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9E648" w14:textId="5952F8E4" w:rsidR="00B13734" w:rsidRPr="00B959E2" w:rsidRDefault="00B959E2" w:rsidP="00B959E2">
      <w:pPr>
        <w:spacing w:line="276" w:lineRule="auto"/>
        <w:ind w:right="-1"/>
        <w:jc w:val="both"/>
        <w:rPr>
          <w:rStyle w:val="Strong"/>
          <w:color w:val="000000"/>
          <w:bdr w:val="none" w:sz="0" w:space="0" w:color="auto" w:frame="1"/>
        </w:rPr>
      </w:pPr>
      <w:r w:rsidRPr="00B959E2">
        <w:rPr>
          <w:rStyle w:val="Strong"/>
          <w:color w:val="000000"/>
          <w:bdr w:val="none" w:sz="0" w:space="0" w:color="auto" w:frame="1"/>
        </w:rPr>
        <w:t>Nacionālā naida vai nesaticības izraisīšana</w:t>
      </w:r>
    </w:p>
    <w:p w14:paraId="5F231672" w14:textId="47A145E6" w:rsidR="00B959E2" w:rsidRPr="00B959E2" w:rsidRDefault="00B959E2" w:rsidP="00B959E2">
      <w:pPr>
        <w:spacing w:line="276" w:lineRule="auto"/>
        <w:ind w:right="-1"/>
        <w:jc w:val="both"/>
        <w:rPr>
          <w:noProof/>
        </w:rPr>
      </w:pPr>
      <w:r w:rsidRPr="00B959E2">
        <w:rPr>
          <w:noProof/>
        </w:rPr>
        <w:t>Lai izlemtu, vai izteikums sasniedz tādu smaguma pakāpi, lai personu varētu saukt pie kriminālatbildības pēc Krimināllikuma 78. panta otrās daļas par nacionālā naida vai nesaticības izraisīšanu, tiesai jāizvērtē izteikumu paudēja nodoms, izteikumu saturs un forma, kā arī izteikumu pieejamības plašums, to pieejamības ilgums, sociālais un politiskais konteksts, kādā izteikumi pausti un izplatīti, izteikumu paudēja statuss sabiedrībā, īpaši izvērtējot šīs personas ietekmi uz auditoriju, kurai izteikumi domāti, kā arī personas uzvedība noziedzīgā nodarījuma izdarīšanas laikā, saistība ar naidu kurinošām organizācijām.</w:t>
      </w:r>
    </w:p>
    <w:p w14:paraId="11036BD6" w14:textId="4B4CBE11" w:rsidR="00B959E2" w:rsidRPr="00B959E2" w:rsidRDefault="00B959E2" w:rsidP="00B959E2">
      <w:pPr>
        <w:spacing w:line="276" w:lineRule="auto"/>
        <w:ind w:right="-1" w:firstLine="720"/>
        <w:jc w:val="both"/>
        <w:rPr>
          <w:noProof/>
        </w:rPr>
      </w:pPr>
    </w:p>
    <w:p w14:paraId="5A247D66" w14:textId="757997B4" w:rsidR="00B959E2" w:rsidRPr="00B959E2" w:rsidRDefault="00B959E2" w:rsidP="00B959E2">
      <w:pPr>
        <w:spacing w:line="276" w:lineRule="auto"/>
        <w:ind w:right="-1"/>
        <w:jc w:val="both"/>
        <w:rPr>
          <w:rStyle w:val="Strong"/>
          <w:color w:val="000000"/>
          <w:bdr w:val="none" w:sz="0" w:space="0" w:color="auto" w:frame="1"/>
        </w:rPr>
      </w:pPr>
      <w:r w:rsidRPr="00B959E2">
        <w:rPr>
          <w:rStyle w:val="Strong"/>
          <w:color w:val="000000"/>
          <w:bdr w:val="none" w:sz="0" w:space="0" w:color="auto" w:frame="1"/>
        </w:rPr>
        <w:t>Tiesībsarga atzinums kā pierādījums</w:t>
      </w:r>
    </w:p>
    <w:p w14:paraId="54BDD258" w14:textId="0BD3F3D2" w:rsidR="00B959E2" w:rsidRPr="00B15C57" w:rsidRDefault="00B959E2" w:rsidP="00B959E2">
      <w:pPr>
        <w:spacing w:line="276" w:lineRule="auto"/>
        <w:ind w:right="-1"/>
        <w:jc w:val="both"/>
      </w:pPr>
      <w:r w:rsidRPr="00B959E2">
        <w:t>Tiesībsarga atzinums nav atzīstams par kompetentās institūcijas atzinumu Kriminālprocesa likuma 133.</w:t>
      </w:r>
      <w:r w:rsidR="00731A84">
        <w:t> </w:t>
      </w:r>
      <w:r w:rsidRPr="00B959E2">
        <w:t>panta izpratnē, jo Tiesībsarga likumā kontroles un uzraudzības funkcija tiesībsargam nav noteikta.</w:t>
      </w:r>
    </w:p>
    <w:p w14:paraId="76B3EF0F" w14:textId="079F2E0A" w:rsidR="00B13734" w:rsidRPr="00B15C57" w:rsidRDefault="00B13734" w:rsidP="00B959E2">
      <w:pPr>
        <w:pStyle w:val="BodyText2"/>
        <w:spacing w:after="0" w:line="276" w:lineRule="auto"/>
        <w:ind w:right="-1"/>
        <w:rPr>
          <w:lang w:val="lv-LV"/>
        </w:rPr>
      </w:pPr>
    </w:p>
    <w:p w14:paraId="78BA518F" w14:textId="77777777" w:rsidR="00B959E2" w:rsidRPr="00B959E2" w:rsidRDefault="00B13734" w:rsidP="00E556CA">
      <w:pPr>
        <w:spacing w:line="276" w:lineRule="auto"/>
        <w:ind w:right="-1"/>
        <w:jc w:val="center"/>
        <w:rPr>
          <w:b/>
        </w:rPr>
      </w:pPr>
      <w:r w:rsidRPr="00B959E2">
        <w:rPr>
          <w:b/>
        </w:rPr>
        <w:t>Latvijas Republikas Senāt</w:t>
      </w:r>
      <w:r w:rsidR="00B959E2" w:rsidRPr="00B959E2">
        <w:rPr>
          <w:b/>
        </w:rPr>
        <w:t xml:space="preserve">a </w:t>
      </w:r>
    </w:p>
    <w:p w14:paraId="6FE700F7" w14:textId="2A28C27F" w:rsidR="00B13734" w:rsidRPr="00B959E2" w:rsidRDefault="00B959E2" w:rsidP="00E556CA">
      <w:pPr>
        <w:spacing w:line="276" w:lineRule="auto"/>
        <w:ind w:right="-1"/>
        <w:jc w:val="center"/>
        <w:rPr>
          <w:b/>
        </w:rPr>
      </w:pPr>
      <w:r w:rsidRPr="00B959E2">
        <w:rPr>
          <w:b/>
        </w:rPr>
        <w:t>Krimināllietu departamenta</w:t>
      </w:r>
    </w:p>
    <w:p w14:paraId="0C1D00F0" w14:textId="77777777" w:rsidR="00B13734" w:rsidRPr="00B959E2" w:rsidRDefault="00B13734" w:rsidP="00E556CA">
      <w:pPr>
        <w:spacing w:line="276" w:lineRule="auto"/>
        <w:ind w:right="-1"/>
        <w:jc w:val="center"/>
        <w:rPr>
          <w:b/>
        </w:rPr>
      </w:pPr>
      <w:r w:rsidRPr="00B959E2">
        <w:rPr>
          <w:b/>
        </w:rPr>
        <w:t>LĒMUMS</w:t>
      </w:r>
    </w:p>
    <w:p w14:paraId="504C3B13" w14:textId="77777777" w:rsidR="00B959E2" w:rsidRPr="00B959E2" w:rsidRDefault="00B13734" w:rsidP="00E556CA">
      <w:pPr>
        <w:spacing w:line="276" w:lineRule="auto"/>
        <w:ind w:right="-1"/>
        <w:jc w:val="center"/>
        <w:rPr>
          <w:b/>
        </w:rPr>
      </w:pPr>
      <w:r w:rsidRPr="00B959E2">
        <w:rPr>
          <w:b/>
        </w:rPr>
        <w:t>202</w:t>
      </w:r>
      <w:r w:rsidR="0049515B" w:rsidRPr="00B959E2">
        <w:rPr>
          <w:b/>
        </w:rPr>
        <w:t>3</w:t>
      </w:r>
      <w:r w:rsidRPr="00B959E2">
        <w:rPr>
          <w:b/>
        </w:rPr>
        <w:t>.</w:t>
      </w:r>
      <w:r w:rsidR="00375B42" w:rsidRPr="00B959E2">
        <w:rPr>
          <w:b/>
        </w:rPr>
        <w:t> </w:t>
      </w:r>
      <w:r w:rsidRPr="00B959E2">
        <w:rPr>
          <w:b/>
        </w:rPr>
        <w:t>gada</w:t>
      </w:r>
      <w:r w:rsidR="00027B81" w:rsidRPr="00B959E2">
        <w:rPr>
          <w:b/>
        </w:rPr>
        <w:t xml:space="preserve"> </w:t>
      </w:r>
      <w:r w:rsidR="0049515B" w:rsidRPr="00B959E2">
        <w:rPr>
          <w:b/>
        </w:rPr>
        <w:t>10</w:t>
      </w:r>
      <w:r w:rsidR="008C0473" w:rsidRPr="00B959E2">
        <w:rPr>
          <w:b/>
        </w:rPr>
        <w:t>.</w:t>
      </w:r>
      <w:r w:rsidR="00375B42" w:rsidRPr="00B959E2">
        <w:rPr>
          <w:b/>
        </w:rPr>
        <w:t> </w:t>
      </w:r>
      <w:r w:rsidR="0049515B" w:rsidRPr="00B959E2">
        <w:rPr>
          <w:b/>
        </w:rPr>
        <w:t>janvār</w:t>
      </w:r>
      <w:r w:rsidR="00B959E2" w:rsidRPr="00B959E2">
        <w:rPr>
          <w:b/>
        </w:rPr>
        <w:t xml:space="preserve">a </w:t>
      </w:r>
    </w:p>
    <w:p w14:paraId="4FB9BEBE" w14:textId="17832989" w:rsidR="00B13734" w:rsidRPr="00B959E2" w:rsidRDefault="00B959E2" w:rsidP="00E556CA">
      <w:pPr>
        <w:spacing w:line="276" w:lineRule="auto"/>
        <w:ind w:right="-1"/>
        <w:jc w:val="center"/>
        <w:rPr>
          <w:b/>
        </w:rPr>
      </w:pPr>
      <w:r w:rsidRPr="00B959E2">
        <w:rPr>
          <w:b/>
        </w:rPr>
        <w:t>Lieta Nr. </w:t>
      </w:r>
      <w:r w:rsidRPr="00B959E2">
        <w:rPr>
          <w:b/>
          <w:lang w:eastAsia="lv-LV"/>
        </w:rPr>
        <w:t xml:space="preserve">11817001020, </w:t>
      </w:r>
      <w:r w:rsidRPr="00B959E2">
        <w:rPr>
          <w:b/>
        </w:rPr>
        <w:t>SKK</w:t>
      </w:r>
      <w:r w:rsidRPr="00B959E2">
        <w:rPr>
          <w:b/>
        </w:rPr>
        <w:noBreakHyphen/>
        <w:t>3/2023</w:t>
      </w:r>
    </w:p>
    <w:p w14:paraId="1DDD3A3F" w14:textId="757872CB" w:rsidR="00B959E2" w:rsidRPr="00B959E2" w:rsidRDefault="00227461" w:rsidP="00E556CA">
      <w:pPr>
        <w:spacing w:line="276" w:lineRule="auto"/>
        <w:ind w:right="-1"/>
        <w:jc w:val="center"/>
        <w:rPr>
          <w:b/>
        </w:rPr>
      </w:pPr>
      <w:hyperlink r:id="rId8" w:history="1">
        <w:r w:rsidR="00B959E2" w:rsidRPr="00227461">
          <w:rPr>
            <w:rStyle w:val="Hyperlink"/>
            <w:shd w:val="clear" w:color="auto" w:fill="FFFFFF"/>
          </w:rPr>
          <w:t>ECLI:LV:AT:2023:0110.11817001</w:t>
        </w:r>
        <w:r w:rsidR="00B959E2" w:rsidRPr="00227461">
          <w:rPr>
            <w:rStyle w:val="Hyperlink"/>
            <w:shd w:val="clear" w:color="auto" w:fill="FFFFFF"/>
          </w:rPr>
          <w:t>0</w:t>
        </w:r>
        <w:r w:rsidR="00B959E2" w:rsidRPr="00227461">
          <w:rPr>
            <w:rStyle w:val="Hyperlink"/>
            <w:shd w:val="clear" w:color="auto" w:fill="FFFFFF"/>
          </w:rPr>
          <w:t>20.4.L</w:t>
        </w:r>
      </w:hyperlink>
    </w:p>
    <w:p w14:paraId="23D76AC6" w14:textId="77777777" w:rsidR="00B13734" w:rsidRPr="00B15C57" w:rsidRDefault="00B13734" w:rsidP="00E556CA">
      <w:pPr>
        <w:spacing w:line="276" w:lineRule="auto"/>
        <w:ind w:right="-1" w:firstLine="720"/>
        <w:jc w:val="both"/>
      </w:pPr>
    </w:p>
    <w:p w14:paraId="1A27E90D" w14:textId="73A51804" w:rsidR="00B13734" w:rsidRPr="00B15C57" w:rsidRDefault="0025063D" w:rsidP="00E556CA">
      <w:pPr>
        <w:spacing w:line="276" w:lineRule="auto"/>
        <w:ind w:right="-1" w:firstLine="720"/>
        <w:jc w:val="both"/>
      </w:pPr>
      <w:r>
        <w:t>Senāts šādā sastāvā: senatore referente</w:t>
      </w:r>
      <w:r w:rsidR="00B13734" w:rsidRPr="00B15C57">
        <w:t xml:space="preserve"> Aija Branta,</w:t>
      </w:r>
      <w:r>
        <w:t xml:space="preserve"> senatori</w:t>
      </w:r>
      <w:r w:rsidR="00B13734" w:rsidRPr="00B15C57">
        <w:t xml:space="preserve"> Sandra Kaija</w:t>
      </w:r>
      <w:r>
        <w:t xml:space="preserve"> un</w:t>
      </w:r>
      <w:r w:rsidR="006421D5" w:rsidRPr="00B15C57">
        <w:t xml:space="preserve"> Aivars Uminskis</w:t>
      </w:r>
    </w:p>
    <w:p w14:paraId="08245744" w14:textId="77777777" w:rsidR="00B13734" w:rsidRPr="00B15C57" w:rsidRDefault="00B13734" w:rsidP="00E556CA">
      <w:pPr>
        <w:spacing w:line="276" w:lineRule="auto"/>
        <w:ind w:right="-1" w:firstLine="720"/>
        <w:jc w:val="both"/>
      </w:pPr>
    </w:p>
    <w:p w14:paraId="1CEB2FC0" w14:textId="60385C2F" w:rsidR="00B13734" w:rsidRPr="00B15C57" w:rsidRDefault="00B13734" w:rsidP="00E556CA">
      <w:pPr>
        <w:spacing w:line="276" w:lineRule="auto"/>
        <w:ind w:right="-1" w:firstLine="720"/>
        <w:jc w:val="both"/>
      </w:pPr>
      <w:r w:rsidRPr="00B15C57">
        <w:t xml:space="preserve">rakstveida procesā </w:t>
      </w:r>
      <w:r w:rsidR="0025063D">
        <w:t xml:space="preserve">izskatīja </w:t>
      </w:r>
      <w:r w:rsidRPr="00B15C57">
        <w:t xml:space="preserve">krimināllietu sakarā ar </w:t>
      </w:r>
      <w:bookmarkStart w:id="0" w:name="_Hlk108533050"/>
      <w:bookmarkStart w:id="1" w:name="_Hlk45528273"/>
      <w:r w:rsidRPr="00B15C57">
        <w:t xml:space="preserve">apsūdzētā </w:t>
      </w:r>
      <w:r w:rsidR="00227461">
        <w:t>[pers. A]</w:t>
      </w:r>
      <w:r w:rsidRPr="00B15C57">
        <w:t xml:space="preserve"> aizstāvja </w:t>
      </w:r>
      <w:r w:rsidR="00C42407">
        <w:t xml:space="preserve">zvērināta advokāta </w:t>
      </w:r>
      <w:r w:rsidRPr="00B15C57">
        <w:t>Jāņa Mucenieka kasācijas sūdzību par Rīgas apgabaltiesas 2021.</w:t>
      </w:r>
      <w:r w:rsidR="00375B42" w:rsidRPr="00B15C57">
        <w:t> </w:t>
      </w:r>
      <w:r w:rsidRPr="00B15C57">
        <w:t>gada 20.</w:t>
      </w:r>
      <w:r w:rsidR="00375B42" w:rsidRPr="00B15C57">
        <w:t> </w:t>
      </w:r>
      <w:r w:rsidR="0025063D">
        <w:t>septembra spriedumu.</w:t>
      </w:r>
    </w:p>
    <w:bookmarkEnd w:id="0"/>
    <w:bookmarkEnd w:id="1"/>
    <w:p w14:paraId="7A2DD74F" w14:textId="77777777" w:rsidR="00B13734" w:rsidRPr="00B15C57" w:rsidRDefault="00B13734" w:rsidP="00E556CA">
      <w:pPr>
        <w:spacing w:line="276" w:lineRule="auto"/>
        <w:ind w:right="-1" w:firstLine="720"/>
        <w:jc w:val="both"/>
      </w:pPr>
    </w:p>
    <w:p w14:paraId="4BA9FC64" w14:textId="77777777" w:rsidR="00B13734" w:rsidRPr="00B15C57" w:rsidRDefault="00B13734" w:rsidP="00E556CA">
      <w:pPr>
        <w:spacing w:line="276" w:lineRule="auto"/>
        <w:ind w:right="-1"/>
        <w:jc w:val="center"/>
        <w:rPr>
          <w:b/>
        </w:rPr>
      </w:pPr>
      <w:r w:rsidRPr="00B15C57">
        <w:rPr>
          <w:b/>
        </w:rPr>
        <w:t>Aprakstošā daļa</w:t>
      </w:r>
    </w:p>
    <w:p w14:paraId="53446A8F" w14:textId="77777777" w:rsidR="00B13734" w:rsidRPr="00B15C57" w:rsidRDefault="00B13734" w:rsidP="00E556CA">
      <w:pPr>
        <w:spacing w:line="276" w:lineRule="auto"/>
        <w:ind w:right="-1" w:firstLine="720"/>
        <w:jc w:val="both"/>
      </w:pPr>
    </w:p>
    <w:p w14:paraId="65E279CD" w14:textId="3B7E98A2" w:rsidR="00B13734" w:rsidRPr="00B15C57" w:rsidRDefault="00B13734" w:rsidP="00E556CA">
      <w:pPr>
        <w:spacing w:line="276" w:lineRule="auto"/>
        <w:ind w:right="-1" w:firstLine="720"/>
        <w:jc w:val="both"/>
      </w:pPr>
      <w:r w:rsidRPr="00B15C57">
        <w:t xml:space="preserve">[1] Ar </w:t>
      </w:r>
      <w:r w:rsidR="009E0932" w:rsidRPr="00B15C57">
        <w:t>Rīgas pilsētas Latgales priekšpilsētas tiesas 2021.</w:t>
      </w:r>
      <w:r w:rsidR="00375B42" w:rsidRPr="00B15C57">
        <w:t> </w:t>
      </w:r>
      <w:r w:rsidR="009E0932" w:rsidRPr="00B15C57">
        <w:t>gada 26.</w:t>
      </w:r>
      <w:r w:rsidR="00375B42" w:rsidRPr="00B15C57">
        <w:t> </w:t>
      </w:r>
      <w:r w:rsidR="009E0932" w:rsidRPr="00B15C57">
        <w:t>aprīļa spriedumu</w:t>
      </w:r>
    </w:p>
    <w:p w14:paraId="5238624A" w14:textId="37C3B4BC" w:rsidR="009E0932" w:rsidRPr="00B15C57" w:rsidRDefault="00227461" w:rsidP="00E556CA">
      <w:pPr>
        <w:spacing w:line="276" w:lineRule="auto"/>
        <w:ind w:right="-1" w:firstLine="720"/>
        <w:jc w:val="both"/>
      </w:pPr>
      <w:r>
        <w:t>[pers. A]</w:t>
      </w:r>
      <w:r w:rsidR="009E0932" w:rsidRPr="00B15C57">
        <w:t>, personas kod</w:t>
      </w:r>
      <w:r w:rsidR="00283C2C">
        <w:t xml:space="preserve">s </w:t>
      </w:r>
      <w:r>
        <w:t>[..]</w:t>
      </w:r>
      <w:r w:rsidR="00D94766">
        <w:t>,</w:t>
      </w:r>
    </w:p>
    <w:p w14:paraId="27AFAEB5" w14:textId="0E5D7759" w:rsidR="009E0932" w:rsidRPr="00B15C57" w:rsidRDefault="009E0932" w:rsidP="00E556CA">
      <w:pPr>
        <w:spacing w:line="276" w:lineRule="auto"/>
        <w:ind w:right="-1" w:firstLine="720"/>
        <w:jc w:val="both"/>
      </w:pPr>
      <w:r w:rsidRPr="00B15C57">
        <w:t>atzīts par vainīgu Krimināllikuma 78.</w:t>
      </w:r>
      <w:r w:rsidR="00375B42" w:rsidRPr="00B15C57">
        <w:t> </w:t>
      </w:r>
      <w:r w:rsidRPr="00B15C57">
        <w:t>panta otrajā daļā paredzētajā noziedzīgajā nodarījumā un sodīts ar brīvības atņemšanu uz 6 mēnešiem;</w:t>
      </w:r>
    </w:p>
    <w:p w14:paraId="4EFBD500" w14:textId="2BD507D5" w:rsidR="009E0932" w:rsidRPr="00B15C57" w:rsidRDefault="009E0932" w:rsidP="00E556CA">
      <w:pPr>
        <w:spacing w:line="276" w:lineRule="auto"/>
        <w:ind w:right="-1" w:firstLine="720"/>
        <w:jc w:val="both"/>
      </w:pPr>
      <w:r w:rsidRPr="00B15C57">
        <w:t>atzīts par vainīgu Krimināllikuma 231.</w:t>
      </w:r>
      <w:r w:rsidR="00375B42" w:rsidRPr="00B15C57">
        <w:t> </w:t>
      </w:r>
      <w:r w:rsidRPr="00B15C57">
        <w:t>panta pirmajā daļā paredzētajā noziedzīgajā nodarījumā un sodīts ar īslaicīgu br</w:t>
      </w:r>
      <w:r w:rsidR="00AF25E7">
        <w:t>īvības atņemšanu uz 3 mēnešiem.</w:t>
      </w:r>
    </w:p>
    <w:p w14:paraId="05D57BE8" w14:textId="626475A6" w:rsidR="009E0932" w:rsidRPr="00B15C57" w:rsidRDefault="009E0932" w:rsidP="00E556CA">
      <w:pPr>
        <w:spacing w:line="276" w:lineRule="auto"/>
        <w:ind w:right="-1" w:firstLine="720"/>
        <w:jc w:val="both"/>
      </w:pPr>
      <w:r w:rsidRPr="00B15C57">
        <w:t>Saskaņā ar Krimināllikuma 50.</w:t>
      </w:r>
      <w:r w:rsidR="00375B42" w:rsidRPr="00B15C57">
        <w:t> </w:t>
      </w:r>
      <w:r w:rsidRPr="00B15C57">
        <w:t xml:space="preserve">panta pirmo un trešo daļu </w:t>
      </w:r>
      <w:r w:rsidR="00227461">
        <w:t>[pers. A]</w:t>
      </w:r>
      <w:r w:rsidR="00375B42" w:rsidRPr="00B15C57">
        <w:t xml:space="preserve"> noteikts </w:t>
      </w:r>
      <w:r w:rsidRPr="00B15C57">
        <w:t>galīgais sods brīvības atņemšana uz 7 mēnešiem.</w:t>
      </w:r>
    </w:p>
    <w:p w14:paraId="738FE889" w14:textId="77777777" w:rsidR="002646EF" w:rsidRPr="00B15C57" w:rsidRDefault="002646EF" w:rsidP="00E556CA">
      <w:pPr>
        <w:spacing w:line="276" w:lineRule="auto"/>
        <w:ind w:right="-1"/>
        <w:jc w:val="both"/>
      </w:pPr>
    </w:p>
    <w:p w14:paraId="2E68527F" w14:textId="5DBA0DEC" w:rsidR="009E0932" w:rsidRPr="00B15C57" w:rsidRDefault="00C622DA" w:rsidP="00E556CA">
      <w:pPr>
        <w:spacing w:line="276" w:lineRule="auto"/>
        <w:ind w:right="-1" w:firstLine="720"/>
        <w:jc w:val="both"/>
      </w:pPr>
      <w:r w:rsidRPr="00B15C57">
        <w:t>[</w:t>
      </w:r>
      <w:r w:rsidR="003C1070">
        <w:t>2</w:t>
      </w:r>
      <w:r w:rsidRPr="00B15C57">
        <w:t>] </w:t>
      </w:r>
      <w:r w:rsidR="009E0932" w:rsidRPr="00B15C57">
        <w:t xml:space="preserve">Ar </w:t>
      </w:r>
      <w:r w:rsidRPr="00B15C57">
        <w:t>Rīgas apgabaltiesas 2021.</w:t>
      </w:r>
      <w:r w:rsidR="00375B42" w:rsidRPr="00B15C57">
        <w:t> </w:t>
      </w:r>
      <w:r w:rsidRPr="00B15C57">
        <w:t>gada 20.</w:t>
      </w:r>
      <w:r w:rsidR="00375B42" w:rsidRPr="00B15C57">
        <w:t> </w:t>
      </w:r>
      <w:r w:rsidRPr="00B15C57">
        <w:t>septembra spriedumu</w:t>
      </w:r>
      <w:r w:rsidR="0049515B" w:rsidRPr="00B15C57">
        <w:t xml:space="preserve">, iztiesājot krimināllietu sakarā ar apsūdzētā </w:t>
      </w:r>
      <w:r w:rsidR="00227461">
        <w:t>[pers. A]</w:t>
      </w:r>
      <w:r w:rsidR="0049515B" w:rsidRPr="00B15C57">
        <w:t xml:space="preserve"> un viņa aizstāvja J.</w:t>
      </w:r>
      <w:r w:rsidR="00375B42" w:rsidRPr="00B15C57">
        <w:t> </w:t>
      </w:r>
      <w:r w:rsidR="0049515B" w:rsidRPr="00B15C57">
        <w:t>Mucenieka apelācijas sūdzībām,</w:t>
      </w:r>
      <w:r w:rsidRPr="00B15C57">
        <w:t xml:space="preserve"> </w:t>
      </w:r>
      <w:r w:rsidR="008B3FB5" w:rsidRPr="00B15C57">
        <w:t>Rīgas pilsētas Latgales priekšpilsētas tiesas 2021.</w:t>
      </w:r>
      <w:r w:rsidR="00375B42" w:rsidRPr="00B15C57">
        <w:t> </w:t>
      </w:r>
      <w:r w:rsidR="008B3FB5" w:rsidRPr="00B15C57">
        <w:t>gada 26.</w:t>
      </w:r>
      <w:r w:rsidR="00375B42" w:rsidRPr="00B15C57">
        <w:t> </w:t>
      </w:r>
      <w:r w:rsidR="008B3FB5" w:rsidRPr="00B15C57">
        <w:t xml:space="preserve">aprīļa spriedums atcelts daļā par </w:t>
      </w:r>
      <w:r w:rsidR="00227461">
        <w:t>[pers. A]</w:t>
      </w:r>
      <w:r w:rsidR="008B3FB5" w:rsidRPr="00B15C57">
        <w:t xml:space="preserve"> atzīšanu par vainīgu un sodīšanu pēc Krimināllikuma 231.</w:t>
      </w:r>
      <w:r w:rsidR="00375B42" w:rsidRPr="00B15C57">
        <w:t> </w:t>
      </w:r>
      <w:r w:rsidR="008B3FB5" w:rsidRPr="00B15C57">
        <w:t>panta pirmās daļas un</w:t>
      </w:r>
      <w:r w:rsidR="00027B81" w:rsidRPr="00B15C57">
        <w:t xml:space="preserve"> saskaņā ar Krimināllikuma 50.</w:t>
      </w:r>
      <w:r w:rsidR="00375B42" w:rsidRPr="00B15C57">
        <w:t> </w:t>
      </w:r>
      <w:r w:rsidR="00027B81" w:rsidRPr="00B15C57">
        <w:t>panta pirmo un trešo daļu</w:t>
      </w:r>
      <w:r w:rsidR="0049515B" w:rsidRPr="00B15C57">
        <w:t xml:space="preserve"> </w:t>
      </w:r>
      <w:r w:rsidR="00027B81" w:rsidRPr="00B15C57">
        <w:t>noteikto galīgo sodu</w:t>
      </w:r>
      <w:r w:rsidR="008B3FB5" w:rsidRPr="00B15C57">
        <w:t>.</w:t>
      </w:r>
    </w:p>
    <w:p w14:paraId="6FC8818D" w14:textId="01314539" w:rsidR="00DF4D30" w:rsidRPr="00B15C57" w:rsidRDefault="00227461" w:rsidP="00E556CA">
      <w:pPr>
        <w:spacing w:line="276" w:lineRule="auto"/>
        <w:ind w:right="-1" w:firstLine="720"/>
        <w:jc w:val="both"/>
      </w:pPr>
      <w:r>
        <w:t>[Pers. A]</w:t>
      </w:r>
      <w:r w:rsidR="008B3FB5" w:rsidRPr="00B15C57">
        <w:t xml:space="preserve"> atzīts par nevainīgu pret viņu celtajā apsūdzībā pēc Krimināllikuma 231.</w:t>
      </w:r>
      <w:r w:rsidR="00375B42" w:rsidRPr="00B15C57">
        <w:t> </w:t>
      </w:r>
      <w:r w:rsidR="008B3FB5" w:rsidRPr="00B15C57">
        <w:t>panta pirmās daļas un attaisnots.</w:t>
      </w:r>
    </w:p>
    <w:p w14:paraId="299A00D8" w14:textId="6AF4BAEC" w:rsidR="008B3FB5" w:rsidRPr="00B15C57" w:rsidRDefault="00DF4D30" w:rsidP="00E556CA">
      <w:pPr>
        <w:spacing w:line="276" w:lineRule="auto"/>
        <w:ind w:right="-1" w:firstLine="720"/>
        <w:jc w:val="both"/>
      </w:pPr>
      <w:r w:rsidRPr="00B15C57">
        <w:t>Pārējā daļā pirmās instances tiesas spriedums atstāts negrozīts.</w:t>
      </w:r>
    </w:p>
    <w:p w14:paraId="001FF2B2" w14:textId="0D8FE156" w:rsidR="002646EF" w:rsidRPr="00B15C57" w:rsidRDefault="002646EF" w:rsidP="00E556CA">
      <w:pPr>
        <w:spacing w:line="276" w:lineRule="auto"/>
        <w:ind w:right="-1" w:firstLine="720"/>
        <w:jc w:val="both"/>
      </w:pPr>
    </w:p>
    <w:p w14:paraId="7B4F1306" w14:textId="112E575F" w:rsidR="00027B81" w:rsidRPr="00B15C57" w:rsidRDefault="002646EF" w:rsidP="00E556CA">
      <w:pPr>
        <w:spacing w:line="276" w:lineRule="auto"/>
        <w:ind w:right="-1" w:firstLine="720"/>
        <w:jc w:val="both"/>
      </w:pPr>
      <w:r w:rsidRPr="00B15C57">
        <w:t>[</w:t>
      </w:r>
      <w:r w:rsidR="00A34599">
        <w:t>3</w:t>
      </w:r>
      <w:r w:rsidRPr="00B15C57">
        <w:t>] Par Rīgas apgabaltiesas 2021.</w:t>
      </w:r>
      <w:r w:rsidR="00375B42" w:rsidRPr="00B15C57">
        <w:t> </w:t>
      </w:r>
      <w:r w:rsidRPr="00B15C57">
        <w:t>gada 20.</w:t>
      </w:r>
      <w:r w:rsidR="00375B42" w:rsidRPr="00B15C57">
        <w:t> </w:t>
      </w:r>
      <w:r w:rsidRPr="00B15C57">
        <w:t xml:space="preserve">septembra spriedumu apsūdzētā </w:t>
      </w:r>
      <w:r w:rsidR="00227461">
        <w:t>[pers. A]</w:t>
      </w:r>
      <w:r w:rsidRPr="00B15C57">
        <w:t xml:space="preserve"> aizstāvis J.</w:t>
      </w:r>
      <w:r w:rsidR="00375B42" w:rsidRPr="00B15C57">
        <w:t> </w:t>
      </w:r>
      <w:r w:rsidRPr="00B15C57">
        <w:t xml:space="preserve">Mucenieks iesniedzis kasācijas sūdzību, kurā </w:t>
      </w:r>
      <w:r w:rsidR="00017E90" w:rsidRPr="00B15C57">
        <w:t xml:space="preserve">lūdz </w:t>
      </w:r>
      <w:r w:rsidR="0049515B" w:rsidRPr="00B15C57">
        <w:t xml:space="preserve">atcelt </w:t>
      </w:r>
      <w:r w:rsidR="00506FE0">
        <w:t>minēto</w:t>
      </w:r>
      <w:r w:rsidR="00017E90" w:rsidRPr="00B15C57">
        <w:t xml:space="preserve"> </w:t>
      </w:r>
      <w:r w:rsidR="00017E90" w:rsidRPr="00B15C57">
        <w:lastRenderedPageBreak/>
        <w:t>spriedumu</w:t>
      </w:r>
      <w:r w:rsidR="001F39DA" w:rsidRPr="00B15C57">
        <w:t xml:space="preserve"> </w:t>
      </w:r>
      <w:r w:rsidR="00017E90" w:rsidRPr="00B15C57">
        <w:t xml:space="preserve">daļā par </w:t>
      </w:r>
      <w:r w:rsidR="00227461">
        <w:t>[pers. A]</w:t>
      </w:r>
      <w:r w:rsidR="00017E90" w:rsidRPr="00B15C57">
        <w:t xml:space="preserve"> atzīšanu par vainīgu</w:t>
      </w:r>
      <w:r w:rsidR="001F39DA" w:rsidRPr="00B15C57">
        <w:t xml:space="preserve"> un sodīšanu pēc</w:t>
      </w:r>
      <w:r w:rsidR="00017E90" w:rsidRPr="00B15C57">
        <w:t xml:space="preserve"> Krimināllikuma 78.</w:t>
      </w:r>
      <w:r w:rsidR="00375B42" w:rsidRPr="00B15C57">
        <w:t> </w:t>
      </w:r>
      <w:r w:rsidR="00017E90" w:rsidRPr="00B15C57">
        <w:t xml:space="preserve">panta </w:t>
      </w:r>
      <w:r w:rsidR="001F39DA" w:rsidRPr="00B15C57">
        <w:t>otrās daļas</w:t>
      </w:r>
      <w:r w:rsidR="00506FE0">
        <w:t>.</w:t>
      </w:r>
      <w:r w:rsidR="003D4E23">
        <w:t xml:space="preserve"> </w:t>
      </w:r>
      <w:r w:rsidR="006D1126" w:rsidRPr="00B15C57">
        <w:t>Aizstāvis</w:t>
      </w:r>
      <w:r w:rsidR="00027B81" w:rsidRPr="00B15C57">
        <w:t xml:space="preserve"> lūdz izskatīt</w:t>
      </w:r>
      <w:r w:rsidR="001F39DA" w:rsidRPr="00B15C57">
        <w:t xml:space="preserve"> </w:t>
      </w:r>
      <w:r w:rsidR="006D1126" w:rsidRPr="00B15C57">
        <w:t xml:space="preserve">lietu </w:t>
      </w:r>
      <w:r w:rsidR="001F39DA" w:rsidRPr="00B15C57">
        <w:t>mutvārdu procesā.</w:t>
      </w:r>
    </w:p>
    <w:p w14:paraId="4D09C57C" w14:textId="03A8DA1F" w:rsidR="001F39DA" w:rsidRPr="00B15C57" w:rsidRDefault="00027B81" w:rsidP="00E556CA">
      <w:pPr>
        <w:spacing w:line="276" w:lineRule="auto"/>
        <w:ind w:right="-1" w:firstLine="720"/>
        <w:jc w:val="both"/>
      </w:pPr>
      <w:r w:rsidRPr="00B15C57">
        <w:t>Kasācijas sūdzība pamatota ar turpmāk norādītajiem argumentiem.</w:t>
      </w:r>
    </w:p>
    <w:p w14:paraId="1B20D62F" w14:textId="297AFE46" w:rsidR="00093F7E" w:rsidRPr="00B15C57" w:rsidRDefault="00CD7AD2" w:rsidP="00E556CA">
      <w:pPr>
        <w:spacing w:line="276" w:lineRule="auto"/>
        <w:ind w:right="-1" w:firstLine="720"/>
        <w:jc w:val="both"/>
      </w:pPr>
      <w:r w:rsidRPr="00B15C57">
        <w:t>[</w:t>
      </w:r>
      <w:r w:rsidR="00A34599">
        <w:t>3</w:t>
      </w:r>
      <w:r w:rsidRPr="00B15C57">
        <w:t>.1] </w:t>
      </w:r>
      <w:r w:rsidR="007D4617" w:rsidRPr="00B15C57">
        <w:t>Apelācijas instances tiesa</w:t>
      </w:r>
      <w:r w:rsidR="00093F7E" w:rsidRPr="00B15C57">
        <w:t xml:space="preserve"> ir </w:t>
      </w:r>
      <w:r w:rsidR="0049515B" w:rsidRPr="00B15C57">
        <w:t xml:space="preserve">pieļāvusi </w:t>
      </w:r>
      <w:r w:rsidR="00093F7E" w:rsidRPr="00B15C57">
        <w:t>Kriminālprocesa likuma 15.</w:t>
      </w:r>
      <w:r w:rsidR="00375B42" w:rsidRPr="00B15C57">
        <w:t> </w:t>
      </w:r>
      <w:r w:rsidR="00093F7E" w:rsidRPr="00B15C57">
        <w:t>pantā noteikt</w:t>
      </w:r>
      <w:r w:rsidR="0049515B" w:rsidRPr="00B15C57">
        <w:t>o</w:t>
      </w:r>
      <w:r w:rsidR="00093F7E" w:rsidRPr="00B15C57">
        <w:t xml:space="preserve"> tiesīb</w:t>
      </w:r>
      <w:r w:rsidR="0049515B" w:rsidRPr="00B15C57">
        <w:t>u</w:t>
      </w:r>
      <w:r w:rsidR="00093F7E" w:rsidRPr="00B15C57">
        <w:t xml:space="preserve"> uz lietas izskatīšanu taisnīgā, objektīvā un neatkarīgā tiesā</w:t>
      </w:r>
      <w:r w:rsidR="00231D3B">
        <w:t xml:space="preserve"> pārkāpumu.</w:t>
      </w:r>
    </w:p>
    <w:p w14:paraId="71EA6081" w14:textId="2582FB1E" w:rsidR="00FB7A25" w:rsidRPr="00B15C57" w:rsidRDefault="00093F7E" w:rsidP="00E556CA">
      <w:pPr>
        <w:spacing w:line="276" w:lineRule="auto"/>
        <w:ind w:right="-1" w:firstLine="720"/>
        <w:jc w:val="both"/>
      </w:pPr>
      <w:r w:rsidRPr="00B15C57">
        <w:t>[</w:t>
      </w:r>
      <w:r w:rsidR="00A34599">
        <w:t>3</w:t>
      </w:r>
      <w:r w:rsidRPr="00B15C57">
        <w:t>.1.1] </w:t>
      </w:r>
      <w:r w:rsidR="006421D5" w:rsidRPr="00B15C57">
        <w:t>A</w:t>
      </w:r>
      <w:r w:rsidR="0049515B" w:rsidRPr="00B15C57">
        <w:t>pelācijas instances t</w:t>
      </w:r>
      <w:r w:rsidRPr="00B15C57">
        <w:t>iesa</w:t>
      </w:r>
      <w:r w:rsidR="006421D5" w:rsidRPr="00B15C57">
        <w:t>, to nemotivējot,</w:t>
      </w:r>
      <w:r w:rsidR="006D1126" w:rsidRPr="00B15C57">
        <w:t xml:space="preserve"> norai</w:t>
      </w:r>
      <w:r w:rsidRPr="00B15C57">
        <w:t>dījusi</w:t>
      </w:r>
      <w:r w:rsidR="006D1126" w:rsidRPr="00B15C57">
        <w:t xml:space="preserve"> </w:t>
      </w:r>
      <w:r w:rsidR="006421D5" w:rsidRPr="00B15C57">
        <w:t xml:space="preserve">aizstāvības </w:t>
      </w:r>
      <w:r w:rsidR="006D1126" w:rsidRPr="00B15C57">
        <w:t xml:space="preserve">pieteikto lūgumu pievienot lietai habilitētās zinātņu doktores </w:t>
      </w:r>
      <w:r w:rsidR="00227461">
        <w:t>[pers. B]</w:t>
      </w:r>
      <w:r w:rsidR="00116820" w:rsidRPr="00B15C57">
        <w:t xml:space="preserve"> </w:t>
      </w:r>
      <w:r w:rsidR="006D1126" w:rsidRPr="00B15C57">
        <w:t>konsultatīvo atzinumu</w:t>
      </w:r>
      <w:r w:rsidR="006421D5" w:rsidRPr="00B15C57">
        <w:t xml:space="preserve">, kurā </w:t>
      </w:r>
      <w:r w:rsidR="00FF1A99" w:rsidRPr="00B15C57">
        <w:t>norādīti</w:t>
      </w:r>
      <w:r w:rsidR="006421D5" w:rsidRPr="00B15C57">
        <w:t xml:space="preserve"> pierādījumi, kas izslēdz </w:t>
      </w:r>
      <w:r w:rsidR="00227461">
        <w:t>[pers. A]</w:t>
      </w:r>
      <w:r w:rsidR="006421D5" w:rsidRPr="00B15C57">
        <w:t xml:space="preserve"> kriminālatbildību</w:t>
      </w:r>
      <w:r w:rsidR="00AD0265" w:rsidRPr="00B15C57">
        <w:t>.</w:t>
      </w:r>
      <w:r w:rsidR="00CD4B01" w:rsidRPr="00B15C57">
        <w:t xml:space="preserve"> </w:t>
      </w:r>
      <w:r w:rsidR="00FF1A99" w:rsidRPr="00B15C57">
        <w:t>Vienlaikus t</w:t>
      </w:r>
      <w:r w:rsidR="006D1126" w:rsidRPr="00B15C57">
        <w:t>iesa nav pamatojusi, kāpēc saskaņā ar Kriminālprocesa likuma 135.</w:t>
      </w:r>
      <w:r w:rsidR="00375B42" w:rsidRPr="00B15C57">
        <w:t> </w:t>
      </w:r>
      <w:r w:rsidR="006D1126" w:rsidRPr="00B15C57">
        <w:t>pantu</w:t>
      </w:r>
      <w:r w:rsidR="000E61F0" w:rsidRPr="00B15C57">
        <w:t xml:space="preserve"> </w:t>
      </w:r>
      <w:r w:rsidR="00FF1A99" w:rsidRPr="00B15C57">
        <w:t xml:space="preserve">minētais atzinums </w:t>
      </w:r>
      <w:r w:rsidR="000E61F0" w:rsidRPr="00B15C57">
        <w:t>nav vērtējams kā dokuments</w:t>
      </w:r>
      <w:r w:rsidR="006D1126" w:rsidRPr="00B15C57">
        <w:t xml:space="preserve"> un atbilstoši Kriminālprocesa likuma 449.</w:t>
      </w:r>
      <w:r w:rsidR="00375B42" w:rsidRPr="00B15C57">
        <w:t> </w:t>
      </w:r>
      <w:r w:rsidR="006D1126" w:rsidRPr="00B15C57">
        <w:t>panta trešajā daļā noteiktajam</w:t>
      </w:r>
      <w:r w:rsidR="000E61F0" w:rsidRPr="00B15C57">
        <w:t xml:space="preserve"> pārbaudāms kā rakstveida pierādījums</w:t>
      </w:r>
      <w:r w:rsidR="006D1126" w:rsidRPr="00B15C57">
        <w:t>.</w:t>
      </w:r>
      <w:r w:rsidR="00CD4B01" w:rsidRPr="00B15C57">
        <w:t xml:space="preserve"> Apelācijas instances tiesa nav izvērtējusi</w:t>
      </w:r>
      <w:r w:rsidR="0049515B" w:rsidRPr="00B15C57">
        <w:t xml:space="preserve"> </w:t>
      </w:r>
      <w:r w:rsidR="006421D5" w:rsidRPr="00B15C57">
        <w:t xml:space="preserve">arī </w:t>
      </w:r>
      <w:r w:rsidR="0049515B" w:rsidRPr="00B15C57">
        <w:t xml:space="preserve">nepieciešamību </w:t>
      </w:r>
      <w:r w:rsidR="006421D5" w:rsidRPr="00B15C57">
        <w:t>uzaicināt</w:t>
      </w:r>
      <w:r w:rsidR="0049515B" w:rsidRPr="00B15C57">
        <w:t xml:space="preserve"> </w:t>
      </w:r>
      <w:r w:rsidR="006421D5" w:rsidRPr="00B15C57">
        <w:t xml:space="preserve">un uzklausīt </w:t>
      </w:r>
      <w:r w:rsidR="00227461">
        <w:t>[pers. B]</w:t>
      </w:r>
      <w:r w:rsidR="00CD4B01" w:rsidRPr="00B15C57">
        <w:t xml:space="preserve"> un</w:t>
      </w:r>
      <w:proofErr w:type="gramStart"/>
      <w:r w:rsidR="00CD4B01" w:rsidRPr="00B15C57">
        <w:t xml:space="preserve"> tādējādi pieļāvusi</w:t>
      </w:r>
      <w:proofErr w:type="gramEnd"/>
      <w:r w:rsidR="00ED1180" w:rsidRPr="00B15C57">
        <w:t xml:space="preserve"> Kriminālprocesa likuma 126.</w:t>
      </w:r>
      <w:r w:rsidR="00375B42" w:rsidRPr="00B15C57">
        <w:t> </w:t>
      </w:r>
      <w:r w:rsidR="00ED1180" w:rsidRPr="00B15C57">
        <w:t>panta ceturtās daļas pārkāpumu</w:t>
      </w:r>
      <w:r w:rsidR="00FB7A25" w:rsidRPr="00B15C57">
        <w:t>. Savukārt</w:t>
      </w:r>
      <w:r w:rsidR="00116820">
        <w:t>,</w:t>
      </w:r>
      <w:r w:rsidR="00820F1F">
        <w:t xml:space="preserve"> </w:t>
      </w:r>
      <w:r w:rsidR="00FB7A25" w:rsidRPr="00B15C57">
        <w:t xml:space="preserve">noraidot </w:t>
      </w:r>
      <w:r w:rsidR="006F2AEF" w:rsidRPr="00B15C57">
        <w:t xml:space="preserve">lūgumu </w:t>
      </w:r>
      <w:r w:rsidR="00FB7A25" w:rsidRPr="00B15C57">
        <w:t>noteikt lingvistisko ekspertīzi, tiesa pieļāvusi arī Kriminālprocesa likuma 194.</w:t>
      </w:r>
      <w:r w:rsidR="00375B42" w:rsidRPr="00B15C57">
        <w:t> </w:t>
      </w:r>
      <w:r w:rsidR="00FB7A25" w:rsidRPr="00B15C57">
        <w:t>panta pirmās daļas pārkāpumu.</w:t>
      </w:r>
    </w:p>
    <w:p w14:paraId="397F2D2F" w14:textId="33A623F2" w:rsidR="00FB7A25" w:rsidRPr="00B15C57" w:rsidRDefault="00FB7A25" w:rsidP="00E556CA">
      <w:pPr>
        <w:spacing w:line="276" w:lineRule="auto"/>
        <w:ind w:right="-1" w:firstLine="720"/>
        <w:jc w:val="both"/>
      </w:pPr>
      <w:r w:rsidRPr="00B15C57">
        <w:t>Minētie pārkāpum</w:t>
      </w:r>
      <w:r w:rsidR="00116820">
        <w:t>i</w:t>
      </w:r>
      <w:r w:rsidRPr="00B15C57">
        <w:t xml:space="preserve"> atzīstami par Kriminālprocesa likuma būtisk</w:t>
      </w:r>
      <w:r w:rsidR="00116820">
        <w:t>iem</w:t>
      </w:r>
      <w:r w:rsidRPr="00B15C57">
        <w:t xml:space="preserve"> pārkāpum</w:t>
      </w:r>
      <w:r w:rsidR="00116820">
        <w:t>iem</w:t>
      </w:r>
      <w:r w:rsidRPr="00B15C57">
        <w:t xml:space="preserve"> šā likuma 575.</w:t>
      </w:r>
      <w:r w:rsidR="00375B42" w:rsidRPr="00B15C57">
        <w:t> </w:t>
      </w:r>
      <w:r w:rsidRPr="00B15C57">
        <w:t>panta trešās daļas izpratnē.</w:t>
      </w:r>
    </w:p>
    <w:p w14:paraId="69F5CF5B" w14:textId="3B4D1034" w:rsidR="00433E2D" w:rsidRPr="00B15C57" w:rsidRDefault="00FB7A25" w:rsidP="00E556CA">
      <w:pPr>
        <w:spacing w:line="276" w:lineRule="auto"/>
        <w:ind w:right="-1" w:firstLine="720"/>
        <w:jc w:val="both"/>
      </w:pPr>
      <w:bookmarkStart w:id="2" w:name="_Hlk123989434"/>
      <w:r w:rsidRPr="00B15C57">
        <w:t>[</w:t>
      </w:r>
      <w:r w:rsidR="00A34599">
        <w:t>3</w:t>
      </w:r>
      <w:r w:rsidRPr="00B15C57">
        <w:t>.</w:t>
      </w:r>
      <w:r w:rsidR="00093F7E" w:rsidRPr="00B15C57">
        <w:t>1.</w:t>
      </w:r>
      <w:r w:rsidRPr="00B15C57">
        <w:t>2] </w:t>
      </w:r>
      <w:r w:rsidR="009A3682" w:rsidRPr="00B15C57">
        <w:t>Apelācijas instances tiesa</w:t>
      </w:r>
      <w:r w:rsidR="005974B8" w:rsidRPr="00B15C57">
        <w:t>, kļūdaini interpretējot Tiesībsarga likuma 11.</w:t>
      </w:r>
      <w:r w:rsidR="005E74E7" w:rsidRPr="00B15C57">
        <w:t> </w:t>
      </w:r>
      <w:r w:rsidR="005974B8" w:rsidRPr="00B15C57">
        <w:t>panta 2.</w:t>
      </w:r>
      <w:r w:rsidR="005E74E7" w:rsidRPr="00B15C57">
        <w:t> </w:t>
      </w:r>
      <w:r w:rsidR="005974B8" w:rsidRPr="00B15C57">
        <w:t>punktu, nepamatoti atzinusi</w:t>
      </w:r>
      <w:r w:rsidR="00C168B9" w:rsidRPr="00B15C57">
        <w:t xml:space="preserve"> </w:t>
      </w:r>
      <w:r w:rsidR="00302CC5" w:rsidRPr="00B15C57">
        <w:t>t</w:t>
      </w:r>
      <w:r w:rsidR="00C168B9" w:rsidRPr="00B15C57">
        <w:t>iesībsarga</w:t>
      </w:r>
      <w:r w:rsidR="000C5FAE" w:rsidRPr="00B15C57">
        <w:t xml:space="preserve"> tiesības</w:t>
      </w:r>
      <w:r w:rsidR="00C168B9" w:rsidRPr="00B15C57">
        <w:t xml:space="preserve"> sniegt atzinumu izskatāmajā lietā</w:t>
      </w:r>
      <w:r w:rsidR="005974B8" w:rsidRPr="00B15C57">
        <w:t>. Tā kā saskaņā ar Kriminālprocesa likuma 133.</w:t>
      </w:r>
      <w:r w:rsidR="00116820" w:rsidRPr="00B15C57">
        <w:t> </w:t>
      </w:r>
      <w:r w:rsidR="005974B8" w:rsidRPr="00B15C57">
        <w:t>pantu tiesībsargam nav noteiktas tiesības veikt kontroles un uzraudzības funkciju, viņa atzinumu nebija pamats vērtēt kā pierādījumu.</w:t>
      </w:r>
      <w:r w:rsidR="000E1947" w:rsidRPr="00B15C57">
        <w:t xml:space="preserve"> </w:t>
      </w:r>
      <w:r w:rsidR="00C168B9" w:rsidRPr="00B15C57">
        <w:t>T</w:t>
      </w:r>
      <w:r w:rsidR="0024665B" w:rsidRPr="00B15C57">
        <w:t xml:space="preserve">iesa </w:t>
      </w:r>
      <w:r w:rsidR="005974B8" w:rsidRPr="00B15C57">
        <w:t xml:space="preserve">arī </w:t>
      </w:r>
      <w:r w:rsidR="0024665B" w:rsidRPr="00B15C57">
        <w:t xml:space="preserve">nav ņēmusi </w:t>
      </w:r>
      <w:bookmarkEnd w:id="2"/>
      <w:r w:rsidR="0024665B" w:rsidRPr="00B15C57">
        <w:t xml:space="preserve">vērā, ka tiesībsarga rīcībā </w:t>
      </w:r>
      <w:r w:rsidR="005974B8" w:rsidRPr="00B15C57">
        <w:t>netika</w:t>
      </w:r>
      <w:r w:rsidR="00CD4B01" w:rsidRPr="00B15C57">
        <w:t xml:space="preserve"> nodot</w:t>
      </w:r>
      <w:r w:rsidR="006F2AEF" w:rsidRPr="00B15C57">
        <w:t>i</w:t>
      </w:r>
      <w:r w:rsidR="00302CC5" w:rsidRPr="00B15C57">
        <w:t xml:space="preserve"> </w:t>
      </w:r>
      <w:r w:rsidR="006F2AEF" w:rsidRPr="00B15C57">
        <w:t xml:space="preserve">visi </w:t>
      </w:r>
      <w:r w:rsidR="0024665B" w:rsidRPr="00B15C57">
        <w:t xml:space="preserve">pirmstiesas kriminālprocesā </w:t>
      </w:r>
      <w:r w:rsidR="006F2AEF" w:rsidRPr="00B15C57">
        <w:t xml:space="preserve">iegūtie pierādījumi. Tāpat tiesa nav ņēmusi vērā, ka tiesībsargs pirms atzinuma sniegšanas </w:t>
      </w:r>
      <w:r w:rsidR="006F2AEF" w:rsidRPr="00534275">
        <w:t>netika</w:t>
      </w:r>
      <w:r w:rsidR="006F2AEF" w:rsidRPr="00772BD1">
        <w:t xml:space="preserve"> brīdināts </w:t>
      </w:r>
      <w:r w:rsidR="006F2AEF" w:rsidRPr="00B15C57">
        <w:t xml:space="preserve">par kriminālatbildību, kā arī </w:t>
      </w:r>
      <w:r w:rsidR="00534275">
        <w:t xml:space="preserve">nav </w:t>
      </w:r>
      <w:r w:rsidR="006F2AEF" w:rsidRPr="00B15C57">
        <w:t>aicināts uz tiesu atzinuma apstiprināšanai.</w:t>
      </w:r>
    </w:p>
    <w:p w14:paraId="1DE40487" w14:textId="447498B6" w:rsidR="0024665B" w:rsidRPr="00B15C57" w:rsidRDefault="005922DF" w:rsidP="00E556CA">
      <w:pPr>
        <w:spacing w:line="276" w:lineRule="auto"/>
        <w:ind w:right="-1" w:firstLine="720"/>
        <w:jc w:val="both"/>
      </w:pPr>
      <w:r w:rsidRPr="00B15C57">
        <w:t>[</w:t>
      </w:r>
      <w:r w:rsidR="00A34599">
        <w:t>3</w:t>
      </w:r>
      <w:r w:rsidRPr="00B15C57">
        <w:t>.</w:t>
      </w:r>
      <w:r w:rsidR="00093F7E" w:rsidRPr="00B15C57">
        <w:t>1.</w:t>
      </w:r>
      <w:r w:rsidR="0024665B" w:rsidRPr="00B15C57">
        <w:t>3</w:t>
      </w:r>
      <w:r w:rsidRPr="00B15C57">
        <w:t>] </w:t>
      </w:r>
      <w:r w:rsidR="00227461">
        <w:t>[Pers. A]</w:t>
      </w:r>
      <w:r w:rsidRPr="00B15C57">
        <w:t xml:space="preserve"> celtā apsūdzība ir nekvalitatīva</w:t>
      </w:r>
      <w:proofErr w:type="gramStart"/>
      <w:r w:rsidRPr="00B15C57">
        <w:t xml:space="preserve"> un</w:t>
      </w:r>
      <w:proofErr w:type="gramEnd"/>
      <w:r w:rsidRPr="00B15C57">
        <w:t xml:space="preserve"> neatbilst Kriminālprocesa likuma 405.</w:t>
      </w:r>
      <w:r w:rsidR="005E74E7" w:rsidRPr="00B15C57">
        <w:t> </w:t>
      </w:r>
      <w:r w:rsidRPr="00B15C57">
        <w:t>panta prasībām</w:t>
      </w:r>
      <w:r w:rsidR="009A49A5">
        <w:t>,</w:t>
      </w:r>
      <w:r w:rsidR="00EC4197" w:rsidRPr="00B15C57">
        <w:t xml:space="preserve"> </w:t>
      </w:r>
      <w:r w:rsidR="00772BD1" w:rsidRPr="00B15C57">
        <w:t xml:space="preserve">proti, apsūdzībā nav norādīts, pret kuru no valstīm – Ķīnas Tautas Republiku vai Ķīnas Republiku –, bija vērsti </w:t>
      </w:r>
      <w:r w:rsidR="00227461">
        <w:t>[pers. A]</w:t>
      </w:r>
      <w:r w:rsidR="00772BD1" w:rsidRPr="00B15C57">
        <w:t xml:space="preserve"> </w:t>
      </w:r>
      <w:r w:rsidR="00534275" w:rsidRPr="00B15C57">
        <w:t>izteikumi.</w:t>
      </w:r>
      <w:r w:rsidR="00534275">
        <w:t xml:space="preserve"> kas</w:t>
      </w:r>
      <w:r w:rsidR="00772BD1" w:rsidRPr="00B15C57">
        <w:t xml:space="preserve"> </w:t>
      </w:r>
      <w:r w:rsidR="00EC4197" w:rsidRPr="00B15C57">
        <w:t>līdz ar to</w:t>
      </w:r>
      <w:r w:rsidR="00795319" w:rsidRPr="00B15C57">
        <w:t xml:space="preserve"> ierobežo Kriminālprocesa likuma 20.</w:t>
      </w:r>
      <w:r w:rsidR="00375B42" w:rsidRPr="00B15C57">
        <w:t> </w:t>
      </w:r>
      <w:r w:rsidR="00795319" w:rsidRPr="00B15C57">
        <w:t>panta pirmajā daļā noteiktās apsūdzētā tiesības uz aizstāvību</w:t>
      </w:r>
      <w:r w:rsidR="00772BD1">
        <w:t>.</w:t>
      </w:r>
    </w:p>
    <w:p w14:paraId="01812B9C" w14:textId="6C02EF79" w:rsidR="002075C3" w:rsidRPr="00B15C57" w:rsidRDefault="0024665B" w:rsidP="00E556CA">
      <w:pPr>
        <w:spacing w:line="276" w:lineRule="auto"/>
        <w:ind w:right="-1" w:firstLine="720"/>
        <w:jc w:val="both"/>
      </w:pPr>
      <w:r w:rsidRPr="00B15C57">
        <w:t>[</w:t>
      </w:r>
      <w:r w:rsidR="00A34599">
        <w:t>3</w:t>
      </w:r>
      <w:r w:rsidRPr="00B15C57">
        <w:t xml:space="preserve">.2] Atzīstot </w:t>
      </w:r>
      <w:r w:rsidR="00227461">
        <w:t>[pers. A]</w:t>
      </w:r>
      <w:r w:rsidRPr="00B15C57">
        <w:t xml:space="preserve"> par vainīgu </w:t>
      </w:r>
      <w:proofErr w:type="gramStart"/>
      <w:r w:rsidRPr="00B15C57">
        <w:t>Krimināllikuma 78.</w:t>
      </w:r>
      <w:r w:rsidR="00375B42" w:rsidRPr="00B15C57">
        <w:t> </w:t>
      </w:r>
      <w:r w:rsidRPr="00B15C57">
        <w:t>pantā paredzētajā noziedzīgajā nodarījumā,</w:t>
      </w:r>
      <w:proofErr w:type="gramEnd"/>
      <w:r w:rsidRPr="00B15C57">
        <w:t xml:space="preserve"> apelācijas instances tiesa nav ņēmusi vērā Latvijas Republikas Satversmes (turpmāk arī – Satversme) 100.</w:t>
      </w:r>
      <w:r w:rsidR="00375B42" w:rsidRPr="00B15C57">
        <w:t> </w:t>
      </w:r>
      <w:r w:rsidRPr="00B15C57">
        <w:t>pantā noteiktās ikviena tiesības uz vārda brīvību, kā arī Eiropas Cilvēka tiesību un pamatbrīvību aizsardzības konvencijas (turpmāk arī – Konvencija) 10.</w:t>
      </w:r>
      <w:r w:rsidR="00375B42" w:rsidRPr="00B15C57">
        <w:t> </w:t>
      </w:r>
      <w:r w:rsidRPr="00B15C57">
        <w:t>panta pirmajā daļā noteiktās ikviena tiesības brīvi paust savus uzskatus.</w:t>
      </w:r>
    </w:p>
    <w:p w14:paraId="005E8E78" w14:textId="05A2BE70" w:rsidR="00B118BE" w:rsidRPr="00B15C57" w:rsidRDefault="002075C3" w:rsidP="00E556CA">
      <w:pPr>
        <w:spacing w:line="276" w:lineRule="auto"/>
        <w:ind w:right="-1" w:firstLine="720"/>
        <w:jc w:val="both"/>
      </w:pPr>
      <w:r w:rsidRPr="00B15C57">
        <w:t xml:space="preserve">Apelācijas instances tiesa </w:t>
      </w:r>
      <w:r w:rsidR="006F2AEF" w:rsidRPr="00B15C57">
        <w:t xml:space="preserve">spriedumā </w:t>
      </w:r>
      <w:r w:rsidRPr="00B15C57">
        <w:t>nav norādījusi pierādījumus, kas atklā</w:t>
      </w:r>
      <w:r w:rsidR="006F2AEF" w:rsidRPr="00B15C57">
        <w:t>j</w:t>
      </w:r>
      <w:r w:rsidRPr="00B15C57">
        <w:t xml:space="preserve"> </w:t>
      </w:r>
      <w:r w:rsidR="00227461">
        <w:t>[pers. A]</w:t>
      </w:r>
      <w:r w:rsidRPr="00B15C57">
        <w:t xml:space="preserve"> nodomu izraisīt nacionālo naidu un nesaticību.</w:t>
      </w:r>
      <w:r w:rsidR="00493425" w:rsidRPr="00B15C57">
        <w:t xml:space="preserve"> </w:t>
      </w:r>
      <w:r w:rsidR="00433E2D" w:rsidRPr="00B15C57">
        <w:t>V</w:t>
      </w:r>
      <w:r w:rsidR="00795319" w:rsidRPr="00B15C57">
        <w:t xml:space="preserve">ideoierakstā </w:t>
      </w:r>
      <w:r w:rsidR="00227461">
        <w:t>[pers. A]</w:t>
      </w:r>
      <w:r w:rsidR="00433E2D" w:rsidRPr="00B15C57">
        <w:t xml:space="preserve"> izteikto</w:t>
      </w:r>
      <w:r w:rsidR="00795319" w:rsidRPr="00B15C57">
        <w:t xml:space="preserve"> frāzi </w:t>
      </w:r>
      <w:r w:rsidR="006B0D79" w:rsidRPr="00B15C57">
        <w:t xml:space="preserve">„ķīniešus, (lamuvārds), vajag likvidēt” </w:t>
      </w:r>
      <w:r w:rsidR="008C152B" w:rsidRPr="00B15C57">
        <w:t xml:space="preserve">apelācijas instances tiesa nav </w:t>
      </w:r>
      <w:r w:rsidR="006B0D79" w:rsidRPr="00B15C57">
        <w:t>izvērtējusi kontekstā ar</w:t>
      </w:r>
      <w:r w:rsidR="008C152B" w:rsidRPr="00B15C57">
        <w:t xml:space="preserve"> viņa</w:t>
      </w:r>
      <w:r w:rsidR="006B0D79" w:rsidRPr="00B15C57">
        <w:t xml:space="preserve"> vēstījumu</w:t>
      </w:r>
      <w:r w:rsidRPr="00B15C57">
        <w:t xml:space="preserve"> par </w:t>
      </w:r>
      <w:r w:rsidR="00851DD6">
        <w:t>Covid</w:t>
      </w:r>
      <w:r w:rsidR="00851DD6">
        <w:noBreakHyphen/>
      </w:r>
      <w:r w:rsidR="00897B93">
        <w:t>19</w:t>
      </w:r>
      <w:r w:rsidRPr="00B15C57">
        <w:t xml:space="preserve"> vīrusa </w:t>
      </w:r>
      <w:r w:rsidR="00534275">
        <w:t xml:space="preserve">izplatības ierobežošanas </w:t>
      </w:r>
      <w:r w:rsidRPr="00B15C57">
        <w:t>nepieciešamību.</w:t>
      </w:r>
      <w:r w:rsidR="00493425" w:rsidRPr="00B15C57">
        <w:t xml:space="preserve"> </w:t>
      </w:r>
      <w:r w:rsidRPr="00B15C57">
        <w:t>Tiesa nav pamatojusi ar pierādījumiem atzinumu, ka</w:t>
      </w:r>
      <w:r w:rsidR="00493425" w:rsidRPr="00B15C57">
        <w:t xml:space="preserve"> interneta viet</w:t>
      </w:r>
      <w:r w:rsidR="00493425" w:rsidRPr="002928CF">
        <w:t xml:space="preserve">ne </w:t>
      </w:r>
      <w:r w:rsidR="002928CF">
        <w:t>www.facebook.com</w:t>
      </w:r>
      <w:r w:rsidR="00493425" w:rsidRPr="002928CF">
        <w:t xml:space="preserve"> ir </w:t>
      </w:r>
      <w:r w:rsidR="00493425" w:rsidRPr="00B15C57">
        <w:t xml:space="preserve">uzskatāma par automatizētu datu apstrādes sistēmu, ka </w:t>
      </w:r>
      <w:r w:rsidR="00227461">
        <w:t>[pers. A]</w:t>
      </w:r>
      <w:r w:rsidRPr="00B15C57">
        <w:t xml:space="preserve"> </w:t>
      </w:r>
      <w:r w:rsidR="00E839F1">
        <w:t>izteikumi</w:t>
      </w:r>
      <w:r w:rsidR="00E839F1" w:rsidRPr="00B15C57">
        <w:t xml:space="preserve"> </w:t>
      </w:r>
      <w:r w:rsidRPr="00B15C57">
        <w:t xml:space="preserve">neitrāliem skatītājiem </w:t>
      </w:r>
      <w:r w:rsidR="00493425" w:rsidRPr="00B15C57">
        <w:t>būtu radīj</w:t>
      </w:r>
      <w:r w:rsidR="00E839F1">
        <w:t>uši</w:t>
      </w:r>
      <w:r w:rsidR="00493425" w:rsidRPr="00B15C57">
        <w:t xml:space="preserve"> </w:t>
      </w:r>
      <w:r w:rsidRPr="00B15C57">
        <w:t>priekšstat</w:t>
      </w:r>
      <w:r w:rsidR="00493425" w:rsidRPr="00B15C57">
        <w:t>u</w:t>
      </w:r>
      <w:r w:rsidRPr="00B15C57">
        <w:t xml:space="preserve"> par nepieciešamību likvidēt ķīniešus</w:t>
      </w:r>
      <w:r w:rsidR="00493425" w:rsidRPr="00B15C57">
        <w:t xml:space="preserve">, </w:t>
      </w:r>
      <w:r w:rsidR="00EE1B6C" w:rsidRPr="00B15C57">
        <w:t>ka videoierakst</w:t>
      </w:r>
      <w:r w:rsidRPr="00B15C57">
        <w:t xml:space="preserve">u būtu noskatījies kāds ķīniešu tautības pārstāvis un tajā ietverto vēstījumu uztvēris kā </w:t>
      </w:r>
      <w:r w:rsidRPr="00B15C57">
        <w:lastRenderedPageBreak/>
        <w:t>nacionālo naidu un nesaticību izraisošu.</w:t>
      </w:r>
      <w:r w:rsidR="00B118BE" w:rsidRPr="00B15C57">
        <w:t xml:space="preserve"> </w:t>
      </w:r>
      <w:r w:rsidR="009B7CB2" w:rsidRPr="00B15C57">
        <w:t xml:space="preserve">Tiesa nav ņēmusi vērā, ka </w:t>
      </w:r>
      <w:r w:rsidR="00227461">
        <w:t>[pers. A]</w:t>
      </w:r>
      <w:r w:rsidR="009B7CB2" w:rsidRPr="00B15C57">
        <w:t xml:space="preserve"> nav saistīts</w:t>
      </w:r>
      <w:r w:rsidR="00093F7E" w:rsidRPr="00B15C57">
        <w:t xml:space="preserve"> ar naidu kurinošām organizācijām.</w:t>
      </w:r>
    </w:p>
    <w:p w14:paraId="02FF0B1B" w14:textId="79B4CDD2" w:rsidR="0024665B" w:rsidRPr="00B15C57" w:rsidRDefault="00B118BE" w:rsidP="00E556CA">
      <w:pPr>
        <w:spacing w:line="276" w:lineRule="auto"/>
        <w:ind w:right="-1" w:firstLine="720"/>
        <w:jc w:val="both"/>
      </w:pPr>
      <w:r w:rsidRPr="00B15C57">
        <w:t xml:space="preserve">Nepareizi kvalificējot </w:t>
      </w:r>
      <w:r w:rsidR="00227461">
        <w:t>[pers. A]</w:t>
      </w:r>
      <w:r w:rsidRPr="00B15C57">
        <w:t xml:space="preserve"> darbības pēc Krimināllikuma 78.</w:t>
      </w:r>
      <w:r w:rsidR="00375B42" w:rsidRPr="00B15C57">
        <w:t> </w:t>
      </w:r>
      <w:r w:rsidRPr="00B15C57">
        <w:t>panta otrās daļas, apelācijas instances tiesa pieļāvusi</w:t>
      </w:r>
      <w:r w:rsidR="0024665B" w:rsidRPr="00B15C57">
        <w:t xml:space="preserve"> Kriminālprocesa likuma 574.</w:t>
      </w:r>
      <w:r w:rsidR="00375B42" w:rsidRPr="00B15C57">
        <w:t> </w:t>
      </w:r>
      <w:r w:rsidR="0024665B" w:rsidRPr="00B15C57">
        <w:t>panta 2.</w:t>
      </w:r>
      <w:r w:rsidR="00375B42" w:rsidRPr="00B15C57">
        <w:t> </w:t>
      </w:r>
      <w:r w:rsidR="0024665B" w:rsidRPr="00B15C57">
        <w:t>punktā norādīto</w:t>
      </w:r>
      <w:r w:rsidR="00897B93">
        <w:t xml:space="preserve"> pārkāpumu.</w:t>
      </w:r>
    </w:p>
    <w:p w14:paraId="1AB2FF5F" w14:textId="0D59ACC1" w:rsidR="00103135" w:rsidRPr="00B15C57" w:rsidRDefault="00103135" w:rsidP="00E556CA">
      <w:pPr>
        <w:spacing w:line="276" w:lineRule="auto"/>
        <w:ind w:right="-1" w:firstLine="720"/>
        <w:jc w:val="both"/>
      </w:pPr>
    </w:p>
    <w:p w14:paraId="450A2AC6" w14:textId="4260B4DA" w:rsidR="007A264A" w:rsidRPr="00B15C57" w:rsidRDefault="007A264A" w:rsidP="00C84342">
      <w:pPr>
        <w:spacing w:line="276" w:lineRule="auto"/>
        <w:ind w:right="-1"/>
        <w:jc w:val="center"/>
        <w:rPr>
          <w:b/>
        </w:rPr>
      </w:pPr>
      <w:r w:rsidRPr="00B15C57">
        <w:rPr>
          <w:b/>
        </w:rPr>
        <w:t>Motīvu daļa</w:t>
      </w:r>
    </w:p>
    <w:p w14:paraId="3217C85F" w14:textId="77777777" w:rsidR="007A264A" w:rsidRPr="00B15C57" w:rsidRDefault="007A264A" w:rsidP="00E556CA">
      <w:pPr>
        <w:spacing w:line="276" w:lineRule="auto"/>
        <w:ind w:right="-1"/>
        <w:jc w:val="both"/>
      </w:pPr>
    </w:p>
    <w:p w14:paraId="6A4DED3D" w14:textId="1978BA02" w:rsidR="00445497" w:rsidRPr="00B15C57" w:rsidRDefault="00445497" w:rsidP="00E556CA">
      <w:pPr>
        <w:autoSpaceDE w:val="0"/>
        <w:autoSpaceDN w:val="0"/>
        <w:adjustRightInd w:val="0"/>
        <w:spacing w:line="276" w:lineRule="auto"/>
        <w:ind w:firstLine="720"/>
        <w:jc w:val="both"/>
      </w:pPr>
      <w:r w:rsidRPr="00B15C57">
        <w:t>[</w:t>
      </w:r>
      <w:r w:rsidR="00A34599">
        <w:t>4</w:t>
      </w:r>
      <w:r w:rsidRPr="00B15C57">
        <w:t xml:space="preserve">] Senāts atzīst, ka apsūdzētā </w:t>
      </w:r>
      <w:r w:rsidR="00227461">
        <w:t>[pers. A]</w:t>
      </w:r>
      <w:r w:rsidRPr="00B15C57">
        <w:t xml:space="preserve"> aizstāvja J. Mucenieka lūgums par lietas izskatīšanu</w:t>
      </w:r>
      <w:r w:rsidR="00ED7A38">
        <w:t xml:space="preserve"> mutvārdu procesā ir noraidāms.</w:t>
      </w:r>
    </w:p>
    <w:p w14:paraId="4A9334F8" w14:textId="1F027CD1" w:rsidR="00445497" w:rsidRPr="00B15C57" w:rsidRDefault="00445497" w:rsidP="00E556CA">
      <w:pPr>
        <w:autoSpaceDE w:val="0"/>
        <w:autoSpaceDN w:val="0"/>
        <w:adjustRightInd w:val="0"/>
        <w:spacing w:line="276" w:lineRule="auto"/>
        <w:ind w:firstLine="720"/>
        <w:jc w:val="both"/>
      </w:pPr>
      <w:r w:rsidRPr="00B15C57">
        <w:t>Saskaņā ar Kriminālprocesa likuma 583.</w:t>
      </w:r>
      <w:r w:rsidR="00375B42" w:rsidRPr="00B15C57">
        <w:t> </w:t>
      </w:r>
      <w:r w:rsidRPr="00B15C57">
        <w:t>panta pirmo daļu, ierosinot kasācijas tiesvedību, tiesa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w:t>
      </w:r>
    </w:p>
    <w:p w14:paraId="6BA9B2BA" w14:textId="4646C55A" w:rsidR="00113144" w:rsidRPr="00B15C57" w:rsidRDefault="00445497" w:rsidP="00E556CA">
      <w:pPr>
        <w:autoSpaceDE w:val="0"/>
        <w:autoSpaceDN w:val="0"/>
        <w:adjustRightInd w:val="0"/>
        <w:spacing w:line="276" w:lineRule="auto"/>
        <w:ind w:firstLine="720"/>
        <w:jc w:val="both"/>
      </w:pPr>
      <w:r w:rsidRPr="00B15C57">
        <w:t>Senāts atzīst, ka lieta izskatāma rakstveida procesā, jo lēmumu iespējams pieņemt pēc lietā esošajiem materiāliem. Papildu paskaidrojumi no personām, kurām ir tiesības piedalīties procesā, nav nepieciešami un konkrētajai lietai nav īpašas nozīmes likuma normu interpretēšanā.</w:t>
      </w:r>
    </w:p>
    <w:p w14:paraId="2D818ED1" w14:textId="713AB0B7" w:rsidR="00886631" w:rsidRPr="00B15C57" w:rsidRDefault="00886631" w:rsidP="00E556CA">
      <w:pPr>
        <w:spacing w:line="276" w:lineRule="auto"/>
        <w:ind w:firstLine="720"/>
        <w:jc w:val="both"/>
      </w:pPr>
    </w:p>
    <w:p w14:paraId="3B79E135" w14:textId="2E016124" w:rsidR="00EC4197" w:rsidRPr="00B15C57" w:rsidRDefault="009B7CB2" w:rsidP="00E556CA">
      <w:pPr>
        <w:autoSpaceDE w:val="0"/>
        <w:autoSpaceDN w:val="0"/>
        <w:adjustRightInd w:val="0"/>
        <w:spacing w:line="276" w:lineRule="auto"/>
        <w:ind w:firstLine="720"/>
        <w:jc w:val="both"/>
      </w:pPr>
      <w:r w:rsidRPr="00B15C57">
        <w:t>[</w:t>
      </w:r>
      <w:r w:rsidR="00A34599">
        <w:t>5</w:t>
      </w:r>
      <w:r w:rsidRPr="00B15C57">
        <w:t xml:space="preserve">] Senāts </w:t>
      </w:r>
      <w:r w:rsidR="00886631" w:rsidRPr="00B15C57">
        <w:t>konstatē</w:t>
      </w:r>
      <w:r w:rsidRPr="00B15C57">
        <w:t>, ka</w:t>
      </w:r>
      <w:r w:rsidR="00886631" w:rsidRPr="00B15C57">
        <w:t xml:space="preserve"> kasācijas instances tiesas kompetencē</w:t>
      </w:r>
      <w:r w:rsidR="005341AE">
        <w:t xml:space="preserve"> ir </w:t>
      </w:r>
      <w:r w:rsidR="00FA1260">
        <w:t>izvērtēt</w:t>
      </w:r>
      <w:r w:rsidR="00090753" w:rsidRPr="00B15C57">
        <w:t xml:space="preserve">, </w:t>
      </w:r>
      <w:r w:rsidR="00886631" w:rsidRPr="00B15C57">
        <w:t xml:space="preserve">vai apelācijas instances tiesa pamatoti atstājusi negrozītu pirmās instances tiesas spriedumu daļā par apsūdzētā </w:t>
      </w:r>
      <w:r w:rsidR="00D34B99">
        <w:t>[pers. A]</w:t>
      </w:r>
      <w:r w:rsidR="00886631" w:rsidRPr="00B15C57">
        <w:t xml:space="preserve"> atzīšanu par vainīgu un sodīšanu pēc Krimināllikuma 78.</w:t>
      </w:r>
      <w:r w:rsidR="005341AE">
        <w:t> </w:t>
      </w:r>
      <w:r w:rsidR="00886631" w:rsidRPr="00B15C57">
        <w:t>panta otrās daļas.</w:t>
      </w:r>
    </w:p>
    <w:p w14:paraId="4458EE29" w14:textId="172E706E" w:rsidR="00A30923" w:rsidRPr="00B15C57" w:rsidRDefault="00A30923" w:rsidP="00A30923">
      <w:pPr>
        <w:spacing w:line="276" w:lineRule="auto"/>
        <w:ind w:right="-1" w:firstLine="720"/>
        <w:jc w:val="both"/>
      </w:pPr>
      <w:r w:rsidRPr="00B15C57">
        <w:t>[</w:t>
      </w:r>
      <w:r>
        <w:t>5</w:t>
      </w:r>
      <w:r w:rsidRPr="00B15C57">
        <w:t>.</w:t>
      </w:r>
      <w:r w:rsidR="00091BED">
        <w:t>1</w:t>
      </w:r>
      <w:r w:rsidRPr="00B15C57">
        <w:t>] Atbilstoši Kriminālprocesa likuma 564. panta ceturtajai daļai, apelācijas instances tiesas nolēmuma motīvu daļā norādāms apelācijas instances tiesas atzinums par apelācijas sūdzības pamatotību, apstākļi, ko noskaidrojusi apelācijas instances tiesa, pierādījumi, kas apstiprina apelācijas instances tiesas atzinumu, motīvi, kāpēc apelācijas instances tiesa noraida kādus pierādījumus, un likumi, pēc kuriem tā vadās. Senāts atzīst, ka apelācijas instances tiesa šajā tiesību normā noteiktās prasības nav ievērojusi.</w:t>
      </w:r>
    </w:p>
    <w:p w14:paraId="22B5855F" w14:textId="2509A7F0" w:rsidR="00A30923" w:rsidRPr="00B15C57" w:rsidRDefault="00A30923" w:rsidP="00A30923">
      <w:pPr>
        <w:spacing w:line="276" w:lineRule="auto"/>
        <w:ind w:right="-1" w:firstLine="720"/>
        <w:jc w:val="both"/>
      </w:pPr>
      <w:r w:rsidRPr="00B15C57">
        <w:t xml:space="preserve">Eiropas Cilvēktiesību tiesa (turpmāk arī – ECT) ir atzinusi, ka demokrātiskā sabiedrībā nav pieļaujamas izpausmes formas, kas izplata, atbalsta un attaisno vardarbību, naidu vai neiecietību </w:t>
      </w:r>
      <w:proofErr w:type="gramStart"/>
      <w:r w:rsidRPr="00B15C57">
        <w:t>(</w:t>
      </w:r>
      <w:bookmarkStart w:id="3" w:name="_Hlk126057574"/>
      <w:proofErr w:type="gramEnd"/>
      <w:r w:rsidRPr="00B15C57">
        <w:rPr>
          <w:i/>
          <w:iCs/>
        </w:rPr>
        <w:t xml:space="preserve">Eiropas Cilvēktiesību tiesas 2018. gada 9. maija sprieduma lietā </w:t>
      </w:r>
      <w:r w:rsidRPr="00B15C57">
        <w:rPr>
          <w:iCs/>
        </w:rPr>
        <w:t>„</w:t>
      </w:r>
      <w:proofErr w:type="spellStart"/>
      <w:r w:rsidRPr="00B15C57">
        <w:rPr>
          <w:i/>
          <w:iCs/>
        </w:rPr>
        <w:t>Stomakhin</w:t>
      </w:r>
      <w:proofErr w:type="spellEnd"/>
      <w:r w:rsidRPr="00B15C57">
        <w:rPr>
          <w:i/>
          <w:iCs/>
        </w:rPr>
        <w:t xml:space="preserve"> v. </w:t>
      </w:r>
      <w:proofErr w:type="spellStart"/>
      <w:r w:rsidRPr="00B15C57">
        <w:rPr>
          <w:i/>
          <w:iCs/>
        </w:rPr>
        <w:t>Russia</w:t>
      </w:r>
      <w:proofErr w:type="spellEnd"/>
      <w:r w:rsidRPr="00B15C57">
        <w:rPr>
          <w:i/>
          <w:iCs/>
        </w:rPr>
        <w:t>”, iesnieguma Nr. </w:t>
      </w:r>
      <w:hyperlink r:id="rId9" w:anchor="{%22tabview%22:[%22document%22],%22itemid%22:[%22001-182731%22]}" w:history="1">
        <w:r w:rsidRPr="001922C8">
          <w:rPr>
            <w:rStyle w:val="Hyperlink"/>
            <w:i/>
            <w:iCs/>
          </w:rPr>
          <w:t>52273/07</w:t>
        </w:r>
      </w:hyperlink>
      <w:r w:rsidRPr="00B15C57">
        <w:rPr>
          <w:i/>
          <w:iCs/>
        </w:rPr>
        <w:t>, 92. punkts</w:t>
      </w:r>
      <w:bookmarkEnd w:id="3"/>
      <w:r w:rsidRPr="00B15C57">
        <w:t xml:space="preserve">). Savukārt Apvienoto Nāciju Organizācijas (turpmāk arī – ANO) Cilvēktiesību komiteja rasu diskriminācijas izskaušanai ir rekomendējusi, ka rasistisku izteikumu </w:t>
      </w:r>
      <w:proofErr w:type="spellStart"/>
      <w:r w:rsidRPr="00B15C57">
        <w:t>kriminalizēšana</w:t>
      </w:r>
      <w:proofErr w:type="spellEnd"/>
      <w:r w:rsidRPr="00B15C57">
        <w:t xml:space="preserve"> būtu jāpiemēro tikai attiecībā uz smagiem gadījumiem, kas pierādīti bez saprātīgām šaubām. ANO Cilvēktiesību komitejas, ANO Rasu diskriminācijas izskaušanas komitejas praksē un ECT judikatūrā noteikti vairāki kritēriji izteikumu smaguma izvērtēšanai, proti, Rabatas principi, kuri izmantojami, izlemjot, vai kriminālatbildības piemērošana un noteiktais sods ir samērīgs ar inkriminēto nodarījumu. Atbilstoši šiem principiem, izvērtējot izteikumu smagumu, visupirms ir jāņem vērā sociālais un politiskais konteksts, kādā izteikumi pausti un izplatīti. Ir jāizvērtē izteikumu paudēja statuss sabiedrībā, īpaši izvērtējot šā indivīda ietekmi uz auditoriju, kurai izteikumi domāti. Jāizvērtē izteikumu paudēja nodoms, izteikumu saturs un forma, kā arī izteikumu plašums (</w:t>
      </w:r>
      <w:r w:rsidRPr="00B15C57">
        <w:rPr>
          <w:i/>
          <w:iCs/>
        </w:rPr>
        <w:t xml:space="preserve">ANO Augstā </w:t>
      </w:r>
      <w:r w:rsidR="008A56E5">
        <w:rPr>
          <w:i/>
          <w:iCs/>
        </w:rPr>
        <w:t xml:space="preserve">cilvēktiesību </w:t>
      </w:r>
      <w:r w:rsidRPr="00B15C57">
        <w:rPr>
          <w:i/>
          <w:iCs/>
        </w:rPr>
        <w:t xml:space="preserve">komisāra </w:t>
      </w:r>
      <w:r w:rsidRPr="00E74D62">
        <w:rPr>
          <w:i/>
          <w:iCs/>
        </w:rPr>
        <w:t>Ziņojuma par ekspertu darba grupām par nacionāla, rasu vai reliģijas naida kurināšanas aizliegumu</w:t>
      </w:r>
      <w:r w:rsidRPr="00B15C57">
        <w:rPr>
          <w:i/>
          <w:iCs/>
        </w:rPr>
        <w:t xml:space="preserve"> </w:t>
      </w:r>
      <w:proofErr w:type="gramStart"/>
      <w:r w:rsidR="008A56E5" w:rsidRPr="008A56E5">
        <w:rPr>
          <w:i/>
          <w:iCs/>
        </w:rPr>
        <w:t>(</w:t>
      </w:r>
      <w:proofErr w:type="spellStart"/>
      <w:proofErr w:type="gramEnd"/>
      <w:r w:rsidR="00C97A67">
        <w:rPr>
          <w:rStyle w:val="Hyperlink"/>
          <w:i/>
        </w:rPr>
        <w:fldChar w:fldCharType="begin"/>
      </w:r>
      <w:r w:rsidR="00C97A67">
        <w:rPr>
          <w:rStyle w:val="Hyperlink"/>
          <w:i/>
        </w:rPr>
        <w:instrText xml:space="preserve"> HYPERLINK "https://www.ohchr.org/sites/default/files/Documents/Issues/Opinion/SeminarRabat/Rabat_draft_outcome.pdf" </w:instrText>
      </w:r>
      <w:r w:rsidR="00C97A67">
        <w:rPr>
          <w:rStyle w:val="Hyperlink"/>
          <w:i/>
        </w:rPr>
      </w:r>
      <w:r w:rsidR="00C97A67">
        <w:rPr>
          <w:rStyle w:val="Hyperlink"/>
          <w:i/>
        </w:rPr>
        <w:fldChar w:fldCharType="separate"/>
      </w:r>
      <w:r w:rsidR="008A56E5" w:rsidRPr="00E74D62">
        <w:rPr>
          <w:rStyle w:val="Hyperlink"/>
          <w:i/>
        </w:rPr>
        <w:t>Report</w:t>
      </w:r>
      <w:proofErr w:type="spellEnd"/>
      <w:r w:rsidR="008A56E5" w:rsidRPr="00E74D62">
        <w:rPr>
          <w:rStyle w:val="Hyperlink"/>
          <w:i/>
        </w:rPr>
        <w:t xml:space="preserve"> </w:t>
      </w:r>
      <w:proofErr w:type="spellStart"/>
      <w:r w:rsidR="008A56E5" w:rsidRPr="00E74D62">
        <w:rPr>
          <w:rStyle w:val="Hyperlink"/>
          <w:i/>
        </w:rPr>
        <w:t>of</w:t>
      </w:r>
      <w:proofErr w:type="spellEnd"/>
      <w:r w:rsidR="008A56E5" w:rsidRPr="00E74D62">
        <w:rPr>
          <w:rStyle w:val="Hyperlink"/>
          <w:i/>
        </w:rPr>
        <w:t xml:space="preserve"> </w:t>
      </w:r>
      <w:proofErr w:type="spellStart"/>
      <w:r w:rsidR="008A56E5" w:rsidRPr="00E74D62">
        <w:rPr>
          <w:rStyle w:val="Hyperlink"/>
          <w:i/>
        </w:rPr>
        <w:t>the</w:t>
      </w:r>
      <w:proofErr w:type="spellEnd"/>
      <w:r w:rsidR="008A56E5" w:rsidRPr="00E74D62">
        <w:rPr>
          <w:rStyle w:val="Hyperlink"/>
          <w:i/>
        </w:rPr>
        <w:t xml:space="preserve"> </w:t>
      </w:r>
      <w:proofErr w:type="spellStart"/>
      <w:r w:rsidR="008A56E5" w:rsidRPr="00E74D62">
        <w:rPr>
          <w:rStyle w:val="Hyperlink"/>
          <w:i/>
        </w:rPr>
        <w:t>United</w:t>
      </w:r>
      <w:proofErr w:type="spellEnd"/>
      <w:r w:rsidR="008A56E5" w:rsidRPr="00E74D62">
        <w:rPr>
          <w:rStyle w:val="Hyperlink"/>
          <w:i/>
        </w:rPr>
        <w:t xml:space="preserve"> </w:t>
      </w:r>
      <w:proofErr w:type="spellStart"/>
      <w:r w:rsidR="008A56E5" w:rsidRPr="00E74D62">
        <w:rPr>
          <w:rStyle w:val="Hyperlink"/>
          <w:i/>
        </w:rPr>
        <w:t>Nations</w:t>
      </w:r>
      <w:proofErr w:type="spellEnd"/>
      <w:r w:rsidR="008A56E5" w:rsidRPr="00E74D62">
        <w:rPr>
          <w:rStyle w:val="Hyperlink"/>
          <w:i/>
        </w:rPr>
        <w:t xml:space="preserve"> </w:t>
      </w:r>
      <w:proofErr w:type="spellStart"/>
      <w:r w:rsidR="008A56E5" w:rsidRPr="00E74D62">
        <w:rPr>
          <w:rStyle w:val="Hyperlink"/>
          <w:i/>
        </w:rPr>
        <w:t>High</w:t>
      </w:r>
      <w:proofErr w:type="spellEnd"/>
      <w:r w:rsidR="008A56E5" w:rsidRPr="00E74D62">
        <w:rPr>
          <w:rStyle w:val="Hyperlink"/>
          <w:i/>
        </w:rPr>
        <w:t xml:space="preserve"> </w:t>
      </w:r>
      <w:proofErr w:type="spellStart"/>
      <w:r w:rsidR="008A56E5" w:rsidRPr="00E74D62">
        <w:rPr>
          <w:rStyle w:val="Hyperlink"/>
          <w:i/>
        </w:rPr>
        <w:t>Commissioner</w:t>
      </w:r>
      <w:proofErr w:type="spellEnd"/>
      <w:r w:rsidR="008A56E5" w:rsidRPr="00E74D62">
        <w:rPr>
          <w:rStyle w:val="Hyperlink"/>
          <w:i/>
        </w:rPr>
        <w:t xml:space="preserve"> </w:t>
      </w:r>
      <w:proofErr w:type="spellStart"/>
      <w:r w:rsidR="008A56E5" w:rsidRPr="00E74D62">
        <w:rPr>
          <w:rStyle w:val="Hyperlink"/>
          <w:i/>
        </w:rPr>
        <w:t>for</w:t>
      </w:r>
      <w:proofErr w:type="spellEnd"/>
      <w:r w:rsidR="008A56E5" w:rsidRPr="00E74D62">
        <w:rPr>
          <w:rStyle w:val="Hyperlink"/>
          <w:i/>
        </w:rPr>
        <w:t xml:space="preserve"> </w:t>
      </w:r>
      <w:proofErr w:type="spellStart"/>
      <w:r w:rsidR="008A56E5" w:rsidRPr="00E74D62">
        <w:rPr>
          <w:rStyle w:val="Hyperlink"/>
          <w:i/>
        </w:rPr>
        <w:t>Human</w:t>
      </w:r>
      <w:proofErr w:type="spellEnd"/>
      <w:r w:rsidR="008A56E5" w:rsidRPr="00E74D62">
        <w:rPr>
          <w:rStyle w:val="Hyperlink"/>
          <w:i/>
        </w:rPr>
        <w:t xml:space="preserve"> </w:t>
      </w:r>
      <w:proofErr w:type="spellStart"/>
      <w:r w:rsidR="008A56E5" w:rsidRPr="00E74D62">
        <w:rPr>
          <w:rStyle w:val="Hyperlink"/>
          <w:i/>
        </w:rPr>
        <w:t>Rights</w:t>
      </w:r>
      <w:proofErr w:type="spellEnd"/>
      <w:r w:rsidR="008A56E5" w:rsidRPr="00E74D62">
        <w:rPr>
          <w:rStyle w:val="Hyperlink"/>
          <w:i/>
        </w:rPr>
        <w:t xml:space="preserve"> </w:t>
      </w:r>
      <w:proofErr w:type="spellStart"/>
      <w:r w:rsidR="008A56E5" w:rsidRPr="00E74D62">
        <w:rPr>
          <w:rStyle w:val="Hyperlink"/>
          <w:i/>
        </w:rPr>
        <w:t>on</w:t>
      </w:r>
      <w:proofErr w:type="spellEnd"/>
      <w:r w:rsidR="008A56E5" w:rsidRPr="00E74D62">
        <w:rPr>
          <w:rStyle w:val="Hyperlink"/>
          <w:i/>
        </w:rPr>
        <w:t xml:space="preserve"> </w:t>
      </w:r>
      <w:proofErr w:type="spellStart"/>
      <w:r w:rsidR="008A56E5" w:rsidRPr="00E74D62">
        <w:rPr>
          <w:rStyle w:val="Hyperlink"/>
          <w:i/>
        </w:rPr>
        <w:t>the</w:t>
      </w:r>
      <w:proofErr w:type="spellEnd"/>
      <w:r w:rsidR="008A56E5" w:rsidRPr="00E74D62">
        <w:rPr>
          <w:rStyle w:val="Hyperlink"/>
          <w:i/>
        </w:rPr>
        <w:t xml:space="preserve"> </w:t>
      </w:r>
      <w:proofErr w:type="spellStart"/>
      <w:r w:rsidR="008A56E5" w:rsidRPr="00E74D62">
        <w:rPr>
          <w:rStyle w:val="Hyperlink"/>
          <w:i/>
        </w:rPr>
        <w:t>expert</w:t>
      </w:r>
      <w:proofErr w:type="spellEnd"/>
      <w:r w:rsidR="008A56E5" w:rsidRPr="00E74D62">
        <w:rPr>
          <w:rStyle w:val="Hyperlink"/>
          <w:i/>
        </w:rPr>
        <w:t xml:space="preserve"> </w:t>
      </w:r>
      <w:proofErr w:type="spellStart"/>
      <w:r w:rsidR="008A56E5" w:rsidRPr="00E74D62">
        <w:rPr>
          <w:rStyle w:val="Hyperlink"/>
          <w:i/>
        </w:rPr>
        <w:t>workshops</w:t>
      </w:r>
      <w:proofErr w:type="spellEnd"/>
      <w:r w:rsidR="008A56E5" w:rsidRPr="00E74D62">
        <w:rPr>
          <w:rStyle w:val="Hyperlink"/>
          <w:i/>
        </w:rPr>
        <w:t xml:space="preserve"> </w:t>
      </w:r>
      <w:proofErr w:type="spellStart"/>
      <w:r w:rsidR="008A56E5" w:rsidRPr="00E74D62">
        <w:rPr>
          <w:rStyle w:val="Hyperlink"/>
          <w:i/>
        </w:rPr>
        <w:t>on</w:t>
      </w:r>
      <w:proofErr w:type="spellEnd"/>
      <w:r w:rsidR="008A56E5" w:rsidRPr="00E74D62">
        <w:rPr>
          <w:rStyle w:val="Hyperlink"/>
          <w:i/>
        </w:rPr>
        <w:t xml:space="preserve"> </w:t>
      </w:r>
      <w:proofErr w:type="spellStart"/>
      <w:r w:rsidR="008A56E5" w:rsidRPr="00E74D62">
        <w:rPr>
          <w:rStyle w:val="Hyperlink"/>
          <w:i/>
        </w:rPr>
        <w:t>the</w:t>
      </w:r>
      <w:proofErr w:type="spellEnd"/>
      <w:r w:rsidR="008A56E5" w:rsidRPr="00E74D62">
        <w:rPr>
          <w:rStyle w:val="Hyperlink"/>
          <w:i/>
        </w:rPr>
        <w:t xml:space="preserve"> </w:t>
      </w:r>
      <w:proofErr w:type="spellStart"/>
      <w:r w:rsidR="008A56E5" w:rsidRPr="00E74D62">
        <w:rPr>
          <w:rStyle w:val="Hyperlink"/>
          <w:i/>
        </w:rPr>
        <w:t>prohibition</w:t>
      </w:r>
      <w:proofErr w:type="spellEnd"/>
      <w:r w:rsidR="008A56E5" w:rsidRPr="00E74D62">
        <w:rPr>
          <w:rStyle w:val="Hyperlink"/>
          <w:i/>
        </w:rPr>
        <w:t xml:space="preserve"> </w:t>
      </w:r>
      <w:proofErr w:type="spellStart"/>
      <w:r w:rsidR="008A56E5" w:rsidRPr="00E74D62">
        <w:rPr>
          <w:rStyle w:val="Hyperlink"/>
          <w:i/>
        </w:rPr>
        <w:t>of</w:t>
      </w:r>
      <w:proofErr w:type="spellEnd"/>
      <w:r w:rsidR="008A56E5" w:rsidRPr="00E74D62">
        <w:rPr>
          <w:rStyle w:val="Hyperlink"/>
          <w:i/>
        </w:rPr>
        <w:t xml:space="preserve"> </w:t>
      </w:r>
      <w:proofErr w:type="spellStart"/>
      <w:r w:rsidR="008A56E5" w:rsidRPr="00E74D62">
        <w:rPr>
          <w:rStyle w:val="Hyperlink"/>
          <w:i/>
        </w:rPr>
        <w:t>incitement</w:t>
      </w:r>
      <w:proofErr w:type="spellEnd"/>
      <w:r w:rsidR="008A56E5" w:rsidRPr="00E74D62">
        <w:rPr>
          <w:rStyle w:val="Hyperlink"/>
          <w:i/>
        </w:rPr>
        <w:t xml:space="preserve"> to </w:t>
      </w:r>
      <w:proofErr w:type="spellStart"/>
      <w:r w:rsidR="008A56E5" w:rsidRPr="00E74D62">
        <w:rPr>
          <w:rStyle w:val="Hyperlink"/>
          <w:i/>
        </w:rPr>
        <w:t>national</w:t>
      </w:r>
      <w:proofErr w:type="spellEnd"/>
      <w:r w:rsidR="008A56E5" w:rsidRPr="00E74D62">
        <w:rPr>
          <w:rStyle w:val="Hyperlink"/>
          <w:i/>
        </w:rPr>
        <w:t xml:space="preserve">, </w:t>
      </w:r>
      <w:proofErr w:type="spellStart"/>
      <w:r w:rsidR="008A56E5" w:rsidRPr="00E74D62">
        <w:rPr>
          <w:rStyle w:val="Hyperlink"/>
          <w:i/>
        </w:rPr>
        <w:t>racial</w:t>
      </w:r>
      <w:proofErr w:type="spellEnd"/>
      <w:r w:rsidR="008A56E5" w:rsidRPr="00E74D62">
        <w:rPr>
          <w:rStyle w:val="Hyperlink"/>
          <w:i/>
        </w:rPr>
        <w:t xml:space="preserve"> </w:t>
      </w:r>
      <w:proofErr w:type="spellStart"/>
      <w:r w:rsidR="008A56E5" w:rsidRPr="00E74D62">
        <w:rPr>
          <w:rStyle w:val="Hyperlink"/>
          <w:i/>
        </w:rPr>
        <w:t>or</w:t>
      </w:r>
      <w:proofErr w:type="spellEnd"/>
      <w:r w:rsidR="008A56E5" w:rsidRPr="00E74D62">
        <w:rPr>
          <w:rStyle w:val="Hyperlink"/>
          <w:i/>
        </w:rPr>
        <w:t xml:space="preserve"> </w:t>
      </w:r>
      <w:proofErr w:type="spellStart"/>
      <w:r w:rsidR="008A56E5" w:rsidRPr="00E74D62">
        <w:rPr>
          <w:rStyle w:val="Hyperlink"/>
          <w:i/>
        </w:rPr>
        <w:t>religious</w:t>
      </w:r>
      <w:proofErr w:type="spellEnd"/>
      <w:r w:rsidR="008A56E5" w:rsidRPr="00E74D62">
        <w:rPr>
          <w:rStyle w:val="Hyperlink"/>
          <w:i/>
        </w:rPr>
        <w:t xml:space="preserve"> </w:t>
      </w:r>
      <w:proofErr w:type="spellStart"/>
      <w:r w:rsidR="008A56E5" w:rsidRPr="00E74D62">
        <w:rPr>
          <w:rStyle w:val="Hyperlink"/>
          <w:i/>
        </w:rPr>
        <w:t>hatred</w:t>
      </w:r>
      <w:proofErr w:type="spellEnd"/>
      <w:r w:rsidR="00C97A67">
        <w:rPr>
          <w:rStyle w:val="Hyperlink"/>
          <w:i/>
        </w:rPr>
        <w:fldChar w:fldCharType="end"/>
      </w:r>
      <w:r w:rsidR="006E7D7F">
        <w:rPr>
          <w:i/>
        </w:rPr>
        <w:t xml:space="preserve">, </w:t>
      </w:r>
      <w:proofErr w:type="spellStart"/>
      <w:r w:rsidR="006E7D7F">
        <w:rPr>
          <w:i/>
        </w:rPr>
        <w:t>adopted</w:t>
      </w:r>
      <w:proofErr w:type="spellEnd"/>
      <w:r w:rsidR="006E7D7F">
        <w:rPr>
          <w:i/>
        </w:rPr>
        <w:t xml:space="preserve"> </w:t>
      </w:r>
      <w:proofErr w:type="spellStart"/>
      <w:r w:rsidR="006E7D7F">
        <w:rPr>
          <w:i/>
        </w:rPr>
        <w:t>on</w:t>
      </w:r>
      <w:proofErr w:type="spellEnd"/>
      <w:r w:rsidR="006E7D7F">
        <w:rPr>
          <w:i/>
        </w:rPr>
        <w:t xml:space="preserve"> 11 </w:t>
      </w:r>
      <w:proofErr w:type="spellStart"/>
      <w:r w:rsidR="006E7D7F">
        <w:rPr>
          <w:i/>
        </w:rPr>
        <w:t>January</w:t>
      </w:r>
      <w:proofErr w:type="spellEnd"/>
      <w:r w:rsidR="006E7D7F">
        <w:rPr>
          <w:i/>
        </w:rPr>
        <w:t xml:space="preserve"> 2013</w:t>
      </w:r>
      <w:r w:rsidR="008A56E5" w:rsidRPr="008A56E5">
        <w:rPr>
          <w:i/>
        </w:rPr>
        <w:t>)</w:t>
      </w:r>
      <w:r w:rsidR="008A56E5">
        <w:t xml:space="preserve"> </w:t>
      </w:r>
      <w:r w:rsidRPr="00B15C57">
        <w:rPr>
          <w:i/>
          <w:iCs/>
        </w:rPr>
        <w:t xml:space="preserve">pielikuma 29. punkts, </w:t>
      </w:r>
      <w:bookmarkStart w:id="4" w:name="_Hlk126057607"/>
      <w:r w:rsidRPr="00B15C57">
        <w:rPr>
          <w:i/>
          <w:iCs/>
        </w:rPr>
        <w:t xml:space="preserve">Eiropas Cilvēktiesību tiesas </w:t>
      </w:r>
      <w:r>
        <w:rPr>
          <w:i/>
          <w:iCs/>
        </w:rPr>
        <w:t xml:space="preserve">(Lielā palāta) </w:t>
      </w:r>
      <w:r w:rsidRPr="00B15C57">
        <w:rPr>
          <w:i/>
          <w:iCs/>
        </w:rPr>
        <w:t>2015. gada 15. oktobra spriedum</w:t>
      </w:r>
      <w:r w:rsidR="004E394E">
        <w:rPr>
          <w:i/>
          <w:iCs/>
        </w:rPr>
        <w:t>s</w:t>
      </w:r>
      <w:r w:rsidRPr="00B15C57">
        <w:rPr>
          <w:i/>
          <w:iCs/>
        </w:rPr>
        <w:t xml:space="preserve"> lietā </w:t>
      </w:r>
      <w:r w:rsidRPr="00B15C57">
        <w:rPr>
          <w:iCs/>
        </w:rPr>
        <w:t>„</w:t>
      </w:r>
      <w:proofErr w:type="spellStart"/>
      <w:r w:rsidRPr="00B15C57">
        <w:rPr>
          <w:i/>
          <w:iCs/>
        </w:rPr>
        <w:t>Perincek</w:t>
      </w:r>
      <w:proofErr w:type="spellEnd"/>
      <w:r w:rsidRPr="00B15C57">
        <w:rPr>
          <w:i/>
          <w:iCs/>
        </w:rPr>
        <w:t xml:space="preserve"> v. </w:t>
      </w:r>
      <w:proofErr w:type="spellStart"/>
      <w:r w:rsidR="00FA1F97" w:rsidRPr="00B15C57">
        <w:rPr>
          <w:i/>
          <w:iCs/>
        </w:rPr>
        <w:t>Swit</w:t>
      </w:r>
      <w:r w:rsidR="00FA1F97">
        <w:rPr>
          <w:i/>
          <w:iCs/>
        </w:rPr>
        <w:t>z</w:t>
      </w:r>
      <w:r w:rsidR="00FA1F97" w:rsidRPr="00B15C57">
        <w:rPr>
          <w:i/>
          <w:iCs/>
        </w:rPr>
        <w:t>erland</w:t>
      </w:r>
      <w:proofErr w:type="spellEnd"/>
      <w:r w:rsidRPr="00B15C57">
        <w:rPr>
          <w:i/>
          <w:iCs/>
        </w:rPr>
        <w:t>”, iesnieguma Nr. </w:t>
      </w:r>
      <w:hyperlink r:id="rId10" w:anchor="{%22tabview%22:[%22document%22],%22itemid%22:[%22001-158235%22]}" w:history="1">
        <w:r w:rsidRPr="00232FD2">
          <w:rPr>
            <w:rStyle w:val="Hyperlink"/>
            <w:i/>
            <w:iCs/>
          </w:rPr>
          <w:t>27510/08</w:t>
        </w:r>
      </w:hyperlink>
      <w:bookmarkEnd w:id="4"/>
      <w:r>
        <w:rPr>
          <w:i/>
          <w:iCs/>
        </w:rPr>
        <w:t>, tiesu prakses apkopojums „</w:t>
      </w:r>
      <w:hyperlink r:id="rId11" w:history="1">
        <w:r w:rsidRPr="0050503A">
          <w:rPr>
            <w:rStyle w:val="Hyperlink"/>
            <w:i/>
            <w:iCs/>
          </w:rPr>
          <w:t>Naida runa un vārda brīvība (tiesu prakse krimināllietās par Krimināllikuma 74.</w:t>
        </w:r>
        <w:r w:rsidRPr="0050503A">
          <w:rPr>
            <w:rStyle w:val="Hyperlink"/>
            <w:i/>
            <w:iCs/>
            <w:vertAlign w:val="superscript"/>
          </w:rPr>
          <w:t>1</w:t>
        </w:r>
        <w:r w:rsidRPr="0050503A">
          <w:rPr>
            <w:rStyle w:val="Hyperlink"/>
            <w:i/>
            <w:iCs/>
          </w:rPr>
          <w:t>, 78, 150.</w:t>
        </w:r>
        <w:r w:rsidR="00E34FD0">
          <w:rPr>
            <w:rStyle w:val="Hyperlink"/>
            <w:i/>
            <w:iCs/>
          </w:rPr>
          <w:t> </w:t>
        </w:r>
        <w:r w:rsidRPr="0050503A">
          <w:rPr>
            <w:rStyle w:val="Hyperlink"/>
            <w:i/>
            <w:iCs/>
          </w:rPr>
          <w:t>pantu</w:t>
        </w:r>
      </w:hyperlink>
      <w:r>
        <w:rPr>
          <w:i/>
          <w:iCs/>
        </w:rPr>
        <w:t>”</w:t>
      </w:r>
      <w:r w:rsidRPr="003D4E23">
        <w:t>).</w:t>
      </w:r>
    </w:p>
    <w:p w14:paraId="00129FEC" w14:textId="07C5CC66" w:rsidR="00897C1F" w:rsidRPr="00E22C2B" w:rsidRDefault="00897C1F" w:rsidP="00897C1F">
      <w:pPr>
        <w:autoSpaceDE w:val="0"/>
        <w:autoSpaceDN w:val="0"/>
        <w:adjustRightInd w:val="0"/>
        <w:spacing w:line="276" w:lineRule="auto"/>
        <w:ind w:firstLine="720"/>
        <w:jc w:val="both"/>
      </w:pPr>
      <w:r w:rsidRPr="00B15C57">
        <w:t>Lai gan apelācijas instances tiesa</w:t>
      </w:r>
      <w:proofErr w:type="gramStart"/>
      <w:r w:rsidRPr="00B15C57">
        <w:t xml:space="preserve"> spriedumā norādījusi</w:t>
      </w:r>
      <w:proofErr w:type="gramEnd"/>
      <w:r w:rsidRPr="00B15C57">
        <w:t xml:space="preserve">, ka, izvērtējot interneta vietnē </w:t>
      </w:r>
      <w:r w:rsidR="00227461">
        <w:t>[pers. A]</w:t>
      </w:r>
      <w:r w:rsidRPr="00B15C57">
        <w:t xml:space="preserve"> publicēto </w:t>
      </w:r>
      <w:r w:rsidRPr="00A442BF">
        <w:t>izteikumu smagumu</w:t>
      </w:r>
      <w:r w:rsidRPr="00B15C57">
        <w:t>, tā ņem vērā sociālo un politisko kontekstu, kādā tika pausti un izplatīti izteikumi, tiesas spriedumā minētais nav pamatots ar pierādījumiem.</w:t>
      </w:r>
    </w:p>
    <w:p w14:paraId="658DC573" w14:textId="3AC22A5C" w:rsidR="00897C1F" w:rsidRPr="00B15C57" w:rsidRDefault="00897C1F" w:rsidP="00897C1F">
      <w:pPr>
        <w:autoSpaceDE w:val="0"/>
        <w:autoSpaceDN w:val="0"/>
        <w:adjustRightInd w:val="0"/>
        <w:spacing w:line="276" w:lineRule="auto"/>
        <w:ind w:firstLine="720"/>
        <w:jc w:val="both"/>
      </w:pPr>
      <w:r w:rsidRPr="00B15C57">
        <w:t>No lietas materiāliem konstatējams, ka videoieraksts ir publicēts 2020. gada 30. janvārī. Šajā laikā vairākās Eiropas valstīs tika konstatēti pirmie saslimšanas gadījumi ar Covid</w:t>
      </w:r>
      <w:r>
        <w:noBreakHyphen/>
      </w:r>
      <w:r w:rsidRPr="00B15C57">
        <w:t xml:space="preserve">19, turklāt jau 2020. gada sākumā ārvalstu masu medijos tika izplatīta informācija par infekcijas izcelsmes vietu – konkrētu Ķīnas valsts provinci. Senāts konstatē, ka apelācijas instances tiesa minētos apstākļus nav izvērtējusi. Tiesa arī nav izvērtējusi apsūdzētā </w:t>
      </w:r>
      <w:r w:rsidR="00227461">
        <w:t>[pers. A]</w:t>
      </w:r>
      <w:r w:rsidRPr="00B15C57">
        <w:t xml:space="preserve"> </w:t>
      </w:r>
      <w:r>
        <w:t xml:space="preserve">publicētajos izteikumos </w:t>
      </w:r>
      <w:r w:rsidRPr="00B15C57">
        <w:t>pausto kritiku Latvijas medijiem par nevēlēšanos vai valdības aizliegumu iesaistīties sabiedrības veselības drošībai būtisku jautājumu aktualizēšanā, par Latvijā ieceļojošo pasažieru veselības kontroles neesību lidostas teritorijā, tādējādi radot iespēju vīrusa tālākai nekontrolētai izplatībai.</w:t>
      </w:r>
    </w:p>
    <w:p w14:paraId="0ADCA6C5" w14:textId="30287F3E" w:rsidR="00897C1F" w:rsidRPr="00B15C57" w:rsidRDefault="00897C1F" w:rsidP="00897C1F">
      <w:pPr>
        <w:autoSpaceDE w:val="0"/>
        <w:autoSpaceDN w:val="0"/>
        <w:adjustRightInd w:val="0"/>
        <w:spacing w:line="276" w:lineRule="auto"/>
        <w:ind w:firstLine="720"/>
        <w:jc w:val="both"/>
      </w:pPr>
      <w:r w:rsidRPr="00B15C57">
        <w:t xml:space="preserve">Spriedumā norādot, ka apsūdzētā izteikumi neitrālam skatītājam radīja priekšstatu par nepieciešamību likvidēt gan ķīniešu tautai piederīgos, gan </w:t>
      </w:r>
      <w:r>
        <w:t xml:space="preserve">Ķīnas </w:t>
      </w:r>
      <w:r w:rsidRPr="00B15C57">
        <w:t>valsti, apelācijas instances tiesa šādu atzinumu nav pamatojusi ar pierādījumiem. Turklāt</w:t>
      </w:r>
      <w:r>
        <w:t>,</w:t>
      </w:r>
      <w:r w:rsidRPr="00B15C57">
        <w:t xml:space="preserve"> neizvērtējot </w:t>
      </w:r>
      <w:r>
        <w:t>interneta vietnē</w:t>
      </w:r>
      <w:r w:rsidRPr="00B15C57">
        <w:t xml:space="preserve"> </w:t>
      </w:r>
      <w:r>
        <w:t xml:space="preserve">ievietotā videoieraksta izteikumus </w:t>
      </w:r>
      <w:r w:rsidRPr="00B15C57">
        <w:t xml:space="preserve">kopumā, bet atsevišķu teikumu, tiesa nav apsvērusi, vai videoierakstā paustie izteikumi nav vērtējami kā emocionāls aicinājums veikt attiecīgus pasākumus, lai Latvijā netiktu pieļauta citās Eiropas valstīs konstatētā situācija </w:t>
      </w:r>
      <w:proofErr w:type="gramStart"/>
      <w:r w:rsidRPr="00147840">
        <w:t>(</w:t>
      </w:r>
      <w:bookmarkStart w:id="5" w:name="_Hlk126057661"/>
      <w:proofErr w:type="gramEnd"/>
      <w:r w:rsidRPr="00B15C57">
        <w:rPr>
          <w:i/>
          <w:iCs/>
        </w:rPr>
        <w:t>Eiropas Cilvēktiesību tiesas 2018.</w:t>
      </w:r>
      <w:r>
        <w:rPr>
          <w:i/>
          <w:iCs/>
        </w:rPr>
        <w:t> </w:t>
      </w:r>
      <w:r w:rsidRPr="00B15C57">
        <w:rPr>
          <w:i/>
          <w:iCs/>
        </w:rPr>
        <w:t>gada 28. augusta spriedum</w:t>
      </w:r>
      <w:r>
        <w:rPr>
          <w:i/>
          <w:iCs/>
        </w:rPr>
        <w:t>a</w:t>
      </w:r>
      <w:r w:rsidRPr="00B15C57">
        <w:rPr>
          <w:i/>
          <w:iCs/>
        </w:rPr>
        <w:t xml:space="preserve"> lietā </w:t>
      </w:r>
      <w:r w:rsidRPr="00B15C57">
        <w:rPr>
          <w:i/>
        </w:rPr>
        <w:t>„</w:t>
      </w:r>
      <w:proofErr w:type="spellStart"/>
      <w:r w:rsidRPr="00B15C57">
        <w:rPr>
          <w:i/>
          <w:iCs/>
        </w:rPr>
        <w:t>Savva</w:t>
      </w:r>
      <w:proofErr w:type="spellEnd"/>
      <w:r w:rsidRPr="00B15C57">
        <w:rPr>
          <w:i/>
          <w:iCs/>
        </w:rPr>
        <w:t xml:space="preserve"> </w:t>
      </w:r>
      <w:proofErr w:type="spellStart"/>
      <w:r w:rsidRPr="00B15C57">
        <w:rPr>
          <w:i/>
          <w:iCs/>
        </w:rPr>
        <w:t>Terentyev</w:t>
      </w:r>
      <w:proofErr w:type="spellEnd"/>
      <w:r w:rsidRPr="00B15C57">
        <w:rPr>
          <w:i/>
          <w:iCs/>
        </w:rPr>
        <w:t xml:space="preserve"> v. </w:t>
      </w:r>
      <w:proofErr w:type="spellStart"/>
      <w:r w:rsidRPr="00B15C57">
        <w:rPr>
          <w:i/>
          <w:iCs/>
        </w:rPr>
        <w:t>Russia</w:t>
      </w:r>
      <w:proofErr w:type="spellEnd"/>
      <w:r w:rsidRPr="00B15C57">
        <w:rPr>
          <w:i/>
          <w:iCs/>
        </w:rPr>
        <w:t>”, iesnieguma Nr. </w:t>
      </w:r>
      <w:hyperlink r:id="rId12" w:anchor="{%22tabview%22:[%22document%22],%22itemid%22:[%22001-185307%22]}" w:history="1">
        <w:r w:rsidRPr="00232FD2">
          <w:rPr>
            <w:rStyle w:val="Hyperlink"/>
            <w:i/>
            <w:iCs/>
          </w:rPr>
          <w:t>10692/09</w:t>
        </w:r>
      </w:hyperlink>
      <w:r w:rsidRPr="00B15C57">
        <w:rPr>
          <w:i/>
          <w:iCs/>
        </w:rPr>
        <w:t>,</w:t>
      </w:r>
      <w:bookmarkEnd w:id="5"/>
      <w:r w:rsidRPr="00B15C57">
        <w:rPr>
          <w:i/>
          <w:iCs/>
        </w:rPr>
        <w:t xml:space="preserve"> </w:t>
      </w:r>
      <w:r w:rsidR="004E394E" w:rsidRPr="00C94C81">
        <w:rPr>
          <w:i/>
          <w:iCs/>
        </w:rPr>
        <w:t>69., 74</w:t>
      </w:r>
      <w:r w:rsidRPr="00C94C81">
        <w:rPr>
          <w:i/>
          <w:iCs/>
        </w:rPr>
        <w:t>.</w:t>
      </w:r>
      <w:r w:rsidR="00C94C81" w:rsidRPr="00C94C81">
        <w:rPr>
          <w:i/>
          <w:iCs/>
        </w:rPr>
        <w:t> </w:t>
      </w:r>
      <w:r w:rsidRPr="00C94C81">
        <w:rPr>
          <w:i/>
          <w:iCs/>
        </w:rPr>
        <w:t>punkts</w:t>
      </w:r>
      <w:r w:rsidRPr="00C94C81">
        <w:t>).</w:t>
      </w:r>
    </w:p>
    <w:p w14:paraId="4DF69A73" w14:textId="083AD021" w:rsidR="00897C1F" w:rsidRPr="00B15C57" w:rsidRDefault="00897C1F" w:rsidP="00897C1F">
      <w:pPr>
        <w:autoSpaceDE w:val="0"/>
        <w:autoSpaceDN w:val="0"/>
        <w:adjustRightInd w:val="0"/>
        <w:spacing w:line="276" w:lineRule="auto"/>
        <w:ind w:firstLine="720"/>
        <w:jc w:val="both"/>
      </w:pPr>
      <w:r w:rsidRPr="00B15C57">
        <w:t xml:space="preserve">ECT ir atzinusi, ka Eiropas Cilvēktiesību un pamatbrīvību aizsardzības konvencijas </w:t>
      </w:r>
      <w:r>
        <w:t>1</w:t>
      </w:r>
      <w:r w:rsidRPr="00B15C57">
        <w:t>0. pantā garantētā vārda brīvība, kas ir demokrātiskas sabiedrības stūrakmens un pamatnosacījums sabiedrības progresam un katra indivīda pašizaugsmei, aizsargā ne tikai informāciju un idejas, kas tiek pieņemtas vai uzskatītas par neaizskarošām vai pret kurām ir vienaldzīga attieksme, bet arī tādu informāciju un idejas, kas aizvaino, šokē un satricina (</w:t>
      </w:r>
      <w:bookmarkStart w:id="6" w:name="_Hlk126057712"/>
      <w:r w:rsidRPr="00B15C57">
        <w:rPr>
          <w:i/>
          <w:iCs/>
        </w:rPr>
        <w:t xml:space="preserve">Eiropas Cilvēktiesību tiesas </w:t>
      </w:r>
      <w:r>
        <w:rPr>
          <w:i/>
          <w:iCs/>
        </w:rPr>
        <w:t>(</w:t>
      </w:r>
      <w:r w:rsidRPr="00B15C57">
        <w:rPr>
          <w:i/>
          <w:iCs/>
        </w:rPr>
        <w:t>Lielā palāta</w:t>
      </w:r>
      <w:r>
        <w:rPr>
          <w:i/>
          <w:iCs/>
        </w:rPr>
        <w:t>)</w:t>
      </w:r>
      <w:r w:rsidRPr="00B15C57">
        <w:rPr>
          <w:i/>
          <w:iCs/>
        </w:rPr>
        <w:t xml:space="preserve"> 2016. gada 29. marta sprieduma lietā </w:t>
      </w:r>
      <w:r w:rsidRPr="00B15C57">
        <w:rPr>
          <w:i/>
        </w:rPr>
        <w:t>„</w:t>
      </w:r>
      <w:proofErr w:type="spellStart"/>
      <w:r w:rsidRPr="00B15C57">
        <w:rPr>
          <w:i/>
          <w:iCs/>
        </w:rPr>
        <w:t>Bedat</w:t>
      </w:r>
      <w:proofErr w:type="spellEnd"/>
      <w:r w:rsidRPr="00B15C57">
        <w:rPr>
          <w:i/>
          <w:iCs/>
        </w:rPr>
        <w:t xml:space="preserve"> v. </w:t>
      </w:r>
      <w:proofErr w:type="spellStart"/>
      <w:r w:rsidR="001A00CB" w:rsidRPr="00B15C57">
        <w:rPr>
          <w:i/>
          <w:iCs/>
        </w:rPr>
        <w:t>Swit</w:t>
      </w:r>
      <w:r w:rsidR="001A00CB">
        <w:rPr>
          <w:i/>
          <w:iCs/>
        </w:rPr>
        <w:t>z</w:t>
      </w:r>
      <w:r w:rsidR="001A00CB" w:rsidRPr="00B15C57">
        <w:rPr>
          <w:i/>
          <w:iCs/>
        </w:rPr>
        <w:t>erland</w:t>
      </w:r>
      <w:proofErr w:type="spellEnd"/>
      <w:r w:rsidRPr="00B15C57">
        <w:rPr>
          <w:i/>
          <w:iCs/>
        </w:rPr>
        <w:t>”, iesnieguma Nr. </w:t>
      </w:r>
      <w:hyperlink r:id="rId13" w:anchor="{%22tabview%22:[%22document%22],%22itemid%22:[%22001-161898%22]}" w:history="1">
        <w:r w:rsidRPr="00802A89">
          <w:rPr>
            <w:rStyle w:val="Hyperlink"/>
            <w:i/>
            <w:iCs/>
          </w:rPr>
          <w:t>56925/08</w:t>
        </w:r>
      </w:hyperlink>
      <w:bookmarkEnd w:id="6"/>
      <w:r w:rsidRPr="00B15C57">
        <w:rPr>
          <w:i/>
          <w:iCs/>
        </w:rPr>
        <w:t xml:space="preserve">, 48. punkts, </w:t>
      </w:r>
      <w:bookmarkStart w:id="7" w:name="_Hlk126057728"/>
      <w:r w:rsidRPr="00B15C57">
        <w:rPr>
          <w:i/>
          <w:iCs/>
        </w:rPr>
        <w:t>Lielā</w:t>
      </w:r>
      <w:r>
        <w:rPr>
          <w:i/>
          <w:iCs/>
        </w:rPr>
        <w:t>s</w:t>
      </w:r>
      <w:r w:rsidRPr="00B15C57">
        <w:rPr>
          <w:i/>
          <w:iCs/>
        </w:rPr>
        <w:t xml:space="preserve"> palāta</w:t>
      </w:r>
      <w:r>
        <w:rPr>
          <w:i/>
          <w:iCs/>
        </w:rPr>
        <w:t>s</w:t>
      </w:r>
      <w:r w:rsidRPr="00B15C57">
        <w:rPr>
          <w:i/>
          <w:iCs/>
        </w:rPr>
        <w:t xml:space="preserve"> 1999. gada 8. jūlija </w:t>
      </w:r>
      <w:r w:rsidRPr="004E394E">
        <w:rPr>
          <w:i/>
          <w:iCs/>
        </w:rPr>
        <w:t xml:space="preserve">sprieduma lietā </w:t>
      </w:r>
      <w:r w:rsidRPr="004E394E">
        <w:rPr>
          <w:i/>
        </w:rPr>
        <w:t>„</w:t>
      </w:r>
      <w:proofErr w:type="spellStart"/>
      <w:r w:rsidRPr="004E394E">
        <w:rPr>
          <w:i/>
          <w:iCs/>
        </w:rPr>
        <w:t>Surek</w:t>
      </w:r>
      <w:proofErr w:type="spellEnd"/>
      <w:r w:rsidRPr="004E394E">
        <w:rPr>
          <w:i/>
          <w:iCs/>
        </w:rPr>
        <w:t xml:space="preserve"> v. </w:t>
      </w:r>
      <w:proofErr w:type="spellStart"/>
      <w:r w:rsidRPr="004E394E">
        <w:rPr>
          <w:i/>
          <w:iCs/>
        </w:rPr>
        <w:t>Turkey</w:t>
      </w:r>
      <w:proofErr w:type="spellEnd"/>
      <w:r w:rsidRPr="004E394E">
        <w:rPr>
          <w:i/>
          <w:iCs/>
        </w:rPr>
        <w:t>”, iesnieguma Nr. </w:t>
      </w:r>
      <w:hyperlink r:id="rId14" w:anchor="{%22tabview%22:[%22document%22],%22itemid%22:[%22001-58279%22]}" w:history="1">
        <w:r w:rsidRPr="004E394E">
          <w:rPr>
            <w:rStyle w:val="Hyperlink"/>
            <w:i/>
            <w:iCs/>
            <w:color w:val="auto"/>
          </w:rPr>
          <w:t>26682/95</w:t>
        </w:r>
      </w:hyperlink>
      <w:bookmarkEnd w:id="7"/>
      <w:r w:rsidRPr="004E394E">
        <w:rPr>
          <w:i/>
          <w:iCs/>
        </w:rPr>
        <w:t>, 58. punkts</w:t>
      </w:r>
      <w:r w:rsidRPr="004E394E">
        <w:t>).</w:t>
      </w:r>
    </w:p>
    <w:p w14:paraId="0890012D" w14:textId="3B265399" w:rsidR="00897C1F" w:rsidRPr="00B15C57" w:rsidRDefault="00897C1F" w:rsidP="00897C1F">
      <w:pPr>
        <w:spacing w:line="276" w:lineRule="auto"/>
        <w:ind w:right="-1" w:firstLine="720"/>
        <w:jc w:val="both"/>
      </w:pPr>
      <w:r w:rsidRPr="00B15C57">
        <w:t xml:space="preserve">Apelācijas instances tiesa spriedumā norādījusi, ka apsūdzētā </w:t>
      </w:r>
      <w:r w:rsidR="00227461">
        <w:t>[pers. A]</w:t>
      </w:r>
      <w:r w:rsidRPr="00B15C57">
        <w:t xml:space="preserve"> tiešo nodomu izdarīt Krimināllikuma 78.</w:t>
      </w:r>
      <w:r w:rsidRPr="00273A33">
        <w:t> </w:t>
      </w:r>
      <w:r w:rsidRPr="00B15C57">
        <w:t xml:space="preserve">panta otrajā daļā paredzēto noziedzīgo nodarījumu atklāj viņa faktiskās darbības, ievietojot videoierakstu interneta vietnē, turklāt apzinoties, ka videoieraksts būs pieejams neierobežotam personu lokam. Vienlaikus apelācijas instances tiesa nav izvērtējusi informācijas pieejamības plašumu atbilstoši Rabatas principiem, proti, tiesa nav vērtējusi videoierakstam pievienoto komentāru skaitu, komentāru saturu, kā arī videoieraksta pieejamības ilgumu. Tiesa nav vērtējusi arī apsūdzētā </w:t>
      </w:r>
      <w:r w:rsidR="00227461">
        <w:t>[pers. A]</w:t>
      </w:r>
      <w:r w:rsidRPr="00B15C57">
        <w:t xml:space="preserve"> statusu un atpazīstamību sabiedrībā, lai izvērtētu viņa iespējamo ietekmi uz auditoriju, kurai bija domāti videoierakstā paustie izteikumi.</w:t>
      </w:r>
    </w:p>
    <w:p w14:paraId="1789D532" w14:textId="77777777" w:rsidR="00897C1F" w:rsidRPr="00B15C57" w:rsidRDefault="00897C1F" w:rsidP="00897C1F">
      <w:pPr>
        <w:spacing w:line="276" w:lineRule="auto"/>
        <w:ind w:right="-1" w:firstLine="720"/>
        <w:jc w:val="both"/>
      </w:pPr>
      <w:r w:rsidRPr="00B15C57">
        <w:t xml:space="preserve">Tiesa arī nav ņēmusi vērā </w:t>
      </w:r>
      <w:r>
        <w:t xml:space="preserve">tiesu praksē izteiktās atziņas, ka Krimināllikuma 78. pantā paredzētā noziedzīgā nodarījuma sastāva konstatēšanai svarīga nozīme ir </w:t>
      </w:r>
      <w:r w:rsidRPr="00B15C57">
        <w:t xml:space="preserve">apsūdzētā liecībām, kā arī viņa uzvedībai noziedzīgā nodarījuma izdarīšanas laikā [..], saistībai ar naidu </w:t>
      </w:r>
      <w:r w:rsidRPr="00147840">
        <w:t xml:space="preserve">kurinošām organizācijām </w:t>
      </w:r>
      <w:proofErr w:type="gramStart"/>
      <w:r w:rsidRPr="00147840">
        <w:t>(</w:t>
      </w:r>
      <w:proofErr w:type="gramEnd"/>
      <w:r w:rsidRPr="00147840">
        <w:rPr>
          <w:i/>
        </w:rPr>
        <w:t>tiesu prakses apkopojums „</w:t>
      </w:r>
      <w:hyperlink r:id="rId15" w:history="1">
        <w:r w:rsidRPr="001E06DD">
          <w:rPr>
            <w:rStyle w:val="Hyperlink"/>
            <w:i/>
          </w:rPr>
          <w:t>Tiesu prakse krimināllietās par nacionālā, etniskā un rasu naida izraisīšanu</w:t>
        </w:r>
      </w:hyperlink>
      <w:r w:rsidRPr="00147840">
        <w:rPr>
          <w:i/>
        </w:rPr>
        <w:t>”)</w:t>
      </w:r>
      <w:r w:rsidRPr="00147840">
        <w:t>.</w:t>
      </w:r>
    </w:p>
    <w:p w14:paraId="1DC49B55" w14:textId="10958EF1" w:rsidR="00897C1F" w:rsidRPr="00B15C57" w:rsidRDefault="00897C1F" w:rsidP="00897C1F">
      <w:pPr>
        <w:spacing w:line="276" w:lineRule="auto"/>
        <w:ind w:right="-1" w:firstLine="720"/>
        <w:jc w:val="both"/>
      </w:pPr>
      <w:r w:rsidRPr="00B15C57">
        <w:t xml:space="preserve">Senāts konstatē, ka apelācijas instances tiesa nav izvērtējusi apsūdzētā </w:t>
      </w:r>
      <w:r w:rsidR="00227461">
        <w:t>[pers. A]</w:t>
      </w:r>
      <w:r w:rsidRPr="00B15C57">
        <w:t xml:space="preserve"> liecības par nodoma neesību izraisīt nacionālo naidu un nesaticību kopsakarā ar interneta vietnē publicēto vēstījumu.</w:t>
      </w:r>
    </w:p>
    <w:p w14:paraId="6F9BA319" w14:textId="671C0C27" w:rsidR="00897C1F" w:rsidRDefault="00897C1F" w:rsidP="00897C1F">
      <w:pPr>
        <w:shd w:val="clear" w:color="auto" w:fill="FFFFFF"/>
        <w:spacing w:line="276" w:lineRule="auto"/>
        <w:ind w:right="5" w:firstLine="720"/>
        <w:jc w:val="both"/>
      </w:pPr>
      <w:r w:rsidRPr="00B15C57">
        <w:t xml:space="preserve">Senāts atzīst, ka, atstājot negrozītu pirmās instances tiesas spriedumu daļā par apsūdzētā </w:t>
      </w:r>
      <w:r w:rsidR="00227461">
        <w:t>[pers. A]</w:t>
      </w:r>
      <w:r w:rsidRPr="00B15C57">
        <w:t xml:space="preserve"> atzīšanu par vainīgu un sodīšanu pēc Krimināllikuma 78. panta otrās daļas, apelācijas instances tiesa ir pieļāvusi Kriminālprocesa likuma 564. panta ceturtās daļas pārkāpumu. Minētais pārkāpums atzīstams par Kriminālprocesa likuma būtisku pārkāpumu šā likuma 575. panta trešās daļas izpratnē, </w:t>
      </w:r>
      <w:r>
        <w:t>kas</w:t>
      </w:r>
      <w:r w:rsidRPr="00B15C57">
        <w:t xml:space="preserve"> novedis pie nelikumīga nolēmuma.</w:t>
      </w:r>
      <w:r>
        <w:t xml:space="preserve"> </w:t>
      </w:r>
      <w:r w:rsidRPr="00B15C57">
        <w:t xml:space="preserve">Līdz ar to Senāts atzīst, ka Rīgas apgabaltiesas 2020. gada 21. septembra spriedums atceļams </w:t>
      </w:r>
      <w:r w:rsidR="00543789">
        <w:t xml:space="preserve">iepriekš </w:t>
      </w:r>
      <w:r w:rsidRPr="00147840">
        <w:t xml:space="preserve">izklāstīto </w:t>
      </w:r>
      <w:r w:rsidRPr="00B15C57">
        <w:t>iemeslu dēļ.</w:t>
      </w:r>
    </w:p>
    <w:p w14:paraId="4A341AC9" w14:textId="541DEEB9" w:rsidR="00897C1F" w:rsidRPr="00B15C57" w:rsidRDefault="00897C1F" w:rsidP="00897C1F">
      <w:pPr>
        <w:spacing w:line="276" w:lineRule="auto"/>
        <w:ind w:right="-1" w:firstLine="720"/>
        <w:jc w:val="both"/>
      </w:pPr>
      <w:r>
        <w:t>[5.</w:t>
      </w:r>
      <w:r w:rsidR="00DC7DDA">
        <w:t>2</w:t>
      </w:r>
      <w:r>
        <w:t>] Vienlaikus S</w:t>
      </w:r>
      <w:r w:rsidRPr="00B15C57">
        <w:t>enāts atzīst par nepamatotu aizstāvja J. Mucenieka kasācijas</w:t>
      </w:r>
      <w:r w:rsidRPr="003C1070">
        <w:t xml:space="preserve"> sūdzībā </w:t>
      </w:r>
      <w:r w:rsidRPr="00B15C57">
        <w:t xml:space="preserve">izteikto viedokli par </w:t>
      </w:r>
      <w:r w:rsidR="00227461">
        <w:t>[pers. A]</w:t>
      </w:r>
      <w:r w:rsidRPr="00B15C57">
        <w:t xml:space="preserve"> celtās apsūdzības neatbilstību Kriminālprocesa likuma 405. pantā </w:t>
      </w:r>
      <w:r>
        <w:t xml:space="preserve">apsūdzības saturam </w:t>
      </w:r>
      <w:r w:rsidRPr="00B15C57">
        <w:t>noteiktajām prasībām</w:t>
      </w:r>
      <w:r>
        <w:t xml:space="preserve"> [3.1.3]</w:t>
      </w:r>
      <w:r w:rsidRPr="00B15C57">
        <w:t>.</w:t>
      </w:r>
    </w:p>
    <w:p w14:paraId="4BF47F17" w14:textId="32386FB5" w:rsidR="00897C1F" w:rsidRPr="00B15C57" w:rsidRDefault="00897C1F" w:rsidP="00897C1F">
      <w:pPr>
        <w:pStyle w:val="tv213"/>
        <w:spacing w:before="0" w:beforeAutospacing="0" w:after="0" w:afterAutospacing="0" w:line="276" w:lineRule="auto"/>
        <w:ind w:firstLine="720"/>
        <w:jc w:val="both"/>
      </w:pPr>
      <w:r w:rsidRPr="00B15C57">
        <w:t xml:space="preserve">Apelācijas instances tiesa, noraidot </w:t>
      </w:r>
      <w:r>
        <w:t xml:space="preserve">šo </w:t>
      </w:r>
      <w:r w:rsidRPr="00B15C57">
        <w:t xml:space="preserve">aizstāvja J. Mucenieka apelācijas sūdzībā izteikto viedokli, atzinusi, ka atbilstoši Kriminālprocesa likuma 405. pantā noteiktajam </w:t>
      </w:r>
      <w:r w:rsidR="00227461">
        <w:t>[pers. A]</w:t>
      </w:r>
      <w:r w:rsidRPr="00B15C57">
        <w:t xml:space="preserve"> celtajā apsūdzībā norādīts noziedzīgā nodarījuma izdarīšanas laiks un vieta, interneta vietne, kurā ievietots ieraksts, ieraksta satura izklāsts un citi būtiski apstākļi, kam ir nozīme krimināltiesisko attiecību taisnīgā noregulējumā.</w:t>
      </w:r>
    </w:p>
    <w:p w14:paraId="7DBC68AC" w14:textId="4025CA9E" w:rsidR="00897C1F" w:rsidRPr="00B15C57" w:rsidRDefault="00897C1F" w:rsidP="00897C1F">
      <w:pPr>
        <w:pStyle w:val="tv213"/>
        <w:spacing w:before="0" w:beforeAutospacing="0" w:after="0" w:afterAutospacing="0" w:line="276" w:lineRule="auto"/>
        <w:ind w:firstLine="720"/>
        <w:jc w:val="both"/>
      </w:pPr>
      <w:r w:rsidRPr="00B15C57">
        <w:t xml:space="preserve">Senātam nav pamata apšaubīt apelācijas instances tiesas atzinuma pamatotību par apsūdzētajam </w:t>
      </w:r>
      <w:r w:rsidR="00227461">
        <w:t>[pers. A]</w:t>
      </w:r>
      <w:r w:rsidRPr="00B15C57">
        <w:t xml:space="preserve"> celtās apsūdzības atbilstību Kriminālprocesa likuma 405. pantā noteiktajām prasībām. Turklāt aizstāvis J. Mucenieks nav norādījis, kuras no Kriminālprocesa likuma 405. pantā apsūdzībai izvir</w:t>
      </w:r>
      <w:r>
        <w:t>zītajām prasībām nav ievērotas.</w:t>
      </w:r>
    </w:p>
    <w:p w14:paraId="40088E16" w14:textId="2BC4011A" w:rsidR="00897C1F" w:rsidRPr="00B15C57" w:rsidRDefault="00897C1F" w:rsidP="00897C1F">
      <w:pPr>
        <w:pStyle w:val="tv213"/>
        <w:spacing w:before="0" w:beforeAutospacing="0" w:after="0" w:afterAutospacing="0" w:line="276" w:lineRule="auto"/>
        <w:ind w:firstLine="720"/>
        <w:jc w:val="both"/>
      </w:pPr>
      <w:r w:rsidRPr="00B15C57">
        <w:t xml:space="preserve">Līdz ar to Senātam </w:t>
      </w:r>
      <w:r w:rsidRPr="00DC7DDA">
        <w:t xml:space="preserve">nav pamata </w:t>
      </w:r>
      <w:r w:rsidRPr="00B15C57">
        <w:t>atzīt, ka pārkāptas Kriminālprocesa likuma 20. panta pirmajā daļā noteiktās tiesības uz aizstāvību. No lietas materiāliem konstatējams, ka lietas iztiesāšanas laikā apsūdzība nav grozīta</w:t>
      </w:r>
      <w:r>
        <w:t xml:space="preserve">. </w:t>
      </w:r>
      <w:r w:rsidRPr="00B15C57">
        <w:t xml:space="preserve">Aizstāvoties pret celto apsūdzību, apsūdzētais </w:t>
      </w:r>
      <w:r w:rsidR="00227461">
        <w:t>[pers. A]</w:t>
      </w:r>
      <w:r w:rsidRPr="00B15C57">
        <w:t xml:space="preserve"> gan pats, gan ar aizstāvja palīdzību apstrīdējis lietā iegūto pierādījumu ticamību un pieļaujamību, pieteicis lūgumus un pārsūdzējis abu instanču tiesu nolēmumus</w:t>
      </w:r>
      <w:r>
        <w:t xml:space="preserve">, kas norāda uz to, ka </w:t>
      </w:r>
      <w:r w:rsidR="00227461">
        <w:t>[pers. A]</w:t>
      </w:r>
      <w:r>
        <w:t xml:space="preserve"> apsūdzība bijusi saprotama, ko pats turklāt arī apstiprinājis.</w:t>
      </w:r>
    </w:p>
    <w:p w14:paraId="49E28D69" w14:textId="2DE2B7A4" w:rsidR="00492825" w:rsidRPr="00B15C57" w:rsidRDefault="00897C1F" w:rsidP="00492825">
      <w:pPr>
        <w:spacing w:line="276" w:lineRule="auto"/>
        <w:ind w:right="-1" w:firstLine="720"/>
        <w:jc w:val="both"/>
      </w:pPr>
      <w:r>
        <w:t>[5.</w:t>
      </w:r>
      <w:r w:rsidR="00DC7DDA">
        <w:t>3</w:t>
      </w:r>
      <w:r>
        <w:t>]</w:t>
      </w:r>
      <w:r w:rsidR="00492825">
        <w:t> </w:t>
      </w:r>
      <w:r w:rsidR="00492825" w:rsidRPr="00B15C57">
        <w:t>Nepamatots ir aizstāvja J. Mucenieka paustais apgalvojums par apelācijas instances tiesas sēdē pieteikto lūgumu nemotivētu noraidīšanu</w:t>
      </w:r>
      <w:r w:rsidR="00492825">
        <w:t xml:space="preserve"> [3.1.1]</w:t>
      </w:r>
      <w:r w:rsidR="00492825" w:rsidRPr="00B15C57">
        <w:t>.</w:t>
      </w:r>
    </w:p>
    <w:p w14:paraId="429271F6" w14:textId="4F8E0D04" w:rsidR="00492825" w:rsidRPr="00B15C57" w:rsidRDefault="00492825" w:rsidP="00492825">
      <w:pPr>
        <w:spacing w:line="276" w:lineRule="auto"/>
        <w:ind w:right="-1" w:firstLine="720"/>
        <w:jc w:val="both"/>
      </w:pPr>
      <w:r w:rsidRPr="00B15C57">
        <w:t>Augstākās tiesas judikatūrā atzīts, ka jautājuma izlemšana par pierādījumu pietiekamību un ticamību ir tiesas kompetencē, ka vienīgi tiesa var noteikt, kuriem pierādījumiem ir nozīme lietā būtisku apstākļu noskaidrošanā, bet kuriem šādas nozīmes nav. Tiesai nav saistošs procesā iesaistīto personu viedoklis par kāda konkrēta pierādījuma iegūšanas nepieciešamību. Savukārt</w:t>
      </w:r>
      <w:r>
        <w:t>,</w:t>
      </w:r>
      <w:r w:rsidRPr="00B15C57">
        <w:t xml:space="preserve"> noraidot procesā iesaistītās personas lūgumu par liecinieku aicināšanu vai kādu pierādījumu pievienošanu lietas materiāliem, tiesai ir jānodrošina, lai tiktu ievērotas lūguma pieteicēja tiesības uz taisnīgu tiesu </w:t>
      </w:r>
      <w:proofErr w:type="gramStart"/>
      <w:r w:rsidRPr="00B15C57">
        <w:t>(</w:t>
      </w:r>
      <w:bookmarkStart w:id="8" w:name="_Hlk126057774"/>
      <w:proofErr w:type="gramEnd"/>
      <w:r>
        <w:rPr>
          <w:i/>
          <w:iCs/>
        </w:rPr>
        <w:t>Senāta</w:t>
      </w:r>
      <w:r w:rsidR="00C97A67">
        <w:rPr>
          <w:i/>
          <w:iCs/>
        </w:rPr>
        <w:t xml:space="preserve"> 2020. gada 6. oktobra lēmuma</w:t>
      </w:r>
      <w:r w:rsidRPr="00B15C57">
        <w:rPr>
          <w:i/>
          <w:iCs/>
        </w:rPr>
        <w:t xml:space="preserve"> lietā Nr. </w:t>
      </w:r>
      <w:r>
        <w:rPr>
          <w:i/>
          <w:iCs/>
        </w:rPr>
        <w:t>SKK</w:t>
      </w:r>
      <w:r w:rsidRPr="000536E8">
        <w:rPr>
          <w:i/>
        </w:rPr>
        <w:noBreakHyphen/>
      </w:r>
      <w:r w:rsidRPr="00B15C57">
        <w:rPr>
          <w:i/>
          <w:iCs/>
        </w:rPr>
        <w:t xml:space="preserve">77/2020, </w:t>
      </w:r>
      <w:hyperlink r:id="rId16" w:history="1">
        <w:r w:rsidRPr="0067754F">
          <w:rPr>
            <w:rStyle w:val="Hyperlink"/>
            <w:i/>
            <w:iCs/>
          </w:rPr>
          <w:t>ECLI:AT:2020:1006.11181005715.6.L</w:t>
        </w:r>
      </w:hyperlink>
      <w:bookmarkEnd w:id="8"/>
      <w:r w:rsidR="00C97A67">
        <w:t xml:space="preserve">, </w:t>
      </w:r>
      <w:r w:rsidR="00C97A67" w:rsidRPr="00C97A67">
        <w:rPr>
          <w:i/>
        </w:rPr>
        <w:t>6.4. punkts</w:t>
      </w:r>
      <w:r w:rsidR="00C97A67">
        <w:t>).</w:t>
      </w:r>
    </w:p>
    <w:p w14:paraId="072ABA8B" w14:textId="77777777" w:rsidR="00492825" w:rsidRPr="00B15C57" w:rsidRDefault="00492825" w:rsidP="00492825">
      <w:pPr>
        <w:spacing w:line="276" w:lineRule="auto"/>
        <w:ind w:right="-1" w:firstLine="720"/>
        <w:jc w:val="both"/>
      </w:pPr>
      <w:r w:rsidRPr="00B15C57">
        <w:t>No apelācijas instances tiesas sēdes protokola un tā skaņu ieraksta konstatējams, ka atbilstoši Kriminālprocesa likuma 496.</w:t>
      </w:r>
      <w:r>
        <w:t> </w:t>
      </w:r>
      <w:r w:rsidRPr="00B15C57">
        <w:t xml:space="preserve">panta otrajā daļā noteiktajam, apelācijas instances tiesa pēc procesā iesaistīto personu viedokļa uzklausīšanas, </w:t>
      </w:r>
      <w:r>
        <w:t>motivēti</w:t>
      </w:r>
      <w:r w:rsidRPr="00B15C57">
        <w:t xml:space="preserve"> noraidījusi aizstāvja J. Mucenieka pieteiktos lūgumus.</w:t>
      </w:r>
    </w:p>
    <w:p w14:paraId="0D43279D" w14:textId="30601E8B" w:rsidR="00492825" w:rsidRPr="00B15C57" w:rsidRDefault="00492825" w:rsidP="00492825">
      <w:pPr>
        <w:spacing w:line="276" w:lineRule="auto"/>
        <w:ind w:right="-1" w:firstLine="720"/>
        <w:jc w:val="both"/>
      </w:pPr>
      <w:r w:rsidRPr="00B15C57">
        <w:t xml:space="preserve">Senātam </w:t>
      </w:r>
      <w:r w:rsidRPr="00674A43">
        <w:t xml:space="preserve">arī nav </w:t>
      </w:r>
      <w:r w:rsidRPr="00B15C57">
        <w:t xml:space="preserve">pamata apšaubīt apelācijas instances tiesas atzinumu, ka aizstāvis J. Mucenieks, piesakot lūgumu pievienot lietas materiāliem </w:t>
      </w:r>
      <w:r w:rsidR="00227461">
        <w:t>[pers. B]</w:t>
      </w:r>
      <w:r w:rsidRPr="00B15C57">
        <w:t xml:space="preserve"> atzinumu un uzaicināt viņu uz tiesu tā apstiprināšanai, vēlējies, lai </w:t>
      </w:r>
      <w:r w:rsidR="00227461">
        <w:t>[pers. B]</w:t>
      </w:r>
      <w:r w:rsidRPr="00B15C57">
        <w:t xml:space="preserve"> sniegtu atbildes uz tiesas kompetencē ietilpstoš</w:t>
      </w:r>
      <w:r>
        <w:t>iem</w:t>
      </w:r>
      <w:r w:rsidRPr="00B15C57">
        <w:t xml:space="preserve"> jautājumiem, proti, par Krimināllikuma 78.</w:t>
      </w:r>
      <w:r>
        <w:t> </w:t>
      </w:r>
      <w:r w:rsidRPr="00B15C57">
        <w:t xml:space="preserve">panta otrajā daļā paredzētā noziedzīgā nodarījuma sastāva esību vai neesību apsūdzētā </w:t>
      </w:r>
      <w:r w:rsidR="00227461">
        <w:t>[pers. A]</w:t>
      </w:r>
      <w:r w:rsidRPr="00B15C57">
        <w:t xml:space="preserve"> darbībās. Senāts norāda, ka noziedzīgā nodarījuma sastāva konstatēšana vai nekonstatēšana ietilpst tās tiesas kompetencē, kas izskata lietu pēc būtības.</w:t>
      </w:r>
    </w:p>
    <w:p w14:paraId="64535F97" w14:textId="6BAFA6F3" w:rsidR="00492825" w:rsidRPr="00B15C57" w:rsidRDefault="00492825" w:rsidP="00492825">
      <w:pPr>
        <w:spacing w:line="276" w:lineRule="auto"/>
        <w:ind w:right="-1" w:firstLine="720"/>
        <w:jc w:val="both"/>
      </w:pPr>
      <w:r w:rsidRPr="00B15C57">
        <w:t xml:space="preserve">Turklāt aizstāvis J. Mucenieks kasācijas sūdzībā nav pamatojis, kā izpaudies apsūdzētā </w:t>
      </w:r>
      <w:r w:rsidR="00227461">
        <w:t>[pers. A]</w:t>
      </w:r>
      <w:r w:rsidRPr="00B15C57">
        <w:t xml:space="preserve"> tiesību uz taisnīgu tiesu </w:t>
      </w:r>
      <w:r w:rsidRPr="003D4E23">
        <w:t>pārkāpums tā iemesla dēļ, ka</w:t>
      </w:r>
      <w:r w:rsidRPr="00B15C57">
        <w:t>, noraidot pieteiktos lūgumus, tiesa nav atsaukusies uz Kriminālprocesa likuma normu.</w:t>
      </w:r>
    </w:p>
    <w:p w14:paraId="6D870E7A" w14:textId="77777777" w:rsidR="00492825" w:rsidRPr="00B15C57" w:rsidRDefault="00492825" w:rsidP="00492825">
      <w:pPr>
        <w:spacing w:line="276" w:lineRule="auto"/>
        <w:ind w:right="-1" w:firstLine="720"/>
        <w:jc w:val="both"/>
      </w:pPr>
      <w:r w:rsidRPr="00B15C57">
        <w:t>Senāts arī norāda, ka atbilstoši Ministru kabineta 2016. gada 20. decembra noteikumu Nr. 835</w:t>
      </w:r>
      <w:r>
        <w:t> „</w:t>
      </w:r>
      <w:r w:rsidRPr="00B15C57">
        <w:t>Noteikumi par tiesu ekspertīžu iestāžu sarakstu un tiesu ekspertu specialitāšu klasifikatoru</w:t>
      </w:r>
      <w:r>
        <w:t>”</w:t>
      </w:r>
      <w:r w:rsidRPr="00B15C57">
        <w:t xml:space="preserve"> 2. pielikuma 9. un 17. punktā noteiktajam lingvistiskā ekspertīze ir saistīta ar pētījumu valodas jomā, teksta vai runas autora noteikšanu. Apelācijas instances tiesa, to pamatojot, atzinusi, ka izskatāmajā lietā šāds pētījums nav nepieciešams. Senātam nav pamata apšaubīt apelācijas instances tiesas minēto atzinumu.</w:t>
      </w:r>
    </w:p>
    <w:p w14:paraId="6DD13723" w14:textId="7664E986" w:rsidR="00492825" w:rsidRPr="00B15C57" w:rsidRDefault="00492825" w:rsidP="00492825">
      <w:pPr>
        <w:spacing w:line="276" w:lineRule="auto"/>
        <w:ind w:right="-1" w:firstLine="720"/>
        <w:jc w:val="both"/>
      </w:pPr>
      <w:r>
        <w:t>[5.</w:t>
      </w:r>
      <w:r w:rsidR="00DC7DDA">
        <w:t>4</w:t>
      </w:r>
      <w:r>
        <w:t>]</w:t>
      </w:r>
      <w:r w:rsidR="00FE6A07">
        <w:t> </w:t>
      </w:r>
      <w:r w:rsidRPr="00B15C57">
        <w:t>Senāts atzīst par nepamatotu aizstāvja J. Mucenieka kasācijas sūdzīb</w:t>
      </w:r>
      <w:r>
        <w:t xml:space="preserve">ā </w:t>
      </w:r>
      <w:r w:rsidRPr="00B15C57">
        <w:t>izteikto viedokli, apstrīdot tiesībsarga kompetenci sniegt atzinumu izskatāmajā lietā</w:t>
      </w:r>
      <w:r>
        <w:t xml:space="preserve"> [3.1.2]</w:t>
      </w:r>
      <w:r w:rsidRPr="00B15C57">
        <w:t>.</w:t>
      </w:r>
    </w:p>
    <w:p w14:paraId="0E3D33DA" w14:textId="0666B269" w:rsidR="00492825" w:rsidRPr="00B15C57" w:rsidRDefault="00492825" w:rsidP="00492825">
      <w:pPr>
        <w:spacing w:line="276" w:lineRule="auto"/>
        <w:ind w:right="-1" w:firstLine="720"/>
        <w:jc w:val="both"/>
        <w:rPr>
          <w:highlight w:val="yellow"/>
        </w:rPr>
      </w:pPr>
      <w:r w:rsidRPr="00B15C57">
        <w:t xml:space="preserve">No Tiesībsarga likuma normām izriet, ka </w:t>
      </w:r>
      <w:r>
        <w:t>t</w:t>
      </w:r>
      <w:r w:rsidRPr="00B15C57">
        <w:t>iesībsarga pamatfunkcija ir valsts varas īstenošanas uzraudzība un cilvēktiesību aizsardzība (</w:t>
      </w:r>
      <w:bookmarkStart w:id="9" w:name="_Hlk126057854"/>
      <w:r>
        <w:rPr>
          <w:i/>
          <w:iCs/>
        </w:rPr>
        <w:t>Senāta</w:t>
      </w:r>
      <w:r w:rsidRPr="00B15C57">
        <w:rPr>
          <w:i/>
          <w:iCs/>
        </w:rPr>
        <w:t xml:space="preserve"> 2007.</w:t>
      </w:r>
      <w:r w:rsidRPr="00B15C57">
        <w:t> </w:t>
      </w:r>
      <w:r w:rsidRPr="00B15C57">
        <w:rPr>
          <w:i/>
          <w:iCs/>
        </w:rPr>
        <w:t>gada 14.</w:t>
      </w:r>
      <w:r w:rsidRPr="00B15C57">
        <w:t> </w:t>
      </w:r>
      <w:r w:rsidR="00C97A67">
        <w:rPr>
          <w:i/>
          <w:iCs/>
        </w:rPr>
        <w:t>decembra lēmuma</w:t>
      </w:r>
      <w:r w:rsidRPr="00B15C57">
        <w:rPr>
          <w:i/>
          <w:iCs/>
        </w:rPr>
        <w:t xml:space="preserve"> lietā Nr. </w:t>
      </w:r>
      <w:hyperlink r:id="rId17" w:history="1">
        <w:r w:rsidRPr="006E504E">
          <w:rPr>
            <w:rStyle w:val="Hyperlink"/>
            <w:i/>
            <w:iCs/>
          </w:rPr>
          <w:t>SKA</w:t>
        </w:r>
        <w:r w:rsidRPr="006E504E">
          <w:rPr>
            <w:rStyle w:val="Hyperlink"/>
          </w:rPr>
          <w:noBreakHyphen/>
        </w:r>
        <w:r w:rsidRPr="006E504E">
          <w:rPr>
            <w:rStyle w:val="Hyperlink"/>
            <w:i/>
            <w:iCs/>
          </w:rPr>
          <w:t>679/2007</w:t>
        </w:r>
      </w:hyperlink>
      <w:r>
        <w:rPr>
          <w:i/>
          <w:iCs/>
        </w:rPr>
        <w:t>,</w:t>
      </w:r>
      <w:r w:rsidRPr="00B15C57">
        <w:rPr>
          <w:i/>
          <w:iCs/>
        </w:rPr>
        <w:t xml:space="preserve"> A7021807/12</w:t>
      </w:r>
      <w:bookmarkEnd w:id="9"/>
      <w:r w:rsidR="00C97A67">
        <w:rPr>
          <w:i/>
          <w:iCs/>
        </w:rPr>
        <w:t>, 9. punkts</w:t>
      </w:r>
      <w:r w:rsidRPr="00B15C57">
        <w:t>). Pildot likumā noteiktās funkcijas, tiesībsargs sekmē vienlīdzīgas attieksmes principa ievērošanu un jebkādas diskriminācijas novēršanu. Savukārt īstenojot Tiesībsarga likuma 12.</w:t>
      </w:r>
      <w:r>
        <w:t> </w:t>
      </w:r>
      <w:r w:rsidRPr="00B15C57">
        <w:t>pantā noteiktos uzdevumus, tiesībsargs savus secinājumus par konkrēto jautājumu ietver atzinuma un ieteikuma formā.</w:t>
      </w:r>
    </w:p>
    <w:p w14:paraId="5CFAE8AB" w14:textId="16946A19" w:rsidR="00492825" w:rsidRPr="00B15C57" w:rsidRDefault="00492825" w:rsidP="00492825">
      <w:pPr>
        <w:spacing w:line="276" w:lineRule="auto"/>
        <w:ind w:right="-1" w:firstLine="720"/>
        <w:jc w:val="both"/>
      </w:pPr>
      <w:r w:rsidRPr="00B15C57">
        <w:t xml:space="preserve">No minētā izriet, ka tiesībsargs kā Saeimas apstiprināta amatpersona ir pilnvarots pildīt Tiesībsarga likumā noteiktās funkcijas un uzdevumus, kas ir vērsti uz valsts varas īstenošanas uzraudzību un cilvēktiesību aizsardzību. Savukārt tiesu varas uzdevums ir gādāt par to, lai, spriežot tiesu, tiktu nodrošināta vispārējo tiesību principu, Satversmes normu, Latvijai saistošo starptautisko līgumu, likumu un citu tiesību aktu īstenošana, kā arī tiktu aizsargātas cilvēka tiesības un </w:t>
      </w:r>
      <w:r w:rsidRPr="00DC7DDA">
        <w:t xml:space="preserve">brīvības </w:t>
      </w:r>
      <w:proofErr w:type="gramStart"/>
      <w:r w:rsidRPr="00C94C81">
        <w:t>(</w:t>
      </w:r>
      <w:bookmarkStart w:id="10" w:name="_Hlk126057887"/>
      <w:proofErr w:type="gramEnd"/>
      <w:r w:rsidRPr="00C94C81">
        <w:rPr>
          <w:i/>
          <w:iCs/>
        </w:rPr>
        <w:t>Satversmes tiesas 2007. gada 18. oktobra sprieduma lietā Nr. </w:t>
      </w:r>
      <w:hyperlink r:id="rId18" w:anchor="search=" w:history="1">
        <w:r w:rsidR="00643C15">
          <w:rPr>
            <w:rStyle w:val="Hyperlink"/>
            <w:i/>
            <w:iCs/>
          </w:rPr>
          <w:t>2007-03-</w:t>
        </w:r>
        <w:r w:rsidRPr="00C94C81">
          <w:rPr>
            <w:rStyle w:val="Hyperlink"/>
            <w:i/>
            <w:iCs/>
          </w:rPr>
          <w:t>01</w:t>
        </w:r>
      </w:hyperlink>
      <w:r w:rsidRPr="00C94C81">
        <w:rPr>
          <w:i/>
          <w:iCs/>
        </w:rPr>
        <w:t xml:space="preserve"> </w:t>
      </w:r>
      <w:bookmarkEnd w:id="10"/>
      <w:r w:rsidRPr="00C94C81">
        <w:rPr>
          <w:i/>
          <w:iCs/>
        </w:rPr>
        <w:t>26. punkts</w:t>
      </w:r>
      <w:r w:rsidRPr="00C94C81">
        <w:t>).</w:t>
      </w:r>
    </w:p>
    <w:p w14:paraId="20BCC3FC" w14:textId="77777777" w:rsidR="00492825" w:rsidRPr="00B15C57" w:rsidRDefault="00492825" w:rsidP="00492825">
      <w:pPr>
        <w:spacing w:line="276" w:lineRule="auto"/>
        <w:ind w:right="-1" w:firstLine="720"/>
        <w:jc w:val="both"/>
      </w:pPr>
      <w:r w:rsidRPr="00B15C57">
        <w:t>Tiesībsargs nav norādījis uz informācijas nepietiekamību atzinuma sagatavošanai. Savukārt nepieciešamību brīdināt tiesībsargu par kriminālatbildību un aicināt uz tiesu atzinuma uzturēšanai aizstāvis J. Mucenieks nav pamatojis ar norādi uz Kriminālprocesa likuma normu.</w:t>
      </w:r>
    </w:p>
    <w:p w14:paraId="3E934FD1" w14:textId="5926A171" w:rsidR="00492825" w:rsidRDefault="00492825" w:rsidP="00897C1F">
      <w:pPr>
        <w:autoSpaceDE w:val="0"/>
        <w:autoSpaceDN w:val="0"/>
        <w:adjustRightInd w:val="0"/>
        <w:spacing w:line="276" w:lineRule="auto"/>
        <w:ind w:firstLine="720"/>
        <w:jc w:val="both"/>
      </w:pPr>
      <w:r>
        <w:t>[5.</w:t>
      </w:r>
      <w:r w:rsidR="00DC7DDA">
        <w:t>5</w:t>
      </w:r>
      <w:r>
        <w:t>]</w:t>
      </w:r>
      <w:r w:rsidR="00FE6A07">
        <w:t> </w:t>
      </w:r>
      <w:r w:rsidR="00DC7DDA">
        <w:t xml:space="preserve">Savukārt </w:t>
      </w:r>
      <w:r>
        <w:t>Senāts atzīst</w:t>
      </w:r>
      <w:r w:rsidR="00C3502A">
        <w:t xml:space="preserve"> par pareizu</w:t>
      </w:r>
      <w:r>
        <w:t xml:space="preserve"> aizstāvja norād</w:t>
      </w:r>
      <w:r w:rsidR="00C3502A">
        <w:t>i</w:t>
      </w:r>
      <w:r>
        <w:t xml:space="preserve">, ka apelācijas instances tiesa, atsaucoties uz </w:t>
      </w:r>
      <w:r w:rsidRPr="00B15C57">
        <w:t>Kriminālprocesa likuma 133. pantu</w:t>
      </w:r>
      <w:r w:rsidR="00C3502A" w:rsidRPr="00C3502A">
        <w:t>, kas noteic, ka par pierādījumu kriminālprocesā var būt kontroles vai uzraudzības funkciju veicošās institūcijas rakstveida atzinums par kāda notikuma faktiem un apstākļiem, kuru ievērošanas kontroli vai uzraudzību atbilstoši normatīvajos aktos noteiktajai kompetencei (pilnvarojumam) veic šī institūcija, n</w:t>
      </w:r>
      <w:r w:rsidRPr="00C3502A">
        <w:t>epamatoti</w:t>
      </w:r>
      <w:r w:rsidR="00C3502A" w:rsidRPr="00C3502A">
        <w:t xml:space="preserve"> kā pierādījumu</w:t>
      </w:r>
      <w:r w:rsidRPr="00C3502A">
        <w:t xml:space="preserve"> izmantojusi tiesībsarga 2020. gada 16</w:t>
      </w:r>
      <w:r w:rsidRPr="00B15C57">
        <w:t>. marta atzinumu Nr. 1</w:t>
      </w:r>
      <w:r>
        <w:noBreakHyphen/>
      </w:r>
      <w:r w:rsidRPr="00B15C57">
        <w:t>5/50</w:t>
      </w:r>
      <w:r w:rsidR="00EA0152">
        <w:t>, jo</w:t>
      </w:r>
      <w:r w:rsidR="00C3502A" w:rsidRPr="00EA0152">
        <w:t xml:space="preserve"> </w:t>
      </w:r>
      <w:r w:rsidR="00C3502A">
        <w:t>T</w:t>
      </w:r>
      <w:r w:rsidRPr="00B15C57">
        <w:t xml:space="preserve">iesībsarga likumā </w:t>
      </w:r>
      <w:r w:rsidR="00C3502A">
        <w:t>kontroles un uzraudzības funkcija</w:t>
      </w:r>
      <w:r w:rsidRPr="00B15C57">
        <w:t xml:space="preserve"> </w:t>
      </w:r>
      <w:r w:rsidR="00C3502A">
        <w:t xml:space="preserve">tiesībsargam </w:t>
      </w:r>
      <w:r w:rsidRPr="00B15C57">
        <w:t>nav noteikta.</w:t>
      </w:r>
      <w:r w:rsidR="00C3502A" w:rsidRPr="00C3502A">
        <w:t xml:space="preserve"> </w:t>
      </w:r>
    </w:p>
    <w:p w14:paraId="129930E2" w14:textId="709F0101" w:rsidR="00897C1F" w:rsidRPr="00B15C57" w:rsidRDefault="00C3502A" w:rsidP="00897C1F">
      <w:pPr>
        <w:autoSpaceDE w:val="0"/>
        <w:autoSpaceDN w:val="0"/>
        <w:adjustRightInd w:val="0"/>
        <w:spacing w:line="276" w:lineRule="auto"/>
        <w:ind w:firstLine="720"/>
        <w:jc w:val="both"/>
      </w:pPr>
      <w:r>
        <w:t>[5.</w:t>
      </w:r>
      <w:r w:rsidR="00DC7DDA">
        <w:t>6</w:t>
      </w:r>
      <w:r>
        <w:t>]</w:t>
      </w:r>
      <w:r w:rsidR="00FE6A07">
        <w:t> </w:t>
      </w:r>
      <w:r w:rsidR="00897C1F" w:rsidRPr="00B15C57">
        <w:t xml:space="preserve">Vienlaikus Senāts konstatē, ka pretēji aizstāvja J. Mucenieka norādītajam par automatizētas datu apstrādes sistēmas izmantošanu </w:t>
      </w:r>
      <w:r w:rsidR="00897C1F">
        <w:t xml:space="preserve">[3.2] </w:t>
      </w:r>
      <w:r w:rsidR="00897C1F" w:rsidRPr="00B15C57">
        <w:t>apelācijas instances tiesas atzinums</w:t>
      </w:r>
      <w:r w:rsidR="00897C1F">
        <w:t xml:space="preserve"> </w:t>
      </w:r>
      <w:r w:rsidR="00897C1F" w:rsidRPr="00B15C57">
        <w:t>atbilst judikatūrā paustajām atziņām (</w:t>
      </w:r>
      <w:bookmarkStart w:id="11" w:name="_Hlk126057922"/>
      <w:r w:rsidR="00897C1F">
        <w:rPr>
          <w:i/>
          <w:iCs/>
        </w:rPr>
        <w:t>Senāta</w:t>
      </w:r>
      <w:r w:rsidR="00897C1F" w:rsidRPr="00B15C57">
        <w:rPr>
          <w:i/>
          <w:iCs/>
        </w:rPr>
        <w:t xml:space="preserve"> 2018. gada 5. jūlija lēmums lietā Nr. SKK</w:t>
      </w:r>
      <w:r w:rsidR="00897C1F" w:rsidRPr="00273A33">
        <w:noBreakHyphen/>
      </w:r>
      <w:r w:rsidR="00897C1F" w:rsidRPr="00B15C57">
        <w:rPr>
          <w:i/>
          <w:iCs/>
        </w:rPr>
        <w:t xml:space="preserve">316/2018, </w:t>
      </w:r>
      <w:hyperlink r:id="rId19" w:history="1">
        <w:r w:rsidR="00897C1F" w:rsidRPr="006E504E">
          <w:rPr>
            <w:rStyle w:val="Hyperlink"/>
            <w:i/>
            <w:iCs/>
          </w:rPr>
          <w:t>ECLI:AT:2018:0705.11840002515.8.L</w:t>
        </w:r>
      </w:hyperlink>
      <w:r w:rsidR="00897C1F" w:rsidRPr="00B15C57">
        <w:t>).</w:t>
      </w:r>
      <w:bookmarkEnd w:id="11"/>
    </w:p>
    <w:p w14:paraId="133475B4" w14:textId="19F51416" w:rsidR="00897C1F" w:rsidRPr="00B15C57" w:rsidRDefault="00897C1F" w:rsidP="00897C1F">
      <w:pPr>
        <w:shd w:val="clear" w:color="auto" w:fill="FFFFFF"/>
        <w:spacing w:line="276" w:lineRule="auto"/>
        <w:ind w:right="5" w:firstLine="720"/>
        <w:jc w:val="both"/>
      </w:pPr>
    </w:p>
    <w:p w14:paraId="30354D69" w14:textId="43046D8A" w:rsidR="00B13734" w:rsidRDefault="00B45F88" w:rsidP="00E556CA">
      <w:pPr>
        <w:spacing w:line="276" w:lineRule="auto"/>
        <w:ind w:firstLine="720"/>
        <w:jc w:val="both"/>
        <w:rPr>
          <w:rFonts w:eastAsiaTheme="minorHAnsi"/>
          <w:lang w:eastAsia="en-US"/>
        </w:rPr>
      </w:pPr>
      <w:r w:rsidRPr="00B15C57">
        <w:t>[</w:t>
      </w:r>
      <w:r w:rsidR="00A34599">
        <w:t>6</w:t>
      </w:r>
      <w:r w:rsidRPr="00B15C57">
        <w:t>] </w:t>
      </w:r>
      <w:r w:rsidR="00976849" w:rsidRPr="00B15C57">
        <w:t xml:space="preserve">Apelācijas instances tiesa atstājusi negrozītu apsūdzētajam </w:t>
      </w:r>
      <w:r w:rsidR="00227461">
        <w:t>[pers. A]</w:t>
      </w:r>
      <w:r w:rsidR="00976849" w:rsidRPr="00B15C57">
        <w:t xml:space="preserve"> p</w:t>
      </w:r>
      <w:r w:rsidRPr="00B15C57">
        <w:t>irmstiesas procesā piemērot</w:t>
      </w:r>
      <w:r w:rsidR="00976849" w:rsidRPr="00B15C57">
        <w:t>os</w:t>
      </w:r>
      <w:r w:rsidRPr="00B15C57">
        <w:t xml:space="preserve"> drošības līdzekļ</w:t>
      </w:r>
      <w:r w:rsidR="00976849" w:rsidRPr="00B15C57">
        <w:t>us</w:t>
      </w:r>
      <w:r w:rsidRPr="00B15C57">
        <w:t xml:space="preserve"> – drošības naud</w:t>
      </w:r>
      <w:r w:rsidR="00976849" w:rsidRPr="00B15C57">
        <w:t>u</w:t>
      </w:r>
      <w:r w:rsidRPr="00B15C57">
        <w:t xml:space="preserve"> un nodarbošanās aizliegum</w:t>
      </w:r>
      <w:r w:rsidR="00976849" w:rsidRPr="00B15C57">
        <w:t>u</w:t>
      </w:r>
      <w:r w:rsidRPr="00B15C57">
        <w:t xml:space="preserve"> – veikt darbības, kas saistītas ar jebkādas informācijas ievietošanu sociālajos t</w:t>
      </w:r>
      <w:r w:rsidR="00BD64FC">
        <w:t>ī</w:t>
      </w:r>
      <w:r w:rsidRPr="00B15C57">
        <w:t>klos, tai skaitā</w:t>
      </w:r>
      <w:r w:rsidR="00976849" w:rsidRPr="00B15C57">
        <w:t xml:space="preserve"> </w:t>
      </w:r>
      <w:proofErr w:type="spellStart"/>
      <w:r w:rsidR="00976849" w:rsidRPr="00B15C57">
        <w:t>Facebook</w:t>
      </w:r>
      <w:proofErr w:type="spellEnd"/>
      <w:r w:rsidR="00976849" w:rsidRPr="00B15C57">
        <w:t xml:space="preserve">, </w:t>
      </w:r>
      <w:proofErr w:type="spellStart"/>
      <w:r w:rsidR="00976849" w:rsidRPr="00B15C57">
        <w:t>Twit</w:t>
      </w:r>
      <w:r w:rsidR="00BD64FC">
        <w:t>t</w:t>
      </w:r>
      <w:r w:rsidR="00976849" w:rsidRPr="00B15C57">
        <w:t>er</w:t>
      </w:r>
      <w:proofErr w:type="spellEnd"/>
      <w:r w:rsidR="00976849" w:rsidRPr="00B15C57">
        <w:t xml:space="preserve">, </w:t>
      </w:r>
      <w:proofErr w:type="spellStart"/>
      <w:r w:rsidR="00976849" w:rsidRPr="00B15C57">
        <w:t>You</w:t>
      </w:r>
      <w:r w:rsidR="00BD64FC">
        <w:t>T</w:t>
      </w:r>
      <w:r w:rsidR="00976849" w:rsidRPr="00B15C57">
        <w:t>ube</w:t>
      </w:r>
      <w:proofErr w:type="spellEnd"/>
      <w:r w:rsidR="00976849" w:rsidRPr="00B15C57">
        <w:t xml:space="preserve">, </w:t>
      </w:r>
      <w:proofErr w:type="spellStart"/>
      <w:r w:rsidR="00976849" w:rsidRPr="00B15C57">
        <w:t>Draugiem.lv</w:t>
      </w:r>
      <w:proofErr w:type="spellEnd"/>
      <w:r w:rsidR="00976849" w:rsidRPr="00B15C57">
        <w:t xml:space="preserve"> un </w:t>
      </w:r>
      <w:proofErr w:type="gramStart"/>
      <w:r w:rsidR="00976849" w:rsidRPr="00B15C57">
        <w:t>citos sociālajos tīklos</w:t>
      </w:r>
      <w:proofErr w:type="gramEnd"/>
      <w:r w:rsidR="00BD64FC">
        <w:t>,</w:t>
      </w:r>
      <w:r w:rsidR="00976849" w:rsidRPr="00B15C57">
        <w:t xml:space="preserve"> ne no saviem personīgi izveidotajiem </w:t>
      </w:r>
      <w:proofErr w:type="spellStart"/>
      <w:r w:rsidR="00976849" w:rsidRPr="00B15C57">
        <w:t>lietotājkontiem</w:t>
      </w:r>
      <w:proofErr w:type="spellEnd"/>
      <w:r w:rsidR="00976849" w:rsidRPr="00B15C57">
        <w:t xml:space="preserve">, ne arī izmantojot trešo personu </w:t>
      </w:r>
      <w:proofErr w:type="spellStart"/>
      <w:r w:rsidR="00976849" w:rsidRPr="00B15C57">
        <w:t>lietotājkontus</w:t>
      </w:r>
      <w:proofErr w:type="spellEnd"/>
      <w:r w:rsidR="00976849" w:rsidRPr="00B15C57">
        <w:t>, veikt darbības, kas saistītas ar tādu interneta vietņu izveidošanu, kas paredzētas regulārai ziņu ievietošanai un kur</w:t>
      </w:r>
      <w:r w:rsidR="00BD64FC">
        <w:t>ās</w:t>
      </w:r>
      <w:r w:rsidR="00976849" w:rsidRPr="00B15C57">
        <w:t xml:space="preserve"> no rakstu skatījumiem ir iespējams gūt </w:t>
      </w:r>
      <w:r w:rsidR="00976849" w:rsidRPr="00147840">
        <w:t xml:space="preserve">materiālu labumu. </w:t>
      </w:r>
      <w:r w:rsidR="00976849" w:rsidRPr="00147840">
        <w:rPr>
          <w:rFonts w:eastAsiaTheme="minorHAnsi"/>
          <w:lang w:eastAsia="en-US"/>
        </w:rPr>
        <w:t xml:space="preserve">Senāts atzīst, ka minētie drošības līdzekļi ir samērīgi un to piemērošanas turpināšana </w:t>
      </w:r>
      <w:r w:rsidR="00134314">
        <w:rPr>
          <w:rFonts w:eastAsiaTheme="minorHAnsi"/>
          <w:lang w:eastAsia="en-US"/>
        </w:rPr>
        <w:t>nepamatoti</w:t>
      </w:r>
      <w:r w:rsidR="00976849" w:rsidRPr="00147840">
        <w:rPr>
          <w:rFonts w:eastAsiaTheme="minorHAnsi"/>
          <w:lang w:eastAsia="en-US"/>
        </w:rPr>
        <w:t xml:space="preserve"> neierobežos </w:t>
      </w:r>
      <w:r w:rsidR="00976849" w:rsidRPr="00B15C57">
        <w:rPr>
          <w:rFonts w:eastAsiaTheme="minorHAnsi"/>
          <w:lang w:eastAsia="en-US"/>
        </w:rPr>
        <w:t xml:space="preserve">apsūdzētā </w:t>
      </w:r>
      <w:r w:rsidR="00227461">
        <w:rPr>
          <w:rFonts w:eastAsiaTheme="minorHAnsi"/>
          <w:lang w:eastAsia="en-US"/>
        </w:rPr>
        <w:t>[pers. </w:t>
      </w:r>
      <w:r w:rsidR="00227461">
        <w:rPr>
          <w:rFonts w:eastAsiaTheme="minorHAnsi"/>
        </w:rPr>
        <w:t>A]</w:t>
      </w:r>
      <w:r w:rsidR="00976849" w:rsidRPr="00B15C57">
        <w:rPr>
          <w:rFonts w:eastAsiaTheme="minorHAnsi"/>
          <w:lang w:eastAsia="en-US"/>
        </w:rPr>
        <w:t xml:space="preserve"> pamattiesības.</w:t>
      </w:r>
    </w:p>
    <w:p w14:paraId="7E4BBCA0" w14:textId="77777777" w:rsidR="00582FB9" w:rsidRPr="00B15C57" w:rsidRDefault="00582FB9" w:rsidP="00E556CA">
      <w:pPr>
        <w:spacing w:line="276" w:lineRule="auto"/>
        <w:ind w:firstLine="720"/>
        <w:jc w:val="both"/>
        <w:rPr>
          <w:b/>
          <w:color w:val="000000"/>
        </w:rPr>
      </w:pPr>
    </w:p>
    <w:p w14:paraId="07E77CDB" w14:textId="77777777" w:rsidR="00B13734" w:rsidRPr="00B15C57" w:rsidRDefault="00B13734" w:rsidP="00E556CA">
      <w:pPr>
        <w:spacing w:line="276" w:lineRule="auto"/>
        <w:ind w:right="-1"/>
        <w:jc w:val="center"/>
        <w:rPr>
          <w:b/>
        </w:rPr>
      </w:pPr>
      <w:r w:rsidRPr="00B15C57">
        <w:rPr>
          <w:b/>
        </w:rPr>
        <w:t>Rezolutīvā daļa</w:t>
      </w:r>
    </w:p>
    <w:p w14:paraId="6E5B7C6C" w14:textId="77777777" w:rsidR="00737511" w:rsidRDefault="00737511" w:rsidP="00E556CA">
      <w:pPr>
        <w:pStyle w:val="tv213"/>
        <w:shd w:val="clear" w:color="auto" w:fill="FFFFFF"/>
        <w:spacing w:before="0" w:beforeAutospacing="0" w:after="0" w:afterAutospacing="0" w:line="276" w:lineRule="auto"/>
        <w:ind w:firstLine="720"/>
        <w:jc w:val="both"/>
      </w:pPr>
    </w:p>
    <w:p w14:paraId="46C126FB" w14:textId="77777777" w:rsidR="00737511" w:rsidRDefault="00737511" w:rsidP="00E556CA">
      <w:pPr>
        <w:pStyle w:val="tv213"/>
        <w:shd w:val="clear" w:color="auto" w:fill="FFFFFF"/>
        <w:spacing w:before="0" w:beforeAutospacing="0" w:after="0" w:afterAutospacing="0" w:line="276" w:lineRule="auto"/>
        <w:ind w:firstLine="720"/>
        <w:jc w:val="both"/>
      </w:pPr>
      <w:r>
        <w:t xml:space="preserve">Pamatojoties uz Kriminālprocesa likuma 585. un </w:t>
      </w:r>
      <w:r w:rsidRPr="00EA0152">
        <w:t>587. pantu</w:t>
      </w:r>
      <w:r>
        <w:t>, Senāts</w:t>
      </w:r>
    </w:p>
    <w:p w14:paraId="7B014CD0" w14:textId="77777777" w:rsidR="00737511" w:rsidRDefault="00737511" w:rsidP="00E556CA">
      <w:pPr>
        <w:pStyle w:val="tv213"/>
        <w:shd w:val="clear" w:color="auto" w:fill="FFFFFF"/>
        <w:spacing w:before="0" w:beforeAutospacing="0" w:after="0" w:afterAutospacing="0" w:line="276" w:lineRule="auto"/>
        <w:ind w:firstLine="720"/>
        <w:jc w:val="both"/>
      </w:pPr>
    </w:p>
    <w:p w14:paraId="7BECBB66" w14:textId="77777777" w:rsidR="00737511" w:rsidRDefault="00737511" w:rsidP="00E556CA">
      <w:pPr>
        <w:pStyle w:val="tv213"/>
        <w:shd w:val="clear" w:color="auto" w:fill="FFFFFF"/>
        <w:spacing w:before="0" w:beforeAutospacing="0" w:after="0" w:afterAutospacing="0" w:line="276" w:lineRule="auto"/>
        <w:jc w:val="center"/>
        <w:rPr>
          <w:b/>
        </w:rPr>
      </w:pPr>
      <w:r>
        <w:rPr>
          <w:b/>
        </w:rPr>
        <w:t>n</w:t>
      </w:r>
      <w:r w:rsidRPr="00283E08">
        <w:rPr>
          <w:b/>
        </w:rPr>
        <w:t>olēma</w:t>
      </w:r>
    </w:p>
    <w:p w14:paraId="76592504" w14:textId="77777777" w:rsidR="00B13734" w:rsidRPr="00B15C57" w:rsidRDefault="00B13734" w:rsidP="00E556CA">
      <w:pPr>
        <w:tabs>
          <w:tab w:val="left" w:pos="3969"/>
        </w:tabs>
        <w:spacing w:line="276" w:lineRule="auto"/>
        <w:ind w:right="-1" w:firstLine="720"/>
        <w:jc w:val="center"/>
        <w:rPr>
          <w:b/>
        </w:rPr>
      </w:pPr>
    </w:p>
    <w:p w14:paraId="377E4278" w14:textId="73E9FC02" w:rsidR="00BE1890" w:rsidRPr="00B15C57" w:rsidRDefault="00B13734" w:rsidP="00E556CA">
      <w:pPr>
        <w:spacing w:line="276" w:lineRule="auto"/>
        <w:ind w:right="-1" w:firstLine="720"/>
        <w:jc w:val="both"/>
        <w:rPr>
          <w:bCs/>
        </w:rPr>
      </w:pPr>
      <w:r w:rsidRPr="00B15C57">
        <w:rPr>
          <w:bCs/>
        </w:rPr>
        <w:t>at</w:t>
      </w:r>
      <w:r w:rsidR="00D31D90" w:rsidRPr="00B15C57">
        <w:rPr>
          <w:bCs/>
        </w:rPr>
        <w:t>celt</w:t>
      </w:r>
      <w:r w:rsidRPr="00B15C57">
        <w:rPr>
          <w:bCs/>
        </w:rPr>
        <w:t xml:space="preserve"> </w:t>
      </w:r>
      <w:r w:rsidR="00D40974" w:rsidRPr="00B15C57">
        <w:rPr>
          <w:bCs/>
        </w:rPr>
        <w:t>Rīgas apgabaltiesas 2021.</w:t>
      </w:r>
      <w:r w:rsidR="00C27EDA" w:rsidRPr="00B15C57">
        <w:rPr>
          <w:bCs/>
        </w:rPr>
        <w:t> </w:t>
      </w:r>
      <w:r w:rsidR="00D40974" w:rsidRPr="00B15C57">
        <w:rPr>
          <w:bCs/>
        </w:rPr>
        <w:t>gada 20.</w:t>
      </w:r>
      <w:r w:rsidR="00C27EDA" w:rsidRPr="00B15C57">
        <w:rPr>
          <w:bCs/>
        </w:rPr>
        <w:t> </w:t>
      </w:r>
      <w:r w:rsidR="00D40974" w:rsidRPr="00B15C57">
        <w:rPr>
          <w:bCs/>
        </w:rPr>
        <w:t>septembra spriedumu</w:t>
      </w:r>
      <w:r w:rsidR="00BE1890" w:rsidRPr="00B15C57">
        <w:rPr>
          <w:bCs/>
        </w:rPr>
        <w:t xml:space="preserve"> daļā par </w:t>
      </w:r>
      <w:r w:rsidR="00227461">
        <w:rPr>
          <w:bCs/>
        </w:rPr>
        <w:t>[pers. A]</w:t>
      </w:r>
      <w:r w:rsidR="00BE1890" w:rsidRPr="00B15C57">
        <w:rPr>
          <w:bCs/>
        </w:rPr>
        <w:t xml:space="preserve"> atzīšanu par vainīgu un sodīšanu pēc Krimināllikuma 78.</w:t>
      </w:r>
      <w:r w:rsidR="00737511">
        <w:rPr>
          <w:bCs/>
        </w:rPr>
        <w:t> </w:t>
      </w:r>
      <w:r w:rsidR="00BE1890" w:rsidRPr="00B15C57">
        <w:rPr>
          <w:bCs/>
        </w:rPr>
        <w:t>panta otrās daļas;</w:t>
      </w:r>
    </w:p>
    <w:p w14:paraId="54EDF96C" w14:textId="34EC1A7B" w:rsidR="00B13734" w:rsidRPr="00B15C57" w:rsidRDefault="00BE1890" w:rsidP="00E556CA">
      <w:pPr>
        <w:spacing w:line="276" w:lineRule="auto"/>
        <w:ind w:right="-1" w:firstLine="720"/>
        <w:jc w:val="both"/>
        <w:rPr>
          <w:bCs/>
        </w:rPr>
      </w:pPr>
      <w:r w:rsidRPr="00B15C57">
        <w:rPr>
          <w:bCs/>
        </w:rPr>
        <w:t>atceltajā daļā</w:t>
      </w:r>
      <w:r w:rsidR="00D31D90" w:rsidRPr="00B15C57">
        <w:rPr>
          <w:bCs/>
        </w:rPr>
        <w:t xml:space="preserve"> lietu nosūtīt jaunai izskatīšanai Rīgas apgabaltiesā</w:t>
      </w:r>
      <w:r w:rsidR="00976849" w:rsidRPr="00B15C57">
        <w:rPr>
          <w:bCs/>
        </w:rPr>
        <w:t>;</w:t>
      </w:r>
    </w:p>
    <w:p w14:paraId="60C0C277" w14:textId="30DE1296" w:rsidR="00BE1890" w:rsidRPr="00B15C57" w:rsidRDefault="00BE1890" w:rsidP="00E556CA">
      <w:pPr>
        <w:spacing w:line="276" w:lineRule="auto"/>
        <w:ind w:right="-1" w:firstLine="720"/>
        <w:jc w:val="both"/>
        <w:rPr>
          <w:bCs/>
        </w:rPr>
      </w:pPr>
      <w:r w:rsidRPr="00B15C57">
        <w:rPr>
          <w:bCs/>
        </w:rPr>
        <w:t>pārējā daļā apelācijas instances tiesas spriedumu atstāt negrozītu</w:t>
      </w:r>
      <w:r w:rsidR="0015737F" w:rsidRPr="00B15C57">
        <w:rPr>
          <w:bCs/>
        </w:rPr>
        <w:t>;</w:t>
      </w:r>
    </w:p>
    <w:p w14:paraId="18321145" w14:textId="08621F51" w:rsidR="00976849" w:rsidRDefault="00976849" w:rsidP="00E556CA">
      <w:pPr>
        <w:spacing w:line="276" w:lineRule="auto"/>
        <w:ind w:right="-1" w:firstLine="720"/>
        <w:jc w:val="both"/>
      </w:pPr>
      <w:r w:rsidRPr="00B15C57">
        <w:rPr>
          <w:bCs/>
        </w:rPr>
        <w:t xml:space="preserve">apsūdzētajam </w:t>
      </w:r>
      <w:r w:rsidR="00227461">
        <w:rPr>
          <w:bCs/>
        </w:rPr>
        <w:t>[pers. A]</w:t>
      </w:r>
      <w:r w:rsidRPr="00B15C57">
        <w:rPr>
          <w:bCs/>
        </w:rPr>
        <w:t xml:space="preserve"> turpināt piemērot </w:t>
      </w:r>
      <w:r w:rsidR="00134314" w:rsidRPr="00B15C57">
        <w:t xml:space="preserve">drošības līdzekļus – drošības naudu un </w:t>
      </w:r>
      <w:r w:rsidR="00134314" w:rsidRPr="00F36F1C">
        <w:t xml:space="preserve">nodarbošanās </w:t>
      </w:r>
      <w:r w:rsidR="00134314" w:rsidRPr="00B15C57">
        <w:t>aizliegumu</w:t>
      </w:r>
      <w:r w:rsidR="00F36F1C">
        <w:t xml:space="preserve"> </w:t>
      </w:r>
      <w:r w:rsidR="00F36F1C" w:rsidRPr="00B15C57">
        <w:t>–</w:t>
      </w:r>
      <w:r w:rsidR="00F36F1C">
        <w:t xml:space="preserve"> </w:t>
      </w:r>
      <w:r w:rsidR="00134314" w:rsidRPr="00B15C57">
        <w:t>veikt darbības, kas saistītas ar jebkādas informācijas ievietošanu sociālajos t</w:t>
      </w:r>
      <w:r w:rsidR="00134314">
        <w:t>ī</w:t>
      </w:r>
      <w:r w:rsidR="00134314" w:rsidRPr="00B15C57">
        <w:t xml:space="preserve">klos, tai skaitā </w:t>
      </w:r>
      <w:proofErr w:type="spellStart"/>
      <w:r w:rsidR="00134314" w:rsidRPr="00B15C57">
        <w:t>Facebook</w:t>
      </w:r>
      <w:proofErr w:type="spellEnd"/>
      <w:r w:rsidR="00134314" w:rsidRPr="00B15C57">
        <w:t xml:space="preserve">, </w:t>
      </w:r>
      <w:proofErr w:type="spellStart"/>
      <w:r w:rsidR="00134314" w:rsidRPr="00B15C57">
        <w:t>Twit</w:t>
      </w:r>
      <w:r w:rsidR="00134314">
        <w:t>t</w:t>
      </w:r>
      <w:r w:rsidR="00134314" w:rsidRPr="00B15C57">
        <w:t>er</w:t>
      </w:r>
      <w:proofErr w:type="spellEnd"/>
      <w:r w:rsidR="00134314" w:rsidRPr="00B15C57">
        <w:t xml:space="preserve">, </w:t>
      </w:r>
      <w:proofErr w:type="spellStart"/>
      <w:r w:rsidR="00134314" w:rsidRPr="00B15C57">
        <w:t>You</w:t>
      </w:r>
      <w:r w:rsidR="00134314">
        <w:t>T</w:t>
      </w:r>
      <w:r w:rsidR="00134314" w:rsidRPr="00B15C57">
        <w:t>ube</w:t>
      </w:r>
      <w:proofErr w:type="spellEnd"/>
      <w:r w:rsidR="00134314" w:rsidRPr="00B15C57">
        <w:t xml:space="preserve">, </w:t>
      </w:r>
      <w:proofErr w:type="spellStart"/>
      <w:r w:rsidR="00134314" w:rsidRPr="00B15C57">
        <w:t>Draugiem.lv</w:t>
      </w:r>
      <w:proofErr w:type="spellEnd"/>
      <w:r w:rsidR="00134314" w:rsidRPr="00B15C57">
        <w:t xml:space="preserve"> un </w:t>
      </w:r>
      <w:proofErr w:type="gramStart"/>
      <w:r w:rsidR="00134314" w:rsidRPr="00B15C57">
        <w:t>citos sociālajos tīklos</w:t>
      </w:r>
      <w:proofErr w:type="gramEnd"/>
      <w:r w:rsidR="00134314">
        <w:t>,</w:t>
      </w:r>
      <w:r w:rsidR="00134314" w:rsidRPr="00B15C57">
        <w:t xml:space="preserve"> ne no saviem personīgi izveidotajiem </w:t>
      </w:r>
      <w:proofErr w:type="spellStart"/>
      <w:r w:rsidR="00134314" w:rsidRPr="00B15C57">
        <w:t>lietotājkontiem</w:t>
      </w:r>
      <w:proofErr w:type="spellEnd"/>
      <w:r w:rsidR="00134314" w:rsidRPr="00B15C57">
        <w:t xml:space="preserve">, ne arī izmantojot trešo personu </w:t>
      </w:r>
      <w:proofErr w:type="spellStart"/>
      <w:r w:rsidR="00134314" w:rsidRPr="00B15C57">
        <w:t>lietotājkontus</w:t>
      </w:r>
      <w:proofErr w:type="spellEnd"/>
      <w:r w:rsidR="00134314" w:rsidRPr="00B15C57">
        <w:t>, veikt darbības, kas saistītas ar tādu interneta vietņu izveidošanu, kas paredzētas regulārai ziņu ievietošanai un ku</w:t>
      </w:r>
      <w:r w:rsidR="00134314" w:rsidRPr="00F36F1C">
        <w:t xml:space="preserve">rās </w:t>
      </w:r>
      <w:r w:rsidR="00134314" w:rsidRPr="00B15C57">
        <w:t xml:space="preserve">no rakstu skatījumiem ir iespējams gūt </w:t>
      </w:r>
      <w:r w:rsidR="00134314" w:rsidRPr="00147840">
        <w:t>materiālu labumu.</w:t>
      </w:r>
    </w:p>
    <w:p w14:paraId="7E5E29A4" w14:textId="77777777" w:rsidR="003D4613" w:rsidRPr="00B15C57" w:rsidRDefault="003D4613" w:rsidP="00E556CA">
      <w:pPr>
        <w:spacing w:line="276" w:lineRule="auto"/>
        <w:ind w:right="-1" w:firstLine="720"/>
        <w:jc w:val="both"/>
        <w:rPr>
          <w:bCs/>
        </w:rPr>
      </w:pPr>
    </w:p>
    <w:p w14:paraId="70CEA458" w14:textId="7ACD5482" w:rsidR="00D40974" w:rsidRPr="00B15C57" w:rsidRDefault="00B13734" w:rsidP="00865FD0">
      <w:pPr>
        <w:spacing w:line="276" w:lineRule="auto"/>
        <w:ind w:right="-1" w:firstLine="720"/>
        <w:jc w:val="both"/>
      </w:pPr>
      <w:r w:rsidRPr="00B15C57">
        <w:t>Lēmums nav pārsūdzams.</w:t>
      </w:r>
    </w:p>
    <w:sectPr w:rsidR="00D40974" w:rsidRPr="00B15C57" w:rsidSect="00B15C57">
      <w:footerReference w:type="default" r:id="rId2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57E9" w14:textId="77777777" w:rsidR="00BB7678" w:rsidRDefault="00BB7678" w:rsidP="007D4617">
      <w:r>
        <w:separator/>
      </w:r>
    </w:p>
  </w:endnote>
  <w:endnote w:type="continuationSeparator" w:id="0">
    <w:p w14:paraId="4E237283" w14:textId="77777777" w:rsidR="00BB7678" w:rsidRDefault="00BB7678" w:rsidP="007D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595327"/>
      <w:docPartObj>
        <w:docPartGallery w:val="Page Numbers (Bottom of Page)"/>
        <w:docPartUnique/>
      </w:docPartObj>
    </w:sdtPr>
    <w:sdtEndPr/>
    <w:sdtContent>
      <w:sdt>
        <w:sdtPr>
          <w:id w:val="1728636285"/>
          <w:docPartObj>
            <w:docPartGallery w:val="Page Numbers (Top of Page)"/>
            <w:docPartUnique/>
          </w:docPartObj>
        </w:sdtPr>
        <w:sdtEndPr/>
        <w:sdtContent>
          <w:p w14:paraId="5FEF25CE" w14:textId="5C593580" w:rsidR="007D4617" w:rsidRDefault="007D4617" w:rsidP="00B15C57">
            <w:pPr>
              <w:pStyle w:val="Footer"/>
              <w:jc w:val="center"/>
            </w:pPr>
            <w:r w:rsidRPr="0025063D">
              <w:rPr>
                <w:sz w:val="20"/>
                <w:szCs w:val="20"/>
              </w:rPr>
              <w:fldChar w:fldCharType="begin"/>
            </w:r>
            <w:r w:rsidRPr="0025063D">
              <w:rPr>
                <w:sz w:val="20"/>
                <w:szCs w:val="20"/>
              </w:rPr>
              <w:instrText xml:space="preserve"> PAGE </w:instrText>
            </w:r>
            <w:r w:rsidRPr="0025063D">
              <w:rPr>
                <w:sz w:val="20"/>
                <w:szCs w:val="20"/>
              </w:rPr>
              <w:fldChar w:fldCharType="separate"/>
            </w:r>
            <w:r w:rsidR="000A091F">
              <w:rPr>
                <w:noProof/>
                <w:sz w:val="20"/>
                <w:szCs w:val="20"/>
              </w:rPr>
              <w:t>8</w:t>
            </w:r>
            <w:r w:rsidRPr="0025063D">
              <w:rPr>
                <w:sz w:val="20"/>
                <w:szCs w:val="20"/>
              </w:rPr>
              <w:fldChar w:fldCharType="end"/>
            </w:r>
            <w:r w:rsidRPr="0025063D">
              <w:rPr>
                <w:sz w:val="20"/>
                <w:szCs w:val="20"/>
              </w:rPr>
              <w:t xml:space="preserve"> no </w:t>
            </w:r>
            <w:r w:rsidRPr="0025063D">
              <w:rPr>
                <w:sz w:val="20"/>
                <w:szCs w:val="20"/>
              </w:rPr>
              <w:fldChar w:fldCharType="begin"/>
            </w:r>
            <w:r w:rsidRPr="0025063D">
              <w:rPr>
                <w:sz w:val="20"/>
                <w:szCs w:val="20"/>
              </w:rPr>
              <w:instrText xml:space="preserve"> NUMPAGES  </w:instrText>
            </w:r>
            <w:r w:rsidRPr="0025063D">
              <w:rPr>
                <w:sz w:val="20"/>
                <w:szCs w:val="20"/>
              </w:rPr>
              <w:fldChar w:fldCharType="separate"/>
            </w:r>
            <w:r w:rsidR="000A091F">
              <w:rPr>
                <w:noProof/>
                <w:sz w:val="20"/>
                <w:szCs w:val="20"/>
              </w:rPr>
              <w:t>8</w:t>
            </w:r>
            <w:r w:rsidRPr="0025063D">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1B64" w14:textId="77777777" w:rsidR="00BB7678" w:rsidRDefault="00BB7678" w:rsidP="007D4617">
      <w:r>
        <w:separator/>
      </w:r>
    </w:p>
  </w:footnote>
  <w:footnote w:type="continuationSeparator" w:id="0">
    <w:p w14:paraId="06945670" w14:textId="77777777" w:rsidR="00BB7678" w:rsidRDefault="00BB7678" w:rsidP="007D4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4220"/>
    <w:multiLevelType w:val="hybridMultilevel"/>
    <w:tmpl w:val="D988E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283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734"/>
    <w:rsid w:val="00000889"/>
    <w:rsid w:val="00000D56"/>
    <w:rsid w:val="00001B3B"/>
    <w:rsid w:val="00004979"/>
    <w:rsid w:val="00004CF8"/>
    <w:rsid w:val="00005381"/>
    <w:rsid w:val="00017E90"/>
    <w:rsid w:val="00023E47"/>
    <w:rsid w:val="0002454D"/>
    <w:rsid w:val="00027B81"/>
    <w:rsid w:val="00031425"/>
    <w:rsid w:val="00036751"/>
    <w:rsid w:val="00044F31"/>
    <w:rsid w:val="000536E8"/>
    <w:rsid w:val="00057E85"/>
    <w:rsid w:val="00062F6F"/>
    <w:rsid w:val="00067371"/>
    <w:rsid w:val="000721D9"/>
    <w:rsid w:val="00072571"/>
    <w:rsid w:val="00085718"/>
    <w:rsid w:val="00090753"/>
    <w:rsid w:val="00091BED"/>
    <w:rsid w:val="00093F7E"/>
    <w:rsid w:val="0009787F"/>
    <w:rsid w:val="000A091F"/>
    <w:rsid w:val="000A738A"/>
    <w:rsid w:val="000B137A"/>
    <w:rsid w:val="000B234F"/>
    <w:rsid w:val="000C5FAE"/>
    <w:rsid w:val="000D024A"/>
    <w:rsid w:val="000D0C7D"/>
    <w:rsid w:val="000E1947"/>
    <w:rsid w:val="000E2584"/>
    <w:rsid w:val="000E61F0"/>
    <w:rsid w:val="000E65BF"/>
    <w:rsid w:val="000F3900"/>
    <w:rsid w:val="0010080D"/>
    <w:rsid w:val="0010146B"/>
    <w:rsid w:val="00103135"/>
    <w:rsid w:val="00106EEA"/>
    <w:rsid w:val="00107D61"/>
    <w:rsid w:val="00113144"/>
    <w:rsid w:val="00116820"/>
    <w:rsid w:val="00123C75"/>
    <w:rsid w:val="00130E4E"/>
    <w:rsid w:val="00134314"/>
    <w:rsid w:val="00142C9F"/>
    <w:rsid w:val="00147840"/>
    <w:rsid w:val="00156618"/>
    <w:rsid w:val="001572BA"/>
    <w:rsid w:val="0015737F"/>
    <w:rsid w:val="00157E6A"/>
    <w:rsid w:val="001669C2"/>
    <w:rsid w:val="0017036B"/>
    <w:rsid w:val="00175D87"/>
    <w:rsid w:val="001860A6"/>
    <w:rsid w:val="001922C8"/>
    <w:rsid w:val="00195001"/>
    <w:rsid w:val="001957C6"/>
    <w:rsid w:val="001973B8"/>
    <w:rsid w:val="001A00CB"/>
    <w:rsid w:val="001A052A"/>
    <w:rsid w:val="001A1C12"/>
    <w:rsid w:val="001A78EF"/>
    <w:rsid w:val="001A79C5"/>
    <w:rsid w:val="001B6996"/>
    <w:rsid w:val="001C294D"/>
    <w:rsid w:val="001C626F"/>
    <w:rsid w:val="001D3AA8"/>
    <w:rsid w:val="001D5F1F"/>
    <w:rsid w:val="001E06DD"/>
    <w:rsid w:val="001E2D0B"/>
    <w:rsid w:val="001F17AC"/>
    <w:rsid w:val="001F39DA"/>
    <w:rsid w:val="00201749"/>
    <w:rsid w:val="00201B51"/>
    <w:rsid w:val="0020400E"/>
    <w:rsid w:val="00205B23"/>
    <w:rsid w:val="002075C3"/>
    <w:rsid w:val="00207CEE"/>
    <w:rsid w:val="0021063D"/>
    <w:rsid w:val="00210BDE"/>
    <w:rsid w:val="00211CE8"/>
    <w:rsid w:val="00227461"/>
    <w:rsid w:val="0023071A"/>
    <w:rsid w:val="002308B4"/>
    <w:rsid w:val="00231D3B"/>
    <w:rsid w:val="00232B66"/>
    <w:rsid w:val="00232FD2"/>
    <w:rsid w:val="00235535"/>
    <w:rsid w:val="00241376"/>
    <w:rsid w:val="00243B19"/>
    <w:rsid w:val="0024665B"/>
    <w:rsid w:val="0025063D"/>
    <w:rsid w:val="002600DC"/>
    <w:rsid w:val="002646EF"/>
    <w:rsid w:val="00283C2C"/>
    <w:rsid w:val="002928CF"/>
    <w:rsid w:val="002A2CA0"/>
    <w:rsid w:val="002A5612"/>
    <w:rsid w:val="002B1AF4"/>
    <w:rsid w:val="002B1C91"/>
    <w:rsid w:val="002D5D59"/>
    <w:rsid w:val="002D67E7"/>
    <w:rsid w:val="002E0A3E"/>
    <w:rsid w:val="002E0D57"/>
    <w:rsid w:val="002E2D8F"/>
    <w:rsid w:val="002F6B4A"/>
    <w:rsid w:val="002F7C39"/>
    <w:rsid w:val="00302CC5"/>
    <w:rsid w:val="00306613"/>
    <w:rsid w:val="00311BC4"/>
    <w:rsid w:val="00313E94"/>
    <w:rsid w:val="00315624"/>
    <w:rsid w:val="003178C3"/>
    <w:rsid w:val="00321B28"/>
    <w:rsid w:val="0033166A"/>
    <w:rsid w:val="00331C48"/>
    <w:rsid w:val="00331F38"/>
    <w:rsid w:val="00335063"/>
    <w:rsid w:val="00335D44"/>
    <w:rsid w:val="00341C85"/>
    <w:rsid w:val="00342902"/>
    <w:rsid w:val="00344C86"/>
    <w:rsid w:val="0034534F"/>
    <w:rsid w:val="003522A5"/>
    <w:rsid w:val="0035456C"/>
    <w:rsid w:val="003610FA"/>
    <w:rsid w:val="003653C1"/>
    <w:rsid w:val="0036730D"/>
    <w:rsid w:val="0037371C"/>
    <w:rsid w:val="00375B42"/>
    <w:rsid w:val="00376A1A"/>
    <w:rsid w:val="00382859"/>
    <w:rsid w:val="003938DD"/>
    <w:rsid w:val="00396E18"/>
    <w:rsid w:val="003A50B9"/>
    <w:rsid w:val="003A5B45"/>
    <w:rsid w:val="003C1070"/>
    <w:rsid w:val="003C30DE"/>
    <w:rsid w:val="003D21D6"/>
    <w:rsid w:val="003D3937"/>
    <w:rsid w:val="003D4613"/>
    <w:rsid w:val="003D4E23"/>
    <w:rsid w:val="003E3659"/>
    <w:rsid w:val="003E5EE5"/>
    <w:rsid w:val="003F6AE0"/>
    <w:rsid w:val="004023DD"/>
    <w:rsid w:val="00406FCE"/>
    <w:rsid w:val="004075C7"/>
    <w:rsid w:val="00411258"/>
    <w:rsid w:val="00422235"/>
    <w:rsid w:val="004238CE"/>
    <w:rsid w:val="00426915"/>
    <w:rsid w:val="00433E2D"/>
    <w:rsid w:val="00435C0B"/>
    <w:rsid w:val="004363AD"/>
    <w:rsid w:val="004438AC"/>
    <w:rsid w:val="00445497"/>
    <w:rsid w:val="0044579D"/>
    <w:rsid w:val="00445F40"/>
    <w:rsid w:val="00452379"/>
    <w:rsid w:val="00452DFA"/>
    <w:rsid w:val="00457BCF"/>
    <w:rsid w:val="00463F7C"/>
    <w:rsid w:val="00464EE8"/>
    <w:rsid w:val="00472C53"/>
    <w:rsid w:val="0047315E"/>
    <w:rsid w:val="00476780"/>
    <w:rsid w:val="00476DB3"/>
    <w:rsid w:val="00492825"/>
    <w:rsid w:val="00493425"/>
    <w:rsid w:val="004948AB"/>
    <w:rsid w:val="0049515B"/>
    <w:rsid w:val="004962C2"/>
    <w:rsid w:val="004973E6"/>
    <w:rsid w:val="0049751D"/>
    <w:rsid w:val="004B1FAD"/>
    <w:rsid w:val="004B2407"/>
    <w:rsid w:val="004C15A6"/>
    <w:rsid w:val="004C6E81"/>
    <w:rsid w:val="004D5C6C"/>
    <w:rsid w:val="004E394E"/>
    <w:rsid w:val="004E5D7D"/>
    <w:rsid w:val="004F4783"/>
    <w:rsid w:val="005035BD"/>
    <w:rsid w:val="0050503A"/>
    <w:rsid w:val="00506FE0"/>
    <w:rsid w:val="00521DFD"/>
    <w:rsid w:val="005315A7"/>
    <w:rsid w:val="005341AE"/>
    <w:rsid w:val="00534275"/>
    <w:rsid w:val="0053750E"/>
    <w:rsid w:val="00543789"/>
    <w:rsid w:val="00546D30"/>
    <w:rsid w:val="00553E6F"/>
    <w:rsid w:val="0055463E"/>
    <w:rsid w:val="00560338"/>
    <w:rsid w:val="005741E7"/>
    <w:rsid w:val="00582FB9"/>
    <w:rsid w:val="005836E8"/>
    <w:rsid w:val="00583C5C"/>
    <w:rsid w:val="005905E3"/>
    <w:rsid w:val="005922DF"/>
    <w:rsid w:val="005954C7"/>
    <w:rsid w:val="005974B8"/>
    <w:rsid w:val="005A532B"/>
    <w:rsid w:val="005B1303"/>
    <w:rsid w:val="005B1666"/>
    <w:rsid w:val="005B64EE"/>
    <w:rsid w:val="005B74E4"/>
    <w:rsid w:val="005C0953"/>
    <w:rsid w:val="005C0B7D"/>
    <w:rsid w:val="005C58F4"/>
    <w:rsid w:val="005C66BE"/>
    <w:rsid w:val="005C7008"/>
    <w:rsid w:val="005D2AF2"/>
    <w:rsid w:val="005D2CD6"/>
    <w:rsid w:val="005D4E96"/>
    <w:rsid w:val="005E1228"/>
    <w:rsid w:val="005E27B8"/>
    <w:rsid w:val="005E7328"/>
    <w:rsid w:val="005E74E7"/>
    <w:rsid w:val="005F2110"/>
    <w:rsid w:val="005F252A"/>
    <w:rsid w:val="005F45EC"/>
    <w:rsid w:val="00601E59"/>
    <w:rsid w:val="00605328"/>
    <w:rsid w:val="00620F16"/>
    <w:rsid w:val="00621F8A"/>
    <w:rsid w:val="00635845"/>
    <w:rsid w:val="006421A7"/>
    <w:rsid w:val="006421D5"/>
    <w:rsid w:val="00643C15"/>
    <w:rsid w:val="00643F1C"/>
    <w:rsid w:val="006523DF"/>
    <w:rsid w:val="0065395C"/>
    <w:rsid w:val="006558FB"/>
    <w:rsid w:val="00660B15"/>
    <w:rsid w:val="0066610C"/>
    <w:rsid w:val="006668DF"/>
    <w:rsid w:val="0066776C"/>
    <w:rsid w:val="00674A43"/>
    <w:rsid w:val="00676E10"/>
    <w:rsid w:val="0067754F"/>
    <w:rsid w:val="0068111A"/>
    <w:rsid w:val="00686C81"/>
    <w:rsid w:val="00695749"/>
    <w:rsid w:val="006A2DF1"/>
    <w:rsid w:val="006A4282"/>
    <w:rsid w:val="006A6A83"/>
    <w:rsid w:val="006B0D79"/>
    <w:rsid w:val="006B3439"/>
    <w:rsid w:val="006B4ECA"/>
    <w:rsid w:val="006C13D4"/>
    <w:rsid w:val="006C4A80"/>
    <w:rsid w:val="006C6D3B"/>
    <w:rsid w:val="006D1126"/>
    <w:rsid w:val="006D63F6"/>
    <w:rsid w:val="006E2D10"/>
    <w:rsid w:val="006E2FC7"/>
    <w:rsid w:val="006E504E"/>
    <w:rsid w:val="006E5FCE"/>
    <w:rsid w:val="006E7D7F"/>
    <w:rsid w:val="006F2AEF"/>
    <w:rsid w:val="006F2F76"/>
    <w:rsid w:val="006F6705"/>
    <w:rsid w:val="007006BA"/>
    <w:rsid w:val="0071519B"/>
    <w:rsid w:val="0072198F"/>
    <w:rsid w:val="00722A44"/>
    <w:rsid w:val="00727ECC"/>
    <w:rsid w:val="00731A84"/>
    <w:rsid w:val="00734C0E"/>
    <w:rsid w:val="00737511"/>
    <w:rsid w:val="0073789F"/>
    <w:rsid w:val="007411E7"/>
    <w:rsid w:val="007508D8"/>
    <w:rsid w:val="00754287"/>
    <w:rsid w:val="007573A9"/>
    <w:rsid w:val="0076252D"/>
    <w:rsid w:val="00765EE6"/>
    <w:rsid w:val="007728BD"/>
    <w:rsid w:val="00772BD1"/>
    <w:rsid w:val="00782BB4"/>
    <w:rsid w:val="00790DE8"/>
    <w:rsid w:val="00795319"/>
    <w:rsid w:val="007A264A"/>
    <w:rsid w:val="007A4A50"/>
    <w:rsid w:val="007A516C"/>
    <w:rsid w:val="007A6902"/>
    <w:rsid w:val="007B717B"/>
    <w:rsid w:val="007C4265"/>
    <w:rsid w:val="007C4884"/>
    <w:rsid w:val="007C7F4A"/>
    <w:rsid w:val="007D1271"/>
    <w:rsid w:val="007D4617"/>
    <w:rsid w:val="007D56A3"/>
    <w:rsid w:val="007E3576"/>
    <w:rsid w:val="007F20AD"/>
    <w:rsid w:val="007F5561"/>
    <w:rsid w:val="007F6921"/>
    <w:rsid w:val="00801B26"/>
    <w:rsid w:val="00802A89"/>
    <w:rsid w:val="00802E41"/>
    <w:rsid w:val="00806F8F"/>
    <w:rsid w:val="00807CCA"/>
    <w:rsid w:val="008124E7"/>
    <w:rsid w:val="00813029"/>
    <w:rsid w:val="00813535"/>
    <w:rsid w:val="00820F1F"/>
    <w:rsid w:val="008228FE"/>
    <w:rsid w:val="00830657"/>
    <w:rsid w:val="008439A2"/>
    <w:rsid w:val="00851DD6"/>
    <w:rsid w:val="00854D51"/>
    <w:rsid w:val="008616C6"/>
    <w:rsid w:val="00864AA2"/>
    <w:rsid w:val="00864D0E"/>
    <w:rsid w:val="00865FD0"/>
    <w:rsid w:val="008724D0"/>
    <w:rsid w:val="00886631"/>
    <w:rsid w:val="00897B93"/>
    <w:rsid w:val="00897C1F"/>
    <w:rsid w:val="008A56E5"/>
    <w:rsid w:val="008B160E"/>
    <w:rsid w:val="008B3A8E"/>
    <w:rsid w:val="008B3FB5"/>
    <w:rsid w:val="008C0473"/>
    <w:rsid w:val="008C152B"/>
    <w:rsid w:val="008C5200"/>
    <w:rsid w:val="008C6EEE"/>
    <w:rsid w:val="008D0F2E"/>
    <w:rsid w:val="008E157C"/>
    <w:rsid w:val="008E5AD2"/>
    <w:rsid w:val="008F104F"/>
    <w:rsid w:val="008F2022"/>
    <w:rsid w:val="008F2A61"/>
    <w:rsid w:val="008F3997"/>
    <w:rsid w:val="008F752A"/>
    <w:rsid w:val="008F75FB"/>
    <w:rsid w:val="009101E9"/>
    <w:rsid w:val="009144FF"/>
    <w:rsid w:val="00915B19"/>
    <w:rsid w:val="00922390"/>
    <w:rsid w:val="00937AE5"/>
    <w:rsid w:val="00945B02"/>
    <w:rsid w:val="00961CA1"/>
    <w:rsid w:val="0096412B"/>
    <w:rsid w:val="00967E7B"/>
    <w:rsid w:val="00975563"/>
    <w:rsid w:val="00976849"/>
    <w:rsid w:val="00991A14"/>
    <w:rsid w:val="00995E98"/>
    <w:rsid w:val="009964B1"/>
    <w:rsid w:val="009A3682"/>
    <w:rsid w:val="009A49A5"/>
    <w:rsid w:val="009A5D3A"/>
    <w:rsid w:val="009B7CB2"/>
    <w:rsid w:val="009D4A92"/>
    <w:rsid w:val="009D4D9B"/>
    <w:rsid w:val="009D4DDE"/>
    <w:rsid w:val="009E0932"/>
    <w:rsid w:val="009E101F"/>
    <w:rsid w:val="009E57CB"/>
    <w:rsid w:val="009F19BE"/>
    <w:rsid w:val="009F4333"/>
    <w:rsid w:val="009F4FF0"/>
    <w:rsid w:val="009F5EA5"/>
    <w:rsid w:val="00A0112F"/>
    <w:rsid w:val="00A1371E"/>
    <w:rsid w:val="00A242F2"/>
    <w:rsid w:val="00A30923"/>
    <w:rsid w:val="00A34599"/>
    <w:rsid w:val="00A357E2"/>
    <w:rsid w:val="00A442BF"/>
    <w:rsid w:val="00A57690"/>
    <w:rsid w:val="00A616FA"/>
    <w:rsid w:val="00A705CB"/>
    <w:rsid w:val="00A70E50"/>
    <w:rsid w:val="00A714AE"/>
    <w:rsid w:val="00A73A54"/>
    <w:rsid w:val="00A757DF"/>
    <w:rsid w:val="00A779BB"/>
    <w:rsid w:val="00A915DF"/>
    <w:rsid w:val="00A955F0"/>
    <w:rsid w:val="00A95CE4"/>
    <w:rsid w:val="00AA106B"/>
    <w:rsid w:val="00AB220A"/>
    <w:rsid w:val="00AB416F"/>
    <w:rsid w:val="00AC18B9"/>
    <w:rsid w:val="00AC6B24"/>
    <w:rsid w:val="00AD0265"/>
    <w:rsid w:val="00AD3F87"/>
    <w:rsid w:val="00AD471C"/>
    <w:rsid w:val="00AD765D"/>
    <w:rsid w:val="00AF24D6"/>
    <w:rsid w:val="00AF25E7"/>
    <w:rsid w:val="00AF33AD"/>
    <w:rsid w:val="00AF38EC"/>
    <w:rsid w:val="00AF512C"/>
    <w:rsid w:val="00AF59C1"/>
    <w:rsid w:val="00B00FE8"/>
    <w:rsid w:val="00B01AF9"/>
    <w:rsid w:val="00B0535D"/>
    <w:rsid w:val="00B118BE"/>
    <w:rsid w:val="00B13734"/>
    <w:rsid w:val="00B1382E"/>
    <w:rsid w:val="00B15C57"/>
    <w:rsid w:val="00B205B9"/>
    <w:rsid w:val="00B21509"/>
    <w:rsid w:val="00B3554A"/>
    <w:rsid w:val="00B37990"/>
    <w:rsid w:val="00B37A59"/>
    <w:rsid w:val="00B41655"/>
    <w:rsid w:val="00B42425"/>
    <w:rsid w:val="00B45676"/>
    <w:rsid w:val="00B45F88"/>
    <w:rsid w:val="00B514BE"/>
    <w:rsid w:val="00B53B14"/>
    <w:rsid w:val="00B65276"/>
    <w:rsid w:val="00B8148E"/>
    <w:rsid w:val="00B92481"/>
    <w:rsid w:val="00B92807"/>
    <w:rsid w:val="00B959E2"/>
    <w:rsid w:val="00BA17A4"/>
    <w:rsid w:val="00BA6412"/>
    <w:rsid w:val="00BB0792"/>
    <w:rsid w:val="00BB3B64"/>
    <w:rsid w:val="00BB7678"/>
    <w:rsid w:val="00BB7D3F"/>
    <w:rsid w:val="00BC0BF8"/>
    <w:rsid w:val="00BC793F"/>
    <w:rsid w:val="00BD02A0"/>
    <w:rsid w:val="00BD18D9"/>
    <w:rsid w:val="00BD64FC"/>
    <w:rsid w:val="00BD7AE2"/>
    <w:rsid w:val="00BE1890"/>
    <w:rsid w:val="00BE22C3"/>
    <w:rsid w:val="00BE5318"/>
    <w:rsid w:val="00BE7AEB"/>
    <w:rsid w:val="00BF356A"/>
    <w:rsid w:val="00C128D5"/>
    <w:rsid w:val="00C168B9"/>
    <w:rsid w:val="00C23B71"/>
    <w:rsid w:val="00C27EDA"/>
    <w:rsid w:val="00C31BE0"/>
    <w:rsid w:val="00C3353E"/>
    <w:rsid w:val="00C335FF"/>
    <w:rsid w:val="00C3502A"/>
    <w:rsid w:val="00C3696E"/>
    <w:rsid w:val="00C42407"/>
    <w:rsid w:val="00C4580E"/>
    <w:rsid w:val="00C45C43"/>
    <w:rsid w:val="00C461BB"/>
    <w:rsid w:val="00C4733F"/>
    <w:rsid w:val="00C53252"/>
    <w:rsid w:val="00C622DA"/>
    <w:rsid w:val="00C62525"/>
    <w:rsid w:val="00C62699"/>
    <w:rsid w:val="00C6518F"/>
    <w:rsid w:val="00C65F3B"/>
    <w:rsid w:val="00C71C6A"/>
    <w:rsid w:val="00C8300A"/>
    <w:rsid w:val="00C837BE"/>
    <w:rsid w:val="00C84342"/>
    <w:rsid w:val="00C84DFE"/>
    <w:rsid w:val="00C85CE5"/>
    <w:rsid w:val="00C86293"/>
    <w:rsid w:val="00C901CF"/>
    <w:rsid w:val="00C90318"/>
    <w:rsid w:val="00C90EED"/>
    <w:rsid w:val="00C932A5"/>
    <w:rsid w:val="00C93EEE"/>
    <w:rsid w:val="00C94C81"/>
    <w:rsid w:val="00C9744E"/>
    <w:rsid w:val="00C97A67"/>
    <w:rsid w:val="00CA6840"/>
    <w:rsid w:val="00CB6A2B"/>
    <w:rsid w:val="00CC5DDD"/>
    <w:rsid w:val="00CC7E5E"/>
    <w:rsid w:val="00CD31B8"/>
    <w:rsid w:val="00CD4B01"/>
    <w:rsid w:val="00CD7AD2"/>
    <w:rsid w:val="00CE2D96"/>
    <w:rsid w:val="00CE6298"/>
    <w:rsid w:val="00D04658"/>
    <w:rsid w:val="00D046CA"/>
    <w:rsid w:val="00D1196C"/>
    <w:rsid w:val="00D11D8F"/>
    <w:rsid w:val="00D13A4E"/>
    <w:rsid w:val="00D14240"/>
    <w:rsid w:val="00D24591"/>
    <w:rsid w:val="00D24EF2"/>
    <w:rsid w:val="00D27CBA"/>
    <w:rsid w:val="00D309B7"/>
    <w:rsid w:val="00D31D90"/>
    <w:rsid w:val="00D3401D"/>
    <w:rsid w:val="00D34B99"/>
    <w:rsid w:val="00D40974"/>
    <w:rsid w:val="00D47BEA"/>
    <w:rsid w:val="00D55F43"/>
    <w:rsid w:val="00D57307"/>
    <w:rsid w:val="00D60A49"/>
    <w:rsid w:val="00D65D76"/>
    <w:rsid w:val="00D716A9"/>
    <w:rsid w:val="00D85F84"/>
    <w:rsid w:val="00D86269"/>
    <w:rsid w:val="00D94766"/>
    <w:rsid w:val="00DA1C8F"/>
    <w:rsid w:val="00DB1F9B"/>
    <w:rsid w:val="00DB553B"/>
    <w:rsid w:val="00DB716F"/>
    <w:rsid w:val="00DB722E"/>
    <w:rsid w:val="00DC6D37"/>
    <w:rsid w:val="00DC7DDA"/>
    <w:rsid w:val="00DD12AC"/>
    <w:rsid w:val="00DD719C"/>
    <w:rsid w:val="00DE0E37"/>
    <w:rsid w:val="00DE2BBC"/>
    <w:rsid w:val="00DE3324"/>
    <w:rsid w:val="00DF1BD0"/>
    <w:rsid w:val="00DF4D30"/>
    <w:rsid w:val="00DF5494"/>
    <w:rsid w:val="00DF7176"/>
    <w:rsid w:val="00E02959"/>
    <w:rsid w:val="00E1759F"/>
    <w:rsid w:val="00E22C2B"/>
    <w:rsid w:val="00E23D40"/>
    <w:rsid w:val="00E34FD0"/>
    <w:rsid w:val="00E35FB1"/>
    <w:rsid w:val="00E44A57"/>
    <w:rsid w:val="00E50AF8"/>
    <w:rsid w:val="00E52392"/>
    <w:rsid w:val="00E5474E"/>
    <w:rsid w:val="00E556CA"/>
    <w:rsid w:val="00E557C4"/>
    <w:rsid w:val="00E55EBE"/>
    <w:rsid w:val="00E5613D"/>
    <w:rsid w:val="00E56159"/>
    <w:rsid w:val="00E56400"/>
    <w:rsid w:val="00E56562"/>
    <w:rsid w:val="00E60939"/>
    <w:rsid w:val="00E62A6A"/>
    <w:rsid w:val="00E63244"/>
    <w:rsid w:val="00E64DDE"/>
    <w:rsid w:val="00E652D4"/>
    <w:rsid w:val="00E74D62"/>
    <w:rsid w:val="00E758CA"/>
    <w:rsid w:val="00E80554"/>
    <w:rsid w:val="00E839F1"/>
    <w:rsid w:val="00E87B00"/>
    <w:rsid w:val="00E9046B"/>
    <w:rsid w:val="00EA0152"/>
    <w:rsid w:val="00EA2B65"/>
    <w:rsid w:val="00EA3A33"/>
    <w:rsid w:val="00EA4D45"/>
    <w:rsid w:val="00EB592A"/>
    <w:rsid w:val="00EB5BE4"/>
    <w:rsid w:val="00EC096A"/>
    <w:rsid w:val="00EC1EAC"/>
    <w:rsid w:val="00EC3035"/>
    <w:rsid w:val="00EC3E0B"/>
    <w:rsid w:val="00EC4197"/>
    <w:rsid w:val="00EC557E"/>
    <w:rsid w:val="00ED1180"/>
    <w:rsid w:val="00ED7A38"/>
    <w:rsid w:val="00EE1B6C"/>
    <w:rsid w:val="00EE5A2C"/>
    <w:rsid w:val="00EF0AC9"/>
    <w:rsid w:val="00F079DD"/>
    <w:rsid w:val="00F1099B"/>
    <w:rsid w:val="00F10A02"/>
    <w:rsid w:val="00F21B53"/>
    <w:rsid w:val="00F225F9"/>
    <w:rsid w:val="00F2545F"/>
    <w:rsid w:val="00F269BD"/>
    <w:rsid w:val="00F369D9"/>
    <w:rsid w:val="00F36F1C"/>
    <w:rsid w:val="00F5781F"/>
    <w:rsid w:val="00F6336B"/>
    <w:rsid w:val="00F654E4"/>
    <w:rsid w:val="00F66836"/>
    <w:rsid w:val="00F66C71"/>
    <w:rsid w:val="00F67F70"/>
    <w:rsid w:val="00F70DA8"/>
    <w:rsid w:val="00F72D3E"/>
    <w:rsid w:val="00F73611"/>
    <w:rsid w:val="00F837C1"/>
    <w:rsid w:val="00F867BA"/>
    <w:rsid w:val="00F94F13"/>
    <w:rsid w:val="00F9543D"/>
    <w:rsid w:val="00F96BFB"/>
    <w:rsid w:val="00FA1260"/>
    <w:rsid w:val="00FA1F97"/>
    <w:rsid w:val="00FA5548"/>
    <w:rsid w:val="00FA596D"/>
    <w:rsid w:val="00FB0DE6"/>
    <w:rsid w:val="00FB18D7"/>
    <w:rsid w:val="00FB1CCD"/>
    <w:rsid w:val="00FB31BA"/>
    <w:rsid w:val="00FB4922"/>
    <w:rsid w:val="00FB7A25"/>
    <w:rsid w:val="00FC4798"/>
    <w:rsid w:val="00FC7BE6"/>
    <w:rsid w:val="00FD0871"/>
    <w:rsid w:val="00FD631A"/>
    <w:rsid w:val="00FE1047"/>
    <w:rsid w:val="00FE6A07"/>
    <w:rsid w:val="00FF1111"/>
    <w:rsid w:val="00FF1A99"/>
    <w:rsid w:val="00FF3454"/>
    <w:rsid w:val="00FF6B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CD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734"/>
    <w:pPr>
      <w:spacing w:after="0" w:line="240" w:lineRule="auto"/>
    </w:pPr>
    <w:rPr>
      <w:rFonts w:eastAsia="Times New Roman" w:cs="Times New Roman"/>
      <w:szCs w:val="24"/>
      <w:lang w:val="lv-LV"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13734"/>
    <w:pPr>
      <w:spacing w:after="120" w:line="480" w:lineRule="auto"/>
    </w:pPr>
    <w:rPr>
      <w:lang w:val="x-none"/>
    </w:rPr>
  </w:style>
  <w:style w:type="character" w:customStyle="1" w:styleId="BodyText2Char">
    <w:name w:val="Body Text 2 Char"/>
    <w:basedOn w:val="DefaultParagraphFont"/>
    <w:link w:val="BodyText2"/>
    <w:semiHidden/>
    <w:rsid w:val="00B13734"/>
    <w:rPr>
      <w:rFonts w:eastAsia="Times New Roman" w:cs="Times New Roman"/>
      <w:szCs w:val="24"/>
      <w:lang w:val="x-none" w:eastAsia="ru-RU"/>
    </w:rPr>
  </w:style>
  <w:style w:type="table" w:styleId="TableGrid">
    <w:name w:val="Table Grid"/>
    <w:basedOn w:val="TableNormal"/>
    <w:rsid w:val="00B13734"/>
    <w:pPr>
      <w:spacing w:after="0" w:line="240" w:lineRule="auto"/>
    </w:pPr>
    <w:rPr>
      <w:rFonts w:asciiTheme="minorHAnsi" w:hAnsiTheme="minorHAnsi"/>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617"/>
    <w:pPr>
      <w:tabs>
        <w:tab w:val="center" w:pos="4680"/>
        <w:tab w:val="right" w:pos="9360"/>
      </w:tabs>
    </w:pPr>
  </w:style>
  <w:style w:type="character" w:customStyle="1" w:styleId="HeaderChar">
    <w:name w:val="Header Char"/>
    <w:basedOn w:val="DefaultParagraphFont"/>
    <w:link w:val="Header"/>
    <w:uiPriority w:val="99"/>
    <w:rsid w:val="007D4617"/>
    <w:rPr>
      <w:rFonts w:eastAsia="Times New Roman" w:cs="Times New Roman"/>
      <w:szCs w:val="24"/>
      <w:lang w:val="lv-LV" w:eastAsia="ru-RU"/>
    </w:rPr>
  </w:style>
  <w:style w:type="paragraph" w:styleId="Footer">
    <w:name w:val="footer"/>
    <w:basedOn w:val="Normal"/>
    <w:link w:val="FooterChar"/>
    <w:uiPriority w:val="99"/>
    <w:unhideWhenUsed/>
    <w:rsid w:val="007D4617"/>
    <w:pPr>
      <w:tabs>
        <w:tab w:val="center" w:pos="4680"/>
        <w:tab w:val="right" w:pos="9360"/>
      </w:tabs>
    </w:pPr>
  </w:style>
  <w:style w:type="character" w:customStyle="1" w:styleId="FooterChar">
    <w:name w:val="Footer Char"/>
    <w:basedOn w:val="DefaultParagraphFont"/>
    <w:link w:val="Footer"/>
    <w:uiPriority w:val="99"/>
    <w:rsid w:val="007D4617"/>
    <w:rPr>
      <w:rFonts w:eastAsia="Times New Roman" w:cs="Times New Roman"/>
      <w:szCs w:val="24"/>
      <w:lang w:val="lv-LV" w:eastAsia="ru-RU"/>
    </w:rPr>
  </w:style>
  <w:style w:type="character" w:styleId="Hyperlink">
    <w:name w:val="Hyperlink"/>
    <w:basedOn w:val="DefaultParagraphFont"/>
    <w:uiPriority w:val="99"/>
    <w:unhideWhenUsed/>
    <w:rsid w:val="00C932A5"/>
    <w:rPr>
      <w:color w:val="0563C1" w:themeColor="hyperlink"/>
      <w:u w:val="single"/>
    </w:rPr>
  </w:style>
  <w:style w:type="character" w:customStyle="1" w:styleId="UnresolvedMention1">
    <w:name w:val="Unresolved Mention1"/>
    <w:basedOn w:val="DefaultParagraphFont"/>
    <w:uiPriority w:val="99"/>
    <w:semiHidden/>
    <w:unhideWhenUsed/>
    <w:rsid w:val="00C932A5"/>
    <w:rPr>
      <w:color w:val="605E5C"/>
      <w:shd w:val="clear" w:color="auto" w:fill="E1DFDD"/>
    </w:rPr>
  </w:style>
  <w:style w:type="character" w:styleId="CommentReference">
    <w:name w:val="annotation reference"/>
    <w:basedOn w:val="DefaultParagraphFont"/>
    <w:uiPriority w:val="99"/>
    <w:semiHidden/>
    <w:unhideWhenUsed/>
    <w:rsid w:val="006A2DF1"/>
    <w:rPr>
      <w:sz w:val="16"/>
      <w:szCs w:val="16"/>
    </w:rPr>
  </w:style>
  <w:style w:type="paragraph" w:styleId="CommentText">
    <w:name w:val="annotation text"/>
    <w:basedOn w:val="Normal"/>
    <w:link w:val="CommentTextChar"/>
    <w:uiPriority w:val="99"/>
    <w:semiHidden/>
    <w:unhideWhenUsed/>
    <w:rsid w:val="006A2DF1"/>
    <w:rPr>
      <w:sz w:val="20"/>
      <w:szCs w:val="20"/>
    </w:rPr>
  </w:style>
  <w:style w:type="character" w:customStyle="1" w:styleId="CommentTextChar">
    <w:name w:val="Comment Text Char"/>
    <w:basedOn w:val="DefaultParagraphFont"/>
    <w:link w:val="CommentText"/>
    <w:uiPriority w:val="99"/>
    <w:semiHidden/>
    <w:rsid w:val="006A2DF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6A2DF1"/>
    <w:rPr>
      <w:b/>
      <w:bCs/>
    </w:rPr>
  </w:style>
  <w:style w:type="character" w:customStyle="1" w:styleId="CommentSubjectChar">
    <w:name w:val="Comment Subject Char"/>
    <w:basedOn w:val="CommentTextChar"/>
    <w:link w:val="CommentSubject"/>
    <w:uiPriority w:val="99"/>
    <w:semiHidden/>
    <w:rsid w:val="006A2DF1"/>
    <w:rPr>
      <w:rFonts w:eastAsia="Times New Roman" w:cs="Times New Roman"/>
      <w:b/>
      <w:bCs/>
      <w:sz w:val="20"/>
      <w:szCs w:val="20"/>
      <w:lang w:val="lv-LV" w:eastAsia="ru-RU"/>
    </w:rPr>
  </w:style>
  <w:style w:type="paragraph" w:customStyle="1" w:styleId="tv213">
    <w:name w:val="tv213"/>
    <w:basedOn w:val="Normal"/>
    <w:rsid w:val="004962C2"/>
    <w:pPr>
      <w:spacing w:before="100" w:beforeAutospacing="1" w:after="100" w:afterAutospacing="1"/>
    </w:pPr>
    <w:rPr>
      <w:lang w:eastAsia="lv-LV"/>
    </w:rPr>
  </w:style>
  <w:style w:type="paragraph" w:styleId="ListParagraph">
    <w:name w:val="List Paragraph"/>
    <w:basedOn w:val="Normal"/>
    <w:uiPriority w:val="34"/>
    <w:qFormat/>
    <w:rsid w:val="00F67F70"/>
    <w:pPr>
      <w:ind w:left="720"/>
      <w:contextualSpacing/>
    </w:pPr>
  </w:style>
  <w:style w:type="character" w:styleId="Emphasis">
    <w:name w:val="Emphasis"/>
    <w:qFormat/>
    <w:rsid w:val="00976849"/>
    <w:rPr>
      <w:i/>
      <w:iCs/>
    </w:rPr>
  </w:style>
  <w:style w:type="character" w:styleId="PlaceholderText">
    <w:name w:val="Placeholder Text"/>
    <w:basedOn w:val="DefaultParagraphFont"/>
    <w:uiPriority w:val="99"/>
    <w:semiHidden/>
    <w:rsid w:val="00283C2C"/>
    <w:rPr>
      <w:color w:val="808080"/>
    </w:rPr>
  </w:style>
  <w:style w:type="paragraph" w:styleId="BalloonText">
    <w:name w:val="Balloon Text"/>
    <w:basedOn w:val="Normal"/>
    <w:link w:val="BalloonTextChar"/>
    <w:uiPriority w:val="99"/>
    <w:semiHidden/>
    <w:unhideWhenUsed/>
    <w:rsid w:val="005741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E7"/>
    <w:rPr>
      <w:rFonts w:ascii="Segoe UI" w:eastAsia="Times New Roman" w:hAnsi="Segoe UI" w:cs="Segoe UI"/>
      <w:sz w:val="18"/>
      <w:szCs w:val="18"/>
      <w:lang w:val="lv-LV" w:eastAsia="ru-RU"/>
    </w:rPr>
  </w:style>
  <w:style w:type="paragraph" w:styleId="Revision">
    <w:name w:val="Revision"/>
    <w:hidden/>
    <w:uiPriority w:val="99"/>
    <w:semiHidden/>
    <w:rsid w:val="003D4E23"/>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1922C8"/>
    <w:rPr>
      <w:color w:val="954F72" w:themeColor="followedHyperlink"/>
      <w:u w:val="single"/>
    </w:rPr>
  </w:style>
  <w:style w:type="character" w:styleId="Strong">
    <w:name w:val="Strong"/>
    <w:basedOn w:val="DefaultParagraphFont"/>
    <w:uiPriority w:val="22"/>
    <w:qFormat/>
    <w:rsid w:val="00B959E2"/>
    <w:rPr>
      <w:b/>
      <w:bCs/>
    </w:rPr>
  </w:style>
  <w:style w:type="character" w:styleId="UnresolvedMention">
    <w:name w:val="Unresolved Mention"/>
    <w:basedOn w:val="DefaultParagraphFont"/>
    <w:uiPriority w:val="99"/>
    <w:semiHidden/>
    <w:unhideWhenUsed/>
    <w:rsid w:val="00227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1509">
      <w:bodyDiv w:val="1"/>
      <w:marLeft w:val="0"/>
      <w:marRight w:val="0"/>
      <w:marTop w:val="0"/>
      <w:marBottom w:val="0"/>
      <w:divBdr>
        <w:top w:val="none" w:sz="0" w:space="0" w:color="auto"/>
        <w:left w:val="none" w:sz="0" w:space="0" w:color="auto"/>
        <w:bottom w:val="none" w:sz="0" w:space="0" w:color="auto"/>
        <w:right w:val="none" w:sz="0" w:space="0" w:color="auto"/>
      </w:divBdr>
    </w:div>
    <w:div w:id="51978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6010.pdf" TargetMode="External"/><Relationship Id="rId13" Type="http://schemas.openxmlformats.org/officeDocument/2006/relationships/hyperlink" Target="https://hudoc.echr.coe.int/eng" TargetMode="External"/><Relationship Id="rId18" Type="http://schemas.openxmlformats.org/officeDocument/2006/relationships/hyperlink" Target="https://www.satv.tiesa.gov.lv/web/viewer.html?file=/wp-content/uploads/2016/02/2007-03-01_Spriedum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udoc.echr.coe.int/eng" TargetMode="External"/><Relationship Id="rId17" Type="http://schemas.openxmlformats.org/officeDocument/2006/relationships/hyperlink" Target="https://www.at.gov.lv/downloadlawfile/4908" TargetMode="External"/><Relationship Id="rId2" Type="http://schemas.openxmlformats.org/officeDocument/2006/relationships/numbering" Target="numbering.xml"/><Relationship Id="rId16" Type="http://schemas.openxmlformats.org/officeDocument/2006/relationships/hyperlink" Target="https://www.at.gov.lv/downloadlawfile/677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files/uploads/files/6_Judikatura/Tiesu_prakses_apkopojumi/2018/Naida%20runa%20un%20varda%20briviba_Apkopojums_2018_22_10_2018.doc" TargetMode="External"/><Relationship Id="rId5" Type="http://schemas.openxmlformats.org/officeDocument/2006/relationships/webSettings" Target="webSettings.xml"/><Relationship Id="rId15" Type="http://schemas.openxmlformats.org/officeDocument/2006/relationships/hyperlink" Target="https://www.at.gov.lv/files/uploads/files/docs/petijumi/Apkopojums%20naida%20kurinasana.doc" TargetMode="External"/><Relationship Id="rId10" Type="http://schemas.openxmlformats.org/officeDocument/2006/relationships/hyperlink" Target="https://hudoc.echr.coe.int/eng" TargetMode="External"/><Relationship Id="rId19" Type="http://schemas.openxmlformats.org/officeDocument/2006/relationships/hyperlink" Target="https://www.at.gov.lv/downloadlawfile/5545" TargetMode="External"/><Relationship Id="rId4" Type="http://schemas.openxmlformats.org/officeDocument/2006/relationships/settings" Target="settings.xm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3E45E-9B01-4A0F-BD6A-AF216900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15191</Words>
  <Characters>8659</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2023-01-31T11:25:00Z</dcterms:created>
  <dcterms:modified xsi:type="dcterms:W3CDTF">2023-01-31T11:25:00Z</dcterms:modified>
</cp:coreProperties>
</file>