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EAC6E1" w14:textId="0211755C" w:rsidR="00B13985" w:rsidRDefault="00B13985" w:rsidP="00C17062">
      <w:pPr>
        <w:autoSpaceDE w:val="0"/>
        <w:autoSpaceDN w:val="0"/>
        <w:spacing w:line="276" w:lineRule="auto"/>
        <w:jc w:val="both"/>
        <w:rPr>
          <w:rFonts w:ascii="TimesNewRomanPSMT" w:hAnsi="TimesNewRomanPSMT"/>
          <w:color w:val="000000"/>
          <w:lang w:eastAsia="en-US"/>
        </w:rPr>
      </w:pPr>
      <w:r>
        <w:rPr>
          <w:rFonts w:ascii="TimesNewRomanPSMT" w:hAnsi="TimesNewRomanPSMT"/>
          <w:b/>
          <w:bCs/>
        </w:rPr>
        <w:t>Pašvaldības tiesības noteikt kritērijus, atbilstoši kuriem par aizsargājamiem atzīstami koki, kas sasnieguši noteiktu apkārtmēru</w:t>
      </w:r>
    </w:p>
    <w:p w14:paraId="02DC64AF" w14:textId="77777777" w:rsidR="00B13985" w:rsidRDefault="00B13985" w:rsidP="00C17062">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Likuma „Par īpaši aizsargājamām dabas teritorijām” 13.panta trešā daļa deleģē arī pašvaldībai tiesības izveidot dabas pieminekļus, tostarp noteikt aizsargājamus kokus. Taču pašvaldības tiesības ir ierobežotas ar kritēriju, ka attiecīgais objekts ir nozīmīgs dabas vai kultūrvēsturiskā mantojuma saglabāšanai attiecīgās pašvaldības teritorijā. Tas loģiski arī atspoguļo, ka katrai pašvaldībai ir interese aizsargāt gan dabas daudzveidību, gan kultūrvēsturisko mantojumu tieši savā teritorijā. </w:t>
      </w:r>
    </w:p>
    <w:p w14:paraId="5C0F30DD" w14:textId="77777777" w:rsidR="00B13985" w:rsidRDefault="00B13985" w:rsidP="00C17062">
      <w:pPr>
        <w:autoSpaceDE w:val="0"/>
        <w:autoSpaceDN w:val="0"/>
        <w:spacing w:line="276" w:lineRule="auto"/>
        <w:jc w:val="both"/>
        <w:rPr>
          <w:rFonts w:ascii="TimesNewRomanPSMT" w:hAnsi="TimesNewRomanPSMT"/>
          <w:color w:val="000000"/>
        </w:rPr>
      </w:pPr>
      <w:r>
        <w:rPr>
          <w:rFonts w:ascii="TimesNewRomanPSMT" w:hAnsi="TimesNewRomanPSMT"/>
          <w:color w:val="000000"/>
        </w:rPr>
        <w:t xml:space="preserve">Īpaši aktuāls jautājums pēc noteikta regulējuma koku aizsardzībai ir tieši pilsētvidē, kur koku skaits jau tā ir dabiski mazāks. Tālab ir sevišķi svarīgi, ka pašvaldības rīcībā ir instrumenti, ar kuriem salāgot pilsētas attīstības intereses ar nepieciešamību saglabāt dabas daudzveidību un kultūrvēsturisko mantojumu. </w:t>
      </w:r>
      <w:bookmarkStart w:id="0" w:name="_GoBack"/>
      <w:bookmarkEnd w:id="0"/>
      <w:r>
        <w:rPr>
          <w:rFonts w:ascii="TimesNewRomanPSMT" w:hAnsi="TimesNewRomanPSMT"/>
          <w:color w:val="000000"/>
        </w:rPr>
        <w:t xml:space="preserve">Līdz ar to pašvaldība kā kritēriju koka noteikšanai par aizsargājamu ir tiesīga izvirzīt arī mazāku koka apkārtmēru par to, kāds ir noteikts Ministru kabineta </w:t>
      </w:r>
      <w:r>
        <w:rPr>
          <w:rFonts w:ascii="TimesNewRomanPSMT" w:hAnsi="TimesNewRomanPSMT"/>
        </w:rPr>
        <w:t>2010.gada 16.marta noteikumu Nr. 264 „Īpaši aizsargājamo dabas teritoriju vispārējie aizsardzības un izmantošanas noteikumi” 2.pielikumā</w:t>
      </w:r>
      <w:r>
        <w:rPr>
          <w:rFonts w:ascii="TimesNewRomanPSMT" w:hAnsi="TimesNewRomanPSMT"/>
          <w:color w:val="000000"/>
        </w:rPr>
        <w:t>. Tas, ka pašvaldība kā kritēriju aizsargājamu koku noteikšanā ir izvirzījusi noteiktu koka apkārtmēru, nenozīmē, ka kritērijs izvēlēts bez atbilstoša izvērtējuma.</w:t>
      </w:r>
    </w:p>
    <w:p w14:paraId="4DD27D55" w14:textId="77777777" w:rsidR="00B13985" w:rsidRDefault="00B13985" w:rsidP="00C17062">
      <w:pPr>
        <w:autoSpaceDE w:val="0"/>
        <w:autoSpaceDN w:val="0"/>
        <w:spacing w:line="276" w:lineRule="auto"/>
        <w:jc w:val="both"/>
        <w:rPr>
          <w:rFonts w:ascii="TimesNewRomanPSMT" w:hAnsi="TimesNewRomanPSMT"/>
        </w:rPr>
      </w:pPr>
      <w:r>
        <w:rPr>
          <w:rFonts w:ascii="TimesNewRomanPSMT" w:hAnsi="TimesNewRomanPSMT"/>
        </w:rPr>
        <w:t xml:space="preserve">Tādējādi </w:t>
      </w:r>
      <w:r>
        <w:rPr>
          <w:rFonts w:ascii="TimesNewRomanPSMT" w:hAnsi="TimesNewRomanPSMT"/>
          <w:color w:val="000000"/>
        </w:rPr>
        <w:t xml:space="preserve">likumdevēja deleģējumam atbilst arī </w:t>
      </w:r>
      <w:r>
        <w:rPr>
          <w:rFonts w:ascii="TimesNewRomanPSMT" w:hAnsi="TimesNewRomanPSMT"/>
        </w:rPr>
        <w:t>Rīgas domes 2015.gada 9.jūnija saistošo noteikumu Nr. 154 „Rīgas pilsētas vietējas nozīmes aizsargājamo koku uzturēšanas un aizsardzības saistošie noteikumi” 2.1.apakšpunktā minētie koki – vietējo un citzemju sugu koki, kuru apkārtmērs 1,3 m augstumā no sakņu kakla nav mazāks par saistošo noteikumu 1.pielikumā noteiktajiem izmēriem.</w:t>
      </w:r>
    </w:p>
    <w:p w14:paraId="2CF457E8" w14:textId="4675758C" w:rsidR="003047F5" w:rsidRPr="00B13985" w:rsidRDefault="003047F5" w:rsidP="00C17062">
      <w:pPr>
        <w:pStyle w:val="BodyText2"/>
        <w:spacing w:line="276" w:lineRule="auto"/>
      </w:pPr>
    </w:p>
    <w:p w14:paraId="5B96512A" w14:textId="6501E076" w:rsidR="006B7BBC" w:rsidRPr="00B13985" w:rsidRDefault="00B13985" w:rsidP="00C17062">
      <w:pPr>
        <w:spacing w:line="276" w:lineRule="auto"/>
        <w:jc w:val="center"/>
        <w:rPr>
          <w:b/>
        </w:rPr>
      </w:pPr>
      <w:r w:rsidRPr="00B13985">
        <w:rPr>
          <w:b/>
        </w:rPr>
        <w:t>Latvijas Republikas Senāta</w:t>
      </w:r>
    </w:p>
    <w:p w14:paraId="2DC4767A" w14:textId="5FC01D4B" w:rsidR="00B13985" w:rsidRPr="00B13985" w:rsidRDefault="00B13985" w:rsidP="00C17062">
      <w:pPr>
        <w:spacing w:line="276" w:lineRule="auto"/>
        <w:jc w:val="center"/>
        <w:rPr>
          <w:b/>
        </w:rPr>
      </w:pPr>
      <w:r w:rsidRPr="00B13985">
        <w:rPr>
          <w:b/>
        </w:rPr>
        <w:t>Administratīvo lietu departamenta</w:t>
      </w:r>
    </w:p>
    <w:p w14:paraId="7A09BEA1" w14:textId="3C39A98A" w:rsidR="00B13985" w:rsidRPr="00B13985" w:rsidRDefault="00B13985" w:rsidP="00C17062">
      <w:pPr>
        <w:spacing w:line="276" w:lineRule="auto"/>
        <w:jc w:val="center"/>
        <w:rPr>
          <w:b/>
        </w:rPr>
      </w:pPr>
      <w:r w:rsidRPr="00B13985">
        <w:rPr>
          <w:b/>
        </w:rPr>
        <w:t>2022.gada 31.augusta</w:t>
      </w:r>
    </w:p>
    <w:p w14:paraId="30B4B012" w14:textId="4AA36FFE" w:rsidR="006B7BBC" w:rsidRPr="00B13985" w:rsidRDefault="0089619C" w:rsidP="00C17062">
      <w:pPr>
        <w:spacing w:line="276" w:lineRule="auto"/>
        <w:jc w:val="center"/>
        <w:rPr>
          <w:b/>
        </w:rPr>
      </w:pPr>
      <w:r w:rsidRPr="00B13985">
        <w:rPr>
          <w:b/>
        </w:rPr>
        <w:t>SPRIEDUMS</w:t>
      </w:r>
    </w:p>
    <w:p w14:paraId="1F2C3713" w14:textId="77777777" w:rsidR="00B13985" w:rsidRPr="00B13985" w:rsidRDefault="00B13985" w:rsidP="00C17062">
      <w:pPr>
        <w:spacing w:line="276" w:lineRule="auto"/>
        <w:jc w:val="center"/>
        <w:rPr>
          <w:b/>
        </w:rPr>
      </w:pPr>
      <w:r w:rsidRPr="00B13985">
        <w:rPr>
          <w:b/>
        </w:rPr>
        <w:t>Lieta Nr. A420193119</w:t>
      </w:r>
      <w:r w:rsidRPr="00B13985">
        <w:rPr>
          <w:b/>
          <w:lang w:eastAsia="lv-LV"/>
        </w:rPr>
        <w:t xml:space="preserve">, </w:t>
      </w:r>
      <w:r w:rsidRPr="00B13985">
        <w:rPr>
          <w:b/>
        </w:rPr>
        <w:t>SKA-298/2022</w:t>
      </w:r>
    </w:p>
    <w:p w14:paraId="1ED36707" w14:textId="6F20EE75" w:rsidR="006B7BBC" w:rsidRPr="00B13985" w:rsidRDefault="00B13985" w:rsidP="00C17062">
      <w:pPr>
        <w:spacing w:line="276" w:lineRule="auto"/>
        <w:jc w:val="center"/>
      </w:pPr>
      <w:hyperlink r:id="rId7" w:history="1">
        <w:r w:rsidRPr="00B13985">
          <w:rPr>
            <w:rStyle w:val="Hyperlink"/>
          </w:rPr>
          <w:t>ECLI:LV:AT:2022:0831.A420193119.10.S</w:t>
        </w:r>
      </w:hyperlink>
      <w:r w:rsidRPr="00B13985">
        <w:t xml:space="preserve"> </w:t>
      </w:r>
    </w:p>
    <w:p w14:paraId="2F242BC5" w14:textId="77777777" w:rsidR="006B7BBC" w:rsidRDefault="006B7BBC" w:rsidP="00C17062">
      <w:pPr>
        <w:spacing w:line="276" w:lineRule="auto"/>
        <w:ind w:firstLine="567"/>
        <w:jc w:val="both"/>
      </w:pPr>
    </w:p>
    <w:p w14:paraId="19AFEF33" w14:textId="3F6F1AA3" w:rsidR="006B7BBC" w:rsidRDefault="006B7BBC" w:rsidP="00C17062">
      <w:pPr>
        <w:spacing w:line="276" w:lineRule="auto"/>
        <w:ind w:firstLine="567"/>
        <w:jc w:val="both"/>
      </w:pPr>
      <w:r w:rsidRPr="00B75A4A">
        <w:t>Tiesa</w:t>
      </w:r>
      <w:r w:rsidRPr="0015480A">
        <w:t xml:space="preserve"> šādā sastāvā: </w:t>
      </w:r>
      <w:r w:rsidRPr="002C20AA">
        <w:t>senator</w:t>
      </w:r>
      <w:r w:rsidR="00CD401A" w:rsidRPr="0094138C">
        <w:t>es</w:t>
      </w:r>
      <w:r w:rsidRPr="00580D02">
        <w:t xml:space="preserve"> </w:t>
      </w:r>
      <w:r w:rsidR="00FF5DD9" w:rsidRPr="00580D02">
        <w:t>Lauma</w:t>
      </w:r>
      <w:r w:rsidR="00FF5DD9">
        <w:t xml:space="preserve"> Paegļkalna</w:t>
      </w:r>
      <w:r w:rsidRPr="0015480A">
        <w:t xml:space="preserve">, </w:t>
      </w:r>
      <w:r w:rsidR="00FF5DD9">
        <w:t>Jautrīte Briede</w:t>
      </w:r>
      <w:r w:rsidR="00B75A4A">
        <w:t xml:space="preserve">, </w:t>
      </w:r>
      <w:r w:rsidR="00FF5DD9">
        <w:t>Veronika Krūmiņa</w:t>
      </w:r>
    </w:p>
    <w:p w14:paraId="3049557F" w14:textId="77777777" w:rsidR="003047F5" w:rsidRPr="0082381C" w:rsidRDefault="003047F5" w:rsidP="00C17062">
      <w:pPr>
        <w:spacing w:line="276" w:lineRule="auto"/>
        <w:ind w:firstLine="567"/>
        <w:jc w:val="both"/>
      </w:pPr>
    </w:p>
    <w:p w14:paraId="45FEDFF2" w14:textId="31FB6102" w:rsidR="003047F5" w:rsidRPr="0082381C" w:rsidRDefault="00941626" w:rsidP="00C17062">
      <w:pPr>
        <w:spacing w:line="276" w:lineRule="auto"/>
        <w:ind w:firstLine="567"/>
        <w:jc w:val="both"/>
      </w:pPr>
      <w:r w:rsidRPr="0082381C">
        <w:t xml:space="preserve">rakstveida procesā izskatīja administratīvo lietu, kas ierosināta, pamatojoties uz </w:t>
      </w:r>
      <w:r w:rsidR="00B13985">
        <w:t xml:space="preserve">[pers. A] </w:t>
      </w:r>
      <w:r w:rsidR="002C20AA">
        <w:t>pieteikumu par Rīgas domes 2019.gada 11.marta lēmuma Nr. 2-30/RD-19-87-ap atcelšanu</w:t>
      </w:r>
      <w:r w:rsidRPr="0082381C">
        <w:t>, s</w:t>
      </w:r>
      <w:r w:rsidR="008570F8">
        <w:t>a</w:t>
      </w:r>
      <w:r w:rsidRPr="0082381C">
        <w:t xml:space="preserve">karā ar </w:t>
      </w:r>
      <w:r w:rsidR="00B13985">
        <w:t xml:space="preserve">[pers. A] </w:t>
      </w:r>
      <w:r w:rsidRPr="0082381C">
        <w:t xml:space="preserve">kasācijas sūdzību par </w:t>
      </w:r>
      <w:r w:rsidR="002663B3" w:rsidRPr="00580D02">
        <w:t xml:space="preserve">Administratīvās </w:t>
      </w:r>
      <w:r w:rsidR="002663B3" w:rsidRPr="0094138C">
        <w:t>apgabal</w:t>
      </w:r>
      <w:r w:rsidRPr="0094138C">
        <w:t>tiesas</w:t>
      </w:r>
      <w:r w:rsidR="002C20AA" w:rsidRPr="0094138C">
        <w:t xml:space="preserve"> </w:t>
      </w:r>
      <w:r w:rsidR="002C20AA" w:rsidRPr="00580D02">
        <w:t>2020.gada 30.septembra</w:t>
      </w:r>
      <w:r w:rsidRPr="00580D02">
        <w:t xml:space="preserve"> spriedumu.</w:t>
      </w:r>
    </w:p>
    <w:p w14:paraId="5DE22EF3" w14:textId="77777777" w:rsidR="00A6596A" w:rsidRPr="0082381C" w:rsidRDefault="00A6596A" w:rsidP="00C17062">
      <w:pPr>
        <w:spacing w:line="276" w:lineRule="auto"/>
        <w:ind w:firstLine="567"/>
        <w:jc w:val="both"/>
      </w:pPr>
    </w:p>
    <w:p w14:paraId="49301551" w14:textId="77777777" w:rsidR="003047F5" w:rsidRPr="0082381C" w:rsidRDefault="003047F5" w:rsidP="00C17062">
      <w:pPr>
        <w:pStyle w:val="ATpamattesksts"/>
        <w:ind w:firstLine="0"/>
        <w:jc w:val="center"/>
      </w:pPr>
      <w:r w:rsidRPr="0043387D">
        <w:rPr>
          <w:b/>
        </w:rPr>
        <w:lastRenderedPageBreak/>
        <w:t>Aprakstošā</w:t>
      </w:r>
      <w:r w:rsidRPr="0082381C">
        <w:t xml:space="preserve"> </w:t>
      </w:r>
      <w:r w:rsidRPr="0077509E">
        <w:rPr>
          <w:b/>
        </w:rPr>
        <w:t>daļa</w:t>
      </w:r>
    </w:p>
    <w:p w14:paraId="54AE93A0" w14:textId="77777777" w:rsidR="003047F5" w:rsidRPr="0082381C" w:rsidRDefault="003047F5" w:rsidP="00C17062">
      <w:pPr>
        <w:spacing w:line="276" w:lineRule="auto"/>
        <w:ind w:firstLine="567"/>
        <w:jc w:val="both"/>
      </w:pPr>
    </w:p>
    <w:p w14:paraId="5947BB65" w14:textId="16BA6127" w:rsidR="00FF5DD9" w:rsidRPr="00AF468E" w:rsidRDefault="00FF5DD9" w:rsidP="00C17062">
      <w:pPr>
        <w:spacing w:line="276" w:lineRule="auto"/>
        <w:ind w:firstLine="567"/>
        <w:jc w:val="both"/>
      </w:pPr>
      <w:r w:rsidRPr="00AF468E">
        <w:t xml:space="preserve">[1] Pieteicējai </w:t>
      </w:r>
      <w:r w:rsidR="00B13985">
        <w:t xml:space="preserve">[pers. A] </w:t>
      </w:r>
      <w:r w:rsidRPr="00AF468E">
        <w:t xml:space="preserve">uzlikts </w:t>
      </w:r>
      <w:r w:rsidR="00AF58FB" w:rsidRPr="00AF468E">
        <w:t>pienākums</w:t>
      </w:r>
      <w:r w:rsidR="00292A39" w:rsidRPr="00AF468E">
        <w:t xml:space="preserve"> atlīdzināt</w:t>
      </w:r>
      <w:r w:rsidRPr="00AF468E">
        <w:t xml:space="preserve"> zaudējumu</w:t>
      </w:r>
      <w:r w:rsidR="00292A39" w:rsidRPr="00AF468E">
        <w:t>s</w:t>
      </w:r>
      <w:r w:rsidRPr="00AF468E">
        <w:t xml:space="preserve"> par Rīgas pilsētas vietējas nozīmes aizsargājama koka (1 bērzs ø 89</w:t>
      </w:r>
      <w:r w:rsidR="00580D02" w:rsidRPr="00AF468E">
        <w:t> </w:t>
      </w:r>
      <w:r w:rsidRPr="0092715C">
        <w:t>cm, apkārtmērs 2,79</w:t>
      </w:r>
      <w:r w:rsidR="00580D02" w:rsidRPr="0092715C">
        <w:t> </w:t>
      </w:r>
      <w:r w:rsidRPr="0092715C">
        <w:t>m)</w:t>
      </w:r>
      <w:r w:rsidRPr="00AF468E">
        <w:t xml:space="preserve"> patvaļīgu ciršanu bez Rīgas domes Apstādījumu saglabāšanas komisijas lēmuma.</w:t>
      </w:r>
    </w:p>
    <w:p w14:paraId="2FED0049" w14:textId="04A1FFF3" w:rsidR="00FF5DD9" w:rsidRPr="00AF468E" w:rsidRDefault="00FF5DD9" w:rsidP="00C17062">
      <w:pPr>
        <w:spacing w:line="276" w:lineRule="auto"/>
        <w:ind w:firstLine="567"/>
        <w:jc w:val="both"/>
      </w:pPr>
      <w:r w:rsidRPr="00AF468E">
        <w:t>Pieteicēja vērsās tiesā ar pieteikumu par Rīgas domes 2019.gada 11.marta lēmuma Nr.</w:t>
      </w:r>
      <w:r w:rsidR="00F357EA" w:rsidRPr="00AF468E">
        <w:t> </w:t>
      </w:r>
      <w:r w:rsidRPr="00AF468E">
        <w:t>2-30/RD-19-87-ap atcelšanu.</w:t>
      </w:r>
    </w:p>
    <w:p w14:paraId="48623ABD" w14:textId="285C9831" w:rsidR="003047F5" w:rsidRPr="00AF468E" w:rsidRDefault="003047F5" w:rsidP="00C17062">
      <w:pPr>
        <w:tabs>
          <w:tab w:val="left" w:pos="2993"/>
        </w:tabs>
        <w:spacing w:line="276" w:lineRule="auto"/>
        <w:ind w:firstLine="567"/>
        <w:jc w:val="both"/>
      </w:pPr>
    </w:p>
    <w:p w14:paraId="45BEAC1D" w14:textId="09DA0C5E" w:rsidR="00D879F3" w:rsidRPr="00AF468E" w:rsidRDefault="00D879F3" w:rsidP="00C17062">
      <w:pPr>
        <w:spacing w:line="276" w:lineRule="auto"/>
        <w:ind w:firstLine="567"/>
        <w:jc w:val="both"/>
      </w:pPr>
      <w:r w:rsidRPr="00AF468E">
        <w:t>[2] Administratīvā apgabaltiesa pieteikumu noraidīja. Spriedums pamatots ar turpmāk minētajiem apsvērumiem.</w:t>
      </w:r>
    </w:p>
    <w:p w14:paraId="3EDDAD8D" w14:textId="0F7ECEA8" w:rsidR="00D879F3" w:rsidRPr="00AF468E" w:rsidRDefault="00D879F3" w:rsidP="00C17062">
      <w:pPr>
        <w:spacing w:line="276" w:lineRule="auto"/>
        <w:ind w:firstLine="567"/>
        <w:jc w:val="both"/>
      </w:pPr>
      <w:r w:rsidRPr="00AF468E">
        <w:t>[2.1] Nocirstais bērzs ir mazāks par Ministru kabineta 2010.gada 16.marta noteikumu Nr. 264</w:t>
      </w:r>
      <w:r w:rsidR="00580D02" w:rsidRPr="00AF468E">
        <w:t> </w:t>
      </w:r>
      <w:r w:rsidRPr="00AF468E">
        <w:t>„Īpaši aizsargājamo dabas teritoriju vispārējie aizsardzības un izmantošanas noteikumi” (turpmāk –</w:t>
      </w:r>
      <w:r w:rsidR="00F357EA" w:rsidRPr="00AF468E">
        <w:t xml:space="preserve"> </w:t>
      </w:r>
      <w:r w:rsidR="005A1D93" w:rsidRPr="00AF468E">
        <w:t>A</w:t>
      </w:r>
      <w:r w:rsidRPr="00AF468E">
        <w:t>izsargājamo teritoriju iz</w:t>
      </w:r>
      <w:r w:rsidRPr="00AF468E">
        <w:lastRenderedPageBreak/>
        <w:t xml:space="preserve">mantošanas noteikumi) 2.pielikumā minētajiem izmēriem. </w:t>
      </w:r>
      <w:r w:rsidRPr="00513FC4">
        <w:t>Taču tas ir Rīgas pilsētas vietējas nozīmes aizsargājam</w:t>
      </w:r>
      <w:r w:rsidR="00E44797" w:rsidRPr="00513FC4">
        <w:t>s</w:t>
      </w:r>
      <w:r w:rsidRPr="00513FC4">
        <w:t xml:space="preserve"> kok</w:t>
      </w:r>
      <w:r w:rsidR="00E44797" w:rsidRPr="00513FC4">
        <w:t>s</w:t>
      </w:r>
      <w:r w:rsidRPr="00513FC4">
        <w:t>, jo tā</w:t>
      </w:r>
      <w:r w:rsidRPr="00AF468E">
        <w:t xml:space="preserve"> apkārtmērs atbilst Rīgas domes 2015.gada 9.jūnija saistošo noteikumu Nr. 154</w:t>
      </w:r>
      <w:r w:rsidR="00580D02" w:rsidRPr="00AF468E">
        <w:t> </w:t>
      </w:r>
      <w:r w:rsidRPr="00AF468E">
        <w:t>„Rīgas pilsētas vietējas nozīmes aizsargājamo koku uzturēšanas un aizsardzības saistošie noteikumi” (turpmāk – Rīgas koku aizsardzības noteikumi) 1.pielikuma 6.punktā noteiktajam.</w:t>
      </w:r>
    </w:p>
    <w:p w14:paraId="5957CBF8" w14:textId="0ECAC51F" w:rsidR="00D879F3" w:rsidRPr="00AF468E" w:rsidRDefault="00D879F3" w:rsidP="00C17062">
      <w:pPr>
        <w:spacing w:line="276" w:lineRule="auto"/>
        <w:ind w:firstLine="567"/>
        <w:jc w:val="both"/>
      </w:pPr>
      <w:r w:rsidRPr="00AF468E">
        <w:t xml:space="preserve">[2.2] Rīgas koku aizsardzības noteikumi </w:t>
      </w:r>
      <w:r w:rsidR="003B2EA7" w:rsidRPr="00AF468E">
        <w:t>nav</w:t>
      </w:r>
      <w:r w:rsidRPr="00AF468E">
        <w:t xml:space="preserve"> izdoti ārpus domes kompetences </w:t>
      </w:r>
      <w:r w:rsidR="003B2EA7" w:rsidRPr="00AF468E">
        <w:t>un nav</w:t>
      </w:r>
      <w:r w:rsidRPr="00AF468E">
        <w:t xml:space="preserve"> pretrunā hierarhiski augstāk</w:t>
      </w:r>
      <w:r w:rsidR="00580D02" w:rsidRPr="00AF468E">
        <w:t>a juridiskā spēka</w:t>
      </w:r>
      <w:r w:rsidRPr="00AF468E">
        <w:t xml:space="preserve"> normatīvajiem aktiem.</w:t>
      </w:r>
    </w:p>
    <w:p w14:paraId="1838C974" w14:textId="1507F773" w:rsidR="00D879F3" w:rsidRPr="00AF468E" w:rsidRDefault="00D879F3" w:rsidP="00C17062">
      <w:pPr>
        <w:spacing w:line="276" w:lineRule="auto"/>
        <w:ind w:firstLine="567"/>
        <w:jc w:val="both"/>
      </w:pPr>
      <w:r w:rsidRPr="00AF468E">
        <w:t>No likuma „Par īpaši aizsargājamām dabas teritorijām” (turpmāk –</w:t>
      </w:r>
      <w:r w:rsidR="004B7709" w:rsidRPr="00AF468E">
        <w:t xml:space="preserve"> </w:t>
      </w:r>
      <w:r w:rsidR="005A1D93" w:rsidRPr="00AF468E">
        <w:t>A</w:t>
      </w:r>
      <w:r w:rsidRPr="00AF468E">
        <w:t>izsargājamo teritoriju likums) 6.pa</w:t>
      </w:r>
      <w:r w:rsidR="00456C0E">
        <w:t>nta un 13.panta trešās daļas un</w:t>
      </w:r>
      <w:r w:rsidRPr="00AF468E">
        <w:t xml:space="preserve"> likuma „Par pašvaldībām” 43.panta pirmās daļas 2.punkta izriet pašvaldība</w:t>
      </w:r>
      <w:r w:rsidR="00AF58FB" w:rsidRPr="00AF468E">
        <w:t>s</w:t>
      </w:r>
      <w:r w:rsidRPr="00AF468E">
        <w:t xml:space="preserve"> tiesības izveidot arī dabas pieminekļus (noteikt pašvaldības teritorijā aizsargājamus kokus) un paredzēt administratīvo atbildību par to aizsardzības un uzturēšanas noteikumu pārkāpšanu.</w:t>
      </w:r>
    </w:p>
    <w:p w14:paraId="578F0A03" w14:textId="7337BCD9" w:rsidR="00D879F3" w:rsidRPr="00AF468E" w:rsidRDefault="00D879F3" w:rsidP="00C17062">
      <w:pPr>
        <w:spacing w:line="276" w:lineRule="auto"/>
        <w:ind w:firstLine="567"/>
        <w:jc w:val="both"/>
      </w:pPr>
      <w:r w:rsidRPr="00AF468E">
        <w:lastRenderedPageBreak/>
        <w:t>Arī Vides aizsardzības likums, uz kura pamata ir izdoti Ministru kabineta 2008.gada 7.jūlija noteikumi Nr. 511</w:t>
      </w:r>
      <w:r w:rsidR="00580D02" w:rsidRPr="00AF468E">
        <w:t> </w:t>
      </w:r>
      <w:r w:rsidRPr="00AF468E">
        <w:t>„Dabas pieminekļiem nodarītā kaitējuma novērtēšanas un sanācijas pasākumu izmaksu aprēķināšanas kārtība” (turpmāk –</w:t>
      </w:r>
      <w:r w:rsidR="00F024BF" w:rsidRPr="00AF468E">
        <w:t xml:space="preserve"> </w:t>
      </w:r>
      <w:r w:rsidR="005A1D93" w:rsidRPr="00AF468E">
        <w:t>K</w:t>
      </w:r>
      <w:r w:rsidRPr="00AF468E">
        <w:t>aitējuma aprēķināšanas noteikumi), paredz tādu dabas pieminekļu aizsardzību, kurus par tādiem ir noteicis Ministru kabinets un kurus par tādiem noteikusi pašvaldība.</w:t>
      </w:r>
    </w:p>
    <w:p w14:paraId="258003E9" w14:textId="7EC22348" w:rsidR="00D879F3" w:rsidRPr="00AF468E" w:rsidRDefault="00D879F3" w:rsidP="00C17062">
      <w:pPr>
        <w:spacing w:line="276" w:lineRule="auto"/>
        <w:ind w:firstLine="567"/>
        <w:jc w:val="both"/>
      </w:pPr>
      <w:r w:rsidRPr="00AF468E">
        <w:t>[2.3] Rīgas pilsētas vietējas nozīmes aizsargājam</w:t>
      </w:r>
      <w:r w:rsidR="00F977F4" w:rsidRPr="00AF468E">
        <w:t>a</w:t>
      </w:r>
      <w:r w:rsidRPr="00AF468E">
        <w:t xml:space="preserve"> kok</w:t>
      </w:r>
      <w:r w:rsidR="00F977F4" w:rsidRPr="00AF468E">
        <w:t>a ciršana pieļaujama tikai</w:t>
      </w:r>
      <w:r w:rsidRPr="00AF468E">
        <w:t xml:space="preserve"> Rīgas pilsētas koku aizsardzības noteikum</w:t>
      </w:r>
      <w:r w:rsidR="00580D02" w:rsidRPr="00AF468E">
        <w:t>u</w:t>
      </w:r>
      <w:r w:rsidRPr="00AF468E">
        <w:t xml:space="preserve"> 8.1.apakšpunktā noteiktaj</w:t>
      </w:r>
      <w:r w:rsidR="00F977F4" w:rsidRPr="00AF468E">
        <w:t>os</w:t>
      </w:r>
      <w:r w:rsidRPr="00AF468E">
        <w:t xml:space="preserve"> gadījum</w:t>
      </w:r>
      <w:r w:rsidR="00F977F4" w:rsidRPr="00AF468E">
        <w:t>os</w:t>
      </w:r>
      <w:r w:rsidRPr="00AF468E">
        <w:t xml:space="preserve">. Tiesa tādus nekonstatē, </w:t>
      </w:r>
      <w:r w:rsidRPr="0092715C">
        <w:t>savukārt situācijas atbilstību 8.2. un 8.3.apakšpunktam nav nepieciešams pārbaudīt.</w:t>
      </w:r>
    </w:p>
    <w:p w14:paraId="3B22CDEC" w14:textId="02D146E5" w:rsidR="00D879F3" w:rsidRPr="00AF468E" w:rsidRDefault="00D879F3" w:rsidP="00C17062">
      <w:pPr>
        <w:spacing w:line="276" w:lineRule="auto"/>
        <w:ind w:firstLine="567"/>
        <w:jc w:val="both"/>
      </w:pPr>
      <w:r w:rsidRPr="00AF468E">
        <w:t>[2.4] </w:t>
      </w:r>
      <w:r w:rsidR="00CC0F56" w:rsidRPr="00AF468E">
        <w:t>B</w:t>
      </w:r>
      <w:r w:rsidRPr="00AF468E">
        <w:t>ērz</w:t>
      </w:r>
      <w:r w:rsidR="00CC0F56" w:rsidRPr="00AF468E">
        <w:t>u</w:t>
      </w:r>
      <w:r w:rsidRPr="00AF468E">
        <w:t xml:space="preserve"> kā Rīgas pilsētas vietējas nozīmes aizsargājam</w:t>
      </w:r>
      <w:r w:rsidR="00CC0F56" w:rsidRPr="00AF468E">
        <w:t>o</w:t>
      </w:r>
      <w:r w:rsidRPr="00AF468E">
        <w:t xml:space="preserve"> kok</w:t>
      </w:r>
      <w:r w:rsidR="00CC0F56" w:rsidRPr="00AF468E">
        <w:t xml:space="preserve">u </w:t>
      </w:r>
      <w:r w:rsidRPr="00AF468E">
        <w:t xml:space="preserve">nav iespējams atjaunot. </w:t>
      </w:r>
      <w:r w:rsidR="00F024BF" w:rsidRPr="00AF468E">
        <w:t>Tāpēc atlīdzība ir aprēķināma</w:t>
      </w:r>
      <w:r w:rsidRPr="00AF468E">
        <w:t xml:space="preserve"> </w:t>
      </w:r>
      <w:r w:rsidR="005A1D93" w:rsidRPr="00AF468E">
        <w:t>K</w:t>
      </w:r>
      <w:r w:rsidRPr="00AF468E">
        <w:t>aitējuma aprēķināšanas noteikumu 7.4.apakšpunktā noteiktajā apmērā.</w:t>
      </w:r>
    </w:p>
    <w:p w14:paraId="4142AD20" w14:textId="77777777" w:rsidR="00D879F3" w:rsidRPr="00AF468E" w:rsidRDefault="00D879F3" w:rsidP="00C17062">
      <w:pPr>
        <w:spacing w:line="276" w:lineRule="auto"/>
        <w:ind w:firstLine="567"/>
        <w:jc w:val="both"/>
      </w:pPr>
    </w:p>
    <w:p w14:paraId="35F88F06" w14:textId="77777777" w:rsidR="00D879F3" w:rsidRPr="00AF468E" w:rsidRDefault="00D879F3" w:rsidP="00C17062">
      <w:pPr>
        <w:spacing w:line="276" w:lineRule="auto"/>
        <w:ind w:firstLine="567"/>
        <w:jc w:val="both"/>
      </w:pPr>
      <w:r w:rsidRPr="00AF468E">
        <w:lastRenderedPageBreak/>
        <w:t>[3] Pieteicēja par apgabaltiesas spriedumu iesniedza kasācijas sūdzību. Kasācijas sūdzība pamatota ar turpmāk minētajiem argumentiem.</w:t>
      </w:r>
    </w:p>
    <w:p w14:paraId="669357FD" w14:textId="2709B759" w:rsidR="00985381" w:rsidRPr="00AF468E" w:rsidRDefault="00D879F3" w:rsidP="00C17062">
      <w:pPr>
        <w:spacing w:line="276" w:lineRule="auto"/>
        <w:ind w:firstLine="567"/>
        <w:jc w:val="both"/>
      </w:pPr>
      <w:r w:rsidRPr="00AF468E">
        <w:t>[3.1] </w:t>
      </w:r>
      <w:r w:rsidR="008A418B" w:rsidRPr="00AF468E">
        <w:t>Apgabaltiesa nepamatoti atzin</w:t>
      </w:r>
      <w:r w:rsidR="00E44797" w:rsidRPr="00AF468E">
        <w:t>a</w:t>
      </w:r>
      <w:r w:rsidR="008A418B" w:rsidRPr="00AF468E">
        <w:t xml:space="preserve">, </w:t>
      </w:r>
      <w:r w:rsidR="00436CCE" w:rsidRPr="00AF468E">
        <w:t>ka p</w:t>
      </w:r>
      <w:r w:rsidR="00FF0604" w:rsidRPr="00AF468E">
        <w:t>ašvaldība</w:t>
      </w:r>
      <w:r w:rsidR="00985381" w:rsidRPr="00AF468E">
        <w:t>i</w:t>
      </w:r>
      <w:r w:rsidR="00436CCE" w:rsidRPr="00AF468E">
        <w:t xml:space="preserve"> </w:t>
      </w:r>
      <w:r w:rsidR="00FF0604" w:rsidRPr="00AF468E">
        <w:t>bija deleģ</w:t>
      </w:r>
      <w:r w:rsidR="00436CCE" w:rsidRPr="00AF468E">
        <w:t>ējums</w:t>
      </w:r>
      <w:r w:rsidR="00FF0604" w:rsidRPr="00AF468E">
        <w:t xml:space="preserve"> saistošajos noteikumos </w:t>
      </w:r>
      <w:r w:rsidR="00985381" w:rsidRPr="00AF468E">
        <w:t xml:space="preserve">izvirzīt </w:t>
      </w:r>
      <w:r w:rsidR="00FF0604" w:rsidRPr="00AF468E">
        <w:t>prasības</w:t>
      </w:r>
      <w:r w:rsidR="00985381" w:rsidRPr="00AF468E">
        <w:t>, kas ir pretrunā</w:t>
      </w:r>
      <w:r w:rsidR="00FF0604" w:rsidRPr="00AF468E">
        <w:t xml:space="preserve"> </w:t>
      </w:r>
      <w:r w:rsidR="00985381" w:rsidRPr="00AF468E">
        <w:t xml:space="preserve">Ministru kabineta noteikumiem. Tas, kādi koki atbilstoši to </w:t>
      </w:r>
      <w:r w:rsidR="00436CCE" w:rsidRPr="00AF468E">
        <w:t>apkārtmēram</w:t>
      </w:r>
      <w:r w:rsidR="00985381" w:rsidRPr="00AF468E">
        <w:t xml:space="preserve"> ir aizsargājami, ir noteikts </w:t>
      </w:r>
      <w:r w:rsidR="005A1D93" w:rsidRPr="00AF468E">
        <w:t>A</w:t>
      </w:r>
      <w:r w:rsidR="00985381" w:rsidRPr="00AF468E">
        <w:t>izsargājamo teritoriju izmantošanas noteikumos.</w:t>
      </w:r>
    </w:p>
    <w:p w14:paraId="25383C7E" w14:textId="1A87168B" w:rsidR="008A418B" w:rsidRPr="00AF468E" w:rsidRDefault="008A418B" w:rsidP="00C17062">
      <w:pPr>
        <w:spacing w:line="276" w:lineRule="auto"/>
        <w:ind w:firstLine="567"/>
        <w:jc w:val="both"/>
      </w:pPr>
      <w:r w:rsidRPr="00AF468E">
        <w:t>[3.2] Apgabaltiesa n</w:t>
      </w:r>
      <w:r w:rsidR="00E44797" w:rsidRPr="00AF468E">
        <w:t>e</w:t>
      </w:r>
      <w:r w:rsidRPr="00AF468E">
        <w:t>ņēm</w:t>
      </w:r>
      <w:r w:rsidR="00E44797" w:rsidRPr="00AF468E">
        <w:t>a</w:t>
      </w:r>
      <w:r w:rsidRPr="00AF468E">
        <w:t xml:space="preserve"> vērā Ministru kabineta 2012.gada 2.maija noteikum</w:t>
      </w:r>
      <w:r w:rsidR="0090025A" w:rsidRPr="00AF468E">
        <w:t>os</w:t>
      </w:r>
      <w:r w:rsidRPr="00AF468E">
        <w:t xml:space="preserve"> Nr. </w:t>
      </w:r>
      <w:r w:rsidR="0090025A" w:rsidRPr="00AF468E">
        <w:t>309 </w:t>
      </w:r>
      <w:r w:rsidRPr="00AF468E">
        <w:t>„Noteikumi par koku ciršanu ārpus meža” (turpmāk – Koku ciršanas noteikumi) regulēto koku ciršanas atļaujas saņemšanas kārtību. Noteikumu 4.11.apakšpunkts kopsakarā ar 19.punktu paredz, ka Dabas aizsardzības pārvaldei, sniedzot atzinumu, ir jāvadās pē</w:t>
      </w:r>
      <w:r w:rsidR="00AF58FB" w:rsidRPr="00AF468E">
        <w:t xml:space="preserve">c </w:t>
      </w:r>
      <w:r w:rsidR="00843D75" w:rsidRPr="00AF468E">
        <w:t>Ministru kabineta noteikumiem un likumiem.</w:t>
      </w:r>
      <w:r w:rsidRPr="00AF468E">
        <w:t xml:space="preserve"> Pārvalde</w:t>
      </w:r>
      <w:r w:rsidR="00436CCE" w:rsidRPr="00AF468E">
        <w:t xml:space="preserve"> ir</w:t>
      </w:r>
      <w:r w:rsidR="00F024BF" w:rsidRPr="00AF468E">
        <w:t xml:space="preserve"> atzinusi, ka</w:t>
      </w:r>
      <w:r w:rsidR="00436CCE" w:rsidRPr="00AF468E">
        <w:t xml:space="preserve"> </w:t>
      </w:r>
      <w:r w:rsidRPr="00AF468E">
        <w:t>bērza</w:t>
      </w:r>
      <w:r w:rsidR="0090025A" w:rsidRPr="00AF468E">
        <w:t xml:space="preserve"> </w:t>
      </w:r>
      <w:r w:rsidR="00436CCE" w:rsidRPr="00AF468E">
        <w:t>ciršana nav pretrunā</w:t>
      </w:r>
      <w:r w:rsidR="00AF58FB" w:rsidRPr="00AF468E">
        <w:t xml:space="preserve"> </w:t>
      </w:r>
      <w:r w:rsidR="005A1D93" w:rsidRPr="00AF468E">
        <w:t>A</w:t>
      </w:r>
      <w:r w:rsidR="00AF58FB" w:rsidRPr="00AF468E">
        <w:t>izsargājamo teritoriju</w:t>
      </w:r>
      <w:r w:rsidRPr="00AF468E">
        <w:t xml:space="preserve"> izmantošanas noteikumiem</w:t>
      </w:r>
      <w:r w:rsidR="0094138C" w:rsidRPr="00AF468E">
        <w:t xml:space="preserve"> un</w:t>
      </w:r>
      <w:r w:rsidR="00395507" w:rsidRPr="00AF468E">
        <w:t xml:space="preserve"> bērzs nav sasniedzis aizsargājama koka (dižkoka) izmērus.</w:t>
      </w:r>
    </w:p>
    <w:p w14:paraId="2FCAE8BD" w14:textId="409BD302" w:rsidR="00D879F3" w:rsidRPr="00AF468E" w:rsidRDefault="008A418B" w:rsidP="00C17062">
      <w:pPr>
        <w:spacing w:line="276" w:lineRule="auto"/>
        <w:ind w:firstLine="567"/>
        <w:jc w:val="both"/>
      </w:pPr>
      <w:r w:rsidRPr="00AF468E">
        <w:lastRenderedPageBreak/>
        <w:t>[3.3] </w:t>
      </w:r>
      <w:r w:rsidR="00F024BF" w:rsidRPr="00AF468E">
        <w:t>Apgabaltiesa ne</w:t>
      </w:r>
      <w:r w:rsidR="003A30D6" w:rsidRPr="00AF468E">
        <w:t>v</w:t>
      </w:r>
      <w:r w:rsidR="00F024BF" w:rsidRPr="00AF468E">
        <w:t>ērtēja</w:t>
      </w:r>
      <w:r w:rsidR="003A30D6" w:rsidRPr="00AF468E">
        <w:t xml:space="preserve"> pieteicējas iebildumus</w:t>
      </w:r>
      <w:r w:rsidR="008B2483" w:rsidRPr="00AF468E">
        <w:t xml:space="preserve">, ka </w:t>
      </w:r>
      <w:r w:rsidR="00291D6B" w:rsidRPr="00AF468E">
        <w:t>nekur</w:t>
      </w:r>
      <w:r w:rsidR="008B2483" w:rsidRPr="00AF468E">
        <w:t xml:space="preserve"> nav atspoguļots, ka nocirstais bērzs bija dabas piemineklis. No</w:t>
      </w:r>
      <w:r w:rsidR="0090025A" w:rsidRPr="00AF468E">
        <w:t xml:space="preserve"> </w:t>
      </w:r>
      <w:r w:rsidR="005A1D93" w:rsidRPr="00AF468E">
        <w:t>A</w:t>
      </w:r>
      <w:r w:rsidR="0090025A" w:rsidRPr="00AF468E">
        <w:t>izsargājamo teritoriju</w:t>
      </w:r>
      <w:r w:rsidR="00395507" w:rsidRPr="00AF468E">
        <w:t xml:space="preserve"> likuma</w:t>
      </w:r>
      <w:r w:rsidR="008B2483" w:rsidRPr="00AF468E">
        <w:t xml:space="preserve"> izriet pašvaldības pienākums dabas pieminekļus uzskaitīt. </w:t>
      </w:r>
      <w:r w:rsidR="00F024BF" w:rsidRPr="00AF468E">
        <w:t>T</w:t>
      </w:r>
      <w:r w:rsidR="003A30D6" w:rsidRPr="00AF468E">
        <w:t xml:space="preserve">iesa </w:t>
      </w:r>
      <w:r w:rsidR="002C20AA" w:rsidRPr="00AF468E">
        <w:t>pārk</w:t>
      </w:r>
      <w:r w:rsidR="0090025A" w:rsidRPr="00AF468E">
        <w:t>āp</w:t>
      </w:r>
      <w:r w:rsidR="00E44797" w:rsidRPr="00AF468E">
        <w:t>a</w:t>
      </w:r>
      <w:r w:rsidR="002C20AA" w:rsidRPr="00AF468E">
        <w:t xml:space="preserve"> objektīvās izmeklēšanas principu.</w:t>
      </w:r>
    </w:p>
    <w:p w14:paraId="1587C34A" w14:textId="77777777" w:rsidR="001C6B01" w:rsidRPr="00AF468E" w:rsidRDefault="001C6B01" w:rsidP="00C17062">
      <w:pPr>
        <w:spacing w:line="276" w:lineRule="auto"/>
        <w:ind w:firstLine="567"/>
        <w:jc w:val="both"/>
      </w:pPr>
    </w:p>
    <w:p w14:paraId="145BA88E" w14:textId="7FCCD807" w:rsidR="001C6B01" w:rsidRPr="00AF468E" w:rsidRDefault="001C6B01" w:rsidP="00C17062">
      <w:pPr>
        <w:spacing w:line="276" w:lineRule="auto"/>
        <w:ind w:firstLine="567"/>
        <w:jc w:val="both"/>
      </w:pPr>
      <w:r w:rsidRPr="00AF468E">
        <w:t>[4] </w:t>
      </w:r>
      <w:r w:rsidRPr="00AF468E">
        <w:rPr>
          <w:rFonts w:eastAsiaTheme="minorHAnsi"/>
          <w:iCs/>
          <w:lang w:eastAsia="en-US"/>
        </w:rPr>
        <w:t xml:space="preserve">Pēc Senāta lūguma viedokli </w:t>
      </w:r>
      <w:r w:rsidR="006318F5" w:rsidRPr="00AF468E">
        <w:t xml:space="preserve">par pašvaldībai piešķirto deleģējumu aizsargājamo koku noteikšanā sniedza Saeimas juridiskais birojs, </w:t>
      </w:r>
      <w:r w:rsidR="002C52EF" w:rsidRPr="00AF468E">
        <w:t xml:space="preserve">Ministru kabinets, Vides aizsardzības un reģionālās attīstības ministrija, Zemkopības ministrija, tiesību zinātņu eksperte </w:t>
      </w:r>
      <w:r w:rsidR="002C52EF" w:rsidRPr="00AF468E">
        <w:rPr>
          <w:i/>
        </w:rPr>
        <w:t>PhD</w:t>
      </w:r>
      <w:r w:rsidR="004F670C">
        <w:t xml:space="preserve"> [pers. B]</w:t>
      </w:r>
      <w:r w:rsidR="002C52EF" w:rsidRPr="00AF468E">
        <w:t>.</w:t>
      </w:r>
    </w:p>
    <w:p w14:paraId="25E4F983" w14:textId="3713FE29" w:rsidR="006318F5" w:rsidRPr="00AF468E" w:rsidRDefault="006318F5" w:rsidP="00C17062">
      <w:pPr>
        <w:spacing w:line="276" w:lineRule="auto"/>
        <w:ind w:firstLine="567"/>
        <w:jc w:val="both"/>
      </w:pPr>
      <w:r w:rsidRPr="00AF468E">
        <w:t xml:space="preserve">[4.1] Saeimas Juridiskais birojs skaidroja, ka gan no Aizsargājamo teritoriju likuma 13.panta trešās daļas, gan likuma sistēmas izriet, ka par katra dabas pieminekļa izveidošanu tiek pieņemts atsevišķs lēmums, lai gan nav izslēgta iespēja konkrētus dabas pieminekļus noteikt ārēja normatīvā akta pielikumā. Arī likuma 16.pantā ietvertais deleģējums paredz tiesības reglamentēt vispārējas prasības attiecībā uz tādu aizsargājamo teritoriju, kurai </w:t>
      </w:r>
      <w:r w:rsidRPr="00AF468E">
        <w:lastRenderedPageBreak/>
        <w:t>šāds statuss jau ir noteikts ar attiecīgi Saeimas, Ministru kabineta vai pašvaldības lēmumu. Lai arī likuma 6.panta pirmajā daļā minētos vispārējos dabas pieminekļa izveidošanas kritērijus var konkretizēt arī pašvaldība, likums nepiešķir tai tiesības izdot tādu ārēju normatīvo tiesību aktu, ar kuru automātiski, bez atbilstoša izvērtējuma tiktu noteikts dabas pieminekļa statuss.</w:t>
      </w:r>
    </w:p>
    <w:p w14:paraId="49FFA1AD" w14:textId="0DCBBC97" w:rsidR="00AF468E" w:rsidRDefault="006318F5" w:rsidP="00C17062">
      <w:pPr>
        <w:spacing w:line="276" w:lineRule="auto"/>
        <w:ind w:firstLine="567"/>
        <w:jc w:val="both"/>
      </w:pPr>
      <w:r w:rsidRPr="00AF468E">
        <w:t>[4.2</w:t>
      </w:r>
      <w:r w:rsidR="002C52EF" w:rsidRPr="00AF468E">
        <w:t xml:space="preserve">] Ministru kabinets </w:t>
      </w:r>
      <w:r w:rsidR="00553C8B" w:rsidRPr="00AF468E">
        <w:t xml:space="preserve">un Vides aizsardzības un reģionālās attīstības ministrija </w:t>
      </w:r>
      <w:r w:rsidR="002C52EF" w:rsidRPr="00AF468E">
        <w:t xml:space="preserve">uzskata, ka </w:t>
      </w:r>
      <w:r w:rsidR="005A1D93" w:rsidRPr="00AF468E">
        <w:t>A</w:t>
      </w:r>
      <w:r w:rsidR="002C52EF" w:rsidRPr="00AF468E">
        <w:t>izsargājamo teritoriju likuma 13.panta trešā daļa paredz</w:t>
      </w:r>
      <w:r w:rsidR="009E64D6" w:rsidRPr="00AF468E">
        <w:t xml:space="preserve"> pašvaldībām rīcības brīvību</w:t>
      </w:r>
      <w:r w:rsidR="002C52EF" w:rsidRPr="00AF468E">
        <w:t xml:space="preserve"> noteikt</w:t>
      </w:r>
      <w:r w:rsidR="003C77E1" w:rsidRPr="00AF468E">
        <w:t xml:space="preserve"> dabas pieminekļus, </w:t>
      </w:r>
      <w:r w:rsidR="005C06A6">
        <w:t xml:space="preserve">arī </w:t>
      </w:r>
      <w:r w:rsidR="003C77E1" w:rsidRPr="00AF468E">
        <w:t>aizsargājamu</w:t>
      </w:r>
      <w:r w:rsidR="005A1D93" w:rsidRPr="00AF468E">
        <w:t>s</w:t>
      </w:r>
      <w:r w:rsidR="009E64D6" w:rsidRPr="00AF468E">
        <w:t xml:space="preserve"> kokus</w:t>
      </w:r>
      <w:r w:rsidR="002C52EF" w:rsidRPr="00AF468E">
        <w:t>. Tiesību norma sākotnēj</w:t>
      </w:r>
      <w:r w:rsidR="009E64D6" w:rsidRPr="00AF468E">
        <w:t>i</w:t>
      </w:r>
      <w:r w:rsidR="002C52EF" w:rsidRPr="00AF468E">
        <w:t xml:space="preserve"> paredzēja pašvaldības tiesības </w:t>
      </w:r>
      <w:r w:rsidR="009E64D6" w:rsidRPr="00AF468E">
        <w:t>noteikt dabas pieminekļus</w:t>
      </w:r>
      <w:r w:rsidR="002C52EF" w:rsidRPr="00AF468E">
        <w:t xml:space="preserve">, kuri ir nozīmīgi dabas saglabāšanai attiecīgajā reģionā. </w:t>
      </w:r>
      <w:r w:rsidR="009E64D6" w:rsidRPr="00AF468E">
        <w:t>Vēlāk norma papildināta</w:t>
      </w:r>
      <w:r w:rsidR="002C52EF" w:rsidRPr="00AF468E">
        <w:t>,</w:t>
      </w:r>
      <w:r w:rsidR="009E64D6" w:rsidRPr="00AF468E">
        <w:t xml:space="preserve"> nosakot,</w:t>
      </w:r>
      <w:r w:rsidR="002C52EF" w:rsidRPr="00AF468E">
        <w:t xml:space="preserve"> ka </w:t>
      </w:r>
      <w:r w:rsidR="003C77E1" w:rsidRPr="00AF468E">
        <w:t xml:space="preserve">tiem </w:t>
      </w:r>
      <w:r w:rsidR="009E64D6" w:rsidRPr="00AF468E">
        <w:t>var būt arī kultūrvēsturiskā mantojuma</w:t>
      </w:r>
      <w:r w:rsidR="003C77E1" w:rsidRPr="00AF468E">
        <w:t xml:space="preserve"> vērtība.</w:t>
      </w:r>
      <w:r w:rsidR="002C52EF" w:rsidRPr="00AF468E">
        <w:t xml:space="preserve"> Līdz ar to pašvaldībai ir </w:t>
      </w:r>
      <w:r w:rsidR="009E64D6" w:rsidRPr="00AF468E">
        <w:t>tiesības noteikt</w:t>
      </w:r>
      <w:r w:rsidR="003C77E1" w:rsidRPr="00AF468E">
        <w:t xml:space="preserve"> aizsargājama</w:t>
      </w:r>
      <w:r w:rsidR="002C52EF" w:rsidRPr="00AF468E">
        <w:t xml:space="preserve"> koka statusu gan konkrētam, specifiskam kokam tā </w:t>
      </w:r>
      <w:r w:rsidR="003C77E1" w:rsidRPr="00AF468E">
        <w:t>īpašas iezīmes</w:t>
      </w:r>
      <w:r w:rsidR="002C52EF" w:rsidRPr="00AF468E">
        <w:t xml:space="preserve"> dēļ, gan pēc apkārtmēra vai augstuma parametra</w:t>
      </w:r>
      <w:r w:rsidR="00F524DF" w:rsidRPr="00AF468E">
        <w:t xml:space="preserve"> vienai vai vairākām koku sugām</w:t>
      </w:r>
      <w:r w:rsidR="002C52EF" w:rsidRPr="00AF468E">
        <w:t>.</w:t>
      </w:r>
      <w:r w:rsidR="002714A6" w:rsidRPr="00AF468E">
        <w:t xml:space="preserve"> </w:t>
      </w:r>
      <w:r w:rsidR="002714A6" w:rsidRPr="00AF468E">
        <w:lastRenderedPageBreak/>
        <w:t xml:space="preserve">Vienlaikus pašvaldībām jāapsver šāda lēmuma pamatotība, lai </w:t>
      </w:r>
      <w:r w:rsidR="003C77E1" w:rsidRPr="00AF468E">
        <w:t>pašvaldības noteikta</w:t>
      </w:r>
      <w:r w:rsidR="002714A6" w:rsidRPr="00AF468E">
        <w:t xml:space="preserve"> aizsar</w:t>
      </w:r>
      <w:r w:rsidR="003C77E1" w:rsidRPr="00AF468E">
        <w:t>gājamā koka esība īpašumā nav stingrāk regulēta</w:t>
      </w:r>
      <w:r w:rsidR="002714A6" w:rsidRPr="00AF468E">
        <w:t xml:space="preserve"> kā valsts noz</w:t>
      </w:r>
      <w:r w:rsidR="003C77E1" w:rsidRPr="00AF468E">
        <w:t xml:space="preserve">īmes aizsargājamu koku (dižkoku) </w:t>
      </w:r>
      <w:r w:rsidR="002714A6" w:rsidRPr="00AF468E">
        <w:t xml:space="preserve">teritorijā. </w:t>
      </w:r>
      <w:r w:rsidR="003C77E1" w:rsidRPr="00AF468E">
        <w:t>Pašvaldības noteiktie</w:t>
      </w:r>
      <w:r w:rsidR="002714A6" w:rsidRPr="00AF468E">
        <w:t xml:space="preserve"> aizsargājamie koki jāskata kontekstā ar dižkokiem. </w:t>
      </w:r>
      <w:r w:rsidR="003C77E1" w:rsidRPr="00AF468E">
        <w:t>D</w:t>
      </w:r>
      <w:r w:rsidR="002714A6" w:rsidRPr="00AF468E">
        <w:t>ižkoku skaits dažādu iemeslu</w:t>
      </w:r>
      <w:r w:rsidR="00291D6B" w:rsidRPr="00AF468E">
        <w:t xml:space="preserve"> dēļ</w:t>
      </w:r>
      <w:r w:rsidR="002714A6" w:rsidRPr="00AF468E">
        <w:t xml:space="preserve"> </w:t>
      </w:r>
      <w:r w:rsidR="003C77E1" w:rsidRPr="00AF468E">
        <w:t>būtiski mazināsies, l</w:t>
      </w:r>
      <w:r w:rsidR="002714A6" w:rsidRPr="00AF468E">
        <w:t xml:space="preserve">īdz ar to ir svarīgi nodrošināt </w:t>
      </w:r>
      <w:r w:rsidR="00291D6B" w:rsidRPr="00AF468E">
        <w:t>to</w:t>
      </w:r>
      <w:r w:rsidR="003C77E1" w:rsidRPr="00AF468E">
        <w:t xml:space="preserve"> pēctecību. </w:t>
      </w:r>
      <w:r w:rsidR="00E4613B" w:rsidRPr="00AF468E">
        <w:t>Deleģējums pašvaldībām noteikt aizsargājamus kokus</w:t>
      </w:r>
      <w:r w:rsidR="002714A6" w:rsidRPr="00AF468E">
        <w:t xml:space="preserve"> ir </w:t>
      </w:r>
      <w:r w:rsidR="00E4613B" w:rsidRPr="00AF468E">
        <w:t xml:space="preserve">tam </w:t>
      </w:r>
      <w:r w:rsidR="002714A6" w:rsidRPr="00AF468E">
        <w:t>risinājums.</w:t>
      </w:r>
      <w:r w:rsidR="00553C8B" w:rsidRPr="00AF468E">
        <w:t xml:space="preserve"> Koku ciršanas </w:t>
      </w:r>
      <w:r w:rsidR="00674A35" w:rsidRPr="00AF468E">
        <w:t>noteikumi</w:t>
      </w:r>
      <w:r w:rsidR="00553C8B" w:rsidRPr="00AF468E">
        <w:t xml:space="preserve"> nenodrošina pietiekamu aizsardzību pret koku nociršanu.</w:t>
      </w:r>
    </w:p>
    <w:p w14:paraId="66ADEB45" w14:textId="6EEA54B1" w:rsidR="00674A35" w:rsidRPr="00AF468E" w:rsidRDefault="00E4613B" w:rsidP="00C17062">
      <w:pPr>
        <w:spacing w:line="276" w:lineRule="auto"/>
        <w:ind w:firstLine="567"/>
        <w:jc w:val="both"/>
      </w:pPr>
      <w:r w:rsidRPr="00AF468E">
        <w:t>[</w:t>
      </w:r>
      <w:r w:rsidR="006318F5" w:rsidRPr="00AF468E">
        <w:t>4.3</w:t>
      </w:r>
      <w:r w:rsidRPr="00AF468E">
        <w:t>] </w:t>
      </w:r>
      <w:r w:rsidR="00553C8B" w:rsidRPr="00AF468E">
        <w:t xml:space="preserve">Zemkopības ministrija norādīja, ka </w:t>
      </w:r>
      <w:r w:rsidR="00674A35" w:rsidRPr="00AF468E">
        <w:t xml:space="preserve">Koku ciršanas noteikumi ir vērsti uz dabas un ainavas daudzveidībai vērtīgāko koku </w:t>
      </w:r>
      <w:r w:rsidR="00291D6B" w:rsidRPr="00AF468E">
        <w:t xml:space="preserve">aizsardzību </w:t>
      </w:r>
      <w:r w:rsidR="00674A35" w:rsidRPr="00AF468E">
        <w:t>neatkarīgi no tā</w:t>
      </w:r>
      <w:r w:rsidR="003F2932" w:rsidRPr="00AF468E">
        <w:t>,</w:t>
      </w:r>
      <w:r w:rsidR="00674A35" w:rsidRPr="00AF468E">
        <w:t xml:space="preserve"> vai pašvaldība ir noteikusi aizsargājama koka statusu.</w:t>
      </w:r>
    </w:p>
    <w:p w14:paraId="4E90DBFD" w14:textId="594CA8C2" w:rsidR="005969B0" w:rsidRPr="00AF468E" w:rsidRDefault="006318F5" w:rsidP="00C17062">
      <w:pPr>
        <w:spacing w:line="276" w:lineRule="auto"/>
        <w:ind w:firstLine="567"/>
        <w:jc w:val="both"/>
      </w:pPr>
      <w:r w:rsidRPr="00AF468E">
        <w:t>[4.4</w:t>
      </w:r>
      <w:r w:rsidR="00674A35" w:rsidRPr="00AF468E">
        <w:t xml:space="preserve">] Tiesību zinātņu eksperte </w:t>
      </w:r>
      <w:r w:rsidR="00674A35" w:rsidRPr="00AF468E">
        <w:rPr>
          <w:i/>
        </w:rPr>
        <w:t>PhD</w:t>
      </w:r>
      <w:r w:rsidR="002B1AC0" w:rsidRPr="00AF468E">
        <w:t xml:space="preserve"> </w:t>
      </w:r>
      <w:r w:rsidR="000C396F">
        <w:t xml:space="preserve">[pers. B] </w:t>
      </w:r>
      <w:r w:rsidR="002F71B6" w:rsidRPr="00AF468E">
        <w:t>sniedza viedokli, ka no īpaši aizsa</w:t>
      </w:r>
      <w:r w:rsidR="00F83EF8" w:rsidRPr="00AF468E">
        <w:t>rgājamo dabas objektu regulējošo</w:t>
      </w:r>
      <w:r w:rsidR="002F71B6" w:rsidRPr="00AF468E">
        <w:t xml:space="preserve"> tiesību aktu kopuma </w:t>
      </w:r>
      <w:r w:rsidR="00291D6B" w:rsidRPr="00AF468E">
        <w:t xml:space="preserve">izriet pašvaldības </w:t>
      </w:r>
      <w:r w:rsidR="002F71B6" w:rsidRPr="00AF468E">
        <w:t xml:space="preserve">tiesības noteikt aizsargājamus kokus, piemērojot pamatotus kritērijus. </w:t>
      </w:r>
      <w:r w:rsidR="00291D6B" w:rsidRPr="00AF468E">
        <w:t>K</w:t>
      </w:r>
      <w:r w:rsidR="002F71B6" w:rsidRPr="00AF468E">
        <w:t>ritēriju pamatotības izvērtējums</w:t>
      </w:r>
      <w:r w:rsidR="00F83EF8" w:rsidRPr="00AF468E">
        <w:t xml:space="preserve"> vairāk ir saturisks </w:t>
      </w:r>
      <w:r w:rsidR="002F71B6" w:rsidRPr="00AF468E">
        <w:lastRenderedPageBreak/>
        <w:t>jautājums, uz kuru atbildes varētu sniegt dabas aizsardzības eksperti.</w:t>
      </w:r>
    </w:p>
    <w:p w14:paraId="3CA4B375" w14:textId="63EBF581" w:rsidR="00E4613B" w:rsidRPr="00AF468E" w:rsidRDefault="003F2932" w:rsidP="00C17062">
      <w:pPr>
        <w:spacing w:line="276" w:lineRule="auto"/>
        <w:ind w:firstLine="567"/>
        <w:jc w:val="both"/>
      </w:pPr>
      <w:r w:rsidRPr="00AF468E">
        <w:t>A</w:t>
      </w:r>
      <w:r w:rsidR="005969B0" w:rsidRPr="00AF468E">
        <w:t>izsargājamo teritoriju likuma 2.pantā esošais likuma objektu uzskaitījums</w:t>
      </w:r>
      <w:r w:rsidR="005A1830" w:rsidRPr="00AF468E">
        <w:t xml:space="preserve"> nav izsmeļošs. L</w:t>
      </w:r>
      <w:r w:rsidR="005969B0" w:rsidRPr="00AF468E">
        <w:t>ai nodrošinātu dabas daudzveidību, n</w:t>
      </w:r>
      <w:r w:rsidR="005A1830" w:rsidRPr="00AF468E">
        <w:t xml:space="preserve">osakot aizsargājamus objektus, </w:t>
      </w:r>
      <w:r w:rsidR="005969B0" w:rsidRPr="00AF468E">
        <w:t xml:space="preserve">kritēriji varbūt citi. </w:t>
      </w:r>
      <w:r w:rsidR="00A53E2B" w:rsidRPr="00AF468E">
        <w:t xml:space="preserve">Katrā teritorijā iemesli </w:t>
      </w:r>
      <w:r w:rsidR="002F71B6" w:rsidRPr="00AF468E">
        <w:t>nepieciešamība</w:t>
      </w:r>
      <w:r w:rsidR="00A53E2B" w:rsidRPr="00AF468E">
        <w:t>i</w:t>
      </w:r>
      <w:r w:rsidR="002F71B6" w:rsidRPr="00AF468E">
        <w:t xml:space="preserve"> noteikt aizsargājamus kokus</w:t>
      </w:r>
      <w:r w:rsidR="00A53E2B" w:rsidRPr="00AF468E">
        <w:t>, lai</w:t>
      </w:r>
      <w:r w:rsidR="00F83EF8" w:rsidRPr="00AF468E">
        <w:t xml:space="preserve"> saglabātu dabas daudzveidību</w:t>
      </w:r>
      <w:r w:rsidR="00A53E2B" w:rsidRPr="00AF468E">
        <w:t>,</w:t>
      </w:r>
      <w:r w:rsidR="002F71B6" w:rsidRPr="00AF468E">
        <w:t xml:space="preserve"> var būt atšķir</w:t>
      </w:r>
      <w:r w:rsidR="00A53E2B" w:rsidRPr="00AF468E">
        <w:t>īgi</w:t>
      </w:r>
      <w:r w:rsidR="002F71B6" w:rsidRPr="00AF468E">
        <w:t>.</w:t>
      </w:r>
      <w:r w:rsidR="00F83EF8" w:rsidRPr="00AF468E">
        <w:t xml:space="preserve"> Kopš </w:t>
      </w:r>
      <w:r w:rsidR="00EA2CC7" w:rsidRPr="00AF468E">
        <w:t>deviņdesmit</w:t>
      </w:r>
      <w:r w:rsidR="00F83EF8" w:rsidRPr="00AF468E">
        <w:t>ajiem gadiem</w:t>
      </w:r>
      <w:r w:rsidR="00EA2CC7" w:rsidRPr="00AF468E">
        <w:t xml:space="preserve"> ievērojami ir mainījusies pieeja (darbību ar) mežu (un kokiem ārpus tiem) regulējumā, </w:t>
      </w:r>
      <w:r w:rsidR="00F83EF8" w:rsidRPr="00AF468E">
        <w:t>piešķirot pašvaldībām</w:t>
      </w:r>
      <w:r w:rsidR="00EA2CC7" w:rsidRPr="00AF468E">
        <w:t xml:space="preserve"> kompetenci lemt arī </w:t>
      </w:r>
      <w:r w:rsidR="00F83EF8" w:rsidRPr="00AF468E">
        <w:t>par koku ciršanu</w:t>
      </w:r>
      <w:r w:rsidR="00EA2CC7" w:rsidRPr="00AF468E">
        <w:t>. Arī dabas aizsardzības regulējumā ir paplašināts mērķis – ne tikai aizsargāt unikālus dabas objektus, bet arī daudzveidību un dabas objektus, kas nepieciešami ekosistēmas līdzsvarošanai. Ņemot vērā tiesiskās sekas, kādas rodas, ja objektam tiek piešķirts īpaši aizsargājama dabas objekta statuss, tad ir ļoti svarīgi kritēriji</w:t>
      </w:r>
      <w:r w:rsidR="00CD5AFE" w:rsidRPr="00AF468E">
        <w:t>,</w:t>
      </w:r>
      <w:r w:rsidR="00EA2CC7" w:rsidRPr="00AF468E">
        <w:t xml:space="preserve"> pēc</w:t>
      </w:r>
      <w:r w:rsidR="00291D6B" w:rsidRPr="00AF468E">
        <w:t xml:space="preserve"> kuriem </w:t>
      </w:r>
      <w:r w:rsidR="00EA2CC7" w:rsidRPr="00AF468E">
        <w:t xml:space="preserve">objektus nosaka kā </w:t>
      </w:r>
      <w:r w:rsidR="00EA2CC7" w:rsidRPr="00AF468E">
        <w:lastRenderedPageBreak/>
        <w:t>īpaši aizsargājamus. Iespējams, likumdevējam ir</w:t>
      </w:r>
      <w:r w:rsidR="008D1845" w:rsidRPr="00AF468E">
        <w:t xml:space="preserve"> jāpārvērtē, cik saskaņots ir Koku ciršanas noteikumu un </w:t>
      </w:r>
      <w:r w:rsidR="00BD5E0C" w:rsidRPr="00AF468E">
        <w:t>A</w:t>
      </w:r>
      <w:r w:rsidR="008D1845" w:rsidRPr="00AF468E">
        <w:t>izsargājamo teritoriju likuma regulējums.</w:t>
      </w:r>
    </w:p>
    <w:p w14:paraId="041304AE" w14:textId="5F325C8C" w:rsidR="00B35489" w:rsidRPr="00AF468E" w:rsidRDefault="00B35489" w:rsidP="00C17062">
      <w:pPr>
        <w:spacing w:line="276" w:lineRule="auto"/>
        <w:ind w:firstLine="567"/>
        <w:jc w:val="both"/>
      </w:pPr>
    </w:p>
    <w:p w14:paraId="05E3AB94" w14:textId="0F398975" w:rsidR="00E44797" w:rsidRDefault="00B35489" w:rsidP="00C17062">
      <w:pPr>
        <w:spacing w:line="276" w:lineRule="auto"/>
        <w:ind w:firstLine="567"/>
        <w:jc w:val="both"/>
      </w:pPr>
      <w:r w:rsidRPr="00AF468E">
        <w:t>[5] Dome par iegūtajiem viedokļiem norādīja</w:t>
      </w:r>
      <w:r w:rsidR="00001C69" w:rsidRPr="00AF468E">
        <w:t xml:space="preserve">, ka </w:t>
      </w:r>
      <w:r w:rsidR="00AF468E" w:rsidRPr="00AF468E">
        <w:t>tie apstiprina apgabaltiesas spriedumā esošo tiesību normu interpretāciju</w:t>
      </w:r>
      <w:r w:rsidR="00001C69" w:rsidRPr="00AF468E">
        <w:t>.</w:t>
      </w:r>
    </w:p>
    <w:p w14:paraId="2D5B12E4" w14:textId="127445BE" w:rsidR="00A001C6" w:rsidRDefault="00A001C6" w:rsidP="00C17062">
      <w:pPr>
        <w:spacing w:line="276" w:lineRule="auto"/>
        <w:ind w:firstLine="567"/>
        <w:jc w:val="both"/>
      </w:pPr>
      <w:r>
        <w:t>Pieteicēja, atsaucoties uz iegūtajiem viedokļiem, norādīja, ka pašvaldībai bija tiesības noteikt aizsargājamus kokus, bet tiem būtu jābūt konkrēti uzskatītiem atsevišķiem kokiem. Citādi regulēt jautājumu, ko jau ir noregulējis Ministru kabinets, nav pašvaldības kompetencē.</w:t>
      </w:r>
    </w:p>
    <w:p w14:paraId="7B7B63F7" w14:textId="77777777" w:rsidR="00A001C6" w:rsidRDefault="00A001C6" w:rsidP="00C17062">
      <w:pPr>
        <w:spacing w:line="276" w:lineRule="auto"/>
        <w:ind w:firstLine="567"/>
        <w:jc w:val="both"/>
      </w:pPr>
    </w:p>
    <w:p w14:paraId="1900DA50" w14:textId="77777777" w:rsidR="003047F5" w:rsidRPr="0082381C" w:rsidRDefault="003047F5" w:rsidP="00C17062">
      <w:pPr>
        <w:spacing w:line="276" w:lineRule="auto"/>
        <w:jc w:val="center"/>
        <w:rPr>
          <w:b/>
        </w:rPr>
      </w:pPr>
      <w:r w:rsidRPr="0082381C">
        <w:rPr>
          <w:b/>
        </w:rPr>
        <w:t>Motīvu daļa</w:t>
      </w:r>
    </w:p>
    <w:p w14:paraId="50C3E4A3" w14:textId="77777777" w:rsidR="003047F5" w:rsidRPr="00EF3138" w:rsidRDefault="003047F5" w:rsidP="00C17062">
      <w:pPr>
        <w:spacing w:line="276" w:lineRule="auto"/>
        <w:ind w:firstLine="567"/>
        <w:jc w:val="both"/>
      </w:pPr>
    </w:p>
    <w:p w14:paraId="0085A950" w14:textId="4235063E" w:rsidR="00D879F3" w:rsidRPr="003301E7" w:rsidRDefault="003047F5" w:rsidP="00C17062">
      <w:pPr>
        <w:spacing w:line="276" w:lineRule="auto"/>
        <w:ind w:firstLine="567"/>
        <w:jc w:val="both"/>
      </w:pPr>
      <w:r w:rsidRPr="003301E7">
        <w:t>[</w:t>
      </w:r>
      <w:r w:rsidR="000D46DF" w:rsidRPr="003301E7">
        <w:t>6</w:t>
      </w:r>
      <w:r w:rsidRPr="003301E7">
        <w:t>] </w:t>
      </w:r>
      <w:r w:rsidR="00D879F3" w:rsidRPr="003301E7">
        <w:t>Lietā izšķirams, vai pašvaldības saistošajos noteikumos noteiktie kritēriji koku atzīšanai par aizsargājamiem ir saskanīgi ar augstāka juridiskā spēka tiesību normām.</w:t>
      </w:r>
    </w:p>
    <w:p w14:paraId="22BD0F3F" w14:textId="77777777" w:rsidR="00D879F3" w:rsidRPr="003301E7" w:rsidRDefault="00D879F3" w:rsidP="00C17062">
      <w:pPr>
        <w:spacing w:line="276" w:lineRule="auto"/>
        <w:ind w:firstLine="567"/>
        <w:jc w:val="both"/>
      </w:pPr>
    </w:p>
    <w:p w14:paraId="49FEABAB" w14:textId="39CA7BCD" w:rsidR="00D879F3" w:rsidRPr="003301E7" w:rsidRDefault="00D879F3" w:rsidP="00C17062">
      <w:pPr>
        <w:spacing w:line="276" w:lineRule="auto"/>
        <w:ind w:firstLine="567"/>
        <w:jc w:val="both"/>
      </w:pPr>
      <w:r w:rsidRPr="003301E7">
        <w:t>[</w:t>
      </w:r>
      <w:r w:rsidR="000D46DF" w:rsidRPr="003301E7">
        <w:t>7</w:t>
      </w:r>
      <w:r w:rsidRPr="003301E7">
        <w:t>] </w:t>
      </w:r>
      <w:r w:rsidR="00EE4C65" w:rsidRPr="003301E7">
        <w:t>Viens no d</w:t>
      </w:r>
      <w:r w:rsidRPr="003301E7">
        <w:t xml:space="preserve">abas daudzveidības elementiem ir zaļās teritorijas īpatsvars pilsētās. Kokus un parkus varētu dēvēt par pilsētas plaušām – tie ir </w:t>
      </w:r>
      <w:r w:rsidR="005C06A6" w:rsidRPr="003301E7">
        <w:t xml:space="preserve">svarīgs </w:t>
      </w:r>
      <w:r w:rsidRPr="003301E7">
        <w:t>līdzeklis veselīgākas vides nodrošināšanā un pilsētas klimata uzlabošanā. Koks ir arī būtisks ainavas elements urbānajā vidē. Parki un koku dažādība veido pilsētas raksturu un veicina tās pievilcību. Pilsētas dārziem un parkiem ir arī sociāla funkcija, jo kopīga ārtelpa ir neatņemama modernās pilsētas sastāvdaļa. Tālab tiesības uz zaļu pilsētvidi ietilpst tiesību dzīvot labvēlīgā vidē tvērumā.</w:t>
      </w:r>
    </w:p>
    <w:p w14:paraId="58B99714" w14:textId="47A43AD5" w:rsidR="00536ADD" w:rsidRPr="003301E7" w:rsidRDefault="00536ADD" w:rsidP="00C17062">
      <w:pPr>
        <w:spacing w:line="276" w:lineRule="auto"/>
        <w:ind w:firstLine="567"/>
        <w:jc w:val="both"/>
      </w:pPr>
      <w:r w:rsidRPr="003301E7">
        <w:t xml:space="preserve">Labvēlīga vide ir konstitucionāli aizsargājama vērtība. Tā ir aplūkojama arī kopsakarā ar Satversmes ievada piektajā rindkopā atklāto ilgtspējas principu – </w:t>
      </w:r>
      <w:r w:rsidRPr="003301E7">
        <w:rPr>
          <w:rFonts w:asciiTheme="majorBidi" w:hAnsiTheme="majorBidi" w:cstheme="majorBidi"/>
        </w:rPr>
        <w:t>i</w:t>
      </w:r>
      <w:r w:rsidRPr="003301E7">
        <w:rPr>
          <w:rFonts w:asciiTheme="majorBidi" w:hAnsiTheme="majorBidi" w:cstheme="majorBidi"/>
          <w:shd w:val="clear" w:color="auto" w:fill="FFFFFF"/>
        </w:rPr>
        <w:t>kviena pienākumu rūpēties par sevi, saviem tuviniekiem un sabiedrības kopējo labumu, izturoties atbildīgi pret citiem, nākamajām paaudzēm, vidi un dabu.</w:t>
      </w:r>
    </w:p>
    <w:p w14:paraId="4A0CA4E9" w14:textId="2B8489EF" w:rsidR="00D879F3" w:rsidRPr="003301E7" w:rsidRDefault="00536ADD" w:rsidP="00C17062">
      <w:pPr>
        <w:spacing w:line="276" w:lineRule="auto"/>
        <w:ind w:firstLine="567"/>
        <w:jc w:val="both"/>
      </w:pPr>
      <w:r w:rsidRPr="003301E7">
        <w:t>Tālab m</w:t>
      </w:r>
      <w:r w:rsidR="00D879F3" w:rsidRPr="003301E7">
        <w:t xml:space="preserve">ērķus un uzdevumus, ko mūsdienu sabiedrībai izvirza vides (ekoloģiskās) tiesības, var sasniegt vienīgi </w:t>
      </w:r>
      <w:r w:rsidR="00D879F3" w:rsidRPr="003301E7">
        <w:lastRenderedPageBreak/>
        <w:t xml:space="preserve">cieši līdzdarbojoties valstij, pašvaldībām, kā arī nevalstiskajām organizācijām un privātajam sektoram. Līdz ar to </w:t>
      </w:r>
      <w:r w:rsidRPr="003301E7">
        <w:t xml:space="preserve">Latvijas Republikas Satversmes (turpmāk – Satversme) </w:t>
      </w:r>
      <w:r w:rsidR="00D879F3" w:rsidRPr="003301E7">
        <w:t xml:space="preserve">115.pantā lietotais termins „valsts” nav interpretējams šauri, bet ar to saprotamas arī pašvaldības, kurām kopīgi ar valsts iestādēm ir pienākums aizsargāt ikviena tiesības dzīvot labvēlīgā vidē, rūpējoties par tās saglabāšanu un uzlabošanu. Satversmes 115.panta saturs, kā arī tiesības uz labvēlīgu vidi un atbilstošie valsts pienākumi konkretizēti nacionālajos tiesību aktos (sal. </w:t>
      </w:r>
      <w:r w:rsidR="00D879F3" w:rsidRPr="003301E7">
        <w:rPr>
          <w:i/>
          <w:iCs/>
        </w:rPr>
        <w:t>Satversmes tiesas 2007.gada</w:t>
      </w:r>
      <w:r w:rsidR="0094138C" w:rsidRPr="003301E7">
        <w:rPr>
          <w:i/>
          <w:iCs/>
        </w:rPr>
        <w:t xml:space="preserve"> 8.februāra sprieduma lietā Nr. </w:t>
      </w:r>
      <w:r w:rsidR="00D879F3" w:rsidRPr="003301E7">
        <w:rPr>
          <w:i/>
          <w:iCs/>
        </w:rPr>
        <w:t>2006-09-03 11.punkts</w:t>
      </w:r>
      <w:r w:rsidR="00D879F3" w:rsidRPr="003301E7">
        <w:t>).</w:t>
      </w:r>
    </w:p>
    <w:p w14:paraId="621F6272" w14:textId="5E834E5D" w:rsidR="00D879F3" w:rsidRPr="003301E7" w:rsidRDefault="00D879F3" w:rsidP="00C17062">
      <w:pPr>
        <w:spacing w:line="276" w:lineRule="auto"/>
        <w:ind w:firstLine="567"/>
        <w:jc w:val="both"/>
      </w:pPr>
      <w:r w:rsidRPr="003301E7">
        <w:t xml:space="preserve">Valsts pienākumus vides aizsardzības jomā ar mērķi nodrošināt kvalitatīvu dzīves vidi un ilgtspējīgu attīstību, nosakot vides aizsardzības principus, izveidojot efektīvu vides aizsardzības sistēmu un definējot valsts un pašvaldību iestāžu funkcijas, konkretizē Vides aizsardzības likums. Tas ir viens no vides aizsardzības sistēmas pīlāriem. Taču vides aizsardzību regulējošo normatīvo aktu </w:t>
      </w:r>
      <w:r w:rsidRPr="003301E7">
        <w:lastRenderedPageBreak/>
        <w:t>kopums ir plašs, daļu regulējuma deleģējot Ministru kabinetam un pašvaldīb</w:t>
      </w:r>
      <w:r w:rsidR="000C3D63" w:rsidRPr="003301E7">
        <w:t>ām</w:t>
      </w:r>
      <w:r w:rsidRPr="003301E7">
        <w:t>. Turklāt par vides normatīvajiem aktiem atzīti ne vien tādi normatīvie akti, kas tieši attiecas uz vidi, bet arī tādi normatīvie akti, kas palīdz sasniegt valsts vides politikas mērķus – saglabāt, aizsargāt un uzlabot vides kvalitāti, ilgtspējīgi izmantot dabas resursus un nodrošināt kvalitatīvu dzīves vidi (Vides aizsardzības likuma 1.panta 23.punkts).</w:t>
      </w:r>
    </w:p>
    <w:p w14:paraId="6910AD84" w14:textId="77777777" w:rsidR="00D879F3" w:rsidRPr="003301E7" w:rsidRDefault="00D879F3" w:rsidP="00C17062">
      <w:pPr>
        <w:spacing w:line="276" w:lineRule="auto"/>
        <w:ind w:firstLine="567"/>
        <w:jc w:val="both"/>
      </w:pPr>
    </w:p>
    <w:p w14:paraId="3FDD95B1" w14:textId="1105A9CA" w:rsidR="00D879F3" w:rsidRPr="003301E7" w:rsidRDefault="00D879F3" w:rsidP="00C17062">
      <w:pPr>
        <w:spacing w:line="276" w:lineRule="auto"/>
        <w:ind w:firstLine="567"/>
        <w:jc w:val="both"/>
      </w:pPr>
      <w:r w:rsidRPr="003301E7">
        <w:t>[</w:t>
      </w:r>
      <w:r w:rsidR="006E611A" w:rsidRPr="003301E7">
        <w:t>8</w:t>
      </w:r>
      <w:r w:rsidRPr="003301E7">
        <w:t>] Tādu teritoriju un dabas elementu aizsardzībai, kas uzskatāmas par īpaši aizsargājamām, valst</w:t>
      </w:r>
      <w:r w:rsidR="006D03B7" w:rsidRPr="003301E7">
        <w:t>ī</w:t>
      </w:r>
      <w:r w:rsidRPr="003301E7">
        <w:t xml:space="preserve"> ir izveido</w:t>
      </w:r>
      <w:r w:rsidR="006D03B7" w:rsidRPr="003301E7">
        <w:t>ta</w:t>
      </w:r>
      <w:r w:rsidRPr="003301E7">
        <w:t xml:space="preserve"> normatīvo aktu sistēm</w:t>
      </w:r>
      <w:r w:rsidR="006D03B7" w:rsidRPr="003301E7">
        <w:t>a, kurā</w:t>
      </w:r>
      <w:r w:rsidRPr="003301E7">
        <w:t xml:space="preserve"> iekļaujas arī Rīgas koku aizsardzības noteikumi.</w:t>
      </w:r>
    </w:p>
    <w:p w14:paraId="32C480FE" w14:textId="214F5A1D" w:rsidR="00D879F3" w:rsidRPr="003301E7" w:rsidRDefault="00D879F3" w:rsidP="00C17062">
      <w:pPr>
        <w:spacing w:line="276" w:lineRule="auto"/>
        <w:ind w:firstLine="567"/>
        <w:jc w:val="both"/>
      </w:pPr>
      <w:r w:rsidRPr="003301E7">
        <w:t xml:space="preserve">Rīgas koku aizsardzības noteikumu 2.punkts par aizsargājamiem kokiem noteic vietējo un citzemju </w:t>
      </w:r>
      <w:r w:rsidR="007402E9" w:rsidRPr="003301E7">
        <w:t>sugu kokus, kuru apkārtmērs 1,3 </w:t>
      </w:r>
      <w:r w:rsidRPr="003301E7">
        <w:t xml:space="preserve">m augstumā no sakņu kakla nav mazāks par saistošo noteikumu 1.pielikumā noteiktajiem izmēriem, bet ir mazāks par Īpaši aizsargājamo teritoriju </w:t>
      </w:r>
      <w:r w:rsidRPr="003301E7">
        <w:lastRenderedPageBreak/>
        <w:t>izmantošanas noteikumu 2.pielikumā minētajiem izmēriem (2.1.apakšpunkts), kā arī tādus kokus, kuriem pašvaldība noteikusi īpašas aizsardzības statusu, pamatojoties uz to dendroloģisko, ekoloģisko, kultūrvēsturisko, estētisko vai cita veida īpašu vērtību, un kuri minēti saistošo noteikumu 2.pielikumā (2.2.apakšpunkts).</w:t>
      </w:r>
    </w:p>
    <w:p w14:paraId="37955402" w14:textId="7C40D90F" w:rsidR="00D879F3" w:rsidRPr="003301E7" w:rsidRDefault="00D879F3" w:rsidP="00C17062">
      <w:pPr>
        <w:spacing w:line="276" w:lineRule="auto"/>
        <w:ind w:firstLine="567"/>
        <w:jc w:val="both"/>
      </w:pPr>
      <w:r w:rsidRPr="003301E7">
        <w:t>Atbilstoši Rīgas koku aizsardzības noteikumu 3.punktam visiem aizsargājamiem kokiem ir īpaša dendroloģiskā, ekoloģiskā, ainaviskā un sabiedriskā vērtība, un tie uzskatāmi par pilsētas kultūrvēsturisko un dabas mantojumu.</w:t>
      </w:r>
    </w:p>
    <w:p w14:paraId="76C4B25B" w14:textId="27FC2AC3" w:rsidR="00D879F3" w:rsidRPr="003301E7" w:rsidRDefault="00D879F3" w:rsidP="00C17062">
      <w:pPr>
        <w:spacing w:line="276" w:lineRule="auto"/>
        <w:ind w:firstLine="567"/>
        <w:jc w:val="both"/>
      </w:pPr>
      <w:r w:rsidRPr="003301E7">
        <w:t xml:space="preserve">Tātad pašvaldība saistošajos noteikumos ir noteikusi vietējas nozīmes aizsargājamos kokus, no kuriem daļa ir retas formas un retas sugas vai īpašas kultūrvēsturiskas nozīmes koki (2.2.apakšpunkts, 2.pielikums), savukārt daļa </w:t>
      </w:r>
      <w:r w:rsidRPr="0092715C">
        <w:t xml:space="preserve">ir </w:t>
      </w:r>
      <w:r w:rsidR="00777EDB" w:rsidRPr="0092715C">
        <w:t xml:space="preserve">vietējo </w:t>
      </w:r>
      <w:r w:rsidRPr="0092715C">
        <w:t>un ci</w:t>
      </w:r>
      <w:r w:rsidRPr="003301E7">
        <w:t>tzemju sugu koki, kas atzīstami par vietējas nozīmes aizsargājamiem</w:t>
      </w:r>
      <w:r w:rsidR="00580CD8" w:rsidRPr="003301E7">
        <w:t xml:space="preserve"> kokiem</w:t>
      </w:r>
      <w:r w:rsidRPr="003301E7">
        <w:t>, kad tie sasnieguši saistošo noteikumu 1.pielikumā noteikto apkārtmēru (2.1.apakšpunkts).</w:t>
      </w:r>
    </w:p>
    <w:p w14:paraId="72FB40E5" w14:textId="77777777" w:rsidR="00D879F3" w:rsidRPr="003301E7" w:rsidRDefault="00D879F3" w:rsidP="00C17062">
      <w:pPr>
        <w:spacing w:line="276" w:lineRule="auto"/>
        <w:ind w:firstLine="567"/>
        <w:jc w:val="both"/>
      </w:pPr>
    </w:p>
    <w:p w14:paraId="2BF58A80" w14:textId="753B28FE" w:rsidR="00D879F3" w:rsidRPr="003301E7" w:rsidRDefault="00D879F3" w:rsidP="00C17062">
      <w:pPr>
        <w:spacing w:line="276" w:lineRule="auto"/>
        <w:ind w:firstLine="567"/>
        <w:jc w:val="both"/>
      </w:pPr>
      <w:r w:rsidRPr="003301E7">
        <w:t>[</w:t>
      </w:r>
      <w:r w:rsidR="00530B0F" w:rsidRPr="003301E7">
        <w:t>9</w:t>
      </w:r>
      <w:r w:rsidRPr="003301E7">
        <w:t>]</w:t>
      </w:r>
      <w:r w:rsidR="00697408" w:rsidRPr="003301E7">
        <w:t> </w:t>
      </w:r>
      <w:r w:rsidRPr="003301E7">
        <w:t>Pieteicēja kasācijas sūdzībā iebilst, ka pašvaldībai nav kompetences noteikt, kādi koki atbilstoši to apkārtmēram ir aizsargājami, jo to jau ir noteicis Ministru kabinets.</w:t>
      </w:r>
    </w:p>
    <w:p w14:paraId="05CF2D57" w14:textId="3A695FAA" w:rsidR="00D879F3" w:rsidRPr="003301E7" w:rsidRDefault="00D879F3" w:rsidP="00C17062">
      <w:pPr>
        <w:spacing w:line="276" w:lineRule="auto"/>
        <w:ind w:firstLine="567"/>
        <w:jc w:val="both"/>
      </w:pPr>
      <w:r w:rsidRPr="003301E7">
        <w:t xml:space="preserve">Apgabaltiesa secinājusi, ka </w:t>
      </w:r>
      <w:r w:rsidR="00A51C49" w:rsidRPr="003301E7">
        <w:t>A</w:t>
      </w:r>
      <w:r w:rsidRPr="003301E7">
        <w:t>izsargājamo teritoriju likuma 13.panta trešajā daļā un likuma „Par pašvaldībām” 43.panta pirmās daļas 2.punktā pašvaldībām ir piešķirtas tiesības izveidot arī dabas pieminekļus, t.i., noteikt pašvaldības teritorijā aizsargājamus kokus, un paredzēt administratīvo atbildību par to aizsardzības un uzturēšanas noteikumu pārkāpšanu.</w:t>
      </w:r>
    </w:p>
    <w:p w14:paraId="780B181A" w14:textId="007810DA" w:rsidR="00D879F3" w:rsidRPr="003301E7" w:rsidRDefault="00D879F3" w:rsidP="00C17062">
      <w:pPr>
        <w:spacing w:line="276" w:lineRule="auto"/>
        <w:ind w:firstLine="567"/>
        <w:jc w:val="both"/>
      </w:pPr>
      <w:r w:rsidRPr="003301E7">
        <w:t xml:space="preserve">Pamatojoties uz minētajām normām, izdoti Rīgas koku aizsardzības noteikumi. Senāts </w:t>
      </w:r>
      <w:r w:rsidR="005C06A6" w:rsidRPr="003301E7">
        <w:t xml:space="preserve">tāpat kā apgabaltiesa </w:t>
      </w:r>
      <w:r w:rsidRPr="003301E7">
        <w:t xml:space="preserve">turpmāk minēto apsvērumu dēļ </w:t>
      </w:r>
      <w:r w:rsidR="009D3F49">
        <w:t>A</w:t>
      </w:r>
      <w:r w:rsidRPr="003301E7">
        <w:t xml:space="preserve">izsargājamo teritoriju likuma 13.panta trešajā daļā saskata likumdevēja deleģējumu noteikt tādus kritērijus, kādi atrodami Rīgas koku aizsardzības noteikumu 2.1.apakšpunktā, atbilstoši kuriem par īpaši aizsargājamiem </w:t>
      </w:r>
      <w:r w:rsidRPr="0092715C">
        <w:t>atzīstami visi vietēj</w:t>
      </w:r>
      <w:r w:rsidR="0092715C" w:rsidRPr="00E96D84">
        <w:t>o</w:t>
      </w:r>
      <w:r w:rsidRPr="0092715C">
        <w:t xml:space="preserve"> un </w:t>
      </w:r>
      <w:r w:rsidRPr="0092715C">
        <w:lastRenderedPageBreak/>
        <w:t>citzemju</w:t>
      </w:r>
      <w:r w:rsidRPr="003301E7">
        <w:t xml:space="preserve"> sugu koki, kas sasnieguši saistošo noteikumu 1.pielikumā noteikto apkārtmēru.</w:t>
      </w:r>
    </w:p>
    <w:p w14:paraId="28B2E642" w14:textId="77777777" w:rsidR="005C06A6" w:rsidRPr="003301E7" w:rsidRDefault="005C06A6" w:rsidP="00C17062">
      <w:pPr>
        <w:spacing w:line="276" w:lineRule="auto"/>
        <w:ind w:firstLine="567"/>
        <w:jc w:val="both"/>
      </w:pPr>
    </w:p>
    <w:p w14:paraId="49EE8F7C" w14:textId="7BA16F9D" w:rsidR="00D879F3" w:rsidRPr="003301E7" w:rsidRDefault="00D879F3" w:rsidP="00C17062">
      <w:pPr>
        <w:spacing w:line="276" w:lineRule="auto"/>
        <w:ind w:firstLine="567"/>
        <w:jc w:val="both"/>
      </w:pPr>
      <w:r w:rsidRPr="003301E7">
        <w:t>[</w:t>
      </w:r>
      <w:r w:rsidR="00530B0F" w:rsidRPr="003301E7">
        <w:t>10</w:t>
      </w:r>
      <w:r w:rsidRPr="003301E7">
        <w:t>] Īpaši aizsargājamo teritoriju, kurās ietilpst arī dabas pieminekļi, mērķis ir aizsargāt un saglabāt dabas daudzveidību, proti, retas un tipiskas dabas ekosistēmas, aizsargājamo sugu dzīves vidi, savdabīgas, skaistas un Latvijai raksturīgas ainavas, ģeoloģiskos un ģeomorfoloģiskos veidojumus utt. (</w:t>
      </w:r>
      <w:r w:rsidR="00D728B9" w:rsidRPr="003301E7">
        <w:t>A</w:t>
      </w:r>
      <w:r w:rsidRPr="003301E7">
        <w:t xml:space="preserve">izsargājamo teritoriju likuma 2.pants). Tāda bijusi arī likumdevēja sākotnējā iecere. Latvijas Republikas Augstākās Padomes sēdē, ziņojot par likumprojektu, deputāte </w:t>
      </w:r>
      <w:r w:rsidR="004F670C">
        <w:t xml:space="preserve">[pers. C] </w:t>
      </w:r>
      <w:r w:rsidRPr="003301E7">
        <w:t>norādīja, ka „es gribētu pievērst jūsu uzmanību tam, ka šeit visur šim vārdu salikumam „aizsargājamās dabas teritorijas” priekšā jāliek „īpaši aizsargājamās”, jo saskaņā ar spēkā esošo likumdošanu mūsu valstī tādu vispār neaizsargājamu teritoriju nav. Un šeit ir runa tātad par īpašām dabas teritorijām, kuras sargā īpaši likumi</w:t>
      </w:r>
      <w:r w:rsidR="00A26993" w:rsidRPr="003301E7">
        <w:t>”</w:t>
      </w:r>
      <w:r w:rsidRPr="003301E7">
        <w:t xml:space="preserve"> (</w:t>
      </w:r>
      <w:r w:rsidRPr="003301E7">
        <w:rPr>
          <w:i/>
          <w:iCs/>
        </w:rPr>
        <w:t>1993.gada 12.janvāra va</w:t>
      </w:r>
      <w:r w:rsidRPr="003301E7">
        <w:rPr>
          <w:i/>
          <w:iCs/>
        </w:rPr>
        <w:lastRenderedPageBreak/>
        <w:t xml:space="preserve">kara sēde, debates par </w:t>
      </w:r>
      <w:r w:rsidR="009D3F49">
        <w:rPr>
          <w:i/>
          <w:iCs/>
        </w:rPr>
        <w:t>A</w:t>
      </w:r>
      <w:r w:rsidRPr="003301E7">
        <w:rPr>
          <w:i/>
          <w:iCs/>
        </w:rPr>
        <w:t xml:space="preserve">izsargājamo teritoriju likuma likumprojektu, pirmais lasījums, pieejams: </w:t>
      </w:r>
      <w:hyperlink r:id="rId8" w:history="1">
        <w:r w:rsidR="00777EDB" w:rsidRPr="00E96D84">
          <w:rPr>
            <w:rStyle w:val="Hyperlink"/>
            <w:i/>
            <w:iCs/>
            <w:color w:val="auto"/>
            <w:u w:val="none"/>
          </w:rPr>
          <w:t>www.vestnesis.lv/ta/id/159049</w:t>
        </w:r>
      </w:hyperlink>
      <w:r w:rsidRPr="003301E7">
        <w:t>).</w:t>
      </w:r>
    </w:p>
    <w:p w14:paraId="6003675B" w14:textId="61BF721B" w:rsidR="00D879F3" w:rsidRPr="003301E7" w:rsidRDefault="001225AB" w:rsidP="00C17062">
      <w:pPr>
        <w:spacing w:line="276" w:lineRule="auto"/>
        <w:ind w:firstLine="567"/>
        <w:jc w:val="both"/>
      </w:pPr>
      <w:r w:rsidRPr="003301E7">
        <w:t>L</w:t>
      </w:r>
      <w:r w:rsidR="00D879F3" w:rsidRPr="003301E7">
        <w:t xml:space="preserve">ikumdevējs </w:t>
      </w:r>
      <w:r w:rsidR="00D728B9" w:rsidRPr="003301E7">
        <w:t>A</w:t>
      </w:r>
      <w:r w:rsidR="00D879F3" w:rsidRPr="003301E7">
        <w:t>izsargājamo teritoriju likumā ir izveidojis īpaši aizsargājamo teritoriju aizsardzības sistēmu, aizsargājamās dabas teritorijas iedalot vairākās kategorijās (2.panta trešā daļa, 13.pants) un atkarībā no aizsargājamās kategorijas veida nosakot aizsargājamās dabas teritorijas izveidošanas kārtību. Dabas rezervātus, nacionālos parkus un biosfēras rezervātus izveido Saeima ar attiecīgu likumu (13.panta pirmā daļa), aizsargājamo ainavu apvidus, dabas liegumus, dabas parkus, aizsargājamās jūras teritorijas un dabas pieminekļus izveido Ministru kabinets (13.panta otrā daļa). Lielāka mēroga nacionālas nozīmes aizsargājamās dabas teritorijas izveido tikai likumdevējs, savukārt mazākas nozīmes īpaši aizsargājamas teritorijas – Ministru kabinets.</w:t>
      </w:r>
    </w:p>
    <w:p w14:paraId="7DA0E9B1" w14:textId="7A9F0D57" w:rsidR="00D879F3" w:rsidRPr="003301E7" w:rsidRDefault="00D879F3" w:rsidP="00C17062">
      <w:pPr>
        <w:spacing w:line="276" w:lineRule="auto"/>
        <w:ind w:firstLine="567"/>
        <w:jc w:val="both"/>
      </w:pPr>
      <w:r w:rsidRPr="003301E7">
        <w:lastRenderedPageBreak/>
        <w:t xml:space="preserve">Aizsargājamie koki ietilpst dabas pieminekļu grupā (6.panta pirmā daļa). Tādējādi </w:t>
      </w:r>
      <w:r w:rsidR="00281C48" w:rsidRPr="003301E7">
        <w:t xml:space="preserve">vispārīgi </w:t>
      </w:r>
      <w:r w:rsidRPr="003301E7">
        <w:t>kritērijus, kādiem jāatbilst kok</w:t>
      </w:r>
      <w:r w:rsidR="00D728B9" w:rsidRPr="003301E7">
        <w:t>ie</w:t>
      </w:r>
      <w:r w:rsidRPr="003301E7">
        <w:t>m, lai to</w:t>
      </w:r>
      <w:r w:rsidR="00D728B9" w:rsidRPr="003301E7">
        <w:t>s</w:t>
      </w:r>
      <w:r w:rsidRPr="003301E7">
        <w:t xml:space="preserve"> atzītu par </w:t>
      </w:r>
      <w:r w:rsidR="00D728B9" w:rsidRPr="003301E7">
        <w:t>aizsargājamiem</w:t>
      </w:r>
      <w:r w:rsidRPr="003301E7">
        <w:t xml:space="preserve">, noteic Ministru </w:t>
      </w:r>
      <w:r w:rsidRPr="0092715C">
        <w:t xml:space="preserve">kabinets. Atbilstoši </w:t>
      </w:r>
      <w:r w:rsidR="00D728B9" w:rsidRPr="0092715C">
        <w:t>A</w:t>
      </w:r>
      <w:r w:rsidRPr="0092715C">
        <w:t>izsargājamo teritoriju izmantošanas noteikumu 38.2.apakšpunktam tie ir vietējo un</w:t>
      </w:r>
      <w:r w:rsidRPr="003301E7">
        <w:t xml:space="preserve"> citzemju sugu koki, kuru apkārtmērs 1,3 metru augstumā virs koka sakņu kakla vai augstums nav mazāks par šo noteikumu </w:t>
      </w:r>
      <w:hyperlink r:id="rId9" w:anchor="piel2" w:history="1">
        <w:r w:rsidRPr="003301E7">
          <w:t>2.pielikumā</w:t>
        </w:r>
      </w:hyperlink>
      <w:r w:rsidRPr="003301E7">
        <w:t> minētajiem izmēriem.</w:t>
      </w:r>
    </w:p>
    <w:p w14:paraId="21323120" w14:textId="77777777" w:rsidR="00D879F3" w:rsidRPr="003301E7" w:rsidRDefault="00D879F3" w:rsidP="00C17062">
      <w:pPr>
        <w:spacing w:line="276" w:lineRule="auto"/>
        <w:ind w:firstLine="567"/>
        <w:jc w:val="both"/>
      </w:pPr>
    </w:p>
    <w:p w14:paraId="1862CA9C" w14:textId="19016399" w:rsidR="00016463" w:rsidRPr="003301E7" w:rsidRDefault="00D879F3" w:rsidP="00C17062">
      <w:pPr>
        <w:spacing w:line="276" w:lineRule="auto"/>
        <w:ind w:firstLine="567"/>
        <w:jc w:val="both"/>
      </w:pPr>
      <w:r w:rsidRPr="003301E7">
        <w:t>[</w:t>
      </w:r>
      <w:r w:rsidR="00530B0F" w:rsidRPr="003301E7">
        <w:t>11</w:t>
      </w:r>
      <w:r w:rsidRPr="003301E7">
        <w:t xml:space="preserve">] Atbilstoši </w:t>
      </w:r>
      <w:r w:rsidR="00D728B9" w:rsidRPr="003301E7">
        <w:t>A</w:t>
      </w:r>
      <w:r w:rsidRPr="003301E7">
        <w:t xml:space="preserve">izsargājamo teritoriju likuma 13.panta trešajai daļai arī pašvaldības var izveidot dabas pieminekļus, </w:t>
      </w:r>
      <w:r w:rsidR="0092715C">
        <w:t>tostarp</w:t>
      </w:r>
      <w:r w:rsidR="005C06A6" w:rsidRPr="003301E7">
        <w:t xml:space="preserve"> </w:t>
      </w:r>
      <w:r w:rsidRPr="003301E7">
        <w:t>noteikt aizsargājamus kokus</w:t>
      </w:r>
      <w:r w:rsidR="00324B60" w:rsidRPr="003301E7">
        <w:t xml:space="preserve">, </w:t>
      </w:r>
      <w:r w:rsidRPr="003301E7">
        <w:t>kuri ir nozīmīgi dabas vai kultūrvēsturiskā mantojuma saglabāšanai attiecīgās pašvaldības teritorijā.</w:t>
      </w:r>
    </w:p>
    <w:p w14:paraId="69F051B9" w14:textId="2A6126AB" w:rsidR="005547C9" w:rsidRPr="003301E7" w:rsidRDefault="004D6350" w:rsidP="00C17062">
      <w:pPr>
        <w:spacing w:line="276" w:lineRule="auto"/>
        <w:ind w:firstLine="567"/>
        <w:jc w:val="both"/>
      </w:pPr>
      <w:r w:rsidRPr="003301E7">
        <w:t>Senāts uzskata, ka m</w:t>
      </w:r>
      <w:r w:rsidR="004F4FF7" w:rsidRPr="003301E7">
        <w:t>inētajā tiesību normā ir</w:t>
      </w:r>
      <w:r w:rsidR="0064479B" w:rsidRPr="003301E7">
        <w:t xml:space="preserve"> likumdevēja deleģējums</w:t>
      </w:r>
      <w:r w:rsidR="00324B60" w:rsidRPr="003301E7">
        <w:t xml:space="preserve"> pašvaldībai </w:t>
      </w:r>
      <w:r w:rsidR="006376B7" w:rsidRPr="003301E7">
        <w:t xml:space="preserve">noteikt dabas pieminekļus, </w:t>
      </w:r>
      <w:r w:rsidR="0064479B" w:rsidRPr="003301E7">
        <w:t>kas aptver arī aizsargājamus kokus</w:t>
      </w:r>
      <w:r w:rsidR="006376B7" w:rsidRPr="003301E7">
        <w:t>.</w:t>
      </w:r>
      <w:r w:rsidR="002B1AC0" w:rsidRPr="003301E7">
        <w:t xml:space="preserve"> </w:t>
      </w:r>
      <w:r w:rsidRPr="003301E7">
        <w:t xml:space="preserve">Pašvaldības tiesības noteikt dabas pieminekļus ir ierobežotas ar </w:t>
      </w:r>
      <w:r w:rsidR="00016463" w:rsidRPr="003301E7">
        <w:t>kritērij</w:t>
      </w:r>
      <w:r w:rsidRPr="003301E7">
        <w:t>u</w:t>
      </w:r>
      <w:r w:rsidR="00220CCB" w:rsidRPr="003301E7">
        <w:t>,</w:t>
      </w:r>
      <w:r w:rsidR="00232617" w:rsidRPr="003301E7">
        <w:t xml:space="preserve"> ka attiecīgais </w:t>
      </w:r>
      <w:r w:rsidR="00FF354A" w:rsidRPr="003301E7">
        <w:t>objekts</w:t>
      </w:r>
      <w:r w:rsidR="00232617" w:rsidRPr="003301E7">
        <w:t xml:space="preserve"> ir nozīmīgs dabas vai kultūrvēsturiskā </w:t>
      </w:r>
      <w:r w:rsidR="00232617" w:rsidRPr="003301E7">
        <w:lastRenderedPageBreak/>
        <w:t>mantojuma saglabāšanai attiecīgās pašvaldības teritorijā.</w:t>
      </w:r>
      <w:r w:rsidR="005D6C2D" w:rsidRPr="003301E7">
        <w:t xml:space="preserve"> </w:t>
      </w:r>
      <w:r w:rsidR="00364E0F" w:rsidRPr="003301E7">
        <w:t>Š</w:t>
      </w:r>
      <w:r w:rsidR="005969B0" w:rsidRPr="003301E7">
        <w:t>āds likumdevēja izvirzīts kritērijs loģiski</w:t>
      </w:r>
      <w:r w:rsidR="004E4FD1" w:rsidRPr="003301E7">
        <w:t xml:space="preserve"> arī</w:t>
      </w:r>
      <w:r w:rsidR="005969B0" w:rsidRPr="003301E7">
        <w:t xml:space="preserve"> atspoguļo to, ka</w:t>
      </w:r>
      <w:r w:rsidR="00220CCB" w:rsidRPr="003301E7">
        <w:t xml:space="preserve"> k</w:t>
      </w:r>
      <w:r w:rsidR="00016463" w:rsidRPr="003301E7">
        <w:t xml:space="preserve">atrai pašvaldībai ir individuāla interese aizsargāt </w:t>
      </w:r>
      <w:r w:rsidR="00220CCB" w:rsidRPr="003301E7">
        <w:t xml:space="preserve">gan </w:t>
      </w:r>
      <w:r w:rsidR="00016463" w:rsidRPr="003301E7">
        <w:t>dabas</w:t>
      </w:r>
      <w:r w:rsidR="004F43CC" w:rsidRPr="003301E7">
        <w:t xml:space="preserve"> </w:t>
      </w:r>
      <w:r w:rsidR="00220CCB" w:rsidRPr="003301E7">
        <w:t xml:space="preserve">daudzveidību, gan </w:t>
      </w:r>
      <w:r w:rsidR="004F43CC" w:rsidRPr="003301E7">
        <w:t>kultūrvēsturisk</w:t>
      </w:r>
      <w:r w:rsidR="00E70D8C" w:rsidRPr="003301E7">
        <w:t>o</w:t>
      </w:r>
      <w:r w:rsidR="00220CCB" w:rsidRPr="003301E7">
        <w:t xml:space="preserve"> mantojum</w:t>
      </w:r>
      <w:r w:rsidR="004F43CC" w:rsidRPr="003301E7">
        <w:t>u</w:t>
      </w:r>
      <w:r w:rsidR="00E70D8C" w:rsidRPr="003301E7">
        <w:t xml:space="preserve"> savā teritorijā</w:t>
      </w:r>
      <w:r w:rsidR="004F43CC" w:rsidRPr="003301E7">
        <w:t>.</w:t>
      </w:r>
      <w:r w:rsidR="00016463" w:rsidRPr="003301E7">
        <w:t xml:space="preserve"> </w:t>
      </w:r>
      <w:r w:rsidR="00CF7A0F" w:rsidRPr="003301E7">
        <w:t>Tieši p</w:t>
      </w:r>
      <w:r w:rsidR="00016463" w:rsidRPr="003301E7">
        <w:t>ašvaldība</w:t>
      </w:r>
      <w:r w:rsidR="005969B0" w:rsidRPr="003301E7">
        <w:t xml:space="preserve"> ir tā, kas vispilnvērtīgāk var apzināt</w:t>
      </w:r>
      <w:r w:rsidR="00CF7A0F" w:rsidRPr="003301E7">
        <w:t xml:space="preserve"> un </w:t>
      </w:r>
      <w:r w:rsidR="005969B0" w:rsidRPr="003301E7">
        <w:t xml:space="preserve">attiecīgi </w:t>
      </w:r>
      <w:r w:rsidR="00CF7A0F" w:rsidRPr="003301E7">
        <w:t>izsvērt</w:t>
      </w:r>
      <w:r w:rsidR="00016463" w:rsidRPr="003301E7">
        <w:t xml:space="preserve">, </w:t>
      </w:r>
      <w:r w:rsidR="00220CCB" w:rsidRPr="003301E7">
        <w:t xml:space="preserve">cik </w:t>
      </w:r>
      <w:r w:rsidR="001137FC" w:rsidRPr="003301E7">
        <w:t>augsts aizsardzības slieksnis ir nepiecie</w:t>
      </w:r>
      <w:r w:rsidR="00CF7A0F" w:rsidRPr="003301E7">
        <w:t>šams min</w:t>
      </w:r>
      <w:r w:rsidR="00E44F13" w:rsidRPr="003301E7">
        <w:t>ētā mērķa sasniegšanai</w:t>
      </w:r>
      <w:r w:rsidR="00C03E8A" w:rsidRPr="003301E7">
        <w:t>.</w:t>
      </w:r>
      <w:r w:rsidR="00CF7A0F" w:rsidRPr="003301E7">
        <w:t xml:space="preserve"> </w:t>
      </w:r>
      <w:r w:rsidR="005969B0" w:rsidRPr="003301E7">
        <w:t xml:space="preserve">Nepieciešamību pēc </w:t>
      </w:r>
      <w:r w:rsidR="004E4FD1" w:rsidRPr="003301E7">
        <w:t>noteikta</w:t>
      </w:r>
      <w:r w:rsidR="005969B0" w:rsidRPr="003301E7">
        <w:t xml:space="preserve"> regulējuma</w:t>
      </w:r>
      <w:r w:rsidR="00DC3DFC" w:rsidRPr="003301E7">
        <w:t xml:space="preserve"> koku aizsardzībā</w:t>
      </w:r>
      <w:r w:rsidR="005969B0" w:rsidRPr="003301E7">
        <w:t xml:space="preserve"> </w:t>
      </w:r>
      <w:r w:rsidR="00456C0E" w:rsidRPr="003301E7">
        <w:t xml:space="preserve">konkrētas pašvaldības teritorijā </w:t>
      </w:r>
      <w:r w:rsidR="005969B0" w:rsidRPr="003301E7">
        <w:t xml:space="preserve">var </w:t>
      </w:r>
      <w:r w:rsidR="00DC3DFC" w:rsidRPr="003301E7">
        <w:t xml:space="preserve">ietekmēt </w:t>
      </w:r>
      <w:r w:rsidR="005969B0" w:rsidRPr="003301E7">
        <w:t>daudz un</w:t>
      </w:r>
      <w:r w:rsidR="00CF7A0F" w:rsidRPr="003301E7">
        <w:t xml:space="preserve"> dažādi apsv</w:t>
      </w:r>
      <w:r w:rsidR="00DC3DFC" w:rsidRPr="003301E7">
        <w:t>ērumi.</w:t>
      </w:r>
      <w:r w:rsidR="00E70D8C" w:rsidRPr="003301E7">
        <w:t xml:space="preserve"> </w:t>
      </w:r>
      <w:r w:rsidR="00C03E8A" w:rsidRPr="003301E7">
        <w:t>Sen</w:t>
      </w:r>
      <w:r w:rsidR="00287F04" w:rsidRPr="003301E7">
        <w:t>āts</w:t>
      </w:r>
      <w:r w:rsidR="00C03E8A" w:rsidRPr="003301E7">
        <w:t xml:space="preserve"> vērš </w:t>
      </w:r>
      <w:r w:rsidR="00AF230D" w:rsidRPr="003301E7">
        <w:t xml:space="preserve">arī </w:t>
      </w:r>
      <w:r w:rsidR="00C03E8A" w:rsidRPr="003301E7">
        <w:t>uzmanību, ka</w:t>
      </w:r>
      <w:r w:rsidR="004E4FD1" w:rsidRPr="003301E7">
        <w:t xml:space="preserve"> pats par sevi</w:t>
      </w:r>
      <w:r w:rsidR="00016463" w:rsidRPr="003301E7">
        <w:t xml:space="preserve"> īpaši</w:t>
      </w:r>
      <w:r w:rsidR="001137FC" w:rsidRPr="003301E7">
        <w:t xml:space="preserve"> aktuāls šis jautājums ir pilsētvidē, kur dažādu faktoru dēļ (pilsētas telpas plānojums, blīva ēku un citu būvju koncentrācija, pilsētas infrastruktūra un</w:t>
      </w:r>
      <w:r w:rsidR="00C03E8A" w:rsidRPr="003301E7">
        <w:t xml:space="preserve"> tai</w:t>
      </w:r>
      <w:r w:rsidR="001137FC" w:rsidRPr="003301E7">
        <w:t xml:space="preserve"> pakārtotais dzīves ritms) </w:t>
      </w:r>
      <w:r w:rsidR="00016463" w:rsidRPr="003301E7">
        <w:t>koku skaits</w:t>
      </w:r>
      <w:r w:rsidR="00C97560" w:rsidRPr="003301E7">
        <w:t xml:space="preserve"> jau tā ir dabiski</w:t>
      </w:r>
      <w:r w:rsidR="00016463" w:rsidRPr="003301E7">
        <w:t xml:space="preserve"> mazāks. </w:t>
      </w:r>
      <w:r w:rsidR="005D6C2D" w:rsidRPr="003301E7">
        <w:t>T</w:t>
      </w:r>
      <w:r w:rsidR="005C06A6" w:rsidRPr="003301E7">
        <w:t>ālab</w:t>
      </w:r>
      <w:r w:rsidR="005D6C2D" w:rsidRPr="003301E7">
        <w:t xml:space="preserve"> ir sevišķi svarīgi, ka pašvaldības rīcībā ir instrumenti, ar kuriem</w:t>
      </w:r>
      <w:r w:rsidR="000F7750" w:rsidRPr="003301E7">
        <w:t xml:space="preserve"> </w:t>
      </w:r>
      <w:r w:rsidR="005D6C2D" w:rsidRPr="003301E7">
        <w:t>salāgot</w:t>
      </w:r>
      <w:r w:rsidR="00B444B6" w:rsidRPr="003301E7">
        <w:t xml:space="preserve"> </w:t>
      </w:r>
      <w:r w:rsidR="000F7750" w:rsidRPr="003301E7">
        <w:t xml:space="preserve">pilsētas </w:t>
      </w:r>
      <w:r w:rsidR="00B444B6" w:rsidRPr="003301E7">
        <w:t>attīstības intereses ar nepieciešamību saglabāt dabas daudzveidību un</w:t>
      </w:r>
      <w:r w:rsidR="00A5059F" w:rsidRPr="003301E7">
        <w:t xml:space="preserve"> kultūrvēsturisko mantojumu</w:t>
      </w:r>
      <w:r w:rsidR="00B444B6" w:rsidRPr="003301E7">
        <w:t xml:space="preserve">, tādējādi </w:t>
      </w:r>
      <w:r w:rsidR="000F7750" w:rsidRPr="003301E7">
        <w:t>p</w:t>
      </w:r>
      <w:r w:rsidR="00B444B6" w:rsidRPr="003301E7">
        <w:t>aaugstino</w:t>
      </w:r>
      <w:r w:rsidR="005D6C2D" w:rsidRPr="003301E7">
        <w:t>t dzīve</w:t>
      </w:r>
      <w:r w:rsidR="00B444B6" w:rsidRPr="003301E7">
        <w:t xml:space="preserve">s vides kvalitāti un ilgtspējīgu </w:t>
      </w:r>
      <w:r w:rsidR="00AF230D" w:rsidRPr="003301E7">
        <w:t xml:space="preserve">pilsētvides </w:t>
      </w:r>
      <w:r w:rsidR="00B444B6" w:rsidRPr="003301E7">
        <w:t>attīstību kopumā.</w:t>
      </w:r>
      <w:r w:rsidR="00324FCF" w:rsidRPr="003301E7">
        <w:t xml:space="preserve"> </w:t>
      </w:r>
      <w:r w:rsidR="00B60172" w:rsidRPr="003301E7">
        <w:t xml:space="preserve">Līdz </w:t>
      </w:r>
      <w:r w:rsidR="00B60172" w:rsidRPr="003301E7">
        <w:lastRenderedPageBreak/>
        <w:t xml:space="preserve">ar to pašvaldība kā kritēriju koka noteikšanai par aizsargājamu ir tiesīga izvirzīt </w:t>
      </w:r>
      <w:r w:rsidR="001225AB" w:rsidRPr="003301E7">
        <w:t>arī mazāku koka apkārtmēru par to, kādu ir noteicis Ministru kabinets.</w:t>
      </w:r>
    </w:p>
    <w:p w14:paraId="1447696E" w14:textId="178C2413" w:rsidR="00BA1CAB" w:rsidRPr="003301E7" w:rsidRDefault="00E54DAE" w:rsidP="00C17062">
      <w:pPr>
        <w:spacing w:line="276" w:lineRule="auto"/>
        <w:ind w:firstLine="567"/>
        <w:jc w:val="both"/>
      </w:pPr>
      <w:r w:rsidRPr="003301E7">
        <w:t xml:space="preserve">Tādējādi </w:t>
      </w:r>
      <w:r w:rsidR="00D734C2" w:rsidRPr="003301E7">
        <w:t>Senāt</w:t>
      </w:r>
      <w:r w:rsidR="0092715C">
        <w:t>s neuzskata</w:t>
      </w:r>
      <w:r w:rsidR="003B2DB7" w:rsidRPr="003301E7">
        <w:t xml:space="preserve">, ka tas, ka pašvaldība kā kritēriju aizsargājamu </w:t>
      </w:r>
      <w:r w:rsidR="002157DA" w:rsidRPr="003301E7">
        <w:t xml:space="preserve">koku noteikšanā ir izvirzījusi noteiktu koka apkārtmēru, nozīmē, ka </w:t>
      </w:r>
      <w:r w:rsidR="005547C9" w:rsidRPr="003301E7">
        <w:t xml:space="preserve">kritērijs izvēlēts bez atbilstoša izvērtējuma. Ir </w:t>
      </w:r>
      <w:r w:rsidR="00456C0E" w:rsidRPr="003301E7">
        <w:t>saprotams</w:t>
      </w:r>
      <w:r w:rsidR="005547C9" w:rsidRPr="003301E7">
        <w:t xml:space="preserve">, ka </w:t>
      </w:r>
      <w:r w:rsidR="00766246" w:rsidRPr="003301E7">
        <w:t xml:space="preserve">pašvaldība </w:t>
      </w:r>
      <w:r w:rsidR="00614FA2" w:rsidRPr="003301E7">
        <w:t>nosaka vienotu, pēc konkrētiem parametriem izmērāmu kritēriju</w:t>
      </w:r>
      <w:r w:rsidR="00CC7EFA" w:rsidRPr="003301E7">
        <w:t xml:space="preserve">. Pašvaldība ir </w:t>
      </w:r>
      <w:r w:rsidR="00D1464E" w:rsidRPr="003301E7">
        <w:t>izveidoj</w:t>
      </w:r>
      <w:r w:rsidR="00CC7EFA" w:rsidRPr="003301E7">
        <w:t>usi</w:t>
      </w:r>
      <w:r w:rsidR="00D1464E" w:rsidRPr="003301E7">
        <w:t xml:space="preserve"> </w:t>
      </w:r>
      <w:r w:rsidRPr="003301E7">
        <w:t>vietēj</w:t>
      </w:r>
      <w:r w:rsidR="003301E7" w:rsidRPr="003301E7">
        <w:t>a</w:t>
      </w:r>
      <w:r w:rsidRPr="003301E7">
        <w:t xml:space="preserve">s nozīmes </w:t>
      </w:r>
      <w:r w:rsidR="00D1464E" w:rsidRPr="003301E7">
        <w:t xml:space="preserve">īpaši aizsargājamo </w:t>
      </w:r>
      <w:r w:rsidRPr="003301E7">
        <w:t>koku aizsardzības sistēmu</w:t>
      </w:r>
      <w:r w:rsidR="00D1464E" w:rsidRPr="003301E7">
        <w:t>, tādā veidā sasniedzot mērķi</w:t>
      </w:r>
      <w:r w:rsidR="00766246" w:rsidRPr="003301E7">
        <w:t xml:space="preserve"> </w:t>
      </w:r>
      <w:r w:rsidR="00852588" w:rsidRPr="003301E7">
        <w:t xml:space="preserve">uzlabot </w:t>
      </w:r>
      <w:r w:rsidR="00766246" w:rsidRPr="003301E7">
        <w:t>pils</w:t>
      </w:r>
      <w:r w:rsidR="00614FA2" w:rsidRPr="003301E7">
        <w:t>ētas klimatu</w:t>
      </w:r>
      <w:r w:rsidR="00CC7EFA" w:rsidRPr="003301E7">
        <w:t xml:space="preserve"> un</w:t>
      </w:r>
      <w:r w:rsidR="00614FA2" w:rsidRPr="003301E7">
        <w:t xml:space="preserve"> </w:t>
      </w:r>
      <w:r w:rsidR="00D1464E" w:rsidRPr="003301E7">
        <w:t xml:space="preserve">veicināt </w:t>
      </w:r>
      <w:r w:rsidR="00766246" w:rsidRPr="003301E7">
        <w:t xml:space="preserve">dabas daudzveidību, kas </w:t>
      </w:r>
      <w:r w:rsidR="00614FA2" w:rsidRPr="003301E7">
        <w:t xml:space="preserve">it īpaši </w:t>
      </w:r>
      <w:r w:rsidR="00766246" w:rsidRPr="003301E7">
        <w:t>pilsētvidē ir nopietns izaicin</w:t>
      </w:r>
      <w:r w:rsidR="00614FA2" w:rsidRPr="003301E7">
        <w:t>ājums.</w:t>
      </w:r>
      <w:r w:rsidR="00456C0E" w:rsidRPr="003301E7">
        <w:t xml:space="preserve"> Senāts nesaskata iemeslu atzīt, ka konkrētajā gadījumā kritērijs būtu noteikts patvaļīgi, bez pienācīga izvērtējuma. </w:t>
      </w:r>
      <w:r w:rsidR="002157DA" w:rsidRPr="003301E7">
        <w:t>T</w:t>
      </w:r>
      <w:r w:rsidR="005C06A6" w:rsidRPr="003301E7">
        <w:t>ālab</w:t>
      </w:r>
      <w:r w:rsidR="002157DA" w:rsidRPr="003301E7">
        <w:t xml:space="preserve"> likumdevēja deleģējumam atbilst </w:t>
      </w:r>
      <w:r w:rsidR="00614FA2" w:rsidRPr="003301E7">
        <w:t xml:space="preserve">gan </w:t>
      </w:r>
      <w:r w:rsidR="002157DA" w:rsidRPr="003301E7">
        <w:t xml:space="preserve">Rīgas koku aizsardzības noteikumu 2.pielikumā </w:t>
      </w:r>
      <w:r w:rsidR="002157DA" w:rsidRPr="00D1247B">
        <w:t>minētie vietējas nozīmes aizsargājamie</w:t>
      </w:r>
      <w:r w:rsidR="002157DA" w:rsidRPr="003301E7">
        <w:t xml:space="preserve"> koki, kuriem pašvaldība noteikusi īpašas aizsardzības statusu, pamatojoties uz </w:t>
      </w:r>
      <w:r w:rsidR="002157DA" w:rsidRPr="003301E7">
        <w:lastRenderedPageBreak/>
        <w:t xml:space="preserve">kādu īpašu koka unikalitāti </w:t>
      </w:r>
      <w:r w:rsidR="00456C0E" w:rsidRPr="003301E7">
        <w:t>raksturojošu pazīmi</w:t>
      </w:r>
      <w:r w:rsidR="002157DA" w:rsidRPr="003301E7">
        <w:t xml:space="preserve"> </w:t>
      </w:r>
      <w:r w:rsidR="00614FA2" w:rsidRPr="003301E7">
        <w:t>(</w:t>
      </w:r>
      <w:r w:rsidR="002157DA" w:rsidRPr="003301E7">
        <w:t>to dendroloģisko, ekoloģisko, kultūrvēsturisko, estētisko vai cita veida īpašu vērtību</w:t>
      </w:r>
      <w:r w:rsidR="00614FA2" w:rsidRPr="003301E7">
        <w:t>)</w:t>
      </w:r>
      <w:r w:rsidR="002157DA" w:rsidRPr="003301E7">
        <w:t>, gan arī visu vietējo un citzemju sugu koku grupu pēc tā atbilstības Rīgas koku aizsardzības n</w:t>
      </w:r>
      <w:r w:rsidR="00456C0E" w:rsidRPr="003301E7">
        <w:t>oteikumu 1.pielikumā noteiktajiem apkārtmēriem</w:t>
      </w:r>
      <w:r w:rsidR="002157DA" w:rsidRPr="003301E7">
        <w:t>.</w:t>
      </w:r>
    </w:p>
    <w:p w14:paraId="552E3E0E" w14:textId="23E3CCE0" w:rsidR="00C97560" w:rsidRPr="003301E7" w:rsidRDefault="00BA1CAB" w:rsidP="00C17062">
      <w:pPr>
        <w:spacing w:line="276" w:lineRule="auto"/>
        <w:ind w:firstLine="567"/>
        <w:jc w:val="both"/>
      </w:pPr>
      <w:r w:rsidRPr="003301E7">
        <w:t>Pieteicēja arī nepamatoti uzskata, ka pašvaldības saistošajos noteikumos nav atspo</w:t>
      </w:r>
      <w:r w:rsidR="00614FA2" w:rsidRPr="003301E7">
        <w:t>guļots, ka nocirstais bērzs bijis</w:t>
      </w:r>
      <w:r w:rsidRPr="003301E7">
        <w:t xml:space="preserve"> dabas piemineklis. </w:t>
      </w:r>
      <w:r w:rsidR="00630D71" w:rsidRPr="003301E7">
        <w:t>T</w:t>
      </w:r>
      <w:r w:rsidR="00206778" w:rsidRPr="003301E7">
        <w:t>as ir</w:t>
      </w:r>
      <w:r w:rsidR="00630D71" w:rsidRPr="003301E7">
        <w:t xml:space="preserve"> noteikts </w:t>
      </w:r>
      <w:r w:rsidR="00F357EA" w:rsidRPr="003301E7">
        <w:t>Rīgas</w:t>
      </w:r>
      <w:r w:rsidRPr="003301E7">
        <w:t xml:space="preserve"> koku aizsardzības noteikumu 1.pielikumā</w:t>
      </w:r>
      <w:r w:rsidR="00676D81" w:rsidRPr="003301E7">
        <w:t xml:space="preserve">. </w:t>
      </w:r>
      <w:r w:rsidR="00206778" w:rsidRPr="003301E7">
        <w:t>No tiesību normām neizriet, ka</w:t>
      </w:r>
      <w:r w:rsidR="002A5EB4" w:rsidRPr="003301E7">
        <w:t xml:space="preserve"> katrs pašvaldības izveidots dabas piemineklis būtu atsevišķi jāuzskaita.</w:t>
      </w:r>
    </w:p>
    <w:p w14:paraId="43E71C73" w14:textId="77777777" w:rsidR="00F524DF" w:rsidRPr="003301E7" w:rsidRDefault="00F524DF" w:rsidP="00C17062">
      <w:pPr>
        <w:spacing w:line="276" w:lineRule="auto"/>
        <w:ind w:firstLine="567"/>
        <w:jc w:val="both"/>
      </w:pPr>
    </w:p>
    <w:p w14:paraId="2D027727" w14:textId="00D04AE0" w:rsidR="001739E3" w:rsidRPr="003301E7" w:rsidRDefault="00530B0F" w:rsidP="00C17062">
      <w:pPr>
        <w:spacing w:line="276" w:lineRule="auto"/>
        <w:ind w:firstLine="567"/>
        <w:jc w:val="both"/>
      </w:pPr>
      <w:r w:rsidRPr="003301E7">
        <w:t>[12</w:t>
      </w:r>
      <w:r w:rsidR="00EB5F64" w:rsidRPr="003301E7">
        <w:t>] </w:t>
      </w:r>
      <w:r w:rsidR="0083696E" w:rsidRPr="003301E7">
        <w:t>Dabas aizsardzības pārvalde īsteno a</w:t>
      </w:r>
      <w:r w:rsidR="00EB5F64" w:rsidRPr="003301E7">
        <w:t xml:space="preserve">izsargājamo teritoriju vides </w:t>
      </w:r>
      <w:r w:rsidR="00EB5F64" w:rsidRPr="003301E7">
        <w:rPr>
          <w:i/>
        </w:rPr>
        <w:t>valsts</w:t>
      </w:r>
      <w:r w:rsidR="00EB5F64" w:rsidRPr="003301E7">
        <w:t xml:space="preserve"> kontroli valsts nozīmes aizsargājamo teritoriju, īpaši aizsargājamo sugu un biotopu, mikroliegumu apsaimniekošan</w:t>
      </w:r>
      <w:r w:rsidR="009D3F49">
        <w:t>as un aizsardzības jomā (A</w:t>
      </w:r>
      <w:r w:rsidR="00EB5F64" w:rsidRPr="003301E7">
        <w:t>izsargājamo teritoriju likuma 27.pants)</w:t>
      </w:r>
      <w:r w:rsidR="0083696E" w:rsidRPr="003301E7">
        <w:t>. Kompetence sniegt atzinumu pārvaldei ir arī Koku ciršanas noteikumu</w:t>
      </w:r>
      <w:r w:rsidR="00EB5F64" w:rsidRPr="003301E7">
        <w:t xml:space="preserve"> 4.</w:t>
      </w:r>
      <w:r w:rsidR="0083696E" w:rsidRPr="003301E7">
        <w:t>2. un 4.11.apakšpunktā noteiktajos gadījumos</w:t>
      </w:r>
      <w:r w:rsidR="00DC7989" w:rsidRPr="003301E7">
        <w:t>,</w:t>
      </w:r>
      <w:r w:rsidR="00E052D7" w:rsidRPr="003301E7">
        <w:t xml:space="preserve"> pirms </w:t>
      </w:r>
      <w:r w:rsidR="00E052D7" w:rsidRPr="003301E7">
        <w:lastRenderedPageBreak/>
        <w:t xml:space="preserve">pašvaldība pieņem lēmumu par </w:t>
      </w:r>
      <w:r w:rsidR="00456C0E" w:rsidRPr="003301E7">
        <w:t>koku ciršanu</w:t>
      </w:r>
      <w:r w:rsidR="00E052D7" w:rsidRPr="003301E7">
        <w:t xml:space="preserve"> ārpus meža (Koku ciršanas noteikumu 19.punkts). </w:t>
      </w:r>
      <w:r w:rsidR="001739E3" w:rsidRPr="003301E7">
        <w:t>Konkrētajā gadījumā pārvalde šādu atzinumu 2015.gada 8.jūnijā ir sniegusi (pirms Rīgas domes Apstādījumu saglabāšanas komisijas 2015.gada 15.jūnija atteikuma atļaut cirst bērzu), savas kompetences ietvaros norādot, ka bērza ciršana nav pretrunā ar dabas aizsardzības normatīvajiem aktiem. Taču Senāts vērš uzmanību, ka pārvaldes kompetencei gan vides valsts kontrolē, gan atzinuma sniegšanā nav nozīmes jautājumā par pašvaldības tiesībām noteikt kritērijus koku atzīšanai par aizsargājamiem.</w:t>
      </w:r>
      <w:r w:rsidR="002E7663" w:rsidRPr="003301E7">
        <w:t xml:space="preserve"> D</w:t>
      </w:r>
      <w:r w:rsidR="001739E3" w:rsidRPr="003301E7">
        <w:t xml:space="preserve">eleģējums ir meklējams tiesību normās. Senāts šajā spriedumā atzina, ka deleģējums pašvaldībai noteikt tādus kritērijus, atbilstoši kuriem par aizsargājamiem atzīstami </w:t>
      </w:r>
      <w:r w:rsidR="001739E3" w:rsidRPr="0092715C">
        <w:t>visi vietēj</w:t>
      </w:r>
      <w:r w:rsidR="003301E7" w:rsidRPr="0092715C">
        <w:t>o</w:t>
      </w:r>
      <w:r w:rsidR="001739E3" w:rsidRPr="0092715C">
        <w:t xml:space="preserve"> un citzemju</w:t>
      </w:r>
      <w:r w:rsidR="001739E3" w:rsidRPr="003301E7">
        <w:t xml:space="preserve"> sugu koki, kas sasnieguši noteiktu apkārtmēru</w:t>
      </w:r>
      <w:r w:rsidR="009D3F49">
        <w:t>, izriet no A</w:t>
      </w:r>
      <w:r w:rsidR="001739E3" w:rsidRPr="003301E7">
        <w:t>izsargājamo teritoriju likuma 13.panta trešās daļas.</w:t>
      </w:r>
    </w:p>
    <w:p w14:paraId="6E1EB792" w14:textId="77777777" w:rsidR="000A3F18" w:rsidRPr="003301E7" w:rsidRDefault="000A3F18" w:rsidP="00C17062">
      <w:pPr>
        <w:spacing w:line="276" w:lineRule="auto"/>
        <w:ind w:firstLine="567"/>
        <w:jc w:val="both"/>
      </w:pPr>
    </w:p>
    <w:p w14:paraId="2B755294" w14:textId="659C0D45" w:rsidR="000A3F18" w:rsidRPr="003301E7" w:rsidRDefault="000A3F18" w:rsidP="00C17062">
      <w:pPr>
        <w:spacing w:line="276" w:lineRule="auto"/>
        <w:ind w:firstLine="567"/>
        <w:jc w:val="both"/>
      </w:pPr>
      <w:r w:rsidRPr="003301E7">
        <w:lastRenderedPageBreak/>
        <w:t>[</w:t>
      </w:r>
      <w:r w:rsidR="00557A70" w:rsidRPr="003301E7">
        <w:t>13</w:t>
      </w:r>
      <w:r w:rsidRPr="003301E7">
        <w:t>] </w:t>
      </w:r>
      <w:r w:rsidR="00557A70" w:rsidRPr="003301E7">
        <w:t>Rezumējot</w:t>
      </w:r>
      <w:r w:rsidRPr="003301E7">
        <w:t xml:space="preserve"> minēto</w:t>
      </w:r>
      <w:r w:rsidR="00557A70" w:rsidRPr="003301E7">
        <w:t>, apgabaltiesas spriedums ir atstājams negrozīts, bet kasācijas sūdzība ir noraidāma.</w:t>
      </w:r>
    </w:p>
    <w:p w14:paraId="4694B19B" w14:textId="77777777" w:rsidR="009C5880" w:rsidRDefault="009C5880" w:rsidP="00C17062">
      <w:pPr>
        <w:spacing w:line="276" w:lineRule="auto"/>
        <w:ind w:firstLine="567"/>
        <w:jc w:val="both"/>
      </w:pPr>
    </w:p>
    <w:p w14:paraId="516E6245" w14:textId="77777777" w:rsidR="009C5880" w:rsidRPr="00456C0E" w:rsidRDefault="009C5880" w:rsidP="00C17062">
      <w:pPr>
        <w:spacing w:line="276" w:lineRule="auto"/>
        <w:ind w:firstLine="567"/>
        <w:jc w:val="both"/>
      </w:pPr>
    </w:p>
    <w:p w14:paraId="248AE22A" w14:textId="77777777" w:rsidR="003047F5" w:rsidRPr="00456C0E" w:rsidRDefault="003047F5" w:rsidP="00C17062">
      <w:pPr>
        <w:spacing w:line="276" w:lineRule="auto"/>
        <w:ind w:firstLine="567"/>
        <w:jc w:val="both"/>
      </w:pPr>
    </w:p>
    <w:p w14:paraId="7F133DF8" w14:textId="77777777" w:rsidR="003047F5" w:rsidRPr="0082381C" w:rsidRDefault="003047F5" w:rsidP="00C17062">
      <w:pPr>
        <w:spacing w:line="276" w:lineRule="auto"/>
        <w:jc w:val="center"/>
        <w:rPr>
          <w:b/>
        </w:rPr>
      </w:pPr>
      <w:r w:rsidRPr="0082381C">
        <w:rPr>
          <w:b/>
        </w:rPr>
        <w:t>Rezolutīvā daļa</w:t>
      </w:r>
    </w:p>
    <w:p w14:paraId="203D55B2" w14:textId="77777777" w:rsidR="003047F5" w:rsidRPr="0082381C" w:rsidRDefault="003047F5" w:rsidP="00C17062">
      <w:pPr>
        <w:spacing w:line="276" w:lineRule="auto"/>
        <w:ind w:firstLine="567"/>
        <w:jc w:val="both"/>
        <w:rPr>
          <w:bCs/>
          <w:spacing w:val="70"/>
        </w:rPr>
      </w:pPr>
    </w:p>
    <w:p w14:paraId="6C0D5837" w14:textId="0BBD6B36" w:rsidR="003047F5" w:rsidRPr="0082381C" w:rsidRDefault="003047F5" w:rsidP="00C17062">
      <w:pPr>
        <w:spacing w:line="276" w:lineRule="auto"/>
        <w:ind w:firstLine="567"/>
        <w:jc w:val="both"/>
        <w:rPr>
          <w:strike/>
        </w:rPr>
      </w:pPr>
      <w:r w:rsidRPr="0082381C">
        <w:t xml:space="preserve">Pamatojoties uz </w:t>
      </w:r>
      <w:r w:rsidR="00941626" w:rsidRPr="0082381C">
        <w:rPr>
          <w:rFonts w:eastAsiaTheme="minorHAnsi"/>
          <w:lang w:eastAsia="en-US"/>
        </w:rPr>
        <w:t>Administratīvā procesa likuma</w:t>
      </w:r>
      <w:r w:rsidR="00AF2237" w:rsidRPr="00E63EC7">
        <w:rPr>
          <w:rFonts w:eastAsiaTheme="minorHAnsi"/>
          <w:lang w:eastAsia="en-US"/>
        </w:rPr>
        <w:t xml:space="preserve"> 348.panta </w:t>
      </w:r>
      <w:r w:rsidR="00AF2237">
        <w:rPr>
          <w:rFonts w:eastAsiaTheme="minorHAnsi"/>
          <w:lang w:eastAsia="en-US"/>
        </w:rPr>
        <w:t xml:space="preserve">pirmās daļas </w:t>
      </w:r>
      <w:r w:rsidR="000A3F18">
        <w:rPr>
          <w:rFonts w:eastAsiaTheme="minorHAnsi"/>
          <w:lang w:eastAsia="en-US"/>
        </w:rPr>
        <w:t>1</w:t>
      </w:r>
      <w:r w:rsidR="00643606">
        <w:rPr>
          <w:rFonts w:eastAsiaTheme="minorHAnsi"/>
          <w:lang w:eastAsia="en-US"/>
        </w:rPr>
        <w:t>.punktu</w:t>
      </w:r>
      <w:r w:rsidR="00AF2237" w:rsidRPr="00E63EC7">
        <w:rPr>
          <w:rFonts w:eastAsiaTheme="minorHAnsi"/>
          <w:lang w:eastAsia="en-US"/>
        </w:rPr>
        <w:t xml:space="preserve"> un 351.pantu</w:t>
      </w:r>
      <w:r w:rsidRPr="0082381C">
        <w:t xml:space="preserve">, </w:t>
      </w:r>
      <w:r w:rsidR="006B7BBC" w:rsidRPr="00B75A4A">
        <w:t>Senāts</w:t>
      </w:r>
    </w:p>
    <w:p w14:paraId="56FE2BEB" w14:textId="77777777" w:rsidR="003047F5" w:rsidRDefault="003047F5" w:rsidP="00C17062">
      <w:pPr>
        <w:spacing w:line="276" w:lineRule="auto"/>
        <w:ind w:firstLine="567"/>
        <w:jc w:val="both"/>
      </w:pPr>
    </w:p>
    <w:p w14:paraId="6FE7AC9C" w14:textId="268BB826" w:rsidR="003047F5" w:rsidRPr="0082381C" w:rsidRDefault="003047F5" w:rsidP="00C17062">
      <w:pPr>
        <w:spacing w:line="276" w:lineRule="auto"/>
        <w:jc w:val="center"/>
        <w:rPr>
          <w:b/>
        </w:rPr>
      </w:pPr>
      <w:r w:rsidRPr="0082381C">
        <w:rPr>
          <w:b/>
        </w:rPr>
        <w:t>nosprieda</w:t>
      </w:r>
    </w:p>
    <w:p w14:paraId="25D5DF80" w14:textId="77777777" w:rsidR="00A6596A" w:rsidRPr="0082381C" w:rsidRDefault="00A6596A" w:rsidP="00C17062">
      <w:pPr>
        <w:spacing w:line="276" w:lineRule="auto"/>
        <w:jc w:val="center"/>
        <w:rPr>
          <w:b/>
        </w:rPr>
      </w:pPr>
    </w:p>
    <w:p w14:paraId="18EBEAAC" w14:textId="740CD402" w:rsidR="00A6596A" w:rsidRPr="0082381C" w:rsidRDefault="00F2451F" w:rsidP="00C17062">
      <w:pPr>
        <w:spacing w:line="276" w:lineRule="auto"/>
        <w:ind w:firstLine="567"/>
        <w:jc w:val="both"/>
      </w:pPr>
      <w:r>
        <w:t>a</w:t>
      </w:r>
      <w:r w:rsidR="000A3F18">
        <w:t>tstāt negrozītu</w:t>
      </w:r>
      <w:r w:rsidR="00CD401A">
        <w:t xml:space="preserve"> </w:t>
      </w:r>
      <w:r w:rsidR="00CD401A" w:rsidRPr="003A7E54">
        <w:t xml:space="preserve">Administratīvās </w:t>
      </w:r>
      <w:r w:rsidR="00CD401A" w:rsidRPr="00A4761B">
        <w:t>apgabaltiesas</w:t>
      </w:r>
      <w:r w:rsidR="003A7E54" w:rsidRPr="003A7E54">
        <w:t xml:space="preserve"> 2020.gada 30.septembra</w:t>
      </w:r>
      <w:r w:rsidR="00CD401A" w:rsidRPr="003A7E54">
        <w:t xml:space="preserve"> spriedumu</w:t>
      </w:r>
      <w:r w:rsidR="000A3F18">
        <w:t xml:space="preserve">, bet </w:t>
      </w:r>
      <w:r w:rsidR="004F670C">
        <w:t xml:space="preserve">[pers. A] </w:t>
      </w:r>
      <w:r w:rsidR="000A3F18">
        <w:t>kasācijas sūdzību noraidīt.</w:t>
      </w:r>
    </w:p>
    <w:p w14:paraId="342CDE45" w14:textId="77777777" w:rsidR="00801CD9" w:rsidRDefault="00941626" w:rsidP="00C17062">
      <w:pPr>
        <w:spacing w:line="276" w:lineRule="auto"/>
        <w:ind w:firstLine="567"/>
        <w:jc w:val="both"/>
      </w:pPr>
      <w:r w:rsidRPr="0082381C">
        <w:t xml:space="preserve">Spriedums </w:t>
      </w:r>
      <w:r w:rsidR="00801CD9" w:rsidRPr="001F40A0">
        <w:t>nav pārsūdzams.</w:t>
      </w:r>
    </w:p>
    <w:p w14:paraId="3857CED0" w14:textId="77777777" w:rsidR="00801CD9" w:rsidRDefault="00801CD9">
      <w:pPr>
        <w:spacing w:line="276" w:lineRule="auto"/>
        <w:ind w:firstLine="567"/>
        <w:jc w:val="both"/>
        <w:rPr>
          <w:bCs/>
        </w:rPr>
      </w:pPr>
    </w:p>
    <w:p w14:paraId="2CCFD83C" w14:textId="77777777" w:rsidR="00801CD9" w:rsidRDefault="00801CD9" w:rsidP="00801CD9">
      <w:pPr>
        <w:spacing w:line="276" w:lineRule="auto"/>
        <w:ind w:firstLine="567"/>
        <w:jc w:val="both"/>
        <w:rPr>
          <w:bCs/>
        </w:rPr>
      </w:pPr>
    </w:p>
    <w:p w14:paraId="11D12A9C" w14:textId="77777777" w:rsidR="00456C0E" w:rsidRDefault="00456C0E" w:rsidP="00801CD9">
      <w:pPr>
        <w:spacing w:line="276" w:lineRule="auto"/>
        <w:ind w:firstLine="567"/>
        <w:jc w:val="both"/>
        <w:rPr>
          <w:bCs/>
        </w:rPr>
      </w:pPr>
    </w:p>
    <w:p w14:paraId="1EE70CFE" w14:textId="77777777" w:rsidR="00CC2A43" w:rsidRPr="00A6596A" w:rsidRDefault="00CC2A43" w:rsidP="00801CD9">
      <w:pPr>
        <w:spacing w:line="276" w:lineRule="auto"/>
        <w:ind w:firstLine="567"/>
        <w:jc w:val="both"/>
        <w:rPr>
          <w:bCs/>
        </w:rPr>
      </w:pPr>
    </w:p>
    <w:p w14:paraId="4FF9EDC9" w14:textId="2B2E37C1" w:rsidR="006B7BBC" w:rsidRDefault="00801CD9" w:rsidP="00971E1D">
      <w:pPr>
        <w:tabs>
          <w:tab w:val="center" w:pos="1276"/>
          <w:tab w:val="center" w:pos="4678"/>
          <w:tab w:val="center" w:pos="8080"/>
        </w:tabs>
        <w:spacing w:line="276" w:lineRule="auto"/>
        <w:jc w:val="both"/>
        <w:rPr>
          <w:color w:val="000000"/>
        </w:rPr>
      </w:pPr>
      <w:r>
        <w:rPr>
          <w:color w:val="000000"/>
        </w:rPr>
        <w:tab/>
      </w:r>
    </w:p>
    <w:sectPr w:rsidR="006B7BBC" w:rsidSect="00A6596A">
      <w:footerReference w:type="default" r:id="rId10"/>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96692" w14:textId="77777777" w:rsidR="00DA58FB" w:rsidRDefault="00DA58FB" w:rsidP="003047F5">
      <w:r>
        <w:separator/>
      </w:r>
    </w:p>
  </w:endnote>
  <w:endnote w:type="continuationSeparator" w:id="0">
    <w:p w14:paraId="6729BA42" w14:textId="77777777" w:rsidR="00DA58FB" w:rsidRDefault="00DA58FB"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720ED" w14:textId="520D5D79" w:rsidR="00F43FAD" w:rsidRDefault="00F43FAD" w:rsidP="00F43FAD">
    <w:pPr>
      <w:pStyle w:val="Footer"/>
      <w:tabs>
        <w:tab w:val="clear" w:pos="4153"/>
        <w:tab w:val="clear" w:pos="8306"/>
      </w:tabs>
      <w:jc w:val="center"/>
    </w:pPr>
    <w:r w:rsidRPr="009F0E55">
      <w:rPr>
        <w:rStyle w:val="PageNumber"/>
      </w:rPr>
      <w:fldChar w:fldCharType="begin"/>
    </w:r>
    <w:r w:rsidRPr="009F0E55">
      <w:rPr>
        <w:rStyle w:val="PageNumber"/>
      </w:rPr>
      <w:instrText xml:space="preserve">PAGE  </w:instrText>
    </w:r>
    <w:r w:rsidRPr="009F0E55">
      <w:rPr>
        <w:rStyle w:val="PageNumber"/>
      </w:rPr>
      <w:fldChar w:fldCharType="separate"/>
    </w:r>
    <w:r w:rsidR="00E01C10">
      <w:rPr>
        <w:rStyle w:val="PageNumber"/>
        <w:noProof/>
      </w:rPr>
      <w:t>2</w:t>
    </w:r>
    <w:r w:rsidRPr="009F0E55">
      <w:rPr>
        <w:rStyle w:val="PageNumber"/>
      </w:rPr>
      <w:fldChar w:fldCharType="end"/>
    </w:r>
    <w:r w:rsidRPr="009F0E55">
      <w:rPr>
        <w:rStyle w:val="PageNumber"/>
      </w:rPr>
      <w:t xml:space="preserve"> no </w:t>
    </w:r>
    <w:r w:rsidR="00F81367">
      <w:rPr>
        <w:rStyle w:val="PageNumber"/>
        <w:noProof/>
      </w:rPr>
      <w:fldChar w:fldCharType="begin"/>
    </w:r>
    <w:r w:rsidR="00F81367">
      <w:rPr>
        <w:rStyle w:val="PageNumber"/>
        <w:noProof/>
      </w:rPr>
      <w:instrText xml:space="preserve"> SECTIONPAGES   \* MERGEFORMAT </w:instrText>
    </w:r>
    <w:r w:rsidR="00F81367">
      <w:rPr>
        <w:rStyle w:val="PageNumber"/>
        <w:noProof/>
      </w:rPr>
      <w:fldChar w:fldCharType="separate"/>
    </w:r>
    <w:r w:rsidR="00E01C10">
      <w:rPr>
        <w:rStyle w:val="PageNumber"/>
        <w:noProof/>
      </w:rPr>
      <w:t>7</w:t>
    </w:r>
    <w:r w:rsidR="00F81367">
      <w:rPr>
        <w:rStyle w:val="PageNumbe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1C7C68" w14:textId="77777777" w:rsidR="00DA58FB" w:rsidRDefault="00DA58FB" w:rsidP="003047F5">
      <w:r>
        <w:separator/>
      </w:r>
    </w:p>
  </w:footnote>
  <w:footnote w:type="continuationSeparator" w:id="0">
    <w:p w14:paraId="2FB18D65" w14:textId="77777777" w:rsidR="00DA58FB" w:rsidRDefault="00DA58FB"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7F5"/>
    <w:rsid w:val="00001C69"/>
    <w:rsid w:val="00016463"/>
    <w:rsid w:val="000675FD"/>
    <w:rsid w:val="000708AF"/>
    <w:rsid w:val="00072833"/>
    <w:rsid w:val="000A3F18"/>
    <w:rsid w:val="000A4286"/>
    <w:rsid w:val="000B0A3A"/>
    <w:rsid w:val="000C0C54"/>
    <w:rsid w:val="000C396F"/>
    <w:rsid w:val="000C3D63"/>
    <w:rsid w:val="000D2BCC"/>
    <w:rsid w:val="000D46DF"/>
    <w:rsid w:val="000E55D5"/>
    <w:rsid w:val="000F3172"/>
    <w:rsid w:val="000F3FDF"/>
    <w:rsid w:val="000F7750"/>
    <w:rsid w:val="001108D8"/>
    <w:rsid w:val="001129E3"/>
    <w:rsid w:val="001137FC"/>
    <w:rsid w:val="001225AB"/>
    <w:rsid w:val="0014709E"/>
    <w:rsid w:val="0016381F"/>
    <w:rsid w:val="001646E9"/>
    <w:rsid w:val="001739E3"/>
    <w:rsid w:val="0019238A"/>
    <w:rsid w:val="00195554"/>
    <w:rsid w:val="00196BAA"/>
    <w:rsid w:val="001A0495"/>
    <w:rsid w:val="001A5F3F"/>
    <w:rsid w:val="001C6B01"/>
    <w:rsid w:val="001E3A09"/>
    <w:rsid w:val="0020360E"/>
    <w:rsid w:val="00206778"/>
    <w:rsid w:val="002157DA"/>
    <w:rsid w:val="00220CCB"/>
    <w:rsid w:val="00232617"/>
    <w:rsid w:val="00236E52"/>
    <w:rsid w:val="00237F92"/>
    <w:rsid w:val="002663B3"/>
    <w:rsid w:val="002714A6"/>
    <w:rsid w:val="0027469B"/>
    <w:rsid w:val="00281C48"/>
    <w:rsid w:val="00287F04"/>
    <w:rsid w:val="00291D6B"/>
    <w:rsid w:val="00292A39"/>
    <w:rsid w:val="00293462"/>
    <w:rsid w:val="002A5EB4"/>
    <w:rsid w:val="002B1AC0"/>
    <w:rsid w:val="002C20AA"/>
    <w:rsid w:val="002C52EF"/>
    <w:rsid w:val="002E4E9D"/>
    <w:rsid w:val="002E7663"/>
    <w:rsid w:val="002F71B6"/>
    <w:rsid w:val="00301A51"/>
    <w:rsid w:val="003047F5"/>
    <w:rsid w:val="003112EB"/>
    <w:rsid w:val="00324B60"/>
    <w:rsid w:val="00324FCF"/>
    <w:rsid w:val="003301E7"/>
    <w:rsid w:val="00340E7A"/>
    <w:rsid w:val="0035346E"/>
    <w:rsid w:val="003562D0"/>
    <w:rsid w:val="00364E0F"/>
    <w:rsid w:val="00395507"/>
    <w:rsid w:val="003A30D6"/>
    <w:rsid w:val="003A5B69"/>
    <w:rsid w:val="003A7E54"/>
    <w:rsid w:val="003B2DB7"/>
    <w:rsid w:val="003B2EA7"/>
    <w:rsid w:val="003C1D16"/>
    <w:rsid w:val="003C77E1"/>
    <w:rsid w:val="003E6AC8"/>
    <w:rsid w:val="003E73F4"/>
    <w:rsid w:val="003F2932"/>
    <w:rsid w:val="00406A25"/>
    <w:rsid w:val="00424B84"/>
    <w:rsid w:val="004309D9"/>
    <w:rsid w:val="0043182C"/>
    <w:rsid w:val="0043387D"/>
    <w:rsid w:val="00435413"/>
    <w:rsid w:val="00436CCE"/>
    <w:rsid w:val="00456C0E"/>
    <w:rsid w:val="0047001E"/>
    <w:rsid w:val="00490E36"/>
    <w:rsid w:val="00491DEC"/>
    <w:rsid w:val="00492702"/>
    <w:rsid w:val="004A0332"/>
    <w:rsid w:val="004A4903"/>
    <w:rsid w:val="004B7709"/>
    <w:rsid w:val="004D6350"/>
    <w:rsid w:val="004E4FD1"/>
    <w:rsid w:val="004F43CC"/>
    <w:rsid w:val="004F4FF7"/>
    <w:rsid w:val="004F670C"/>
    <w:rsid w:val="00500CCB"/>
    <w:rsid w:val="00511120"/>
    <w:rsid w:val="00513FC4"/>
    <w:rsid w:val="00521A02"/>
    <w:rsid w:val="00530B0F"/>
    <w:rsid w:val="00536ADD"/>
    <w:rsid w:val="00540D9A"/>
    <w:rsid w:val="00543E46"/>
    <w:rsid w:val="00553C8B"/>
    <w:rsid w:val="005547C9"/>
    <w:rsid w:val="00557A70"/>
    <w:rsid w:val="00574F13"/>
    <w:rsid w:val="00580CD8"/>
    <w:rsid w:val="00580D02"/>
    <w:rsid w:val="005823A9"/>
    <w:rsid w:val="00594613"/>
    <w:rsid w:val="005969B0"/>
    <w:rsid w:val="005A1830"/>
    <w:rsid w:val="005A1D93"/>
    <w:rsid w:val="005C06A6"/>
    <w:rsid w:val="005D093A"/>
    <w:rsid w:val="005D6C2D"/>
    <w:rsid w:val="005E5228"/>
    <w:rsid w:val="00614FA2"/>
    <w:rsid w:val="00624F3A"/>
    <w:rsid w:val="00630D71"/>
    <w:rsid w:val="00631154"/>
    <w:rsid w:val="006318F5"/>
    <w:rsid w:val="006376B7"/>
    <w:rsid w:val="00637D61"/>
    <w:rsid w:val="006406BF"/>
    <w:rsid w:val="00643606"/>
    <w:rsid w:val="0064479B"/>
    <w:rsid w:val="00652AAD"/>
    <w:rsid w:val="00654EBD"/>
    <w:rsid w:val="00674A35"/>
    <w:rsid w:val="0067682D"/>
    <w:rsid w:val="00676D81"/>
    <w:rsid w:val="00677346"/>
    <w:rsid w:val="00697408"/>
    <w:rsid w:val="00697BF7"/>
    <w:rsid w:val="006A677B"/>
    <w:rsid w:val="006B7BBC"/>
    <w:rsid w:val="006C005C"/>
    <w:rsid w:val="006C4151"/>
    <w:rsid w:val="006C6135"/>
    <w:rsid w:val="006D03B7"/>
    <w:rsid w:val="006E611A"/>
    <w:rsid w:val="006F5D3B"/>
    <w:rsid w:val="00722C24"/>
    <w:rsid w:val="00724AB5"/>
    <w:rsid w:val="00733AFB"/>
    <w:rsid w:val="007402E9"/>
    <w:rsid w:val="007412FF"/>
    <w:rsid w:val="00757B60"/>
    <w:rsid w:val="0076195E"/>
    <w:rsid w:val="00766246"/>
    <w:rsid w:val="007709C7"/>
    <w:rsid w:val="0077509E"/>
    <w:rsid w:val="00775D17"/>
    <w:rsid w:val="00777EDB"/>
    <w:rsid w:val="007A5770"/>
    <w:rsid w:val="007A719E"/>
    <w:rsid w:val="007C07E5"/>
    <w:rsid w:val="007C56B1"/>
    <w:rsid w:val="00801CD9"/>
    <w:rsid w:val="0081796F"/>
    <w:rsid w:val="0082381C"/>
    <w:rsid w:val="00833668"/>
    <w:rsid w:val="008341D6"/>
    <w:rsid w:val="0083696E"/>
    <w:rsid w:val="00843D75"/>
    <w:rsid w:val="00852588"/>
    <w:rsid w:val="008570F8"/>
    <w:rsid w:val="00872F4C"/>
    <w:rsid w:val="0089619C"/>
    <w:rsid w:val="008A418B"/>
    <w:rsid w:val="008B2483"/>
    <w:rsid w:val="008C3728"/>
    <w:rsid w:val="008D1845"/>
    <w:rsid w:val="008E52A1"/>
    <w:rsid w:val="008E79E7"/>
    <w:rsid w:val="008F5A52"/>
    <w:rsid w:val="008F69DC"/>
    <w:rsid w:val="0090025A"/>
    <w:rsid w:val="009037BE"/>
    <w:rsid w:val="009229FE"/>
    <w:rsid w:val="0092715C"/>
    <w:rsid w:val="00932FC8"/>
    <w:rsid w:val="0094138C"/>
    <w:rsid w:val="00941626"/>
    <w:rsid w:val="00954CC2"/>
    <w:rsid w:val="00956069"/>
    <w:rsid w:val="009639F7"/>
    <w:rsid w:val="00971E1D"/>
    <w:rsid w:val="00984EC5"/>
    <w:rsid w:val="00985381"/>
    <w:rsid w:val="0099077F"/>
    <w:rsid w:val="009C36EC"/>
    <w:rsid w:val="009C3EB1"/>
    <w:rsid w:val="009C5880"/>
    <w:rsid w:val="009D124F"/>
    <w:rsid w:val="009D3F49"/>
    <w:rsid w:val="009E64D6"/>
    <w:rsid w:val="00A00062"/>
    <w:rsid w:val="00A001C6"/>
    <w:rsid w:val="00A003F6"/>
    <w:rsid w:val="00A014D8"/>
    <w:rsid w:val="00A26563"/>
    <w:rsid w:val="00A26993"/>
    <w:rsid w:val="00A4761B"/>
    <w:rsid w:val="00A5059F"/>
    <w:rsid w:val="00A51C49"/>
    <w:rsid w:val="00A53E2B"/>
    <w:rsid w:val="00A57D77"/>
    <w:rsid w:val="00A6596A"/>
    <w:rsid w:val="00A77A1C"/>
    <w:rsid w:val="00A831F1"/>
    <w:rsid w:val="00AB606C"/>
    <w:rsid w:val="00AB7430"/>
    <w:rsid w:val="00AC207A"/>
    <w:rsid w:val="00AF2237"/>
    <w:rsid w:val="00AF230D"/>
    <w:rsid w:val="00AF468E"/>
    <w:rsid w:val="00AF58FB"/>
    <w:rsid w:val="00B13415"/>
    <w:rsid w:val="00B13985"/>
    <w:rsid w:val="00B151AF"/>
    <w:rsid w:val="00B274B3"/>
    <w:rsid w:val="00B35489"/>
    <w:rsid w:val="00B35553"/>
    <w:rsid w:val="00B444B6"/>
    <w:rsid w:val="00B45715"/>
    <w:rsid w:val="00B60172"/>
    <w:rsid w:val="00B67D5E"/>
    <w:rsid w:val="00B740E2"/>
    <w:rsid w:val="00B75A4A"/>
    <w:rsid w:val="00B95266"/>
    <w:rsid w:val="00BA1CAB"/>
    <w:rsid w:val="00BB4182"/>
    <w:rsid w:val="00BB5382"/>
    <w:rsid w:val="00BC3F30"/>
    <w:rsid w:val="00BD53F1"/>
    <w:rsid w:val="00BD5E0C"/>
    <w:rsid w:val="00C01FAD"/>
    <w:rsid w:val="00C03E8A"/>
    <w:rsid w:val="00C0423E"/>
    <w:rsid w:val="00C104DF"/>
    <w:rsid w:val="00C17062"/>
    <w:rsid w:val="00C22054"/>
    <w:rsid w:val="00C306DB"/>
    <w:rsid w:val="00C47F98"/>
    <w:rsid w:val="00C6561B"/>
    <w:rsid w:val="00C80D09"/>
    <w:rsid w:val="00C97560"/>
    <w:rsid w:val="00CC0F56"/>
    <w:rsid w:val="00CC2A43"/>
    <w:rsid w:val="00CC7EFA"/>
    <w:rsid w:val="00CD401A"/>
    <w:rsid w:val="00CD5AFE"/>
    <w:rsid w:val="00CF7A0F"/>
    <w:rsid w:val="00D1247B"/>
    <w:rsid w:val="00D1464E"/>
    <w:rsid w:val="00D14664"/>
    <w:rsid w:val="00D22271"/>
    <w:rsid w:val="00D27CE6"/>
    <w:rsid w:val="00D3210B"/>
    <w:rsid w:val="00D50F24"/>
    <w:rsid w:val="00D55B43"/>
    <w:rsid w:val="00D7028E"/>
    <w:rsid w:val="00D71427"/>
    <w:rsid w:val="00D7177F"/>
    <w:rsid w:val="00D728B9"/>
    <w:rsid w:val="00D734C2"/>
    <w:rsid w:val="00D73E9A"/>
    <w:rsid w:val="00D74B97"/>
    <w:rsid w:val="00D879F3"/>
    <w:rsid w:val="00DA58FB"/>
    <w:rsid w:val="00DA71EF"/>
    <w:rsid w:val="00DB13C5"/>
    <w:rsid w:val="00DC0502"/>
    <w:rsid w:val="00DC3DFC"/>
    <w:rsid w:val="00DC7989"/>
    <w:rsid w:val="00DE214F"/>
    <w:rsid w:val="00DF23DE"/>
    <w:rsid w:val="00E01C10"/>
    <w:rsid w:val="00E052D7"/>
    <w:rsid w:val="00E11F97"/>
    <w:rsid w:val="00E17D3F"/>
    <w:rsid w:val="00E354D5"/>
    <w:rsid w:val="00E35AFF"/>
    <w:rsid w:val="00E44797"/>
    <w:rsid w:val="00E44F13"/>
    <w:rsid w:val="00E4613B"/>
    <w:rsid w:val="00E5207C"/>
    <w:rsid w:val="00E54DAE"/>
    <w:rsid w:val="00E707C7"/>
    <w:rsid w:val="00E70D8C"/>
    <w:rsid w:val="00E91784"/>
    <w:rsid w:val="00E96D84"/>
    <w:rsid w:val="00EA2CC7"/>
    <w:rsid w:val="00EA7590"/>
    <w:rsid w:val="00EB5F64"/>
    <w:rsid w:val="00EE4C65"/>
    <w:rsid w:val="00EE683F"/>
    <w:rsid w:val="00EF060B"/>
    <w:rsid w:val="00EF3138"/>
    <w:rsid w:val="00F024BF"/>
    <w:rsid w:val="00F17B2B"/>
    <w:rsid w:val="00F21780"/>
    <w:rsid w:val="00F226B3"/>
    <w:rsid w:val="00F2451F"/>
    <w:rsid w:val="00F25427"/>
    <w:rsid w:val="00F302BA"/>
    <w:rsid w:val="00F357EA"/>
    <w:rsid w:val="00F43FAD"/>
    <w:rsid w:val="00F524DF"/>
    <w:rsid w:val="00F606BD"/>
    <w:rsid w:val="00F81367"/>
    <w:rsid w:val="00F822E6"/>
    <w:rsid w:val="00F83EF8"/>
    <w:rsid w:val="00F977F4"/>
    <w:rsid w:val="00FB2A58"/>
    <w:rsid w:val="00FB383D"/>
    <w:rsid w:val="00FC0AE5"/>
    <w:rsid w:val="00FC12A9"/>
    <w:rsid w:val="00FC5AE2"/>
    <w:rsid w:val="00FD02C2"/>
    <w:rsid w:val="00FD25E0"/>
    <w:rsid w:val="00FF0604"/>
    <w:rsid w:val="00FF354A"/>
    <w:rsid w:val="00FF5DD9"/>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00D70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nhideWhenUsed/>
    <w:rsid w:val="003047F5"/>
    <w:pPr>
      <w:tabs>
        <w:tab w:val="center" w:pos="4153"/>
        <w:tab w:val="right" w:pos="8306"/>
      </w:tabs>
    </w:pPr>
  </w:style>
  <w:style w:type="character" w:customStyle="1" w:styleId="FooterChar">
    <w:name w:val="Footer Char"/>
    <w:basedOn w:val="DefaultParagraphFont"/>
    <w:link w:val="Footer"/>
    <w:rsid w:val="003047F5"/>
    <w:rPr>
      <w:rFonts w:eastAsia="Times New Roman" w:cs="Times New Roman"/>
      <w:szCs w:val="24"/>
      <w:lang w:eastAsia="ru-RU"/>
    </w:rPr>
  </w:style>
  <w:style w:type="character" w:styleId="CommentReference">
    <w:name w:val="annotation reference"/>
    <w:basedOn w:val="DefaultParagraphFont"/>
    <w:uiPriority w:val="99"/>
    <w:semiHidden/>
    <w:unhideWhenUsed/>
    <w:rsid w:val="00A6596A"/>
    <w:rPr>
      <w:sz w:val="16"/>
      <w:szCs w:val="16"/>
    </w:rPr>
  </w:style>
  <w:style w:type="paragraph" w:styleId="CommentText">
    <w:name w:val="annotation text"/>
    <w:basedOn w:val="Normal"/>
    <w:link w:val="CommentTextChar"/>
    <w:uiPriority w:val="99"/>
    <w:semiHidden/>
    <w:unhideWhenUsed/>
    <w:rsid w:val="00A6596A"/>
    <w:rPr>
      <w:sz w:val="20"/>
      <w:szCs w:val="20"/>
    </w:rPr>
  </w:style>
  <w:style w:type="character" w:customStyle="1" w:styleId="CommentTextChar">
    <w:name w:val="Comment Text Char"/>
    <w:basedOn w:val="DefaultParagraphFont"/>
    <w:link w:val="CommentText"/>
    <w:uiPriority w:val="99"/>
    <w:semiHidden/>
    <w:rsid w:val="00A6596A"/>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A6596A"/>
    <w:rPr>
      <w:b/>
      <w:bCs/>
    </w:rPr>
  </w:style>
  <w:style w:type="character" w:customStyle="1" w:styleId="CommentSubjectChar">
    <w:name w:val="Comment Subject Char"/>
    <w:basedOn w:val="CommentTextChar"/>
    <w:link w:val="CommentSubject"/>
    <w:uiPriority w:val="99"/>
    <w:semiHidden/>
    <w:rsid w:val="00A6596A"/>
    <w:rPr>
      <w:rFonts w:eastAsia="Times New Roman" w:cs="Times New Roman"/>
      <w:b/>
      <w:bCs/>
      <w:sz w:val="20"/>
      <w:szCs w:val="20"/>
      <w:lang w:eastAsia="ru-RU"/>
    </w:rPr>
  </w:style>
  <w:style w:type="paragraph" w:styleId="BalloonText">
    <w:name w:val="Balloon Text"/>
    <w:basedOn w:val="Normal"/>
    <w:link w:val="BalloonTextChar"/>
    <w:uiPriority w:val="99"/>
    <w:semiHidden/>
    <w:unhideWhenUsed/>
    <w:rsid w:val="00A6596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96A"/>
    <w:rPr>
      <w:rFonts w:ascii="Segoe UI" w:eastAsia="Times New Roman" w:hAnsi="Segoe UI" w:cs="Segoe UI"/>
      <w:sz w:val="18"/>
      <w:szCs w:val="18"/>
      <w:lang w:eastAsia="ru-RU"/>
    </w:rPr>
  </w:style>
  <w:style w:type="character" w:styleId="PageNumber">
    <w:name w:val="page number"/>
    <w:basedOn w:val="DefaultParagraphFont"/>
    <w:rsid w:val="00F43FAD"/>
  </w:style>
  <w:style w:type="paragraph" w:customStyle="1" w:styleId="ATpamattesksts">
    <w:name w:val="AT pamattesksts"/>
    <w:basedOn w:val="BodyText2"/>
    <w:link w:val="ATpamatteskstsChar"/>
    <w:qFormat/>
    <w:rsid w:val="00236E52"/>
    <w:pPr>
      <w:spacing w:after="0" w:line="276" w:lineRule="auto"/>
      <w:ind w:firstLine="567"/>
      <w:jc w:val="both"/>
    </w:pPr>
    <w:rPr>
      <w:lang w:val="lv-LV"/>
    </w:rPr>
  </w:style>
  <w:style w:type="character" w:customStyle="1" w:styleId="ATpamatteskstsChar">
    <w:name w:val="AT pamattesksts Char"/>
    <w:basedOn w:val="BodyText2Char"/>
    <w:link w:val="ATpamattesksts"/>
    <w:rsid w:val="00236E52"/>
    <w:rPr>
      <w:rFonts w:eastAsia="Times New Roman" w:cs="Times New Roman"/>
      <w:szCs w:val="24"/>
      <w:lang w:val="x-none" w:eastAsia="ru-RU"/>
    </w:rPr>
  </w:style>
  <w:style w:type="paragraph" w:customStyle="1" w:styleId="ATvirsraksts">
    <w:name w:val="AT virsraksts"/>
    <w:basedOn w:val="Normal"/>
    <w:link w:val="ATvirsrakstsChar"/>
    <w:qFormat/>
    <w:rsid w:val="00833668"/>
    <w:pPr>
      <w:spacing w:line="276" w:lineRule="auto"/>
      <w:jc w:val="center"/>
      <w:outlineLvl w:val="0"/>
    </w:pPr>
    <w:rPr>
      <w:b/>
    </w:rPr>
  </w:style>
  <w:style w:type="character" w:customStyle="1" w:styleId="ATvirsrakstsChar">
    <w:name w:val="AT virsraksts Char"/>
    <w:basedOn w:val="DefaultParagraphFont"/>
    <w:link w:val="ATvirsraksts"/>
    <w:rsid w:val="00833668"/>
    <w:rPr>
      <w:rFonts w:eastAsia="Times New Roman" w:cs="Times New Roman"/>
      <w:b/>
      <w:szCs w:val="24"/>
      <w:lang w:eastAsia="ru-RU"/>
    </w:rPr>
  </w:style>
  <w:style w:type="table" w:styleId="TableGrid">
    <w:name w:val="Table Grid"/>
    <w:basedOn w:val="TableNormal"/>
    <w:uiPriority w:val="39"/>
    <w:rsid w:val="006B7BB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Normal"/>
    <w:rsid w:val="009C36EC"/>
    <w:pPr>
      <w:spacing w:before="100" w:beforeAutospacing="1" w:after="100" w:afterAutospacing="1"/>
    </w:pPr>
    <w:rPr>
      <w:lang w:val="en-US" w:eastAsia="en-US"/>
    </w:rPr>
  </w:style>
  <w:style w:type="paragraph" w:styleId="Revision">
    <w:name w:val="Revision"/>
    <w:hidden/>
    <w:uiPriority w:val="99"/>
    <w:semiHidden/>
    <w:rsid w:val="005A1D93"/>
    <w:pPr>
      <w:spacing w:after="0" w:line="240" w:lineRule="auto"/>
    </w:pPr>
    <w:rPr>
      <w:rFonts w:eastAsia="Times New Roman" w:cs="Times New Roman"/>
      <w:szCs w:val="24"/>
      <w:lang w:eastAsia="ru-RU"/>
    </w:rPr>
  </w:style>
  <w:style w:type="character" w:styleId="Hyperlink">
    <w:name w:val="Hyperlink"/>
    <w:basedOn w:val="DefaultParagraphFont"/>
    <w:uiPriority w:val="99"/>
    <w:unhideWhenUsed/>
    <w:rsid w:val="00777EDB"/>
    <w:rPr>
      <w:color w:val="0563C1" w:themeColor="hyperlink"/>
      <w:u w:val="single"/>
    </w:rPr>
  </w:style>
  <w:style w:type="character" w:styleId="FollowedHyperlink">
    <w:name w:val="FollowedHyperlink"/>
    <w:basedOn w:val="DefaultParagraphFont"/>
    <w:uiPriority w:val="99"/>
    <w:semiHidden/>
    <w:unhideWhenUsed/>
    <w:rsid w:val="00777E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5308">
      <w:bodyDiv w:val="1"/>
      <w:marLeft w:val="0"/>
      <w:marRight w:val="0"/>
      <w:marTop w:val="0"/>
      <w:marBottom w:val="0"/>
      <w:divBdr>
        <w:top w:val="none" w:sz="0" w:space="0" w:color="auto"/>
        <w:left w:val="none" w:sz="0" w:space="0" w:color="auto"/>
        <w:bottom w:val="none" w:sz="0" w:space="0" w:color="auto"/>
        <w:right w:val="none" w:sz="0" w:space="0" w:color="auto"/>
      </w:divBdr>
    </w:div>
    <w:div w:id="184951490">
      <w:bodyDiv w:val="1"/>
      <w:marLeft w:val="0"/>
      <w:marRight w:val="0"/>
      <w:marTop w:val="0"/>
      <w:marBottom w:val="0"/>
      <w:divBdr>
        <w:top w:val="none" w:sz="0" w:space="0" w:color="auto"/>
        <w:left w:val="none" w:sz="0" w:space="0" w:color="auto"/>
        <w:bottom w:val="none" w:sz="0" w:space="0" w:color="auto"/>
        <w:right w:val="none" w:sz="0" w:space="0" w:color="auto"/>
      </w:divBdr>
    </w:div>
    <w:div w:id="1841045943">
      <w:bodyDiv w:val="1"/>
      <w:marLeft w:val="0"/>
      <w:marRight w:val="0"/>
      <w:marTop w:val="0"/>
      <w:marBottom w:val="0"/>
      <w:divBdr>
        <w:top w:val="none" w:sz="0" w:space="0" w:color="auto"/>
        <w:left w:val="none" w:sz="0" w:space="0" w:color="auto"/>
        <w:bottom w:val="none" w:sz="0" w:space="0" w:color="auto"/>
        <w:right w:val="none" w:sz="0" w:space="0" w:color="auto"/>
      </w:divBdr>
    </w:div>
    <w:div w:id="187958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ta/id/159049" TargetMode="External"/><Relationship Id="rId3" Type="http://schemas.openxmlformats.org/officeDocument/2006/relationships/settings" Target="settings.xml"/><Relationship Id="rId7" Type="http://schemas.openxmlformats.org/officeDocument/2006/relationships/hyperlink" Target="https://manas.tiesas.lv/eTiesasMvc/eclinolemumi/ECLI:LV:AT:2022:0831.A420193119.10.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kumi.lv/ta/id/207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04A69-7748-4F5C-8928-8D9471229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3352</Words>
  <Characters>19107</Characters>
  <Application>Microsoft Office Word</Application>
  <DocSecurity>0</DocSecurity>
  <Lines>159</Lines>
  <Paragraphs>44</Paragraphs>
  <ScaleCrop>false</ScaleCrop>
  <Company/>
  <LinksUpToDate>false</LinksUpToDate>
  <CharactersWithSpaces>22415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2023-01-24T09:31:00Z</dcterms:created>
  <dcterms:modified xsi:type="dcterms:W3CDTF">2023-01-24T09:31:00Z</dcterms:modified>
</cp:coreProperties>
</file>