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4F7E5" w14:textId="41E99E87" w:rsidR="00914A6B" w:rsidRPr="00914A6B" w:rsidRDefault="00914A6B" w:rsidP="00C367E9">
      <w:pPr>
        <w:autoSpaceDE w:val="0"/>
        <w:autoSpaceDN w:val="0"/>
        <w:spacing w:line="276" w:lineRule="auto"/>
        <w:jc w:val="both"/>
        <w:rPr>
          <w:b/>
          <w:bCs/>
          <w:strike/>
          <w:lang w:eastAsia="en-US"/>
        </w:rPr>
      </w:pPr>
      <w:bookmarkStart w:id="0" w:name="_Hlk98761041"/>
      <w:bookmarkStart w:id="1" w:name="_GoBack"/>
      <w:bookmarkEnd w:id="1"/>
      <w:r w:rsidRPr="00914A6B">
        <w:rPr>
          <w:b/>
          <w:bCs/>
        </w:rPr>
        <w:t xml:space="preserve">Kompensācija par zaudējumiem saistībā ar savvaļas putnu aizsardzības pasākumiem </w:t>
      </w:r>
      <w:proofErr w:type="spellStart"/>
      <w:r w:rsidRPr="00914A6B">
        <w:rPr>
          <w:b/>
          <w:bCs/>
          <w:i/>
          <w:iCs/>
        </w:rPr>
        <w:t>Natura</w:t>
      </w:r>
      <w:proofErr w:type="spellEnd"/>
      <w:r w:rsidRPr="00914A6B">
        <w:rPr>
          <w:b/>
          <w:bCs/>
          <w:i/>
          <w:iCs/>
        </w:rPr>
        <w:t xml:space="preserve"> 2000</w:t>
      </w:r>
      <w:r w:rsidRPr="00914A6B">
        <w:rPr>
          <w:b/>
          <w:bCs/>
        </w:rPr>
        <w:t xml:space="preserve"> teritorijā </w:t>
      </w:r>
    </w:p>
    <w:p w14:paraId="1E66C18B" w14:textId="76E707FC" w:rsidR="00914A6B" w:rsidRPr="00914A6B" w:rsidRDefault="00914A6B" w:rsidP="00C367E9">
      <w:pPr>
        <w:autoSpaceDE w:val="0"/>
        <w:autoSpaceDN w:val="0"/>
        <w:spacing w:line="276" w:lineRule="auto"/>
        <w:jc w:val="both"/>
      </w:pPr>
      <w:r w:rsidRPr="00914A6B">
        <w:t xml:space="preserve">1. Valsts var noteikt tiesību uz īpašumu izmantošanas ierobežojumus, lai sasniegtu leģitīmus sabiedrības intereses aizsargājošus mērķus. Vides aizsardzība ir viens no šādiem mērķiem un var attaisnot tiesību uz īpašumu izmantošanas ierobežojumu. Tomēr ierobežojums nevar būt nesamērīgs un apdraudēt tiesības pēc būtības. Tādi pasākumi, kas pieņemti vides aizsardzības mērķiem un kas nevis liedz veikt akvakultūras darbības, bet tikai paredz to veikšanas noteikumus, lai nepieļautu vides interešu apdraudējumu, situācijā, kad nepastāv kompensācija attiecīgajiem īpašniekiem, nav atzīstams par nesamērīgu un nepieņemamu ierobežojumu. </w:t>
      </w:r>
    </w:p>
    <w:p w14:paraId="671BB18F" w14:textId="0F967015" w:rsidR="00914A6B" w:rsidRPr="00914A6B" w:rsidRDefault="00914A6B" w:rsidP="00C367E9">
      <w:pPr>
        <w:autoSpaceDE w:val="0"/>
        <w:autoSpaceDN w:val="0"/>
        <w:spacing w:line="276" w:lineRule="auto"/>
        <w:jc w:val="both"/>
      </w:pPr>
      <w:r w:rsidRPr="00914A6B">
        <w:t xml:space="preserve">Situācijā, kad persona jau ir saņēmusi </w:t>
      </w:r>
      <w:proofErr w:type="spellStart"/>
      <w:r w:rsidRPr="00914A6B">
        <w:rPr>
          <w:i/>
          <w:iCs/>
        </w:rPr>
        <w:t>de</w:t>
      </w:r>
      <w:proofErr w:type="spellEnd"/>
      <w:r w:rsidRPr="00914A6B">
        <w:rPr>
          <w:i/>
          <w:iCs/>
        </w:rPr>
        <w:t xml:space="preserve"> </w:t>
      </w:r>
      <w:proofErr w:type="spellStart"/>
      <w:r w:rsidRPr="00914A6B">
        <w:rPr>
          <w:i/>
          <w:iCs/>
        </w:rPr>
        <w:t>minimis</w:t>
      </w:r>
      <w:proofErr w:type="spellEnd"/>
      <w:r w:rsidRPr="00914A6B">
        <w:rPr>
          <w:i/>
          <w:iCs/>
        </w:rPr>
        <w:t xml:space="preserve"> </w:t>
      </w:r>
      <w:r w:rsidRPr="00914A6B">
        <w:t xml:space="preserve">atbalsta summu, kas noteikta Eiropas Komisijas </w:t>
      </w:r>
      <w:proofErr w:type="gramStart"/>
      <w:r w:rsidRPr="00914A6B">
        <w:t>2014.gada</w:t>
      </w:r>
      <w:proofErr w:type="gramEnd"/>
      <w:r w:rsidRPr="00914A6B">
        <w:t xml:space="preserve"> 27.jūnija Regulā Nr. 717/2014 par Līguma par Eiropas Savienības darbību 107. un 108.panta piemērošanu </w:t>
      </w:r>
      <w:proofErr w:type="spellStart"/>
      <w:r w:rsidRPr="00914A6B">
        <w:rPr>
          <w:i/>
          <w:iCs/>
        </w:rPr>
        <w:t>de</w:t>
      </w:r>
      <w:proofErr w:type="spellEnd"/>
      <w:r w:rsidRPr="00914A6B">
        <w:rPr>
          <w:i/>
          <w:iCs/>
        </w:rPr>
        <w:t xml:space="preserve"> </w:t>
      </w:r>
      <w:proofErr w:type="spellStart"/>
      <w:r w:rsidRPr="00914A6B">
        <w:rPr>
          <w:i/>
          <w:iCs/>
        </w:rPr>
        <w:t>minimis</w:t>
      </w:r>
      <w:proofErr w:type="spellEnd"/>
      <w:r w:rsidRPr="00914A6B">
        <w:rPr>
          <w:i/>
          <w:iCs/>
        </w:rPr>
        <w:t xml:space="preserve"> </w:t>
      </w:r>
      <w:r w:rsidRPr="00914A6B">
        <w:t>atbalstam zvejniecības un akvakultūras nozarē, valstij nav pienākums nodrošināt, lai komersants gūtu pēc iespējas lielāku ekonomisku labumu vai neciestu zaudējumus. Tādējādi personai, kurai radušies zaudējumi saistībā ar savvaļas putnu aizsardzības pasākumiem personai piederošajos dīķos, kas ietilpst </w:t>
      </w:r>
      <w:proofErr w:type="spellStart"/>
      <w:r w:rsidRPr="00914A6B">
        <w:rPr>
          <w:i/>
          <w:iCs/>
        </w:rPr>
        <w:t>Natura</w:t>
      </w:r>
      <w:proofErr w:type="spellEnd"/>
      <w:r w:rsidRPr="00914A6B">
        <w:rPr>
          <w:i/>
          <w:iCs/>
        </w:rPr>
        <w:t xml:space="preserve"> 2000</w:t>
      </w:r>
      <w:r w:rsidRPr="00914A6B">
        <w:t> teritorijā, nav tiesības saņemt lielāku kompensāciju, nekā noteikts minētās regulas 3.panta 2.punktā. Šādā situācijā, kurā zaudējumi daļēji tiek kompensēti, nav pamats domāt, ka papildu kompensācijas nepiešķiršana būtu netaisnīga un apdraudētu personas tiesību uz īpašumu būtību.</w:t>
      </w:r>
    </w:p>
    <w:p w14:paraId="2C77A067" w14:textId="1956837D" w:rsidR="00914A6B" w:rsidRDefault="00914A6B" w:rsidP="00C367E9">
      <w:pPr>
        <w:autoSpaceDE w:val="0"/>
        <w:autoSpaceDN w:val="0"/>
        <w:spacing w:line="276" w:lineRule="auto"/>
        <w:jc w:val="both"/>
      </w:pPr>
      <w:r w:rsidRPr="00914A6B">
        <w:t>2. Komercdarbība ir</w:t>
      </w:r>
      <w:proofErr w:type="gramStart"/>
      <w:r w:rsidRPr="00914A6B">
        <w:t xml:space="preserve"> saistīta ar dažādiem riskiem</w:t>
      </w:r>
      <w:proofErr w:type="gramEnd"/>
      <w:r w:rsidRPr="00914A6B">
        <w:t>, kurus komersantam, pirms pievērsties konkrētam komercdarbības veidam, ir jāapsver un ar to jārēķinās. Ja komersants ir nolēmis nodarboties ar zivsaimniecību, viņam jārēķinās ar dažādu floras un faunas ietekmi, un viņš nevar prasīt, lai valsts daļēji vai pilnībā kompensētu zaudējumus, kas šās ietekmes dēļ radušies. Tas ir valsts lēmējinstitūciju ziņā, vai un cik lielā mērā tiesību normu ietvaros atbalstīt savus komersantus. Izmaksas, kas saistītas ar obligātu vides aizsardzības noteikumu ievērošanu, ir parastās uzņēmuma darbības izmaksas akvakultūras nozarē.</w:t>
      </w:r>
    </w:p>
    <w:p w14:paraId="3079BE86" w14:textId="26FF0C2F" w:rsidR="009C0BA3" w:rsidRPr="00A30E8E" w:rsidRDefault="009C0BA3" w:rsidP="00C367E9">
      <w:pPr>
        <w:pStyle w:val="BodyText2"/>
        <w:spacing w:after="0" w:line="276" w:lineRule="auto"/>
        <w:jc w:val="center"/>
      </w:pPr>
    </w:p>
    <w:p w14:paraId="051DD6A0" w14:textId="68E50210" w:rsidR="00772A7C" w:rsidRPr="00914A6B" w:rsidRDefault="00914A6B" w:rsidP="00C367E9">
      <w:pPr>
        <w:spacing w:line="276" w:lineRule="auto"/>
        <w:jc w:val="center"/>
        <w:rPr>
          <w:b/>
        </w:rPr>
      </w:pPr>
      <w:r w:rsidRPr="00914A6B">
        <w:rPr>
          <w:b/>
        </w:rPr>
        <w:t>Latvijas Republikas Senāta</w:t>
      </w:r>
    </w:p>
    <w:p w14:paraId="3DE081EC" w14:textId="2D517392" w:rsidR="00914A6B" w:rsidRPr="00914A6B" w:rsidRDefault="00914A6B" w:rsidP="00C367E9">
      <w:pPr>
        <w:spacing w:line="276" w:lineRule="auto"/>
        <w:jc w:val="center"/>
        <w:rPr>
          <w:b/>
        </w:rPr>
      </w:pPr>
      <w:r w:rsidRPr="00914A6B">
        <w:rPr>
          <w:b/>
        </w:rPr>
        <w:t xml:space="preserve">Administratīvo lietu departamenta </w:t>
      </w:r>
    </w:p>
    <w:p w14:paraId="05411864" w14:textId="5CAF5F06" w:rsidR="00914A6B" w:rsidRPr="00914A6B" w:rsidRDefault="00914A6B" w:rsidP="00C367E9">
      <w:pPr>
        <w:spacing w:line="276" w:lineRule="auto"/>
        <w:jc w:val="center"/>
        <w:rPr>
          <w:b/>
        </w:rPr>
      </w:pPr>
      <w:proofErr w:type="gramStart"/>
      <w:r w:rsidRPr="00914A6B">
        <w:rPr>
          <w:b/>
        </w:rPr>
        <w:t>2022.gada</w:t>
      </w:r>
      <w:proofErr w:type="gramEnd"/>
      <w:r w:rsidRPr="00914A6B">
        <w:rPr>
          <w:b/>
        </w:rPr>
        <w:t xml:space="preserve"> 19.aprīļa</w:t>
      </w:r>
    </w:p>
    <w:p w14:paraId="78A8A624" w14:textId="4EDD639D" w:rsidR="009C0BA3" w:rsidRPr="00914A6B" w:rsidRDefault="009C0BA3" w:rsidP="00C367E9">
      <w:pPr>
        <w:spacing w:line="276" w:lineRule="auto"/>
        <w:jc w:val="center"/>
        <w:rPr>
          <w:b/>
        </w:rPr>
      </w:pPr>
      <w:r w:rsidRPr="00914A6B">
        <w:rPr>
          <w:b/>
        </w:rPr>
        <w:t>SPRIEDUMS</w:t>
      </w:r>
    </w:p>
    <w:p w14:paraId="50A6BAE7" w14:textId="77777777" w:rsidR="00914A6B" w:rsidRPr="00914A6B" w:rsidRDefault="00914A6B" w:rsidP="00C367E9">
      <w:pPr>
        <w:spacing w:line="276" w:lineRule="auto"/>
        <w:jc w:val="center"/>
        <w:rPr>
          <w:b/>
        </w:rPr>
      </w:pPr>
      <w:r w:rsidRPr="00914A6B">
        <w:rPr>
          <w:b/>
        </w:rPr>
        <w:t>Lieta Nr. A420259818</w:t>
      </w:r>
      <w:r w:rsidRPr="00914A6B">
        <w:rPr>
          <w:b/>
          <w:lang w:eastAsia="lv-LV"/>
        </w:rPr>
        <w:t xml:space="preserve">, </w:t>
      </w:r>
      <w:r w:rsidRPr="00914A6B">
        <w:rPr>
          <w:b/>
        </w:rPr>
        <w:t>SKA</w:t>
      </w:r>
      <w:r w:rsidRPr="00914A6B">
        <w:rPr>
          <w:b/>
        </w:rPr>
        <w:noBreakHyphen/>
        <w:t>79/2022</w:t>
      </w:r>
    </w:p>
    <w:p w14:paraId="1E43503C" w14:textId="366F4ECE" w:rsidR="00914A6B" w:rsidRPr="00C367E9" w:rsidRDefault="00C367E9" w:rsidP="00C367E9">
      <w:pPr>
        <w:spacing w:line="276" w:lineRule="auto"/>
        <w:jc w:val="center"/>
      </w:pPr>
      <w:hyperlink r:id="rId8" w:history="1">
        <w:r w:rsidRPr="00C367E9">
          <w:rPr>
            <w:rStyle w:val="Hyperlink"/>
          </w:rPr>
          <w:t>ECLI:LV:AT:2022:0419.A420259818.13.S</w:t>
        </w:r>
      </w:hyperlink>
      <w:r w:rsidRPr="00C367E9">
        <w:t xml:space="preserve"> </w:t>
      </w:r>
    </w:p>
    <w:p w14:paraId="13994BDA" w14:textId="77777777" w:rsidR="00C52066" w:rsidRPr="00A30E8E" w:rsidRDefault="00C52066" w:rsidP="00C367E9">
      <w:pPr>
        <w:spacing w:line="276" w:lineRule="auto"/>
        <w:ind w:firstLine="567"/>
        <w:jc w:val="both"/>
      </w:pPr>
    </w:p>
    <w:p w14:paraId="739A70BC" w14:textId="1A79DA0C" w:rsidR="00E33F20" w:rsidRDefault="00671407" w:rsidP="00C367E9">
      <w:pPr>
        <w:spacing w:line="276" w:lineRule="auto"/>
        <w:ind w:firstLine="567"/>
        <w:jc w:val="both"/>
      </w:pPr>
      <w:r w:rsidRPr="00E1461F">
        <w:t>Tiesa šādā sastāvā: senator</w:t>
      </w:r>
      <w:r>
        <w:t>es Jautrīte Briede</w:t>
      </w:r>
      <w:r w:rsidRPr="00E1461F">
        <w:t xml:space="preserve">, </w:t>
      </w:r>
      <w:r>
        <w:t>Veronika Krūmiņa</w:t>
      </w:r>
      <w:r w:rsidRPr="00E1461F">
        <w:t xml:space="preserve"> un </w:t>
      </w:r>
      <w:r>
        <w:t>Lauma Paegļkalna</w:t>
      </w:r>
    </w:p>
    <w:p w14:paraId="4FAEACF7" w14:textId="77777777" w:rsidR="00671407" w:rsidRPr="00A30E8E" w:rsidRDefault="00671407" w:rsidP="00C367E9">
      <w:pPr>
        <w:spacing w:line="276" w:lineRule="auto"/>
        <w:ind w:firstLine="567"/>
        <w:jc w:val="both"/>
      </w:pPr>
    </w:p>
    <w:p w14:paraId="623A76E8" w14:textId="243B829C" w:rsidR="00675D47" w:rsidRPr="00A30E8E" w:rsidRDefault="00505CD1" w:rsidP="00C367E9">
      <w:pPr>
        <w:spacing w:line="276" w:lineRule="auto"/>
        <w:ind w:firstLine="567"/>
        <w:jc w:val="both"/>
        <w:rPr>
          <w:lang w:eastAsia="lv-LV"/>
        </w:rPr>
      </w:pPr>
      <w:bookmarkStart w:id="2" w:name="_Hlk21594894"/>
      <w:r w:rsidRPr="00ED1B40">
        <w:rPr>
          <w:lang w:eastAsia="lv-LV"/>
        </w:rPr>
        <w:t xml:space="preserve">rakstveida procesā izskatīja administratīvo lietu, kas ierosināta, pamatojoties uz </w:t>
      </w:r>
      <w:r>
        <w:rPr>
          <w:lang w:eastAsia="lv-LV"/>
        </w:rPr>
        <w:t>SIA „</w:t>
      </w:r>
      <w:r w:rsidRPr="00C25463">
        <w:rPr>
          <w:lang w:eastAsia="lv-LV"/>
        </w:rPr>
        <w:t>Sātiņi</w:t>
      </w:r>
      <w:r>
        <w:rPr>
          <w:lang w:eastAsia="lv-LV"/>
        </w:rPr>
        <w:noBreakHyphen/>
        <w:t xml:space="preserve">S” </w:t>
      </w:r>
      <w:r w:rsidRPr="00ED1B40">
        <w:rPr>
          <w:lang w:eastAsia="lv-LV"/>
        </w:rPr>
        <w:t xml:space="preserve">pieteikumu par pienākuma uzlikšanu </w:t>
      </w:r>
      <w:r>
        <w:rPr>
          <w:lang w:eastAsia="lv-LV"/>
        </w:rPr>
        <w:t xml:space="preserve">Dabas aizsardzības pārvaldei </w:t>
      </w:r>
      <w:r w:rsidR="00C44051">
        <w:rPr>
          <w:lang w:eastAsia="lv-LV"/>
        </w:rPr>
        <w:t>piešķirt</w:t>
      </w:r>
      <w:r>
        <w:rPr>
          <w:lang w:eastAsia="lv-LV"/>
        </w:rPr>
        <w:t xml:space="preserve"> kompensācij</w:t>
      </w:r>
      <w:r w:rsidR="00C44051">
        <w:rPr>
          <w:lang w:eastAsia="lv-LV"/>
        </w:rPr>
        <w:t>u</w:t>
      </w:r>
      <w:r>
        <w:rPr>
          <w:lang w:eastAsia="lv-LV"/>
        </w:rPr>
        <w:t xml:space="preserve"> par īpaši aizsargājamo nemedījamo sugu un migrējošo sugu dzīvnieku nodarītajiem būtiskajiem postījumiem akvakultūrai </w:t>
      </w:r>
      <w:r w:rsidR="00C44051">
        <w:rPr>
          <w:lang w:eastAsia="lv-LV"/>
        </w:rPr>
        <w:t>SIA „</w:t>
      </w:r>
      <w:r w:rsidR="00C44051" w:rsidRPr="00C25463">
        <w:rPr>
          <w:lang w:eastAsia="lv-LV"/>
        </w:rPr>
        <w:t>Sātiņi</w:t>
      </w:r>
      <w:r w:rsidR="00C44051">
        <w:rPr>
          <w:lang w:eastAsia="lv-LV"/>
        </w:rPr>
        <w:noBreakHyphen/>
        <w:t>S”</w:t>
      </w:r>
      <w:r>
        <w:rPr>
          <w:lang w:eastAsia="lv-LV"/>
        </w:rPr>
        <w:t xml:space="preserve"> piederošajos īpašumos</w:t>
      </w:r>
      <w:bookmarkEnd w:id="2"/>
      <w:r>
        <w:rPr>
          <w:lang w:eastAsia="lv-LV"/>
        </w:rPr>
        <w:t>, sakarā ar SIA „Sātiņi-S” kasācijas sūdzību par Administratīvās apgabaltiesas 2019.gada 30.aprīļa spriedumu</w:t>
      </w:r>
      <w:r w:rsidR="00F64911" w:rsidRPr="00A30E8E">
        <w:t>.</w:t>
      </w:r>
    </w:p>
    <w:p w14:paraId="7A10869E" w14:textId="77777777" w:rsidR="006F3EA8" w:rsidRPr="00A30E8E" w:rsidRDefault="006F3EA8" w:rsidP="00C367E9">
      <w:pPr>
        <w:spacing w:line="276" w:lineRule="auto"/>
        <w:ind w:firstLine="567"/>
        <w:jc w:val="both"/>
      </w:pPr>
    </w:p>
    <w:p w14:paraId="77F08303" w14:textId="3FFCF418" w:rsidR="00675D47" w:rsidRPr="00A30E8E" w:rsidRDefault="00675D47" w:rsidP="00C367E9">
      <w:pPr>
        <w:spacing w:line="276" w:lineRule="auto"/>
        <w:jc w:val="center"/>
        <w:rPr>
          <w:b/>
        </w:rPr>
      </w:pPr>
      <w:r w:rsidRPr="00A30E8E">
        <w:rPr>
          <w:b/>
        </w:rPr>
        <w:t>Aprakstošā daļa</w:t>
      </w:r>
    </w:p>
    <w:p w14:paraId="49904D94" w14:textId="77777777" w:rsidR="00675D47" w:rsidRPr="00A30E8E" w:rsidRDefault="00675D47" w:rsidP="00C367E9">
      <w:pPr>
        <w:spacing w:line="276" w:lineRule="auto"/>
        <w:jc w:val="center"/>
        <w:rPr>
          <w:b/>
        </w:rPr>
      </w:pPr>
    </w:p>
    <w:p w14:paraId="64F80C71" w14:textId="1CFCD730" w:rsidR="00505CD1" w:rsidRDefault="00675D47" w:rsidP="00C367E9">
      <w:pPr>
        <w:spacing w:line="276" w:lineRule="auto"/>
        <w:ind w:firstLine="567"/>
        <w:jc w:val="both"/>
        <w:rPr>
          <w:lang w:eastAsia="lv-LV"/>
        </w:rPr>
      </w:pPr>
      <w:r w:rsidRPr="00A30E8E">
        <w:t>[1]</w:t>
      </w:r>
      <w:r w:rsidR="002C28BB" w:rsidRPr="00A30E8E">
        <w:t> </w:t>
      </w:r>
      <w:r w:rsidR="001B5147">
        <w:rPr>
          <w:lang w:eastAsia="lv-LV"/>
        </w:rPr>
        <w:t>P</w:t>
      </w:r>
      <w:r w:rsidR="00505CD1" w:rsidRPr="00C25463">
        <w:rPr>
          <w:lang w:eastAsia="lv-LV"/>
        </w:rPr>
        <w:t>ieteicēja</w:t>
      </w:r>
      <w:r w:rsidR="001B5147">
        <w:rPr>
          <w:lang w:eastAsia="lv-LV"/>
        </w:rPr>
        <w:t xml:space="preserve"> SIA „</w:t>
      </w:r>
      <w:r w:rsidR="001B5147" w:rsidRPr="00C25463">
        <w:rPr>
          <w:lang w:eastAsia="lv-LV"/>
        </w:rPr>
        <w:t>Sātiņi</w:t>
      </w:r>
      <w:r w:rsidR="001B5147">
        <w:rPr>
          <w:lang w:eastAsia="lv-LV"/>
        </w:rPr>
        <w:noBreakHyphen/>
        <w:t xml:space="preserve">S” 2002.gadā </w:t>
      </w:r>
      <w:r w:rsidR="00505CD1" w:rsidRPr="00C25463">
        <w:rPr>
          <w:lang w:eastAsia="lv-LV"/>
        </w:rPr>
        <w:t>iegādājās</w:t>
      </w:r>
      <w:r w:rsidR="00505CD1">
        <w:rPr>
          <w:lang w:eastAsia="lv-LV"/>
        </w:rPr>
        <w:t xml:space="preserve"> nekustamos īpašumus „Liegumi” un „Centri”, kuru teritorija atrodas dabas liegumā „Sātiņu dīķi”</w:t>
      </w:r>
      <w:r w:rsidR="001B5147">
        <w:rPr>
          <w:lang w:eastAsia="lv-LV"/>
        </w:rPr>
        <w:t xml:space="preserve"> (izveidots saskaņā ar Ministru </w:t>
      </w:r>
      <w:r w:rsidR="001B5147">
        <w:rPr>
          <w:lang w:eastAsia="lv-LV"/>
        </w:rPr>
        <w:lastRenderedPageBreak/>
        <w:t>kabineta 1999.gada 15.jūnija noteikumiem Nr. 212 „Noteikumi par dabas liegumiem”)</w:t>
      </w:r>
      <w:r w:rsidR="00505CD1">
        <w:rPr>
          <w:lang w:eastAsia="lv-LV"/>
        </w:rPr>
        <w:t xml:space="preserve">. Pieteicējas īpašumos dīķi aizņem </w:t>
      </w:r>
      <w:r w:rsidR="00505CD1" w:rsidRPr="00C25463">
        <w:rPr>
          <w:lang w:eastAsia="lv-LV"/>
        </w:rPr>
        <w:t>600,7</w:t>
      </w:r>
      <w:r w:rsidR="00C44051">
        <w:rPr>
          <w:lang w:eastAsia="lv-LV"/>
        </w:rPr>
        <w:t> </w:t>
      </w:r>
      <w:r w:rsidR="00505CD1" w:rsidRPr="00C25463">
        <w:rPr>
          <w:lang w:eastAsia="lv-LV"/>
        </w:rPr>
        <w:t>ha</w:t>
      </w:r>
      <w:r w:rsidR="00505CD1">
        <w:rPr>
          <w:lang w:eastAsia="lv-LV"/>
        </w:rPr>
        <w:t xml:space="preserve"> (no kopējās īpašuma platības 687</w:t>
      </w:r>
      <w:r w:rsidR="00C44051">
        <w:rPr>
          <w:lang w:eastAsia="lv-LV"/>
        </w:rPr>
        <w:t> </w:t>
      </w:r>
      <w:r w:rsidR="00505CD1">
        <w:rPr>
          <w:lang w:eastAsia="lv-LV"/>
        </w:rPr>
        <w:t>ha).</w:t>
      </w:r>
    </w:p>
    <w:p w14:paraId="1B022E8F" w14:textId="7AAEF1F7" w:rsidR="00505CD1" w:rsidRDefault="00505CD1" w:rsidP="00C367E9">
      <w:pPr>
        <w:spacing w:line="276" w:lineRule="auto"/>
        <w:ind w:firstLine="567"/>
        <w:jc w:val="both"/>
        <w:rPr>
          <w:lang w:eastAsia="lv-LV"/>
        </w:rPr>
      </w:pPr>
      <w:r>
        <w:rPr>
          <w:lang w:eastAsia="lv-LV"/>
        </w:rPr>
        <w:t xml:space="preserve">2005.gadā teritorija iekļauta </w:t>
      </w:r>
      <w:r w:rsidRPr="001411E5">
        <w:rPr>
          <w:lang w:eastAsia="lv-LV"/>
        </w:rPr>
        <w:t>Eiropas nozīmes</w:t>
      </w:r>
      <w:r>
        <w:rPr>
          <w:lang w:eastAsia="lv-LV"/>
        </w:rPr>
        <w:t xml:space="preserve"> aizsargājamās dabas teritorijā</w:t>
      </w:r>
      <w:r w:rsidRPr="001411E5">
        <w:rPr>
          <w:lang w:eastAsia="lv-LV"/>
        </w:rPr>
        <w:t xml:space="preserve"> </w:t>
      </w:r>
      <w:r w:rsidRPr="00ED1300">
        <w:rPr>
          <w:i/>
          <w:lang w:eastAsia="lv-LV"/>
        </w:rPr>
        <w:t>Natura</w:t>
      </w:r>
      <w:r w:rsidR="00066109">
        <w:rPr>
          <w:i/>
          <w:lang w:eastAsia="lv-LV"/>
        </w:rPr>
        <w:t> </w:t>
      </w:r>
      <w:r w:rsidRPr="00ED1300">
        <w:rPr>
          <w:i/>
          <w:lang w:eastAsia="lv-LV"/>
        </w:rPr>
        <w:t>2000</w:t>
      </w:r>
      <w:r w:rsidRPr="001411E5">
        <w:rPr>
          <w:lang w:eastAsia="lv-LV"/>
        </w:rPr>
        <w:t xml:space="preserve"> (turpmāk – </w:t>
      </w:r>
      <w:r w:rsidRPr="00ED1300">
        <w:rPr>
          <w:i/>
          <w:lang w:eastAsia="lv-LV"/>
        </w:rPr>
        <w:t>Natura</w:t>
      </w:r>
      <w:r w:rsidR="00066109">
        <w:rPr>
          <w:i/>
          <w:lang w:eastAsia="lv-LV"/>
        </w:rPr>
        <w:t> </w:t>
      </w:r>
      <w:r w:rsidRPr="00ED1300">
        <w:rPr>
          <w:i/>
          <w:lang w:eastAsia="lv-LV"/>
        </w:rPr>
        <w:t>2000</w:t>
      </w:r>
      <w:r w:rsidRPr="001411E5">
        <w:rPr>
          <w:lang w:eastAsia="lv-LV"/>
        </w:rPr>
        <w:t>)</w:t>
      </w:r>
      <w:r>
        <w:rPr>
          <w:lang w:eastAsia="lv-LV"/>
        </w:rPr>
        <w:t>.</w:t>
      </w:r>
    </w:p>
    <w:p w14:paraId="74027975" w14:textId="4F85CF14" w:rsidR="0062173E" w:rsidRDefault="00505CD1" w:rsidP="00C367E9">
      <w:pPr>
        <w:spacing w:line="276" w:lineRule="auto"/>
        <w:ind w:firstLine="567"/>
        <w:jc w:val="both"/>
      </w:pPr>
      <w:r>
        <w:rPr>
          <w:lang w:eastAsia="lv-LV"/>
        </w:rPr>
        <w:t>Pieteicēja 2017.gadā iesniedza Dabas aizsardzības pārvaldē</w:t>
      </w:r>
      <w:r w:rsidR="00AD4FFD">
        <w:rPr>
          <w:lang w:eastAsia="lv-LV"/>
        </w:rPr>
        <w:t xml:space="preserve"> (turpmāk – pārvalde)</w:t>
      </w:r>
      <w:r>
        <w:rPr>
          <w:lang w:eastAsia="lv-LV"/>
        </w:rPr>
        <w:t xml:space="preserve"> iesniegumu </w:t>
      </w:r>
      <w:r>
        <w:t xml:space="preserve">kompensācijas </w:t>
      </w:r>
      <w:r w:rsidR="00CC1822">
        <w:t xml:space="preserve">saņemšanai </w:t>
      </w:r>
      <w:r>
        <w:t xml:space="preserve">par akvakultūrai nodarītajiem zaudējumiem īpašumos „Liegumi” un „Centri”. </w:t>
      </w:r>
      <w:r w:rsidR="0062173E" w:rsidRPr="0062173E">
        <w:t xml:space="preserve">Pārvalde par akvakultūrai nodarītajiem postījumiem aprēķināja zaudējumus </w:t>
      </w:r>
      <w:r w:rsidR="0062173E">
        <w:t>87 428,50 </w:t>
      </w:r>
      <w:r w:rsidR="0062173E" w:rsidRPr="009E4F4D">
        <w:rPr>
          <w:i/>
          <w:iCs/>
        </w:rPr>
        <w:t>euro</w:t>
      </w:r>
      <w:r w:rsidR="0062173E" w:rsidRPr="0062173E">
        <w:t xml:space="preserve"> apmērā.</w:t>
      </w:r>
    </w:p>
    <w:p w14:paraId="6F9823CF" w14:textId="52798E5F" w:rsidR="00505CD1" w:rsidRDefault="00AD4FFD" w:rsidP="00C367E9">
      <w:pPr>
        <w:spacing w:line="276" w:lineRule="auto"/>
        <w:ind w:firstLine="567"/>
        <w:jc w:val="both"/>
        <w:rPr>
          <w:lang w:eastAsia="lv-LV"/>
        </w:rPr>
      </w:pPr>
      <w:r>
        <w:t>P</w:t>
      </w:r>
      <w:r w:rsidR="00505CD1">
        <w:t xml:space="preserve">ārvalde atteica piešķirt kompensāciju, jo pieteicēja jau bija saņēmusi maksimāli pieļaujamo </w:t>
      </w:r>
      <w:r w:rsidR="00505CD1" w:rsidRPr="009E4F4D">
        <w:rPr>
          <w:i/>
          <w:iCs/>
        </w:rPr>
        <w:t>de minimis</w:t>
      </w:r>
      <w:r w:rsidR="00505CD1">
        <w:t xml:space="preserve"> atbalsta apmēru</w:t>
      </w:r>
      <w:r w:rsidR="006242AA">
        <w:t xml:space="preserve"> (30</w:t>
      </w:r>
      <w:r w:rsidR="00C44051">
        <w:t> </w:t>
      </w:r>
      <w:r w:rsidR="006242AA">
        <w:t>000</w:t>
      </w:r>
      <w:r w:rsidR="00C44051">
        <w:t> </w:t>
      </w:r>
      <w:r w:rsidR="006242AA">
        <w:rPr>
          <w:i/>
          <w:iCs/>
        </w:rPr>
        <w:t xml:space="preserve">euro </w:t>
      </w:r>
      <w:r w:rsidR="006242AA">
        <w:t>triju fiskālo gadu periodā)</w:t>
      </w:r>
      <w:r w:rsidR="008354A6">
        <w:t xml:space="preserve">, kā tas paredzēts </w:t>
      </w:r>
      <w:r w:rsidR="008354A6" w:rsidRPr="00DE2C92">
        <w:rPr>
          <w:kern w:val="28"/>
          <w:lang w:eastAsia="lv-LV"/>
        </w:rPr>
        <w:t xml:space="preserve">Eiropas Komisijas </w:t>
      </w:r>
      <w:proofErr w:type="gramStart"/>
      <w:r w:rsidR="008354A6" w:rsidRPr="00DE2C92">
        <w:rPr>
          <w:kern w:val="28"/>
          <w:lang w:eastAsia="lv-LV"/>
        </w:rPr>
        <w:t>2014.gada</w:t>
      </w:r>
      <w:proofErr w:type="gramEnd"/>
      <w:r w:rsidR="008354A6" w:rsidRPr="00DE2C92">
        <w:rPr>
          <w:kern w:val="28"/>
          <w:lang w:eastAsia="lv-LV"/>
        </w:rPr>
        <w:t xml:space="preserve"> 27.jūnija Regul</w:t>
      </w:r>
      <w:r w:rsidR="00CB72B2">
        <w:rPr>
          <w:kern w:val="28"/>
          <w:lang w:eastAsia="lv-LV"/>
        </w:rPr>
        <w:t>ā</w:t>
      </w:r>
      <w:r w:rsidR="008354A6" w:rsidRPr="00DE2C92">
        <w:rPr>
          <w:kern w:val="28"/>
          <w:lang w:eastAsia="lv-LV"/>
        </w:rPr>
        <w:t xml:space="preserve"> Nr. 717/2014 </w:t>
      </w:r>
      <w:r w:rsidR="008354A6" w:rsidRPr="00DE2C92">
        <w:t xml:space="preserve">par Līguma par Eiropas Savienības darbību 107. un 108.panta piemērošanu </w:t>
      </w:r>
      <w:r w:rsidR="008354A6" w:rsidRPr="00DE2C92">
        <w:rPr>
          <w:i/>
          <w:iCs/>
        </w:rPr>
        <w:t>de minimis</w:t>
      </w:r>
      <w:r w:rsidR="008354A6" w:rsidRPr="00DE2C92">
        <w:t xml:space="preserve"> atbalstam zvejniecības un akvakultūras nozarē (turpmāk – </w:t>
      </w:r>
      <w:r w:rsidR="008354A6">
        <w:t>Atbalsta r</w:t>
      </w:r>
      <w:r w:rsidR="008354A6" w:rsidRPr="00DE2C92">
        <w:t>egula)</w:t>
      </w:r>
      <w:r w:rsidR="00ED51E9">
        <w:t>.</w:t>
      </w:r>
    </w:p>
    <w:p w14:paraId="2EE43C79" w14:textId="2C7153BD" w:rsidR="00505CD1" w:rsidRDefault="00505CD1" w:rsidP="00C367E9">
      <w:pPr>
        <w:spacing w:line="276" w:lineRule="auto"/>
        <w:ind w:firstLine="567"/>
        <w:jc w:val="both"/>
        <w:rPr>
          <w:lang w:eastAsia="lv-LV"/>
        </w:rPr>
      </w:pPr>
      <w:r>
        <w:rPr>
          <w:kern w:val="28"/>
          <w:lang w:eastAsia="lv-LV"/>
        </w:rPr>
        <w:t>Pieteicēja vērsās tiesā ar pieteikumu</w:t>
      </w:r>
      <w:r>
        <w:rPr>
          <w:lang w:eastAsia="lv-LV"/>
        </w:rPr>
        <w:t>.</w:t>
      </w:r>
    </w:p>
    <w:p w14:paraId="1D0A1DD8" w14:textId="77777777" w:rsidR="005C64F2" w:rsidRPr="00A30E8E" w:rsidRDefault="005C64F2" w:rsidP="00C367E9">
      <w:pPr>
        <w:spacing w:line="276" w:lineRule="auto"/>
        <w:ind w:firstLine="567"/>
        <w:jc w:val="both"/>
      </w:pPr>
    </w:p>
    <w:p w14:paraId="1952962E" w14:textId="27FD073A" w:rsidR="006C7DCC" w:rsidRDefault="00153901" w:rsidP="00C367E9">
      <w:pPr>
        <w:spacing w:line="276" w:lineRule="auto"/>
        <w:ind w:firstLine="567"/>
        <w:jc w:val="both"/>
      </w:pPr>
      <w:r w:rsidRPr="00A30E8E">
        <w:t>[2] </w:t>
      </w:r>
      <w:r w:rsidR="003D2EFC" w:rsidRPr="00D27355">
        <w:t>Administratīvā apgabaltiesa</w:t>
      </w:r>
      <w:r w:rsidR="003D2EFC">
        <w:t>,</w:t>
      </w:r>
      <w:r w:rsidR="003D2EFC" w:rsidRPr="00D27355">
        <w:t xml:space="preserve"> </w:t>
      </w:r>
      <w:r w:rsidR="003D2EFC">
        <w:t>pievienojoties rajona tiesas sprieduma argumentiem, pieteikumu noraidīja.</w:t>
      </w:r>
      <w:r w:rsidR="002A53A4" w:rsidRPr="002A53A4">
        <w:rPr>
          <w:kern w:val="28"/>
          <w:lang w:eastAsia="lv-LV"/>
        </w:rPr>
        <w:t xml:space="preserve"> </w:t>
      </w:r>
      <w:r w:rsidR="002A53A4">
        <w:rPr>
          <w:kern w:val="28"/>
          <w:lang w:eastAsia="lv-LV"/>
        </w:rPr>
        <w:t xml:space="preserve">Tiesa secināja, ka </w:t>
      </w:r>
      <w:r w:rsidR="008354A6">
        <w:rPr>
          <w:kern w:val="28"/>
          <w:lang w:eastAsia="lv-LV"/>
        </w:rPr>
        <w:t>A</w:t>
      </w:r>
      <w:r w:rsidR="00E659B3">
        <w:t>tbalsta r</w:t>
      </w:r>
      <w:r w:rsidR="002A53A4" w:rsidRPr="00DE2C92">
        <w:t>egula</w:t>
      </w:r>
      <w:r w:rsidR="008354A6">
        <w:t>s</w:t>
      </w:r>
      <w:r w:rsidR="002A53A4" w:rsidRPr="00DE2C92">
        <w:t xml:space="preserve"> piemērošana Latvijā notiek, ievērojot Ministru kabineta 2015.gada 29.septembra noteikumu Nr. 558 „</w:t>
      </w:r>
      <w:r w:rsidR="002A53A4" w:rsidRPr="00DE2C92">
        <w:rPr>
          <w:i/>
          <w:iCs/>
        </w:rPr>
        <w:t>De minimis</w:t>
      </w:r>
      <w:r w:rsidR="002A53A4" w:rsidRPr="00DE2C92">
        <w:t xml:space="preserve"> atbalsta uzskaites un piešķiršanas kārtība zvejniecības un akvakultūras nozarē” un Ministru kabineta 2016.gada 7.jūnija noteikumu Nr. 353 „Kārtība,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 (turpmāk – </w:t>
      </w:r>
      <w:r w:rsidR="00E659B3">
        <w:t xml:space="preserve">Postījumu novēršanas </w:t>
      </w:r>
      <w:r w:rsidR="002A53A4" w:rsidRPr="00DE2C92">
        <w:t xml:space="preserve">noteikumi) prasības. </w:t>
      </w:r>
      <w:r w:rsidR="001B5147">
        <w:t>I</w:t>
      </w:r>
      <w:r w:rsidR="008354A6">
        <w:t xml:space="preserve">estāde pareizi secinājusi, ka </w:t>
      </w:r>
      <w:r w:rsidR="002A53A4" w:rsidRPr="00DE2C92">
        <w:t xml:space="preserve">pieteicēja jau bija saņēmusi maksimālo </w:t>
      </w:r>
      <w:r w:rsidR="002A53A4" w:rsidRPr="00DE2C92">
        <w:rPr>
          <w:i/>
          <w:iCs/>
        </w:rPr>
        <w:t>de minimis</w:t>
      </w:r>
      <w:r w:rsidR="002A53A4" w:rsidRPr="00DE2C92">
        <w:t xml:space="preserve"> atbalstu triju fiskālo gadu periodā, tāpēc, izmaksājot pieprasīto kompensāciju par 2017.gadu, tiktu pārsniegts</w:t>
      </w:r>
      <w:r w:rsidR="00E659B3">
        <w:t xml:space="preserve"> Atbalsta</w:t>
      </w:r>
      <w:r w:rsidR="002A53A4" w:rsidRPr="00DE2C92">
        <w:t xml:space="preserve"> </w:t>
      </w:r>
      <w:r w:rsidR="00E659B3">
        <w:t>r</w:t>
      </w:r>
      <w:r w:rsidR="002A53A4" w:rsidRPr="00DE2C92">
        <w:t xml:space="preserve">egulas 3.panta 2.punktā noteiktais </w:t>
      </w:r>
      <w:r w:rsidR="002A53A4" w:rsidRPr="00DE2C92">
        <w:rPr>
          <w:i/>
        </w:rPr>
        <w:t>de minimis</w:t>
      </w:r>
      <w:r w:rsidR="002A53A4" w:rsidRPr="00DE2C92">
        <w:t xml:space="preserve"> atbalsta ierobežojums 30</w:t>
      </w:r>
      <w:r w:rsidR="00C44051">
        <w:t> </w:t>
      </w:r>
      <w:r w:rsidR="002A53A4" w:rsidRPr="00DE2C92">
        <w:t>000</w:t>
      </w:r>
      <w:r w:rsidR="00C44051">
        <w:t> </w:t>
      </w:r>
      <w:r w:rsidR="002A53A4" w:rsidRPr="00DE2C92">
        <w:rPr>
          <w:i/>
          <w:iCs/>
        </w:rPr>
        <w:t>euro</w:t>
      </w:r>
      <w:r w:rsidR="002A53A4" w:rsidRPr="00DE2C92">
        <w:t>.</w:t>
      </w:r>
    </w:p>
    <w:p w14:paraId="78D75B29" w14:textId="24E07873" w:rsidR="003C43CC" w:rsidRDefault="001D10E2" w:rsidP="00C367E9">
      <w:pPr>
        <w:spacing w:line="276" w:lineRule="auto"/>
        <w:ind w:firstLine="567"/>
        <w:jc w:val="both"/>
      </w:pPr>
      <w:r>
        <w:t>A</w:t>
      </w:r>
      <w:r w:rsidR="00B24186">
        <w:t>ttiecībā uz pieteicējas argumentiem par tās īpašum</w:t>
      </w:r>
      <w:r w:rsidR="00D44CAE">
        <w:t xml:space="preserve">a </w:t>
      </w:r>
      <w:r w:rsidR="00B24186">
        <w:t>tiesību nepamatotu aizskārumu tiesa</w:t>
      </w:r>
      <w:r w:rsidR="0062173E">
        <w:t xml:space="preserve"> atzina</w:t>
      </w:r>
      <w:r w:rsidR="00B24186">
        <w:t xml:space="preserve">, ja komersantam, kas veic saimniecisko darbību, ar valsts atbalstu atlīdzinātu visus ar saimniecisko darbību saistītos zaudējumus pilnā apmērā, tad </w:t>
      </w:r>
      <w:r w:rsidR="003746EE">
        <w:t xml:space="preserve">tam </w:t>
      </w:r>
      <w:r w:rsidR="00B24186">
        <w:t xml:space="preserve">nebūtu nekādu risku un ekonomiskās motivācijas uz efektīvu komercdarbību. </w:t>
      </w:r>
      <w:r w:rsidR="00ED14F7">
        <w:t>Arī</w:t>
      </w:r>
      <w:r w:rsidR="0090435E">
        <w:t xml:space="preserve"> Satversmes tiesa </w:t>
      </w:r>
      <w:proofErr w:type="gramStart"/>
      <w:r w:rsidR="0090435E">
        <w:t>2015.gada</w:t>
      </w:r>
      <w:proofErr w:type="gramEnd"/>
      <w:r w:rsidR="0090435E">
        <w:t xml:space="preserve"> </w:t>
      </w:r>
      <w:r w:rsidR="006071C1">
        <w:t>8.decembra</w:t>
      </w:r>
      <w:r w:rsidR="0090435E">
        <w:t xml:space="preserve"> spriedum</w:t>
      </w:r>
      <w:r w:rsidR="00ED14F7">
        <w:t>a</w:t>
      </w:r>
      <w:r w:rsidR="0090435E">
        <w:t xml:space="preserve"> lietā Nr.</w:t>
      </w:r>
      <w:r w:rsidR="00901FC3">
        <w:t> </w:t>
      </w:r>
      <w:r w:rsidR="0090435E">
        <w:t>2015-07-03 12.2.</w:t>
      </w:r>
      <w:r w:rsidR="00901FC3">
        <w:t>apakš</w:t>
      </w:r>
      <w:r w:rsidR="0090435E">
        <w:t>punkt</w:t>
      </w:r>
      <w:r w:rsidR="00ED14F7">
        <w:t>ā norādījusi</w:t>
      </w:r>
      <w:r w:rsidR="0090435E">
        <w:t>, ka v</w:t>
      </w:r>
      <w:r w:rsidR="00B24186">
        <w:t xml:space="preserve">alstij nav </w:t>
      </w:r>
      <w:r w:rsidR="00D44CAE">
        <w:t xml:space="preserve">pienākuma </w:t>
      </w:r>
      <w:r w:rsidR="00B24186">
        <w:t>nodrošināt, lai komersants gūtu pēc iespējas lielāku ekonomisku labumu vai neciestu zaudējumus.</w:t>
      </w:r>
      <w:r w:rsidR="0090435E">
        <w:t xml:space="preserve"> Tas ir valsts lēmējinstitūciju ziņā, cik lielā mērā atbalstīt komersantus.</w:t>
      </w:r>
      <w:r w:rsidR="00FA4BEF">
        <w:t xml:space="preserve"> V</w:t>
      </w:r>
      <w:r w:rsidR="00FA4BEF" w:rsidRPr="00FA4BEF">
        <w:t>alsts atbalsta ierobežojums neatņem (neierobežo) pieteicējas tiesības uz īpašumu pavisam, bet tikai ierobežo zaudējumu kompensācijas apmēru, samērojot to ar sabiedrības interesēm un konkurences tiesībām Eiropas Savienības kontekstā</w:t>
      </w:r>
      <w:r w:rsidR="00EA362A">
        <w:t>.</w:t>
      </w:r>
    </w:p>
    <w:p w14:paraId="2B4EEAD2" w14:textId="7A2CA92D" w:rsidR="003C43CC" w:rsidRDefault="003C43CC" w:rsidP="00C367E9">
      <w:pPr>
        <w:spacing w:line="276" w:lineRule="auto"/>
        <w:ind w:firstLine="567"/>
        <w:jc w:val="both"/>
      </w:pPr>
      <w:r>
        <w:t xml:space="preserve">Sugu un biotopu aizsardzības likuma 10.panta pirmā daļa paredz kompensāciju tieši par to, ka zemes īpašnieks ir veicis nepieciešamos aizsardzības pasākumus un, izmantojot savas zināšanas, prasmes un praktiskās iespējas, ir ieviesis saudzīgas ekoloģiskās metodes, lai zaudējumus novērstu vai samazinātu, kā arī par būtiskiem zaudējumiem, ko nodarījuši nemedījamo sugu un migrējošo sugu dzīvnieki. </w:t>
      </w:r>
      <w:r w:rsidR="00ED14F7">
        <w:t>Z</w:t>
      </w:r>
      <w:r>
        <w:t>emes īpašniekam netiek atlīdzināti jebkuri minēto dzīvnieku nodarītie zaudējumi, bet būtiski zaudējumi.</w:t>
      </w:r>
    </w:p>
    <w:p w14:paraId="327F8C79" w14:textId="77777777" w:rsidR="00FF2131" w:rsidRDefault="00FF2131" w:rsidP="00C367E9">
      <w:pPr>
        <w:spacing w:line="276" w:lineRule="auto"/>
        <w:ind w:firstLine="567"/>
        <w:jc w:val="both"/>
        <w:rPr>
          <w:color w:val="000000"/>
        </w:rPr>
      </w:pPr>
    </w:p>
    <w:p w14:paraId="13BF000F" w14:textId="2185732C" w:rsidR="003D2EFC" w:rsidRDefault="00180127" w:rsidP="00C367E9">
      <w:pPr>
        <w:spacing w:line="276" w:lineRule="auto"/>
        <w:ind w:firstLine="567"/>
        <w:jc w:val="both"/>
        <w:rPr>
          <w:color w:val="000000"/>
        </w:rPr>
      </w:pPr>
      <w:r w:rsidRPr="00A30E8E">
        <w:t>[</w:t>
      </w:r>
      <w:r w:rsidR="000411AF" w:rsidRPr="00A30E8E">
        <w:t>3</w:t>
      </w:r>
      <w:r w:rsidRPr="00A30E8E">
        <w:t xml:space="preserve">] Par spriedumu </w:t>
      </w:r>
      <w:r w:rsidR="00F77B84" w:rsidRPr="00A30E8E">
        <w:t>pieteicēj</w:t>
      </w:r>
      <w:r w:rsidR="008030F4">
        <w:t>a</w:t>
      </w:r>
      <w:r w:rsidRPr="00A30E8E">
        <w:t xml:space="preserve"> </w:t>
      </w:r>
      <w:r w:rsidR="0025482C" w:rsidRPr="00A30E8E">
        <w:t>iesnie</w:t>
      </w:r>
      <w:r w:rsidR="0025482C">
        <w:t>gusi</w:t>
      </w:r>
      <w:r w:rsidR="0025482C" w:rsidRPr="00A30E8E">
        <w:t xml:space="preserve"> </w:t>
      </w:r>
      <w:r w:rsidRPr="00A30E8E">
        <w:t>kasācijas sūdzību</w:t>
      </w:r>
      <w:r w:rsidR="007070EE">
        <w:t>. Sūdzībā norādīts, ka tiesa nav ņēmusi vērā Satversmes tiesas atziņu</w:t>
      </w:r>
      <w:r w:rsidR="00F0530D">
        <w:t>,</w:t>
      </w:r>
      <w:r w:rsidR="007070EE">
        <w:t xml:space="preserve"> ka īpašuma tiesības var ierobežot, ja ierobežojums ir attaisnojams. Leģitīmo mērķi valsts varēja sasniegt</w:t>
      </w:r>
      <w:r w:rsidR="00E659B3">
        <w:t xml:space="preserve">, veicot paziņošanas procedūru Eiropas </w:t>
      </w:r>
      <w:r w:rsidR="00E659B3">
        <w:lastRenderedPageBreak/>
        <w:t xml:space="preserve">Komisijai, tādā veidā panākot iespēju izmaksāt lielāku kompensāciju. Tāpēc Postījumu novēršanas </w:t>
      </w:r>
      <w:r w:rsidR="00E659B3" w:rsidRPr="00DE2C92">
        <w:t>noteikum</w:t>
      </w:r>
      <w:r w:rsidR="00E659B3">
        <w:t xml:space="preserve">u 39.1.apakšpunktā ietvertā norma neatbilst samērīguma principam. Tas, ka Atbalsta regula ir tieši piemērojama, nenozīmē, ka tā piemērojama jebkuram atbalstam. Pieteicēja saprot, ka iespēja saņemt zaudējumu kompensāciju </w:t>
      </w:r>
      <w:r w:rsidR="00BD0E21">
        <w:t>ne</w:t>
      </w:r>
      <w:r w:rsidR="00E659B3">
        <w:t>bū</w:t>
      </w:r>
      <w:r w:rsidR="00EA362A">
        <w:t>s</w:t>
      </w:r>
      <w:r w:rsidR="00E659B3">
        <w:t xml:space="preserve"> tūlītēja. Uzliekot </w:t>
      </w:r>
      <w:r w:rsidR="00DC6FA9">
        <w:t xml:space="preserve">konkrēto </w:t>
      </w:r>
      <w:r w:rsidR="00E659B3">
        <w:t xml:space="preserve">pienākumu </w:t>
      </w:r>
      <w:r w:rsidR="00BD0E21">
        <w:t>pārvaldei</w:t>
      </w:r>
      <w:r w:rsidR="00E659B3">
        <w:t xml:space="preserve">, tiesa norādītu, kā </w:t>
      </w:r>
      <w:r w:rsidR="00F95EB3">
        <w:t>kompensācija izmaksājama</w:t>
      </w:r>
      <w:r w:rsidR="00F038B8">
        <w:t xml:space="preserve">, ievērojot </w:t>
      </w:r>
      <w:r w:rsidR="00F95EB3" w:rsidRPr="00F95EB3">
        <w:t xml:space="preserve">Līguma par Eiropas Savienības darbību </w:t>
      </w:r>
      <w:proofErr w:type="gramStart"/>
      <w:r w:rsidR="00F95EB3" w:rsidRPr="00F95EB3">
        <w:t>108.panta</w:t>
      </w:r>
      <w:proofErr w:type="gramEnd"/>
      <w:r w:rsidR="00F95EB3">
        <w:t xml:space="preserve"> </w:t>
      </w:r>
      <w:r w:rsidR="00DC6FA9">
        <w:t>3.punktu</w:t>
      </w:r>
      <w:r w:rsidR="00F038B8">
        <w:t>.</w:t>
      </w:r>
    </w:p>
    <w:p w14:paraId="05DAE861" w14:textId="3A118E28" w:rsidR="00505CD1" w:rsidRDefault="00505CD1" w:rsidP="00C367E9">
      <w:pPr>
        <w:spacing w:line="276" w:lineRule="auto"/>
        <w:ind w:firstLine="567"/>
        <w:jc w:val="both"/>
        <w:rPr>
          <w:color w:val="000000"/>
        </w:rPr>
      </w:pPr>
    </w:p>
    <w:p w14:paraId="06B7F6AB" w14:textId="441997C7" w:rsidR="0089196A" w:rsidRDefault="00505CD1" w:rsidP="00C367E9">
      <w:pPr>
        <w:spacing w:line="276" w:lineRule="auto"/>
        <w:ind w:firstLine="567"/>
        <w:jc w:val="both"/>
      </w:pPr>
      <w:r>
        <w:rPr>
          <w:color w:val="000000"/>
        </w:rPr>
        <w:t xml:space="preserve">[4] </w:t>
      </w:r>
      <w:r w:rsidR="00F038B8">
        <w:rPr>
          <w:color w:val="000000"/>
        </w:rPr>
        <w:t xml:space="preserve">Senāts apturēja tiesvedību un uzdeva Eiropas Savienības Tiesai prejudiciālos jautājumus, uz kuriem </w:t>
      </w:r>
      <w:r w:rsidR="00F038B8">
        <w:t>Eiropas Savienības Tiesa 2022.gada 27.janvārī spriedumā lietā „</w:t>
      </w:r>
      <w:r w:rsidR="00F038B8" w:rsidRPr="00636B5B">
        <w:t>Sātiņi</w:t>
      </w:r>
      <w:r w:rsidR="00F038B8">
        <w:noBreakHyphen/>
      </w:r>
      <w:r w:rsidR="00F038B8" w:rsidRPr="00636B5B">
        <w:t>S</w:t>
      </w:r>
      <w:r w:rsidR="00F038B8">
        <w:t xml:space="preserve">”, C-238/20, </w:t>
      </w:r>
      <w:r w:rsidR="00F038B8" w:rsidRPr="003D5C24">
        <w:t>ECLI:EU:C:2022:5</w:t>
      </w:r>
      <w:r w:rsidR="00F038B8">
        <w:t xml:space="preserve">7, sniedza atbildes. Tiesa atzina, ka </w:t>
      </w:r>
      <w:r w:rsidR="0089196A">
        <w:t xml:space="preserve">Eiropas Savienības Pamattiesību hartas </w:t>
      </w:r>
      <w:proofErr w:type="gramStart"/>
      <w:r w:rsidR="0089196A">
        <w:t>17.pants</w:t>
      </w:r>
      <w:proofErr w:type="gramEnd"/>
      <w:r w:rsidR="00EA146B">
        <w:t xml:space="preserve">, kas garantē </w:t>
      </w:r>
      <w:r w:rsidR="00EA146B" w:rsidRPr="00DE2C92">
        <w:rPr>
          <w:lang w:eastAsia="lv-LV"/>
        </w:rPr>
        <w:t xml:space="preserve">tiesības uz taisnīgu kompensāciju par </w:t>
      </w:r>
      <w:r w:rsidR="00EA146B">
        <w:rPr>
          <w:lang w:eastAsia="lv-LV"/>
        </w:rPr>
        <w:t>īpašuma tiesību</w:t>
      </w:r>
      <w:r w:rsidR="00EA146B" w:rsidRPr="00DE2C92">
        <w:rPr>
          <w:lang w:eastAsia="lv-LV"/>
        </w:rPr>
        <w:t xml:space="preserve"> </w:t>
      </w:r>
      <w:r w:rsidR="002634E6">
        <w:rPr>
          <w:lang w:eastAsia="lv-LV"/>
        </w:rPr>
        <w:t>atņemšanu</w:t>
      </w:r>
      <w:r w:rsidR="00EA146B">
        <w:rPr>
          <w:lang w:eastAsia="lv-LV"/>
        </w:rPr>
        <w:t>,</w:t>
      </w:r>
      <w:r w:rsidR="0089196A">
        <w:t xml:space="preserve"> pieļauj, ka kompensācija, ko dalībvalsts ir piešķīrusi par zaudējumiem, kuri </w:t>
      </w:r>
      <w:r w:rsidR="00360EBB">
        <w:t xml:space="preserve">komersantam </w:t>
      </w:r>
      <w:r w:rsidR="0089196A">
        <w:t xml:space="preserve">ir radušies </w:t>
      </w:r>
      <w:r w:rsidR="00EA146B">
        <w:t>savvaļas putnu aizsardzības</w:t>
      </w:r>
      <w:r w:rsidR="0089196A">
        <w:t xml:space="preserve"> pasākumu dēļ, ir ievērojami mazāka nekā faktiski radušies zaudējumi</w:t>
      </w:r>
      <w:r w:rsidR="00F038B8">
        <w:t xml:space="preserve">. </w:t>
      </w:r>
      <w:r w:rsidR="00F038B8" w:rsidRPr="00DE2C92">
        <w:t>Līguma par Eiropas Savienības darbību</w:t>
      </w:r>
      <w:r w:rsidR="0089196A">
        <w:t xml:space="preserve"> 107.panta 1.punkts ir jāinterpretē tādējādi, ka </w:t>
      </w:r>
      <w:r w:rsidR="00EA146B">
        <w:t>š</w:t>
      </w:r>
      <w:r w:rsidR="00ED51E9">
        <w:t>ā</w:t>
      </w:r>
      <w:r w:rsidR="00EA146B">
        <w:t xml:space="preserve"> </w:t>
      </w:r>
      <w:r w:rsidR="0089196A">
        <w:t>kompensācija</w:t>
      </w:r>
      <w:r w:rsidR="00EA146B">
        <w:t xml:space="preserve"> </w:t>
      </w:r>
      <w:r w:rsidR="0089196A">
        <w:t xml:space="preserve">rada priekšrocību, kura var būt </w:t>
      </w:r>
      <w:r w:rsidR="00F038B8">
        <w:t>„</w:t>
      </w:r>
      <w:r w:rsidR="0089196A">
        <w:t>valsts atbalsts” š</w:t>
      </w:r>
      <w:r w:rsidR="00ED51E9">
        <w:t>ā</w:t>
      </w:r>
      <w:r w:rsidR="0089196A">
        <w:t>s tiesību normas izpratnē, ja ir izpildīti pārējie kvalifi</w:t>
      </w:r>
      <w:r w:rsidR="00EA146B">
        <w:t>cējošie</w:t>
      </w:r>
      <w:r w:rsidR="0089196A">
        <w:t xml:space="preserve"> no</w:t>
      </w:r>
      <w:r w:rsidR="00F038B8">
        <w:t>teikumi. Atbalsta r</w:t>
      </w:r>
      <w:r w:rsidR="0089196A">
        <w:t xml:space="preserve">egulas 3.panta 2.punkts ir jāinterpretē tādējādi, ka gadījumā, ja kompensācija atbilst </w:t>
      </w:r>
      <w:r w:rsidR="00EA146B">
        <w:t>iepriekš minētajiem</w:t>
      </w:r>
      <w:r w:rsidR="0089196A">
        <w:t xml:space="preserve"> no</w:t>
      </w:r>
      <w:r w:rsidR="00F038B8">
        <w:t>teikumiem</w:t>
      </w:r>
      <w:r w:rsidR="0089196A">
        <w:t xml:space="preserve">, šai kompensācijai ir piemērojams </w:t>
      </w:r>
      <w:r w:rsidR="0089196A" w:rsidRPr="0089196A">
        <w:rPr>
          <w:i/>
          <w:iCs/>
        </w:rPr>
        <w:t>de minimis</w:t>
      </w:r>
      <w:r w:rsidR="0089196A">
        <w:t xml:space="preserve"> atbalsta ierobežojums 30</w:t>
      </w:r>
      <w:r w:rsidR="00D44CAE">
        <w:t> </w:t>
      </w:r>
      <w:r w:rsidR="0089196A">
        <w:t>000</w:t>
      </w:r>
      <w:r w:rsidR="00D44CAE">
        <w:t> </w:t>
      </w:r>
      <w:r w:rsidR="00D44CAE" w:rsidRPr="00D05C20">
        <w:rPr>
          <w:i/>
          <w:iCs/>
        </w:rPr>
        <w:t>euro</w:t>
      </w:r>
      <w:r w:rsidR="00D44CAE">
        <w:t xml:space="preserve"> </w:t>
      </w:r>
      <w:r w:rsidR="0089196A">
        <w:t>apmērā.</w:t>
      </w:r>
    </w:p>
    <w:p w14:paraId="17B4748A" w14:textId="0E6E949A" w:rsidR="003D2EFC" w:rsidRDefault="003D2EFC" w:rsidP="00C367E9">
      <w:pPr>
        <w:spacing w:line="276" w:lineRule="auto"/>
        <w:ind w:firstLine="567"/>
        <w:jc w:val="both"/>
      </w:pPr>
    </w:p>
    <w:p w14:paraId="35518EF3" w14:textId="11218361" w:rsidR="00D44CAE" w:rsidRDefault="0089196A" w:rsidP="00C367E9">
      <w:pPr>
        <w:spacing w:line="276" w:lineRule="auto"/>
        <w:ind w:firstLine="567"/>
        <w:jc w:val="both"/>
      </w:pPr>
      <w:r>
        <w:t>[</w:t>
      </w:r>
      <w:r w:rsidR="00F038B8">
        <w:t>5</w:t>
      </w:r>
      <w:r>
        <w:t xml:space="preserve">] Paskaidrojumos </w:t>
      </w:r>
      <w:r w:rsidR="00B96DC1">
        <w:t>pārvalde norādījusi, ka kasācijas sūdzību uzskata par nepamatotu.</w:t>
      </w:r>
      <w:r w:rsidR="00901FC3">
        <w:t xml:space="preserve"> </w:t>
      </w:r>
      <w:r w:rsidR="00861FC1">
        <w:t>Pieteicēja paskaidrojumus nav iesniegusi.</w:t>
      </w:r>
    </w:p>
    <w:p w14:paraId="4DB9EDA4" w14:textId="77777777" w:rsidR="00BD0E21" w:rsidRDefault="00BD0E21" w:rsidP="00C367E9">
      <w:pPr>
        <w:spacing w:line="276" w:lineRule="auto"/>
        <w:ind w:firstLine="567"/>
        <w:jc w:val="both"/>
      </w:pPr>
    </w:p>
    <w:p w14:paraId="66D2CC87" w14:textId="62DA6B7B" w:rsidR="000027B8" w:rsidRPr="00A30E8E" w:rsidRDefault="000027B8" w:rsidP="00C367E9">
      <w:pPr>
        <w:spacing w:line="276" w:lineRule="auto"/>
        <w:jc w:val="center"/>
        <w:rPr>
          <w:b/>
        </w:rPr>
      </w:pPr>
      <w:r w:rsidRPr="00A30E8E">
        <w:rPr>
          <w:b/>
        </w:rPr>
        <w:t>Motīvu daļa</w:t>
      </w:r>
    </w:p>
    <w:p w14:paraId="3E4E27C0" w14:textId="77777777" w:rsidR="00F22B21" w:rsidRPr="00A30E8E" w:rsidRDefault="00F22B21" w:rsidP="00C367E9">
      <w:pPr>
        <w:spacing w:line="276" w:lineRule="auto"/>
        <w:jc w:val="center"/>
        <w:rPr>
          <w:b/>
        </w:rPr>
      </w:pPr>
    </w:p>
    <w:p w14:paraId="3E9E784E" w14:textId="667880DA" w:rsidR="008C3E20" w:rsidRDefault="00F22B21" w:rsidP="00C367E9">
      <w:pPr>
        <w:spacing w:line="276" w:lineRule="auto"/>
        <w:ind w:firstLine="567"/>
        <w:jc w:val="both"/>
      </w:pPr>
      <w:r w:rsidRPr="00A30E8E">
        <w:t>[</w:t>
      </w:r>
      <w:r w:rsidR="002634E6">
        <w:t>6</w:t>
      </w:r>
      <w:r w:rsidR="002C28BB" w:rsidRPr="00A30E8E">
        <w:t>]</w:t>
      </w:r>
      <w:r w:rsidR="00901FC3">
        <w:t xml:space="preserve"> </w:t>
      </w:r>
      <w:r w:rsidR="002634E6">
        <w:t>Lietā ir strīds par to, vai personai, kurai radušies zaudējumi saistībā ar</w:t>
      </w:r>
      <w:r w:rsidR="009B4B50">
        <w:t xml:space="preserve"> savvaļas putnu aizsardzības pasākumiem, ir tiesības saņemt lielāku kompensāciju</w:t>
      </w:r>
      <w:r w:rsidR="009C2227">
        <w:t>,</w:t>
      </w:r>
      <w:r w:rsidR="009B4B50">
        <w:t xml:space="preserve"> nekā noteikts Atbalsta regulas 3.panta 2.punktā. Atbildi uz strīdus jautājumu faktiski devusi Eiropas Savienības Tiesa</w:t>
      </w:r>
      <w:r w:rsidR="00C65BB1">
        <w:t xml:space="preserve"> minētajā 2022.gada 27.janvāra spriedumā</w:t>
      </w:r>
      <w:r w:rsidR="009B4B50">
        <w:t>, atbildot uz Senāta uzdotajiem prejudiciālajiem jautājumiem.</w:t>
      </w:r>
      <w:r w:rsidR="008C3E20">
        <w:t xml:space="preserve"> </w:t>
      </w:r>
    </w:p>
    <w:p w14:paraId="453C4F86" w14:textId="77777777" w:rsidR="008C3E20" w:rsidRDefault="008C3E20" w:rsidP="00C367E9">
      <w:pPr>
        <w:spacing w:line="276" w:lineRule="auto"/>
        <w:ind w:firstLine="567"/>
        <w:jc w:val="both"/>
      </w:pPr>
    </w:p>
    <w:p w14:paraId="5D51095E" w14:textId="1F186661" w:rsidR="00302957" w:rsidRDefault="008C3E20" w:rsidP="00C367E9">
      <w:pPr>
        <w:spacing w:line="276" w:lineRule="auto"/>
        <w:ind w:firstLine="567"/>
        <w:jc w:val="both"/>
      </w:pPr>
      <w:r>
        <w:t xml:space="preserve">[7] </w:t>
      </w:r>
      <w:r w:rsidR="00E771C2">
        <w:t xml:space="preserve">Eiropas Savienības </w:t>
      </w:r>
      <w:r>
        <w:t>Tiesa</w:t>
      </w:r>
      <w:r w:rsidR="00043E3F">
        <w:t xml:space="preserve"> sprieduma 33.</w:t>
      </w:r>
      <w:r w:rsidR="00901FC3">
        <w:t>–</w:t>
      </w:r>
      <w:r w:rsidR="00043E3F">
        <w:t>36.punktā</w:t>
      </w:r>
      <w:r>
        <w:t xml:space="preserve"> norādīj</w:t>
      </w:r>
      <w:r w:rsidR="00C65BB1">
        <w:t>a</w:t>
      </w:r>
      <w:r>
        <w:t xml:space="preserve">, ka </w:t>
      </w:r>
      <w:r w:rsidRPr="008C3E20">
        <w:t>tiesību uz īpašumu izmantošanai var tikt noteikti ierobežojumi</w:t>
      </w:r>
      <w:r w:rsidR="00043E3F">
        <w:t>, lai sasniegtu leģitī</w:t>
      </w:r>
      <w:r w:rsidR="00D30FC8">
        <w:t>m</w:t>
      </w:r>
      <w:r w:rsidR="00043E3F">
        <w:t>us</w:t>
      </w:r>
      <w:r w:rsidRPr="008C3E20">
        <w:t xml:space="preserve"> </w:t>
      </w:r>
      <w:r w:rsidR="00043E3F">
        <w:t>sabiedrības</w:t>
      </w:r>
      <w:r w:rsidRPr="008C3E20">
        <w:t xml:space="preserve"> intere</w:t>
      </w:r>
      <w:r w:rsidR="00043E3F">
        <w:t>ses aizsargājošus</w:t>
      </w:r>
      <w:r w:rsidR="00C65BB1">
        <w:t xml:space="preserve"> mērķus</w:t>
      </w:r>
      <w:r w:rsidR="00043E3F">
        <w:t>.</w:t>
      </w:r>
      <w:r w:rsidRPr="008C3E20">
        <w:t xml:space="preserve"> </w:t>
      </w:r>
      <w:r>
        <w:t>V</w:t>
      </w:r>
      <w:r w:rsidRPr="008C3E20">
        <w:t xml:space="preserve">ides aizsardzība ir viens no </w:t>
      </w:r>
      <w:r w:rsidR="00043E3F">
        <w:t>šādiem</w:t>
      </w:r>
      <w:r w:rsidRPr="008C3E20">
        <w:t xml:space="preserve"> mērķiem </w:t>
      </w:r>
      <w:r>
        <w:t xml:space="preserve">un </w:t>
      </w:r>
      <w:r w:rsidRPr="008C3E20">
        <w:t>var attaisnot tiesību uz īpašumu izmantošanas ierobežojumu</w:t>
      </w:r>
      <w:r>
        <w:t>.</w:t>
      </w:r>
      <w:r w:rsidR="00043E3F" w:rsidRPr="00043E3F">
        <w:t xml:space="preserve"> </w:t>
      </w:r>
      <w:r w:rsidR="00C65BB1">
        <w:t>Tomēr</w:t>
      </w:r>
      <w:r w:rsidR="00043E3F">
        <w:t xml:space="preserve"> ierobežojums nevar būt nesamērīgs, tas nevar apdraudēt tiesības pēc b</w:t>
      </w:r>
      <w:r w:rsidR="00043E3F" w:rsidRPr="008C3E20">
        <w:t>ūtīb</w:t>
      </w:r>
      <w:r w:rsidR="00043E3F">
        <w:t xml:space="preserve">as. </w:t>
      </w:r>
      <w:r w:rsidR="00A03406" w:rsidRPr="00675DA8">
        <w:t>Dalībvalstis, ievērojot Savienības tiesības, var atzīt par lietderīgu izmaksāt daļēju vai pilnīgu kompensāciju to zemesgabalu īpašniekiem, uz kuriem attiecas attiecīgie aizsardzības pasākumi.</w:t>
      </w:r>
      <w:r w:rsidR="00C65BB1">
        <w:t xml:space="preserve"> Vienlaikus Eiropas Savienības Tiesa secināja, ka </w:t>
      </w:r>
      <w:r w:rsidR="00A03406">
        <w:t>tai nešķiet, ka</w:t>
      </w:r>
      <w:r w:rsidR="00302957">
        <w:t xml:space="preserve"> </w:t>
      </w:r>
      <w:r w:rsidR="00C65BB1" w:rsidRPr="00675DA8">
        <w:t>ir nesamērīgs un nepieņemams ierobežojums</w:t>
      </w:r>
      <w:r w:rsidR="00C65BB1">
        <w:t xml:space="preserve"> </w:t>
      </w:r>
      <w:r w:rsidR="00962FFA">
        <w:t xml:space="preserve">– </w:t>
      </w:r>
      <w:r w:rsidR="00302957">
        <w:t>t</w:t>
      </w:r>
      <w:r w:rsidR="00675DA8" w:rsidRPr="00675DA8">
        <w:t>ādi pasākumi kā konkrētajā lietā</w:t>
      </w:r>
      <w:r w:rsidR="00962FFA">
        <w:t>,</w:t>
      </w:r>
      <w:r w:rsidR="00675DA8" w:rsidRPr="00675DA8">
        <w:t xml:space="preserve"> kas pieņemti vides aizsardzības mērķiem un kas nevis liedz veikt akvakultūras darbības, bet tikai paredz </w:t>
      </w:r>
      <w:r w:rsidR="00675DA8">
        <w:t>to</w:t>
      </w:r>
      <w:r w:rsidR="00675DA8" w:rsidRPr="00675DA8">
        <w:t xml:space="preserve"> veikšanas noteikumus, lai nepieļautu vides interešu apdraudējumu –, situācijā, kad nepastāv kompensācija attiecīgajiem īpašniekiem</w:t>
      </w:r>
      <w:r w:rsidR="00C65BB1">
        <w:t>. Šāds ierobežojums nav tāds</w:t>
      </w:r>
      <w:r w:rsidR="00675DA8" w:rsidRPr="00675DA8">
        <w:t>, kurš apdraud tiesību uz īpašumu būtību</w:t>
      </w:r>
      <w:r w:rsidR="00302957">
        <w:t xml:space="preserve">. </w:t>
      </w:r>
      <w:r w:rsidR="00A03406">
        <w:t xml:space="preserve">Vienlaikus </w:t>
      </w:r>
      <w:r w:rsidR="00A03406" w:rsidRPr="00675DA8">
        <w:t>T</w:t>
      </w:r>
      <w:r w:rsidR="00A03406">
        <w:t xml:space="preserve">iesa norādīja, ka </w:t>
      </w:r>
      <w:r w:rsidR="00675DA8" w:rsidRPr="00675DA8">
        <w:t>par to ir jāpārliecinās iesniedzējtiesai, veicot vajadzīgās pārbaudes</w:t>
      </w:r>
      <w:r w:rsidR="00675DA8">
        <w:t xml:space="preserve">. </w:t>
      </w:r>
    </w:p>
    <w:p w14:paraId="1CCFCA32" w14:textId="6A8CAED6" w:rsidR="00302957" w:rsidRDefault="00302957" w:rsidP="00C367E9">
      <w:pPr>
        <w:spacing w:line="276" w:lineRule="auto"/>
        <w:ind w:firstLine="567"/>
        <w:jc w:val="both"/>
      </w:pPr>
    </w:p>
    <w:p w14:paraId="7E80E3EA" w14:textId="77777777" w:rsidR="004A172C" w:rsidRDefault="00302957" w:rsidP="00C367E9">
      <w:pPr>
        <w:spacing w:line="276" w:lineRule="auto"/>
        <w:ind w:firstLine="567"/>
        <w:jc w:val="both"/>
      </w:pPr>
      <w:r>
        <w:lastRenderedPageBreak/>
        <w:t xml:space="preserve">[8] </w:t>
      </w:r>
      <w:r w:rsidR="00A03406">
        <w:t>I</w:t>
      </w:r>
      <w:r>
        <w:t xml:space="preserve">esniedzējtiesa šajā lietā ir Senāts, </w:t>
      </w:r>
      <w:r w:rsidR="00A03406">
        <w:t xml:space="preserve">kas lietu izskata kasācijas kārtībā. </w:t>
      </w:r>
      <w:r w:rsidR="006E1ED2">
        <w:t>K</w:t>
      </w:r>
      <w:r w:rsidR="00A03406">
        <w:t>asācijas instances tiesas kompetencē</w:t>
      </w:r>
      <w:r w:rsidR="006E1ED2">
        <w:t xml:space="preserve"> ir pārbaudīt, vai zemākas instances tiesa ir pareizi piemērojusi</w:t>
      </w:r>
      <w:r w:rsidR="00984547">
        <w:t xml:space="preserve"> </w:t>
      </w:r>
      <w:r w:rsidR="006E1ED2">
        <w:t>materiālo vai procesuālo tiesību normas, tostarp, vai ir pārliecinājusies par tiesību ierobežojuma tiesiskumu un samērīgumu</w:t>
      </w:r>
      <w:r w:rsidR="0046154B">
        <w:t>, kad tas ir nepieciešams</w:t>
      </w:r>
      <w:r w:rsidR="006E1ED2">
        <w:t>.</w:t>
      </w:r>
    </w:p>
    <w:p w14:paraId="64326FF9" w14:textId="5AF05A35" w:rsidR="004A172C" w:rsidRDefault="00D132EE" w:rsidP="00C367E9">
      <w:pPr>
        <w:spacing w:line="276" w:lineRule="auto"/>
        <w:ind w:firstLine="567"/>
        <w:jc w:val="both"/>
      </w:pPr>
      <w:bookmarkStart w:id="3" w:name="_Hlk98756262"/>
      <w:r>
        <w:t>Senāts secina, ka konkrētajā lietā apgabaltiesa ir vērtējusi pieteicējas tiesību ierobežojuma tiesiskumu un samērību.</w:t>
      </w:r>
      <w:bookmarkEnd w:id="3"/>
      <w:r w:rsidR="00CD561A">
        <w:t xml:space="preserve"> Tiesa pamatoti secinājusi, ka </w:t>
      </w:r>
      <w:r w:rsidR="0046154B">
        <w:t xml:space="preserve">pieteicēja ir saņēmusi </w:t>
      </w:r>
      <w:r w:rsidR="004A172C">
        <w:rPr>
          <w:i/>
          <w:iCs/>
        </w:rPr>
        <w:t xml:space="preserve">de minimis </w:t>
      </w:r>
      <w:r w:rsidR="004A172C" w:rsidRPr="00D05C20">
        <w:t>atbalsta summu un</w:t>
      </w:r>
      <w:r w:rsidR="004A172C">
        <w:rPr>
          <w:i/>
          <w:iCs/>
        </w:rPr>
        <w:t xml:space="preserve"> </w:t>
      </w:r>
      <w:r w:rsidR="00CD561A">
        <w:t>valstij nav pienākum</w:t>
      </w:r>
      <w:r w:rsidR="00EA362A">
        <w:t>a</w:t>
      </w:r>
      <w:r w:rsidR="00CD561A">
        <w:t xml:space="preserve"> nodrošināt, lai komersants gūtu pēc iespējas lielāku ekonomisku labumu vai neciestu zaudējumus</w:t>
      </w:r>
      <w:r w:rsidR="004A172C">
        <w:t>.</w:t>
      </w:r>
    </w:p>
    <w:p w14:paraId="1E2118D4" w14:textId="29276142" w:rsidR="00444464" w:rsidRDefault="005B3510" w:rsidP="00C367E9">
      <w:pPr>
        <w:spacing w:line="276" w:lineRule="auto"/>
        <w:ind w:firstLine="567"/>
        <w:jc w:val="both"/>
      </w:pPr>
      <w:r>
        <w:t xml:space="preserve">Apgabaltiesa arī pareizi secinājusi, ka </w:t>
      </w:r>
      <w:r w:rsidR="008220C6">
        <w:t xml:space="preserve">Satversmes tiesa ir atzinusi, ka kompensācija par aizsargājamo sugu dzīvnieku nodarītajiem būtiskiem postījumiem ietilpst Latvijas Republikas Satversmes </w:t>
      </w:r>
      <w:proofErr w:type="gramStart"/>
      <w:r w:rsidR="008220C6">
        <w:t>105.pantā</w:t>
      </w:r>
      <w:proofErr w:type="gramEnd"/>
      <w:r w:rsidR="008220C6">
        <w:t xml:space="preserve"> minētā jēdziena </w:t>
      </w:r>
      <w:r w:rsidR="0090496E">
        <w:t>„</w:t>
      </w:r>
      <w:r w:rsidR="008220C6">
        <w:t>īpašums” saturā,</w:t>
      </w:r>
      <w:r>
        <w:t xml:space="preserve"> lemjot pa</w:t>
      </w:r>
      <w:r w:rsidR="00293A2A">
        <w:t>r</w:t>
      </w:r>
      <w:r>
        <w:t xml:space="preserve"> iepriekš piešķirto ties</w:t>
      </w:r>
      <w:r w:rsidR="00444464">
        <w:t xml:space="preserve">ību </w:t>
      </w:r>
      <w:r w:rsidR="00D74F1C">
        <w:t xml:space="preserve">atņemšanu situācijā, kad </w:t>
      </w:r>
      <w:r w:rsidR="00D74F1C" w:rsidRPr="00D74F1C">
        <w:t xml:space="preserve">zemes īpašniekiem </w:t>
      </w:r>
      <w:r w:rsidR="00D74F1C">
        <w:t xml:space="preserve">vispār </w:t>
      </w:r>
      <w:r w:rsidR="00D74F1C" w:rsidRPr="00D74F1C">
        <w:t>liegtas tiesības saņemt kompensāciju</w:t>
      </w:r>
      <w:r w:rsidR="00444464">
        <w:t>.</w:t>
      </w:r>
    </w:p>
    <w:p w14:paraId="073AE385" w14:textId="77777777" w:rsidR="00463090" w:rsidRDefault="00463090" w:rsidP="00C367E9">
      <w:pPr>
        <w:spacing w:line="276" w:lineRule="auto"/>
        <w:ind w:firstLine="567"/>
        <w:jc w:val="both"/>
      </w:pPr>
    </w:p>
    <w:p w14:paraId="6D5FDEEF" w14:textId="17A0196E" w:rsidR="00463090" w:rsidRDefault="00463090" w:rsidP="00C367E9">
      <w:pPr>
        <w:spacing w:line="276" w:lineRule="auto"/>
        <w:ind w:firstLine="567"/>
        <w:jc w:val="both"/>
      </w:pPr>
      <w:r>
        <w:t xml:space="preserve">[9] </w:t>
      </w:r>
      <w:r w:rsidR="00444464">
        <w:t>J</w:t>
      </w:r>
      <w:r w:rsidR="005B3510">
        <w:t xml:space="preserve">āņem vērā, ka </w:t>
      </w:r>
      <w:r w:rsidR="008220C6">
        <w:t xml:space="preserve">šajā lietā </w:t>
      </w:r>
      <w:r>
        <w:t xml:space="preserve">prasījums nav par </w:t>
      </w:r>
      <w:r w:rsidR="00444464">
        <w:t>iepriekš piešķirt</w:t>
      </w:r>
      <w:r>
        <w:t>o</w:t>
      </w:r>
      <w:r w:rsidR="00444464">
        <w:t xml:space="preserve"> </w:t>
      </w:r>
      <w:r w:rsidR="00E01A06">
        <w:t xml:space="preserve">tiesību </w:t>
      </w:r>
      <w:r w:rsidR="00DF4683">
        <w:t>u</w:t>
      </w:r>
      <w:r w:rsidR="00444464">
        <w:t xml:space="preserve">z kompensāciju </w:t>
      </w:r>
      <w:r>
        <w:t xml:space="preserve">atgūšanu </w:t>
      </w:r>
      <w:r w:rsidR="00444464">
        <w:t xml:space="preserve">vai </w:t>
      </w:r>
      <w:r w:rsidR="008220C6">
        <w:t>atbrīvo</w:t>
      </w:r>
      <w:r>
        <w:t>šan</w:t>
      </w:r>
      <w:r w:rsidR="00992DE8">
        <w:t>u</w:t>
      </w:r>
      <w:r w:rsidR="008220C6">
        <w:t xml:space="preserve"> no </w:t>
      </w:r>
      <w:r w:rsidR="006F5243">
        <w:t>kaut kāda ar normatīvo aktu noteikta</w:t>
      </w:r>
      <w:r w:rsidR="008220C6">
        <w:t xml:space="preserve"> </w:t>
      </w:r>
      <w:r>
        <w:t>komersanta</w:t>
      </w:r>
      <w:r w:rsidR="00DF4683">
        <w:t xml:space="preserve"> īpašuma</w:t>
      </w:r>
      <w:r w:rsidR="004A172C">
        <w:t xml:space="preserve"> tiesību </w:t>
      </w:r>
      <w:r w:rsidR="008220C6">
        <w:t>ierobežojuma</w:t>
      </w:r>
      <w:r>
        <w:t>. Prasījuma mērķis ir</w:t>
      </w:r>
      <w:r w:rsidR="008220C6">
        <w:t xml:space="preserve"> saņemt </w:t>
      </w:r>
      <w:r w:rsidR="00444464">
        <w:t xml:space="preserve">papildu finansējumu </w:t>
      </w:r>
      <w:r w:rsidR="006F5243">
        <w:t xml:space="preserve">par </w:t>
      </w:r>
      <w:r w:rsidR="00E01A06">
        <w:t xml:space="preserve">zaudējumiem, kas radušies </w:t>
      </w:r>
      <w:r w:rsidR="0062173E" w:rsidRPr="0062173E">
        <w:t>dzīvnieku nodarīto postījumu dē</w:t>
      </w:r>
      <w:r w:rsidR="0062173E">
        <w:t>ļ.</w:t>
      </w:r>
      <w:r w:rsidR="005A2018">
        <w:t xml:space="preserve"> </w:t>
      </w:r>
    </w:p>
    <w:p w14:paraId="2C16BC5F" w14:textId="42DD578D" w:rsidR="00D05C20" w:rsidRDefault="009C41AD" w:rsidP="00C367E9">
      <w:pPr>
        <w:spacing w:line="276" w:lineRule="auto"/>
        <w:ind w:firstLine="567"/>
        <w:jc w:val="both"/>
      </w:pPr>
      <w:r>
        <w:t>Proti, pieteicēja vēlas iegūt papildu tiesības (</w:t>
      </w:r>
      <w:r>
        <w:rPr>
          <w:i/>
          <w:iCs/>
        </w:rPr>
        <w:t>status quo plus</w:t>
      </w:r>
      <w:r>
        <w:t>), nevis vēlas, lai tiktu samazināts ierobežojums (</w:t>
      </w:r>
      <w:r>
        <w:rPr>
          <w:i/>
          <w:iCs/>
        </w:rPr>
        <w:t>status quo minus</w:t>
      </w:r>
      <w:r w:rsidR="006B1A99">
        <w:t>).</w:t>
      </w:r>
      <w:r w:rsidR="0090496E">
        <w:t xml:space="preserve"> Ar atteikumu piešķirt atlīdzinājumu, pieteicēja</w:t>
      </w:r>
      <w:r w:rsidR="002D0C29">
        <w:t>s</w:t>
      </w:r>
      <w:r w:rsidR="0090496E">
        <w:t xml:space="preserve"> stāvoklis nav pasliktinājies, bet palicis nemainīgs (</w:t>
      </w:r>
      <w:proofErr w:type="gramStart"/>
      <w:r w:rsidR="0090496E" w:rsidRPr="0090496E">
        <w:rPr>
          <w:i/>
          <w:iCs/>
        </w:rPr>
        <w:t>status</w:t>
      </w:r>
      <w:proofErr w:type="gramEnd"/>
      <w:r w:rsidR="0090496E" w:rsidRPr="0090496E">
        <w:rPr>
          <w:i/>
          <w:iCs/>
        </w:rPr>
        <w:t xml:space="preserve"> quo</w:t>
      </w:r>
      <w:r w:rsidR="0090496E">
        <w:t>).</w:t>
      </w:r>
    </w:p>
    <w:p w14:paraId="456B47D2" w14:textId="70505A0D" w:rsidR="00D05C20" w:rsidRDefault="00463090" w:rsidP="00C367E9">
      <w:pPr>
        <w:spacing w:line="276" w:lineRule="auto"/>
        <w:ind w:firstLine="567"/>
        <w:jc w:val="both"/>
      </w:pPr>
      <w:r>
        <w:t>Tādējādi šajā lietā nav piemērojama klasiskā pamattiesību ierobežošanas shēma, kad tiek lemts, vai pamattiesībām vai brīvībām uzliktais ierobežojums ir samazināms vai atceļams.</w:t>
      </w:r>
      <w:r w:rsidR="008C0C21">
        <w:t xml:space="preserve"> Lietā faktiski ir jālemj, vai ar nelabvēlīgajām sekām, kas radušās pieteicējai, pieteicējai ir jātiek galā pašai vai arī sabiedrībai ar papildu finansējumu jāpiedalās šo seku mazināšanā.</w:t>
      </w:r>
    </w:p>
    <w:p w14:paraId="3C286AB9" w14:textId="77777777" w:rsidR="00D05C20" w:rsidRDefault="00D05C20" w:rsidP="00C367E9">
      <w:pPr>
        <w:spacing w:line="276" w:lineRule="auto"/>
        <w:ind w:firstLine="567"/>
        <w:jc w:val="both"/>
      </w:pPr>
    </w:p>
    <w:p w14:paraId="5F492B62" w14:textId="6DF07104" w:rsidR="009308EA" w:rsidRDefault="009308EA" w:rsidP="00C367E9">
      <w:pPr>
        <w:spacing w:line="276" w:lineRule="auto"/>
        <w:ind w:firstLine="567"/>
        <w:jc w:val="both"/>
      </w:pPr>
      <w:r>
        <w:t>[10] Kom</w:t>
      </w:r>
      <w:r w:rsidR="007B6D6A">
        <w:t>e</w:t>
      </w:r>
      <w:r>
        <w:t>rcdarbība ir saistīta ar dažādiem riskiem, kurus komersantam, pirms pievērsties konkrētam komercdarbības veidam, ir jāapsver un ar to jārēķinās.</w:t>
      </w:r>
      <w:r w:rsidR="00325C1C">
        <w:t xml:space="preserve"> Ja komersants ir nolēmis nodarboties ar </w:t>
      </w:r>
      <w:r w:rsidR="00D30FC8">
        <w:t>zivsaimniecību</w:t>
      </w:r>
      <w:r w:rsidR="00325C1C">
        <w:t>, viņam jārēķinās ar dažād</w:t>
      </w:r>
      <w:r w:rsidR="00DF4683">
        <w:t>u</w:t>
      </w:r>
      <w:r w:rsidR="00325C1C">
        <w:t xml:space="preserve"> </w:t>
      </w:r>
      <w:r w:rsidR="00DF4683">
        <w:t>floras</w:t>
      </w:r>
      <w:r w:rsidR="00325C1C">
        <w:t xml:space="preserve"> un faunas </w:t>
      </w:r>
      <w:r w:rsidR="00DF4683">
        <w:t>ietekmi</w:t>
      </w:r>
      <w:r w:rsidR="009C2227">
        <w:t>,</w:t>
      </w:r>
      <w:r w:rsidR="00325C1C">
        <w:t xml:space="preserve"> un viņš nevar prasīt, lai valsts </w:t>
      </w:r>
      <w:r w:rsidR="000F36DD">
        <w:t xml:space="preserve">daļēji vai pilnībā </w:t>
      </w:r>
      <w:r w:rsidR="00325C1C">
        <w:t>kompensētu zaudējumus, kas š</w:t>
      </w:r>
      <w:r w:rsidR="00ED51E9">
        <w:t>ā</w:t>
      </w:r>
      <w:r w:rsidR="00DF4683">
        <w:t xml:space="preserve">s ietekmes </w:t>
      </w:r>
      <w:r w:rsidR="00325C1C">
        <w:t xml:space="preserve">dēļ </w:t>
      </w:r>
      <w:r w:rsidR="0062173E">
        <w:t>radušies</w:t>
      </w:r>
      <w:r w:rsidR="00325C1C">
        <w:t>.</w:t>
      </w:r>
      <w:r w:rsidR="000F36DD" w:rsidRPr="000F36DD">
        <w:t xml:space="preserve"> </w:t>
      </w:r>
      <w:r w:rsidR="000F36DD">
        <w:t>Kā pareizi ir konstatējusi apgabaltiesa, atsaucoties uz Satversmes tiesas atziņām, tas ir valsts lēmējinstitūciju ziņā, vai un cik lielā mērā tiesību normu ietvaros atbalstīt savus komersantus.</w:t>
      </w:r>
    </w:p>
    <w:p w14:paraId="16FDEDA0" w14:textId="574CF406" w:rsidR="002900B5" w:rsidRDefault="007B6D6A" w:rsidP="00C367E9">
      <w:pPr>
        <w:spacing w:line="276" w:lineRule="auto"/>
        <w:ind w:firstLine="567"/>
        <w:jc w:val="both"/>
      </w:pPr>
      <w:r>
        <w:t>Arī ģenerāladvokāts A.</w:t>
      </w:r>
      <w:r w:rsidR="000A7BC1">
        <w:t> </w:t>
      </w:r>
      <w:r>
        <w:t xml:space="preserve">Ranta </w:t>
      </w:r>
      <w:r w:rsidR="00DF4683">
        <w:t>(</w:t>
      </w:r>
      <w:r w:rsidR="00DF4683" w:rsidRPr="00DF4683">
        <w:rPr>
          <w:i/>
          <w:iCs/>
        </w:rPr>
        <w:t>Rantos</w:t>
      </w:r>
      <w:r w:rsidR="00DF4683">
        <w:t xml:space="preserve">) </w:t>
      </w:r>
      <w:r w:rsidR="00977D6D">
        <w:t>secinājumu, kurus viņ</w:t>
      </w:r>
      <w:r w:rsidR="00B31A75">
        <w:t>š</w:t>
      </w:r>
      <w:r w:rsidR="00977D6D">
        <w:t xml:space="preserve"> sniedzis </w:t>
      </w:r>
      <w:r w:rsidR="00DF4683">
        <w:t>Eiropas Savienības Tiesai šajā lietā</w:t>
      </w:r>
      <w:r w:rsidR="00977D6D">
        <w:t>,</w:t>
      </w:r>
      <w:r>
        <w:t xml:space="preserve"> </w:t>
      </w:r>
      <w:r w:rsidR="00977D6D">
        <w:t xml:space="preserve">41.punktā </w:t>
      </w:r>
      <w:r>
        <w:t xml:space="preserve">vērsis uzmanību, ka </w:t>
      </w:r>
      <w:r w:rsidR="009308EA" w:rsidRPr="00624583">
        <w:t>izmaksas, kas saistītas ar obligātu vides aizsardzības noteikumu ievērošanu, ir parastās uzņēmuma darbības izmaksas akvakultūras nozarē</w:t>
      </w:r>
      <w:r w:rsidR="009308EA">
        <w:t xml:space="preserve">. </w:t>
      </w:r>
      <w:r w:rsidR="009308EA" w:rsidRPr="00624583">
        <w:t xml:space="preserve">Turklāt pienākumi, kas izriet it īpaši no </w:t>
      </w:r>
      <w:r w:rsidRPr="0062173E">
        <w:t xml:space="preserve">Eiropas Parlamenta un Padomes Direktīvas (2009.gada 30.novembris) par savvaļas putnu aizsardzību </w:t>
      </w:r>
      <w:r w:rsidR="009308EA" w:rsidRPr="00624583">
        <w:t xml:space="preserve">piemērošanas, ir tikai netiešs </w:t>
      </w:r>
      <w:r>
        <w:t>pieteicējas</w:t>
      </w:r>
      <w:r w:rsidR="009308EA" w:rsidRPr="00624583">
        <w:t xml:space="preserve"> norādīto zaudējumu cēlonis, jo tiešais šo zaudējumu cēlonis ir aizsargājamo putnu migrācija. Lai gan direktīvā ir aizliegta šo dzīvnieku nogalināšana, šis ārkārtas līdzeklis ir tikai viens no paredzamajiem pasākumiem – un, iespējams, ne pats efektīvākais –, lai aizsargātu audzēto zivju krājumus</w:t>
      </w:r>
      <w:r w:rsidR="00325C1C">
        <w:t>.</w:t>
      </w:r>
    </w:p>
    <w:p w14:paraId="464AA8E8" w14:textId="77777777" w:rsidR="00135920" w:rsidRDefault="00135920" w:rsidP="00C367E9">
      <w:pPr>
        <w:spacing w:line="276" w:lineRule="auto"/>
        <w:ind w:firstLine="567"/>
        <w:jc w:val="both"/>
      </w:pPr>
    </w:p>
    <w:p w14:paraId="6DDDE0A6" w14:textId="248AC200" w:rsidR="00135920" w:rsidRDefault="00135920" w:rsidP="00C367E9">
      <w:pPr>
        <w:spacing w:line="276" w:lineRule="auto"/>
        <w:ind w:firstLine="567"/>
        <w:jc w:val="both"/>
      </w:pPr>
      <w:r>
        <w:t>[11] Eiropas Cilvēktiesību tiesas judikatūrā vairākkārt atzīts, ka vides aizsardzības politika, kur sabiedrības vispārējās intereses ir noteicošās, valstij piešķir lielāku rīcības brīvību nekā jautājumos, kas skar pilsoniskās tiesības. Īstenojot šo politiku, valsts var regulēt īpašuma izmantošanu</w:t>
      </w:r>
      <w:r w:rsidR="00377D1D">
        <w:t>,</w:t>
      </w:r>
      <w:r>
        <w:t xml:space="preserve"> un tai nav pienākuma vienmēr paredzēt kompensāciju situācijās, kas ietilpst īpašuma izmantošanas sfērā. Ja kāds pasākums attiecas uz īpašuma izmantošanas kontroli, </w:t>
      </w:r>
      <w:r>
        <w:lastRenderedPageBreak/>
        <w:t>kompensācijas regulējuma trūkums ir faktors, kas jāņem vērā, nosakot, vai ir panākts taisnīgs līdzsvars, bet tas pats par sevi nav pietiekams, lai uzskatītu, ka ir pieļauts Eiropas Cilvēka tiesību un pamatbrīvību konvencijas 1.protokola 1.panta (garantē tiesības uz īpašumu) pārkāpums (</w:t>
      </w:r>
      <w:r w:rsidRPr="00531C52">
        <w:rPr>
          <w:i/>
          <w:iCs/>
        </w:rPr>
        <w:t>Eiropas Cilvēktiesību tiesas 2018.gada 8.oktobra spriedums lietā „O’Sullivan McCartny Mussel Development LTD v. Ireland”, iesn</w:t>
      </w:r>
      <w:r w:rsidR="00D63E4B">
        <w:rPr>
          <w:i/>
          <w:iCs/>
        </w:rPr>
        <w:t>ieguma</w:t>
      </w:r>
      <w:r w:rsidRPr="00531C52">
        <w:rPr>
          <w:i/>
          <w:iCs/>
        </w:rPr>
        <w:t xml:space="preserve"> Nr.</w:t>
      </w:r>
      <w:r w:rsidR="00901FC3">
        <w:rPr>
          <w:i/>
          <w:iCs/>
        </w:rPr>
        <w:t> </w:t>
      </w:r>
      <w:r w:rsidRPr="00531C52">
        <w:rPr>
          <w:i/>
          <w:iCs/>
        </w:rPr>
        <w:t>44460/16, 124.punkts</w:t>
      </w:r>
      <w:r>
        <w:t>).</w:t>
      </w:r>
    </w:p>
    <w:p w14:paraId="66E2EF02" w14:textId="41C173A4" w:rsidR="000F36DD" w:rsidRDefault="000F36DD" w:rsidP="00C367E9">
      <w:pPr>
        <w:spacing w:line="276" w:lineRule="auto"/>
        <w:ind w:firstLine="567"/>
        <w:jc w:val="both"/>
      </w:pPr>
      <w:r>
        <w:t>Senāts nesaskata, ka konkrētajā lietā</w:t>
      </w:r>
      <w:r w:rsidR="00BE6A19">
        <w:t>, kur zaudējumi daļēji tiek kompensēti,</w:t>
      </w:r>
      <w:r>
        <w:t xml:space="preserve"> ir pamats domāt, ka papildu kompensācijas nepiešķiršana būtu netaisnīga.</w:t>
      </w:r>
      <w:r w:rsidR="00BE6A19">
        <w:t xml:space="preserve"> </w:t>
      </w:r>
    </w:p>
    <w:p w14:paraId="42FE024A" w14:textId="77777777" w:rsidR="002900B5" w:rsidRDefault="002900B5" w:rsidP="00C367E9">
      <w:pPr>
        <w:spacing w:line="276" w:lineRule="auto"/>
        <w:ind w:firstLine="567"/>
        <w:jc w:val="both"/>
      </w:pPr>
    </w:p>
    <w:p w14:paraId="4E48CDE5" w14:textId="384AC6B8" w:rsidR="0062173E" w:rsidRDefault="00262211" w:rsidP="00C367E9">
      <w:pPr>
        <w:spacing w:line="276" w:lineRule="auto"/>
        <w:ind w:firstLine="567"/>
        <w:jc w:val="both"/>
        <w:rPr>
          <w:rFonts w:eastAsia="Lucida Sans Unicode"/>
          <w:kern w:val="1"/>
        </w:rPr>
      </w:pPr>
      <w:r>
        <w:rPr>
          <w:rFonts w:eastAsia="Lucida Sans Unicode"/>
          <w:kern w:val="1"/>
        </w:rPr>
        <w:t>[1</w:t>
      </w:r>
      <w:r w:rsidR="00135920">
        <w:rPr>
          <w:rFonts w:eastAsia="Lucida Sans Unicode"/>
          <w:kern w:val="1"/>
        </w:rPr>
        <w:t>2</w:t>
      </w:r>
      <w:r>
        <w:rPr>
          <w:rFonts w:eastAsia="Lucida Sans Unicode"/>
          <w:kern w:val="1"/>
        </w:rPr>
        <w:t xml:space="preserve">] </w:t>
      </w:r>
      <w:r w:rsidR="0062173E" w:rsidRPr="0062173E">
        <w:rPr>
          <w:rFonts w:eastAsia="Lucida Sans Unicode"/>
          <w:kern w:val="1"/>
        </w:rPr>
        <w:t>Ņemot vērā iepriekš minēto, apgabaltiesa pamatoti ir secinājusi, ka pieteicēja</w:t>
      </w:r>
      <w:r w:rsidR="0062173E">
        <w:rPr>
          <w:rFonts w:eastAsia="Lucida Sans Unicode"/>
          <w:kern w:val="1"/>
        </w:rPr>
        <w:t>s</w:t>
      </w:r>
      <w:r w:rsidR="0062173E" w:rsidRPr="0062173E">
        <w:rPr>
          <w:rFonts w:eastAsia="Lucida Sans Unicode"/>
          <w:kern w:val="1"/>
        </w:rPr>
        <w:t xml:space="preserve"> pieteikums nav apmierināms, tāpēc kasācijas sūdzība ir noraidāma.</w:t>
      </w:r>
    </w:p>
    <w:p w14:paraId="7CA2D7FA" w14:textId="060583C5" w:rsidR="00D64FAD" w:rsidRDefault="00D64FAD" w:rsidP="00C367E9">
      <w:pPr>
        <w:spacing w:line="276" w:lineRule="auto"/>
        <w:rPr>
          <w:rFonts w:eastAsia="Calibri" w:cs="Arial"/>
          <w:b/>
          <w:szCs w:val="22"/>
          <w:lang w:eastAsia="en-US"/>
        </w:rPr>
      </w:pPr>
    </w:p>
    <w:p w14:paraId="55C0B0EC" w14:textId="77777777" w:rsidR="005C64F2" w:rsidRPr="00A30E8E" w:rsidRDefault="005C64F2" w:rsidP="00C367E9">
      <w:pPr>
        <w:spacing w:line="276" w:lineRule="auto"/>
        <w:jc w:val="center"/>
        <w:rPr>
          <w:b/>
        </w:rPr>
      </w:pPr>
      <w:r w:rsidRPr="00A30E8E">
        <w:rPr>
          <w:b/>
        </w:rPr>
        <w:t>Rezolutīvā daļa</w:t>
      </w:r>
    </w:p>
    <w:p w14:paraId="5C503B5A" w14:textId="77777777" w:rsidR="005C64F2" w:rsidRPr="00A30E8E" w:rsidRDefault="005C64F2" w:rsidP="00C367E9">
      <w:pPr>
        <w:spacing w:line="276" w:lineRule="auto"/>
        <w:ind w:firstLine="720"/>
        <w:jc w:val="both"/>
      </w:pPr>
    </w:p>
    <w:p w14:paraId="1C45596E" w14:textId="71B08512" w:rsidR="005C64F2" w:rsidRDefault="005C64F2" w:rsidP="00C367E9">
      <w:pPr>
        <w:spacing w:line="276" w:lineRule="auto"/>
        <w:ind w:firstLine="567"/>
        <w:jc w:val="both"/>
      </w:pPr>
      <w:r w:rsidRPr="00A30E8E">
        <w:t xml:space="preserve">Pamatojoties uz Administratīvā procesa likuma 348.panta pirmās daļas </w:t>
      </w:r>
      <w:r w:rsidR="003B5F40">
        <w:t>1</w:t>
      </w:r>
      <w:r w:rsidRPr="00A30E8E">
        <w:t>.punktu un 351.pantu, Senāts</w:t>
      </w:r>
    </w:p>
    <w:p w14:paraId="1BEDE5FF" w14:textId="77777777" w:rsidR="000A7BC1" w:rsidRDefault="000A7BC1" w:rsidP="00C367E9">
      <w:pPr>
        <w:spacing w:line="276" w:lineRule="auto"/>
        <w:ind w:firstLine="567"/>
        <w:jc w:val="both"/>
      </w:pPr>
    </w:p>
    <w:p w14:paraId="2B848F01" w14:textId="77777777" w:rsidR="005C64F2" w:rsidRPr="00A30E8E" w:rsidRDefault="005C64F2" w:rsidP="00C367E9">
      <w:pPr>
        <w:spacing w:line="276" w:lineRule="auto"/>
        <w:jc w:val="center"/>
        <w:rPr>
          <w:b/>
        </w:rPr>
      </w:pPr>
      <w:r w:rsidRPr="00A30E8E">
        <w:rPr>
          <w:b/>
        </w:rPr>
        <w:t>nosprieda</w:t>
      </w:r>
    </w:p>
    <w:p w14:paraId="176EDC21" w14:textId="77777777" w:rsidR="005C64F2" w:rsidRPr="00A30E8E" w:rsidRDefault="005C64F2" w:rsidP="00C367E9">
      <w:pPr>
        <w:spacing w:line="276" w:lineRule="auto"/>
        <w:ind w:firstLine="720"/>
        <w:jc w:val="both"/>
      </w:pPr>
    </w:p>
    <w:p w14:paraId="05624965" w14:textId="77777777" w:rsidR="00C367E9" w:rsidRDefault="003B5F40" w:rsidP="00C367E9">
      <w:pPr>
        <w:spacing w:line="276" w:lineRule="auto"/>
        <w:ind w:firstLine="567"/>
        <w:jc w:val="both"/>
        <w:rPr>
          <w:rFonts w:eastAsia="Calibri" w:cs="Arial"/>
          <w:szCs w:val="22"/>
          <w:lang w:eastAsia="en-US"/>
        </w:rPr>
      </w:pPr>
      <w:r w:rsidRPr="00A30E8E">
        <w:rPr>
          <w:color w:val="000000"/>
        </w:rPr>
        <w:t>atstāt negrozītu</w:t>
      </w:r>
      <w:r w:rsidRPr="00A30E8E">
        <w:t xml:space="preserve"> </w:t>
      </w:r>
      <w:r w:rsidR="005C64F2" w:rsidRPr="00A30E8E">
        <w:t xml:space="preserve">Administratīvās apgabaltiesas </w:t>
      </w:r>
      <w:proofErr w:type="gramStart"/>
      <w:r w:rsidR="00505CD1">
        <w:rPr>
          <w:lang w:eastAsia="lv-LV"/>
        </w:rPr>
        <w:t>2019.gada</w:t>
      </w:r>
      <w:proofErr w:type="gramEnd"/>
      <w:r w:rsidR="00505CD1">
        <w:rPr>
          <w:lang w:eastAsia="lv-LV"/>
        </w:rPr>
        <w:t xml:space="preserve"> 30.aprīļa spriedumu</w:t>
      </w:r>
      <w:r w:rsidR="00652BB3" w:rsidRPr="00A30E8E">
        <w:rPr>
          <w:color w:val="000000"/>
        </w:rPr>
        <w:t>,</w:t>
      </w:r>
      <w:r>
        <w:rPr>
          <w:color w:val="000000"/>
        </w:rPr>
        <w:t xml:space="preserve"> bet</w:t>
      </w:r>
      <w:r w:rsidR="00652BB3" w:rsidRPr="00A30E8E">
        <w:rPr>
          <w:color w:val="000000"/>
        </w:rPr>
        <w:t xml:space="preserve"> </w:t>
      </w:r>
      <w:r w:rsidR="00505CD1">
        <w:rPr>
          <w:lang w:eastAsia="lv-LV"/>
        </w:rPr>
        <w:t xml:space="preserve">SIA „Sātiņi-S” </w:t>
      </w:r>
      <w:r w:rsidR="00652BB3" w:rsidRPr="00A30E8E">
        <w:rPr>
          <w:color w:val="000000"/>
        </w:rPr>
        <w:t>kasācijas sūdzību noraidīt.</w:t>
      </w:r>
    </w:p>
    <w:p w14:paraId="6574E246" w14:textId="26A66270" w:rsidR="00BD67A8" w:rsidRPr="00C367E9" w:rsidRDefault="00BD67A8" w:rsidP="00C367E9">
      <w:pPr>
        <w:spacing w:line="276" w:lineRule="auto"/>
        <w:ind w:firstLine="567"/>
        <w:jc w:val="both"/>
        <w:rPr>
          <w:rFonts w:eastAsia="Calibri" w:cs="Arial"/>
          <w:szCs w:val="22"/>
          <w:lang w:eastAsia="en-US"/>
        </w:rPr>
      </w:pPr>
      <w:proofErr w:type="spellStart"/>
      <w:r w:rsidRPr="00A30E8E">
        <w:rPr>
          <w:rFonts w:eastAsia="Calibri" w:cs="Arial"/>
          <w:szCs w:val="22"/>
          <w:lang w:val="en-US" w:eastAsia="en-US"/>
        </w:rPr>
        <w:t>Spriedums</w:t>
      </w:r>
      <w:proofErr w:type="spellEnd"/>
      <w:r w:rsidRPr="00A30E8E">
        <w:rPr>
          <w:rFonts w:eastAsia="Calibri" w:cs="Arial"/>
          <w:szCs w:val="22"/>
          <w:lang w:val="en-US" w:eastAsia="en-US"/>
        </w:rPr>
        <w:t xml:space="preserve"> </w:t>
      </w:r>
      <w:proofErr w:type="spellStart"/>
      <w:r w:rsidRPr="00A30E8E">
        <w:rPr>
          <w:rFonts w:eastAsia="Calibri" w:cs="Arial"/>
          <w:szCs w:val="22"/>
          <w:lang w:val="en-US" w:eastAsia="en-US"/>
        </w:rPr>
        <w:t>nav</w:t>
      </w:r>
      <w:proofErr w:type="spellEnd"/>
      <w:r w:rsidRPr="00A30E8E">
        <w:rPr>
          <w:rFonts w:eastAsia="Calibri" w:cs="Arial"/>
          <w:szCs w:val="22"/>
          <w:lang w:val="en-US" w:eastAsia="en-US"/>
        </w:rPr>
        <w:t xml:space="preserve"> </w:t>
      </w:r>
      <w:proofErr w:type="spellStart"/>
      <w:r w:rsidRPr="00A30E8E">
        <w:rPr>
          <w:rFonts w:eastAsia="Calibri" w:cs="Arial"/>
          <w:szCs w:val="22"/>
          <w:lang w:val="en-US" w:eastAsia="en-US"/>
        </w:rPr>
        <w:t>pārsūdzams</w:t>
      </w:r>
      <w:proofErr w:type="spellEnd"/>
      <w:r w:rsidRPr="00A30E8E">
        <w:rPr>
          <w:rFonts w:eastAsia="Calibri" w:cs="Arial"/>
          <w:szCs w:val="22"/>
          <w:lang w:val="en-US" w:eastAsia="en-US"/>
        </w:rPr>
        <w:t>.</w:t>
      </w:r>
    </w:p>
    <w:p w14:paraId="4FCFE843" w14:textId="77777777" w:rsidR="00F97900" w:rsidRPr="00A30E8E" w:rsidRDefault="00F97900" w:rsidP="00C367E9">
      <w:pPr>
        <w:spacing w:line="276" w:lineRule="auto"/>
        <w:ind w:firstLine="567"/>
        <w:rPr>
          <w:rFonts w:eastAsia="Calibri" w:cs="Arial"/>
          <w:szCs w:val="22"/>
          <w:lang w:val="en-US" w:eastAsia="en-US"/>
        </w:rPr>
      </w:pPr>
    </w:p>
    <w:bookmarkEnd w:id="0"/>
    <w:p w14:paraId="72CD00B2" w14:textId="3DA0A4ED" w:rsidR="00E230F8" w:rsidRDefault="00E230F8" w:rsidP="00AA2493">
      <w:pPr>
        <w:spacing w:line="276" w:lineRule="auto"/>
      </w:pPr>
    </w:p>
    <w:sectPr w:rsidR="00E230F8" w:rsidSect="00E33F2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BEB53" w14:textId="77777777" w:rsidR="00CB0B9F" w:rsidRDefault="00CB0B9F" w:rsidP="00E12AD0">
      <w:r>
        <w:separator/>
      </w:r>
    </w:p>
  </w:endnote>
  <w:endnote w:type="continuationSeparator" w:id="0">
    <w:p w14:paraId="61AA4441" w14:textId="77777777" w:rsidR="00CB0B9F" w:rsidRDefault="00CB0B9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673D58EC" w:rsidR="00142DAE" w:rsidRDefault="00142DAE" w:rsidP="00901FC3">
            <w:pPr>
              <w:pStyle w:val="Footer"/>
              <w:jc w:val="center"/>
            </w:pPr>
            <w:r w:rsidRPr="00142DAE">
              <w:rPr>
                <w:bCs/>
              </w:rPr>
              <w:fldChar w:fldCharType="begin"/>
            </w:r>
            <w:r w:rsidRPr="00142DAE">
              <w:rPr>
                <w:bCs/>
              </w:rPr>
              <w:instrText xml:space="preserve"> PAGE </w:instrText>
            </w:r>
            <w:r w:rsidRPr="00142DAE">
              <w:rPr>
                <w:bCs/>
              </w:rPr>
              <w:fldChar w:fldCharType="separate"/>
            </w:r>
            <w:r w:rsidR="00BB47DB">
              <w:rPr>
                <w:bCs/>
                <w:noProof/>
              </w:rPr>
              <w:t>5</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BB47DB">
              <w:rPr>
                <w:bCs/>
                <w:noProof/>
              </w:rPr>
              <w:t>5</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1A44E" w14:textId="77777777" w:rsidR="00CB0B9F" w:rsidRDefault="00CB0B9F" w:rsidP="00E12AD0">
      <w:r>
        <w:separator/>
      </w:r>
    </w:p>
  </w:footnote>
  <w:footnote w:type="continuationSeparator" w:id="0">
    <w:p w14:paraId="400FA9CF" w14:textId="77777777" w:rsidR="00CB0B9F" w:rsidRDefault="00CB0B9F"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2361C9D"/>
    <w:multiLevelType w:val="hybridMultilevel"/>
    <w:tmpl w:val="4FCEE3DC"/>
    <w:lvl w:ilvl="0" w:tplc="4140C1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0422"/>
    <w:rsid w:val="0001147B"/>
    <w:rsid w:val="000203E4"/>
    <w:rsid w:val="000204DE"/>
    <w:rsid w:val="00022AFB"/>
    <w:rsid w:val="0002371C"/>
    <w:rsid w:val="00024858"/>
    <w:rsid w:val="00026E80"/>
    <w:rsid w:val="0002774A"/>
    <w:rsid w:val="00031176"/>
    <w:rsid w:val="00033E43"/>
    <w:rsid w:val="00033E87"/>
    <w:rsid w:val="00034489"/>
    <w:rsid w:val="000352B3"/>
    <w:rsid w:val="000411AF"/>
    <w:rsid w:val="00043416"/>
    <w:rsid w:val="00043E3F"/>
    <w:rsid w:val="0004635E"/>
    <w:rsid w:val="0005280C"/>
    <w:rsid w:val="00056F4D"/>
    <w:rsid w:val="000615F5"/>
    <w:rsid w:val="00061A65"/>
    <w:rsid w:val="000630DD"/>
    <w:rsid w:val="00063A88"/>
    <w:rsid w:val="00066109"/>
    <w:rsid w:val="00074426"/>
    <w:rsid w:val="00074605"/>
    <w:rsid w:val="00074D46"/>
    <w:rsid w:val="00077826"/>
    <w:rsid w:val="00081D57"/>
    <w:rsid w:val="00082627"/>
    <w:rsid w:val="00082DED"/>
    <w:rsid w:val="00084F2C"/>
    <w:rsid w:val="00086889"/>
    <w:rsid w:val="00086B9A"/>
    <w:rsid w:val="000902E3"/>
    <w:rsid w:val="0009032B"/>
    <w:rsid w:val="0009298D"/>
    <w:rsid w:val="0009560C"/>
    <w:rsid w:val="0009565F"/>
    <w:rsid w:val="000A58C1"/>
    <w:rsid w:val="000A597B"/>
    <w:rsid w:val="000A6A6D"/>
    <w:rsid w:val="000A7BC1"/>
    <w:rsid w:val="000B0649"/>
    <w:rsid w:val="000B1209"/>
    <w:rsid w:val="000B25CC"/>
    <w:rsid w:val="000B600E"/>
    <w:rsid w:val="000B711B"/>
    <w:rsid w:val="000C1962"/>
    <w:rsid w:val="000C21AD"/>
    <w:rsid w:val="000C30C7"/>
    <w:rsid w:val="000C51B2"/>
    <w:rsid w:val="000C660A"/>
    <w:rsid w:val="000D1B75"/>
    <w:rsid w:val="000D388B"/>
    <w:rsid w:val="000D3BE4"/>
    <w:rsid w:val="000D743E"/>
    <w:rsid w:val="000D7836"/>
    <w:rsid w:val="000E2F2D"/>
    <w:rsid w:val="000E35C6"/>
    <w:rsid w:val="000E4C5F"/>
    <w:rsid w:val="000F137F"/>
    <w:rsid w:val="000F36DD"/>
    <w:rsid w:val="000F6FEC"/>
    <w:rsid w:val="000F7EDE"/>
    <w:rsid w:val="0010565E"/>
    <w:rsid w:val="00107240"/>
    <w:rsid w:val="00113A9A"/>
    <w:rsid w:val="0011403C"/>
    <w:rsid w:val="00120D15"/>
    <w:rsid w:val="0012395E"/>
    <w:rsid w:val="00123A4D"/>
    <w:rsid w:val="001247F5"/>
    <w:rsid w:val="0012653C"/>
    <w:rsid w:val="0013123F"/>
    <w:rsid w:val="00131790"/>
    <w:rsid w:val="001339DF"/>
    <w:rsid w:val="00135920"/>
    <w:rsid w:val="00135AF2"/>
    <w:rsid w:val="00137F46"/>
    <w:rsid w:val="00140FE4"/>
    <w:rsid w:val="0014263C"/>
    <w:rsid w:val="00142DAE"/>
    <w:rsid w:val="001444F3"/>
    <w:rsid w:val="00145024"/>
    <w:rsid w:val="00152967"/>
    <w:rsid w:val="00153901"/>
    <w:rsid w:val="0015441C"/>
    <w:rsid w:val="00154C53"/>
    <w:rsid w:val="001551FE"/>
    <w:rsid w:val="00156986"/>
    <w:rsid w:val="0016670D"/>
    <w:rsid w:val="00166F3D"/>
    <w:rsid w:val="0016754C"/>
    <w:rsid w:val="00172F1E"/>
    <w:rsid w:val="001739B7"/>
    <w:rsid w:val="00180127"/>
    <w:rsid w:val="00186485"/>
    <w:rsid w:val="0018754F"/>
    <w:rsid w:val="00187659"/>
    <w:rsid w:val="0019447A"/>
    <w:rsid w:val="0019482C"/>
    <w:rsid w:val="00194C4F"/>
    <w:rsid w:val="00196859"/>
    <w:rsid w:val="001A07CC"/>
    <w:rsid w:val="001A0EB1"/>
    <w:rsid w:val="001A14DA"/>
    <w:rsid w:val="001A1DEF"/>
    <w:rsid w:val="001A30EE"/>
    <w:rsid w:val="001A69F5"/>
    <w:rsid w:val="001A716E"/>
    <w:rsid w:val="001A775F"/>
    <w:rsid w:val="001A77F9"/>
    <w:rsid w:val="001B5147"/>
    <w:rsid w:val="001B58DA"/>
    <w:rsid w:val="001B6C84"/>
    <w:rsid w:val="001C2C1B"/>
    <w:rsid w:val="001C52E2"/>
    <w:rsid w:val="001C55C6"/>
    <w:rsid w:val="001C66C3"/>
    <w:rsid w:val="001C69F0"/>
    <w:rsid w:val="001D10E2"/>
    <w:rsid w:val="001D114A"/>
    <w:rsid w:val="001D3AAE"/>
    <w:rsid w:val="001D40D6"/>
    <w:rsid w:val="001D4122"/>
    <w:rsid w:val="001D5317"/>
    <w:rsid w:val="001D72DA"/>
    <w:rsid w:val="001E4B3C"/>
    <w:rsid w:val="001E52A1"/>
    <w:rsid w:val="001E649C"/>
    <w:rsid w:val="001F4BF1"/>
    <w:rsid w:val="001F7B43"/>
    <w:rsid w:val="00200E74"/>
    <w:rsid w:val="00202192"/>
    <w:rsid w:val="00203762"/>
    <w:rsid w:val="002077CF"/>
    <w:rsid w:val="00213A80"/>
    <w:rsid w:val="00217E53"/>
    <w:rsid w:val="002207A6"/>
    <w:rsid w:val="00221189"/>
    <w:rsid w:val="0022401C"/>
    <w:rsid w:val="0022646A"/>
    <w:rsid w:val="00226AAB"/>
    <w:rsid w:val="002278B1"/>
    <w:rsid w:val="00233DD0"/>
    <w:rsid w:val="002363F6"/>
    <w:rsid w:val="0023652F"/>
    <w:rsid w:val="00241FFB"/>
    <w:rsid w:val="0024429E"/>
    <w:rsid w:val="00245736"/>
    <w:rsid w:val="00245BDB"/>
    <w:rsid w:val="00250A48"/>
    <w:rsid w:val="0025439B"/>
    <w:rsid w:val="0025482C"/>
    <w:rsid w:val="002615DD"/>
    <w:rsid w:val="00262211"/>
    <w:rsid w:val="00262742"/>
    <w:rsid w:val="002634E6"/>
    <w:rsid w:val="002678C4"/>
    <w:rsid w:val="00271554"/>
    <w:rsid w:val="00271DBD"/>
    <w:rsid w:val="00272D65"/>
    <w:rsid w:val="00273898"/>
    <w:rsid w:val="002739BE"/>
    <w:rsid w:val="0027471E"/>
    <w:rsid w:val="00275FCE"/>
    <w:rsid w:val="00282ED8"/>
    <w:rsid w:val="00283D9A"/>
    <w:rsid w:val="00284757"/>
    <w:rsid w:val="00285BE1"/>
    <w:rsid w:val="00285F1E"/>
    <w:rsid w:val="002900B5"/>
    <w:rsid w:val="00293A2A"/>
    <w:rsid w:val="00293D5F"/>
    <w:rsid w:val="00293E30"/>
    <w:rsid w:val="002A1379"/>
    <w:rsid w:val="002A2BDC"/>
    <w:rsid w:val="002A435F"/>
    <w:rsid w:val="002A53A4"/>
    <w:rsid w:val="002A7F37"/>
    <w:rsid w:val="002B3087"/>
    <w:rsid w:val="002C28BB"/>
    <w:rsid w:val="002C4FCC"/>
    <w:rsid w:val="002C5E81"/>
    <w:rsid w:val="002C73A5"/>
    <w:rsid w:val="002C7A27"/>
    <w:rsid w:val="002D0C29"/>
    <w:rsid w:val="002D27B5"/>
    <w:rsid w:val="002E0B28"/>
    <w:rsid w:val="002F0013"/>
    <w:rsid w:val="002F3685"/>
    <w:rsid w:val="00302957"/>
    <w:rsid w:val="00303A99"/>
    <w:rsid w:val="00303BBD"/>
    <w:rsid w:val="00307EA7"/>
    <w:rsid w:val="0031143A"/>
    <w:rsid w:val="003130A7"/>
    <w:rsid w:val="003169C7"/>
    <w:rsid w:val="00321042"/>
    <w:rsid w:val="0032125D"/>
    <w:rsid w:val="00322F2A"/>
    <w:rsid w:val="0032390F"/>
    <w:rsid w:val="00325C1C"/>
    <w:rsid w:val="0032618A"/>
    <w:rsid w:val="003268E7"/>
    <w:rsid w:val="00327C8A"/>
    <w:rsid w:val="00330F37"/>
    <w:rsid w:val="003324C6"/>
    <w:rsid w:val="00332B85"/>
    <w:rsid w:val="00333180"/>
    <w:rsid w:val="0033462E"/>
    <w:rsid w:val="003357F2"/>
    <w:rsid w:val="003369B6"/>
    <w:rsid w:val="00337500"/>
    <w:rsid w:val="003376D5"/>
    <w:rsid w:val="00341FA6"/>
    <w:rsid w:val="00343622"/>
    <w:rsid w:val="0034395E"/>
    <w:rsid w:val="00354972"/>
    <w:rsid w:val="00355293"/>
    <w:rsid w:val="0035790E"/>
    <w:rsid w:val="00360EBB"/>
    <w:rsid w:val="00362D40"/>
    <w:rsid w:val="00367A85"/>
    <w:rsid w:val="003746EE"/>
    <w:rsid w:val="0037483A"/>
    <w:rsid w:val="00377D16"/>
    <w:rsid w:val="00377D1D"/>
    <w:rsid w:val="00381BB8"/>
    <w:rsid w:val="003821AA"/>
    <w:rsid w:val="00382399"/>
    <w:rsid w:val="003826F6"/>
    <w:rsid w:val="00382DAB"/>
    <w:rsid w:val="00385ACA"/>
    <w:rsid w:val="00391588"/>
    <w:rsid w:val="00392746"/>
    <w:rsid w:val="003A01F2"/>
    <w:rsid w:val="003A4253"/>
    <w:rsid w:val="003A4E6C"/>
    <w:rsid w:val="003B0BE8"/>
    <w:rsid w:val="003B1394"/>
    <w:rsid w:val="003B3CFF"/>
    <w:rsid w:val="003B5F40"/>
    <w:rsid w:val="003C0AA4"/>
    <w:rsid w:val="003C3858"/>
    <w:rsid w:val="003C43CC"/>
    <w:rsid w:val="003C6DB9"/>
    <w:rsid w:val="003C72C1"/>
    <w:rsid w:val="003D2EFC"/>
    <w:rsid w:val="003E31BF"/>
    <w:rsid w:val="003E31EE"/>
    <w:rsid w:val="003E4658"/>
    <w:rsid w:val="003F01DA"/>
    <w:rsid w:val="003F35A6"/>
    <w:rsid w:val="003F43F7"/>
    <w:rsid w:val="003F6CB2"/>
    <w:rsid w:val="00400098"/>
    <w:rsid w:val="00400A9C"/>
    <w:rsid w:val="00405568"/>
    <w:rsid w:val="00405B6F"/>
    <w:rsid w:val="00405F20"/>
    <w:rsid w:val="0040600A"/>
    <w:rsid w:val="00406F7F"/>
    <w:rsid w:val="00411CF8"/>
    <w:rsid w:val="00412138"/>
    <w:rsid w:val="004128CC"/>
    <w:rsid w:val="00412FA1"/>
    <w:rsid w:val="004146DC"/>
    <w:rsid w:val="00417945"/>
    <w:rsid w:val="00424134"/>
    <w:rsid w:val="00431D91"/>
    <w:rsid w:val="00432739"/>
    <w:rsid w:val="00432779"/>
    <w:rsid w:val="00436A6A"/>
    <w:rsid w:val="00440776"/>
    <w:rsid w:val="0044198C"/>
    <w:rsid w:val="00443280"/>
    <w:rsid w:val="00444464"/>
    <w:rsid w:val="00444482"/>
    <w:rsid w:val="00445A97"/>
    <w:rsid w:val="00447DFD"/>
    <w:rsid w:val="0045324C"/>
    <w:rsid w:val="00454527"/>
    <w:rsid w:val="00454FA0"/>
    <w:rsid w:val="00455594"/>
    <w:rsid w:val="00456F49"/>
    <w:rsid w:val="0046154B"/>
    <w:rsid w:val="00463090"/>
    <w:rsid w:val="00466620"/>
    <w:rsid w:val="00467CE3"/>
    <w:rsid w:val="00472FCE"/>
    <w:rsid w:val="00481BA7"/>
    <w:rsid w:val="004829CB"/>
    <w:rsid w:val="00482DD9"/>
    <w:rsid w:val="00487613"/>
    <w:rsid w:val="00487B7D"/>
    <w:rsid w:val="0049298B"/>
    <w:rsid w:val="004956C0"/>
    <w:rsid w:val="00495A67"/>
    <w:rsid w:val="004A172C"/>
    <w:rsid w:val="004A2E59"/>
    <w:rsid w:val="004A53AC"/>
    <w:rsid w:val="004A5C68"/>
    <w:rsid w:val="004A7C03"/>
    <w:rsid w:val="004B3238"/>
    <w:rsid w:val="004B3B66"/>
    <w:rsid w:val="004B5945"/>
    <w:rsid w:val="004C159B"/>
    <w:rsid w:val="004C16F5"/>
    <w:rsid w:val="004C3108"/>
    <w:rsid w:val="004C5A43"/>
    <w:rsid w:val="004C71AD"/>
    <w:rsid w:val="004C7364"/>
    <w:rsid w:val="004C7A06"/>
    <w:rsid w:val="004D2BFA"/>
    <w:rsid w:val="004D54F7"/>
    <w:rsid w:val="004D6AD2"/>
    <w:rsid w:val="004D7132"/>
    <w:rsid w:val="004D7751"/>
    <w:rsid w:val="004E2B57"/>
    <w:rsid w:val="004E747A"/>
    <w:rsid w:val="004E7F6C"/>
    <w:rsid w:val="004F0C17"/>
    <w:rsid w:val="004F0ED4"/>
    <w:rsid w:val="004F1F6C"/>
    <w:rsid w:val="004F41FE"/>
    <w:rsid w:val="004F4E8A"/>
    <w:rsid w:val="004F51D7"/>
    <w:rsid w:val="005026E0"/>
    <w:rsid w:val="00505AC9"/>
    <w:rsid w:val="00505CD1"/>
    <w:rsid w:val="005065DD"/>
    <w:rsid w:val="0051063C"/>
    <w:rsid w:val="00512ACC"/>
    <w:rsid w:val="00513191"/>
    <w:rsid w:val="005135CD"/>
    <w:rsid w:val="005136E0"/>
    <w:rsid w:val="005237A9"/>
    <w:rsid w:val="00527EBB"/>
    <w:rsid w:val="005318E1"/>
    <w:rsid w:val="00531BE1"/>
    <w:rsid w:val="00531C52"/>
    <w:rsid w:val="00534893"/>
    <w:rsid w:val="005410F0"/>
    <w:rsid w:val="00545B93"/>
    <w:rsid w:val="00545BBF"/>
    <w:rsid w:val="00545F29"/>
    <w:rsid w:val="00560D6E"/>
    <w:rsid w:val="00561EAF"/>
    <w:rsid w:val="0056345E"/>
    <w:rsid w:val="005650A0"/>
    <w:rsid w:val="0056525C"/>
    <w:rsid w:val="00565891"/>
    <w:rsid w:val="00567288"/>
    <w:rsid w:val="005706E3"/>
    <w:rsid w:val="00574DB9"/>
    <w:rsid w:val="00584994"/>
    <w:rsid w:val="0058675B"/>
    <w:rsid w:val="00590EA0"/>
    <w:rsid w:val="00591562"/>
    <w:rsid w:val="0059479C"/>
    <w:rsid w:val="00594EF3"/>
    <w:rsid w:val="00595747"/>
    <w:rsid w:val="005A06A5"/>
    <w:rsid w:val="005A0847"/>
    <w:rsid w:val="005A1ECE"/>
    <w:rsid w:val="005A2018"/>
    <w:rsid w:val="005A34A8"/>
    <w:rsid w:val="005A4C93"/>
    <w:rsid w:val="005A5360"/>
    <w:rsid w:val="005A5395"/>
    <w:rsid w:val="005A742E"/>
    <w:rsid w:val="005B3510"/>
    <w:rsid w:val="005B3F41"/>
    <w:rsid w:val="005C64F2"/>
    <w:rsid w:val="005D036E"/>
    <w:rsid w:val="005D3883"/>
    <w:rsid w:val="005D730C"/>
    <w:rsid w:val="005D7638"/>
    <w:rsid w:val="005E50A5"/>
    <w:rsid w:val="005E5BC9"/>
    <w:rsid w:val="005E6240"/>
    <w:rsid w:val="005E7510"/>
    <w:rsid w:val="005F7153"/>
    <w:rsid w:val="00606650"/>
    <w:rsid w:val="00606B8A"/>
    <w:rsid w:val="006071C1"/>
    <w:rsid w:val="006122B5"/>
    <w:rsid w:val="00613DE4"/>
    <w:rsid w:val="006167C5"/>
    <w:rsid w:val="00617FB1"/>
    <w:rsid w:val="0062173E"/>
    <w:rsid w:val="006242AA"/>
    <w:rsid w:val="00624583"/>
    <w:rsid w:val="00640776"/>
    <w:rsid w:val="0064138F"/>
    <w:rsid w:val="006423AE"/>
    <w:rsid w:val="006461EE"/>
    <w:rsid w:val="00646660"/>
    <w:rsid w:val="006477D7"/>
    <w:rsid w:val="00647944"/>
    <w:rsid w:val="00651B13"/>
    <w:rsid w:val="00652BB3"/>
    <w:rsid w:val="006556C8"/>
    <w:rsid w:val="00656FD3"/>
    <w:rsid w:val="006600C1"/>
    <w:rsid w:val="00666E1E"/>
    <w:rsid w:val="00667DBD"/>
    <w:rsid w:val="00671407"/>
    <w:rsid w:val="00673D43"/>
    <w:rsid w:val="00674FA5"/>
    <w:rsid w:val="00675D47"/>
    <w:rsid w:val="00675DA8"/>
    <w:rsid w:val="0068033C"/>
    <w:rsid w:val="00682181"/>
    <w:rsid w:val="00682CAF"/>
    <w:rsid w:val="006866B2"/>
    <w:rsid w:val="00690391"/>
    <w:rsid w:val="00694CA0"/>
    <w:rsid w:val="0069746C"/>
    <w:rsid w:val="006A1243"/>
    <w:rsid w:val="006A1558"/>
    <w:rsid w:val="006A1713"/>
    <w:rsid w:val="006A564D"/>
    <w:rsid w:val="006B1A99"/>
    <w:rsid w:val="006B3039"/>
    <w:rsid w:val="006B3483"/>
    <w:rsid w:val="006B52B2"/>
    <w:rsid w:val="006B5B11"/>
    <w:rsid w:val="006B6994"/>
    <w:rsid w:val="006B6D33"/>
    <w:rsid w:val="006C0290"/>
    <w:rsid w:val="006C02DB"/>
    <w:rsid w:val="006C4EBF"/>
    <w:rsid w:val="006C6A40"/>
    <w:rsid w:val="006C7DCC"/>
    <w:rsid w:val="006D0076"/>
    <w:rsid w:val="006D79A5"/>
    <w:rsid w:val="006E0E38"/>
    <w:rsid w:val="006E1ED2"/>
    <w:rsid w:val="006E2131"/>
    <w:rsid w:val="006E23BD"/>
    <w:rsid w:val="006E23C5"/>
    <w:rsid w:val="006E2AD3"/>
    <w:rsid w:val="006E2CD4"/>
    <w:rsid w:val="006E6C6E"/>
    <w:rsid w:val="006F0C5D"/>
    <w:rsid w:val="006F18CC"/>
    <w:rsid w:val="006F3EA8"/>
    <w:rsid w:val="006F5243"/>
    <w:rsid w:val="00705C13"/>
    <w:rsid w:val="00705C36"/>
    <w:rsid w:val="007070EE"/>
    <w:rsid w:val="00714003"/>
    <w:rsid w:val="00716AE6"/>
    <w:rsid w:val="00724E65"/>
    <w:rsid w:val="00733C7F"/>
    <w:rsid w:val="0073622E"/>
    <w:rsid w:val="00737721"/>
    <w:rsid w:val="0074021F"/>
    <w:rsid w:val="00741D19"/>
    <w:rsid w:val="007429BC"/>
    <w:rsid w:val="007429C3"/>
    <w:rsid w:val="00742E61"/>
    <w:rsid w:val="007444FE"/>
    <w:rsid w:val="0074553B"/>
    <w:rsid w:val="00746C80"/>
    <w:rsid w:val="00750499"/>
    <w:rsid w:val="00754794"/>
    <w:rsid w:val="00760951"/>
    <w:rsid w:val="00764137"/>
    <w:rsid w:val="007649B7"/>
    <w:rsid w:val="00764F4F"/>
    <w:rsid w:val="00765836"/>
    <w:rsid w:val="00767A0E"/>
    <w:rsid w:val="00767BFD"/>
    <w:rsid w:val="00772A7C"/>
    <w:rsid w:val="00774755"/>
    <w:rsid w:val="00774C7B"/>
    <w:rsid w:val="0077534F"/>
    <w:rsid w:val="00776E4D"/>
    <w:rsid w:val="00780139"/>
    <w:rsid w:val="00781F1C"/>
    <w:rsid w:val="00783400"/>
    <w:rsid w:val="0078796D"/>
    <w:rsid w:val="00787F77"/>
    <w:rsid w:val="00790E0E"/>
    <w:rsid w:val="007950F1"/>
    <w:rsid w:val="0079755E"/>
    <w:rsid w:val="007A3DEF"/>
    <w:rsid w:val="007A711E"/>
    <w:rsid w:val="007A73EA"/>
    <w:rsid w:val="007A7DB3"/>
    <w:rsid w:val="007B1F51"/>
    <w:rsid w:val="007B254D"/>
    <w:rsid w:val="007B4B54"/>
    <w:rsid w:val="007B6D6A"/>
    <w:rsid w:val="007C022E"/>
    <w:rsid w:val="007C3474"/>
    <w:rsid w:val="007C6413"/>
    <w:rsid w:val="007C682C"/>
    <w:rsid w:val="007C6EDF"/>
    <w:rsid w:val="007D330A"/>
    <w:rsid w:val="007E0DE2"/>
    <w:rsid w:val="007E692A"/>
    <w:rsid w:val="007F4697"/>
    <w:rsid w:val="007F577E"/>
    <w:rsid w:val="008009D3"/>
    <w:rsid w:val="00800F6B"/>
    <w:rsid w:val="008030F4"/>
    <w:rsid w:val="00803DF1"/>
    <w:rsid w:val="00806EBD"/>
    <w:rsid w:val="00811679"/>
    <w:rsid w:val="0081594E"/>
    <w:rsid w:val="008220C6"/>
    <w:rsid w:val="0083044D"/>
    <w:rsid w:val="00830627"/>
    <w:rsid w:val="00831049"/>
    <w:rsid w:val="00833961"/>
    <w:rsid w:val="008354A6"/>
    <w:rsid w:val="00836FB9"/>
    <w:rsid w:val="00836FE0"/>
    <w:rsid w:val="00844FA4"/>
    <w:rsid w:val="00847367"/>
    <w:rsid w:val="008506BD"/>
    <w:rsid w:val="00850D2A"/>
    <w:rsid w:val="00851879"/>
    <w:rsid w:val="0085361D"/>
    <w:rsid w:val="0085400C"/>
    <w:rsid w:val="008540AF"/>
    <w:rsid w:val="00854972"/>
    <w:rsid w:val="008557B9"/>
    <w:rsid w:val="008558A2"/>
    <w:rsid w:val="00861717"/>
    <w:rsid w:val="00861BAF"/>
    <w:rsid w:val="00861FC1"/>
    <w:rsid w:val="0087038C"/>
    <w:rsid w:val="00873E5F"/>
    <w:rsid w:val="008748A9"/>
    <w:rsid w:val="00874A32"/>
    <w:rsid w:val="00875B41"/>
    <w:rsid w:val="00882DE1"/>
    <w:rsid w:val="008832FC"/>
    <w:rsid w:val="0088405F"/>
    <w:rsid w:val="0089196A"/>
    <w:rsid w:val="008940FD"/>
    <w:rsid w:val="00895DB5"/>
    <w:rsid w:val="008A0043"/>
    <w:rsid w:val="008A04A2"/>
    <w:rsid w:val="008A7F6E"/>
    <w:rsid w:val="008B4F40"/>
    <w:rsid w:val="008B52AE"/>
    <w:rsid w:val="008B6585"/>
    <w:rsid w:val="008C0C21"/>
    <w:rsid w:val="008C0C2A"/>
    <w:rsid w:val="008C1AD4"/>
    <w:rsid w:val="008C269E"/>
    <w:rsid w:val="008C3E20"/>
    <w:rsid w:val="008C473C"/>
    <w:rsid w:val="008C7059"/>
    <w:rsid w:val="008D0590"/>
    <w:rsid w:val="008D0AC7"/>
    <w:rsid w:val="008D55C3"/>
    <w:rsid w:val="008D6079"/>
    <w:rsid w:val="008E0725"/>
    <w:rsid w:val="008E1820"/>
    <w:rsid w:val="008E3B7E"/>
    <w:rsid w:val="008E59B7"/>
    <w:rsid w:val="008E76D2"/>
    <w:rsid w:val="008E7F41"/>
    <w:rsid w:val="008F2837"/>
    <w:rsid w:val="008F36B6"/>
    <w:rsid w:val="008F7203"/>
    <w:rsid w:val="0090103A"/>
    <w:rsid w:val="00901FC3"/>
    <w:rsid w:val="00903BED"/>
    <w:rsid w:val="0090435E"/>
    <w:rsid w:val="0090496E"/>
    <w:rsid w:val="00905F2C"/>
    <w:rsid w:val="00912205"/>
    <w:rsid w:val="009143C1"/>
    <w:rsid w:val="00914A6B"/>
    <w:rsid w:val="009157DE"/>
    <w:rsid w:val="00915FC5"/>
    <w:rsid w:val="00916093"/>
    <w:rsid w:val="0092050A"/>
    <w:rsid w:val="009308EA"/>
    <w:rsid w:val="00930D90"/>
    <w:rsid w:val="009318EE"/>
    <w:rsid w:val="00940A55"/>
    <w:rsid w:val="00945E5D"/>
    <w:rsid w:val="00950106"/>
    <w:rsid w:val="00950491"/>
    <w:rsid w:val="00952B7A"/>
    <w:rsid w:val="00953923"/>
    <w:rsid w:val="00955B3A"/>
    <w:rsid w:val="00962FFA"/>
    <w:rsid w:val="00965E0C"/>
    <w:rsid w:val="009660D4"/>
    <w:rsid w:val="00966ADE"/>
    <w:rsid w:val="00967685"/>
    <w:rsid w:val="00970274"/>
    <w:rsid w:val="00976A64"/>
    <w:rsid w:val="009770B6"/>
    <w:rsid w:val="00977CAF"/>
    <w:rsid w:val="00977D6D"/>
    <w:rsid w:val="00977E2E"/>
    <w:rsid w:val="00977F42"/>
    <w:rsid w:val="0098073B"/>
    <w:rsid w:val="00982E29"/>
    <w:rsid w:val="00984547"/>
    <w:rsid w:val="00985306"/>
    <w:rsid w:val="0099270F"/>
    <w:rsid w:val="00992DE8"/>
    <w:rsid w:val="009A1B7E"/>
    <w:rsid w:val="009B1356"/>
    <w:rsid w:val="009B1F84"/>
    <w:rsid w:val="009B25D7"/>
    <w:rsid w:val="009B3C25"/>
    <w:rsid w:val="009B4B50"/>
    <w:rsid w:val="009B4EAC"/>
    <w:rsid w:val="009B6838"/>
    <w:rsid w:val="009C0BA3"/>
    <w:rsid w:val="009C1BC2"/>
    <w:rsid w:val="009C2227"/>
    <w:rsid w:val="009C41AD"/>
    <w:rsid w:val="009C46C8"/>
    <w:rsid w:val="009C7108"/>
    <w:rsid w:val="009D18A9"/>
    <w:rsid w:val="009D373D"/>
    <w:rsid w:val="009E0713"/>
    <w:rsid w:val="009E12F6"/>
    <w:rsid w:val="009E1AB4"/>
    <w:rsid w:val="009E2CC6"/>
    <w:rsid w:val="009E4F4A"/>
    <w:rsid w:val="009E67C5"/>
    <w:rsid w:val="009E72D8"/>
    <w:rsid w:val="009F189C"/>
    <w:rsid w:val="009F280C"/>
    <w:rsid w:val="009F2886"/>
    <w:rsid w:val="009F2EA9"/>
    <w:rsid w:val="009F5B74"/>
    <w:rsid w:val="009F63CE"/>
    <w:rsid w:val="009F7BA2"/>
    <w:rsid w:val="009F7DEF"/>
    <w:rsid w:val="00A0119E"/>
    <w:rsid w:val="00A03406"/>
    <w:rsid w:val="00A0453A"/>
    <w:rsid w:val="00A06845"/>
    <w:rsid w:val="00A06D2B"/>
    <w:rsid w:val="00A10524"/>
    <w:rsid w:val="00A207D8"/>
    <w:rsid w:val="00A22A38"/>
    <w:rsid w:val="00A2399A"/>
    <w:rsid w:val="00A241F8"/>
    <w:rsid w:val="00A27460"/>
    <w:rsid w:val="00A30A71"/>
    <w:rsid w:val="00A30E8E"/>
    <w:rsid w:val="00A33031"/>
    <w:rsid w:val="00A35989"/>
    <w:rsid w:val="00A417B5"/>
    <w:rsid w:val="00A41B4D"/>
    <w:rsid w:val="00A41BB2"/>
    <w:rsid w:val="00A44494"/>
    <w:rsid w:val="00A44A93"/>
    <w:rsid w:val="00A45B5E"/>
    <w:rsid w:val="00A473F1"/>
    <w:rsid w:val="00A546DF"/>
    <w:rsid w:val="00A55E04"/>
    <w:rsid w:val="00A56327"/>
    <w:rsid w:val="00A571FA"/>
    <w:rsid w:val="00A62A93"/>
    <w:rsid w:val="00A63477"/>
    <w:rsid w:val="00A63DC0"/>
    <w:rsid w:val="00A707C2"/>
    <w:rsid w:val="00A7509A"/>
    <w:rsid w:val="00A75293"/>
    <w:rsid w:val="00A76E34"/>
    <w:rsid w:val="00A8447F"/>
    <w:rsid w:val="00A90124"/>
    <w:rsid w:val="00A9077D"/>
    <w:rsid w:val="00A93413"/>
    <w:rsid w:val="00A959E5"/>
    <w:rsid w:val="00A9696D"/>
    <w:rsid w:val="00A96BEE"/>
    <w:rsid w:val="00AA2493"/>
    <w:rsid w:val="00AA4791"/>
    <w:rsid w:val="00AA512D"/>
    <w:rsid w:val="00AA5272"/>
    <w:rsid w:val="00AA6692"/>
    <w:rsid w:val="00AB066A"/>
    <w:rsid w:val="00AB20BD"/>
    <w:rsid w:val="00AB21C2"/>
    <w:rsid w:val="00AB6199"/>
    <w:rsid w:val="00AB7F71"/>
    <w:rsid w:val="00AC517B"/>
    <w:rsid w:val="00AD1AFD"/>
    <w:rsid w:val="00AD3C86"/>
    <w:rsid w:val="00AD3E23"/>
    <w:rsid w:val="00AD4FFD"/>
    <w:rsid w:val="00AD5578"/>
    <w:rsid w:val="00AD58D8"/>
    <w:rsid w:val="00AD7356"/>
    <w:rsid w:val="00AD7CAE"/>
    <w:rsid w:val="00AE1ABC"/>
    <w:rsid w:val="00AE3D01"/>
    <w:rsid w:val="00AE5854"/>
    <w:rsid w:val="00AE642E"/>
    <w:rsid w:val="00AF3F5F"/>
    <w:rsid w:val="00AF4586"/>
    <w:rsid w:val="00AF4A20"/>
    <w:rsid w:val="00AF65AE"/>
    <w:rsid w:val="00B021C5"/>
    <w:rsid w:val="00B038E7"/>
    <w:rsid w:val="00B03D84"/>
    <w:rsid w:val="00B10171"/>
    <w:rsid w:val="00B1048E"/>
    <w:rsid w:val="00B15A42"/>
    <w:rsid w:val="00B2107A"/>
    <w:rsid w:val="00B24186"/>
    <w:rsid w:val="00B25633"/>
    <w:rsid w:val="00B2570F"/>
    <w:rsid w:val="00B258EB"/>
    <w:rsid w:val="00B30471"/>
    <w:rsid w:val="00B31A75"/>
    <w:rsid w:val="00B324B8"/>
    <w:rsid w:val="00B35EAF"/>
    <w:rsid w:val="00B40CB3"/>
    <w:rsid w:val="00B4480F"/>
    <w:rsid w:val="00B453A4"/>
    <w:rsid w:val="00B45A80"/>
    <w:rsid w:val="00B473B2"/>
    <w:rsid w:val="00B53062"/>
    <w:rsid w:val="00B60889"/>
    <w:rsid w:val="00B6502C"/>
    <w:rsid w:val="00B65894"/>
    <w:rsid w:val="00B75ECE"/>
    <w:rsid w:val="00B77C72"/>
    <w:rsid w:val="00B801DD"/>
    <w:rsid w:val="00B80627"/>
    <w:rsid w:val="00B83A03"/>
    <w:rsid w:val="00B925D3"/>
    <w:rsid w:val="00B96DC1"/>
    <w:rsid w:val="00BA4478"/>
    <w:rsid w:val="00BA5B15"/>
    <w:rsid w:val="00BA6282"/>
    <w:rsid w:val="00BA6ADC"/>
    <w:rsid w:val="00BB4263"/>
    <w:rsid w:val="00BB47DB"/>
    <w:rsid w:val="00BC0D42"/>
    <w:rsid w:val="00BC33C2"/>
    <w:rsid w:val="00BC3E6D"/>
    <w:rsid w:val="00BC565E"/>
    <w:rsid w:val="00BC79CA"/>
    <w:rsid w:val="00BD0E21"/>
    <w:rsid w:val="00BD67A8"/>
    <w:rsid w:val="00BD768D"/>
    <w:rsid w:val="00BE1840"/>
    <w:rsid w:val="00BE2289"/>
    <w:rsid w:val="00BE2554"/>
    <w:rsid w:val="00BE5CF3"/>
    <w:rsid w:val="00BE6A19"/>
    <w:rsid w:val="00BE7A18"/>
    <w:rsid w:val="00BF501C"/>
    <w:rsid w:val="00C00308"/>
    <w:rsid w:val="00C0057F"/>
    <w:rsid w:val="00C10F15"/>
    <w:rsid w:val="00C1444E"/>
    <w:rsid w:val="00C15D38"/>
    <w:rsid w:val="00C175B4"/>
    <w:rsid w:val="00C2025B"/>
    <w:rsid w:val="00C24B0D"/>
    <w:rsid w:val="00C3087D"/>
    <w:rsid w:val="00C316CC"/>
    <w:rsid w:val="00C31D81"/>
    <w:rsid w:val="00C3284D"/>
    <w:rsid w:val="00C34DCF"/>
    <w:rsid w:val="00C34F98"/>
    <w:rsid w:val="00C367E9"/>
    <w:rsid w:val="00C3754C"/>
    <w:rsid w:val="00C42A33"/>
    <w:rsid w:val="00C44051"/>
    <w:rsid w:val="00C4580A"/>
    <w:rsid w:val="00C472E9"/>
    <w:rsid w:val="00C52066"/>
    <w:rsid w:val="00C55106"/>
    <w:rsid w:val="00C5764E"/>
    <w:rsid w:val="00C577B8"/>
    <w:rsid w:val="00C61A97"/>
    <w:rsid w:val="00C631E7"/>
    <w:rsid w:val="00C648BA"/>
    <w:rsid w:val="00C65BB1"/>
    <w:rsid w:val="00C67521"/>
    <w:rsid w:val="00C746A0"/>
    <w:rsid w:val="00C757AF"/>
    <w:rsid w:val="00C87736"/>
    <w:rsid w:val="00C87D96"/>
    <w:rsid w:val="00C90623"/>
    <w:rsid w:val="00C9405A"/>
    <w:rsid w:val="00C96DBC"/>
    <w:rsid w:val="00C97B6A"/>
    <w:rsid w:val="00CA2B02"/>
    <w:rsid w:val="00CA317A"/>
    <w:rsid w:val="00CA5723"/>
    <w:rsid w:val="00CB03FA"/>
    <w:rsid w:val="00CB0B9F"/>
    <w:rsid w:val="00CB2E9A"/>
    <w:rsid w:val="00CB52B1"/>
    <w:rsid w:val="00CB72B2"/>
    <w:rsid w:val="00CB7592"/>
    <w:rsid w:val="00CC12E7"/>
    <w:rsid w:val="00CC1822"/>
    <w:rsid w:val="00CC4000"/>
    <w:rsid w:val="00CC67DA"/>
    <w:rsid w:val="00CD023A"/>
    <w:rsid w:val="00CD04EE"/>
    <w:rsid w:val="00CD08B8"/>
    <w:rsid w:val="00CD267C"/>
    <w:rsid w:val="00CD3FC6"/>
    <w:rsid w:val="00CD561A"/>
    <w:rsid w:val="00CD7C01"/>
    <w:rsid w:val="00CE0568"/>
    <w:rsid w:val="00CE0646"/>
    <w:rsid w:val="00CE5633"/>
    <w:rsid w:val="00CE6E8A"/>
    <w:rsid w:val="00CE7E68"/>
    <w:rsid w:val="00CF1A8E"/>
    <w:rsid w:val="00CF2783"/>
    <w:rsid w:val="00CF373F"/>
    <w:rsid w:val="00CF4A08"/>
    <w:rsid w:val="00D00097"/>
    <w:rsid w:val="00D0010A"/>
    <w:rsid w:val="00D01F56"/>
    <w:rsid w:val="00D023BB"/>
    <w:rsid w:val="00D05C20"/>
    <w:rsid w:val="00D062F2"/>
    <w:rsid w:val="00D11C90"/>
    <w:rsid w:val="00D1273C"/>
    <w:rsid w:val="00D132EE"/>
    <w:rsid w:val="00D16BBE"/>
    <w:rsid w:val="00D1771A"/>
    <w:rsid w:val="00D21FC6"/>
    <w:rsid w:val="00D30FC8"/>
    <w:rsid w:val="00D33015"/>
    <w:rsid w:val="00D345E0"/>
    <w:rsid w:val="00D348B8"/>
    <w:rsid w:val="00D37282"/>
    <w:rsid w:val="00D404A4"/>
    <w:rsid w:val="00D4056F"/>
    <w:rsid w:val="00D41B40"/>
    <w:rsid w:val="00D449E7"/>
    <w:rsid w:val="00D44CAE"/>
    <w:rsid w:val="00D52EF9"/>
    <w:rsid w:val="00D52FC8"/>
    <w:rsid w:val="00D536C6"/>
    <w:rsid w:val="00D53713"/>
    <w:rsid w:val="00D5634C"/>
    <w:rsid w:val="00D564D7"/>
    <w:rsid w:val="00D57B55"/>
    <w:rsid w:val="00D57C53"/>
    <w:rsid w:val="00D60EEA"/>
    <w:rsid w:val="00D61C8E"/>
    <w:rsid w:val="00D63E4B"/>
    <w:rsid w:val="00D63FCF"/>
    <w:rsid w:val="00D64FAD"/>
    <w:rsid w:val="00D67877"/>
    <w:rsid w:val="00D70BA3"/>
    <w:rsid w:val="00D71857"/>
    <w:rsid w:val="00D74F1C"/>
    <w:rsid w:val="00D77501"/>
    <w:rsid w:val="00D777FF"/>
    <w:rsid w:val="00D80C73"/>
    <w:rsid w:val="00D83522"/>
    <w:rsid w:val="00D8550D"/>
    <w:rsid w:val="00D90D7F"/>
    <w:rsid w:val="00D91F24"/>
    <w:rsid w:val="00D94EDA"/>
    <w:rsid w:val="00D957EF"/>
    <w:rsid w:val="00D97865"/>
    <w:rsid w:val="00DA1661"/>
    <w:rsid w:val="00DA2293"/>
    <w:rsid w:val="00DA240E"/>
    <w:rsid w:val="00DA7A94"/>
    <w:rsid w:val="00DB0086"/>
    <w:rsid w:val="00DB21B6"/>
    <w:rsid w:val="00DB35B5"/>
    <w:rsid w:val="00DC24B3"/>
    <w:rsid w:val="00DC4AD1"/>
    <w:rsid w:val="00DC58E5"/>
    <w:rsid w:val="00DC6FA9"/>
    <w:rsid w:val="00DC77CC"/>
    <w:rsid w:val="00DD4D7F"/>
    <w:rsid w:val="00DD5DE4"/>
    <w:rsid w:val="00DE039A"/>
    <w:rsid w:val="00DE37C2"/>
    <w:rsid w:val="00DE58DB"/>
    <w:rsid w:val="00DF1159"/>
    <w:rsid w:val="00DF4683"/>
    <w:rsid w:val="00DF4CB6"/>
    <w:rsid w:val="00DF4F7D"/>
    <w:rsid w:val="00DF6E04"/>
    <w:rsid w:val="00E01A06"/>
    <w:rsid w:val="00E03AE2"/>
    <w:rsid w:val="00E12AD0"/>
    <w:rsid w:val="00E12E07"/>
    <w:rsid w:val="00E12F76"/>
    <w:rsid w:val="00E16320"/>
    <w:rsid w:val="00E21A0B"/>
    <w:rsid w:val="00E230F8"/>
    <w:rsid w:val="00E252E1"/>
    <w:rsid w:val="00E31398"/>
    <w:rsid w:val="00E33F20"/>
    <w:rsid w:val="00E3790F"/>
    <w:rsid w:val="00E37C5C"/>
    <w:rsid w:val="00E404E9"/>
    <w:rsid w:val="00E41451"/>
    <w:rsid w:val="00E45D9D"/>
    <w:rsid w:val="00E47EC9"/>
    <w:rsid w:val="00E539F1"/>
    <w:rsid w:val="00E543FE"/>
    <w:rsid w:val="00E544E9"/>
    <w:rsid w:val="00E563B1"/>
    <w:rsid w:val="00E61652"/>
    <w:rsid w:val="00E6589A"/>
    <w:rsid w:val="00E659B3"/>
    <w:rsid w:val="00E66929"/>
    <w:rsid w:val="00E71A9F"/>
    <w:rsid w:val="00E73575"/>
    <w:rsid w:val="00E735BB"/>
    <w:rsid w:val="00E771C2"/>
    <w:rsid w:val="00E8169E"/>
    <w:rsid w:val="00E83F45"/>
    <w:rsid w:val="00E85B48"/>
    <w:rsid w:val="00E911A0"/>
    <w:rsid w:val="00E9596E"/>
    <w:rsid w:val="00E96CCD"/>
    <w:rsid w:val="00E97339"/>
    <w:rsid w:val="00EA146B"/>
    <w:rsid w:val="00EA1DAB"/>
    <w:rsid w:val="00EA362A"/>
    <w:rsid w:val="00EA7B32"/>
    <w:rsid w:val="00EB4399"/>
    <w:rsid w:val="00EB6FAE"/>
    <w:rsid w:val="00EC2177"/>
    <w:rsid w:val="00ED10D9"/>
    <w:rsid w:val="00ED14F7"/>
    <w:rsid w:val="00ED18BE"/>
    <w:rsid w:val="00ED472B"/>
    <w:rsid w:val="00ED51E9"/>
    <w:rsid w:val="00ED55BD"/>
    <w:rsid w:val="00ED750B"/>
    <w:rsid w:val="00EE1DC1"/>
    <w:rsid w:val="00EE4717"/>
    <w:rsid w:val="00EE68B8"/>
    <w:rsid w:val="00EF0296"/>
    <w:rsid w:val="00EF2261"/>
    <w:rsid w:val="00EF2E5E"/>
    <w:rsid w:val="00EF56A4"/>
    <w:rsid w:val="00EF6DC3"/>
    <w:rsid w:val="00F0347F"/>
    <w:rsid w:val="00F037DE"/>
    <w:rsid w:val="00F038B8"/>
    <w:rsid w:val="00F04E77"/>
    <w:rsid w:val="00F0530D"/>
    <w:rsid w:val="00F06959"/>
    <w:rsid w:val="00F07AE2"/>
    <w:rsid w:val="00F13D84"/>
    <w:rsid w:val="00F17E12"/>
    <w:rsid w:val="00F20DDE"/>
    <w:rsid w:val="00F21451"/>
    <w:rsid w:val="00F21817"/>
    <w:rsid w:val="00F22B21"/>
    <w:rsid w:val="00F267C6"/>
    <w:rsid w:val="00F279EC"/>
    <w:rsid w:val="00F36C7D"/>
    <w:rsid w:val="00F40571"/>
    <w:rsid w:val="00F43E92"/>
    <w:rsid w:val="00F46EDF"/>
    <w:rsid w:val="00F52E82"/>
    <w:rsid w:val="00F5714E"/>
    <w:rsid w:val="00F602C0"/>
    <w:rsid w:val="00F6093C"/>
    <w:rsid w:val="00F60EC6"/>
    <w:rsid w:val="00F623D0"/>
    <w:rsid w:val="00F64911"/>
    <w:rsid w:val="00F71AC1"/>
    <w:rsid w:val="00F7219C"/>
    <w:rsid w:val="00F7458D"/>
    <w:rsid w:val="00F77B84"/>
    <w:rsid w:val="00F813D5"/>
    <w:rsid w:val="00F83356"/>
    <w:rsid w:val="00F87D6E"/>
    <w:rsid w:val="00F91F0F"/>
    <w:rsid w:val="00F93693"/>
    <w:rsid w:val="00F9380A"/>
    <w:rsid w:val="00F93FE1"/>
    <w:rsid w:val="00F95EB3"/>
    <w:rsid w:val="00F96280"/>
    <w:rsid w:val="00F97900"/>
    <w:rsid w:val="00FA3B61"/>
    <w:rsid w:val="00FA43E9"/>
    <w:rsid w:val="00FA4BEF"/>
    <w:rsid w:val="00FA4D6C"/>
    <w:rsid w:val="00FA54D4"/>
    <w:rsid w:val="00FA740D"/>
    <w:rsid w:val="00FB48ED"/>
    <w:rsid w:val="00FB55FA"/>
    <w:rsid w:val="00FB6BC3"/>
    <w:rsid w:val="00FC0C53"/>
    <w:rsid w:val="00FC0EE8"/>
    <w:rsid w:val="00FC2A2F"/>
    <w:rsid w:val="00FC6916"/>
    <w:rsid w:val="00FD131A"/>
    <w:rsid w:val="00FE3B2C"/>
    <w:rsid w:val="00FF213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character" w:customStyle="1" w:styleId="CharStyle3">
    <w:name w:val="Char Style 3"/>
    <w:basedOn w:val="DefaultParagraphFont"/>
    <w:link w:val="Style2"/>
    <w:uiPriority w:val="99"/>
    <w:rsid w:val="007B4B54"/>
    <w:rPr>
      <w:shd w:val="clear" w:color="auto" w:fill="FFFFFF"/>
    </w:rPr>
  </w:style>
  <w:style w:type="paragraph" w:customStyle="1" w:styleId="Style2">
    <w:name w:val="Style 2"/>
    <w:basedOn w:val="Normal"/>
    <w:link w:val="CharStyle3"/>
    <w:uiPriority w:val="99"/>
    <w:rsid w:val="007B4B54"/>
    <w:pPr>
      <w:widowControl w:val="0"/>
      <w:shd w:val="clear" w:color="auto" w:fill="FFFFFF"/>
      <w:spacing w:after="340" w:line="274" w:lineRule="exact"/>
      <w:ind w:hanging="3840"/>
      <w:jc w:val="right"/>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uiPriority w:val="99"/>
    <w:semiHidden/>
    <w:unhideWhenUsed/>
    <w:rsid w:val="00780139"/>
    <w:pPr>
      <w:spacing w:after="120" w:line="480" w:lineRule="auto"/>
      <w:ind w:left="283"/>
    </w:pPr>
  </w:style>
  <w:style w:type="character" w:customStyle="1" w:styleId="BodyTextIndent2Char">
    <w:name w:val="Body Text Indent 2 Char"/>
    <w:basedOn w:val="DefaultParagraphFont"/>
    <w:link w:val="BodyTextIndent2"/>
    <w:uiPriority w:val="99"/>
    <w:semiHidden/>
    <w:rsid w:val="00780139"/>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1247F5"/>
    <w:rPr>
      <w:color w:val="954F72" w:themeColor="followedHyperlink"/>
      <w:u w:val="single"/>
    </w:rPr>
  </w:style>
  <w:style w:type="paragraph" w:styleId="ListParagraph">
    <w:name w:val="List Paragraph"/>
    <w:basedOn w:val="Normal"/>
    <w:uiPriority w:val="34"/>
    <w:qFormat/>
    <w:rsid w:val="00505CD1"/>
    <w:pPr>
      <w:ind w:left="720"/>
      <w:contextualSpacing/>
    </w:pPr>
  </w:style>
  <w:style w:type="paragraph" w:styleId="Revision">
    <w:name w:val="Revision"/>
    <w:hidden/>
    <w:uiPriority w:val="99"/>
    <w:semiHidden/>
    <w:rsid w:val="00901FC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231932473">
      <w:bodyDiv w:val="1"/>
      <w:marLeft w:val="0"/>
      <w:marRight w:val="0"/>
      <w:marTop w:val="0"/>
      <w:marBottom w:val="0"/>
      <w:divBdr>
        <w:top w:val="none" w:sz="0" w:space="0" w:color="auto"/>
        <w:left w:val="none" w:sz="0" w:space="0" w:color="auto"/>
        <w:bottom w:val="none" w:sz="0" w:space="0" w:color="auto"/>
        <w:right w:val="none" w:sz="0" w:space="0" w:color="auto"/>
      </w:divBdr>
    </w:div>
    <w:div w:id="35372682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55908862">
      <w:bodyDiv w:val="1"/>
      <w:marLeft w:val="0"/>
      <w:marRight w:val="0"/>
      <w:marTop w:val="0"/>
      <w:marBottom w:val="0"/>
      <w:divBdr>
        <w:top w:val="none" w:sz="0" w:space="0" w:color="auto"/>
        <w:left w:val="none" w:sz="0" w:space="0" w:color="auto"/>
        <w:bottom w:val="none" w:sz="0" w:space="0" w:color="auto"/>
        <w:right w:val="none" w:sz="0" w:space="0" w:color="auto"/>
      </w:divBdr>
    </w:div>
    <w:div w:id="1637251166">
      <w:bodyDiv w:val="1"/>
      <w:marLeft w:val="0"/>
      <w:marRight w:val="0"/>
      <w:marTop w:val="0"/>
      <w:marBottom w:val="0"/>
      <w:divBdr>
        <w:top w:val="none" w:sz="0" w:space="0" w:color="auto"/>
        <w:left w:val="none" w:sz="0" w:space="0" w:color="auto"/>
        <w:bottom w:val="none" w:sz="0" w:space="0" w:color="auto"/>
        <w:right w:val="none" w:sz="0" w:space="0" w:color="auto"/>
      </w:divBdr>
    </w:div>
    <w:div w:id="165564787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841889936">
      <w:bodyDiv w:val="1"/>
      <w:marLeft w:val="0"/>
      <w:marRight w:val="0"/>
      <w:marTop w:val="0"/>
      <w:marBottom w:val="0"/>
      <w:divBdr>
        <w:top w:val="none" w:sz="0" w:space="0" w:color="auto"/>
        <w:left w:val="none" w:sz="0" w:space="0" w:color="auto"/>
        <w:bottom w:val="none" w:sz="0" w:space="0" w:color="auto"/>
        <w:right w:val="none" w:sz="0" w:space="0" w:color="auto"/>
      </w:divBdr>
    </w:div>
    <w:div w:id="1987126014">
      <w:bodyDiv w:val="1"/>
      <w:marLeft w:val="0"/>
      <w:marRight w:val="0"/>
      <w:marTop w:val="0"/>
      <w:marBottom w:val="0"/>
      <w:divBdr>
        <w:top w:val="none" w:sz="0" w:space="0" w:color="auto"/>
        <w:left w:val="none" w:sz="0" w:space="0" w:color="auto"/>
        <w:bottom w:val="none" w:sz="0" w:space="0" w:color="auto"/>
        <w:right w:val="none" w:sz="0" w:space="0" w:color="auto"/>
      </w:divBdr>
    </w:div>
    <w:div w:id="21271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19.A420259818.1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77C3-8D59-4782-9B2A-7C7032CF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2191</Words>
  <Characters>12490</Characters>
  <Application>Microsoft Office Word</Application>
  <DocSecurity>0</DocSecurity>
  <Lines>104</Lines>
  <Paragraphs>29</Paragraphs>
  <ScaleCrop>false</ScaleCrop>
  <Company/>
  <LinksUpToDate>false</LinksUpToDate>
  <CharactersWithSpaces>14652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2023-01-16T20:56:00Z</dcterms:created>
  <dcterms:modified xsi:type="dcterms:W3CDTF">2023-01-16T20:56:00Z</dcterms:modified>
</cp:coreProperties>
</file>