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BDB9" w14:textId="55F0622C" w:rsidR="00847292" w:rsidRDefault="00CC5C0A" w:rsidP="00717B90">
      <w:pPr>
        <w:spacing w:line="276" w:lineRule="auto"/>
        <w:jc w:val="both"/>
        <w:rPr>
          <w:b/>
          <w:bCs/>
        </w:rPr>
      </w:pPr>
      <w:r w:rsidRPr="0070127F">
        <w:rPr>
          <w:b/>
          <w:bCs/>
        </w:rPr>
        <w:t>Noziedzīgā nodarījuma izdarītājs</w:t>
      </w:r>
    </w:p>
    <w:p w14:paraId="01F30C5A" w14:textId="034A6FB0" w:rsidR="00CC5C0A" w:rsidRDefault="00CC5C0A" w:rsidP="00717B90">
      <w:pPr>
        <w:spacing w:line="276" w:lineRule="auto"/>
        <w:jc w:val="both"/>
      </w:pPr>
      <w:r w:rsidRPr="0070127F">
        <w:t>Par noziedzīgā nodarījuma izdarītāju atzīstama arī persona (pastarpinātais izdarītājs), kura pati neizdara noziedzīgā nodarījuma objektīvo pusi veidojošās darbības un nepiedalās noziedzīgā nodarījuma izdarīšanas procesā, bet noziedzīgā mērķa sasniegšanai apzināti kā rīku izmanto citu personu, kura veic noziedzīgā nodarījuma objektīvo pusi, apzinoties, ka šī persona netiks saukta pie kriminālatbildības par tīša noziedzīga nodarījuma izdarīšanu, un starp pastarpināto un faktisko izdarītāju nepastāv subjektīva saikne kopīgi izdarīt noziedzīgu nodarījumu. Ja Krimināllikuma Sevišķās daļas panta dispozīcijā paredzētā nodarījuma izdarītājs ir speciālais subjekts, pastarpinātajam izdarītājam jāatbilst speciālā subjekta prasībām.</w:t>
      </w:r>
    </w:p>
    <w:p w14:paraId="59AB52B5" w14:textId="1C90CFB2" w:rsidR="00CC5C0A" w:rsidRDefault="00CC5C0A" w:rsidP="00717B90">
      <w:pPr>
        <w:spacing w:line="276" w:lineRule="auto"/>
        <w:jc w:val="both"/>
      </w:pPr>
    </w:p>
    <w:p w14:paraId="7A7C9409" w14:textId="2E356F70" w:rsidR="00CC5C0A" w:rsidRDefault="00CC5C0A" w:rsidP="00717B90">
      <w:pPr>
        <w:spacing w:line="276" w:lineRule="auto"/>
        <w:jc w:val="both"/>
        <w:rPr>
          <w:b/>
          <w:bCs/>
        </w:rPr>
      </w:pPr>
      <w:r w:rsidRPr="0070127F">
        <w:rPr>
          <w:b/>
          <w:bCs/>
        </w:rPr>
        <w:t>Līdzdalība amatnoziegumā</w:t>
      </w:r>
    </w:p>
    <w:p w14:paraId="5300EDB2" w14:textId="33968533" w:rsidR="00CC5C0A" w:rsidRDefault="00CC5C0A" w:rsidP="00717B90">
      <w:pPr>
        <w:spacing w:line="276" w:lineRule="auto"/>
        <w:jc w:val="both"/>
      </w:pPr>
      <w:r w:rsidRPr="0070127F">
        <w:t>Persona, kas neatbilst speciālā subjekta pazīmēm, bet, īstenojot kopīgo vienošanos ar noziedzīgā nodarījuma pastarpināto izdarītāju, ir izstrādājusi amatnozieguma plānu un virzījusi tā izdarīšanu, ir atzīstama par amatnozieguma organizētāju.</w:t>
      </w:r>
    </w:p>
    <w:p w14:paraId="3080D42A" w14:textId="5958128B" w:rsidR="00CC5C0A" w:rsidRDefault="00CC5C0A" w:rsidP="00717B90">
      <w:pPr>
        <w:spacing w:line="276" w:lineRule="auto"/>
        <w:jc w:val="both"/>
      </w:pPr>
    </w:p>
    <w:p w14:paraId="22CC3CAF" w14:textId="4659B10A" w:rsidR="00CC5C0A" w:rsidRPr="003C1851" w:rsidRDefault="00CC5C0A" w:rsidP="00717B90">
      <w:pPr>
        <w:spacing w:line="276" w:lineRule="auto"/>
        <w:jc w:val="both"/>
      </w:pPr>
      <w:r w:rsidRPr="0070127F">
        <w:rPr>
          <w:b/>
          <w:bCs/>
        </w:rPr>
        <w:t xml:space="preserve">Rīkojums par komandējumu kā Krimināllikuma </w:t>
      </w:r>
      <w:proofErr w:type="gramStart"/>
      <w:r w:rsidRPr="0070127F">
        <w:rPr>
          <w:b/>
          <w:bCs/>
        </w:rPr>
        <w:t>327.pantā</w:t>
      </w:r>
      <w:proofErr w:type="gramEnd"/>
      <w:r w:rsidRPr="0070127F">
        <w:rPr>
          <w:b/>
          <w:bCs/>
        </w:rPr>
        <w:t xml:space="preserve"> (Dienesta viltojums) paredzētā noziedzīgā nodarījuma priekšmets</w:t>
      </w:r>
    </w:p>
    <w:p w14:paraId="32162006" w14:textId="1DD25374" w:rsidR="00847292" w:rsidRPr="003C1851" w:rsidRDefault="00847292" w:rsidP="00717B90">
      <w:pPr>
        <w:pStyle w:val="BodyText2"/>
        <w:spacing w:line="276" w:lineRule="auto"/>
        <w:jc w:val="both"/>
        <w:rPr>
          <w:rFonts w:ascii="Times New Roman" w:hAnsi="Times New Roman"/>
          <w:sz w:val="24"/>
          <w:szCs w:val="24"/>
        </w:rPr>
      </w:pPr>
    </w:p>
    <w:p w14:paraId="24E0E3FD" w14:textId="77777777" w:rsidR="00B86294" w:rsidRPr="00CC5C0A" w:rsidRDefault="00847292" w:rsidP="0007643B">
      <w:pPr>
        <w:spacing w:line="276" w:lineRule="auto"/>
        <w:jc w:val="center"/>
        <w:rPr>
          <w:b/>
        </w:rPr>
      </w:pPr>
      <w:r w:rsidRPr="00CC5C0A">
        <w:rPr>
          <w:b/>
        </w:rPr>
        <w:t>Latvijas Republikas Senāt</w:t>
      </w:r>
      <w:r w:rsidR="00B86294" w:rsidRPr="00CC5C0A">
        <w:rPr>
          <w:b/>
        </w:rPr>
        <w:t xml:space="preserve">a </w:t>
      </w:r>
    </w:p>
    <w:p w14:paraId="7AD3C06C" w14:textId="77777777" w:rsidR="00B86294" w:rsidRPr="00CC5C0A" w:rsidRDefault="00B86294" w:rsidP="0007643B">
      <w:pPr>
        <w:spacing w:line="276" w:lineRule="auto"/>
        <w:jc w:val="center"/>
        <w:rPr>
          <w:b/>
        </w:rPr>
      </w:pPr>
      <w:r w:rsidRPr="00CC5C0A">
        <w:rPr>
          <w:b/>
        </w:rPr>
        <w:t>Krimināllietu departamenta</w:t>
      </w:r>
    </w:p>
    <w:p w14:paraId="15D75A67" w14:textId="42636984" w:rsidR="00847292" w:rsidRPr="00CC5C0A" w:rsidRDefault="00B86294" w:rsidP="0007643B">
      <w:pPr>
        <w:spacing w:line="276" w:lineRule="auto"/>
        <w:jc w:val="center"/>
        <w:rPr>
          <w:b/>
        </w:rPr>
      </w:pPr>
      <w:proofErr w:type="gramStart"/>
      <w:r w:rsidRPr="00CC5C0A">
        <w:rPr>
          <w:b/>
        </w:rPr>
        <w:t>2022.gada</w:t>
      </w:r>
      <w:proofErr w:type="gramEnd"/>
      <w:r w:rsidRPr="00CC5C0A">
        <w:rPr>
          <w:b/>
        </w:rPr>
        <w:t xml:space="preserve"> 25.novembra</w:t>
      </w:r>
    </w:p>
    <w:p w14:paraId="01B3DB31" w14:textId="77777777" w:rsidR="00847292" w:rsidRPr="00CC5C0A" w:rsidRDefault="00847292" w:rsidP="0007643B">
      <w:pPr>
        <w:spacing w:line="276" w:lineRule="auto"/>
        <w:jc w:val="center"/>
        <w:rPr>
          <w:b/>
        </w:rPr>
      </w:pPr>
      <w:r w:rsidRPr="00CC5C0A">
        <w:rPr>
          <w:b/>
        </w:rPr>
        <w:t>LĒMUMS</w:t>
      </w:r>
    </w:p>
    <w:p w14:paraId="6BEC9BFF" w14:textId="78ABD148" w:rsidR="00847292" w:rsidRPr="00CC5C0A" w:rsidRDefault="00B86294" w:rsidP="0007643B">
      <w:pPr>
        <w:spacing w:line="276" w:lineRule="auto"/>
        <w:jc w:val="center"/>
        <w:rPr>
          <w:b/>
        </w:rPr>
      </w:pPr>
      <w:r w:rsidRPr="00CC5C0A">
        <w:rPr>
          <w:b/>
        </w:rPr>
        <w:t>Lieta Nr. 12812000520, SKK-308/2022</w:t>
      </w:r>
    </w:p>
    <w:p w14:paraId="7288C119" w14:textId="792942AA" w:rsidR="00B86294" w:rsidRPr="00CC5C0A" w:rsidRDefault="00361249" w:rsidP="0007643B">
      <w:pPr>
        <w:spacing w:line="276" w:lineRule="auto"/>
        <w:jc w:val="center"/>
        <w:rPr>
          <w:b/>
        </w:rPr>
      </w:pPr>
      <w:hyperlink r:id="rId8" w:history="1">
        <w:r w:rsidR="00CC5C0A" w:rsidRPr="00CC5C0A">
          <w:rPr>
            <w:rStyle w:val="Hyperlink"/>
            <w:shd w:val="clear" w:color="auto" w:fill="FFFFFF"/>
          </w:rPr>
          <w:t>ECLI:LV:AT:2022:1125.12812000520.5.L</w:t>
        </w:r>
      </w:hyperlink>
    </w:p>
    <w:p w14:paraId="51D24A82" w14:textId="77777777" w:rsidR="008629B6" w:rsidRPr="003C1851" w:rsidRDefault="008629B6" w:rsidP="0007643B">
      <w:pPr>
        <w:spacing w:line="276" w:lineRule="auto"/>
        <w:jc w:val="center"/>
      </w:pPr>
    </w:p>
    <w:p w14:paraId="2B5E5364" w14:textId="61CCFC20" w:rsidR="00875DBD" w:rsidRPr="003C1851" w:rsidRDefault="00847292" w:rsidP="0007643B">
      <w:pPr>
        <w:spacing w:line="276" w:lineRule="auto"/>
        <w:ind w:firstLine="709"/>
        <w:jc w:val="both"/>
        <w:rPr>
          <w:color w:val="000000" w:themeColor="text1"/>
        </w:rPr>
      </w:pPr>
      <w:r w:rsidRPr="003C1851">
        <w:t>Tiesa šādā sastāvā: senatori Aivars Uminskis,</w:t>
      </w:r>
      <w:r w:rsidR="00BD764E">
        <w:t xml:space="preserve"> Aija Branta, </w:t>
      </w:r>
      <w:r w:rsidR="00741F1E" w:rsidRPr="003C1851">
        <w:rPr>
          <w:color w:val="000000" w:themeColor="text1"/>
        </w:rPr>
        <w:t>Artūrs Freibergs</w:t>
      </w:r>
    </w:p>
    <w:p w14:paraId="39802A49" w14:textId="77777777" w:rsidR="008629B6" w:rsidRPr="003C1851" w:rsidRDefault="008629B6" w:rsidP="0007643B">
      <w:pPr>
        <w:spacing w:line="276" w:lineRule="auto"/>
        <w:ind w:firstLine="709"/>
        <w:jc w:val="both"/>
      </w:pPr>
    </w:p>
    <w:p w14:paraId="3FB500EF" w14:textId="342E4976" w:rsidR="005303ED" w:rsidRPr="003C1851" w:rsidRDefault="00847292" w:rsidP="0007643B">
      <w:pPr>
        <w:autoSpaceDE w:val="0"/>
        <w:autoSpaceDN w:val="0"/>
        <w:adjustRightInd w:val="0"/>
        <w:spacing w:line="276" w:lineRule="auto"/>
        <w:ind w:firstLine="709"/>
        <w:jc w:val="both"/>
      </w:pPr>
      <w:r w:rsidRPr="003C1851">
        <w:t>izskatīja rakstveida procesā k</w:t>
      </w:r>
      <w:r w:rsidR="00F87EAC" w:rsidRPr="003C1851">
        <w:t>rimināllietu sakarā ar</w:t>
      </w:r>
      <w:r w:rsidR="00875DBD" w:rsidRPr="003C1851">
        <w:t xml:space="preserve"> apsūdzēt</w:t>
      </w:r>
      <w:r w:rsidR="00BD764E">
        <w:t xml:space="preserve">ā </w:t>
      </w:r>
      <w:r w:rsidR="00717B90">
        <w:t>[pers. A]</w:t>
      </w:r>
      <w:r w:rsidR="00BD764E">
        <w:t xml:space="preserve"> aizstāvja Jāņa Rozenberga un apsūdzētās </w:t>
      </w:r>
      <w:r w:rsidR="00717B90">
        <w:t>[pers. B]</w:t>
      </w:r>
      <w:r w:rsidR="00BD764E">
        <w:t xml:space="preserve"> aizstāvja Raivja Stumberga </w:t>
      </w:r>
      <w:r w:rsidR="00875DBD" w:rsidRPr="003C1851">
        <w:t xml:space="preserve">kasācijas </w:t>
      </w:r>
      <w:r w:rsidR="008629B6" w:rsidRPr="003C1851">
        <w:t>sūdzīb</w:t>
      </w:r>
      <w:r w:rsidR="00BD764E">
        <w:t>ām</w:t>
      </w:r>
      <w:r w:rsidRPr="003C1851">
        <w:t xml:space="preserve"> par </w:t>
      </w:r>
      <w:r w:rsidR="00875DBD" w:rsidRPr="003C1851">
        <w:t xml:space="preserve">Rīgas apgabaltiesas </w:t>
      </w:r>
      <w:proofErr w:type="gramStart"/>
      <w:r w:rsidR="00875DBD" w:rsidRPr="003C1851">
        <w:t>2021.gada</w:t>
      </w:r>
      <w:proofErr w:type="gramEnd"/>
      <w:r w:rsidR="00875DBD" w:rsidRPr="003C1851">
        <w:t xml:space="preserve"> </w:t>
      </w:r>
      <w:r w:rsidR="00BD764E">
        <w:t>29.novembra</w:t>
      </w:r>
      <w:r w:rsidR="00875DBD" w:rsidRPr="003C1851">
        <w:t xml:space="preserve"> </w:t>
      </w:r>
      <w:r w:rsidR="00BD764E">
        <w:t>spriedumu</w:t>
      </w:r>
      <w:r w:rsidR="00875DBD" w:rsidRPr="003C1851">
        <w:t>.</w:t>
      </w:r>
    </w:p>
    <w:p w14:paraId="7ECBB67F" w14:textId="77777777" w:rsidR="008629B6" w:rsidRPr="003C1851" w:rsidRDefault="008629B6" w:rsidP="0007643B">
      <w:pPr>
        <w:autoSpaceDE w:val="0"/>
        <w:autoSpaceDN w:val="0"/>
        <w:adjustRightInd w:val="0"/>
        <w:spacing w:line="276" w:lineRule="auto"/>
        <w:ind w:firstLine="709"/>
        <w:jc w:val="both"/>
      </w:pPr>
    </w:p>
    <w:p w14:paraId="16266406" w14:textId="1DF1AB1D" w:rsidR="00847292" w:rsidRPr="003C1851" w:rsidRDefault="00847292" w:rsidP="0007643B">
      <w:pPr>
        <w:autoSpaceDE w:val="0"/>
        <w:autoSpaceDN w:val="0"/>
        <w:adjustRightInd w:val="0"/>
        <w:spacing w:line="276" w:lineRule="auto"/>
        <w:jc w:val="center"/>
        <w:rPr>
          <w:b/>
          <w:bCs/>
        </w:rPr>
      </w:pPr>
      <w:r w:rsidRPr="003C1851">
        <w:rPr>
          <w:b/>
          <w:bCs/>
        </w:rPr>
        <w:t>Aprakstošā daļa</w:t>
      </w:r>
    </w:p>
    <w:p w14:paraId="5907F94D" w14:textId="77777777" w:rsidR="008629B6" w:rsidRPr="003C1851" w:rsidRDefault="008629B6" w:rsidP="0007643B">
      <w:pPr>
        <w:autoSpaceDE w:val="0"/>
        <w:autoSpaceDN w:val="0"/>
        <w:adjustRightInd w:val="0"/>
        <w:spacing w:line="276" w:lineRule="auto"/>
        <w:jc w:val="center"/>
      </w:pPr>
    </w:p>
    <w:p w14:paraId="087C0495" w14:textId="232202E6" w:rsidR="00AE5431" w:rsidRDefault="00FA704C" w:rsidP="0007643B">
      <w:pPr>
        <w:spacing w:line="276" w:lineRule="auto"/>
        <w:ind w:firstLine="709"/>
        <w:jc w:val="both"/>
      </w:pPr>
      <w:r w:rsidRPr="003C1851">
        <w:t>[1]</w:t>
      </w:r>
      <w:r w:rsidR="00AE5431">
        <w:t> </w:t>
      </w:r>
      <w:r w:rsidR="00847292" w:rsidRPr="003C1851">
        <w:t xml:space="preserve">Ar </w:t>
      </w:r>
      <w:r w:rsidR="00AE5431" w:rsidRPr="00AE5431">
        <w:t>Rīgas rajona tiesa</w:t>
      </w:r>
      <w:r w:rsidR="00AE5431">
        <w:t xml:space="preserve">s </w:t>
      </w:r>
      <w:proofErr w:type="gramStart"/>
      <w:r w:rsidR="00AE5431" w:rsidRPr="00AE5431">
        <w:t>2021.gada</w:t>
      </w:r>
      <w:proofErr w:type="gramEnd"/>
      <w:r w:rsidR="00AE5431" w:rsidRPr="00AE5431">
        <w:t xml:space="preserve"> 6.aprī</w:t>
      </w:r>
      <w:r w:rsidR="00AE5431">
        <w:t>ļa spriedumu</w:t>
      </w:r>
    </w:p>
    <w:p w14:paraId="2FFBB950" w14:textId="41A2CB9C" w:rsidR="00AE5431" w:rsidRDefault="00FA704C" w:rsidP="0007643B">
      <w:pPr>
        <w:spacing w:line="276" w:lineRule="auto"/>
        <w:ind w:firstLine="709"/>
        <w:jc w:val="both"/>
      </w:pPr>
      <w:r w:rsidRPr="003C1851">
        <w:t>[1.1]</w:t>
      </w:r>
      <w:r w:rsidR="00AE5431">
        <w:t> </w:t>
      </w:r>
      <w:r w:rsidR="00717B90">
        <w:t>[pers. A]</w:t>
      </w:r>
      <w:r w:rsidR="00AE5431">
        <w:t xml:space="preserve">, personas kods </w:t>
      </w:r>
      <w:r w:rsidR="00717B90">
        <w:t>[..]</w:t>
      </w:r>
      <w:r w:rsidR="00AE5431">
        <w:t>,</w:t>
      </w:r>
    </w:p>
    <w:p w14:paraId="0A1AACA0" w14:textId="40583FC1" w:rsidR="00AE5431" w:rsidRDefault="00875DBD" w:rsidP="0007643B">
      <w:pPr>
        <w:spacing w:line="276" w:lineRule="auto"/>
        <w:ind w:firstLine="709"/>
        <w:jc w:val="both"/>
      </w:pPr>
      <w:r w:rsidRPr="003C1851">
        <w:t>atzīts par</w:t>
      </w:r>
      <w:r w:rsidR="00AE5431" w:rsidRPr="00AE5431">
        <w:t xml:space="preserve"> </w:t>
      </w:r>
      <w:r w:rsidR="00AE5431">
        <w:t xml:space="preserve">nevainīgu pret viņu celtajā apsūdzībā pēc </w:t>
      </w:r>
      <w:r w:rsidR="00AE5431" w:rsidRPr="003C1851">
        <w:t>Krimināllikuma</w:t>
      </w:r>
      <w:r w:rsidR="00AE5431">
        <w:t xml:space="preserve"> </w:t>
      </w:r>
      <w:proofErr w:type="gramStart"/>
      <w:r w:rsidR="00AE5431" w:rsidRPr="00AE5431">
        <w:t>327.panta</w:t>
      </w:r>
      <w:proofErr w:type="gramEnd"/>
      <w:r w:rsidR="00AE5431" w:rsidRPr="00AE5431">
        <w:t xml:space="preserve"> pirmās daļas</w:t>
      </w:r>
      <w:r w:rsidR="00AE5431">
        <w:t xml:space="preserve"> </w:t>
      </w:r>
      <w:r w:rsidR="00AE5431" w:rsidRPr="00AE5431">
        <w:t>un attaisnots</w:t>
      </w:r>
      <w:r w:rsidR="00AE5431">
        <w:t>.</w:t>
      </w:r>
    </w:p>
    <w:p w14:paraId="1492AD00" w14:textId="1C1BEC8F" w:rsidR="00AE5431" w:rsidRPr="00AE5431" w:rsidRDefault="00AE5431" w:rsidP="0007643B">
      <w:pPr>
        <w:spacing w:line="276" w:lineRule="auto"/>
        <w:ind w:firstLine="709"/>
        <w:jc w:val="both"/>
      </w:pPr>
      <w:r>
        <w:t>[1.2] </w:t>
      </w:r>
      <w:r w:rsidR="00717B90">
        <w:t>[Pers. B]</w:t>
      </w:r>
      <w:r>
        <w:t xml:space="preserve">, personas kods </w:t>
      </w:r>
      <w:r w:rsidR="00717B90">
        <w:t>[..]</w:t>
      </w:r>
      <w:r w:rsidRPr="00AE5431">
        <w:t>,</w:t>
      </w:r>
    </w:p>
    <w:p w14:paraId="649AC21C" w14:textId="10084F83" w:rsidR="00AE5431" w:rsidRDefault="00AE5431" w:rsidP="0007643B">
      <w:pPr>
        <w:spacing w:line="276" w:lineRule="auto"/>
        <w:ind w:firstLine="709"/>
        <w:jc w:val="both"/>
      </w:pPr>
      <w:r>
        <w:t>a</w:t>
      </w:r>
      <w:r w:rsidRPr="003C1851">
        <w:t>tzīt</w:t>
      </w:r>
      <w:r>
        <w:t xml:space="preserve">a </w:t>
      </w:r>
      <w:r w:rsidRPr="003C1851">
        <w:t>par</w:t>
      </w:r>
      <w:r w:rsidRPr="00AE5431">
        <w:t xml:space="preserve"> </w:t>
      </w:r>
      <w:r>
        <w:t xml:space="preserve">nevainīgu pret viņu celtajā apsūdzībā pēc </w:t>
      </w:r>
      <w:r w:rsidRPr="003C1851">
        <w:t>Krimināllikuma</w:t>
      </w:r>
      <w:r>
        <w:t xml:space="preserve"> </w:t>
      </w:r>
      <w:proofErr w:type="gramStart"/>
      <w:r w:rsidRPr="00AE5431">
        <w:t>20.panta</w:t>
      </w:r>
      <w:proofErr w:type="gramEnd"/>
      <w:r w:rsidRPr="00AE5431">
        <w:t xml:space="preserve"> otrās daļas un</w:t>
      </w:r>
      <w:r>
        <w:t xml:space="preserve"> </w:t>
      </w:r>
      <w:r w:rsidRPr="00AE5431">
        <w:t>327.panta pirmās daļas</w:t>
      </w:r>
      <w:r>
        <w:t xml:space="preserve"> </w:t>
      </w:r>
      <w:r w:rsidRPr="00AE5431">
        <w:t>un attaisnot</w:t>
      </w:r>
      <w:r>
        <w:t>a.</w:t>
      </w:r>
    </w:p>
    <w:p w14:paraId="5D3CE8AD" w14:textId="77777777" w:rsidR="00AE5431" w:rsidRDefault="00AE5431" w:rsidP="0007643B">
      <w:pPr>
        <w:spacing w:line="276" w:lineRule="auto"/>
        <w:ind w:firstLine="709"/>
        <w:jc w:val="both"/>
      </w:pPr>
    </w:p>
    <w:p w14:paraId="11149CED" w14:textId="63B7E414" w:rsidR="00AE5431" w:rsidRDefault="00FA704C" w:rsidP="0007643B">
      <w:pPr>
        <w:spacing w:line="276" w:lineRule="auto"/>
        <w:ind w:firstLine="720"/>
        <w:jc w:val="both"/>
      </w:pPr>
      <w:r w:rsidRPr="003C1851">
        <w:t>[2]</w:t>
      </w:r>
      <w:r w:rsidR="00AE5431">
        <w:t xml:space="preserve"> Pirmstiesas procesā </w:t>
      </w:r>
      <w:r w:rsidR="00717B90">
        <w:t>[pers. A]</w:t>
      </w:r>
      <w:r w:rsidR="00AE5431">
        <w:t xml:space="preserve"> celta apsūdzība pēc</w:t>
      </w:r>
      <w:r w:rsidR="00AE5431" w:rsidRPr="00AE5431">
        <w:t xml:space="preserve"> </w:t>
      </w:r>
      <w:r w:rsidR="00AE5431" w:rsidRPr="003C1851">
        <w:t>Krimināllikuma</w:t>
      </w:r>
      <w:r w:rsidR="00AE5431">
        <w:t xml:space="preserve"> </w:t>
      </w:r>
      <w:proofErr w:type="gramStart"/>
      <w:r w:rsidR="00AE5431" w:rsidRPr="00AE5431">
        <w:t>327.panta</w:t>
      </w:r>
      <w:proofErr w:type="gramEnd"/>
      <w:r w:rsidR="00AE5431" w:rsidRPr="00AE5431">
        <w:t xml:space="preserve"> pirmās daļas</w:t>
      </w:r>
      <w:r w:rsidR="00AE5431">
        <w:t xml:space="preserve"> par to, ka viņš, būdams valsts amatpersona</w:t>
      </w:r>
      <w:r w:rsidR="004A3EE2">
        <w:t xml:space="preserve"> un </w:t>
      </w:r>
      <w:r w:rsidR="00AE5431">
        <w:t>izmantojot citu personu, viltoja dokumentu;</w:t>
      </w:r>
    </w:p>
    <w:p w14:paraId="09E4F9E7" w14:textId="3EDFA474" w:rsidR="004A3EE2" w:rsidRDefault="004A3EE2" w:rsidP="0007643B">
      <w:pPr>
        <w:spacing w:line="276" w:lineRule="auto"/>
        <w:ind w:firstLine="720"/>
        <w:jc w:val="both"/>
      </w:pPr>
      <w:r>
        <w:t xml:space="preserve">Pirmstiesas procesā </w:t>
      </w:r>
      <w:r w:rsidR="00717B90">
        <w:t>[pers. B]</w:t>
      </w:r>
      <w:r>
        <w:t xml:space="preserve"> celta apsūdzība pēc</w:t>
      </w:r>
      <w:r w:rsidRPr="00AE5431">
        <w:t xml:space="preserve"> </w:t>
      </w:r>
      <w:r w:rsidRPr="003C1851">
        <w:t>Krimināllikuma</w:t>
      </w:r>
      <w:r>
        <w:t xml:space="preserve"> </w:t>
      </w:r>
      <w:proofErr w:type="gramStart"/>
      <w:r w:rsidRPr="00AE5431">
        <w:t>20.panta</w:t>
      </w:r>
      <w:proofErr w:type="gramEnd"/>
      <w:r w:rsidRPr="00AE5431">
        <w:t xml:space="preserve"> otrās daļas un</w:t>
      </w:r>
      <w:r>
        <w:t xml:space="preserve"> </w:t>
      </w:r>
      <w:r w:rsidRPr="00AE5431">
        <w:t>327.panta pirmās daļas</w:t>
      </w:r>
      <w:r>
        <w:t xml:space="preserve"> par to, ka viņa </w:t>
      </w:r>
      <w:r w:rsidRPr="004A3EE2">
        <w:rPr>
          <w:rFonts w:ascii="TimesNewRomanPSMT" w:eastAsiaTheme="minorHAnsi" w:hAnsi="TimesNewRomanPSMT" w:cs="TimesNewRomanPSMT"/>
        </w:rPr>
        <w:t>organizēja valsts amatpersonas dokumenta viltošanu.</w:t>
      </w:r>
    </w:p>
    <w:p w14:paraId="4247B682" w14:textId="77777777" w:rsidR="00500D13" w:rsidRPr="003C1851" w:rsidRDefault="00500D13" w:rsidP="0007643B">
      <w:pPr>
        <w:widowControl w:val="0"/>
        <w:spacing w:line="276" w:lineRule="auto"/>
        <w:ind w:firstLine="709"/>
        <w:jc w:val="both"/>
      </w:pPr>
    </w:p>
    <w:p w14:paraId="1D6F9269" w14:textId="3225423F" w:rsidR="00C65610" w:rsidRDefault="00FA704C" w:rsidP="0007643B">
      <w:pPr>
        <w:spacing w:line="276" w:lineRule="auto"/>
        <w:ind w:firstLine="709"/>
        <w:jc w:val="both"/>
      </w:pPr>
      <w:r w:rsidRPr="003C1851">
        <w:rPr>
          <w:color w:val="000000" w:themeColor="text1"/>
        </w:rPr>
        <w:lastRenderedPageBreak/>
        <w:t>[3]</w:t>
      </w:r>
      <w:r w:rsidR="004A3EE2">
        <w:rPr>
          <w:color w:val="000000" w:themeColor="text1"/>
        </w:rPr>
        <w:t> </w:t>
      </w:r>
      <w:r w:rsidR="0052295C" w:rsidRPr="003C1851">
        <w:rPr>
          <w:color w:val="000000" w:themeColor="text1"/>
        </w:rPr>
        <w:t xml:space="preserve">Ar </w:t>
      </w:r>
      <w:r w:rsidR="004A3EE2" w:rsidRPr="003C1851">
        <w:t xml:space="preserve">Rīgas apgabaltiesas </w:t>
      </w:r>
      <w:proofErr w:type="gramStart"/>
      <w:r w:rsidR="004A3EE2" w:rsidRPr="003C1851">
        <w:t>2021.gada</w:t>
      </w:r>
      <w:proofErr w:type="gramEnd"/>
      <w:r w:rsidR="004A3EE2" w:rsidRPr="003C1851">
        <w:t xml:space="preserve"> </w:t>
      </w:r>
      <w:r w:rsidR="004A3EE2">
        <w:t>29.novembra</w:t>
      </w:r>
      <w:r w:rsidR="004A3EE2" w:rsidRPr="003C1851">
        <w:t xml:space="preserve"> </w:t>
      </w:r>
      <w:r w:rsidR="004A3EE2">
        <w:t xml:space="preserve">spriedumu, </w:t>
      </w:r>
      <w:r w:rsidR="0052295C" w:rsidRPr="003C1851">
        <w:rPr>
          <w:color w:val="000000" w:themeColor="text1"/>
        </w:rPr>
        <w:t>iztiesājot krimināllietu apelācijas kārtībā sakarā ar</w:t>
      </w:r>
      <w:r w:rsidR="008629B6" w:rsidRPr="003C1851">
        <w:rPr>
          <w:color w:val="000000" w:themeColor="text1"/>
        </w:rPr>
        <w:t xml:space="preserve"> </w:t>
      </w:r>
      <w:r w:rsidR="00C65610" w:rsidRPr="00C65610">
        <w:rPr>
          <w:color w:val="000000" w:themeColor="text1"/>
        </w:rPr>
        <w:t>Ģenerālprokuratūras</w:t>
      </w:r>
      <w:r w:rsidR="00C65610">
        <w:rPr>
          <w:color w:val="000000" w:themeColor="text1"/>
        </w:rPr>
        <w:t xml:space="preserve"> </w:t>
      </w:r>
      <w:r w:rsidR="00C65610" w:rsidRPr="00C65610">
        <w:rPr>
          <w:color w:val="000000" w:themeColor="text1"/>
        </w:rPr>
        <w:t>Krimināltiesiskā departamenta Korupcijas apkarošanas koordinācijas nodaļas prokurora Jura</w:t>
      </w:r>
      <w:r w:rsidR="00C65610">
        <w:rPr>
          <w:color w:val="000000" w:themeColor="text1"/>
        </w:rPr>
        <w:t xml:space="preserve"> </w:t>
      </w:r>
      <w:r w:rsidR="00C65610" w:rsidRPr="00C65610">
        <w:rPr>
          <w:color w:val="000000" w:themeColor="text1"/>
        </w:rPr>
        <w:t>Ločmeļa apelācijas protestu</w:t>
      </w:r>
      <w:r w:rsidR="00C65610">
        <w:rPr>
          <w:color w:val="000000" w:themeColor="text1"/>
        </w:rPr>
        <w:t xml:space="preserve">, </w:t>
      </w:r>
      <w:r w:rsidR="00C65610" w:rsidRPr="00AE5431">
        <w:t>Rīgas rajona tiesa</w:t>
      </w:r>
      <w:r w:rsidR="00C65610">
        <w:t xml:space="preserve">s </w:t>
      </w:r>
      <w:r w:rsidR="00C65610" w:rsidRPr="00AE5431">
        <w:t>2021.gada 6.aprī</w:t>
      </w:r>
      <w:r w:rsidR="00C65610">
        <w:t>ļa spriedum</w:t>
      </w:r>
      <w:r w:rsidR="007F7BEB">
        <w:t>s</w:t>
      </w:r>
      <w:r w:rsidR="00C65610">
        <w:t xml:space="preserve"> atc</w:t>
      </w:r>
      <w:r w:rsidR="007F7BEB">
        <w:t>elts</w:t>
      </w:r>
      <w:r w:rsidR="00221EEC">
        <w:t xml:space="preserve"> pilnībā.</w:t>
      </w:r>
    </w:p>
    <w:p w14:paraId="0334C7FB" w14:textId="53E62440" w:rsidR="00C87324" w:rsidRDefault="00717B90" w:rsidP="0007643B">
      <w:pPr>
        <w:widowControl w:val="0"/>
        <w:spacing w:line="276" w:lineRule="auto"/>
        <w:ind w:firstLine="709"/>
        <w:jc w:val="both"/>
        <w:rPr>
          <w:i/>
        </w:rPr>
      </w:pPr>
      <w:r>
        <w:t>[Pers. A]</w:t>
      </w:r>
      <w:r w:rsidR="007F7BEB">
        <w:t xml:space="preserve"> </w:t>
      </w:r>
      <w:r w:rsidR="007F7BEB" w:rsidRPr="003C1851">
        <w:t>atzīts par vainīgu Krimināllikuma</w:t>
      </w:r>
      <w:r w:rsidR="007F7BEB">
        <w:t xml:space="preserve"> </w:t>
      </w:r>
      <w:proofErr w:type="gramStart"/>
      <w:r w:rsidR="007F7BEB" w:rsidRPr="00AE5431">
        <w:t>327.panta</w:t>
      </w:r>
      <w:proofErr w:type="gramEnd"/>
      <w:r w:rsidR="007F7BEB" w:rsidRPr="00AE5431">
        <w:t xml:space="preserve"> pirm</w:t>
      </w:r>
      <w:r w:rsidR="007F7BEB">
        <w:t>ajā</w:t>
      </w:r>
      <w:r w:rsidR="007F7BEB" w:rsidRPr="00AE5431">
        <w:t xml:space="preserve"> daļ</w:t>
      </w:r>
      <w:r w:rsidR="007F7BEB">
        <w:t xml:space="preserve">ā </w:t>
      </w:r>
      <w:r w:rsidR="007F7BEB" w:rsidRPr="003C1851">
        <w:t>paredzētajā noziedzīgajā nodarījumā un sodīts</w:t>
      </w:r>
      <w:r w:rsidR="007F7BEB">
        <w:t xml:space="preserve"> </w:t>
      </w:r>
      <w:r w:rsidR="007F7BEB" w:rsidRPr="003C1851">
        <w:t xml:space="preserve">ar naudas sodu </w:t>
      </w:r>
      <w:r w:rsidR="007F7BEB">
        <w:t>10</w:t>
      </w:r>
      <w:r w:rsidR="007F7BEB" w:rsidRPr="003C1851">
        <w:t xml:space="preserve"> minimālo mēnešalgu apmērā jeb </w:t>
      </w:r>
      <w:r w:rsidR="007F7BEB">
        <w:t>50</w:t>
      </w:r>
      <w:r w:rsidR="007F7BEB" w:rsidRPr="003C1851">
        <w:t>00 </w:t>
      </w:r>
      <w:r w:rsidR="007F7BEB" w:rsidRPr="003C1851">
        <w:rPr>
          <w:i/>
        </w:rPr>
        <w:t>euro.</w:t>
      </w:r>
    </w:p>
    <w:p w14:paraId="1D48441D" w14:textId="60E8253B" w:rsidR="001626B9" w:rsidRDefault="00717B90" w:rsidP="001626B9">
      <w:pPr>
        <w:widowControl w:val="0"/>
        <w:spacing w:line="276" w:lineRule="auto"/>
        <w:ind w:firstLine="709"/>
        <w:jc w:val="both"/>
        <w:rPr>
          <w:i/>
        </w:rPr>
      </w:pPr>
      <w:r>
        <w:t>[Pers. B]</w:t>
      </w:r>
      <w:r w:rsidR="00C87324">
        <w:t xml:space="preserve"> </w:t>
      </w:r>
      <w:r w:rsidR="00C87324" w:rsidRPr="003C1851">
        <w:t>atzīt</w:t>
      </w:r>
      <w:r w:rsidR="00C87324">
        <w:t>a</w:t>
      </w:r>
      <w:r w:rsidR="00C87324" w:rsidRPr="003C1851">
        <w:t xml:space="preserve"> par vainīgu Krimināllikuma</w:t>
      </w:r>
      <w:r w:rsidR="00C87324">
        <w:t xml:space="preserve"> </w:t>
      </w:r>
      <w:proofErr w:type="gramStart"/>
      <w:r w:rsidR="00221EEC" w:rsidRPr="00AE5431">
        <w:t>20.panta</w:t>
      </w:r>
      <w:proofErr w:type="gramEnd"/>
      <w:r w:rsidR="00221EEC" w:rsidRPr="00AE5431">
        <w:t xml:space="preserve"> otr</w:t>
      </w:r>
      <w:r w:rsidR="00221EEC">
        <w:t>ajā</w:t>
      </w:r>
      <w:r w:rsidR="00221EEC" w:rsidRPr="00AE5431">
        <w:t xml:space="preserve"> daļ</w:t>
      </w:r>
      <w:r w:rsidR="00221EEC">
        <w:t>ā</w:t>
      </w:r>
      <w:r w:rsidR="00221EEC" w:rsidRPr="00AE5431">
        <w:t xml:space="preserve"> un</w:t>
      </w:r>
      <w:r w:rsidR="00221EEC">
        <w:t xml:space="preserve"> </w:t>
      </w:r>
      <w:r w:rsidR="00C87324" w:rsidRPr="00AE5431">
        <w:t>327.panta pirm</w:t>
      </w:r>
      <w:r w:rsidR="00C87324">
        <w:t>ajā</w:t>
      </w:r>
      <w:r w:rsidR="00C87324" w:rsidRPr="00AE5431">
        <w:t xml:space="preserve"> daļ</w:t>
      </w:r>
      <w:r w:rsidR="00C87324">
        <w:t xml:space="preserve">ā </w:t>
      </w:r>
      <w:r w:rsidR="00C87324" w:rsidRPr="003C1851">
        <w:t>paredzētajā noziedzīgajā nodarījumā un sodīt</w:t>
      </w:r>
      <w:r w:rsidR="00221EEC">
        <w:t>a</w:t>
      </w:r>
      <w:r w:rsidR="00C87324">
        <w:t xml:space="preserve"> </w:t>
      </w:r>
      <w:r w:rsidR="00C87324" w:rsidRPr="003C1851">
        <w:t xml:space="preserve">ar naudas sodu </w:t>
      </w:r>
      <w:r w:rsidR="00221EEC">
        <w:t>5</w:t>
      </w:r>
      <w:r w:rsidR="00C87324" w:rsidRPr="003C1851">
        <w:t xml:space="preserve"> minimālo mēnešalgu apmērā jeb </w:t>
      </w:r>
      <w:r w:rsidR="00221EEC">
        <w:t>25</w:t>
      </w:r>
      <w:r w:rsidR="00C87324" w:rsidRPr="003C1851">
        <w:t>00 </w:t>
      </w:r>
      <w:r w:rsidR="00C87324" w:rsidRPr="003C1851">
        <w:rPr>
          <w:i/>
        </w:rPr>
        <w:t>euro.</w:t>
      </w:r>
    </w:p>
    <w:p w14:paraId="7CBC6AEB" w14:textId="0F6CA1A1" w:rsidR="008629B6" w:rsidRDefault="0001058A" w:rsidP="001626B9">
      <w:pPr>
        <w:widowControl w:val="0"/>
        <w:spacing w:line="276" w:lineRule="auto"/>
        <w:ind w:firstLine="709"/>
        <w:jc w:val="both"/>
        <w:rPr>
          <w:color w:val="000000" w:themeColor="text1"/>
        </w:rPr>
      </w:pPr>
      <w:r w:rsidRPr="003C1851">
        <w:t>[4]</w:t>
      </w:r>
      <w:r w:rsidR="00483246">
        <w:t> </w:t>
      </w:r>
      <w:r w:rsidRPr="003C1851">
        <w:t xml:space="preserve">Par </w:t>
      </w:r>
      <w:r w:rsidR="00483246" w:rsidRPr="003C1851">
        <w:t xml:space="preserve">Rīgas apgabaltiesas </w:t>
      </w:r>
      <w:proofErr w:type="gramStart"/>
      <w:r w:rsidR="00483246" w:rsidRPr="003C1851">
        <w:t>2021.gada</w:t>
      </w:r>
      <w:proofErr w:type="gramEnd"/>
      <w:r w:rsidR="00483246" w:rsidRPr="003C1851">
        <w:t xml:space="preserve"> </w:t>
      </w:r>
      <w:r w:rsidR="00483246">
        <w:t>29.novembra</w:t>
      </w:r>
      <w:r w:rsidR="00483246" w:rsidRPr="003C1851">
        <w:t xml:space="preserve"> </w:t>
      </w:r>
      <w:r w:rsidR="00483246">
        <w:t xml:space="preserve">spriedumu </w:t>
      </w:r>
      <w:r w:rsidR="00483246" w:rsidRPr="003C1851">
        <w:t>apsūdzēt</w:t>
      </w:r>
      <w:r w:rsidR="00483246">
        <w:t xml:space="preserve">ā </w:t>
      </w:r>
      <w:r w:rsidR="00717B90">
        <w:t>[pers. A]</w:t>
      </w:r>
      <w:r w:rsidR="00483246">
        <w:t xml:space="preserve"> aizstāvis J. Rozenbergs un apsūdzētās </w:t>
      </w:r>
      <w:r w:rsidR="00717B90">
        <w:t>[pers. B]</w:t>
      </w:r>
      <w:r w:rsidR="00483246">
        <w:t xml:space="preserve"> aizstāvis R. Stumbergs iesnieguši </w:t>
      </w:r>
      <w:r w:rsidR="008629B6" w:rsidRPr="003C1851">
        <w:rPr>
          <w:color w:val="000000" w:themeColor="text1"/>
        </w:rPr>
        <w:t>kasācijas sūdzīb</w:t>
      </w:r>
      <w:r w:rsidR="00483246">
        <w:rPr>
          <w:color w:val="000000" w:themeColor="text1"/>
        </w:rPr>
        <w:t>as</w:t>
      </w:r>
      <w:r w:rsidRPr="003C1851">
        <w:rPr>
          <w:color w:val="000000" w:themeColor="text1"/>
        </w:rPr>
        <w:t>, lūdzot</w:t>
      </w:r>
      <w:r w:rsidR="003C51A2" w:rsidRPr="003C1851">
        <w:rPr>
          <w:color w:val="000000" w:themeColor="text1"/>
        </w:rPr>
        <w:t xml:space="preserve"> </w:t>
      </w:r>
      <w:r w:rsidR="00483246">
        <w:rPr>
          <w:color w:val="000000" w:themeColor="text1"/>
        </w:rPr>
        <w:t>spriedumu</w:t>
      </w:r>
      <w:r w:rsidR="003C51A2" w:rsidRPr="003C1851">
        <w:rPr>
          <w:color w:val="000000" w:themeColor="text1"/>
        </w:rPr>
        <w:t xml:space="preserve"> </w:t>
      </w:r>
      <w:r w:rsidR="004275B9" w:rsidRPr="003C1851">
        <w:rPr>
          <w:color w:val="000000" w:themeColor="text1"/>
        </w:rPr>
        <w:t>atcelt</w:t>
      </w:r>
      <w:r w:rsidR="003C51A2" w:rsidRPr="003C1851">
        <w:rPr>
          <w:color w:val="000000" w:themeColor="text1"/>
        </w:rPr>
        <w:t xml:space="preserve"> </w:t>
      </w:r>
      <w:r w:rsidR="003C51A2" w:rsidRPr="0005028B">
        <w:rPr>
          <w:color w:val="000000" w:themeColor="text1"/>
        </w:rPr>
        <w:t xml:space="preserve">un </w:t>
      </w:r>
      <w:r w:rsidR="0005028B" w:rsidRPr="0005028B">
        <w:rPr>
          <w:color w:val="000000" w:themeColor="text1"/>
        </w:rPr>
        <w:t>nosūtīt lietu jaunai izskatīšanai</w:t>
      </w:r>
      <w:r w:rsidR="00F660E7">
        <w:rPr>
          <w:color w:val="000000" w:themeColor="text1"/>
        </w:rPr>
        <w:t xml:space="preserve"> apelācijas instances tiesā</w:t>
      </w:r>
      <w:r w:rsidR="0005028B" w:rsidRPr="0005028B">
        <w:rPr>
          <w:color w:val="000000" w:themeColor="text1"/>
        </w:rPr>
        <w:t>.</w:t>
      </w:r>
    </w:p>
    <w:p w14:paraId="10DA2DC1" w14:textId="1D1A0F38" w:rsidR="008E51C9" w:rsidRDefault="008E51C9" w:rsidP="0007643B">
      <w:pPr>
        <w:widowControl w:val="0"/>
        <w:spacing w:line="276" w:lineRule="auto"/>
        <w:ind w:firstLine="709"/>
        <w:jc w:val="both"/>
        <w:rPr>
          <w:color w:val="000000" w:themeColor="text1"/>
        </w:rPr>
      </w:pPr>
    </w:p>
    <w:p w14:paraId="0BC6A379" w14:textId="2146F99B" w:rsidR="008E51C9" w:rsidRDefault="008E51C9" w:rsidP="0007643B">
      <w:pPr>
        <w:widowControl w:val="0"/>
        <w:spacing w:line="276" w:lineRule="auto"/>
        <w:ind w:firstLine="709"/>
        <w:jc w:val="both"/>
        <w:rPr>
          <w:color w:val="000000" w:themeColor="text1"/>
        </w:rPr>
      </w:pPr>
      <w:r>
        <w:rPr>
          <w:color w:val="000000" w:themeColor="text1"/>
        </w:rPr>
        <w:t>[5] </w:t>
      </w:r>
      <w:r>
        <w:t>A</w:t>
      </w:r>
      <w:r w:rsidRPr="003C1851">
        <w:t>psūdzēt</w:t>
      </w:r>
      <w:r>
        <w:t xml:space="preserve">ā </w:t>
      </w:r>
      <w:r w:rsidR="00717B90">
        <w:t>[pers. A]</w:t>
      </w:r>
      <w:r>
        <w:t xml:space="preserve"> aizstāvja J. Rozenberga kasācijas sūdzību pamato turpmāk norādītie argumenti.</w:t>
      </w:r>
    </w:p>
    <w:p w14:paraId="249C0949" w14:textId="69C564B3" w:rsidR="008331E8" w:rsidRDefault="00B4604F" w:rsidP="0007643B">
      <w:pPr>
        <w:widowControl w:val="0"/>
        <w:spacing w:line="276" w:lineRule="auto"/>
        <w:ind w:firstLine="709"/>
        <w:jc w:val="both"/>
      </w:pPr>
      <w:r w:rsidRPr="00C25C70">
        <w:rPr>
          <w:color w:val="000000" w:themeColor="text1"/>
        </w:rPr>
        <w:t>[</w:t>
      </w:r>
      <w:r w:rsidR="008E51C9" w:rsidRPr="00C25C70">
        <w:rPr>
          <w:color w:val="000000" w:themeColor="text1"/>
        </w:rPr>
        <w:t>5</w:t>
      </w:r>
      <w:r w:rsidRPr="00C25C70">
        <w:rPr>
          <w:color w:val="000000" w:themeColor="text1"/>
        </w:rPr>
        <w:t>.1]</w:t>
      </w:r>
      <w:r w:rsidRPr="004259AA">
        <w:rPr>
          <w:color w:val="000000" w:themeColor="text1"/>
        </w:rPr>
        <w:t> </w:t>
      </w:r>
      <w:r w:rsidR="003F1648" w:rsidRPr="004259AA">
        <w:t xml:space="preserve">Tiesa pieļāvusi Kriminālprocesa likuma </w:t>
      </w:r>
      <w:proofErr w:type="gramStart"/>
      <w:r w:rsidR="003F1648" w:rsidRPr="004259AA">
        <w:t>511.panta</w:t>
      </w:r>
      <w:proofErr w:type="gramEnd"/>
      <w:r w:rsidR="003F1648" w:rsidRPr="004259AA">
        <w:t xml:space="preserve"> otrās daļas un 564.panta</w:t>
      </w:r>
      <w:r w:rsidR="003F1648">
        <w:t xml:space="preserve"> ceturtās daļas pārkāpumu, jo nav izvērtējusi aizstāvja J. Rozenberga </w:t>
      </w:r>
      <w:r w:rsidR="00D30942">
        <w:t xml:space="preserve">pirmās instances un apelācijas instances tiesā </w:t>
      </w:r>
      <w:r w:rsidR="003F1648">
        <w:t>norādītos argumentus, kas noteic noziedzīg</w:t>
      </w:r>
      <w:r w:rsidR="00A02E64">
        <w:t>ā</w:t>
      </w:r>
      <w:r w:rsidR="003F1648">
        <w:t xml:space="preserve"> nodarījuma juridisko kvalifikāciju</w:t>
      </w:r>
      <w:r w:rsidR="00F12B7E">
        <w:t>.</w:t>
      </w:r>
      <w:r w:rsidR="00B6297A">
        <w:t xml:space="preserve"> </w:t>
      </w:r>
      <w:r w:rsidR="00DD2BD1">
        <w:t xml:space="preserve">Tiesa nav sniegusi pamatojumu, kādēļ attiecībā uz apsūdzēto </w:t>
      </w:r>
      <w:r w:rsidR="00717B90">
        <w:t>[pers. A]</w:t>
      </w:r>
      <w:r w:rsidR="00DD2BD1">
        <w:t xml:space="preserve"> ir konstatējams pamats Krimināllikuma </w:t>
      </w:r>
      <w:proofErr w:type="gramStart"/>
      <w:r w:rsidR="00DD2BD1">
        <w:t>17.panta</w:t>
      </w:r>
      <w:proofErr w:type="gramEnd"/>
      <w:r w:rsidR="00DD2BD1">
        <w:t xml:space="preserve"> piemērošanai, </w:t>
      </w:r>
      <w:r w:rsidR="00ED6A90">
        <w:t xml:space="preserve">vai </w:t>
      </w:r>
      <w:r w:rsidR="00DD2BD1">
        <w:t>rīkojums par komandējumu ir atzīstams par saturiski viltot</w:t>
      </w:r>
      <w:r w:rsidR="00B6297A">
        <w:t>u</w:t>
      </w:r>
      <w:r w:rsidR="00DD2BD1">
        <w:t xml:space="preserve"> dokument</w:t>
      </w:r>
      <w:r w:rsidR="00B6297A">
        <w:t>u</w:t>
      </w:r>
      <w:r w:rsidR="00DD2BD1">
        <w:t xml:space="preserve"> un kādi faktiskie apstākļi un juridiskie apsvērumi pamato to, ka apsūdzēt</w:t>
      </w:r>
      <w:r w:rsidR="00853985">
        <w:t>ā</w:t>
      </w:r>
      <w:r w:rsidR="002F2202">
        <w:t xml:space="preserve"> </w:t>
      </w:r>
      <w:r w:rsidR="00DD2BD1">
        <w:t>darbības veido Krimināllikuma 327.panta objektīvo pusi.</w:t>
      </w:r>
    </w:p>
    <w:p w14:paraId="33F0721F" w14:textId="3CB138F8" w:rsidR="00C80A27" w:rsidRDefault="00835D3C" w:rsidP="0007643B">
      <w:pPr>
        <w:widowControl w:val="0"/>
        <w:spacing w:line="276" w:lineRule="auto"/>
        <w:ind w:firstLine="709"/>
        <w:jc w:val="both"/>
      </w:pPr>
      <w:r>
        <w:t>[</w:t>
      </w:r>
      <w:r w:rsidR="008E51C9">
        <w:t>5</w:t>
      </w:r>
      <w:r>
        <w:t>.2] </w:t>
      </w:r>
      <w:r w:rsidR="00C80A27">
        <w:t xml:space="preserve">Tiesa nepareizi piemērojusi Krimināllikuma </w:t>
      </w:r>
      <w:proofErr w:type="gramStart"/>
      <w:r w:rsidR="00C80A27">
        <w:t>327.panta</w:t>
      </w:r>
      <w:proofErr w:type="gramEnd"/>
      <w:r w:rsidR="00C80A27">
        <w:t xml:space="preserve"> pirmo daļu, </w:t>
      </w:r>
      <w:r w:rsidR="00C80A27" w:rsidRPr="00C80A27">
        <w:t>kvalificējot noziedzīgo nodarījumu</w:t>
      </w:r>
      <w:r w:rsidR="00C80A27">
        <w:t xml:space="preserve">, jo kļūdaini konstatējusi apsūdzētā </w:t>
      </w:r>
      <w:r w:rsidR="00717B90">
        <w:t>[pers. A]</w:t>
      </w:r>
      <w:r w:rsidR="00C80A27">
        <w:t xml:space="preserve"> darbībās noziedzīgā nodarījuma sastāva objektīvo pusi</w:t>
      </w:r>
      <w:r w:rsidR="00762D9E">
        <w:t xml:space="preserve">, </w:t>
      </w:r>
      <w:r w:rsidR="00CC4ABE">
        <w:t xml:space="preserve">kļūdaini atzinusi rīkojumu par komandējumu par noziedzīgā nodarījuma </w:t>
      </w:r>
      <w:r w:rsidR="00C80A27">
        <w:t>priekšmetu</w:t>
      </w:r>
      <w:r w:rsidR="00762D9E">
        <w:t xml:space="preserve"> </w:t>
      </w:r>
      <w:r w:rsidR="0079075D">
        <w:t xml:space="preserve">Krimināllikuma 327.panta izpratnē </w:t>
      </w:r>
      <w:r w:rsidR="00762D9E">
        <w:t xml:space="preserve">un </w:t>
      </w:r>
      <w:r w:rsidR="003B099A">
        <w:t>kļūdaini</w:t>
      </w:r>
      <w:r w:rsidR="00762D9E">
        <w:t xml:space="preserve"> konstatējusi noziedzīgā nodarījuma objekta apdraudējumu.</w:t>
      </w:r>
    </w:p>
    <w:p w14:paraId="451DAFD6" w14:textId="15A52A8E" w:rsidR="00835D3C" w:rsidRDefault="002B00B4" w:rsidP="006F094F">
      <w:pPr>
        <w:widowControl w:val="0"/>
        <w:spacing w:line="276" w:lineRule="auto"/>
        <w:ind w:firstLine="709"/>
        <w:jc w:val="both"/>
      </w:pPr>
      <w:r>
        <w:t>[</w:t>
      </w:r>
      <w:r w:rsidR="008E51C9">
        <w:t>5</w:t>
      </w:r>
      <w:r>
        <w:t>.</w:t>
      </w:r>
      <w:r w:rsidR="00835D3C">
        <w:t>2</w:t>
      </w:r>
      <w:r w:rsidR="003618F1">
        <w:t>.1</w:t>
      </w:r>
      <w:r>
        <w:t>] </w:t>
      </w:r>
      <w:r w:rsidR="00835D3C">
        <w:t xml:space="preserve">Tiesa nav ievērojusi Senāta </w:t>
      </w:r>
      <w:proofErr w:type="gramStart"/>
      <w:r w:rsidR="00835D3C" w:rsidRPr="008A27E2">
        <w:t>2010.gada</w:t>
      </w:r>
      <w:proofErr w:type="gramEnd"/>
      <w:r w:rsidR="00835D3C" w:rsidRPr="008A27E2">
        <w:t xml:space="preserve"> 8.jūnija</w:t>
      </w:r>
      <w:r w:rsidR="00835D3C">
        <w:t xml:space="preserve"> lēmumā lietā Nr. SKK-78/2010 paustās atziņas par </w:t>
      </w:r>
      <w:r w:rsidR="00835D3C" w:rsidRPr="002F5BB1">
        <w:t>Krimināllikuma 17.panta un 275.panta norm</w:t>
      </w:r>
      <w:r w:rsidR="00835D3C">
        <w:t>u interpretāciju</w:t>
      </w:r>
      <w:r w:rsidR="006F094F" w:rsidRPr="004259AA">
        <w:t xml:space="preserve">, ka par dokumenta viltošanas izdarītāju var atzīt vienīgi personu, kura tieši, bet ne pastarpināti, ir </w:t>
      </w:r>
      <w:r w:rsidR="006F094F">
        <w:t>viltojusi dokumentu</w:t>
      </w:r>
      <w:r w:rsidR="006F094F" w:rsidRPr="004259AA">
        <w:t>.</w:t>
      </w:r>
      <w:r w:rsidR="00835D3C">
        <w:t xml:space="preserve"> </w:t>
      </w:r>
      <w:r w:rsidR="006F094F">
        <w:t>T</w:t>
      </w:r>
      <w:r w:rsidR="00835D3C">
        <w:t xml:space="preserve">ādējādi </w:t>
      </w:r>
      <w:r w:rsidR="006F094F">
        <w:t xml:space="preserve">tiesa </w:t>
      </w:r>
      <w:r w:rsidR="00835D3C">
        <w:t xml:space="preserve">nepareizi piemērojusi Krimināllikuma </w:t>
      </w:r>
      <w:proofErr w:type="gramStart"/>
      <w:r w:rsidR="00835D3C">
        <w:t>17.pantu</w:t>
      </w:r>
      <w:proofErr w:type="gramEnd"/>
      <w:r w:rsidR="00687972">
        <w:t xml:space="preserve"> un</w:t>
      </w:r>
      <w:r w:rsidR="00835D3C">
        <w:t xml:space="preserve"> nepamatoti </w:t>
      </w:r>
      <w:r w:rsidR="00717B90">
        <w:t>[pers. A]</w:t>
      </w:r>
      <w:r w:rsidR="00835D3C">
        <w:t xml:space="preserve"> atzinusi par noziedzīgā nodarījuma </w:t>
      </w:r>
      <w:r w:rsidR="00835D3C" w:rsidRPr="009C103C">
        <w:t>izdarītāju</w:t>
      </w:r>
      <w:r w:rsidR="006F094F">
        <w:t xml:space="preserve">. </w:t>
      </w:r>
    </w:p>
    <w:p w14:paraId="22C464BF" w14:textId="225F55FA" w:rsidR="000336BA" w:rsidRDefault="00835D3C" w:rsidP="0007643B">
      <w:pPr>
        <w:widowControl w:val="0"/>
        <w:spacing w:line="276" w:lineRule="auto"/>
        <w:ind w:firstLine="709"/>
        <w:jc w:val="both"/>
      </w:pPr>
      <w:r w:rsidRPr="004259AA">
        <w:t>[</w:t>
      </w:r>
      <w:r w:rsidR="008E51C9" w:rsidRPr="004259AA">
        <w:t>5</w:t>
      </w:r>
      <w:r w:rsidRPr="004259AA">
        <w:t>.2.</w:t>
      </w:r>
      <w:r w:rsidR="00C25C70">
        <w:t>2</w:t>
      </w:r>
      <w:r w:rsidRPr="004259AA">
        <w:t>] </w:t>
      </w:r>
      <w:r w:rsidR="00B90AD3" w:rsidRPr="004259AA">
        <w:t xml:space="preserve">Tiesa </w:t>
      </w:r>
      <w:r w:rsidR="00EE7DD4" w:rsidRPr="004259AA">
        <w:t xml:space="preserve">kļūdaini atzinusi </w:t>
      </w:r>
      <w:r w:rsidR="00B90AD3" w:rsidRPr="004259AA">
        <w:t xml:space="preserve">rīkojumu par komandējumu par Krimināllikuma </w:t>
      </w:r>
      <w:proofErr w:type="gramStart"/>
      <w:r w:rsidR="00B90AD3" w:rsidRPr="004259AA">
        <w:t>327.pantā</w:t>
      </w:r>
      <w:proofErr w:type="gramEnd"/>
      <w:r w:rsidR="00B90AD3" w:rsidRPr="004259AA">
        <w:t xml:space="preserve"> paredzētā noziedzīgā nodarījuma priekšmetu, jo nav </w:t>
      </w:r>
      <w:r w:rsidR="006F094F">
        <w:t>iz</w:t>
      </w:r>
      <w:r w:rsidR="00B90AD3" w:rsidRPr="004259AA">
        <w:t xml:space="preserve">vērtējusi rīkojuma saturu kopsakarā ar krimināllietas materiālos esošām ziņām par apsūdzētā </w:t>
      </w:r>
      <w:r w:rsidR="00717B90">
        <w:t>[pers. A]</w:t>
      </w:r>
      <w:r w:rsidR="00B90AD3" w:rsidRPr="004259AA">
        <w:t xml:space="preserve"> faktiskajām darbībām, t.i., to, ka </w:t>
      </w:r>
      <w:r w:rsidR="00717B90">
        <w:t>[pers. A]</w:t>
      </w:r>
      <w:r w:rsidR="00B90AD3" w:rsidRPr="004259AA">
        <w:t xml:space="preserve"> ir rīkojies pretēji rīkojumā paredzētajam un norādītajā datumā komandējumā nav devies, iestādes lietvedības sistēmā došanos komandējumā nav apliecinājis un </w:t>
      </w:r>
      <w:r w:rsidR="00527EA7" w:rsidRPr="004259AA">
        <w:t xml:space="preserve">komandējuma </w:t>
      </w:r>
      <w:r w:rsidR="00B90AD3" w:rsidRPr="004259AA">
        <w:t>izdevumu attaisnojuma dokumentus nav iesniedzis</w:t>
      </w:r>
      <w:r w:rsidR="00550FF4" w:rsidRPr="004259AA">
        <w:t>.</w:t>
      </w:r>
      <w:r w:rsidR="0013427E" w:rsidRPr="004259AA">
        <w:t xml:space="preserve"> Saskaņā ar</w:t>
      </w:r>
      <w:r w:rsidR="00E30FBB" w:rsidRPr="004259AA">
        <w:t xml:space="preserve"> iepriekš</w:t>
      </w:r>
      <w:r w:rsidR="0013427E" w:rsidRPr="004259AA">
        <w:t xml:space="preserve"> minētās judikatūras atziņām </w:t>
      </w:r>
      <w:r w:rsidR="00BA09BA" w:rsidRPr="004259AA">
        <w:t xml:space="preserve">konkrētajā lietā </w:t>
      </w:r>
      <w:r w:rsidR="0013427E" w:rsidRPr="004259AA">
        <w:t xml:space="preserve">rīkojums par komandējumu ir atzīstams par </w:t>
      </w:r>
      <w:r w:rsidR="00A322D3">
        <w:t xml:space="preserve">juridiski </w:t>
      </w:r>
      <w:r w:rsidR="0013427E" w:rsidRPr="004259AA">
        <w:t>nederīgu dokumentu un nav pamata atzīt šī dokumenta izgatavošanu par dokumenta viltošanas procesu.</w:t>
      </w:r>
    </w:p>
    <w:p w14:paraId="399C937E" w14:textId="7E8DAC87" w:rsidR="00A55CBE" w:rsidRDefault="008D7F63" w:rsidP="0007643B">
      <w:pPr>
        <w:widowControl w:val="0"/>
        <w:spacing w:line="276" w:lineRule="auto"/>
        <w:ind w:firstLine="709"/>
        <w:jc w:val="both"/>
      </w:pPr>
      <w:r w:rsidRPr="004259AA">
        <w:t>[</w:t>
      </w:r>
      <w:r w:rsidR="008E51C9" w:rsidRPr="004259AA">
        <w:t>5</w:t>
      </w:r>
      <w:r w:rsidRPr="004259AA">
        <w:t>.2.</w:t>
      </w:r>
      <w:r w:rsidR="00C25C70">
        <w:t>3</w:t>
      </w:r>
      <w:r w:rsidRPr="004259AA">
        <w:t>] </w:t>
      </w:r>
      <w:r w:rsidR="00A55CBE" w:rsidRPr="004259AA">
        <w:t>Tiesa</w:t>
      </w:r>
      <w:r w:rsidR="00A55CBE">
        <w:t xml:space="preserve"> kļūdaini atzinusi, ka ar noziedzīgā nodarījuma aprakstā minēto rīkojumu par komandējumu tiek apdraudēts noziedzīgā nodarījuma objekts</w:t>
      </w:r>
      <w:r w:rsidR="00EE7DD4">
        <w:t> </w:t>
      </w:r>
      <w:r w:rsidR="00B67C72">
        <w:t>– valsts un pašvaldības institūciju, valsts dienesta normāla darbība.</w:t>
      </w:r>
    </w:p>
    <w:p w14:paraId="7C2686E9" w14:textId="77777777" w:rsidR="00FF31B2" w:rsidRDefault="00FF31B2" w:rsidP="0007643B">
      <w:pPr>
        <w:widowControl w:val="0"/>
        <w:spacing w:line="276" w:lineRule="auto"/>
        <w:ind w:firstLine="709"/>
        <w:jc w:val="both"/>
      </w:pPr>
    </w:p>
    <w:p w14:paraId="46F668D1" w14:textId="1FED4876" w:rsidR="00C25C70" w:rsidRDefault="008E51C9" w:rsidP="0007643B">
      <w:pPr>
        <w:widowControl w:val="0"/>
        <w:spacing w:line="276" w:lineRule="auto"/>
        <w:ind w:firstLine="709"/>
        <w:jc w:val="both"/>
      </w:pPr>
      <w:r>
        <w:lastRenderedPageBreak/>
        <w:t xml:space="preserve">[6] Apsūdzētās </w:t>
      </w:r>
      <w:r w:rsidR="00717B90">
        <w:t>[pers. B]</w:t>
      </w:r>
      <w:r>
        <w:t xml:space="preserve"> aizstāv</w:t>
      </w:r>
      <w:r w:rsidR="00AF7F35">
        <w:t>ja</w:t>
      </w:r>
      <w:r>
        <w:t xml:space="preserve"> R. Stumberg</w:t>
      </w:r>
      <w:r w:rsidR="00AF7F35">
        <w:t>a</w:t>
      </w:r>
      <w:r>
        <w:t xml:space="preserve"> kasācijas sūdzīb</w:t>
      </w:r>
      <w:r w:rsidR="00AF7F35">
        <w:t>u</w:t>
      </w:r>
      <w:r>
        <w:t xml:space="preserve"> </w:t>
      </w:r>
      <w:r w:rsidR="00AF7F35">
        <w:t>pamato</w:t>
      </w:r>
      <w:r>
        <w:t xml:space="preserve"> pēc būtības identisk</w:t>
      </w:r>
      <w:r w:rsidR="00AF7F35">
        <w:t>i</w:t>
      </w:r>
      <w:r>
        <w:t xml:space="preserve"> argument</w:t>
      </w:r>
      <w:r w:rsidR="00AF7F35">
        <w:t>i</w:t>
      </w:r>
      <w:r>
        <w:t>, k</w:t>
      </w:r>
      <w:r w:rsidR="00AF7F35">
        <w:t>as</w:t>
      </w:r>
      <w:r>
        <w:t xml:space="preserve"> norādīti lēmuma</w:t>
      </w:r>
      <w:r w:rsidR="00C25C70">
        <w:t xml:space="preserve"> 5.punktā, norādot, ka, lai konstatētu </w:t>
      </w:r>
      <w:r w:rsidR="00717B90">
        <w:t>[pers. B]</w:t>
      </w:r>
      <w:r w:rsidR="00C25C70">
        <w:t xml:space="preserve"> darbībās dienesta viltojuma organizēšan</w:t>
      </w:r>
      <w:r w:rsidR="00BD4FE4">
        <w:t>u</w:t>
      </w:r>
      <w:r w:rsidR="00C25C70">
        <w:t xml:space="preserve">, sākotnēji jākonstatē </w:t>
      </w:r>
      <w:r w:rsidR="00BB197A">
        <w:t xml:space="preserve">noziedzīgā nodarījuma </w:t>
      </w:r>
      <w:r w:rsidR="00C25C70">
        <w:t xml:space="preserve">tiešā izdarītāja </w:t>
      </w:r>
      <w:r w:rsidR="00717B90">
        <w:t>[pers. A]</w:t>
      </w:r>
      <w:r w:rsidR="00C25C70">
        <w:t xml:space="preserve"> vain</w:t>
      </w:r>
      <w:r w:rsidR="00B25480">
        <w:t>īgums</w:t>
      </w:r>
      <w:r w:rsidR="00C25C70">
        <w:t xml:space="preserve"> dokumenta viltošanā.</w:t>
      </w:r>
    </w:p>
    <w:p w14:paraId="34266E3E" w14:textId="41A0698C" w:rsidR="00993A42" w:rsidRDefault="008E51C9" w:rsidP="00B46253">
      <w:pPr>
        <w:widowControl w:val="0"/>
        <w:spacing w:line="276" w:lineRule="auto"/>
        <w:ind w:firstLine="709"/>
        <w:jc w:val="both"/>
      </w:pPr>
      <w:proofErr w:type="gramStart"/>
      <w:r>
        <w:t>Papildus</w:t>
      </w:r>
      <w:r w:rsidRPr="008E51C9">
        <w:t xml:space="preserve"> </w:t>
      </w:r>
      <w:r>
        <w:t>aizstāvis</w:t>
      </w:r>
      <w:proofErr w:type="gramEnd"/>
      <w:r>
        <w:t xml:space="preserve"> R. Stumbergs kasācijas sūdzībā norādījis</w:t>
      </w:r>
      <w:r w:rsidR="00101675">
        <w:t>, ka t</w:t>
      </w:r>
      <w:r w:rsidR="007C782B">
        <w:t>iesa</w:t>
      </w:r>
      <w:r w:rsidR="0026608C">
        <w:t xml:space="preserve">, </w:t>
      </w:r>
      <w:r w:rsidR="00823D3B">
        <w:t xml:space="preserve">atzīstot, ka </w:t>
      </w:r>
      <w:r w:rsidR="00717B90">
        <w:t>[pers. B]</w:t>
      </w:r>
      <w:r w:rsidR="00823D3B">
        <w:t xml:space="preserve"> ir izteikusi </w:t>
      </w:r>
      <w:r w:rsidR="00717B90">
        <w:t>[pers. A]</w:t>
      </w:r>
      <w:r w:rsidR="00823D3B">
        <w:t xml:space="preserve"> piedāvājumu sagatavot rīkojumu, </w:t>
      </w:r>
      <w:r w:rsidR="0070127D">
        <w:t>n</w:t>
      </w:r>
      <w:r w:rsidR="00691F60">
        <w:t>av ņēmusi vērā</w:t>
      </w:r>
      <w:r w:rsidR="00A210E4">
        <w:t xml:space="preserve"> to</w:t>
      </w:r>
      <w:r w:rsidR="00691F60">
        <w:t xml:space="preserve">, ka </w:t>
      </w:r>
      <w:r w:rsidR="00717B90">
        <w:t>[pers. B]</w:t>
      </w:r>
      <w:r w:rsidR="00823D3B">
        <w:t xml:space="preserve"> ir informējusi</w:t>
      </w:r>
      <w:r w:rsidR="0070127D">
        <w:t xml:space="preserve"> </w:t>
      </w:r>
      <w:r w:rsidR="00717B90">
        <w:t>[pers. A]</w:t>
      </w:r>
      <w:r w:rsidR="0070127D">
        <w:t xml:space="preserve"> par komandējumu</w:t>
      </w:r>
      <w:r w:rsidR="00993A42">
        <w:t xml:space="preserve"> pēc</w:t>
      </w:r>
      <w:r w:rsidR="00993A42" w:rsidRPr="00993A42">
        <w:t xml:space="preserve"> </w:t>
      </w:r>
      <w:r w:rsidR="00993A42">
        <w:t>rīkojuma pieņemšanas. Tāpat t</w:t>
      </w:r>
      <w:r w:rsidR="0026608C">
        <w:t xml:space="preserve">iesa atzinumu par to, ka </w:t>
      </w:r>
      <w:r w:rsidR="00717B90">
        <w:t>[pers. A]</w:t>
      </w:r>
      <w:r w:rsidR="0026608C">
        <w:t xml:space="preserve"> bija informējis </w:t>
      </w:r>
      <w:r w:rsidR="00717B90">
        <w:t>[pers. B]</w:t>
      </w:r>
      <w:r w:rsidR="0026608C">
        <w:t xml:space="preserve"> par </w:t>
      </w:r>
      <w:r w:rsidR="00A322D3">
        <w:t>neiespējamību ierasties darbā</w:t>
      </w:r>
      <w:r w:rsidR="00A210E4">
        <w:t xml:space="preserve"> </w:t>
      </w:r>
      <w:r w:rsidR="0026608C">
        <w:t xml:space="preserve">un ka </w:t>
      </w:r>
      <w:r w:rsidR="00717B90">
        <w:t>[pers. A]</w:t>
      </w:r>
      <w:r w:rsidR="0026608C">
        <w:t xml:space="preserve"> apsūdzībā norādītajā laikā nav pildījis savus amata pienākumus, nav pamatojusi ar lietā esošiem pierādījumiem</w:t>
      </w:r>
      <w:r w:rsidR="00993A42">
        <w:t>, un tādējādi</w:t>
      </w:r>
      <w:r w:rsidR="006F094F">
        <w:t xml:space="preserve"> </w:t>
      </w:r>
      <w:r w:rsidR="0026608C">
        <w:t xml:space="preserve">pieļāvusi Kriminālprocesa likuma 128.panta </w:t>
      </w:r>
      <w:r w:rsidR="00993A42">
        <w:t xml:space="preserve">otrās daļas </w:t>
      </w:r>
      <w:r w:rsidR="0026608C">
        <w:t>pārkāpumu.</w:t>
      </w:r>
    </w:p>
    <w:p w14:paraId="19E7B3B6" w14:textId="77777777" w:rsidR="00B46253" w:rsidRPr="003C1851" w:rsidRDefault="00B46253" w:rsidP="00B46253">
      <w:pPr>
        <w:widowControl w:val="0"/>
        <w:spacing w:line="276" w:lineRule="auto"/>
        <w:ind w:firstLine="709"/>
        <w:jc w:val="both"/>
      </w:pPr>
    </w:p>
    <w:p w14:paraId="24BE8A5F" w14:textId="2B342585" w:rsidR="00193FB4" w:rsidRPr="003C1851" w:rsidRDefault="00193FB4" w:rsidP="0007643B">
      <w:pPr>
        <w:spacing w:line="276" w:lineRule="auto"/>
        <w:jc w:val="center"/>
        <w:rPr>
          <w:b/>
        </w:rPr>
      </w:pPr>
      <w:r w:rsidRPr="003C1851">
        <w:rPr>
          <w:b/>
        </w:rPr>
        <w:t>Motīvu daļa</w:t>
      </w:r>
    </w:p>
    <w:p w14:paraId="0A9032DD" w14:textId="77777777" w:rsidR="00F8672C" w:rsidRPr="009037CC" w:rsidRDefault="00F8672C" w:rsidP="0007643B">
      <w:pPr>
        <w:spacing w:line="276" w:lineRule="auto"/>
        <w:jc w:val="center"/>
        <w:rPr>
          <w:b/>
          <w:bCs/>
        </w:rPr>
      </w:pPr>
    </w:p>
    <w:p w14:paraId="70AA6B4F" w14:textId="4657392C" w:rsidR="000637E6" w:rsidRDefault="00EE0F52" w:rsidP="00A64908">
      <w:pPr>
        <w:widowControl w:val="0"/>
        <w:spacing w:line="276" w:lineRule="auto"/>
        <w:ind w:firstLine="720"/>
        <w:jc w:val="both"/>
        <w:rPr>
          <w:rFonts w:asciiTheme="majorBidi" w:hAnsiTheme="majorBidi" w:cstheme="majorBidi"/>
          <w:bCs/>
        </w:rPr>
      </w:pPr>
      <w:r w:rsidRPr="000637E6">
        <w:t>[</w:t>
      </w:r>
      <w:r w:rsidR="00173DBA" w:rsidRPr="000637E6">
        <w:t>7</w:t>
      </w:r>
      <w:r w:rsidRPr="000637E6">
        <w:t>]</w:t>
      </w:r>
      <w:r w:rsidR="00EE7DD4" w:rsidRPr="000637E6">
        <w:t> </w:t>
      </w:r>
      <w:r w:rsidR="000637E6">
        <w:rPr>
          <w:rFonts w:asciiTheme="majorBidi" w:hAnsiTheme="majorBidi" w:cstheme="majorBidi"/>
          <w:bCs/>
        </w:rPr>
        <w:t xml:space="preserve">Senāts atzīst, ka Rīgas apgabaltiesas </w:t>
      </w:r>
      <w:proofErr w:type="gramStart"/>
      <w:r w:rsidR="000637E6">
        <w:rPr>
          <w:rFonts w:asciiTheme="majorBidi" w:hAnsiTheme="majorBidi" w:cstheme="majorBidi"/>
          <w:bCs/>
        </w:rPr>
        <w:t>2021.gada</w:t>
      </w:r>
      <w:proofErr w:type="gramEnd"/>
      <w:r w:rsidR="000637E6">
        <w:rPr>
          <w:rFonts w:asciiTheme="majorBidi" w:hAnsiTheme="majorBidi" w:cstheme="majorBidi"/>
          <w:bCs/>
        </w:rPr>
        <w:t xml:space="preserve"> 29.novembra spriedums atstājams negrozīts, bet apsūdzētā </w:t>
      </w:r>
      <w:r w:rsidR="00717B90">
        <w:t>[pers. A]</w:t>
      </w:r>
      <w:r w:rsidR="000637E6">
        <w:t xml:space="preserve"> aizstāvja J. Rozenberga un </w:t>
      </w:r>
      <w:r w:rsidR="000637E6">
        <w:rPr>
          <w:rFonts w:asciiTheme="majorBidi" w:hAnsiTheme="majorBidi" w:cstheme="majorBidi"/>
          <w:bCs/>
        </w:rPr>
        <w:t xml:space="preserve">apsūdzētās </w:t>
      </w:r>
      <w:r w:rsidR="00717B90">
        <w:t>[pers. B]</w:t>
      </w:r>
      <w:r w:rsidR="000637E6">
        <w:t xml:space="preserve"> aizstāvja R. Stumberga </w:t>
      </w:r>
      <w:r w:rsidR="000637E6">
        <w:rPr>
          <w:rFonts w:asciiTheme="majorBidi" w:hAnsiTheme="majorBidi" w:cstheme="majorBidi"/>
          <w:bCs/>
        </w:rPr>
        <w:t>kasācijas sūdzības noraidāmas.</w:t>
      </w:r>
    </w:p>
    <w:p w14:paraId="54E3A1E5" w14:textId="6B95B07C" w:rsidR="000637E6" w:rsidRDefault="000637E6" w:rsidP="00A64908">
      <w:pPr>
        <w:widowControl w:val="0"/>
        <w:spacing w:line="276" w:lineRule="auto"/>
        <w:ind w:firstLine="720"/>
        <w:jc w:val="both"/>
        <w:rPr>
          <w:rFonts w:asciiTheme="majorBidi" w:hAnsiTheme="majorBidi" w:cstheme="majorBidi"/>
        </w:rPr>
      </w:pPr>
      <w:r>
        <w:rPr>
          <w:rFonts w:asciiTheme="majorBidi" w:hAnsiTheme="majorBidi" w:cstheme="majorBidi"/>
        </w:rPr>
        <w:t>Iztiesājot lietu, apelācijas instances tiesa nav pieļāvusi Krimināllikuma pārkāpumus vai tādus Kriminālprocesa likuma pārkāpumus, kas varētu būt par pamatu apelācijas instances tiesas nolēmuma atcelšanai vai grozīšanai.</w:t>
      </w:r>
    </w:p>
    <w:p w14:paraId="68A085EC" w14:textId="77777777" w:rsidR="00C47082" w:rsidRDefault="00C47082" w:rsidP="00A64908">
      <w:pPr>
        <w:widowControl w:val="0"/>
        <w:spacing w:line="276" w:lineRule="auto"/>
        <w:ind w:firstLine="720"/>
        <w:jc w:val="both"/>
        <w:rPr>
          <w:rFonts w:asciiTheme="majorBidi" w:hAnsiTheme="majorBidi" w:cstheme="majorBidi"/>
        </w:rPr>
      </w:pPr>
    </w:p>
    <w:p w14:paraId="0CCA3959" w14:textId="2C57B7C4" w:rsidR="004C457B" w:rsidRDefault="000637E6" w:rsidP="00AD4450">
      <w:pPr>
        <w:widowControl w:val="0"/>
        <w:tabs>
          <w:tab w:val="left" w:pos="1710"/>
        </w:tabs>
        <w:suppressAutoHyphens/>
        <w:spacing w:line="276" w:lineRule="auto"/>
        <w:ind w:firstLine="709"/>
        <w:jc w:val="both"/>
      </w:pPr>
      <w:r>
        <w:rPr>
          <w:rFonts w:asciiTheme="majorBidi" w:hAnsiTheme="majorBidi" w:cstheme="majorBidi"/>
        </w:rPr>
        <w:t>[8]</w:t>
      </w:r>
      <w:r w:rsidR="004C0BA4">
        <w:rPr>
          <w:rFonts w:asciiTheme="majorBidi" w:hAnsiTheme="majorBidi" w:cstheme="majorBidi"/>
        </w:rPr>
        <w:t> </w:t>
      </w:r>
      <w:r w:rsidR="004C457B">
        <w:t xml:space="preserve">Senāts atzīst, ka apsūdzētie </w:t>
      </w:r>
      <w:r w:rsidR="00717B90">
        <w:t>[pers. A]</w:t>
      </w:r>
      <w:r w:rsidR="00F10F6C">
        <w:t xml:space="preserve"> un </w:t>
      </w:r>
      <w:r w:rsidR="00717B90">
        <w:t>[pers. B]</w:t>
      </w:r>
      <w:r w:rsidR="00F10F6C">
        <w:t xml:space="preserve"> </w:t>
      </w:r>
      <w:r w:rsidR="004C457B">
        <w:t xml:space="preserve">tiesiski un pamatoti atzīti par </w:t>
      </w:r>
      <w:r w:rsidR="00F10F6C">
        <w:t>vainīgiem</w:t>
      </w:r>
      <w:r w:rsidR="00F87DCE">
        <w:t xml:space="preserve"> </w:t>
      </w:r>
      <w:r w:rsidR="006F094F">
        <w:t xml:space="preserve">viņiem inkriminētajā </w:t>
      </w:r>
      <w:r w:rsidR="00F87DCE">
        <w:t>noziedzīgajā nodarījumā</w:t>
      </w:r>
      <w:r w:rsidR="00AD4450">
        <w:t> </w:t>
      </w:r>
      <w:r w:rsidR="00F10F6C">
        <w:t xml:space="preserve">– </w:t>
      </w:r>
      <w:r w:rsidR="00717B90">
        <w:t>[pers. A]</w:t>
      </w:r>
      <w:r w:rsidR="00F10F6C">
        <w:t>, būdams valsts amatpersona, izmantoj</w:t>
      </w:r>
      <w:r w:rsidR="0089728C">
        <w:t>a</w:t>
      </w:r>
      <w:r w:rsidR="00F10F6C">
        <w:t xml:space="preserve"> citu amatpersonu, kas neapzinājās darbību prettiesiskumu, rīkojumā par komandējumu viltošanā, bet </w:t>
      </w:r>
      <w:r w:rsidR="00717B90">
        <w:t>[pers. B]</w:t>
      </w:r>
      <w:r w:rsidR="0089728C">
        <w:t xml:space="preserve"> organizēja</w:t>
      </w:r>
      <w:r w:rsidR="00F10F6C">
        <w:t xml:space="preserve"> </w:t>
      </w:r>
      <w:r w:rsidR="006A7599">
        <w:t xml:space="preserve">minētā rīkojuma </w:t>
      </w:r>
      <w:r w:rsidR="0089728C">
        <w:t>viltošanu.</w:t>
      </w:r>
    </w:p>
    <w:p w14:paraId="2A1B784E" w14:textId="56F6108A" w:rsidR="007F2D51" w:rsidRPr="007F2D51" w:rsidRDefault="0089728C" w:rsidP="007F2D51">
      <w:pPr>
        <w:widowControl w:val="0"/>
        <w:spacing w:line="276" w:lineRule="auto"/>
        <w:ind w:firstLine="720"/>
        <w:jc w:val="both"/>
      </w:pPr>
      <w:r>
        <w:t>Apelācijas instances tiesa</w:t>
      </w:r>
      <w:r w:rsidR="007F2D51">
        <w:t>, izvērtējot pierādījumus kopumā un savstarpējā sakarībā</w:t>
      </w:r>
      <w:r w:rsidR="00F82DF1">
        <w:t>,</w:t>
      </w:r>
      <w:r>
        <w:t xml:space="preserve"> </w:t>
      </w:r>
      <w:r w:rsidR="00F10F6C">
        <w:t>konstatējusi apsūdzēt</w:t>
      </w:r>
      <w:r>
        <w:t xml:space="preserve">o </w:t>
      </w:r>
      <w:r w:rsidR="00717B90">
        <w:t>[pers. A]</w:t>
      </w:r>
      <w:r w:rsidR="00F10F6C">
        <w:t xml:space="preserve"> </w:t>
      </w:r>
      <w:r>
        <w:t xml:space="preserve">un </w:t>
      </w:r>
      <w:r w:rsidR="00717B90">
        <w:t>[pers. B]</w:t>
      </w:r>
      <w:r>
        <w:t xml:space="preserve"> </w:t>
      </w:r>
      <w:r w:rsidR="00F10F6C">
        <w:t xml:space="preserve">darbībās visas nepieciešamās un obligātās Krimināllikuma </w:t>
      </w:r>
      <w:proofErr w:type="gramStart"/>
      <w:r>
        <w:t>327</w:t>
      </w:r>
      <w:r w:rsidR="00F10F6C">
        <w:t>.panta</w:t>
      </w:r>
      <w:proofErr w:type="gramEnd"/>
      <w:r>
        <w:t xml:space="preserve"> pirmajā daļā</w:t>
      </w:r>
      <w:r w:rsidR="00F10F6C">
        <w:t xml:space="preserve"> paredzētā noziedzīgā nodarījuma sastāva pazīmes</w:t>
      </w:r>
      <w:r>
        <w:t xml:space="preserve">, </w:t>
      </w:r>
      <w:r w:rsidR="006A2879">
        <w:t xml:space="preserve">papildus </w:t>
      </w:r>
      <w:r w:rsidR="00717B90">
        <w:t>[pers. B]</w:t>
      </w:r>
      <w:r>
        <w:t xml:space="preserve"> darbības kvalificējot pēc Krimināllikuma 20.panta otrās daļas</w:t>
      </w:r>
      <w:r w:rsidR="00F10F6C">
        <w:t>.</w:t>
      </w:r>
      <w:r w:rsidR="007F2D51">
        <w:t xml:space="preserve"> Savukārt </w:t>
      </w:r>
      <w:r w:rsidR="007F2D51" w:rsidRPr="007227AE">
        <w:rPr>
          <w:rFonts w:asciiTheme="majorBidi" w:hAnsiTheme="majorBidi" w:cstheme="majorBidi"/>
        </w:rPr>
        <w:t>kasācijas sūdzīb</w:t>
      </w:r>
      <w:r w:rsidR="007F2D51">
        <w:rPr>
          <w:rFonts w:asciiTheme="majorBidi" w:hAnsiTheme="majorBidi" w:cstheme="majorBidi"/>
        </w:rPr>
        <w:t>u</w:t>
      </w:r>
      <w:r w:rsidR="007F2D51" w:rsidRPr="007227AE">
        <w:rPr>
          <w:rFonts w:asciiTheme="majorBidi" w:hAnsiTheme="majorBidi" w:cstheme="majorBidi"/>
        </w:rPr>
        <w:t xml:space="preserve"> argument</w:t>
      </w:r>
      <w:r w:rsidR="007F2D51">
        <w:rPr>
          <w:rFonts w:asciiTheme="majorBidi" w:hAnsiTheme="majorBidi" w:cstheme="majorBidi"/>
        </w:rPr>
        <w:t>i par selektīvu pierādījumu vērtējumu</w:t>
      </w:r>
      <w:r w:rsidR="007F2D51" w:rsidRPr="004F20A5">
        <w:rPr>
          <w:rFonts w:asciiTheme="majorBidi" w:hAnsiTheme="majorBidi" w:cstheme="majorBidi"/>
        </w:rPr>
        <w:t xml:space="preserve"> </w:t>
      </w:r>
      <w:r w:rsidR="007F2D51" w:rsidRPr="007227AE">
        <w:rPr>
          <w:rFonts w:asciiTheme="majorBidi" w:hAnsiTheme="majorBidi" w:cstheme="majorBidi"/>
        </w:rPr>
        <w:t xml:space="preserve">daļā </w:t>
      </w:r>
      <w:r w:rsidR="007F2D51">
        <w:rPr>
          <w:rFonts w:asciiTheme="majorBidi" w:hAnsiTheme="majorBidi" w:cstheme="majorBidi"/>
        </w:rPr>
        <w:t xml:space="preserve">par </w:t>
      </w:r>
      <w:r w:rsidR="00717B90">
        <w:rPr>
          <w:rFonts w:asciiTheme="majorBidi" w:hAnsiTheme="majorBidi" w:cstheme="majorBidi"/>
        </w:rPr>
        <w:t>[pers. A]</w:t>
      </w:r>
      <w:r w:rsidR="007F2D51">
        <w:rPr>
          <w:rFonts w:asciiTheme="majorBidi" w:hAnsiTheme="majorBidi" w:cstheme="majorBidi"/>
        </w:rPr>
        <w:t xml:space="preserve"> prombūtni un </w:t>
      </w:r>
      <w:r w:rsidR="00717B90">
        <w:rPr>
          <w:rFonts w:asciiTheme="majorBidi" w:hAnsiTheme="majorBidi" w:cstheme="majorBidi"/>
        </w:rPr>
        <w:t>[pers. B]</w:t>
      </w:r>
      <w:r w:rsidR="007F2D51">
        <w:rPr>
          <w:rFonts w:asciiTheme="majorBidi" w:hAnsiTheme="majorBidi" w:cstheme="majorBidi"/>
        </w:rPr>
        <w:t xml:space="preserve"> lomu noziedzīgajā nodarījumā </w:t>
      </w:r>
      <w:r w:rsidR="007F2D51" w:rsidRPr="007227AE">
        <w:rPr>
          <w:rFonts w:asciiTheme="majorBidi" w:hAnsiTheme="majorBidi" w:cstheme="majorBidi"/>
        </w:rPr>
        <w:t xml:space="preserve">ir pamatoti ar </w:t>
      </w:r>
      <w:r w:rsidR="007F2D51">
        <w:rPr>
          <w:rFonts w:asciiTheme="majorBidi" w:hAnsiTheme="majorBidi" w:cstheme="majorBidi"/>
        </w:rPr>
        <w:t>aizstāvju</w:t>
      </w:r>
      <w:r w:rsidR="007F2D51" w:rsidRPr="007227AE">
        <w:rPr>
          <w:rFonts w:asciiTheme="majorBidi" w:hAnsiTheme="majorBidi" w:cstheme="majorBidi"/>
        </w:rPr>
        <w:t xml:space="preserve"> atšķirīgo viedokli par lietā iegūto pierādījumu vērtējumu un vērsti uz to, lai panāktu apelācijas instances tiesas nolēmuma atcelšanu nevis juridisku, bet faktisku iemeslu dēļ, kas ir pretrunā ar Kriminālprocesa likuma 569.panta pirmo daļu.</w:t>
      </w:r>
    </w:p>
    <w:p w14:paraId="1E7CB6FD" w14:textId="67BB386A" w:rsidR="00C47082" w:rsidRPr="00C47082" w:rsidRDefault="00C47082" w:rsidP="00C47082">
      <w:pPr>
        <w:widowControl w:val="0"/>
        <w:spacing w:line="276" w:lineRule="auto"/>
        <w:ind w:firstLine="720"/>
        <w:jc w:val="both"/>
        <w:rPr>
          <w:rFonts w:asciiTheme="majorBidi" w:hAnsiTheme="majorBidi" w:cstheme="majorBidi"/>
        </w:rPr>
      </w:pPr>
      <w:r w:rsidRPr="00C47082">
        <w:rPr>
          <w:rFonts w:asciiTheme="majorBidi" w:hAnsiTheme="majorBidi" w:cstheme="majorBidi"/>
        </w:rPr>
        <w:t>Senāt</w:t>
      </w:r>
      <w:r w:rsidR="0009228F">
        <w:rPr>
          <w:rFonts w:asciiTheme="majorBidi" w:hAnsiTheme="majorBidi" w:cstheme="majorBidi"/>
        </w:rPr>
        <w:t>s</w:t>
      </w:r>
      <w:r w:rsidRPr="00C47082">
        <w:rPr>
          <w:rFonts w:asciiTheme="majorBidi" w:hAnsiTheme="majorBidi" w:cstheme="majorBidi"/>
        </w:rPr>
        <w:t xml:space="preserve"> </w:t>
      </w:r>
      <w:r>
        <w:rPr>
          <w:rFonts w:asciiTheme="majorBidi" w:hAnsiTheme="majorBidi" w:cstheme="majorBidi"/>
        </w:rPr>
        <w:t xml:space="preserve">atzīst, ka izskatāmajā </w:t>
      </w:r>
      <w:r w:rsidRPr="00C47082">
        <w:rPr>
          <w:rFonts w:asciiTheme="majorBidi" w:hAnsiTheme="majorBidi" w:cstheme="majorBidi"/>
        </w:rPr>
        <w:t>lietā juridiski nozīmīg</w:t>
      </w:r>
      <w:r>
        <w:rPr>
          <w:rFonts w:asciiTheme="majorBidi" w:hAnsiTheme="majorBidi" w:cstheme="majorBidi"/>
        </w:rPr>
        <w:t>i</w:t>
      </w:r>
      <w:r w:rsidRPr="00C47082">
        <w:rPr>
          <w:rFonts w:asciiTheme="majorBidi" w:hAnsiTheme="majorBidi" w:cstheme="majorBidi"/>
        </w:rPr>
        <w:t xml:space="preserve"> </w:t>
      </w:r>
      <w:r>
        <w:rPr>
          <w:rFonts w:asciiTheme="majorBidi" w:hAnsiTheme="majorBidi" w:cstheme="majorBidi"/>
        </w:rPr>
        <w:t>ir turpmāk norādītie</w:t>
      </w:r>
      <w:r w:rsidRPr="00C47082">
        <w:rPr>
          <w:rFonts w:asciiTheme="majorBidi" w:hAnsiTheme="majorBidi" w:cstheme="majorBidi"/>
        </w:rPr>
        <w:t xml:space="preserve"> jautājum</w:t>
      </w:r>
      <w:r>
        <w:rPr>
          <w:rFonts w:asciiTheme="majorBidi" w:hAnsiTheme="majorBidi" w:cstheme="majorBidi"/>
        </w:rPr>
        <w:t>i.</w:t>
      </w:r>
    </w:p>
    <w:p w14:paraId="043D45A5" w14:textId="32DF1828" w:rsidR="00325FCC" w:rsidRDefault="0089728C" w:rsidP="00325FCC">
      <w:pPr>
        <w:widowControl w:val="0"/>
        <w:spacing w:line="276" w:lineRule="auto"/>
        <w:ind w:firstLine="720"/>
        <w:jc w:val="both"/>
        <w:rPr>
          <w:rFonts w:asciiTheme="majorBidi" w:hAnsiTheme="majorBidi" w:cstheme="majorBidi"/>
        </w:rPr>
      </w:pPr>
      <w:r>
        <w:rPr>
          <w:rFonts w:asciiTheme="majorBidi" w:hAnsiTheme="majorBidi" w:cstheme="majorBidi"/>
        </w:rPr>
        <w:t>[8.</w:t>
      </w:r>
      <w:r w:rsidR="006F094F">
        <w:rPr>
          <w:rFonts w:asciiTheme="majorBidi" w:hAnsiTheme="majorBidi" w:cstheme="majorBidi"/>
        </w:rPr>
        <w:t>1</w:t>
      </w:r>
      <w:r>
        <w:rPr>
          <w:rFonts w:asciiTheme="majorBidi" w:hAnsiTheme="majorBidi" w:cstheme="majorBidi"/>
        </w:rPr>
        <w:t>]</w:t>
      </w:r>
      <w:r w:rsidR="00DC78A2">
        <w:rPr>
          <w:rFonts w:asciiTheme="majorBidi" w:hAnsiTheme="majorBidi" w:cstheme="majorBidi"/>
        </w:rPr>
        <w:t> </w:t>
      </w:r>
      <w:r w:rsidR="00A64908">
        <w:rPr>
          <w:rFonts w:asciiTheme="majorBidi" w:hAnsiTheme="majorBidi" w:cstheme="majorBidi"/>
        </w:rPr>
        <w:t>Senāts atzīst par nepamatot</w:t>
      </w:r>
      <w:r w:rsidR="00E774D2">
        <w:rPr>
          <w:rFonts w:asciiTheme="majorBidi" w:hAnsiTheme="majorBidi" w:cstheme="majorBidi"/>
        </w:rPr>
        <w:t>iem</w:t>
      </w:r>
      <w:r w:rsidR="00A64908">
        <w:rPr>
          <w:rFonts w:asciiTheme="majorBidi" w:hAnsiTheme="majorBidi" w:cstheme="majorBidi"/>
        </w:rPr>
        <w:t xml:space="preserve"> kasācijas sūdzību argumentu</w:t>
      </w:r>
      <w:r w:rsidR="004C457B">
        <w:rPr>
          <w:rFonts w:asciiTheme="majorBidi" w:hAnsiTheme="majorBidi" w:cstheme="majorBidi"/>
        </w:rPr>
        <w:t>s</w:t>
      </w:r>
      <w:r w:rsidR="00A64908">
        <w:rPr>
          <w:rFonts w:asciiTheme="majorBidi" w:hAnsiTheme="majorBidi" w:cstheme="majorBidi"/>
        </w:rPr>
        <w:t xml:space="preserve">, ka </w:t>
      </w:r>
      <w:r w:rsidR="00416DCE">
        <w:rPr>
          <w:rFonts w:asciiTheme="majorBidi" w:hAnsiTheme="majorBidi" w:cstheme="majorBidi"/>
        </w:rPr>
        <w:t xml:space="preserve">lietā </w:t>
      </w:r>
      <w:r w:rsidR="009E3C9B">
        <w:rPr>
          <w:rFonts w:asciiTheme="majorBidi" w:hAnsiTheme="majorBidi" w:cstheme="majorBidi"/>
        </w:rPr>
        <w:t xml:space="preserve">nav konstatējams </w:t>
      </w:r>
      <w:r w:rsidR="00A64908">
        <w:rPr>
          <w:rFonts w:asciiTheme="majorBidi" w:hAnsiTheme="majorBidi" w:cstheme="majorBidi"/>
        </w:rPr>
        <w:t xml:space="preserve">Krimināllikuma </w:t>
      </w:r>
      <w:proofErr w:type="gramStart"/>
      <w:r w:rsidR="00A64908">
        <w:rPr>
          <w:rFonts w:asciiTheme="majorBidi" w:hAnsiTheme="majorBidi" w:cstheme="majorBidi"/>
        </w:rPr>
        <w:t>327.pantā</w:t>
      </w:r>
      <w:proofErr w:type="gramEnd"/>
      <w:r w:rsidR="00A64908">
        <w:rPr>
          <w:rFonts w:asciiTheme="majorBidi" w:hAnsiTheme="majorBidi" w:cstheme="majorBidi"/>
        </w:rPr>
        <w:t xml:space="preserve"> paredzētā noziedzīgā nodarījuma priekšmet</w:t>
      </w:r>
      <w:r w:rsidR="009E3C9B">
        <w:rPr>
          <w:rFonts w:asciiTheme="majorBidi" w:hAnsiTheme="majorBidi" w:cstheme="majorBidi"/>
        </w:rPr>
        <w:t>s</w:t>
      </w:r>
      <w:r w:rsidR="00A64908">
        <w:rPr>
          <w:rFonts w:asciiTheme="majorBidi" w:hAnsiTheme="majorBidi" w:cstheme="majorBidi"/>
        </w:rPr>
        <w:t xml:space="preserve"> un noziedzīgā nodarījuma objekta apdraudējums.</w:t>
      </w:r>
    </w:p>
    <w:p w14:paraId="70C044DC" w14:textId="6D838DBA" w:rsidR="00DA49C3" w:rsidRDefault="00757E1F" w:rsidP="0009228F">
      <w:pPr>
        <w:autoSpaceDE w:val="0"/>
        <w:autoSpaceDN w:val="0"/>
        <w:adjustRightInd w:val="0"/>
        <w:spacing w:line="276" w:lineRule="auto"/>
        <w:ind w:firstLine="709"/>
        <w:jc w:val="both"/>
      </w:pPr>
      <w:r>
        <w:t xml:space="preserve">Apelācijas instances tiesa </w:t>
      </w:r>
      <w:r w:rsidR="006F0900">
        <w:t>konstatējusi</w:t>
      </w:r>
      <w:r w:rsidR="00AE7332">
        <w:t xml:space="preserve">, ka </w:t>
      </w:r>
      <w:r w:rsidR="00DA49C3">
        <w:t>rīkojumā tika iekļautas nepatiesas ziņas</w:t>
      </w:r>
      <w:r w:rsidR="007D0454">
        <w:t xml:space="preserve"> par to, </w:t>
      </w:r>
      <w:r w:rsidR="00DA49C3">
        <w:t xml:space="preserve">ka </w:t>
      </w:r>
      <w:r w:rsidR="00717B90">
        <w:t>[..]</w:t>
      </w:r>
      <w:r w:rsidR="00F43076">
        <w:t xml:space="preserve"> pilsētas </w:t>
      </w:r>
      <w:r w:rsidR="007F2D51">
        <w:t xml:space="preserve">domes </w:t>
      </w:r>
      <w:r w:rsidR="00F43076">
        <w:t xml:space="preserve">priekšsēdētājs </w:t>
      </w:r>
      <w:r w:rsidR="00717B90">
        <w:t>[pers. A]</w:t>
      </w:r>
      <w:r w:rsidR="00DA49C3">
        <w:t xml:space="preserve"> dosies komandējumā </w:t>
      </w:r>
      <w:r w:rsidR="00F43076">
        <w:t xml:space="preserve">uz Daugavpili, </w:t>
      </w:r>
      <w:r w:rsidR="007D0454">
        <w:t>un atbilstoši</w:t>
      </w:r>
      <w:r w:rsidR="00773E00">
        <w:t xml:space="preserve"> </w:t>
      </w:r>
      <w:r w:rsidR="00DA49C3">
        <w:t>judikatūrā paust</w:t>
      </w:r>
      <w:r w:rsidR="007D0454">
        <w:t>ajai</w:t>
      </w:r>
      <w:r w:rsidR="00DA49C3">
        <w:t xml:space="preserve"> atziņ</w:t>
      </w:r>
      <w:r w:rsidR="007D0454">
        <w:t>ai</w:t>
      </w:r>
      <w:r w:rsidR="006F0900">
        <w:t xml:space="preserve"> norādījusi, ka</w:t>
      </w:r>
      <w:r w:rsidR="00DA49C3">
        <w:t xml:space="preserve"> </w:t>
      </w:r>
      <w:r w:rsidR="00AE7332">
        <w:t xml:space="preserve">ar dokumenta viltošanu Krimināllikuma </w:t>
      </w:r>
      <w:proofErr w:type="gramStart"/>
      <w:r w:rsidR="00AE7332">
        <w:t>327.panta</w:t>
      </w:r>
      <w:proofErr w:type="gramEnd"/>
      <w:r w:rsidR="00AE7332">
        <w:t xml:space="preserve"> izpratnē jāsaprot ne tikai šo dokumentu materiālā viltošana, bet arī gadījumi, kad persona, kurai ir tiesības sastādīt dokumentu, tajā jau sākotnēji ietvērusi faktus vai notikumus, kas neatbilst īstenībai </w:t>
      </w:r>
      <w:r w:rsidR="00AE7332" w:rsidRPr="00AE7332">
        <w:t>(</w:t>
      </w:r>
      <w:r w:rsidR="00AE7332" w:rsidRPr="00AE7332">
        <w:rPr>
          <w:i/>
          <w:iCs/>
        </w:rPr>
        <w:t>Augstākās tiesas 2013.gada 18.jūnija lēmums lietā Nr.</w:t>
      </w:r>
      <w:r w:rsidR="0009228F">
        <w:rPr>
          <w:i/>
          <w:iCs/>
        </w:rPr>
        <w:t> </w:t>
      </w:r>
      <w:r w:rsidR="00AE7332" w:rsidRPr="00AE7332">
        <w:rPr>
          <w:i/>
          <w:iCs/>
        </w:rPr>
        <w:t>SKK-5/2013</w:t>
      </w:r>
      <w:r w:rsidR="00AE7332" w:rsidRPr="00AE7332">
        <w:t xml:space="preserve"> (</w:t>
      </w:r>
      <w:r w:rsidR="00AE7332" w:rsidRPr="00AE7332">
        <w:rPr>
          <w:i/>
          <w:iCs/>
        </w:rPr>
        <w:t>11510500208</w:t>
      </w:r>
      <w:r w:rsidR="00AE7332" w:rsidRPr="0009228F">
        <w:rPr>
          <w:i/>
          <w:iCs/>
        </w:rPr>
        <w:t>)</w:t>
      </w:r>
      <w:r w:rsidR="00AE7332" w:rsidRPr="00AE7332">
        <w:t>).</w:t>
      </w:r>
    </w:p>
    <w:p w14:paraId="28F53550" w14:textId="5894DB01" w:rsidR="00427AC2" w:rsidRDefault="009F08EE" w:rsidP="00325FCC">
      <w:pPr>
        <w:autoSpaceDE w:val="0"/>
        <w:autoSpaceDN w:val="0"/>
        <w:adjustRightInd w:val="0"/>
        <w:spacing w:line="276" w:lineRule="auto"/>
        <w:ind w:firstLine="709"/>
        <w:jc w:val="both"/>
      </w:pPr>
      <w:r>
        <w:t>Izvērtējot, vai rīkojums Nr.</w:t>
      </w:r>
      <w:r w:rsidR="0033488E">
        <w:t> </w:t>
      </w:r>
      <w:r>
        <w:t xml:space="preserve">17-8/57 par </w:t>
      </w:r>
      <w:r w:rsidR="00981872">
        <w:t>[pers. A]</w:t>
      </w:r>
      <w:r>
        <w:t xml:space="preserve"> </w:t>
      </w:r>
      <w:proofErr w:type="gramStart"/>
      <w:r w:rsidR="00AA187F">
        <w:t>2016.gada</w:t>
      </w:r>
      <w:proofErr w:type="gramEnd"/>
      <w:r w:rsidR="00AA187F">
        <w:t xml:space="preserve"> 26.aprīļa </w:t>
      </w:r>
      <w:r>
        <w:t xml:space="preserve">komandējumu </w:t>
      </w:r>
      <w:r w:rsidR="00AA187F">
        <w:t xml:space="preserve">uz </w:t>
      </w:r>
      <w:r>
        <w:t>Daugavpil</w:t>
      </w:r>
      <w:r w:rsidR="00AA187F">
        <w:t>i</w:t>
      </w:r>
      <w:r>
        <w:t xml:space="preserve"> </w:t>
      </w:r>
      <w:r w:rsidR="00006BD7">
        <w:t xml:space="preserve">Krimināllikuma 327.panta izpratnē </w:t>
      </w:r>
      <w:r w:rsidR="0004359F">
        <w:t>ir dokuments, kas piešķir tiesības,</w:t>
      </w:r>
      <w:r w:rsidR="00D53E05">
        <w:t xml:space="preserve"> </w:t>
      </w:r>
      <w:r w:rsidR="0004359F">
        <w:t>apelācijas instances tiesa atzinusi, ka rīkojums izgatavots atbilstoši Dokument</w:t>
      </w:r>
      <w:r w:rsidR="001633F6">
        <w:t>u</w:t>
      </w:r>
      <w:r w:rsidR="0004359F">
        <w:t xml:space="preserve"> juridiskā spēka likuma prasībām</w:t>
      </w:r>
      <w:r w:rsidR="004A26B4">
        <w:t xml:space="preserve"> un </w:t>
      </w:r>
      <w:r w:rsidR="00D7299C">
        <w:t xml:space="preserve">saistībā ar apsūdzētā </w:t>
      </w:r>
      <w:r w:rsidR="00981872">
        <w:t>[pers. A]</w:t>
      </w:r>
      <w:r w:rsidR="00D7299C">
        <w:t xml:space="preserve"> prombūtni </w:t>
      </w:r>
      <w:r w:rsidR="0004359F">
        <w:t>reģistrēts elektronisko dokumentu vadības jeb lietvedības sistēmā</w:t>
      </w:r>
      <w:r w:rsidR="00427AC2">
        <w:t>.</w:t>
      </w:r>
    </w:p>
    <w:p w14:paraId="4F916153" w14:textId="523471AC" w:rsidR="00D13048" w:rsidRDefault="00773E00" w:rsidP="0098421A">
      <w:pPr>
        <w:autoSpaceDE w:val="0"/>
        <w:autoSpaceDN w:val="0"/>
        <w:adjustRightInd w:val="0"/>
        <w:spacing w:line="276" w:lineRule="auto"/>
        <w:ind w:firstLine="709"/>
        <w:jc w:val="both"/>
      </w:pPr>
      <w:r>
        <w:t>Senāts atzīst, ka šāds apelācijas instances tiesas secinājums atbilst judikatūrā paustajām atziņām par viltota dokumenta izpratni</w:t>
      </w:r>
      <w:r w:rsidR="0098421A">
        <w:t>.</w:t>
      </w:r>
    </w:p>
    <w:p w14:paraId="2A80A0DB" w14:textId="4D54D37A" w:rsidR="00773E00" w:rsidRDefault="00D13048" w:rsidP="00D13048">
      <w:pPr>
        <w:spacing w:line="276" w:lineRule="auto"/>
        <w:ind w:right="-23" w:firstLine="709"/>
        <w:jc w:val="both"/>
      </w:pPr>
      <w:r>
        <w:t xml:space="preserve">Lai arī dokumenta viltošanas jēdziena saturs Krimināllikuma </w:t>
      </w:r>
      <w:proofErr w:type="gramStart"/>
      <w:r>
        <w:t>327.panta</w:t>
      </w:r>
      <w:proofErr w:type="gramEnd"/>
      <w:r>
        <w:t xml:space="preserve"> dispozīcijā nav atklāts, judikatūrā nostiprināta atziņa</w:t>
      </w:r>
      <w:r w:rsidR="00773E00" w:rsidRPr="003A746C">
        <w:t xml:space="preserve">, ka neatkarīgi no tā, vai prettiesiskā darbība izpaudusies falsificēta dokumenta izgatavošanā pilnībā vai īstena dokumenta satura izmainīšanā jebkādā veidā, jāuzskata, ka ir notikusi dokumenta patiesīguma izkropļošana. Tas nozīmē, ka ir ticis radīts viltots dokuments ar visām no tā izrietošajām sekām. Un </w:t>
      </w:r>
      <w:r w:rsidR="00ED02DD" w:rsidRPr="003A746C">
        <w:t xml:space="preserve">šajā ziņā </w:t>
      </w:r>
      <w:r w:rsidR="00773E00" w:rsidRPr="003A746C">
        <w:t>nav nozīmes tam, vai tādu dokumentu nosauc par nepatiesu, neīstenu, neatbilstošu, melīgu, maldinošu vai citādi; noteicošais ir</w:t>
      </w:r>
      <w:proofErr w:type="gramStart"/>
      <w:r w:rsidR="00773E00" w:rsidRPr="003A746C">
        <w:t xml:space="preserve"> un</w:t>
      </w:r>
      <w:proofErr w:type="gramEnd"/>
      <w:r w:rsidR="00773E00" w:rsidRPr="003A746C">
        <w:t xml:space="preserve"> paliek tas faktors, ka notikusi dokumenta patiesīguma izkropļošana</w:t>
      </w:r>
      <w:r w:rsidR="00325FCC">
        <w:t>.</w:t>
      </w:r>
    </w:p>
    <w:p w14:paraId="57C51A76" w14:textId="142A2A7E" w:rsidR="00C909A4" w:rsidRDefault="00D13048" w:rsidP="00C909A4">
      <w:pPr>
        <w:autoSpaceDE w:val="0"/>
        <w:autoSpaceDN w:val="0"/>
        <w:adjustRightInd w:val="0"/>
        <w:spacing w:line="276" w:lineRule="auto"/>
        <w:ind w:firstLine="709"/>
        <w:jc w:val="both"/>
      </w:pPr>
      <w:r>
        <w:t xml:space="preserve">Ja </w:t>
      </w:r>
      <w:r w:rsidR="00325FCC" w:rsidRPr="00E579F4">
        <w:t xml:space="preserve">valsts amatpersona [..], ļaunprātīgi izmantojot savu dienesta stāvokli, neizmainot dokumenta ārējo formu, savu pilnvaru robežās </w:t>
      </w:r>
      <w:r w:rsidR="006074AB" w:rsidRPr="00E579F4">
        <w:t>sa</w:t>
      </w:r>
      <w:r w:rsidR="006074AB">
        <w:t>gatavo</w:t>
      </w:r>
      <w:r w:rsidR="006074AB" w:rsidRPr="00E579F4">
        <w:t xml:space="preserve"> </w:t>
      </w:r>
      <w:r w:rsidR="00325FCC" w:rsidRPr="00E579F4">
        <w:t>un paraksta dokumentu, kurā ietvertas patiesībai neatbilstošas ziņas</w:t>
      </w:r>
      <w:r w:rsidR="00C909A4">
        <w:t>, j</w:t>
      </w:r>
      <w:r w:rsidR="00325FCC" w:rsidRPr="00E579F4">
        <w:t>uridiskajā literatūrā tādu dokumenta viltojumu sauc par intelektuālo viltojumu.</w:t>
      </w:r>
    </w:p>
    <w:p w14:paraId="0B212E58" w14:textId="7B10A6A9" w:rsidR="00031A19" w:rsidRPr="009F08EE" w:rsidRDefault="00773E00" w:rsidP="00031A19">
      <w:pPr>
        <w:autoSpaceDE w:val="0"/>
        <w:autoSpaceDN w:val="0"/>
        <w:adjustRightInd w:val="0"/>
        <w:spacing w:line="276" w:lineRule="auto"/>
        <w:ind w:firstLine="709"/>
        <w:jc w:val="both"/>
      </w:pPr>
      <w:r w:rsidRPr="008350BC">
        <w:t>Detalizēts dokumenta viltošanas skaidrojums sniegts judikatūrā (</w:t>
      </w:r>
      <w:r w:rsidRPr="000C1AED">
        <w:rPr>
          <w:i/>
        </w:rPr>
        <w:t xml:space="preserve">Augstākās tiesas </w:t>
      </w:r>
      <w:proofErr w:type="gramStart"/>
      <w:r w:rsidRPr="009F08EE">
        <w:rPr>
          <w:i/>
        </w:rPr>
        <w:t>2013.gada</w:t>
      </w:r>
      <w:proofErr w:type="gramEnd"/>
      <w:r w:rsidRPr="009F08EE">
        <w:rPr>
          <w:i/>
        </w:rPr>
        <w:t xml:space="preserve"> 18.jūnija lēmums lietā Nr.</w:t>
      </w:r>
      <w:r w:rsidR="00C909A4">
        <w:rPr>
          <w:i/>
        </w:rPr>
        <w:t> </w:t>
      </w:r>
      <w:r w:rsidRPr="009F08EE">
        <w:rPr>
          <w:i/>
        </w:rPr>
        <w:t>SKK-5/2013</w:t>
      </w:r>
      <w:r w:rsidRPr="009F08EE">
        <w:t xml:space="preserve"> (</w:t>
      </w:r>
      <w:r w:rsidRPr="00D13048">
        <w:rPr>
          <w:i/>
          <w:iCs/>
        </w:rPr>
        <w:t>11510500208</w:t>
      </w:r>
      <w:r w:rsidRPr="00C909A4">
        <w:rPr>
          <w:i/>
          <w:iCs/>
        </w:rPr>
        <w:t>)</w:t>
      </w:r>
      <w:r w:rsidR="00C909A4">
        <w:t>)</w:t>
      </w:r>
      <w:r w:rsidR="00031A19">
        <w:t>.</w:t>
      </w:r>
    </w:p>
    <w:p w14:paraId="5298C02E" w14:textId="533FA6EF" w:rsidR="006A0850" w:rsidRDefault="006A0850" w:rsidP="006A0850">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Tādējādi ar dokumenta viltošanu Krimināllikuma </w:t>
      </w:r>
      <w:proofErr w:type="gramStart"/>
      <w:r w:rsidR="00031A19">
        <w:rPr>
          <w:rFonts w:ascii="Times New Roman" w:hAnsi="Times New Roman" w:cs="Times New Roman"/>
          <w:sz w:val="24"/>
          <w:szCs w:val="24"/>
        </w:rPr>
        <w:t>327</w:t>
      </w:r>
      <w:r w:rsidRPr="003A746C">
        <w:rPr>
          <w:rFonts w:ascii="Times New Roman" w:hAnsi="Times New Roman" w:cs="Times New Roman"/>
          <w:sz w:val="24"/>
          <w:szCs w:val="24"/>
        </w:rPr>
        <w:t>.panta</w:t>
      </w:r>
      <w:proofErr w:type="gramEnd"/>
      <w:r w:rsidRPr="003A746C">
        <w:rPr>
          <w:rFonts w:ascii="Times New Roman" w:hAnsi="Times New Roman" w:cs="Times New Roman"/>
          <w:sz w:val="24"/>
          <w:szCs w:val="24"/>
        </w:rPr>
        <w:t xml:space="preserve"> izpratnē jāsaprot arī apzināta patiesībai neatbilstošu ziņu ietveršana dokumentā</w:t>
      </w:r>
      <w:r w:rsidR="00031A19">
        <w:rPr>
          <w:rFonts w:ascii="Times New Roman" w:hAnsi="Times New Roman" w:cs="Times New Roman"/>
          <w:sz w:val="24"/>
          <w:szCs w:val="24"/>
        </w:rPr>
        <w:t xml:space="preserve"> jeb intelektuāl</w:t>
      </w:r>
      <w:r w:rsidR="007F2D51">
        <w:rPr>
          <w:rFonts w:ascii="Times New Roman" w:hAnsi="Times New Roman" w:cs="Times New Roman"/>
          <w:sz w:val="24"/>
          <w:szCs w:val="24"/>
        </w:rPr>
        <w:t>ais</w:t>
      </w:r>
      <w:r w:rsidR="00031A19">
        <w:rPr>
          <w:rFonts w:ascii="Times New Roman" w:hAnsi="Times New Roman" w:cs="Times New Roman"/>
          <w:sz w:val="24"/>
          <w:szCs w:val="24"/>
        </w:rPr>
        <w:t xml:space="preserve"> viltojum</w:t>
      </w:r>
      <w:r w:rsidR="007F2D51">
        <w:rPr>
          <w:rFonts w:ascii="Times New Roman" w:hAnsi="Times New Roman" w:cs="Times New Roman"/>
          <w:sz w:val="24"/>
          <w:szCs w:val="24"/>
        </w:rPr>
        <w:t>s</w:t>
      </w:r>
      <w:r w:rsidRPr="003A746C">
        <w:rPr>
          <w:rFonts w:ascii="Times New Roman" w:hAnsi="Times New Roman" w:cs="Times New Roman"/>
          <w:sz w:val="24"/>
          <w:szCs w:val="24"/>
        </w:rPr>
        <w:t>.</w:t>
      </w:r>
    </w:p>
    <w:p w14:paraId="3621D857" w14:textId="63AD91E2" w:rsidR="008F5412" w:rsidRDefault="008F5412" w:rsidP="008F5412">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Jēdziena „dokuments” skaidrojums ir sniegts Dokumentu juridiskā spēka likuma</w:t>
      </w:r>
      <w:r>
        <w:rPr>
          <w:rFonts w:ascii="Times New Roman" w:hAnsi="Times New Roman" w:cs="Times New Roman"/>
          <w:sz w:val="24"/>
          <w:szCs w:val="24"/>
        </w:rPr>
        <w:t xml:space="preserve"> </w:t>
      </w:r>
      <w:proofErr w:type="gramStart"/>
      <w:r w:rsidRPr="003A746C">
        <w:rPr>
          <w:rFonts w:ascii="Times New Roman" w:hAnsi="Times New Roman" w:cs="Times New Roman"/>
          <w:sz w:val="24"/>
          <w:szCs w:val="24"/>
        </w:rPr>
        <w:t>1.panta</w:t>
      </w:r>
      <w:proofErr w:type="gramEnd"/>
      <w:r w:rsidRPr="003A746C">
        <w:rPr>
          <w:rFonts w:ascii="Times New Roman" w:hAnsi="Times New Roman" w:cs="Times New Roman"/>
          <w:sz w:val="24"/>
          <w:szCs w:val="24"/>
        </w:rPr>
        <w:t xml:space="preserve"> </w:t>
      </w:r>
      <w:r>
        <w:rPr>
          <w:rFonts w:ascii="Times New Roman" w:hAnsi="Times New Roman" w:cs="Times New Roman"/>
          <w:sz w:val="24"/>
          <w:szCs w:val="24"/>
        </w:rPr>
        <w:t>otr</w:t>
      </w:r>
      <w:r w:rsidR="00B364EF">
        <w:rPr>
          <w:rFonts w:ascii="Times New Roman" w:hAnsi="Times New Roman" w:cs="Times New Roman"/>
          <w:sz w:val="24"/>
          <w:szCs w:val="24"/>
        </w:rPr>
        <w:t>aj</w:t>
      </w:r>
      <w:r>
        <w:rPr>
          <w:rFonts w:ascii="Times New Roman" w:hAnsi="Times New Roman" w:cs="Times New Roman"/>
          <w:sz w:val="24"/>
          <w:szCs w:val="24"/>
        </w:rPr>
        <w:t>ā daļ</w:t>
      </w:r>
      <w:r w:rsidR="00C63DD9">
        <w:rPr>
          <w:rFonts w:ascii="Times New Roman" w:hAnsi="Times New Roman" w:cs="Times New Roman"/>
          <w:sz w:val="24"/>
          <w:szCs w:val="24"/>
        </w:rPr>
        <w:t>ā</w:t>
      </w:r>
      <w:r w:rsidR="00B364EF">
        <w:rPr>
          <w:rFonts w:ascii="Times New Roman" w:hAnsi="Times New Roman" w:cs="Times New Roman"/>
          <w:sz w:val="24"/>
          <w:szCs w:val="24"/>
        </w:rPr>
        <w:t>, kas</w:t>
      </w:r>
      <w:r>
        <w:rPr>
          <w:rFonts w:ascii="Times New Roman" w:hAnsi="Times New Roman" w:cs="Times New Roman"/>
          <w:sz w:val="24"/>
          <w:szCs w:val="24"/>
        </w:rPr>
        <w:t xml:space="preserve"> noteic, ka d</w:t>
      </w:r>
      <w:r w:rsidRPr="008F5412">
        <w:rPr>
          <w:rFonts w:ascii="Times New Roman" w:hAnsi="Times New Roman" w:cs="Times New Roman"/>
          <w:sz w:val="24"/>
          <w:szCs w:val="24"/>
        </w:rPr>
        <w:t>okumenta juridiskais spēks nodrošina iespēju izmantot attiecīgo dokumentu tiesību īstenošanai vai likumisko interešu aizstāvībai. Dokuments, kuram nav juridiska spēka, citām organizācijām un fiziskajām personām nav saistošs, bet ir saistošs šā dokumenta autoram.</w:t>
      </w:r>
    </w:p>
    <w:p w14:paraId="1C754C9B" w14:textId="45503758" w:rsidR="00BD064B" w:rsidRDefault="00B364EF" w:rsidP="00C252F5">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No minētā izriet, ka dokumentam ir jābūt ar juridisku nozīmi, kas izraisa tiesiskas sekas, piešķir tiesības vai atbrīvo no pienākumiem.</w:t>
      </w:r>
    </w:p>
    <w:p w14:paraId="5ABD869D" w14:textId="2AAFBADF" w:rsidR="00D13048" w:rsidRPr="00904F41" w:rsidRDefault="00BD064B" w:rsidP="00904F41">
      <w:pPr>
        <w:pStyle w:val="NoSpacing"/>
        <w:spacing w:line="276" w:lineRule="auto"/>
        <w:ind w:firstLine="709"/>
        <w:jc w:val="both"/>
        <w:rPr>
          <w:rFonts w:asciiTheme="majorBidi" w:hAnsiTheme="majorBidi" w:cstheme="majorBidi"/>
          <w:i/>
          <w:sz w:val="24"/>
          <w:szCs w:val="24"/>
        </w:rPr>
      </w:pPr>
      <w:r w:rsidRPr="00BD064B">
        <w:rPr>
          <w:rFonts w:ascii="Times New Roman" w:hAnsi="Times New Roman" w:cs="Times New Roman"/>
          <w:sz w:val="24"/>
          <w:szCs w:val="24"/>
        </w:rPr>
        <w:t xml:space="preserve">Augstākās tiesas </w:t>
      </w:r>
      <w:proofErr w:type="gramStart"/>
      <w:r w:rsidRPr="00BD064B">
        <w:rPr>
          <w:rFonts w:ascii="Times New Roman" w:hAnsi="Times New Roman" w:cs="Times New Roman"/>
          <w:sz w:val="24"/>
          <w:szCs w:val="24"/>
        </w:rPr>
        <w:t>2012.gada</w:t>
      </w:r>
      <w:proofErr w:type="gramEnd"/>
      <w:r w:rsidRPr="00BD064B">
        <w:rPr>
          <w:rFonts w:ascii="Times New Roman" w:hAnsi="Times New Roman" w:cs="Times New Roman"/>
          <w:sz w:val="24"/>
          <w:szCs w:val="24"/>
        </w:rPr>
        <w:t xml:space="preserve"> tiesu prakses apkopojum</w:t>
      </w:r>
      <w:r w:rsidR="00C252F5">
        <w:rPr>
          <w:rFonts w:ascii="Times New Roman" w:hAnsi="Times New Roman" w:cs="Times New Roman"/>
          <w:sz w:val="24"/>
          <w:szCs w:val="24"/>
        </w:rPr>
        <w:t>a</w:t>
      </w:r>
      <w:r w:rsidRPr="00BD064B">
        <w:rPr>
          <w:rFonts w:ascii="Times New Roman" w:hAnsi="Times New Roman" w:cs="Times New Roman"/>
          <w:sz w:val="24"/>
          <w:szCs w:val="24"/>
        </w:rPr>
        <w:t xml:space="preserve"> „Tiesu prakse krimināllietās par kredīta un citu aizdevumu negodprātīgu saņemšanu un izmantošanu”</w:t>
      </w:r>
      <w:r w:rsidR="00C252F5">
        <w:rPr>
          <w:rFonts w:ascii="Times New Roman" w:hAnsi="Times New Roman" w:cs="Times New Roman"/>
          <w:sz w:val="24"/>
          <w:szCs w:val="24"/>
        </w:rPr>
        <w:t xml:space="preserve"> kopsavilkuma 2.</w:t>
      </w:r>
      <w:r w:rsidR="007F2D51">
        <w:rPr>
          <w:rFonts w:ascii="Times New Roman" w:hAnsi="Times New Roman" w:cs="Times New Roman"/>
          <w:sz w:val="24"/>
          <w:szCs w:val="24"/>
        </w:rPr>
        <w:t xml:space="preserve"> </w:t>
      </w:r>
      <w:r w:rsidR="00C252F5">
        <w:rPr>
          <w:rFonts w:ascii="Times New Roman" w:hAnsi="Times New Roman" w:cs="Times New Roman"/>
          <w:sz w:val="24"/>
          <w:szCs w:val="24"/>
        </w:rPr>
        <w:t xml:space="preserve">un 3.punktā norādīts, ka </w:t>
      </w:r>
      <w:r w:rsidR="00C252F5" w:rsidRPr="00C252F5">
        <w:rPr>
          <w:rFonts w:asciiTheme="majorBidi" w:hAnsiTheme="majorBidi" w:cstheme="majorBidi"/>
          <w:sz w:val="24"/>
          <w:szCs w:val="24"/>
        </w:rPr>
        <w:t>d</w:t>
      </w:r>
      <w:r w:rsidRPr="00C252F5">
        <w:rPr>
          <w:rFonts w:asciiTheme="majorBidi" w:hAnsiTheme="majorBidi" w:cstheme="majorBidi"/>
          <w:sz w:val="24"/>
          <w:szCs w:val="24"/>
        </w:rPr>
        <w:t>okumenta juridiskais spēks ir dokumenta īpašība (pazīmju kopums, statuss), kas nodrošina iespēju izmantot to kādas darbības veikšanai, tiesību īstenošanai un likumīgo interešu aizstāvībai.</w:t>
      </w:r>
      <w:r w:rsidR="00A73305">
        <w:rPr>
          <w:rFonts w:asciiTheme="majorBidi" w:hAnsiTheme="majorBidi" w:cstheme="majorBidi"/>
          <w:sz w:val="24"/>
          <w:szCs w:val="24"/>
        </w:rPr>
        <w:t xml:space="preserve"> </w:t>
      </w:r>
      <w:r w:rsidR="00C252F5">
        <w:rPr>
          <w:rFonts w:asciiTheme="majorBidi" w:hAnsiTheme="majorBidi" w:cstheme="majorBidi"/>
          <w:sz w:val="24"/>
          <w:szCs w:val="24"/>
        </w:rPr>
        <w:t>Savukārt p</w:t>
      </w:r>
      <w:r w:rsidRPr="00C252F5">
        <w:rPr>
          <w:rFonts w:asciiTheme="majorBidi" w:hAnsiTheme="majorBidi" w:cstheme="majorBidi"/>
          <w:sz w:val="24"/>
          <w:szCs w:val="24"/>
        </w:rPr>
        <w:t>ar dokumentu, kas dod tiesības, atzīstams arī tāds dokuments, kas, kaut arī tūlīt nedod tiesības iegūt vēlamo rezultātu, tomēr ir neiztrūkstoši nepieciešams, lai iegūtu tiesības tālākai rīcībai ar mērķi sasniegt gala rezultātu</w:t>
      </w:r>
      <w:r w:rsidR="00904F41">
        <w:rPr>
          <w:rFonts w:asciiTheme="majorBidi" w:hAnsiTheme="majorBidi" w:cstheme="majorBidi"/>
        </w:rPr>
        <w:t xml:space="preserve"> </w:t>
      </w:r>
      <w:r w:rsidR="00B364EF" w:rsidRPr="00DC78A2">
        <w:rPr>
          <w:rFonts w:asciiTheme="majorBidi" w:hAnsiTheme="majorBidi" w:cstheme="majorBidi"/>
          <w:sz w:val="24"/>
          <w:szCs w:val="24"/>
        </w:rPr>
        <w:t>(</w:t>
      </w:r>
      <w:r w:rsidR="00B364EF" w:rsidRPr="00DC78A2">
        <w:rPr>
          <w:rFonts w:asciiTheme="majorBidi" w:hAnsiTheme="majorBidi" w:cstheme="majorBidi"/>
          <w:i/>
          <w:sz w:val="24"/>
          <w:szCs w:val="24"/>
        </w:rPr>
        <w:t xml:space="preserve">pieejams </w:t>
      </w:r>
      <w:hyperlink r:id="rId9" w:history="1">
        <w:r w:rsidR="00904F41" w:rsidRPr="00904F41">
          <w:rPr>
            <w:rStyle w:val="Hyperlink"/>
            <w:rFonts w:asciiTheme="majorBidi" w:hAnsiTheme="majorBidi" w:cstheme="majorBidi"/>
            <w:i/>
            <w:color w:val="auto"/>
            <w:sz w:val="24"/>
            <w:szCs w:val="24"/>
            <w:u w:val="none"/>
          </w:rPr>
          <w:t>https://www.at.gov.lv/lv/tiesu-prakse/tiesu-prakses-apkopojumi/kriminaltiesibas</w:t>
        </w:r>
      </w:hyperlink>
      <w:r w:rsidR="00B364EF" w:rsidRPr="00DC78A2">
        <w:rPr>
          <w:rFonts w:asciiTheme="majorBidi" w:hAnsiTheme="majorBidi" w:cstheme="majorBidi"/>
          <w:sz w:val="24"/>
          <w:szCs w:val="24"/>
        </w:rPr>
        <w:t>).</w:t>
      </w:r>
    </w:p>
    <w:p w14:paraId="411CAF7D" w14:textId="1AADECE0" w:rsidR="006F4B6A" w:rsidRPr="002C6D39" w:rsidRDefault="00710772" w:rsidP="002C6D39">
      <w:pPr>
        <w:autoSpaceDE w:val="0"/>
        <w:autoSpaceDN w:val="0"/>
        <w:adjustRightInd w:val="0"/>
        <w:spacing w:line="276" w:lineRule="auto"/>
        <w:ind w:firstLine="709"/>
        <w:jc w:val="both"/>
        <w:rPr>
          <w:rFonts w:asciiTheme="majorBidi" w:hAnsiTheme="majorBidi" w:cstheme="majorBidi"/>
        </w:rPr>
      </w:pPr>
      <w:r>
        <w:rPr>
          <w:rFonts w:asciiTheme="majorBidi" w:eastAsiaTheme="minorHAnsi" w:hAnsiTheme="majorBidi" w:cstheme="majorBidi"/>
        </w:rPr>
        <w:t xml:space="preserve">Apelācijas instances tiesa </w:t>
      </w:r>
      <w:r w:rsidR="001B71DB">
        <w:rPr>
          <w:rFonts w:asciiTheme="majorBidi" w:eastAsiaTheme="minorHAnsi" w:hAnsiTheme="majorBidi" w:cstheme="majorBidi"/>
        </w:rPr>
        <w:t xml:space="preserve">par </w:t>
      </w:r>
      <w:r>
        <w:rPr>
          <w:rFonts w:asciiTheme="majorBidi" w:eastAsiaTheme="minorHAnsi" w:hAnsiTheme="majorBidi" w:cstheme="majorBidi"/>
        </w:rPr>
        <w:t>pierādīt</w:t>
      </w:r>
      <w:r w:rsidR="001B71DB">
        <w:rPr>
          <w:rFonts w:asciiTheme="majorBidi" w:eastAsiaTheme="minorHAnsi" w:hAnsiTheme="majorBidi" w:cstheme="majorBidi"/>
        </w:rPr>
        <w:t>u atzītā</w:t>
      </w:r>
      <w:r>
        <w:rPr>
          <w:rFonts w:asciiTheme="majorBidi" w:eastAsiaTheme="minorHAnsi" w:hAnsiTheme="majorBidi" w:cstheme="majorBidi"/>
        </w:rPr>
        <w:t xml:space="preserve"> noziedzīgā nodarījuma aprakstā atsaucās uz </w:t>
      </w:r>
      <w:r w:rsidRPr="00710772">
        <w:rPr>
          <w:rFonts w:asciiTheme="majorBidi" w:eastAsiaTheme="minorHAnsi" w:hAnsiTheme="majorBidi" w:cstheme="majorBidi"/>
        </w:rPr>
        <w:t xml:space="preserve">Ministru kabineta </w:t>
      </w:r>
      <w:proofErr w:type="gramStart"/>
      <w:r w:rsidRPr="00710772">
        <w:rPr>
          <w:rFonts w:asciiTheme="majorBidi" w:eastAsiaTheme="minorHAnsi" w:hAnsiTheme="majorBidi" w:cstheme="majorBidi"/>
        </w:rPr>
        <w:t>2010.gada</w:t>
      </w:r>
      <w:proofErr w:type="gramEnd"/>
      <w:r w:rsidRPr="00710772">
        <w:rPr>
          <w:rFonts w:asciiTheme="majorBidi" w:eastAsiaTheme="minorHAnsi" w:hAnsiTheme="majorBidi" w:cstheme="majorBidi"/>
        </w:rPr>
        <w:t xml:space="preserve"> 12.oktobra noteikumiem Nr.969 </w:t>
      </w:r>
      <w:r>
        <w:rPr>
          <w:rFonts w:asciiTheme="majorBidi" w:eastAsiaTheme="minorHAnsi" w:hAnsiTheme="majorBidi" w:cstheme="majorBidi"/>
        </w:rPr>
        <w:t>„</w:t>
      </w:r>
      <w:r w:rsidRPr="00710772">
        <w:rPr>
          <w:rFonts w:asciiTheme="majorBidi" w:eastAsiaTheme="minorHAnsi" w:hAnsiTheme="majorBidi" w:cstheme="majorBidi"/>
        </w:rPr>
        <w:t>Kārtība, kādā atlīdzināmi ar komandējumu saistīti izdevumi”</w:t>
      </w:r>
      <w:r>
        <w:rPr>
          <w:rFonts w:asciiTheme="majorBidi" w:eastAsiaTheme="minorHAnsi" w:hAnsiTheme="majorBidi" w:cstheme="majorBidi"/>
        </w:rPr>
        <w:t xml:space="preserve"> un </w:t>
      </w:r>
      <w:r w:rsidR="00981872">
        <w:rPr>
          <w:rFonts w:asciiTheme="majorBidi" w:eastAsiaTheme="minorHAnsi" w:hAnsiTheme="majorBidi" w:cstheme="majorBidi"/>
        </w:rPr>
        <w:t>[..]</w:t>
      </w:r>
      <w:r w:rsidRPr="00710772">
        <w:rPr>
          <w:rFonts w:asciiTheme="majorBidi" w:eastAsiaTheme="minorHAnsi" w:hAnsiTheme="majorBidi" w:cstheme="majorBidi"/>
        </w:rPr>
        <w:t xml:space="preserve"> pilsētas domes 2010.gada </w:t>
      </w:r>
      <w:r w:rsidR="008F0D80">
        <w:rPr>
          <w:rFonts w:asciiTheme="majorBidi" w:eastAsiaTheme="minorHAnsi" w:hAnsiTheme="majorBidi" w:cstheme="majorBidi"/>
        </w:rPr>
        <w:t>[..]</w:t>
      </w:r>
      <w:r w:rsidRPr="00710772">
        <w:rPr>
          <w:rFonts w:asciiTheme="majorBidi" w:eastAsiaTheme="minorHAnsi" w:hAnsiTheme="majorBidi" w:cstheme="majorBidi"/>
        </w:rPr>
        <w:t xml:space="preserve"> saistošo noteikumu Nr.</w:t>
      </w:r>
      <w:r w:rsidR="00981872">
        <w:rPr>
          <w:rFonts w:asciiTheme="majorBidi" w:eastAsiaTheme="minorHAnsi" w:hAnsiTheme="majorBidi" w:cstheme="majorBidi"/>
        </w:rPr>
        <w:t>[..]</w:t>
      </w:r>
      <w:r w:rsidRPr="00710772">
        <w:rPr>
          <w:rFonts w:asciiTheme="majorBidi" w:eastAsiaTheme="minorHAnsi" w:hAnsiTheme="majorBidi" w:cstheme="majorBidi"/>
        </w:rPr>
        <w:t xml:space="preserve"> „</w:t>
      </w:r>
      <w:r w:rsidR="00981872">
        <w:rPr>
          <w:rFonts w:asciiTheme="majorBidi" w:eastAsiaTheme="minorHAnsi" w:hAnsiTheme="majorBidi" w:cstheme="majorBidi"/>
        </w:rPr>
        <w:t>[..]</w:t>
      </w:r>
      <w:r w:rsidRPr="00710772">
        <w:rPr>
          <w:rFonts w:asciiTheme="majorBidi" w:eastAsiaTheme="minorHAnsi" w:hAnsiTheme="majorBidi" w:cstheme="majorBidi"/>
        </w:rPr>
        <w:t xml:space="preserve"> pilsētas pašvaldības nolikums” 21.2.punktu, 23.</w:t>
      </w:r>
      <w:r w:rsidRPr="00710772">
        <w:rPr>
          <w:rFonts w:asciiTheme="majorBidi" w:eastAsiaTheme="minorHAnsi" w:hAnsiTheme="majorBidi" w:cstheme="majorBidi"/>
          <w:vertAlign w:val="superscript"/>
        </w:rPr>
        <w:t>2</w:t>
      </w:r>
      <w:r w:rsidRPr="00710772">
        <w:rPr>
          <w:rFonts w:asciiTheme="majorBidi" w:eastAsiaTheme="minorHAnsi" w:hAnsiTheme="majorBidi" w:cstheme="majorBidi"/>
        </w:rPr>
        <w:t xml:space="preserve"> un 23.</w:t>
      </w:r>
      <w:r w:rsidRPr="00710772">
        <w:rPr>
          <w:rFonts w:asciiTheme="majorBidi" w:eastAsiaTheme="minorHAnsi" w:hAnsiTheme="majorBidi" w:cstheme="majorBidi"/>
          <w:vertAlign w:val="superscript"/>
        </w:rPr>
        <w:t>2</w:t>
      </w:r>
      <w:r w:rsidRPr="00710772">
        <w:rPr>
          <w:rFonts w:asciiTheme="majorBidi" w:eastAsiaTheme="minorHAnsi" w:hAnsiTheme="majorBidi" w:cstheme="majorBidi"/>
        </w:rPr>
        <w:t xml:space="preserve"> 1.punkt</w:t>
      </w:r>
      <w:r>
        <w:rPr>
          <w:rFonts w:asciiTheme="majorBidi" w:eastAsiaTheme="minorHAnsi" w:hAnsiTheme="majorBidi" w:cstheme="majorBidi"/>
        </w:rPr>
        <w:t>u. No minēt</w:t>
      </w:r>
      <w:r w:rsidR="001B71DB">
        <w:rPr>
          <w:rFonts w:asciiTheme="majorBidi" w:eastAsiaTheme="minorHAnsi" w:hAnsiTheme="majorBidi" w:cstheme="majorBidi"/>
        </w:rPr>
        <w:t>ajām</w:t>
      </w:r>
      <w:r>
        <w:rPr>
          <w:rFonts w:asciiTheme="majorBidi" w:eastAsiaTheme="minorHAnsi" w:hAnsiTheme="majorBidi" w:cstheme="majorBidi"/>
        </w:rPr>
        <w:t xml:space="preserve"> tiesību normām izriet, ka </w:t>
      </w:r>
      <w:r w:rsidR="00176865">
        <w:rPr>
          <w:rFonts w:asciiTheme="majorBidi" w:eastAsiaTheme="minorHAnsi" w:hAnsiTheme="majorBidi" w:cstheme="majorBidi"/>
        </w:rPr>
        <w:t xml:space="preserve">rīkojums par </w:t>
      </w:r>
      <w:r w:rsidR="00342E6C">
        <w:rPr>
          <w:rFonts w:asciiTheme="majorBidi" w:eastAsiaTheme="minorHAnsi" w:hAnsiTheme="majorBidi" w:cstheme="majorBidi"/>
        </w:rPr>
        <w:t>komandējum</w:t>
      </w:r>
      <w:r w:rsidR="00176865">
        <w:rPr>
          <w:rFonts w:asciiTheme="majorBidi" w:eastAsiaTheme="minorHAnsi" w:hAnsiTheme="majorBidi" w:cstheme="majorBidi"/>
        </w:rPr>
        <w:t>u</w:t>
      </w:r>
      <w:r w:rsidR="00342E6C">
        <w:rPr>
          <w:rFonts w:asciiTheme="majorBidi" w:eastAsiaTheme="minorHAnsi" w:hAnsiTheme="majorBidi" w:cstheme="majorBidi"/>
        </w:rPr>
        <w:t xml:space="preserve"> domes priekšsēdētājam piešķīra tiesības atrasties ārpus patstāvīg</w:t>
      </w:r>
      <w:r w:rsidR="001B71DB">
        <w:rPr>
          <w:rFonts w:asciiTheme="majorBidi" w:eastAsiaTheme="minorHAnsi" w:hAnsiTheme="majorBidi" w:cstheme="majorBidi"/>
        </w:rPr>
        <w:t>ā</w:t>
      </w:r>
      <w:r w:rsidR="00342E6C">
        <w:rPr>
          <w:rFonts w:asciiTheme="majorBidi" w:eastAsiaTheme="minorHAnsi" w:hAnsiTheme="majorBidi" w:cstheme="majorBidi"/>
        </w:rPr>
        <w:t xml:space="preserve">s darba vietas, bet </w:t>
      </w:r>
      <w:r w:rsidR="00342E6C">
        <w:rPr>
          <w:rFonts w:asciiTheme="majorBidi" w:hAnsiTheme="majorBidi" w:cstheme="majorBidi"/>
        </w:rPr>
        <w:t>d</w:t>
      </w:r>
      <w:r w:rsidRPr="00710772">
        <w:rPr>
          <w:rFonts w:asciiTheme="majorBidi" w:hAnsiTheme="majorBidi" w:cstheme="majorBidi"/>
        </w:rPr>
        <w:t>omes priekšsēdētāja vietnie</w:t>
      </w:r>
      <w:r w:rsidR="00342E6C">
        <w:rPr>
          <w:rFonts w:asciiTheme="majorBidi" w:hAnsiTheme="majorBidi" w:cstheme="majorBidi"/>
        </w:rPr>
        <w:t>cei</w:t>
      </w:r>
      <w:r w:rsidR="002C6D39">
        <w:rPr>
          <w:rFonts w:asciiTheme="majorBidi" w:hAnsiTheme="majorBidi" w:cstheme="majorBidi"/>
        </w:rPr>
        <w:t> –</w:t>
      </w:r>
      <w:r w:rsidRPr="00710772">
        <w:rPr>
          <w:rFonts w:asciiTheme="majorBidi" w:hAnsiTheme="majorBidi" w:cstheme="majorBidi"/>
        </w:rPr>
        <w:t>vei</w:t>
      </w:r>
      <w:r w:rsidR="00342E6C">
        <w:rPr>
          <w:rFonts w:asciiTheme="majorBidi" w:hAnsiTheme="majorBidi" w:cstheme="majorBidi"/>
        </w:rPr>
        <w:t>kt</w:t>
      </w:r>
      <w:r w:rsidRPr="00710772">
        <w:rPr>
          <w:rFonts w:asciiTheme="majorBidi" w:hAnsiTheme="majorBidi" w:cstheme="majorBidi"/>
        </w:rPr>
        <w:t xml:space="preserve"> priekšsēdētāja funkcijas viņa prombūtnes laikā</w:t>
      </w:r>
      <w:r w:rsidR="00342E6C">
        <w:rPr>
          <w:rFonts w:asciiTheme="majorBidi" w:hAnsiTheme="majorBidi" w:cstheme="majorBidi"/>
        </w:rPr>
        <w:t>.</w:t>
      </w:r>
    </w:p>
    <w:p w14:paraId="40F9A29C" w14:textId="55483197" w:rsidR="0098421A" w:rsidRDefault="0098421A" w:rsidP="001B71DB">
      <w:pPr>
        <w:autoSpaceDE w:val="0"/>
        <w:autoSpaceDN w:val="0"/>
        <w:adjustRightInd w:val="0"/>
        <w:spacing w:line="276" w:lineRule="auto"/>
        <w:ind w:firstLine="709"/>
        <w:jc w:val="both"/>
      </w:pPr>
      <w:r>
        <w:rPr>
          <w:rFonts w:asciiTheme="majorBidi" w:hAnsiTheme="majorBidi" w:cstheme="majorBidi"/>
        </w:rPr>
        <w:t xml:space="preserve">Ievērojot minēto, Senāts atzīst par nepamatotu </w:t>
      </w:r>
      <w:r>
        <w:t>aizstāvj</w:t>
      </w:r>
      <w:r w:rsidR="004C5564">
        <w:t>u</w:t>
      </w:r>
      <w:r w:rsidRPr="00E579F4">
        <w:t xml:space="preserve"> </w:t>
      </w:r>
      <w:r>
        <w:t xml:space="preserve">norādi, ka rīkojums par komandējumu ir saistāms vienīgi ar </w:t>
      </w:r>
      <w:r w:rsidR="00981872">
        <w:t>[pers. A]</w:t>
      </w:r>
      <w:r>
        <w:t xml:space="preserve"> neizmantotām iespējām doties komandējumā. Tādējādi apsūdzēt</w:t>
      </w:r>
      <w:r w:rsidR="00427AC2">
        <w:t>o</w:t>
      </w:r>
      <w:r>
        <w:t xml:space="preserve"> </w:t>
      </w:r>
      <w:r w:rsidR="00981872">
        <w:t>[pers. A]</w:t>
      </w:r>
      <w:r w:rsidR="001B71DB">
        <w:t xml:space="preserve"> un </w:t>
      </w:r>
      <w:r w:rsidR="00981872">
        <w:t>[pers. B]</w:t>
      </w:r>
      <w:r w:rsidR="001B71DB">
        <w:t xml:space="preserve"> </w:t>
      </w:r>
      <w:r>
        <w:t>aizstāvj</w:t>
      </w:r>
      <w:r w:rsidR="00427AC2">
        <w:t>u</w:t>
      </w:r>
      <w:r>
        <w:t xml:space="preserve"> citāds viedoklis par viltota dokumenta izpratni un tā juridisko spēku</w:t>
      </w:r>
      <w:r w:rsidRPr="00E579F4">
        <w:t xml:space="preserve"> nevar būt par pamatu tiesas nolēmuma atcelšanai.</w:t>
      </w:r>
    </w:p>
    <w:p w14:paraId="7D3195A4" w14:textId="1F903FCA" w:rsidR="009D2165" w:rsidRPr="003A198C" w:rsidRDefault="00330262" w:rsidP="003A198C">
      <w:pPr>
        <w:autoSpaceDE w:val="0"/>
        <w:autoSpaceDN w:val="0"/>
        <w:adjustRightInd w:val="0"/>
        <w:spacing w:line="276" w:lineRule="auto"/>
        <w:ind w:firstLine="709"/>
        <w:jc w:val="both"/>
      </w:pPr>
      <w:r>
        <w:rPr>
          <w:rFonts w:asciiTheme="majorBidi" w:hAnsiTheme="majorBidi" w:cstheme="majorBidi"/>
        </w:rPr>
        <w:t>[8.</w:t>
      </w:r>
      <w:r w:rsidR="006F094F">
        <w:rPr>
          <w:rFonts w:asciiTheme="majorBidi" w:hAnsiTheme="majorBidi" w:cstheme="majorBidi"/>
        </w:rPr>
        <w:t>2</w:t>
      </w:r>
      <w:r>
        <w:rPr>
          <w:rFonts w:asciiTheme="majorBidi" w:hAnsiTheme="majorBidi" w:cstheme="majorBidi"/>
        </w:rPr>
        <w:t>]</w:t>
      </w:r>
      <w:r w:rsidR="00DC78A2">
        <w:rPr>
          <w:rFonts w:asciiTheme="majorBidi" w:hAnsiTheme="majorBidi" w:cstheme="majorBidi"/>
        </w:rPr>
        <w:t> </w:t>
      </w:r>
      <w:r w:rsidR="00473699" w:rsidRPr="003A198C">
        <w:rPr>
          <w:rFonts w:asciiTheme="majorBidi" w:hAnsiTheme="majorBidi" w:cstheme="majorBidi"/>
        </w:rPr>
        <w:t xml:space="preserve">Negūst apstiprinājumu apsūdzētā </w:t>
      </w:r>
      <w:r w:rsidR="00981872">
        <w:rPr>
          <w:rFonts w:asciiTheme="majorBidi" w:hAnsiTheme="majorBidi" w:cstheme="majorBidi"/>
        </w:rPr>
        <w:t>[pers. A]</w:t>
      </w:r>
      <w:r w:rsidR="00350492">
        <w:rPr>
          <w:rFonts w:asciiTheme="majorBidi" w:hAnsiTheme="majorBidi" w:cstheme="majorBidi"/>
        </w:rPr>
        <w:t xml:space="preserve"> </w:t>
      </w:r>
      <w:r w:rsidR="00473699" w:rsidRPr="003A198C">
        <w:rPr>
          <w:rFonts w:asciiTheme="majorBidi" w:hAnsiTheme="majorBidi" w:cstheme="majorBidi"/>
        </w:rPr>
        <w:t xml:space="preserve">aizstāvja arguments, ka </w:t>
      </w:r>
      <w:r w:rsidR="009D2165" w:rsidRPr="003A198C">
        <w:t xml:space="preserve">personu, kura tikai pastarpināti </w:t>
      </w:r>
      <w:r w:rsidR="009D2165" w:rsidRPr="00CD7C79">
        <w:t>iedarbojusies uz dokumentu</w:t>
      </w:r>
      <w:r w:rsidR="009D2165" w:rsidRPr="003A198C">
        <w:t xml:space="preserve">, </w:t>
      </w:r>
      <w:r w:rsidR="008E229F" w:rsidRPr="003A198C">
        <w:t>ne</w:t>
      </w:r>
      <w:r w:rsidR="009D2165" w:rsidRPr="003A198C">
        <w:t xml:space="preserve">var atzīt par Krimināllikuma </w:t>
      </w:r>
      <w:proofErr w:type="gramStart"/>
      <w:r w:rsidR="008E229F" w:rsidRPr="003A198C">
        <w:t>327</w:t>
      </w:r>
      <w:r w:rsidR="009D2165" w:rsidRPr="003A198C">
        <w:t>.pantā</w:t>
      </w:r>
      <w:proofErr w:type="gramEnd"/>
      <w:r w:rsidR="009D2165" w:rsidRPr="003A198C">
        <w:t xml:space="preserve"> paredzētā noziedzīgā nodarījuma izdarītāju.</w:t>
      </w:r>
    </w:p>
    <w:p w14:paraId="13C26861" w14:textId="0261EF4F" w:rsidR="00BE44CE" w:rsidRDefault="00AA192D" w:rsidP="003104FF">
      <w:pPr>
        <w:spacing w:line="276" w:lineRule="auto"/>
        <w:ind w:firstLine="720"/>
        <w:jc w:val="both"/>
      </w:pPr>
      <w:r w:rsidRPr="003A198C">
        <w:t xml:space="preserve">Senāts </w:t>
      </w:r>
      <w:r w:rsidR="00DB71B5">
        <w:t>konstatē</w:t>
      </w:r>
      <w:r w:rsidRPr="003A198C">
        <w:t xml:space="preserve">, ka </w:t>
      </w:r>
      <w:r w:rsidR="00702656">
        <w:t>kasācijas sūdzīb</w:t>
      </w:r>
      <w:r w:rsidR="00427AC2">
        <w:t>ās</w:t>
      </w:r>
      <w:r w:rsidR="00702656">
        <w:t xml:space="preserve"> </w:t>
      </w:r>
      <w:r w:rsidR="00F5612F">
        <w:t>nepamatoti ietverta</w:t>
      </w:r>
      <w:r w:rsidR="005659E4">
        <w:t xml:space="preserve"> </w:t>
      </w:r>
      <w:r w:rsidR="00702656">
        <w:t xml:space="preserve">atsauce uz </w:t>
      </w:r>
      <w:r w:rsidRPr="003A198C">
        <w:t>A</w:t>
      </w:r>
      <w:r w:rsidR="008E229F" w:rsidRPr="003A198C">
        <w:t xml:space="preserve">ugstākās tiesas </w:t>
      </w:r>
      <w:proofErr w:type="gramStart"/>
      <w:r w:rsidR="008E229F" w:rsidRPr="003A198C">
        <w:t>2010.gada</w:t>
      </w:r>
      <w:proofErr w:type="gramEnd"/>
      <w:r w:rsidR="008E229F" w:rsidRPr="003A198C">
        <w:t xml:space="preserve"> 8.jūnijā lēmum</w:t>
      </w:r>
      <w:r w:rsidR="00702656">
        <w:t>u</w:t>
      </w:r>
      <w:r w:rsidR="008E229F" w:rsidRPr="003A198C">
        <w:t xml:space="preserve"> lietā </w:t>
      </w:r>
      <w:r w:rsidR="00DC78A2">
        <w:t>Nr. </w:t>
      </w:r>
      <w:r w:rsidR="008E229F" w:rsidRPr="003A198C">
        <w:t>SKK-78/2010</w:t>
      </w:r>
      <w:r w:rsidR="00702656">
        <w:t xml:space="preserve">. </w:t>
      </w:r>
      <w:r w:rsidR="003A198C" w:rsidRPr="003A198C">
        <w:t>L</w:t>
      </w:r>
      <w:r w:rsidRPr="003A198C">
        <w:t>ēmumā pausta atziņa</w:t>
      </w:r>
      <w:r w:rsidR="00304C65">
        <w:t xml:space="preserve"> </w:t>
      </w:r>
      <w:r w:rsidR="00466D6B">
        <w:t>par to</w:t>
      </w:r>
      <w:r w:rsidR="003A198C" w:rsidRPr="003A198C">
        <w:t xml:space="preserve">, vai pie atbildības par dokumenta viltošanu </w:t>
      </w:r>
      <w:r w:rsidR="00C90EC0" w:rsidRPr="003A198C">
        <w:t xml:space="preserve">Krimināllikuma </w:t>
      </w:r>
      <w:proofErr w:type="gramStart"/>
      <w:r w:rsidR="00C90EC0" w:rsidRPr="003A198C">
        <w:t>275.panta</w:t>
      </w:r>
      <w:proofErr w:type="gramEnd"/>
      <w:r w:rsidR="00C90EC0" w:rsidRPr="003A198C">
        <w:t xml:space="preserve"> izpratnē </w:t>
      </w:r>
      <w:r w:rsidR="00C90EC0">
        <w:t xml:space="preserve">ir </w:t>
      </w:r>
      <w:r w:rsidR="00C90EC0" w:rsidRPr="003A198C">
        <w:t xml:space="preserve">saucama </w:t>
      </w:r>
      <w:r w:rsidR="003A198C" w:rsidRPr="003A198C">
        <w:t xml:space="preserve">persona, kura </w:t>
      </w:r>
      <w:r w:rsidR="00BB0D6D" w:rsidRPr="003A198C">
        <w:t>alkohola, narkotisko, psihotropo, toksisko vai citu apreibinošu vielu ietekm</w:t>
      </w:r>
      <w:r w:rsidR="00BB0D6D">
        <w:t xml:space="preserve">es </w:t>
      </w:r>
      <w:r w:rsidR="00466D6B" w:rsidRPr="003A198C">
        <w:t xml:space="preserve">medicīniskās pārbaudes izdarīšanas laikā </w:t>
      </w:r>
      <w:r w:rsidR="003A198C" w:rsidRPr="003A198C">
        <w:t>ir uzdevusies par citu personu.</w:t>
      </w:r>
      <w:r w:rsidR="00304C65">
        <w:t xml:space="preserve"> </w:t>
      </w:r>
      <w:r w:rsidR="00CD7C79">
        <w:t xml:space="preserve">Augstākā tiesa norādījusi, ka kriminālatbildība par viltota dokumenta izgatavošanu </w:t>
      </w:r>
      <w:r w:rsidR="006432F3">
        <w:t xml:space="preserve">ir jānorobežo </w:t>
      </w:r>
      <w:r w:rsidR="00CD7C79">
        <w:t>no citām neatļautām darbībām par nepatiesu ziņu sniegšanu un uzdošanos par citu personu</w:t>
      </w:r>
      <w:r w:rsidR="00116F37">
        <w:t>.</w:t>
      </w:r>
      <w:r w:rsidR="002E635D">
        <w:t xml:space="preserve"> </w:t>
      </w:r>
      <w:r w:rsidR="00116F37">
        <w:t>Tādējādi persona, kura uzdevās par citu person</w:t>
      </w:r>
      <w:r w:rsidR="00F408CF">
        <w:t>u,</w:t>
      </w:r>
      <w:r w:rsidR="00116F37">
        <w:t xml:space="preserve"> nav uzskatāma par attiecīgā dokumenta patieso radītāju.</w:t>
      </w:r>
    </w:p>
    <w:p w14:paraId="68A22543" w14:textId="1FD1DE1A" w:rsidR="00BC6FBC" w:rsidRDefault="00116F37" w:rsidP="00FB12D8">
      <w:pPr>
        <w:spacing w:line="276" w:lineRule="auto"/>
        <w:ind w:firstLine="720"/>
        <w:jc w:val="both"/>
      </w:pPr>
      <w:r>
        <w:t>Turklāt</w:t>
      </w:r>
      <w:r w:rsidR="003A198C">
        <w:t xml:space="preserve"> </w:t>
      </w:r>
      <w:r w:rsidR="00702656">
        <w:t xml:space="preserve">Augstākā tiesa </w:t>
      </w:r>
      <w:r>
        <w:t xml:space="preserve">arī </w:t>
      </w:r>
      <w:r w:rsidR="00702656">
        <w:t>atzinusi</w:t>
      </w:r>
      <w:r w:rsidR="001B0F7C" w:rsidRPr="003A198C">
        <w:t>, ka</w:t>
      </w:r>
      <w:r w:rsidR="00EE7AAD">
        <w:t xml:space="preserve"> </w:t>
      </w:r>
      <w:r w:rsidR="001B0F7C" w:rsidRPr="003A198C">
        <w:t>par dokumenta viltošanu kā noziedzīg</w:t>
      </w:r>
      <w:r w:rsidR="00BC6FBC">
        <w:t>ā</w:t>
      </w:r>
      <w:r w:rsidR="001B0F7C" w:rsidRPr="003A198C">
        <w:t xml:space="preserve"> nodarījuma izdarītāju pie atbildības var saukt ne tikai personu, kura tieši piedalījusies viltota dokumenta izgatavošanā, bet arī tādu personu, </w:t>
      </w:r>
      <w:proofErr w:type="gramStart"/>
      <w:r w:rsidR="001B0F7C" w:rsidRPr="003A198C">
        <w:t xml:space="preserve">kura šādā nolūkā izmantojusi citu personu, kura </w:t>
      </w:r>
      <w:r w:rsidR="00FB12D8">
        <w:t>savukārt</w:t>
      </w:r>
      <w:proofErr w:type="gramEnd"/>
      <w:r w:rsidR="00FB12D8">
        <w:t xml:space="preserve"> </w:t>
      </w:r>
      <w:r w:rsidR="001B0F7C" w:rsidRPr="003A198C">
        <w:t xml:space="preserve">nav apzinājusies konkrētās darbības mērķi un tādēļ </w:t>
      </w:r>
      <w:r w:rsidR="00FB12D8">
        <w:t>nav saucama</w:t>
      </w:r>
      <w:r w:rsidR="001B0F7C">
        <w:t xml:space="preserve"> pie kriminālatbildības.</w:t>
      </w:r>
    </w:p>
    <w:p w14:paraId="71A3BF0C" w14:textId="7EA8A3CB" w:rsidR="00742B48" w:rsidRDefault="00702656" w:rsidP="004D5454">
      <w:pPr>
        <w:spacing w:line="276" w:lineRule="auto"/>
        <w:ind w:firstLine="720"/>
        <w:jc w:val="both"/>
      </w:pPr>
      <w:r>
        <w:t>Senāts atzīst, ka izskatām</w:t>
      </w:r>
      <w:r w:rsidR="009E7832">
        <w:t>aj</w:t>
      </w:r>
      <w:r>
        <w:t>ā lietā</w:t>
      </w:r>
      <w:r w:rsidR="003274BF">
        <w:t xml:space="preserve"> </w:t>
      </w:r>
      <w:r w:rsidR="00424A37">
        <w:t>pastāv</w:t>
      </w:r>
      <w:r w:rsidRPr="003A198C">
        <w:t xml:space="preserve"> atšķirīgi faktiskie un tiesiskie apstākļi</w:t>
      </w:r>
      <w:r w:rsidR="00424A37">
        <w:t>,</w:t>
      </w:r>
      <w:r w:rsidR="00424A37" w:rsidRPr="00424A37">
        <w:t xml:space="preserve"> </w:t>
      </w:r>
      <w:r w:rsidR="00424A37">
        <w:t xml:space="preserve">kādi konstatēti </w:t>
      </w:r>
      <w:r w:rsidR="00424A37" w:rsidRPr="003A198C">
        <w:t xml:space="preserve">Augstākās tiesas </w:t>
      </w:r>
      <w:proofErr w:type="gramStart"/>
      <w:r w:rsidR="00424A37" w:rsidRPr="003A198C">
        <w:t>2010.gada</w:t>
      </w:r>
      <w:proofErr w:type="gramEnd"/>
      <w:r w:rsidR="00424A37" w:rsidRPr="003A198C">
        <w:t xml:space="preserve"> 8.jūnijā lēmum</w:t>
      </w:r>
      <w:r w:rsidR="00424A37">
        <w:t>ā</w:t>
      </w:r>
      <w:r w:rsidR="00424A37" w:rsidRPr="003A198C">
        <w:t xml:space="preserve"> lietā </w:t>
      </w:r>
      <w:r w:rsidR="00424A37">
        <w:t>Nr. </w:t>
      </w:r>
      <w:r w:rsidR="00424A37" w:rsidRPr="003A198C">
        <w:t>SKK-78/2010</w:t>
      </w:r>
      <w:r w:rsidR="00424A37">
        <w:t xml:space="preserve">. </w:t>
      </w:r>
      <w:r w:rsidR="007E7B78">
        <w:t>P</w:t>
      </w:r>
      <w:r w:rsidR="00F62B10">
        <w:t xml:space="preserve">ierādītā noziedzīgā nodarījuma aprakstā norādīts, ka </w:t>
      </w:r>
      <w:r w:rsidR="00981872">
        <w:t>[pers. A]</w:t>
      </w:r>
      <w:r w:rsidR="00F62B10">
        <w:t xml:space="preserve">, būdams </w:t>
      </w:r>
      <w:r w:rsidR="00981872">
        <w:t>[..]</w:t>
      </w:r>
      <w:r w:rsidR="00F62B10">
        <w:t xml:space="preserve"> pilsētas domes priekšsēdētājs, </w:t>
      </w:r>
      <w:r w:rsidR="00E13DF0">
        <w:t>kopīgi ar</w:t>
      </w:r>
      <w:r w:rsidR="007E7B78">
        <w:t xml:space="preserve"> priekšsēdētāja</w:t>
      </w:r>
      <w:r w:rsidR="00E13DF0">
        <w:t xml:space="preserve"> biroja </w:t>
      </w:r>
      <w:r w:rsidR="00981872">
        <w:t>[</w:t>
      </w:r>
      <w:r w:rsidR="00F759AB">
        <w:t>amats</w:t>
      </w:r>
      <w:r w:rsidR="00981872">
        <w:t>]</w:t>
      </w:r>
      <w:r w:rsidR="00E13DF0">
        <w:t xml:space="preserve"> </w:t>
      </w:r>
      <w:r w:rsidR="00981872">
        <w:t>[pers. B]</w:t>
      </w:r>
      <w:r w:rsidR="007E7B78">
        <w:t xml:space="preserve"> nolūkā iegūt </w:t>
      </w:r>
      <w:r w:rsidR="00981872">
        <w:t>[pers. A]</w:t>
      </w:r>
      <w:r w:rsidR="007E7B78">
        <w:t xml:space="preserve"> prombūtnes attaisnojošu dokumentu</w:t>
      </w:r>
      <w:r w:rsidR="00E13DF0">
        <w:t xml:space="preserve"> </w:t>
      </w:r>
      <w:r w:rsidR="00424A37">
        <w:t xml:space="preserve">izmantoja </w:t>
      </w:r>
      <w:r w:rsidR="00E13DF0">
        <w:t xml:space="preserve">pastarpināti </w:t>
      </w:r>
      <w:r w:rsidR="00177FC8">
        <w:t>[..]</w:t>
      </w:r>
      <w:r w:rsidR="00E13DF0">
        <w:t xml:space="preserve"> pilsētas priekšsēdētāja vietnieci, kura pie kriminālatbildības nav saucama</w:t>
      </w:r>
      <w:r w:rsidR="00424A37">
        <w:t xml:space="preserve">, rīkojumā par </w:t>
      </w:r>
      <w:r w:rsidR="00177FC8">
        <w:t>[pers. A]</w:t>
      </w:r>
      <w:r w:rsidR="00424A37">
        <w:t xml:space="preserve"> komandējumu izgatavošanā</w:t>
      </w:r>
      <w:r w:rsidR="00E13DF0">
        <w:t>.</w:t>
      </w:r>
      <w:r w:rsidR="00764486">
        <w:t xml:space="preserve"> </w:t>
      </w:r>
      <w:r w:rsidR="00742B48">
        <w:t xml:space="preserve"> Tādējādi apsūdzētie vēlējās izgatavot viltotu dokumentu un to pastarpināti arī veica, apdraudot pašvaldības iestādes normālu darbību.</w:t>
      </w:r>
    </w:p>
    <w:p w14:paraId="4C5BDBBE" w14:textId="583522E1" w:rsidR="00EE7AAD" w:rsidRPr="000404EA" w:rsidRDefault="00116F37" w:rsidP="00952C12">
      <w:pPr>
        <w:spacing w:line="276" w:lineRule="auto"/>
        <w:ind w:firstLine="720"/>
        <w:jc w:val="both"/>
      </w:pPr>
      <w:r>
        <w:t>[8.</w:t>
      </w:r>
      <w:r w:rsidR="004E7F17">
        <w:t>2</w:t>
      </w:r>
      <w:r>
        <w:t>.1]</w:t>
      </w:r>
      <w:r w:rsidR="00DC78A2">
        <w:t> </w:t>
      </w:r>
      <w:r w:rsidR="00EE7AAD">
        <w:t>I</w:t>
      </w:r>
      <w:r w:rsidR="00EE7AAD" w:rsidRPr="003A198C">
        <w:t xml:space="preserve">nterpretējot Krimināllikuma </w:t>
      </w:r>
      <w:proofErr w:type="gramStart"/>
      <w:r w:rsidR="00EE7AAD" w:rsidRPr="003A198C">
        <w:t>17.panta</w:t>
      </w:r>
      <w:proofErr w:type="gramEnd"/>
      <w:r w:rsidR="00EE7AAD">
        <w:t xml:space="preserve"> un 327.panta normas, Senāts ņem vērā šād</w:t>
      </w:r>
      <w:r w:rsidR="002E635D">
        <w:t>u</w:t>
      </w:r>
      <w:r w:rsidR="00EE7AAD">
        <w:t>s juridisk</w:t>
      </w:r>
      <w:r w:rsidR="004D5454">
        <w:t>aj</w:t>
      </w:r>
      <w:r w:rsidR="00EE7AAD">
        <w:t xml:space="preserve">ā literatūrā </w:t>
      </w:r>
      <w:r w:rsidR="00952C12">
        <w:t xml:space="preserve">paustos </w:t>
      </w:r>
      <w:r w:rsidR="003274BF">
        <w:t xml:space="preserve">tiesību zinātnieku </w:t>
      </w:r>
      <w:r w:rsidR="00952C12">
        <w:t xml:space="preserve">viedokļus </w:t>
      </w:r>
      <w:r w:rsidR="00EE7AAD">
        <w:t xml:space="preserve">un </w:t>
      </w:r>
      <w:r w:rsidR="000404EA">
        <w:t xml:space="preserve">tiesu prakses </w:t>
      </w:r>
      <w:r w:rsidR="00EE7AAD" w:rsidRPr="000404EA">
        <w:t>atziņas.</w:t>
      </w:r>
    </w:p>
    <w:p w14:paraId="628D8EC7" w14:textId="4018B756" w:rsidR="00952C12" w:rsidRDefault="00952C12" w:rsidP="00952C12">
      <w:pPr>
        <w:spacing w:line="276" w:lineRule="auto"/>
        <w:ind w:firstLine="720"/>
        <w:jc w:val="both"/>
      </w:pPr>
      <w:r w:rsidRPr="00985882">
        <w:t xml:space="preserve">Krimināllikuma </w:t>
      </w:r>
      <w:proofErr w:type="gramStart"/>
      <w:r w:rsidRPr="00985882">
        <w:t>17.pants</w:t>
      </w:r>
      <w:proofErr w:type="gramEnd"/>
      <w:r w:rsidRPr="00985882">
        <w:t xml:space="preserve"> noteic, ka par noziedzīga nodarījuma izdarītāju uzskatāma persona, kas noziedzīgo nodarījumu pati tieši izdarījusi vai tā izdarīšanā izmantojusi citu personu, kura saskaņā ar šā likuma nosacījumiem nav saucama pie kriminālatbildības.</w:t>
      </w:r>
    </w:p>
    <w:p w14:paraId="2869833E" w14:textId="2A605BE6" w:rsidR="009D4F8F" w:rsidRPr="00C93036" w:rsidRDefault="00985882" w:rsidP="00C348C2">
      <w:pPr>
        <w:spacing w:line="276" w:lineRule="auto"/>
        <w:ind w:firstLine="720"/>
        <w:jc w:val="both"/>
      </w:pPr>
      <w:r>
        <w:t>Juridisk</w:t>
      </w:r>
      <w:r w:rsidR="008E6CAC">
        <w:t>aj</w:t>
      </w:r>
      <w:r>
        <w:t xml:space="preserve">ā literatūrā </w:t>
      </w:r>
      <w:r w:rsidR="00B57E20" w:rsidRPr="00C93036">
        <w:t xml:space="preserve">norādīts, ka </w:t>
      </w:r>
      <w:r w:rsidR="00CC1D60">
        <w:t>šajā</w:t>
      </w:r>
      <w:r w:rsidR="00655F89" w:rsidRPr="00655F89">
        <w:t xml:space="preserve"> pantā</w:t>
      </w:r>
      <w:r w:rsidR="00655F89" w:rsidRPr="00C93036">
        <w:t xml:space="preserve"> tiek īpaši uzsvērts apstāklis, ka </w:t>
      </w:r>
      <w:r w:rsidR="00655F89" w:rsidRPr="00655F89">
        <w:t>persona otru izmantojusi, tātad apzināti to darījusi, lai realizētu savu iecerēto noziedzīgo nodarījumu, proti, noziedzīgo nodarījumu izdarījusi pastarpināti</w:t>
      </w:r>
      <w:r w:rsidR="00CC1D60">
        <w:t>.</w:t>
      </w:r>
    </w:p>
    <w:p w14:paraId="73EF5E81" w14:textId="171C9DF3" w:rsidR="008E6CAC" w:rsidRDefault="00B57E20" w:rsidP="009005EA">
      <w:pPr>
        <w:spacing w:line="276" w:lineRule="auto"/>
        <w:ind w:firstLine="720"/>
        <w:jc w:val="both"/>
      </w:pPr>
      <w:r w:rsidRPr="00C93036">
        <w:t>Izdarītāja subjektīvo pusi raksturo noziedzīga nodarījuma faktisko apstākļu un tā kaitīguma apzināšanās un vēlēšanās sasniegt noziedzīgo rezultātu</w:t>
      </w:r>
      <w:r w:rsidR="002E635D">
        <w:t xml:space="preserve"> </w:t>
      </w:r>
      <w:proofErr w:type="gramStart"/>
      <w:r w:rsidRPr="00C93036">
        <w:t>(</w:t>
      </w:r>
      <w:proofErr w:type="gramEnd"/>
      <w:r w:rsidR="008E6CAC" w:rsidRPr="00C93036">
        <w:rPr>
          <w:i/>
          <w:iCs/>
        </w:rPr>
        <w:t xml:space="preserve">Krastiņš U., </w:t>
      </w:r>
      <w:proofErr w:type="spellStart"/>
      <w:r w:rsidR="008E6CAC" w:rsidRPr="00C93036">
        <w:rPr>
          <w:i/>
          <w:iCs/>
        </w:rPr>
        <w:t>Liholaja</w:t>
      </w:r>
      <w:proofErr w:type="spellEnd"/>
      <w:r w:rsidR="008E6CAC" w:rsidRPr="00C93036">
        <w:rPr>
          <w:i/>
          <w:iCs/>
        </w:rPr>
        <w:t> V., Niedre A.</w:t>
      </w:r>
      <w:r w:rsidR="008E6CAC">
        <w:rPr>
          <w:i/>
          <w:iCs/>
        </w:rPr>
        <w:t xml:space="preserve"> </w:t>
      </w:r>
      <w:r w:rsidRPr="00C93036">
        <w:rPr>
          <w:i/>
          <w:iCs/>
        </w:rPr>
        <w:t>Krimināltiesības. Vispārīgā daļa. Trešais papildinātais izdevums.</w:t>
      </w:r>
      <w:r w:rsidR="008E6CAC">
        <w:rPr>
          <w:i/>
          <w:iCs/>
        </w:rPr>
        <w:t xml:space="preserve"> Rīga: </w:t>
      </w:r>
      <w:r w:rsidRPr="00C93036">
        <w:rPr>
          <w:i/>
          <w:iCs/>
        </w:rPr>
        <w:t>Tiesu namu aģentūra</w:t>
      </w:r>
      <w:r w:rsidR="008E6CAC">
        <w:rPr>
          <w:i/>
          <w:iCs/>
        </w:rPr>
        <w:t xml:space="preserve">, </w:t>
      </w:r>
      <w:r w:rsidRPr="00C93036">
        <w:rPr>
          <w:i/>
          <w:iCs/>
        </w:rPr>
        <w:t>2008, 229.</w:t>
      </w:r>
      <w:r w:rsidR="00DC49F4">
        <w:rPr>
          <w:i/>
          <w:iCs/>
        </w:rPr>
        <w:t>, 234.</w:t>
      </w:r>
      <w:r w:rsidRPr="00C93036">
        <w:rPr>
          <w:i/>
          <w:iCs/>
        </w:rPr>
        <w:t>l</w:t>
      </w:r>
      <w:r w:rsidR="008E6CAC">
        <w:rPr>
          <w:i/>
          <w:iCs/>
        </w:rPr>
        <w:t>pp.</w:t>
      </w:r>
      <w:r w:rsidRPr="00C93036">
        <w:t>).</w:t>
      </w:r>
    </w:p>
    <w:p w14:paraId="46F336E7" w14:textId="48C494A7" w:rsidR="00952C12" w:rsidRDefault="00D45D38" w:rsidP="00496D9C">
      <w:pPr>
        <w:spacing w:line="276" w:lineRule="auto"/>
        <w:ind w:firstLine="720"/>
        <w:jc w:val="both"/>
      </w:pPr>
      <w:r>
        <w:t>Tāpat juridisk</w:t>
      </w:r>
      <w:r w:rsidR="009005EA">
        <w:t>aj</w:t>
      </w:r>
      <w:r>
        <w:t xml:space="preserve">ā literatūrā </w:t>
      </w:r>
      <w:r w:rsidR="00C348C2">
        <w:t>ir iezīmēts to personu loks, kuras tieši izpilda noziedzīgo nodarījumu objektīvo pusi, bet netiek sauktas pie kriminālatbildības par tā izdarīšanu: 1)</w:t>
      </w:r>
      <w:r w:rsidR="009005EA">
        <w:t> </w:t>
      </w:r>
      <w:r w:rsidR="00C348C2">
        <w:t>mazgadīga persona; 2)</w:t>
      </w:r>
      <w:r w:rsidR="009005EA">
        <w:t> </w:t>
      </w:r>
      <w:r w:rsidR="00C348C2">
        <w:t>nepieskaitāma persona; 3)</w:t>
      </w:r>
      <w:r w:rsidR="009005EA">
        <w:t> </w:t>
      </w:r>
      <w:r w:rsidR="00C348C2">
        <w:t>persona, kura darbojas fiziskas vardarbības, draudu vai pavēles ietekmē, ja šie apstākļi izslēdz kriminālatbildību; 4)</w:t>
      </w:r>
      <w:r w:rsidR="009005EA">
        <w:t> </w:t>
      </w:r>
      <w:r w:rsidR="00C348C2">
        <w:t>persona, kura rīkojas ar kļūdu, kas pieļauj atbildību par neuzmanīgu noziedzīgu nodarījumu vai izslēdz kriminālatbildību</w:t>
      </w:r>
      <w:r w:rsidR="00496D9C">
        <w:t xml:space="preserve">. </w:t>
      </w:r>
      <w:r w:rsidR="00D40ACD">
        <w:t>Atsaucoties uz ārvalstu tiesību</w:t>
      </w:r>
      <w:r w:rsidR="006C0868">
        <w:t xml:space="preserve"> zinātniekiem</w:t>
      </w:r>
      <w:r w:rsidR="009005EA">
        <w:t>,</w:t>
      </w:r>
      <w:r w:rsidR="002E635D">
        <w:t xml:space="preserve"> </w:t>
      </w:r>
      <w:r w:rsidR="006C0868">
        <w:t xml:space="preserve">Dmitrijs </w:t>
      </w:r>
      <w:proofErr w:type="spellStart"/>
      <w:r w:rsidR="006C0868">
        <w:t>Podprigora</w:t>
      </w:r>
      <w:proofErr w:type="spellEnd"/>
      <w:r w:rsidR="006C0868">
        <w:t xml:space="preserve"> norādījis, ka netiešo nodarītāju raksturo tas, ka netiešais nodarītājs apzinās, ka noziedzīg</w:t>
      </w:r>
      <w:r w:rsidR="00483AE5">
        <w:t>ā</w:t>
      </w:r>
      <w:r w:rsidR="006C0868">
        <w:t xml:space="preserve"> nodarījuma „izdarītājam” piemīt viena no iepriekš minētajām īpašībām</w:t>
      </w:r>
      <w:r w:rsidR="00496D9C">
        <w:t xml:space="preserve"> vai izdarītājs rīkojas neuzmanīgi</w:t>
      </w:r>
      <w:r w:rsidR="006C0868">
        <w:t xml:space="preserve"> un starp netiešu nodarītāju un „izdarītāju” trūkst subjektīvās sakarības, kas ir nepieciešams nosacījums noziedzīga nodarījuma atzīšanai par izdarītu dalībā vai līdzdalībā</w:t>
      </w:r>
      <w:r w:rsidR="00496D9C">
        <w:t xml:space="preserve"> (</w:t>
      </w:r>
      <w:proofErr w:type="spellStart"/>
      <w:r w:rsidR="00496D9C">
        <w:rPr>
          <w:i/>
          <w:iCs/>
        </w:rPr>
        <w:t>Podprigora</w:t>
      </w:r>
      <w:proofErr w:type="spellEnd"/>
      <w:r w:rsidR="00483AE5">
        <w:rPr>
          <w:i/>
          <w:iCs/>
        </w:rPr>
        <w:t xml:space="preserve"> D.</w:t>
      </w:r>
      <w:r w:rsidR="00496D9C">
        <w:rPr>
          <w:i/>
          <w:iCs/>
        </w:rPr>
        <w:t xml:space="preserve"> Vairāku personu piedalīšanās noziedzīgā nodarījumā. </w:t>
      </w:r>
      <w:r w:rsidR="00483AE5">
        <w:rPr>
          <w:i/>
          <w:iCs/>
        </w:rPr>
        <w:t xml:space="preserve">Rīga: </w:t>
      </w:r>
      <w:r w:rsidR="00496D9C">
        <w:rPr>
          <w:i/>
          <w:iCs/>
        </w:rPr>
        <w:t>SIA</w:t>
      </w:r>
      <w:r w:rsidR="00483AE5">
        <w:rPr>
          <w:i/>
          <w:iCs/>
        </w:rPr>
        <w:t> „</w:t>
      </w:r>
      <w:r w:rsidR="00496D9C">
        <w:rPr>
          <w:i/>
          <w:iCs/>
        </w:rPr>
        <w:t>Biznesa augstskola Turība</w:t>
      </w:r>
      <w:r w:rsidR="00483AE5">
        <w:rPr>
          <w:i/>
          <w:iCs/>
        </w:rPr>
        <w:t xml:space="preserve">”, </w:t>
      </w:r>
      <w:r w:rsidR="00496D9C">
        <w:rPr>
          <w:i/>
          <w:iCs/>
        </w:rPr>
        <w:t>2008, 66., 70.l</w:t>
      </w:r>
      <w:r w:rsidR="00483AE5">
        <w:rPr>
          <w:i/>
          <w:iCs/>
        </w:rPr>
        <w:t>pp.</w:t>
      </w:r>
      <w:r w:rsidR="00496D9C">
        <w:t>).</w:t>
      </w:r>
    </w:p>
    <w:p w14:paraId="573B9F1C" w14:textId="77777777" w:rsidR="00483AE5" w:rsidRDefault="000404EA" w:rsidP="00483AE5">
      <w:pPr>
        <w:widowControl w:val="0"/>
        <w:spacing w:line="276" w:lineRule="auto"/>
        <w:ind w:firstLine="720"/>
        <w:jc w:val="both"/>
      </w:pPr>
      <w:r>
        <w:t>Arī tiesu praksē nostiprināta atziņa, ka</w:t>
      </w:r>
      <w:r w:rsidR="0084605F">
        <w:t xml:space="preserve"> </w:t>
      </w:r>
      <w:r>
        <w:t xml:space="preserve">pastarpināto izpildītāju raksturo </w:t>
      </w:r>
      <w:r w:rsidR="0084605F">
        <w:t xml:space="preserve">apstāklis, ka faktiskie nodarītāji neapzinās </w:t>
      </w:r>
      <w:r w:rsidR="009C4B9D">
        <w:t xml:space="preserve">savu </w:t>
      </w:r>
      <w:r w:rsidR="0084605F">
        <w:t>darbību prettiesiskumu un to darbības var virzīt vairākas personas</w:t>
      </w:r>
      <w:r w:rsidR="009C4B9D">
        <w:t>.</w:t>
      </w:r>
    </w:p>
    <w:p w14:paraId="0128354B" w14:textId="3D1104D0" w:rsidR="00C32B55" w:rsidRDefault="00D843BC" w:rsidP="00D53E05">
      <w:pPr>
        <w:widowControl w:val="0"/>
        <w:spacing w:line="276" w:lineRule="auto"/>
        <w:ind w:firstLine="720"/>
        <w:jc w:val="both"/>
      </w:pPr>
      <w:r>
        <w:t xml:space="preserve">No </w:t>
      </w:r>
      <w:r w:rsidR="0084605F" w:rsidRPr="00872A0F">
        <w:t xml:space="preserve">Latvijas Republikas Augstākās tiesas </w:t>
      </w:r>
      <w:r w:rsidR="00C32B55">
        <w:t>P</w:t>
      </w:r>
      <w:r w:rsidR="0084605F" w:rsidRPr="00872A0F">
        <w:t xml:space="preserve">lēnuma </w:t>
      </w:r>
      <w:proofErr w:type="gramStart"/>
      <w:r w:rsidR="0084605F" w:rsidRPr="00872A0F">
        <w:t>1997.gada</w:t>
      </w:r>
      <w:proofErr w:type="gramEnd"/>
      <w:r w:rsidR="0084605F" w:rsidRPr="00872A0F">
        <w:t xml:space="preserve"> 22.decembra lēmuma Nr.</w:t>
      </w:r>
      <w:r>
        <w:t> </w:t>
      </w:r>
      <w:r w:rsidR="0084605F" w:rsidRPr="00872A0F">
        <w:t>6 „Par likumu piemērošanu krimināllietās par koku nelikumīgu (neatļautu) ciršanu, meža iznīcināšanu vai bojāšanu” 8.punkt</w:t>
      </w:r>
      <w:r w:rsidR="00B75C34">
        <w:t>a izriet, ka</w:t>
      </w:r>
      <w:r w:rsidR="00D53E05">
        <w:t xml:space="preserve"> </w:t>
      </w:r>
      <w:r w:rsidR="00C32B55">
        <w:t>k</w:t>
      </w:r>
      <w:r w:rsidR="00C32B55" w:rsidRPr="00C32B55">
        <w:t xml:space="preserve">oku nelikumīgas (patvaļīgas) ciršanas organizētāju, uzkūdītāju un atbalstītāju rīcība ar nosacījumu, ja viņi nav noziegumā tieši piedalījušies, bet tiešo nozieguma izpildītāju darbībās ir konstatēts Latvijas </w:t>
      </w:r>
      <w:r w:rsidR="00C32B55" w:rsidRPr="00872A0F">
        <w:t xml:space="preserve">Kriminālkodeksa </w:t>
      </w:r>
      <w:r w:rsidR="00C32B55" w:rsidRPr="00C32B55">
        <w:t xml:space="preserve">161.pantā paredzētais nozieguma sastāvs, kvalificējama pēc Latvijas </w:t>
      </w:r>
      <w:r w:rsidR="00C32B55" w:rsidRPr="00872A0F">
        <w:t xml:space="preserve">Kriminālkodeksa </w:t>
      </w:r>
      <w:r w:rsidR="00C32B55" w:rsidRPr="00C32B55">
        <w:t>17.panta</w:t>
      </w:r>
      <w:r w:rsidR="00FD4695">
        <w:t xml:space="preserve"> (līdzdalība)</w:t>
      </w:r>
      <w:r w:rsidR="00C32B55" w:rsidRPr="00C32B55">
        <w:t xml:space="preserve"> un 161.panta attiecīgajām daļām.</w:t>
      </w:r>
      <w:r w:rsidR="00C32B55">
        <w:t xml:space="preserve"> </w:t>
      </w:r>
      <w:r w:rsidR="00C32B55" w:rsidRPr="00C32B55">
        <w:t xml:space="preserve">Gadījumos, kad koku nelikumīgas (patvaļīgas) ciršanas tiešie izpildītāji nav apzinājušies, ka viņi rīkojas prettiesiski, nozieguma organizētāju un uzkūdītāju darbības kvalificējamas pēc Latvijas </w:t>
      </w:r>
      <w:r w:rsidR="00C32B55" w:rsidRPr="00872A0F">
        <w:t xml:space="preserve">Kriminālkodeksa </w:t>
      </w:r>
      <w:r w:rsidR="00C32B55" w:rsidRPr="00C32B55">
        <w:t>161.panta attiecīgās daļas kā nozieguma tieša izpildīšana</w:t>
      </w:r>
      <w:r w:rsidR="00C32B55">
        <w:t xml:space="preserve"> (</w:t>
      </w:r>
      <w:r w:rsidR="00C32B55" w:rsidRPr="00C32B55">
        <w:rPr>
          <w:i/>
          <w:iCs/>
        </w:rPr>
        <w:t xml:space="preserve">Latvijas Republikas Augstākās tiesas Plēnuma 1997.gada 22.decembra lēmums Nr. 6 „Par likumu piemērošanu krimināllietās par koku nelikumīgu (neatļautu) ciršanu, meža iznīcināšanu vai bojāšanu”, pieejams </w:t>
      </w:r>
      <w:hyperlink r:id="rId10" w:history="1">
        <w:r w:rsidR="00C32B55" w:rsidRPr="00710433">
          <w:rPr>
            <w:rStyle w:val="Hyperlink"/>
            <w:i/>
            <w:iCs/>
            <w:color w:val="auto"/>
            <w:u w:val="none"/>
          </w:rPr>
          <w:t>https://www.at.gov.lv/lv/par-augstako-tiesu/plenums/plenuma-lemumi/arhivs-plenuma-lemumi-1990-2002</w:t>
        </w:r>
      </w:hyperlink>
      <w:r w:rsidR="00C32B55" w:rsidRPr="00710433">
        <w:t>).</w:t>
      </w:r>
    </w:p>
    <w:p w14:paraId="799B3ADD" w14:textId="77777777" w:rsidR="00D277FC" w:rsidRDefault="00D277FC" w:rsidP="00D277FC">
      <w:pPr>
        <w:widowControl w:val="0"/>
        <w:spacing w:line="276" w:lineRule="auto"/>
        <w:ind w:firstLine="720"/>
        <w:jc w:val="both"/>
      </w:pPr>
      <w:r>
        <w:t xml:space="preserve">No minētā secināms, ka par noziedzīgā nodarījuma pastarpināto izdarītāju atzīstama persona, kura noziedzīgā mērķa sasniegšanai apzināti kā rīku izmanto citu personu, kura veic noziedzīgā nodarījuma objektīvo pusi, </w:t>
      </w:r>
      <w:r w:rsidRPr="005A44A0">
        <w:t>apzinoties, ka šī persona netiks saukta pie kriminālatbildības par tīša noziedzīga nodarījuma izdarīšanu</w:t>
      </w:r>
      <w:r>
        <w:t>, un starp pastarpināto un faktisko izdarītāju nepastāv subjektīva saikne kopīgi izdarīt noziedzīgu nodarījumu. Ja K</w:t>
      </w:r>
      <w:r w:rsidRPr="00C93036">
        <w:t>rimināllikuma Sevišķās daļas panta dispozīcijā paredzētā nodarījum</w:t>
      </w:r>
      <w:r>
        <w:t>a</w:t>
      </w:r>
      <w:r w:rsidRPr="00C93036">
        <w:t xml:space="preserve"> izdarītājs ir speciālais subjekts</w:t>
      </w:r>
      <w:r>
        <w:t>, pastarpinātajam izdarītājam jāatbilst speciālā subjekta prasībām.</w:t>
      </w:r>
    </w:p>
    <w:p w14:paraId="11C2F922" w14:textId="597926E0" w:rsidR="00150BB9" w:rsidRDefault="00150BB9" w:rsidP="009C4313">
      <w:pPr>
        <w:spacing w:line="276" w:lineRule="auto"/>
        <w:ind w:firstLine="720"/>
        <w:jc w:val="both"/>
      </w:pPr>
      <w:r>
        <w:t>Nosakot noziedzīgā nodarījuma kvalifikā</w:t>
      </w:r>
      <w:r w:rsidR="009D6517">
        <w:t>ciju un personas lomu tajā, ņemams vērā juridisk</w:t>
      </w:r>
      <w:r w:rsidR="00361B37">
        <w:t>aj</w:t>
      </w:r>
      <w:r w:rsidR="009D6517">
        <w:t>ā literatūrā paustais viedoklis, ka gadījumā, ja K</w:t>
      </w:r>
      <w:r w:rsidR="00952C12" w:rsidRPr="00C93036">
        <w:t xml:space="preserve">rimināllikuma Sevišķās daļas panta dispozīcijā paredzētā </w:t>
      </w:r>
      <w:r w:rsidR="00361B37">
        <w:t xml:space="preserve">noziedzīgā </w:t>
      </w:r>
      <w:r w:rsidR="00952C12" w:rsidRPr="00C93036">
        <w:t>nodarījum</w:t>
      </w:r>
      <w:r w:rsidR="00361B37">
        <w:t>a</w:t>
      </w:r>
      <w:r w:rsidR="00952C12" w:rsidRPr="00C93036">
        <w:t xml:space="preserve"> izdarītājs ir speciālais subjekts, citas personas, lai kāda arī viņu loma būtu bijusi nodarījumā, nav pamata atzīt par tā izdarītājiem, t</w:t>
      </w:r>
      <w:r w:rsidR="009D6517">
        <w:t>ai skaitā</w:t>
      </w:r>
      <w:r w:rsidR="00952C12" w:rsidRPr="00C93036">
        <w:t xml:space="preserve"> par nodarījuma līdzizdarītājiem personu grupā. Taču līdzdalībnieki atbild pēc tā paša panta kā izdarītājs, atsaucoties uz K</w:t>
      </w:r>
      <w:r w:rsidR="00B25480">
        <w:t>rimināllikuma</w:t>
      </w:r>
      <w:r w:rsidR="00952C12" w:rsidRPr="00C93036">
        <w:t xml:space="preserve"> 20.panta attiecīgo daļu</w:t>
      </w:r>
      <w:r w:rsidR="009C4313">
        <w:t xml:space="preserve"> </w:t>
      </w:r>
      <w:r w:rsidR="00952C12" w:rsidRPr="00C93036">
        <w:t>(</w:t>
      </w:r>
      <w:r w:rsidR="009C4313" w:rsidRPr="00C93036">
        <w:rPr>
          <w:i/>
          <w:iCs/>
        </w:rPr>
        <w:t xml:space="preserve">Krastiņš U., </w:t>
      </w:r>
      <w:proofErr w:type="spellStart"/>
      <w:r w:rsidR="009C4313" w:rsidRPr="00C93036">
        <w:rPr>
          <w:i/>
          <w:iCs/>
        </w:rPr>
        <w:t>Liholaja</w:t>
      </w:r>
      <w:proofErr w:type="spellEnd"/>
      <w:r w:rsidR="009C4313" w:rsidRPr="00C93036">
        <w:rPr>
          <w:i/>
          <w:iCs/>
        </w:rPr>
        <w:t> V., Niedre A.</w:t>
      </w:r>
      <w:r w:rsidR="009C4313">
        <w:rPr>
          <w:i/>
          <w:iCs/>
        </w:rPr>
        <w:t xml:space="preserve"> </w:t>
      </w:r>
      <w:r w:rsidR="00952C12" w:rsidRPr="00C93036">
        <w:rPr>
          <w:i/>
          <w:iCs/>
        </w:rPr>
        <w:t xml:space="preserve">Krimināltiesības. Vispārīgā daļa. Trešais papildinātais izdevums. </w:t>
      </w:r>
      <w:r w:rsidR="009C4313">
        <w:rPr>
          <w:i/>
          <w:iCs/>
        </w:rPr>
        <w:t xml:space="preserve">Rīga: </w:t>
      </w:r>
      <w:r w:rsidR="00952C12" w:rsidRPr="00C93036">
        <w:rPr>
          <w:i/>
          <w:iCs/>
        </w:rPr>
        <w:t>Tiesu namu aģentūra</w:t>
      </w:r>
      <w:r w:rsidR="009C4313">
        <w:rPr>
          <w:i/>
          <w:iCs/>
        </w:rPr>
        <w:t xml:space="preserve">, </w:t>
      </w:r>
      <w:r w:rsidR="00952C12" w:rsidRPr="00C93036">
        <w:rPr>
          <w:i/>
          <w:iCs/>
        </w:rPr>
        <w:t xml:space="preserve">2008, </w:t>
      </w:r>
      <w:r w:rsidR="00952C12">
        <w:rPr>
          <w:i/>
          <w:iCs/>
        </w:rPr>
        <w:t>236.-</w:t>
      </w:r>
      <w:r w:rsidR="00952C12" w:rsidRPr="00C93036">
        <w:rPr>
          <w:i/>
          <w:iCs/>
        </w:rPr>
        <w:t>237.l</w:t>
      </w:r>
      <w:r w:rsidR="009C4313">
        <w:rPr>
          <w:i/>
          <w:iCs/>
        </w:rPr>
        <w:t>pp.</w:t>
      </w:r>
      <w:r w:rsidR="00952C12" w:rsidRPr="00C93036">
        <w:t>).</w:t>
      </w:r>
    </w:p>
    <w:p w14:paraId="6DDD57C2" w14:textId="681361EE" w:rsidR="00DC1170" w:rsidRDefault="00DC1170" w:rsidP="00DC1170">
      <w:pPr>
        <w:widowControl w:val="0"/>
        <w:spacing w:line="276" w:lineRule="auto"/>
        <w:ind w:firstLine="720"/>
        <w:jc w:val="both"/>
      </w:pPr>
      <w:r>
        <w:t xml:space="preserve">No Krimināllikuma </w:t>
      </w:r>
      <w:proofErr w:type="gramStart"/>
      <w:r>
        <w:t>20.panta</w:t>
      </w:r>
      <w:proofErr w:type="gramEnd"/>
      <w:r>
        <w:t xml:space="preserve"> pirmās daļas izriet, ka par noziedzīgā nodarījuma līdzdalībnieku (organizētājs, uzkūdītājs, atbalstītājs) var būt jebkura fiziska persona, kura atbilst noziedzīgā nodarījuma vispārīgā subjekta pamatpazīmēm, proti, sasniegusi vecumu, ar kuru iestājas kriminālatbildība, un ir pieskaitāma.</w:t>
      </w:r>
    </w:p>
    <w:p w14:paraId="4AA0D036" w14:textId="050DF258" w:rsidR="00303A68" w:rsidRDefault="00303A68" w:rsidP="00303A68">
      <w:pPr>
        <w:widowControl w:val="0"/>
        <w:spacing w:line="276" w:lineRule="auto"/>
        <w:ind w:firstLine="720"/>
        <w:jc w:val="both"/>
      </w:pPr>
      <w:r>
        <w:t xml:space="preserve">Savukārt Krimināllikuma </w:t>
      </w:r>
      <w:proofErr w:type="gramStart"/>
      <w:r>
        <w:t>20.panta</w:t>
      </w:r>
      <w:proofErr w:type="gramEnd"/>
      <w:r>
        <w:t xml:space="preserve"> otrā daļa noteic, ka par organizētāju atzīstama persona, kura noziedzīgo nodarījumu organizējusi vai vadījusi.</w:t>
      </w:r>
    </w:p>
    <w:p w14:paraId="2F890ED1" w14:textId="4F3EF092" w:rsidR="00DC1170" w:rsidRDefault="00DC1170" w:rsidP="00250B31">
      <w:pPr>
        <w:widowControl w:val="0"/>
        <w:spacing w:line="276" w:lineRule="auto"/>
        <w:ind w:firstLine="720"/>
        <w:jc w:val="both"/>
      </w:pPr>
      <w:r>
        <w:t>Tādējādi, ja K</w:t>
      </w:r>
      <w:r w:rsidRPr="00C93036">
        <w:t>rimināllikuma Sevišķās daļas panta dispozīcijā paredzētā nodarījum</w:t>
      </w:r>
      <w:r>
        <w:t>a</w:t>
      </w:r>
      <w:r w:rsidRPr="00C93036">
        <w:t xml:space="preserve"> izdarītājs ir speciālais subjekts</w:t>
      </w:r>
      <w:r>
        <w:t>, persona, kurai nav speciālā subjekta pazīmes</w:t>
      </w:r>
      <w:r w:rsidR="00250B31">
        <w:t xml:space="preserve">, bet </w:t>
      </w:r>
      <w:r>
        <w:t>kopā ar tiešo vai pastarpināto izdarītāju noziedzīgā mērķa sasniegšanai jebkādā veidā ir piedalījusies noziedzīgā nodarījuma izdarīšanā</w:t>
      </w:r>
      <w:r w:rsidRPr="00C93036">
        <w:t>,</w:t>
      </w:r>
      <w:r>
        <w:t xml:space="preserve"> </w:t>
      </w:r>
      <w:r w:rsidR="003274BF">
        <w:t xml:space="preserve">minētā persona </w:t>
      </w:r>
      <w:r w:rsidRPr="00C93036">
        <w:t xml:space="preserve">atbild pēc tā paša panta kā </w:t>
      </w:r>
      <w:r>
        <w:t xml:space="preserve">tiešais vai pastarpinātais </w:t>
      </w:r>
      <w:r w:rsidRPr="00C93036">
        <w:t xml:space="preserve">izdarītājs, </w:t>
      </w:r>
      <w:r w:rsidR="00250B31">
        <w:t xml:space="preserve">papildus personas darbības kvalificējot kā izdarītas līdzdalībā atbilstoši </w:t>
      </w:r>
      <w:r w:rsidR="00250B31" w:rsidRPr="00C93036">
        <w:t>K</w:t>
      </w:r>
      <w:r w:rsidR="00250B31">
        <w:t>rimināllikuma</w:t>
      </w:r>
      <w:r w:rsidR="00250B31" w:rsidRPr="00C93036">
        <w:t xml:space="preserve"> 20.panta attiecīg</w:t>
      </w:r>
      <w:r w:rsidR="00250B31">
        <w:t>ajai</w:t>
      </w:r>
      <w:r w:rsidR="00250B31" w:rsidRPr="00C93036">
        <w:t xml:space="preserve"> daļ</w:t>
      </w:r>
      <w:r w:rsidR="00250B31">
        <w:t>ai</w:t>
      </w:r>
      <w:r w:rsidR="00303A68">
        <w:t>, ievērojot viņa lomu noziedzīgā nodarījumā.</w:t>
      </w:r>
    </w:p>
    <w:p w14:paraId="00BD115C" w14:textId="077E6780" w:rsidR="0071224E" w:rsidRDefault="00116F37" w:rsidP="0071224E">
      <w:pPr>
        <w:widowControl w:val="0"/>
        <w:spacing w:line="276" w:lineRule="auto"/>
        <w:ind w:firstLine="720"/>
        <w:jc w:val="both"/>
      </w:pPr>
      <w:r>
        <w:t>[8.</w:t>
      </w:r>
      <w:r w:rsidR="004E7F17">
        <w:t>2</w:t>
      </w:r>
      <w:r>
        <w:t>.2]</w:t>
      </w:r>
      <w:r w:rsidR="00DC78A2">
        <w:t> </w:t>
      </w:r>
      <w:r w:rsidR="0071224E">
        <w:t xml:space="preserve">Izvērtējot </w:t>
      </w:r>
      <w:r w:rsidR="00177FC8">
        <w:t>[pers. A]</w:t>
      </w:r>
      <w:r w:rsidR="0071224E">
        <w:t xml:space="preserve"> un </w:t>
      </w:r>
      <w:r w:rsidR="00177FC8">
        <w:t>[pers. B]</w:t>
      </w:r>
      <w:r w:rsidR="0071224E">
        <w:t xml:space="preserve"> lomu Krimināllikuma </w:t>
      </w:r>
      <w:proofErr w:type="gramStart"/>
      <w:r w:rsidR="0071224E">
        <w:t>327.panta</w:t>
      </w:r>
      <w:proofErr w:type="gramEnd"/>
      <w:r w:rsidR="0071224E">
        <w:t xml:space="preserve"> pirmajā daļā paredzētajā noziedzīgajā nodarījumā, apelācijas instances tiesa norādījusi, ka citas personas izmantošana izpaudās tādējādi, ka </w:t>
      </w:r>
      <w:r w:rsidR="00177FC8">
        <w:t>[pers. A]</w:t>
      </w:r>
      <w:r w:rsidR="0071224E">
        <w:t xml:space="preserve"> piekritis </w:t>
      </w:r>
      <w:r w:rsidR="00177FC8">
        <w:t>[pers. B]</w:t>
      </w:r>
      <w:r w:rsidR="0071224E">
        <w:t xml:space="preserve"> piedāvājumam par viltota dokumenta izgatavošanu, apzinoties, ka dokumenta viltošanas procesā tiks izmantota persona, kura nav saucama pie kriminālatbildības, savukārt </w:t>
      </w:r>
      <w:r w:rsidR="00177FC8">
        <w:t>[pers. B]</w:t>
      </w:r>
      <w:r w:rsidR="0071224E">
        <w:t xml:space="preserve"> izdomāja </w:t>
      </w:r>
      <w:r w:rsidR="00177FC8">
        <w:t>[pers. A]</w:t>
      </w:r>
      <w:r w:rsidR="0071224E">
        <w:t xml:space="preserve"> prombūtnes attaisnojumu, dokumenta saturu un informēja </w:t>
      </w:r>
      <w:r w:rsidR="00177FC8">
        <w:t>[..]</w:t>
      </w:r>
      <w:r w:rsidR="0071224E">
        <w:t xml:space="preserve"> pilsētas domes Personāldaļas amatpersonu par šāda rīkojuma </w:t>
      </w:r>
      <w:r w:rsidR="003274BF">
        <w:t xml:space="preserve">sagatavošanas </w:t>
      </w:r>
      <w:r w:rsidR="0071224E">
        <w:t>nepieciešamību, tādējādi</w:t>
      </w:r>
      <w:r w:rsidR="003274BF">
        <w:t xml:space="preserve"> organizēj</w:t>
      </w:r>
      <w:r w:rsidR="00C25F21">
        <w:t>a</w:t>
      </w:r>
      <w:r w:rsidR="003274BF">
        <w:t xml:space="preserve"> </w:t>
      </w:r>
      <w:r w:rsidR="0071224E" w:rsidRPr="00497010">
        <w:t>šo procesu.</w:t>
      </w:r>
    </w:p>
    <w:p w14:paraId="62C3AD80" w14:textId="7544777E" w:rsidR="00A52545" w:rsidRDefault="009651B1" w:rsidP="0071224E">
      <w:pPr>
        <w:widowControl w:val="0"/>
        <w:spacing w:line="276" w:lineRule="auto"/>
        <w:ind w:firstLine="720"/>
        <w:jc w:val="both"/>
      </w:pPr>
      <w:r>
        <w:t>Senāts norāda, l</w:t>
      </w:r>
      <w:r w:rsidR="00DB210D">
        <w:t xml:space="preserve">ai </w:t>
      </w:r>
      <w:r w:rsidR="00AE624E">
        <w:t xml:space="preserve">apsūdzēto </w:t>
      </w:r>
      <w:r w:rsidR="00177FC8">
        <w:t>[pers. A]</w:t>
      </w:r>
      <w:r w:rsidR="00DB210D">
        <w:t xml:space="preserve"> atzītu par pastarpināto izdarītāju</w:t>
      </w:r>
      <w:r w:rsidR="00284CE7">
        <w:t>,</w:t>
      </w:r>
      <w:r w:rsidR="00DB210D">
        <w:t xml:space="preserve"> nav izšķirošas nozīmes </w:t>
      </w:r>
      <w:r w:rsidR="00E57D80">
        <w:t xml:space="preserve">apstāklim, ka </w:t>
      </w:r>
      <w:r w:rsidR="00177FC8">
        <w:t>[pers. A]</w:t>
      </w:r>
      <w:r w:rsidR="00A50BA6">
        <w:t xml:space="preserve"> </w:t>
      </w:r>
      <w:r w:rsidR="00077FB9">
        <w:t xml:space="preserve">tieši </w:t>
      </w:r>
      <w:r w:rsidR="00DB210D">
        <w:t>nav iedarbojies</w:t>
      </w:r>
      <w:r w:rsidR="00E57D80">
        <w:t xml:space="preserve"> </w:t>
      </w:r>
      <w:r w:rsidR="00DB210D">
        <w:t xml:space="preserve">uz dokumentu </w:t>
      </w:r>
      <w:r w:rsidR="00E57D80">
        <w:t>un pat</w:t>
      </w:r>
      <w:r w:rsidR="00DB210D">
        <w:t>s</w:t>
      </w:r>
      <w:r w:rsidR="00E57D80">
        <w:t xml:space="preserve"> nav </w:t>
      </w:r>
      <w:r w:rsidR="00C25F21">
        <w:t xml:space="preserve">virzījis </w:t>
      </w:r>
      <w:r w:rsidR="00E57D80">
        <w:t>citas personas</w:t>
      </w:r>
      <w:r w:rsidR="00DB210D">
        <w:t>, k</w:t>
      </w:r>
      <w:r w:rsidR="003715B7">
        <w:t>uras</w:t>
      </w:r>
      <w:r w:rsidR="00C24EF8">
        <w:t>,</w:t>
      </w:r>
      <w:r w:rsidR="00DB210D">
        <w:t xml:space="preserve"> neapzinoties prettiesiskumu</w:t>
      </w:r>
      <w:r w:rsidR="00C24EF8">
        <w:t>,</w:t>
      </w:r>
      <w:r w:rsidR="003715B7" w:rsidRPr="003715B7">
        <w:t xml:space="preserve"> </w:t>
      </w:r>
      <w:r w:rsidR="003715B7">
        <w:t>piedalījās dokumenta viltošanas proces</w:t>
      </w:r>
      <w:r w:rsidR="00284CE7">
        <w:t>ā</w:t>
      </w:r>
      <w:r w:rsidR="00DB210D">
        <w:t>.</w:t>
      </w:r>
    </w:p>
    <w:p w14:paraId="5FEB042A" w14:textId="050F1968" w:rsidR="00175665" w:rsidRDefault="002A3CA3" w:rsidP="00A52545">
      <w:pPr>
        <w:widowControl w:val="0"/>
        <w:spacing w:line="276" w:lineRule="auto"/>
        <w:ind w:firstLine="720"/>
        <w:jc w:val="both"/>
      </w:pPr>
      <w:r>
        <w:t>Kā tas jau norādīts iepriekš</w:t>
      </w:r>
      <w:r w:rsidR="00175665">
        <w:t>, pastarpināt</w:t>
      </w:r>
      <w:r w:rsidR="008E0F33">
        <w:t>ais</w:t>
      </w:r>
      <w:r w:rsidR="00175665">
        <w:t xml:space="preserve"> izdarītājs pats neizdara noziedzīgā nodarījuma objektīvo pusi veidojošās darbības un nepiedalās dokumenta viltošanas procesā, bet izmanto citu personu šī noziedzīgā nodarījuma izdarīšanā kā instrumentu sava nodoma īstenošanai un mērķa sasniegšanai.</w:t>
      </w:r>
    </w:p>
    <w:p w14:paraId="1F135BF3" w14:textId="60BCC1A2" w:rsidR="007E20D9" w:rsidRDefault="00177FC8" w:rsidP="007E20D9">
      <w:pPr>
        <w:spacing w:line="276" w:lineRule="auto"/>
        <w:ind w:firstLine="720"/>
        <w:jc w:val="both"/>
      </w:pPr>
      <w:r>
        <w:t>[Pers. A]</w:t>
      </w:r>
      <w:r w:rsidR="00650C73" w:rsidRPr="004B5C57">
        <w:t xml:space="preserve"> </w:t>
      </w:r>
      <w:r w:rsidR="003E0D4E" w:rsidRPr="004B5C57">
        <w:t xml:space="preserve">apzinājās, ka dokumenta viltošanas procesā tiks izmantota persona, kura nav saucama pie kriminālatbildības, un vēlējās to veikt </w:t>
      </w:r>
      <w:r w:rsidR="00650C73" w:rsidRPr="004B5C57">
        <w:t xml:space="preserve">ar </w:t>
      </w:r>
      <w:r>
        <w:t>[pers. B]</w:t>
      </w:r>
      <w:r w:rsidR="003E0D4E" w:rsidRPr="004B5C57">
        <w:t xml:space="preserve"> starpniecību, kura</w:t>
      </w:r>
      <w:r w:rsidR="00AE624E">
        <w:t>,</w:t>
      </w:r>
      <w:r w:rsidR="009651B1" w:rsidRPr="004B5C57">
        <w:t xml:space="preserve"> īstenoj</w:t>
      </w:r>
      <w:r w:rsidR="00AE624E">
        <w:t>ot</w:t>
      </w:r>
      <w:r w:rsidR="009651B1" w:rsidRPr="004B5C57">
        <w:t xml:space="preserve"> </w:t>
      </w:r>
      <w:r w:rsidR="00175665" w:rsidRPr="004B5C57">
        <w:t xml:space="preserve">kopīgo </w:t>
      </w:r>
      <w:r w:rsidR="009651B1" w:rsidRPr="004B5C57">
        <w:t>vienošanos</w:t>
      </w:r>
      <w:r w:rsidR="00175665" w:rsidRPr="004B5C57">
        <w:t xml:space="preserve"> ar </w:t>
      </w:r>
      <w:r>
        <w:t>[pers. A]</w:t>
      </w:r>
      <w:r w:rsidR="009651B1" w:rsidRPr="004B5C57">
        <w:t xml:space="preserve">, </w:t>
      </w:r>
      <w:r w:rsidR="00AE624E">
        <w:t>virzīja</w:t>
      </w:r>
      <w:r w:rsidR="00AE624E" w:rsidRPr="004B5C57">
        <w:t xml:space="preserve"> </w:t>
      </w:r>
      <w:r w:rsidR="00C25F21">
        <w:t xml:space="preserve">izmantotās </w:t>
      </w:r>
      <w:r w:rsidR="00175665" w:rsidRPr="004B5C57">
        <w:t>person</w:t>
      </w:r>
      <w:r w:rsidR="00AE624E">
        <w:t>as</w:t>
      </w:r>
      <w:r w:rsidR="00175665" w:rsidRPr="004B5C57">
        <w:t xml:space="preserve"> darbības,</w:t>
      </w:r>
      <w:r w:rsidR="00AE624E">
        <w:t xml:space="preserve"> lai </w:t>
      </w:r>
      <w:r w:rsidR="00C25F21">
        <w:t>tā</w:t>
      </w:r>
      <w:r w:rsidR="00AE624E">
        <w:t xml:space="preserve"> viltotu dokumentu</w:t>
      </w:r>
      <w:r w:rsidR="007E20D9">
        <w:t>.</w:t>
      </w:r>
    </w:p>
    <w:p w14:paraId="2BAFC157" w14:textId="5F47E8BC" w:rsidR="00445708" w:rsidRDefault="00445708" w:rsidP="007E20D9">
      <w:pPr>
        <w:spacing w:line="276" w:lineRule="auto"/>
        <w:ind w:firstLine="720"/>
        <w:jc w:val="both"/>
      </w:pPr>
      <w:r>
        <w:t xml:space="preserve">Tāpat izskatāmajā lietā </w:t>
      </w:r>
      <w:r w:rsidR="007E20D9">
        <w:t xml:space="preserve">nav </w:t>
      </w:r>
      <w:r>
        <w:t>izšķirošas nozīmes</w:t>
      </w:r>
      <w:r w:rsidR="007E20D9">
        <w:t xml:space="preserve"> </w:t>
      </w:r>
      <w:r>
        <w:t xml:space="preserve">apsūdzētās </w:t>
      </w:r>
      <w:r w:rsidR="00177FC8">
        <w:t>[pers. B]</w:t>
      </w:r>
      <w:r>
        <w:t xml:space="preserve"> aizstāvja R. Stumberga kasācijas sūdzībā norādītajam apstāklim, ka </w:t>
      </w:r>
      <w:r w:rsidR="00177FC8">
        <w:t>[pers. B]</w:t>
      </w:r>
      <w:r>
        <w:t xml:space="preserve"> kā domes darbiniecei nebija tiesību dot kādam uzdevumu rīkojuma sagatavošanai.</w:t>
      </w:r>
    </w:p>
    <w:p w14:paraId="7F2CE62C" w14:textId="0616DA5E" w:rsidR="0071224E" w:rsidRPr="00C25F21" w:rsidRDefault="00445708" w:rsidP="00303A68">
      <w:pPr>
        <w:widowControl w:val="0"/>
        <w:spacing w:line="276" w:lineRule="auto"/>
        <w:ind w:firstLine="720"/>
        <w:jc w:val="both"/>
      </w:pPr>
      <w:r>
        <w:t>Kā tas</w:t>
      </w:r>
      <w:proofErr w:type="gramStart"/>
      <w:r>
        <w:t xml:space="preserve"> jau norādīts iepriekš</w:t>
      </w:r>
      <w:proofErr w:type="gramEnd"/>
      <w:r>
        <w:t xml:space="preserve">, persona, kas neatbilst speciālā subjekta pazīmēm, bet, </w:t>
      </w:r>
      <w:r w:rsidRPr="004B5C57">
        <w:t>īstenoj</w:t>
      </w:r>
      <w:r>
        <w:t>ot</w:t>
      </w:r>
      <w:r w:rsidRPr="004B5C57">
        <w:t xml:space="preserve"> kopīgo vienošanos ar </w:t>
      </w:r>
      <w:r>
        <w:t xml:space="preserve">noziedzīgā nodarījuma pastarpināto izdarītāju, ir piedalījusies minētā noziedzīgā nodarījuma </w:t>
      </w:r>
      <w:r w:rsidR="007E20D9">
        <w:t>izdarīšanā</w:t>
      </w:r>
      <w:r>
        <w:t>, var tikt atzīta par amatnozieguma organizētāju, ja tās darbībās ir konstatējama noziedzīgā nodarījuma organizēšanas</w:t>
      </w:r>
      <w:r w:rsidR="000A7AEE">
        <w:t xml:space="preserve"> pazīmes</w:t>
      </w:r>
      <w:r w:rsidR="00303A68">
        <w:t>, proti,</w:t>
      </w:r>
      <w:r w:rsidR="000A7AEE">
        <w:t xml:space="preserve"> </w:t>
      </w:r>
      <w:r w:rsidR="001626B9">
        <w:t xml:space="preserve">viņa ir </w:t>
      </w:r>
      <w:r w:rsidR="000A7AEE">
        <w:t xml:space="preserve">izstrādājusi </w:t>
      </w:r>
      <w:r w:rsidR="000A7AEE" w:rsidRPr="00C25F21">
        <w:t>noziedzīgās darbības plānu</w:t>
      </w:r>
      <w:r w:rsidR="00C25F21" w:rsidRPr="00C25F21">
        <w:t xml:space="preserve"> </w:t>
      </w:r>
      <w:r w:rsidR="000A7AEE" w:rsidRPr="00C25F21">
        <w:t xml:space="preserve">un </w:t>
      </w:r>
      <w:r w:rsidR="00C25F21" w:rsidRPr="00C25F21">
        <w:t>virzīj</w:t>
      </w:r>
      <w:r w:rsidR="001626B9">
        <w:t>usi</w:t>
      </w:r>
      <w:r w:rsidR="00C25F21" w:rsidRPr="00C25F21">
        <w:t xml:space="preserve"> </w:t>
      </w:r>
      <w:r w:rsidR="000A7AEE" w:rsidRPr="00C25F21">
        <w:t>tā izdarīšanu</w:t>
      </w:r>
      <w:r w:rsidRPr="00C25F21">
        <w:t>.</w:t>
      </w:r>
    </w:p>
    <w:p w14:paraId="56351C35" w14:textId="5D2C3329" w:rsidR="003E0D4E" w:rsidRDefault="00462845" w:rsidP="00CA6B27">
      <w:pPr>
        <w:widowControl w:val="0"/>
        <w:spacing w:line="276" w:lineRule="auto"/>
        <w:ind w:firstLine="720"/>
        <w:jc w:val="both"/>
      </w:pPr>
      <w:proofErr w:type="gramStart"/>
      <w:r>
        <w:t>Tādējādi,</w:t>
      </w:r>
      <w:proofErr w:type="gramEnd"/>
      <w:r>
        <w:t xml:space="preserve"> ņemot vērā</w:t>
      </w:r>
      <w:r w:rsidR="00513968">
        <w:t xml:space="preserve"> </w:t>
      </w:r>
      <w:r w:rsidR="00177FC8">
        <w:t>[pers. B]</w:t>
      </w:r>
      <w:r w:rsidR="00513968">
        <w:t xml:space="preserve"> lomu noziedzīgā nodarījuma izdarīšanā</w:t>
      </w:r>
      <w:r w:rsidR="00CA6B27">
        <w:t xml:space="preserve"> – </w:t>
      </w:r>
      <w:r w:rsidR="0071224E">
        <w:t xml:space="preserve">izdomāja </w:t>
      </w:r>
      <w:r w:rsidR="00177FC8">
        <w:t>[pers. A]</w:t>
      </w:r>
      <w:r w:rsidR="0071224E">
        <w:t xml:space="preserve"> prombūtnes attaisnojumu, dokumenta saturu un informēja </w:t>
      </w:r>
      <w:r w:rsidR="00177FC8">
        <w:t>[..]</w:t>
      </w:r>
      <w:r w:rsidR="0071224E">
        <w:t xml:space="preserve"> pilsētas domes Personāldaļas amatpersonu par šāda rīkojuma </w:t>
      </w:r>
      <w:r w:rsidR="003274BF">
        <w:t xml:space="preserve">sagatavošanas </w:t>
      </w:r>
      <w:r w:rsidR="0071224E">
        <w:t>nepieciešamību</w:t>
      </w:r>
      <w:r w:rsidR="00CA6B27">
        <w:t xml:space="preserve"> – </w:t>
      </w:r>
      <w:r w:rsidR="00513968">
        <w:t xml:space="preserve">un faktu, ka </w:t>
      </w:r>
      <w:r w:rsidR="00177FC8">
        <w:t>[pers. B]</w:t>
      </w:r>
      <w:r w:rsidR="00513968">
        <w:t xml:space="preserve"> neatbilst speciālā subjekta pazīmēm</w:t>
      </w:r>
      <w:r w:rsidR="0013267B">
        <w:t xml:space="preserve">, </w:t>
      </w:r>
      <w:r w:rsidR="004B5C57">
        <w:t xml:space="preserve">apelācijas instances tiesa </w:t>
      </w:r>
      <w:r w:rsidR="00B25480">
        <w:t xml:space="preserve">pamatoti </w:t>
      </w:r>
      <w:r w:rsidR="00177FC8">
        <w:t>[pers. B]</w:t>
      </w:r>
      <w:r w:rsidR="00B25480">
        <w:t xml:space="preserve"> noziedzīgās darbības kvalificējusi</w:t>
      </w:r>
      <w:r w:rsidR="00D53E05">
        <w:t xml:space="preserve"> </w:t>
      </w:r>
      <w:r w:rsidR="00B25480" w:rsidRPr="00C93036">
        <w:t>pēc tā paša panta kā izdarītāj</w:t>
      </w:r>
      <w:r w:rsidR="0013267B">
        <w:t>am</w:t>
      </w:r>
      <w:r w:rsidR="00B25480" w:rsidRPr="00C93036">
        <w:t>, atsaucoties uz K</w:t>
      </w:r>
      <w:r w:rsidR="00B25480">
        <w:t>rimināllikuma</w:t>
      </w:r>
      <w:r w:rsidR="00B25480" w:rsidRPr="00C93036">
        <w:t xml:space="preserve"> 20.panta </w:t>
      </w:r>
      <w:r w:rsidR="00284CE7">
        <w:t xml:space="preserve">otro </w:t>
      </w:r>
      <w:r w:rsidR="00B25480" w:rsidRPr="00C93036">
        <w:t>daļu.</w:t>
      </w:r>
    </w:p>
    <w:p w14:paraId="2090741A" w14:textId="77777777" w:rsidR="007F2D51" w:rsidRDefault="007F2D51" w:rsidP="0007643B">
      <w:pPr>
        <w:spacing w:line="276" w:lineRule="auto"/>
        <w:jc w:val="center"/>
        <w:rPr>
          <w:b/>
        </w:rPr>
      </w:pPr>
    </w:p>
    <w:p w14:paraId="4234E84F" w14:textId="7EBFD662" w:rsidR="00EE0F52" w:rsidRPr="003C1851" w:rsidRDefault="00EE0F52" w:rsidP="0007643B">
      <w:pPr>
        <w:spacing w:line="276" w:lineRule="auto"/>
        <w:jc w:val="center"/>
        <w:rPr>
          <w:b/>
        </w:rPr>
      </w:pPr>
      <w:r w:rsidRPr="003C1851">
        <w:rPr>
          <w:b/>
        </w:rPr>
        <w:t>Rezolutīvā daļa</w:t>
      </w:r>
    </w:p>
    <w:p w14:paraId="02C0F013" w14:textId="77777777" w:rsidR="00EE0F52" w:rsidRPr="003C1851" w:rsidRDefault="00EE0F52" w:rsidP="0007643B">
      <w:pPr>
        <w:spacing w:line="276" w:lineRule="auto"/>
        <w:jc w:val="center"/>
        <w:rPr>
          <w:b/>
        </w:rPr>
      </w:pPr>
    </w:p>
    <w:p w14:paraId="3EC6C66B" w14:textId="045E21CE" w:rsidR="00EE0F52" w:rsidRPr="003C1851" w:rsidRDefault="00EE0F52" w:rsidP="0007643B">
      <w:pPr>
        <w:spacing w:line="276" w:lineRule="auto"/>
        <w:ind w:firstLine="709"/>
        <w:jc w:val="both"/>
      </w:pPr>
      <w:r w:rsidRPr="003C1851">
        <w:t xml:space="preserve">Pamatojoties uz Kriminālprocesa likuma </w:t>
      </w:r>
      <w:proofErr w:type="gramStart"/>
      <w:r w:rsidRPr="003C1851">
        <w:t>585.pantu</w:t>
      </w:r>
      <w:proofErr w:type="gramEnd"/>
      <w:r w:rsidRPr="003C1851">
        <w:t xml:space="preserve"> un 587.panta pirmās daļas </w:t>
      </w:r>
      <w:r w:rsidR="00473699">
        <w:t>1</w:t>
      </w:r>
      <w:r w:rsidRPr="003C1851">
        <w:t>.punktu, tiesa</w:t>
      </w:r>
    </w:p>
    <w:p w14:paraId="63463D02" w14:textId="77777777" w:rsidR="004F0D0A" w:rsidRDefault="004F0D0A" w:rsidP="0007643B">
      <w:pPr>
        <w:spacing w:line="276" w:lineRule="auto"/>
        <w:jc w:val="center"/>
        <w:rPr>
          <w:b/>
        </w:rPr>
      </w:pPr>
    </w:p>
    <w:p w14:paraId="032C9664" w14:textId="77777777" w:rsidR="00EE0F52" w:rsidRPr="003C1851" w:rsidRDefault="00EE0F52" w:rsidP="0007643B">
      <w:pPr>
        <w:spacing w:line="276" w:lineRule="auto"/>
        <w:jc w:val="center"/>
        <w:rPr>
          <w:b/>
        </w:rPr>
      </w:pPr>
      <w:r w:rsidRPr="00A97383">
        <w:rPr>
          <w:b/>
        </w:rPr>
        <w:t>nolēma:</w:t>
      </w:r>
    </w:p>
    <w:p w14:paraId="609224F6" w14:textId="77777777" w:rsidR="00EE0F52" w:rsidRPr="003C1851" w:rsidRDefault="00EE0F52" w:rsidP="0007643B">
      <w:pPr>
        <w:spacing w:line="276" w:lineRule="auto"/>
        <w:jc w:val="both"/>
      </w:pPr>
    </w:p>
    <w:p w14:paraId="7BFF2003" w14:textId="63451C29" w:rsidR="005C3E22" w:rsidRPr="00473699" w:rsidRDefault="005C3E22" w:rsidP="00473699">
      <w:pPr>
        <w:widowControl w:val="0"/>
        <w:spacing w:line="276" w:lineRule="auto"/>
        <w:ind w:firstLine="720"/>
        <w:jc w:val="both"/>
        <w:rPr>
          <w:rFonts w:asciiTheme="majorBidi" w:hAnsiTheme="majorBidi" w:cstheme="majorBidi"/>
          <w:bCs/>
        </w:rPr>
      </w:pPr>
      <w:r w:rsidRPr="003C1851">
        <w:t xml:space="preserve">Rīgas apgabaltiesas </w:t>
      </w:r>
      <w:proofErr w:type="gramStart"/>
      <w:r w:rsidRPr="003C1851">
        <w:t>2021.gada</w:t>
      </w:r>
      <w:proofErr w:type="gramEnd"/>
      <w:r w:rsidRPr="003C1851">
        <w:t xml:space="preserve"> </w:t>
      </w:r>
      <w:r>
        <w:t>29.novembra</w:t>
      </w:r>
      <w:r w:rsidRPr="003C1851">
        <w:t xml:space="preserve"> </w:t>
      </w:r>
      <w:r>
        <w:t>spriedum</w:t>
      </w:r>
      <w:r w:rsidR="00473699">
        <w:t>u atstāt negrozītu, bet</w:t>
      </w:r>
      <w:r w:rsidR="00473699" w:rsidRPr="00473699">
        <w:rPr>
          <w:rFonts w:asciiTheme="majorBidi" w:hAnsiTheme="majorBidi" w:cstheme="majorBidi"/>
          <w:bCs/>
        </w:rPr>
        <w:t xml:space="preserve"> </w:t>
      </w:r>
      <w:r w:rsidR="00473699">
        <w:rPr>
          <w:rFonts w:asciiTheme="majorBidi" w:hAnsiTheme="majorBidi" w:cstheme="majorBidi"/>
          <w:bCs/>
        </w:rPr>
        <w:t xml:space="preserve">apsūdzētā </w:t>
      </w:r>
      <w:r w:rsidR="00177FC8">
        <w:t>[pers. A]</w:t>
      </w:r>
      <w:r w:rsidR="00473699">
        <w:t xml:space="preserve"> aizstāvja J</w:t>
      </w:r>
      <w:r w:rsidR="00424A37">
        <w:t>āņa</w:t>
      </w:r>
      <w:r w:rsidR="00473699">
        <w:t xml:space="preserve"> Rozenberga un </w:t>
      </w:r>
      <w:r w:rsidR="00473699">
        <w:rPr>
          <w:rFonts w:asciiTheme="majorBidi" w:hAnsiTheme="majorBidi" w:cstheme="majorBidi"/>
          <w:bCs/>
        </w:rPr>
        <w:t xml:space="preserve">apsūdzētās </w:t>
      </w:r>
      <w:r w:rsidR="00177FC8">
        <w:t>[pers. B]</w:t>
      </w:r>
      <w:r w:rsidR="00473699">
        <w:t xml:space="preserve"> aizstāvja R</w:t>
      </w:r>
      <w:r w:rsidR="00424A37">
        <w:t>aivja</w:t>
      </w:r>
      <w:r w:rsidR="00473699">
        <w:t xml:space="preserve"> Stumberga </w:t>
      </w:r>
      <w:r w:rsidR="00473699">
        <w:rPr>
          <w:rFonts w:asciiTheme="majorBidi" w:hAnsiTheme="majorBidi" w:cstheme="majorBidi"/>
          <w:bCs/>
        </w:rPr>
        <w:t>kasācijas sūdzības noraidīt.</w:t>
      </w:r>
    </w:p>
    <w:p w14:paraId="21FDB304" w14:textId="206CC08B" w:rsidR="00DC78A2" w:rsidRPr="003C1851" w:rsidRDefault="00EE0F52" w:rsidP="00177FC8">
      <w:pPr>
        <w:spacing w:line="276" w:lineRule="auto"/>
        <w:ind w:firstLine="720"/>
        <w:jc w:val="both"/>
      </w:pPr>
      <w:r w:rsidRPr="003C1851">
        <w:t>Lēmums nav pārsūdzams.</w:t>
      </w:r>
    </w:p>
    <w:sectPr w:rsidR="00DC78A2" w:rsidRPr="003C1851" w:rsidSect="001626B9">
      <w:footerReference w:type="default" r:id="rId11"/>
      <w:pgSz w:w="11906" w:h="16838" w:code="9"/>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989A" w14:textId="77777777" w:rsidR="009C1872" w:rsidRDefault="009C1872" w:rsidP="00F954DC">
      <w:r>
        <w:separator/>
      </w:r>
    </w:p>
  </w:endnote>
  <w:endnote w:type="continuationSeparator" w:id="0">
    <w:p w14:paraId="04B56606" w14:textId="77777777" w:rsidR="009C1872" w:rsidRDefault="009C1872"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81076"/>
      <w:docPartObj>
        <w:docPartGallery w:val="Page Numbers (Bottom of Page)"/>
        <w:docPartUnique/>
      </w:docPartObj>
    </w:sdtPr>
    <w:sdtEndPr/>
    <w:sdtContent>
      <w:sdt>
        <w:sdtPr>
          <w:id w:val="1728636285"/>
          <w:docPartObj>
            <w:docPartGallery w:val="Page Numbers (Top of Page)"/>
            <w:docPartUnique/>
          </w:docPartObj>
        </w:sdtPr>
        <w:sdtEndPr/>
        <w:sdtContent>
          <w:p w14:paraId="51B53107" w14:textId="4CFFB989" w:rsidR="004B29B4" w:rsidRDefault="004B29B4">
            <w:pPr>
              <w:pStyle w:val="Footer"/>
              <w:jc w:val="center"/>
            </w:pPr>
            <w:r w:rsidRPr="00F954DC">
              <w:rPr>
                <w:bCs/>
              </w:rPr>
              <w:fldChar w:fldCharType="begin"/>
            </w:r>
            <w:r w:rsidRPr="00F954DC">
              <w:rPr>
                <w:bCs/>
              </w:rPr>
              <w:instrText xml:space="preserve"> PAGE </w:instrText>
            </w:r>
            <w:r w:rsidRPr="00F954DC">
              <w:rPr>
                <w:bCs/>
              </w:rPr>
              <w:fldChar w:fldCharType="separate"/>
            </w:r>
            <w:r w:rsidR="00D91583">
              <w:rPr>
                <w:bCs/>
                <w:noProof/>
              </w:rPr>
              <w:t>7</w:t>
            </w:r>
            <w:r w:rsidRPr="00F954DC">
              <w:rPr>
                <w:bCs/>
              </w:rPr>
              <w:fldChar w:fldCharType="end"/>
            </w:r>
            <w:r w:rsidRPr="00F954DC">
              <w:t xml:space="preserve"> no </w:t>
            </w:r>
            <w:r w:rsidRPr="00F954DC">
              <w:rPr>
                <w:bCs/>
              </w:rPr>
              <w:fldChar w:fldCharType="begin"/>
            </w:r>
            <w:r w:rsidRPr="00F954DC">
              <w:rPr>
                <w:bCs/>
              </w:rPr>
              <w:instrText xml:space="preserve"> NUMPAGES  </w:instrText>
            </w:r>
            <w:r w:rsidRPr="00F954DC">
              <w:rPr>
                <w:bCs/>
              </w:rPr>
              <w:fldChar w:fldCharType="separate"/>
            </w:r>
            <w:r w:rsidR="00D91583">
              <w:rPr>
                <w:bCs/>
                <w:noProof/>
              </w:rPr>
              <w:t>7</w:t>
            </w:r>
            <w:r w:rsidRPr="00F954DC">
              <w:rPr>
                <w:bCs/>
              </w:rPr>
              <w:fldChar w:fldCharType="end"/>
            </w:r>
          </w:p>
        </w:sdtContent>
      </w:sdt>
    </w:sdtContent>
  </w:sdt>
  <w:p w14:paraId="6E97098F" w14:textId="77777777" w:rsidR="004B29B4" w:rsidRDefault="004B2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5FD9" w14:textId="77777777" w:rsidR="009C1872" w:rsidRDefault="009C1872" w:rsidP="00F954DC">
      <w:r>
        <w:separator/>
      </w:r>
    </w:p>
  </w:footnote>
  <w:footnote w:type="continuationSeparator" w:id="0">
    <w:p w14:paraId="57E4F4E1" w14:textId="77777777" w:rsidR="009C1872" w:rsidRDefault="009C1872"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5"/>
  </w:num>
  <w:num w:numId="2" w16cid:durableId="1681857420">
    <w:abstractNumId w:val="2"/>
  </w:num>
  <w:num w:numId="3" w16cid:durableId="829638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1"/>
  </w:num>
  <w:num w:numId="5" w16cid:durableId="2142266243">
    <w:abstractNumId w:val="6"/>
  </w:num>
  <w:num w:numId="6" w16cid:durableId="1566800512">
    <w:abstractNumId w:val="0"/>
  </w:num>
  <w:num w:numId="7" w16cid:durableId="1460997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2543"/>
    <w:rsid w:val="00002DDF"/>
    <w:rsid w:val="00003F49"/>
    <w:rsid w:val="00004045"/>
    <w:rsid w:val="00005306"/>
    <w:rsid w:val="00006BD7"/>
    <w:rsid w:val="00007415"/>
    <w:rsid w:val="0001058A"/>
    <w:rsid w:val="000109F9"/>
    <w:rsid w:val="0001156A"/>
    <w:rsid w:val="00012506"/>
    <w:rsid w:val="00012BC4"/>
    <w:rsid w:val="00013A56"/>
    <w:rsid w:val="000148FB"/>
    <w:rsid w:val="00014B7D"/>
    <w:rsid w:val="00017417"/>
    <w:rsid w:val="0002015C"/>
    <w:rsid w:val="00020B32"/>
    <w:rsid w:val="0002142D"/>
    <w:rsid w:val="00022969"/>
    <w:rsid w:val="000236CC"/>
    <w:rsid w:val="00024FC1"/>
    <w:rsid w:val="00024FD3"/>
    <w:rsid w:val="00026352"/>
    <w:rsid w:val="00030506"/>
    <w:rsid w:val="00031A19"/>
    <w:rsid w:val="0003256C"/>
    <w:rsid w:val="000336BA"/>
    <w:rsid w:val="000347FB"/>
    <w:rsid w:val="0003522A"/>
    <w:rsid w:val="0003608D"/>
    <w:rsid w:val="000376A9"/>
    <w:rsid w:val="000404EA"/>
    <w:rsid w:val="00040A97"/>
    <w:rsid w:val="00042354"/>
    <w:rsid w:val="0004359F"/>
    <w:rsid w:val="00043BED"/>
    <w:rsid w:val="000454DE"/>
    <w:rsid w:val="00045744"/>
    <w:rsid w:val="00045A7D"/>
    <w:rsid w:val="00045C59"/>
    <w:rsid w:val="00046460"/>
    <w:rsid w:val="00046932"/>
    <w:rsid w:val="0005028B"/>
    <w:rsid w:val="0005111F"/>
    <w:rsid w:val="000512D4"/>
    <w:rsid w:val="000522AD"/>
    <w:rsid w:val="00052C9E"/>
    <w:rsid w:val="0005709E"/>
    <w:rsid w:val="00057173"/>
    <w:rsid w:val="00057FE3"/>
    <w:rsid w:val="00060D86"/>
    <w:rsid w:val="00061560"/>
    <w:rsid w:val="00061817"/>
    <w:rsid w:val="0006222A"/>
    <w:rsid w:val="00063289"/>
    <w:rsid w:val="000634F9"/>
    <w:rsid w:val="000637E6"/>
    <w:rsid w:val="00063A2F"/>
    <w:rsid w:val="00063E07"/>
    <w:rsid w:val="000641FE"/>
    <w:rsid w:val="000666B2"/>
    <w:rsid w:val="0007070E"/>
    <w:rsid w:val="00071089"/>
    <w:rsid w:val="000727CA"/>
    <w:rsid w:val="0007284C"/>
    <w:rsid w:val="00072D55"/>
    <w:rsid w:val="00072F88"/>
    <w:rsid w:val="00075252"/>
    <w:rsid w:val="0007643B"/>
    <w:rsid w:val="00077FB9"/>
    <w:rsid w:val="000802AA"/>
    <w:rsid w:val="00081153"/>
    <w:rsid w:val="00081CED"/>
    <w:rsid w:val="000823F9"/>
    <w:rsid w:val="00082EBD"/>
    <w:rsid w:val="000834C7"/>
    <w:rsid w:val="0008380D"/>
    <w:rsid w:val="00084D8D"/>
    <w:rsid w:val="00084E63"/>
    <w:rsid w:val="00087213"/>
    <w:rsid w:val="00087A8A"/>
    <w:rsid w:val="00091135"/>
    <w:rsid w:val="00091FEB"/>
    <w:rsid w:val="0009228F"/>
    <w:rsid w:val="000929F2"/>
    <w:rsid w:val="0009319A"/>
    <w:rsid w:val="00093611"/>
    <w:rsid w:val="00094640"/>
    <w:rsid w:val="00095B12"/>
    <w:rsid w:val="00096950"/>
    <w:rsid w:val="000972A6"/>
    <w:rsid w:val="000976B3"/>
    <w:rsid w:val="000A0233"/>
    <w:rsid w:val="000A14DB"/>
    <w:rsid w:val="000A2080"/>
    <w:rsid w:val="000A24AC"/>
    <w:rsid w:val="000A25FA"/>
    <w:rsid w:val="000A2935"/>
    <w:rsid w:val="000A3883"/>
    <w:rsid w:val="000A4667"/>
    <w:rsid w:val="000A7614"/>
    <w:rsid w:val="000A7AEE"/>
    <w:rsid w:val="000A7BA7"/>
    <w:rsid w:val="000B1609"/>
    <w:rsid w:val="000B2058"/>
    <w:rsid w:val="000B34AA"/>
    <w:rsid w:val="000B3A9F"/>
    <w:rsid w:val="000B3B62"/>
    <w:rsid w:val="000B3C0B"/>
    <w:rsid w:val="000B4199"/>
    <w:rsid w:val="000C13BC"/>
    <w:rsid w:val="000C5CA4"/>
    <w:rsid w:val="000C75A1"/>
    <w:rsid w:val="000C77DA"/>
    <w:rsid w:val="000D0CD3"/>
    <w:rsid w:val="000D21B5"/>
    <w:rsid w:val="000D251E"/>
    <w:rsid w:val="000D316A"/>
    <w:rsid w:val="000D3AAD"/>
    <w:rsid w:val="000D3CB8"/>
    <w:rsid w:val="000D564F"/>
    <w:rsid w:val="000E02F5"/>
    <w:rsid w:val="000E0BB5"/>
    <w:rsid w:val="000E0D99"/>
    <w:rsid w:val="000E0EB5"/>
    <w:rsid w:val="000E1DF6"/>
    <w:rsid w:val="000E2621"/>
    <w:rsid w:val="000E2CA6"/>
    <w:rsid w:val="000E358E"/>
    <w:rsid w:val="000E3C65"/>
    <w:rsid w:val="000E3E05"/>
    <w:rsid w:val="000E5734"/>
    <w:rsid w:val="000F039C"/>
    <w:rsid w:val="000F3A71"/>
    <w:rsid w:val="000F4941"/>
    <w:rsid w:val="000F4ACF"/>
    <w:rsid w:val="000F79EA"/>
    <w:rsid w:val="00101675"/>
    <w:rsid w:val="00103236"/>
    <w:rsid w:val="00103530"/>
    <w:rsid w:val="00104C98"/>
    <w:rsid w:val="0010542B"/>
    <w:rsid w:val="0010628F"/>
    <w:rsid w:val="00106599"/>
    <w:rsid w:val="0010730C"/>
    <w:rsid w:val="00107B66"/>
    <w:rsid w:val="00110B5A"/>
    <w:rsid w:val="00112003"/>
    <w:rsid w:val="00112D63"/>
    <w:rsid w:val="001137C3"/>
    <w:rsid w:val="00113F5D"/>
    <w:rsid w:val="00115117"/>
    <w:rsid w:val="0011678F"/>
    <w:rsid w:val="00116F37"/>
    <w:rsid w:val="0012085D"/>
    <w:rsid w:val="00121307"/>
    <w:rsid w:val="00125FE0"/>
    <w:rsid w:val="00126D53"/>
    <w:rsid w:val="00127C23"/>
    <w:rsid w:val="0013112C"/>
    <w:rsid w:val="00131729"/>
    <w:rsid w:val="0013267B"/>
    <w:rsid w:val="001337B1"/>
    <w:rsid w:val="0013427E"/>
    <w:rsid w:val="0013497A"/>
    <w:rsid w:val="00134DDF"/>
    <w:rsid w:val="00136070"/>
    <w:rsid w:val="00136DD6"/>
    <w:rsid w:val="00137885"/>
    <w:rsid w:val="00137E2E"/>
    <w:rsid w:val="00141237"/>
    <w:rsid w:val="00141F00"/>
    <w:rsid w:val="00144612"/>
    <w:rsid w:val="001469E5"/>
    <w:rsid w:val="001478D0"/>
    <w:rsid w:val="00150BB9"/>
    <w:rsid w:val="00150C6A"/>
    <w:rsid w:val="00151470"/>
    <w:rsid w:val="00151517"/>
    <w:rsid w:val="00151B6F"/>
    <w:rsid w:val="00151F4A"/>
    <w:rsid w:val="00154EAB"/>
    <w:rsid w:val="00155EBD"/>
    <w:rsid w:val="00160DB0"/>
    <w:rsid w:val="001618ED"/>
    <w:rsid w:val="001626B9"/>
    <w:rsid w:val="0016336E"/>
    <w:rsid w:val="001633F6"/>
    <w:rsid w:val="00164766"/>
    <w:rsid w:val="00164BE6"/>
    <w:rsid w:val="00173DBA"/>
    <w:rsid w:val="001746A4"/>
    <w:rsid w:val="00175665"/>
    <w:rsid w:val="00176622"/>
    <w:rsid w:val="00176865"/>
    <w:rsid w:val="001772ED"/>
    <w:rsid w:val="0017738E"/>
    <w:rsid w:val="00177FC8"/>
    <w:rsid w:val="00181BB0"/>
    <w:rsid w:val="001850C5"/>
    <w:rsid w:val="0018523A"/>
    <w:rsid w:val="00185EB0"/>
    <w:rsid w:val="00191AC9"/>
    <w:rsid w:val="00191C3C"/>
    <w:rsid w:val="00192A26"/>
    <w:rsid w:val="0019315E"/>
    <w:rsid w:val="00193FB4"/>
    <w:rsid w:val="0019521E"/>
    <w:rsid w:val="0019550B"/>
    <w:rsid w:val="001956B3"/>
    <w:rsid w:val="00196254"/>
    <w:rsid w:val="001977DD"/>
    <w:rsid w:val="001A055E"/>
    <w:rsid w:val="001A0CB6"/>
    <w:rsid w:val="001A1AB9"/>
    <w:rsid w:val="001A3D0E"/>
    <w:rsid w:val="001A457E"/>
    <w:rsid w:val="001A4640"/>
    <w:rsid w:val="001A5862"/>
    <w:rsid w:val="001A6102"/>
    <w:rsid w:val="001A6EED"/>
    <w:rsid w:val="001A6FB4"/>
    <w:rsid w:val="001A6FF0"/>
    <w:rsid w:val="001A7FCC"/>
    <w:rsid w:val="001B0F7C"/>
    <w:rsid w:val="001B2864"/>
    <w:rsid w:val="001B2946"/>
    <w:rsid w:val="001B3487"/>
    <w:rsid w:val="001B47D0"/>
    <w:rsid w:val="001B4D9B"/>
    <w:rsid w:val="001B5AF0"/>
    <w:rsid w:val="001B63AE"/>
    <w:rsid w:val="001B6E89"/>
    <w:rsid w:val="001B71DB"/>
    <w:rsid w:val="001B7349"/>
    <w:rsid w:val="001C4662"/>
    <w:rsid w:val="001C616A"/>
    <w:rsid w:val="001D0FB2"/>
    <w:rsid w:val="001D111C"/>
    <w:rsid w:val="001D1F13"/>
    <w:rsid w:val="001D34CE"/>
    <w:rsid w:val="001D38FD"/>
    <w:rsid w:val="001D41B9"/>
    <w:rsid w:val="001D7D9E"/>
    <w:rsid w:val="001D7EAB"/>
    <w:rsid w:val="001E0689"/>
    <w:rsid w:val="001E26EC"/>
    <w:rsid w:val="001E2945"/>
    <w:rsid w:val="001E2E90"/>
    <w:rsid w:val="001E3313"/>
    <w:rsid w:val="001E44B1"/>
    <w:rsid w:val="001E4795"/>
    <w:rsid w:val="001E4DBD"/>
    <w:rsid w:val="001E7223"/>
    <w:rsid w:val="001E7234"/>
    <w:rsid w:val="001F0032"/>
    <w:rsid w:val="001F096B"/>
    <w:rsid w:val="001F0D69"/>
    <w:rsid w:val="001F2527"/>
    <w:rsid w:val="001F4732"/>
    <w:rsid w:val="001F5209"/>
    <w:rsid w:val="001F62E8"/>
    <w:rsid w:val="001F6F11"/>
    <w:rsid w:val="00200129"/>
    <w:rsid w:val="00200EC3"/>
    <w:rsid w:val="0020174C"/>
    <w:rsid w:val="00201E18"/>
    <w:rsid w:val="00203D7E"/>
    <w:rsid w:val="002040E6"/>
    <w:rsid w:val="00204606"/>
    <w:rsid w:val="00204839"/>
    <w:rsid w:val="002048AB"/>
    <w:rsid w:val="00204D3D"/>
    <w:rsid w:val="002059A3"/>
    <w:rsid w:val="00206872"/>
    <w:rsid w:val="00206DFC"/>
    <w:rsid w:val="00207359"/>
    <w:rsid w:val="00207D5C"/>
    <w:rsid w:val="00211FAD"/>
    <w:rsid w:val="00212DCB"/>
    <w:rsid w:val="0021476A"/>
    <w:rsid w:val="00216280"/>
    <w:rsid w:val="00216F73"/>
    <w:rsid w:val="00220267"/>
    <w:rsid w:val="00221577"/>
    <w:rsid w:val="00221EEC"/>
    <w:rsid w:val="00223047"/>
    <w:rsid w:val="00223D0E"/>
    <w:rsid w:val="0022436E"/>
    <w:rsid w:val="002264B0"/>
    <w:rsid w:val="00227730"/>
    <w:rsid w:val="002279E6"/>
    <w:rsid w:val="0023074E"/>
    <w:rsid w:val="00230ADE"/>
    <w:rsid w:val="00230BE7"/>
    <w:rsid w:val="0023345C"/>
    <w:rsid w:val="00234902"/>
    <w:rsid w:val="00234945"/>
    <w:rsid w:val="00234CEF"/>
    <w:rsid w:val="00235065"/>
    <w:rsid w:val="00235ACB"/>
    <w:rsid w:val="0023608B"/>
    <w:rsid w:val="00236D54"/>
    <w:rsid w:val="00240866"/>
    <w:rsid w:val="00240912"/>
    <w:rsid w:val="00240EB8"/>
    <w:rsid w:val="0024168A"/>
    <w:rsid w:val="0024202F"/>
    <w:rsid w:val="00242A99"/>
    <w:rsid w:val="00245C4A"/>
    <w:rsid w:val="00246260"/>
    <w:rsid w:val="002464C3"/>
    <w:rsid w:val="002474AB"/>
    <w:rsid w:val="002476B5"/>
    <w:rsid w:val="002505FC"/>
    <w:rsid w:val="00250B31"/>
    <w:rsid w:val="002515B8"/>
    <w:rsid w:val="002521A7"/>
    <w:rsid w:val="0025296B"/>
    <w:rsid w:val="00252C12"/>
    <w:rsid w:val="002547DE"/>
    <w:rsid w:val="00255397"/>
    <w:rsid w:val="00255710"/>
    <w:rsid w:val="0025588D"/>
    <w:rsid w:val="002558B6"/>
    <w:rsid w:val="002562F6"/>
    <w:rsid w:val="00256808"/>
    <w:rsid w:val="00260710"/>
    <w:rsid w:val="0026200F"/>
    <w:rsid w:val="002627A5"/>
    <w:rsid w:val="00264DFF"/>
    <w:rsid w:val="0026573A"/>
    <w:rsid w:val="0026608C"/>
    <w:rsid w:val="002668B5"/>
    <w:rsid w:val="00266CBD"/>
    <w:rsid w:val="00267182"/>
    <w:rsid w:val="00267A6D"/>
    <w:rsid w:val="00271CB0"/>
    <w:rsid w:val="00272356"/>
    <w:rsid w:val="0027521D"/>
    <w:rsid w:val="00275E78"/>
    <w:rsid w:val="00275FA9"/>
    <w:rsid w:val="00280142"/>
    <w:rsid w:val="00281D97"/>
    <w:rsid w:val="00282AC3"/>
    <w:rsid w:val="0028375A"/>
    <w:rsid w:val="00283E7F"/>
    <w:rsid w:val="00284C6C"/>
    <w:rsid w:val="00284CE7"/>
    <w:rsid w:val="00290968"/>
    <w:rsid w:val="00290F20"/>
    <w:rsid w:val="00291757"/>
    <w:rsid w:val="00292773"/>
    <w:rsid w:val="00292B9A"/>
    <w:rsid w:val="00292CB9"/>
    <w:rsid w:val="002931FE"/>
    <w:rsid w:val="0029361B"/>
    <w:rsid w:val="00294310"/>
    <w:rsid w:val="00294946"/>
    <w:rsid w:val="00294FD6"/>
    <w:rsid w:val="002958E4"/>
    <w:rsid w:val="00295EE6"/>
    <w:rsid w:val="00296E29"/>
    <w:rsid w:val="00296EF3"/>
    <w:rsid w:val="00296FAA"/>
    <w:rsid w:val="002A0A87"/>
    <w:rsid w:val="002A0BE2"/>
    <w:rsid w:val="002A150D"/>
    <w:rsid w:val="002A1928"/>
    <w:rsid w:val="002A2C80"/>
    <w:rsid w:val="002A3178"/>
    <w:rsid w:val="002A3AAA"/>
    <w:rsid w:val="002A3CA3"/>
    <w:rsid w:val="002A4342"/>
    <w:rsid w:val="002A649A"/>
    <w:rsid w:val="002A66E8"/>
    <w:rsid w:val="002B00B4"/>
    <w:rsid w:val="002B0DB0"/>
    <w:rsid w:val="002B1510"/>
    <w:rsid w:val="002B1BD7"/>
    <w:rsid w:val="002B21FA"/>
    <w:rsid w:val="002B4254"/>
    <w:rsid w:val="002B6685"/>
    <w:rsid w:val="002B755F"/>
    <w:rsid w:val="002B7B47"/>
    <w:rsid w:val="002C055C"/>
    <w:rsid w:val="002C080B"/>
    <w:rsid w:val="002C1B12"/>
    <w:rsid w:val="002C1DCB"/>
    <w:rsid w:val="002C2347"/>
    <w:rsid w:val="002C281D"/>
    <w:rsid w:val="002C5F43"/>
    <w:rsid w:val="002C6D39"/>
    <w:rsid w:val="002C7879"/>
    <w:rsid w:val="002C7F98"/>
    <w:rsid w:val="002D0B2A"/>
    <w:rsid w:val="002D14B7"/>
    <w:rsid w:val="002D15A3"/>
    <w:rsid w:val="002D2307"/>
    <w:rsid w:val="002D264C"/>
    <w:rsid w:val="002D5036"/>
    <w:rsid w:val="002D534F"/>
    <w:rsid w:val="002D785B"/>
    <w:rsid w:val="002E0E43"/>
    <w:rsid w:val="002E4807"/>
    <w:rsid w:val="002E50DF"/>
    <w:rsid w:val="002E5674"/>
    <w:rsid w:val="002E5B6C"/>
    <w:rsid w:val="002E635D"/>
    <w:rsid w:val="002E7E1C"/>
    <w:rsid w:val="002E7F79"/>
    <w:rsid w:val="002F18AF"/>
    <w:rsid w:val="002F1B2D"/>
    <w:rsid w:val="002F2011"/>
    <w:rsid w:val="002F2078"/>
    <w:rsid w:val="002F2202"/>
    <w:rsid w:val="002F3EC9"/>
    <w:rsid w:val="002F5BB1"/>
    <w:rsid w:val="0030244B"/>
    <w:rsid w:val="00302E3A"/>
    <w:rsid w:val="00303A68"/>
    <w:rsid w:val="00303BA4"/>
    <w:rsid w:val="00303C93"/>
    <w:rsid w:val="00304C65"/>
    <w:rsid w:val="00304EF8"/>
    <w:rsid w:val="00306851"/>
    <w:rsid w:val="00306DA1"/>
    <w:rsid w:val="00310306"/>
    <w:rsid w:val="003104FF"/>
    <w:rsid w:val="00310A26"/>
    <w:rsid w:val="00310C2F"/>
    <w:rsid w:val="0031113F"/>
    <w:rsid w:val="00312AD7"/>
    <w:rsid w:val="00315C99"/>
    <w:rsid w:val="00316815"/>
    <w:rsid w:val="00320449"/>
    <w:rsid w:val="00320DD3"/>
    <w:rsid w:val="0032130A"/>
    <w:rsid w:val="00322F1C"/>
    <w:rsid w:val="003236B4"/>
    <w:rsid w:val="00325CB2"/>
    <w:rsid w:val="00325FCC"/>
    <w:rsid w:val="003274BF"/>
    <w:rsid w:val="00330262"/>
    <w:rsid w:val="00330358"/>
    <w:rsid w:val="003308C3"/>
    <w:rsid w:val="00333124"/>
    <w:rsid w:val="00333BC3"/>
    <w:rsid w:val="0033488E"/>
    <w:rsid w:val="003351ED"/>
    <w:rsid w:val="0033531D"/>
    <w:rsid w:val="00335D2C"/>
    <w:rsid w:val="003402A2"/>
    <w:rsid w:val="00340F12"/>
    <w:rsid w:val="00342B1F"/>
    <w:rsid w:val="00342E6C"/>
    <w:rsid w:val="00343EB0"/>
    <w:rsid w:val="00344DD0"/>
    <w:rsid w:val="003462B5"/>
    <w:rsid w:val="00350353"/>
    <w:rsid w:val="00350492"/>
    <w:rsid w:val="00350B58"/>
    <w:rsid w:val="00350DFA"/>
    <w:rsid w:val="0035184D"/>
    <w:rsid w:val="00351E97"/>
    <w:rsid w:val="0035250E"/>
    <w:rsid w:val="003533DE"/>
    <w:rsid w:val="00353B4E"/>
    <w:rsid w:val="00355318"/>
    <w:rsid w:val="003556FD"/>
    <w:rsid w:val="00356C07"/>
    <w:rsid w:val="00357103"/>
    <w:rsid w:val="00357C60"/>
    <w:rsid w:val="00360279"/>
    <w:rsid w:val="00360312"/>
    <w:rsid w:val="00361249"/>
    <w:rsid w:val="003618F1"/>
    <w:rsid w:val="00361B37"/>
    <w:rsid w:val="0036201D"/>
    <w:rsid w:val="0036325F"/>
    <w:rsid w:val="00364F50"/>
    <w:rsid w:val="00365745"/>
    <w:rsid w:val="00365FCB"/>
    <w:rsid w:val="00367495"/>
    <w:rsid w:val="00367515"/>
    <w:rsid w:val="003705C2"/>
    <w:rsid w:val="00370DCD"/>
    <w:rsid w:val="003715B7"/>
    <w:rsid w:val="00372528"/>
    <w:rsid w:val="003749ED"/>
    <w:rsid w:val="00374B17"/>
    <w:rsid w:val="00375FDD"/>
    <w:rsid w:val="0037708C"/>
    <w:rsid w:val="00380239"/>
    <w:rsid w:val="00381EA8"/>
    <w:rsid w:val="00383B26"/>
    <w:rsid w:val="00384251"/>
    <w:rsid w:val="0038556F"/>
    <w:rsid w:val="00385EA3"/>
    <w:rsid w:val="00386145"/>
    <w:rsid w:val="0038686B"/>
    <w:rsid w:val="00387FB4"/>
    <w:rsid w:val="00390187"/>
    <w:rsid w:val="00390F2A"/>
    <w:rsid w:val="0039171A"/>
    <w:rsid w:val="00391D0E"/>
    <w:rsid w:val="0039255E"/>
    <w:rsid w:val="00392E74"/>
    <w:rsid w:val="003932CE"/>
    <w:rsid w:val="00393D70"/>
    <w:rsid w:val="0039507C"/>
    <w:rsid w:val="00395C8C"/>
    <w:rsid w:val="00396001"/>
    <w:rsid w:val="0039665B"/>
    <w:rsid w:val="00397DB5"/>
    <w:rsid w:val="003A198C"/>
    <w:rsid w:val="003A1BA2"/>
    <w:rsid w:val="003A2161"/>
    <w:rsid w:val="003A4C23"/>
    <w:rsid w:val="003A4DBE"/>
    <w:rsid w:val="003A509C"/>
    <w:rsid w:val="003A6875"/>
    <w:rsid w:val="003B0730"/>
    <w:rsid w:val="003B0858"/>
    <w:rsid w:val="003B099A"/>
    <w:rsid w:val="003B0BBC"/>
    <w:rsid w:val="003B1F73"/>
    <w:rsid w:val="003B2B5B"/>
    <w:rsid w:val="003B2E50"/>
    <w:rsid w:val="003B3215"/>
    <w:rsid w:val="003B4F8F"/>
    <w:rsid w:val="003C1851"/>
    <w:rsid w:val="003C19F9"/>
    <w:rsid w:val="003C220A"/>
    <w:rsid w:val="003C2275"/>
    <w:rsid w:val="003C36EE"/>
    <w:rsid w:val="003C432F"/>
    <w:rsid w:val="003C486D"/>
    <w:rsid w:val="003C4FBE"/>
    <w:rsid w:val="003C5074"/>
    <w:rsid w:val="003C51A2"/>
    <w:rsid w:val="003C549B"/>
    <w:rsid w:val="003C59F5"/>
    <w:rsid w:val="003C5F31"/>
    <w:rsid w:val="003C6BD8"/>
    <w:rsid w:val="003C76D0"/>
    <w:rsid w:val="003C7E57"/>
    <w:rsid w:val="003D1070"/>
    <w:rsid w:val="003D2998"/>
    <w:rsid w:val="003D4A14"/>
    <w:rsid w:val="003D4C09"/>
    <w:rsid w:val="003D7460"/>
    <w:rsid w:val="003E00DD"/>
    <w:rsid w:val="003E0D4E"/>
    <w:rsid w:val="003E0F4A"/>
    <w:rsid w:val="003E32BB"/>
    <w:rsid w:val="003E467E"/>
    <w:rsid w:val="003E6B48"/>
    <w:rsid w:val="003E70E6"/>
    <w:rsid w:val="003F08B1"/>
    <w:rsid w:val="003F140C"/>
    <w:rsid w:val="003F1648"/>
    <w:rsid w:val="003F1B66"/>
    <w:rsid w:val="003F296F"/>
    <w:rsid w:val="003F69DC"/>
    <w:rsid w:val="004005D9"/>
    <w:rsid w:val="004006CA"/>
    <w:rsid w:val="004012F1"/>
    <w:rsid w:val="0040269B"/>
    <w:rsid w:val="004034C4"/>
    <w:rsid w:val="00403925"/>
    <w:rsid w:val="0040392C"/>
    <w:rsid w:val="00403F90"/>
    <w:rsid w:val="00404A7A"/>
    <w:rsid w:val="004070B3"/>
    <w:rsid w:val="004072CA"/>
    <w:rsid w:val="00410263"/>
    <w:rsid w:val="00410945"/>
    <w:rsid w:val="00411AC1"/>
    <w:rsid w:val="00412774"/>
    <w:rsid w:val="00413FC9"/>
    <w:rsid w:val="00415C88"/>
    <w:rsid w:val="00415E34"/>
    <w:rsid w:val="0041646C"/>
    <w:rsid w:val="00416DCE"/>
    <w:rsid w:val="00416DD5"/>
    <w:rsid w:val="00416F13"/>
    <w:rsid w:val="00421E8D"/>
    <w:rsid w:val="004223F8"/>
    <w:rsid w:val="00423F23"/>
    <w:rsid w:val="0042463F"/>
    <w:rsid w:val="004246E1"/>
    <w:rsid w:val="00424A37"/>
    <w:rsid w:val="00424F98"/>
    <w:rsid w:val="004256BE"/>
    <w:rsid w:val="004259AA"/>
    <w:rsid w:val="004275B9"/>
    <w:rsid w:val="00427AC2"/>
    <w:rsid w:val="00427BB7"/>
    <w:rsid w:val="00430A11"/>
    <w:rsid w:val="00430D4E"/>
    <w:rsid w:val="00431A4B"/>
    <w:rsid w:val="00431A6D"/>
    <w:rsid w:val="00431F16"/>
    <w:rsid w:val="0043208D"/>
    <w:rsid w:val="00432347"/>
    <w:rsid w:val="00432CBD"/>
    <w:rsid w:val="00434BAF"/>
    <w:rsid w:val="0043549A"/>
    <w:rsid w:val="00435B33"/>
    <w:rsid w:val="00437033"/>
    <w:rsid w:val="004417F4"/>
    <w:rsid w:val="00441FAC"/>
    <w:rsid w:val="0044236F"/>
    <w:rsid w:val="00442392"/>
    <w:rsid w:val="00442579"/>
    <w:rsid w:val="004432B0"/>
    <w:rsid w:val="00445708"/>
    <w:rsid w:val="004468A7"/>
    <w:rsid w:val="00446B0B"/>
    <w:rsid w:val="00447842"/>
    <w:rsid w:val="004479DF"/>
    <w:rsid w:val="00450DFC"/>
    <w:rsid w:val="00451C8D"/>
    <w:rsid w:val="00453E8A"/>
    <w:rsid w:val="0045526E"/>
    <w:rsid w:val="004553E5"/>
    <w:rsid w:val="00455CC4"/>
    <w:rsid w:val="00456EA6"/>
    <w:rsid w:val="00457C2E"/>
    <w:rsid w:val="00461FC6"/>
    <w:rsid w:val="00462845"/>
    <w:rsid w:val="0046344D"/>
    <w:rsid w:val="00464DAD"/>
    <w:rsid w:val="00465C83"/>
    <w:rsid w:val="00466341"/>
    <w:rsid w:val="0046638B"/>
    <w:rsid w:val="00466D6B"/>
    <w:rsid w:val="004673AF"/>
    <w:rsid w:val="00470BFA"/>
    <w:rsid w:val="004725A8"/>
    <w:rsid w:val="00473699"/>
    <w:rsid w:val="0047542C"/>
    <w:rsid w:val="00475D09"/>
    <w:rsid w:val="0047692A"/>
    <w:rsid w:val="00480164"/>
    <w:rsid w:val="0048032B"/>
    <w:rsid w:val="004807F2"/>
    <w:rsid w:val="00480E77"/>
    <w:rsid w:val="00481659"/>
    <w:rsid w:val="0048171C"/>
    <w:rsid w:val="004818CE"/>
    <w:rsid w:val="00481C88"/>
    <w:rsid w:val="00482950"/>
    <w:rsid w:val="00483246"/>
    <w:rsid w:val="00483579"/>
    <w:rsid w:val="004837BD"/>
    <w:rsid w:val="004838DA"/>
    <w:rsid w:val="00483AE5"/>
    <w:rsid w:val="00485B0B"/>
    <w:rsid w:val="00486108"/>
    <w:rsid w:val="00486E4F"/>
    <w:rsid w:val="00491336"/>
    <w:rsid w:val="00491E72"/>
    <w:rsid w:val="0049283C"/>
    <w:rsid w:val="00492EC8"/>
    <w:rsid w:val="00493A07"/>
    <w:rsid w:val="00494BF3"/>
    <w:rsid w:val="00496D9C"/>
    <w:rsid w:val="00497010"/>
    <w:rsid w:val="00497652"/>
    <w:rsid w:val="00497DFD"/>
    <w:rsid w:val="004A05DB"/>
    <w:rsid w:val="004A11BE"/>
    <w:rsid w:val="004A1B75"/>
    <w:rsid w:val="004A2482"/>
    <w:rsid w:val="004A26B4"/>
    <w:rsid w:val="004A2C2B"/>
    <w:rsid w:val="004A2DAE"/>
    <w:rsid w:val="004A3D9F"/>
    <w:rsid w:val="004A3EE2"/>
    <w:rsid w:val="004A462D"/>
    <w:rsid w:val="004A76B1"/>
    <w:rsid w:val="004B040E"/>
    <w:rsid w:val="004B238D"/>
    <w:rsid w:val="004B2493"/>
    <w:rsid w:val="004B29B4"/>
    <w:rsid w:val="004B5C57"/>
    <w:rsid w:val="004B633E"/>
    <w:rsid w:val="004B79C5"/>
    <w:rsid w:val="004B7D6D"/>
    <w:rsid w:val="004C0014"/>
    <w:rsid w:val="004C0BA4"/>
    <w:rsid w:val="004C2FBF"/>
    <w:rsid w:val="004C305C"/>
    <w:rsid w:val="004C3722"/>
    <w:rsid w:val="004C457B"/>
    <w:rsid w:val="004C4D6C"/>
    <w:rsid w:val="004C5564"/>
    <w:rsid w:val="004C706A"/>
    <w:rsid w:val="004C768D"/>
    <w:rsid w:val="004C7D51"/>
    <w:rsid w:val="004C7F0A"/>
    <w:rsid w:val="004D0888"/>
    <w:rsid w:val="004D1651"/>
    <w:rsid w:val="004D1CDD"/>
    <w:rsid w:val="004D26A4"/>
    <w:rsid w:val="004D3A03"/>
    <w:rsid w:val="004D4275"/>
    <w:rsid w:val="004D5454"/>
    <w:rsid w:val="004D55FB"/>
    <w:rsid w:val="004D61A2"/>
    <w:rsid w:val="004D62D0"/>
    <w:rsid w:val="004D7104"/>
    <w:rsid w:val="004D7A6A"/>
    <w:rsid w:val="004E0D0A"/>
    <w:rsid w:val="004E1A62"/>
    <w:rsid w:val="004E3384"/>
    <w:rsid w:val="004E43C6"/>
    <w:rsid w:val="004E5AE9"/>
    <w:rsid w:val="004E62B9"/>
    <w:rsid w:val="004E6361"/>
    <w:rsid w:val="004E658E"/>
    <w:rsid w:val="004E65AF"/>
    <w:rsid w:val="004E6953"/>
    <w:rsid w:val="004E7CD4"/>
    <w:rsid w:val="004E7F17"/>
    <w:rsid w:val="004F00D1"/>
    <w:rsid w:val="004F0D0A"/>
    <w:rsid w:val="004F14E6"/>
    <w:rsid w:val="004F205A"/>
    <w:rsid w:val="004F20A5"/>
    <w:rsid w:val="004F2B03"/>
    <w:rsid w:val="004F4549"/>
    <w:rsid w:val="004F5510"/>
    <w:rsid w:val="004F55C1"/>
    <w:rsid w:val="0050009A"/>
    <w:rsid w:val="00500D13"/>
    <w:rsid w:val="00500D4B"/>
    <w:rsid w:val="0050667E"/>
    <w:rsid w:val="00506DFB"/>
    <w:rsid w:val="005123E0"/>
    <w:rsid w:val="005134FB"/>
    <w:rsid w:val="00513968"/>
    <w:rsid w:val="00513C86"/>
    <w:rsid w:val="00514A6B"/>
    <w:rsid w:val="005150D4"/>
    <w:rsid w:val="00517A3B"/>
    <w:rsid w:val="00520573"/>
    <w:rsid w:val="00521881"/>
    <w:rsid w:val="00521DCC"/>
    <w:rsid w:val="005226CE"/>
    <w:rsid w:val="0052279B"/>
    <w:rsid w:val="0052295C"/>
    <w:rsid w:val="00522CC7"/>
    <w:rsid w:val="0052354B"/>
    <w:rsid w:val="00524132"/>
    <w:rsid w:val="00527EA7"/>
    <w:rsid w:val="005303ED"/>
    <w:rsid w:val="0053126B"/>
    <w:rsid w:val="00532526"/>
    <w:rsid w:val="005329C5"/>
    <w:rsid w:val="00533E8A"/>
    <w:rsid w:val="0053465D"/>
    <w:rsid w:val="00535069"/>
    <w:rsid w:val="005352D0"/>
    <w:rsid w:val="00535AEF"/>
    <w:rsid w:val="00535F54"/>
    <w:rsid w:val="005379EF"/>
    <w:rsid w:val="005405EA"/>
    <w:rsid w:val="005415D7"/>
    <w:rsid w:val="00541735"/>
    <w:rsid w:val="00541EFF"/>
    <w:rsid w:val="00542511"/>
    <w:rsid w:val="00542639"/>
    <w:rsid w:val="00543753"/>
    <w:rsid w:val="00543AC5"/>
    <w:rsid w:val="005465E5"/>
    <w:rsid w:val="005473D8"/>
    <w:rsid w:val="00547622"/>
    <w:rsid w:val="00550176"/>
    <w:rsid w:val="00550413"/>
    <w:rsid w:val="00550FF4"/>
    <w:rsid w:val="0055136B"/>
    <w:rsid w:val="00551882"/>
    <w:rsid w:val="00552463"/>
    <w:rsid w:val="00552FE5"/>
    <w:rsid w:val="00556589"/>
    <w:rsid w:val="005600AB"/>
    <w:rsid w:val="00561B93"/>
    <w:rsid w:val="00562F18"/>
    <w:rsid w:val="005632E8"/>
    <w:rsid w:val="00565846"/>
    <w:rsid w:val="005659E4"/>
    <w:rsid w:val="00566A34"/>
    <w:rsid w:val="00567CB3"/>
    <w:rsid w:val="0057045F"/>
    <w:rsid w:val="00570986"/>
    <w:rsid w:val="00572270"/>
    <w:rsid w:val="00572AEC"/>
    <w:rsid w:val="00572D58"/>
    <w:rsid w:val="005760D1"/>
    <w:rsid w:val="005776BE"/>
    <w:rsid w:val="00581C43"/>
    <w:rsid w:val="00581C6D"/>
    <w:rsid w:val="00582883"/>
    <w:rsid w:val="00584060"/>
    <w:rsid w:val="005855E3"/>
    <w:rsid w:val="00585E9D"/>
    <w:rsid w:val="005863F2"/>
    <w:rsid w:val="00586A76"/>
    <w:rsid w:val="005901F0"/>
    <w:rsid w:val="005909DB"/>
    <w:rsid w:val="005912A2"/>
    <w:rsid w:val="0059160B"/>
    <w:rsid w:val="00592D8B"/>
    <w:rsid w:val="00596B56"/>
    <w:rsid w:val="00597D52"/>
    <w:rsid w:val="005A0956"/>
    <w:rsid w:val="005A2A6E"/>
    <w:rsid w:val="005A2B56"/>
    <w:rsid w:val="005A44A0"/>
    <w:rsid w:val="005A4AE9"/>
    <w:rsid w:val="005A59F9"/>
    <w:rsid w:val="005A5AE9"/>
    <w:rsid w:val="005A6148"/>
    <w:rsid w:val="005A6C50"/>
    <w:rsid w:val="005A7F09"/>
    <w:rsid w:val="005B01D5"/>
    <w:rsid w:val="005B0C24"/>
    <w:rsid w:val="005B0D97"/>
    <w:rsid w:val="005B0F3C"/>
    <w:rsid w:val="005B14C3"/>
    <w:rsid w:val="005B4D6F"/>
    <w:rsid w:val="005B5936"/>
    <w:rsid w:val="005C131C"/>
    <w:rsid w:val="005C13E7"/>
    <w:rsid w:val="005C3B91"/>
    <w:rsid w:val="005C3E22"/>
    <w:rsid w:val="005C6F4F"/>
    <w:rsid w:val="005C6F61"/>
    <w:rsid w:val="005C7EF7"/>
    <w:rsid w:val="005D1A9D"/>
    <w:rsid w:val="005D217F"/>
    <w:rsid w:val="005D45DD"/>
    <w:rsid w:val="005D5537"/>
    <w:rsid w:val="005D5C0F"/>
    <w:rsid w:val="005D5EE1"/>
    <w:rsid w:val="005D5F5A"/>
    <w:rsid w:val="005D60B7"/>
    <w:rsid w:val="005D7ECD"/>
    <w:rsid w:val="005E0257"/>
    <w:rsid w:val="005E0FD2"/>
    <w:rsid w:val="005E2C56"/>
    <w:rsid w:val="005E42BD"/>
    <w:rsid w:val="005E48C4"/>
    <w:rsid w:val="005E52F3"/>
    <w:rsid w:val="005E5FB8"/>
    <w:rsid w:val="005F0407"/>
    <w:rsid w:val="005F076C"/>
    <w:rsid w:val="005F0D9B"/>
    <w:rsid w:val="005F15CA"/>
    <w:rsid w:val="005F1883"/>
    <w:rsid w:val="005F2084"/>
    <w:rsid w:val="005F4F23"/>
    <w:rsid w:val="005F5C84"/>
    <w:rsid w:val="005F73BB"/>
    <w:rsid w:val="005F7ECE"/>
    <w:rsid w:val="00600C41"/>
    <w:rsid w:val="00600D23"/>
    <w:rsid w:val="00601D52"/>
    <w:rsid w:val="00602044"/>
    <w:rsid w:val="00602102"/>
    <w:rsid w:val="006025A5"/>
    <w:rsid w:val="006033ED"/>
    <w:rsid w:val="00604407"/>
    <w:rsid w:val="006074AB"/>
    <w:rsid w:val="00610566"/>
    <w:rsid w:val="00610D8D"/>
    <w:rsid w:val="00610EC5"/>
    <w:rsid w:val="00611F48"/>
    <w:rsid w:val="00612484"/>
    <w:rsid w:val="0061277B"/>
    <w:rsid w:val="0061285D"/>
    <w:rsid w:val="00612B29"/>
    <w:rsid w:val="00614617"/>
    <w:rsid w:val="00614B31"/>
    <w:rsid w:val="00615652"/>
    <w:rsid w:val="006166F8"/>
    <w:rsid w:val="00616C2F"/>
    <w:rsid w:val="00616C4A"/>
    <w:rsid w:val="00617C92"/>
    <w:rsid w:val="00617D61"/>
    <w:rsid w:val="006204C5"/>
    <w:rsid w:val="00621552"/>
    <w:rsid w:val="00622BA6"/>
    <w:rsid w:val="00625339"/>
    <w:rsid w:val="00625C52"/>
    <w:rsid w:val="00625DAD"/>
    <w:rsid w:val="00626D4B"/>
    <w:rsid w:val="00626DC8"/>
    <w:rsid w:val="00627457"/>
    <w:rsid w:val="006303C4"/>
    <w:rsid w:val="00630DEC"/>
    <w:rsid w:val="00632010"/>
    <w:rsid w:val="006347FA"/>
    <w:rsid w:val="006359C6"/>
    <w:rsid w:val="0063604B"/>
    <w:rsid w:val="00636B54"/>
    <w:rsid w:val="00636B89"/>
    <w:rsid w:val="00640DBB"/>
    <w:rsid w:val="00640E4E"/>
    <w:rsid w:val="00640F65"/>
    <w:rsid w:val="00642E71"/>
    <w:rsid w:val="006432F3"/>
    <w:rsid w:val="00645BB6"/>
    <w:rsid w:val="006463B0"/>
    <w:rsid w:val="00650C73"/>
    <w:rsid w:val="006523BD"/>
    <w:rsid w:val="0065362E"/>
    <w:rsid w:val="006543E7"/>
    <w:rsid w:val="006553BC"/>
    <w:rsid w:val="0065598A"/>
    <w:rsid w:val="00655F89"/>
    <w:rsid w:val="00656BB4"/>
    <w:rsid w:val="0066038F"/>
    <w:rsid w:val="00661486"/>
    <w:rsid w:val="006635F3"/>
    <w:rsid w:val="006641A1"/>
    <w:rsid w:val="00665E10"/>
    <w:rsid w:val="006669E9"/>
    <w:rsid w:val="00667136"/>
    <w:rsid w:val="00667667"/>
    <w:rsid w:val="00667D0D"/>
    <w:rsid w:val="00670CDE"/>
    <w:rsid w:val="006716C0"/>
    <w:rsid w:val="00672332"/>
    <w:rsid w:val="00674226"/>
    <w:rsid w:val="006746F9"/>
    <w:rsid w:val="00681218"/>
    <w:rsid w:val="00682E18"/>
    <w:rsid w:val="006865C2"/>
    <w:rsid w:val="0068740B"/>
    <w:rsid w:val="00687972"/>
    <w:rsid w:val="00690DF9"/>
    <w:rsid w:val="00691F5E"/>
    <w:rsid w:val="00691F60"/>
    <w:rsid w:val="0069222E"/>
    <w:rsid w:val="006935BA"/>
    <w:rsid w:val="00697480"/>
    <w:rsid w:val="006A0850"/>
    <w:rsid w:val="006A25B2"/>
    <w:rsid w:val="006A2879"/>
    <w:rsid w:val="006A37A0"/>
    <w:rsid w:val="006A421A"/>
    <w:rsid w:val="006A4E12"/>
    <w:rsid w:val="006A61E0"/>
    <w:rsid w:val="006A6E2E"/>
    <w:rsid w:val="006A7599"/>
    <w:rsid w:val="006A7BB0"/>
    <w:rsid w:val="006B038C"/>
    <w:rsid w:val="006B06DC"/>
    <w:rsid w:val="006B0E68"/>
    <w:rsid w:val="006B157F"/>
    <w:rsid w:val="006B15F9"/>
    <w:rsid w:val="006B2783"/>
    <w:rsid w:val="006B3894"/>
    <w:rsid w:val="006B3E76"/>
    <w:rsid w:val="006B45E6"/>
    <w:rsid w:val="006B61B6"/>
    <w:rsid w:val="006B7B45"/>
    <w:rsid w:val="006C0868"/>
    <w:rsid w:val="006C1556"/>
    <w:rsid w:val="006C1850"/>
    <w:rsid w:val="006C3732"/>
    <w:rsid w:val="006C3F20"/>
    <w:rsid w:val="006C68BD"/>
    <w:rsid w:val="006C6B5D"/>
    <w:rsid w:val="006C745D"/>
    <w:rsid w:val="006D1E02"/>
    <w:rsid w:val="006D3D90"/>
    <w:rsid w:val="006D48E4"/>
    <w:rsid w:val="006D6096"/>
    <w:rsid w:val="006D6B6B"/>
    <w:rsid w:val="006D79F1"/>
    <w:rsid w:val="006E1883"/>
    <w:rsid w:val="006E19A5"/>
    <w:rsid w:val="006E2089"/>
    <w:rsid w:val="006E4B94"/>
    <w:rsid w:val="006E541D"/>
    <w:rsid w:val="006E5810"/>
    <w:rsid w:val="006E6441"/>
    <w:rsid w:val="006E6F19"/>
    <w:rsid w:val="006E738A"/>
    <w:rsid w:val="006F0900"/>
    <w:rsid w:val="006F094F"/>
    <w:rsid w:val="006F1043"/>
    <w:rsid w:val="006F17CE"/>
    <w:rsid w:val="006F1985"/>
    <w:rsid w:val="006F22F7"/>
    <w:rsid w:val="006F2EBB"/>
    <w:rsid w:val="006F4B6A"/>
    <w:rsid w:val="006F6DFD"/>
    <w:rsid w:val="006F755B"/>
    <w:rsid w:val="006F7629"/>
    <w:rsid w:val="0070084E"/>
    <w:rsid w:val="00701219"/>
    <w:rsid w:val="0070127D"/>
    <w:rsid w:val="00701CF8"/>
    <w:rsid w:val="00702656"/>
    <w:rsid w:val="00703423"/>
    <w:rsid w:val="0070351E"/>
    <w:rsid w:val="00704651"/>
    <w:rsid w:val="0070562F"/>
    <w:rsid w:val="007059F5"/>
    <w:rsid w:val="00705B3F"/>
    <w:rsid w:val="007068D7"/>
    <w:rsid w:val="00710433"/>
    <w:rsid w:val="00710772"/>
    <w:rsid w:val="0071160C"/>
    <w:rsid w:val="0071224E"/>
    <w:rsid w:val="007133DA"/>
    <w:rsid w:val="00715FF0"/>
    <w:rsid w:val="007169ED"/>
    <w:rsid w:val="007170F8"/>
    <w:rsid w:val="00717684"/>
    <w:rsid w:val="00717B90"/>
    <w:rsid w:val="00720762"/>
    <w:rsid w:val="00722384"/>
    <w:rsid w:val="00722467"/>
    <w:rsid w:val="00723738"/>
    <w:rsid w:val="0072432B"/>
    <w:rsid w:val="00725D5B"/>
    <w:rsid w:val="00725D7C"/>
    <w:rsid w:val="00725F8C"/>
    <w:rsid w:val="007268BF"/>
    <w:rsid w:val="00727D81"/>
    <w:rsid w:val="00730C24"/>
    <w:rsid w:val="00730FE5"/>
    <w:rsid w:val="0073356F"/>
    <w:rsid w:val="00734732"/>
    <w:rsid w:val="00734BBB"/>
    <w:rsid w:val="00734EF1"/>
    <w:rsid w:val="007353E0"/>
    <w:rsid w:val="0074178D"/>
    <w:rsid w:val="00741F1E"/>
    <w:rsid w:val="00742B48"/>
    <w:rsid w:val="00742ED6"/>
    <w:rsid w:val="00743E07"/>
    <w:rsid w:val="007446F4"/>
    <w:rsid w:val="00744A58"/>
    <w:rsid w:val="00745C42"/>
    <w:rsid w:val="00746243"/>
    <w:rsid w:val="0074653A"/>
    <w:rsid w:val="00747AA4"/>
    <w:rsid w:val="00747F83"/>
    <w:rsid w:val="00750111"/>
    <w:rsid w:val="00750BE3"/>
    <w:rsid w:val="00751C2B"/>
    <w:rsid w:val="0075208C"/>
    <w:rsid w:val="00755EC4"/>
    <w:rsid w:val="00756A33"/>
    <w:rsid w:val="00757E1F"/>
    <w:rsid w:val="00760570"/>
    <w:rsid w:val="00761470"/>
    <w:rsid w:val="00761B7B"/>
    <w:rsid w:val="00762D9E"/>
    <w:rsid w:val="00764486"/>
    <w:rsid w:val="00764C41"/>
    <w:rsid w:val="00766010"/>
    <w:rsid w:val="007700BF"/>
    <w:rsid w:val="0077122D"/>
    <w:rsid w:val="007720F6"/>
    <w:rsid w:val="00772228"/>
    <w:rsid w:val="007729C8"/>
    <w:rsid w:val="00773E00"/>
    <w:rsid w:val="007756BC"/>
    <w:rsid w:val="007769E3"/>
    <w:rsid w:val="007774FE"/>
    <w:rsid w:val="00777A3C"/>
    <w:rsid w:val="00780D40"/>
    <w:rsid w:val="0078224C"/>
    <w:rsid w:val="00782763"/>
    <w:rsid w:val="00782B78"/>
    <w:rsid w:val="007834CF"/>
    <w:rsid w:val="007835A2"/>
    <w:rsid w:val="00784630"/>
    <w:rsid w:val="00784C7E"/>
    <w:rsid w:val="00784CC6"/>
    <w:rsid w:val="007867E8"/>
    <w:rsid w:val="00786F2F"/>
    <w:rsid w:val="0079075D"/>
    <w:rsid w:val="00790C8A"/>
    <w:rsid w:val="00790F2D"/>
    <w:rsid w:val="007914E5"/>
    <w:rsid w:val="007915F1"/>
    <w:rsid w:val="00792F4D"/>
    <w:rsid w:val="00793B29"/>
    <w:rsid w:val="00796667"/>
    <w:rsid w:val="00796B39"/>
    <w:rsid w:val="00796C79"/>
    <w:rsid w:val="007978A8"/>
    <w:rsid w:val="007A29DF"/>
    <w:rsid w:val="007A5531"/>
    <w:rsid w:val="007A57BA"/>
    <w:rsid w:val="007A718A"/>
    <w:rsid w:val="007B0571"/>
    <w:rsid w:val="007B1151"/>
    <w:rsid w:val="007B12C8"/>
    <w:rsid w:val="007B40F9"/>
    <w:rsid w:val="007B47B7"/>
    <w:rsid w:val="007B619C"/>
    <w:rsid w:val="007B7F7A"/>
    <w:rsid w:val="007B7FBB"/>
    <w:rsid w:val="007C044A"/>
    <w:rsid w:val="007C5EDA"/>
    <w:rsid w:val="007C699E"/>
    <w:rsid w:val="007C782B"/>
    <w:rsid w:val="007C7CE3"/>
    <w:rsid w:val="007D0454"/>
    <w:rsid w:val="007D04D6"/>
    <w:rsid w:val="007D0AD4"/>
    <w:rsid w:val="007D169A"/>
    <w:rsid w:val="007D2373"/>
    <w:rsid w:val="007D2C5D"/>
    <w:rsid w:val="007D36F3"/>
    <w:rsid w:val="007D4EDF"/>
    <w:rsid w:val="007D7504"/>
    <w:rsid w:val="007D75A5"/>
    <w:rsid w:val="007D76AA"/>
    <w:rsid w:val="007D7C73"/>
    <w:rsid w:val="007E103E"/>
    <w:rsid w:val="007E20D9"/>
    <w:rsid w:val="007E2BCA"/>
    <w:rsid w:val="007E2BD9"/>
    <w:rsid w:val="007E424E"/>
    <w:rsid w:val="007E4656"/>
    <w:rsid w:val="007E465D"/>
    <w:rsid w:val="007E4F7B"/>
    <w:rsid w:val="007E514B"/>
    <w:rsid w:val="007E7B78"/>
    <w:rsid w:val="007F0277"/>
    <w:rsid w:val="007F1F56"/>
    <w:rsid w:val="007F27FD"/>
    <w:rsid w:val="007F2D51"/>
    <w:rsid w:val="007F6437"/>
    <w:rsid w:val="007F6683"/>
    <w:rsid w:val="007F7BEB"/>
    <w:rsid w:val="00800250"/>
    <w:rsid w:val="00800B0B"/>
    <w:rsid w:val="0080366B"/>
    <w:rsid w:val="00804F22"/>
    <w:rsid w:val="00806137"/>
    <w:rsid w:val="00810734"/>
    <w:rsid w:val="00813174"/>
    <w:rsid w:val="0081384A"/>
    <w:rsid w:val="00813AD5"/>
    <w:rsid w:val="00814606"/>
    <w:rsid w:val="0081726B"/>
    <w:rsid w:val="00820310"/>
    <w:rsid w:val="00822CDE"/>
    <w:rsid w:val="00823D3B"/>
    <w:rsid w:val="00824453"/>
    <w:rsid w:val="00824B7B"/>
    <w:rsid w:val="0082664D"/>
    <w:rsid w:val="00826711"/>
    <w:rsid w:val="00826F27"/>
    <w:rsid w:val="00826FDE"/>
    <w:rsid w:val="0082713B"/>
    <w:rsid w:val="00827AA7"/>
    <w:rsid w:val="00830E0E"/>
    <w:rsid w:val="008312F8"/>
    <w:rsid w:val="008318DE"/>
    <w:rsid w:val="008331E8"/>
    <w:rsid w:val="00833893"/>
    <w:rsid w:val="00833D7C"/>
    <w:rsid w:val="008341E3"/>
    <w:rsid w:val="00835670"/>
    <w:rsid w:val="00835B4C"/>
    <w:rsid w:val="00835D3C"/>
    <w:rsid w:val="008369E6"/>
    <w:rsid w:val="008371D9"/>
    <w:rsid w:val="0083739C"/>
    <w:rsid w:val="00841E9B"/>
    <w:rsid w:val="00843FCD"/>
    <w:rsid w:val="00844D8A"/>
    <w:rsid w:val="00844F8C"/>
    <w:rsid w:val="0084605F"/>
    <w:rsid w:val="00846A0F"/>
    <w:rsid w:val="00847292"/>
    <w:rsid w:val="008474CF"/>
    <w:rsid w:val="00851135"/>
    <w:rsid w:val="008519EF"/>
    <w:rsid w:val="00851C8F"/>
    <w:rsid w:val="008534E1"/>
    <w:rsid w:val="00853985"/>
    <w:rsid w:val="008546E3"/>
    <w:rsid w:val="00854EC8"/>
    <w:rsid w:val="00855596"/>
    <w:rsid w:val="00856E8A"/>
    <w:rsid w:val="008626C8"/>
    <w:rsid w:val="008629B6"/>
    <w:rsid w:val="00864BC8"/>
    <w:rsid w:val="00864C59"/>
    <w:rsid w:val="00864E4E"/>
    <w:rsid w:val="00866DCF"/>
    <w:rsid w:val="0086714A"/>
    <w:rsid w:val="00870A02"/>
    <w:rsid w:val="00871C0C"/>
    <w:rsid w:val="00872A0F"/>
    <w:rsid w:val="0087524C"/>
    <w:rsid w:val="0087532A"/>
    <w:rsid w:val="0087569D"/>
    <w:rsid w:val="00875DBD"/>
    <w:rsid w:val="00880567"/>
    <w:rsid w:val="00883575"/>
    <w:rsid w:val="00887466"/>
    <w:rsid w:val="00890B28"/>
    <w:rsid w:val="00890C9B"/>
    <w:rsid w:val="0089140B"/>
    <w:rsid w:val="00891B38"/>
    <w:rsid w:val="0089218A"/>
    <w:rsid w:val="00893772"/>
    <w:rsid w:val="00893F43"/>
    <w:rsid w:val="0089728C"/>
    <w:rsid w:val="00897BBB"/>
    <w:rsid w:val="008A00B8"/>
    <w:rsid w:val="008A1084"/>
    <w:rsid w:val="008A27E2"/>
    <w:rsid w:val="008A27F3"/>
    <w:rsid w:val="008A31A5"/>
    <w:rsid w:val="008A355B"/>
    <w:rsid w:val="008A4E36"/>
    <w:rsid w:val="008A4F24"/>
    <w:rsid w:val="008A513F"/>
    <w:rsid w:val="008A6107"/>
    <w:rsid w:val="008A7AAF"/>
    <w:rsid w:val="008B01CF"/>
    <w:rsid w:val="008B2A12"/>
    <w:rsid w:val="008B55BD"/>
    <w:rsid w:val="008B601A"/>
    <w:rsid w:val="008C20D2"/>
    <w:rsid w:val="008C2144"/>
    <w:rsid w:val="008C4697"/>
    <w:rsid w:val="008C4847"/>
    <w:rsid w:val="008C66CD"/>
    <w:rsid w:val="008C7CD6"/>
    <w:rsid w:val="008D199D"/>
    <w:rsid w:val="008D230B"/>
    <w:rsid w:val="008D629B"/>
    <w:rsid w:val="008D64A1"/>
    <w:rsid w:val="008D745D"/>
    <w:rsid w:val="008D7F63"/>
    <w:rsid w:val="008E0F33"/>
    <w:rsid w:val="008E1627"/>
    <w:rsid w:val="008E1E24"/>
    <w:rsid w:val="008E229F"/>
    <w:rsid w:val="008E256A"/>
    <w:rsid w:val="008E2EC7"/>
    <w:rsid w:val="008E51C9"/>
    <w:rsid w:val="008E6979"/>
    <w:rsid w:val="008E6CAC"/>
    <w:rsid w:val="008E7077"/>
    <w:rsid w:val="008F0D80"/>
    <w:rsid w:val="008F1384"/>
    <w:rsid w:val="008F1E38"/>
    <w:rsid w:val="008F2A52"/>
    <w:rsid w:val="008F5412"/>
    <w:rsid w:val="008F5BE3"/>
    <w:rsid w:val="008F613C"/>
    <w:rsid w:val="008F6A2A"/>
    <w:rsid w:val="008F756C"/>
    <w:rsid w:val="00900483"/>
    <w:rsid w:val="009005EA"/>
    <w:rsid w:val="009012C4"/>
    <w:rsid w:val="00902A1A"/>
    <w:rsid w:val="009037CC"/>
    <w:rsid w:val="00904F41"/>
    <w:rsid w:val="0090504D"/>
    <w:rsid w:val="009062D6"/>
    <w:rsid w:val="00907534"/>
    <w:rsid w:val="00910885"/>
    <w:rsid w:val="00911035"/>
    <w:rsid w:val="00912818"/>
    <w:rsid w:val="00912B69"/>
    <w:rsid w:val="00912C32"/>
    <w:rsid w:val="00913A44"/>
    <w:rsid w:val="00915C41"/>
    <w:rsid w:val="00916051"/>
    <w:rsid w:val="00917130"/>
    <w:rsid w:val="00917BAC"/>
    <w:rsid w:val="00921523"/>
    <w:rsid w:val="00922C64"/>
    <w:rsid w:val="00923015"/>
    <w:rsid w:val="00923251"/>
    <w:rsid w:val="0092515D"/>
    <w:rsid w:val="00925234"/>
    <w:rsid w:val="00926119"/>
    <w:rsid w:val="00926695"/>
    <w:rsid w:val="0093031C"/>
    <w:rsid w:val="00930447"/>
    <w:rsid w:val="00930797"/>
    <w:rsid w:val="00930889"/>
    <w:rsid w:val="00931BC4"/>
    <w:rsid w:val="00934F2B"/>
    <w:rsid w:val="00935D86"/>
    <w:rsid w:val="00936B8A"/>
    <w:rsid w:val="00937A0C"/>
    <w:rsid w:val="00940E42"/>
    <w:rsid w:val="00943A3E"/>
    <w:rsid w:val="009453C0"/>
    <w:rsid w:val="009455B4"/>
    <w:rsid w:val="00946F65"/>
    <w:rsid w:val="00947D39"/>
    <w:rsid w:val="00950C92"/>
    <w:rsid w:val="00951A96"/>
    <w:rsid w:val="009521C6"/>
    <w:rsid w:val="00952C12"/>
    <w:rsid w:val="00953FB1"/>
    <w:rsid w:val="0095416A"/>
    <w:rsid w:val="00955170"/>
    <w:rsid w:val="00957A83"/>
    <w:rsid w:val="00960580"/>
    <w:rsid w:val="00961B55"/>
    <w:rsid w:val="009629D0"/>
    <w:rsid w:val="00962E9C"/>
    <w:rsid w:val="00962FA8"/>
    <w:rsid w:val="009630C9"/>
    <w:rsid w:val="009636BA"/>
    <w:rsid w:val="0096375D"/>
    <w:rsid w:val="009648E6"/>
    <w:rsid w:val="009651B1"/>
    <w:rsid w:val="009656C2"/>
    <w:rsid w:val="00966DB4"/>
    <w:rsid w:val="00967680"/>
    <w:rsid w:val="00967D10"/>
    <w:rsid w:val="0097243D"/>
    <w:rsid w:val="00973169"/>
    <w:rsid w:val="00973781"/>
    <w:rsid w:val="0097428B"/>
    <w:rsid w:val="00974497"/>
    <w:rsid w:val="0097564C"/>
    <w:rsid w:val="00976A6E"/>
    <w:rsid w:val="00976E81"/>
    <w:rsid w:val="00981872"/>
    <w:rsid w:val="0098421A"/>
    <w:rsid w:val="00984480"/>
    <w:rsid w:val="0098462E"/>
    <w:rsid w:val="00985882"/>
    <w:rsid w:val="00985B87"/>
    <w:rsid w:val="00985EEB"/>
    <w:rsid w:val="00986272"/>
    <w:rsid w:val="00986FFA"/>
    <w:rsid w:val="00993A42"/>
    <w:rsid w:val="00993D63"/>
    <w:rsid w:val="00995A3F"/>
    <w:rsid w:val="009A218B"/>
    <w:rsid w:val="009A3628"/>
    <w:rsid w:val="009A42BF"/>
    <w:rsid w:val="009A4538"/>
    <w:rsid w:val="009A45F4"/>
    <w:rsid w:val="009A527C"/>
    <w:rsid w:val="009B03D6"/>
    <w:rsid w:val="009B0960"/>
    <w:rsid w:val="009B28AA"/>
    <w:rsid w:val="009B2C7C"/>
    <w:rsid w:val="009B3186"/>
    <w:rsid w:val="009B4302"/>
    <w:rsid w:val="009B474B"/>
    <w:rsid w:val="009B52E4"/>
    <w:rsid w:val="009B7FEA"/>
    <w:rsid w:val="009C0CBA"/>
    <w:rsid w:val="009C0D81"/>
    <w:rsid w:val="009C0DAC"/>
    <w:rsid w:val="009C103C"/>
    <w:rsid w:val="009C1829"/>
    <w:rsid w:val="009C1872"/>
    <w:rsid w:val="009C1918"/>
    <w:rsid w:val="009C1EAE"/>
    <w:rsid w:val="009C2794"/>
    <w:rsid w:val="009C3172"/>
    <w:rsid w:val="009C4313"/>
    <w:rsid w:val="009C4B9D"/>
    <w:rsid w:val="009C4D67"/>
    <w:rsid w:val="009C64DF"/>
    <w:rsid w:val="009C66D6"/>
    <w:rsid w:val="009C6F1D"/>
    <w:rsid w:val="009D2165"/>
    <w:rsid w:val="009D2664"/>
    <w:rsid w:val="009D302D"/>
    <w:rsid w:val="009D38E7"/>
    <w:rsid w:val="009D4437"/>
    <w:rsid w:val="009D4548"/>
    <w:rsid w:val="009D45B3"/>
    <w:rsid w:val="009D4A79"/>
    <w:rsid w:val="009D4CF5"/>
    <w:rsid w:val="009D4F8F"/>
    <w:rsid w:val="009D55FB"/>
    <w:rsid w:val="009D59A3"/>
    <w:rsid w:val="009D6444"/>
    <w:rsid w:val="009D6517"/>
    <w:rsid w:val="009E03F2"/>
    <w:rsid w:val="009E322D"/>
    <w:rsid w:val="009E3C9B"/>
    <w:rsid w:val="009E3FD2"/>
    <w:rsid w:val="009E72CA"/>
    <w:rsid w:val="009E7832"/>
    <w:rsid w:val="009F0843"/>
    <w:rsid w:val="009F08EE"/>
    <w:rsid w:val="009F337E"/>
    <w:rsid w:val="009F5F80"/>
    <w:rsid w:val="00A008F6"/>
    <w:rsid w:val="00A0223E"/>
    <w:rsid w:val="00A024A3"/>
    <w:rsid w:val="00A02E64"/>
    <w:rsid w:val="00A034F0"/>
    <w:rsid w:val="00A0458F"/>
    <w:rsid w:val="00A048EF"/>
    <w:rsid w:val="00A04D66"/>
    <w:rsid w:val="00A05D5B"/>
    <w:rsid w:val="00A064E4"/>
    <w:rsid w:val="00A07EA3"/>
    <w:rsid w:val="00A106A9"/>
    <w:rsid w:val="00A107AC"/>
    <w:rsid w:val="00A10C6D"/>
    <w:rsid w:val="00A1112A"/>
    <w:rsid w:val="00A11C28"/>
    <w:rsid w:val="00A162B4"/>
    <w:rsid w:val="00A17D67"/>
    <w:rsid w:val="00A2021F"/>
    <w:rsid w:val="00A20BF4"/>
    <w:rsid w:val="00A210E4"/>
    <w:rsid w:val="00A21A11"/>
    <w:rsid w:val="00A21B63"/>
    <w:rsid w:val="00A24BA3"/>
    <w:rsid w:val="00A2504E"/>
    <w:rsid w:val="00A25D22"/>
    <w:rsid w:val="00A25E4F"/>
    <w:rsid w:val="00A26831"/>
    <w:rsid w:val="00A3138D"/>
    <w:rsid w:val="00A3217E"/>
    <w:rsid w:val="00A322D3"/>
    <w:rsid w:val="00A32651"/>
    <w:rsid w:val="00A33736"/>
    <w:rsid w:val="00A34958"/>
    <w:rsid w:val="00A35124"/>
    <w:rsid w:val="00A35775"/>
    <w:rsid w:val="00A36D68"/>
    <w:rsid w:val="00A378DD"/>
    <w:rsid w:val="00A37C80"/>
    <w:rsid w:val="00A4526C"/>
    <w:rsid w:val="00A457D0"/>
    <w:rsid w:val="00A45FCA"/>
    <w:rsid w:val="00A50693"/>
    <w:rsid w:val="00A50BA6"/>
    <w:rsid w:val="00A513D9"/>
    <w:rsid w:val="00A52028"/>
    <w:rsid w:val="00A524B2"/>
    <w:rsid w:val="00A52545"/>
    <w:rsid w:val="00A534E3"/>
    <w:rsid w:val="00A5388F"/>
    <w:rsid w:val="00A53B5A"/>
    <w:rsid w:val="00A53D73"/>
    <w:rsid w:val="00A54E31"/>
    <w:rsid w:val="00A55CBE"/>
    <w:rsid w:val="00A56C7E"/>
    <w:rsid w:val="00A57A7C"/>
    <w:rsid w:val="00A611C8"/>
    <w:rsid w:val="00A6437C"/>
    <w:rsid w:val="00A64470"/>
    <w:rsid w:val="00A64908"/>
    <w:rsid w:val="00A65F3A"/>
    <w:rsid w:val="00A66C61"/>
    <w:rsid w:val="00A66CDC"/>
    <w:rsid w:val="00A71A20"/>
    <w:rsid w:val="00A72112"/>
    <w:rsid w:val="00A73305"/>
    <w:rsid w:val="00A73B56"/>
    <w:rsid w:val="00A742E6"/>
    <w:rsid w:val="00A749CC"/>
    <w:rsid w:val="00A76402"/>
    <w:rsid w:val="00A76E16"/>
    <w:rsid w:val="00A77B07"/>
    <w:rsid w:val="00A81500"/>
    <w:rsid w:val="00A8215A"/>
    <w:rsid w:val="00A8299D"/>
    <w:rsid w:val="00A842BB"/>
    <w:rsid w:val="00A849E2"/>
    <w:rsid w:val="00A85B72"/>
    <w:rsid w:val="00A85F45"/>
    <w:rsid w:val="00A861C0"/>
    <w:rsid w:val="00A90A2C"/>
    <w:rsid w:val="00A919CA"/>
    <w:rsid w:val="00A9316F"/>
    <w:rsid w:val="00A93C4A"/>
    <w:rsid w:val="00A93E44"/>
    <w:rsid w:val="00A9591A"/>
    <w:rsid w:val="00A96C24"/>
    <w:rsid w:val="00A96E72"/>
    <w:rsid w:val="00A96FBC"/>
    <w:rsid w:val="00A97383"/>
    <w:rsid w:val="00A975D8"/>
    <w:rsid w:val="00AA0E8D"/>
    <w:rsid w:val="00AA187F"/>
    <w:rsid w:val="00AA192D"/>
    <w:rsid w:val="00AA221D"/>
    <w:rsid w:val="00AA22F2"/>
    <w:rsid w:val="00AA3087"/>
    <w:rsid w:val="00AA3CAC"/>
    <w:rsid w:val="00AA5A06"/>
    <w:rsid w:val="00AA626C"/>
    <w:rsid w:val="00AA6809"/>
    <w:rsid w:val="00AA7747"/>
    <w:rsid w:val="00AB0D72"/>
    <w:rsid w:val="00AB0FFF"/>
    <w:rsid w:val="00AB1334"/>
    <w:rsid w:val="00AB29CF"/>
    <w:rsid w:val="00AB515E"/>
    <w:rsid w:val="00AB5B31"/>
    <w:rsid w:val="00AB743B"/>
    <w:rsid w:val="00AB7F51"/>
    <w:rsid w:val="00AC3816"/>
    <w:rsid w:val="00AC416C"/>
    <w:rsid w:val="00AC4BA4"/>
    <w:rsid w:val="00AC4D80"/>
    <w:rsid w:val="00AC6EC9"/>
    <w:rsid w:val="00AC71CE"/>
    <w:rsid w:val="00AC781B"/>
    <w:rsid w:val="00AD4450"/>
    <w:rsid w:val="00AD57CE"/>
    <w:rsid w:val="00AD59CA"/>
    <w:rsid w:val="00AE53A6"/>
    <w:rsid w:val="00AE5431"/>
    <w:rsid w:val="00AE624E"/>
    <w:rsid w:val="00AE7332"/>
    <w:rsid w:val="00AF0A3F"/>
    <w:rsid w:val="00AF1E44"/>
    <w:rsid w:val="00AF53EE"/>
    <w:rsid w:val="00AF67B1"/>
    <w:rsid w:val="00AF691B"/>
    <w:rsid w:val="00AF6C3A"/>
    <w:rsid w:val="00AF75A8"/>
    <w:rsid w:val="00AF7F35"/>
    <w:rsid w:val="00B0082C"/>
    <w:rsid w:val="00B02115"/>
    <w:rsid w:val="00B02A0A"/>
    <w:rsid w:val="00B056D6"/>
    <w:rsid w:val="00B079D0"/>
    <w:rsid w:val="00B07A1F"/>
    <w:rsid w:val="00B07A92"/>
    <w:rsid w:val="00B12BB4"/>
    <w:rsid w:val="00B13185"/>
    <w:rsid w:val="00B1362D"/>
    <w:rsid w:val="00B13FF5"/>
    <w:rsid w:val="00B16D0D"/>
    <w:rsid w:val="00B20AB3"/>
    <w:rsid w:val="00B20EE3"/>
    <w:rsid w:val="00B21616"/>
    <w:rsid w:val="00B21632"/>
    <w:rsid w:val="00B22D55"/>
    <w:rsid w:val="00B22D79"/>
    <w:rsid w:val="00B23A72"/>
    <w:rsid w:val="00B2434B"/>
    <w:rsid w:val="00B249DB"/>
    <w:rsid w:val="00B25480"/>
    <w:rsid w:val="00B257CB"/>
    <w:rsid w:val="00B26C9B"/>
    <w:rsid w:val="00B27A71"/>
    <w:rsid w:val="00B31B36"/>
    <w:rsid w:val="00B329CC"/>
    <w:rsid w:val="00B33E7D"/>
    <w:rsid w:val="00B34A4D"/>
    <w:rsid w:val="00B364EF"/>
    <w:rsid w:val="00B418C7"/>
    <w:rsid w:val="00B4228B"/>
    <w:rsid w:val="00B42F11"/>
    <w:rsid w:val="00B43132"/>
    <w:rsid w:val="00B452E6"/>
    <w:rsid w:val="00B454B0"/>
    <w:rsid w:val="00B459E0"/>
    <w:rsid w:val="00B4604F"/>
    <w:rsid w:val="00B46150"/>
    <w:rsid w:val="00B46253"/>
    <w:rsid w:val="00B47A33"/>
    <w:rsid w:val="00B47CDD"/>
    <w:rsid w:val="00B50564"/>
    <w:rsid w:val="00B5058F"/>
    <w:rsid w:val="00B5074C"/>
    <w:rsid w:val="00B50798"/>
    <w:rsid w:val="00B5114B"/>
    <w:rsid w:val="00B511E7"/>
    <w:rsid w:val="00B5123D"/>
    <w:rsid w:val="00B527EF"/>
    <w:rsid w:val="00B52CED"/>
    <w:rsid w:val="00B53ACC"/>
    <w:rsid w:val="00B54B0F"/>
    <w:rsid w:val="00B54DBE"/>
    <w:rsid w:val="00B5525B"/>
    <w:rsid w:val="00B557A8"/>
    <w:rsid w:val="00B55BC8"/>
    <w:rsid w:val="00B57E20"/>
    <w:rsid w:val="00B60571"/>
    <w:rsid w:val="00B61D93"/>
    <w:rsid w:val="00B6297A"/>
    <w:rsid w:val="00B647D8"/>
    <w:rsid w:val="00B64963"/>
    <w:rsid w:val="00B66CDD"/>
    <w:rsid w:val="00B67182"/>
    <w:rsid w:val="00B672CB"/>
    <w:rsid w:val="00B67C72"/>
    <w:rsid w:val="00B67C84"/>
    <w:rsid w:val="00B71E64"/>
    <w:rsid w:val="00B73E4B"/>
    <w:rsid w:val="00B7519B"/>
    <w:rsid w:val="00B75731"/>
    <w:rsid w:val="00B759A6"/>
    <w:rsid w:val="00B75C34"/>
    <w:rsid w:val="00B76943"/>
    <w:rsid w:val="00B77DC4"/>
    <w:rsid w:val="00B800AD"/>
    <w:rsid w:val="00B80F88"/>
    <w:rsid w:val="00B8276D"/>
    <w:rsid w:val="00B845EC"/>
    <w:rsid w:val="00B85F4E"/>
    <w:rsid w:val="00B86294"/>
    <w:rsid w:val="00B8687B"/>
    <w:rsid w:val="00B86934"/>
    <w:rsid w:val="00B87016"/>
    <w:rsid w:val="00B871B8"/>
    <w:rsid w:val="00B90238"/>
    <w:rsid w:val="00B90AD3"/>
    <w:rsid w:val="00B92934"/>
    <w:rsid w:val="00B959B2"/>
    <w:rsid w:val="00B96593"/>
    <w:rsid w:val="00B96C58"/>
    <w:rsid w:val="00B96ED8"/>
    <w:rsid w:val="00B96EFF"/>
    <w:rsid w:val="00BA09BA"/>
    <w:rsid w:val="00BA0AB5"/>
    <w:rsid w:val="00BA0D11"/>
    <w:rsid w:val="00BA27CD"/>
    <w:rsid w:val="00BA2AB6"/>
    <w:rsid w:val="00BA354F"/>
    <w:rsid w:val="00BA3D97"/>
    <w:rsid w:val="00BA663A"/>
    <w:rsid w:val="00BA6833"/>
    <w:rsid w:val="00BB0D6D"/>
    <w:rsid w:val="00BB197A"/>
    <w:rsid w:val="00BB1E4F"/>
    <w:rsid w:val="00BB4AAA"/>
    <w:rsid w:val="00BB6695"/>
    <w:rsid w:val="00BB7903"/>
    <w:rsid w:val="00BC0153"/>
    <w:rsid w:val="00BC073B"/>
    <w:rsid w:val="00BC1D51"/>
    <w:rsid w:val="00BC3237"/>
    <w:rsid w:val="00BC3C98"/>
    <w:rsid w:val="00BC4C7F"/>
    <w:rsid w:val="00BC4E2C"/>
    <w:rsid w:val="00BC56F2"/>
    <w:rsid w:val="00BC5FC0"/>
    <w:rsid w:val="00BC6FBC"/>
    <w:rsid w:val="00BD064B"/>
    <w:rsid w:val="00BD09C5"/>
    <w:rsid w:val="00BD0AE9"/>
    <w:rsid w:val="00BD18DA"/>
    <w:rsid w:val="00BD2B2C"/>
    <w:rsid w:val="00BD400E"/>
    <w:rsid w:val="00BD41B0"/>
    <w:rsid w:val="00BD4FE4"/>
    <w:rsid w:val="00BD5ED8"/>
    <w:rsid w:val="00BD660B"/>
    <w:rsid w:val="00BD6802"/>
    <w:rsid w:val="00BD7452"/>
    <w:rsid w:val="00BD764E"/>
    <w:rsid w:val="00BD7E5D"/>
    <w:rsid w:val="00BE0ABD"/>
    <w:rsid w:val="00BE3385"/>
    <w:rsid w:val="00BE44CE"/>
    <w:rsid w:val="00BE72ED"/>
    <w:rsid w:val="00BF15FC"/>
    <w:rsid w:val="00BF2D0F"/>
    <w:rsid w:val="00BF387A"/>
    <w:rsid w:val="00BF3DEB"/>
    <w:rsid w:val="00BF4AFC"/>
    <w:rsid w:val="00BF4E8F"/>
    <w:rsid w:val="00BF64B8"/>
    <w:rsid w:val="00BF6771"/>
    <w:rsid w:val="00BF7CE4"/>
    <w:rsid w:val="00C008A9"/>
    <w:rsid w:val="00C00BE4"/>
    <w:rsid w:val="00C00FC2"/>
    <w:rsid w:val="00C0108B"/>
    <w:rsid w:val="00C01F15"/>
    <w:rsid w:val="00C02306"/>
    <w:rsid w:val="00C0275C"/>
    <w:rsid w:val="00C02DE9"/>
    <w:rsid w:val="00C0430B"/>
    <w:rsid w:val="00C05354"/>
    <w:rsid w:val="00C058B9"/>
    <w:rsid w:val="00C10138"/>
    <w:rsid w:val="00C10B44"/>
    <w:rsid w:val="00C116B9"/>
    <w:rsid w:val="00C1265F"/>
    <w:rsid w:val="00C1266B"/>
    <w:rsid w:val="00C1347F"/>
    <w:rsid w:val="00C13FD1"/>
    <w:rsid w:val="00C146DC"/>
    <w:rsid w:val="00C14E20"/>
    <w:rsid w:val="00C152B0"/>
    <w:rsid w:val="00C15863"/>
    <w:rsid w:val="00C15897"/>
    <w:rsid w:val="00C203A3"/>
    <w:rsid w:val="00C2162F"/>
    <w:rsid w:val="00C22EFE"/>
    <w:rsid w:val="00C230B6"/>
    <w:rsid w:val="00C23E30"/>
    <w:rsid w:val="00C24291"/>
    <w:rsid w:val="00C24EF8"/>
    <w:rsid w:val="00C252F5"/>
    <w:rsid w:val="00C25C70"/>
    <w:rsid w:val="00C25F21"/>
    <w:rsid w:val="00C2617F"/>
    <w:rsid w:val="00C30DE2"/>
    <w:rsid w:val="00C3239F"/>
    <w:rsid w:val="00C32B55"/>
    <w:rsid w:val="00C348C2"/>
    <w:rsid w:val="00C35409"/>
    <w:rsid w:val="00C35AF3"/>
    <w:rsid w:val="00C361D7"/>
    <w:rsid w:val="00C37A97"/>
    <w:rsid w:val="00C40DA1"/>
    <w:rsid w:val="00C412B3"/>
    <w:rsid w:val="00C41525"/>
    <w:rsid w:val="00C42F2B"/>
    <w:rsid w:val="00C44C7D"/>
    <w:rsid w:val="00C45745"/>
    <w:rsid w:val="00C461DC"/>
    <w:rsid w:val="00C47082"/>
    <w:rsid w:val="00C51847"/>
    <w:rsid w:val="00C5310D"/>
    <w:rsid w:val="00C54466"/>
    <w:rsid w:val="00C551E1"/>
    <w:rsid w:val="00C55807"/>
    <w:rsid w:val="00C57AC1"/>
    <w:rsid w:val="00C57E61"/>
    <w:rsid w:val="00C60398"/>
    <w:rsid w:val="00C61810"/>
    <w:rsid w:val="00C61D5D"/>
    <w:rsid w:val="00C62A84"/>
    <w:rsid w:val="00C63A80"/>
    <w:rsid w:val="00C63DD9"/>
    <w:rsid w:val="00C63E99"/>
    <w:rsid w:val="00C64906"/>
    <w:rsid w:val="00C6518C"/>
    <w:rsid w:val="00C65610"/>
    <w:rsid w:val="00C659C5"/>
    <w:rsid w:val="00C65B23"/>
    <w:rsid w:val="00C7013D"/>
    <w:rsid w:val="00C70548"/>
    <w:rsid w:val="00C70908"/>
    <w:rsid w:val="00C727E7"/>
    <w:rsid w:val="00C74F95"/>
    <w:rsid w:val="00C76ACE"/>
    <w:rsid w:val="00C76D03"/>
    <w:rsid w:val="00C80A27"/>
    <w:rsid w:val="00C812D9"/>
    <w:rsid w:val="00C82982"/>
    <w:rsid w:val="00C83928"/>
    <w:rsid w:val="00C846F6"/>
    <w:rsid w:val="00C86D66"/>
    <w:rsid w:val="00C87324"/>
    <w:rsid w:val="00C87D84"/>
    <w:rsid w:val="00C909A4"/>
    <w:rsid w:val="00C90EC0"/>
    <w:rsid w:val="00C910CF"/>
    <w:rsid w:val="00C91DE2"/>
    <w:rsid w:val="00C92C9C"/>
    <w:rsid w:val="00C934D4"/>
    <w:rsid w:val="00C95F34"/>
    <w:rsid w:val="00C97D93"/>
    <w:rsid w:val="00CA2DD7"/>
    <w:rsid w:val="00CA327D"/>
    <w:rsid w:val="00CA4428"/>
    <w:rsid w:val="00CA6B27"/>
    <w:rsid w:val="00CB0CAB"/>
    <w:rsid w:val="00CB44C7"/>
    <w:rsid w:val="00CB4E51"/>
    <w:rsid w:val="00CB5541"/>
    <w:rsid w:val="00CB58C6"/>
    <w:rsid w:val="00CC02F9"/>
    <w:rsid w:val="00CC0D38"/>
    <w:rsid w:val="00CC1D60"/>
    <w:rsid w:val="00CC204F"/>
    <w:rsid w:val="00CC3555"/>
    <w:rsid w:val="00CC4ABE"/>
    <w:rsid w:val="00CC4D10"/>
    <w:rsid w:val="00CC5C0A"/>
    <w:rsid w:val="00CC67D2"/>
    <w:rsid w:val="00CD25CC"/>
    <w:rsid w:val="00CD3C42"/>
    <w:rsid w:val="00CD40BF"/>
    <w:rsid w:val="00CD4354"/>
    <w:rsid w:val="00CD4C80"/>
    <w:rsid w:val="00CD6E84"/>
    <w:rsid w:val="00CD7786"/>
    <w:rsid w:val="00CD78C1"/>
    <w:rsid w:val="00CD7C79"/>
    <w:rsid w:val="00CE037D"/>
    <w:rsid w:val="00CE061D"/>
    <w:rsid w:val="00CE1916"/>
    <w:rsid w:val="00CE5D9E"/>
    <w:rsid w:val="00CE6DE5"/>
    <w:rsid w:val="00CF0EE6"/>
    <w:rsid w:val="00CF314A"/>
    <w:rsid w:val="00CF376D"/>
    <w:rsid w:val="00CF5165"/>
    <w:rsid w:val="00D01008"/>
    <w:rsid w:val="00D012B8"/>
    <w:rsid w:val="00D01AAA"/>
    <w:rsid w:val="00D01D83"/>
    <w:rsid w:val="00D03F7C"/>
    <w:rsid w:val="00D04196"/>
    <w:rsid w:val="00D06028"/>
    <w:rsid w:val="00D066C5"/>
    <w:rsid w:val="00D079B5"/>
    <w:rsid w:val="00D07B2E"/>
    <w:rsid w:val="00D10227"/>
    <w:rsid w:val="00D107FB"/>
    <w:rsid w:val="00D1260E"/>
    <w:rsid w:val="00D13048"/>
    <w:rsid w:val="00D133D1"/>
    <w:rsid w:val="00D15244"/>
    <w:rsid w:val="00D163A2"/>
    <w:rsid w:val="00D16D65"/>
    <w:rsid w:val="00D23760"/>
    <w:rsid w:val="00D24A13"/>
    <w:rsid w:val="00D26774"/>
    <w:rsid w:val="00D277FC"/>
    <w:rsid w:val="00D2793C"/>
    <w:rsid w:val="00D27D0A"/>
    <w:rsid w:val="00D30942"/>
    <w:rsid w:val="00D33007"/>
    <w:rsid w:val="00D354B7"/>
    <w:rsid w:val="00D354F9"/>
    <w:rsid w:val="00D367BA"/>
    <w:rsid w:val="00D4082A"/>
    <w:rsid w:val="00D40ACD"/>
    <w:rsid w:val="00D42248"/>
    <w:rsid w:val="00D4488E"/>
    <w:rsid w:val="00D44C81"/>
    <w:rsid w:val="00D44E97"/>
    <w:rsid w:val="00D45674"/>
    <w:rsid w:val="00D45D38"/>
    <w:rsid w:val="00D4612D"/>
    <w:rsid w:val="00D4672F"/>
    <w:rsid w:val="00D47316"/>
    <w:rsid w:val="00D47809"/>
    <w:rsid w:val="00D47CF3"/>
    <w:rsid w:val="00D5116B"/>
    <w:rsid w:val="00D52C66"/>
    <w:rsid w:val="00D53E05"/>
    <w:rsid w:val="00D54CC2"/>
    <w:rsid w:val="00D5557A"/>
    <w:rsid w:val="00D57064"/>
    <w:rsid w:val="00D60B51"/>
    <w:rsid w:val="00D60E0D"/>
    <w:rsid w:val="00D61875"/>
    <w:rsid w:val="00D622AC"/>
    <w:rsid w:val="00D62F47"/>
    <w:rsid w:val="00D636C8"/>
    <w:rsid w:val="00D63DD3"/>
    <w:rsid w:val="00D641F8"/>
    <w:rsid w:val="00D64B7E"/>
    <w:rsid w:val="00D64F33"/>
    <w:rsid w:val="00D65DA5"/>
    <w:rsid w:val="00D6683D"/>
    <w:rsid w:val="00D67CF5"/>
    <w:rsid w:val="00D70D69"/>
    <w:rsid w:val="00D71A4A"/>
    <w:rsid w:val="00D72891"/>
    <w:rsid w:val="00D7299C"/>
    <w:rsid w:val="00D72FBC"/>
    <w:rsid w:val="00D73C5D"/>
    <w:rsid w:val="00D755DB"/>
    <w:rsid w:val="00D76986"/>
    <w:rsid w:val="00D80110"/>
    <w:rsid w:val="00D80255"/>
    <w:rsid w:val="00D807BB"/>
    <w:rsid w:val="00D80AB0"/>
    <w:rsid w:val="00D823F4"/>
    <w:rsid w:val="00D83025"/>
    <w:rsid w:val="00D843BC"/>
    <w:rsid w:val="00D86367"/>
    <w:rsid w:val="00D8749E"/>
    <w:rsid w:val="00D875E5"/>
    <w:rsid w:val="00D90192"/>
    <w:rsid w:val="00D903AA"/>
    <w:rsid w:val="00D91044"/>
    <w:rsid w:val="00D91290"/>
    <w:rsid w:val="00D91583"/>
    <w:rsid w:val="00D91FAB"/>
    <w:rsid w:val="00D920BE"/>
    <w:rsid w:val="00D93980"/>
    <w:rsid w:val="00D93A36"/>
    <w:rsid w:val="00D94194"/>
    <w:rsid w:val="00D94DC1"/>
    <w:rsid w:val="00D95AB4"/>
    <w:rsid w:val="00D95C04"/>
    <w:rsid w:val="00D9722C"/>
    <w:rsid w:val="00D974B6"/>
    <w:rsid w:val="00D97AC9"/>
    <w:rsid w:val="00DA052A"/>
    <w:rsid w:val="00DA10BD"/>
    <w:rsid w:val="00DA14C3"/>
    <w:rsid w:val="00DA1763"/>
    <w:rsid w:val="00DA189D"/>
    <w:rsid w:val="00DA2C75"/>
    <w:rsid w:val="00DA3185"/>
    <w:rsid w:val="00DA34EB"/>
    <w:rsid w:val="00DA3761"/>
    <w:rsid w:val="00DA3C3A"/>
    <w:rsid w:val="00DA470A"/>
    <w:rsid w:val="00DA49C3"/>
    <w:rsid w:val="00DA5C02"/>
    <w:rsid w:val="00DA6075"/>
    <w:rsid w:val="00DB210D"/>
    <w:rsid w:val="00DB2339"/>
    <w:rsid w:val="00DB2A71"/>
    <w:rsid w:val="00DB4044"/>
    <w:rsid w:val="00DB433F"/>
    <w:rsid w:val="00DB5DF3"/>
    <w:rsid w:val="00DB71B5"/>
    <w:rsid w:val="00DC013B"/>
    <w:rsid w:val="00DC1170"/>
    <w:rsid w:val="00DC3A08"/>
    <w:rsid w:val="00DC4076"/>
    <w:rsid w:val="00DC49F4"/>
    <w:rsid w:val="00DC4C19"/>
    <w:rsid w:val="00DC4D30"/>
    <w:rsid w:val="00DC4F74"/>
    <w:rsid w:val="00DC58EB"/>
    <w:rsid w:val="00DC6499"/>
    <w:rsid w:val="00DC6C31"/>
    <w:rsid w:val="00DC78A2"/>
    <w:rsid w:val="00DC7C7D"/>
    <w:rsid w:val="00DC7ED1"/>
    <w:rsid w:val="00DD0AFE"/>
    <w:rsid w:val="00DD1971"/>
    <w:rsid w:val="00DD1AA5"/>
    <w:rsid w:val="00DD2BD1"/>
    <w:rsid w:val="00DD5254"/>
    <w:rsid w:val="00DD7085"/>
    <w:rsid w:val="00DD727F"/>
    <w:rsid w:val="00DD79C9"/>
    <w:rsid w:val="00DE09FA"/>
    <w:rsid w:val="00DE40C7"/>
    <w:rsid w:val="00DF09B0"/>
    <w:rsid w:val="00DF0DCE"/>
    <w:rsid w:val="00E01A2B"/>
    <w:rsid w:val="00E01B3A"/>
    <w:rsid w:val="00E05E79"/>
    <w:rsid w:val="00E07364"/>
    <w:rsid w:val="00E077A9"/>
    <w:rsid w:val="00E106D0"/>
    <w:rsid w:val="00E11BD6"/>
    <w:rsid w:val="00E120D1"/>
    <w:rsid w:val="00E13DF0"/>
    <w:rsid w:val="00E1776F"/>
    <w:rsid w:val="00E206AC"/>
    <w:rsid w:val="00E21546"/>
    <w:rsid w:val="00E23D93"/>
    <w:rsid w:val="00E24C11"/>
    <w:rsid w:val="00E24E62"/>
    <w:rsid w:val="00E259CE"/>
    <w:rsid w:val="00E27893"/>
    <w:rsid w:val="00E27BB8"/>
    <w:rsid w:val="00E27EE1"/>
    <w:rsid w:val="00E30483"/>
    <w:rsid w:val="00E309C8"/>
    <w:rsid w:val="00E30FBB"/>
    <w:rsid w:val="00E32EC7"/>
    <w:rsid w:val="00E33125"/>
    <w:rsid w:val="00E35D23"/>
    <w:rsid w:val="00E3732C"/>
    <w:rsid w:val="00E37BC6"/>
    <w:rsid w:val="00E42F11"/>
    <w:rsid w:val="00E42F26"/>
    <w:rsid w:val="00E43DA3"/>
    <w:rsid w:val="00E45976"/>
    <w:rsid w:val="00E47119"/>
    <w:rsid w:val="00E47802"/>
    <w:rsid w:val="00E50458"/>
    <w:rsid w:val="00E506FA"/>
    <w:rsid w:val="00E5084B"/>
    <w:rsid w:val="00E521F0"/>
    <w:rsid w:val="00E5324D"/>
    <w:rsid w:val="00E54B2E"/>
    <w:rsid w:val="00E54C43"/>
    <w:rsid w:val="00E54E33"/>
    <w:rsid w:val="00E55335"/>
    <w:rsid w:val="00E55C3F"/>
    <w:rsid w:val="00E57D80"/>
    <w:rsid w:val="00E60BB3"/>
    <w:rsid w:val="00E6147C"/>
    <w:rsid w:val="00E61A75"/>
    <w:rsid w:val="00E638E3"/>
    <w:rsid w:val="00E647A5"/>
    <w:rsid w:val="00E65A7D"/>
    <w:rsid w:val="00E66B89"/>
    <w:rsid w:val="00E6755E"/>
    <w:rsid w:val="00E679E1"/>
    <w:rsid w:val="00E709E3"/>
    <w:rsid w:val="00E72A60"/>
    <w:rsid w:val="00E7386D"/>
    <w:rsid w:val="00E74447"/>
    <w:rsid w:val="00E748C7"/>
    <w:rsid w:val="00E74A6D"/>
    <w:rsid w:val="00E774D2"/>
    <w:rsid w:val="00E80157"/>
    <w:rsid w:val="00E80C1B"/>
    <w:rsid w:val="00E80CDF"/>
    <w:rsid w:val="00E839A7"/>
    <w:rsid w:val="00E83B0E"/>
    <w:rsid w:val="00E84375"/>
    <w:rsid w:val="00E85AE0"/>
    <w:rsid w:val="00E861B6"/>
    <w:rsid w:val="00E902D9"/>
    <w:rsid w:val="00E9080F"/>
    <w:rsid w:val="00E91069"/>
    <w:rsid w:val="00E91830"/>
    <w:rsid w:val="00E91D83"/>
    <w:rsid w:val="00E920D1"/>
    <w:rsid w:val="00E925AB"/>
    <w:rsid w:val="00E940FD"/>
    <w:rsid w:val="00E9453A"/>
    <w:rsid w:val="00E96D24"/>
    <w:rsid w:val="00E970B7"/>
    <w:rsid w:val="00EA0029"/>
    <w:rsid w:val="00EA00E1"/>
    <w:rsid w:val="00EA2F79"/>
    <w:rsid w:val="00EA475F"/>
    <w:rsid w:val="00EA5C96"/>
    <w:rsid w:val="00EA68CC"/>
    <w:rsid w:val="00EA7593"/>
    <w:rsid w:val="00EB0A64"/>
    <w:rsid w:val="00EB1D2A"/>
    <w:rsid w:val="00EB1DD9"/>
    <w:rsid w:val="00EB3962"/>
    <w:rsid w:val="00EB4AD6"/>
    <w:rsid w:val="00EB4C85"/>
    <w:rsid w:val="00EC0225"/>
    <w:rsid w:val="00EC1218"/>
    <w:rsid w:val="00EC1492"/>
    <w:rsid w:val="00EC1C9F"/>
    <w:rsid w:val="00EC1CCA"/>
    <w:rsid w:val="00EC5339"/>
    <w:rsid w:val="00EC6022"/>
    <w:rsid w:val="00ED02DD"/>
    <w:rsid w:val="00ED05D4"/>
    <w:rsid w:val="00ED28B1"/>
    <w:rsid w:val="00ED2ABA"/>
    <w:rsid w:val="00ED51FA"/>
    <w:rsid w:val="00ED5F46"/>
    <w:rsid w:val="00ED6073"/>
    <w:rsid w:val="00ED6451"/>
    <w:rsid w:val="00ED6A90"/>
    <w:rsid w:val="00ED6E11"/>
    <w:rsid w:val="00ED7B28"/>
    <w:rsid w:val="00EE0F52"/>
    <w:rsid w:val="00EE1300"/>
    <w:rsid w:val="00EE22F1"/>
    <w:rsid w:val="00EE5A70"/>
    <w:rsid w:val="00EE6242"/>
    <w:rsid w:val="00EE7AAD"/>
    <w:rsid w:val="00EE7DD4"/>
    <w:rsid w:val="00EF036B"/>
    <w:rsid w:val="00EF108C"/>
    <w:rsid w:val="00EF211D"/>
    <w:rsid w:val="00EF2BDC"/>
    <w:rsid w:val="00EF37F7"/>
    <w:rsid w:val="00EF45EF"/>
    <w:rsid w:val="00EF5959"/>
    <w:rsid w:val="00EF64B1"/>
    <w:rsid w:val="00EF6508"/>
    <w:rsid w:val="00EF6B9E"/>
    <w:rsid w:val="00F00877"/>
    <w:rsid w:val="00F01790"/>
    <w:rsid w:val="00F01C29"/>
    <w:rsid w:val="00F04FCF"/>
    <w:rsid w:val="00F05115"/>
    <w:rsid w:val="00F060BA"/>
    <w:rsid w:val="00F075A2"/>
    <w:rsid w:val="00F07AD4"/>
    <w:rsid w:val="00F105DE"/>
    <w:rsid w:val="00F10C2E"/>
    <w:rsid w:val="00F10F6C"/>
    <w:rsid w:val="00F10F84"/>
    <w:rsid w:val="00F1221B"/>
    <w:rsid w:val="00F12B17"/>
    <w:rsid w:val="00F12B7E"/>
    <w:rsid w:val="00F13001"/>
    <w:rsid w:val="00F13004"/>
    <w:rsid w:val="00F138BF"/>
    <w:rsid w:val="00F14F99"/>
    <w:rsid w:val="00F1693B"/>
    <w:rsid w:val="00F16CD0"/>
    <w:rsid w:val="00F17B23"/>
    <w:rsid w:val="00F21275"/>
    <w:rsid w:val="00F2133D"/>
    <w:rsid w:val="00F21C44"/>
    <w:rsid w:val="00F228DE"/>
    <w:rsid w:val="00F22C87"/>
    <w:rsid w:val="00F240AF"/>
    <w:rsid w:val="00F25A4C"/>
    <w:rsid w:val="00F275F6"/>
    <w:rsid w:val="00F278E5"/>
    <w:rsid w:val="00F27CE6"/>
    <w:rsid w:val="00F30012"/>
    <w:rsid w:val="00F30A6F"/>
    <w:rsid w:val="00F351DB"/>
    <w:rsid w:val="00F36DDE"/>
    <w:rsid w:val="00F37CD2"/>
    <w:rsid w:val="00F404CA"/>
    <w:rsid w:val="00F407F3"/>
    <w:rsid w:val="00F408CF"/>
    <w:rsid w:val="00F43076"/>
    <w:rsid w:val="00F4330A"/>
    <w:rsid w:val="00F43446"/>
    <w:rsid w:val="00F43567"/>
    <w:rsid w:val="00F44007"/>
    <w:rsid w:val="00F44068"/>
    <w:rsid w:val="00F50155"/>
    <w:rsid w:val="00F51048"/>
    <w:rsid w:val="00F53203"/>
    <w:rsid w:val="00F53D82"/>
    <w:rsid w:val="00F54874"/>
    <w:rsid w:val="00F54A22"/>
    <w:rsid w:val="00F5612F"/>
    <w:rsid w:val="00F563DF"/>
    <w:rsid w:val="00F5724C"/>
    <w:rsid w:val="00F61509"/>
    <w:rsid w:val="00F62076"/>
    <w:rsid w:val="00F62847"/>
    <w:rsid w:val="00F62B10"/>
    <w:rsid w:val="00F65E66"/>
    <w:rsid w:val="00F660E7"/>
    <w:rsid w:val="00F663D0"/>
    <w:rsid w:val="00F66DEE"/>
    <w:rsid w:val="00F67235"/>
    <w:rsid w:val="00F7149B"/>
    <w:rsid w:val="00F71B32"/>
    <w:rsid w:val="00F71E44"/>
    <w:rsid w:val="00F74391"/>
    <w:rsid w:val="00F748A2"/>
    <w:rsid w:val="00F759AB"/>
    <w:rsid w:val="00F76168"/>
    <w:rsid w:val="00F76336"/>
    <w:rsid w:val="00F770E3"/>
    <w:rsid w:val="00F80AB5"/>
    <w:rsid w:val="00F80DF3"/>
    <w:rsid w:val="00F812C5"/>
    <w:rsid w:val="00F82DF1"/>
    <w:rsid w:val="00F83FEA"/>
    <w:rsid w:val="00F8672C"/>
    <w:rsid w:val="00F87DCE"/>
    <w:rsid w:val="00F87EAC"/>
    <w:rsid w:val="00F91E2D"/>
    <w:rsid w:val="00F92E37"/>
    <w:rsid w:val="00F933D5"/>
    <w:rsid w:val="00F940B2"/>
    <w:rsid w:val="00F94F2B"/>
    <w:rsid w:val="00F952EC"/>
    <w:rsid w:val="00F954DC"/>
    <w:rsid w:val="00F96390"/>
    <w:rsid w:val="00FA00D4"/>
    <w:rsid w:val="00FA1D68"/>
    <w:rsid w:val="00FA1E47"/>
    <w:rsid w:val="00FA219A"/>
    <w:rsid w:val="00FA3B58"/>
    <w:rsid w:val="00FA5269"/>
    <w:rsid w:val="00FA6E74"/>
    <w:rsid w:val="00FA704C"/>
    <w:rsid w:val="00FB12D8"/>
    <w:rsid w:val="00FB274D"/>
    <w:rsid w:val="00FB5012"/>
    <w:rsid w:val="00FB5603"/>
    <w:rsid w:val="00FB5F04"/>
    <w:rsid w:val="00FB6E18"/>
    <w:rsid w:val="00FC0E1B"/>
    <w:rsid w:val="00FC2D99"/>
    <w:rsid w:val="00FC2F25"/>
    <w:rsid w:val="00FC3317"/>
    <w:rsid w:val="00FC3AA4"/>
    <w:rsid w:val="00FC474A"/>
    <w:rsid w:val="00FC517F"/>
    <w:rsid w:val="00FC6345"/>
    <w:rsid w:val="00FC77AD"/>
    <w:rsid w:val="00FD02D0"/>
    <w:rsid w:val="00FD0517"/>
    <w:rsid w:val="00FD0D81"/>
    <w:rsid w:val="00FD106B"/>
    <w:rsid w:val="00FD11E6"/>
    <w:rsid w:val="00FD1CE6"/>
    <w:rsid w:val="00FD2202"/>
    <w:rsid w:val="00FD2B07"/>
    <w:rsid w:val="00FD33B7"/>
    <w:rsid w:val="00FD4695"/>
    <w:rsid w:val="00FD634A"/>
    <w:rsid w:val="00FD7046"/>
    <w:rsid w:val="00FD7620"/>
    <w:rsid w:val="00FE011F"/>
    <w:rsid w:val="00FE1169"/>
    <w:rsid w:val="00FE3223"/>
    <w:rsid w:val="00FE3D74"/>
    <w:rsid w:val="00FE3EDB"/>
    <w:rsid w:val="00FE4074"/>
    <w:rsid w:val="00FF006A"/>
    <w:rsid w:val="00FF31B2"/>
    <w:rsid w:val="00FF5891"/>
    <w:rsid w:val="00FF6686"/>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194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lv/par-augstako-tiesu/plenums/plenuma-lemumi/arhivs-plenuma-lemumi-1990-2002" TargetMode="External"/><Relationship Id="rId4" Type="http://schemas.openxmlformats.org/officeDocument/2006/relationships/settings" Target="settings.xml"/><Relationship Id="rId9" Type="http://schemas.openxmlformats.org/officeDocument/2006/relationships/hyperlink" Target="https://www.at.gov.lv/lv/tiesu-prakse/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461B-8CBE-4674-BEDB-AEF910BC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15147</Words>
  <Characters>8635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2023-01-05T14:57:00Z</dcterms:created>
  <dcterms:modified xsi:type="dcterms:W3CDTF">2023-01-05T14:57:00Z</dcterms:modified>
</cp:coreProperties>
</file>