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2E1E" w14:textId="3E4E7506" w:rsidR="002150D5" w:rsidRDefault="00535DBF" w:rsidP="00535DBF">
      <w:pPr>
        <w:spacing w:line="276" w:lineRule="auto"/>
        <w:jc w:val="both"/>
        <w:rPr>
          <w:b/>
          <w:bCs/>
        </w:rPr>
      </w:pPr>
      <w:r>
        <w:rPr>
          <w:b/>
          <w:bCs/>
        </w:rPr>
        <w:t>Kriminālatbildība par nolēmuma par aizsardzību pret vardarbību nepildīšanu</w:t>
      </w:r>
    </w:p>
    <w:p w14:paraId="01BD8783" w14:textId="77777777" w:rsidR="00535DBF" w:rsidRPr="003F0911" w:rsidRDefault="00535DBF" w:rsidP="00535DBF">
      <w:pPr>
        <w:spacing w:line="276" w:lineRule="auto"/>
        <w:jc w:val="both"/>
        <w:rPr>
          <w:b/>
          <w:bCs/>
          <w:noProof/>
          <w:u w:val="single"/>
        </w:rPr>
      </w:pPr>
      <w:r w:rsidRPr="003F0911">
        <w:t>Lai personu sauktu pie kriminālatbildības pēc Krimināllikuma 168.</w:t>
      </w:r>
      <w:proofErr w:type="gramStart"/>
      <w:r w:rsidRPr="003F0911">
        <w:rPr>
          <w:vertAlign w:val="superscript"/>
        </w:rPr>
        <w:t>1</w:t>
      </w:r>
      <w:r w:rsidRPr="003F0911">
        <w:t>panta</w:t>
      </w:r>
      <w:proofErr w:type="gramEnd"/>
      <w:r w:rsidRPr="003F0911">
        <w:t>, jākonstatē, ka ar tiesas nolēmumu noteiktā aizlieguma pārkāpums ir bijis ļaunprātīgs.</w:t>
      </w:r>
    </w:p>
    <w:p w14:paraId="62EC43CA" w14:textId="5F045E0A" w:rsidR="00535DBF" w:rsidRPr="00F653E8" w:rsidRDefault="00535DBF" w:rsidP="00535DBF">
      <w:pPr>
        <w:spacing w:line="276" w:lineRule="auto"/>
        <w:jc w:val="both"/>
        <w:rPr>
          <w:color w:val="000000" w:themeColor="text1"/>
        </w:rPr>
      </w:pPr>
      <w:r w:rsidRPr="003F0911">
        <w:t>Izvērtējot, vai personas tīšās darbības, nepildot tiesas nolēmumu par aizsardzību pret vardarbību, ir ļaunprātīgas, būtiska nozīme ir personas rīcības motīvam un mērķim.</w:t>
      </w:r>
    </w:p>
    <w:p w14:paraId="4503083C" w14:textId="3A191A64" w:rsidR="00C2148B" w:rsidRPr="00F653E8" w:rsidRDefault="00C2148B" w:rsidP="00535DBF">
      <w:pPr>
        <w:spacing w:line="276" w:lineRule="auto"/>
        <w:rPr>
          <w:color w:val="000000" w:themeColor="text1"/>
        </w:rPr>
      </w:pPr>
    </w:p>
    <w:p w14:paraId="4260839B" w14:textId="77777777" w:rsidR="00535DBF" w:rsidRPr="00535DBF" w:rsidRDefault="00C2148B" w:rsidP="00C2148B">
      <w:pPr>
        <w:spacing w:line="276" w:lineRule="auto"/>
        <w:jc w:val="center"/>
        <w:rPr>
          <w:b/>
          <w:color w:val="000000" w:themeColor="text1"/>
        </w:rPr>
      </w:pPr>
      <w:r w:rsidRPr="00535DBF">
        <w:rPr>
          <w:b/>
          <w:color w:val="000000" w:themeColor="text1"/>
        </w:rPr>
        <w:t>Latvijas Republikas Senāt</w:t>
      </w:r>
      <w:r w:rsidR="00535DBF" w:rsidRPr="00535DBF">
        <w:rPr>
          <w:b/>
          <w:color w:val="000000" w:themeColor="text1"/>
        </w:rPr>
        <w:t>a</w:t>
      </w:r>
      <w:r w:rsidRPr="00535DBF">
        <w:rPr>
          <w:b/>
          <w:color w:val="000000" w:themeColor="text1"/>
        </w:rPr>
        <w:t xml:space="preserve"> </w:t>
      </w:r>
    </w:p>
    <w:p w14:paraId="50C906B6" w14:textId="77777777" w:rsidR="00535DBF" w:rsidRPr="00535DBF" w:rsidRDefault="00535DBF" w:rsidP="00C2148B">
      <w:pPr>
        <w:spacing w:line="276" w:lineRule="auto"/>
        <w:jc w:val="center"/>
        <w:rPr>
          <w:b/>
          <w:color w:val="000000" w:themeColor="text1"/>
        </w:rPr>
      </w:pPr>
      <w:r w:rsidRPr="00535DBF">
        <w:rPr>
          <w:b/>
          <w:color w:val="000000" w:themeColor="text1"/>
        </w:rPr>
        <w:t>Krimināllietu departamenta</w:t>
      </w:r>
    </w:p>
    <w:p w14:paraId="205FB61F" w14:textId="04DDEC90" w:rsidR="00C2148B" w:rsidRPr="00535DBF" w:rsidRDefault="00535DBF" w:rsidP="00C2148B">
      <w:pPr>
        <w:spacing w:line="276" w:lineRule="auto"/>
        <w:jc w:val="center"/>
        <w:rPr>
          <w:b/>
          <w:color w:val="000000" w:themeColor="text1"/>
        </w:rPr>
      </w:pPr>
      <w:proofErr w:type="gramStart"/>
      <w:r w:rsidRPr="00535DBF">
        <w:rPr>
          <w:b/>
          <w:color w:val="000000" w:themeColor="text1"/>
        </w:rPr>
        <w:t>2022.gada</w:t>
      </w:r>
      <w:proofErr w:type="gramEnd"/>
      <w:r w:rsidRPr="00535DBF">
        <w:rPr>
          <w:b/>
          <w:color w:val="000000" w:themeColor="text1"/>
        </w:rPr>
        <w:t xml:space="preserve"> 30.novembra</w:t>
      </w:r>
    </w:p>
    <w:p w14:paraId="12DA9250" w14:textId="77777777" w:rsidR="00C2148B" w:rsidRPr="00535DBF" w:rsidRDefault="00C2148B" w:rsidP="00C2148B">
      <w:pPr>
        <w:spacing w:line="276" w:lineRule="auto"/>
        <w:jc w:val="center"/>
        <w:rPr>
          <w:b/>
          <w:color w:val="000000" w:themeColor="text1"/>
        </w:rPr>
      </w:pPr>
      <w:r w:rsidRPr="00535DBF">
        <w:rPr>
          <w:b/>
          <w:color w:val="000000" w:themeColor="text1"/>
        </w:rPr>
        <w:t xml:space="preserve"> LĒMUMS</w:t>
      </w:r>
    </w:p>
    <w:p w14:paraId="662BD2BD" w14:textId="0E5C5CF2" w:rsidR="00C2148B" w:rsidRPr="00535DBF" w:rsidRDefault="00535DBF" w:rsidP="00C2148B">
      <w:pPr>
        <w:spacing w:line="276" w:lineRule="auto"/>
        <w:jc w:val="center"/>
        <w:rPr>
          <w:b/>
          <w:color w:val="000000" w:themeColor="text1"/>
        </w:rPr>
      </w:pPr>
      <w:r w:rsidRPr="00535DBF">
        <w:rPr>
          <w:b/>
          <w:color w:val="000000" w:themeColor="text1"/>
        </w:rPr>
        <w:t>Lieta Nr. </w:t>
      </w:r>
      <w:r w:rsidRPr="00535DBF">
        <w:rPr>
          <w:b/>
          <w:color w:val="000000" w:themeColor="text1"/>
          <w:lang w:eastAsia="lv-LV"/>
        </w:rPr>
        <w:t xml:space="preserve">11092024720, </w:t>
      </w:r>
      <w:r w:rsidRPr="00535DBF">
        <w:rPr>
          <w:b/>
          <w:color w:val="000000" w:themeColor="text1"/>
        </w:rPr>
        <w:t>SKK-162/2022</w:t>
      </w:r>
    </w:p>
    <w:p w14:paraId="086660FF" w14:textId="69E07DF3" w:rsidR="00535DBF" w:rsidRPr="00F653E8" w:rsidRDefault="00BC3768" w:rsidP="00C2148B">
      <w:pPr>
        <w:spacing w:line="276" w:lineRule="auto"/>
        <w:jc w:val="center"/>
        <w:rPr>
          <w:b/>
          <w:color w:val="000000" w:themeColor="text1"/>
        </w:rPr>
      </w:pPr>
      <w:hyperlink r:id="rId8" w:history="1">
        <w:r w:rsidR="00535DBF" w:rsidRPr="00535DBF">
          <w:rPr>
            <w:rStyle w:val="Hyperlink"/>
            <w:shd w:val="clear" w:color="auto" w:fill="FFFFFF"/>
          </w:rPr>
          <w:t>ECLI:LV:AT:2022:1130.11092024720.6.L</w:t>
        </w:r>
      </w:hyperlink>
    </w:p>
    <w:p w14:paraId="3A408808" w14:textId="77777777" w:rsidR="00C2148B" w:rsidRPr="00F653E8" w:rsidRDefault="00C2148B" w:rsidP="00C2148B">
      <w:pPr>
        <w:spacing w:line="276" w:lineRule="auto"/>
        <w:ind w:firstLine="567"/>
        <w:jc w:val="both"/>
        <w:rPr>
          <w:color w:val="000000" w:themeColor="text1"/>
        </w:rPr>
      </w:pPr>
    </w:p>
    <w:p w14:paraId="58AF7FE9" w14:textId="36FE6E84" w:rsidR="00C2148B" w:rsidRPr="00F653E8" w:rsidRDefault="00C2148B" w:rsidP="00C2148B">
      <w:pPr>
        <w:spacing w:line="276" w:lineRule="auto"/>
        <w:ind w:firstLine="567"/>
        <w:jc w:val="both"/>
        <w:rPr>
          <w:color w:val="000000" w:themeColor="text1"/>
        </w:rPr>
      </w:pPr>
      <w:r w:rsidRPr="00F653E8">
        <w:rPr>
          <w:color w:val="000000" w:themeColor="text1"/>
        </w:rPr>
        <w:t xml:space="preserve">Tiesa šādā sastāvā: senatori </w:t>
      </w:r>
      <w:r w:rsidR="001A2ABD" w:rsidRPr="00F653E8">
        <w:rPr>
          <w:color w:val="000000" w:themeColor="text1"/>
        </w:rPr>
        <w:t>Ivars Bičkovičs</w:t>
      </w:r>
      <w:r w:rsidRPr="00F653E8">
        <w:rPr>
          <w:color w:val="000000" w:themeColor="text1"/>
        </w:rPr>
        <w:t xml:space="preserve">, </w:t>
      </w:r>
      <w:r w:rsidR="000A0A8A" w:rsidRPr="00F653E8">
        <w:rPr>
          <w:color w:val="000000" w:themeColor="text1"/>
        </w:rPr>
        <w:t>A</w:t>
      </w:r>
      <w:r w:rsidR="009D3EBB" w:rsidRPr="00F653E8">
        <w:rPr>
          <w:color w:val="000000" w:themeColor="text1"/>
        </w:rPr>
        <w:t>ija Branta</w:t>
      </w:r>
      <w:r w:rsidR="000A0A8A" w:rsidRPr="00F653E8">
        <w:rPr>
          <w:color w:val="000000" w:themeColor="text1"/>
        </w:rPr>
        <w:t>, Sandra Kaija</w:t>
      </w:r>
    </w:p>
    <w:p w14:paraId="5FCAE1CA" w14:textId="77777777" w:rsidR="00C2148B" w:rsidRPr="00F653E8" w:rsidRDefault="00C2148B" w:rsidP="00C2148B">
      <w:pPr>
        <w:spacing w:line="276" w:lineRule="auto"/>
        <w:jc w:val="both"/>
        <w:rPr>
          <w:color w:val="000000" w:themeColor="text1"/>
        </w:rPr>
      </w:pPr>
    </w:p>
    <w:p w14:paraId="0544DB8D" w14:textId="5C1CC458" w:rsidR="00C2148B" w:rsidRPr="00F653E8" w:rsidRDefault="00C2148B" w:rsidP="00E6202C">
      <w:pPr>
        <w:spacing w:line="276" w:lineRule="auto"/>
        <w:ind w:firstLine="567"/>
        <w:jc w:val="both"/>
        <w:rPr>
          <w:color w:val="000000" w:themeColor="text1"/>
        </w:rPr>
      </w:pPr>
      <w:r w:rsidRPr="00F653E8">
        <w:rPr>
          <w:color w:val="000000" w:themeColor="text1"/>
        </w:rPr>
        <w:t xml:space="preserve">izskatīja rakstveida procesā krimināllietu sakarā ar </w:t>
      </w:r>
      <w:bookmarkStart w:id="0" w:name="_Hlk111110335"/>
      <w:bookmarkStart w:id="1" w:name="_Hlk108533050"/>
      <w:bookmarkStart w:id="2" w:name="_Hlk45528273"/>
      <w:r w:rsidR="000200F8" w:rsidRPr="00F653E8">
        <w:rPr>
          <w:color w:val="000000" w:themeColor="text1"/>
        </w:rPr>
        <w:t xml:space="preserve">apsūdzētā </w:t>
      </w:r>
      <w:r w:rsidR="00535DBF">
        <w:rPr>
          <w:color w:val="000000" w:themeColor="text1"/>
        </w:rPr>
        <w:t>[pers. A]</w:t>
      </w:r>
      <w:r w:rsidR="006E7275" w:rsidRPr="00F653E8">
        <w:rPr>
          <w:color w:val="000000" w:themeColor="text1"/>
        </w:rPr>
        <w:t xml:space="preserve"> </w:t>
      </w:r>
      <w:r w:rsidR="00B94ACA" w:rsidRPr="00F653E8">
        <w:rPr>
          <w:color w:val="000000" w:themeColor="text1"/>
        </w:rPr>
        <w:t xml:space="preserve">aizstāvja Anvara Novika </w:t>
      </w:r>
      <w:bookmarkEnd w:id="0"/>
      <w:r w:rsidR="005C7ED0" w:rsidRPr="00F653E8">
        <w:rPr>
          <w:color w:val="000000" w:themeColor="text1"/>
        </w:rPr>
        <w:t xml:space="preserve">kasācijas </w:t>
      </w:r>
      <w:bookmarkEnd w:id="1"/>
      <w:r w:rsidR="000200F8" w:rsidRPr="00F653E8">
        <w:rPr>
          <w:color w:val="000000" w:themeColor="text1"/>
        </w:rPr>
        <w:t>sūdzību</w:t>
      </w:r>
      <w:r w:rsidR="00FB78B4" w:rsidRPr="00F653E8">
        <w:rPr>
          <w:color w:val="000000" w:themeColor="text1"/>
        </w:rPr>
        <w:t xml:space="preserve"> par </w:t>
      </w:r>
      <w:bookmarkEnd w:id="2"/>
      <w:r w:rsidR="00B94ACA" w:rsidRPr="00F653E8">
        <w:rPr>
          <w:color w:val="000000" w:themeColor="text1"/>
        </w:rPr>
        <w:t>Rīgas</w:t>
      </w:r>
      <w:r w:rsidR="00FB78B4" w:rsidRPr="00F653E8">
        <w:rPr>
          <w:color w:val="000000" w:themeColor="text1"/>
        </w:rPr>
        <w:t xml:space="preserve"> </w:t>
      </w:r>
      <w:r w:rsidRPr="00F653E8">
        <w:rPr>
          <w:color w:val="000000" w:themeColor="text1"/>
        </w:rPr>
        <w:t xml:space="preserve">apgabaltiesas </w:t>
      </w:r>
      <w:proofErr w:type="gramStart"/>
      <w:r w:rsidRPr="00F653E8">
        <w:rPr>
          <w:color w:val="000000" w:themeColor="text1"/>
        </w:rPr>
        <w:t>202</w:t>
      </w:r>
      <w:r w:rsidR="00FB78B4" w:rsidRPr="00F653E8">
        <w:rPr>
          <w:color w:val="000000" w:themeColor="text1"/>
        </w:rPr>
        <w:t>1</w:t>
      </w:r>
      <w:r w:rsidRPr="00F653E8">
        <w:rPr>
          <w:color w:val="000000" w:themeColor="text1"/>
        </w:rPr>
        <w:t>.gada</w:t>
      </w:r>
      <w:proofErr w:type="gramEnd"/>
      <w:r w:rsidRPr="00F653E8">
        <w:rPr>
          <w:color w:val="000000" w:themeColor="text1"/>
        </w:rPr>
        <w:t xml:space="preserve"> </w:t>
      </w:r>
      <w:r w:rsidR="00B94ACA" w:rsidRPr="00F653E8">
        <w:rPr>
          <w:color w:val="000000" w:themeColor="text1"/>
        </w:rPr>
        <w:t>5.oktobra</w:t>
      </w:r>
      <w:r w:rsidRPr="00F653E8">
        <w:rPr>
          <w:color w:val="000000" w:themeColor="text1"/>
        </w:rPr>
        <w:t xml:space="preserve"> </w:t>
      </w:r>
      <w:r w:rsidR="000200F8" w:rsidRPr="00F653E8">
        <w:rPr>
          <w:color w:val="000000" w:themeColor="text1"/>
        </w:rPr>
        <w:t>lēmumu</w:t>
      </w:r>
      <w:r w:rsidRPr="00F653E8">
        <w:rPr>
          <w:color w:val="000000" w:themeColor="text1"/>
        </w:rPr>
        <w:t>.</w:t>
      </w:r>
    </w:p>
    <w:p w14:paraId="52C2DF88" w14:textId="77777777" w:rsidR="00BB4B2E" w:rsidRDefault="00BB4B2E" w:rsidP="00E6202C">
      <w:pPr>
        <w:spacing w:line="276" w:lineRule="auto"/>
        <w:ind w:firstLine="567"/>
        <w:jc w:val="center"/>
        <w:rPr>
          <w:b/>
          <w:color w:val="000000" w:themeColor="text1"/>
        </w:rPr>
      </w:pPr>
    </w:p>
    <w:p w14:paraId="5A88D19C" w14:textId="5796E458" w:rsidR="00C2148B" w:rsidRPr="00F653E8" w:rsidRDefault="00C2148B" w:rsidP="00E6202C">
      <w:pPr>
        <w:spacing w:line="276" w:lineRule="auto"/>
        <w:ind w:firstLine="567"/>
        <w:jc w:val="center"/>
        <w:rPr>
          <w:b/>
          <w:color w:val="000000" w:themeColor="text1"/>
        </w:rPr>
      </w:pPr>
      <w:r w:rsidRPr="00F653E8">
        <w:rPr>
          <w:b/>
          <w:color w:val="000000" w:themeColor="text1"/>
        </w:rPr>
        <w:t>Aprakstošā daļa</w:t>
      </w:r>
    </w:p>
    <w:p w14:paraId="4DDE3EE3" w14:textId="77777777" w:rsidR="00C2148B" w:rsidRPr="00F653E8" w:rsidRDefault="00C2148B" w:rsidP="00E6202C">
      <w:pPr>
        <w:spacing w:line="276" w:lineRule="auto"/>
        <w:ind w:firstLine="567"/>
        <w:rPr>
          <w:color w:val="000000" w:themeColor="text1"/>
        </w:rPr>
      </w:pPr>
    </w:p>
    <w:p w14:paraId="5AE3D959" w14:textId="77777777" w:rsidR="00575BF8" w:rsidRPr="00F653E8" w:rsidRDefault="00575BF8" w:rsidP="00E6202C">
      <w:pPr>
        <w:tabs>
          <w:tab w:val="left" w:pos="1710"/>
        </w:tabs>
        <w:spacing w:line="276" w:lineRule="auto"/>
        <w:ind w:firstLine="709"/>
        <w:jc w:val="both"/>
        <w:rPr>
          <w:color w:val="000000" w:themeColor="text1"/>
        </w:rPr>
      </w:pPr>
      <w:r w:rsidRPr="00F653E8">
        <w:rPr>
          <w:color w:val="000000" w:themeColor="text1"/>
        </w:rPr>
        <w:t xml:space="preserve">[1] Ar Rīgas pilsētas Vidzemes priekšpilsētas tiesas </w:t>
      </w:r>
      <w:proofErr w:type="gramStart"/>
      <w:r w:rsidRPr="00F653E8">
        <w:rPr>
          <w:color w:val="000000" w:themeColor="text1"/>
        </w:rPr>
        <w:t>2021.gada</w:t>
      </w:r>
      <w:proofErr w:type="gramEnd"/>
      <w:r w:rsidRPr="00F653E8">
        <w:rPr>
          <w:color w:val="000000" w:themeColor="text1"/>
        </w:rPr>
        <w:t xml:space="preserve"> 1.februāra spriedumu</w:t>
      </w:r>
    </w:p>
    <w:p w14:paraId="72160FF5" w14:textId="21A4E850" w:rsidR="00575BF8" w:rsidRPr="00F653E8" w:rsidRDefault="00535DBF" w:rsidP="00993ADA">
      <w:pPr>
        <w:tabs>
          <w:tab w:val="left" w:pos="1710"/>
        </w:tabs>
        <w:spacing w:line="276" w:lineRule="auto"/>
        <w:ind w:firstLine="709"/>
        <w:jc w:val="both"/>
        <w:rPr>
          <w:color w:val="000000" w:themeColor="text1"/>
        </w:rPr>
      </w:pPr>
      <w:r>
        <w:rPr>
          <w:color w:val="000000" w:themeColor="text1"/>
        </w:rPr>
        <w:t>[pers. </w:t>
      </w:r>
      <w:r>
        <w:t>A]</w:t>
      </w:r>
      <w:r w:rsidR="00575BF8" w:rsidRPr="00F653E8">
        <w:rPr>
          <w:color w:val="000000" w:themeColor="text1"/>
        </w:rPr>
        <w:t xml:space="preserve">, personas kods </w:t>
      </w:r>
      <w:r>
        <w:rPr>
          <w:color w:val="000000" w:themeColor="text1"/>
        </w:rPr>
        <w:t>[..]</w:t>
      </w:r>
      <w:r w:rsidR="00575BF8" w:rsidRPr="00F653E8">
        <w:rPr>
          <w:color w:val="000000" w:themeColor="text1"/>
        </w:rPr>
        <w:t xml:space="preserve">, </w:t>
      </w:r>
    </w:p>
    <w:p w14:paraId="536F2808" w14:textId="77777777" w:rsidR="00575BF8" w:rsidRPr="00F653E8" w:rsidRDefault="00575BF8" w:rsidP="00993ADA">
      <w:pPr>
        <w:autoSpaceDE w:val="0"/>
        <w:autoSpaceDN w:val="0"/>
        <w:adjustRightInd w:val="0"/>
        <w:spacing w:line="276" w:lineRule="auto"/>
        <w:ind w:firstLine="709"/>
        <w:jc w:val="both"/>
        <w:rPr>
          <w:color w:val="000000" w:themeColor="text1"/>
        </w:rPr>
      </w:pPr>
      <w:r w:rsidRPr="00F653E8">
        <w:rPr>
          <w:color w:val="000000" w:themeColor="text1"/>
        </w:rPr>
        <w:t>atzīts par vainīgu Krimināllikuma 168.</w:t>
      </w:r>
      <w:r w:rsidRPr="00F653E8">
        <w:rPr>
          <w:color w:val="000000" w:themeColor="text1"/>
          <w:vertAlign w:val="superscript"/>
        </w:rPr>
        <w:t xml:space="preserve">1 </w:t>
      </w:r>
      <w:r w:rsidRPr="00F653E8">
        <w:rPr>
          <w:color w:val="000000" w:themeColor="text1"/>
        </w:rPr>
        <w:t xml:space="preserve">pantā paredzētajā noziedzīgajā nodarījumā un sodīts ar naudas sodu četru Latvijas Republikā noteikto minimālo mēnešalgu apmērā, tas ir, 2000 </w:t>
      </w:r>
      <w:r w:rsidRPr="00F653E8">
        <w:rPr>
          <w:i/>
          <w:iCs/>
          <w:color w:val="000000" w:themeColor="text1"/>
        </w:rPr>
        <w:t>euro</w:t>
      </w:r>
      <w:r w:rsidRPr="00F653E8">
        <w:rPr>
          <w:color w:val="000000" w:themeColor="text1"/>
        </w:rPr>
        <w:t xml:space="preserve">. </w:t>
      </w:r>
    </w:p>
    <w:p w14:paraId="6A5FA8D3" w14:textId="77777777" w:rsidR="00575BF8" w:rsidRPr="00F653E8" w:rsidRDefault="00575BF8" w:rsidP="00E6202C">
      <w:pPr>
        <w:autoSpaceDE w:val="0"/>
        <w:autoSpaceDN w:val="0"/>
        <w:adjustRightInd w:val="0"/>
        <w:spacing w:line="276" w:lineRule="auto"/>
        <w:jc w:val="both"/>
        <w:rPr>
          <w:color w:val="000000" w:themeColor="text1"/>
        </w:rPr>
      </w:pPr>
    </w:p>
    <w:p w14:paraId="72DC9265" w14:textId="0AF7D25C" w:rsidR="00575BF8" w:rsidRPr="00F653E8" w:rsidRDefault="00575BF8" w:rsidP="00E6202C">
      <w:pPr>
        <w:autoSpaceDE w:val="0"/>
        <w:autoSpaceDN w:val="0"/>
        <w:adjustRightInd w:val="0"/>
        <w:spacing w:line="276" w:lineRule="auto"/>
        <w:ind w:firstLine="720"/>
        <w:jc w:val="both"/>
        <w:rPr>
          <w:color w:val="000000" w:themeColor="text1"/>
        </w:rPr>
      </w:pPr>
      <w:r w:rsidRPr="00F653E8">
        <w:rPr>
          <w:color w:val="000000" w:themeColor="text1"/>
        </w:rPr>
        <w:t xml:space="preserve">[2] Ar pirmās instances tiesas spriedumu </w:t>
      </w:r>
      <w:r w:rsidR="00535DBF">
        <w:rPr>
          <w:color w:val="000000" w:themeColor="text1"/>
        </w:rPr>
        <w:t>[pers. </w:t>
      </w:r>
      <w:r w:rsidR="00535DBF">
        <w:t>A]</w:t>
      </w:r>
      <w:r w:rsidRPr="00F653E8">
        <w:rPr>
          <w:color w:val="000000" w:themeColor="text1"/>
        </w:rPr>
        <w:t xml:space="preserve"> atzīts par vainīgu un sodīts pēc Krimināllikuma 168.</w:t>
      </w:r>
      <w:r w:rsidRPr="00F653E8">
        <w:rPr>
          <w:color w:val="000000" w:themeColor="text1"/>
          <w:vertAlign w:val="superscript"/>
        </w:rPr>
        <w:t xml:space="preserve">1 </w:t>
      </w:r>
      <w:r w:rsidRPr="00F653E8">
        <w:rPr>
          <w:color w:val="000000" w:themeColor="text1"/>
        </w:rPr>
        <w:t>panta par ļaunprātīgu nolēmuma par aizsardzību pret vardarbību nepildīšanu.</w:t>
      </w:r>
    </w:p>
    <w:p w14:paraId="7BCBF0C9" w14:textId="77777777" w:rsidR="00391645" w:rsidRPr="00F653E8" w:rsidRDefault="00391645" w:rsidP="00E6202C">
      <w:pPr>
        <w:spacing w:line="276" w:lineRule="auto"/>
        <w:ind w:firstLine="567"/>
        <w:jc w:val="both"/>
        <w:rPr>
          <w:color w:val="000000" w:themeColor="text1"/>
        </w:rPr>
      </w:pPr>
    </w:p>
    <w:p w14:paraId="6DF8AC4B" w14:textId="6098B1FF" w:rsidR="00575BF8" w:rsidRPr="00F653E8" w:rsidRDefault="00575BF8" w:rsidP="00E6202C">
      <w:pPr>
        <w:tabs>
          <w:tab w:val="left" w:pos="1710"/>
        </w:tabs>
        <w:spacing w:line="276" w:lineRule="auto"/>
        <w:ind w:firstLine="709"/>
        <w:jc w:val="both"/>
        <w:rPr>
          <w:color w:val="000000" w:themeColor="text1"/>
        </w:rPr>
      </w:pPr>
      <w:r w:rsidRPr="00F653E8">
        <w:rPr>
          <w:color w:val="000000" w:themeColor="text1"/>
        </w:rPr>
        <w:t xml:space="preserve">[3] Ar Rīgas apgabaltiesas </w:t>
      </w:r>
      <w:proofErr w:type="gramStart"/>
      <w:r w:rsidRPr="00F653E8">
        <w:rPr>
          <w:color w:val="000000" w:themeColor="text1"/>
        </w:rPr>
        <w:t>2021.gada</w:t>
      </w:r>
      <w:proofErr w:type="gramEnd"/>
      <w:r w:rsidRPr="00F653E8">
        <w:rPr>
          <w:color w:val="000000" w:themeColor="text1"/>
        </w:rPr>
        <w:t xml:space="preserve"> 5.oktobra lēmumu, iztiesājot lietu apelācijas kārtībā sakarā ar apsūdzētā </w:t>
      </w:r>
      <w:r w:rsidR="00535DBF">
        <w:rPr>
          <w:color w:val="000000" w:themeColor="text1"/>
        </w:rPr>
        <w:t>[pers. A]</w:t>
      </w:r>
      <w:r w:rsidRPr="00F653E8">
        <w:rPr>
          <w:color w:val="000000" w:themeColor="text1"/>
        </w:rPr>
        <w:t xml:space="preserve"> aizstāvja A. Novika apelācijas sūdzību, Rīgas pilsētas Vidzemes priekšpilsētas tiesas 2021.gada 1.februāra spriedums atstāts negrozīts. </w:t>
      </w:r>
    </w:p>
    <w:p w14:paraId="77F6A750" w14:textId="77777777" w:rsidR="00575BF8" w:rsidRPr="00F653E8" w:rsidRDefault="00575BF8" w:rsidP="00575BF8">
      <w:pPr>
        <w:tabs>
          <w:tab w:val="left" w:pos="1710"/>
        </w:tabs>
        <w:spacing w:line="276" w:lineRule="auto"/>
        <w:ind w:firstLine="709"/>
        <w:jc w:val="both"/>
        <w:rPr>
          <w:color w:val="000000" w:themeColor="text1"/>
        </w:rPr>
      </w:pPr>
    </w:p>
    <w:p w14:paraId="4C7DA1D2" w14:textId="59BC9ACD" w:rsidR="00575BF8" w:rsidRPr="00F653E8" w:rsidRDefault="00575BF8" w:rsidP="006310BF">
      <w:pPr>
        <w:pStyle w:val="Style2"/>
        <w:shd w:val="clear" w:color="auto" w:fill="auto"/>
        <w:spacing w:before="0" w:after="0" w:line="276" w:lineRule="auto"/>
        <w:ind w:firstLine="720"/>
        <w:rPr>
          <w:rStyle w:val="CharStyle10"/>
          <w:rFonts w:cs="Times New Roman"/>
          <w:color w:val="000000" w:themeColor="text1"/>
          <w:szCs w:val="24"/>
        </w:rPr>
      </w:pPr>
      <w:r w:rsidRPr="00F653E8">
        <w:rPr>
          <w:rStyle w:val="CharStyle10"/>
          <w:rFonts w:cs="Times New Roman"/>
          <w:color w:val="000000" w:themeColor="text1"/>
        </w:rPr>
        <w:t xml:space="preserve">[4] Par </w:t>
      </w:r>
      <w:r w:rsidRPr="00F653E8">
        <w:rPr>
          <w:rFonts w:cs="Times New Roman"/>
          <w:color w:val="000000" w:themeColor="text1"/>
          <w:szCs w:val="24"/>
        </w:rPr>
        <w:t xml:space="preserve">Rīgas apgabaltiesas </w:t>
      </w:r>
      <w:proofErr w:type="gramStart"/>
      <w:r w:rsidRPr="00F653E8">
        <w:rPr>
          <w:rFonts w:cs="Times New Roman"/>
          <w:color w:val="000000" w:themeColor="text1"/>
          <w:szCs w:val="24"/>
        </w:rPr>
        <w:t>2021.gada</w:t>
      </w:r>
      <w:proofErr w:type="gramEnd"/>
      <w:r w:rsidRPr="00F653E8">
        <w:rPr>
          <w:rFonts w:cs="Times New Roman"/>
          <w:color w:val="000000" w:themeColor="text1"/>
          <w:szCs w:val="24"/>
        </w:rPr>
        <w:t xml:space="preserve"> 5.oktobra lēmumu </w:t>
      </w:r>
      <w:r w:rsidRPr="00F653E8">
        <w:rPr>
          <w:rFonts w:eastAsia="Times New Roman" w:cs="Times New Roman"/>
          <w:color w:val="000000" w:themeColor="text1"/>
          <w:szCs w:val="24"/>
        </w:rPr>
        <w:t xml:space="preserve">apsūdzētā </w:t>
      </w:r>
      <w:r w:rsidR="00535DBF">
        <w:rPr>
          <w:rFonts w:eastAsia="Times New Roman" w:cs="Times New Roman"/>
          <w:color w:val="000000" w:themeColor="text1"/>
          <w:szCs w:val="24"/>
        </w:rPr>
        <w:t>[pers. A]</w:t>
      </w:r>
      <w:r w:rsidRPr="00F653E8">
        <w:rPr>
          <w:rFonts w:eastAsia="Times New Roman" w:cs="Times New Roman"/>
          <w:color w:val="000000" w:themeColor="text1"/>
          <w:szCs w:val="24"/>
        </w:rPr>
        <w:t xml:space="preserve"> aizstāvis A. Noviks iesniedzis </w:t>
      </w:r>
      <w:r w:rsidRPr="00F653E8">
        <w:rPr>
          <w:rStyle w:val="CharStyle10"/>
          <w:rFonts w:cs="Times New Roman"/>
          <w:color w:val="000000" w:themeColor="text1"/>
        </w:rPr>
        <w:t xml:space="preserve">kasācijas sūdzību, lūdzot atcelt apelācijas instances tiesas </w:t>
      </w:r>
      <w:r w:rsidRPr="00F653E8">
        <w:rPr>
          <w:rStyle w:val="CharStyle10"/>
          <w:rFonts w:cs="Times New Roman"/>
          <w:color w:val="000000" w:themeColor="text1"/>
          <w:szCs w:val="24"/>
        </w:rPr>
        <w:t xml:space="preserve">lēmumu </w:t>
      </w:r>
      <w:r w:rsidR="00777FEB" w:rsidRPr="00F653E8">
        <w:rPr>
          <w:rStyle w:val="CharStyle10"/>
          <w:rFonts w:cs="Times New Roman"/>
          <w:color w:val="000000" w:themeColor="text1"/>
          <w:szCs w:val="24"/>
        </w:rPr>
        <w:t xml:space="preserve">pilnībā </w:t>
      </w:r>
      <w:r w:rsidRPr="00F653E8">
        <w:rPr>
          <w:rStyle w:val="CharStyle10"/>
          <w:rFonts w:cs="Times New Roman"/>
          <w:color w:val="000000" w:themeColor="text1"/>
          <w:szCs w:val="24"/>
        </w:rPr>
        <w:t xml:space="preserve">un nosūtīt lietu jaunai izskatīšanai Rīgas apgabaltiesā.  </w:t>
      </w:r>
    </w:p>
    <w:p w14:paraId="0AB5D593" w14:textId="661701EE" w:rsidR="00575BF8" w:rsidRPr="00F653E8" w:rsidRDefault="00575BF8" w:rsidP="006310BF">
      <w:pPr>
        <w:spacing w:line="276" w:lineRule="auto"/>
        <w:ind w:firstLine="709"/>
        <w:jc w:val="both"/>
        <w:rPr>
          <w:color w:val="000000" w:themeColor="text1"/>
        </w:rPr>
      </w:pPr>
      <w:r w:rsidRPr="00F653E8">
        <w:rPr>
          <w:color w:val="000000" w:themeColor="text1"/>
        </w:rPr>
        <w:t xml:space="preserve">Kasācijas sūdzība pamatota ar šādiem argumentiem. </w:t>
      </w:r>
    </w:p>
    <w:p w14:paraId="1D055F4E" w14:textId="5805A1EA" w:rsidR="00E956A0" w:rsidRPr="00F653E8" w:rsidRDefault="00F6668E" w:rsidP="006310BF">
      <w:pPr>
        <w:pStyle w:val="Style2"/>
        <w:shd w:val="clear" w:color="auto" w:fill="auto"/>
        <w:spacing w:before="0" w:after="0" w:line="276" w:lineRule="auto"/>
        <w:ind w:firstLine="720"/>
        <w:rPr>
          <w:rStyle w:val="CharStyle10"/>
          <w:rFonts w:cs="Times New Roman"/>
          <w:color w:val="000000" w:themeColor="text1"/>
          <w:szCs w:val="24"/>
        </w:rPr>
      </w:pPr>
      <w:r w:rsidRPr="00F653E8">
        <w:rPr>
          <w:rStyle w:val="CharStyle10"/>
          <w:rFonts w:cs="Times New Roman"/>
          <w:color w:val="000000" w:themeColor="text1"/>
          <w:szCs w:val="24"/>
        </w:rPr>
        <w:t xml:space="preserve">[4.1] Apsūdzība neatbilst Kriminālprocesa likuma </w:t>
      </w:r>
      <w:proofErr w:type="gramStart"/>
      <w:r w:rsidRPr="00F653E8">
        <w:rPr>
          <w:rStyle w:val="CharStyle10"/>
          <w:rFonts w:cs="Times New Roman"/>
          <w:color w:val="000000" w:themeColor="text1"/>
          <w:szCs w:val="24"/>
        </w:rPr>
        <w:t>405.panta</w:t>
      </w:r>
      <w:proofErr w:type="gramEnd"/>
      <w:r w:rsidRPr="00F653E8">
        <w:rPr>
          <w:rStyle w:val="CharStyle10"/>
          <w:rFonts w:cs="Times New Roman"/>
          <w:color w:val="000000" w:themeColor="text1"/>
          <w:szCs w:val="24"/>
        </w:rPr>
        <w:t xml:space="preserve"> pirmās daļas prasībā</w:t>
      </w:r>
      <w:r w:rsidR="00B65D1C" w:rsidRPr="00F653E8">
        <w:rPr>
          <w:rStyle w:val="CharStyle10"/>
          <w:rFonts w:cs="Times New Roman"/>
          <w:color w:val="000000" w:themeColor="text1"/>
          <w:szCs w:val="24"/>
        </w:rPr>
        <w:t xml:space="preserve">m. </w:t>
      </w:r>
      <w:r w:rsidR="00777FEB" w:rsidRPr="00F653E8">
        <w:rPr>
          <w:rStyle w:val="CharStyle10"/>
          <w:rFonts w:cs="Times New Roman"/>
          <w:color w:val="000000" w:themeColor="text1"/>
          <w:szCs w:val="24"/>
        </w:rPr>
        <w:t>T</w:t>
      </w:r>
      <w:r w:rsidR="001477E0" w:rsidRPr="00F653E8">
        <w:rPr>
          <w:rStyle w:val="CharStyle10"/>
          <w:rFonts w:cs="Times New Roman"/>
          <w:color w:val="000000" w:themeColor="text1"/>
          <w:szCs w:val="24"/>
        </w:rPr>
        <w:t>iesa nav izvērtējusi</w:t>
      </w:r>
      <w:r w:rsidR="00FD4377" w:rsidRPr="00F653E8">
        <w:rPr>
          <w:rStyle w:val="CharStyle10"/>
          <w:rFonts w:cs="Times New Roman"/>
          <w:color w:val="000000" w:themeColor="text1"/>
          <w:szCs w:val="24"/>
        </w:rPr>
        <w:t>, vai n</w:t>
      </w:r>
      <w:r w:rsidR="001477E0" w:rsidRPr="00F653E8">
        <w:rPr>
          <w:rStyle w:val="CharStyle10"/>
          <w:rFonts w:cs="Times New Roman"/>
          <w:color w:val="000000" w:themeColor="text1"/>
          <w:szCs w:val="24"/>
        </w:rPr>
        <w:t>oziedzīg</w:t>
      </w:r>
      <w:r w:rsidR="00B720AC">
        <w:rPr>
          <w:rStyle w:val="CharStyle10"/>
          <w:rFonts w:cs="Times New Roman"/>
          <w:color w:val="000000" w:themeColor="text1"/>
          <w:szCs w:val="24"/>
        </w:rPr>
        <w:t>ā</w:t>
      </w:r>
      <w:r w:rsidR="001477E0" w:rsidRPr="00F653E8">
        <w:rPr>
          <w:rStyle w:val="CharStyle10"/>
          <w:rFonts w:cs="Times New Roman"/>
          <w:color w:val="000000" w:themeColor="text1"/>
          <w:szCs w:val="24"/>
        </w:rPr>
        <w:t xml:space="preserve"> nodarījum</w:t>
      </w:r>
      <w:r w:rsidR="00B720AC">
        <w:rPr>
          <w:rStyle w:val="CharStyle10"/>
          <w:rFonts w:cs="Times New Roman"/>
          <w:color w:val="000000" w:themeColor="text1"/>
          <w:szCs w:val="24"/>
        </w:rPr>
        <w:t xml:space="preserve">a apraksts </w:t>
      </w:r>
      <w:r w:rsidR="00FD4377" w:rsidRPr="00F653E8">
        <w:rPr>
          <w:rStyle w:val="CharStyle10"/>
          <w:rFonts w:cs="Times New Roman"/>
          <w:color w:val="000000" w:themeColor="text1"/>
          <w:szCs w:val="24"/>
        </w:rPr>
        <w:t>atbilst</w:t>
      </w:r>
      <w:r w:rsidR="001477E0" w:rsidRPr="00F653E8">
        <w:rPr>
          <w:rStyle w:val="CharStyle10"/>
          <w:rFonts w:cs="Times New Roman"/>
          <w:color w:val="000000" w:themeColor="text1"/>
          <w:szCs w:val="24"/>
        </w:rPr>
        <w:t xml:space="preserve"> visām </w:t>
      </w:r>
      <w:r w:rsidR="00777FEB" w:rsidRPr="00F653E8">
        <w:rPr>
          <w:rStyle w:val="CharStyle10"/>
          <w:rFonts w:cs="Times New Roman"/>
          <w:color w:val="000000" w:themeColor="text1"/>
          <w:szCs w:val="24"/>
        </w:rPr>
        <w:t>apsūdzētajam</w:t>
      </w:r>
      <w:r w:rsidR="00777FEB" w:rsidRPr="00F653E8">
        <w:rPr>
          <w:rFonts w:cs="Times New Roman"/>
          <w:color w:val="000000" w:themeColor="text1"/>
        </w:rPr>
        <w:t xml:space="preserve"> </w:t>
      </w:r>
      <w:r w:rsidR="00FD4377" w:rsidRPr="00F653E8">
        <w:rPr>
          <w:rFonts w:cs="Times New Roman"/>
          <w:color w:val="000000" w:themeColor="text1"/>
        </w:rPr>
        <w:t xml:space="preserve">inkriminētā </w:t>
      </w:r>
      <w:r w:rsidR="001477E0" w:rsidRPr="00F653E8">
        <w:rPr>
          <w:rStyle w:val="CharStyle10"/>
          <w:rFonts w:cs="Times New Roman"/>
          <w:color w:val="000000" w:themeColor="text1"/>
          <w:szCs w:val="24"/>
        </w:rPr>
        <w:t>noziedzīg</w:t>
      </w:r>
      <w:r w:rsidR="00FD4377" w:rsidRPr="00F653E8">
        <w:rPr>
          <w:rStyle w:val="CharStyle10"/>
          <w:rFonts w:cs="Times New Roman"/>
          <w:color w:val="000000" w:themeColor="text1"/>
          <w:szCs w:val="24"/>
        </w:rPr>
        <w:t>ā</w:t>
      </w:r>
      <w:r w:rsidR="001477E0" w:rsidRPr="00F653E8">
        <w:rPr>
          <w:rStyle w:val="CharStyle10"/>
          <w:rFonts w:cs="Times New Roman"/>
          <w:color w:val="000000" w:themeColor="text1"/>
          <w:szCs w:val="24"/>
        </w:rPr>
        <w:t xml:space="preserve"> nodarījuma sastāva pazīmēm. </w:t>
      </w:r>
      <w:r w:rsidR="00914E49" w:rsidRPr="00F653E8">
        <w:rPr>
          <w:rFonts w:eastAsia="Calibri"/>
          <w:iCs/>
          <w:color w:val="000000" w:themeColor="text1"/>
          <w:shd w:val="clear" w:color="auto" w:fill="FFFFFF"/>
        </w:rPr>
        <w:t xml:space="preserve">Atbilstoši Kriminālprocesa likuma </w:t>
      </w:r>
      <w:proofErr w:type="gramStart"/>
      <w:r w:rsidR="00914E49" w:rsidRPr="00F653E8">
        <w:rPr>
          <w:rFonts w:eastAsia="Calibri"/>
          <w:iCs/>
          <w:color w:val="000000" w:themeColor="text1"/>
          <w:shd w:val="clear" w:color="auto" w:fill="FFFFFF"/>
        </w:rPr>
        <w:t>19.panta</w:t>
      </w:r>
      <w:proofErr w:type="gramEnd"/>
      <w:r w:rsidR="00914E49" w:rsidRPr="00F653E8">
        <w:rPr>
          <w:rFonts w:eastAsia="Calibri"/>
          <w:iCs/>
          <w:color w:val="000000" w:themeColor="text1"/>
          <w:shd w:val="clear" w:color="auto" w:fill="FFFFFF"/>
        </w:rPr>
        <w:t xml:space="preserve"> trešajai daļai </w:t>
      </w:r>
      <w:r w:rsidR="00914E49" w:rsidRPr="00F653E8">
        <w:rPr>
          <w:rFonts w:eastAsia="Calibri"/>
          <w:bCs/>
          <w:iCs/>
          <w:color w:val="000000" w:themeColor="text1"/>
          <w:shd w:val="clear" w:color="auto" w:fill="FFFFFF"/>
        </w:rPr>
        <w:t>visas saprātīgās šaubas par vainu, kuras nav iespējams novērst, nav vērtētas par labu personai, kurai ir tiesības uz aizstāvību</w:t>
      </w:r>
      <w:r w:rsidR="00914E49" w:rsidRPr="00F653E8">
        <w:rPr>
          <w:rFonts w:eastAsia="Calibri"/>
          <w:iCs/>
          <w:color w:val="000000" w:themeColor="text1"/>
          <w:shd w:val="clear" w:color="auto" w:fill="FFFFFF"/>
        </w:rPr>
        <w:t xml:space="preserve">. </w:t>
      </w:r>
      <w:r w:rsidR="00914E49" w:rsidRPr="00F653E8">
        <w:rPr>
          <w:rFonts w:eastAsia="Calibri"/>
          <w:iCs/>
          <w:color w:val="000000" w:themeColor="text1"/>
        </w:rPr>
        <w:t xml:space="preserve"> </w:t>
      </w:r>
    </w:p>
    <w:p w14:paraId="250478F3" w14:textId="4A74E803" w:rsidR="00895ADC" w:rsidRPr="00F67F13" w:rsidRDefault="00E956A0" w:rsidP="00B720AC">
      <w:pPr>
        <w:pStyle w:val="Style2"/>
        <w:shd w:val="clear" w:color="auto" w:fill="auto"/>
        <w:spacing w:before="0" w:after="0" w:line="276" w:lineRule="auto"/>
        <w:ind w:firstLine="720"/>
        <w:rPr>
          <w:rFonts w:eastAsia="Calibri" w:cs="Times New Roman"/>
          <w:i/>
          <w:iCs/>
          <w:color w:val="FF0000"/>
        </w:rPr>
      </w:pPr>
      <w:r w:rsidRPr="00F653E8">
        <w:rPr>
          <w:rStyle w:val="CharStyle10"/>
          <w:rFonts w:cs="Times New Roman"/>
          <w:color w:val="000000" w:themeColor="text1"/>
          <w:szCs w:val="24"/>
        </w:rPr>
        <w:t xml:space="preserve">[4.2] </w:t>
      </w:r>
      <w:r w:rsidR="00330942" w:rsidRPr="00F653E8">
        <w:rPr>
          <w:rStyle w:val="CharStyle10"/>
          <w:rFonts w:cs="Times New Roman"/>
          <w:color w:val="000000" w:themeColor="text1"/>
          <w:szCs w:val="24"/>
        </w:rPr>
        <w:t xml:space="preserve">Saskaņā ar Krimināllikuma </w:t>
      </w:r>
      <w:r w:rsidR="00330942" w:rsidRPr="00F653E8">
        <w:rPr>
          <w:rFonts w:cs="Times New Roman"/>
          <w:color w:val="000000" w:themeColor="text1"/>
        </w:rPr>
        <w:t>168.</w:t>
      </w:r>
      <w:r w:rsidR="00330942" w:rsidRPr="00F653E8">
        <w:rPr>
          <w:rFonts w:cs="Times New Roman"/>
          <w:color w:val="000000" w:themeColor="text1"/>
          <w:vertAlign w:val="superscript"/>
        </w:rPr>
        <w:t xml:space="preserve">1 </w:t>
      </w:r>
      <w:r w:rsidR="00330942" w:rsidRPr="00F653E8">
        <w:rPr>
          <w:rFonts w:cs="Times New Roman"/>
          <w:color w:val="000000" w:themeColor="text1"/>
        </w:rPr>
        <w:t xml:space="preserve">pantā noteikto </w:t>
      </w:r>
      <w:r w:rsidR="00454B91" w:rsidRPr="00F653E8">
        <w:rPr>
          <w:rFonts w:cs="Times New Roman"/>
          <w:color w:val="000000" w:themeColor="text1"/>
        </w:rPr>
        <w:t xml:space="preserve">personu var saukt pie </w:t>
      </w:r>
      <w:r w:rsidR="00330942" w:rsidRPr="00F653E8">
        <w:rPr>
          <w:rFonts w:cs="Times New Roman"/>
          <w:color w:val="000000" w:themeColor="text1"/>
        </w:rPr>
        <w:t>kriminālatbildīb</w:t>
      </w:r>
      <w:r w:rsidR="00454B91" w:rsidRPr="00F653E8">
        <w:rPr>
          <w:rFonts w:cs="Times New Roman"/>
          <w:color w:val="000000" w:themeColor="text1"/>
        </w:rPr>
        <w:t xml:space="preserve">as </w:t>
      </w:r>
      <w:r w:rsidR="00330942" w:rsidRPr="00F653E8">
        <w:rPr>
          <w:rFonts w:cs="Times New Roman"/>
          <w:color w:val="000000" w:themeColor="text1"/>
        </w:rPr>
        <w:t>tikai par ļaunprātīgu tiesas nolēmuma nepildīšanu</w:t>
      </w:r>
      <w:r w:rsidR="00107A6C">
        <w:rPr>
          <w:rFonts w:cs="Times New Roman"/>
          <w:color w:val="000000" w:themeColor="text1"/>
        </w:rPr>
        <w:t>, līdz ar to</w:t>
      </w:r>
      <w:r w:rsidR="00DA13DD" w:rsidRPr="00F653E8">
        <w:rPr>
          <w:rFonts w:cs="Times New Roman"/>
          <w:color w:val="000000" w:themeColor="text1"/>
        </w:rPr>
        <w:t xml:space="preserve"> t</w:t>
      </w:r>
      <w:r w:rsidR="00895ADC" w:rsidRPr="00F653E8">
        <w:rPr>
          <w:rFonts w:cs="Times New Roman"/>
          <w:color w:val="000000" w:themeColor="text1"/>
          <w:szCs w:val="24"/>
          <w:shd w:val="clear" w:color="auto" w:fill="FFFFFF"/>
        </w:rPr>
        <w:t>iesai</w:t>
      </w:r>
      <w:r w:rsidR="007A3A21" w:rsidRPr="00F653E8">
        <w:rPr>
          <w:rFonts w:cs="Times New Roman"/>
          <w:color w:val="000000" w:themeColor="text1"/>
          <w:szCs w:val="24"/>
          <w:shd w:val="clear" w:color="auto" w:fill="FFFFFF"/>
        </w:rPr>
        <w:t>, izvērtējot liet</w:t>
      </w:r>
      <w:r w:rsidR="00895ADC" w:rsidRPr="00F653E8">
        <w:rPr>
          <w:rFonts w:cs="Times New Roman"/>
          <w:color w:val="000000" w:themeColor="text1"/>
          <w:szCs w:val="24"/>
          <w:shd w:val="clear" w:color="auto" w:fill="FFFFFF"/>
        </w:rPr>
        <w:t>as apstākļ</w:t>
      </w:r>
      <w:r w:rsidR="007A3A21" w:rsidRPr="00F653E8">
        <w:rPr>
          <w:rFonts w:cs="Times New Roman"/>
          <w:color w:val="000000" w:themeColor="text1"/>
          <w:szCs w:val="24"/>
          <w:shd w:val="clear" w:color="auto" w:fill="FFFFFF"/>
        </w:rPr>
        <w:t>us, bija</w:t>
      </w:r>
      <w:r w:rsidR="00895ADC" w:rsidRPr="00F653E8">
        <w:rPr>
          <w:rFonts w:cs="Times New Roman"/>
          <w:color w:val="000000" w:themeColor="text1"/>
          <w:szCs w:val="24"/>
          <w:shd w:val="clear" w:color="auto" w:fill="FFFFFF"/>
        </w:rPr>
        <w:t xml:space="preserve"> jākonstatē ļaunprātī</w:t>
      </w:r>
      <w:r w:rsidR="00B720AC">
        <w:rPr>
          <w:rFonts w:cs="Times New Roman"/>
          <w:color w:val="000000" w:themeColor="text1"/>
          <w:szCs w:val="24"/>
          <w:shd w:val="clear" w:color="auto" w:fill="FFFFFF"/>
        </w:rPr>
        <w:t>ba apsūdzētā rīcībā.</w:t>
      </w:r>
      <w:r w:rsidR="00107A6C">
        <w:rPr>
          <w:rFonts w:cs="Times New Roman"/>
          <w:color w:val="000000" w:themeColor="text1"/>
          <w:szCs w:val="24"/>
          <w:shd w:val="clear" w:color="auto" w:fill="FFFFFF"/>
        </w:rPr>
        <w:t xml:space="preserve"> </w:t>
      </w:r>
      <w:r w:rsidR="00B720AC">
        <w:rPr>
          <w:rFonts w:cs="Times New Roman"/>
          <w:color w:val="000000" w:themeColor="text1"/>
          <w:szCs w:val="24"/>
          <w:shd w:val="clear" w:color="auto" w:fill="FFFFFF"/>
        </w:rPr>
        <w:t>T</w:t>
      </w:r>
      <w:r w:rsidR="00895ADC" w:rsidRPr="00F653E8">
        <w:rPr>
          <w:rFonts w:cs="Times New Roman"/>
          <w:color w:val="000000" w:themeColor="text1"/>
          <w:shd w:val="clear" w:color="auto" w:fill="FFFFFF"/>
        </w:rPr>
        <w:t>iesa</w:t>
      </w:r>
      <w:r w:rsidR="00B720AC">
        <w:rPr>
          <w:rFonts w:cs="Times New Roman"/>
          <w:color w:val="000000" w:themeColor="text1"/>
          <w:shd w:val="clear" w:color="auto" w:fill="FFFFFF"/>
        </w:rPr>
        <w:t xml:space="preserve"> šādu vērtējumu nav sniegusi, </w:t>
      </w:r>
      <w:r w:rsidR="00B720AC">
        <w:rPr>
          <w:rFonts w:cs="Times New Roman"/>
          <w:color w:val="000000" w:themeColor="text1"/>
          <w:shd w:val="clear" w:color="auto" w:fill="FFFFFF"/>
        </w:rPr>
        <w:lastRenderedPageBreak/>
        <w:t>turklāt</w:t>
      </w:r>
      <w:r w:rsidR="00895ADC" w:rsidRPr="00F653E8">
        <w:rPr>
          <w:rFonts w:cs="Times New Roman"/>
          <w:color w:val="000000" w:themeColor="text1"/>
          <w:shd w:val="clear" w:color="auto" w:fill="FFFFFF"/>
        </w:rPr>
        <w:t xml:space="preserve"> lēmumā ietvertās norādes </w:t>
      </w:r>
      <w:r w:rsidR="00B966EE">
        <w:rPr>
          <w:rFonts w:cs="Times New Roman"/>
          <w:color w:val="000000" w:themeColor="text1"/>
          <w:shd w:val="clear" w:color="auto" w:fill="FFFFFF"/>
        </w:rPr>
        <w:t xml:space="preserve">par </w:t>
      </w:r>
      <w:r w:rsidR="00895ADC" w:rsidRPr="00F653E8">
        <w:rPr>
          <w:rFonts w:cs="Times New Roman"/>
          <w:color w:val="000000" w:themeColor="text1"/>
          <w:shd w:val="clear" w:color="auto" w:fill="FFFFFF"/>
        </w:rPr>
        <w:t xml:space="preserve">apsūdzētā ļaunprātīgu rīcību neatbilst </w:t>
      </w:r>
      <w:r w:rsidR="00107A6C" w:rsidRPr="00F653E8">
        <w:rPr>
          <w:rFonts w:cs="Times New Roman"/>
          <w:color w:val="000000" w:themeColor="text1"/>
          <w:shd w:val="clear" w:color="auto" w:fill="FFFFFF"/>
        </w:rPr>
        <w:t xml:space="preserve">pierādījumiem </w:t>
      </w:r>
      <w:r w:rsidR="00895ADC" w:rsidRPr="00F653E8">
        <w:rPr>
          <w:rFonts w:cs="Times New Roman"/>
          <w:color w:val="000000" w:themeColor="text1"/>
          <w:shd w:val="clear" w:color="auto" w:fill="FFFFFF"/>
        </w:rPr>
        <w:t xml:space="preserve">lietā. </w:t>
      </w:r>
    </w:p>
    <w:p w14:paraId="08DE1C9F" w14:textId="15706CE2" w:rsidR="0075722E" w:rsidRPr="00F653E8" w:rsidRDefault="002672B3" w:rsidP="002672B3">
      <w:pPr>
        <w:pStyle w:val="Style2"/>
        <w:shd w:val="clear" w:color="auto" w:fill="auto"/>
        <w:spacing w:before="0" w:after="0" w:line="276" w:lineRule="auto"/>
        <w:ind w:firstLine="720"/>
        <w:rPr>
          <w:rFonts w:cs="Times New Roman"/>
          <w:color w:val="000000" w:themeColor="text1"/>
          <w:szCs w:val="24"/>
          <w:shd w:val="clear" w:color="auto" w:fill="FFFFFF"/>
        </w:rPr>
      </w:pPr>
      <w:r w:rsidRPr="00F653E8">
        <w:rPr>
          <w:rFonts w:cs="Times New Roman"/>
          <w:color w:val="000000" w:themeColor="text1"/>
          <w:szCs w:val="24"/>
          <w:shd w:val="clear" w:color="auto" w:fill="FFFFFF"/>
        </w:rPr>
        <w:t xml:space="preserve">[4.3] </w:t>
      </w:r>
      <w:r w:rsidR="0075722E" w:rsidRPr="00F653E8">
        <w:rPr>
          <w:rFonts w:eastAsia="Calibri" w:cs="Times New Roman"/>
          <w:iCs/>
          <w:color w:val="000000" w:themeColor="text1"/>
        </w:rPr>
        <w:t xml:space="preserve">Tiesa nav ņēmusi vērā apstākli, ka </w:t>
      </w:r>
      <w:r w:rsidR="00535DBF">
        <w:rPr>
          <w:rFonts w:eastAsia="Calibri" w:cs="Times New Roman"/>
          <w:iCs/>
          <w:color w:val="000000" w:themeColor="text1"/>
        </w:rPr>
        <w:t>[pers. A]</w:t>
      </w:r>
      <w:r w:rsidR="0075722E" w:rsidRPr="00F653E8">
        <w:rPr>
          <w:rFonts w:eastAsia="Calibri" w:cs="Times New Roman"/>
          <w:iCs/>
          <w:color w:val="000000" w:themeColor="text1"/>
        </w:rPr>
        <w:t xml:space="preserve"> nebija nodom</w:t>
      </w:r>
      <w:r w:rsidR="00180B62" w:rsidRPr="00F653E8">
        <w:rPr>
          <w:rFonts w:eastAsia="Calibri" w:cs="Times New Roman"/>
          <w:iCs/>
          <w:color w:val="000000" w:themeColor="text1"/>
        </w:rPr>
        <w:t>a</w:t>
      </w:r>
      <w:r w:rsidR="0075722E" w:rsidRPr="00F653E8">
        <w:rPr>
          <w:rFonts w:eastAsia="Calibri" w:cs="Times New Roman"/>
          <w:iCs/>
          <w:color w:val="000000" w:themeColor="text1"/>
        </w:rPr>
        <w:t xml:space="preserve"> sazināties ar cietušo</w:t>
      </w:r>
      <w:r w:rsidR="00A11C20" w:rsidRPr="00F653E8">
        <w:rPr>
          <w:rFonts w:cs="Times New Roman"/>
          <w:color w:val="000000" w:themeColor="text1"/>
          <w:szCs w:val="24"/>
          <w:shd w:val="clear" w:color="auto" w:fill="FFFFFF"/>
        </w:rPr>
        <w:t xml:space="preserve"> </w:t>
      </w:r>
      <w:r w:rsidR="00535DBF">
        <w:rPr>
          <w:rFonts w:cs="Times New Roman"/>
          <w:color w:val="000000" w:themeColor="text1"/>
          <w:szCs w:val="24"/>
          <w:shd w:val="clear" w:color="auto" w:fill="FFFFFF"/>
        </w:rPr>
        <w:t>[pers. </w:t>
      </w:r>
      <w:r w:rsidR="00535DBF">
        <w:t>B]</w:t>
      </w:r>
      <w:r w:rsidR="00A11C20" w:rsidRPr="00F653E8">
        <w:rPr>
          <w:rFonts w:cs="Times New Roman"/>
          <w:color w:val="000000" w:themeColor="text1"/>
          <w:szCs w:val="24"/>
          <w:shd w:val="clear" w:color="auto" w:fill="FFFFFF"/>
        </w:rPr>
        <w:t xml:space="preserve">. Minēto apstiprina </w:t>
      </w:r>
      <w:r w:rsidR="00714ED6" w:rsidRPr="00F653E8">
        <w:rPr>
          <w:rFonts w:eastAsia="Calibri" w:cs="Times New Roman"/>
          <w:iCs/>
          <w:color w:val="000000" w:themeColor="text1"/>
        </w:rPr>
        <w:t xml:space="preserve">lietā esošā </w:t>
      </w:r>
      <w:r w:rsidR="00535DBF">
        <w:rPr>
          <w:rFonts w:eastAsia="Calibri" w:cs="Times New Roman"/>
          <w:iCs/>
          <w:color w:val="000000" w:themeColor="text1"/>
        </w:rPr>
        <w:t>[pers. A]</w:t>
      </w:r>
      <w:r w:rsidR="00E140E9">
        <w:rPr>
          <w:rFonts w:eastAsia="Calibri" w:cs="Times New Roman"/>
          <w:iCs/>
          <w:color w:val="000000" w:themeColor="text1"/>
        </w:rPr>
        <w:t xml:space="preserve"> rakstītā </w:t>
      </w:r>
      <w:r w:rsidR="00A11C20" w:rsidRPr="00F653E8">
        <w:rPr>
          <w:rFonts w:cs="Times New Roman"/>
          <w:color w:val="000000" w:themeColor="text1"/>
          <w:szCs w:val="24"/>
          <w:shd w:val="clear" w:color="auto" w:fill="FFFFFF"/>
        </w:rPr>
        <w:t xml:space="preserve">zīmīte, kas ir adresēta citai personai, </w:t>
      </w:r>
      <w:r w:rsidR="00B720AC">
        <w:rPr>
          <w:rFonts w:cs="Times New Roman"/>
          <w:color w:val="000000" w:themeColor="text1"/>
          <w:szCs w:val="24"/>
          <w:shd w:val="clear" w:color="auto" w:fill="FFFFFF"/>
        </w:rPr>
        <w:t xml:space="preserve">informējot </w:t>
      </w:r>
      <w:r w:rsidR="00535DBF">
        <w:rPr>
          <w:rFonts w:cs="Times New Roman"/>
          <w:color w:val="000000" w:themeColor="text1"/>
          <w:szCs w:val="24"/>
          <w:shd w:val="clear" w:color="auto" w:fill="FFFFFF"/>
        </w:rPr>
        <w:t>[pers. </w:t>
      </w:r>
      <w:r w:rsidR="00535DBF">
        <w:t>B]</w:t>
      </w:r>
      <w:r w:rsidR="00B720AC">
        <w:rPr>
          <w:rFonts w:cs="Times New Roman"/>
          <w:color w:val="000000" w:themeColor="text1"/>
          <w:szCs w:val="24"/>
          <w:shd w:val="clear" w:color="auto" w:fill="FFFFFF"/>
        </w:rPr>
        <w:t xml:space="preserve"> par iespēju</w:t>
      </w:r>
      <w:r w:rsidR="00A11C20" w:rsidRPr="00F653E8">
        <w:rPr>
          <w:rFonts w:cs="Times New Roman"/>
          <w:color w:val="000000" w:themeColor="text1"/>
          <w:szCs w:val="24"/>
          <w:shd w:val="clear" w:color="auto" w:fill="FFFFFF"/>
        </w:rPr>
        <w:t xml:space="preserve"> </w:t>
      </w:r>
      <w:r w:rsidR="00E140E9">
        <w:rPr>
          <w:rFonts w:cs="Times New Roman"/>
          <w:color w:val="000000" w:themeColor="text1"/>
          <w:szCs w:val="24"/>
          <w:shd w:val="clear" w:color="auto" w:fill="FFFFFF"/>
        </w:rPr>
        <w:t xml:space="preserve">viņai </w:t>
      </w:r>
      <w:r w:rsidR="00A11C20" w:rsidRPr="00F653E8">
        <w:rPr>
          <w:rFonts w:cs="Times New Roman"/>
          <w:color w:val="000000" w:themeColor="text1"/>
          <w:szCs w:val="24"/>
          <w:shd w:val="clear" w:color="auto" w:fill="FFFFFF"/>
        </w:rPr>
        <w:t>pārrakstīt transportlīdzekli</w:t>
      </w:r>
      <w:r w:rsidR="00B720AC">
        <w:rPr>
          <w:rFonts w:cs="Times New Roman"/>
          <w:color w:val="000000" w:themeColor="text1"/>
          <w:szCs w:val="24"/>
          <w:shd w:val="clear" w:color="auto" w:fill="FFFFFF"/>
        </w:rPr>
        <w:t xml:space="preserve"> uz sava vārda</w:t>
      </w:r>
      <w:r w:rsidR="00A11C20" w:rsidRPr="00F653E8">
        <w:rPr>
          <w:rFonts w:cs="Times New Roman"/>
          <w:color w:val="000000" w:themeColor="text1"/>
          <w:szCs w:val="24"/>
          <w:shd w:val="clear" w:color="auto" w:fill="FFFFFF"/>
        </w:rPr>
        <w:t xml:space="preserve">. </w:t>
      </w:r>
    </w:p>
    <w:p w14:paraId="124F8A46" w14:textId="01117853" w:rsidR="004B67D9" w:rsidRPr="00F653E8" w:rsidRDefault="00A11C20" w:rsidP="002672B3">
      <w:pPr>
        <w:pStyle w:val="Style2"/>
        <w:shd w:val="clear" w:color="auto" w:fill="auto"/>
        <w:spacing w:before="0" w:after="0" w:line="276" w:lineRule="auto"/>
        <w:ind w:firstLine="720"/>
        <w:rPr>
          <w:rFonts w:cs="Times New Roman"/>
          <w:color w:val="000000" w:themeColor="text1"/>
          <w:szCs w:val="24"/>
          <w:shd w:val="clear" w:color="auto" w:fill="FFFFFF"/>
        </w:rPr>
      </w:pPr>
      <w:r w:rsidRPr="00F653E8">
        <w:rPr>
          <w:rFonts w:cs="Times New Roman"/>
          <w:color w:val="000000" w:themeColor="text1"/>
          <w:szCs w:val="24"/>
          <w:shd w:val="clear" w:color="auto" w:fill="FFFFFF"/>
        </w:rPr>
        <w:t>[4.4]</w:t>
      </w:r>
      <w:r w:rsidR="004B67D9" w:rsidRPr="00F653E8">
        <w:rPr>
          <w:rFonts w:cs="Times New Roman"/>
          <w:color w:val="000000" w:themeColor="text1"/>
          <w:szCs w:val="24"/>
          <w:shd w:val="clear" w:color="auto" w:fill="FFFFFF"/>
        </w:rPr>
        <w:t xml:space="preserve"> Tiesa noraidījusi aizstāvja lūgumu nopratināt liecinieci</w:t>
      </w:r>
      <w:r w:rsidR="00B720AC" w:rsidRPr="00B720AC">
        <w:rPr>
          <w:rFonts w:cs="Times New Roman"/>
          <w:color w:val="000000" w:themeColor="text1"/>
          <w:szCs w:val="24"/>
          <w:shd w:val="clear" w:color="auto" w:fill="FFFFFF"/>
        </w:rPr>
        <w:t xml:space="preserve"> </w:t>
      </w:r>
      <w:r w:rsidR="00535DBF">
        <w:rPr>
          <w:rFonts w:cs="Times New Roman"/>
          <w:color w:val="000000" w:themeColor="text1"/>
          <w:szCs w:val="24"/>
          <w:shd w:val="clear" w:color="auto" w:fill="FFFFFF"/>
        </w:rPr>
        <w:t>[pers. </w:t>
      </w:r>
      <w:r w:rsidR="00535DBF">
        <w:t>C]</w:t>
      </w:r>
      <w:r w:rsidR="004B67D9" w:rsidRPr="00F653E8">
        <w:rPr>
          <w:rFonts w:cs="Times New Roman"/>
          <w:color w:val="000000" w:themeColor="text1"/>
          <w:szCs w:val="24"/>
          <w:shd w:val="clear" w:color="auto" w:fill="FFFFFF"/>
        </w:rPr>
        <w:t>, lai gan</w:t>
      </w:r>
      <w:r w:rsidR="00107A6C">
        <w:rPr>
          <w:rFonts w:cs="Times New Roman"/>
          <w:color w:val="000000" w:themeColor="text1"/>
          <w:szCs w:val="24"/>
          <w:shd w:val="clear" w:color="auto" w:fill="FFFFFF"/>
        </w:rPr>
        <w:t xml:space="preserve"> viņš </w:t>
      </w:r>
      <w:r w:rsidR="004B67D9" w:rsidRPr="00F653E8">
        <w:rPr>
          <w:rFonts w:cs="Times New Roman"/>
          <w:color w:val="000000" w:themeColor="text1"/>
          <w:szCs w:val="24"/>
          <w:shd w:val="clear" w:color="auto" w:fill="FFFFFF"/>
        </w:rPr>
        <w:t xml:space="preserve">lūgumu pamatojis ar Kriminālprocesa likuma </w:t>
      </w:r>
      <w:proofErr w:type="gramStart"/>
      <w:r w:rsidR="004B67D9" w:rsidRPr="00F653E8">
        <w:rPr>
          <w:rFonts w:cs="Times New Roman"/>
          <w:color w:val="000000" w:themeColor="text1"/>
          <w:szCs w:val="24"/>
          <w:shd w:val="clear" w:color="auto" w:fill="FFFFFF"/>
        </w:rPr>
        <w:t>468.panta</w:t>
      </w:r>
      <w:proofErr w:type="gramEnd"/>
      <w:r w:rsidR="004B67D9" w:rsidRPr="00F653E8">
        <w:rPr>
          <w:rFonts w:cs="Times New Roman"/>
          <w:color w:val="000000" w:themeColor="text1"/>
          <w:szCs w:val="24"/>
          <w:shd w:val="clear" w:color="auto" w:fill="FFFFFF"/>
        </w:rPr>
        <w:t xml:space="preserve"> ceturto daļu, kas aizstāvim, kas no jauna iestājies krimināllietā, </w:t>
      </w:r>
      <w:r w:rsidR="00ED031A" w:rsidRPr="00F653E8">
        <w:rPr>
          <w:rFonts w:cs="Times New Roman"/>
          <w:color w:val="000000" w:themeColor="text1"/>
          <w:szCs w:val="24"/>
          <w:shd w:val="clear" w:color="auto" w:fill="FFFFFF"/>
        </w:rPr>
        <w:t xml:space="preserve">paredz </w:t>
      </w:r>
      <w:r w:rsidR="004B67D9" w:rsidRPr="00F653E8">
        <w:rPr>
          <w:rFonts w:cs="Times New Roman"/>
          <w:color w:val="000000" w:themeColor="text1"/>
          <w:szCs w:val="24"/>
          <w:shd w:val="clear" w:color="auto" w:fill="FFFFFF"/>
        </w:rPr>
        <w:t xml:space="preserve">tiesības lūgt atkārtoti noklausīties liecinieka liecības. Tādējādi tiesa pārkāpusi apsūdzētā tiesības uz lietas taisnīgu un objektīvu izskatīšanu. </w:t>
      </w:r>
    </w:p>
    <w:p w14:paraId="195E738E" w14:textId="77777777" w:rsidR="00914E49" w:rsidRDefault="00914E49" w:rsidP="00C2148B">
      <w:pPr>
        <w:spacing w:line="276" w:lineRule="auto"/>
        <w:jc w:val="center"/>
        <w:rPr>
          <w:b/>
          <w:color w:val="000000" w:themeColor="text1"/>
        </w:rPr>
      </w:pPr>
    </w:p>
    <w:p w14:paraId="6F8ABFC3" w14:textId="6133C020" w:rsidR="00C2148B" w:rsidRPr="00F653E8" w:rsidRDefault="00C2148B" w:rsidP="00C2148B">
      <w:pPr>
        <w:spacing w:line="276" w:lineRule="auto"/>
        <w:jc w:val="center"/>
        <w:rPr>
          <w:b/>
          <w:color w:val="000000" w:themeColor="text1"/>
        </w:rPr>
      </w:pPr>
      <w:r w:rsidRPr="00F653E8">
        <w:rPr>
          <w:b/>
          <w:color w:val="000000" w:themeColor="text1"/>
        </w:rPr>
        <w:t>Motīvu daļa</w:t>
      </w:r>
    </w:p>
    <w:p w14:paraId="17A97A1A" w14:textId="77777777" w:rsidR="00C857B9" w:rsidRPr="00F653E8" w:rsidRDefault="00C857B9" w:rsidP="00C2148B">
      <w:pPr>
        <w:spacing w:line="276" w:lineRule="auto"/>
        <w:jc w:val="both"/>
        <w:rPr>
          <w:color w:val="000000" w:themeColor="text1"/>
        </w:rPr>
      </w:pPr>
    </w:p>
    <w:p w14:paraId="496A01B9" w14:textId="63D3535B" w:rsidR="00C857B9" w:rsidRPr="00F653E8" w:rsidRDefault="00C857B9" w:rsidP="00C857B9">
      <w:pPr>
        <w:spacing w:line="276" w:lineRule="auto"/>
        <w:ind w:firstLine="720"/>
        <w:jc w:val="both"/>
        <w:rPr>
          <w:color w:val="000000" w:themeColor="text1"/>
        </w:rPr>
      </w:pPr>
      <w:r w:rsidRPr="00F653E8">
        <w:rPr>
          <w:color w:val="000000" w:themeColor="text1"/>
        </w:rPr>
        <w:t xml:space="preserve">[5] Senāts atzīst, ka Rīgas apgabaltiesas </w:t>
      </w:r>
      <w:proofErr w:type="gramStart"/>
      <w:r w:rsidRPr="00F653E8">
        <w:rPr>
          <w:color w:val="000000" w:themeColor="text1"/>
        </w:rPr>
        <w:t>2021.gada</w:t>
      </w:r>
      <w:proofErr w:type="gramEnd"/>
      <w:r w:rsidRPr="00F653E8">
        <w:rPr>
          <w:color w:val="000000" w:themeColor="text1"/>
        </w:rPr>
        <w:t xml:space="preserve"> 5.oktobra lēmums ir atceļams pilnībā un lieta nosūtāma jaunai izskatīšanai apelācijas instances tiesā</w:t>
      </w:r>
      <w:r w:rsidR="009E6E21" w:rsidRPr="00F653E8">
        <w:rPr>
          <w:color w:val="000000" w:themeColor="text1"/>
        </w:rPr>
        <w:t>.</w:t>
      </w:r>
    </w:p>
    <w:p w14:paraId="7F288208" w14:textId="77777777" w:rsidR="00ED5076" w:rsidRPr="00F653E8" w:rsidRDefault="00ED5076" w:rsidP="009E6E21">
      <w:pPr>
        <w:spacing w:line="276" w:lineRule="auto"/>
        <w:ind w:firstLine="720"/>
        <w:jc w:val="both"/>
        <w:rPr>
          <w:color w:val="000000" w:themeColor="text1"/>
        </w:rPr>
      </w:pPr>
    </w:p>
    <w:p w14:paraId="13CFF207" w14:textId="31F530CB" w:rsidR="00ED5076" w:rsidRPr="00F653E8" w:rsidRDefault="00ED5076" w:rsidP="00ED5076">
      <w:pPr>
        <w:spacing w:line="276" w:lineRule="auto"/>
        <w:ind w:firstLine="720"/>
        <w:jc w:val="both"/>
        <w:rPr>
          <w:color w:val="000000" w:themeColor="text1"/>
        </w:rPr>
      </w:pPr>
      <w:r w:rsidRPr="00F653E8">
        <w:rPr>
          <w:color w:val="000000" w:themeColor="text1"/>
        </w:rPr>
        <w:t xml:space="preserve">[6] Kriminālprocesa likuma </w:t>
      </w:r>
      <w:proofErr w:type="gramStart"/>
      <w:r w:rsidRPr="00F653E8">
        <w:rPr>
          <w:color w:val="000000" w:themeColor="text1"/>
        </w:rPr>
        <w:t>511.panta</w:t>
      </w:r>
      <w:proofErr w:type="gramEnd"/>
      <w:r w:rsidRPr="00F653E8">
        <w:rPr>
          <w:color w:val="000000" w:themeColor="text1"/>
        </w:rPr>
        <w:t xml:space="preserve"> otrā daļa noteic, ka spriedumam jābūt tiesiskam un pamatotam. Kriminālprocesa likuma </w:t>
      </w:r>
      <w:proofErr w:type="gramStart"/>
      <w:r w:rsidRPr="00F653E8">
        <w:rPr>
          <w:color w:val="000000" w:themeColor="text1"/>
        </w:rPr>
        <w:t>512.panta</w:t>
      </w:r>
      <w:proofErr w:type="gramEnd"/>
      <w:r w:rsidRPr="00F653E8">
        <w:rPr>
          <w:color w:val="000000" w:themeColor="text1"/>
        </w:rPr>
        <w:t xml:space="preserve"> pirmā daļa noteic, ka tiesa, taisot spriedumu, pamatojas uz materiālo un procesuālo tiesību normām. Norādītais attiecināms arī uz apelācijas instances tiesas nolēmumu. </w:t>
      </w:r>
    </w:p>
    <w:p w14:paraId="1B5E94C9" w14:textId="77777777" w:rsidR="00ED5076" w:rsidRPr="00F653E8" w:rsidRDefault="00ED5076" w:rsidP="009E6E21">
      <w:pPr>
        <w:spacing w:line="276" w:lineRule="auto"/>
        <w:ind w:firstLine="720"/>
        <w:jc w:val="both"/>
        <w:rPr>
          <w:color w:val="000000" w:themeColor="text1"/>
        </w:rPr>
      </w:pPr>
      <w:r w:rsidRPr="00F653E8">
        <w:rPr>
          <w:color w:val="000000" w:themeColor="text1"/>
        </w:rPr>
        <w:t xml:space="preserve">Apelācijas instances tiesas nolēmuma satura prasības noteiktas Kriminālprocesa likuma </w:t>
      </w:r>
      <w:proofErr w:type="gramStart"/>
      <w:r w:rsidRPr="00F653E8">
        <w:rPr>
          <w:color w:val="000000" w:themeColor="text1"/>
        </w:rPr>
        <w:t>564.pantā</w:t>
      </w:r>
      <w:proofErr w:type="gramEnd"/>
      <w:r w:rsidRPr="00F653E8">
        <w:rPr>
          <w:color w:val="000000" w:themeColor="text1"/>
        </w:rPr>
        <w:t xml:space="preserve">, kura ceturtā daļa paredz,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00C32BB5" w14:textId="541A9F7C" w:rsidR="00ED5076" w:rsidRPr="00F653E8" w:rsidRDefault="00ED5076" w:rsidP="009E6E21">
      <w:pPr>
        <w:spacing w:line="276" w:lineRule="auto"/>
        <w:ind w:firstLine="720"/>
        <w:jc w:val="both"/>
        <w:rPr>
          <w:color w:val="000000" w:themeColor="text1"/>
        </w:rPr>
      </w:pPr>
      <w:r w:rsidRPr="00F653E8">
        <w:rPr>
          <w:color w:val="000000" w:themeColor="text1"/>
        </w:rP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F653E8">
        <w:rPr>
          <w:color w:val="000000" w:themeColor="text1"/>
        </w:rPr>
        <w:t>(</w:t>
      </w:r>
      <w:proofErr w:type="gramEnd"/>
      <w:r w:rsidR="00175FBA">
        <w:rPr>
          <w:i/>
          <w:iCs/>
          <w:color w:val="000000" w:themeColor="text1"/>
        </w:rPr>
        <w:t xml:space="preserve">Augstākās tiesas </w:t>
      </w:r>
      <w:r w:rsidRPr="00F653E8">
        <w:rPr>
          <w:i/>
          <w:iCs/>
          <w:color w:val="000000" w:themeColor="text1"/>
        </w:rPr>
        <w:t>2017.gada 10.oktobra lēmums lietā Nr.</w:t>
      </w:r>
      <w:r w:rsidR="00777FEB" w:rsidRPr="00F653E8">
        <w:rPr>
          <w:i/>
          <w:iCs/>
          <w:color w:val="000000" w:themeColor="text1"/>
        </w:rPr>
        <w:t> </w:t>
      </w:r>
      <w:r w:rsidRPr="00F653E8">
        <w:rPr>
          <w:i/>
          <w:iCs/>
          <w:color w:val="000000" w:themeColor="text1"/>
        </w:rPr>
        <w:t>SKK-532/2017 (ECLI:LV:AT:2017:1010.15830406610.1.L)</w:t>
      </w:r>
      <w:r w:rsidRPr="00F653E8">
        <w:rPr>
          <w:color w:val="000000" w:themeColor="text1"/>
        </w:rPr>
        <w:t xml:space="preserve">). </w:t>
      </w:r>
    </w:p>
    <w:p w14:paraId="4543778F" w14:textId="6AECD0A1" w:rsidR="00ED5076" w:rsidRPr="00F653E8" w:rsidRDefault="0032143F" w:rsidP="009E6E21">
      <w:pPr>
        <w:spacing w:line="276" w:lineRule="auto"/>
        <w:ind w:firstLine="720"/>
        <w:jc w:val="both"/>
        <w:rPr>
          <w:color w:val="000000" w:themeColor="text1"/>
        </w:rPr>
      </w:pPr>
      <w:r>
        <w:rPr>
          <w:color w:val="000000" w:themeColor="text1"/>
        </w:rPr>
        <w:t>Senāts</w:t>
      </w:r>
      <w:r w:rsidR="00ED5076" w:rsidRPr="00F653E8">
        <w:rPr>
          <w:color w:val="000000" w:themeColor="text1"/>
        </w:rPr>
        <w:t xml:space="preserve"> konstatē, ka apelācijas instances tiesas lēmums neatbilst Kriminālprocesa likuma </w:t>
      </w:r>
      <w:proofErr w:type="gramStart"/>
      <w:r w:rsidR="00ED5076" w:rsidRPr="00F653E8">
        <w:rPr>
          <w:color w:val="000000" w:themeColor="text1"/>
        </w:rPr>
        <w:t>511.panta</w:t>
      </w:r>
      <w:proofErr w:type="gramEnd"/>
      <w:r w:rsidR="00ED5076" w:rsidRPr="00F653E8">
        <w:rPr>
          <w:color w:val="000000" w:themeColor="text1"/>
        </w:rPr>
        <w:t xml:space="preserve"> otrās daļas, 512.panta pirmās daļas</w:t>
      </w:r>
      <w:r w:rsidR="00107A6C">
        <w:rPr>
          <w:color w:val="000000" w:themeColor="text1"/>
        </w:rPr>
        <w:t xml:space="preserve"> </w:t>
      </w:r>
      <w:r w:rsidR="00ED5076" w:rsidRPr="00F653E8">
        <w:rPr>
          <w:color w:val="000000" w:themeColor="text1"/>
        </w:rPr>
        <w:t>un 564.panta ceturtās daļas prasībām.</w:t>
      </w:r>
    </w:p>
    <w:p w14:paraId="44EDB677" w14:textId="77777777" w:rsidR="00526692" w:rsidRDefault="00526692" w:rsidP="007328EA">
      <w:pPr>
        <w:autoSpaceDE w:val="0"/>
        <w:autoSpaceDN w:val="0"/>
        <w:adjustRightInd w:val="0"/>
        <w:spacing w:line="276" w:lineRule="auto"/>
        <w:ind w:firstLine="720"/>
        <w:jc w:val="both"/>
        <w:rPr>
          <w:color w:val="000000" w:themeColor="text1"/>
        </w:rPr>
      </w:pPr>
    </w:p>
    <w:p w14:paraId="3DD5E563" w14:textId="7BDDE5F8" w:rsidR="00ED031A" w:rsidRPr="00F653E8" w:rsidRDefault="00735649" w:rsidP="00ED031A">
      <w:pPr>
        <w:spacing w:line="276" w:lineRule="auto"/>
        <w:ind w:firstLine="720"/>
        <w:jc w:val="both"/>
        <w:rPr>
          <w:color w:val="000000" w:themeColor="text1"/>
        </w:rPr>
      </w:pPr>
      <w:r w:rsidRPr="00F653E8">
        <w:rPr>
          <w:color w:val="000000" w:themeColor="text1"/>
        </w:rPr>
        <w:t xml:space="preserve">[7] </w:t>
      </w:r>
      <w:r w:rsidR="00ED031A" w:rsidRPr="00F653E8">
        <w:rPr>
          <w:color w:val="000000" w:themeColor="text1"/>
        </w:rPr>
        <w:t xml:space="preserve">Apelācijas instances tiesa pirmās instances tiesas spriedumu atstājusi negrozītu un atsaukusies uz Kriminālprocesa likuma </w:t>
      </w:r>
      <w:proofErr w:type="gramStart"/>
      <w:r w:rsidR="00ED031A" w:rsidRPr="00F653E8">
        <w:rPr>
          <w:color w:val="000000" w:themeColor="text1"/>
        </w:rPr>
        <w:t>564.panta</w:t>
      </w:r>
      <w:proofErr w:type="gramEnd"/>
      <w:r w:rsidR="00ED031A" w:rsidRPr="00F653E8">
        <w:rPr>
          <w:color w:val="000000" w:themeColor="text1"/>
        </w:rPr>
        <w:t xml:space="preserve"> sesto daļu, kas noteic</w:t>
      </w:r>
      <w:r w:rsidR="00ED031A">
        <w:rPr>
          <w:color w:val="000000" w:themeColor="text1"/>
        </w:rPr>
        <w:t>,</w:t>
      </w:r>
      <w:r w:rsidR="00ED031A" w:rsidRPr="00F653E8">
        <w:rPr>
          <w:color w:val="000000" w:themeColor="text1"/>
        </w:rPr>
        <w:t xml:space="preserve"> ja apelācijas instances tiesa atstāj pirmās instances tiesas spriedumu bez grozījumiem, tā var neatkārtot pirmās instances tiesas spriedumā minētos pierādījumus un atzinumus. </w:t>
      </w:r>
    </w:p>
    <w:p w14:paraId="4A44CCFE" w14:textId="6C74CD73" w:rsidR="007328EA" w:rsidRPr="00F653E8" w:rsidRDefault="00A72F9E" w:rsidP="007328EA">
      <w:pPr>
        <w:autoSpaceDE w:val="0"/>
        <w:autoSpaceDN w:val="0"/>
        <w:adjustRightInd w:val="0"/>
        <w:spacing w:line="276" w:lineRule="auto"/>
        <w:ind w:firstLine="720"/>
        <w:jc w:val="both"/>
        <w:rPr>
          <w:color w:val="000000" w:themeColor="text1"/>
        </w:rPr>
      </w:pPr>
      <w:r w:rsidRPr="00F653E8">
        <w:rPr>
          <w:color w:val="000000" w:themeColor="text1"/>
        </w:rPr>
        <w:t>Ar pirmās instances tiesas spriedumu</w:t>
      </w:r>
      <w:r w:rsidR="0041704D">
        <w:rPr>
          <w:color w:val="000000" w:themeColor="text1"/>
        </w:rPr>
        <w:t xml:space="preserve"> </w:t>
      </w:r>
      <w:r w:rsidR="003424AE" w:rsidRPr="00F653E8">
        <w:rPr>
          <w:color w:val="000000" w:themeColor="text1"/>
        </w:rPr>
        <w:t>apsūdzēt</w:t>
      </w:r>
      <w:r w:rsidRPr="00F653E8">
        <w:rPr>
          <w:color w:val="000000" w:themeColor="text1"/>
        </w:rPr>
        <w:t>ais</w:t>
      </w:r>
      <w:r w:rsidR="003424AE" w:rsidRPr="00F653E8">
        <w:rPr>
          <w:color w:val="000000" w:themeColor="text1"/>
        </w:rPr>
        <w:t xml:space="preserve"> </w:t>
      </w:r>
      <w:r w:rsidR="00535DBF">
        <w:rPr>
          <w:color w:val="000000" w:themeColor="text1"/>
        </w:rPr>
        <w:t>[pers. A]</w:t>
      </w:r>
      <w:r w:rsidRPr="00F653E8">
        <w:rPr>
          <w:color w:val="000000" w:themeColor="text1"/>
        </w:rPr>
        <w:t xml:space="preserve"> atzīts </w:t>
      </w:r>
      <w:r w:rsidR="00735649" w:rsidRPr="00F653E8">
        <w:rPr>
          <w:color w:val="000000" w:themeColor="text1"/>
        </w:rPr>
        <w:t xml:space="preserve">par vainīgu pēc Krimināllikuma </w:t>
      </w:r>
      <w:r w:rsidR="007328EA" w:rsidRPr="00F653E8">
        <w:rPr>
          <w:color w:val="000000" w:themeColor="text1"/>
        </w:rPr>
        <w:t>168</w:t>
      </w:r>
      <w:r w:rsidR="00735649" w:rsidRPr="00F653E8">
        <w:rPr>
          <w:color w:val="000000" w:themeColor="text1"/>
        </w:rPr>
        <w:t>.</w:t>
      </w:r>
      <w:r w:rsidR="007328EA" w:rsidRPr="00F653E8">
        <w:rPr>
          <w:color w:val="000000" w:themeColor="text1"/>
          <w:vertAlign w:val="superscript"/>
        </w:rPr>
        <w:t>1</w:t>
      </w:r>
      <w:r w:rsidR="00587DD8" w:rsidRPr="00F653E8">
        <w:rPr>
          <w:color w:val="000000" w:themeColor="text1"/>
          <w:vertAlign w:val="superscript"/>
        </w:rPr>
        <w:t> </w:t>
      </w:r>
      <w:r w:rsidR="00735649" w:rsidRPr="00F653E8">
        <w:rPr>
          <w:color w:val="000000" w:themeColor="text1"/>
        </w:rPr>
        <w:t xml:space="preserve">panta </w:t>
      </w:r>
      <w:r w:rsidR="007328EA" w:rsidRPr="00F653E8">
        <w:rPr>
          <w:color w:val="000000" w:themeColor="text1"/>
        </w:rPr>
        <w:t>par ļaunprātīgu nolēmuma par aizsardzību pret vardarbību nepildīšanu.</w:t>
      </w:r>
    </w:p>
    <w:p w14:paraId="696C4622" w14:textId="1926447F" w:rsidR="007328EA" w:rsidRPr="00F653E8" w:rsidRDefault="007328EA" w:rsidP="007328EA">
      <w:pPr>
        <w:spacing w:line="276" w:lineRule="auto"/>
        <w:ind w:firstLine="720"/>
        <w:jc w:val="both"/>
        <w:rPr>
          <w:color w:val="000000" w:themeColor="text1"/>
        </w:rPr>
      </w:pPr>
      <w:r w:rsidRPr="00F653E8">
        <w:rPr>
          <w:color w:val="000000" w:themeColor="text1"/>
        </w:rPr>
        <w:t xml:space="preserve">[7.1] </w:t>
      </w:r>
      <w:r w:rsidR="00735649" w:rsidRPr="00F653E8">
        <w:rPr>
          <w:color w:val="000000" w:themeColor="text1"/>
        </w:rPr>
        <w:t xml:space="preserve">No </w:t>
      </w:r>
      <w:r w:rsidR="003424AE" w:rsidRPr="00F653E8">
        <w:rPr>
          <w:color w:val="000000" w:themeColor="text1"/>
        </w:rPr>
        <w:t>apsūdzētajam</w:t>
      </w:r>
      <w:r w:rsidRPr="00F653E8">
        <w:rPr>
          <w:color w:val="000000" w:themeColor="text1"/>
        </w:rPr>
        <w:t xml:space="preserve"> </w:t>
      </w:r>
      <w:r w:rsidR="006D18ED">
        <w:rPr>
          <w:color w:val="000000" w:themeColor="text1"/>
        </w:rPr>
        <w:t>celtās</w:t>
      </w:r>
      <w:r w:rsidRPr="00F653E8">
        <w:rPr>
          <w:color w:val="000000" w:themeColor="text1"/>
        </w:rPr>
        <w:t xml:space="preserve"> </w:t>
      </w:r>
      <w:r w:rsidR="00735649" w:rsidRPr="00F653E8">
        <w:rPr>
          <w:color w:val="000000" w:themeColor="text1"/>
        </w:rPr>
        <w:t xml:space="preserve">apsūdzības </w:t>
      </w:r>
      <w:r w:rsidR="006D18ED">
        <w:rPr>
          <w:color w:val="000000" w:themeColor="text1"/>
        </w:rPr>
        <w:t>konstatējams</w:t>
      </w:r>
      <w:r w:rsidR="00735649" w:rsidRPr="00F653E8">
        <w:rPr>
          <w:color w:val="000000" w:themeColor="text1"/>
        </w:rPr>
        <w:t>, ka</w:t>
      </w:r>
      <w:r w:rsidRPr="00F653E8">
        <w:rPr>
          <w:color w:val="000000" w:themeColor="text1"/>
        </w:rPr>
        <w:t xml:space="preserve"> </w:t>
      </w:r>
      <w:r w:rsidR="00535DBF">
        <w:rPr>
          <w:color w:val="000000" w:themeColor="text1"/>
        </w:rPr>
        <w:t>[pers. A]</w:t>
      </w:r>
      <w:r w:rsidRPr="00F653E8">
        <w:rPr>
          <w:color w:val="000000" w:themeColor="text1"/>
        </w:rPr>
        <w:t xml:space="preserve">, būdams </w:t>
      </w:r>
      <w:proofErr w:type="gramStart"/>
      <w:r w:rsidRPr="00F653E8">
        <w:rPr>
          <w:color w:val="000000" w:themeColor="text1"/>
        </w:rPr>
        <w:t>2020.gada</w:t>
      </w:r>
      <w:proofErr w:type="gramEnd"/>
      <w:r w:rsidRPr="00F653E8">
        <w:rPr>
          <w:color w:val="000000" w:themeColor="text1"/>
        </w:rPr>
        <w:t xml:space="preserve"> 25.februārī iepazīstināts ar Rīgas pilsētas Vidzemes priekšpilsētas tiesas 2020.gada 24.februāra lēmumu lietā Nr.</w:t>
      </w:r>
      <w:r w:rsidR="009E2526">
        <w:rPr>
          <w:color w:val="000000" w:themeColor="text1"/>
        </w:rPr>
        <w:t>[..]</w:t>
      </w:r>
      <w:r w:rsidRPr="00F653E8">
        <w:rPr>
          <w:color w:val="000000" w:themeColor="text1"/>
        </w:rPr>
        <w:t>, ar kuru piemēroti pagaidu aizsardzības līdzekļi pret vardarbību, kas paredzēti Civilprocesa likuma 250.</w:t>
      </w:r>
      <w:r w:rsidRPr="00F653E8">
        <w:rPr>
          <w:color w:val="000000" w:themeColor="text1"/>
          <w:vertAlign w:val="superscript"/>
        </w:rPr>
        <w:t xml:space="preserve">50 </w:t>
      </w:r>
      <w:r w:rsidRPr="00F653E8">
        <w:rPr>
          <w:color w:val="000000" w:themeColor="text1"/>
        </w:rPr>
        <w:t>pantā, 250.</w:t>
      </w:r>
      <w:r w:rsidRPr="00F653E8">
        <w:rPr>
          <w:color w:val="000000" w:themeColor="text1"/>
          <w:vertAlign w:val="superscript"/>
        </w:rPr>
        <w:t xml:space="preserve">51 </w:t>
      </w:r>
      <w:r w:rsidRPr="00F653E8">
        <w:rPr>
          <w:color w:val="000000" w:themeColor="text1"/>
        </w:rPr>
        <w:t>pantā, 250.</w:t>
      </w:r>
      <w:r w:rsidRPr="00F653E8">
        <w:rPr>
          <w:color w:val="000000" w:themeColor="text1"/>
          <w:vertAlign w:val="superscript"/>
        </w:rPr>
        <w:t xml:space="preserve">52 </w:t>
      </w:r>
      <w:r w:rsidRPr="00F653E8">
        <w:rPr>
          <w:color w:val="000000" w:themeColor="text1"/>
        </w:rPr>
        <w:t>pantā un 250.</w:t>
      </w:r>
      <w:r w:rsidRPr="00F653E8">
        <w:rPr>
          <w:color w:val="000000" w:themeColor="text1"/>
          <w:vertAlign w:val="superscript"/>
        </w:rPr>
        <w:t>53 </w:t>
      </w:r>
      <w:r w:rsidRPr="00F653E8">
        <w:rPr>
          <w:color w:val="000000" w:themeColor="text1"/>
        </w:rPr>
        <w:t xml:space="preserve">pantā, </w:t>
      </w:r>
      <w:r w:rsidR="006D18ED">
        <w:rPr>
          <w:color w:val="000000" w:themeColor="text1"/>
        </w:rPr>
        <w:t xml:space="preserve">tajā skaitā </w:t>
      </w:r>
      <w:r w:rsidR="006D18ED">
        <w:rPr>
          <w:color w:val="000000" w:themeColor="text1"/>
        </w:rPr>
        <w:lastRenderedPageBreak/>
        <w:t>noteikts aizliegums</w:t>
      </w:r>
      <w:r w:rsidRPr="00F653E8">
        <w:rPr>
          <w:color w:val="000000" w:themeColor="text1"/>
        </w:rPr>
        <w:t xml:space="preserve"> jebkādā veidā sazināties ar </w:t>
      </w:r>
      <w:r w:rsidR="00535DBF">
        <w:rPr>
          <w:color w:val="000000" w:themeColor="text1"/>
        </w:rPr>
        <w:t>[pers. B]</w:t>
      </w:r>
      <w:r w:rsidRPr="00F653E8">
        <w:rPr>
          <w:color w:val="000000" w:themeColor="text1"/>
        </w:rPr>
        <w:t xml:space="preserve"> un, izmantojot citu personu starpniecību, organizēt satikšanos vai jebkāda veida sazināšanos ar </w:t>
      </w:r>
      <w:r w:rsidR="00535DBF">
        <w:rPr>
          <w:color w:val="000000" w:themeColor="text1"/>
        </w:rPr>
        <w:t>[pers. </w:t>
      </w:r>
      <w:r w:rsidR="00535DBF">
        <w:t>B]</w:t>
      </w:r>
      <w:r w:rsidRPr="00F653E8">
        <w:rPr>
          <w:color w:val="000000" w:themeColor="text1"/>
        </w:rPr>
        <w:t>, kā arī būdams brīdināts par kriminālatbildību saskaņā ar Krimināllikuma 168.</w:t>
      </w:r>
      <w:r w:rsidRPr="00F653E8">
        <w:rPr>
          <w:color w:val="000000" w:themeColor="text1"/>
          <w:vertAlign w:val="superscript"/>
        </w:rPr>
        <w:t>1</w:t>
      </w:r>
      <w:r w:rsidR="00787373" w:rsidRPr="00F653E8">
        <w:rPr>
          <w:color w:val="000000" w:themeColor="text1"/>
        </w:rPr>
        <w:t> </w:t>
      </w:r>
      <w:r w:rsidRPr="00F653E8">
        <w:rPr>
          <w:color w:val="000000" w:themeColor="text1"/>
        </w:rPr>
        <w:t xml:space="preserve">pantu minētā lēmuma nepildīšanas gadījumā, 2020.gada 11.martā, pirmstiesas izmeklēšanā precīzi nenoskaidrotā laikā, bet ne vēlāk kā </w:t>
      </w:r>
      <w:r w:rsidR="006D18ED">
        <w:rPr>
          <w:color w:val="000000" w:themeColor="text1"/>
        </w:rPr>
        <w:t xml:space="preserve">līdz </w:t>
      </w:r>
      <w:r w:rsidRPr="00F653E8">
        <w:rPr>
          <w:color w:val="000000" w:themeColor="text1"/>
        </w:rPr>
        <w:t>plkst.19.00</w:t>
      </w:r>
      <w:r w:rsidRPr="007E6C6A">
        <w:rPr>
          <w:color w:val="000000" w:themeColor="text1"/>
        </w:rPr>
        <w:t xml:space="preserve">, ļaunprātīgi </w:t>
      </w:r>
      <w:r w:rsidR="006D18ED">
        <w:rPr>
          <w:color w:val="000000" w:themeColor="text1"/>
        </w:rPr>
        <w:t>neievērojot</w:t>
      </w:r>
      <w:r w:rsidRPr="007E6C6A">
        <w:rPr>
          <w:color w:val="000000" w:themeColor="text1"/>
        </w:rPr>
        <w:t xml:space="preserve"> lēmumā noteikto aizliegumu,</w:t>
      </w:r>
      <w:r w:rsidRPr="00F653E8">
        <w:rPr>
          <w:color w:val="000000" w:themeColor="text1"/>
        </w:rPr>
        <w:t xml:space="preserve"> izmantojot citas personas starpniecību, kas pēc </w:t>
      </w:r>
      <w:r w:rsidR="00535DBF">
        <w:rPr>
          <w:color w:val="000000" w:themeColor="text1"/>
        </w:rPr>
        <w:t>[pers. A]</w:t>
      </w:r>
      <w:r w:rsidRPr="00F653E8">
        <w:rPr>
          <w:color w:val="000000" w:themeColor="text1"/>
        </w:rPr>
        <w:t xml:space="preserve"> lūguma ievietoja vēstules (ar informāciju par automašīnas </w:t>
      </w:r>
      <w:r w:rsidRPr="00F653E8">
        <w:rPr>
          <w:i/>
          <w:iCs/>
          <w:color w:val="000000" w:themeColor="text1"/>
        </w:rPr>
        <w:t>VOLVO XC70</w:t>
      </w:r>
      <w:r w:rsidRPr="00F653E8">
        <w:rPr>
          <w:color w:val="000000" w:themeColor="text1"/>
        </w:rPr>
        <w:t xml:space="preserve">, ar valsts reģistrācijas numuru </w:t>
      </w:r>
      <w:r w:rsidR="00535DBF">
        <w:rPr>
          <w:color w:val="000000" w:themeColor="text1"/>
        </w:rPr>
        <w:t>[..]</w:t>
      </w:r>
      <w:r w:rsidRPr="00F653E8">
        <w:rPr>
          <w:color w:val="000000" w:themeColor="text1"/>
        </w:rPr>
        <w:t xml:space="preserve">, pārreģistrācijas iespēju) </w:t>
      </w:r>
      <w:r w:rsidR="00535DBF">
        <w:rPr>
          <w:color w:val="000000" w:themeColor="text1"/>
        </w:rPr>
        <w:t>[pers. B]</w:t>
      </w:r>
      <w:r w:rsidRPr="00F653E8">
        <w:rPr>
          <w:color w:val="000000" w:themeColor="text1"/>
        </w:rPr>
        <w:t xml:space="preserve"> dzīvesvietas </w:t>
      </w:r>
      <w:r w:rsidR="009E2526">
        <w:rPr>
          <w:color w:val="000000" w:themeColor="text1"/>
        </w:rPr>
        <w:t>[adrese 1]</w:t>
      </w:r>
      <w:r w:rsidRPr="00F653E8">
        <w:rPr>
          <w:color w:val="000000" w:themeColor="text1"/>
        </w:rPr>
        <w:t xml:space="preserve">, pastkastītē, un </w:t>
      </w:r>
      <w:r w:rsidR="009E2526">
        <w:rPr>
          <w:color w:val="000000" w:themeColor="text1"/>
        </w:rPr>
        <w:t>[pers. </w:t>
      </w:r>
      <w:r w:rsidR="009E2526">
        <w:t>B]</w:t>
      </w:r>
      <w:r w:rsidRPr="00F653E8">
        <w:rPr>
          <w:color w:val="000000" w:themeColor="text1"/>
        </w:rPr>
        <w:t xml:space="preserve"> piederošā nekustamā īpašuma </w:t>
      </w:r>
      <w:r w:rsidR="009E2526">
        <w:rPr>
          <w:color w:val="000000" w:themeColor="text1"/>
        </w:rPr>
        <w:t>[adrese 2]</w:t>
      </w:r>
      <w:r w:rsidRPr="00F653E8">
        <w:rPr>
          <w:color w:val="000000" w:themeColor="text1"/>
        </w:rPr>
        <w:t xml:space="preserve">, ārdurvju spraugā, sazinājās ar </w:t>
      </w:r>
      <w:r w:rsidR="009E2526">
        <w:rPr>
          <w:color w:val="000000" w:themeColor="text1"/>
        </w:rPr>
        <w:t>[pers. B]</w:t>
      </w:r>
      <w:r w:rsidRPr="00F653E8">
        <w:rPr>
          <w:color w:val="000000" w:themeColor="text1"/>
        </w:rPr>
        <w:t xml:space="preserve">. </w:t>
      </w:r>
    </w:p>
    <w:p w14:paraId="6C280CE5" w14:textId="6E2F1224" w:rsidR="00E140E9" w:rsidRDefault="00BA1BB5" w:rsidP="001050AA">
      <w:pPr>
        <w:spacing w:line="276" w:lineRule="auto"/>
        <w:ind w:firstLine="720"/>
        <w:jc w:val="both"/>
        <w:rPr>
          <w:color w:val="000000" w:themeColor="text1"/>
          <w:lang w:eastAsia="lv-LV"/>
        </w:rPr>
      </w:pPr>
      <w:r w:rsidRPr="00F653E8">
        <w:rPr>
          <w:color w:val="000000" w:themeColor="text1"/>
        </w:rPr>
        <w:t>[7.2]</w:t>
      </w:r>
      <w:r w:rsidR="00A72F9E" w:rsidRPr="00F653E8">
        <w:rPr>
          <w:color w:val="000000" w:themeColor="text1"/>
        </w:rPr>
        <w:t xml:space="preserve"> S</w:t>
      </w:r>
      <w:r w:rsidR="00771B3C" w:rsidRPr="00F653E8">
        <w:rPr>
          <w:color w:val="000000" w:themeColor="text1"/>
          <w:lang w:eastAsia="lv-LV"/>
        </w:rPr>
        <w:t>askaņā ar Krimināllikuma 168.</w:t>
      </w:r>
      <w:r w:rsidR="00771B3C" w:rsidRPr="00F653E8">
        <w:rPr>
          <w:color w:val="000000" w:themeColor="text1"/>
          <w:vertAlign w:val="superscript"/>
          <w:lang w:eastAsia="lv-LV"/>
        </w:rPr>
        <w:t>1</w:t>
      </w:r>
      <w:r w:rsidR="00771B3C" w:rsidRPr="00F653E8">
        <w:rPr>
          <w:color w:val="000000" w:themeColor="text1"/>
          <w:lang w:eastAsia="lv-LV"/>
        </w:rPr>
        <w:t> pantā noteikto kriminālatbildība iestājas par</w:t>
      </w:r>
      <w:r w:rsidR="00A72F9E" w:rsidRPr="00F653E8">
        <w:rPr>
          <w:color w:val="000000" w:themeColor="text1"/>
          <w:lang w:eastAsia="lv-LV"/>
        </w:rPr>
        <w:t xml:space="preserve"> </w:t>
      </w:r>
      <w:r w:rsidR="00771B3C" w:rsidRPr="00F653E8">
        <w:rPr>
          <w:color w:val="000000" w:themeColor="text1"/>
          <w:lang w:eastAsia="lv-LV"/>
        </w:rPr>
        <w:t>ļaunprātīgu</w:t>
      </w:r>
      <w:r w:rsidR="00A72F9E" w:rsidRPr="00F653E8">
        <w:rPr>
          <w:color w:val="000000" w:themeColor="text1"/>
          <w:lang w:eastAsia="lv-LV"/>
        </w:rPr>
        <w:t xml:space="preserve"> </w:t>
      </w:r>
      <w:r w:rsidR="00771B3C" w:rsidRPr="00F653E8">
        <w:rPr>
          <w:color w:val="000000" w:themeColor="text1"/>
          <w:lang w:eastAsia="lv-LV"/>
        </w:rPr>
        <w:t>tiesas nolēmuma nepildīšanu</w:t>
      </w:r>
      <w:r w:rsidR="00E140E9">
        <w:rPr>
          <w:color w:val="000000" w:themeColor="text1"/>
          <w:lang w:eastAsia="lv-LV"/>
        </w:rPr>
        <w:t xml:space="preserve">, tādējādi, </w:t>
      </w:r>
      <w:r w:rsidR="00E140E9" w:rsidRPr="00A91A8B">
        <w:rPr>
          <w:color w:val="000000" w:themeColor="text1"/>
          <w:lang w:eastAsia="lv-LV"/>
        </w:rPr>
        <w:t>lai personu varētu saukt pie kriminālatbildības saskaņā ar Krimināllikuma 168.</w:t>
      </w:r>
      <w:r w:rsidR="00E140E9" w:rsidRPr="00A91A8B">
        <w:rPr>
          <w:color w:val="000000" w:themeColor="text1"/>
          <w:vertAlign w:val="superscript"/>
          <w:lang w:eastAsia="lv-LV"/>
        </w:rPr>
        <w:t>1</w:t>
      </w:r>
      <w:r w:rsidR="00E140E9" w:rsidRPr="00A91A8B">
        <w:rPr>
          <w:color w:val="000000" w:themeColor="text1"/>
          <w:lang w:eastAsia="lv-LV"/>
        </w:rPr>
        <w:t> pantu</w:t>
      </w:r>
      <w:r w:rsidR="00E140E9">
        <w:rPr>
          <w:color w:val="000000" w:themeColor="text1"/>
          <w:lang w:eastAsia="lv-LV"/>
        </w:rPr>
        <w:t>,</w:t>
      </w:r>
      <w:r w:rsidR="00E140E9" w:rsidRPr="00A91A8B">
        <w:rPr>
          <w:color w:val="000000" w:themeColor="text1"/>
          <w:lang w:eastAsia="lv-LV"/>
        </w:rPr>
        <w:t xml:space="preserve"> nepietiek konstatēt to, ka persona</w:t>
      </w:r>
      <w:r w:rsidR="00E140E9">
        <w:rPr>
          <w:color w:val="000000" w:themeColor="text1"/>
          <w:lang w:eastAsia="lv-LV"/>
        </w:rPr>
        <w:t xml:space="preserve"> tīši </w:t>
      </w:r>
      <w:r w:rsidR="00E140E9" w:rsidRPr="00A91A8B">
        <w:rPr>
          <w:color w:val="000000" w:themeColor="text1"/>
          <w:lang w:eastAsia="lv-LV"/>
        </w:rPr>
        <w:t>veik</w:t>
      </w:r>
      <w:r w:rsidR="00E140E9">
        <w:rPr>
          <w:color w:val="000000" w:themeColor="text1"/>
          <w:lang w:eastAsia="lv-LV"/>
        </w:rPr>
        <w:t xml:space="preserve">usi kādu </w:t>
      </w:r>
      <w:r w:rsidR="00E140E9" w:rsidRPr="00A91A8B">
        <w:rPr>
          <w:color w:val="000000" w:themeColor="text1"/>
          <w:lang w:eastAsia="lv-LV"/>
        </w:rPr>
        <w:t>darbību vai pārkāp</w:t>
      </w:r>
      <w:r w:rsidR="00E140E9">
        <w:rPr>
          <w:color w:val="000000" w:themeColor="text1"/>
          <w:lang w:eastAsia="lv-LV"/>
        </w:rPr>
        <w:t xml:space="preserve">usi </w:t>
      </w:r>
      <w:r w:rsidR="00E140E9" w:rsidRPr="00A91A8B">
        <w:rPr>
          <w:color w:val="000000" w:themeColor="text1"/>
          <w:lang w:eastAsia="lv-LV"/>
        </w:rPr>
        <w:t>ar tiesas nolēmumu noteikt</w:t>
      </w:r>
      <w:r w:rsidR="00E140E9">
        <w:rPr>
          <w:color w:val="000000" w:themeColor="text1"/>
          <w:lang w:eastAsia="lv-LV"/>
        </w:rPr>
        <w:t>u</w:t>
      </w:r>
      <w:r w:rsidR="00E140E9" w:rsidRPr="00A91A8B">
        <w:rPr>
          <w:color w:val="000000" w:themeColor="text1"/>
          <w:lang w:eastAsia="lv-LV"/>
        </w:rPr>
        <w:t xml:space="preserve"> aizliegumu.</w:t>
      </w:r>
      <w:r w:rsidR="00E140E9">
        <w:rPr>
          <w:color w:val="000000" w:themeColor="text1"/>
          <w:lang w:eastAsia="lv-LV"/>
        </w:rPr>
        <w:t xml:space="preserve"> Būtiska nozīme ir arī ļaunprātības </w:t>
      </w:r>
      <w:r w:rsidR="00E140E9" w:rsidRPr="00F653E8">
        <w:rPr>
          <w:color w:val="000000" w:themeColor="text1"/>
        </w:rPr>
        <w:t>konstatēšanai apsūdzētā darbībās</w:t>
      </w:r>
      <w:r w:rsidR="00E140E9">
        <w:rPr>
          <w:color w:val="000000" w:themeColor="text1"/>
        </w:rPr>
        <w:t>.</w:t>
      </w:r>
    </w:p>
    <w:p w14:paraId="27B60B9A" w14:textId="7F69C7A4" w:rsidR="004F5959" w:rsidRPr="00F653E8" w:rsidRDefault="0094598E" w:rsidP="001050AA">
      <w:pPr>
        <w:spacing w:line="276" w:lineRule="auto"/>
        <w:ind w:firstLine="720"/>
        <w:jc w:val="both"/>
        <w:rPr>
          <w:color w:val="000000" w:themeColor="text1"/>
          <w:lang w:eastAsia="lv-LV"/>
        </w:rPr>
      </w:pPr>
      <w:r>
        <w:rPr>
          <w:color w:val="000000" w:themeColor="text1"/>
          <w:lang w:eastAsia="lv-LV"/>
        </w:rPr>
        <w:t>Senāts pievienojas juridiskajā literatūrā paustajam viedoklim par to, ka j</w:t>
      </w:r>
      <w:r w:rsidR="00771B3C" w:rsidRPr="00F653E8">
        <w:rPr>
          <w:color w:val="000000" w:themeColor="text1"/>
          <w:lang w:eastAsia="lv-LV"/>
        </w:rPr>
        <w:t>ēdziens</w:t>
      </w:r>
      <w:proofErr w:type="gramStart"/>
      <w:r w:rsidR="0041704D">
        <w:rPr>
          <w:color w:val="000000" w:themeColor="text1"/>
          <w:lang w:eastAsia="lv-LV"/>
        </w:rPr>
        <w:t xml:space="preserve"> </w:t>
      </w:r>
      <w:r w:rsidR="00771B3C" w:rsidRPr="00F653E8">
        <w:rPr>
          <w:color w:val="000000" w:themeColor="text1"/>
          <w:lang w:eastAsia="lv-LV"/>
        </w:rPr>
        <w:t>,,</w:t>
      </w:r>
      <w:proofErr w:type="gramEnd"/>
      <w:r w:rsidR="00771B3C" w:rsidRPr="00F653E8">
        <w:rPr>
          <w:color w:val="000000" w:themeColor="text1"/>
          <w:lang w:eastAsia="lv-LV"/>
        </w:rPr>
        <w:t>ļaunprātīgs” ir saistīts gan ar noziedzīga nodarījuma objektīvo, gan arī ar subjektīvo pusi. Secinājums par ļaunprātības kā noziedzīga nodarījuma pazīmes esību ir izdarāms, ņemot vērā konkrēta noziedzīga nodarījuma ārējo izpausmi (svarīgi ir ne tikai tas, ka kāds aizliegums tiek pārkāpts, bet arī tas, kā tas tiek izdarīts), pārkāpuma izdarīšanas ilgumu (uz ļaunprātību norāda nodarījuma ilgstoša vai vairākkārtēja izdarīšana), likumpārkāpēja rīcības mērķtiecību (likumpārkāpējs ne tikai tīši veic kādu darbību, bet rīkojas nolūkā pārkāpt aizliegumu; likumpārkāpējs skaidri apzinās, ka viņa rīcība ir nepieļaujama un ir aizliegta ar tiesas nolēmumu, tomēr par spīti tam izdara pārkāpumu)</w:t>
      </w:r>
      <w:r w:rsidR="008D061D" w:rsidRPr="00F653E8">
        <w:rPr>
          <w:color w:val="000000" w:themeColor="text1"/>
          <w:lang w:eastAsia="lv-LV"/>
        </w:rPr>
        <w:t xml:space="preserve">. </w:t>
      </w:r>
      <w:r w:rsidRPr="00F653E8">
        <w:rPr>
          <w:color w:val="000000" w:themeColor="text1"/>
        </w:rPr>
        <w:t>(</w:t>
      </w:r>
      <w:r w:rsidRPr="00F653E8">
        <w:rPr>
          <w:i/>
          <w:iCs/>
          <w:color w:val="000000" w:themeColor="text1"/>
        </w:rPr>
        <w:t>Judins A. Nolēmuma par pagaidu aizsardzību pret vardarbību nepildīšana. Jurista Vārds, 20.10.2015., Nr. 41 (893)</w:t>
      </w:r>
      <w:r w:rsidRPr="00F653E8">
        <w:rPr>
          <w:color w:val="000000" w:themeColor="text1"/>
        </w:rPr>
        <w:t>).</w:t>
      </w:r>
    </w:p>
    <w:p w14:paraId="2EF4D554" w14:textId="607FE416" w:rsidR="00CC1444" w:rsidRPr="00F653E8" w:rsidRDefault="00CC1444" w:rsidP="00CC1444">
      <w:pPr>
        <w:spacing w:line="276" w:lineRule="auto"/>
        <w:ind w:firstLine="720"/>
        <w:jc w:val="both"/>
        <w:rPr>
          <w:color w:val="000000" w:themeColor="text1"/>
          <w:lang w:eastAsia="lv-LV"/>
        </w:rPr>
      </w:pPr>
      <w:r w:rsidRPr="00750A30">
        <w:rPr>
          <w:color w:val="000000" w:themeColor="text1"/>
          <w:lang w:eastAsia="lv-LV"/>
        </w:rPr>
        <w:t>Līdz ar to, izvērtējot, vai</w:t>
      </w:r>
      <w:r>
        <w:rPr>
          <w:color w:val="000000" w:themeColor="text1"/>
          <w:lang w:eastAsia="lv-LV"/>
        </w:rPr>
        <w:t xml:space="preserve"> apsūdzētā tīšās darbīb</w:t>
      </w:r>
      <w:r w:rsidR="00C70CB2">
        <w:rPr>
          <w:color w:val="000000" w:themeColor="text1"/>
          <w:lang w:eastAsia="lv-LV"/>
        </w:rPr>
        <w:t>a</w:t>
      </w:r>
      <w:r>
        <w:rPr>
          <w:color w:val="000000" w:themeColor="text1"/>
          <w:lang w:eastAsia="lv-LV"/>
        </w:rPr>
        <w:t xml:space="preserve">s, nepildot nolēmumu par aizsardzību pret vardarbību, ir ļaunprātīgas, būtiska nozīme ir </w:t>
      </w:r>
      <w:r w:rsidRPr="00750A30">
        <w:rPr>
          <w:color w:val="000000" w:themeColor="text1"/>
          <w:lang w:eastAsia="lv-LV"/>
        </w:rPr>
        <w:t xml:space="preserve">arī </w:t>
      </w:r>
      <w:r>
        <w:rPr>
          <w:color w:val="000000" w:themeColor="text1"/>
          <w:lang w:eastAsia="lv-LV"/>
        </w:rPr>
        <w:t xml:space="preserve">apsūdzētā rīcības motīvam un mērķim. </w:t>
      </w:r>
      <w:r w:rsidRPr="00E140E9">
        <w:rPr>
          <w:b/>
          <w:bCs/>
          <w:color w:val="000000" w:themeColor="text1"/>
          <w:lang w:eastAsia="lv-LV"/>
        </w:rPr>
        <w:t xml:space="preserve">  </w:t>
      </w:r>
    </w:p>
    <w:p w14:paraId="416381E3" w14:textId="3C709EB3" w:rsidR="007E6C6A" w:rsidRPr="00750A30" w:rsidRDefault="00750A30" w:rsidP="00750A30">
      <w:pPr>
        <w:spacing w:line="276" w:lineRule="auto"/>
        <w:ind w:firstLine="720"/>
        <w:jc w:val="both"/>
        <w:rPr>
          <w:color w:val="000000" w:themeColor="text1"/>
        </w:rPr>
      </w:pPr>
      <w:bookmarkStart w:id="3" w:name="_Hlk119487934"/>
      <w:r w:rsidRPr="00750A30">
        <w:rPr>
          <w:color w:val="000000" w:themeColor="text1"/>
        </w:rPr>
        <w:t>Senāts atzīst, ka apelācijas instances tiesa, nesniedzot pamatojumu, apsūdzētā</w:t>
      </w:r>
      <w:r w:rsidR="0041704D">
        <w:rPr>
          <w:color w:val="000000" w:themeColor="text1"/>
        </w:rPr>
        <w:t xml:space="preserve"> </w:t>
      </w:r>
      <w:r w:rsidRPr="00750A30">
        <w:rPr>
          <w:color w:val="000000" w:themeColor="text1"/>
        </w:rPr>
        <w:t xml:space="preserve">darbības </w:t>
      </w:r>
      <w:r w:rsidR="00D64917">
        <w:rPr>
          <w:color w:val="000000" w:themeColor="text1"/>
        </w:rPr>
        <w:t>atzinusi</w:t>
      </w:r>
      <w:r w:rsidR="00D64917" w:rsidRPr="00750A30">
        <w:rPr>
          <w:color w:val="000000" w:themeColor="text1"/>
        </w:rPr>
        <w:t xml:space="preserve"> </w:t>
      </w:r>
      <w:r w:rsidRPr="00750A30">
        <w:rPr>
          <w:color w:val="000000" w:themeColor="text1"/>
        </w:rPr>
        <w:t>par ļaunprātīgām</w:t>
      </w:r>
      <w:r w:rsidR="00031655">
        <w:rPr>
          <w:color w:val="000000" w:themeColor="text1"/>
        </w:rPr>
        <w:t xml:space="preserve"> un mērķtiecīgām</w:t>
      </w:r>
      <w:r w:rsidRPr="00750A30">
        <w:rPr>
          <w:color w:val="000000" w:themeColor="text1"/>
        </w:rPr>
        <w:t xml:space="preserve">. </w:t>
      </w:r>
      <w:bookmarkEnd w:id="3"/>
      <w:r w:rsidR="007E6C6A" w:rsidRPr="00750A30">
        <w:rPr>
          <w:color w:val="000000" w:themeColor="text1"/>
        </w:rPr>
        <w:t>Tādējādi tiesa</w:t>
      </w:r>
      <w:r w:rsidR="006350A9" w:rsidRPr="00750A30">
        <w:rPr>
          <w:color w:val="000000" w:themeColor="text1"/>
        </w:rPr>
        <w:t xml:space="preserve"> </w:t>
      </w:r>
      <w:r w:rsidR="00551971" w:rsidRPr="00750A30">
        <w:rPr>
          <w:color w:val="000000" w:themeColor="text1"/>
        </w:rPr>
        <w:t xml:space="preserve">pieļāvusi Kriminālprocesa likuma </w:t>
      </w:r>
      <w:proofErr w:type="gramStart"/>
      <w:r w:rsidR="00551971" w:rsidRPr="00750A30">
        <w:rPr>
          <w:color w:val="000000" w:themeColor="text1"/>
        </w:rPr>
        <w:t>564.panta</w:t>
      </w:r>
      <w:proofErr w:type="gramEnd"/>
      <w:r w:rsidR="00551971" w:rsidRPr="00750A30">
        <w:rPr>
          <w:color w:val="000000" w:themeColor="text1"/>
        </w:rPr>
        <w:t xml:space="preserve"> ceturtās daļas pārkāpumu</w:t>
      </w:r>
      <w:r w:rsidR="00421567" w:rsidRPr="00750A30">
        <w:rPr>
          <w:color w:val="000000" w:themeColor="text1"/>
        </w:rPr>
        <w:t xml:space="preserve">, kas atzīstams </w:t>
      </w:r>
      <w:r w:rsidR="00551971" w:rsidRPr="00750A30">
        <w:rPr>
          <w:color w:val="000000" w:themeColor="text1"/>
        </w:rPr>
        <w:t xml:space="preserve">par Kriminālprocesa likuma būtisku pārkāpumu šā likuma 575.panta trešās daļas </w:t>
      </w:r>
      <w:r w:rsidR="006350A9" w:rsidRPr="00750A30">
        <w:rPr>
          <w:color w:val="000000" w:themeColor="text1"/>
        </w:rPr>
        <w:t>izpratnē</w:t>
      </w:r>
      <w:r w:rsidR="007E6C6A" w:rsidRPr="00750A30">
        <w:rPr>
          <w:color w:val="000000" w:themeColor="text1"/>
        </w:rPr>
        <w:t xml:space="preserve"> un </w:t>
      </w:r>
      <w:r w:rsidR="007E6C6A" w:rsidRPr="00750A30">
        <w:t xml:space="preserve">novedis pie Kriminālprocesa likuma 511.panta otrās daļas un 512.panta pirmās daļas prasībām neatbilstoša sprieduma taisīšanas. </w:t>
      </w:r>
    </w:p>
    <w:p w14:paraId="7B4E1E11" w14:textId="77777777" w:rsidR="007E6C6A" w:rsidRDefault="007E6C6A" w:rsidP="0094598E">
      <w:pPr>
        <w:spacing w:line="276" w:lineRule="auto"/>
        <w:jc w:val="both"/>
        <w:rPr>
          <w:color w:val="000000" w:themeColor="text1"/>
        </w:rPr>
      </w:pPr>
    </w:p>
    <w:p w14:paraId="6EFA11B4" w14:textId="64C12A79" w:rsidR="0041704D" w:rsidRDefault="007A5117" w:rsidP="0041704D">
      <w:pPr>
        <w:spacing w:line="276" w:lineRule="auto"/>
        <w:ind w:firstLine="709"/>
        <w:jc w:val="both"/>
        <w:rPr>
          <w:color w:val="000000" w:themeColor="text1"/>
        </w:rPr>
      </w:pPr>
      <w:r w:rsidRPr="00A77EEB">
        <w:rPr>
          <w:color w:val="000000" w:themeColor="text1"/>
        </w:rPr>
        <w:t>[</w:t>
      </w:r>
      <w:r>
        <w:rPr>
          <w:color w:val="000000" w:themeColor="text1"/>
        </w:rPr>
        <w:t>8</w:t>
      </w:r>
      <w:r w:rsidRPr="00A77EEB">
        <w:rPr>
          <w:color w:val="000000" w:themeColor="text1"/>
        </w:rPr>
        <w:t>] </w:t>
      </w:r>
      <w:r w:rsidR="0041704D">
        <w:rPr>
          <w:color w:val="000000" w:themeColor="text1"/>
        </w:rPr>
        <w:t xml:space="preserve">Senāts atzīst par nepamatotu apsūdzētā </w:t>
      </w:r>
      <w:r w:rsidR="009E2526">
        <w:rPr>
          <w:color w:val="000000" w:themeColor="text1"/>
        </w:rPr>
        <w:t>[pers. A]</w:t>
      </w:r>
      <w:r w:rsidR="00546B3E">
        <w:rPr>
          <w:color w:val="000000" w:themeColor="text1"/>
        </w:rPr>
        <w:t xml:space="preserve"> </w:t>
      </w:r>
      <w:r w:rsidR="0041704D">
        <w:rPr>
          <w:color w:val="000000" w:themeColor="text1"/>
        </w:rPr>
        <w:t xml:space="preserve">aizstāvja </w:t>
      </w:r>
      <w:r w:rsidR="00546B3E">
        <w:rPr>
          <w:color w:val="000000" w:themeColor="text1"/>
        </w:rPr>
        <w:t xml:space="preserve">A. Novika </w:t>
      </w:r>
      <w:r w:rsidR="0041704D">
        <w:rPr>
          <w:color w:val="000000" w:themeColor="text1"/>
        </w:rPr>
        <w:t xml:space="preserve">kasācijas sūdzībā pausto norādi, ka apelācijas instances tiesa pārkāpusi </w:t>
      </w:r>
      <w:r w:rsidR="0041704D">
        <w:rPr>
          <w:color w:val="000000" w:themeColor="text1"/>
          <w:shd w:val="clear" w:color="auto" w:fill="FFFFFF"/>
        </w:rPr>
        <w:t>apsūdzētā tiesības uz lietas taisnīgu un objektīvu izskatīšanu</w:t>
      </w:r>
      <w:r w:rsidR="0041704D">
        <w:rPr>
          <w:color w:val="000000" w:themeColor="text1"/>
        </w:rPr>
        <w:t xml:space="preserve">, noraidot aizstāvja lūgumu par liecinieces </w:t>
      </w:r>
      <w:r w:rsidR="009E2526">
        <w:rPr>
          <w:color w:val="000000" w:themeColor="text1"/>
          <w:shd w:val="clear" w:color="auto" w:fill="FFFFFF"/>
        </w:rPr>
        <w:t>[pers. </w:t>
      </w:r>
      <w:r w:rsidR="009E2526">
        <w:t>C]</w:t>
      </w:r>
      <w:r w:rsidR="0041704D">
        <w:rPr>
          <w:color w:val="000000" w:themeColor="text1"/>
          <w:shd w:val="clear" w:color="auto" w:fill="FFFFFF"/>
        </w:rPr>
        <w:t xml:space="preserve"> nopratināšanu.  </w:t>
      </w:r>
    </w:p>
    <w:p w14:paraId="0A860720" w14:textId="1F333E66" w:rsidR="0041704D" w:rsidRDefault="0041704D" w:rsidP="0041704D">
      <w:pPr>
        <w:spacing w:line="276" w:lineRule="auto"/>
        <w:ind w:firstLine="709"/>
        <w:jc w:val="both"/>
        <w:rPr>
          <w:color w:val="000000" w:themeColor="text1"/>
        </w:rPr>
      </w:pPr>
      <w:r>
        <w:t xml:space="preserve">[8.1] Saskaņā ar Kriminālprocesa likuma </w:t>
      </w:r>
      <w:proofErr w:type="gramStart"/>
      <w:r>
        <w:t>468.panta</w:t>
      </w:r>
      <w:proofErr w:type="gramEnd"/>
      <w:r>
        <w:t xml:space="preserve"> ceturto daļu aizstāvis, kas no jauna iestājies krimināllietā, var lūgt tiesu atkārtoti noklausīties liecinieka un cietušā liecības vai eksperta atzinumu, kā arī veikt citas procesuālās darbības. Šāds aizstāvja lūgums ir izlemjams tāpat kā citi lietā pieteiktie lūgumi. Saskaņā ar Kriminālprocesa likuma </w:t>
      </w:r>
      <w:proofErr w:type="gramStart"/>
      <w:r>
        <w:t>496.pantu</w:t>
      </w:r>
      <w:proofErr w:type="gramEnd"/>
      <w:r>
        <w:t xml:space="preserve"> tiesa ir tiesīga tos noraidīt vai apmierināt. (</w:t>
      </w:r>
      <w:r>
        <w:rPr>
          <w:i/>
          <w:iCs/>
          <w:color w:val="000000" w:themeColor="text1"/>
        </w:rPr>
        <w:t xml:space="preserve">Augstākās tiesas </w:t>
      </w:r>
      <w:proofErr w:type="gramStart"/>
      <w:r>
        <w:rPr>
          <w:i/>
          <w:iCs/>
          <w:color w:val="000000" w:themeColor="text1"/>
        </w:rPr>
        <w:t>2012.gada</w:t>
      </w:r>
      <w:proofErr w:type="gramEnd"/>
      <w:r>
        <w:rPr>
          <w:i/>
          <w:iCs/>
          <w:color w:val="000000" w:themeColor="text1"/>
        </w:rPr>
        <w:t xml:space="preserve"> 8.marta lēmums lietā Nr. SKK </w:t>
      </w:r>
      <w:r>
        <w:rPr>
          <w:i/>
          <w:iCs/>
          <w:color w:val="000000" w:themeColor="text1"/>
        </w:rPr>
        <w:noBreakHyphen/>
        <w:t>27/2012 (</w:t>
      </w:r>
      <w:r>
        <w:rPr>
          <w:i/>
          <w:iCs/>
        </w:rPr>
        <w:t>11095082710)</w:t>
      </w:r>
      <w:r>
        <w:rPr>
          <w:i/>
          <w:iCs/>
          <w:color w:val="000000" w:themeColor="text1"/>
        </w:rPr>
        <w:t>).</w:t>
      </w:r>
    </w:p>
    <w:p w14:paraId="52CC1D48" w14:textId="1C4E27D9" w:rsidR="0041704D" w:rsidRDefault="0041704D" w:rsidP="0041704D">
      <w:pPr>
        <w:autoSpaceDE w:val="0"/>
        <w:autoSpaceDN w:val="0"/>
        <w:adjustRightInd w:val="0"/>
        <w:spacing w:line="276" w:lineRule="auto"/>
        <w:ind w:firstLine="720"/>
        <w:jc w:val="both"/>
        <w:rPr>
          <w:color w:val="000000" w:themeColor="text1"/>
        </w:rPr>
      </w:pPr>
      <w:r>
        <w:rPr>
          <w:color w:val="000000" w:themeColor="text1"/>
        </w:rPr>
        <w:t xml:space="preserve">Senāts iepriekš vairākkārt norādījis, ka apsūdzēto personu vai viņu aizstāvju pieteikto lūgumu motivēta noraidīšana lietas iztiesāšanas laikā nav vērtējama kā apsūdzētā tiesību ierobežošana, jo atbilstoši Kriminālprocesa likuma </w:t>
      </w:r>
      <w:proofErr w:type="gramStart"/>
      <w:r>
        <w:rPr>
          <w:color w:val="000000" w:themeColor="text1"/>
        </w:rPr>
        <w:t>496.panta</w:t>
      </w:r>
      <w:proofErr w:type="gramEnd"/>
      <w:r>
        <w:rPr>
          <w:color w:val="000000" w:themeColor="text1"/>
        </w:rPr>
        <w:t xml:space="preserve"> otrās daļas nosacījumiem tiesai prokurora, cietušā, apsūdzētā un viņa aizstāvja lūgumi ir jāizvērtē un jāizlemj, bet tai nav obligāta pienākuma šos lūgumus apmierināt (</w:t>
      </w:r>
      <w:r>
        <w:rPr>
          <w:i/>
          <w:iCs/>
          <w:color w:val="000000" w:themeColor="text1"/>
        </w:rPr>
        <w:t>Augstākās tiesas 2013.gada 28.marta lēmums lietā Nr. SKK-23/2013 (11518019407); Augstākās tiesas 2015.gada 17.septembra lēmums lietā Nr. SKK-473/2015 (11096124414); Augstākās tiesas 2018.gada 12.septembra lēmums lietā Nr. SKK-448/2018 (ECLI:LV:AT:2018:0912.11120090614.3.L)</w:t>
      </w:r>
      <w:r>
        <w:rPr>
          <w:color w:val="000000" w:themeColor="text1"/>
        </w:rPr>
        <w:t>).</w:t>
      </w:r>
    </w:p>
    <w:p w14:paraId="7B8C3802" w14:textId="5E5E57CF" w:rsidR="0041704D" w:rsidRDefault="0041704D" w:rsidP="0041704D">
      <w:pPr>
        <w:autoSpaceDE w:val="0"/>
        <w:autoSpaceDN w:val="0"/>
        <w:adjustRightInd w:val="0"/>
        <w:spacing w:line="276" w:lineRule="auto"/>
        <w:ind w:firstLine="720"/>
        <w:jc w:val="both"/>
        <w:rPr>
          <w:color w:val="000000" w:themeColor="text1"/>
        </w:rPr>
      </w:pPr>
      <w:r>
        <w:rPr>
          <w:color w:val="000000" w:themeColor="text1"/>
        </w:rPr>
        <w:t xml:space="preserve">No </w:t>
      </w:r>
      <w:proofErr w:type="gramStart"/>
      <w:r>
        <w:rPr>
          <w:rFonts w:ascii="TimesNewRomanPSMT" w:eastAsiaTheme="minorHAnsi" w:hAnsi="TimesNewRomanPSMT" w:cs="TimesNewRomanPSMT"/>
          <w:lang w:eastAsia="en-US"/>
        </w:rPr>
        <w:t>2021.gada</w:t>
      </w:r>
      <w:proofErr w:type="gramEnd"/>
      <w:r>
        <w:rPr>
          <w:rFonts w:ascii="TimesNewRomanPSMT" w:eastAsiaTheme="minorHAnsi" w:hAnsi="TimesNewRomanPSMT" w:cs="TimesNewRomanPSMT"/>
          <w:lang w:eastAsia="en-US"/>
        </w:rPr>
        <w:t xml:space="preserve"> 5.oktobra</w:t>
      </w:r>
      <w:r>
        <w:rPr>
          <w:color w:val="000000" w:themeColor="text1"/>
        </w:rPr>
        <w:t xml:space="preserve"> tiesas sēdes protokola un skaņu ieraksta izriet, ka apelācijas instances tiesa ir izvērtējusi aizstāvja pieteikto lūgumu par liecinieces </w:t>
      </w:r>
      <w:r w:rsidR="009E2526">
        <w:rPr>
          <w:color w:val="000000" w:themeColor="text1"/>
        </w:rPr>
        <w:t>[pers. C]</w:t>
      </w:r>
      <w:r>
        <w:rPr>
          <w:color w:val="000000" w:themeColor="text1"/>
        </w:rPr>
        <w:t xml:space="preserve"> uzaicināšanu, ko tiesas sēdē uzturēja arī apsūdzētais, un atzinusi, ka lūgums nav apmierināms, jo tiesa nav saskatījusi pretrunas liecinieces sniegtajās liecībās, turklāt lieciniece nopratināta pirmās instances tiesā.  </w:t>
      </w:r>
    </w:p>
    <w:p w14:paraId="111ED0FD" w14:textId="3800104C" w:rsidR="0041704D" w:rsidRDefault="0041704D" w:rsidP="0041704D">
      <w:pPr>
        <w:autoSpaceDE w:val="0"/>
        <w:autoSpaceDN w:val="0"/>
        <w:adjustRightInd w:val="0"/>
        <w:spacing w:line="276" w:lineRule="auto"/>
        <w:ind w:firstLine="720"/>
        <w:jc w:val="both"/>
        <w:rPr>
          <w:color w:val="000000" w:themeColor="text1"/>
        </w:rPr>
      </w:pPr>
      <w:r>
        <w:t xml:space="preserve">[8.2] Vienlaikus Senāts norāda, ka </w:t>
      </w:r>
      <w:r w:rsidRPr="00C0221A">
        <w:t xml:space="preserve">lieta apelācijas instances tiesā </w:t>
      </w:r>
      <w:r w:rsidR="00546B3E">
        <w:t>jāiztiesā</w:t>
      </w:r>
      <w:r w:rsidRPr="00C0221A">
        <w:t xml:space="preserve"> no jauna</w:t>
      </w:r>
      <w:r w:rsidRPr="0041704D">
        <w:t xml:space="preserve"> </w:t>
      </w:r>
      <w:r w:rsidRPr="00C0221A">
        <w:t>atbilstoši Kriminālprocesa likuma 53.nodaļ</w:t>
      </w:r>
      <w:r w:rsidR="00546B3E">
        <w:t>ā noteiktajam</w:t>
      </w:r>
      <w:r w:rsidRPr="00C0221A">
        <w:t>, novērtējot pierādījumus</w:t>
      </w:r>
      <w:r w:rsidRPr="0041704D">
        <w:t xml:space="preserve"> </w:t>
      </w:r>
      <w:r w:rsidR="00546B3E">
        <w:t xml:space="preserve">lietā </w:t>
      </w:r>
      <w:r>
        <w:t>a</w:t>
      </w:r>
      <w:r w:rsidRPr="00C0221A">
        <w:t>tbilstoši Kriminālprocesa likuma 9.nodaļas prasībām</w:t>
      </w:r>
      <w:r>
        <w:t>.</w:t>
      </w:r>
    </w:p>
    <w:p w14:paraId="6EDAD90C" w14:textId="10621899" w:rsidR="0041704D" w:rsidRDefault="0041704D" w:rsidP="0041704D">
      <w:pPr>
        <w:spacing w:line="276" w:lineRule="auto"/>
        <w:ind w:firstLine="709"/>
        <w:jc w:val="both"/>
      </w:pPr>
    </w:p>
    <w:p w14:paraId="53AF924D" w14:textId="16E33366" w:rsidR="00851698" w:rsidRPr="00F653E8" w:rsidRDefault="0041704D" w:rsidP="0041704D">
      <w:pPr>
        <w:spacing w:line="276" w:lineRule="auto"/>
        <w:ind w:firstLine="709"/>
        <w:jc w:val="both"/>
        <w:rPr>
          <w:color w:val="000000" w:themeColor="text1"/>
        </w:rPr>
      </w:pPr>
      <w:r>
        <w:t>[</w:t>
      </w:r>
      <w:r w:rsidR="006540CF">
        <w:rPr>
          <w:color w:val="000000" w:themeColor="text1"/>
        </w:rPr>
        <w:t>9</w:t>
      </w:r>
      <w:r w:rsidR="00851698" w:rsidRPr="00F653E8">
        <w:rPr>
          <w:color w:val="000000" w:themeColor="text1"/>
        </w:rPr>
        <w:t xml:space="preserve">] Pirmās instances tiesa un apelācijas instances tiesa </w:t>
      </w:r>
      <w:r w:rsidR="00E845CB">
        <w:rPr>
          <w:color w:val="000000" w:themeColor="text1"/>
        </w:rPr>
        <w:t xml:space="preserve">apsūdzētajam </w:t>
      </w:r>
      <w:r w:rsidR="009E2526">
        <w:rPr>
          <w:color w:val="000000" w:themeColor="text1"/>
        </w:rPr>
        <w:t>[pers. </w:t>
      </w:r>
      <w:r w:rsidR="009E2526">
        <w:t>A]</w:t>
      </w:r>
      <w:r w:rsidR="00851698" w:rsidRPr="00F653E8">
        <w:rPr>
          <w:color w:val="000000" w:themeColor="text1"/>
        </w:rPr>
        <w:t xml:space="preserve"> nav piemērojusi drošības līdzekli. </w:t>
      </w:r>
    </w:p>
    <w:p w14:paraId="118C7575" w14:textId="2C0BA277" w:rsidR="00851698" w:rsidRPr="00F653E8" w:rsidRDefault="00851698" w:rsidP="00F653E8">
      <w:pPr>
        <w:spacing w:line="276" w:lineRule="auto"/>
        <w:ind w:firstLine="720"/>
        <w:jc w:val="both"/>
        <w:rPr>
          <w:color w:val="000000" w:themeColor="text1"/>
        </w:rPr>
      </w:pPr>
      <w:r w:rsidRPr="00F653E8">
        <w:rPr>
          <w:color w:val="000000" w:themeColor="text1"/>
        </w:rPr>
        <w:t>Senāts atzīst, ka drošības līdzekļa piemērošanai apsūdzētajam šajā kriminālprocesa stadijā nav tiesiska pamata.</w:t>
      </w:r>
    </w:p>
    <w:p w14:paraId="7BA67EED" w14:textId="77777777" w:rsidR="004E01ED" w:rsidRPr="00F653E8" w:rsidRDefault="004E01ED" w:rsidP="004E01ED">
      <w:pPr>
        <w:spacing w:before="240" w:after="240" w:line="276" w:lineRule="auto"/>
        <w:jc w:val="center"/>
        <w:rPr>
          <w:rFonts w:eastAsia="Calibri"/>
          <w:b/>
          <w:color w:val="000000" w:themeColor="text1"/>
          <w:szCs w:val="22"/>
        </w:rPr>
      </w:pPr>
      <w:r w:rsidRPr="00F653E8">
        <w:rPr>
          <w:rFonts w:eastAsia="Calibri"/>
          <w:b/>
          <w:color w:val="000000" w:themeColor="text1"/>
          <w:szCs w:val="22"/>
        </w:rPr>
        <w:t>Rezolutīvā daļa</w:t>
      </w:r>
    </w:p>
    <w:p w14:paraId="3D603FBC" w14:textId="149B434E" w:rsidR="004E01ED" w:rsidRPr="00F653E8" w:rsidRDefault="004E01ED" w:rsidP="004E01ED">
      <w:pPr>
        <w:autoSpaceDE w:val="0"/>
        <w:autoSpaceDN w:val="0"/>
        <w:adjustRightInd w:val="0"/>
        <w:spacing w:line="276" w:lineRule="auto"/>
        <w:ind w:firstLine="709"/>
        <w:jc w:val="both"/>
        <w:rPr>
          <w:rFonts w:eastAsia="Calibri"/>
          <w:color w:val="000000" w:themeColor="text1"/>
        </w:rPr>
      </w:pPr>
      <w:r w:rsidRPr="00F653E8">
        <w:rPr>
          <w:rFonts w:eastAsia="Calibri"/>
          <w:color w:val="000000" w:themeColor="text1"/>
        </w:rPr>
        <w:t xml:space="preserve">Pamatojoties uz Kriminālprocesa likuma 585. un </w:t>
      </w:r>
      <w:proofErr w:type="gramStart"/>
      <w:r w:rsidRPr="00F653E8">
        <w:rPr>
          <w:rFonts w:eastAsia="Calibri"/>
          <w:color w:val="000000" w:themeColor="text1"/>
        </w:rPr>
        <w:t>587.panta</w:t>
      </w:r>
      <w:proofErr w:type="gramEnd"/>
      <w:r w:rsidRPr="00F653E8">
        <w:rPr>
          <w:rFonts w:eastAsia="Calibri"/>
          <w:color w:val="000000" w:themeColor="text1"/>
        </w:rPr>
        <w:t xml:space="preserve"> pirmās daļas </w:t>
      </w:r>
      <w:r w:rsidR="0031490D">
        <w:rPr>
          <w:rFonts w:eastAsia="Calibri"/>
          <w:color w:val="000000" w:themeColor="text1"/>
        </w:rPr>
        <w:t>2</w:t>
      </w:r>
      <w:r w:rsidRPr="00F653E8">
        <w:rPr>
          <w:rFonts w:eastAsia="Calibri"/>
          <w:color w:val="000000" w:themeColor="text1"/>
        </w:rPr>
        <w:t>.punktu, tiesa</w:t>
      </w:r>
    </w:p>
    <w:p w14:paraId="3079F008" w14:textId="77777777" w:rsidR="004E01ED" w:rsidRPr="00F653E8" w:rsidRDefault="004E01ED" w:rsidP="004E01ED">
      <w:pPr>
        <w:spacing w:before="240" w:after="240" w:line="276" w:lineRule="auto"/>
        <w:jc w:val="center"/>
        <w:rPr>
          <w:rFonts w:eastAsia="Calibri"/>
          <w:b/>
          <w:color w:val="000000" w:themeColor="text1"/>
          <w:szCs w:val="22"/>
        </w:rPr>
      </w:pPr>
      <w:r w:rsidRPr="00F653E8">
        <w:rPr>
          <w:rFonts w:eastAsia="Calibri"/>
          <w:b/>
          <w:color w:val="000000" w:themeColor="text1"/>
          <w:szCs w:val="22"/>
        </w:rPr>
        <w:t>nolēma:</w:t>
      </w:r>
    </w:p>
    <w:p w14:paraId="52B5BA13" w14:textId="7A826269" w:rsidR="00D61F3F" w:rsidRPr="00F653E8" w:rsidRDefault="00D61F3F" w:rsidP="00D61F3F">
      <w:pPr>
        <w:spacing w:line="276" w:lineRule="auto"/>
        <w:ind w:firstLine="709"/>
        <w:jc w:val="both"/>
        <w:rPr>
          <w:color w:val="000000" w:themeColor="text1"/>
        </w:rPr>
      </w:pPr>
      <w:r w:rsidRPr="00F653E8">
        <w:rPr>
          <w:color w:val="000000" w:themeColor="text1"/>
        </w:rPr>
        <w:t xml:space="preserve">atcelt Rīgas apgabaltiesas </w:t>
      </w:r>
      <w:proofErr w:type="gramStart"/>
      <w:r w:rsidRPr="00F653E8">
        <w:rPr>
          <w:color w:val="000000" w:themeColor="text1"/>
        </w:rPr>
        <w:t>2021.gada</w:t>
      </w:r>
      <w:proofErr w:type="gramEnd"/>
      <w:r w:rsidRPr="00F653E8">
        <w:rPr>
          <w:color w:val="000000" w:themeColor="text1"/>
        </w:rPr>
        <w:t xml:space="preserve"> 5.oktobra lēmumu pilnībā un lietu nosūtīt jaunai izskatīšanai </w:t>
      </w:r>
      <w:r w:rsidR="006C2D1F">
        <w:rPr>
          <w:color w:val="000000" w:themeColor="text1"/>
        </w:rPr>
        <w:t>Rīgas apgabaltiesā</w:t>
      </w:r>
      <w:r w:rsidRPr="00F653E8">
        <w:rPr>
          <w:color w:val="000000" w:themeColor="text1"/>
        </w:rPr>
        <w:t>.</w:t>
      </w:r>
    </w:p>
    <w:p w14:paraId="0E8F6B24" w14:textId="1D3DA291" w:rsidR="0015284C" w:rsidRPr="00F653E8" w:rsidRDefault="004E01ED" w:rsidP="009E2526">
      <w:pPr>
        <w:ind w:firstLine="720"/>
        <w:jc w:val="both"/>
        <w:rPr>
          <w:rFonts w:eastAsiaTheme="minorHAnsi"/>
          <w:color w:val="000000" w:themeColor="text1"/>
          <w:szCs w:val="22"/>
        </w:rPr>
      </w:pPr>
      <w:r w:rsidRPr="00F653E8">
        <w:rPr>
          <w:rFonts w:eastAsiaTheme="minorHAnsi"/>
          <w:color w:val="000000" w:themeColor="text1"/>
          <w:szCs w:val="22"/>
        </w:rPr>
        <w:t>Lēmums nav pārsūdzams.</w:t>
      </w:r>
    </w:p>
    <w:sectPr w:rsidR="0015284C" w:rsidRPr="00F653E8" w:rsidSect="001339DF">
      <w:footerReference w:type="default" r:id="rId9"/>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4847" w14:textId="77777777" w:rsidR="00BA027F" w:rsidRDefault="00BA027F">
      <w:r>
        <w:separator/>
      </w:r>
    </w:p>
  </w:endnote>
  <w:endnote w:type="continuationSeparator" w:id="0">
    <w:p w14:paraId="3F88DC13" w14:textId="77777777" w:rsidR="00BA027F" w:rsidRDefault="00BA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25EC759F" w14:textId="77777777" w:rsidR="00A87FD3" w:rsidRDefault="00E52432">
            <w:pPr>
              <w:pStyle w:val="Footer"/>
              <w:jc w:val="center"/>
            </w:pPr>
            <w:r w:rsidRPr="00A87FD3">
              <w:t xml:space="preserve"> </w:t>
            </w:r>
            <w:r w:rsidRPr="00A87FD3">
              <w:rPr>
                <w:bCs/>
              </w:rPr>
              <w:fldChar w:fldCharType="begin"/>
            </w:r>
            <w:r w:rsidRPr="00A87FD3">
              <w:rPr>
                <w:bCs/>
              </w:rPr>
              <w:instrText xml:space="preserve"> PAGE </w:instrText>
            </w:r>
            <w:r w:rsidRPr="00A87FD3">
              <w:rPr>
                <w:bCs/>
              </w:rPr>
              <w:fldChar w:fldCharType="separate"/>
            </w:r>
            <w:r w:rsidRPr="00A87FD3">
              <w:rPr>
                <w:bCs/>
                <w:noProof/>
              </w:rPr>
              <w:t>2</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Pr="00A87FD3">
              <w:rPr>
                <w:bCs/>
                <w:noProof/>
              </w:rPr>
              <w:t>2</w:t>
            </w:r>
            <w:r w:rsidRPr="00A87FD3">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17EE" w14:textId="77777777" w:rsidR="00BA027F" w:rsidRDefault="00BA027F">
      <w:r>
        <w:separator/>
      </w:r>
    </w:p>
  </w:footnote>
  <w:footnote w:type="continuationSeparator" w:id="0">
    <w:p w14:paraId="1CB6B0D9" w14:textId="77777777" w:rsidR="00BA027F" w:rsidRDefault="00BA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5BC3"/>
    <w:multiLevelType w:val="hybridMultilevel"/>
    <w:tmpl w:val="252EA8F2"/>
    <w:lvl w:ilvl="0" w:tplc="DCCE8668">
      <w:start w:val="1"/>
      <w:numFmt w:val="bullet"/>
      <w:lvlText w:val=""/>
      <w:lvlJc w:val="left"/>
      <w:pPr>
        <w:ind w:left="360" w:hanging="360"/>
      </w:pPr>
      <w:rPr>
        <w:rFonts w:ascii="Symbol" w:hAnsi="Symbol" w:hint="default"/>
      </w:rPr>
    </w:lvl>
    <w:lvl w:ilvl="1" w:tplc="B2841626" w:tentative="1">
      <w:start w:val="1"/>
      <w:numFmt w:val="bullet"/>
      <w:lvlText w:val="o"/>
      <w:lvlJc w:val="left"/>
      <w:pPr>
        <w:ind w:left="1080" w:hanging="360"/>
      </w:pPr>
      <w:rPr>
        <w:rFonts w:ascii="Courier New" w:hAnsi="Courier New" w:cs="Courier New" w:hint="default"/>
      </w:rPr>
    </w:lvl>
    <w:lvl w:ilvl="2" w:tplc="2AA8C8D2" w:tentative="1">
      <w:start w:val="1"/>
      <w:numFmt w:val="bullet"/>
      <w:lvlText w:val=""/>
      <w:lvlJc w:val="left"/>
      <w:pPr>
        <w:ind w:left="1800" w:hanging="360"/>
      </w:pPr>
      <w:rPr>
        <w:rFonts w:ascii="Wingdings" w:hAnsi="Wingdings" w:hint="default"/>
      </w:rPr>
    </w:lvl>
    <w:lvl w:ilvl="3" w:tplc="BA36246E" w:tentative="1">
      <w:start w:val="1"/>
      <w:numFmt w:val="bullet"/>
      <w:lvlText w:val=""/>
      <w:lvlJc w:val="left"/>
      <w:pPr>
        <w:ind w:left="2520" w:hanging="360"/>
      </w:pPr>
      <w:rPr>
        <w:rFonts w:ascii="Symbol" w:hAnsi="Symbol" w:hint="default"/>
      </w:rPr>
    </w:lvl>
    <w:lvl w:ilvl="4" w:tplc="14B240DC" w:tentative="1">
      <w:start w:val="1"/>
      <w:numFmt w:val="bullet"/>
      <w:lvlText w:val="o"/>
      <w:lvlJc w:val="left"/>
      <w:pPr>
        <w:ind w:left="3240" w:hanging="360"/>
      </w:pPr>
      <w:rPr>
        <w:rFonts w:ascii="Courier New" w:hAnsi="Courier New" w:cs="Courier New" w:hint="default"/>
      </w:rPr>
    </w:lvl>
    <w:lvl w:ilvl="5" w:tplc="9E941C0C" w:tentative="1">
      <w:start w:val="1"/>
      <w:numFmt w:val="bullet"/>
      <w:lvlText w:val=""/>
      <w:lvlJc w:val="left"/>
      <w:pPr>
        <w:ind w:left="3960" w:hanging="360"/>
      </w:pPr>
      <w:rPr>
        <w:rFonts w:ascii="Wingdings" w:hAnsi="Wingdings" w:hint="default"/>
      </w:rPr>
    </w:lvl>
    <w:lvl w:ilvl="6" w:tplc="3E0E0676" w:tentative="1">
      <w:start w:val="1"/>
      <w:numFmt w:val="bullet"/>
      <w:lvlText w:val=""/>
      <w:lvlJc w:val="left"/>
      <w:pPr>
        <w:ind w:left="4680" w:hanging="360"/>
      </w:pPr>
      <w:rPr>
        <w:rFonts w:ascii="Symbol" w:hAnsi="Symbol" w:hint="default"/>
      </w:rPr>
    </w:lvl>
    <w:lvl w:ilvl="7" w:tplc="46324752" w:tentative="1">
      <w:start w:val="1"/>
      <w:numFmt w:val="bullet"/>
      <w:lvlText w:val="o"/>
      <w:lvlJc w:val="left"/>
      <w:pPr>
        <w:ind w:left="5400" w:hanging="360"/>
      </w:pPr>
      <w:rPr>
        <w:rFonts w:ascii="Courier New" w:hAnsi="Courier New" w:cs="Courier New" w:hint="default"/>
      </w:rPr>
    </w:lvl>
    <w:lvl w:ilvl="8" w:tplc="6BB80380" w:tentative="1">
      <w:start w:val="1"/>
      <w:numFmt w:val="bullet"/>
      <w:lvlText w:val=""/>
      <w:lvlJc w:val="left"/>
      <w:pPr>
        <w:ind w:left="6120" w:hanging="360"/>
      </w:pPr>
      <w:rPr>
        <w:rFonts w:ascii="Wingdings" w:hAnsi="Wingdings" w:hint="default"/>
      </w:rPr>
    </w:lvl>
  </w:abstractNum>
  <w:num w:numId="1" w16cid:durableId="41802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8B"/>
    <w:rsid w:val="00000C38"/>
    <w:rsid w:val="0000264E"/>
    <w:rsid w:val="00004C23"/>
    <w:rsid w:val="000200F8"/>
    <w:rsid w:val="00026361"/>
    <w:rsid w:val="00031655"/>
    <w:rsid w:val="00032119"/>
    <w:rsid w:val="00034D20"/>
    <w:rsid w:val="00044BF5"/>
    <w:rsid w:val="00045C5E"/>
    <w:rsid w:val="00047A08"/>
    <w:rsid w:val="00047DB1"/>
    <w:rsid w:val="00053113"/>
    <w:rsid w:val="000549DA"/>
    <w:rsid w:val="00055A0F"/>
    <w:rsid w:val="0005667F"/>
    <w:rsid w:val="00065530"/>
    <w:rsid w:val="00070063"/>
    <w:rsid w:val="000753AC"/>
    <w:rsid w:val="00076543"/>
    <w:rsid w:val="00080ABF"/>
    <w:rsid w:val="00084114"/>
    <w:rsid w:val="0009212E"/>
    <w:rsid w:val="00095CB5"/>
    <w:rsid w:val="0009696E"/>
    <w:rsid w:val="000A0A8A"/>
    <w:rsid w:val="000A36DE"/>
    <w:rsid w:val="000B0D55"/>
    <w:rsid w:val="000B371C"/>
    <w:rsid w:val="000B6B59"/>
    <w:rsid w:val="000C1BDA"/>
    <w:rsid w:val="000C3360"/>
    <w:rsid w:val="000D346D"/>
    <w:rsid w:val="000E39CB"/>
    <w:rsid w:val="000E5915"/>
    <w:rsid w:val="000F7542"/>
    <w:rsid w:val="000F7B00"/>
    <w:rsid w:val="00103C8E"/>
    <w:rsid w:val="00104859"/>
    <w:rsid w:val="00104CBC"/>
    <w:rsid w:val="001050AA"/>
    <w:rsid w:val="00107A6C"/>
    <w:rsid w:val="001103D8"/>
    <w:rsid w:val="001164C4"/>
    <w:rsid w:val="001179F4"/>
    <w:rsid w:val="001263ED"/>
    <w:rsid w:val="00133C1B"/>
    <w:rsid w:val="00136906"/>
    <w:rsid w:val="00136A0F"/>
    <w:rsid w:val="0014075C"/>
    <w:rsid w:val="00141573"/>
    <w:rsid w:val="001477E0"/>
    <w:rsid w:val="00151EC6"/>
    <w:rsid w:val="00152172"/>
    <w:rsid w:val="0015284C"/>
    <w:rsid w:val="00152EBA"/>
    <w:rsid w:val="0015398A"/>
    <w:rsid w:val="00165732"/>
    <w:rsid w:val="00175FBA"/>
    <w:rsid w:val="001763DB"/>
    <w:rsid w:val="0017678C"/>
    <w:rsid w:val="00180B62"/>
    <w:rsid w:val="00180E3D"/>
    <w:rsid w:val="00182019"/>
    <w:rsid w:val="0018590E"/>
    <w:rsid w:val="001A2ABD"/>
    <w:rsid w:val="001A2C80"/>
    <w:rsid w:val="001A3CD8"/>
    <w:rsid w:val="001A5245"/>
    <w:rsid w:val="001A6002"/>
    <w:rsid w:val="001B40B5"/>
    <w:rsid w:val="001B5810"/>
    <w:rsid w:val="001B6FB7"/>
    <w:rsid w:val="001C3070"/>
    <w:rsid w:val="001C423F"/>
    <w:rsid w:val="001D4889"/>
    <w:rsid w:val="001D5C87"/>
    <w:rsid w:val="001E06CF"/>
    <w:rsid w:val="001E0B7D"/>
    <w:rsid w:val="001E1C60"/>
    <w:rsid w:val="001E348D"/>
    <w:rsid w:val="001E3D99"/>
    <w:rsid w:val="001E599B"/>
    <w:rsid w:val="001F39CD"/>
    <w:rsid w:val="00201E32"/>
    <w:rsid w:val="002044E9"/>
    <w:rsid w:val="00204626"/>
    <w:rsid w:val="00205052"/>
    <w:rsid w:val="00207FB8"/>
    <w:rsid w:val="00210DD9"/>
    <w:rsid w:val="00211813"/>
    <w:rsid w:val="002150D5"/>
    <w:rsid w:val="00215999"/>
    <w:rsid w:val="0022270E"/>
    <w:rsid w:val="002239E7"/>
    <w:rsid w:val="00223E7E"/>
    <w:rsid w:val="002246FE"/>
    <w:rsid w:val="0022496D"/>
    <w:rsid w:val="002318BF"/>
    <w:rsid w:val="0023676A"/>
    <w:rsid w:val="00237231"/>
    <w:rsid w:val="00240657"/>
    <w:rsid w:val="00240CAB"/>
    <w:rsid w:val="00241AAC"/>
    <w:rsid w:val="00242B71"/>
    <w:rsid w:val="002447AC"/>
    <w:rsid w:val="00251CA2"/>
    <w:rsid w:val="0025275C"/>
    <w:rsid w:val="00253ADF"/>
    <w:rsid w:val="0025493C"/>
    <w:rsid w:val="002568D3"/>
    <w:rsid w:val="002623F6"/>
    <w:rsid w:val="002672B3"/>
    <w:rsid w:val="0027303D"/>
    <w:rsid w:val="00274836"/>
    <w:rsid w:val="00275353"/>
    <w:rsid w:val="002809BC"/>
    <w:rsid w:val="00280F05"/>
    <w:rsid w:val="00280FC1"/>
    <w:rsid w:val="00281716"/>
    <w:rsid w:val="002926B0"/>
    <w:rsid w:val="002A5BD5"/>
    <w:rsid w:val="002A6805"/>
    <w:rsid w:val="002B6DE4"/>
    <w:rsid w:val="002B7E96"/>
    <w:rsid w:val="002C4C53"/>
    <w:rsid w:val="002C5BA4"/>
    <w:rsid w:val="002D0290"/>
    <w:rsid w:val="002D24CA"/>
    <w:rsid w:val="002D32F5"/>
    <w:rsid w:val="002D645B"/>
    <w:rsid w:val="002D6AE2"/>
    <w:rsid w:val="002E1634"/>
    <w:rsid w:val="002E2A84"/>
    <w:rsid w:val="002E7765"/>
    <w:rsid w:val="002F1599"/>
    <w:rsid w:val="002F4450"/>
    <w:rsid w:val="002F5F9A"/>
    <w:rsid w:val="002F680C"/>
    <w:rsid w:val="002F7EC1"/>
    <w:rsid w:val="00301047"/>
    <w:rsid w:val="00301DCF"/>
    <w:rsid w:val="0030350C"/>
    <w:rsid w:val="00303D9A"/>
    <w:rsid w:val="0031490D"/>
    <w:rsid w:val="00316503"/>
    <w:rsid w:val="0032143F"/>
    <w:rsid w:val="003234B3"/>
    <w:rsid w:val="00326DF6"/>
    <w:rsid w:val="00330942"/>
    <w:rsid w:val="0033577F"/>
    <w:rsid w:val="003424AE"/>
    <w:rsid w:val="00351C61"/>
    <w:rsid w:val="0035447D"/>
    <w:rsid w:val="003577D2"/>
    <w:rsid w:val="00360ECB"/>
    <w:rsid w:val="003648F0"/>
    <w:rsid w:val="00364E23"/>
    <w:rsid w:val="003657E2"/>
    <w:rsid w:val="00367742"/>
    <w:rsid w:val="00375148"/>
    <w:rsid w:val="00383228"/>
    <w:rsid w:val="00384904"/>
    <w:rsid w:val="00390988"/>
    <w:rsid w:val="00391645"/>
    <w:rsid w:val="003919D9"/>
    <w:rsid w:val="00392484"/>
    <w:rsid w:val="003925D5"/>
    <w:rsid w:val="003963EC"/>
    <w:rsid w:val="003970C4"/>
    <w:rsid w:val="003A172A"/>
    <w:rsid w:val="003A2D48"/>
    <w:rsid w:val="003A401F"/>
    <w:rsid w:val="003A52C3"/>
    <w:rsid w:val="003A5565"/>
    <w:rsid w:val="003B1A4D"/>
    <w:rsid w:val="003B1E81"/>
    <w:rsid w:val="003C0B99"/>
    <w:rsid w:val="003D398E"/>
    <w:rsid w:val="003D3E5C"/>
    <w:rsid w:val="003D4DA5"/>
    <w:rsid w:val="003D4DB8"/>
    <w:rsid w:val="003E0960"/>
    <w:rsid w:val="003E1190"/>
    <w:rsid w:val="003E1A9C"/>
    <w:rsid w:val="003E247F"/>
    <w:rsid w:val="003E4C35"/>
    <w:rsid w:val="003E7422"/>
    <w:rsid w:val="003F577F"/>
    <w:rsid w:val="00400F82"/>
    <w:rsid w:val="00403A51"/>
    <w:rsid w:val="00405EFE"/>
    <w:rsid w:val="004143D8"/>
    <w:rsid w:val="0041704D"/>
    <w:rsid w:val="004207C5"/>
    <w:rsid w:val="00421567"/>
    <w:rsid w:val="00426F50"/>
    <w:rsid w:val="0043005E"/>
    <w:rsid w:val="0043529A"/>
    <w:rsid w:val="004403AE"/>
    <w:rsid w:val="00441D68"/>
    <w:rsid w:val="00442EC0"/>
    <w:rsid w:val="00443EB5"/>
    <w:rsid w:val="004500DA"/>
    <w:rsid w:val="00451FE4"/>
    <w:rsid w:val="00452F45"/>
    <w:rsid w:val="00454088"/>
    <w:rsid w:val="00454B91"/>
    <w:rsid w:val="0045585B"/>
    <w:rsid w:val="00467C3C"/>
    <w:rsid w:val="00477908"/>
    <w:rsid w:val="00481192"/>
    <w:rsid w:val="00482DE6"/>
    <w:rsid w:val="00483368"/>
    <w:rsid w:val="00485049"/>
    <w:rsid w:val="00486695"/>
    <w:rsid w:val="00487545"/>
    <w:rsid w:val="00487861"/>
    <w:rsid w:val="0049010A"/>
    <w:rsid w:val="0049690E"/>
    <w:rsid w:val="004A0630"/>
    <w:rsid w:val="004A0799"/>
    <w:rsid w:val="004A467F"/>
    <w:rsid w:val="004A5C28"/>
    <w:rsid w:val="004A5D44"/>
    <w:rsid w:val="004A5F7E"/>
    <w:rsid w:val="004A6F23"/>
    <w:rsid w:val="004A76D9"/>
    <w:rsid w:val="004B07B9"/>
    <w:rsid w:val="004B098F"/>
    <w:rsid w:val="004B3674"/>
    <w:rsid w:val="004B3771"/>
    <w:rsid w:val="004B6135"/>
    <w:rsid w:val="004B67D9"/>
    <w:rsid w:val="004C0AF8"/>
    <w:rsid w:val="004C4C24"/>
    <w:rsid w:val="004C5E52"/>
    <w:rsid w:val="004D75E1"/>
    <w:rsid w:val="004E01ED"/>
    <w:rsid w:val="004E2914"/>
    <w:rsid w:val="004E5511"/>
    <w:rsid w:val="004F46FF"/>
    <w:rsid w:val="004F5959"/>
    <w:rsid w:val="005017E8"/>
    <w:rsid w:val="005019B4"/>
    <w:rsid w:val="005049EB"/>
    <w:rsid w:val="005056D4"/>
    <w:rsid w:val="00515073"/>
    <w:rsid w:val="00523231"/>
    <w:rsid w:val="0052503E"/>
    <w:rsid w:val="00525C19"/>
    <w:rsid w:val="00526692"/>
    <w:rsid w:val="005328AC"/>
    <w:rsid w:val="00535DBF"/>
    <w:rsid w:val="00536017"/>
    <w:rsid w:val="0053678D"/>
    <w:rsid w:val="00540F89"/>
    <w:rsid w:val="00541AB2"/>
    <w:rsid w:val="00541BB4"/>
    <w:rsid w:val="00543412"/>
    <w:rsid w:val="00544965"/>
    <w:rsid w:val="005455B5"/>
    <w:rsid w:val="00546B3E"/>
    <w:rsid w:val="00551971"/>
    <w:rsid w:val="005537CC"/>
    <w:rsid w:val="00554D1B"/>
    <w:rsid w:val="00565ED2"/>
    <w:rsid w:val="00570094"/>
    <w:rsid w:val="00575BF8"/>
    <w:rsid w:val="00577BD0"/>
    <w:rsid w:val="00587DD8"/>
    <w:rsid w:val="00596853"/>
    <w:rsid w:val="005A13DA"/>
    <w:rsid w:val="005A699C"/>
    <w:rsid w:val="005A7675"/>
    <w:rsid w:val="005B1726"/>
    <w:rsid w:val="005B20F4"/>
    <w:rsid w:val="005C0B55"/>
    <w:rsid w:val="005C0DD9"/>
    <w:rsid w:val="005C7ED0"/>
    <w:rsid w:val="005D0AE2"/>
    <w:rsid w:val="005D0ED5"/>
    <w:rsid w:val="005D558B"/>
    <w:rsid w:val="005E25B6"/>
    <w:rsid w:val="005E3CCA"/>
    <w:rsid w:val="005E4156"/>
    <w:rsid w:val="005F1EF4"/>
    <w:rsid w:val="005F3180"/>
    <w:rsid w:val="005F7405"/>
    <w:rsid w:val="00600CFA"/>
    <w:rsid w:val="0060294A"/>
    <w:rsid w:val="00603AD4"/>
    <w:rsid w:val="006137D6"/>
    <w:rsid w:val="006159C5"/>
    <w:rsid w:val="00615D6F"/>
    <w:rsid w:val="006201C5"/>
    <w:rsid w:val="00620A12"/>
    <w:rsid w:val="00622BFA"/>
    <w:rsid w:val="006270C9"/>
    <w:rsid w:val="006306FF"/>
    <w:rsid w:val="006310BF"/>
    <w:rsid w:val="006350A9"/>
    <w:rsid w:val="00636EFE"/>
    <w:rsid w:val="00642D1C"/>
    <w:rsid w:val="00645FB7"/>
    <w:rsid w:val="006540CF"/>
    <w:rsid w:val="00656860"/>
    <w:rsid w:val="00661666"/>
    <w:rsid w:val="00663B85"/>
    <w:rsid w:val="00663FAD"/>
    <w:rsid w:val="006666E0"/>
    <w:rsid w:val="00673282"/>
    <w:rsid w:val="00673A64"/>
    <w:rsid w:val="00675214"/>
    <w:rsid w:val="00684E2B"/>
    <w:rsid w:val="0069131F"/>
    <w:rsid w:val="0069195E"/>
    <w:rsid w:val="006939F9"/>
    <w:rsid w:val="00693A14"/>
    <w:rsid w:val="00696642"/>
    <w:rsid w:val="00697437"/>
    <w:rsid w:val="006A2D21"/>
    <w:rsid w:val="006A5B1B"/>
    <w:rsid w:val="006B2FB8"/>
    <w:rsid w:val="006B6D53"/>
    <w:rsid w:val="006C0607"/>
    <w:rsid w:val="006C2D1F"/>
    <w:rsid w:val="006C7728"/>
    <w:rsid w:val="006D18ED"/>
    <w:rsid w:val="006D1AC9"/>
    <w:rsid w:val="006E19F5"/>
    <w:rsid w:val="006E1A30"/>
    <w:rsid w:val="006E7275"/>
    <w:rsid w:val="006F59CB"/>
    <w:rsid w:val="00700EC0"/>
    <w:rsid w:val="007010FF"/>
    <w:rsid w:val="00701692"/>
    <w:rsid w:val="00704F60"/>
    <w:rsid w:val="00705545"/>
    <w:rsid w:val="007067CB"/>
    <w:rsid w:val="00712DE8"/>
    <w:rsid w:val="00714ED6"/>
    <w:rsid w:val="00715300"/>
    <w:rsid w:val="00721D90"/>
    <w:rsid w:val="00724B38"/>
    <w:rsid w:val="007265E5"/>
    <w:rsid w:val="00726796"/>
    <w:rsid w:val="007276E0"/>
    <w:rsid w:val="007328EA"/>
    <w:rsid w:val="00733098"/>
    <w:rsid w:val="00735649"/>
    <w:rsid w:val="00735838"/>
    <w:rsid w:val="0074539B"/>
    <w:rsid w:val="007461FE"/>
    <w:rsid w:val="007504FD"/>
    <w:rsid w:val="00750A30"/>
    <w:rsid w:val="007561F7"/>
    <w:rsid w:val="0075722E"/>
    <w:rsid w:val="0076505F"/>
    <w:rsid w:val="007703BA"/>
    <w:rsid w:val="00771B3C"/>
    <w:rsid w:val="0077354B"/>
    <w:rsid w:val="00777FEB"/>
    <w:rsid w:val="007822A3"/>
    <w:rsid w:val="00783B15"/>
    <w:rsid w:val="00783E9A"/>
    <w:rsid w:val="00784AA1"/>
    <w:rsid w:val="00787373"/>
    <w:rsid w:val="00796B32"/>
    <w:rsid w:val="007A1939"/>
    <w:rsid w:val="007A3A21"/>
    <w:rsid w:val="007A5117"/>
    <w:rsid w:val="007A6290"/>
    <w:rsid w:val="007B0EF8"/>
    <w:rsid w:val="007B3774"/>
    <w:rsid w:val="007B7BDB"/>
    <w:rsid w:val="007C358F"/>
    <w:rsid w:val="007C3D1B"/>
    <w:rsid w:val="007D00E2"/>
    <w:rsid w:val="007D08A7"/>
    <w:rsid w:val="007D1761"/>
    <w:rsid w:val="007D1B26"/>
    <w:rsid w:val="007D3104"/>
    <w:rsid w:val="007D3E41"/>
    <w:rsid w:val="007D7308"/>
    <w:rsid w:val="007E0B07"/>
    <w:rsid w:val="007E6C6A"/>
    <w:rsid w:val="007F07EC"/>
    <w:rsid w:val="007F0BCB"/>
    <w:rsid w:val="007F37DC"/>
    <w:rsid w:val="007F62C6"/>
    <w:rsid w:val="00800C85"/>
    <w:rsid w:val="00804D49"/>
    <w:rsid w:val="00806877"/>
    <w:rsid w:val="0081014D"/>
    <w:rsid w:val="0081093E"/>
    <w:rsid w:val="0081166E"/>
    <w:rsid w:val="00814091"/>
    <w:rsid w:val="008159EC"/>
    <w:rsid w:val="00815B2A"/>
    <w:rsid w:val="0081695E"/>
    <w:rsid w:val="00820560"/>
    <w:rsid w:val="00820AB0"/>
    <w:rsid w:val="00823407"/>
    <w:rsid w:val="00824788"/>
    <w:rsid w:val="008303E1"/>
    <w:rsid w:val="00834131"/>
    <w:rsid w:val="00835A71"/>
    <w:rsid w:val="00836A4E"/>
    <w:rsid w:val="00837514"/>
    <w:rsid w:val="00837DB0"/>
    <w:rsid w:val="008402C2"/>
    <w:rsid w:val="00850296"/>
    <w:rsid w:val="00851698"/>
    <w:rsid w:val="00851EAC"/>
    <w:rsid w:val="00853795"/>
    <w:rsid w:val="00855DE0"/>
    <w:rsid w:val="00856ABC"/>
    <w:rsid w:val="00856D33"/>
    <w:rsid w:val="00863092"/>
    <w:rsid w:val="008647E6"/>
    <w:rsid w:val="00865D5D"/>
    <w:rsid w:val="00872AE7"/>
    <w:rsid w:val="008742B2"/>
    <w:rsid w:val="00876FDD"/>
    <w:rsid w:val="008817F0"/>
    <w:rsid w:val="00882B76"/>
    <w:rsid w:val="00885813"/>
    <w:rsid w:val="008869FA"/>
    <w:rsid w:val="00890646"/>
    <w:rsid w:val="00892DCB"/>
    <w:rsid w:val="00894599"/>
    <w:rsid w:val="00894B3B"/>
    <w:rsid w:val="00895576"/>
    <w:rsid w:val="00895A7C"/>
    <w:rsid w:val="00895ADC"/>
    <w:rsid w:val="008A41B0"/>
    <w:rsid w:val="008A58D2"/>
    <w:rsid w:val="008C3519"/>
    <w:rsid w:val="008C3EF2"/>
    <w:rsid w:val="008D061D"/>
    <w:rsid w:val="008D41C6"/>
    <w:rsid w:val="008D6D59"/>
    <w:rsid w:val="008D77B2"/>
    <w:rsid w:val="008E4382"/>
    <w:rsid w:val="008E4FB4"/>
    <w:rsid w:val="008F5DEA"/>
    <w:rsid w:val="00902340"/>
    <w:rsid w:val="00902F18"/>
    <w:rsid w:val="0090730C"/>
    <w:rsid w:val="00907F76"/>
    <w:rsid w:val="00910A4E"/>
    <w:rsid w:val="00910E0D"/>
    <w:rsid w:val="00912A83"/>
    <w:rsid w:val="00913B4A"/>
    <w:rsid w:val="00914E49"/>
    <w:rsid w:val="00916102"/>
    <w:rsid w:val="009166D1"/>
    <w:rsid w:val="009176E4"/>
    <w:rsid w:val="009219C5"/>
    <w:rsid w:val="009264B7"/>
    <w:rsid w:val="00932DF1"/>
    <w:rsid w:val="0094224A"/>
    <w:rsid w:val="009438D8"/>
    <w:rsid w:val="0094598E"/>
    <w:rsid w:val="00945C44"/>
    <w:rsid w:val="009536C7"/>
    <w:rsid w:val="00955237"/>
    <w:rsid w:val="0095700D"/>
    <w:rsid w:val="00957320"/>
    <w:rsid w:val="00957403"/>
    <w:rsid w:val="00961C1B"/>
    <w:rsid w:val="009658D7"/>
    <w:rsid w:val="00970860"/>
    <w:rsid w:val="009813CF"/>
    <w:rsid w:val="00982225"/>
    <w:rsid w:val="00982AD0"/>
    <w:rsid w:val="00987C00"/>
    <w:rsid w:val="00992F3C"/>
    <w:rsid w:val="009930AC"/>
    <w:rsid w:val="00993ADA"/>
    <w:rsid w:val="00993F92"/>
    <w:rsid w:val="00997153"/>
    <w:rsid w:val="009B12DD"/>
    <w:rsid w:val="009B44DC"/>
    <w:rsid w:val="009C1116"/>
    <w:rsid w:val="009C68C9"/>
    <w:rsid w:val="009C7D41"/>
    <w:rsid w:val="009D03DB"/>
    <w:rsid w:val="009D061C"/>
    <w:rsid w:val="009D3EBB"/>
    <w:rsid w:val="009D4189"/>
    <w:rsid w:val="009D580F"/>
    <w:rsid w:val="009D7034"/>
    <w:rsid w:val="009E0F26"/>
    <w:rsid w:val="009E2078"/>
    <w:rsid w:val="009E2526"/>
    <w:rsid w:val="009E469E"/>
    <w:rsid w:val="009E5F13"/>
    <w:rsid w:val="009E61CD"/>
    <w:rsid w:val="009E6E21"/>
    <w:rsid w:val="009F1296"/>
    <w:rsid w:val="009F17C5"/>
    <w:rsid w:val="009F4379"/>
    <w:rsid w:val="00A03C43"/>
    <w:rsid w:val="00A046B6"/>
    <w:rsid w:val="00A0561A"/>
    <w:rsid w:val="00A0661A"/>
    <w:rsid w:val="00A07631"/>
    <w:rsid w:val="00A11799"/>
    <w:rsid w:val="00A11C20"/>
    <w:rsid w:val="00A11FC9"/>
    <w:rsid w:val="00A13E24"/>
    <w:rsid w:val="00A21FA8"/>
    <w:rsid w:val="00A26DB4"/>
    <w:rsid w:val="00A33A65"/>
    <w:rsid w:val="00A34350"/>
    <w:rsid w:val="00A37780"/>
    <w:rsid w:val="00A41EF4"/>
    <w:rsid w:val="00A4222B"/>
    <w:rsid w:val="00A43A54"/>
    <w:rsid w:val="00A476FB"/>
    <w:rsid w:val="00A505FB"/>
    <w:rsid w:val="00A54E12"/>
    <w:rsid w:val="00A55D40"/>
    <w:rsid w:val="00A60B04"/>
    <w:rsid w:val="00A62475"/>
    <w:rsid w:val="00A67B5C"/>
    <w:rsid w:val="00A67EA5"/>
    <w:rsid w:val="00A714CF"/>
    <w:rsid w:val="00A72F9E"/>
    <w:rsid w:val="00A85F05"/>
    <w:rsid w:val="00A867B9"/>
    <w:rsid w:val="00A90588"/>
    <w:rsid w:val="00A919F8"/>
    <w:rsid w:val="00A91A8B"/>
    <w:rsid w:val="00A91CC4"/>
    <w:rsid w:val="00A92868"/>
    <w:rsid w:val="00AA1E81"/>
    <w:rsid w:val="00AA3A30"/>
    <w:rsid w:val="00AB05D8"/>
    <w:rsid w:val="00AB06C5"/>
    <w:rsid w:val="00AB37A7"/>
    <w:rsid w:val="00AB391A"/>
    <w:rsid w:val="00AB632F"/>
    <w:rsid w:val="00AC3D00"/>
    <w:rsid w:val="00AC52E4"/>
    <w:rsid w:val="00AD5263"/>
    <w:rsid w:val="00AE026D"/>
    <w:rsid w:val="00AE0A1F"/>
    <w:rsid w:val="00AE76A2"/>
    <w:rsid w:val="00B00132"/>
    <w:rsid w:val="00B01FEA"/>
    <w:rsid w:val="00B028BB"/>
    <w:rsid w:val="00B0784A"/>
    <w:rsid w:val="00B12355"/>
    <w:rsid w:val="00B2064F"/>
    <w:rsid w:val="00B22429"/>
    <w:rsid w:val="00B356FD"/>
    <w:rsid w:val="00B41D9E"/>
    <w:rsid w:val="00B45758"/>
    <w:rsid w:val="00B4780F"/>
    <w:rsid w:val="00B47B8D"/>
    <w:rsid w:val="00B65D1C"/>
    <w:rsid w:val="00B71B8D"/>
    <w:rsid w:val="00B720AC"/>
    <w:rsid w:val="00B721E2"/>
    <w:rsid w:val="00B7715F"/>
    <w:rsid w:val="00B771A5"/>
    <w:rsid w:val="00B824EC"/>
    <w:rsid w:val="00B8657A"/>
    <w:rsid w:val="00B92845"/>
    <w:rsid w:val="00B92E32"/>
    <w:rsid w:val="00B94194"/>
    <w:rsid w:val="00B94ACA"/>
    <w:rsid w:val="00B966EE"/>
    <w:rsid w:val="00BA027F"/>
    <w:rsid w:val="00BA0F1A"/>
    <w:rsid w:val="00BA1BB5"/>
    <w:rsid w:val="00BA4A77"/>
    <w:rsid w:val="00BA5856"/>
    <w:rsid w:val="00BA6345"/>
    <w:rsid w:val="00BB0CB5"/>
    <w:rsid w:val="00BB430F"/>
    <w:rsid w:val="00BB4B2E"/>
    <w:rsid w:val="00BB4EA3"/>
    <w:rsid w:val="00BB79FA"/>
    <w:rsid w:val="00BC05BC"/>
    <w:rsid w:val="00BC33F9"/>
    <w:rsid w:val="00BC3768"/>
    <w:rsid w:val="00BD4A66"/>
    <w:rsid w:val="00BD6763"/>
    <w:rsid w:val="00BE3F6B"/>
    <w:rsid w:val="00BE5978"/>
    <w:rsid w:val="00BF21D9"/>
    <w:rsid w:val="00C01217"/>
    <w:rsid w:val="00C01D5B"/>
    <w:rsid w:val="00C0221A"/>
    <w:rsid w:val="00C0226B"/>
    <w:rsid w:val="00C035A5"/>
    <w:rsid w:val="00C0576D"/>
    <w:rsid w:val="00C0613C"/>
    <w:rsid w:val="00C07EA3"/>
    <w:rsid w:val="00C130D6"/>
    <w:rsid w:val="00C14073"/>
    <w:rsid w:val="00C14C96"/>
    <w:rsid w:val="00C16A18"/>
    <w:rsid w:val="00C2148B"/>
    <w:rsid w:val="00C2249B"/>
    <w:rsid w:val="00C23D25"/>
    <w:rsid w:val="00C360A3"/>
    <w:rsid w:val="00C372D5"/>
    <w:rsid w:val="00C53534"/>
    <w:rsid w:val="00C546C3"/>
    <w:rsid w:val="00C6560F"/>
    <w:rsid w:val="00C70CB2"/>
    <w:rsid w:val="00C71BB6"/>
    <w:rsid w:val="00C74424"/>
    <w:rsid w:val="00C84599"/>
    <w:rsid w:val="00C857B9"/>
    <w:rsid w:val="00C92EAB"/>
    <w:rsid w:val="00C94191"/>
    <w:rsid w:val="00C942B3"/>
    <w:rsid w:val="00C9529B"/>
    <w:rsid w:val="00C95F11"/>
    <w:rsid w:val="00C96303"/>
    <w:rsid w:val="00C97284"/>
    <w:rsid w:val="00CA0748"/>
    <w:rsid w:val="00CA6674"/>
    <w:rsid w:val="00CB2B69"/>
    <w:rsid w:val="00CB34FE"/>
    <w:rsid w:val="00CB44B8"/>
    <w:rsid w:val="00CB515E"/>
    <w:rsid w:val="00CB59EE"/>
    <w:rsid w:val="00CB6BF6"/>
    <w:rsid w:val="00CC0CB6"/>
    <w:rsid w:val="00CC1444"/>
    <w:rsid w:val="00CC4486"/>
    <w:rsid w:val="00CC5CF2"/>
    <w:rsid w:val="00CC6964"/>
    <w:rsid w:val="00CE0017"/>
    <w:rsid w:val="00CE073C"/>
    <w:rsid w:val="00CE5ACA"/>
    <w:rsid w:val="00CF1080"/>
    <w:rsid w:val="00CF3051"/>
    <w:rsid w:val="00CF7AD9"/>
    <w:rsid w:val="00D01074"/>
    <w:rsid w:val="00D01CCE"/>
    <w:rsid w:val="00D04B0D"/>
    <w:rsid w:val="00D057A8"/>
    <w:rsid w:val="00D06293"/>
    <w:rsid w:val="00D10210"/>
    <w:rsid w:val="00D12B93"/>
    <w:rsid w:val="00D15ACC"/>
    <w:rsid w:val="00D171F7"/>
    <w:rsid w:val="00D27C9B"/>
    <w:rsid w:val="00D27F6F"/>
    <w:rsid w:val="00D3019E"/>
    <w:rsid w:val="00D3362C"/>
    <w:rsid w:val="00D34D00"/>
    <w:rsid w:val="00D43F9E"/>
    <w:rsid w:val="00D542DF"/>
    <w:rsid w:val="00D56C9F"/>
    <w:rsid w:val="00D61982"/>
    <w:rsid w:val="00D61F3F"/>
    <w:rsid w:val="00D62A67"/>
    <w:rsid w:val="00D62EBD"/>
    <w:rsid w:val="00D63F7D"/>
    <w:rsid w:val="00D64917"/>
    <w:rsid w:val="00D67CDD"/>
    <w:rsid w:val="00D71402"/>
    <w:rsid w:val="00D71D10"/>
    <w:rsid w:val="00D77BB2"/>
    <w:rsid w:val="00D91329"/>
    <w:rsid w:val="00D918B5"/>
    <w:rsid w:val="00D91A8A"/>
    <w:rsid w:val="00D923B9"/>
    <w:rsid w:val="00DA02A6"/>
    <w:rsid w:val="00DA13DD"/>
    <w:rsid w:val="00DA15C9"/>
    <w:rsid w:val="00DA5681"/>
    <w:rsid w:val="00DB2301"/>
    <w:rsid w:val="00DC1150"/>
    <w:rsid w:val="00DC1CA2"/>
    <w:rsid w:val="00DC30F6"/>
    <w:rsid w:val="00DD07E7"/>
    <w:rsid w:val="00DD2F47"/>
    <w:rsid w:val="00DD4003"/>
    <w:rsid w:val="00DE0974"/>
    <w:rsid w:val="00DE3258"/>
    <w:rsid w:val="00DE57D5"/>
    <w:rsid w:val="00DF5BE5"/>
    <w:rsid w:val="00E009E0"/>
    <w:rsid w:val="00E020F5"/>
    <w:rsid w:val="00E06E1D"/>
    <w:rsid w:val="00E140E9"/>
    <w:rsid w:val="00E14E7B"/>
    <w:rsid w:val="00E2122E"/>
    <w:rsid w:val="00E24C17"/>
    <w:rsid w:val="00E25268"/>
    <w:rsid w:val="00E252D2"/>
    <w:rsid w:val="00E32B62"/>
    <w:rsid w:val="00E34E96"/>
    <w:rsid w:val="00E36578"/>
    <w:rsid w:val="00E4364B"/>
    <w:rsid w:val="00E450F1"/>
    <w:rsid w:val="00E455A5"/>
    <w:rsid w:val="00E47788"/>
    <w:rsid w:val="00E47A4A"/>
    <w:rsid w:val="00E51555"/>
    <w:rsid w:val="00E52432"/>
    <w:rsid w:val="00E6202C"/>
    <w:rsid w:val="00E67320"/>
    <w:rsid w:val="00E67E16"/>
    <w:rsid w:val="00E7200F"/>
    <w:rsid w:val="00E75CA4"/>
    <w:rsid w:val="00E7618E"/>
    <w:rsid w:val="00E845CB"/>
    <w:rsid w:val="00E863FE"/>
    <w:rsid w:val="00E92E8F"/>
    <w:rsid w:val="00E942AF"/>
    <w:rsid w:val="00E94A4B"/>
    <w:rsid w:val="00E956A0"/>
    <w:rsid w:val="00E95D27"/>
    <w:rsid w:val="00EA0AA2"/>
    <w:rsid w:val="00EA14CB"/>
    <w:rsid w:val="00EA3D42"/>
    <w:rsid w:val="00EA486B"/>
    <w:rsid w:val="00EA785F"/>
    <w:rsid w:val="00EB033C"/>
    <w:rsid w:val="00EB19D9"/>
    <w:rsid w:val="00EB330B"/>
    <w:rsid w:val="00EB4F79"/>
    <w:rsid w:val="00EB5B23"/>
    <w:rsid w:val="00EB6E81"/>
    <w:rsid w:val="00EC1411"/>
    <w:rsid w:val="00EC2315"/>
    <w:rsid w:val="00EC2FBF"/>
    <w:rsid w:val="00ED031A"/>
    <w:rsid w:val="00ED5076"/>
    <w:rsid w:val="00EE0184"/>
    <w:rsid w:val="00EE334E"/>
    <w:rsid w:val="00EE5C18"/>
    <w:rsid w:val="00EF0726"/>
    <w:rsid w:val="00EF080A"/>
    <w:rsid w:val="00EF0D0A"/>
    <w:rsid w:val="00EF2078"/>
    <w:rsid w:val="00EF7960"/>
    <w:rsid w:val="00F020E3"/>
    <w:rsid w:val="00F04205"/>
    <w:rsid w:val="00F10DFB"/>
    <w:rsid w:val="00F25763"/>
    <w:rsid w:val="00F348E7"/>
    <w:rsid w:val="00F40D8E"/>
    <w:rsid w:val="00F5690C"/>
    <w:rsid w:val="00F57212"/>
    <w:rsid w:val="00F610E8"/>
    <w:rsid w:val="00F653E8"/>
    <w:rsid w:val="00F6668E"/>
    <w:rsid w:val="00F67F13"/>
    <w:rsid w:val="00F67F3F"/>
    <w:rsid w:val="00F70A98"/>
    <w:rsid w:val="00F71034"/>
    <w:rsid w:val="00F76213"/>
    <w:rsid w:val="00F779FB"/>
    <w:rsid w:val="00F8043F"/>
    <w:rsid w:val="00F839A6"/>
    <w:rsid w:val="00F96401"/>
    <w:rsid w:val="00FA3D22"/>
    <w:rsid w:val="00FB1F55"/>
    <w:rsid w:val="00FB24A1"/>
    <w:rsid w:val="00FB4989"/>
    <w:rsid w:val="00FB5082"/>
    <w:rsid w:val="00FB78B4"/>
    <w:rsid w:val="00FC0217"/>
    <w:rsid w:val="00FC1033"/>
    <w:rsid w:val="00FC4207"/>
    <w:rsid w:val="00FC5FAB"/>
    <w:rsid w:val="00FD0B07"/>
    <w:rsid w:val="00FD0C9F"/>
    <w:rsid w:val="00FD309A"/>
    <w:rsid w:val="00FD4377"/>
    <w:rsid w:val="00FE0BB7"/>
    <w:rsid w:val="00FE155E"/>
    <w:rsid w:val="00FE20B8"/>
    <w:rsid w:val="00FE5D5A"/>
    <w:rsid w:val="00FF0448"/>
    <w:rsid w:val="00FF1668"/>
    <w:rsid w:val="00FF25F1"/>
    <w:rsid w:val="00FF2D84"/>
    <w:rsid w:val="00FF3ED8"/>
    <w:rsid w:val="00FF5EA5"/>
    <w:rsid w:val="00FF6384"/>
    <w:rsid w:val="00FF79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B0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8B"/>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7A5117"/>
    <w:pPr>
      <w:keepNext/>
      <w:outlineLvl w:val="0"/>
    </w:pPr>
    <w:rPr>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2148B"/>
    <w:pPr>
      <w:spacing w:after="120" w:line="480" w:lineRule="auto"/>
    </w:pPr>
    <w:rPr>
      <w:lang w:val="x-none"/>
    </w:rPr>
  </w:style>
  <w:style w:type="character" w:customStyle="1" w:styleId="BodyText2Char">
    <w:name w:val="Body Text 2 Char"/>
    <w:basedOn w:val="DefaultParagraphFont"/>
    <w:link w:val="BodyText2"/>
    <w:semiHidden/>
    <w:rsid w:val="00C2148B"/>
    <w:rPr>
      <w:rFonts w:eastAsia="Times New Roman" w:cs="Times New Roman"/>
      <w:szCs w:val="24"/>
      <w:lang w:val="x-none" w:eastAsia="ru-RU"/>
    </w:rPr>
  </w:style>
  <w:style w:type="paragraph" w:styleId="Footer">
    <w:name w:val="footer"/>
    <w:basedOn w:val="Normal"/>
    <w:link w:val="FooterChar"/>
    <w:uiPriority w:val="99"/>
    <w:unhideWhenUsed/>
    <w:rsid w:val="00C2148B"/>
    <w:pPr>
      <w:tabs>
        <w:tab w:val="center" w:pos="4153"/>
        <w:tab w:val="right" w:pos="8306"/>
      </w:tabs>
    </w:pPr>
  </w:style>
  <w:style w:type="character" w:customStyle="1" w:styleId="FooterChar">
    <w:name w:val="Footer Char"/>
    <w:basedOn w:val="DefaultParagraphFont"/>
    <w:link w:val="Footer"/>
    <w:uiPriority w:val="99"/>
    <w:rsid w:val="00C2148B"/>
    <w:rPr>
      <w:rFonts w:eastAsia="Times New Roman" w:cs="Times New Roman"/>
      <w:szCs w:val="24"/>
      <w:lang w:eastAsia="ru-RU"/>
    </w:rPr>
  </w:style>
  <w:style w:type="table" w:styleId="TableGrid">
    <w:name w:val="Table Grid"/>
    <w:basedOn w:val="TableNormal"/>
    <w:uiPriority w:val="39"/>
    <w:rsid w:val="00C2148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DefaultParagraphFont"/>
    <w:link w:val="Style2"/>
    <w:uiPriority w:val="99"/>
    <w:rsid w:val="00575BF8"/>
    <w:rPr>
      <w:shd w:val="clear" w:color="auto" w:fill="FFFFFF"/>
    </w:rPr>
  </w:style>
  <w:style w:type="paragraph" w:customStyle="1" w:styleId="Style2">
    <w:name w:val="Style 2"/>
    <w:basedOn w:val="Normal"/>
    <w:link w:val="CharStyle10"/>
    <w:uiPriority w:val="99"/>
    <w:qFormat/>
    <w:rsid w:val="00575BF8"/>
    <w:pPr>
      <w:widowControl w:val="0"/>
      <w:shd w:val="clear" w:color="auto" w:fill="FFFFFF"/>
      <w:spacing w:before="280" w:after="280" w:line="274" w:lineRule="exact"/>
      <w:jc w:val="both"/>
    </w:pPr>
    <w:rPr>
      <w:rFonts w:eastAsiaTheme="minorHAnsi" w:cstheme="minorBidi"/>
      <w:szCs w:val="22"/>
      <w:lang w:eastAsia="en-US"/>
    </w:rPr>
  </w:style>
  <w:style w:type="paragraph" w:customStyle="1" w:styleId="tv213">
    <w:name w:val="tv213"/>
    <w:basedOn w:val="Normal"/>
    <w:rsid w:val="004C0AF8"/>
    <w:pPr>
      <w:spacing w:before="100" w:beforeAutospacing="1" w:after="100" w:afterAutospacing="1"/>
    </w:pPr>
    <w:rPr>
      <w:lang w:eastAsia="lv-LV"/>
    </w:rPr>
  </w:style>
  <w:style w:type="paragraph" w:styleId="ListParagraph">
    <w:name w:val="List Paragraph"/>
    <w:basedOn w:val="Normal"/>
    <w:uiPriority w:val="34"/>
    <w:qFormat/>
    <w:rsid w:val="008303E1"/>
    <w:pPr>
      <w:ind w:left="720"/>
      <w:contextualSpacing/>
    </w:pPr>
  </w:style>
  <w:style w:type="character" w:customStyle="1" w:styleId="Heading1Char">
    <w:name w:val="Heading 1 Char"/>
    <w:basedOn w:val="DefaultParagraphFont"/>
    <w:link w:val="Heading1"/>
    <w:rsid w:val="007A5117"/>
    <w:rPr>
      <w:rFonts w:eastAsia="Times New Roman" w:cs="Times New Roman"/>
      <w:szCs w:val="20"/>
      <w:lang w:eastAsia="lv-LV"/>
    </w:rPr>
  </w:style>
  <w:style w:type="paragraph" w:styleId="Header">
    <w:name w:val="header"/>
    <w:basedOn w:val="Normal"/>
    <w:link w:val="HeaderChar"/>
    <w:uiPriority w:val="99"/>
    <w:unhideWhenUsed/>
    <w:rsid w:val="00526692"/>
    <w:pPr>
      <w:tabs>
        <w:tab w:val="center" w:pos="4513"/>
        <w:tab w:val="right" w:pos="9026"/>
      </w:tabs>
    </w:pPr>
  </w:style>
  <w:style w:type="character" w:customStyle="1" w:styleId="HeaderChar">
    <w:name w:val="Header Char"/>
    <w:basedOn w:val="DefaultParagraphFont"/>
    <w:link w:val="Header"/>
    <w:uiPriority w:val="99"/>
    <w:rsid w:val="00526692"/>
    <w:rPr>
      <w:rFonts w:eastAsia="Times New Roman" w:cs="Times New Roman"/>
      <w:szCs w:val="24"/>
      <w:lang w:eastAsia="ru-RU"/>
    </w:rPr>
  </w:style>
  <w:style w:type="paragraph" w:styleId="Revision">
    <w:name w:val="Revision"/>
    <w:hidden/>
    <w:uiPriority w:val="99"/>
    <w:semiHidden/>
    <w:rsid w:val="00714ED6"/>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ED031A"/>
    <w:rPr>
      <w:sz w:val="16"/>
      <w:szCs w:val="16"/>
    </w:rPr>
  </w:style>
  <w:style w:type="paragraph" w:styleId="CommentText">
    <w:name w:val="annotation text"/>
    <w:basedOn w:val="Normal"/>
    <w:link w:val="CommentTextChar"/>
    <w:uiPriority w:val="99"/>
    <w:semiHidden/>
    <w:unhideWhenUsed/>
    <w:rsid w:val="00ED031A"/>
    <w:rPr>
      <w:sz w:val="20"/>
      <w:szCs w:val="20"/>
    </w:rPr>
  </w:style>
  <w:style w:type="character" w:customStyle="1" w:styleId="CommentTextChar">
    <w:name w:val="Comment Text Char"/>
    <w:basedOn w:val="DefaultParagraphFont"/>
    <w:link w:val="CommentText"/>
    <w:uiPriority w:val="99"/>
    <w:semiHidden/>
    <w:rsid w:val="00ED031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D031A"/>
    <w:rPr>
      <w:b/>
      <w:bCs/>
    </w:rPr>
  </w:style>
  <w:style w:type="character" w:customStyle="1" w:styleId="CommentSubjectChar">
    <w:name w:val="Comment Subject Char"/>
    <w:basedOn w:val="CommentTextChar"/>
    <w:link w:val="CommentSubject"/>
    <w:uiPriority w:val="99"/>
    <w:semiHidden/>
    <w:rsid w:val="00ED031A"/>
    <w:rPr>
      <w:rFonts w:eastAsia="Times New Roman" w:cs="Times New Roman"/>
      <w:b/>
      <w:bCs/>
      <w:sz w:val="20"/>
      <w:szCs w:val="20"/>
      <w:lang w:eastAsia="ru-RU"/>
    </w:rPr>
  </w:style>
  <w:style w:type="character" w:styleId="Hyperlink">
    <w:name w:val="Hyperlink"/>
    <w:basedOn w:val="DefaultParagraphFont"/>
    <w:uiPriority w:val="99"/>
    <w:unhideWhenUsed/>
    <w:rsid w:val="00535DBF"/>
    <w:rPr>
      <w:color w:val="0563C1" w:themeColor="hyperlink"/>
      <w:u w:val="single"/>
    </w:rPr>
  </w:style>
  <w:style w:type="character" w:styleId="UnresolvedMention">
    <w:name w:val="Unresolved Mention"/>
    <w:basedOn w:val="DefaultParagraphFont"/>
    <w:uiPriority w:val="99"/>
    <w:semiHidden/>
    <w:unhideWhenUsed/>
    <w:rsid w:val="00535DBF"/>
    <w:rPr>
      <w:color w:val="605E5C"/>
      <w:shd w:val="clear" w:color="auto" w:fill="E1DFDD"/>
    </w:rPr>
  </w:style>
  <w:style w:type="character" w:styleId="FollowedHyperlink">
    <w:name w:val="FollowedHyperlink"/>
    <w:basedOn w:val="DefaultParagraphFont"/>
    <w:uiPriority w:val="99"/>
    <w:semiHidden/>
    <w:unhideWhenUsed/>
    <w:rsid w:val="00535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5905">
      <w:bodyDiv w:val="1"/>
      <w:marLeft w:val="0"/>
      <w:marRight w:val="0"/>
      <w:marTop w:val="0"/>
      <w:marBottom w:val="0"/>
      <w:divBdr>
        <w:top w:val="none" w:sz="0" w:space="0" w:color="auto"/>
        <w:left w:val="none" w:sz="0" w:space="0" w:color="auto"/>
        <w:bottom w:val="none" w:sz="0" w:space="0" w:color="auto"/>
        <w:right w:val="none" w:sz="0" w:space="0" w:color="auto"/>
      </w:divBdr>
    </w:div>
    <w:div w:id="742265921">
      <w:bodyDiv w:val="1"/>
      <w:marLeft w:val="0"/>
      <w:marRight w:val="0"/>
      <w:marTop w:val="0"/>
      <w:marBottom w:val="0"/>
      <w:divBdr>
        <w:top w:val="none" w:sz="0" w:space="0" w:color="auto"/>
        <w:left w:val="none" w:sz="0" w:space="0" w:color="auto"/>
        <w:bottom w:val="none" w:sz="0" w:space="0" w:color="auto"/>
        <w:right w:val="none" w:sz="0" w:space="0" w:color="auto"/>
      </w:divBdr>
    </w:div>
    <w:div w:id="1877546717">
      <w:bodyDiv w:val="1"/>
      <w:marLeft w:val="0"/>
      <w:marRight w:val="0"/>
      <w:marTop w:val="0"/>
      <w:marBottom w:val="0"/>
      <w:divBdr>
        <w:top w:val="none" w:sz="0" w:space="0" w:color="auto"/>
        <w:left w:val="none" w:sz="0" w:space="0" w:color="auto"/>
        <w:bottom w:val="none" w:sz="0" w:space="0" w:color="auto"/>
        <w:right w:val="none" w:sz="0" w:space="0" w:color="auto"/>
      </w:divBdr>
    </w:div>
    <w:div w:id="18864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28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F758-182A-4719-ACFD-5259DCF7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7179</Words>
  <Characters>4093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2022-12-21T05:51:00Z</dcterms:created>
  <dcterms:modified xsi:type="dcterms:W3CDTF">2022-12-21T05:51:00Z</dcterms:modified>
</cp:coreProperties>
</file>