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58514" w14:textId="77777777" w:rsidR="00135438" w:rsidRDefault="00135438" w:rsidP="00135438">
      <w:pPr>
        <w:spacing w:line="276" w:lineRule="auto"/>
        <w:jc w:val="both"/>
        <w:rPr>
          <w:rFonts w:ascii="TimesNewRomanPSMT" w:hAnsi="TimesNewRomanPSMT"/>
          <w:b/>
          <w:bCs/>
          <w:lang w:eastAsia="en-US"/>
        </w:rPr>
      </w:pPr>
      <w:r>
        <w:rPr>
          <w:rFonts w:ascii="TimesNewRomanPSMT" w:hAnsi="TimesNewRomanPSMT"/>
          <w:b/>
          <w:bCs/>
        </w:rPr>
        <w:t xml:space="preserve">Komercsabiedrības bijušā valdes locekļa iekļaušana riska personu sarakstā </w:t>
      </w:r>
    </w:p>
    <w:p w14:paraId="1F2C2DE7" w14:textId="10821FED" w:rsidR="00135438" w:rsidRPr="00135438" w:rsidRDefault="00135438" w:rsidP="00135438">
      <w:pPr>
        <w:autoSpaceDE w:val="0"/>
        <w:autoSpaceDN w:val="0"/>
        <w:spacing w:line="276" w:lineRule="auto"/>
        <w:jc w:val="both"/>
        <w:rPr>
          <w:rFonts w:ascii="TimesNewRomanPSMT" w:hAnsi="TimesNewRomanPSMT"/>
          <w:color w:val="000000"/>
        </w:rPr>
      </w:pPr>
      <w:r>
        <w:rPr>
          <w:rFonts w:ascii="TimesNewRomanPSMT" w:hAnsi="TimesNewRomanPSMT"/>
          <w:color w:val="000000"/>
        </w:rPr>
        <w:t>Pēc tam, kad Valsts ieņēmumu dienests pieņem lēmumu par nokavēto nodokļu maksājumu piedziņu, dienests ilgtermiņā veic darbības konkrētā parāda piedziņai. Līdz ar to akta par piedziņas neiespējamību sastādīšanas brīdis var nesakrist ar valdes locekļa, kura laikā izveidojies nodokļu parāds, atrašanos valdes locekļa amatā. Tomēr tas nenozīmē, ka šādā situācijā ir izslēdzama iespēja vērtēt nepieciešamību iekļaut komercsabiedrības bijušo valdes locekli riska personu sarakstā. Būtiski ir tas, vai aktā par piedziņas neiespējamību norādītie nokavētie nodokļu maksājumi ir radušies tieši laikā, kad konkrētā persona bija attiecīgās komercsabiedrības amatpersona, un vai nokavētie nodokļu maksājumi radušies tieši šīs personas darbības laikā. Apstāklim, ka akts par piedziņas neiespējamību ir sastādīts pēc tam, kad jau bija beidzies valdes locekļa, kura laikā izveidojies nod</w:t>
      </w:r>
      <w:bookmarkStart w:id="0" w:name="_GoBack"/>
      <w:bookmarkEnd w:id="0"/>
      <w:r>
        <w:rPr>
          <w:rFonts w:ascii="TimesNewRomanPSMT" w:hAnsi="TimesNewRomanPSMT"/>
          <w:color w:val="000000"/>
        </w:rPr>
        <w:t>okļu parāds, pilnvaru termiņš komercsabiedrībā, nav izšķirošas nozīmes.</w:t>
      </w:r>
    </w:p>
    <w:p w14:paraId="7CE9AB24" w14:textId="77777777" w:rsidR="00135438" w:rsidRDefault="00135438" w:rsidP="00135438">
      <w:pPr>
        <w:spacing w:line="276" w:lineRule="auto"/>
        <w:jc w:val="both"/>
        <w:rPr>
          <w:rFonts w:ascii="TimesNewRomanPSMT" w:hAnsi="TimesNewRomanPSMT"/>
          <w:b/>
          <w:bCs/>
        </w:rPr>
      </w:pPr>
    </w:p>
    <w:p w14:paraId="2B577512" w14:textId="77777777" w:rsidR="00135438" w:rsidRDefault="00135438" w:rsidP="00135438">
      <w:pPr>
        <w:spacing w:line="276" w:lineRule="auto"/>
        <w:jc w:val="both"/>
        <w:rPr>
          <w:rFonts w:ascii="TimesNewRomanPSMT" w:hAnsi="TimesNewRomanPSMT"/>
        </w:rPr>
      </w:pPr>
      <w:r>
        <w:rPr>
          <w:rFonts w:ascii="TimesNewRomanPSMT" w:hAnsi="TimesNewRomanPSMT"/>
          <w:b/>
          <w:bCs/>
        </w:rPr>
        <w:t>Ar nokavētiem nodokļu maksājumiem ir saprotams gan nodokļa maksājums (pamatparāds), gan ar to saistītā nokavējuma nauda</w:t>
      </w:r>
      <w:r>
        <w:rPr>
          <w:rFonts w:ascii="TimesNewRomanPSMT" w:hAnsi="TimesNewRomanPSMT"/>
        </w:rPr>
        <w:t xml:space="preserve"> </w:t>
      </w:r>
    </w:p>
    <w:p w14:paraId="55330A15" w14:textId="77777777" w:rsidR="00135438" w:rsidRDefault="00135438" w:rsidP="00135438">
      <w:pPr>
        <w:autoSpaceDE w:val="0"/>
        <w:autoSpaceDN w:val="0"/>
        <w:spacing w:line="276" w:lineRule="auto"/>
        <w:jc w:val="both"/>
        <w:rPr>
          <w:rFonts w:ascii="TimesNewRomanPSMT" w:hAnsi="TimesNewRomanPSMT"/>
        </w:rPr>
      </w:pPr>
      <w:r>
        <w:rPr>
          <w:rFonts w:ascii="TimesNewRomanPSMT" w:hAnsi="TimesNewRomanPSMT"/>
        </w:rPr>
        <w:t>1. Likuma „Par nodokļiem un nodevām” 1.panta 31.punkta „e” apakšpunkta izpratnē ar nokavētiem nodokļu maksājumiem ir jāsaprot gan nodokļa maksājums (pamatparāds), gan ar to saistītā nokavējuma nauda un ka piedziņas procesā Valsts ieņēmumu dienests piedzen gan nodokli, gan nokavējuma naudu.</w:t>
      </w:r>
    </w:p>
    <w:p w14:paraId="2216999A" w14:textId="77777777" w:rsidR="00135438" w:rsidRDefault="00135438" w:rsidP="00135438">
      <w:pPr>
        <w:autoSpaceDE w:val="0"/>
        <w:autoSpaceDN w:val="0"/>
        <w:spacing w:line="276" w:lineRule="auto"/>
        <w:jc w:val="both"/>
        <w:rPr>
          <w:rFonts w:ascii="TimesNewRomanPSMT" w:hAnsi="TimesNewRomanPSMT"/>
        </w:rPr>
      </w:pPr>
      <w:r>
        <w:rPr>
          <w:rFonts w:ascii="TimesNewRomanPSMT" w:hAnsi="TimesNewRomanPSMT"/>
        </w:rPr>
        <w:t>Ja nodokļu maksātājs noteiktajā termiņā nesamaksā nodokli, tam tiek aprēķināta nokavējuma nauda, un nodokļu maksātājam rodas pienākums samaksāt gan nodokli, gan nokavējuma naudu. Ja nodokļu maksātājs labprātīgi nenokārto saistības ar valsts budžetu, Valsts ieņēmumu dienestam rodas pienākums piedzīt gan nodokli, gan nokavējuma naudu.</w:t>
      </w:r>
    </w:p>
    <w:p w14:paraId="64757D92" w14:textId="7F49CE14" w:rsidR="00135438" w:rsidRDefault="00135438" w:rsidP="00135438">
      <w:pPr>
        <w:autoSpaceDE w:val="0"/>
        <w:autoSpaceDN w:val="0"/>
        <w:spacing w:line="276" w:lineRule="auto"/>
        <w:jc w:val="both"/>
        <w:rPr>
          <w:rFonts w:ascii="TimesNewRomanPSMT" w:hAnsi="TimesNewRomanPSMT"/>
        </w:rPr>
      </w:pPr>
      <w:r>
        <w:rPr>
          <w:rFonts w:ascii="TimesNewRomanPSMT" w:hAnsi="TimesNewRomanPSMT"/>
        </w:rPr>
        <w:t>Ja nodokļa un nokavējuma naudas piedziņa nav iespējama, tiek sastādīts akts par piedziņas neiespējamību, kurā tiek konstatēts, ka nav iespējams piedzīt nedz nodokļa pamatparādu, nedz arī</w:t>
      </w:r>
      <w:r>
        <w:rPr>
          <w:rFonts w:ascii="TimesNewRomanPSMT" w:hAnsi="TimesNewRomanPSMT"/>
        </w:rPr>
        <w:t xml:space="preserve"> </w:t>
      </w:r>
      <w:r>
        <w:rPr>
          <w:rFonts w:ascii="TimesNewRomanPSMT" w:hAnsi="TimesNewRomanPSMT"/>
        </w:rPr>
        <w:t>nokavējuma naudu. Tādējādi likuma „Par nodokļiem un nodevām” 1.panta 31.punkta „e” apakšpunkta izpratnē nokavējuma nauda ir atzīstama par nodokļu maksājumu.</w:t>
      </w:r>
    </w:p>
    <w:p w14:paraId="383A099B" w14:textId="0F2388AF" w:rsidR="00D11A7C" w:rsidRDefault="00135438" w:rsidP="00135438">
      <w:pPr>
        <w:autoSpaceDE w:val="0"/>
        <w:autoSpaceDN w:val="0"/>
        <w:spacing w:line="276" w:lineRule="auto"/>
        <w:jc w:val="both"/>
        <w:rPr>
          <w:rFonts w:ascii="TimesNewRomanPSMT" w:hAnsi="TimesNewRomanPSMT"/>
        </w:rPr>
      </w:pPr>
      <w:r>
        <w:rPr>
          <w:rFonts w:ascii="TimesNewRomanPSMT" w:hAnsi="TimesNewRomanPSMT"/>
        </w:rPr>
        <w:t xml:space="preserve">2. Procesā par personas iekļaušanu riska personu sarakstā ir ņemams vērā nodokļu maksājumu piedziņas un samaksas termiņa pagarināšanas procesā konstatētais, proti, nokavēto nodokļu maksājumu samaksa nav pagarināta un piedziņa nav iespējama. Šādā veidā tiek nodrošināta konsekventa un saskanīga tiesību normu piemērošana. </w:t>
      </w:r>
    </w:p>
    <w:p w14:paraId="613F5533" w14:textId="77777777" w:rsidR="00135438" w:rsidRPr="00135438" w:rsidRDefault="00135438" w:rsidP="00135438">
      <w:pPr>
        <w:autoSpaceDE w:val="0"/>
        <w:autoSpaceDN w:val="0"/>
        <w:spacing w:line="276" w:lineRule="auto"/>
        <w:jc w:val="both"/>
        <w:rPr>
          <w:rFonts w:ascii="TimesNewRomanPSMT" w:hAnsi="TimesNewRomanPSMT"/>
        </w:rPr>
      </w:pPr>
    </w:p>
    <w:p w14:paraId="258F4871" w14:textId="2693C892" w:rsidR="00D11A7C" w:rsidRPr="00135438" w:rsidRDefault="00135438" w:rsidP="00135438">
      <w:pPr>
        <w:spacing w:line="276" w:lineRule="auto"/>
        <w:jc w:val="center"/>
        <w:rPr>
          <w:b/>
        </w:rPr>
      </w:pPr>
      <w:r w:rsidRPr="00135438">
        <w:rPr>
          <w:b/>
        </w:rPr>
        <w:t>Latvijas Republikas Senāta</w:t>
      </w:r>
    </w:p>
    <w:p w14:paraId="4C319E54" w14:textId="68FE2477" w:rsidR="00135438" w:rsidRPr="00135438" w:rsidRDefault="00135438" w:rsidP="00135438">
      <w:pPr>
        <w:spacing w:line="276" w:lineRule="auto"/>
        <w:jc w:val="center"/>
        <w:rPr>
          <w:b/>
        </w:rPr>
      </w:pPr>
      <w:r w:rsidRPr="00135438">
        <w:rPr>
          <w:b/>
        </w:rPr>
        <w:t xml:space="preserve">Administratīvo lietu departamenta </w:t>
      </w:r>
    </w:p>
    <w:p w14:paraId="78C9CAB6" w14:textId="70728E04" w:rsidR="00135438" w:rsidRPr="00135438" w:rsidRDefault="00135438" w:rsidP="00135438">
      <w:pPr>
        <w:spacing w:line="276" w:lineRule="auto"/>
        <w:jc w:val="center"/>
        <w:rPr>
          <w:b/>
        </w:rPr>
      </w:pPr>
      <w:r w:rsidRPr="00135438">
        <w:rPr>
          <w:b/>
        </w:rPr>
        <w:t>2022.gada 9.augusta</w:t>
      </w:r>
    </w:p>
    <w:p w14:paraId="04DAD552" w14:textId="77777777" w:rsidR="00D11A7C" w:rsidRPr="00135438" w:rsidRDefault="00D11A7C" w:rsidP="00135438">
      <w:pPr>
        <w:spacing w:line="276" w:lineRule="auto"/>
        <w:jc w:val="center"/>
        <w:rPr>
          <w:b/>
        </w:rPr>
      </w:pPr>
      <w:r w:rsidRPr="00135438">
        <w:rPr>
          <w:b/>
        </w:rPr>
        <w:t>SPRIEDUMS</w:t>
      </w:r>
    </w:p>
    <w:p w14:paraId="55B46523" w14:textId="732BAD42" w:rsidR="00135438" w:rsidRPr="00135438" w:rsidRDefault="00135438" w:rsidP="00135438">
      <w:pPr>
        <w:spacing w:line="276" w:lineRule="auto"/>
        <w:jc w:val="center"/>
        <w:rPr>
          <w:b/>
        </w:rPr>
      </w:pPr>
      <w:r w:rsidRPr="00135438">
        <w:rPr>
          <w:b/>
        </w:rPr>
        <w:t>Lieta Nr. A420227518</w:t>
      </w:r>
      <w:r w:rsidRPr="00135438">
        <w:rPr>
          <w:b/>
          <w:lang w:eastAsia="lv-LV"/>
        </w:rPr>
        <w:t xml:space="preserve">, </w:t>
      </w:r>
      <w:r w:rsidRPr="00135438">
        <w:rPr>
          <w:b/>
        </w:rPr>
        <w:t>SKA-103/2022</w:t>
      </w:r>
    </w:p>
    <w:p w14:paraId="75BF30DA" w14:textId="32F4791D" w:rsidR="00135438" w:rsidRPr="00135438" w:rsidRDefault="00135438" w:rsidP="00135438">
      <w:pPr>
        <w:spacing w:line="276" w:lineRule="auto"/>
        <w:jc w:val="center"/>
      </w:pPr>
      <w:hyperlink r:id="rId8" w:history="1">
        <w:r w:rsidRPr="00135438">
          <w:rPr>
            <w:rStyle w:val="Hyperlink"/>
          </w:rPr>
          <w:t>ECLI:LV:AT:2022:0809.A420227518.9.S</w:t>
        </w:r>
      </w:hyperlink>
      <w:r w:rsidRPr="00135438">
        <w:t xml:space="preserve"> </w:t>
      </w:r>
    </w:p>
    <w:p w14:paraId="7277CC1F" w14:textId="77777777" w:rsidR="00D11A7C" w:rsidRPr="00F26108" w:rsidRDefault="00D11A7C" w:rsidP="00135438">
      <w:pPr>
        <w:spacing w:line="276" w:lineRule="auto"/>
        <w:ind w:firstLine="567"/>
        <w:jc w:val="both"/>
      </w:pPr>
    </w:p>
    <w:p w14:paraId="78DEC56F" w14:textId="447A21F0" w:rsidR="00D11A7C" w:rsidRPr="00F26108" w:rsidRDefault="00D11A7C" w:rsidP="00135438">
      <w:pPr>
        <w:spacing w:line="276" w:lineRule="auto"/>
        <w:ind w:firstLine="567"/>
        <w:jc w:val="both"/>
      </w:pPr>
      <w:r w:rsidRPr="00F26108">
        <w:t>Tiesa šādā sastāvā: senator</w:t>
      </w:r>
      <w:r w:rsidR="005127A0">
        <w:t>i Diāna Makarova, Valters Poķis, Līvija Slica</w:t>
      </w:r>
    </w:p>
    <w:p w14:paraId="15491D0D" w14:textId="77777777" w:rsidR="00D11A7C" w:rsidRPr="00F26108" w:rsidRDefault="00D11A7C" w:rsidP="00135438">
      <w:pPr>
        <w:spacing w:line="276" w:lineRule="auto"/>
        <w:ind w:firstLine="567"/>
        <w:jc w:val="both"/>
      </w:pPr>
    </w:p>
    <w:p w14:paraId="30EC3A97" w14:textId="258A15C7" w:rsidR="00D11A7C" w:rsidRPr="002A2C25" w:rsidRDefault="00D11A7C" w:rsidP="00135438">
      <w:pPr>
        <w:spacing w:line="276" w:lineRule="auto"/>
        <w:ind w:firstLine="567"/>
        <w:jc w:val="both"/>
      </w:pPr>
      <w:r w:rsidRPr="00F26108">
        <w:t xml:space="preserve">rakstveida procesā izskatīja administratīvo lietu, kas ierosināta, pamatojoties uz </w:t>
      </w:r>
      <w:r w:rsidR="00135438">
        <w:t xml:space="preserve">[pers. A] </w:t>
      </w:r>
      <w:r w:rsidR="00E7436E">
        <w:t>pieteikumu par Val</w:t>
      </w:r>
      <w:r w:rsidR="00AE1814">
        <w:t>s</w:t>
      </w:r>
      <w:r w:rsidR="00E7436E">
        <w:t xml:space="preserve">ts ieņēmumu dienesta 2018.gada 30.maija lēmuma Nr. 31.1-22.11/2414 atcelšanu, sakarā ar </w:t>
      </w:r>
      <w:r w:rsidR="00135438">
        <w:t xml:space="preserve">[pers. A] </w:t>
      </w:r>
      <w:r w:rsidRPr="00F26108">
        <w:t xml:space="preserve">kasācijas sūdzību par </w:t>
      </w:r>
      <w:r w:rsidRPr="002A2C25">
        <w:t>Administratīvās apgabaltiesas 20</w:t>
      </w:r>
      <w:r w:rsidR="005127A0">
        <w:t>19</w:t>
      </w:r>
      <w:r w:rsidRPr="002A2C25">
        <w:t xml:space="preserve">.gada </w:t>
      </w:r>
      <w:r w:rsidR="00E7436E">
        <w:t>1</w:t>
      </w:r>
      <w:r w:rsidR="005127A0">
        <w:t>3.</w:t>
      </w:r>
      <w:r w:rsidR="00E7436E">
        <w:t>jūnija</w:t>
      </w:r>
      <w:r w:rsidRPr="002A2C25">
        <w:t xml:space="preserve"> spriedumu.</w:t>
      </w:r>
    </w:p>
    <w:p w14:paraId="7190758A" w14:textId="77777777" w:rsidR="00D11A7C" w:rsidRPr="002A2C25" w:rsidRDefault="00D11A7C" w:rsidP="00135438">
      <w:pPr>
        <w:spacing w:line="276" w:lineRule="auto"/>
        <w:ind w:firstLine="567"/>
        <w:jc w:val="both"/>
      </w:pPr>
    </w:p>
    <w:p w14:paraId="4DFA224C" w14:textId="77777777" w:rsidR="00D11A7C" w:rsidRPr="002A2C25" w:rsidRDefault="00D11A7C" w:rsidP="00135438">
      <w:pPr>
        <w:pStyle w:val="ATpamattesksts"/>
        <w:ind w:firstLine="0"/>
        <w:jc w:val="center"/>
      </w:pPr>
      <w:r w:rsidRPr="002A2C25">
        <w:rPr>
          <w:b/>
        </w:rPr>
        <w:t>Aprakstošā</w:t>
      </w:r>
      <w:r w:rsidRPr="002A2C25">
        <w:t xml:space="preserve"> </w:t>
      </w:r>
      <w:r w:rsidRPr="002A2C25">
        <w:rPr>
          <w:b/>
        </w:rPr>
        <w:t>daļa</w:t>
      </w:r>
    </w:p>
    <w:p w14:paraId="10029E7F" w14:textId="77777777" w:rsidR="00D11A7C" w:rsidRPr="002A2C25" w:rsidRDefault="00D11A7C" w:rsidP="00135438">
      <w:pPr>
        <w:spacing w:line="276" w:lineRule="auto"/>
        <w:ind w:firstLine="567"/>
        <w:jc w:val="both"/>
      </w:pPr>
    </w:p>
    <w:p w14:paraId="636B1F4E" w14:textId="604319DB" w:rsidR="003E038D" w:rsidRDefault="00D11A7C" w:rsidP="00135438">
      <w:pPr>
        <w:spacing w:line="276" w:lineRule="auto"/>
        <w:ind w:firstLine="567"/>
        <w:jc w:val="both"/>
      </w:pPr>
      <w:bookmarkStart w:id="1" w:name="_Hlk99365212"/>
      <w:r w:rsidRPr="00B62E59">
        <w:t>[1] </w:t>
      </w:r>
      <w:r w:rsidR="00E7436E">
        <w:t xml:space="preserve">Pieteicējs </w:t>
      </w:r>
      <w:r w:rsidR="00135438">
        <w:t xml:space="preserve">[pers. A] </w:t>
      </w:r>
      <w:r w:rsidR="00E7436E">
        <w:t xml:space="preserve">no 2014.gada 17.septembra līdz 2017.gada 28.augustam bija </w:t>
      </w:r>
      <w:bookmarkStart w:id="2" w:name="_Hlk107228855"/>
      <w:r w:rsidR="00E7436E">
        <w:t>SIA</w:t>
      </w:r>
      <w:r w:rsidR="003E038D">
        <w:t> </w:t>
      </w:r>
      <w:r w:rsidR="00E7436E">
        <w:t>„RMS group Latvia”</w:t>
      </w:r>
      <w:bookmarkEnd w:id="2"/>
      <w:r w:rsidR="00E7436E">
        <w:t xml:space="preserve"> valdes </w:t>
      </w:r>
      <w:r w:rsidR="00E7436E" w:rsidRPr="004E5709">
        <w:t xml:space="preserve">loceklis ar tiesībām pārstāvēt komercsabiedrību vienpersoniski. Šā amata pienākumu pildīšanas laikā </w:t>
      </w:r>
      <w:r w:rsidR="003E038D" w:rsidRPr="004E5709">
        <w:t xml:space="preserve">SIA „RMS group Latvia” </w:t>
      </w:r>
      <w:r w:rsidR="00E7436E" w:rsidRPr="004E5709">
        <w:t xml:space="preserve">izveidojās nodokļu </w:t>
      </w:r>
      <w:r w:rsidR="003E038D" w:rsidRPr="004E5709">
        <w:t xml:space="preserve">maksājumu </w:t>
      </w:r>
      <w:r w:rsidR="00E7436E" w:rsidRPr="004E5709">
        <w:t>parāds</w:t>
      </w:r>
      <w:r w:rsidR="003E038D" w:rsidRPr="004E5709">
        <w:t>,</w:t>
      </w:r>
      <w:r w:rsidR="00E7436E" w:rsidRPr="004E5709">
        <w:t xml:space="preserve"> un dienā, kad pieteicējs beidza</w:t>
      </w:r>
      <w:r w:rsidR="00E7436E">
        <w:t xml:space="preserve"> pildīt minētās komercsabiedrības valdes locekļa amata pienākumus, nodokļu maksājumu parāds bija </w:t>
      </w:r>
      <w:r w:rsidR="003E038D">
        <w:t>343</w:t>
      </w:r>
      <w:r w:rsidR="00AE1814">
        <w:t> </w:t>
      </w:r>
      <w:r w:rsidR="003E038D">
        <w:t>729,24</w:t>
      </w:r>
      <w:r w:rsidR="00AE1814">
        <w:t> </w:t>
      </w:r>
      <w:r w:rsidR="003E038D" w:rsidRPr="003E038D">
        <w:rPr>
          <w:i/>
          <w:iCs/>
        </w:rPr>
        <w:t>euro</w:t>
      </w:r>
      <w:r w:rsidR="003E038D">
        <w:t xml:space="preserve">. </w:t>
      </w:r>
      <w:r w:rsidR="00E7436E">
        <w:t xml:space="preserve">2018.gada </w:t>
      </w:r>
      <w:r w:rsidR="003E038D">
        <w:t xml:space="preserve">3.maijā </w:t>
      </w:r>
      <w:r w:rsidR="00E7436E">
        <w:t>dienests sastādīja aktu par piedziņas neiespējamību. Savukārt pieteicēju iekļāva riska personu sarakstā, jo pieteicēj</w:t>
      </w:r>
      <w:r w:rsidR="004E5709">
        <w:t>s</w:t>
      </w:r>
      <w:r w:rsidR="00E7436E">
        <w:t xml:space="preserve"> atbilda </w:t>
      </w:r>
      <w:bookmarkStart w:id="3" w:name="_Hlk107229081"/>
      <w:r w:rsidR="00E7436E">
        <w:t xml:space="preserve">likuma „Par nodokļiem un nodevām” 1.panta 31.punkta „e” apakšpunktā </w:t>
      </w:r>
      <w:bookmarkEnd w:id="3"/>
      <w:r w:rsidR="00E7436E">
        <w:t>noteiktaj</w:t>
      </w:r>
      <w:r w:rsidR="004E5709">
        <w:t>ie</w:t>
      </w:r>
      <w:r w:rsidR="00E7436E">
        <w:t>m riska personas kritērij</w:t>
      </w:r>
      <w:r w:rsidR="004E5709">
        <w:t>ie</w:t>
      </w:r>
      <w:r w:rsidR="00E7436E">
        <w:t>m.</w:t>
      </w:r>
    </w:p>
    <w:p w14:paraId="5A6BE741" w14:textId="77777777" w:rsidR="003E038D" w:rsidRDefault="003E038D" w:rsidP="00135438">
      <w:pPr>
        <w:spacing w:line="276" w:lineRule="auto"/>
        <w:ind w:firstLine="567"/>
        <w:jc w:val="both"/>
      </w:pPr>
    </w:p>
    <w:p w14:paraId="3DC4B540" w14:textId="1E1FC141" w:rsidR="003E038D" w:rsidRDefault="00E7436E" w:rsidP="00135438">
      <w:pPr>
        <w:spacing w:line="276" w:lineRule="auto"/>
        <w:ind w:firstLine="567"/>
        <w:jc w:val="both"/>
      </w:pPr>
      <w:r>
        <w:lastRenderedPageBreak/>
        <w:t>[2]</w:t>
      </w:r>
      <w:r w:rsidR="003E038D">
        <w:t> </w:t>
      </w:r>
      <w:r>
        <w:t>Pieteicēj</w:t>
      </w:r>
      <w:r w:rsidR="003E038D">
        <w:t xml:space="preserve">s </w:t>
      </w:r>
      <w:r>
        <w:t>Valsts ieņēmumu dienesta lēmumu par viņa iekļaušanu riska personu sarakstā pārsūdzēja administratīvajā tiesā.</w:t>
      </w:r>
    </w:p>
    <w:p w14:paraId="69B79F23" w14:textId="77777777" w:rsidR="003E038D" w:rsidRDefault="003E038D" w:rsidP="00135438">
      <w:pPr>
        <w:spacing w:line="276" w:lineRule="auto"/>
        <w:ind w:firstLine="567"/>
        <w:jc w:val="both"/>
      </w:pPr>
    </w:p>
    <w:p w14:paraId="6981B061" w14:textId="0D716887" w:rsidR="003E038D" w:rsidRDefault="003E038D" w:rsidP="00135438">
      <w:pPr>
        <w:spacing w:line="276" w:lineRule="auto"/>
        <w:ind w:firstLine="567"/>
        <w:jc w:val="both"/>
      </w:pPr>
      <w:r>
        <w:t>[</w:t>
      </w:r>
      <w:r w:rsidR="00542489">
        <w:t>3</w:t>
      </w:r>
      <w:r>
        <w:t>] </w:t>
      </w:r>
      <w:r w:rsidR="00E7436E">
        <w:t xml:space="preserve">Administratīvā apgabaltiesa, izskatījusi lietu apelācijas kārtībā, ar 2019.gada </w:t>
      </w:r>
      <w:r>
        <w:t>13.jūnija</w:t>
      </w:r>
      <w:r w:rsidR="00E7436E">
        <w:t xml:space="preserve"> spriedumu pieteikumu noraidīja. Tiesas spriedums, pievienojoties pirmās instances tiesas sprieduma motivācijai, pamatots ar turpmāk minētajiem argumentiem.</w:t>
      </w:r>
    </w:p>
    <w:p w14:paraId="0A282CD3" w14:textId="1B5FF1CA" w:rsidR="003E038D" w:rsidRDefault="00E7436E" w:rsidP="00135438">
      <w:pPr>
        <w:spacing w:line="276" w:lineRule="auto"/>
        <w:ind w:firstLine="567"/>
        <w:jc w:val="both"/>
      </w:pPr>
      <w:r>
        <w:t>[</w:t>
      </w:r>
      <w:r w:rsidR="00542489">
        <w:t>3</w:t>
      </w:r>
      <w:r>
        <w:t>.1]</w:t>
      </w:r>
      <w:r w:rsidR="003E038D">
        <w:t> </w:t>
      </w:r>
      <w:r w:rsidR="00AE1814">
        <w:t xml:space="preserve">Brīdī, kad tika pieņemts lēmums par pieteicēja iekļaušanu riska personu sarakstā, </w:t>
      </w:r>
      <w:r w:rsidR="003E038D">
        <w:t>SIA</w:t>
      </w:r>
      <w:r w:rsidR="004E5709">
        <w:t> </w:t>
      </w:r>
      <w:r w:rsidR="003E038D">
        <w:t>„RM</w:t>
      </w:r>
      <w:r w:rsidR="004E5709">
        <w:t>S</w:t>
      </w:r>
      <w:r w:rsidR="003E038D">
        <w:t> group Latvia” nokavēto nodokļu maksājumu parāds pārsniedza 15 000 </w:t>
      </w:r>
      <w:r w:rsidR="003E038D" w:rsidRPr="003E038D">
        <w:rPr>
          <w:i/>
          <w:iCs/>
        </w:rPr>
        <w:t>euro</w:t>
      </w:r>
      <w:r w:rsidR="003E038D">
        <w:t>, parāda samaksas termiņš nebija pagarināts</w:t>
      </w:r>
      <w:r w:rsidR="004E5709">
        <w:t>, un</w:t>
      </w:r>
      <w:r w:rsidR="003E038D">
        <w:t xml:space="preserve"> komercsabiedrība nebija iesniegusi maksātnespējas procesa pieteikumu tiesā</w:t>
      </w:r>
      <w:r w:rsidR="00AE1814">
        <w:t>,</w:t>
      </w:r>
      <w:r w:rsidR="003E038D">
        <w:t xml:space="preserve"> </w:t>
      </w:r>
      <w:r w:rsidR="004E5709">
        <w:t xml:space="preserve">Valsts ieņēmumu dienesta </w:t>
      </w:r>
      <w:r w:rsidR="003E038D">
        <w:t xml:space="preserve">rīcībā bija </w:t>
      </w:r>
      <w:r w:rsidR="00AE1814">
        <w:t xml:space="preserve">apstiprināts </w:t>
      </w:r>
      <w:r w:rsidR="003E038D">
        <w:t xml:space="preserve">akts par piedziņas neiespējamību, un nebija pagājuši trīs gadi no nodokļu samaksas termiņa dienas. Tātad ir iestājušies visi </w:t>
      </w:r>
      <w:bookmarkStart w:id="4" w:name="_Hlk107229891"/>
      <w:r w:rsidR="003E038D">
        <w:t xml:space="preserve">likuma „Par nodokļiem un nodevām” 1.panta 31.punkta </w:t>
      </w:r>
      <w:bookmarkStart w:id="5" w:name="_Hlk107229322"/>
      <w:r w:rsidR="003E038D">
        <w:t>„</w:t>
      </w:r>
      <w:bookmarkEnd w:id="5"/>
      <w:r w:rsidR="003E038D">
        <w:t xml:space="preserve">e” apakšpunktā </w:t>
      </w:r>
      <w:bookmarkEnd w:id="4"/>
      <w:r w:rsidR="003E038D">
        <w:t>paredzētie kritēriji.</w:t>
      </w:r>
      <w:r w:rsidR="00C74104">
        <w:t xml:space="preserve"> </w:t>
      </w:r>
      <w:r w:rsidR="00C74104">
        <w:lastRenderedPageBreak/>
        <w:t>Konstatējot šo kritēriju iestāšanos, tiesai vairs nav jāvērtē, vai pieteicēja iekļaušana riska personu sarakstā ir samērīga, jo šādus apsvērumus jau ir izdarījis likumdevējs, pieņemot konkrēto tiesību normu un nosakot kritērijus, kādiem izpildoties persona ir iekļaujama riska personu sarakstā.</w:t>
      </w:r>
      <w:r w:rsidR="000224B6">
        <w:t xml:space="preserve"> Citādāk būtu situācijā, ja tiktu konstatēti kādi ārkārtēji (netipiski) apstākļi, taču šādi apstākļi izskatāmajā lietā nav konstatējami, un tādus nav norādījis arī pieteicējs.</w:t>
      </w:r>
    </w:p>
    <w:p w14:paraId="4B876EDA" w14:textId="6DBBC54F" w:rsidR="000224B6" w:rsidRDefault="003E038D" w:rsidP="00135438">
      <w:pPr>
        <w:spacing w:line="276" w:lineRule="auto"/>
        <w:ind w:firstLine="567"/>
        <w:jc w:val="both"/>
      </w:pPr>
      <w:r>
        <w:t>[</w:t>
      </w:r>
      <w:r w:rsidR="00542489">
        <w:t>3.2</w:t>
      </w:r>
      <w:r>
        <w:t>] </w:t>
      </w:r>
      <w:r w:rsidR="009D3282">
        <w:t xml:space="preserve">Valsts ieņēmumu dienesta noskaidrotie apstākļi liecina, ka </w:t>
      </w:r>
      <w:r w:rsidR="00C74104">
        <w:t>pieteicējs kā SIA „RM</w:t>
      </w:r>
      <w:r w:rsidR="000C4A1A">
        <w:t>S</w:t>
      </w:r>
      <w:r w:rsidR="00C74104">
        <w:t xml:space="preserve"> group Latvia” amatpersona nav nodrošinājis normatīvo aktu izpildi. </w:t>
      </w:r>
      <w:r w:rsidR="009D3282">
        <w:t xml:space="preserve">Dienests ir </w:t>
      </w:r>
      <w:r w:rsidR="00A312EF">
        <w:t>pagarinājis nokavēto nodokļu maksājumu samaksas termiņus,</w:t>
      </w:r>
      <w:r w:rsidR="009D3282">
        <w:t xml:space="preserve"> taču </w:t>
      </w:r>
      <w:r w:rsidR="00C74104">
        <w:t>komercsabiedrība</w:t>
      </w:r>
      <w:r w:rsidR="00A312EF">
        <w:t xml:space="preserve"> neievēroja šos termiņus un </w:t>
      </w:r>
      <w:r w:rsidR="009D3282">
        <w:t>labprātīgi ne</w:t>
      </w:r>
      <w:r w:rsidR="00A312EF">
        <w:t xml:space="preserve">maksāja gan nokavētos nodokļu maksājumus, gan arī kārtējos nodokļu maksājumus. Minētā komercsabiedrība </w:t>
      </w:r>
      <w:r w:rsidR="009D3282">
        <w:t>nav apliecināj</w:t>
      </w:r>
      <w:r w:rsidR="00C74104">
        <w:t xml:space="preserve">usi </w:t>
      </w:r>
      <w:r w:rsidR="009D3282">
        <w:t xml:space="preserve">nodokļu maksātāja pienākumu apzinīgu izpildi. </w:t>
      </w:r>
      <w:r w:rsidR="00C74104">
        <w:t xml:space="preserve">Arī pieteicējs pretējo nav apliecinājis. Pieteicēja norāde, ka nodokļu maksājumi netika veikti no komercsabiedrības neatkarīgu iemeslu dēļ, ir nekorekti. Tieši no pieteicēja bija atkarīgs, vai komercsabiedrība ievēro normatīvos aktus un dienesta noteiktos </w:t>
      </w:r>
      <w:r w:rsidR="00A312EF">
        <w:t>termiņus.</w:t>
      </w:r>
      <w:r w:rsidR="00C74104">
        <w:t xml:space="preserve"> Pieteicēja un komercsabiedrības kā</w:t>
      </w:r>
      <w:r w:rsidR="009D3282">
        <w:t xml:space="preserve"> nodokļu maksāšanas disciplīna neraksturo </w:t>
      </w:r>
      <w:r w:rsidR="00A312EF">
        <w:t>š</w:t>
      </w:r>
      <w:r w:rsidR="009D3282">
        <w:t xml:space="preserve">o </w:t>
      </w:r>
      <w:r w:rsidR="00A312EF">
        <w:t xml:space="preserve">komercsabiedrību </w:t>
      </w:r>
      <w:r w:rsidR="009D3282">
        <w:t>kā godprātīgu un likumpaklausīgu nodokļu maksātāju, tādējādi pastāv vērā ņemams risks, k</w:t>
      </w:r>
      <w:r w:rsidR="00A312EF">
        <w:t>a pieteicēja rīcības dēļ</w:t>
      </w:r>
      <w:r w:rsidR="009D3282">
        <w:t xml:space="preserve"> valsts budžetā nesaņemto nodokļu maksājumu apmērs varētu pieaugt, kas no budžeta ieņēmumu viedokļa nav pieļaujams.</w:t>
      </w:r>
    </w:p>
    <w:p w14:paraId="28C062CC" w14:textId="174DF7CC" w:rsidR="00F05200" w:rsidRDefault="009D3282" w:rsidP="00135438">
      <w:pPr>
        <w:spacing w:line="276" w:lineRule="auto"/>
        <w:ind w:firstLine="567"/>
        <w:jc w:val="both"/>
      </w:pPr>
      <w:r>
        <w:t>[</w:t>
      </w:r>
      <w:r w:rsidR="00542489">
        <w:t>3.3</w:t>
      </w:r>
      <w:r>
        <w:t>] Ir nepamatot</w:t>
      </w:r>
      <w:r w:rsidR="00D11DE2">
        <w:t>s</w:t>
      </w:r>
      <w:r>
        <w:t xml:space="preserve"> pieteicēja apgalvojum</w:t>
      </w:r>
      <w:r w:rsidR="00D11DE2">
        <w:t>s</w:t>
      </w:r>
      <w:r w:rsidR="00A312EF">
        <w:t xml:space="preserve">, ka pieteicējam bija liegta iespēja </w:t>
      </w:r>
      <w:r>
        <w:t xml:space="preserve">pārliecināties par akta par piedziņas neiespējamību </w:t>
      </w:r>
      <w:r w:rsidR="00D11DE2">
        <w:t>esību.</w:t>
      </w:r>
      <w:r>
        <w:t xml:space="preserve"> Pieteicējs nebija kavēts vērsties Valsts ieņēmumu dienestā ar lūgumu iepazīties ar visiem lietas materiāliem. Tiesību normās nav paredzēts dienesta pienākums nosūtīt pieteicējam akt</w:t>
      </w:r>
      <w:r w:rsidR="00A312EF">
        <w:t>u</w:t>
      </w:r>
      <w:r>
        <w:t xml:space="preserve"> par piedziņas neiespējamību. Tāpat nav paredzēta šā akta apstrīdēšana un pārsūdzēšana. Iebildumus par šo aktu pieteicējs var izteikt, pārsūdzot lēmumu par pieteicēja iekļaušanu riska personu sarakstā. Pieteicēja iebildumi </w:t>
      </w:r>
      <w:r w:rsidR="00961140">
        <w:t xml:space="preserve">nerada šaubas par </w:t>
      </w:r>
      <w:r>
        <w:t>akta par piedziņas neiespējamību tiesiskumu un pamatotību. Turklāt, tā kā Valsts ieņēmumu dienests lēmumu par nokavēto nodokļu maksājumu piedziņu bezstrīda kārtībā pieņēma laikā, kad pieteicējs bija SIA „RMS group Latvia” amatpersona, pieteicējam bija jābūt informētam par komercsabiedrības mantisko stāvokli un iespējām nokārtot nodokļu saistības. Tāpēc ir nepamatoti pieteicēja iebildumi</w:t>
      </w:r>
      <w:r w:rsidR="00F05200">
        <w:t>, kas ir saistīti ar</w:t>
      </w:r>
      <w:r>
        <w:t xml:space="preserve"> dienesta rīcību</w:t>
      </w:r>
      <w:r w:rsidR="00F05200">
        <w:t xml:space="preserve"> nokavēto nodokļu maksājumu piedziņas procesā.</w:t>
      </w:r>
    </w:p>
    <w:p w14:paraId="71CC5E1A" w14:textId="4A09C50C" w:rsidR="000224B6" w:rsidRDefault="000224B6" w:rsidP="00135438">
      <w:pPr>
        <w:spacing w:line="276" w:lineRule="auto"/>
        <w:ind w:firstLine="567"/>
        <w:jc w:val="both"/>
      </w:pPr>
      <w:r>
        <w:t>[</w:t>
      </w:r>
      <w:r w:rsidR="00542489">
        <w:t>3.4</w:t>
      </w:r>
      <w:r>
        <w:t xml:space="preserve">] Ir kļūdains pieteicēja viedoklis, ka </w:t>
      </w:r>
      <w:bookmarkStart w:id="6" w:name="_Hlk107230980"/>
      <w:r>
        <w:t xml:space="preserve">likuma „Par nodokļiem un nodevām” 1.panta 31.punkta „e” apakšpunkta izpratnē </w:t>
      </w:r>
      <w:bookmarkEnd w:id="6"/>
      <w:r>
        <w:t>ar nodokļu maksājumiem jāsaprot vienīgi nokavētais nodoklis, nevis nokavējuma nauda un soda nauda. Interpretējot likuma „Par nodokļiem un nodevām” normas, ir skaidrs, ka likumdevējs ar nodokļu maksājumiem ir domājis gan nodokli, gan nokavējuma naudu, gan soda naudu. Jebkurā gadījumā minētajam pieteicēja argumentam nav nozīmes, jo nodokļu summa vien, neņemot vērā nokavējuma naudu un soda naudu, ievērojami pārsniedz minētajā tiesību normā paredzētos 15 000 </w:t>
      </w:r>
      <w:r w:rsidRPr="000224B6">
        <w:rPr>
          <w:i/>
          <w:iCs/>
        </w:rPr>
        <w:t>euro</w:t>
      </w:r>
      <w:r>
        <w:t>.</w:t>
      </w:r>
    </w:p>
    <w:p w14:paraId="31F7EF6A" w14:textId="77777777" w:rsidR="008E02D0" w:rsidRDefault="008E02D0" w:rsidP="00135438">
      <w:pPr>
        <w:spacing w:line="276" w:lineRule="auto"/>
        <w:ind w:firstLine="567"/>
        <w:jc w:val="both"/>
      </w:pPr>
    </w:p>
    <w:p w14:paraId="1D4B392D" w14:textId="0C1E393C" w:rsidR="00D11A7C" w:rsidRPr="002A2C25" w:rsidRDefault="008E02D0" w:rsidP="00135438">
      <w:pPr>
        <w:spacing w:line="276" w:lineRule="auto"/>
        <w:ind w:firstLine="567"/>
        <w:jc w:val="both"/>
      </w:pPr>
      <w:r>
        <w:t>[</w:t>
      </w:r>
      <w:r w:rsidR="00542489">
        <w:t>4</w:t>
      </w:r>
      <w:r>
        <w:t xml:space="preserve">] Pieteicējs </w:t>
      </w:r>
      <w:bookmarkEnd w:id="1"/>
      <w:r w:rsidR="00D11A7C" w:rsidRPr="002A2C25">
        <w:t>iesniedza kasācijas sūdzību, kas pamatota ar turpmāk minētajiem argumentiem.</w:t>
      </w:r>
    </w:p>
    <w:p w14:paraId="750A2427" w14:textId="62CF6DE9" w:rsidR="009B2E17" w:rsidRDefault="00D11A7C" w:rsidP="00135438">
      <w:pPr>
        <w:spacing w:line="276" w:lineRule="auto"/>
        <w:ind w:firstLine="567"/>
        <w:jc w:val="both"/>
      </w:pPr>
      <w:r w:rsidRPr="002A2C25">
        <w:t>[4.1]</w:t>
      </w:r>
      <w:r w:rsidR="008E02D0">
        <w:t> Valsts ieņēmumu dienests pieteicējam nav nosūtījis aktu par piedziņas neiespējamību, līdz ar to pieteicējam nav iespēju pārliecināties par šā akta tiesiskumu</w:t>
      </w:r>
      <w:r w:rsidR="00D11DE2">
        <w:t xml:space="preserve"> un izteikties par to, tādējādi ir aizskartas pieteicēja tiesības uz taisnīgu tiesu</w:t>
      </w:r>
      <w:r w:rsidR="008E02D0">
        <w:t>. Akts par piedziņas n</w:t>
      </w:r>
      <w:r w:rsidR="009B2E17">
        <w:t>eies</w:t>
      </w:r>
      <w:r w:rsidR="008E02D0">
        <w:t>pējamību ir atreferēts pārsūdzētajā lēmumā</w:t>
      </w:r>
      <w:r w:rsidR="009B2E17">
        <w:t xml:space="preserve">, taču akts lēmumam nav pievienots. Dienesta paskaidrojumi par šā akta tiesiskumu ir </w:t>
      </w:r>
      <w:r w:rsidR="00D11DE2">
        <w:t xml:space="preserve">atzīstami par </w:t>
      </w:r>
      <w:r w:rsidR="009B2E17">
        <w:t>pierādījum</w:t>
      </w:r>
      <w:r w:rsidR="00D11DE2">
        <w:t>iem</w:t>
      </w:r>
      <w:r w:rsidR="009B2E17">
        <w:t>, ja tos apstiprina citi pierādījumi, taču šād</w:t>
      </w:r>
      <w:r w:rsidR="00D11DE2">
        <w:t>i</w:t>
      </w:r>
      <w:r w:rsidR="009B2E17">
        <w:t xml:space="preserve"> pierādījum</w:t>
      </w:r>
      <w:r w:rsidR="00D11DE2">
        <w:t xml:space="preserve">i pieteicējam nav zināmi. </w:t>
      </w:r>
      <w:r w:rsidR="009B2E17">
        <w:t xml:space="preserve">Apstāklis, ka pieteicējam bija iespēja iepazīties ar </w:t>
      </w:r>
      <w:r w:rsidR="00D11DE2">
        <w:t xml:space="preserve">lietas materiāliem </w:t>
      </w:r>
      <w:r w:rsidR="009B2E17">
        <w:t>iestādē vai tiesā, nav ņemams vērā.</w:t>
      </w:r>
      <w:r w:rsidR="00025388">
        <w:t xml:space="preserve"> Tiesas secinājumi, kas izdarīti šajā sakarā ir kļūdaini.</w:t>
      </w:r>
    </w:p>
    <w:p w14:paraId="6741FD04" w14:textId="4811B784" w:rsidR="00025388" w:rsidRDefault="009B2E17" w:rsidP="00135438">
      <w:pPr>
        <w:spacing w:line="276" w:lineRule="auto"/>
        <w:ind w:firstLine="567"/>
        <w:jc w:val="both"/>
      </w:pPr>
      <w:r>
        <w:t>[</w:t>
      </w:r>
      <w:r w:rsidR="00542489">
        <w:t>4.2</w:t>
      </w:r>
      <w:r>
        <w:t>] </w:t>
      </w:r>
      <w:r w:rsidR="008E02D0">
        <w:t xml:space="preserve">Pieteicēja rīcībā nav ziņu par to, vai </w:t>
      </w:r>
      <w:r w:rsidR="00025388">
        <w:t xml:space="preserve">Valsts ieņēmumu </w:t>
      </w:r>
      <w:r w:rsidR="008E02D0">
        <w:t xml:space="preserve">dienests ir darījis visu iespējamo un nepieciešamo, </w:t>
      </w:r>
      <w:r w:rsidR="008E02D0" w:rsidRPr="00D11DE2">
        <w:t xml:space="preserve">lai piedzītu no </w:t>
      </w:r>
      <w:bookmarkStart w:id="7" w:name="_Hlk107230852"/>
      <w:r w:rsidR="008E02D0" w:rsidRPr="00D11DE2">
        <w:t>SIA </w:t>
      </w:r>
      <w:r w:rsidR="00D11A7C" w:rsidRPr="00D11DE2">
        <w:t>„</w:t>
      </w:r>
      <w:r w:rsidR="008E02D0" w:rsidRPr="00D11DE2">
        <w:t xml:space="preserve">RMS group Latvia” </w:t>
      </w:r>
      <w:bookmarkEnd w:id="7"/>
      <w:r w:rsidR="008E02D0" w:rsidRPr="00D11DE2">
        <w:t>nokavētos nodokļu maksājumus. Tiesai tas bija jāpārbauda.</w:t>
      </w:r>
      <w:r w:rsidR="00455D2D" w:rsidRPr="00D11DE2">
        <w:t xml:space="preserve"> Tāpat tiesai bija jāņem vērā dienesta pieļautie pārkāpumi, veicot SIA „RMS group Latvia” pārbaudes</w:t>
      </w:r>
      <w:r w:rsidR="00025388" w:rsidRPr="00D11DE2">
        <w:t>.</w:t>
      </w:r>
    </w:p>
    <w:p w14:paraId="4BCC31BB" w14:textId="0D64B1A1" w:rsidR="005A6F5A" w:rsidRDefault="005A6F5A" w:rsidP="00135438">
      <w:pPr>
        <w:spacing w:line="276" w:lineRule="auto"/>
        <w:ind w:firstLine="567"/>
        <w:jc w:val="both"/>
      </w:pPr>
      <w:r>
        <w:t>[</w:t>
      </w:r>
      <w:r w:rsidR="00542489">
        <w:t>4.3</w:t>
      </w:r>
      <w:r>
        <w:t>] Tiesa nepamatoti ņēma vērā, ka nebija apturēta tā Valsts ieņēmumu dienesta administratīvā akta darbība, ar kuru SIA „RMS gropu Latvia” papildu nomaksai budžetā noteikti nodokļu maksājumi. Šim apstāklim nav nozīmēs, vērtējot jautājumu par pieteicēja iekļaušanu riska personu sarakstā.</w:t>
      </w:r>
    </w:p>
    <w:p w14:paraId="1DE09656" w14:textId="3B3E44BE" w:rsidR="00025388" w:rsidRDefault="00455D2D" w:rsidP="00135438">
      <w:pPr>
        <w:spacing w:line="276" w:lineRule="auto"/>
        <w:ind w:firstLine="567"/>
        <w:jc w:val="both"/>
      </w:pPr>
      <w:r>
        <w:t>[</w:t>
      </w:r>
      <w:r w:rsidR="00542489">
        <w:t>4.4</w:t>
      </w:r>
      <w:r>
        <w:t>] Tiesa nepamatoti atzin</w:t>
      </w:r>
      <w:r w:rsidR="00025388">
        <w:t>a</w:t>
      </w:r>
      <w:r>
        <w:t xml:space="preserve">, ka ar nokavētiem nodokļu maksājumiem likuma </w:t>
      </w:r>
      <w:bookmarkStart w:id="8" w:name="_Hlk107496065"/>
      <w:r>
        <w:t xml:space="preserve">„Par nodokļiem un nodevām” </w:t>
      </w:r>
      <w:bookmarkEnd w:id="8"/>
      <w:r>
        <w:t>1.panta 31.punkta „e” apakšpunkta izpratnē ir jāsaprot arī nokavējuma nauda un soda nauda</w:t>
      </w:r>
      <w:r w:rsidR="006F4548">
        <w:t xml:space="preserve">. </w:t>
      </w:r>
      <w:r w:rsidR="00025388">
        <w:t>Šāds secinājums neizriet ne no minētās</w:t>
      </w:r>
      <w:r w:rsidR="005A6F5A">
        <w:t xml:space="preserve"> normas</w:t>
      </w:r>
      <w:r w:rsidR="00025388">
        <w:t xml:space="preserve">, ne </w:t>
      </w:r>
      <w:r w:rsidR="005A6F5A">
        <w:t xml:space="preserve">arī </w:t>
      </w:r>
      <w:r w:rsidR="00025388">
        <w:t>no pārējām likuma „Par nodokļiem un nodevām” normām.</w:t>
      </w:r>
    </w:p>
    <w:p w14:paraId="52F86819" w14:textId="77777777" w:rsidR="006F4548" w:rsidRDefault="006F4548" w:rsidP="00135438">
      <w:pPr>
        <w:spacing w:line="276" w:lineRule="auto"/>
        <w:ind w:firstLine="567"/>
        <w:jc w:val="both"/>
      </w:pPr>
    </w:p>
    <w:p w14:paraId="642DDBAB" w14:textId="7B1D8B5F" w:rsidR="00D11A7C" w:rsidRPr="002A2C25" w:rsidRDefault="00D11A7C" w:rsidP="00135438">
      <w:pPr>
        <w:spacing w:line="276" w:lineRule="auto"/>
        <w:ind w:firstLine="567"/>
        <w:jc w:val="both"/>
        <w:rPr>
          <w:bCs/>
          <w:shd w:val="clear" w:color="auto" w:fill="FFFFFF"/>
        </w:rPr>
      </w:pPr>
      <w:r w:rsidRPr="002A2C25">
        <w:t>[5]</w:t>
      </w:r>
      <w:r w:rsidR="006F4548">
        <w:t xml:space="preserve"> Valsts ieņēmumu dienests </w:t>
      </w:r>
      <w:r w:rsidRPr="002A2C25">
        <w:t>paskaidrojumos par kasācijas sūdzību uzskata to par nepamatotu.</w:t>
      </w:r>
    </w:p>
    <w:p w14:paraId="4E512C1A" w14:textId="77777777" w:rsidR="00D11A7C" w:rsidRPr="002A2C25" w:rsidRDefault="00D11A7C" w:rsidP="00135438">
      <w:pPr>
        <w:spacing w:line="276" w:lineRule="auto"/>
        <w:jc w:val="center"/>
        <w:rPr>
          <w:b/>
        </w:rPr>
      </w:pPr>
    </w:p>
    <w:p w14:paraId="1B15BA63" w14:textId="77777777" w:rsidR="00D11A7C" w:rsidRPr="002A2C25" w:rsidRDefault="00D11A7C" w:rsidP="00135438">
      <w:pPr>
        <w:spacing w:line="276" w:lineRule="auto"/>
        <w:jc w:val="center"/>
        <w:rPr>
          <w:b/>
        </w:rPr>
      </w:pPr>
      <w:r w:rsidRPr="002A2C25">
        <w:rPr>
          <w:b/>
        </w:rPr>
        <w:t>Motīvu daļa</w:t>
      </w:r>
    </w:p>
    <w:p w14:paraId="2B9C32BF" w14:textId="77777777" w:rsidR="00D11A7C" w:rsidRPr="002A2C25" w:rsidRDefault="00D11A7C" w:rsidP="00135438">
      <w:pPr>
        <w:spacing w:line="276" w:lineRule="auto"/>
        <w:jc w:val="both"/>
        <w:rPr>
          <w:b/>
        </w:rPr>
      </w:pPr>
    </w:p>
    <w:p w14:paraId="1CDFF073" w14:textId="07CD3D64" w:rsidR="006F4548" w:rsidRDefault="00D11A7C" w:rsidP="00135438">
      <w:pPr>
        <w:spacing w:line="276" w:lineRule="auto"/>
        <w:ind w:firstLine="567"/>
        <w:jc w:val="both"/>
      </w:pPr>
      <w:r w:rsidRPr="002A2C25">
        <w:t>[6]</w:t>
      </w:r>
      <w:r w:rsidR="006F4548">
        <w:t> Lietā ir strīds par to, vai apgabaltiesa pamatoti atzin</w:t>
      </w:r>
      <w:r w:rsidR="003E0957">
        <w:t>a</w:t>
      </w:r>
      <w:r w:rsidR="006F4548">
        <w:t xml:space="preserve">, ka pieteicējs atbilstoši </w:t>
      </w:r>
      <w:bookmarkStart w:id="9" w:name="_Hlk107231249"/>
      <w:r w:rsidR="006F4548">
        <w:t xml:space="preserve">likuma „Par nodokļiem un nodevām” 1.panta 31.punkta „e” apakšpunktam </w:t>
      </w:r>
      <w:bookmarkEnd w:id="9"/>
      <w:r w:rsidR="006F4548">
        <w:t>ir iekļaujams riska personu sarakstā.</w:t>
      </w:r>
    </w:p>
    <w:p w14:paraId="4F656D0F" w14:textId="77777777" w:rsidR="006F4548" w:rsidRDefault="006F4548" w:rsidP="00135438">
      <w:pPr>
        <w:spacing w:line="276" w:lineRule="auto"/>
        <w:ind w:firstLine="567"/>
        <w:jc w:val="both"/>
      </w:pPr>
    </w:p>
    <w:p w14:paraId="560ABE73" w14:textId="27907DDC" w:rsidR="00206AAE" w:rsidRDefault="006F4548" w:rsidP="00135438">
      <w:pPr>
        <w:spacing w:line="276" w:lineRule="auto"/>
        <w:ind w:firstLine="567"/>
        <w:jc w:val="both"/>
      </w:pPr>
      <w:r>
        <w:t>[</w:t>
      </w:r>
      <w:r w:rsidR="00542489">
        <w:t>7</w:t>
      </w:r>
      <w:r>
        <w:t>] </w:t>
      </w:r>
      <w:bookmarkStart w:id="10" w:name="_Hlk107232233"/>
      <w:bookmarkStart w:id="11" w:name="_Hlk107394619"/>
      <w:r>
        <w:t>Likuma „Par nodokļiem un nodevām” 1.panta 31.punkta</w:t>
      </w:r>
      <w:bookmarkEnd w:id="10"/>
      <w:r>
        <w:t xml:space="preserve"> „e” apakšpunkts paredz, ka riska persona ir fiziskā persona, kas ir vai ir bijusi amatpersona komercsabiedrībā, un tās amata pienākumu pildīšanas laikā komercsabiedrībai ir izveidojušies nokavētie nodokļu maksājumi, kas pārsniedz 15 000 </w:t>
      </w:r>
      <w:r w:rsidRPr="006F4548">
        <w:rPr>
          <w:i/>
          <w:iCs/>
        </w:rPr>
        <w:t>euro</w:t>
      </w:r>
      <w:r>
        <w:t xml:space="preserve">, </w:t>
      </w:r>
      <w:bookmarkStart w:id="12" w:name="_Hlk107474197"/>
      <w:r>
        <w:t>ja to samaksas termiņš normatīvajos aktos noteiktajā kārtībā nav pagarināts vai komercsabiedrība nav iesniegusi maksātnespējas procesa pieteikumu tiesā</w:t>
      </w:r>
      <w:bookmarkEnd w:id="12"/>
      <w:r>
        <w:t xml:space="preserve">, Valsts ieņēmumu dienesta rīcībā ir tiesiski apstiprināts akts par piedziņas neiespējamību un nav pagājuši trīs gadi no nodokļu samaksas termiņa dienas. </w:t>
      </w:r>
      <w:bookmarkEnd w:id="11"/>
    </w:p>
    <w:p w14:paraId="42CC0FE7" w14:textId="27E1AC31" w:rsidR="006F4548" w:rsidRPr="001345A3" w:rsidRDefault="006F4548" w:rsidP="00135438">
      <w:pPr>
        <w:spacing w:line="276" w:lineRule="auto"/>
        <w:ind w:firstLine="567"/>
        <w:jc w:val="both"/>
        <w:rPr>
          <w:i/>
          <w:iCs/>
        </w:rPr>
      </w:pPr>
      <w:r>
        <w:t>Saskaņā ar</w:t>
      </w:r>
      <w:r w:rsidR="00206AAE">
        <w:t xml:space="preserve"> minētā</w:t>
      </w:r>
      <w:r>
        <w:t xml:space="preserve"> likuma 34.</w:t>
      </w:r>
      <w:r w:rsidRPr="006F4548">
        <w:rPr>
          <w:vertAlign w:val="superscript"/>
        </w:rPr>
        <w:t>3</w:t>
      </w:r>
      <w:r>
        <w:t>panta pirmo daļu Valsts ieņēmumu dienestam piecu darbdienu laikā pēc šā likuma 1.panta 31.punktā minēto kritēriju konstatēšanas ir tiesības pieņemt lēmumu par personas iekļaušanu riska personu sarakstā.</w:t>
      </w:r>
      <w:r w:rsidR="003C3DAA" w:rsidRPr="003C3DAA">
        <w:t xml:space="preserve"> </w:t>
      </w:r>
      <w:r w:rsidR="003C3DAA">
        <w:t xml:space="preserve">Tas nozīmē, ka Valsts ieņēmumu dienestam, ievērojot likuma </w:t>
      </w:r>
      <w:bookmarkStart w:id="13" w:name="_Hlk107496652"/>
      <w:r w:rsidR="00321CAB">
        <w:t>„</w:t>
      </w:r>
      <w:bookmarkEnd w:id="13"/>
      <w:r w:rsidR="00321CAB">
        <w:t xml:space="preserve">Par nodokļiem un nodevām” </w:t>
      </w:r>
      <w:r w:rsidR="003C3DAA">
        <w:t xml:space="preserve">1.panta 31.punkta mērķi, katrā atsevišķā situācijā jāapsver nepieciešamība izdot administratīvo aktu par riska personas statusa noteikšanu. Proti, personas iekļaušana riska personu sarakstā ir attaisnojama, ja tā ir nepieciešama, lai nodrošinātu likuma </w:t>
      </w:r>
      <w:r w:rsidR="00321CAB">
        <w:t>„</w:t>
      </w:r>
      <w:r w:rsidR="003C3DAA">
        <w:t>Par nodokļiem un nodevām” 1.panta 31.punkta mērķu sasniegšanu (</w:t>
      </w:r>
      <w:r w:rsidR="003C3DAA" w:rsidRPr="006F5820">
        <w:rPr>
          <w:i/>
          <w:iCs/>
        </w:rPr>
        <w:t>Senāta 2019.gada 27.jūnija sprieduma lietā Nr. SKA-152/2019 (</w:t>
      </w:r>
      <w:hyperlink r:id="rId9" w:history="1">
        <w:r w:rsidR="001345A3" w:rsidRPr="001345A3">
          <w:rPr>
            <w:rStyle w:val="Hyperlink"/>
            <w:i/>
            <w:iCs/>
            <w:color w:val="000000" w:themeColor="text1"/>
            <w:u w:val="none"/>
          </w:rPr>
          <w:t>ECLI:LV:AT:2019:0627.A420330915.3.S</w:t>
        </w:r>
      </w:hyperlink>
      <w:r w:rsidR="003C3DAA" w:rsidRPr="006F5820">
        <w:rPr>
          <w:i/>
          <w:iCs/>
        </w:rPr>
        <w:t>) 9.punkts</w:t>
      </w:r>
      <w:r w:rsidR="003C3DAA">
        <w:t>).</w:t>
      </w:r>
    </w:p>
    <w:p w14:paraId="300251B4" w14:textId="77777777" w:rsidR="006F4548" w:rsidRDefault="006F4548" w:rsidP="00135438">
      <w:pPr>
        <w:spacing w:line="276" w:lineRule="auto"/>
        <w:ind w:firstLine="567"/>
        <w:jc w:val="both"/>
      </w:pPr>
    </w:p>
    <w:p w14:paraId="1FEC52A9" w14:textId="3A788921" w:rsidR="00CA336C" w:rsidRDefault="006F4548" w:rsidP="00135438">
      <w:pPr>
        <w:spacing w:line="276" w:lineRule="auto"/>
        <w:ind w:firstLine="567"/>
        <w:jc w:val="both"/>
      </w:pPr>
      <w:r>
        <w:t>[</w:t>
      </w:r>
      <w:r w:rsidR="00542489">
        <w:t>8</w:t>
      </w:r>
      <w:r>
        <w:t>]</w:t>
      </w:r>
      <w:r w:rsidR="00CA336C">
        <w:t> L</w:t>
      </w:r>
      <w:r>
        <w:t>ikumdevēja mērķis, ieviešot riska personu sarakstu, bija aizsargāt sabiedrības intereses no personu prettiesiskas rīcības, tām izvairoties no nodokļu samaksas un tādējādi nodarot zaudējumus valsts budžetam. Tas ir vērsts uz komercdarbības un saimnieciskās darbības vides sakārtošanu, izslēdzot no tās negodprātīgus komersantus. Savukārt kritēriji riska personas statusa noteikšanai ir izvēlēti, ņemot vērā Valsts ieņēmumu dienesta rīcībā esošos statistikas datus par izmantotajiem paņēmieniem nodokļu izkrāpšanai no valsts budžeta (</w:t>
      </w:r>
      <w:r w:rsidRPr="00CA336C">
        <w:rPr>
          <w:i/>
          <w:iCs/>
        </w:rPr>
        <w:t>2013.gada 6.novembra likuma „Grozījumi likumā „Par nodokļiem un nodevām”” anotācija; http://titania.saeima.lv, 11.Saeimas likumprojekts Nr. 940/Lp11</w:t>
      </w:r>
      <w:r>
        <w:t>).</w:t>
      </w:r>
    </w:p>
    <w:p w14:paraId="35D50A9C" w14:textId="185C190B" w:rsidR="005A6F5A" w:rsidRPr="001345A3" w:rsidRDefault="006F4548" w:rsidP="00135438">
      <w:pPr>
        <w:spacing w:line="276" w:lineRule="auto"/>
        <w:ind w:firstLine="567"/>
        <w:jc w:val="both"/>
        <w:rPr>
          <w:i/>
          <w:iCs/>
        </w:rPr>
      </w:pPr>
      <w:r>
        <w:t xml:space="preserve">Arī Senāts, analizējot likumdevēja gribu, </w:t>
      </w:r>
      <w:r w:rsidR="00206AAE">
        <w:t>secinājis</w:t>
      </w:r>
      <w:r>
        <w:t xml:space="preserve">, ka </w:t>
      </w:r>
      <w:r w:rsidR="00206AAE">
        <w:t xml:space="preserve">personām, kuras līdztekus komercdarbībai vienlaikus rīkojas tā, lai izvairītos no nodokļu samaksas, </w:t>
      </w:r>
      <w:r>
        <w:t>ir atņemamas tiesības pārstāvēt komercsabiedrības</w:t>
      </w:r>
      <w:r w:rsidR="005A6F5A">
        <w:t xml:space="preserve"> (</w:t>
      </w:r>
      <w:r w:rsidR="005A6F5A" w:rsidRPr="005A6F5A">
        <w:rPr>
          <w:i/>
          <w:iCs/>
        </w:rPr>
        <w:t>Senāta 2021.gada 29.oktobra sprieduma lietā Nr. SKA-221/2021 (</w:t>
      </w:r>
      <w:hyperlink r:id="rId10" w:history="1">
        <w:r w:rsidR="001345A3" w:rsidRPr="001345A3">
          <w:rPr>
            <w:rStyle w:val="Hyperlink"/>
            <w:i/>
            <w:iCs/>
            <w:color w:val="000000" w:themeColor="text1"/>
            <w:u w:val="none"/>
          </w:rPr>
          <w:t>ECLI:LV:AT:2021:1029.A420169618.9.S</w:t>
        </w:r>
      </w:hyperlink>
      <w:r w:rsidR="005A6F5A" w:rsidRPr="005A6F5A">
        <w:rPr>
          <w:i/>
          <w:iCs/>
        </w:rPr>
        <w:t>) 6.punkts un tajā minētie nolēmumi</w:t>
      </w:r>
      <w:r w:rsidR="005A6F5A">
        <w:t>).</w:t>
      </w:r>
    </w:p>
    <w:p w14:paraId="48BC479D" w14:textId="77777777" w:rsidR="005A6F5A" w:rsidRDefault="005A6F5A" w:rsidP="00135438">
      <w:pPr>
        <w:spacing w:line="276" w:lineRule="auto"/>
        <w:ind w:firstLine="567"/>
        <w:jc w:val="both"/>
      </w:pPr>
    </w:p>
    <w:p w14:paraId="7AE6B675" w14:textId="66F63F84" w:rsidR="00CA336C" w:rsidRPr="007C2EE2" w:rsidRDefault="006F4548" w:rsidP="00135438">
      <w:pPr>
        <w:spacing w:line="276" w:lineRule="auto"/>
        <w:ind w:firstLine="567"/>
        <w:jc w:val="both"/>
        <w:rPr>
          <w:i/>
          <w:iCs/>
          <w:color w:val="000000" w:themeColor="text1"/>
        </w:rPr>
      </w:pPr>
      <w:r>
        <w:t>[</w:t>
      </w:r>
      <w:r w:rsidR="00542489">
        <w:t>9</w:t>
      </w:r>
      <w:r>
        <w:t>]</w:t>
      </w:r>
      <w:r w:rsidR="005A6F5A">
        <w:t> </w:t>
      </w:r>
      <w:r>
        <w:t xml:space="preserve">Ievērojot minēto, </w:t>
      </w:r>
      <w:r w:rsidR="00CA336C">
        <w:t>Senāts jau iepriekš ir atzinis</w:t>
      </w:r>
      <w:r>
        <w:t>: lai piemērotu likuma „Par nodokļiem un nodevām” 1.panta 31.punkta „e” apakšpunktu un personu atzītu par riska personu, nav pietiekami konstatēt vienīgi formālos normā nosauktos priekšnoteikumus, tostarp faktus, ka komercsabiedrībai ir radušies nodokļu maksājumu kavējumi un tie radušies konkrētās personas vadības laikā. Personas iekļaušana riska personu sarakstā ir attaisnojama, ja tā ir nepieciešama, lai nodrošinātu likuma „Par nodokļiem un nodevām” 1.panta 31.punkta mērķu sasniegšanu. Tā kā nodokļu maksājumu kavējums var rasties ne tikai personas negodprātīgas rīcības rezultātā, bet arī citu iemeslu dēļ, katrā gadījumā ir vērtējami šie iemesli un personas rīcība to sakarā. Proti, iestādei un tiesai ir jāvērtē, vai persona ir rīkojusies tā, lai izvairītos no nodokļu maksāšanas</w:t>
      </w:r>
      <w:r w:rsidR="00CA336C">
        <w:t xml:space="preserve"> </w:t>
      </w:r>
      <w:r>
        <w:t>(sal.</w:t>
      </w:r>
      <w:r w:rsidR="00CA336C">
        <w:t> </w:t>
      </w:r>
      <w:r w:rsidRPr="00CA336C">
        <w:rPr>
          <w:i/>
          <w:iCs/>
        </w:rPr>
        <w:t>Senāta 2019.gada 13.novembra sprieduma lietā Nr.</w:t>
      </w:r>
      <w:r w:rsidR="00321CAB">
        <w:rPr>
          <w:i/>
          <w:iCs/>
        </w:rPr>
        <w:t> </w:t>
      </w:r>
      <w:r w:rsidRPr="00CA336C">
        <w:rPr>
          <w:i/>
          <w:iCs/>
        </w:rPr>
        <w:t>SKA-443/2019 (</w:t>
      </w:r>
      <w:hyperlink r:id="rId11" w:history="1">
        <w:r w:rsidR="007C2EE2" w:rsidRPr="007C2EE2">
          <w:rPr>
            <w:rStyle w:val="Hyperlink"/>
            <w:i/>
            <w:iCs/>
            <w:color w:val="000000" w:themeColor="text1"/>
            <w:u w:val="none"/>
          </w:rPr>
          <w:t>ECLI:LV:AT:2019:1113.A420142517.5.S</w:t>
        </w:r>
      </w:hyperlink>
      <w:r w:rsidRPr="00CA336C">
        <w:rPr>
          <w:i/>
          <w:iCs/>
        </w:rPr>
        <w:t>) 7.punkts, 2021.gada 19.februāra lēmuma lietā Nr.</w:t>
      </w:r>
      <w:r w:rsidR="00321CAB">
        <w:rPr>
          <w:i/>
          <w:iCs/>
        </w:rPr>
        <w:t> </w:t>
      </w:r>
      <w:r w:rsidRPr="00CA336C">
        <w:rPr>
          <w:i/>
          <w:iCs/>
        </w:rPr>
        <w:t xml:space="preserve">SKA-799/2021 </w:t>
      </w:r>
      <w:r w:rsidRPr="007C2EE2">
        <w:rPr>
          <w:i/>
          <w:iCs/>
          <w:color w:val="000000" w:themeColor="text1"/>
        </w:rPr>
        <w:t>(</w:t>
      </w:r>
      <w:hyperlink r:id="rId12" w:history="1">
        <w:r w:rsidR="007C2EE2" w:rsidRPr="007C2EE2">
          <w:rPr>
            <w:rStyle w:val="Hyperlink"/>
            <w:i/>
            <w:iCs/>
            <w:color w:val="000000" w:themeColor="text1"/>
            <w:u w:val="none"/>
          </w:rPr>
          <w:t>ECLI:LV:AT:2021:0219.A420289719.12.L</w:t>
        </w:r>
      </w:hyperlink>
      <w:r w:rsidRPr="007C2EE2">
        <w:rPr>
          <w:i/>
          <w:iCs/>
          <w:color w:val="000000" w:themeColor="text1"/>
        </w:rPr>
        <w:t xml:space="preserve">) </w:t>
      </w:r>
      <w:r w:rsidRPr="00CA336C">
        <w:rPr>
          <w:i/>
          <w:iCs/>
        </w:rPr>
        <w:t>8.punkts, 2021.gada 1.</w:t>
      </w:r>
      <w:r w:rsidR="007C2EE2">
        <w:rPr>
          <w:i/>
          <w:iCs/>
        </w:rPr>
        <w:t>oktobra</w:t>
      </w:r>
      <w:r w:rsidRPr="00CA336C">
        <w:rPr>
          <w:i/>
          <w:iCs/>
        </w:rPr>
        <w:t xml:space="preserve"> rīcības sēdes lēmuma lietā Nr.</w:t>
      </w:r>
      <w:r w:rsidR="00321CAB">
        <w:rPr>
          <w:i/>
          <w:iCs/>
        </w:rPr>
        <w:t> </w:t>
      </w:r>
      <w:r w:rsidRPr="00CA336C">
        <w:rPr>
          <w:i/>
          <w:iCs/>
        </w:rPr>
        <w:t>SKA-1086/2021 (</w:t>
      </w:r>
      <w:hyperlink r:id="rId13" w:history="1">
        <w:r w:rsidR="007C2EE2" w:rsidRPr="007C2EE2">
          <w:rPr>
            <w:rStyle w:val="Hyperlink"/>
            <w:i/>
            <w:iCs/>
            <w:color w:val="000000" w:themeColor="text1"/>
            <w:u w:val="none"/>
          </w:rPr>
          <w:t>ECLI:LV:AT:2021:1001.A420289719.16.L</w:t>
        </w:r>
      </w:hyperlink>
      <w:r>
        <w:t xml:space="preserve">) </w:t>
      </w:r>
      <w:r w:rsidRPr="00351379">
        <w:rPr>
          <w:i/>
          <w:iCs/>
        </w:rPr>
        <w:t>3.punkts</w:t>
      </w:r>
      <w:r>
        <w:t>).</w:t>
      </w:r>
    </w:p>
    <w:p w14:paraId="14DD1B4D" w14:textId="77777777" w:rsidR="00CA336C" w:rsidRDefault="00CA336C" w:rsidP="00135438">
      <w:pPr>
        <w:spacing w:line="276" w:lineRule="auto"/>
        <w:ind w:firstLine="567"/>
        <w:jc w:val="both"/>
      </w:pPr>
    </w:p>
    <w:p w14:paraId="2C932829" w14:textId="74A11C99" w:rsidR="00015EEC" w:rsidRDefault="00CA336C" w:rsidP="00135438">
      <w:pPr>
        <w:spacing w:line="276" w:lineRule="auto"/>
        <w:ind w:firstLine="567"/>
        <w:jc w:val="both"/>
      </w:pPr>
      <w:r>
        <w:t>[</w:t>
      </w:r>
      <w:r w:rsidR="00542489">
        <w:t>10</w:t>
      </w:r>
      <w:r>
        <w:t>]</w:t>
      </w:r>
      <w:r w:rsidR="006F5820">
        <w:t> Vērtējot pārsūdzēto t</w:t>
      </w:r>
      <w:r>
        <w:t>iesa</w:t>
      </w:r>
      <w:r w:rsidR="006F5820">
        <w:t>s spriedumu minēto atziņu kontekstā, Senāts konstatē, ka</w:t>
      </w:r>
      <w:r>
        <w:t xml:space="preserve"> </w:t>
      </w:r>
      <w:r w:rsidR="006F5820">
        <w:t>tiesas spriedumā norādīts,</w:t>
      </w:r>
      <w:r>
        <w:t xml:space="preserve"> ka likumdevējs, nosakot likuma </w:t>
      </w:r>
      <w:bookmarkStart w:id="14" w:name="_Hlk107231713"/>
      <w:r>
        <w:t>„</w:t>
      </w:r>
      <w:bookmarkEnd w:id="14"/>
      <w:r>
        <w:t>Par nodokļiem un nodevām” 1.panta 31.punkta kritērijus, pie kādiem nodokļu administrācijas amatpersonai ir tiesības pieņemt lēmumu par personas iekļaušanu riska personu sarakstā, lietderības apsvērumus jau ir izvērtējis</w:t>
      </w:r>
      <w:r w:rsidR="001E45D9">
        <w:t>. Tāpēc, nepastāvot ārkārtējiem (netipiskiem) apstākļiem, kuru dēļ personai objektīvi (no savas gribas un rīcības neatkarīgu iemeslu dēļ) neradās iespēja izpildīt nodokļu jomu reglamentējošo normatīvo aktu prasības, tiesai vairs nav jāvērtē, vai ar lēmumu par personas iekļaušanu riska personu sarakstā noteiktās tiesiskās sekas ir samērīgas. Tiesa šādus ārkārtējus (netipiskus) apstākļus nav konstatējusi.</w:t>
      </w:r>
    </w:p>
    <w:p w14:paraId="2D55B9BD" w14:textId="38CBA9DC" w:rsidR="00920946" w:rsidRDefault="003C3DAA" w:rsidP="00135438">
      <w:pPr>
        <w:spacing w:line="276" w:lineRule="auto"/>
        <w:ind w:firstLine="567"/>
        <w:jc w:val="both"/>
      </w:pPr>
      <w:r>
        <w:t xml:space="preserve">Ņemot vērā iepriekš </w:t>
      </w:r>
      <w:r w:rsidR="00351379">
        <w:t>minētās</w:t>
      </w:r>
      <w:r>
        <w:t xml:space="preserve"> judikatūras atziņas, </w:t>
      </w:r>
      <w:r w:rsidR="00015EEC">
        <w:t xml:space="preserve">apgabaltiesas norāde, ka lietderības apsvērumus jau ir izvērtējis likumdevējs, </w:t>
      </w:r>
      <w:r w:rsidR="00351379">
        <w:t xml:space="preserve">pieņemot </w:t>
      </w:r>
      <w:r w:rsidR="00015EEC">
        <w:t>konkrēto tiesisko regulējumu, pati par sevi ir nepietiekama, lai atzītu</w:t>
      </w:r>
      <w:r w:rsidR="00920946">
        <w:t>, ka pieteicēja iekļaušana riska personu sarakstā ir attaisnojama.</w:t>
      </w:r>
    </w:p>
    <w:p w14:paraId="680DFD3B" w14:textId="0B51E1E0" w:rsidR="00CA336C" w:rsidRDefault="001E45D9" w:rsidP="00135438">
      <w:pPr>
        <w:spacing w:line="276" w:lineRule="auto"/>
        <w:ind w:firstLine="567"/>
        <w:jc w:val="both"/>
      </w:pPr>
      <w:r>
        <w:t xml:space="preserve">Vienlaikus </w:t>
      </w:r>
      <w:r w:rsidR="00920946">
        <w:t xml:space="preserve">Senāts konstatē, ka </w:t>
      </w:r>
      <w:r>
        <w:t>tiesa ņēm</w:t>
      </w:r>
      <w:r w:rsidR="006F5820">
        <w:t xml:space="preserve">a </w:t>
      </w:r>
      <w:r>
        <w:t>vērā Valsts ieņēmumu dienesta noskaidrotos apstākļus, kas raksturo SIA </w:t>
      </w:r>
      <w:bookmarkStart w:id="15" w:name="_Hlk107483368"/>
      <w:r>
        <w:t>„</w:t>
      </w:r>
      <w:bookmarkEnd w:id="15"/>
      <w:r>
        <w:t xml:space="preserve">RMS group Latvia” kā nodokļu maksātāju un </w:t>
      </w:r>
      <w:r w:rsidR="00EA025B">
        <w:t xml:space="preserve">kas attiecas uz </w:t>
      </w:r>
      <w:r>
        <w:t xml:space="preserve">pieteicēja kā šīs komercsabiedrības amatpersonas rīcību, </w:t>
      </w:r>
      <w:r w:rsidR="00EA025B">
        <w:t xml:space="preserve">lai </w:t>
      </w:r>
      <w:r>
        <w:t>nodrošin</w:t>
      </w:r>
      <w:r w:rsidR="00EA025B">
        <w:t>ā</w:t>
      </w:r>
      <w:r>
        <w:t>t</w:t>
      </w:r>
      <w:r w:rsidR="00EA025B">
        <w:t>u</w:t>
      </w:r>
      <w:r>
        <w:t xml:space="preserve"> nodokļu normatīvo aktu un nodokļu maksātāja disciplīnas ievērošanu. T</w:t>
      </w:r>
      <w:r w:rsidR="00920946">
        <w:t xml:space="preserve">iesa </w:t>
      </w:r>
      <w:r w:rsidR="00321CAB">
        <w:t xml:space="preserve">citstarp </w:t>
      </w:r>
      <w:r w:rsidR="00920946">
        <w:t>konstatēj</w:t>
      </w:r>
      <w:r w:rsidR="006F5820">
        <w:t>a</w:t>
      </w:r>
      <w:r w:rsidR="00920946">
        <w:t xml:space="preserve">, ka </w:t>
      </w:r>
      <w:bookmarkStart w:id="16" w:name="_Hlk107231917"/>
      <w:r>
        <w:t xml:space="preserve">SIA „RMS group Latvia” </w:t>
      </w:r>
      <w:bookmarkEnd w:id="16"/>
      <w:r w:rsidR="00920946">
        <w:t xml:space="preserve">regulāri </w:t>
      </w:r>
      <w:r>
        <w:t xml:space="preserve">nav pildījusi pienākumu </w:t>
      </w:r>
      <w:r w:rsidR="00920946">
        <w:t>m</w:t>
      </w:r>
      <w:r>
        <w:t xml:space="preserve">aksāt </w:t>
      </w:r>
      <w:r w:rsidR="006F5820">
        <w:t xml:space="preserve">pašas deklarētos </w:t>
      </w:r>
      <w:r>
        <w:t xml:space="preserve">nodokļu maksājumus, kā arī nav ievērojusi Valsts ieņēmumu dienesta noteiktos (pagarinātos) nodokļu samaksas termiņus. No tiesas sprieduma izriet, ka lietā netika konstatēti objektīvi iemesli minēto pienākumu </w:t>
      </w:r>
      <w:r w:rsidR="00920946">
        <w:t>ne</w:t>
      </w:r>
      <w:r>
        <w:t>izpildei. Tiesa ņēm</w:t>
      </w:r>
      <w:r w:rsidR="00EA025B">
        <w:t>a</w:t>
      </w:r>
      <w:r>
        <w:t xml:space="preserve"> vērā arī pieteicēja apgalvojumus, ka tieši Valsts ieņēmumu dienesta rīcības dēļ</w:t>
      </w:r>
      <w:r w:rsidRPr="001E45D9">
        <w:t xml:space="preserve"> </w:t>
      </w:r>
      <w:r>
        <w:t xml:space="preserve">SIA „RMS group Latvia” nebija iespēju nokārtot nodokļu saistības. Tiesa </w:t>
      </w:r>
      <w:r w:rsidR="00D1676A">
        <w:t>apstiprinājumu šādam apgalvojumam neguva. Faktiski tiesa konstatēj</w:t>
      </w:r>
      <w:r w:rsidR="006F5820">
        <w:t>a</w:t>
      </w:r>
      <w:r w:rsidR="00D1676A">
        <w:t xml:space="preserve">, ka pieteicējs, apgalvojot, ka tieši dienesta rīcība ir kavējusi nodokļu </w:t>
      </w:r>
      <w:r w:rsidR="00920946">
        <w:t>maksātāja pienākumu izpildi</w:t>
      </w:r>
      <w:r w:rsidR="00D1676A">
        <w:t xml:space="preserve">, ir sniedzis maldinošu informāciju. </w:t>
      </w:r>
      <w:r w:rsidR="002B66B2">
        <w:t>T</w:t>
      </w:r>
      <w:r w:rsidR="00D1676A">
        <w:t>iesa piekrita Valsts ieņēmumu dienestam, ka izskatāmās lietas apstākļi pieteicēju un SIA „RMS group Latvia” neraksturo kā godprātīgu nodokļu maksātāju, tāpēc, lai novērstu turpmāku izvairīšanos no nodokļu samaksas</w:t>
      </w:r>
      <w:r w:rsidR="006F5820">
        <w:t xml:space="preserve">, kā arī nepieļautu turpmāku </w:t>
      </w:r>
      <w:r w:rsidR="00D1676A">
        <w:t>kaitējumu valsts budžetam jeb visas sabiedrības interesēm, pieteicējs ir iekļau</w:t>
      </w:r>
      <w:r w:rsidR="00920946">
        <w:t>jam</w:t>
      </w:r>
      <w:r w:rsidR="00D1676A">
        <w:t>s risa personu sarakstā.</w:t>
      </w:r>
    </w:p>
    <w:p w14:paraId="76B75164" w14:textId="71DB0708" w:rsidR="00D1676A" w:rsidRDefault="00D1676A" w:rsidP="00135438">
      <w:pPr>
        <w:spacing w:line="276" w:lineRule="auto"/>
        <w:ind w:firstLine="567"/>
        <w:jc w:val="both"/>
      </w:pPr>
      <w:r>
        <w:t xml:space="preserve">Ņemot vērā minēto, Senāts secina, ka </w:t>
      </w:r>
      <w:r w:rsidR="00920946">
        <w:t>tiesas sprieduma argumentācija kopumā apstiprina</w:t>
      </w:r>
      <w:r>
        <w:t>, ka pieteicēja iekļaušana riska personu sarakstā nodrošin</w:t>
      </w:r>
      <w:r w:rsidR="00EA025B">
        <w:t>a</w:t>
      </w:r>
      <w:r>
        <w:t xml:space="preserve"> likuma „Par nodokļiem un nodevām” 1.panta 31.punkta mērķ</w:t>
      </w:r>
      <w:r w:rsidR="00920946">
        <w:t>u</w:t>
      </w:r>
      <w:r>
        <w:t xml:space="preserve"> sasniegšanu.</w:t>
      </w:r>
    </w:p>
    <w:p w14:paraId="3AB0C88D" w14:textId="7A0650A3" w:rsidR="00D1676A" w:rsidRDefault="00D1676A" w:rsidP="00135438">
      <w:pPr>
        <w:spacing w:line="276" w:lineRule="auto"/>
        <w:ind w:firstLine="567"/>
        <w:jc w:val="both"/>
      </w:pPr>
      <w:r>
        <w:t xml:space="preserve">Pieteicējs šajā </w:t>
      </w:r>
      <w:r w:rsidR="000F50D3">
        <w:t>sakarā jebkādus argumentus kasācijas sūdzībā nav norādījis.</w:t>
      </w:r>
      <w:r w:rsidR="00E5431F">
        <w:t xml:space="preserve"> Arī lietas izskatīšanas laikā pieteicēja paustie argumenti neuzrāda tādus apstākļus, kuru dēļ tiesai būtu jāapšauba Valsts ieņēmumu dienesta lēmuma samērīgums. </w:t>
      </w:r>
    </w:p>
    <w:p w14:paraId="7C78F5DD" w14:textId="701DF91B" w:rsidR="000F50D3" w:rsidRDefault="000F50D3" w:rsidP="00135438">
      <w:pPr>
        <w:spacing w:line="276" w:lineRule="auto"/>
        <w:ind w:firstLine="567"/>
        <w:jc w:val="both"/>
      </w:pPr>
    </w:p>
    <w:p w14:paraId="33404E7A" w14:textId="1DB35DEC" w:rsidR="000F50D3" w:rsidRDefault="000F50D3" w:rsidP="00135438">
      <w:pPr>
        <w:spacing w:line="276" w:lineRule="auto"/>
        <w:ind w:firstLine="567"/>
        <w:jc w:val="both"/>
      </w:pPr>
      <w:r>
        <w:t>[</w:t>
      </w:r>
      <w:r w:rsidR="00542489">
        <w:t>11</w:t>
      </w:r>
      <w:r>
        <w:t>] Pieteicēja iebildumi pamatā ir saistīti ar aktu par piedziņas neiespējamību. Proti, pieteicējs norāda, ka akts par piedziņas neiespējamību tika sastādīts 2018.gada 3.maijā jeb laikā, kad pieteicējs vairs nebija SIA </w:t>
      </w:r>
      <w:r w:rsidR="002B66B2">
        <w:t>„</w:t>
      </w:r>
      <w:r>
        <w:t>RSM group Latvia” amatpersona</w:t>
      </w:r>
      <w:r w:rsidR="002B66B2">
        <w:t xml:space="preserve"> un kad pieteicējs nevarēja zināt, vai Valsts ieņēmumu dienests ir darījis visu nepieciešamo nokavēto nodokļu maksājumu piedziņai</w:t>
      </w:r>
      <w:r>
        <w:t xml:space="preserve">. Tā kā akts pieteicējam netika nosūtīts, pieteicējam nebija iespēju ar to iepazīties un izteikt pret to iebildumus. Līdz ar to pieteicējs uzskata, ka </w:t>
      </w:r>
      <w:r w:rsidR="008C3B43">
        <w:t xml:space="preserve">viņš ir nepamatoti iekļauts riska personu sarakstā un </w:t>
      </w:r>
      <w:r>
        <w:t>ir</w:t>
      </w:r>
      <w:r w:rsidR="008C3B43">
        <w:t xml:space="preserve"> </w:t>
      </w:r>
      <w:r>
        <w:t>aizskartas viņa tiesības uz taisnīgu tiesu.</w:t>
      </w:r>
    </w:p>
    <w:p w14:paraId="7A6D4E53" w14:textId="3AE79C7B" w:rsidR="000F50D3" w:rsidRDefault="000F50D3" w:rsidP="00135438">
      <w:pPr>
        <w:spacing w:line="276" w:lineRule="auto"/>
        <w:ind w:firstLine="567"/>
        <w:jc w:val="both"/>
      </w:pPr>
      <w:r>
        <w:t>Senāts turpmāk norādīto apsvērumu dēļ šādus iebildumus atzīst par nepamatotiem.</w:t>
      </w:r>
    </w:p>
    <w:p w14:paraId="4D209883" w14:textId="77777777" w:rsidR="003C3DAA" w:rsidRDefault="003C3DAA" w:rsidP="00135438">
      <w:pPr>
        <w:spacing w:line="276" w:lineRule="auto"/>
        <w:ind w:firstLine="567"/>
        <w:jc w:val="both"/>
      </w:pPr>
    </w:p>
    <w:p w14:paraId="626AF14D" w14:textId="75FBC03C" w:rsidR="000F50D3" w:rsidRDefault="003C3DAA" w:rsidP="00135438">
      <w:pPr>
        <w:spacing w:line="276" w:lineRule="auto"/>
        <w:ind w:firstLine="567"/>
        <w:jc w:val="both"/>
      </w:pPr>
      <w:r>
        <w:t>[</w:t>
      </w:r>
      <w:r w:rsidR="00542489">
        <w:t>12</w:t>
      </w:r>
      <w:r>
        <w:t>] </w:t>
      </w:r>
      <w:r w:rsidR="00695EEC">
        <w:t>Kā konstatējusi tiesa, akts par piedziņas neiespējamību tika sastādīts un apstiprināts 2018.gada 3.maijā</w:t>
      </w:r>
      <w:r w:rsidR="008C3B43">
        <w:t>. T</w:t>
      </w:r>
      <w:r w:rsidR="00695EEC">
        <w:t>ātad, kā pareizi norāda pieteicējs, pēc tam, kad bija beidzies pieteicēja pilnvaru termiņš SIA</w:t>
      </w:r>
      <w:r>
        <w:t> </w:t>
      </w:r>
      <w:r w:rsidR="00407A9C">
        <w:t>„</w:t>
      </w:r>
      <w:r>
        <w:t>RMS group Latvia”</w:t>
      </w:r>
      <w:r w:rsidR="00695EEC">
        <w:t>. Minētajā aktā norādīts, ka SIA</w:t>
      </w:r>
      <w:r>
        <w:t> </w:t>
      </w:r>
      <w:r w:rsidR="00407A9C">
        <w:t>„</w:t>
      </w:r>
      <w:r>
        <w:t>RMS group Latvia”</w:t>
      </w:r>
      <w:r w:rsidR="00695EEC">
        <w:t> nodokļu maksājumu parāds sāka veidoties jau no 2016.gada janvāra. 2016.gada septembrī un decembrī Valsts ieņēmumu dienests pieņēma lēmumus par nokavēto nodokļu maksājumu piedziņu</w:t>
      </w:r>
      <w:r w:rsidR="00A93A61">
        <w:t xml:space="preserve">, taču piedziņas laikā tika </w:t>
      </w:r>
      <w:r w:rsidR="00695EEC">
        <w:t>konstatēts, ka SIA</w:t>
      </w:r>
      <w:r>
        <w:t> </w:t>
      </w:r>
      <w:r w:rsidR="00407A9C">
        <w:t>„</w:t>
      </w:r>
      <w:r>
        <w:t>RMS group Latvia”</w:t>
      </w:r>
      <w:r w:rsidR="002B66B2">
        <w:t xml:space="preserve"> </w:t>
      </w:r>
      <w:r w:rsidR="00695EEC">
        <w:t xml:space="preserve">nav mantas, uz ko varētu vērst piedziņu nokavēto nodokļu maksājumu segšanai, līdz ar to nokavēto nodokļu maksājumu piedziņa no </w:t>
      </w:r>
      <w:r>
        <w:t xml:space="preserve">minētās komercsabiedrības </w:t>
      </w:r>
      <w:r w:rsidR="00695EEC">
        <w:t>nav iespējama.</w:t>
      </w:r>
    </w:p>
    <w:p w14:paraId="5CDDFEB9" w14:textId="5D4EAB82" w:rsidR="001D6AD5" w:rsidRPr="00FA566B" w:rsidRDefault="00417429" w:rsidP="00135438">
      <w:pPr>
        <w:spacing w:line="276" w:lineRule="auto"/>
        <w:ind w:firstLine="567"/>
        <w:jc w:val="both"/>
        <w:rPr>
          <w:i/>
          <w:iCs/>
        </w:rPr>
      </w:pPr>
      <w:r>
        <w:t>Senāts vērš pieteicēja uzmanību uz to, ka pēc tam, kad Valsts ieņēmumu dienests pieņem lēmumu par nokavēto nodokļu maksājumu piedziņu, dienests ilgtermiņā veic darbības konkrētā parāda piedziņai. Līdz ar to akta par piedziņas neiespējamību sastādīšanas brīdis var nesakrist ar valdes locekļa, kura laikā izveidojies nodokļu parāds, atrašanos valdes locekļa amatā (</w:t>
      </w:r>
      <w:r w:rsidRPr="008C3B43">
        <w:rPr>
          <w:i/>
          <w:iCs/>
        </w:rPr>
        <w:t>Senāta 2020.gada 16.decembra sprieduma lietā Nr. SKA-481/2020 (</w:t>
      </w:r>
      <w:hyperlink r:id="rId14" w:history="1">
        <w:r w:rsidR="00FA566B" w:rsidRPr="00FA566B">
          <w:rPr>
            <w:rStyle w:val="Hyperlink"/>
            <w:i/>
            <w:iCs/>
            <w:color w:val="000000" w:themeColor="text1"/>
            <w:u w:val="none"/>
          </w:rPr>
          <w:t>ECLI:LV:AT:2020:1216.A420292617.10.S</w:t>
        </w:r>
      </w:hyperlink>
      <w:r w:rsidRPr="00FA566B">
        <w:rPr>
          <w:i/>
          <w:iCs/>
          <w:color w:val="000000" w:themeColor="text1"/>
        </w:rPr>
        <w:t>)</w:t>
      </w:r>
      <w:r w:rsidRPr="008C3B43">
        <w:rPr>
          <w:i/>
          <w:iCs/>
        </w:rPr>
        <w:t xml:space="preserve"> 7.punkts</w:t>
      </w:r>
      <w:r>
        <w:t xml:space="preserve">). Tomēr tas nenozīmē, ka šādā situācijā </w:t>
      </w:r>
      <w:r w:rsidR="008C3B43">
        <w:t>ir izslēdzama</w:t>
      </w:r>
      <w:r w:rsidR="00B26949">
        <w:t xml:space="preserve"> </w:t>
      </w:r>
      <w:r w:rsidR="008C3B43">
        <w:t xml:space="preserve">iespēja vērtēt nepieciešamību iekļaut </w:t>
      </w:r>
      <w:r w:rsidR="00A93A61">
        <w:t xml:space="preserve">komercsabiedrības bijušo valdes locekli </w:t>
      </w:r>
      <w:r w:rsidR="008C3B43">
        <w:t>riska personu sarakstā</w:t>
      </w:r>
      <w:r w:rsidR="00A93A61">
        <w:t>. B</w:t>
      </w:r>
      <w:r w:rsidR="008C3B43">
        <w:t xml:space="preserve">ūtiski ir tas, </w:t>
      </w:r>
      <w:r w:rsidR="00A93A61">
        <w:t xml:space="preserve">vai </w:t>
      </w:r>
      <w:r w:rsidR="008C3B43">
        <w:t xml:space="preserve">aktā par piedziņas neiespējamību norādītie nokavētie nodokļu maksājumi ir radušies </w:t>
      </w:r>
      <w:r>
        <w:t xml:space="preserve">tieši laikā, kad </w:t>
      </w:r>
      <w:r w:rsidR="00A93A61">
        <w:t xml:space="preserve">konkrētā persona bija attiecīgās komercsabiedrības amatpersona, un </w:t>
      </w:r>
      <w:r w:rsidR="003C3DAA">
        <w:t>vai</w:t>
      </w:r>
      <w:r w:rsidR="00A93A61">
        <w:t xml:space="preserve"> nokavētie nodokļu maksājumi radušies tieši šīs personas darbības laikā, </w:t>
      </w:r>
      <w:r w:rsidR="00DA4BA3">
        <w:t xml:space="preserve">kā to paredz likuma </w:t>
      </w:r>
      <w:r w:rsidR="00BA3B0B">
        <w:t>„</w:t>
      </w:r>
      <w:r w:rsidR="00DA4BA3">
        <w:t xml:space="preserve">Par nodokļiem un nodevām” 1.panta 31.punkta </w:t>
      </w:r>
      <w:r w:rsidR="00BA3B0B">
        <w:t>„</w:t>
      </w:r>
      <w:r w:rsidR="00DA4BA3">
        <w:t>e” apakšpunkt</w:t>
      </w:r>
      <w:r w:rsidR="007926BD">
        <w:t>s</w:t>
      </w:r>
      <w:r w:rsidR="00DA4BA3">
        <w:t>.</w:t>
      </w:r>
      <w:r w:rsidR="00A93A61">
        <w:t xml:space="preserve"> Tiesa izskatāmajā gadījumā konstatēja, ka nokavētie nodokļu maksājumi, kuri norādīti aktā par piedziņas neiespējamību, radušies tieši laikā, kad pieteicējs bija SIA</w:t>
      </w:r>
      <w:r w:rsidR="003C3DAA">
        <w:t> </w:t>
      </w:r>
      <w:r w:rsidR="00407A9C">
        <w:t>„</w:t>
      </w:r>
      <w:r w:rsidR="003C3DAA">
        <w:t>RMS group Latvia”</w:t>
      </w:r>
      <w:r w:rsidR="00A93A61">
        <w:t xml:space="preserve"> amatpersona</w:t>
      </w:r>
      <w:r w:rsidR="00BA3B0B">
        <w:t xml:space="preserve"> un </w:t>
      </w:r>
      <w:r w:rsidR="007926BD">
        <w:t>pieteicēja darbības laikā</w:t>
      </w:r>
      <w:r w:rsidR="001D6AD5">
        <w:t xml:space="preserve">. Tāpēc apstāklim, ka akts par piedziņas neiespējamību ir sastādīts pēc tam, kad jau bija beidzies pieteicēja pilnvaru termiņš </w:t>
      </w:r>
      <w:r w:rsidR="00EF2C5E">
        <w:t>minētajā komercsabiedrībā</w:t>
      </w:r>
      <w:r w:rsidR="001D6AD5">
        <w:t>, nav izšķirošas nozīmes.</w:t>
      </w:r>
    </w:p>
    <w:p w14:paraId="0F73B9AF" w14:textId="186FAAA9" w:rsidR="001D6AD5" w:rsidRDefault="001D6AD5" w:rsidP="00135438">
      <w:pPr>
        <w:spacing w:line="276" w:lineRule="auto"/>
        <w:ind w:firstLine="567"/>
        <w:jc w:val="both"/>
      </w:pPr>
      <w:r>
        <w:t>Turklāt, kā pareizi konstatēja tiesa, p</w:t>
      </w:r>
      <w:r w:rsidR="00DA4BA3">
        <w:t xml:space="preserve">ieteicējam uz akta par piedziņas neiespējamību </w:t>
      </w:r>
      <w:r w:rsidR="00B26949">
        <w:t xml:space="preserve">esību </w:t>
      </w:r>
      <w:r w:rsidR="00DA4BA3">
        <w:t>tika norādīts jau sākotnējā lēmumā un laikā, kad administratīvais process vēl norisinājās iestādē, pieteicējam tika izskaidrota iespēja iepazīties ar lietas materiāliem, tostarp ar aktu par piedziņas neiespējamību. Pieteicējs šādu iespēju nav izmantojis</w:t>
      </w:r>
      <w:r w:rsidR="0085278E">
        <w:t xml:space="preserve">. </w:t>
      </w:r>
      <w:r>
        <w:t xml:space="preserve">Kasācijas sūdzībā norādītais </w:t>
      </w:r>
      <w:r w:rsidR="0085278E">
        <w:t xml:space="preserve">apgalvojums, ka tad, ja pieteicējs vērstos Valsts ieņēmumu dienestā ar lūgumu uzrādīt aktu par piedziņas neiespējamību, šāds lūgums netiktu apmierināts, ir </w:t>
      </w:r>
      <w:r>
        <w:t xml:space="preserve">tikai </w:t>
      </w:r>
      <w:r w:rsidR="0085278E">
        <w:t xml:space="preserve">pieteicēja pieņēmums, kas nav pamatots ar </w:t>
      </w:r>
      <w:r>
        <w:t xml:space="preserve">jebkādiem objektīviem </w:t>
      </w:r>
      <w:r w:rsidR="007926BD">
        <w:t>apsvērumiem</w:t>
      </w:r>
      <w:r w:rsidR="0085278E">
        <w:t xml:space="preserve">. </w:t>
      </w:r>
      <w:r w:rsidR="00EF2C5E">
        <w:t xml:space="preserve">Papildus </w:t>
      </w:r>
      <w:r>
        <w:t xml:space="preserve">Senāts no </w:t>
      </w:r>
      <w:r w:rsidR="0085278E">
        <w:t>lietas materiāliem</w:t>
      </w:r>
      <w:r>
        <w:t xml:space="preserve"> konstatē, ka</w:t>
      </w:r>
      <w:r w:rsidR="0085278E">
        <w:t xml:space="preserve"> pieteicējs arī tiesvedības laikā nav izmantojis iespēju iepazīties ar aktu par piedziņas neiespējamību. Līdz ar to pieteicēja </w:t>
      </w:r>
      <w:r>
        <w:t>apgalvojum</w:t>
      </w:r>
      <w:r w:rsidR="00B26949">
        <w:t>s</w:t>
      </w:r>
      <w:r w:rsidR="0085278E">
        <w:t>, ka viņam nebija iespēj</w:t>
      </w:r>
      <w:r w:rsidR="00B26949">
        <w:t>as</w:t>
      </w:r>
      <w:r w:rsidR="0085278E">
        <w:t xml:space="preserve"> iebilst pret šo aktu, ir vērtējam</w:t>
      </w:r>
      <w:r w:rsidR="00B26949">
        <w:t>s</w:t>
      </w:r>
      <w:r w:rsidR="0085278E">
        <w:t xml:space="preserve"> kā formāls iegansts iebilst pret pārsūdzēto administratīvo aktu. Kā pareizi norādījusi tiesa, normatīvajos aktos nav paredzēts</w:t>
      </w:r>
      <w:r w:rsidR="00EF2C5E">
        <w:t>, ka</w:t>
      </w:r>
      <w:r w:rsidR="0085278E">
        <w:t xml:space="preserve"> persona</w:t>
      </w:r>
      <w:r w:rsidR="00EF2C5E">
        <w:t>i</w:t>
      </w:r>
      <w:r w:rsidR="0085278E">
        <w:t xml:space="preserve">, kas </w:t>
      </w:r>
      <w:r w:rsidR="00EF2C5E">
        <w:t xml:space="preserve">ir </w:t>
      </w:r>
      <w:r w:rsidR="0085278E">
        <w:t xml:space="preserve">iekļauta riska personu sarakstā, </w:t>
      </w:r>
      <w:r w:rsidR="00EF2C5E">
        <w:t xml:space="preserve">ir </w:t>
      </w:r>
      <w:r w:rsidR="0085278E">
        <w:t xml:space="preserve">tiesības </w:t>
      </w:r>
      <w:r w:rsidR="00EF2C5E">
        <w:t xml:space="preserve">atsevišķi </w:t>
      </w:r>
      <w:r w:rsidR="0085278E">
        <w:t xml:space="preserve">apstrīdēt un pārsūdzēt aktu par piedziņas neiespējamību. </w:t>
      </w:r>
      <w:r w:rsidR="00EF2C5E">
        <w:t>I</w:t>
      </w:r>
      <w:r w:rsidR="0085278E">
        <w:t>ebildumu</w:t>
      </w:r>
      <w:r>
        <w:t>s</w:t>
      </w:r>
      <w:r w:rsidR="0085278E">
        <w:t xml:space="preserve"> pret šādu aktu persona var izteikt, apstrīdot un pārsūdzot lēmumu par šīs personas iekļaušanu riska personu sarakstā. Tiesa ir ņēmusi vērā visus pieteicēja iebildumus, kas izteikti akta par piedziņas neiespējamību sakarā, tos</w:t>
      </w:r>
      <w:r>
        <w:t xml:space="preserve"> ir</w:t>
      </w:r>
      <w:r w:rsidR="0085278E">
        <w:t xml:space="preserve"> izvērtējusi un atbildējusi uz tiem.</w:t>
      </w:r>
      <w:r w:rsidR="00A93A61">
        <w:t xml:space="preserve"> </w:t>
      </w:r>
      <w:r>
        <w:t xml:space="preserve">Šā iemesla dēļ </w:t>
      </w:r>
      <w:r w:rsidR="00A93A61">
        <w:t xml:space="preserve">ir nepamatots pieteicēja apgalvojums par viņa tiesību uz taisnīgu tiesu aizskaršanu. </w:t>
      </w:r>
      <w:r>
        <w:t>Tiesības uz taisnīgu tiesu garantē to, ka tiesa izvērtēs no tiesību viedokļa būtiskus procesa dalībnieka argumentus un sniegs uz tiem atbildes, nevis to, ka tiesa atzīs par pamatot</w:t>
      </w:r>
      <w:r w:rsidR="00B26949">
        <w:t>iem</w:t>
      </w:r>
      <w:r>
        <w:t xml:space="preserve"> procesa dalībnieka argumentu</w:t>
      </w:r>
      <w:r w:rsidR="000F296E">
        <w:t>s</w:t>
      </w:r>
      <w:r>
        <w:t xml:space="preserve"> un uz t</w:t>
      </w:r>
      <w:r w:rsidR="000F296E">
        <w:t>o</w:t>
      </w:r>
      <w:r>
        <w:t xml:space="preserve"> pamata taisīs šim procesa dalībniekam labvēlīgu tiesas nolēmumu, kā to kļūdaini uzskata pieteicējs.</w:t>
      </w:r>
    </w:p>
    <w:p w14:paraId="46B32DE9" w14:textId="7A22802A" w:rsidR="001C5C79" w:rsidRDefault="001C5C79" w:rsidP="00135438">
      <w:pPr>
        <w:spacing w:line="276" w:lineRule="auto"/>
        <w:ind w:firstLine="567"/>
        <w:jc w:val="both"/>
      </w:pPr>
    </w:p>
    <w:p w14:paraId="3384E48D" w14:textId="6C8E43EC" w:rsidR="00C610C1" w:rsidRDefault="001C5C79" w:rsidP="00135438">
      <w:pPr>
        <w:spacing w:line="276" w:lineRule="auto"/>
        <w:ind w:firstLine="567"/>
        <w:jc w:val="both"/>
      </w:pPr>
      <w:r>
        <w:t>[</w:t>
      </w:r>
      <w:r w:rsidR="00542489">
        <w:t>13</w:t>
      </w:r>
      <w:r>
        <w:t xml:space="preserve">] Tāpat pieteicējs kļūdaini uzskata, ka tiesai izskatāmajā lietā bija jāpārbauda Valsts ieņēmumu dienests rīcība, veicot SIA „RMS group Latvia” pārbaudes un </w:t>
      </w:r>
      <w:r w:rsidR="007926BD">
        <w:t xml:space="preserve">pret šo komercsabiedrību vērstās </w:t>
      </w:r>
      <w:r>
        <w:t xml:space="preserve">piedziņas darbības. Izskatāmajā lietā pieteikuma priekšmets ir tā administratīvā akta atcelšana, ar kuru pieteicējs </w:t>
      </w:r>
      <w:r w:rsidR="00C610C1">
        <w:t xml:space="preserve">ir </w:t>
      </w:r>
      <w:r>
        <w:t>iekļauts riska personu sarakstā. Vērtējot šāda administratīvā akta tiesiskumu, tiesai ir jā</w:t>
      </w:r>
      <w:r w:rsidR="003623E9">
        <w:t>konstatē</w:t>
      </w:r>
      <w:r>
        <w:t xml:space="preserve">, </w:t>
      </w:r>
      <w:r w:rsidR="003623E9">
        <w:t>ka</w:t>
      </w:r>
      <w:r>
        <w:t xml:space="preserve"> attiecīgajai komercsabiedrībai bija izveidojušies nokavēti</w:t>
      </w:r>
      <w:r w:rsidR="007926BD">
        <w:t>e</w:t>
      </w:r>
      <w:r>
        <w:t xml:space="preserve"> nodokļu maksājumi likumā noteiktajā apmērā un </w:t>
      </w:r>
      <w:r w:rsidR="003623E9">
        <w:t xml:space="preserve">ka tos nav bijis iespējams piedzīt. Vērtējot administratīvo aktu par personas iekļaušanu riska personu sarakstā, tiesai nav jāpārbauda ne tas, vai nokavētie nodokļu maksājumi </w:t>
      </w:r>
      <w:r w:rsidR="00C610C1">
        <w:t xml:space="preserve">tika </w:t>
      </w:r>
      <w:r w:rsidR="003623E9">
        <w:t>noteikti pareizi</w:t>
      </w:r>
      <w:r w:rsidR="00C610C1">
        <w:t>,</w:t>
      </w:r>
      <w:r w:rsidR="003623E9">
        <w:t xml:space="preserve"> ne </w:t>
      </w:r>
      <w:r w:rsidR="00C610C1">
        <w:t xml:space="preserve">arī </w:t>
      </w:r>
      <w:r w:rsidR="003623E9">
        <w:t xml:space="preserve">tas, vai Valsts ieņēmumu dienesta rīcība, piedzenot šos maksājumus, ir bijusi atbilstoša tiesiskajam regulējumam. Šie </w:t>
      </w:r>
      <w:r w:rsidR="00C610C1">
        <w:t xml:space="preserve">apstākļi ir pārbaudāmi </w:t>
      </w:r>
      <w:r w:rsidR="003623E9">
        <w:t>cit</w:t>
      </w:r>
      <w:r w:rsidR="00C610C1">
        <w:t>os</w:t>
      </w:r>
      <w:r w:rsidR="003623E9">
        <w:t xml:space="preserve"> proces</w:t>
      </w:r>
      <w:r w:rsidR="00C610C1">
        <w:t>os</w:t>
      </w:r>
      <w:r w:rsidR="003623E9">
        <w:t>, kur</w:t>
      </w:r>
      <w:r w:rsidR="00C610C1">
        <w:t>os</w:t>
      </w:r>
      <w:r w:rsidR="003623E9">
        <w:t xml:space="preserve"> sūdzības par attiecīgajiem </w:t>
      </w:r>
      <w:r w:rsidR="00C610C1">
        <w:t xml:space="preserve">Valsts ieņēmumu dienesta </w:t>
      </w:r>
      <w:r w:rsidR="003623E9">
        <w:t>lēmumiem var iesniegt šo lēmumu adresāts, proti, komercsabiedrība, kurai ir noteikti budžetā maksājamie nodokļi un pret kuru tiek vērstas piedziņas darbības. Ņemot vērā tiesas konstatēto apstākli, ka Valsts ieņēmumu dienesta lēmumi</w:t>
      </w:r>
      <w:r w:rsidR="00C610C1">
        <w:t xml:space="preserve">, kuru adresāte ir </w:t>
      </w:r>
      <w:bookmarkStart w:id="17" w:name="_Hlk107498422"/>
      <w:r w:rsidR="00C610C1">
        <w:t>SIA „RMS group Latvia”</w:t>
      </w:r>
      <w:bookmarkEnd w:id="17"/>
      <w:r w:rsidR="00C610C1">
        <w:t>, tika pieņemti laikā, kad šīs komercsabiedrības vienīgā amatpersona bija pieteicējs, ir pamatota tiesas norāde, ka pieteicējam</w:t>
      </w:r>
      <w:r w:rsidR="00961140">
        <w:t xml:space="preserve"> bija zināmas </w:t>
      </w:r>
      <w:bookmarkStart w:id="18" w:name="_Hlk107558468"/>
      <w:r w:rsidR="00C610C1">
        <w:t xml:space="preserve">SIA „RMS group Latvia” </w:t>
      </w:r>
      <w:bookmarkEnd w:id="18"/>
      <w:r w:rsidR="00C610C1">
        <w:t>finansiālā</w:t>
      </w:r>
      <w:r w:rsidR="007926BD">
        <w:t>s</w:t>
      </w:r>
      <w:r w:rsidR="00C610C1">
        <w:t xml:space="preserve"> iespēj</w:t>
      </w:r>
      <w:r w:rsidR="007926BD">
        <w:t>as</w:t>
      </w:r>
      <w:r w:rsidR="00C610C1">
        <w:t xml:space="preserve"> nokārtot pieteicēja darbības laikā radušās nodokļu saistības un Valsts ieņēmumu dienesta rīcīb</w:t>
      </w:r>
      <w:r w:rsidR="00DF198C">
        <w:t>a</w:t>
      </w:r>
      <w:r w:rsidR="00C610C1">
        <w:t>, pieņemot attiecīgos lēmumus, lai varētu tos pārsūdzēt likumā noteiktajā kārtībā.</w:t>
      </w:r>
      <w:r w:rsidR="007926BD">
        <w:t xml:space="preserve"> Turklāt SIA „RMS group Latvia” ir pārsūdzējusi Valsts ieņēmumu dienesta lēmumu par papildu nomaksai budžetā noteiktajiem nodokļu maksājumiem, un tiesa ar spēkā stājušos spriedumu šo</w:t>
      </w:r>
      <w:r w:rsidR="00DF198C">
        <w:t xml:space="preserve"> lēmumu ir atzinusi par tiesisku.</w:t>
      </w:r>
    </w:p>
    <w:p w14:paraId="54B91021" w14:textId="5104528D" w:rsidR="00EF2C5E" w:rsidRDefault="00EF2C5E" w:rsidP="00135438">
      <w:pPr>
        <w:spacing w:line="276" w:lineRule="auto"/>
        <w:ind w:firstLine="567"/>
        <w:jc w:val="both"/>
      </w:pPr>
    </w:p>
    <w:p w14:paraId="19998861" w14:textId="363F21E1" w:rsidR="006367C5" w:rsidRDefault="00EF2C5E" w:rsidP="00135438">
      <w:pPr>
        <w:spacing w:line="276" w:lineRule="auto"/>
        <w:ind w:firstLine="567"/>
        <w:jc w:val="both"/>
      </w:pPr>
      <w:r>
        <w:t>[</w:t>
      </w:r>
      <w:r w:rsidR="00542489">
        <w:t>14</w:t>
      </w:r>
      <w:r>
        <w:t xml:space="preserve">] Pieteicējs </w:t>
      </w:r>
      <w:r w:rsidR="00D22CE3">
        <w:t>uzskata, ka tiesai, vērtējot jautājumu par pieteicēja iekļaušanu riska personu sarakstā,</w:t>
      </w:r>
      <w:r w:rsidR="00961140">
        <w:t xml:space="preserve"> nevajadzēja </w:t>
      </w:r>
      <w:r w:rsidR="00D22CE3">
        <w:t xml:space="preserve">ņemt vērā apstākli, ka </w:t>
      </w:r>
      <w:r w:rsidR="006367C5">
        <w:t>nebija apturēta</w:t>
      </w:r>
      <w:r w:rsidR="00D22CE3">
        <w:t xml:space="preserve"> tā</w:t>
      </w:r>
      <w:r w:rsidR="006367C5">
        <w:t xml:space="preserve"> Valsts ieņēmumu dienesta administratīvā akta darbība, ar kuru </w:t>
      </w:r>
      <w:r w:rsidR="00D22CE3">
        <w:t>SIA „RMS group Latvia”</w:t>
      </w:r>
      <w:r w:rsidR="006367C5">
        <w:t xml:space="preserve"> noteikti papildus budžetā maksājamie nodokļu maksājumi.</w:t>
      </w:r>
    </w:p>
    <w:p w14:paraId="3E9D9EC6" w14:textId="28F57F8B" w:rsidR="008D2933" w:rsidRPr="00440756" w:rsidRDefault="00EF2C5E" w:rsidP="00135438">
      <w:pPr>
        <w:spacing w:line="276" w:lineRule="auto"/>
        <w:ind w:firstLine="567"/>
        <w:jc w:val="both"/>
        <w:rPr>
          <w:i/>
          <w:iCs/>
        </w:rPr>
      </w:pPr>
      <w:r>
        <w:t xml:space="preserve">Šajā sakarā </w:t>
      </w:r>
      <w:r w:rsidR="00D22CE3">
        <w:t xml:space="preserve">nepieciešams norādīt </w:t>
      </w:r>
      <w:r>
        <w:t>Senāta jau iepriekš atzīt</w:t>
      </w:r>
      <w:r w:rsidR="00D22CE3">
        <w:t>o</w:t>
      </w:r>
      <w:r>
        <w:t xml:space="preserve">, ka likuma </w:t>
      </w:r>
      <w:bookmarkStart w:id="19" w:name="_Hlk107483082"/>
      <w:r>
        <w:t>„Par nodokļiem un nodevām” 1.panta 31.punkta „e” apakšpunkt</w:t>
      </w:r>
      <w:r w:rsidR="008D2933">
        <w:t xml:space="preserve">a piemērošanai </w:t>
      </w:r>
      <w:bookmarkEnd w:id="19"/>
      <w:r>
        <w:t xml:space="preserve">nozīme tiek piešķirta nokavētajiem nodokļu maksājumiem. </w:t>
      </w:r>
      <w:r w:rsidR="00CC5652">
        <w:t>T</w:t>
      </w:r>
      <w:r>
        <w:t>as nozīmē to, ka nodokļu samaksas termiņš ne tikai ir iestājies, bet tas nav pagarināts un/vai administratīvā akta izpilde nav apturēta administratīvā akta apstrīdēšanas vai pārsūdzēšanas procesā</w:t>
      </w:r>
      <w:r w:rsidR="006367C5">
        <w:t xml:space="preserve"> (</w:t>
      </w:r>
      <w:r w:rsidR="008D2933" w:rsidRPr="008D2933">
        <w:rPr>
          <w:i/>
          <w:iCs/>
        </w:rPr>
        <w:t>Senāta 2019.gada 17.aprīļa sprieduma lietā Nr. SKA-229/2019 (</w:t>
      </w:r>
      <w:hyperlink r:id="rId15" w:history="1">
        <w:r w:rsidR="00440756" w:rsidRPr="00440756">
          <w:rPr>
            <w:rStyle w:val="Hyperlink"/>
            <w:i/>
            <w:iCs/>
            <w:color w:val="000000" w:themeColor="text1"/>
            <w:u w:val="none"/>
          </w:rPr>
          <w:t>ECLI:LV:AT:2019:0417.A420249915.2.S</w:t>
        </w:r>
      </w:hyperlink>
      <w:r w:rsidR="008D2933" w:rsidRPr="00440756">
        <w:rPr>
          <w:i/>
          <w:iCs/>
          <w:color w:val="000000" w:themeColor="text1"/>
        </w:rPr>
        <w:t>)</w:t>
      </w:r>
      <w:r w:rsidR="008D2933" w:rsidRPr="008D2933">
        <w:rPr>
          <w:i/>
          <w:iCs/>
        </w:rPr>
        <w:t xml:space="preserve"> 7.punkts</w:t>
      </w:r>
      <w:r w:rsidR="008D2933">
        <w:t>)</w:t>
      </w:r>
    </w:p>
    <w:p w14:paraId="383BBA3B" w14:textId="02869DF4" w:rsidR="00407A9C" w:rsidRDefault="006367C5" w:rsidP="00135438">
      <w:pPr>
        <w:spacing w:line="276" w:lineRule="auto"/>
        <w:ind w:firstLine="567"/>
        <w:jc w:val="both"/>
      </w:pPr>
      <w:r>
        <w:t xml:space="preserve">Tādējādi tiesa, vērtējot likuma „Par nodokļiem un nodevām” 1.panta 31.punkta </w:t>
      </w:r>
      <w:bookmarkStart w:id="20" w:name="_Hlk107484261"/>
      <w:r>
        <w:t>„</w:t>
      </w:r>
      <w:bookmarkEnd w:id="20"/>
      <w:r>
        <w:t>e” apakšpunktā paredzēto priekšnoteikumu iestāšanos</w:t>
      </w:r>
      <w:r w:rsidR="008D2933">
        <w:t xml:space="preserve"> izskatāmajā gadījumā</w:t>
      </w:r>
      <w:r w:rsidR="00407A9C">
        <w:t>,</w:t>
      </w:r>
      <w:r>
        <w:t xml:space="preserve"> </w:t>
      </w:r>
      <w:r w:rsidR="00CC5652">
        <w:t xml:space="preserve">pretēji pieteicēja viedoklim </w:t>
      </w:r>
      <w:r>
        <w:t>pamatoti ņēma vērā</w:t>
      </w:r>
      <w:r w:rsidR="00CC5652">
        <w:t xml:space="preserve"> to</w:t>
      </w:r>
      <w:r w:rsidR="00D22CE3">
        <w:t xml:space="preserve">, vai bija apturēta </w:t>
      </w:r>
      <w:r w:rsidR="00407A9C">
        <w:t>SIA „RMS group Latvia” pārbaudes lietā pārsūdzētā administratīvā akta darbība.</w:t>
      </w:r>
    </w:p>
    <w:p w14:paraId="15779104" w14:textId="6BCA8D83" w:rsidR="006367C5" w:rsidRDefault="006367C5" w:rsidP="00135438">
      <w:pPr>
        <w:spacing w:line="276" w:lineRule="auto"/>
        <w:ind w:firstLine="567"/>
        <w:jc w:val="both"/>
      </w:pPr>
    </w:p>
    <w:p w14:paraId="237E3C40" w14:textId="77DE40B7" w:rsidR="000F296E" w:rsidRDefault="000F296E" w:rsidP="00135438">
      <w:pPr>
        <w:spacing w:line="276" w:lineRule="auto"/>
        <w:ind w:firstLine="567"/>
        <w:jc w:val="both"/>
      </w:pPr>
      <w:r>
        <w:t>[</w:t>
      </w:r>
      <w:r w:rsidR="00542489">
        <w:t>15</w:t>
      </w:r>
      <w:r>
        <w:t>] </w:t>
      </w:r>
      <w:r w:rsidR="00D22CE3">
        <w:t xml:space="preserve">Kā vēl vienu argumentu pieteicējs </w:t>
      </w:r>
      <w:r w:rsidR="00E23B2A">
        <w:t>kasācijas sūdzībā norād</w:t>
      </w:r>
      <w:r w:rsidR="00D22CE3">
        <w:t>a to</w:t>
      </w:r>
      <w:r w:rsidR="00E23B2A">
        <w:t>, ka</w:t>
      </w:r>
      <w:r w:rsidR="008D2933">
        <w:t xml:space="preserve"> ar</w:t>
      </w:r>
      <w:r w:rsidR="00E23B2A">
        <w:t xml:space="preserve"> </w:t>
      </w:r>
      <w:r w:rsidR="00BA21EC" w:rsidRPr="00BA21EC">
        <w:t xml:space="preserve">likuma </w:t>
      </w:r>
      <w:r w:rsidR="008D2933">
        <w:t>„</w:t>
      </w:r>
      <w:r w:rsidR="00BA21EC" w:rsidRPr="00BA21EC">
        <w:t xml:space="preserve">Par nodokļiem un nodevām” 1.panta 31.punkta </w:t>
      </w:r>
      <w:r w:rsidR="008D2933">
        <w:t>„</w:t>
      </w:r>
      <w:r w:rsidR="00BA21EC" w:rsidRPr="00BA21EC">
        <w:t xml:space="preserve">e” apakšpunktā </w:t>
      </w:r>
      <w:r w:rsidR="008D2933">
        <w:t>l</w:t>
      </w:r>
      <w:r w:rsidR="00BA21EC" w:rsidRPr="00BA21EC">
        <w:t>ietot</w:t>
      </w:r>
      <w:r w:rsidR="008D2933">
        <w:t>o</w:t>
      </w:r>
      <w:r w:rsidR="00BA21EC" w:rsidRPr="00BA21EC">
        <w:t xml:space="preserve"> apzīmējum</w:t>
      </w:r>
      <w:r w:rsidR="008D2933">
        <w:t>u „</w:t>
      </w:r>
      <w:r w:rsidR="00BA21EC" w:rsidRPr="00BA21EC">
        <w:t>nokavētie nodokļu maksājumi”</w:t>
      </w:r>
      <w:r w:rsidR="00BA21EC">
        <w:t xml:space="preserve"> </w:t>
      </w:r>
      <w:r w:rsidR="00E23B2A" w:rsidRPr="00BA21EC">
        <w:t>ir jāsaprot vienīgi nokavētais nodoklis</w:t>
      </w:r>
      <w:r w:rsidR="00BA21EC">
        <w:t xml:space="preserve"> jeb nodokļa pamatparāds, nevis arī nokavējuma nauda un soda nauda, kā to atzina tiesa</w:t>
      </w:r>
      <w:r w:rsidR="00E23B2A" w:rsidRPr="00BA21EC">
        <w:t xml:space="preserve">. </w:t>
      </w:r>
      <w:r w:rsidR="00BA21EC">
        <w:t>L</w:t>
      </w:r>
      <w:r w:rsidRPr="00BA21EC">
        <w:t>ai arī SIA</w:t>
      </w:r>
      <w:r w:rsidR="0021189B">
        <w:t> „RMS group Latvi”</w:t>
      </w:r>
      <w:r w:rsidRPr="00BA21EC">
        <w:t xml:space="preserve"> nokavēto nodokļu </w:t>
      </w:r>
      <w:r w:rsidR="00BA21EC">
        <w:t>pamat</w:t>
      </w:r>
      <w:r w:rsidRPr="00BA21EC">
        <w:t xml:space="preserve">parāds </w:t>
      </w:r>
      <w:r w:rsidR="005C26DD" w:rsidRPr="00BA21EC">
        <w:t>(neskaitot</w:t>
      </w:r>
      <w:r w:rsidR="005C26DD">
        <w:t xml:space="preserve"> nokavējuma naudu un soda naudu) </w:t>
      </w:r>
      <w:r>
        <w:t>pārsniedz minētajā normā paredzētos 15 000 </w:t>
      </w:r>
      <w:r w:rsidRPr="0021189B">
        <w:rPr>
          <w:i/>
          <w:iCs/>
        </w:rPr>
        <w:t>euro</w:t>
      </w:r>
      <w:r>
        <w:t xml:space="preserve">, </w:t>
      </w:r>
      <w:r w:rsidR="00BA21EC">
        <w:t xml:space="preserve">pieteicējs uzskata, ka </w:t>
      </w:r>
      <w:r w:rsidR="00E23B2A">
        <w:t xml:space="preserve">ir būtiski izvērtēt </w:t>
      </w:r>
      <w:r>
        <w:t>minēt</w:t>
      </w:r>
      <w:r w:rsidR="00E23B2A">
        <w:t>o</w:t>
      </w:r>
      <w:r>
        <w:t xml:space="preserve"> argument</w:t>
      </w:r>
      <w:r w:rsidR="00E23B2A">
        <w:t xml:space="preserve">u, jo pretējā gadījumā tiks </w:t>
      </w:r>
      <w:r>
        <w:t>pieļaut</w:t>
      </w:r>
      <w:r w:rsidR="00E23B2A">
        <w:t>a</w:t>
      </w:r>
      <w:r>
        <w:t xml:space="preserve"> Valsts ieņēmumu dienesta prettiesiskās rīcības atbalstīšan</w:t>
      </w:r>
      <w:r w:rsidR="00E23B2A">
        <w:t>a</w:t>
      </w:r>
      <w:r>
        <w:t>.</w:t>
      </w:r>
    </w:p>
    <w:p w14:paraId="64A1D458" w14:textId="6E3F3167" w:rsidR="00112A01" w:rsidRDefault="00BA21EC" w:rsidP="00135438">
      <w:pPr>
        <w:spacing w:line="276" w:lineRule="auto"/>
        <w:ind w:firstLine="567"/>
        <w:jc w:val="both"/>
      </w:pPr>
      <w:r>
        <w:t xml:space="preserve">Vispirms Senāts </w:t>
      </w:r>
      <w:r w:rsidR="00A25C1F">
        <w:t>konstatē</w:t>
      </w:r>
      <w:r>
        <w:t>,</w:t>
      </w:r>
      <w:r w:rsidR="00A25C1F">
        <w:t xml:space="preserve"> ka</w:t>
      </w:r>
      <w:r>
        <w:t xml:space="preserve"> Valsts ieņēmumu dienests</w:t>
      </w:r>
      <w:r w:rsidR="00112A01">
        <w:t xml:space="preserve">, iekļaujot pieteicēju </w:t>
      </w:r>
      <w:r>
        <w:t>riska personu sarakstā</w:t>
      </w:r>
      <w:r w:rsidR="0021189B">
        <w:t>,</w:t>
      </w:r>
      <w:r>
        <w:t xml:space="preserve"> nav ņēmis vērā </w:t>
      </w:r>
      <w:r w:rsidR="00DD0F4D">
        <w:t>SIA</w:t>
      </w:r>
      <w:r w:rsidR="0021189B">
        <w:t xml:space="preserve"> „RMS group Latvia” </w:t>
      </w:r>
      <w:r w:rsidR="00DD0F4D">
        <w:t xml:space="preserve">noteikto </w:t>
      </w:r>
      <w:r>
        <w:t>soda naud</w:t>
      </w:r>
      <w:r w:rsidR="00DD0F4D">
        <w:t>as apmēru</w:t>
      </w:r>
      <w:r w:rsidR="00A25C1F">
        <w:t>, tāpēc</w:t>
      </w:r>
      <w:r>
        <w:t xml:space="preserve"> izskatāmajā lietā nav pamata vērtēt, vai </w:t>
      </w:r>
      <w:r w:rsidR="00112A01">
        <w:t xml:space="preserve">soda nauda ir nokavētais nodokļu maksājums </w:t>
      </w:r>
      <w:r>
        <w:t xml:space="preserve">likuma </w:t>
      </w:r>
      <w:r w:rsidR="0021189B">
        <w:t>„</w:t>
      </w:r>
      <w:r>
        <w:t xml:space="preserve">Par nodokļiem un nodevām” 1.panta 31.punkta </w:t>
      </w:r>
      <w:r w:rsidR="0021189B">
        <w:t>„</w:t>
      </w:r>
      <w:r>
        <w:t>e” apakšpunkta izpratnē</w:t>
      </w:r>
      <w:r w:rsidR="00112A01">
        <w:t>.</w:t>
      </w:r>
    </w:p>
    <w:p w14:paraId="22219B30" w14:textId="77777777" w:rsidR="00112A01" w:rsidRDefault="00112A01" w:rsidP="00135438">
      <w:pPr>
        <w:spacing w:line="276" w:lineRule="auto"/>
        <w:ind w:firstLine="567"/>
        <w:jc w:val="both"/>
      </w:pPr>
    </w:p>
    <w:p w14:paraId="66992D5B" w14:textId="5DF3750A" w:rsidR="00A25C1F" w:rsidRDefault="00112A01" w:rsidP="00135438">
      <w:pPr>
        <w:spacing w:line="276" w:lineRule="auto"/>
        <w:ind w:firstLine="567"/>
        <w:jc w:val="both"/>
      </w:pPr>
      <w:r>
        <w:t>[</w:t>
      </w:r>
      <w:r w:rsidR="00542489">
        <w:t>16</w:t>
      </w:r>
      <w:r>
        <w:t>] </w:t>
      </w:r>
      <w:r w:rsidR="005C26DD">
        <w:t xml:space="preserve">Pieteicējs pareizi norāda, ka </w:t>
      </w:r>
      <w:r w:rsidR="002717F5">
        <w:t>l</w:t>
      </w:r>
      <w:r w:rsidR="005C26DD">
        <w:t xml:space="preserve">ikuma </w:t>
      </w:r>
      <w:r w:rsidR="0021189B">
        <w:t>„</w:t>
      </w:r>
      <w:r w:rsidR="005C26DD">
        <w:t>Par nodokļiem un nodevām” 1.panta 1.</w:t>
      </w:r>
      <w:r w:rsidR="00A25C1F">
        <w:t xml:space="preserve"> un 22.punktā</w:t>
      </w:r>
      <w:r w:rsidR="005C26DD">
        <w:t xml:space="preserve"> ir sniegts terminu </w:t>
      </w:r>
      <w:r w:rsidR="00A25C1F">
        <w:t>„</w:t>
      </w:r>
      <w:r w:rsidR="005C26DD">
        <w:t>nodokli</w:t>
      </w:r>
      <w:r w:rsidR="002717F5">
        <w:t>s</w:t>
      </w:r>
      <w:r w:rsidR="005C26DD">
        <w:t>”</w:t>
      </w:r>
      <w:r>
        <w:t xml:space="preserve"> un</w:t>
      </w:r>
      <w:r w:rsidR="005C26DD">
        <w:t xml:space="preserve"> </w:t>
      </w:r>
      <w:r w:rsidR="00A25C1F">
        <w:t>„</w:t>
      </w:r>
      <w:r w:rsidR="005C26DD">
        <w:t>nokavējuma nauda” skaidrojums</w:t>
      </w:r>
      <w:r w:rsidR="002717F5">
        <w:t>, t</w:t>
      </w:r>
      <w:r w:rsidR="005C26DD">
        <w:t xml:space="preserve">aču termina </w:t>
      </w:r>
      <w:r w:rsidR="00A25C1F">
        <w:t>„</w:t>
      </w:r>
      <w:r w:rsidR="005C26DD">
        <w:t xml:space="preserve">nodokļu maksājumi” </w:t>
      </w:r>
      <w:r w:rsidR="009C19E2">
        <w:t xml:space="preserve">skaidrojums </w:t>
      </w:r>
      <w:r w:rsidR="00042C13">
        <w:t xml:space="preserve">likumā </w:t>
      </w:r>
      <w:r w:rsidR="00A25C1F">
        <w:t>„</w:t>
      </w:r>
      <w:r w:rsidR="00042C13">
        <w:t>Par nodokļiem un nodevām” nav sniegts</w:t>
      </w:r>
      <w:r w:rsidR="005C26DD">
        <w:t>.</w:t>
      </w:r>
      <w:r>
        <w:t xml:space="preserve"> Vienlaikus pieteicējs nepamatoti uzskata, ka, tā kā likuma </w:t>
      </w:r>
      <w:r w:rsidR="00A25C1F">
        <w:t>„</w:t>
      </w:r>
      <w:r>
        <w:t xml:space="preserve">Par nodokļiem un nodevām” 1.panta 31.punkta </w:t>
      </w:r>
      <w:r w:rsidR="00A25C1F">
        <w:t>„</w:t>
      </w:r>
      <w:r>
        <w:t xml:space="preserve">e” apakšpunktā tiešā tekstā nav norādīts, ka nokavētais nodokļu maksājums ir arī nokavējuma nauda, </w:t>
      </w:r>
      <w:r w:rsidR="00F63DA8">
        <w:t xml:space="preserve">tad </w:t>
      </w:r>
      <w:r w:rsidR="00F358C7">
        <w:t xml:space="preserve">tas nozīmē, ka </w:t>
      </w:r>
      <w:r w:rsidR="00F63DA8">
        <w:t xml:space="preserve">nokavējuma nauda </w:t>
      </w:r>
      <w:r w:rsidR="009A65BA">
        <w:t>minētās normas izpratnē nav atzīstama par nokavēto nodokļu maksājumu.</w:t>
      </w:r>
    </w:p>
    <w:p w14:paraId="1B76AE34" w14:textId="76FCD0AE" w:rsidR="00044C20" w:rsidRDefault="00A25C1F" w:rsidP="00135438">
      <w:pPr>
        <w:spacing w:line="276" w:lineRule="auto"/>
        <w:ind w:firstLine="567"/>
        <w:jc w:val="both"/>
      </w:pPr>
      <w:r>
        <w:t>L</w:t>
      </w:r>
      <w:r w:rsidR="00E23B2A">
        <w:t>ikum</w:t>
      </w:r>
      <w:r w:rsidR="00F63DA8">
        <w:t>ā</w:t>
      </w:r>
      <w:r w:rsidR="00E23B2A">
        <w:t xml:space="preserve"> </w:t>
      </w:r>
      <w:r>
        <w:t>„</w:t>
      </w:r>
      <w:r w:rsidR="00E23B2A">
        <w:t>Par nodokļiem un nodevām” likumdevē</w:t>
      </w:r>
      <w:r w:rsidR="006101D9">
        <w:t xml:space="preserve">js nav konsekvents </w:t>
      </w:r>
      <w:r w:rsidR="00E23B2A">
        <w:t>termin</w:t>
      </w:r>
      <w:r w:rsidR="006101D9">
        <w:t>a</w:t>
      </w:r>
      <w:r w:rsidR="00E23B2A">
        <w:t xml:space="preserve"> </w:t>
      </w:r>
      <w:r>
        <w:t>„</w:t>
      </w:r>
      <w:r w:rsidR="00E23B2A">
        <w:t>nodokļu maksājumi” izmanto</w:t>
      </w:r>
      <w:r w:rsidR="006101D9">
        <w:t>šanā</w:t>
      </w:r>
      <w:r w:rsidR="00750B19">
        <w:t>, jo atsevišķos gadījumos ar nodokļu maksājumiem tiek apzīmēts vienīgi valsts vai pašvaldības budžetā maksājamais nodoklis, citos gadījumos</w:t>
      </w:r>
      <w:r w:rsidR="00A52F91">
        <w:t xml:space="preserve"> – ne vien nodoklis, bet arī </w:t>
      </w:r>
      <w:r w:rsidR="00750B19">
        <w:t xml:space="preserve">ar to saistītā nokavējuma nauda. </w:t>
      </w:r>
      <w:r w:rsidR="00987559">
        <w:t xml:space="preserve">Tāpēc pats par sevi apstāklis, ka </w:t>
      </w:r>
      <w:r w:rsidR="00750B19">
        <w:t xml:space="preserve">likuma </w:t>
      </w:r>
      <w:r>
        <w:t>„</w:t>
      </w:r>
      <w:r w:rsidR="00750B19">
        <w:t xml:space="preserve">Par nodokļiem un nodevām” 1.panta 31.punkta </w:t>
      </w:r>
      <w:r>
        <w:t>„</w:t>
      </w:r>
      <w:r w:rsidR="00750B19">
        <w:t xml:space="preserve">e” apakšpunktā </w:t>
      </w:r>
      <w:r w:rsidR="00987559">
        <w:t>tiešā tekstā nav norādes uz nokavējuma naudu, nenozīmē, ka</w:t>
      </w:r>
      <w:r w:rsidR="009C19E2">
        <w:t xml:space="preserve"> </w:t>
      </w:r>
      <w:r w:rsidR="00DD0F4D">
        <w:t>saistībā ar nokavēt</w:t>
      </w:r>
      <w:r w:rsidR="00044C20">
        <w:t>ā</w:t>
      </w:r>
      <w:r w:rsidR="00DD0F4D">
        <w:t xml:space="preserve"> nodokļa pamatparādu radusies </w:t>
      </w:r>
      <w:r w:rsidR="009C19E2">
        <w:t xml:space="preserve">nokavējuma nauda nav </w:t>
      </w:r>
      <w:r w:rsidR="00892514">
        <w:t>atzīstama par nokavēto nodokļu maksājumu.</w:t>
      </w:r>
      <w:r w:rsidR="00FC7384">
        <w:t xml:space="preserve"> </w:t>
      </w:r>
      <w:r w:rsidR="00044C20">
        <w:t>Minētajā normā lietotā apzīmējuma „nodokļu maksājumi” saturs atklājams, ņemot vērā šīs normas saistību ar citām tiesību normām.</w:t>
      </w:r>
    </w:p>
    <w:p w14:paraId="1611216A" w14:textId="77777777" w:rsidR="00FC7384" w:rsidRDefault="00FC7384" w:rsidP="00135438">
      <w:pPr>
        <w:spacing w:line="276" w:lineRule="auto"/>
        <w:ind w:firstLine="567"/>
        <w:jc w:val="both"/>
      </w:pPr>
    </w:p>
    <w:p w14:paraId="3B3002FF" w14:textId="612D4638" w:rsidR="00892514" w:rsidRDefault="00FC7384" w:rsidP="00135438">
      <w:pPr>
        <w:spacing w:line="276" w:lineRule="auto"/>
        <w:ind w:firstLine="567"/>
        <w:jc w:val="both"/>
      </w:pPr>
      <w:r>
        <w:t>[</w:t>
      </w:r>
      <w:r w:rsidR="00542489">
        <w:t>17</w:t>
      </w:r>
      <w:r>
        <w:t>] </w:t>
      </w:r>
      <w:r w:rsidR="00892514">
        <w:t>Kā jau minēts, a</w:t>
      </w:r>
      <w:r w:rsidR="00545342">
        <w:t>tbilstoši likuma „Par nodokļiem un nodevām” 1.panta 31.punkta „e”</w:t>
      </w:r>
      <w:r w:rsidR="006519E9">
        <w:t> </w:t>
      </w:r>
      <w:r w:rsidR="00545342">
        <w:t xml:space="preserve">apakšpunktam, lai personu varētu iekļaut riska personu sarakstā, citstarp nepieciešams konstatēt, ka </w:t>
      </w:r>
      <w:r w:rsidR="00896884">
        <w:t>nokavētos nodokļu maksājumus nav</w:t>
      </w:r>
      <w:r w:rsidR="00B27F74">
        <w:t xml:space="preserve"> iespējams piedzīt</w:t>
      </w:r>
      <w:r w:rsidR="00892514">
        <w:t>, ko apstiprina attiecīgais akts.</w:t>
      </w:r>
    </w:p>
    <w:p w14:paraId="2C1F1BC7" w14:textId="279A830E" w:rsidR="00896884" w:rsidRDefault="00B27F74" w:rsidP="00135438">
      <w:pPr>
        <w:spacing w:line="276" w:lineRule="auto"/>
        <w:ind w:firstLine="567"/>
        <w:jc w:val="both"/>
        <w:rPr>
          <w:shd w:val="clear" w:color="auto" w:fill="FFFFFF"/>
        </w:rPr>
      </w:pPr>
      <w:r>
        <w:t xml:space="preserve">Piedziņas darbības Valsts ieņēmumu dienests uzsāk tādā gadījumā, ja nodokļu maksātājs </w:t>
      </w:r>
      <w:r w:rsidR="00545342">
        <w:t xml:space="preserve">labprātīgi </w:t>
      </w:r>
      <w:r>
        <w:t xml:space="preserve">nepilda likuma </w:t>
      </w:r>
      <w:r w:rsidR="00545342">
        <w:t>„</w:t>
      </w:r>
      <w:r>
        <w:t>Par nodokļiem un nodevām” 15.panta pirmās daļas 2.punktā paredzēto pienākumu noteiktajā termiņā un pilnā apmērā samaksāt nodokļus</w:t>
      </w:r>
      <w:r w:rsidR="00892514">
        <w:t xml:space="preserve"> un tamdēļ nodokļu maksātājam rodas neizpildītas </w:t>
      </w:r>
      <w:r w:rsidR="006519E9">
        <w:t xml:space="preserve">(nokavētas) </w:t>
      </w:r>
      <w:r w:rsidR="00892514">
        <w:t>nodokļu saistības</w:t>
      </w:r>
      <w:r>
        <w:t xml:space="preserve">. </w:t>
      </w:r>
      <w:r w:rsidR="006519E9">
        <w:t>Š</w:t>
      </w:r>
      <w:r w:rsidR="00545342">
        <w:t>ā pienākuma nepildīšanas gadījumā V</w:t>
      </w:r>
      <w:r w:rsidR="00896884">
        <w:t xml:space="preserve">alsts ieņēmumu dienests atbilstoši likuma </w:t>
      </w:r>
      <w:r w:rsidR="00545342">
        <w:t>„</w:t>
      </w:r>
      <w:r w:rsidR="00896884">
        <w:t>Par nodokļiem un nodevām” 23.pantā paredzētajam aprēķina nokavējuma naudu un</w:t>
      </w:r>
      <w:r w:rsidR="00FA53A8">
        <w:t xml:space="preserve"> saskaņā ar šā likuma 18.panta pirmās daļas 11.punktu piedzen gan nodokļus, gan nokavējuma naudu likuma </w:t>
      </w:r>
      <w:r w:rsidR="00896884">
        <w:t>26.pant</w:t>
      </w:r>
      <w:r w:rsidR="00FA53A8">
        <w:t xml:space="preserve">ā paredzētajā kārtībā. 26.panta </w:t>
      </w:r>
      <w:r w:rsidR="00896884" w:rsidRPr="00DD0F4D">
        <w:t>pirmā daļ</w:t>
      </w:r>
      <w:r w:rsidR="00FA53A8">
        <w:t>a paredz</w:t>
      </w:r>
      <w:r w:rsidR="00896884">
        <w:t>,</w:t>
      </w:r>
      <w:r w:rsidR="00FA53A8">
        <w:t xml:space="preserve"> ka </w:t>
      </w:r>
      <w:r w:rsidR="00896884" w:rsidRPr="00DD0F4D">
        <w:t>n</w:t>
      </w:r>
      <w:r w:rsidR="00896884" w:rsidRPr="00DD0F4D">
        <w:rPr>
          <w:shd w:val="clear" w:color="auto" w:fill="FFFFFF"/>
        </w:rPr>
        <w:t>odokļu maksājumus atbilstoši nodokļu deklarācijai, avansa maksājumu aprēķinam, kā arī citiem dokumentiem par maksājumiem budžetā vai pēc nodokļu administrācijas kontroles (pārbaudes, revīzijas) aprēķinātos nodokļu maksājumus (arī soda naudu), kuri nav samaksāti nodokļu likumos vai citos normatīvajos aktos noteiktajā termiņā, un ar tiem saistīto nokavējuma naudu (turpmāk</w:t>
      </w:r>
      <w:r w:rsidR="00896884">
        <w:rPr>
          <w:shd w:val="clear" w:color="auto" w:fill="FFFFFF"/>
        </w:rPr>
        <w:t> – </w:t>
      </w:r>
      <w:r w:rsidR="00896884" w:rsidRPr="00DD0F4D">
        <w:rPr>
          <w:shd w:val="clear" w:color="auto" w:fill="FFFFFF"/>
        </w:rPr>
        <w:t>nokavētie nodokļu maksājumi), kā arī izdevumus par nokavēto nodokļu maksājumu piedziņu bezstrīda kārtībā nodokļu administrācija piedzen bezstrīda kārtībā, pamatojoties uz lēmumu par nokavēto nodokļu maksājumu piedziņu.</w:t>
      </w:r>
    </w:p>
    <w:p w14:paraId="15E3AB05" w14:textId="58CF56A0" w:rsidR="00FA53A8" w:rsidRDefault="00FA53A8" w:rsidP="00135438">
      <w:pPr>
        <w:spacing w:line="276" w:lineRule="auto"/>
        <w:ind w:firstLine="567"/>
        <w:jc w:val="both"/>
        <w:rPr>
          <w:shd w:val="clear" w:color="auto" w:fill="FFFFFF"/>
        </w:rPr>
      </w:pPr>
      <w:r>
        <w:rPr>
          <w:shd w:val="clear" w:color="auto" w:fill="FFFFFF"/>
        </w:rPr>
        <w:t xml:space="preserve">Tātad 26.panta pirmajā daļā ir </w:t>
      </w:r>
      <w:r w:rsidR="00B64698">
        <w:rPr>
          <w:shd w:val="clear" w:color="auto" w:fill="FFFFFF"/>
        </w:rPr>
        <w:t>iz</w:t>
      </w:r>
      <w:r w:rsidR="006519E9">
        <w:rPr>
          <w:shd w:val="clear" w:color="auto" w:fill="FFFFFF"/>
        </w:rPr>
        <w:t>s</w:t>
      </w:r>
      <w:r>
        <w:rPr>
          <w:shd w:val="clear" w:color="auto" w:fill="FFFFFF"/>
        </w:rPr>
        <w:t>kaidrots, ka ar nokavētiem nodokļu maksājumiem ir jāsaprot gan nodokļa maksājums</w:t>
      </w:r>
      <w:r w:rsidR="00F737D0">
        <w:rPr>
          <w:shd w:val="clear" w:color="auto" w:fill="FFFFFF"/>
        </w:rPr>
        <w:t xml:space="preserve"> (pamatparāds)</w:t>
      </w:r>
      <w:r>
        <w:rPr>
          <w:shd w:val="clear" w:color="auto" w:fill="FFFFFF"/>
        </w:rPr>
        <w:t>, gan ar to saistītā nokavējuma nauda</w:t>
      </w:r>
      <w:r w:rsidR="00B64698">
        <w:rPr>
          <w:shd w:val="clear" w:color="auto" w:fill="FFFFFF"/>
        </w:rPr>
        <w:t xml:space="preserve"> un ka piedziņas procesā Valsts ieņēmumu dienests piedzen gan nodokli, gan nokavējuma naudu</w:t>
      </w:r>
      <w:r>
        <w:rPr>
          <w:shd w:val="clear" w:color="auto" w:fill="FFFFFF"/>
        </w:rPr>
        <w:t xml:space="preserve">. </w:t>
      </w:r>
    </w:p>
    <w:p w14:paraId="0A97AA16" w14:textId="1B353151" w:rsidR="00AE2E20" w:rsidRDefault="00F737D0" w:rsidP="00135438">
      <w:pPr>
        <w:spacing w:line="276" w:lineRule="auto"/>
        <w:ind w:firstLine="567"/>
        <w:jc w:val="both"/>
        <w:rPr>
          <w:shd w:val="clear" w:color="auto" w:fill="FFFFFF"/>
        </w:rPr>
      </w:pPr>
      <w:r>
        <w:rPr>
          <w:shd w:val="clear" w:color="auto" w:fill="FFFFFF"/>
        </w:rPr>
        <w:t xml:space="preserve">Rezumējot </w:t>
      </w:r>
      <w:r w:rsidR="0026189F">
        <w:rPr>
          <w:shd w:val="clear" w:color="auto" w:fill="FFFFFF"/>
        </w:rPr>
        <w:t xml:space="preserve">minēto, </w:t>
      </w:r>
      <w:r w:rsidR="00AE2E20">
        <w:rPr>
          <w:shd w:val="clear" w:color="auto" w:fill="FFFFFF"/>
        </w:rPr>
        <w:t xml:space="preserve">secināms: </w:t>
      </w:r>
      <w:r w:rsidR="00B7707B">
        <w:rPr>
          <w:shd w:val="clear" w:color="auto" w:fill="FFFFFF"/>
        </w:rPr>
        <w:t xml:space="preserve">ja </w:t>
      </w:r>
      <w:r w:rsidR="00754FCE">
        <w:rPr>
          <w:shd w:val="clear" w:color="auto" w:fill="FFFFFF"/>
        </w:rPr>
        <w:t xml:space="preserve">nodokļu maksātājs </w:t>
      </w:r>
      <w:r w:rsidR="00B7707B">
        <w:rPr>
          <w:shd w:val="clear" w:color="auto" w:fill="FFFFFF"/>
        </w:rPr>
        <w:t>noteiktajā termiņā nesamaksā nodokli</w:t>
      </w:r>
      <w:r w:rsidR="00754FCE">
        <w:rPr>
          <w:shd w:val="clear" w:color="auto" w:fill="FFFFFF"/>
        </w:rPr>
        <w:t>, tam tiek aprēķināta nokavējuma nauda</w:t>
      </w:r>
      <w:r w:rsidR="006A5FEA">
        <w:rPr>
          <w:shd w:val="clear" w:color="auto" w:fill="FFFFFF"/>
        </w:rPr>
        <w:t>,</w:t>
      </w:r>
      <w:r w:rsidR="00754FCE">
        <w:rPr>
          <w:shd w:val="clear" w:color="auto" w:fill="FFFFFF"/>
        </w:rPr>
        <w:t xml:space="preserve"> un nodokļu </w:t>
      </w:r>
      <w:r w:rsidR="00B7707B">
        <w:rPr>
          <w:shd w:val="clear" w:color="auto" w:fill="FFFFFF"/>
        </w:rPr>
        <w:t>maksātājam rodas pienākums samaksāt gan nodokli, gan nokavējuma naudu</w:t>
      </w:r>
      <w:r w:rsidR="00754FCE">
        <w:rPr>
          <w:shd w:val="clear" w:color="auto" w:fill="FFFFFF"/>
        </w:rPr>
        <w:t>. Ja nodokļu maksātājs labprātīgi nenokārto saistības ar valsts budžetu, Valsts ieņēmumu dienest</w:t>
      </w:r>
      <w:r w:rsidR="00AE2E20">
        <w:rPr>
          <w:shd w:val="clear" w:color="auto" w:fill="FFFFFF"/>
        </w:rPr>
        <w:t xml:space="preserve">am rodas pienākums </w:t>
      </w:r>
      <w:r w:rsidR="00754FCE">
        <w:rPr>
          <w:shd w:val="clear" w:color="auto" w:fill="FFFFFF"/>
        </w:rPr>
        <w:t>piedz</w:t>
      </w:r>
      <w:r w:rsidR="00AE2E20">
        <w:rPr>
          <w:shd w:val="clear" w:color="auto" w:fill="FFFFFF"/>
        </w:rPr>
        <w:t>īt</w:t>
      </w:r>
      <w:r w:rsidR="00754FCE">
        <w:rPr>
          <w:shd w:val="clear" w:color="auto" w:fill="FFFFFF"/>
        </w:rPr>
        <w:t xml:space="preserve"> gan nodokli, gan nokavējuma naudu. Ja nodokļa un nokavējuma naudas piedziņa nav iespējama, tiek sastādīts akts par piedziņas neiespējamību</w:t>
      </w:r>
      <w:r w:rsidR="00AE2E20">
        <w:rPr>
          <w:shd w:val="clear" w:color="auto" w:fill="FFFFFF"/>
        </w:rPr>
        <w:t xml:space="preserve">, kurā tiek konstatēts, ka nav iespējams piedzīt nedz nodokļa pamatparādu, nedz arī nokavējuma naudu, kā tas ir </w:t>
      </w:r>
      <w:r w:rsidR="006519E9">
        <w:rPr>
          <w:shd w:val="clear" w:color="auto" w:fill="FFFFFF"/>
        </w:rPr>
        <w:t xml:space="preserve">noticis </w:t>
      </w:r>
      <w:r w:rsidR="00AE2E20">
        <w:rPr>
          <w:shd w:val="clear" w:color="auto" w:fill="FFFFFF"/>
        </w:rPr>
        <w:t>arī izskatāmajā gadījumā.</w:t>
      </w:r>
    </w:p>
    <w:p w14:paraId="614D9645" w14:textId="4B6A472C" w:rsidR="00F358C7" w:rsidRDefault="00EC0601" w:rsidP="00135438">
      <w:pPr>
        <w:spacing w:line="276" w:lineRule="auto"/>
        <w:ind w:firstLine="567"/>
        <w:jc w:val="both"/>
        <w:rPr>
          <w:shd w:val="clear" w:color="auto" w:fill="FFFFFF"/>
        </w:rPr>
      </w:pPr>
      <w:r>
        <w:rPr>
          <w:shd w:val="clear" w:color="auto" w:fill="FFFFFF"/>
        </w:rPr>
        <w:t xml:space="preserve">Šādos apstākļos, ievērojot, ka </w:t>
      </w:r>
      <w:r w:rsidR="00F737D0">
        <w:rPr>
          <w:shd w:val="clear" w:color="auto" w:fill="FFFFFF"/>
        </w:rPr>
        <w:t xml:space="preserve">likuma </w:t>
      </w:r>
      <w:r w:rsidR="006A5FEA">
        <w:t>„</w:t>
      </w:r>
      <w:r w:rsidR="00F737D0">
        <w:rPr>
          <w:shd w:val="clear" w:color="auto" w:fill="FFFFFF"/>
        </w:rPr>
        <w:t xml:space="preserve">Par nodokļiem un nodevām” 1.panta 31.punkta </w:t>
      </w:r>
      <w:r w:rsidR="006A5FEA">
        <w:t>„</w:t>
      </w:r>
      <w:r w:rsidR="0026189F">
        <w:rPr>
          <w:shd w:val="clear" w:color="auto" w:fill="FFFFFF"/>
        </w:rPr>
        <w:t>e”</w:t>
      </w:r>
      <w:r w:rsidR="006519E9">
        <w:rPr>
          <w:shd w:val="clear" w:color="auto" w:fill="FFFFFF"/>
        </w:rPr>
        <w:t> </w:t>
      </w:r>
      <w:r w:rsidR="0026189F">
        <w:rPr>
          <w:shd w:val="clear" w:color="auto" w:fill="FFFFFF"/>
        </w:rPr>
        <w:t>apakšpunktā ir skaidr</w:t>
      </w:r>
      <w:r w:rsidR="00F737D0">
        <w:rPr>
          <w:shd w:val="clear" w:color="auto" w:fill="FFFFFF"/>
        </w:rPr>
        <w:t xml:space="preserve">i norādīts, ka jautājuma par personas iekļaušanu riska personu sarakstā izvērtēšanai nepieciešama </w:t>
      </w:r>
      <w:r w:rsidR="00AE2E20">
        <w:rPr>
          <w:shd w:val="clear" w:color="auto" w:fill="FFFFFF"/>
        </w:rPr>
        <w:t>akta par piedziņas neiespējamību esīb</w:t>
      </w:r>
      <w:r w:rsidR="00F737D0">
        <w:rPr>
          <w:shd w:val="clear" w:color="auto" w:fill="FFFFFF"/>
        </w:rPr>
        <w:t>a</w:t>
      </w:r>
      <w:r>
        <w:rPr>
          <w:shd w:val="clear" w:color="auto" w:fill="FFFFFF"/>
        </w:rPr>
        <w:t xml:space="preserve">, </w:t>
      </w:r>
      <w:r w:rsidR="00AE2E20">
        <w:rPr>
          <w:shd w:val="clear" w:color="auto" w:fill="FFFFFF"/>
        </w:rPr>
        <w:t>nav rodams loģisks izskaidrojums, kāpēc minētās normas izpratnē par nokavētiem nodokļu maksājumiem nebūtu atzīstama arī nokavējuma naud</w:t>
      </w:r>
      <w:r w:rsidR="00F737D0">
        <w:rPr>
          <w:shd w:val="clear" w:color="auto" w:fill="FFFFFF"/>
        </w:rPr>
        <w:t>a</w:t>
      </w:r>
      <w:r w:rsidR="00AE2E20">
        <w:rPr>
          <w:shd w:val="clear" w:color="auto" w:fill="FFFFFF"/>
        </w:rPr>
        <w:t>, kuru nodokļu maks</w:t>
      </w:r>
      <w:r w:rsidR="00F737D0">
        <w:rPr>
          <w:shd w:val="clear" w:color="auto" w:fill="FFFFFF"/>
        </w:rPr>
        <w:t>ātājam</w:t>
      </w:r>
      <w:r w:rsidR="00AE2E20">
        <w:rPr>
          <w:shd w:val="clear" w:color="auto" w:fill="FFFFFF"/>
        </w:rPr>
        <w:t xml:space="preserve"> bija pienākums samaksāt, bet k</w:t>
      </w:r>
      <w:r w:rsidR="00F737D0">
        <w:rPr>
          <w:shd w:val="clear" w:color="auto" w:fill="FFFFFF"/>
        </w:rPr>
        <w:t>uru</w:t>
      </w:r>
      <w:r w:rsidR="00AE2E20">
        <w:rPr>
          <w:shd w:val="clear" w:color="auto" w:fill="FFFFFF"/>
        </w:rPr>
        <w:t xml:space="preserve"> nodokļu maksātājs nav</w:t>
      </w:r>
      <w:r w:rsidR="00F358C7">
        <w:rPr>
          <w:shd w:val="clear" w:color="auto" w:fill="FFFFFF"/>
        </w:rPr>
        <w:t xml:space="preserve"> samaksājis</w:t>
      </w:r>
      <w:r w:rsidR="006519E9">
        <w:rPr>
          <w:shd w:val="clear" w:color="auto" w:fill="FFFFFF"/>
        </w:rPr>
        <w:t>, sakarā ar ko Valsts ieņēmumu dienests ir veicis piedziņas darbības, taču piedzīt šo nokavējumu naudu nav bijis iespējams.</w:t>
      </w:r>
      <w:r w:rsidR="00F358C7">
        <w:rPr>
          <w:shd w:val="clear" w:color="auto" w:fill="FFFFFF"/>
        </w:rPr>
        <w:t xml:space="preserve"> Arī kasācijas sūdzības argumenti šādu izskaidrojumu nesniedz.</w:t>
      </w:r>
    </w:p>
    <w:p w14:paraId="689EDDD3" w14:textId="004EFA66" w:rsidR="00EC0601" w:rsidRDefault="00EC0601" w:rsidP="00135438">
      <w:pPr>
        <w:spacing w:line="276" w:lineRule="auto"/>
        <w:ind w:firstLine="567"/>
        <w:jc w:val="both"/>
        <w:rPr>
          <w:shd w:val="clear" w:color="auto" w:fill="FFFFFF"/>
        </w:rPr>
      </w:pPr>
    </w:p>
    <w:p w14:paraId="70E8B8F3" w14:textId="2E56D48F" w:rsidR="00EC0601" w:rsidRDefault="00EC0601" w:rsidP="00135438">
      <w:pPr>
        <w:spacing w:line="276" w:lineRule="auto"/>
        <w:ind w:firstLine="567"/>
        <w:jc w:val="both"/>
      </w:pPr>
      <w:r>
        <w:rPr>
          <w:shd w:val="clear" w:color="auto" w:fill="FFFFFF"/>
        </w:rPr>
        <w:t>[</w:t>
      </w:r>
      <w:r w:rsidR="00542489">
        <w:rPr>
          <w:shd w:val="clear" w:color="auto" w:fill="FFFFFF"/>
        </w:rPr>
        <w:t>18</w:t>
      </w:r>
      <w:r>
        <w:rPr>
          <w:shd w:val="clear" w:color="auto" w:fill="FFFFFF"/>
        </w:rPr>
        <w:t xml:space="preserve">] Likuma </w:t>
      </w:r>
      <w:r w:rsidR="006A5FEA">
        <w:t>„</w:t>
      </w:r>
      <w:r>
        <w:rPr>
          <w:shd w:val="clear" w:color="auto" w:fill="FFFFFF"/>
        </w:rPr>
        <w:t xml:space="preserve">Par nodokļiem un nodevām” 1.panta 31.punkta </w:t>
      </w:r>
      <w:r w:rsidR="006A5FEA">
        <w:t>„</w:t>
      </w:r>
      <w:r>
        <w:rPr>
          <w:shd w:val="clear" w:color="auto" w:fill="FFFFFF"/>
        </w:rPr>
        <w:t>e” apakšpunkts kā vēl vienu no kritērijiem personas iekļaušanai riska personu sarakstā paredz to, ka nokavēto nodokļu maksājumu</w:t>
      </w:r>
      <w:r>
        <w:t xml:space="preserve"> samaksas termiņš normatīvajos aktos noteiktajā kārtībā nav pagarināts vai komercsabiedrība nav iesniegusi maksātnespējas procesa pieteikumu tiesā.</w:t>
      </w:r>
    </w:p>
    <w:p w14:paraId="2E6F1A58" w14:textId="2401AF98" w:rsidR="00AB0740" w:rsidRDefault="002A323A" w:rsidP="00135438">
      <w:pPr>
        <w:spacing w:line="276" w:lineRule="auto"/>
        <w:ind w:firstLine="567"/>
        <w:jc w:val="both"/>
        <w:rPr>
          <w:shd w:val="clear" w:color="auto" w:fill="FFFFFF"/>
        </w:rPr>
      </w:pPr>
      <w:r>
        <w:rPr>
          <w:shd w:val="clear" w:color="auto" w:fill="FFFFFF"/>
        </w:rPr>
        <w:t xml:space="preserve">Kārtību, kādā tiek pagarināts nodokļu samaksas termiņš, noteic likuma </w:t>
      </w:r>
      <w:r w:rsidR="006A5FEA">
        <w:t>„</w:t>
      </w:r>
      <w:r>
        <w:rPr>
          <w:shd w:val="clear" w:color="auto" w:fill="FFFFFF"/>
        </w:rPr>
        <w:t xml:space="preserve">Par nodokļiem un nodevām” 24.pants. Atbilstoši šā panta normām samaksas termiņa pagarinājums tiek </w:t>
      </w:r>
      <w:r w:rsidR="006B1211">
        <w:rPr>
          <w:shd w:val="clear" w:color="auto" w:fill="FFFFFF"/>
        </w:rPr>
        <w:t>piemērots</w:t>
      </w:r>
      <w:r>
        <w:rPr>
          <w:shd w:val="clear" w:color="auto" w:fill="FFFFFF"/>
        </w:rPr>
        <w:t xml:space="preserve"> gan nodoklim, gan nokavējuma naudai (jā tāda ir noteikta). Arī izskatāmajā gadījumā SIA</w:t>
      </w:r>
      <w:r w:rsidR="006A5FEA">
        <w:rPr>
          <w:shd w:val="clear" w:color="auto" w:fill="FFFFFF"/>
        </w:rPr>
        <w:t> </w:t>
      </w:r>
      <w:r w:rsidR="006A5FEA">
        <w:t>„RMS group Latvia”</w:t>
      </w:r>
      <w:r w:rsidR="00AB0740">
        <w:rPr>
          <w:shd w:val="clear" w:color="auto" w:fill="FFFFFF"/>
        </w:rPr>
        <w:t xml:space="preserve"> laikā, kad tās vienīgā amatpersona bija pieteicējs, </w:t>
      </w:r>
      <w:r w:rsidR="00631CC3">
        <w:rPr>
          <w:shd w:val="clear" w:color="auto" w:fill="FFFFFF"/>
        </w:rPr>
        <w:t xml:space="preserve">vērsās </w:t>
      </w:r>
      <w:r>
        <w:rPr>
          <w:shd w:val="clear" w:color="auto" w:fill="FFFFFF"/>
        </w:rPr>
        <w:t xml:space="preserve">Valsts ieņēmumu dienestā ar iesniegumu </w:t>
      </w:r>
      <w:r w:rsidR="00AB0740">
        <w:rPr>
          <w:shd w:val="clear" w:color="auto" w:fill="FFFFFF"/>
        </w:rPr>
        <w:t>sadalīt termiņos ne vien nodokļu pamatparāda, bet arī nokavējuma naudas samaksu, un arī dienests lēmumu</w:t>
      </w:r>
      <w:r w:rsidR="00B64698">
        <w:rPr>
          <w:shd w:val="clear" w:color="auto" w:fill="FFFFFF"/>
        </w:rPr>
        <w:t>s</w:t>
      </w:r>
      <w:r w:rsidR="00AB0740">
        <w:rPr>
          <w:shd w:val="clear" w:color="auto" w:fill="FFFFFF"/>
        </w:rPr>
        <w:t xml:space="preserve"> par nodokļu maksājumu sadalīšanu termiņos pieņēma gan attiecībā uz nodokļu pamatparādu, gan uz nokavējuma naudu.</w:t>
      </w:r>
    </w:p>
    <w:p w14:paraId="61E5CC30" w14:textId="14906E4C" w:rsidR="0084105F" w:rsidRDefault="00631CC3" w:rsidP="00135438">
      <w:pPr>
        <w:spacing w:line="276" w:lineRule="auto"/>
        <w:ind w:firstLine="567"/>
        <w:jc w:val="both"/>
        <w:rPr>
          <w:shd w:val="clear" w:color="auto" w:fill="FFFFFF"/>
        </w:rPr>
      </w:pPr>
      <w:r>
        <w:rPr>
          <w:shd w:val="clear" w:color="auto" w:fill="FFFFFF"/>
        </w:rPr>
        <w:t xml:space="preserve">Tāpat arī atbilstoši Maksātnespējas likuma 57. un 60.panta normām juridiskajai personai ir jāiesniedz maksātnespējas procesa pieteikums, ja tā </w:t>
      </w:r>
      <w:r w:rsidR="00B64698">
        <w:rPr>
          <w:shd w:val="clear" w:color="auto" w:fill="FFFFFF"/>
        </w:rPr>
        <w:t xml:space="preserve">noteiktā termiņā </w:t>
      </w:r>
      <w:r>
        <w:rPr>
          <w:shd w:val="clear" w:color="auto" w:fill="FFFFFF"/>
        </w:rPr>
        <w:t xml:space="preserve">nav nokārtojusi parādsaistības. Ja juridiskajai personai ir pienākums samaksāt ar nodokļa pamatparādu saistīto nokavējuma naudu un juridiskā persona to nav izdarījusi, tad arī </w:t>
      </w:r>
      <w:r w:rsidR="0084105F">
        <w:rPr>
          <w:shd w:val="clear" w:color="auto" w:fill="FFFFFF"/>
        </w:rPr>
        <w:t xml:space="preserve">nesamaksātā </w:t>
      </w:r>
      <w:r>
        <w:rPr>
          <w:shd w:val="clear" w:color="auto" w:fill="FFFFFF"/>
        </w:rPr>
        <w:t xml:space="preserve">nokavējuma nauda </w:t>
      </w:r>
      <w:r w:rsidR="0084105F">
        <w:rPr>
          <w:shd w:val="clear" w:color="auto" w:fill="FFFFFF"/>
        </w:rPr>
        <w:t xml:space="preserve">kļūst par parādsaistību. No Maksātnespējas likuma normām neizriet, ka jautājuma izlemšanai par juridiskās personas maksātnespējas </w:t>
      </w:r>
      <w:r w:rsidR="006B1211">
        <w:rPr>
          <w:shd w:val="clear" w:color="auto" w:fill="FFFFFF"/>
        </w:rPr>
        <w:t xml:space="preserve">procesa </w:t>
      </w:r>
      <w:r w:rsidR="0084105F">
        <w:rPr>
          <w:shd w:val="clear" w:color="auto" w:fill="FFFFFF"/>
        </w:rPr>
        <w:t>pieteikuma iesniegšanu, ir ņemams vērā vienīgi pamatparāds</w:t>
      </w:r>
      <w:r w:rsidR="006A5FEA">
        <w:rPr>
          <w:shd w:val="clear" w:color="auto" w:fill="FFFFFF"/>
        </w:rPr>
        <w:t>, bet</w:t>
      </w:r>
      <w:r w:rsidR="0084105F">
        <w:rPr>
          <w:shd w:val="clear" w:color="auto" w:fill="FFFFFF"/>
        </w:rPr>
        <w:t xml:space="preserve"> ar to saistītie </w:t>
      </w:r>
      <w:r w:rsidR="00BA1060">
        <w:rPr>
          <w:shd w:val="clear" w:color="auto" w:fill="FFFFFF"/>
        </w:rPr>
        <w:t xml:space="preserve">prasījumi </w:t>
      </w:r>
      <w:r w:rsidR="0084105F">
        <w:rPr>
          <w:shd w:val="clear" w:color="auto" w:fill="FFFFFF"/>
        </w:rPr>
        <w:t>nav ņemami vērā. Uz pretējo nenorāda arī kasācijas sūdzības argumenti.</w:t>
      </w:r>
    </w:p>
    <w:p w14:paraId="36424E62" w14:textId="51D41984" w:rsidR="00BA1060" w:rsidRDefault="00C951DE" w:rsidP="00135438">
      <w:pPr>
        <w:spacing w:line="276" w:lineRule="auto"/>
        <w:ind w:firstLine="567"/>
        <w:jc w:val="both"/>
        <w:rPr>
          <w:shd w:val="clear" w:color="auto" w:fill="FFFFFF"/>
        </w:rPr>
      </w:pPr>
      <w:r>
        <w:rPr>
          <w:shd w:val="clear" w:color="auto" w:fill="FFFFFF"/>
        </w:rPr>
        <w:t xml:space="preserve">Tādējādi arī no šī tiesiskā regulējuma neizriet </w:t>
      </w:r>
      <w:r w:rsidR="006B157B">
        <w:rPr>
          <w:shd w:val="clear" w:color="auto" w:fill="FFFFFF"/>
        </w:rPr>
        <w:t xml:space="preserve">apstiprinājums </w:t>
      </w:r>
      <w:r>
        <w:rPr>
          <w:shd w:val="clear" w:color="auto" w:fill="FFFFFF"/>
        </w:rPr>
        <w:t>pieteicēja viedokli</w:t>
      </w:r>
      <w:r w:rsidR="006B157B">
        <w:rPr>
          <w:shd w:val="clear" w:color="auto" w:fill="FFFFFF"/>
        </w:rPr>
        <w:t>m</w:t>
      </w:r>
      <w:r>
        <w:rPr>
          <w:shd w:val="clear" w:color="auto" w:fill="FFFFFF"/>
        </w:rPr>
        <w:t xml:space="preserve">, ka likuma </w:t>
      </w:r>
      <w:r w:rsidR="006A5FEA">
        <w:t>„</w:t>
      </w:r>
      <w:r>
        <w:rPr>
          <w:shd w:val="clear" w:color="auto" w:fill="FFFFFF"/>
        </w:rPr>
        <w:t xml:space="preserve">Par nodokļiem un nodevām” 1.panta 31.punkta </w:t>
      </w:r>
      <w:bookmarkStart w:id="21" w:name="_Hlk107486934"/>
      <w:r w:rsidR="006A5FEA">
        <w:t>„</w:t>
      </w:r>
      <w:bookmarkEnd w:id="21"/>
      <w:r>
        <w:rPr>
          <w:shd w:val="clear" w:color="auto" w:fill="FFFFFF"/>
        </w:rPr>
        <w:t>e” apakšpunkta izpratnē nokavējuma nauda nav atzīstama par nodokļu maksājumu.</w:t>
      </w:r>
    </w:p>
    <w:p w14:paraId="1C2574E0" w14:textId="77777777" w:rsidR="00BA1060" w:rsidRDefault="00BA1060" w:rsidP="00135438">
      <w:pPr>
        <w:spacing w:line="276" w:lineRule="auto"/>
        <w:ind w:firstLine="567"/>
        <w:jc w:val="both"/>
        <w:rPr>
          <w:shd w:val="clear" w:color="auto" w:fill="FFFFFF"/>
        </w:rPr>
      </w:pPr>
    </w:p>
    <w:p w14:paraId="238B1C59" w14:textId="074A1866" w:rsidR="002E3A30" w:rsidRDefault="00BA1060" w:rsidP="00135438">
      <w:pPr>
        <w:spacing w:line="276" w:lineRule="auto"/>
        <w:ind w:firstLine="567"/>
        <w:jc w:val="both"/>
        <w:rPr>
          <w:shd w:val="clear" w:color="auto" w:fill="FFFFFF"/>
        </w:rPr>
      </w:pPr>
      <w:r>
        <w:rPr>
          <w:shd w:val="clear" w:color="auto" w:fill="FFFFFF"/>
        </w:rPr>
        <w:t>[</w:t>
      </w:r>
      <w:r w:rsidR="00542489">
        <w:rPr>
          <w:shd w:val="clear" w:color="auto" w:fill="FFFFFF"/>
        </w:rPr>
        <w:t>19</w:t>
      </w:r>
      <w:r>
        <w:rPr>
          <w:shd w:val="clear" w:color="auto" w:fill="FFFFFF"/>
        </w:rPr>
        <w:t>] </w:t>
      </w:r>
      <w:r w:rsidR="00444B08">
        <w:rPr>
          <w:shd w:val="clear" w:color="auto" w:fill="FFFFFF"/>
        </w:rPr>
        <w:t>J</w:t>
      </w:r>
      <w:r w:rsidR="006A5FEA">
        <w:rPr>
          <w:shd w:val="clear" w:color="auto" w:fill="FFFFFF"/>
        </w:rPr>
        <w:t>a</w:t>
      </w:r>
      <w:r w:rsidR="00C951DE">
        <w:rPr>
          <w:shd w:val="clear" w:color="auto" w:fill="FFFFFF"/>
        </w:rPr>
        <w:t xml:space="preserve"> piekristu </w:t>
      </w:r>
      <w:r>
        <w:rPr>
          <w:shd w:val="clear" w:color="auto" w:fill="FFFFFF"/>
        </w:rPr>
        <w:t xml:space="preserve">minētajam </w:t>
      </w:r>
      <w:r w:rsidR="00C951DE">
        <w:rPr>
          <w:shd w:val="clear" w:color="auto" w:fill="FFFFFF"/>
        </w:rPr>
        <w:t xml:space="preserve">pieteicēja viedoklim, tad izveidotos situācija, ka termins </w:t>
      </w:r>
      <w:r w:rsidR="002E3A30">
        <w:t>„</w:t>
      </w:r>
      <w:r w:rsidR="00C951DE">
        <w:rPr>
          <w:shd w:val="clear" w:color="auto" w:fill="FFFFFF"/>
        </w:rPr>
        <w:t xml:space="preserve">nodokļu maksājumi” tiek atšķirīgi izprasts un piemērots nodokļu maksājumu samaksas termiņa pagarināšanas procesā, nodokļu maksājumu piedziņas procesā un procesā par personas iekļaušanu riska personu sarakstā. </w:t>
      </w:r>
      <w:r w:rsidR="002E3A30">
        <w:rPr>
          <w:shd w:val="clear" w:color="auto" w:fill="FFFFFF"/>
        </w:rPr>
        <w:t>Taču, kā jau minēts, loģisks izskaidrojums šādai atšķirīgai pieejai nav atrodams.</w:t>
      </w:r>
    </w:p>
    <w:p w14:paraId="6CFE1845" w14:textId="6883ED70" w:rsidR="00BA1060" w:rsidRDefault="002E3A30" w:rsidP="00135438">
      <w:pPr>
        <w:spacing w:line="276" w:lineRule="auto"/>
        <w:ind w:firstLine="567"/>
        <w:jc w:val="both"/>
        <w:rPr>
          <w:shd w:val="clear" w:color="auto" w:fill="FFFFFF"/>
        </w:rPr>
      </w:pPr>
      <w:r>
        <w:rPr>
          <w:shd w:val="clear" w:color="auto" w:fill="FFFFFF"/>
        </w:rPr>
        <w:t>T</w:t>
      </w:r>
      <w:r w:rsidR="00444B08">
        <w:rPr>
          <w:shd w:val="clear" w:color="auto" w:fill="FFFFFF"/>
        </w:rPr>
        <w:t xml:space="preserve">urklāt, kā tas skaidri izriet no likuma </w:t>
      </w:r>
      <w:r w:rsidR="00444B08">
        <w:t>„Par nodokļiem un nodevām” 1.panta 31.punkta „e”</w:t>
      </w:r>
      <w:r w:rsidR="006B1211">
        <w:t> </w:t>
      </w:r>
      <w:r w:rsidR="00444B08">
        <w:t xml:space="preserve">apakšpunkta, </w:t>
      </w:r>
      <w:r>
        <w:rPr>
          <w:shd w:val="clear" w:color="auto" w:fill="FFFFFF"/>
        </w:rPr>
        <w:t>p</w:t>
      </w:r>
      <w:r w:rsidR="006D4753">
        <w:rPr>
          <w:shd w:val="clear" w:color="auto" w:fill="FFFFFF"/>
        </w:rPr>
        <w:t xml:space="preserve">rocesā par personas iekļaušanu riska personu sarakstā </w:t>
      </w:r>
      <w:r>
        <w:rPr>
          <w:shd w:val="clear" w:color="auto" w:fill="FFFFFF"/>
        </w:rPr>
        <w:t xml:space="preserve">neizbēgami </w:t>
      </w:r>
      <w:r w:rsidR="006D4753">
        <w:rPr>
          <w:shd w:val="clear" w:color="auto" w:fill="FFFFFF"/>
        </w:rPr>
        <w:t xml:space="preserve">ir ņemams vērā nodokļu maksājumu piedziņas un </w:t>
      </w:r>
      <w:r w:rsidR="00444B08">
        <w:rPr>
          <w:shd w:val="clear" w:color="auto" w:fill="FFFFFF"/>
        </w:rPr>
        <w:t xml:space="preserve">samaksas </w:t>
      </w:r>
      <w:r w:rsidR="006D4753">
        <w:rPr>
          <w:shd w:val="clear" w:color="auto" w:fill="FFFFFF"/>
        </w:rPr>
        <w:t xml:space="preserve">termiņa pagarināšanas procesā </w:t>
      </w:r>
      <w:r>
        <w:rPr>
          <w:shd w:val="clear" w:color="auto" w:fill="FFFFFF"/>
        </w:rPr>
        <w:t>konstatētais</w:t>
      </w:r>
      <w:r w:rsidR="00444B08">
        <w:rPr>
          <w:shd w:val="clear" w:color="auto" w:fill="FFFFFF"/>
        </w:rPr>
        <w:t>, proti, nokavēto nodokļu maksājumu samaksa nav pagarināta un piedziņa nav iespējama</w:t>
      </w:r>
      <w:r>
        <w:rPr>
          <w:shd w:val="clear" w:color="auto" w:fill="FFFFFF"/>
        </w:rPr>
        <w:t>. J</w:t>
      </w:r>
      <w:r w:rsidR="006D4753">
        <w:rPr>
          <w:shd w:val="clear" w:color="auto" w:fill="FFFFFF"/>
        </w:rPr>
        <w:t xml:space="preserve">a </w:t>
      </w:r>
      <w:r>
        <w:rPr>
          <w:shd w:val="clear" w:color="auto" w:fill="FFFFFF"/>
        </w:rPr>
        <w:t>uzskatītu</w:t>
      </w:r>
      <w:r w:rsidR="006D4753">
        <w:rPr>
          <w:shd w:val="clear" w:color="auto" w:fill="FFFFFF"/>
        </w:rPr>
        <w:t xml:space="preserve">, ka </w:t>
      </w:r>
      <w:r w:rsidR="00B6521D">
        <w:rPr>
          <w:shd w:val="clear" w:color="auto" w:fill="FFFFFF"/>
        </w:rPr>
        <w:t xml:space="preserve">samaksas </w:t>
      </w:r>
      <w:r w:rsidR="006D4753">
        <w:rPr>
          <w:shd w:val="clear" w:color="auto" w:fill="FFFFFF"/>
        </w:rPr>
        <w:t>termiņ</w:t>
      </w:r>
      <w:r w:rsidR="00B6521D">
        <w:rPr>
          <w:shd w:val="clear" w:color="auto" w:fill="FFFFFF"/>
        </w:rPr>
        <w:t>a</w:t>
      </w:r>
      <w:r w:rsidR="006D4753">
        <w:rPr>
          <w:shd w:val="clear" w:color="auto" w:fill="FFFFFF"/>
        </w:rPr>
        <w:t xml:space="preserve"> pagarināšanas procesā un piedziņas procesā nokavējuma nauda ir atzīstama par nokavēto nodokļ</w:t>
      </w:r>
      <w:r w:rsidR="006B1211">
        <w:rPr>
          <w:shd w:val="clear" w:color="auto" w:fill="FFFFFF"/>
        </w:rPr>
        <w:t>u</w:t>
      </w:r>
      <w:r w:rsidR="006D4753">
        <w:rPr>
          <w:shd w:val="clear" w:color="auto" w:fill="FFFFFF"/>
        </w:rPr>
        <w:t xml:space="preserve"> maksājumu</w:t>
      </w:r>
      <w:r w:rsidR="00B6521D">
        <w:rPr>
          <w:shd w:val="clear" w:color="auto" w:fill="FFFFFF"/>
        </w:rPr>
        <w:t xml:space="preserve"> (</w:t>
      </w:r>
      <w:r w:rsidR="006D4753">
        <w:rPr>
          <w:shd w:val="clear" w:color="auto" w:fill="FFFFFF"/>
        </w:rPr>
        <w:t xml:space="preserve">tāpēc, ka </w:t>
      </w:r>
      <w:r w:rsidR="006B1211">
        <w:rPr>
          <w:shd w:val="clear" w:color="auto" w:fill="FFFFFF"/>
        </w:rPr>
        <w:t xml:space="preserve">šos procesos regulējošās </w:t>
      </w:r>
      <w:r w:rsidR="006D4753">
        <w:rPr>
          <w:shd w:val="clear" w:color="auto" w:fill="FFFFFF"/>
        </w:rPr>
        <w:t>tiesību normās ir tieša norāde arī uz nokavējuma naudu</w:t>
      </w:r>
      <w:r w:rsidR="00B6521D">
        <w:rPr>
          <w:shd w:val="clear" w:color="auto" w:fill="FFFFFF"/>
        </w:rPr>
        <w:t>)</w:t>
      </w:r>
      <w:r w:rsidR="006D4753">
        <w:rPr>
          <w:shd w:val="clear" w:color="auto" w:fill="FFFFFF"/>
        </w:rPr>
        <w:t>, bet procesā par personas iekļaušanu riska personu sarakstā tiktu secināts pretējais</w:t>
      </w:r>
      <w:r w:rsidR="00B6521D">
        <w:rPr>
          <w:shd w:val="clear" w:color="auto" w:fill="FFFFFF"/>
        </w:rPr>
        <w:t xml:space="preserve"> (</w:t>
      </w:r>
      <w:r w:rsidR="006D4753">
        <w:rPr>
          <w:shd w:val="clear" w:color="auto" w:fill="FFFFFF"/>
        </w:rPr>
        <w:t>tāpēc, ka tiesību normā tiešā tekstā nav nor</w:t>
      </w:r>
      <w:r w:rsidR="00BA1060">
        <w:rPr>
          <w:shd w:val="clear" w:color="auto" w:fill="FFFFFF"/>
        </w:rPr>
        <w:t>ād</w:t>
      </w:r>
      <w:r w:rsidR="006D4753">
        <w:rPr>
          <w:shd w:val="clear" w:color="auto" w:fill="FFFFFF"/>
        </w:rPr>
        <w:t>es uz nokavējuma naudu</w:t>
      </w:r>
      <w:r w:rsidR="00B6521D">
        <w:rPr>
          <w:shd w:val="clear" w:color="auto" w:fill="FFFFFF"/>
        </w:rPr>
        <w:t>)</w:t>
      </w:r>
      <w:r w:rsidR="006D4753">
        <w:rPr>
          <w:shd w:val="clear" w:color="auto" w:fill="FFFFFF"/>
        </w:rPr>
        <w:t xml:space="preserve">, tad netiktu nodrošināta konsekventa un saskanīga </w:t>
      </w:r>
      <w:r w:rsidR="00BA1060">
        <w:rPr>
          <w:shd w:val="clear" w:color="auto" w:fill="FFFFFF"/>
        </w:rPr>
        <w:t xml:space="preserve">tiesību normu piemērošana un procesā par personas iekļaušanu riska personu sarakstā nokavējuma nauda </w:t>
      </w:r>
      <w:r w:rsidR="000359EB">
        <w:rPr>
          <w:shd w:val="clear" w:color="auto" w:fill="FFFFFF"/>
        </w:rPr>
        <w:t>par nodokļ</w:t>
      </w:r>
      <w:r w:rsidR="006B1211">
        <w:rPr>
          <w:shd w:val="clear" w:color="auto" w:fill="FFFFFF"/>
        </w:rPr>
        <w:t>u</w:t>
      </w:r>
      <w:r w:rsidR="000359EB">
        <w:rPr>
          <w:shd w:val="clear" w:color="auto" w:fill="FFFFFF"/>
        </w:rPr>
        <w:t xml:space="preserve"> maksājumu tiktu gan atzīta (</w:t>
      </w:r>
      <w:r w:rsidR="00BA1060">
        <w:rPr>
          <w:shd w:val="clear" w:color="auto" w:fill="FFFFFF"/>
        </w:rPr>
        <w:t xml:space="preserve">jautājumā par </w:t>
      </w:r>
      <w:r w:rsidR="00B6521D">
        <w:rPr>
          <w:shd w:val="clear" w:color="auto" w:fill="FFFFFF"/>
        </w:rPr>
        <w:t xml:space="preserve">samaksas </w:t>
      </w:r>
      <w:r w:rsidR="00BA1060">
        <w:rPr>
          <w:shd w:val="clear" w:color="auto" w:fill="FFFFFF"/>
        </w:rPr>
        <w:t xml:space="preserve">termiņa pagarināšanu un </w:t>
      </w:r>
      <w:r w:rsidR="000359EB">
        <w:rPr>
          <w:shd w:val="clear" w:color="auto" w:fill="FFFFFF"/>
        </w:rPr>
        <w:t xml:space="preserve">jautājumā </w:t>
      </w:r>
      <w:r w:rsidR="00BA1060">
        <w:rPr>
          <w:shd w:val="clear" w:color="auto" w:fill="FFFFFF"/>
        </w:rPr>
        <w:t>par akt</w:t>
      </w:r>
      <w:r w:rsidR="000359EB">
        <w:rPr>
          <w:shd w:val="clear" w:color="auto" w:fill="FFFFFF"/>
        </w:rPr>
        <w:t>a</w:t>
      </w:r>
      <w:r w:rsidR="00BA1060">
        <w:rPr>
          <w:shd w:val="clear" w:color="auto" w:fill="FFFFFF"/>
        </w:rPr>
        <w:t xml:space="preserve"> par piedziņas neiespējamību</w:t>
      </w:r>
      <w:r w:rsidR="000359EB">
        <w:rPr>
          <w:shd w:val="clear" w:color="auto" w:fill="FFFFFF"/>
        </w:rPr>
        <w:t xml:space="preserve"> esību</w:t>
      </w:r>
      <w:r w:rsidR="00BA1060">
        <w:rPr>
          <w:shd w:val="clear" w:color="auto" w:fill="FFFFFF"/>
        </w:rPr>
        <w:t xml:space="preserve">), gan </w:t>
      </w:r>
      <w:r w:rsidR="000359EB">
        <w:rPr>
          <w:shd w:val="clear" w:color="auto" w:fill="FFFFFF"/>
        </w:rPr>
        <w:t>ne</w:t>
      </w:r>
      <w:r w:rsidR="00BA1060">
        <w:rPr>
          <w:shd w:val="clear" w:color="auto" w:fill="FFFFFF"/>
        </w:rPr>
        <w:t>atzīta (</w:t>
      </w:r>
      <w:r w:rsidR="000359EB">
        <w:rPr>
          <w:shd w:val="clear" w:color="auto" w:fill="FFFFFF"/>
        </w:rPr>
        <w:t xml:space="preserve">jautājumā par </w:t>
      </w:r>
      <w:r w:rsidR="00BA1060">
        <w:rPr>
          <w:shd w:val="clear" w:color="auto" w:fill="FFFFFF"/>
        </w:rPr>
        <w:t>komercsabiedrība</w:t>
      </w:r>
      <w:r w:rsidR="000359EB">
        <w:rPr>
          <w:shd w:val="clear" w:color="auto" w:fill="FFFFFF"/>
        </w:rPr>
        <w:t xml:space="preserve">s </w:t>
      </w:r>
      <w:r w:rsidR="00BA1060">
        <w:rPr>
          <w:shd w:val="clear" w:color="auto" w:fill="FFFFFF"/>
        </w:rPr>
        <w:t>nokavēto nodokļu maksājumu apmēru</w:t>
      </w:r>
      <w:r w:rsidR="00B6521D">
        <w:rPr>
          <w:shd w:val="clear" w:color="auto" w:fill="FFFFFF"/>
        </w:rPr>
        <w:t xml:space="preserve">, </w:t>
      </w:r>
      <w:r w:rsidR="006B1211">
        <w:rPr>
          <w:shd w:val="clear" w:color="auto" w:fill="FFFFFF"/>
        </w:rPr>
        <w:t xml:space="preserve">ja tiktu </w:t>
      </w:r>
      <w:r w:rsidR="00B6521D">
        <w:rPr>
          <w:shd w:val="clear" w:color="auto" w:fill="FFFFFF"/>
        </w:rPr>
        <w:t>ņemt</w:t>
      </w:r>
      <w:r w:rsidR="006B1211">
        <w:rPr>
          <w:shd w:val="clear" w:color="auto" w:fill="FFFFFF"/>
        </w:rPr>
        <w:t>s</w:t>
      </w:r>
      <w:r w:rsidR="00B6521D">
        <w:rPr>
          <w:shd w:val="clear" w:color="auto" w:fill="FFFFFF"/>
        </w:rPr>
        <w:t xml:space="preserve"> vērā vienīgi nodokļa pamatparād</w:t>
      </w:r>
      <w:r w:rsidR="006B1211">
        <w:rPr>
          <w:shd w:val="clear" w:color="auto" w:fill="FFFFFF"/>
        </w:rPr>
        <w:t>s</w:t>
      </w:r>
      <w:r w:rsidR="00BA1060">
        <w:rPr>
          <w:shd w:val="clear" w:color="auto" w:fill="FFFFFF"/>
        </w:rPr>
        <w:t>). Šāda pieeja neliecina par tiesību normu saprātīgu piemērošanu.</w:t>
      </w:r>
    </w:p>
    <w:p w14:paraId="512075F3" w14:textId="196A9700" w:rsidR="00BA1060" w:rsidRDefault="00BA1060" w:rsidP="00135438">
      <w:pPr>
        <w:spacing w:line="276" w:lineRule="auto"/>
        <w:ind w:firstLine="567"/>
        <w:jc w:val="both"/>
        <w:rPr>
          <w:shd w:val="clear" w:color="auto" w:fill="FFFFFF"/>
        </w:rPr>
      </w:pPr>
    </w:p>
    <w:p w14:paraId="61913587" w14:textId="322FA06A" w:rsidR="00323645" w:rsidRDefault="000359EB" w:rsidP="00135438">
      <w:pPr>
        <w:spacing w:line="276" w:lineRule="auto"/>
        <w:ind w:firstLine="567"/>
        <w:jc w:val="both"/>
        <w:rPr>
          <w:shd w:val="clear" w:color="auto" w:fill="FFFFFF"/>
        </w:rPr>
      </w:pPr>
      <w:r>
        <w:rPr>
          <w:shd w:val="clear" w:color="auto" w:fill="FFFFFF"/>
        </w:rPr>
        <w:t>[</w:t>
      </w:r>
      <w:r w:rsidR="00542489">
        <w:rPr>
          <w:shd w:val="clear" w:color="auto" w:fill="FFFFFF"/>
        </w:rPr>
        <w:t>20</w:t>
      </w:r>
      <w:r>
        <w:rPr>
          <w:shd w:val="clear" w:color="auto" w:fill="FFFFFF"/>
        </w:rPr>
        <w:t xml:space="preserve">] Rezumējot minēto, Senāts atzīst par kļūdainu pieteicēja viedokli, ka nokavējuma nauda </w:t>
      </w:r>
      <w:r w:rsidR="00167077">
        <w:rPr>
          <w:shd w:val="clear" w:color="auto" w:fill="FFFFFF"/>
        </w:rPr>
        <w:t>nav atzīstama par nodokļ</w:t>
      </w:r>
      <w:r w:rsidR="00283156">
        <w:rPr>
          <w:shd w:val="clear" w:color="auto" w:fill="FFFFFF"/>
        </w:rPr>
        <w:t>u</w:t>
      </w:r>
      <w:r w:rsidR="00167077">
        <w:rPr>
          <w:shd w:val="clear" w:color="auto" w:fill="FFFFFF"/>
        </w:rPr>
        <w:t xml:space="preserve"> maksājumu likuma </w:t>
      </w:r>
      <w:bookmarkStart w:id="22" w:name="_Hlk107493466"/>
      <w:r w:rsidR="00B6521D">
        <w:t>„</w:t>
      </w:r>
      <w:r w:rsidR="00167077">
        <w:rPr>
          <w:shd w:val="clear" w:color="auto" w:fill="FFFFFF"/>
        </w:rPr>
        <w:t xml:space="preserve">Par nodokļiem un nodevām” 1.panta 31.punkta </w:t>
      </w:r>
      <w:r w:rsidR="00B6521D">
        <w:t>„</w:t>
      </w:r>
      <w:r w:rsidR="00167077">
        <w:rPr>
          <w:shd w:val="clear" w:color="auto" w:fill="FFFFFF"/>
        </w:rPr>
        <w:t xml:space="preserve">e” apakšpunkta </w:t>
      </w:r>
      <w:bookmarkEnd w:id="22"/>
      <w:r w:rsidR="00167077">
        <w:rPr>
          <w:shd w:val="clear" w:color="auto" w:fill="FFFFFF"/>
        </w:rPr>
        <w:t>izpratnē.</w:t>
      </w:r>
    </w:p>
    <w:p w14:paraId="396381C9" w14:textId="77777777" w:rsidR="00323645" w:rsidRDefault="00323645" w:rsidP="00135438">
      <w:pPr>
        <w:spacing w:line="276" w:lineRule="auto"/>
        <w:ind w:firstLine="567"/>
        <w:jc w:val="both"/>
        <w:rPr>
          <w:shd w:val="clear" w:color="auto" w:fill="FFFFFF"/>
        </w:rPr>
      </w:pPr>
    </w:p>
    <w:p w14:paraId="21B2D4B9" w14:textId="66832E90" w:rsidR="000A1EB8" w:rsidRDefault="00323645" w:rsidP="00135438">
      <w:pPr>
        <w:spacing w:line="276" w:lineRule="auto"/>
        <w:ind w:firstLine="567"/>
        <w:jc w:val="both"/>
        <w:rPr>
          <w:shd w:val="clear" w:color="auto" w:fill="FFFFFF"/>
        </w:rPr>
      </w:pPr>
      <w:r>
        <w:rPr>
          <w:shd w:val="clear" w:color="auto" w:fill="FFFFFF"/>
        </w:rPr>
        <w:t>[</w:t>
      </w:r>
      <w:r w:rsidR="00542489">
        <w:rPr>
          <w:shd w:val="clear" w:color="auto" w:fill="FFFFFF"/>
        </w:rPr>
        <w:t>21</w:t>
      </w:r>
      <w:r>
        <w:rPr>
          <w:shd w:val="clear" w:color="auto" w:fill="FFFFFF"/>
        </w:rPr>
        <w:t>] </w:t>
      </w:r>
      <w:r w:rsidR="00B6521D">
        <w:rPr>
          <w:shd w:val="clear" w:color="auto" w:fill="FFFFFF"/>
        </w:rPr>
        <w:t xml:space="preserve">Vienlaikus Senāts atgādina jau iepriekš norādītās judikatūras atziņas, ka nokavēto nodokļu maksājumu esība pati par sevi nav atzīstama par pamatu personas iekļaušanai riska personu sarakstā. Šis apstāklis ir </w:t>
      </w:r>
      <w:r w:rsidR="000A1EB8">
        <w:rPr>
          <w:shd w:val="clear" w:color="auto" w:fill="FFFFFF"/>
        </w:rPr>
        <w:t>jā</w:t>
      </w:r>
      <w:r w:rsidR="00B6521D">
        <w:rPr>
          <w:shd w:val="clear" w:color="auto" w:fill="FFFFFF"/>
        </w:rPr>
        <w:t>vērtē kopsakarā ar pārējiem normā noteiktajiem kritērijiem</w:t>
      </w:r>
      <w:r w:rsidR="000A1EB8">
        <w:rPr>
          <w:shd w:val="clear" w:color="auto" w:fill="FFFFFF"/>
        </w:rPr>
        <w:t xml:space="preserve"> un jā</w:t>
      </w:r>
      <w:r w:rsidR="00CD25B0">
        <w:rPr>
          <w:shd w:val="clear" w:color="auto" w:fill="FFFFFF"/>
        </w:rPr>
        <w:t>noskaidro, vai</w:t>
      </w:r>
      <w:r w:rsidR="000A1EB8">
        <w:rPr>
          <w:shd w:val="clear" w:color="auto" w:fill="FFFFFF"/>
        </w:rPr>
        <w:t xml:space="preserve"> personas iekļaušana riska personu sarakstā nokavēto nodokļu maksājumu dēļ nodrošina </w:t>
      </w:r>
      <w:r w:rsidR="00CD25B0">
        <w:rPr>
          <w:shd w:val="clear" w:color="auto" w:fill="FFFFFF"/>
        </w:rPr>
        <w:t>likumdevēja mērķ</w:t>
      </w:r>
      <w:r w:rsidR="000A1EB8">
        <w:rPr>
          <w:shd w:val="clear" w:color="auto" w:fill="FFFFFF"/>
        </w:rPr>
        <w:t>a sasniegšanu.</w:t>
      </w:r>
      <w:r w:rsidR="00B510AB">
        <w:rPr>
          <w:shd w:val="clear" w:color="auto" w:fill="FFFFFF"/>
        </w:rPr>
        <w:t xml:space="preserve"> Tāpēc šādā kontekstā vērtējami arī </w:t>
      </w:r>
      <w:r w:rsidR="000A08AB">
        <w:rPr>
          <w:shd w:val="clear" w:color="auto" w:fill="FFFFFF"/>
        </w:rPr>
        <w:t>ar</w:t>
      </w:r>
      <w:r w:rsidR="00B510AB">
        <w:rPr>
          <w:shd w:val="clear" w:color="auto" w:fill="FFFFFF"/>
        </w:rPr>
        <w:t xml:space="preserve"> nokavējuma naudu saistītie apstākļi.</w:t>
      </w:r>
    </w:p>
    <w:p w14:paraId="48417496" w14:textId="37DC80EB" w:rsidR="004D434D" w:rsidRDefault="000A08AB" w:rsidP="00135438">
      <w:pPr>
        <w:spacing w:line="276" w:lineRule="auto"/>
        <w:ind w:firstLine="567"/>
        <w:jc w:val="both"/>
      </w:pPr>
      <w:r>
        <w:rPr>
          <w:shd w:val="clear" w:color="auto" w:fill="FFFFFF"/>
        </w:rPr>
        <w:t>No tiesas konstatētajiem apstākļiem citstarp izriet, ka SIA </w:t>
      </w:r>
      <w:r>
        <w:t xml:space="preserve">„RMS group Latvia” nokavējuma nauda nav aprēķināta tikai </w:t>
      </w:r>
      <w:r w:rsidR="004D434D">
        <w:t xml:space="preserve">par </w:t>
      </w:r>
      <w:r>
        <w:t>vienreiz nesamaksāt</w:t>
      </w:r>
      <w:r w:rsidR="004D434D">
        <w:t>o</w:t>
      </w:r>
      <w:r>
        <w:t xml:space="preserve"> nodok</w:t>
      </w:r>
      <w:r w:rsidR="004D434D">
        <w:t xml:space="preserve">li. Proti, </w:t>
      </w:r>
      <w:r>
        <w:t>minētā komercsabiedrība regulāri nemaksāja pašas deklarētos nodokļus likumā noteiktajā termiņā un tai bija vairāku nodokļu parāds, nokavējuma naudas apmērs gan pieauga par šiem nodokļu parādiem, gan arī izveidojās par kārtējiem deklarētiem, bet nesamaksātiem nodokļiem. Tāpat no tiesas konstatētajiem apstākļiem izriet, ka nokavējuma naudas apmērs</w:t>
      </w:r>
      <w:r w:rsidR="004D434D">
        <w:t xml:space="preserve"> izskatāmajā gadījumā</w:t>
      </w:r>
      <w:r>
        <w:t xml:space="preserve"> nav </w:t>
      </w:r>
      <w:r w:rsidR="002627EC">
        <w:t xml:space="preserve">bijis </w:t>
      </w:r>
      <w:r>
        <w:t>izšķirošs likuma</w:t>
      </w:r>
      <w:r w:rsidR="004D434D">
        <w:t xml:space="preserve"> </w:t>
      </w:r>
      <w:r>
        <w:t>„</w:t>
      </w:r>
      <w:r>
        <w:rPr>
          <w:shd w:val="clear" w:color="auto" w:fill="FFFFFF"/>
        </w:rPr>
        <w:t xml:space="preserve">Par nodokļiem un nodevām” 1.panta 31.punkta </w:t>
      </w:r>
      <w:bookmarkStart w:id="23" w:name="_Hlk107493801"/>
      <w:r>
        <w:t>„</w:t>
      </w:r>
      <w:bookmarkEnd w:id="23"/>
      <w:r>
        <w:rPr>
          <w:shd w:val="clear" w:color="auto" w:fill="FFFFFF"/>
        </w:rPr>
        <w:t xml:space="preserve">e” apakšpunktā paredzētā </w:t>
      </w:r>
      <w:r w:rsidR="004D434D">
        <w:rPr>
          <w:shd w:val="clear" w:color="auto" w:fill="FFFFFF"/>
        </w:rPr>
        <w:t xml:space="preserve">nokavēto </w:t>
      </w:r>
      <w:r>
        <w:rPr>
          <w:shd w:val="clear" w:color="auto" w:fill="FFFFFF"/>
        </w:rPr>
        <w:t>nodokļu maksājum</w:t>
      </w:r>
      <w:r w:rsidR="004D434D">
        <w:rPr>
          <w:shd w:val="clear" w:color="auto" w:fill="FFFFFF"/>
        </w:rPr>
        <w:t xml:space="preserve">u </w:t>
      </w:r>
      <w:r>
        <w:rPr>
          <w:shd w:val="clear" w:color="auto" w:fill="FFFFFF"/>
        </w:rPr>
        <w:t xml:space="preserve">apmēra noteikšanai, jo </w:t>
      </w:r>
      <w:r w:rsidR="004D434D">
        <w:rPr>
          <w:shd w:val="clear" w:color="auto" w:fill="FFFFFF"/>
        </w:rPr>
        <w:t xml:space="preserve">nodokļu </w:t>
      </w:r>
      <w:r w:rsidR="00323645">
        <w:rPr>
          <w:shd w:val="clear" w:color="auto" w:fill="FFFFFF"/>
        </w:rPr>
        <w:t>pamat</w:t>
      </w:r>
      <w:r w:rsidR="004D434D">
        <w:rPr>
          <w:shd w:val="clear" w:color="auto" w:fill="FFFFFF"/>
        </w:rPr>
        <w:t>parāds vien vairākas reizes pārsniedz šajā normā paredzēto nokavēto maksājumu apmēru. Ņemot vērā šos apstākļus un vērtējot tos kopsakarā ar p</w:t>
      </w:r>
      <w:r w:rsidR="00323645">
        <w:rPr>
          <w:shd w:val="clear" w:color="auto" w:fill="FFFFFF"/>
        </w:rPr>
        <w:t>ārējiem lietas apstākļiem, tiesa, kā jau minēts, atzina, ka SIA </w:t>
      </w:r>
      <w:r w:rsidR="00323645">
        <w:t>„RMS Group Latvia” nav raksturojama kā godprātīgs nodokļu maksātājs un pieteicējs, būdams vienīgais šās komercsabiedrības valdes loceklis, nav nodrošinājis nodokļu normatīvo aktu ievērošanu un Valsts ieņēmumu dienesta lēmumu izpildi. Kasācijas sūdzībā šajā sakarā nav norādīti argumenti, kas liktu apšaubīt minēto tiesas secinājumu pareizību.</w:t>
      </w:r>
    </w:p>
    <w:p w14:paraId="6C0378E5" w14:textId="77777777" w:rsidR="000A08AB" w:rsidRDefault="000A08AB" w:rsidP="00135438">
      <w:pPr>
        <w:spacing w:line="276" w:lineRule="auto"/>
        <w:ind w:firstLine="567"/>
        <w:jc w:val="both"/>
        <w:rPr>
          <w:shd w:val="clear" w:color="auto" w:fill="FFFFFF"/>
        </w:rPr>
      </w:pPr>
    </w:p>
    <w:p w14:paraId="1C64C00C" w14:textId="607574C7" w:rsidR="00167077" w:rsidRPr="00102A3B" w:rsidRDefault="009F23CB" w:rsidP="00135438">
      <w:pPr>
        <w:spacing w:line="276" w:lineRule="auto"/>
        <w:ind w:firstLine="567"/>
        <w:jc w:val="both"/>
        <w:rPr>
          <w:shd w:val="clear" w:color="auto" w:fill="FFFFFF"/>
        </w:rPr>
      </w:pPr>
      <w:r>
        <w:rPr>
          <w:shd w:val="clear" w:color="auto" w:fill="FFFFFF"/>
        </w:rPr>
        <w:t>[</w:t>
      </w:r>
      <w:r w:rsidR="00542489">
        <w:rPr>
          <w:shd w:val="clear" w:color="auto" w:fill="FFFFFF"/>
        </w:rPr>
        <w:t>22</w:t>
      </w:r>
      <w:r>
        <w:rPr>
          <w:shd w:val="clear" w:color="auto" w:fill="FFFFFF"/>
        </w:rPr>
        <w:t>] Papildus minētajam p</w:t>
      </w:r>
      <w:r w:rsidR="00167077" w:rsidRPr="00102A3B">
        <w:rPr>
          <w:shd w:val="clear" w:color="auto" w:fill="FFFFFF"/>
        </w:rPr>
        <w:t>ieteicējs kasācijas sūdzībā</w:t>
      </w:r>
      <w:r w:rsidR="00102A3B" w:rsidRPr="00102A3B">
        <w:rPr>
          <w:shd w:val="clear" w:color="auto" w:fill="FFFFFF"/>
        </w:rPr>
        <w:t xml:space="preserve"> </w:t>
      </w:r>
      <w:r w:rsidR="00167077" w:rsidRPr="00102A3B">
        <w:rPr>
          <w:shd w:val="clear" w:color="auto" w:fill="FFFFFF"/>
        </w:rPr>
        <w:t>analizē Valsts ieņēmumu dienesta pieņemtos lēmumu</w:t>
      </w:r>
      <w:r w:rsidR="00102A3B" w:rsidRPr="00102A3B">
        <w:rPr>
          <w:shd w:val="clear" w:color="auto" w:fill="FFFFFF"/>
        </w:rPr>
        <w:t>s</w:t>
      </w:r>
      <w:r w:rsidR="00167077" w:rsidRPr="00102A3B">
        <w:rPr>
          <w:shd w:val="clear" w:color="auto" w:fill="FFFFFF"/>
        </w:rPr>
        <w:t xml:space="preserve"> un rīcību</w:t>
      </w:r>
      <w:r w:rsidR="00102A3B" w:rsidRPr="00102A3B">
        <w:rPr>
          <w:shd w:val="clear" w:color="auto" w:fill="FFFFFF"/>
        </w:rPr>
        <w:t xml:space="preserve"> un uzskata, ka tā ir atzīstama par prettiesisku</w:t>
      </w:r>
      <w:r w:rsidR="00167077" w:rsidRPr="00102A3B">
        <w:rPr>
          <w:shd w:val="clear" w:color="auto" w:fill="FFFFFF"/>
        </w:rPr>
        <w:t xml:space="preserve">. </w:t>
      </w:r>
    </w:p>
    <w:p w14:paraId="4C3B2CD5" w14:textId="7B97C8BA" w:rsidR="006D4753" w:rsidRPr="00102A3B" w:rsidRDefault="00167077" w:rsidP="00135438">
      <w:pPr>
        <w:spacing w:line="276" w:lineRule="auto"/>
        <w:ind w:firstLine="567"/>
        <w:jc w:val="both"/>
        <w:rPr>
          <w:shd w:val="clear" w:color="auto" w:fill="FFFFFF"/>
        </w:rPr>
      </w:pPr>
      <w:r w:rsidRPr="00102A3B">
        <w:rPr>
          <w:shd w:val="clear" w:color="auto" w:fill="FFFFFF"/>
        </w:rPr>
        <w:t>Senāts vērš pieteicēja uzmanību, ka saskaņā ar Administratīvā procesa likuma 325.pantu apelācijas instances tiesas spriedumu un papildspriedumu administratīvā procesa dalībnieks var pārsūdzēt kasācijas kārtībā, ja tiesa pārkāpusi materiālo vai procesuālo tiesību normas vai, izskatot lietu, pārsniegusi savas kompetences robežas un šis pārkāpums novedis vai varēja novest pie lietas nepareizas izspriešanas. Savukārt atbilstoši 328.panta pirmās daļas 6.punktam kasācijas sūdzībā norāda, kādu materiālo vai procesuālo tiesību normu tiesa pārkāpusi un pamatojumu, kā izpaužas šis pārkāpums.</w:t>
      </w:r>
    </w:p>
    <w:p w14:paraId="1BC97801" w14:textId="360AF52B" w:rsidR="007D1F43" w:rsidRDefault="00167077" w:rsidP="00135438">
      <w:pPr>
        <w:spacing w:line="276" w:lineRule="auto"/>
        <w:ind w:firstLine="567"/>
        <w:jc w:val="both"/>
        <w:rPr>
          <w:shd w:val="clear" w:color="auto" w:fill="FFFFFF"/>
        </w:rPr>
      </w:pPr>
      <w:r w:rsidRPr="00102A3B">
        <w:rPr>
          <w:shd w:val="clear" w:color="auto" w:fill="FFFFFF"/>
        </w:rPr>
        <w:t>Tādējādi kasācijas instances ties</w:t>
      </w:r>
      <w:r w:rsidR="00102A3B" w:rsidRPr="00102A3B">
        <w:rPr>
          <w:shd w:val="clear" w:color="auto" w:fill="FFFFFF"/>
        </w:rPr>
        <w:t>ā ir pārsūdzams tiesas spriedums, nevis iestādes lēmums, un attiecīgi kasācijas instances ties</w:t>
      </w:r>
      <w:r w:rsidRPr="00102A3B">
        <w:rPr>
          <w:shd w:val="clear" w:color="auto" w:fill="FFFFFF"/>
        </w:rPr>
        <w:t>a</w:t>
      </w:r>
      <w:r w:rsidR="00102A3B" w:rsidRPr="00102A3B">
        <w:rPr>
          <w:shd w:val="clear" w:color="auto" w:fill="FFFFFF"/>
        </w:rPr>
        <w:t>i ir</w:t>
      </w:r>
      <w:r w:rsidRPr="00102A3B">
        <w:rPr>
          <w:shd w:val="clear" w:color="auto" w:fill="FFFFFF"/>
        </w:rPr>
        <w:t xml:space="preserve"> </w:t>
      </w:r>
      <w:r w:rsidR="00102A3B" w:rsidRPr="00102A3B">
        <w:rPr>
          <w:shd w:val="clear" w:color="auto" w:fill="FFFFFF"/>
        </w:rPr>
        <w:t>jā</w:t>
      </w:r>
      <w:r w:rsidRPr="00102A3B">
        <w:rPr>
          <w:shd w:val="clear" w:color="auto" w:fill="FFFFFF"/>
        </w:rPr>
        <w:t>pārbauda tiesas sprieduma, nevis iestādes lēmuma un rīcības atbilstīb</w:t>
      </w:r>
      <w:r w:rsidR="00102A3B" w:rsidRPr="00102A3B">
        <w:rPr>
          <w:shd w:val="clear" w:color="auto" w:fill="FFFFFF"/>
        </w:rPr>
        <w:t>a</w:t>
      </w:r>
      <w:r w:rsidRPr="00102A3B">
        <w:rPr>
          <w:shd w:val="clear" w:color="auto" w:fill="FFFFFF"/>
        </w:rPr>
        <w:t xml:space="preserve"> materiālo un procesuālo tiesību normām un</w:t>
      </w:r>
      <w:r w:rsidR="00283156">
        <w:rPr>
          <w:shd w:val="clear" w:color="auto" w:fill="FFFFFF"/>
        </w:rPr>
        <w:t xml:space="preserve"> ir</w:t>
      </w:r>
      <w:r w:rsidRPr="00102A3B">
        <w:rPr>
          <w:shd w:val="clear" w:color="auto" w:fill="FFFFFF"/>
        </w:rPr>
        <w:t xml:space="preserve"> </w:t>
      </w:r>
      <w:r w:rsidR="00102A3B" w:rsidRPr="00102A3B">
        <w:rPr>
          <w:shd w:val="clear" w:color="auto" w:fill="FFFFFF"/>
        </w:rPr>
        <w:t>jāiz</w:t>
      </w:r>
      <w:r w:rsidRPr="00102A3B">
        <w:rPr>
          <w:shd w:val="clear" w:color="auto" w:fill="FFFFFF"/>
        </w:rPr>
        <w:t>vērtē argument</w:t>
      </w:r>
      <w:r w:rsidR="00102A3B" w:rsidRPr="00102A3B">
        <w:rPr>
          <w:shd w:val="clear" w:color="auto" w:fill="FFFFFF"/>
        </w:rPr>
        <w:t>i</w:t>
      </w:r>
      <w:r w:rsidRPr="00102A3B">
        <w:rPr>
          <w:shd w:val="clear" w:color="auto" w:fill="FFFFFF"/>
        </w:rPr>
        <w:t>, kas ir saistīti ar tiesas</w:t>
      </w:r>
      <w:r w:rsidR="00102A3B" w:rsidRPr="00102A3B">
        <w:rPr>
          <w:shd w:val="clear" w:color="auto" w:fill="FFFFFF"/>
        </w:rPr>
        <w:t>, nevis iestādes</w:t>
      </w:r>
      <w:r w:rsidRPr="00102A3B">
        <w:rPr>
          <w:shd w:val="clear" w:color="auto" w:fill="FFFFFF"/>
        </w:rPr>
        <w:t xml:space="preserve"> pieļautajiem tiesību normu pārkāpumiem. </w:t>
      </w:r>
      <w:r w:rsidR="00102A3B" w:rsidRPr="00102A3B">
        <w:rPr>
          <w:shd w:val="clear" w:color="auto" w:fill="FFFFFF"/>
        </w:rPr>
        <w:t>Šā iemesla dēļ pieteicēja kasācijas sūdzības argumenti, kas ir vērsti uz Valsts ieņēmumu dienesta rīcības un lēmumu tiesiskum</w:t>
      </w:r>
      <w:r w:rsidR="002627EC">
        <w:rPr>
          <w:shd w:val="clear" w:color="auto" w:fill="FFFFFF"/>
        </w:rPr>
        <w:t>a izvērtējum</w:t>
      </w:r>
      <w:r w:rsidR="00102A3B" w:rsidRPr="00102A3B">
        <w:rPr>
          <w:shd w:val="clear" w:color="auto" w:fill="FFFFFF"/>
        </w:rPr>
        <w:t>u, kasācijas instances tiesā nav pieļaujami.</w:t>
      </w:r>
    </w:p>
    <w:p w14:paraId="4878E08B" w14:textId="77777777" w:rsidR="007D1F43" w:rsidRDefault="007D1F43" w:rsidP="00135438">
      <w:pPr>
        <w:spacing w:line="276" w:lineRule="auto"/>
        <w:ind w:firstLine="567"/>
        <w:jc w:val="both"/>
        <w:rPr>
          <w:shd w:val="clear" w:color="auto" w:fill="FFFFFF"/>
        </w:rPr>
      </w:pPr>
    </w:p>
    <w:p w14:paraId="621C4365" w14:textId="5149EFE2" w:rsidR="007D1F43" w:rsidRPr="0070702A" w:rsidRDefault="007D1F43" w:rsidP="00135438">
      <w:pPr>
        <w:spacing w:line="276" w:lineRule="auto"/>
        <w:ind w:firstLine="567"/>
        <w:jc w:val="both"/>
      </w:pPr>
      <w:r w:rsidRPr="0070702A">
        <w:t>[2</w:t>
      </w:r>
      <w:r w:rsidR="00542489">
        <w:t>3</w:t>
      </w:r>
      <w:r w:rsidRPr="0070702A">
        <w:t>] </w:t>
      </w:r>
      <w:r>
        <w:t xml:space="preserve">Ņemot vērā minēto, </w:t>
      </w:r>
      <w:r w:rsidRPr="0070702A">
        <w:t>apgabaltiesas spriedum</w:t>
      </w:r>
      <w:r>
        <w:t xml:space="preserve">s ir atstājams negrozīts, </w:t>
      </w:r>
      <w:r w:rsidRPr="0070702A">
        <w:t>bet pieteicēja kasācijas sūdzība ir atzīstama par nepamatotu.</w:t>
      </w:r>
    </w:p>
    <w:p w14:paraId="6B99C035" w14:textId="77777777" w:rsidR="007D1F43" w:rsidRDefault="007D1F43" w:rsidP="00135438">
      <w:pPr>
        <w:spacing w:line="276" w:lineRule="auto"/>
        <w:ind w:firstLine="567"/>
        <w:jc w:val="both"/>
        <w:rPr>
          <w:shd w:val="clear" w:color="auto" w:fill="FFFFFF"/>
        </w:rPr>
      </w:pPr>
    </w:p>
    <w:p w14:paraId="50EEACEA" w14:textId="77777777" w:rsidR="00D11A7C" w:rsidRDefault="00D11A7C" w:rsidP="00135438">
      <w:pPr>
        <w:spacing w:line="276" w:lineRule="auto"/>
        <w:jc w:val="center"/>
        <w:outlineLvl w:val="0"/>
        <w:rPr>
          <w:b/>
        </w:rPr>
      </w:pPr>
      <w:r w:rsidRPr="00F26108">
        <w:rPr>
          <w:b/>
        </w:rPr>
        <w:t>Rezolutīvā daļa</w:t>
      </w:r>
    </w:p>
    <w:p w14:paraId="6F6C6951" w14:textId="77777777" w:rsidR="00D11A7C" w:rsidRPr="00F26108" w:rsidRDefault="00D11A7C" w:rsidP="00135438">
      <w:pPr>
        <w:spacing w:line="276" w:lineRule="auto"/>
        <w:jc w:val="center"/>
        <w:outlineLvl w:val="0"/>
        <w:rPr>
          <w:b/>
        </w:rPr>
      </w:pPr>
    </w:p>
    <w:p w14:paraId="2D11403D" w14:textId="695818D9" w:rsidR="00D11A7C" w:rsidRPr="00F26108" w:rsidRDefault="00D11A7C" w:rsidP="00135438">
      <w:pPr>
        <w:spacing w:line="276" w:lineRule="auto"/>
        <w:ind w:firstLine="567"/>
        <w:jc w:val="both"/>
      </w:pPr>
      <w:r w:rsidRPr="00F26108">
        <w:t xml:space="preserve">Pamatojoties uz Administratīvā procesa likuma 348.panta pirmās daļas </w:t>
      </w:r>
      <w:r w:rsidR="007D1F43">
        <w:t>1</w:t>
      </w:r>
      <w:r w:rsidRPr="00F26108">
        <w:t>.punktu un 351.pantu, Senāts</w:t>
      </w:r>
    </w:p>
    <w:p w14:paraId="09DA28B9" w14:textId="77777777" w:rsidR="00D11A7C" w:rsidRPr="00F26108" w:rsidRDefault="00D11A7C" w:rsidP="00135438">
      <w:pPr>
        <w:spacing w:line="276" w:lineRule="auto"/>
        <w:ind w:firstLine="567"/>
        <w:jc w:val="both"/>
      </w:pPr>
    </w:p>
    <w:p w14:paraId="1158FC67" w14:textId="77777777" w:rsidR="00D11A7C" w:rsidRPr="00F26108" w:rsidRDefault="00D11A7C" w:rsidP="00135438">
      <w:pPr>
        <w:spacing w:line="276" w:lineRule="auto"/>
        <w:jc w:val="center"/>
        <w:rPr>
          <w:b/>
        </w:rPr>
      </w:pPr>
      <w:r w:rsidRPr="00F26108">
        <w:rPr>
          <w:b/>
        </w:rPr>
        <w:t>nosprieda</w:t>
      </w:r>
    </w:p>
    <w:p w14:paraId="1DD7C1EE" w14:textId="77777777" w:rsidR="00D11A7C" w:rsidRPr="00F26108" w:rsidRDefault="00D11A7C" w:rsidP="00135438">
      <w:pPr>
        <w:spacing w:line="276" w:lineRule="auto"/>
        <w:jc w:val="center"/>
        <w:rPr>
          <w:b/>
        </w:rPr>
      </w:pPr>
    </w:p>
    <w:p w14:paraId="0961CA25" w14:textId="0A4C774B" w:rsidR="007D1F43" w:rsidRDefault="007D1F43" w:rsidP="00135438">
      <w:pPr>
        <w:keepNext/>
        <w:tabs>
          <w:tab w:val="left" w:pos="2700"/>
          <w:tab w:val="left" w:pos="6660"/>
        </w:tabs>
        <w:spacing w:line="276" w:lineRule="auto"/>
        <w:ind w:firstLine="567"/>
        <w:jc w:val="both"/>
      </w:pPr>
      <w:r>
        <w:t>a</w:t>
      </w:r>
      <w:r w:rsidR="00D11A7C" w:rsidRPr="00F26108">
        <w:t>t</w:t>
      </w:r>
      <w:r>
        <w:t xml:space="preserve">stāt negrozītu </w:t>
      </w:r>
      <w:r w:rsidR="00D11A7C" w:rsidRPr="00F26108">
        <w:t>Administratīvās apgabaltiesas 20</w:t>
      </w:r>
      <w:r w:rsidR="00194C59">
        <w:t>19</w:t>
      </w:r>
      <w:r w:rsidR="00D11A7C" w:rsidRPr="00F26108">
        <w:t xml:space="preserve">.gada </w:t>
      </w:r>
      <w:r>
        <w:t>1</w:t>
      </w:r>
      <w:r w:rsidR="00194C59">
        <w:t>3.</w:t>
      </w:r>
      <w:r>
        <w:t xml:space="preserve">jūnija </w:t>
      </w:r>
      <w:r w:rsidR="00D11A7C" w:rsidRPr="00F26108">
        <w:t>spriedumu</w:t>
      </w:r>
      <w:r>
        <w:t xml:space="preserve">, bet </w:t>
      </w:r>
      <w:r w:rsidR="00135438">
        <w:t xml:space="preserve">[pers. A] </w:t>
      </w:r>
      <w:r>
        <w:t>kasācijas sūdzību noraidīt.</w:t>
      </w:r>
    </w:p>
    <w:p w14:paraId="147D21A7" w14:textId="77777777" w:rsidR="00D11A7C" w:rsidRPr="00F26108" w:rsidRDefault="00D11A7C" w:rsidP="00135438">
      <w:pPr>
        <w:spacing w:line="276" w:lineRule="auto"/>
        <w:ind w:firstLine="567"/>
        <w:jc w:val="both"/>
      </w:pPr>
      <w:r w:rsidRPr="00F26108">
        <w:t>Spriedums nav pārsūdzams.</w:t>
      </w:r>
    </w:p>
    <w:p w14:paraId="1F80CA41" w14:textId="77777777" w:rsidR="00D11A7C" w:rsidRPr="00F26108" w:rsidRDefault="00D11A7C" w:rsidP="00135438">
      <w:pPr>
        <w:tabs>
          <w:tab w:val="left" w:pos="540"/>
          <w:tab w:val="left" w:pos="6660"/>
        </w:tabs>
        <w:spacing w:line="276" w:lineRule="auto"/>
        <w:ind w:firstLine="567"/>
        <w:jc w:val="both"/>
      </w:pPr>
    </w:p>
    <w:p w14:paraId="2ADBD723" w14:textId="77777777" w:rsidR="00D11A7C" w:rsidRPr="00F26108" w:rsidRDefault="00D11A7C" w:rsidP="00135438">
      <w:pPr>
        <w:tabs>
          <w:tab w:val="left" w:pos="540"/>
          <w:tab w:val="left" w:pos="6660"/>
        </w:tabs>
        <w:spacing w:line="276" w:lineRule="auto"/>
        <w:ind w:firstLine="567"/>
        <w:jc w:val="both"/>
      </w:pPr>
    </w:p>
    <w:p w14:paraId="7B489B06" w14:textId="77777777" w:rsidR="00D11A7C" w:rsidRPr="00F26108" w:rsidRDefault="00D11A7C" w:rsidP="00135438">
      <w:pPr>
        <w:tabs>
          <w:tab w:val="left" w:pos="540"/>
          <w:tab w:val="left" w:pos="6660"/>
        </w:tabs>
        <w:spacing w:line="276" w:lineRule="auto"/>
        <w:ind w:firstLine="567"/>
        <w:jc w:val="both"/>
      </w:pPr>
    </w:p>
    <w:p w14:paraId="06B840BC" w14:textId="77777777" w:rsidR="00E810BB" w:rsidRPr="00D11A7C" w:rsidRDefault="00E810BB" w:rsidP="00D11A7C"/>
    <w:sectPr w:rsidR="00E810BB" w:rsidRPr="00D11A7C" w:rsidSect="006313F2">
      <w:footerReference w:type="default" r:id="rId16"/>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1CA7D" w14:textId="77777777" w:rsidR="002D44E3" w:rsidRDefault="002D44E3" w:rsidP="003047F5">
      <w:r>
        <w:separator/>
      </w:r>
    </w:p>
  </w:endnote>
  <w:endnote w:type="continuationSeparator" w:id="0">
    <w:p w14:paraId="00C38B9D" w14:textId="77777777" w:rsidR="002D44E3" w:rsidRDefault="002D44E3" w:rsidP="003047F5">
      <w:r>
        <w:continuationSeparator/>
      </w:r>
    </w:p>
  </w:endnote>
  <w:endnote w:type="continuationNotice" w:id="1">
    <w:p w14:paraId="02DBF5FA" w14:textId="77777777" w:rsidR="002D44E3" w:rsidRDefault="002D4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0D66B6B7" w:rsidR="000A4C4D" w:rsidRDefault="000A4C4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135438">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135438">
      <w:rPr>
        <w:rStyle w:val="PageNumber"/>
        <w:noProof/>
      </w:rPr>
      <w:t>11</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0AE8E" w14:textId="77777777" w:rsidR="002D44E3" w:rsidRDefault="002D44E3" w:rsidP="003047F5">
      <w:r>
        <w:separator/>
      </w:r>
    </w:p>
  </w:footnote>
  <w:footnote w:type="continuationSeparator" w:id="0">
    <w:p w14:paraId="156A04A8" w14:textId="77777777" w:rsidR="002D44E3" w:rsidRDefault="002D44E3" w:rsidP="003047F5">
      <w:r>
        <w:continuationSeparator/>
      </w:r>
    </w:p>
  </w:footnote>
  <w:footnote w:type="continuationNotice" w:id="1">
    <w:p w14:paraId="2A8FD72A" w14:textId="77777777" w:rsidR="002D44E3" w:rsidRDefault="002D44E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65E05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70C36"/>
    <w:multiLevelType w:val="hybridMultilevel"/>
    <w:tmpl w:val="37E2659A"/>
    <w:lvl w:ilvl="0" w:tplc="53D0BA3E">
      <w:start w:val="1"/>
      <w:numFmt w:val="bullet"/>
      <w:lvlText w:val=""/>
      <w:lvlJc w:val="left"/>
      <w:pPr>
        <w:tabs>
          <w:tab w:val="num" w:pos="720"/>
        </w:tabs>
        <w:ind w:left="720" w:hanging="360"/>
      </w:pPr>
      <w:rPr>
        <w:rFonts w:ascii="Wingdings 3" w:hAnsi="Wingdings 3" w:hint="default"/>
      </w:rPr>
    </w:lvl>
    <w:lvl w:ilvl="1" w:tplc="59AEE42A" w:tentative="1">
      <w:start w:val="1"/>
      <w:numFmt w:val="bullet"/>
      <w:lvlText w:val=""/>
      <w:lvlJc w:val="left"/>
      <w:pPr>
        <w:tabs>
          <w:tab w:val="num" w:pos="1440"/>
        </w:tabs>
        <w:ind w:left="1440" w:hanging="360"/>
      </w:pPr>
      <w:rPr>
        <w:rFonts w:ascii="Wingdings 3" w:hAnsi="Wingdings 3" w:hint="default"/>
      </w:rPr>
    </w:lvl>
    <w:lvl w:ilvl="2" w:tplc="CC5EE9A0" w:tentative="1">
      <w:start w:val="1"/>
      <w:numFmt w:val="bullet"/>
      <w:lvlText w:val=""/>
      <w:lvlJc w:val="left"/>
      <w:pPr>
        <w:tabs>
          <w:tab w:val="num" w:pos="2160"/>
        </w:tabs>
        <w:ind w:left="2160" w:hanging="360"/>
      </w:pPr>
      <w:rPr>
        <w:rFonts w:ascii="Wingdings 3" w:hAnsi="Wingdings 3" w:hint="default"/>
      </w:rPr>
    </w:lvl>
    <w:lvl w:ilvl="3" w:tplc="5134AE8A" w:tentative="1">
      <w:start w:val="1"/>
      <w:numFmt w:val="bullet"/>
      <w:lvlText w:val=""/>
      <w:lvlJc w:val="left"/>
      <w:pPr>
        <w:tabs>
          <w:tab w:val="num" w:pos="2880"/>
        </w:tabs>
        <w:ind w:left="2880" w:hanging="360"/>
      </w:pPr>
      <w:rPr>
        <w:rFonts w:ascii="Wingdings 3" w:hAnsi="Wingdings 3" w:hint="default"/>
      </w:rPr>
    </w:lvl>
    <w:lvl w:ilvl="4" w:tplc="8AC0638A" w:tentative="1">
      <w:start w:val="1"/>
      <w:numFmt w:val="bullet"/>
      <w:lvlText w:val=""/>
      <w:lvlJc w:val="left"/>
      <w:pPr>
        <w:tabs>
          <w:tab w:val="num" w:pos="3600"/>
        </w:tabs>
        <w:ind w:left="3600" w:hanging="360"/>
      </w:pPr>
      <w:rPr>
        <w:rFonts w:ascii="Wingdings 3" w:hAnsi="Wingdings 3" w:hint="default"/>
      </w:rPr>
    </w:lvl>
    <w:lvl w:ilvl="5" w:tplc="1F2C5A72" w:tentative="1">
      <w:start w:val="1"/>
      <w:numFmt w:val="bullet"/>
      <w:lvlText w:val=""/>
      <w:lvlJc w:val="left"/>
      <w:pPr>
        <w:tabs>
          <w:tab w:val="num" w:pos="4320"/>
        </w:tabs>
        <w:ind w:left="4320" w:hanging="360"/>
      </w:pPr>
      <w:rPr>
        <w:rFonts w:ascii="Wingdings 3" w:hAnsi="Wingdings 3" w:hint="default"/>
      </w:rPr>
    </w:lvl>
    <w:lvl w:ilvl="6" w:tplc="508A4C64" w:tentative="1">
      <w:start w:val="1"/>
      <w:numFmt w:val="bullet"/>
      <w:lvlText w:val=""/>
      <w:lvlJc w:val="left"/>
      <w:pPr>
        <w:tabs>
          <w:tab w:val="num" w:pos="5040"/>
        </w:tabs>
        <w:ind w:left="5040" w:hanging="360"/>
      </w:pPr>
      <w:rPr>
        <w:rFonts w:ascii="Wingdings 3" w:hAnsi="Wingdings 3" w:hint="default"/>
      </w:rPr>
    </w:lvl>
    <w:lvl w:ilvl="7" w:tplc="FCA4D77C" w:tentative="1">
      <w:start w:val="1"/>
      <w:numFmt w:val="bullet"/>
      <w:lvlText w:val=""/>
      <w:lvlJc w:val="left"/>
      <w:pPr>
        <w:tabs>
          <w:tab w:val="num" w:pos="5760"/>
        </w:tabs>
        <w:ind w:left="5760" w:hanging="360"/>
      </w:pPr>
      <w:rPr>
        <w:rFonts w:ascii="Wingdings 3" w:hAnsi="Wingdings 3" w:hint="default"/>
      </w:rPr>
    </w:lvl>
    <w:lvl w:ilvl="8" w:tplc="4A4CC470"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43C2F45"/>
    <w:multiLevelType w:val="hybridMultilevel"/>
    <w:tmpl w:val="6AC8E54E"/>
    <w:lvl w:ilvl="0" w:tplc="91E46DE6">
      <w:start w:val="1"/>
      <w:numFmt w:val="bullet"/>
      <w:lvlText w:val="•"/>
      <w:lvlJc w:val="left"/>
      <w:pPr>
        <w:tabs>
          <w:tab w:val="num" w:pos="720"/>
        </w:tabs>
        <w:ind w:left="720" w:hanging="360"/>
      </w:pPr>
      <w:rPr>
        <w:rFonts w:ascii="Arial" w:hAnsi="Arial" w:hint="default"/>
      </w:rPr>
    </w:lvl>
    <w:lvl w:ilvl="1" w:tplc="9962AAAC" w:tentative="1">
      <w:start w:val="1"/>
      <w:numFmt w:val="bullet"/>
      <w:lvlText w:val="•"/>
      <w:lvlJc w:val="left"/>
      <w:pPr>
        <w:tabs>
          <w:tab w:val="num" w:pos="1440"/>
        </w:tabs>
        <w:ind w:left="1440" w:hanging="360"/>
      </w:pPr>
      <w:rPr>
        <w:rFonts w:ascii="Arial" w:hAnsi="Arial" w:hint="default"/>
      </w:rPr>
    </w:lvl>
    <w:lvl w:ilvl="2" w:tplc="38E405AA" w:tentative="1">
      <w:start w:val="1"/>
      <w:numFmt w:val="bullet"/>
      <w:lvlText w:val="•"/>
      <w:lvlJc w:val="left"/>
      <w:pPr>
        <w:tabs>
          <w:tab w:val="num" w:pos="2160"/>
        </w:tabs>
        <w:ind w:left="2160" w:hanging="360"/>
      </w:pPr>
      <w:rPr>
        <w:rFonts w:ascii="Arial" w:hAnsi="Arial" w:hint="default"/>
      </w:rPr>
    </w:lvl>
    <w:lvl w:ilvl="3" w:tplc="BE9CE94E" w:tentative="1">
      <w:start w:val="1"/>
      <w:numFmt w:val="bullet"/>
      <w:lvlText w:val="•"/>
      <w:lvlJc w:val="left"/>
      <w:pPr>
        <w:tabs>
          <w:tab w:val="num" w:pos="2880"/>
        </w:tabs>
        <w:ind w:left="2880" w:hanging="360"/>
      </w:pPr>
      <w:rPr>
        <w:rFonts w:ascii="Arial" w:hAnsi="Arial" w:hint="default"/>
      </w:rPr>
    </w:lvl>
    <w:lvl w:ilvl="4" w:tplc="11A2B060" w:tentative="1">
      <w:start w:val="1"/>
      <w:numFmt w:val="bullet"/>
      <w:lvlText w:val="•"/>
      <w:lvlJc w:val="left"/>
      <w:pPr>
        <w:tabs>
          <w:tab w:val="num" w:pos="3600"/>
        </w:tabs>
        <w:ind w:left="3600" w:hanging="360"/>
      </w:pPr>
      <w:rPr>
        <w:rFonts w:ascii="Arial" w:hAnsi="Arial" w:hint="default"/>
      </w:rPr>
    </w:lvl>
    <w:lvl w:ilvl="5" w:tplc="FFA86044" w:tentative="1">
      <w:start w:val="1"/>
      <w:numFmt w:val="bullet"/>
      <w:lvlText w:val="•"/>
      <w:lvlJc w:val="left"/>
      <w:pPr>
        <w:tabs>
          <w:tab w:val="num" w:pos="4320"/>
        </w:tabs>
        <w:ind w:left="4320" w:hanging="360"/>
      </w:pPr>
      <w:rPr>
        <w:rFonts w:ascii="Arial" w:hAnsi="Arial" w:hint="default"/>
      </w:rPr>
    </w:lvl>
    <w:lvl w:ilvl="6" w:tplc="7604D360" w:tentative="1">
      <w:start w:val="1"/>
      <w:numFmt w:val="bullet"/>
      <w:lvlText w:val="•"/>
      <w:lvlJc w:val="left"/>
      <w:pPr>
        <w:tabs>
          <w:tab w:val="num" w:pos="5040"/>
        </w:tabs>
        <w:ind w:left="5040" w:hanging="360"/>
      </w:pPr>
      <w:rPr>
        <w:rFonts w:ascii="Arial" w:hAnsi="Arial" w:hint="default"/>
      </w:rPr>
    </w:lvl>
    <w:lvl w:ilvl="7" w:tplc="CBC6DE60" w:tentative="1">
      <w:start w:val="1"/>
      <w:numFmt w:val="bullet"/>
      <w:lvlText w:val="•"/>
      <w:lvlJc w:val="left"/>
      <w:pPr>
        <w:tabs>
          <w:tab w:val="num" w:pos="5760"/>
        </w:tabs>
        <w:ind w:left="5760" w:hanging="360"/>
      </w:pPr>
      <w:rPr>
        <w:rFonts w:ascii="Arial" w:hAnsi="Arial" w:hint="default"/>
      </w:rPr>
    </w:lvl>
    <w:lvl w:ilvl="8" w:tplc="A09ADF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F8753D"/>
    <w:multiLevelType w:val="hybridMultilevel"/>
    <w:tmpl w:val="CECE5B68"/>
    <w:lvl w:ilvl="0" w:tplc="04D4A7EE">
      <w:start w:val="1"/>
      <w:numFmt w:val="bullet"/>
      <w:lvlText w:val="•"/>
      <w:lvlJc w:val="left"/>
      <w:pPr>
        <w:tabs>
          <w:tab w:val="num" w:pos="720"/>
        </w:tabs>
        <w:ind w:left="720" w:hanging="360"/>
      </w:pPr>
      <w:rPr>
        <w:rFonts w:ascii="Arial" w:hAnsi="Arial" w:hint="default"/>
      </w:rPr>
    </w:lvl>
    <w:lvl w:ilvl="1" w:tplc="059C9BE4" w:tentative="1">
      <w:start w:val="1"/>
      <w:numFmt w:val="bullet"/>
      <w:lvlText w:val="•"/>
      <w:lvlJc w:val="left"/>
      <w:pPr>
        <w:tabs>
          <w:tab w:val="num" w:pos="1440"/>
        </w:tabs>
        <w:ind w:left="1440" w:hanging="360"/>
      </w:pPr>
      <w:rPr>
        <w:rFonts w:ascii="Arial" w:hAnsi="Arial" w:hint="default"/>
      </w:rPr>
    </w:lvl>
    <w:lvl w:ilvl="2" w:tplc="F5765D90" w:tentative="1">
      <w:start w:val="1"/>
      <w:numFmt w:val="bullet"/>
      <w:lvlText w:val="•"/>
      <w:lvlJc w:val="left"/>
      <w:pPr>
        <w:tabs>
          <w:tab w:val="num" w:pos="2160"/>
        </w:tabs>
        <w:ind w:left="2160" w:hanging="360"/>
      </w:pPr>
      <w:rPr>
        <w:rFonts w:ascii="Arial" w:hAnsi="Arial" w:hint="default"/>
      </w:rPr>
    </w:lvl>
    <w:lvl w:ilvl="3" w:tplc="B268DFB6" w:tentative="1">
      <w:start w:val="1"/>
      <w:numFmt w:val="bullet"/>
      <w:lvlText w:val="•"/>
      <w:lvlJc w:val="left"/>
      <w:pPr>
        <w:tabs>
          <w:tab w:val="num" w:pos="2880"/>
        </w:tabs>
        <w:ind w:left="2880" w:hanging="360"/>
      </w:pPr>
      <w:rPr>
        <w:rFonts w:ascii="Arial" w:hAnsi="Arial" w:hint="default"/>
      </w:rPr>
    </w:lvl>
    <w:lvl w:ilvl="4" w:tplc="024EC372" w:tentative="1">
      <w:start w:val="1"/>
      <w:numFmt w:val="bullet"/>
      <w:lvlText w:val="•"/>
      <w:lvlJc w:val="left"/>
      <w:pPr>
        <w:tabs>
          <w:tab w:val="num" w:pos="3600"/>
        </w:tabs>
        <w:ind w:left="3600" w:hanging="360"/>
      </w:pPr>
      <w:rPr>
        <w:rFonts w:ascii="Arial" w:hAnsi="Arial" w:hint="default"/>
      </w:rPr>
    </w:lvl>
    <w:lvl w:ilvl="5" w:tplc="9D44DC76" w:tentative="1">
      <w:start w:val="1"/>
      <w:numFmt w:val="bullet"/>
      <w:lvlText w:val="•"/>
      <w:lvlJc w:val="left"/>
      <w:pPr>
        <w:tabs>
          <w:tab w:val="num" w:pos="4320"/>
        </w:tabs>
        <w:ind w:left="4320" w:hanging="360"/>
      </w:pPr>
      <w:rPr>
        <w:rFonts w:ascii="Arial" w:hAnsi="Arial" w:hint="default"/>
      </w:rPr>
    </w:lvl>
    <w:lvl w:ilvl="6" w:tplc="57362804" w:tentative="1">
      <w:start w:val="1"/>
      <w:numFmt w:val="bullet"/>
      <w:lvlText w:val="•"/>
      <w:lvlJc w:val="left"/>
      <w:pPr>
        <w:tabs>
          <w:tab w:val="num" w:pos="5040"/>
        </w:tabs>
        <w:ind w:left="5040" w:hanging="360"/>
      </w:pPr>
      <w:rPr>
        <w:rFonts w:ascii="Arial" w:hAnsi="Arial" w:hint="default"/>
      </w:rPr>
    </w:lvl>
    <w:lvl w:ilvl="7" w:tplc="9D7E6F8A" w:tentative="1">
      <w:start w:val="1"/>
      <w:numFmt w:val="bullet"/>
      <w:lvlText w:val="•"/>
      <w:lvlJc w:val="left"/>
      <w:pPr>
        <w:tabs>
          <w:tab w:val="num" w:pos="5760"/>
        </w:tabs>
        <w:ind w:left="5760" w:hanging="360"/>
      </w:pPr>
      <w:rPr>
        <w:rFonts w:ascii="Arial" w:hAnsi="Arial" w:hint="default"/>
      </w:rPr>
    </w:lvl>
    <w:lvl w:ilvl="8" w:tplc="9F6C72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B16DB4"/>
    <w:multiLevelType w:val="hybridMultilevel"/>
    <w:tmpl w:val="DE587F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EB2FEC"/>
    <w:multiLevelType w:val="hybridMultilevel"/>
    <w:tmpl w:val="3BD273B0"/>
    <w:lvl w:ilvl="0" w:tplc="9AA8B598">
      <w:start w:val="1"/>
      <w:numFmt w:val="bullet"/>
      <w:lvlText w:val="•"/>
      <w:lvlJc w:val="left"/>
      <w:pPr>
        <w:tabs>
          <w:tab w:val="num" w:pos="720"/>
        </w:tabs>
        <w:ind w:left="720" w:hanging="360"/>
      </w:pPr>
      <w:rPr>
        <w:rFonts w:ascii="Arial" w:hAnsi="Arial" w:hint="default"/>
      </w:rPr>
    </w:lvl>
    <w:lvl w:ilvl="1" w:tplc="0C6830DE" w:tentative="1">
      <w:start w:val="1"/>
      <w:numFmt w:val="bullet"/>
      <w:lvlText w:val="•"/>
      <w:lvlJc w:val="left"/>
      <w:pPr>
        <w:tabs>
          <w:tab w:val="num" w:pos="1440"/>
        </w:tabs>
        <w:ind w:left="1440" w:hanging="360"/>
      </w:pPr>
      <w:rPr>
        <w:rFonts w:ascii="Arial" w:hAnsi="Arial" w:hint="default"/>
      </w:rPr>
    </w:lvl>
    <w:lvl w:ilvl="2" w:tplc="04A48B38" w:tentative="1">
      <w:start w:val="1"/>
      <w:numFmt w:val="bullet"/>
      <w:lvlText w:val="•"/>
      <w:lvlJc w:val="left"/>
      <w:pPr>
        <w:tabs>
          <w:tab w:val="num" w:pos="2160"/>
        </w:tabs>
        <w:ind w:left="2160" w:hanging="360"/>
      </w:pPr>
      <w:rPr>
        <w:rFonts w:ascii="Arial" w:hAnsi="Arial" w:hint="default"/>
      </w:rPr>
    </w:lvl>
    <w:lvl w:ilvl="3" w:tplc="6006543E" w:tentative="1">
      <w:start w:val="1"/>
      <w:numFmt w:val="bullet"/>
      <w:lvlText w:val="•"/>
      <w:lvlJc w:val="left"/>
      <w:pPr>
        <w:tabs>
          <w:tab w:val="num" w:pos="2880"/>
        </w:tabs>
        <w:ind w:left="2880" w:hanging="360"/>
      </w:pPr>
      <w:rPr>
        <w:rFonts w:ascii="Arial" w:hAnsi="Arial" w:hint="default"/>
      </w:rPr>
    </w:lvl>
    <w:lvl w:ilvl="4" w:tplc="44784166" w:tentative="1">
      <w:start w:val="1"/>
      <w:numFmt w:val="bullet"/>
      <w:lvlText w:val="•"/>
      <w:lvlJc w:val="left"/>
      <w:pPr>
        <w:tabs>
          <w:tab w:val="num" w:pos="3600"/>
        </w:tabs>
        <w:ind w:left="3600" w:hanging="360"/>
      </w:pPr>
      <w:rPr>
        <w:rFonts w:ascii="Arial" w:hAnsi="Arial" w:hint="default"/>
      </w:rPr>
    </w:lvl>
    <w:lvl w:ilvl="5" w:tplc="3654BA7A" w:tentative="1">
      <w:start w:val="1"/>
      <w:numFmt w:val="bullet"/>
      <w:lvlText w:val="•"/>
      <w:lvlJc w:val="left"/>
      <w:pPr>
        <w:tabs>
          <w:tab w:val="num" w:pos="4320"/>
        </w:tabs>
        <w:ind w:left="4320" w:hanging="360"/>
      </w:pPr>
      <w:rPr>
        <w:rFonts w:ascii="Arial" w:hAnsi="Arial" w:hint="default"/>
      </w:rPr>
    </w:lvl>
    <w:lvl w:ilvl="6" w:tplc="655869CA" w:tentative="1">
      <w:start w:val="1"/>
      <w:numFmt w:val="bullet"/>
      <w:lvlText w:val="•"/>
      <w:lvlJc w:val="left"/>
      <w:pPr>
        <w:tabs>
          <w:tab w:val="num" w:pos="5040"/>
        </w:tabs>
        <w:ind w:left="5040" w:hanging="360"/>
      </w:pPr>
      <w:rPr>
        <w:rFonts w:ascii="Arial" w:hAnsi="Arial" w:hint="default"/>
      </w:rPr>
    </w:lvl>
    <w:lvl w:ilvl="7" w:tplc="04D25D40" w:tentative="1">
      <w:start w:val="1"/>
      <w:numFmt w:val="bullet"/>
      <w:lvlText w:val="•"/>
      <w:lvlJc w:val="left"/>
      <w:pPr>
        <w:tabs>
          <w:tab w:val="num" w:pos="5760"/>
        </w:tabs>
        <w:ind w:left="5760" w:hanging="360"/>
      </w:pPr>
      <w:rPr>
        <w:rFonts w:ascii="Arial" w:hAnsi="Arial" w:hint="default"/>
      </w:rPr>
    </w:lvl>
    <w:lvl w:ilvl="8" w:tplc="F2DA5B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2727A0"/>
    <w:multiLevelType w:val="hybridMultilevel"/>
    <w:tmpl w:val="D370F26C"/>
    <w:lvl w:ilvl="0" w:tplc="C686A3B0">
      <w:start w:val="1"/>
      <w:numFmt w:val="bullet"/>
      <w:lvlText w:val=""/>
      <w:lvlJc w:val="left"/>
      <w:pPr>
        <w:tabs>
          <w:tab w:val="num" w:pos="720"/>
        </w:tabs>
        <w:ind w:left="720" w:hanging="360"/>
      </w:pPr>
      <w:rPr>
        <w:rFonts w:ascii="Wingdings 3" w:hAnsi="Wingdings 3" w:hint="default"/>
      </w:rPr>
    </w:lvl>
    <w:lvl w:ilvl="1" w:tplc="0A4AFF7A" w:tentative="1">
      <w:start w:val="1"/>
      <w:numFmt w:val="bullet"/>
      <w:lvlText w:val=""/>
      <w:lvlJc w:val="left"/>
      <w:pPr>
        <w:tabs>
          <w:tab w:val="num" w:pos="1440"/>
        </w:tabs>
        <w:ind w:left="1440" w:hanging="360"/>
      </w:pPr>
      <w:rPr>
        <w:rFonts w:ascii="Wingdings 3" w:hAnsi="Wingdings 3" w:hint="default"/>
      </w:rPr>
    </w:lvl>
    <w:lvl w:ilvl="2" w:tplc="995C0E66" w:tentative="1">
      <w:start w:val="1"/>
      <w:numFmt w:val="bullet"/>
      <w:lvlText w:val=""/>
      <w:lvlJc w:val="left"/>
      <w:pPr>
        <w:tabs>
          <w:tab w:val="num" w:pos="2160"/>
        </w:tabs>
        <w:ind w:left="2160" w:hanging="360"/>
      </w:pPr>
      <w:rPr>
        <w:rFonts w:ascii="Wingdings 3" w:hAnsi="Wingdings 3" w:hint="default"/>
      </w:rPr>
    </w:lvl>
    <w:lvl w:ilvl="3" w:tplc="A990AC36" w:tentative="1">
      <w:start w:val="1"/>
      <w:numFmt w:val="bullet"/>
      <w:lvlText w:val=""/>
      <w:lvlJc w:val="left"/>
      <w:pPr>
        <w:tabs>
          <w:tab w:val="num" w:pos="2880"/>
        </w:tabs>
        <w:ind w:left="2880" w:hanging="360"/>
      </w:pPr>
      <w:rPr>
        <w:rFonts w:ascii="Wingdings 3" w:hAnsi="Wingdings 3" w:hint="default"/>
      </w:rPr>
    </w:lvl>
    <w:lvl w:ilvl="4" w:tplc="2076A0C4" w:tentative="1">
      <w:start w:val="1"/>
      <w:numFmt w:val="bullet"/>
      <w:lvlText w:val=""/>
      <w:lvlJc w:val="left"/>
      <w:pPr>
        <w:tabs>
          <w:tab w:val="num" w:pos="3600"/>
        </w:tabs>
        <w:ind w:left="3600" w:hanging="360"/>
      </w:pPr>
      <w:rPr>
        <w:rFonts w:ascii="Wingdings 3" w:hAnsi="Wingdings 3" w:hint="default"/>
      </w:rPr>
    </w:lvl>
    <w:lvl w:ilvl="5" w:tplc="E6222344" w:tentative="1">
      <w:start w:val="1"/>
      <w:numFmt w:val="bullet"/>
      <w:lvlText w:val=""/>
      <w:lvlJc w:val="left"/>
      <w:pPr>
        <w:tabs>
          <w:tab w:val="num" w:pos="4320"/>
        </w:tabs>
        <w:ind w:left="4320" w:hanging="360"/>
      </w:pPr>
      <w:rPr>
        <w:rFonts w:ascii="Wingdings 3" w:hAnsi="Wingdings 3" w:hint="default"/>
      </w:rPr>
    </w:lvl>
    <w:lvl w:ilvl="6" w:tplc="5184CD1C" w:tentative="1">
      <w:start w:val="1"/>
      <w:numFmt w:val="bullet"/>
      <w:lvlText w:val=""/>
      <w:lvlJc w:val="left"/>
      <w:pPr>
        <w:tabs>
          <w:tab w:val="num" w:pos="5040"/>
        </w:tabs>
        <w:ind w:left="5040" w:hanging="360"/>
      </w:pPr>
      <w:rPr>
        <w:rFonts w:ascii="Wingdings 3" w:hAnsi="Wingdings 3" w:hint="default"/>
      </w:rPr>
    </w:lvl>
    <w:lvl w:ilvl="7" w:tplc="6AE67696" w:tentative="1">
      <w:start w:val="1"/>
      <w:numFmt w:val="bullet"/>
      <w:lvlText w:val=""/>
      <w:lvlJc w:val="left"/>
      <w:pPr>
        <w:tabs>
          <w:tab w:val="num" w:pos="5760"/>
        </w:tabs>
        <w:ind w:left="5760" w:hanging="360"/>
      </w:pPr>
      <w:rPr>
        <w:rFonts w:ascii="Wingdings 3" w:hAnsi="Wingdings 3" w:hint="default"/>
      </w:rPr>
    </w:lvl>
    <w:lvl w:ilvl="8" w:tplc="F8BE16CA"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7C93D25"/>
    <w:multiLevelType w:val="hybridMultilevel"/>
    <w:tmpl w:val="0F4897C0"/>
    <w:lvl w:ilvl="0" w:tplc="16EEEBC6">
      <w:start w:val="1"/>
      <w:numFmt w:val="bullet"/>
      <w:lvlText w:val=""/>
      <w:lvlJc w:val="left"/>
      <w:pPr>
        <w:tabs>
          <w:tab w:val="num" w:pos="720"/>
        </w:tabs>
        <w:ind w:left="720" w:hanging="360"/>
      </w:pPr>
      <w:rPr>
        <w:rFonts w:ascii="Wingdings 3" w:hAnsi="Wingdings 3" w:hint="default"/>
      </w:rPr>
    </w:lvl>
    <w:lvl w:ilvl="1" w:tplc="8A1018F6" w:tentative="1">
      <w:start w:val="1"/>
      <w:numFmt w:val="bullet"/>
      <w:lvlText w:val=""/>
      <w:lvlJc w:val="left"/>
      <w:pPr>
        <w:tabs>
          <w:tab w:val="num" w:pos="1440"/>
        </w:tabs>
        <w:ind w:left="1440" w:hanging="360"/>
      </w:pPr>
      <w:rPr>
        <w:rFonts w:ascii="Wingdings 3" w:hAnsi="Wingdings 3" w:hint="default"/>
      </w:rPr>
    </w:lvl>
    <w:lvl w:ilvl="2" w:tplc="152CA532" w:tentative="1">
      <w:start w:val="1"/>
      <w:numFmt w:val="bullet"/>
      <w:lvlText w:val=""/>
      <w:lvlJc w:val="left"/>
      <w:pPr>
        <w:tabs>
          <w:tab w:val="num" w:pos="2160"/>
        </w:tabs>
        <w:ind w:left="2160" w:hanging="360"/>
      </w:pPr>
      <w:rPr>
        <w:rFonts w:ascii="Wingdings 3" w:hAnsi="Wingdings 3" w:hint="default"/>
      </w:rPr>
    </w:lvl>
    <w:lvl w:ilvl="3" w:tplc="16DC7DA4" w:tentative="1">
      <w:start w:val="1"/>
      <w:numFmt w:val="bullet"/>
      <w:lvlText w:val=""/>
      <w:lvlJc w:val="left"/>
      <w:pPr>
        <w:tabs>
          <w:tab w:val="num" w:pos="2880"/>
        </w:tabs>
        <w:ind w:left="2880" w:hanging="360"/>
      </w:pPr>
      <w:rPr>
        <w:rFonts w:ascii="Wingdings 3" w:hAnsi="Wingdings 3" w:hint="default"/>
      </w:rPr>
    </w:lvl>
    <w:lvl w:ilvl="4" w:tplc="66D69FFC" w:tentative="1">
      <w:start w:val="1"/>
      <w:numFmt w:val="bullet"/>
      <w:lvlText w:val=""/>
      <w:lvlJc w:val="left"/>
      <w:pPr>
        <w:tabs>
          <w:tab w:val="num" w:pos="3600"/>
        </w:tabs>
        <w:ind w:left="3600" w:hanging="360"/>
      </w:pPr>
      <w:rPr>
        <w:rFonts w:ascii="Wingdings 3" w:hAnsi="Wingdings 3" w:hint="default"/>
      </w:rPr>
    </w:lvl>
    <w:lvl w:ilvl="5" w:tplc="FBF4551C" w:tentative="1">
      <w:start w:val="1"/>
      <w:numFmt w:val="bullet"/>
      <w:lvlText w:val=""/>
      <w:lvlJc w:val="left"/>
      <w:pPr>
        <w:tabs>
          <w:tab w:val="num" w:pos="4320"/>
        </w:tabs>
        <w:ind w:left="4320" w:hanging="360"/>
      </w:pPr>
      <w:rPr>
        <w:rFonts w:ascii="Wingdings 3" w:hAnsi="Wingdings 3" w:hint="default"/>
      </w:rPr>
    </w:lvl>
    <w:lvl w:ilvl="6" w:tplc="9DD8E932" w:tentative="1">
      <w:start w:val="1"/>
      <w:numFmt w:val="bullet"/>
      <w:lvlText w:val=""/>
      <w:lvlJc w:val="left"/>
      <w:pPr>
        <w:tabs>
          <w:tab w:val="num" w:pos="5040"/>
        </w:tabs>
        <w:ind w:left="5040" w:hanging="360"/>
      </w:pPr>
      <w:rPr>
        <w:rFonts w:ascii="Wingdings 3" w:hAnsi="Wingdings 3" w:hint="default"/>
      </w:rPr>
    </w:lvl>
    <w:lvl w:ilvl="7" w:tplc="A6EC2386" w:tentative="1">
      <w:start w:val="1"/>
      <w:numFmt w:val="bullet"/>
      <w:lvlText w:val=""/>
      <w:lvlJc w:val="left"/>
      <w:pPr>
        <w:tabs>
          <w:tab w:val="num" w:pos="5760"/>
        </w:tabs>
        <w:ind w:left="5760" w:hanging="360"/>
      </w:pPr>
      <w:rPr>
        <w:rFonts w:ascii="Wingdings 3" w:hAnsi="Wingdings 3" w:hint="default"/>
      </w:rPr>
    </w:lvl>
    <w:lvl w:ilvl="8" w:tplc="2786B69E"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A707DA6"/>
    <w:multiLevelType w:val="hybridMultilevel"/>
    <w:tmpl w:val="2BFCDC9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9" w15:restartNumberingAfterBreak="0">
    <w:nsid w:val="25D76FE2"/>
    <w:multiLevelType w:val="hybridMultilevel"/>
    <w:tmpl w:val="FE5257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4B3E7F"/>
    <w:multiLevelType w:val="hybridMultilevel"/>
    <w:tmpl w:val="BF302BE8"/>
    <w:lvl w:ilvl="0" w:tplc="DD4076BE">
      <w:start w:val="1"/>
      <w:numFmt w:val="bullet"/>
      <w:lvlText w:val=""/>
      <w:lvlJc w:val="left"/>
      <w:pPr>
        <w:tabs>
          <w:tab w:val="num" w:pos="720"/>
        </w:tabs>
        <w:ind w:left="720" w:hanging="360"/>
      </w:pPr>
      <w:rPr>
        <w:rFonts w:ascii="Wingdings 3" w:hAnsi="Wingdings 3" w:hint="default"/>
      </w:rPr>
    </w:lvl>
    <w:lvl w:ilvl="1" w:tplc="BB02D1C6" w:tentative="1">
      <w:start w:val="1"/>
      <w:numFmt w:val="bullet"/>
      <w:lvlText w:val=""/>
      <w:lvlJc w:val="left"/>
      <w:pPr>
        <w:tabs>
          <w:tab w:val="num" w:pos="1440"/>
        </w:tabs>
        <w:ind w:left="1440" w:hanging="360"/>
      </w:pPr>
      <w:rPr>
        <w:rFonts w:ascii="Wingdings 3" w:hAnsi="Wingdings 3" w:hint="default"/>
      </w:rPr>
    </w:lvl>
    <w:lvl w:ilvl="2" w:tplc="29DC4C42" w:tentative="1">
      <w:start w:val="1"/>
      <w:numFmt w:val="bullet"/>
      <w:lvlText w:val=""/>
      <w:lvlJc w:val="left"/>
      <w:pPr>
        <w:tabs>
          <w:tab w:val="num" w:pos="2160"/>
        </w:tabs>
        <w:ind w:left="2160" w:hanging="360"/>
      </w:pPr>
      <w:rPr>
        <w:rFonts w:ascii="Wingdings 3" w:hAnsi="Wingdings 3" w:hint="default"/>
      </w:rPr>
    </w:lvl>
    <w:lvl w:ilvl="3" w:tplc="0E960832" w:tentative="1">
      <w:start w:val="1"/>
      <w:numFmt w:val="bullet"/>
      <w:lvlText w:val=""/>
      <w:lvlJc w:val="left"/>
      <w:pPr>
        <w:tabs>
          <w:tab w:val="num" w:pos="2880"/>
        </w:tabs>
        <w:ind w:left="2880" w:hanging="360"/>
      </w:pPr>
      <w:rPr>
        <w:rFonts w:ascii="Wingdings 3" w:hAnsi="Wingdings 3" w:hint="default"/>
      </w:rPr>
    </w:lvl>
    <w:lvl w:ilvl="4" w:tplc="B60C91A0" w:tentative="1">
      <w:start w:val="1"/>
      <w:numFmt w:val="bullet"/>
      <w:lvlText w:val=""/>
      <w:lvlJc w:val="left"/>
      <w:pPr>
        <w:tabs>
          <w:tab w:val="num" w:pos="3600"/>
        </w:tabs>
        <w:ind w:left="3600" w:hanging="360"/>
      </w:pPr>
      <w:rPr>
        <w:rFonts w:ascii="Wingdings 3" w:hAnsi="Wingdings 3" w:hint="default"/>
      </w:rPr>
    </w:lvl>
    <w:lvl w:ilvl="5" w:tplc="2C705410" w:tentative="1">
      <w:start w:val="1"/>
      <w:numFmt w:val="bullet"/>
      <w:lvlText w:val=""/>
      <w:lvlJc w:val="left"/>
      <w:pPr>
        <w:tabs>
          <w:tab w:val="num" w:pos="4320"/>
        </w:tabs>
        <w:ind w:left="4320" w:hanging="360"/>
      </w:pPr>
      <w:rPr>
        <w:rFonts w:ascii="Wingdings 3" w:hAnsi="Wingdings 3" w:hint="default"/>
      </w:rPr>
    </w:lvl>
    <w:lvl w:ilvl="6" w:tplc="7EE45902" w:tentative="1">
      <w:start w:val="1"/>
      <w:numFmt w:val="bullet"/>
      <w:lvlText w:val=""/>
      <w:lvlJc w:val="left"/>
      <w:pPr>
        <w:tabs>
          <w:tab w:val="num" w:pos="5040"/>
        </w:tabs>
        <w:ind w:left="5040" w:hanging="360"/>
      </w:pPr>
      <w:rPr>
        <w:rFonts w:ascii="Wingdings 3" w:hAnsi="Wingdings 3" w:hint="default"/>
      </w:rPr>
    </w:lvl>
    <w:lvl w:ilvl="7" w:tplc="1610BD08" w:tentative="1">
      <w:start w:val="1"/>
      <w:numFmt w:val="bullet"/>
      <w:lvlText w:val=""/>
      <w:lvlJc w:val="left"/>
      <w:pPr>
        <w:tabs>
          <w:tab w:val="num" w:pos="5760"/>
        </w:tabs>
        <w:ind w:left="5760" w:hanging="360"/>
      </w:pPr>
      <w:rPr>
        <w:rFonts w:ascii="Wingdings 3" w:hAnsi="Wingdings 3" w:hint="default"/>
      </w:rPr>
    </w:lvl>
    <w:lvl w:ilvl="8" w:tplc="8876AAE2"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36BD29AF"/>
    <w:multiLevelType w:val="hybridMultilevel"/>
    <w:tmpl w:val="D3F2775C"/>
    <w:lvl w:ilvl="0" w:tplc="7FAC87B0">
      <w:start w:val="1"/>
      <w:numFmt w:val="bullet"/>
      <w:lvlText w:val="•"/>
      <w:lvlJc w:val="left"/>
      <w:pPr>
        <w:tabs>
          <w:tab w:val="num" w:pos="720"/>
        </w:tabs>
        <w:ind w:left="720" w:hanging="360"/>
      </w:pPr>
      <w:rPr>
        <w:rFonts w:ascii="Arial" w:hAnsi="Arial" w:hint="default"/>
      </w:rPr>
    </w:lvl>
    <w:lvl w:ilvl="1" w:tplc="F64C6F2E" w:tentative="1">
      <w:start w:val="1"/>
      <w:numFmt w:val="bullet"/>
      <w:lvlText w:val="•"/>
      <w:lvlJc w:val="left"/>
      <w:pPr>
        <w:tabs>
          <w:tab w:val="num" w:pos="1440"/>
        </w:tabs>
        <w:ind w:left="1440" w:hanging="360"/>
      </w:pPr>
      <w:rPr>
        <w:rFonts w:ascii="Arial" w:hAnsi="Arial" w:hint="default"/>
      </w:rPr>
    </w:lvl>
    <w:lvl w:ilvl="2" w:tplc="95323984" w:tentative="1">
      <w:start w:val="1"/>
      <w:numFmt w:val="bullet"/>
      <w:lvlText w:val="•"/>
      <w:lvlJc w:val="left"/>
      <w:pPr>
        <w:tabs>
          <w:tab w:val="num" w:pos="2160"/>
        </w:tabs>
        <w:ind w:left="2160" w:hanging="360"/>
      </w:pPr>
      <w:rPr>
        <w:rFonts w:ascii="Arial" w:hAnsi="Arial" w:hint="default"/>
      </w:rPr>
    </w:lvl>
    <w:lvl w:ilvl="3" w:tplc="E24043BC" w:tentative="1">
      <w:start w:val="1"/>
      <w:numFmt w:val="bullet"/>
      <w:lvlText w:val="•"/>
      <w:lvlJc w:val="left"/>
      <w:pPr>
        <w:tabs>
          <w:tab w:val="num" w:pos="2880"/>
        </w:tabs>
        <w:ind w:left="2880" w:hanging="360"/>
      </w:pPr>
      <w:rPr>
        <w:rFonts w:ascii="Arial" w:hAnsi="Arial" w:hint="default"/>
      </w:rPr>
    </w:lvl>
    <w:lvl w:ilvl="4" w:tplc="E35A81FA" w:tentative="1">
      <w:start w:val="1"/>
      <w:numFmt w:val="bullet"/>
      <w:lvlText w:val="•"/>
      <w:lvlJc w:val="left"/>
      <w:pPr>
        <w:tabs>
          <w:tab w:val="num" w:pos="3600"/>
        </w:tabs>
        <w:ind w:left="3600" w:hanging="360"/>
      </w:pPr>
      <w:rPr>
        <w:rFonts w:ascii="Arial" w:hAnsi="Arial" w:hint="default"/>
      </w:rPr>
    </w:lvl>
    <w:lvl w:ilvl="5" w:tplc="B2E81804" w:tentative="1">
      <w:start w:val="1"/>
      <w:numFmt w:val="bullet"/>
      <w:lvlText w:val="•"/>
      <w:lvlJc w:val="left"/>
      <w:pPr>
        <w:tabs>
          <w:tab w:val="num" w:pos="4320"/>
        </w:tabs>
        <w:ind w:left="4320" w:hanging="360"/>
      </w:pPr>
      <w:rPr>
        <w:rFonts w:ascii="Arial" w:hAnsi="Arial" w:hint="default"/>
      </w:rPr>
    </w:lvl>
    <w:lvl w:ilvl="6" w:tplc="A9523342" w:tentative="1">
      <w:start w:val="1"/>
      <w:numFmt w:val="bullet"/>
      <w:lvlText w:val="•"/>
      <w:lvlJc w:val="left"/>
      <w:pPr>
        <w:tabs>
          <w:tab w:val="num" w:pos="5040"/>
        </w:tabs>
        <w:ind w:left="5040" w:hanging="360"/>
      </w:pPr>
      <w:rPr>
        <w:rFonts w:ascii="Arial" w:hAnsi="Arial" w:hint="default"/>
      </w:rPr>
    </w:lvl>
    <w:lvl w:ilvl="7" w:tplc="E22406E6" w:tentative="1">
      <w:start w:val="1"/>
      <w:numFmt w:val="bullet"/>
      <w:lvlText w:val="•"/>
      <w:lvlJc w:val="left"/>
      <w:pPr>
        <w:tabs>
          <w:tab w:val="num" w:pos="5760"/>
        </w:tabs>
        <w:ind w:left="5760" w:hanging="360"/>
      </w:pPr>
      <w:rPr>
        <w:rFonts w:ascii="Arial" w:hAnsi="Arial" w:hint="default"/>
      </w:rPr>
    </w:lvl>
    <w:lvl w:ilvl="8" w:tplc="E9E22CD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252036D"/>
    <w:multiLevelType w:val="hybridMultilevel"/>
    <w:tmpl w:val="4E708CD4"/>
    <w:lvl w:ilvl="0" w:tplc="6C8A60DC">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3" w15:restartNumberingAfterBreak="0">
    <w:nsid w:val="4DE05F1E"/>
    <w:multiLevelType w:val="hybridMultilevel"/>
    <w:tmpl w:val="993AAB9E"/>
    <w:lvl w:ilvl="0" w:tplc="71C89CCA">
      <w:start w:val="1"/>
      <w:numFmt w:val="bullet"/>
      <w:lvlText w:val=""/>
      <w:lvlJc w:val="left"/>
      <w:pPr>
        <w:tabs>
          <w:tab w:val="num" w:pos="720"/>
        </w:tabs>
        <w:ind w:left="720" w:hanging="360"/>
      </w:pPr>
      <w:rPr>
        <w:rFonts w:ascii="Wingdings 3" w:hAnsi="Wingdings 3" w:hint="default"/>
      </w:rPr>
    </w:lvl>
    <w:lvl w:ilvl="1" w:tplc="A2701AC6" w:tentative="1">
      <w:start w:val="1"/>
      <w:numFmt w:val="bullet"/>
      <w:lvlText w:val=""/>
      <w:lvlJc w:val="left"/>
      <w:pPr>
        <w:tabs>
          <w:tab w:val="num" w:pos="1440"/>
        </w:tabs>
        <w:ind w:left="1440" w:hanging="360"/>
      </w:pPr>
      <w:rPr>
        <w:rFonts w:ascii="Wingdings 3" w:hAnsi="Wingdings 3" w:hint="default"/>
      </w:rPr>
    </w:lvl>
    <w:lvl w:ilvl="2" w:tplc="73CE16C0" w:tentative="1">
      <w:start w:val="1"/>
      <w:numFmt w:val="bullet"/>
      <w:lvlText w:val=""/>
      <w:lvlJc w:val="left"/>
      <w:pPr>
        <w:tabs>
          <w:tab w:val="num" w:pos="2160"/>
        </w:tabs>
        <w:ind w:left="2160" w:hanging="360"/>
      </w:pPr>
      <w:rPr>
        <w:rFonts w:ascii="Wingdings 3" w:hAnsi="Wingdings 3" w:hint="default"/>
      </w:rPr>
    </w:lvl>
    <w:lvl w:ilvl="3" w:tplc="19D45AF8" w:tentative="1">
      <w:start w:val="1"/>
      <w:numFmt w:val="bullet"/>
      <w:lvlText w:val=""/>
      <w:lvlJc w:val="left"/>
      <w:pPr>
        <w:tabs>
          <w:tab w:val="num" w:pos="2880"/>
        </w:tabs>
        <w:ind w:left="2880" w:hanging="360"/>
      </w:pPr>
      <w:rPr>
        <w:rFonts w:ascii="Wingdings 3" w:hAnsi="Wingdings 3" w:hint="default"/>
      </w:rPr>
    </w:lvl>
    <w:lvl w:ilvl="4" w:tplc="598EEF2E" w:tentative="1">
      <w:start w:val="1"/>
      <w:numFmt w:val="bullet"/>
      <w:lvlText w:val=""/>
      <w:lvlJc w:val="left"/>
      <w:pPr>
        <w:tabs>
          <w:tab w:val="num" w:pos="3600"/>
        </w:tabs>
        <w:ind w:left="3600" w:hanging="360"/>
      </w:pPr>
      <w:rPr>
        <w:rFonts w:ascii="Wingdings 3" w:hAnsi="Wingdings 3" w:hint="default"/>
      </w:rPr>
    </w:lvl>
    <w:lvl w:ilvl="5" w:tplc="390ABE66" w:tentative="1">
      <w:start w:val="1"/>
      <w:numFmt w:val="bullet"/>
      <w:lvlText w:val=""/>
      <w:lvlJc w:val="left"/>
      <w:pPr>
        <w:tabs>
          <w:tab w:val="num" w:pos="4320"/>
        </w:tabs>
        <w:ind w:left="4320" w:hanging="360"/>
      </w:pPr>
      <w:rPr>
        <w:rFonts w:ascii="Wingdings 3" w:hAnsi="Wingdings 3" w:hint="default"/>
      </w:rPr>
    </w:lvl>
    <w:lvl w:ilvl="6" w:tplc="DB3C3566" w:tentative="1">
      <w:start w:val="1"/>
      <w:numFmt w:val="bullet"/>
      <w:lvlText w:val=""/>
      <w:lvlJc w:val="left"/>
      <w:pPr>
        <w:tabs>
          <w:tab w:val="num" w:pos="5040"/>
        </w:tabs>
        <w:ind w:left="5040" w:hanging="360"/>
      </w:pPr>
      <w:rPr>
        <w:rFonts w:ascii="Wingdings 3" w:hAnsi="Wingdings 3" w:hint="default"/>
      </w:rPr>
    </w:lvl>
    <w:lvl w:ilvl="7" w:tplc="180CF00C" w:tentative="1">
      <w:start w:val="1"/>
      <w:numFmt w:val="bullet"/>
      <w:lvlText w:val=""/>
      <w:lvlJc w:val="left"/>
      <w:pPr>
        <w:tabs>
          <w:tab w:val="num" w:pos="5760"/>
        </w:tabs>
        <w:ind w:left="5760" w:hanging="360"/>
      </w:pPr>
      <w:rPr>
        <w:rFonts w:ascii="Wingdings 3" w:hAnsi="Wingdings 3" w:hint="default"/>
      </w:rPr>
    </w:lvl>
    <w:lvl w:ilvl="8" w:tplc="B5A4F8C2"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4F582A68"/>
    <w:multiLevelType w:val="hybridMultilevel"/>
    <w:tmpl w:val="1408D9E2"/>
    <w:lvl w:ilvl="0" w:tplc="31C85124">
      <w:start w:val="1"/>
      <w:numFmt w:val="bullet"/>
      <w:lvlText w:val=""/>
      <w:lvlJc w:val="left"/>
      <w:pPr>
        <w:tabs>
          <w:tab w:val="num" w:pos="720"/>
        </w:tabs>
        <w:ind w:left="720" w:hanging="360"/>
      </w:pPr>
      <w:rPr>
        <w:rFonts w:ascii="Wingdings 3" w:hAnsi="Wingdings 3" w:hint="default"/>
      </w:rPr>
    </w:lvl>
    <w:lvl w:ilvl="1" w:tplc="5A5000F8" w:tentative="1">
      <w:start w:val="1"/>
      <w:numFmt w:val="bullet"/>
      <w:lvlText w:val=""/>
      <w:lvlJc w:val="left"/>
      <w:pPr>
        <w:tabs>
          <w:tab w:val="num" w:pos="1440"/>
        </w:tabs>
        <w:ind w:left="1440" w:hanging="360"/>
      </w:pPr>
      <w:rPr>
        <w:rFonts w:ascii="Wingdings 3" w:hAnsi="Wingdings 3" w:hint="default"/>
      </w:rPr>
    </w:lvl>
    <w:lvl w:ilvl="2" w:tplc="7158CC08" w:tentative="1">
      <w:start w:val="1"/>
      <w:numFmt w:val="bullet"/>
      <w:lvlText w:val=""/>
      <w:lvlJc w:val="left"/>
      <w:pPr>
        <w:tabs>
          <w:tab w:val="num" w:pos="2160"/>
        </w:tabs>
        <w:ind w:left="2160" w:hanging="360"/>
      </w:pPr>
      <w:rPr>
        <w:rFonts w:ascii="Wingdings 3" w:hAnsi="Wingdings 3" w:hint="default"/>
      </w:rPr>
    </w:lvl>
    <w:lvl w:ilvl="3" w:tplc="F2765808" w:tentative="1">
      <w:start w:val="1"/>
      <w:numFmt w:val="bullet"/>
      <w:lvlText w:val=""/>
      <w:lvlJc w:val="left"/>
      <w:pPr>
        <w:tabs>
          <w:tab w:val="num" w:pos="2880"/>
        </w:tabs>
        <w:ind w:left="2880" w:hanging="360"/>
      </w:pPr>
      <w:rPr>
        <w:rFonts w:ascii="Wingdings 3" w:hAnsi="Wingdings 3" w:hint="default"/>
      </w:rPr>
    </w:lvl>
    <w:lvl w:ilvl="4" w:tplc="C76E4F58" w:tentative="1">
      <w:start w:val="1"/>
      <w:numFmt w:val="bullet"/>
      <w:lvlText w:val=""/>
      <w:lvlJc w:val="left"/>
      <w:pPr>
        <w:tabs>
          <w:tab w:val="num" w:pos="3600"/>
        </w:tabs>
        <w:ind w:left="3600" w:hanging="360"/>
      </w:pPr>
      <w:rPr>
        <w:rFonts w:ascii="Wingdings 3" w:hAnsi="Wingdings 3" w:hint="default"/>
      </w:rPr>
    </w:lvl>
    <w:lvl w:ilvl="5" w:tplc="3C9C9CBE" w:tentative="1">
      <w:start w:val="1"/>
      <w:numFmt w:val="bullet"/>
      <w:lvlText w:val=""/>
      <w:lvlJc w:val="left"/>
      <w:pPr>
        <w:tabs>
          <w:tab w:val="num" w:pos="4320"/>
        </w:tabs>
        <w:ind w:left="4320" w:hanging="360"/>
      </w:pPr>
      <w:rPr>
        <w:rFonts w:ascii="Wingdings 3" w:hAnsi="Wingdings 3" w:hint="default"/>
      </w:rPr>
    </w:lvl>
    <w:lvl w:ilvl="6" w:tplc="A84E30E6" w:tentative="1">
      <w:start w:val="1"/>
      <w:numFmt w:val="bullet"/>
      <w:lvlText w:val=""/>
      <w:lvlJc w:val="left"/>
      <w:pPr>
        <w:tabs>
          <w:tab w:val="num" w:pos="5040"/>
        </w:tabs>
        <w:ind w:left="5040" w:hanging="360"/>
      </w:pPr>
      <w:rPr>
        <w:rFonts w:ascii="Wingdings 3" w:hAnsi="Wingdings 3" w:hint="default"/>
      </w:rPr>
    </w:lvl>
    <w:lvl w:ilvl="7" w:tplc="6B249CE6" w:tentative="1">
      <w:start w:val="1"/>
      <w:numFmt w:val="bullet"/>
      <w:lvlText w:val=""/>
      <w:lvlJc w:val="left"/>
      <w:pPr>
        <w:tabs>
          <w:tab w:val="num" w:pos="5760"/>
        </w:tabs>
        <w:ind w:left="5760" w:hanging="360"/>
      </w:pPr>
      <w:rPr>
        <w:rFonts w:ascii="Wingdings 3" w:hAnsi="Wingdings 3" w:hint="default"/>
      </w:rPr>
    </w:lvl>
    <w:lvl w:ilvl="8" w:tplc="B2A88CAC"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5A1B75E4"/>
    <w:multiLevelType w:val="hybridMultilevel"/>
    <w:tmpl w:val="17FEF076"/>
    <w:lvl w:ilvl="0" w:tplc="7A7429DC">
      <w:start w:val="1"/>
      <w:numFmt w:val="bullet"/>
      <w:lvlText w:val=""/>
      <w:lvlJc w:val="left"/>
      <w:pPr>
        <w:tabs>
          <w:tab w:val="num" w:pos="720"/>
        </w:tabs>
        <w:ind w:left="720" w:hanging="360"/>
      </w:pPr>
      <w:rPr>
        <w:rFonts w:ascii="Wingdings 3" w:hAnsi="Wingdings 3" w:hint="default"/>
      </w:rPr>
    </w:lvl>
    <w:lvl w:ilvl="1" w:tplc="5658E2DC" w:tentative="1">
      <w:start w:val="1"/>
      <w:numFmt w:val="bullet"/>
      <w:lvlText w:val=""/>
      <w:lvlJc w:val="left"/>
      <w:pPr>
        <w:tabs>
          <w:tab w:val="num" w:pos="1440"/>
        </w:tabs>
        <w:ind w:left="1440" w:hanging="360"/>
      </w:pPr>
      <w:rPr>
        <w:rFonts w:ascii="Wingdings 3" w:hAnsi="Wingdings 3" w:hint="default"/>
      </w:rPr>
    </w:lvl>
    <w:lvl w:ilvl="2" w:tplc="B53C6E3C" w:tentative="1">
      <w:start w:val="1"/>
      <w:numFmt w:val="bullet"/>
      <w:lvlText w:val=""/>
      <w:lvlJc w:val="left"/>
      <w:pPr>
        <w:tabs>
          <w:tab w:val="num" w:pos="2160"/>
        </w:tabs>
        <w:ind w:left="2160" w:hanging="360"/>
      </w:pPr>
      <w:rPr>
        <w:rFonts w:ascii="Wingdings 3" w:hAnsi="Wingdings 3" w:hint="default"/>
      </w:rPr>
    </w:lvl>
    <w:lvl w:ilvl="3" w:tplc="7BF628C4" w:tentative="1">
      <w:start w:val="1"/>
      <w:numFmt w:val="bullet"/>
      <w:lvlText w:val=""/>
      <w:lvlJc w:val="left"/>
      <w:pPr>
        <w:tabs>
          <w:tab w:val="num" w:pos="2880"/>
        </w:tabs>
        <w:ind w:left="2880" w:hanging="360"/>
      </w:pPr>
      <w:rPr>
        <w:rFonts w:ascii="Wingdings 3" w:hAnsi="Wingdings 3" w:hint="default"/>
      </w:rPr>
    </w:lvl>
    <w:lvl w:ilvl="4" w:tplc="704A61BC" w:tentative="1">
      <w:start w:val="1"/>
      <w:numFmt w:val="bullet"/>
      <w:lvlText w:val=""/>
      <w:lvlJc w:val="left"/>
      <w:pPr>
        <w:tabs>
          <w:tab w:val="num" w:pos="3600"/>
        </w:tabs>
        <w:ind w:left="3600" w:hanging="360"/>
      </w:pPr>
      <w:rPr>
        <w:rFonts w:ascii="Wingdings 3" w:hAnsi="Wingdings 3" w:hint="default"/>
      </w:rPr>
    </w:lvl>
    <w:lvl w:ilvl="5" w:tplc="FB62900E" w:tentative="1">
      <w:start w:val="1"/>
      <w:numFmt w:val="bullet"/>
      <w:lvlText w:val=""/>
      <w:lvlJc w:val="left"/>
      <w:pPr>
        <w:tabs>
          <w:tab w:val="num" w:pos="4320"/>
        </w:tabs>
        <w:ind w:left="4320" w:hanging="360"/>
      </w:pPr>
      <w:rPr>
        <w:rFonts w:ascii="Wingdings 3" w:hAnsi="Wingdings 3" w:hint="default"/>
      </w:rPr>
    </w:lvl>
    <w:lvl w:ilvl="6" w:tplc="F31E5ABE" w:tentative="1">
      <w:start w:val="1"/>
      <w:numFmt w:val="bullet"/>
      <w:lvlText w:val=""/>
      <w:lvlJc w:val="left"/>
      <w:pPr>
        <w:tabs>
          <w:tab w:val="num" w:pos="5040"/>
        </w:tabs>
        <w:ind w:left="5040" w:hanging="360"/>
      </w:pPr>
      <w:rPr>
        <w:rFonts w:ascii="Wingdings 3" w:hAnsi="Wingdings 3" w:hint="default"/>
      </w:rPr>
    </w:lvl>
    <w:lvl w:ilvl="7" w:tplc="A364D124" w:tentative="1">
      <w:start w:val="1"/>
      <w:numFmt w:val="bullet"/>
      <w:lvlText w:val=""/>
      <w:lvlJc w:val="left"/>
      <w:pPr>
        <w:tabs>
          <w:tab w:val="num" w:pos="5760"/>
        </w:tabs>
        <w:ind w:left="5760" w:hanging="360"/>
      </w:pPr>
      <w:rPr>
        <w:rFonts w:ascii="Wingdings 3" w:hAnsi="Wingdings 3" w:hint="default"/>
      </w:rPr>
    </w:lvl>
    <w:lvl w:ilvl="8" w:tplc="CC42B23E"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61776E0F"/>
    <w:multiLevelType w:val="hybridMultilevel"/>
    <w:tmpl w:val="050CE168"/>
    <w:lvl w:ilvl="0" w:tplc="152A7354">
      <w:start w:val="1"/>
      <w:numFmt w:val="bullet"/>
      <w:lvlText w:val=""/>
      <w:lvlJc w:val="left"/>
      <w:pPr>
        <w:tabs>
          <w:tab w:val="num" w:pos="720"/>
        </w:tabs>
        <w:ind w:left="720" w:hanging="360"/>
      </w:pPr>
      <w:rPr>
        <w:rFonts w:ascii="Wingdings 3" w:hAnsi="Wingdings 3" w:hint="default"/>
      </w:rPr>
    </w:lvl>
    <w:lvl w:ilvl="1" w:tplc="E2FC7C20" w:tentative="1">
      <w:start w:val="1"/>
      <w:numFmt w:val="bullet"/>
      <w:lvlText w:val=""/>
      <w:lvlJc w:val="left"/>
      <w:pPr>
        <w:tabs>
          <w:tab w:val="num" w:pos="1440"/>
        </w:tabs>
        <w:ind w:left="1440" w:hanging="360"/>
      </w:pPr>
      <w:rPr>
        <w:rFonts w:ascii="Wingdings 3" w:hAnsi="Wingdings 3" w:hint="default"/>
      </w:rPr>
    </w:lvl>
    <w:lvl w:ilvl="2" w:tplc="6DB425FC" w:tentative="1">
      <w:start w:val="1"/>
      <w:numFmt w:val="bullet"/>
      <w:lvlText w:val=""/>
      <w:lvlJc w:val="left"/>
      <w:pPr>
        <w:tabs>
          <w:tab w:val="num" w:pos="2160"/>
        </w:tabs>
        <w:ind w:left="2160" w:hanging="360"/>
      </w:pPr>
      <w:rPr>
        <w:rFonts w:ascii="Wingdings 3" w:hAnsi="Wingdings 3" w:hint="default"/>
      </w:rPr>
    </w:lvl>
    <w:lvl w:ilvl="3" w:tplc="9D10FAA8" w:tentative="1">
      <w:start w:val="1"/>
      <w:numFmt w:val="bullet"/>
      <w:lvlText w:val=""/>
      <w:lvlJc w:val="left"/>
      <w:pPr>
        <w:tabs>
          <w:tab w:val="num" w:pos="2880"/>
        </w:tabs>
        <w:ind w:left="2880" w:hanging="360"/>
      </w:pPr>
      <w:rPr>
        <w:rFonts w:ascii="Wingdings 3" w:hAnsi="Wingdings 3" w:hint="default"/>
      </w:rPr>
    </w:lvl>
    <w:lvl w:ilvl="4" w:tplc="AED0070E" w:tentative="1">
      <w:start w:val="1"/>
      <w:numFmt w:val="bullet"/>
      <w:lvlText w:val=""/>
      <w:lvlJc w:val="left"/>
      <w:pPr>
        <w:tabs>
          <w:tab w:val="num" w:pos="3600"/>
        </w:tabs>
        <w:ind w:left="3600" w:hanging="360"/>
      </w:pPr>
      <w:rPr>
        <w:rFonts w:ascii="Wingdings 3" w:hAnsi="Wingdings 3" w:hint="default"/>
      </w:rPr>
    </w:lvl>
    <w:lvl w:ilvl="5" w:tplc="EBDA8B08" w:tentative="1">
      <w:start w:val="1"/>
      <w:numFmt w:val="bullet"/>
      <w:lvlText w:val=""/>
      <w:lvlJc w:val="left"/>
      <w:pPr>
        <w:tabs>
          <w:tab w:val="num" w:pos="4320"/>
        </w:tabs>
        <w:ind w:left="4320" w:hanging="360"/>
      </w:pPr>
      <w:rPr>
        <w:rFonts w:ascii="Wingdings 3" w:hAnsi="Wingdings 3" w:hint="default"/>
      </w:rPr>
    </w:lvl>
    <w:lvl w:ilvl="6" w:tplc="3AF408C4" w:tentative="1">
      <w:start w:val="1"/>
      <w:numFmt w:val="bullet"/>
      <w:lvlText w:val=""/>
      <w:lvlJc w:val="left"/>
      <w:pPr>
        <w:tabs>
          <w:tab w:val="num" w:pos="5040"/>
        </w:tabs>
        <w:ind w:left="5040" w:hanging="360"/>
      </w:pPr>
      <w:rPr>
        <w:rFonts w:ascii="Wingdings 3" w:hAnsi="Wingdings 3" w:hint="default"/>
      </w:rPr>
    </w:lvl>
    <w:lvl w:ilvl="7" w:tplc="C1987ADC" w:tentative="1">
      <w:start w:val="1"/>
      <w:numFmt w:val="bullet"/>
      <w:lvlText w:val=""/>
      <w:lvlJc w:val="left"/>
      <w:pPr>
        <w:tabs>
          <w:tab w:val="num" w:pos="5760"/>
        </w:tabs>
        <w:ind w:left="5760" w:hanging="360"/>
      </w:pPr>
      <w:rPr>
        <w:rFonts w:ascii="Wingdings 3" w:hAnsi="Wingdings 3" w:hint="default"/>
      </w:rPr>
    </w:lvl>
    <w:lvl w:ilvl="8" w:tplc="A79C9F9C"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65467404"/>
    <w:multiLevelType w:val="multilevel"/>
    <w:tmpl w:val="0E368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8F71CC"/>
    <w:multiLevelType w:val="hybridMultilevel"/>
    <w:tmpl w:val="DF6481F4"/>
    <w:lvl w:ilvl="0" w:tplc="F07ECF14">
      <w:start w:val="1"/>
      <w:numFmt w:val="bullet"/>
      <w:lvlText w:val=""/>
      <w:lvlJc w:val="left"/>
      <w:pPr>
        <w:tabs>
          <w:tab w:val="num" w:pos="720"/>
        </w:tabs>
        <w:ind w:left="720" w:hanging="360"/>
      </w:pPr>
      <w:rPr>
        <w:rFonts w:ascii="Wingdings 3" w:hAnsi="Wingdings 3" w:hint="default"/>
      </w:rPr>
    </w:lvl>
    <w:lvl w:ilvl="1" w:tplc="ACE67FB6" w:tentative="1">
      <w:start w:val="1"/>
      <w:numFmt w:val="bullet"/>
      <w:lvlText w:val=""/>
      <w:lvlJc w:val="left"/>
      <w:pPr>
        <w:tabs>
          <w:tab w:val="num" w:pos="1440"/>
        </w:tabs>
        <w:ind w:left="1440" w:hanging="360"/>
      </w:pPr>
      <w:rPr>
        <w:rFonts w:ascii="Wingdings 3" w:hAnsi="Wingdings 3" w:hint="default"/>
      </w:rPr>
    </w:lvl>
    <w:lvl w:ilvl="2" w:tplc="FECEBAC2" w:tentative="1">
      <w:start w:val="1"/>
      <w:numFmt w:val="bullet"/>
      <w:lvlText w:val=""/>
      <w:lvlJc w:val="left"/>
      <w:pPr>
        <w:tabs>
          <w:tab w:val="num" w:pos="2160"/>
        </w:tabs>
        <w:ind w:left="2160" w:hanging="360"/>
      </w:pPr>
      <w:rPr>
        <w:rFonts w:ascii="Wingdings 3" w:hAnsi="Wingdings 3" w:hint="default"/>
      </w:rPr>
    </w:lvl>
    <w:lvl w:ilvl="3" w:tplc="598243B2" w:tentative="1">
      <w:start w:val="1"/>
      <w:numFmt w:val="bullet"/>
      <w:lvlText w:val=""/>
      <w:lvlJc w:val="left"/>
      <w:pPr>
        <w:tabs>
          <w:tab w:val="num" w:pos="2880"/>
        </w:tabs>
        <w:ind w:left="2880" w:hanging="360"/>
      </w:pPr>
      <w:rPr>
        <w:rFonts w:ascii="Wingdings 3" w:hAnsi="Wingdings 3" w:hint="default"/>
      </w:rPr>
    </w:lvl>
    <w:lvl w:ilvl="4" w:tplc="5F1414D4" w:tentative="1">
      <w:start w:val="1"/>
      <w:numFmt w:val="bullet"/>
      <w:lvlText w:val=""/>
      <w:lvlJc w:val="left"/>
      <w:pPr>
        <w:tabs>
          <w:tab w:val="num" w:pos="3600"/>
        </w:tabs>
        <w:ind w:left="3600" w:hanging="360"/>
      </w:pPr>
      <w:rPr>
        <w:rFonts w:ascii="Wingdings 3" w:hAnsi="Wingdings 3" w:hint="default"/>
      </w:rPr>
    </w:lvl>
    <w:lvl w:ilvl="5" w:tplc="600C0FEA" w:tentative="1">
      <w:start w:val="1"/>
      <w:numFmt w:val="bullet"/>
      <w:lvlText w:val=""/>
      <w:lvlJc w:val="left"/>
      <w:pPr>
        <w:tabs>
          <w:tab w:val="num" w:pos="4320"/>
        </w:tabs>
        <w:ind w:left="4320" w:hanging="360"/>
      </w:pPr>
      <w:rPr>
        <w:rFonts w:ascii="Wingdings 3" w:hAnsi="Wingdings 3" w:hint="default"/>
      </w:rPr>
    </w:lvl>
    <w:lvl w:ilvl="6" w:tplc="E200C326" w:tentative="1">
      <w:start w:val="1"/>
      <w:numFmt w:val="bullet"/>
      <w:lvlText w:val=""/>
      <w:lvlJc w:val="left"/>
      <w:pPr>
        <w:tabs>
          <w:tab w:val="num" w:pos="5040"/>
        </w:tabs>
        <w:ind w:left="5040" w:hanging="360"/>
      </w:pPr>
      <w:rPr>
        <w:rFonts w:ascii="Wingdings 3" w:hAnsi="Wingdings 3" w:hint="default"/>
      </w:rPr>
    </w:lvl>
    <w:lvl w:ilvl="7" w:tplc="FF8C4914" w:tentative="1">
      <w:start w:val="1"/>
      <w:numFmt w:val="bullet"/>
      <w:lvlText w:val=""/>
      <w:lvlJc w:val="left"/>
      <w:pPr>
        <w:tabs>
          <w:tab w:val="num" w:pos="5760"/>
        </w:tabs>
        <w:ind w:left="5760" w:hanging="360"/>
      </w:pPr>
      <w:rPr>
        <w:rFonts w:ascii="Wingdings 3" w:hAnsi="Wingdings 3" w:hint="default"/>
      </w:rPr>
    </w:lvl>
    <w:lvl w:ilvl="8" w:tplc="E7DA3184"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69967081"/>
    <w:multiLevelType w:val="multilevel"/>
    <w:tmpl w:val="B4128426"/>
    <w:lvl w:ilvl="0">
      <w:start w:val="2"/>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0" w15:restartNumberingAfterBreak="0">
    <w:nsid w:val="6AE22DDB"/>
    <w:multiLevelType w:val="hybridMultilevel"/>
    <w:tmpl w:val="D2664356"/>
    <w:lvl w:ilvl="0" w:tplc="AF528474">
      <w:start w:val="1"/>
      <w:numFmt w:val="bullet"/>
      <w:lvlText w:val=""/>
      <w:lvlJc w:val="left"/>
      <w:pPr>
        <w:tabs>
          <w:tab w:val="num" w:pos="3763"/>
        </w:tabs>
        <w:ind w:left="3763" w:hanging="360"/>
      </w:pPr>
      <w:rPr>
        <w:rFonts w:ascii="Wingdings 3" w:hAnsi="Wingdings 3" w:hint="default"/>
      </w:rPr>
    </w:lvl>
    <w:lvl w:ilvl="1" w:tplc="DD8CF400" w:tentative="1">
      <w:start w:val="1"/>
      <w:numFmt w:val="bullet"/>
      <w:lvlText w:val=""/>
      <w:lvlJc w:val="left"/>
      <w:pPr>
        <w:tabs>
          <w:tab w:val="num" w:pos="4483"/>
        </w:tabs>
        <w:ind w:left="4483" w:hanging="360"/>
      </w:pPr>
      <w:rPr>
        <w:rFonts w:ascii="Wingdings 3" w:hAnsi="Wingdings 3" w:hint="default"/>
      </w:rPr>
    </w:lvl>
    <w:lvl w:ilvl="2" w:tplc="482075B6" w:tentative="1">
      <w:start w:val="1"/>
      <w:numFmt w:val="bullet"/>
      <w:lvlText w:val=""/>
      <w:lvlJc w:val="left"/>
      <w:pPr>
        <w:tabs>
          <w:tab w:val="num" w:pos="5203"/>
        </w:tabs>
        <w:ind w:left="5203" w:hanging="360"/>
      </w:pPr>
      <w:rPr>
        <w:rFonts w:ascii="Wingdings 3" w:hAnsi="Wingdings 3" w:hint="default"/>
      </w:rPr>
    </w:lvl>
    <w:lvl w:ilvl="3" w:tplc="5A2EF27C" w:tentative="1">
      <w:start w:val="1"/>
      <w:numFmt w:val="bullet"/>
      <w:lvlText w:val=""/>
      <w:lvlJc w:val="left"/>
      <w:pPr>
        <w:tabs>
          <w:tab w:val="num" w:pos="5923"/>
        </w:tabs>
        <w:ind w:left="5923" w:hanging="360"/>
      </w:pPr>
      <w:rPr>
        <w:rFonts w:ascii="Wingdings 3" w:hAnsi="Wingdings 3" w:hint="default"/>
      </w:rPr>
    </w:lvl>
    <w:lvl w:ilvl="4" w:tplc="3D18226A" w:tentative="1">
      <w:start w:val="1"/>
      <w:numFmt w:val="bullet"/>
      <w:lvlText w:val=""/>
      <w:lvlJc w:val="left"/>
      <w:pPr>
        <w:tabs>
          <w:tab w:val="num" w:pos="6643"/>
        </w:tabs>
        <w:ind w:left="6643" w:hanging="360"/>
      </w:pPr>
      <w:rPr>
        <w:rFonts w:ascii="Wingdings 3" w:hAnsi="Wingdings 3" w:hint="default"/>
      </w:rPr>
    </w:lvl>
    <w:lvl w:ilvl="5" w:tplc="BE2E837E" w:tentative="1">
      <w:start w:val="1"/>
      <w:numFmt w:val="bullet"/>
      <w:lvlText w:val=""/>
      <w:lvlJc w:val="left"/>
      <w:pPr>
        <w:tabs>
          <w:tab w:val="num" w:pos="7363"/>
        </w:tabs>
        <w:ind w:left="7363" w:hanging="360"/>
      </w:pPr>
      <w:rPr>
        <w:rFonts w:ascii="Wingdings 3" w:hAnsi="Wingdings 3" w:hint="default"/>
      </w:rPr>
    </w:lvl>
    <w:lvl w:ilvl="6" w:tplc="F8EC0414" w:tentative="1">
      <w:start w:val="1"/>
      <w:numFmt w:val="bullet"/>
      <w:lvlText w:val=""/>
      <w:lvlJc w:val="left"/>
      <w:pPr>
        <w:tabs>
          <w:tab w:val="num" w:pos="8083"/>
        </w:tabs>
        <w:ind w:left="8083" w:hanging="360"/>
      </w:pPr>
      <w:rPr>
        <w:rFonts w:ascii="Wingdings 3" w:hAnsi="Wingdings 3" w:hint="default"/>
      </w:rPr>
    </w:lvl>
    <w:lvl w:ilvl="7" w:tplc="D130CF4C" w:tentative="1">
      <w:start w:val="1"/>
      <w:numFmt w:val="bullet"/>
      <w:lvlText w:val=""/>
      <w:lvlJc w:val="left"/>
      <w:pPr>
        <w:tabs>
          <w:tab w:val="num" w:pos="8803"/>
        </w:tabs>
        <w:ind w:left="8803" w:hanging="360"/>
      </w:pPr>
      <w:rPr>
        <w:rFonts w:ascii="Wingdings 3" w:hAnsi="Wingdings 3" w:hint="default"/>
      </w:rPr>
    </w:lvl>
    <w:lvl w:ilvl="8" w:tplc="15D61848" w:tentative="1">
      <w:start w:val="1"/>
      <w:numFmt w:val="bullet"/>
      <w:lvlText w:val=""/>
      <w:lvlJc w:val="left"/>
      <w:pPr>
        <w:tabs>
          <w:tab w:val="num" w:pos="9523"/>
        </w:tabs>
        <w:ind w:left="9523" w:hanging="360"/>
      </w:pPr>
      <w:rPr>
        <w:rFonts w:ascii="Wingdings 3" w:hAnsi="Wingdings 3" w:hint="default"/>
      </w:rPr>
    </w:lvl>
  </w:abstractNum>
  <w:abstractNum w:abstractNumId="21" w15:restartNumberingAfterBreak="0">
    <w:nsid w:val="6EB43058"/>
    <w:multiLevelType w:val="hybridMultilevel"/>
    <w:tmpl w:val="D98C6914"/>
    <w:lvl w:ilvl="0" w:tplc="B11C1B9A">
      <w:start w:val="1"/>
      <w:numFmt w:val="bullet"/>
      <w:lvlText w:val=""/>
      <w:lvlJc w:val="left"/>
      <w:pPr>
        <w:tabs>
          <w:tab w:val="num" w:pos="720"/>
        </w:tabs>
        <w:ind w:left="720" w:hanging="360"/>
      </w:pPr>
      <w:rPr>
        <w:rFonts w:ascii="Wingdings 3" w:hAnsi="Wingdings 3" w:hint="default"/>
      </w:rPr>
    </w:lvl>
    <w:lvl w:ilvl="1" w:tplc="6C462B4A" w:tentative="1">
      <w:start w:val="1"/>
      <w:numFmt w:val="bullet"/>
      <w:lvlText w:val=""/>
      <w:lvlJc w:val="left"/>
      <w:pPr>
        <w:tabs>
          <w:tab w:val="num" w:pos="1440"/>
        </w:tabs>
        <w:ind w:left="1440" w:hanging="360"/>
      </w:pPr>
      <w:rPr>
        <w:rFonts w:ascii="Wingdings 3" w:hAnsi="Wingdings 3" w:hint="default"/>
      </w:rPr>
    </w:lvl>
    <w:lvl w:ilvl="2" w:tplc="119CEA60" w:tentative="1">
      <w:start w:val="1"/>
      <w:numFmt w:val="bullet"/>
      <w:lvlText w:val=""/>
      <w:lvlJc w:val="left"/>
      <w:pPr>
        <w:tabs>
          <w:tab w:val="num" w:pos="2160"/>
        </w:tabs>
        <w:ind w:left="2160" w:hanging="360"/>
      </w:pPr>
      <w:rPr>
        <w:rFonts w:ascii="Wingdings 3" w:hAnsi="Wingdings 3" w:hint="default"/>
      </w:rPr>
    </w:lvl>
    <w:lvl w:ilvl="3" w:tplc="029ED812" w:tentative="1">
      <w:start w:val="1"/>
      <w:numFmt w:val="bullet"/>
      <w:lvlText w:val=""/>
      <w:lvlJc w:val="left"/>
      <w:pPr>
        <w:tabs>
          <w:tab w:val="num" w:pos="2880"/>
        </w:tabs>
        <w:ind w:left="2880" w:hanging="360"/>
      </w:pPr>
      <w:rPr>
        <w:rFonts w:ascii="Wingdings 3" w:hAnsi="Wingdings 3" w:hint="default"/>
      </w:rPr>
    </w:lvl>
    <w:lvl w:ilvl="4" w:tplc="ACB660E8" w:tentative="1">
      <w:start w:val="1"/>
      <w:numFmt w:val="bullet"/>
      <w:lvlText w:val=""/>
      <w:lvlJc w:val="left"/>
      <w:pPr>
        <w:tabs>
          <w:tab w:val="num" w:pos="3600"/>
        </w:tabs>
        <w:ind w:left="3600" w:hanging="360"/>
      </w:pPr>
      <w:rPr>
        <w:rFonts w:ascii="Wingdings 3" w:hAnsi="Wingdings 3" w:hint="default"/>
      </w:rPr>
    </w:lvl>
    <w:lvl w:ilvl="5" w:tplc="337CA07C" w:tentative="1">
      <w:start w:val="1"/>
      <w:numFmt w:val="bullet"/>
      <w:lvlText w:val=""/>
      <w:lvlJc w:val="left"/>
      <w:pPr>
        <w:tabs>
          <w:tab w:val="num" w:pos="4320"/>
        </w:tabs>
        <w:ind w:left="4320" w:hanging="360"/>
      </w:pPr>
      <w:rPr>
        <w:rFonts w:ascii="Wingdings 3" w:hAnsi="Wingdings 3" w:hint="default"/>
      </w:rPr>
    </w:lvl>
    <w:lvl w:ilvl="6" w:tplc="4AF8610E" w:tentative="1">
      <w:start w:val="1"/>
      <w:numFmt w:val="bullet"/>
      <w:lvlText w:val=""/>
      <w:lvlJc w:val="left"/>
      <w:pPr>
        <w:tabs>
          <w:tab w:val="num" w:pos="5040"/>
        </w:tabs>
        <w:ind w:left="5040" w:hanging="360"/>
      </w:pPr>
      <w:rPr>
        <w:rFonts w:ascii="Wingdings 3" w:hAnsi="Wingdings 3" w:hint="default"/>
      </w:rPr>
    </w:lvl>
    <w:lvl w:ilvl="7" w:tplc="C2BC259A" w:tentative="1">
      <w:start w:val="1"/>
      <w:numFmt w:val="bullet"/>
      <w:lvlText w:val=""/>
      <w:lvlJc w:val="left"/>
      <w:pPr>
        <w:tabs>
          <w:tab w:val="num" w:pos="5760"/>
        </w:tabs>
        <w:ind w:left="5760" w:hanging="360"/>
      </w:pPr>
      <w:rPr>
        <w:rFonts w:ascii="Wingdings 3" w:hAnsi="Wingdings 3" w:hint="default"/>
      </w:rPr>
    </w:lvl>
    <w:lvl w:ilvl="8" w:tplc="034CD044" w:tentative="1">
      <w:start w:val="1"/>
      <w:numFmt w:val="bullet"/>
      <w:lvlText w:val=""/>
      <w:lvlJc w:val="left"/>
      <w:pPr>
        <w:tabs>
          <w:tab w:val="num" w:pos="6480"/>
        </w:tabs>
        <w:ind w:left="6480" w:hanging="360"/>
      </w:pPr>
      <w:rPr>
        <w:rFonts w:ascii="Wingdings 3" w:hAnsi="Wingdings 3" w:hint="default"/>
      </w:rPr>
    </w:lvl>
  </w:abstractNum>
  <w:num w:numId="1">
    <w:abstractNumId w:val="13"/>
  </w:num>
  <w:num w:numId="2">
    <w:abstractNumId w:val="21"/>
  </w:num>
  <w:num w:numId="3">
    <w:abstractNumId w:val="6"/>
  </w:num>
  <w:num w:numId="4">
    <w:abstractNumId w:val="16"/>
  </w:num>
  <w:num w:numId="5">
    <w:abstractNumId w:val="20"/>
  </w:num>
  <w:num w:numId="6">
    <w:abstractNumId w:val="1"/>
  </w:num>
  <w:num w:numId="7">
    <w:abstractNumId w:val="3"/>
  </w:num>
  <w:num w:numId="8">
    <w:abstractNumId w:val="2"/>
  </w:num>
  <w:num w:numId="9">
    <w:abstractNumId w:val="14"/>
  </w:num>
  <w:num w:numId="10">
    <w:abstractNumId w:val="18"/>
  </w:num>
  <w:num w:numId="11">
    <w:abstractNumId w:val="7"/>
  </w:num>
  <w:num w:numId="12">
    <w:abstractNumId w:val="15"/>
  </w:num>
  <w:num w:numId="13">
    <w:abstractNumId w:val="10"/>
  </w:num>
  <w:num w:numId="14">
    <w:abstractNumId w:val="5"/>
  </w:num>
  <w:num w:numId="15">
    <w:abstractNumId w:val="11"/>
  </w:num>
  <w:num w:numId="16">
    <w:abstractNumId w:val="12"/>
  </w:num>
  <w:num w:numId="17">
    <w:abstractNumId w:val="9"/>
  </w:num>
  <w:num w:numId="18">
    <w:abstractNumId w:val="4"/>
  </w:num>
  <w:num w:numId="19">
    <w:abstractNumId w:val="8"/>
  </w:num>
  <w:num w:numId="20">
    <w:abstractNumId w:val="17"/>
  </w:num>
  <w:num w:numId="21">
    <w:abstractNumId w:val="1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26E"/>
    <w:rsid w:val="00000666"/>
    <w:rsid w:val="000011DC"/>
    <w:rsid w:val="00004006"/>
    <w:rsid w:val="000042E8"/>
    <w:rsid w:val="00005475"/>
    <w:rsid w:val="00005B18"/>
    <w:rsid w:val="00006CD3"/>
    <w:rsid w:val="0001036E"/>
    <w:rsid w:val="0001066B"/>
    <w:rsid w:val="00010E98"/>
    <w:rsid w:val="00010F0E"/>
    <w:rsid w:val="0001237A"/>
    <w:rsid w:val="0001536D"/>
    <w:rsid w:val="00015EEC"/>
    <w:rsid w:val="000200A8"/>
    <w:rsid w:val="00020E13"/>
    <w:rsid w:val="0002115C"/>
    <w:rsid w:val="000224B6"/>
    <w:rsid w:val="00022DA1"/>
    <w:rsid w:val="00023A16"/>
    <w:rsid w:val="0002445D"/>
    <w:rsid w:val="00025388"/>
    <w:rsid w:val="00025832"/>
    <w:rsid w:val="00027DB9"/>
    <w:rsid w:val="0003053D"/>
    <w:rsid w:val="0003163C"/>
    <w:rsid w:val="00031AF9"/>
    <w:rsid w:val="000359EB"/>
    <w:rsid w:val="00036275"/>
    <w:rsid w:val="00040609"/>
    <w:rsid w:val="00041585"/>
    <w:rsid w:val="00042969"/>
    <w:rsid w:val="00042C13"/>
    <w:rsid w:val="00042FD2"/>
    <w:rsid w:val="00043190"/>
    <w:rsid w:val="000443F3"/>
    <w:rsid w:val="00044C20"/>
    <w:rsid w:val="00044FB5"/>
    <w:rsid w:val="00047A66"/>
    <w:rsid w:val="0005027C"/>
    <w:rsid w:val="00050F4D"/>
    <w:rsid w:val="00051933"/>
    <w:rsid w:val="00052100"/>
    <w:rsid w:val="00052BA2"/>
    <w:rsid w:val="00052E15"/>
    <w:rsid w:val="00055F76"/>
    <w:rsid w:val="00057384"/>
    <w:rsid w:val="000615AE"/>
    <w:rsid w:val="00061A0B"/>
    <w:rsid w:val="00062E88"/>
    <w:rsid w:val="0006490C"/>
    <w:rsid w:val="00066975"/>
    <w:rsid w:val="000708AF"/>
    <w:rsid w:val="000716AB"/>
    <w:rsid w:val="00072833"/>
    <w:rsid w:val="000743D0"/>
    <w:rsid w:val="00074E6F"/>
    <w:rsid w:val="000750CB"/>
    <w:rsid w:val="00076217"/>
    <w:rsid w:val="000768A8"/>
    <w:rsid w:val="00076B47"/>
    <w:rsid w:val="00076BB3"/>
    <w:rsid w:val="00077626"/>
    <w:rsid w:val="00081239"/>
    <w:rsid w:val="000845BB"/>
    <w:rsid w:val="0008469E"/>
    <w:rsid w:val="00084AC2"/>
    <w:rsid w:val="00084CE7"/>
    <w:rsid w:val="000867C6"/>
    <w:rsid w:val="00087E7C"/>
    <w:rsid w:val="00087EEE"/>
    <w:rsid w:val="00090A11"/>
    <w:rsid w:val="0009171B"/>
    <w:rsid w:val="0009314E"/>
    <w:rsid w:val="00093B45"/>
    <w:rsid w:val="00093C3F"/>
    <w:rsid w:val="0009448D"/>
    <w:rsid w:val="00095918"/>
    <w:rsid w:val="00097227"/>
    <w:rsid w:val="000A08AB"/>
    <w:rsid w:val="000A0CEE"/>
    <w:rsid w:val="000A167E"/>
    <w:rsid w:val="000A1EB8"/>
    <w:rsid w:val="000A29D5"/>
    <w:rsid w:val="000A39FD"/>
    <w:rsid w:val="000A4C4D"/>
    <w:rsid w:val="000A5776"/>
    <w:rsid w:val="000A591F"/>
    <w:rsid w:val="000A5A73"/>
    <w:rsid w:val="000A5D18"/>
    <w:rsid w:val="000A7471"/>
    <w:rsid w:val="000B0055"/>
    <w:rsid w:val="000B0A3A"/>
    <w:rsid w:val="000B0D96"/>
    <w:rsid w:val="000B0FBE"/>
    <w:rsid w:val="000B1F0D"/>
    <w:rsid w:val="000B3BE5"/>
    <w:rsid w:val="000B3CD1"/>
    <w:rsid w:val="000B4480"/>
    <w:rsid w:val="000B58F0"/>
    <w:rsid w:val="000B60A9"/>
    <w:rsid w:val="000B6127"/>
    <w:rsid w:val="000C04EF"/>
    <w:rsid w:val="000C09B7"/>
    <w:rsid w:val="000C1B3A"/>
    <w:rsid w:val="000C2220"/>
    <w:rsid w:val="000C334F"/>
    <w:rsid w:val="000C4697"/>
    <w:rsid w:val="000C4A1A"/>
    <w:rsid w:val="000C5881"/>
    <w:rsid w:val="000C59E3"/>
    <w:rsid w:val="000C6891"/>
    <w:rsid w:val="000D0D0E"/>
    <w:rsid w:val="000D274C"/>
    <w:rsid w:val="000D2CA8"/>
    <w:rsid w:val="000D33F1"/>
    <w:rsid w:val="000D3BB1"/>
    <w:rsid w:val="000D405B"/>
    <w:rsid w:val="000D4098"/>
    <w:rsid w:val="000D48A7"/>
    <w:rsid w:val="000D5BE5"/>
    <w:rsid w:val="000E0402"/>
    <w:rsid w:val="000E1121"/>
    <w:rsid w:val="000E20A3"/>
    <w:rsid w:val="000E2B19"/>
    <w:rsid w:val="000E2D6F"/>
    <w:rsid w:val="000E2E12"/>
    <w:rsid w:val="000E3EFF"/>
    <w:rsid w:val="000E4EAC"/>
    <w:rsid w:val="000E697F"/>
    <w:rsid w:val="000E6B16"/>
    <w:rsid w:val="000E70BE"/>
    <w:rsid w:val="000E7C3F"/>
    <w:rsid w:val="000E7CE9"/>
    <w:rsid w:val="000F0C6D"/>
    <w:rsid w:val="000F1CBA"/>
    <w:rsid w:val="000F296E"/>
    <w:rsid w:val="000F3473"/>
    <w:rsid w:val="000F377F"/>
    <w:rsid w:val="000F3FE3"/>
    <w:rsid w:val="000F4782"/>
    <w:rsid w:val="000F50D3"/>
    <w:rsid w:val="000F5AFA"/>
    <w:rsid w:val="000F6B0B"/>
    <w:rsid w:val="000F77B3"/>
    <w:rsid w:val="000F7FDC"/>
    <w:rsid w:val="0010190D"/>
    <w:rsid w:val="00102A3B"/>
    <w:rsid w:val="00102A78"/>
    <w:rsid w:val="001035C0"/>
    <w:rsid w:val="00103CB3"/>
    <w:rsid w:val="00103F3C"/>
    <w:rsid w:val="00104AA0"/>
    <w:rsid w:val="00104B52"/>
    <w:rsid w:val="00105F6B"/>
    <w:rsid w:val="001108D8"/>
    <w:rsid w:val="00110C97"/>
    <w:rsid w:val="001118CA"/>
    <w:rsid w:val="00111F73"/>
    <w:rsid w:val="00111FB3"/>
    <w:rsid w:val="00112A01"/>
    <w:rsid w:val="0011601F"/>
    <w:rsid w:val="001166DF"/>
    <w:rsid w:val="0012041A"/>
    <w:rsid w:val="00121669"/>
    <w:rsid w:val="001240EE"/>
    <w:rsid w:val="001250F5"/>
    <w:rsid w:val="00125DF7"/>
    <w:rsid w:val="001260B1"/>
    <w:rsid w:val="00126E2A"/>
    <w:rsid w:val="00127500"/>
    <w:rsid w:val="001303E0"/>
    <w:rsid w:val="00131AA5"/>
    <w:rsid w:val="00131B3E"/>
    <w:rsid w:val="00131E1A"/>
    <w:rsid w:val="0013210C"/>
    <w:rsid w:val="00133110"/>
    <w:rsid w:val="001345A3"/>
    <w:rsid w:val="00134D35"/>
    <w:rsid w:val="00134E98"/>
    <w:rsid w:val="00135438"/>
    <w:rsid w:val="00141B66"/>
    <w:rsid w:val="001421F2"/>
    <w:rsid w:val="00143ED8"/>
    <w:rsid w:val="00144452"/>
    <w:rsid w:val="00144CB6"/>
    <w:rsid w:val="001500E6"/>
    <w:rsid w:val="00150F7D"/>
    <w:rsid w:val="0015174D"/>
    <w:rsid w:val="001525CA"/>
    <w:rsid w:val="00152687"/>
    <w:rsid w:val="001546D2"/>
    <w:rsid w:val="00156030"/>
    <w:rsid w:val="00156098"/>
    <w:rsid w:val="00157679"/>
    <w:rsid w:val="00160F92"/>
    <w:rsid w:val="00161DD2"/>
    <w:rsid w:val="001623AC"/>
    <w:rsid w:val="0016381F"/>
    <w:rsid w:val="00163AC2"/>
    <w:rsid w:val="001646E9"/>
    <w:rsid w:val="001656DE"/>
    <w:rsid w:val="00165B0E"/>
    <w:rsid w:val="00166623"/>
    <w:rsid w:val="00166656"/>
    <w:rsid w:val="00166A7E"/>
    <w:rsid w:val="00167077"/>
    <w:rsid w:val="001670F6"/>
    <w:rsid w:val="00167B0D"/>
    <w:rsid w:val="00167C86"/>
    <w:rsid w:val="00170DA3"/>
    <w:rsid w:val="001729B1"/>
    <w:rsid w:val="0017397C"/>
    <w:rsid w:val="00174E5B"/>
    <w:rsid w:val="00175E92"/>
    <w:rsid w:val="0017630D"/>
    <w:rsid w:val="00176561"/>
    <w:rsid w:val="00176A99"/>
    <w:rsid w:val="00177A86"/>
    <w:rsid w:val="00180328"/>
    <w:rsid w:val="00182B65"/>
    <w:rsid w:val="00183305"/>
    <w:rsid w:val="001846EB"/>
    <w:rsid w:val="00185678"/>
    <w:rsid w:val="00185F09"/>
    <w:rsid w:val="001879DD"/>
    <w:rsid w:val="001906F5"/>
    <w:rsid w:val="00190F55"/>
    <w:rsid w:val="00191E73"/>
    <w:rsid w:val="001920AD"/>
    <w:rsid w:val="0019238A"/>
    <w:rsid w:val="0019247B"/>
    <w:rsid w:val="00194C59"/>
    <w:rsid w:val="001962A2"/>
    <w:rsid w:val="0019659F"/>
    <w:rsid w:val="001A0495"/>
    <w:rsid w:val="001A0680"/>
    <w:rsid w:val="001A17DE"/>
    <w:rsid w:val="001A1D06"/>
    <w:rsid w:val="001A37BD"/>
    <w:rsid w:val="001A4FB0"/>
    <w:rsid w:val="001A51B6"/>
    <w:rsid w:val="001B0674"/>
    <w:rsid w:val="001B19AC"/>
    <w:rsid w:val="001B2223"/>
    <w:rsid w:val="001B252A"/>
    <w:rsid w:val="001B3A4C"/>
    <w:rsid w:val="001B3F36"/>
    <w:rsid w:val="001B6FAD"/>
    <w:rsid w:val="001B768B"/>
    <w:rsid w:val="001B7881"/>
    <w:rsid w:val="001B7FEA"/>
    <w:rsid w:val="001C07B2"/>
    <w:rsid w:val="001C1185"/>
    <w:rsid w:val="001C11DA"/>
    <w:rsid w:val="001C26F9"/>
    <w:rsid w:val="001C3457"/>
    <w:rsid w:val="001C564E"/>
    <w:rsid w:val="001C5C79"/>
    <w:rsid w:val="001C5F57"/>
    <w:rsid w:val="001C6367"/>
    <w:rsid w:val="001C6C90"/>
    <w:rsid w:val="001C7A51"/>
    <w:rsid w:val="001D09EC"/>
    <w:rsid w:val="001D0DF4"/>
    <w:rsid w:val="001D21D9"/>
    <w:rsid w:val="001D3BF4"/>
    <w:rsid w:val="001D4EC6"/>
    <w:rsid w:val="001D51AF"/>
    <w:rsid w:val="001D55C0"/>
    <w:rsid w:val="001D5835"/>
    <w:rsid w:val="001D6AD5"/>
    <w:rsid w:val="001D7C30"/>
    <w:rsid w:val="001E087F"/>
    <w:rsid w:val="001E0B8F"/>
    <w:rsid w:val="001E12BB"/>
    <w:rsid w:val="001E178D"/>
    <w:rsid w:val="001E3840"/>
    <w:rsid w:val="001E39EB"/>
    <w:rsid w:val="001E3A09"/>
    <w:rsid w:val="001E45D9"/>
    <w:rsid w:val="001E574F"/>
    <w:rsid w:val="001E665A"/>
    <w:rsid w:val="001F0D7E"/>
    <w:rsid w:val="001F278C"/>
    <w:rsid w:val="001F282F"/>
    <w:rsid w:val="001F436B"/>
    <w:rsid w:val="001F5CDA"/>
    <w:rsid w:val="001F6359"/>
    <w:rsid w:val="001F7162"/>
    <w:rsid w:val="001F7731"/>
    <w:rsid w:val="001F7A93"/>
    <w:rsid w:val="0020035E"/>
    <w:rsid w:val="00202AFF"/>
    <w:rsid w:val="0020385C"/>
    <w:rsid w:val="00203B54"/>
    <w:rsid w:val="00204179"/>
    <w:rsid w:val="002041E1"/>
    <w:rsid w:val="002045C9"/>
    <w:rsid w:val="00204701"/>
    <w:rsid w:val="00205F1C"/>
    <w:rsid w:val="002064AB"/>
    <w:rsid w:val="00206AAE"/>
    <w:rsid w:val="00207D60"/>
    <w:rsid w:val="00207E20"/>
    <w:rsid w:val="00207E2B"/>
    <w:rsid w:val="002111AD"/>
    <w:rsid w:val="0021189B"/>
    <w:rsid w:val="00213200"/>
    <w:rsid w:val="002132CB"/>
    <w:rsid w:val="00216036"/>
    <w:rsid w:val="0021608E"/>
    <w:rsid w:val="00216A34"/>
    <w:rsid w:val="00216FF4"/>
    <w:rsid w:val="002207E7"/>
    <w:rsid w:val="00221600"/>
    <w:rsid w:val="00221716"/>
    <w:rsid w:val="002220AC"/>
    <w:rsid w:val="00222818"/>
    <w:rsid w:val="00225038"/>
    <w:rsid w:val="00227413"/>
    <w:rsid w:val="00227DBF"/>
    <w:rsid w:val="002308AA"/>
    <w:rsid w:val="002308E5"/>
    <w:rsid w:val="002313C0"/>
    <w:rsid w:val="0023363F"/>
    <w:rsid w:val="002343F5"/>
    <w:rsid w:val="002355AD"/>
    <w:rsid w:val="002358D1"/>
    <w:rsid w:val="00235CE9"/>
    <w:rsid w:val="00236E52"/>
    <w:rsid w:val="00237F92"/>
    <w:rsid w:val="002404E9"/>
    <w:rsid w:val="002404EA"/>
    <w:rsid w:val="00240C20"/>
    <w:rsid w:val="00242675"/>
    <w:rsid w:val="00243C25"/>
    <w:rsid w:val="00246CF4"/>
    <w:rsid w:val="00247D1F"/>
    <w:rsid w:val="002512DE"/>
    <w:rsid w:val="00251578"/>
    <w:rsid w:val="00251C02"/>
    <w:rsid w:val="00254483"/>
    <w:rsid w:val="002570B3"/>
    <w:rsid w:val="00257EF9"/>
    <w:rsid w:val="002614BB"/>
    <w:rsid w:val="0026189F"/>
    <w:rsid w:val="002627EC"/>
    <w:rsid w:val="00262ED8"/>
    <w:rsid w:val="0026315D"/>
    <w:rsid w:val="0026326A"/>
    <w:rsid w:val="00263DAA"/>
    <w:rsid w:val="0026446C"/>
    <w:rsid w:val="002644D4"/>
    <w:rsid w:val="00265F66"/>
    <w:rsid w:val="00267386"/>
    <w:rsid w:val="0026742D"/>
    <w:rsid w:val="00267957"/>
    <w:rsid w:val="00267E9A"/>
    <w:rsid w:val="00271615"/>
    <w:rsid w:val="002717F5"/>
    <w:rsid w:val="00272897"/>
    <w:rsid w:val="002734BC"/>
    <w:rsid w:val="0027469B"/>
    <w:rsid w:val="00274B9E"/>
    <w:rsid w:val="0027532E"/>
    <w:rsid w:val="002758D1"/>
    <w:rsid w:val="00276764"/>
    <w:rsid w:val="0027789A"/>
    <w:rsid w:val="00277E4E"/>
    <w:rsid w:val="002817BA"/>
    <w:rsid w:val="00282864"/>
    <w:rsid w:val="00283156"/>
    <w:rsid w:val="00283CC0"/>
    <w:rsid w:val="00286910"/>
    <w:rsid w:val="00286DCA"/>
    <w:rsid w:val="002874E6"/>
    <w:rsid w:val="00287BA5"/>
    <w:rsid w:val="0029008E"/>
    <w:rsid w:val="00293462"/>
    <w:rsid w:val="002936BD"/>
    <w:rsid w:val="002949E3"/>
    <w:rsid w:val="00294D76"/>
    <w:rsid w:val="0029694B"/>
    <w:rsid w:val="00296C60"/>
    <w:rsid w:val="00297617"/>
    <w:rsid w:val="00297A05"/>
    <w:rsid w:val="002A08F8"/>
    <w:rsid w:val="002A1549"/>
    <w:rsid w:val="002A185B"/>
    <w:rsid w:val="002A1D91"/>
    <w:rsid w:val="002A2C25"/>
    <w:rsid w:val="002A2CCD"/>
    <w:rsid w:val="002A2F26"/>
    <w:rsid w:val="002A323A"/>
    <w:rsid w:val="002A3AF4"/>
    <w:rsid w:val="002A50B5"/>
    <w:rsid w:val="002A57A3"/>
    <w:rsid w:val="002A6446"/>
    <w:rsid w:val="002A7893"/>
    <w:rsid w:val="002A789A"/>
    <w:rsid w:val="002B0F2D"/>
    <w:rsid w:val="002B1A30"/>
    <w:rsid w:val="002B2AF1"/>
    <w:rsid w:val="002B2FFA"/>
    <w:rsid w:val="002B3320"/>
    <w:rsid w:val="002B4B2F"/>
    <w:rsid w:val="002B4F80"/>
    <w:rsid w:val="002B66B2"/>
    <w:rsid w:val="002B7312"/>
    <w:rsid w:val="002B7AB6"/>
    <w:rsid w:val="002C1A91"/>
    <w:rsid w:val="002C2F19"/>
    <w:rsid w:val="002C400D"/>
    <w:rsid w:val="002C43FD"/>
    <w:rsid w:val="002C5DBD"/>
    <w:rsid w:val="002C5F3D"/>
    <w:rsid w:val="002C7200"/>
    <w:rsid w:val="002C7B42"/>
    <w:rsid w:val="002D0100"/>
    <w:rsid w:val="002D027F"/>
    <w:rsid w:val="002D05FF"/>
    <w:rsid w:val="002D07F3"/>
    <w:rsid w:val="002D2374"/>
    <w:rsid w:val="002D23E1"/>
    <w:rsid w:val="002D2411"/>
    <w:rsid w:val="002D3759"/>
    <w:rsid w:val="002D3D35"/>
    <w:rsid w:val="002D44E3"/>
    <w:rsid w:val="002D65A3"/>
    <w:rsid w:val="002D698A"/>
    <w:rsid w:val="002E00AB"/>
    <w:rsid w:val="002E0197"/>
    <w:rsid w:val="002E06D5"/>
    <w:rsid w:val="002E2A99"/>
    <w:rsid w:val="002E306E"/>
    <w:rsid w:val="002E390D"/>
    <w:rsid w:val="002E3A30"/>
    <w:rsid w:val="002E4A0E"/>
    <w:rsid w:val="002E5236"/>
    <w:rsid w:val="002E60A7"/>
    <w:rsid w:val="002E6C0A"/>
    <w:rsid w:val="002E700A"/>
    <w:rsid w:val="002E772F"/>
    <w:rsid w:val="002E7FD6"/>
    <w:rsid w:val="002F1039"/>
    <w:rsid w:val="002F1DEE"/>
    <w:rsid w:val="002F3FDE"/>
    <w:rsid w:val="002F5037"/>
    <w:rsid w:val="002F5AF0"/>
    <w:rsid w:val="002F6757"/>
    <w:rsid w:val="002F7491"/>
    <w:rsid w:val="003000C0"/>
    <w:rsid w:val="0030128F"/>
    <w:rsid w:val="00301A51"/>
    <w:rsid w:val="003045AB"/>
    <w:rsid w:val="0030468D"/>
    <w:rsid w:val="0030473D"/>
    <w:rsid w:val="003047F5"/>
    <w:rsid w:val="003064C3"/>
    <w:rsid w:val="003073E9"/>
    <w:rsid w:val="00311CEF"/>
    <w:rsid w:val="003129AD"/>
    <w:rsid w:val="00314BA9"/>
    <w:rsid w:val="00314BE9"/>
    <w:rsid w:val="003162DD"/>
    <w:rsid w:val="003169CD"/>
    <w:rsid w:val="003175B9"/>
    <w:rsid w:val="00317636"/>
    <w:rsid w:val="0032077E"/>
    <w:rsid w:val="00320906"/>
    <w:rsid w:val="00321CAB"/>
    <w:rsid w:val="00321F80"/>
    <w:rsid w:val="00322057"/>
    <w:rsid w:val="003227DC"/>
    <w:rsid w:val="00323645"/>
    <w:rsid w:val="00325E0F"/>
    <w:rsid w:val="003266A6"/>
    <w:rsid w:val="00330C7E"/>
    <w:rsid w:val="00331C8F"/>
    <w:rsid w:val="00333164"/>
    <w:rsid w:val="00333C16"/>
    <w:rsid w:val="003374F7"/>
    <w:rsid w:val="00341CDB"/>
    <w:rsid w:val="00343FD9"/>
    <w:rsid w:val="00344741"/>
    <w:rsid w:val="00344FBE"/>
    <w:rsid w:val="00345051"/>
    <w:rsid w:val="00347688"/>
    <w:rsid w:val="00351379"/>
    <w:rsid w:val="0035210F"/>
    <w:rsid w:val="0035346E"/>
    <w:rsid w:val="003623E9"/>
    <w:rsid w:val="00363FAD"/>
    <w:rsid w:val="00364312"/>
    <w:rsid w:val="003646CE"/>
    <w:rsid w:val="00364C1A"/>
    <w:rsid w:val="00365B30"/>
    <w:rsid w:val="00366244"/>
    <w:rsid w:val="00366F94"/>
    <w:rsid w:val="00367489"/>
    <w:rsid w:val="003700BE"/>
    <w:rsid w:val="00371965"/>
    <w:rsid w:val="00372636"/>
    <w:rsid w:val="00372D1B"/>
    <w:rsid w:val="00373639"/>
    <w:rsid w:val="00373EF0"/>
    <w:rsid w:val="003744C5"/>
    <w:rsid w:val="0038113B"/>
    <w:rsid w:val="0038253B"/>
    <w:rsid w:val="00382C94"/>
    <w:rsid w:val="00385DDD"/>
    <w:rsid w:val="00386299"/>
    <w:rsid w:val="0038641C"/>
    <w:rsid w:val="003873CB"/>
    <w:rsid w:val="003874A2"/>
    <w:rsid w:val="00387CC4"/>
    <w:rsid w:val="0039104D"/>
    <w:rsid w:val="003934B5"/>
    <w:rsid w:val="0039599A"/>
    <w:rsid w:val="00396F97"/>
    <w:rsid w:val="00397369"/>
    <w:rsid w:val="003A04AC"/>
    <w:rsid w:val="003A45B5"/>
    <w:rsid w:val="003A52B7"/>
    <w:rsid w:val="003A5DB9"/>
    <w:rsid w:val="003B1491"/>
    <w:rsid w:val="003B21F1"/>
    <w:rsid w:val="003B25E2"/>
    <w:rsid w:val="003B3365"/>
    <w:rsid w:val="003B5D59"/>
    <w:rsid w:val="003B7E25"/>
    <w:rsid w:val="003C049F"/>
    <w:rsid w:val="003C082A"/>
    <w:rsid w:val="003C1191"/>
    <w:rsid w:val="003C3160"/>
    <w:rsid w:val="003C3DAA"/>
    <w:rsid w:val="003C47AC"/>
    <w:rsid w:val="003C4A9E"/>
    <w:rsid w:val="003C541D"/>
    <w:rsid w:val="003C5933"/>
    <w:rsid w:val="003C67F5"/>
    <w:rsid w:val="003C7A1D"/>
    <w:rsid w:val="003D0FE7"/>
    <w:rsid w:val="003D1A24"/>
    <w:rsid w:val="003D2174"/>
    <w:rsid w:val="003D39C2"/>
    <w:rsid w:val="003D58B4"/>
    <w:rsid w:val="003D5CF9"/>
    <w:rsid w:val="003E038D"/>
    <w:rsid w:val="003E0957"/>
    <w:rsid w:val="003E1073"/>
    <w:rsid w:val="003E14B6"/>
    <w:rsid w:val="003E1CAA"/>
    <w:rsid w:val="003E21C9"/>
    <w:rsid w:val="003E2A0B"/>
    <w:rsid w:val="003E2A2B"/>
    <w:rsid w:val="003E3B79"/>
    <w:rsid w:val="003E429B"/>
    <w:rsid w:val="003E5DFC"/>
    <w:rsid w:val="003E64B7"/>
    <w:rsid w:val="003E73F4"/>
    <w:rsid w:val="003E7A0E"/>
    <w:rsid w:val="003E7D82"/>
    <w:rsid w:val="003E7E1E"/>
    <w:rsid w:val="003F0144"/>
    <w:rsid w:val="003F0B63"/>
    <w:rsid w:val="003F16DD"/>
    <w:rsid w:val="003F1C09"/>
    <w:rsid w:val="003F2490"/>
    <w:rsid w:val="003F3C67"/>
    <w:rsid w:val="003F3FB6"/>
    <w:rsid w:val="003F4128"/>
    <w:rsid w:val="003F6BA9"/>
    <w:rsid w:val="003F711A"/>
    <w:rsid w:val="003F7E3A"/>
    <w:rsid w:val="00402A5B"/>
    <w:rsid w:val="00402BD7"/>
    <w:rsid w:val="004052F5"/>
    <w:rsid w:val="004078E4"/>
    <w:rsid w:val="00407A9C"/>
    <w:rsid w:val="004106F6"/>
    <w:rsid w:val="00410C0C"/>
    <w:rsid w:val="00410CAB"/>
    <w:rsid w:val="0041291B"/>
    <w:rsid w:val="00415F09"/>
    <w:rsid w:val="00417429"/>
    <w:rsid w:val="00417D9E"/>
    <w:rsid w:val="004204CD"/>
    <w:rsid w:val="00422CC8"/>
    <w:rsid w:val="00422DDA"/>
    <w:rsid w:val="00422FA6"/>
    <w:rsid w:val="00422FA7"/>
    <w:rsid w:val="00424B84"/>
    <w:rsid w:val="004272B3"/>
    <w:rsid w:val="00427640"/>
    <w:rsid w:val="00430138"/>
    <w:rsid w:val="0043182C"/>
    <w:rsid w:val="0043239A"/>
    <w:rsid w:val="0043285D"/>
    <w:rsid w:val="00432BC2"/>
    <w:rsid w:val="00433490"/>
    <w:rsid w:val="0043387D"/>
    <w:rsid w:val="00433DB6"/>
    <w:rsid w:val="00433FA6"/>
    <w:rsid w:val="00434658"/>
    <w:rsid w:val="00434B02"/>
    <w:rsid w:val="00436E5A"/>
    <w:rsid w:val="00437600"/>
    <w:rsid w:val="004405BB"/>
    <w:rsid w:val="00440756"/>
    <w:rsid w:val="00442895"/>
    <w:rsid w:val="00442B49"/>
    <w:rsid w:val="00442F1F"/>
    <w:rsid w:val="00443A6A"/>
    <w:rsid w:val="00443B74"/>
    <w:rsid w:val="00444B08"/>
    <w:rsid w:val="00445029"/>
    <w:rsid w:val="00450CA7"/>
    <w:rsid w:val="004517E6"/>
    <w:rsid w:val="00451D2D"/>
    <w:rsid w:val="004545FC"/>
    <w:rsid w:val="00454FFC"/>
    <w:rsid w:val="00455448"/>
    <w:rsid w:val="00455544"/>
    <w:rsid w:val="00455A57"/>
    <w:rsid w:val="00455CAE"/>
    <w:rsid w:val="00455D2D"/>
    <w:rsid w:val="0045685B"/>
    <w:rsid w:val="00456B28"/>
    <w:rsid w:val="00456BF3"/>
    <w:rsid w:val="0045758A"/>
    <w:rsid w:val="00457E3D"/>
    <w:rsid w:val="00460115"/>
    <w:rsid w:val="0046083F"/>
    <w:rsid w:val="0046266D"/>
    <w:rsid w:val="00463B84"/>
    <w:rsid w:val="00463C33"/>
    <w:rsid w:val="00463D8B"/>
    <w:rsid w:val="004644B3"/>
    <w:rsid w:val="00464904"/>
    <w:rsid w:val="00465197"/>
    <w:rsid w:val="00465512"/>
    <w:rsid w:val="00466FFB"/>
    <w:rsid w:val="004727C1"/>
    <w:rsid w:val="00472F04"/>
    <w:rsid w:val="00474A7E"/>
    <w:rsid w:val="00474D44"/>
    <w:rsid w:val="0048077E"/>
    <w:rsid w:val="00480B07"/>
    <w:rsid w:val="00480CD5"/>
    <w:rsid w:val="00481352"/>
    <w:rsid w:val="004815DD"/>
    <w:rsid w:val="00482D3B"/>
    <w:rsid w:val="00483315"/>
    <w:rsid w:val="00484442"/>
    <w:rsid w:val="00485C7C"/>
    <w:rsid w:val="0049098E"/>
    <w:rsid w:val="00490EDC"/>
    <w:rsid w:val="004910EC"/>
    <w:rsid w:val="00491DEC"/>
    <w:rsid w:val="00492D98"/>
    <w:rsid w:val="00492E7F"/>
    <w:rsid w:val="00493545"/>
    <w:rsid w:val="00497E72"/>
    <w:rsid w:val="004A0394"/>
    <w:rsid w:val="004A2133"/>
    <w:rsid w:val="004A2E8F"/>
    <w:rsid w:val="004A3E3D"/>
    <w:rsid w:val="004A429F"/>
    <w:rsid w:val="004A4903"/>
    <w:rsid w:val="004A4CE0"/>
    <w:rsid w:val="004A4D2C"/>
    <w:rsid w:val="004A5393"/>
    <w:rsid w:val="004A60DE"/>
    <w:rsid w:val="004A6B8A"/>
    <w:rsid w:val="004A779B"/>
    <w:rsid w:val="004B0C7B"/>
    <w:rsid w:val="004B16D5"/>
    <w:rsid w:val="004B2373"/>
    <w:rsid w:val="004B41BE"/>
    <w:rsid w:val="004B4D74"/>
    <w:rsid w:val="004B5E7A"/>
    <w:rsid w:val="004B61D2"/>
    <w:rsid w:val="004C0229"/>
    <w:rsid w:val="004C0AA6"/>
    <w:rsid w:val="004C1716"/>
    <w:rsid w:val="004C27F3"/>
    <w:rsid w:val="004C2C1B"/>
    <w:rsid w:val="004C2C37"/>
    <w:rsid w:val="004C4610"/>
    <w:rsid w:val="004C5214"/>
    <w:rsid w:val="004C62F3"/>
    <w:rsid w:val="004D0C8C"/>
    <w:rsid w:val="004D2487"/>
    <w:rsid w:val="004D34D8"/>
    <w:rsid w:val="004D3BD4"/>
    <w:rsid w:val="004D434D"/>
    <w:rsid w:val="004D56C2"/>
    <w:rsid w:val="004E0017"/>
    <w:rsid w:val="004E1388"/>
    <w:rsid w:val="004E1EA7"/>
    <w:rsid w:val="004E291B"/>
    <w:rsid w:val="004E3DBB"/>
    <w:rsid w:val="004E5020"/>
    <w:rsid w:val="004E5709"/>
    <w:rsid w:val="004E5A8D"/>
    <w:rsid w:val="004E6804"/>
    <w:rsid w:val="004E71DF"/>
    <w:rsid w:val="004E78BD"/>
    <w:rsid w:val="004F07CF"/>
    <w:rsid w:val="004F0957"/>
    <w:rsid w:val="004F0B90"/>
    <w:rsid w:val="004F19C2"/>
    <w:rsid w:val="004F4723"/>
    <w:rsid w:val="004F5081"/>
    <w:rsid w:val="004F5EB2"/>
    <w:rsid w:val="004F69D0"/>
    <w:rsid w:val="004F7D6F"/>
    <w:rsid w:val="00500F2F"/>
    <w:rsid w:val="00502B14"/>
    <w:rsid w:val="00503FC2"/>
    <w:rsid w:val="00505A62"/>
    <w:rsid w:val="00506394"/>
    <w:rsid w:val="0050723F"/>
    <w:rsid w:val="0051074C"/>
    <w:rsid w:val="005107E9"/>
    <w:rsid w:val="005111F7"/>
    <w:rsid w:val="005127A0"/>
    <w:rsid w:val="00513B4A"/>
    <w:rsid w:val="005143F6"/>
    <w:rsid w:val="0051723B"/>
    <w:rsid w:val="005175FF"/>
    <w:rsid w:val="00520014"/>
    <w:rsid w:val="00521A02"/>
    <w:rsid w:val="00521A51"/>
    <w:rsid w:val="00521E9F"/>
    <w:rsid w:val="00522CA9"/>
    <w:rsid w:val="00522F43"/>
    <w:rsid w:val="0052323E"/>
    <w:rsid w:val="005232C7"/>
    <w:rsid w:val="00523363"/>
    <w:rsid w:val="005239BA"/>
    <w:rsid w:val="00524FE6"/>
    <w:rsid w:val="005259C8"/>
    <w:rsid w:val="00525C4F"/>
    <w:rsid w:val="0052792C"/>
    <w:rsid w:val="00531052"/>
    <w:rsid w:val="00531F2A"/>
    <w:rsid w:val="00532786"/>
    <w:rsid w:val="00532899"/>
    <w:rsid w:val="00532963"/>
    <w:rsid w:val="00532A1D"/>
    <w:rsid w:val="00533B10"/>
    <w:rsid w:val="00533C5D"/>
    <w:rsid w:val="005341F4"/>
    <w:rsid w:val="00534C25"/>
    <w:rsid w:val="00535A78"/>
    <w:rsid w:val="00536148"/>
    <w:rsid w:val="00536667"/>
    <w:rsid w:val="00537889"/>
    <w:rsid w:val="00540031"/>
    <w:rsid w:val="00540092"/>
    <w:rsid w:val="0054164A"/>
    <w:rsid w:val="005422A3"/>
    <w:rsid w:val="00542489"/>
    <w:rsid w:val="005425E3"/>
    <w:rsid w:val="00542F2B"/>
    <w:rsid w:val="00543E46"/>
    <w:rsid w:val="00545342"/>
    <w:rsid w:val="00545916"/>
    <w:rsid w:val="00545B7C"/>
    <w:rsid w:val="00545CA2"/>
    <w:rsid w:val="00546E92"/>
    <w:rsid w:val="00551498"/>
    <w:rsid w:val="00555365"/>
    <w:rsid w:val="0056091F"/>
    <w:rsid w:val="005622D2"/>
    <w:rsid w:val="005629F5"/>
    <w:rsid w:val="00563615"/>
    <w:rsid w:val="005637C8"/>
    <w:rsid w:val="005640A6"/>
    <w:rsid w:val="00564E64"/>
    <w:rsid w:val="0056695A"/>
    <w:rsid w:val="00566D45"/>
    <w:rsid w:val="00571277"/>
    <w:rsid w:val="00571957"/>
    <w:rsid w:val="00572F64"/>
    <w:rsid w:val="005748C1"/>
    <w:rsid w:val="00576FE4"/>
    <w:rsid w:val="0057715C"/>
    <w:rsid w:val="0058034B"/>
    <w:rsid w:val="00580869"/>
    <w:rsid w:val="0058165D"/>
    <w:rsid w:val="00581E0E"/>
    <w:rsid w:val="0058229A"/>
    <w:rsid w:val="0058555C"/>
    <w:rsid w:val="00585A79"/>
    <w:rsid w:val="005862E8"/>
    <w:rsid w:val="00587EBA"/>
    <w:rsid w:val="005913DE"/>
    <w:rsid w:val="005916D8"/>
    <w:rsid w:val="00592EED"/>
    <w:rsid w:val="00593239"/>
    <w:rsid w:val="005937A9"/>
    <w:rsid w:val="00593856"/>
    <w:rsid w:val="00594779"/>
    <w:rsid w:val="00594885"/>
    <w:rsid w:val="00594F29"/>
    <w:rsid w:val="005950C8"/>
    <w:rsid w:val="00595474"/>
    <w:rsid w:val="00595820"/>
    <w:rsid w:val="00595F52"/>
    <w:rsid w:val="0059646D"/>
    <w:rsid w:val="00596E2B"/>
    <w:rsid w:val="005A00E1"/>
    <w:rsid w:val="005A2CA3"/>
    <w:rsid w:val="005A2D7B"/>
    <w:rsid w:val="005A34F6"/>
    <w:rsid w:val="005A4431"/>
    <w:rsid w:val="005A44C5"/>
    <w:rsid w:val="005A5851"/>
    <w:rsid w:val="005A63D8"/>
    <w:rsid w:val="005A65D2"/>
    <w:rsid w:val="005A6D5B"/>
    <w:rsid w:val="005A6F5A"/>
    <w:rsid w:val="005A7121"/>
    <w:rsid w:val="005B0E75"/>
    <w:rsid w:val="005B2668"/>
    <w:rsid w:val="005B2D25"/>
    <w:rsid w:val="005B40D2"/>
    <w:rsid w:val="005B4CF0"/>
    <w:rsid w:val="005B508A"/>
    <w:rsid w:val="005B5C29"/>
    <w:rsid w:val="005B62AE"/>
    <w:rsid w:val="005B662F"/>
    <w:rsid w:val="005B6DC6"/>
    <w:rsid w:val="005B7031"/>
    <w:rsid w:val="005C06C9"/>
    <w:rsid w:val="005C0D54"/>
    <w:rsid w:val="005C0E7A"/>
    <w:rsid w:val="005C1BBA"/>
    <w:rsid w:val="005C24CB"/>
    <w:rsid w:val="005C26DD"/>
    <w:rsid w:val="005C28E6"/>
    <w:rsid w:val="005C2950"/>
    <w:rsid w:val="005C34EC"/>
    <w:rsid w:val="005C43FE"/>
    <w:rsid w:val="005C61CE"/>
    <w:rsid w:val="005C68B9"/>
    <w:rsid w:val="005C6FCA"/>
    <w:rsid w:val="005C7D51"/>
    <w:rsid w:val="005C7EFB"/>
    <w:rsid w:val="005D16E5"/>
    <w:rsid w:val="005D5A48"/>
    <w:rsid w:val="005D7561"/>
    <w:rsid w:val="005D787C"/>
    <w:rsid w:val="005D7D61"/>
    <w:rsid w:val="005E07C5"/>
    <w:rsid w:val="005E15F6"/>
    <w:rsid w:val="005E2AA9"/>
    <w:rsid w:val="005E3478"/>
    <w:rsid w:val="005E3667"/>
    <w:rsid w:val="005E6EE2"/>
    <w:rsid w:val="005E72F3"/>
    <w:rsid w:val="005E741C"/>
    <w:rsid w:val="005F12FB"/>
    <w:rsid w:val="005F2493"/>
    <w:rsid w:val="005F25ED"/>
    <w:rsid w:val="005F37D3"/>
    <w:rsid w:val="005F3997"/>
    <w:rsid w:val="005F5BD5"/>
    <w:rsid w:val="005F664C"/>
    <w:rsid w:val="005F6B0F"/>
    <w:rsid w:val="005F6B8F"/>
    <w:rsid w:val="00600173"/>
    <w:rsid w:val="00601C76"/>
    <w:rsid w:val="00602089"/>
    <w:rsid w:val="006026B7"/>
    <w:rsid w:val="006028FE"/>
    <w:rsid w:val="00602928"/>
    <w:rsid w:val="0060490E"/>
    <w:rsid w:val="00604FAE"/>
    <w:rsid w:val="00605295"/>
    <w:rsid w:val="00606EBE"/>
    <w:rsid w:val="006078DC"/>
    <w:rsid w:val="00607D88"/>
    <w:rsid w:val="00607E26"/>
    <w:rsid w:val="006100BF"/>
    <w:rsid w:val="006101D9"/>
    <w:rsid w:val="006111A6"/>
    <w:rsid w:val="00612259"/>
    <w:rsid w:val="0061276B"/>
    <w:rsid w:val="00613404"/>
    <w:rsid w:val="0061428A"/>
    <w:rsid w:val="006152FA"/>
    <w:rsid w:val="006156D3"/>
    <w:rsid w:val="00615910"/>
    <w:rsid w:val="00620BAB"/>
    <w:rsid w:val="00620C9D"/>
    <w:rsid w:val="00622972"/>
    <w:rsid w:val="00622E51"/>
    <w:rsid w:val="0062367A"/>
    <w:rsid w:val="006242B3"/>
    <w:rsid w:val="00624F80"/>
    <w:rsid w:val="00625F9A"/>
    <w:rsid w:val="0062659C"/>
    <w:rsid w:val="006265B9"/>
    <w:rsid w:val="00627C3B"/>
    <w:rsid w:val="006303ED"/>
    <w:rsid w:val="00630C02"/>
    <w:rsid w:val="006313F2"/>
    <w:rsid w:val="00631CC3"/>
    <w:rsid w:val="00631EE7"/>
    <w:rsid w:val="006328AE"/>
    <w:rsid w:val="00632CFF"/>
    <w:rsid w:val="00633EF1"/>
    <w:rsid w:val="00636385"/>
    <w:rsid w:val="006367C5"/>
    <w:rsid w:val="0063796F"/>
    <w:rsid w:val="00641FF5"/>
    <w:rsid w:val="00642397"/>
    <w:rsid w:val="006426B8"/>
    <w:rsid w:val="006428E4"/>
    <w:rsid w:val="0064325A"/>
    <w:rsid w:val="006435D1"/>
    <w:rsid w:val="0064386A"/>
    <w:rsid w:val="00643C03"/>
    <w:rsid w:val="00646AAC"/>
    <w:rsid w:val="00647C4B"/>
    <w:rsid w:val="00647CF2"/>
    <w:rsid w:val="00647E97"/>
    <w:rsid w:val="00650536"/>
    <w:rsid w:val="006519E9"/>
    <w:rsid w:val="00652AAD"/>
    <w:rsid w:val="00652AE8"/>
    <w:rsid w:val="00654797"/>
    <w:rsid w:val="0065489C"/>
    <w:rsid w:val="00654D6B"/>
    <w:rsid w:val="00661575"/>
    <w:rsid w:val="00661885"/>
    <w:rsid w:val="006623C4"/>
    <w:rsid w:val="006624A0"/>
    <w:rsid w:val="0066276F"/>
    <w:rsid w:val="006628E7"/>
    <w:rsid w:val="00662C6D"/>
    <w:rsid w:val="00663D81"/>
    <w:rsid w:val="00664099"/>
    <w:rsid w:val="00664A04"/>
    <w:rsid w:val="00666D7C"/>
    <w:rsid w:val="0066739F"/>
    <w:rsid w:val="00672801"/>
    <w:rsid w:val="006728F4"/>
    <w:rsid w:val="006736D4"/>
    <w:rsid w:val="00674335"/>
    <w:rsid w:val="006748D1"/>
    <w:rsid w:val="006771EA"/>
    <w:rsid w:val="006804F8"/>
    <w:rsid w:val="006816E6"/>
    <w:rsid w:val="0068316E"/>
    <w:rsid w:val="00683DCA"/>
    <w:rsid w:val="00684FF0"/>
    <w:rsid w:val="0068563C"/>
    <w:rsid w:val="00685D17"/>
    <w:rsid w:val="0068755A"/>
    <w:rsid w:val="00690D53"/>
    <w:rsid w:val="00694407"/>
    <w:rsid w:val="0069572C"/>
    <w:rsid w:val="00695EEC"/>
    <w:rsid w:val="00696174"/>
    <w:rsid w:val="00697179"/>
    <w:rsid w:val="006972DE"/>
    <w:rsid w:val="006A1B3A"/>
    <w:rsid w:val="006A2377"/>
    <w:rsid w:val="006A2E09"/>
    <w:rsid w:val="006A44D9"/>
    <w:rsid w:val="006A47CF"/>
    <w:rsid w:val="006A48F7"/>
    <w:rsid w:val="006A498E"/>
    <w:rsid w:val="006A4BF1"/>
    <w:rsid w:val="006A5C1B"/>
    <w:rsid w:val="006A5D40"/>
    <w:rsid w:val="006A5FEA"/>
    <w:rsid w:val="006A6180"/>
    <w:rsid w:val="006B07AC"/>
    <w:rsid w:val="006B119F"/>
    <w:rsid w:val="006B1211"/>
    <w:rsid w:val="006B157B"/>
    <w:rsid w:val="006B1A2F"/>
    <w:rsid w:val="006B4A76"/>
    <w:rsid w:val="006B7BBC"/>
    <w:rsid w:val="006C0406"/>
    <w:rsid w:val="006C255F"/>
    <w:rsid w:val="006C49EB"/>
    <w:rsid w:val="006C66A6"/>
    <w:rsid w:val="006C6B84"/>
    <w:rsid w:val="006C7551"/>
    <w:rsid w:val="006C7F26"/>
    <w:rsid w:val="006D05AF"/>
    <w:rsid w:val="006D0D68"/>
    <w:rsid w:val="006D28A0"/>
    <w:rsid w:val="006D2E3C"/>
    <w:rsid w:val="006D3088"/>
    <w:rsid w:val="006D3590"/>
    <w:rsid w:val="006D38A0"/>
    <w:rsid w:val="006D4753"/>
    <w:rsid w:val="006D5828"/>
    <w:rsid w:val="006D6CBD"/>
    <w:rsid w:val="006E4B81"/>
    <w:rsid w:val="006F0D8B"/>
    <w:rsid w:val="006F2299"/>
    <w:rsid w:val="006F2447"/>
    <w:rsid w:val="006F2F47"/>
    <w:rsid w:val="006F2F6F"/>
    <w:rsid w:val="006F31FE"/>
    <w:rsid w:val="006F4548"/>
    <w:rsid w:val="006F557D"/>
    <w:rsid w:val="006F5820"/>
    <w:rsid w:val="006F5D3B"/>
    <w:rsid w:val="006F78E6"/>
    <w:rsid w:val="00700388"/>
    <w:rsid w:val="00700B63"/>
    <w:rsid w:val="007014E1"/>
    <w:rsid w:val="00702293"/>
    <w:rsid w:val="00703A7B"/>
    <w:rsid w:val="007040BF"/>
    <w:rsid w:val="00704F60"/>
    <w:rsid w:val="00705056"/>
    <w:rsid w:val="00706551"/>
    <w:rsid w:val="0070760F"/>
    <w:rsid w:val="007078EA"/>
    <w:rsid w:val="007115D0"/>
    <w:rsid w:val="007142A4"/>
    <w:rsid w:val="00714D28"/>
    <w:rsid w:val="00716FA1"/>
    <w:rsid w:val="00721CA4"/>
    <w:rsid w:val="0072288B"/>
    <w:rsid w:val="00722E9D"/>
    <w:rsid w:val="00724874"/>
    <w:rsid w:val="00726D3D"/>
    <w:rsid w:val="00727F1F"/>
    <w:rsid w:val="00730965"/>
    <w:rsid w:val="007312EA"/>
    <w:rsid w:val="007316CE"/>
    <w:rsid w:val="00731E3C"/>
    <w:rsid w:val="00732022"/>
    <w:rsid w:val="007335B5"/>
    <w:rsid w:val="00733959"/>
    <w:rsid w:val="0073405C"/>
    <w:rsid w:val="00735DD0"/>
    <w:rsid w:val="0073725C"/>
    <w:rsid w:val="00742A4D"/>
    <w:rsid w:val="00742FA0"/>
    <w:rsid w:val="00743AB1"/>
    <w:rsid w:val="00744796"/>
    <w:rsid w:val="00744967"/>
    <w:rsid w:val="00746335"/>
    <w:rsid w:val="0074707F"/>
    <w:rsid w:val="00750B19"/>
    <w:rsid w:val="0075161B"/>
    <w:rsid w:val="007518B8"/>
    <w:rsid w:val="00751977"/>
    <w:rsid w:val="007527B3"/>
    <w:rsid w:val="00753E66"/>
    <w:rsid w:val="00754C77"/>
    <w:rsid w:val="00754CDC"/>
    <w:rsid w:val="00754FCE"/>
    <w:rsid w:val="00755D8D"/>
    <w:rsid w:val="00755FC5"/>
    <w:rsid w:val="00761341"/>
    <w:rsid w:val="00761D93"/>
    <w:rsid w:val="00763589"/>
    <w:rsid w:val="00770906"/>
    <w:rsid w:val="007709C7"/>
    <w:rsid w:val="0077509E"/>
    <w:rsid w:val="00775237"/>
    <w:rsid w:val="0077562F"/>
    <w:rsid w:val="00776061"/>
    <w:rsid w:val="00777FB2"/>
    <w:rsid w:val="007803E1"/>
    <w:rsid w:val="00780593"/>
    <w:rsid w:val="00780C75"/>
    <w:rsid w:val="00780E09"/>
    <w:rsid w:val="00781189"/>
    <w:rsid w:val="00781EC2"/>
    <w:rsid w:val="00783DFB"/>
    <w:rsid w:val="00786DAD"/>
    <w:rsid w:val="00791671"/>
    <w:rsid w:val="00791FF7"/>
    <w:rsid w:val="00792096"/>
    <w:rsid w:val="00792609"/>
    <w:rsid w:val="007926BD"/>
    <w:rsid w:val="00793832"/>
    <w:rsid w:val="00794176"/>
    <w:rsid w:val="00794664"/>
    <w:rsid w:val="007946CF"/>
    <w:rsid w:val="00796C84"/>
    <w:rsid w:val="007A1FF4"/>
    <w:rsid w:val="007A227C"/>
    <w:rsid w:val="007A27BD"/>
    <w:rsid w:val="007A44A2"/>
    <w:rsid w:val="007A4F3C"/>
    <w:rsid w:val="007A64DB"/>
    <w:rsid w:val="007A72B2"/>
    <w:rsid w:val="007A79BC"/>
    <w:rsid w:val="007A7BEE"/>
    <w:rsid w:val="007B172C"/>
    <w:rsid w:val="007B21D7"/>
    <w:rsid w:val="007B25FC"/>
    <w:rsid w:val="007B2B70"/>
    <w:rsid w:val="007B2E76"/>
    <w:rsid w:val="007B3181"/>
    <w:rsid w:val="007B35BC"/>
    <w:rsid w:val="007B3C6C"/>
    <w:rsid w:val="007B3E0E"/>
    <w:rsid w:val="007B52B7"/>
    <w:rsid w:val="007B5833"/>
    <w:rsid w:val="007B5C7B"/>
    <w:rsid w:val="007B5DB1"/>
    <w:rsid w:val="007B5F88"/>
    <w:rsid w:val="007B6D54"/>
    <w:rsid w:val="007C072D"/>
    <w:rsid w:val="007C1DC6"/>
    <w:rsid w:val="007C2263"/>
    <w:rsid w:val="007C2306"/>
    <w:rsid w:val="007C266C"/>
    <w:rsid w:val="007C2EE2"/>
    <w:rsid w:val="007C2FF3"/>
    <w:rsid w:val="007C4873"/>
    <w:rsid w:val="007C5763"/>
    <w:rsid w:val="007D008F"/>
    <w:rsid w:val="007D0342"/>
    <w:rsid w:val="007D10E0"/>
    <w:rsid w:val="007D1F43"/>
    <w:rsid w:val="007D2153"/>
    <w:rsid w:val="007D3FA5"/>
    <w:rsid w:val="007D4994"/>
    <w:rsid w:val="007D52BA"/>
    <w:rsid w:val="007D5322"/>
    <w:rsid w:val="007E18C7"/>
    <w:rsid w:val="007E25D5"/>
    <w:rsid w:val="007E277B"/>
    <w:rsid w:val="007E2FF0"/>
    <w:rsid w:val="007E3C1A"/>
    <w:rsid w:val="007E409E"/>
    <w:rsid w:val="007E4BB9"/>
    <w:rsid w:val="007E52A2"/>
    <w:rsid w:val="007E5CD7"/>
    <w:rsid w:val="007E644D"/>
    <w:rsid w:val="007E7531"/>
    <w:rsid w:val="007F1449"/>
    <w:rsid w:val="007F158C"/>
    <w:rsid w:val="007F34B6"/>
    <w:rsid w:val="007F526C"/>
    <w:rsid w:val="007F5553"/>
    <w:rsid w:val="007F5AB2"/>
    <w:rsid w:val="007F7D21"/>
    <w:rsid w:val="00801CD9"/>
    <w:rsid w:val="00802835"/>
    <w:rsid w:val="00802C2A"/>
    <w:rsid w:val="00803A8B"/>
    <w:rsid w:val="00803C3D"/>
    <w:rsid w:val="008043C0"/>
    <w:rsid w:val="00804BDC"/>
    <w:rsid w:val="008054CB"/>
    <w:rsid w:val="00806ADD"/>
    <w:rsid w:val="00810A83"/>
    <w:rsid w:val="0081172F"/>
    <w:rsid w:val="00812175"/>
    <w:rsid w:val="00812B2C"/>
    <w:rsid w:val="00813439"/>
    <w:rsid w:val="0081382D"/>
    <w:rsid w:val="00815769"/>
    <w:rsid w:val="00815A24"/>
    <w:rsid w:val="00815D10"/>
    <w:rsid w:val="0081649B"/>
    <w:rsid w:val="008177D7"/>
    <w:rsid w:val="00817AD3"/>
    <w:rsid w:val="00817DEE"/>
    <w:rsid w:val="008203C0"/>
    <w:rsid w:val="00820D06"/>
    <w:rsid w:val="00820F5B"/>
    <w:rsid w:val="0082381C"/>
    <w:rsid w:val="00824AA3"/>
    <w:rsid w:val="00825290"/>
    <w:rsid w:val="00826523"/>
    <w:rsid w:val="00826DC5"/>
    <w:rsid w:val="00827760"/>
    <w:rsid w:val="00827F79"/>
    <w:rsid w:val="00830054"/>
    <w:rsid w:val="00830A3A"/>
    <w:rsid w:val="00831027"/>
    <w:rsid w:val="008310FA"/>
    <w:rsid w:val="008318CA"/>
    <w:rsid w:val="00831E63"/>
    <w:rsid w:val="00833668"/>
    <w:rsid w:val="00835645"/>
    <w:rsid w:val="00836ABF"/>
    <w:rsid w:val="00836BE7"/>
    <w:rsid w:val="00840476"/>
    <w:rsid w:val="008406B2"/>
    <w:rsid w:val="0084105F"/>
    <w:rsid w:val="008411DB"/>
    <w:rsid w:val="00841D55"/>
    <w:rsid w:val="00842093"/>
    <w:rsid w:val="00843B21"/>
    <w:rsid w:val="00845768"/>
    <w:rsid w:val="00846597"/>
    <w:rsid w:val="008474FA"/>
    <w:rsid w:val="0085117E"/>
    <w:rsid w:val="00851A55"/>
    <w:rsid w:val="00851E20"/>
    <w:rsid w:val="00851FB2"/>
    <w:rsid w:val="008526A7"/>
    <w:rsid w:val="0085278E"/>
    <w:rsid w:val="00854571"/>
    <w:rsid w:val="00854B0B"/>
    <w:rsid w:val="00854B74"/>
    <w:rsid w:val="00854D84"/>
    <w:rsid w:val="008570F8"/>
    <w:rsid w:val="00860235"/>
    <w:rsid w:val="00860EE2"/>
    <w:rsid w:val="00861590"/>
    <w:rsid w:val="008631F5"/>
    <w:rsid w:val="008645CA"/>
    <w:rsid w:val="00865943"/>
    <w:rsid w:val="00866357"/>
    <w:rsid w:val="00870ACF"/>
    <w:rsid w:val="008713E7"/>
    <w:rsid w:val="008725D4"/>
    <w:rsid w:val="00872647"/>
    <w:rsid w:val="008734A4"/>
    <w:rsid w:val="008820AD"/>
    <w:rsid w:val="00884F7B"/>
    <w:rsid w:val="0088507B"/>
    <w:rsid w:val="0088548B"/>
    <w:rsid w:val="00886519"/>
    <w:rsid w:val="008876E0"/>
    <w:rsid w:val="0088799E"/>
    <w:rsid w:val="008904CF"/>
    <w:rsid w:val="00890CE7"/>
    <w:rsid w:val="00890F35"/>
    <w:rsid w:val="00892424"/>
    <w:rsid w:val="00892514"/>
    <w:rsid w:val="0089316B"/>
    <w:rsid w:val="008937C9"/>
    <w:rsid w:val="008956BB"/>
    <w:rsid w:val="0089619C"/>
    <w:rsid w:val="00896884"/>
    <w:rsid w:val="00896932"/>
    <w:rsid w:val="008A28BC"/>
    <w:rsid w:val="008A3DA2"/>
    <w:rsid w:val="008A4628"/>
    <w:rsid w:val="008A5514"/>
    <w:rsid w:val="008A6264"/>
    <w:rsid w:val="008A6536"/>
    <w:rsid w:val="008A7351"/>
    <w:rsid w:val="008B019E"/>
    <w:rsid w:val="008B01EB"/>
    <w:rsid w:val="008B0909"/>
    <w:rsid w:val="008B220A"/>
    <w:rsid w:val="008B2969"/>
    <w:rsid w:val="008B3509"/>
    <w:rsid w:val="008B5518"/>
    <w:rsid w:val="008B61CB"/>
    <w:rsid w:val="008B6F2A"/>
    <w:rsid w:val="008B70C7"/>
    <w:rsid w:val="008B7564"/>
    <w:rsid w:val="008C2007"/>
    <w:rsid w:val="008C2818"/>
    <w:rsid w:val="008C3683"/>
    <w:rsid w:val="008C3987"/>
    <w:rsid w:val="008C3B43"/>
    <w:rsid w:val="008C505B"/>
    <w:rsid w:val="008C5AA6"/>
    <w:rsid w:val="008C5BAC"/>
    <w:rsid w:val="008C6619"/>
    <w:rsid w:val="008C68DE"/>
    <w:rsid w:val="008C6D31"/>
    <w:rsid w:val="008C6FBA"/>
    <w:rsid w:val="008D1200"/>
    <w:rsid w:val="008D2933"/>
    <w:rsid w:val="008D2F74"/>
    <w:rsid w:val="008D32AE"/>
    <w:rsid w:val="008D40BE"/>
    <w:rsid w:val="008D4F7E"/>
    <w:rsid w:val="008D5A72"/>
    <w:rsid w:val="008D5EA3"/>
    <w:rsid w:val="008D78A7"/>
    <w:rsid w:val="008E02D0"/>
    <w:rsid w:val="008E4486"/>
    <w:rsid w:val="008E5AFF"/>
    <w:rsid w:val="008E7E43"/>
    <w:rsid w:val="008F0019"/>
    <w:rsid w:val="008F0A6B"/>
    <w:rsid w:val="008F13F0"/>
    <w:rsid w:val="008F20B6"/>
    <w:rsid w:val="008F3058"/>
    <w:rsid w:val="008F3B42"/>
    <w:rsid w:val="008F4700"/>
    <w:rsid w:val="008F5D6C"/>
    <w:rsid w:val="008F6305"/>
    <w:rsid w:val="008F6EA6"/>
    <w:rsid w:val="008F7E16"/>
    <w:rsid w:val="00900068"/>
    <w:rsid w:val="00903317"/>
    <w:rsid w:val="0090388D"/>
    <w:rsid w:val="00903E33"/>
    <w:rsid w:val="0090484E"/>
    <w:rsid w:val="00905BE8"/>
    <w:rsid w:val="0090685B"/>
    <w:rsid w:val="00907045"/>
    <w:rsid w:val="009102BD"/>
    <w:rsid w:val="00910CDB"/>
    <w:rsid w:val="00910E9D"/>
    <w:rsid w:val="009116AC"/>
    <w:rsid w:val="00912776"/>
    <w:rsid w:val="009144B7"/>
    <w:rsid w:val="00914835"/>
    <w:rsid w:val="00914B2A"/>
    <w:rsid w:val="0091526C"/>
    <w:rsid w:val="00915EE7"/>
    <w:rsid w:val="0091615A"/>
    <w:rsid w:val="009208C8"/>
    <w:rsid w:val="009208CA"/>
    <w:rsid w:val="00920946"/>
    <w:rsid w:val="00920A6E"/>
    <w:rsid w:val="00920C7C"/>
    <w:rsid w:val="00920FE7"/>
    <w:rsid w:val="00921670"/>
    <w:rsid w:val="009219B0"/>
    <w:rsid w:val="009229FE"/>
    <w:rsid w:val="00922C06"/>
    <w:rsid w:val="00923549"/>
    <w:rsid w:val="00923B0F"/>
    <w:rsid w:val="0092656F"/>
    <w:rsid w:val="00926824"/>
    <w:rsid w:val="00927196"/>
    <w:rsid w:val="009277CE"/>
    <w:rsid w:val="00927D8D"/>
    <w:rsid w:val="009314AC"/>
    <w:rsid w:val="0093291A"/>
    <w:rsid w:val="009334CA"/>
    <w:rsid w:val="009337B4"/>
    <w:rsid w:val="00933930"/>
    <w:rsid w:val="00934181"/>
    <w:rsid w:val="009341C9"/>
    <w:rsid w:val="00934911"/>
    <w:rsid w:val="00934AFB"/>
    <w:rsid w:val="00936402"/>
    <w:rsid w:val="00936B8F"/>
    <w:rsid w:val="00936C9F"/>
    <w:rsid w:val="00937EE7"/>
    <w:rsid w:val="00941244"/>
    <w:rsid w:val="009413DB"/>
    <w:rsid w:val="00941626"/>
    <w:rsid w:val="009428CB"/>
    <w:rsid w:val="00944889"/>
    <w:rsid w:val="00945F46"/>
    <w:rsid w:val="00946687"/>
    <w:rsid w:val="009469D2"/>
    <w:rsid w:val="00946E48"/>
    <w:rsid w:val="0095037D"/>
    <w:rsid w:val="00952994"/>
    <w:rsid w:val="00952DA4"/>
    <w:rsid w:val="00953781"/>
    <w:rsid w:val="0095599C"/>
    <w:rsid w:val="0095608C"/>
    <w:rsid w:val="009562DC"/>
    <w:rsid w:val="00956E38"/>
    <w:rsid w:val="00960200"/>
    <w:rsid w:val="00960442"/>
    <w:rsid w:val="00961140"/>
    <w:rsid w:val="00962D09"/>
    <w:rsid w:val="009639F7"/>
    <w:rsid w:val="00963B62"/>
    <w:rsid w:val="00964ECC"/>
    <w:rsid w:val="00966B3A"/>
    <w:rsid w:val="00967396"/>
    <w:rsid w:val="00970DC2"/>
    <w:rsid w:val="0097232A"/>
    <w:rsid w:val="00972D84"/>
    <w:rsid w:val="0097313A"/>
    <w:rsid w:val="009735BD"/>
    <w:rsid w:val="0097471D"/>
    <w:rsid w:val="00974ED5"/>
    <w:rsid w:val="00975014"/>
    <w:rsid w:val="00975204"/>
    <w:rsid w:val="009752A0"/>
    <w:rsid w:val="0097624A"/>
    <w:rsid w:val="009774ED"/>
    <w:rsid w:val="00977B5F"/>
    <w:rsid w:val="009806FD"/>
    <w:rsid w:val="0098100C"/>
    <w:rsid w:val="0098338F"/>
    <w:rsid w:val="00986868"/>
    <w:rsid w:val="00987559"/>
    <w:rsid w:val="00993822"/>
    <w:rsid w:val="00994B00"/>
    <w:rsid w:val="0099669C"/>
    <w:rsid w:val="00997C39"/>
    <w:rsid w:val="009A023A"/>
    <w:rsid w:val="009A165B"/>
    <w:rsid w:val="009A21DD"/>
    <w:rsid w:val="009A3591"/>
    <w:rsid w:val="009A4C28"/>
    <w:rsid w:val="009A6125"/>
    <w:rsid w:val="009A6214"/>
    <w:rsid w:val="009A6448"/>
    <w:rsid w:val="009A65BA"/>
    <w:rsid w:val="009B061C"/>
    <w:rsid w:val="009B0A4D"/>
    <w:rsid w:val="009B1301"/>
    <w:rsid w:val="009B1A6A"/>
    <w:rsid w:val="009B2BC8"/>
    <w:rsid w:val="009B2E17"/>
    <w:rsid w:val="009B4345"/>
    <w:rsid w:val="009B4FED"/>
    <w:rsid w:val="009B5075"/>
    <w:rsid w:val="009B692C"/>
    <w:rsid w:val="009B6BC3"/>
    <w:rsid w:val="009C0673"/>
    <w:rsid w:val="009C0A61"/>
    <w:rsid w:val="009C0E94"/>
    <w:rsid w:val="009C19E2"/>
    <w:rsid w:val="009C3111"/>
    <w:rsid w:val="009C403C"/>
    <w:rsid w:val="009C621C"/>
    <w:rsid w:val="009C65B0"/>
    <w:rsid w:val="009C7BA3"/>
    <w:rsid w:val="009D021A"/>
    <w:rsid w:val="009D0F25"/>
    <w:rsid w:val="009D1DB2"/>
    <w:rsid w:val="009D26B9"/>
    <w:rsid w:val="009D26C6"/>
    <w:rsid w:val="009D2C1F"/>
    <w:rsid w:val="009D3282"/>
    <w:rsid w:val="009D3827"/>
    <w:rsid w:val="009D442A"/>
    <w:rsid w:val="009D4734"/>
    <w:rsid w:val="009E22BD"/>
    <w:rsid w:val="009E3172"/>
    <w:rsid w:val="009E3210"/>
    <w:rsid w:val="009E3C2D"/>
    <w:rsid w:val="009E4D70"/>
    <w:rsid w:val="009E4EFE"/>
    <w:rsid w:val="009E6253"/>
    <w:rsid w:val="009E636B"/>
    <w:rsid w:val="009E668F"/>
    <w:rsid w:val="009F0145"/>
    <w:rsid w:val="009F23CB"/>
    <w:rsid w:val="009F3ADA"/>
    <w:rsid w:val="009F426F"/>
    <w:rsid w:val="009F5C60"/>
    <w:rsid w:val="00A00062"/>
    <w:rsid w:val="00A011B4"/>
    <w:rsid w:val="00A0174C"/>
    <w:rsid w:val="00A02089"/>
    <w:rsid w:val="00A0451D"/>
    <w:rsid w:val="00A0542E"/>
    <w:rsid w:val="00A059D5"/>
    <w:rsid w:val="00A05A46"/>
    <w:rsid w:val="00A0702B"/>
    <w:rsid w:val="00A07467"/>
    <w:rsid w:val="00A076CE"/>
    <w:rsid w:val="00A07EBF"/>
    <w:rsid w:val="00A11ED5"/>
    <w:rsid w:val="00A1442D"/>
    <w:rsid w:val="00A14743"/>
    <w:rsid w:val="00A163E2"/>
    <w:rsid w:val="00A169B6"/>
    <w:rsid w:val="00A2117B"/>
    <w:rsid w:val="00A2150F"/>
    <w:rsid w:val="00A2368B"/>
    <w:rsid w:val="00A24839"/>
    <w:rsid w:val="00A25568"/>
    <w:rsid w:val="00A25589"/>
    <w:rsid w:val="00A25C1F"/>
    <w:rsid w:val="00A26A15"/>
    <w:rsid w:val="00A27302"/>
    <w:rsid w:val="00A303C5"/>
    <w:rsid w:val="00A3066C"/>
    <w:rsid w:val="00A31169"/>
    <w:rsid w:val="00A312EF"/>
    <w:rsid w:val="00A31905"/>
    <w:rsid w:val="00A32336"/>
    <w:rsid w:val="00A32D40"/>
    <w:rsid w:val="00A34EE2"/>
    <w:rsid w:val="00A36150"/>
    <w:rsid w:val="00A36311"/>
    <w:rsid w:val="00A36D87"/>
    <w:rsid w:val="00A37946"/>
    <w:rsid w:val="00A40542"/>
    <w:rsid w:val="00A40822"/>
    <w:rsid w:val="00A40A20"/>
    <w:rsid w:val="00A40BB0"/>
    <w:rsid w:val="00A4169F"/>
    <w:rsid w:val="00A41AB9"/>
    <w:rsid w:val="00A43E8F"/>
    <w:rsid w:val="00A45D74"/>
    <w:rsid w:val="00A46BB8"/>
    <w:rsid w:val="00A4714A"/>
    <w:rsid w:val="00A50861"/>
    <w:rsid w:val="00A52F91"/>
    <w:rsid w:val="00A5418F"/>
    <w:rsid w:val="00A55501"/>
    <w:rsid w:val="00A55BC9"/>
    <w:rsid w:val="00A567FF"/>
    <w:rsid w:val="00A60A85"/>
    <w:rsid w:val="00A61EF9"/>
    <w:rsid w:val="00A62921"/>
    <w:rsid w:val="00A62CB0"/>
    <w:rsid w:val="00A62F3E"/>
    <w:rsid w:val="00A637D7"/>
    <w:rsid w:val="00A63C35"/>
    <w:rsid w:val="00A63EA0"/>
    <w:rsid w:val="00A640ED"/>
    <w:rsid w:val="00A6596A"/>
    <w:rsid w:val="00A70295"/>
    <w:rsid w:val="00A716EC"/>
    <w:rsid w:val="00A71C75"/>
    <w:rsid w:val="00A73F48"/>
    <w:rsid w:val="00A75A2C"/>
    <w:rsid w:val="00A75BB4"/>
    <w:rsid w:val="00A76DEE"/>
    <w:rsid w:val="00A77E5F"/>
    <w:rsid w:val="00A8149C"/>
    <w:rsid w:val="00A831F1"/>
    <w:rsid w:val="00A83D00"/>
    <w:rsid w:val="00A83F30"/>
    <w:rsid w:val="00A84241"/>
    <w:rsid w:val="00A8433F"/>
    <w:rsid w:val="00A8609C"/>
    <w:rsid w:val="00A91C34"/>
    <w:rsid w:val="00A9200A"/>
    <w:rsid w:val="00A93A14"/>
    <w:rsid w:val="00A93A61"/>
    <w:rsid w:val="00A93F04"/>
    <w:rsid w:val="00A953D0"/>
    <w:rsid w:val="00A95434"/>
    <w:rsid w:val="00A97866"/>
    <w:rsid w:val="00AA2502"/>
    <w:rsid w:val="00AA2D01"/>
    <w:rsid w:val="00AA40B8"/>
    <w:rsid w:val="00AA4455"/>
    <w:rsid w:val="00AA627D"/>
    <w:rsid w:val="00AA6BF9"/>
    <w:rsid w:val="00AB0740"/>
    <w:rsid w:val="00AB0A83"/>
    <w:rsid w:val="00AB19D8"/>
    <w:rsid w:val="00AB1A75"/>
    <w:rsid w:val="00AB1DDF"/>
    <w:rsid w:val="00AB1EE5"/>
    <w:rsid w:val="00AB2EAA"/>
    <w:rsid w:val="00AB438E"/>
    <w:rsid w:val="00AB4410"/>
    <w:rsid w:val="00AB5925"/>
    <w:rsid w:val="00AC0A09"/>
    <w:rsid w:val="00AC13F5"/>
    <w:rsid w:val="00AC3290"/>
    <w:rsid w:val="00AC33DE"/>
    <w:rsid w:val="00AC3746"/>
    <w:rsid w:val="00AC47A4"/>
    <w:rsid w:val="00AC5FCF"/>
    <w:rsid w:val="00AD023C"/>
    <w:rsid w:val="00AD144E"/>
    <w:rsid w:val="00AD19F4"/>
    <w:rsid w:val="00AD2731"/>
    <w:rsid w:val="00AD28BA"/>
    <w:rsid w:val="00AD3D86"/>
    <w:rsid w:val="00AD527D"/>
    <w:rsid w:val="00AD5B2D"/>
    <w:rsid w:val="00AE1814"/>
    <w:rsid w:val="00AE2E20"/>
    <w:rsid w:val="00AE5383"/>
    <w:rsid w:val="00AE5CB2"/>
    <w:rsid w:val="00AE5FFD"/>
    <w:rsid w:val="00AE6172"/>
    <w:rsid w:val="00AE6D9C"/>
    <w:rsid w:val="00AE6F62"/>
    <w:rsid w:val="00AF066A"/>
    <w:rsid w:val="00AF2237"/>
    <w:rsid w:val="00AF2283"/>
    <w:rsid w:val="00AF27F5"/>
    <w:rsid w:val="00AF2B27"/>
    <w:rsid w:val="00AF2B46"/>
    <w:rsid w:val="00AF4B3C"/>
    <w:rsid w:val="00AF4E82"/>
    <w:rsid w:val="00AF503D"/>
    <w:rsid w:val="00AF5960"/>
    <w:rsid w:val="00B02625"/>
    <w:rsid w:val="00B02EFC"/>
    <w:rsid w:val="00B03E35"/>
    <w:rsid w:val="00B0586A"/>
    <w:rsid w:val="00B05C45"/>
    <w:rsid w:val="00B10970"/>
    <w:rsid w:val="00B1330E"/>
    <w:rsid w:val="00B15DC2"/>
    <w:rsid w:val="00B1605A"/>
    <w:rsid w:val="00B16B04"/>
    <w:rsid w:val="00B17806"/>
    <w:rsid w:val="00B21208"/>
    <w:rsid w:val="00B23412"/>
    <w:rsid w:val="00B23D2F"/>
    <w:rsid w:val="00B2425A"/>
    <w:rsid w:val="00B25278"/>
    <w:rsid w:val="00B25B98"/>
    <w:rsid w:val="00B26949"/>
    <w:rsid w:val="00B2698A"/>
    <w:rsid w:val="00B2730F"/>
    <w:rsid w:val="00B27F74"/>
    <w:rsid w:val="00B32280"/>
    <w:rsid w:val="00B32A1A"/>
    <w:rsid w:val="00B33404"/>
    <w:rsid w:val="00B36E3C"/>
    <w:rsid w:val="00B379AF"/>
    <w:rsid w:val="00B41C62"/>
    <w:rsid w:val="00B41C94"/>
    <w:rsid w:val="00B42F43"/>
    <w:rsid w:val="00B439EC"/>
    <w:rsid w:val="00B4407B"/>
    <w:rsid w:val="00B44CF4"/>
    <w:rsid w:val="00B45203"/>
    <w:rsid w:val="00B452BF"/>
    <w:rsid w:val="00B457EE"/>
    <w:rsid w:val="00B459A3"/>
    <w:rsid w:val="00B45CE8"/>
    <w:rsid w:val="00B4655F"/>
    <w:rsid w:val="00B469F4"/>
    <w:rsid w:val="00B47077"/>
    <w:rsid w:val="00B4778C"/>
    <w:rsid w:val="00B47E45"/>
    <w:rsid w:val="00B47ED3"/>
    <w:rsid w:val="00B5071E"/>
    <w:rsid w:val="00B50F70"/>
    <w:rsid w:val="00B510AB"/>
    <w:rsid w:val="00B52B23"/>
    <w:rsid w:val="00B53739"/>
    <w:rsid w:val="00B568C5"/>
    <w:rsid w:val="00B6003E"/>
    <w:rsid w:val="00B62E59"/>
    <w:rsid w:val="00B64698"/>
    <w:rsid w:val="00B6521D"/>
    <w:rsid w:val="00B66706"/>
    <w:rsid w:val="00B66864"/>
    <w:rsid w:val="00B66CDB"/>
    <w:rsid w:val="00B67867"/>
    <w:rsid w:val="00B705DC"/>
    <w:rsid w:val="00B7065E"/>
    <w:rsid w:val="00B70FE5"/>
    <w:rsid w:val="00B7340D"/>
    <w:rsid w:val="00B739F1"/>
    <w:rsid w:val="00B75A4A"/>
    <w:rsid w:val="00B762B7"/>
    <w:rsid w:val="00B76438"/>
    <w:rsid w:val="00B76779"/>
    <w:rsid w:val="00B769DA"/>
    <w:rsid w:val="00B76FB0"/>
    <w:rsid w:val="00B7707B"/>
    <w:rsid w:val="00B77616"/>
    <w:rsid w:val="00B81289"/>
    <w:rsid w:val="00B81662"/>
    <w:rsid w:val="00B81AB2"/>
    <w:rsid w:val="00B82BC3"/>
    <w:rsid w:val="00B86032"/>
    <w:rsid w:val="00B86B62"/>
    <w:rsid w:val="00B870D0"/>
    <w:rsid w:val="00B8780F"/>
    <w:rsid w:val="00B90427"/>
    <w:rsid w:val="00B90CD5"/>
    <w:rsid w:val="00B911F6"/>
    <w:rsid w:val="00B9363F"/>
    <w:rsid w:val="00B93BA2"/>
    <w:rsid w:val="00B9610D"/>
    <w:rsid w:val="00B96183"/>
    <w:rsid w:val="00B962A3"/>
    <w:rsid w:val="00BA1060"/>
    <w:rsid w:val="00BA1FA3"/>
    <w:rsid w:val="00BA21EC"/>
    <w:rsid w:val="00BA264B"/>
    <w:rsid w:val="00BA3B0B"/>
    <w:rsid w:val="00BA40BC"/>
    <w:rsid w:val="00BA414D"/>
    <w:rsid w:val="00BA415E"/>
    <w:rsid w:val="00BA5338"/>
    <w:rsid w:val="00BA5742"/>
    <w:rsid w:val="00BA77C1"/>
    <w:rsid w:val="00BA791F"/>
    <w:rsid w:val="00BA7B08"/>
    <w:rsid w:val="00BA7C4B"/>
    <w:rsid w:val="00BB4182"/>
    <w:rsid w:val="00BB4239"/>
    <w:rsid w:val="00BB5382"/>
    <w:rsid w:val="00BB590E"/>
    <w:rsid w:val="00BB7C46"/>
    <w:rsid w:val="00BB7EF2"/>
    <w:rsid w:val="00BC1D85"/>
    <w:rsid w:val="00BC24E3"/>
    <w:rsid w:val="00BC56A7"/>
    <w:rsid w:val="00BC6426"/>
    <w:rsid w:val="00BC669E"/>
    <w:rsid w:val="00BD040A"/>
    <w:rsid w:val="00BD0B03"/>
    <w:rsid w:val="00BD102C"/>
    <w:rsid w:val="00BD21A6"/>
    <w:rsid w:val="00BD3B25"/>
    <w:rsid w:val="00BD40AC"/>
    <w:rsid w:val="00BD45AA"/>
    <w:rsid w:val="00BD4683"/>
    <w:rsid w:val="00BD5033"/>
    <w:rsid w:val="00BD55B5"/>
    <w:rsid w:val="00BD57D3"/>
    <w:rsid w:val="00BD6812"/>
    <w:rsid w:val="00BE037A"/>
    <w:rsid w:val="00BE072B"/>
    <w:rsid w:val="00BE0737"/>
    <w:rsid w:val="00BE1860"/>
    <w:rsid w:val="00BE2BAB"/>
    <w:rsid w:val="00BE374F"/>
    <w:rsid w:val="00BE420C"/>
    <w:rsid w:val="00BE4E73"/>
    <w:rsid w:val="00BE501E"/>
    <w:rsid w:val="00BE53C9"/>
    <w:rsid w:val="00BE6927"/>
    <w:rsid w:val="00BE7AD3"/>
    <w:rsid w:val="00BF161B"/>
    <w:rsid w:val="00BF24BE"/>
    <w:rsid w:val="00BF24DC"/>
    <w:rsid w:val="00BF2BA7"/>
    <w:rsid w:val="00BF2EB8"/>
    <w:rsid w:val="00BF421E"/>
    <w:rsid w:val="00BF57EC"/>
    <w:rsid w:val="00BF6B0F"/>
    <w:rsid w:val="00BF7A1D"/>
    <w:rsid w:val="00BF7BA7"/>
    <w:rsid w:val="00C03D7E"/>
    <w:rsid w:val="00C0483F"/>
    <w:rsid w:val="00C06752"/>
    <w:rsid w:val="00C07047"/>
    <w:rsid w:val="00C0796C"/>
    <w:rsid w:val="00C07E6D"/>
    <w:rsid w:val="00C102CC"/>
    <w:rsid w:val="00C104DF"/>
    <w:rsid w:val="00C10944"/>
    <w:rsid w:val="00C10D84"/>
    <w:rsid w:val="00C13281"/>
    <w:rsid w:val="00C134FA"/>
    <w:rsid w:val="00C144AB"/>
    <w:rsid w:val="00C156B6"/>
    <w:rsid w:val="00C2089D"/>
    <w:rsid w:val="00C20C7A"/>
    <w:rsid w:val="00C21871"/>
    <w:rsid w:val="00C2203F"/>
    <w:rsid w:val="00C22299"/>
    <w:rsid w:val="00C224E2"/>
    <w:rsid w:val="00C226E4"/>
    <w:rsid w:val="00C229DA"/>
    <w:rsid w:val="00C22B0F"/>
    <w:rsid w:val="00C2372A"/>
    <w:rsid w:val="00C23897"/>
    <w:rsid w:val="00C23DDA"/>
    <w:rsid w:val="00C253CB"/>
    <w:rsid w:val="00C26304"/>
    <w:rsid w:val="00C27498"/>
    <w:rsid w:val="00C301E0"/>
    <w:rsid w:val="00C308F7"/>
    <w:rsid w:val="00C31942"/>
    <w:rsid w:val="00C31AB2"/>
    <w:rsid w:val="00C33C02"/>
    <w:rsid w:val="00C40BDD"/>
    <w:rsid w:val="00C40FF9"/>
    <w:rsid w:val="00C414F2"/>
    <w:rsid w:val="00C41843"/>
    <w:rsid w:val="00C422DC"/>
    <w:rsid w:val="00C46EF9"/>
    <w:rsid w:val="00C50BC1"/>
    <w:rsid w:val="00C51AEB"/>
    <w:rsid w:val="00C51F86"/>
    <w:rsid w:val="00C52854"/>
    <w:rsid w:val="00C52ECA"/>
    <w:rsid w:val="00C531B5"/>
    <w:rsid w:val="00C53B24"/>
    <w:rsid w:val="00C576AE"/>
    <w:rsid w:val="00C610C1"/>
    <w:rsid w:val="00C611EA"/>
    <w:rsid w:val="00C613AB"/>
    <w:rsid w:val="00C6236D"/>
    <w:rsid w:val="00C62C3C"/>
    <w:rsid w:val="00C62F94"/>
    <w:rsid w:val="00C64408"/>
    <w:rsid w:val="00C649CF"/>
    <w:rsid w:val="00C65894"/>
    <w:rsid w:val="00C70139"/>
    <w:rsid w:val="00C71788"/>
    <w:rsid w:val="00C7282F"/>
    <w:rsid w:val="00C72B1C"/>
    <w:rsid w:val="00C737E6"/>
    <w:rsid w:val="00C74104"/>
    <w:rsid w:val="00C7531E"/>
    <w:rsid w:val="00C779EA"/>
    <w:rsid w:val="00C77E8C"/>
    <w:rsid w:val="00C80280"/>
    <w:rsid w:val="00C81589"/>
    <w:rsid w:val="00C81FD5"/>
    <w:rsid w:val="00C82425"/>
    <w:rsid w:val="00C83342"/>
    <w:rsid w:val="00C83B38"/>
    <w:rsid w:val="00C85053"/>
    <w:rsid w:val="00C86579"/>
    <w:rsid w:val="00C86759"/>
    <w:rsid w:val="00C86859"/>
    <w:rsid w:val="00C86F0B"/>
    <w:rsid w:val="00C86F10"/>
    <w:rsid w:val="00C915D7"/>
    <w:rsid w:val="00C923F2"/>
    <w:rsid w:val="00C92E38"/>
    <w:rsid w:val="00C93641"/>
    <w:rsid w:val="00C94446"/>
    <w:rsid w:val="00C951DE"/>
    <w:rsid w:val="00C95250"/>
    <w:rsid w:val="00C95662"/>
    <w:rsid w:val="00C9606D"/>
    <w:rsid w:val="00CA0617"/>
    <w:rsid w:val="00CA1D25"/>
    <w:rsid w:val="00CA25EF"/>
    <w:rsid w:val="00CA336C"/>
    <w:rsid w:val="00CA3857"/>
    <w:rsid w:val="00CA4606"/>
    <w:rsid w:val="00CA4EEF"/>
    <w:rsid w:val="00CA6366"/>
    <w:rsid w:val="00CA6688"/>
    <w:rsid w:val="00CA7ACC"/>
    <w:rsid w:val="00CB09A7"/>
    <w:rsid w:val="00CB22BA"/>
    <w:rsid w:val="00CB32C0"/>
    <w:rsid w:val="00CB3B13"/>
    <w:rsid w:val="00CB4481"/>
    <w:rsid w:val="00CC0ED8"/>
    <w:rsid w:val="00CC1B17"/>
    <w:rsid w:val="00CC2C68"/>
    <w:rsid w:val="00CC3910"/>
    <w:rsid w:val="00CC42D6"/>
    <w:rsid w:val="00CC5586"/>
    <w:rsid w:val="00CC5652"/>
    <w:rsid w:val="00CD088C"/>
    <w:rsid w:val="00CD0AF3"/>
    <w:rsid w:val="00CD1FC8"/>
    <w:rsid w:val="00CD25B0"/>
    <w:rsid w:val="00CD3544"/>
    <w:rsid w:val="00CD7FAB"/>
    <w:rsid w:val="00CE09BC"/>
    <w:rsid w:val="00CE0BB9"/>
    <w:rsid w:val="00CE14E4"/>
    <w:rsid w:val="00CE18A8"/>
    <w:rsid w:val="00CE211F"/>
    <w:rsid w:val="00CE37E6"/>
    <w:rsid w:val="00CE445D"/>
    <w:rsid w:val="00CE5793"/>
    <w:rsid w:val="00CE57F7"/>
    <w:rsid w:val="00CE670A"/>
    <w:rsid w:val="00CE7073"/>
    <w:rsid w:val="00CE7817"/>
    <w:rsid w:val="00CE7FDB"/>
    <w:rsid w:val="00CF11A1"/>
    <w:rsid w:val="00CF1260"/>
    <w:rsid w:val="00CF1507"/>
    <w:rsid w:val="00CF212E"/>
    <w:rsid w:val="00CF2D50"/>
    <w:rsid w:val="00CF42D4"/>
    <w:rsid w:val="00CF4759"/>
    <w:rsid w:val="00CF5696"/>
    <w:rsid w:val="00CF5925"/>
    <w:rsid w:val="00CF5C02"/>
    <w:rsid w:val="00CF6E44"/>
    <w:rsid w:val="00D0040D"/>
    <w:rsid w:val="00D0128E"/>
    <w:rsid w:val="00D02754"/>
    <w:rsid w:val="00D04783"/>
    <w:rsid w:val="00D048B5"/>
    <w:rsid w:val="00D05379"/>
    <w:rsid w:val="00D06F3D"/>
    <w:rsid w:val="00D0782A"/>
    <w:rsid w:val="00D11783"/>
    <w:rsid w:val="00D11A7C"/>
    <w:rsid w:val="00D11B6A"/>
    <w:rsid w:val="00D11DE2"/>
    <w:rsid w:val="00D11F48"/>
    <w:rsid w:val="00D1213E"/>
    <w:rsid w:val="00D1283B"/>
    <w:rsid w:val="00D137DF"/>
    <w:rsid w:val="00D15C11"/>
    <w:rsid w:val="00D15FEA"/>
    <w:rsid w:val="00D16144"/>
    <w:rsid w:val="00D1676A"/>
    <w:rsid w:val="00D176FC"/>
    <w:rsid w:val="00D17A42"/>
    <w:rsid w:val="00D20472"/>
    <w:rsid w:val="00D21777"/>
    <w:rsid w:val="00D21DFB"/>
    <w:rsid w:val="00D22CE3"/>
    <w:rsid w:val="00D22E35"/>
    <w:rsid w:val="00D252DE"/>
    <w:rsid w:val="00D25676"/>
    <w:rsid w:val="00D272A9"/>
    <w:rsid w:val="00D27AEF"/>
    <w:rsid w:val="00D30B8F"/>
    <w:rsid w:val="00D310F4"/>
    <w:rsid w:val="00D3146A"/>
    <w:rsid w:val="00D31593"/>
    <w:rsid w:val="00D3210B"/>
    <w:rsid w:val="00D33B30"/>
    <w:rsid w:val="00D347EB"/>
    <w:rsid w:val="00D351C2"/>
    <w:rsid w:val="00D35B84"/>
    <w:rsid w:val="00D35BBC"/>
    <w:rsid w:val="00D37050"/>
    <w:rsid w:val="00D377F8"/>
    <w:rsid w:val="00D37812"/>
    <w:rsid w:val="00D413E8"/>
    <w:rsid w:val="00D43319"/>
    <w:rsid w:val="00D44327"/>
    <w:rsid w:val="00D4484F"/>
    <w:rsid w:val="00D4518C"/>
    <w:rsid w:val="00D4695F"/>
    <w:rsid w:val="00D46FBF"/>
    <w:rsid w:val="00D479CC"/>
    <w:rsid w:val="00D51642"/>
    <w:rsid w:val="00D52E21"/>
    <w:rsid w:val="00D52E27"/>
    <w:rsid w:val="00D5778C"/>
    <w:rsid w:val="00D62D02"/>
    <w:rsid w:val="00D6427B"/>
    <w:rsid w:val="00D65B88"/>
    <w:rsid w:val="00D67423"/>
    <w:rsid w:val="00D7028E"/>
    <w:rsid w:val="00D710FE"/>
    <w:rsid w:val="00D71157"/>
    <w:rsid w:val="00D7177F"/>
    <w:rsid w:val="00D71C17"/>
    <w:rsid w:val="00D725FA"/>
    <w:rsid w:val="00D75CD8"/>
    <w:rsid w:val="00D76577"/>
    <w:rsid w:val="00D772FF"/>
    <w:rsid w:val="00D77949"/>
    <w:rsid w:val="00D807CB"/>
    <w:rsid w:val="00D81188"/>
    <w:rsid w:val="00D8146F"/>
    <w:rsid w:val="00D831FD"/>
    <w:rsid w:val="00D83213"/>
    <w:rsid w:val="00D858E4"/>
    <w:rsid w:val="00D85E00"/>
    <w:rsid w:val="00D86BBC"/>
    <w:rsid w:val="00D87160"/>
    <w:rsid w:val="00D87E89"/>
    <w:rsid w:val="00D90551"/>
    <w:rsid w:val="00D9083B"/>
    <w:rsid w:val="00D90D89"/>
    <w:rsid w:val="00D9128C"/>
    <w:rsid w:val="00D91515"/>
    <w:rsid w:val="00D91CF8"/>
    <w:rsid w:val="00D9453D"/>
    <w:rsid w:val="00D94748"/>
    <w:rsid w:val="00D9527E"/>
    <w:rsid w:val="00D97101"/>
    <w:rsid w:val="00D976D5"/>
    <w:rsid w:val="00DA198F"/>
    <w:rsid w:val="00DA19F3"/>
    <w:rsid w:val="00DA209C"/>
    <w:rsid w:val="00DA2B20"/>
    <w:rsid w:val="00DA3BF3"/>
    <w:rsid w:val="00DA42A1"/>
    <w:rsid w:val="00DA4BA3"/>
    <w:rsid w:val="00DA696E"/>
    <w:rsid w:val="00DA76E3"/>
    <w:rsid w:val="00DB1F30"/>
    <w:rsid w:val="00DB20AF"/>
    <w:rsid w:val="00DB2B43"/>
    <w:rsid w:val="00DB2F1C"/>
    <w:rsid w:val="00DB337A"/>
    <w:rsid w:val="00DB3455"/>
    <w:rsid w:val="00DB4ADB"/>
    <w:rsid w:val="00DC0A0B"/>
    <w:rsid w:val="00DC0EFD"/>
    <w:rsid w:val="00DC1988"/>
    <w:rsid w:val="00DC4006"/>
    <w:rsid w:val="00DC4F29"/>
    <w:rsid w:val="00DC66B9"/>
    <w:rsid w:val="00DC6C01"/>
    <w:rsid w:val="00DC71E2"/>
    <w:rsid w:val="00DC7367"/>
    <w:rsid w:val="00DD0206"/>
    <w:rsid w:val="00DD053B"/>
    <w:rsid w:val="00DD0F4D"/>
    <w:rsid w:val="00DD2031"/>
    <w:rsid w:val="00DD277A"/>
    <w:rsid w:val="00DD2D2B"/>
    <w:rsid w:val="00DD540E"/>
    <w:rsid w:val="00DD63BA"/>
    <w:rsid w:val="00DD7FDA"/>
    <w:rsid w:val="00DE0477"/>
    <w:rsid w:val="00DE0A80"/>
    <w:rsid w:val="00DE178B"/>
    <w:rsid w:val="00DE27A2"/>
    <w:rsid w:val="00DE4DBE"/>
    <w:rsid w:val="00DE53E5"/>
    <w:rsid w:val="00DE5671"/>
    <w:rsid w:val="00DE5E24"/>
    <w:rsid w:val="00DE6395"/>
    <w:rsid w:val="00DE7705"/>
    <w:rsid w:val="00DE7B4A"/>
    <w:rsid w:val="00DF1965"/>
    <w:rsid w:val="00DF198C"/>
    <w:rsid w:val="00DF3788"/>
    <w:rsid w:val="00DF3E5A"/>
    <w:rsid w:val="00DF52C1"/>
    <w:rsid w:val="00DF7326"/>
    <w:rsid w:val="00DF73EE"/>
    <w:rsid w:val="00E00500"/>
    <w:rsid w:val="00E0161F"/>
    <w:rsid w:val="00E016A5"/>
    <w:rsid w:val="00E01E83"/>
    <w:rsid w:val="00E048A9"/>
    <w:rsid w:val="00E04DBA"/>
    <w:rsid w:val="00E07E82"/>
    <w:rsid w:val="00E07E99"/>
    <w:rsid w:val="00E103FD"/>
    <w:rsid w:val="00E10C00"/>
    <w:rsid w:val="00E11165"/>
    <w:rsid w:val="00E11599"/>
    <w:rsid w:val="00E118F1"/>
    <w:rsid w:val="00E11F1C"/>
    <w:rsid w:val="00E12206"/>
    <w:rsid w:val="00E131E8"/>
    <w:rsid w:val="00E13279"/>
    <w:rsid w:val="00E1445B"/>
    <w:rsid w:val="00E148A2"/>
    <w:rsid w:val="00E1610E"/>
    <w:rsid w:val="00E171FC"/>
    <w:rsid w:val="00E21ABD"/>
    <w:rsid w:val="00E21F7F"/>
    <w:rsid w:val="00E22113"/>
    <w:rsid w:val="00E23B2A"/>
    <w:rsid w:val="00E2496D"/>
    <w:rsid w:val="00E2564D"/>
    <w:rsid w:val="00E27B8B"/>
    <w:rsid w:val="00E307D1"/>
    <w:rsid w:val="00E317BC"/>
    <w:rsid w:val="00E32244"/>
    <w:rsid w:val="00E32299"/>
    <w:rsid w:val="00E32B62"/>
    <w:rsid w:val="00E334E4"/>
    <w:rsid w:val="00E351D7"/>
    <w:rsid w:val="00E36336"/>
    <w:rsid w:val="00E36A40"/>
    <w:rsid w:val="00E36AC8"/>
    <w:rsid w:val="00E371DA"/>
    <w:rsid w:val="00E37727"/>
    <w:rsid w:val="00E40044"/>
    <w:rsid w:val="00E42CF9"/>
    <w:rsid w:val="00E44162"/>
    <w:rsid w:val="00E449FD"/>
    <w:rsid w:val="00E45A32"/>
    <w:rsid w:val="00E460E1"/>
    <w:rsid w:val="00E4618B"/>
    <w:rsid w:val="00E467F0"/>
    <w:rsid w:val="00E472AC"/>
    <w:rsid w:val="00E501F1"/>
    <w:rsid w:val="00E50979"/>
    <w:rsid w:val="00E511C1"/>
    <w:rsid w:val="00E51442"/>
    <w:rsid w:val="00E51F81"/>
    <w:rsid w:val="00E5207C"/>
    <w:rsid w:val="00E522E0"/>
    <w:rsid w:val="00E5326A"/>
    <w:rsid w:val="00E5431F"/>
    <w:rsid w:val="00E543BA"/>
    <w:rsid w:val="00E5493E"/>
    <w:rsid w:val="00E5547C"/>
    <w:rsid w:val="00E56BF4"/>
    <w:rsid w:val="00E57FCC"/>
    <w:rsid w:val="00E61668"/>
    <w:rsid w:val="00E62034"/>
    <w:rsid w:val="00E6228C"/>
    <w:rsid w:val="00E62E98"/>
    <w:rsid w:val="00E6394C"/>
    <w:rsid w:val="00E639BC"/>
    <w:rsid w:val="00E63D3E"/>
    <w:rsid w:val="00E64356"/>
    <w:rsid w:val="00E645CC"/>
    <w:rsid w:val="00E651BA"/>
    <w:rsid w:val="00E65DF3"/>
    <w:rsid w:val="00E65E1A"/>
    <w:rsid w:val="00E72649"/>
    <w:rsid w:val="00E741EB"/>
    <w:rsid w:val="00E7436E"/>
    <w:rsid w:val="00E74947"/>
    <w:rsid w:val="00E76076"/>
    <w:rsid w:val="00E77CEE"/>
    <w:rsid w:val="00E80100"/>
    <w:rsid w:val="00E810BB"/>
    <w:rsid w:val="00E828CC"/>
    <w:rsid w:val="00E833BB"/>
    <w:rsid w:val="00E83A69"/>
    <w:rsid w:val="00E83D75"/>
    <w:rsid w:val="00E8409F"/>
    <w:rsid w:val="00E848A4"/>
    <w:rsid w:val="00E84C09"/>
    <w:rsid w:val="00E84D64"/>
    <w:rsid w:val="00E91ABB"/>
    <w:rsid w:val="00E91DDC"/>
    <w:rsid w:val="00E9250B"/>
    <w:rsid w:val="00E92855"/>
    <w:rsid w:val="00E92C9E"/>
    <w:rsid w:val="00E9364C"/>
    <w:rsid w:val="00E93CC5"/>
    <w:rsid w:val="00E970DE"/>
    <w:rsid w:val="00E9716A"/>
    <w:rsid w:val="00E97BCE"/>
    <w:rsid w:val="00EA0003"/>
    <w:rsid w:val="00EA025B"/>
    <w:rsid w:val="00EA0CF3"/>
    <w:rsid w:val="00EA136D"/>
    <w:rsid w:val="00EA22CA"/>
    <w:rsid w:val="00EA24BD"/>
    <w:rsid w:val="00EA2914"/>
    <w:rsid w:val="00EA3CBD"/>
    <w:rsid w:val="00EA46E4"/>
    <w:rsid w:val="00EA4A4A"/>
    <w:rsid w:val="00EA5B53"/>
    <w:rsid w:val="00EA6018"/>
    <w:rsid w:val="00EA6D0C"/>
    <w:rsid w:val="00EB004E"/>
    <w:rsid w:val="00EB27CF"/>
    <w:rsid w:val="00EB2D48"/>
    <w:rsid w:val="00EB3B0A"/>
    <w:rsid w:val="00EB3E0C"/>
    <w:rsid w:val="00EB601E"/>
    <w:rsid w:val="00EB61FD"/>
    <w:rsid w:val="00EC008B"/>
    <w:rsid w:val="00EC0601"/>
    <w:rsid w:val="00EC0B02"/>
    <w:rsid w:val="00EC1967"/>
    <w:rsid w:val="00EC2253"/>
    <w:rsid w:val="00EC25A9"/>
    <w:rsid w:val="00EC3AA1"/>
    <w:rsid w:val="00EC417F"/>
    <w:rsid w:val="00EC4E85"/>
    <w:rsid w:val="00EC7AAE"/>
    <w:rsid w:val="00ED19D6"/>
    <w:rsid w:val="00ED3B4C"/>
    <w:rsid w:val="00ED3ECC"/>
    <w:rsid w:val="00ED427D"/>
    <w:rsid w:val="00ED464C"/>
    <w:rsid w:val="00ED4DE5"/>
    <w:rsid w:val="00ED683C"/>
    <w:rsid w:val="00ED7CFA"/>
    <w:rsid w:val="00EE21AF"/>
    <w:rsid w:val="00EE280F"/>
    <w:rsid w:val="00EE3259"/>
    <w:rsid w:val="00EE4D51"/>
    <w:rsid w:val="00EE546F"/>
    <w:rsid w:val="00EE683F"/>
    <w:rsid w:val="00EE6B44"/>
    <w:rsid w:val="00EE6B87"/>
    <w:rsid w:val="00EE6C38"/>
    <w:rsid w:val="00EE6CBD"/>
    <w:rsid w:val="00EF0FE7"/>
    <w:rsid w:val="00EF269F"/>
    <w:rsid w:val="00EF2C5E"/>
    <w:rsid w:val="00EF3B77"/>
    <w:rsid w:val="00EF6881"/>
    <w:rsid w:val="00EF7115"/>
    <w:rsid w:val="00EF720D"/>
    <w:rsid w:val="00EF7A5C"/>
    <w:rsid w:val="00F00D3D"/>
    <w:rsid w:val="00F02278"/>
    <w:rsid w:val="00F023AC"/>
    <w:rsid w:val="00F03639"/>
    <w:rsid w:val="00F044BB"/>
    <w:rsid w:val="00F04C5E"/>
    <w:rsid w:val="00F05200"/>
    <w:rsid w:val="00F0579F"/>
    <w:rsid w:val="00F065E6"/>
    <w:rsid w:val="00F07931"/>
    <w:rsid w:val="00F10441"/>
    <w:rsid w:val="00F105DC"/>
    <w:rsid w:val="00F10B89"/>
    <w:rsid w:val="00F10CE1"/>
    <w:rsid w:val="00F11407"/>
    <w:rsid w:val="00F123C3"/>
    <w:rsid w:val="00F13DA9"/>
    <w:rsid w:val="00F159A7"/>
    <w:rsid w:val="00F16FAB"/>
    <w:rsid w:val="00F17D0F"/>
    <w:rsid w:val="00F21A5F"/>
    <w:rsid w:val="00F21D10"/>
    <w:rsid w:val="00F23F11"/>
    <w:rsid w:val="00F2424F"/>
    <w:rsid w:val="00F25B03"/>
    <w:rsid w:val="00F25BFF"/>
    <w:rsid w:val="00F26108"/>
    <w:rsid w:val="00F27D7A"/>
    <w:rsid w:val="00F3053C"/>
    <w:rsid w:val="00F31167"/>
    <w:rsid w:val="00F311ED"/>
    <w:rsid w:val="00F3137C"/>
    <w:rsid w:val="00F315E4"/>
    <w:rsid w:val="00F31E42"/>
    <w:rsid w:val="00F328F5"/>
    <w:rsid w:val="00F33B6E"/>
    <w:rsid w:val="00F33D0B"/>
    <w:rsid w:val="00F34A42"/>
    <w:rsid w:val="00F358C7"/>
    <w:rsid w:val="00F4032A"/>
    <w:rsid w:val="00F40464"/>
    <w:rsid w:val="00F43FAD"/>
    <w:rsid w:val="00F443E8"/>
    <w:rsid w:val="00F459DA"/>
    <w:rsid w:val="00F516D4"/>
    <w:rsid w:val="00F55570"/>
    <w:rsid w:val="00F558B0"/>
    <w:rsid w:val="00F55DB3"/>
    <w:rsid w:val="00F612E4"/>
    <w:rsid w:val="00F61A18"/>
    <w:rsid w:val="00F628EA"/>
    <w:rsid w:val="00F62BDE"/>
    <w:rsid w:val="00F62D62"/>
    <w:rsid w:val="00F6331D"/>
    <w:rsid w:val="00F63A13"/>
    <w:rsid w:val="00F63DA8"/>
    <w:rsid w:val="00F64BCD"/>
    <w:rsid w:val="00F667DD"/>
    <w:rsid w:val="00F67913"/>
    <w:rsid w:val="00F7143D"/>
    <w:rsid w:val="00F737D0"/>
    <w:rsid w:val="00F74619"/>
    <w:rsid w:val="00F750E5"/>
    <w:rsid w:val="00F75446"/>
    <w:rsid w:val="00F75A9E"/>
    <w:rsid w:val="00F76D19"/>
    <w:rsid w:val="00F7724A"/>
    <w:rsid w:val="00F77AE6"/>
    <w:rsid w:val="00F80735"/>
    <w:rsid w:val="00F81367"/>
    <w:rsid w:val="00F82773"/>
    <w:rsid w:val="00F82EC3"/>
    <w:rsid w:val="00F83E06"/>
    <w:rsid w:val="00F8471C"/>
    <w:rsid w:val="00F8556B"/>
    <w:rsid w:val="00F85C4F"/>
    <w:rsid w:val="00F916A8"/>
    <w:rsid w:val="00F91733"/>
    <w:rsid w:val="00F91B29"/>
    <w:rsid w:val="00F91D47"/>
    <w:rsid w:val="00F92696"/>
    <w:rsid w:val="00F928C3"/>
    <w:rsid w:val="00F929F0"/>
    <w:rsid w:val="00F93530"/>
    <w:rsid w:val="00F9366C"/>
    <w:rsid w:val="00F94A2B"/>
    <w:rsid w:val="00F957A5"/>
    <w:rsid w:val="00F97447"/>
    <w:rsid w:val="00F97A29"/>
    <w:rsid w:val="00F97E7D"/>
    <w:rsid w:val="00FA15A8"/>
    <w:rsid w:val="00FA4471"/>
    <w:rsid w:val="00FA53A8"/>
    <w:rsid w:val="00FA566B"/>
    <w:rsid w:val="00FA5735"/>
    <w:rsid w:val="00FA6364"/>
    <w:rsid w:val="00FA6726"/>
    <w:rsid w:val="00FA76DA"/>
    <w:rsid w:val="00FB165A"/>
    <w:rsid w:val="00FB1BF4"/>
    <w:rsid w:val="00FB26D3"/>
    <w:rsid w:val="00FB2AD1"/>
    <w:rsid w:val="00FB300A"/>
    <w:rsid w:val="00FB321D"/>
    <w:rsid w:val="00FB3873"/>
    <w:rsid w:val="00FB401A"/>
    <w:rsid w:val="00FB442D"/>
    <w:rsid w:val="00FB76E5"/>
    <w:rsid w:val="00FC00EF"/>
    <w:rsid w:val="00FC05BD"/>
    <w:rsid w:val="00FC2B56"/>
    <w:rsid w:val="00FC305E"/>
    <w:rsid w:val="00FC4C71"/>
    <w:rsid w:val="00FC5AE2"/>
    <w:rsid w:val="00FC64AB"/>
    <w:rsid w:val="00FC6948"/>
    <w:rsid w:val="00FC7384"/>
    <w:rsid w:val="00FC7786"/>
    <w:rsid w:val="00FC7E7E"/>
    <w:rsid w:val="00FD0049"/>
    <w:rsid w:val="00FD0371"/>
    <w:rsid w:val="00FD1C9E"/>
    <w:rsid w:val="00FD1D23"/>
    <w:rsid w:val="00FD21DC"/>
    <w:rsid w:val="00FD25E0"/>
    <w:rsid w:val="00FD37EF"/>
    <w:rsid w:val="00FD5AD0"/>
    <w:rsid w:val="00FD5EA4"/>
    <w:rsid w:val="00FE0701"/>
    <w:rsid w:val="00FE0D90"/>
    <w:rsid w:val="00FE134C"/>
    <w:rsid w:val="00FE22BA"/>
    <w:rsid w:val="00FE2C04"/>
    <w:rsid w:val="00FE2EC3"/>
    <w:rsid w:val="00FE4079"/>
    <w:rsid w:val="00FE5686"/>
    <w:rsid w:val="00FE601F"/>
    <w:rsid w:val="00FE642C"/>
    <w:rsid w:val="00FF0695"/>
    <w:rsid w:val="00FF1816"/>
    <w:rsid w:val="00FF2007"/>
    <w:rsid w:val="00FF23EB"/>
    <w:rsid w:val="00FF2DDA"/>
    <w:rsid w:val="00FF39A7"/>
    <w:rsid w:val="00FF6C8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0D70F"/>
  <w15:docId w15:val="{BDE42D2C-A898-4BAC-A66A-64AD1723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C4D"/>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22CA"/>
    <w:pPr>
      <w:spacing w:before="100" w:beforeAutospacing="1" w:after="100" w:afterAutospacing="1"/>
    </w:pPr>
    <w:rPr>
      <w:lang w:val="en-US" w:eastAsia="en-US"/>
    </w:rPr>
  </w:style>
  <w:style w:type="paragraph" w:styleId="Revision">
    <w:name w:val="Revision"/>
    <w:hidden/>
    <w:uiPriority w:val="99"/>
    <w:semiHidden/>
    <w:rsid w:val="009D2C1F"/>
    <w:pPr>
      <w:spacing w:after="0" w:line="240" w:lineRule="auto"/>
    </w:pPr>
    <w:rPr>
      <w:rFonts w:eastAsia="Times New Roman" w:cs="Times New Roman"/>
      <w:szCs w:val="24"/>
      <w:lang w:eastAsia="ru-RU"/>
    </w:rPr>
  </w:style>
  <w:style w:type="paragraph" w:styleId="ListParagraph">
    <w:name w:val="List Paragraph"/>
    <w:basedOn w:val="Normal"/>
    <w:qFormat/>
    <w:rsid w:val="00C50BC1"/>
    <w:pPr>
      <w:ind w:left="720"/>
      <w:contextualSpacing/>
    </w:pPr>
    <w:rPr>
      <w:lang w:eastAsia="lv-LV"/>
    </w:rPr>
  </w:style>
  <w:style w:type="paragraph" w:customStyle="1" w:styleId="tv213">
    <w:name w:val="tv213"/>
    <w:basedOn w:val="Normal"/>
    <w:rsid w:val="009B4FED"/>
    <w:pPr>
      <w:spacing w:before="100" w:beforeAutospacing="1" w:after="100" w:afterAutospacing="1"/>
    </w:pPr>
    <w:rPr>
      <w:lang w:eastAsia="lv-LV"/>
    </w:rPr>
  </w:style>
  <w:style w:type="character" w:styleId="Hyperlink">
    <w:name w:val="Hyperlink"/>
    <w:basedOn w:val="DefaultParagraphFont"/>
    <w:uiPriority w:val="99"/>
    <w:unhideWhenUsed/>
    <w:rsid w:val="00CD0AF3"/>
    <w:rPr>
      <w:color w:val="0000FF"/>
      <w:u w:val="single"/>
    </w:rPr>
  </w:style>
  <w:style w:type="paragraph" w:styleId="FootnoteText">
    <w:name w:val="footnote text"/>
    <w:basedOn w:val="Normal"/>
    <w:link w:val="FootnoteTextChar"/>
    <w:uiPriority w:val="99"/>
    <w:semiHidden/>
    <w:unhideWhenUsed/>
    <w:rsid w:val="00F628EA"/>
    <w:pPr>
      <w:spacing w:after="200" w:line="276" w:lineRule="auto"/>
    </w:pPr>
    <w:rPr>
      <w:rFonts w:ascii="Calibri" w:eastAsia="Calibri" w:hAnsi="Calibri"/>
      <w:sz w:val="20"/>
      <w:szCs w:val="20"/>
      <w:lang w:val="x-none" w:eastAsia="en-US"/>
    </w:rPr>
  </w:style>
  <w:style w:type="character" w:customStyle="1" w:styleId="FootnoteTextChar">
    <w:name w:val="Footnote Text Char"/>
    <w:basedOn w:val="DefaultParagraphFont"/>
    <w:link w:val="FootnoteText"/>
    <w:uiPriority w:val="99"/>
    <w:semiHidden/>
    <w:rsid w:val="00F628EA"/>
    <w:rPr>
      <w:rFonts w:ascii="Calibri" w:eastAsia="Calibri" w:hAnsi="Calibri" w:cs="Times New Roman"/>
      <w:sz w:val="20"/>
      <w:szCs w:val="20"/>
      <w:lang w:val="x-none"/>
    </w:rPr>
  </w:style>
  <w:style w:type="character" w:styleId="FootnoteReference">
    <w:name w:val="footnote reference"/>
    <w:uiPriority w:val="99"/>
    <w:semiHidden/>
    <w:unhideWhenUsed/>
    <w:rsid w:val="00F628EA"/>
    <w:rPr>
      <w:vertAlign w:val="superscript"/>
    </w:rPr>
  </w:style>
  <w:style w:type="table" w:customStyle="1" w:styleId="TableGrid1">
    <w:name w:val="Table Grid1"/>
    <w:basedOn w:val="TableNormal"/>
    <w:next w:val="TableGrid"/>
    <w:uiPriority w:val="39"/>
    <w:rsid w:val="00E810BB"/>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art">
    <w:name w:val="sti-art"/>
    <w:basedOn w:val="Normal"/>
    <w:rsid w:val="001B3F36"/>
    <w:pPr>
      <w:spacing w:before="100" w:beforeAutospacing="1" w:after="100" w:afterAutospacing="1"/>
    </w:pPr>
    <w:rPr>
      <w:lang w:eastAsia="lv-LV"/>
    </w:rPr>
  </w:style>
  <w:style w:type="paragraph" w:customStyle="1" w:styleId="Parasts1">
    <w:name w:val="Parasts1"/>
    <w:basedOn w:val="Normal"/>
    <w:rsid w:val="001B3F36"/>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944889"/>
    <w:rPr>
      <w:color w:val="605E5C"/>
      <w:shd w:val="clear" w:color="auto" w:fill="E1DFDD"/>
    </w:rPr>
  </w:style>
  <w:style w:type="character" w:styleId="FollowedHyperlink">
    <w:name w:val="FollowedHyperlink"/>
    <w:basedOn w:val="DefaultParagraphFont"/>
    <w:uiPriority w:val="99"/>
    <w:semiHidden/>
    <w:unhideWhenUsed/>
    <w:rsid w:val="004B5E7A"/>
    <w:rPr>
      <w:color w:val="954F72" w:themeColor="followedHyperlink"/>
      <w:u w:val="single"/>
    </w:rPr>
  </w:style>
  <w:style w:type="character" w:customStyle="1" w:styleId="fontsize2">
    <w:name w:val="fontsize2"/>
    <w:basedOn w:val="DefaultParagraphFont"/>
    <w:rsid w:val="00D21DFB"/>
  </w:style>
  <w:style w:type="paragraph" w:customStyle="1" w:styleId="labojumupamats">
    <w:name w:val="labojumu_pamats"/>
    <w:basedOn w:val="Normal"/>
    <w:rsid w:val="00D21DFB"/>
    <w:pPr>
      <w:spacing w:before="100" w:beforeAutospacing="1" w:after="100" w:afterAutospacing="1"/>
    </w:pPr>
    <w:rPr>
      <w:lang w:val="en-US" w:eastAsia="en-US"/>
    </w:rPr>
  </w:style>
  <w:style w:type="paragraph" w:styleId="ListBullet">
    <w:name w:val="List Bullet"/>
    <w:basedOn w:val="Normal"/>
    <w:uiPriority w:val="99"/>
    <w:unhideWhenUsed/>
    <w:rsid w:val="003C3DAA"/>
    <w:pPr>
      <w:numPr>
        <w:numId w:val="22"/>
      </w:numPr>
      <w:contextualSpacing/>
    </w:pPr>
  </w:style>
  <w:style w:type="character" w:customStyle="1" w:styleId="UnresolvedMention">
    <w:name w:val="Unresolved Mention"/>
    <w:basedOn w:val="DefaultParagraphFont"/>
    <w:uiPriority w:val="99"/>
    <w:semiHidden/>
    <w:unhideWhenUsed/>
    <w:rsid w:val="00134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6746">
      <w:bodyDiv w:val="1"/>
      <w:marLeft w:val="0"/>
      <w:marRight w:val="0"/>
      <w:marTop w:val="0"/>
      <w:marBottom w:val="0"/>
      <w:divBdr>
        <w:top w:val="none" w:sz="0" w:space="0" w:color="auto"/>
        <w:left w:val="none" w:sz="0" w:space="0" w:color="auto"/>
        <w:bottom w:val="none" w:sz="0" w:space="0" w:color="auto"/>
        <w:right w:val="none" w:sz="0" w:space="0" w:color="auto"/>
      </w:divBdr>
    </w:div>
    <w:div w:id="207569681">
      <w:bodyDiv w:val="1"/>
      <w:marLeft w:val="0"/>
      <w:marRight w:val="0"/>
      <w:marTop w:val="0"/>
      <w:marBottom w:val="0"/>
      <w:divBdr>
        <w:top w:val="none" w:sz="0" w:space="0" w:color="auto"/>
        <w:left w:val="none" w:sz="0" w:space="0" w:color="auto"/>
        <w:bottom w:val="none" w:sz="0" w:space="0" w:color="auto"/>
        <w:right w:val="none" w:sz="0" w:space="0" w:color="auto"/>
      </w:divBdr>
      <w:divsChild>
        <w:div w:id="463618623">
          <w:marLeft w:val="547"/>
          <w:marRight w:val="0"/>
          <w:marTop w:val="200"/>
          <w:marBottom w:val="0"/>
          <w:divBdr>
            <w:top w:val="none" w:sz="0" w:space="0" w:color="auto"/>
            <w:left w:val="none" w:sz="0" w:space="0" w:color="auto"/>
            <w:bottom w:val="none" w:sz="0" w:space="0" w:color="auto"/>
            <w:right w:val="none" w:sz="0" w:space="0" w:color="auto"/>
          </w:divBdr>
        </w:div>
      </w:divsChild>
    </w:div>
    <w:div w:id="276176722">
      <w:bodyDiv w:val="1"/>
      <w:marLeft w:val="0"/>
      <w:marRight w:val="0"/>
      <w:marTop w:val="0"/>
      <w:marBottom w:val="0"/>
      <w:divBdr>
        <w:top w:val="none" w:sz="0" w:space="0" w:color="auto"/>
        <w:left w:val="none" w:sz="0" w:space="0" w:color="auto"/>
        <w:bottom w:val="none" w:sz="0" w:space="0" w:color="auto"/>
        <w:right w:val="none" w:sz="0" w:space="0" w:color="auto"/>
      </w:divBdr>
      <w:divsChild>
        <w:div w:id="614215710">
          <w:marLeft w:val="547"/>
          <w:marRight w:val="0"/>
          <w:marTop w:val="200"/>
          <w:marBottom w:val="0"/>
          <w:divBdr>
            <w:top w:val="none" w:sz="0" w:space="0" w:color="auto"/>
            <w:left w:val="none" w:sz="0" w:space="0" w:color="auto"/>
            <w:bottom w:val="none" w:sz="0" w:space="0" w:color="auto"/>
            <w:right w:val="none" w:sz="0" w:space="0" w:color="auto"/>
          </w:divBdr>
        </w:div>
      </w:divsChild>
    </w:div>
    <w:div w:id="293945346">
      <w:bodyDiv w:val="1"/>
      <w:marLeft w:val="0"/>
      <w:marRight w:val="0"/>
      <w:marTop w:val="0"/>
      <w:marBottom w:val="0"/>
      <w:divBdr>
        <w:top w:val="none" w:sz="0" w:space="0" w:color="auto"/>
        <w:left w:val="none" w:sz="0" w:space="0" w:color="auto"/>
        <w:bottom w:val="none" w:sz="0" w:space="0" w:color="auto"/>
        <w:right w:val="none" w:sz="0" w:space="0" w:color="auto"/>
      </w:divBdr>
      <w:divsChild>
        <w:div w:id="669333238">
          <w:marLeft w:val="360"/>
          <w:marRight w:val="0"/>
          <w:marTop w:val="200"/>
          <w:marBottom w:val="0"/>
          <w:divBdr>
            <w:top w:val="none" w:sz="0" w:space="0" w:color="auto"/>
            <w:left w:val="none" w:sz="0" w:space="0" w:color="auto"/>
            <w:bottom w:val="none" w:sz="0" w:space="0" w:color="auto"/>
            <w:right w:val="none" w:sz="0" w:space="0" w:color="auto"/>
          </w:divBdr>
        </w:div>
      </w:divsChild>
    </w:div>
    <w:div w:id="303199437">
      <w:bodyDiv w:val="1"/>
      <w:marLeft w:val="0"/>
      <w:marRight w:val="0"/>
      <w:marTop w:val="0"/>
      <w:marBottom w:val="0"/>
      <w:divBdr>
        <w:top w:val="none" w:sz="0" w:space="0" w:color="auto"/>
        <w:left w:val="none" w:sz="0" w:space="0" w:color="auto"/>
        <w:bottom w:val="none" w:sz="0" w:space="0" w:color="auto"/>
        <w:right w:val="none" w:sz="0" w:space="0" w:color="auto"/>
      </w:divBdr>
    </w:div>
    <w:div w:id="331681266">
      <w:bodyDiv w:val="1"/>
      <w:marLeft w:val="0"/>
      <w:marRight w:val="0"/>
      <w:marTop w:val="0"/>
      <w:marBottom w:val="0"/>
      <w:divBdr>
        <w:top w:val="none" w:sz="0" w:space="0" w:color="auto"/>
        <w:left w:val="none" w:sz="0" w:space="0" w:color="auto"/>
        <w:bottom w:val="none" w:sz="0" w:space="0" w:color="auto"/>
        <w:right w:val="none" w:sz="0" w:space="0" w:color="auto"/>
      </w:divBdr>
    </w:div>
    <w:div w:id="447087189">
      <w:bodyDiv w:val="1"/>
      <w:marLeft w:val="0"/>
      <w:marRight w:val="0"/>
      <w:marTop w:val="0"/>
      <w:marBottom w:val="0"/>
      <w:divBdr>
        <w:top w:val="none" w:sz="0" w:space="0" w:color="auto"/>
        <w:left w:val="none" w:sz="0" w:space="0" w:color="auto"/>
        <w:bottom w:val="none" w:sz="0" w:space="0" w:color="auto"/>
        <w:right w:val="none" w:sz="0" w:space="0" w:color="auto"/>
      </w:divBdr>
    </w:div>
    <w:div w:id="461071892">
      <w:bodyDiv w:val="1"/>
      <w:marLeft w:val="0"/>
      <w:marRight w:val="0"/>
      <w:marTop w:val="0"/>
      <w:marBottom w:val="0"/>
      <w:divBdr>
        <w:top w:val="none" w:sz="0" w:space="0" w:color="auto"/>
        <w:left w:val="none" w:sz="0" w:space="0" w:color="auto"/>
        <w:bottom w:val="none" w:sz="0" w:space="0" w:color="auto"/>
        <w:right w:val="none" w:sz="0" w:space="0" w:color="auto"/>
      </w:divBdr>
    </w:div>
    <w:div w:id="492453532">
      <w:bodyDiv w:val="1"/>
      <w:marLeft w:val="0"/>
      <w:marRight w:val="0"/>
      <w:marTop w:val="0"/>
      <w:marBottom w:val="0"/>
      <w:divBdr>
        <w:top w:val="none" w:sz="0" w:space="0" w:color="auto"/>
        <w:left w:val="none" w:sz="0" w:space="0" w:color="auto"/>
        <w:bottom w:val="none" w:sz="0" w:space="0" w:color="auto"/>
        <w:right w:val="none" w:sz="0" w:space="0" w:color="auto"/>
      </w:divBdr>
    </w:div>
    <w:div w:id="503086860">
      <w:bodyDiv w:val="1"/>
      <w:marLeft w:val="0"/>
      <w:marRight w:val="0"/>
      <w:marTop w:val="0"/>
      <w:marBottom w:val="0"/>
      <w:divBdr>
        <w:top w:val="none" w:sz="0" w:space="0" w:color="auto"/>
        <w:left w:val="none" w:sz="0" w:space="0" w:color="auto"/>
        <w:bottom w:val="none" w:sz="0" w:space="0" w:color="auto"/>
        <w:right w:val="none" w:sz="0" w:space="0" w:color="auto"/>
      </w:divBdr>
    </w:div>
    <w:div w:id="521555574">
      <w:bodyDiv w:val="1"/>
      <w:marLeft w:val="0"/>
      <w:marRight w:val="0"/>
      <w:marTop w:val="0"/>
      <w:marBottom w:val="0"/>
      <w:divBdr>
        <w:top w:val="none" w:sz="0" w:space="0" w:color="auto"/>
        <w:left w:val="none" w:sz="0" w:space="0" w:color="auto"/>
        <w:bottom w:val="none" w:sz="0" w:space="0" w:color="auto"/>
        <w:right w:val="none" w:sz="0" w:space="0" w:color="auto"/>
      </w:divBdr>
    </w:div>
    <w:div w:id="526984131">
      <w:bodyDiv w:val="1"/>
      <w:marLeft w:val="0"/>
      <w:marRight w:val="0"/>
      <w:marTop w:val="0"/>
      <w:marBottom w:val="0"/>
      <w:divBdr>
        <w:top w:val="none" w:sz="0" w:space="0" w:color="auto"/>
        <w:left w:val="none" w:sz="0" w:space="0" w:color="auto"/>
        <w:bottom w:val="none" w:sz="0" w:space="0" w:color="auto"/>
        <w:right w:val="none" w:sz="0" w:space="0" w:color="auto"/>
      </w:divBdr>
    </w:div>
    <w:div w:id="541863646">
      <w:bodyDiv w:val="1"/>
      <w:marLeft w:val="0"/>
      <w:marRight w:val="0"/>
      <w:marTop w:val="0"/>
      <w:marBottom w:val="0"/>
      <w:divBdr>
        <w:top w:val="none" w:sz="0" w:space="0" w:color="auto"/>
        <w:left w:val="none" w:sz="0" w:space="0" w:color="auto"/>
        <w:bottom w:val="none" w:sz="0" w:space="0" w:color="auto"/>
        <w:right w:val="none" w:sz="0" w:space="0" w:color="auto"/>
      </w:divBdr>
    </w:div>
    <w:div w:id="559219858">
      <w:bodyDiv w:val="1"/>
      <w:marLeft w:val="0"/>
      <w:marRight w:val="0"/>
      <w:marTop w:val="0"/>
      <w:marBottom w:val="0"/>
      <w:divBdr>
        <w:top w:val="none" w:sz="0" w:space="0" w:color="auto"/>
        <w:left w:val="none" w:sz="0" w:space="0" w:color="auto"/>
        <w:bottom w:val="none" w:sz="0" w:space="0" w:color="auto"/>
        <w:right w:val="none" w:sz="0" w:space="0" w:color="auto"/>
      </w:divBdr>
    </w:div>
    <w:div w:id="562058047">
      <w:bodyDiv w:val="1"/>
      <w:marLeft w:val="0"/>
      <w:marRight w:val="0"/>
      <w:marTop w:val="0"/>
      <w:marBottom w:val="0"/>
      <w:divBdr>
        <w:top w:val="none" w:sz="0" w:space="0" w:color="auto"/>
        <w:left w:val="none" w:sz="0" w:space="0" w:color="auto"/>
        <w:bottom w:val="none" w:sz="0" w:space="0" w:color="auto"/>
        <w:right w:val="none" w:sz="0" w:space="0" w:color="auto"/>
      </w:divBdr>
    </w:div>
    <w:div w:id="563033390">
      <w:bodyDiv w:val="1"/>
      <w:marLeft w:val="0"/>
      <w:marRight w:val="0"/>
      <w:marTop w:val="0"/>
      <w:marBottom w:val="0"/>
      <w:divBdr>
        <w:top w:val="none" w:sz="0" w:space="0" w:color="auto"/>
        <w:left w:val="none" w:sz="0" w:space="0" w:color="auto"/>
        <w:bottom w:val="none" w:sz="0" w:space="0" w:color="auto"/>
        <w:right w:val="none" w:sz="0" w:space="0" w:color="auto"/>
      </w:divBdr>
    </w:div>
    <w:div w:id="615218808">
      <w:bodyDiv w:val="1"/>
      <w:marLeft w:val="0"/>
      <w:marRight w:val="0"/>
      <w:marTop w:val="0"/>
      <w:marBottom w:val="0"/>
      <w:divBdr>
        <w:top w:val="none" w:sz="0" w:space="0" w:color="auto"/>
        <w:left w:val="none" w:sz="0" w:space="0" w:color="auto"/>
        <w:bottom w:val="none" w:sz="0" w:space="0" w:color="auto"/>
        <w:right w:val="none" w:sz="0" w:space="0" w:color="auto"/>
      </w:divBdr>
    </w:div>
    <w:div w:id="622270182">
      <w:bodyDiv w:val="1"/>
      <w:marLeft w:val="0"/>
      <w:marRight w:val="0"/>
      <w:marTop w:val="0"/>
      <w:marBottom w:val="0"/>
      <w:divBdr>
        <w:top w:val="none" w:sz="0" w:space="0" w:color="auto"/>
        <w:left w:val="none" w:sz="0" w:space="0" w:color="auto"/>
        <w:bottom w:val="none" w:sz="0" w:space="0" w:color="auto"/>
        <w:right w:val="none" w:sz="0" w:space="0" w:color="auto"/>
      </w:divBdr>
    </w:div>
    <w:div w:id="632250248">
      <w:bodyDiv w:val="1"/>
      <w:marLeft w:val="0"/>
      <w:marRight w:val="0"/>
      <w:marTop w:val="0"/>
      <w:marBottom w:val="0"/>
      <w:divBdr>
        <w:top w:val="none" w:sz="0" w:space="0" w:color="auto"/>
        <w:left w:val="none" w:sz="0" w:space="0" w:color="auto"/>
        <w:bottom w:val="none" w:sz="0" w:space="0" w:color="auto"/>
        <w:right w:val="none" w:sz="0" w:space="0" w:color="auto"/>
      </w:divBdr>
    </w:div>
    <w:div w:id="704403663">
      <w:bodyDiv w:val="1"/>
      <w:marLeft w:val="0"/>
      <w:marRight w:val="0"/>
      <w:marTop w:val="0"/>
      <w:marBottom w:val="0"/>
      <w:divBdr>
        <w:top w:val="none" w:sz="0" w:space="0" w:color="auto"/>
        <w:left w:val="none" w:sz="0" w:space="0" w:color="auto"/>
        <w:bottom w:val="none" w:sz="0" w:space="0" w:color="auto"/>
        <w:right w:val="none" w:sz="0" w:space="0" w:color="auto"/>
      </w:divBdr>
    </w:div>
    <w:div w:id="710572500">
      <w:bodyDiv w:val="1"/>
      <w:marLeft w:val="0"/>
      <w:marRight w:val="0"/>
      <w:marTop w:val="0"/>
      <w:marBottom w:val="0"/>
      <w:divBdr>
        <w:top w:val="none" w:sz="0" w:space="0" w:color="auto"/>
        <w:left w:val="none" w:sz="0" w:space="0" w:color="auto"/>
        <w:bottom w:val="none" w:sz="0" w:space="0" w:color="auto"/>
        <w:right w:val="none" w:sz="0" w:space="0" w:color="auto"/>
      </w:divBdr>
    </w:div>
    <w:div w:id="713429031">
      <w:bodyDiv w:val="1"/>
      <w:marLeft w:val="0"/>
      <w:marRight w:val="0"/>
      <w:marTop w:val="0"/>
      <w:marBottom w:val="0"/>
      <w:divBdr>
        <w:top w:val="none" w:sz="0" w:space="0" w:color="auto"/>
        <w:left w:val="none" w:sz="0" w:space="0" w:color="auto"/>
        <w:bottom w:val="none" w:sz="0" w:space="0" w:color="auto"/>
        <w:right w:val="none" w:sz="0" w:space="0" w:color="auto"/>
      </w:divBdr>
      <w:divsChild>
        <w:div w:id="1826624365">
          <w:marLeft w:val="360"/>
          <w:marRight w:val="0"/>
          <w:marTop w:val="200"/>
          <w:marBottom w:val="0"/>
          <w:divBdr>
            <w:top w:val="none" w:sz="0" w:space="0" w:color="auto"/>
            <w:left w:val="none" w:sz="0" w:space="0" w:color="auto"/>
            <w:bottom w:val="none" w:sz="0" w:space="0" w:color="auto"/>
            <w:right w:val="none" w:sz="0" w:space="0" w:color="auto"/>
          </w:divBdr>
        </w:div>
        <w:div w:id="932979906">
          <w:marLeft w:val="360"/>
          <w:marRight w:val="0"/>
          <w:marTop w:val="200"/>
          <w:marBottom w:val="0"/>
          <w:divBdr>
            <w:top w:val="none" w:sz="0" w:space="0" w:color="auto"/>
            <w:left w:val="none" w:sz="0" w:space="0" w:color="auto"/>
            <w:bottom w:val="none" w:sz="0" w:space="0" w:color="auto"/>
            <w:right w:val="none" w:sz="0" w:space="0" w:color="auto"/>
          </w:divBdr>
        </w:div>
      </w:divsChild>
    </w:div>
    <w:div w:id="728460053">
      <w:bodyDiv w:val="1"/>
      <w:marLeft w:val="0"/>
      <w:marRight w:val="0"/>
      <w:marTop w:val="0"/>
      <w:marBottom w:val="0"/>
      <w:divBdr>
        <w:top w:val="none" w:sz="0" w:space="0" w:color="auto"/>
        <w:left w:val="none" w:sz="0" w:space="0" w:color="auto"/>
        <w:bottom w:val="none" w:sz="0" w:space="0" w:color="auto"/>
        <w:right w:val="none" w:sz="0" w:space="0" w:color="auto"/>
      </w:divBdr>
    </w:div>
    <w:div w:id="782112552">
      <w:bodyDiv w:val="1"/>
      <w:marLeft w:val="0"/>
      <w:marRight w:val="0"/>
      <w:marTop w:val="0"/>
      <w:marBottom w:val="0"/>
      <w:divBdr>
        <w:top w:val="none" w:sz="0" w:space="0" w:color="auto"/>
        <w:left w:val="none" w:sz="0" w:space="0" w:color="auto"/>
        <w:bottom w:val="none" w:sz="0" w:space="0" w:color="auto"/>
        <w:right w:val="none" w:sz="0" w:space="0" w:color="auto"/>
      </w:divBdr>
    </w:div>
    <w:div w:id="806823742">
      <w:bodyDiv w:val="1"/>
      <w:marLeft w:val="0"/>
      <w:marRight w:val="0"/>
      <w:marTop w:val="0"/>
      <w:marBottom w:val="0"/>
      <w:divBdr>
        <w:top w:val="none" w:sz="0" w:space="0" w:color="auto"/>
        <w:left w:val="none" w:sz="0" w:space="0" w:color="auto"/>
        <w:bottom w:val="none" w:sz="0" w:space="0" w:color="auto"/>
        <w:right w:val="none" w:sz="0" w:space="0" w:color="auto"/>
      </w:divBdr>
    </w:div>
    <w:div w:id="909465811">
      <w:bodyDiv w:val="1"/>
      <w:marLeft w:val="0"/>
      <w:marRight w:val="0"/>
      <w:marTop w:val="0"/>
      <w:marBottom w:val="0"/>
      <w:divBdr>
        <w:top w:val="none" w:sz="0" w:space="0" w:color="auto"/>
        <w:left w:val="none" w:sz="0" w:space="0" w:color="auto"/>
        <w:bottom w:val="none" w:sz="0" w:space="0" w:color="auto"/>
        <w:right w:val="none" w:sz="0" w:space="0" w:color="auto"/>
      </w:divBdr>
    </w:div>
    <w:div w:id="953485308">
      <w:bodyDiv w:val="1"/>
      <w:marLeft w:val="0"/>
      <w:marRight w:val="0"/>
      <w:marTop w:val="0"/>
      <w:marBottom w:val="0"/>
      <w:divBdr>
        <w:top w:val="none" w:sz="0" w:space="0" w:color="auto"/>
        <w:left w:val="none" w:sz="0" w:space="0" w:color="auto"/>
        <w:bottom w:val="none" w:sz="0" w:space="0" w:color="auto"/>
        <w:right w:val="none" w:sz="0" w:space="0" w:color="auto"/>
      </w:divBdr>
      <w:divsChild>
        <w:div w:id="628509052">
          <w:marLeft w:val="547"/>
          <w:marRight w:val="0"/>
          <w:marTop w:val="200"/>
          <w:marBottom w:val="0"/>
          <w:divBdr>
            <w:top w:val="none" w:sz="0" w:space="0" w:color="auto"/>
            <w:left w:val="none" w:sz="0" w:space="0" w:color="auto"/>
            <w:bottom w:val="none" w:sz="0" w:space="0" w:color="auto"/>
            <w:right w:val="none" w:sz="0" w:space="0" w:color="auto"/>
          </w:divBdr>
        </w:div>
      </w:divsChild>
    </w:div>
    <w:div w:id="955797677">
      <w:bodyDiv w:val="1"/>
      <w:marLeft w:val="0"/>
      <w:marRight w:val="0"/>
      <w:marTop w:val="0"/>
      <w:marBottom w:val="0"/>
      <w:divBdr>
        <w:top w:val="none" w:sz="0" w:space="0" w:color="auto"/>
        <w:left w:val="none" w:sz="0" w:space="0" w:color="auto"/>
        <w:bottom w:val="none" w:sz="0" w:space="0" w:color="auto"/>
        <w:right w:val="none" w:sz="0" w:space="0" w:color="auto"/>
      </w:divBdr>
      <w:divsChild>
        <w:div w:id="93552367">
          <w:marLeft w:val="547"/>
          <w:marRight w:val="0"/>
          <w:marTop w:val="200"/>
          <w:marBottom w:val="0"/>
          <w:divBdr>
            <w:top w:val="none" w:sz="0" w:space="0" w:color="auto"/>
            <w:left w:val="none" w:sz="0" w:space="0" w:color="auto"/>
            <w:bottom w:val="none" w:sz="0" w:space="0" w:color="auto"/>
            <w:right w:val="none" w:sz="0" w:space="0" w:color="auto"/>
          </w:divBdr>
        </w:div>
      </w:divsChild>
    </w:div>
    <w:div w:id="973290128">
      <w:bodyDiv w:val="1"/>
      <w:marLeft w:val="0"/>
      <w:marRight w:val="0"/>
      <w:marTop w:val="0"/>
      <w:marBottom w:val="0"/>
      <w:divBdr>
        <w:top w:val="none" w:sz="0" w:space="0" w:color="auto"/>
        <w:left w:val="none" w:sz="0" w:space="0" w:color="auto"/>
        <w:bottom w:val="none" w:sz="0" w:space="0" w:color="auto"/>
        <w:right w:val="none" w:sz="0" w:space="0" w:color="auto"/>
      </w:divBdr>
    </w:div>
    <w:div w:id="991525943">
      <w:bodyDiv w:val="1"/>
      <w:marLeft w:val="0"/>
      <w:marRight w:val="0"/>
      <w:marTop w:val="0"/>
      <w:marBottom w:val="0"/>
      <w:divBdr>
        <w:top w:val="none" w:sz="0" w:space="0" w:color="auto"/>
        <w:left w:val="none" w:sz="0" w:space="0" w:color="auto"/>
        <w:bottom w:val="none" w:sz="0" w:space="0" w:color="auto"/>
        <w:right w:val="none" w:sz="0" w:space="0" w:color="auto"/>
      </w:divBdr>
      <w:divsChild>
        <w:div w:id="2111927773">
          <w:marLeft w:val="547"/>
          <w:marRight w:val="0"/>
          <w:marTop w:val="200"/>
          <w:marBottom w:val="0"/>
          <w:divBdr>
            <w:top w:val="none" w:sz="0" w:space="0" w:color="auto"/>
            <w:left w:val="none" w:sz="0" w:space="0" w:color="auto"/>
            <w:bottom w:val="none" w:sz="0" w:space="0" w:color="auto"/>
            <w:right w:val="none" w:sz="0" w:space="0" w:color="auto"/>
          </w:divBdr>
        </w:div>
      </w:divsChild>
    </w:div>
    <w:div w:id="1016662315">
      <w:bodyDiv w:val="1"/>
      <w:marLeft w:val="0"/>
      <w:marRight w:val="0"/>
      <w:marTop w:val="0"/>
      <w:marBottom w:val="0"/>
      <w:divBdr>
        <w:top w:val="none" w:sz="0" w:space="0" w:color="auto"/>
        <w:left w:val="none" w:sz="0" w:space="0" w:color="auto"/>
        <w:bottom w:val="none" w:sz="0" w:space="0" w:color="auto"/>
        <w:right w:val="none" w:sz="0" w:space="0" w:color="auto"/>
      </w:divBdr>
    </w:div>
    <w:div w:id="1036077383">
      <w:bodyDiv w:val="1"/>
      <w:marLeft w:val="0"/>
      <w:marRight w:val="0"/>
      <w:marTop w:val="0"/>
      <w:marBottom w:val="0"/>
      <w:divBdr>
        <w:top w:val="none" w:sz="0" w:space="0" w:color="auto"/>
        <w:left w:val="none" w:sz="0" w:space="0" w:color="auto"/>
        <w:bottom w:val="none" w:sz="0" w:space="0" w:color="auto"/>
        <w:right w:val="none" w:sz="0" w:space="0" w:color="auto"/>
      </w:divBdr>
    </w:div>
    <w:div w:id="1066612130">
      <w:bodyDiv w:val="1"/>
      <w:marLeft w:val="0"/>
      <w:marRight w:val="0"/>
      <w:marTop w:val="0"/>
      <w:marBottom w:val="0"/>
      <w:divBdr>
        <w:top w:val="none" w:sz="0" w:space="0" w:color="auto"/>
        <w:left w:val="none" w:sz="0" w:space="0" w:color="auto"/>
        <w:bottom w:val="none" w:sz="0" w:space="0" w:color="auto"/>
        <w:right w:val="none" w:sz="0" w:space="0" w:color="auto"/>
      </w:divBdr>
    </w:div>
    <w:div w:id="1147356170">
      <w:bodyDiv w:val="1"/>
      <w:marLeft w:val="0"/>
      <w:marRight w:val="0"/>
      <w:marTop w:val="0"/>
      <w:marBottom w:val="0"/>
      <w:divBdr>
        <w:top w:val="none" w:sz="0" w:space="0" w:color="auto"/>
        <w:left w:val="none" w:sz="0" w:space="0" w:color="auto"/>
        <w:bottom w:val="none" w:sz="0" w:space="0" w:color="auto"/>
        <w:right w:val="none" w:sz="0" w:space="0" w:color="auto"/>
      </w:divBdr>
      <w:divsChild>
        <w:div w:id="1820921435">
          <w:marLeft w:val="547"/>
          <w:marRight w:val="0"/>
          <w:marTop w:val="200"/>
          <w:marBottom w:val="0"/>
          <w:divBdr>
            <w:top w:val="none" w:sz="0" w:space="0" w:color="auto"/>
            <w:left w:val="none" w:sz="0" w:space="0" w:color="auto"/>
            <w:bottom w:val="none" w:sz="0" w:space="0" w:color="auto"/>
            <w:right w:val="none" w:sz="0" w:space="0" w:color="auto"/>
          </w:divBdr>
        </w:div>
      </w:divsChild>
    </w:div>
    <w:div w:id="1164668613">
      <w:bodyDiv w:val="1"/>
      <w:marLeft w:val="0"/>
      <w:marRight w:val="0"/>
      <w:marTop w:val="0"/>
      <w:marBottom w:val="0"/>
      <w:divBdr>
        <w:top w:val="none" w:sz="0" w:space="0" w:color="auto"/>
        <w:left w:val="none" w:sz="0" w:space="0" w:color="auto"/>
        <w:bottom w:val="none" w:sz="0" w:space="0" w:color="auto"/>
        <w:right w:val="none" w:sz="0" w:space="0" w:color="auto"/>
      </w:divBdr>
    </w:div>
    <w:div w:id="1188178897">
      <w:bodyDiv w:val="1"/>
      <w:marLeft w:val="0"/>
      <w:marRight w:val="0"/>
      <w:marTop w:val="0"/>
      <w:marBottom w:val="0"/>
      <w:divBdr>
        <w:top w:val="none" w:sz="0" w:space="0" w:color="auto"/>
        <w:left w:val="none" w:sz="0" w:space="0" w:color="auto"/>
        <w:bottom w:val="none" w:sz="0" w:space="0" w:color="auto"/>
        <w:right w:val="none" w:sz="0" w:space="0" w:color="auto"/>
      </w:divBdr>
      <w:divsChild>
        <w:div w:id="870219593">
          <w:marLeft w:val="360"/>
          <w:marRight w:val="0"/>
          <w:marTop w:val="200"/>
          <w:marBottom w:val="0"/>
          <w:divBdr>
            <w:top w:val="none" w:sz="0" w:space="0" w:color="auto"/>
            <w:left w:val="none" w:sz="0" w:space="0" w:color="auto"/>
            <w:bottom w:val="none" w:sz="0" w:space="0" w:color="auto"/>
            <w:right w:val="none" w:sz="0" w:space="0" w:color="auto"/>
          </w:divBdr>
        </w:div>
      </w:divsChild>
    </w:div>
    <w:div w:id="1213955827">
      <w:bodyDiv w:val="1"/>
      <w:marLeft w:val="0"/>
      <w:marRight w:val="0"/>
      <w:marTop w:val="0"/>
      <w:marBottom w:val="0"/>
      <w:divBdr>
        <w:top w:val="none" w:sz="0" w:space="0" w:color="auto"/>
        <w:left w:val="none" w:sz="0" w:space="0" w:color="auto"/>
        <w:bottom w:val="none" w:sz="0" w:space="0" w:color="auto"/>
        <w:right w:val="none" w:sz="0" w:space="0" w:color="auto"/>
      </w:divBdr>
      <w:divsChild>
        <w:div w:id="1778400552">
          <w:marLeft w:val="547"/>
          <w:marRight w:val="0"/>
          <w:marTop w:val="200"/>
          <w:marBottom w:val="0"/>
          <w:divBdr>
            <w:top w:val="none" w:sz="0" w:space="0" w:color="auto"/>
            <w:left w:val="none" w:sz="0" w:space="0" w:color="auto"/>
            <w:bottom w:val="none" w:sz="0" w:space="0" w:color="auto"/>
            <w:right w:val="none" w:sz="0" w:space="0" w:color="auto"/>
          </w:divBdr>
        </w:div>
      </w:divsChild>
    </w:div>
    <w:div w:id="1269118794">
      <w:bodyDiv w:val="1"/>
      <w:marLeft w:val="0"/>
      <w:marRight w:val="0"/>
      <w:marTop w:val="0"/>
      <w:marBottom w:val="0"/>
      <w:divBdr>
        <w:top w:val="none" w:sz="0" w:space="0" w:color="auto"/>
        <w:left w:val="none" w:sz="0" w:space="0" w:color="auto"/>
        <w:bottom w:val="none" w:sz="0" w:space="0" w:color="auto"/>
        <w:right w:val="none" w:sz="0" w:space="0" w:color="auto"/>
      </w:divBdr>
    </w:div>
    <w:div w:id="1303385818">
      <w:bodyDiv w:val="1"/>
      <w:marLeft w:val="0"/>
      <w:marRight w:val="0"/>
      <w:marTop w:val="0"/>
      <w:marBottom w:val="0"/>
      <w:divBdr>
        <w:top w:val="none" w:sz="0" w:space="0" w:color="auto"/>
        <w:left w:val="none" w:sz="0" w:space="0" w:color="auto"/>
        <w:bottom w:val="none" w:sz="0" w:space="0" w:color="auto"/>
        <w:right w:val="none" w:sz="0" w:space="0" w:color="auto"/>
      </w:divBdr>
    </w:div>
    <w:div w:id="1308242262">
      <w:bodyDiv w:val="1"/>
      <w:marLeft w:val="0"/>
      <w:marRight w:val="0"/>
      <w:marTop w:val="0"/>
      <w:marBottom w:val="0"/>
      <w:divBdr>
        <w:top w:val="none" w:sz="0" w:space="0" w:color="auto"/>
        <w:left w:val="none" w:sz="0" w:space="0" w:color="auto"/>
        <w:bottom w:val="none" w:sz="0" w:space="0" w:color="auto"/>
        <w:right w:val="none" w:sz="0" w:space="0" w:color="auto"/>
      </w:divBdr>
    </w:div>
    <w:div w:id="1323965444">
      <w:bodyDiv w:val="1"/>
      <w:marLeft w:val="0"/>
      <w:marRight w:val="0"/>
      <w:marTop w:val="0"/>
      <w:marBottom w:val="0"/>
      <w:divBdr>
        <w:top w:val="none" w:sz="0" w:space="0" w:color="auto"/>
        <w:left w:val="none" w:sz="0" w:space="0" w:color="auto"/>
        <w:bottom w:val="none" w:sz="0" w:space="0" w:color="auto"/>
        <w:right w:val="none" w:sz="0" w:space="0" w:color="auto"/>
      </w:divBdr>
    </w:div>
    <w:div w:id="1400715493">
      <w:bodyDiv w:val="1"/>
      <w:marLeft w:val="0"/>
      <w:marRight w:val="0"/>
      <w:marTop w:val="0"/>
      <w:marBottom w:val="0"/>
      <w:divBdr>
        <w:top w:val="none" w:sz="0" w:space="0" w:color="auto"/>
        <w:left w:val="none" w:sz="0" w:space="0" w:color="auto"/>
        <w:bottom w:val="none" w:sz="0" w:space="0" w:color="auto"/>
        <w:right w:val="none" w:sz="0" w:space="0" w:color="auto"/>
      </w:divBdr>
    </w:div>
    <w:div w:id="1422528321">
      <w:bodyDiv w:val="1"/>
      <w:marLeft w:val="0"/>
      <w:marRight w:val="0"/>
      <w:marTop w:val="0"/>
      <w:marBottom w:val="0"/>
      <w:divBdr>
        <w:top w:val="none" w:sz="0" w:space="0" w:color="auto"/>
        <w:left w:val="none" w:sz="0" w:space="0" w:color="auto"/>
        <w:bottom w:val="none" w:sz="0" w:space="0" w:color="auto"/>
        <w:right w:val="none" w:sz="0" w:space="0" w:color="auto"/>
      </w:divBdr>
      <w:divsChild>
        <w:div w:id="1570115803">
          <w:marLeft w:val="0"/>
          <w:marRight w:val="0"/>
          <w:marTop w:val="0"/>
          <w:marBottom w:val="0"/>
          <w:divBdr>
            <w:top w:val="none" w:sz="0" w:space="0" w:color="auto"/>
            <w:left w:val="none" w:sz="0" w:space="0" w:color="auto"/>
            <w:bottom w:val="none" w:sz="0" w:space="0" w:color="auto"/>
            <w:right w:val="none" w:sz="0" w:space="0" w:color="auto"/>
          </w:divBdr>
        </w:div>
      </w:divsChild>
    </w:div>
    <w:div w:id="1438939391">
      <w:bodyDiv w:val="1"/>
      <w:marLeft w:val="0"/>
      <w:marRight w:val="0"/>
      <w:marTop w:val="0"/>
      <w:marBottom w:val="0"/>
      <w:divBdr>
        <w:top w:val="none" w:sz="0" w:space="0" w:color="auto"/>
        <w:left w:val="none" w:sz="0" w:space="0" w:color="auto"/>
        <w:bottom w:val="none" w:sz="0" w:space="0" w:color="auto"/>
        <w:right w:val="none" w:sz="0" w:space="0" w:color="auto"/>
      </w:divBdr>
    </w:div>
    <w:div w:id="1535340708">
      <w:bodyDiv w:val="1"/>
      <w:marLeft w:val="0"/>
      <w:marRight w:val="0"/>
      <w:marTop w:val="0"/>
      <w:marBottom w:val="0"/>
      <w:divBdr>
        <w:top w:val="none" w:sz="0" w:space="0" w:color="auto"/>
        <w:left w:val="none" w:sz="0" w:space="0" w:color="auto"/>
        <w:bottom w:val="none" w:sz="0" w:space="0" w:color="auto"/>
        <w:right w:val="none" w:sz="0" w:space="0" w:color="auto"/>
      </w:divBdr>
      <w:divsChild>
        <w:div w:id="1499151738">
          <w:marLeft w:val="547"/>
          <w:marRight w:val="0"/>
          <w:marTop w:val="200"/>
          <w:marBottom w:val="0"/>
          <w:divBdr>
            <w:top w:val="none" w:sz="0" w:space="0" w:color="auto"/>
            <w:left w:val="none" w:sz="0" w:space="0" w:color="auto"/>
            <w:bottom w:val="none" w:sz="0" w:space="0" w:color="auto"/>
            <w:right w:val="none" w:sz="0" w:space="0" w:color="auto"/>
          </w:divBdr>
        </w:div>
        <w:div w:id="1747535939">
          <w:marLeft w:val="547"/>
          <w:marRight w:val="0"/>
          <w:marTop w:val="200"/>
          <w:marBottom w:val="0"/>
          <w:divBdr>
            <w:top w:val="none" w:sz="0" w:space="0" w:color="auto"/>
            <w:left w:val="none" w:sz="0" w:space="0" w:color="auto"/>
            <w:bottom w:val="none" w:sz="0" w:space="0" w:color="auto"/>
            <w:right w:val="none" w:sz="0" w:space="0" w:color="auto"/>
          </w:divBdr>
        </w:div>
      </w:divsChild>
    </w:div>
    <w:div w:id="1587491438">
      <w:bodyDiv w:val="1"/>
      <w:marLeft w:val="0"/>
      <w:marRight w:val="0"/>
      <w:marTop w:val="0"/>
      <w:marBottom w:val="0"/>
      <w:divBdr>
        <w:top w:val="none" w:sz="0" w:space="0" w:color="auto"/>
        <w:left w:val="none" w:sz="0" w:space="0" w:color="auto"/>
        <w:bottom w:val="none" w:sz="0" w:space="0" w:color="auto"/>
        <w:right w:val="none" w:sz="0" w:space="0" w:color="auto"/>
      </w:divBdr>
    </w:div>
    <w:div w:id="1642147244">
      <w:bodyDiv w:val="1"/>
      <w:marLeft w:val="0"/>
      <w:marRight w:val="0"/>
      <w:marTop w:val="0"/>
      <w:marBottom w:val="0"/>
      <w:divBdr>
        <w:top w:val="none" w:sz="0" w:space="0" w:color="auto"/>
        <w:left w:val="none" w:sz="0" w:space="0" w:color="auto"/>
        <w:bottom w:val="none" w:sz="0" w:space="0" w:color="auto"/>
        <w:right w:val="none" w:sz="0" w:space="0" w:color="auto"/>
      </w:divBdr>
    </w:div>
    <w:div w:id="1689287859">
      <w:bodyDiv w:val="1"/>
      <w:marLeft w:val="0"/>
      <w:marRight w:val="0"/>
      <w:marTop w:val="0"/>
      <w:marBottom w:val="0"/>
      <w:divBdr>
        <w:top w:val="none" w:sz="0" w:space="0" w:color="auto"/>
        <w:left w:val="none" w:sz="0" w:space="0" w:color="auto"/>
        <w:bottom w:val="none" w:sz="0" w:space="0" w:color="auto"/>
        <w:right w:val="none" w:sz="0" w:space="0" w:color="auto"/>
      </w:divBdr>
    </w:div>
    <w:div w:id="1723866947">
      <w:bodyDiv w:val="1"/>
      <w:marLeft w:val="0"/>
      <w:marRight w:val="0"/>
      <w:marTop w:val="0"/>
      <w:marBottom w:val="0"/>
      <w:divBdr>
        <w:top w:val="none" w:sz="0" w:space="0" w:color="auto"/>
        <w:left w:val="none" w:sz="0" w:space="0" w:color="auto"/>
        <w:bottom w:val="none" w:sz="0" w:space="0" w:color="auto"/>
        <w:right w:val="none" w:sz="0" w:space="0" w:color="auto"/>
      </w:divBdr>
      <w:divsChild>
        <w:div w:id="1401247986">
          <w:marLeft w:val="547"/>
          <w:marRight w:val="0"/>
          <w:marTop w:val="200"/>
          <w:marBottom w:val="0"/>
          <w:divBdr>
            <w:top w:val="none" w:sz="0" w:space="0" w:color="auto"/>
            <w:left w:val="none" w:sz="0" w:space="0" w:color="auto"/>
            <w:bottom w:val="none" w:sz="0" w:space="0" w:color="auto"/>
            <w:right w:val="none" w:sz="0" w:space="0" w:color="auto"/>
          </w:divBdr>
        </w:div>
      </w:divsChild>
    </w:div>
    <w:div w:id="1788234238">
      <w:bodyDiv w:val="1"/>
      <w:marLeft w:val="0"/>
      <w:marRight w:val="0"/>
      <w:marTop w:val="0"/>
      <w:marBottom w:val="0"/>
      <w:divBdr>
        <w:top w:val="none" w:sz="0" w:space="0" w:color="auto"/>
        <w:left w:val="none" w:sz="0" w:space="0" w:color="auto"/>
        <w:bottom w:val="none" w:sz="0" w:space="0" w:color="auto"/>
        <w:right w:val="none" w:sz="0" w:space="0" w:color="auto"/>
      </w:divBdr>
    </w:div>
    <w:div w:id="1801266519">
      <w:bodyDiv w:val="1"/>
      <w:marLeft w:val="0"/>
      <w:marRight w:val="0"/>
      <w:marTop w:val="0"/>
      <w:marBottom w:val="0"/>
      <w:divBdr>
        <w:top w:val="none" w:sz="0" w:space="0" w:color="auto"/>
        <w:left w:val="none" w:sz="0" w:space="0" w:color="auto"/>
        <w:bottom w:val="none" w:sz="0" w:space="0" w:color="auto"/>
        <w:right w:val="none" w:sz="0" w:space="0" w:color="auto"/>
      </w:divBdr>
    </w:div>
    <w:div w:id="1850949173">
      <w:bodyDiv w:val="1"/>
      <w:marLeft w:val="0"/>
      <w:marRight w:val="0"/>
      <w:marTop w:val="0"/>
      <w:marBottom w:val="0"/>
      <w:divBdr>
        <w:top w:val="none" w:sz="0" w:space="0" w:color="auto"/>
        <w:left w:val="none" w:sz="0" w:space="0" w:color="auto"/>
        <w:bottom w:val="none" w:sz="0" w:space="0" w:color="auto"/>
        <w:right w:val="none" w:sz="0" w:space="0" w:color="auto"/>
      </w:divBdr>
      <w:divsChild>
        <w:div w:id="712461817">
          <w:marLeft w:val="547"/>
          <w:marRight w:val="0"/>
          <w:marTop w:val="200"/>
          <w:marBottom w:val="0"/>
          <w:divBdr>
            <w:top w:val="none" w:sz="0" w:space="0" w:color="auto"/>
            <w:left w:val="none" w:sz="0" w:space="0" w:color="auto"/>
            <w:bottom w:val="none" w:sz="0" w:space="0" w:color="auto"/>
            <w:right w:val="none" w:sz="0" w:space="0" w:color="auto"/>
          </w:divBdr>
        </w:div>
      </w:divsChild>
    </w:div>
    <w:div w:id="1896157549">
      <w:bodyDiv w:val="1"/>
      <w:marLeft w:val="0"/>
      <w:marRight w:val="0"/>
      <w:marTop w:val="0"/>
      <w:marBottom w:val="0"/>
      <w:divBdr>
        <w:top w:val="none" w:sz="0" w:space="0" w:color="auto"/>
        <w:left w:val="none" w:sz="0" w:space="0" w:color="auto"/>
        <w:bottom w:val="none" w:sz="0" w:space="0" w:color="auto"/>
        <w:right w:val="none" w:sz="0" w:space="0" w:color="auto"/>
      </w:divBdr>
      <w:divsChild>
        <w:div w:id="46340614">
          <w:marLeft w:val="360"/>
          <w:marRight w:val="0"/>
          <w:marTop w:val="200"/>
          <w:marBottom w:val="0"/>
          <w:divBdr>
            <w:top w:val="none" w:sz="0" w:space="0" w:color="auto"/>
            <w:left w:val="none" w:sz="0" w:space="0" w:color="auto"/>
            <w:bottom w:val="none" w:sz="0" w:space="0" w:color="auto"/>
            <w:right w:val="none" w:sz="0" w:space="0" w:color="auto"/>
          </w:divBdr>
        </w:div>
      </w:divsChild>
    </w:div>
    <w:div w:id="1908687561">
      <w:bodyDiv w:val="1"/>
      <w:marLeft w:val="0"/>
      <w:marRight w:val="0"/>
      <w:marTop w:val="0"/>
      <w:marBottom w:val="0"/>
      <w:divBdr>
        <w:top w:val="none" w:sz="0" w:space="0" w:color="auto"/>
        <w:left w:val="none" w:sz="0" w:space="0" w:color="auto"/>
        <w:bottom w:val="none" w:sz="0" w:space="0" w:color="auto"/>
        <w:right w:val="none" w:sz="0" w:space="0" w:color="auto"/>
      </w:divBdr>
    </w:div>
    <w:div w:id="1925845756">
      <w:bodyDiv w:val="1"/>
      <w:marLeft w:val="0"/>
      <w:marRight w:val="0"/>
      <w:marTop w:val="0"/>
      <w:marBottom w:val="0"/>
      <w:divBdr>
        <w:top w:val="none" w:sz="0" w:space="0" w:color="auto"/>
        <w:left w:val="none" w:sz="0" w:space="0" w:color="auto"/>
        <w:bottom w:val="none" w:sz="0" w:space="0" w:color="auto"/>
        <w:right w:val="none" w:sz="0" w:space="0" w:color="auto"/>
      </w:divBdr>
    </w:div>
    <w:div w:id="1945721649">
      <w:bodyDiv w:val="1"/>
      <w:marLeft w:val="0"/>
      <w:marRight w:val="0"/>
      <w:marTop w:val="0"/>
      <w:marBottom w:val="0"/>
      <w:divBdr>
        <w:top w:val="none" w:sz="0" w:space="0" w:color="auto"/>
        <w:left w:val="none" w:sz="0" w:space="0" w:color="auto"/>
        <w:bottom w:val="none" w:sz="0" w:space="0" w:color="auto"/>
        <w:right w:val="none" w:sz="0" w:space="0" w:color="auto"/>
      </w:divBdr>
    </w:div>
    <w:div w:id="1971939858">
      <w:bodyDiv w:val="1"/>
      <w:marLeft w:val="0"/>
      <w:marRight w:val="0"/>
      <w:marTop w:val="0"/>
      <w:marBottom w:val="0"/>
      <w:divBdr>
        <w:top w:val="none" w:sz="0" w:space="0" w:color="auto"/>
        <w:left w:val="none" w:sz="0" w:space="0" w:color="auto"/>
        <w:bottom w:val="none" w:sz="0" w:space="0" w:color="auto"/>
        <w:right w:val="none" w:sz="0" w:space="0" w:color="auto"/>
      </w:divBdr>
    </w:div>
    <w:div w:id="1992371612">
      <w:bodyDiv w:val="1"/>
      <w:marLeft w:val="0"/>
      <w:marRight w:val="0"/>
      <w:marTop w:val="0"/>
      <w:marBottom w:val="0"/>
      <w:divBdr>
        <w:top w:val="none" w:sz="0" w:space="0" w:color="auto"/>
        <w:left w:val="none" w:sz="0" w:space="0" w:color="auto"/>
        <w:bottom w:val="none" w:sz="0" w:space="0" w:color="auto"/>
        <w:right w:val="none" w:sz="0" w:space="0" w:color="auto"/>
      </w:divBdr>
    </w:div>
    <w:div w:id="2005929804">
      <w:bodyDiv w:val="1"/>
      <w:marLeft w:val="0"/>
      <w:marRight w:val="0"/>
      <w:marTop w:val="0"/>
      <w:marBottom w:val="0"/>
      <w:divBdr>
        <w:top w:val="none" w:sz="0" w:space="0" w:color="auto"/>
        <w:left w:val="none" w:sz="0" w:space="0" w:color="auto"/>
        <w:bottom w:val="none" w:sz="0" w:space="0" w:color="auto"/>
        <w:right w:val="none" w:sz="0" w:space="0" w:color="auto"/>
      </w:divBdr>
      <w:divsChild>
        <w:div w:id="1030573151">
          <w:marLeft w:val="547"/>
          <w:marRight w:val="0"/>
          <w:marTop w:val="200"/>
          <w:marBottom w:val="0"/>
          <w:divBdr>
            <w:top w:val="none" w:sz="0" w:space="0" w:color="auto"/>
            <w:left w:val="none" w:sz="0" w:space="0" w:color="auto"/>
            <w:bottom w:val="none" w:sz="0" w:space="0" w:color="auto"/>
            <w:right w:val="none" w:sz="0" w:space="0" w:color="auto"/>
          </w:divBdr>
        </w:div>
        <w:div w:id="254486783">
          <w:marLeft w:val="547"/>
          <w:marRight w:val="0"/>
          <w:marTop w:val="200"/>
          <w:marBottom w:val="0"/>
          <w:divBdr>
            <w:top w:val="none" w:sz="0" w:space="0" w:color="auto"/>
            <w:left w:val="none" w:sz="0" w:space="0" w:color="auto"/>
            <w:bottom w:val="none" w:sz="0" w:space="0" w:color="auto"/>
            <w:right w:val="none" w:sz="0" w:space="0" w:color="auto"/>
          </w:divBdr>
        </w:div>
        <w:div w:id="1800760751">
          <w:marLeft w:val="547"/>
          <w:marRight w:val="0"/>
          <w:marTop w:val="200"/>
          <w:marBottom w:val="0"/>
          <w:divBdr>
            <w:top w:val="none" w:sz="0" w:space="0" w:color="auto"/>
            <w:left w:val="none" w:sz="0" w:space="0" w:color="auto"/>
            <w:bottom w:val="none" w:sz="0" w:space="0" w:color="auto"/>
            <w:right w:val="none" w:sz="0" w:space="0" w:color="auto"/>
          </w:divBdr>
        </w:div>
        <w:div w:id="410808778">
          <w:marLeft w:val="547"/>
          <w:marRight w:val="0"/>
          <w:marTop w:val="200"/>
          <w:marBottom w:val="0"/>
          <w:divBdr>
            <w:top w:val="none" w:sz="0" w:space="0" w:color="auto"/>
            <w:left w:val="none" w:sz="0" w:space="0" w:color="auto"/>
            <w:bottom w:val="none" w:sz="0" w:space="0" w:color="auto"/>
            <w:right w:val="none" w:sz="0" w:space="0" w:color="auto"/>
          </w:divBdr>
        </w:div>
        <w:div w:id="1449931180">
          <w:marLeft w:val="547"/>
          <w:marRight w:val="0"/>
          <w:marTop w:val="200"/>
          <w:marBottom w:val="0"/>
          <w:divBdr>
            <w:top w:val="none" w:sz="0" w:space="0" w:color="auto"/>
            <w:left w:val="none" w:sz="0" w:space="0" w:color="auto"/>
            <w:bottom w:val="none" w:sz="0" w:space="0" w:color="auto"/>
            <w:right w:val="none" w:sz="0" w:space="0" w:color="auto"/>
          </w:divBdr>
        </w:div>
        <w:div w:id="1570264053">
          <w:marLeft w:val="547"/>
          <w:marRight w:val="0"/>
          <w:marTop w:val="200"/>
          <w:marBottom w:val="0"/>
          <w:divBdr>
            <w:top w:val="none" w:sz="0" w:space="0" w:color="auto"/>
            <w:left w:val="none" w:sz="0" w:space="0" w:color="auto"/>
            <w:bottom w:val="none" w:sz="0" w:space="0" w:color="auto"/>
            <w:right w:val="none" w:sz="0" w:space="0" w:color="auto"/>
          </w:divBdr>
        </w:div>
      </w:divsChild>
    </w:div>
    <w:div w:id="2040934260">
      <w:bodyDiv w:val="1"/>
      <w:marLeft w:val="0"/>
      <w:marRight w:val="0"/>
      <w:marTop w:val="0"/>
      <w:marBottom w:val="0"/>
      <w:divBdr>
        <w:top w:val="none" w:sz="0" w:space="0" w:color="auto"/>
        <w:left w:val="none" w:sz="0" w:space="0" w:color="auto"/>
        <w:bottom w:val="none" w:sz="0" w:space="0" w:color="auto"/>
        <w:right w:val="none" w:sz="0" w:space="0" w:color="auto"/>
      </w:divBdr>
    </w:div>
    <w:div w:id="2058695711">
      <w:bodyDiv w:val="1"/>
      <w:marLeft w:val="0"/>
      <w:marRight w:val="0"/>
      <w:marTop w:val="0"/>
      <w:marBottom w:val="0"/>
      <w:divBdr>
        <w:top w:val="none" w:sz="0" w:space="0" w:color="auto"/>
        <w:left w:val="none" w:sz="0" w:space="0" w:color="auto"/>
        <w:bottom w:val="none" w:sz="0" w:space="0" w:color="auto"/>
        <w:right w:val="none" w:sz="0" w:space="0" w:color="auto"/>
      </w:divBdr>
    </w:div>
    <w:div w:id="20828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809.A420227518.9.S" TargetMode="External"/><Relationship Id="rId13" Type="http://schemas.openxmlformats.org/officeDocument/2006/relationships/hyperlink" Target="https://manas.tiesas.lv/eTiesasMvc/eclinolemumi/ECLI:LV:AT:2021:1001.A420289719.16.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eclinolemumi/ECLI:LV:AT:2021:0219.A420289719.12.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19:1113.A420142517.5.S" TargetMode="External"/><Relationship Id="rId5" Type="http://schemas.openxmlformats.org/officeDocument/2006/relationships/webSettings" Target="webSettings.xml"/><Relationship Id="rId15" Type="http://schemas.openxmlformats.org/officeDocument/2006/relationships/hyperlink" Target="https://manas.tiesas.lv/eTiesasMvc/eclinolemumi/ECLI:LV:AT:2019:0417.A420249915.2.S" TargetMode="External"/><Relationship Id="rId10" Type="http://schemas.openxmlformats.org/officeDocument/2006/relationships/hyperlink" Target="https://manas.tiesas.lv/eTiesasMvc/eclinolemumi/ECLI:LV:AT:2021:1029.A420169618.9.S" TargetMode="External"/><Relationship Id="rId4" Type="http://schemas.openxmlformats.org/officeDocument/2006/relationships/settings" Target="settings.xml"/><Relationship Id="rId9" Type="http://schemas.openxmlformats.org/officeDocument/2006/relationships/hyperlink" Target="https://manas.tiesas.lv/eTiesasMvc/eclinolemumi/ECLI:LV:AT:2019:0627.A420330915.3.S" TargetMode="External"/><Relationship Id="rId14" Type="http://schemas.openxmlformats.org/officeDocument/2006/relationships/hyperlink" Target="https://manas.tiesas.lv/eTiesasMvc/eclinolemumi/ECLI:LV:AT:2020:1216.A420292617.1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20784-363E-4310-9DF9-DD28B0DF1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5483</Words>
  <Characters>31256</Characters>
  <Application>Microsoft Office Word</Application>
  <DocSecurity>4</DocSecurity>
  <Lines>260</Lines>
  <Paragraphs>73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TS</Company>
  <LinksUpToDate>false</LinksUpToDate>
  <CharactersWithSpaces>36666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Senāts</dc:creator>
  <cp:lastModifiedBy>Annija Lazdiņa</cp:lastModifiedBy>
  <cp:revision>2</cp:revision>
  <cp:lastPrinted>2022-08-02T10:08:00Z</cp:lastPrinted>
  <dcterms:created xsi:type="dcterms:W3CDTF">2022-11-29T08:26:00Z</dcterms:created>
  <dcterms:modified xsi:type="dcterms:W3CDTF">2022-11-29T08:26:00Z</dcterms:modified>
</cp:coreProperties>
</file>