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BAE2" w14:textId="6C964968" w:rsidR="00E85B59" w:rsidRPr="00373BFA" w:rsidRDefault="00E85B59" w:rsidP="00EC2EC7">
      <w:pPr>
        <w:widowControl w:val="0"/>
        <w:spacing w:after="0" w:line="276" w:lineRule="auto"/>
        <w:ind w:firstLine="709"/>
        <w:jc w:val="both"/>
        <w:rPr>
          <w:rFonts w:cs="Times New Roman"/>
          <w:szCs w:val="24"/>
        </w:rPr>
      </w:pPr>
    </w:p>
    <w:p w14:paraId="2071FA30" w14:textId="77777777" w:rsidR="005C123F" w:rsidRPr="00D5657E" w:rsidRDefault="005C123F" w:rsidP="00EC2EC7">
      <w:pPr>
        <w:spacing w:after="0" w:line="276" w:lineRule="auto"/>
        <w:ind w:left="-284" w:firstLine="284"/>
        <w:jc w:val="both"/>
        <w:rPr>
          <w:rFonts w:cs="Times New Roman"/>
          <w:b/>
          <w:bCs/>
          <w:noProof/>
          <w:szCs w:val="24"/>
          <w:u w:val="single"/>
        </w:rPr>
      </w:pPr>
      <w:r w:rsidRPr="00D5657E">
        <w:rPr>
          <w:b/>
          <w:bCs/>
        </w:rPr>
        <w:t>Valsts probācijas dienesta izvērtēšanas ziņojuma nozīme soda noteikšanā</w:t>
      </w:r>
    </w:p>
    <w:p w14:paraId="0B9631EB" w14:textId="77777777" w:rsidR="005C123F" w:rsidRDefault="005C123F" w:rsidP="00EC2EC7">
      <w:pPr>
        <w:spacing w:after="0" w:line="276" w:lineRule="auto"/>
        <w:jc w:val="both"/>
        <w:rPr>
          <w:rFonts w:cs="Times New Roman"/>
          <w:b/>
          <w:bCs/>
          <w:noProof/>
          <w:szCs w:val="24"/>
          <w:u w:val="single"/>
        </w:rPr>
      </w:pPr>
      <w:r w:rsidRPr="00D5657E">
        <w:t>Tiesai ir jāizvērtē lietā esošs Valsts probācijas dienesta izvērtēšanas ziņojums un tajā sniegtie atzinumi jāņem vērā, nosakot sodu.</w:t>
      </w:r>
    </w:p>
    <w:p w14:paraId="47BC20BC" w14:textId="1C05BE98" w:rsidR="00A21B94" w:rsidRDefault="005C123F" w:rsidP="00EC2EC7">
      <w:pPr>
        <w:spacing w:after="0" w:line="276" w:lineRule="auto"/>
        <w:jc w:val="both"/>
      </w:pPr>
      <w:r w:rsidRPr="00D5657E">
        <w:t>Valsts probācijas dienesta izvērtēšanas ziņojumā sniegtajiem atzinumiem par apsūdzētā personību, tai skaitā atzinumam par jauna noziedzīga nodarījuma izdarīšanas risku, ir būtiska nozīme tiesiska,</w:t>
      </w:r>
      <w:r>
        <w:t xml:space="preserve"> pamatota un taisnīga soda noteikšanā. Šie atzinumi ietilpst to apstākļu lokā, kas ļauj individualizēt sodu Krimināllikuma Sevišķās daļas attiecīgā panta sankcijas ietvaros vai arī noteikt vieglāku sodu par likumā paredzēto.</w:t>
      </w:r>
    </w:p>
    <w:p w14:paraId="236D85DE" w14:textId="3BB5556A" w:rsidR="005C123F" w:rsidRDefault="005C123F" w:rsidP="00EC2EC7">
      <w:pPr>
        <w:spacing w:after="0" w:line="276" w:lineRule="auto"/>
        <w:ind w:left="-284"/>
        <w:jc w:val="both"/>
      </w:pPr>
    </w:p>
    <w:p w14:paraId="369A8D17" w14:textId="765C5EF1" w:rsidR="005C123F" w:rsidRPr="005C123F" w:rsidRDefault="005C123F" w:rsidP="00EC2EC7">
      <w:pPr>
        <w:spacing w:after="0" w:line="276" w:lineRule="auto"/>
        <w:jc w:val="both"/>
        <w:rPr>
          <w:rFonts w:cs="Times New Roman"/>
          <w:b/>
          <w:bCs/>
          <w:noProof/>
          <w:szCs w:val="24"/>
          <w:u w:val="single"/>
        </w:rPr>
      </w:pPr>
      <w:r>
        <w:rPr>
          <w:b/>
          <w:bCs/>
          <w:bdr w:val="none" w:sz="0" w:space="0" w:color="auto" w:frame="1"/>
        </w:rPr>
        <w:t>Ceļu satiksmes noteikumu pārkāpšana, ko izdarījusi persona, vadot transportlīdzekli alkohola ietekmē un bez transportlīdzekļa vadīšanas tiesībām, ja tā izraisījusi cilvēka nāvi</w:t>
      </w:r>
    </w:p>
    <w:p w14:paraId="505EBBCB" w14:textId="50133236" w:rsidR="00F43AEE" w:rsidRPr="00373BFA" w:rsidRDefault="00F43AEE" w:rsidP="00EC2EC7">
      <w:pPr>
        <w:widowControl w:val="0"/>
        <w:spacing w:after="0" w:line="276" w:lineRule="auto"/>
        <w:jc w:val="both"/>
        <w:rPr>
          <w:rFonts w:eastAsia="Times New Roman" w:cs="Times New Roman"/>
          <w:szCs w:val="24"/>
        </w:rPr>
      </w:pPr>
    </w:p>
    <w:p w14:paraId="633696DC" w14:textId="77777777" w:rsidR="005C123F" w:rsidRPr="005C123F" w:rsidRDefault="00F43AEE" w:rsidP="00741F73">
      <w:pPr>
        <w:widowControl w:val="0"/>
        <w:spacing w:after="0" w:line="276" w:lineRule="auto"/>
        <w:jc w:val="center"/>
        <w:rPr>
          <w:rFonts w:eastAsia="Times New Roman" w:cs="Times New Roman"/>
          <w:b/>
          <w:szCs w:val="24"/>
        </w:rPr>
      </w:pPr>
      <w:r w:rsidRPr="005C123F">
        <w:rPr>
          <w:rFonts w:cs="Times New Roman"/>
          <w:b/>
          <w:szCs w:val="24"/>
        </w:rPr>
        <w:t>Latvijas Republikas Senāt</w:t>
      </w:r>
      <w:r w:rsidR="005C123F" w:rsidRPr="005C123F">
        <w:rPr>
          <w:rFonts w:cs="Times New Roman"/>
          <w:b/>
          <w:szCs w:val="24"/>
        </w:rPr>
        <w:t>a</w:t>
      </w:r>
      <w:r w:rsidR="005C123F" w:rsidRPr="005C123F">
        <w:rPr>
          <w:rFonts w:eastAsia="Times New Roman" w:cs="Times New Roman"/>
          <w:b/>
          <w:szCs w:val="24"/>
        </w:rPr>
        <w:t xml:space="preserve"> </w:t>
      </w:r>
    </w:p>
    <w:p w14:paraId="1C7B1FF3" w14:textId="77777777" w:rsidR="005C123F" w:rsidRPr="005C123F" w:rsidRDefault="005C123F" w:rsidP="00741F73">
      <w:pPr>
        <w:widowControl w:val="0"/>
        <w:spacing w:after="0" w:line="276" w:lineRule="auto"/>
        <w:jc w:val="center"/>
        <w:rPr>
          <w:rFonts w:eastAsia="Times New Roman" w:cs="Times New Roman"/>
          <w:b/>
          <w:szCs w:val="24"/>
        </w:rPr>
      </w:pPr>
      <w:r w:rsidRPr="005C123F">
        <w:rPr>
          <w:rFonts w:eastAsia="Times New Roman" w:cs="Times New Roman"/>
          <w:b/>
          <w:szCs w:val="24"/>
        </w:rPr>
        <w:t>Krimināllietu departamenta</w:t>
      </w:r>
    </w:p>
    <w:p w14:paraId="76AB8319" w14:textId="4F3E1A13" w:rsidR="00F43AEE" w:rsidRPr="005C123F" w:rsidRDefault="005C123F" w:rsidP="00741F73">
      <w:pPr>
        <w:widowControl w:val="0"/>
        <w:spacing w:after="0" w:line="276" w:lineRule="auto"/>
        <w:jc w:val="center"/>
        <w:rPr>
          <w:rFonts w:cs="Times New Roman"/>
          <w:b/>
          <w:szCs w:val="24"/>
        </w:rPr>
      </w:pPr>
      <w:proofErr w:type="gramStart"/>
      <w:r w:rsidRPr="005C123F">
        <w:rPr>
          <w:rFonts w:eastAsia="Times New Roman" w:cs="Times New Roman"/>
          <w:b/>
          <w:szCs w:val="24"/>
        </w:rPr>
        <w:t>2022.gada</w:t>
      </w:r>
      <w:proofErr w:type="gramEnd"/>
      <w:r w:rsidRPr="005C123F">
        <w:rPr>
          <w:rFonts w:eastAsia="Times New Roman" w:cs="Times New Roman"/>
          <w:b/>
          <w:szCs w:val="24"/>
        </w:rPr>
        <w:t xml:space="preserve"> 6.septembra</w:t>
      </w:r>
    </w:p>
    <w:p w14:paraId="2CD15B9B" w14:textId="77777777" w:rsidR="00F43AEE" w:rsidRPr="005C123F" w:rsidRDefault="00F43AEE" w:rsidP="00741F73">
      <w:pPr>
        <w:widowControl w:val="0"/>
        <w:spacing w:after="0" w:line="276" w:lineRule="auto"/>
        <w:jc w:val="center"/>
        <w:rPr>
          <w:rFonts w:cs="Times New Roman"/>
          <w:b/>
          <w:szCs w:val="24"/>
        </w:rPr>
      </w:pPr>
      <w:r w:rsidRPr="005C123F">
        <w:rPr>
          <w:rFonts w:cs="Times New Roman"/>
          <w:b/>
          <w:szCs w:val="24"/>
        </w:rPr>
        <w:t>LĒMUMS</w:t>
      </w:r>
    </w:p>
    <w:p w14:paraId="75E94F2A" w14:textId="1B11C5E2" w:rsidR="00F43AEE" w:rsidRPr="005C123F" w:rsidRDefault="005C123F" w:rsidP="00741F73">
      <w:pPr>
        <w:widowControl w:val="0"/>
        <w:spacing w:after="0" w:line="276" w:lineRule="auto"/>
        <w:jc w:val="center"/>
        <w:rPr>
          <w:rFonts w:eastAsia="Times New Roman" w:cs="Times New Roman"/>
          <w:b/>
          <w:szCs w:val="24"/>
        </w:rPr>
      </w:pPr>
      <w:r w:rsidRPr="005C123F">
        <w:rPr>
          <w:rFonts w:eastAsia="Times New Roman" w:cs="Times New Roman"/>
          <w:b/>
          <w:szCs w:val="24"/>
        </w:rPr>
        <w:t>Lieta Nr. 11520057220, SKK</w:t>
      </w:r>
      <w:r w:rsidRPr="005C123F">
        <w:rPr>
          <w:rFonts w:eastAsia="Times New Roman" w:cs="Times New Roman"/>
          <w:b/>
          <w:szCs w:val="24"/>
        </w:rPr>
        <w:noBreakHyphen/>
        <w:t>82/2022</w:t>
      </w:r>
    </w:p>
    <w:p w14:paraId="13E13DC7" w14:textId="50387759" w:rsidR="005C123F" w:rsidRPr="005C123F" w:rsidRDefault="00EC2EC7" w:rsidP="00741F73">
      <w:pPr>
        <w:widowControl w:val="0"/>
        <w:spacing w:after="0" w:line="276" w:lineRule="auto"/>
        <w:jc w:val="center"/>
        <w:rPr>
          <w:rFonts w:eastAsia="Times New Roman" w:cs="Times New Roman"/>
          <w:bCs/>
          <w:szCs w:val="24"/>
        </w:rPr>
      </w:pPr>
      <w:hyperlink r:id="rId8" w:history="1">
        <w:r w:rsidR="005C123F" w:rsidRPr="005C123F">
          <w:rPr>
            <w:rStyle w:val="Hyperlink"/>
            <w:rFonts w:cs="Times New Roman"/>
            <w:bCs/>
            <w:szCs w:val="24"/>
            <w:shd w:val="clear" w:color="auto" w:fill="FFFFFF"/>
          </w:rPr>
          <w:t>ECLI:LV:AT:2022:0906.11520057220.8.L</w:t>
        </w:r>
      </w:hyperlink>
    </w:p>
    <w:p w14:paraId="36E28DEB" w14:textId="77777777" w:rsidR="00AD4944" w:rsidRPr="00373BFA" w:rsidRDefault="00AD4944" w:rsidP="00741F73">
      <w:pPr>
        <w:widowControl w:val="0"/>
        <w:spacing w:after="0" w:line="276" w:lineRule="auto"/>
        <w:ind w:firstLine="709"/>
        <w:jc w:val="center"/>
        <w:rPr>
          <w:rFonts w:eastAsia="Times New Roman" w:cs="Times New Roman"/>
          <w:szCs w:val="24"/>
        </w:rPr>
      </w:pPr>
    </w:p>
    <w:p w14:paraId="128F055B" w14:textId="45A2D911" w:rsidR="00F43AEE" w:rsidRPr="00373BFA" w:rsidRDefault="00F43AEE" w:rsidP="00741F73">
      <w:pPr>
        <w:widowControl w:val="0"/>
        <w:spacing w:after="0" w:line="276" w:lineRule="auto"/>
        <w:ind w:firstLine="709"/>
        <w:jc w:val="both"/>
        <w:rPr>
          <w:rFonts w:cs="Times New Roman"/>
          <w:szCs w:val="24"/>
        </w:rPr>
      </w:pPr>
      <w:r w:rsidRPr="00373BFA">
        <w:rPr>
          <w:rFonts w:cs="Times New Roman"/>
          <w:szCs w:val="24"/>
        </w:rPr>
        <w:t>Tiesa šādā sastāv</w:t>
      </w:r>
      <w:r w:rsidR="00F357E9" w:rsidRPr="00373BFA">
        <w:rPr>
          <w:rFonts w:cs="Times New Roman"/>
          <w:szCs w:val="24"/>
        </w:rPr>
        <w:t xml:space="preserve">ā: senatori Inguna Radzeviča, </w:t>
      </w:r>
      <w:r w:rsidR="00810C9D" w:rsidRPr="00373BFA">
        <w:rPr>
          <w:rFonts w:cs="Times New Roman"/>
          <w:szCs w:val="24"/>
        </w:rPr>
        <w:t>Ivars Bičkovičs</w:t>
      </w:r>
      <w:r w:rsidR="00F357E9" w:rsidRPr="00373BFA">
        <w:rPr>
          <w:rFonts w:cs="Times New Roman"/>
          <w:szCs w:val="24"/>
        </w:rPr>
        <w:t>,</w:t>
      </w:r>
      <w:r w:rsidR="004450AB">
        <w:rPr>
          <w:rFonts w:cs="Times New Roman"/>
          <w:szCs w:val="24"/>
        </w:rPr>
        <w:t xml:space="preserve"> Inese Laura Zemīte</w:t>
      </w:r>
    </w:p>
    <w:p w14:paraId="77480365" w14:textId="77777777" w:rsidR="00F31F55" w:rsidRPr="00373BFA" w:rsidRDefault="00F31F55" w:rsidP="00741F73">
      <w:pPr>
        <w:widowControl w:val="0"/>
        <w:spacing w:after="0" w:line="276" w:lineRule="auto"/>
        <w:ind w:firstLine="709"/>
        <w:jc w:val="both"/>
        <w:rPr>
          <w:rFonts w:cs="Times New Roman"/>
          <w:szCs w:val="24"/>
        </w:rPr>
      </w:pPr>
    </w:p>
    <w:p w14:paraId="13CD3AB8" w14:textId="6C2EB647" w:rsidR="00F43AEE" w:rsidRPr="00373BFA" w:rsidRDefault="00F43AEE" w:rsidP="00741F73">
      <w:pPr>
        <w:widowControl w:val="0"/>
        <w:spacing w:after="0" w:line="276" w:lineRule="auto"/>
        <w:ind w:firstLine="709"/>
        <w:jc w:val="both"/>
        <w:rPr>
          <w:rFonts w:eastAsia="Times New Roman" w:cs="Times New Roman"/>
          <w:szCs w:val="24"/>
        </w:rPr>
      </w:pPr>
      <w:r w:rsidRPr="00373BFA">
        <w:rPr>
          <w:rFonts w:eastAsia="Times New Roman" w:cs="Times New Roman"/>
          <w:szCs w:val="24"/>
        </w:rPr>
        <w:t xml:space="preserve">izskatīja rakstveida procesā krimināllietu sakarā ar </w:t>
      </w:r>
      <w:r w:rsidR="00C028F9" w:rsidRPr="00373BFA">
        <w:rPr>
          <w:rFonts w:eastAsia="Times New Roman" w:cs="Times New Roman"/>
          <w:szCs w:val="24"/>
        </w:rPr>
        <w:t>apsūdzētā</w:t>
      </w:r>
      <w:r w:rsidR="00C14AC5" w:rsidRPr="00373BFA">
        <w:rPr>
          <w:rFonts w:eastAsia="Times New Roman" w:cs="Times New Roman"/>
          <w:szCs w:val="24"/>
        </w:rPr>
        <w:t>s</w:t>
      </w:r>
      <w:r w:rsidR="00B04BBC" w:rsidRPr="00373BFA">
        <w:rPr>
          <w:rFonts w:eastAsia="Times New Roman" w:cs="Times New Roman"/>
          <w:szCs w:val="24"/>
        </w:rPr>
        <w:t xml:space="preserve"> </w:t>
      </w:r>
      <w:r w:rsidR="005C123F">
        <w:rPr>
          <w:rFonts w:eastAsia="Times New Roman" w:cs="Times New Roman"/>
          <w:szCs w:val="24"/>
        </w:rPr>
        <w:t>[pers. A]</w:t>
      </w:r>
      <w:r w:rsidR="00B04BBC" w:rsidRPr="00373BFA">
        <w:rPr>
          <w:rFonts w:eastAsia="Times New Roman" w:cs="Times New Roman"/>
          <w:szCs w:val="24"/>
        </w:rPr>
        <w:t xml:space="preserve"> aizstāvja Dzintara Kausa</w:t>
      </w:r>
      <w:r w:rsidR="00C028F9" w:rsidRPr="00373BFA">
        <w:rPr>
          <w:rFonts w:eastAsia="Times New Roman" w:cs="Times New Roman"/>
          <w:szCs w:val="24"/>
        </w:rPr>
        <w:t xml:space="preserve"> </w:t>
      </w:r>
      <w:r w:rsidRPr="00373BFA">
        <w:rPr>
          <w:rFonts w:eastAsia="Times New Roman" w:cs="Times New Roman"/>
          <w:szCs w:val="24"/>
        </w:rPr>
        <w:t xml:space="preserve">kasācijas </w:t>
      </w:r>
      <w:r w:rsidR="00C028F9" w:rsidRPr="00373BFA">
        <w:rPr>
          <w:rFonts w:eastAsia="Times New Roman" w:cs="Times New Roman"/>
          <w:szCs w:val="24"/>
        </w:rPr>
        <w:t>sūdzību</w:t>
      </w:r>
      <w:r w:rsidRPr="00373BFA">
        <w:rPr>
          <w:rFonts w:eastAsia="Times New Roman" w:cs="Times New Roman"/>
          <w:szCs w:val="24"/>
        </w:rPr>
        <w:t xml:space="preserve"> </w:t>
      </w:r>
      <w:r w:rsidR="00B2134A" w:rsidRPr="005128E4">
        <w:rPr>
          <w:rFonts w:eastAsia="Times New Roman" w:cs="Times New Roman"/>
          <w:szCs w:val="24"/>
        </w:rPr>
        <w:t>p</w:t>
      </w:r>
      <w:r w:rsidR="00C14AC5" w:rsidRPr="00373BFA">
        <w:rPr>
          <w:rFonts w:eastAsia="Times New Roman" w:cs="Times New Roman"/>
          <w:szCs w:val="24"/>
        </w:rPr>
        <w:t>ar Rīgas</w:t>
      </w:r>
      <w:r w:rsidRPr="00373BFA">
        <w:rPr>
          <w:rFonts w:eastAsia="Times New Roman" w:cs="Times New Roman"/>
          <w:szCs w:val="24"/>
        </w:rPr>
        <w:t xml:space="preserve"> apgabaltiesas </w:t>
      </w:r>
      <w:proofErr w:type="gramStart"/>
      <w:r w:rsidRPr="00373BFA">
        <w:rPr>
          <w:rFonts w:eastAsia="Times New Roman" w:cs="Times New Roman"/>
          <w:szCs w:val="24"/>
        </w:rPr>
        <w:t>202</w:t>
      </w:r>
      <w:r w:rsidR="0041094F" w:rsidRPr="00373BFA">
        <w:rPr>
          <w:rFonts w:eastAsia="Times New Roman" w:cs="Times New Roman"/>
          <w:szCs w:val="24"/>
        </w:rPr>
        <w:t>1</w:t>
      </w:r>
      <w:r w:rsidRPr="00373BFA">
        <w:rPr>
          <w:rFonts w:eastAsia="Times New Roman" w:cs="Times New Roman"/>
          <w:szCs w:val="24"/>
        </w:rPr>
        <w:t>.gada</w:t>
      </w:r>
      <w:proofErr w:type="gramEnd"/>
      <w:r w:rsidRPr="00373BFA">
        <w:rPr>
          <w:rFonts w:eastAsia="Times New Roman" w:cs="Times New Roman"/>
          <w:szCs w:val="24"/>
        </w:rPr>
        <w:t xml:space="preserve"> </w:t>
      </w:r>
      <w:r w:rsidR="00C14AC5" w:rsidRPr="00373BFA">
        <w:rPr>
          <w:rFonts w:eastAsia="Times New Roman" w:cs="Times New Roman"/>
          <w:szCs w:val="24"/>
        </w:rPr>
        <w:t>5</w:t>
      </w:r>
      <w:r w:rsidRPr="00373BFA">
        <w:rPr>
          <w:rFonts w:eastAsia="Times New Roman" w:cs="Times New Roman"/>
          <w:szCs w:val="24"/>
        </w:rPr>
        <w:t>.</w:t>
      </w:r>
      <w:r w:rsidR="00C14AC5" w:rsidRPr="00373BFA">
        <w:rPr>
          <w:rFonts w:eastAsia="Times New Roman" w:cs="Times New Roman"/>
          <w:szCs w:val="24"/>
        </w:rPr>
        <w:t>maija lēmumu.</w:t>
      </w:r>
    </w:p>
    <w:p w14:paraId="2F929E80" w14:textId="77777777" w:rsidR="00AE7795" w:rsidRPr="00373BFA" w:rsidRDefault="00AE7795" w:rsidP="00741F73">
      <w:pPr>
        <w:widowControl w:val="0"/>
        <w:spacing w:after="0" w:line="276" w:lineRule="auto"/>
        <w:ind w:firstLine="709"/>
        <w:jc w:val="both"/>
        <w:rPr>
          <w:rFonts w:cs="Times New Roman"/>
          <w:szCs w:val="24"/>
        </w:rPr>
      </w:pPr>
    </w:p>
    <w:p w14:paraId="43526356" w14:textId="077B3F51" w:rsidR="00F43AEE" w:rsidRPr="00373BFA" w:rsidRDefault="00F43AEE" w:rsidP="00741F73">
      <w:pPr>
        <w:widowControl w:val="0"/>
        <w:autoSpaceDE w:val="0"/>
        <w:autoSpaceDN w:val="0"/>
        <w:adjustRightInd w:val="0"/>
        <w:spacing w:after="0" w:line="276" w:lineRule="auto"/>
        <w:jc w:val="center"/>
        <w:rPr>
          <w:rFonts w:cs="Times New Roman"/>
          <w:b/>
          <w:bCs/>
          <w:szCs w:val="24"/>
        </w:rPr>
      </w:pPr>
      <w:r w:rsidRPr="00373BFA">
        <w:rPr>
          <w:rFonts w:cs="Times New Roman"/>
          <w:b/>
          <w:bCs/>
          <w:szCs w:val="24"/>
        </w:rPr>
        <w:t>Aprakstošā daļa</w:t>
      </w:r>
    </w:p>
    <w:p w14:paraId="1E38C4B2" w14:textId="77777777" w:rsidR="00AE7795" w:rsidRPr="00373BFA" w:rsidRDefault="00AE7795" w:rsidP="00741F73">
      <w:pPr>
        <w:widowControl w:val="0"/>
        <w:autoSpaceDE w:val="0"/>
        <w:autoSpaceDN w:val="0"/>
        <w:adjustRightInd w:val="0"/>
        <w:spacing w:after="0" w:line="276" w:lineRule="auto"/>
        <w:ind w:firstLine="709"/>
        <w:jc w:val="center"/>
        <w:rPr>
          <w:rFonts w:cs="Times New Roman"/>
          <w:b/>
          <w:bCs/>
          <w:szCs w:val="24"/>
        </w:rPr>
      </w:pPr>
    </w:p>
    <w:p w14:paraId="4C0DAC55" w14:textId="7822E5D3" w:rsidR="003A47A8" w:rsidRPr="00373BFA" w:rsidRDefault="003A47A8" w:rsidP="00741F73">
      <w:pPr>
        <w:widowControl w:val="0"/>
        <w:tabs>
          <w:tab w:val="left" w:pos="1710"/>
        </w:tabs>
        <w:spacing w:after="0" w:line="276" w:lineRule="auto"/>
        <w:ind w:firstLine="709"/>
        <w:jc w:val="both"/>
        <w:rPr>
          <w:rFonts w:cs="Times New Roman"/>
          <w:szCs w:val="24"/>
        </w:rPr>
      </w:pPr>
      <w:r w:rsidRPr="00373BFA">
        <w:rPr>
          <w:rFonts w:cs="Times New Roman"/>
          <w:szCs w:val="24"/>
        </w:rPr>
        <w:t>[1]</w:t>
      </w:r>
      <w:r w:rsidR="00847D82" w:rsidRPr="00373BFA">
        <w:rPr>
          <w:rFonts w:cs="Times New Roman"/>
          <w:szCs w:val="24"/>
        </w:rPr>
        <w:t> </w:t>
      </w:r>
      <w:r w:rsidRPr="00373BFA">
        <w:t>Ar</w:t>
      </w:r>
      <w:r w:rsidRPr="00373BFA">
        <w:rPr>
          <w:rFonts w:cs="Times New Roman"/>
          <w:szCs w:val="24"/>
        </w:rPr>
        <w:t xml:space="preserve"> </w:t>
      </w:r>
      <w:r w:rsidR="00C14AC5" w:rsidRPr="00373BFA">
        <w:rPr>
          <w:rFonts w:cs="Times New Roman"/>
          <w:szCs w:val="24"/>
        </w:rPr>
        <w:t xml:space="preserve">Rīgas pilsētas Vidzemes priekšpilsētas </w:t>
      </w:r>
      <w:r w:rsidRPr="00373BFA">
        <w:rPr>
          <w:rFonts w:cs="Times New Roman"/>
          <w:szCs w:val="24"/>
        </w:rPr>
        <w:t xml:space="preserve">tiesas </w:t>
      </w:r>
      <w:proofErr w:type="gramStart"/>
      <w:r w:rsidRPr="00373BFA">
        <w:rPr>
          <w:rFonts w:cs="Times New Roman"/>
          <w:szCs w:val="24"/>
        </w:rPr>
        <w:t>20</w:t>
      </w:r>
      <w:r w:rsidR="00C028F9" w:rsidRPr="00373BFA">
        <w:rPr>
          <w:rFonts w:cs="Times New Roman"/>
          <w:szCs w:val="24"/>
        </w:rPr>
        <w:t>2</w:t>
      </w:r>
      <w:r w:rsidR="00C14AC5" w:rsidRPr="00373BFA">
        <w:rPr>
          <w:rFonts w:cs="Times New Roman"/>
          <w:szCs w:val="24"/>
        </w:rPr>
        <w:t>0</w:t>
      </w:r>
      <w:r w:rsidRPr="00373BFA">
        <w:rPr>
          <w:rFonts w:cs="Times New Roman"/>
          <w:szCs w:val="24"/>
        </w:rPr>
        <w:t>.gada</w:t>
      </w:r>
      <w:proofErr w:type="gramEnd"/>
      <w:r w:rsidRPr="00373BFA">
        <w:rPr>
          <w:rFonts w:cs="Times New Roman"/>
          <w:szCs w:val="24"/>
        </w:rPr>
        <w:t xml:space="preserve"> </w:t>
      </w:r>
      <w:r w:rsidR="00C14AC5" w:rsidRPr="00373BFA">
        <w:rPr>
          <w:rFonts w:cs="Times New Roman"/>
          <w:szCs w:val="24"/>
        </w:rPr>
        <w:t>23.novembra</w:t>
      </w:r>
      <w:r w:rsidRPr="00373BFA">
        <w:rPr>
          <w:rFonts w:cs="Times New Roman"/>
          <w:szCs w:val="24"/>
        </w:rPr>
        <w:t xml:space="preserve"> spriedumu</w:t>
      </w:r>
    </w:p>
    <w:p w14:paraId="439908AD" w14:textId="59D55AE2" w:rsidR="003A47A8" w:rsidRPr="00373BFA" w:rsidRDefault="005C123F" w:rsidP="00741F73">
      <w:pPr>
        <w:widowControl w:val="0"/>
        <w:tabs>
          <w:tab w:val="left" w:pos="1710"/>
        </w:tabs>
        <w:spacing w:after="0" w:line="276" w:lineRule="auto"/>
        <w:ind w:firstLine="709"/>
        <w:jc w:val="both"/>
        <w:rPr>
          <w:rFonts w:cs="Times New Roman"/>
          <w:szCs w:val="24"/>
        </w:rPr>
      </w:pPr>
      <w:r>
        <w:rPr>
          <w:rFonts w:cs="Times New Roman"/>
          <w:szCs w:val="24"/>
        </w:rPr>
        <w:t>[pers. A]</w:t>
      </w:r>
      <w:r w:rsidR="003A47A8" w:rsidRPr="00373BFA">
        <w:rPr>
          <w:rFonts w:cs="Times New Roman"/>
          <w:szCs w:val="24"/>
        </w:rPr>
        <w:t xml:space="preserve">, personas kods </w:t>
      </w:r>
      <w:r>
        <w:rPr>
          <w:rFonts w:cs="Times New Roman"/>
          <w:szCs w:val="24"/>
        </w:rPr>
        <w:t>[..]</w:t>
      </w:r>
      <w:r w:rsidR="003A47A8" w:rsidRPr="00373BFA">
        <w:rPr>
          <w:rFonts w:cs="Times New Roman"/>
          <w:szCs w:val="24"/>
        </w:rPr>
        <w:t>,</w:t>
      </w:r>
    </w:p>
    <w:p w14:paraId="60EEBFD8" w14:textId="3F27223C" w:rsidR="003A47A8" w:rsidRPr="00373BFA" w:rsidRDefault="003A47A8" w:rsidP="00741F73">
      <w:pPr>
        <w:widowControl w:val="0"/>
        <w:tabs>
          <w:tab w:val="left" w:pos="1710"/>
        </w:tabs>
        <w:spacing w:after="0" w:line="276" w:lineRule="auto"/>
        <w:ind w:firstLine="709"/>
        <w:jc w:val="both"/>
        <w:rPr>
          <w:rFonts w:cs="Times New Roman"/>
          <w:szCs w:val="24"/>
        </w:rPr>
      </w:pPr>
      <w:r w:rsidRPr="00373BFA">
        <w:rPr>
          <w:rFonts w:cs="Times New Roman"/>
          <w:szCs w:val="24"/>
        </w:rPr>
        <w:t>atzīt</w:t>
      </w:r>
      <w:r w:rsidR="00C14AC5" w:rsidRPr="00373BFA">
        <w:rPr>
          <w:rFonts w:cs="Times New Roman"/>
          <w:szCs w:val="24"/>
        </w:rPr>
        <w:t>a</w:t>
      </w:r>
      <w:r w:rsidRPr="00373BFA">
        <w:rPr>
          <w:rFonts w:cs="Times New Roman"/>
          <w:szCs w:val="24"/>
        </w:rPr>
        <w:t xml:space="preserve"> par vainīgu Krimināllikuma </w:t>
      </w:r>
      <w:proofErr w:type="gramStart"/>
      <w:r w:rsidR="00C14AC5" w:rsidRPr="00373BFA">
        <w:rPr>
          <w:rFonts w:cs="Times New Roman"/>
          <w:szCs w:val="24"/>
        </w:rPr>
        <w:t>262.panta</w:t>
      </w:r>
      <w:proofErr w:type="gramEnd"/>
      <w:r w:rsidR="00C14AC5" w:rsidRPr="00373BFA">
        <w:rPr>
          <w:rFonts w:cs="Times New Roman"/>
          <w:szCs w:val="24"/>
        </w:rPr>
        <w:t xml:space="preserve"> ceturtajā daļā </w:t>
      </w:r>
      <w:r w:rsidRPr="00373BFA">
        <w:rPr>
          <w:rFonts w:cs="Times New Roman"/>
          <w:szCs w:val="24"/>
        </w:rPr>
        <w:t>paredzētajā noziedzīgajā nodarījumā un s</w:t>
      </w:r>
      <w:r w:rsidR="001D21ED" w:rsidRPr="00373BFA">
        <w:rPr>
          <w:rFonts w:cs="Times New Roman"/>
          <w:szCs w:val="24"/>
        </w:rPr>
        <w:t>odīt</w:t>
      </w:r>
      <w:r w:rsidR="00C14AC5" w:rsidRPr="00373BFA">
        <w:rPr>
          <w:rFonts w:cs="Times New Roman"/>
          <w:szCs w:val="24"/>
        </w:rPr>
        <w:t>a ar brīvības atņemšanu uz 4 gadiem, atņemot transportlīdzekļa vadīšanas tiesības uz 5 gadiem.</w:t>
      </w:r>
    </w:p>
    <w:p w14:paraId="2492FB25" w14:textId="75C79C0F" w:rsidR="00EA2174" w:rsidRPr="00373BFA" w:rsidRDefault="005C123F" w:rsidP="00741F73">
      <w:pPr>
        <w:widowControl w:val="0"/>
        <w:tabs>
          <w:tab w:val="left" w:pos="1710"/>
        </w:tabs>
        <w:spacing w:after="0" w:line="276" w:lineRule="auto"/>
        <w:ind w:firstLine="709"/>
        <w:jc w:val="both"/>
        <w:rPr>
          <w:rFonts w:cs="Times New Roman"/>
          <w:szCs w:val="24"/>
        </w:rPr>
      </w:pPr>
      <w:r>
        <w:rPr>
          <w:rFonts w:cs="Times New Roman"/>
          <w:szCs w:val="24"/>
        </w:rPr>
        <w:t>[Pers. A]</w:t>
      </w:r>
      <w:r w:rsidR="00C14AC5" w:rsidRPr="00373BFA">
        <w:rPr>
          <w:rFonts w:cs="Times New Roman"/>
          <w:szCs w:val="24"/>
        </w:rPr>
        <w:t xml:space="preserve"> </w:t>
      </w:r>
      <w:r w:rsidR="00EA2174" w:rsidRPr="00373BFA">
        <w:rPr>
          <w:rFonts w:cs="Times New Roman"/>
          <w:szCs w:val="24"/>
        </w:rPr>
        <w:t xml:space="preserve">piemērotais drošības līdzeklis – </w:t>
      </w:r>
      <w:r w:rsidR="00C14AC5" w:rsidRPr="00373BFA">
        <w:rPr>
          <w:rFonts w:cs="Times New Roman"/>
          <w:szCs w:val="24"/>
        </w:rPr>
        <w:t>apcietinājums</w:t>
      </w:r>
      <w:r w:rsidR="00EA2174" w:rsidRPr="00373BFA">
        <w:rPr>
          <w:rFonts w:cs="Times New Roman"/>
          <w:szCs w:val="24"/>
        </w:rPr>
        <w:t xml:space="preserve"> – atstāts negrozīts</w:t>
      </w:r>
      <w:r w:rsidR="000D714D" w:rsidRPr="00373BFA">
        <w:rPr>
          <w:rFonts w:cs="Times New Roman"/>
          <w:szCs w:val="24"/>
        </w:rPr>
        <w:t>.</w:t>
      </w:r>
    </w:p>
    <w:p w14:paraId="3249416D" w14:textId="77777777" w:rsidR="00AE7795" w:rsidRPr="00373BFA" w:rsidRDefault="00AE7795" w:rsidP="00741F73">
      <w:pPr>
        <w:widowControl w:val="0"/>
        <w:tabs>
          <w:tab w:val="left" w:pos="1710"/>
        </w:tabs>
        <w:spacing w:after="0" w:line="276" w:lineRule="auto"/>
        <w:ind w:firstLine="709"/>
        <w:jc w:val="both"/>
        <w:rPr>
          <w:rFonts w:cs="Times New Roman"/>
          <w:szCs w:val="24"/>
        </w:rPr>
      </w:pPr>
    </w:p>
    <w:p w14:paraId="11B6C785" w14:textId="2FFEE55A" w:rsidR="003A47A8" w:rsidRPr="00373BFA" w:rsidRDefault="002C723B" w:rsidP="00741F73">
      <w:pPr>
        <w:widowControl w:val="0"/>
        <w:tabs>
          <w:tab w:val="left" w:pos="1710"/>
        </w:tabs>
        <w:spacing w:after="0" w:line="276" w:lineRule="auto"/>
        <w:ind w:firstLine="709"/>
        <w:jc w:val="both"/>
        <w:rPr>
          <w:rFonts w:cs="Times New Roman"/>
          <w:szCs w:val="24"/>
        </w:rPr>
      </w:pPr>
      <w:r w:rsidRPr="00373BFA">
        <w:rPr>
          <w:rFonts w:cs="Times New Roman"/>
          <w:szCs w:val="24"/>
        </w:rPr>
        <w:t>[2]</w:t>
      </w:r>
      <w:r w:rsidR="00847D82" w:rsidRPr="00373BFA">
        <w:rPr>
          <w:rFonts w:cs="Times New Roman"/>
          <w:szCs w:val="24"/>
        </w:rPr>
        <w:t> </w:t>
      </w:r>
      <w:r w:rsidR="003A47A8" w:rsidRPr="00373BFA">
        <w:rPr>
          <w:rFonts w:cs="Times New Roman"/>
          <w:szCs w:val="24"/>
        </w:rPr>
        <w:t>Ar pirmās instances tiesas spriedumu</w:t>
      </w:r>
      <w:r w:rsidR="000D714D" w:rsidRPr="00373BFA">
        <w:rPr>
          <w:rFonts w:cs="Times New Roman"/>
          <w:szCs w:val="24"/>
        </w:rPr>
        <w:t xml:space="preserve"> </w:t>
      </w:r>
      <w:r w:rsidR="005C123F">
        <w:rPr>
          <w:rFonts w:cs="Times New Roman"/>
          <w:szCs w:val="24"/>
        </w:rPr>
        <w:t>[pers. A]</w:t>
      </w:r>
      <w:r w:rsidR="003A47A8" w:rsidRPr="00373BFA">
        <w:rPr>
          <w:rFonts w:cs="Times New Roman"/>
          <w:szCs w:val="24"/>
        </w:rPr>
        <w:t xml:space="preserve"> atzīt</w:t>
      </w:r>
      <w:r w:rsidR="000D714D" w:rsidRPr="00373BFA">
        <w:rPr>
          <w:rFonts w:cs="Times New Roman"/>
          <w:szCs w:val="24"/>
        </w:rPr>
        <w:t>a</w:t>
      </w:r>
      <w:r w:rsidR="003A47A8" w:rsidRPr="00373BFA">
        <w:rPr>
          <w:rFonts w:cs="Times New Roman"/>
          <w:szCs w:val="24"/>
        </w:rPr>
        <w:t xml:space="preserve"> par vainīgu un sodīt</w:t>
      </w:r>
      <w:r w:rsidR="000D714D" w:rsidRPr="00373BFA">
        <w:rPr>
          <w:rFonts w:cs="Times New Roman"/>
          <w:szCs w:val="24"/>
        </w:rPr>
        <w:t>a</w:t>
      </w:r>
      <w:r w:rsidR="003A47A8" w:rsidRPr="00373BFA">
        <w:rPr>
          <w:rFonts w:cs="Times New Roman"/>
          <w:szCs w:val="24"/>
        </w:rPr>
        <w:t xml:space="preserve"> pēc Krimināllikuma </w:t>
      </w:r>
      <w:proofErr w:type="gramStart"/>
      <w:r w:rsidR="000D714D" w:rsidRPr="00373BFA">
        <w:rPr>
          <w:rFonts w:cs="Times New Roman"/>
          <w:szCs w:val="24"/>
        </w:rPr>
        <w:t>262</w:t>
      </w:r>
      <w:r w:rsidR="003A47A8" w:rsidRPr="00373BFA">
        <w:rPr>
          <w:rFonts w:cs="Times New Roman"/>
          <w:szCs w:val="24"/>
        </w:rPr>
        <w:t>.panta</w:t>
      </w:r>
      <w:proofErr w:type="gramEnd"/>
      <w:r w:rsidR="003A47A8" w:rsidRPr="00373BFA">
        <w:rPr>
          <w:rFonts w:cs="Times New Roman"/>
          <w:szCs w:val="24"/>
        </w:rPr>
        <w:t xml:space="preserve"> </w:t>
      </w:r>
      <w:r w:rsidR="000D714D" w:rsidRPr="00373BFA">
        <w:rPr>
          <w:rFonts w:cs="Times New Roman"/>
          <w:szCs w:val="24"/>
        </w:rPr>
        <w:t>ceturtās daļas par to, ka viņa pārkāpa ceļu satiksmes noteikumus, vadot transportlīdzekli bez transportlīdzekļa vadīšanas tiesībām un atrodoties alkohola ietekmē,</w:t>
      </w:r>
      <w:r w:rsidR="00935D02" w:rsidRPr="00373BFA">
        <w:rPr>
          <w:rFonts w:cs="Times New Roman"/>
          <w:szCs w:val="24"/>
        </w:rPr>
        <w:t xml:space="preserve"> kā rezultātā cietušajai nodarīts smags miesas bojājums, kas izraisījis viņas nāvi.</w:t>
      </w:r>
    </w:p>
    <w:p w14:paraId="5988F27A" w14:textId="77777777" w:rsidR="00AE7795" w:rsidRPr="00373BFA" w:rsidRDefault="00AE7795" w:rsidP="00741F73">
      <w:pPr>
        <w:widowControl w:val="0"/>
        <w:tabs>
          <w:tab w:val="left" w:pos="1710"/>
        </w:tabs>
        <w:spacing w:after="0" w:line="276" w:lineRule="auto"/>
        <w:ind w:firstLine="709"/>
        <w:jc w:val="both"/>
        <w:rPr>
          <w:rFonts w:cs="Times New Roman"/>
          <w:szCs w:val="24"/>
        </w:rPr>
      </w:pPr>
    </w:p>
    <w:p w14:paraId="54FEC43B" w14:textId="050FDA80" w:rsidR="00A63F9F" w:rsidRPr="00373BFA" w:rsidRDefault="003A47A8" w:rsidP="00741F73">
      <w:pPr>
        <w:widowControl w:val="0"/>
        <w:tabs>
          <w:tab w:val="left" w:pos="1710"/>
        </w:tabs>
        <w:spacing w:after="0" w:line="276" w:lineRule="auto"/>
        <w:ind w:firstLine="709"/>
        <w:jc w:val="both"/>
        <w:rPr>
          <w:rFonts w:cs="Times New Roman"/>
          <w:szCs w:val="24"/>
        </w:rPr>
      </w:pPr>
      <w:r w:rsidRPr="00373BFA">
        <w:rPr>
          <w:rFonts w:cs="Times New Roman"/>
          <w:szCs w:val="24"/>
        </w:rPr>
        <w:t>[</w:t>
      </w:r>
      <w:r w:rsidR="002C723B" w:rsidRPr="00373BFA">
        <w:rPr>
          <w:rFonts w:cs="Times New Roman"/>
          <w:szCs w:val="24"/>
        </w:rPr>
        <w:t>3</w:t>
      </w:r>
      <w:r w:rsidRPr="00373BFA">
        <w:rPr>
          <w:rFonts w:cs="Times New Roman"/>
          <w:szCs w:val="24"/>
        </w:rPr>
        <w:t>]</w:t>
      </w:r>
      <w:r w:rsidR="00847D82" w:rsidRPr="00373BFA">
        <w:rPr>
          <w:rFonts w:cs="Times New Roman"/>
          <w:szCs w:val="24"/>
        </w:rPr>
        <w:t> </w:t>
      </w:r>
      <w:r w:rsidRPr="00373BFA">
        <w:rPr>
          <w:rFonts w:cs="Times New Roman"/>
          <w:szCs w:val="24"/>
        </w:rPr>
        <w:t xml:space="preserve">Ar </w:t>
      </w:r>
      <w:r w:rsidR="00935D02" w:rsidRPr="00373BFA">
        <w:rPr>
          <w:rFonts w:cs="Times New Roman"/>
          <w:szCs w:val="24"/>
        </w:rPr>
        <w:t xml:space="preserve">Rīgas </w:t>
      </w:r>
      <w:r w:rsidRPr="00373BFA">
        <w:rPr>
          <w:rFonts w:cs="Times New Roman"/>
          <w:szCs w:val="24"/>
        </w:rPr>
        <w:t xml:space="preserve">apgabaltiesas </w:t>
      </w:r>
      <w:proofErr w:type="gramStart"/>
      <w:r w:rsidRPr="00373BFA">
        <w:rPr>
          <w:rFonts w:cs="Times New Roman"/>
          <w:szCs w:val="24"/>
        </w:rPr>
        <w:t>202</w:t>
      </w:r>
      <w:r w:rsidR="00930F82" w:rsidRPr="00373BFA">
        <w:rPr>
          <w:rFonts w:cs="Times New Roman"/>
          <w:szCs w:val="24"/>
        </w:rPr>
        <w:t>1</w:t>
      </w:r>
      <w:r w:rsidRPr="00373BFA">
        <w:rPr>
          <w:rFonts w:cs="Times New Roman"/>
          <w:szCs w:val="24"/>
        </w:rPr>
        <w:t>.gada</w:t>
      </w:r>
      <w:proofErr w:type="gramEnd"/>
      <w:r w:rsidR="00935D02" w:rsidRPr="00373BFA">
        <w:rPr>
          <w:rFonts w:cs="Times New Roman"/>
          <w:szCs w:val="24"/>
        </w:rPr>
        <w:t xml:space="preserve"> 5.maija lēmumu</w:t>
      </w:r>
      <w:r w:rsidRPr="00373BFA">
        <w:rPr>
          <w:rFonts w:cs="Times New Roman"/>
          <w:szCs w:val="24"/>
        </w:rPr>
        <w:t>, iztiesājot lietu apelācijas kārtībā sakarā ar apsūdzētā</w:t>
      </w:r>
      <w:r w:rsidR="00935D02" w:rsidRPr="00373BFA">
        <w:rPr>
          <w:rFonts w:cs="Times New Roman"/>
          <w:szCs w:val="24"/>
        </w:rPr>
        <w:t xml:space="preserve">s </w:t>
      </w:r>
      <w:r w:rsidR="005C123F">
        <w:rPr>
          <w:rFonts w:cs="Times New Roman"/>
          <w:szCs w:val="24"/>
        </w:rPr>
        <w:t>[pers. </w:t>
      </w:r>
      <w:r w:rsidR="005C123F">
        <w:t>A]</w:t>
      </w:r>
      <w:r w:rsidR="00935D02" w:rsidRPr="00373BFA">
        <w:rPr>
          <w:rFonts w:cs="Times New Roman"/>
          <w:szCs w:val="24"/>
        </w:rPr>
        <w:t xml:space="preserve"> aizstāvja Dz. Kausa </w:t>
      </w:r>
      <w:r w:rsidR="00930F82" w:rsidRPr="00373BFA">
        <w:rPr>
          <w:rFonts w:cs="Times New Roman"/>
          <w:szCs w:val="24"/>
        </w:rPr>
        <w:t>apelācijas sūdzīb</w:t>
      </w:r>
      <w:r w:rsidR="00935D02" w:rsidRPr="00373BFA">
        <w:rPr>
          <w:rFonts w:cs="Times New Roman"/>
          <w:szCs w:val="24"/>
        </w:rPr>
        <w:t>u</w:t>
      </w:r>
      <w:r w:rsidRPr="00373BFA">
        <w:rPr>
          <w:rFonts w:cs="Times New Roman"/>
          <w:szCs w:val="24"/>
        </w:rPr>
        <w:t>,</w:t>
      </w:r>
      <w:r w:rsidR="00935D02" w:rsidRPr="00373BFA">
        <w:rPr>
          <w:rFonts w:cs="Times New Roman"/>
          <w:szCs w:val="24"/>
        </w:rPr>
        <w:t xml:space="preserve"> Rīgas pilsētas Vidzemes priekšpilsētas </w:t>
      </w:r>
      <w:r w:rsidRPr="00373BFA">
        <w:rPr>
          <w:rFonts w:cs="Times New Roman"/>
          <w:szCs w:val="24"/>
        </w:rPr>
        <w:t>tiesas 20</w:t>
      </w:r>
      <w:r w:rsidR="00930F82" w:rsidRPr="00373BFA">
        <w:rPr>
          <w:rFonts w:cs="Times New Roman"/>
          <w:szCs w:val="24"/>
        </w:rPr>
        <w:t>2</w:t>
      </w:r>
      <w:r w:rsidR="00935D02" w:rsidRPr="00373BFA">
        <w:rPr>
          <w:rFonts w:cs="Times New Roman"/>
          <w:szCs w:val="24"/>
        </w:rPr>
        <w:t>0</w:t>
      </w:r>
      <w:r w:rsidRPr="00373BFA">
        <w:rPr>
          <w:rFonts w:cs="Times New Roman"/>
          <w:szCs w:val="24"/>
        </w:rPr>
        <w:t>.gada</w:t>
      </w:r>
      <w:r w:rsidR="00935D02" w:rsidRPr="00373BFA">
        <w:rPr>
          <w:rFonts w:cs="Times New Roman"/>
          <w:szCs w:val="24"/>
        </w:rPr>
        <w:t xml:space="preserve"> 23.novembra</w:t>
      </w:r>
      <w:r w:rsidRPr="00373BFA">
        <w:rPr>
          <w:rFonts w:cs="Times New Roman"/>
          <w:szCs w:val="24"/>
        </w:rPr>
        <w:t xml:space="preserve"> spriedums at</w:t>
      </w:r>
      <w:r w:rsidR="00935D02" w:rsidRPr="00373BFA">
        <w:rPr>
          <w:rFonts w:cs="Times New Roman"/>
          <w:szCs w:val="24"/>
        </w:rPr>
        <w:t>stāts negrozīts.</w:t>
      </w:r>
    </w:p>
    <w:p w14:paraId="0E051FE0" w14:textId="77777777" w:rsidR="00AE7795" w:rsidRPr="00373BFA" w:rsidRDefault="00AE7795" w:rsidP="00741F73">
      <w:pPr>
        <w:widowControl w:val="0"/>
        <w:tabs>
          <w:tab w:val="left" w:pos="1710"/>
        </w:tabs>
        <w:spacing w:after="0" w:line="276" w:lineRule="auto"/>
        <w:ind w:firstLine="709"/>
        <w:jc w:val="both"/>
        <w:rPr>
          <w:rFonts w:cs="Times New Roman"/>
          <w:szCs w:val="24"/>
        </w:rPr>
      </w:pPr>
    </w:p>
    <w:p w14:paraId="2063481C" w14:textId="1BE09EE5" w:rsidR="006D3D4D" w:rsidRPr="00373BFA" w:rsidRDefault="003A47A8" w:rsidP="00741F73">
      <w:pPr>
        <w:widowControl w:val="0"/>
        <w:tabs>
          <w:tab w:val="left" w:pos="1710"/>
        </w:tabs>
        <w:spacing w:after="0" w:line="276" w:lineRule="auto"/>
        <w:ind w:firstLine="709"/>
        <w:jc w:val="both"/>
        <w:rPr>
          <w:rFonts w:eastAsia="Times New Roman" w:cs="Times New Roman"/>
          <w:szCs w:val="24"/>
        </w:rPr>
      </w:pPr>
      <w:r w:rsidRPr="00373BFA">
        <w:rPr>
          <w:rFonts w:cs="Times New Roman"/>
          <w:szCs w:val="24"/>
        </w:rPr>
        <w:t>[</w:t>
      </w:r>
      <w:r w:rsidR="00783C60" w:rsidRPr="00373BFA">
        <w:rPr>
          <w:rFonts w:cs="Times New Roman"/>
          <w:szCs w:val="24"/>
        </w:rPr>
        <w:t>4</w:t>
      </w:r>
      <w:r w:rsidRPr="00373BFA">
        <w:rPr>
          <w:rFonts w:cs="Times New Roman"/>
          <w:szCs w:val="24"/>
        </w:rPr>
        <w:t>]</w:t>
      </w:r>
      <w:r w:rsidR="00847D82" w:rsidRPr="00373BFA">
        <w:rPr>
          <w:rFonts w:cs="Times New Roman"/>
          <w:szCs w:val="24"/>
        </w:rPr>
        <w:t> </w:t>
      </w:r>
      <w:r w:rsidRPr="00373BFA">
        <w:rPr>
          <w:rFonts w:cs="Times New Roman"/>
          <w:szCs w:val="24"/>
        </w:rPr>
        <w:t xml:space="preserve">Par </w:t>
      </w:r>
      <w:r w:rsidR="004A0200" w:rsidRPr="00373BFA">
        <w:rPr>
          <w:rFonts w:cs="Times New Roman"/>
          <w:szCs w:val="24"/>
        </w:rPr>
        <w:t>Rīgas</w:t>
      </w:r>
      <w:r w:rsidRPr="00373BFA">
        <w:rPr>
          <w:rFonts w:cs="Times New Roman"/>
          <w:szCs w:val="24"/>
        </w:rPr>
        <w:t xml:space="preserve"> apgabaltiesas </w:t>
      </w:r>
      <w:proofErr w:type="gramStart"/>
      <w:r w:rsidRPr="00373BFA">
        <w:rPr>
          <w:rFonts w:cs="Times New Roman"/>
          <w:szCs w:val="24"/>
        </w:rPr>
        <w:t>202</w:t>
      </w:r>
      <w:r w:rsidR="00F47291" w:rsidRPr="00373BFA">
        <w:rPr>
          <w:rFonts w:cs="Times New Roman"/>
          <w:szCs w:val="24"/>
        </w:rPr>
        <w:t>1</w:t>
      </w:r>
      <w:r w:rsidRPr="00373BFA">
        <w:rPr>
          <w:rFonts w:cs="Times New Roman"/>
          <w:szCs w:val="24"/>
        </w:rPr>
        <w:t>.gada</w:t>
      </w:r>
      <w:proofErr w:type="gramEnd"/>
      <w:r w:rsidR="004A0200" w:rsidRPr="00373BFA">
        <w:rPr>
          <w:rFonts w:cs="Times New Roman"/>
          <w:szCs w:val="24"/>
        </w:rPr>
        <w:t xml:space="preserve"> 5.maija lēmumu</w:t>
      </w:r>
      <w:r w:rsidRPr="00373BFA">
        <w:rPr>
          <w:rFonts w:cs="Times New Roman"/>
          <w:szCs w:val="24"/>
        </w:rPr>
        <w:t xml:space="preserve"> </w:t>
      </w:r>
      <w:r w:rsidR="00F47291" w:rsidRPr="00373BFA">
        <w:rPr>
          <w:rFonts w:cs="Times New Roman"/>
          <w:szCs w:val="24"/>
        </w:rPr>
        <w:t>apsūdzēt</w:t>
      </w:r>
      <w:r w:rsidR="004A0200" w:rsidRPr="00373BFA">
        <w:rPr>
          <w:rFonts w:cs="Times New Roman"/>
          <w:szCs w:val="24"/>
        </w:rPr>
        <w:t xml:space="preserve">ās </w:t>
      </w:r>
      <w:r w:rsidR="005C123F">
        <w:rPr>
          <w:rFonts w:cs="Times New Roman"/>
          <w:szCs w:val="24"/>
        </w:rPr>
        <w:t>[pers. A]</w:t>
      </w:r>
      <w:r w:rsidR="00B04BBC" w:rsidRPr="00373BFA">
        <w:rPr>
          <w:rFonts w:cs="Times New Roman"/>
          <w:szCs w:val="24"/>
        </w:rPr>
        <w:t xml:space="preserve"> aizstāvis Dz. Kauss</w:t>
      </w:r>
      <w:r w:rsidR="00F47291" w:rsidRPr="00373BFA">
        <w:rPr>
          <w:rFonts w:cs="Times New Roman"/>
          <w:szCs w:val="24"/>
        </w:rPr>
        <w:t xml:space="preserve"> iesniedzis kasācijas sūdzību, </w:t>
      </w:r>
      <w:r w:rsidRPr="00373BFA">
        <w:rPr>
          <w:rFonts w:eastAsia="Times New Roman" w:cs="Times New Roman"/>
          <w:szCs w:val="24"/>
        </w:rPr>
        <w:t xml:space="preserve">kurā lūdz atcelt tiesas </w:t>
      </w:r>
      <w:r w:rsidR="00FB5F96" w:rsidRPr="00373BFA">
        <w:rPr>
          <w:rFonts w:eastAsia="Times New Roman" w:cs="Times New Roman"/>
          <w:szCs w:val="24"/>
        </w:rPr>
        <w:t>lēmumu</w:t>
      </w:r>
      <w:r w:rsidR="00B04BBC" w:rsidRPr="00373BFA">
        <w:rPr>
          <w:rFonts w:eastAsia="Times New Roman" w:cs="Times New Roman"/>
          <w:szCs w:val="24"/>
        </w:rPr>
        <w:t xml:space="preserve"> daļā par noziedzīgā nodarījuma kvalifikāciju un apsūdzētajai noteikto sodu un nosūtīt lietu jaunai izskatīšanai</w:t>
      </w:r>
      <w:r w:rsidR="00FB5F96" w:rsidRPr="00373BFA">
        <w:rPr>
          <w:rFonts w:eastAsia="Times New Roman" w:cs="Times New Roman"/>
          <w:szCs w:val="24"/>
        </w:rPr>
        <w:t xml:space="preserve">, </w:t>
      </w:r>
      <w:r w:rsidR="00FB5F96" w:rsidRPr="00373BFA">
        <w:rPr>
          <w:rFonts w:eastAsia="Times New Roman" w:cs="Times New Roman"/>
          <w:szCs w:val="24"/>
        </w:rPr>
        <w:lastRenderedPageBreak/>
        <w:t>norādot, ka apelācijas instances tiesas lēmums neatbilst Kriminālprocesa likuma 511.panta otr</w:t>
      </w:r>
      <w:r w:rsidR="00373A18" w:rsidRPr="00373BFA">
        <w:rPr>
          <w:rFonts w:eastAsia="Times New Roman" w:cs="Times New Roman"/>
          <w:szCs w:val="24"/>
        </w:rPr>
        <w:t>ās daļas</w:t>
      </w:r>
      <w:r w:rsidR="00FB5F96" w:rsidRPr="00373BFA">
        <w:rPr>
          <w:rFonts w:eastAsia="Times New Roman" w:cs="Times New Roman"/>
          <w:szCs w:val="24"/>
        </w:rPr>
        <w:t xml:space="preserve"> un 512.panta pirm</w:t>
      </w:r>
      <w:r w:rsidR="00373A18" w:rsidRPr="00373BFA">
        <w:rPr>
          <w:rFonts w:eastAsia="Times New Roman" w:cs="Times New Roman"/>
          <w:szCs w:val="24"/>
        </w:rPr>
        <w:t>ās</w:t>
      </w:r>
      <w:r w:rsidR="00FB5F96" w:rsidRPr="00373BFA">
        <w:rPr>
          <w:rFonts w:eastAsia="Times New Roman" w:cs="Times New Roman"/>
          <w:szCs w:val="24"/>
        </w:rPr>
        <w:t xml:space="preserve"> daļa</w:t>
      </w:r>
      <w:r w:rsidR="00373A18" w:rsidRPr="00373BFA">
        <w:rPr>
          <w:rFonts w:eastAsia="Times New Roman" w:cs="Times New Roman"/>
          <w:szCs w:val="24"/>
        </w:rPr>
        <w:t>s prasībām</w:t>
      </w:r>
      <w:r w:rsidR="00FB5F96" w:rsidRPr="00373BFA">
        <w:rPr>
          <w:rFonts w:eastAsia="Times New Roman" w:cs="Times New Roman"/>
          <w:szCs w:val="24"/>
        </w:rPr>
        <w:t xml:space="preserve"> un līdz ar to ir pretrunā ar Kriminālprocesa likuma 1.pantu.</w:t>
      </w:r>
    </w:p>
    <w:p w14:paraId="265E6A49" w14:textId="294FAE53" w:rsidR="00B04BBC" w:rsidRPr="00373BFA" w:rsidRDefault="00B04BBC"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Kasācijas sūdzību aizstāvis pamatojis ar šādiem argumentiem.</w:t>
      </w:r>
    </w:p>
    <w:p w14:paraId="3792FC5A" w14:textId="5FB937F1" w:rsidR="0044134A" w:rsidRPr="00373BFA" w:rsidRDefault="00B04BBC"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[4.1]</w:t>
      </w:r>
      <w:r w:rsidR="00666788">
        <w:rPr>
          <w:rFonts w:eastAsia="Times New Roman" w:cs="Times New Roman"/>
          <w:szCs w:val="24"/>
        </w:rPr>
        <w:t> </w:t>
      </w:r>
      <w:r w:rsidR="00B71772" w:rsidRPr="00373BFA">
        <w:rPr>
          <w:rFonts w:eastAsia="Times New Roman" w:cs="Times New Roman"/>
          <w:szCs w:val="24"/>
        </w:rPr>
        <w:t xml:space="preserve">Apelācijas instances tiesa </w:t>
      </w:r>
      <w:r w:rsidR="005C123F">
        <w:rPr>
          <w:rFonts w:eastAsia="Times New Roman" w:cs="Times New Roman"/>
          <w:szCs w:val="24"/>
        </w:rPr>
        <w:t>[pers. A]</w:t>
      </w:r>
      <w:r w:rsidR="00B71772" w:rsidRPr="00373BFA">
        <w:rPr>
          <w:rFonts w:eastAsia="Times New Roman" w:cs="Times New Roman"/>
          <w:szCs w:val="24"/>
        </w:rPr>
        <w:t xml:space="preserve"> izdarīto noziedzīgo nodarījumu nepamatoti kvalificējusi kā tīšu noziedzīgu nodarījumu, kas izdarīts ar tiešu nodomu</w:t>
      </w:r>
      <w:r w:rsidR="00624FD8" w:rsidRPr="00373BFA">
        <w:rPr>
          <w:rFonts w:eastAsia="Times New Roman" w:cs="Times New Roman"/>
          <w:szCs w:val="24"/>
        </w:rPr>
        <w:t xml:space="preserve">, tādējādi formāli panākot, ka noziedzīgais nodarījums tiek klasificēts kā sevišķi smags noziegums. Nav pamata apšaubīt, ka pati sēšanās pie transportlīdzekļa stūres, apzinoties atrašanos </w:t>
      </w:r>
      <w:r w:rsidR="00E34FFE" w:rsidRPr="00373BFA">
        <w:rPr>
          <w:rFonts w:eastAsia="Times New Roman" w:cs="Times New Roman"/>
          <w:szCs w:val="24"/>
        </w:rPr>
        <w:t>apreibinošu</w:t>
      </w:r>
      <w:r w:rsidR="00624FD8" w:rsidRPr="00373BFA">
        <w:rPr>
          <w:rFonts w:eastAsia="Times New Roman" w:cs="Times New Roman"/>
          <w:szCs w:val="24"/>
        </w:rPr>
        <w:t xml:space="preserve"> vielu ietekmē, veido tīšumu, </w:t>
      </w:r>
      <w:r w:rsidR="00E34FFE" w:rsidRPr="00373BFA">
        <w:rPr>
          <w:rFonts w:eastAsia="Times New Roman" w:cs="Times New Roman"/>
          <w:szCs w:val="24"/>
        </w:rPr>
        <w:t>bet subjektīvo attieksmi pret sekām veido vienīgi neuzmanība.</w:t>
      </w:r>
      <w:r w:rsidR="000A0067" w:rsidRPr="00373BFA">
        <w:rPr>
          <w:rFonts w:eastAsia="Times New Roman" w:cs="Times New Roman"/>
          <w:szCs w:val="24"/>
        </w:rPr>
        <w:t xml:space="preserve"> Ceļu satiksmes likuma </w:t>
      </w:r>
      <w:proofErr w:type="gramStart"/>
      <w:r w:rsidR="000A0067" w:rsidRPr="00373BFA">
        <w:rPr>
          <w:rFonts w:eastAsia="Times New Roman" w:cs="Times New Roman"/>
          <w:szCs w:val="24"/>
        </w:rPr>
        <w:t>62.panta</w:t>
      </w:r>
      <w:proofErr w:type="gramEnd"/>
      <w:r w:rsidR="000A0067" w:rsidRPr="00373BFA">
        <w:rPr>
          <w:rFonts w:eastAsia="Times New Roman" w:cs="Times New Roman"/>
          <w:szCs w:val="24"/>
        </w:rPr>
        <w:t xml:space="preserve"> ceturtajā daļā ir paredzēta administratīvā atbildība par transportlīdzekļa vadīšanu, atrodoties alkohola ietekmē ar alkohola koncentrāciju asinīs virs 1,5 promilēm</w:t>
      </w:r>
      <w:r w:rsidR="00AD0273" w:rsidRPr="00373BFA">
        <w:rPr>
          <w:rFonts w:eastAsia="Times New Roman" w:cs="Times New Roman"/>
          <w:szCs w:val="24"/>
        </w:rPr>
        <w:t>,</w:t>
      </w:r>
      <w:r w:rsidR="00555833" w:rsidRPr="00373BFA">
        <w:rPr>
          <w:rFonts w:eastAsia="Times New Roman" w:cs="Times New Roman"/>
          <w:szCs w:val="24"/>
        </w:rPr>
        <w:t xml:space="preserve"> un </w:t>
      </w:r>
      <w:r w:rsidR="00AD0273" w:rsidRPr="00373BFA">
        <w:rPr>
          <w:rFonts w:eastAsia="Times New Roman" w:cs="Times New Roman"/>
          <w:szCs w:val="24"/>
        </w:rPr>
        <w:t>p</w:t>
      </w:r>
      <w:r w:rsidR="00CE5B9F" w:rsidRPr="00373BFA">
        <w:rPr>
          <w:rFonts w:eastAsia="Times New Roman" w:cs="Times New Roman"/>
          <w:szCs w:val="24"/>
        </w:rPr>
        <w:t>ar šo pārkāpumu ir paredzēts gan naudas sods, gan transportlīdzekļa vadītāja tiesību atņemšana uz 5 ga</w:t>
      </w:r>
      <w:r w:rsidR="00555833" w:rsidRPr="00373BFA">
        <w:rPr>
          <w:rFonts w:eastAsia="Times New Roman" w:cs="Times New Roman"/>
          <w:szCs w:val="24"/>
        </w:rPr>
        <w:t>diem.</w:t>
      </w:r>
      <w:r w:rsidR="00624FD8" w:rsidRPr="00373BFA">
        <w:rPr>
          <w:rFonts w:eastAsia="Times New Roman" w:cs="Times New Roman"/>
          <w:szCs w:val="24"/>
        </w:rPr>
        <w:t xml:space="preserve"> </w:t>
      </w:r>
      <w:r w:rsidR="00555833" w:rsidRPr="00373BFA">
        <w:rPr>
          <w:rFonts w:eastAsia="Times New Roman" w:cs="Times New Roman"/>
          <w:szCs w:val="24"/>
        </w:rPr>
        <w:t xml:space="preserve">Kriminālatbildība par transportlīdzekļa vadīšanu apreibinošu vielu ietekmē </w:t>
      </w:r>
      <w:r w:rsidR="000F21E8" w:rsidRPr="00373BFA">
        <w:rPr>
          <w:rFonts w:eastAsia="Times New Roman" w:cs="Times New Roman"/>
          <w:szCs w:val="24"/>
        </w:rPr>
        <w:t>iestājas</w:t>
      </w:r>
      <w:r w:rsidR="00AD0273" w:rsidRPr="00373BFA">
        <w:rPr>
          <w:rFonts w:eastAsia="Times New Roman" w:cs="Times New Roman"/>
          <w:szCs w:val="24"/>
        </w:rPr>
        <w:t xml:space="preserve"> </w:t>
      </w:r>
      <w:r w:rsidR="00555833" w:rsidRPr="00373BFA">
        <w:rPr>
          <w:rFonts w:eastAsia="Times New Roman" w:cs="Times New Roman"/>
          <w:szCs w:val="24"/>
        </w:rPr>
        <w:t>tikai tad</w:t>
      </w:r>
      <w:r w:rsidR="00AD0273" w:rsidRPr="00373BFA">
        <w:rPr>
          <w:rFonts w:eastAsia="Times New Roman" w:cs="Times New Roman"/>
          <w:szCs w:val="24"/>
        </w:rPr>
        <w:t xml:space="preserve">, ja transportlīdzeklis vadīts bez transportlīdzekļa vadīšanas tiesībām vai cietušajam tiek nodarīti miesas bojājumi, vai </w:t>
      </w:r>
      <w:r w:rsidR="000F21E8" w:rsidRPr="00373BFA">
        <w:rPr>
          <w:rFonts w:eastAsia="Times New Roman" w:cs="Times New Roman"/>
          <w:szCs w:val="24"/>
        </w:rPr>
        <w:t>iestājas viena vai vairāku cilvēku nāve</w:t>
      </w:r>
      <w:r w:rsidR="00624E60" w:rsidRPr="00373BFA">
        <w:rPr>
          <w:rFonts w:eastAsia="Times New Roman" w:cs="Times New Roman"/>
          <w:szCs w:val="24"/>
        </w:rPr>
        <w:t xml:space="preserve">, turklāt Krimināllikuma </w:t>
      </w:r>
      <w:proofErr w:type="gramStart"/>
      <w:r w:rsidR="00624E60" w:rsidRPr="00373BFA">
        <w:rPr>
          <w:rFonts w:eastAsia="Times New Roman" w:cs="Times New Roman"/>
          <w:szCs w:val="24"/>
        </w:rPr>
        <w:t>262.pantā</w:t>
      </w:r>
      <w:proofErr w:type="gramEnd"/>
      <w:r w:rsidR="00624E60" w:rsidRPr="00373BFA">
        <w:rPr>
          <w:rFonts w:eastAsia="Times New Roman" w:cs="Times New Roman"/>
          <w:szCs w:val="24"/>
        </w:rPr>
        <w:t xml:space="preserve"> paredzēto noziedzīgo nodarījumu klasifikācija no mazāk smaga nozieduma līdz sevišķi smagam noziegumam ir atkarīga vienīgi no noziedzīgā nodarījuma seku smaguma.</w:t>
      </w:r>
    </w:p>
    <w:p w14:paraId="4F52FCF7" w14:textId="6607BCE9" w:rsidR="00EE0279" w:rsidRPr="00373BFA" w:rsidRDefault="0044134A"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 xml:space="preserve">Pirmās instances tiesa spriedumā formāli norādījusi, ka nodarījums klasificējams kā sevišķi smags noziegums. Apelācijas instances tiesa </w:t>
      </w:r>
      <w:proofErr w:type="gramStart"/>
      <w:r w:rsidRPr="00373BFA">
        <w:rPr>
          <w:rFonts w:eastAsia="Times New Roman" w:cs="Times New Roman"/>
          <w:szCs w:val="24"/>
        </w:rPr>
        <w:t>neargumentēti</w:t>
      </w:r>
      <w:proofErr w:type="gramEnd"/>
      <w:r w:rsidRPr="00373BFA">
        <w:rPr>
          <w:rFonts w:eastAsia="Times New Roman" w:cs="Times New Roman"/>
          <w:szCs w:val="24"/>
        </w:rPr>
        <w:t xml:space="preserve"> pievienojusies šādam pirmās instances tiesas atzinumam, norādot, ka </w:t>
      </w:r>
      <w:r w:rsidR="005C123F">
        <w:rPr>
          <w:rFonts w:eastAsia="Times New Roman" w:cs="Times New Roman"/>
          <w:szCs w:val="24"/>
        </w:rPr>
        <w:t>[pers. A]</w:t>
      </w:r>
      <w:r w:rsidRPr="00373BFA">
        <w:rPr>
          <w:rFonts w:eastAsia="Times New Roman" w:cs="Times New Roman"/>
          <w:szCs w:val="24"/>
        </w:rPr>
        <w:t xml:space="preserve"> ar tiešu nodomu un apzināti prettiesiskām darbībām ir apdraudējusi gan sabiedriskās</w:t>
      </w:r>
      <w:r w:rsidR="00656D89" w:rsidRPr="00373BFA">
        <w:rPr>
          <w:rFonts w:eastAsia="Times New Roman" w:cs="Times New Roman"/>
          <w:szCs w:val="24"/>
        </w:rPr>
        <w:t xml:space="preserve"> drošības intereses mehānisko transportlīdzekļu kustības jomā, gan personas dzīvību un veselību. </w:t>
      </w:r>
      <w:r w:rsidR="000852F9" w:rsidRPr="00373BFA">
        <w:rPr>
          <w:rFonts w:eastAsia="Times New Roman" w:cs="Times New Roman"/>
          <w:szCs w:val="24"/>
        </w:rPr>
        <w:t xml:space="preserve">Apelācijas instances tiesa nav izvērtējusi aizstāvības argumentus par to, ka attiecībā pret sekām konstatējama apsūdzētās neuzmanība. </w:t>
      </w:r>
      <w:r w:rsidR="003E1409" w:rsidRPr="00373BFA">
        <w:rPr>
          <w:rFonts w:eastAsia="Times New Roman" w:cs="Times New Roman"/>
          <w:szCs w:val="24"/>
        </w:rPr>
        <w:t xml:space="preserve">Noziedzīga nodarījuma izdarīšanas ar tiešu nodomu skaidrojums sniegts Krimināllikuma </w:t>
      </w:r>
      <w:proofErr w:type="gramStart"/>
      <w:r w:rsidR="003E1409" w:rsidRPr="00373BFA">
        <w:rPr>
          <w:rFonts w:eastAsia="Times New Roman" w:cs="Times New Roman"/>
          <w:szCs w:val="24"/>
        </w:rPr>
        <w:t>9.panta</w:t>
      </w:r>
      <w:proofErr w:type="gramEnd"/>
      <w:r w:rsidR="003E1409" w:rsidRPr="00373BFA">
        <w:rPr>
          <w:rFonts w:eastAsia="Times New Roman" w:cs="Times New Roman"/>
          <w:szCs w:val="24"/>
        </w:rPr>
        <w:t xml:space="preserve"> otrajā daļā, kas noteic, ka noziedzīgais nodarījums atzīstams par izdarītu ar tiešu nodomu, ja persona apzinājusies savas darbības vai bezdarbības kaitīgumu un to apzināti veikusi vai pieļāvusi vai arī apzinājusies savas darbības vai bezdarbības kaitīgumu, paredzējusi nodarījuma kaitīgās sekas un vēlējusies to iestāšanos. Lietā nav iegūti pierādījumi, ka </w:t>
      </w:r>
      <w:r w:rsidR="005C123F">
        <w:rPr>
          <w:rFonts w:eastAsia="Times New Roman" w:cs="Times New Roman"/>
          <w:szCs w:val="24"/>
        </w:rPr>
        <w:t>[pers. A]</w:t>
      </w:r>
      <w:r w:rsidR="003E1409" w:rsidRPr="00373BFA">
        <w:rPr>
          <w:rFonts w:eastAsia="Times New Roman" w:cs="Times New Roman"/>
          <w:szCs w:val="24"/>
        </w:rPr>
        <w:t xml:space="preserve"> būtu paredzējusi </w:t>
      </w:r>
      <w:r w:rsidR="006023ED" w:rsidRPr="00373BFA">
        <w:rPr>
          <w:rFonts w:eastAsia="Times New Roman" w:cs="Times New Roman"/>
          <w:szCs w:val="24"/>
        </w:rPr>
        <w:t xml:space="preserve">nodarījuma kaitīgās sekas un vēlējusies to iestāšanos. </w:t>
      </w:r>
      <w:r w:rsidR="00C95062" w:rsidRPr="00373BFA">
        <w:rPr>
          <w:rFonts w:eastAsia="Times New Roman" w:cs="Times New Roman"/>
          <w:szCs w:val="24"/>
        </w:rPr>
        <w:t>Pretējā gadījumā apsūdzētās darbības būtu jākvalificē kā tīša nonāvēšana. Šī iemesla dēļ nav pamata klasificē</w:t>
      </w:r>
      <w:r w:rsidR="000852F9" w:rsidRPr="00373BFA">
        <w:rPr>
          <w:rFonts w:eastAsia="Times New Roman" w:cs="Times New Roman"/>
          <w:szCs w:val="24"/>
        </w:rPr>
        <w:t>t apsūdzētās nodarījumu arī kā sevišķi smagu noziegumu.</w:t>
      </w:r>
    </w:p>
    <w:p w14:paraId="0C37871B" w14:textId="4530101E" w:rsidR="006D2B83" w:rsidRPr="00373BFA" w:rsidRDefault="00EE0279"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 xml:space="preserve">Izanalizējot pieejamo tiesu praksi, proti, no </w:t>
      </w:r>
      <w:proofErr w:type="gramStart"/>
      <w:r w:rsidRPr="00373BFA">
        <w:rPr>
          <w:rFonts w:eastAsia="Times New Roman" w:cs="Times New Roman"/>
          <w:szCs w:val="24"/>
        </w:rPr>
        <w:t>2017.gada</w:t>
      </w:r>
      <w:proofErr w:type="gramEnd"/>
      <w:r w:rsidRPr="00373BFA">
        <w:rPr>
          <w:rFonts w:eastAsia="Times New Roman" w:cs="Times New Roman"/>
          <w:szCs w:val="24"/>
        </w:rPr>
        <w:t xml:space="preserve"> līdz 2021.gadam pieņemtos nolēmumus, kuros apsūdzētā darbības kvalificētas pēc Krimināllikuma 262.panta ceturtās daļas, atzīstams, ka ievērojams skaits tiesu šo noziedzīgo nodarījumu pamatoti klasificē kā smagu noziegumu, kas izdarīts aiz neuzmanības.</w:t>
      </w:r>
    </w:p>
    <w:p w14:paraId="77FAE11A" w14:textId="20F3F771" w:rsidR="005F5BF3" w:rsidRPr="00373BFA" w:rsidRDefault="00DA32C5"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Tiesu dažādais skatījums uz šo jautājumu ir pretrunā ar Kriminālprocesa likumā nostiprināto vienlīdzības principu.</w:t>
      </w:r>
    </w:p>
    <w:p w14:paraId="49953ECF" w14:textId="6EEC79B9" w:rsidR="00F229F0" w:rsidRPr="00373BFA" w:rsidRDefault="00DE5932"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[4.2]</w:t>
      </w:r>
      <w:r w:rsidR="00666788">
        <w:rPr>
          <w:rFonts w:eastAsia="Times New Roman" w:cs="Times New Roman"/>
          <w:szCs w:val="24"/>
        </w:rPr>
        <w:t> </w:t>
      </w:r>
      <w:r w:rsidRPr="00373BFA">
        <w:rPr>
          <w:rFonts w:eastAsia="Times New Roman" w:cs="Times New Roman"/>
          <w:szCs w:val="24"/>
        </w:rPr>
        <w:t>Apelācijas instances tiesa nepamatoti noraidījusi aizstāvības lūgumu par lietas iztiesāšanu slēgtā tiesas sēdē, tādējādi pārkāpjot konstitucionālajā un procesuālajā likumā nostiprinātās apsūdzētā pamattiesības.</w:t>
      </w:r>
      <w:r w:rsidR="00840DF1" w:rsidRPr="00373BFA">
        <w:rPr>
          <w:rFonts w:eastAsia="Times New Roman" w:cs="Times New Roman"/>
          <w:szCs w:val="24"/>
        </w:rPr>
        <w:t xml:space="preserve"> Pamatojot savu lūgumu</w:t>
      </w:r>
      <w:r w:rsidR="001A2C09" w:rsidRPr="00373BFA">
        <w:rPr>
          <w:rFonts w:eastAsia="Times New Roman" w:cs="Times New Roman"/>
          <w:szCs w:val="24"/>
        </w:rPr>
        <w:t xml:space="preserve"> šajā daļā</w:t>
      </w:r>
      <w:r w:rsidR="00840DF1" w:rsidRPr="00373BFA">
        <w:rPr>
          <w:rFonts w:eastAsia="Times New Roman" w:cs="Times New Roman"/>
          <w:szCs w:val="24"/>
        </w:rPr>
        <w:t>, aizstāvība norādīj</w:t>
      </w:r>
      <w:r w:rsidR="001A2C09" w:rsidRPr="00373BFA">
        <w:rPr>
          <w:rFonts w:eastAsia="Times New Roman" w:cs="Times New Roman"/>
          <w:szCs w:val="24"/>
        </w:rPr>
        <w:t>a</w:t>
      </w:r>
      <w:r w:rsidR="00840DF1" w:rsidRPr="00373BFA">
        <w:rPr>
          <w:rFonts w:eastAsia="Times New Roman" w:cs="Times New Roman"/>
          <w:szCs w:val="24"/>
        </w:rPr>
        <w:t xml:space="preserve">, ka lietas iztiesāšanas laikā tiks </w:t>
      </w:r>
      <w:r w:rsidR="001A2C09" w:rsidRPr="00373BFA">
        <w:rPr>
          <w:rFonts w:eastAsia="Times New Roman" w:cs="Times New Roman"/>
          <w:szCs w:val="24"/>
        </w:rPr>
        <w:t xml:space="preserve">atklātas lietas materiāliem pievienotajos ārstniecības iestāžu dokumentos ietvertās sensitīvās ziņas par apsūdzētās veselības stāvokli, kā arī Valsts probācijas dienesta sagatavotajā izvērtēšanas ziņojumā ietvertās ziņas, kuras Valsts probācijas dienests jau sākotnēji ir klasificējis kā ierobežoti pieejamas. </w:t>
      </w:r>
      <w:r w:rsidR="001F222D" w:rsidRPr="00373BFA">
        <w:rPr>
          <w:rFonts w:eastAsia="Times New Roman" w:cs="Times New Roman"/>
          <w:szCs w:val="24"/>
        </w:rPr>
        <w:t xml:space="preserve">Tiesa šos aizstāvības argumentus atstājusi bez ievērības. </w:t>
      </w:r>
      <w:r w:rsidR="001A2C09" w:rsidRPr="00373BFA">
        <w:rPr>
          <w:rFonts w:eastAsia="Times New Roman" w:cs="Times New Roman"/>
          <w:szCs w:val="24"/>
        </w:rPr>
        <w:t>Tāpat tiesa nav respektējusi</w:t>
      </w:r>
      <w:r w:rsidR="001F222D" w:rsidRPr="00373BFA">
        <w:rPr>
          <w:rFonts w:eastAsia="Times New Roman" w:cs="Times New Roman"/>
          <w:szCs w:val="24"/>
        </w:rPr>
        <w:t xml:space="preserve"> cietuš</w:t>
      </w:r>
      <w:r w:rsidR="00F229F0" w:rsidRPr="00373BFA">
        <w:rPr>
          <w:rFonts w:eastAsia="Times New Roman" w:cs="Times New Roman"/>
          <w:szCs w:val="24"/>
        </w:rPr>
        <w:t xml:space="preserve">o </w:t>
      </w:r>
      <w:r w:rsidR="001F222D" w:rsidRPr="00373BFA">
        <w:rPr>
          <w:rFonts w:eastAsia="Times New Roman" w:cs="Times New Roman"/>
          <w:szCs w:val="24"/>
        </w:rPr>
        <w:t>un vi</w:t>
      </w:r>
      <w:r w:rsidR="00F229F0" w:rsidRPr="00373BFA">
        <w:rPr>
          <w:rFonts w:eastAsia="Times New Roman" w:cs="Times New Roman"/>
          <w:szCs w:val="24"/>
        </w:rPr>
        <w:t xml:space="preserve">ņu pārstāvja viedokli par to, ka viņi nevēlas, </w:t>
      </w:r>
      <w:r w:rsidR="00F229F0" w:rsidRPr="00373BFA">
        <w:rPr>
          <w:rFonts w:eastAsia="Times New Roman" w:cs="Times New Roman"/>
          <w:szCs w:val="24"/>
        </w:rPr>
        <w:lastRenderedPageBreak/>
        <w:t>lai atklātībā nonāktu ziņas par noslēgto izlīgumu un tā nosacījumiem.</w:t>
      </w:r>
    </w:p>
    <w:p w14:paraId="0F714179" w14:textId="11CD66EC" w:rsidR="00DE5932" w:rsidRPr="00373BFA" w:rsidRDefault="00F229F0"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 xml:space="preserve">Jau </w:t>
      </w:r>
      <w:proofErr w:type="gramStart"/>
      <w:r w:rsidRPr="00373BFA">
        <w:rPr>
          <w:rFonts w:eastAsia="Times New Roman" w:cs="Times New Roman"/>
          <w:szCs w:val="24"/>
        </w:rPr>
        <w:t>2020.gada</w:t>
      </w:r>
      <w:proofErr w:type="gramEnd"/>
      <w:r w:rsidRPr="00373BFA">
        <w:rPr>
          <w:rFonts w:eastAsia="Times New Roman" w:cs="Times New Roman"/>
          <w:szCs w:val="24"/>
        </w:rPr>
        <w:t xml:space="preserve"> nogalē vairākos plašsaziņas līdzekļos</w:t>
      </w:r>
      <w:r w:rsidR="008C0C5D" w:rsidRPr="00373BFA">
        <w:rPr>
          <w:rFonts w:eastAsia="Times New Roman" w:cs="Times New Roman"/>
          <w:szCs w:val="24"/>
        </w:rPr>
        <w:t xml:space="preserve"> tika publicēts </w:t>
      </w:r>
      <w:r w:rsidR="004D4A55" w:rsidRPr="00373BFA">
        <w:rPr>
          <w:rFonts w:eastAsia="Times New Roman" w:cs="Times New Roman"/>
          <w:szCs w:val="24"/>
        </w:rPr>
        <w:t>detalizēts krimināllietas iztiesāšanas gaitas izklāsts</w:t>
      </w:r>
      <w:r w:rsidR="00214D07" w:rsidRPr="00373BFA">
        <w:rPr>
          <w:rFonts w:eastAsia="Times New Roman" w:cs="Times New Roman"/>
          <w:szCs w:val="24"/>
        </w:rPr>
        <w:t xml:space="preserve"> un </w:t>
      </w:r>
      <w:r w:rsidR="004D4A55" w:rsidRPr="00373BFA">
        <w:rPr>
          <w:rFonts w:eastAsia="Times New Roman" w:cs="Times New Roman"/>
          <w:szCs w:val="24"/>
        </w:rPr>
        <w:t>norād</w:t>
      </w:r>
      <w:r w:rsidR="00214D07" w:rsidRPr="00373BFA">
        <w:rPr>
          <w:rFonts w:eastAsia="Times New Roman" w:cs="Times New Roman"/>
          <w:szCs w:val="24"/>
        </w:rPr>
        <w:t>ītas</w:t>
      </w:r>
      <w:r w:rsidR="004D4A55" w:rsidRPr="00373BFA">
        <w:rPr>
          <w:rFonts w:eastAsia="Times New Roman" w:cs="Times New Roman"/>
          <w:szCs w:val="24"/>
        </w:rPr>
        <w:t xml:space="preserve"> precīzas ziņas par apsūdzētās </w:t>
      </w:r>
      <w:r w:rsidR="005C123F">
        <w:rPr>
          <w:rFonts w:eastAsia="Times New Roman" w:cs="Times New Roman"/>
          <w:szCs w:val="24"/>
        </w:rPr>
        <w:t>[pers. A]</w:t>
      </w:r>
      <w:r w:rsidR="004D4A55" w:rsidRPr="00373BFA">
        <w:rPr>
          <w:rFonts w:eastAsia="Times New Roman" w:cs="Times New Roman"/>
          <w:szCs w:val="24"/>
        </w:rPr>
        <w:t xml:space="preserve"> veselības stāvokli un atkarību,</w:t>
      </w:r>
      <w:r w:rsidR="00214D07" w:rsidRPr="00373BFA">
        <w:rPr>
          <w:rFonts w:eastAsia="Times New Roman" w:cs="Times New Roman"/>
          <w:szCs w:val="24"/>
        </w:rPr>
        <w:t xml:space="preserve"> </w:t>
      </w:r>
      <w:r w:rsidR="004D4A55" w:rsidRPr="00373BFA">
        <w:rPr>
          <w:rFonts w:eastAsia="Times New Roman" w:cs="Times New Roman"/>
          <w:szCs w:val="24"/>
        </w:rPr>
        <w:t>radot sabiedrībā sakāpinātu pretnostatījumu, kas</w:t>
      </w:r>
      <w:r w:rsidR="00214D07" w:rsidRPr="00373BFA">
        <w:rPr>
          <w:rFonts w:eastAsia="Times New Roman" w:cs="Times New Roman"/>
          <w:szCs w:val="24"/>
        </w:rPr>
        <w:t xml:space="preserve"> </w:t>
      </w:r>
      <w:r w:rsidR="00520C50" w:rsidRPr="00373BFA">
        <w:rPr>
          <w:rFonts w:eastAsia="Times New Roman" w:cs="Times New Roman"/>
          <w:szCs w:val="24"/>
        </w:rPr>
        <w:t xml:space="preserve">var </w:t>
      </w:r>
      <w:r w:rsidR="00214D07" w:rsidRPr="00373BFA">
        <w:rPr>
          <w:rFonts w:eastAsia="Times New Roman" w:cs="Times New Roman"/>
          <w:szCs w:val="24"/>
        </w:rPr>
        <w:t>sarežģī</w:t>
      </w:r>
      <w:r w:rsidR="00520C50" w:rsidRPr="00373BFA">
        <w:rPr>
          <w:rFonts w:eastAsia="Times New Roman" w:cs="Times New Roman"/>
          <w:szCs w:val="24"/>
        </w:rPr>
        <w:t xml:space="preserve">t </w:t>
      </w:r>
      <w:r w:rsidR="00214D07" w:rsidRPr="00373BFA">
        <w:rPr>
          <w:rFonts w:eastAsia="Times New Roman" w:cs="Times New Roman"/>
          <w:szCs w:val="24"/>
        </w:rPr>
        <w:t>apsūdzētās atgriešanos sabiedrībā.</w:t>
      </w:r>
    </w:p>
    <w:p w14:paraId="5CD18E2C" w14:textId="2ADCAB07" w:rsidR="00214D07" w:rsidRPr="00373BFA" w:rsidRDefault="00214D07"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[4.3]</w:t>
      </w:r>
      <w:r w:rsidR="00666788">
        <w:rPr>
          <w:rFonts w:eastAsia="Times New Roman" w:cs="Times New Roman"/>
          <w:szCs w:val="24"/>
        </w:rPr>
        <w:t> </w:t>
      </w:r>
      <w:r w:rsidR="00520C50" w:rsidRPr="00373BFA">
        <w:rPr>
          <w:rFonts w:eastAsia="Times New Roman" w:cs="Times New Roman"/>
          <w:szCs w:val="24"/>
        </w:rPr>
        <w:t>Apelācijas instances tiesa pieprasīju</w:t>
      </w:r>
      <w:r w:rsidR="00254026" w:rsidRPr="00373BFA">
        <w:rPr>
          <w:rFonts w:eastAsia="Times New Roman" w:cs="Times New Roman"/>
          <w:szCs w:val="24"/>
        </w:rPr>
        <w:t>s</w:t>
      </w:r>
      <w:r w:rsidR="00520C50" w:rsidRPr="00373BFA">
        <w:rPr>
          <w:rFonts w:eastAsia="Times New Roman" w:cs="Times New Roman"/>
          <w:szCs w:val="24"/>
        </w:rPr>
        <w:t xml:space="preserve">i Valsts probācijas dienestam sagatavot izvērtēšanas ziņojumu par apsūdzēto, </w:t>
      </w:r>
      <w:r w:rsidR="0081014D" w:rsidRPr="00373BFA">
        <w:rPr>
          <w:rFonts w:eastAsia="Times New Roman" w:cs="Times New Roman"/>
          <w:szCs w:val="24"/>
        </w:rPr>
        <w:t xml:space="preserve">taču ziņojumā sniegto </w:t>
      </w:r>
      <w:r w:rsidR="00C273C0" w:rsidRPr="00373BFA">
        <w:rPr>
          <w:rFonts w:eastAsia="Times New Roman" w:cs="Times New Roman"/>
          <w:szCs w:val="24"/>
        </w:rPr>
        <w:t>informāciju</w:t>
      </w:r>
      <w:r w:rsidR="0081014D" w:rsidRPr="00373BFA">
        <w:rPr>
          <w:rFonts w:eastAsia="Times New Roman" w:cs="Times New Roman"/>
          <w:szCs w:val="24"/>
        </w:rPr>
        <w:t xml:space="preserve"> spriedumā nav </w:t>
      </w:r>
      <w:r w:rsidR="00C273C0" w:rsidRPr="00373BFA">
        <w:rPr>
          <w:rFonts w:eastAsia="Times New Roman" w:cs="Times New Roman"/>
          <w:szCs w:val="24"/>
        </w:rPr>
        <w:t>vērtējusi</w:t>
      </w:r>
      <w:r w:rsidR="0081014D" w:rsidRPr="00373BFA">
        <w:rPr>
          <w:rFonts w:eastAsia="Times New Roman" w:cs="Times New Roman"/>
          <w:szCs w:val="24"/>
        </w:rPr>
        <w:t>, tādējādi pārkāpjot tiesības uz objektīvu tiesu.</w:t>
      </w:r>
    </w:p>
    <w:p w14:paraId="470A8FF8" w14:textId="7ABBDE2B" w:rsidR="002703B4" w:rsidRPr="00373BFA" w:rsidRDefault="0081014D"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[4.4]</w:t>
      </w:r>
      <w:r w:rsidR="00666788">
        <w:rPr>
          <w:rFonts w:eastAsia="Times New Roman" w:cs="Times New Roman"/>
          <w:szCs w:val="24"/>
        </w:rPr>
        <w:t> </w:t>
      </w:r>
      <w:r w:rsidRPr="00373BFA">
        <w:rPr>
          <w:rFonts w:eastAsia="Times New Roman" w:cs="Times New Roman"/>
          <w:szCs w:val="24"/>
        </w:rPr>
        <w:t xml:space="preserve">Tiesa nav noteikusi apsūdzētajai minimālo Krimināllikuma attiecīgā panta sankcijā paredzēto </w:t>
      </w:r>
      <w:r w:rsidR="00312ECD" w:rsidRPr="00373BFA">
        <w:rPr>
          <w:rFonts w:eastAsia="Times New Roman" w:cs="Times New Roman"/>
          <w:szCs w:val="24"/>
        </w:rPr>
        <w:t xml:space="preserve">brīvības atņemšanas sodu, lai arī lietā konstatēti visi </w:t>
      </w:r>
      <w:r w:rsidR="00C273C0" w:rsidRPr="00373BFA">
        <w:rPr>
          <w:rFonts w:eastAsia="Times New Roman" w:cs="Times New Roman"/>
          <w:szCs w:val="24"/>
        </w:rPr>
        <w:t xml:space="preserve">iespējamie </w:t>
      </w:r>
      <w:r w:rsidR="00312ECD" w:rsidRPr="00373BFA">
        <w:rPr>
          <w:rFonts w:eastAsia="Times New Roman" w:cs="Times New Roman"/>
          <w:szCs w:val="24"/>
        </w:rPr>
        <w:t>apsūdzētās atbildību mīkstinošie apstākļi,</w:t>
      </w:r>
      <w:r w:rsidR="00C273C0" w:rsidRPr="00373BFA">
        <w:rPr>
          <w:rFonts w:eastAsia="Times New Roman" w:cs="Times New Roman"/>
          <w:szCs w:val="24"/>
        </w:rPr>
        <w:t xml:space="preserve"> kurus likums pieļauj attiecīgās kategorijas lietās, ieskaitot faktu, ka cietušie apsūdzētajai ir piedevuši un lūguši noteikt sodu sankcijas minimālajā apmērā.</w:t>
      </w:r>
      <w:r w:rsidR="00125C64" w:rsidRPr="00373BFA">
        <w:rPr>
          <w:rFonts w:eastAsia="Times New Roman" w:cs="Times New Roman"/>
          <w:szCs w:val="24"/>
        </w:rPr>
        <w:t xml:space="preserve"> </w:t>
      </w:r>
      <w:r w:rsidR="008965A0" w:rsidRPr="00373BFA">
        <w:rPr>
          <w:rFonts w:eastAsia="Times New Roman" w:cs="Times New Roman"/>
          <w:szCs w:val="24"/>
        </w:rPr>
        <w:t>Turklāt no pieejamās tiesu prakses redzams</w:t>
      </w:r>
      <w:r w:rsidR="00125C64" w:rsidRPr="00373BFA">
        <w:rPr>
          <w:rFonts w:eastAsia="Times New Roman" w:cs="Times New Roman"/>
          <w:szCs w:val="24"/>
        </w:rPr>
        <w:t>, k</w:t>
      </w:r>
      <w:r w:rsidR="008965A0" w:rsidRPr="00373BFA">
        <w:rPr>
          <w:rFonts w:eastAsia="Times New Roman" w:cs="Times New Roman"/>
          <w:szCs w:val="24"/>
        </w:rPr>
        <w:t xml:space="preserve">a </w:t>
      </w:r>
      <w:proofErr w:type="gramStart"/>
      <w:r w:rsidR="008965A0" w:rsidRPr="00373BFA">
        <w:rPr>
          <w:rFonts w:eastAsia="Times New Roman" w:cs="Times New Roman"/>
          <w:szCs w:val="24"/>
        </w:rPr>
        <w:t>2020.gadā</w:t>
      </w:r>
      <w:proofErr w:type="gramEnd"/>
      <w:r w:rsidR="008965A0" w:rsidRPr="00373BFA">
        <w:rPr>
          <w:rFonts w:eastAsia="Times New Roman" w:cs="Times New Roman"/>
          <w:szCs w:val="24"/>
        </w:rPr>
        <w:t xml:space="preserve"> 70% gadījumu, bet 2021.gadā 77% gadījumu tiesas, nosakot vainīgajam sodu</w:t>
      </w:r>
      <w:r w:rsidR="00373A18" w:rsidRPr="00373BFA">
        <w:rPr>
          <w:rFonts w:eastAsia="Times New Roman" w:cs="Times New Roman"/>
          <w:szCs w:val="24"/>
        </w:rPr>
        <w:t xml:space="preserve"> pēc Krimināllikuma 262.panta ceturtās daļas</w:t>
      </w:r>
      <w:r w:rsidR="008965A0" w:rsidRPr="00373BFA">
        <w:rPr>
          <w:rFonts w:eastAsia="Times New Roman" w:cs="Times New Roman"/>
          <w:szCs w:val="24"/>
        </w:rPr>
        <w:t xml:space="preserve">, ir piemērojušas Krimināllikuma 55.panta nosacījumus, brīvības atņemšanas sodu vairumā gadījumu nosakot </w:t>
      </w:r>
      <w:r w:rsidR="00373A18" w:rsidRPr="00373BFA">
        <w:rPr>
          <w:rFonts w:eastAsia="Times New Roman" w:cs="Times New Roman"/>
          <w:szCs w:val="24"/>
        </w:rPr>
        <w:t xml:space="preserve">tikai </w:t>
      </w:r>
      <w:r w:rsidR="008965A0" w:rsidRPr="00373BFA">
        <w:rPr>
          <w:rFonts w:eastAsia="Times New Roman" w:cs="Times New Roman"/>
          <w:szCs w:val="24"/>
        </w:rPr>
        <w:t>agrāk sodītām personām vai personām, kurām inkriminēti vairāki noziedzīgi nodarījumi.</w:t>
      </w:r>
    </w:p>
    <w:p w14:paraId="6450CD53" w14:textId="3E26447F" w:rsidR="008965A0" w:rsidRPr="00373BFA" w:rsidRDefault="002703B4" w:rsidP="00741F73">
      <w:pPr>
        <w:widowControl w:val="0"/>
        <w:tabs>
          <w:tab w:val="left" w:pos="1710"/>
        </w:tabs>
        <w:spacing w:after="0" w:line="276" w:lineRule="auto"/>
        <w:ind w:firstLine="709"/>
        <w:jc w:val="both"/>
        <w:rPr>
          <w:rFonts w:eastAsia="Times New Roman" w:cs="Times New Roman"/>
          <w:szCs w:val="24"/>
        </w:rPr>
      </w:pPr>
      <w:r w:rsidRPr="00373BFA">
        <w:rPr>
          <w:rFonts w:eastAsia="Times New Roman" w:cs="Times New Roman"/>
          <w:szCs w:val="24"/>
        </w:rPr>
        <w:t>[4.5]</w:t>
      </w:r>
      <w:r w:rsidR="00666788">
        <w:rPr>
          <w:rFonts w:eastAsia="Times New Roman" w:cs="Times New Roman"/>
          <w:szCs w:val="24"/>
        </w:rPr>
        <w:t> </w:t>
      </w:r>
      <w:r w:rsidRPr="00373BFA">
        <w:rPr>
          <w:rFonts w:eastAsia="Times New Roman" w:cs="Times New Roman"/>
          <w:szCs w:val="24"/>
        </w:rPr>
        <w:t xml:space="preserve">Nosakot apsūdzētajai </w:t>
      </w:r>
      <w:r w:rsidR="005C123F">
        <w:rPr>
          <w:rFonts w:eastAsia="Times New Roman" w:cs="Times New Roman"/>
          <w:szCs w:val="24"/>
        </w:rPr>
        <w:t>[pers. A]</w:t>
      </w:r>
      <w:r w:rsidRPr="00373BFA">
        <w:rPr>
          <w:rFonts w:eastAsia="Times New Roman" w:cs="Times New Roman"/>
          <w:szCs w:val="24"/>
        </w:rPr>
        <w:t xml:space="preserve"> sodu, apelācijas instances tiesa nepamatoti norādījusi uz transportlīdzekļa vadīšanu bez transportlīdzekļa vadīšanas tiesībām, jo šāda apsūdzība </w:t>
      </w:r>
      <w:r w:rsidR="005C123F">
        <w:rPr>
          <w:rFonts w:eastAsia="Times New Roman" w:cs="Times New Roman"/>
          <w:szCs w:val="24"/>
        </w:rPr>
        <w:t>[pers. A]</w:t>
      </w:r>
      <w:r w:rsidRPr="00373BFA">
        <w:rPr>
          <w:rFonts w:eastAsia="Times New Roman" w:cs="Times New Roman"/>
          <w:szCs w:val="24"/>
        </w:rPr>
        <w:t xml:space="preserve"> nebija celta</w:t>
      </w:r>
      <w:r w:rsidR="00FB5F96" w:rsidRPr="00373BFA">
        <w:rPr>
          <w:rFonts w:eastAsia="Times New Roman" w:cs="Times New Roman"/>
          <w:szCs w:val="24"/>
        </w:rPr>
        <w:t>.</w:t>
      </w:r>
    </w:p>
    <w:p w14:paraId="56C8ECF6" w14:textId="37E01BF5" w:rsidR="00FB5F96" w:rsidRPr="00373BFA" w:rsidRDefault="00FB5F96" w:rsidP="00741F73">
      <w:pPr>
        <w:widowControl w:val="0"/>
        <w:tabs>
          <w:tab w:val="left" w:pos="1710"/>
        </w:tabs>
        <w:spacing w:after="0" w:line="276" w:lineRule="auto"/>
        <w:ind w:firstLine="709"/>
        <w:jc w:val="both"/>
        <w:rPr>
          <w:rFonts w:eastAsia="Times New Roman" w:cs="Times New Roman"/>
          <w:szCs w:val="24"/>
        </w:rPr>
      </w:pPr>
    </w:p>
    <w:p w14:paraId="1779908D" w14:textId="77777777" w:rsidR="004D2627" w:rsidRPr="00373BFA" w:rsidRDefault="00F43AEE" w:rsidP="00741F73">
      <w:pPr>
        <w:widowControl w:val="0"/>
        <w:tabs>
          <w:tab w:val="left" w:pos="1710"/>
        </w:tabs>
        <w:spacing w:after="0" w:line="276" w:lineRule="auto"/>
        <w:jc w:val="center"/>
        <w:rPr>
          <w:rFonts w:cs="Times New Roman"/>
          <w:b/>
          <w:szCs w:val="24"/>
        </w:rPr>
      </w:pPr>
      <w:r w:rsidRPr="00373BFA">
        <w:rPr>
          <w:rFonts w:cs="Times New Roman"/>
          <w:b/>
          <w:szCs w:val="24"/>
        </w:rPr>
        <w:t>Motīvu daļa</w:t>
      </w:r>
    </w:p>
    <w:p w14:paraId="19723B4A" w14:textId="77777777" w:rsidR="004D2627" w:rsidRPr="00373BFA" w:rsidRDefault="004D2627" w:rsidP="00741F73">
      <w:pPr>
        <w:widowControl w:val="0"/>
        <w:tabs>
          <w:tab w:val="left" w:pos="1710"/>
        </w:tabs>
        <w:spacing w:after="0" w:line="276" w:lineRule="auto"/>
        <w:ind w:firstLine="709"/>
        <w:jc w:val="center"/>
        <w:rPr>
          <w:rFonts w:cs="Times New Roman"/>
          <w:b/>
          <w:szCs w:val="24"/>
        </w:rPr>
      </w:pPr>
    </w:p>
    <w:p w14:paraId="4AEBAABE" w14:textId="37965207" w:rsidR="00E226DF" w:rsidRPr="00373BFA" w:rsidRDefault="004D2627"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cs="Times New Roman"/>
          <w:bCs/>
          <w:szCs w:val="24"/>
        </w:rPr>
        <w:t>[5]</w:t>
      </w:r>
      <w:r w:rsidR="00666788">
        <w:rPr>
          <w:rFonts w:cs="Times New Roman"/>
          <w:bCs/>
          <w:szCs w:val="24"/>
        </w:rPr>
        <w:t> </w:t>
      </w:r>
      <w:r w:rsidRPr="00373BFA">
        <w:rPr>
          <w:rFonts w:cs="Times New Roman"/>
          <w:bCs/>
          <w:szCs w:val="24"/>
        </w:rPr>
        <w:t xml:space="preserve">Senāts atzīst, ka Rīgas apgabaltiesas </w:t>
      </w:r>
      <w:proofErr w:type="gramStart"/>
      <w:r w:rsidRPr="00373BFA">
        <w:rPr>
          <w:rFonts w:cs="Times New Roman"/>
          <w:bCs/>
          <w:szCs w:val="24"/>
        </w:rPr>
        <w:t>2021.gada</w:t>
      </w:r>
      <w:proofErr w:type="gramEnd"/>
      <w:r w:rsidRPr="00373BFA">
        <w:rPr>
          <w:rFonts w:cs="Times New Roman"/>
          <w:bCs/>
          <w:szCs w:val="24"/>
        </w:rPr>
        <w:t xml:space="preserve"> 5.maija lēm</w:t>
      </w:r>
      <w:r w:rsidR="0057771B" w:rsidRPr="00373BFA">
        <w:rPr>
          <w:rFonts w:cs="Times New Roman"/>
          <w:bCs/>
          <w:szCs w:val="24"/>
        </w:rPr>
        <w:t xml:space="preserve">ums ir atceļams daļā par apsūdzētajai </w:t>
      </w:r>
      <w:r w:rsidR="005C123F">
        <w:rPr>
          <w:rFonts w:cs="Times New Roman"/>
          <w:bCs/>
          <w:szCs w:val="24"/>
        </w:rPr>
        <w:t>[pers. </w:t>
      </w:r>
      <w:r w:rsidR="005C123F">
        <w:t>A]</w:t>
      </w:r>
      <w:r w:rsidR="0057771B" w:rsidRPr="00373BFA">
        <w:rPr>
          <w:rFonts w:cs="Times New Roman"/>
          <w:bCs/>
          <w:szCs w:val="24"/>
        </w:rPr>
        <w:t xml:space="preserve"> noteikto sodu</w:t>
      </w:r>
      <w:r w:rsidR="00E226DF" w:rsidRPr="00373BFA">
        <w:rPr>
          <w:rFonts w:cs="Times New Roman"/>
          <w:bCs/>
          <w:szCs w:val="24"/>
        </w:rPr>
        <w:t>. Lieta</w:t>
      </w:r>
      <w:r w:rsidR="0057771B" w:rsidRPr="00373BFA">
        <w:rPr>
          <w:rFonts w:cs="Times New Roman"/>
          <w:bCs/>
          <w:szCs w:val="24"/>
        </w:rPr>
        <w:t xml:space="preserve"> atceltajā daļā nosūtāma jaunai izskatīšanai Rīgas apgabaltiesā</w:t>
      </w:r>
      <w:r w:rsidR="00E226DF" w:rsidRPr="00373BFA">
        <w:rPr>
          <w:rFonts w:cs="Times New Roman"/>
          <w:bCs/>
          <w:szCs w:val="24"/>
        </w:rPr>
        <w:t>. P</w:t>
      </w:r>
      <w:r w:rsidR="0057771B" w:rsidRPr="00373BFA">
        <w:rPr>
          <w:rFonts w:cs="Times New Roman"/>
          <w:bCs/>
          <w:szCs w:val="24"/>
        </w:rPr>
        <w:t xml:space="preserve">ārējā daļā </w:t>
      </w:r>
      <w:r w:rsidR="009823F1" w:rsidRPr="00373BFA">
        <w:rPr>
          <w:rFonts w:cs="Times New Roman"/>
          <w:bCs/>
          <w:szCs w:val="24"/>
        </w:rPr>
        <w:t xml:space="preserve">Rīgas apgabaltiesas </w:t>
      </w:r>
      <w:proofErr w:type="gramStart"/>
      <w:r w:rsidR="009823F1" w:rsidRPr="00373BFA">
        <w:rPr>
          <w:rFonts w:cs="Times New Roman"/>
          <w:bCs/>
          <w:szCs w:val="24"/>
        </w:rPr>
        <w:t>2021.gada</w:t>
      </w:r>
      <w:proofErr w:type="gramEnd"/>
      <w:r w:rsidR="009823F1" w:rsidRPr="00373BFA">
        <w:rPr>
          <w:rFonts w:cs="Times New Roman"/>
          <w:bCs/>
          <w:szCs w:val="24"/>
        </w:rPr>
        <w:t xml:space="preserve"> 5.maija </w:t>
      </w:r>
      <w:r w:rsidR="00E226DF" w:rsidRPr="00373BFA">
        <w:rPr>
          <w:rFonts w:cs="Times New Roman"/>
          <w:bCs/>
          <w:szCs w:val="24"/>
        </w:rPr>
        <w:t xml:space="preserve">lēmums </w:t>
      </w:r>
      <w:r w:rsidR="0057771B" w:rsidRPr="00373BFA">
        <w:rPr>
          <w:rFonts w:cs="Times New Roman"/>
          <w:bCs/>
          <w:szCs w:val="24"/>
        </w:rPr>
        <w:t>atstājams negrozīts.</w:t>
      </w:r>
    </w:p>
    <w:p w14:paraId="3CFCAC1F" w14:textId="7AAB400D" w:rsidR="00D40CC1"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[5.1]</w:t>
      </w:r>
      <w:r w:rsidR="00666788">
        <w:rPr>
          <w:rFonts w:ascii="TimesNewRomanPSMT" w:hAnsi="TimesNewRomanPSMT" w:cs="TimesNewRomanPSMT"/>
          <w:szCs w:val="24"/>
        </w:rPr>
        <w:t> </w:t>
      </w:r>
      <w:r w:rsidRPr="00373BFA">
        <w:rPr>
          <w:rFonts w:ascii="TimesNewRomanPSMT" w:hAnsi="TimesNewRomanPSMT" w:cs="TimesNewRomanPSMT"/>
          <w:szCs w:val="24"/>
        </w:rPr>
        <w:t>K</w:t>
      </w:r>
      <w:r w:rsidRPr="00373BFA">
        <w:t xml:space="preserve">riminālprocesa likuma </w:t>
      </w:r>
      <w:proofErr w:type="gramStart"/>
      <w:r w:rsidRPr="00373BFA">
        <w:t>511.panta</w:t>
      </w:r>
      <w:proofErr w:type="gramEnd"/>
      <w:r w:rsidRPr="00373BFA">
        <w:t xml:space="preserve"> otrā daļa noteic, ka spriedumam jābūt tiesiskam un pamatotam. Spriedums ir tiesisks un pamatots, ja tas atbilst Kriminālprocesa likuma </w:t>
      </w:r>
      <w:proofErr w:type="gramStart"/>
      <w:r w:rsidRPr="00373BFA">
        <w:t>512.panta</w:t>
      </w:r>
      <w:proofErr w:type="gramEnd"/>
      <w:r w:rsidRPr="00373BFA">
        <w:t xml:space="preserve"> nosacījumiem, tai skaitā šā panta otrajai daļai, kas noteic, ka tiesa spriedumu pamato ar: 1) pierādījumiem, kuri pārbaudīti tiesas sēdē; 2) pierādījumiem, kurus saskaņā ar šā likuma 125.panta noteikumiem nav nepieciešams pārbaudīt; 3) rakstveida pierādījumiem un dokumentiem, kuri norādīti lēmumā par krimināllietas nodošanu tiesai; 4) ziņām, kas fiksētas konkrētajā kriminālprocesā agrāk sniegtajās liecībās, ja aizstāvība piekritusi šo liecību izmantošanai; 5) personas, kura tiesas sēdē sniedza liecības, konkrētajā pirmstiesas kriminālprocesā sniegtajām ziņām.</w:t>
      </w:r>
    </w:p>
    <w:p w14:paraId="78FA2035" w14:textId="08E888BF" w:rsidR="00FD4AFC" w:rsidRPr="00373BFA" w:rsidRDefault="00A30D94" w:rsidP="00741F73">
      <w:pPr>
        <w:widowControl w:val="0"/>
        <w:tabs>
          <w:tab w:val="left" w:pos="1710"/>
        </w:tabs>
        <w:spacing w:after="0" w:line="276" w:lineRule="auto"/>
        <w:ind w:firstLine="709"/>
        <w:jc w:val="both"/>
      </w:pPr>
      <w:r w:rsidRPr="00373BFA">
        <w:t xml:space="preserve">Savukārt Kriminālprocesa likuma </w:t>
      </w:r>
      <w:proofErr w:type="gramStart"/>
      <w:r w:rsidRPr="00373BFA">
        <w:t>564.pantā</w:t>
      </w:r>
      <w:proofErr w:type="gramEnd"/>
      <w:r w:rsidRPr="00373BFA">
        <w:t xml:space="preserve"> reglamentēts apelācijas instances tiesas nolēmuma saturs. Šā 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14EBA81" w14:textId="18C15DF1" w:rsidR="00FD4AFC" w:rsidRPr="00373BFA" w:rsidRDefault="00A30D94" w:rsidP="00741F73">
      <w:pPr>
        <w:widowControl w:val="0"/>
        <w:tabs>
          <w:tab w:val="left" w:pos="1710"/>
        </w:tabs>
        <w:spacing w:after="0" w:line="276" w:lineRule="auto"/>
        <w:ind w:firstLine="709"/>
        <w:jc w:val="both"/>
      </w:pPr>
      <w:r w:rsidRPr="00373BFA">
        <w:t xml:space="preserve">Senāts atzīst, ka apelācijas instances tiesa, lemjot jautājumu par apsūdzētajai </w:t>
      </w:r>
      <w:r w:rsidR="005C123F">
        <w:t>[pers. A]</w:t>
      </w:r>
      <w:r w:rsidRPr="00373BFA">
        <w:t xml:space="preserve"> nosakāmo sodu, šīs tiesību normas nav ievērojusi.</w:t>
      </w:r>
    </w:p>
    <w:p w14:paraId="342359A8" w14:textId="48E4607D" w:rsidR="00B122B6" w:rsidRPr="00373BFA" w:rsidRDefault="00A30D94" w:rsidP="00741F73">
      <w:pPr>
        <w:widowControl w:val="0"/>
        <w:tabs>
          <w:tab w:val="left" w:pos="1710"/>
        </w:tabs>
        <w:spacing w:after="0" w:line="276" w:lineRule="auto"/>
        <w:ind w:firstLine="709"/>
        <w:jc w:val="both"/>
      </w:pPr>
      <w:r w:rsidRPr="00373BFA">
        <w:t xml:space="preserve">No lietas materiāliem izriet, ka apelācijas instances tiesa apmierinājusi apsūdzētās </w:t>
      </w:r>
      <w:r w:rsidR="005C123F">
        <w:t>[pers. A]</w:t>
      </w:r>
      <w:r w:rsidRPr="00373BFA">
        <w:t xml:space="preserve"> aizstāvja lūgumu un pieprasījusi Valsts probācijas dienestam izvērtēšanas ziņojumu par apsūdzēto </w:t>
      </w:r>
      <w:r w:rsidR="005C123F">
        <w:t>[pers. A]</w:t>
      </w:r>
      <w:r w:rsidRPr="00373BFA">
        <w:t>. Vienlaikus apelācijas instances tiesa Valsts probācijas dienesta izvērtēšanas ziņojumā norādītos atzinumus nav izvērtējusi un, lemjot par apsūdzētajai nosakāmo sodu, nav ņēmusi vērā. Valsts probācijas dienesta izvērtēšanas ziņojumā sniegtajiem atzinumiem par apsūdzētās personību, tai skaitā atzinumam par jauna noziedzīga nodarījuma izdarīšanas risku, ir būtiska nozīme tiesiska, pamatota un taisnīga soda noteikšanā. Šie atzinumi ietilpst to apstākļu lokā, kas ļauj individualizēt sodu Krimināllikuma Sevišķās daļas attiecīgā panta sankcijas ietvaros vai arī noteikt vieglāku sodu par likumā paredzēto.</w:t>
      </w:r>
    </w:p>
    <w:p w14:paraId="4B2E73F0" w14:textId="3030A9ED" w:rsidR="00A56498" w:rsidRPr="00373BFA" w:rsidRDefault="00A30D94" w:rsidP="00741F73">
      <w:pPr>
        <w:widowControl w:val="0"/>
        <w:tabs>
          <w:tab w:val="left" w:pos="1710"/>
        </w:tabs>
        <w:spacing w:after="0" w:line="276" w:lineRule="auto"/>
        <w:ind w:firstLine="709"/>
        <w:jc w:val="both"/>
      </w:pPr>
      <w:r w:rsidRPr="00373BFA">
        <w:t xml:space="preserve">Apelācijas instances tiesas pieļautie likumpārkāpumi šajā daļā atzīstami par Kriminālprocesa likuma būtiskiem pārkāpumiem šā likuma </w:t>
      </w:r>
      <w:proofErr w:type="gramStart"/>
      <w:r w:rsidRPr="00373BFA">
        <w:t>575.panta</w:t>
      </w:r>
      <w:proofErr w:type="gramEnd"/>
      <w:r w:rsidRPr="00373BFA">
        <w:t xml:space="preserve"> trešās daļas izpratnē, kas daļā par apsūdzētajai noteikto sodu noveduši pie nelikumīga nolēmuma.</w:t>
      </w:r>
    </w:p>
    <w:p w14:paraId="04EED632" w14:textId="2ACBB929" w:rsidR="00A56498" w:rsidRPr="00373BFA" w:rsidRDefault="00B605F7" w:rsidP="00741F73">
      <w:pPr>
        <w:widowControl w:val="0"/>
        <w:tabs>
          <w:tab w:val="left" w:pos="1710"/>
        </w:tabs>
        <w:spacing w:after="0" w:line="276" w:lineRule="auto"/>
        <w:ind w:firstLine="709"/>
        <w:jc w:val="both"/>
      </w:pPr>
      <w:r w:rsidRPr="00373BFA">
        <w:t>[5.2]</w:t>
      </w:r>
      <w:r w:rsidR="0056345B">
        <w:t> </w:t>
      </w:r>
      <w:r w:rsidR="00A30D94" w:rsidRPr="00373BFA">
        <w:t xml:space="preserve">Senāts atzīst, ka pārējie apsūdzētās </w:t>
      </w:r>
      <w:r w:rsidR="005C123F">
        <w:t>[pers. A]</w:t>
      </w:r>
      <w:r w:rsidR="00A30D94" w:rsidRPr="00373BFA">
        <w:t xml:space="preserve"> aizstāvja kasācijas sūdzības argumenti ir noraidāmi vai arī izvērtējami, iztiesājot lietu no jauna</w:t>
      </w:r>
      <w:r w:rsidR="00617491" w:rsidRPr="00373BFA">
        <w:t xml:space="preserve"> apelācijas instances tiesā</w:t>
      </w:r>
      <w:r w:rsidR="00A30D94" w:rsidRPr="00373BFA">
        <w:t>.</w:t>
      </w:r>
    </w:p>
    <w:p w14:paraId="07B0C3FE" w14:textId="2ED672E8" w:rsidR="00A56498" w:rsidRPr="00373BFA" w:rsidRDefault="00FB2D1A" w:rsidP="00741F73">
      <w:pPr>
        <w:widowControl w:val="0"/>
        <w:tabs>
          <w:tab w:val="left" w:pos="1710"/>
        </w:tabs>
        <w:spacing w:after="0" w:line="276" w:lineRule="auto"/>
        <w:ind w:firstLine="709"/>
        <w:jc w:val="both"/>
      </w:pPr>
      <w:r w:rsidRPr="00373BFA">
        <w:t>[5.2.1]</w:t>
      </w:r>
      <w:r w:rsidR="0056345B">
        <w:t> </w:t>
      </w:r>
      <w:r w:rsidR="00D34AFD" w:rsidRPr="00373BFA">
        <w:t>Noziedzīgā nodarījuma objekts ir ar Krimināllikumu aizsargātās valsts, sabiedrības, atsevišķu cilvēku grupu un indivīdu intereses.</w:t>
      </w:r>
    </w:p>
    <w:p w14:paraId="52279D76" w14:textId="2B0DBFF5" w:rsidR="00F502CF" w:rsidRPr="00373BFA" w:rsidRDefault="00FB2D1A" w:rsidP="00741F73">
      <w:pPr>
        <w:widowControl w:val="0"/>
        <w:tabs>
          <w:tab w:val="left" w:pos="1710"/>
        </w:tabs>
        <w:spacing w:after="0" w:line="276" w:lineRule="auto"/>
        <w:ind w:firstLine="709"/>
        <w:jc w:val="both"/>
      </w:pPr>
      <w:r w:rsidRPr="00373BFA">
        <w:t xml:space="preserve">Krimināllikuma </w:t>
      </w:r>
      <w:proofErr w:type="gramStart"/>
      <w:r w:rsidRPr="00373BFA">
        <w:t>262.pant</w:t>
      </w:r>
      <w:r w:rsidR="00BC00A0" w:rsidRPr="00373BFA">
        <w:t>ā</w:t>
      </w:r>
      <w:proofErr w:type="gramEnd"/>
      <w:r w:rsidR="00BC00A0" w:rsidRPr="00373BFA">
        <w:t xml:space="preserve"> paredzētie noziedzīgie nodarījumi </w:t>
      </w:r>
      <w:r w:rsidRPr="00373BFA">
        <w:t>apdraud sabiedrisko drošību transportlīdzekļu kustības un ekspluatācijas jo</w:t>
      </w:r>
      <w:r w:rsidR="00BC00A0" w:rsidRPr="00373BFA">
        <w:t>m</w:t>
      </w:r>
      <w:r w:rsidRPr="00373BFA">
        <w:t>ā, savukārt</w:t>
      </w:r>
      <w:r w:rsidR="00BC00A0" w:rsidRPr="00373BFA">
        <w:t xml:space="preserve"> papildu tiešais objekts ir personas veselība un dzīvība.</w:t>
      </w:r>
    </w:p>
    <w:p w14:paraId="706F1CA5" w14:textId="3776D6A0" w:rsidR="00F502CF" w:rsidRPr="00373BFA" w:rsidRDefault="00617491" w:rsidP="00741F73">
      <w:pPr>
        <w:widowControl w:val="0"/>
        <w:tabs>
          <w:tab w:val="left" w:pos="1710"/>
        </w:tabs>
        <w:spacing w:after="0" w:line="276" w:lineRule="auto"/>
        <w:ind w:firstLine="709"/>
        <w:jc w:val="both"/>
        <w:rPr>
          <w:rFonts w:ascii="TimesNewRomanPSMT" w:hAnsi="TimesNewRomanPSMT" w:cs="TimesNewRomanPSMT"/>
          <w:szCs w:val="24"/>
        </w:rPr>
      </w:pPr>
      <w:r w:rsidRPr="00373BFA">
        <w:t>N</w:t>
      </w:r>
      <w:r w:rsidR="00F63EFF" w:rsidRPr="00373BFA">
        <w:rPr>
          <w:rFonts w:ascii="TimesNewRomanPSMT" w:hAnsi="TimesNewRomanPSMT" w:cs="TimesNewRomanPSMT"/>
          <w:szCs w:val="24"/>
        </w:rPr>
        <w:t>oziedzīgā nodarījuma subjektīvā puse atspoguļo saistību starp personas apziņu un gribu un tās izdarīto noziedzīgo nodarījumu. To raksturo konkrēta vainas forma, motīvs un mērķis. Savukārt vaina ir personas psihiskā attieksme nodoma vai neuzmanības formā pret tās izdarīto prettiesisko darbību vai bezdarbību un ar to saistītajām kaitīgajām sekām.</w:t>
      </w:r>
    </w:p>
    <w:p w14:paraId="1E5B27C2" w14:textId="60F785B1" w:rsidR="00B302EA" w:rsidRPr="00373BFA" w:rsidRDefault="00D34AFD" w:rsidP="00741F73">
      <w:pPr>
        <w:widowControl w:val="0"/>
        <w:tabs>
          <w:tab w:val="left" w:pos="1710"/>
        </w:tabs>
        <w:spacing w:after="0" w:line="276" w:lineRule="auto"/>
        <w:ind w:firstLine="709"/>
        <w:jc w:val="both"/>
      </w:pPr>
      <w:r w:rsidRPr="00373BFA">
        <w:t xml:space="preserve">Raksturojot Krimināllikuma </w:t>
      </w:r>
      <w:proofErr w:type="gramStart"/>
      <w:r w:rsidRPr="00373BFA">
        <w:t>262.pantā</w:t>
      </w:r>
      <w:proofErr w:type="gramEnd"/>
      <w:r w:rsidRPr="00373BFA">
        <w:t xml:space="preserve"> pare</w:t>
      </w:r>
      <w:r w:rsidR="00545EA1" w:rsidRPr="00373BFA">
        <w:t xml:space="preserve">dzēto noziedzīgo nodarījumu subjektīvo pusi, juridiskajā literatūrā norādīts, ka </w:t>
      </w:r>
      <w:r w:rsidR="00034064" w:rsidRPr="00373BFA">
        <w:t>darbības, ar kurām pārkāpti ceļu satiksmes vai transportlīdzekļu ekspluatācijas noteikumi, ir tīšas, bet personas vaina attiecībā pret cilvēku nāvi var izpausties tikai neuzmanības formā (</w:t>
      </w:r>
      <w:r w:rsidR="009577E7" w:rsidRPr="00373BFA">
        <w:rPr>
          <w:i/>
          <w:iCs/>
        </w:rPr>
        <w:t>Krastiņš</w:t>
      </w:r>
      <w:r w:rsidR="0056345B">
        <w:rPr>
          <w:i/>
          <w:iCs/>
        </w:rPr>
        <w:t> </w:t>
      </w:r>
      <w:r w:rsidR="009577E7" w:rsidRPr="00373BFA">
        <w:rPr>
          <w:i/>
          <w:iCs/>
        </w:rPr>
        <w:t xml:space="preserve">U., </w:t>
      </w:r>
      <w:proofErr w:type="spellStart"/>
      <w:r w:rsidR="009577E7" w:rsidRPr="00373BFA">
        <w:rPr>
          <w:i/>
          <w:iCs/>
        </w:rPr>
        <w:t>Liholaja</w:t>
      </w:r>
      <w:proofErr w:type="spellEnd"/>
      <w:r w:rsidR="0056345B">
        <w:rPr>
          <w:i/>
          <w:iCs/>
        </w:rPr>
        <w:t> </w:t>
      </w:r>
      <w:r w:rsidR="009577E7" w:rsidRPr="00373BFA">
        <w:rPr>
          <w:i/>
          <w:iCs/>
        </w:rPr>
        <w:t xml:space="preserve">V., </w:t>
      </w:r>
      <w:proofErr w:type="spellStart"/>
      <w:r w:rsidR="009577E7" w:rsidRPr="00373BFA">
        <w:rPr>
          <w:i/>
          <w:iCs/>
        </w:rPr>
        <w:t>Hamkova</w:t>
      </w:r>
      <w:proofErr w:type="spellEnd"/>
      <w:r w:rsidR="0056345B">
        <w:rPr>
          <w:i/>
          <w:iCs/>
        </w:rPr>
        <w:t> </w:t>
      </w:r>
      <w:r w:rsidR="009577E7" w:rsidRPr="00373BFA">
        <w:rPr>
          <w:i/>
          <w:iCs/>
        </w:rPr>
        <w:t xml:space="preserve">D. </w:t>
      </w:r>
      <w:r w:rsidR="003F2BBE" w:rsidRPr="00373BFA">
        <w:rPr>
          <w:i/>
          <w:iCs/>
        </w:rPr>
        <w:t>Krimināllikuma komentāri. Trešā daļa (XVIII-XXV nodaļa).</w:t>
      </w:r>
      <w:r w:rsidR="00CC2815" w:rsidRPr="00373BFA">
        <w:rPr>
          <w:i/>
          <w:iCs/>
        </w:rPr>
        <w:t xml:space="preserve"> </w:t>
      </w:r>
      <w:r w:rsidR="003F2BBE" w:rsidRPr="00373BFA">
        <w:rPr>
          <w:i/>
          <w:iCs/>
        </w:rPr>
        <w:t>Rīga: Tiesu namu aģentūra, 2016, 414.lpp</w:t>
      </w:r>
      <w:r w:rsidR="00C14EAD" w:rsidRPr="00373BFA">
        <w:rPr>
          <w:i/>
          <w:iCs/>
        </w:rPr>
        <w:t>.</w:t>
      </w:r>
      <w:r w:rsidR="003F2BBE" w:rsidRPr="00373BFA">
        <w:t>).</w:t>
      </w:r>
    </w:p>
    <w:p w14:paraId="7A7AAAF7" w14:textId="5078D357" w:rsidR="00A05AB7" w:rsidRPr="00373BFA" w:rsidRDefault="003F2BBE"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 xml:space="preserve">Arī Senāts jau iepriekš norādījis, ka pazīme, kuru ievērojot veidots Krimināllikuma </w:t>
      </w:r>
      <w:proofErr w:type="gramStart"/>
      <w:r w:rsidRPr="00373BFA">
        <w:rPr>
          <w:rFonts w:ascii="TimesNewRomanPSMT" w:hAnsi="TimesNewRomanPSMT" w:cs="TimesNewRomanPSMT"/>
          <w:szCs w:val="24"/>
        </w:rPr>
        <w:t>262.pants</w:t>
      </w:r>
      <w:proofErr w:type="gramEnd"/>
      <w:r w:rsidRPr="00373BFA">
        <w:rPr>
          <w:rFonts w:ascii="TimesNewRomanPSMT" w:hAnsi="TimesNewRomanPSMT" w:cs="TimesNewRomanPSMT"/>
          <w:szCs w:val="24"/>
        </w:rPr>
        <w:t xml:space="preserve">, ir transportlīdzekļa vadīšana, atrodoties alkohola, narkotisko, psihotropo vai citu apreibinošo vielu ietekmē, kas nevar tikt izdarīta aiz neuzmanības. Krimināllikuma </w:t>
      </w:r>
      <w:proofErr w:type="gramStart"/>
      <w:r w:rsidRPr="00373BFA">
        <w:rPr>
          <w:rFonts w:ascii="TimesNewRomanPSMT" w:hAnsi="TimesNewRomanPSMT" w:cs="TimesNewRomanPSMT"/>
          <w:szCs w:val="24"/>
        </w:rPr>
        <w:t>262.panta</w:t>
      </w:r>
      <w:proofErr w:type="gramEnd"/>
      <w:r w:rsidRPr="00373BFA">
        <w:rPr>
          <w:rFonts w:ascii="TimesNewRomanPSMT" w:hAnsi="TimesNewRomanPSMT" w:cs="TimesNewRomanPSMT"/>
          <w:szCs w:val="24"/>
        </w:rPr>
        <w:t xml:space="preserve"> pirmajā daļā iekļauta obligātā pazīme – transportlīdzekļa vadīšanas tiesību neesamība. Savukārt citas panta daļas paredz noteiktu seku iestāšanos – miesas bojājumu nodarīšanu cietušajam vai cietušā nāves izraisīšanu. Lai arī likumpārkāpēja psihiskā attieksme pret kaitīgajām sekām ir iespējama vien noziedzīgas pašpaļāvības vai noziedzīgas nevērības formā, Krimināllikuma </w:t>
      </w:r>
      <w:proofErr w:type="gramStart"/>
      <w:r w:rsidRPr="00373BFA">
        <w:rPr>
          <w:rFonts w:ascii="TimesNewRomanPSMT" w:hAnsi="TimesNewRomanPSMT" w:cs="TimesNewRomanPSMT"/>
          <w:szCs w:val="24"/>
        </w:rPr>
        <w:t>262.pantā</w:t>
      </w:r>
      <w:proofErr w:type="gramEnd"/>
      <w:r w:rsidRPr="00373BFA">
        <w:rPr>
          <w:rFonts w:ascii="TimesNewRomanPSMT" w:hAnsi="TimesNewRomanPSMT" w:cs="TimesNewRomanPSMT"/>
          <w:szCs w:val="24"/>
        </w:rPr>
        <w:t xml:space="preserve"> paredzētie noziedzīgie nodarījumi atzīstami par tīšiem (</w:t>
      </w:r>
      <w:r w:rsidR="00B302EA" w:rsidRPr="00373BFA">
        <w:rPr>
          <w:rFonts w:ascii="TimesNewRomanPSMT" w:hAnsi="TimesNewRomanPSMT" w:cs="TimesNewRomanPSMT"/>
          <w:i/>
          <w:iCs/>
          <w:szCs w:val="24"/>
        </w:rPr>
        <w:t>Senāta</w:t>
      </w:r>
      <w:r w:rsidRPr="00373BFA">
        <w:rPr>
          <w:rFonts w:ascii="TimesNewRomanPSMT" w:hAnsi="TimesNewRomanPSMT" w:cs="TimesNewRomanPSMT"/>
          <w:i/>
          <w:iCs/>
          <w:szCs w:val="24"/>
        </w:rPr>
        <w:t xml:space="preserve"> 2021.gada 20.maija lēmuma lietā Nr. SKK-202/2021 7.punkts (</w:t>
      </w:r>
      <w:r w:rsidR="00786AC9" w:rsidRPr="00373BFA">
        <w:rPr>
          <w:rFonts w:ascii="TimesNewRomanPSMT" w:hAnsi="TimesNewRomanPSMT" w:cs="TimesNewRomanPSMT"/>
          <w:i/>
          <w:iCs/>
          <w:szCs w:val="24"/>
        </w:rPr>
        <w:t>ECLI:LV:AT:2021:0520.11370036818.7.L</w:t>
      </w:r>
      <w:r w:rsidRPr="00373BFA">
        <w:rPr>
          <w:rFonts w:ascii="TimesNewRomanPSMT" w:hAnsi="TimesNewRomanPSMT" w:cs="TimesNewRomanPSMT"/>
          <w:i/>
          <w:iCs/>
          <w:szCs w:val="24"/>
        </w:rPr>
        <w:t>)</w:t>
      </w:r>
      <w:r w:rsidRPr="00373BFA">
        <w:rPr>
          <w:rFonts w:ascii="TimesNewRomanPSMT" w:hAnsi="TimesNewRomanPSMT" w:cs="TimesNewRomanPSMT"/>
          <w:szCs w:val="24"/>
        </w:rPr>
        <w:t>).</w:t>
      </w:r>
    </w:p>
    <w:p w14:paraId="13F9C16C" w14:textId="05A678CE" w:rsidR="00D77127" w:rsidRPr="00373BFA" w:rsidRDefault="0009704E"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Ievērojot minēt</w:t>
      </w:r>
      <w:r w:rsidR="001B4950" w:rsidRPr="00373BFA">
        <w:rPr>
          <w:rFonts w:ascii="TimesNewRomanPSMT" w:hAnsi="TimesNewRomanPSMT" w:cs="TimesNewRomanPSMT"/>
          <w:szCs w:val="24"/>
        </w:rPr>
        <w:t>ās juridiskajā literatūrā un Augstākās tiesas judikatūrā pa</w:t>
      </w:r>
      <w:r w:rsidR="00714F92">
        <w:rPr>
          <w:rFonts w:ascii="TimesNewRomanPSMT" w:hAnsi="TimesNewRomanPSMT" w:cs="TimesNewRomanPSMT"/>
          <w:szCs w:val="24"/>
        </w:rPr>
        <w:t>u</w:t>
      </w:r>
      <w:r w:rsidR="001B4950" w:rsidRPr="00373BFA">
        <w:rPr>
          <w:rFonts w:ascii="TimesNewRomanPSMT" w:hAnsi="TimesNewRomanPSMT" w:cs="TimesNewRomanPSMT"/>
          <w:szCs w:val="24"/>
        </w:rPr>
        <w:t xml:space="preserve">stās atziņas par Krimināllikuma </w:t>
      </w:r>
      <w:proofErr w:type="gramStart"/>
      <w:r w:rsidR="001B4950" w:rsidRPr="00373BFA">
        <w:rPr>
          <w:rFonts w:ascii="TimesNewRomanPSMT" w:hAnsi="TimesNewRomanPSMT" w:cs="TimesNewRomanPSMT"/>
          <w:szCs w:val="24"/>
        </w:rPr>
        <w:t>262.pantā</w:t>
      </w:r>
      <w:proofErr w:type="gramEnd"/>
      <w:r w:rsidR="001B4950" w:rsidRPr="00373BFA">
        <w:rPr>
          <w:rFonts w:ascii="TimesNewRomanPSMT" w:hAnsi="TimesNewRomanPSMT" w:cs="TimesNewRomanPSMT"/>
          <w:szCs w:val="24"/>
        </w:rPr>
        <w:t xml:space="preserve"> paredzēto darbību, ar kurām pārkāpti ceļu satiksmes noteikumi vai transportlīdzekļa ekspluatācijas noteikumi, tīšo raksturu, apelācijas instances tiesa pamatoti </w:t>
      </w:r>
      <w:r w:rsidR="00D91D33" w:rsidRPr="00373BFA">
        <w:rPr>
          <w:rFonts w:ascii="TimesNewRomanPSMT" w:hAnsi="TimesNewRomanPSMT" w:cs="TimesNewRomanPSMT"/>
          <w:szCs w:val="24"/>
        </w:rPr>
        <w:t>secinājusi</w:t>
      </w:r>
      <w:r w:rsidR="001B4950" w:rsidRPr="00373BFA">
        <w:rPr>
          <w:rFonts w:ascii="TimesNewRomanPSMT" w:hAnsi="TimesNewRomanPSMT" w:cs="TimesNewRomanPSMT"/>
          <w:szCs w:val="24"/>
        </w:rPr>
        <w:t xml:space="preserve">, ka </w:t>
      </w:r>
      <w:r w:rsidR="005C123F">
        <w:rPr>
          <w:rFonts w:ascii="TimesNewRomanPSMT" w:hAnsi="TimesNewRomanPSMT" w:cs="TimesNewRomanPSMT"/>
          <w:szCs w:val="24"/>
        </w:rPr>
        <w:t>[pers. A]</w:t>
      </w:r>
      <w:r w:rsidR="00877F61" w:rsidRPr="00373BFA">
        <w:rPr>
          <w:rFonts w:ascii="TimesNewRomanPSMT" w:hAnsi="TimesNewRomanPSMT" w:cs="TimesNewRomanPSMT"/>
          <w:szCs w:val="24"/>
        </w:rPr>
        <w:t xml:space="preserve"> </w:t>
      </w:r>
      <w:r w:rsidR="001B4950" w:rsidRPr="00373BFA">
        <w:rPr>
          <w:rFonts w:ascii="TimesNewRomanPSMT" w:hAnsi="TimesNewRomanPSMT" w:cs="TimesNewRomanPSMT"/>
          <w:szCs w:val="24"/>
        </w:rPr>
        <w:t>ar tiešu nodomu un apzināti prettiesiskām darbībām</w:t>
      </w:r>
      <w:r w:rsidR="00D91D33" w:rsidRPr="00373BFA">
        <w:rPr>
          <w:rFonts w:ascii="TimesNewRomanPSMT" w:hAnsi="TimesNewRomanPSMT" w:cs="TimesNewRomanPSMT"/>
          <w:szCs w:val="24"/>
        </w:rPr>
        <w:t xml:space="preserve">, pārkāpjot aizliegumu vadīt transportlīdzekli alkohola ietekmē, </w:t>
      </w:r>
      <w:r w:rsidR="001B4950" w:rsidRPr="00373BFA">
        <w:rPr>
          <w:rFonts w:ascii="TimesNewRomanPSMT" w:hAnsi="TimesNewRomanPSMT" w:cs="TimesNewRomanPSMT"/>
          <w:szCs w:val="24"/>
        </w:rPr>
        <w:t>ir apdraudējusi gan sabiedriskās drošības intereses mehānisko transportlīdzekļu kustības jomā, gan personas dzīvību un veselību.</w:t>
      </w:r>
    </w:p>
    <w:p w14:paraId="2A4AE62D" w14:textId="3086A49C" w:rsidR="00D77127" w:rsidRPr="00373BFA" w:rsidRDefault="00D91D33"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 xml:space="preserve">Apelācijas instances tiesa nav paudusi atzinumu, ka </w:t>
      </w:r>
      <w:r w:rsidR="009F0853" w:rsidRPr="00373BFA">
        <w:rPr>
          <w:rFonts w:ascii="TimesNewRomanPSMT" w:hAnsi="TimesNewRomanPSMT" w:cs="TimesNewRomanPSMT"/>
          <w:szCs w:val="24"/>
        </w:rPr>
        <w:t xml:space="preserve">apsūdzētās </w:t>
      </w:r>
      <w:r w:rsidR="005C123F">
        <w:rPr>
          <w:rFonts w:ascii="TimesNewRomanPSMT" w:hAnsi="TimesNewRomanPSMT" w:cs="TimesNewRomanPSMT"/>
          <w:szCs w:val="24"/>
        </w:rPr>
        <w:t>[pers. A]</w:t>
      </w:r>
      <w:r w:rsidR="009F0853" w:rsidRPr="00373BFA">
        <w:rPr>
          <w:rFonts w:ascii="TimesNewRomanPSMT" w:hAnsi="TimesNewRomanPSMT" w:cs="TimesNewRomanPSMT"/>
          <w:szCs w:val="24"/>
        </w:rPr>
        <w:t xml:space="preserve"> psihiskā attieksme pret viņai inkriminētā noziedzīgā nodarījuma sekām ir izpaudusies nodoma veidā, kā to kasācijas sūdzībā nepamatoti traktējis apsūdzētās aizstāvis.</w:t>
      </w:r>
    </w:p>
    <w:p w14:paraId="4FEDE374" w14:textId="3DE34076" w:rsidR="00C80AD0" w:rsidRPr="00373BFA" w:rsidRDefault="009F0853" w:rsidP="00741F73">
      <w:pPr>
        <w:widowControl w:val="0"/>
        <w:tabs>
          <w:tab w:val="left" w:pos="1710"/>
        </w:tabs>
        <w:spacing w:after="0" w:line="276" w:lineRule="auto"/>
        <w:ind w:firstLine="709"/>
        <w:jc w:val="both"/>
        <w:rPr>
          <w:i/>
          <w:iCs/>
        </w:rPr>
      </w:pPr>
      <w:r w:rsidRPr="00373BFA">
        <w:rPr>
          <w:rFonts w:ascii="TimesNewRomanPSMT" w:hAnsi="TimesNewRomanPSMT" w:cs="TimesNewRomanPSMT"/>
          <w:szCs w:val="24"/>
        </w:rPr>
        <w:t>[5.2.2]</w:t>
      </w:r>
      <w:r w:rsidR="0056345B">
        <w:rPr>
          <w:rFonts w:ascii="TimesNewRomanPSMT" w:hAnsi="TimesNewRomanPSMT" w:cs="TimesNewRomanPSMT"/>
          <w:szCs w:val="24"/>
        </w:rPr>
        <w:t> </w:t>
      </w:r>
      <w:r w:rsidR="00A30D94" w:rsidRPr="00373BFA">
        <w:t xml:space="preserve">Senāts konstatē, ka aizstāvja kasācijas sūdzībā paustais apgalvojums par to, ka </w:t>
      </w:r>
      <w:r w:rsidR="005C123F">
        <w:t>[pers. A]</w:t>
      </w:r>
      <w:r w:rsidR="00A30D94" w:rsidRPr="00373BFA">
        <w:t xml:space="preserve"> nav celta apsūdzība par transportlīdzekļa vadīšanu bez transportlīdzekļa vadīšanas tiesībām, ir pretrunā ar </w:t>
      </w:r>
      <w:r w:rsidR="005C123F">
        <w:t>[pers. A]</w:t>
      </w:r>
      <w:r w:rsidR="00A30D94" w:rsidRPr="00373BFA">
        <w:t xml:space="preserve"> celtās un izsniegtās apsūdzības saturu. Atbilstoši celtajai apsūdzībai </w:t>
      </w:r>
      <w:r w:rsidR="005C123F">
        <w:t>[pers. A]</w:t>
      </w:r>
      <w:r w:rsidR="00A30D94" w:rsidRPr="00373BFA">
        <w:t xml:space="preserve"> apsūdzēta par to, ka pārkāpa ceļu satiksmes noteikumus, vadot transportlīdzekli bez transportlīdzekļa vadīšanas tiesībām un atrodoties alkohola ietekmē, kā rezultātā cietušajai nodarīti smagi miesas bojājumi, kas izraisīja viņas nāvi.</w:t>
      </w:r>
    </w:p>
    <w:p w14:paraId="5E6F4C58" w14:textId="686A1CC8" w:rsidR="00C33A1C" w:rsidRPr="00373BFA" w:rsidRDefault="00A30D94" w:rsidP="00741F73">
      <w:pPr>
        <w:widowControl w:val="0"/>
        <w:tabs>
          <w:tab w:val="left" w:pos="1710"/>
        </w:tabs>
        <w:spacing w:after="0" w:line="276" w:lineRule="auto"/>
        <w:ind w:firstLine="709"/>
        <w:jc w:val="both"/>
      </w:pPr>
      <w:r w:rsidRPr="00373BFA">
        <w:rPr>
          <w:rFonts w:ascii="TimesNewRomanPSMT" w:hAnsi="TimesNewRomanPSMT" w:cs="TimesNewRomanPSMT"/>
          <w:szCs w:val="24"/>
        </w:rPr>
        <w:t xml:space="preserve">Lai arī </w:t>
      </w:r>
      <w:r w:rsidRPr="00373BFA">
        <w:rPr>
          <w:rFonts w:asciiTheme="majorBidi" w:hAnsiTheme="majorBidi" w:cstheme="majorBidi"/>
          <w:szCs w:val="24"/>
        </w:rPr>
        <w:t xml:space="preserve">Krimināllikuma </w:t>
      </w:r>
      <w:proofErr w:type="gramStart"/>
      <w:r w:rsidRPr="00373BFA">
        <w:rPr>
          <w:rFonts w:asciiTheme="majorBidi" w:hAnsiTheme="majorBidi" w:cstheme="majorBidi"/>
          <w:szCs w:val="24"/>
        </w:rPr>
        <w:t>262.panta</w:t>
      </w:r>
      <w:proofErr w:type="gramEnd"/>
      <w:r w:rsidRPr="00373BFA">
        <w:rPr>
          <w:rFonts w:asciiTheme="majorBidi" w:hAnsiTheme="majorBidi" w:cstheme="majorBidi"/>
          <w:szCs w:val="24"/>
        </w:rPr>
        <w:t xml:space="preserve"> otrajā, trešajā, ceturtajā un piektajā daļā paredzētie noziedzīgie nodarījumi neveido 262.panta pirmajā daļā paredzētā noziedzīgā nodarījuma kvalificētos sastāvus un Krimināllikuma 262.panta pirmajā daļā iekļautā pazīme – transportlīdzekļa vadīšana bez transportlīdzekļa vadīšanas tiesībām – nav obligāta šo noziedzīgo nodarījumu sastāva pazīme, juridiskajā literatūrā pamatoti norādīts, ka pie kriminālatbildības saskaņā ar Krimināllikuma 262.panta otro, trešo, ceturto vai piekto daļu var saukt ikvienu fizisku pieskaitāmu 14 gadu vecumu sasniegušu personu neatkarīgi no tā, vai tai ir vai nav transportlīdzekļa vadīšanas tiesības. Gadījumā, ja personai, kura izdarījusi Krimināllikuma 262.panta otrajā, trešajā, ceturtajā vai piektajā daļā paredzēto nodarījumu, likumpārkāpuma izdarīšanas brīdī nav bijušas tiesības vadīt transportlīdzekli (tās nav iegūtas vai tika atņemtas), šis fakts ir vērtējams kā viens no ceļu satiksmes un transportlīdzekļu ekspluatācijas noteikumu pārkāpumiem. Procesa virzītājam, aprakstot izdarīto noziedzīgo nodarījumu un uzskaitot pieļautos ceļu satiksmes un transportlīdzekļu ekspluatācijas noteikumu pārkāpumus, attiecīgajos gadījumos jānorāda arī uz transportlīdzekļa vadīšanu bez tiesībām, savukārt izdarītais noziedzīgais nodarījums jākvalificē saskaņā ar vienu – smagāko Krimināllikuma 262.panta daļu (</w:t>
      </w:r>
      <w:r w:rsidRPr="00373BFA">
        <w:rPr>
          <w:i/>
          <w:iCs/>
        </w:rPr>
        <w:t xml:space="preserve">Judins A. </w:t>
      </w:r>
      <w:bookmarkStart w:id="0" w:name="_Hlk110603977"/>
      <w:r w:rsidRPr="00373BFA">
        <w:rPr>
          <w:i/>
          <w:iCs/>
        </w:rPr>
        <w:t>Noziedzīgi nodarījumi pret satiksmes drošību: likuma piemērošanas aktualitātes.</w:t>
      </w:r>
      <w:bookmarkEnd w:id="0"/>
      <w:r w:rsidRPr="00373BFA">
        <w:rPr>
          <w:i/>
          <w:iCs/>
        </w:rPr>
        <w:t xml:space="preserve"> Jurista Vārds</w:t>
      </w:r>
      <w:r w:rsidR="002463E6" w:rsidRPr="00373BFA">
        <w:rPr>
          <w:i/>
          <w:iCs/>
        </w:rPr>
        <w:t>,</w:t>
      </w:r>
      <w:r w:rsidRPr="00373BFA">
        <w:rPr>
          <w:i/>
          <w:iCs/>
        </w:rPr>
        <w:t xml:space="preserve"> 20.12.2016., Nr. 51</w:t>
      </w:r>
      <w:r w:rsidRPr="00373BFA">
        <w:t>).</w:t>
      </w:r>
    </w:p>
    <w:p w14:paraId="22BBE16E" w14:textId="7337C041" w:rsidR="00FB11CC"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t>Šāda atziņa nostiprināta arī Augstākās tiesas judikatūrā (</w:t>
      </w:r>
      <w:r w:rsidR="00C33A1C" w:rsidRPr="00373BFA">
        <w:rPr>
          <w:i/>
          <w:iCs/>
        </w:rPr>
        <w:t>Senāta</w:t>
      </w:r>
      <w:r w:rsidRPr="00373BFA">
        <w:rPr>
          <w:i/>
          <w:iCs/>
        </w:rPr>
        <w:t xml:space="preserve"> </w:t>
      </w:r>
      <w:proofErr w:type="gramStart"/>
      <w:r w:rsidRPr="00373BFA">
        <w:rPr>
          <w:i/>
          <w:iCs/>
        </w:rPr>
        <w:t>2021.gada</w:t>
      </w:r>
      <w:proofErr w:type="gramEnd"/>
      <w:r w:rsidRPr="00373BFA">
        <w:rPr>
          <w:i/>
          <w:iCs/>
        </w:rPr>
        <w:t xml:space="preserve"> 20.maija lēmuma lietā Nr.</w:t>
      </w:r>
      <w:r w:rsidR="00C33A1C" w:rsidRPr="00373BFA">
        <w:rPr>
          <w:i/>
          <w:iCs/>
        </w:rPr>
        <w:t> </w:t>
      </w:r>
      <w:r w:rsidRPr="00373BFA">
        <w:rPr>
          <w:i/>
          <w:iCs/>
        </w:rPr>
        <w:t xml:space="preserve">SKK-202/2021 7.punkts </w:t>
      </w:r>
      <w:r w:rsidR="00C33A1C" w:rsidRPr="00373BFA">
        <w:rPr>
          <w:rFonts w:ascii="TimesNewRomanPSMT" w:hAnsi="TimesNewRomanPSMT" w:cs="TimesNewRomanPSMT"/>
          <w:i/>
          <w:iCs/>
          <w:szCs w:val="24"/>
        </w:rPr>
        <w:t>(ECLI:LV:AT:2021:0520.11370036818.7.L)</w:t>
      </w:r>
      <w:r w:rsidRPr="00373BFA">
        <w:rPr>
          <w:rFonts w:ascii="TimesNewRomanPSMT" w:hAnsi="TimesNewRomanPSMT" w:cs="TimesNewRomanPSMT"/>
          <w:szCs w:val="24"/>
        </w:rPr>
        <w:t>).</w:t>
      </w:r>
    </w:p>
    <w:p w14:paraId="2907C8B0" w14:textId="6E1B67A0" w:rsidR="00FB11CC"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 xml:space="preserve">Ievērojot minēto, apelācijas instances tiesa, kvalificējot apsūdzētās </w:t>
      </w:r>
      <w:r w:rsidR="005C123F">
        <w:rPr>
          <w:rFonts w:ascii="TimesNewRomanPSMT" w:hAnsi="TimesNewRomanPSMT" w:cs="TimesNewRomanPSMT"/>
          <w:szCs w:val="24"/>
        </w:rPr>
        <w:t>[pers. A]</w:t>
      </w:r>
      <w:r w:rsidRPr="00373BFA">
        <w:rPr>
          <w:rFonts w:ascii="TimesNewRomanPSMT" w:hAnsi="TimesNewRomanPSMT" w:cs="TimesNewRomanPSMT"/>
          <w:szCs w:val="24"/>
        </w:rPr>
        <w:t xml:space="preserve"> darbības pēc Krimināllikuma </w:t>
      </w:r>
      <w:proofErr w:type="gramStart"/>
      <w:r w:rsidRPr="00373BFA">
        <w:rPr>
          <w:rFonts w:ascii="TimesNewRomanPSMT" w:hAnsi="TimesNewRomanPSMT" w:cs="TimesNewRomanPSMT"/>
          <w:szCs w:val="24"/>
        </w:rPr>
        <w:t>262.panta</w:t>
      </w:r>
      <w:proofErr w:type="gramEnd"/>
      <w:r w:rsidRPr="00373BFA">
        <w:rPr>
          <w:rFonts w:ascii="TimesNewRomanPSMT" w:hAnsi="TimesNewRomanPSMT" w:cs="TimesNewRomanPSMT"/>
          <w:szCs w:val="24"/>
        </w:rPr>
        <w:t xml:space="preserve"> ceturtās daļas un konstatējot, ka apsūdzētajai noziedzīgā nodarījuma izdarīšanas brīdī nebija tiesību vadīt transportlīdzekli, noziedzīgā nodarījuma aprakstā pamatoti norādījusi pazīmi – transportlīdzekļa vadīšana bez transportlīdzekļa vadīšanas tiesībām.</w:t>
      </w:r>
    </w:p>
    <w:p w14:paraId="58B75210" w14:textId="012DF62C" w:rsidR="00F71B3B"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w:t>
      </w:r>
      <w:r w:rsidR="00367451" w:rsidRPr="00373BFA">
        <w:rPr>
          <w:rFonts w:ascii="TimesNewRomanPSMT" w:hAnsi="TimesNewRomanPSMT" w:cs="TimesNewRomanPSMT"/>
          <w:szCs w:val="24"/>
        </w:rPr>
        <w:t>5</w:t>
      </w:r>
      <w:r w:rsidRPr="00373BFA">
        <w:rPr>
          <w:rFonts w:ascii="TimesNewRomanPSMT" w:hAnsi="TimesNewRomanPSMT" w:cs="TimesNewRomanPSMT"/>
          <w:szCs w:val="24"/>
        </w:rPr>
        <w:t>.2</w:t>
      </w:r>
      <w:r w:rsidR="00367451" w:rsidRPr="00373BFA">
        <w:rPr>
          <w:rFonts w:ascii="TimesNewRomanPSMT" w:hAnsi="TimesNewRomanPSMT" w:cs="TimesNewRomanPSMT"/>
          <w:szCs w:val="24"/>
        </w:rPr>
        <w:t>.3</w:t>
      </w:r>
      <w:r w:rsidRPr="00373BFA">
        <w:rPr>
          <w:rFonts w:ascii="TimesNewRomanPSMT" w:hAnsi="TimesNewRomanPSMT" w:cs="TimesNewRomanPSMT"/>
          <w:szCs w:val="24"/>
        </w:rPr>
        <w:t>]</w:t>
      </w:r>
      <w:r w:rsidR="003831F9">
        <w:rPr>
          <w:rFonts w:ascii="TimesNewRomanPSMT" w:hAnsi="TimesNewRomanPSMT" w:cs="TimesNewRomanPSMT"/>
          <w:szCs w:val="24"/>
        </w:rPr>
        <w:t> </w:t>
      </w:r>
      <w:r w:rsidRPr="00373BFA">
        <w:rPr>
          <w:rFonts w:ascii="TimesNewRomanPSMT" w:hAnsi="TimesNewRomanPSMT" w:cs="TimesNewRomanPSMT"/>
          <w:szCs w:val="24"/>
        </w:rPr>
        <w:t xml:space="preserve">Tāpat nav pamata apelācijas instances tiesas lēmuma atcelšanai tā iemesla dēļ, ka apelācijas instances tiesa noraidījusi apsūdzētās </w:t>
      </w:r>
      <w:r w:rsidR="005C123F">
        <w:rPr>
          <w:rFonts w:ascii="TimesNewRomanPSMT" w:hAnsi="TimesNewRomanPSMT" w:cs="TimesNewRomanPSMT"/>
          <w:szCs w:val="24"/>
        </w:rPr>
        <w:t>[pers. A]</w:t>
      </w:r>
      <w:r w:rsidRPr="00373BFA">
        <w:rPr>
          <w:rFonts w:ascii="TimesNewRomanPSMT" w:hAnsi="TimesNewRomanPSMT" w:cs="TimesNewRomanPSMT"/>
          <w:szCs w:val="24"/>
        </w:rPr>
        <w:t xml:space="preserve"> aizstāvja lūgumu par lietas iztiesāšanu slēgtā tiesas sēdē.</w:t>
      </w:r>
    </w:p>
    <w:p w14:paraId="0AD9C8DF" w14:textId="50DE3DA7" w:rsidR="00F71B3B"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 xml:space="preserve">Kriminālprocesa likuma </w:t>
      </w:r>
      <w:proofErr w:type="gramStart"/>
      <w:r w:rsidRPr="00373BFA">
        <w:rPr>
          <w:rFonts w:ascii="TimesNewRomanPSMT" w:hAnsi="TimesNewRomanPSMT" w:cs="TimesNewRomanPSMT"/>
          <w:szCs w:val="24"/>
        </w:rPr>
        <w:t>450.panta</w:t>
      </w:r>
      <w:proofErr w:type="gramEnd"/>
      <w:r w:rsidRPr="00373BFA">
        <w:rPr>
          <w:rFonts w:ascii="TimesNewRomanPSMT" w:hAnsi="TimesNewRomanPSMT" w:cs="TimesNewRomanPSMT"/>
          <w:szCs w:val="24"/>
        </w:rPr>
        <w:t xml:space="preserve"> pirmajā daļā nostiprināts vispārīgais princips, ka krimināllietu iztiesā atklātā tiesas sēdē.</w:t>
      </w:r>
    </w:p>
    <w:p w14:paraId="08D1B436" w14:textId="1C8342B4" w:rsidR="00D55501"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Šā panta otrajā daļā izsmeļoši uzskaitīti gadījumi, kad lieta jāiztiesā slēgtā tiesas sēdē, proti, slēgtā tiesas sēdē iztiesā: 1) krimināllietu par noziedzīgu nodarījumu pret tikumību un dzimumneaizskaramību; 2) krimināllietu par noziedzīgu nodarījumu, ko izdarījis nepilngadīgais vai kas izdarīts pret nepilngadīgo; 3) krimināllietu, kurā nepieciešams aizsargāt valsts vai adopcijas noslēpumu.</w:t>
      </w:r>
    </w:p>
    <w:p w14:paraId="7A1F0A26" w14:textId="33A84FC8" w:rsidR="00D55501"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 xml:space="preserve">Savukārt Kriminālprocesa likuma </w:t>
      </w:r>
      <w:proofErr w:type="gramStart"/>
      <w:r w:rsidRPr="00373BFA">
        <w:rPr>
          <w:rFonts w:ascii="TimesNewRomanPSMT" w:hAnsi="TimesNewRomanPSMT" w:cs="TimesNewRomanPSMT"/>
          <w:szCs w:val="24"/>
        </w:rPr>
        <w:t>450.panta</w:t>
      </w:r>
      <w:proofErr w:type="gramEnd"/>
      <w:r w:rsidRPr="00373BFA">
        <w:rPr>
          <w:rFonts w:ascii="TimesNewRomanPSMT" w:hAnsi="TimesNewRomanPSMT" w:cs="TimesNewRomanPSMT"/>
          <w:szCs w:val="24"/>
        </w:rPr>
        <w:t xml:space="preserve"> trešajā daļā norādīti gadījumi, kad tiesa ar motivētu lēmumu var noteikt slēgtu tiesas sēdi, proti: 1) lai neizpaustu kriminālprocesā iesaistīto personu dzīves intīmos apstākļus; 2) lai aizsargātu profesionālo noslēpumu vai komercnoslēpumu; 3) lai nodrošinātu kriminālprocesā iesaistīto personu aizsardzību.</w:t>
      </w:r>
    </w:p>
    <w:p w14:paraId="5EEAEDB6" w14:textId="67BBA1DA" w:rsidR="00D55501"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 xml:space="preserve">No apelācijas instances </w:t>
      </w:r>
      <w:proofErr w:type="gramStart"/>
      <w:r w:rsidRPr="00373BFA">
        <w:rPr>
          <w:rFonts w:ascii="TimesNewRomanPSMT" w:hAnsi="TimesNewRomanPSMT" w:cs="TimesNewRomanPSMT"/>
          <w:szCs w:val="24"/>
        </w:rPr>
        <w:t>2021.gada</w:t>
      </w:r>
      <w:proofErr w:type="gramEnd"/>
      <w:r w:rsidRPr="00373BFA">
        <w:rPr>
          <w:rFonts w:ascii="TimesNewRomanPSMT" w:hAnsi="TimesNewRomanPSMT" w:cs="TimesNewRomanPSMT"/>
          <w:szCs w:val="24"/>
        </w:rPr>
        <w:t xml:space="preserve"> 5.maija tiesas sēdes protokola un skaņu ieraksta izriet, ka tiesas sēdē apsūdzētās </w:t>
      </w:r>
      <w:r w:rsidR="005C123F">
        <w:rPr>
          <w:rFonts w:ascii="TimesNewRomanPSMT" w:hAnsi="TimesNewRomanPSMT" w:cs="TimesNewRomanPSMT"/>
          <w:szCs w:val="24"/>
        </w:rPr>
        <w:t>[pers. A]</w:t>
      </w:r>
      <w:r w:rsidRPr="00373BFA">
        <w:rPr>
          <w:rFonts w:ascii="TimesNewRomanPSMT" w:hAnsi="TimesNewRomanPSMT" w:cs="TimesNewRomanPSMT"/>
          <w:szCs w:val="24"/>
        </w:rPr>
        <w:t xml:space="preserve"> aizstāvis, pamatojoties uz Kriminālprocesa likuma 450.panta trešās daļas 3.punktu, proti, lai neizpaustu apsūdzētās </w:t>
      </w:r>
      <w:r w:rsidR="005C123F">
        <w:rPr>
          <w:rFonts w:ascii="TimesNewRomanPSMT" w:hAnsi="TimesNewRomanPSMT" w:cs="TimesNewRomanPSMT"/>
          <w:szCs w:val="24"/>
        </w:rPr>
        <w:t>[pers. A]</w:t>
      </w:r>
      <w:r w:rsidRPr="00373BFA">
        <w:rPr>
          <w:rFonts w:ascii="TimesNewRomanPSMT" w:hAnsi="TimesNewRomanPSMT" w:cs="TimesNewRomanPSMT"/>
          <w:szCs w:val="24"/>
        </w:rPr>
        <w:t xml:space="preserve"> dzīves intīmos apstākļus, lūdzis noteikt slēgtu tiesas sēdi</w:t>
      </w:r>
      <w:r w:rsidR="009F0853" w:rsidRPr="00373BFA">
        <w:rPr>
          <w:rFonts w:ascii="TimesNewRomanPSMT" w:hAnsi="TimesNewRomanPSMT" w:cs="TimesNewRomanPSMT"/>
          <w:szCs w:val="24"/>
        </w:rPr>
        <w:t>.</w:t>
      </w:r>
    </w:p>
    <w:p w14:paraId="2AA24394" w14:textId="29AD58B6" w:rsidR="002A5F97"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 xml:space="preserve">Apelācijas instances tiesa šo lūgumu ir izvērtējusi un argumentēti noraidījusi, atzīstot, ka lietā nav konstatēti ne Kriminālprocesa likuma </w:t>
      </w:r>
      <w:proofErr w:type="gramStart"/>
      <w:r w:rsidRPr="00373BFA">
        <w:rPr>
          <w:rFonts w:ascii="TimesNewRomanPSMT" w:hAnsi="TimesNewRomanPSMT" w:cs="TimesNewRomanPSMT"/>
          <w:szCs w:val="24"/>
        </w:rPr>
        <w:t>450.panta</w:t>
      </w:r>
      <w:proofErr w:type="gramEnd"/>
      <w:r w:rsidRPr="00373BFA">
        <w:rPr>
          <w:rFonts w:ascii="TimesNewRomanPSMT" w:hAnsi="TimesNewRomanPSMT" w:cs="TimesNewRomanPSMT"/>
          <w:szCs w:val="24"/>
        </w:rPr>
        <w:t xml:space="preserve"> otrajā daļā, ne trešās daļas 3.punktā norādītie apstākļi, kas varētu būt par pamatu lietas iztiesāšanai slēgtā tiesas sēdē. Tiesa norādījusi, ka apsūdzētās </w:t>
      </w:r>
      <w:r w:rsidR="005C123F">
        <w:rPr>
          <w:rFonts w:ascii="TimesNewRomanPSMT" w:hAnsi="TimesNewRomanPSMT" w:cs="TimesNewRomanPSMT"/>
          <w:szCs w:val="24"/>
        </w:rPr>
        <w:t>[pers. A]</w:t>
      </w:r>
      <w:r w:rsidRPr="00373BFA">
        <w:rPr>
          <w:rFonts w:ascii="TimesNewRomanPSMT" w:hAnsi="TimesNewRomanPSMT" w:cs="TimesNewRomanPSMT"/>
          <w:szCs w:val="24"/>
        </w:rPr>
        <w:t xml:space="preserve"> aizstāvja argumenti, </w:t>
      </w:r>
      <w:r w:rsidR="00E647D9">
        <w:rPr>
          <w:rFonts w:ascii="TimesNewRomanPSMT" w:hAnsi="TimesNewRomanPSMT" w:cs="TimesNewRomanPSMT"/>
          <w:szCs w:val="24"/>
        </w:rPr>
        <w:t xml:space="preserve">ar kuriem </w:t>
      </w:r>
      <w:r w:rsidR="00E647D9" w:rsidRPr="00373BFA">
        <w:rPr>
          <w:rFonts w:ascii="TimesNewRomanPSMT" w:hAnsi="TimesNewRomanPSMT" w:cs="TimesNewRomanPSMT"/>
          <w:szCs w:val="24"/>
        </w:rPr>
        <w:t>pamato</w:t>
      </w:r>
      <w:r w:rsidR="00E647D9">
        <w:rPr>
          <w:rFonts w:ascii="TimesNewRomanPSMT" w:hAnsi="TimesNewRomanPSMT" w:cs="TimesNewRomanPSMT"/>
          <w:szCs w:val="24"/>
        </w:rPr>
        <w:t>ts</w:t>
      </w:r>
      <w:r w:rsidR="00E647D9" w:rsidRPr="00373BFA">
        <w:rPr>
          <w:rFonts w:ascii="TimesNewRomanPSMT" w:hAnsi="TimesNewRomanPSMT" w:cs="TimesNewRomanPSMT"/>
          <w:szCs w:val="24"/>
        </w:rPr>
        <w:t xml:space="preserve"> </w:t>
      </w:r>
      <w:r w:rsidRPr="00373BFA">
        <w:rPr>
          <w:rFonts w:ascii="TimesNewRomanPSMT" w:hAnsi="TimesNewRomanPSMT" w:cs="TimesNewRomanPSMT"/>
          <w:szCs w:val="24"/>
        </w:rPr>
        <w:t>lūgum</w:t>
      </w:r>
      <w:r w:rsidR="00E647D9">
        <w:rPr>
          <w:rFonts w:ascii="TimesNewRomanPSMT" w:hAnsi="TimesNewRomanPSMT" w:cs="TimesNewRomanPSMT"/>
          <w:szCs w:val="24"/>
        </w:rPr>
        <w:t>s</w:t>
      </w:r>
      <w:r w:rsidRPr="00373BFA">
        <w:rPr>
          <w:rFonts w:ascii="TimesNewRomanPSMT" w:hAnsi="TimesNewRomanPSMT" w:cs="TimesNewRomanPSMT"/>
          <w:szCs w:val="24"/>
        </w:rPr>
        <w:t>, nav attiecināmi uz personas dzīves intīmajiem apstākļiem, līdz ar to tie nevar būt par pamatu slēgtas tiesas sēdes noteikšanai izskatāmajā lietā.</w:t>
      </w:r>
    </w:p>
    <w:p w14:paraId="22FCBFAD" w14:textId="63D1993F" w:rsidR="002A5F97"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 xml:space="preserve">Senāts atzīst, ka lietā nav konstatējami Kriminālprocesa likuma </w:t>
      </w:r>
      <w:proofErr w:type="gramStart"/>
      <w:r w:rsidRPr="00373BFA">
        <w:rPr>
          <w:rFonts w:ascii="TimesNewRomanPSMT" w:hAnsi="TimesNewRomanPSMT" w:cs="TimesNewRomanPSMT"/>
          <w:szCs w:val="24"/>
        </w:rPr>
        <w:t>450.panta</w:t>
      </w:r>
      <w:proofErr w:type="gramEnd"/>
      <w:r w:rsidRPr="00373BFA">
        <w:rPr>
          <w:rFonts w:ascii="TimesNewRomanPSMT" w:hAnsi="TimesNewRomanPSMT" w:cs="TimesNewRomanPSMT"/>
          <w:szCs w:val="24"/>
        </w:rPr>
        <w:t xml:space="preserve"> otrajā daļā norādītie gadījumi, kad lieta jāiztiesā slēgtā tiesas sēdē, savukārt pārējos likumā noteiktajos gadījumos jautājumu par to, vai noteikt slēgtu tiesas sēdi, izlemj tiesa, kurā lūgums pieteikts. Saskaņā ar Kriminālprocesa likuma </w:t>
      </w:r>
      <w:proofErr w:type="gramStart"/>
      <w:r w:rsidRPr="00373BFA">
        <w:rPr>
          <w:rFonts w:ascii="TimesNewRomanPSMT" w:hAnsi="TimesNewRomanPSMT" w:cs="TimesNewRomanPSMT"/>
          <w:szCs w:val="24"/>
        </w:rPr>
        <w:t>569.pantu</w:t>
      </w:r>
      <w:proofErr w:type="gramEnd"/>
      <w:r w:rsidRPr="00373BFA">
        <w:rPr>
          <w:rFonts w:ascii="TimesNewRomanPSMT" w:hAnsi="TimesNewRomanPSMT" w:cs="TimesNewRomanPSMT"/>
          <w:szCs w:val="24"/>
        </w:rPr>
        <w:t xml:space="preserve"> Senāts lietas faktiskos apstākļus neskaidro un lietā iegūtos pierādījumus no jauna neizvērtē.</w:t>
      </w:r>
    </w:p>
    <w:p w14:paraId="0F5A49BA" w14:textId="3182443D" w:rsidR="00A30D94" w:rsidRPr="00373BFA" w:rsidRDefault="00A30D94" w:rsidP="00741F73">
      <w:pPr>
        <w:widowControl w:val="0"/>
        <w:tabs>
          <w:tab w:val="left" w:pos="1710"/>
        </w:tabs>
        <w:spacing w:after="0" w:line="276" w:lineRule="auto"/>
        <w:ind w:firstLine="709"/>
        <w:jc w:val="both"/>
        <w:rPr>
          <w:rFonts w:ascii="TimesNewRomanPSMT" w:hAnsi="TimesNewRomanPSMT" w:cs="TimesNewRomanPSMT"/>
          <w:szCs w:val="24"/>
        </w:rPr>
      </w:pPr>
      <w:r w:rsidRPr="00373BFA">
        <w:rPr>
          <w:rFonts w:ascii="TimesNewRomanPSMT" w:hAnsi="TimesNewRomanPSMT" w:cs="TimesNewRomanPSMT"/>
          <w:szCs w:val="24"/>
        </w:rPr>
        <w:t>[</w:t>
      </w:r>
      <w:r w:rsidR="00367451" w:rsidRPr="00373BFA">
        <w:rPr>
          <w:rFonts w:ascii="TimesNewRomanPSMT" w:hAnsi="TimesNewRomanPSMT" w:cs="TimesNewRomanPSMT"/>
          <w:szCs w:val="24"/>
        </w:rPr>
        <w:t>5.2.4</w:t>
      </w:r>
      <w:r w:rsidRPr="00373BFA">
        <w:rPr>
          <w:rFonts w:ascii="TimesNewRomanPSMT" w:hAnsi="TimesNewRomanPSMT" w:cs="TimesNewRomanPSMT"/>
          <w:szCs w:val="24"/>
        </w:rPr>
        <w:t>]</w:t>
      </w:r>
      <w:r w:rsidR="00E647D9">
        <w:rPr>
          <w:rFonts w:ascii="TimesNewRomanPSMT" w:hAnsi="TimesNewRomanPSMT" w:cs="TimesNewRomanPSMT"/>
          <w:szCs w:val="24"/>
        </w:rPr>
        <w:t> </w:t>
      </w:r>
      <w:r w:rsidRPr="00373BFA">
        <w:rPr>
          <w:rFonts w:ascii="TimesNewRomanPSMT" w:hAnsi="TimesNewRomanPSMT" w:cs="TimesNewRomanPSMT"/>
          <w:szCs w:val="24"/>
        </w:rPr>
        <w:t xml:space="preserve">Ievērojot to, ka </w:t>
      </w:r>
      <w:r w:rsidR="009F0853" w:rsidRPr="00373BFA">
        <w:rPr>
          <w:rFonts w:ascii="TimesNewRomanPSMT" w:hAnsi="TimesNewRomanPSMT" w:cs="TimesNewRomanPSMT"/>
          <w:szCs w:val="24"/>
        </w:rPr>
        <w:t xml:space="preserve">apelācijas instances tiesas lēmums daļā par apsūdzētajai </w:t>
      </w:r>
      <w:r w:rsidR="005C123F">
        <w:rPr>
          <w:rFonts w:ascii="TimesNewRomanPSMT" w:hAnsi="TimesNewRomanPSMT" w:cs="TimesNewRomanPSMT"/>
          <w:szCs w:val="24"/>
        </w:rPr>
        <w:t>[pers. A]</w:t>
      </w:r>
      <w:r w:rsidR="009F0853" w:rsidRPr="00373BFA">
        <w:rPr>
          <w:rFonts w:ascii="TimesNewRomanPSMT" w:hAnsi="TimesNewRomanPSMT" w:cs="TimesNewRomanPSMT"/>
          <w:szCs w:val="24"/>
        </w:rPr>
        <w:t xml:space="preserve"> noteikto sodu tiek atcelts</w:t>
      </w:r>
      <w:proofErr w:type="gramStart"/>
      <w:r w:rsidR="009F0853" w:rsidRPr="00373BFA">
        <w:rPr>
          <w:rFonts w:ascii="TimesNewRomanPSMT" w:hAnsi="TimesNewRomanPSMT" w:cs="TimesNewRomanPSMT"/>
          <w:szCs w:val="24"/>
        </w:rPr>
        <w:t xml:space="preserve"> un</w:t>
      </w:r>
      <w:proofErr w:type="gramEnd"/>
      <w:r w:rsidR="00367451" w:rsidRPr="00373BFA">
        <w:rPr>
          <w:rFonts w:ascii="TimesNewRomanPSMT" w:hAnsi="TimesNewRomanPSMT" w:cs="TimesNewRomanPSMT"/>
          <w:szCs w:val="24"/>
        </w:rPr>
        <w:t xml:space="preserve"> lieta šajā daļā nosūtīta jaunai izskatīšanai apelācijas instances tiesā,</w:t>
      </w:r>
      <w:r w:rsidR="009F0853" w:rsidRPr="00373BFA">
        <w:rPr>
          <w:rFonts w:ascii="TimesNewRomanPSMT" w:hAnsi="TimesNewRomanPSMT" w:cs="TimesNewRomanPSMT"/>
          <w:szCs w:val="24"/>
        </w:rPr>
        <w:t xml:space="preserve"> </w:t>
      </w:r>
      <w:r w:rsidRPr="00373BFA">
        <w:rPr>
          <w:rFonts w:ascii="TimesNewRomanPSMT" w:hAnsi="TimesNewRomanPSMT" w:cs="TimesNewRomanPSMT"/>
          <w:szCs w:val="24"/>
        </w:rPr>
        <w:t xml:space="preserve">apsūdzētās </w:t>
      </w:r>
      <w:r w:rsidR="005C123F">
        <w:rPr>
          <w:rFonts w:ascii="TimesNewRomanPSMT" w:hAnsi="TimesNewRomanPSMT" w:cs="TimesNewRomanPSMT"/>
          <w:szCs w:val="24"/>
        </w:rPr>
        <w:t>[pers. A]</w:t>
      </w:r>
      <w:r w:rsidRPr="00373BFA">
        <w:rPr>
          <w:rFonts w:ascii="TimesNewRomanPSMT" w:hAnsi="TimesNewRomanPSMT" w:cs="TimesNewRomanPSMT"/>
          <w:szCs w:val="24"/>
        </w:rPr>
        <w:t xml:space="preserve"> aizstāvja kasācijas sūdzības argumenti par </w:t>
      </w:r>
      <w:r w:rsidR="005C123F">
        <w:rPr>
          <w:rFonts w:ascii="TimesNewRomanPSMT" w:hAnsi="TimesNewRomanPSMT" w:cs="TimesNewRomanPSMT"/>
          <w:szCs w:val="24"/>
        </w:rPr>
        <w:t>[pers. A]</w:t>
      </w:r>
      <w:r w:rsidRPr="00373BFA">
        <w:rPr>
          <w:rFonts w:ascii="TimesNewRomanPSMT" w:hAnsi="TimesNewRomanPSMT" w:cs="TimesNewRomanPSMT"/>
          <w:szCs w:val="24"/>
        </w:rPr>
        <w:t xml:space="preserve"> nosakāmā brīvības atņemšanas soda mēru izvērtējami</w:t>
      </w:r>
      <w:r w:rsidR="00367451" w:rsidRPr="00373BFA">
        <w:rPr>
          <w:rFonts w:ascii="TimesNewRomanPSMT" w:hAnsi="TimesNewRomanPSMT" w:cs="TimesNewRomanPSMT"/>
          <w:szCs w:val="24"/>
        </w:rPr>
        <w:t xml:space="preserve"> apelācijas </w:t>
      </w:r>
      <w:r w:rsidRPr="00373BFA">
        <w:rPr>
          <w:rFonts w:ascii="TimesNewRomanPSMT" w:hAnsi="TimesNewRomanPSMT" w:cs="TimesNewRomanPSMT"/>
          <w:szCs w:val="24"/>
        </w:rPr>
        <w:t>instances tiesā.</w:t>
      </w:r>
    </w:p>
    <w:p w14:paraId="42F56BDF" w14:textId="0962C18F" w:rsidR="00367451" w:rsidRPr="00373BFA" w:rsidRDefault="00367451" w:rsidP="00741F73">
      <w:pPr>
        <w:widowControl w:val="0"/>
        <w:autoSpaceDE w:val="0"/>
        <w:autoSpaceDN w:val="0"/>
        <w:adjustRightInd w:val="0"/>
        <w:spacing w:after="0" w:line="276" w:lineRule="auto"/>
        <w:ind w:firstLine="709"/>
        <w:jc w:val="both"/>
        <w:rPr>
          <w:rFonts w:ascii="TimesNewRomanPSMT" w:hAnsi="TimesNewRomanPSMT" w:cs="TimesNewRomanPSMT"/>
          <w:szCs w:val="24"/>
        </w:rPr>
      </w:pPr>
    </w:p>
    <w:p w14:paraId="0A5A5D89" w14:textId="16D7BEF6" w:rsidR="00CB7152" w:rsidRPr="00373BFA" w:rsidRDefault="009B29E2" w:rsidP="00741F73">
      <w:pPr>
        <w:widowControl w:val="0"/>
        <w:autoSpaceDE w:val="0"/>
        <w:autoSpaceDN w:val="0"/>
        <w:adjustRightInd w:val="0"/>
        <w:spacing w:after="0" w:line="276" w:lineRule="auto"/>
        <w:ind w:firstLine="709"/>
        <w:jc w:val="both"/>
        <w:rPr>
          <w:rFonts w:ascii="TimesNewRomanPSMT" w:hAnsi="TimesNewRomanPSMT" w:cs="TimesNewRomanPSMT"/>
          <w:szCs w:val="24"/>
        </w:rPr>
      </w:pPr>
      <w:r w:rsidRPr="00373BFA">
        <w:rPr>
          <w:rFonts w:cs="Times New Roman"/>
          <w:szCs w:val="24"/>
        </w:rPr>
        <w:t>[</w:t>
      </w:r>
      <w:r w:rsidR="00367451" w:rsidRPr="00373BFA">
        <w:rPr>
          <w:rFonts w:cs="Times New Roman"/>
          <w:szCs w:val="24"/>
        </w:rPr>
        <w:t>6</w:t>
      </w:r>
      <w:r w:rsidR="0027555C" w:rsidRPr="00373BFA">
        <w:rPr>
          <w:rFonts w:cs="Times New Roman"/>
          <w:szCs w:val="24"/>
        </w:rPr>
        <w:t>]</w:t>
      </w:r>
      <w:r w:rsidR="00445F89" w:rsidRPr="00373BFA">
        <w:rPr>
          <w:rFonts w:cs="Times New Roman"/>
          <w:szCs w:val="24"/>
        </w:rPr>
        <w:t> </w:t>
      </w:r>
      <w:r w:rsidR="00CB7152" w:rsidRPr="00373BFA">
        <w:rPr>
          <w:rFonts w:cs="Times New Roman"/>
          <w:szCs w:val="24"/>
        </w:rPr>
        <w:t xml:space="preserve">Kriminālprocesa likuma </w:t>
      </w:r>
      <w:proofErr w:type="gramStart"/>
      <w:r w:rsidR="00CB7152" w:rsidRPr="00373BFA">
        <w:rPr>
          <w:rFonts w:cs="Times New Roman"/>
          <w:szCs w:val="24"/>
        </w:rPr>
        <w:t>588.panta</w:t>
      </w:r>
      <w:proofErr w:type="gramEnd"/>
      <w:r w:rsidR="00CB7152" w:rsidRPr="00373BFA">
        <w:rPr>
          <w:rFonts w:cs="Times New Roman"/>
          <w:szCs w:val="24"/>
        </w:rPr>
        <w:t xml:space="preserve"> 3.</w:t>
      </w:r>
      <w:r w:rsidR="00CB7152" w:rsidRPr="00373BFA">
        <w:rPr>
          <w:rFonts w:cs="Times New Roman"/>
          <w:szCs w:val="24"/>
          <w:vertAlign w:val="superscript"/>
        </w:rPr>
        <w:t>1</w:t>
      </w:r>
      <w:r w:rsidR="00CB7152" w:rsidRPr="00373BFA">
        <w:rPr>
          <w:rFonts w:cs="Times New Roman"/>
          <w:szCs w:val="24"/>
        </w:rPr>
        <w:t>daļa noteic, ka gadījumā, ja kasācijas instances tiesa pieņem šā likuma 587.panta pirmās daļas 2.punktā paredzēto lēmumu, tā izlemj jautājumu arī par drošības līdzekli.</w:t>
      </w:r>
    </w:p>
    <w:p w14:paraId="447CB9FC" w14:textId="7940497C" w:rsidR="00CB7152" w:rsidRPr="00373BFA" w:rsidRDefault="00CB7152" w:rsidP="00741F73">
      <w:pPr>
        <w:widowControl w:val="0"/>
        <w:tabs>
          <w:tab w:val="left" w:pos="1710"/>
        </w:tabs>
        <w:spacing w:after="0" w:line="276" w:lineRule="auto"/>
        <w:ind w:firstLine="709"/>
        <w:jc w:val="both"/>
        <w:rPr>
          <w:rFonts w:cs="Times New Roman"/>
          <w:szCs w:val="24"/>
        </w:rPr>
      </w:pPr>
      <w:r w:rsidRPr="00373BFA">
        <w:rPr>
          <w:rFonts w:cs="Times New Roman"/>
          <w:szCs w:val="24"/>
        </w:rPr>
        <w:t xml:space="preserve">Senāts konstatē, ka apsūdzētajai </w:t>
      </w:r>
      <w:r w:rsidR="005C123F">
        <w:rPr>
          <w:rFonts w:cs="Times New Roman"/>
          <w:szCs w:val="24"/>
        </w:rPr>
        <w:t>[pers. A]</w:t>
      </w:r>
      <w:r w:rsidRPr="00373BFA">
        <w:rPr>
          <w:rFonts w:cs="Times New Roman"/>
          <w:szCs w:val="24"/>
        </w:rPr>
        <w:t xml:space="preserve"> lietā piemērots drošības līdzeklis – apcietinājums.</w:t>
      </w:r>
    </w:p>
    <w:p w14:paraId="782AA452" w14:textId="69A5FF02" w:rsidR="00B920F8" w:rsidRPr="00373BFA" w:rsidRDefault="00CB7152" w:rsidP="00741F73">
      <w:pPr>
        <w:widowControl w:val="0"/>
        <w:tabs>
          <w:tab w:val="left" w:pos="1710"/>
        </w:tabs>
        <w:spacing w:after="0" w:line="276" w:lineRule="auto"/>
        <w:ind w:firstLine="709"/>
        <w:jc w:val="both"/>
        <w:rPr>
          <w:rFonts w:cs="Times New Roman"/>
          <w:szCs w:val="24"/>
        </w:rPr>
      </w:pPr>
      <w:r w:rsidRPr="00373BFA">
        <w:rPr>
          <w:rFonts w:cs="Times New Roman"/>
          <w:szCs w:val="24"/>
        </w:rPr>
        <w:t>Ar pirmās instances tiesas spriedumu piemērotais drošības līdzeklis atstāts negrozīts.</w:t>
      </w:r>
    </w:p>
    <w:p w14:paraId="1A2DFA60" w14:textId="41F50BAD" w:rsidR="001A275A" w:rsidRPr="00373BFA" w:rsidRDefault="001A275A" w:rsidP="00741F73">
      <w:pPr>
        <w:widowControl w:val="0"/>
        <w:tabs>
          <w:tab w:val="left" w:pos="1710"/>
        </w:tabs>
        <w:spacing w:after="0" w:line="276" w:lineRule="auto"/>
        <w:ind w:firstLine="709"/>
        <w:jc w:val="both"/>
        <w:rPr>
          <w:rFonts w:cs="Times New Roman"/>
          <w:szCs w:val="24"/>
        </w:rPr>
      </w:pPr>
      <w:r w:rsidRPr="00373BFA">
        <w:rPr>
          <w:rFonts w:cs="Times New Roman"/>
          <w:szCs w:val="24"/>
        </w:rPr>
        <w:t>Senāts atzīst, ka apsūdzētaja</w:t>
      </w:r>
      <w:r w:rsidR="00D22BD3" w:rsidRPr="00373BFA">
        <w:rPr>
          <w:rFonts w:cs="Times New Roman"/>
          <w:szCs w:val="24"/>
        </w:rPr>
        <w:t>i</w:t>
      </w:r>
      <w:r w:rsidRPr="00373BFA">
        <w:rPr>
          <w:rFonts w:cs="Times New Roman"/>
          <w:szCs w:val="24"/>
        </w:rPr>
        <w:t xml:space="preserve"> noteiktā drošības līdzekļ</w:t>
      </w:r>
      <w:r w:rsidR="00445F89" w:rsidRPr="00373BFA">
        <w:rPr>
          <w:rFonts w:cs="Times New Roman"/>
          <w:szCs w:val="24"/>
        </w:rPr>
        <w:t>a</w:t>
      </w:r>
      <w:r w:rsidRPr="00373BFA">
        <w:rPr>
          <w:rFonts w:cs="Times New Roman"/>
          <w:szCs w:val="24"/>
        </w:rPr>
        <w:t xml:space="preserve"> piemērošana turpināma. Piemērot</w:t>
      </w:r>
      <w:r w:rsidR="00445F89" w:rsidRPr="00373BFA">
        <w:rPr>
          <w:rFonts w:cs="Times New Roman"/>
          <w:szCs w:val="24"/>
        </w:rPr>
        <w:t>ais</w:t>
      </w:r>
      <w:r w:rsidRPr="00373BFA">
        <w:rPr>
          <w:rFonts w:cs="Times New Roman"/>
          <w:szCs w:val="24"/>
        </w:rPr>
        <w:t xml:space="preserve"> drošības līdzek</w:t>
      </w:r>
      <w:r w:rsidR="00445F89" w:rsidRPr="00373BFA">
        <w:rPr>
          <w:rFonts w:cs="Times New Roman"/>
          <w:szCs w:val="24"/>
        </w:rPr>
        <w:t>lis</w:t>
      </w:r>
      <w:r w:rsidRPr="00373BFA">
        <w:rPr>
          <w:rFonts w:cs="Times New Roman"/>
          <w:szCs w:val="24"/>
        </w:rPr>
        <w:t xml:space="preserve"> izskatāmajā lietā atzīstam</w:t>
      </w:r>
      <w:r w:rsidR="00445F89" w:rsidRPr="00373BFA">
        <w:rPr>
          <w:rFonts w:cs="Times New Roman"/>
          <w:szCs w:val="24"/>
        </w:rPr>
        <w:t>s</w:t>
      </w:r>
      <w:r w:rsidRPr="00373BFA">
        <w:rPr>
          <w:rFonts w:cs="Times New Roman"/>
          <w:szCs w:val="24"/>
        </w:rPr>
        <w:t xml:space="preserve"> par samērīg</w:t>
      </w:r>
      <w:r w:rsidR="00445F89" w:rsidRPr="00373BFA">
        <w:rPr>
          <w:rFonts w:cs="Times New Roman"/>
          <w:szCs w:val="24"/>
        </w:rPr>
        <w:t>u</w:t>
      </w:r>
      <w:r w:rsidRPr="00373BFA">
        <w:rPr>
          <w:rFonts w:cs="Times New Roman"/>
          <w:szCs w:val="24"/>
        </w:rPr>
        <w:t>.</w:t>
      </w:r>
    </w:p>
    <w:p w14:paraId="5E8166D6" w14:textId="77777777" w:rsidR="00445F89" w:rsidRPr="00373BFA" w:rsidRDefault="00445F89" w:rsidP="00741F73">
      <w:pPr>
        <w:widowControl w:val="0"/>
        <w:spacing w:after="0" w:line="276" w:lineRule="auto"/>
        <w:ind w:firstLine="709"/>
        <w:jc w:val="both"/>
        <w:rPr>
          <w:rFonts w:cs="Times New Roman"/>
          <w:szCs w:val="24"/>
        </w:rPr>
      </w:pPr>
    </w:p>
    <w:p w14:paraId="49D3B073" w14:textId="25531802" w:rsidR="00581AA6" w:rsidRPr="00373BFA" w:rsidRDefault="00F43AEE" w:rsidP="00741F73">
      <w:pPr>
        <w:widowControl w:val="0"/>
        <w:spacing w:after="0" w:line="276" w:lineRule="auto"/>
        <w:jc w:val="center"/>
        <w:rPr>
          <w:rFonts w:eastAsia="Times New Roman" w:cs="Times New Roman"/>
          <w:b/>
          <w:szCs w:val="24"/>
        </w:rPr>
      </w:pPr>
      <w:r w:rsidRPr="00373BFA">
        <w:rPr>
          <w:rFonts w:eastAsia="Times New Roman" w:cs="Times New Roman"/>
          <w:b/>
          <w:szCs w:val="24"/>
        </w:rPr>
        <w:t>Rezolutīvā daļa</w:t>
      </w:r>
    </w:p>
    <w:p w14:paraId="7FCCBD4B" w14:textId="77777777" w:rsidR="00445F89" w:rsidRPr="00373BFA" w:rsidRDefault="00445F89" w:rsidP="00741F73">
      <w:pPr>
        <w:widowControl w:val="0"/>
        <w:spacing w:after="0" w:line="276" w:lineRule="auto"/>
        <w:ind w:firstLine="709"/>
        <w:jc w:val="center"/>
        <w:rPr>
          <w:rFonts w:eastAsia="Times New Roman" w:cs="Times New Roman"/>
          <w:b/>
          <w:szCs w:val="24"/>
        </w:rPr>
      </w:pPr>
    </w:p>
    <w:p w14:paraId="1D503023" w14:textId="6BDCBED7" w:rsidR="00F43AEE" w:rsidRPr="00373BFA" w:rsidRDefault="00F43AEE" w:rsidP="00741F73">
      <w:pPr>
        <w:widowControl w:val="0"/>
        <w:spacing w:after="0" w:line="276" w:lineRule="auto"/>
        <w:ind w:firstLine="709"/>
        <w:jc w:val="both"/>
        <w:rPr>
          <w:rFonts w:eastAsia="Times New Roman" w:cs="Times New Roman"/>
          <w:b/>
          <w:szCs w:val="24"/>
          <w:lang w:eastAsia="lv-LV"/>
        </w:rPr>
      </w:pPr>
      <w:r w:rsidRPr="00373BFA">
        <w:rPr>
          <w:rFonts w:eastAsia="Times New Roman" w:cs="Times New Roman"/>
          <w:szCs w:val="24"/>
        </w:rPr>
        <w:t>P</w:t>
      </w:r>
      <w:r w:rsidRPr="00373BFA">
        <w:rPr>
          <w:rFonts w:eastAsia="Times New Roman" w:cs="Times New Roman"/>
          <w:bCs/>
          <w:szCs w:val="24"/>
        </w:rPr>
        <w:t xml:space="preserve">amatojoties uz Kriminālprocesa likuma </w:t>
      </w:r>
      <w:proofErr w:type="gramStart"/>
      <w:r w:rsidRPr="00373BFA">
        <w:rPr>
          <w:rFonts w:eastAsia="Times New Roman" w:cs="Times New Roman"/>
          <w:bCs/>
          <w:szCs w:val="24"/>
        </w:rPr>
        <w:t>585.</w:t>
      </w:r>
      <w:r w:rsidR="00726F35" w:rsidRPr="00373BFA">
        <w:rPr>
          <w:rFonts w:eastAsia="Times New Roman" w:cs="Times New Roman"/>
          <w:bCs/>
          <w:szCs w:val="24"/>
        </w:rPr>
        <w:t>pantu</w:t>
      </w:r>
      <w:proofErr w:type="gramEnd"/>
      <w:r w:rsidRPr="00373BFA">
        <w:rPr>
          <w:rFonts w:eastAsia="Times New Roman" w:cs="Times New Roman"/>
          <w:bCs/>
          <w:szCs w:val="24"/>
        </w:rPr>
        <w:t xml:space="preserve"> un 587.pant</w:t>
      </w:r>
      <w:r w:rsidR="00726F35" w:rsidRPr="00373BFA">
        <w:rPr>
          <w:rFonts w:eastAsia="Times New Roman" w:cs="Times New Roman"/>
          <w:bCs/>
          <w:szCs w:val="24"/>
        </w:rPr>
        <w:t>a pirmās daļas 2.punktu</w:t>
      </w:r>
      <w:r w:rsidRPr="00373BFA">
        <w:rPr>
          <w:rFonts w:eastAsia="Times New Roman" w:cs="Times New Roman"/>
          <w:bCs/>
          <w:szCs w:val="24"/>
        </w:rPr>
        <w:t>, tiesa</w:t>
      </w:r>
    </w:p>
    <w:p w14:paraId="2385D0FB" w14:textId="6C86EBC4" w:rsidR="00F43AEE" w:rsidRPr="00373BFA" w:rsidRDefault="00F43AEE" w:rsidP="00741F73">
      <w:pPr>
        <w:widowControl w:val="0"/>
        <w:spacing w:after="0" w:line="276" w:lineRule="auto"/>
        <w:jc w:val="center"/>
        <w:rPr>
          <w:rFonts w:eastAsia="Times New Roman" w:cs="Times New Roman"/>
          <w:b/>
          <w:szCs w:val="24"/>
          <w:lang w:eastAsia="lv-LV"/>
        </w:rPr>
      </w:pPr>
      <w:r w:rsidRPr="00373BFA">
        <w:rPr>
          <w:rFonts w:eastAsia="Times New Roman" w:cs="Times New Roman"/>
          <w:b/>
          <w:szCs w:val="24"/>
          <w:lang w:eastAsia="lv-LV"/>
        </w:rPr>
        <w:t>nolēma:</w:t>
      </w:r>
    </w:p>
    <w:p w14:paraId="0F0FB26C" w14:textId="77777777" w:rsidR="00445F89" w:rsidRPr="00373BFA" w:rsidRDefault="00445F89" w:rsidP="00741F73">
      <w:pPr>
        <w:widowControl w:val="0"/>
        <w:spacing w:after="0" w:line="276" w:lineRule="auto"/>
        <w:ind w:firstLine="709"/>
        <w:jc w:val="center"/>
        <w:rPr>
          <w:rFonts w:eastAsia="Times New Roman" w:cs="Times New Roman"/>
          <w:b/>
          <w:szCs w:val="24"/>
          <w:lang w:eastAsia="lv-LV"/>
        </w:rPr>
      </w:pPr>
    </w:p>
    <w:p w14:paraId="39FF61F5" w14:textId="30B03A24" w:rsidR="008F7B8C" w:rsidRPr="00373BFA" w:rsidRDefault="009B29E2" w:rsidP="00741F73">
      <w:pPr>
        <w:widowControl w:val="0"/>
        <w:tabs>
          <w:tab w:val="left" w:pos="1710"/>
        </w:tabs>
        <w:spacing w:after="0" w:line="276" w:lineRule="auto"/>
        <w:ind w:firstLine="709"/>
        <w:jc w:val="both"/>
        <w:rPr>
          <w:rFonts w:cs="Times New Roman"/>
          <w:bCs/>
          <w:szCs w:val="24"/>
        </w:rPr>
      </w:pPr>
      <w:r w:rsidRPr="00373BFA">
        <w:rPr>
          <w:rFonts w:eastAsia="Calibri" w:cs="Times New Roman"/>
          <w:iCs/>
          <w:szCs w:val="24"/>
        </w:rPr>
        <w:t>a</w:t>
      </w:r>
      <w:r w:rsidR="00F43AEE" w:rsidRPr="00373BFA">
        <w:rPr>
          <w:rFonts w:eastAsia="Calibri" w:cs="Times New Roman"/>
          <w:iCs/>
          <w:szCs w:val="24"/>
        </w:rPr>
        <w:t xml:space="preserve">tcelt </w:t>
      </w:r>
      <w:r w:rsidR="00617491" w:rsidRPr="00373BFA">
        <w:rPr>
          <w:rFonts w:cs="Times New Roman"/>
          <w:bCs/>
          <w:szCs w:val="24"/>
        </w:rPr>
        <w:t xml:space="preserve">Rīgas apgabaltiesas </w:t>
      </w:r>
      <w:proofErr w:type="gramStart"/>
      <w:r w:rsidR="00617491" w:rsidRPr="00373BFA">
        <w:rPr>
          <w:rFonts w:cs="Times New Roman"/>
          <w:bCs/>
          <w:szCs w:val="24"/>
        </w:rPr>
        <w:t>2021.gada</w:t>
      </w:r>
      <w:proofErr w:type="gramEnd"/>
      <w:r w:rsidR="00617491" w:rsidRPr="00373BFA">
        <w:rPr>
          <w:rFonts w:cs="Times New Roman"/>
          <w:bCs/>
          <w:szCs w:val="24"/>
        </w:rPr>
        <w:t xml:space="preserve"> 5.maija lēmumu daļā par apsūdzētajai </w:t>
      </w:r>
      <w:r w:rsidR="005C123F">
        <w:rPr>
          <w:rFonts w:cs="Times New Roman"/>
          <w:bCs/>
          <w:szCs w:val="24"/>
        </w:rPr>
        <w:t>[pers. A]</w:t>
      </w:r>
      <w:r w:rsidR="00617491" w:rsidRPr="00373BFA">
        <w:rPr>
          <w:rFonts w:cs="Times New Roman"/>
          <w:bCs/>
          <w:szCs w:val="24"/>
        </w:rPr>
        <w:t xml:space="preserve"> noteikto sodu</w:t>
      </w:r>
      <w:r w:rsidR="008F7B8C" w:rsidRPr="00373BFA">
        <w:rPr>
          <w:rFonts w:cs="Times New Roman"/>
          <w:bCs/>
          <w:szCs w:val="24"/>
        </w:rPr>
        <w:t>.</w:t>
      </w:r>
      <w:r w:rsidR="00617491" w:rsidRPr="00373BFA">
        <w:rPr>
          <w:rFonts w:cs="Times New Roman"/>
          <w:bCs/>
          <w:szCs w:val="24"/>
        </w:rPr>
        <w:t xml:space="preserve"> </w:t>
      </w:r>
      <w:r w:rsidR="008F7B8C" w:rsidRPr="00373BFA">
        <w:rPr>
          <w:rFonts w:cs="Times New Roman"/>
          <w:bCs/>
          <w:szCs w:val="24"/>
        </w:rPr>
        <w:t>A</w:t>
      </w:r>
      <w:r w:rsidR="00617491" w:rsidRPr="00373BFA">
        <w:rPr>
          <w:rFonts w:cs="Times New Roman"/>
          <w:bCs/>
          <w:szCs w:val="24"/>
        </w:rPr>
        <w:t>tceltajā daļā nosūtīt lietu jaunai izskatīšanai Rīgas apgabaltiesā</w:t>
      </w:r>
      <w:r w:rsidR="008F7B8C" w:rsidRPr="00373BFA">
        <w:rPr>
          <w:rFonts w:cs="Times New Roman"/>
          <w:bCs/>
          <w:szCs w:val="24"/>
        </w:rPr>
        <w:t>.</w:t>
      </w:r>
    </w:p>
    <w:p w14:paraId="7C6AE82F" w14:textId="4B302E4C" w:rsidR="008F7B8C" w:rsidRPr="00373BFA" w:rsidRDefault="008F7B8C" w:rsidP="00741F73">
      <w:pPr>
        <w:widowControl w:val="0"/>
        <w:tabs>
          <w:tab w:val="left" w:pos="1710"/>
        </w:tabs>
        <w:spacing w:after="0" w:line="276" w:lineRule="auto"/>
        <w:ind w:firstLine="709"/>
        <w:jc w:val="both"/>
        <w:rPr>
          <w:rFonts w:cs="Times New Roman"/>
          <w:bCs/>
          <w:szCs w:val="24"/>
        </w:rPr>
      </w:pPr>
      <w:r w:rsidRPr="00373BFA">
        <w:rPr>
          <w:rFonts w:cs="Times New Roman"/>
          <w:bCs/>
          <w:szCs w:val="24"/>
        </w:rPr>
        <w:t>P</w:t>
      </w:r>
      <w:r w:rsidR="00617491" w:rsidRPr="00373BFA">
        <w:rPr>
          <w:rFonts w:cs="Times New Roman"/>
          <w:bCs/>
          <w:szCs w:val="24"/>
        </w:rPr>
        <w:t xml:space="preserve">ārējā daļā </w:t>
      </w:r>
      <w:r w:rsidRPr="00373BFA">
        <w:rPr>
          <w:rFonts w:cs="Times New Roman"/>
          <w:bCs/>
          <w:szCs w:val="24"/>
        </w:rPr>
        <w:t xml:space="preserve">Rīgas apgabaltiesas </w:t>
      </w:r>
      <w:proofErr w:type="gramStart"/>
      <w:r w:rsidRPr="00373BFA">
        <w:rPr>
          <w:rFonts w:cs="Times New Roman"/>
          <w:bCs/>
          <w:szCs w:val="24"/>
        </w:rPr>
        <w:t>2021.gada</w:t>
      </w:r>
      <w:proofErr w:type="gramEnd"/>
      <w:r w:rsidRPr="00373BFA">
        <w:rPr>
          <w:rFonts w:cs="Times New Roman"/>
          <w:bCs/>
          <w:szCs w:val="24"/>
        </w:rPr>
        <w:t xml:space="preserve"> 5.maija</w:t>
      </w:r>
      <w:r w:rsidR="00617491" w:rsidRPr="00373BFA">
        <w:rPr>
          <w:rFonts w:cs="Times New Roman"/>
          <w:bCs/>
          <w:szCs w:val="24"/>
        </w:rPr>
        <w:t xml:space="preserve"> lēmumu atstāt negrozītu.</w:t>
      </w:r>
    </w:p>
    <w:p w14:paraId="6362A77C" w14:textId="78298D73" w:rsidR="00014AA1" w:rsidRPr="00373BFA" w:rsidRDefault="00014AA1" w:rsidP="00741F73">
      <w:pPr>
        <w:widowControl w:val="0"/>
        <w:tabs>
          <w:tab w:val="left" w:pos="1710"/>
        </w:tabs>
        <w:spacing w:after="0" w:line="276" w:lineRule="auto"/>
        <w:ind w:firstLine="709"/>
        <w:jc w:val="both"/>
        <w:rPr>
          <w:rFonts w:eastAsia="Calibri" w:cs="Times New Roman"/>
          <w:iCs/>
          <w:szCs w:val="24"/>
        </w:rPr>
      </w:pPr>
      <w:r w:rsidRPr="00373BFA">
        <w:rPr>
          <w:rFonts w:eastAsia="Calibri" w:cs="Times New Roman"/>
          <w:iCs/>
          <w:szCs w:val="24"/>
        </w:rPr>
        <w:t>Apsūdzētaja</w:t>
      </w:r>
      <w:r w:rsidR="00D22BD3" w:rsidRPr="00373BFA">
        <w:rPr>
          <w:rFonts w:eastAsia="Calibri" w:cs="Times New Roman"/>
          <w:iCs/>
          <w:szCs w:val="24"/>
        </w:rPr>
        <w:t>i</w:t>
      </w:r>
      <w:r w:rsidRPr="00373BFA">
        <w:rPr>
          <w:rFonts w:eastAsia="Calibri" w:cs="Times New Roman"/>
          <w:iCs/>
          <w:szCs w:val="24"/>
        </w:rPr>
        <w:t xml:space="preserve"> </w:t>
      </w:r>
      <w:r w:rsidR="005C123F">
        <w:rPr>
          <w:rFonts w:eastAsia="Calibri" w:cs="Times New Roman"/>
          <w:iCs/>
          <w:szCs w:val="24"/>
        </w:rPr>
        <w:t>[pers. A]</w:t>
      </w:r>
      <w:r w:rsidRPr="00373BFA">
        <w:rPr>
          <w:rFonts w:eastAsia="Calibri" w:cs="Times New Roman"/>
          <w:iCs/>
          <w:szCs w:val="24"/>
        </w:rPr>
        <w:t xml:space="preserve"> turpināt piemērot drošības līdzekli – </w:t>
      </w:r>
      <w:r w:rsidR="00D22BD3" w:rsidRPr="00373BFA">
        <w:rPr>
          <w:rFonts w:eastAsia="Calibri" w:cs="Times New Roman"/>
          <w:iCs/>
          <w:szCs w:val="24"/>
        </w:rPr>
        <w:t>apcietinājumu.</w:t>
      </w:r>
    </w:p>
    <w:p w14:paraId="43617D78" w14:textId="2F8AC0CB" w:rsidR="00F43AEE" w:rsidRPr="00373BFA" w:rsidRDefault="00F43AEE" w:rsidP="00741F73">
      <w:pPr>
        <w:widowControl w:val="0"/>
        <w:tabs>
          <w:tab w:val="left" w:pos="0"/>
        </w:tabs>
        <w:spacing w:after="0" w:line="276" w:lineRule="auto"/>
        <w:ind w:firstLine="709"/>
        <w:jc w:val="both"/>
        <w:rPr>
          <w:color w:val="000000"/>
        </w:rPr>
      </w:pPr>
      <w:r w:rsidRPr="00373BFA">
        <w:rPr>
          <w:color w:val="000000"/>
        </w:rPr>
        <w:t>Lēmums nav pārsūdzams.</w:t>
      </w:r>
    </w:p>
    <w:sectPr w:rsidR="00F43AEE" w:rsidRPr="00373BFA" w:rsidSect="00E8313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5F2F" w14:textId="77777777" w:rsidR="00F3104F" w:rsidRDefault="00F3104F" w:rsidP="00EC300B">
      <w:pPr>
        <w:spacing w:after="0" w:line="240" w:lineRule="auto"/>
      </w:pPr>
      <w:r>
        <w:separator/>
      </w:r>
    </w:p>
  </w:endnote>
  <w:endnote w:type="continuationSeparator" w:id="0">
    <w:p w14:paraId="55E00E8A" w14:textId="77777777" w:rsidR="00F3104F" w:rsidRDefault="00F3104F" w:rsidP="00EC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5B54FC6B" w14:textId="62DEACDE" w:rsidR="00D54759" w:rsidRDefault="00D54759" w:rsidP="001917CA">
        <w:pPr>
          <w:pStyle w:val="Footer"/>
          <w:tabs>
            <w:tab w:val="clear" w:pos="4153"/>
            <w:tab w:val="clear" w:pos="8306"/>
            <w:tab w:val="center" w:pos="4513"/>
            <w:tab w:val="right" w:pos="9026"/>
          </w:tabs>
          <w:jc w:val="center"/>
        </w:pPr>
        <w:r w:rsidRPr="006E36C7">
          <w:rPr>
            <w:szCs w:val="24"/>
          </w:rPr>
          <w:fldChar w:fldCharType="begin"/>
        </w:r>
        <w:r w:rsidRPr="006E36C7">
          <w:rPr>
            <w:szCs w:val="24"/>
          </w:rPr>
          <w:instrText xml:space="preserve"> PAGE </w:instrText>
        </w:r>
        <w:r w:rsidRPr="006E36C7">
          <w:rPr>
            <w:szCs w:val="24"/>
          </w:rPr>
          <w:fldChar w:fldCharType="separate"/>
        </w:r>
        <w:r w:rsidR="000479A2">
          <w:rPr>
            <w:noProof/>
            <w:szCs w:val="24"/>
          </w:rPr>
          <w:t>2</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sidR="000479A2">
          <w:rPr>
            <w:noProof/>
            <w:szCs w:val="24"/>
          </w:rPr>
          <w:t>8</w:t>
        </w:r>
        <w:r w:rsidRPr="006E36C7">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9E92" w14:textId="77777777" w:rsidR="00F3104F" w:rsidRDefault="00F3104F" w:rsidP="00EC300B">
      <w:pPr>
        <w:spacing w:after="0" w:line="240" w:lineRule="auto"/>
      </w:pPr>
      <w:r>
        <w:separator/>
      </w:r>
    </w:p>
  </w:footnote>
  <w:footnote w:type="continuationSeparator" w:id="0">
    <w:p w14:paraId="57FC31CD" w14:textId="77777777" w:rsidR="00F3104F" w:rsidRDefault="00F3104F" w:rsidP="00EC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C18"/>
    <w:multiLevelType w:val="hybridMultilevel"/>
    <w:tmpl w:val="62A8229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1156CD4"/>
    <w:multiLevelType w:val="hybridMultilevel"/>
    <w:tmpl w:val="428670D2"/>
    <w:lvl w:ilvl="0" w:tplc="96C44CA2">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3" w15:restartNumberingAfterBreak="0">
    <w:nsid w:val="24CD08EA"/>
    <w:multiLevelType w:val="hybridMultilevel"/>
    <w:tmpl w:val="3262580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4" w15:restartNumberingAfterBreak="0">
    <w:nsid w:val="3B6F4DB0"/>
    <w:multiLevelType w:val="hybridMultilevel"/>
    <w:tmpl w:val="7DFCC8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582C50"/>
    <w:multiLevelType w:val="hybridMultilevel"/>
    <w:tmpl w:val="30F6A874"/>
    <w:lvl w:ilvl="0" w:tplc="33549504">
      <w:start w:val="1"/>
      <w:numFmt w:val="lowerLetter"/>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8C558FE"/>
    <w:multiLevelType w:val="hybridMultilevel"/>
    <w:tmpl w:val="6B6EB3F6"/>
    <w:lvl w:ilvl="0" w:tplc="0BC87502">
      <w:start w:val="1"/>
      <w:numFmt w:val="lowerRoman"/>
      <w:lvlText w:val="%1)"/>
      <w:lvlJc w:val="left"/>
      <w:pPr>
        <w:ind w:left="1425" w:hanging="72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num w:numId="1" w16cid:durableId="1219782282">
    <w:abstractNumId w:val="1"/>
  </w:num>
  <w:num w:numId="2" w16cid:durableId="433481442">
    <w:abstractNumId w:val="4"/>
  </w:num>
  <w:num w:numId="3" w16cid:durableId="1443265983">
    <w:abstractNumId w:val="6"/>
  </w:num>
  <w:num w:numId="4" w16cid:durableId="887107343">
    <w:abstractNumId w:val="2"/>
  </w:num>
  <w:num w:numId="5" w16cid:durableId="1096436364">
    <w:abstractNumId w:val="0"/>
  </w:num>
  <w:num w:numId="6" w16cid:durableId="337469201">
    <w:abstractNumId w:val="3"/>
  </w:num>
  <w:num w:numId="7" w16cid:durableId="777719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4"/>
    <w:rsid w:val="00000A41"/>
    <w:rsid w:val="00001A3B"/>
    <w:rsid w:val="00001BC4"/>
    <w:rsid w:val="000038DC"/>
    <w:rsid w:val="0001057E"/>
    <w:rsid w:val="00012DBA"/>
    <w:rsid w:val="0001357F"/>
    <w:rsid w:val="00013860"/>
    <w:rsid w:val="00014AA1"/>
    <w:rsid w:val="00015E85"/>
    <w:rsid w:val="000162BF"/>
    <w:rsid w:val="000175EB"/>
    <w:rsid w:val="000208B6"/>
    <w:rsid w:val="00020B1E"/>
    <w:rsid w:val="000230E3"/>
    <w:rsid w:val="000276DE"/>
    <w:rsid w:val="00027B5B"/>
    <w:rsid w:val="00034064"/>
    <w:rsid w:val="0003701A"/>
    <w:rsid w:val="00040C44"/>
    <w:rsid w:val="000416D1"/>
    <w:rsid w:val="00041B27"/>
    <w:rsid w:val="00044A74"/>
    <w:rsid w:val="00045BA9"/>
    <w:rsid w:val="00045DA3"/>
    <w:rsid w:val="000479A2"/>
    <w:rsid w:val="00047E94"/>
    <w:rsid w:val="00052148"/>
    <w:rsid w:val="000532AE"/>
    <w:rsid w:val="00053654"/>
    <w:rsid w:val="00057D20"/>
    <w:rsid w:val="00060157"/>
    <w:rsid w:val="00063CF7"/>
    <w:rsid w:val="00064C2F"/>
    <w:rsid w:val="00064F29"/>
    <w:rsid w:val="00065071"/>
    <w:rsid w:val="000674D5"/>
    <w:rsid w:val="00070942"/>
    <w:rsid w:val="00070E0F"/>
    <w:rsid w:val="000711FC"/>
    <w:rsid w:val="00071CDC"/>
    <w:rsid w:val="0007238E"/>
    <w:rsid w:val="00073A61"/>
    <w:rsid w:val="00077379"/>
    <w:rsid w:val="00077483"/>
    <w:rsid w:val="0008015F"/>
    <w:rsid w:val="0008269F"/>
    <w:rsid w:val="00082F17"/>
    <w:rsid w:val="0008507C"/>
    <w:rsid w:val="000852F9"/>
    <w:rsid w:val="000874C0"/>
    <w:rsid w:val="00093F98"/>
    <w:rsid w:val="00096561"/>
    <w:rsid w:val="0009704E"/>
    <w:rsid w:val="000973A9"/>
    <w:rsid w:val="000A0067"/>
    <w:rsid w:val="000A18DD"/>
    <w:rsid w:val="000A1908"/>
    <w:rsid w:val="000A2A33"/>
    <w:rsid w:val="000A66F8"/>
    <w:rsid w:val="000A7A67"/>
    <w:rsid w:val="000B0DE2"/>
    <w:rsid w:val="000B1A5A"/>
    <w:rsid w:val="000B1D08"/>
    <w:rsid w:val="000B24D3"/>
    <w:rsid w:val="000B490D"/>
    <w:rsid w:val="000B4C31"/>
    <w:rsid w:val="000C20E8"/>
    <w:rsid w:val="000C3979"/>
    <w:rsid w:val="000C4273"/>
    <w:rsid w:val="000C68A9"/>
    <w:rsid w:val="000C7AE6"/>
    <w:rsid w:val="000D0DA0"/>
    <w:rsid w:val="000D1CA0"/>
    <w:rsid w:val="000D2A45"/>
    <w:rsid w:val="000D6D30"/>
    <w:rsid w:val="000D714D"/>
    <w:rsid w:val="000D7298"/>
    <w:rsid w:val="000D7DAE"/>
    <w:rsid w:val="000E06E3"/>
    <w:rsid w:val="000E1361"/>
    <w:rsid w:val="000E1A28"/>
    <w:rsid w:val="000E2814"/>
    <w:rsid w:val="000E2910"/>
    <w:rsid w:val="000E2D31"/>
    <w:rsid w:val="000E4105"/>
    <w:rsid w:val="000E4A73"/>
    <w:rsid w:val="000E5072"/>
    <w:rsid w:val="000F0129"/>
    <w:rsid w:val="000F0517"/>
    <w:rsid w:val="000F21E8"/>
    <w:rsid w:val="000F2F79"/>
    <w:rsid w:val="000F4330"/>
    <w:rsid w:val="000F5057"/>
    <w:rsid w:val="000F6DC0"/>
    <w:rsid w:val="00102B1C"/>
    <w:rsid w:val="00103AF1"/>
    <w:rsid w:val="001062BB"/>
    <w:rsid w:val="00112E1E"/>
    <w:rsid w:val="00114864"/>
    <w:rsid w:val="00114C97"/>
    <w:rsid w:val="00114DDD"/>
    <w:rsid w:val="00120D9C"/>
    <w:rsid w:val="00123908"/>
    <w:rsid w:val="00124FA7"/>
    <w:rsid w:val="00125C64"/>
    <w:rsid w:val="00126678"/>
    <w:rsid w:val="0013081F"/>
    <w:rsid w:val="00131C3B"/>
    <w:rsid w:val="001320B8"/>
    <w:rsid w:val="00136CB6"/>
    <w:rsid w:val="00136E73"/>
    <w:rsid w:val="0014053E"/>
    <w:rsid w:val="00141E76"/>
    <w:rsid w:val="001456A0"/>
    <w:rsid w:val="00145C9D"/>
    <w:rsid w:val="00150F02"/>
    <w:rsid w:val="00150FAC"/>
    <w:rsid w:val="0015214F"/>
    <w:rsid w:val="00161707"/>
    <w:rsid w:val="00162867"/>
    <w:rsid w:val="001632AD"/>
    <w:rsid w:val="00165363"/>
    <w:rsid w:val="001657DA"/>
    <w:rsid w:val="00165EFE"/>
    <w:rsid w:val="00172843"/>
    <w:rsid w:val="00174A4B"/>
    <w:rsid w:val="0017670D"/>
    <w:rsid w:val="00180F77"/>
    <w:rsid w:val="00184045"/>
    <w:rsid w:val="0018776B"/>
    <w:rsid w:val="001917CA"/>
    <w:rsid w:val="00191BA1"/>
    <w:rsid w:val="00193C72"/>
    <w:rsid w:val="00194E25"/>
    <w:rsid w:val="0019679B"/>
    <w:rsid w:val="001A25EA"/>
    <w:rsid w:val="001A275A"/>
    <w:rsid w:val="001A2C09"/>
    <w:rsid w:val="001A73DE"/>
    <w:rsid w:val="001A7E51"/>
    <w:rsid w:val="001B2563"/>
    <w:rsid w:val="001B2614"/>
    <w:rsid w:val="001B4950"/>
    <w:rsid w:val="001C324D"/>
    <w:rsid w:val="001C6954"/>
    <w:rsid w:val="001C7C3C"/>
    <w:rsid w:val="001D06F3"/>
    <w:rsid w:val="001D2008"/>
    <w:rsid w:val="001D21EA"/>
    <w:rsid w:val="001D21ED"/>
    <w:rsid w:val="001D31B1"/>
    <w:rsid w:val="001D6D48"/>
    <w:rsid w:val="001E2B36"/>
    <w:rsid w:val="001E2D10"/>
    <w:rsid w:val="001E3147"/>
    <w:rsid w:val="001E3C80"/>
    <w:rsid w:val="001F222D"/>
    <w:rsid w:val="001F28A6"/>
    <w:rsid w:val="001F3134"/>
    <w:rsid w:val="001F42BF"/>
    <w:rsid w:val="001F44FE"/>
    <w:rsid w:val="001F53FF"/>
    <w:rsid w:val="001F67BE"/>
    <w:rsid w:val="001F7B28"/>
    <w:rsid w:val="00204561"/>
    <w:rsid w:val="00204D15"/>
    <w:rsid w:val="002065C8"/>
    <w:rsid w:val="00207661"/>
    <w:rsid w:val="002077E6"/>
    <w:rsid w:val="002147F7"/>
    <w:rsid w:val="00214D07"/>
    <w:rsid w:val="002214DD"/>
    <w:rsid w:val="00221B2C"/>
    <w:rsid w:val="00222C51"/>
    <w:rsid w:val="0022435A"/>
    <w:rsid w:val="00230EC9"/>
    <w:rsid w:val="002330EF"/>
    <w:rsid w:val="00243437"/>
    <w:rsid w:val="0024447A"/>
    <w:rsid w:val="002463E6"/>
    <w:rsid w:val="00246C68"/>
    <w:rsid w:val="002473E3"/>
    <w:rsid w:val="002475DF"/>
    <w:rsid w:val="00250DE5"/>
    <w:rsid w:val="00252E5B"/>
    <w:rsid w:val="00253D6E"/>
    <w:rsid w:val="00254026"/>
    <w:rsid w:val="00256A03"/>
    <w:rsid w:val="00257FC2"/>
    <w:rsid w:val="00261093"/>
    <w:rsid w:val="0026148E"/>
    <w:rsid w:val="002703B4"/>
    <w:rsid w:val="00274AAC"/>
    <w:rsid w:val="0027555C"/>
    <w:rsid w:val="002779D9"/>
    <w:rsid w:val="002813DA"/>
    <w:rsid w:val="002823AE"/>
    <w:rsid w:val="00282689"/>
    <w:rsid w:val="002844EE"/>
    <w:rsid w:val="00291BD8"/>
    <w:rsid w:val="00297A2F"/>
    <w:rsid w:val="002A1A0F"/>
    <w:rsid w:val="002A5F97"/>
    <w:rsid w:val="002B02F1"/>
    <w:rsid w:val="002B08E1"/>
    <w:rsid w:val="002B096F"/>
    <w:rsid w:val="002B1996"/>
    <w:rsid w:val="002B7DFF"/>
    <w:rsid w:val="002C0CE3"/>
    <w:rsid w:val="002C0D55"/>
    <w:rsid w:val="002C1B7A"/>
    <w:rsid w:val="002C1FCB"/>
    <w:rsid w:val="002C723B"/>
    <w:rsid w:val="002C769E"/>
    <w:rsid w:val="002D37CC"/>
    <w:rsid w:val="002D3D3B"/>
    <w:rsid w:val="002D5330"/>
    <w:rsid w:val="002E07C7"/>
    <w:rsid w:val="002E3B42"/>
    <w:rsid w:val="002E3CB6"/>
    <w:rsid w:val="002E59EF"/>
    <w:rsid w:val="002F1BCF"/>
    <w:rsid w:val="002F2FE3"/>
    <w:rsid w:val="00300AE0"/>
    <w:rsid w:val="003029AC"/>
    <w:rsid w:val="00311391"/>
    <w:rsid w:val="00312ECD"/>
    <w:rsid w:val="003160D2"/>
    <w:rsid w:val="00320259"/>
    <w:rsid w:val="00321381"/>
    <w:rsid w:val="00323817"/>
    <w:rsid w:val="0032395D"/>
    <w:rsid w:val="00323FF6"/>
    <w:rsid w:val="00324174"/>
    <w:rsid w:val="003243C5"/>
    <w:rsid w:val="00325949"/>
    <w:rsid w:val="003266C3"/>
    <w:rsid w:val="00326E74"/>
    <w:rsid w:val="00332490"/>
    <w:rsid w:val="00333B61"/>
    <w:rsid w:val="00333F59"/>
    <w:rsid w:val="003400F1"/>
    <w:rsid w:val="003412F4"/>
    <w:rsid w:val="00343E82"/>
    <w:rsid w:val="0034513E"/>
    <w:rsid w:val="00352C61"/>
    <w:rsid w:val="00352E80"/>
    <w:rsid w:val="00354918"/>
    <w:rsid w:val="00355BA9"/>
    <w:rsid w:val="0035709B"/>
    <w:rsid w:val="00367451"/>
    <w:rsid w:val="00370637"/>
    <w:rsid w:val="00370E4B"/>
    <w:rsid w:val="0037255C"/>
    <w:rsid w:val="003727F5"/>
    <w:rsid w:val="0037372B"/>
    <w:rsid w:val="00373A18"/>
    <w:rsid w:val="00373BFA"/>
    <w:rsid w:val="00376BA8"/>
    <w:rsid w:val="00377023"/>
    <w:rsid w:val="0037724F"/>
    <w:rsid w:val="003777F0"/>
    <w:rsid w:val="003831F9"/>
    <w:rsid w:val="003856AF"/>
    <w:rsid w:val="00385AE4"/>
    <w:rsid w:val="00392743"/>
    <w:rsid w:val="0039590A"/>
    <w:rsid w:val="003A1FDC"/>
    <w:rsid w:val="003A47A8"/>
    <w:rsid w:val="003B06EC"/>
    <w:rsid w:val="003B1B8D"/>
    <w:rsid w:val="003B31DE"/>
    <w:rsid w:val="003B32D0"/>
    <w:rsid w:val="003B65E4"/>
    <w:rsid w:val="003C2059"/>
    <w:rsid w:val="003C4349"/>
    <w:rsid w:val="003C4608"/>
    <w:rsid w:val="003D3229"/>
    <w:rsid w:val="003D4F5F"/>
    <w:rsid w:val="003D522C"/>
    <w:rsid w:val="003E1409"/>
    <w:rsid w:val="003E2076"/>
    <w:rsid w:val="003E3D10"/>
    <w:rsid w:val="003E4E8E"/>
    <w:rsid w:val="003E5EA6"/>
    <w:rsid w:val="003F0C40"/>
    <w:rsid w:val="003F133B"/>
    <w:rsid w:val="003F2BBE"/>
    <w:rsid w:val="0041094F"/>
    <w:rsid w:val="0041215D"/>
    <w:rsid w:val="004134EA"/>
    <w:rsid w:val="0042078A"/>
    <w:rsid w:val="0042504C"/>
    <w:rsid w:val="0043089C"/>
    <w:rsid w:val="0043309A"/>
    <w:rsid w:val="00435C67"/>
    <w:rsid w:val="00437FE5"/>
    <w:rsid w:val="0044134A"/>
    <w:rsid w:val="004426F6"/>
    <w:rsid w:val="00442B73"/>
    <w:rsid w:val="00442DD1"/>
    <w:rsid w:val="004450AB"/>
    <w:rsid w:val="004456B4"/>
    <w:rsid w:val="00445F89"/>
    <w:rsid w:val="004465C7"/>
    <w:rsid w:val="00446745"/>
    <w:rsid w:val="00452D1C"/>
    <w:rsid w:val="00454803"/>
    <w:rsid w:val="00457D6B"/>
    <w:rsid w:val="004604E7"/>
    <w:rsid w:val="00460731"/>
    <w:rsid w:val="0046472B"/>
    <w:rsid w:val="004660AF"/>
    <w:rsid w:val="00466898"/>
    <w:rsid w:val="00470170"/>
    <w:rsid w:val="00473627"/>
    <w:rsid w:val="004758A7"/>
    <w:rsid w:val="004777D4"/>
    <w:rsid w:val="00480853"/>
    <w:rsid w:val="0048226F"/>
    <w:rsid w:val="00482EC3"/>
    <w:rsid w:val="00485BB8"/>
    <w:rsid w:val="00492A87"/>
    <w:rsid w:val="0049685A"/>
    <w:rsid w:val="00497BB1"/>
    <w:rsid w:val="004A0200"/>
    <w:rsid w:val="004A07A1"/>
    <w:rsid w:val="004A1D45"/>
    <w:rsid w:val="004A4413"/>
    <w:rsid w:val="004A5A2F"/>
    <w:rsid w:val="004A6A9E"/>
    <w:rsid w:val="004A7D74"/>
    <w:rsid w:val="004B13A1"/>
    <w:rsid w:val="004B2EBB"/>
    <w:rsid w:val="004B3643"/>
    <w:rsid w:val="004B642E"/>
    <w:rsid w:val="004C05CA"/>
    <w:rsid w:val="004C3EED"/>
    <w:rsid w:val="004C4A49"/>
    <w:rsid w:val="004D0D38"/>
    <w:rsid w:val="004D2627"/>
    <w:rsid w:val="004D4A55"/>
    <w:rsid w:val="004D5102"/>
    <w:rsid w:val="004D5ACB"/>
    <w:rsid w:val="004D72CA"/>
    <w:rsid w:val="004E6CE5"/>
    <w:rsid w:val="004E7794"/>
    <w:rsid w:val="004F0827"/>
    <w:rsid w:val="004F3413"/>
    <w:rsid w:val="00501ED0"/>
    <w:rsid w:val="0050508C"/>
    <w:rsid w:val="005058FC"/>
    <w:rsid w:val="00506F79"/>
    <w:rsid w:val="00514E65"/>
    <w:rsid w:val="00516E7F"/>
    <w:rsid w:val="00517AEB"/>
    <w:rsid w:val="00520405"/>
    <w:rsid w:val="00520C50"/>
    <w:rsid w:val="00523D40"/>
    <w:rsid w:val="00524ABF"/>
    <w:rsid w:val="0052577F"/>
    <w:rsid w:val="0053122E"/>
    <w:rsid w:val="00540C47"/>
    <w:rsid w:val="00545494"/>
    <w:rsid w:val="00545EA1"/>
    <w:rsid w:val="0054628A"/>
    <w:rsid w:val="00547854"/>
    <w:rsid w:val="00550A58"/>
    <w:rsid w:val="00550C0F"/>
    <w:rsid w:val="005534A5"/>
    <w:rsid w:val="0055378F"/>
    <w:rsid w:val="00553E9B"/>
    <w:rsid w:val="00555833"/>
    <w:rsid w:val="005565E6"/>
    <w:rsid w:val="00557BF8"/>
    <w:rsid w:val="00560FF6"/>
    <w:rsid w:val="005614A4"/>
    <w:rsid w:val="0056215F"/>
    <w:rsid w:val="0056345B"/>
    <w:rsid w:val="00563818"/>
    <w:rsid w:val="005669CE"/>
    <w:rsid w:val="00570F54"/>
    <w:rsid w:val="00574A38"/>
    <w:rsid w:val="0057771B"/>
    <w:rsid w:val="00581AA6"/>
    <w:rsid w:val="005831DD"/>
    <w:rsid w:val="005834CC"/>
    <w:rsid w:val="00583887"/>
    <w:rsid w:val="00585609"/>
    <w:rsid w:val="00586056"/>
    <w:rsid w:val="00587CA7"/>
    <w:rsid w:val="005919D9"/>
    <w:rsid w:val="005933FC"/>
    <w:rsid w:val="00594CE4"/>
    <w:rsid w:val="005971DC"/>
    <w:rsid w:val="00597DEB"/>
    <w:rsid w:val="005B06A4"/>
    <w:rsid w:val="005B2415"/>
    <w:rsid w:val="005B287D"/>
    <w:rsid w:val="005B4D2C"/>
    <w:rsid w:val="005B4EC7"/>
    <w:rsid w:val="005B7751"/>
    <w:rsid w:val="005C00A7"/>
    <w:rsid w:val="005C0C86"/>
    <w:rsid w:val="005C123F"/>
    <w:rsid w:val="005C720B"/>
    <w:rsid w:val="005D1968"/>
    <w:rsid w:val="005D1A5D"/>
    <w:rsid w:val="005D1FB1"/>
    <w:rsid w:val="005D2A9F"/>
    <w:rsid w:val="005D52DB"/>
    <w:rsid w:val="005D54CC"/>
    <w:rsid w:val="005D5D7C"/>
    <w:rsid w:val="005E41DE"/>
    <w:rsid w:val="005E49BF"/>
    <w:rsid w:val="005E4C66"/>
    <w:rsid w:val="005E5992"/>
    <w:rsid w:val="005E5A78"/>
    <w:rsid w:val="005E6C16"/>
    <w:rsid w:val="005E78E5"/>
    <w:rsid w:val="005F0A56"/>
    <w:rsid w:val="005F480C"/>
    <w:rsid w:val="005F5085"/>
    <w:rsid w:val="005F5BF3"/>
    <w:rsid w:val="006008AA"/>
    <w:rsid w:val="006023ED"/>
    <w:rsid w:val="00606181"/>
    <w:rsid w:val="00607A14"/>
    <w:rsid w:val="0061179D"/>
    <w:rsid w:val="00613E15"/>
    <w:rsid w:val="0061449A"/>
    <w:rsid w:val="006160AB"/>
    <w:rsid w:val="00617491"/>
    <w:rsid w:val="00622BD7"/>
    <w:rsid w:val="00624E60"/>
    <w:rsid w:val="00624FD8"/>
    <w:rsid w:val="00626ECF"/>
    <w:rsid w:val="00631D7E"/>
    <w:rsid w:val="00633A91"/>
    <w:rsid w:val="00633D69"/>
    <w:rsid w:val="0063565F"/>
    <w:rsid w:val="00635D49"/>
    <w:rsid w:val="00641DB2"/>
    <w:rsid w:val="00643804"/>
    <w:rsid w:val="00654EC1"/>
    <w:rsid w:val="00656D89"/>
    <w:rsid w:val="0065720E"/>
    <w:rsid w:val="00657EEF"/>
    <w:rsid w:val="00662623"/>
    <w:rsid w:val="00666788"/>
    <w:rsid w:val="006668A6"/>
    <w:rsid w:val="0067141E"/>
    <w:rsid w:val="006724C9"/>
    <w:rsid w:val="006737BB"/>
    <w:rsid w:val="006754B9"/>
    <w:rsid w:val="00675E81"/>
    <w:rsid w:val="00680B46"/>
    <w:rsid w:val="00683DCA"/>
    <w:rsid w:val="00685459"/>
    <w:rsid w:val="00685C12"/>
    <w:rsid w:val="00686887"/>
    <w:rsid w:val="00686FA4"/>
    <w:rsid w:val="00692FE0"/>
    <w:rsid w:val="00693D48"/>
    <w:rsid w:val="006979E5"/>
    <w:rsid w:val="00697C4D"/>
    <w:rsid w:val="006A0716"/>
    <w:rsid w:val="006A3F52"/>
    <w:rsid w:val="006A4F89"/>
    <w:rsid w:val="006A7B26"/>
    <w:rsid w:val="006B33CB"/>
    <w:rsid w:val="006B3F6D"/>
    <w:rsid w:val="006B519B"/>
    <w:rsid w:val="006C1289"/>
    <w:rsid w:val="006C18BA"/>
    <w:rsid w:val="006C2B6A"/>
    <w:rsid w:val="006C2FF2"/>
    <w:rsid w:val="006D2943"/>
    <w:rsid w:val="006D2B83"/>
    <w:rsid w:val="006D2C30"/>
    <w:rsid w:val="006D3D4D"/>
    <w:rsid w:val="006D4226"/>
    <w:rsid w:val="006D4561"/>
    <w:rsid w:val="006E303D"/>
    <w:rsid w:val="006E5362"/>
    <w:rsid w:val="006E6BC1"/>
    <w:rsid w:val="006E74A4"/>
    <w:rsid w:val="006F1335"/>
    <w:rsid w:val="006F3552"/>
    <w:rsid w:val="006F4806"/>
    <w:rsid w:val="006F5346"/>
    <w:rsid w:val="006F6460"/>
    <w:rsid w:val="00703A41"/>
    <w:rsid w:val="00705E28"/>
    <w:rsid w:val="00713A67"/>
    <w:rsid w:val="00713BC8"/>
    <w:rsid w:val="00714F92"/>
    <w:rsid w:val="007153CC"/>
    <w:rsid w:val="007202EA"/>
    <w:rsid w:val="00720FE1"/>
    <w:rsid w:val="00726F35"/>
    <w:rsid w:val="00732678"/>
    <w:rsid w:val="00733C17"/>
    <w:rsid w:val="00733D73"/>
    <w:rsid w:val="00735CB9"/>
    <w:rsid w:val="00740017"/>
    <w:rsid w:val="00741F73"/>
    <w:rsid w:val="007466E5"/>
    <w:rsid w:val="00746F6E"/>
    <w:rsid w:val="00750FE9"/>
    <w:rsid w:val="00752D86"/>
    <w:rsid w:val="00755F9C"/>
    <w:rsid w:val="007571F4"/>
    <w:rsid w:val="0076373B"/>
    <w:rsid w:val="00771E43"/>
    <w:rsid w:val="0077492F"/>
    <w:rsid w:val="00776A34"/>
    <w:rsid w:val="00783045"/>
    <w:rsid w:val="00783C60"/>
    <w:rsid w:val="00786AC9"/>
    <w:rsid w:val="00791192"/>
    <w:rsid w:val="007914C6"/>
    <w:rsid w:val="00793486"/>
    <w:rsid w:val="00795E32"/>
    <w:rsid w:val="007A0070"/>
    <w:rsid w:val="007A2C09"/>
    <w:rsid w:val="007A360C"/>
    <w:rsid w:val="007B14FD"/>
    <w:rsid w:val="007B1926"/>
    <w:rsid w:val="007B1B25"/>
    <w:rsid w:val="007B2767"/>
    <w:rsid w:val="007B6377"/>
    <w:rsid w:val="007B747A"/>
    <w:rsid w:val="007C1DC9"/>
    <w:rsid w:val="007C283F"/>
    <w:rsid w:val="007C2C3B"/>
    <w:rsid w:val="007C40D0"/>
    <w:rsid w:val="007C463B"/>
    <w:rsid w:val="007C6C85"/>
    <w:rsid w:val="007D4217"/>
    <w:rsid w:val="007D76F9"/>
    <w:rsid w:val="007E50BC"/>
    <w:rsid w:val="007E573E"/>
    <w:rsid w:val="007E7FA6"/>
    <w:rsid w:val="007F04CB"/>
    <w:rsid w:val="007F1E03"/>
    <w:rsid w:val="007F376A"/>
    <w:rsid w:val="007F3C59"/>
    <w:rsid w:val="007F7D81"/>
    <w:rsid w:val="00800AF0"/>
    <w:rsid w:val="00800B05"/>
    <w:rsid w:val="00804C8E"/>
    <w:rsid w:val="008058ED"/>
    <w:rsid w:val="00807EFF"/>
    <w:rsid w:val="0081014D"/>
    <w:rsid w:val="00810C9D"/>
    <w:rsid w:val="00810E49"/>
    <w:rsid w:val="00810F82"/>
    <w:rsid w:val="00811296"/>
    <w:rsid w:val="00812B94"/>
    <w:rsid w:val="00816AD4"/>
    <w:rsid w:val="008222E0"/>
    <w:rsid w:val="00823424"/>
    <w:rsid w:val="0082657F"/>
    <w:rsid w:val="008279BD"/>
    <w:rsid w:val="0083594F"/>
    <w:rsid w:val="00840DF1"/>
    <w:rsid w:val="0084111F"/>
    <w:rsid w:val="008459EA"/>
    <w:rsid w:val="00845C30"/>
    <w:rsid w:val="00847D82"/>
    <w:rsid w:val="00847E7E"/>
    <w:rsid w:val="00855D40"/>
    <w:rsid w:val="008576A0"/>
    <w:rsid w:val="00864080"/>
    <w:rsid w:val="00866F3C"/>
    <w:rsid w:val="00867ED0"/>
    <w:rsid w:val="008718C1"/>
    <w:rsid w:val="00872503"/>
    <w:rsid w:val="008757A2"/>
    <w:rsid w:val="00877F61"/>
    <w:rsid w:val="00880842"/>
    <w:rsid w:val="008810D9"/>
    <w:rsid w:val="00882C2C"/>
    <w:rsid w:val="008831B6"/>
    <w:rsid w:val="0088395B"/>
    <w:rsid w:val="00884968"/>
    <w:rsid w:val="00884C37"/>
    <w:rsid w:val="00885AF1"/>
    <w:rsid w:val="00885B5E"/>
    <w:rsid w:val="00887CE8"/>
    <w:rsid w:val="00894589"/>
    <w:rsid w:val="00895B04"/>
    <w:rsid w:val="0089610E"/>
    <w:rsid w:val="0089626C"/>
    <w:rsid w:val="008965A0"/>
    <w:rsid w:val="008A0B90"/>
    <w:rsid w:val="008A30EC"/>
    <w:rsid w:val="008A3C60"/>
    <w:rsid w:val="008A43AC"/>
    <w:rsid w:val="008A7447"/>
    <w:rsid w:val="008B448D"/>
    <w:rsid w:val="008B5AE7"/>
    <w:rsid w:val="008B5D6D"/>
    <w:rsid w:val="008C0C5D"/>
    <w:rsid w:val="008D30B8"/>
    <w:rsid w:val="008D5695"/>
    <w:rsid w:val="008D6882"/>
    <w:rsid w:val="008D6F5C"/>
    <w:rsid w:val="008E0098"/>
    <w:rsid w:val="008E1773"/>
    <w:rsid w:val="008E39B7"/>
    <w:rsid w:val="008E449D"/>
    <w:rsid w:val="008E61B3"/>
    <w:rsid w:val="008F1828"/>
    <w:rsid w:val="008F3837"/>
    <w:rsid w:val="008F386B"/>
    <w:rsid w:val="008F4388"/>
    <w:rsid w:val="008F5E7F"/>
    <w:rsid w:val="008F6F36"/>
    <w:rsid w:val="008F7B8C"/>
    <w:rsid w:val="009030AE"/>
    <w:rsid w:val="00904F42"/>
    <w:rsid w:val="009064BB"/>
    <w:rsid w:val="00907F2D"/>
    <w:rsid w:val="00910D54"/>
    <w:rsid w:val="00912EF2"/>
    <w:rsid w:val="009205E4"/>
    <w:rsid w:val="00924AE1"/>
    <w:rsid w:val="00926706"/>
    <w:rsid w:val="00930F82"/>
    <w:rsid w:val="00932780"/>
    <w:rsid w:val="009349EB"/>
    <w:rsid w:val="00935D02"/>
    <w:rsid w:val="00936F85"/>
    <w:rsid w:val="00942984"/>
    <w:rsid w:val="0094430F"/>
    <w:rsid w:val="00945B98"/>
    <w:rsid w:val="00946AB6"/>
    <w:rsid w:val="00950927"/>
    <w:rsid w:val="00951E8A"/>
    <w:rsid w:val="009559E4"/>
    <w:rsid w:val="009577E7"/>
    <w:rsid w:val="00961290"/>
    <w:rsid w:val="00961B1A"/>
    <w:rsid w:val="00962117"/>
    <w:rsid w:val="00962265"/>
    <w:rsid w:val="00962C65"/>
    <w:rsid w:val="0097157F"/>
    <w:rsid w:val="00974E12"/>
    <w:rsid w:val="00977E6F"/>
    <w:rsid w:val="00980A75"/>
    <w:rsid w:val="00982396"/>
    <w:rsid w:val="009823F1"/>
    <w:rsid w:val="00982EE4"/>
    <w:rsid w:val="009856A5"/>
    <w:rsid w:val="00987C43"/>
    <w:rsid w:val="00990105"/>
    <w:rsid w:val="00990536"/>
    <w:rsid w:val="009908BD"/>
    <w:rsid w:val="0099206A"/>
    <w:rsid w:val="0099780F"/>
    <w:rsid w:val="009A0F3E"/>
    <w:rsid w:val="009A3CFA"/>
    <w:rsid w:val="009A6195"/>
    <w:rsid w:val="009B29E2"/>
    <w:rsid w:val="009B4C6C"/>
    <w:rsid w:val="009B5F4C"/>
    <w:rsid w:val="009B736E"/>
    <w:rsid w:val="009C01E9"/>
    <w:rsid w:val="009C3A75"/>
    <w:rsid w:val="009D1A45"/>
    <w:rsid w:val="009D2988"/>
    <w:rsid w:val="009D41FE"/>
    <w:rsid w:val="009D49C2"/>
    <w:rsid w:val="009D5E20"/>
    <w:rsid w:val="009E206E"/>
    <w:rsid w:val="009E78D7"/>
    <w:rsid w:val="009E7D35"/>
    <w:rsid w:val="009F008F"/>
    <w:rsid w:val="009F080B"/>
    <w:rsid w:val="009F0853"/>
    <w:rsid w:val="009F1D68"/>
    <w:rsid w:val="009F4414"/>
    <w:rsid w:val="009F5104"/>
    <w:rsid w:val="009F575C"/>
    <w:rsid w:val="009F7DD7"/>
    <w:rsid w:val="00A0435A"/>
    <w:rsid w:val="00A05AB7"/>
    <w:rsid w:val="00A06910"/>
    <w:rsid w:val="00A111DA"/>
    <w:rsid w:val="00A14697"/>
    <w:rsid w:val="00A17563"/>
    <w:rsid w:val="00A21B94"/>
    <w:rsid w:val="00A22ADA"/>
    <w:rsid w:val="00A26C3C"/>
    <w:rsid w:val="00A27541"/>
    <w:rsid w:val="00A276B0"/>
    <w:rsid w:val="00A30D94"/>
    <w:rsid w:val="00A35D3A"/>
    <w:rsid w:val="00A36B8F"/>
    <w:rsid w:val="00A36E40"/>
    <w:rsid w:val="00A40C0D"/>
    <w:rsid w:val="00A43DF1"/>
    <w:rsid w:val="00A44ABB"/>
    <w:rsid w:val="00A44EF7"/>
    <w:rsid w:val="00A45E50"/>
    <w:rsid w:val="00A466C1"/>
    <w:rsid w:val="00A4705F"/>
    <w:rsid w:val="00A510B2"/>
    <w:rsid w:val="00A51A29"/>
    <w:rsid w:val="00A52A92"/>
    <w:rsid w:val="00A53FD9"/>
    <w:rsid w:val="00A543F7"/>
    <w:rsid w:val="00A56498"/>
    <w:rsid w:val="00A61E77"/>
    <w:rsid w:val="00A62C3F"/>
    <w:rsid w:val="00A63F9F"/>
    <w:rsid w:val="00A64BF2"/>
    <w:rsid w:val="00A67A66"/>
    <w:rsid w:val="00A72951"/>
    <w:rsid w:val="00A77665"/>
    <w:rsid w:val="00A873AD"/>
    <w:rsid w:val="00A90261"/>
    <w:rsid w:val="00A90F38"/>
    <w:rsid w:val="00A9580F"/>
    <w:rsid w:val="00A97593"/>
    <w:rsid w:val="00AA18B4"/>
    <w:rsid w:val="00AA36B9"/>
    <w:rsid w:val="00AA3E49"/>
    <w:rsid w:val="00AA5310"/>
    <w:rsid w:val="00AB13B9"/>
    <w:rsid w:val="00AB510E"/>
    <w:rsid w:val="00AB6D29"/>
    <w:rsid w:val="00AC23CB"/>
    <w:rsid w:val="00AC2969"/>
    <w:rsid w:val="00AC6125"/>
    <w:rsid w:val="00AC79EB"/>
    <w:rsid w:val="00AD0273"/>
    <w:rsid w:val="00AD1C72"/>
    <w:rsid w:val="00AD4944"/>
    <w:rsid w:val="00AD680C"/>
    <w:rsid w:val="00AD6F3E"/>
    <w:rsid w:val="00AE0F90"/>
    <w:rsid w:val="00AE2381"/>
    <w:rsid w:val="00AE7795"/>
    <w:rsid w:val="00AE79BE"/>
    <w:rsid w:val="00AE7FCE"/>
    <w:rsid w:val="00AF2958"/>
    <w:rsid w:val="00AF4806"/>
    <w:rsid w:val="00B00115"/>
    <w:rsid w:val="00B01BEC"/>
    <w:rsid w:val="00B023C8"/>
    <w:rsid w:val="00B03E68"/>
    <w:rsid w:val="00B04BBC"/>
    <w:rsid w:val="00B078AE"/>
    <w:rsid w:val="00B102AF"/>
    <w:rsid w:val="00B10565"/>
    <w:rsid w:val="00B122B6"/>
    <w:rsid w:val="00B14E25"/>
    <w:rsid w:val="00B152A2"/>
    <w:rsid w:val="00B164A1"/>
    <w:rsid w:val="00B1687F"/>
    <w:rsid w:val="00B172AB"/>
    <w:rsid w:val="00B20D1C"/>
    <w:rsid w:val="00B2134A"/>
    <w:rsid w:val="00B24F6C"/>
    <w:rsid w:val="00B266F8"/>
    <w:rsid w:val="00B27A52"/>
    <w:rsid w:val="00B302EA"/>
    <w:rsid w:val="00B327F6"/>
    <w:rsid w:val="00B32E4C"/>
    <w:rsid w:val="00B339EE"/>
    <w:rsid w:val="00B37CF0"/>
    <w:rsid w:val="00B41FE9"/>
    <w:rsid w:val="00B4433B"/>
    <w:rsid w:val="00B450C8"/>
    <w:rsid w:val="00B5501F"/>
    <w:rsid w:val="00B56FDD"/>
    <w:rsid w:val="00B605F7"/>
    <w:rsid w:val="00B6101A"/>
    <w:rsid w:val="00B63157"/>
    <w:rsid w:val="00B6421B"/>
    <w:rsid w:val="00B70008"/>
    <w:rsid w:val="00B71772"/>
    <w:rsid w:val="00B71B2C"/>
    <w:rsid w:val="00B74B16"/>
    <w:rsid w:val="00B765CB"/>
    <w:rsid w:val="00B829E7"/>
    <w:rsid w:val="00B83912"/>
    <w:rsid w:val="00B908B0"/>
    <w:rsid w:val="00B91056"/>
    <w:rsid w:val="00B920F8"/>
    <w:rsid w:val="00B92775"/>
    <w:rsid w:val="00B92CBB"/>
    <w:rsid w:val="00B92F17"/>
    <w:rsid w:val="00B92F2F"/>
    <w:rsid w:val="00B93DDC"/>
    <w:rsid w:val="00BA408B"/>
    <w:rsid w:val="00BB3BC4"/>
    <w:rsid w:val="00BB699D"/>
    <w:rsid w:val="00BB6AD4"/>
    <w:rsid w:val="00BB76D1"/>
    <w:rsid w:val="00BB7DBC"/>
    <w:rsid w:val="00BC00A0"/>
    <w:rsid w:val="00BC2EA8"/>
    <w:rsid w:val="00BC2F58"/>
    <w:rsid w:val="00BC3F85"/>
    <w:rsid w:val="00BC4091"/>
    <w:rsid w:val="00BC6701"/>
    <w:rsid w:val="00BC68F1"/>
    <w:rsid w:val="00BD0A0E"/>
    <w:rsid w:val="00BD0DE2"/>
    <w:rsid w:val="00BD27DC"/>
    <w:rsid w:val="00BD4592"/>
    <w:rsid w:val="00BD6900"/>
    <w:rsid w:val="00BD7369"/>
    <w:rsid w:val="00BE12F3"/>
    <w:rsid w:val="00BE1E3F"/>
    <w:rsid w:val="00BE5AEF"/>
    <w:rsid w:val="00BF1B77"/>
    <w:rsid w:val="00BF31C9"/>
    <w:rsid w:val="00C028F9"/>
    <w:rsid w:val="00C035E0"/>
    <w:rsid w:val="00C07707"/>
    <w:rsid w:val="00C10EC3"/>
    <w:rsid w:val="00C12A74"/>
    <w:rsid w:val="00C131BB"/>
    <w:rsid w:val="00C14AC5"/>
    <w:rsid w:val="00C14EAD"/>
    <w:rsid w:val="00C15014"/>
    <w:rsid w:val="00C235E2"/>
    <w:rsid w:val="00C273C0"/>
    <w:rsid w:val="00C33A1C"/>
    <w:rsid w:val="00C35819"/>
    <w:rsid w:val="00C35A86"/>
    <w:rsid w:val="00C36228"/>
    <w:rsid w:val="00C43B01"/>
    <w:rsid w:val="00C46A33"/>
    <w:rsid w:val="00C4746E"/>
    <w:rsid w:val="00C477B1"/>
    <w:rsid w:val="00C47A99"/>
    <w:rsid w:val="00C512C5"/>
    <w:rsid w:val="00C52056"/>
    <w:rsid w:val="00C5340C"/>
    <w:rsid w:val="00C535B1"/>
    <w:rsid w:val="00C54A93"/>
    <w:rsid w:val="00C62F5F"/>
    <w:rsid w:val="00C64953"/>
    <w:rsid w:val="00C65841"/>
    <w:rsid w:val="00C66D53"/>
    <w:rsid w:val="00C66FF5"/>
    <w:rsid w:val="00C67965"/>
    <w:rsid w:val="00C74CE7"/>
    <w:rsid w:val="00C80AD0"/>
    <w:rsid w:val="00C8116F"/>
    <w:rsid w:val="00C816C4"/>
    <w:rsid w:val="00C828AB"/>
    <w:rsid w:val="00C83AAD"/>
    <w:rsid w:val="00C84ACE"/>
    <w:rsid w:val="00C87B2D"/>
    <w:rsid w:val="00C91C80"/>
    <w:rsid w:val="00C9284C"/>
    <w:rsid w:val="00C94DC6"/>
    <w:rsid w:val="00C95062"/>
    <w:rsid w:val="00C9702C"/>
    <w:rsid w:val="00C97B77"/>
    <w:rsid w:val="00CA4111"/>
    <w:rsid w:val="00CA48B6"/>
    <w:rsid w:val="00CA5B2A"/>
    <w:rsid w:val="00CB401B"/>
    <w:rsid w:val="00CB6442"/>
    <w:rsid w:val="00CB68C1"/>
    <w:rsid w:val="00CB7152"/>
    <w:rsid w:val="00CB77A9"/>
    <w:rsid w:val="00CC2815"/>
    <w:rsid w:val="00CC4C86"/>
    <w:rsid w:val="00CC6146"/>
    <w:rsid w:val="00CD3B38"/>
    <w:rsid w:val="00CD60BF"/>
    <w:rsid w:val="00CD7227"/>
    <w:rsid w:val="00CE4CAC"/>
    <w:rsid w:val="00CE5B9F"/>
    <w:rsid w:val="00CE643C"/>
    <w:rsid w:val="00CE67D2"/>
    <w:rsid w:val="00CE79CD"/>
    <w:rsid w:val="00CE7EEB"/>
    <w:rsid w:val="00CF4C4B"/>
    <w:rsid w:val="00D032E6"/>
    <w:rsid w:val="00D11F31"/>
    <w:rsid w:val="00D13BE2"/>
    <w:rsid w:val="00D143BE"/>
    <w:rsid w:val="00D16E52"/>
    <w:rsid w:val="00D20F06"/>
    <w:rsid w:val="00D22BD3"/>
    <w:rsid w:val="00D24EBC"/>
    <w:rsid w:val="00D258AF"/>
    <w:rsid w:val="00D3147B"/>
    <w:rsid w:val="00D34AFD"/>
    <w:rsid w:val="00D35A29"/>
    <w:rsid w:val="00D402F0"/>
    <w:rsid w:val="00D40CC1"/>
    <w:rsid w:val="00D4568D"/>
    <w:rsid w:val="00D4621F"/>
    <w:rsid w:val="00D503E4"/>
    <w:rsid w:val="00D5110A"/>
    <w:rsid w:val="00D53E0C"/>
    <w:rsid w:val="00D54759"/>
    <w:rsid w:val="00D55501"/>
    <w:rsid w:val="00D56B85"/>
    <w:rsid w:val="00D6140F"/>
    <w:rsid w:val="00D61915"/>
    <w:rsid w:val="00D63224"/>
    <w:rsid w:val="00D64B6E"/>
    <w:rsid w:val="00D6661E"/>
    <w:rsid w:val="00D73FEE"/>
    <w:rsid w:val="00D77127"/>
    <w:rsid w:val="00D86D2F"/>
    <w:rsid w:val="00D919A6"/>
    <w:rsid w:val="00D91D33"/>
    <w:rsid w:val="00D921C1"/>
    <w:rsid w:val="00D9646A"/>
    <w:rsid w:val="00D97234"/>
    <w:rsid w:val="00DA04EB"/>
    <w:rsid w:val="00DA1803"/>
    <w:rsid w:val="00DA1F5B"/>
    <w:rsid w:val="00DA2E1B"/>
    <w:rsid w:val="00DA32C5"/>
    <w:rsid w:val="00DA32CB"/>
    <w:rsid w:val="00DA421A"/>
    <w:rsid w:val="00DA4E20"/>
    <w:rsid w:val="00DB4E78"/>
    <w:rsid w:val="00DB5F8E"/>
    <w:rsid w:val="00DB6196"/>
    <w:rsid w:val="00DB71C3"/>
    <w:rsid w:val="00DB7B33"/>
    <w:rsid w:val="00DB7D45"/>
    <w:rsid w:val="00DC0CA5"/>
    <w:rsid w:val="00DC15A3"/>
    <w:rsid w:val="00DC1EA4"/>
    <w:rsid w:val="00DC1F64"/>
    <w:rsid w:val="00DC54EE"/>
    <w:rsid w:val="00DD3163"/>
    <w:rsid w:val="00DD3DB3"/>
    <w:rsid w:val="00DD5A3B"/>
    <w:rsid w:val="00DD5FBA"/>
    <w:rsid w:val="00DD6A4B"/>
    <w:rsid w:val="00DD6E80"/>
    <w:rsid w:val="00DE12D3"/>
    <w:rsid w:val="00DE5932"/>
    <w:rsid w:val="00DF28B6"/>
    <w:rsid w:val="00DF75C2"/>
    <w:rsid w:val="00E060A6"/>
    <w:rsid w:val="00E06FE5"/>
    <w:rsid w:val="00E12B0E"/>
    <w:rsid w:val="00E13D91"/>
    <w:rsid w:val="00E1405F"/>
    <w:rsid w:val="00E14459"/>
    <w:rsid w:val="00E15E27"/>
    <w:rsid w:val="00E15F5E"/>
    <w:rsid w:val="00E220ED"/>
    <w:rsid w:val="00E226DF"/>
    <w:rsid w:val="00E22CB3"/>
    <w:rsid w:val="00E2375A"/>
    <w:rsid w:val="00E25A62"/>
    <w:rsid w:val="00E2748E"/>
    <w:rsid w:val="00E27752"/>
    <w:rsid w:val="00E311D1"/>
    <w:rsid w:val="00E314D0"/>
    <w:rsid w:val="00E31AEF"/>
    <w:rsid w:val="00E3221D"/>
    <w:rsid w:val="00E34FFE"/>
    <w:rsid w:val="00E36F02"/>
    <w:rsid w:val="00E4010A"/>
    <w:rsid w:val="00E410EB"/>
    <w:rsid w:val="00E41EBC"/>
    <w:rsid w:val="00E434FD"/>
    <w:rsid w:val="00E44D6B"/>
    <w:rsid w:val="00E47985"/>
    <w:rsid w:val="00E5106C"/>
    <w:rsid w:val="00E534E1"/>
    <w:rsid w:val="00E614C4"/>
    <w:rsid w:val="00E623A7"/>
    <w:rsid w:val="00E647D9"/>
    <w:rsid w:val="00E70C13"/>
    <w:rsid w:val="00E77564"/>
    <w:rsid w:val="00E80185"/>
    <w:rsid w:val="00E83132"/>
    <w:rsid w:val="00E844D9"/>
    <w:rsid w:val="00E85407"/>
    <w:rsid w:val="00E85B59"/>
    <w:rsid w:val="00E86CDE"/>
    <w:rsid w:val="00E8784A"/>
    <w:rsid w:val="00E87926"/>
    <w:rsid w:val="00E90519"/>
    <w:rsid w:val="00E93DF7"/>
    <w:rsid w:val="00E964B7"/>
    <w:rsid w:val="00EA182A"/>
    <w:rsid w:val="00EA2174"/>
    <w:rsid w:val="00EB0AC2"/>
    <w:rsid w:val="00EB1BD1"/>
    <w:rsid w:val="00EB52A1"/>
    <w:rsid w:val="00EC2072"/>
    <w:rsid w:val="00EC2EC7"/>
    <w:rsid w:val="00EC300B"/>
    <w:rsid w:val="00EC45DA"/>
    <w:rsid w:val="00EC71D8"/>
    <w:rsid w:val="00EC7ACF"/>
    <w:rsid w:val="00ED2E68"/>
    <w:rsid w:val="00ED3B08"/>
    <w:rsid w:val="00ED3DAB"/>
    <w:rsid w:val="00EE0279"/>
    <w:rsid w:val="00EE3CE4"/>
    <w:rsid w:val="00EE6D7A"/>
    <w:rsid w:val="00EF04B5"/>
    <w:rsid w:val="00EF1DB6"/>
    <w:rsid w:val="00EF47A4"/>
    <w:rsid w:val="00EF4DC6"/>
    <w:rsid w:val="00EF6D66"/>
    <w:rsid w:val="00EF7361"/>
    <w:rsid w:val="00EF78FF"/>
    <w:rsid w:val="00EF7F84"/>
    <w:rsid w:val="00F02DD6"/>
    <w:rsid w:val="00F034F1"/>
    <w:rsid w:val="00F042CE"/>
    <w:rsid w:val="00F07F91"/>
    <w:rsid w:val="00F11DFE"/>
    <w:rsid w:val="00F14303"/>
    <w:rsid w:val="00F178EA"/>
    <w:rsid w:val="00F20D7C"/>
    <w:rsid w:val="00F20DDC"/>
    <w:rsid w:val="00F2184E"/>
    <w:rsid w:val="00F229F0"/>
    <w:rsid w:val="00F23DED"/>
    <w:rsid w:val="00F3104F"/>
    <w:rsid w:val="00F31F55"/>
    <w:rsid w:val="00F33723"/>
    <w:rsid w:val="00F357E9"/>
    <w:rsid w:val="00F3724D"/>
    <w:rsid w:val="00F402F1"/>
    <w:rsid w:val="00F40498"/>
    <w:rsid w:val="00F43AEE"/>
    <w:rsid w:val="00F47291"/>
    <w:rsid w:val="00F502CF"/>
    <w:rsid w:val="00F504A3"/>
    <w:rsid w:val="00F51863"/>
    <w:rsid w:val="00F56B5B"/>
    <w:rsid w:val="00F606A8"/>
    <w:rsid w:val="00F63EFF"/>
    <w:rsid w:val="00F6414E"/>
    <w:rsid w:val="00F665B5"/>
    <w:rsid w:val="00F70AE4"/>
    <w:rsid w:val="00F71B3B"/>
    <w:rsid w:val="00F71E0E"/>
    <w:rsid w:val="00F721F4"/>
    <w:rsid w:val="00F731B7"/>
    <w:rsid w:val="00F8078C"/>
    <w:rsid w:val="00F80C6E"/>
    <w:rsid w:val="00F859C3"/>
    <w:rsid w:val="00F85A7C"/>
    <w:rsid w:val="00F86FF1"/>
    <w:rsid w:val="00F922D2"/>
    <w:rsid w:val="00F929EF"/>
    <w:rsid w:val="00F97A22"/>
    <w:rsid w:val="00FA33A8"/>
    <w:rsid w:val="00FA3904"/>
    <w:rsid w:val="00FA4FD6"/>
    <w:rsid w:val="00FA6FF9"/>
    <w:rsid w:val="00FA774E"/>
    <w:rsid w:val="00FB00D8"/>
    <w:rsid w:val="00FB11CC"/>
    <w:rsid w:val="00FB16BA"/>
    <w:rsid w:val="00FB2D1A"/>
    <w:rsid w:val="00FB5CB9"/>
    <w:rsid w:val="00FB5F96"/>
    <w:rsid w:val="00FC22A4"/>
    <w:rsid w:val="00FC2998"/>
    <w:rsid w:val="00FD1AD3"/>
    <w:rsid w:val="00FD3FA9"/>
    <w:rsid w:val="00FD4AFC"/>
    <w:rsid w:val="00FD620B"/>
    <w:rsid w:val="00FD68E6"/>
    <w:rsid w:val="00FE0517"/>
    <w:rsid w:val="00FE096E"/>
    <w:rsid w:val="00FE3F16"/>
    <w:rsid w:val="00FE4F91"/>
    <w:rsid w:val="00FE5537"/>
    <w:rsid w:val="00FE6E21"/>
    <w:rsid w:val="00FE7C7F"/>
    <w:rsid w:val="00FF137A"/>
    <w:rsid w:val="00FF34B7"/>
    <w:rsid w:val="00FF62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3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9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B94"/>
    <w:rPr>
      <w:sz w:val="16"/>
      <w:szCs w:val="16"/>
    </w:rPr>
  </w:style>
  <w:style w:type="paragraph" w:styleId="CommentText">
    <w:name w:val="annotation text"/>
    <w:basedOn w:val="Normal"/>
    <w:link w:val="CommentTextChar"/>
    <w:uiPriority w:val="99"/>
    <w:unhideWhenUsed/>
    <w:rsid w:val="00A21B94"/>
    <w:pPr>
      <w:spacing w:line="240" w:lineRule="auto"/>
    </w:pPr>
    <w:rPr>
      <w:sz w:val="20"/>
      <w:szCs w:val="20"/>
    </w:rPr>
  </w:style>
  <w:style w:type="character" w:customStyle="1" w:styleId="CommentTextChar">
    <w:name w:val="Comment Text Char"/>
    <w:basedOn w:val="DefaultParagraphFont"/>
    <w:link w:val="CommentText"/>
    <w:uiPriority w:val="99"/>
    <w:rsid w:val="00A21B94"/>
    <w:rPr>
      <w:sz w:val="20"/>
      <w:szCs w:val="20"/>
    </w:rPr>
  </w:style>
  <w:style w:type="character" w:customStyle="1" w:styleId="CharStyle10">
    <w:name w:val="Char Style 10"/>
    <w:basedOn w:val="DefaultParagraphFont"/>
    <w:link w:val="Style2"/>
    <w:uiPriority w:val="99"/>
    <w:rsid w:val="00A21B94"/>
    <w:rPr>
      <w:shd w:val="clear" w:color="auto" w:fill="FFFFFF"/>
    </w:rPr>
  </w:style>
  <w:style w:type="paragraph" w:customStyle="1" w:styleId="Style2">
    <w:name w:val="Style 2"/>
    <w:basedOn w:val="Normal"/>
    <w:link w:val="CharStyle10"/>
    <w:uiPriority w:val="99"/>
    <w:qFormat/>
    <w:rsid w:val="00A21B94"/>
    <w:pPr>
      <w:widowControl w:val="0"/>
      <w:shd w:val="clear" w:color="auto" w:fill="FFFFFF"/>
      <w:spacing w:before="280" w:after="280" w:line="274" w:lineRule="exact"/>
      <w:jc w:val="both"/>
    </w:pPr>
  </w:style>
  <w:style w:type="paragraph" w:styleId="BalloonText">
    <w:name w:val="Balloon Text"/>
    <w:basedOn w:val="Normal"/>
    <w:link w:val="BalloonTextChar"/>
    <w:uiPriority w:val="99"/>
    <w:semiHidden/>
    <w:unhideWhenUsed/>
    <w:rsid w:val="00A2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94"/>
    <w:rPr>
      <w:rFonts w:ascii="Segoe UI" w:hAnsi="Segoe UI" w:cs="Segoe UI"/>
      <w:sz w:val="18"/>
      <w:szCs w:val="18"/>
    </w:rPr>
  </w:style>
  <w:style w:type="paragraph" w:styleId="ListParagraph">
    <w:name w:val="List Paragraph"/>
    <w:basedOn w:val="Normal"/>
    <w:uiPriority w:val="34"/>
    <w:qFormat/>
    <w:rsid w:val="00713A67"/>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EC3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00B"/>
  </w:style>
  <w:style w:type="paragraph" w:styleId="Footer">
    <w:name w:val="footer"/>
    <w:basedOn w:val="Normal"/>
    <w:link w:val="FooterChar"/>
    <w:uiPriority w:val="99"/>
    <w:unhideWhenUsed/>
    <w:rsid w:val="00EC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00B"/>
  </w:style>
  <w:style w:type="paragraph" w:styleId="CommentSubject">
    <w:name w:val="annotation subject"/>
    <w:basedOn w:val="CommentText"/>
    <w:next w:val="CommentText"/>
    <w:link w:val="CommentSubjectChar"/>
    <w:uiPriority w:val="99"/>
    <w:semiHidden/>
    <w:unhideWhenUsed/>
    <w:rsid w:val="00F922D2"/>
    <w:rPr>
      <w:b/>
      <w:bCs/>
    </w:rPr>
  </w:style>
  <w:style w:type="character" w:customStyle="1" w:styleId="CommentSubjectChar">
    <w:name w:val="Comment Subject Char"/>
    <w:basedOn w:val="CommentTextChar"/>
    <w:link w:val="CommentSubject"/>
    <w:uiPriority w:val="99"/>
    <w:semiHidden/>
    <w:rsid w:val="00F922D2"/>
    <w:rPr>
      <w:b/>
      <w:bCs/>
      <w:sz w:val="20"/>
      <w:szCs w:val="20"/>
    </w:rPr>
  </w:style>
  <w:style w:type="character" w:customStyle="1" w:styleId="sb8d990e2">
    <w:name w:val="sb8d990e2"/>
    <w:rsid w:val="004C05CA"/>
  </w:style>
  <w:style w:type="table" w:styleId="TableGrid">
    <w:name w:val="Table Grid"/>
    <w:basedOn w:val="TableNormal"/>
    <w:uiPriority w:val="39"/>
    <w:rsid w:val="00AA18B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823AE"/>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uiPriority w:val="99"/>
    <w:rsid w:val="009856A5"/>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rsid w:val="009856A5"/>
    <w:rPr>
      <w:rFonts w:ascii="Garamond" w:eastAsia="Times New Roman" w:hAnsi="Garamond" w:cs="Times New Roman"/>
      <w:sz w:val="28"/>
      <w:szCs w:val="28"/>
    </w:rPr>
  </w:style>
  <w:style w:type="character" w:styleId="Hyperlink">
    <w:name w:val="Hyperlink"/>
    <w:basedOn w:val="DefaultParagraphFont"/>
    <w:uiPriority w:val="99"/>
    <w:unhideWhenUsed/>
    <w:rsid w:val="009F7DD7"/>
    <w:rPr>
      <w:color w:val="0563C1"/>
      <w:u w:val="single"/>
    </w:rPr>
  </w:style>
  <w:style w:type="character" w:styleId="FollowedHyperlink">
    <w:name w:val="FollowedHyperlink"/>
    <w:basedOn w:val="DefaultParagraphFont"/>
    <w:uiPriority w:val="99"/>
    <w:semiHidden/>
    <w:unhideWhenUsed/>
    <w:rsid w:val="00540C47"/>
    <w:rPr>
      <w:color w:val="954F72" w:themeColor="followedHyperlink"/>
      <w:u w:val="single"/>
    </w:rPr>
  </w:style>
  <w:style w:type="paragraph" w:styleId="FootnoteText">
    <w:name w:val="footnote text"/>
    <w:basedOn w:val="Normal"/>
    <w:link w:val="FootnoteTextChar"/>
    <w:uiPriority w:val="99"/>
    <w:semiHidden/>
    <w:unhideWhenUsed/>
    <w:rsid w:val="006C2B6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C2B6A"/>
    <w:rPr>
      <w:rFonts w:asciiTheme="minorHAnsi" w:hAnsiTheme="minorHAnsi"/>
      <w:sz w:val="20"/>
      <w:szCs w:val="20"/>
    </w:rPr>
  </w:style>
  <w:style w:type="character" w:styleId="FootnoteReference">
    <w:name w:val="footnote reference"/>
    <w:basedOn w:val="DefaultParagraphFont"/>
    <w:uiPriority w:val="99"/>
    <w:semiHidden/>
    <w:unhideWhenUsed/>
    <w:rsid w:val="006C2B6A"/>
    <w:rPr>
      <w:vertAlign w:val="superscript"/>
    </w:rPr>
  </w:style>
  <w:style w:type="paragraph" w:styleId="NoSpacing">
    <w:name w:val="No Spacing"/>
    <w:uiPriority w:val="1"/>
    <w:qFormat/>
    <w:rsid w:val="006C2B6A"/>
    <w:pPr>
      <w:widowControl w:val="0"/>
      <w:spacing w:after="0" w:line="240" w:lineRule="auto"/>
    </w:pPr>
    <w:rPr>
      <w:rFonts w:ascii="Calibri" w:eastAsia="Calibri" w:hAnsi="Calibri" w:cs="Times New Roman"/>
      <w:sz w:val="22"/>
      <w:lang w:val="en-US"/>
    </w:rPr>
  </w:style>
  <w:style w:type="paragraph" w:styleId="Revision">
    <w:name w:val="Revision"/>
    <w:hidden/>
    <w:uiPriority w:val="99"/>
    <w:semiHidden/>
    <w:rsid w:val="00867ED0"/>
    <w:pPr>
      <w:spacing w:after="0" w:line="240" w:lineRule="auto"/>
    </w:pPr>
  </w:style>
  <w:style w:type="character" w:styleId="Emphasis">
    <w:name w:val="Emphasis"/>
    <w:qFormat/>
    <w:rsid w:val="001A275A"/>
    <w:rPr>
      <w:i/>
      <w:iCs/>
    </w:rPr>
  </w:style>
  <w:style w:type="paragraph" w:styleId="NormalWeb">
    <w:name w:val="Normal (Web)"/>
    <w:basedOn w:val="Normal"/>
    <w:uiPriority w:val="99"/>
    <w:rsid w:val="00001A3B"/>
    <w:pPr>
      <w:spacing w:after="150" w:line="324" w:lineRule="auto"/>
    </w:pPr>
    <w:rPr>
      <w:rFonts w:ascii="Verdana" w:eastAsia="Times New Roman" w:hAnsi="Verdana" w:cs="Times New Roman"/>
      <w:color w:val="000000"/>
      <w:sz w:val="18"/>
      <w:szCs w:val="18"/>
      <w:lang w:eastAsia="lv-LV"/>
    </w:rPr>
  </w:style>
  <w:style w:type="character" w:styleId="UnresolvedMention">
    <w:name w:val="Unresolved Mention"/>
    <w:basedOn w:val="DefaultParagraphFont"/>
    <w:uiPriority w:val="99"/>
    <w:semiHidden/>
    <w:unhideWhenUsed/>
    <w:rsid w:val="005C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700">
      <w:bodyDiv w:val="1"/>
      <w:marLeft w:val="0"/>
      <w:marRight w:val="0"/>
      <w:marTop w:val="0"/>
      <w:marBottom w:val="0"/>
      <w:divBdr>
        <w:top w:val="none" w:sz="0" w:space="0" w:color="auto"/>
        <w:left w:val="none" w:sz="0" w:space="0" w:color="auto"/>
        <w:bottom w:val="none" w:sz="0" w:space="0" w:color="auto"/>
        <w:right w:val="none" w:sz="0" w:space="0" w:color="auto"/>
      </w:divBdr>
    </w:div>
    <w:div w:id="347949082">
      <w:bodyDiv w:val="1"/>
      <w:marLeft w:val="0"/>
      <w:marRight w:val="0"/>
      <w:marTop w:val="0"/>
      <w:marBottom w:val="0"/>
      <w:divBdr>
        <w:top w:val="none" w:sz="0" w:space="0" w:color="auto"/>
        <w:left w:val="none" w:sz="0" w:space="0" w:color="auto"/>
        <w:bottom w:val="none" w:sz="0" w:space="0" w:color="auto"/>
        <w:right w:val="none" w:sz="0" w:space="0" w:color="auto"/>
      </w:divBdr>
    </w:div>
    <w:div w:id="371999205">
      <w:bodyDiv w:val="1"/>
      <w:marLeft w:val="0"/>
      <w:marRight w:val="0"/>
      <w:marTop w:val="0"/>
      <w:marBottom w:val="0"/>
      <w:divBdr>
        <w:top w:val="none" w:sz="0" w:space="0" w:color="auto"/>
        <w:left w:val="none" w:sz="0" w:space="0" w:color="auto"/>
        <w:bottom w:val="none" w:sz="0" w:space="0" w:color="auto"/>
        <w:right w:val="none" w:sz="0" w:space="0" w:color="auto"/>
      </w:divBdr>
    </w:div>
    <w:div w:id="418676350">
      <w:bodyDiv w:val="1"/>
      <w:marLeft w:val="0"/>
      <w:marRight w:val="0"/>
      <w:marTop w:val="0"/>
      <w:marBottom w:val="0"/>
      <w:divBdr>
        <w:top w:val="none" w:sz="0" w:space="0" w:color="auto"/>
        <w:left w:val="none" w:sz="0" w:space="0" w:color="auto"/>
        <w:bottom w:val="none" w:sz="0" w:space="0" w:color="auto"/>
        <w:right w:val="none" w:sz="0" w:space="0" w:color="auto"/>
      </w:divBdr>
    </w:div>
    <w:div w:id="1035959630">
      <w:bodyDiv w:val="1"/>
      <w:marLeft w:val="0"/>
      <w:marRight w:val="0"/>
      <w:marTop w:val="0"/>
      <w:marBottom w:val="0"/>
      <w:divBdr>
        <w:top w:val="none" w:sz="0" w:space="0" w:color="auto"/>
        <w:left w:val="none" w:sz="0" w:space="0" w:color="auto"/>
        <w:bottom w:val="none" w:sz="0" w:space="0" w:color="auto"/>
        <w:right w:val="none" w:sz="0" w:space="0" w:color="auto"/>
      </w:divBdr>
    </w:div>
    <w:div w:id="1204831875">
      <w:bodyDiv w:val="1"/>
      <w:marLeft w:val="0"/>
      <w:marRight w:val="0"/>
      <w:marTop w:val="0"/>
      <w:marBottom w:val="0"/>
      <w:divBdr>
        <w:top w:val="none" w:sz="0" w:space="0" w:color="auto"/>
        <w:left w:val="none" w:sz="0" w:space="0" w:color="auto"/>
        <w:bottom w:val="none" w:sz="0" w:space="0" w:color="auto"/>
        <w:right w:val="none" w:sz="0" w:space="0" w:color="auto"/>
      </w:divBdr>
    </w:div>
    <w:div w:id="1274363097">
      <w:bodyDiv w:val="1"/>
      <w:marLeft w:val="0"/>
      <w:marRight w:val="0"/>
      <w:marTop w:val="0"/>
      <w:marBottom w:val="0"/>
      <w:divBdr>
        <w:top w:val="none" w:sz="0" w:space="0" w:color="auto"/>
        <w:left w:val="none" w:sz="0" w:space="0" w:color="auto"/>
        <w:bottom w:val="none" w:sz="0" w:space="0" w:color="auto"/>
        <w:right w:val="none" w:sz="0" w:space="0" w:color="auto"/>
      </w:divBdr>
    </w:div>
    <w:div w:id="1524712768">
      <w:bodyDiv w:val="1"/>
      <w:marLeft w:val="0"/>
      <w:marRight w:val="0"/>
      <w:marTop w:val="0"/>
      <w:marBottom w:val="0"/>
      <w:divBdr>
        <w:top w:val="none" w:sz="0" w:space="0" w:color="auto"/>
        <w:left w:val="none" w:sz="0" w:space="0" w:color="auto"/>
        <w:bottom w:val="none" w:sz="0" w:space="0" w:color="auto"/>
        <w:right w:val="none" w:sz="0" w:space="0" w:color="auto"/>
      </w:divBdr>
    </w:div>
    <w:div w:id="15496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537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E963-7EEA-454D-92BD-14B577F3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12680</Words>
  <Characters>7228</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2022-11-29T11:15:00Z</dcterms:created>
  <dcterms:modified xsi:type="dcterms:W3CDTF">2022-11-29T11:54:00Z</dcterms:modified>
</cp:coreProperties>
</file>