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F9E5D" w14:textId="53ACF2E1" w:rsidR="00E508F3" w:rsidRDefault="00E508F3" w:rsidP="00E508F3">
      <w:pPr>
        <w:tabs>
          <w:tab w:val="left" w:pos="3318"/>
        </w:tabs>
        <w:spacing w:after="0" w:line="276" w:lineRule="auto"/>
        <w:jc w:val="both"/>
        <w:rPr>
          <w:rFonts w:cs="Times New Roman"/>
          <w:b/>
          <w:bCs/>
          <w:szCs w:val="24"/>
        </w:rPr>
      </w:pPr>
      <w:r>
        <w:rPr>
          <w:rFonts w:cs="Times New Roman"/>
          <w:b/>
          <w:bCs/>
          <w:szCs w:val="24"/>
        </w:rPr>
        <w:t>V</w:t>
      </w:r>
      <w:r w:rsidRPr="006B3D56">
        <w:rPr>
          <w:rFonts w:cs="Times New Roman"/>
          <w:b/>
          <w:bCs/>
          <w:szCs w:val="24"/>
        </w:rPr>
        <w:t xml:space="preserve">ulgārā stilā izteikta </w:t>
      </w:r>
      <w:r w:rsidRPr="00F35EA4">
        <w:rPr>
          <w:rFonts w:cs="Times New Roman"/>
          <w:b/>
          <w:bCs/>
          <w:i/>
          <w:iCs/>
          <w:szCs w:val="24"/>
        </w:rPr>
        <w:t>Facebook</w:t>
      </w:r>
      <w:r w:rsidRPr="006B3D56">
        <w:rPr>
          <w:rFonts w:cs="Times New Roman"/>
          <w:b/>
          <w:bCs/>
          <w:szCs w:val="24"/>
        </w:rPr>
        <w:t xml:space="preserve"> komentāra </w:t>
      </w:r>
      <w:r>
        <w:rPr>
          <w:rFonts w:cs="Times New Roman"/>
          <w:b/>
          <w:bCs/>
          <w:szCs w:val="24"/>
        </w:rPr>
        <w:t xml:space="preserve">par preču vai pakalpojumu kvalitāti </w:t>
      </w:r>
      <w:r w:rsidRPr="006B3D56">
        <w:rPr>
          <w:rFonts w:cs="Times New Roman"/>
          <w:b/>
          <w:bCs/>
          <w:szCs w:val="24"/>
        </w:rPr>
        <w:t>vērtēšana</w:t>
      </w:r>
    </w:p>
    <w:p w14:paraId="570A4FB1" w14:textId="157F6783" w:rsidR="00E508F3" w:rsidRPr="006B3D56" w:rsidRDefault="00E508F3" w:rsidP="00E508F3">
      <w:pPr>
        <w:tabs>
          <w:tab w:val="left" w:pos="3318"/>
        </w:tabs>
        <w:spacing w:after="0" w:line="276" w:lineRule="auto"/>
        <w:jc w:val="both"/>
        <w:rPr>
          <w:rFonts w:cs="Times New Roman"/>
          <w:szCs w:val="24"/>
        </w:rPr>
      </w:pPr>
      <w:r w:rsidRPr="006B3D56">
        <w:rPr>
          <w:rFonts w:cs="Times New Roman"/>
          <w:szCs w:val="24"/>
        </w:rPr>
        <w:t>Tiešsaistes sociālā tīkla grupās, kur kādas jomas interesenti apspriež savu pieredzi saistībā ar iegādāto preču kvalitāti un apkalpošanas servisa pieejamību, ir pieļaujama gan pozitīvu, gan negatīvu atsauksmju (komentāru) ievietošana, un tā ir atzīstama par ierastu un lietderīgu praksi, kas atbilst sabiedrības interesēm un šādu grupu izveidošanas mērķim.</w:t>
      </w:r>
    </w:p>
    <w:p w14:paraId="41A02772" w14:textId="77777777" w:rsidR="00E508F3" w:rsidRDefault="00E508F3" w:rsidP="00E508F3">
      <w:pPr>
        <w:tabs>
          <w:tab w:val="left" w:pos="3318"/>
        </w:tabs>
        <w:spacing w:after="0" w:line="276" w:lineRule="auto"/>
        <w:jc w:val="both"/>
        <w:rPr>
          <w:rFonts w:cs="Times New Roman"/>
          <w:szCs w:val="24"/>
        </w:rPr>
      </w:pPr>
      <w:r w:rsidRPr="006B3D56">
        <w:rPr>
          <w:rFonts w:cs="Times New Roman"/>
          <w:szCs w:val="24"/>
        </w:rPr>
        <w:t>Vērtējot, vai neliterārā leksikā izteikts komentārs aizskāris personas godu un cieņu, tiesai jāapsver, vai šādu valodas lietojumu nenoteic saziņas stila specifika attiecīgajā lietotāju grupā. Ja šādā platformā saistībā ar noteiktu uzņēmējdarbības praksi pausts kritisks komentārs, kas nav nepatiess pēc būtības, tas vien, ka komentārs izteikts pirmšķietami vulgārā stilā, nevar būt vienīgais kritērijs izteikuma atzīšanai par godu un cieņu aizskarošu. Tiesai ir jāvērtē attiecīgo izteikumu mērķis.</w:t>
      </w:r>
    </w:p>
    <w:p w14:paraId="3342F5C1" w14:textId="77777777" w:rsidR="0081498F" w:rsidRPr="003B067E" w:rsidRDefault="0081498F" w:rsidP="003B067E">
      <w:pPr>
        <w:pStyle w:val="BodyText2"/>
        <w:spacing w:line="276" w:lineRule="auto"/>
        <w:ind w:firstLine="567"/>
        <w:jc w:val="center"/>
        <w:rPr>
          <w:rFonts w:asciiTheme="majorBidi" w:hAnsiTheme="majorBidi" w:cstheme="majorBidi"/>
          <w:sz w:val="24"/>
          <w:szCs w:val="24"/>
        </w:rPr>
      </w:pPr>
    </w:p>
    <w:p w14:paraId="066522F6" w14:textId="70882C8F" w:rsidR="00D92358" w:rsidRDefault="00D92358" w:rsidP="003B067E">
      <w:pPr>
        <w:spacing w:after="0" w:line="276" w:lineRule="auto"/>
        <w:ind w:firstLine="567"/>
        <w:jc w:val="center"/>
        <w:rPr>
          <w:rFonts w:asciiTheme="majorBidi" w:hAnsiTheme="majorBidi" w:cstheme="majorBidi"/>
          <w:b/>
          <w:szCs w:val="24"/>
        </w:rPr>
      </w:pPr>
      <w:r w:rsidRPr="003B067E">
        <w:rPr>
          <w:rFonts w:asciiTheme="majorBidi" w:hAnsiTheme="majorBidi" w:cstheme="majorBidi"/>
          <w:b/>
          <w:szCs w:val="24"/>
        </w:rPr>
        <w:t>Latvijas Republikas Senāt</w:t>
      </w:r>
      <w:r w:rsidR="0081498F">
        <w:rPr>
          <w:rFonts w:asciiTheme="majorBidi" w:hAnsiTheme="majorBidi" w:cstheme="majorBidi"/>
          <w:b/>
          <w:szCs w:val="24"/>
        </w:rPr>
        <w:t>a</w:t>
      </w:r>
    </w:p>
    <w:p w14:paraId="33224DAE" w14:textId="718BFB31" w:rsidR="0081498F" w:rsidRDefault="0081498F" w:rsidP="003B067E">
      <w:pPr>
        <w:spacing w:after="0" w:line="276" w:lineRule="auto"/>
        <w:ind w:firstLine="567"/>
        <w:jc w:val="center"/>
        <w:rPr>
          <w:rFonts w:asciiTheme="majorBidi" w:hAnsiTheme="majorBidi" w:cstheme="majorBidi"/>
          <w:b/>
          <w:szCs w:val="24"/>
        </w:rPr>
      </w:pPr>
      <w:r>
        <w:rPr>
          <w:rFonts w:asciiTheme="majorBidi" w:hAnsiTheme="majorBidi" w:cstheme="majorBidi"/>
          <w:b/>
          <w:szCs w:val="24"/>
        </w:rPr>
        <w:t>Civillietu departamenta</w:t>
      </w:r>
    </w:p>
    <w:p w14:paraId="2230740C" w14:textId="18F87D30" w:rsidR="0081498F" w:rsidRPr="003B067E" w:rsidRDefault="0081498F" w:rsidP="003B067E">
      <w:pPr>
        <w:spacing w:after="0" w:line="276" w:lineRule="auto"/>
        <w:ind w:firstLine="567"/>
        <w:jc w:val="center"/>
        <w:rPr>
          <w:rFonts w:asciiTheme="majorBidi" w:hAnsiTheme="majorBidi" w:cstheme="majorBidi"/>
          <w:b/>
          <w:szCs w:val="24"/>
        </w:rPr>
      </w:pPr>
      <w:r>
        <w:rPr>
          <w:rFonts w:asciiTheme="majorBidi" w:hAnsiTheme="majorBidi" w:cstheme="majorBidi"/>
          <w:b/>
          <w:szCs w:val="24"/>
        </w:rPr>
        <w:t>2022. gada 3. novembra</w:t>
      </w:r>
    </w:p>
    <w:p w14:paraId="70FAEF90" w14:textId="57B56E50" w:rsidR="00D92358" w:rsidRDefault="00D92358" w:rsidP="003B067E">
      <w:pPr>
        <w:spacing w:after="0" w:line="276" w:lineRule="auto"/>
        <w:ind w:firstLine="567"/>
        <w:jc w:val="center"/>
        <w:rPr>
          <w:rFonts w:asciiTheme="majorBidi" w:hAnsiTheme="majorBidi" w:cstheme="majorBidi"/>
          <w:b/>
          <w:szCs w:val="24"/>
        </w:rPr>
      </w:pPr>
      <w:r w:rsidRPr="003B067E">
        <w:rPr>
          <w:rFonts w:asciiTheme="majorBidi" w:hAnsiTheme="majorBidi" w:cstheme="majorBidi"/>
          <w:b/>
          <w:szCs w:val="24"/>
        </w:rPr>
        <w:t>SPRIEDUMS</w:t>
      </w:r>
    </w:p>
    <w:p w14:paraId="059CA058" w14:textId="77777777" w:rsidR="0081498F" w:rsidRPr="0081498F" w:rsidRDefault="0081498F" w:rsidP="0081498F">
      <w:pPr>
        <w:spacing w:after="0" w:line="276" w:lineRule="auto"/>
        <w:ind w:firstLine="567"/>
        <w:jc w:val="center"/>
        <w:rPr>
          <w:rFonts w:asciiTheme="majorBidi" w:hAnsiTheme="majorBidi" w:cstheme="majorBidi"/>
          <w:b/>
          <w:bCs/>
          <w:szCs w:val="24"/>
        </w:rPr>
      </w:pPr>
      <w:r w:rsidRPr="0081498F">
        <w:rPr>
          <w:rFonts w:asciiTheme="majorBidi" w:hAnsiTheme="majorBidi" w:cstheme="majorBidi"/>
          <w:b/>
          <w:bCs/>
          <w:szCs w:val="24"/>
        </w:rPr>
        <w:t>Lieta Nr. </w:t>
      </w:r>
      <w:r w:rsidRPr="0081498F">
        <w:rPr>
          <w:rFonts w:asciiTheme="majorBidi" w:hAnsiTheme="majorBidi" w:cstheme="majorBidi"/>
          <w:b/>
          <w:bCs/>
          <w:szCs w:val="24"/>
          <w:shd w:val="clear" w:color="auto" w:fill="FFFFFF"/>
        </w:rPr>
        <w:t>C33405620</w:t>
      </w:r>
      <w:r w:rsidRPr="0081498F">
        <w:rPr>
          <w:rFonts w:asciiTheme="majorBidi" w:hAnsiTheme="majorBidi" w:cstheme="majorBidi"/>
          <w:b/>
          <w:bCs/>
          <w:szCs w:val="24"/>
        </w:rPr>
        <w:t>, SKC-327/2022</w:t>
      </w:r>
    </w:p>
    <w:p w14:paraId="6655D36B" w14:textId="240707B9" w:rsidR="0081498F" w:rsidRPr="003B067E" w:rsidRDefault="00E508F3" w:rsidP="003B067E">
      <w:pPr>
        <w:spacing w:after="0" w:line="276" w:lineRule="auto"/>
        <w:ind w:firstLine="567"/>
        <w:jc w:val="center"/>
        <w:rPr>
          <w:rFonts w:asciiTheme="majorBidi" w:hAnsiTheme="majorBidi" w:cstheme="majorBidi"/>
          <w:b/>
          <w:szCs w:val="24"/>
        </w:rPr>
      </w:pPr>
      <w:hyperlink r:id="rId8" w:history="1">
        <w:r w:rsidR="0081498F" w:rsidRPr="005443D6">
          <w:rPr>
            <w:rStyle w:val="Hyperlink"/>
            <w:szCs w:val="24"/>
            <w:shd w:val="clear" w:color="auto" w:fill="FFFFFF"/>
          </w:rPr>
          <w:t>ECLI:LV:AT:2022:1103.C33405620.12.S</w:t>
        </w:r>
      </w:hyperlink>
    </w:p>
    <w:p w14:paraId="5CB477A7" w14:textId="77777777" w:rsidR="00D92358" w:rsidRPr="003B067E" w:rsidRDefault="00D92358" w:rsidP="003B067E">
      <w:pPr>
        <w:spacing w:after="0" w:line="276" w:lineRule="auto"/>
        <w:ind w:firstLine="567"/>
        <w:jc w:val="both"/>
        <w:rPr>
          <w:rFonts w:asciiTheme="majorBidi" w:hAnsiTheme="majorBidi" w:cstheme="majorBidi"/>
          <w:color w:val="FF0000"/>
          <w:szCs w:val="24"/>
        </w:rPr>
      </w:pPr>
    </w:p>
    <w:p w14:paraId="125F2E78" w14:textId="77777777" w:rsidR="00D92358" w:rsidRPr="003B067E" w:rsidRDefault="00D92358" w:rsidP="003B067E">
      <w:pPr>
        <w:spacing w:after="0" w:line="276" w:lineRule="auto"/>
        <w:ind w:firstLine="567"/>
        <w:jc w:val="both"/>
        <w:rPr>
          <w:rFonts w:asciiTheme="majorBidi" w:hAnsiTheme="majorBidi" w:cstheme="majorBidi"/>
          <w:szCs w:val="24"/>
        </w:rPr>
      </w:pPr>
      <w:r w:rsidRPr="003B067E">
        <w:rPr>
          <w:rFonts w:asciiTheme="majorBidi" w:hAnsiTheme="majorBidi" w:cstheme="majorBidi"/>
          <w:szCs w:val="24"/>
        </w:rPr>
        <w:t xml:space="preserve">Senāts šādā sastāvā: </w:t>
      </w:r>
    </w:p>
    <w:p w14:paraId="68865B2D" w14:textId="77777777" w:rsidR="00D92358" w:rsidRPr="003B067E" w:rsidRDefault="00D92358" w:rsidP="003B067E">
      <w:pPr>
        <w:tabs>
          <w:tab w:val="left" w:pos="0"/>
        </w:tabs>
        <w:spacing w:after="0" w:line="276" w:lineRule="auto"/>
        <w:ind w:firstLine="567"/>
        <w:jc w:val="both"/>
        <w:rPr>
          <w:rFonts w:asciiTheme="majorBidi" w:hAnsiTheme="majorBidi" w:cstheme="majorBidi"/>
          <w:szCs w:val="24"/>
        </w:rPr>
      </w:pPr>
      <w:r w:rsidRPr="003B067E">
        <w:rPr>
          <w:rFonts w:asciiTheme="majorBidi" w:hAnsiTheme="majorBidi" w:cstheme="majorBidi"/>
          <w:szCs w:val="24"/>
        </w:rPr>
        <w:t>senatore referente Marika Senkāne,</w:t>
      </w:r>
    </w:p>
    <w:p w14:paraId="0564C649" w14:textId="6F1D182C" w:rsidR="00D92358" w:rsidRPr="003B067E" w:rsidRDefault="00D92358" w:rsidP="003B067E">
      <w:pPr>
        <w:tabs>
          <w:tab w:val="left" w:pos="3119"/>
        </w:tabs>
        <w:spacing w:after="0" w:line="276" w:lineRule="auto"/>
        <w:ind w:firstLine="567"/>
        <w:jc w:val="both"/>
        <w:rPr>
          <w:rFonts w:asciiTheme="majorBidi" w:hAnsiTheme="majorBidi" w:cstheme="majorBidi"/>
          <w:szCs w:val="24"/>
        </w:rPr>
      </w:pPr>
      <w:r w:rsidRPr="003B067E">
        <w:rPr>
          <w:rFonts w:asciiTheme="majorBidi" w:hAnsiTheme="majorBidi" w:cstheme="majorBidi"/>
          <w:szCs w:val="24"/>
        </w:rPr>
        <w:t xml:space="preserve">senators </w:t>
      </w:r>
      <w:r w:rsidR="00AE3486" w:rsidRPr="003B067E">
        <w:rPr>
          <w:rFonts w:asciiTheme="majorBidi" w:hAnsiTheme="majorBidi" w:cstheme="majorBidi"/>
          <w:szCs w:val="24"/>
        </w:rPr>
        <w:t>Aivars Keišs</w:t>
      </w:r>
      <w:r w:rsidRPr="003B067E">
        <w:rPr>
          <w:rFonts w:asciiTheme="majorBidi" w:hAnsiTheme="majorBidi" w:cstheme="majorBidi"/>
          <w:szCs w:val="24"/>
        </w:rPr>
        <w:t xml:space="preserve">, </w:t>
      </w:r>
    </w:p>
    <w:p w14:paraId="06179871" w14:textId="27D28025" w:rsidR="00D92358" w:rsidRPr="003B067E" w:rsidRDefault="00D92358" w:rsidP="003B067E">
      <w:pPr>
        <w:tabs>
          <w:tab w:val="left" w:pos="0"/>
        </w:tabs>
        <w:spacing w:after="0" w:line="276" w:lineRule="auto"/>
        <w:ind w:firstLine="567"/>
        <w:jc w:val="both"/>
        <w:rPr>
          <w:rFonts w:asciiTheme="majorBidi" w:hAnsiTheme="majorBidi" w:cstheme="majorBidi"/>
          <w:szCs w:val="24"/>
        </w:rPr>
      </w:pPr>
      <w:r w:rsidRPr="003B067E">
        <w:rPr>
          <w:rFonts w:asciiTheme="majorBidi" w:hAnsiTheme="majorBidi" w:cstheme="majorBidi"/>
          <w:szCs w:val="24"/>
        </w:rPr>
        <w:t>senator</w:t>
      </w:r>
      <w:r w:rsidR="00AE3486" w:rsidRPr="003B067E">
        <w:rPr>
          <w:rFonts w:asciiTheme="majorBidi" w:hAnsiTheme="majorBidi" w:cstheme="majorBidi"/>
          <w:szCs w:val="24"/>
        </w:rPr>
        <w:t>e</w:t>
      </w:r>
      <w:r w:rsidRPr="003B067E">
        <w:rPr>
          <w:rFonts w:asciiTheme="majorBidi" w:hAnsiTheme="majorBidi" w:cstheme="majorBidi"/>
          <w:szCs w:val="24"/>
        </w:rPr>
        <w:t xml:space="preserve"> </w:t>
      </w:r>
      <w:r w:rsidR="00AE3486" w:rsidRPr="003B067E">
        <w:rPr>
          <w:rFonts w:asciiTheme="majorBidi" w:hAnsiTheme="majorBidi" w:cstheme="majorBidi"/>
          <w:szCs w:val="24"/>
        </w:rPr>
        <w:t>Zane Pētersone</w:t>
      </w:r>
    </w:p>
    <w:p w14:paraId="13CB474E" w14:textId="77777777" w:rsidR="0081498F" w:rsidRDefault="0081498F" w:rsidP="003B067E">
      <w:pPr>
        <w:tabs>
          <w:tab w:val="left" w:pos="1418"/>
          <w:tab w:val="left" w:pos="2410"/>
        </w:tabs>
        <w:spacing w:after="0" w:line="276" w:lineRule="auto"/>
        <w:ind w:firstLine="567"/>
        <w:jc w:val="both"/>
        <w:rPr>
          <w:rFonts w:asciiTheme="majorBidi" w:hAnsiTheme="majorBidi" w:cstheme="majorBidi"/>
          <w:szCs w:val="24"/>
        </w:rPr>
      </w:pPr>
    </w:p>
    <w:p w14:paraId="790803AF" w14:textId="363B417A" w:rsidR="00D92358" w:rsidRPr="003B067E" w:rsidRDefault="00D92358" w:rsidP="003B067E">
      <w:pPr>
        <w:tabs>
          <w:tab w:val="left" w:pos="1418"/>
          <w:tab w:val="left" w:pos="2410"/>
        </w:tabs>
        <w:spacing w:after="0" w:line="276" w:lineRule="auto"/>
        <w:ind w:firstLine="567"/>
        <w:jc w:val="both"/>
        <w:rPr>
          <w:rFonts w:asciiTheme="majorBidi" w:hAnsiTheme="majorBidi" w:cstheme="majorBidi"/>
          <w:szCs w:val="24"/>
        </w:rPr>
      </w:pPr>
      <w:r w:rsidRPr="003B067E">
        <w:rPr>
          <w:rFonts w:asciiTheme="majorBidi" w:hAnsiTheme="majorBidi" w:cstheme="majorBidi"/>
          <w:szCs w:val="24"/>
        </w:rPr>
        <w:t xml:space="preserve">izskatīja rakstveida procesā </w:t>
      </w:r>
      <w:r w:rsidR="0081498F">
        <w:rPr>
          <w:rFonts w:asciiTheme="majorBidi" w:hAnsiTheme="majorBidi" w:cstheme="majorBidi"/>
          <w:szCs w:val="24"/>
        </w:rPr>
        <w:t>[pers. B]</w:t>
      </w:r>
      <w:r w:rsidR="000175B5" w:rsidRPr="003B067E">
        <w:rPr>
          <w:rFonts w:asciiTheme="majorBidi" w:hAnsiTheme="majorBidi" w:cstheme="majorBidi"/>
          <w:szCs w:val="24"/>
        </w:rPr>
        <w:t xml:space="preserve"> </w:t>
      </w:r>
      <w:r w:rsidRPr="003B067E">
        <w:rPr>
          <w:rFonts w:asciiTheme="majorBidi" w:hAnsiTheme="majorBidi" w:cstheme="majorBidi"/>
          <w:szCs w:val="24"/>
        </w:rPr>
        <w:t>kasācijas sūdzību par Rīgas apgabaltiesas Civillietu tiesas kolēģijas 2021.</w:t>
      </w:r>
      <w:r w:rsidR="0081498F">
        <w:rPr>
          <w:rFonts w:asciiTheme="majorBidi" w:hAnsiTheme="majorBidi" w:cstheme="majorBidi"/>
          <w:szCs w:val="24"/>
        </w:rPr>
        <w:t> </w:t>
      </w:r>
      <w:r w:rsidRPr="003B067E">
        <w:rPr>
          <w:rFonts w:asciiTheme="majorBidi" w:hAnsiTheme="majorBidi" w:cstheme="majorBidi"/>
          <w:szCs w:val="24"/>
        </w:rPr>
        <w:t xml:space="preserve">gada </w:t>
      </w:r>
      <w:r w:rsidR="000175B5" w:rsidRPr="003B067E">
        <w:rPr>
          <w:rFonts w:asciiTheme="majorBidi" w:hAnsiTheme="majorBidi" w:cstheme="majorBidi"/>
          <w:szCs w:val="24"/>
        </w:rPr>
        <w:t>18</w:t>
      </w:r>
      <w:r w:rsidRPr="003B067E">
        <w:rPr>
          <w:rFonts w:asciiTheme="majorBidi" w:hAnsiTheme="majorBidi" w:cstheme="majorBidi"/>
          <w:szCs w:val="24"/>
        </w:rPr>
        <w:t>.</w:t>
      </w:r>
      <w:r w:rsidR="0081498F">
        <w:rPr>
          <w:rFonts w:asciiTheme="majorBidi" w:hAnsiTheme="majorBidi" w:cstheme="majorBidi"/>
          <w:szCs w:val="24"/>
        </w:rPr>
        <w:t> </w:t>
      </w:r>
      <w:r w:rsidR="000175B5" w:rsidRPr="003B067E">
        <w:rPr>
          <w:rFonts w:asciiTheme="majorBidi" w:hAnsiTheme="majorBidi" w:cstheme="majorBidi"/>
          <w:szCs w:val="24"/>
        </w:rPr>
        <w:t>oktobra</w:t>
      </w:r>
      <w:r w:rsidRPr="003B067E">
        <w:rPr>
          <w:rFonts w:asciiTheme="majorBidi" w:hAnsiTheme="majorBidi" w:cstheme="majorBidi"/>
          <w:szCs w:val="24"/>
        </w:rPr>
        <w:t xml:space="preserve"> spriedumu </w:t>
      </w:r>
      <w:r w:rsidR="000175B5" w:rsidRPr="003B067E">
        <w:rPr>
          <w:rFonts w:asciiTheme="majorBidi" w:hAnsiTheme="majorBidi" w:cstheme="majorBidi"/>
          <w:szCs w:val="24"/>
        </w:rPr>
        <w:t>SIA</w:t>
      </w:r>
      <w:r w:rsidR="0081498F">
        <w:rPr>
          <w:rFonts w:asciiTheme="majorBidi" w:hAnsiTheme="majorBidi" w:cstheme="majorBidi"/>
          <w:szCs w:val="24"/>
        </w:rPr>
        <w:t> </w:t>
      </w:r>
      <w:r w:rsidR="000175B5" w:rsidRPr="003B067E">
        <w:rPr>
          <w:rFonts w:asciiTheme="majorBidi" w:hAnsiTheme="majorBidi" w:cstheme="majorBidi"/>
          <w:szCs w:val="24"/>
        </w:rPr>
        <w:t>„</w:t>
      </w:r>
      <w:r w:rsidR="000175B5" w:rsidRPr="003B067E">
        <w:rPr>
          <w:rFonts w:asciiTheme="majorBidi" w:hAnsiTheme="majorBidi" w:cstheme="majorBidi"/>
          <w:szCs w:val="24"/>
          <w:shd w:val="clear" w:color="auto" w:fill="FFFFFF"/>
        </w:rPr>
        <w:t>EZERGAILIS</w:t>
      </w:r>
      <w:r w:rsidR="000175B5" w:rsidRPr="003B067E">
        <w:rPr>
          <w:rFonts w:asciiTheme="majorBidi" w:hAnsiTheme="majorBidi" w:cstheme="majorBidi"/>
          <w:szCs w:val="24"/>
        </w:rPr>
        <w:t xml:space="preserve">” un </w:t>
      </w:r>
      <w:r w:rsidR="0081498F">
        <w:rPr>
          <w:rFonts w:asciiTheme="majorBidi" w:hAnsiTheme="majorBidi" w:cstheme="majorBidi"/>
          <w:szCs w:val="24"/>
        </w:rPr>
        <w:t>[pers. A]</w:t>
      </w:r>
      <w:r w:rsidR="000175B5" w:rsidRPr="003B067E">
        <w:rPr>
          <w:rFonts w:asciiTheme="majorBidi" w:hAnsiTheme="majorBidi" w:cstheme="majorBidi"/>
          <w:szCs w:val="24"/>
        </w:rPr>
        <w:t xml:space="preserve"> </w:t>
      </w:r>
      <w:r w:rsidRPr="003B067E">
        <w:rPr>
          <w:rFonts w:asciiTheme="majorBidi" w:hAnsiTheme="majorBidi" w:cstheme="majorBidi"/>
          <w:szCs w:val="24"/>
        </w:rPr>
        <w:t xml:space="preserve">prasībā pret </w:t>
      </w:r>
      <w:r w:rsidR="0081498F">
        <w:rPr>
          <w:rFonts w:asciiTheme="majorBidi" w:hAnsiTheme="majorBidi" w:cstheme="majorBidi"/>
          <w:szCs w:val="24"/>
        </w:rPr>
        <w:t xml:space="preserve">[pers. B] </w:t>
      </w:r>
      <w:r w:rsidRPr="003B067E">
        <w:rPr>
          <w:rFonts w:asciiTheme="majorBidi" w:hAnsiTheme="majorBidi" w:cstheme="majorBidi"/>
          <w:szCs w:val="24"/>
        </w:rPr>
        <w:t xml:space="preserve">par </w:t>
      </w:r>
      <w:r w:rsidR="000175B5" w:rsidRPr="003B067E">
        <w:rPr>
          <w:rFonts w:asciiTheme="majorBidi" w:hAnsiTheme="majorBidi" w:cstheme="majorBidi"/>
          <w:szCs w:val="24"/>
        </w:rPr>
        <w:t>godu un cieņu aizskarošu ziņu atsaukšanu un atlīdzības piedziņu</w:t>
      </w:r>
      <w:r w:rsidRPr="003B067E">
        <w:rPr>
          <w:rFonts w:asciiTheme="majorBidi" w:hAnsiTheme="majorBidi" w:cstheme="majorBidi"/>
          <w:szCs w:val="24"/>
        </w:rPr>
        <w:t>.</w:t>
      </w:r>
    </w:p>
    <w:p w14:paraId="19527331" w14:textId="77777777" w:rsidR="0074689C" w:rsidRPr="003B067E" w:rsidRDefault="0074689C" w:rsidP="003B067E">
      <w:pPr>
        <w:spacing w:after="0" w:line="276" w:lineRule="auto"/>
        <w:ind w:firstLine="567"/>
        <w:jc w:val="center"/>
        <w:rPr>
          <w:rFonts w:asciiTheme="majorBidi" w:hAnsiTheme="majorBidi" w:cstheme="majorBidi"/>
          <w:b/>
          <w:szCs w:val="24"/>
          <w:shd w:val="clear" w:color="auto" w:fill="FFFFFF"/>
        </w:rPr>
      </w:pPr>
    </w:p>
    <w:p w14:paraId="43823F05" w14:textId="7AE0B37B" w:rsidR="00D92358" w:rsidRPr="003B067E" w:rsidRDefault="00D92358" w:rsidP="003B067E">
      <w:pPr>
        <w:spacing w:after="0" w:line="276" w:lineRule="auto"/>
        <w:ind w:firstLine="567"/>
        <w:jc w:val="center"/>
        <w:rPr>
          <w:rFonts w:asciiTheme="majorBidi" w:hAnsiTheme="majorBidi" w:cstheme="majorBidi"/>
          <w:b/>
          <w:szCs w:val="24"/>
          <w:shd w:val="clear" w:color="auto" w:fill="FFFFFF"/>
        </w:rPr>
      </w:pPr>
      <w:r w:rsidRPr="003B067E">
        <w:rPr>
          <w:rFonts w:asciiTheme="majorBidi" w:hAnsiTheme="majorBidi" w:cstheme="majorBidi"/>
          <w:b/>
          <w:szCs w:val="24"/>
          <w:shd w:val="clear" w:color="auto" w:fill="FFFFFF"/>
        </w:rPr>
        <w:t>Aprakstošā daļa</w:t>
      </w:r>
    </w:p>
    <w:p w14:paraId="583E94A8" w14:textId="77777777" w:rsidR="008A40AA" w:rsidRPr="003B067E" w:rsidRDefault="008A40AA" w:rsidP="003B067E">
      <w:pPr>
        <w:pStyle w:val="NormalWeb"/>
        <w:shd w:val="clear" w:color="auto" w:fill="FFFFFF"/>
        <w:spacing w:before="0" w:beforeAutospacing="0" w:after="0" w:afterAutospacing="0" w:line="276" w:lineRule="auto"/>
        <w:ind w:firstLine="567"/>
        <w:jc w:val="both"/>
        <w:rPr>
          <w:rFonts w:asciiTheme="majorBidi" w:hAnsiTheme="majorBidi" w:cstheme="majorBidi"/>
        </w:rPr>
      </w:pPr>
    </w:p>
    <w:p w14:paraId="76FEC6DE" w14:textId="569AA053" w:rsidR="00CF61F5" w:rsidRPr="003B067E" w:rsidRDefault="008A40AA" w:rsidP="003B067E">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3B067E">
        <w:rPr>
          <w:rFonts w:asciiTheme="majorBidi" w:hAnsiTheme="majorBidi" w:cstheme="majorBidi"/>
        </w:rPr>
        <w:t xml:space="preserve">[1] </w:t>
      </w:r>
      <w:r w:rsidR="00CF61F5" w:rsidRPr="003B067E">
        <w:rPr>
          <w:rFonts w:asciiTheme="majorBidi" w:hAnsiTheme="majorBidi" w:cstheme="majorBidi"/>
        </w:rPr>
        <w:t>SIA</w:t>
      </w:r>
      <w:r w:rsidR="0081498F">
        <w:rPr>
          <w:rFonts w:asciiTheme="majorBidi" w:hAnsiTheme="majorBidi" w:cstheme="majorBidi"/>
        </w:rPr>
        <w:t> </w:t>
      </w:r>
      <w:r w:rsidR="00CF61F5" w:rsidRPr="003B067E">
        <w:rPr>
          <w:rFonts w:asciiTheme="majorBidi" w:hAnsiTheme="majorBidi" w:cstheme="majorBidi"/>
        </w:rPr>
        <w:t>„</w:t>
      </w:r>
      <w:r w:rsidR="00CF61F5" w:rsidRPr="003B067E">
        <w:rPr>
          <w:rFonts w:asciiTheme="majorBidi" w:hAnsiTheme="majorBidi" w:cstheme="majorBidi"/>
          <w:shd w:val="clear" w:color="auto" w:fill="FFFFFF"/>
        </w:rPr>
        <w:t>EZERGAILIS</w:t>
      </w:r>
      <w:r w:rsidR="00CF61F5" w:rsidRPr="003B067E">
        <w:rPr>
          <w:rFonts w:asciiTheme="majorBidi" w:hAnsiTheme="majorBidi" w:cstheme="majorBidi"/>
        </w:rPr>
        <w:t xml:space="preserve">” un </w:t>
      </w:r>
      <w:r w:rsidR="0081498F">
        <w:rPr>
          <w:rFonts w:asciiTheme="majorBidi" w:hAnsiTheme="majorBidi" w:cstheme="majorBidi"/>
        </w:rPr>
        <w:t>[pers. A]</w:t>
      </w:r>
      <w:r w:rsidR="00CF61F5" w:rsidRPr="003B067E">
        <w:rPr>
          <w:rFonts w:asciiTheme="majorBidi" w:hAnsiTheme="majorBidi" w:cstheme="majorBidi"/>
        </w:rPr>
        <w:t xml:space="preserve"> </w:t>
      </w:r>
      <w:r w:rsidR="00AD1FE4" w:rsidRPr="003B067E">
        <w:rPr>
          <w:rFonts w:asciiTheme="majorBidi" w:hAnsiTheme="majorBidi" w:cstheme="majorBidi"/>
        </w:rPr>
        <w:t>cēl</w:t>
      </w:r>
      <w:r w:rsidR="006A5AE9" w:rsidRPr="003B067E">
        <w:rPr>
          <w:rFonts w:asciiTheme="majorBidi" w:hAnsiTheme="majorBidi" w:cstheme="majorBidi"/>
        </w:rPr>
        <w:t>a</w:t>
      </w:r>
      <w:r w:rsidR="00AD1FE4" w:rsidRPr="003B067E">
        <w:rPr>
          <w:rFonts w:asciiTheme="majorBidi" w:hAnsiTheme="majorBidi" w:cstheme="majorBidi"/>
        </w:rPr>
        <w:t xml:space="preserve"> tiesā prasību</w:t>
      </w:r>
      <w:r w:rsidR="00B311EF" w:rsidRPr="003B067E">
        <w:rPr>
          <w:rFonts w:asciiTheme="majorBidi" w:hAnsiTheme="majorBidi" w:cstheme="majorBidi"/>
        </w:rPr>
        <w:t xml:space="preserve"> </w:t>
      </w:r>
      <w:r w:rsidR="00AD1FE4" w:rsidRPr="003B067E">
        <w:rPr>
          <w:rFonts w:asciiTheme="majorBidi" w:hAnsiTheme="majorBidi" w:cstheme="majorBidi"/>
        </w:rPr>
        <w:t xml:space="preserve">pret </w:t>
      </w:r>
      <w:r w:rsidR="0081498F">
        <w:rPr>
          <w:rFonts w:asciiTheme="majorBidi" w:hAnsiTheme="majorBidi" w:cstheme="majorBidi"/>
        </w:rPr>
        <w:t>[pers. B]</w:t>
      </w:r>
      <w:r w:rsidR="005D7BED" w:rsidRPr="003B067E">
        <w:rPr>
          <w:rFonts w:asciiTheme="majorBidi" w:hAnsiTheme="majorBidi" w:cstheme="majorBidi"/>
        </w:rPr>
        <w:t xml:space="preserve"> </w:t>
      </w:r>
      <w:r w:rsidR="00AD1FE4" w:rsidRPr="003B067E">
        <w:rPr>
          <w:rFonts w:asciiTheme="majorBidi" w:hAnsiTheme="majorBidi" w:cstheme="majorBidi"/>
        </w:rPr>
        <w:t xml:space="preserve">par </w:t>
      </w:r>
      <w:r w:rsidR="00CF61F5" w:rsidRPr="003B067E">
        <w:rPr>
          <w:rFonts w:asciiTheme="majorBidi" w:hAnsiTheme="majorBidi" w:cstheme="majorBidi"/>
        </w:rPr>
        <w:t>godu un cieņu aizskarošu ziņu atsaukšanu un atlīdzības piedziņu</w:t>
      </w:r>
      <w:r w:rsidR="0049653F" w:rsidRPr="003B067E">
        <w:rPr>
          <w:rFonts w:asciiTheme="majorBidi" w:hAnsiTheme="majorBidi" w:cstheme="majorBidi"/>
        </w:rPr>
        <w:t xml:space="preserve">, </w:t>
      </w:r>
      <w:r w:rsidR="005D7BED" w:rsidRPr="003B067E">
        <w:rPr>
          <w:rFonts w:asciiTheme="majorBidi" w:hAnsiTheme="majorBidi" w:cstheme="majorBidi"/>
        </w:rPr>
        <w:t xml:space="preserve">kurā, </w:t>
      </w:r>
      <w:r w:rsidR="0049653F" w:rsidRPr="003B067E">
        <w:rPr>
          <w:rFonts w:asciiTheme="majorBidi" w:hAnsiTheme="majorBidi" w:cstheme="majorBidi"/>
        </w:rPr>
        <w:t>pamatojoties uz</w:t>
      </w:r>
      <w:r w:rsidR="00182EAF" w:rsidRPr="003B067E">
        <w:rPr>
          <w:rFonts w:asciiTheme="majorBidi" w:hAnsiTheme="majorBidi" w:cstheme="majorBidi"/>
        </w:rPr>
        <w:t xml:space="preserve"> Civillikuma </w:t>
      </w:r>
      <w:r w:rsidR="00CF61F5" w:rsidRPr="003B067E">
        <w:rPr>
          <w:rFonts w:asciiTheme="majorBidi" w:hAnsiTheme="majorBidi" w:cstheme="majorBidi"/>
        </w:rPr>
        <w:t>1635. un 2352.</w:t>
      </w:r>
      <w:r w:rsidR="00CF61F5" w:rsidRPr="003B067E">
        <w:rPr>
          <w:rFonts w:asciiTheme="majorBidi" w:hAnsiTheme="majorBidi" w:cstheme="majorBidi"/>
          <w:vertAlign w:val="superscript"/>
        </w:rPr>
        <w:t>1</w:t>
      </w:r>
      <w:r w:rsidR="00CF61F5" w:rsidRPr="003B067E">
        <w:rPr>
          <w:rFonts w:asciiTheme="majorBidi" w:hAnsiTheme="majorBidi" w:cstheme="majorBidi"/>
        </w:rPr>
        <w:t xml:space="preserve"> pantu</w:t>
      </w:r>
      <w:r w:rsidR="00182EAF" w:rsidRPr="003B067E">
        <w:rPr>
          <w:rFonts w:asciiTheme="majorBidi" w:hAnsiTheme="majorBidi" w:cstheme="majorBidi"/>
        </w:rPr>
        <w:t>, lū</w:t>
      </w:r>
      <w:r w:rsidR="006A5AE9" w:rsidRPr="003B067E">
        <w:rPr>
          <w:rFonts w:asciiTheme="majorBidi" w:hAnsiTheme="majorBidi" w:cstheme="majorBidi"/>
        </w:rPr>
        <w:t>dza</w:t>
      </w:r>
      <w:r w:rsidR="00182EAF" w:rsidRPr="003B067E">
        <w:rPr>
          <w:rFonts w:asciiTheme="majorBidi" w:hAnsiTheme="majorBidi" w:cstheme="majorBidi"/>
        </w:rPr>
        <w:t xml:space="preserve"> </w:t>
      </w:r>
      <w:r w:rsidR="00676EB4" w:rsidRPr="003B067E">
        <w:rPr>
          <w:rFonts w:asciiTheme="majorBidi" w:hAnsiTheme="majorBidi" w:cstheme="majorBidi"/>
        </w:rPr>
        <w:t>noteikt atbildētājam pienākumu desmit dienu laikā no sprieduma spēkā stāšanās dienas publiski rakstveidā atvainoties un atsaukt interneta vi</w:t>
      </w:r>
      <w:r w:rsidR="00AB39D6">
        <w:rPr>
          <w:rFonts w:asciiTheme="majorBidi" w:hAnsiTheme="majorBidi" w:cstheme="majorBidi"/>
        </w:rPr>
        <w:t>etn</w:t>
      </w:r>
      <w:r w:rsidR="00676EB4" w:rsidRPr="003B067E">
        <w:rPr>
          <w:rFonts w:asciiTheme="majorBidi" w:hAnsiTheme="majorBidi" w:cstheme="majorBidi"/>
        </w:rPr>
        <w:t xml:space="preserve">ē </w:t>
      </w:r>
      <w:r w:rsidR="00676EB4" w:rsidRPr="003B067E">
        <w:rPr>
          <w:rFonts w:asciiTheme="majorBidi" w:hAnsiTheme="majorBidi" w:cstheme="majorBidi"/>
          <w:i/>
          <w:iCs/>
        </w:rPr>
        <w:t>Facebook</w:t>
      </w:r>
      <w:r w:rsidR="00676EB4" w:rsidRPr="003B067E">
        <w:rPr>
          <w:rFonts w:asciiTheme="majorBidi" w:hAnsiTheme="majorBidi" w:cstheme="majorBidi"/>
        </w:rPr>
        <w:t xml:space="preserve"> </w:t>
      </w:r>
      <w:r w:rsidR="0081498F">
        <w:rPr>
          <w:rFonts w:asciiTheme="majorBidi" w:hAnsiTheme="majorBidi" w:cstheme="majorBidi"/>
        </w:rPr>
        <w:t xml:space="preserve">[..] </w:t>
      </w:r>
      <w:r w:rsidR="00676EB4" w:rsidRPr="003B067E">
        <w:rPr>
          <w:rFonts w:asciiTheme="majorBidi" w:hAnsiTheme="majorBidi" w:cstheme="majorBidi"/>
        </w:rPr>
        <w:t xml:space="preserve">grupā </w:t>
      </w:r>
      <w:r w:rsidR="0081498F">
        <w:rPr>
          <w:rFonts w:asciiTheme="majorBidi" w:hAnsiTheme="majorBidi" w:cstheme="majorBidi"/>
        </w:rPr>
        <w:t>[nosaukums A]</w:t>
      </w:r>
      <w:r w:rsidR="00676EB4" w:rsidRPr="003B067E">
        <w:rPr>
          <w:rFonts w:asciiTheme="majorBidi" w:hAnsiTheme="majorBidi" w:cstheme="majorBidi"/>
        </w:rPr>
        <w:t xml:space="preserve"> visas negatīvās ziņas un komentārus, </w:t>
      </w:r>
      <w:r w:rsidR="00B36FC8">
        <w:rPr>
          <w:rFonts w:asciiTheme="majorBidi" w:hAnsiTheme="majorBidi" w:cstheme="majorBidi"/>
        </w:rPr>
        <w:t>kas</w:t>
      </w:r>
      <w:r w:rsidR="00676EB4" w:rsidRPr="003B067E">
        <w:rPr>
          <w:rFonts w:asciiTheme="majorBidi" w:hAnsiTheme="majorBidi" w:cstheme="majorBidi"/>
        </w:rPr>
        <w:t xml:space="preserve"> publiski izplatī</w:t>
      </w:r>
      <w:r w:rsidR="00B36FC8">
        <w:rPr>
          <w:rFonts w:asciiTheme="majorBidi" w:hAnsiTheme="majorBidi" w:cstheme="majorBidi"/>
        </w:rPr>
        <w:t>ti</w:t>
      </w:r>
      <w:r w:rsidR="00676EB4" w:rsidRPr="003B067E">
        <w:rPr>
          <w:rFonts w:asciiTheme="majorBidi" w:hAnsiTheme="majorBidi" w:cstheme="majorBidi"/>
        </w:rPr>
        <w:t xml:space="preserve"> par veikalu </w:t>
      </w:r>
      <w:r w:rsidR="0081498F">
        <w:rPr>
          <w:rFonts w:asciiTheme="majorBidi" w:hAnsiTheme="majorBidi" w:cstheme="majorBidi"/>
        </w:rPr>
        <w:t>[nosaukums B]</w:t>
      </w:r>
      <w:r w:rsidR="00676EB4" w:rsidRPr="003B067E">
        <w:rPr>
          <w:rFonts w:asciiTheme="majorBidi" w:hAnsiTheme="majorBidi" w:cstheme="majorBidi"/>
        </w:rPr>
        <w:t xml:space="preserve"> un </w:t>
      </w:r>
      <w:r w:rsidR="0081498F">
        <w:rPr>
          <w:rFonts w:asciiTheme="majorBidi" w:hAnsiTheme="majorBidi" w:cstheme="majorBidi"/>
        </w:rPr>
        <w:t>[pers. A]</w:t>
      </w:r>
      <w:r w:rsidR="00676EB4" w:rsidRPr="003B067E">
        <w:rPr>
          <w:rFonts w:asciiTheme="majorBidi" w:hAnsiTheme="majorBidi" w:cstheme="majorBidi"/>
        </w:rPr>
        <w:t xml:space="preserve"> un aizskāruš</w:t>
      </w:r>
      <w:r w:rsidR="00B36FC8">
        <w:rPr>
          <w:rFonts w:asciiTheme="majorBidi" w:hAnsiTheme="majorBidi" w:cstheme="majorBidi"/>
        </w:rPr>
        <w:t>i</w:t>
      </w:r>
      <w:r w:rsidR="00676EB4" w:rsidRPr="003B067E">
        <w:rPr>
          <w:rFonts w:asciiTheme="majorBidi" w:hAnsiTheme="majorBidi" w:cstheme="majorBidi"/>
        </w:rPr>
        <w:t xml:space="preserve"> prasītāja godu, cieņu un veikala </w:t>
      </w:r>
      <w:r w:rsidR="0081498F">
        <w:rPr>
          <w:rFonts w:asciiTheme="majorBidi" w:hAnsiTheme="majorBidi" w:cstheme="majorBidi"/>
        </w:rPr>
        <w:t>[nosaukums B]</w:t>
      </w:r>
      <w:r w:rsidR="00676EB4" w:rsidRPr="003B067E">
        <w:rPr>
          <w:rFonts w:asciiTheme="majorBidi" w:hAnsiTheme="majorBidi" w:cstheme="majorBidi"/>
        </w:rPr>
        <w:t xml:space="preserve"> reputāciju, kā arī piedzīt no atbildētāja </w:t>
      </w:r>
      <w:r w:rsidR="0081498F">
        <w:rPr>
          <w:rFonts w:asciiTheme="majorBidi" w:hAnsiTheme="majorBidi" w:cstheme="majorBidi"/>
        </w:rPr>
        <w:t>[pers. A]</w:t>
      </w:r>
      <w:r w:rsidR="00676EB4" w:rsidRPr="003B067E">
        <w:rPr>
          <w:rFonts w:asciiTheme="majorBidi" w:hAnsiTheme="majorBidi" w:cstheme="majorBidi"/>
        </w:rPr>
        <w:t xml:space="preserve"> un SIA</w:t>
      </w:r>
      <w:r w:rsidR="00E63C3C">
        <w:rPr>
          <w:rFonts w:asciiTheme="majorBidi" w:hAnsiTheme="majorBidi" w:cstheme="majorBidi"/>
        </w:rPr>
        <w:t> </w:t>
      </w:r>
      <w:r w:rsidR="00676EB4" w:rsidRPr="003B067E">
        <w:rPr>
          <w:rFonts w:asciiTheme="majorBidi" w:hAnsiTheme="majorBidi" w:cstheme="majorBidi"/>
        </w:rPr>
        <w:t>„EZERGAILIS” labā mantisko kompensāciju 1000 EUR katram.</w:t>
      </w:r>
    </w:p>
    <w:p w14:paraId="7EA273B6" w14:textId="7952D659" w:rsidR="00A813EF" w:rsidRPr="003B067E" w:rsidRDefault="00A813EF" w:rsidP="003B067E">
      <w:pPr>
        <w:pStyle w:val="NormalWeb"/>
        <w:shd w:val="clear" w:color="auto" w:fill="FFFFFF"/>
        <w:spacing w:before="0" w:beforeAutospacing="0" w:after="0" w:afterAutospacing="0" w:line="276" w:lineRule="auto"/>
        <w:ind w:firstLine="567"/>
        <w:jc w:val="both"/>
        <w:rPr>
          <w:rFonts w:asciiTheme="majorBidi" w:hAnsiTheme="majorBidi" w:cstheme="majorBidi"/>
        </w:rPr>
      </w:pPr>
    </w:p>
    <w:p w14:paraId="2D279636" w14:textId="53B2B6EC" w:rsidR="00543D6C" w:rsidRDefault="00AD1FE4" w:rsidP="003B067E">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3B067E">
        <w:rPr>
          <w:rFonts w:asciiTheme="majorBidi" w:hAnsiTheme="majorBidi" w:cstheme="majorBidi"/>
        </w:rPr>
        <w:t>[</w:t>
      </w:r>
      <w:r w:rsidR="001C0405" w:rsidRPr="003B067E">
        <w:rPr>
          <w:rFonts w:asciiTheme="majorBidi" w:hAnsiTheme="majorBidi" w:cstheme="majorBidi"/>
        </w:rPr>
        <w:t>2</w:t>
      </w:r>
      <w:r w:rsidRPr="003B067E">
        <w:rPr>
          <w:rFonts w:asciiTheme="majorBidi" w:hAnsiTheme="majorBidi" w:cstheme="majorBidi"/>
        </w:rPr>
        <w:t>]</w:t>
      </w:r>
      <w:r w:rsidR="000C17B8" w:rsidRPr="003B067E">
        <w:rPr>
          <w:rFonts w:asciiTheme="majorBidi" w:hAnsiTheme="majorBidi" w:cstheme="majorBidi"/>
        </w:rPr>
        <w:t xml:space="preserve"> </w:t>
      </w:r>
      <w:r w:rsidR="00667B5F" w:rsidRPr="003B067E">
        <w:rPr>
          <w:rFonts w:asciiTheme="majorBidi" w:hAnsiTheme="majorBidi" w:cstheme="majorBidi"/>
        </w:rPr>
        <w:t xml:space="preserve">Ar Rīgas </w:t>
      </w:r>
      <w:r w:rsidR="000316FA" w:rsidRPr="003B067E">
        <w:rPr>
          <w:rFonts w:asciiTheme="majorBidi" w:hAnsiTheme="majorBidi" w:cstheme="majorBidi"/>
        </w:rPr>
        <w:t>rajona</w:t>
      </w:r>
      <w:r w:rsidR="00667B5F" w:rsidRPr="003B067E">
        <w:rPr>
          <w:rFonts w:asciiTheme="majorBidi" w:hAnsiTheme="majorBidi" w:cstheme="majorBidi"/>
        </w:rPr>
        <w:t xml:space="preserve"> tiesas 202</w:t>
      </w:r>
      <w:r w:rsidR="000316FA" w:rsidRPr="003B067E">
        <w:rPr>
          <w:rFonts w:asciiTheme="majorBidi" w:hAnsiTheme="majorBidi" w:cstheme="majorBidi"/>
        </w:rPr>
        <w:t>1</w:t>
      </w:r>
      <w:r w:rsidR="00667B5F" w:rsidRPr="003B067E">
        <w:rPr>
          <w:rFonts w:asciiTheme="majorBidi" w:hAnsiTheme="majorBidi" w:cstheme="majorBidi"/>
        </w:rPr>
        <w:t xml:space="preserve">. gada </w:t>
      </w:r>
      <w:r w:rsidR="000316FA" w:rsidRPr="003B067E">
        <w:rPr>
          <w:rFonts w:asciiTheme="majorBidi" w:hAnsiTheme="majorBidi" w:cstheme="majorBidi"/>
        </w:rPr>
        <w:t>8</w:t>
      </w:r>
      <w:r w:rsidR="00667B5F" w:rsidRPr="003B067E">
        <w:rPr>
          <w:rFonts w:asciiTheme="majorBidi" w:hAnsiTheme="majorBidi" w:cstheme="majorBidi"/>
        </w:rPr>
        <w:t>. </w:t>
      </w:r>
      <w:r w:rsidR="000316FA" w:rsidRPr="003B067E">
        <w:rPr>
          <w:rFonts w:asciiTheme="majorBidi" w:hAnsiTheme="majorBidi" w:cstheme="majorBidi"/>
        </w:rPr>
        <w:t>aprīļa</w:t>
      </w:r>
      <w:r w:rsidR="00667B5F" w:rsidRPr="003B067E">
        <w:rPr>
          <w:rFonts w:asciiTheme="majorBidi" w:hAnsiTheme="majorBidi" w:cstheme="majorBidi"/>
        </w:rPr>
        <w:t xml:space="preserve"> spriedumu prasība </w:t>
      </w:r>
      <w:r w:rsidR="000316FA" w:rsidRPr="003B067E">
        <w:rPr>
          <w:rFonts w:asciiTheme="majorBidi" w:hAnsiTheme="majorBidi" w:cstheme="majorBidi"/>
        </w:rPr>
        <w:t>apmierināta daļēji</w:t>
      </w:r>
      <w:r w:rsidR="00543D6C">
        <w:rPr>
          <w:rFonts w:asciiTheme="majorBidi" w:hAnsiTheme="majorBidi" w:cstheme="majorBidi"/>
        </w:rPr>
        <w:t>.</w:t>
      </w:r>
    </w:p>
    <w:p w14:paraId="6FFFBA3C" w14:textId="15D79BAA" w:rsidR="004D6BC8" w:rsidRDefault="00543D6C" w:rsidP="00C914FB">
      <w:pPr>
        <w:pStyle w:val="NormalWeb"/>
        <w:shd w:val="clear" w:color="auto" w:fill="FFFFFF"/>
        <w:spacing w:before="0" w:beforeAutospacing="0" w:after="0" w:afterAutospacing="0" w:line="276" w:lineRule="auto"/>
        <w:ind w:firstLine="567"/>
        <w:jc w:val="both"/>
        <w:rPr>
          <w:rFonts w:asciiTheme="majorBidi" w:hAnsiTheme="majorBidi" w:cstheme="majorBidi"/>
        </w:rPr>
      </w:pPr>
      <w:r>
        <w:rPr>
          <w:rFonts w:asciiTheme="majorBidi" w:hAnsiTheme="majorBidi" w:cstheme="majorBidi"/>
        </w:rPr>
        <w:t>N</w:t>
      </w:r>
      <w:r w:rsidR="00C914FB">
        <w:rPr>
          <w:rFonts w:asciiTheme="majorBidi" w:hAnsiTheme="majorBidi" w:cstheme="majorBidi"/>
        </w:rPr>
        <w:t xml:space="preserve">oraidīta prasība daļā par ziņas </w:t>
      </w:r>
      <w:r w:rsidR="00C914FB" w:rsidRPr="003B067E">
        <w:rPr>
          <w:rFonts w:asciiTheme="majorBidi" w:hAnsiTheme="majorBidi" w:cstheme="majorBidi"/>
        </w:rPr>
        <w:t>„Mēģināšu nedaudz vēlāk publicēt visus veikalnieka pielietotos epitetus manā virzienā un aprakstīšu sīkāk visu notikušo pēc faktu apkopošanas”</w:t>
      </w:r>
      <w:r w:rsidR="00C914FB">
        <w:rPr>
          <w:rFonts w:asciiTheme="majorBidi" w:hAnsiTheme="majorBidi" w:cstheme="majorBidi"/>
        </w:rPr>
        <w:t xml:space="preserve"> atzīšanu par nepatiesu un pienākuma </w:t>
      </w:r>
      <w:r w:rsidR="007B0117">
        <w:rPr>
          <w:rFonts w:asciiTheme="majorBidi" w:hAnsiTheme="majorBidi" w:cstheme="majorBidi"/>
        </w:rPr>
        <w:t xml:space="preserve">to </w:t>
      </w:r>
      <w:r w:rsidR="00C914FB">
        <w:rPr>
          <w:rFonts w:asciiTheme="majorBidi" w:hAnsiTheme="majorBidi" w:cstheme="majorBidi"/>
        </w:rPr>
        <w:t xml:space="preserve">atsaukt noteikšanu. </w:t>
      </w:r>
    </w:p>
    <w:p w14:paraId="27AE5F26" w14:textId="3E8133CC" w:rsidR="00667B5F" w:rsidRDefault="00C914FB" w:rsidP="00C914FB">
      <w:pPr>
        <w:pStyle w:val="NormalWeb"/>
        <w:shd w:val="clear" w:color="auto" w:fill="FFFFFF"/>
        <w:spacing w:before="0" w:beforeAutospacing="0" w:after="0" w:afterAutospacing="0" w:line="276" w:lineRule="auto"/>
        <w:ind w:firstLine="567"/>
        <w:jc w:val="both"/>
        <w:rPr>
          <w:rFonts w:asciiTheme="majorBidi" w:hAnsiTheme="majorBidi" w:cstheme="majorBidi"/>
        </w:rPr>
      </w:pPr>
      <w:r>
        <w:rPr>
          <w:rFonts w:asciiTheme="majorBidi" w:hAnsiTheme="majorBidi" w:cstheme="majorBidi"/>
        </w:rPr>
        <w:lastRenderedPageBreak/>
        <w:t>P</w:t>
      </w:r>
      <w:r w:rsidR="00543D6C">
        <w:rPr>
          <w:rFonts w:asciiTheme="majorBidi" w:hAnsiTheme="majorBidi" w:cstheme="majorBidi"/>
        </w:rPr>
        <w:t xml:space="preserve">ārējās prasības pieteikumā norādītās ziņas </w:t>
      </w:r>
      <w:r>
        <w:rPr>
          <w:rFonts w:asciiTheme="majorBidi" w:hAnsiTheme="majorBidi" w:cstheme="majorBidi"/>
        </w:rPr>
        <w:t xml:space="preserve">atzītas </w:t>
      </w:r>
      <w:r w:rsidR="00543D6C">
        <w:rPr>
          <w:rFonts w:asciiTheme="majorBidi" w:hAnsiTheme="majorBidi" w:cstheme="majorBidi"/>
        </w:rPr>
        <w:t xml:space="preserve">par nepatiesām un atbildētājam </w:t>
      </w:r>
      <w:r>
        <w:rPr>
          <w:rFonts w:asciiTheme="majorBidi" w:hAnsiTheme="majorBidi" w:cstheme="majorBidi"/>
        </w:rPr>
        <w:t xml:space="preserve">uzlikts </w:t>
      </w:r>
      <w:r w:rsidR="00543D6C">
        <w:rPr>
          <w:rFonts w:asciiTheme="majorBidi" w:hAnsiTheme="majorBidi" w:cstheme="majorBidi"/>
        </w:rPr>
        <w:t>pienākum</w:t>
      </w:r>
      <w:r>
        <w:rPr>
          <w:rFonts w:asciiTheme="majorBidi" w:hAnsiTheme="majorBidi" w:cstheme="majorBidi"/>
        </w:rPr>
        <w:t>s</w:t>
      </w:r>
      <w:r w:rsidR="00543D6C">
        <w:rPr>
          <w:rFonts w:asciiTheme="majorBidi" w:hAnsiTheme="majorBidi" w:cstheme="majorBidi"/>
        </w:rPr>
        <w:t xml:space="preserve"> desmit dienu laikā no sprieduma spēkā stāšanās dienas publiski rakstveidā atvainoties un interneta vietnē </w:t>
      </w:r>
      <w:r w:rsidR="00543D6C" w:rsidRPr="0077113E">
        <w:rPr>
          <w:rFonts w:asciiTheme="majorBidi" w:hAnsiTheme="majorBidi" w:cstheme="majorBidi"/>
          <w:i/>
          <w:iCs/>
        </w:rPr>
        <w:t>Facebook</w:t>
      </w:r>
      <w:r w:rsidR="00543D6C">
        <w:rPr>
          <w:rFonts w:asciiTheme="majorBidi" w:hAnsiTheme="majorBidi" w:cstheme="majorBidi"/>
        </w:rPr>
        <w:t xml:space="preserve"> </w:t>
      </w:r>
      <w:r w:rsidR="0081498F">
        <w:rPr>
          <w:rFonts w:asciiTheme="majorBidi" w:hAnsiTheme="majorBidi" w:cstheme="majorBidi"/>
        </w:rPr>
        <w:t>[..]</w:t>
      </w:r>
      <w:r w:rsidR="00543D6C">
        <w:rPr>
          <w:rFonts w:asciiTheme="majorBidi" w:hAnsiTheme="majorBidi" w:cstheme="majorBidi"/>
        </w:rPr>
        <w:t xml:space="preserve"> grupā </w:t>
      </w:r>
      <w:r w:rsidR="0081498F">
        <w:rPr>
          <w:rFonts w:asciiTheme="majorBidi" w:hAnsiTheme="majorBidi" w:cstheme="majorBidi"/>
        </w:rPr>
        <w:t>[</w:t>
      </w:r>
      <w:r w:rsidR="005110AA">
        <w:rPr>
          <w:rFonts w:asciiTheme="majorBidi" w:hAnsiTheme="majorBidi" w:cstheme="majorBidi"/>
        </w:rPr>
        <w:t>nosaukums A</w:t>
      </w:r>
      <w:r w:rsidR="0081498F">
        <w:rPr>
          <w:rFonts w:asciiTheme="majorBidi" w:hAnsiTheme="majorBidi" w:cstheme="majorBidi"/>
        </w:rPr>
        <w:t>]</w:t>
      </w:r>
      <w:r w:rsidR="00B36FC8">
        <w:rPr>
          <w:rFonts w:asciiTheme="majorBidi" w:hAnsiTheme="majorBidi" w:cstheme="majorBidi"/>
        </w:rPr>
        <w:t xml:space="preserve"> tās atsaukt.</w:t>
      </w:r>
    </w:p>
    <w:p w14:paraId="13E50B70" w14:textId="0F98BCB3" w:rsidR="00031235" w:rsidRPr="003B067E" w:rsidRDefault="00031235" w:rsidP="00031235">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3B067E">
        <w:rPr>
          <w:rFonts w:asciiTheme="majorBidi" w:hAnsiTheme="majorBidi" w:cstheme="majorBidi"/>
        </w:rPr>
        <w:t xml:space="preserve">No </w:t>
      </w:r>
      <w:r w:rsidR="0081498F">
        <w:rPr>
          <w:rFonts w:asciiTheme="majorBidi" w:hAnsiTheme="majorBidi" w:cstheme="majorBidi"/>
        </w:rPr>
        <w:t>[pers. B]</w:t>
      </w:r>
      <w:r w:rsidRPr="003B067E">
        <w:rPr>
          <w:rFonts w:asciiTheme="majorBidi" w:hAnsiTheme="majorBidi" w:cstheme="majorBidi"/>
        </w:rPr>
        <w:t xml:space="preserve"> </w:t>
      </w:r>
      <w:r w:rsidR="0081498F">
        <w:rPr>
          <w:rFonts w:asciiTheme="majorBidi" w:hAnsiTheme="majorBidi" w:cstheme="majorBidi"/>
        </w:rPr>
        <w:t>[pers. A]</w:t>
      </w:r>
      <w:r w:rsidRPr="003B067E">
        <w:rPr>
          <w:rFonts w:asciiTheme="majorBidi" w:hAnsiTheme="majorBidi" w:cstheme="majorBidi"/>
        </w:rPr>
        <w:t xml:space="preserve"> </w:t>
      </w:r>
      <w:r w:rsidR="004D6BC8" w:rsidRPr="003B067E">
        <w:rPr>
          <w:rFonts w:asciiTheme="majorBidi" w:hAnsiTheme="majorBidi" w:cstheme="majorBidi"/>
        </w:rPr>
        <w:t>un SIA</w:t>
      </w:r>
      <w:r w:rsidR="005110AA">
        <w:rPr>
          <w:rFonts w:asciiTheme="majorBidi" w:hAnsiTheme="majorBidi" w:cstheme="majorBidi"/>
        </w:rPr>
        <w:t> </w:t>
      </w:r>
      <w:r w:rsidR="004D6BC8" w:rsidRPr="003B067E">
        <w:rPr>
          <w:rFonts w:asciiTheme="majorBidi" w:hAnsiTheme="majorBidi" w:cstheme="majorBidi"/>
        </w:rPr>
        <w:t xml:space="preserve">„EZERGAILIS” </w:t>
      </w:r>
      <w:r w:rsidRPr="003B067E">
        <w:rPr>
          <w:rFonts w:asciiTheme="majorBidi" w:hAnsiTheme="majorBidi" w:cstheme="majorBidi"/>
        </w:rPr>
        <w:t>labā piedzīta mantiskā kompensācija 1000 EUR</w:t>
      </w:r>
      <w:r w:rsidR="004D6BC8">
        <w:rPr>
          <w:rFonts w:asciiTheme="majorBidi" w:hAnsiTheme="majorBidi" w:cstheme="majorBidi"/>
        </w:rPr>
        <w:t xml:space="preserve"> katram</w:t>
      </w:r>
      <w:r w:rsidRPr="003B067E">
        <w:rPr>
          <w:rFonts w:asciiTheme="majorBidi" w:hAnsiTheme="majorBidi" w:cstheme="majorBidi"/>
        </w:rPr>
        <w:t>.</w:t>
      </w:r>
    </w:p>
    <w:p w14:paraId="687DBAE6" w14:textId="3A77E591" w:rsidR="00595824" w:rsidRPr="003B067E" w:rsidRDefault="00595824" w:rsidP="003B067E">
      <w:pPr>
        <w:pStyle w:val="NormalWeb"/>
        <w:shd w:val="clear" w:color="auto" w:fill="FFFFFF"/>
        <w:spacing w:before="0" w:beforeAutospacing="0" w:after="0" w:afterAutospacing="0" w:line="276" w:lineRule="auto"/>
        <w:ind w:firstLine="567"/>
        <w:jc w:val="both"/>
        <w:rPr>
          <w:rFonts w:asciiTheme="majorBidi" w:hAnsiTheme="majorBidi" w:cstheme="majorBidi"/>
        </w:rPr>
      </w:pPr>
    </w:p>
    <w:p w14:paraId="24AEC79D" w14:textId="7372D6A0" w:rsidR="00595824" w:rsidRPr="003B067E" w:rsidRDefault="00595824" w:rsidP="003B067E">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3B067E">
        <w:rPr>
          <w:rFonts w:asciiTheme="majorBidi" w:hAnsiTheme="majorBidi" w:cstheme="majorBidi"/>
        </w:rPr>
        <w:t>[</w:t>
      </w:r>
      <w:r w:rsidR="00862881" w:rsidRPr="003B067E">
        <w:rPr>
          <w:rFonts w:asciiTheme="majorBidi" w:hAnsiTheme="majorBidi" w:cstheme="majorBidi"/>
        </w:rPr>
        <w:t>3</w:t>
      </w:r>
      <w:r w:rsidRPr="003B067E">
        <w:rPr>
          <w:rFonts w:asciiTheme="majorBidi" w:hAnsiTheme="majorBidi" w:cstheme="majorBidi"/>
        </w:rPr>
        <w:t>]</w:t>
      </w:r>
      <w:r w:rsidR="00497A04" w:rsidRPr="003B067E">
        <w:rPr>
          <w:rFonts w:asciiTheme="majorBidi" w:hAnsiTheme="majorBidi" w:cstheme="majorBidi"/>
        </w:rPr>
        <w:t xml:space="preserve"> </w:t>
      </w:r>
      <w:r w:rsidR="006E5AD5" w:rsidRPr="003B067E">
        <w:rPr>
          <w:rFonts w:asciiTheme="majorBidi" w:hAnsiTheme="majorBidi" w:cstheme="majorBidi"/>
        </w:rPr>
        <w:t xml:space="preserve">Izskatījusi lietu sakarā ar </w:t>
      </w:r>
      <w:r w:rsidR="0081498F">
        <w:rPr>
          <w:rFonts w:asciiTheme="majorBidi" w:hAnsiTheme="majorBidi" w:cstheme="majorBidi"/>
        </w:rPr>
        <w:t>[pers. B]</w:t>
      </w:r>
      <w:r w:rsidR="006E5AD5" w:rsidRPr="003B067E">
        <w:rPr>
          <w:rFonts w:asciiTheme="majorBidi" w:hAnsiTheme="majorBidi" w:cstheme="majorBidi"/>
        </w:rPr>
        <w:t xml:space="preserve"> apelācijas sūdzību, </w:t>
      </w:r>
      <w:r w:rsidR="00497A04" w:rsidRPr="003B067E">
        <w:rPr>
          <w:rFonts w:asciiTheme="majorBidi" w:hAnsiTheme="majorBidi" w:cstheme="majorBidi"/>
        </w:rPr>
        <w:t>Rīgas apgabaltiesas Civillietu tiesas kolēģij</w:t>
      </w:r>
      <w:r w:rsidR="006E5AD5" w:rsidRPr="003B067E">
        <w:rPr>
          <w:rFonts w:asciiTheme="majorBidi" w:hAnsiTheme="majorBidi" w:cstheme="majorBidi"/>
        </w:rPr>
        <w:t>a ar</w:t>
      </w:r>
      <w:r w:rsidR="00497A04" w:rsidRPr="003B067E">
        <w:rPr>
          <w:rFonts w:asciiTheme="majorBidi" w:hAnsiTheme="majorBidi" w:cstheme="majorBidi"/>
        </w:rPr>
        <w:t xml:space="preserve"> 2021. gada 1</w:t>
      </w:r>
      <w:r w:rsidR="000316FA" w:rsidRPr="003B067E">
        <w:rPr>
          <w:rFonts w:asciiTheme="majorBidi" w:hAnsiTheme="majorBidi" w:cstheme="majorBidi"/>
        </w:rPr>
        <w:t>8</w:t>
      </w:r>
      <w:r w:rsidR="00497A04" w:rsidRPr="003B067E">
        <w:rPr>
          <w:rFonts w:asciiTheme="majorBidi" w:hAnsiTheme="majorBidi" w:cstheme="majorBidi"/>
        </w:rPr>
        <w:t>. </w:t>
      </w:r>
      <w:r w:rsidR="000316FA" w:rsidRPr="003B067E">
        <w:rPr>
          <w:rFonts w:asciiTheme="majorBidi" w:hAnsiTheme="majorBidi" w:cstheme="majorBidi"/>
        </w:rPr>
        <w:t>oktobra</w:t>
      </w:r>
      <w:r w:rsidR="00497A04" w:rsidRPr="003B067E">
        <w:rPr>
          <w:rFonts w:asciiTheme="majorBidi" w:hAnsiTheme="majorBidi" w:cstheme="majorBidi"/>
        </w:rPr>
        <w:t xml:space="preserve"> spriedumu prasīb</w:t>
      </w:r>
      <w:r w:rsidR="006E5AD5" w:rsidRPr="003B067E">
        <w:rPr>
          <w:rFonts w:asciiTheme="majorBidi" w:hAnsiTheme="majorBidi" w:cstheme="majorBidi"/>
        </w:rPr>
        <w:t>u</w:t>
      </w:r>
      <w:r w:rsidR="00497A04" w:rsidRPr="003B067E">
        <w:rPr>
          <w:rFonts w:asciiTheme="majorBidi" w:hAnsiTheme="majorBidi" w:cstheme="majorBidi"/>
        </w:rPr>
        <w:t xml:space="preserve"> </w:t>
      </w:r>
      <w:r w:rsidR="000316FA" w:rsidRPr="003B067E">
        <w:rPr>
          <w:rFonts w:asciiTheme="majorBidi" w:hAnsiTheme="majorBidi" w:cstheme="majorBidi"/>
        </w:rPr>
        <w:t>apmierināja</w:t>
      </w:r>
      <w:r w:rsidR="00497A04" w:rsidRPr="003B067E">
        <w:rPr>
          <w:rFonts w:asciiTheme="majorBidi" w:hAnsiTheme="majorBidi" w:cstheme="majorBidi"/>
        </w:rPr>
        <w:t>.</w:t>
      </w:r>
    </w:p>
    <w:p w14:paraId="77EFC53F" w14:textId="4D8C5EBC" w:rsidR="00421FA3" w:rsidRPr="003B067E" w:rsidRDefault="00421FA3" w:rsidP="003B067E">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3B067E">
        <w:rPr>
          <w:rFonts w:asciiTheme="majorBidi" w:hAnsiTheme="majorBidi" w:cstheme="majorBidi"/>
        </w:rPr>
        <w:t xml:space="preserve">Atzītas par nepatiesām </w:t>
      </w:r>
      <w:r w:rsidR="001B259D">
        <w:rPr>
          <w:rFonts w:asciiTheme="majorBidi" w:hAnsiTheme="majorBidi" w:cstheme="majorBidi"/>
        </w:rPr>
        <w:t>šādas</w:t>
      </w:r>
      <w:r w:rsidRPr="003B067E">
        <w:rPr>
          <w:rFonts w:asciiTheme="majorBidi" w:hAnsiTheme="majorBidi" w:cstheme="majorBidi"/>
        </w:rPr>
        <w:t xml:space="preserve"> ziņas: </w:t>
      </w:r>
    </w:p>
    <w:p w14:paraId="0F53E876" w14:textId="34BF5887" w:rsidR="00421FA3" w:rsidRPr="003B067E" w:rsidRDefault="00421FA3" w:rsidP="003B067E">
      <w:pPr>
        <w:pStyle w:val="NormalWeb"/>
        <w:numPr>
          <w:ilvl w:val="0"/>
          <w:numId w:val="5"/>
        </w:numPr>
        <w:shd w:val="clear" w:color="auto" w:fill="FFFFFF"/>
        <w:spacing w:before="0" w:beforeAutospacing="0" w:after="0" w:afterAutospacing="0" w:line="276" w:lineRule="auto"/>
        <w:jc w:val="both"/>
        <w:rPr>
          <w:rFonts w:asciiTheme="majorBidi" w:hAnsiTheme="majorBidi" w:cstheme="majorBidi"/>
        </w:rPr>
      </w:pPr>
      <w:r w:rsidRPr="003B067E">
        <w:rPr>
          <w:rFonts w:asciiTheme="majorBidi" w:hAnsiTheme="majorBidi" w:cstheme="majorBidi"/>
        </w:rPr>
        <w:t>„Elektromotoru</w:t>
      </w:r>
      <w:r w:rsidR="0081498F">
        <w:rPr>
          <w:rFonts w:asciiTheme="majorBidi" w:hAnsiTheme="majorBidi" w:cstheme="majorBidi"/>
        </w:rPr>
        <w:t xml:space="preserve"> [..]</w:t>
      </w:r>
      <w:r w:rsidRPr="003B067E">
        <w:rPr>
          <w:rFonts w:asciiTheme="majorBidi" w:hAnsiTheme="majorBidi" w:cstheme="majorBidi"/>
        </w:rPr>
        <w:t xml:space="preserve">, vērtība aptuveni 2500 eur iegādājos veikalā </w:t>
      </w:r>
      <w:r w:rsidR="005110AA">
        <w:rPr>
          <w:rFonts w:asciiTheme="majorBidi" w:hAnsiTheme="majorBidi" w:cstheme="majorBidi"/>
        </w:rPr>
        <w:t>[nosaukums B]</w:t>
      </w:r>
      <w:r w:rsidRPr="003B067E">
        <w:rPr>
          <w:rFonts w:asciiTheme="majorBidi" w:hAnsiTheme="majorBidi" w:cstheme="majorBidi"/>
        </w:rPr>
        <w:t xml:space="preserve"> pēc </w:t>
      </w:r>
      <w:r w:rsidR="005110AA">
        <w:rPr>
          <w:rFonts w:asciiTheme="majorBidi" w:hAnsiTheme="majorBidi" w:cstheme="majorBidi"/>
        </w:rPr>
        <w:t>[pers. A]</w:t>
      </w:r>
      <w:r w:rsidRPr="003B067E">
        <w:rPr>
          <w:rFonts w:asciiTheme="majorBidi" w:hAnsiTheme="majorBidi" w:cstheme="majorBidi"/>
        </w:rPr>
        <w:t xml:space="preserve"> ieteikuma. Motors lietots aptuveni no 2019. gada maija līdz oktobrim. No motora korpusa sāka izdalīties rūsas šķidrums. </w:t>
      </w:r>
      <w:r w:rsidR="005110AA">
        <w:rPr>
          <w:rFonts w:asciiTheme="majorBidi" w:hAnsiTheme="majorBidi" w:cstheme="majorBidi"/>
        </w:rPr>
        <w:t>[Pers. A]</w:t>
      </w:r>
      <w:r w:rsidRPr="003B067E">
        <w:rPr>
          <w:rFonts w:asciiTheme="majorBidi" w:hAnsiTheme="majorBidi" w:cstheme="majorBidi"/>
        </w:rPr>
        <w:t xml:space="preserve"> paskaidroja, ka šis defekts ir zināms, tas dēļ sliktas kvalitātes gultņiem, kuri būtu jānomaina uz jūras gultņu komplektu, bet uz to neattiecas garantijas remonts. Vēlos padalīties ar bēdīgo pieredzi ar laivas aprīkojuma veikalu </w:t>
      </w:r>
      <w:r w:rsidR="005110AA">
        <w:rPr>
          <w:rFonts w:asciiTheme="majorBidi" w:hAnsiTheme="majorBidi" w:cstheme="majorBidi"/>
        </w:rPr>
        <w:t>[nosaukums B]</w:t>
      </w:r>
      <w:r w:rsidRPr="003B067E">
        <w:rPr>
          <w:rFonts w:asciiTheme="majorBidi" w:hAnsiTheme="majorBidi" w:cstheme="majorBidi"/>
        </w:rPr>
        <w:t xml:space="preserve"> un personīgi </w:t>
      </w:r>
      <w:r w:rsidR="005110AA">
        <w:rPr>
          <w:rFonts w:asciiTheme="majorBidi" w:hAnsiTheme="majorBidi" w:cstheme="majorBidi"/>
        </w:rPr>
        <w:t>[pers. A]</w:t>
      </w:r>
      <w:r w:rsidRPr="003B067E">
        <w:rPr>
          <w:rFonts w:asciiTheme="majorBidi" w:hAnsiTheme="majorBidi" w:cstheme="majorBidi"/>
        </w:rPr>
        <w:t xml:space="preserve">, kurš sevi pozicionē kā ļoti zinošu spečuku, līdz brīdim, kamēr runa nav par garantijas remontu. Mans ieteikums pēc piedzīvojumiem ar </w:t>
      </w:r>
      <w:r w:rsidR="005110AA">
        <w:rPr>
          <w:rFonts w:asciiTheme="majorBidi" w:hAnsiTheme="majorBidi" w:cstheme="majorBidi"/>
        </w:rPr>
        <w:t>[nosaukums B]</w:t>
      </w:r>
      <w:r w:rsidRPr="003B067E">
        <w:rPr>
          <w:rFonts w:asciiTheme="majorBidi" w:hAnsiTheme="majorBidi" w:cstheme="majorBidi"/>
        </w:rPr>
        <w:t xml:space="preserve"> un </w:t>
      </w:r>
      <w:r w:rsidR="005110AA">
        <w:rPr>
          <w:rFonts w:asciiTheme="majorBidi" w:hAnsiTheme="majorBidi" w:cstheme="majorBidi"/>
        </w:rPr>
        <w:t>[pers. A]</w:t>
      </w:r>
      <w:r w:rsidRPr="003B067E">
        <w:rPr>
          <w:rFonts w:asciiTheme="majorBidi" w:hAnsiTheme="majorBidi" w:cstheme="majorBidi"/>
        </w:rPr>
        <w:t xml:space="preserve"> ir īss un kodolīgs – apdomājiet labi pirms pērkat vai saņemat garantijas remontu. Esiet uzmanīgi ar šo viltīgo un negodprātīgo cilvēku, atcerieties </w:t>
      </w:r>
      <w:r w:rsidR="005110AA">
        <w:rPr>
          <w:rFonts w:asciiTheme="majorBidi" w:hAnsiTheme="majorBidi" w:cstheme="majorBidi"/>
        </w:rPr>
        <w:t>[nosaukums B]</w:t>
      </w:r>
      <w:r w:rsidRPr="003B067E">
        <w:rPr>
          <w:rFonts w:asciiTheme="majorBidi" w:hAnsiTheme="majorBidi" w:cstheme="majorBidi"/>
        </w:rPr>
        <w:t xml:space="preserve"> tas nav droši.”</w:t>
      </w:r>
    </w:p>
    <w:p w14:paraId="2F7E5F4D" w14:textId="076AD8D9" w:rsidR="0040238A" w:rsidRDefault="00421FA3" w:rsidP="003B067E">
      <w:pPr>
        <w:pStyle w:val="NormalWeb"/>
        <w:numPr>
          <w:ilvl w:val="0"/>
          <w:numId w:val="5"/>
        </w:numPr>
        <w:shd w:val="clear" w:color="auto" w:fill="FFFFFF"/>
        <w:spacing w:before="0" w:beforeAutospacing="0" w:after="0" w:afterAutospacing="0" w:line="276" w:lineRule="auto"/>
        <w:jc w:val="both"/>
        <w:rPr>
          <w:rFonts w:asciiTheme="majorBidi" w:hAnsiTheme="majorBidi" w:cstheme="majorBidi"/>
        </w:rPr>
      </w:pPr>
      <w:r w:rsidRPr="003B067E">
        <w:rPr>
          <w:rFonts w:asciiTheme="majorBidi" w:hAnsiTheme="majorBidi" w:cstheme="majorBidi"/>
        </w:rPr>
        <w:t xml:space="preserve">„Ar šo visu vēlos pievērst copmaņu uzmanību tam, ka </w:t>
      </w:r>
      <w:r w:rsidR="005110AA">
        <w:rPr>
          <w:rFonts w:asciiTheme="majorBidi" w:hAnsiTheme="majorBidi" w:cstheme="majorBidi"/>
        </w:rPr>
        <w:t>[nosaukums B]</w:t>
      </w:r>
      <w:r w:rsidRPr="003B067E">
        <w:rPr>
          <w:rFonts w:asciiTheme="majorBidi" w:hAnsiTheme="majorBidi" w:cstheme="majorBidi"/>
        </w:rPr>
        <w:t xml:space="preserve"> un </w:t>
      </w:r>
      <w:r w:rsidR="005110AA">
        <w:rPr>
          <w:rFonts w:asciiTheme="majorBidi" w:hAnsiTheme="majorBidi" w:cstheme="majorBidi"/>
        </w:rPr>
        <w:t xml:space="preserve">[pers. A] </w:t>
      </w:r>
      <w:r w:rsidRPr="003B067E">
        <w:rPr>
          <w:rFonts w:asciiTheme="majorBidi" w:hAnsiTheme="majorBidi" w:cstheme="majorBidi"/>
        </w:rPr>
        <w:t>apzināti neizsniedz garantijas apliecinājumus rakstiski, lai nebūtu jāatbild par garantijas remontiem.”</w:t>
      </w:r>
    </w:p>
    <w:p w14:paraId="6C1CB17A" w14:textId="77587F7C" w:rsidR="00421FA3" w:rsidRPr="003B067E" w:rsidRDefault="00421FA3" w:rsidP="003B067E">
      <w:pPr>
        <w:pStyle w:val="NormalWeb"/>
        <w:numPr>
          <w:ilvl w:val="0"/>
          <w:numId w:val="5"/>
        </w:numPr>
        <w:shd w:val="clear" w:color="auto" w:fill="FFFFFF"/>
        <w:spacing w:before="0" w:beforeAutospacing="0" w:after="0" w:afterAutospacing="0" w:line="276" w:lineRule="auto"/>
        <w:jc w:val="both"/>
        <w:rPr>
          <w:rFonts w:asciiTheme="majorBidi" w:hAnsiTheme="majorBidi" w:cstheme="majorBidi"/>
        </w:rPr>
      </w:pPr>
      <w:r w:rsidRPr="003B067E">
        <w:rPr>
          <w:rFonts w:asciiTheme="majorBidi" w:hAnsiTheme="majorBidi" w:cstheme="majorBidi"/>
        </w:rPr>
        <w:t xml:space="preserve">„Zināšanai priekš visiem, neesmu neviena copes veikala pārstāvis, neviena copes veikala īpašnieks un neesmu draugos ne ar vienu no lielajiem copes laivu aprīkojuma izplatītājiem, vienkārši vēlos, lai kāds neuzkāpj uz tā paša grābekļa ar </w:t>
      </w:r>
      <w:r w:rsidR="005110AA">
        <w:rPr>
          <w:rFonts w:asciiTheme="majorBidi" w:hAnsiTheme="majorBidi" w:cstheme="majorBidi"/>
        </w:rPr>
        <w:t>[nosaukums B]</w:t>
      </w:r>
      <w:r w:rsidRPr="003B067E">
        <w:rPr>
          <w:rFonts w:asciiTheme="majorBidi" w:hAnsiTheme="majorBidi" w:cstheme="majorBidi"/>
        </w:rPr>
        <w:t xml:space="preserve"> un </w:t>
      </w:r>
      <w:r w:rsidR="005110AA">
        <w:rPr>
          <w:rFonts w:asciiTheme="majorBidi" w:hAnsiTheme="majorBidi" w:cstheme="majorBidi"/>
        </w:rPr>
        <w:t>[pers. A]</w:t>
      </w:r>
      <w:r w:rsidRPr="003B067E">
        <w:rPr>
          <w:rFonts w:asciiTheme="majorBidi" w:hAnsiTheme="majorBidi" w:cstheme="majorBidi"/>
        </w:rPr>
        <w:t xml:space="preserve">.” </w:t>
      </w:r>
    </w:p>
    <w:p w14:paraId="45B92FC4" w14:textId="69650F6A" w:rsidR="0040238A" w:rsidRDefault="00421FA3" w:rsidP="003B067E">
      <w:pPr>
        <w:pStyle w:val="NormalWeb"/>
        <w:numPr>
          <w:ilvl w:val="0"/>
          <w:numId w:val="5"/>
        </w:numPr>
        <w:shd w:val="clear" w:color="auto" w:fill="FFFFFF"/>
        <w:spacing w:before="0" w:beforeAutospacing="0" w:after="0" w:afterAutospacing="0" w:line="276" w:lineRule="auto"/>
        <w:jc w:val="both"/>
        <w:rPr>
          <w:rFonts w:asciiTheme="majorBidi" w:hAnsiTheme="majorBidi" w:cstheme="majorBidi"/>
        </w:rPr>
      </w:pPr>
      <w:r w:rsidRPr="003B067E">
        <w:rPr>
          <w:rFonts w:asciiTheme="majorBidi" w:hAnsiTheme="majorBidi" w:cstheme="majorBidi"/>
        </w:rPr>
        <w:t>„</w:t>
      </w:r>
      <w:r w:rsidR="005110AA">
        <w:rPr>
          <w:rFonts w:asciiTheme="majorBidi" w:hAnsiTheme="majorBidi" w:cstheme="majorBidi"/>
        </w:rPr>
        <w:t>[Pers. A]</w:t>
      </w:r>
      <w:r w:rsidRPr="003B067E">
        <w:rPr>
          <w:rFonts w:asciiTheme="majorBidi" w:hAnsiTheme="majorBidi" w:cstheme="majorBidi"/>
        </w:rPr>
        <w:t xml:space="preserve"> rakstīja par nojātu motoru. Es tikai ielikšu pāris bildes, lai zina kāds </w:t>
      </w:r>
      <w:r w:rsidR="005110AA">
        <w:rPr>
          <w:rFonts w:asciiTheme="majorBidi" w:hAnsiTheme="majorBidi" w:cstheme="majorBidi"/>
        </w:rPr>
        <w:t>[pers. A]</w:t>
      </w:r>
      <w:r w:rsidRPr="003B067E">
        <w:rPr>
          <w:rFonts w:asciiTheme="majorBidi" w:hAnsiTheme="majorBidi" w:cstheme="majorBidi"/>
        </w:rPr>
        <w:t xml:space="preserve"> ir DIRSĒJS”,</w:t>
      </w:r>
    </w:p>
    <w:p w14:paraId="1361F1BA" w14:textId="55FF570D" w:rsidR="00421FA3" w:rsidRPr="003B067E" w:rsidRDefault="00421FA3" w:rsidP="003B067E">
      <w:pPr>
        <w:pStyle w:val="NormalWeb"/>
        <w:numPr>
          <w:ilvl w:val="0"/>
          <w:numId w:val="5"/>
        </w:numPr>
        <w:shd w:val="clear" w:color="auto" w:fill="FFFFFF"/>
        <w:spacing w:before="0" w:beforeAutospacing="0" w:after="0" w:afterAutospacing="0" w:line="276" w:lineRule="auto"/>
        <w:jc w:val="both"/>
        <w:rPr>
          <w:rFonts w:asciiTheme="majorBidi" w:hAnsiTheme="majorBidi" w:cstheme="majorBidi"/>
        </w:rPr>
      </w:pPr>
      <w:r w:rsidRPr="003B067E">
        <w:rPr>
          <w:rFonts w:asciiTheme="majorBidi" w:hAnsiTheme="majorBidi" w:cstheme="majorBidi"/>
        </w:rPr>
        <w:t>„lieta jau ir tajā, ka</w:t>
      </w:r>
      <w:r w:rsidR="005110AA">
        <w:rPr>
          <w:rFonts w:asciiTheme="majorBidi" w:hAnsiTheme="majorBidi" w:cstheme="majorBidi"/>
        </w:rPr>
        <w:t xml:space="preserve"> [pers. A]</w:t>
      </w:r>
      <w:r w:rsidRPr="003B067E">
        <w:rPr>
          <w:rFonts w:asciiTheme="majorBidi" w:hAnsiTheme="majorBidi" w:cstheme="majorBidi"/>
        </w:rPr>
        <w:t xml:space="preserve"> naudu paņem, bet dokumentus neiedod.”</w:t>
      </w:r>
    </w:p>
    <w:p w14:paraId="1A6686CB" w14:textId="440AE86E" w:rsidR="00421FA3" w:rsidRPr="003B067E" w:rsidRDefault="00421FA3" w:rsidP="003B067E">
      <w:pPr>
        <w:pStyle w:val="NormalWeb"/>
        <w:numPr>
          <w:ilvl w:val="0"/>
          <w:numId w:val="5"/>
        </w:numPr>
        <w:shd w:val="clear" w:color="auto" w:fill="FFFFFF"/>
        <w:spacing w:before="0" w:beforeAutospacing="0" w:after="0" w:afterAutospacing="0" w:line="276" w:lineRule="auto"/>
        <w:jc w:val="both"/>
        <w:rPr>
          <w:rFonts w:asciiTheme="majorBidi" w:hAnsiTheme="majorBidi" w:cstheme="majorBidi"/>
        </w:rPr>
      </w:pPr>
      <w:r w:rsidRPr="003B067E">
        <w:rPr>
          <w:rFonts w:asciiTheme="majorBidi" w:hAnsiTheme="majorBidi" w:cstheme="majorBidi"/>
        </w:rPr>
        <w:t xml:space="preserve">„Mans ieteikums pēc piedzīvojumiem ar </w:t>
      </w:r>
      <w:r w:rsidR="005110AA">
        <w:rPr>
          <w:rFonts w:asciiTheme="majorBidi" w:hAnsiTheme="majorBidi" w:cstheme="majorBidi"/>
        </w:rPr>
        <w:t>[nosaukums</w:t>
      </w:r>
      <w:r w:rsidR="005110AA">
        <w:t> B]</w:t>
      </w:r>
      <w:r w:rsidRPr="003B067E">
        <w:rPr>
          <w:rFonts w:asciiTheme="majorBidi" w:hAnsiTheme="majorBidi" w:cstheme="majorBidi"/>
        </w:rPr>
        <w:t xml:space="preserve"> un </w:t>
      </w:r>
      <w:r w:rsidR="005110AA">
        <w:rPr>
          <w:rFonts w:asciiTheme="majorBidi" w:hAnsiTheme="majorBidi" w:cstheme="majorBidi"/>
        </w:rPr>
        <w:t>[pers. A]</w:t>
      </w:r>
      <w:r w:rsidRPr="003B067E">
        <w:rPr>
          <w:rFonts w:asciiTheme="majorBidi" w:hAnsiTheme="majorBidi" w:cstheme="majorBidi"/>
        </w:rPr>
        <w:t xml:space="preserve"> ir īss, apdomājiet labi, vai viņš ir īstais pārdevējs, kuram Jūs iepērkoties ļaujat pelnīt, respektīvi ļaujat dzīvot uz Jūsu rēķina! Ja viņš neciena pircēju, nenodrošina servisu, tad tādā veikalā iepirkties nevajag, ir taču daudz pieklājīgāki un mazāk augstprātīgi cilvēki. Kāda velna pēc pirkt pie </w:t>
      </w:r>
      <w:r w:rsidR="005110AA">
        <w:rPr>
          <w:rFonts w:asciiTheme="majorBidi" w:hAnsiTheme="majorBidi" w:cstheme="majorBidi"/>
        </w:rPr>
        <w:t>[pers. A]</w:t>
      </w:r>
      <w:r w:rsidRPr="003B067E">
        <w:rPr>
          <w:rFonts w:asciiTheme="majorBidi" w:hAnsiTheme="majorBidi" w:cstheme="majorBidi"/>
        </w:rPr>
        <w:t xml:space="preserve">, jāpērk pa taisno pie Lietuviešiem, kas garantiju iedos, saistības pildīs un lētāk izmaksās.” </w:t>
      </w:r>
    </w:p>
    <w:p w14:paraId="31215BD3" w14:textId="0F8CAC95" w:rsidR="00421FA3" w:rsidRPr="003B067E" w:rsidRDefault="00421FA3" w:rsidP="003B067E">
      <w:pPr>
        <w:pStyle w:val="NormalWeb"/>
        <w:numPr>
          <w:ilvl w:val="0"/>
          <w:numId w:val="5"/>
        </w:numPr>
        <w:shd w:val="clear" w:color="auto" w:fill="FFFFFF"/>
        <w:spacing w:before="0" w:beforeAutospacing="0" w:after="0" w:afterAutospacing="0" w:line="276" w:lineRule="auto"/>
        <w:jc w:val="both"/>
        <w:rPr>
          <w:rFonts w:asciiTheme="majorBidi" w:hAnsiTheme="majorBidi" w:cstheme="majorBidi"/>
        </w:rPr>
      </w:pPr>
      <w:r w:rsidRPr="003B067E">
        <w:rPr>
          <w:rFonts w:asciiTheme="majorBidi" w:hAnsiTheme="majorBidi" w:cstheme="majorBidi"/>
        </w:rPr>
        <w:t xml:space="preserve">„Vēlos panākt, lai </w:t>
      </w:r>
      <w:r w:rsidR="005110AA">
        <w:rPr>
          <w:rFonts w:asciiTheme="majorBidi" w:hAnsiTheme="majorBidi" w:cstheme="majorBidi"/>
        </w:rPr>
        <w:t>[pers. A]</w:t>
      </w:r>
      <w:r w:rsidRPr="003B067E">
        <w:rPr>
          <w:rFonts w:asciiTheme="majorBidi" w:hAnsiTheme="majorBidi" w:cstheme="majorBidi"/>
        </w:rPr>
        <w:t xml:space="preserve"> izsniedz man dokumentu uz jaunām detaļām, uz tām taču man kā minimums ir garantija 1 gads. Veikalā viņš mani pasūta, vai tiešām jāiet uz menteni?”</w:t>
      </w:r>
    </w:p>
    <w:p w14:paraId="1E686299" w14:textId="53A09C46" w:rsidR="00EA50AC" w:rsidRPr="003B067E" w:rsidRDefault="00421FA3" w:rsidP="003B067E">
      <w:pPr>
        <w:pStyle w:val="NormalWeb"/>
        <w:numPr>
          <w:ilvl w:val="0"/>
          <w:numId w:val="5"/>
        </w:numPr>
        <w:shd w:val="clear" w:color="auto" w:fill="FFFFFF"/>
        <w:spacing w:before="0" w:beforeAutospacing="0" w:after="0" w:afterAutospacing="0" w:line="276" w:lineRule="auto"/>
        <w:jc w:val="both"/>
        <w:rPr>
          <w:rFonts w:asciiTheme="majorBidi" w:hAnsiTheme="majorBidi" w:cstheme="majorBidi"/>
        </w:rPr>
      </w:pPr>
      <w:r w:rsidRPr="003B067E">
        <w:rPr>
          <w:rFonts w:asciiTheme="majorBidi" w:hAnsiTheme="majorBidi" w:cstheme="majorBidi"/>
        </w:rPr>
        <w:t xml:space="preserve">„Pieredzējušiem sportistiem tā bijis, kas iepirkušies pie </w:t>
      </w:r>
      <w:r w:rsidR="005110AA">
        <w:rPr>
          <w:rFonts w:asciiTheme="majorBidi" w:hAnsiTheme="majorBidi" w:cstheme="majorBidi"/>
        </w:rPr>
        <w:t>[pers. A].</w:t>
      </w:r>
      <w:r w:rsidRPr="003B067E">
        <w:rPr>
          <w:rFonts w:asciiTheme="majorBidi" w:hAnsiTheme="majorBidi" w:cstheme="majorBidi"/>
        </w:rPr>
        <w:t xml:space="preserve">. Nākošajā sezonā to, ko esi nopircis ir jau pilnīgs mēsls, pērc ātrāk jaunu. Tādēļ jau lielajā sportā </w:t>
      </w:r>
      <w:r w:rsidR="005110AA">
        <w:rPr>
          <w:rFonts w:asciiTheme="majorBidi" w:hAnsiTheme="majorBidi" w:cstheme="majorBidi"/>
        </w:rPr>
        <w:t>[pers. A]</w:t>
      </w:r>
      <w:r w:rsidRPr="003B067E">
        <w:rPr>
          <w:rFonts w:asciiTheme="majorBidi" w:hAnsiTheme="majorBidi" w:cstheme="majorBidi"/>
        </w:rPr>
        <w:t xml:space="preserve"> vairs nepiedalās, baidās atrauties.” </w:t>
      </w:r>
    </w:p>
    <w:p w14:paraId="69B24000" w14:textId="39322865" w:rsidR="00EA50AC" w:rsidRPr="003B067E" w:rsidRDefault="005110AA" w:rsidP="005110AA">
      <w:pPr>
        <w:pStyle w:val="NormalWeb"/>
        <w:shd w:val="clear" w:color="auto" w:fill="FFFFFF"/>
        <w:spacing w:before="0" w:beforeAutospacing="0" w:after="0" w:afterAutospacing="0" w:line="276" w:lineRule="auto"/>
        <w:ind w:firstLine="567"/>
        <w:jc w:val="both"/>
        <w:rPr>
          <w:rFonts w:asciiTheme="majorBidi" w:hAnsiTheme="majorBidi" w:cstheme="majorBidi"/>
        </w:rPr>
      </w:pPr>
      <w:r>
        <w:rPr>
          <w:rFonts w:asciiTheme="majorBidi" w:hAnsiTheme="majorBidi" w:cstheme="majorBidi"/>
        </w:rPr>
        <w:t>[Pers. B]</w:t>
      </w:r>
      <w:r w:rsidR="00421FA3" w:rsidRPr="003B067E">
        <w:rPr>
          <w:rFonts w:asciiTheme="majorBidi" w:hAnsiTheme="majorBidi" w:cstheme="majorBidi"/>
        </w:rPr>
        <w:t xml:space="preserve"> </w:t>
      </w:r>
      <w:r w:rsidR="00EA50AC" w:rsidRPr="003B067E">
        <w:rPr>
          <w:rFonts w:asciiTheme="majorBidi" w:hAnsiTheme="majorBidi" w:cstheme="majorBidi"/>
        </w:rPr>
        <w:t xml:space="preserve">noteikts pienākums </w:t>
      </w:r>
      <w:r w:rsidR="0096363A">
        <w:rPr>
          <w:rFonts w:asciiTheme="majorBidi" w:hAnsiTheme="majorBidi" w:cstheme="majorBidi"/>
        </w:rPr>
        <w:t>10</w:t>
      </w:r>
      <w:r w:rsidR="00421FA3" w:rsidRPr="003B067E">
        <w:rPr>
          <w:rFonts w:asciiTheme="majorBidi" w:hAnsiTheme="majorBidi" w:cstheme="majorBidi"/>
        </w:rPr>
        <w:t xml:space="preserve"> dienu laikā no sprieduma spēkā stāšanās dienas publiski rakstveidā atvainoties un atsaukt </w:t>
      </w:r>
      <w:r w:rsidR="00EA50AC" w:rsidRPr="003B067E">
        <w:rPr>
          <w:rFonts w:asciiTheme="majorBidi" w:hAnsiTheme="majorBidi" w:cstheme="majorBidi"/>
        </w:rPr>
        <w:t xml:space="preserve">minētās ziņas </w:t>
      </w:r>
      <w:r w:rsidR="00421FA3" w:rsidRPr="003B067E">
        <w:rPr>
          <w:rFonts w:asciiTheme="majorBidi" w:hAnsiTheme="majorBidi" w:cstheme="majorBidi"/>
        </w:rPr>
        <w:t>interneta vi</w:t>
      </w:r>
      <w:r w:rsidR="00AB39D6">
        <w:rPr>
          <w:rFonts w:asciiTheme="majorBidi" w:hAnsiTheme="majorBidi" w:cstheme="majorBidi"/>
        </w:rPr>
        <w:t>etn</w:t>
      </w:r>
      <w:r w:rsidR="00421FA3" w:rsidRPr="003B067E">
        <w:rPr>
          <w:rFonts w:asciiTheme="majorBidi" w:hAnsiTheme="majorBidi" w:cstheme="majorBidi"/>
        </w:rPr>
        <w:t xml:space="preserve">ē </w:t>
      </w:r>
      <w:r w:rsidR="00421FA3" w:rsidRPr="003B067E">
        <w:rPr>
          <w:rFonts w:asciiTheme="majorBidi" w:hAnsiTheme="majorBidi" w:cstheme="majorBidi"/>
          <w:i/>
          <w:iCs/>
        </w:rPr>
        <w:t>Facebook</w:t>
      </w:r>
      <w:r w:rsidR="00421FA3" w:rsidRPr="003B067E">
        <w:rPr>
          <w:rFonts w:asciiTheme="majorBidi" w:hAnsiTheme="majorBidi" w:cstheme="majorBidi"/>
        </w:rPr>
        <w:t xml:space="preserve"> </w:t>
      </w:r>
      <w:r>
        <w:rPr>
          <w:rFonts w:asciiTheme="majorBidi" w:hAnsiTheme="majorBidi" w:cstheme="majorBidi"/>
        </w:rPr>
        <w:t>[..]</w:t>
      </w:r>
      <w:r w:rsidR="00421FA3" w:rsidRPr="003B067E">
        <w:rPr>
          <w:rFonts w:asciiTheme="majorBidi" w:hAnsiTheme="majorBidi" w:cstheme="majorBidi"/>
        </w:rPr>
        <w:t xml:space="preserve"> grupā</w:t>
      </w:r>
      <w:r w:rsidR="00B65EFC">
        <w:rPr>
          <w:rFonts w:asciiTheme="majorBidi" w:hAnsiTheme="majorBidi" w:cstheme="majorBidi"/>
        </w:rPr>
        <w:t xml:space="preserve"> [nosaukums A]</w:t>
      </w:r>
      <w:r w:rsidR="00EA50AC" w:rsidRPr="003B067E">
        <w:rPr>
          <w:rFonts w:asciiTheme="majorBidi" w:hAnsiTheme="majorBidi" w:cstheme="majorBidi"/>
        </w:rPr>
        <w:t xml:space="preserve">. </w:t>
      </w:r>
    </w:p>
    <w:p w14:paraId="0550CEAC" w14:textId="124FF802" w:rsidR="00EA50AC" w:rsidRPr="003B067E" w:rsidRDefault="00EA50AC" w:rsidP="003B067E">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3B067E">
        <w:rPr>
          <w:rFonts w:asciiTheme="majorBidi" w:hAnsiTheme="majorBidi" w:cstheme="majorBidi"/>
        </w:rPr>
        <w:lastRenderedPageBreak/>
        <w:t>N</w:t>
      </w:r>
      <w:r w:rsidR="00421FA3" w:rsidRPr="003B067E">
        <w:rPr>
          <w:rFonts w:asciiTheme="majorBidi" w:hAnsiTheme="majorBidi" w:cstheme="majorBidi"/>
        </w:rPr>
        <w:t xml:space="preserve">o </w:t>
      </w:r>
      <w:r w:rsidR="00B65EFC">
        <w:rPr>
          <w:rFonts w:asciiTheme="majorBidi" w:hAnsiTheme="majorBidi" w:cstheme="majorBidi"/>
        </w:rPr>
        <w:t>[pers. B]</w:t>
      </w:r>
      <w:r w:rsidR="00421FA3" w:rsidRPr="003B067E">
        <w:rPr>
          <w:rFonts w:asciiTheme="majorBidi" w:hAnsiTheme="majorBidi" w:cstheme="majorBidi"/>
        </w:rPr>
        <w:t xml:space="preserve"> </w:t>
      </w:r>
      <w:r w:rsidR="00B65EFC">
        <w:rPr>
          <w:rFonts w:asciiTheme="majorBidi" w:hAnsiTheme="majorBidi" w:cstheme="majorBidi"/>
        </w:rPr>
        <w:t>[pers. A]</w:t>
      </w:r>
      <w:r w:rsidRPr="003B067E">
        <w:rPr>
          <w:rFonts w:asciiTheme="majorBidi" w:hAnsiTheme="majorBidi" w:cstheme="majorBidi"/>
        </w:rPr>
        <w:t xml:space="preserve"> </w:t>
      </w:r>
      <w:r w:rsidR="00414FB9" w:rsidRPr="003B067E">
        <w:rPr>
          <w:rFonts w:asciiTheme="majorBidi" w:hAnsiTheme="majorBidi" w:cstheme="majorBidi"/>
        </w:rPr>
        <w:t xml:space="preserve">un SIA „EZERGAILIS” </w:t>
      </w:r>
      <w:r w:rsidRPr="003B067E">
        <w:rPr>
          <w:rFonts w:asciiTheme="majorBidi" w:hAnsiTheme="majorBidi" w:cstheme="majorBidi"/>
        </w:rPr>
        <w:t>labā</w:t>
      </w:r>
      <w:r w:rsidR="00421FA3" w:rsidRPr="003B067E">
        <w:rPr>
          <w:rFonts w:asciiTheme="majorBidi" w:hAnsiTheme="majorBidi" w:cstheme="majorBidi"/>
        </w:rPr>
        <w:t xml:space="preserve"> </w:t>
      </w:r>
      <w:r w:rsidRPr="003B067E">
        <w:rPr>
          <w:rFonts w:asciiTheme="majorBidi" w:hAnsiTheme="majorBidi" w:cstheme="majorBidi"/>
        </w:rPr>
        <w:t xml:space="preserve">piedzīta </w:t>
      </w:r>
      <w:r w:rsidR="00421FA3" w:rsidRPr="003B067E">
        <w:rPr>
          <w:rFonts w:asciiTheme="majorBidi" w:hAnsiTheme="majorBidi" w:cstheme="majorBidi"/>
        </w:rPr>
        <w:t>mantisk</w:t>
      </w:r>
      <w:r w:rsidRPr="003B067E">
        <w:rPr>
          <w:rFonts w:asciiTheme="majorBidi" w:hAnsiTheme="majorBidi" w:cstheme="majorBidi"/>
        </w:rPr>
        <w:t>ā</w:t>
      </w:r>
      <w:r w:rsidR="00421FA3" w:rsidRPr="003B067E">
        <w:rPr>
          <w:rFonts w:asciiTheme="majorBidi" w:hAnsiTheme="majorBidi" w:cstheme="majorBidi"/>
        </w:rPr>
        <w:t xml:space="preserve"> kompensācij</w:t>
      </w:r>
      <w:r w:rsidRPr="003B067E">
        <w:rPr>
          <w:rFonts w:asciiTheme="majorBidi" w:hAnsiTheme="majorBidi" w:cstheme="majorBidi"/>
        </w:rPr>
        <w:t>a</w:t>
      </w:r>
      <w:r w:rsidR="00421FA3" w:rsidRPr="003B067E">
        <w:rPr>
          <w:rFonts w:asciiTheme="majorBidi" w:hAnsiTheme="majorBidi" w:cstheme="majorBidi"/>
        </w:rPr>
        <w:t xml:space="preserve"> 1000</w:t>
      </w:r>
      <w:r w:rsidRPr="003B067E">
        <w:rPr>
          <w:rFonts w:asciiTheme="majorBidi" w:hAnsiTheme="majorBidi" w:cstheme="majorBidi"/>
        </w:rPr>
        <w:t> </w:t>
      </w:r>
      <w:r w:rsidR="00421FA3" w:rsidRPr="003B067E">
        <w:rPr>
          <w:rFonts w:asciiTheme="majorBidi" w:hAnsiTheme="majorBidi" w:cstheme="majorBidi"/>
        </w:rPr>
        <w:t>EUR</w:t>
      </w:r>
      <w:r w:rsidRPr="003B067E">
        <w:rPr>
          <w:rFonts w:asciiTheme="majorBidi" w:hAnsiTheme="majorBidi" w:cstheme="majorBidi"/>
        </w:rPr>
        <w:t xml:space="preserve"> </w:t>
      </w:r>
      <w:r w:rsidR="00414FB9">
        <w:rPr>
          <w:rFonts w:asciiTheme="majorBidi" w:hAnsiTheme="majorBidi" w:cstheme="majorBidi"/>
        </w:rPr>
        <w:t>katram</w:t>
      </w:r>
      <w:r w:rsidRPr="003B067E">
        <w:rPr>
          <w:rFonts w:asciiTheme="majorBidi" w:hAnsiTheme="majorBidi" w:cstheme="majorBidi"/>
        </w:rPr>
        <w:t>.</w:t>
      </w:r>
    </w:p>
    <w:p w14:paraId="3546DBBB" w14:textId="72B70ADD" w:rsidR="00F40880" w:rsidRPr="003B067E" w:rsidRDefault="00F40880" w:rsidP="003B067E">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3B067E">
        <w:rPr>
          <w:rFonts w:asciiTheme="majorBidi" w:hAnsiTheme="majorBidi" w:cstheme="majorBidi"/>
        </w:rPr>
        <w:t xml:space="preserve">Spriedumā norādīti šādi argumenti. </w:t>
      </w:r>
    </w:p>
    <w:p w14:paraId="5B1D11A9" w14:textId="04F06C52" w:rsidR="00595824" w:rsidRPr="003B067E" w:rsidRDefault="00F40880" w:rsidP="003B067E">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3B067E">
        <w:rPr>
          <w:rFonts w:asciiTheme="majorBidi" w:hAnsiTheme="majorBidi" w:cstheme="majorBidi"/>
        </w:rPr>
        <w:t>[</w:t>
      </w:r>
      <w:r w:rsidR="00862881" w:rsidRPr="003B067E">
        <w:rPr>
          <w:rFonts w:asciiTheme="majorBidi" w:hAnsiTheme="majorBidi" w:cstheme="majorBidi"/>
        </w:rPr>
        <w:t>3</w:t>
      </w:r>
      <w:r w:rsidRPr="003B067E">
        <w:rPr>
          <w:rFonts w:asciiTheme="majorBidi" w:hAnsiTheme="majorBidi" w:cstheme="majorBidi"/>
        </w:rPr>
        <w:t>.1]</w:t>
      </w:r>
      <w:r w:rsidR="00E11A2A" w:rsidRPr="003B067E">
        <w:rPr>
          <w:rFonts w:asciiTheme="majorBidi" w:hAnsiTheme="majorBidi" w:cstheme="majorBidi"/>
        </w:rPr>
        <w:t xml:space="preserve"> Pirmās instances tiesas spriedums nav pārsūdzēts un ir stājies likumīgā spēkā </w:t>
      </w:r>
      <w:r w:rsidR="00365ECC">
        <w:rPr>
          <w:rFonts w:asciiTheme="majorBidi" w:hAnsiTheme="majorBidi" w:cstheme="majorBidi"/>
        </w:rPr>
        <w:t xml:space="preserve">prasības noraidītajā </w:t>
      </w:r>
      <w:r w:rsidR="00E11A2A" w:rsidRPr="003B067E">
        <w:rPr>
          <w:rFonts w:asciiTheme="majorBidi" w:hAnsiTheme="majorBidi" w:cstheme="majorBidi"/>
        </w:rPr>
        <w:t xml:space="preserve">daļā. </w:t>
      </w:r>
    </w:p>
    <w:p w14:paraId="017C79D0" w14:textId="52EE0F30" w:rsidR="00E11A2A" w:rsidRPr="003B067E" w:rsidRDefault="00E11A2A" w:rsidP="003B067E">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3B067E">
        <w:rPr>
          <w:rFonts w:asciiTheme="majorBidi" w:hAnsiTheme="majorBidi" w:cstheme="majorBidi"/>
        </w:rPr>
        <w:t>[3.2] Pirmās instances tiesas spriedumā ietvertā motivācija ir pamatota un pietiekama, līdz ar to Civillietu tiesas kolēģija, pamatojoties uz Civilprocesa likuma 432.</w:t>
      </w:r>
      <w:r w:rsidR="00B65EFC">
        <w:rPr>
          <w:rFonts w:asciiTheme="majorBidi" w:hAnsiTheme="majorBidi" w:cstheme="majorBidi"/>
        </w:rPr>
        <w:t> </w:t>
      </w:r>
      <w:r w:rsidRPr="003B067E">
        <w:rPr>
          <w:rFonts w:asciiTheme="majorBidi" w:hAnsiTheme="majorBidi" w:cstheme="majorBidi"/>
        </w:rPr>
        <w:t xml:space="preserve">panta piekto daļu, </w:t>
      </w:r>
      <w:r w:rsidR="00AB39D6">
        <w:rPr>
          <w:rFonts w:asciiTheme="majorBidi" w:hAnsiTheme="majorBidi" w:cstheme="majorBidi"/>
        </w:rPr>
        <w:t xml:space="preserve">tai pievienojusies. </w:t>
      </w:r>
    </w:p>
    <w:p w14:paraId="2D84A8F9" w14:textId="6BD55356" w:rsidR="00DC6F0B" w:rsidRPr="003B067E" w:rsidRDefault="00E11A2A" w:rsidP="003B067E">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3B067E">
        <w:rPr>
          <w:rFonts w:asciiTheme="majorBidi" w:hAnsiTheme="majorBidi" w:cstheme="majorBidi"/>
        </w:rPr>
        <w:t xml:space="preserve">[3.3] </w:t>
      </w:r>
      <w:r w:rsidR="009D3D82" w:rsidRPr="003B067E">
        <w:rPr>
          <w:rFonts w:asciiTheme="majorBidi" w:hAnsiTheme="majorBidi" w:cstheme="majorBidi"/>
        </w:rPr>
        <w:t>N</w:t>
      </w:r>
      <w:r w:rsidR="00A92AE4" w:rsidRPr="003B067E">
        <w:rPr>
          <w:rFonts w:asciiTheme="majorBidi" w:hAnsiTheme="majorBidi" w:cstheme="majorBidi"/>
        </w:rPr>
        <w:t xml:space="preserve">evar piekrist, ka atbildētājs paudis viedokli, jo </w:t>
      </w:r>
      <w:r w:rsidR="00506E6E">
        <w:rPr>
          <w:rFonts w:asciiTheme="majorBidi" w:hAnsiTheme="majorBidi" w:cstheme="majorBidi"/>
        </w:rPr>
        <w:t xml:space="preserve">viņa paustais </w:t>
      </w:r>
      <w:r w:rsidR="00DC6F0B" w:rsidRPr="003B067E">
        <w:rPr>
          <w:rFonts w:asciiTheme="majorBidi" w:hAnsiTheme="majorBidi" w:cstheme="majorBidi"/>
        </w:rPr>
        <w:t xml:space="preserve">satur datus un faktus, </w:t>
      </w:r>
      <w:r w:rsidR="00506E6E">
        <w:rPr>
          <w:rFonts w:asciiTheme="majorBidi" w:hAnsiTheme="majorBidi" w:cstheme="majorBidi"/>
        </w:rPr>
        <w:t>kuri</w:t>
      </w:r>
      <w:r w:rsidR="00DC6F0B" w:rsidRPr="003B067E">
        <w:rPr>
          <w:rFonts w:asciiTheme="majorBidi" w:hAnsiTheme="majorBidi" w:cstheme="majorBidi"/>
        </w:rPr>
        <w:t>, kā pamatoti konstatējusi pirmās instances tiesa, pakļaujam</w:t>
      </w:r>
      <w:r w:rsidR="00506E6E">
        <w:rPr>
          <w:rFonts w:asciiTheme="majorBidi" w:hAnsiTheme="majorBidi" w:cstheme="majorBidi"/>
        </w:rPr>
        <w:t>i</w:t>
      </w:r>
      <w:r w:rsidR="00DC6F0B" w:rsidRPr="003B067E">
        <w:rPr>
          <w:rFonts w:asciiTheme="majorBidi" w:hAnsiTheme="majorBidi" w:cstheme="majorBidi"/>
        </w:rPr>
        <w:t xml:space="preserve"> patiesības pārbaudei un atzīt</w:t>
      </w:r>
      <w:r w:rsidR="00506E6E">
        <w:rPr>
          <w:rFonts w:asciiTheme="majorBidi" w:hAnsiTheme="majorBidi" w:cstheme="majorBidi"/>
        </w:rPr>
        <w:t>i</w:t>
      </w:r>
      <w:r w:rsidR="00DC6F0B" w:rsidRPr="003B067E">
        <w:rPr>
          <w:rFonts w:asciiTheme="majorBidi" w:hAnsiTheme="majorBidi" w:cstheme="majorBidi"/>
        </w:rPr>
        <w:t xml:space="preserve"> par </w:t>
      </w:r>
      <w:r w:rsidR="00506E6E">
        <w:rPr>
          <w:rFonts w:asciiTheme="majorBidi" w:hAnsiTheme="majorBidi" w:cstheme="majorBidi"/>
        </w:rPr>
        <w:t>tādiem</w:t>
      </w:r>
      <w:r w:rsidR="00DC6F0B" w:rsidRPr="003B067E">
        <w:rPr>
          <w:rFonts w:asciiTheme="majorBidi" w:hAnsiTheme="majorBidi" w:cstheme="majorBidi"/>
        </w:rPr>
        <w:t xml:space="preserve">, </w:t>
      </w:r>
      <w:r w:rsidR="00EC278A">
        <w:rPr>
          <w:rFonts w:asciiTheme="majorBidi" w:hAnsiTheme="majorBidi" w:cstheme="majorBidi"/>
        </w:rPr>
        <w:t>kas aizskar</w:t>
      </w:r>
      <w:r w:rsidR="00DC6F0B" w:rsidRPr="003B067E">
        <w:rPr>
          <w:rFonts w:asciiTheme="majorBidi" w:hAnsiTheme="majorBidi" w:cstheme="majorBidi"/>
        </w:rPr>
        <w:t xml:space="preserve"> </w:t>
      </w:r>
      <w:r w:rsidR="00B65EFC">
        <w:rPr>
          <w:rFonts w:asciiTheme="majorBidi" w:hAnsiTheme="majorBidi" w:cstheme="majorBidi"/>
        </w:rPr>
        <w:t>[pers. A]</w:t>
      </w:r>
      <w:r w:rsidR="00DC6F0B" w:rsidRPr="003B067E">
        <w:rPr>
          <w:rFonts w:asciiTheme="majorBidi" w:hAnsiTheme="majorBidi" w:cstheme="majorBidi"/>
        </w:rPr>
        <w:t xml:space="preserve"> god</w:t>
      </w:r>
      <w:r w:rsidR="00EC278A">
        <w:rPr>
          <w:rFonts w:asciiTheme="majorBidi" w:hAnsiTheme="majorBidi" w:cstheme="majorBidi"/>
        </w:rPr>
        <w:t>u</w:t>
      </w:r>
      <w:r w:rsidR="00DC6F0B" w:rsidRPr="003B067E">
        <w:rPr>
          <w:rFonts w:asciiTheme="majorBidi" w:hAnsiTheme="majorBidi" w:cstheme="majorBidi"/>
        </w:rPr>
        <w:t xml:space="preserve"> un cieņ</w:t>
      </w:r>
      <w:r w:rsidR="00EC278A">
        <w:rPr>
          <w:rFonts w:asciiTheme="majorBidi" w:hAnsiTheme="majorBidi" w:cstheme="majorBidi"/>
        </w:rPr>
        <w:t>u</w:t>
      </w:r>
      <w:r w:rsidR="00DC6F0B" w:rsidRPr="003B067E">
        <w:rPr>
          <w:rFonts w:asciiTheme="majorBidi" w:hAnsiTheme="majorBidi" w:cstheme="majorBidi"/>
        </w:rPr>
        <w:t xml:space="preserve">. </w:t>
      </w:r>
    </w:p>
    <w:p w14:paraId="72CF915E" w14:textId="44F12EE1" w:rsidR="00EC6B57" w:rsidRPr="003B067E" w:rsidRDefault="009D3D82" w:rsidP="003B067E">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3B067E">
        <w:rPr>
          <w:rFonts w:asciiTheme="majorBidi" w:hAnsiTheme="majorBidi" w:cstheme="majorBidi"/>
        </w:rPr>
        <w:t xml:space="preserve">[3.4] </w:t>
      </w:r>
      <w:r w:rsidR="00EC6B57" w:rsidRPr="003B067E">
        <w:rPr>
          <w:rFonts w:asciiTheme="majorBidi" w:hAnsiTheme="majorBidi" w:cstheme="majorBidi"/>
        </w:rPr>
        <w:t>No</w:t>
      </w:r>
      <w:r w:rsidR="00DC6F0B" w:rsidRPr="003B067E">
        <w:rPr>
          <w:rFonts w:asciiTheme="majorBidi" w:hAnsiTheme="majorBidi" w:cstheme="majorBidi"/>
        </w:rPr>
        <w:t xml:space="preserve"> prasītāju iesniegt</w:t>
      </w:r>
      <w:r w:rsidR="00EC6B57" w:rsidRPr="003B067E">
        <w:rPr>
          <w:rFonts w:asciiTheme="majorBidi" w:hAnsiTheme="majorBidi" w:cstheme="majorBidi"/>
        </w:rPr>
        <w:t>ās</w:t>
      </w:r>
      <w:r w:rsidR="00DC6F0B" w:rsidRPr="003B067E">
        <w:rPr>
          <w:rFonts w:asciiTheme="majorBidi" w:hAnsiTheme="majorBidi" w:cstheme="majorBidi"/>
        </w:rPr>
        <w:t xml:space="preserve"> pavadzīm</w:t>
      </w:r>
      <w:r w:rsidR="00EC6B57" w:rsidRPr="003B067E">
        <w:rPr>
          <w:rFonts w:asciiTheme="majorBidi" w:hAnsiTheme="majorBidi" w:cstheme="majorBidi"/>
        </w:rPr>
        <w:t>es</w:t>
      </w:r>
      <w:r w:rsidR="00DC6F0B" w:rsidRPr="003B067E">
        <w:rPr>
          <w:rFonts w:asciiTheme="majorBidi" w:hAnsiTheme="majorBidi" w:cstheme="majorBidi"/>
        </w:rPr>
        <w:t xml:space="preserve"> redzams, ka elektromotors ar </w:t>
      </w:r>
      <w:r w:rsidR="00EC6B57" w:rsidRPr="003B067E">
        <w:rPr>
          <w:rFonts w:asciiTheme="majorBidi" w:hAnsiTheme="majorBidi" w:cstheme="majorBidi"/>
        </w:rPr>
        <w:t>Nr. </w:t>
      </w:r>
      <w:r w:rsidR="00B65EFC">
        <w:rPr>
          <w:rFonts w:asciiTheme="majorBidi" w:hAnsiTheme="majorBidi" w:cstheme="majorBidi"/>
        </w:rPr>
        <w:t>[..]</w:t>
      </w:r>
      <w:r w:rsidR="00DC6F0B" w:rsidRPr="003B067E">
        <w:rPr>
          <w:rFonts w:asciiTheme="majorBidi" w:hAnsiTheme="majorBidi" w:cstheme="majorBidi"/>
        </w:rPr>
        <w:t xml:space="preserve"> kuru kā atbildētāja motora numuru nosauca atbildētāja pārstāvis pirmās instances tiesas sēdē</w:t>
      </w:r>
      <w:r w:rsidR="00EC6B57" w:rsidRPr="003B067E">
        <w:rPr>
          <w:rFonts w:asciiTheme="majorBidi" w:hAnsiTheme="majorBidi" w:cstheme="majorBidi"/>
        </w:rPr>
        <w:t>,</w:t>
      </w:r>
      <w:r w:rsidR="00DC6F0B" w:rsidRPr="003B067E">
        <w:rPr>
          <w:rFonts w:asciiTheme="majorBidi" w:hAnsiTheme="majorBidi" w:cstheme="majorBidi"/>
        </w:rPr>
        <w:t xml:space="preserve"> pārdots SIA </w:t>
      </w:r>
      <w:r w:rsidR="00EC6B57" w:rsidRPr="003B067E">
        <w:rPr>
          <w:rFonts w:asciiTheme="majorBidi" w:hAnsiTheme="majorBidi" w:cstheme="majorBidi"/>
        </w:rPr>
        <w:t>„</w:t>
      </w:r>
      <w:r w:rsidR="00DC6F0B" w:rsidRPr="003B067E">
        <w:rPr>
          <w:rFonts w:asciiTheme="majorBidi" w:hAnsiTheme="majorBidi" w:cstheme="majorBidi"/>
        </w:rPr>
        <w:t>Baltinvest 2”.</w:t>
      </w:r>
    </w:p>
    <w:p w14:paraId="002FD738" w14:textId="2E1875F4" w:rsidR="00DC6F0B" w:rsidRPr="003B067E" w:rsidRDefault="00EC6B57" w:rsidP="003B067E">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3B067E">
        <w:rPr>
          <w:rFonts w:asciiTheme="majorBidi" w:hAnsiTheme="majorBidi" w:cstheme="majorBidi"/>
        </w:rPr>
        <w:t xml:space="preserve">Atbildētājs vērsās </w:t>
      </w:r>
      <w:r w:rsidR="00DC6F0B" w:rsidRPr="003B067E">
        <w:rPr>
          <w:rFonts w:asciiTheme="majorBidi" w:hAnsiTheme="majorBidi" w:cstheme="majorBidi"/>
        </w:rPr>
        <w:t>Patērētāju tiesību aizsardzības centrā</w:t>
      </w:r>
      <w:r w:rsidRPr="003B067E">
        <w:rPr>
          <w:rFonts w:asciiTheme="majorBidi" w:hAnsiTheme="majorBidi" w:cstheme="majorBidi"/>
        </w:rPr>
        <w:t xml:space="preserve"> un</w:t>
      </w:r>
      <w:r w:rsidR="00DC6F0B" w:rsidRPr="003B067E">
        <w:rPr>
          <w:rFonts w:asciiTheme="majorBidi" w:hAnsiTheme="majorBidi" w:cstheme="majorBidi"/>
        </w:rPr>
        <w:t xml:space="preserve"> pie pašiem prasītājiem pēc prasības celšanas tiesā. Atbildētājs nav pierādījis, ka viņš šādas pretenzijas būtu izvirzījis pēc motora iegādes un remonta vai ka viņam būtu atteikts izsniegt kādus dokumentus. </w:t>
      </w:r>
    </w:p>
    <w:p w14:paraId="74F78389" w14:textId="75601F94" w:rsidR="00DC6F0B" w:rsidRPr="003B067E" w:rsidRDefault="00DC6F0B" w:rsidP="003B067E">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3B067E">
        <w:rPr>
          <w:rFonts w:asciiTheme="majorBidi" w:hAnsiTheme="majorBidi" w:cstheme="majorBidi"/>
        </w:rPr>
        <w:t xml:space="preserve">Analizējot saraksti grupā </w:t>
      </w:r>
      <w:r w:rsidR="00B65EFC">
        <w:rPr>
          <w:rFonts w:asciiTheme="majorBidi" w:hAnsiTheme="majorBidi" w:cstheme="majorBidi"/>
        </w:rPr>
        <w:t>[nosaukums A]</w:t>
      </w:r>
      <w:r w:rsidRPr="003B067E">
        <w:rPr>
          <w:rFonts w:asciiTheme="majorBidi" w:hAnsiTheme="majorBidi" w:cstheme="majorBidi"/>
        </w:rPr>
        <w:t xml:space="preserve"> secināms, ka pats atbildētājs</w:t>
      </w:r>
      <w:r w:rsidR="000E3B45">
        <w:rPr>
          <w:rFonts w:asciiTheme="majorBidi" w:hAnsiTheme="majorBidi" w:cstheme="majorBidi"/>
        </w:rPr>
        <w:t xml:space="preserve"> ir</w:t>
      </w:r>
      <w:r w:rsidRPr="003B067E">
        <w:rPr>
          <w:rFonts w:asciiTheme="majorBidi" w:hAnsiTheme="majorBidi" w:cstheme="majorBidi"/>
        </w:rPr>
        <w:t xml:space="preserve"> atzin</w:t>
      </w:r>
      <w:r w:rsidR="000E3B45">
        <w:rPr>
          <w:rFonts w:asciiTheme="majorBidi" w:hAnsiTheme="majorBidi" w:cstheme="majorBidi"/>
        </w:rPr>
        <w:t>is pirkuma pavadzīmes saņemšanu, līdz ar to ziņa</w:t>
      </w:r>
      <w:r w:rsidRPr="003B067E">
        <w:rPr>
          <w:rFonts w:asciiTheme="majorBidi" w:hAnsiTheme="majorBidi" w:cstheme="majorBidi"/>
        </w:rPr>
        <w:t>, ka pirkuma dokument</w:t>
      </w:r>
      <w:r w:rsidR="000E3B45">
        <w:rPr>
          <w:rFonts w:asciiTheme="majorBidi" w:hAnsiTheme="majorBidi" w:cstheme="majorBidi"/>
        </w:rPr>
        <w:t>s nav saņemts</w:t>
      </w:r>
      <w:r w:rsidRPr="003B067E">
        <w:rPr>
          <w:rFonts w:asciiTheme="majorBidi" w:hAnsiTheme="majorBidi" w:cstheme="majorBidi"/>
        </w:rPr>
        <w:t xml:space="preserve">, </w:t>
      </w:r>
      <w:r w:rsidR="000E3B45">
        <w:rPr>
          <w:rFonts w:asciiTheme="majorBidi" w:hAnsiTheme="majorBidi" w:cstheme="majorBidi"/>
        </w:rPr>
        <w:t>ir nepatiesa</w:t>
      </w:r>
      <w:r w:rsidRPr="003B067E">
        <w:rPr>
          <w:rFonts w:asciiTheme="majorBidi" w:hAnsiTheme="majorBidi" w:cstheme="majorBidi"/>
        </w:rPr>
        <w:t xml:space="preserve">. </w:t>
      </w:r>
    </w:p>
    <w:p w14:paraId="63FC1DE7" w14:textId="44CCFA46" w:rsidR="00DC6F0B" w:rsidRPr="003B067E" w:rsidRDefault="00DC6F0B" w:rsidP="003B067E">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3B067E">
        <w:rPr>
          <w:rFonts w:asciiTheme="majorBidi" w:hAnsiTheme="majorBidi" w:cstheme="majorBidi"/>
        </w:rPr>
        <w:t>[</w:t>
      </w:r>
      <w:r w:rsidR="003473F8" w:rsidRPr="003B067E">
        <w:rPr>
          <w:rFonts w:asciiTheme="majorBidi" w:hAnsiTheme="majorBidi" w:cstheme="majorBidi"/>
        </w:rPr>
        <w:t>3</w:t>
      </w:r>
      <w:r w:rsidRPr="003B067E">
        <w:rPr>
          <w:rFonts w:asciiTheme="majorBidi" w:hAnsiTheme="majorBidi" w:cstheme="majorBidi"/>
        </w:rPr>
        <w:t>.</w:t>
      </w:r>
      <w:r w:rsidR="003473F8" w:rsidRPr="003B067E">
        <w:rPr>
          <w:rFonts w:asciiTheme="majorBidi" w:hAnsiTheme="majorBidi" w:cstheme="majorBidi"/>
        </w:rPr>
        <w:t>5</w:t>
      </w:r>
      <w:r w:rsidRPr="003B067E">
        <w:rPr>
          <w:rFonts w:asciiTheme="majorBidi" w:hAnsiTheme="majorBidi" w:cstheme="majorBidi"/>
        </w:rPr>
        <w:t xml:space="preserve">] </w:t>
      </w:r>
      <w:r w:rsidR="003473F8" w:rsidRPr="003B067E">
        <w:rPr>
          <w:rFonts w:asciiTheme="majorBidi" w:hAnsiTheme="majorBidi" w:cstheme="majorBidi"/>
        </w:rPr>
        <w:t xml:space="preserve">Nevar piekrist </w:t>
      </w:r>
      <w:r w:rsidRPr="003B067E">
        <w:rPr>
          <w:rFonts w:asciiTheme="majorBidi" w:hAnsiTheme="majorBidi" w:cstheme="majorBidi"/>
        </w:rPr>
        <w:t>apelācijas sūdzības iesniedzēja</w:t>
      </w:r>
      <w:r w:rsidR="003473F8" w:rsidRPr="003B067E">
        <w:rPr>
          <w:rFonts w:asciiTheme="majorBidi" w:hAnsiTheme="majorBidi" w:cstheme="majorBidi"/>
        </w:rPr>
        <w:t xml:space="preserve"> viedoklim</w:t>
      </w:r>
      <w:r w:rsidRPr="003B067E">
        <w:rPr>
          <w:rFonts w:asciiTheme="majorBidi" w:hAnsiTheme="majorBidi" w:cstheme="majorBidi"/>
        </w:rPr>
        <w:t>, ka grupai</w:t>
      </w:r>
      <w:r w:rsidR="003473F8" w:rsidRPr="003B067E">
        <w:rPr>
          <w:rFonts w:asciiTheme="majorBidi" w:hAnsiTheme="majorBidi" w:cstheme="majorBidi"/>
        </w:rPr>
        <w:t xml:space="preserve"> </w:t>
      </w:r>
      <w:r w:rsidR="00B65EFC">
        <w:rPr>
          <w:rFonts w:asciiTheme="majorBidi" w:hAnsiTheme="majorBidi" w:cstheme="majorBidi"/>
        </w:rPr>
        <w:t>[nosaukums A]</w:t>
      </w:r>
      <w:r w:rsidRPr="003B067E">
        <w:rPr>
          <w:rFonts w:asciiTheme="majorBidi" w:hAnsiTheme="majorBidi" w:cstheme="majorBidi"/>
        </w:rPr>
        <w:t xml:space="preserve"> ir tikai 2497 sekotāji, </w:t>
      </w:r>
      <w:r w:rsidR="002203F0">
        <w:rPr>
          <w:rFonts w:asciiTheme="majorBidi" w:hAnsiTheme="majorBidi" w:cstheme="majorBidi"/>
        </w:rPr>
        <w:t xml:space="preserve">tādēļ </w:t>
      </w:r>
      <w:r w:rsidRPr="003B067E">
        <w:rPr>
          <w:rFonts w:asciiTheme="majorBidi" w:hAnsiTheme="majorBidi" w:cstheme="majorBidi"/>
        </w:rPr>
        <w:t xml:space="preserve">ziņas nav paustas publiski. </w:t>
      </w:r>
      <w:r w:rsidR="000E3B45">
        <w:rPr>
          <w:rFonts w:asciiTheme="majorBidi" w:hAnsiTheme="majorBidi" w:cstheme="majorBidi"/>
        </w:rPr>
        <w:t>Jāņem vērā, ka g</w:t>
      </w:r>
      <w:r w:rsidRPr="003B067E">
        <w:rPr>
          <w:rFonts w:asciiTheme="majorBidi" w:hAnsiTheme="majorBidi" w:cstheme="majorBidi"/>
        </w:rPr>
        <w:t xml:space="preserve">rupā </w:t>
      </w:r>
      <w:r w:rsidR="00B65EFC">
        <w:rPr>
          <w:rFonts w:asciiTheme="majorBidi" w:hAnsiTheme="majorBidi" w:cstheme="majorBidi"/>
        </w:rPr>
        <w:t>[nosaukums C]</w:t>
      </w:r>
      <w:r w:rsidRPr="003B067E">
        <w:rPr>
          <w:rFonts w:asciiTheme="majorBidi" w:hAnsiTheme="majorBidi" w:cstheme="majorBidi"/>
        </w:rPr>
        <w:t xml:space="preserve">, kur atbildētājs </w:t>
      </w:r>
      <w:r w:rsidR="00F00DA3" w:rsidRPr="003B067E">
        <w:rPr>
          <w:rFonts w:asciiTheme="majorBidi" w:hAnsiTheme="majorBidi" w:cstheme="majorBidi"/>
        </w:rPr>
        <w:t xml:space="preserve">arī </w:t>
      </w:r>
      <w:r w:rsidRPr="003B067E">
        <w:rPr>
          <w:rFonts w:asciiTheme="majorBidi" w:hAnsiTheme="majorBidi" w:cstheme="majorBidi"/>
        </w:rPr>
        <w:t xml:space="preserve">publicējis ierakstus, ir 32,8 tūkstoši biedru. </w:t>
      </w:r>
    </w:p>
    <w:p w14:paraId="2E460E70" w14:textId="2C1C6B46" w:rsidR="00DC6F0B" w:rsidRPr="003B067E" w:rsidRDefault="0096363A" w:rsidP="003B067E">
      <w:pPr>
        <w:pStyle w:val="NormalWeb"/>
        <w:shd w:val="clear" w:color="auto" w:fill="FFFFFF"/>
        <w:spacing w:before="0" w:beforeAutospacing="0" w:after="0" w:afterAutospacing="0" w:line="276" w:lineRule="auto"/>
        <w:ind w:firstLine="567"/>
        <w:jc w:val="both"/>
        <w:rPr>
          <w:rFonts w:asciiTheme="majorBidi" w:hAnsiTheme="majorBidi" w:cstheme="majorBidi"/>
        </w:rPr>
      </w:pPr>
      <w:r>
        <w:rPr>
          <w:rFonts w:asciiTheme="majorBidi" w:hAnsiTheme="majorBidi" w:cstheme="majorBidi"/>
        </w:rPr>
        <w:t>Turklāt</w:t>
      </w:r>
      <w:r w:rsidR="00DC6F0B" w:rsidRPr="003B067E">
        <w:rPr>
          <w:rFonts w:asciiTheme="majorBidi" w:hAnsiTheme="majorBidi" w:cstheme="majorBidi"/>
        </w:rPr>
        <w:t xml:space="preserve"> interešu grupas, kas saistītas ar makšķerēšanu, laivām un to aprīkojumu</w:t>
      </w:r>
      <w:r>
        <w:rPr>
          <w:rFonts w:asciiTheme="majorBidi" w:hAnsiTheme="majorBidi" w:cstheme="majorBidi"/>
        </w:rPr>
        <w:t>,</w:t>
      </w:r>
      <w:r w:rsidR="00DC6F0B" w:rsidRPr="003B067E">
        <w:rPr>
          <w:rFonts w:asciiTheme="majorBidi" w:hAnsiTheme="majorBidi" w:cstheme="majorBidi"/>
        </w:rPr>
        <w:t xml:space="preserve"> ir prasītāju klienti, tādējādi</w:t>
      </w:r>
      <w:r w:rsidR="00F00DA3">
        <w:rPr>
          <w:rFonts w:asciiTheme="majorBidi" w:hAnsiTheme="majorBidi" w:cstheme="majorBidi"/>
        </w:rPr>
        <w:t>,</w:t>
      </w:r>
      <w:r w:rsidR="00DC6F0B" w:rsidRPr="003B067E">
        <w:rPr>
          <w:rFonts w:asciiTheme="majorBidi" w:hAnsiTheme="majorBidi" w:cstheme="majorBidi"/>
        </w:rPr>
        <w:t xml:space="preserve"> paužot </w:t>
      </w:r>
      <w:r w:rsidR="00B65EFC">
        <w:rPr>
          <w:rFonts w:asciiTheme="majorBidi" w:hAnsiTheme="majorBidi" w:cstheme="majorBidi"/>
        </w:rPr>
        <w:t>[pers. A]</w:t>
      </w:r>
      <w:r w:rsidR="00DC6F0B" w:rsidRPr="003B067E">
        <w:rPr>
          <w:rFonts w:asciiTheme="majorBidi" w:hAnsiTheme="majorBidi" w:cstheme="majorBidi"/>
        </w:rPr>
        <w:t xml:space="preserve"> godu un cieņu </w:t>
      </w:r>
      <w:r w:rsidR="000E3B45">
        <w:rPr>
          <w:rFonts w:asciiTheme="majorBidi" w:hAnsiTheme="majorBidi" w:cstheme="majorBidi"/>
        </w:rPr>
        <w:t>aizskar</w:t>
      </w:r>
      <w:r w:rsidR="00DC6F0B" w:rsidRPr="003B067E">
        <w:rPr>
          <w:rFonts w:asciiTheme="majorBidi" w:hAnsiTheme="majorBidi" w:cstheme="majorBidi"/>
        </w:rPr>
        <w:t>ošas ziņas, faktiski ietekmē</w:t>
      </w:r>
      <w:r w:rsidR="002203F0">
        <w:rPr>
          <w:rFonts w:asciiTheme="majorBidi" w:hAnsiTheme="majorBidi" w:cstheme="majorBidi"/>
        </w:rPr>
        <w:t>t</w:t>
      </w:r>
      <w:r w:rsidR="00DC6F0B" w:rsidRPr="003B067E">
        <w:rPr>
          <w:rFonts w:asciiTheme="majorBidi" w:hAnsiTheme="majorBidi" w:cstheme="majorBidi"/>
        </w:rPr>
        <w:t>s grupu dalībnieku viedokli</w:t>
      </w:r>
      <w:r w:rsidR="002203F0">
        <w:rPr>
          <w:rFonts w:asciiTheme="majorBidi" w:hAnsiTheme="majorBidi" w:cstheme="majorBidi"/>
        </w:rPr>
        <w:t>s</w:t>
      </w:r>
      <w:r w:rsidR="00DC6F0B" w:rsidRPr="003B067E">
        <w:rPr>
          <w:rFonts w:asciiTheme="majorBidi" w:hAnsiTheme="majorBidi" w:cstheme="majorBidi"/>
        </w:rPr>
        <w:t xml:space="preserve"> par SIA</w:t>
      </w:r>
      <w:r w:rsidR="00B65EFC">
        <w:rPr>
          <w:rFonts w:asciiTheme="majorBidi" w:hAnsiTheme="majorBidi" w:cstheme="majorBidi"/>
        </w:rPr>
        <w:t> </w:t>
      </w:r>
      <w:r w:rsidR="00F00DA3">
        <w:rPr>
          <w:rFonts w:asciiTheme="majorBidi" w:hAnsiTheme="majorBidi" w:cstheme="majorBidi"/>
        </w:rPr>
        <w:t>„</w:t>
      </w:r>
      <w:r w:rsidR="00FD20B6" w:rsidRPr="003B067E">
        <w:rPr>
          <w:rFonts w:asciiTheme="majorBidi" w:hAnsiTheme="majorBidi" w:cstheme="majorBidi"/>
        </w:rPr>
        <w:t>EZERGAILIS</w:t>
      </w:r>
      <w:r w:rsidR="00DC6F0B" w:rsidRPr="003B067E">
        <w:rPr>
          <w:rFonts w:asciiTheme="majorBidi" w:hAnsiTheme="majorBidi" w:cstheme="majorBidi"/>
        </w:rPr>
        <w:t>”.</w:t>
      </w:r>
      <w:r w:rsidR="00FD20B6" w:rsidRPr="003B067E">
        <w:rPr>
          <w:rFonts w:asciiTheme="majorBidi" w:hAnsiTheme="majorBidi" w:cstheme="majorBidi"/>
        </w:rPr>
        <w:t xml:space="preserve"> A</w:t>
      </w:r>
      <w:r w:rsidR="00DC6F0B" w:rsidRPr="003B067E">
        <w:rPr>
          <w:rFonts w:asciiTheme="majorBidi" w:hAnsiTheme="majorBidi" w:cstheme="majorBidi"/>
        </w:rPr>
        <w:t xml:space="preserve">tbildētāja publikācijas un komentāri minētajās grupās atstājuši </w:t>
      </w:r>
      <w:r w:rsidR="002203F0">
        <w:rPr>
          <w:rFonts w:asciiTheme="majorBidi" w:hAnsiTheme="majorBidi" w:cstheme="majorBidi"/>
        </w:rPr>
        <w:t xml:space="preserve">negatīvu </w:t>
      </w:r>
      <w:r w:rsidR="00DC6F0B" w:rsidRPr="003B067E">
        <w:rPr>
          <w:rFonts w:asciiTheme="majorBidi" w:hAnsiTheme="majorBidi" w:cstheme="majorBidi"/>
        </w:rPr>
        <w:t xml:space="preserve">iespaidu par </w:t>
      </w:r>
      <w:r w:rsidR="00B65EFC">
        <w:rPr>
          <w:rFonts w:asciiTheme="majorBidi" w:hAnsiTheme="majorBidi" w:cstheme="majorBidi"/>
        </w:rPr>
        <w:t>[pers. A]</w:t>
      </w:r>
      <w:r w:rsidR="00DC6F0B" w:rsidRPr="003B067E">
        <w:rPr>
          <w:rFonts w:asciiTheme="majorBidi" w:hAnsiTheme="majorBidi" w:cstheme="majorBidi"/>
        </w:rPr>
        <w:t xml:space="preserve"> un viņa uzņēmumu. </w:t>
      </w:r>
    </w:p>
    <w:p w14:paraId="72E29827" w14:textId="5AE9370A" w:rsidR="00DC6F0B" w:rsidRPr="003B067E" w:rsidRDefault="00DC6F0B" w:rsidP="003B067E">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3B067E">
        <w:rPr>
          <w:rFonts w:asciiTheme="majorBidi" w:hAnsiTheme="majorBidi" w:cstheme="majorBidi"/>
        </w:rPr>
        <w:t>[</w:t>
      </w:r>
      <w:r w:rsidR="00FD20B6" w:rsidRPr="003B067E">
        <w:rPr>
          <w:rFonts w:asciiTheme="majorBidi" w:hAnsiTheme="majorBidi" w:cstheme="majorBidi"/>
        </w:rPr>
        <w:t>3</w:t>
      </w:r>
      <w:r w:rsidRPr="003B067E">
        <w:rPr>
          <w:rFonts w:asciiTheme="majorBidi" w:hAnsiTheme="majorBidi" w:cstheme="majorBidi"/>
        </w:rPr>
        <w:t>.</w:t>
      </w:r>
      <w:r w:rsidR="00FD20B6" w:rsidRPr="003B067E">
        <w:rPr>
          <w:rFonts w:asciiTheme="majorBidi" w:hAnsiTheme="majorBidi" w:cstheme="majorBidi"/>
        </w:rPr>
        <w:t>6</w:t>
      </w:r>
      <w:r w:rsidRPr="003B067E">
        <w:rPr>
          <w:rFonts w:asciiTheme="majorBidi" w:hAnsiTheme="majorBidi" w:cstheme="majorBidi"/>
        </w:rPr>
        <w:t xml:space="preserve">] </w:t>
      </w:r>
      <w:r w:rsidR="00FD20B6" w:rsidRPr="003B067E">
        <w:rPr>
          <w:rFonts w:asciiTheme="majorBidi" w:hAnsiTheme="majorBidi" w:cstheme="majorBidi"/>
        </w:rPr>
        <w:t>N</w:t>
      </w:r>
      <w:r w:rsidRPr="003B067E">
        <w:rPr>
          <w:rFonts w:asciiTheme="majorBidi" w:hAnsiTheme="majorBidi" w:cstheme="majorBidi"/>
        </w:rPr>
        <w:t>evar piekrist apelācijas sūdzībā paustajiem iebildumiem p</w:t>
      </w:r>
      <w:r w:rsidR="00FD20B6" w:rsidRPr="003B067E">
        <w:rPr>
          <w:rFonts w:asciiTheme="majorBidi" w:hAnsiTheme="majorBidi" w:cstheme="majorBidi"/>
        </w:rPr>
        <w:t>ar</w:t>
      </w:r>
      <w:r w:rsidRPr="003B067E">
        <w:rPr>
          <w:rFonts w:asciiTheme="majorBidi" w:hAnsiTheme="majorBidi" w:cstheme="majorBidi"/>
        </w:rPr>
        <w:t xml:space="preserve"> mantiskās kompensācijas apmēru, jo prasītāju reputācija aizskarta grupās, kur</w:t>
      </w:r>
      <w:r w:rsidR="000E3B45">
        <w:rPr>
          <w:rFonts w:asciiTheme="majorBidi" w:hAnsiTheme="majorBidi" w:cstheme="majorBidi"/>
        </w:rPr>
        <w:t>u</w:t>
      </w:r>
      <w:r w:rsidRPr="003B067E">
        <w:rPr>
          <w:rFonts w:asciiTheme="majorBidi" w:hAnsiTheme="majorBidi" w:cstheme="majorBidi"/>
        </w:rPr>
        <w:t xml:space="preserve"> dalībnieki ir prasītāju potenciālie vai esošie klienti.</w:t>
      </w:r>
      <w:r w:rsidR="00FD20B6" w:rsidRPr="003B067E">
        <w:rPr>
          <w:rFonts w:asciiTheme="majorBidi" w:hAnsiTheme="majorBidi" w:cstheme="majorBidi"/>
        </w:rPr>
        <w:t xml:space="preserve"> </w:t>
      </w:r>
      <w:r w:rsidRPr="003B067E">
        <w:rPr>
          <w:rFonts w:asciiTheme="majorBidi" w:hAnsiTheme="majorBidi" w:cstheme="majorBidi"/>
        </w:rPr>
        <w:t>Pirmās instances tiesas noteiktā kompensācija 1000</w:t>
      </w:r>
      <w:r w:rsidR="00B65EFC">
        <w:rPr>
          <w:rFonts w:asciiTheme="majorBidi" w:hAnsiTheme="majorBidi" w:cstheme="majorBidi"/>
        </w:rPr>
        <w:t> </w:t>
      </w:r>
      <w:r w:rsidRPr="003B067E">
        <w:rPr>
          <w:rFonts w:asciiTheme="majorBidi" w:hAnsiTheme="majorBidi" w:cstheme="majorBidi"/>
        </w:rPr>
        <w:t>EUR katram prasītājam ir samērīga,</w:t>
      </w:r>
      <w:r w:rsidR="002203F0">
        <w:rPr>
          <w:rFonts w:asciiTheme="majorBidi" w:hAnsiTheme="majorBidi" w:cstheme="majorBidi"/>
        </w:rPr>
        <w:t xml:space="preserve"> tā</w:t>
      </w:r>
      <w:r w:rsidRPr="003B067E">
        <w:rPr>
          <w:rFonts w:asciiTheme="majorBidi" w:hAnsiTheme="majorBidi" w:cstheme="majorBidi"/>
        </w:rPr>
        <w:t xml:space="preserve"> pilda preven</w:t>
      </w:r>
      <w:r w:rsidR="00FD20B6" w:rsidRPr="003B067E">
        <w:rPr>
          <w:rFonts w:asciiTheme="majorBidi" w:hAnsiTheme="majorBidi" w:cstheme="majorBidi"/>
        </w:rPr>
        <w:t>c</w:t>
      </w:r>
      <w:r w:rsidRPr="003B067E">
        <w:rPr>
          <w:rFonts w:asciiTheme="majorBidi" w:hAnsiTheme="majorBidi" w:cstheme="majorBidi"/>
        </w:rPr>
        <w:t>ijas, samierināšanas funkciju</w:t>
      </w:r>
      <w:r w:rsidR="00FD20B6" w:rsidRPr="003B067E">
        <w:rPr>
          <w:rFonts w:asciiTheme="majorBidi" w:hAnsiTheme="majorBidi" w:cstheme="majorBidi"/>
        </w:rPr>
        <w:t xml:space="preserve"> </w:t>
      </w:r>
      <w:r w:rsidRPr="003B067E">
        <w:rPr>
          <w:rFonts w:asciiTheme="majorBidi" w:hAnsiTheme="majorBidi" w:cstheme="majorBidi"/>
        </w:rPr>
        <w:t xml:space="preserve">un nav uzskatāma par sodošu. </w:t>
      </w:r>
    </w:p>
    <w:p w14:paraId="3C8B589C" w14:textId="77777777" w:rsidR="00DC6F0B" w:rsidRPr="003B067E" w:rsidRDefault="00DC6F0B" w:rsidP="003B067E">
      <w:pPr>
        <w:pStyle w:val="NormalWeb"/>
        <w:shd w:val="clear" w:color="auto" w:fill="FFFFFF"/>
        <w:spacing w:before="0" w:beforeAutospacing="0" w:after="0" w:afterAutospacing="0" w:line="276" w:lineRule="auto"/>
        <w:ind w:firstLine="567"/>
        <w:jc w:val="both"/>
        <w:rPr>
          <w:rFonts w:asciiTheme="majorBidi" w:hAnsiTheme="majorBidi" w:cstheme="majorBidi"/>
        </w:rPr>
      </w:pPr>
    </w:p>
    <w:p w14:paraId="553A50D7" w14:textId="553F45CC" w:rsidR="00595824" w:rsidRPr="003B067E" w:rsidRDefault="00595824" w:rsidP="003B067E">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3B067E">
        <w:rPr>
          <w:rFonts w:asciiTheme="majorBidi" w:hAnsiTheme="majorBidi" w:cstheme="majorBidi"/>
        </w:rPr>
        <w:t>[</w:t>
      </w:r>
      <w:r w:rsidR="00DB5D45" w:rsidRPr="003B067E">
        <w:rPr>
          <w:rFonts w:asciiTheme="majorBidi" w:hAnsiTheme="majorBidi" w:cstheme="majorBidi"/>
        </w:rPr>
        <w:t>4</w:t>
      </w:r>
      <w:r w:rsidRPr="003B067E">
        <w:rPr>
          <w:rFonts w:asciiTheme="majorBidi" w:hAnsiTheme="majorBidi" w:cstheme="majorBidi"/>
        </w:rPr>
        <w:t xml:space="preserve">] </w:t>
      </w:r>
      <w:r w:rsidR="00EF029B" w:rsidRPr="003B067E">
        <w:rPr>
          <w:rFonts w:asciiTheme="majorBidi" w:hAnsiTheme="majorBidi" w:cstheme="majorBidi"/>
        </w:rPr>
        <w:t>Par Rīgas apgabaltiesas Civillietu tiesas kolēģijas 2021. gada 1</w:t>
      </w:r>
      <w:r w:rsidR="00AA0EE8" w:rsidRPr="003B067E">
        <w:rPr>
          <w:rFonts w:asciiTheme="majorBidi" w:hAnsiTheme="majorBidi" w:cstheme="majorBidi"/>
        </w:rPr>
        <w:t>8</w:t>
      </w:r>
      <w:r w:rsidR="00EF029B" w:rsidRPr="003B067E">
        <w:rPr>
          <w:rFonts w:asciiTheme="majorBidi" w:hAnsiTheme="majorBidi" w:cstheme="majorBidi"/>
        </w:rPr>
        <w:t>. </w:t>
      </w:r>
      <w:r w:rsidR="00AA0EE8" w:rsidRPr="003B067E">
        <w:rPr>
          <w:rFonts w:asciiTheme="majorBidi" w:hAnsiTheme="majorBidi" w:cstheme="majorBidi"/>
        </w:rPr>
        <w:t>oktobra</w:t>
      </w:r>
      <w:r w:rsidR="00EF029B" w:rsidRPr="003B067E">
        <w:rPr>
          <w:rFonts w:asciiTheme="majorBidi" w:hAnsiTheme="majorBidi" w:cstheme="majorBidi"/>
        </w:rPr>
        <w:t xml:space="preserve"> spriedumu kasācijas sūdzību iesnie</w:t>
      </w:r>
      <w:r w:rsidR="001B33E4" w:rsidRPr="003B067E">
        <w:rPr>
          <w:rFonts w:asciiTheme="majorBidi" w:hAnsiTheme="majorBidi" w:cstheme="majorBidi"/>
        </w:rPr>
        <w:t>dza</w:t>
      </w:r>
      <w:r w:rsidR="00EF029B" w:rsidRPr="003B067E">
        <w:rPr>
          <w:rFonts w:asciiTheme="majorBidi" w:hAnsiTheme="majorBidi" w:cstheme="majorBidi"/>
        </w:rPr>
        <w:t xml:space="preserve"> </w:t>
      </w:r>
      <w:r w:rsidR="00B65EFC">
        <w:rPr>
          <w:rFonts w:asciiTheme="majorBidi" w:hAnsiTheme="majorBidi" w:cstheme="majorBidi"/>
        </w:rPr>
        <w:t>[pers. B]</w:t>
      </w:r>
      <w:r w:rsidR="00EF029B" w:rsidRPr="003B067E">
        <w:rPr>
          <w:rFonts w:asciiTheme="majorBidi" w:hAnsiTheme="majorBidi" w:cstheme="majorBidi"/>
        </w:rPr>
        <w:t>, lūdzot atcelt spriedumu un nodot lietu jaunai izskatīšanai.</w:t>
      </w:r>
    </w:p>
    <w:p w14:paraId="11AD136B" w14:textId="332B132E" w:rsidR="00595824" w:rsidRPr="003B067E" w:rsidRDefault="00EF029B" w:rsidP="003B067E">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3B067E">
        <w:rPr>
          <w:rFonts w:asciiTheme="majorBidi" w:hAnsiTheme="majorBidi" w:cstheme="majorBidi"/>
        </w:rPr>
        <w:t>Kasācijas sūdzība pamatota ar šādiem argumentiem.</w:t>
      </w:r>
    </w:p>
    <w:p w14:paraId="467ECCAC" w14:textId="2C02B4A4" w:rsidR="003B067E" w:rsidRPr="003B067E" w:rsidRDefault="00EF029B" w:rsidP="003B067E">
      <w:pPr>
        <w:pStyle w:val="NormalWeb"/>
        <w:shd w:val="clear" w:color="auto" w:fill="FFFFFF"/>
        <w:spacing w:before="0" w:beforeAutospacing="0" w:after="0" w:afterAutospacing="0" w:line="276" w:lineRule="auto"/>
        <w:ind w:firstLine="567"/>
        <w:jc w:val="both"/>
        <w:rPr>
          <w:rFonts w:asciiTheme="majorBidi" w:eastAsia="Calibri" w:hAnsiTheme="majorBidi" w:cstheme="majorBidi"/>
          <w:iCs/>
        </w:rPr>
      </w:pPr>
      <w:r w:rsidRPr="003B067E">
        <w:rPr>
          <w:rFonts w:asciiTheme="majorBidi" w:hAnsiTheme="majorBidi" w:cstheme="majorBidi"/>
        </w:rPr>
        <w:t>[</w:t>
      </w:r>
      <w:r w:rsidR="00DB5D45" w:rsidRPr="003B067E">
        <w:rPr>
          <w:rFonts w:asciiTheme="majorBidi" w:hAnsiTheme="majorBidi" w:cstheme="majorBidi"/>
        </w:rPr>
        <w:t>4</w:t>
      </w:r>
      <w:r w:rsidRPr="003B067E">
        <w:rPr>
          <w:rFonts w:asciiTheme="majorBidi" w:hAnsiTheme="majorBidi" w:cstheme="majorBidi"/>
        </w:rPr>
        <w:t xml:space="preserve">.1] </w:t>
      </w:r>
      <w:r w:rsidR="003B067E" w:rsidRPr="003B067E">
        <w:rPr>
          <w:rFonts w:asciiTheme="majorBidi" w:hAnsiTheme="majorBidi" w:cstheme="majorBidi"/>
        </w:rPr>
        <w:t xml:space="preserve">Apelācijas sūdzībā jau tika norādīts, ka no atbildētāja paustā viedokļa interneta </w:t>
      </w:r>
      <w:r w:rsidR="003B067E" w:rsidRPr="003B067E">
        <w:rPr>
          <w:rFonts w:asciiTheme="majorBidi" w:eastAsia="Calibri" w:hAnsiTheme="majorBidi" w:cstheme="majorBidi"/>
          <w:iCs/>
        </w:rPr>
        <w:t>vi</w:t>
      </w:r>
      <w:r w:rsidR="00AB39D6">
        <w:rPr>
          <w:rFonts w:asciiTheme="majorBidi" w:eastAsia="Calibri" w:hAnsiTheme="majorBidi" w:cstheme="majorBidi"/>
          <w:iCs/>
        </w:rPr>
        <w:t>etn</w:t>
      </w:r>
      <w:r w:rsidR="003B067E" w:rsidRPr="003B067E">
        <w:rPr>
          <w:rFonts w:asciiTheme="majorBidi" w:eastAsia="Calibri" w:hAnsiTheme="majorBidi" w:cstheme="majorBidi"/>
          <w:iCs/>
        </w:rPr>
        <w:t xml:space="preserve">ē </w:t>
      </w:r>
      <w:r w:rsidR="003B067E" w:rsidRPr="003B067E">
        <w:rPr>
          <w:rFonts w:asciiTheme="majorBidi" w:eastAsia="Calibri" w:hAnsiTheme="majorBidi" w:cstheme="majorBidi"/>
          <w:i/>
        </w:rPr>
        <w:t>Facebook</w:t>
      </w:r>
      <w:r w:rsidR="003B067E" w:rsidRPr="003B067E">
        <w:rPr>
          <w:rFonts w:asciiTheme="majorBidi" w:eastAsia="Calibri" w:hAnsiTheme="majorBidi" w:cstheme="majorBidi"/>
          <w:iCs/>
        </w:rPr>
        <w:t xml:space="preserve"> </w:t>
      </w:r>
      <w:r w:rsidR="00B65EFC">
        <w:rPr>
          <w:rFonts w:asciiTheme="majorBidi" w:eastAsia="Calibri" w:hAnsiTheme="majorBidi" w:cstheme="majorBidi"/>
          <w:iCs/>
        </w:rPr>
        <w:t>[..]</w:t>
      </w:r>
      <w:r w:rsidR="003B067E" w:rsidRPr="003B067E">
        <w:rPr>
          <w:rFonts w:asciiTheme="majorBidi" w:eastAsia="Calibri" w:hAnsiTheme="majorBidi" w:cstheme="majorBidi"/>
          <w:iCs/>
        </w:rPr>
        <w:t xml:space="preserve"> grupā </w:t>
      </w:r>
      <w:r w:rsidR="00B65EFC">
        <w:rPr>
          <w:rFonts w:asciiTheme="majorBidi" w:eastAsia="Calibri" w:hAnsiTheme="majorBidi" w:cstheme="majorBidi"/>
          <w:iCs/>
        </w:rPr>
        <w:t>[nosaukums A]</w:t>
      </w:r>
      <w:r w:rsidR="003B067E" w:rsidRPr="003B067E">
        <w:rPr>
          <w:rFonts w:asciiTheme="majorBidi" w:eastAsia="Calibri" w:hAnsiTheme="majorBidi" w:cstheme="majorBidi"/>
          <w:iCs/>
        </w:rPr>
        <w:t xml:space="preserve"> </w:t>
      </w:r>
      <w:r w:rsidR="003B067E" w:rsidRPr="003B067E">
        <w:rPr>
          <w:rFonts w:asciiTheme="majorBidi" w:hAnsiTheme="majorBidi" w:cstheme="majorBidi"/>
        </w:rPr>
        <w:t>par nepatiesām ziņām atzītas veselas rindkopas</w:t>
      </w:r>
      <w:r w:rsidR="003B067E" w:rsidRPr="003B067E">
        <w:rPr>
          <w:rFonts w:asciiTheme="majorBidi" w:eastAsia="Calibri" w:hAnsiTheme="majorBidi" w:cstheme="majorBidi"/>
          <w:iCs/>
        </w:rPr>
        <w:t xml:space="preserve">, kas nesatur nekādas ziņas vai viedokli un kas nav vērtējamas kā nepatiesas vai </w:t>
      </w:r>
      <w:r w:rsidR="003B067E" w:rsidRPr="003B067E">
        <w:rPr>
          <w:rFonts w:asciiTheme="majorBidi" w:eastAsia="Calibri" w:hAnsiTheme="majorBidi" w:cstheme="majorBidi"/>
        </w:rPr>
        <w:t xml:space="preserve">godu un cieņu </w:t>
      </w:r>
      <w:r w:rsidR="003B067E" w:rsidRPr="003B067E">
        <w:rPr>
          <w:rFonts w:asciiTheme="majorBidi" w:eastAsia="Calibri" w:hAnsiTheme="majorBidi" w:cstheme="majorBidi"/>
          <w:iCs/>
        </w:rPr>
        <w:t xml:space="preserve">aizskarošas. </w:t>
      </w:r>
      <w:r w:rsidR="00506E6E">
        <w:rPr>
          <w:rFonts w:asciiTheme="majorBidi" w:eastAsia="Calibri" w:hAnsiTheme="majorBidi" w:cstheme="majorBidi"/>
          <w:iCs/>
        </w:rPr>
        <w:t>A</w:t>
      </w:r>
      <w:r w:rsidR="003B067E" w:rsidRPr="003B067E">
        <w:rPr>
          <w:rFonts w:asciiTheme="majorBidi" w:eastAsia="Calibri" w:hAnsiTheme="majorBidi" w:cstheme="majorBidi"/>
          <w:iCs/>
        </w:rPr>
        <w:t xml:space="preserve">tsevišķi teikumi ir izrauti no konteksta </w:t>
      </w:r>
      <w:r w:rsidR="00AB39D6">
        <w:rPr>
          <w:rFonts w:asciiTheme="majorBidi" w:eastAsia="Calibri" w:hAnsiTheme="majorBidi" w:cstheme="majorBidi"/>
          <w:iCs/>
        </w:rPr>
        <w:t>un līdz ar to nepareizi uztverti</w:t>
      </w:r>
      <w:r w:rsidR="003B067E" w:rsidRPr="003B067E">
        <w:rPr>
          <w:rFonts w:asciiTheme="majorBidi" w:eastAsia="Calibri" w:hAnsiTheme="majorBidi" w:cstheme="majorBidi"/>
          <w:iCs/>
        </w:rPr>
        <w:t xml:space="preserve">. </w:t>
      </w:r>
    </w:p>
    <w:p w14:paraId="6C2AA098" w14:textId="79F90FEF" w:rsidR="00AF4CA0" w:rsidRPr="003B067E" w:rsidRDefault="00646EBE" w:rsidP="003B067E">
      <w:pPr>
        <w:pStyle w:val="NormalWeb"/>
        <w:shd w:val="clear" w:color="auto" w:fill="FFFFFF"/>
        <w:spacing w:before="0" w:beforeAutospacing="0" w:after="0" w:afterAutospacing="0" w:line="276" w:lineRule="auto"/>
        <w:ind w:firstLine="567"/>
        <w:jc w:val="both"/>
        <w:rPr>
          <w:rFonts w:asciiTheme="majorBidi" w:eastAsia="Calibri" w:hAnsiTheme="majorBidi" w:cstheme="majorBidi"/>
          <w:iCs/>
        </w:rPr>
      </w:pPr>
      <w:r w:rsidRPr="003B067E">
        <w:rPr>
          <w:rFonts w:asciiTheme="majorBidi" w:eastAsia="Calibri" w:hAnsiTheme="majorBidi" w:cstheme="majorBidi"/>
          <w:iCs/>
        </w:rPr>
        <w:t xml:space="preserve">Tiesa par nepatiesām ziņām atzinusi faktus, par kuriem </w:t>
      </w:r>
      <w:r w:rsidR="00072AE0" w:rsidRPr="003B067E">
        <w:rPr>
          <w:rFonts w:asciiTheme="majorBidi" w:eastAsia="Calibri" w:hAnsiTheme="majorBidi" w:cstheme="majorBidi"/>
          <w:iCs/>
        </w:rPr>
        <w:t>lietā nav strīda</w:t>
      </w:r>
      <w:r w:rsidRPr="003B067E">
        <w:rPr>
          <w:rFonts w:asciiTheme="majorBidi" w:eastAsia="Calibri" w:hAnsiTheme="majorBidi" w:cstheme="majorBidi"/>
          <w:iCs/>
        </w:rPr>
        <w:t xml:space="preserve"> un kas nav prasības priekšmets.</w:t>
      </w:r>
      <w:r w:rsidR="00AF4CA0" w:rsidRPr="003B067E">
        <w:rPr>
          <w:rFonts w:asciiTheme="majorBidi" w:eastAsia="Calibri" w:hAnsiTheme="majorBidi" w:cstheme="majorBidi"/>
          <w:iCs/>
        </w:rPr>
        <w:t xml:space="preserve"> Atbildētājs ir iesniedzis pierādījumus par strīdus objekta vērtību</w:t>
      </w:r>
      <w:r w:rsidR="00072AE0" w:rsidRPr="003B067E">
        <w:rPr>
          <w:rFonts w:asciiTheme="majorBidi" w:eastAsia="Calibri" w:hAnsiTheme="majorBidi" w:cstheme="majorBidi"/>
          <w:iCs/>
        </w:rPr>
        <w:t xml:space="preserve"> un par to, ka laivas motors ir labā stāvoklī. Lietā </w:t>
      </w:r>
      <w:r w:rsidR="00AF4CA0" w:rsidRPr="003B067E">
        <w:rPr>
          <w:rFonts w:asciiTheme="majorBidi" w:eastAsia="Calibri" w:hAnsiTheme="majorBidi" w:cstheme="majorBidi"/>
          <w:iCs/>
        </w:rPr>
        <w:t>nav strīda, ka objektam sāk</w:t>
      </w:r>
      <w:r w:rsidR="00072AE0" w:rsidRPr="003B067E">
        <w:rPr>
          <w:rFonts w:asciiTheme="majorBidi" w:eastAsia="Calibri" w:hAnsiTheme="majorBidi" w:cstheme="majorBidi"/>
          <w:iCs/>
        </w:rPr>
        <w:t>a</w:t>
      </w:r>
      <w:r w:rsidR="00AF4CA0" w:rsidRPr="003B067E">
        <w:rPr>
          <w:rFonts w:asciiTheme="majorBidi" w:eastAsia="Calibri" w:hAnsiTheme="majorBidi" w:cstheme="majorBidi"/>
          <w:iCs/>
        </w:rPr>
        <w:t xml:space="preserve"> izdalīties rūsa</w:t>
      </w:r>
      <w:r w:rsidR="00072AE0" w:rsidRPr="003B067E">
        <w:rPr>
          <w:rFonts w:asciiTheme="majorBidi" w:eastAsia="Calibri" w:hAnsiTheme="majorBidi" w:cstheme="majorBidi"/>
          <w:iCs/>
        </w:rPr>
        <w:t xml:space="preserve"> un ka</w:t>
      </w:r>
      <w:r w:rsidR="00AF4CA0" w:rsidRPr="003B067E">
        <w:rPr>
          <w:rFonts w:asciiTheme="majorBidi" w:eastAsia="Calibri" w:hAnsiTheme="majorBidi" w:cstheme="majorBidi"/>
          <w:iCs/>
        </w:rPr>
        <w:t xml:space="preserve"> </w:t>
      </w:r>
      <w:r w:rsidR="00072AE0" w:rsidRPr="003B067E">
        <w:rPr>
          <w:rFonts w:asciiTheme="majorBidi" w:eastAsia="Calibri" w:hAnsiTheme="majorBidi" w:cstheme="majorBidi"/>
          <w:iCs/>
        </w:rPr>
        <w:t>p</w:t>
      </w:r>
      <w:r w:rsidR="00AF4CA0" w:rsidRPr="003B067E">
        <w:rPr>
          <w:rFonts w:asciiTheme="majorBidi" w:eastAsia="Calibri" w:hAnsiTheme="majorBidi" w:cstheme="majorBidi"/>
          <w:iCs/>
        </w:rPr>
        <w:t>rasītājs zināj</w:t>
      </w:r>
      <w:r w:rsidR="00072AE0" w:rsidRPr="003B067E">
        <w:rPr>
          <w:rFonts w:asciiTheme="majorBidi" w:eastAsia="Calibri" w:hAnsiTheme="majorBidi" w:cstheme="majorBidi"/>
          <w:iCs/>
        </w:rPr>
        <w:t>a</w:t>
      </w:r>
      <w:r w:rsidR="00AF4CA0" w:rsidRPr="003B067E">
        <w:rPr>
          <w:rFonts w:asciiTheme="majorBidi" w:eastAsia="Calibri" w:hAnsiTheme="majorBidi" w:cstheme="majorBidi"/>
          <w:iCs/>
        </w:rPr>
        <w:t xml:space="preserve"> par šādu defektu</w:t>
      </w:r>
      <w:r w:rsidR="00072AE0" w:rsidRPr="003B067E">
        <w:rPr>
          <w:rFonts w:asciiTheme="majorBidi" w:eastAsia="Calibri" w:hAnsiTheme="majorBidi" w:cstheme="majorBidi"/>
          <w:iCs/>
        </w:rPr>
        <w:t>. Lietā nav pierādījumu, ka</w:t>
      </w:r>
      <w:r w:rsidR="00AF4CA0" w:rsidRPr="003B067E">
        <w:rPr>
          <w:rFonts w:asciiTheme="majorBidi" w:eastAsia="Calibri" w:hAnsiTheme="majorBidi" w:cstheme="majorBidi"/>
          <w:iCs/>
        </w:rPr>
        <w:t xml:space="preserve"> </w:t>
      </w:r>
      <w:r w:rsidR="00072AE0" w:rsidRPr="003B067E">
        <w:rPr>
          <w:rFonts w:asciiTheme="majorBidi" w:eastAsia="Calibri" w:hAnsiTheme="majorBidi" w:cstheme="majorBidi"/>
          <w:iCs/>
        </w:rPr>
        <w:t>a</w:t>
      </w:r>
      <w:r w:rsidR="00AF4CA0" w:rsidRPr="003B067E">
        <w:rPr>
          <w:rFonts w:asciiTheme="majorBidi" w:eastAsia="Calibri" w:hAnsiTheme="majorBidi" w:cstheme="majorBidi"/>
          <w:iCs/>
        </w:rPr>
        <w:t xml:space="preserve">tbildētājs būtu kāda </w:t>
      </w:r>
      <w:r w:rsidR="00072AE0" w:rsidRPr="003B067E">
        <w:rPr>
          <w:rFonts w:asciiTheme="majorBidi" w:eastAsia="Calibri" w:hAnsiTheme="majorBidi" w:cstheme="majorBidi"/>
          <w:iCs/>
        </w:rPr>
        <w:t>makšķernieku</w:t>
      </w:r>
      <w:r w:rsidR="00AF4CA0" w:rsidRPr="003B067E">
        <w:rPr>
          <w:rFonts w:asciiTheme="majorBidi" w:eastAsia="Calibri" w:hAnsiTheme="majorBidi" w:cstheme="majorBidi"/>
          <w:iCs/>
        </w:rPr>
        <w:t xml:space="preserve"> veikala īpašnieks vai</w:t>
      </w:r>
      <w:r w:rsidR="00072AE0" w:rsidRPr="003B067E">
        <w:rPr>
          <w:rFonts w:asciiTheme="majorBidi" w:eastAsia="Calibri" w:hAnsiTheme="majorBidi" w:cstheme="majorBidi"/>
          <w:iCs/>
        </w:rPr>
        <w:t xml:space="preserve"> būtu pazīstams</w:t>
      </w:r>
      <w:r w:rsidR="00AF4CA0" w:rsidRPr="003B067E">
        <w:rPr>
          <w:rFonts w:asciiTheme="majorBidi" w:eastAsia="Calibri" w:hAnsiTheme="majorBidi" w:cstheme="majorBidi"/>
          <w:iCs/>
        </w:rPr>
        <w:t xml:space="preserve"> ar lielajiem laivu aprīkojuma izplatītājiem</w:t>
      </w:r>
      <w:r w:rsidR="00072AE0" w:rsidRPr="003B067E">
        <w:rPr>
          <w:rFonts w:asciiTheme="majorBidi" w:eastAsia="Calibri" w:hAnsiTheme="majorBidi" w:cstheme="majorBidi"/>
          <w:iCs/>
        </w:rPr>
        <w:t>.</w:t>
      </w:r>
      <w:r w:rsidR="00AF4CA0" w:rsidRPr="003B067E">
        <w:rPr>
          <w:rFonts w:asciiTheme="majorBidi" w:eastAsia="Calibri" w:hAnsiTheme="majorBidi" w:cstheme="majorBidi"/>
          <w:iCs/>
        </w:rPr>
        <w:t xml:space="preserve"> </w:t>
      </w:r>
      <w:r w:rsidR="00072AE0" w:rsidRPr="003B067E">
        <w:rPr>
          <w:rFonts w:asciiTheme="majorBidi" w:eastAsia="Calibri" w:hAnsiTheme="majorBidi" w:cstheme="majorBidi"/>
          <w:iCs/>
        </w:rPr>
        <w:t>N</w:t>
      </w:r>
      <w:r w:rsidR="00AF4CA0" w:rsidRPr="003B067E">
        <w:rPr>
          <w:rFonts w:asciiTheme="majorBidi" w:eastAsia="Calibri" w:hAnsiTheme="majorBidi" w:cstheme="majorBidi"/>
          <w:iCs/>
        </w:rPr>
        <w:t xml:space="preserve">av noliegts fakts, ka </w:t>
      </w:r>
      <w:r w:rsidR="00AF4CA0" w:rsidRPr="003B067E">
        <w:rPr>
          <w:rFonts w:asciiTheme="majorBidi" w:eastAsia="Calibri" w:hAnsiTheme="majorBidi" w:cstheme="majorBidi"/>
          <w:iCs/>
        </w:rPr>
        <w:lastRenderedPageBreak/>
        <w:t xml:space="preserve">motora remontu neveica </w:t>
      </w:r>
      <w:r w:rsidR="00072AE0" w:rsidRPr="003B067E">
        <w:rPr>
          <w:rFonts w:asciiTheme="majorBidi" w:eastAsia="Calibri" w:hAnsiTheme="majorBidi" w:cstheme="majorBidi"/>
          <w:iCs/>
        </w:rPr>
        <w:t>p</w:t>
      </w:r>
      <w:r w:rsidR="00AF4CA0" w:rsidRPr="003B067E">
        <w:rPr>
          <w:rFonts w:asciiTheme="majorBidi" w:eastAsia="Calibri" w:hAnsiTheme="majorBidi" w:cstheme="majorBidi"/>
          <w:iCs/>
        </w:rPr>
        <w:t>rasītājs, bet cits uzņēmējs Lietuvas Republikā</w:t>
      </w:r>
      <w:r w:rsidR="00072AE0" w:rsidRPr="003B067E">
        <w:rPr>
          <w:rFonts w:asciiTheme="majorBidi" w:eastAsia="Calibri" w:hAnsiTheme="majorBidi" w:cstheme="majorBidi"/>
          <w:iCs/>
        </w:rPr>
        <w:t>,</w:t>
      </w:r>
      <w:r w:rsidR="003B067E" w:rsidRPr="003B067E">
        <w:rPr>
          <w:rFonts w:asciiTheme="majorBidi" w:hAnsiTheme="majorBidi" w:cstheme="majorBidi"/>
        </w:rPr>
        <w:t xml:space="preserve"> ka garantijas remonts ti</w:t>
      </w:r>
      <w:r w:rsidR="00731321">
        <w:rPr>
          <w:rFonts w:asciiTheme="majorBidi" w:hAnsiTheme="majorBidi" w:cstheme="majorBidi"/>
        </w:rPr>
        <w:t>ka</w:t>
      </w:r>
      <w:r w:rsidR="003B067E" w:rsidRPr="003B067E">
        <w:rPr>
          <w:rFonts w:asciiTheme="majorBidi" w:hAnsiTheme="majorBidi" w:cstheme="majorBidi"/>
        </w:rPr>
        <w:t xml:space="preserve"> atteikts</w:t>
      </w:r>
      <w:r w:rsidR="00072AE0" w:rsidRPr="003B067E">
        <w:rPr>
          <w:rFonts w:asciiTheme="majorBidi" w:eastAsia="Calibri" w:hAnsiTheme="majorBidi" w:cstheme="majorBidi"/>
          <w:iCs/>
        </w:rPr>
        <w:t xml:space="preserve"> un ka </w:t>
      </w:r>
      <w:r w:rsidR="00AF4CA0" w:rsidRPr="003B067E">
        <w:rPr>
          <w:rFonts w:asciiTheme="majorBidi" w:eastAsia="Calibri" w:hAnsiTheme="majorBidi" w:cstheme="majorBidi"/>
          <w:iCs/>
        </w:rPr>
        <w:t>par motora remontu dokumenti netika izsniegti.</w:t>
      </w:r>
    </w:p>
    <w:p w14:paraId="66F3C131" w14:textId="7598952E" w:rsidR="00646EBE" w:rsidRPr="003B067E" w:rsidRDefault="00646EBE" w:rsidP="003B067E">
      <w:pPr>
        <w:spacing w:after="0" w:line="276" w:lineRule="auto"/>
        <w:ind w:firstLine="720"/>
        <w:jc w:val="both"/>
        <w:rPr>
          <w:rFonts w:asciiTheme="majorBidi" w:eastAsia="Calibri" w:hAnsiTheme="majorBidi" w:cstheme="majorBidi"/>
          <w:iCs/>
          <w:szCs w:val="24"/>
        </w:rPr>
      </w:pPr>
      <w:r w:rsidRPr="003B067E">
        <w:rPr>
          <w:rFonts w:asciiTheme="majorBidi" w:eastAsia="Calibri" w:hAnsiTheme="majorBidi" w:cstheme="majorBidi"/>
          <w:iCs/>
          <w:szCs w:val="24"/>
        </w:rPr>
        <w:t>Visi</w:t>
      </w:r>
      <w:r w:rsidR="003B067E" w:rsidRPr="003B067E">
        <w:rPr>
          <w:rFonts w:asciiTheme="majorBidi" w:eastAsia="Calibri" w:hAnsiTheme="majorBidi" w:cstheme="majorBidi"/>
          <w:iCs/>
          <w:szCs w:val="24"/>
        </w:rPr>
        <w:t xml:space="preserve"> </w:t>
      </w:r>
      <w:r w:rsidRPr="003B067E">
        <w:rPr>
          <w:rFonts w:asciiTheme="majorBidi" w:eastAsia="Calibri" w:hAnsiTheme="majorBidi" w:cstheme="majorBidi"/>
          <w:iCs/>
          <w:szCs w:val="24"/>
        </w:rPr>
        <w:t>minētie fakti, kurus tiesa atzin</w:t>
      </w:r>
      <w:r w:rsidR="003B067E" w:rsidRPr="003B067E">
        <w:rPr>
          <w:rFonts w:asciiTheme="majorBidi" w:eastAsia="Calibri" w:hAnsiTheme="majorBidi" w:cstheme="majorBidi"/>
          <w:iCs/>
          <w:szCs w:val="24"/>
        </w:rPr>
        <w:t>a</w:t>
      </w:r>
      <w:r w:rsidRPr="003B067E">
        <w:rPr>
          <w:rFonts w:asciiTheme="majorBidi" w:eastAsia="Calibri" w:hAnsiTheme="majorBidi" w:cstheme="majorBidi"/>
          <w:iCs/>
          <w:szCs w:val="24"/>
        </w:rPr>
        <w:t xml:space="preserve"> par ziņām, ir pierādīti. Līdz ar to likuma izpratnē nevar </w:t>
      </w:r>
      <w:r w:rsidRPr="003B067E">
        <w:rPr>
          <w:rFonts w:asciiTheme="majorBidi" w:hAnsiTheme="majorBidi" w:cstheme="majorBidi"/>
          <w:szCs w:val="24"/>
          <w:shd w:val="clear" w:color="auto" w:fill="FFFFFF"/>
        </w:rPr>
        <w:t>aizskar</w:t>
      </w:r>
      <w:r w:rsidR="002F05C2">
        <w:rPr>
          <w:rFonts w:asciiTheme="majorBidi" w:hAnsiTheme="majorBidi" w:cstheme="majorBidi"/>
          <w:szCs w:val="24"/>
          <w:shd w:val="clear" w:color="auto" w:fill="FFFFFF"/>
        </w:rPr>
        <w:t>t</w:t>
      </w:r>
      <w:r w:rsidRPr="003B067E">
        <w:rPr>
          <w:rFonts w:asciiTheme="majorBidi" w:hAnsiTheme="majorBidi" w:cstheme="majorBidi"/>
          <w:szCs w:val="24"/>
          <w:shd w:val="clear" w:color="auto" w:fill="FFFFFF"/>
        </w:rPr>
        <w:t xml:space="preserve"> </w:t>
      </w:r>
      <w:r w:rsidR="003B067E" w:rsidRPr="003B067E">
        <w:rPr>
          <w:rFonts w:asciiTheme="majorBidi" w:hAnsiTheme="majorBidi" w:cstheme="majorBidi"/>
          <w:szCs w:val="24"/>
          <w:shd w:val="clear" w:color="auto" w:fill="FFFFFF"/>
        </w:rPr>
        <w:t>p</w:t>
      </w:r>
      <w:r w:rsidRPr="003B067E">
        <w:rPr>
          <w:rFonts w:asciiTheme="majorBidi" w:hAnsiTheme="majorBidi" w:cstheme="majorBidi"/>
          <w:szCs w:val="24"/>
          <w:shd w:val="clear" w:color="auto" w:fill="FFFFFF"/>
        </w:rPr>
        <w:t>rasītāja godu un cieņu</w:t>
      </w:r>
      <w:r w:rsidRPr="003B067E">
        <w:rPr>
          <w:rFonts w:asciiTheme="majorBidi" w:eastAsia="Calibri" w:hAnsiTheme="majorBidi" w:cstheme="majorBidi"/>
          <w:iCs/>
          <w:szCs w:val="24"/>
        </w:rPr>
        <w:t>.</w:t>
      </w:r>
    </w:p>
    <w:p w14:paraId="53E97E91" w14:textId="2FF87309" w:rsidR="00731321" w:rsidRPr="00046583" w:rsidRDefault="003B067E" w:rsidP="00F83AC5">
      <w:pPr>
        <w:spacing w:after="0" w:line="276" w:lineRule="auto"/>
        <w:ind w:firstLine="720"/>
        <w:jc w:val="both"/>
        <w:rPr>
          <w:rFonts w:asciiTheme="majorBidi" w:hAnsiTheme="majorBidi" w:cstheme="majorBidi"/>
          <w:szCs w:val="24"/>
        </w:rPr>
      </w:pPr>
      <w:r w:rsidRPr="005851E6">
        <w:rPr>
          <w:rFonts w:asciiTheme="majorBidi" w:eastAsia="Calibri" w:hAnsiTheme="majorBidi" w:cstheme="majorBidi"/>
          <w:iCs/>
          <w:szCs w:val="24"/>
        </w:rPr>
        <w:t xml:space="preserve">[4.2] </w:t>
      </w:r>
      <w:r w:rsidR="00B666B1" w:rsidRPr="005851E6">
        <w:rPr>
          <w:rFonts w:asciiTheme="majorBidi" w:eastAsia="Calibri" w:hAnsiTheme="majorBidi" w:cstheme="majorBidi"/>
          <w:szCs w:val="24"/>
          <w:lang w:eastAsia="lv-LV"/>
        </w:rPr>
        <w:t>Tiesa ir pārkāpusi Civilprocesa likuma 426.</w:t>
      </w:r>
      <w:r w:rsidR="00B65EFC">
        <w:rPr>
          <w:rFonts w:asciiTheme="majorBidi" w:eastAsia="Calibri" w:hAnsiTheme="majorBidi" w:cstheme="majorBidi"/>
          <w:szCs w:val="24"/>
          <w:lang w:eastAsia="lv-LV"/>
        </w:rPr>
        <w:t> </w:t>
      </w:r>
      <w:r w:rsidR="00B666B1" w:rsidRPr="005851E6">
        <w:rPr>
          <w:rFonts w:asciiTheme="majorBidi" w:eastAsia="Calibri" w:hAnsiTheme="majorBidi" w:cstheme="majorBidi"/>
          <w:szCs w:val="24"/>
          <w:lang w:eastAsia="lv-LV"/>
        </w:rPr>
        <w:t>panta pirmo daļu un 432.</w:t>
      </w:r>
      <w:r w:rsidR="00B65EFC">
        <w:rPr>
          <w:rFonts w:asciiTheme="majorBidi" w:eastAsia="Calibri" w:hAnsiTheme="majorBidi" w:cstheme="majorBidi"/>
          <w:szCs w:val="24"/>
          <w:lang w:eastAsia="lv-LV"/>
        </w:rPr>
        <w:t> </w:t>
      </w:r>
      <w:r w:rsidR="00B666B1" w:rsidRPr="005851E6">
        <w:rPr>
          <w:rFonts w:asciiTheme="majorBidi" w:eastAsia="Calibri" w:hAnsiTheme="majorBidi" w:cstheme="majorBidi"/>
          <w:szCs w:val="24"/>
          <w:lang w:eastAsia="lv-LV"/>
        </w:rPr>
        <w:t xml:space="preserve">panta otro daļu, jo nav devusi vērtējumu </w:t>
      </w:r>
      <w:r w:rsidR="00AB39D6">
        <w:rPr>
          <w:rFonts w:asciiTheme="majorBidi" w:eastAsia="Calibri" w:hAnsiTheme="majorBidi" w:cstheme="majorBidi"/>
          <w:szCs w:val="24"/>
          <w:lang w:eastAsia="lv-LV"/>
        </w:rPr>
        <w:t xml:space="preserve">visiem </w:t>
      </w:r>
      <w:r w:rsidR="00B666B1" w:rsidRPr="005851E6">
        <w:rPr>
          <w:rFonts w:asciiTheme="majorBidi" w:eastAsia="Calibri" w:hAnsiTheme="majorBidi" w:cstheme="majorBidi"/>
          <w:szCs w:val="24"/>
          <w:lang w:eastAsia="lv-LV"/>
        </w:rPr>
        <w:t>apelācijas sūdzībā norādītajiem argument</w:t>
      </w:r>
      <w:r w:rsidR="00AB39D6">
        <w:rPr>
          <w:rFonts w:asciiTheme="majorBidi" w:eastAsia="Calibri" w:hAnsiTheme="majorBidi" w:cstheme="majorBidi"/>
          <w:szCs w:val="24"/>
          <w:lang w:eastAsia="lv-LV"/>
        </w:rPr>
        <w:t>ie</w:t>
      </w:r>
      <w:r w:rsidR="00B666B1" w:rsidRPr="005851E6">
        <w:rPr>
          <w:rFonts w:asciiTheme="majorBidi" w:eastAsia="Calibri" w:hAnsiTheme="majorBidi" w:cstheme="majorBidi"/>
          <w:szCs w:val="24"/>
          <w:lang w:eastAsia="lv-LV"/>
        </w:rPr>
        <w:t xml:space="preserve">m. </w:t>
      </w:r>
      <w:r w:rsidR="00B72A48" w:rsidRPr="005851E6">
        <w:rPr>
          <w:rFonts w:asciiTheme="majorBidi" w:hAnsiTheme="majorBidi" w:cstheme="majorBidi"/>
          <w:szCs w:val="24"/>
          <w:shd w:val="clear" w:color="auto" w:fill="FFFFFF"/>
        </w:rPr>
        <w:t>Tiesa nav vērtējusi</w:t>
      </w:r>
      <w:r w:rsidR="00674C76" w:rsidRPr="005851E6">
        <w:rPr>
          <w:rFonts w:asciiTheme="majorBidi" w:hAnsiTheme="majorBidi" w:cstheme="majorBidi"/>
          <w:szCs w:val="24"/>
          <w:shd w:val="clear" w:color="auto" w:fill="FFFFFF"/>
        </w:rPr>
        <w:t xml:space="preserve"> apelācijas sūdzības iebildumus</w:t>
      </w:r>
      <w:r w:rsidR="00731321" w:rsidRPr="00731321">
        <w:rPr>
          <w:rFonts w:asciiTheme="majorBidi" w:eastAsia="Calibri" w:hAnsiTheme="majorBidi" w:cstheme="majorBidi"/>
          <w:iCs/>
          <w:szCs w:val="24"/>
        </w:rPr>
        <w:t xml:space="preserve"> </w:t>
      </w:r>
      <w:r w:rsidR="00731321" w:rsidRPr="005851E6">
        <w:rPr>
          <w:rFonts w:asciiTheme="majorBidi" w:eastAsia="Calibri" w:hAnsiTheme="majorBidi" w:cstheme="majorBidi"/>
          <w:iCs/>
          <w:szCs w:val="24"/>
        </w:rPr>
        <w:t>par morālā kaitējuma noteikšanas principiem</w:t>
      </w:r>
      <w:r w:rsidR="00F83AC5" w:rsidRPr="00F83AC5">
        <w:rPr>
          <w:rFonts w:asciiTheme="majorBidi" w:eastAsia="Calibri" w:hAnsiTheme="majorBidi" w:cstheme="majorBidi"/>
          <w:iCs/>
          <w:szCs w:val="24"/>
        </w:rPr>
        <w:t xml:space="preserve"> </w:t>
      </w:r>
      <w:r w:rsidR="00F83AC5" w:rsidRPr="005851E6">
        <w:rPr>
          <w:rFonts w:asciiTheme="majorBidi" w:eastAsia="Calibri" w:hAnsiTheme="majorBidi" w:cstheme="majorBidi"/>
          <w:iCs/>
          <w:szCs w:val="24"/>
        </w:rPr>
        <w:t>un tā apmēru</w:t>
      </w:r>
      <w:r w:rsidR="00F83AC5">
        <w:rPr>
          <w:rFonts w:asciiTheme="majorBidi" w:eastAsia="Calibri" w:hAnsiTheme="majorBidi" w:cstheme="majorBidi"/>
          <w:iCs/>
          <w:szCs w:val="24"/>
        </w:rPr>
        <w:t xml:space="preserve">, </w:t>
      </w:r>
      <w:r w:rsidR="00731321">
        <w:rPr>
          <w:rFonts w:asciiTheme="majorBidi" w:eastAsia="Calibri" w:hAnsiTheme="majorBidi" w:cstheme="majorBidi"/>
          <w:iCs/>
          <w:szCs w:val="24"/>
        </w:rPr>
        <w:t xml:space="preserve">par </w:t>
      </w:r>
      <w:r w:rsidR="00731321" w:rsidRPr="00AB39D6">
        <w:rPr>
          <w:rFonts w:asciiTheme="majorBidi" w:eastAsia="Calibri" w:hAnsiTheme="majorBidi" w:cstheme="majorBidi"/>
          <w:iCs/>
          <w:szCs w:val="24"/>
        </w:rPr>
        <w:t>atbildētāja s</w:t>
      </w:r>
      <w:r w:rsidR="00731321" w:rsidRPr="00AB39D6">
        <w:rPr>
          <w:rFonts w:asciiTheme="majorBidi" w:hAnsiTheme="majorBidi" w:cstheme="majorBidi"/>
          <w:szCs w:val="24"/>
        </w:rPr>
        <w:t>arakstē veikto ierakstu mērķi</w:t>
      </w:r>
      <w:r w:rsidR="00F83AC5" w:rsidRPr="00AB39D6">
        <w:rPr>
          <w:rFonts w:asciiTheme="majorBidi" w:hAnsiTheme="majorBidi" w:cstheme="majorBidi"/>
          <w:szCs w:val="24"/>
        </w:rPr>
        <w:t xml:space="preserve"> un to</w:t>
      </w:r>
      <w:r w:rsidR="00731321" w:rsidRPr="00AB39D6">
        <w:rPr>
          <w:rFonts w:asciiTheme="majorBidi" w:hAnsiTheme="majorBidi" w:cstheme="majorBidi"/>
          <w:szCs w:val="24"/>
        </w:rPr>
        <w:t xml:space="preserve"> skaidrojumu</w:t>
      </w:r>
      <w:r w:rsidR="00731321">
        <w:rPr>
          <w:rFonts w:asciiTheme="majorBidi" w:hAnsiTheme="majorBidi" w:cstheme="majorBidi"/>
          <w:szCs w:val="24"/>
        </w:rPr>
        <w:t>,</w:t>
      </w:r>
      <w:r w:rsidR="00F83AC5">
        <w:rPr>
          <w:rFonts w:asciiTheme="majorBidi" w:hAnsiTheme="majorBidi" w:cstheme="majorBidi"/>
          <w:szCs w:val="24"/>
        </w:rPr>
        <w:t xml:space="preserve"> </w:t>
      </w:r>
      <w:r w:rsidR="00731321" w:rsidRPr="005851E6">
        <w:rPr>
          <w:rFonts w:asciiTheme="majorBidi" w:eastAsia="Calibri" w:hAnsiTheme="majorBidi" w:cstheme="majorBidi"/>
          <w:iCs/>
          <w:szCs w:val="24"/>
        </w:rPr>
        <w:t>par prasītāja iesniegto pavadzīmi</w:t>
      </w:r>
      <w:r w:rsidR="00731321">
        <w:rPr>
          <w:rFonts w:asciiTheme="majorBidi" w:eastAsia="Calibri" w:hAnsiTheme="majorBidi" w:cstheme="majorBidi"/>
          <w:iCs/>
          <w:szCs w:val="24"/>
        </w:rPr>
        <w:t xml:space="preserve">, </w:t>
      </w:r>
      <w:r w:rsidR="00731321" w:rsidRPr="005851E6">
        <w:rPr>
          <w:rFonts w:asciiTheme="majorBidi" w:eastAsia="Calibri" w:hAnsiTheme="majorBidi" w:cstheme="majorBidi"/>
          <w:iCs/>
          <w:szCs w:val="24"/>
        </w:rPr>
        <w:t>par Civilprocesa likuma 97.</w:t>
      </w:r>
      <w:r w:rsidR="00B65EFC">
        <w:rPr>
          <w:rFonts w:asciiTheme="majorBidi" w:eastAsia="Calibri" w:hAnsiTheme="majorBidi" w:cstheme="majorBidi"/>
          <w:iCs/>
          <w:szCs w:val="24"/>
        </w:rPr>
        <w:t> </w:t>
      </w:r>
      <w:r w:rsidR="00731321" w:rsidRPr="005851E6">
        <w:rPr>
          <w:rFonts w:asciiTheme="majorBidi" w:eastAsia="Calibri" w:hAnsiTheme="majorBidi" w:cstheme="majorBidi"/>
          <w:iCs/>
          <w:szCs w:val="24"/>
        </w:rPr>
        <w:t xml:space="preserve">panta pārkāpumu </w:t>
      </w:r>
      <w:r w:rsidR="00F83AC5">
        <w:rPr>
          <w:rFonts w:asciiTheme="majorBidi" w:eastAsia="Calibri" w:hAnsiTheme="majorBidi" w:cstheme="majorBidi"/>
          <w:iCs/>
          <w:szCs w:val="24"/>
        </w:rPr>
        <w:t xml:space="preserve">un </w:t>
      </w:r>
      <w:r w:rsidR="00731321" w:rsidRPr="005851E6">
        <w:rPr>
          <w:rFonts w:asciiTheme="majorBidi" w:eastAsia="Calibri" w:hAnsiTheme="majorBidi" w:cstheme="majorBidi"/>
          <w:iCs/>
          <w:szCs w:val="24"/>
        </w:rPr>
        <w:t>p</w:t>
      </w:r>
      <w:r w:rsidR="00731321" w:rsidRPr="005851E6">
        <w:rPr>
          <w:rFonts w:asciiTheme="majorBidi" w:hAnsiTheme="majorBidi" w:cstheme="majorBidi"/>
          <w:szCs w:val="24"/>
        </w:rPr>
        <w:t xml:space="preserve">ar </w:t>
      </w:r>
      <w:r w:rsidR="00731321">
        <w:rPr>
          <w:rFonts w:asciiTheme="majorBidi" w:hAnsiTheme="majorBidi" w:cstheme="majorBidi"/>
          <w:szCs w:val="24"/>
        </w:rPr>
        <w:t>civilprocesa princip</w:t>
      </w:r>
      <w:r w:rsidR="00F83AC5">
        <w:rPr>
          <w:rFonts w:asciiTheme="majorBidi" w:hAnsiTheme="majorBidi" w:cstheme="majorBidi"/>
          <w:szCs w:val="24"/>
        </w:rPr>
        <w:t>u piemērošanu</w:t>
      </w:r>
      <w:r w:rsidR="00731321" w:rsidRPr="00046583">
        <w:rPr>
          <w:rFonts w:asciiTheme="majorBidi" w:hAnsiTheme="majorBidi" w:cstheme="majorBidi"/>
          <w:szCs w:val="24"/>
        </w:rPr>
        <w:t>.</w:t>
      </w:r>
    </w:p>
    <w:p w14:paraId="6E29472F" w14:textId="6D8CF2DC" w:rsidR="002F05C2" w:rsidRPr="00046583" w:rsidRDefault="005851E6" w:rsidP="002F05C2">
      <w:pPr>
        <w:spacing w:after="0" w:line="276" w:lineRule="auto"/>
        <w:ind w:firstLine="720"/>
        <w:jc w:val="both"/>
        <w:rPr>
          <w:rFonts w:asciiTheme="majorBidi" w:hAnsiTheme="majorBidi" w:cstheme="majorBidi"/>
          <w:szCs w:val="24"/>
          <w:shd w:val="clear" w:color="auto" w:fill="FFFFFF"/>
        </w:rPr>
      </w:pPr>
      <w:r w:rsidRPr="00046583">
        <w:rPr>
          <w:rFonts w:asciiTheme="majorBidi" w:hAnsiTheme="majorBidi" w:cstheme="majorBidi"/>
          <w:szCs w:val="24"/>
        </w:rPr>
        <w:t xml:space="preserve">[4.3] </w:t>
      </w:r>
      <w:r w:rsidR="00B72A48" w:rsidRPr="00046583">
        <w:rPr>
          <w:rFonts w:asciiTheme="majorBidi" w:hAnsiTheme="majorBidi" w:cstheme="majorBidi"/>
          <w:szCs w:val="24"/>
          <w:shd w:val="clear" w:color="auto" w:fill="FFFFFF"/>
        </w:rPr>
        <w:t>Ar 2021.</w:t>
      </w:r>
      <w:r w:rsidR="00046583" w:rsidRPr="00046583">
        <w:rPr>
          <w:rFonts w:asciiTheme="majorBidi" w:hAnsiTheme="majorBidi" w:cstheme="majorBidi"/>
          <w:szCs w:val="24"/>
          <w:shd w:val="clear" w:color="auto" w:fill="FFFFFF"/>
        </w:rPr>
        <w:t> </w:t>
      </w:r>
      <w:r w:rsidR="00B72A48" w:rsidRPr="00046583">
        <w:rPr>
          <w:rFonts w:asciiTheme="majorBidi" w:hAnsiTheme="majorBidi" w:cstheme="majorBidi"/>
          <w:szCs w:val="24"/>
          <w:shd w:val="clear" w:color="auto" w:fill="FFFFFF"/>
        </w:rPr>
        <w:t>gada 18.</w:t>
      </w:r>
      <w:r w:rsidR="00046583" w:rsidRPr="00046583">
        <w:rPr>
          <w:rFonts w:asciiTheme="majorBidi" w:hAnsiTheme="majorBidi" w:cstheme="majorBidi"/>
          <w:szCs w:val="24"/>
          <w:shd w:val="clear" w:color="auto" w:fill="FFFFFF"/>
        </w:rPr>
        <w:t> </w:t>
      </w:r>
      <w:r w:rsidR="00B72A48" w:rsidRPr="00046583">
        <w:rPr>
          <w:rFonts w:asciiTheme="majorBidi" w:hAnsiTheme="majorBidi" w:cstheme="majorBidi"/>
          <w:szCs w:val="24"/>
          <w:shd w:val="clear" w:color="auto" w:fill="FFFFFF"/>
        </w:rPr>
        <w:t>oktobra vēstuli Rīgas apgabaltiesa</w:t>
      </w:r>
      <w:r w:rsidR="00046583" w:rsidRPr="00046583">
        <w:rPr>
          <w:rFonts w:asciiTheme="majorBidi" w:hAnsiTheme="majorBidi" w:cstheme="majorBidi"/>
          <w:szCs w:val="24"/>
          <w:shd w:val="clear" w:color="auto" w:fill="FFFFFF"/>
        </w:rPr>
        <w:t>, pamatojoties uz Civilprocesa likuma 49. pantu,</w:t>
      </w:r>
      <w:r w:rsidR="00B72A48" w:rsidRPr="00046583">
        <w:rPr>
          <w:rFonts w:asciiTheme="majorBidi" w:hAnsiTheme="majorBidi" w:cstheme="majorBidi"/>
          <w:szCs w:val="24"/>
          <w:shd w:val="clear" w:color="auto" w:fill="FFFFFF"/>
        </w:rPr>
        <w:t xml:space="preserve"> nosūtīja </w:t>
      </w:r>
      <w:r w:rsidR="00046583" w:rsidRPr="00046583">
        <w:rPr>
          <w:rFonts w:asciiTheme="majorBidi" w:hAnsiTheme="majorBidi" w:cstheme="majorBidi"/>
          <w:szCs w:val="24"/>
          <w:shd w:val="clear" w:color="auto" w:fill="FFFFFF"/>
        </w:rPr>
        <w:t>atbildētājam atpakaļ</w:t>
      </w:r>
      <w:r w:rsidR="00B72A48" w:rsidRPr="00046583">
        <w:rPr>
          <w:rFonts w:asciiTheme="majorBidi" w:hAnsiTheme="majorBidi" w:cstheme="majorBidi"/>
          <w:szCs w:val="24"/>
          <w:shd w:val="clear" w:color="auto" w:fill="FFFFFF"/>
        </w:rPr>
        <w:t xml:space="preserve"> 2021.</w:t>
      </w:r>
      <w:r w:rsidR="00046583" w:rsidRPr="00046583">
        <w:rPr>
          <w:rFonts w:asciiTheme="majorBidi" w:hAnsiTheme="majorBidi" w:cstheme="majorBidi"/>
          <w:szCs w:val="24"/>
          <w:shd w:val="clear" w:color="auto" w:fill="FFFFFF"/>
        </w:rPr>
        <w:t> </w:t>
      </w:r>
      <w:r w:rsidR="00B72A48" w:rsidRPr="00046583">
        <w:rPr>
          <w:rFonts w:asciiTheme="majorBidi" w:hAnsiTheme="majorBidi" w:cstheme="majorBidi"/>
          <w:szCs w:val="24"/>
          <w:shd w:val="clear" w:color="auto" w:fill="FFFFFF"/>
        </w:rPr>
        <w:t>gada 4.</w:t>
      </w:r>
      <w:r w:rsidR="00046583" w:rsidRPr="00046583">
        <w:rPr>
          <w:rFonts w:asciiTheme="majorBidi" w:hAnsiTheme="majorBidi" w:cstheme="majorBidi"/>
          <w:szCs w:val="24"/>
          <w:shd w:val="clear" w:color="auto" w:fill="FFFFFF"/>
        </w:rPr>
        <w:t> </w:t>
      </w:r>
      <w:r w:rsidR="00B72A48" w:rsidRPr="00046583">
        <w:rPr>
          <w:rFonts w:asciiTheme="majorBidi" w:hAnsiTheme="majorBidi" w:cstheme="majorBidi"/>
          <w:szCs w:val="24"/>
          <w:shd w:val="clear" w:color="auto" w:fill="FFFFFF"/>
        </w:rPr>
        <w:t>oktobrī lietā iesniegtos pierādījumus</w:t>
      </w:r>
      <w:r w:rsidR="002F05C2">
        <w:rPr>
          <w:rFonts w:asciiTheme="majorBidi" w:hAnsiTheme="majorBidi" w:cstheme="majorBidi"/>
          <w:szCs w:val="24"/>
          <w:shd w:val="clear" w:color="auto" w:fill="FFFFFF"/>
        </w:rPr>
        <w:t>, kuri</w:t>
      </w:r>
      <w:r w:rsidR="00B72A48" w:rsidRPr="00046583">
        <w:rPr>
          <w:rFonts w:asciiTheme="majorBidi" w:hAnsiTheme="majorBidi" w:cstheme="majorBidi"/>
          <w:szCs w:val="24"/>
          <w:shd w:val="clear" w:color="auto" w:fill="FFFFFF"/>
        </w:rPr>
        <w:t xml:space="preserve"> apliecin</w:t>
      </w:r>
      <w:r w:rsidR="002F05C2">
        <w:rPr>
          <w:rFonts w:asciiTheme="majorBidi" w:hAnsiTheme="majorBidi" w:cstheme="majorBidi"/>
          <w:szCs w:val="24"/>
          <w:shd w:val="clear" w:color="auto" w:fill="FFFFFF"/>
        </w:rPr>
        <w:t>āj</w:t>
      </w:r>
      <w:r w:rsidR="00B72A48" w:rsidRPr="00046583">
        <w:rPr>
          <w:rFonts w:asciiTheme="majorBidi" w:hAnsiTheme="majorBidi" w:cstheme="majorBidi"/>
          <w:szCs w:val="24"/>
          <w:shd w:val="clear" w:color="auto" w:fill="FFFFFF"/>
        </w:rPr>
        <w:t xml:space="preserve">a, ka konkrētā juridiskā persona </w:t>
      </w:r>
      <w:r w:rsidR="00F83AC5" w:rsidRPr="00046583">
        <w:rPr>
          <w:rFonts w:asciiTheme="majorBidi" w:hAnsiTheme="majorBidi" w:cstheme="majorBidi"/>
          <w:szCs w:val="24"/>
          <w:shd w:val="clear" w:color="auto" w:fill="FFFFFF"/>
        </w:rPr>
        <w:t xml:space="preserve">strīdus objektu </w:t>
      </w:r>
      <w:r w:rsidR="00B72A48" w:rsidRPr="00046583">
        <w:rPr>
          <w:rFonts w:asciiTheme="majorBidi" w:hAnsiTheme="majorBidi" w:cstheme="majorBidi"/>
          <w:szCs w:val="24"/>
          <w:shd w:val="clear" w:color="auto" w:fill="FFFFFF"/>
        </w:rPr>
        <w:t>nav iegādājusies</w:t>
      </w:r>
      <w:r w:rsidR="00046583" w:rsidRPr="00046583">
        <w:rPr>
          <w:rFonts w:asciiTheme="majorBidi" w:hAnsiTheme="majorBidi" w:cstheme="majorBidi"/>
          <w:szCs w:val="24"/>
          <w:shd w:val="clear" w:color="auto" w:fill="FFFFFF"/>
        </w:rPr>
        <w:t xml:space="preserve"> un</w:t>
      </w:r>
      <w:r w:rsidR="00B72A48" w:rsidRPr="00046583">
        <w:rPr>
          <w:rFonts w:asciiTheme="majorBidi" w:hAnsiTheme="majorBidi" w:cstheme="majorBidi"/>
          <w:szCs w:val="24"/>
          <w:shd w:val="clear" w:color="auto" w:fill="FFFFFF"/>
        </w:rPr>
        <w:t xml:space="preserve"> ka </w:t>
      </w:r>
      <w:r w:rsidR="00046583" w:rsidRPr="00046583">
        <w:rPr>
          <w:rFonts w:asciiTheme="majorBidi" w:hAnsiTheme="majorBidi" w:cstheme="majorBidi"/>
          <w:szCs w:val="24"/>
          <w:shd w:val="clear" w:color="auto" w:fill="FFFFFF"/>
        </w:rPr>
        <w:t>p</w:t>
      </w:r>
      <w:r w:rsidR="00B72A48" w:rsidRPr="00046583">
        <w:rPr>
          <w:rFonts w:asciiTheme="majorBidi" w:hAnsiTheme="majorBidi" w:cstheme="majorBidi"/>
          <w:szCs w:val="24"/>
          <w:shd w:val="clear" w:color="auto" w:fill="FFFFFF"/>
        </w:rPr>
        <w:t>rasītāja apgrozījums ne tikai nav samazinājies</w:t>
      </w:r>
      <w:r w:rsidR="00046583" w:rsidRPr="00046583">
        <w:rPr>
          <w:rFonts w:asciiTheme="majorBidi" w:hAnsiTheme="majorBidi" w:cstheme="majorBidi"/>
          <w:szCs w:val="24"/>
          <w:shd w:val="clear" w:color="auto" w:fill="FFFFFF"/>
        </w:rPr>
        <w:t>,</w:t>
      </w:r>
      <w:r w:rsidR="00B72A48" w:rsidRPr="00046583">
        <w:rPr>
          <w:rFonts w:asciiTheme="majorBidi" w:hAnsiTheme="majorBidi" w:cstheme="majorBidi"/>
          <w:szCs w:val="24"/>
          <w:shd w:val="clear" w:color="auto" w:fill="FFFFFF"/>
        </w:rPr>
        <w:t xml:space="preserve"> bet ir palielinājies.</w:t>
      </w:r>
      <w:r w:rsidR="00046583" w:rsidRPr="00046583">
        <w:rPr>
          <w:rFonts w:asciiTheme="majorBidi" w:hAnsiTheme="majorBidi" w:cstheme="majorBidi"/>
          <w:szCs w:val="24"/>
          <w:shd w:val="clear" w:color="auto" w:fill="FFFFFF"/>
        </w:rPr>
        <w:t xml:space="preserve"> </w:t>
      </w:r>
      <w:r w:rsidR="002F05C2">
        <w:rPr>
          <w:rFonts w:asciiTheme="majorBidi" w:hAnsiTheme="majorBidi" w:cstheme="majorBidi"/>
          <w:szCs w:val="24"/>
          <w:shd w:val="clear" w:color="auto" w:fill="FFFFFF"/>
        </w:rPr>
        <w:t xml:space="preserve">Šo pierādījumu </w:t>
      </w:r>
      <w:r w:rsidR="002F05C2" w:rsidRPr="00046583">
        <w:rPr>
          <w:rFonts w:asciiTheme="majorBidi" w:hAnsiTheme="majorBidi" w:cstheme="majorBidi"/>
          <w:szCs w:val="24"/>
          <w:shd w:val="clear" w:color="auto" w:fill="FFFFFF"/>
        </w:rPr>
        <w:t>nepieņemšana pirmšķietami novedusi pie nepareizas lietas iz</w:t>
      </w:r>
      <w:r w:rsidR="002F05C2">
        <w:rPr>
          <w:rFonts w:asciiTheme="majorBidi" w:hAnsiTheme="majorBidi" w:cstheme="majorBidi"/>
          <w:szCs w:val="24"/>
          <w:shd w:val="clear" w:color="auto" w:fill="FFFFFF"/>
        </w:rPr>
        <w:t>sprie</w:t>
      </w:r>
      <w:r w:rsidR="002F05C2" w:rsidRPr="00046583">
        <w:rPr>
          <w:rFonts w:asciiTheme="majorBidi" w:hAnsiTheme="majorBidi" w:cstheme="majorBidi"/>
          <w:szCs w:val="24"/>
          <w:shd w:val="clear" w:color="auto" w:fill="FFFFFF"/>
        </w:rPr>
        <w:t>šanas.</w:t>
      </w:r>
    </w:p>
    <w:p w14:paraId="27C0BC85" w14:textId="576D9A2A" w:rsidR="00B72A48" w:rsidRPr="00046583" w:rsidRDefault="002F05C2" w:rsidP="002F05C2">
      <w:pPr>
        <w:spacing w:after="0" w:line="276" w:lineRule="auto"/>
        <w:ind w:firstLine="720"/>
        <w:jc w:val="both"/>
        <w:rPr>
          <w:rFonts w:asciiTheme="majorBidi" w:hAnsiTheme="majorBidi" w:cstheme="majorBidi"/>
          <w:szCs w:val="24"/>
          <w:shd w:val="clear" w:color="auto" w:fill="FFFFFF"/>
        </w:rPr>
      </w:pPr>
      <w:r>
        <w:rPr>
          <w:rFonts w:asciiTheme="majorBidi" w:hAnsiTheme="majorBidi" w:cstheme="majorBidi"/>
          <w:szCs w:val="24"/>
          <w:shd w:val="clear" w:color="auto" w:fill="FFFFFF"/>
        </w:rPr>
        <w:t xml:space="preserve"> </w:t>
      </w:r>
      <w:r w:rsidR="00B72A48" w:rsidRPr="00046583">
        <w:rPr>
          <w:rFonts w:asciiTheme="majorBidi" w:hAnsiTheme="majorBidi" w:cstheme="majorBidi"/>
          <w:szCs w:val="24"/>
          <w:shd w:val="clear" w:color="auto" w:fill="FFFFFF"/>
        </w:rPr>
        <w:t>Atbildētāja ieskatā</w:t>
      </w:r>
      <w:r w:rsidR="00046583" w:rsidRPr="00046583">
        <w:rPr>
          <w:rFonts w:asciiTheme="majorBidi" w:hAnsiTheme="majorBidi" w:cstheme="majorBidi"/>
          <w:szCs w:val="24"/>
          <w:shd w:val="clear" w:color="auto" w:fill="FFFFFF"/>
        </w:rPr>
        <w:t>,</w:t>
      </w:r>
      <w:r w:rsidR="00B72A48" w:rsidRPr="00046583">
        <w:rPr>
          <w:rFonts w:asciiTheme="majorBidi" w:hAnsiTheme="majorBidi" w:cstheme="majorBidi"/>
          <w:szCs w:val="24"/>
          <w:shd w:val="clear" w:color="auto" w:fill="FFFFFF"/>
        </w:rPr>
        <w:t xml:space="preserve"> lietas nozīmēšana izskatīšanai rakstveida procesā ierobežo civilprocesuālo rīcībspēju</w:t>
      </w:r>
      <w:r>
        <w:rPr>
          <w:rFonts w:asciiTheme="majorBidi" w:hAnsiTheme="majorBidi" w:cstheme="majorBidi"/>
          <w:szCs w:val="24"/>
          <w:shd w:val="clear" w:color="auto" w:fill="FFFFFF"/>
        </w:rPr>
        <w:t>.</w:t>
      </w:r>
      <w:r w:rsidR="00B72A48" w:rsidRPr="00046583">
        <w:rPr>
          <w:rFonts w:asciiTheme="majorBidi" w:hAnsiTheme="majorBidi" w:cstheme="majorBidi"/>
          <w:szCs w:val="24"/>
          <w:shd w:val="clear" w:color="auto" w:fill="FFFFFF"/>
        </w:rPr>
        <w:t xml:space="preserve"> </w:t>
      </w:r>
    </w:p>
    <w:p w14:paraId="000CE5EA" w14:textId="4BA1ACC9" w:rsidR="00B72A48" w:rsidRPr="003B067E" w:rsidRDefault="00B72A48" w:rsidP="003B067E">
      <w:pPr>
        <w:pStyle w:val="NormalWeb"/>
        <w:shd w:val="clear" w:color="auto" w:fill="FFFFFF"/>
        <w:spacing w:before="0" w:beforeAutospacing="0" w:after="0" w:afterAutospacing="0" w:line="276" w:lineRule="auto"/>
        <w:ind w:firstLine="567"/>
        <w:jc w:val="both"/>
        <w:rPr>
          <w:rFonts w:asciiTheme="majorBidi" w:hAnsiTheme="majorBidi" w:cstheme="majorBidi"/>
          <w:color w:val="FF0000"/>
        </w:rPr>
      </w:pPr>
    </w:p>
    <w:p w14:paraId="146E6893" w14:textId="5560EAA4" w:rsidR="00884737" w:rsidRPr="003B067E" w:rsidRDefault="00884737" w:rsidP="003B067E">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3B067E">
        <w:rPr>
          <w:rFonts w:asciiTheme="majorBidi" w:hAnsiTheme="majorBidi" w:cstheme="majorBidi"/>
        </w:rPr>
        <w:t xml:space="preserve">[5] </w:t>
      </w:r>
      <w:r w:rsidR="00034B78" w:rsidRPr="003B067E">
        <w:rPr>
          <w:rFonts w:asciiTheme="majorBidi" w:hAnsiTheme="majorBidi" w:cstheme="majorBidi"/>
        </w:rPr>
        <w:t>SIA</w:t>
      </w:r>
      <w:r w:rsidR="00B65EFC">
        <w:rPr>
          <w:rFonts w:asciiTheme="majorBidi" w:hAnsiTheme="majorBidi" w:cstheme="majorBidi"/>
        </w:rPr>
        <w:t> </w:t>
      </w:r>
      <w:r w:rsidR="00034B78" w:rsidRPr="003B067E">
        <w:rPr>
          <w:rFonts w:asciiTheme="majorBidi" w:hAnsiTheme="majorBidi" w:cstheme="majorBidi"/>
        </w:rPr>
        <w:t xml:space="preserve">„EZERGAILIS” un </w:t>
      </w:r>
      <w:r w:rsidR="00B65EFC">
        <w:rPr>
          <w:rFonts w:asciiTheme="majorBidi" w:hAnsiTheme="majorBidi" w:cstheme="majorBidi"/>
        </w:rPr>
        <w:t>[pers. A]</w:t>
      </w:r>
      <w:r w:rsidR="00034B78" w:rsidRPr="003B067E">
        <w:rPr>
          <w:rFonts w:asciiTheme="majorBidi" w:hAnsiTheme="majorBidi" w:cstheme="majorBidi"/>
        </w:rPr>
        <w:t xml:space="preserve"> par </w:t>
      </w:r>
      <w:r w:rsidR="00B65EFC">
        <w:rPr>
          <w:rFonts w:asciiTheme="majorBidi" w:hAnsiTheme="majorBidi" w:cstheme="majorBidi"/>
        </w:rPr>
        <w:t>[pers. B]</w:t>
      </w:r>
      <w:r w:rsidR="00034B78" w:rsidRPr="003B067E">
        <w:rPr>
          <w:rFonts w:asciiTheme="majorBidi" w:hAnsiTheme="majorBidi" w:cstheme="majorBidi"/>
        </w:rPr>
        <w:t xml:space="preserve"> kasācijas sūdzību iesnieguši paskaidrojumus, lūdzot kasācijas sūdzību atzīt par nepamatotu</w:t>
      </w:r>
      <w:r w:rsidR="00636878">
        <w:rPr>
          <w:rFonts w:asciiTheme="majorBidi" w:hAnsiTheme="majorBidi" w:cstheme="majorBidi"/>
        </w:rPr>
        <w:t xml:space="preserve"> </w:t>
      </w:r>
      <w:r w:rsidR="00034B78" w:rsidRPr="003B067E">
        <w:rPr>
          <w:rFonts w:asciiTheme="majorBidi" w:hAnsiTheme="majorBidi" w:cstheme="majorBidi"/>
        </w:rPr>
        <w:t>un Rīgas apgabaltiesas Civillietu tiesas kolēģijas 2021. gada 18. oktobra spriedumu atstāt negrozītu.</w:t>
      </w:r>
    </w:p>
    <w:p w14:paraId="5C4CFF14" w14:textId="77777777" w:rsidR="00034B78" w:rsidRPr="003B067E" w:rsidRDefault="00034B78" w:rsidP="003B067E">
      <w:pPr>
        <w:pStyle w:val="NormalWeb"/>
        <w:shd w:val="clear" w:color="auto" w:fill="FFFFFF"/>
        <w:spacing w:before="0" w:beforeAutospacing="0" w:after="0" w:afterAutospacing="0" w:line="276" w:lineRule="auto"/>
        <w:ind w:firstLine="567"/>
        <w:jc w:val="both"/>
        <w:rPr>
          <w:rFonts w:asciiTheme="majorBidi" w:hAnsiTheme="majorBidi" w:cstheme="majorBidi"/>
        </w:rPr>
      </w:pPr>
    </w:p>
    <w:p w14:paraId="4F8FCE36" w14:textId="77777777" w:rsidR="00BE0C89" w:rsidRPr="003B067E" w:rsidRDefault="00BE0C89" w:rsidP="003B067E">
      <w:pPr>
        <w:spacing w:after="0" w:line="276" w:lineRule="auto"/>
        <w:ind w:firstLine="567"/>
        <w:jc w:val="center"/>
        <w:rPr>
          <w:rFonts w:asciiTheme="majorBidi" w:hAnsiTheme="majorBidi" w:cstheme="majorBidi"/>
          <w:b/>
          <w:bCs/>
          <w:spacing w:val="-7"/>
          <w:szCs w:val="24"/>
        </w:rPr>
      </w:pPr>
      <w:r w:rsidRPr="003B067E">
        <w:rPr>
          <w:rFonts w:asciiTheme="majorBidi" w:hAnsiTheme="majorBidi" w:cstheme="majorBidi"/>
          <w:b/>
          <w:bCs/>
          <w:spacing w:val="-7"/>
          <w:szCs w:val="24"/>
        </w:rPr>
        <w:t>Motīvu daļa</w:t>
      </w:r>
    </w:p>
    <w:p w14:paraId="5AE6C4AF" w14:textId="77777777" w:rsidR="00BE0C89" w:rsidRPr="003B067E" w:rsidRDefault="00BE0C89" w:rsidP="003B067E">
      <w:pPr>
        <w:spacing w:after="0" w:line="276" w:lineRule="auto"/>
        <w:ind w:firstLine="567"/>
        <w:jc w:val="center"/>
        <w:rPr>
          <w:rFonts w:asciiTheme="majorBidi" w:hAnsiTheme="majorBidi" w:cstheme="majorBidi"/>
          <w:szCs w:val="24"/>
        </w:rPr>
      </w:pPr>
    </w:p>
    <w:p w14:paraId="621449F6" w14:textId="021683E0" w:rsidR="00BE0C89" w:rsidRPr="00506E6E" w:rsidRDefault="00BE0C89" w:rsidP="003B067E">
      <w:pPr>
        <w:spacing w:after="0" w:line="276" w:lineRule="auto"/>
        <w:ind w:firstLine="567"/>
        <w:jc w:val="both"/>
        <w:rPr>
          <w:rFonts w:asciiTheme="majorBidi" w:hAnsiTheme="majorBidi" w:cstheme="majorBidi"/>
          <w:bCs/>
          <w:szCs w:val="24"/>
        </w:rPr>
      </w:pPr>
      <w:r w:rsidRPr="003B067E">
        <w:rPr>
          <w:rFonts w:asciiTheme="majorBidi" w:hAnsiTheme="majorBidi" w:cstheme="majorBidi"/>
          <w:bCs/>
          <w:szCs w:val="24"/>
        </w:rPr>
        <w:t>[</w:t>
      </w:r>
      <w:r w:rsidR="00884737" w:rsidRPr="003B067E">
        <w:rPr>
          <w:rFonts w:asciiTheme="majorBidi" w:hAnsiTheme="majorBidi" w:cstheme="majorBidi"/>
          <w:bCs/>
          <w:szCs w:val="24"/>
        </w:rPr>
        <w:t>6</w:t>
      </w:r>
      <w:r w:rsidRPr="003B067E">
        <w:rPr>
          <w:rFonts w:asciiTheme="majorBidi" w:hAnsiTheme="majorBidi" w:cstheme="majorBidi"/>
          <w:bCs/>
          <w:szCs w:val="24"/>
        </w:rPr>
        <w:t xml:space="preserve">] Pārbaudījis sprieduma likumību attiecībā uz argumentiem, kas minēti kasācijas sūdzībā, kā tas noteikts Civilprocesa likuma 473. panta pirmajā daļā, Senāts atzīst, ka Rīgas apgabaltiesas Civillietu tiesas kolēģijas 2021. gada </w:t>
      </w:r>
      <w:r w:rsidR="00906D29" w:rsidRPr="003B067E">
        <w:rPr>
          <w:rFonts w:asciiTheme="majorBidi" w:hAnsiTheme="majorBidi" w:cstheme="majorBidi"/>
          <w:bCs/>
          <w:szCs w:val="24"/>
        </w:rPr>
        <w:t>1</w:t>
      </w:r>
      <w:r w:rsidR="00231B33" w:rsidRPr="003B067E">
        <w:rPr>
          <w:rFonts w:asciiTheme="majorBidi" w:hAnsiTheme="majorBidi" w:cstheme="majorBidi"/>
          <w:bCs/>
          <w:szCs w:val="24"/>
        </w:rPr>
        <w:t>8</w:t>
      </w:r>
      <w:r w:rsidRPr="003B067E">
        <w:rPr>
          <w:rFonts w:asciiTheme="majorBidi" w:hAnsiTheme="majorBidi" w:cstheme="majorBidi"/>
          <w:bCs/>
          <w:szCs w:val="24"/>
        </w:rPr>
        <w:t xml:space="preserve">. </w:t>
      </w:r>
      <w:r w:rsidR="00231B33" w:rsidRPr="003B067E">
        <w:rPr>
          <w:rFonts w:asciiTheme="majorBidi" w:hAnsiTheme="majorBidi" w:cstheme="majorBidi"/>
          <w:bCs/>
          <w:szCs w:val="24"/>
        </w:rPr>
        <w:t>oktobra</w:t>
      </w:r>
      <w:r w:rsidRPr="003B067E">
        <w:rPr>
          <w:rFonts w:asciiTheme="majorBidi" w:hAnsiTheme="majorBidi" w:cstheme="majorBidi"/>
          <w:bCs/>
          <w:szCs w:val="24"/>
        </w:rPr>
        <w:t xml:space="preserve"> spriedums</w:t>
      </w:r>
      <w:r w:rsidR="00906D29" w:rsidRPr="003B067E">
        <w:rPr>
          <w:rFonts w:asciiTheme="majorBidi" w:hAnsiTheme="majorBidi" w:cstheme="majorBidi"/>
          <w:bCs/>
          <w:szCs w:val="24"/>
        </w:rPr>
        <w:t xml:space="preserve"> ir</w:t>
      </w:r>
      <w:r w:rsidRPr="003B067E">
        <w:rPr>
          <w:rFonts w:asciiTheme="majorBidi" w:hAnsiTheme="majorBidi" w:cstheme="majorBidi"/>
          <w:bCs/>
          <w:szCs w:val="24"/>
        </w:rPr>
        <w:t xml:space="preserve"> </w:t>
      </w:r>
      <w:r w:rsidRPr="00506E6E">
        <w:rPr>
          <w:rFonts w:asciiTheme="majorBidi" w:hAnsiTheme="majorBidi" w:cstheme="majorBidi"/>
          <w:bCs/>
          <w:szCs w:val="24"/>
        </w:rPr>
        <w:t>atceļams un lieta nododama jaunai izskatīšanai apelācijas instances tiesā.</w:t>
      </w:r>
    </w:p>
    <w:p w14:paraId="7A7D841A" w14:textId="3C41DEBE" w:rsidR="00F0655B" w:rsidRPr="003B067E" w:rsidRDefault="00F0655B" w:rsidP="003B067E">
      <w:pPr>
        <w:spacing w:after="0" w:line="276" w:lineRule="auto"/>
        <w:ind w:firstLine="567"/>
        <w:jc w:val="both"/>
        <w:rPr>
          <w:rFonts w:asciiTheme="majorBidi" w:hAnsiTheme="majorBidi" w:cstheme="majorBidi"/>
          <w:bCs/>
          <w:color w:val="FF0000"/>
          <w:szCs w:val="24"/>
        </w:rPr>
      </w:pPr>
    </w:p>
    <w:p w14:paraId="5137F7A6" w14:textId="2455FFB8" w:rsidR="00743A44" w:rsidRDefault="007E0595" w:rsidP="003B067E">
      <w:pPr>
        <w:spacing w:after="0" w:line="276" w:lineRule="auto"/>
        <w:ind w:firstLine="567"/>
        <w:jc w:val="both"/>
        <w:rPr>
          <w:rFonts w:asciiTheme="majorBidi" w:hAnsiTheme="majorBidi" w:cstheme="majorBidi"/>
        </w:rPr>
      </w:pPr>
      <w:r w:rsidRPr="00EA5B1A">
        <w:rPr>
          <w:rFonts w:asciiTheme="majorBidi" w:hAnsiTheme="majorBidi" w:cstheme="majorBidi"/>
        </w:rPr>
        <w:t xml:space="preserve">[7] </w:t>
      </w:r>
      <w:r w:rsidR="00EA5B1A">
        <w:rPr>
          <w:rFonts w:asciiTheme="majorBidi" w:hAnsiTheme="majorBidi" w:cstheme="majorBidi"/>
        </w:rPr>
        <w:t>Izskatāmās lietas tiesību jautājums saistīts ar divu pamattiesību – vārda brīvības</w:t>
      </w:r>
      <w:r w:rsidR="0096363A">
        <w:rPr>
          <w:rFonts w:asciiTheme="majorBidi" w:hAnsiTheme="majorBidi" w:cstheme="majorBidi"/>
        </w:rPr>
        <w:t>,</w:t>
      </w:r>
      <w:r w:rsidR="00EA5B1A">
        <w:rPr>
          <w:rFonts w:asciiTheme="majorBidi" w:hAnsiTheme="majorBidi" w:cstheme="majorBidi"/>
        </w:rPr>
        <w:t xml:space="preserve"> no vienas puses</w:t>
      </w:r>
      <w:r w:rsidR="0096363A">
        <w:rPr>
          <w:rFonts w:asciiTheme="majorBidi" w:hAnsiTheme="majorBidi" w:cstheme="majorBidi"/>
        </w:rPr>
        <w:t>,</w:t>
      </w:r>
      <w:r w:rsidR="00EA5B1A">
        <w:rPr>
          <w:rFonts w:asciiTheme="majorBidi" w:hAnsiTheme="majorBidi" w:cstheme="majorBidi"/>
        </w:rPr>
        <w:t xml:space="preserve"> un juridisk</w:t>
      </w:r>
      <w:r w:rsidR="0096363A">
        <w:rPr>
          <w:rFonts w:asciiTheme="majorBidi" w:hAnsiTheme="majorBidi" w:cstheme="majorBidi"/>
        </w:rPr>
        <w:t>ā</w:t>
      </w:r>
      <w:r w:rsidR="00EA5B1A">
        <w:rPr>
          <w:rFonts w:asciiTheme="majorBidi" w:hAnsiTheme="majorBidi" w:cstheme="majorBidi"/>
        </w:rPr>
        <w:t>s personas SI</w:t>
      </w:r>
      <w:r w:rsidR="00B65EFC">
        <w:rPr>
          <w:rFonts w:asciiTheme="majorBidi" w:hAnsiTheme="majorBidi" w:cstheme="majorBidi"/>
        </w:rPr>
        <w:t>A </w:t>
      </w:r>
      <w:r w:rsidR="00EA5B1A">
        <w:rPr>
          <w:rFonts w:asciiTheme="majorBidi" w:hAnsiTheme="majorBidi" w:cstheme="majorBidi"/>
        </w:rPr>
        <w:t xml:space="preserve"> </w:t>
      </w:r>
      <w:r w:rsidR="009B47DB">
        <w:rPr>
          <w:rFonts w:asciiTheme="majorBidi" w:hAnsiTheme="majorBidi" w:cstheme="majorBidi"/>
        </w:rPr>
        <w:t>„</w:t>
      </w:r>
      <w:r w:rsidR="00EA5B1A">
        <w:rPr>
          <w:rFonts w:asciiTheme="majorBidi" w:hAnsiTheme="majorBidi" w:cstheme="majorBidi"/>
        </w:rPr>
        <w:t xml:space="preserve">EZERGAILIS” reputācijas, </w:t>
      </w:r>
      <w:r w:rsidR="00B65EFC">
        <w:rPr>
          <w:rFonts w:asciiTheme="majorBidi" w:hAnsiTheme="majorBidi" w:cstheme="majorBidi"/>
        </w:rPr>
        <w:t>[pers. A]</w:t>
      </w:r>
      <w:r w:rsidR="00EA5B1A">
        <w:rPr>
          <w:rFonts w:asciiTheme="majorBidi" w:hAnsiTheme="majorBidi" w:cstheme="majorBidi"/>
        </w:rPr>
        <w:t xml:space="preserve"> kā privātpersonas goda un cieņas</w:t>
      </w:r>
      <w:r w:rsidR="0096363A">
        <w:rPr>
          <w:rFonts w:asciiTheme="majorBidi" w:hAnsiTheme="majorBidi" w:cstheme="majorBidi"/>
        </w:rPr>
        <w:t>, no otras puses,</w:t>
      </w:r>
      <w:r w:rsidR="00EA5B1A">
        <w:rPr>
          <w:rFonts w:asciiTheme="majorBidi" w:hAnsiTheme="majorBidi" w:cstheme="majorBidi"/>
        </w:rPr>
        <w:t xml:space="preserve"> aizsardzīb</w:t>
      </w:r>
      <w:r w:rsidR="0096363A">
        <w:rPr>
          <w:rFonts w:asciiTheme="majorBidi" w:hAnsiTheme="majorBidi" w:cstheme="majorBidi"/>
        </w:rPr>
        <w:t>u</w:t>
      </w:r>
      <w:r w:rsidR="00743A44">
        <w:rPr>
          <w:rFonts w:asciiTheme="majorBidi" w:hAnsiTheme="majorBidi" w:cstheme="majorBidi"/>
        </w:rPr>
        <w:t>.</w:t>
      </w:r>
    </w:p>
    <w:p w14:paraId="0ECCFB21" w14:textId="3B53A487" w:rsidR="00636878" w:rsidRDefault="00C26E85" w:rsidP="00636878">
      <w:pPr>
        <w:spacing w:after="0" w:line="276" w:lineRule="auto"/>
        <w:ind w:firstLine="567"/>
        <w:jc w:val="both"/>
        <w:rPr>
          <w:rFonts w:asciiTheme="majorBidi" w:hAnsiTheme="majorBidi" w:cstheme="majorBidi"/>
        </w:rPr>
      </w:pPr>
      <w:r>
        <w:rPr>
          <w:rFonts w:asciiTheme="majorBidi" w:hAnsiTheme="majorBidi" w:cstheme="majorBidi"/>
        </w:rPr>
        <w:t xml:space="preserve">[7.1] </w:t>
      </w:r>
      <w:r w:rsidR="00636878">
        <w:rPr>
          <w:rFonts w:asciiTheme="majorBidi" w:hAnsiTheme="majorBidi" w:cstheme="majorBidi"/>
        </w:rPr>
        <w:t>Valsts pienākums aizsargāt personas godu izriet no Satversmes 95.</w:t>
      </w:r>
      <w:r w:rsidR="00B65EFC">
        <w:rPr>
          <w:rFonts w:asciiTheme="majorBidi" w:hAnsiTheme="majorBidi" w:cstheme="majorBidi"/>
        </w:rPr>
        <w:t> </w:t>
      </w:r>
      <w:r w:rsidR="00636878">
        <w:rPr>
          <w:rFonts w:asciiTheme="majorBidi" w:hAnsiTheme="majorBidi" w:cstheme="majorBidi"/>
        </w:rPr>
        <w:t>panta.</w:t>
      </w:r>
    </w:p>
    <w:p w14:paraId="5231E45C" w14:textId="11567868" w:rsidR="00743A44" w:rsidRDefault="00743A44" w:rsidP="00743A44">
      <w:pPr>
        <w:spacing w:after="0" w:line="276" w:lineRule="auto"/>
        <w:ind w:firstLine="567"/>
        <w:jc w:val="both"/>
        <w:rPr>
          <w:rFonts w:asciiTheme="majorBidi" w:hAnsiTheme="majorBidi" w:cstheme="majorBidi"/>
        </w:rPr>
      </w:pPr>
      <w:r>
        <w:rPr>
          <w:rFonts w:asciiTheme="majorBidi" w:hAnsiTheme="majorBidi" w:cstheme="majorBidi"/>
        </w:rPr>
        <w:t xml:space="preserve">Likumdevējs jēdzienu </w:t>
      </w:r>
      <w:r w:rsidR="009B47DB">
        <w:rPr>
          <w:rFonts w:asciiTheme="majorBidi" w:hAnsiTheme="majorBidi" w:cstheme="majorBidi"/>
        </w:rPr>
        <w:t>„</w:t>
      </w:r>
      <w:r>
        <w:rPr>
          <w:rFonts w:asciiTheme="majorBidi" w:hAnsiTheme="majorBidi" w:cstheme="majorBidi"/>
        </w:rPr>
        <w:t>gods” attiecinājis arī uz juridisko personu reputāciju, un Civillikuma 2352.</w:t>
      </w:r>
      <w:r w:rsidRPr="00743A44">
        <w:rPr>
          <w:rFonts w:asciiTheme="majorBidi" w:hAnsiTheme="majorBidi" w:cstheme="majorBidi"/>
          <w:vertAlign w:val="superscript"/>
        </w:rPr>
        <w:t>1</w:t>
      </w:r>
      <w:r w:rsidR="00B65EFC">
        <w:rPr>
          <w:rFonts w:asciiTheme="majorBidi" w:hAnsiTheme="majorBidi" w:cstheme="majorBidi"/>
        </w:rPr>
        <w:t> </w:t>
      </w:r>
      <w:r>
        <w:rPr>
          <w:rFonts w:asciiTheme="majorBidi" w:hAnsiTheme="majorBidi" w:cstheme="majorBidi"/>
        </w:rPr>
        <w:t xml:space="preserve">panta normas aptver ne vien fizisko personu goda un cieņas aizsardzību, bet arī juridisko personu reputācijas aizsardzību (sk. </w:t>
      </w:r>
      <w:r w:rsidRPr="00636878">
        <w:rPr>
          <w:rFonts w:asciiTheme="majorBidi" w:hAnsiTheme="majorBidi" w:cstheme="majorBidi"/>
          <w:i/>
          <w:iCs/>
        </w:rPr>
        <w:t>Senāta 2020.</w:t>
      </w:r>
      <w:r w:rsidR="00B65EFC">
        <w:rPr>
          <w:rFonts w:asciiTheme="majorBidi" w:hAnsiTheme="majorBidi" w:cstheme="majorBidi"/>
          <w:i/>
          <w:iCs/>
        </w:rPr>
        <w:t> </w:t>
      </w:r>
      <w:r w:rsidRPr="00636878">
        <w:rPr>
          <w:rFonts w:asciiTheme="majorBidi" w:hAnsiTheme="majorBidi" w:cstheme="majorBidi"/>
          <w:i/>
          <w:iCs/>
        </w:rPr>
        <w:t>gada 30.</w:t>
      </w:r>
      <w:r w:rsidR="00B65EFC">
        <w:rPr>
          <w:rFonts w:asciiTheme="majorBidi" w:hAnsiTheme="majorBidi" w:cstheme="majorBidi"/>
          <w:i/>
          <w:iCs/>
        </w:rPr>
        <w:t> </w:t>
      </w:r>
      <w:r w:rsidRPr="00636878">
        <w:rPr>
          <w:rFonts w:asciiTheme="majorBidi" w:hAnsiTheme="majorBidi" w:cstheme="majorBidi"/>
          <w:i/>
          <w:iCs/>
        </w:rPr>
        <w:t>aprīļa sprieduma lietā Nr.</w:t>
      </w:r>
      <w:r w:rsidR="00B65EFC">
        <w:rPr>
          <w:rFonts w:asciiTheme="majorBidi" w:hAnsiTheme="majorBidi" w:cstheme="majorBidi"/>
          <w:i/>
          <w:iCs/>
        </w:rPr>
        <w:t> </w:t>
      </w:r>
      <w:r w:rsidRPr="00636878">
        <w:rPr>
          <w:rFonts w:asciiTheme="majorBidi" w:hAnsiTheme="majorBidi" w:cstheme="majorBidi"/>
          <w:i/>
          <w:iCs/>
        </w:rPr>
        <w:t>SKC-77/2020,</w:t>
      </w:r>
      <w:r>
        <w:rPr>
          <w:rFonts w:asciiTheme="majorBidi" w:hAnsiTheme="majorBidi" w:cstheme="majorBidi"/>
        </w:rPr>
        <w:t xml:space="preserve"> </w:t>
      </w:r>
      <w:r w:rsidRPr="00743A44">
        <w:rPr>
          <w:rFonts w:asciiTheme="majorBidi" w:hAnsiTheme="majorBidi" w:cstheme="majorBidi"/>
          <w:i/>
          <w:iCs/>
          <w:u w:val="single"/>
        </w:rPr>
        <w:t>ECLI:LV:AT:202</w:t>
      </w:r>
      <w:r>
        <w:rPr>
          <w:rFonts w:asciiTheme="majorBidi" w:hAnsiTheme="majorBidi" w:cstheme="majorBidi"/>
          <w:i/>
          <w:iCs/>
          <w:u w:val="single"/>
        </w:rPr>
        <w:t>0</w:t>
      </w:r>
      <w:r w:rsidRPr="00743A44">
        <w:rPr>
          <w:rFonts w:asciiTheme="majorBidi" w:hAnsiTheme="majorBidi" w:cstheme="majorBidi"/>
          <w:i/>
          <w:iCs/>
          <w:u w:val="single"/>
        </w:rPr>
        <w:t>:</w:t>
      </w:r>
      <w:r>
        <w:rPr>
          <w:rFonts w:asciiTheme="majorBidi" w:hAnsiTheme="majorBidi" w:cstheme="majorBidi"/>
          <w:i/>
          <w:iCs/>
          <w:u w:val="single"/>
        </w:rPr>
        <w:t>0430</w:t>
      </w:r>
      <w:r w:rsidRPr="00743A44">
        <w:rPr>
          <w:rFonts w:asciiTheme="majorBidi" w:hAnsiTheme="majorBidi" w:cstheme="majorBidi"/>
          <w:i/>
          <w:iCs/>
          <w:u w:val="single"/>
        </w:rPr>
        <w:t>.</w:t>
      </w:r>
      <w:r>
        <w:rPr>
          <w:rFonts w:asciiTheme="majorBidi" w:hAnsiTheme="majorBidi" w:cstheme="majorBidi"/>
          <w:i/>
          <w:iCs/>
          <w:u w:val="single"/>
        </w:rPr>
        <w:t>C30450117.7</w:t>
      </w:r>
      <w:r w:rsidRPr="00743A44">
        <w:rPr>
          <w:rFonts w:asciiTheme="majorBidi" w:hAnsiTheme="majorBidi" w:cstheme="majorBidi"/>
          <w:i/>
          <w:iCs/>
          <w:u w:val="single"/>
        </w:rPr>
        <w:t>.S</w:t>
      </w:r>
      <w:r w:rsidRPr="00743A44">
        <w:rPr>
          <w:rFonts w:asciiTheme="majorBidi" w:hAnsiTheme="majorBidi" w:cstheme="majorBidi"/>
          <w:i/>
          <w:iCs/>
        </w:rPr>
        <w:t xml:space="preserve">, </w:t>
      </w:r>
      <w:r>
        <w:rPr>
          <w:rFonts w:asciiTheme="majorBidi" w:hAnsiTheme="majorBidi" w:cstheme="majorBidi"/>
          <w:i/>
          <w:iCs/>
        </w:rPr>
        <w:t>9</w:t>
      </w:r>
      <w:r w:rsidRPr="00743A44">
        <w:rPr>
          <w:rFonts w:asciiTheme="majorBidi" w:hAnsiTheme="majorBidi" w:cstheme="majorBidi"/>
          <w:i/>
          <w:iCs/>
        </w:rPr>
        <w:t>. punktu</w:t>
      </w:r>
      <w:r>
        <w:rPr>
          <w:rFonts w:asciiTheme="majorBidi" w:hAnsiTheme="majorBidi" w:cstheme="majorBidi"/>
        </w:rPr>
        <w:t>).</w:t>
      </w:r>
    </w:p>
    <w:p w14:paraId="0916A251" w14:textId="0B7B83CE" w:rsidR="00EA5B1A" w:rsidRDefault="00C26E85" w:rsidP="003B067E">
      <w:pPr>
        <w:spacing w:after="0" w:line="276" w:lineRule="auto"/>
        <w:ind w:firstLine="567"/>
        <w:jc w:val="both"/>
        <w:rPr>
          <w:rFonts w:asciiTheme="majorBidi" w:hAnsiTheme="majorBidi" w:cstheme="majorBidi"/>
        </w:rPr>
      </w:pPr>
      <w:r>
        <w:rPr>
          <w:rFonts w:asciiTheme="majorBidi" w:hAnsiTheme="majorBidi" w:cstheme="majorBidi"/>
        </w:rPr>
        <w:t xml:space="preserve">[7.2] </w:t>
      </w:r>
      <w:r w:rsidR="006C6482">
        <w:rPr>
          <w:rFonts w:asciiTheme="majorBidi" w:hAnsiTheme="majorBidi" w:cstheme="majorBidi"/>
        </w:rPr>
        <w:t xml:space="preserve">Tomēr, lai arī juridiskām personām ir tiesības aizstāvēties pret apmelojošiem apgalvojumiem, pastāv atšķirība starp komersanta reputācijas interesēm un personas </w:t>
      </w:r>
      <w:r>
        <w:rPr>
          <w:rFonts w:asciiTheme="majorBidi" w:hAnsiTheme="majorBidi" w:cstheme="majorBidi"/>
        </w:rPr>
        <w:t xml:space="preserve">interesi uz sava </w:t>
      </w:r>
      <w:r w:rsidR="006C6482">
        <w:rPr>
          <w:rFonts w:asciiTheme="majorBidi" w:hAnsiTheme="majorBidi" w:cstheme="majorBidi"/>
        </w:rPr>
        <w:t xml:space="preserve">kā indivīda goda un cieņas </w:t>
      </w:r>
      <w:r>
        <w:rPr>
          <w:rFonts w:asciiTheme="majorBidi" w:hAnsiTheme="majorBidi" w:cstheme="majorBidi"/>
        </w:rPr>
        <w:t>neaizskaramību</w:t>
      </w:r>
      <w:r w:rsidR="006C6482">
        <w:rPr>
          <w:rFonts w:asciiTheme="majorBidi" w:hAnsiTheme="majorBidi" w:cstheme="majorBidi"/>
        </w:rPr>
        <w:t xml:space="preserve">. </w:t>
      </w:r>
      <w:r>
        <w:rPr>
          <w:rFonts w:asciiTheme="majorBidi" w:hAnsiTheme="majorBidi" w:cstheme="majorBidi"/>
        </w:rPr>
        <w:t>J</w:t>
      </w:r>
      <w:r w:rsidR="006C6482">
        <w:rPr>
          <w:rFonts w:asciiTheme="majorBidi" w:hAnsiTheme="majorBidi" w:cstheme="majorBidi"/>
        </w:rPr>
        <w:t xml:space="preserve">a, vērtējot komersanta reputāciju, noteicošais ir komerciālais aspekts vai tas, kā un vai attiecīgie apgalvojumi ietekmējuši uzņēmuma komercdarbību, tad attiecībā uz fiziskās personas goda un cieņas </w:t>
      </w:r>
      <w:r w:rsidR="00CD797B">
        <w:rPr>
          <w:rFonts w:asciiTheme="majorBidi" w:hAnsiTheme="majorBidi" w:cstheme="majorBidi"/>
        </w:rPr>
        <w:t>aizskāruma vērtējumu noteicošais ir morālais aspekts</w:t>
      </w:r>
      <w:r>
        <w:rPr>
          <w:rFonts w:asciiTheme="majorBidi" w:hAnsiTheme="majorBidi" w:cstheme="majorBidi"/>
        </w:rPr>
        <w:t xml:space="preserve">, proti, tas, vai un kā ir ticis ietekmēts personas sabiedriskais vērtējums (gods) un pašnovērtējums (cieņa). </w:t>
      </w:r>
    </w:p>
    <w:p w14:paraId="4CE54D04" w14:textId="4B965597" w:rsidR="00C26E85" w:rsidRDefault="00C26E85" w:rsidP="003B067E">
      <w:pPr>
        <w:spacing w:after="0" w:line="276" w:lineRule="auto"/>
        <w:ind w:firstLine="567"/>
        <w:jc w:val="both"/>
        <w:rPr>
          <w:rFonts w:asciiTheme="majorBidi" w:hAnsiTheme="majorBidi" w:cstheme="majorBidi"/>
        </w:rPr>
      </w:pPr>
      <w:r>
        <w:rPr>
          <w:rFonts w:asciiTheme="majorBidi" w:hAnsiTheme="majorBidi" w:cstheme="majorBidi"/>
        </w:rPr>
        <w:lastRenderedPageBreak/>
        <w:t>[7.3] Līdz ar to situācijā, kad prasību cēluš</w:t>
      </w:r>
      <w:r w:rsidR="000E445D">
        <w:rPr>
          <w:rFonts w:asciiTheme="majorBidi" w:hAnsiTheme="majorBidi" w:cstheme="majorBidi"/>
        </w:rPr>
        <w:t>as divas personas – komercsabiedrība un fizisk</w:t>
      </w:r>
      <w:r w:rsidR="00636878">
        <w:rPr>
          <w:rFonts w:asciiTheme="majorBidi" w:hAnsiTheme="majorBidi" w:cstheme="majorBidi"/>
        </w:rPr>
        <w:t>ā</w:t>
      </w:r>
      <w:r w:rsidR="000E445D">
        <w:rPr>
          <w:rFonts w:asciiTheme="majorBidi" w:hAnsiTheme="majorBidi" w:cstheme="majorBidi"/>
        </w:rPr>
        <w:t xml:space="preserve"> persona, katra prasītāja tiesību aizskārums ir vērtējams nošķirti, ņemot vērā tam raksturīgos aspektus un vērtēšanas kritērijus.</w:t>
      </w:r>
    </w:p>
    <w:p w14:paraId="55B86A0B" w14:textId="48ECB270" w:rsidR="000E445D" w:rsidRDefault="007B0117" w:rsidP="003B067E">
      <w:pPr>
        <w:spacing w:after="0" w:line="276" w:lineRule="auto"/>
        <w:ind w:firstLine="567"/>
        <w:jc w:val="both"/>
        <w:rPr>
          <w:rFonts w:asciiTheme="majorBidi" w:hAnsiTheme="majorBidi" w:cstheme="majorBidi"/>
        </w:rPr>
      </w:pPr>
      <w:r>
        <w:rPr>
          <w:rFonts w:asciiTheme="majorBidi" w:hAnsiTheme="majorBidi" w:cstheme="majorBidi"/>
        </w:rPr>
        <w:t>Rīgas apgabaltiesa savā spriedumā</w:t>
      </w:r>
      <w:r w:rsidR="000E445D">
        <w:rPr>
          <w:rFonts w:asciiTheme="majorBidi" w:hAnsiTheme="majorBidi" w:cstheme="majorBidi"/>
        </w:rPr>
        <w:t xml:space="preserve"> </w:t>
      </w:r>
      <w:r>
        <w:rPr>
          <w:rFonts w:asciiTheme="majorBidi" w:hAnsiTheme="majorBidi" w:cstheme="majorBidi"/>
        </w:rPr>
        <w:t xml:space="preserve">faktiski </w:t>
      </w:r>
      <w:r w:rsidR="000E445D">
        <w:rPr>
          <w:rFonts w:asciiTheme="majorBidi" w:hAnsiTheme="majorBidi" w:cstheme="majorBidi"/>
        </w:rPr>
        <w:t>apsprie</w:t>
      </w:r>
      <w:r>
        <w:rPr>
          <w:rFonts w:asciiTheme="majorBidi" w:hAnsiTheme="majorBidi" w:cstheme="majorBidi"/>
        </w:rPr>
        <w:t>dusi</w:t>
      </w:r>
      <w:r w:rsidR="000E445D">
        <w:rPr>
          <w:rFonts w:asciiTheme="majorBidi" w:hAnsiTheme="majorBidi" w:cstheme="majorBidi"/>
        </w:rPr>
        <w:t xml:space="preserve"> tikai fizisk</w:t>
      </w:r>
      <w:r w:rsidR="00636878">
        <w:rPr>
          <w:rFonts w:asciiTheme="majorBidi" w:hAnsiTheme="majorBidi" w:cstheme="majorBidi"/>
        </w:rPr>
        <w:t>ā</w:t>
      </w:r>
      <w:r w:rsidR="000E445D">
        <w:rPr>
          <w:rFonts w:asciiTheme="majorBidi" w:hAnsiTheme="majorBidi" w:cstheme="majorBidi"/>
        </w:rPr>
        <w:t>s personas goda un cieņas aizskārum</w:t>
      </w:r>
      <w:r w:rsidR="007251A8">
        <w:rPr>
          <w:rFonts w:asciiTheme="majorBidi" w:hAnsiTheme="majorBidi" w:cstheme="majorBidi"/>
        </w:rPr>
        <w:t>a aspektus</w:t>
      </w:r>
      <w:r>
        <w:rPr>
          <w:rFonts w:asciiTheme="majorBidi" w:hAnsiTheme="majorBidi" w:cstheme="majorBidi"/>
        </w:rPr>
        <w:t>,</w:t>
      </w:r>
      <w:r w:rsidR="007251A8">
        <w:rPr>
          <w:rFonts w:asciiTheme="majorBidi" w:hAnsiTheme="majorBidi" w:cstheme="majorBidi"/>
        </w:rPr>
        <w:t xml:space="preserve"> izdarītos secinājumus attiecinot uz pēc būtības atšķirīgiem tiesību subjektiem. </w:t>
      </w:r>
    </w:p>
    <w:p w14:paraId="5A835223" w14:textId="7AF301DF" w:rsidR="00EA5B1A" w:rsidRDefault="00EA5B1A" w:rsidP="003B067E">
      <w:pPr>
        <w:spacing w:after="0" w:line="276" w:lineRule="auto"/>
        <w:ind w:firstLine="567"/>
        <w:jc w:val="both"/>
        <w:rPr>
          <w:rFonts w:asciiTheme="majorBidi" w:hAnsiTheme="majorBidi" w:cstheme="majorBidi"/>
        </w:rPr>
      </w:pPr>
    </w:p>
    <w:p w14:paraId="579BBD33" w14:textId="1B1B81D2" w:rsidR="00EA5B1A" w:rsidRDefault="007251A8" w:rsidP="003B067E">
      <w:pPr>
        <w:spacing w:after="0" w:line="276" w:lineRule="auto"/>
        <w:ind w:firstLine="567"/>
        <w:jc w:val="both"/>
        <w:rPr>
          <w:rFonts w:asciiTheme="majorBidi" w:hAnsiTheme="majorBidi" w:cstheme="majorBidi"/>
        </w:rPr>
      </w:pPr>
      <w:r>
        <w:rPr>
          <w:rFonts w:asciiTheme="majorBidi" w:hAnsiTheme="majorBidi" w:cstheme="majorBidi"/>
        </w:rPr>
        <w:t xml:space="preserve">[8] </w:t>
      </w:r>
      <w:r w:rsidR="00B76459">
        <w:rPr>
          <w:rFonts w:asciiTheme="majorBidi" w:hAnsiTheme="majorBidi" w:cstheme="majorBidi"/>
        </w:rPr>
        <w:t>Kā izriet no pārbaudāmā sprieduma, par god</w:t>
      </w:r>
      <w:r w:rsidR="00636878">
        <w:rPr>
          <w:rFonts w:asciiTheme="majorBidi" w:hAnsiTheme="majorBidi" w:cstheme="majorBidi"/>
        </w:rPr>
        <w:t>u</w:t>
      </w:r>
      <w:r w:rsidR="00B76459">
        <w:rPr>
          <w:rFonts w:asciiTheme="majorBidi" w:hAnsiTheme="majorBidi" w:cstheme="majorBidi"/>
        </w:rPr>
        <w:t xml:space="preserve"> un cieņu aizskarošām ziņām ir atzīti visi sprieduma rezolutīvajā daļā norādītie atbildētāja izteikumi, kas publiskoti interneta </w:t>
      </w:r>
      <w:r w:rsidR="007E367C">
        <w:rPr>
          <w:rFonts w:asciiTheme="majorBidi" w:hAnsiTheme="majorBidi" w:cstheme="majorBidi"/>
        </w:rPr>
        <w:t>vie</w:t>
      </w:r>
      <w:r w:rsidR="00B76459">
        <w:rPr>
          <w:rFonts w:asciiTheme="majorBidi" w:hAnsiTheme="majorBidi" w:cstheme="majorBidi"/>
        </w:rPr>
        <w:t xml:space="preserve">tnē </w:t>
      </w:r>
      <w:r w:rsidR="00B76459" w:rsidRPr="00AB39D6">
        <w:rPr>
          <w:rFonts w:asciiTheme="majorBidi" w:hAnsiTheme="majorBidi" w:cstheme="majorBidi"/>
          <w:i/>
          <w:iCs/>
        </w:rPr>
        <w:t>Facebook</w:t>
      </w:r>
      <w:r w:rsidR="00B76459">
        <w:rPr>
          <w:rFonts w:asciiTheme="majorBidi" w:hAnsiTheme="majorBidi" w:cstheme="majorBidi"/>
        </w:rPr>
        <w:t xml:space="preserve">. </w:t>
      </w:r>
    </w:p>
    <w:p w14:paraId="1208EABA" w14:textId="5B371DE7" w:rsidR="00B76459" w:rsidRDefault="00B76459" w:rsidP="003B067E">
      <w:pPr>
        <w:spacing w:after="0" w:line="276" w:lineRule="auto"/>
        <w:ind w:firstLine="567"/>
        <w:jc w:val="both"/>
        <w:rPr>
          <w:rFonts w:asciiTheme="majorBidi" w:hAnsiTheme="majorBidi" w:cstheme="majorBidi"/>
        </w:rPr>
      </w:pPr>
      <w:r>
        <w:rPr>
          <w:rFonts w:asciiTheme="majorBidi" w:hAnsiTheme="majorBidi" w:cstheme="majorBidi"/>
        </w:rPr>
        <w:t>Senāts piekrīt kasācijas sūdzībā norādītajiem iebildumiem pret norādīto secinājumu un atzīst, ka apelācijas instances tiesa nav ņēmusi vērā judikatūr</w:t>
      </w:r>
      <w:r w:rsidR="00636878">
        <w:rPr>
          <w:rFonts w:asciiTheme="majorBidi" w:hAnsiTheme="majorBidi" w:cstheme="majorBidi"/>
        </w:rPr>
        <w:t>as</w:t>
      </w:r>
      <w:r>
        <w:rPr>
          <w:rFonts w:asciiTheme="majorBidi" w:hAnsiTheme="majorBidi" w:cstheme="majorBidi"/>
        </w:rPr>
        <w:t xml:space="preserve"> atziņas.</w:t>
      </w:r>
    </w:p>
    <w:p w14:paraId="2BBE5D62" w14:textId="64BD1185" w:rsidR="00B76459" w:rsidRDefault="007E367C" w:rsidP="003B067E">
      <w:pPr>
        <w:spacing w:after="0" w:line="276" w:lineRule="auto"/>
        <w:ind w:firstLine="567"/>
        <w:jc w:val="both"/>
        <w:rPr>
          <w:rFonts w:asciiTheme="majorBidi" w:hAnsiTheme="majorBidi" w:cstheme="majorBidi"/>
        </w:rPr>
      </w:pPr>
      <w:r>
        <w:rPr>
          <w:rFonts w:asciiTheme="majorBidi" w:hAnsiTheme="majorBidi" w:cstheme="majorBidi"/>
        </w:rPr>
        <w:t xml:space="preserve">[8.1] </w:t>
      </w:r>
      <w:r w:rsidR="00636878">
        <w:rPr>
          <w:rFonts w:asciiTheme="majorBidi" w:hAnsiTheme="majorBidi" w:cstheme="majorBidi"/>
        </w:rPr>
        <w:t>Kā jau minēts, n</w:t>
      </w:r>
      <w:r w:rsidR="00B76459">
        <w:rPr>
          <w:rFonts w:asciiTheme="majorBidi" w:hAnsiTheme="majorBidi" w:cstheme="majorBidi"/>
        </w:rPr>
        <w:t>epieciešamība nošķirt godu un cieņu aizskarošas ziņas no aizvainojoša viedokļa izriet no valsts pienākuma aizsargāt atšķirīgas pamattiesības – no vienas puses, tiesības uz goda un cieņas aizsardzību (Satversmes 95.</w:t>
      </w:r>
      <w:r w:rsidR="00B65EFC">
        <w:rPr>
          <w:rFonts w:asciiTheme="majorBidi" w:hAnsiTheme="majorBidi" w:cstheme="majorBidi"/>
        </w:rPr>
        <w:t> </w:t>
      </w:r>
      <w:r w:rsidR="00B76459">
        <w:rPr>
          <w:rFonts w:asciiTheme="majorBidi" w:hAnsiTheme="majorBidi" w:cstheme="majorBidi"/>
        </w:rPr>
        <w:t xml:space="preserve">pants) </w:t>
      </w:r>
      <w:r w:rsidR="00EE17D0">
        <w:rPr>
          <w:rFonts w:asciiTheme="majorBidi" w:hAnsiTheme="majorBidi" w:cstheme="majorBidi"/>
        </w:rPr>
        <w:t>un, no otras puses, tiesības uz vārda brīvību (Satversmes 100.</w:t>
      </w:r>
      <w:r w:rsidR="00B65EFC">
        <w:rPr>
          <w:rFonts w:asciiTheme="majorBidi" w:hAnsiTheme="majorBidi" w:cstheme="majorBidi"/>
        </w:rPr>
        <w:t> </w:t>
      </w:r>
      <w:r w:rsidR="00EE17D0">
        <w:rPr>
          <w:rFonts w:asciiTheme="majorBidi" w:hAnsiTheme="majorBidi" w:cstheme="majorBidi"/>
        </w:rPr>
        <w:t>pants).</w:t>
      </w:r>
    </w:p>
    <w:p w14:paraId="49E89180" w14:textId="4A131C11" w:rsidR="00636878" w:rsidRDefault="00636878" w:rsidP="003B067E">
      <w:pPr>
        <w:spacing w:after="0" w:line="276" w:lineRule="auto"/>
        <w:ind w:firstLine="567"/>
        <w:jc w:val="both"/>
        <w:rPr>
          <w:rFonts w:asciiTheme="majorBidi" w:hAnsiTheme="majorBidi" w:cstheme="majorBidi"/>
        </w:rPr>
      </w:pPr>
      <w:r>
        <w:rPr>
          <w:rFonts w:asciiTheme="majorBidi" w:hAnsiTheme="majorBidi" w:cstheme="majorBidi"/>
        </w:rPr>
        <w:t>Apelācijas instances tiesa atbilstoši judikatūrai, kas izveidojusies lietās par personas goda un cieņas aizsardzību</w:t>
      </w:r>
      <w:r w:rsidR="00057F04">
        <w:rPr>
          <w:rFonts w:asciiTheme="majorBidi" w:hAnsiTheme="majorBidi" w:cstheme="majorBidi"/>
        </w:rPr>
        <w:t xml:space="preserve">, pareizi atzinusi, ka, lai izvērtētu prasības pamatotību, vispirms ir nepieciešams konstatēt, vai atbildētāja izteikumi, kuri prasības pieteikumā norādīti kā prasītājus aizskaroši, ir ziņas vai viedoklis, jo tikai ziņas jeb fakti ir pakļaujami patiesības pārbaudei un to pastāvēšana var tikt pierādīta, turpretī viedoklis atspoguļo personas subjektīvo vērtējumu par kādu personu, tās darbību vai notikumu un nevar būt ne patiess, ne nepatiess (sk. </w:t>
      </w:r>
      <w:r w:rsidR="00057F04" w:rsidRPr="00057F04">
        <w:rPr>
          <w:rFonts w:asciiTheme="majorBidi" w:hAnsiTheme="majorBidi" w:cstheme="majorBidi"/>
          <w:i/>
          <w:iCs/>
        </w:rPr>
        <w:t>Senāta (paplašinātā sastāvā) 2011.</w:t>
      </w:r>
      <w:r w:rsidR="00B65EFC">
        <w:rPr>
          <w:rFonts w:asciiTheme="majorBidi" w:hAnsiTheme="majorBidi" w:cstheme="majorBidi"/>
          <w:i/>
          <w:iCs/>
        </w:rPr>
        <w:t> </w:t>
      </w:r>
      <w:r w:rsidR="00057F04" w:rsidRPr="00057F04">
        <w:rPr>
          <w:rFonts w:asciiTheme="majorBidi" w:hAnsiTheme="majorBidi" w:cstheme="majorBidi"/>
          <w:i/>
          <w:iCs/>
        </w:rPr>
        <w:t>gada 5.</w:t>
      </w:r>
      <w:r w:rsidR="00B65EFC">
        <w:rPr>
          <w:rFonts w:asciiTheme="majorBidi" w:hAnsiTheme="majorBidi" w:cstheme="majorBidi"/>
          <w:i/>
          <w:iCs/>
        </w:rPr>
        <w:t> </w:t>
      </w:r>
      <w:r w:rsidR="00057F04" w:rsidRPr="00057F04">
        <w:rPr>
          <w:rFonts w:asciiTheme="majorBidi" w:hAnsiTheme="majorBidi" w:cstheme="majorBidi"/>
          <w:i/>
          <w:iCs/>
        </w:rPr>
        <w:t>oktobra sprieduma lietā Nr.</w:t>
      </w:r>
      <w:r w:rsidR="00B65EFC">
        <w:rPr>
          <w:rFonts w:asciiTheme="majorBidi" w:hAnsiTheme="majorBidi" w:cstheme="majorBidi"/>
          <w:i/>
          <w:iCs/>
        </w:rPr>
        <w:t> </w:t>
      </w:r>
      <w:r w:rsidR="00057F04" w:rsidRPr="00057F04">
        <w:rPr>
          <w:rFonts w:asciiTheme="majorBidi" w:hAnsiTheme="majorBidi" w:cstheme="majorBidi"/>
          <w:i/>
          <w:iCs/>
        </w:rPr>
        <w:t>SKC-209/2011 (C04379105) 12.2. punktu</w:t>
      </w:r>
      <w:r w:rsidR="00057F04">
        <w:rPr>
          <w:rFonts w:asciiTheme="majorBidi" w:hAnsiTheme="majorBidi" w:cstheme="majorBidi"/>
        </w:rPr>
        <w:t>).</w:t>
      </w:r>
    </w:p>
    <w:p w14:paraId="7360DC61" w14:textId="194AB390" w:rsidR="005B7553" w:rsidRDefault="005B7553" w:rsidP="003B067E">
      <w:pPr>
        <w:spacing w:after="0" w:line="276" w:lineRule="auto"/>
        <w:ind w:firstLine="567"/>
        <w:jc w:val="both"/>
        <w:rPr>
          <w:rFonts w:asciiTheme="majorBidi" w:hAnsiTheme="majorBidi" w:cstheme="majorBidi"/>
        </w:rPr>
      </w:pPr>
      <w:r>
        <w:rPr>
          <w:rFonts w:asciiTheme="majorBidi" w:hAnsiTheme="majorBidi" w:cstheme="majorBidi"/>
        </w:rPr>
        <w:t xml:space="preserve">Lai noskaidrotu, vai </w:t>
      </w:r>
      <w:r w:rsidR="00057F04">
        <w:rPr>
          <w:rFonts w:asciiTheme="majorBidi" w:hAnsiTheme="majorBidi" w:cstheme="majorBidi"/>
        </w:rPr>
        <w:t>atbildētājs paudis nepatiesas, godu un cieņu aizskarošas ziņas</w:t>
      </w:r>
      <w:r>
        <w:rPr>
          <w:rFonts w:asciiTheme="majorBidi" w:hAnsiTheme="majorBidi" w:cstheme="majorBidi"/>
        </w:rPr>
        <w:t xml:space="preserve">, visi prasībā norādītie [..] izteikumi pakļaujami trīs soļu testam, kurā izvērtējams: 1) vai minētie izteikumi ir ziņa vai viedoklis; 2) ja izteikumi satur ziņas – vai ziņas ir patiesas vai nepatiesas; 3) ja ziņas ir nepatiesas, vai tās aizskar personas godu un cieņu, turklāt šāds tests izpildāms attiecībā uz katru no norādītajām ziņām atsevišķi (sk. </w:t>
      </w:r>
      <w:r w:rsidRPr="00321153">
        <w:rPr>
          <w:rFonts w:asciiTheme="majorBidi" w:hAnsiTheme="majorBidi" w:cstheme="majorBidi"/>
          <w:i/>
          <w:iCs/>
        </w:rPr>
        <w:t>Senāta 2018.</w:t>
      </w:r>
      <w:r w:rsidR="00B65EFC">
        <w:rPr>
          <w:rFonts w:asciiTheme="majorBidi" w:hAnsiTheme="majorBidi" w:cstheme="majorBidi"/>
          <w:i/>
          <w:iCs/>
        </w:rPr>
        <w:t> </w:t>
      </w:r>
      <w:r w:rsidRPr="00321153">
        <w:rPr>
          <w:rFonts w:asciiTheme="majorBidi" w:hAnsiTheme="majorBidi" w:cstheme="majorBidi"/>
          <w:i/>
          <w:iCs/>
        </w:rPr>
        <w:t>gada 22.</w:t>
      </w:r>
      <w:r w:rsidR="003F3C1B">
        <w:rPr>
          <w:rFonts w:asciiTheme="majorBidi" w:hAnsiTheme="majorBidi" w:cstheme="majorBidi"/>
          <w:i/>
          <w:iCs/>
        </w:rPr>
        <w:t> </w:t>
      </w:r>
      <w:r w:rsidRPr="00321153">
        <w:rPr>
          <w:rFonts w:asciiTheme="majorBidi" w:hAnsiTheme="majorBidi" w:cstheme="majorBidi"/>
          <w:i/>
          <w:iCs/>
        </w:rPr>
        <w:t>februāra spriedum</w:t>
      </w:r>
      <w:r w:rsidR="00953F87">
        <w:rPr>
          <w:rFonts w:asciiTheme="majorBidi" w:hAnsiTheme="majorBidi" w:cstheme="majorBidi"/>
          <w:i/>
          <w:iCs/>
        </w:rPr>
        <w:t>a</w:t>
      </w:r>
      <w:r w:rsidRPr="00321153">
        <w:rPr>
          <w:rFonts w:asciiTheme="majorBidi" w:hAnsiTheme="majorBidi" w:cstheme="majorBidi"/>
          <w:i/>
          <w:iCs/>
        </w:rPr>
        <w:t xml:space="preserve"> lietā Nr.</w:t>
      </w:r>
      <w:r w:rsidR="003F3C1B">
        <w:rPr>
          <w:rFonts w:asciiTheme="majorBidi" w:hAnsiTheme="majorBidi" w:cstheme="majorBidi"/>
          <w:i/>
          <w:iCs/>
        </w:rPr>
        <w:t> </w:t>
      </w:r>
      <w:r w:rsidRPr="00321153">
        <w:rPr>
          <w:rFonts w:asciiTheme="majorBidi" w:hAnsiTheme="majorBidi" w:cstheme="majorBidi"/>
          <w:i/>
          <w:iCs/>
        </w:rPr>
        <w:t>SKC-</w:t>
      </w:r>
      <w:r w:rsidR="00321153" w:rsidRPr="00321153">
        <w:rPr>
          <w:rFonts w:asciiTheme="majorBidi" w:hAnsiTheme="majorBidi" w:cstheme="majorBidi"/>
          <w:i/>
          <w:iCs/>
        </w:rPr>
        <w:t xml:space="preserve">86/2018 </w:t>
      </w:r>
      <w:r w:rsidR="00321153" w:rsidRPr="00F13993">
        <w:rPr>
          <w:rFonts w:asciiTheme="majorBidi" w:hAnsiTheme="majorBidi" w:cstheme="majorBidi"/>
          <w:i/>
          <w:iCs/>
        </w:rPr>
        <w:t>(</w:t>
      </w:r>
      <w:r w:rsidR="00592173" w:rsidRPr="00F13993">
        <w:rPr>
          <w:i/>
          <w:iCs/>
        </w:rPr>
        <w:t>ECLI:LV:AT:2018:0222.C33288114.1.S</w:t>
      </w:r>
      <w:r w:rsidR="00321153" w:rsidRPr="00F13993">
        <w:rPr>
          <w:rFonts w:asciiTheme="majorBidi" w:hAnsiTheme="majorBidi" w:cstheme="majorBidi"/>
          <w:i/>
          <w:iCs/>
        </w:rPr>
        <w:t xml:space="preserve">) </w:t>
      </w:r>
      <w:r w:rsidR="00F13993" w:rsidRPr="00F13993">
        <w:rPr>
          <w:rFonts w:asciiTheme="majorBidi" w:hAnsiTheme="majorBidi" w:cstheme="majorBidi"/>
          <w:i/>
          <w:iCs/>
        </w:rPr>
        <w:t>13</w:t>
      </w:r>
      <w:r w:rsidR="00321153" w:rsidRPr="00F13993">
        <w:rPr>
          <w:rFonts w:asciiTheme="majorBidi" w:hAnsiTheme="majorBidi" w:cstheme="majorBidi"/>
          <w:i/>
          <w:iCs/>
        </w:rPr>
        <w:t>.</w:t>
      </w:r>
      <w:r w:rsidR="00321153" w:rsidRPr="00321153">
        <w:rPr>
          <w:rFonts w:asciiTheme="majorBidi" w:hAnsiTheme="majorBidi" w:cstheme="majorBidi"/>
          <w:i/>
          <w:iCs/>
        </w:rPr>
        <w:t xml:space="preserve"> punktu</w:t>
      </w:r>
      <w:r w:rsidR="00321153">
        <w:rPr>
          <w:rFonts w:asciiTheme="majorBidi" w:hAnsiTheme="majorBidi" w:cstheme="majorBidi"/>
        </w:rPr>
        <w:t>).</w:t>
      </w:r>
    </w:p>
    <w:p w14:paraId="37938088" w14:textId="1C160BA2" w:rsidR="00057F04" w:rsidRDefault="00057F04" w:rsidP="00057F04">
      <w:pPr>
        <w:spacing w:after="0" w:line="276" w:lineRule="auto"/>
        <w:ind w:firstLine="567"/>
        <w:jc w:val="both"/>
        <w:rPr>
          <w:rFonts w:asciiTheme="majorBidi" w:hAnsiTheme="majorBidi" w:cstheme="majorBidi"/>
        </w:rPr>
      </w:pPr>
      <w:r>
        <w:rPr>
          <w:rFonts w:asciiTheme="majorBidi" w:hAnsiTheme="majorBidi" w:cstheme="majorBidi"/>
        </w:rPr>
        <w:t>Savukārt, ja izteikumi ir viedoklis, jāpārbauda, vai tas nav pārmērīgi aizskarošs. Proti, atbilstoši Civillikuma 2352.</w:t>
      </w:r>
      <w:r w:rsidRPr="00057F04">
        <w:rPr>
          <w:rFonts w:asciiTheme="majorBidi" w:hAnsiTheme="majorBidi" w:cstheme="majorBidi"/>
          <w:vertAlign w:val="superscript"/>
        </w:rPr>
        <w:t>1</w:t>
      </w:r>
      <w:r w:rsidR="003F3C1B">
        <w:rPr>
          <w:rFonts w:asciiTheme="majorBidi" w:hAnsiTheme="majorBidi" w:cstheme="majorBidi"/>
        </w:rPr>
        <w:t> </w:t>
      </w:r>
      <w:r>
        <w:rPr>
          <w:rFonts w:asciiTheme="majorBidi" w:hAnsiTheme="majorBidi" w:cstheme="majorBidi"/>
        </w:rPr>
        <w:t>panta pirmo daļu atbildība iestājas arī par nepamatota un aizskaroša viedokļa paušanu bez jebkādas faktiskās bāzes, tas ir, gadījumos, kad viedoklis ir rupjš un klaji aizskarošs.</w:t>
      </w:r>
    </w:p>
    <w:p w14:paraId="717E74FE" w14:textId="033D1DFD" w:rsidR="00EE17D0" w:rsidRDefault="00EE17D0" w:rsidP="003B067E">
      <w:pPr>
        <w:spacing w:after="0" w:line="276" w:lineRule="auto"/>
        <w:ind w:firstLine="567"/>
        <w:jc w:val="both"/>
        <w:rPr>
          <w:rFonts w:asciiTheme="majorBidi" w:hAnsiTheme="majorBidi" w:cstheme="majorBidi"/>
        </w:rPr>
      </w:pPr>
      <w:r>
        <w:rPr>
          <w:rFonts w:asciiTheme="majorBidi" w:hAnsiTheme="majorBidi" w:cstheme="majorBidi"/>
        </w:rPr>
        <w:t xml:space="preserve">Lai konstatētu, vai izteikums atbilst jēdzienam </w:t>
      </w:r>
      <w:r w:rsidR="00F279D2">
        <w:rPr>
          <w:rFonts w:asciiTheme="majorBidi" w:hAnsiTheme="majorBidi" w:cstheme="majorBidi"/>
        </w:rPr>
        <w:t>„</w:t>
      </w:r>
      <w:r>
        <w:rPr>
          <w:rFonts w:asciiTheme="majorBidi" w:hAnsiTheme="majorBidi" w:cstheme="majorBidi"/>
        </w:rPr>
        <w:t xml:space="preserve">ziņas” vai </w:t>
      </w:r>
      <w:r w:rsidR="00F279D2">
        <w:rPr>
          <w:rFonts w:asciiTheme="majorBidi" w:hAnsiTheme="majorBidi" w:cstheme="majorBidi"/>
        </w:rPr>
        <w:t>„</w:t>
      </w:r>
      <w:r>
        <w:rPr>
          <w:rFonts w:asciiTheme="majorBidi" w:hAnsiTheme="majorBidi" w:cstheme="majorBidi"/>
        </w:rPr>
        <w:t>viedoklis”, ir jāanalizē konfliktsituācijas apstākļi, konkrēto izteikumu saturs un konteksts, kā arī citi kritēriji, tostarp, kāds ir bijis atbildētāja mērķis, lietojot šādus izteikumus. Tādējādi noteicošie kritēriji ir: 1)</w:t>
      </w:r>
      <w:r w:rsidR="0096639E">
        <w:rPr>
          <w:rFonts w:asciiTheme="majorBidi" w:hAnsiTheme="majorBidi" w:cstheme="majorBidi"/>
        </w:rPr>
        <w:t> </w:t>
      </w:r>
      <w:r>
        <w:rPr>
          <w:rFonts w:asciiTheme="majorBidi" w:hAnsiTheme="majorBidi" w:cstheme="majorBidi"/>
        </w:rPr>
        <w:t xml:space="preserve">izteikumu kopējais konteksts; 2) nozīme, ko šādam izteikumam varētu piešķirt neitrāla persona; 3) izteikuma autora skaidrojumi (sk. </w:t>
      </w:r>
      <w:r w:rsidRPr="00EE17D0">
        <w:rPr>
          <w:rFonts w:asciiTheme="majorBidi" w:hAnsiTheme="majorBidi" w:cstheme="majorBidi"/>
          <w:i/>
          <w:iCs/>
        </w:rPr>
        <w:t>Senāta 2015.</w:t>
      </w:r>
      <w:r w:rsidR="003F3C1B">
        <w:rPr>
          <w:rFonts w:asciiTheme="majorBidi" w:hAnsiTheme="majorBidi" w:cstheme="majorBidi"/>
          <w:i/>
          <w:iCs/>
        </w:rPr>
        <w:t> </w:t>
      </w:r>
      <w:r w:rsidRPr="00EE17D0">
        <w:rPr>
          <w:rFonts w:asciiTheme="majorBidi" w:hAnsiTheme="majorBidi" w:cstheme="majorBidi"/>
          <w:i/>
          <w:iCs/>
        </w:rPr>
        <w:t>gada 24.</w:t>
      </w:r>
      <w:r w:rsidR="003F3C1B">
        <w:rPr>
          <w:rFonts w:asciiTheme="majorBidi" w:hAnsiTheme="majorBidi" w:cstheme="majorBidi"/>
          <w:i/>
          <w:iCs/>
        </w:rPr>
        <w:t> </w:t>
      </w:r>
      <w:r w:rsidRPr="00EE17D0">
        <w:rPr>
          <w:rFonts w:asciiTheme="majorBidi" w:hAnsiTheme="majorBidi" w:cstheme="majorBidi"/>
          <w:i/>
          <w:iCs/>
        </w:rPr>
        <w:t>septembra spriedum</w:t>
      </w:r>
      <w:r w:rsidR="00953F87">
        <w:rPr>
          <w:rFonts w:asciiTheme="majorBidi" w:hAnsiTheme="majorBidi" w:cstheme="majorBidi"/>
          <w:i/>
          <w:iCs/>
        </w:rPr>
        <w:t>a</w:t>
      </w:r>
      <w:r w:rsidRPr="00EE17D0">
        <w:rPr>
          <w:rFonts w:asciiTheme="majorBidi" w:hAnsiTheme="majorBidi" w:cstheme="majorBidi"/>
          <w:i/>
          <w:iCs/>
        </w:rPr>
        <w:t xml:space="preserve"> lietā Nr.</w:t>
      </w:r>
      <w:r w:rsidR="00F279D2">
        <w:rPr>
          <w:rFonts w:asciiTheme="majorBidi" w:hAnsiTheme="majorBidi" w:cstheme="majorBidi"/>
          <w:i/>
          <w:iCs/>
        </w:rPr>
        <w:t> </w:t>
      </w:r>
      <w:r w:rsidRPr="00EE17D0">
        <w:rPr>
          <w:rFonts w:asciiTheme="majorBidi" w:hAnsiTheme="majorBidi" w:cstheme="majorBidi"/>
          <w:i/>
          <w:iCs/>
        </w:rPr>
        <w:t>SKC-204/2015 (C31370910) 7.3. punktu</w:t>
      </w:r>
      <w:r>
        <w:rPr>
          <w:rFonts w:asciiTheme="majorBidi" w:hAnsiTheme="majorBidi" w:cstheme="majorBidi"/>
        </w:rPr>
        <w:t>).</w:t>
      </w:r>
    </w:p>
    <w:p w14:paraId="06B471F7" w14:textId="4E08E06E" w:rsidR="005B7553" w:rsidRDefault="007B0117" w:rsidP="003B067E">
      <w:pPr>
        <w:spacing w:after="0" w:line="276" w:lineRule="auto"/>
        <w:ind w:firstLine="567"/>
        <w:jc w:val="both"/>
        <w:rPr>
          <w:rFonts w:asciiTheme="majorBidi" w:hAnsiTheme="majorBidi" w:cstheme="majorBidi"/>
        </w:rPr>
      </w:pPr>
      <w:r>
        <w:rPr>
          <w:rFonts w:asciiTheme="majorBidi" w:hAnsiTheme="majorBidi" w:cstheme="majorBidi"/>
        </w:rPr>
        <w:t>Secinājums</w:t>
      </w:r>
      <w:r w:rsidR="00321153">
        <w:rPr>
          <w:rFonts w:asciiTheme="majorBidi" w:hAnsiTheme="majorBidi" w:cstheme="majorBidi"/>
        </w:rPr>
        <w:t xml:space="preserve"> par to, ka </w:t>
      </w:r>
      <w:r w:rsidR="002726DD">
        <w:rPr>
          <w:rFonts w:asciiTheme="majorBidi" w:hAnsiTheme="majorBidi" w:cstheme="majorBidi"/>
        </w:rPr>
        <w:t xml:space="preserve">visi </w:t>
      </w:r>
      <w:r w:rsidR="00321153">
        <w:rPr>
          <w:rFonts w:asciiTheme="majorBidi" w:hAnsiTheme="majorBidi" w:cstheme="majorBidi"/>
        </w:rPr>
        <w:t xml:space="preserve">prasības pieteikumā norādītie izteikumi ir ziņa, </w:t>
      </w:r>
      <w:r>
        <w:rPr>
          <w:rFonts w:asciiTheme="majorBidi" w:hAnsiTheme="majorBidi" w:cstheme="majorBidi"/>
        </w:rPr>
        <w:t xml:space="preserve">spriedumā </w:t>
      </w:r>
      <w:r w:rsidR="00321153">
        <w:rPr>
          <w:rFonts w:asciiTheme="majorBidi" w:hAnsiTheme="majorBidi" w:cstheme="majorBidi"/>
        </w:rPr>
        <w:t>pamato</w:t>
      </w:r>
      <w:r>
        <w:rPr>
          <w:rFonts w:asciiTheme="majorBidi" w:hAnsiTheme="majorBidi" w:cstheme="majorBidi"/>
        </w:rPr>
        <w:t>ts</w:t>
      </w:r>
      <w:r w:rsidR="00321153">
        <w:rPr>
          <w:rFonts w:asciiTheme="majorBidi" w:hAnsiTheme="majorBidi" w:cstheme="majorBidi"/>
        </w:rPr>
        <w:t xml:space="preserve"> tikai ar vienu argumentu, proti, ka tie pakļaujas patiesības pārbaudei</w:t>
      </w:r>
      <w:r w:rsidR="002726DD">
        <w:rPr>
          <w:rFonts w:asciiTheme="majorBidi" w:hAnsiTheme="majorBidi" w:cstheme="majorBidi"/>
        </w:rPr>
        <w:t>. Vienlaikus, atsaucoties uz Civilprocesa likuma 432.</w:t>
      </w:r>
      <w:r w:rsidR="003F3C1B">
        <w:rPr>
          <w:rFonts w:asciiTheme="majorBidi" w:hAnsiTheme="majorBidi" w:cstheme="majorBidi"/>
        </w:rPr>
        <w:t> </w:t>
      </w:r>
      <w:r w:rsidR="002726DD">
        <w:rPr>
          <w:rFonts w:asciiTheme="majorBidi" w:hAnsiTheme="majorBidi" w:cstheme="majorBidi"/>
        </w:rPr>
        <w:t xml:space="preserve">panta piekto daļu, apgabaltiesa šajā ziņā pievienojusies pirmās instances tiesas motivācijai. Senāts, par pamatotiem atzīstot kasācijas sūdzībā izteiktos argumentus, šiem secinājumiem nepiekrīt. </w:t>
      </w:r>
    </w:p>
    <w:p w14:paraId="7C6A29A8" w14:textId="40EC500D" w:rsidR="00F07229" w:rsidRDefault="002726DD" w:rsidP="002726DD">
      <w:pPr>
        <w:spacing w:after="0" w:line="276" w:lineRule="auto"/>
        <w:ind w:firstLine="567"/>
        <w:jc w:val="both"/>
        <w:rPr>
          <w:rFonts w:eastAsia="Times New Roman" w:cs="Times New Roman"/>
          <w:szCs w:val="24"/>
        </w:rPr>
      </w:pPr>
      <w:r>
        <w:rPr>
          <w:rFonts w:asciiTheme="majorBidi" w:hAnsiTheme="majorBidi" w:cstheme="majorBidi"/>
        </w:rPr>
        <w:lastRenderedPageBreak/>
        <w:t>[8.</w:t>
      </w:r>
      <w:r w:rsidR="007E367C">
        <w:rPr>
          <w:rFonts w:asciiTheme="majorBidi" w:hAnsiTheme="majorBidi" w:cstheme="majorBidi"/>
        </w:rPr>
        <w:t>2</w:t>
      </w:r>
      <w:r>
        <w:rPr>
          <w:rFonts w:asciiTheme="majorBidi" w:hAnsiTheme="majorBidi" w:cstheme="majorBidi"/>
        </w:rPr>
        <w:t xml:space="preserve">] </w:t>
      </w:r>
      <w:r w:rsidR="00F07229" w:rsidRPr="00F07229">
        <w:rPr>
          <w:rFonts w:eastAsia="Times New Roman" w:cs="Times New Roman"/>
          <w:szCs w:val="24"/>
        </w:rPr>
        <w:t xml:space="preserve">Kā norādīts Augstākās tiesas prakses apkopojumā </w:t>
      </w:r>
      <w:r w:rsidR="00F279D2">
        <w:rPr>
          <w:rFonts w:eastAsia="Times New Roman" w:cs="Times New Roman"/>
          <w:szCs w:val="24"/>
        </w:rPr>
        <w:t>„</w:t>
      </w:r>
      <w:r w:rsidR="00F07229" w:rsidRPr="00F07229">
        <w:rPr>
          <w:rFonts w:eastAsia="Times New Roman" w:cs="Times New Roman"/>
          <w:szCs w:val="24"/>
        </w:rPr>
        <w:t xml:space="preserve">Tiesu prakse lietās par personas goda un cieņas civiltiesisko aizsardzību” (2003./2004. gads), ziņas un viedokļa nošķiršanā būtiskākā ir nevis izteikuma gramatiskā interpretācija vai tas, ka izteikums pausts apgalvojuma vai pieņēmuma formā, bet gan publikācijas vai izteikumu kopējais konteksts. Piemēram, ja kāda persona nosaukta par </w:t>
      </w:r>
      <w:r w:rsidR="00F279D2">
        <w:rPr>
          <w:rFonts w:eastAsia="Times New Roman" w:cs="Times New Roman"/>
          <w:szCs w:val="24"/>
        </w:rPr>
        <w:t>„</w:t>
      </w:r>
      <w:r w:rsidR="00F07229" w:rsidRPr="00F07229">
        <w:rPr>
          <w:rFonts w:eastAsia="Times New Roman" w:cs="Times New Roman"/>
          <w:szCs w:val="24"/>
        </w:rPr>
        <w:t>blēdi”, tad, atkarībā no konteksta, tas var būt gan vērtējums šīs personas rīcībai kādā sadzīviskā situācijā, gan patiesības pārbaudei pakļaujams fakts, ja ar to domāts konkrēts krimināls nodarījums. Otrkārt, būtiska nozīme piešķirama tam, kā šādu izteikumu uztvertu neitrāla persona. Vai viņš to, piemēram, vērtētu kā neizdevušos joku vai asu kādas personas kritiku, vai arī uztvertu kā konkrētu faktu. Treškārt, svarīga var būt arī paša izteikuma autora piešķirtā nozīme attiecīgajiem izteikumiem, citiem vārdiem – mērķis.</w:t>
      </w:r>
    </w:p>
    <w:p w14:paraId="64B91017" w14:textId="4596B4AD" w:rsidR="002726DD" w:rsidRDefault="00532A00" w:rsidP="002726DD">
      <w:pPr>
        <w:spacing w:after="0" w:line="276" w:lineRule="auto"/>
        <w:ind w:firstLine="567"/>
        <w:jc w:val="both"/>
        <w:rPr>
          <w:rFonts w:eastAsia="Times New Roman" w:cs="Times New Roman"/>
          <w:szCs w:val="24"/>
        </w:rPr>
      </w:pPr>
      <w:r>
        <w:rPr>
          <w:rFonts w:eastAsia="Times New Roman" w:cs="Times New Roman"/>
          <w:szCs w:val="24"/>
        </w:rPr>
        <w:t xml:space="preserve">Nedz pirmās, nedz apelācijas instances tiesa atbildētāja izteikumus nav analizējusi šādā aspektā, </w:t>
      </w:r>
      <w:r w:rsidR="00E22953">
        <w:rPr>
          <w:rFonts w:eastAsia="Times New Roman" w:cs="Times New Roman"/>
          <w:szCs w:val="24"/>
        </w:rPr>
        <w:t xml:space="preserve">kā jau iepriekš norādīts, </w:t>
      </w:r>
      <w:r>
        <w:rPr>
          <w:rFonts w:eastAsia="Times New Roman" w:cs="Times New Roman"/>
          <w:szCs w:val="24"/>
        </w:rPr>
        <w:t xml:space="preserve">nozīmi piešķirot tikai vienam apstāklim, proti, </w:t>
      </w:r>
      <w:r w:rsidR="00E22953">
        <w:rPr>
          <w:rFonts w:eastAsia="Times New Roman" w:cs="Times New Roman"/>
          <w:szCs w:val="24"/>
        </w:rPr>
        <w:t>ka visi</w:t>
      </w:r>
      <w:r>
        <w:rPr>
          <w:rFonts w:eastAsia="Times New Roman" w:cs="Times New Roman"/>
          <w:szCs w:val="24"/>
        </w:rPr>
        <w:t xml:space="preserve"> prasības pieteikumā norādītie izteikumi pakļaujas patiesības pārbaudei.</w:t>
      </w:r>
      <w:r w:rsidR="00953F87">
        <w:rPr>
          <w:rFonts w:eastAsia="Times New Roman" w:cs="Times New Roman"/>
          <w:szCs w:val="24"/>
        </w:rPr>
        <w:t xml:space="preserve"> Kā jau norādīts iepriekš, kritēriji ziņas un viedokļa nošķiršanai ir citi, savukārt patiesības pārbaudes testam pakļauj vienīgi ziņu. Respektīvi, tikai</w:t>
      </w:r>
      <w:r w:rsidR="007A6E0D">
        <w:rPr>
          <w:rFonts w:eastAsia="Times New Roman" w:cs="Times New Roman"/>
          <w:szCs w:val="24"/>
        </w:rPr>
        <w:t xml:space="preserve"> pēc tam, kad</w:t>
      </w:r>
      <w:r w:rsidR="00953F87">
        <w:rPr>
          <w:rFonts w:eastAsia="Times New Roman" w:cs="Times New Roman"/>
          <w:szCs w:val="24"/>
        </w:rPr>
        <w:t xml:space="preserve"> izteikums </w:t>
      </w:r>
      <w:r w:rsidR="007A6E0D">
        <w:rPr>
          <w:rFonts w:eastAsia="Times New Roman" w:cs="Times New Roman"/>
          <w:szCs w:val="24"/>
        </w:rPr>
        <w:t>ir atzīts par</w:t>
      </w:r>
      <w:r w:rsidR="00953F87">
        <w:rPr>
          <w:rFonts w:eastAsia="Times New Roman" w:cs="Times New Roman"/>
          <w:szCs w:val="24"/>
        </w:rPr>
        <w:t xml:space="preserve"> ziņ</w:t>
      </w:r>
      <w:r w:rsidR="007A6E0D">
        <w:rPr>
          <w:rFonts w:eastAsia="Times New Roman" w:cs="Times New Roman"/>
          <w:szCs w:val="24"/>
        </w:rPr>
        <w:t>u</w:t>
      </w:r>
      <w:r w:rsidR="00953F87">
        <w:rPr>
          <w:rFonts w:eastAsia="Times New Roman" w:cs="Times New Roman"/>
          <w:szCs w:val="24"/>
        </w:rPr>
        <w:t xml:space="preserve">, tas pakļaujas patiesības pārbaudei, nevis otrādi. </w:t>
      </w:r>
    </w:p>
    <w:p w14:paraId="2FAD417E" w14:textId="2DDBFE98" w:rsidR="0008579F" w:rsidRDefault="007A6E0D" w:rsidP="00CE5BDF">
      <w:pPr>
        <w:spacing w:after="0" w:line="276" w:lineRule="auto"/>
        <w:ind w:firstLine="567"/>
        <w:jc w:val="both"/>
        <w:rPr>
          <w:rFonts w:eastAsia="Times New Roman" w:cs="Times New Roman"/>
          <w:szCs w:val="24"/>
        </w:rPr>
      </w:pPr>
      <w:r>
        <w:rPr>
          <w:rFonts w:eastAsia="Times New Roman" w:cs="Times New Roman"/>
          <w:szCs w:val="24"/>
        </w:rPr>
        <w:t>T</w:t>
      </w:r>
      <w:r w:rsidR="00755922">
        <w:rPr>
          <w:rFonts w:eastAsia="Times New Roman" w:cs="Times New Roman"/>
          <w:szCs w:val="24"/>
        </w:rPr>
        <w:t xml:space="preserve">iesai </w:t>
      </w:r>
      <w:r>
        <w:rPr>
          <w:rFonts w:eastAsia="Times New Roman" w:cs="Times New Roman"/>
          <w:szCs w:val="24"/>
        </w:rPr>
        <w:t xml:space="preserve">ir </w:t>
      </w:r>
      <w:r w:rsidR="00755922">
        <w:rPr>
          <w:rFonts w:eastAsia="Times New Roman" w:cs="Times New Roman"/>
          <w:szCs w:val="24"/>
        </w:rPr>
        <w:t>jāpārbauda, vai konkrētajos apstākļos personas apgalvojumiem pastāvē</w:t>
      </w:r>
      <w:r w:rsidR="00FA4750">
        <w:rPr>
          <w:rFonts w:eastAsia="Times New Roman" w:cs="Times New Roman"/>
          <w:szCs w:val="24"/>
        </w:rPr>
        <w:t>ja</w:t>
      </w:r>
      <w:r w:rsidR="00755922">
        <w:rPr>
          <w:rFonts w:eastAsia="Times New Roman" w:cs="Times New Roman"/>
          <w:szCs w:val="24"/>
        </w:rPr>
        <w:t xml:space="preserve"> kāds subjektīvs pamatojums vai arī tie izteikti kā klajš apgalvojums. </w:t>
      </w:r>
      <w:r>
        <w:rPr>
          <w:rFonts w:eastAsia="Times New Roman" w:cs="Times New Roman"/>
          <w:szCs w:val="24"/>
        </w:rPr>
        <w:t xml:space="preserve">Lai sniegtu asu un negatīvu personas vērtējumu, ir jāpastāv zināmam pamatam, un arī viedoklis var būt pārmērīgi aizskarošs, ja tam trūkst jebkādas faktiskās bāzes (sk. </w:t>
      </w:r>
      <w:r w:rsidRPr="007A6E0D">
        <w:rPr>
          <w:rFonts w:eastAsia="Times New Roman" w:cs="Times New Roman"/>
          <w:i/>
          <w:iCs/>
          <w:szCs w:val="24"/>
        </w:rPr>
        <w:t>ECT 1997.</w:t>
      </w:r>
      <w:r w:rsidR="003F3C1B">
        <w:rPr>
          <w:rFonts w:eastAsia="Times New Roman" w:cs="Times New Roman"/>
          <w:i/>
          <w:iCs/>
          <w:szCs w:val="24"/>
        </w:rPr>
        <w:t> </w:t>
      </w:r>
      <w:r w:rsidRPr="007A6E0D">
        <w:rPr>
          <w:rFonts w:eastAsia="Times New Roman" w:cs="Times New Roman"/>
          <w:i/>
          <w:iCs/>
          <w:szCs w:val="24"/>
        </w:rPr>
        <w:t>gada 24.</w:t>
      </w:r>
      <w:r w:rsidR="003F3C1B">
        <w:rPr>
          <w:rFonts w:eastAsia="Times New Roman" w:cs="Times New Roman"/>
          <w:i/>
          <w:iCs/>
          <w:szCs w:val="24"/>
        </w:rPr>
        <w:t> </w:t>
      </w:r>
      <w:r w:rsidRPr="007A6E0D">
        <w:rPr>
          <w:rFonts w:eastAsia="Times New Roman" w:cs="Times New Roman"/>
          <w:i/>
          <w:iCs/>
          <w:szCs w:val="24"/>
        </w:rPr>
        <w:t xml:space="preserve">februāra spriedumu lietā </w:t>
      </w:r>
      <w:r w:rsidR="006E1D9F">
        <w:rPr>
          <w:rFonts w:eastAsia="Times New Roman" w:cs="Times New Roman"/>
          <w:i/>
          <w:iCs/>
          <w:szCs w:val="24"/>
        </w:rPr>
        <w:t>„</w:t>
      </w:r>
      <w:r w:rsidRPr="007A6E0D">
        <w:rPr>
          <w:rFonts w:eastAsia="Times New Roman" w:cs="Times New Roman"/>
          <w:i/>
          <w:iCs/>
          <w:szCs w:val="24"/>
        </w:rPr>
        <w:t>De Haes and Gijsels v. Belgium”, iesnieguma Nr.19983/92, 47. punktu, 2002.</w:t>
      </w:r>
      <w:r w:rsidR="003F3C1B">
        <w:rPr>
          <w:rFonts w:eastAsia="Times New Roman" w:cs="Times New Roman"/>
          <w:i/>
          <w:iCs/>
          <w:szCs w:val="24"/>
        </w:rPr>
        <w:t> </w:t>
      </w:r>
      <w:r w:rsidRPr="007A6E0D">
        <w:rPr>
          <w:rFonts w:eastAsia="Times New Roman" w:cs="Times New Roman"/>
          <w:i/>
          <w:iCs/>
          <w:szCs w:val="24"/>
        </w:rPr>
        <w:t>gada 26.</w:t>
      </w:r>
      <w:r w:rsidR="006E1D9F">
        <w:rPr>
          <w:rFonts w:eastAsia="Times New Roman" w:cs="Times New Roman"/>
          <w:i/>
          <w:iCs/>
          <w:szCs w:val="24"/>
        </w:rPr>
        <w:t> </w:t>
      </w:r>
      <w:r w:rsidRPr="007A6E0D">
        <w:rPr>
          <w:rFonts w:eastAsia="Times New Roman" w:cs="Times New Roman"/>
          <w:i/>
          <w:iCs/>
          <w:szCs w:val="24"/>
        </w:rPr>
        <w:t xml:space="preserve">februāra sprieduma lietā </w:t>
      </w:r>
      <w:r w:rsidR="006E1D9F">
        <w:rPr>
          <w:rFonts w:eastAsia="Times New Roman" w:cs="Times New Roman"/>
          <w:i/>
          <w:iCs/>
          <w:szCs w:val="24"/>
        </w:rPr>
        <w:t>„</w:t>
      </w:r>
      <w:r w:rsidRPr="007A6E0D">
        <w:rPr>
          <w:rFonts w:eastAsia="Times New Roman" w:cs="Times New Roman"/>
          <w:i/>
          <w:iCs/>
          <w:szCs w:val="24"/>
        </w:rPr>
        <w:t>Dichand and others v. Austria”, iesnieguma Nr.</w:t>
      </w:r>
      <w:r w:rsidR="003F3C1B">
        <w:rPr>
          <w:rFonts w:eastAsia="Times New Roman" w:cs="Times New Roman"/>
          <w:i/>
          <w:iCs/>
          <w:szCs w:val="24"/>
        </w:rPr>
        <w:t> </w:t>
      </w:r>
      <w:r w:rsidRPr="007A6E0D">
        <w:rPr>
          <w:rFonts w:eastAsia="Times New Roman" w:cs="Times New Roman"/>
          <w:i/>
          <w:iCs/>
          <w:szCs w:val="24"/>
        </w:rPr>
        <w:t>29271/95, 43.</w:t>
      </w:r>
      <w:r w:rsidR="006E1D9F">
        <w:rPr>
          <w:rFonts w:eastAsia="Times New Roman" w:cs="Times New Roman"/>
          <w:i/>
          <w:iCs/>
          <w:szCs w:val="24"/>
        </w:rPr>
        <w:t> </w:t>
      </w:r>
      <w:r w:rsidRPr="007A6E0D">
        <w:rPr>
          <w:rFonts w:eastAsia="Times New Roman" w:cs="Times New Roman"/>
          <w:i/>
          <w:iCs/>
          <w:szCs w:val="24"/>
        </w:rPr>
        <w:t>punktu</w:t>
      </w:r>
      <w:r>
        <w:rPr>
          <w:rFonts w:eastAsia="Times New Roman" w:cs="Times New Roman"/>
          <w:szCs w:val="24"/>
        </w:rPr>
        <w:t xml:space="preserve">). Tādēļ ir jāvērtē, vai pastāv kādi notikumi vai cietušā paša izdarītas darbības, kas ir radījušas pamatu konkrētajam viņa personības vai darbības vērtējumam (sk. sal. </w:t>
      </w:r>
      <w:r w:rsidRPr="007735A8">
        <w:rPr>
          <w:rFonts w:eastAsia="Times New Roman" w:cs="Times New Roman"/>
          <w:i/>
          <w:iCs/>
          <w:szCs w:val="24"/>
        </w:rPr>
        <w:t>ECT 2012.</w:t>
      </w:r>
      <w:r w:rsidR="006E1D9F">
        <w:rPr>
          <w:rFonts w:eastAsia="Times New Roman" w:cs="Times New Roman"/>
          <w:i/>
          <w:iCs/>
          <w:szCs w:val="24"/>
        </w:rPr>
        <w:t> </w:t>
      </w:r>
      <w:r w:rsidRPr="007735A8">
        <w:rPr>
          <w:rFonts w:eastAsia="Times New Roman" w:cs="Times New Roman"/>
          <w:i/>
          <w:iCs/>
          <w:szCs w:val="24"/>
        </w:rPr>
        <w:t>gada 7.</w:t>
      </w:r>
      <w:r w:rsidR="003F3C1B">
        <w:rPr>
          <w:rFonts w:eastAsia="Times New Roman" w:cs="Times New Roman"/>
          <w:i/>
          <w:iCs/>
          <w:szCs w:val="24"/>
        </w:rPr>
        <w:t> </w:t>
      </w:r>
      <w:r w:rsidRPr="007735A8">
        <w:rPr>
          <w:rFonts w:eastAsia="Times New Roman" w:cs="Times New Roman"/>
          <w:i/>
          <w:iCs/>
          <w:szCs w:val="24"/>
        </w:rPr>
        <w:t xml:space="preserve">februāra spriedums lietā </w:t>
      </w:r>
      <w:r w:rsidR="006E1D9F">
        <w:rPr>
          <w:rFonts w:eastAsia="Times New Roman" w:cs="Times New Roman"/>
          <w:i/>
          <w:iCs/>
          <w:szCs w:val="24"/>
        </w:rPr>
        <w:t>„</w:t>
      </w:r>
      <w:r w:rsidRPr="007735A8">
        <w:rPr>
          <w:rFonts w:eastAsia="Times New Roman" w:cs="Times New Roman"/>
          <w:i/>
          <w:iCs/>
          <w:szCs w:val="24"/>
        </w:rPr>
        <w:t>A</w:t>
      </w:r>
      <w:r w:rsidR="007735A8" w:rsidRPr="007735A8">
        <w:rPr>
          <w:rFonts w:eastAsia="Times New Roman" w:cs="Times New Roman"/>
          <w:i/>
          <w:iCs/>
          <w:szCs w:val="24"/>
        </w:rPr>
        <w:t>xel Springer AG v. Germany”, iesnieguma Nr.</w:t>
      </w:r>
      <w:r w:rsidR="006E1D9F">
        <w:rPr>
          <w:rFonts w:eastAsia="Times New Roman" w:cs="Times New Roman"/>
          <w:i/>
          <w:iCs/>
          <w:szCs w:val="24"/>
        </w:rPr>
        <w:t> </w:t>
      </w:r>
      <w:r w:rsidR="007735A8" w:rsidRPr="007735A8">
        <w:rPr>
          <w:rFonts w:eastAsia="Times New Roman" w:cs="Times New Roman"/>
          <w:i/>
          <w:iCs/>
          <w:szCs w:val="24"/>
        </w:rPr>
        <w:t>39954/08, 83. punktu</w:t>
      </w:r>
      <w:r w:rsidR="007735A8">
        <w:rPr>
          <w:rFonts w:eastAsia="Times New Roman" w:cs="Times New Roman"/>
          <w:szCs w:val="24"/>
        </w:rPr>
        <w:t xml:space="preserve">). Viedoklis arī nedrīkstētu būt izteikts klaji rupjā veidā, tomēr izvēlētās formas pamatotība un pieļaujamās kritikas robeža ir saistīta ar izteikumu kontekstu, sabiedrības interesēm un mērķi, kādēļ izvēlēti konkrētie izteikumi (sk. sal. </w:t>
      </w:r>
      <w:r w:rsidR="007735A8" w:rsidRPr="007735A8">
        <w:rPr>
          <w:rFonts w:eastAsia="Times New Roman" w:cs="Times New Roman"/>
          <w:i/>
          <w:iCs/>
          <w:szCs w:val="24"/>
        </w:rPr>
        <w:t>ECT 2009.</w:t>
      </w:r>
      <w:r w:rsidR="003F3C1B">
        <w:rPr>
          <w:rFonts w:eastAsia="Times New Roman" w:cs="Times New Roman"/>
          <w:i/>
          <w:iCs/>
          <w:szCs w:val="24"/>
        </w:rPr>
        <w:t> </w:t>
      </w:r>
      <w:r w:rsidR="007735A8" w:rsidRPr="007735A8">
        <w:rPr>
          <w:rFonts w:eastAsia="Times New Roman" w:cs="Times New Roman"/>
          <w:i/>
          <w:iCs/>
          <w:szCs w:val="24"/>
        </w:rPr>
        <w:t>gada 6.</w:t>
      </w:r>
      <w:r w:rsidR="006E1D9F">
        <w:rPr>
          <w:rFonts w:eastAsia="Times New Roman" w:cs="Times New Roman"/>
          <w:i/>
          <w:iCs/>
          <w:szCs w:val="24"/>
        </w:rPr>
        <w:t> </w:t>
      </w:r>
      <w:r w:rsidR="007735A8" w:rsidRPr="007735A8">
        <w:rPr>
          <w:rFonts w:eastAsia="Times New Roman" w:cs="Times New Roman"/>
          <w:i/>
          <w:iCs/>
          <w:szCs w:val="24"/>
        </w:rPr>
        <w:t xml:space="preserve">oktobra sprieduma lietā </w:t>
      </w:r>
      <w:r w:rsidR="006E1D9F">
        <w:rPr>
          <w:rFonts w:eastAsia="Times New Roman" w:cs="Times New Roman"/>
          <w:i/>
          <w:iCs/>
          <w:szCs w:val="24"/>
        </w:rPr>
        <w:t>„</w:t>
      </w:r>
      <w:r w:rsidR="007735A8" w:rsidRPr="007735A8">
        <w:rPr>
          <w:rFonts w:eastAsia="Times New Roman" w:cs="Times New Roman"/>
          <w:i/>
          <w:iCs/>
          <w:szCs w:val="24"/>
        </w:rPr>
        <w:t>Kulis and Rozycki v. Poland”, iesnieguma Nr.</w:t>
      </w:r>
      <w:r w:rsidR="003F3C1B">
        <w:rPr>
          <w:rFonts w:eastAsia="Times New Roman" w:cs="Times New Roman"/>
          <w:i/>
          <w:iCs/>
          <w:szCs w:val="24"/>
        </w:rPr>
        <w:t> </w:t>
      </w:r>
      <w:r w:rsidR="007735A8" w:rsidRPr="007735A8">
        <w:rPr>
          <w:rFonts w:eastAsia="Times New Roman" w:cs="Times New Roman"/>
          <w:i/>
          <w:iCs/>
          <w:szCs w:val="24"/>
        </w:rPr>
        <w:t>27209/03, 39.</w:t>
      </w:r>
      <w:r w:rsidR="006E1D9F">
        <w:rPr>
          <w:rFonts w:eastAsia="Times New Roman" w:cs="Times New Roman"/>
          <w:i/>
          <w:iCs/>
          <w:szCs w:val="24"/>
        </w:rPr>
        <w:t> </w:t>
      </w:r>
      <w:r w:rsidR="007735A8" w:rsidRPr="007735A8">
        <w:rPr>
          <w:rFonts w:eastAsia="Times New Roman" w:cs="Times New Roman"/>
          <w:i/>
          <w:iCs/>
          <w:szCs w:val="24"/>
        </w:rPr>
        <w:t>punktu un 2014.</w:t>
      </w:r>
      <w:r w:rsidR="006E1D9F">
        <w:rPr>
          <w:rFonts w:eastAsia="Times New Roman" w:cs="Times New Roman"/>
          <w:i/>
          <w:iCs/>
          <w:szCs w:val="24"/>
        </w:rPr>
        <w:t> </w:t>
      </w:r>
      <w:r w:rsidR="007735A8" w:rsidRPr="007735A8">
        <w:rPr>
          <w:rFonts w:eastAsia="Times New Roman" w:cs="Times New Roman"/>
          <w:i/>
          <w:iCs/>
          <w:szCs w:val="24"/>
        </w:rPr>
        <w:t>gada 17.</w:t>
      </w:r>
      <w:r w:rsidR="003F3C1B">
        <w:rPr>
          <w:rFonts w:eastAsia="Times New Roman" w:cs="Times New Roman"/>
          <w:i/>
          <w:iCs/>
          <w:szCs w:val="24"/>
        </w:rPr>
        <w:t> </w:t>
      </w:r>
      <w:r w:rsidR="007735A8" w:rsidRPr="007735A8">
        <w:rPr>
          <w:rFonts w:eastAsia="Times New Roman" w:cs="Times New Roman"/>
          <w:i/>
          <w:iCs/>
          <w:szCs w:val="24"/>
        </w:rPr>
        <w:t xml:space="preserve">aprīļa sprieduma lietā </w:t>
      </w:r>
      <w:r w:rsidR="006E1D9F">
        <w:rPr>
          <w:rFonts w:eastAsia="Times New Roman" w:cs="Times New Roman"/>
          <w:i/>
          <w:iCs/>
          <w:szCs w:val="24"/>
        </w:rPr>
        <w:t>„</w:t>
      </w:r>
      <w:r w:rsidR="007735A8" w:rsidRPr="007735A8">
        <w:rPr>
          <w:rFonts w:eastAsia="Times New Roman" w:cs="Times New Roman"/>
          <w:i/>
          <w:iCs/>
          <w:szCs w:val="24"/>
        </w:rPr>
        <w:t>Mladina d.d. Ļubļana v. Slovenia”, iesnieguma Nr.</w:t>
      </w:r>
      <w:r w:rsidR="006E1D9F">
        <w:rPr>
          <w:rFonts w:eastAsia="Times New Roman" w:cs="Times New Roman"/>
          <w:i/>
          <w:iCs/>
          <w:szCs w:val="24"/>
        </w:rPr>
        <w:t> </w:t>
      </w:r>
      <w:r w:rsidR="007735A8" w:rsidRPr="007735A8">
        <w:rPr>
          <w:rFonts w:eastAsia="Times New Roman" w:cs="Times New Roman"/>
          <w:i/>
          <w:iCs/>
          <w:szCs w:val="24"/>
        </w:rPr>
        <w:t>20981/10, 43. punktu</w:t>
      </w:r>
      <w:r w:rsidR="007735A8">
        <w:rPr>
          <w:rFonts w:eastAsia="Times New Roman" w:cs="Times New Roman"/>
          <w:szCs w:val="24"/>
        </w:rPr>
        <w:t>).</w:t>
      </w:r>
    </w:p>
    <w:p w14:paraId="686B861F" w14:textId="7C1AA0DC" w:rsidR="00A47774" w:rsidRDefault="007735A8" w:rsidP="009D0232">
      <w:pPr>
        <w:spacing w:after="0" w:line="276" w:lineRule="auto"/>
        <w:ind w:firstLine="567"/>
        <w:jc w:val="both"/>
        <w:rPr>
          <w:rFonts w:eastAsia="Times New Roman" w:cs="Times New Roman"/>
          <w:szCs w:val="24"/>
        </w:rPr>
      </w:pPr>
      <w:r>
        <w:rPr>
          <w:rFonts w:eastAsia="Times New Roman" w:cs="Times New Roman"/>
          <w:szCs w:val="24"/>
        </w:rPr>
        <w:t xml:space="preserve">Skatot lietu pēc būtības, tiesa nav analizējusi </w:t>
      </w:r>
      <w:r w:rsidR="0008579F">
        <w:rPr>
          <w:rFonts w:eastAsia="Times New Roman" w:cs="Times New Roman"/>
          <w:szCs w:val="24"/>
        </w:rPr>
        <w:t>lietas materiālos atspoguļoto plašo makšķerēšanas entuziastu diskusiju</w:t>
      </w:r>
      <w:r w:rsidR="00353299">
        <w:rPr>
          <w:rFonts w:eastAsia="Times New Roman" w:cs="Times New Roman"/>
          <w:szCs w:val="24"/>
        </w:rPr>
        <w:t xml:space="preserve"> </w:t>
      </w:r>
      <w:r w:rsidR="007E367C">
        <w:rPr>
          <w:rFonts w:eastAsia="Times New Roman" w:cs="Times New Roman"/>
          <w:szCs w:val="24"/>
        </w:rPr>
        <w:t xml:space="preserve">interneta vietnes </w:t>
      </w:r>
      <w:r w:rsidR="0008579F" w:rsidRPr="007E367C">
        <w:rPr>
          <w:rFonts w:eastAsia="Times New Roman" w:cs="Times New Roman"/>
          <w:i/>
          <w:iCs/>
          <w:szCs w:val="24"/>
        </w:rPr>
        <w:t>Facebook</w:t>
      </w:r>
      <w:r w:rsidR="0008579F">
        <w:rPr>
          <w:rFonts w:eastAsia="Times New Roman" w:cs="Times New Roman"/>
          <w:szCs w:val="24"/>
        </w:rPr>
        <w:t xml:space="preserve"> platformā sakarā ar </w:t>
      </w:r>
      <w:r w:rsidR="003F3C1B">
        <w:rPr>
          <w:rFonts w:eastAsia="Times New Roman" w:cs="Times New Roman"/>
          <w:szCs w:val="24"/>
        </w:rPr>
        <w:t>[pers. B]</w:t>
      </w:r>
      <w:r w:rsidR="0008579F">
        <w:rPr>
          <w:rFonts w:eastAsia="Times New Roman" w:cs="Times New Roman"/>
          <w:szCs w:val="24"/>
        </w:rPr>
        <w:t xml:space="preserve"> ierosināto tēmu</w:t>
      </w:r>
      <w:r>
        <w:rPr>
          <w:rFonts w:eastAsia="Times New Roman" w:cs="Times New Roman"/>
          <w:szCs w:val="24"/>
        </w:rPr>
        <w:t xml:space="preserve"> nolūkā</w:t>
      </w:r>
      <w:r w:rsidR="0008579F">
        <w:rPr>
          <w:rFonts w:eastAsia="Times New Roman" w:cs="Times New Roman"/>
          <w:szCs w:val="24"/>
        </w:rPr>
        <w:t xml:space="preserve"> izvērtēt, </w:t>
      </w:r>
      <w:r w:rsidR="009D0232">
        <w:rPr>
          <w:rFonts w:eastAsia="Times New Roman" w:cs="Times New Roman"/>
          <w:szCs w:val="24"/>
        </w:rPr>
        <w:t xml:space="preserve">kā atbildētāja izteikumus uztvērusi </w:t>
      </w:r>
      <w:r w:rsidR="00215B20">
        <w:rPr>
          <w:rFonts w:eastAsia="Times New Roman" w:cs="Times New Roman"/>
          <w:szCs w:val="24"/>
        </w:rPr>
        <w:t xml:space="preserve">attiecīgā mērķa auditorija </w:t>
      </w:r>
      <w:r w:rsidR="009D0232">
        <w:rPr>
          <w:rFonts w:eastAsia="Times New Roman" w:cs="Times New Roman"/>
          <w:szCs w:val="24"/>
        </w:rPr>
        <w:t>(</w:t>
      </w:r>
      <w:r w:rsidR="0008579F">
        <w:rPr>
          <w:rFonts w:eastAsia="Times New Roman" w:cs="Times New Roman"/>
          <w:szCs w:val="24"/>
        </w:rPr>
        <w:t xml:space="preserve">kā </w:t>
      </w:r>
      <w:r w:rsidR="00215B20">
        <w:rPr>
          <w:rFonts w:eastAsia="Times New Roman" w:cs="Times New Roman"/>
          <w:szCs w:val="24"/>
        </w:rPr>
        <w:t xml:space="preserve">situācijas vai apstākļu </w:t>
      </w:r>
      <w:r w:rsidR="0008579F">
        <w:rPr>
          <w:rFonts w:eastAsia="Times New Roman" w:cs="Times New Roman"/>
          <w:szCs w:val="24"/>
        </w:rPr>
        <w:t>kritik</w:t>
      </w:r>
      <w:r w:rsidR="00215B20">
        <w:rPr>
          <w:rFonts w:eastAsia="Times New Roman" w:cs="Times New Roman"/>
          <w:szCs w:val="24"/>
        </w:rPr>
        <w:t>u</w:t>
      </w:r>
      <w:r w:rsidR="0008579F">
        <w:rPr>
          <w:rFonts w:eastAsia="Times New Roman" w:cs="Times New Roman"/>
          <w:szCs w:val="24"/>
        </w:rPr>
        <w:t xml:space="preserve"> vai arī kā konkrēt</w:t>
      </w:r>
      <w:r w:rsidR="00FA4750">
        <w:rPr>
          <w:rFonts w:eastAsia="Times New Roman" w:cs="Times New Roman"/>
          <w:szCs w:val="24"/>
        </w:rPr>
        <w:t>a</w:t>
      </w:r>
      <w:r w:rsidR="0008579F">
        <w:rPr>
          <w:rFonts w:eastAsia="Times New Roman" w:cs="Times New Roman"/>
          <w:szCs w:val="24"/>
        </w:rPr>
        <w:t xml:space="preserve"> fakt</w:t>
      </w:r>
      <w:r w:rsidR="00FA4750">
        <w:rPr>
          <w:rFonts w:eastAsia="Times New Roman" w:cs="Times New Roman"/>
          <w:szCs w:val="24"/>
        </w:rPr>
        <w:t>a apgalvojumu</w:t>
      </w:r>
      <w:r w:rsidR="009D0232">
        <w:rPr>
          <w:rFonts w:eastAsia="Times New Roman" w:cs="Times New Roman"/>
          <w:szCs w:val="24"/>
        </w:rPr>
        <w:t>), nedz arī p</w:t>
      </w:r>
      <w:r w:rsidR="00215B20">
        <w:rPr>
          <w:rFonts w:eastAsia="Times New Roman" w:cs="Times New Roman"/>
          <w:szCs w:val="24"/>
        </w:rPr>
        <w:t xml:space="preserve">ievērsusi uzmanību paša autora attieksmei pret apspriežamajiem izteikumiem, proti, mērķim. </w:t>
      </w:r>
    </w:p>
    <w:p w14:paraId="6EA1892C" w14:textId="4CB4544A" w:rsidR="00A47774" w:rsidRDefault="00215B20" w:rsidP="00CE5BDF">
      <w:pPr>
        <w:spacing w:after="0" w:line="276" w:lineRule="auto"/>
        <w:ind w:firstLine="567"/>
        <w:jc w:val="both"/>
        <w:rPr>
          <w:rFonts w:eastAsia="Times New Roman" w:cs="Times New Roman"/>
          <w:szCs w:val="24"/>
        </w:rPr>
      </w:pPr>
      <w:r>
        <w:rPr>
          <w:rFonts w:eastAsia="Times New Roman" w:cs="Times New Roman"/>
          <w:szCs w:val="24"/>
        </w:rPr>
        <w:t xml:space="preserve">Šādos apstākļos secinājumu, ka prasības pieteikumā norādītie </w:t>
      </w:r>
      <w:r w:rsidR="003F3C1B">
        <w:rPr>
          <w:rFonts w:eastAsia="Times New Roman" w:cs="Times New Roman"/>
          <w:szCs w:val="24"/>
        </w:rPr>
        <w:t>[pers. B]</w:t>
      </w:r>
      <w:r>
        <w:rPr>
          <w:rFonts w:eastAsia="Times New Roman" w:cs="Times New Roman"/>
          <w:szCs w:val="24"/>
        </w:rPr>
        <w:t xml:space="preserve"> izteikumi ir ziņa, nevar atzīt par pamatotu.</w:t>
      </w:r>
    </w:p>
    <w:p w14:paraId="44433385" w14:textId="208B03F7" w:rsidR="00655CDE" w:rsidRPr="00E22953" w:rsidRDefault="00755922" w:rsidP="00CE5BDF">
      <w:pPr>
        <w:spacing w:after="0" w:line="276" w:lineRule="auto"/>
        <w:ind w:firstLine="567"/>
        <w:jc w:val="both"/>
        <w:rPr>
          <w:rFonts w:eastAsia="Times New Roman" w:cs="Times New Roman"/>
          <w:szCs w:val="24"/>
        </w:rPr>
      </w:pPr>
      <w:r>
        <w:rPr>
          <w:rFonts w:eastAsia="Times New Roman" w:cs="Times New Roman"/>
          <w:szCs w:val="24"/>
        </w:rPr>
        <w:t>[8.</w:t>
      </w:r>
      <w:r w:rsidR="007E367C">
        <w:rPr>
          <w:rFonts w:eastAsia="Times New Roman" w:cs="Times New Roman"/>
          <w:szCs w:val="24"/>
        </w:rPr>
        <w:t>3</w:t>
      </w:r>
      <w:r>
        <w:rPr>
          <w:rFonts w:eastAsia="Times New Roman" w:cs="Times New Roman"/>
          <w:szCs w:val="24"/>
        </w:rPr>
        <w:t xml:space="preserve">] </w:t>
      </w:r>
      <w:r w:rsidR="00002E20">
        <w:rPr>
          <w:rFonts w:eastAsia="Times New Roman" w:cs="Times New Roman"/>
          <w:szCs w:val="24"/>
        </w:rPr>
        <w:t xml:space="preserve">Senāts jau iepriekš atzinis, ka atbildība iestājas arī par nepamatota un aizskaroša viedokļa paušanu bez jebkādas faktiskās bāzes, tas ir, gadījumos, kad viedoklis ir rupjš un klaji aizskarošs. Lai sniegtu asu un negatīvu personas vērtējumu, jāpastāv zināmam pamatam, piemēram, kādiem notikumiem vai arī cietušais pats veicis kādas darbības, kas radījušas pamatu konkrētam viņa personības vai darbības vērtējumam. (sk. </w:t>
      </w:r>
      <w:r w:rsidR="00002E20" w:rsidRPr="00002E20">
        <w:rPr>
          <w:rFonts w:eastAsia="Times New Roman" w:cs="Times New Roman"/>
          <w:i/>
          <w:iCs/>
          <w:szCs w:val="24"/>
        </w:rPr>
        <w:t>Senāta 2015. gada 24. septembra sprieduma lietā Nr.</w:t>
      </w:r>
      <w:r w:rsidR="003F3C1B">
        <w:rPr>
          <w:rFonts w:eastAsia="Times New Roman" w:cs="Times New Roman"/>
          <w:i/>
          <w:iCs/>
          <w:szCs w:val="24"/>
        </w:rPr>
        <w:t> </w:t>
      </w:r>
      <w:r w:rsidR="00002E20" w:rsidRPr="00002E20">
        <w:rPr>
          <w:rFonts w:eastAsia="Times New Roman" w:cs="Times New Roman"/>
          <w:i/>
          <w:iCs/>
          <w:szCs w:val="24"/>
        </w:rPr>
        <w:t>SKC-204/2015 (C31370910) 7.1. punktu, 2019.</w:t>
      </w:r>
      <w:r w:rsidR="003F3C1B">
        <w:rPr>
          <w:rFonts w:eastAsia="Times New Roman" w:cs="Times New Roman"/>
          <w:i/>
          <w:iCs/>
          <w:szCs w:val="24"/>
        </w:rPr>
        <w:t> </w:t>
      </w:r>
      <w:r w:rsidR="00002E20" w:rsidRPr="00002E20">
        <w:rPr>
          <w:rFonts w:eastAsia="Times New Roman" w:cs="Times New Roman"/>
          <w:i/>
          <w:iCs/>
          <w:szCs w:val="24"/>
        </w:rPr>
        <w:t>gada 10.</w:t>
      </w:r>
      <w:r w:rsidR="003F3C1B">
        <w:rPr>
          <w:rFonts w:eastAsia="Times New Roman" w:cs="Times New Roman"/>
          <w:i/>
          <w:iCs/>
          <w:szCs w:val="24"/>
        </w:rPr>
        <w:t> </w:t>
      </w:r>
      <w:r w:rsidR="00002E20" w:rsidRPr="00002E20">
        <w:rPr>
          <w:rFonts w:eastAsia="Times New Roman" w:cs="Times New Roman"/>
          <w:i/>
          <w:iCs/>
          <w:szCs w:val="24"/>
        </w:rPr>
        <w:t>jūlija sprieduma lietā Nr.</w:t>
      </w:r>
      <w:r w:rsidR="003F3C1B">
        <w:rPr>
          <w:rFonts w:eastAsia="Times New Roman" w:cs="Times New Roman"/>
          <w:i/>
          <w:iCs/>
          <w:szCs w:val="24"/>
        </w:rPr>
        <w:t> </w:t>
      </w:r>
      <w:r w:rsidR="00002E20" w:rsidRPr="00002E20">
        <w:rPr>
          <w:rFonts w:eastAsia="Times New Roman" w:cs="Times New Roman"/>
          <w:i/>
          <w:iCs/>
          <w:szCs w:val="24"/>
        </w:rPr>
        <w:t xml:space="preserve">SKC-40/2019 </w:t>
      </w:r>
      <w:r w:rsidR="00002E20" w:rsidRPr="00002E20">
        <w:rPr>
          <w:rFonts w:eastAsia="Times New Roman" w:cs="Times New Roman"/>
          <w:i/>
          <w:iCs/>
          <w:szCs w:val="24"/>
          <w:u w:val="single"/>
        </w:rPr>
        <w:t>(ECLI:LV:AT:2019:0710.C30292615.1.S)</w:t>
      </w:r>
      <w:r w:rsidR="00002E20" w:rsidRPr="00002E20">
        <w:rPr>
          <w:rFonts w:eastAsia="Times New Roman" w:cs="Times New Roman"/>
          <w:i/>
          <w:iCs/>
          <w:szCs w:val="24"/>
        </w:rPr>
        <w:t xml:space="preserve"> 8.4. punktu</w:t>
      </w:r>
      <w:r w:rsidR="00002E20">
        <w:rPr>
          <w:rFonts w:eastAsia="Times New Roman" w:cs="Times New Roman"/>
          <w:szCs w:val="24"/>
        </w:rPr>
        <w:t>).</w:t>
      </w:r>
    </w:p>
    <w:p w14:paraId="13A2DF66" w14:textId="527BAD30" w:rsidR="00655CDE" w:rsidRDefault="006D7091" w:rsidP="00CE5BDF">
      <w:pPr>
        <w:spacing w:after="0" w:line="276" w:lineRule="auto"/>
        <w:ind w:firstLine="567"/>
        <w:jc w:val="both"/>
        <w:rPr>
          <w:rFonts w:eastAsia="Times New Roman" w:cs="Times New Roman"/>
          <w:szCs w:val="24"/>
        </w:rPr>
      </w:pPr>
      <w:r>
        <w:rPr>
          <w:rFonts w:eastAsia="Times New Roman" w:cs="Times New Roman"/>
          <w:szCs w:val="24"/>
        </w:rPr>
        <w:lastRenderedPageBreak/>
        <w:t xml:space="preserve">Konkrētajā gadījumā atbildētājs interneta lietotnē ierakstījis komentāru, kurā prasītāju </w:t>
      </w:r>
      <w:r w:rsidR="003F3C1B">
        <w:rPr>
          <w:rFonts w:eastAsia="Times New Roman" w:cs="Times New Roman"/>
          <w:szCs w:val="24"/>
        </w:rPr>
        <w:t>[pers. A]</w:t>
      </w:r>
      <w:r>
        <w:rPr>
          <w:rFonts w:eastAsia="Times New Roman" w:cs="Times New Roman"/>
          <w:szCs w:val="24"/>
        </w:rPr>
        <w:t xml:space="preserve"> nosaucis par </w:t>
      </w:r>
      <w:r w:rsidR="006E1D9F">
        <w:rPr>
          <w:rFonts w:eastAsia="Times New Roman" w:cs="Times New Roman"/>
          <w:szCs w:val="24"/>
        </w:rPr>
        <w:t>„</w:t>
      </w:r>
      <w:r>
        <w:rPr>
          <w:rFonts w:eastAsia="Times New Roman" w:cs="Times New Roman"/>
          <w:szCs w:val="24"/>
        </w:rPr>
        <w:t xml:space="preserve">dirsēju”, jo viņš </w:t>
      </w:r>
      <w:r w:rsidR="006044E0">
        <w:rPr>
          <w:rFonts w:eastAsia="Times New Roman" w:cs="Times New Roman"/>
          <w:szCs w:val="24"/>
        </w:rPr>
        <w:t>(</w:t>
      </w:r>
      <w:r>
        <w:rPr>
          <w:rFonts w:eastAsia="Times New Roman" w:cs="Times New Roman"/>
          <w:szCs w:val="24"/>
        </w:rPr>
        <w:t>pārdevējs</w:t>
      </w:r>
      <w:r w:rsidR="006044E0">
        <w:rPr>
          <w:rFonts w:eastAsia="Times New Roman" w:cs="Times New Roman"/>
          <w:szCs w:val="24"/>
        </w:rPr>
        <w:t>)</w:t>
      </w:r>
      <w:r>
        <w:rPr>
          <w:rFonts w:eastAsia="Times New Roman" w:cs="Times New Roman"/>
          <w:szCs w:val="24"/>
        </w:rPr>
        <w:t xml:space="preserve"> nav pildījis prasītājam </w:t>
      </w:r>
      <w:r w:rsidR="006044E0">
        <w:rPr>
          <w:rFonts w:eastAsia="Times New Roman" w:cs="Times New Roman"/>
          <w:szCs w:val="24"/>
        </w:rPr>
        <w:t>(</w:t>
      </w:r>
      <w:r>
        <w:rPr>
          <w:rFonts w:eastAsia="Times New Roman" w:cs="Times New Roman"/>
          <w:szCs w:val="24"/>
        </w:rPr>
        <w:t>pircējam</w:t>
      </w:r>
      <w:r w:rsidR="006044E0">
        <w:rPr>
          <w:rFonts w:eastAsia="Times New Roman" w:cs="Times New Roman"/>
          <w:szCs w:val="24"/>
        </w:rPr>
        <w:t>)</w:t>
      </w:r>
      <w:r>
        <w:rPr>
          <w:rFonts w:eastAsia="Times New Roman" w:cs="Times New Roman"/>
          <w:szCs w:val="24"/>
        </w:rPr>
        <w:t xml:space="preserve"> doto solījumu. Nav šaubu, ka parastā sarunvalodā šāds personas apzīmējums var tikt uzskatīts par aizskarošu. Tomēr, kā </w:t>
      </w:r>
      <w:r w:rsidR="0047603C">
        <w:rPr>
          <w:rFonts w:eastAsia="Times New Roman" w:cs="Times New Roman"/>
          <w:szCs w:val="24"/>
        </w:rPr>
        <w:t>redzams no skaidrojošās sinonīmu vārdnī</w:t>
      </w:r>
      <w:r w:rsidR="00527A4D">
        <w:rPr>
          <w:rFonts w:eastAsia="Times New Roman" w:cs="Times New Roman"/>
          <w:szCs w:val="24"/>
        </w:rPr>
        <w:t>c</w:t>
      </w:r>
      <w:r w:rsidR="0047603C">
        <w:rPr>
          <w:rFonts w:eastAsia="Times New Roman" w:cs="Times New Roman"/>
          <w:szCs w:val="24"/>
        </w:rPr>
        <w:t>as</w:t>
      </w:r>
      <w:r w:rsidR="00527A4D">
        <w:rPr>
          <w:rFonts w:eastAsia="Times New Roman" w:cs="Times New Roman"/>
          <w:szCs w:val="24"/>
        </w:rPr>
        <w:t xml:space="preserve">, šāds apzīmējums pieskaitīts vulgārismiem ar nozīmi melis, pļāpa, muldoņa (sk. vietni </w:t>
      </w:r>
      <w:hyperlink r:id="rId9" w:history="1">
        <w:r w:rsidR="00527A4D" w:rsidRPr="00277FE0">
          <w:rPr>
            <w:rStyle w:val="Hyperlink"/>
            <w:rFonts w:eastAsia="Times New Roman" w:cs="Times New Roman"/>
            <w:i/>
            <w:iCs/>
            <w:szCs w:val="24"/>
          </w:rPr>
          <w:t>https://tezaurs.lv/dirs%C4%93js</w:t>
        </w:r>
      </w:hyperlink>
      <w:r w:rsidR="00527A4D">
        <w:rPr>
          <w:rFonts w:eastAsia="Times New Roman" w:cs="Times New Roman"/>
          <w:szCs w:val="24"/>
        </w:rPr>
        <w:t>).</w:t>
      </w:r>
    </w:p>
    <w:p w14:paraId="1D8B96DF" w14:textId="713A09AF" w:rsidR="00527A4D" w:rsidRDefault="00527A4D" w:rsidP="00CE5BDF">
      <w:pPr>
        <w:spacing w:after="0" w:line="276" w:lineRule="auto"/>
        <w:ind w:firstLine="567"/>
        <w:jc w:val="both"/>
        <w:rPr>
          <w:rFonts w:eastAsia="Times New Roman" w:cs="Times New Roman"/>
          <w:szCs w:val="24"/>
        </w:rPr>
      </w:pPr>
      <w:r>
        <w:rPr>
          <w:rFonts w:eastAsia="Times New Roman" w:cs="Times New Roman"/>
          <w:szCs w:val="24"/>
        </w:rPr>
        <w:t xml:space="preserve">No Eiropas Cilvēktiesību tiesas prakses izriet, ka principā arī vulgāri un aizskaroši izteicieni, ja tie lietoti, lai izceltu domu, uzsvērtu kādu sabiedrībai nozīmīgu jautājumu un ir izteikti atbilstošā forumā, attiecīgos apstākļos var būt piemēroti. Pat, ja kāds šī vārda lietošanu varētu uzskatīt par bezgaumīgu, tiesai būtu jāapsver, kā to uztvertu saprātīga persona, kurai ir vidusmēra jūtīguma un tolerances slieksnis (sk. </w:t>
      </w:r>
      <w:r w:rsidRPr="00527A4D">
        <w:rPr>
          <w:rFonts w:eastAsia="Times New Roman" w:cs="Times New Roman"/>
          <w:i/>
          <w:iCs/>
          <w:szCs w:val="24"/>
        </w:rPr>
        <w:t>Senāta 2022.</w:t>
      </w:r>
      <w:r w:rsidR="003F3C1B">
        <w:rPr>
          <w:rFonts w:eastAsia="Times New Roman" w:cs="Times New Roman"/>
          <w:i/>
          <w:iCs/>
          <w:szCs w:val="24"/>
        </w:rPr>
        <w:t> </w:t>
      </w:r>
      <w:r w:rsidRPr="00527A4D">
        <w:rPr>
          <w:rFonts w:eastAsia="Times New Roman" w:cs="Times New Roman"/>
          <w:i/>
          <w:iCs/>
          <w:szCs w:val="24"/>
        </w:rPr>
        <w:t>gada 15. septembra sprieduma lietā Nr.</w:t>
      </w:r>
      <w:r w:rsidR="003F3C1B">
        <w:rPr>
          <w:rFonts w:eastAsia="Times New Roman" w:cs="Times New Roman"/>
          <w:i/>
          <w:iCs/>
          <w:szCs w:val="24"/>
        </w:rPr>
        <w:t> </w:t>
      </w:r>
      <w:r w:rsidRPr="00527A4D">
        <w:rPr>
          <w:rFonts w:eastAsia="Times New Roman" w:cs="Times New Roman"/>
          <w:i/>
          <w:iCs/>
          <w:szCs w:val="24"/>
        </w:rPr>
        <w:t xml:space="preserve">SKC-13/2022, </w:t>
      </w:r>
      <w:r w:rsidRPr="006044E0">
        <w:rPr>
          <w:rFonts w:eastAsia="Times New Roman" w:cs="Times New Roman"/>
          <w:i/>
          <w:iCs/>
          <w:szCs w:val="24"/>
          <w:u w:val="single"/>
        </w:rPr>
        <w:t>ECLI:LV:AT:2022:0915.C73521818.10.S</w:t>
      </w:r>
      <w:r w:rsidRPr="00527A4D">
        <w:rPr>
          <w:rFonts w:eastAsia="Times New Roman" w:cs="Times New Roman"/>
          <w:i/>
          <w:iCs/>
          <w:szCs w:val="24"/>
        </w:rPr>
        <w:t>,</w:t>
      </w:r>
      <w:r>
        <w:rPr>
          <w:rFonts w:eastAsia="Times New Roman" w:cs="Times New Roman"/>
          <w:szCs w:val="24"/>
        </w:rPr>
        <w:t xml:space="preserve"> </w:t>
      </w:r>
      <w:r w:rsidRPr="006044E0">
        <w:rPr>
          <w:rFonts w:eastAsia="Times New Roman" w:cs="Times New Roman"/>
          <w:i/>
          <w:iCs/>
          <w:szCs w:val="24"/>
        </w:rPr>
        <w:t>12.2. punktu</w:t>
      </w:r>
      <w:r>
        <w:rPr>
          <w:rFonts w:eastAsia="Times New Roman" w:cs="Times New Roman"/>
          <w:szCs w:val="24"/>
        </w:rPr>
        <w:t xml:space="preserve">; sal. </w:t>
      </w:r>
      <w:r w:rsidRPr="006044E0">
        <w:rPr>
          <w:rFonts w:eastAsia="Times New Roman" w:cs="Times New Roman"/>
          <w:i/>
          <w:iCs/>
          <w:szCs w:val="24"/>
        </w:rPr>
        <w:t xml:space="preserve">Eiropas Savienības Tiesas 2020. gada 27. februāra sprieduma lietā </w:t>
      </w:r>
      <w:r w:rsidR="00CD2378">
        <w:rPr>
          <w:rFonts w:eastAsia="Times New Roman" w:cs="Times New Roman"/>
          <w:i/>
          <w:iCs/>
          <w:szCs w:val="24"/>
        </w:rPr>
        <w:t>„</w:t>
      </w:r>
      <w:r w:rsidRPr="006044E0">
        <w:rPr>
          <w:rFonts w:eastAsia="Times New Roman" w:cs="Times New Roman"/>
          <w:i/>
          <w:iCs/>
          <w:szCs w:val="24"/>
        </w:rPr>
        <w:t xml:space="preserve">Constantin Film Produktion v EUIPO”, C-240/18 P, </w:t>
      </w:r>
      <w:r w:rsidRPr="006044E0">
        <w:rPr>
          <w:rFonts w:eastAsia="Times New Roman" w:cs="Times New Roman"/>
          <w:i/>
          <w:iCs/>
          <w:szCs w:val="24"/>
          <w:u w:val="single"/>
        </w:rPr>
        <w:t>ECLI:EU:C:2020:118</w:t>
      </w:r>
      <w:r w:rsidRPr="006044E0">
        <w:rPr>
          <w:rFonts w:eastAsia="Times New Roman" w:cs="Times New Roman"/>
          <w:i/>
          <w:iCs/>
          <w:szCs w:val="24"/>
        </w:rPr>
        <w:t>, 42. punktu</w:t>
      </w:r>
      <w:r>
        <w:rPr>
          <w:rFonts w:eastAsia="Times New Roman" w:cs="Times New Roman"/>
          <w:szCs w:val="24"/>
        </w:rPr>
        <w:t>).</w:t>
      </w:r>
    </w:p>
    <w:p w14:paraId="4FB49491" w14:textId="71CBC318" w:rsidR="006044E0" w:rsidRDefault="006044E0" w:rsidP="00CE5BDF">
      <w:pPr>
        <w:spacing w:after="0" w:line="276" w:lineRule="auto"/>
        <w:ind w:firstLine="567"/>
        <w:jc w:val="both"/>
        <w:rPr>
          <w:rFonts w:eastAsia="Times New Roman" w:cs="Times New Roman"/>
          <w:szCs w:val="24"/>
        </w:rPr>
      </w:pPr>
      <w:r>
        <w:rPr>
          <w:rFonts w:eastAsia="Times New Roman" w:cs="Times New Roman"/>
          <w:szCs w:val="24"/>
        </w:rPr>
        <w:t>Vērtējot apspriežamā apzīmējuma attiecināšanu uz prasītāju, tiesa nav apsvērusi, vai šāda un līdzīgu vulgārismu lietošana konkrētajā forumā nevarētu būt salīdzinoši ierasta, līdz ar to mazāk aizskaroša, salīdzinot ar situāciju, kad šāds vulgārisms būtu lietots oficiālā presē</w:t>
      </w:r>
      <w:r w:rsidR="00C66662">
        <w:rPr>
          <w:rFonts w:eastAsia="Times New Roman" w:cs="Times New Roman"/>
          <w:szCs w:val="24"/>
        </w:rPr>
        <w:t xml:space="preserve"> vai bērnu raidījumā</w:t>
      </w:r>
      <w:r>
        <w:rPr>
          <w:rFonts w:eastAsia="Times New Roman" w:cs="Times New Roman"/>
          <w:szCs w:val="24"/>
        </w:rPr>
        <w:t xml:space="preserve">. Respektīvi, tiesai bija jāapsver, vai </w:t>
      </w:r>
      <w:r w:rsidR="007B0117">
        <w:rPr>
          <w:rFonts w:eastAsia="Times New Roman" w:cs="Times New Roman"/>
          <w:szCs w:val="24"/>
        </w:rPr>
        <w:t>konkrētās neliterārās leksikas</w:t>
      </w:r>
      <w:r>
        <w:rPr>
          <w:rFonts w:eastAsia="Times New Roman" w:cs="Times New Roman"/>
          <w:szCs w:val="24"/>
        </w:rPr>
        <w:t xml:space="preserve"> lietojumu nenoteic saziņas stila specifika attiecīgajā interneta lietotnē un konkrētajā lietotāju grupā (sal. </w:t>
      </w:r>
      <w:r w:rsidRPr="006044E0">
        <w:rPr>
          <w:rFonts w:eastAsia="Times New Roman" w:cs="Times New Roman"/>
          <w:i/>
          <w:iCs/>
          <w:szCs w:val="24"/>
        </w:rPr>
        <w:t>Eiropas Cilvēktiesību tiesas 2016.</w:t>
      </w:r>
      <w:r w:rsidR="003F3C1B">
        <w:rPr>
          <w:rFonts w:eastAsia="Times New Roman" w:cs="Times New Roman"/>
          <w:i/>
          <w:iCs/>
          <w:szCs w:val="24"/>
        </w:rPr>
        <w:t> </w:t>
      </w:r>
      <w:r w:rsidRPr="006044E0">
        <w:rPr>
          <w:rFonts w:eastAsia="Times New Roman" w:cs="Times New Roman"/>
          <w:i/>
          <w:iCs/>
          <w:szCs w:val="24"/>
        </w:rPr>
        <w:t>gada 2.</w:t>
      </w:r>
      <w:r w:rsidR="003F3C1B">
        <w:rPr>
          <w:rFonts w:eastAsia="Times New Roman" w:cs="Times New Roman"/>
          <w:i/>
          <w:iCs/>
          <w:szCs w:val="24"/>
        </w:rPr>
        <w:t> </w:t>
      </w:r>
      <w:r w:rsidRPr="006044E0">
        <w:rPr>
          <w:rFonts w:eastAsia="Times New Roman" w:cs="Times New Roman"/>
          <w:i/>
          <w:iCs/>
          <w:szCs w:val="24"/>
        </w:rPr>
        <w:t xml:space="preserve">februāra sprieduma lietā </w:t>
      </w:r>
      <w:r w:rsidR="00CD2378">
        <w:rPr>
          <w:rFonts w:eastAsia="Times New Roman" w:cs="Times New Roman"/>
          <w:i/>
          <w:iCs/>
          <w:szCs w:val="24"/>
        </w:rPr>
        <w:t>„</w:t>
      </w:r>
      <w:r w:rsidRPr="006044E0">
        <w:rPr>
          <w:rFonts w:eastAsia="Times New Roman" w:cs="Times New Roman"/>
          <w:i/>
          <w:iCs/>
          <w:szCs w:val="24"/>
        </w:rPr>
        <w:t>Magyar Tartalomszolgaltatok Egyesulete and Index.hu Zrt v. Hungary”, iesnieguma Nr.</w:t>
      </w:r>
      <w:r w:rsidR="003F3C1B">
        <w:rPr>
          <w:rFonts w:eastAsia="Times New Roman" w:cs="Times New Roman"/>
          <w:i/>
          <w:iCs/>
          <w:szCs w:val="24"/>
        </w:rPr>
        <w:t> </w:t>
      </w:r>
      <w:r w:rsidRPr="006044E0">
        <w:rPr>
          <w:rFonts w:eastAsia="Times New Roman" w:cs="Times New Roman"/>
          <w:i/>
          <w:iCs/>
          <w:szCs w:val="24"/>
        </w:rPr>
        <w:t>22947/13, 77. punktu</w:t>
      </w:r>
      <w:r>
        <w:rPr>
          <w:rFonts w:eastAsia="Times New Roman" w:cs="Times New Roman"/>
          <w:szCs w:val="24"/>
        </w:rPr>
        <w:t>).</w:t>
      </w:r>
    </w:p>
    <w:p w14:paraId="7D444875" w14:textId="65F6C49B" w:rsidR="006044E0" w:rsidRDefault="00821B02" w:rsidP="00CE5BDF">
      <w:pPr>
        <w:spacing w:after="0" w:line="276" w:lineRule="auto"/>
        <w:ind w:firstLine="567"/>
        <w:jc w:val="both"/>
        <w:rPr>
          <w:rFonts w:eastAsia="Times New Roman" w:cs="Times New Roman"/>
          <w:szCs w:val="24"/>
        </w:rPr>
      </w:pPr>
      <w:r>
        <w:rPr>
          <w:rFonts w:eastAsia="Times New Roman" w:cs="Times New Roman"/>
          <w:szCs w:val="24"/>
        </w:rPr>
        <w:t>Tiesai</w:t>
      </w:r>
      <w:r w:rsidR="0081760E">
        <w:rPr>
          <w:rFonts w:eastAsia="Times New Roman" w:cs="Times New Roman"/>
          <w:szCs w:val="24"/>
        </w:rPr>
        <w:t>,</w:t>
      </w:r>
      <w:r>
        <w:rPr>
          <w:rFonts w:eastAsia="Times New Roman" w:cs="Times New Roman"/>
          <w:szCs w:val="24"/>
        </w:rPr>
        <w:t xml:space="preserve"> konstatējot</w:t>
      </w:r>
      <w:r w:rsidR="0081760E">
        <w:rPr>
          <w:rFonts w:eastAsia="Times New Roman" w:cs="Times New Roman"/>
          <w:szCs w:val="24"/>
        </w:rPr>
        <w:t xml:space="preserve"> tādu </w:t>
      </w:r>
      <w:r>
        <w:rPr>
          <w:rFonts w:eastAsia="Times New Roman" w:cs="Times New Roman"/>
          <w:szCs w:val="24"/>
        </w:rPr>
        <w:t>prasītāja rīcīb</w:t>
      </w:r>
      <w:r w:rsidR="0081760E">
        <w:rPr>
          <w:rFonts w:eastAsia="Times New Roman" w:cs="Times New Roman"/>
          <w:szCs w:val="24"/>
        </w:rPr>
        <w:t>u, kas</w:t>
      </w:r>
      <w:r>
        <w:rPr>
          <w:rFonts w:eastAsia="Times New Roman" w:cs="Times New Roman"/>
          <w:szCs w:val="24"/>
        </w:rPr>
        <w:t xml:space="preserve"> varēja atbildētājam radīt iespaidu</w:t>
      </w:r>
      <w:r w:rsidR="0081760E">
        <w:rPr>
          <w:rFonts w:eastAsia="Times New Roman" w:cs="Times New Roman"/>
          <w:szCs w:val="24"/>
        </w:rPr>
        <w:t xml:space="preserve"> par doto solījumu nepildīšanu,</w:t>
      </w:r>
      <w:r>
        <w:rPr>
          <w:rFonts w:eastAsia="Times New Roman" w:cs="Times New Roman"/>
          <w:szCs w:val="24"/>
        </w:rPr>
        <w:t xml:space="preserve"> nebūtu pamat</w:t>
      </w:r>
      <w:r w:rsidR="0081760E">
        <w:rPr>
          <w:rFonts w:eastAsia="Times New Roman" w:cs="Times New Roman"/>
          <w:szCs w:val="24"/>
        </w:rPr>
        <w:t>a secināt</w:t>
      </w:r>
      <w:r>
        <w:rPr>
          <w:rFonts w:eastAsia="Times New Roman" w:cs="Times New Roman"/>
          <w:szCs w:val="24"/>
        </w:rPr>
        <w:t>, ka attiecīg</w:t>
      </w:r>
      <w:r w:rsidR="0081760E">
        <w:rPr>
          <w:rFonts w:eastAsia="Times New Roman" w:cs="Times New Roman"/>
          <w:szCs w:val="24"/>
        </w:rPr>
        <w:t>ais</w:t>
      </w:r>
      <w:r>
        <w:rPr>
          <w:rFonts w:eastAsia="Times New Roman" w:cs="Times New Roman"/>
          <w:szCs w:val="24"/>
        </w:rPr>
        <w:t xml:space="preserve"> apzīmējum</w:t>
      </w:r>
      <w:r w:rsidR="0081760E">
        <w:rPr>
          <w:rFonts w:eastAsia="Times New Roman" w:cs="Times New Roman"/>
          <w:szCs w:val="24"/>
        </w:rPr>
        <w:t>s</w:t>
      </w:r>
      <w:r>
        <w:rPr>
          <w:rFonts w:eastAsia="Times New Roman" w:cs="Times New Roman"/>
          <w:szCs w:val="24"/>
        </w:rPr>
        <w:t xml:space="preserve"> lieto</w:t>
      </w:r>
      <w:r w:rsidR="0081760E">
        <w:rPr>
          <w:rFonts w:eastAsia="Times New Roman" w:cs="Times New Roman"/>
          <w:szCs w:val="24"/>
        </w:rPr>
        <w:t>t</w:t>
      </w:r>
      <w:r>
        <w:rPr>
          <w:rFonts w:eastAsia="Times New Roman" w:cs="Times New Roman"/>
          <w:szCs w:val="24"/>
        </w:rPr>
        <w:t xml:space="preserve">s bez jebkādas faktiskās bāzes. </w:t>
      </w:r>
    </w:p>
    <w:p w14:paraId="46E15124" w14:textId="208FE775" w:rsidR="00D25A83" w:rsidRDefault="00D25A83" w:rsidP="00D25A83">
      <w:pPr>
        <w:spacing w:after="0" w:line="276" w:lineRule="auto"/>
        <w:ind w:firstLine="567"/>
        <w:jc w:val="both"/>
        <w:rPr>
          <w:rFonts w:eastAsia="Times New Roman" w:cs="Times New Roman"/>
          <w:szCs w:val="24"/>
        </w:rPr>
      </w:pPr>
      <w:r>
        <w:rPr>
          <w:rFonts w:eastAsia="Times New Roman" w:cs="Times New Roman"/>
          <w:szCs w:val="24"/>
        </w:rPr>
        <w:t xml:space="preserve">Līdz ar to, ja vien kritiskais komentārs nav nepatiess pēc būtības, tas vien, ka tas rakstīts pirmšķietami vulgārā stilā, nevar būt vienīgais kritērijs izteikuma atzīšanai par godu un cieņu aizskarošu. </w:t>
      </w:r>
    </w:p>
    <w:p w14:paraId="4896A193" w14:textId="27B850BA" w:rsidR="00E539BC" w:rsidRDefault="00655CDE" w:rsidP="00CE5BDF">
      <w:pPr>
        <w:spacing w:after="0" w:line="276" w:lineRule="auto"/>
        <w:ind w:firstLine="567"/>
        <w:jc w:val="both"/>
        <w:rPr>
          <w:rFonts w:eastAsia="Times New Roman" w:cs="Times New Roman"/>
          <w:szCs w:val="24"/>
        </w:rPr>
      </w:pPr>
      <w:r>
        <w:rPr>
          <w:rFonts w:eastAsia="Times New Roman" w:cs="Times New Roman"/>
          <w:szCs w:val="24"/>
        </w:rPr>
        <w:t>[8.</w:t>
      </w:r>
      <w:r w:rsidR="007E367C">
        <w:rPr>
          <w:rFonts w:eastAsia="Times New Roman" w:cs="Times New Roman"/>
          <w:szCs w:val="24"/>
        </w:rPr>
        <w:t>4</w:t>
      </w:r>
      <w:r>
        <w:rPr>
          <w:rFonts w:eastAsia="Times New Roman" w:cs="Times New Roman"/>
          <w:szCs w:val="24"/>
        </w:rPr>
        <w:t xml:space="preserve">] </w:t>
      </w:r>
      <w:r w:rsidR="0081760E">
        <w:rPr>
          <w:rFonts w:eastAsia="Times New Roman" w:cs="Times New Roman"/>
          <w:szCs w:val="24"/>
        </w:rPr>
        <w:t>Kā jau norādīts šī sprieduma 8.</w:t>
      </w:r>
      <w:r w:rsidR="007E367C">
        <w:rPr>
          <w:rFonts w:eastAsia="Times New Roman" w:cs="Times New Roman"/>
          <w:szCs w:val="24"/>
        </w:rPr>
        <w:t>2</w:t>
      </w:r>
      <w:r w:rsidR="0081760E">
        <w:rPr>
          <w:rFonts w:eastAsia="Times New Roman" w:cs="Times New Roman"/>
          <w:szCs w:val="24"/>
        </w:rPr>
        <w:t>.</w:t>
      </w:r>
      <w:r w:rsidR="003F3C1B">
        <w:rPr>
          <w:rFonts w:eastAsia="Times New Roman" w:cs="Times New Roman"/>
          <w:szCs w:val="24"/>
        </w:rPr>
        <w:t> </w:t>
      </w:r>
      <w:r w:rsidR="0081760E">
        <w:rPr>
          <w:rFonts w:eastAsia="Times New Roman" w:cs="Times New Roman"/>
          <w:szCs w:val="24"/>
        </w:rPr>
        <w:t xml:space="preserve">punktā, </w:t>
      </w:r>
      <w:r w:rsidR="00E539BC">
        <w:rPr>
          <w:rFonts w:eastAsia="Times New Roman" w:cs="Times New Roman"/>
          <w:szCs w:val="24"/>
        </w:rPr>
        <w:t xml:space="preserve">novērtējot, vai persona vārda brīvību izmantojusi pieļaujamā veidā, jāņem vērā arī mērķis, ar kādu persona nākusi klajā ar saviem izteikumiem. </w:t>
      </w:r>
    </w:p>
    <w:p w14:paraId="3B0A05B2" w14:textId="05788A88" w:rsidR="00655CDE" w:rsidRDefault="00E539BC" w:rsidP="00CE5BDF">
      <w:pPr>
        <w:spacing w:after="0" w:line="276" w:lineRule="auto"/>
        <w:ind w:firstLine="567"/>
        <w:jc w:val="both"/>
        <w:rPr>
          <w:rFonts w:eastAsia="Times New Roman" w:cs="Times New Roman"/>
          <w:szCs w:val="24"/>
        </w:rPr>
      </w:pPr>
      <w:r>
        <w:rPr>
          <w:rFonts w:eastAsia="Times New Roman" w:cs="Times New Roman"/>
          <w:szCs w:val="24"/>
        </w:rPr>
        <w:t xml:space="preserve">Ja izteikumu mērķis ir vērst sabiedrības uzmanību uz kādu nozīmīgu jautājumu, nevis lasītāju prātā noniecināt komersanta produkcijas kvalitāti, </w:t>
      </w:r>
      <w:r w:rsidR="009D0232">
        <w:rPr>
          <w:rFonts w:eastAsia="Times New Roman" w:cs="Times New Roman"/>
          <w:szCs w:val="24"/>
        </w:rPr>
        <w:t xml:space="preserve">aizskaroša </w:t>
      </w:r>
      <w:r>
        <w:rPr>
          <w:rFonts w:eastAsia="Times New Roman" w:cs="Times New Roman"/>
          <w:szCs w:val="24"/>
        </w:rPr>
        <w:t xml:space="preserve">viedokļa paušana var būt attaisnojama (sal. </w:t>
      </w:r>
      <w:r w:rsidRPr="00E539BC">
        <w:rPr>
          <w:rFonts w:eastAsia="Times New Roman" w:cs="Times New Roman"/>
          <w:i/>
          <w:iCs/>
          <w:szCs w:val="24"/>
        </w:rPr>
        <w:t>Eiropas Cilvēktiesību tiesas 2011.</w:t>
      </w:r>
      <w:r w:rsidR="003F3C1B">
        <w:rPr>
          <w:rFonts w:eastAsia="Times New Roman" w:cs="Times New Roman"/>
          <w:i/>
          <w:iCs/>
          <w:szCs w:val="24"/>
        </w:rPr>
        <w:t> </w:t>
      </w:r>
      <w:r w:rsidRPr="00E539BC">
        <w:rPr>
          <w:rFonts w:eastAsia="Times New Roman" w:cs="Times New Roman"/>
          <w:i/>
          <w:iCs/>
          <w:szCs w:val="24"/>
        </w:rPr>
        <w:t>gada 19.</w:t>
      </w:r>
      <w:r w:rsidR="003F3C1B">
        <w:rPr>
          <w:rFonts w:eastAsia="Times New Roman" w:cs="Times New Roman"/>
          <w:i/>
          <w:iCs/>
          <w:szCs w:val="24"/>
        </w:rPr>
        <w:t> </w:t>
      </w:r>
      <w:r w:rsidRPr="00E539BC">
        <w:rPr>
          <w:rFonts w:eastAsia="Times New Roman" w:cs="Times New Roman"/>
          <w:i/>
          <w:iCs/>
          <w:szCs w:val="24"/>
        </w:rPr>
        <w:t xml:space="preserve">jūlija spriedums lietā </w:t>
      </w:r>
      <w:r w:rsidR="00F2171A">
        <w:rPr>
          <w:rFonts w:eastAsia="Times New Roman" w:cs="Times New Roman"/>
          <w:i/>
          <w:iCs/>
          <w:szCs w:val="24"/>
        </w:rPr>
        <w:t>„</w:t>
      </w:r>
      <w:r w:rsidRPr="00E539BC">
        <w:rPr>
          <w:rFonts w:eastAsia="Times New Roman" w:cs="Times New Roman"/>
          <w:i/>
          <w:iCs/>
          <w:szCs w:val="24"/>
        </w:rPr>
        <w:t>Uj v. Hungary”, iesnieguma Nr.</w:t>
      </w:r>
      <w:r w:rsidR="003F3C1B">
        <w:rPr>
          <w:rFonts w:eastAsia="Times New Roman" w:cs="Times New Roman"/>
          <w:i/>
          <w:iCs/>
          <w:szCs w:val="24"/>
        </w:rPr>
        <w:t> </w:t>
      </w:r>
      <w:r w:rsidRPr="00E539BC">
        <w:rPr>
          <w:rFonts w:eastAsia="Times New Roman" w:cs="Times New Roman"/>
          <w:i/>
          <w:iCs/>
          <w:szCs w:val="24"/>
        </w:rPr>
        <w:t>23954/10,</w:t>
      </w:r>
      <w:r w:rsidR="009D0232">
        <w:rPr>
          <w:rFonts w:eastAsia="Times New Roman" w:cs="Times New Roman"/>
          <w:i/>
          <w:iCs/>
          <w:szCs w:val="24"/>
        </w:rPr>
        <w:t xml:space="preserve"> </w:t>
      </w:r>
      <w:r w:rsidRPr="00E539BC">
        <w:rPr>
          <w:rFonts w:eastAsia="Times New Roman" w:cs="Times New Roman"/>
          <w:i/>
          <w:iCs/>
          <w:szCs w:val="24"/>
        </w:rPr>
        <w:t>23. punktu</w:t>
      </w:r>
      <w:r>
        <w:rPr>
          <w:rFonts w:eastAsia="Times New Roman" w:cs="Times New Roman"/>
          <w:szCs w:val="24"/>
        </w:rPr>
        <w:t>).</w:t>
      </w:r>
      <w:r w:rsidR="00655CDE">
        <w:rPr>
          <w:rFonts w:eastAsia="Times New Roman" w:cs="Times New Roman"/>
          <w:szCs w:val="24"/>
        </w:rPr>
        <w:t xml:space="preserve"> </w:t>
      </w:r>
    </w:p>
    <w:p w14:paraId="24EBAF75" w14:textId="3A8193E4" w:rsidR="00532A00" w:rsidRDefault="00E539BC" w:rsidP="002726DD">
      <w:pPr>
        <w:spacing w:after="0" w:line="276" w:lineRule="auto"/>
        <w:ind w:firstLine="567"/>
        <w:jc w:val="both"/>
        <w:rPr>
          <w:rFonts w:eastAsia="Times New Roman" w:cs="Times New Roman"/>
          <w:szCs w:val="24"/>
        </w:rPr>
      </w:pPr>
      <w:r>
        <w:rPr>
          <w:rFonts w:eastAsia="Times New Roman" w:cs="Times New Roman"/>
          <w:szCs w:val="24"/>
        </w:rPr>
        <w:t xml:space="preserve">Ja komentārs pausts saistībā ar noteiktu uzņēmējdarbības praksi, kas var tikt uzskatīta par maldinošu un to klientiem kaitējošu, pastāv sabiedrības intereses nodrošināt informētas publiskas debates par jautājumu, kas skar daudzus patērētājus un interneta lietotājus (sk. </w:t>
      </w:r>
      <w:r w:rsidR="00D84CC1" w:rsidRPr="006044E0">
        <w:rPr>
          <w:rFonts w:eastAsia="Times New Roman" w:cs="Times New Roman"/>
          <w:i/>
          <w:iCs/>
          <w:szCs w:val="24"/>
        </w:rPr>
        <w:t>Eiropas Cilvēktiesību tiesas 2016.</w:t>
      </w:r>
      <w:r w:rsidR="003F3C1B">
        <w:rPr>
          <w:rFonts w:eastAsia="Times New Roman" w:cs="Times New Roman"/>
          <w:i/>
          <w:iCs/>
          <w:szCs w:val="24"/>
        </w:rPr>
        <w:t> </w:t>
      </w:r>
      <w:r w:rsidR="00D84CC1" w:rsidRPr="006044E0">
        <w:rPr>
          <w:rFonts w:eastAsia="Times New Roman" w:cs="Times New Roman"/>
          <w:i/>
          <w:iCs/>
          <w:szCs w:val="24"/>
        </w:rPr>
        <w:t>gada 2.</w:t>
      </w:r>
      <w:r w:rsidR="003F3C1B">
        <w:rPr>
          <w:rFonts w:eastAsia="Times New Roman" w:cs="Times New Roman"/>
          <w:i/>
          <w:iCs/>
          <w:szCs w:val="24"/>
        </w:rPr>
        <w:t> </w:t>
      </w:r>
      <w:r w:rsidR="00D84CC1" w:rsidRPr="006044E0">
        <w:rPr>
          <w:rFonts w:eastAsia="Times New Roman" w:cs="Times New Roman"/>
          <w:i/>
          <w:iCs/>
          <w:szCs w:val="24"/>
        </w:rPr>
        <w:t xml:space="preserve">februāra sprieduma lietā </w:t>
      </w:r>
      <w:r w:rsidR="00F2171A">
        <w:rPr>
          <w:rFonts w:eastAsia="Times New Roman" w:cs="Times New Roman"/>
          <w:i/>
          <w:iCs/>
          <w:szCs w:val="24"/>
        </w:rPr>
        <w:t>„</w:t>
      </w:r>
      <w:r w:rsidR="00D84CC1" w:rsidRPr="006044E0">
        <w:rPr>
          <w:rFonts w:eastAsia="Times New Roman" w:cs="Times New Roman"/>
          <w:i/>
          <w:iCs/>
          <w:szCs w:val="24"/>
        </w:rPr>
        <w:t>Magyar Tartalomszolgaltatok Egyesulete and Index.hu Zrt v. Hungary”, iesnieguma Nr.</w:t>
      </w:r>
      <w:r w:rsidR="003F3C1B">
        <w:rPr>
          <w:rFonts w:eastAsia="Times New Roman" w:cs="Times New Roman"/>
          <w:i/>
          <w:iCs/>
          <w:szCs w:val="24"/>
        </w:rPr>
        <w:t> </w:t>
      </w:r>
      <w:r w:rsidR="00D84CC1" w:rsidRPr="006044E0">
        <w:rPr>
          <w:rFonts w:eastAsia="Times New Roman" w:cs="Times New Roman"/>
          <w:i/>
          <w:iCs/>
          <w:szCs w:val="24"/>
        </w:rPr>
        <w:t>22947/13, 7</w:t>
      </w:r>
      <w:r w:rsidR="00D84CC1">
        <w:rPr>
          <w:rFonts w:eastAsia="Times New Roman" w:cs="Times New Roman"/>
          <w:i/>
          <w:iCs/>
          <w:szCs w:val="24"/>
        </w:rPr>
        <w:t>2</w:t>
      </w:r>
      <w:r w:rsidR="00D84CC1" w:rsidRPr="006044E0">
        <w:rPr>
          <w:rFonts w:eastAsia="Times New Roman" w:cs="Times New Roman"/>
          <w:i/>
          <w:iCs/>
          <w:szCs w:val="24"/>
        </w:rPr>
        <w:t>.</w:t>
      </w:r>
      <w:r w:rsidR="00F2171A">
        <w:rPr>
          <w:rFonts w:eastAsia="Times New Roman" w:cs="Times New Roman"/>
          <w:i/>
          <w:iCs/>
          <w:szCs w:val="24"/>
        </w:rPr>
        <w:t> </w:t>
      </w:r>
      <w:r w:rsidR="00D84CC1" w:rsidRPr="006044E0">
        <w:rPr>
          <w:rFonts w:eastAsia="Times New Roman" w:cs="Times New Roman"/>
          <w:i/>
          <w:iCs/>
          <w:szCs w:val="24"/>
        </w:rPr>
        <w:t>punktu</w:t>
      </w:r>
      <w:r w:rsidR="00D84CC1">
        <w:rPr>
          <w:rFonts w:eastAsia="Times New Roman" w:cs="Times New Roman"/>
          <w:szCs w:val="24"/>
        </w:rPr>
        <w:t xml:space="preserve">). </w:t>
      </w:r>
    </w:p>
    <w:p w14:paraId="46014CA8" w14:textId="4BCE9215" w:rsidR="00D84CC1" w:rsidRDefault="00D84CC1" w:rsidP="002726DD">
      <w:pPr>
        <w:spacing w:after="0" w:line="276" w:lineRule="auto"/>
        <w:ind w:firstLine="567"/>
        <w:jc w:val="both"/>
        <w:rPr>
          <w:rFonts w:eastAsia="Times New Roman" w:cs="Times New Roman"/>
          <w:szCs w:val="24"/>
        </w:rPr>
      </w:pPr>
      <w:r>
        <w:rPr>
          <w:rFonts w:eastAsia="Times New Roman" w:cs="Times New Roman"/>
          <w:szCs w:val="24"/>
        </w:rPr>
        <w:t xml:space="preserve">Konkrētās lietas apstākļi liecina, ka </w:t>
      </w:r>
      <w:r w:rsidR="003F3C1B">
        <w:rPr>
          <w:rFonts w:eastAsia="Times New Roman" w:cs="Times New Roman"/>
          <w:szCs w:val="24"/>
        </w:rPr>
        <w:t>[pers. B]</w:t>
      </w:r>
      <w:r w:rsidR="007B0117">
        <w:rPr>
          <w:rFonts w:eastAsia="Times New Roman" w:cs="Times New Roman"/>
          <w:szCs w:val="24"/>
        </w:rPr>
        <w:t>,</w:t>
      </w:r>
      <w:r>
        <w:rPr>
          <w:rFonts w:eastAsia="Times New Roman" w:cs="Times New Roman"/>
          <w:szCs w:val="24"/>
        </w:rPr>
        <w:t xml:space="preserve"> konstatēj</w:t>
      </w:r>
      <w:r w:rsidR="007B0117">
        <w:rPr>
          <w:rFonts w:eastAsia="Times New Roman" w:cs="Times New Roman"/>
          <w:szCs w:val="24"/>
        </w:rPr>
        <w:t>ot</w:t>
      </w:r>
      <w:r>
        <w:rPr>
          <w:rFonts w:eastAsia="Times New Roman" w:cs="Times New Roman"/>
          <w:szCs w:val="24"/>
        </w:rPr>
        <w:t xml:space="preserve"> </w:t>
      </w:r>
      <w:r w:rsidR="00C66662">
        <w:rPr>
          <w:rFonts w:eastAsia="Times New Roman" w:cs="Times New Roman"/>
          <w:szCs w:val="24"/>
        </w:rPr>
        <w:t xml:space="preserve">prasītāju pārdotās preces </w:t>
      </w:r>
      <w:r>
        <w:rPr>
          <w:rFonts w:eastAsia="Times New Roman" w:cs="Times New Roman"/>
          <w:szCs w:val="24"/>
        </w:rPr>
        <w:t>bojājumus</w:t>
      </w:r>
      <w:r w:rsidR="007B0117">
        <w:rPr>
          <w:rFonts w:eastAsia="Times New Roman" w:cs="Times New Roman"/>
          <w:szCs w:val="24"/>
        </w:rPr>
        <w:t>,</w:t>
      </w:r>
      <w:r>
        <w:rPr>
          <w:rFonts w:eastAsia="Times New Roman" w:cs="Times New Roman"/>
          <w:szCs w:val="24"/>
        </w:rPr>
        <w:t xml:space="preserve"> vērs</w:t>
      </w:r>
      <w:r w:rsidR="007B0117">
        <w:rPr>
          <w:rFonts w:eastAsia="Times New Roman" w:cs="Times New Roman"/>
          <w:szCs w:val="24"/>
        </w:rPr>
        <w:t>ā</w:t>
      </w:r>
      <w:r>
        <w:rPr>
          <w:rFonts w:eastAsia="Times New Roman" w:cs="Times New Roman"/>
          <w:szCs w:val="24"/>
        </w:rPr>
        <w:t xml:space="preserve">s pie </w:t>
      </w:r>
      <w:r w:rsidR="00C66662">
        <w:rPr>
          <w:rFonts w:eastAsia="Times New Roman" w:cs="Times New Roman"/>
          <w:szCs w:val="24"/>
        </w:rPr>
        <w:t>viņ</w:t>
      </w:r>
      <w:r>
        <w:rPr>
          <w:rFonts w:eastAsia="Times New Roman" w:cs="Times New Roman"/>
          <w:szCs w:val="24"/>
        </w:rPr>
        <w:t xml:space="preserve">iem </w:t>
      </w:r>
      <w:r w:rsidR="007B0117">
        <w:rPr>
          <w:rFonts w:eastAsia="Times New Roman" w:cs="Times New Roman"/>
          <w:szCs w:val="24"/>
        </w:rPr>
        <w:t>jautājuma risināšanai</w:t>
      </w:r>
      <w:r>
        <w:rPr>
          <w:rFonts w:eastAsia="Times New Roman" w:cs="Times New Roman"/>
          <w:szCs w:val="24"/>
        </w:rPr>
        <w:t xml:space="preserve"> par garantijas remontu. Šādos apstākļos nav pamata secinājumam, ka atbildētājs pirms savu izteikumu publiskošanas nekādi nav mēģinājis risināt ar iegādātās preces trūkumiem saistītās problēmas.  Savukārt vēršanās Patērētāju tiesību </w:t>
      </w:r>
      <w:r>
        <w:rPr>
          <w:rFonts w:eastAsia="Times New Roman" w:cs="Times New Roman"/>
          <w:szCs w:val="24"/>
        </w:rPr>
        <w:lastRenderedPageBreak/>
        <w:t xml:space="preserve">aizsardzības centrā, pretēji tiesas atzītajam, patērētajam nav obligāta, proti, šādu viņa pienākumu neparedz neviena tiesību norma. </w:t>
      </w:r>
    </w:p>
    <w:p w14:paraId="57A6423B" w14:textId="61F7BEEA" w:rsidR="00D84CC1" w:rsidRDefault="00D25A83" w:rsidP="00D25A83">
      <w:pPr>
        <w:spacing w:after="0" w:line="276" w:lineRule="auto"/>
        <w:ind w:firstLine="567"/>
        <w:jc w:val="both"/>
        <w:rPr>
          <w:rFonts w:eastAsia="Times New Roman" w:cs="Times New Roman"/>
          <w:szCs w:val="24"/>
        </w:rPr>
      </w:pPr>
      <w:r>
        <w:rPr>
          <w:rFonts w:eastAsia="Times New Roman" w:cs="Times New Roman"/>
          <w:szCs w:val="24"/>
        </w:rPr>
        <w:t>I</w:t>
      </w:r>
      <w:r w:rsidR="00D84CC1">
        <w:rPr>
          <w:rFonts w:eastAsia="Times New Roman" w:cs="Times New Roman"/>
          <w:szCs w:val="24"/>
        </w:rPr>
        <w:t xml:space="preserve">nterneta vietnes </w:t>
      </w:r>
      <w:r w:rsidR="00D84CC1" w:rsidRPr="007E367C">
        <w:rPr>
          <w:rFonts w:eastAsia="Times New Roman" w:cs="Times New Roman"/>
          <w:i/>
          <w:iCs/>
          <w:szCs w:val="24"/>
        </w:rPr>
        <w:t>Facebook</w:t>
      </w:r>
      <w:r w:rsidR="00D84CC1">
        <w:rPr>
          <w:rFonts w:eastAsia="Times New Roman" w:cs="Times New Roman"/>
          <w:szCs w:val="24"/>
        </w:rPr>
        <w:t xml:space="preserve"> atbilstošā grupā, kur </w:t>
      </w:r>
      <w:r w:rsidR="00CC4375">
        <w:rPr>
          <w:rFonts w:eastAsia="Times New Roman" w:cs="Times New Roman"/>
          <w:szCs w:val="24"/>
        </w:rPr>
        <w:t>kāda</w:t>
      </w:r>
      <w:r w:rsidR="00D84CC1">
        <w:rPr>
          <w:rFonts w:eastAsia="Times New Roman" w:cs="Times New Roman"/>
          <w:szCs w:val="24"/>
        </w:rPr>
        <w:t>s jomas interesenti</w:t>
      </w:r>
      <w:r>
        <w:rPr>
          <w:rFonts w:eastAsia="Times New Roman" w:cs="Times New Roman"/>
          <w:szCs w:val="24"/>
        </w:rPr>
        <w:t xml:space="preserve"> apspriež savu pieredzi saistībā ar iegādāto preču kvalitāti, apkalpošanas servisa pieejamību u.tml.</w:t>
      </w:r>
      <w:r w:rsidR="009D0232">
        <w:rPr>
          <w:rFonts w:eastAsia="Times New Roman" w:cs="Times New Roman"/>
          <w:szCs w:val="24"/>
        </w:rPr>
        <w:t>,</w:t>
      </w:r>
      <w:r>
        <w:rPr>
          <w:rFonts w:eastAsia="Times New Roman" w:cs="Times New Roman"/>
          <w:szCs w:val="24"/>
        </w:rPr>
        <w:t xml:space="preserve"> ir pieļaujama gan pozitīvu, gan negatīvu atsauksmju (komentāru) ievietošana, un </w:t>
      </w:r>
      <w:r w:rsidR="007B0117">
        <w:rPr>
          <w:rFonts w:eastAsia="Times New Roman" w:cs="Times New Roman"/>
          <w:szCs w:val="24"/>
        </w:rPr>
        <w:t>tā</w:t>
      </w:r>
      <w:r>
        <w:rPr>
          <w:rFonts w:eastAsia="Times New Roman" w:cs="Times New Roman"/>
          <w:szCs w:val="24"/>
        </w:rPr>
        <w:t xml:space="preserve"> ir atzīstama par ierastu un lietderīgu praksi, kas atbilst sabiedrības interesēm un šādu interneta lietotņu grupu izveidošanas mērķim. Vienlaikus komersant</w:t>
      </w:r>
      <w:r w:rsidR="007B0117">
        <w:rPr>
          <w:rFonts w:eastAsia="Times New Roman" w:cs="Times New Roman"/>
          <w:szCs w:val="24"/>
        </w:rPr>
        <w:t>a</w:t>
      </w:r>
      <w:r>
        <w:rPr>
          <w:rFonts w:eastAsia="Times New Roman" w:cs="Times New Roman"/>
          <w:szCs w:val="24"/>
        </w:rPr>
        <w:t xml:space="preserve"> reputācijas </w:t>
      </w:r>
      <w:r w:rsidR="007B0117">
        <w:rPr>
          <w:rFonts w:eastAsia="Times New Roman" w:cs="Times New Roman"/>
          <w:szCs w:val="24"/>
        </w:rPr>
        <w:t xml:space="preserve">aizsardzības </w:t>
      </w:r>
      <w:r w:rsidR="009955FC">
        <w:rPr>
          <w:rFonts w:eastAsia="Times New Roman" w:cs="Times New Roman"/>
          <w:szCs w:val="24"/>
        </w:rPr>
        <w:t xml:space="preserve">interesēs </w:t>
      </w:r>
      <w:r>
        <w:rPr>
          <w:rFonts w:eastAsia="Times New Roman" w:cs="Times New Roman"/>
          <w:szCs w:val="24"/>
        </w:rPr>
        <w:t xml:space="preserve">nav pieļaujams publiskot apzināti nepatiesus apgalvojumus. </w:t>
      </w:r>
    </w:p>
    <w:p w14:paraId="319105CB" w14:textId="3ACCB824" w:rsidR="008071A3" w:rsidRDefault="008071A3" w:rsidP="003B067E">
      <w:pPr>
        <w:pStyle w:val="NormalWeb"/>
        <w:shd w:val="clear" w:color="auto" w:fill="FFFFFF"/>
        <w:spacing w:before="0" w:beforeAutospacing="0" w:after="0" w:afterAutospacing="0" w:line="276" w:lineRule="auto"/>
        <w:ind w:firstLine="567"/>
        <w:jc w:val="both"/>
        <w:rPr>
          <w:rFonts w:asciiTheme="majorBidi" w:hAnsiTheme="majorBidi" w:cstheme="majorBidi"/>
        </w:rPr>
      </w:pPr>
    </w:p>
    <w:p w14:paraId="56FE747F" w14:textId="108D24FE" w:rsidR="00BE3DB0" w:rsidRPr="00BE3DB0" w:rsidRDefault="00BE3DB0" w:rsidP="00BE3DB0">
      <w:pPr>
        <w:spacing w:after="0" w:line="276" w:lineRule="auto"/>
        <w:ind w:firstLine="567"/>
        <w:jc w:val="both"/>
        <w:rPr>
          <w:rFonts w:eastAsia="Times New Roman" w:cs="Times New Roman"/>
          <w:szCs w:val="24"/>
        </w:rPr>
      </w:pPr>
      <w:r>
        <w:rPr>
          <w:rFonts w:asciiTheme="majorBidi" w:hAnsiTheme="majorBidi" w:cstheme="majorBidi"/>
        </w:rPr>
        <w:t xml:space="preserve">[9] </w:t>
      </w:r>
      <w:r w:rsidRPr="00BE3DB0">
        <w:rPr>
          <w:rFonts w:eastAsia="Times New Roman" w:cs="Times New Roman"/>
          <w:szCs w:val="24"/>
        </w:rPr>
        <w:t xml:space="preserve">Turpmāk norādītajā </w:t>
      </w:r>
      <w:r w:rsidR="00E667C8">
        <w:rPr>
          <w:rFonts w:eastAsia="Times New Roman" w:cs="Times New Roman"/>
          <w:szCs w:val="24"/>
        </w:rPr>
        <w:t xml:space="preserve">tiesību doktrīnā un </w:t>
      </w:r>
      <w:r w:rsidRPr="00BE3DB0">
        <w:rPr>
          <w:rFonts w:eastAsia="Times New Roman" w:cs="Times New Roman"/>
          <w:szCs w:val="24"/>
        </w:rPr>
        <w:t xml:space="preserve">judikatūrā ir nostiprinājusies atziņa, ka nav iespējams noteikt taisnīgu </w:t>
      </w:r>
      <w:r>
        <w:rPr>
          <w:rFonts w:eastAsia="Times New Roman" w:cs="Times New Roman"/>
          <w:szCs w:val="24"/>
        </w:rPr>
        <w:t>kompensāciju</w:t>
      </w:r>
      <w:r w:rsidRPr="00BE3DB0">
        <w:rPr>
          <w:rFonts w:eastAsia="Times New Roman" w:cs="Times New Roman"/>
          <w:szCs w:val="24"/>
        </w:rPr>
        <w:t xml:space="preserve"> par nodarītu kaitējumu, neveicot tiesu prakses attiecībā uz noteiktās atlīdzības apmēru analīzi līdzīgos gadījumos. </w:t>
      </w:r>
    </w:p>
    <w:p w14:paraId="7AC818DB" w14:textId="37091448" w:rsidR="00BE3DB0" w:rsidRPr="00BE3DB0" w:rsidRDefault="00BE3DB0" w:rsidP="00BE3DB0">
      <w:pPr>
        <w:spacing w:after="0" w:line="276" w:lineRule="auto"/>
        <w:ind w:firstLine="567"/>
        <w:jc w:val="both"/>
        <w:rPr>
          <w:rFonts w:eastAsia="Times New Roman" w:cs="Times New Roman"/>
          <w:szCs w:val="24"/>
        </w:rPr>
      </w:pPr>
      <w:r w:rsidRPr="00BE3DB0">
        <w:rPr>
          <w:rFonts w:eastAsia="Times New Roman" w:cs="Times New Roman"/>
          <w:szCs w:val="24"/>
        </w:rPr>
        <w:t>No juridiskās metodes viedokļa taisnīga atlīdzinājuma noteikšanu sekmē tā dēvētā gadījumu salīdzināšanas un tipizēšanas metode, kas balstās uz vienlīdzības principu, proti, salīdzināmos gadījumos atlīdzinājumam jābūt līdzīgam, bet atšķirīgos – atšķirīgam. Šajā ziņā tiesu prakse veido plašu uzziņas un salīdzināšanas materiālu. [..] Tāpēc, kad lieta ir jāizspriež pēc tiesas ieskata, tiesai atbilstoši Civilprocesa likuma 5. panta sestās daļas noteikumiem ir nepieciešams analizēt citās līdzīgās lietās norādītos apsvērumus par atlīdzinājuma apmēru (</w:t>
      </w:r>
      <w:r w:rsidRPr="009D0232">
        <w:rPr>
          <w:rFonts w:eastAsia="Times New Roman" w:cs="Times New Roman"/>
          <w:iCs/>
          <w:szCs w:val="24"/>
        </w:rPr>
        <w:t>sal.</w:t>
      </w:r>
      <w:r w:rsidRPr="00BE3DB0">
        <w:rPr>
          <w:rFonts w:eastAsia="Times New Roman" w:cs="Times New Roman"/>
          <w:i/>
          <w:szCs w:val="24"/>
        </w:rPr>
        <w:t xml:space="preserve"> Juridiskās metodes pamati. 11 soļi tiesību normu piemērošanā. Rakstu krājums profesora E.</w:t>
      </w:r>
      <w:r w:rsidR="00A7528C">
        <w:rPr>
          <w:rFonts w:eastAsia="Times New Roman" w:cs="Times New Roman"/>
          <w:i/>
          <w:szCs w:val="24"/>
        </w:rPr>
        <w:t> </w:t>
      </w:r>
      <w:r w:rsidRPr="00BE3DB0">
        <w:rPr>
          <w:rFonts w:eastAsia="Times New Roman" w:cs="Times New Roman"/>
          <w:i/>
          <w:szCs w:val="24"/>
        </w:rPr>
        <w:t>Meļķiša zinātniskajā redakcijā. Rīga: Latvijas Universitāte, 2003, 195.-197.lpp.</w:t>
      </w:r>
      <w:r w:rsidRPr="00BE3DB0">
        <w:rPr>
          <w:rFonts w:eastAsia="Times New Roman" w:cs="Times New Roman"/>
          <w:szCs w:val="24"/>
        </w:rPr>
        <w:t>).</w:t>
      </w:r>
    </w:p>
    <w:p w14:paraId="696E78E6" w14:textId="1BF9E3A7" w:rsidR="00BE3DB0" w:rsidRPr="00BE3DB0" w:rsidRDefault="00BE3DB0" w:rsidP="00BE3DB0">
      <w:pPr>
        <w:spacing w:after="0" w:line="276" w:lineRule="auto"/>
        <w:ind w:firstLine="567"/>
        <w:jc w:val="both"/>
        <w:rPr>
          <w:rFonts w:eastAsia="Times New Roman" w:cs="Times New Roman"/>
          <w:szCs w:val="24"/>
        </w:rPr>
      </w:pPr>
      <w:r w:rsidRPr="00BE3DB0">
        <w:rPr>
          <w:rFonts w:eastAsia="Times New Roman" w:cs="Times New Roman"/>
          <w:szCs w:val="24"/>
        </w:rPr>
        <w:t>Salīdzināmos apstākļos atlīdzinājumam jābūt līdzīgam (</w:t>
      </w:r>
      <w:r w:rsidRPr="00BE3DB0">
        <w:rPr>
          <w:rFonts w:eastAsia="Times New Roman" w:cs="Times New Roman"/>
          <w:i/>
          <w:szCs w:val="24"/>
        </w:rPr>
        <w:t>sal. Augstākās tiesas 2013. gada 31.</w:t>
      </w:r>
      <w:r w:rsidR="003F3C1B">
        <w:rPr>
          <w:rFonts w:eastAsia="Times New Roman" w:cs="Times New Roman"/>
          <w:i/>
          <w:szCs w:val="24"/>
        </w:rPr>
        <w:t> </w:t>
      </w:r>
      <w:r w:rsidRPr="00BE3DB0">
        <w:rPr>
          <w:rFonts w:eastAsia="Times New Roman" w:cs="Times New Roman"/>
          <w:i/>
          <w:szCs w:val="24"/>
        </w:rPr>
        <w:t>oktobra sprieduma lietā SKC-452/2013 (</w:t>
      </w:r>
      <w:r w:rsidRPr="00BE3DB0">
        <w:rPr>
          <w:rFonts w:eastAsia="Times New Roman" w:cs="Times New Roman"/>
          <w:bCs/>
          <w:i/>
          <w:color w:val="2B2B2B"/>
          <w:szCs w:val="24"/>
          <w:shd w:val="clear" w:color="auto" w:fill="FFFFFF"/>
        </w:rPr>
        <w:t xml:space="preserve">C27187209) </w:t>
      </w:r>
      <w:r w:rsidRPr="00BE3DB0">
        <w:rPr>
          <w:rFonts w:eastAsia="Times New Roman" w:cs="Times New Roman"/>
          <w:i/>
          <w:szCs w:val="24"/>
        </w:rPr>
        <w:t>6.3. punktu, 2014.</w:t>
      </w:r>
      <w:r w:rsidR="003F3C1B">
        <w:rPr>
          <w:rFonts w:eastAsia="Times New Roman" w:cs="Times New Roman"/>
          <w:i/>
          <w:szCs w:val="24"/>
        </w:rPr>
        <w:t> </w:t>
      </w:r>
      <w:r w:rsidRPr="00BE3DB0">
        <w:rPr>
          <w:rFonts w:eastAsia="Times New Roman" w:cs="Times New Roman"/>
          <w:i/>
          <w:szCs w:val="24"/>
        </w:rPr>
        <w:t>gada 20.</w:t>
      </w:r>
      <w:r w:rsidR="003F3C1B">
        <w:rPr>
          <w:rFonts w:eastAsia="Times New Roman" w:cs="Times New Roman"/>
          <w:i/>
          <w:szCs w:val="24"/>
        </w:rPr>
        <w:t> </w:t>
      </w:r>
      <w:r w:rsidRPr="00BE3DB0">
        <w:rPr>
          <w:rFonts w:eastAsia="Times New Roman" w:cs="Times New Roman"/>
          <w:i/>
          <w:szCs w:val="24"/>
        </w:rPr>
        <w:t>jūnija sprieduma lietā Nr.</w:t>
      </w:r>
      <w:r w:rsidR="003F3C1B">
        <w:rPr>
          <w:rFonts w:eastAsia="Times New Roman" w:cs="Times New Roman"/>
          <w:i/>
          <w:szCs w:val="24"/>
        </w:rPr>
        <w:t> </w:t>
      </w:r>
      <w:r w:rsidRPr="00BE3DB0">
        <w:rPr>
          <w:rFonts w:eastAsia="Times New Roman" w:cs="Times New Roman"/>
          <w:i/>
          <w:szCs w:val="24"/>
        </w:rPr>
        <w:t>SKC-106/2014 (</w:t>
      </w:r>
      <w:r w:rsidRPr="00BE3DB0">
        <w:rPr>
          <w:rFonts w:eastAsia="Times New Roman" w:cs="Times New Roman"/>
          <w:bCs/>
          <w:i/>
          <w:color w:val="2B2B2B"/>
          <w:szCs w:val="24"/>
          <w:shd w:val="clear" w:color="auto" w:fill="FFFFFF"/>
        </w:rPr>
        <w:t>C27156610)</w:t>
      </w:r>
      <w:r w:rsidRPr="00BE3DB0">
        <w:rPr>
          <w:rFonts w:eastAsia="Times New Roman" w:cs="Times New Roman"/>
          <w:i/>
          <w:szCs w:val="24"/>
        </w:rPr>
        <w:t xml:space="preserve"> 8.2.</w:t>
      </w:r>
      <w:r w:rsidR="003F3C1B">
        <w:rPr>
          <w:rFonts w:eastAsia="Times New Roman" w:cs="Times New Roman"/>
          <w:i/>
          <w:szCs w:val="24"/>
        </w:rPr>
        <w:t> </w:t>
      </w:r>
      <w:r w:rsidRPr="00BE3DB0">
        <w:rPr>
          <w:rFonts w:eastAsia="Times New Roman" w:cs="Times New Roman"/>
          <w:i/>
          <w:szCs w:val="24"/>
        </w:rPr>
        <w:t>punktu, 2017.</w:t>
      </w:r>
      <w:r w:rsidR="003F3C1B">
        <w:rPr>
          <w:rFonts w:eastAsia="Times New Roman" w:cs="Times New Roman"/>
          <w:i/>
          <w:szCs w:val="24"/>
        </w:rPr>
        <w:t> </w:t>
      </w:r>
      <w:r w:rsidRPr="00BE3DB0">
        <w:rPr>
          <w:rFonts w:eastAsia="Times New Roman" w:cs="Times New Roman"/>
          <w:i/>
          <w:szCs w:val="24"/>
        </w:rPr>
        <w:t>gada 18.</w:t>
      </w:r>
      <w:r w:rsidR="003F3C1B">
        <w:rPr>
          <w:rFonts w:eastAsia="Times New Roman" w:cs="Times New Roman"/>
          <w:i/>
          <w:szCs w:val="24"/>
        </w:rPr>
        <w:t> </w:t>
      </w:r>
      <w:r w:rsidRPr="00BE3DB0">
        <w:rPr>
          <w:rFonts w:eastAsia="Times New Roman" w:cs="Times New Roman"/>
          <w:i/>
          <w:szCs w:val="24"/>
        </w:rPr>
        <w:t>augusta sprieduma lietā Nr.</w:t>
      </w:r>
      <w:r w:rsidR="003F3C1B">
        <w:rPr>
          <w:rFonts w:eastAsia="Times New Roman" w:cs="Times New Roman"/>
          <w:i/>
          <w:szCs w:val="24"/>
        </w:rPr>
        <w:t> </w:t>
      </w:r>
      <w:r w:rsidRPr="00BE3DB0">
        <w:rPr>
          <w:rFonts w:eastAsia="Times New Roman" w:cs="Times New Roman"/>
          <w:i/>
          <w:szCs w:val="24"/>
        </w:rPr>
        <w:t>SKC-179/2017 (</w:t>
      </w:r>
      <w:r w:rsidRPr="00BE3DB0">
        <w:rPr>
          <w:rFonts w:eastAsia="Times New Roman" w:cs="Times New Roman"/>
          <w:bCs/>
          <w:i/>
          <w:color w:val="2B2B2B"/>
          <w:szCs w:val="24"/>
          <w:shd w:val="clear" w:color="auto" w:fill="FFFFFF"/>
        </w:rPr>
        <w:t>C12172413)</w:t>
      </w:r>
      <w:r w:rsidRPr="00BE3DB0">
        <w:rPr>
          <w:rFonts w:eastAsia="Times New Roman" w:cs="Times New Roman"/>
          <w:i/>
          <w:szCs w:val="24"/>
        </w:rPr>
        <w:t xml:space="preserve"> 5.2. punktu</w:t>
      </w:r>
      <w:r w:rsidRPr="00BE3DB0">
        <w:rPr>
          <w:rFonts w:eastAsia="Times New Roman" w:cs="Times New Roman"/>
          <w:szCs w:val="24"/>
        </w:rPr>
        <w:t>).</w:t>
      </w:r>
    </w:p>
    <w:p w14:paraId="4E210CC2" w14:textId="188C5E1C" w:rsidR="00BE3DB0" w:rsidRPr="00BE3DB0" w:rsidRDefault="00BE3DB0" w:rsidP="00BE3DB0">
      <w:pPr>
        <w:spacing w:after="0" w:line="276" w:lineRule="auto"/>
        <w:ind w:firstLine="567"/>
        <w:jc w:val="both"/>
        <w:rPr>
          <w:rFonts w:eastAsia="Times New Roman" w:cs="Times New Roman"/>
          <w:szCs w:val="24"/>
        </w:rPr>
      </w:pPr>
      <w:r w:rsidRPr="00BE3DB0">
        <w:rPr>
          <w:rFonts w:eastAsia="Times New Roman" w:cs="Times New Roman"/>
          <w:szCs w:val="24"/>
        </w:rPr>
        <w:t xml:space="preserve">Neapšaubāmi, </w:t>
      </w:r>
      <w:r w:rsidR="00E667C8">
        <w:rPr>
          <w:rFonts w:eastAsia="Times New Roman" w:cs="Times New Roman"/>
          <w:szCs w:val="24"/>
        </w:rPr>
        <w:t xml:space="preserve">attiecīgie </w:t>
      </w:r>
      <w:r w:rsidRPr="00BE3DB0">
        <w:rPr>
          <w:rFonts w:eastAsia="Times New Roman" w:cs="Times New Roman"/>
          <w:szCs w:val="24"/>
        </w:rPr>
        <w:t>tiesu prakses piemēri nav tieši piemērojami, taču tie pietiekami skaidri ilustrē tiesas nostāju jautājumā par aizskarto nemantisko labumu nozīmīgumu un palīdz rast izpratni par kritērijiem, kuri izmantojami, nosakot atbilstīgu (taisnīgu) atlīdzinājumu, kā arī veicina vienlīdzības principa ievērošanu.</w:t>
      </w:r>
    </w:p>
    <w:p w14:paraId="5AC10D8D" w14:textId="242E8A77" w:rsidR="00BE3DB0" w:rsidRDefault="00BE3DB0" w:rsidP="003B067E">
      <w:pPr>
        <w:pStyle w:val="NormalWeb"/>
        <w:shd w:val="clear" w:color="auto" w:fill="FFFFFF"/>
        <w:spacing w:before="0" w:beforeAutospacing="0" w:after="0" w:afterAutospacing="0" w:line="276" w:lineRule="auto"/>
        <w:ind w:firstLine="567"/>
        <w:jc w:val="both"/>
        <w:rPr>
          <w:rFonts w:asciiTheme="majorBidi" w:hAnsiTheme="majorBidi" w:cstheme="majorBidi"/>
        </w:rPr>
      </w:pPr>
      <w:r>
        <w:rPr>
          <w:rFonts w:asciiTheme="majorBidi" w:hAnsiTheme="majorBidi" w:cstheme="majorBidi"/>
        </w:rPr>
        <w:t xml:space="preserve">Arguments par minētās juridiskās metodes nepielietošanu atlīdzības apmēra noteikšanā izvirzīts arī </w:t>
      </w:r>
      <w:r w:rsidR="003F3C1B">
        <w:rPr>
          <w:rFonts w:asciiTheme="majorBidi" w:hAnsiTheme="majorBidi" w:cstheme="majorBidi"/>
        </w:rPr>
        <w:t>[pers. B]</w:t>
      </w:r>
      <w:r>
        <w:rPr>
          <w:rFonts w:asciiTheme="majorBidi" w:hAnsiTheme="majorBidi" w:cstheme="majorBidi"/>
        </w:rPr>
        <w:t xml:space="preserve"> apelācijas sūdzībā, tomēr pārbaudāmajā spriedumā tiesa šo argumentu vispār nav vērtējusi un attiecīgo metodi nav piemērojusi.</w:t>
      </w:r>
    </w:p>
    <w:p w14:paraId="182E40FC" w14:textId="1766A0A6" w:rsidR="00907EDE" w:rsidRDefault="00907EDE" w:rsidP="003B067E">
      <w:pPr>
        <w:pStyle w:val="NormalWeb"/>
        <w:shd w:val="clear" w:color="auto" w:fill="FFFFFF"/>
        <w:spacing w:before="0" w:beforeAutospacing="0" w:after="0" w:afterAutospacing="0" w:line="276" w:lineRule="auto"/>
        <w:ind w:firstLine="567"/>
        <w:jc w:val="both"/>
        <w:rPr>
          <w:rFonts w:asciiTheme="majorBidi" w:hAnsiTheme="majorBidi" w:cstheme="majorBidi"/>
        </w:rPr>
      </w:pPr>
    </w:p>
    <w:p w14:paraId="0BAB8E45" w14:textId="15B76912" w:rsidR="00907EDE" w:rsidRDefault="00907EDE" w:rsidP="00907EDE">
      <w:pPr>
        <w:spacing w:after="0" w:line="276" w:lineRule="auto"/>
        <w:ind w:firstLine="720"/>
        <w:jc w:val="both"/>
        <w:rPr>
          <w:rFonts w:asciiTheme="majorBidi" w:hAnsiTheme="majorBidi" w:cstheme="majorBidi"/>
          <w:szCs w:val="24"/>
          <w:shd w:val="clear" w:color="auto" w:fill="FFFFFF"/>
        </w:rPr>
      </w:pPr>
      <w:r>
        <w:rPr>
          <w:rFonts w:asciiTheme="majorBidi" w:hAnsiTheme="majorBidi" w:cstheme="majorBidi"/>
        </w:rPr>
        <w:t xml:space="preserve">[10] Senāts par nepamatotiem atzīst kasācijas sūdzībā paustos iebildumus pret </w:t>
      </w:r>
      <w:r>
        <w:rPr>
          <w:rFonts w:asciiTheme="majorBidi" w:hAnsiTheme="majorBidi" w:cstheme="majorBidi"/>
          <w:szCs w:val="24"/>
          <w:shd w:val="clear" w:color="auto" w:fill="FFFFFF"/>
        </w:rPr>
        <w:t>apelācijas instancē iesniegto pierādījumu atgriešanu un lietas izskatīšanu rakstveida procesā.</w:t>
      </w:r>
    </w:p>
    <w:p w14:paraId="38469D39" w14:textId="64E13592" w:rsidR="00907EDE" w:rsidRDefault="00907EDE" w:rsidP="00907EDE">
      <w:pPr>
        <w:spacing w:after="0" w:line="276" w:lineRule="auto"/>
        <w:ind w:firstLine="720"/>
        <w:jc w:val="both"/>
        <w:rPr>
          <w:rFonts w:asciiTheme="majorBidi" w:hAnsiTheme="majorBidi" w:cstheme="majorBidi"/>
          <w:szCs w:val="24"/>
          <w:shd w:val="clear" w:color="auto" w:fill="FFFFFF"/>
        </w:rPr>
      </w:pPr>
      <w:r>
        <w:rPr>
          <w:rFonts w:asciiTheme="majorBidi" w:hAnsiTheme="majorBidi" w:cstheme="majorBidi"/>
          <w:szCs w:val="24"/>
          <w:shd w:val="clear" w:color="auto" w:fill="FFFFFF"/>
        </w:rPr>
        <w:t xml:space="preserve">No lietas materiāliem redzams, ka, atsaucoties uz </w:t>
      </w:r>
      <w:r w:rsidR="007D6A47">
        <w:rPr>
          <w:rFonts w:asciiTheme="majorBidi" w:hAnsiTheme="majorBidi" w:cstheme="majorBidi"/>
          <w:szCs w:val="24"/>
          <w:shd w:val="clear" w:color="auto" w:fill="FFFFFF"/>
        </w:rPr>
        <w:t>Covid-19 infekcijas izplatības pārvaldības likuma 10.</w:t>
      </w:r>
      <w:r w:rsidR="003F3C1B">
        <w:rPr>
          <w:rFonts w:asciiTheme="majorBidi" w:hAnsiTheme="majorBidi" w:cstheme="majorBidi"/>
          <w:szCs w:val="24"/>
          <w:shd w:val="clear" w:color="auto" w:fill="FFFFFF"/>
        </w:rPr>
        <w:t> </w:t>
      </w:r>
      <w:r w:rsidR="007D6A47">
        <w:rPr>
          <w:rFonts w:asciiTheme="majorBidi" w:hAnsiTheme="majorBidi" w:cstheme="majorBidi"/>
          <w:szCs w:val="24"/>
          <w:shd w:val="clear" w:color="auto" w:fill="FFFFFF"/>
        </w:rPr>
        <w:t xml:space="preserve">pantu, atbildētājam tika paziņots par lietas izskatīšanu rakstveida procesā, pret ko viņš </w:t>
      </w:r>
      <w:r w:rsidR="009D0232">
        <w:rPr>
          <w:rFonts w:asciiTheme="majorBidi" w:hAnsiTheme="majorBidi" w:cstheme="majorBidi"/>
          <w:szCs w:val="24"/>
          <w:shd w:val="clear" w:color="auto" w:fill="FFFFFF"/>
        </w:rPr>
        <w:t xml:space="preserve">laikus </w:t>
      </w:r>
      <w:r w:rsidR="00804191">
        <w:rPr>
          <w:rFonts w:asciiTheme="majorBidi" w:hAnsiTheme="majorBidi" w:cstheme="majorBidi"/>
          <w:szCs w:val="24"/>
          <w:shd w:val="clear" w:color="auto" w:fill="FFFFFF"/>
        </w:rPr>
        <w:t xml:space="preserve">nekādus </w:t>
      </w:r>
      <w:r w:rsidR="007D6A47">
        <w:rPr>
          <w:rFonts w:asciiTheme="majorBidi" w:hAnsiTheme="majorBidi" w:cstheme="majorBidi"/>
          <w:szCs w:val="24"/>
          <w:shd w:val="clear" w:color="auto" w:fill="FFFFFF"/>
        </w:rPr>
        <w:t>iebildumus</w:t>
      </w:r>
      <w:r w:rsidR="00804191">
        <w:rPr>
          <w:rFonts w:asciiTheme="majorBidi" w:hAnsiTheme="majorBidi" w:cstheme="majorBidi"/>
          <w:szCs w:val="24"/>
          <w:shd w:val="clear" w:color="auto" w:fill="FFFFFF"/>
        </w:rPr>
        <w:t xml:space="preserve"> nav izteicis</w:t>
      </w:r>
      <w:r w:rsidR="007D6A47">
        <w:rPr>
          <w:rFonts w:asciiTheme="majorBidi" w:hAnsiTheme="majorBidi" w:cstheme="majorBidi"/>
          <w:szCs w:val="24"/>
          <w:shd w:val="clear" w:color="auto" w:fill="FFFFFF"/>
        </w:rPr>
        <w:t xml:space="preserve">. </w:t>
      </w:r>
      <w:r w:rsidR="0097406A">
        <w:rPr>
          <w:rFonts w:asciiTheme="majorBidi" w:hAnsiTheme="majorBidi" w:cstheme="majorBidi"/>
          <w:szCs w:val="24"/>
          <w:shd w:val="clear" w:color="auto" w:fill="FFFFFF"/>
        </w:rPr>
        <w:t>Atbildētājam adresētajā</w:t>
      </w:r>
      <w:r w:rsidR="007D6A47">
        <w:rPr>
          <w:rFonts w:asciiTheme="majorBidi" w:hAnsiTheme="majorBidi" w:cstheme="majorBidi"/>
          <w:szCs w:val="24"/>
          <w:shd w:val="clear" w:color="auto" w:fill="FFFFFF"/>
        </w:rPr>
        <w:t xml:space="preserve"> paziņojumā tika noteikts termiņš procesuālu lūgumu, rakstveida pierādījumu un paskaidrojumu iesniegšanai tiesā līdz 2021.</w:t>
      </w:r>
      <w:r w:rsidR="003F3C1B">
        <w:rPr>
          <w:rFonts w:asciiTheme="majorBidi" w:hAnsiTheme="majorBidi" w:cstheme="majorBidi"/>
          <w:szCs w:val="24"/>
          <w:shd w:val="clear" w:color="auto" w:fill="FFFFFF"/>
        </w:rPr>
        <w:t> </w:t>
      </w:r>
      <w:r w:rsidR="007D6A47">
        <w:rPr>
          <w:rFonts w:asciiTheme="majorBidi" w:hAnsiTheme="majorBidi" w:cstheme="majorBidi"/>
          <w:szCs w:val="24"/>
          <w:shd w:val="clear" w:color="auto" w:fill="FFFFFF"/>
        </w:rPr>
        <w:t>gada 20.</w:t>
      </w:r>
      <w:r w:rsidR="003F3C1B">
        <w:rPr>
          <w:rFonts w:asciiTheme="majorBidi" w:hAnsiTheme="majorBidi" w:cstheme="majorBidi"/>
          <w:szCs w:val="24"/>
          <w:shd w:val="clear" w:color="auto" w:fill="FFFFFF"/>
        </w:rPr>
        <w:t> </w:t>
      </w:r>
      <w:r w:rsidR="007D6A47">
        <w:rPr>
          <w:rFonts w:asciiTheme="majorBidi" w:hAnsiTheme="majorBidi" w:cstheme="majorBidi"/>
          <w:szCs w:val="24"/>
          <w:shd w:val="clear" w:color="auto" w:fill="FFFFFF"/>
        </w:rPr>
        <w:t xml:space="preserve">septembrim (sk. </w:t>
      </w:r>
      <w:r w:rsidR="007D6A47" w:rsidRPr="007D6A47">
        <w:rPr>
          <w:rFonts w:asciiTheme="majorBidi" w:hAnsiTheme="majorBidi" w:cstheme="majorBidi"/>
          <w:i/>
          <w:iCs/>
          <w:szCs w:val="24"/>
          <w:shd w:val="clear" w:color="auto" w:fill="FFFFFF"/>
        </w:rPr>
        <w:t>lietas 2. sēj., 240-241</w:t>
      </w:r>
      <w:r w:rsidR="009D0232">
        <w:rPr>
          <w:rFonts w:asciiTheme="majorBidi" w:hAnsiTheme="majorBidi" w:cstheme="majorBidi"/>
          <w:i/>
          <w:iCs/>
          <w:szCs w:val="24"/>
          <w:shd w:val="clear" w:color="auto" w:fill="FFFFFF"/>
        </w:rPr>
        <w:t>.lp.</w:t>
      </w:r>
      <w:r w:rsidR="007D6A47">
        <w:rPr>
          <w:rFonts w:asciiTheme="majorBidi" w:hAnsiTheme="majorBidi" w:cstheme="majorBidi"/>
          <w:szCs w:val="24"/>
          <w:shd w:val="clear" w:color="auto" w:fill="FFFFFF"/>
        </w:rPr>
        <w:t xml:space="preserve">). </w:t>
      </w:r>
      <w:r w:rsidR="0097406A">
        <w:rPr>
          <w:rFonts w:asciiTheme="majorBidi" w:hAnsiTheme="majorBidi" w:cstheme="majorBidi"/>
          <w:szCs w:val="24"/>
          <w:shd w:val="clear" w:color="auto" w:fill="FFFFFF"/>
        </w:rPr>
        <w:t>Viņš</w:t>
      </w:r>
      <w:r w:rsidR="007D6A47">
        <w:rPr>
          <w:rFonts w:asciiTheme="majorBidi" w:hAnsiTheme="majorBidi" w:cstheme="majorBidi"/>
          <w:szCs w:val="24"/>
          <w:shd w:val="clear" w:color="auto" w:fill="FFFFFF"/>
        </w:rPr>
        <w:t xml:space="preserve"> šo termiņu nav ievērojis</w:t>
      </w:r>
      <w:r w:rsidR="001100AB">
        <w:rPr>
          <w:rFonts w:asciiTheme="majorBidi" w:hAnsiTheme="majorBidi" w:cstheme="majorBidi"/>
          <w:szCs w:val="24"/>
          <w:shd w:val="clear" w:color="auto" w:fill="FFFFFF"/>
        </w:rPr>
        <w:t>,</w:t>
      </w:r>
      <w:r w:rsidR="007D6A47">
        <w:rPr>
          <w:rFonts w:asciiTheme="majorBidi" w:hAnsiTheme="majorBidi" w:cstheme="majorBidi"/>
          <w:szCs w:val="24"/>
          <w:shd w:val="clear" w:color="auto" w:fill="FFFFFF"/>
        </w:rPr>
        <w:t xml:space="preserve"> un ar lūgumu pievienot lietai pierādījumus tiesā vērsies vien 4.</w:t>
      </w:r>
      <w:r w:rsidR="003F3C1B">
        <w:rPr>
          <w:rFonts w:asciiTheme="majorBidi" w:hAnsiTheme="majorBidi" w:cstheme="majorBidi"/>
          <w:szCs w:val="24"/>
          <w:shd w:val="clear" w:color="auto" w:fill="FFFFFF"/>
        </w:rPr>
        <w:t> </w:t>
      </w:r>
      <w:r w:rsidR="007D6A47">
        <w:rPr>
          <w:rFonts w:asciiTheme="majorBidi" w:hAnsiTheme="majorBidi" w:cstheme="majorBidi"/>
          <w:szCs w:val="24"/>
          <w:shd w:val="clear" w:color="auto" w:fill="FFFFFF"/>
        </w:rPr>
        <w:t xml:space="preserve">oktobrī. </w:t>
      </w:r>
    </w:p>
    <w:p w14:paraId="76590AD9" w14:textId="77777777" w:rsidR="007D6A47" w:rsidRDefault="007D6A47" w:rsidP="003B067E">
      <w:pPr>
        <w:pStyle w:val="NormalWeb"/>
        <w:shd w:val="clear" w:color="auto" w:fill="FFFFFF"/>
        <w:spacing w:before="0" w:beforeAutospacing="0" w:after="0" w:afterAutospacing="0" w:line="276" w:lineRule="auto"/>
        <w:ind w:firstLine="567"/>
        <w:jc w:val="both"/>
        <w:rPr>
          <w:rFonts w:asciiTheme="majorBidi" w:hAnsiTheme="majorBidi" w:cstheme="majorBidi"/>
        </w:rPr>
      </w:pPr>
    </w:p>
    <w:p w14:paraId="3FB32E6A" w14:textId="5AEB12A7" w:rsidR="00BE0C89" w:rsidRPr="00506E6E" w:rsidRDefault="00254C5F" w:rsidP="003B067E">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506E6E">
        <w:rPr>
          <w:rFonts w:asciiTheme="majorBidi" w:hAnsiTheme="majorBidi" w:cstheme="majorBidi"/>
        </w:rPr>
        <w:t>[</w:t>
      </w:r>
      <w:r w:rsidR="00907EDE">
        <w:rPr>
          <w:rFonts w:asciiTheme="majorBidi" w:hAnsiTheme="majorBidi" w:cstheme="majorBidi"/>
        </w:rPr>
        <w:t>1</w:t>
      </w:r>
      <w:r w:rsidR="007D6A47">
        <w:rPr>
          <w:rFonts w:asciiTheme="majorBidi" w:hAnsiTheme="majorBidi" w:cstheme="majorBidi"/>
        </w:rPr>
        <w:t>1</w:t>
      </w:r>
      <w:r w:rsidR="00BE0C89" w:rsidRPr="00506E6E">
        <w:rPr>
          <w:rFonts w:asciiTheme="majorBidi" w:hAnsiTheme="majorBidi" w:cstheme="majorBidi"/>
        </w:rPr>
        <w:t xml:space="preserve">] Iepriekš minēto argumentu kopums ir pamats Senāta secinājumam, ka pārbaudāmais spriedums atceļams un lieta nododama jaunai izskatīšanai Rīgas apgabaltiesā. </w:t>
      </w:r>
    </w:p>
    <w:p w14:paraId="58085E91" w14:textId="030DB5DA" w:rsidR="00BE0C89" w:rsidRPr="00506E6E" w:rsidRDefault="00BE0C89" w:rsidP="003B067E">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506E6E">
        <w:rPr>
          <w:rFonts w:asciiTheme="majorBidi" w:hAnsiTheme="majorBidi" w:cstheme="majorBidi"/>
        </w:rPr>
        <w:t xml:space="preserve">Ievērojot Civilprocesa likuma 458. panta otro daļu, spriedumu atceļot, </w:t>
      </w:r>
      <w:r w:rsidR="009D0232">
        <w:rPr>
          <w:rFonts w:asciiTheme="majorBidi" w:hAnsiTheme="majorBidi" w:cstheme="majorBidi"/>
        </w:rPr>
        <w:t xml:space="preserve">atmaksājama </w:t>
      </w:r>
      <w:r w:rsidR="003F3C1B">
        <w:rPr>
          <w:rFonts w:asciiTheme="majorBidi" w:hAnsiTheme="majorBidi" w:cstheme="majorBidi"/>
        </w:rPr>
        <w:t>[pers. D]</w:t>
      </w:r>
      <w:r w:rsidR="00D066E3" w:rsidRPr="00506E6E">
        <w:rPr>
          <w:rFonts w:asciiTheme="majorBidi" w:hAnsiTheme="majorBidi" w:cstheme="majorBidi"/>
        </w:rPr>
        <w:t xml:space="preserve"> </w:t>
      </w:r>
      <w:r w:rsidR="00254C5F" w:rsidRPr="00506E6E">
        <w:rPr>
          <w:rFonts w:asciiTheme="majorBidi" w:hAnsiTheme="majorBidi" w:cstheme="majorBidi"/>
        </w:rPr>
        <w:t xml:space="preserve">iemaksātā </w:t>
      </w:r>
      <w:r w:rsidRPr="00506E6E">
        <w:rPr>
          <w:rFonts w:asciiTheme="majorBidi" w:hAnsiTheme="majorBidi" w:cstheme="majorBidi"/>
        </w:rPr>
        <w:t xml:space="preserve">drošības nauda 300 EUR. </w:t>
      </w:r>
    </w:p>
    <w:p w14:paraId="1284686F" w14:textId="77777777" w:rsidR="00D066E3" w:rsidRPr="003B067E" w:rsidRDefault="00D066E3" w:rsidP="003B067E">
      <w:pPr>
        <w:pStyle w:val="NormalWeb"/>
        <w:shd w:val="clear" w:color="auto" w:fill="FFFFFF"/>
        <w:spacing w:before="0" w:beforeAutospacing="0" w:after="0" w:afterAutospacing="0" w:line="276" w:lineRule="auto"/>
        <w:ind w:firstLine="567"/>
        <w:jc w:val="both"/>
        <w:rPr>
          <w:rFonts w:asciiTheme="majorBidi" w:hAnsiTheme="majorBidi" w:cstheme="majorBidi"/>
          <w:color w:val="FF0000"/>
        </w:rPr>
      </w:pPr>
    </w:p>
    <w:p w14:paraId="02E46566" w14:textId="786401A1" w:rsidR="008071A3" w:rsidRDefault="00BE0C89" w:rsidP="007D6A47">
      <w:pPr>
        <w:pStyle w:val="NormalWeb"/>
        <w:shd w:val="clear" w:color="auto" w:fill="FFFFFF"/>
        <w:spacing w:before="0" w:beforeAutospacing="0" w:after="0" w:afterAutospacing="0" w:line="276" w:lineRule="auto"/>
        <w:ind w:firstLine="567"/>
        <w:jc w:val="both"/>
        <w:rPr>
          <w:rFonts w:asciiTheme="majorBidi" w:hAnsiTheme="majorBidi" w:cstheme="majorBidi"/>
          <w:b/>
          <w:bCs/>
        </w:rPr>
      </w:pPr>
      <w:r w:rsidRPr="003B067E">
        <w:rPr>
          <w:rFonts w:asciiTheme="majorBidi" w:hAnsiTheme="majorBidi" w:cstheme="majorBidi"/>
        </w:rPr>
        <w:t xml:space="preserve">Pamatojoties uz Civilprocesa likuma 474. panta </w:t>
      </w:r>
      <w:r w:rsidRPr="00506E6E">
        <w:rPr>
          <w:rFonts w:asciiTheme="majorBidi" w:hAnsiTheme="majorBidi" w:cstheme="majorBidi"/>
        </w:rPr>
        <w:t>2. punktu</w:t>
      </w:r>
      <w:r w:rsidRPr="003B067E">
        <w:rPr>
          <w:rFonts w:asciiTheme="majorBidi" w:hAnsiTheme="majorBidi" w:cstheme="majorBidi"/>
        </w:rPr>
        <w:t xml:space="preserve">, Senāts </w:t>
      </w:r>
    </w:p>
    <w:p w14:paraId="5C9A94EE" w14:textId="77777777" w:rsidR="008071A3" w:rsidRDefault="008071A3" w:rsidP="003B067E">
      <w:pPr>
        <w:pStyle w:val="NormalWeb"/>
        <w:shd w:val="clear" w:color="auto" w:fill="FFFFFF"/>
        <w:spacing w:before="0" w:beforeAutospacing="0" w:after="0" w:afterAutospacing="0" w:line="276" w:lineRule="auto"/>
        <w:ind w:firstLine="567"/>
        <w:jc w:val="center"/>
        <w:rPr>
          <w:rFonts w:asciiTheme="majorBidi" w:hAnsiTheme="majorBidi" w:cstheme="majorBidi"/>
          <w:b/>
          <w:bCs/>
        </w:rPr>
      </w:pPr>
    </w:p>
    <w:p w14:paraId="2C5549CF" w14:textId="0F12BAF2" w:rsidR="00BE0C89" w:rsidRPr="003B067E" w:rsidRDefault="00BE0C89" w:rsidP="003B067E">
      <w:pPr>
        <w:pStyle w:val="NormalWeb"/>
        <w:shd w:val="clear" w:color="auto" w:fill="FFFFFF"/>
        <w:spacing w:before="0" w:beforeAutospacing="0" w:after="0" w:afterAutospacing="0" w:line="276" w:lineRule="auto"/>
        <w:ind w:firstLine="567"/>
        <w:jc w:val="center"/>
        <w:rPr>
          <w:rFonts w:asciiTheme="majorBidi" w:hAnsiTheme="majorBidi" w:cstheme="majorBidi"/>
          <w:b/>
          <w:bCs/>
        </w:rPr>
      </w:pPr>
      <w:r w:rsidRPr="003B067E">
        <w:rPr>
          <w:rFonts w:asciiTheme="majorBidi" w:hAnsiTheme="majorBidi" w:cstheme="majorBidi"/>
          <w:b/>
          <w:bCs/>
        </w:rPr>
        <w:t>nosprieda</w:t>
      </w:r>
    </w:p>
    <w:p w14:paraId="5EFD5EF1" w14:textId="77777777" w:rsidR="00BE0C89" w:rsidRPr="003B067E" w:rsidRDefault="00BE0C89" w:rsidP="003B067E">
      <w:pPr>
        <w:pStyle w:val="NormalWeb"/>
        <w:shd w:val="clear" w:color="auto" w:fill="FFFFFF"/>
        <w:spacing w:before="0" w:beforeAutospacing="0" w:after="0" w:afterAutospacing="0" w:line="276" w:lineRule="auto"/>
        <w:ind w:firstLine="567"/>
        <w:jc w:val="center"/>
        <w:rPr>
          <w:rFonts w:asciiTheme="majorBidi" w:hAnsiTheme="majorBidi" w:cstheme="majorBidi"/>
          <w:b/>
          <w:bCs/>
        </w:rPr>
      </w:pPr>
    </w:p>
    <w:p w14:paraId="39302E19" w14:textId="12CF05C7" w:rsidR="00BE0C89" w:rsidRPr="00506E6E" w:rsidRDefault="00BE0C89" w:rsidP="003B067E">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3B067E">
        <w:rPr>
          <w:rFonts w:asciiTheme="majorBidi" w:hAnsiTheme="majorBidi" w:cstheme="majorBidi"/>
          <w:color w:val="FF0000"/>
        </w:rPr>
        <w:t xml:space="preserve"> </w:t>
      </w:r>
      <w:r w:rsidR="009D0232" w:rsidRPr="009D0232">
        <w:rPr>
          <w:rFonts w:asciiTheme="majorBidi" w:hAnsiTheme="majorBidi" w:cstheme="majorBidi"/>
        </w:rPr>
        <w:t xml:space="preserve">atcelt </w:t>
      </w:r>
      <w:r w:rsidR="0094336A" w:rsidRPr="003B067E">
        <w:rPr>
          <w:rFonts w:asciiTheme="majorBidi" w:hAnsiTheme="majorBidi" w:cstheme="majorBidi"/>
        </w:rPr>
        <w:t xml:space="preserve">Rīgas </w:t>
      </w:r>
      <w:r w:rsidRPr="003B067E">
        <w:rPr>
          <w:rFonts w:asciiTheme="majorBidi" w:hAnsiTheme="majorBidi" w:cstheme="majorBidi"/>
        </w:rPr>
        <w:t xml:space="preserve">apgabaltiesas Civillietu tiesas kolēģijas 2021. gada </w:t>
      </w:r>
      <w:r w:rsidR="00D066E3" w:rsidRPr="003B067E">
        <w:rPr>
          <w:rFonts w:asciiTheme="majorBidi" w:hAnsiTheme="majorBidi" w:cstheme="majorBidi"/>
        </w:rPr>
        <w:t>1</w:t>
      </w:r>
      <w:r w:rsidR="00231B33" w:rsidRPr="003B067E">
        <w:rPr>
          <w:rFonts w:asciiTheme="majorBidi" w:hAnsiTheme="majorBidi" w:cstheme="majorBidi"/>
        </w:rPr>
        <w:t>8</w:t>
      </w:r>
      <w:r w:rsidRPr="003B067E">
        <w:rPr>
          <w:rFonts w:asciiTheme="majorBidi" w:hAnsiTheme="majorBidi" w:cstheme="majorBidi"/>
        </w:rPr>
        <w:t>.</w:t>
      </w:r>
      <w:r w:rsidR="00231B33" w:rsidRPr="003B067E">
        <w:rPr>
          <w:rFonts w:asciiTheme="majorBidi" w:hAnsiTheme="majorBidi" w:cstheme="majorBidi"/>
        </w:rPr>
        <w:t xml:space="preserve"> oktobra</w:t>
      </w:r>
      <w:r w:rsidRPr="003B067E">
        <w:rPr>
          <w:rFonts w:asciiTheme="majorBidi" w:hAnsiTheme="majorBidi" w:cstheme="majorBidi"/>
        </w:rPr>
        <w:t xml:space="preserve"> spriedumu </w:t>
      </w:r>
      <w:r w:rsidRPr="00506E6E">
        <w:rPr>
          <w:rFonts w:asciiTheme="majorBidi" w:hAnsiTheme="majorBidi" w:cstheme="majorBidi"/>
        </w:rPr>
        <w:t>un nodot lietu jaunai izskatīšanai apelācijas instances tiesā.</w:t>
      </w:r>
    </w:p>
    <w:p w14:paraId="08655A2A" w14:textId="43AEA60A" w:rsidR="00BE0C89" w:rsidRPr="00506E6E" w:rsidRDefault="00BE0C89" w:rsidP="003B067E">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506E6E">
        <w:rPr>
          <w:rFonts w:asciiTheme="majorBidi" w:hAnsiTheme="majorBidi" w:cstheme="majorBidi"/>
        </w:rPr>
        <w:t xml:space="preserve">Atmaksāt </w:t>
      </w:r>
      <w:r w:rsidR="003F3C1B">
        <w:rPr>
          <w:rFonts w:asciiTheme="majorBidi" w:hAnsiTheme="majorBidi" w:cstheme="majorBidi"/>
        </w:rPr>
        <w:t>[pers. D]</w:t>
      </w:r>
      <w:r w:rsidR="00D066E3" w:rsidRPr="00506E6E">
        <w:rPr>
          <w:rFonts w:asciiTheme="majorBidi" w:hAnsiTheme="majorBidi" w:cstheme="majorBidi"/>
        </w:rPr>
        <w:t xml:space="preserve"> </w:t>
      </w:r>
      <w:r w:rsidRPr="00506E6E">
        <w:rPr>
          <w:rFonts w:asciiTheme="majorBidi" w:hAnsiTheme="majorBidi" w:cstheme="majorBidi"/>
        </w:rPr>
        <w:t>drošības naudu 300 EUR (</w:t>
      </w:r>
      <w:r w:rsidRPr="009D0232">
        <w:rPr>
          <w:rFonts w:asciiTheme="majorBidi" w:hAnsiTheme="majorBidi" w:cstheme="majorBidi"/>
        </w:rPr>
        <w:t>trīs simti</w:t>
      </w:r>
      <w:r w:rsidRPr="00506E6E">
        <w:rPr>
          <w:rFonts w:asciiTheme="majorBidi" w:hAnsiTheme="majorBidi" w:cstheme="majorBidi"/>
          <w:i/>
          <w:iCs/>
        </w:rPr>
        <w:t xml:space="preserve"> euro</w:t>
      </w:r>
      <w:r w:rsidRPr="00506E6E">
        <w:rPr>
          <w:rFonts w:asciiTheme="majorBidi" w:hAnsiTheme="majorBidi" w:cstheme="majorBidi"/>
        </w:rPr>
        <w:t xml:space="preserve">). </w:t>
      </w:r>
    </w:p>
    <w:p w14:paraId="3340B202" w14:textId="77777777" w:rsidR="00BE0C89" w:rsidRPr="003B067E" w:rsidRDefault="00BE0C89" w:rsidP="003B067E">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3B067E">
        <w:rPr>
          <w:rFonts w:asciiTheme="majorBidi" w:hAnsiTheme="majorBidi" w:cstheme="majorBidi"/>
        </w:rPr>
        <w:t>Spriedums nav pārsūdzams.</w:t>
      </w:r>
    </w:p>
    <w:sectPr w:rsidR="00BE0C89" w:rsidRPr="003B067E" w:rsidSect="00D045CC">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26D5D" w14:textId="77777777" w:rsidR="00065FCE" w:rsidRDefault="00065FCE" w:rsidP="00C17F24">
      <w:pPr>
        <w:spacing w:after="0" w:line="240" w:lineRule="auto"/>
      </w:pPr>
      <w:r>
        <w:separator/>
      </w:r>
    </w:p>
  </w:endnote>
  <w:endnote w:type="continuationSeparator" w:id="0">
    <w:p w14:paraId="5706E853" w14:textId="77777777" w:rsidR="00065FCE" w:rsidRDefault="00065FCE" w:rsidP="00C17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685559"/>
      <w:docPartObj>
        <w:docPartGallery w:val="Page Numbers (Bottom of Page)"/>
        <w:docPartUnique/>
      </w:docPartObj>
    </w:sdtPr>
    <w:sdtEndPr/>
    <w:sdtContent>
      <w:sdt>
        <w:sdtPr>
          <w:id w:val="1728636285"/>
          <w:docPartObj>
            <w:docPartGallery w:val="Page Numbers (Top of Page)"/>
            <w:docPartUnique/>
          </w:docPartObj>
        </w:sdtPr>
        <w:sdtEndPr/>
        <w:sdtContent>
          <w:p w14:paraId="35E9F9F9" w14:textId="26C1A3B4" w:rsidR="00C17F24" w:rsidRDefault="00C17F24">
            <w:pPr>
              <w:pStyle w:val="Footer"/>
              <w:jc w:val="center"/>
            </w:pPr>
            <w:r w:rsidRPr="00C17F24">
              <w:rPr>
                <w:szCs w:val="24"/>
              </w:rPr>
              <w:fldChar w:fldCharType="begin"/>
            </w:r>
            <w:r w:rsidRPr="00C17F24">
              <w:instrText xml:space="preserve"> PAGE </w:instrText>
            </w:r>
            <w:r w:rsidRPr="00C17F24">
              <w:rPr>
                <w:szCs w:val="24"/>
              </w:rPr>
              <w:fldChar w:fldCharType="separate"/>
            </w:r>
            <w:r w:rsidRPr="00C17F24">
              <w:rPr>
                <w:noProof/>
              </w:rPr>
              <w:t>2</w:t>
            </w:r>
            <w:r w:rsidRPr="00C17F24">
              <w:rPr>
                <w:szCs w:val="24"/>
              </w:rPr>
              <w:fldChar w:fldCharType="end"/>
            </w:r>
            <w:r w:rsidRPr="00C17F24">
              <w:t xml:space="preserve"> no </w:t>
            </w:r>
            <w:r w:rsidR="009D0232">
              <w:t>9</w:t>
            </w:r>
          </w:p>
        </w:sdtContent>
      </w:sdt>
    </w:sdtContent>
  </w:sdt>
  <w:p w14:paraId="62549771" w14:textId="77777777" w:rsidR="00C17F24" w:rsidRDefault="00C17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C2089" w14:textId="77777777" w:rsidR="00065FCE" w:rsidRDefault="00065FCE" w:rsidP="00C17F24">
      <w:pPr>
        <w:spacing w:after="0" w:line="240" w:lineRule="auto"/>
      </w:pPr>
      <w:r>
        <w:separator/>
      </w:r>
    </w:p>
  </w:footnote>
  <w:footnote w:type="continuationSeparator" w:id="0">
    <w:p w14:paraId="30B6735B" w14:textId="77777777" w:rsidR="00065FCE" w:rsidRDefault="00065FCE" w:rsidP="00C17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F0AD1"/>
    <w:multiLevelType w:val="hybridMultilevel"/>
    <w:tmpl w:val="635C4B4A"/>
    <w:lvl w:ilvl="0" w:tplc="84D6963E">
      <w:start w:val="2021"/>
      <w:numFmt w:val="bullet"/>
      <w:lvlText w:val="-"/>
      <w:lvlJc w:val="left"/>
      <w:pPr>
        <w:ind w:left="180" w:hanging="360"/>
      </w:pPr>
      <w:rPr>
        <w:rFonts w:ascii="Times New Roman" w:eastAsia="Calibri" w:hAnsi="Times New Roman" w:cs="Times New Roman" w:hint="default"/>
      </w:rPr>
    </w:lvl>
    <w:lvl w:ilvl="1" w:tplc="04260003" w:tentative="1">
      <w:start w:val="1"/>
      <w:numFmt w:val="bullet"/>
      <w:lvlText w:val="o"/>
      <w:lvlJc w:val="left"/>
      <w:pPr>
        <w:ind w:left="900" w:hanging="360"/>
      </w:pPr>
      <w:rPr>
        <w:rFonts w:ascii="Courier New" w:hAnsi="Courier New" w:cs="Courier New" w:hint="default"/>
      </w:rPr>
    </w:lvl>
    <w:lvl w:ilvl="2" w:tplc="04260005" w:tentative="1">
      <w:start w:val="1"/>
      <w:numFmt w:val="bullet"/>
      <w:lvlText w:val=""/>
      <w:lvlJc w:val="left"/>
      <w:pPr>
        <w:ind w:left="1620" w:hanging="360"/>
      </w:pPr>
      <w:rPr>
        <w:rFonts w:ascii="Wingdings" w:hAnsi="Wingdings" w:hint="default"/>
      </w:rPr>
    </w:lvl>
    <w:lvl w:ilvl="3" w:tplc="04260001" w:tentative="1">
      <w:start w:val="1"/>
      <w:numFmt w:val="bullet"/>
      <w:lvlText w:val=""/>
      <w:lvlJc w:val="left"/>
      <w:pPr>
        <w:ind w:left="2340" w:hanging="360"/>
      </w:pPr>
      <w:rPr>
        <w:rFonts w:ascii="Symbol" w:hAnsi="Symbol" w:hint="default"/>
      </w:rPr>
    </w:lvl>
    <w:lvl w:ilvl="4" w:tplc="04260003" w:tentative="1">
      <w:start w:val="1"/>
      <w:numFmt w:val="bullet"/>
      <w:lvlText w:val="o"/>
      <w:lvlJc w:val="left"/>
      <w:pPr>
        <w:ind w:left="3060" w:hanging="360"/>
      </w:pPr>
      <w:rPr>
        <w:rFonts w:ascii="Courier New" w:hAnsi="Courier New" w:cs="Courier New" w:hint="default"/>
      </w:rPr>
    </w:lvl>
    <w:lvl w:ilvl="5" w:tplc="04260005" w:tentative="1">
      <w:start w:val="1"/>
      <w:numFmt w:val="bullet"/>
      <w:lvlText w:val=""/>
      <w:lvlJc w:val="left"/>
      <w:pPr>
        <w:ind w:left="3780" w:hanging="360"/>
      </w:pPr>
      <w:rPr>
        <w:rFonts w:ascii="Wingdings" w:hAnsi="Wingdings" w:hint="default"/>
      </w:rPr>
    </w:lvl>
    <w:lvl w:ilvl="6" w:tplc="04260001" w:tentative="1">
      <w:start w:val="1"/>
      <w:numFmt w:val="bullet"/>
      <w:lvlText w:val=""/>
      <w:lvlJc w:val="left"/>
      <w:pPr>
        <w:ind w:left="4500" w:hanging="360"/>
      </w:pPr>
      <w:rPr>
        <w:rFonts w:ascii="Symbol" w:hAnsi="Symbol" w:hint="default"/>
      </w:rPr>
    </w:lvl>
    <w:lvl w:ilvl="7" w:tplc="04260003" w:tentative="1">
      <w:start w:val="1"/>
      <w:numFmt w:val="bullet"/>
      <w:lvlText w:val="o"/>
      <w:lvlJc w:val="left"/>
      <w:pPr>
        <w:ind w:left="5220" w:hanging="360"/>
      </w:pPr>
      <w:rPr>
        <w:rFonts w:ascii="Courier New" w:hAnsi="Courier New" w:cs="Courier New" w:hint="default"/>
      </w:rPr>
    </w:lvl>
    <w:lvl w:ilvl="8" w:tplc="04260005" w:tentative="1">
      <w:start w:val="1"/>
      <w:numFmt w:val="bullet"/>
      <w:lvlText w:val=""/>
      <w:lvlJc w:val="left"/>
      <w:pPr>
        <w:ind w:left="5940" w:hanging="360"/>
      </w:pPr>
      <w:rPr>
        <w:rFonts w:ascii="Wingdings" w:hAnsi="Wingdings" w:hint="default"/>
      </w:rPr>
    </w:lvl>
  </w:abstractNum>
  <w:abstractNum w:abstractNumId="1" w15:restartNumberingAfterBreak="0">
    <w:nsid w:val="13F72CAE"/>
    <w:multiLevelType w:val="hybridMultilevel"/>
    <w:tmpl w:val="03AE9B72"/>
    <w:lvl w:ilvl="0" w:tplc="4896FF68">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 w15:restartNumberingAfterBreak="0">
    <w:nsid w:val="174E38A3"/>
    <w:multiLevelType w:val="multilevel"/>
    <w:tmpl w:val="41E0ACE4"/>
    <w:lvl w:ilvl="0">
      <w:start w:val="1"/>
      <w:numFmt w:val="decimal"/>
      <w:lvlText w:val="%1"/>
      <w:lvlJc w:val="left"/>
      <w:pPr>
        <w:ind w:left="1069" w:hanging="360"/>
      </w:pPr>
      <w:rPr>
        <w:rFonts w:ascii="Verdana" w:hAnsi="Verdana" w:hint="default"/>
        <w:b w:val="0"/>
        <w:i w:val="0"/>
        <w:sz w:val="14"/>
        <w:szCs w:val="14"/>
      </w:rPr>
    </w:lvl>
    <w:lvl w:ilvl="1">
      <w:start w:val="1"/>
      <w:numFmt w:val="decimal"/>
      <w:lvlText w:val="%2)"/>
      <w:lvlJc w:val="left"/>
      <w:pPr>
        <w:ind w:left="1021" w:hanging="664"/>
      </w:pPr>
      <w:rPr>
        <w:rFonts w:hint="default"/>
        <w:b w:val="0"/>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Verdana" w:hAnsi="Verdana" w:hint="default"/>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96F6466"/>
    <w:multiLevelType w:val="multilevel"/>
    <w:tmpl w:val="E876A316"/>
    <w:lvl w:ilvl="0">
      <w:start w:val="1"/>
      <w:numFmt w:val="decimal"/>
      <w:pStyle w:val="Heading1"/>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8C7FE8"/>
    <w:multiLevelType w:val="hybridMultilevel"/>
    <w:tmpl w:val="921C9F16"/>
    <w:lvl w:ilvl="0" w:tplc="893C4FD8">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5" w15:restartNumberingAfterBreak="0">
    <w:nsid w:val="6EB97F92"/>
    <w:multiLevelType w:val="hybridMultilevel"/>
    <w:tmpl w:val="D5D29AD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11346787">
    <w:abstractNumId w:val="2"/>
  </w:num>
  <w:num w:numId="2" w16cid:durableId="4604580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8303457">
    <w:abstractNumId w:val="5"/>
  </w:num>
  <w:num w:numId="4" w16cid:durableId="73166638">
    <w:abstractNumId w:val="1"/>
  </w:num>
  <w:num w:numId="5" w16cid:durableId="958292139">
    <w:abstractNumId w:val="4"/>
  </w:num>
  <w:num w:numId="6" w16cid:durableId="33838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E4"/>
    <w:rsid w:val="000020A6"/>
    <w:rsid w:val="00002E20"/>
    <w:rsid w:val="00006BD5"/>
    <w:rsid w:val="000125C5"/>
    <w:rsid w:val="0001382B"/>
    <w:rsid w:val="000175B5"/>
    <w:rsid w:val="000214EC"/>
    <w:rsid w:val="00021A5D"/>
    <w:rsid w:val="000273A7"/>
    <w:rsid w:val="000278CE"/>
    <w:rsid w:val="00031235"/>
    <w:rsid w:val="000316FA"/>
    <w:rsid w:val="00032621"/>
    <w:rsid w:val="00033CB3"/>
    <w:rsid w:val="00034B78"/>
    <w:rsid w:val="00046583"/>
    <w:rsid w:val="00053415"/>
    <w:rsid w:val="00056A84"/>
    <w:rsid w:val="000570D5"/>
    <w:rsid w:val="00057F04"/>
    <w:rsid w:val="00065FCE"/>
    <w:rsid w:val="00067940"/>
    <w:rsid w:val="00072AE0"/>
    <w:rsid w:val="000840B1"/>
    <w:rsid w:val="0008579F"/>
    <w:rsid w:val="00085E18"/>
    <w:rsid w:val="00092882"/>
    <w:rsid w:val="000941DA"/>
    <w:rsid w:val="000A064E"/>
    <w:rsid w:val="000A42D1"/>
    <w:rsid w:val="000A6DBF"/>
    <w:rsid w:val="000C17B8"/>
    <w:rsid w:val="000C386D"/>
    <w:rsid w:val="000C43C0"/>
    <w:rsid w:val="000C6BC0"/>
    <w:rsid w:val="000D1C70"/>
    <w:rsid w:val="000D5112"/>
    <w:rsid w:val="000D59D9"/>
    <w:rsid w:val="000E3B45"/>
    <w:rsid w:val="000E445D"/>
    <w:rsid w:val="000E6AAB"/>
    <w:rsid w:val="000F27A8"/>
    <w:rsid w:val="000F38FE"/>
    <w:rsid w:val="001100AB"/>
    <w:rsid w:val="00116013"/>
    <w:rsid w:val="00117684"/>
    <w:rsid w:val="00130FAF"/>
    <w:rsid w:val="0013149B"/>
    <w:rsid w:val="00131E09"/>
    <w:rsid w:val="0013781D"/>
    <w:rsid w:val="00142C66"/>
    <w:rsid w:val="0014693B"/>
    <w:rsid w:val="00147ABE"/>
    <w:rsid w:val="00155C84"/>
    <w:rsid w:val="00156A72"/>
    <w:rsid w:val="00165CA1"/>
    <w:rsid w:val="00167DE8"/>
    <w:rsid w:val="00173569"/>
    <w:rsid w:val="00182EAF"/>
    <w:rsid w:val="001905D8"/>
    <w:rsid w:val="00194535"/>
    <w:rsid w:val="001A53B4"/>
    <w:rsid w:val="001A5EFD"/>
    <w:rsid w:val="001A7506"/>
    <w:rsid w:val="001B259D"/>
    <w:rsid w:val="001B33E4"/>
    <w:rsid w:val="001B35BF"/>
    <w:rsid w:val="001C0405"/>
    <w:rsid w:val="001D57B1"/>
    <w:rsid w:val="001D58CA"/>
    <w:rsid w:val="001D72A6"/>
    <w:rsid w:val="001E2F76"/>
    <w:rsid w:val="001F2F08"/>
    <w:rsid w:val="001F635B"/>
    <w:rsid w:val="00200ABD"/>
    <w:rsid w:val="002136FE"/>
    <w:rsid w:val="00214327"/>
    <w:rsid w:val="00215B20"/>
    <w:rsid w:val="00217C4A"/>
    <w:rsid w:val="002203F0"/>
    <w:rsid w:val="00225A1D"/>
    <w:rsid w:val="00225EDD"/>
    <w:rsid w:val="002319AF"/>
    <w:rsid w:val="00231B33"/>
    <w:rsid w:val="0024250C"/>
    <w:rsid w:val="00242901"/>
    <w:rsid w:val="00254C5F"/>
    <w:rsid w:val="00260368"/>
    <w:rsid w:val="00262FEB"/>
    <w:rsid w:val="002726DD"/>
    <w:rsid w:val="00272ED0"/>
    <w:rsid w:val="002751FD"/>
    <w:rsid w:val="0028032D"/>
    <w:rsid w:val="00283AC1"/>
    <w:rsid w:val="002A1AF9"/>
    <w:rsid w:val="002A2382"/>
    <w:rsid w:val="002B0FFA"/>
    <w:rsid w:val="002B52EE"/>
    <w:rsid w:val="002C1FBA"/>
    <w:rsid w:val="002C7EBD"/>
    <w:rsid w:val="002D33AC"/>
    <w:rsid w:val="002E546E"/>
    <w:rsid w:val="002F05C2"/>
    <w:rsid w:val="002F3DBA"/>
    <w:rsid w:val="002F4A1E"/>
    <w:rsid w:val="0030424B"/>
    <w:rsid w:val="00305BC5"/>
    <w:rsid w:val="003117BE"/>
    <w:rsid w:val="00321153"/>
    <w:rsid w:val="00321610"/>
    <w:rsid w:val="00323AAC"/>
    <w:rsid w:val="0032603C"/>
    <w:rsid w:val="003268D1"/>
    <w:rsid w:val="00336A0C"/>
    <w:rsid w:val="00337CE4"/>
    <w:rsid w:val="00337F10"/>
    <w:rsid w:val="00343071"/>
    <w:rsid w:val="003473F8"/>
    <w:rsid w:val="0035073F"/>
    <w:rsid w:val="00351301"/>
    <w:rsid w:val="00353299"/>
    <w:rsid w:val="0035621E"/>
    <w:rsid w:val="00361AE0"/>
    <w:rsid w:val="003648DB"/>
    <w:rsid w:val="00365ECC"/>
    <w:rsid w:val="0037006A"/>
    <w:rsid w:val="00373E00"/>
    <w:rsid w:val="00387563"/>
    <w:rsid w:val="00387734"/>
    <w:rsid w:val="00394C77"/>
    <w:rsid w:val="003A1488"/>
    <w:rsid w:val="003A19D0"/>
    <w:rsid w:val="003A2D60"/>
    <w:rsid w:val="003A441A"/>
    <w:rsid w:val="003A75DA"/>
    <w:rsid w:val="003B067E"/>
    <w:rsid w:val="003C06C8"/>
    <w:rsid w:val="003C242B"/>
    <w:rsid w:val="003C67DA"/>
    <w:rsid w:val="003D6AD8"/>
    <w:rsid w:val="003E0BCC"/>
    <w:rsid w:val="003E75C2"/>
    <w:rsid w:val="003F34F0"/>
    <w:rsid w:val="003F3715"/>
    <w:rsid w:val="003F3C1B"/>
    <w:rsid w:val="003F5C49"/>
    <w:rsid w:val="003F612D"/>
    <w:rsid w:val="003F704B"/>
    <w:rsid w:val="003F7CB2"/>
    <w:rsid w:val="0040238A"/>
    <w:rsid w:val="00407A81"/>
    <w:rsid w:val="004110A1"/>
    <w:rsid w:val="00413C5C"/>
    <w:rsid w:val="00414FB9"/>
    <w:rsid w:val="0042011F"/>
    <w:rsid w:val="00421FA3"/>
    <w:rsid w:val="0042240B"/>
    <w:rsid w:val="00430C48"/>
    <w:rsid w:val="00443393"/>
    <w:rsid w:val="00443F6B"/>
    <w:rsid w:val="00451698"/>
    <w:rsid w:val="004616AC"/>
    <w:rsid w:val="00461F79"/>
    <w:rsid w:val="004641AE"/>
    <w:rsid w:val="00467990"/>
    <w:rsid w:val="004748FD"/>
    <w:rsid w:val="0047603C"/>
    <w:rsid w:val="004765AA"/>
    <w:rsid w:val="00482B27"/>
    <w:rsid w:val="004901CC"/>
    <w:rsid w:val="004940AF"/>
    <w:rsid w:val="0049574C"/>
    <w:rsid w:val="00495EB7"/>
    <w:rsid w:val="0049653F"/>
    <w:rsid w:val="00497A04"/>
    <w:rsid w:val="004A463E"/>
    <w:rsid w:val="004B1857"/>
    <w:rsid w:val="004B5239"/>
    <w:rsid w:val="004C1222"/>
    <w:rsid w:val="004C25C1"/>
    <w:rsid w:val="004C5EFF"/>
    <w:rsid w:val="004C64B8"/>
    <w:rsid w:val="004C6565"/>
    <w:rsid w:val="004D153D"/>
    <w:rsid w:val="004D6BC8"/>
    <w:rsid w:val="004D7F7C"/>
    <w:rsid w:val="004E10F9"/>
    <w:rsid w:val="004E206D"/>
    <w:rsid w:val="00506E6E"/>
    <w:rsid w:val="005078EE"/>
    <w:rsid w:val="005110AA"/>
    <w:rsid w:val="005111C0"/>
    <w:rsid w:val="00517E80"/>
    <w:rsid w:val="00525060"/>
    <w:rsid w:val="00527851"/>
    <w:rsid w:val="00527A4D"/>
    <w:rsid w:val="00532A00"/>
    <w:rsid w:val="00543D6C"/>
    <w:rsid w:val="0054635D"/>
    <w:rsid w:val="005605AE"/>
    <w:rsid w:val="005632A0"/>
    <w:rsid w:val="00573DD2"/>
    <w:rsid w:val="005766D3"/>
    <w:rsid w:val="005831E3"/>
    <w:rsid w:val="00584B6C"/>
    <w:rsid w:val="005851E6"/>
    <w:rsid w:val="00590D5B"/>
    <w:rsid w:val="00592173"/>
    <w:rsid w:val="00592594"/>
    <w:rsid w:val="00594826"/>
    <w:rsid w:val="00595824"/>
    <w:rsid w:val="005A4397"/>
    <w:rsid w:val="005B27DC"/>
    <w:rsid w:val="005B4176"/>
    <w:rsid w:val="005B7553"/>
    <w:rsid w:val="005C5CB7"/>
    <w:rsid w:val="005C70AA"/>
    <w:rsid w:val="005D18F4"/>
    <w:rsid w:val="005D20E9"/>
    <w:rsid w:val="005D33BE"/>
    <w:rsid w:val="005D7BED"/>
    <w:rsid w:val="005F2AE5"/>
    <w:rsid w:val="00601D17"/>
    <w:rsid w:val="006044E0"/>
    <w:rsid w:val="00612C67"/>
    <w:rsid w:val="006313F5"/>
    <w:rsid w:val="00631A47"/>
    <w:rsid w:val="0063294F"/>
    <w:rsid w:val="00633960"/>
    <w:rsid w:val="00636878"/>
    <w:rsid w:val="0064469C"/>
    <w:rsid w:val="0064650E"/>
    <w:rsid w:val="00646EBE"/>
    <w:rsid w:val="00654274"/>
    <w:rsid w:val="00655CDE"/>
    <w:rsid w:val="00657F1A"/>
    <w:rsid w:val="00666328"/>
    <w:rsid w:val="00667B5F"/>
    <w:rsid w:val="006716F6"/>
    <w:rsid w:val="00674C76"/>
    <w:rsid w:val="00676EB4"/>
    <w:rsid w:val="00685E63"/>
    <w:rsid w:val="00690FAA"/>
    <w:rsid w:val="00694DCA"/>
    <w:rsid w:val="00695188"/>
    <w:rsid w:val="006A1D1F"/>
    <w:rsid w:val="006A5AE9"/>
    <w:rsid w:val="006B15A4"/>
    <w:rsid w:val="006B6747"/>
    <w:rsid w:val="006C4ED6"/>
    <w:rsid w:val="006C6482"/>
    <w:rsid w:val="006C6509"/>
    <w:rsid w:val="006D2CCD"/>
    <w:rsid w:val="006D59DE"/>
    <w:rsid w:val="006D7091"/>
    <w:rsid w:val="006E1D9F"/>
    <w:rsid w:val="006E5AD5"/>
    <w:rsid w:val="006F3019"/>
    <w:rsid w:val="006F7FEC"/>
    <w:rsid w:val="0070206B"/>
    <w:rsid w:val="007129D0"/>
    <w:rsid w:val="007165F2"/>
    <w:rsid w:val="00716B19"/>
    <w:rsid w:val="00722B3B"/>
    <w:rsid w:val="00724CB5"/>
    <w:rsid w:val="007251A8"/>
    <w:rsid w:val="00731321"/>
    <w:rsid w:val="00737811"/>
    <w:rsid w:val="00743A44"/>
    <w:rsid w:val="007453DE"/>
    <w:rsid w:val="0074689C"/>
    <w:rsid w:val="00753E72"/>
    <w:rsid w:val="00755922"/>
    <w:rsid w:val="00766D4A"/>
    <w:rsid w:val="0077113E"/>
    <w:rsid w:val="00771BE8"/>
    <w:rsid w:val="007735A8"/>
    <w:rsid w:val="00774B92"/>
    <w:rsid w:val="00776B7E"/>
    <w:rsid w:val="007863E6"/>
    <w:rsid w:val="00786C5F"/>
    <w:rsid w:val="007879E6"/>
    <w:rsid w:val="007A6E0D"/>
    <w:rsid w:val="007B0117"/>
    <w:rsid w:val="007B276E"/>
    <w:rsid w:val="007B4199"/>
    <w:rsid w:val="007B606A"/>
    <w:rsid w:val="007C0691"/>
    <w:rsid w:val="007C114B"/>
    <w:rsid w:val="007C2272"/>
    <w:rsid w:val="007D0F21"/>
    <w:rsid w:val="007D6553"/>
    <w:rsid w:val="007D6A47"/>
    <w:rsid w:val="007E0595"/>
    <w:rsid w:val="007E1026"/>
    <w:rsid w:val="007E367C"/>
    <w:rsid w:val="007E42ED"/>
    <w:rsid w:val="007E5E74"/>
    <w:rsid w:val="007F2937"/>
    <w:rsid w:val="00800704"/>
    <w:rsid w:val="00802D67"/>
    <w:rsid w:val="00802DD5"/>
    <w:rsid w:val="00802EC8"/>
    <w:rsid w:val="00804191"/>
    <w:rsid w:val="008071A3"/>
    <w:rsid w:val="0081498F"/>
    <w:rsid w:val="0081760E"/>
    <w:rsid w:val="00821B02"/>
    <w:rsid w:val="00831497"/>
    <w:rsid w:val="008430BB"/>
    <w:rsid w:val="00845066"/>
    <w:rsid w:val="008450A2"/>
    <w:rsid w:val="008524E9"/>
    <w:rsid w:val="00853CEE"/>
    <w:rsid w:val="0086068B"/>
    <w:rsid w:val="00862066"/>
    <w:rsid w:val="00862881"/>
    <w:rsid w:val="00863C03"/>
    <w:rsid w:val="0086545C"/>
    <w:rsid w:val="00874113"/>
    <w:rsid w:val="00882C34"/>
    <w:rsid w:val="00882E08"/>
    <w:rsid w:val="00884737"/>
    <w:rsid w:val="008869A4"/>
    <w:rsid w:val="00892627"/>
    <w:rsid w:val="008A22BB"/>
    <w:rsid w:val="008A2844"/>
    <w:rsid w:val="008A40AA"/>
    <w:rsid w:val="008B4435"/>
    <w:rsid w:val="008C0626"/>
    <w:rsid w:val="008C4ADB"/>
    <w:rsid w:val="008C5A9E"/>
    <w:rsid w:val="008D0C0A"/>
    <w:rsid w:val="008D4BED"/>
    <w:rsid w:val="008E4E8F"/>
    <w:rsid w:val="008E5130"/>
    <w:rsid w:val="008E5C2B"/>
    <w:rsid w:val="008F3767"/>
    <w:rsid w:val="008F682B"/>
    <w:rsid w:val="009013C9"/>
    <w:rsid w:val="009038E6"/>
    <w:rsid w:val="0090474C"/>
    <w:rsid w:val="00905C16"/>
    <w:rsid w:val="00906D29"/>
    <w:rsid w:val="00907EDE"/>
    <w:rsid w:val="00922A4D"/>
    <w:rsid w:val="00923CB1"/>
    <w:rsid w:val="00941AC0"/>
    <w:rsid w:val="00941F09"/>
    <w:rsid w:val="0094336A"/>
    <w:rsid w:val="00953CC9"/>
    <w:rsid w:val="00953F87"/>
    <w:rsid w:val="009571DC"/>
    <w:rsid w:val="00957832"/>
    <w:rsid w:val="009632EB"/>
    <w:rsid w:val="009635D8"/>
    <w:rsid w:val="0096363A"/>
    <w:rsid w:val="0096639E"/>
    <w:rsid w:val="00966A60"/>
    <w:rsid w:val="009674BF"/>
    <w:rsid w:val="009723A7"/>
    <w:rsid w:val="00973F57"/>
    <w:rsid w:val="0097406A"/>
    <w:rsid w:val="009741CC"/>
    <w:rsid w:val="009814AF"/>
    <w:rsid w:val="0098226A"/>
    <w:rsid w:val="00982E86"/>
    <w:rsid w:val="00987470"/>
    <w:rsid w:val="009955FC"/>
    <w:rsid w:val="0099709B"/>
    <w:rsid w:val="009A02F5"/>
    <w:rsid w:val="009A0401"/>
    <w:rsid w:val="009A4CB9"/>
    <w:rsid w:val="009B47DB"/>
    <w:rsid w:val="009C088F"/>
    <w:rsid w:val="009C143E"/>
    <w:rsid w:val="009C1459"/>
    <w:rsid w:val="009C3C8C"/>
    <w:rsid w:val="009C79CA"/>
    <w:rsid w:val="009D0232"/>
    <w:rsid w:val="009D195E"/>
    <w:rsid w:val="009D3C75"/>
    <w:rsid w:val="009D3D82"/>
    <w:rsid w:val="009D63D9"/>
    <w:rsid w:val="009E5C65"/>
    <w:rsid w:val="009E6E10"/>
    <w:rsid w:val="009F0700"/>
    <w:rsid w:val="009F1083"/>
    <w:rsid w:val="009F2561"/>
    <w:rsid w:val="009F3A3B"/>
    <w:rsid w:val="009F4B22"/>
    <w:rsid w:val="00A021A1"/>
    <w:rsid w:val="00A07410"/>
    <w:rsid w:val="00A13BE1"/>
    <w:rsid w:val="00A14968"/>
    <w:rsid w:val="00A2662D"/>
    <w:rsid w:val="00A47774"/>
    <w:rsid w:val="00A604A2"/>
    <w:rsid w:val="00A610E8"/>
    <w:rsid w:val="00A65B4A"/>
    <w:rsid w:val="00A71770"/>
    <w:rsid w:val="00A7249B"/>
    <w:rsid w:val="00A72FF6"/>
    <w:rsid w:val="00A74683"/>
    <w:rsid w:val="00A7528C"/>
    <w:rsid w:val="00A77CE2"/>
    <w:rsid w:val="00A813EF"/>
    <w:rsid w:val="00A919B5"/>
    <w:rsid w:val="00A92AE4"/>
    <w:rsid w:val="00AA0EE8"/>
    <w:rsid w:val="00AA5293"/>
    <w:rsid w:val="00AA6AF2"/>
    <w:rsid w:val="00AB39D6"/>
    <w:rsid w:val="00AC2B23"/>
    <w:rsid w:val="00AC722A"/>
    <w:rsid w:val="00AD1FE4"/>
    <w:rsid w:val="00AE2F95"/>
    <w:rsid w:val="00AE3156"/>
    <w:rsid w:val="00AE3486"/>
    <w:rsid w:val="00AE797B"/>
    <w:rsid w:val="00AF4CA0"/>
    <w:rsid w:val="00AF6236"/>
    <w:rsid w:val="00B007FC"/>
    <w:rsid w:val="00B01A49"/>
    <w:rsid w:val="00B01B9E"/>
    <w:rsid w:val="00B02728"/>
    <w:rsid w:val="00B03C79"/>
    <w:rsid w:val="00B04076"/>
    <w:rsid w:val="00B0464B"/>
    <w:rsid w:val="00B10E46"/>
    <w:rsid w:val="00B14897"/>
    <w:rsid w:val="00B16B86"/>
    <w:rsid w:val="00B22489"/>
    <w:rsid w:val="00B2534A"/>
    <w:rsid w:val="00B30EA4"/>
    <w:rsid w:val="00B311EF"/>
    <w:rsid w:val="00B326D7"/>
    <w:rsid w:val="00B35740"/>
    <w:rsid w:val="00B36FC8"/>
    <w:rsid w:val="00B50DFF"/>
    <w:rsid w:val="00B5638E"/>
    <w:rsid w:val="00B62304"/>
    <w:rsid w:val="00B641BC"/>
    <w:rsid w:val="00B65EFC"/>
    <w:rsid w:val="00B666B1"/>
    <w:rsid w:val="00B70C99"/>
    <w:rsid w:val="00B72A48"/>
    <w:rsid w:val="00B76166"/>
    <w:rsid w:val="00B76459"/>
    <w:rsid w:val="00B86DCB"/>
    <w:rsid w:val="00B8734C"/>
    <w:rsid w:val="00B90504"/>
    <w:rsid w:val="00BA2B01"/>
    <w:rsid w:val="00BB3C62"/>
    <w:rsid w:val="00BC0EB6"/>
    <w:rsid w:val="00BC27EC"/>
    <w:rsid w:val="00BC33FF"/>
    <w:rsid w:val="00BC4032"/>
    <w:rsid w:val="00BD16DB"/>
    <w:rsid w:val="00BD2EE3"/>
    <w:rsid w:val="00BD2F4E"/>
    <w:rsid w:val="00BE0C89"/>
    <w:rsid w:val="00BE3DB0"/>
    <w:rsid w:val="00BF0EA3"/>
    <w:rsid w:val="00C00FD5"/>
    <w:rsid w:val="00C04C15"/>
    <w:rsid w:val="00C07AAC"/>
    <w:rsid w:val="00C129A0"/>
    <w:rsid w:val="00C13887"/>
    <w:rsid w:val="00C16F93"/>
    <w:rsid w:val="00C17F24"/>
    <w:rsid w:val="00C21A31"/>
    <w:rsid w:val="00C261B2"/>
    <w:rsid w:val="00C26E85"/>
    <w:rsid w:val="00C30BDF"/>
    <w:rsid w:val="00C32AEB"/>
    <w:rsid w:val="00C35ABE"/>
    <w:rsid w:val="00C35B79"/>
    <w:rsid w:val="00C374EC"/>
    <w:rsid w:val="00C40E1C"/>
    <w:rsid w:val="00C41DA9"/>
    <w:rsid w:val="00C504BB"/>
    <w:rsid w:val="00C52638"/>
    <w:rsid w:val="00C53D1A"/>
    <w:rsid w:val="00C61F4D"/>
    <w:rsid w:val="00C66662"/>
    <w:rsid w:val="00C6737F"/>
    <w:rsid w:val="00C7374D"/>
    <w:rsid w:val="00C77212"/>
    <w:rsid w:val="00C84DD8"/>
    <w:rsid w:val="00C8650A"/>
    <w:rsid w:val="00C914FB"/>
    <w:rsid w:val="00C951FB"/>
    <w:rsid w:val="00CA45B0"/>
    <w:rsid w:val="00CA4E44"/>
    <w:rsid w:val="00CA757B"/>
    <w:rsid w:val="00CC396F"/>
    <w:rsid w:val="00CC4375"/>
    <w:rsid w:val="00CC5517"/>
    <w:rsid w:val="00CD2378"/>
    <w:rsid w:val="00CD2A6D"/>
    <w:rsid w:val="00CD6EBC"/>
    <w:rsid w:val="00CD797B"/>
    <w:rsid w:val="00CE393B"/>
    <w:rsid w:val="00CE5BDF"/>
    <w:rsid w:val="00CF2270"/>
    <w:rsid w:val="00CF61F5"/>
    <w:rsid w:val="00D01AD6"/>
    <w:rsid w:val="00D045CC"/>
    <w:rsid w:val="00D066E3"/>
    <w:rsid w:val="00D17C90"/>
    <w:rsid w:val="00D23E1B"/>
    <w:rsid w:val="00D25A83"/>
    <w:rsid w:val="00D3145B"/>
    <w:rsid w:val="00D31686"/>
    <w:rsid w:val="00D353B9"/>
    <w:rsid w:val="00D353CA"/>
    <w:rsid w:val="00D4233D"/>
    <w:rsid w:val="00D42903"/>
    <w:rsid w:val="00D50D29"/>
    <w:rsid w:val="00D53723"/>
    <w:rsid w:val="00D61F89"/>
    <w:rsid w:val="00D66ECC"/>
    <w:rsid w:val="00D80635"/>
    <w:rsid w:val="00D80EB6"/>
    <w:rsid w:val="00D82FB6"/>
    <w:rsid w:val="00D84CC1"/>
    <w:rsid w:val="00D85EC5"/>
    <w:rsid w:val="00D92358"/>
    <w:rsid w:val="00D9383F"/>
    <w:rsid w:val="00D96EAE"/>
    <w:rsid w:val="00DA1AC8"/>
    <w:rsid w:val="00DA24E8"/>
    <w:rsid w:val="00DA5B44"/>
    <w:rsid w:val="00DB1C24"/>
    <w:rsid w:val="00DB45DB"/>
    <w:rsid w:val="00DB57F5"/>
    <w:rsid w:val="00DB5D45"/>
    <w:rsid w:val="00DC5455"/>
    <w:rsid w:val="00DC5A4C"/>
    <w:rsid w:val="00DC6F0B"/>
    <w:rsid w:val="00DD1F65"/>
    <w:rsid w:val="00DE575D"/>
    <w:rsid w:val="00DF054A"/>
    <w:rsid w:val="00DF1131"/>
    <w:rsid w:val="00E05DA7"/>
    <w:rsid w:val="00E1067E"/>
    <w:rsid w:val="00E11A2A"/>
    <w:rsid w:val="00E1681E"/>
    <w:rsid w:val="00E1760D"/>
    <w:rsid w:val="00E22953"/>
    <w:rsid w:val="00E23DC7"/>
    <w:rsid w:val="00E26C02"/>
    <w:rsid w:val="00E37A97"/>
    <w:rsid w:val="00E40254"/>
    <w:rsid w:val="00E411FA"/>
    <w:rsid w:val="00E50525"/>
    <w:rsid w:val="00E5059A"/>
    <w:rsid w:val="00E508F3"/>
    <w:rsid w:val="00E50BED"/>
    <w:rsid w:val="00E539BC"/>
    <w:rsid w:val="00E63C3C"/>
    <w:rsid w:val="00E667C8"/>
    <w:rsid w:val="00E71156"/>
    <w:rsid w:val="00E751E3"/>
    <w:rsid w:val="00E91AA1"/>
    <w:rsid w:val="00E92A60"/>
    <w:rsid w:val="00EA4330"/>
    <w:rsid w:val="00EA50AC"/>
    <w:rsid w:val="00EA5B1A"/>
    <w:rsid w:val="00EB2A41"/>
    <w:rsid w:val="00EC278A"/>
    <w:rsid w:val="00EC52B0"/>
    <w:rsid w:val="00EC6B57"/>
    <w:rsid w:val="00ED3BA6"/>
    <w:rsid w:val="00ED6DED"/>
    <w:rsid w:val="00EE17D0"/>
    <w:rsid w:val="00EE3925"/>
    <w:rsid w:val="00EE6FA0"/>
    <w:rsid w:val="00EE79AD"/>
    <w:rsid w:val="00EF029B"/>
    <w:rsid w:val="00F00DA3"/>
    <w:rsid w:val="00F0239B"/>
    <w:rsid w:val="00F0655B"/>
    <w:rsid w:val="00F07229"/>
    <w:rsid w:val="00F13993"/>
    <w:rsid w:val="00F2171A"/>
    <w:rsid w:val="00F244C1"/>
    <w:rsid w:val="00F257BD"/>
    <w:rsid w:val="00F26271"/>
    <w:rsid w:val="00F279D2"/>
    <w:rsid w:val="00F27E45"/>
    <w:rsid w:val="00F40880"/>
    <w:rsid w:val="00F46961"/>
    <w:rsid w:val="00F55490"/>
    <w:rsid w:val="00F60451"/>
    <w:rsid w:val="00F7157B"/>
    <w:rsid w:val="00F73073"/>
    <w:rsid w:val="00F7388B"/>
    <w:rsid w:val="00F73B1E"/>
    <w:rsid w:val="00F83AC5"/>
    <w:rsid w:val="00F842CB"/>
    <w:rsid w:val="00F85F91"/>
    <w:rsid w:val="00F93460"/>
    <w:rsid w:val="00FA4750"/>
    <w:rsid w:val="00FC1D8A"/>
    <w:rsid w:val="00FC2728"/>
    <w:rsid w:val="00FC7CBE"/>
    <w:rsid w:val="00FD20B6"/>
    <w:rsid w:val="00FD5E5B"/>
    <w:rsid w:val="00FD67EA"/>
    <w:rsid w:val="00FE0B09"/>
    <w:rsid w:val="00FF3BCF"/>
    <w:rsid w:val="00FF45BD"/>
    <w:rsid w:val="00FF506B"/>
    <w:rsid w:val="00FF51F7"/>
    <w:rsid w:val="00FF71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952E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863C03"/>
    <w:pPr>
      <w:numPr>
        <w:numId w:val="2"/>
      </w:numPr>
      <w:spacing w:after="120" w:line="240" w:lineRule="auto"/>
      <w:jc w:val="both"/>
      <w:outlineLvl w:val="0"/>
    </w:pPr>
    <w:rPr>
      <w:rFonts w:ascii="Verdana" w:eastAsia="Calibri" w:hAnsi="Verdana" w:cs="Times New Roman"/>
      <w:b/>
      <w:bCs/>
      <w:color w:val="000000"/>
      <w:sz w:val="18"/>
      <w:szCs w:val="1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1FE4"/>
    <w:pPr>
      <w:spacing w:before="100" w:beforeAutospacing="1" w:after="100" w:afterAutospacing="1" w:line="240" w:lineRule="auto"/>
    </w:pPr>
    <w:rPr>
      <w:rFonts w:eastAsia="Times New Roman" w:cs="Times New Roman"/>
      <w:szCs w:val="24"/>
      <w:lang w:eastAsia="lv-LV"/>
    </w:rPr>
  </w:style>
  <w:style w:type="paragraph" w:styleId="BodyText2">
    <w:name w:val="Body Text 2"/>
    <w:basedOn w:val="Normal"/>
    <w:link w:val="BodyText2Char"/>
    <w:rsid w:val="00D92358"/>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D92358"/>
    <w:rPr>
      <w:rFonts w:ascii="Garamond" w:eastAsia="Times New Roman" w:hAnsi="Garamond" w:cs="Times New Roman"/>
      <w:sz w:val="28"/>
      <w:szCs w:val="28"/>
    </w:rPr>
  </w:style>
  <w:style w:type="character" w:styleId="Emphasis">
    <w:name w:val="Emphasis"/>
    <w:basedOn w:val="DefaultParagraphFont"/>
    <w:uiPriority w:val="20"/>
    <w:qFormat/>
    <w:rsid w:val="005831E3"/>
    <w:rPr>
      <w:i/>
      <w:iCs/>
    </w:rPr>
  </w:style>
  <w:style w:type="paragraph" w:styleId="Header">
    <w:name w:val="header"/>
    <w:basedOn w:val="Normal"/>
    <w:link w:val="HeaderChar"/>
    <w:uiPriority w:val="99"/>
    <w:unhideWhenUsed/>
    <w:rsid w:val="00C17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F24"/>
  </w:style>
  <w:style w:type="paragraph" w:styleId="Footer">
    <w:name w:val="footer"/>
    <w:basedOn w:val="Normal"/>
    <w:link w:val="FooterChar"/>
    <w:uiPriority w:val="99"/>
    <w:unhideWhenUsed/>
    <w:rsid w:val="00C17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F24"/>
  </w:style>
  <w:style w:type="character" w:customStyle="1" w:styleId="Heading1Char">
    <w:name w:val="Heading 1 Char"/>
    <w:basedOn w:val="DefaultParagraphFont"/>
    <w:link w:val="Heading1"/>
    <w:uiPriority w:val="9"/>
    <w:rsid w:val="00863C03"/>
    <w:rPr>
      <w:rFonts w:ascii="Verdana" w:eastAsia="Calibri" w:hAnsi="Verdana" w:cs="Times New Roman"/>
      <w:b/>
      <w:bCs/>
      <w:color w:val="000000"/>
      <w:sz w:val="18"/>
      <w:szCs w:val="18"/>
      <w:lang w:eastAsia="lv-LV"/>
    </w:rPr>
  </w:style>
  <w:style w:type="paragraph" w:styleId="FootnoteText">
    <w:name w:val="footnote text"/>
    <w:aliases w:val="Fußnotentext Char Char Char,Fußnotentext Char Char Char Char Char Char Char Char Char Char,Fußnotentext Char Char Char Char Char Char Char,Fußnotentext Char Char Char Char Char Char Char Char,Fußnotentext Char Char Char Char Char,footnote"/>
    <w:basedOn w:val="Normal"/>
    <w:link w:val="FootnoteTextChar"/>
    <w:uiPriority w:val="99"/>
    <w:rsid w:val="00863C03"/>
    <w:pPr>
      <w:spacing w:after="0" w:line="240" w:lineRule="auto"/>
    </w:pPr>
    <w:rPr>
      <w:rFonts w:eastAsia="Times New Roman" w:cs="Times New Roman"/>
      <w:sz w:val="20"/>
      <w:szCs w:val="20"/>
      <w:lang w:eastAsia="lv-LV"/>
    </w:rPr>
  </w:style>
  <w:style w:type="character" w:customStyle="1" w:styleId="FootnoteTextChar">
    <w:name w:val="Footnote Text Char"/>
    <w:aliases w:val="Fußnotentext Char Char Char Char,Fußnotentext Char Char Char Char Char Char Char Char Char Char Char,Fußnotentext Char Char Char Char Char Char Char Char1,Fußnotentext Char Char Char Char Char Char Char Char Char,footnote Char"/>
    <w:basedOn w:val="DefaultParagraphFont"/>
    <w:link w:val="FootnoteText"/>
    <w:uiPriority w:val="99"/>
    <w:rsid w:val="00863C03"/>
    <w:rPr>
      <w:rFonts w:eastAsia="Times New Roman" w:cs="Times New Roman"/>
      <w:sz w:val="20"/>
      <w:szCs w:val="20"/>
      <w:lang w:eastAsia="lv-LV"/>
    </w:rPr>
  </w:style>
  <w:style w:type="character" w:styleId="FootnoteReference">
    <w:name w:val="footnote reference"/>
    <w:aliases w:val="Footnote Reference Number,SUPERS"/>
    <w:basedOn w:val="DefaultParagraphFont"/>
    <w:uiPriority w:val="99"/>
    <w:rsid w:val="00863C03"/>
    <w:rPr>
      <w:vertAlign w:val="superscript"/>
    </w:rPr>
  </w:style>
  <w:style w:type="paragraph" w:styleId="ListParagraph">
    <w:name w:val="List Paragraph"/>
    <w:basedOn w:val="Normal"/>
    <w:uiPriority w:val="34"/>
    <w:qFormat/>
    <w:rsid w:val="00863C03"/>
    <w:pPr>
      <w:ind w:left="720"/>
      <w:contextualSpacing/>
    </w:pPr>
  </w:style>
  <w:style w:type="character" w:styleId="Hyperlink">
    <w:name w:val="Hyperlink"/>
    <w:basedOn w:val="DefaultParagraphFont"/>
    <w:uiPriority w:val="99"/>
    <w:unhideWhenUsed/>
    <w:rsid w:val="00527A4D"/>
    <w:rPr>
      <w:color w:val="0563C1" w:themeColor="hyperlink"/>
      <w:u w:val="single"/>
    </w:rPr>
  </w:style>
  <w:style w:type="character" w:styleId="UnresolvedMention">
    <w:name w:val="Unresolved Mention"/>
    <w:basedOn w:val="DefaultParagraphFont"/>
    <w:uiPriority w:val="99"/>
    <w:semiHidden/>
    <w:unhideWhenUsed/>
    <w:rsid w:val="00527A4D"/>
    <w:rPr>
      <w:color w:val="605E5C"/>
      <w:shd w:val="clear" w:color="auto" w:fill="E1DFDD"/>
    </w:rPr>
  </w:style>
  <w:style w:type="character" w:styleId="CommentReference">
    <w:name w:val="annotation reference"/>
    <w:basedOn w:val="DefaultParagraphFont"/>
    <w:uiPriority w:val="99"/>
    <w:semiHidden/>
    <w:unhideWhenUsed/>
    <w:rsid w:val="00E508F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9215">
      <w:bodyDiv w:val="1"/>
      <w:marLeft w:val="0"/>
      <w:marRight w:val="0"/>
      <w:marTop w:val="0"/>
      <w:marBottom w:val="0"/>
      <w:divBdr>
        <w:top w:val="none" w:sz="0" w:space="0" w:color="auto"/>
        <w:left w:val="none" w:sz="0" w:space="0" w:color="auto"/>
        <w:bottom w:val="none" w:sz="0" w:space="0" w:color="auto"/>
        <w:right w:val="none" w:sz="0" w:space="0" w:color="auto"/>
      </w:divBdr>
    </w:div>
    <w:div w:id="174196066">
      <w:bodyDiv w:val="1"/>
      <w:marLeft w:val="0"/>
      <w:marRight w:val="0"/>
      <w:marTop w:val="0"/>
      <w:marBottom w:val="0"/>
      <w:divBdr>
        <w:top w:val="none" w:sz="0" w:space="0" w:color="auto"/>
        <w:left w:val="none" w:sz="0" w:space="0" w:color="auto"/>
        <w:bottom w:val="none" w:sz="0" w:space="0" w:color="auto"/>
        <w:right w:val="none" w:sz="0" w:space="0" w:color="auto"/>
      </w:divBdr>
    </w:div>
    <w:div w:id="607002754">
      <w:bodyDiv w:val="1"/>
      <w:marLeft w:val="0"/>
      <w:marRight w:val="0"/>
      <w:marTop w:val="0"/>
      <w:marBottom w:val="0"/>
      <w:divBdr>
        <w:top w:val="none" w:sz="0" w:space="0" w:color="auto"/>
        <w:left w:val="none" w:sz="0" w:space="0" w:color="auto"/>
        <w:bottom w:val="none" w:sz="0" w:space="0" w:color="auto"/>
        <w:right w:val="none" w:sz="0" w:space="0" w:color="auto"/>
      </w:divBdr>
    </w:div>
    <w:div w:id="729350864">
      <w:bodyDiv w:val="1"/>
      <w:marLeft w:val="0"/>
      <w:marRight w:val="0"/>
      <w:marTop w:val="0"/>
      <w:marBottom w:val="0"/>
      <w:divBdr>
        <w:top w:val="none" w:sz="0" w:space="0" w:color="auto"/>
        <w:left w:val="none" w:sz="0" w:space="0" w:color="auto"/>
        <w:bottom w:val="none" w:sz="0" w:space="0" w:color="auto"/>
        <w:right w:val="none" w:sz="0" w:space="0" w:color="auto"/>
      </w:divBdr>
    </w:div>
    <w:div w:id="1307004629">
      <w:bodyDiv w:val="1"/>
      <w:marLeft w:val="0"/>
      <w:marRight w:val="0"/>
      <w:marTop w:val="0"/>
      <w:marBottom w:val="0"/>
      <w:divBdr>
        <w:top w:val="none" w:sz="0" w:space="0" w:color="auto"/>
        <w:left w:val="none" w:sz="0" w:space="0" w:color="auto"/>
        <w:bottom w:val="none" w:sz="0" w:space="0" w:color="auto"/>
        <w:right w:val="none" w:sz="0" w:space="0" w:color="auto"/>
      </w:divBdr>
    </w:div>
    <w:div w:id="1806963784">
      <w:bodyDiv w:val="1"/>
      <w:marLeft w:val="0"/>
      <w:marRight w:val="0"/>
      <w:marTop w:val="0"/>
      <w:marBottom w:val="0"/>
      <w:divBdr>
        <w:top w:val="none" w:sz="0" w:space="0" w:color="auto"/>
        <w:left w:val="none" w:sz="0" w:space="0" w:color="auto"/>
        <w:bottom w:val="none" w:sz="0" w:space="0" w:color="auto"/>
        <w:right w:val="none" w:sz="0" w:space="0" w:color="auto"/>
      </w:divBdr>
    </w:div>
    <w:div w:id="207260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zaurs.lv/dirs%C4%93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7C6DE-D3C0-457C-80C0-85930613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17143</Words>
  <Characters>9773</Characters>
  <Application>Microsoft Office Word</Application>
  <DocSecurity>0</DocSecurity>
  <Lines>81</Lines>
  <Paragraphs>53</Paragraphs>
  <ScaleCrop>false</ScaleCrop>
  <Company/>
  <LinksUpToDate>false</LinksUpToDate>
  <CharactersWithSpaces>26863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2022-11-15T15:59:00Z</dcterms:created>
  <dcterms:modified xsi:type="dcterms:W3CDTF">2022-11-16T10:21:00Z</dcterms:modified>
</cp:coreProperties>
</file>