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928A1" w14:textId="77777777" w:rsidR="00E360A1" w:rsidRDefault="00E360A1" w:rsidP="00E360A1">
      <w:pPr>
        <w:autoSpaceDE w:val="0"/>
        <w:autoSpaceDN w:val="0"/>
        <w:spacing w:line="276" w:lineRule="auto"/>
        <w:jc w:val="both"/>
        <w:rPr>
          <w:rFonts w:ascii="TimesNewRomanPSMT" w:hAnsi="TimesNewRomanPSMT"/>
          <w:b/>
          <w:bCs/>
          <w:lang w:eastAsia="en-US"/>
        </w:rPr>
      </w:pPr>
      <w:r>
        <w:rPr>
          <w:rFonts w:ascii="TimesNewRomanPSMT" w:hAnsi="TimesNewRomanPSMT"/>
          <w:b/>
          <w:bCs/>
        </w:rPr>
        <w:t>Fiziskās sāpes kā kaitējums pacienta veselībai</w:t>
      </w:r>
    </w:p>
    <w:p w14:paraId="525882ED" w14:textId="77777777" w:rsidR="00E360A1" w:rsidRDefault="00E360A1" w:rsidP="00E360A1">
      <w:pPr>
        <w:autoSpaceDE w:val="0"/>
        <w:autoSpaceDN w:val="0"/>
        <w:spacing w:line="276" w:lineRule="auto"/>
        <w:jc w:val="both"/>
        <w:rPr>
          <w:rFonts w:ascii="TimesNewRomanPSMT" w:hAnsi="TimesNewRomanPSMT"/>
        </w:rPr>
      </w:pPr>
      <w:r>
        <w:rPr>
          <w:rFonts w:ascii="TimesNewRomanPSMT" w:hAnsi="TimesNewRomanPSMT"/>
        </w:rPr>
        <w:t>Ministru kabineta 2013.gada 5.novembra noteikumu Nr. 1268 „Ārstniecības riska fonda darbības noteikumi” 2.pielikums ir veidots kā izsmeļošs atlīdzināmo kaitējuma veidu uzskaitījums. Tomēr var pastāvēt situācijas, kad konkrētais kaitējuma veids nav minēts 2.pielikumā, taču tā izslēgšana no atlīdzināmo kaitējuma veidu loka varētu nonākt pretrunā ar Pacientu tiesību likuma 16.panta pirmajā daļā noteikto.</w:t>
      </w:r>
    </w:p>
    <w:p w14:paraId="28A3A128" w14:textId="77777777" w:rsidR="00E360A1" w:rsidRDefault="00E360A1" w:rsidP="00E360A1">
      <w:pPr>
        <w:autoSpaceDE w:val="0"/>
        <w:autoSpaceDN w:val="0"/>
        <w:spacing w:line="276" w:lineRule="auto"/>
        <w:jc w:val="both"/>
        <w:rPr>
          <w:rFonts w:ascii="TimesNewRomanPSMT" w:hAnsi="TimesNewRomanPSMT"/>
        </w:rPr>
      </w:pPr>
      <w:r>
        <w:rPr>
          <w:rFonts w:ascii="TimesNewRomanPSMT" w:hAnsi="TimesNewRomanPSMT"/>
        </w:rPr>
        <w:t>Fiziskas sāpes ir atzīstamas par kaitējumu veselībai.  Tomēr var pastāvēt situācijas, kad pacientam nodarītās fiziskās sāpes nav aptvertas ne ar vienu no minēto noteikumu 2.pielikumā norādītajiem kaitējuma veidiem. Nav pamata pieļaut atšķirīgu attieksmi un liegt pacientam tiesības saņemt atlīdzību par veselībai nodarīto kaitējumu, ja fiziskās sāpes ir radījušas tādas ciešanas, kuru līmenis ir pielīdzināms ciešanām, ko rada 2.pielikumā uzskaitītie kaitējumu veidi. Tiesību uz atlīdzību liegšana šādā situācijā būtu pretēja Pacientu tiesību likuma mērķim.</w:t>
      </w:r>
    </w:p>
    <w:p w14:paraId="286A33F4" w14:textId="446C2A6B" w:rsidR="00E360A1" w:rsidRDefault="00E360A1" w:rsidP="00E360A1">
      <w:pPr>
        <w:autoSpaceDE w:val="0"/>
        <w:autoSpaceDN w:val="0"/>
        <w:spacing w:line="276" w:lineRule="auto"/>
        <w:jc w:val="both"/>
        <w:rPr>
          <w:rFonts w:ascii="TimesNewRomanPSMT" w:hAnsi="TimesNewRomanPSMT"/>
        </w:rPr>
      </w:pPr>
      <w:r>
        <w:rPr>
          <w:rFonts w:ascii="TimesNewRomanPSMT" w:hAnsi="TimesNewRomanPSMT"/>
        </w:rPr>
        <w:t>Tādējādi, lai tiesa atzītu pacienta tiesības uz atlīdzību situācijā, kad pacientam nodarītās fiziskās sāpes nav aptvertas ne ar vienu no minēto Ministru kabineta noteikumu 2.pielikumā norādītajiem konkrētajiem kaitējuma veidiem, tai būtu jāizvērtē, vai fiziskās sāpes, ņemot vērā to intensitāti, ilgumu un citus apstākļus, ir sasniegušas tādu smaguma pakāpi, lai personai būtu nosakāma atlīdzība no Ār</w:t>
      </w:r>
      <w:r>
        <w:rPr>
          <w:rFonts w:ascii="TimesNewRomanPSMT" w:hAnsi="TimesNewRomanPSMT"/>
        </w:rPr>
        <w:t>st</w:t>
      </w:r>
      <w:r>
        <w:rPr>
          <w:rFonts w:ascii="TimesNewRomanPSMT" w:hAnsi="TimesNewRomanPSMT"/>
        </w:rPr>
        <w:t>niecības riska fonda.</w:t>
      </w:r>
    </w:p>
    <w:p w14:paraId="0AE734C3" w14:textId="04A4132E" w:rsidR="002D5D31" w:rsidRPr="00FC4F0C" w:rsidRDefault="002D5D31" w:rsidP="00E360A1">
      <w:pPr>
        <w:pStyle w:val="BodyText2"/>
        <w:spacing w:after="0" w:line="276" w:lineRule="auto"/>
        <w:contextualSpacing/>
      </w:pPr>
      <w:bookmarkStart w:id="0" w:name="_GoBack"/>
      <w:bookmarkEnd w:id="0"/>
    </w:p>
    <w:p w14:paraId="62DFD6AF" w14:textId="7050D3B4" w:rsidR="002D5D31" w:rsidRPr="00E360A1" w:rsidRDefault="00E360A1" w:rsidP="00E360A1">
      <w:pPr>
        <w:spacing w:line="276" w:lineRule="auto"/>
        <w:contextualSpacing/>
        <w:jc w:val="center"/>
        <w:rPr>
          <w:b/>
        </w:rPr>
      </w:pPr>
      <w:r w:rsidRPr="00E360A1">
        <w:rPr>
          <w:b/>
        </w:rPr>
        <w:t>Latvijas Republikas Senāta</w:t>
      </w:r>
    </w:p>
    <w:p w14:paraId="4F3CF35B" w14:textId="35ADB439" w:rsidR="00E360A1" w:rsidRPr="00E360A1" w:rsidRDefault="00E360A1" w:rsidP="00E360A1">
      <w:pPr>
        <w:spacing w:line="276" w:lineRule="auto"/>
        <w:contextualSpacing/>
        <w:jc w:val="center"/>
        <w:rPr>
          <w:b/>
        </w:rPr>
      </w:pPr>
      <w:r w:rsidRPr="00E360A1">
        <w:rPr>
          <w:b/>
        </w:rPr>
        <w:t>Administratīvo lietu departamenta</w:t>
      </w:r>
    </w:p>
    <w:p w14:paraId="1747B9C0" w14:textId="4A1A41AA" w:rsidR="00E360A1" w:rsidRPr="00E360A1" w:rsidRDefault="00E360A1" w:rsidP="00E360A1">
      <w:pPr>
        <w:spacing w:line="276" w:lineRule="auto"/>
        <w:contextualSpacing/>
        <w:jc w:val="center"/>
        <w:rPr>
          <w:b/>
        </w:rPr>
      </w:pPr>
      <w:r w:rsidRPr="00E360A1">
        <w:rPr>
          <w:b/>
        </w:rPr>
        <w:t>2022.gada 22.jūnija</w:t>
      </w:r>
    </w:p>
    <w:p w14:paraId="403BDA1B" w14:textId="77777777" w:rsidR="002D5D31" w:rsidRPr="00E360A1" w:rsidRDefault="002D5D31" w:rsidP="00E360A1">
      <w:pPr>
        <w:spacing w:line="276" w:lineRule="auto"/>
        <w:contextualSpacing/>
        <w:jc w:val="center"/>
        <w:rPr>
          <w:b/>
        </w:rPr>
      </w:pPr>
      <w:r w:rsidRPr="00E360A1">
        <w:rPr>
          <w:b/>
        </w:rPr>
        <w:t>SPRIEDUMS</w:t>
      </w:r>
    </w:p>
    <w:p w14:paraId="6079C14A" w14:textId="77777777" w:rsidR="00E360A1" w:rsidRPr="00E360A1" w:rsidRDefault="00E360A1" w:rsidP="00E360A1">
      <w:pPr>
        <w:spacing w:line="276" w:lineRule="auto"/>
        <w:contextualSpacing/>
        <w:jc w:val="center"/>
        <w:rPr>
          <w:rFonts w:eastAsiaTheme="minorEastAsia"/>
          <w:b/>
          <w:lang w:eastAsia="en-US"/>
        </w:rPr>
      </w:pPr>
      <w:r w:rsidRPr="00E360A1">
        <w:rPr>
          <w:rFonts w:eastAsiaTheme="minorEastAsia"/>
          <w:b/>
          <w:lang w:eastAsia="en-US"/>
        </w:rPr>
        <w:t>Lieta Nr. </w:t>
      </w:r>
      <w:r w:rsidRPr="00E360A1">
        <w:rPr>
          <w:rFonts w:eastAsiaTheme="minorEastAsia"/>
          <w:b/>
          <w:bCs/>
          <w:lang w:eastAsia="en-US"/>
        </w:rPr>
        <w:t>A420141018</w:t>
      </w:r>
      <w:r w:rsidRPr="00E360A1">
        <w:rPr>
          <w:rFonts w:eastAsiaTheme="minorEastAsia"/>
          <w:b/>
          <w:lang w:eastAsia="en-US"/>
        </w:rPr>
        <w:t>, SKA-73/2022</w:t>
      </w:r>
    </w:p>
    <w:p w14:paraId="3ABC2F92" w14:textId="44FBB2B2" w:rsidR="00E360A1" w:rsidRPr="00E360A1" w:rsidRDefault="00E360A1" w:rsidP="00E360A1">
      <w:pPr>
        <w:spacing w:line="276" w:lineRule="auto"/>
        <w:contextualSpacing/>
        <w:jc w:val="center"/>
      </w:pPr>
      <w:hyperlink r:id="rId8" w:history="1">
        <w:r w:rsidRPr="00E360A1">
          <w:rPr>
            <w:rStyle w:val="Hyperlink"/>
          </w:rPr>
          <w:t>ECLI:LV:AT:2022:0622.A420141018.12.S</w:t>
        </w:r>
      </w:hyperlink>
      <w:r w:rsidRPr="00E360A1">
        <w:t xml:space="preserve"> </w:t>
      </w:r>
    </w:p>
    <w:p w14:paraId="3665366B" w14:textId="77777777" w:rsidR="002D5D31" w:rsidRPr="00DB47E6" w:rsidRDefault="002D5D31" w:rsidP="00E360A1">
      <w:pPr>
        <w:spacing w:line="276" w:lineRule="auto"/>
        <w:contextualSpacing/>
        <w:jc w:val="center"/>
      </w:pPr>
    </w:p>
    <w:p w14:paraId="63E57A31" w14:textId="77777777" w:rsidR="002D5D31" w:rsidRDefault="0066501B" w:rsidP="00E360A1">
      <w:pPr>
        <w:spacing w:line="276" w:lineRule="auto"/>
        <w:ind w:firstLine="567"/>
        <w:contextualSpacing/>
        <w:jc w:val="both"/>
      </w:pPr>
      <w:r>
        <w:t>Tiesa šādā sastāvā: senator</w:t>
      </w:r>
      <w:r w:rsidR="00144FB3">
        <w:t>es</w:t>
      </w:r>
      <w:r w:rsidR="002D5D31" w:rsidRPr="00DB47E6">
        <w:t xml:space="preserve"> </w:t>
      </w:r>
      <w:r w:rsidR="002D3A35">
        <w:t>Anita Kovaļevska</w:t>
      </w:r>
      <w:r w:rsidR="002D5D31" w:rsidRPr="00272F40">
        <w:t>,</w:t>
      </w:r>
      <w:r w:rsidR="00272F40">
        <w:t xml:space="preserve"> </w:t>
      </w:r>
      <w:r w:rsidR="00144FB3">
        <w:t>Dzintra Amerika</w:t>
      </w:r>
      <w:r w:rsidR="006B1E22">
        <w:t xml:space="preserve">, </w:t>
      </w:r>
      <w:r w:rsidR="00144FB3">
        <w:t>Ieva Višķere</w:t>
      </w:r>
    </w:p>
    <w:p w14:paraId="758D830A" w14:textId="77777777" w:rsidR="00B958A0" w:rsidRPr="00DB47E6" w:rsidRDefault="00B958A0" w:rsidP="00E360A1">
      <w:pPr>
        <w:spacing w:line="276" w:lineRule="auto"/>
        <w:ind w:firstLine="567"/>
        <w:contextualSpacing/>
        <w:jc w:val="both"/>
      </w:pPr>
    </w:p>
    <w:p w14:paraId="50E8FD49" w14:textId="74026C1F" w:rsidR="002D5D31" w:rsidRDefault="00284C47" w:rsidP="00E360A1">
      <w:pPr>
        <w:spacing w:line="276" w:lineRule="auto"/>
        <w:ind w:firstLine="567"/>
        <w:contextualSpacing/>
        <w:jc w:val="both"/>
      </w:pPr>
      <w:r w:rsidRPr="00284C47">
        <w:t xml:space="preserve">rakstveida procesā izskatīja administratīvo lietu, kas ierosināta, pamatojoties uz </w:t>
      </w:r>
      <w:r w:rsidR="00E360A1">
        <w:t xml:space="preserve">[pers. D] </w:t>
      </w:r>
      <w:r w:rsidR="00C138D1">
        <w:t xml:space="preserve">pieteikumu par labvēlīga administratīvā akta izdošanu </w:t>
      </w:r>
      <w:r w:rsidR="00144FB3">
        <w:t>p</w:t>
      </w:r>
      <w:r w:rsidR="00C138D1">
        <w:t>ar atlīdzība</w:t>
      </w:r>
      <w:r w:rsidR="00144FB3">
        <w:t>s izmaksu</w:t>
      </w:r>
      <w:r w:rsidR="00C138D1">
        <w:t xml:space="preserve"> no Ārstniecības riska fonda, sakarā ar </w:t>
      </w:r>
      <w:r w:rsidR="002306B8">
        <w:t xml:space="preserve">Veselības inspekcijas </w:t>
      </w:r>
      <w:r w:rsidR="00C138D1">
        <w:t>kasācijas sūdzību par Administratīvās apgabaltiesas 20</w:t>
      </w:r>
      <w:r w:rsidR="002D3A35">
        <w:t>19</w:t>
      </w:r>
      <w:r w:rsidR="00C138D1">
        <w:t xml:space="preserve">.gada </w:t>
      </w:r>
      <w:r w:rsidR="002306B8">
        <w:t>10.aprīļa</w:t>
      </w:r>
      <w:r w:rsidR="00C138D1">
        <w:t xml:space="preserve"> spriedumu.</w:t>
      </w:r>
    </w:p>
    <w:p w14:paraId="1549ADAB" w14:textId="77777777" w:rsidR="00284C47" w:rsidRPr="00DB47E6" w:rsidRDefault="00284C47" w:rsidP="00E360A1">
      <w:pPr>
        <w:spacing w:line="276" w:lineRule="auto"/>
        <w:ind w:firstLine="567"/>
        <w:contextualSpacing/>
        <w:jc w:val="both"/>
        <w:rPr>
          <w:b/>
        </w:rPr>
      </w:pPr>
    </w:p>
    <w:p w14:paraId="46982BEC" w14:textId="77777777" w:rsidR="002D5D31" w:rsidRPr="00DB47E6" w:rsidRDefault="002D5D31" w:rsidP="00E360A1">
      <w:pPr>
        <w:spacing w:line="276" w:lineRule="auto"/>
        <w:contextualSpacing/>
        <w:jc w:val="center"/>
        <w:rPr>
          <w:b/>
        </w:rPr>
      </w:pPr>
      <w:r w:rsidRPr="00DB47E6">
        <w:rPr>
          <w:b/>
        </w:rPr>
        <w:t>Aprakstošā daļa</w:t>
      </w:r>
    </w:p>
    <w:p w14:paraId="56D9DC6B" w14:textId="77777777" w:rsidR="002D5D31" w:rsidRPr="00DB47E6" w:rsidRDefault="002D5D31" w:rsidP="00E360A1">
      <w:pPr>
        <w:spacing w:line="276" w:lineRule="auto"/>
        <w:contextualSpacing/>
      </w:pPr>
    </w:p>
    <w:p w14:paraId="2D8B903C" w14:textId="02528CAA" w:rsidR="00D81BC9" w:rsidRDefault="002D5D31" w:rsidP="00E360A1">
      <w:pPr>
        <w:shd w:val="clear" w:color="auto" w:fill="FFFFFF"/>
        <w:spacing w:line="276" w:lineRule="auto"/>
        <w:ind w:firstLine="567"/>
        <w:contextualSpacing/>
        <w:jc w:val="both"/>
      </w:pPr>
      <w:r w:rsidRPr="00DB47E6">
        <w:t>[1]</w:t>
      </w:r>
      <w:r w:rsidR="00C51E20">
        <w:t> </w:t>
      </w:r>
      <w:r w:rsidR="00D81BC9">
        <w:t xml:space="preserve">Pieteicēja </w:t>
      </w:r>
      <w:r w:rsidR="00E360A1">
        <w:t>[pers. </w:t>
      </w:r>
      <w:r w:rsidR="00E360A1">
        <w:t>D</w:t>
      </w:r>
      <w:r w:rsidR="00E360A1">
        <w:t xml:space="preserve">] </w:t>
      </w:r>
      <w:r w:rsidR="005458A4">
        <w:t>vērsās Nacionālajā veselības dienestā ar lūgumu izmaksāt atlīdzību no Ārstniecības riska fonda</w:t>
      </w:r>
      <w:r w:rsidR="00694D3D">
        <w:t xml:space="preserve"> </w:t>
      </w:r>
      <w:r w:rsidR="006B1E22">
        <w:t xml:space="preserve">par </w:t>
      </w:r>
      <w:r w:rsidR="005458A4">
        <w:t>kaitējumu</w:t>
      </w:r>
      <w:r w:rsidR="001803A8">
        <w:t xml:space="preserve"> (arī morālo kaitējumu)</w:t>
      </w:r>
      <w:r w:rsidR="003B750D">
        <w:t>, kas</w:t>
      </w:r>
      <w:r w:rsidR="00D81BC9">
        <w:t xml:space="preserve"> nodarīts viņas dēla </w:t>
      </w:r>
      <w:r w:rsidR="00E360A1">
        <w:t>[pers. </w:t>
      </w:r>
      <w:r w:rsidR="00E360A1">
        <w:t>F</w:t>
      </w:r>
      <w:r w:rsidR="00E360A1">
        <w:t xml:space="preserve">] </w:t>
      </w:r>
      <w:r w:rsidR="00D81BC9">
        <w:t>veselībai</w:t>
      </w:r>
      <w:r w:rsidR="003B750D">
        <w:t>,</w:t>
      </w:r>
      <w:r w:rsidR="003675BE">
        <w:t xml:space="preserve"> </w:t>
      </w:r>
      <w:r w:rsidR="005458A4">
        <w:t>saņem</w:t>
      </w:r>
      <w:r w:rsidR="003B750D">
        <w:t>o</w:t>
      </w:r>
      <w:r w:rsidR="003675BE">
        <w:t>t</w:t>
      </w:r>
      <w:r w:rsidR="005458A4">
        <w:t xml:space="preserve"> veselības aprūpes </w:t>
      </w:r>
      <w:r w:rsidR="005458A4">
        <w:lastRenderedPageBreak/>
        <w:t>pakalpojum</w:t>
      </w:r>
      <w:r w:rsidR="003B750D">
        <w:t>us</w:t>
      </w:r>
      <w:r w:rsidR="00272F40">
        <w:t xml:space="preserve"> </w:t>
      </w:r>
      <w:r w:rsidR="00D81BC9">
        <w:t>valsts S</w:t>
      </w:r>
      <w:r w:rsidR="00B1585A">
        <w:t>IA „</w:t>
      </w:r>
      <w:r w:rsidR="00D81BC9">
        <w:t>Bērnu klīniskā universitātes slimnīca</w:t>
      </w:r>
      <w:r w:rsidR="00B1585A">
        <w:t>”</w:t>
      </w:r>
      <w:r w:rsidR="005458A4">
        <w:t xml:space="preserve"> (turpmāk – </w:t>
      </w:r>
      <w:r w:rsidR="00D81BC9">
        <w:t>s</w:t>
      </w:r>
      <w:r w:rsidR="00B1585A">
        <w:t>limn</w:t>
      </w:r>
      <w:r w:rsidR="005A7792">
        <w:t>īca</w:t>
      </w:r>
      <w:r w:rsidR="005458A4">
        <w:t xml:space="preserve">) laikā no </w:t>
      </w:r>
      <w:r w:rsidR="00D81BC9">
        <w:t>2016.gada 30.maija līdz 31.maijam</w:t>
      </w:r>
      <w:r w:rsidR="005458A4">
        <w:t>.</w:t>
      </w:r>
      <w:r w:rsidR="000B2025">
        <w:t xml:space="preserve"> Pieteicēja vēlas saņemt atlīdzību saistībā ar to, ka viņas dēlam savlaicīgi netika noteikta pareiza diagnoze, tādēļ līdz operācijai nācās gaidīt astoņas stundas pēc lokāla peritonīta konstatēšanas, šajā laikā bērns izjuta arvien pieaugošas sāpes.</w:t>
      </w:r>
    </w:p>
    <w:p w14:paraId="6A69D0C3" w14:textId="2A3C8FF3" w:rsidR="00A97F0F" w:rsidRDefault="000E49F8" w:rsidP="00E360A1">
      <w:pPr>
        <w:shd w:val="clear" w:color="auto" w:fill="FFFFFF"/>
        <w:spacing w:line="276" w:lineRule="auto"/>
        <w:ind w:firstLine="567"/>
        <w:contextualSpacing/>
        <w:jc w:val="both"/>
      </w:pPr>
      <w:r>
        <w:t xml:space="preserve">Dienests </w:t>
      </w:r>
      <w:r w:rsidRPr="00AE4A07">
        <w:t xml:space="preserve">ar </w:t>
      </w:r>
      <w:r w:rsidR="00D81BC9" w:rsidRPr="00AE4A07">
        <w:t>2017.gada 8.augusta lēmumu atteica pieteicējai</w:t>
      </w:r>
      <w:r w:rsidRPr="00AE4A07">
        <w:t xml:space="preserve"> izmaksāt pieprasīto atlīdzību. Savukārt Veselības ministrija ar </w:t>
      </w:r>
      <w:r w:rsidR="00D81BC9" w:rsidRPr="00AE4A07">
        <w:t>2017.gada 13.decembra</w:t>
      </w:r>
      <w:r>
        <w:t xml:space="preserve"> lēmumu dienesta lēmumu atstāja negrozītu.</w:t>
      </w:r>
    </w:p>
    <w:p w14:paraId="787AB45C" w14:textId="77777777" w:rsidR="000E49F8" w:rsidRDefault="000E49F8" w:rsidP="00E360A1">
      <w:pPr>
        <w:shd w:val="clear" w:color="auto" w:fill="FFFFFF"/>
        <w:spacing w:line="276" w:lineRule="auto"/>
        <w:ind w:firstLine="567"/>
        <w:contextualSpacing/>
        <w:jc w:val="both"/>
      </w:pPr>
    </w:p>
    <w:p w14:paraId="1666205D" w14:textId="6A662A65" w:rsidR="000E49F8" w:rsidRDefault="00D81BC9" w:rsidP="00E360A1">
      <w:pPr>
        <w:shd w:val="clear" w:color="auto" w:fill="FFFFFF"/>
        <w:spacing w:line="276" w:lineRule="auto"/>
        <w:ind w:firstLine="567"/>
        <w:contextualSpacing/>
        <w:jc w:val="both"/>
      </w:pPr>
      <w:r>
        <w:t>[2]</w:t>
      </w:r>
      <w:r w:rsidR="000A05A6">
        <w:t> </w:t>
      </w:r>
      <w:r>
        <w:t>Pieteicēja</w:t>
      </w:r>
      <w:r w:rsidR="000E49F8">
        <w:t xml:space="preserve"> vērsās tiesā ar pieteikumu par labvēlīga administratīvā akta izdošanu </w:t>
      </w:r>
      <w:r w:rsidR="00144FB3">
        <w:t>p</w:t>
      </w:r>
      <w:r w:rsidR="000E49F8">
        <w:t>ar atlīdzība</w:t>
      </w:r>
      <w:r w:rsidR="00144FB3">
        <w:t>s izmaksu</w:t>
      </w:r>
      <w:r w:rsidR="000E49F8">
        <w:t xml:space="preserve"> no Ārstniecības riska fonda.</w:t>
      </w:r>
    </w:p>
    <w:p w14:paraId="66F45BD6" w14:textId="77777777" w:rsidR="000E49F8" w:rsidRDefault="000E49F8" w:rsidP="00E360A1">
      <w:pPr>
        <w:shd w:val="clear" w:color="auto" w:fill="FFFFFF"/>
        <w:spacing w:line="276" w:lineRule="auto"/>
        <w:ind w:firstLine="567"/>
        <w:contextualSpacing/>
        <w:jc w:val="both"/>
      </w:pPr>
    </w:p>
    <w:p w14:paraId="47740898" w14:textId="1B478455" w:rsidR="009775C5" w:rsidRDefault="0071357D" w:rsidP="00E360A1">
      <w:pPr>
        <w:shd w:val="clear" w:color="auto" w:fill="FFFFFF"/>
        <w:spacing w:line="276" w:lineRule="auto"/>
        <w:ind w:firstLine="567"/>
        <w:contextualSpacing/>
        <w:jc w:val="both"/>
      </w:pPr>
      <w:r>
        <w:t>[3] </w:t>
      </w:r>
      <w:r w:rsidR="009775C5">
        <w:t xml:space="preserve">Administratīvā apgabaltiesa ar 2019.gada </w:t>
      </w:r>
      <w:r w:rsidR="00D81BC9">
        <w:t>10.aprīļa</w:t>
      </w:r>
      <w:r w:rsidR="000E49F8">
        <w:t xml:space="preserve"> spriedumu pieteikumu </w:t>
      </w:r>
      <w:r w:rsidR="00D81BC9">
        <w:t>apmierināja</w:t>
      </w:r>
      <w:r w:rsidR="000E49F8">
        <w:t>.</w:t>
      </w:r>
      <w:r w:rsidR="009775C5">
        <w:t xml:space="preserve"> </w:t>
      </w:r>
      <w:r w:rsidR="00382D16">
        <w:t>Tiesa uzlika pienākumu Veselības ministrijai izdot labvēlīgu administratīvo aktu, ar kuru pieteicējai tiktu izmaksāta atlīdzība no Ār</w:t>
      </w:r>
      <w:r w:rsidR="00034D05">
        <w:t>s</w:t>
      </w:r>
      <w:r w:rsidR="00382D16">
        <w:t xml:space="preserve">tniecības riska fonda par viņas dēlam nodarīto morālo kaitējumu 2000 </w:t>
      </w:r>
      <w:r w:rsidR="00382D16">
        <w:rPr>
          <w:i/>
        </w:rPr>
        <w:t>euro</w:t>
      </w:r>
      <w:r w:rsidR="00382D16">
        <w:t xml:space="preserve"> apmērā.</w:t>
      </w:r>
      <w:r w:rsidR="007E17A7">
        <w:t xml:space="preserve"> </w:t>
      </w:r>
      <w:r w:rsidR="009775C5">
        <w:t>Spriedumā</w:t>
      </w:r>
      <w:r w:rsidR="00484CDC">
        <w:t>, pievienojoties rajona tiesas sprieduma motivācijai,</w:t>
      </w:r>
      <w:r w:rsidR="009775C5">
        <w:t xml:space="preserve"> norādīti turpmāk minētie argumenti.</w:t>
      </w:r>
    </w:p>
    <w:p w14:paraId="78BE046D" w14:textId="20432027" w:rsidR="003B6343" w:rsidRDefault="003B6343" w:rsidP="00E360A1">
      <w:pPr>
        <w:shd w:val="clear" w:color="auto" w:fill="FFFFFF"/>
        <w:spacing w:line="276" w:lineRule="auto"/>
        <w:ind w:firstLine="567"/>
        <w:contextualSpacing/>
        <w:jc w:val="both"/>
      </w:pPr>
      <w:r>
        <w:t xml:space="preserve">Ja </w:t>
      </w:r>
      <w:r w:rsidR="007E17A7">
        <w:t xml:space="preserve">pieteicējas dēla </w:t>
      </w:r>
      <w:r>
        <w:t xml:space="preserve">veselības aprūpē nebūtu pieļauti pārkāpumi, tas būtu veicinājis ātrāku precizējošas diagnozes noteikšanu un nokļūšanu operāciju zālē. Tādējādi ir saskatāma tieša cēloņsakarība starp pieļautajiem veselības aprūpes pārkāpumiem un ciešanām, ko izjuta bērns. Ciešanu ilgums varēja būt mazāks, ja pārkāpumi nebūtu pieļauti. Ja </w:t>
      </w:r>
      <w:r w:rsidR="00EA64AD">
        <w:t>ārsts 2016.gada 31.maijā</w:t>
      </w:r>
      <w:r>
        <w:t xml:space="preserve"> p</w:t>
      </w:r>
      <w:r w:rsidR="00E94510">
        <w:t>lkst.</w:t>
      </w:r>
      <w:r w:rsidR="00534929">
        <w:t> </w:t>
      </w:r>
      <w:r>
        <w:t xml:space="preserve">7.15 pēc bērna apskates un </w:t>
      </w:r>
      <w:r w:rsidR="00EA64AD">
        <w:t>lokāla peritonīta simptomu (</w:t>
      </w:r>
      <w:r>
        <w:t>pozit</w:t>
      </w:r>
      <w:r w:rsidR="00EA64AD">
        <w:t>īvas</w:t>
      </w:r>
      <w:r>
        <w:t xml:space="preserve"> atlaišanas s</w:t>
      </w:r>
      <w:r w:rsidR="00EA64AD">
        <w:t>āpes)</w:t>
      </w:r>
      <w:r>
        <w:t xml:space="preserve"> konstatēšanas būtu neka</w:t>
      </w:r>
      <w:r>
        <w:lastRenderedPageBreak/>
        <w:t>vējoties nozīmējis ultrasonogrāfiju vēdera dobumam, bērnam līdz operācijai</w:t>
      </w:r>
      <w:r w:rsidR="00A55984">
        <w:t>,</w:t>
      </w:r>
      <w:r>
        <w:t xml:space="preserve"> </w:t>
      </w:r>
      <w:r w:rsidR="00A55984">
        <w:t xml:space="preserve">visticamāk, </w:t>
      </w:r>
      <w:r>
        <w:t>neb</w:t>
      </w:r>
      <w:r w:rsidR="000B2025">
        <w:t>ūtu bijis</w:t>
      </w:r>
      <w:r>
        <w:t xml:space="preserve"> jāgaida </w:t>
      </w:r>
      <w:r w:rsidR="00EA64AD">
        <w:t>astoņas</w:t>
      </w:r>
      <w:r>
        <w:t xml:space="preserve"> stundas. Šajā laikā bērns izjuta fiziskas un psiholoģiskas ciešanas, kuras varēja novērst, ja ārsts nebūtu pieļāvis inspekcijas konstatētos veselības aprūpes pārkāpumus.</w:t>
      </w:r>
    </w:p>
    <w:p w14:paraId="5E7F5A6D" w14:textId="0A00175E" w:rsidR="00484CDC" w:rsidRDefault="00484CDC" w:rsidP="00E360A1">
      <w:pPr>
        <w:shd w:val="clear" w:color="auto" w:fill="FFFFFF"/>
        <w:spacing w:line="276" w:lineRule="auto"/>
        <w:ind w:firstLine="567"/>
        <w:contextualSpacing/>
        <w:jc w:val="both"/>
      </w:pPr>
      <w:r>
        <w:t>Pieteicējas dēlam ir tiesības saņemt atlīdzinājumu par viņam nodarīto morālo kaitējumu, ko radījusi ārstniecības personas neprofesionāla rīcība. Tas vien, ka ārsta pieļauto pārkāpumu rezultātā netika nodarīts kaitējums pieteicējas dēla veselībai, neizslēdz faktu, ka bērnam ir nodarīts morālais kaitējums – fiziskas un garīgas ciešanas, tostarp sāpes, mokas, uztraukums un citi emocionāli un psiholoģiski pārdzīvojumi.</w:t>
      </w:r>
    </w:p>
    <w:p w14:paraId="63E2BB8E" w14:textId="77777777" w:rsidR="00DD2E4A" w:rsidRDefault="00DD2E4A" w:rsidP="00E360A1">
      <w:pPr>
        <w:shd w:val="clear" w:color="auto" w:fill="FFFFFF"/>
        <w:spacing w:line="276" w:lineRule="auto"/>
        <w:ind w:firstLine="567"/>
        <w:contextualSpacing/>
        <w:jc w:val="both"/>
      </w:pPr>
    </w:p>
    <w:p w14:paraId="7793BAA3" w14:textId="636DE302" w:rsidR="00251971" w:rsidRDefault="00251971" w:rsidP="00E360A1">
      <w:pPr>
        <w:shd w:val="clear" w:color="auto" w:fill="FFFFFF"/>
        <w:spacing w:line="276" w:lineRule="auto"/>
        <w:ind w:firstLine="567"/>
        <w:contextualSpacing/>
        <w:jc w:val="both"/>
      </w:pPr>
      <w:r>
        <w:t xml:space="preserve">[4] Veselības inspekcija par apgabaltiesas spriedumu iesniedza kasācijas sūdzību, </w:t>
      </w:r>
      <w:r w:rsidR="00A55984">
        <w:t xml:space="preserve">norādot, ka, lemjot par atlīdzību no </w:t>
      </w:r>
      <w:r w:rsidR="000713DF">
        <w:t>Ārstniecības riska fonda</w:t>
      </w:r>
      <w:r w:rsidR="00A55984">
        <w:t>,</w:t>
      </w:r>
      <w:r w:rsidR="000713DF">
        <w:t xml:space="preserve"> </w:t>
      </w:r>
      <w:r w:rsidR="00A55984">
        <w:t xml:space="preserve">morālais kaitējums </w:t>
      </w:r>
      <w:r w:rsidR="000713DF">
        <w:t xml:space="preserve">netiek izvērtēts atsevišķi, bet gan kopsakarā ar ārstniecības procesā nodarīto kaitējumu. </w:t>
      </w:r>
      <w:r w:rsidR="00D71805">
        <w:t>Esot</w:t>
      </w:r>
      <w:r w:rsidR="000713DF">
        <w:t xml:space="preserve"> nepieciešams konstatēt ne vien to, vai ārstniecības personas ir pieļāvušas pārkāpumus, bet arī </w:t>
      </w:r>
      <w:r w:rsidR="007E17A7">
        <w:t xml:space="preserve">to, </w:t>
      </w:r>
      <w:r w:rsidR="000713DF">
        <w:t xml:space="preserve">vai tādēļ pacienta veselībai ir nodarīts kaitējums. </w:t>
      </w:r>
      <w:r w:rsidR="00D71805">
        <w:t>Veselības inspekcijas ieskatā, tā kā</w:t>
      </w:r>
      <w:r w:rsidR="000713DF">
        <w:t xml:space="preserve"> lietā netika konstatēts, ka pieteicējas dēla veselībai ir nodarīts kaitējums, nebija pamata atsevišķi izvērtēt morālā kaitējuma </w:t>
      </w:r>
      <w:r w:rsidR="00EA6717">
        <w:t>esību</w:t>
      </w:r>
      <w:r w:rsidR="000713DF">
        <w:t>.</w:t>
      </w:r>
      <w:r w:rsidR="0031189B">
        <w:t xml:space="preserve"> </w:t>
      </w:r>
      <w:r w:rsidR="00D71805">
        <w:t>Esot j</w:t>
      </w:r>
      <w:r w:rsidR="0031189B">
        <w:t>āņem vērā arī tas, ka Ministru kabineta 2013.gada 5.novembra noteikumu Nr.</w:t>
      </w:r>
      <w:r w:rsidR="00EA6717">
        <w:t> </w:t>
      </w:r>
      <w:r w:rsidR="0031189B">
        <w:t>1268 „Ārstniecības riska fonda darbības noteikumi” (turpmāk – Riska fonda noteikumi) 2.pielikums neparedz morālā kaitējuma atlīdzības izmaksu, ja nav konstatēts fiziskais kaitējums.</w:t>
      </w:r>
      <w:r w:rsidR="00D71805">
        <w:t xml:space="preserve"> </w:t>
      </w:r>
      <w:r w:rsidR="004D18F8">
        <w:t xml:space="preserve">Riska </w:t>
      </w:r>
      <w:r w:rsidR="0031189B">
        <w:t>fonda noteikumu</w:t>
      </w:r>
      <w:r w:rsidR="004D18F8">
        <w:t xml:space="preserve"> mērķis </w:t>
      </w:r>
      <w:r w:rsidR="00D71805">
        <w:t>esot</w:t>
      </w:r>
      <w:r w:rsidR="007E17A7">
        <w:t xml:space="preserve"> </w:t>
      </w:r>
      <w:r w:rsidR="004D18F8">
        <w:t>izmaksāt atlīdzību tādos gadījumos, kad pacientam ir nodarīts būtisks kaitējums veselībai vai dzīvībai ar paliekošām sekām.</w:t>
      </w:r>
    </w:p>
    <w:p w14:paraId="5428904E" w14:textId="77777777" w:rsidR="005C699F" w:rsidRDefault="005C699F" w:rsidP="00E360A1">
      <w:pPr>
        <w:shd w:val="clear" w:color="auto" w:fill="FFFFFF"/>
        <w:spacing w:line="276" w:lineRule="auto"/>
        <w:ind w:firstLine="567"/>
        <w:contextualSpacing/>
        <w:jc w:val="both"/>
      </w:pPr>
    </w:p>
    <w:p w14:paraId="3334E63D" w14:textId="4CE5672A" w:rsidR="004272F0" w:rsidRDefault="00E2169A" w:rsidP="00E360A1">
      <w:pPr>
        <w:shd w:val="clear" w:color="auto" w:fill="FFFFFF"/>
        <w:spacing w:line="276" w:lineRule="auto"/>
        <w:ind w:firstLine="567"/>
        <w:contextualSpacing/>
        <w:jc w:val="both"/>
      </w:pPr>
      <w:r>
        <w:t>[5] </w:t>
      </w:r>
      <w:r w:rsidR="00F629C5" w:rsidRPr="00A44F33">
        <w:t>Pieteicēja</w:t>
      </w:r>
      <w:r w:rsidRPr="00A44F33">
        <w:t xml:space="preserve"> paskaidr</w:t>
      </w:r>
      <w:r w:rsidR="000E27A8" w:rsidRPr="00A44F33">
        <w:t xml:space="preserve">ojumā norādījusi, ka </w:t>
      </w:r>
      <w:r w:rsidR="00F629C5" w:rsidRPr="00A44F33">
        <w:t xml:space="preserve">Veselības </w:t>
      </w:r>
      <w:r w:rsidR="00A44F33">
        <w:t>inspekcijas</w:t>
      </w:r>
      <w:r w:rsidRPr="00A44F33">
        <w:t xml:space="preserve"> kasācijas sūdzība nav pamatota, un lūdz to noraidīt.</w:t>
      </w:r>
    </w:p>
    <w:p w14:paraId="0F718D34" w14:textId="77777777" w:rsidR="004C4352" w:rsidRDefault="004C4352" w:rsidP="00E360A1">
      <w:pPr>
        <w:shd w:val="clear" w:color="auto" w:fill="FFFFFF"/>
        <w:spacing w:line="276" w:lineRule="auto"/>
        <w:ind w:firstLine="567"/>
        <w:contextualSpacing/>
        <w:jc w:val="both"/>
      </w:pPr>
    </w:p>
    <w:p w14:paraId="1242AB9B" w14:textId="77777777" w:rsidR="004272F0" w:rsidRDefault="004272F0" w:rsidP="00E360A1">
      <w:pPr>
        <w:spacing w:line="276" w:lineRule="auto"/>
        <w:contextualSpacing/>
        <w:jc w:val="center"/>
        <w:rPr>
          <w:b/>
          <w:lang w:eastAsia="lv-LV"/>
        </w:rPr>
      </w:pPr>
      <w:r w:rsidRPr="00DB47E6">
        <w:rPr>
          <w:b/>
          <w:lang w:eastAsia="lv-LV"/>
        </w:rPr>
        <w:t>Motīvu daļa</w:t>
      </w:r>
    </w:p>
    <w:p w14:paraId="22BE1720" w14:textId="77777777" w:rsidR="008C583E" w:rsidRDefault="008C583E" w:rsidP="00E360A1">
      <w:pPr>
        <w:spacing w:line="276" w:lineRule="auto"/>
        <w:contextualSpacing/>
        <w:jc w:val="center"/>
        <w:rPr>
          <w:b/>
          <w:lang w:eastAsia="lv-LV"/>
        </w:rPr>
      </w:pPr>
    </w:p>
    <w:p w14:paraId="741E5615" w14:textId="1820BD26" w:rsidR="00F629C5" w:rsidRDefault="008C583E" w:rsidP="00E360A1">
      <w:pPr>
        <w:shd w:val="clear" w:color="auto" w:fill="FFFFFF"/>
        <w:spacing w:line="276" w:lineRule="auto"/>
        <w:ind w:firstLine="567"/>
        <w:contextualSpacing/>
        <w:jc w:val="both"/>
        <w:rPr>
          <w:lang w:eastAsia="lv-LV"/>
        </w:rPr>
      </w:pPr>
      <w:r>
        <w:rPr>
          <w:lang w:eastAsia="lv-LV"/>
        </w:rPr>
        <w:t>[6] </w:t>
      </w:r>
      <w:r w:rsidR="00390BEF">
        <w:rPr>
          <w:lang w:eastAsia="lv-LV"/>
        </w:rPr>
        <w:t xml:space="preserve">Lietā ir izšķirams, vai no Ārstniecības riska fonda var piešķirt atlīdzību par morālo kaitējumu, nekonstatējot </w:t>
      </w:r>
      <w:r w:rsidR="00A55984">
        <w:rPr>
          <w:lang w:eastAsia="lv-LV"/>
        </w:rPr>
        <w:t xml:space="preserve">citu </w:t>
      </w:r>
      <w:r w:rsidR="00390BEF">
        <w:rPr>
          <w:lang w:eastAsia="lv-LV"/>
        </w:rPr>
        <w:t>pacienta veselībai nodarītu kaitējumu.</w:t>
      </w:r>
    </w:p>
    <w:p w14:paraId="5103A599" w14:textId="77777777" w:rsidR="00A55984" w:rsidRDefault="00A55984" w:rsidP="00E360A1">
      <w:pPr>
        <w:shd w:val="clear" w:color="auto" w:fill="FFFFFF"/>
        <w:spacing w:line="276" w:lineRule="auto"/>
        <w:ind w:firstLine="567"/>
        <w:contextualSpacing/>
        <w:jc w:val="both"/>
        <w:rPr>
          <w:lang w:eastAsia="lv-LV"/>
        </w:rPr>
      </w:pPr>
    </w:p>
    <w:p w14:paraId="4E2E0735" w14:textId="0410D5D9" w:rsidR="005C6DC3" w:rsidRDefault="00A55984" w:rsidP="00E360A1">
      <w:pPr>
        <w:shd w:val="clear" w:color="auto" w:fill="FFFFFF"/>
        <w:spacing w:line="276" w:lineRule="auto"/>
        <w:ind w:firstLine="567"/>
        <w:contextualSpacing/>
        <w:jc w:val="both"/>
        <w:rPr>
          <w:lang w:eastAsia="lv-LV"/>
        </w:rPr>
      </w:pPr>
      <w:r>
        <w:rPr>
          <w:lang w:eastAsia="lv-LV"/>
        </w:rPr>
        <w:t>[7]</w:t>
      </w:r>
      <w:r w:rsidR="00D0133F">
        <w:rPr>
          <w:lang w:eastAsia="lv-LV"/>
        </w:rPr>
        <w:t> </w:t>
      </w:r>
      <w:r w:rsidR="00E8793B">
        <w:rPr>
          <w:lang w:eastAsia="lv-LV"/>
        </w:rPr>
        <w:t>No pārsūdzētā sprieduma izriet, ka apgabaltiesa sāpes ir aplūkojusi tikai morālā kaitējuma kontekstā, ne</w:t>
      </w:r>
      <w:r w:rsidR="00D71805">
        <w:rPr>
          <w:lang w:eastAsia="lv-LV"/>
        </w:rPr>
        <w:t xml:space="preserve">uzskatot to par </w:t>
      </w:r>
      <w:r w:rsidR="00E8793B">
        <w:rPr>
          <w:lang w:eastAsia="lv-LV"/>
        </w:rPr>
        <w:t>kaitējumu veselībai</w:t>
      </w:r>
      <w:r w:rsidR="00D71805">
        <w:rPr>
          <w:lang w:eastAsia="lv-LV"/>
        </w:rPr>
        <w:t xml:space="preserve"> jeb personisku kaitējumu</w:t>
      </w:r>
      <w:r w:rsidR="00E8793B">
        <w:rPr>
          <w:lang w:eastAsia="lv-LV"/>
        </w:rPr>
        <w:t xml:space="preserve">. Senāts šādam viedoklim nepiekrīt. </w:t>
      </w:r>
      <w:r w:rsidR="001635A8" w:rsidRPr="00904994">
        <w:rPr>
          <w:lang w:eastAsia="lv-LV"/>
        </w:rPr>
        <w:t>Pasaules Veselības organizācija</w:t>
      </w:r>
      <w:r w:rsidR="00904994" w:rsidRPr="00904994">
        <w:rPr>
          <w:lang w:eastAsia="lv-LV"/>
        </w:rPr>
        <w:t xml:space="preserve">s izstrādātajā </w:t>
      </w:r>
      <w:r w:rsidR="001635A8" w:rsidRPr="00904994">
        <w:rPr>
          <w:lang w:eastAsia="lv-LV"/>
        </w:rPr>
        <w:t>Starptautisk</w:t>
      </w:r>
      <w:r w:rsidR="00904994" w:rsidRPr="00904994">
        <w:rPr>
          <w:lang w:eastAsia="lv-LV"/>
        </w:rPr>
        <w:t>aj</w:t>
      </w:r>
      <w:r w:rsidR="001635A8" w:rsidRPr="00904994">
        <w:rPr>
          <w:lang w:eastAsia="lv-LV"/>
        </w:rPr>
        <w:t>ā funkcionēšanas, nespējas un veselības klasifikācij</w:t>
      </w:r>
      <w:r w:rsidR="00904994">
        <w:rPr>
          <w:lang w:eastAsia="lv-LV"/>
        </w:rPr>
        <w:t>ā</w:t>
      </w:r>
      <w:r w:rsidR="001635A8" w:rsidRPr="00904994">
        <w:rPr>
          <w:lang w:eastAsia="lv-LV"/>
        </w:rPr>
        <w:t xml:space="preserve"> ir norādīts, ka neveselība atspoguļo novirzi no noteiktiem vispārpieņemtiem populācijas standartiem, kas raksturo ķermeņa un tā funkciju biomedicīnisko stāvokli</w:t>
      </w:r>
      <w:r w:rsidR="00D06805" w:rsidRPr="00904994">
        <w:rPr>
          <w:lang w:eastAsia="lv-LV"/>
        </w:rPr>
        <w:t xml:space="preserve"> (</w:t>
      </w:r>
      <w:r w:rsidR="00904994" w:rsidRPr="00904994">
        <w:rPr>
          <w:i/>
          <w:iCs/>
          <w:lang w:eastAsia="lv-LV"/>
        </w:rPr>
        <w:t>Starptautiskā funkcionēšanas, nespējas un veselības klasifikācija: SFK</w:t>
      </w:r>
      <w:r w:rsidR="00904994" w:rsidRPr="00166022">
        <w:rPr>
          <w:i/>
          <w:iCs/>
          <w:lang w:eastAsia="lv-LV"/>
        </w:rPr>
        <w:t>,</w:t>
      </w:r>
      <w:r w:rsidR="00904994" w:rsidRPr="00166022">
        <w:rPr>
          <w:lang w:eastAsia="lv-LV"/>
        </w:rPr>
        <w:t xml:space="preserve"> </w:t>
      </w:r>
      <w:hyperlink r:id="rId9" w:history="1">
        <w:r w:rsidR="00904994" w:rsidRPr="00166022">
          <w:rPr>
            <w:rStyle w:val="Hyperlink"/>
            <w:i/>
            <w:color w:val="auto"/>
            <w:u w:val="none"/>
            <w:lang w:eastAsia="lv-LV"/>
          </w:rPr>
          <w:t>https://www.spkc.gov.lv/lv/media/4552/download</w:t>
        </w:r>
      </w:hyperlink>
      <w:r w:rsidR="00D06805" w:rsidRPr="00166022">
        <w:rPr>
          <w:lang w:eastAsia="lv-LV"/>
        </w:rPr>
        <w:t>)</w:t>
      </w:r>
      <w:r w:rsidR="009B5372" w:rsidRPr="00166022">
        <w:rPr>
          <w:lang w:eastAsia="lv-LV"/>
        </w:rPr>
        <w:t xml:space="preserve">. </w:t>
      </w:r>
      <w:r w:rsidR="009B5372" w:rsidRPr="00904994">
        <w:rPr>
          <w:lang w:eastAsia="lv-LV"/>
        </w:rPr>
        <w:t>Fizisku sāpju sajūta nav atzīstama par normālu ķermeņa funkcionēšanas izpausmi. Tā norāda uz iespējamu vai faktisku kādas ķermeņa struktūras bojājumu.</w:t>
      </w:r>
      <w:r w:rsidR="001635A8">
        <w:rPr>
          <w:lang w:eastAsia="lv-LV"/>
        </w:rPr>
        <w:t xml:space="preserve"> </w:t>
      </w:r>
      <w:r w:rsidR="009B5372">
        <w:rPr>
          <w:lang w:eastAsia="lv-LV"/>
        </w:rPr>
        <w:t>Tādējādi fizisk</w:t>
      </w:r>
      <w:r w:rsidR="005C6DC3">
        <w:rPr>
          <w:lang w:eastAsia="lv-LV"/>
        </w:rPr>
        <w:t>u sāpju nodarīšana vai paildzināšana</w:t>
      </w:r>
      <w:r w:rsidR="009B5372">
        <w:rPr>
          <w:lang w:eastAsia="lv-LV"/>
        </w:rPr>
        <w:t xml:space="preserve"> nav </w:t>
      </w:r>
      <w:r w:rsidR="005C6DC3">
        <w:rPr>
          <w:lang w:eastAsia="lv-LV"/>
        </w:rPr>
        <w:t xml:space="preserve">vērtējama </w:t>
      </w:r>
      <w:r w:rsidR="009B5372">
        <w:rPr>
          <w:lang w:eastAsia="lv-LV"/>
        </w:rPr>
        <w:t xml:space="preserve">tikai </w:t>
      </w:r>
      <w:r w:rsidR="005C6DC3">
        <w:rPr>
          <w:lang w:eastAsia="lv-LV"/>
        </w:rPr>
        <w:t xml:space="preserve">kā </w:t>
      </w:r>
      <w:r w:rsidR="009B5372">
        <w:rPr>
          <w:lang w:eastAsia="lv-LV"/>
        </w:rPr>
        <w:t>morāl</w:t>
      </w:r>
      <w:r w:rsidR="005C6DC3">
        <w:rPr>
          <w:lang w:eastAsia="lv-LV"/>
        </w:rPr>
        <w:t>a</w:t>
      </w:r>
      <w:r w:rsidR="009B5372">
        <w:rPr>
          <w:lang w:eastAsia="lv-LV"/>
        </w:rPr>
        <w:t xml:space="preserve"> kaitējum</w:t>
      </w:r>
      <w:r w:rsidR="005C6DC3">
        <w:rPr>
          <w:lang w:eastAsia="lv-LV"/>
        </w:rPr>
        <w:t>a nodarīšana</w:t>
      </w:r>
      <w:r w:rsidR="009B5372">
        <w:rPr>
          <w:lang w:eastAsia="lv-LV"/>
        </w:rPr>
        <w:t>, tas ir arī kaitējums veselībai jeb personiskais kaitējums.</w:t>
      </w:r>
      <w:r w:rsidR="00F95D1F">
        <w:rPr>
          <w:lang w:eastAsia="lv-LV"/>
        </w:rPr>
        <w:t xml:space="preserve"> Salīdzinājumam var norādīt, ka Zviedrijā atlīdzinājums par pacientam nodarīto kaitējumu tiek piešķirt</w:t>
      </w:r>
      <w:r w:rsidR="006077A5">
        <w:rPr>
          <w:lang w:eastAsia="lv-LV"/>
        </w:rPr>
        <w:t>s</w:t>
      </w:r>
      <w:r w:rsidR="00F95D1F">
        <w:rPr>
          <w:lang w:eastAsia="lv-LV"/>
        </w:rPr>
        <w:t>, ja pacientam ir nodarīts personisks kaitējums</w:t>
      </w:r>
      <w:r w:rsidR="00AE1B7B">
        <w:rPr>
          <w:lang w:eastAsia="lv-LV"/>
        </w:rPr>
        <w:t xml:space="preserve"> (</w:t>
      </w:r>
      <w:r w:rsidR="00AE1B7B" w:rsidRPr="00AE1B7B">
        <w:rPr>
          <w:i/>
          <w:iCs/>
          <w:lang w:eastAsia="lv-LV"/>
        </w:rPr>
        <w:t>personal injury</w:t>
      </w:r>
      <w:r w:rsidR="00AE1B7B">
        <w:rPr>
          <w:lang w:eastAsia="lv-LV"/>
        </w:rPr>
        <w:t>)</w:t>
      </w:r>
      <w:r w:rsidR="00F95D1F">
        <w:rPr>
          <w:lang w:eastAsia="lv-LV"/>
        </w:rPr>
        <w:t>, kas aptver gan fizisku kaitējumu</w:t>
      </w:r>
      <w:r w:rsidR="00AE1B7B">
        <w:rPr>
          <w:lang w:eastAsia="lv-LV"/>
        </w:rPr>
        <w:t xml:space="preserve"> (</w:t>
      </w:r>
      <w:r w:rsidR="00AE1B7B" w:rsidRPr="00AE1B7B">
        <w:rPr>
          <w:i/>
          <w:iCs/>
          <w:lang w:eastAsia="lv-LV"/>
        </w:rPr>
        <w:t>physical injury</w:t>
      </w:r>
      <w:r w:rsidR="00AE1B7B">
        <w:rPr>
          <w:lang w:eastAsia="lv-LV"/>
        </w:rPr>
        <w:t>)</w:t>
      </w:r>
      <w:r w:rsidR="00F95D1F">
        <w:rPr>
          <w:lang w:eastAsia="lv-LV"/>
        </w:rPr>
        <w:t>, gan garīga rakstura kaitējumu</w:t>
      </w:r>
      <w:r w:rsidR="00AE1B7B">
        <w:rPr>
          <w:lang w:eastAsia="lv-LV"/>
        </w:rPr>
        <w:t xml:space="preserve"> (</w:t>
      </w:r>
      <w:r w:rsidR="00AE1B7B" w:rsidRPr="00AE1B7B">
        <w:rPr>
          <w:i/>
          <w:iCs/>
          <w:lang w:eastAsia="lv-LV"/>
        </w:rPr>
        <w:t>mental injury</w:t>
      </w:r>
      <w:r w:rsidR="00AE1B7B">
        <w:rPr>
          <w:lang w:eastAsia="lv-LV"/>
        </w:rPr>
        <w:t>)</w:t>
      </w:r>
      <w:r w:rsidR="00F95D1F">
        <w:rPr>
          <w:lang w:eastAsia="lv-LV"/>
        </w:rPr>
        <w:t>. Pie fiziska kaitējuma tiek pieskaitītas ne tikai</w:t>
      </w:r>
      <w:r w:rsidR="00F95D1F" w:rsidRPr="00F95D1F">
        <w:t xml:space="preserve"> </w:t>
      </w:r>
      <w:r w:rsidR="00F95D1F" w:rsidRPr="00F95D1F">
        <w:rPr>
          <w:lang w:eastAsia="lv-LV"/>
        </w:rPr>
        <w:t>brūc</w:t>
      </w:r>
      <w:r w:rsidR="00F95D1F">
        <w:rPr>
          <w:lang w:eastAsia="lv-LV"/>
        </w:rPr>
        <w:t>es</w:t>
      </w:r>
      <w:r w:rsidR="00F95D1F" w:rsidRPr="00F95D1F">
        <w:rPr>
          <w:lang w:eastAsia="lv-LV"/>
        </w:rPr>
        <w:t>, asinsizplūdumi, bojāti audi un lūzumi</w:t>
      </w:r>
      <w:r w:rsidR="00F95D1F">
        <w:rPr>
          <w:lang w:eastAsia="lv-LV"/>
        </w:rPr>
        <w:t>, bet arī fiziskas sāpes (</w:t>
      </w:r>
      <w:r w:rsidR="00F95D1F" w:rsidRPr="00AE1B7B">
        <w:rPr>
          <w:i/>
          <w:iCs/>
          <w:lang w:eastAsia="lv-LV"/>
        </w:rPr>
        <w:t xml:space="preserve">Espersson C., Hellbacher U. Patient Injury Compensation. Swedish System and International </w:t>
      </w:r>
      <w:r w:rsidR="007867C5" w:rsidRPr="00AE1B7B">
        <w:rPr>
          <w:i/>
          <w:iCs/>
          <w:lang w:eastAsia="lv-LV"/>
        </w:rPr>
        <w:t>O</w:t>
      </w:r>
      <w:r w:rsidR="00F95D1F" w:rsidRPr="00AE1B7B">
        <w:rPr>
          <w:i/>
          <w:iCs/>
          <w:lang w:eastAsia="lv-LV"/>
        </w:rPr>
        <w:t xml:space="preserve">utlook. </w:t>
      </w:r>
      <w:r w:rsidR="007867C5" w:rsidRPr="00AE1B7B">
        <w:rPr>
          <w:i/>
          <w:iCs/>
          <w:lang w:eastAsia="lv-LV"/>
        </w:rPr>
        <w:t>Visby: Eddy.se ab, 2020, p.</w:t>
      </w:r>
      <w:r w:rsidR="00AE1B7B" w:rsidRPr="00AE1B7B">
        <w:rPr>
          <w:i/>
          <w:iCs/>
          <w:lang w:eastAsia="lv-LV"/>
        </w:rPr>
        <w:t>51.</w:t>
      </w:r>
      <w:r w:rsidR="00AE1B7B">
        <w:rPr>
          <w:lang w:eastAsia="lv-LV"/>
        </w:rPr>
        <w:t>)</w:t>
      </w:r>
    </w:p>
    <w:p w14:paraId="5214E62F" w14:textId="455AD9F6" w:rsidR="005C6DC3" w:rsidRPr="006C3F47" w:rsidRDefault="009B5372" w:rsidP="00E360A1">
      <w:pPr>
        <w:shd w:val="clear" w:color="auto" w:fill="FFFFFF"/>
        <w:spacing w:line="276" w:lineRule="auto"/>
        <w:ind w:firstLine="567"/>
        <w:contextualSpacing/>
        <w:jc w:val="both"/>
        <w:rPr>
          <w:i/>
          <w:lang w:eastAsia="lv-LV"/>
        </w:rPr>
      </w:pPr>
      <w:r>
        <w:rPr>
          <w:lang w:eastAsia="lv-LV"/>
        </w:rPr>
        <w:lastRenderedPageBreak/>
        <w:t xml:space="preserve">Tomēr minētajai kļūdai pašai par sevi nav ietekmes uz lietas </w:t>
      </w:r>
      <w:r w:rsidR="00670E91">
        <w:rPr>
          <w:lang w:eastAsia="lv-LV"/>
        </w:rPr>
        <w:t>iznākumu</w:t>
      </w:r>
      <w:r>
        <w:rPr>
          <w:lang w:eastAsia="lv-LV"/>
        </w:rPr>
        <w:t>.</w:t>
      </w:r>
      <w:r w:rsidR="005C6DC3">
        <w:rPr>
          <w:lang w:eastAsia="lv-LV"/>
        </w:rPr>
        <w:t xml:space="preserve"> </w:t>
      </w:r>
      <w:r w:rsidR="00B46C0C">
        <w:rPr>
          <w:lang w:eastAsia="lv-LV"/>
        </w:rPr>
        <w:t>Senāts jau iepriekš ir norādījis, ka, a</w:t>
      </w:r>
      <w:r w:rsidR="00B46C0C">
        <w:rPr>
          <w:rFonts w:asciiTheme="majorBidi" w:hAnsiTheme="majorBidi" w:cstheme="majorBidi"/>
          <w:shd w:val="clear" w:color="auto" w:fill="FFFFFF"/>
        </w:rPr>
        <w:t>plūkojot tiesību normas, kas noteic metodoloģiju veselības aprūpes kaitējuma smaguma pakāpes noteikšanai, secināms</w:t>
      </w:r>
      <w:r w:rsidR="00B46C0C" w:rsidRPr="002B7D59">
        <w:rPr>
          <w:rFonts w:asciiTheme="majorBidi" w:hAnsiTheme="majorBidi" w:cstheme="majorBidi"/>
          <w:shd w:val="clear" w:color="auto" w:fill="FFFFFF"/>
        </w:rPr>
        <w:t xml:space="preserve">, ka likumdevējs nav piešķīris nozīmi tam, vai </w:t>
      </w:r>
      <w:r w:rsidR="005C6DC3">
        <w:rPr>
          <w:rFonts w:asciiTheme="majorBidi" w:hAnsiTheme="majorBidi" w:cstheme="majorBidi"/>
          <w:shd w:val="clear" w:color="auto" w:fill="FFFFFF"/>
        </w:rPr>
        <w:t>atlīdzinājums</w:t>
      </w:r>
      <w:r w:rsidR="00B46C0C">
        <w:rPr>
          <w:rFonts w:asciiTheme="majorBidi" w:hAnsiTheme="majorBidi" w:cstheme="majorBidi"/>
          <w:shd w:val="clear" w:color="auto" w:fill="FFFFFF"/>
        </w:rPr>
        <w:t xml:space="preserve"> jānoteic par </w:t>
      </w:r>
      <w:r w:rsidR="00DC7076">
        <w:rPr>
          <w:rFonts w:asciiTheme="majorBidi" w:hAnsiTheme="majorBidi" w:cstheme="majorBidi"/>
          <w:shd w:val="clear" w:color="auto" w:fill="FFFFFF"/>
        </w:rPr>
        <w:t xml:space="preserve">morālo kaitējumu vai cita veida kaitējumu </w:t>
      </w:r>
      <w:r w:rsidR="00B46C0C">
        <w:rPr>
          <w:rFonts w:asciiTheme="majorBidi" w:hAnsiTheme="majorBidi" w:cstheme="majorBidi"/>
          <w:shd w:val="clear" w:color="auto" w:fill="FFFFFF"/>
        </w:rPr>
        <w:t xml:space="preserve">pacienta dzīvībai vai veselībai. </w:t>
      </w:r>
      <w:r w:rsidR="00B46C0C" w:rsidRPr="0097578F">
        <w:rPr>
          <w:rFonts w:asciiTheme="majorBidi" w:hAnsiTheme="majorBidi" w:cstheme="majorBidi"/>
        </w:rPr>
        <w:t>Pacien</w:t>
      </w:r>
      <w:r w:rsidR="00B46C0C">
        <w:rPr>
          <w:rFonts w:asciiTheme="majorBidi" w:hAnsiTheme="majorBidi" w:cstheme="majorBidi"/>
        </w:rPr>
        <w:t>tu tiesību likuma 16.panta pirmo</w:t>
      </w:r>
      <w:r w:rsidR="00B46C0C" w:rsidRPr="0097578F">
        <w:rPr>
          <w:rFonts w:asciiTheme="majorBidi" w:hAnsiTheme="majorBidi" w:cstheme="majorBidi"/>
        </w:rPr>
        <w:t xml:space="preserve"> daļ</w:t>
      </w:r>
      <w:r w:rsidR="00B46C0C">
        <w:rPr>
          <w:rFonts w:asciiTheme="majorBidi" w:hAnsiTheme="majorBidi" w:cstheme="majorBidi"/>
        </w:rPr>
        <w:t xml:space="preserve">u likumdevējs veidojis tā, ka </w:t>
      </w:r>
      <w:r w:rsidR="00B46C0C" w:rsidRPr="0097578F">
        <w:rPr>
          <w:color w:val="000000"/>
        </w:rPr>
        <w:t xml:space="preserve">atlīdzība </w:t>
      </w:r>
      <w:r w:rsidR="00B46C0C">
        <w:rPr>
          <w:color w:val="000000"/>
        </w:rPr>
        <w:t>par</w:t>
      </w:r>
      <w:r w:rsidR="00B46C0C" w:rsidRPr="0097578F">
        <w:rPr>
          <w:color w:val="000000"/>
        </w:rPr>
        <w:t xml:space="preserve"> dzīvībai vai veselībai nodarīto kaitējumu ietver arī atlīdzību </w:t>
      </w:r>
      <w:r w:rsidR="00B46C0C">
        <w:rPr>
          <w:color w:val="000000"/>
        </w:rPr>
        <w:t>par</w:t>
      </w:r>
      <w:r w:rsidR="00B46C0C" w:rsidRPr="0097578F">
        <w:rPr>
          <w:color w:val="000000"/>
        </w:rPr>
        <w:t xml:space="preserve"> </w:t>
      </w:r>
      <w:r w:rsidR="00B46C0C" w:rsidRPr="00556FE2">
        <w:t>morālo kaitējumu</w:t>
      </w:r>
      <w:r w:rsidR="00B46C0C">
        <w:t xml:space="preserve">. Arī no Riska fonda noteikumu 9.punkta un 2.pielikuma izriet, </w:t>
      </w:r>
      <w:r w:rsidR="00B46C0C" w:rsidRPr="00BF5F3B">
        <w:rPr>
          <w:rFonts w:asciiTheme="majorBidi" w:hAnsiTheme="majorBidi" w:cstheme="majorBidi"/>
        </w:rPr>
        <w:t xml:space="preserve">ka likumdevējs ir paredzējis vienotus kritērijus </w:t>
      </w:r>
      <w:r w:rsidR="00B46C0C">
        <w:rPr>
          <w:rFonts w:asciiTheme="majorBidi" w:hAnsiTheme="majorBidi" w:cstheme="majorBidi"/>
          <w:shd w:val="clear" w:color="auto" w:fill="FFFFFF"/>
        </w:rPr>
        <w:t>k</w:t>
      </w:r>
      <w:r w:rsidR="00B46C0C" w:rsidRPr="00BF5F3B">
        <w:rPr>
          <w:rFonts w:asciiTheme="majorBidi" w:hAnsiTheme="majorBidi" w:cstheme="majorBidi"/>
          <w:shd w:val="clear" w:color="auto" w:fill="FFFFFF"/>
        </w:rPr>
        <w:t>aitējuma</w:t>
      </w:r>
      <w:r w:rsidR="00B46C0C">
        <w:rPr>
          <w:rFonts w:asciiTheme="majorBidi" w:hAnsiTheme="majorBidi" w:cstheme="majorBidi"/>
          <w:shd w:val="clear" w:color="auto" w:fill="FFFFFF"/>
        </w:rPr>
        <w:t xml:space="preserve"> (arī morālā kaitējuma) </w:t>
      </w:r>
      <w:r w:rsidR="00B46C0C" w:rsidRPr="00BF5F3B">
        <w:rPr>
          <w:rFonts w:asciiTheme="majorBidi" w:hAnsiTheme="majorBidi" w:cstheme="majorBidi"/>
          <w:shd w:val="clear" w:color="auto" w:fill="FFFFFF"/>
        </w:rPr>
        <w:t>smaguma pakāpes noteikšanai</w:t>
      </w:r>
      <w:r w:rsidR="00B46C0C" w:rsidRPr="00BF5F3B">
        <w:rPr>
          <w:rFonts w:asciiTheme="majorBidi" w:hAnsiTheme="majorBidi" w:cstheme="majorBidi"/>
        </w:rPr>
        <w:t>. Līdz ar to</w:t>
      </w:r>
      <w:r w:rsidR="00B46C0C">
        <w:rPr>
          <w:rFonts w:asciiTheme="majorBidi" w:hAnsiTheme="majorBidi" w:cstheme="majorBidi"/>
        </w:rPr>
        <w:t xml:space="preserve"> </w:t>
      </w:r>
      <w:r w:rsidR="00B46C0C" w:rsidRPr="00BF5F3B">
        <w:rPr>
          <w:rFonts w:asciiTheme="majorBidi" w:hAnsiTheme="majorBidi" w:cstheme="majorBidi"/>
        </w:rPr>
        <w:t>nav izšķirošas nozīmes apstāklim</w:t>
      </w:r>
      <w:r w:rsidR="00B46C0C">
        <w:t>, ka atlīdzinājums noteikts tieši par morālo kaitējumu.</w:t>
      </w:r>
      <w:r w:rsidR="00B46C0C">
        <w:rPr>
          <w:rFonts w:asciiTheme="majorBidi" w:hAnsiTheme="majorBidi" w:cstheme="majorBidi"/>
          <w:shd w:val="clear" w:color="auto" w:fill="FFFFFF"/>
        </w:rPr>
        <w:t xml:space="preserve"> Svarīgi ir vērtēt, vai lietā ir pareizi identificēts kaitējums un vai smaguma pakāpe un secīgi arī atlīdzinājuma apmērs par šo kaitējumu ir noteikts atbilstoši tiesību normās nostiprinātajai metodoloģijai. Proti, tiesa drīkst noteikt atlīdzinājumu par morālo kaitējumu, tomēr tas neatbrīvo no pienākuma kaitējuma smaguma pakāpi noteikt atbilstoši tiesību normās noteiktajiem kritērijiem (</w:t>
      </w:r>
      <w:r w:rsidR="00B46C0C" w:rsidRPr="00B46C0C">
        <w:rPr>
          <w:i/>
          <w:lang w:eastAsia="lv-LV"/>
        </w:rPr>
        <w:t>Senāta 2021.gada 9.novembra spriedumā lietā Nr. SKA-681/2021 (</w:t>
      </w:r>
      <w:hyperlink r:id="rId10" w:history="1">
        <w:r w:rsidR="006C3F47" w:rsidRPr="006C3F47">
          <w:rPr>
            <w:rStyle w:val="Hyperlink"/>
            <w:i/>
            <w:color w:val="auto"/>
            <w:u w:val="none"/>
            <w:lang w:eastAsia="lv-LV"/>
          </w:rPr>
          <w:t>ECLI:LV:AT:2021:1109.A420273317.14.S</w:t>
        </w:r>
      </w:hyperlink>
      <w:r w:rsidR="00B46C0C" w:rsidRPr="006C3F47">
        <w:rPr>
          <w:i/>
          <w:lang w:eastAsia="lv-LV"/>
        </w:rPr>
        <w:t xml:space="preserve">) </w:t>
      </w:r>
      <w:r w:rsidR="00B46C0C" w:rsidRPr="00B46C0C">
        <w:rPr>
          <w:i/>
          <w:lang w:eastAsia="lv-LV"/>
        </w:rPr>
        <w:t>12.punkts</w:t>
      </w:r>
      <w:r w:rsidR="00B46C0C">
        <w:rPr>
          <w:lang w:eastAsia="lv-LV"/>
        </w:rPr>
        <w:t>).</w:t>
      </w:r>
      <w:r w:rsidR="00175593">
        <w:rPr>
          <w:lang w:eastAsia="lv-LV"/>
        </w:rPr>
        <w:t xml:space="preserve"> </w:t>
      </w:r>
      <w:r w:rsidR="00DC7076">
        <w:rPr>
          <w:lang w:eastAsia="lv-LV"/>
        </w:rPr>
        <w:t xml:space="preserve">Tātad </w:t>
      </w:r>
      <w:r w:rsidR="00DC7076" w:rsidRPr="00DC7076">
        <w:rPr>
          <w:lang w:eastAsia="lv-LV"/>
        </w:rPr>
        <w:t>Pacientu tiesību likuma 16.pant</w:t>
      </w:r>
      <w:r w:rsidR="00DC7076">
        <w:rPr>
          <w:lang w:eastAsia="lv-LV"/>
        </w:rPr>
        <w:t xml:space="preserve">s un </w:t>
      </w:r>
      <w:r w:rsidR="00DC7076" w:rsidRPr="00DC7076">
        <w:rPr>
          <w:lang w:eastAsia="lv-LV"/>
        </w:rPr>
        <w:t>Riska fonda noteikum</w:t>
      </w:r>
      <w:r w:rsidR="00EA6717">
        <w:rPr>
          <w:lang w:eastAsia="lv-LV"/>
        </w:rPr>
        <w:t>i</w:t>
      </w:r>
      <w:r w:rsidR="00DC7076" w:rsidRPr="00DC7076">
        <w:rPr>
          <w:lang w:eastAsia="lv-LV"/>
        </w:rPr>
        <w:t xml:space="preserve"> </w:t>
      </w:r>
      <w:r w:rsidR="00DC7076">
        <w:rPr>
          <w:lang w:eastAsia="lv-LV"/>
        </w:rPr>
        <w:t xml:space="preserve">neprasa nošķirt morālo kaitējumu no cita </w:t>
      </w:r>
      <w:r w:rsidR="006077A5">
        <w:rPr>
          <w:lang w:eastAsia="lv-LV"/>
        </w:rPr>
        <w:t xml:space="preserve">veida </w:t>
      </w:r>
      <w:r w:rsidR="00DC7076">
        <w:rPr>
          <w:lang w:eastAsia="lv-LV"/>
        </w:rPr>
        <w:t>kaitējuma veselībai</w:t>
      </w:r>
      <w:r w:rsidR="005C6DC3">
        <w:rPr>
          <w:lang w:eastAsia="lv-LV"/>
        </w:rPr>
        <w:t>, taču atlīdzinājumu var piešķirt tikai tad, ja tas atbilst tiesību normās noteiktajiem kritērijiem.</w:t>
      </w:r>
    </w:p>
    <w:p w14:paraId="513B86C3" w14:textId="77777777" w:rsidR="0096268B" w:rsidRDefault="0096268B" w:rsidP="00E360A1">
      <w:pPr>
        <w:spacing w:line="276" w:lineRule="auto"/>
        <w:ind w:firstLine="567"/>
        <w:jc w:val="both"/>
        <w:rPr>
          <w:lang w:eastAsia="lv-LV"/>
        </w:rPr>
      </w:pPr>
    </w:p>
    <w:p w14:paraId="58257F67" w14:textId="135F99DE" w:rsidR="00893F86" w:rsidRPr="003507D7" w:rsidRDefault="0096268B" w:rsidP="00E360A1">
      <w:pPr>
        <w:spacing w:line="276" w:lineRule="auto"/>
        <w:ind w:firstLine="567"/>
        <w:jc w:val="both"/>
        <w:rPr>
          <w:lang w:eastAsia="lv-LV"/>
        </w:rPr>
      </w:pPr>
      <w:r>
        <w:rPr>
          <w:lang w:eastAsia="lv-LV"/>
        </w:rPr>
        <w:t>[</w:t>
      </w:r>
      <w:r w:rsidR="005C6DC3">
        <w:rPr>
          <w:lang w:eastAsia="lv-LV"/>
        </w:rPr>
        <w:t>8</w:t>
      </w:r>
      <w:r>
        <w:rPr>
          <w:lang w:eastAsia="lv-LV"/>
        </w:rPr>
        <w:t>]</w:t>
      </w:r>
      <w:r w:rsidR="00D0133F">
        <w:rPr>
          <w:lang w:eastAsia="lv-LV"/>
        </w:rPr>
        <w:t> </w:t>
      </w:r>
      <w:r>
        <w:rPr>
          <w:lang w:eastAsia="lv-LV"/>
        </w:rPr>
        <w:t>Riska fonda noteikumu 9.punktā ir norādīts, ka, ņemot vērā šajā punktā uzskaitītos kritērijus, k</w:t>
      </w:r>
      <w:r w:rsidRPr="0096268B">
        <w:rPr>
          <w:lang w:eastAsia="lv-LV"/>
        </w:rPr>
        <w:t>aitējuma (arī morālā kaitējuma) smaguma pakāpi procentos inspekcija nosaka atbilstoši šo noteikumu</w:t>
      </w:r>
      <w:r w:rsidR="00EA6717">
        <w:rPr>
          <w:lang w:eastAsia="lv-LV"/>
        </w:rPr>
        <w:t xml:space="preserve"> </w:t>
      </w:r>
      <w:r w:rsidRPr="0096268B">
        <w:rPr>
          <w:lang w:eastAsia="lv-LV"/>
        </w:rPr>
        <w:t>2</w:t>
      </w:r>
      <w:r>
        <w:rPr>
          <w:lang w:eastAsia="lv-LV"/>
        </w:rPr>
        <w:t>.pielikumam</w:t>
      </w:r>
      <w:r w:rsidR="00E02500">
        <w:rPr>
          <w:lang w:eastAsia="lv-LV"/>
        </w:rPr>
        <w:t xml:space="preserve"> (</w:t>
      </w:r>
      <w:r w:rsidR="00E02500">
        <w:rPr>
          <w:i/>
          <w:iCs/>
        </w:rPr>
        <w:t>Riska fonda noteikumi</w:t>
      </w:r>
      <w:r w:rsidR="00E02500" w:rsidRPr="00D707D3">
        <w:rPr>
          <w:i/>
          <w:iCs/>
        </w:rPr>
        <w:t xml:space="preserve"> šeit un turpmāk aplūkoti redakcijā, kas bija spēkā pārsūdzētā lēmuma pieņemšanas laikā</w:t>
      </w:r>
      <w:r w:rsidR="00E02500">
        <w:rPr>
          <w:iCs/>
        </w:rPr>
        <w:t>)</w:t>
      </w:r>
      <w:r>
        <w:rPr>
          <w:lang w:eastAsia="lv-LV"/>
        </w:rPr>
        <w:t>. Savukārt 2.pielikumā</w:t>
      </w:r>
      <w:r w:rsidR="00893F86">
        <w:rPr>
          <w:lang w:eastAsia="lv-LV"/>
        </w:rPr>
        <w:t xml:space="preserve"> „</w:t>
      </w:r>
      <w:r w:rsidR="00893F86" w:rsidRPr="00893F86">
        <w:rPr>
          <w:lang w:eastAsia="lv-LV"/>
        </w:rPr>
        <w:t>Pacienta veselībai vai dzīvībai nodarītā kaitējuma (arī morālā kaitējuma) noteikšanas kritēriji</w:t>
      </w:r>
      <w:r w:rsidR="00893F86">
        <w:rPr>
          <w:lang w:eastAsia="lv-LV"/>
        </w:rPr>
        <w:t>” faktiski ir uzskaitīti</w:t>
      </w:r>
      <w:r>
        <w:rPr>
          <w:lang w:eastAsia="lv-LV"/>
        </w:rPr>
        <w:t xml:space="preserve"> pacienta veselībai </w:t>
      </w:r>
      <w:r>
        <w:rPr>
          <w:lang w:eastAsia="lv-LV"/>
        </w:rPr>
        <w:lastRenderedPageBreak/>
        <w:t>vai dzīvībai nodarīt</w:t>
      </w:r>
      <w:r w:rsidR="00893F86">
        <w:rPr>
          <w:lang w:eastAsia="lv-LV"/>
        </w:rPr>
        <w:t>ā</w:t>
      </w:r>
      <w:r>
        <w:rPr>
          <w:lang w:eastAsia="lv-LV"/>
        </w:rPr>
        <w:t xml:space="preserve"> kaitējuma </w:t>
      </w:r>
      <w:r w:rsidR="00893F86">
        <w:rPr>
          <w:lang w:eastAsia="lv-LV"/>
        </w:rPr>
        <w:t>veidi</w:t>
      </w:r>
      <w:r w:rsidR="000A05A6">
        <w:rPr>
          <w:lang w:eastAsia="lv-LV"/>
        </w:rPr>
        <w:t xml:space="preserve"> un norādīts konkrētā kaitējuma smagums</w:t>
      </w:r>
      <w:r w:rsidR="00E02500">
        <w:rPr>
          <w:lang w:eastAsia="lv-LV"/>
        </w:rPr>
        <w:t xml:space="preserve">. </w:t>
      </w:r>
      <w:r w:rsidR="00893F86">
        <w:rPr>
          <w:lang w:eastAsia="lv-LV"/>
        </w:rPr>
        <w:t xml:space="preserve">No Riska fonda noteikumiem izriet, ka atlīdzinājums ir piešķirams tikai </w:t>
      </w:r>
      <w:r w:rsidR="00893F86" w:rsidRPr="003507D7">
        <w:rPr>
          <w:lang w:eastAsia="lv-LV"/>
        </w:rPr>
        <w:t>tad, ja ir konstatējams kāds no to 2.pielikumā minētajiem kaitējuma veidiem.</w:t>
      </w:r>
    </w:p>
    <w:p w14:paraId="2F67B0B1" w14:textId="5D6E30C0" w:rsidR="00893F86" w:rsidRPr="003507D7" w:rsidRDefault="00893F86" w:rsidP="00E360A1">
      <w:pPr>
        <w:spacing w:line="276" w:lineRule="auto"/>
        <w:ind w:firstLine="567"/>
        <w:jc w:val="both"/>
        <w:rPr>
          <w:lang w:eastAsia="lv-LV"/>
        </w:rPr>
      </w:pPr>
      <w:r w:rsidRPr="003507D7">
        <w:rPr>
          <w:lang w:eastAsia="lv-LV"/>
        </w:rPr>
        <w:t xml:space="preserve">Riska fonda noteikumu 2.pielikums ir veidots kā izsmeļošs uzskaitījums. Tomēr Senāts </w:t>
      </w:r>
      <w:r w:rsidR="00E94510" w:rsidRPr="003507D7">
        <w:rPr>
          <w:lang w:eastAsia="lv-LV"/>
        </w:rPr>
        <w:t>atzīst</w:t>
      </w:r>
      <w:r w:rsidRPr="003507D7">
        <w:rPr>
          <w:lang w:eastAsia="lv-LV"/>
        </w:rPr>
        <w:t xml:space="preserve">, ka var pastāvēt situācijas, kad </w:t>
      </w:r>
      <w:r w:rsidR="005F14A9" w:rsidRPr="003507D7">
        <w:rPr>
          <w:lang w:eastAsia="lv-LV"/>
        </w:rPr>
        <w:t>konkrētais kaitējuma veids</w:t>
      </w:r>
      <w:r w:rsidRPr="003507D7">
        <w:rPr>
          <w:lang w:eastAsia="lv-LV"/>
        </w:rPr>
        <w:t xml:space="preserve"> nav minēts 2.pielikumā, </w:t>
      </w:r>
      <w:r w:rsidR="005F14A9" w:rsidRPr="003507D7">
        <w:rPr>
          <w:lang w:eastAsia="lv-LV"/>
        </w:rPr>
        <w:t>taču</w:t>
      </w:r>
      <w:r w:rsidRPr="003507D7">
        <w:rPr>
          <w:lang w:eastAsia="lv-LV"/>
        </w:rPr>
        <w:t xml:space="preserve"> tā izslēgšana no atlīdzināmo kaitējum</w:t>
      </w:r>
      <w:r w:rsidR="005F14A9" w:rsidRPr="003507D7">
        <w:rPr>
          <w:lang w:eastAsia="lv-LV"/>
        </w:rPr>
        <w:t>a veidu</w:t>
      </w:r>
      <w:r w:rsidRPr="003507D7">
        <w:rPr>
          <w:lang w:eastAsia="lv-LV"/>
        </w:rPr>
        <w:t xml:space="preserve"> loka var</w:t>
      </w:r>
      <w:r w:rsidR="005F14A9" w:rsidRPr="003507D7">
        <w:rPr>
          <w:lang w:eastAsia="lv-LV"/>
        </w:rPr>
        <w:t>ētu</w:t>
      </w:r>
      <w:r w:rsidRPr="003507D7">
        <w:rPr>
          <w:lang w:eastAsia="lv-LV"/>
        </w:rPr>
        <w:t xml:space="preserve"> nonākt pretrunā ar Pacientu tiesību likuma 16.panta pirmajā daļā noteikto. </w:t>
      </w:r>
    </w:p>
    <w:p w14:paraId="4F2B4189" w14:textId="5586B9C1" w:rsidR="00FB07FA" w:rsidRPr="003507D7" w:rsidRDefault="005F14A9" w:rsidP="00E360A1">
      <w:pPr>
        <w:spacing w:line="276" w:lineRule="auto"/>
        <w:ind w:firstLine="567"/>
        <w:jc w:val="both"/>
        <w:rPr>
          <w:lang w:eastAsia="lv-LV"/>
        </w:rPr>
      </w:pPr>
      <w:r w:rsidRPr="003507D7">
        <w:rPr>
          <w:lang w:eastAsia="lv-LV"/>
        </w:rPr>
        <w:t>Riska fonda noteikumu 2.</w:t>
      </w:r>
      <w:r w:rsidR="003A5437" w:rsidRPr="003507D7">
        <w:rPr>
          <w:lang w:eastAsia="lv-LV"/>
        </w:rPr>
        <w:t xml:space="preserve">pielikumā ir norādītas situācijas, kad </w:t>
      </w:r>
      <w:r w:rsidR="009C22AB" w:rsidRPr="003507D7">
        <w:rPr>
          <w:lang w:eastAsia="lv-LV"/>
        </w:rPr>
        <w:t xml:space="preserve">personai </w:t>
      </w:r>
      <w:r w:rsidR="00E94510" w:rsidRPr="003507D7">
        <w:rPr>
          <w:lang w:eastAsia="lv-LV"/>
        </w:rPr>
        <w:t xml:space="preserve">jau ir iestājušies konkrēti </w:t>
      </w:r>
      <w:r w:rsidR="003A5437" w:rsidRPr="003507D7">
        <w:rPr>
          <w:lang w:eastAsia="lv-LV"/>
        </w:rPr>
        <w:t xml:space="preserve">veselības traucējumi (piemēram, 1.2.1.apakšpunktā ir norādīts uz tetraparēzi un paraparēzi, kā arī tetraplēģiju un paraplēģiju) vai pastāv augsts risks tādiem rasties </w:t>
      </w:r>
      <w:r w:rsidR="00AE1B7B" w:rsidRPr="003507D7">
        <w:rPr>
          <w:lang w:eastAsia="lv-LV"/>
        </w:rPr>
        <w:t>(</w:t>
      </w:r>
      <w:r w:rsidR="003A5437" w:rsidRPr="003507D7">
        <w:rPr>
          <w:lang w:eastAsia="lv-LV"/>
        </w:rPr>
        <w:t xml:space="preserve">piemēram, 8.punktā ir norādīts uz laikus nediagnosticētu onkoloģisku saslimšanu). </w:t>
      </w:r>
      <w:r w:rsidR="00AE1B7B" w:rsidRPr="003507D7">
        <w:rPr>
          <w:lang w:eastAsia="lv-LV"/>
        </w:rPr>
        <w:t xml:space="preserve">Savukārt </w:t>
      </w:r>
      <w:r w:rsidR="003965E1" w:rsidRPr="003507D7">
        <w:rPr>
          <w:lang w:eastAsia="lv-LV"/>
        </w:rPr>
        <w:t>2.pielikuma piezīmē uzskaitītie apsvērumi, kas jāņem vērā, nosakot konkrētu kaitējuma apmēru, atspoguļo situācijas, kad personas veselība ir būtiski ietekmēta, piemēram, skartas pašaprūpes spējas, pastāv funkcionāli traucējumi, izmainīta dzīves kvalitāte vai prognozējamā dzīvildze.</w:t>
      </w:r>
      <w:r w:rsidR="000A05A6" w:rsidRPr="003507D7">
        <w:rPr>
          <w:lang w:eastAsia="lv-LV"/>
        </w:rPr>
        <w:t xml:space="preserve"> Līdz ar to var secināt, ka atbilstoši</w:t>
      </w:r>
      <w:r w:rsidR="00CE775A" w:rsidRPr="003507D7">
        <w:rPr>
          <w:lang w:eastAsia="lv-LV"/>
        </w:rPr>
        <w:t xml:space="preserve"> Riska fonda noteikumu 2.pielikum</w:t>
      </w:r>
      <w:r w:rsidR="000A05A6" w:rsidRPr="003507D7">
        <w:rPr>
          <w:lang w:eastAsia="lv-LV"/>
        </w:rPr>
        <w:t>am principā ir paredzēts atlīdzināt pacienta dzīvībai vai veselībai nodarīto kaitējumu situācijās, kad pacientam</w:t>
      </w:r>
      <w:r w:rsidR="00CE775A" w:rsidRPr="003507D7">
        <w:rPr>
          <w:lang w:eastAsia="lv-LV"/>
        </w:rPr>
        <w:t xml:space="preserve"> ir radī</w:t>
      </w:r>
      <w:r w:rsidR="000A05A6" w:rsidRPr="003507D7">
        <w:rPr>
          <w:lang w:eastAsia="lv-LV"/>
        </w:rPr>
        <w:t>ti</w:t>
      </w:r>
      <w:r w:rsidR="00CE775A" w:rsidRPr="003507D7">
        <w:rPr>
          <w:lang w:eastAsia="lv-LV"/>
        </w:rPr>
        <w:t xml:space="preserve"> veselības traucējum</w:t>
      </w:r>
      <w:r w:rsidR="000A05A6" w:rsidRPr="003507D7">
        <w:rPr>
          <w:lang w:eastAsia="lv-LV"/>
        </w:rPr>
        <w:t>i</w:t>
      </w:r>
      <w:r w:rsidR="00CE775A" w:rsidRPr="003507D7">
        <w:rPr>
          <w:lang w:eastAsia="lv-LV"/>
        </w:rPr>
        <w:t xml:space="preserve"> vai arī pastāv augsts risks, ka tādi rad</w:t>
      </w:r>
      <w:r w:rsidR="00776C0F" w:rsidRPr="003507D7">
        <w:rPr>
          <w:lang w:eastAsia="lv-LV"/>
        </w:rPr>
        <w:t>īsies, turklāt šie traucējumi ir sasnieguši līmeni, kas vērtējams kā būtisks vai arī pastāv augsts risks, ka šāda situācija radīsies.</w:t>
      </w:r>
    </w:p>
    <w:p w14:paraId="18226848" w14:textId="5D4E5446" w:rsidR="008F7E03" w:rsidRPr="003507D7" w:rsidRDefault="00FB07FA" w:rsidP="00E360A1">
      <w:pPr>
        <w:spacing w:line="276" w:lineRule="auto"/>
        <w:ind w:firstLine="567"/>
        <w:jc w:val="both"/>
        <w:rPr>
          <w:lang w:eastAsia="lv-LV"/>
        </w:rPr>
      </w:pPr>
      <w:r w:rsidRPr="003507D7">
        <w:rPr>
          <w:lang w:eastAsia="lv-LV"/>
        </w:rPr>
        <w:t>Kā jau tika norādīts iepriekš, fiziskas sāpes ir atzīstamas par kaitējumu veselībai.</w:t>
      </w:r>
      <w:r w:rsidR="004D00DC" w:rsidRPr="003507D7">
        <w:rPr>
          <w:lang w:eastAsia="lv-LV"/>
        </w:rPr>
        <w:t xml:space="preserve"> Tomēr var pastāvēt situācijas, kad </w:t>
      </w:r>
      <w:r w:rsidR="006D79F4" w:rsidRPr="003507D7">
        <w:rPr>
          <w:lang w:eastAsia="lv-LV"/>
        </w:rPr>
        <w:t xml:space="preserve">pacientam nodarītās </w:t>
      </w:r>
      <w:r w:rsidR="004D00DC" w:rsidRPr="003507D7">
        <w:rPr>
          <w:lang w:eastAsia="lv-LV"/>
        </w:rPr>
        <w:t xml:space="preserve">fiziskās sāpes </w:t>
      </w:r>
      <w:r w:rsidR="008F7E03" w:rsidRPr="003507D7">
        <w:rPr>
          <w:lang w:eastAsia="lv-LV"/>
        </w:rPr>
        <w:t xml:space="preserve">nav aptvertas ne ar vienu </w:t>
      </w:r>
      <w:r w:rsidR="00C2165E" w:rsidRPr="003507D7">
        <w:rPr>
          <w:lang w:eastAsia="lv-LV"/>
        </w:rPr>
        <w:t>no</w:t>
      </w:r>
      <w:r w:rsidR="004D00DC" w:rsidRPr="003507D7">
        <w:rPr>
          <w:lang w:eastAsia="lv-LV"/>
        </w:rPr>
        <w:t xml:space="preserve"> </w:t>
      </w:r>
      <w:r w:rsidR="00C2165E" w:rsidRPr="003507D7">
        <w:rPr>
          <w:lang w:eastAsia="lv-LV"/>
        </w:rPr>
        <w:t xml:space="preserve">Riska fonda noteikumu 2.pielikumā norādītajiem </w:t>
      </w:r>
      <w:r w:rsidR="004D00DC" w:rsidRPr="003507D7">
        <w:rPr>
          <w:lang w:eastAsia="lv-LV"/>
        </w:rPr>
        <w:t>kaitējum</w:t>
      </w:r>
      <w:r w:rsidR="00C2165E" w:rsidRPr="003507D7">
        <w:rPr>
          <w:lang w:eastAsia="lv-LV"/>
        </w:rPr>
        <w:t>a veidiem</w:t>
      </w:r>
      <w:r w:rsidR="004D00DC" w:rsidRPr="003507D7">
        <w:rPr>
          <w:lang w:eastAsia="lv-LV"/>
        </w:rPr>
        <w:t xml:space="preserve">. </w:t>
      </w:r>
      <w:r w:rsidR="00C2165E" w:rsidRPr="003507D7">
        <w:rPr>
          <w:lang w:eastAsia="lv-LV"/>
        </w:rPr>
        <w:t xml:space="preserve">Senāts </w:t>
      </w:r>
      <w:r w:rsidR="006D79F4" w:rsidRPr="003507D7">
        <w:rPr>
          <w:lang w:eastAsia="lv-LV"/>
        </w:rPr>
        <w:t xml:space="preserve">atzīst, ka nav pamata pieļaut atšķirīgu attieksmi un liegt pacientam </w:t>
      </w:r>
      <w:r w:rsidR="00C2165E" w:rsidRPr="003507D7">
        <w:rPr>
          <w:lang w:eastAsia="lv-LV"/>
        </w:rPr>
        <w:t xml:space="preserve">tiesības saņemt atlīdzību par veselībai nodarīto kaitējumu, ja fiziskās sāpes ir radījušas </w:t>
      </w:r>
      <w:r w:rsidRPr="003507D7">
        <w:rPr>
          <w:lang w:eastAsia="lv-LV"/>
        </w:rPr>
        <w:t>tādas ciešanas, kuru līmenis ir pielīdzināms ciešanām, ko rada 2.pielikumā uzskaitītie kaitējum</w:t>
      </w:r>
      <w:r w:rsidR="00E94510" w:rsidRPr="003507D7">
        <w:rPr>
          <w:lang w:eastAsia="lv-LV"/>
        </w:rPr>
        <w:t>u veidi</w:t>
      </w:r>
      <w:r w:rsidR="006D79F4" w:rsidRPr="003507D7">
        <w:rPr>
          <w:lang w:eastAsia="lv-LV"/>
        </w:rPr>
        <w:t>. Tiesību uz atlīdzību liegšana šādā situācijā būtu pretēja likuma plānam.</w:t>
      </w:r>
    </w:p>
    <w:p w14:paraId="2426A79F" w14:textId="01624E04" w:rsidR="003965E1" w:rsidRPr="003507D7" w:rsidRDefault="008F7E03" w:rsidP="00E360A1">
      <w:pPr>
        <w:spacing w:line="276" w:lineRule="auto"/>
        <w:ind w:firstLine="567"/>
        <w:jc w:val="both"/>
        <w:rPr>
          <w:lang w:eastAsia="lv-LV"/>
        </w:rPr>
      </w:pPr>
      <w:r w:rsidRPr="003507D7">
        <w:rPr>
          <w:lang w:eastAsia="lv-LV"/>
        </w:rPr>
        <w:lastRenderedPageBreak/>
        <w:t>Tādējādi, lai tiesa atzītu pacienta tiesības uz atlīdzību situācijā, kad</w:t>
      </w:r>
      <w:r w:rsidR="00EE5EC9" w:rsidRPr="003507D7">
        <w:rPr>
          <w:lang w:eastAsia="lv-LV"/>
        </w:rPr>
        <w:t xml:space="preserve"> </w:t>
      </w:r>
      <w:r w:rsidRPr="003507D7">
        <w:rPr>
          <w:lang w:eastAsia="lv-LV"/>
        </w:rPr>
        <w:t>pacientam nodarītās fiziskās sāpes nav aptvertas ne ar vienu no Riska fonda noteikumu 2.pielikumā norādītajiem konkrētajiem kaitējuma veidiem, tai būtu</w:t>
      </w:r>
      <w:r w:rsidR="003B2B43" w:rsidRPr="003507D7">
        <w:rPr>
          <w:lang w:eastAsia="lv-LV"/>
        </w:rPr>
        <w:t xml:space="preserve"> jāizvērtē, vai </w:t>
      </w:r>
      <w:r w:rsidRPr="003507D7">
        <w:rPr>
          <w:lang w:eastAsia="lv-LV"/>
        </w:rPr>
        <w:t xml:space="preserve">fiziskās </w:t>
      </w:r>
      <w:r w:rsidR="003B2B43" w:rsidRPr="003507D7">
        <w:rPr>
          <w:lang w:eastAsia="lv-LV"/>
        </w:rPr>
        <w:t>sāpes</w:t>
      </w:r>
      <w:r w:rsidRPr="003507D7">
        <w:rPr>
          <w:lang w:eastAsia="lv-LV"/>
        </w:rPr>
        <w:t>, ņemot vērā to intensitāti, ilgumu u.tml. apstākļus,</w:t>
      </w:r>
      <w:r w:rsidR="003B2B43" w:rsidRPr="003507D7">
        <w:rPr>
          <w:lang w:eastAsia="lv-LV"/>
        </w:rPr>
        <w:t xml:space="preserve"> ir sasniegušas t</w:t>
      </w:r>
      <w:r w:rsidRPr="003507D7">
        <w:rPr>
          <w:lang w:eastAsia="lv-LV"/>
        </w:rPr>
        <w:t>ādu</w:t>
      </w:r>
      <w:r w:rsidR="003B2B43" w:rsidRPr="003507D7">
        <w:rPr>
          <w:lang w:eastAsia="lv-LV"/>
        </w:rPr>
        <w:t xml:space="preserve"> smaguma pakāpi, lai būtu nosakām</w:t>
      </w:r>
      <w:r w:rsidRPr="003507D7">
        <w:rPr>
          <w:lang w:eastAsia="lv-LV"/>
        </w:rPr>
        <w:t>a</w:t>
      </w:r>
      <w:r w:rsidR="003B2B43" w:rsidRPr="003507D7">
        <w:rPr>
          <w:lang w:eastAsia="lv-LV"/>
        </w:rPr>
        <w:t xml:space="preserve"> atlīdz</w:t>
      </w:r>
      <w:r w:rsidRPr="003507D7">
        <w:rPr>
          <w:lang w:eastAsia="lv-LV"/>
        </w:rPr>
        <w:t>ība</w:t>
      </w:r>
      <w:r w:rsidR="003B2B43" w:rsidRPr="003507D7">
        <w:rPr>
          <w:lang w:eastAsia="lv-LV"/>
        </w:rPr>
        <w:t>.</w:t>
      </w:r>
    </w:p>
    <w:p w14:paraId="14306406" w14:textId="77777777" w:rsidR="00175593" w:rsidRPr="003507D7" w:rsidRDefault="00175593" w:rsidP="00E360A1">
      <w:pPr>
        <w:spacing w:line="276" w:lineRule="auto"/>
        <w:jc w:val="both"/>
        <w:rPr>
          <w:lang w:eastAsia="lv-LV"/>
        </w:rPr>
      </w:pPr>
    </w:p>
    <w:p w14:paraId="1F7A01E3" w14:textId="31E6CD6D" w:rsidR="00175593" w:rsidRDefault="00175593" w:rsidP="00E360A1">
      <w:pPr>
        <w:spacing w:line="276" w:lineRule="auto"/>
        <w:ind w:firstLine="567"/>
        <w:jc w:val="both"/>
        <w:rPr>
          <w:lang w:eastAsia="lv-LV"/>
        </w:rPr>
      </w:pPr>
      <w:r w:rsidRPr="003507D7">
        <w:rPr>
          <w:lang w:eastAsia="lv-LV"/>
        </w:rPr>
        <w:t>[</w:t>
      </w:r>
      <w:r w:rsidR="000A05A6" w:rsidRPr="003507D7">
        <w:rPr>
          <w:lang w:eastAsia="lv-LV"/>
        </w:rPr>
        <w:t>9</w:t>
      </w:r>
      <w:r w:rsidRPr="003507D7">
        <w:rPr>
          <w:lang w:eastAsia="lv-LV"/>
        </w:rPr>
        <w:t>]</w:t>
      </w:r>
      <w:r w:rsidR="00D0133F" w:rsidRPr="003507D7">
        <w:rPr>
          <w:lang w:eastAsia="lv-LV"/>
        </w:rPr>
        <w:t> </w:t>
      </w:r>
      <w:r w:rsidR="00AE1B7B" w:rsidRPr="003507D7">
        <w:rPr>
          <w:lang w:eastAsia="lv-LV"/>
        </w:rPr>
        <w:t>Izskatāmajā gadījumā a</w:t>
      </w:r>
      <w:r w:rsidR="00F130F4" w:rsidRPr="003507D7">
        <w:rPr>
          <w:lang w:eastAsia="lv-LV"/>
        </w:rPr>
        <w:t xml:space="preserve">pgabaltiesa </w:t>
      </w:r>
      <w:r w:rsidR="00360559" w:rsidRPr="003507D7">
        <w:rPr>
          <w:lang w:eastAsia="lv-LV"/>
        </w:rPr>
        <w:t xml:space="preserve">ir uzlikusi pienākumu </w:t>
      </w:r>
      <w:r w:rsidR="00AE1B7B" w:rsidRPr="003507D7">
        <w:rPr>
          <w:lang w:eastAsia="lv-LV"/>
        </w:rPr>
        <w:t>iestādei piešķirt atlīdzību par</w:t>
      </w:r>
      <w:r w:rsidR="006077A5" w:rsidRPr="003507D7">
        <w:rPr>
          <w:lang w:eastAsia="lv-LV"/>
        </w:rPr>
        <w:t xml:space="preserve"> pieteicējas dēlam nodarīto</w:t>
      </w:r>
      <w:r w:rsidR="00360559" w:rsidRPr="003507D7">
        <w:rPr>
          <w:lang w:eastAsia="lv-LV"/>
        </w:rPr>
        <w:t xml:space="preserve"> morālo kaitējumu, </w:t>
      </w:r>
      <w:r w:rsidR="00D0133F" w:rsidRPr="003507D7">
        <w:rPr>
          <w:lang w:eastAsia="lv-LV"/>
        </w:rPr>
        <w:t>lai arī</w:t>
      </w:r>
      <w:r w:rsidR="000761B4" w:rsidRPr="003507D7">
        <w:rPr>
          <w:lang w:eastAsia="lv-LV"/>
        </w:rPr>
        <w:t xml:space="preserve"> </w:t>
      </w:r>
      <w:r w:rsidR="00360559" w:rsidRPr="003507D7">
        <w:rPr>
          <w:lang w:eastAsia="lv-LV"/>
        </w:rPr>
        <w:t>nav konstatējusi, ka pastāv</w:t>
      </w:r>
      <w:r w:rsidR="00D0133F" w:rsidRPr="003507D7">
        <w:rPr>
          <w:lang w:eastAsia="lv-LV"/>
        </w:rPr>
        <w:t>ētu</w:t>
      </w:r>
      <w:r w:rsidR="00360559" w:rsidRPr="003507D7">
        <w:rPr>
          <w:lang w:eastAsia="lv-LV"/>
        </w:rPr>
        <w:t xml:space="preserve"> </w:t>
      </w:r>
      <w:r w:rsidR="00761AF1" w:rsidRPr="003507D7">
        <w:rPr>
          <w:lang w:eastAsia="lv-LV"/>
        </w:rPr>
        <w:t xml:space="preserve">kaitējums, kas atbilst Riska fonda noteikumu 2.pielikumam. </w:t>
      </w:r>
      <w:r w:rsidR="00D0133F" w:rsidRPr="003507D7">
        <w:rPr>
          <w:lang w:eastAsia="lv-LV"/>
        </w:rPr>
        <w:t>Spriedumā n</w:t>
      </w:r>
      <w:r w:rsidR="00761AF1" w:rsidRPr="003507D7">
        <w:rPr>
          <w:lang w:eastAsia="lv-LV"/>
        </w:rPr>
        <w:t xml:space="preserve">av arī </w:t>
      </w:r>
      <w:r w:rsidR="00B54213" w:rsidRPr="003507D7">
        <w:rPr>
          <w:lang w:eastAsia="lv-LV"/>
        </w:rPr>
        <w:t>vērtēts</w:t>
      </w:r>
      <w:r w:rsidR="00761AF1" w:rsidRPr="003507D7">
        <w:rPr>
          <w:lang w:eastAsia="lv-LV"/>
        </w:rPr>
        <w:t xml:space="preserve">, </w:t>
      </w:r>
      <w:r w:rsidR="00B54213" w:rsidRPr="003507D7">
        <w:rPr>
          <w:lang w:eastAsia="lv-LV"/>
        </w:rPr>
        <w:t>vai</w:t>
      </w:r>
      <w:r w:rsidR="00761AF1" w:rsidRPr="003507D7">
        <w:rPr>
          <w:lang w:eastAsia="lv-LV"/>
        </w:rPr>
        <w:t xml:space="preserve"> </w:t>
      </w:r>
      <w:r w:rsidR="00B54213" w:rsidRPr="003507D7">
        <w:rPr>
          <w:lang w:eastAsia="lv-LV"/>
        </w:rPr>
        <w:t>fiziskās sāpes pieteicējas dēla gadījumā bija sasniegušas tādu smaguma pakāpi, ka atlīdzības liegšana pārkāptu tiesiskās vienlīdzības principu un būtu pretēja likuma plānam</w:t>
      </w:r>
      <w:r w:rsidR="003E235E" w:rsidRPr="003507D7">
        <w:rPr>
          <w:lang w:eastAsia="lv-LV"/>
        </w:rPr>
        <w:t>. Ņemot vērā minēto,</w:t>
      </w:r>
      <w:r w:rsidR="00360559" w:rsidRPr="003507D7">
        <w:rPr>
          <w:lang w:eastAsia="lv-LV"/>
        </w:rPr>
        <w:t xml:space="preserve"> spriedums ir atceļams un lieta ir nododama jaunai izskatīšanai apelācijas instances ties</w:t>
      </w:r>
      <w:r w:rsidR="006C3F47">
        <w:rPr>
          <w:lang w:eastAsia="lv-LV"/>
        </w:rPr>
        <w:t>ai</w:t>
      </w:r>
      <w:r w:rsidR="00360559" w:rsidRPr="003507D7">
        <w:rPr>
          <w:lang w:eastAsia="lv-LV"/>
        </w:rPr>
        <w:t>.</w:t>
      </w:r>
    </w:p>
    <w:p w14:paraId="33EA8B00" w14:textId="77777777" w:rsidR="009A616F" w:rsidRDefault="009A616F" w:rsidP="00E360A1">
      <w:pPr>
        <w:spacing w:line="276" w:lineRule="auto"/>
        <w:ind w:firstLine="567"/>
        <w:jc w:val="both"/>
        <w:rPr>
          <w:lang w:eastAsia="lv-LV"/>
        </w:rPr>
      </w:pPr>
    </w:p>
    <w:p w14:paraId="5747F6F4" w14:textId="77777777" w:rsidR="00375C55" w:rsidRPr="003507D7" w:rsidRDefault="009A616F" w:rsidP="00E360A1">
      <w:pPr>
        <w:shd w:val="clear" w:color="auto" w:fill="FFFFFF"/>
        <w:spacing w:line="276" w:lineRule="auto"/>
        <w:ind w:firstLine="567"/>
        <w:contextualSpacing/>
        <w:jc w:val="both"/>
        <w:rPr>
          <w:lang w:eastAsia="lv-LV"/>
        </w:rPr>
      </w:pPr>
      <w:r w:rsidRPr="003507D7">
        <w:rPr>
          <w:lang w:eastAsia="lv-LV"/>
        </w:rPr>
        <w:t xml:space="preserve">[10] </w:t>
      </w:r>
      <w:r w:rsidR="00375C55" w:rsidRPr="003507D7">
        <w:rPr>
          <w:lang w:eastAsia="lv-LV"/>
        </w:rPr>
        <w:t xml:space="preserve">Izskatot lietu atkārtoti, tiesai ir jāņem vērā arī turpmāk minētais. </w:t>
      </w:r>
    </w:p>
    <w:p w14:paraId="70A3A387" w14:textId="61DAB2A7" w:rsidR="009A616F" w:rsidRPr="006C3F47" w:rsidRDefault="009A616F" w:rsidP="00E360A1">
      <w:pPr>
        <w:shd w:val="clear" w:color="auto" w:fill="FFFFFF"/>
        <w:spacing w:line="276" w:lineRule="auto"/>
        <w:ind w:firstLine="567"/>
        <w:contextualSpacing/>
        <w:jc w:val="both"/>
        <w:rPr>
          <w:i/>
          <w:iCs/>
        </w:rPr>
      </w:pPr>
      <w:r w:rsidRPr="003507D7">
        <w:rPr>
          <w:lang w:eastAsia="lv-LV"/>
        </w:rPr>
        <w:t>I</w:t>
      </w:r>
      <w:r w:rsidRPr="003507D7">
        <w:t>zstrādājot regulējumu par Ārstniecības riska fondu, tika ņemta vērā Zviedrijas un Dānijas pieredze (</w:t>
      </w:r>
      <w:r w:rsidR="009A5EB1" w:rsidRPr="003507D7">
        <w:rPr>
          <w:i/>
          <w:iCs/>
        </w:rPr>
        <w:t>l</w:t>
      </w:r>
      <w:r w:rsidRPr="003507D7">
        <w:rPr>
          <w:i/>
          <w:iCs/>
        </w:rPr>
        <w:t>ikumprojekta „Grozījumi Pacientu tiesību likumā” sākotnējās (ex-ante) ietekmes</w:t>
      </w:r>
      <w:r w:rsidR="006C3F47">
        <w:rPr>
          <w:i/>
          <w:iCs/>
        </w:rPr>
        <w:t> </w:t>
      </w:r>
      <w:r w:rsidRPr="003507D7">
        <w:rPr>
          <w:i/>
          <w:iCs/>
        </w:rPr>
        <w:t>novērtējuma</w:t>
      </w:r>
      <w:r w:rsidR="006C3F47">
        <w:rPr>
          <w:i/>
          <w:iCs/>
        </w:rPr>
        <w:t> </w:t>
      </w:r>
      <w:r w:rsidRPr="003507D7">
        <w:rPr>
          <w:i/>
          <w:iCs/>
        </w:rPr>
        <w:t>ziņojums,</w:t>
      </w:r>
      <w:r w:rsidR="006C3F47">
        <w:rPr>
          <w:i/>
          <w:iCs/>
        </w:rPr>
        <w:t> </w:t>
      </w:r>
      <w:hyperlink r:id="rId11" w:history="1">
        <w:r w:rsidR="006C3F47" w:rsidRPr="006C3F47">
          <w:rPr>
            <w:rStyle w:val="Hyperlink"/>
            <w:i/>
            <w:iCs/>
            <w:color w:val="auto"/>
            <w:u w:val="none"/>
          </w:rPr>
          <w:t>http://titania.saeima.lv/LIVS11/SaeimaLIVS11.nsf/0/3D79353E2F730131C2257BDE00426F87?OpenDocument</w:t>
        </w:r>
      </w:hyperlink>
      <w:r w:rsidR="006C3F47" w:rsidRPr="006C3F47">
        <w:rPr>
          <w:i/>
          <w:iCs/>
        </w:rPr>
        <w:t>)</w:t>
      </w:r>
      <w:r w:rsidRPr="006C3F47">
        <w:t>.</w:t>
      </w:r>
    </w:p>
    <w:p w14:paraId="50C55B77" w14:textId="5747CA81" w:rsidR="009A616F" w:rsidRPr="003507D7" w:rsidRDefault="009A616F" w:rsidP="00E360A1">
      <w:pPr>
        <w:shd w:val="clear" w:color="auto" w:fill="FFFFFF"/>
        <w:spacing w:line="276" w:lineRule="auto"/>
        <w:ind w:firstLine="567"/>
        <w:contextualSpacing/>
        <w:jc w:val="both"/>
        <w:rPr>
          <w:iCs/>
        </w:rPr>
      </w:pPr>
      <w:r w:rsidRPr="003507D7">
        <w:t xml:space="preserve">Zviedrijā, </w:t>
      </w:r>
      <w:r w:rsidR="00BE222D" w:rsidRPr="003507D7">
        <w:t xml:space="preserve">izvērtējot, vai ir pieļauta diagnostikas kļūda, ņem vērā tikai to informāciju, kas ārstniecības personai bija pieejama diagnozes noteikšanas laikā. Tas nozīmē, ka atšķirībā no cita veida kaitējumu izvērtēšanas situācija netiek analizēta retrospektīvi, tas ir, netiek ņemta vērā informācija, kas ir iegūta vēlākā laika posmā. Situācija tiek aplūkota no pieredzējuša speciālista perspektīvas, ņemot vērā to informāciju, kas bija viņa rīcībā diagnozes noteikšanas laikā </w:t>
      </w:r>
      <w:r w:rsidR="00BE222D" w:rsidRPr="003507D7">
        <w:rPr>
          <w:lang w:eastAsia="lv-LV"/>
        </w:rPr>
        <w:t>(</w:t>
      </w:r>
      <w:r w:rsidR="00BE222D" w:rsidRPr="003507D7">
        <w:rPr>
          <w:i/>
          <w:iCs/>
          <w:lang w:eastAsia="lv-LV"/>
        </w:rPr>
        <w:t>Espersson C., Hellbacher U. Patient Injury Compensation. Swedish System and International Outlook. Visby: Eddy.se ab, 2020, p.102</w:t>
      </w:r>
      <w:r w:rsidR="00BE222D" w:rsidRPr="003507D7">
        <w:rPr>
          <w:lang w:eastAsia="lv-LV"/>
        </w:rPr>
        <w:t>)</w:t>
      </w:r>
      <w:r w:rsidRPr="003507D7">
        <w:rPr>
          <w:iCs/>
        </w:rPr>
        <w:t>.</w:t>
      </w:r>
    </w:p>
    <w:p w14:paraId="054D7B66" w14:textId="3DD87B9B" w:rsidR="00C03A03" w:rsidRPr="00D5627F" w:rsidRDefault="00856039" w:rsidP="00E360A1">
      <w:pPr>
        <w:shd w:val="clear" w:color="auto" w:fill="FFFFFF"/>
        <w:spacing w:line="276" w:lineRule="auto"/>
        <w:ind w:firstLine="567"/>
        <w:contextualSpacing/>
        <w:jc w:val="both"/>
        <w:rPr>
          <w:i/>
          <w:iCs/>
        </w:rPr>
      </w:pPr>
      <w:r w:rsidRPr="003507D7">
        <w:rPr>
          <w:iCs/>
        </w:rPr>
        <w:lastRenderedPageBreak/>
        <w:t xml:space="preserve">Ņemot vērā to, ka diagnozes noteikšana ir komplicēts process, kas reizēm prasa veikt virkni secīgu izmeklējumu un papildu speciālistu iesaisti, kā arī to, ka medicīnas zinātne nemitīgi attīstās, parādoties arvien jaunām izmeklējumu veikšanas iespējām, Senāts nesaskata pamatu, kādēļ Latvijā uz diagnostikas kļūdu izvērtējumu būtu jāraugās atšķirīgi. </w:t>
      </w:r>
      <w:r w:rsidR="009A616F" w:rsidRPr="003507D7">
        <w:rPr>
          <w:iCs/>
        </w:rPr>
        <w:t>Pacientam ir tiesības uz atlīdzību par tādu kaitējumu, kuru pieredzējis speciālists būtu varējis novērst (</w:t>
      </w:r>
      <w:r w:rsidR="009A5EB1" w:rsidRPr="003507D7">
        <w:rPr>
          <w:i/>
          <w:iCs/>
        </w:rPr>
        <w:t>l</w:t>
      </w:r>
      <w:r w:rsidR="009A616F" w:rsidRPr="003507D7">
        <w:rPr>
          <w:i/>
          <w:iCs/>
        </w:rPr>
        <w:t>ikumprojekta „Grozījumi</w:t>
      </w:r>
      <w:r w:rsidR="009A5EB1" w:rsidRPr="003507D7">
        <w:rPr>
          <w:i/>
          <w:iCs/>
        </w:rPr>
        <w:t xml:space="preserve"> </w:t>
      </w:r>
      <w:r w:rsidR="009A616F" w:rsidRPr="003507D7">
        <w:rPr>
          <w:i/>
          <w:iCs/>
        </w:rPr>
        <w:t>Pacientu tiesību likumā” sākotnējās (ex-ante) ietekmes novērtējuma</w:t>
      </w:r>
      <w:r w:rsidR="00D5627F">
        <w:rPr>
          <w:i/>
          <w:iCs/>
        </w:rPr>
        <w:t> </w:t>
      </w:r>
      <w:r w:rsidR="009A616F" w:rsidRPr="003507D7">
        <w:rPr>
          <w:i/>
          <w:iCs/>
        </w:rPr>
        <w:t>ziņojums,</w:t>
      </w:r>
      <w:r w:rsidR="00D5627F">
        <w:rPr>
          <w:i/>
          <w:iCs/>
        </w:rPr>
        <w:t> </w:t>
      </w:r>
      <w:hyperlink r:id="rId12" w:history="1">
        <w:r w:rsidR="00D5627F" w:rsidRPr="00D5627F">
          <w:rPr>
            <w:rStyle w:val="Hyperlink"/>
            <w:i/>
            <w:iCs/>
            <w:color w:val="auto"/>
            <w:u w:val="none"/>
          </w:rPr>
          <w:t>http://titania.saeima.lv/LIVS11/SaeimaLIVS11.nsf/0/3D79353E2F730131C2257BDE00426F87?OpenDocument</w:t>
        </w:r>
      </w:hyperlink>
      <w:r w:rsidR="00D5627F">
        <w:rPr>
          <w:i/>
          <w:iCs/>
        </w:rPr>
        <w:t>)</w:t>
      </w:r>
      <w:r w:rsidR="009A616F" w:rsidRPr="003507D7">
        <w:rPr>
          <w:iCs/>
        </w:rPr>
        <w:t xml:space="preserve">. </w:t>
      </w:r>
      <w:r w:rsidRPr="003507D7">
        <w:rPr>
          <w:iCs/>
        </w:rPr>
        <w:t>Tādējādi, izvērt</w:t>
      </w:r>
      <w:r w:rsidR="004768BD" w:rsidRPr="003507D7">
        <w:rPr>
          <w:iCs/>
        </w:rPr>
        <w:t>ējot, vai ir pieļauta diagnostikas kļūda, ir jāņem vērā, vai pieredzējis speciālists, ņemot vērā diagnozes noteikšan</w:t>
      </w:r>
      <w:r w:rsidR="0019325E" w:rsidRPr="003507D7">
        <w:rPr>
          <w:iCs/>
        </w:rPr>
        <w:t>as brīdī</w:t>
      </w:r>
      <w:r w:rsidR="004768BD" w:rsidRPr="003507D7">
        <w:rPr>
          <w:iCs/>
        </w:rPr>
        <w:t xml:space="preserve"> pieejamo informāciju</w:t>
      </w:r>
      <w:r w:rsidR="0019325E" w:rsidRPr="003507D7">
        <w:rPr>
          <w:iCs/>
        </w:rPr>
        <w:t>, varēja noteikt pareizu diagnozi, lai tālāk tiktu nodrošināta atbilstoša ārstēšana.</w:t>
      </w:r>
    </w:p>
    <w:p w14:paraId="3E52D3F3" w14:textId="3497DC35" w:rsidR="009A616F" w:rsidRDefault="0019325E" w:rsidP="00E360A1">
      <w:pPr>
        <w:shd w:val="clear" w:color="auto" w:fill="FFFFFF"/>
        <w:spacing w:line="276" w:lineRule="auto"/>
        <w:ind w:firstLine="567"/>
        <w:contextualSpacing/>
        <w:jc w:val="both"/>
        <w:rPr>
          <w:iCs/>
        </w:rPr>
      </w:pPr>
      <w:r w:rsidRPr="003507D7">
        <w:rPr>
          <w:iCs/>
        </w:rPr>
        <w:t>Turklāt atlīdzināms var būt tikai tāds kaitējums, kas ir radies cēloniskā sakarā tieši ar kļūdu diagnozes noteikšanā. Tas nozīmē, ka ir jākonstatē, ka ir radies papildu kaitējums, kas neb</w:t>
      </w:r>
      <w:r w:rsidR="00C600CC" w:rsidRPr="003507D7">
        <w:rPr>
          <w:iCs/>
        </w:rPr>
        <w:t>ūtu</w:t>
      </w:r>
      <w:r w:rsidR="00C03A03" w:rsidRPr="003507D7">
        <w:rPr>
          <w:iCs/>
        </w:rPr>
        <w:t xml:space="preserve"> radies</w:t>
      </w:r>
      <w:r w:rsidRPr="003507D7">
        <w:rPr>
          <w:iCs/>
        </w:rPr>
        <w:t xml:space="preserve">, </w:t>
      </w:r>
      <w:r w:rsidR="00C600CC" w:rsidRPr="003507D7">
        <w:rPr>
          <w:iCs/>
        </w:rPr>
        <w:t>diagnozi nosakot savlaic</w:t>
      </w:r>
      <w:r w:rsidR="00375C55" w:rsidRPr="003507D7">
        <w:rPr>
          <w:iCs/>
        </w:rPr>
        <w:t>īgi.</w:t>
      </w:r>
    </w:p>
    <w:p w14:paraId="00A5ADAD" w14:textId="1EAC8DCA" w:rsidR="00B46C0C" w:rsidRDefault="00B46C0C" w:rsidP="00E360A1">
      <w:pPr>
        <w:spacing w:line="276" w:lineRule="auto"/>
        <w:jc w:val="both"/>
        <w:rPr>
          <w:lang w:eastAsia="lv-LV"/>
        </w:rPr>
      </w:pPr>
    </w:p>
    <w:p w14:paraId="41B774AF" w14:textId="77777777" w:rsidR="002D5D31" w:rsidRPr="00360559" w:rsidRDefault="002D5D31" w:rsidP="00E360A1">
      <w:pPr>
        <w:spacing w:line="276" w:lineRule="auto"/>
        <w:contextualSpacing/>
        <w:jc w:val="center"/>
        <w:rPr>
          <w:b/>
        </w:rPr>
      </w:pPr>
      <w:r w:rsidRPr="00360559">
        <w:rPr>
          <w:b/>
        </w:rPr>
        <w:t>Rezolutīvā daļa</w:t>
      </w:r>
    </w:p>
    <w:p w14:paraId="36043B29" w14:textId="77777777" w:rsidR="002D5D31" w:rsidRPr="00360559" w:rsidRDefault="002D5D31" w:rsidP="00E360A1">
      <w:pPr>
        <w:spacing w:line="276" w:lineRule="auto"/>
        <w:ind w:firstLine="567"/>
        <w:contextualSpacing/>
        <w:jc w:val="both"/>
        <w:rPr>
          <w:bCs/>
          <w:spacing w:val="70"/>
        </w:rPr>
      </w:pPr>
    </w:p>
    <w:p w14:paraId="5B5E68B6" w14:textId="77777777" w:rsidR="008779CD" w:rsidRPr="007E17A7" w:rsidRDefault="008779CD" w:rsidP="00E360A1">
      <w:pPr>
        <w:spacing w:line="276" w:lineRule="auto"/>
        <w:ind w:firstLine="567"/>
        <w:jc w:val="both"/>
      </w:pPr>
      <w:r w:rsidRPr="00360559">
        <w:t xml:space="preserve">Pamatojoties uz Administratīvā procesa likuma </w:t>
      </w:r>
      <w:r w:rsidR="00D63ED5" w:rsidRPr="00360559">
        <w:t>129.</w:t>
      </w:r>
      <w:r w:rsidR="00D63ED5" w:rsidRPr="00360559">
        <w:rPr>
          <w:vertAlign w:val="superscript"/>
        </w:rPr>
        <w:t>1</w:t>
      </w:r>
      <w:r w:rsidR="00D63ED5" w:rsidRPr="00360559">
        <w:t xml:space="preserve">panta pirmās daļas 1.punktu, </w:t>
      </w:r>
      <w:r w:rsidRPr="00360559">
        <w:t xml:space="preserve">348.panta pirmās daļas </w:t>
      </w:r>
      <w:r w:rsidR="00D63ED5" w:rsidRPr="00360559">
        <w:t>2</w:t>
      </w:r>
      <w:r w:rsidRPr="00360559">
        <w:t>.punktu un 351.pantu, Senāts</w:t>
      </w:r>
    </w:p>
    <w:p w14:paraId="4FE3FFA2" w14:textId="77777777" w:rsidR="00D63ED5" w:rsidRPr="00360559" w:rsidRDefault="00D63ED5" w:rsidP="00E360A1">
      <w:pPr>
        <w:spacing w:line="276" w:lineRule="auto"/>
        <w:ind w:firstLine="567"/>
        <w:jc w:val="both"/>
      </w:pPr>
    </w:p>
    <w:p w14:paraId="78D2CACE" w14:textId="77777777" w:rsidR="008779CD" w:rsidRPr="00360559" w:rsidRDefault="008779CD" w:rsidP="00E360A1">
      <w:pPr>
        <w:tabs>
          <w:tab w:val="left" w:pos="2700"/>
          <w:tab w:val="left" w:pos="6660"/>
        </w:tabs>
        <w:spacing w:line="276" w:lineRule="auto"/>
        <w:jc w:val="center"/>
        <w:rPr>
          <w:b/>
        </w:rPr>
      </w:pPr>
      <w:r w:rsidRPr="00360559">
        <w:rPr>
          <w:b/>
        </w:rPr>
        <w:t>nosprieda</w:t>
      </w:r>
    </w:p>
    <w:p w14:paraId="49BB42B0" w14:textId="77777777" w:rsidR="008779CD" w:rsidRPr="00360559" w:rsidRDefault="008779CD" w:rsidP="00E360A1">
      <w:pPr>
        <w:tabs>
          <w:tab w:val="left" w:pos="2700"/>
          <w:tab w:val="left" w:pos="6660"/>
        </w:tabs>
        <w:spacing w:line="276" w:lineRule="auto"/>
        <w:ind w:firstLine="567"/>
        <w:jc w:val="center"/>
        <w:rPr>
          <w:b/>
          <w:bCs/>
          <w:spacing w:val="70"/>
        </w:rPr>
      </w:pPr>
    </w:p>
    <w:p w14:paraId="2FFA2B89" w14:textId="15FE1336" w:rsidR="005766D6" w:rsidRPr="00360559" w:rsidRDefault="00D63ED5" w:rsidP="00E360A1">
      <w:pPr>
        <w:spacing w:line="276" w:lineRule="auto"/>
        <w:ind w:firstLine="567"/>
        <w:jc w:val="both"/>
      </w:pPr>
      <w:r w:rsidRPr="00360559">
        <w:lastRenderedPageBreak/>
        <w:t>atcelt</w:t>
      </w:r>
      <w:r w:rsidR="008779CD" w:rsidRPr="00360559">
        <w:t xml:space="preserve"> Administratīvās apgabaltiesas 20</w:t>
      </w:r>
      <w:r w:rsidR="00D713BE" w:rsidRPr="00360559">
        <w:t>19</w:t>
      </w:r>
      <w:r w:rsidR="008779CD" w:rsidRPr="00360559">
        <w:t xml:space="preserve">.gada </w:t>
      </w:r>
      <w:r w:rsidR="002E441D" w:rsidRPr="00360559">
        <w:t>10.aprīļa</w:t>
      </w:r>
      <w:r w:rsidR="00DB768C" w:rsidRPr="00360559">
        <w:t xml:space="preserve"> </w:t>
      </w:r>
      <w:r w:rsidR="008779CD" w:rsidRPr="00360559">
        <w:t>spriedum</w:t>
      </w:r>
      <w:r w:rsidR="005766D6" w:rsidRPr="00360559">
        <w:t>u un nosūtīt lietu jaunai izskatīšanai Administratīvajai apgabaltiesai;</w:t>
      </w:r>
    </w:p>
    <w:p w14:paraId="2B64F931" w14:textId="5FF73559" w:rsidR="005766D6" w:rsidRPr="00360559" w:rsidRDefault="00201D5B" w:rsidP="00E360A1">
      <w:pPr>
        <w:spacing w:line="276" w:lineRule="auto"/>
        <w:ind w:firstLine="567"/>
        <w:jc w:val="both"/>
      </w:pPr>
      <w:r>
        <w:t>a</w:t>
      </w:r>
      <w:r w:rsidR="005766D6" w:rsidRPr="00360559">
        <w:t xml:space="preserve">tmaksāt </w:t>
      </w:r>
      <w:r w:rsidR="002E441D" w:rsidRPr="00360559">
        <w:t>Veselības inspekcijai</w:t>
      </w:r>
      <w:r w:rsidR="005766D6" w:rsidRPr="00360559">
        <w:t xml:space="preserve"> drošības naudu 70 </w:t>
      </w:r>
      <w:r w:rsidR="005766D6" w:rsidRPr="00360559">
        <w:rPr>
          <w:i/>
          <w:iCs/>
        </w:rPr>
        <w:t>euro</w:t>
      </w:r>
      <w:r w:rsidR="005766D6" w:rsidRPr="00360559">
        <w:t>.</w:t>
      </w:r>
    </w:p>
    <w:p w14:paraId="5BB89F25" w14:textId="3D54A0DA" w:rsidR="008779CD" w:rsidRDefault="008779CD" w:rsidP="00E360A1">
      <w:pPr>
        <w:spacing w:line="276" w:lineRule="auto"/>
        <w:ind w:firstLine="567"/>
        <w:jc w:val="both"/>
        <w:rPr>
          <w:bCs/>
          <w:lang w:eastAsia="lv-LV"/>
        </w:rPr>
      </w:pPr>
      <w:r w:rsidRPr="00360559">
        <w:rPr>
          <w:bCs/>
          <w:lang w:eastAsia="lv-LV"/>
        </w:rPr>
        <w:t>Spriedums nav pārsūdzams.</w:t>
      </w:r>
    </w:p>
    <w:p w14:paraId="72ABAD20" w14:textId="53FC1D27" w:rsidR="00D5627F" w:rsidRDefault="00D5627F" w:rsidP="00E360A1">
      <w:pPr>
        <w:spacing w:line="276" w:lineRule="auto"/>
        <w:ind w:firstLine="567"/>
        <w:jc w:val="both"/>
        <w:rPr>
          <w:bCs/>
          <w:lang w:eastAsia="lv-LV"/>
        </w:rPr>
      </w:pPr>
    </w:p>
    <w:p w14:paraId="09F73E02" w14:textId="6783C77D" w:rsidR="00D5627F" w:rsidRDefault="00D5627F" w:rsidP="008779CD">
      <w:pPr>
        <w:spacing w:line="276" w:lineRule="auto"/>
        <w:ind w:firstLine="567"/>
        <w:jc w:val="both"/>
        <w:rPr>
          <w:bCs/>
          <w:lang w:eastAsia="lv-LV"/>
        </w:rPr>
      </w:pPr>
    </w:p>
    <w:p w14:paraId="4588F933" w14:textId="7D6976BB" w:rsidR="00D5627F" w:rsidRDefault="00D5627F" w:rsidP="008779CD">
      <w:pPr>
        <w:spacing w:line="276" w:lineRule="auto"/>
        <w:ind w:firstLine="567"/>
        <w:jc w:val="both"/>
        <w:rPr>
          <w:bCs/>
          <w:lang w:eastAsia="lv-LV"/>
        </w:rPr>
      </w:pPr>
    </w:p>
    <w:p w14:paraId="51FCD380" w14:textId="1BAFA51E" w:rsidR="00D5627F" w:rsidRDefault="00D5627F" w:rsidP="008779CD">
      <w:pPr>
        <w:spacing w:line="276" w:lineRule="auto"/>
        <w:ind w:firstLine="567"/>
        <w:jc w:val="both"/>
        <w:rPr>
          <w:bCs/>
          <w:lang w:eastAsia="lv-LV"/>
        </w:rPr>
      </w:pPr>
    </w:p>
    <w:p w14:paraId="54BE402E" w14:textId="77777777" w:rsidR="008779CD" w:rsidRDefault="008779CD" w:rsidP="008779CD">
      <w:pPr>
        <w:tabs>
          <w:tab w:val="left" w:pos="2700"/>
          <w:tab w:val="left" w:pos="6660"/>
        </w:tabs>
        <w:spacing w:line="276" w:lineRule="auto"/>
        <w:ind w:firstLine="567"/>
      </w:pPr>
    </w:p>
    <w:p w14:paraId="0DE58E14" w14:textId="77777777" w:rsidR="00553851" w:rsidRPr="00DB47E6" w:rsidRDefault="00553851" w:rsidP="004F787C">
      <w:pPr>
        <w:spacing w:line="276" w:lineRule="auto"/>
        <w:ind w:left="567"/>
        <w:contextualSpacing/>
        <w:rPr>
          <w:rFonts w:eastAsiaTheme="minorHAnsi"/>
        </w:rPr>
      </w:pPr>
    </w:p>
    <w:sectPr w:rsidR="00553851" w:rsidRPr="00DB47E6" w:rsidSect="001C64D7">
      <w:footerReference w:type="default" r:id="rId13"/>
      <w:pgSz w:w="11906" w:h="16838" w:code="9"/>
      <w:pgMar w:top="1191" w:right="1191" w:bottom="1191" w:left="1758" w:header="709"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13327" w14:textId="77777777" w:rsidR="0063438C" w:rsidRDefault="0063438C">
      <w:r>
        <w:separator/>
      </w:r>
    </w:p>
  </w:endnote>
  <w:endnote w:type="continuationSeparator" w:id="0">
    <w:p w14:paraId="6A3E2215" w14:textId="77777777" w:rsidR="0063438C" w:rsidRDefault="00634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00197" w14:textId="31F6B43C" w:rsidR="00E31C52" w:rsidRDefault="00E31C52" w:rsidP="00117B42">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7E5EE3">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7E5EE3">
      <w:rPr>
        <w:rStyle w:val="PageNumber"/>
        <w:noProof/>
      </w:rPr>
      <w:t>5</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34A4C" w14:textId="77777777" w:rsidR="0063438C" w:rsidRDefault="0063438C">
      <w:r>
        <w:separator/>
      </w:r>
    </w:p>
  </w:footnote>
  <w:footnote w:type="continuationSeparator" w:id="0">
    <w:p w14:paraId="77EE3669" w14:textId="77777777" w:rsidR="0063438C" w:rsidRDefault="006343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B4F94"/>
    <w:multiLevelType w:val="hybridMultilevel"/>
    <w:tmpl w:val="6930C4F8"/>
    <w:lvl w:ilvl="0" w:tplc="23F84020">
      <w:start w:val="1"/>
      <w:numFmt w:val="upperLetter"/>
      <w:lvlText w:val="%1."/>
      <w:lvlJc w:val="left"/>
      <w:pPr>
        <w:ind w:left="1167" w:hanging="360"/>
      </w:pPr>
      <w:rPr>
        <w:rFonts w:hint="default"/>
      </w:rPr>
    </w:lvl>
    <w:lvl w:ilvl="1" w:tplc="04260019" w:tentative="1">
      <w:start w:val="1"/>
      <w:numFmt w:val="lowerLetter"/>
      <w:lvlText w:val="%2."/>
      <w:lvlJc w:val="left"/>
      <w:pPr>
        <w:ind w:left="1887" w:hanging="360"/>
      </w:pPr>
    </w:lvl>
    <w:lvl w:ilvl="2" w:tplc="0426001B" w:tentative="1">
      <w:start w:val="1"/>
      <w:numFmt w:val="lowerRoman"/>
      <w:lvlText w:val="%3."/>
      <w:lvlJc w:val="right"/>
      <w:pPr>
        <w:ind w:left="2607" w:hanging="180"/>
      </w:pPr>
    </w:lvl>
    <w:lvl w:ilvl="3" w:tplc="0426000F" w:tentative="1">
      <w:start w:val="1"/>
      <w:numFmt w:val="decimal"/>
      <w:lvlText w:val="%4."/>
      <w:lvlJc w:val="left"/>
      <w:pPr>
        <w:ind w:left="3327" w:hanging="360"/>
      </w:pPr>
    </w:lvl>
    <w:lvl w:ilvl="4" w:tplc="04260019" w:tentative="1">
      <w:start w:val="1"/>
      <w:numFmt w:val="lowerLetter"/>
      <w:lvlText w:val="%5."/>
      <w:lvlJc w:val="left"/>
      <w:pPr>
        <w:ind w:left="4047" w:hanging="360"/>
      </w:pPr>
    </w:lvl>
    <w:lvl w:ilvl="5" w:tplc="0426001B" w:tentative="1">
      <w:start w:val="1"/>
      <w:numFmt w:val="lowerRoman"/>
      <w:lvlText w:val="%6."/>
      <w:lvlJc w:val="right"/>
      <w:pPr>
        <w:ind w:left="4767" w:hanging="180"/>
      </w:pPr>
    </w:lvl>
    <w:lvl w:ilvl="6" w:tplc="0426000F" w:tentative="1">
      <w:start w:val="1"/>
      <w:numFmt w:val="decimal"/>
      <w:lvlText w:val="%7."/>
      <w:lvlJc w:val="left"/>
      <w:pPr>
        <w:ind w:left="5487" w:hanging="360"/>
      </w:pPr>
    </w:lvl>
    <w:lvl w:ilvl="7" w:tplc="04260019" w:tentative="1">
      <w:start w:val="1"/>
      <w:numFmt w:val="lowerLetter"/>
      <w:lvlText w:val="%8."/>
      <w:lvlJc w:val="left"/>
      <w:pPr>
        <w:ind w:left="6207" w:hanging="360"/>
      </w:pPr>
    </w:lvl>
    <w:lvl w:ilvl="8" w:tplc="0426001B" w:tentative="1">
      <w:start w:val="1"/>
      <w:numFmt w:val="lowerRoman"/>
      <w:lvlText w:val="%9."/>
      <w:lvlJc w:val="right"/>
      <w:pPr>
        <w:ind w:left="6927" w:hanging="180"/>
      </w:pPr>
    </w:lvl>
  </w:abstractNum>
  <w:abstractNum w:abstractNumId="1" w15:restartNumberingAfterBreak="0">
    <w:nsid w:val="1EB0105F"/>
    <w:multiLevelType w:val="hybridMultilevel"/>
    <w:tmpl w:val="6A804A3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76464E0"/>
    <w:multiLevelType w:val="hybridMultilevel"/>
    <w:tmpl w:val="BE6231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4712F32"/>
    <w:multiLevelType w:val="hybridMultilevel"/>
    <w:tmpl w:val="7A8A7E1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D31"/>
    <w:rsid w:val="000007FE"/>
    <w:rsid w:val="00005D8D"/>
    <w:rsid w:val="00006E77"/>
    <w:rsid w:val="00013AE0"/>
    <w:rsid w:val="0001434F"/>
    <w:rsid w:val="0001460F"/>
    <w:rsid w:val="00015C61"/>
    <w:rsid w:val="000212A1"/>
    <w:rsid w:val="0002233B"/>
    <w:rsid w:val="0002348A"/>
    <w:rsid w:val="00023803"/>
    <w:rsid w:val="00024F38"/>
    <w:rsid w:val="00025AEE"/>
    <w:rsid w:val="00025F56"/>
    <w:rsid w:val="00030D87"/>
    <w:rsid w:val="000347AD"/>
    <w:rsid w:val="00034D05"/>
    <w:rsid w:val="00035701"/>
    <w:rsid w:val="00035FB9"/>
    <w:rsid w:val="000428DE"/>
    <w:rsid w:val="00043A39"/>
    <w:rsid w:val="00043FD2"/>
    <w:rsid w:val="000456E0"/>
    <w:rsid w:val="000517B8"/>
    <w:rsid w:val="000540B3"/>
    <w:rsid w:val="00054A3B"/>
    <w:rsid w:val="00055FF6"/>
    <w:rsid w:val="00060516"/>
    <w:rsid w:val="00060A13"/>
    <w:rsid w:val="00062291"/>
    <w:rsid w:val="000627D3"/>
    <w:rsid w:val="000628E0"/>
    <w:rsid w:val="0006340C"/>
    <w:rsid w:val="00065E74"/>
    <w:rsid w:val="00066656"/>
    <w:rsid w:val="000713DF"/>
    <w:rsid w:val="000731EA"/>
    <w:rsid w:val="0007399B"/>
    <w:rsid w:val="000755D0"/>
    <w:rsid w:val="000761B4"/>
    <w:rsid w:val="00081C1B"/>
    <w:rsid w:val="00081C8F"/>
    <w:rsid w:val="000833B7"/>
    <w:rsid w:val="00085801"/>
    <w:rsid w:val="00095337"/>
    <w:rsid w:val="000A05A6"/>
    <w:rsid w:val="000A0F69"/>
    <w:rsid w:val="000A236B"/>
    <w:rsid w:val="000A2FCF"/>
    <w:rsid w:val="000A5DAB"/>
    <w:rsid w:val="000A7573"/>
    <w:rsid w:val="000A7CAA"/>
    <w:rsid w:val="000B06D6"/>
    <w:rsid w:val="000B1264"/>
    <w:rsid w:val="000B1811"/>
    <w:rsid w:val="000B1B6A"/>
    <w:rsid w:val="000B2025"/>
    <w:rsid w:val="000B3555"/>
    <w:rsid w:val="000C0012"/>
    <w:rsid w:val="000C0BD8"/>
    <w:rsid w:val="000C0E1A"/>
    <w:rsid w:val="000C1758"/>
    <w:rsid w:val="000C297A"/>
    <w:rsid w:val="000C4B9A"/>
    <w:rsid w:val="000C665B"/>
    <w:rsid w:val="000C73AD"/>
    <w:rsid w:val="000D0CC2"/>
    <w:rsid w:val="000D0D3E"/>
    <w:rsid w:val="000D1DB1"/>
    <w:rsid w:val="000D1EB7"/>
    <w:rsid w:val="000D2294"/>
    <w:rsid w:val="000D4504"/>
    <w:rsid w:val="000D49F4"/>
    <w:rsid w:val="000D628A"/>
    <w:rsid w:val="000E27A8"/>
    <w:rsid w:val="000E49F8"/>
    <w:rsid w:val="000E4CE9"/>
    <w:rsid w:val="000E6B6F"/>
    <w:rsid w:val="000E7200"/>
    <w:rsid w:val="000E7992"/>
    <w:rsid w:val="000F2037"/>
    <w:rsid w:val="000F3667"/>
    <w:rsid w:val="000F62CD"/>
    <w:rsid w:val="0010465A"/>
    <w:rsid w:val="001046A2"/>
    <w:rsid w:val="001056FA"/>
    <w:rsid w:val="001059E7"/>
    <w:rsid w:val="001114B6"/>
    <w:rsid w:val="00114754"/>
    <w:rsid w:val="00116D85"/>
    <w:rsid w:val="00117B42"/>
    <w:rsid w:val="00120C69"/>
    <w:rsid w:val="00121DDB"/>
    <w:rsid w:val="001229F3"/>
    <w:rsid w:val="0012313D"/>
    <w:rsid w:val="00123412"/>
    <w:rsid w:val="00124E5B"/>
    <w:rsid w:val="001265D4"/>
    <w:rsid w:val="00127BAD"/>
    <w:rsid w:val="001325A3"/>
    <w:rsid w:val="0014176D"/>
    <w:rsid w:val="00144E77"/>
    <w:rsid w:val="00144FB3"/>
    <w:rsid w:val="00151620"/>
    <w:rsid w:val="00151EE7"/>
    <w:rsid w:val="0015312B"/>
    <w:rsid w:val="001534C1"/>
    <w:rsid w:val="001540F1"/>
    <w:rsid w:val="00154230"/>
    <w:rsid w:val="00156AE9"/>
    <w:rsid w:val="00160602"/>
    <w:rsid w:val="00162100"/>
    <w:rsid w:val="001627EE"/>
    <w:rsid w:val="00162A65"/>
    <w:rsid w:val="001635A8"/>
    <w:rsid w:val="0016388A"/>
    <w:rsid w:val="00165BC3"/>
    <w:rsid w:val="00166022"/>
    <w:rsid w:val="001672EC"/>
    <w:rsid w:val="001678AA"/>
    <w:rsid w:val="001703E8"/>
    <w:rsid w:val="00173F1F"/>
    <w:rsid w:val="0017521A"/>
    <w:rsid w:val="00175593"/>
    <w:rsid w:val="00176065"/>
    <w:rsid w:val="0017738E"/>
    <w:rsid w:val="0017781A"/>
    <w:rsid w:val="001803A8"/>
    <w:rsid w:val="001829E0"/>
    <w:rsid w:val="00182BFD"/>
    <w:rsid w:val="00186AC8"/>
    <w:rsid w:val="0018729F"/>
    <w:rsid w:val="00190DF7"/>
    <w:rsid w:val="00191375"/>
    <w:rsid w:val="001923E8"/>
    <w:rsid w:val="0019325E"/>
    <w:rsid w:val="0019365C"/>
    <w:rsid w:val="001976EB"/>
    <w:rsid w:val="001A0C22"/>
    <w:rsid w:val="001A3541"/>
    <w:rsid w:val="001A39A7"/>
    <w:rsid w:val="001A483B"/>
    <w:rsid w:val="001A5511"/>
    <w:rsid w:val="001A57FB"/>
    <w:rsid w:val="001A5B30"/>
    <w:rsid w:val="001B0848"/>
    <w:rsid w:val="001B1044"/>
    <w:rsid w:val="001B178D"/>
    <w:rsid w:val="001B19E0"/>
    <w:rsid w:val="001B22F8"/>
    <w:rsid w:val="001B4EE3"/>
    <w:rsid w:val="001B737A"/>
    <w:rsid w:val="001C0560"/>
    <w:rsid w:val="001C173A"/>
    <w:rsid w:val="001C26E9"/>
    <w:rsid w:val="001C36B7"/>
    <w:rsid w:val="001C4441"/>
    <w:rsid w:val="001C467F"/>
    <w:rsid w:val="001C58B9"/>
    <w:rsid w:val="001C64D7"/>
    <w:rsid w:val="001D0943"/>
    <w:rsid w:val="001D20F0"/>
    <w:rsid w:val="001D251E"/>
    <w:rsid w:val="001D4A6C"/>
    <w:rsid w:val="001D7E80"/>
    <w:rsid w:val="001E0B7C"/>
    <w:rsid w:val="001E19DC"/>
    <w:rsid w:val="001E3ECC"/>
    <w:rsid w:val="001E45D7"/>
    <w:rsid w:val="001E6220"/>
    <w:rsid w:val="001E7AEA"/>
    <w:rsid w:val="001F3FF7"/>
    <w:rsid w:val="001F40B2"/>
    <w:rsid w:val="001F41A8"/>
    <w:rsid w:val="001F5E0E"/>
    <w:rsid w:val="001F669C"/>
    <w:rsid w:val="001F7847"/>
    <w:rsid w:val="001F7875"/>
    <w:rsid w:val="002003BF"/>
    <w:rsid w:val="00201672"/>
    <w:rsid w:val="00201D5B"/>
    <w:rsid w:val="002030DD"/>
    <w:rsid w:val="002046A8"/>
    <w:rsid w:val="0021055E"/>
    <w:rsid w:val="002204E7"/>
    <w:rsid w:val="00220FD3"/>
    <w:rsid w:val="002222F2"/>
    <w:rsid w:val="00223B87"/>
    <w:rsid w:val="00225165"/>
    <w:rsid w:val="002268A6"/>
    <w:rsid w:val="002306B8"/>
    <w:rsid w:val="00232F83"/>
    <w:rsid w:val="0024182D"/>
    <w:rsid w:val="00243C30"/>
    <w:rsid w:val="00247969"/>
    <w:rsid w:val="00247BD8"/>
    <w:rsid w:val="002507A6"/>
    <w:rsid w:val="002516DB"/>
    <w:rsid w:val="00251971"/>
    <w:rsid w:val="00253B14"/>
    <w:rsid w:val="002540AA"/>
    <w:rsid w:val="00254B90"/>
    <w:rsid w:val="00257602"/>
    <w:rsid w:val="002612C6"/>
    <w:rsid w:val="002622EF"/>
    <w:rsid w:val="00263E01"/>
    <w:rsid w:val="00264874"/>
    <w:rsid w:val="00264B8D"/>
    <w:rsid w:val="00264BDD"/>
    <w:rsid w:val="00264EEF"/>
    <w:rsid w:val="0026776E"/>
    <w:rsid w:val="0027024B"/>
    <w:rsid w:val="00271153"/>
    <w:rsid w:val="00271A6B"/>
    <w:rsid w:val="00272BA4"/>
    <w:rsid w:val="00272F40"/>
    <w:rsid w:val="00273FE2"/>
    <w:rsid w:val="00277F79"/>
    <w:rsid w:val="00281C86"/>
    <w:rsid w:val="00281CF2"/>
    <w:rsid w:val="00284C47"/>
    <w:rsid w:val="002932B6"/>
    <w:rsid w:val="0029528A"/>
    <w:rsid w:val="00295376"/>
    <w:rsid w:val="0029607B"/>
    <w:rsid w:val="00297EB1"/>
    <w:rsid w:val="00297EED"/>
    <w:rsid w:val="002A1C10"/>
    <w:rsid w:val="002A20F0"/>
    <w:rsid w:val="002A5017"/>
    <w:rsid w:val="002A553E"/>
    <w:rsid w:val="002A5905"/>
    <w:rsid w:val="002A5C5A"/>
    <w:rsid w:val="002A6052"/>
    <w:rsid w:val="002A6965"/>
    <w:rsid w:val="002A6CE7"/>
    <w:rsid w:val="002B227C"/>
    <w:rsid w:val="002B6452"/>
    <w:rsid w:val="002B7533"/>
    <w:rsid w:val="002C02AA"/>
    <w:rsid w:val="002C6788"/>
    <w:rsid w:val="002C76C5"/>
    <w:rsid w:val="002D0A6E"/>
    <w:rsid w:val="002D39B2"/>
    <w:rsid w:val="002D3A35"/>
    <w:rsid w:val="002D4A1E"/>
    <w:rsid w:val="002D5148"/>
    <w:rsid w:val="002D5D31"/>
    <w:rsid w:val="002D710E"/>
    <w:rsid w:val="002E3036"/>
    <w:rsid w:val="002E38E6"/>
    <w:rsid w:val="002E441D"/>
    <w:rsid w:val="002E4A8A"/>
    <w:rsid w:val="002E4C98"/>
    <w:rsid w:val="002E5752"/>
    <w:rsid w:val="002E7BF5"/>
    <w:rsid w:val="002F0837"/>
    <w:rsid w:val="002F1EAB"/>
    <w:rsid w:val="002F2796"/>
    <w:rsid w:val="002F2E9C"/>
    <w:rsid w:val="002F3D5D"/>
    <w:rsid w:val="002F5325"/>
    <w:rsid w:val="002F5BF8"/>
    <w:rsid w:val="002F76B9"/>
    <w:rsid w:val="00301AEA"/>
    <w:rsid w:val="00302401"/>
    <w:rsid w:val="0031189B"/>
    <w:rsid w:val="00315028"/>
    <w:rsid w:val="00317F53"/>
    <w:rsid w:val="0032218A"/>
    <w:rsid w:val="00323C00"/>
    <w:rsid w:val="00323D09"/>
    <w:rsid w:val="00331190"/>
    <w:rsid w:val="003312C9"/>
    <w:rsid w:val="00331396"/>
    <w:rsid w:val="0033168C"/>
    <w:rsid w:val="003325BD"/>
    <w:rsid w:val="0033279A"/>
    <w:rsid w:val="00335EDE"/>
    <w:rsid w:val="0033789F"/>
    <w:rsid w:val="00337A5C"/>
    <w:rsid w:val="00341C75"/>
    <w:rsid w:val="00342453"/>
    <w:rsid w:val="00346492"/>
    <w:rsid w:val="003507D7"/>
    <w:rsid w:val="00354948"/>
    <w:rsid w:val="00356C63"/>
    <w:rsid w:val="00356DB7"/>
    <w:rsid w:val="00360559"/>
    <w:rsid w:val="00360F8C"/>
    <w:rsid w:val="003619C8"/>
    <w:rsid w:val="00362FAE"/>
    <w:rsid w:val="00363623"/>
    <w:rsid w:val="00363679"/>
    <w:rsid w:val="00363A66"/>
    <w:rsid w:val="003658B0"/>
    <w:rsid w:val="00365A72"/>
    <w:rsid w:val="003674A5"/>
    <w:rsid w:val="003675BE"/>
    <w:rsid w:val="00375C55"/>
    <w:rsid w:val="00376A4E"/>
    <w:rsid w:val="00376B6B"/>
    <w:rsid w:val="00377C17"/>
    <w:rsid w:val="003820CF"/>
    <w:rsid w:val="003823F1"/>
    <w:rsid w:val="00382D16"/>
    <w:rsid w:val="003833A0"/>
    <w:rsid w:val="00386B6D"/>
    <w:rsid w:val="00386F30"/>
    <w:rsid w:val="00390377"/>
    <w:rsid w:val="00390BEF"/>
    <w:rsid w:val="00392E7A"/>
    <w:rsid w:val="00394F88"/>
    <w:rsid w:val="00395756"/>
    <w:rsid w:val="0039646D"/>
    <w:rsid w:val="003965E1"/>
    <w:rsid w:val="003A065F"/>
    <w:rsid w:val="003A1B01"/>
    <w:rsid w:val="003A5437"/>
    <w:rsid w:val="003B0579"/>
    <w:rsid w:val="003B0BC2"/>
    <w:rsid w:val="003B0D5B"/>
    <w:rsid w:val="003B15E0"/>
    <w:rsid w:val="003B286E"/>
    <w:rsid w:val="003B2B43"/>
    <w:rsid w:val="003B427C"/>
    <w:rsid w:val="003B5028"/>
    <w:rsid w:val="003B6343"/>
    <w:rsid w:val="003B750D"/>
    <w:rsid w:val="003C2B14"/>
    <w:rsid w:val="003C2E9A"/>
    <w:rsid w:val="003C3AFD"/>
    <w:rsid w:val="003C4E75"/>
    <w:rsid w:val="003C7DCD"/>
    <w:rsid w:val="003E235E"/>
    <w:rsid w:val="003E5131"/>
    <w:rsid w:val="003E62F3"/>
    <w:rsid w:val="003E7C19"/>
    <w:rsid w:val="003F46C6"/>
    <w:rsid w:val="003F5B89"/>
    <w:rsid w:val="003F78DD"/>
    <w:rsid w:val="00400164"/>
    <w:rsid w:val="00401C39"/>
    <w:rsid w:val="0040282F"/>
    <w:rsid w:val="004037AF"/>
    <w:rsid w:val="00404D30"/>
    <w:rsid w:val="00404D94"/>
    <w:rsid w:val="0040597B"/>
    <w:rsid w:val="00405B3A"/>
    <w:rsid w:val="00406265"/>
    <w:rsid w:val="004069EB"/>
    <w:rsid w:val="00407D82"/>
    <w:rsid w:val="004109AE"/>
    <w:rsid w:val="00412F3F"/>
    <w:rsid w:val="0041622E"/>
    <w:rsid w:val="00416840"/>
    <w:rsid w:val="00417F12"/>
    <w:rsid w:val="00421897"/>
    <w:rsid w:val="00421CAD"/>
    <w:rsid w:val="00424488"/>
    <w:rsid w:val="00426A8F"/>
    <w:rsid w:val="00426D47"/>
    <w:rsid w:val="004272F0"/>
    <w:rsid w:val="00434694"/>
    <w:rsid w:val="00434D0E"/>
    <w:rsid w:val="004354F2"/>
    <w:rsid w:val="00435AD0"/>
    <w:rsid w:val="00440509"/>
    <w:rsid w:val="00442108"/>
    <w:rsid w:val="004478B9"/>
    <w:rsid w:val="00450014"/>
    <w:rsid w:val="00450969"/>
    <w:rsid w:val="00450FB3"/>
    <w:rsid w:val="00453E9F"/>
    <w:rsid w:val="00453ECC"/>
    <w:rsid w:val="00461C05"/>
    <w:rsid w:val="004665E4"/>
    <w:rsid w:val="0046677D"/>
    <w:rsid w:val="004668E2"/>
    <w:rsid w:val="004711D1"/>
    <w:rsid w:val="00474849"/>
    <w:rsid w:val="004753CD"/>
    <w:rsid w:val="0047548C"/>
    <w:rsid w:val="004759BA"/>
    <w:rsid w:val="004768BD"/>
    <w:rsid w:val="00476E02"/>
    <w:rsid w:val="004846DB"/>
    <w:rsid w:val="00484CDC"/>
    <w:rsid w:val="004857E9"/>
    <w:rsid w:val="00485A21"/>
    <w:rsid w:val="00485DB3"/>
    <w:rsid w:val="00487DDB"/>
    <w:rsid w:val="004900E1"/>
    <w:rsid w:val="0049473F"/>
    <w:rsid w:val="00495E0C"/>
    <w:rsid w:val="00497085"/>
    <w:rsid w:val="004972DC"/>
    <w:rsid w:val="00497B52"/>
    <w:rsid w:val="004A3E04"/>
    <w:rsid w:val="004A4E59"/>
    <w:rsid w:val="004A5686"/>
    <w:rsid w:val="004A790C"/>
    <w:rsid w:val="004B2076"/>
    <w:rsid w:val="004B5908"/>
    <w:rsid w:val="004B7620"/>
    <w:rsid w:val="004C244F"/>
    <w:rsid w:val="004C352B"/>
    <w:rsid w:val="004C4352"/>
    <w:rsid w:val="004C5EC7"/>
    <w:rsid w:val="004C6AA7"/>
    <w:rsid w:val="004C6C3D"/>
    <w:rsid w:val="004C79B8"/>
    <w:rsid w:val="004D00DC"/>
    <w:rsid w:val="004D0C64"/>
    <w:rsid w:val="004D18F8"/>
    <w:rsid w:val="004D1B98"/>
    <w:rsid w:val="004D34B4"/>
    <w:rsid w:val="004D668F"/>
    <w:rsid w:val="004E16E8"/>
    <w:rsid w:val="004E2843"/>
    <w:rsid w:val="004E6222"/>
    <w:rsid w:val="004F0158"/>
    <w:rsid w:val="004F0279"/>
    <w:rsid w:val="004F0591"/>
    <w:rsid w:val="004F1CA2"/>
    <w:rsid w:val="004F44EF"/>
    <w:rsid w:val="004F787C"/>
    <w:rsid w:val="0050039B"/>
    <w:rsid w:val="00500BEC"/>
    <w:rsid w:val="0050321F"/>
    <w:rsid w:val="00506F18"/>
    <w:rsid w:val="0050728F"/>
    <w:rsid w:val="00512AD9"/>
    <w:rsid w:val="0051304B"/>
    <w:rsid w:val="005144BE"/>
    <w:rsid w:val="00522A5C"/>
    <w:rsid w:val="00524596"/>
    <w:rsid w:val="00527454"/>
    <w:rsid w:val="00527B38"/>
    <w:rsid w:val="00530F08"/>
    <w:rsid w:val="00531834"/>
    <w:rsid w:val="00534929"/>
    <w:rsid w:val="00535D0C"/>
    <w:rsid w:val="005372EC"/>
    <w:rsid w:val="005375DE"/>
    <w:rsid w:val="00540BC4"/>
    <w:rsid w:val="00542234"/>
    <w:rsid w:val="005458A4"/>
    <w:rsid w:val="00546D24"/>
    <w:rsid w:val="0055025B"/>
    <w:rsid w:val="00551867"/>
    <w:rsid w:val="00552CE0"/>
    <w:rsid w:val="00553851"/>
    <w:rsid w:val="00553E2C"/>
    <w:rsid w:val="00555098"/>
    <w:rsid w:val="0055601C"/>
    <w:rsid w:val="00557214"/>
    <w:rsid w:val="005574E1"/>
    <w:rsid w:val="00557824"/>
    <w:rsid w:val="00557BA3"/>
    <w:rsid w:val="00560005"/>
    <w:rsid w:val="0056003E"/>
    <w:rsid w:val="00561457"/>
    <w:rsid w:val="00561C36"/>
    <w:rsid w:val="00564150"/>
    <w:rsid w:val="00565360"/>
    <w:rsid w:val="005713F8"/>
    <w:rsid w:val="00571EBC"/>
    <w:rsid w:val="0057256C"/>
    <w:rsid w:val="005766D6"/>
    <w:rsid w:val="00580CE4"/>
    <w:rsid w:val="00582C2A"/>
    <w:rsid w:val="00584587"/>
    <w:rsid w:val="00585340"/>
    <w:rsid w:val="005853A6"/>
    <w:rsid w:val="005903DD"/>
    <w:rsid w:val="00593357"/>
    <w:rsid w:val="005947AF"/>
    <w:rsid w:val="0059739D"/>
    <w:rsid w:val="005A0A98"/>
    <w:rsid w:val="005A1ACA"/>
    <w:rsid w:val="005A2D7D"/>
    <w:rsid w:val="005A33F4"/>
    <w:rsid w:val="005A4321"/>
    <w:rsid w:val="005A432D"/>
    <w:rsid w:val="005A49F5"/>
    <w:rsid w:val="005A5224"/>
    <w:rsid w:val="005A5F39"/>
    <w:rsid w:val="005A7792"/>
    <w:rsid w:val="005A7A98"/>
    <w:rsid w:val="005B17BD"/>
    <w:rsid w:val="005B18E3"/>
    <w:rsid w:val="005B3132"/>
    <w:rsid w:val="005B396F"/>
    <w:rsid w:val="005B5EC5"/>
    <w:rsid w:val="005B68DD"/>
    <w:rsid w:val="005C2C09"/>
    <w:rsid w:val="005C394D"/>
    <w:rsid w:val="005C5DC1"/>
    <w:rsid w:val="005C699F"/>
    <w:rsid w:val="005C6DC3"/>
    <w:rsid w:val="005C7B1B"/>
    <w:rsid w:val="005D0105"/>
    <w:rsid w:val="005D4F2B"/>
    <w:rsid w:val="005E1535"/>
    <w:rsid w:val="005E17A1"/>
    <w:rsid w:val="005E474F"/>
    <w:rsid w:val="005E5CC1"/>
    <w:rsid w:val="005E5CC4"/>
    <w:rsid w:val="005F14A9"/>
    <w:rsid w:val="005F2D47"/>
    <w:rsid w:val="005F30A5"/>
    <w:rsid w:val="005F3ABD"/>
    <w:rsid w:val="005F5FF5"/>
    <w:rsid w:val="005F6627"/>
    <w:rsid w:val="005F67E9"/>
    <w:rsid w:val="005F70B9"/>
    <w:rsid w:val="00601536"/>
    <w:rsid w:val="00603834"/>
    <w:rsid w:val="00605A97"/>
    <w:rsid w:val="006064D1"/>
    <w:rsid w:val="006077A5"/>
    <w:rsid w:val="00607FD9"/>
    <w:rsid w:val="006102D8"/>
    <w:rsid w:val="006118E1"/>
    <w:rsid w:val="00612D92"/>
    <w:rsid w:val="00613F28"/>
    <w:rsid w:val="0061656E"/>
    <w:rsid w:val="006170E4"/>
    <w:rsid w:val="00617782"/>
    <w:rsid w:val="00620CC5"/>
    <w:rsid w:val="006213D3"/>
    <w:rsid w:val="006243E3"/>
    <w:rsid w:val="00624C1F"/>
    <w:rsid w:val="006257CB"/>
    <w:rsid w:val="006307C8"/>
    <w:rsid w:val="006327FC"/>
    <w:rsid w:val="00634214"/>
    <w:rsid w:val="0063437A"/>
    <w:rsid w:val="0063438C"/>
    <w:rsid w:val="00634B0C"/>
    <w:rsid w:val="00656E73"/>
    <w:rsid w:val="0066501B"/>
    <w:rsid w:val="006658F9"/>
    <w:rsid w:val="00665FBD"/>
    <w:rsid w:val="006678B6"/>
    <w:rsid w:val="0066795D"/>
    <w:rsid w:val="00670E91"/>
    <w:rsid w:val="00673A42"/>
    <w:rsid w:val="00673DFD"/>
    <w:rsid w:val="00674508"/>
    <w:rsid w:val="00674C74"/>
    <w:rsid w:val="0067527D"/>
    <w:rsid w:val="00675DC6"/>
    <w:rsid w:val="0067628E"/>
    <w:rsid w:val="006763F3"/>
    <w:rsid w:val="0068177B"/>
    <w:rsid w:val="006855EC"/>
    <w:rsid w:val="00685F28"/>
    <w:rsid w:val="006861E8"/>
    <w:rsid w:val="00692487"/>
    <w:rsid w:val="00694D3D"/>
    <w:rsid w:val="00696790"/>
    <w:rsid w:val="006A11D8"/>
    <w:rsid w:val="006A529B"/>
    <w:rsid w:val="006A76FB"/>
    <w:rsid w:val="006A7B24"/>
    <w:rsid w:val="006B1A1F"/>
    <w:rsid w:val="006B1E22"/>
    <w:rsid w:val="006B41CE"/>
    <w:rsid w:val="006C0744"/>
    <w:rsid w:val="006C2133"/>
    <w:rsid w:val="006C3F47"/>
    <w:rsid w:val="006C5240"/>
    <w:rsid w:val="006C75BE"/>
    <w:rsid w:val="006D10FF"/>
    <w:rsid w:val="006D1133"/>
    <w:rsid w:val="006D5A45"/>
    <w:rsid w:val="006D6612"/>
    <w:rsid w:val="006D689F"/>
    <w:rsid w:val="006D79F4"/>
    <w:rsid w:val="006E4BA4"/>
    <w:rsid w:val="006E4E7D"/>
    <w:rsid w:val="006E6326"/>
    <w:rsid w:val="006E6A17"/>
    <w:rsid w:val="006F1F61"/>
    <w:rsid w:val="006F2836"/>
    <w:rsid w:val="006F2D18"/>
    <w:rsid w:val="006F4A7F"/>
    <w:rsid w:val="006F5557"/>
    <w:rsid w:val="006F5817"/>
    <w:rsid w:val="006F624D"/>
    <w:rsid w:val="006F627F"/>
    <w:rsid w:val="006F687B"/>
    <w:rsid w:val="006F728B"/>
    <w:rsid w:val="00706048"/>
    <w:rsid w:val="00711232"/>
    <w:rsid w:val="0071357D"/>
    <w:rsid w:val="007146A5"/>
    <w:rsid w:val="007170A3"/>
    <w:rsid w:val="00717D1C"/>
    <w:rsid w:val="00717FDF"/>
    <w:rsid w:val="00722A63"/>
    <w:rsid w:val="00722E9D"/>
    <w:rsid w:val="00723611"/>
    <w:rsid w:val="00725002"/>
    <w:rsid w:val="00725B63"/>
    <w:rsid w:val="00725B6B"/>
    <w:rsid w:val="007270FB"/>
    <w:rsid w:val="0073083F"/>
    <w:rsid w:val="00735F24"/>
    <w:rsid w:val="00736250"/>
    <w:rsid w:val="00740412"/>
    <w:rsid w:val="0074093C"/>
    <w:rsid w:val="007429F8"/>
    <w:rsid w:val="00742CBF"/>
    <w:rsid w:val="0074343F"/>
    <w:rsid w:val="00745368"/>
    <w:rsid w:val="00747684"/>
    <w:rsid w:val="00747C17"/>
    <w:rsid w:val="0075173D"/>
    <w:rsid w:val="00751D33"/>
    <w:rsid w:val="00751DF8"/>
    <w:rsid w:val="00752145"/>
    <w:rsid w:val="00756A99"/>
    <w:rsid w:val="00760DF2"/>
    <w:rsid w:val="00760EA6"/>
    <w:rsid w:val="00760F8C"/>
    <w:rsid w:val="00761606"/>
    <w:rsid w:val="00761AF1"/>
    <w:rsid w:val="00762E54"/>
    <w:rsid w:val="0076455F"/>
    <w:rsid w:val="00765410"/>
    <w:rsid w:val="00765F77"/>
    <w:rsid w:val="0077153E"/>
    <w:rsid w:val="00773B21"/>
    <w:rsid w:val="00774D4E"/>
    <w:rsid w:val="00776C0F"/>
    <w:rsid w:val="00777EE5"/>
    <w:rsid w:val="00780142"/>
    <w:rsid w:val="0078184B"/>
    <w:rsid w:val="00782146"/>
    <w:rsid w:val="0078379A"/>
    <w:rsid w:val="00784D17"/>
    <w:rsid w:val="00784DDB"/>
    <w:rsid w:val="00784E57"/>
    <w:rsid w:val="0078516D"/>
    <w:rsid w:val="007867C5"/>
    <w:rsid w:val="0078694E"/>
    <w:rsid w:val="00787A60"/>
    <w:rsid w:val="0079160A"/>
    <w:rsid w:val="00792A67"/>
    <w:rsid w:val="0079304A"/>
    <w:rsid w:val="0079435F"/>
    <w:rsid w:val="007943A7"/>
    <w:rsid w:val="007978C6"/>
    <w:rsid w:val="007A2329"/>
    <w:rsid w:val="007A2980"/>
    <w:rsid w:val="007A364B"/>
    <w:rsid w:val="007A3A3F"/>
    <w:rsid w:val="007A5810"/>
    <w:rsid w:val="007B0223"/>
    <w:rsid w:val="007B0EB0"/>
    <w:rsid w:val="007B6EE5"/>
    <w:rsid w:val="007C39C8"/>
    <w:rsid w:val="007C5D4C"/>
    <w:rsid w:val="007D3AB3"/>
    <w:rsid w:val="007D412E"/>
    <w:rsid w:val="007D4942"/>
    <w:rsid w:val="007D5557"/>
    <w:rsid w:val="007D75C6"/>
    <w:rsid w:val="007E1496"/>
    <w:rsid w:val="007E17A7"/>
    <w:rsid w:val="007E1B1F"/>
    <w:rsid w:val="007E30B1"/>
    <w:rsid w:val="007E4820"/>
    <w:rsid w:val="007E4983"/>
    <w:rsid w:val="007E5663"/>
    <w:rsid w:val="007E5C84"/>
    <w:rsid w:val="007E5EE3"/>
    <w:rsid w:val="007E67D2"/>
    <w:rsid w:val="007E6C4C"/>
    <w:rsid w:val="007E7339"/>
    <w:rsid w:val="007F2271"/>
    <w:rsid w:val="007F2A8D"/>
    <w:rsid w:val="007F5AC3"/>
    <w:rsid w:val="007F71EC"/>
    <w:rsid w:val="00800EE4"/>
    <w:rsid w:val="00801D3A"/>
    <w:rsid w:val="00802F41"/>
    <w:rsid w:val="0080452C"/>
    <w:rsid w:val="00804DB2"/>
    <w:rsid w:val="008051F2"/>
    <w:rsid w:val="00805B18"/>
    <w:rsid w:val="008103D8"/>
    <w:rsid w:val="0081558B"/>
    <w:rsid w:val="00815A54"/>
    <w:rsid w:val="0081742F"/>
    <w:rsid w:val="00822D28"/>
    <w:rsid w:val="0082322F"/>
    <w:rsid w:val="0082370E"/>
    <w:rsid w:val="00823E59"/>
    <w:rsid w:val="00825D6E"/>
    <w:rsid w:val="00827416"/>
    <w:rsid w:val="00830A62"/>
    <w:rsid w:val="00834060"/>
    <w:rsid w:val="00836365"/>
    <w:rsid w:val="00837C1D"/>
    <w:rsid w:val="008435F1"/>
    <w:rsid w:val="00845BA7"/>
    <w:rsid w:val="00851AE6"/>
    <w:rsid w:val="00852248"/>
    <w:rsid w:val="0085254E"/>
    <w:rsid w:val="008526A2"/>
    <w:rsid w:val="0085278A"/>
    <w:rsid w:val="00852E7F"/>
    <w:rsid w:val="00853E7E"/>
    <w:rsid w:val="00856039"/>
    <w:rsid w:val="00856CCB"/>
    <w:rsid w:val="00857275"/>
    <w:rsid w:val="00857380"/>
    <w:rsid w:val="00857C9A"/>
    <w:rsid w:val="00862A18"/>
    <w:rsid w:val="008634CB"/>
    <w:rsid w:val="00863F72"/>
    <w:rsid w:val="008640B3"/>
    <w:rsid w:val="00864A45"/>
    <w:rsid w:val="008663EB"/>
    <w:rsid w:val="00867069"/>
    <w:rsid w:val="008709BA"/>
    <w:rsid w:val="008725E0"/>
    <w:rsid w:val="008769F6"/>
    <w:rsid w:val="008779CD"/>
    <w:rsid w:val="008779F6"/>
    <w:rsid w:val="00881D9C"/>
    <w:rsid w:val="00885409"/>
    <w:rsid w:val="00886295"/>
    <w:rsid w:val="00891460"/>
    <w:rsid w:val="00891970"/>
    <w:rsid w:val="00892468"/>
    <w:rsid w:val="00893A7B"/>
    <w:rsid w:val="00893F86"/>
    <w:rsid w:val="008956ED"/>
    <w:rsid w:val="00897033"/>
    <w:rsid w:val="008A1A37"/>
    <w:rsid w:val="008A241B"/>
    <w:rsid w:val="008A5C2E"/>
    <w:rsid w:val="008A5E2E"/>
    <w:rsid w:val="008A6F9D"/>
    <w:rsid w:val="008A777A"/>
    <w:rsid w:val="008A7B48"/>
    <w:rsid w:val="008B0CC3"/>
    <w:rsid w:val="008B2785"/>
    <w:rsid w:val="008B5BC2"/>
    <w:rsid w:val="008B6D96"/>
    <w:rsid w:val="008B6F2E"/>
    <w:rsid w:val="008B7227"/>
    <w:rsid w:val="008C583E"/>
    <w:rsid w:val="008C5FFA"/>
    <w:rsid w:val="008D2E9D"/>
    <w:rsid w:val="008D3912"/>
    <w:rsid w:val="008D39AF"/>
    <w:rsid w:val="008D3FA8"/>
    <w:rsid w:val="008E12C8"/>
    <w:rsid w:val="008E2DC5"/>
    <w:rsid w:val="008E4840"/>
    <w:rsid w:val="008F21F2"/>
    <w:rsid w:val="008F2C3A"/>
    <w:rsid w:val="008F52FD"/>
    <w:rsid w:val="008F7E03"/>
    <w:rsid w:val="009001B7"/>
    <w:rsid w:val="00901B4C"/>
    <w:rsid w:val="00903014"/>
    <w:rsid w:val="00903ABA"/>
    <w:rsid w:val="00904994"/>
    <w:rsid w:val="00905FF2"/>
    <w:rsid w:val="00906171"/>
    <w:rsid w:val="009072A3"/>
    <w:rsid w:val="009074FA"/>
    <w:rsid w:val="009102D1"/>
    <w:rsid w:val="009108E3"/>
    <w:rsid w:val="00910D10"/>
    <w:rsid w:val="0091296A"/>
    <w:rsid w:val="00913C0E"/>
    <w:rsid w:val="009149C7"/>
    <w:rsid w:val="00915176"/>
    <w:rsid w:val="00921B86"/>
    <w:rsid w:val="00922E44"/>
    <w:rsid w:val="00923B6D"/>
    <w:rsid w:val="009242FD"/>
    <w:rsid w:val="00925D29"/>
    <w:rsid w:val="00927847"/>
    <w:rsid w:val="0093031D"/>
    <w:rsid w:val="009305B3"/>
    <w:rsid w:val="009308E7"/>
    <w:rsid w:val="00930EED"/>
    <w:rsid w:val="0093133B"/>
    <w:rsid w:val="00934290"/>
    <w:rsid w:val="00934DF8"/>
    <w:rsid w:val="00935E15"/>
    <w:rsid w:val="0093682D"/>
    <w:rsid w:val="009372F7"/>
    <w:rsid w:val="00940725"/>
    <w:rsid w:val="00940CAE"/>
    <w:rsid w:val="009457D5"/>
    <w:rsid w:val="009478C0"/>
    <w:rsid w:val="009506AA"/>
    <w:rsid w:val="00952416"/>
    <w:rsid w:val="009536AD"/>
    <w:rsid w:val="00954E32"/>
    <w:rsid w:val="00955653"/>
    <w:rsid w:val="009573CE"/>
    <w:rsid w:val="0096268B"/>
    <w:rsid w:val="00962F64"/>
    <w:rsid w:val="009659A5"/>
    <w:rsid w:val="00965D4E"/>
    <w:rsid w:val="009678C0"/>
    <w:rsid w:val="00972E67"/>
    <w:rsid w:val="009733F8"/>
    <w:rsid w:val="00973F1E"/>
    <w:rsid w:val="00974395"/>
    <w:rsid w:val="009775C5"/>
    <w:rsid w:val="00980C83"/>
    <w:rsid w:val="00982196"/>
    <w:rsid w:val="00987994"/>
    <w:rsid w:val="00990694"/>
    <w:rsid w:val="00991268"/>
    <w:rsid w:val="009914EF"/>
    <w:rsid w:val="00992369"/>
    <w:rsid w:val="00995C0F"/>
    <w:rsid w:val="00995D3B"/>
    <w:rsid w:val="00997922"/>
    <w:rsid w:val="00997932"/>
    <w:rsid w:val="00997F74"/>
    <w:rsid w:val="009A1A9D"/>
    <w:rsid w:val="009A2F31"/>
    <w:rsid w:val="009A3624"/>
    <w:rsid w:val="009A3AAC"/>
    <w:rsid w:val="009A3C26"/>
    <w:rsid w:val="009A4257"/>
    <w:rsid w:val="009A4DC2"/>
    <w:rsid w:val="009A5EB1"/>
    <w:rsid w:val="009A60D9"/>
    <w:rsid w:val="009A616F"/>
    <w:rsid w:val="009A688F"/>
    <w:rsid w:val="009B171B"/>
    <w:rsid w:val="009B2421"/>
    <w:rsid w:val="009B3D66"/>
    <w:rsid w:val="009B4C6C"/>
    <w:rsid w:val="009B520C"/>
    <w:rsid w:val="009B5372"/>
    <w:rsid w:val="009B765E"/>
    <w:rsid w:val="009B7D12"/>
    <w:rsid w:val="009C22AB"/>
    <w:rsid w:val="009C4FCC"/>
    <w:rsid w:val="009C53BB"/>
    <w:rsid w:val="009C5CE9"/>
    <w:rsid w:val="009C637F"/>
    <w:rsid w:val="009C6D13"/>
    <w:rsid w:val="009D1BE9"/>
    <w:rsid w:val="009D327A"/>
    <w:rsid w:val="009D590F"/>
    <w:rsid w:val="009D65F8"/>
    <w:rsid w:val="009D75BF"/>
    <w:rsid w:val="009E1C67"/>
    <w:rsid w:val="009E2494"/>
    <w:rsid w:val="009F09B4"/>
    <w:rsid w:val="009F2FA6"/>
    <w:rsid w:val="009F42B8"/>
    <w:rsid w:val="009F6C52"/>
    <w:rsid w:val="009F724B"/>
    <w:rsid w:val="00A0177C"/>
    <w:rsid w:val="00A033EE"/>
    <w:rsid w:val="00A05EDE"/>
    <w:rsid w:val="00A065FE"/>
    <w:rsid w:val="00A10F59"/>
    <w:rsid w:val="00A12260"/>
    <w:rsid w:val="00A1267A"/>
    <w:rsid w:val="00A130EA"/>
    <w:rsid w:val="00A145AB"/>
    <w:rsid w:val="00A15911"/>
    <w:rsid w:val="00A17F3A"/>
    <w:rsid w:val="00A20B2D"/>
    <w:rsid w:val="00A2239D"/>
    <w:rsid w:val="00A229CB"/>
    <w:rsid w:val="00A25754"/>
    <w:rsid w:val="00A2634E"/>
    <w:rsid w:val="00A2685C"/>
    <w:rsid w:val="00A26A89"/>
    <w:rsid w:val="00A26AF4"/>
    <w:rsid w:val="00A301B5"/>
    <w:rsid w:val="00A30E55"/>
    <w:rsid w:val="00A3267E"/>
    <w:rsid w:val="00A32D90"/>
    <w:rsid w:val="00A34DE3"/>
    <w:rsid w:val="00A369DD"/>
    <w:rsid w:val="00A4264B"/>
    <w:rsid w:val="00A4362F"/>
    <w:rsid w:val="00A44F33"/>
    <w:rsid w:val="00A46ADA"/>
    <w:rsid w:val="00A46AE2"/>
    <w:rsid w:val="00A46E7D"/>
    <w:rsid w:val="00A5030A"/>
    <w:rsid w:val="00A5038A"/>
    <w:rsid w:val="00A522DD"/>
    <w:rsid w:val="00A54308"/>
    <w:rsid w:val="00A55984"/>
    <w:rsid w:val="00A62AB2"/>
    <w:rsid w:val="00A62F04"/>
    <w:rsid w:val="00A64B52"/>
    <w:rsid w:val="00A65179"/>
    <w:rsid w:val="00A67FE5"/>
    <w:rsid w:val="00A70A11"/>
    <w:rsid w:val="00A739C0"/>
    <w:rsid w:val="00A73ADF"/>
    <w:rsid w:val="00A74372"/>
    <w:rsid w:val="00A75582"/>
    <w:rsid w:val="00A77F1D"/>
    <w:rsid w:val="00A8091D"/>
    <w:rsid w:val="00A80A72"/>
    <w:rsid w:val="00A8163A"/>
    <w:rsid w:val="00A821E1"/>
    <w:rsid w:val="00A8338C"/>
    <w:rsid w:val="00A8349B"/>
    <w:rsid w:val="00A865F4"/>
    <w:rsid w:val="00A93C63"/>
    <w:rsid w:val="00A96273"/>
    <w:rsid w:val="00A97403"/>
    <w:rsid w:val="00A9745A"/>
    <w:rsid w:val="00A97D56"/>
    <w:rsid w:val="00A97F0F"/>
    <w:rsid w:val="00AA06D5"/>
    <w:rsid w:val="00AA0EA7"/>
    <w:rsid w:val="00AA347B"/>
    <w:rsid w:val="00AA68E2"/>
    <w:rsid w:val="00AA6BC6"/>
    <w:rsid w:val="00AA74EF"/>
    <w:rsid w:val="00AA7760"/>
    <w:rsid w:val="00AB2842"/>
    <w:rsid w:val="00AB2A61"/>
    <w:rsid w:val="00AB6A34"/>
    <w:rsid w:val="00AB702A"/>
    <w:rsid w:val="00AC0044"/>
    <w:rsid w:val="00AC14C4"/>
    <w:rsid w:val="00AC67CF"/>
    <w:rsid w:val="00AC7B7B"/>
    <w:rsid w:val="00AC7F2B"/>
    <w:rsid w:val="00AD06F6"/>
    <w:rsid w:val="00AD3F39"/>
    <w:rsid w:val="00AD5832"/>
    <w:rsid w:val="00AD69D8"/>
    <w:rsid w:val="00AD71F8"/>
    <w:rsid w:val="00AD798F"/>
    <w:rsid w:val="00AE0F37"/>
    <w:rsid w:val="00AE1762"/>
    <w:rsid w:val="00AE1B7B"/>
    <w:rsid w:val="00AE4A07"/>
    <w:rsid w:val="00AE6733"/>
    <w:rsid w:val="00AE7316"/>
    <w:rsid w:val="00AE73F0"/>
    <w:rsid w:val="00AE75B3"/>
    <w:rsid w:val="00AE7BC8"/>
    <w:rsid w:val="00AF69E1"/>
    <w:rsid w:val="00AF7A07"/>
    <w:rsid w:val="00B04175"/>
    <w:rsid w:val="00B05FF3"/>
    <w:rsid w:val="00B0686F"/>
    <w:rsid w:val="00B10103"/>
    <w:rsid w:val="00B10DEF"/>
    <w:rsid w:val="00B113BE"/>
    <w:rsid w:val="00B12C03"/>
    <w:rsid w:val="00B1585A"/>
    <w:rsid w:val="00B15FA1"/>
    <w:rsid w:val="00B16337"/>
    <w:rsid w:val="00B20C12"/>
    <w:rsid w:val="00B219AD"/>
    <w:rsid w:val="00B22724"/>
    <w:rsid w:val="00B238EF"/>
    <w:rsid w:val="00B2404A"/>
    <w:rsid w:val="00B303F9"/>
    <w:rsid w:val="00B334E5"/>
    <w:rsid w:val="00B417F7"/>
    <w:rsid w:val="00B41A9F"/>
    <w:rsid w:val="00B424BA"/>
    <w:rsid w:val="00B438C4"/>
    <w:rsid w:val="00B4438A"/>
    <w:rsid w:val="00B448B4"/>
    <w:rsid w:val="00B456FF"/>
    <w:rsid w:val="00B46C0C"/>
    <w:rsid w:val="00B528B0"/>
    <w:rsid w:val="00B5386A"/>
    <w:rsid w:val="00B54213"/>
    <w:rsid w:val="00B57127"/>
    <w:rsid w:val="00B60DBC"/>
    <w:rsid w:val="00B621C7"/>
    <w:rsid w:val="00B63CF0"/>
    <w:rsid w:val="00B67BC7"/>
    <w:rsid w:val="00B67D74"/>
    <w:rsid w:val="00B72EA8"/>
    <w:rsid w:val="00B76AEA"/>
    <w:rsid w:val="00B800A4"/>
    <w:rsid w:val="00B82C53"/>
    <w:rsid w:val="00B82E32"/>
    <w:rsid w:val="00B82E76"/>
    <w:rsid w:val="00B84680"/>
    <w:rsid w:val="00B84B6A"/>
    <w:rsid w:val="00B84FDE"/>
    <w:rsid w:val="00B907C3"/>
    <w:rsid w:val="00B920F4"/>
    <w:rsid w:val="00B92198"/>
    <w:rsid w:val="00B958A0"/>
    <w:rsid w:val="00B9650C"/>
    <w:rsid w:val="00B96BA7"/>
    <w:rsid w:val="00B97E68"/>
    <w:rsid w:val="00BA7795"/>
    <w:rsid w:val="00BB22BE"/>
    <w:rsid w:val="00BB2EA4"/>
    <w:rsid w:val="00BB4F1C"/>
    <w:rsid w:val="00BB6BF8"/>
    <w:rsid w:val="00BC0CAB"/>
    <w:rsid w:val="00BC5A96"/>
    <w:rsid w:val="00BC7938"/>
    <w:rsid w:val="00BD0EAF"/>
    <w:rsid w:val="00BD255F"/>
    <w:rsid w:val="00BD3556"/>
    <w:rsid w:val="00BD3791"/>
    <w:rsid w:val="00BD4BD2"/>
    <w:rsid w:val="00BD608F"/>
    <w:rsid w:val="00BD763C"/>
    <w:rsid w:val="00BE1284"/>
    <w:rsid w:val="00BE222D"/>
    <w:rsid w:val="00BE2602"/>
    <w:rsid w:val="00BE2E2A"/>
    <w:rsid w:val="00BE402C"/>
    <w:rsid w:val="00BE4E22"/>
    <w:rsid w:val="00BF0573"/>
    <w:rsid w:val="00BF67A7"/>
    <w:rsid w:val="00C01255"/>
    <w:rsid w:val="00C02E62"/>
    <w:rsid w:val="00C02F4D"/>
    <w:rsid w:val="00C03A03"/>
    <w:rsid w:val="00C077E4"/>
    <w:rsid w:val="00C079F2"/>
    <w:rsid w:val="00C138D1"/>
    <w:rsid w:val="00C15324"/>
    <w:rsid w:val="00C17628"/>
    <w:rsid w:val="00C17EA7"/>
    <w:rsid w:val="00C20F0E"/>
    <w:rsid w:val="00C2165E"/>
    <w:rsid w:val="00C22EF4"/>
    <w:rsid w:val="00C30242"/>
    <w:rsid w:val="00C309A3"/>
    <w:rsid w:val="00C338E2"/>
    <w:rsid w:val="00C36E19"/>
    <w:rsid w:val="00C37BAA"/>
    <w:rsid w:val="00C406CF"/>
    <w:rsid w:val="00C447FF"/>
    <w:rsid w:val="00C468DA"/>
    <w:rsid w:val="00C51E20"/>
    <w:rsid w:val="00C5470E"/>
    <w:rsid w:val="00C55D4E"/>
    <w:rsid w:val="00C56CAC"/>
    <w:rsid w:val="00C57C20"/>
    <w:rsid w:val="00C57FF0"/>
    <w:rsid w:val="00C600CC"/>
    <w:rsid w:val="00C60C2E"/>
    <w:rsid w:val="00C62612"/>
    <w:rsid w:val="00C629A2"/>
    <w:rsid w:val="00C64C3F"/>
    <w:rsid w:val="00C65BDF"/>
    <w:rsid w:val="00C6652E"/>
    <w:rsid w:val="00C66C40"/>
    <w:rsid w:val="00C67708"/>
    <w:rsid w:val="00C713DD"/>
    <w:rsid w:val="00C73680"/>
    <w:rsid w:val="00C73F69"/>
    <w:rsid w:val="00C74E0D"/>
    <w:rsid w:val="00C76642"/>
    <w:rsid w:val="00C77B1D"/>
    <w:rsid w:val="00C77CCA"/>
    <w:rsid w:val="00C81846"/>
    <w:rsid w:val="00C8198B"/>
    <w:rsid w:val="00C829C5"/>
    <w:rsid w:val="00C861AC"/>
    <w:rsid w:val="00C90F49"/>
    <w:rsid w:val="00C91058"/>
    <w:rsid w:val="00C933D8"/>
    <w:rsid w:val="00C94DB8"/>
    <w:rsid w:val="00C95101"/>
    <w:rsid w:val="00C96AD4"/>
    <w:rsid w:val="00CA28D3"/>
    <w:rsid w:val="00CA2A1A"/>
    <w:rsid w:val="00CA2C6F"/>
    <w:rsid w:val="00CA66D0"/>
    <w:rsid w:val="00CB09DD"/>
    <w:rsid w:val="00CB3A54"/>
    <w:rsid w:val="00CB52DF"/>
    <w:rsid w:val="00CB57FE"/>
    <w:rsid w:val="00CB5EBB"/>
    <w:rsid w:val="00CB6E81"/>
    <w:rsid w:val="00CB7390"/>
    <w:rsid w:val="00CB7BC6"/>
    <w:rsid w:val="00CC1E6A"/>
    <w:rsid w:val="00CC27EC"/>
    <w:rsid w:val="00CC2F01"/>
    <w:rsid w:val="00CC3D62"/>
    <w:rsid w:val="00CC4384"/>
    <w:rsid w:val="00CC53D5"/>
    <w:rsid w:val="00CC6EA5"/>
    <w:rsid w:val="00CD0E5B"/>
    <w:rsid w:val="00CD61FB"/>
    <w:rsid w:val="00CE00ED"/>
    <w:rsid w:val="00CE0AAA"/>
    <w:rsid w:val="00CE1ADB"/>
    <w:rsid w:val="00CE290C"/>
    <w:rsid w:val="00CE3E18"/>
    <w:rsid w:val="00CE775A"/>
    <w:rsid w:val="00CF137F"/>
    <w:rsid w:val="00CF22C0"/>
    <w:rsid w:val="00CF2DC1"/>
    <w:rsid w:val="00CF2DE9"/>
    <w:rsid w:val="00CF763E"/>
    <w:rsid w:val="00D00837"/>
    <w:rsid w:val="00D0133F"/>
    <w:rsid w:val="00D04520"/>
    <w:rsid w:val="00D06805"/>
    <w:rsid w:val="00D07747"/>
    <w:rsid w:val="00D10F0A"/>
    <w:rsid w:val="00D14968"/>
    <w:rsid w:val="00D15FE8"/>
    <w:rsid w:val="00D160C3"/>
    <w:rsid w:val="00D24A23"/>
    <w:rsid w:val="00D27A21"/>
    <w:rsid w:val="00D300C5"/>
    <w:rsid w:val="00D32E3E"/>
    <w:rsid w:val="00D33AA8"/>
    <w:rsid w:val="00D3540E"/>
    <w:rsid w:val="00D35AED"/>
    <w:rsid w:val="00D40251"/>
    <w:rsid w:val="00D412EB"/>
    <w:rsid w:val="00D435A3"/>
    <w:rsid w:val="00D439F4"/>
    <w:rsid w:val="00D43D46"/>
    <w:rsid w:val="00D45785"/>
    <w:rsid w:val="00D5152B"/>
    <w:rsid w:val="00D5627F"/>
    <w:rsid w:val="00D60884"/>
    <w:rsid w:val="00D614E5"/>
    <w:rsid w:val="00D634AC"/>
    <w:rsid w:val="00D63CC6"/>
    <w:rsid w:val="00D63CEF"/>
    <w:rsid w:val="00D63ED5"/>
    <w:rsid w:val="00D648C6"/>
    <w:rsid w:val="00D65F1B"/>
    <w:rsid w:val="00D660A0"/>
    <w:rsid w:val="00D66EAE"/>
    <w:rsid w:val="00D67A57"/>
    <w:rsid w:val="00D713BE"/>
    <w:rsid w:val="00D7153A"/>
    <w:rsid w:val="00D716A8"/>
    <w:rsid w:val="00D71805"/>
    <w:rsid w:val="00D72FB1"/>
    <w:rsid w:val="00D73DB8"/>
    <w:rsid w:val="00D75B69"/>
    <w:rsid w:val="00D75FE7"/>
    <w:rsid w:val="00D81BC9"/>
    <w:rsid w:val="00D82A93"/>
    <w:rsid w:val="00D82E31"/>
    <w:rsid w:val="00D83134"/>
    <w:rsid w:val="00D846FE"/>
    <w:rsid w:val="00D84CC5"/>
    <w:rsid w:val="00D85DBC"/>
    <w:rsid w:val="00D86218"/>
    <w:rsid w:val="00D908E2"/>
    <w:rsid w:val="00D922B3"/>
    <w:rsid w:val="00D9271E"/>
    <w:rsid w:val="00D93BF7"/>
    <w:rsid w:val="00D93C2A"/>
    <w:rsid w:val="00D95D46"/>
    <w:rsid w:val="00DA0128"/>
    <w:rsid w:val="00DA1CBB"/>
    <w:rsid w:val="00DA4DE3"/>
    <w:rsid w:val="00DA6630"/>
    <w:rsid w:val="00DA752F"/>
    <w:rsid w:val="00DB47E6"/>
    <w:rsid w:val="00DB4DCE"/>
    <w:rsid w:val="00DB4DE8"/>
    <w:rsid w:val="00DB768C"/>
    <w:rsid w:val="00DB7996"/>
    <w:rsid w:val="00DC16F4"/>
    <w:rsid w:val="00DC171D"/>
    <w:rsid w:val="00DC373D"/>
    <w:rsid w:val="00DC4D82"/>
    <w:rsid w:val="00DC7076"/>
    <w:rsid w:val="00DD1E26"/>
    <w:rsid w:val="00DD2D86"/>
    <w:rsid w:val="00DD2E4A"/>
    <w:rsid w:val="00DD641A"/>
    <w:rsid w:val="00DD6620"/>
    <w:rsid w:val="00DD78CA"/>
    <w:rsid w:val="00DD7D9A"/>
    <w:rsid w:val="00DE368B"/>
    <w:rsid w:val="00DE5F7F"/>
    <w:rsid w:val="00DE6390"/>
    <w:rsid w:val="00DE6910"/>
    <w:rsid w:val="00DE75C2"/>
    <w:rsid w:val="00DF20DF"/>
    <w:rsid w:val="00E00438"/>
    <w:rsid w:val="00E007E8"/>
    <w:rsid w:val="00E02500"/>
    <w:rsid w:val="00E02EF6"/>
    <w:rsid w:val="00E04B82"/>
    <w:rsid w:val="00E0642F"/>
    <w:rsid w:val="00E12AC8"/>
    <w:rsid w:val="00E13009"/>
    <w:rsid w:val="00E13237"/>
    <w:rsid w:val="00E13DED"/>
    <w:rsid w:val="00E1524A"/>
    <w:rsid w:val="00E1533C"/>
    <w:rsid w:val="00E16C10"/>
    <w:rsid w:val="00E16C9E"/>
    <w:rsid w:val="00E2169A"/>
    <w:rsid w:val="00E24304"/>
    <w:rsid w:val="00E24747"/>
    <w:rsid w:val="00E31C52"/>
    <w:rsid w:val="00E31DDB"/>
    <w:rsid w:val="00E33577"/>
    <w:rsid w:val="00E3598E"/>
    <w:rsid w:val="00E360A1"/>
    <w:rsid w:val="00E36D8B"/>
    <w:rsid w:val="00E37130"/>
    <w:rsid w:val="00E40CFD"/>
    <w:rsid w:val="00E413DE"/>
    <w:rsid w:val="00E42906"/>
    <w:rsid w:val="00E42D0F"/>
    <w:rsid w:val="00E42E39"/>
    <w:rsid w:val="00E46B94"/>
    <w:rsid w:val="00E50A32"/>
    <w:rsid w:val="00E50D29"/>
    <w:rsid w:val="00E5113C"/>
    <w:rsid w:val="00E519E4"/>
    <w:rsid w:val="00E51DB1"/>
    <w:rsid w:val="00E5261C"/>
    <w:rsid w:val="00E54ADC"/>
    <w:rsid w:val="00E55FC9"/>
    <w:rsid w:val="00E56DDB"/>
    <w:rsid w:val="00E61C97"/>
    <w:rsid w:val="00E62683"/>
    <w:rsid w:val="00E62955"/>
    <w:rsid w:val="00E62FA6"/>
    <w:rsid w:val="00E65CC5"/>
    <w:rsid w:val="00E669E5"/>
    <w:rsid w:val="00E672A0"/>
    <w:rsid w:val="00E73B2C"/>
    <w:rsid w:val="00E75041"/>
    <w:rsid w:val="00E77A9A"/>
    <w:rsid w:val="00E8013B"/>
    <w:rsid w:val="00E8126A"/>
    <w:rsid w:val="00E83E63"/>
    <w:rsid w:val="00E841B2"/>
    <w:rsid w:val="00E8793B"/>
    <w:rsid w:val="00E9049B"/>
    <w:rsid w:val="00E906E1"/>
    <w:rsid w:val="00E9361A"/>
    <w:rsid w:val="00E94510"/>
    <w:rsid w:val="00E95B96"/>
    <w:rsid w:val="00E964ED"/>
    <w:rsid w:val="00E9672A"/>
    <w:rsid w:val="00EA00E3"/>
    <w:rsid w:val="00EA085E"/>
    <w:rsid w:val="00EA09FF"/>
    <w:rsid w:val="00EA3E77"/>
    <w:rsid w:val="00EA4802"/>
    <w:rsid w:val="00EA64AD"/>
    <w:rsid w:val="00EA6717"/>
    <w:rsid w:val="00EB2136"/>
    <w:rsid w:val="00EB5937"/>
    <w:rsid w:val="00EB6FBC"/>
    <w:rsid w:val="00EC0A7E"/>
    <w:rsid w:val="00EC0E9B"/>
    <w:rsid w:val="00EC208F"/>
    <w:rsid w:val="00EC244C"/>
    <w:rsid w:val="00EC5E60"/>
    <w:rsid w:val="00EC6B15"/>
    <w:rsid w:val="00EC6BC6"/>
    <w:rsid w:val="00EC7BB7"/>
    <w:rsid w:val="00ED07DA"/>
    <w:rsid w:val="00ED0BA4"/>
    <w:rsid w:val="00ED1B2A"/>
    <w:rsid w:val="00ED2125"/>
    <w:rsid w:val="00ED6CD6"/>
    <w:rsid w:val="00ED6E74"/>
    <w:rsid w:val="00ED6F77"/>
    <w:rsid w:val="00ED7A12"/>
    <w:rsid w:val="00EE0EAA"/>
    <w:rsid w:val="00EE4ACF"/>
    <w:rsid w:val="00EE5EC9"/>
    <w:rsid w:val="00EE684A"/>
    <w:rsid w:val="00EF1EFF"/>
    <w:rsid w:val="00EF28B8"/>
    <w:rsid w:val="00EF47BD"/>
    <w:rsid w:val="00EF4E52"/>
    <w:rsid w:val="00F0002C"/>
    <w:rsid w:val="00F00ACE"/>
    <w:rsid w:val="00F00D8E"/>
    <w:rsid w:val="00F01D55"/>
    <w:rsid w:val="00F04263"/>
    <w:rsid w:val="00F10160"/>
    <w:rsid w:val="00F1150A"/>
    <w:rsid w:val="00F130F4"/>
    <w:rsid w:val="00F17F47"/>
    <w:rsid w:val="00F206D2"/>
    <w:rsid w:val="00F21460"/>
    <w:rsid w:val="00F2151E"/>
    <w:rsid w:val="00F21BCF"/>
    <w:rsid w:val="00F220E2"/>
    <w:rsid w:val="00F22E9C"/>
    <w:rsid w:val="00F24913"/>
    <w:rsid w:val="00F24E45"/>
    <w:rsid w:val="00F30F7E"/>
    <w:rsid w:val="00F321FB"/>
    <w:rsid w:val="00F34A19"/>
    <w:rsid w:val="00F34A46"/>
    <w:rsid w:val="00F353A3"/>
    <w:rsid w:val="00F407D0"/>
    <w:rsid w:val="00F40CE2"/>
    <w:rsid w:val="00F41D33"/>
    <w:rsid w:val="00F518E0"/>
    <w:rsid w:val="00F535F8"/>
    <w:rsid w:val="00F53861"/>
    <w:rsid w:val="00F550B3"/>
    <w:rsid w:val="00F56D6A"/>
    <w:rsid w:val="00F56DE8"/>
    <w:rsid w:val="00F6008B"/>
    <w:rsid w:val="00F61EB8"/>
    <w:rsid w:val="00F629C5"/>
    <w:rsid w:val="00F652A4"/>
    <w:rsid w:val="00F65609"/>
    <w:rsid w:val="00F664E4"/>
    <w:rsid w:val="00F674CA"/>
    <w:rsid w:val="00F7025B"/>
    <w:rsid w:val="00F73164"/>
    <w:rsid w:val="00F73B35"/>
    <w:rsid w:val="00F76A3B"/>
    <w:rsid w:val="00F8190E"/>
    <w:rsid w:val="00F8226D"/>
    <w:rsid w:val="00F83670"/>
    <w:rsid w:val="00F83C66"/>
    <w:rsid w:val="00F85C87"/>
    <w:rsid w:val="00F85E90"/>
    <w:rsid w:val="00F866B5"/>
    <w:rsid w:val="00F87D4E"/>
    <w:rsid w:val="00F9131E"/>
    <w:rsid w:val="00F95D1F"/>
    <w:rsid w:val="00FA2025"/>
    <w:rsid w:val="00FA264E"/>
    <w:rsid w:val="00FA3B09"/>
    <w:rsid w:val="00FA4E7B"/>
    <w:rsid w:val="00FA6B09"/>
    <w:rsid w:val="00FB0323"/>
    <w:rsid w:val="00FB07FA"/>
    <w:rsid w:val="00FB1E56"/>
    <w:rsid w:val="00FB20FD"/>
    <w:rsid w:val="00FB2239"/>
    <w:rsid w:val="00FB29F3"/>
    <w:rsid w:val="00FB4A6D"/>
    <w:rsid w:val="00FB7C96"/>
    <w:rsid w:val="00FC0213"/>
    <w:rsid w:val="00FC0277"/>
    <w:rsid w:val="00FC30C8"/>
    <w:rsid w:val="00FC4F0C"/>
    <w:rsid w:val="00FC7763"/>
    <w:rsid w:val="00FD3F0C"/>
    <w:rsid w:val="00FD73A8"/>
    <w:rsid w:val="00FE02C8"/>
    <w:rsid w:val="00FE0D84"/>
    <w:rsid w:val="00FE270F"/>
    <w:rsid w:val="00FE2764"/>
    <w:rsid w:val="00FE2984"/>
    <w:rsid w:val="00FE3390"/>
    <w:rsid w:val="00FE347F"/>
    <w:rsid w:val="00FE449C"/>
    <w:rsid w:val="00FE4D32"/>
    <w:rsid w:val="00FE5EC4"/>
    <w:rsid w:val="00FF47FB"/>
    <w:rsid w:val="00FF48BB"/>
    <w:rsid w:val="00FF528D"/>
    <w:rsid w:val="00FF7AE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A8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D31"/>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D5D31"/>
    <w:pPr>
      <w:spacing w:after="120" w:line="480" w:lineRule="auto"/>
    </w:pPr>
    <w:rPr>
      <w:lang w:val="x-none"/>
    </w:rPr>
  </w:style>
  <w:style w:type="character" w:customStyle="1" w:styleId="BodyText2Char">
    <w:name w:val="Body Text 2 Char"/>
    <w:basedOn w:val="DefaultParagraphFont"/>
    <w:link w:val="BodyText2"/>
    <w:rsid w:val="002D5D31"/>
    <w:rPr>
      <w:rFonts w:eastAsia="Times New Roman" w:cs="Times New Roman"/>
      <w:szCs w:val="24"/>
      <w:lang w:val="x-none" w:eastAsia="ru-RU"/>
    </w:rPr>
  </w:style>
  <w:style w:type="paragraph" w:styleId="Footer">
    <w:name w:val="footer"/>
    <w:basedOn w:val="Normal"/>
    <w:link w:val="FooterChar"/>
    <w:unhideWhenUsed/>
    <w:rsid w:val="002D5D31"/>
    <w:pPr>
      <w:tabs>
        <w:tab w:val="center" w:pos="4153"/>
        <w:tab w:val="right" w:pos="8306"/>
      </w:tabs>
    </w:pPr>
  </w:style>
  <w:style w:type="character" w:customStyle="1" w:styleId="FooterChar">
    <w:name w:val="Footer Char"/>
    <w:basedOn w:val="DefaultParagraphFont"/>
    <w:link w:val="Footer"/>
    <w:rsid w:val="002D5D31"/>
    <w:rPr>
      <w:rFonts w:eastAsia="Times New Roman" w:cs="Times New Roman"/>
      <w:szCs w:val="24"/>
      <w:lang w:eastAsia="ru-RU"/>
    </w:rPr>
  </w:style>
  <w:style w:type="character" w:styleId="PageNumber">
    <w:name w:val="page number"/>
    <w:basedOn w:val="DefaultParagraphFont"/>
    <w:rsid w:val="002D5D31"/>
  </w:style>
  <w:style w:type="table" w:styleId="TableGrid">
    <w:name w:val="Table Grid"/>
    <w:basedOn w:val="TableNormal"/>
    <w:uiPriority w:val="39"/>
    <w:rsid w:val="002D5D3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5D31"/>
    <w:rPr>
      <w:lang w:eastAsia="lv-LV"/>
    </w:rPr>
  </w:style>
  <w:style w:type="character" w:styleId="Hyperlink">
    <w:name w:val="Hyperlink"/>
    <w:basedOn w:val="DefaultParagraphFont"/>
    <w:uiPriority w:val="99"/>
    <w:unhideWhenUsed/>
    <w:rsid w:val="0063437A"/>
    <w:rPr>
      <w:color w:val="0563C1" w:themeColor="hyperlink"/>
      <w:u w:val="single"/>
    </w:rPr>
  </w:style>
  <w:style w:type="paragraph" w:styleId="BalloonText">
    <w:name w:val="Balloon Text"/>
    <w:basedOn w:val="Normal"/>
    <w:link w:val="BalloonTextChar"/>
    <w:uiPriority w:val="99"/>
    <w:semiHidden/>
    <w:unhideWhenUsed/>
    <w:rsid w:val="002D5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148"/>
    <w:rPr>
      <w:rFonts w:ascii="Segoe UI" w:eastAsia="Times New Roman" w:hAnsi="Segoe UI" w:cs="Segoe UI"/>
      <w:sz w:val="18"/>
      <w:szCs w:val="18"/>
      <w:lang w:eastAsia="ru-RU"/>
    </w:rPr>
  </w:style>
  <w:style w:type="paragraph" w:styleId="ListParagraph">
    <w:name w:val="List Paragraph"/>
    <w:basedOn w:val="Normal"/>
    <w:uiPriority w:val="34"/>
    <w:qFormat/>
    <w:rsid w:val="00634B0C"/>
    <w:pPr>
      <w:ind w:left="720"/>
      <w:contextualSpacing/>
    </w:pPr>
  </w:style>
  <w:style w:type="character" w:styleId="CommentReference">
    <w:name w:val="annotation reference"/>
    <w:basedOn w:val="DefaultParagraphFont"/>
    <w:uiPriority w:val="99"/>
    <w:semiHidden/>
    <w:unhideWhenUsed/>
    <w:rsid w:val="00A865F4"/>
    <w:rPr>
      <w:sz w:val="16"/>
      <w:szCs w:val="16"/>
    </w:rPr>
  </w:style>
  <w:style w:type="paragraph" w:styleId="CommentText">
    <w:name w:val="annotation text"/>
    <w:basedOn w:val="Normal"/>
    <w:link w:val="CommentTextChar"/>
    <w:uiPriority w:val="99"/>
    <w:unhideWhenUsed/>
    <w:rsid w:val="00A865F4"/>
    <w:rPr>
      <w:sz w:val="20"/>
      <w:szCs w:val="20"/>
    </w:rPr>
  </w:style>
  <w:style w:type="character" w:customStyle="1" w:styleId="CommentTextChar">
    <w:name w:val="Comment Text Char"/>
    <w:basedOn w:val="DefaultParagraphFont"/>
    <w:link w:val="CommentText"/>
    <w:uiPriority w:val="99"/>
    <w:rsid w:val="00A865F4"/>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865F4"/>
    <w:rPr>
      <w:b/>
      <w:bCs/>
    </w:rPr>
  </w:style>
  <w:style w:type="character" w:customStyle="1" w:styleId="CommentSubjectChar">
    <w:name w:val="Comment Subject Char"/>
    <w:basedOn w:val="CommentTextChar"/>
    <w:link w:val="CommentSubject"/>
    <w:uiPriority w:val="99"/>
    <w:semiHidden/>
    <w:rsid w:val="00A865F4"/>
    <w:rPr>
      <w:rFonts w:eastAsia="Times New Roman" w:cs="Times New Roman"/>
      <w:b/>
      <w:bCs/>
      <w:sz w:val="20"/>
      <w:szCs w:val="20"/>
      <w:lang w:eastAsia="ru-RU"/>
    </w:rPr>
  </w:style>
  <w:style w:type="character" w:styleId="PlaceholderText">
    <w:name w:val="Placeholder Text"/>
    <w:basedOn w:val="DefaultParagraphFont"/>
    <w:uiPriority w:val="99"/>
    <w:semiHidden/>
    <w:rsid w:val="00DB4DCE"/>
    <w:rPr>
      <w:color w:val="808080"/>
    </w:rPr>
  </w:style>
  <w:style w:type="character" w:customStyle="1" w:styleId="apple-converted-space">
    <w:name w:val="apple-converted-space"/>
    <w:basedOn w:val="DefaultParagraphFont"/>
    <w:rsid w:val="009659A5"/>
  </w:style>
  <w:style w:type="character" w:styleId="Emphasis">
    <w:name w:val="Emphasis"/>
    <w:basedOn w:val="DefaultParagraphFont"/>
    <w:uiPriority w:val="20"/>
    <w:qFormat/>
    <w:rsid w:val="00E13DED"/>
    <w:rPr>
      <w:i/>
      <w:iCs/>
    </w:rPr>
  </w:style>
  <w:style w:type="character" w:styleId="FollowedHyperlink">
    <w:name w:val="FollowedHyperlink"/>
    <w:basedOn w:val="DefaultParagraphFont"/>
    <w:uiPriority w:val="99"/>
    <w:semiHidden/>
    <w:unhideWhenUsed/>
    <w:rsid w:val="00E13237"/>
    <w:rPr>
      <w:color w:val="954F72" w:themeColor="followedHyperlink"/>
      <w:u w:val="single"/>
    </w:rPr>
  </w:style>
  <w:style w:type="paragraph" w:styleId="Revision">
    <w:name w:val="Revision"/>
    <w:hidden/>
    <w:uiPriority w:val="99"/>
    <w:semiHidden/>
    <w:rsid w:val="00AE0F37"/>
    <w:pPr>
      <w:spacing w:after="0" w:line="240" w:lineRule="auto"/>
    </w:pPr>
    <w:rPr>
      <w:rFonts w:eastAsia="Times New Roman" w:cs="Times New Roman"/>
      <w:szCs w:val="24"/>
      <w:lang w:eastAsia="ru-RU"/>
    </w:rPr>
  </w:style>
  <w:style w:type="paragraph" w:customStyle="1" w:styleId="naiskr">
    <w:name w:val="naiskr"/>
    <w:basedOn w:val="Normal"/>
    <w:rsid w:val="004D18F8"/>
    <w:pPr>
      <w:spacing w:before="75" w:after="75"/>
    </w:pPr>
    <w:rPr>
      <w:lang w:eastAsia="lv-LV"/>
    </w:rPr>
  </w:style>
  <w:style w:type="character" w:customStyle="1" w:styleId="UnresolvedMention1">
    <w:name w:val="Unresolved Mention1"/>
    <w:basedOn w:val="DefaultParagraphFont"/>
    <w:uiPriority w:val="99"/>
    <w:semiHidden/>
    <w:unhideWhenUsed/>
    <w:rsid w:val="00904994"/>
    <w:rPr>
      <w:color w:val="605E5C"/>
      <w:shd w:val="clear" w:color="auto" w:fill="E1DFDD"/>
    </w:rPr>
  </w:style>
  <w:style w:type="character" w:customStyle="1" w:styleId="UnresolvedMention">
    <w:name w:val="Unresolved Mention"/>
    <w:basedOn w:val="DefaultParagraphFont"/>
    <w:uiPriority w:val="99"/>
    <w:semiHidden/>
    <w:unhideWhenUsed/>
    <w:rsid w:val="00B54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04104">
      <w:bodyDiv w:val="1"/>
      <w:marLeft w:val="0"/>
      <w:marRight w:val="0"/>
      <w:marTop w:val="0"/>
      <w:marBottom w:val="0"/>
      <w:divBdr>
        <w:top w:val="none" w:sz="0" w:space="0" w:color="auto"/>
        <w:left w:val="none" w:sz="0" w:space="0" w:color="auto"/>
        <w:bottom w:val="none" w:sz="0" w:space="0" w:color="auto"/>
        <w:right w:val="none" w:sz="0" w:space="0" w:color="auto"/>
      </w:divBdr>
    </w:div>
    <w:div w:id="356809770">
      <w:bodyDiv w:val="1"/>
      <w:marLeft w:val="0"/>
      <w:marRight w:val="0"/>
      <w:marTop w:val="0"/>
      <w:marBottom w:val="0"/>
      <w:divBdr>
        <w:top w:val="none" w:sz="0" w:space="0" w:color="auto"/>
        <w:left w:val="none" w:sz="0" w:space="0" w:color="auto"/>
        <w:bottom w:val="none" w:sz="0" w:space="0" w:color="auto"/>
        <w:right w:val="none" w:sz="0" w:space="0" w:color="auto"/>
      </w:divBdr>
    </w:div>
    <w:div w:id="437533205">
      <w:bodyDiv w:val="1"/>
      <w:marLeft w:val="0"/>
      <w:marRight w:val="0"/>
      <w:marTop w:val="0"/>
      <w:marBottom w:val="0"/>
      <w:divBdr>
        <w:top w:val="none" w:sz="0" w:space="0" w:color="auto"/>
        <w:left w:val="none" w:sz="0" w:space="0" w:color="auto"/>
        <w:bottom w:val="none" w:sz="0" w:space="0" w:color="auto"/>
        <w:right w:val="none" w:sz="0" w:space="0" w:color="auto"/>
      </w:divBdr>
    </w:div>
    <w:div w:id="485635219">
      <w:bodyDiv w:val="1"/>
      <w:marLeft w:val="0"/>
      <w:marRight w:val="0"/>
      <w:marTop w:val="0"/>
      <w:marBottom w:val="0"/>
      <w:divBdr>
        <w:top w:val="none" w:sz="0" w:space="0" w:color="auto"/>
        <w:left w:val="none" w:sz="0" w:space="0" w:color="auto"/>
        <w:bottom w:val="none" w:sz="0" w:space="0" w:color="auto"/>
        <w:right w:val="none" w:sz="0" w:space="0" w:color="auto"/>
      </w:divBdr>
    </w:div>
    <w:div w:id="779642318">
      <w:bodyDiv w:val="1"/>
      <w:marLeft w:val="0"/>
      <w:marRight w:val="0"/>
      <w:marTop w:val="0"/>
      <w:marBottom w:val="0"/>
      <w:divBdr>
        <w:top w:val="none" w:sz="0" w:space="0" w:color="auto"/>
        <w:left w:val="none" w:sz="0" w:space="0" w:color="auto"/>
        <w:bottom w:val="none" w:sz="0" w:space="0" w:color="auto"/>
        <w:right w:val="none" w:sz="0" w:space="0" w:color="auto"/>
      </w:divBdr>
      <w:divsChild>
        <w:div w:id="852260443">
          <w:marLeft w:val="0"/>
          <w:marRight w:val="0"/>
          <w:marTop w:val="0"/>
          <w:marBottom w:val="0"/>
          <w:divBdr>
            <w:top w:val="none" w:sz="0" w:space="0" w:color="auto"/>
            <w:left w:val="none" w:sz="0" w:space="0" w:color="auto"/>
            <w:bottom w:val="none" w:sz="0" w:space="0" w:color="auto"/>
            <w:right w:val="none" w:sz="0" w:space="0" w:color="auto"/>
          </w:divBdr>
        </w:div>
      </w:divsChild>
    </w:div>
    <w:div w:id="847908461">
      <w:bodyDiv w:val="1"/>
      <w:marLeft w:val="0"/>
      <w:marRight w:val="0"/>
      <w:marTop w:val="0"/>
      <w:marBottom w:val="0"/>
      <w:divBdr>
        <w:top w:val="none" w:sz="0" w:space="0" w:color="auto"/>
        <w:left w:val="none" w:sz="0" w:space="0" w:color="auto"/>
        <w:bottom w:val="none" w:sz="0" w:space="0" w:color="auto"/>
        <w:right w:val="none" w:sz="0" w:space="0" w:color="auto"/>
      </w:divBdr>
    </w:div>
    <w:div w:id="1076050155">
      <w:bodyDiv w:val="1"/>
      <w:marLeft w:val="0"/>
      <w:marRight w:val="0"/>
      <w:marTop w:val="0"/>
      <w:marBottom w:val="0"/>
      <w:divBdr>
        <w:top w:val="none" w:sz="0" w:space="0" w:color="auto"/>
        <w:left w:val="none" w:sz="0" w:space="0" w:color="auto"/>
        <w:bottom w:val="none" w:sz="0" w:space="0" w:color="auto"/>
        <w:right w:val="none" w:sz="0" w:space="0" w:color="auto"/>
      </w:divBdr>
    </w:div>
    <w:div w:id="1244560667">
      <w:bodyDiv w:val="1"/>
      <w:marLeft w:val="0"/>
      <w:marRight w:val="0"/>
      <w:marTop w:val="0"/>
      <w:marBottom w:val="0"/>
      <w:divBdr>
        <w:top w:val="none" w:sz="0" w:space="0" w:color="auto"/>
        <w:left w:val="none" w:sz="0" w:space="0" w:color="auto"/>
        <w:bottom w:val="none" w:sz="0" w:space="0" w:color="auto"/>
        <w:right w:val="none" w:sz="0" w:space="0" w:color="auto"/>
      </w:divBdr>
    </w:div>
    <w:div w:id="1515800696">
      <w:bodyDiv w:val="1"/>
      <w:marLeft w:val="0"/>
      <w:marRight w:val="0"/>
      <w:marTop w:val="0"/>
      <w:marBottom w:val="0"/>
      <w:divBdr>
        <w:top w:val="none" w:sz="0" w:space="0" w:color="auto"/>
        <w:left w:val="none" w:sz="0" w:space="0" w:color="auto"/>
        <w:bottom w:val="none" w:sz="0" w:space="0" w:color="auto"/>
        <w:right w:val="none" w:sz="0" w:space="0" w:color="auto"/>
      </w:divBdr>
      <w:divsChild>
        <w:div w:id="1515414589">
          <w:marLeft w:val="0"/>
          <w:marRight w:val="0"/>
          <w:marTop w:val="0"/>
          <w:marBottom w:val="0"/>
          <w:divBdr>
            <w:top w:val="none" w:sz="0" w:space="0" w:color="auto"/>
            <w:left w:val="none" w:sz="0" w:space="0" w:color="auto"/>
            <w:bottom w:val="none" w:sz="0" w:space="0" w:color="auto"/>
            <w:right w:val="none" w:sz="0" w:space="0" w:color="auto"/>
          </w:divBdr>
        </w:div>
      </w:divsChild>
    </w:div>
    <w:div w:id="1832209954">
      <w:bodyDiv w:val="1"/>
      <w:marLeft w:val="0"/>
      <w:marRight w:val="0"/>
      <w:marTop w:val="0"/>
      <w:marBottom w:val="0"/>
      <w:divBdr>
        <w:top w:val="none" w:sz="0" w:space="0" w:color="auto"/>
        <w:left w:val="none" w:sz="0" w:space="0" w:color="auto"/>
        <w:bottom w:val="none" w:sz="0" w:space="0" w:color="auto"/>
        <w:right w:val="none" w:sz="0" w:space="0" w:color="auto"/>
      </w:divBdr>
    </w:div>
    <w:div w:id="2055425596">
      <w:bodyDiv w:val="1"/>
      <w:marLeft w:val="0"/>
      <w:marRight w:val="0"/>
      <w:marTop w:val="0"/>
      <w:marBottom w:val="0"/>
      <w:divBdr>
        <w:top w:val="none" w:sz="0" w:space="0" w:color="auto"/>
        <w:left w:val="none" w:sz="0" w:space="0" w:color="auto"/>
        <w:bottom w:val="none" w:sz="0" w:space="0" w:color="auto"/>
        <w:right w:val="none" w:sz="0" w:space="0" w:color="auto"/>
      </w:divBdr>
      <w:divsChild>
        <w:div w:id="1062681316">
          <w:marLeft w:val="0"/>
          <w:marRight w:val="0"/>
          <w:marTop w:val="150"/>
          <w:marBottom w:val="0"/>
          <w:divBdr>
            <w:top w:val="none" w:sz="0" w:space="0" w:color="auto"/>
            <w:left w:val="none" w:sz="0" w:space="0" w:color="auto"/>
            <w:bottom w:val="none" w:sz="0" w:space="0" w:color="auto"/>
            <w:right w:val="none" w:sz="0" w:space="0" w:color="auto"/>
          </w:divBdr>
        </w:div>
        <w:div w:id="1505123471">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622.A420141018.12.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itania.saeima.lv/LIVS11/SaeimaLIVS11.nsf/0/3D79353E2F730131C2257BDE00426F87?OpenDocu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itania.saeima.lv/LIVS11/SaeimaLIVS11.nsf/0/3D79353E2F730131C2257BDE00426F87?OpenDocu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nas.tiesas.lv/eTiesasMvc/eclinolemumi/ECLI:LV:AT:2021:1109.A420273317.14.S" TargetMode="External"/><Relationship Id="rId4" Type="http://schemas.openxmlformats.org/officeDocument/2006/relationships/settings" Target="settings.xml"/><Relationship Id="rId9" Type="http://schemas.openxmlformats.org/officeDocument/2006/relationships/hyperlink" Target="https://www.spkc.gov.lv/lv/media/4552/downlo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3A620-7C26-4750-AC23-755838559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2296</Words>
  <Characters>13088</Characters>
  <Application>Microsoft Office Word</Application>
  <DocSecurity>0</DocSecurity>
  <Lines>109</Lines>
  <Paragraphs>30</Paragraphs>
  <ScaleCrop>false</ScaleCrop>
  <Company/>
  <LinksUpToDate>false</LinksUpToDate>
  <CharactersWithSpaces>15354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2022-11-01T11:08:00Z</dcterms:created>
  <dcterms:modified xsi:type="dcterms:W3CDTF">2022-11-01T11:08:00Z</dcterms:modified>
</cp:coreProperties>
</file>