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C1B8B4" w14:textId="77777777" w:rsidR="008D2FE2" w:rsidRDefault="008D2FE2" w:rsidP="008D2FE2">
      <w:pPr>
        <w:spacing w:after="0" w:line="276" w:lineRule="auto"/>
        <w:ind w:left="-284"/>
        <w:jc w:val="both"/>
        <w:rPr>
          <w:rFonts w:cs="Times New Roman"/>
          <w:b/>
          <w:bCs/>
          <w:szCs w:val="24"/>
          <w:u w:val="single"/>
        </w:rPr>
      </w:pPr>
      <w:r>
        <w:rPr>
          <w:b/>
          <w:bCs/>
        </w:rPr>
        <w:t>Vainīgā mantiskā stāvokļa izvērtēšana, nosakot naudas soda apmēru</w:t>
      </w:r>
    </w:p>
    <w:p w14:paraId="49555A3D" w14:textId="70E7DACC" w:rsidR="002C3F15" w:rsidRPr="008D2FE2" w:rsidRDefault="008D2FE2" w:rsidP="008D2FE2">
      <w:pPr>
        <w:spacing w:after="0" w:line="276" w:lineRule="auto"/>
        <w:ind w:left="-284"/>
        <w:jc w:val="both"/>
        <w:rPr>
          <w:rFonts w:cs="Times New Roman"/>
          <w:b/>
          <w:bCs/>
          <w:szCs w:val="24"/>
          <w:u w:val="single"/>
        </w:rPr>
      </w:pPr>
      <w:r>
        <w:t xml:space="preserve">Tiesai, nosakot naudas soda apmēru, atbilstoši Krimināllikuma </w:t>
      </w:r>
      <w:proofErr w:type="gramStart"/>
      <w:r>
        <w:t>41.panta</w:t>
      </w:r>
      <w:proofErr w:type="gramEnd"/>
      <w:r>
        <w:t xml:space="preserve"> ceturtajai daļai jāizvērtē vainīgā iespēja nekavējoties samaksāt uzlikto naudas sodu vai gūt paredzamus ienākumus, kas viņam ļautu likumā noteiktajā laikā samaksāt uzlikto naudas sodu. Minētos apstākļus raksturo personas ienākumi, naudas uzkrājumi, personai īpašumā vai kopīpašumā esošais nekustamais īpašums, transportlīdzeklis, kapitāla daļas, izglītības līmenis, profesionālā pieredze u.tml.</w:t>
      </w:r>
    </w:p>
    <w:p w14:paraId="5248A389" w14:textId="2BA7F4D1" w:rsidR="00EC4AA6" w:rsidRPr="007C52F8" w:rsidRDefault="00EC4AA6" w:rsidP="008D2FE2">
      <w:pPr>
        <w:spacing w:after="0" w:line="276" w:lineRule="auto"/>
        <w:rPr>
          <w:rFonts w:cs="Times New Roman"/>
          <w:color w:val="000000" w:themeColor="text1"/>
          <w:szCs w:val="24"/>
        </w:rPr>
      </w:pPr>
    </w:p>
    <w:p w14:paraId="57F2D755" w14:textId="77777777" w:rsidR="008D2FE2" w:rsidRPr="008D2FE2" w:rsidRDefault="00EC4AA6" w:rsidP="007C52F8">
      <w:pPr>
        <w:spacing w:after="0" w:line="276" w:lineRule="auto"/>
        <w:jc w:val="center"/>
        <w:rPr>
          <w:rFonts w:cs="Times New Roman"/>
          <w:b/>
          <w:color w:val="000000" w:themeColor="text1"/>
          <w:szCs w:val="24"/>
        </w:rPr>
      </w:pPr>
      <w:r w:rsidRPr="008D2FE2">
        <w:rPr>
          <w:rFonts w:cs="Times New Roman"/>
          <w:b/>
          <w:color w:val="000000" w:themeColor="text1"/>
          <w:szCs w:val="24"/>
        </w:rPr>
        <w:t>Latvijas Republikas Senāt</w:t>
      </w:r>
      <w:r w:rsidR="008D2FE2" w:rsidRPr="008D2FE2">
        <w:rPr>
          <w:rFonts w:cs="Times New Roman"/>
          <w:b/>
          <w:color w:val="000000" w:themeColor="text1"/>
          <w:szCs w:val="24"/>
        </w:rPr>
        <w:t>a</w:t>
      </w:r>
      <w:r w:rsidRPr="008D2FE2">
        <w:rPr>
          <w:rFonts w:cs="Times New Roman"/>
          <w:b/>
          <w:color w:val="000000" w:themeColor="text1"/>
          <w:szCs w:val="24"/>
        </w:rPr>
        <w:t xml:space="preserve"> </w:t>
      </w:r>
    </w:p>
    <w:p w14:paraId="77C5FDA5" w14:textId="77777777" w:rsidR="008D2FE2" w:rsidRPr="008D2FE2" w:rsidRDefault="008D2FE2" w:rsidP="007C52F8">
      <w:pPr>
        <w:spacing w:after="0" w:line="276" w:lineRule="auto"/>
        <w:jc w:val="center"/>
        <w:rPr>
          <w:rFonts w:cs="Times New Roman"/>
          <w:b/>
          <w:color w:val="000000" w:themeColor="text1"/>
          <w:szCs w:val="24"/>
        </w:rPr>
      </w:pPr>
      <w:r w:rsidRPr="008D2FE2">
        <w:rPr>
          <w:rFonts w:cs="Times New Roman"/>
          <w:b/>
          <w:color w:val="000000" w:themeColor="text1"/>
          <w:szCs w:val="24"/>
        </w:rPr>
        <w:t>Krimināllietu departamenta</w:t>
      </w:r>
    </w:p>
    <w:p w14:paraId="47B69B4E" w14:textId="677B1448" w:rsidR="00EC4AA6" w:rsidRPr="008D2FE2" w:rsidRDefault="008D2FE2" w:rsidP="007C52F8">
      <w:pPr>
        <w:spacing w:after="0" w:line="276" w:lineRule="auto"/>
        <w:jc w:val="center"/>
        <w:rPr>
          <w:rFonts w:cs="Times New Roman"/>
          <w:b/>
          <w:color w:val="000000" w:themeColor="text1"/>
          <w:szCs w:val="24"/>
        </w:rPr>
      </w:pPr>
      <w:proofErr w:type="gramStart"/>
      <w:r w:rsidRPr="008D2FE2">
        <w:rPr>
          <w:rFonts w:cs="Times New Roman"/>
          <w:b/>
          <w:color w:val="000000" w:themeColor="text1"/>
          <w:szCs w:val="24"/>
        </w:rPr>
        <w:t>2022.gada</w:t>
      </w:r>
      <w:proofErr w:type="gramEnd"/>
      <w:r w:rsidRPr="008D2FE2">
        <w:rPr>
          <w:rFonts w:cs="Times New Roman"/>
          <w:b/>
          <w:color w:val="000000" w:themeColor="text1"/>
          <w:szCs w:val="24"/>
        </w:rPr>
        <w:t xml:space="preserve"> 13.jūlija</w:t>
      </w:r>
    </w:p>
    <w:p w14:paraId="4370E5B0" w14:textId="77777777" w:rsidR="00EC4AA6" w:rsidRPr="008D2FE2" w:rsidRDefault="00EC4AA6" w:rsidP="007C52F8">
      <w:pPr>
        <w:spacing w:after="0" w:line="276" w:lineRule="auto"/>
        <w:jc w:val="center"/>
        <w:rPr>
          <w:rFonts w:cs="Times New Roman"/>
          <w:b/>
          <w:color w:val="000000" w:themeColor="text1"/>
          <w:szCs w:val="24"/>
        </w:rPr>
      </w:pPr>
      <w:r w:rsidRPr="008D2FE2">
        <w:rPr>
          <w:rFonts w:cs="Times New Roman"/>
          <w:b/>
          <w:color w:val="000000" w:themeColor="text1"/>
          <w:szCs w:val="24"/>
        </w:rPr>
        <w:t>LĒMUMS</w:t>
      </w:r>
    </w:p>
    <w:p w14:paraId="5D286F6C" w14:textId="138C1997" w:rsidR="00EC4AA6" w:rsidRPr="008D2FE2" w:rsidRDefault="008D2FE2" w:rsidP="007C52F8">
      <w:pPr>
        <w:spacing w:after="0" w:line="276" w:lineRule="auto"/>
        <w:jc w:val="center"/>
        <w:rPr>
          <w:rFonts w:cs="Times New Roman"/>
          <w:b/>
          <w:color w:val="000000" w:themeColor="text1"/>
          <w:szCs w:val="24"/>
        </w:rPr>
      </w:pPr>
      <w:r w:rsidRPr="008D2FE2">
        <w:rPr>
          <w:rFonts w:cs="Times New Roman"/>
          <w:b/>
          <w:color w:val="000000" w:themeColor="text1"/>
          <w:szCs w:val="24"/>
        </w:rPr>
        <w:t>Lieta Nr. 15830013215, SKK-170/2022</w:t>
      </w:r>
    </w:p>
    <w:p w14:paraId="00BE606B" w14:textId="547AD498" w:rsidR="008D2FE2" w:rsidRPr="008D2FE2" w:rsidRDefault="008D2FE2" w:rsidP="007C52F8">
      <w:pPr>
        <w:spacing w:after="0" w:line="276" w:lineRule="auto"/>
        <w:jc w:val="center"/>
        <w:rPr>
          <w:rFonts w:cs="Times New Roman"/>
          <w:color w:val="000000" w:themeColor="text1"/>
          <w:szCs w:val="24"/>
        </w:rPr>
      </w:pPr>
      <w:hyperlink r:id="rId7" w:history="1">
        <w:r w:rsidRPr="008D2FE2">
          <w:rPr>
            <w:rStyle w:val="Hyperlink"/>
            <w:rFonts w:cs="Times New Roman"/>
            <w:szCs w:val="24"/>
            <w:shd w:val="clear" w:color="auto" w:fill="FFFFFF"/>
          </w:rPr>
          <w:t>ECLI:LV:AT:2022</w:t>
        </w:r>
        <w:r w:rsidRPr="008D2FE2">
          <w:rPr>
            <w:rStyle w:val="Hyperlink"/>
            <w:rFonts w:cs="Times New Roman"/>
            <w:szCs w:val="24"/>
            <w:shd w:val="clear" w:color="auto" w:fill="FFFFFF"/>
          </w:rPr>
          <w:t>:</w:t>
        </w:r>
        <w:r w:rsidRPr="008D2FE2">
          <w:rPr>
            <w:rStyle w:val="Hyperlink"/>
            <w:rFonts w:cs="Times New Roman"/>
            <w:szCs w:val="24"/>
            <w:shd w:val="clear" w:color="auto" w:fill="FFFFFF"/>
          </w:rPr>
          <w:t>0713.15830013215.8.L</w:t>
        </w:r>
      </w:hyperlink>
    </w:p>
    <w:p w14:paraId="73475DF2" w14:textId="77777777" w:rsidR="00EC4AA6" w:rsidRPr="007C52F8" w:rsidRDefault="00EC4AA6" w:rsidP="007C52F8">
      <w:pPr>
        <w:spacing w:after="0" w:line="276" w:lineRule="auto"/>
        <w:jc w:val="center"/>
        <w:rPr>
          <w:rFonts w:cs="Times New Roman"/>
          <w:color w:val="000000" w:themeColor="text1"/>
          <w:szCs w:val="24"/>
        </w:rPr>
      </w:pPr>
    </w:p>
    <w:p w14:paraId="13EBF358" w14:textId="6E279036" w:rsidR="00EC4AA6" w:rsidRDefault="00EC4AA6" w:rsidP="00FF18BA">
      <w:pPr>
        <w:suppressAutoHyphens/>
        <w:spacing w:after="0" w:line="276" w:lineRule="auto"/>
        <w:ind w:firstLine="720"/>
        <w:jc w:val="both"/>
        <w:rPr>
          <w:rFonts w:cs="Times New Roman"/>
          <w:color w:val="000000" w:themeColor="text1"/>
          <w:szCs w:val="24"/>
        </w:rPr>
      </w:pPr>
      <w:r w:rsidRPr="007C52F8">
        <w:rPr>
          <w:rFonts w:cs="Times New Roman"/>
          <w:color w:val="000000" w:themeColor="text1"/>
          <w:szCs w:val="24"/>
        </w:rPr>
        <w:t>Tiesa šādā sastāvā: senatori Aivars Uminskis,</w:t>
      </w:r>
      <w:r w:rsidR="00760D37">
        <w:rPr>
          <w:rFonts w:cs="Times New Roman"/>
          <w:color w:val="000000" w:themeColor="text1"/>
          <w:szCs w:val="24"/>
        </w:rPr>
        <w:t xml:space="preserve"> </w:t>
      </w:r>
      <w:r w:rsidR="00760D37" w:rsidRPr="00256EAE">
        <w:rPr>
          <w:rFonts w:cs="Times New Roman"/>
          <w:color w:val="000000" w:themeColor="text1"/>
          <w:szCs w:val="24"/>
        </w:rPr>
        <w:t>Anita Poļakova</w:t>
      </w:r>
      <w:r w:rsidR="00760D37">
        <w:rPr>
          <w:rFonts w:cs="Times New Roman"/>
          <w:color w:val="000000" w:themeColor="text1"/>
          <w:szCs w:val="24"/>
        </w:rPr>
        <w:t>,</w:t>
      </w:r>
      <w:r w:rsidR="00364316" w:rsidRPr="00364316">
        <w:rPr>
          <w:rFonts w:cs="Times New Roman"/>
          <w:color w:val="000000" w:themeColor="text1"/>
          <w:szCs w:val="24"/>
        </w:rPr>
        <w:t xml:space="preserve"> </w:t>
      </w:r>
      <w:r w:rsidR="00364316" w:rsidRPr="00256EAE">
        <w:rPr>
          <w:rFonts w:cs="Times New Roman"/>
          <w:color w:val="000000" w:themeColor="text1"/>
          <w:szCs w:val="24"/>
        </w:rPr>
        <w:t>Inguna Radzeviča</w:t>
      </w:r>
    </w:p>
    <w:p w14:paraId="635FD2D1" w14:textId="77777777" w:rsidR="00443EF5" w:rsidRPr="007C52F8" w:rsidRDefault="00443EF5" w:rsidP="00FF18BA">
      <w:pPr>
        <w:suppressAutoHyphens/>
        <w:spacing w:after="0" w:line="276" w:lineRule="auto"/>
        <w:ind w:firstLine="720"/>
        <w:jc w:val="both"/>
        <w:rPr>
          <w:rFonts w:cs="Times New Roman"/>
          <w:color w:val="000000" w:themeColor="text1"/>
          <w:szCs w:val="24"/>
        </w:rPr>
      </w:pPr>
    </w:p>
    <w:p w14:paraId="7D684F29" w14:textId="724FDE1F" w:rsidR="007628A6" w:rsidRDefault="002841D5" w:rsidP="00FF18BA">
      <w:pPr>
        <w:spacing w:after="0" w:line="276" w:lineRule="auto"/>
        <w:ind w:firstLine="720"/>
        <w:jc w:val="both"/>
        <w:rPr>
          <w:rFonts w:eastAsia="Times New Roman" w:cs="Times New Roman"/>
          <w:szCs w:val="24"/>
        </w:rPr>
      </w:pPr>
      <w:r>
        <w:rPr>
          <w:rFonts w:eastAsia="Times New Roman" w:cs="Times New Roman"/>
          <w:szCs w:val="24"/>
        </w:rPr>
        <w:t>izskatīja rakstveida procesā krimināllietu sakarā ar</w:t>
      </w:r>
      <w:r w:rsidR="00443EF5">
        <w:rPr>
          <w:rFonts w:eastAsia="Times New Roman" w:cs="Times New Roman"/>
          <w:szCs w:val="24"/>
        </w:rPr>
        <w:t xml:space="preserve"> </w:t>
      </w:r>
      <w:r w:rsidR="00443EF5" w:rsidRPr="007C52F8">
        <w:rPr>
          <w:rFonts w:cs="Times New Roman"/>
          <w:color w:val="000000" w:themeColor="text1"/>
          <w:szCs w:val="24"/>
        </w:rPr>
        <w:t xml:space="preserve">apsūdzētā </w:t>
      </w:r>
      <w:r w:rsidR="008D2FE2">
        <w:rPr>
          <w:rFonts w:cs="Times New Roman"/>
          <w:color w:val="000000" w:themeColor="text1"/>
          <w:szCs w:val="24"/>
        </w:rPr>
        <w:t>[pers. A]</w:t>
      </w:r>
      <w:r w:rsidR="00443EF5">
        <w:rPr>
          <w:rFonts w:cs="Times New Roman"/>
          <w:color w:val="000000" w:themeColor="text1"/>
          <w:szCs w:val="24"/>
        </w:rPr>
        <w:t xml:space="preserve"> aizstāves Ingas Dūrītes</w:t>
      </w:r>
      <w:r w:rsidR="00443EF5" w:rsidRPr="007C52F8">
        <w:rPr>
          <w:rFonts w:cs="Times New Roman"/>
          <w:color w:val="000000" w:themeColor="text1"/>
          <w:szCs w:val="24"/>
        </w:rPr>
        <w:t xml:space="preserve"> kasācijas sūdzību par </w:t>
      </w:r>
      <w:r w:rsidR="00443EF5">
        <w:rPr>
          <w:rFonts w:cs="Times New Roman"/>
          <w:color w:val="000000" w:themeColor="text1"/>
          <w:szCs w:val="24"/>
        </w:rPr>
        <w:t xml:space="preserve">Latgales apgabaltiesas </w:t>
      </w:r>
      <w:proofErr w:type="gramStart"/>
      <w:r w:rsidR="00443EF5">
        <w:rPr>
          <w:rFonts w:cs="Times New Roman"/>
          <w:color w:val="000000" w:themeColor="text1"/>
          <w:szCs w:val="24"/>
        </w:rPr>
        <w:t>2021.gada</w:t>
      </w:r>
      <w:proofErr w:type="gramEnd"/>
      <w:r w:rsidR="00443EF5">
        <w:rPr>
          <w:rFonts w:cs="Times New Roman"/>
          <w:color w:val="000000" w:themeColor="text1"/>
          <w:szCs w:val="24"/>
        </w:rPr>
        <w:t xml:space="preserve"> 15.septembra </w:t>
      </w:r>
      <w:r w:rsidR="00443EF5" w:rsidRPr="007C52F8">
        <w:rPr>
          <w:rFonts w:cs="Times New Roman"/>
          <w:color w:val="000000" w:themeColor="text1"/>
          <w:szCs w:val="24"/>
        </w:rPr>
        <w:t>spriedumu</w:t>
      </w:r>
      <w:r>
        <w:rPr>
          <w:rFonts w:eastAsia="Times New Roman" w:cs="Times New Roman"/>
          <w:szCs w:val="24"/>
        </w:rPr>
        <w:t>.</w:t>
      </w:r>
    </w:p>
    <w:p w14:paraId="21647FD6" w14:textId="77777777" w:rsidR="002841D5" w:rsidRDefault="002841D5" w:rsidP="00FF18BA">
      <w:pPr>
        <w:spacing w:after="0" w:line="276" w:lineRule="auto"/>
        <w:ind w:firstLine="720"/>
        <w:jc w:val="both"/>
        <w:rPr>
          <w:rFonts w:eastAsia="Times New Roman" w:cs="Times New Roman"/>
          <w:szCs w:val="24"/>
        </w:rPr>
      </w:pPr>
    </w:p>
    <w:p w14:paraId="2788FBBD" w14:textId="77777777" w:rsidR="002841D5" w:rsidRDefault="002841D5" w:rsidP="00FF18BA">
      <w:pPr>
        <w:spacing w:after="0" w:line="276" w:lineRule="auto"/>
        <w:jc w:val="center"/>
        <w:rPr>
          <w:rFonts w:eastAsia="Times New Roman" w:cs="Times New Roman"/>
          <w:b/>
          <w:bCs/>
          <w:szCs w:val="24"/>
        </w:rPr>
      </w:pPr>
      <w:r>
        <w:rPr>
          <w:rFonts w:eastAsia="Times New Roman" w:cs="Times New Roman"/>
          <w:b/>
          <w:bCs/>
          <w:szCs w:val="24"/>
        </w:rPr>
        <w:t>Aprakstošā daļa</w:t>
      </w:r>
    </w:p>
    <w:p w14:paraId="4D2E4C53" w14:textId="77777777" w:rsidR="002841D5" w:rsidRDefault="002841D5" w:rsidP="00FF18BA">
      <w:pPr>
        <w:spacing w:after="0" w:line="276" w:lineRule="auto"/>
        <w:ind w:firstLine="709"/>
        <w:rPr>
          <w:rFonts w:eastAsia="Times New Roman" w:cs="Times New Roman"/>
          <w:szCs w:val="24"/>
        </w:rPr>
      </w:pPr>
    </w:p>
    <w:p w14:paraId="0432F95D" w14:textId="363DA2FA" w:rsidR="002841D5" w:rsidRDefault="002841D5" w:rsidP="00FF18BA">
      <w:pPr>
        <w:spacing w:after="0" w:line="276" w:lineRule="auto"/>
        <w:ind w:firstLine="720"/>
        <w:jc w:val="both"/>
        <w:rPr>
          <w:rFonts w:eastAsia="Times New Roman" w:cs="Times New Roman"/>
          <w:szCs w:val="24"/>
        </w:rPr>
      </w:pPr>
      <w:r>
        <w:rPr>
          <w:rFonts w:eastAsia="Times New Roman" w:cs="Times New Roman"/>
          <w:szCs w:val="24"/>
        </w:rPr>
        <w:t xml:space="preserve">[1] Ar </w:t>
      </w:r>
      <w:r w:rsidR="00472208">
        <w:rPr>
          <w:rFonts w:eastAsia="Times New Roman" w:cs="Times New Roman"/>
          <w:szCs w:val="24"/>
        </w:rPr>
        <w:t>Daugavpils</w:t>
      </w:r>
      <w:r>
        <w:rPr>
          <w:rFonts w:eastAsia="Times New Roman" w:cs="Times New Roman"/>
          <w:szCs w:val="24"/>
        </w:rPr>
        <w:t xml:space="preserve"> tiesas </w:t>
      </w:r>
      <w:proofErr w:type="gramStart"/>
      <w:r>
        <w:rPr>
          <w:rFonts w:eastAsia="Times New Roman" w:cs="Times New Roman"/>
          <w:szCs w:val="24"/>
        </w:rPr>
        <w:t>20</w:t>
      </w:r>
      <w:r w:rsidR="00472208">
        <w:rPr>
          <w:rFonts w:eastAsia="Times New Roman" w:cs="Times New Roman"/>
          <w:szCs w:val="24"/>
        </w:rPr>
        <w:t>21</w:t>
      </w:r>
      <w:r>
        <w:rPr>
          <w:rFonts w:eastAsia="Times New Roman" w:cs="Times New Roman"/>
          <w:szCs w:val="24"/>
        </w:rPr>
        <w:t>.gada</w:t>
      </w:r>
      <w:proofErr w:type="gramEnd"/>
      <w:r>
        <w:rPr>
          <w:rFonts w:eastAsia="Times New Roman" w:cs="Times New Roman"/>
          <w:szCs w:val="24"/>
        </w:rPr>
        <w:t xml:space="preserve"> </w:t>
      </w:r>
      <w:r w:rsidR="00472208">
        <w:rPr>
          <w:rFonts w:eastAsia="Times New Roman" w:cs="Times New Roman"/>
          <w:szCs w:val="24"/>
        </w:rPr>
        <w:t xml:space="preserve">8.aprīļa </w:t>
      </w:r>
      <w:r>
        <w:rPr>
          <w:rFonts w:eastAsia="Times New Roman" w:cs="Times New Roman"/>
          <w:szCs w:val="24"/>
        </w:rPr>
        <w:t>spriedumu</w:t>
      </w:r>
    </w:p>
    <w:p w14:paraId="3295217A" w14:textId="232ECA6B" w:rsidR="002841D5" w:rsidRDefault="008D2FE2" w:rsidP="00FF18BA">
      <w:pPr>
        <w:spacing w:after="0" w:line="276" w:lineRule="auto"/>
        <w:ind w:firstLine="720"/>
        <w:jc w:val="both"/>
        <w:rPr>
          <w:rFonts w:eastAsia="Times New Roman" w:cs="Times New Roman"/>
          <w:szCs w:val="24"/>
        </w:rPr>
      </w:pPr>
      <w:r>
        <w:rPr>
          <w:rFonts w:eastAsia="Times New Roman" w:cs="Times New Roman"/>
          <w:szCs w:val="24"/>
        </w:rPr>
        <w:t>[pers. A]</w:t>
      </w:r>
      <w:r w:rsidR="002841D5">
        <w:rPr>
          <w:rFonts w:eastAsia="Times New Roman" w:cs="Times New Roman"/>
          <w:szCs w:val="24"/>
        </w:rPr>
        <w:t xml:space="preserve">, personas kods </w:t>
      </w:r>
      <w:r>
        <w:rPr>
          <w:rFonts w:eastAsia="Times New Roman" w:cs="Times New Roman"/>
          <w:szCs w:val="24"/>
        </w:rPr>
        <w:t>[..]</w:t>
      </w:r>
      <w:r w:rsidR="002841D5">
        <w:rPr>
          <w:rFonts w:eastAsia="Times New Roman" w:cs="Times New Roman"/>
          <w:szCs w:val="24"/>
        </w:rPr>
        <w:t>,</w:t>
      </w:r>
    </w:p>
    <w:p w14:paraId="46CD1760" w14:textId="502ACB5F" w:rsidR="00472208" w:rsidRPr="00472208" w:rsidRDefault="006C0433" w:rsidP="00FF18BA">
      <w:pPr>
        <w:spacing w:after="0" w:line="276" w:lineRule="auto"/>
        <w:ind w:firstLine="720"/>
        <w:jc w:val="both"/>
        <w:rPr>
          <w:rFonts w:eastAsia="Times New Roman" w:cs="Times New Roman"/>
          <w:szCs w:val="24"/>
        </w:rPr>
      </w:pPr>
      <w:r>
        <w:rPr>
          <w:rFonts w:eastAsia="Times New Roman" w:cs="Times New Roman"/>
          <w:szCs w:val="24"/>
        </w:rPr>
        <w:t>a</w:t>
      </w:r>
      <w:r w:rsidR="00472208">
        <w:rPr>
          <w:rFonts w:eastAsia="Times New Roman" w:cs="Times New Roman"/>
          <w:szCs w:val="24"/>
        </w:rPr>
        <w:t xml:space="preserve">tzīts par vainīgu Krimināllikuma </w:t>
      </w:r>
      <w:proofErr w:type="gramStart"/>
      <w:r w:rsidR="00472208">
        <w:rPr>
          <w:rFonts w:eastAsia="Times New Roman" w:cs="Times New Roman"/>
          <w:szCs w:val="24"/>
        </w:rPr>
        <w:t>218.panta</w:t>
      </w:r>
      <w:proofErr w:type="gramEnd"/>
      <w:r w:rsidR="00472208">
        <w:rPr>
          <w:rFonts w:eastAsia="Times New Roman" w:cs="Times New Roman"/>
          <w:szCs w:val="24"/>
        </w:rPr>
        <w:t xml:space="preserve"> otrajā daļā paredzētajā noziedzīgajā nodarījumā un sodīts ar naudas sodu </w:t>
      </w:r>
      <w:r w:rsidR="00B84FA4">
        <w:rPr>
          <w:rFonts w:eastAsia="Times New Roman" w:cs="Times New Roman"/>
          <w:szCs w:val="24"/>
        </w:rPr>
        <w:t>40</w:t>
      </w:r>
      <w:r w:rsidR="00472208">
        <w:rPr>
          <w:rFonts w:eastAsia="Times New Roman" w:cs="Times New Roman"/>
          <w:szCs w:val="24"/>
        </w:rPr>
        <w:t xml:space="preserve"> Latvijas Republikā noteikto minimālo mēnešalgu apmērā</w:t>
      </w:r>
      <w:r w:rsidR="00EE3E3B">
        <w:rPr>
          <w:rFonts w:eastAsia="Times New Roman" w:cs="Times New Roman"/>
          <w:szCs w:val="24"/>
        </w:rPr>
        <w:t>,</w:t>
      </w:r>
      <w:r w:rsidR="00AC3332">
        <w:rPr>
          <w:rFonts w:eastAsia="Times New Roman" w:cs="Times New Roman"/>
          <w:szCs w:val="24"/>
        </w:rPr>
        <w:t xml:space="preserve"> </w:t>
      </w:r>
      <w:r w:rsidR="00960B22">
        <w:rPr>
          <w:rFonts w:eastAsia="Times New Roman" w:cs="Times New Roman"/>
          <w:szCs w:val="24"/>
        </w:rPr>
        <w:t>t.i.,</w:t>
      </w:r>
      <w:r w:rsidR="00AC3332">
        <w:rPr>
          <w:rFonts w:eastAsia="Times New Roman" w:cs="Times New Roman"/>
          <w:szCs w:val="24"/>
        </w:rPr>
        <w:t xml:space="preserve"> </w:t>
      </w:r>
      <w:r w:rsidR="00B84FA4">
        <w:rPr>
          <w:rFonts w:eastAsia="Times New Roman" w:cs="Times New Roman"/>
          <w:szCs w:val="24"/>
        </w:rPr>
        <w:t>20</w:t>
      </w:r>
      <w:r w:rsidR="00523320">
        <w:rPr>
          <w:rFonts w:eastAsia="Times New Roman" w:cs="Times New Roman"/>
          <w:szCs w:val="24"/>
        </w:rPr>
        <w:t> </w:t>
      </w:r>
      <w:r w:rsidR="00B84FA4">
        <w:rPr>
          <w:rFonts w:eastAsia="Times New Roman" w:cs="Times New Roman"/>
          <w:szCs w:val="24"/>
        </w:rPr>
        <w:t>000</w:t>
      </w:r>
      <w:r w:rsidR="00523320">
        <w:rPr>
          <w:rFonts w:eastAsia="Times New Roman" w:cs="Times New Roman"/>
          <w:szCs w:val="24"/>
        </w:rPr>
        <w:t> </w:t>
      </w:r>
      <w:r w:rsidR="00472208">
        <w:rPr>
          <w:rFonts w:eastAsia="Times New Roman" w:cs="Times New Roman"/>
          <w:i/>
          <w:iCs/>
          <w:szCs w:val="24"/>
        </w:rPr>
        <w:t>euro</w:t>
      </w:r>
      <w:r w:rsidR="00960B22">
        <w:rPr>
          <w:rFonts w:eastAsia="Times New Roman" w:cs="Times New Roman"/>
          <w:szCs w:val="24"/>
        </w:rPr>
        <w:t>,</w:t>
      </w:r>
      <w:r w:rsidR="00472208">
        <w:rPr>
          <w:rFonts w:eastAsia="Times New Roman" w:cs="Times New Roman"/>
          <w:szCs w:val="24"/>
        </w:rPr>
        <w:t xml:space="preserve"> atņemot tiesības ieņemt valdes locekļa amatu komercsabiedrībās uz 2</w:t>
      </w:r>
      <w:r w:rsidR="00523320">
        <w:rPr>
          <w:rFonts w:eastAsia="Times New Roman" w:cs="Times New Roman"/>
          <w:szCs w:val="24"/>
        </w:rPr>
        <w:t> </w:t>
      </w:r>
      <w:r w:rsidR="00472208">
        <w:rPr>
          <w:rFonts w:eastAsia="Times New Roman" w:cs="Times New Roman"/>
          <w:szCs w:val="24"/>
        </w:rPr>
        <w:t>gadiem</w:t>
      </w:r>
      <w:r>
        <w:rPr>
          <w:rFonts w:eastAsia="Times New Roman" w:cs="Times New Roman"/>
          <w:szCs w:val="24"/>
        </w:rPr>
        <w:t>;</w:t>
      </w:r>
    </w:p>
    <w:p w14:paraId="049FF109" w14:textId="348DAE7C" w:rsidR="002841D5" w:rsidRDefault="002841D5" w:rsidP="00FF18BA">
      <w:pPr>
        <w:spacing w:after="0" w:line="276" w:lineRule="auto"/>
        <w:ind w:firstLine="720"/>
        <w:jc w:val="both"/>
        <w:rPr>
          <w:rFonts w:eastAsia="Times New Roman" w:cs="Times New Roman"/>
          <w:szCs w:val="24"/>
        </w:rPr>
      </w:pPr>
      <w:r>
        <w:rPr>
          <w:rFonts w:cs="Times New Roman"/>
          <w:szCs w:val="24"/>
        </w:rPr>
        <w:t xml:space="preserve">atzīts par nevainīgu pret viņu celtajā apsūdzībā pēc </w:t>
      </w:r>
      <w:r w:rsidR="00472208">
        <w:rPr>
          <w:rFonts w:eastAsia="Times New Roman" w:cs="Times New Roman"/>
          <w:szCs w:val="24"/>
        </w:rPr>
        <w:t xml:space="preserve">Krimināllikuma </w:t>
      </w:r>
      <w:proofErr w:type="gramStart"/>
      <w:r w:rsidR="00472208">
        <w:rPr>
          <w:rFonts w:eastAsia="Times New Roman" w:cs="Times New Roman"/>
          <w:szCs w:val="24"/>
        </w:rPr>
        <w:t>177.panta</w:t>
      </w:r>
      <w:proofErr w:type="gramEnd"/>
      <w:r w:rsidR="00472208">
        <w:rPr>
          <w:rFonts w:eastAsia="Times New Roman" w:cs="Times New Roman"/>
          <w:szCs w:val="24"/>
        </w:rPr>
        <w:t xml:space="preserve"> pirmās daļas </w:t>
      </w:r>
      <w:r>
        <w:rPr>
          <w:rFonts w:eastAsia="Times New Roman" w:cs="Times New Roman"/>
          <w:szCs w:val="24"/>
        </w:rPr>
        <w:t>un attaisnots.</w:t>
      </w:r>
    </w:p>
    <w:p w14:paraId="20205AE0" w14:textId="31566C7A" w:rsidR="001433E0" w:rsidRDefault="001433E0" w:rsidP="00FF18BA">
      <w:pPr>
        <w:spacing w:after="0" w:line="276" w:lineRule="auto"/>
        <w:ind w:firstLine="720"/>
        <w:jc w:val="both"/>
        <w:rPr>
          <w:rFonts w:eastAsia="Times New Roman" w:cs="Times New Roman"/>
          <w:szCs w:val="24"/>
        </w:rPr>
      </w:pPr>
      <w:r w:rsidRPr="001433E0">
        <w:rPr>
          <w:rFonts w:eastAsia="Times New Roman" w:cs="Times New Roman"/>
          <w:szCs w:val="24"/>
        </w:rPr>
        <w:t>No</w:t>
      </w:r>
      <w:r w:rsidR="003B500A">
        <w:rPr>
          <w:rFonts w:eastAsia="Times New Roman" w:cs="Times New Roman"/>
          <w:szCs w:val="24"/>
        </w:rPr>
        <w:t xml:space="preserve"> </w:t>
      </w:r>
      <w:r w:rsidR="008D2FE2">
        <w:rPr>
          <w:rFonts w:eastAsia="Times New Roman" w:cs="Times New Roman"/>
          <w:szCs w:val="24"/>
        </w:rPr>
        <w:t>[pers. A]</w:t>
      </w:r>
      <w:r w:rsidRPr="001433E0">
        <w:rPr>
          <w:rFonts w:eastAsia="Times New Roman" w:cs="Times New Roman"/>
          <w:szCs w:val="24"/>
        </w:rPr>
        <w:t xml:space="preserve"> valsts labā piedzīta </w:t>
      </w:r>
      <w:r w:rsidR="00960B22" w:rsidRPr="00960B22">
        <w:rPr>
          <w:rFonts w:eastAsia="Times New Roman" w:cs="Times New Roman"/>
          <w:szCs w:val="24"/>
        </w:rPr>
        <w:t xml:space="preserve">materiālā kaitējuma </w:t>
      </w:r>
      <w:r w:rsidRPr="001433E0">
        <w:rPr>
          <w:rFonts w:eastAsia="Times New Roman" w:cs="Times New Roman"/>
          <w:szCs w:val="24"/>
        </w:rPr>
        <w:t>kompensācija</w:t>
      </w:r>
      <w:r>
        <w:rPr>
          <w:rFonts w:eastAsia="Times New Roman" w:cs="Times New Roman"/>
          <w:szCs w:val="24"/>
        </w:rPr>
        <w:t xml:space="preserve"> </w:t>
      </w:r>
      <w:r w:rsidRPr="001433E0">
        <w:rPr>
          <w:rFonts w:eastAsia="Times New Roman" w:cs="Times New Roman"/>
          <w:szCs w:val="24"/>
        </w:rPr>
        <w:t>25</w:t>
      </w:r>
      <w:r w:rsidR="00523320">
        <w:rPr>
          <w:rFonts w:eastAsia="Times New Roman" w:cs="Times New Roman"/>
          <w:szCs w:val="24"/>
        </w:rPr>
        <w:t> </w:t>
      </w:r>
      <w:r w:rsidRPr="001433E0">
        <w:rPr>
          <w:rFonts w:eastAsia="Times New Roman" w:cs="Times New Roman"/>
          <w:szCs w:val="24"/>
        </w:rPr>
        <w:t>510,56</w:t>
      </w:r>
      <w:r w:rsidR="00523320">
        <w:rPr>
          <w:rFonts w:eastAsia="Times New Roman" w:cs="Times New Roman"/>
          <w:szCs w:val="24"/>
        </w:rPr>
        <w:t> </w:t>
      </w:r>
      <w:r w:rsidRPr="00631D5B">
        <w:rPr>
          <w:rFonts w:eastAsia="Times New Roman" w:cs="Times New Roman"/>
          <w:i/>
          <w:iCs/>
          <w:szCs w:val="24"/>
        </w:rPr>
        <w:t>euro</w:t>
      </w:r>
      <w:r w:rsidRPr="001433E0">
        <w:rPr>
          <w:rFonts w:eastAsia="Times New Roman" w:cs="Times New Roman"/>
          <w:szCs w:val="24"/>
        </w:rPr>
        <w:t>, pārējā daļā</w:t>
      </w:r>
      <w:r>
        <w:rPr>
          <w:rFonts w:eastAsia="Times New Roman" w:cs="Times New Roman"/>
          <w:szCs w:val="24"/>
        </w:rPr>
        <w:t xml:space="preserve"> </w:t>
      </w:r>
      <w:r w:rsidRPr="001433E0">
        <w:rPr>
          <w:rFonts w:eastAsia="Times New Roman" w:cs="Times New Roman"/>
          <w:szCs w:val="24"/>
        </w:rPr>
        <w:t xml:space="preserve">kompensācija </w:t>
      </w:r>
      <w:r w:rsidR="00622975">
        <w:rPr>
          <w:rFonts w:eastAsia="Times New Roman" w:cs="Times New Roman"/>
          <w:szCs w:val="24"/>
        </w:rPr>
        <w:t xml:space="preserve">nav </w:t>
      </w:r>
      <w:r w:rsidRPr="001433E0">
        <w:rPr>
          <w:rFonts w:eastAsia="Times New Roman" w:cs="Times New Roman"/>
          <w:szCs w:val="24"/>
        </w:rPr>
        <w:t>noteikta.</w:t>
      </w:r>
    </w:p>
    <w:p w14:paraId="06EE95DA" w14:textId="77777777" w:rsidR="002841D5" w:rsidRDefault="002841D5" w:rsidP="00FF18BA">
      <w:pPr>
        <w:spacing w:after="0" w:line="276" w:lineRule="auto"/>
        <w:ind w:firstLine="720"/>
        <w:jc w:val="both"/>
        <w:rPr>
          <w:rFonts w:eastAsia="Times New Roman" w:cs="Times New Roman"/>
          <w:szCs w:val="24"/>
        </w:rPr>
      </w:pPr>
    </w:p>
    <w:p w14:paraId="21B7D12F" w14:textId="545331D0" w:rsidR="00AD675B" w:rsidRPr="005D4791" w:rsidRDefault="002841D5" w:rsidP="00FF18BA">
      <w:pPr>
        <w:autoSpaceDE w:val="0"/>
        <w:spacing w:after="0" w:line="276" w:lineRule="auto"/>
        <w:ind w:firstLine="720"/>
        <w:jc w:val="both"/>
      </w:pPr>
      <w:r>
        <w:rPr>
          <w:rFonts w:eastAsia="Times New Roman" w:cs="Times New Roman"/>
          <w:szCs w:val="24"/>
        </w:rPr>
        <w:t>[2]</w:t>
      </w:r>
      <w:r>
        <w:rPr>
          <w:rFonts w:cs="Times New Roman"/>
          <w:szCs w:val="24"/>
        </w:rPr>
        <w:t> </w:t>
      </w:r>
      <w:r w:rsidR="006C0433" w:rsidRPr="00D56863">
        <w:rPr>
          <w:szCs w:val="24"/>
        </w:rPr>
        <w:t xml:space="preserve">Ar </w:t>
      </w:r>
      <w:r w:rsidR="00AD675B" w:rsidRPr="00AD675B">
        <w:rPr>
          <w:szCs w:val="24"/>
        </w:rPr>
        <w:t xml:space="preserve">pirmās instances tiesas spriedumu </w:t>
      </w:r>
      <w:r w:rsidR="008D2FE2">
        <w:rPr>
          <w:szCs w:val="24"/>
        </w:rPr>
        <w:t>[pers. A]</w:t>
      </w:r>
      <w:r w:rsidR="006C0433">
        <w:rPr>
          <w:szCs w:val="24"/>
        </w:rPr>
        <w:t xml:space="preserve"> </w:t>
      </w:r>
      <w:r w:rsidR="006C0433" w:rsidRPr="00D56863">
        <w:rPr>
          <w:szCs w:val="24"/>
        </w:rPr>
        <w:t xml:space="preserve">atzīts par vainīgu un sodīts pēc Krimināllikuma </w:t>
      </w:r>
      <w:proofErr w:type="gramStart"/>
      <w:r w:rsidR="005D4791">
        <w:t>218</w:t>
      </w:r>
      <w:r w:rsidR="006C0433" w:rsidRPr="00382056">
        <w:t>.panta</w:t>
      </w:r>
      <w:proofErr w:type="gramEnd"/>
      <w:r w:rsidR="006C0433" w:rsidRPr="00382056">
        <w:t xml:space="preserve"> </w:t>
      </w:r>
      <w:r w:rsidR="005D4791">
        <w:t>otrās</w:t>
      </w:r>
      <w:r w:rsidR="006C0433" w:rsidRPr="00382056">
        <w:t xml:space="preserve"> daļ</w:t>
      </w:r>
      <w:r w:rsidR="006C0433">
        <w:t>as par</w:t>
      </w:r>
      <w:r w:rsidR="005D4791">
        <w:t xml:space="preserve"> izvairīšan</w:t>
      </w:r>
      <w:r w:rsidR="00AD675B">
        <w:t>o</w:t>
      </w:r>
      <w:r w:rsidR="005D4791">
        <w:t xml:space="preserve">s no nodokļu </w:t>
      </w:r>
      <w:r w:rsidR="005D4791" w:rsidRPr="00AD675B">
        <w:rPr>
          <w:rFonts w:asciiTheme="majorBidi" w:hAnsiTheme="majorBidi" w:cstheme="majorBidi"/>
          <w:szCs w:val="24"/>
        </w:rPr>
        <w:t>nomaksas</w:t>
      </w:r>
      <w:r w:rsidR="005D4791">
        <w:t>, nodarot valstij zaudējumus lielā apmērā.</w:t>
      </w:r>
    </w:p>
    <w:p w14:paraId="2F8444DB" w14:textId="342A1AF0" w:rsidR="0065407D" w:rsidRDefault="002841D5" w:rsidP="00FF18BA">
      <w:pPr>
        <w:spacing w:after="0" w:line="276" w:lineRule="auto"/>
        <w:ind w:firstLine="720"/>
        <w:jc w:val="both"/>
        <w:rPr>
          <w:rFonts w:cs="Times New Roman"/>
          <w:szCs w:val="24"/>
        </w:rPr>
      </w:pPr>
      <w:r>
        <w:rPr>
          <w:rFonts w:eastAsia="Times New Roman" w:cs="Times New Roman"/>
          <w:szCs w:val="24"/>
        </w:rPr>
        <w:t>Pirmstiesas procesā</w:t>
      </w:r>
      <w:r w:rsidR="006C0433">
        <w:rPr>
          <w:rFonts w:eastAsia="Times New Roman" w:cs="Times New Roman"/>
          <w:szCs w:val="24"/>
        </w:rPr>
        <w:t xml:space="preserve"> </w:t>
      </w:r>
      <w:r w:rsidR="008D2FE2">
        <w:rPr>
          <w:rFonts w:eastAsia="Times New Roman" w:cs="Times New Roman"/>
          <w:szCs w:val="24"/>
        </w:rPr>
        <w:t>[pers. A]</w:t>
      </w:r>
      <w:r w:rsidR="006C0433">
        <w:rPr>
          <w:rFonts w:eastAsia="Times New Roman" w:cs="Times New Roman"/>
          <w:szCs w:val="24"/>
        </w:rPr>
        <w:t xml:space="preserve"> </w:t>
      </w:r>
      <w:r>
        <w:rPr>
          <w:rFonts w:eastAsia="Times New Roman" w:cs="Times New Roman"/>
          <w:szCs w:val="24"/>
        </w:rPr>
        <w:t>celta apsūdzība pēc</w:t>
      </w:r>
      <w:r w:rsidR="006C0433">
        <w:rPr>
          <w:rFonts w:eastAsia="Times New Roman" w:cs="Times New Roman"/>
          <w:szCs w:val="24"/>
        </w:rPr>
        <w:t xml:space="preserve"> Krimināllikuma </w:t>
      </w:r>
      <w:proofErr w:type="gramStart"/>
      <w:r w:rsidR="006C0433">
        <w:rPr>
          <w:rFonts w:eastAsia="Times New Roman" w:cs="Times New Roman"/>
          <w:szCs w:val="24"/>
        </w:rPr>
        <w:t>177.panta</w:t>
      </w:r>
      <w:proofErr w:type="gramEnd"/>
      <w:r w:rsidR="006C0433">
        <w:rPr>
          <w:rFonts w:eastAsia="Times New Roman" w:cs="Times New Roman"/>
          <w:szCs w:val="24"/>
        </w:rPr>
        <w:t xml:space="preserve"> pirmās daļas</w:t>
      </w:r>
      <w:r>
        <w:rPr>
          <w:rFonts w:eastAsia="Times New Roman" w:cs="Times New Roman"/>
          <w:szCs w:val="24"/>
        </w:rPr>
        <w:t xml:space="preserve"> </w:t>
      </w:r>
      <w:r>
        <w:rPr>
          <w:rFonts w:cs="Times New Roman"/>
          <w:szCs w:val="24"/>
        </w:rPr>
        <w:t>par</w:t>
      </w:r>
      <w:r w:rsidR="0065407D">
        <w:rPr>
          <w:rFonts w:cs="Times New Roman"/>
          <w:szCs w:val="24"/>
        </w:rPr>
        <w:t xml:space="preserve"> svešas mantas iegūšanu</w:t>
      </w:r>
      <w:r w:rsidR="00F27CEB">
        <w:rPr>
          <w:rFonts w:cs="Times New Roman"/>
          <w:szCs w:val="24"/>
        </w:rPr>
        <w:t xml:space="preserve">, ļaunprātīgi izmantojot </w:t>
      </w:r>
      <w:r w:rsidR="009208C9">
        <w:rPr>
          <w:rFonts w:cs="Times New Roman"/>
          <w:szCs w:val="24"/>
        </w:rPr>
        <w:t>uzticēšanos</w:t>
      </w:r>
      <w:r w:rsidR="00F27CEB">
        <w:rPr>
          <w:rFonts w:cs="Times New Roman"/>
          <w:szCs w:val="24"/>
        </w:rPr>
        <w:t xml:space="preserve"> un</w:t>
      </w:r>
      <w:r w:rsidR="00620186">
        <w:rPr>
          <w:rFonts w:cs="Times New Roman"/>
          <w:szCs w:val="24"/>
        </w:rPr>
        <w:t xml:space="preserve"> </w:t>
      </w:r>
      <w:r w:rsidR="00A74226" w:rsidRPr="00A74226">
        <w:rPr>
          <w:rFonts w:cs="Times New Roman"/>
          <w:szCs w:val="24"/>
        </w:rPr>
        <w:t>ar viltu</w:t>
      </w:r>
      <w:r w:rsidR="00A74226">
        <w:rPr>
          <w:rFonts w:cs="Times New Roman"/>
          <w:szCs w:val="24"/>
        </w:rPr>
        <w:t>.</w:t>
      </w:r>
    </w:p>
    <w:p w14:paraId="06D65FCC" w14:textId="77777777" w:rsidR="006C0433" w:rsidRDefault="006C0433" w:rsidP="00FF18BA">
      <w:pPr>
        <w:spacing w:after="0" w:line="276" w:lineRule="auto"/>
        <w:jc w:val="both"/>
        <w:rPr>
          <w:rFonts w:cs="Times New Roman"/>
          <w:szCs w:val="24"/>
        </w:rPr>
      </w:pPr>
    </w:p>
    <w:p w14:paraId="049C737F" w14:textId="6AE2B3C3" w:rsidR="002C3F15" w:rsidRDefault="002841D5" w:rsidP="00FF18BA">
      <w:pPr>
        <w:widowControl w:val="0"/>
        <w:spacing w:after="0" w:line="276" w:lineRule="auto"/>
        <w:ind w:firstLine="720"/>
        <w:jc w:val="both"/>
        <w:rPr>
          <w:rFonts w:cs="Times New Roman"/>
          <w:szCs w:val="24"/>
        </w:rPr>
      </w:pPr>
      <w:r>
        <w:rPr>
          <w:rFonts w:cs="Times New Roman"/>
          <w:szCs w:val="24"/>
        </w:rPr>
        <w:t xml:space="preserve">[3] Ar </w:t>
      </w:r>
      <w:r w:rsidR="00EE3E3B">
        <w:rPr>
          <w:rFonts w:cs="Times New Roman"/>
          <w:szCs w:val="24"/>
        </w:rPr>
        <w:t>Latgales</w:t>
      </w:r>
      <w:r>
        <w:rPr>
          <w:rFonts w:cs="Times New Roman"/>
          <w:szCs w:val="24"/>
        </w:rPr>
        <w:t xml:space="preserve"> apgabaltiesas </w:t>
      </w:r>
      <w:proofErr w:type="gramStart"/>
      <w:r>
        <w:rPr>
          <w:rFonts w:cs="Times New Roman"/>
          <w:szCs w:val="24"/>
        </w:rPr>
        <w:t>2021.gada</w:t>
      </w:r>
      <w:proofErr w:type="gramEnd"/>
      <w:r>
        <w:rPr>
          <w:rFonts w:cs="Times New Roman"/>
          <w:szCs w:val="24"/>
        </w:rPr>
        <w:t xml:space="preserve"> </w:t>
      </w:r>
      <w:r w:rsidR="00A74226">
        <w:rPr>
          <w:rFonts w:cs="Times New Roman"/>
          <w:szCs w:val="24"/>
        </w:rPr>
        <w:t>15.septembra</w:t>
      </w:r>
      <w:r>
        <w:rPr>
          <w:rFonts w:cs="Times New Roman"/>
          <w:szCs w:val="24"/>
        </w:rPr>
        <w:t xml:space="preserve"> spriedumu, iztiesājot krimināllietu apelācijas kārtībā sakarā ar </w:t>
      </w:r>
      <w:r w:rsidR="00A74226" w:rsidRPr="00A74226">
        <w:rPr>
          <w:rFonts w:cs="Times New Roman"/>
          <w:szCs w:val="24"/>
        </w:rPr>
        <w:t xml:space="preserve">apsūdzētā </w:t>
      </w:r>
      <w:r w:rsidR="004B4E78">
        <w:rPr>
          <w:rFonts w:cs="Times New Roman"/>
          <w:szCs w:val="24"/>
        </w:rPr>
        <w:t>[pers. A]</w:t>
      </w:r>
      <w:r w:rsidR="00A74226">
        <w:rPr>
          <w:rFonts w:cs="Times New Roman"/>
          <w:szCs w:val="24"/>
        </w:rPr>
        <w:t xml:space="preserve"> un</w:t>
      </w:r>
      <w:r w:rsidR="00A74226" w:rsidRPr="00A74226">
        <w:rPr>
          <w:rFonts w:cs="Times New Roman"/>
          <w:szCs w:val="24"/>
        </w:rPr>
        <w:t xml:space="preserve"> Valsts ieņēmumu dienesta apelācijas sūdzīb</w:t>
      </w:r>
      <w:r w:rsidR="00A74226">
        <w:rPr>
          <w:rFonts w:cs="Times New Roman"/>
          <w:szCs w:val="24"/>
        </w:rPr>
        <w:t>ām</w:t>
      </w:r>
      <w:r w:rsidR="00A74226" w:rsidRPr="00A74226">
        <w:rPr>
          <w:rFonts w:cs="Times New Roman"/>
          <w:szCs w:val="24"/>
        </w:rPr>
        <w:t xml:space="preserve"> un Dienvidlatgales prokuratūras prokuror</w:t>
      </w:r>
      <w:r w:rsidR="00A74226">
        <w:rPr>
          <w:rFonts w:cs="Times New Roman"/>
          <w:szCs w:val="24"/>
        </w:rPr>
        <w:t>a</w:t>
      </w:r>
      <w:r w:rsidR="00A74226" w:rsidRPr="00A74226">
        <w:rPr>
          <w:rFonts w:cs="Times New Roman"/>
          <w:szCs w:val="24"/>
        </w:rPr>
        <w:t xml:space="preserve"> Dz</w:t>
      </w:r>
      <w:r w:rsidR="00620186">
        <w:rPr>
          <w:rFonts w:cs="Times New Roman"/>
          <w:szCs w:val="24"/>
        </w:rPr>
        <w:t>intar</w:t>
      </w:r>
      <w:r w:rsidR="0039171F">
        <w:rPr>
          <w:rFonts w:cs="Times New Roman"/>
          <w:szCs w:val="24"/>
        </w:rPr>
        <w:t>a</w:t>
      </w:r>
      <w:r w:rsidR="00A74226">
        <w:rPr>
          <w:rFonts w:cs="Times New Roman"/>
          <w:szCs w:val="24"/>
        </w:rPr>
        <w:t> </w:t>
      </w:r>
      <w:r w:rsidR="00A74226" w:rsidRPr="00A74226">
        <w:rPr>
          <w:rFonts w:cs="Times New Roman"/>
          <w:szCs w:val="24"/>
        </w:rPr>
        <w:t>Zaikovsk</w:t>
      </w:r>
      <w:r w:rsidR="00A74226">
        <w:rPr>
          <w:rFonts w:cs="Times New Roman"/>
          <w:szCs w:val="24"/>
        </w:rPr>
        <w:t>a</w:t>
      </w:r>
      <w:r w:rsidR="00A74226" w:rsidRPr="00A74226">
        <w:rPr>
          <w:rFonts w:cs="Times New Roman"/>
          <w:szCs w:val="24"/>
        </w:rPr>
        <w:t xml:space="preserve"> apelācijas protestu</w:t>
      </w:r>
      <w:r w:rsidR="00A74226">
        <w:rPr>
          <w:rFonts w:cs="Times New Roman"/>
          <w:szCs w:val="24"/>
        </w:rPr>
        <w:t xml:space="preserve">, </w:t>
      </w:r>
      <w:r w:rsidR="005D4791">
        <w:rPr>
          <w:rFonts w:cs="Times New Roman"/>
          <w:szCs w:val="24"/>
        </w:rPr>
        <w:t xml:space="preserve">Daugavpils </w:t>
      </w:r>
      <w:r>
        <w:rPr>
          <w:rFonts w:cs="Times New Roman"/>
          <w:szCs w:val="24"/>
        </w:rPr>
        <w:t>tiesas 20</w:t>
      </w:r>
      <w:r w:rsidR="005D4791">
        <w:rPr>
          <w:rFonts w:cs="Times New Roman"/>
          <w:szCs w:val="24"/>
        </w:rPr>
        <w:t>21</w:t>
      </w:r>
      <w:r>
        <w:rPr>
          <w:rFonts w:cs="Times New Roman"/>
          <w:szCs w:val="24"/>
        </w:rPr>
        <w:t xml:space="preserve">.gada </w:t>
      </w:r>
      <w:r w:rsidR="005D4791">
        <w:rPr>
          <w:rFonts w:cs="Times New Roman"/>
          <w:szCs w:val="24"/>
        </w:rPr>
        <w:t>8.aprīļa</w:t>
      </w:r>
      <w:r>
        <w:rPr>
          <w:rFonts w:cs="Times New Roman"/>
          <w:szCs w:val="24"/>
        </w:rPr>
        <w:t xml:space="preserve"> spriedums atcelts </w:t>
      </w:r>
      <w:r w:rsidR="00AC3332">
        <w:rPr>
          <w:rFonts w:cs="Times New Roman"/>
          <w:szCs w:val="24"/>
        </w:rPr>
        <w:t>daļā</w:t>
      </w:r>
      <w:r w:rsidR="00AC470E">
        <w:rPr>
          <w:rFonts w:cs="Times New Roman"/>
          <w:szCs w:val="24"/>
        </w:rPr>
        <w:t xml:space="preserve"> par </w:t>
      </w:r>
      <w:r w:rsidR="004B4E78">
        <w:rPr>
          <w:rFonts w:cs="Times New Roman"/>
          <w:szCs w:val="24"/>
        </w:rPr>
        <w:t>[pers. A]</w:t>
      </w:r>
      <w:r w:rsidR="00AC470E">
        <w:rPr>
          <w:rFonts w:cs="Times New Roman"/>
          <w:szCs w:val="24"/>
        </w:rPr>
        <w:t xml:space="preserve"> </w:t>
      </w:r>
      <w:r w:rsidR="00AC470E" w:rsidRPr="00AC470E">
        <w:rPr>
          <w:rFonts w:cs="Times New Roman"/>
          <w:szCs w:val="24"/>
        </w:rPr>
        <w:t xml:space="preserve">atzīšanu par nevainīgu </w:t>
      </w:r>
      <w:r w:rsidR="00A41C8D">
        <w:rPr>
          <w:rFonts w:cs="Times New Roman"/>
          <w:szCs w:val="24"/>
        </w:rPr>
        <w:t xml:space="preserve">pret viņu celtajā apsūdzībā pēc </w:t>
      </w:r>
      <w:r w:rsidR="00AC470E" w:rsidRPr="00AC470E">
        <w:rPr>
          <w:rFonts w:cs="Times New Roman"/>
          <w:szCs w:val="24"/>
        </w:rPr>
        <w:t>Krimināllikuma 177.panta pirm</w:t>
      </w:r>
      <w:r w:rsidR="00A41C8D">
        <w:rPr>
          <w:rFonts w:cs="Times New Roman"/>
          <w:szCs w:val="24"/>
        </w:rPr>
        <w:t>ās</w:t>
      </w:r>
      <w:r w:rsidR="00AC470E" w:rsidRPr="00AC470E">
        <w:rPr>
          <w:rFonts w:cs="Times New Roman"/>
          <w:szCs w:val="24"/>
        </w:rPr>
        <w:t xml:space="preserve"> daļ</w:t>
      </w:r>
      <w:r w:rsidR="00A41C8D">
        <w:rPr>
          <w:rFonts w:cs="Times New Roman"/>
          <w:szCs w:val="24"/>
        </w:rPr>
        <w:t>as</w:t>
      </w:r>
      <w:r w:rsidR="00AC470E" w:rsidRPr="00AC470E">
        <w:rPr>
          <w:rFonts w:cs="Times New Roman"/>
          <w:szCs w:val="24"/>
        </w:rPr>
        <w:t xml:space="preserve"> un attaisnošanu, daļā par Valsts ieņēmumu dienesta</w:t>
      </w:r>
      <w:r w:rsidR="00AC470E">
        <w:rPr>
          <w:rFonts w:cs="Times New Roman"/>
          <w:szCs w:val="24"/>
        </w:rPr>
        <w:t xml:space="preserve"> </w:t>
      </w:r>
      <w:r w:rsidR="00AC470E" w:rsidRPr="00960B22">
        <w:rPr>
          <w:rFonts w:eastAsia="Times New Roman" w:cs="Times New Roman"/>
          <w:szCs w:val="24"/>
        </w:rPr>
        <w:t xml:space="preserve">materiālā kaitējuma </w:t>
      </w:r>
      <w:r w:rsidR="00AC470E" w:rsidRPr="00AC470E">
        <w:rPr>
          <w:rFonts w:cs="Times New Roman"/>
          <w:szCs w:val="24"/>
        </w:rPr>
        <w:t>kompensācijas nenoteikšanu.</w:t>
      </w:r>
    </w:p>
    <w:p w14:paraId="4B34F7B2" w14:textId="478FC72C" w:rsidR="002841D5" w:rsidRDefault="004B4E78" w:rsidP="00FF18BA">
      <w:pPr>
        <w:widowControl w:val="0"/>
        <w:spacing w:after="0" w:line="276" w:lineRule="auto"/>
        <w:ind w:firstLine="720"/>
        <w:jc w:val="both"/>
        <w:rPr>
          <w:rFonts w:eastAsia="Times New Roman" w:cs="Times New Roman"/>
          <w:szCs w:val="24"/>
        </w:rPr>
      </w:pPr>
      <w:r>
        <w:rPr>
          <w:rFonts w:eastAsia="Times New Roman" w:cs="Times New Roman"/>
          <w:szCs w:val="24"/>
        </w:rPr>
        <w:lastRenderedPageBreak/>
        <w:t>[Pers. A]</w:t>
      </w:r>
      <w:r w:rsidR="00AC3332">
        <w:rPr>
          <w:rFonts w:eastAsia="Times New Roman" w:cs="Times New Roman"/>
          <w:szCs w:val="24"/>
        </w:rPr>
        <w:t xml:space="preserve">, personas kods </w:t>
      </w:r>
      <w:r>
        <w:rPr>
          <w:rFonts w:eastAsia="Times New Roman" w:cs="Times New Roman"/>
          <w:szCs w:val="24"/>
        </w:rPr>
        <w:t>[..]</w:t>
      </w:r>
      <w:r w:rsidR="00AC3332">
        <w:rPr>
          <w:rFonts w:eastAsia="Times New Roman" w:cs="Times New Roman"/>
          <w:szCs w:val="24"/>
        </w:rPr>
        <w:t>,</w:t>
      </w:r>
    </w:p>
    <w:p w14:paraId="28793B3A" w14:textId="774AC1B7" w:rsidR="00EE3E3B" w:rsidRDefault="002841D5" w:rsidP="00FF18BA">
      <w:pPr>
        <w:widowControl w:val="0"/>
        <w:spacing w:after="0" w:line="276" w:lineRule="auto"/>
        <w:ind w:firstLine="720"/>
        <w:jc w:val="both"/>
      </w:pPr>
      <w:r>
        <w:rPr>
          <w:rFonts w:cs="Times New Roman"/>
          <w:szCs w:val="24"/>
        </w:rPr>
        <w:t xml:space="preserve">atzīts par vainīgu </w:t>
      </w:r>
      <w:r w:rsidR="00AC3332">
        <w:rPr>
          <w:rFonts w:eastAsia="Times New Roman" w:cs="Times New Roman"/>
          <w:szCs w:val="24"/>
        </w:rPr>
        <w:t xml:space="preserve">Krimināllikuma </w:t>
      </w:r>
      <w:proofErr w:type="gramStart"/>
      <w:r w:rsidR="00AC3332">
        <w:rPr>
          <w:rFonts w:eastAsia="Times New Roman" w:cs="Times New Roman"/>
          <w:szCs w:val="24"/>
        </w:rPr>
        <w:t>177.panta</w:t>
      </w:r>
      <w:proofErr w:type="gramEnd"/>
      <w:r w:rsidR="00AC3332">
        <w:rPr>
          <w:rFonts w:eastAsia="Times New Roman" w:cs="Times New Roman"/>
          <w:szCs w:val="24"/>
        </w:rPr>
        <w:t xml:space="preserve"> pirm</w:t>
      </w:r>
      <w:r>
        <w:rPr>
          <w:rFonts w:eastAsia="Times New Roman" w:cs="Times New Roman"/>
          <w:szCs w:val="24"/>
        </w:rPr>
        <w:t>ajā daļā</w:t>
      </w:r>
      <w:r w:rsidR="00AC3332">
        <w:rPr>
          <w:rFonts w:eastAsia="Times New Roman" w:cs="Times New Roman"/>
          <w:szCs w:val="24"/>
        </w:rPr>
        <w:t xml:space="preserve"> </w:t>
      </w:r>
      <w:r w:rsidR="0042090B">
        <w:rPr>
          <w:rFonts w:eastAsia="Times New Roman" w:cs="Times New Roman"/>
          <w:szCs w:val="24"/>
        </w:rPr>
        <w:t xml:space="preserve">paredzētajā noziedzīgajā nodarījumā un sodīts ar </w:t>
      </w:r>
      <w:r w:rsidR="00AC3332">
        <w:rPr>
          <w:rFonts w:eastAsia="Times New Roman" w:cs="Times New Roman"/>
          <w:szCs w:val="24"/>
        </w:rPr>
        <w:t>naudas sodu</w:t>
      </w:r>
      <w:r w:rsidR="00EE3E3B">
        <w:rPr>
          <w:rFonts w:eastAsia="Times New Roman" w:cs="Times New Roman"/>
          <w:szCs w:val="24"/>
        </w:rPr>
        <w:t xml:space="preserve"> 5 </w:t>
      </w:r>
      <w:r w:rsidR="001433E0">
        <w:rPr>
          <w:rFonts w:eastAsia="Times New Roman" w:cs="Times New Roman"/>
          <w:szCs w:val="24"/>
        </w:rPr>
        <w:t xml:space="preserve">Latvijas Republikā noteikto </w:t>
      </w:r>
      <w:r w:rsidR="00AC3332">
        <w:rPr>
          <w:rFonts w:eastAsia="Times New Roman" w:cs="Times New Roman"/>
          <w:szCs w:val="24"/>
        </w:rPr>
        <w:t>minimālo mēnešalgu apmērā</w:t>
      </w:r>
      <w:r w:rsidR="00EE3E3B">
        <w:rPr>
          <w:rFonts w:eastAsia="Times New Roman" w:cs="Times New Roman"/>
          <w:szCs w:val="24"/>
        </w:rPr>
        <w:t>,</w:t>
      </w:r>
      <w:r w:rsidR="00AC3332">
        <w:rPr>
          <w:rFonts w:eastAsia="Times New Roman" w:cs="Times New Roman"/>
          <w:szCs w:val="24"/>
        </w:rPr>
        <w:t xml:space="preserve"> </w:t>
      </w:r>
      <w:r w:rsidR="00EE3B89">
        <w:rPr>
          <w:rFonts w:eastAsia="Times New Roman" w:cs="Times New Roman"/>
          <w:szCs w:val="24"/>
        </w:rPr>
        <w:t>t.i.,</w:t>
      </w:r>
      <w:r w:rsidR="00AC3332">
        <w:rPr>
          <w:rFonts w:eastAsia="Times New Roman" w:cs="Times New Roman"/>
          <w:szCs w:val="24"/>
        </w:rPr>
        <w:t xml:space="preserve"> </w:t>
      </w:r>
      <w:r w:rsidR="00B84FA4">
        <w:rPr>
          <w:rFonts w:eastAsia="Times New Roman" w:cs="Times New Roman"/>
          <w:szCs w:val="24"/>
        </w:rPr>
        <w:t>2500</w:t>
      </w:r>
      <w:r w:rsidR="00523320">
        <w:rPr>
          <w:rFonts w:eastAsia="Times New Roman" w:cs="Times New Roman"/>
          <w:szCs w:val="24"/>
        </w:rPr>
        <w:t> </w:t>
      </w:r>
      <w:r w:rsidR="00AC3332">
        <w:rPr>
          <w:rFonts w:eastAsia="Times New Roman" w:cs="Times New Roman"/>
          <w:i/>
          <w:iCs/>
          <w:szCs w:val="24"/>
        </w:rPr>
        <w:t>euro</w:t>
      </w:r>
      <w:r w:rsidR="00AC3332">
        <w:rPr>
          <w:rFonts w:eastAsia="Times New Roman" w:cs="Times New Roman"/>
          <w:szCs w:val="24"/>
        </w:rPr>
        <w:t>.</w:t>
      </w:r>
    </w:p>
    <w:p w14:paraId="4EC03867" w14:textId="06C5CFCB" w:rsidR="00EE3E3B" w:rsidRDefault="00EE3B89" w:rsidP="00FF18BA">
      <w:pPr>
        <w:widowControl w:val="0"/>
        <w:spacing w:after="0" w:line="276" w:lineRule="auto"/>
        <w:ind w:firstLine="720"/>
        <w:jc w:val="both"/>
        <w:rPr>
          <w:rFonts w:eastAsia="Times New Roman" w:cs="Times New Roman"/>
          <w:szCs w:val="24"/>
        </w:rPr>
      </w:pPr>
      <w:r w:rsidRPr="00EE3B89">
        <w:rPr>
          <w:rFonts w:eastAsia="Times New Roman" w:cs="Times New Roman"/>
          <w:szCs w:val="24"/>
        </w:rPr>
        <w:t xml:space="preserve">Saskaņā ar Krimināllikuma </w:t>
      </w:r>
      <w:proofErr w:type="gramStart"/>
      <w:r w:rsidRPr="00EE3B89">
        <w:rPr>
          <w:rFonts w:eastAsia="Times New Roman" w:cs="Times New Roman"/>
          <w:szCs w:val="24"/>
        </w:rPr>
        <w:t>50.panta</w:t>
      </w:r>
      <w:proofErr w:type="gramEnd"/>
      <w:r w:rsidRPr="00EE3B89">
        <w:rPr>
          <w:rFonts w:eastAsia="Times New Roman" w:cs="Times New Roman"/>
          <w:szCs w:val="24"/>
        </w:rPr>
        <w:t xml:space="preserve"> pirmo daļu galīgais sods </w:t>
      </w:r>
      <w:r w:rsidR="004B4E78">
        <w:rPr>
          <w:szCs w:val="24"/>
        </w:rPr>
        <w:t>[pers. A]</w:t>
      </w:r>
      <w:r>
        <w:rPr>
          <w:szCs w:val="24"/>
        </w:rPr>
        <w:t xml:space="preserve"> </w:t>
      </w:r>
      <w:r w:rsidRPr="00EE3B89">
        <w:rPr>
          <w:rFonts w:eastAsia="Times New Roman" w:cs="Times New Roman"/>
          <w:szCs w:val="24"/>
        </w:rPr>
        <w:t xml:space="preserve">noteikts </w:t>
      </w:r>
      <w:r w:rsidR="00EE3E3B" w:rsidRPr="00EE3E3B">
        <w:rPr>
          <w:rFonts w:eastAsia="Times New Roman" w:cs="Times New Roman"/>
          <w:szCs w:val="24"/>
        </w:rPr>
        <w:t>naudas sod</w:t>
      </w:r>
      <w:r>
        <w:rPr>
          <w:rFonts w:eastAsia="Times New Roman" w:cs="Times New Roman"/>
          <w:szCs w:val="24"/>
        </w:rPr>
        <w:t>s</w:t>
      </w:r>
      <w:r w:rsidR="00EE3E3B" w:rsidRPr="00EE3E3B">
        <w:rPr>
          <w:rFonts w:eastAsia="Times New Roman" w:cs="Times New Roman"/>
          <w:szCs w:val="24"/>
        </w:rPr>
        <w:t xml:space="preserve"> 42 </w:t>
      </w:r>
      <w:r w:rsidR="00EE3E3B">
        <w:rPr>
          <w:rFonts w:eastAsia="Times New Roman" w:cs="Times New Roman"/>
          <w:szCs w:val="24"/>
        </w:rPr>
        <w:t xml:space="preserve">Latvijas Republikā noteikto </w:t>
      </w:r>
      <w:r w:rsidR="00EE3E3B" w:rsidRPr="00EE3E3B">
        <w:rPr>
          <w:rFonts w:eastAsia="Times New Roman" w:cs="Times New Roman"/>
          <w:szCs w:val="24"/>
        </w:rPr>
        <w:t xml:space="preserve">minimālo mēnešalgu apmērā, </w:t>
      </w:r>
      <w:r>
        <w:rPr>
          <w:rFonts w:eastAsia="Times New Roman" w:cs="Times New Roman"/>
          <w:szCs w:val="24"/>
        </w:rPr>
        <w:t>t.i.,</w:t>
      </w:r>
      <w:r w:rsidR="00EE3E3B" w:rsidRPr="00EE3E3B">
        <w:rPr>
          <w:rFonts w:eastAsia="Times New Roman" w:cs="Times New Roman"/>
          <w:szCs w:val="24"/>
        </w:rPr>
        <w:t xml:space="preserve"> 21</w:t>
      </w:r>
      <w:r w:rsidR="00523320">
        <w:rPr>
          <w:rFonts w:eastAsia="Times New Roman" w:cs="Times New Roman"/>
          <w:szCs w:val="24"/>
        </w:rPr>
        <w:t> </w:t>
      </w:r>
      <w:r w:rsidR="00EE3E3B" w:rsidRPr="00EE3E3B">
        <w:rPr>
          <w:rFonts w:eastAsia="Times New Roman" w:cs="Times New Roman"/>
          <w:szCs w:val="24"/>
        </w:rPr>
        <w:t>000</w:t>
      </w:r>
      <w:r w:rsidR="00523320">
        <w:rPr>
          <w:rFonts w:eastAsia="Times New Roman" w:cs="Times New Roman"/>
          <w:szCs w:val="24"/>
        </w:rPr>
        <w:t> </w:t>
      </w:r>
      <w:r w:rsidR="00EE3E3B" w:rsidRPr="00EE3E3B">
        <w:rPr>
          <w:rFonts w:eastAsia="Times New Roman" w:cs="Times New Roman"/>
          <w:i/>
          <w:iCs/>
          <w:szCs w:val="24"/>
        </w:rPr>
        <w:t>euro</w:t>
      </w:r>
      <w:r w:rsidR="00EE3E3B" w:rsidRPr="00EE3E3B">
        <w:rPr>
          <w:rFonts w:eastAsia="Times New Roman" w:cs="Times New Roman"/>
          <w:szCs w:val="24"/>
        </w:rPr>
        <w:t>,</w:t>
      </w:r>
      <w:r w:rsidR="00EE3E3B">
        <w:rPr>
          <w:rFonts w:eastAsia="Times New Roman" w:cs="Times New Roman"/>
          <w:szCs w:val="24"/>
        </w:rPr>
        <w:t xml:space="preserve"> </w:t>
      </w:r>
      <w:r w:rsidR="00EE3E3B" w:rsidRPr="00EE3E3B">
        <w:rPr>
          <w:rFonts w:eastAsia="Times New Roman" w:cs="Times New Roman"/>
          <w:szCs w:val="24"/>
        </w:rPr>
        <w:t>atņemot tiesības ieņemt valdes locekļa amatu komercsabiedrībās uz 2 gadiem.</w:t>
      </w:r>
    </w:p>
    <w:p w14:paraId="5F0AAF30" w14:textId="7207786B" w:rsidR="00EE3B89" w:rsidRDefault="00EE3B89" w:rsidP="00FF18BA">
      <w:pPr>
        <w:spacing w:after="0" w:line="276" w:lineRule="auto"/>
        <w:ind w:firstLine="720"/>
        <w:jc w:val="both"/>
        <w:rPr>
          <w:rFonts w:eastAsia="Times New Roman" w:cs="Times New Roman"/>
          <w:szCs w:val="24"/>
        </w:rPr>
      </w:pPr>
      <w:r w:rsidRPr="001433E0">
        <w:rPr>
          <w:rFonts w:eastAsia="Times New Roman" w:cs="Times New Roman"/>
          <w:szCs w:val="24"/>
        </w:rPr>
        <w:t xml:space="preserve">No </w:t>
      </w:r>
      <w:r w:rsidR="004B4E78">
        <w:rPr>
          <w:rFonts w:eastAsia="Times New Roman" w:cs="Times New Roman"/>
          <w:szCs w:val="24"/>
        </w:rPr>
        <w:t>[pers. A]</w:t>
      </w:r>
      <w:r w:rsidRPr="001433E0">
        <w:rPr>
          <w:rFonts w:eastAsia="Times New Roman" w:cs="Times New Roman"/>
          <w:szCs w:val="24"/>
        </w:rPr>
        <w:t xml:space="preserve"> valsts labā piedzīta </w:t>
      </w:r>
      <w:r w:rsidRPr="00960B22">
        <w:rPr>
          <w:rFonts w:eastAsia="Times New Roman" w:cs="Times New Roman"/>
          <w:szCs w:val="24"/>
        </w:rPr>
        <w:t xml:space="preserve">materiālā kaitējuma </w:t>
      </w:r>
      <w:r w:rsidRPr="001433E0">
        <w:rPr>
          <w:rFonts w:eastAsia="Times New Roman" w:cs="Times New Roman"/>
          <w:szCs w:val="24"/>
        </w:rPr>
        <w:t>kompensācija</w:t>
      </w:r>
      <w:r>
        <w:rPr>
          <w:rFonts w:eastAsia="Times New Roman" w:cs="Times New Roman"/>
          <w:szCs w:val="24"/>
        </w:rPr>
        <w:t xml:space="preserve"> 3426,67 </w:t>
      </w:r>
      <w:r w:rsidRPr="00631D5B">
        <w:rPr>
          <w:rFonts w:eastAsia="Times New Roman" w:cs="Times New Roman"/>
          <w:i/>
          <w:iCs/>
          <w:szCs w:val="24"/>
        </w:rPr>
        <w:t>euro</w:t>
      </w:r>
      <w:r>
        <w:rPr>
          <w:rFonts w:eastAsia="Times New Roman" w:cs="Times New Roman"/>
          <w:szCs w:val="24"/>
        </w:rPr>
        <w:t>.</w:t>
      </w:r>
    </w:p>
    <w:p w14:paraId="4A0F3404" w14:textId="02E30875" w:rsidR="002841D5" w:rsidRPr="00AC3332" w:rsidRDefault="00EE3E3B" w:rsidP="00FF18BA">
      <w:pPr>
        <w:widowControl w:val="0"/>
        <w:spacing w:after="0" w:line="276" w:lineRule="auto"/>
        <w:ind w:firstLine="720"/>
        <w:jc w:val="both"/>
      </w:pPr>
      <w:r w:rsidRPr="00EE3E3B">
        <w:rPr>
          <w:rFonts w:eastAsia="Times New Roman" w:cs="Times New Roman"/>
          <w:szCs w:val="24"/>
        </w:rPr>
        <w:t xml:space="preserve">Pārējā daļā Daugavpils tiesas </w:t>
      </w:r>
      <w:proofErr w:type="gramStart"/>
      <w:r w:rsidRPr="00EE3E3B">
        <w:rPr>
          <w:rFonts w:eastAsia="Times New Roman" w:cs="Times New Roman"/>
          <w:szCs w:val="24"/>
        </w:rPr>
        <w:t>2021.gada</w:t>
      </w:r>
      <w:proofErr w:type="gramEnd"/>
      <w:r w:rsidRPr="00EE3E3B">
        <w:rPr>
          <w:rFonts w:eastAsia="Times New Roman" w:cs="Times New Roman"/>
          <w:szCs w:val="24"/>
        </w:rPr>
        <w:t xml:space="preserve"> 8.aprīļa spriedum</w:t>
      </w:r>
      <w:r w:rsidR="00EE3B89">
        <w:rPr>
          <w:rFonts w:eastAsia="Times New Roman" w:cs="Times New Roman"/>
          <w:szCs w:val="24"/>
        </w:rPr>
        <w:t>s</w:t>
      </w:r>
      <w:r w:rsidRPr="00EE3E3B">
        <w:rPr>
          <w:rFonts w:eastAsia="Times New Roman" w:cs="Times New Roman"/>
          <w:szCs w:val="24"/>
        </w:rPr>
        <w:t xml:space="preserve"> atstāt</w:t>
      </w:r>
      <w:r w:rsidR="00EE3B89">
        <w:rPr>
          <w:rFonts w:eastAsia="Times New Roman" w:cs="Times New Roman"/>
          <w:szCs w:val="24"/>
        </w:rPr>
        <w:t>s</w:t>
      </w:r>
      <w:r w:rsidRPr="00EE3E3B">
        <w:rPr>
          <w:rFonts w:eastAsia="Times New Roman" w:cs="Times New Roman"/>
          <w:szCs w:val="24"/>
        </w:rPr>
        <w:t xml:space="preserve"> negrozīt</w:t>
      </w:r>
      <w:r w:rsidR="00EE3B89">
        <w:rPr>
          <w:rFonts w:eastAsia="Times New Roman" w:cs="Times New Roman"/>
          <w:szCs w:val="24"/>
        </w:rPr>
        <w:t>s</w:t>
      </w:r>
      <w:r w:rsidRPr="00EE3E3B">
        <w:rPr>
          <w:rFonts w:eastAsia="Times New Roman" w:cs="Times New Roman"/>
          <w:szCs w:val="24"/>
        </w:rPr>
        <w:t>.</w:t>
      </w:r>
    </w:p>
    <w:p w14:paraId="6B50E69F" w14:textId="77777777" w:rsidR="002841D5" w:rsidRDefault="002841D5" w:rsidP="00FF18BA">
      <w:pPr>
        <w:spacing w:after="0" w:line="276" w:lineRule="auto"/>
        <w:ind w:firstLine="720"/>
        <w:jc w:val="both"/>
        <w:rPr>
          <w:rFonts w:eastAsia="Times New Roman" w:cs="Times New Roman"/>
          <w:szCs w:val="24"/>
        </w:rPr>
      </w:pPr>
    </w:p>
    <w:p w14:paraId="19AC4199" w14:textId="023E51BD" w:rsidR="002841D5" w:rsidRDefault="002841D5" w:rsidP="00FF18BA">
      <w:pPr>
        <w:spacing w:after="0" w:line="276" w:lineRule="auto"/>
        <w:ind w:firstLine="720"/>
        <w:jc w:val="both"/>
        <w:rPr>
          <w:rFonts w:cs="Times New Roman"/>
          <w:szCs w:val="24"/>
        </w:rPr>
      </w:pPr>
      <w:r>
        <w:rPr>
          <w:rFonts w:eastAsia="Times New Roman" w:cs="Times New Roman"/>
          <w:szCs w:val="24"/>
        </w:rPr>
        <w:t>[4]</w:t>
      </w:r>
      <w:r>
        <w:rPr>
          <w:rFonts w:cs="Times New Roman"/>
          <w:szCs w:val="24"/>
        </w:rPr>
        <w:t xml:space="preserve"> Par </w:t>
      </w:r>
      <w:r w:rsidR="001433E0">
        <w:rPr>
          <w:rFonts w:cs="Times New Roman"/>
          <w:szCs w:val="24"/>
        </w:rPr>
        <w:t xml:space="preserve">apelācijas instances tiesas </w:t>
      </w:r>
      <w:r>
        <w:rPr>
          <w:rFonts w:cs="Times New Roman"/>
          <w:szCs w:val="24"/>
        </w:rPr>
        <w:t>spriedumu</w:t>
      </w:r>
      <w:r w:rsidR="00B84FA4">
        <w:rPr>
          <w:rFonts w:cs="Times New Roman"/>
          <w:szCs w:val="24"/>
        </w:rPr>
        <w:t xml:space="preserve"> apsūdzētā </w:t>
      </w:r>
      <w:r w:rsidR="004B4E78">
        <w:rPr>
          <w:rFonts w:cs="Times New Roman"/>
          <w:szCs w:val="24"/>
        </w:rPr>
        <w:t>[pers. A]</w:t>
      </w:r>
      <w:r>
        <w:rPr>
          <w:rFonts w:cs="Times New Roman"/>
          <w:szCs w:val="24"/>
        </w:rPr>
        <w:t xml:space="preserve"> aizstāv</w:t>
      </w:r>
      <w:r w:rsidR="00B84FA4">
        <w:rPr>
          <w:rFonts w:cs="Times New Roman"/>
          <w:szCs w:val="24"/>
        </w:rPr>
        <w:t>e</w:t>
      </w:r>
      <w:r>
        <w:rPr>
          <w:rFonts w:cs="Times New Roman"/>
          <w:szCs w:val="24"/>
        </w:rPr>
        <w:t xml:space="preserve"> </w:t>
      </w:r>
      <w:r w:rsidR="00B84FA4">
        <w:rPr>
          <w:rFonts w:cs="Times New Roman"/>
          <w:szCs w:val="24"/>
        </w:rPr>
        <w:t>I. Dūrīte</w:t>
      </w:r>
      <w:r>
        <w:rPr>
          <w:rFonts w:cs="Times New Roman"/>
          <w:szCs w:val="24"/>
        </w:rPr>
        <w:t xml:space="preserve"> iesnie</w:t>
      </w:r>
      <w:r w:rsidR="00AC3E05">
        <w:rPr>
          <w:rFonts w:cs="Times New Roman"/>
          <w:szCs w:val="24"/>
        </w:rPr>
        <w:t>gusi</w:t>
      </w:r>
      <w:r>
        <w:rPr>
          <w:rFonts w:cs="Times New Roman"/>
          <w:szCs w:val="24"/>
        </w:rPr>
        <w:t xml:space="preserve"> kasācijas sūdzību, kurā lūdz atcelt </w:t>
      </w:r>
      <w:r w:rsidR="00B84FA4">
        <w:rPr>
          <w:rFonts w:cs="Times New Roman"/>
          <w:szCs w:val="24"/>
        </w:rPr>
        <w:t xml:space="preserve">spriedumu un </w:t>
      </w:r>
      <w:r w:rsidR="00AC3E05">
        <w:rPr>
          <w:rFonts w:cs="Times New Roman"/>
          <w:szCs w:val="24"/>
        </w:rPr>
        <w:t xml:space="preserve">nosūtīt </w:t>
      </w:r>
      <w:r w:rsidR="00B84FA4">
        <w:rPr>
          <w:rFonts w:cs="Times New Roman"/>
          <w:szCs w:val="24"/>
        </w:rPr>
        <w:t>lietu jaunai izskatīšanai apelācijas instances tiesā</w:t>
      </w:r>
      <w:r w:rsidR="004D742F">
        <w:rPr>
          <w:rFonts w:cs="Times New Roman"/>
          <w:szCs w:val="24"/>
        </w:rPr>
        <w:t>.</w:t>
      </w:r>
    </w:p>
    <w:p w14:paraId="1EBE122E" w14:textId="1490244C" w:rsidR="001433E0" w:rsidRDefault="004D742F" w:rsidP="00FF18BA">
      <w:pPr>
        <w:tabs>
          <w:tab w:val="left" w:pos="0"/>
        </w:tabs>
        <w:spacing w:after="0" w:line="276" w:lineRule="auto"/>
        <w:ind w:firstLine="720"/>
        <w:jc w:val="both"/>
      </w:pPr>
      <w:r>
        <w:rPr>
          <w:rFonts w:cs="Times New Roman"/>
          <w:szCs w:val="24"/>
        </w:rPr>
        <w:t>Kasācijas sūdzību pamato turpmāk norādītie argumenti.</w:t>
      </w:r>
    </w:p>
    <w:p w14:paraId="7DE286ED" w14:textId="7BA028F7" w:rsidR="00443EF5" w:rsidRPr="008F3EE4" w:rsidRDefault="004D742F" w:rsidP="00FF18BA">
      <w:pPr>
        <w:spacing w:after="0" w:line="276" w:lineRule="auto"/>
        <w:ind w:firstLine="720"/>
        <w:jc w:val="both"/>
        <w:rPr>
          <w:rFonts w:eastAsia="Calibri" w:cs="Times New Roman"/>
          <w:color w:val="000000" w:themeColor="text1"/>
          <w:szCs w:val="24"/>
        </w:rPr>
      </w:pPr>
      <w:r>
        <w:rPr>
          <w:rFonts w:eastAsia="Calibri" w:cs="Times New Roman"/>
          <w:color w:val="000000" w:themeColor="text1"/>
          <w:szCs w:val="24"/>
        </w:rPr>
        <w:t>[4.1]</w:t>
      </w:r>
      <w:r w:rsidR="00523320">
        <w:rPr>
          <w:rFonts w:eastAsia="Calibri" w:cs="Times New Roman"/>
          <w:color w:val="000000" w:themeColor="text1"/>
          <w:szCs w:val="24"/>
        </w:rPr>
        <w:t> </w:t>
      </w:r>
      <w:r w:rsidR="00443EF5">
        <w:rPr>
          <w:rFonts w:eastAsia="Calibri" w:cs="Times New Roman"/>
          <w:color w:val="000000" w:themeColor="text1"/>
          <w:szCs w:val="24"/>
        </w:rPr>
        <w:t xml:space="preserve">Apelācijas instances tiesa nav ievērojusi Kriminālprocesa likuma </w:t>
      </w:r>
      <w:proofErr w:type="gramStart"/>
      <w:r w:rsidR="00443EF5">
        <w:rPr>
          <w:rFonts w:eastAsia="Calibri" w:cs="Times New Roman"/>
          <w:color w:val="000000" w:themeColor="text1"/>
          <w:szCs w:val="24"/>
        </w:rPr>
        <w:t>23.pantu</w:t>
      </w:r>
      <w:proofErr w:type="gramEnd"/>
      <w:r w:rsidR="00443EF5">
        <w:rPr>
          <w:rFonts w:eastAsia="Calibri" w:cs="Times New Roman"/>
          <w:color w:val="000000" w:themeColor="text1"/>
          <w:szCs w:val="24"/>
        </w:rPr>
        <w:t xml:space="preserve"> un pārkāpusi apsūdzības robežas, papildus konstatējot, kādā veidā PVN pārmaksa tika izlietota. Tāpat </w:t>
      </w:r>
      <w:r w:rsidR="00443EF5" w:rsidRPr="008F3EE4">
        <w:rPr>
          <w:rFonts w:eastAsia="Calibri" w:cs="Times New Roman"/>
          <w:color w:val="000000" w:themeColor="text1"/>
          <w:szCs w:val="24"/>
        </w:rPr>
        <w:t xml:space="preserve">tiesa nav pamatojusi ar pierādījumiem Krimināllikuma </w:t>
      </w:r>
      <w:proofErr w:type="gramStart"/>
      <w:r w:rsidR="00443EF5" w:rsidRPr="008F3EE4">
        <w:rPr>
          <w:rFonts w:eastAsia="Calibri" w:cs="Times New Roman"/>
          <w:color w:val="000000" w:themeColor="text1"/>
          <w:szCs w:val="24"/>
        </w:rPr>
        <w:t>218.panta</w:t>
      </w:r>
      <w:proofErr w:type="gramEnd"/>
      <w:r w:rsidR="00443EF5" w:rsidRPr="008F3EE4">
        <w:rPr>
          <w:rFonts w:eastAsia="Calibri" w:cs="Times New Roman"/>
          <w:color w:val="000000" w:themeColor="text1"/>
          <w:szCs w:val="24"/>
        </w:rPr>
        <w:t xml:space="preserve"> otrajā daļā paredzētā noziedzīgā nodarījuma sastāva subjektīvās puses esību apsūdzētā </w:t>
      </w:r>
      <w:r w:rsidR="004B4E78">
        <w:rPr>
          <w:rFonts w:eastAsia="Calibri" w:cs="Times New Roman"/>
          <w:color w:val="000000" w:themeColor="text1"/>
          <w:szCs w:val="24"/>
        </w:rPr>
        <w:t>[pers. A]</w:t>
      </w:r>
      <w:r w:rsidR="00443EF5" w:rsidRPr="008F3EE4">
        <w:rPr>
          <w:rFonts w:eastAsia="Calibri" w:cs="Times New Roman"/>
          <w:color w:val="000000" w:themeColor="text1"/>
          <w:szCs w:val="24"/>
        </w:rPr>
        <w:t xml:space="preserve"> darbībās.</w:t>
      </w:r>
    </w:p>
    <w:p w14:paraId="765F3C30" w14:textId="431F3EC0" w:rsidR="00443EF5" w:rsidRDefault="00A41C8D" w:rsidP="00FF18BA">
      <w:pPr>
        <w:spacing w:after="0" w:line="276" w:lineRule="auto"/>
        <w:ind w:firstLine="720"/>
        <w:jc w:val="both"/>
        <w:rPr>
          <w:rFonts w:eastAsia="Calibri" w:cs="Times New Roman"/>
          <w:color w:val="000000" w:themeColor="text1"/>
          <w:szCs w:val="24"/>
        </w:rPr>
      </w:pPr>
      <w:r>
        <w:rPr>
          <w:rFonts w:eastAsia="Calibri" w:cs="Times New Roman"/>
          <w:color w:val="000000" w:themeColor="text1"/>
          <w:szCs w:val="24"/>
        </w:rPr>
        <w:t>Turklāt</w:t>
      </w:r>
      <w:r w:rsidR="004D742F">
        <w:rPr>
          <w:rFonts w:eastAsia="Calibri" w:cs="Times New Roman"/>
          <w:color w:val="000000" w:themeColor="text1"/>
          <w:szCs w:val="24"/>
        </w:rPr>
        <w:t xml:space="preserve"> </w:t>
      </w:r>
      <w:r w:rsidR="00443EF5">
        <w:rPr>
          <w:rFonts w:eastAsia="Calibri" w:cs="Times New Roman"/>
          <w:color w:val="000000" w:themeColor="text1"/>
          <w:szCs w:val="24"/>
        </w:rPr>
        <w:t xml:space="preserve">tiesa nav vērtējusi, vai apsūdzētā vadītais uzņēmums ir veicis uzņēmējdarbību, kas atbilstoši tiesu praksei ir nozīmīgs apstāklis, lai apsūdzētā </w:t>
      </w:r>
      <w:proofErr w:type="gramStart"/>
      <w:r w:rsidR="004B4E78">
        <w:rPr>
          <w:rFonts w:eastAsia="Calibri" w:cs="Times New Roman"/>
          <w:color w:val="000000" w:themeColor="text1"/>
          <w:szCs w:val="24"/>
        </w:rPr>
        <w:t>[</w:t>
      </w:r>
      <w:proofErr w:type="gramEnd"/>
      <w:r w:rsidR="004B4E78">
        <w:rPr>
          <w:rFonts w:eastAsia="Calibri" w:cs="Times New Roman"/>
          <w:color w:val="000000" w:themeColor="text1"/>
          <w:szCs w:val="24"/>
        </w:rPr>
        <w:t>pers. A]</w:t>
      </w:r>
      <w:r w:rsidR="00443EF5">
        <w:rPr>
          <w:rFonts w:eastAsia="Calibri" w:cs="Times New Roman"/>
          <w:color w:val="000000" w:themeColor="text1"/>
          <w:szCs w:val="24"/>
        </w:rPr>
        <w:t xml:space="preserve"> darbības kvalificētu pēc Krimināllikuma </w:t>
      </w:r>
      <w:proofErr w:type="gramStart"/>
      <w:r w:rsidR="00443EF5">
        <w:rPr>
          <w:rFonts w:eastAsia="Calibri" w:cs="Times New Roman"/>
          <w:color w:val="000000" w:themeColor="text1"/>
          <w:szCs w:val="24"/>
        </w:rPr>
        <w:t>177.panta</w:t>
      </w:r>
      <w:proofErr w:type="gramEnd"/>
      <w:r w:rsidR="00443EF5">
        <w:rPr>
          <w:rFonts w:eastAsia="Calibri" w:cs="Times New Roman"/>
          <w:color w:val="000000" w:themeColor="text1"/>
          <w:szCs w:val="24"/>
        </w:rPr>
        <w:t xml:space="preserve"> pirmās daļas.</w:t>
      </w:r>
      <w:r w:rsidR="004D742F" w:rsidRPr="004D742F">
        <w:rPr>
          <w:rFonts w:eastAsia="Calibri" w:cs="Times New Roman"/>
          <w:color w:val="000000" w:themeColor="text1"/>
          <w:szCs w:val="24"/>
        </w:rPr>
        <w:t xml:space="preserve"> </w:t>
      </w:r>
      <w:r w:rsidR="004D742F" w:rsidRPr="008F3EE4">
        <w:rPr>
          <w:rFonts w:eastAsia="Calibri" w:cs="Times New Roman"/>
          <w:color w:val="000000" w:themeColor="text1"/>
          <w:szCs w:val="24"/>
        </w:rPr>
        <w:t>T</w:t>
      </w:r>
      <w:r w:rsidR="004D742F" w:rsidRPr="008F3EE4">
        <w:rPr>
          <w:rFonts w:cs="Times New Roman"/>
          <w:color w:val="000000" w:themeColor="text1"/>
          <w:szCs w:val="24"/>
        </w:rPr>
        <w:t xml:space="preserve">ādējādi </w:t>
      </w:r>
      <w:r w:rsidR="004D742F" w:rsidRPr="008F3EE4">
        <w:rPr>
          <w:rFonts w:eastAsia="Calibri" w:cs="Times New Roman"/>
          <w:color w:val="000000" w:themeColor="text1"/>
          <w:szCs w:val="24"/>
        </w:rPr>
        <w:t xml:space="preserve">tiesa pārkāpusi Kriminālprocesa likuma </w:t>
      </w:r>
      <w:proofErr w:type="gramStart"/>
      <w:r w:rsidR="004D742F" w:rsidRPr="008F3EE4">
        <w:rPr>
          <w:rFonts w:eastAsia="Calibri" w:cs="Times New Roman"/>
          <w:color w:val="000000" w:themeColor="text1"/>
          <w:szCs w:val="24"/>
        </w:rPr>
        <w:t>124.pantu</w:t>
      </w:r>
      <w:proofErr w:type="gramEnd"/>
      <w:r w:rsidR="004D742F" w:rsidRPr="008F3EE4">
        <w:rPr>
          <w:rFonts w:eastAsia="Calibri" w:cs="Times New Roman"/>
          <w:color w:val="000000" w:themeColor="text1"/>
          <w:szCs w:val="24"/>
        </w:rPr>
        <w:t>.</w:t>
      </w:r>
    </w:p>
    <w:p w14:paraId="3E94F4A6" w14:textId="50939EBA" w:rsidR="00443EF5" w:rsidRDefault="004D742F" w:rsidP="00FF18BA">
      <w:pPr>
        <w:spacing w:after="0" w:line="276" w:lineRule="auto"/>
        <w:ind w:firstLine="720"/>
        <w:jc w:val="both"/>
        <w:rPr>
          <w:rFonts w:eastAsia="Calibri" w:cs="Times New Roman"/>
          <w:color w:val="000000" w:themeColor="text1"/>
          <w:szCs w:val="24"/>
        </w:rPr>
      </w:pPr>
      <w:r>
        <w:rPr>
          <w:rFonts w:eastAsia="Calibri" w:cs="Times New Roman"/>
          <w:color w:val="000000" w:themeColor="text1"/>
          <w:szCs w:val="24"/>
        </w:rPr>
        <w:t>[4.2]</w:t>
      </w:r>
      <w:r w:rsidR="00523320">
        <w:rPr>
          <w:rFonts w:eastAsia="Calibri" w:cs="Times New Roman"/>
          <w:color w:val="000000" w:themeColor="text1"/>
          <w:szCs w:val="24"/>
        </w:rPr>
        <w:t> </w:t>
      </w:r>
      <w:r w:rsidR="00443EF5">
        <w:rPr>
          <w:rFonts w:eastAsia="Calibri" w:cs="Times New Roman"/>
          <w:color w:val="000000" w:themeColor="text1"/>
          <w:szCs w:val="24"/>
        </w:rPr>
        <w:t>Tiesa, nosakot apsūdzētajam naudas soda mēru</w:t>
      </w:r>
      <w:r w:rsidR="00EB0C9C">
        <w:rPr>
          <w:rFonts w:eastAsia="Calibri" w:cs="Times New Roman"/>
          <w:color w:val="000000" w:themeColor="text1"/>
          <w:szCs w:val="24"/>
        </w:rPr>
        <w:t xml:space="preserve"> pēc Krimināllikuma </w:t>
      </w:r>
      <w:proofErr w:type="gramStart"/>
      <w:r w:rsidR="00EB0C9C">
        <w:rPr>
          <w:rFonts w:eastAsia="Calibri" w:cs="Times New Roman"/>
          <w:color w:val="000000" w:themeColor="text1"/>
          <w:szCs w:val="24"/>
        </w:rPr>
        <w:t>218.panta</w:t>
      </w:r>
      <w:proofErr w:type="gramEnd"/>
      <w:r w:rsidR="00EB0C9C">
        <w:rPr>
          <w:rFonts w:eastAsia="Calibri" w:cs="Times New Roman"/>
          <w:color w:val="000000" w:themeColor="text1"/>
          <w:szCs w:val="24"/>
        </w:rPr>
        <w:t xml:space="preserve"> otrās daļas</w:t>
      </w:r>
      <w:r w:rsidR="00443EF5">
        <w:rPr>
          <w:rFonts w:eastAsia="Calibri" w:cs="Times New Roman"/>
          <w:color w:val="000000" w:themeColor="text1"/>
          <w:szCs w:val="24"/>
        </w:rPr>
        <w:t xml:space="preserve">, nav ņēmusi vērā apsūdzētā mantisko stāvokli, to, ka viņa ienākumi mēnesī ir </w:t>
      </w:r>
      <w:r w:rsidR="00980D81">
        <w:rPr>
          <w:rFonts w:eastAsia="Calibri" w:cs="Times New Roman"/>
          <w:color w:val="000000" w:themeColor="text1"/>
          <w:szCs w:val="24"/>
        </w:rPr>
        <w:t>500</w:t>
      </w:r>
      <w:r w:rsidR="00443EF5">
        <w:rPr>
          <w:rFonts w:eastAsia="Calibri" w:cs="Times New Roman"/>
          <w:color w:val="000000" w:themeColor="text1"/>
          <w:szCs w:val="24"/>
        </w:rPr>
        <w:t> </w:t>
      </w:r>
      <w:r w:rsidR="00443EF5">
        <w:rPr>
          <w:rFonts w:eastAsia="Calibri" w:cs="Times New Roman"/>
          <w:i/>
          <w:iCs/>
          <w:color w:val="000000" w:themeColor="text1"/>
          <w:szCs w:val="24"/>
        </w:rPr>
        <w:t>euro</w:t>
      </w:r>
      <w:r w:rsidR="00443EF5">
        <w:rPr>
          <w:rFonts w:eastAsia="Calibri" w:cs="Times New Roman"/>
          <w:color w:val="000000" w:themeColor="text1"/>
          <w:szCs w:val="24"/>
        </w:rPr>
        <w:t>, vienīgajam mājoklim ir uzlikts arests mantiska prasījuma nodrošināšanai šajā lietā un to, ka kriminālprocess ilgst sešus gadus.</w:t>
      </w:r>
    </w:p>
    <w:p w14:paraId="4119E62F" w14:textId="26045D2E" w:rsidR="002841D5" w:rsidRDefault="002841D5" w:rsidP="00FF18BA">
      <w:pPr>
        <w:tabs>
          <w:tab w:val="left" w:pos="0"/>
        </w:tabs>
        <w:spacing w:after="0" w:line="276" w:lineRule="auto"/>
        <w:rPr>
          <w:rFonts w:cs="Times New Roman"/>
          <w:szCs w:val="24"/>
        </w:rPr>
      </w:pPr>
    </w:p>
    <w:p w14:paraId="10777618" w14:textId="138ADD60" w:rsidR="002841D5" w:rsidRPr="002841D5" w:rsidRDefault="002841D5" w:rsidP="00FF18BA">
      <w:pPr>
        <w:tabs>
          <w:tab w:val="left" w:pos="0"/>
        </w:tabs>
        <w:spacing w:after="0" w:line="276" w:lineRule="auto"/>
        <w:jc w:val="center"/>
        <w:rPr>
          <w:rFonts w:cs="Times New Roman"/>
          <w:b/>
          <w:bCs/>
          <w:szCs w:val="24"/>
        </w:rPr>
      </w:pPr>
      <w:r>
        <w:rPr>
          <w:rFonts w:cs="Times New Roman"/>
          <w:b/>
          <w:bCs/>
          <w:szCs w:val="24"/>
        </w:rPr>
        <w:t>Motīvu daļa</w:t>
      </w:r>
    </w:p>
    <w:p w14:paraId="47691982" w14:textId="77777777" w:rsidR="002841D5" w:rsidRDefault="002841D5" w:rsidP="00FF18BA">
      <w:pPr>
        <w:tabs>
          <w:tab w:val="left" w:pos="0"/>
        </w:tabs>
        <w:spacing w:after="0" w:line="276" w:lineRule="auto"/>
        <w:jc w:val="both"/>
      </w:pPr>
    </w:p>
    <w:p w14:paraId="2534D20D" w14:textId="44313BB4" w:rsidR="002841D5" w:rsidRDefault="004D742F" w:rsidP="00FF18BA">
      <w:pPr>
        <w:spacing w:after="0" w:line="276" w:lineRule="auto"/>
        <w:ind w:firstLine="720"/>
        <w:jc w:val="both"/>
      </w:pPr>
      <w:r>
        <w:rPr>
          <w:rFonts w:eastAsia="Times New Roman" w:cs="Times New Roman"/>
          <w:szCs w:val="24"/>
        </w:rPr>
        <w:t>[5]</w:t>
      </w:r>
      <w:r w:rsidR="00523320">
        <w:rPr>
          <w:rFonts w:eastAsia="Times New Roman" w:cs="Times New Roman"/>
          <w:szCs w:val="24"/>
        </w:rPr>
        <w:t> </w:t>
      </w:r>
      <w:r w:rsidR="002841D5">
        <w:rPr>
          <w:rFonts w:eastAsia="Times New Roman" w:cs="Times New Roman"/>
          <w:szCs w:val="24"/>
        </w:rPr>
        <w:t xml:space="preserve">Senāts atzīst, ka Latgales apgabaltiesas </w:t>
      </w:r>
      <w:proofErr w:type="gramStart"/>
      <w:r w:rsidR="002841D5">
        <w:rPr>
          <w:rFonts w:eastAsia="Times New Roman" w:cs="Times New Roman"/>
          <w:szCs w:val="24"/>
        </w:rPr>
        <w:t>2021.gada</w:t>
      </w:r>
      <w:proofErr w:type="gramEnd"/>
      <w:r w:rsidR="002841D5">
        <w:rPr>
          <w:rFonts w:eastAsia="Times New Roman" w:cs="Times New Roman"/>
          <w:szCs w:val="24"/>
        </w:rPr>
        <w:t xml:space="preserve"> 15.septembra spriedums ir atceļams daļā par </w:t>
      </w:r>
      <w:r w:rsidR="004B4E78">
        <w:rPr>
          <w:rFonts w:eastAsia="Times New Roman" w:cs="Times New Roman"/>
          <w:szCs w:val="24"/>
        </w:rPr>
        <w:t>[pers. A]</w:t>
      </w:r>
      <w:r w:rsidR="00443EF5">
        <w:rPr>
          <w:rFonts w:eastAsia="Times New Roman" w:cs="Times New Roman"/>
          <w:szCs w:val="24"/>
        </w:rPr>
        <w:t xml:space="preserve"> sodīšanu pēc Krimināllikuma 218.panta otrās daļas un galīgā soda noteikšanu saskaņā ar Krimināllikuma 50.panta pirmo daļu. </w:t>
      </w:r>
      <w:r w:rsidR="002841D5">
        <w:rPr>
          <w:rFonts w:eastAsia="Times New Roman" w:cs="Times New Roman"/>
          <w:szCs w:val="24"/>
        </w:rPr>
        <w:t>Atceltajā daļā lieta nosūtāma jaunai izskatīšanai</w:t>
      </w:r>
      <w:r w:rsidR="00443EF5">
        <w:rPr>
          <w:rFonts w:eastAsia="Times New Roman" w:cs="Times New Roman"/>
          <w:szCs w:val="24"/>
        </w:rPr>
        <w:t xml:space="preserve"> Latgales</w:t>
      </w:r>
      <w:r w:rsidR="002841D5">
        <w:rPr>
          <w:rFonts w:eastAsia="Times New Roman" w:cs="Times New Roman"/>
          <w:szCs w:val="24"/>
        </w:rPr>
        <w:t xml:space="preserve"> apgabaltiesā. Pārējā daļā apelācijas instances tiesas spriedums atstājams negrozīts.</w:t>
      </w:r>
    </w:p>
    <w:p w14:paraId="52B19200" w14:textId="257B6AAC" w:rsidR="008B6872" w:rsidRDefault="004A58E1" w:rsidP="00FF18BA">
      <w:pPr>
        <w:spacing w:after="0" w:line="276" w:lineRule="auto"/>
        <w:ind w:firstLine="720"/>
        <w:jc w:val="both"/>
        <w:rPr>
          <w:rFonts w:cs="Times New Roman"/>
          <w:color w:val="000000" w:themeColor="text1"/>
          <w:szCs w:val="24"/>
        </w:rPr>
      </w:pPr>
      <w:r w:rsidRPr="00730A36">
        <w:rPr>
          <w:rFonts w:cs="Times New Roman"/>
          <w:color w:val="000000" w:themeColor="text1"/>
          <w:szCs w:val="24"/>
        </w:rPr>
        <w:t>Senāts atzīst par pamatotu</w:t>
      </w:r>
      <w:r w:rsidR="008B6872">
        <w:rPr>
          <w:rFonts w:cs="Times New Roman"/>
          <w:color w:val="000000" w:themeColor="text1"/>
          <w:szCs w:val="24"/>
        </w:rPr>
        <w:t xml:space="preserve"> </w:t>
      </w:r>
      <w:r w:rsidRPr="00730A36">
        <w:rPr>
          <w:rFonts w:cs="Times New Roman"/>
          <w:color w:val="000000" w:themeColor="text1"/>
          <w:szCs w:val="24"/>
        </w:rPr>
        <w:t xml:space="preserve">kasācijas </w:t>
      </w:r>
      <w:r w:rsidR="008B6872">
        <w:rPr>
          <w:rFonts w:cs="Times New Roman"/>
          <w:color w:val="000000" w:themeColor="text1"/>
          <w:szCs w:val="24"/>
        </w:rPr>
        <w:t>sūdzībā</w:t>
      </w:r>
      <w:r w:rsidRPr="00730A36">
        <w:rPr>
          <w:rFonts w:cs="Times New Roman"/>
          <w:color w:val="000000" w:themeColor="text1"/>
          <w:szCs w:val="24"/>
        </w:rPr>
        <w:t xml:space="preserve"> pausto norādi, ka apelācijas instances tiesa</w:t>
      </w:r>
      <w:r w:rsidR="00146D41">
        <w:rPr>
          <w:rFonts w:cs="Times New Roman"/>
          <w:color w:val="000000" w:themeColor="text1"/>
          <w:szCs w:val="24"/>
        </w:rPr>
        <w:t xml:space="preserve"> nav izvērtējusi</w:t>
      </w:r>
      <w:r w:rsidR="00FE5FD4">
        <w:rPr>
          <w:rFonts w:cs="Times New Roman"/>
          <w:color w:val="000000" w:themeColor="text1"/>
          <w:szCs w:val="24"/>
        </w:rPr>
        <w:t xml:space="preserve"> atbilstoši Krimināllikuma </w:t>
      </w:r>
      <w:proofErr w:type="gramStart"/>
      <w:r w:rsidR="00FE5FD4">
        <w:rPr>
          <w:rFonts w:cs="Times New Roman"/>
          <w:color w:val="000000" w:themeColor="text1"/>
          <w:szCs w:val="24"/>
        </w:rPr>
        <w:t>41.panta</w:t>
      </w:r>
      <w:proofErr w:type="gramEnd"/>
      <w:r w:rsidR="00FE5FD4">
        <w:rPr>
          <w:rFonts w:cs="Times New Roman"/>
          <w:color w:val="000000" w:themeColor="text1"/>
          <w:szCs w:val="24"/>
        </w:rPr>
        <w:t xml:space="preserve"> ceturt</w:t>
      </w:r>
      <w:r w:rsidR="005F6483">
        <w:rPr>
          <w:rFonts w:cs="Times New Roman"/>
          <w:color w:val="000000" w:themeColor="text1"/>
          <w:szCs w:val="24"/>
        </w:rPr>
        <w:t>ās daļas prasībām</w:t>
      </w:r>
      <w:r w:rsidR="007A1776">
        <w:rPr>
          <w:rFonts w:cs="Times New Roman"/>
          <w:color w:val="000000" w:themeColor="text1"/>
          <w:szCs w:val="24"/>
        </w:rPr>
        <w:t xml:space="preserve"> </w:t>
      </w:r>
      <w:r w:rsidR="00BC48EF">
        <w:rPr>
          <w:rFonts w:cs="Times New Roman"/>
          <w:color w:val="000000" w:themeColor="text1"/>
          <w:szCs w:val="24"/>
        </w:rPr>
        <w:t xml:space="preserve">apsūdzētā </w:t>
      </w:r>
      <w:r w:rsidR="004B4E78">
        <w:rPr>
          <w:rFonts w:cs="Times New Roman"/>
          <w:color w:val="000000" w:themeColor="text1"/>
          <w:szCs w:val="24"/>
        </w:rPr>
        <w:t>[pers. A]</w:t>
      </w:r>
      <w:r w:rsidR="00BC48EF">
        <w:rPr>
          <w:rFonts w:cs="Times New Roman"/>
          <w:color w:val="000000" w:themeColor="text1"/>
          <w:szCs w:val="24"/>
        </w:rPr>
        <w:t xml:space="preserve"> mantisko stāvokli, nosakot naudas soda apmēru par</w:t>
      </w:r>
      <w:r w:rsidR="00FE5FD4">
        <w:rPr>
          <w:rFonts w:cs="Times New Roman"/>
          <w:color w:val="000000" w:themeColor="text1"/>
          <w:szCs w:val="24"/>
        </w:rPr>
        <w:t xml:space="preserve"> Krimināllikuma 218.panta otrajā daļā paredzēto noziedzīgo nodarījumu.</w:t>
      </w:r>
    </w:p>
    <w:p w14:paraId="6B8FE9A2" w14:textId="08411B1A" w:rsidR="0044338E" w:rsidRDefault="0044338E" w:rsidP="00FF18BA">
      <w:pPr>
        <w:spacing w:after="0" w:line="276" w:lineRule="auto"/>
        <w:ind w:firstLine="720"/>
        <w:jc w:val="both"/>
        <w:rPr>
          <w:rFonts w:cs="Times New Roman"/>
          <w:color w:val="000000" w:themeColor="text1"/>
          <w:szCs w:val="24"/>
        </w:rPr>
      </w:pPr>
      <w:r>
        <w:rPr>
          <w:rFonts w:cs="Times New Roman"/>
          <w:color w:val="000000" w:themeColor="text1"/>
          <w:szCs w:val="24"/>
        </w:rPr>
        <w:t>Pirmās instances tiesa</w:t>
      </w:r>
      <w:r w:rsidR="005C6F35">
        <w:rPr>
          <w:rFonts w:cs="Times New Roman"/>
          <w:color w:val="000000" w:themeColor="text1"/>
          <w:szCs w:val="24"/>
        </w:rPr>
        <w:t xml:space="preserve"> </w:t>
      </w:r>
      <w:r w:rsidR="007D341B">
        <w:rPr>
          <w:rFonts w:cs="Times New Roman"/>
          <w:color w:val="000000" w:themeColor="text1"/>
          <w:szCs w:val="24"/>
        </w:rPr>
        <w:t>atzinusi</w:t>
      </w:r>
      <w:r>
        <w:rPr>
          <w:rFonts w:cs="Times New Roman"/>
          <w:color w:val="000000" w:themeColor="text1"/>
          <w:szCs w:val="24"/>
        </w:rPr>
        <w:t>, ka</w:t>
      </w:r>
      <w:r w:rsidR="00512F7C">
        <w:rPr>
          <w:rFonts w:cs="Times New Roman"/>
          <w:color w:val="000000" w:themeColor="text1"/>
          <w:szCs w:val="24"/>
        </w:rPr>
        <w:t xml:space="preserve"> </w:t>
      </w:r>
      <w:r w:rsidR="00571628">
        <w:rPr>
          <w:rFonts w:cs="Times New Roman"/>
          <w:color w:val="000000" w:themeColor="text1"/>
          <w:szCs w:val="24"/>
        </w:rPr>
        <w:t>naudas sods</w:t>
      </w:r>
      <w:r w:rsidR="007D341B">
        <w:rPr>
          <w:rFonts w:cs="Times New Roman"/>
          <w:color w:val="000000" w:themeColor="text1"/>
          <w:szCs w:val="24"/>
        </w:rPr>
        <w:t xml:space="preserve"> nosakāms </w:t>
      </w:r>
      <w:r w:rsidR="0095433C">
        <w:rPr>
          <w:rFonts w:cs="Times New Roman"/>
          <w:color w:val="000000" w:themeColor="text1"/>
          <w:szCs w:val="24"/>
        </w:rPr>
        <w:t>pietuvināts panta</w:t>
      </w:r>
      <w:r w:rsidR="007D341B">
        <w:rPr>
          <w:rFonts w:cs="Times New Roman"/>
          <w:color w:val="000000" w:themeColor="text1"/>
          <w:szCs w:val="24"/>
        </w:rPr>
        <w:t xml:space="preserve"> sankcijas vidējai robežai, t</w:t>
      </w:r>
      <w:r w:rsidR="00512F7C">
        <w:rPr>
          <w:rFonts w:cs="Times New Roman"/>
          <w:color w:val="000000" w:themeColor="text1"/>
          <w:szCs w:val="24"/>
        </w:rPr>
        <w:t>.i.</w:t>
      </w:r>
      <w:r w:rsidR="007D341B">
        <w:rPr>
          <w:rFonts w:cs="Times New Roman"/>
          <w:color w:val="000000" w:themeColor="text1"/>
          <w:szCs w:val="24"/>
        </w:rPr>
        <w:t>, 40</w:t>
      </w:r>
      <w:r w:rsidR="004F2E6A">
        <w:rPr>
          <w:rFonts w:cs="Times New Roman"/>
          <w:color w:val="000000" w:themeColor="text1"/>
          <w:szCs w:val="24"/>
        </w:rPr>
        <w:t xml:space="preserve"> </w:t>
      </w:r>
      <w:r w:rsidR="00E47939" w:rsidRPr="005F6483">
        <w:rPr>
          <w:rFonts w:cs="Times New Roman"/>
          <w:color w:val="000000" w:themeColor="text1"/>
          <w:szCs w:val="24"/>
        </w:rPr>
        <w:t>Latvijas</w:t>
      </w:r>
      <w:r w:rsidR="00E47939">
        <w:rPr>
          <w:rFonts w:cs="Times New Roman"/>
          <w:color w:val="000000" w:themeColor="text1"/>
          <w:szCs w:val="24"/>
        </w:rPr>
        <w:t xml:space="preserve"> </w:t>
      </w:r>
      <w:r w:rsidR="00E47939" w:rsidRPr="005F6483">
        <w:rPr>
          <w:rFonts w:cs="Times New Roman"/>
          <w:color w:val="000000" w:themeColor="text1"/>
          <w:szCs w:val="24"/>
        </w:rPr>
        <w:t xml:space="preserve">Republikā noteikto </w:t>
      </w:r>
      <w:r w:rsidR="007D341B">
        <w:rPr>
          <w:rFonts w:cs="Times New Roman"/>
          <w:color w:val="000000" w:themeColor="text1"/>
          <w:szCs w:val="24"/>
        </w:rPr>
        <w:t>minimālo mēnešalgu apmērā, jo netika konstatēti apsūdzētā atbildību ietekmējošie apstākļi.</w:t>
      </w:r>
    </w:p>
    <w:p w14:paraId="17DA4F8B" w14:textId="3EC3D943" w:rsidR="0044338E" w:rsidRDefault="0044338E" w:rsidP="00FF18BA">
      <w:pPr>
        <w:spacing w:after="0" w:line="276" w:lineRule="auto"/>
        <w:ind w:firstLine="720"/>
        <w:jc w:val="both"/>
        <w:rPr>
          <w:rFonts w:cs="Times New Roman"/>
          <w:color w:val="000000" w:themeColor="text1"/>
          <w:szCs w:val="24"/>
        </w:rPr>
      </w:pPr>
      <w:r>
        <w:rPr>
          <w:rFonts w:cs="Times New Roman"/>
          <w:color w:val="000000" w:themeColor="text1"/>
          <w:szCs w:val="24"/>
        </w:rPr>
        <w:t xml:space="preserve">Apelācijas instances tiesa </w:t>
      </w:r>
      <w:r w:rsidR="00512F7C">
        <w:rPr>
          <w:rFonts w:cs="Times New Roman"/>
          <w:color w:val="000000" w:themeColor="text1"/>
          <w:szCs w:val="24"/>
        </w:rPr>
        <w:t xml:space="preserve">šajā daļā </w:t>
      </w:r>
      <w:r w:rsidR="00E47939">
        <w:rPr>
          <w:rFonts w:cs="Times New Roman"/>
          <w:color w:val="000000" w:themeColor="text1"/>
          <w:szCs w:val="24"/>
        </w:rPr>
        <w:t xml:space="preserve">pirmās instances tiesas spriedumu </w:t>
      </w:r>
      <w:r>
        <w:rPr>
          <w:rFonts w:cs="Times New Roman"/>
          <w:color w:val="000000" w:themeColor="text1"/>
          <w:szCs w:val="24"/>
        </w:rPr>
        <w:t>atstāj</w:t>
      </w:r>
      <w:r w:rsidR="00E47939">
        <w:rPr>
          <w:rFonts w:cs="Times New Roman"/>
          <w:color w:val="000000" w:themeColor="text1"/>
          <w:szCs w:val="24"/>
        </w:rPr>
        <w:t>usi</w:t>
      </w:r>
      <w:r>
        <w:rPr>
          <w:rFonts w:cs="Times New Roman"/>
          <w:color w:val="000000" w:themeColor="text1"/>
          <w:szCs w:val="24"/>
        </w:rPr>
        <w:t xml:space="preserve"> negrozītu, pievienojoties tās argumentācijai.</w:t>
      </w:r>
    </w:p>
    <w:p w14:paraId="43F5241D" w14:textId="7CC09948" w:rsidR="00523320" w:rsidRDefault="005F6483" w:rsidP="00FF18BA">
      <w:pPr>
        <w:widowControl w:val="0"/>
        <w:spacing w:after="0" w:line="276" w:lineRule="auto"/>
        <w:ind w:firstLine="720"/>
        <w:jc w:val="both"/>
        <w:rPr>
          <w:rFonts w:cs="Times New Roman"/>
          <w:color w:val="000000" w:themeColor="text1"/>
          <w:szCs w:val="24"/>
        </w:rPr>
      </w:pPr>
      <w:r>
        <w:rPr>
          <w:rFonts w:cs="Times New Roman"/>
          <w:color w:val="000000" w:themeColor="text1"/>
          <w:szCs w:val="24"/>
        </w:rPr>
        <w:t xml:space="preserve">Apelācijas instances tiesa </w:t>
      </w:r>
      <w:r w:rsidR="007D341B">
        <w:rPr>
          <w:rFonts w:cs="Times New Roman"/>
          <w:color w:val="000000" w:themeColor="text1"/>
          <w:szCs w:val="24"/>
        </w:rPr>
        <w:t xml:space="preserve">papildus </w:t>
      </w:r>
      <w:r>
        <w:rPr>
          <w:rFonts w:cs="Times New Roman"/>
          <w:color w:val="000000" w:themeColor="text1"/>
          <w:szCs w:val="24"/>
        </w:rPr>
        <w:t>norādījusi, ka</w:t>
      </w:r>
      <w:r w:rsidRPr="005F6483">
        <w:rPr>
          <w:rFonts w:cs="Times New Roman"/>
          <w:color w:val="000000" w:themeColor="text1"/>
          <w:szCs w:val="24"/>
        </w:rPr>
        <w:t xml:space="preserve"> pirmās instances tiesas piespriesto naudas sodu 40</w:t>
      </w:r>
      <w:r w:rsidR="00E47939">
        <w:rPr>
          <w:rFonts w:cs="Times New Roman"/>
          <w:color w:val="000000" w:themeColor="text1"/>
          <w:szCs w:val="24"/>
        </w:rPr>
        <w:t> </w:t>
      </w:r>
      <w:r w:rsidRPr="005F6483">
        <w:rPr>
          <w:rFonts w:cs="Times New Roman"/>
          <w:color w:val="000000" w:themeColor="text1"/>
          <w:szCs w:val="24"/>
        </w:rPr>
        <w:t>Latvijas</w:t>
      </w:r>
      <w:r>
        <w:rPr>
          <w:rFonts w:cs="Times New Roman"/>
          <w:color w:val="000000" w:themeColor="text1"/>
          <w:szCs w:val="24"/>
        </w:rPr>
        <w:t xml:space="preserve"> </w:t>
      </w:r>
      <w:r w:rsidRPr="005F6483">
        <w:rPr>
          <w:rFonts w:cs="Times New Roman"/>
          <w:color w:val="000000" w:themeColor="text1"/>
          <w:szCs w:val="24"/>
        </w:rPr>
        <w:t>Republikā noteikto minimālo mēnešalgu apmērā</w:t>
      </w:r>
      <w:r>
        <w:rPr>
          <w:rFonts w:cs="Times New Roman"/>
          <w:color w:val="000000" w:themeColor="text1"/>
          <w:szCs w:val="24"/>
        </w:rPr>
        <w:t xml:space="preserve"> </w:t>
      </w:r>
      <w:r w:rsidRPr="005F6483">
        <w:rPr>
          <w:rFonts w:cs="Times New Roman"/>
          <w:color w:val="000000" w:themeColor="text1"/>
          <w:szCs w:val="24"/>
        </w:rPr>
        <w:t>nevar uzskatīt par</w:t>
      </w:r>
      <w:r w:rsidR="00E47F1D">
        <w:rPr>
          <w:rFonts w:cs="Times New Roman"/>
          <w:color w:val="000000" w:themeColor="text1"/>
          <w:szCs w:val="24"/>
        </w:rPr>
        <w:t xml:space="preserve"> </w:t>
      </w:r>
      <w:r w:rsidRPr="005F6483">
        <w:rPr>
          <w:rFonts w:cs="Times New Roman"/>
          <w:color w:val="000000" w:themeColor="text1"/>
          <w:szCs w:val="24"/>
        </w:rPr>
        <w:lastRenderedPageBreak/>
        <w:t xml:space="preserve">nesamērīgu </w:t>
      </w:r>
      <w:r w:rsidR="00E47939">
        <w:rPr>
          <w:rFonts w:cs="Times New Roman"/>
          <w:color w:val="000000" w:themeColor="text1"/>
          <w:szCs w:val="24"/>
        </w:rPr>
        <w:t xml:space="preserve">noziedzīgajam </w:t>
      </w:r>
      <w:r w:rsidRPr="005F6483">
        <w:rPr>
          <w:rFonts w:cs="Times New Roman"/>
          <w:color w:val="000000" w:themeColor="text1"/>
          <w:szCs w:val="24"/>
        </w:rPr>
        <w:t>nodarījumam un vainīgā</w:t>
      </w:r>
      <w:r>
        <w:rPr>
          <w:rFonts w:cs="Times New Roman"/>
          <w:color w:val="000000" w:themeColor="text1"/>
          <w:szCs w:val="24"/>
        </w:rPr>
        <w:t xml:space="preserve"> </w:t>
      </w:r>
      <w:r w:rsidRPr="005F6483">
        <w:rPr>
          <w:rFonts w:cs="Times New Roman"/>
          <w:color w:val="000000" w:themeColor="text1"/>
          <w:szCs w:val="24"/>
        </w:rPr>
        <w:t>mantiskajam stāvoklim. Apelācijas instances tiesa n</w:t>
      </w:r>
      <w:r w:rsidR="004F2E6A">
        <w:rPr>
          <w:rFonts w:cs="Times New Roman"/>
          <w:color w:val="000000" w:themeColor="text1"/>
          <w:szCs w:val="24"/>
        </w:rPr>
        <w:t xml:space="preserve">av </w:t>
      </w:r>
      <w:r w:rsidRPr="005F6483">
        <w:rPr>
          <w:rFonts w:cs="Times New Roman"/>
          <w:color w:val="000000" w:themeColor="text1"/>
          <w:szCs w:val="24"/>
        </w:rPr>
        <w:t>konstatē</w:t>
      </w:r>
      <w:r w:rsidR="00E47939">
        <w:rPr>
          <w:rFonts w:cs="Times New Roman"/>
          <w:color w:val="000000" w:themeColor="text1"/>
          <w:szCs w:val="24"/>
        </w:rPr>
        <w:t>j</w:t>
      </w:r>
      <w:r w:rsidR="004F2E6A">
        <w:rPr>
          <w:rFonts w:cs="Times New Roman"/>
          <w:color w:val="000000" w:themeColor="text1"/>
          <w:szCs w:val="24"/>
        </w:rPr>
        <w:t>usi</w:t>
      </w:r>
      <w:r w:rsidRPr="005F6483">
        <w:rPr>
          <w:rFonts w:cs="Times New Roman"/>
          <w:color w:val="000000" w:themeColor="text1"/>
          <w:szCs w:val="24"/>
        </w:rPr>
        <w:t xml:space="preserve"> apstākļus, kas konkrētajā gadījumā būtu par pamatu</w:t>
      </w:r>
      <w:r w:rsidR="00E47F1D">
        <w:rPr>
          <w:rFonts w:cs="Times New Roman"/>
          <w:color w:val="000000" w:themeColor="text1"/>
          <w:szCs w:val="24"/>
        </w:rPr>
        <w:t xml:space="preserve"> </w:t>
      </w:r>
      <w:r w:rsidRPr="005F6483">
        <w:rPr>
          <w:rFonts w:cs="Times New Roman"/>
          <w:color w:val="000000" w:themeColor="text1"/>
          <w:szCs w:val="24"/>
        </w:rPr>
        <w:t>piespriestā naudas soda</w:t>
      </w:r>
      <w:r w:rsidR="0095433C">
        <w:rPr>
          <w:rFonts w:cs="Times New Roman"/>
          <w:color w:val="000000" w:themeColor="text1"/>
          <w:szCs w:val="24"/>
        </w:rPr>
        <w:t xml:space="preserve"> </w:t>
      </w:r>
      <w:r w:rsidRPr="005F6483">
        <w:rPr>
          <w:rFonts w:cs="Times New Roman"/>
          <w:color w:val="000000" w:themeColor="text1"/>
          <w:szCs w:val="24"/>
        </w:rPr>
        <w:t>samazināšanai.</w:t>
      </w:r>
    </w:p>
    <w:p w14:paraId="13A6562C" w14:textId="31658056" w:rsidR="004A58E1" w:rsidRPr="00780412" w:rsidRDefault="007D341B" w:rsidP="00FF18BA">
      <w:pPr>
        <w:widowControl w:val="0"/>
        <w:spacing w:after="0" w:line="276" w:lineRule="auto"/>
        <w:ind w:firstLine="720"/>
        <w:jc w:val="both"/>
        <w:rPr>
          <w:rFonts w:cs="Times New Roman"/>
          <w:color w:val="000000" w:themeColor="text1"/>
          <w:szCs w:val="24"/>
        </w:rPr>
      </w:pPr>
      <w:r>
        <w:rPr>
          <w:rFonts w:cs="Times New Roman"/>
          <w:color w:val="000000" w:themeColor="text1"/>
          <w:szCs w:val="24"/>
        </w:rPr>
        <w:t>Senāts atzīst</w:t>
      </w:r>
      <w:r w:rsidR="004A58E1">
        <w:rPr>
          <w:rFonts w:cs="Times New Roman"/>
          <w:color w:val="000000" w:themeColor="text1"/>
          <w:szCs w:val="24"/>
        </w:rPr>
        <w:t>,</w:t>
      </w:r>
      <w:r>
        <w:rPr>
          <w:rFonts w:cs="Times New Roman"/>
          <w:color w:val="000000" w:themeColor="text1"/>
          <w:szCs w:val="24"/>
        </w:rPr>
        <w:t xml:space="preserve"> ka apelācijas instances tie</w:t>
      </w:r>
      <w:r w:rsidR="00780412">
        <w:rPr>
          <w:rFonts w:cs="Times New Roman"/>
          <w:color w:val="000000" w:themeColor="text1"/>
          <w:szCs w:val="24"/>
        </w:rPr>
        <w:t>sa savus secinājumu nav pamatojusi un</w:t>
      </w:r>
      <w:r w:rsidR="0095433C">
        <w:rPr>
          <w:rFonts w:cs="Times New Roman"/>
          <w:color w:val="000000" w:themeColor="text1"/>
          <w:szCs w:val="24"/>
        </w:rPr>
        <w:t xml:space="preserve"> </w:t>
      </w:r>
      <w:r w:rsidR="004A58E1" w:rsidRPr="00730A36">
        <w:rPr>
          <w:rFonts w:cs="Times New Roman"/>
          <w:color w:val="000000" w:themeColor="text1"/>
          <w:szCs w:val="24"/>
        </w:rPr>
        <w:t>sniegusi</w:t>
      </w:r>
      <w:r w:rsidR="005B494F">
        <w:rPr>
          <w:rFonts w:cs="Times New Roman"/>
          <w:color w:val="000000" w:themeColor="text1"/>
          <w:szCs w:val="24"/>
        </w:rPr>
        <w:t xml:space="preserve"> </w:t>
      </w:r>
      <w:r w:rsidR="00E47F1D">
        <w:rPr>
          <w:color w:val="000000" w:themeColor="text1"/>
        </w:rPr>
        <w:t xml:space="preserve">Krimināllikuma </w:t>
      </w:r>
      <w:proofErr w:type="gramStart"/>
      <w:r w:rsidR="00E47F1D">
        <w:rPr>
          <w:color w:val="000000" w:themeColor="text1"/>
        </w:rPr>
        <w:t>41.panta</w:t>
      </w:r>
      <w:proofErr w:type="gramEnd"/>
      <w:r w:rsidR="00E47F1D">
        <w:rPr>
          <w:color w:val="000000" w:themeColor="text1"/>
        </w:rPr>
        <w:t xml:space="preserve"> ceturtaj</w:t>
      </w:r>
      <w:r w:rsidR="005B494F">
        <w:rPr>
          <w:color w:val="000000" w:themeColor="text1"/>
        </w:rPr>
        <w:t>ā</w:t>
      </w:r>
      <w:r w:rsidR="00E47F1D">
        <w:rPr>
          <w:color w:val="000000" w:themeColor="text1"/>
        </w:rPr>
        <w:t xml:space="preserve"> daļ</w:t>
      </w:r>
      <w:r w:rsidR="005B494F">
        <w:rPr>
          <w:color w:val="000000" w:themeColor="text1"/>
        </w:rPr>
        <w:t>ā norādīto apstākļu izvērtējumu.</w:t>
      </w:r>
    </w:p>
    <w:p w14:paraId="0AB0F905" w14:textId="40DECB09" w:rsidR="00AE185C" w:rsidRDefault="004A58E1" w:rsidP="00FF18BA">
      <w:pPr>
        <w:spacing w:after="0" w:line="276" w:lineRule="auto"/>
        <w:ind w:firstLine="720"/>
        <w:jc w:val="both"/>
        <w:rPr>
          <w:rStyle w:val="Hyperlink"/>
          <w:rFonts w:cs="Times New Roman"/>
          <w:i/>
          <w:iCs/>
          <w:color w:val="000000" w:themeColor="text1"/>
          <w:szCs w:val="24"/>
          <w:u w:val="none"/>
          <w:shd w:val="clear" w:color="auto" w:fill="FFFFFF"/>
        </w:rPr>
      </w:pPr>
      <w:r w:rsidRPr="00FA39AA">
        <w:rPr>
          <w:szCs w:val="24"/>
        </w:rPr>
        <w:t>Augstākā tiesa jau iepriekš</w:t>
      </w:r>
      <w:r>
        <w:rPr>
          <w:szCs w:val="24"/>
        </w:rPr>
        <w:t xml:space="preserve"> ir</w:t>
      </w:r>
      <w:r w:rsidRPr="00FA39AA">
        <w:rPr>
          <w:szCs w:val="24"/>
        </w:rPr>
        <w:t xml:space="preserve"> norādījusi,</w:t>
      </w:r>
      <w:r>
        <w:rPr>
          <w:szCs w:val="24"/>
        </w:rPr>
        <w:t xml:space="preserve"> kādi apstākļi ir izvērtējami, n</w:t>
      </w:r>
      <w:r w:rsidRPr="001C58DE">
        <w:rPr>
          <w:rFonts w:asciiTheme="majorBidi" w:hAnsiTheme="majorBidi" w:cstheme="majorBidi"/>
          <w:szCs w:val="24"/>
        </w:rPr>
        <w:t>osakot naudas soda apmēru</w:t>
      </w:r>
      <w:r>
        <w:rPr>
          <w:rFonts w:asciiTheme="majorBidi" w:hAnsiTheme="majorBidi" w:cstheme="majorBidi"/>
          <w:szCs w:val="24"/>
        </w:rPr>
        <w:t>. Tiesa norādījusi, ka</w:t>
      </w:r>
      <w:r w:rsidRPr="001C58DE">
        <w:rPr>
          <w:rFonts w:asciiTheme="majorBidi" w:hAnsiTheme="majorBidi" w:cstheme="majorBidi"/>
          <w:szCs w:val="24"/>
        </w:rPr>
        <w:t xml:space="preserve"> bez vispārīgajiem nosacījumiem par soda mērķi un atbildību mīkstinošo un pastiprinošo apstākļu izvērtējuma, tiesai jāizvērtē arī izdarītā noziedzīgā nodarījuma kaitīgums un vainīgā mantiskais stāvoklis. Savukārt vainīgā mantisko stāvokli atbilstoši Krimināllikuma </w:t>
      </w:r>
      <w:proofErr w:type="gramStart"/>
      <w:r w:rsidRPr="001C58DE">
        <w:rPr>
          <w:rFonts w:asciiTheme="majorBidi" w:hAnsiTheme="majorBidi" w:cstheme="majorBidi"/>
          <w:szCs w:val="24"/>
        </w:rPr>
        <w:t>41.panta</w:t>
      </w:r>
      <w:proofErr w:type="gramEnd"/>
      <w:r w:rsidRPr="001C58DE">
        <w:rPr>
          <w:rFonts w:asciiTheme="majorBidi" w:hAnsiTheme="majorBidi" w:cstheme="majorBidi"/>
          <w:szCs w:val="24"/>
        </w:rPr>
        <w:t xml:space="preserve"> ceturtajai daļai nosaka, novērtējot </w:t>
      </w:r>
      <w:r w:rsidRPr="001C58DE">
        <w:rPr>
          <w:rFonts w:asciiTheme="majorBidi" w:hAnsiTheme="majorBidi" w:cstheme="majorBidi"/>
          <w:color w:val="000000" w:themeColor="text1"/>
          <w:szCs w:val="24"/>
          <w:shd w:val="clear" w:color="auto" w:fill="FFFFFF"/>
        </w:rPr>
        <w:t>viņa iespējas nekavējoties samaksāt naudas sodu vai gūt paredzamus ienākumus</w:t>
      </w:r>
      <w:r w:rsidRPr="00250E9B">
        <w:rPr>
          <w:rFonts w:asciiTheme="majorBidi" w:hAnsiTheme="majorBidi" w:cstheme="majorBidi"/>
          <w:szCs w:val="24"/>
        </w:rPr>
        <w:t>, kas nodrošinātu viņam iespēju likumā</w:t>
      </w:r>
      <w:r>
        <w:rPr>
          <w:rFonts w:asciiTheme="majorBidi" w:hAnsiTheme="majorBidi" w:cstheme="majorBidi"/>
          <w:szCs w:val="24"/>
        </w:rPr>
        <w:t xml:space="preserve"> </w:t>
      </w:r>
      <w:r w:rsidRPr="00250E9B">
        <w:rPr>
          <w:rFonts w:asciiTheme="majorBidi" w:hAnsiTheme="majorBidi" w:cstheme="majorBidi"/>
          <w:szCs w:val="24"/>
        </w:rPr>
        <w:t>noteiktajā laikā samaksāt uzlikto naudas sod</w:t>
      </w:r>
      <w:r>
        <w:rPr>
          <w:rFonts w:asciiTheme="majorBidi" w:hAnsiTheme="majorBidi" w:cstheme="majorBidi"/>
          <w:szCs w:val="24"/>
        </w:rPr>
        <w:t>u (</w:t>
      </w:r>
      <w:r w:rsidRPr="0086482D">
        <w:rPr>
          <w:rFonts w:asciiTheme="majorBidi" w:hAnsiTheme="majorBidi" w:cstheme="majorBidi"/>
          <w:i/>
          <w:iCs/>
          <w:szCs w:val="24"/>
        </w:rPr>
        <w:t xml:space="preserve">Augstākās tiesas </w:t>
      </w:r>
      <w:r w:rsidRPr="0086482D">
        <w:rPr>
          <w:rFonts w:eastAsia="Times New Roman" w:cs="Times New Roman"/>
          <w:i/>
          <w:iCs/>
          <w:szCs w:val="24"/>
        </w:rPr>
        <w:t>2021.gada 15.decembr</w:t>
      </w:r>
      <w:r>
        <w:rPr>
          <w:rFonts w:eastAsia="Times New Roman" w:cs="Times New Roman"/>
          <w:i/>
          <w:iCs/>
          <w:szCs w:val="24"/>
        </w:rPr>
        <w:t>a l</w:t>
      </w:r>
      <w:r>
        <w:rPr>
          <w:rFonts w:eastAsia="Times New Roman" w:cs="Times New Roman"/>
          <w:i/>
          <w:iCs/>
          <w:color w:val="000000" w:themeColor="text1"/>
          <w:szCs w:val="24"/>
        </w:rPr>
        <w:t>ēmums l</w:t>
      </w:r>
      <w:r w:rsidRPr="0086482D">
        <w:rPr>
          <w:rFonts w:eastAsia="Times New Roman" w:cs="Times New Roman"/>
          <w:i/>
          <w:iCs/>
          <w:color w:val="000000" w:themeColor="text1"/>
          <w:szCs w:val="24"/>
        </w:rPr>
        <w:t>iet</w:t>
      </w:r>
      <w:r>
        <w:rPr>
          <w:rFonts w:eastAsia="Times New Roman" w:cs="Times New Roman"/>
          <w:i/>
          <w:iCs/>
          <w:color w:val="000000" w:themeColor="text1"/>
          <w:szCs w:val="24"/>
        </w:rPr>
        <w:t>ā</w:t>
      </w:r>
      <w:r w:rsidRPr="0086482D">
        <w:rPr>
          <w:rFonts w:eastAsia="Times New Roman" w:cs="Times New Roman"/>
          <w:i/>
          <w:iCs/>
          <w:color w:val="000000" w:themeColor="text1"/>
          <w:szCs w:val="24"/>
        </w:rPr>
        <w:t xml:space="preserve"> Nr.</w:t>
      </w:r>
      <w:r w:rsidR="009A3982">
        <w:rPr>
          <w:rFonts w:eastAsia="Times New Roman" w:cs="Times New Roman"/>
          <w:i/>
          <w:iCs/>
          <w:color w:val="000000" w:themeColor="text1"/>
          <w:szCs w:val="24"/>
        </w:rPr>
        <w:t> </w:t>
      </w:r>
      <w:r w:rsidRPr="0086482D">
        <w:rPr>
          <w:rFonts w:eastAsia="Times New Roman" w:cs="Times New Roman"/>
          <w:i/>
          <w:iCs/>
          <w:color w:val="000000" w:themeColor="text1"/>
          <w:szCs w:val="24"/>
        </w:rPr>
        <w:t>SKK</w:t>
      </w:r>
      <w:r w:rsidRPr="0086482D">
        <w:rPr>
          <w:rFonts w:eastAsia="Times New Roman" w:cs="Times New Roman"/>
          <w:i/>
          <w:iCs/>
          <w:color w:val="000000" w:themeColor="text1"/>
          <w:szCs w:val="24"/>
        </w:rPr>
        <w:noBreakHyphen/>
        <w:t>153/202</w:t>
      </w:r>
      <w:r w:rsidR="00225015">
        <w:rPr>
          <w:rFonts w:eastAsia="Times New Roman" w:cs="Times New Roman"/>
          <w:i/>
          <w:iCs/>
          <w:color w:val="000000" w:themeColor="text1"/>
          <w:szCs w:val="24"/>
        </w:rPr>
        <w:t>1</w:t>
      </w:r>
      <w:r w:rsidR="009A3982">
        <w:rPr>
          <w:rFonts w:eastAsia="Times New Roman" w:cs="Times New Roman"/>
          <w:i/>
          <w:iCs/>
          <w:color w:val="000000" w:themeColor="text1"/>
          <w:szCs w:val="24"/>
        </w:rPr>
        <w:t xml:space="preserve"> </w:t>
      </w:r>
      <w:r>
        <w:rPr>
          <w:rFonts w:eastAsia="Times New Roman" w:cs="Times New Roman"/>
          <w:i/>
          <w:iCs/>
          <w:color w:val="000000" w:themeColor="text1"/>
          <w:szCs w:val="24"/>
        </w:rPr>
        <w:t>(</w:t>
      </w:r>
      <w:hyperlink r:id="rId8" w:history="1">
        <w:r w:rsidRPr="0086482D">
          <w:rPr>
            <w:rStyle w:val="Hyperlink"/>
            <w:rFonts w:cs="Times New Roman"/>
            <w:i/>
            <w:iCs/>
            <w:color w:val="000000" w:themeColor="text1"/>
            <w:szCs w:val="24"/>
            <w:u w:val="none"/>
            <w:shd w:val="clear" w:color="auto" w:fill="FFFFFF"/>
          </w:rPr>
          <w:t>ECLI:LV:AT:2021:1215.15830110509.3.L</w:t>
        </w:r>
      </w:hyperlink>
      <w:r w:rsidRPr="0086482D">
        <w:rPr>
          <w:rStyle w:val="Hyperlink"/>
          <w:rFonts w:cs="Times New Roman"/>
          <w:i/>
          <w:iCs/>
          <w:color w:val="000000" w:themeColor="text1"/>
          <w:szCs w:val="24"/>
          <w:u w:val="none"/>
          <w:shd w:val="clear" w:color="auto" w:fill="FFFFFF"/>
        </w:rPr>
        <w:t>)</w:t>
      </w:r>
      <w:r w:rsidRPr="009A3982">
        <w:rPr>
          <w:rStyle w:val="Hyperlink"/>
          <w:rFonts w:cs="Times New Roman"/>
          <w:color w:val="000000" w:themeColor="text1"/>
          <w:szCs w:val="24"/>
          <w:u w:val="none"/>
          <w:shd w:val="clear" w:color="auto" w:fill="FFFFFF"/>
        </w:rPr>
        <w:t>).</w:t>
      </w:r>
    </w:p>
    <w:p w14:paraId="6BFF2B8B" w14:textId="4721E347" w:rsidR="003867E5" w:rsidRDefault="00DC1ABE" w:rsidP="00FF18BA">
      <w:pPr>
        <w:spacing w:after="0" w:line="276" w:lineRule="auto"/>
        <w:ind w:firstLine="720"/>
        <w:jc w:val="both"/>
        <w:rPr>
          <w:rFonts w:asciiTheme="majorBidi" w:hAnsiTheme="majorBidi" w:cstheme="majorBidi"/>
          <w:color w:val="000000" w:themeColor="text1"/>
          <w:szCs w:val="24"/>
        </w:rPr>
      </w:pPr>
      <w:r>
        <w:rPr>
          <w:rStyle w:val="Hyperlink"/>
          <w:color w:val="000000" w:themeColor="text1"/>
          <w:u w:val="none"/>
          <w:shd w:val="clear" w:color="auto" w:fill="FFFFFF"/>
        </w:rPr>
        <w:t>Ies</w:t>
      </w:r>
      <w:r w:rsidR="004710A5" w:rsidRPr="00AE185C">
        <w:rPr>
          <w:rStyle w:val="Hyperlink"/>
          <w:color w:val="000000" w:themeColor="text1"/>
          <w:u w:val="none"/>
          <w:shd w:val="clear" w:color="auto" w:fill="FFFFFF"/>
        </w:rPr>
        <w:t>pēju nekavējoties s</w:t>
      </w:r>
      <w:r w:rsidR="00FA7E04" w:rsidRPr="00AE185C">
        <w:rPr>
          <w:rStyle w:val="Hyperlink"/>
          <w:color w:val="000000" w:themeColor="text1"/>
          <w:u w:val="none"/>
          <w:shd w:val="clear" w:color="auto" w:fill="FFFFFF"/>
        </w:rPr>
        <w:t>amaksāt</w:t>
      </w:r>
      <w:r w:rsidR="004710A5" w:rsidRPr="00AE185C">
        <w:rPr>
          <w:rStyle w:val="Hyperlink"/>
          <w:color w:val="000000" w:themeColor="text1"/>
          <w:u w:val="none"/>
          <w:shd w:val="clear" w:color="auto" w:fill="FFFFFF"/>
        </w:rPr>
        <w:t xml:space="preserve"> uzlikto naudas sodu vai gūt paredzamus ienākumus</w:t>
      </w:r>
      <w:r w:rsidR="004710A5" w:rsidRPr="00AE185C">
        <w:rPr>
          <w:rFonts w:asciiTheme="majorBidi" w:hAnsiTheme="majorBidi" w:cstheme="majorBidi"/>
          <w:color w:val="000000" w:themeColor="text1"/>
        </w:rPr>
        <w:t xml:space="preserve"> raksturo</w:t>
      </w:r>
      <w:r w:rsidR="00AE185C">
        <w:rPr>
          <w:rFonts w:asciiTheme="majorBidi" w:hAnsiTheme="majorBidi" w:cstheme="majorBidi"/>
          <w:color w:val="000000" w:themeColor="text1"/>
        </w:rPr>
        <w:t xml:space="preserve"> </w:t>
      </w:r>
      <w:r w:rsidR="003867E5" w:rsidRPr="00AE185C">
        <w:rPr>
          <w:rFonts w:asciiTheme="majorBidi" w:hAnsiTheme="majorBidi" w:cstheme="majorBidi"/>
          <w:color w:val="000000" w:themeColor="text1"/>
        </w:rPr>
        <w:t xml:space="preserve">personas </w:t>
      </w:r>
      <w:r w:rsidR="004710A5" w:rsidRPr="00AE185C">
        <w:rPr>
          <w:rFonts w:asciiTheme="majorBidi" w:hAnsiTheme="majorBidi" w:cstheme="majorBidi"/>
          <w:color w:val="000000" w:themeColor="text1"/>
        </w:rPr>
        <w:t xml:space="preserve">ienākumi, </w:t>
      </w:r>
      <w:r w:rsidR="00AE185C">
        <w:rPr>
          <w:rFonts w:asciiTheme="majorBidi" w:hAnsiTheme="majorBidi" w:cstheme="majorBidi"/>
          <w:color w:val="000000" w:themeColor="text1"/>
        </w:rPr>
        <w:t xml:space="preserve">naudas </w:t>
      </w:r>
      <w:r w:rsidR="00577B30" w:rsidRPr="00AE185C">
        <w:rPr>
          <w:rFonts w:asciiTheme="majorBidi" w:hAnsiTheme="majorBidi" w:cstheme="majorBidi"/>
          <w:color w:val="000000" w:themeColor="text1"/>
        </w:rPr>
        <w:t xml:space="preserve">uzkrājumi, </w:t>
      </w:r>
      <w:r w:rsidR="003867E5" w:rsidRPr="00AE185C">
        <w:rPr>
          <w:rFonts w:asciiTheme="majorBidi" w:hAnsiTheme="majorBidi" w:cstheme="majorBidi"/>
          <w:color w:val="000000" w:themeColor="text1"/>
          <w:szCs w:val="24"/>
        </w:rPr>
        <w:t xml:space="preserve">personai īpašumā vai kopīpašumā </w:t>
      </w:r>
      <w:r w:rsidR="00F02B3D">
        <w:rPr>
          <w:rFonts w:asciiTheme="majorBidi" w:hAnsiTheme="majorBidi" w:cstheme="majorBidi"/>
          <w:color w:val="000000" w:themeColor="text1"/>
          <w:szCs w:val="24"/>
        </w:rPr>
        <w:t xml:space="preserve">esošais </w:t>
      </w:r>
      <w:r w:rsidR="003867E5" w:rsidRPr="00AE185C">
        <w:rPr>
          <w:rFonts w:asciiTheme="majorBidi" w:hAnsiTheme="majorBidi" w:cstheme="majorBidi"/>
          <w:color w:val="000000" w:themeColor="text1"/>
          <w:szCs w:val="24"/>
        </w:rPr>
        <w:t>nekustamais īpašums</w:t>
      </w:r>
      <w:r w:rsidR="005F5663" w:rsidRPr="00AE185C">
        <w:rPr>
          <w:rFonts w:asciiTheme="majorBidi" w:hAnsiTheme="majorBidi" w:cstheme="majorBidi"/>
          <w:color w:val="000000" w:themeColor="text1"/>
          <w:szCs w:val="24"/>
        </w:rPr>
        <w:t xml:space="preserve">, </w:t>
      </w:r>
      <w:r w:rsidR="003867E5" w:rsidRPr="00AE185C">
        <w:rPr>
          <w:rFonts w:asciiTheme="majorBidi" w:hAnsiTheme="majorBidi" w:cstheme="majorBidi"/>
          <w:color w:val="000000" w:themeColor="text1"/>
          <w:szCs w:val="24"/>
        </w:rPr>
        <w:t>transportlīdzeklis</w:t>
      </w:r>
      <w:r w:rsidR="00AE185C">
        <w:rPr>
          <w:rFonts w:asciiTheme="majorBidi" w:hAnsiTheme="majorBidi" w:cstheme="majorBidi"/>
          <w:color w:val="000000" w:themeColor="text1"/>
          <w:szCs w:val="24"/>
        </w:rPr>
        <w:t xml:space="preserve">, </w:t>
      </w:r>
      <w:r w:rsidR="003867E5" w:rsidRPr="00AE185C">
        <w:rPr>
          <w:rFonts w:asciiTheme="majorBidi" w:hAnsiTheme="majorBidi" w:cstheme="majorBidi"/>
          <w:color w:val="000000" w:themeColor="text1"/>
          <w:szCs w:val="24"/>
        </w:rPr>
        <w:t>kapitāla daļas</w:t>
      </w:r>
      <w:r w:rsidR="00F02B3D">
        <w:rPr>
          <w:rFonts w:asciiTheme="majorBidi" w:hAnsiTheme="majorBidi" w:cstheme="majorBidi"/>
          <w:color w:val="000000" w:themeColor="text1"/>
          <w:szCs w:val="24"/>
        </w:rPr>
        <w:t>, izglītības līmenis</w:t>
      </w:r>
      <w:r w:rsidR="003846E7">
        <w:rPr>
          <w:rFonts w:asciiTheme="majorBidi" w:hAnsiTheme="majorBidi" w:cstheme="majorBidi"/>
          <w:color w:val="000000" w:themeColor="text1"/>
          <w:szCs w:val="24"/>
        </w:rPr>
        <w:t>, profesionālā pieredze</w:t>
      </w:r>
      <w:r w:rsidR="00AE185C">
        <w:rPr>
          <w:rFonts w:asciiTheme="majorBidi" w:hAnsiTheme="majorBidi" w:cstheme="majorBidi"/>
          <w:color w:val="000000" w:themeColor="text1"/>
          <w:szCs w:val="24"/>
        </w:rPr>
        <w:t xml:space="preserve"> u</w:t>
      </w:r>
      <w:r w:rsidR="005D43F9">
        <w:rPr>
          <w:rFonts w:asciiTheme="majorBidi" w:hAnsiTheme="majorBidi" w:cstheme="majorBidi"/>
          <w:color w:val="000000" w:themeColor="text1"/>
          <w:szCs w:val="24"/>
        </w:rPr>
        <w:t>. </w:t>
      </w:r>
      <w:r w:rsidR="00AE185C">
        <w:rPr>
          <w:rFonts w:asciiTheme="majorBidi" w:hAnsiTheme="majorBidi" w:cstheme="majorBidi"/>
          <w:color w:val="000000" w:themeColor="text1"/>
          <w:szCs w:val="24"/>
        </w:rPr>
        <w:t>tml.</w:t>
      </w:r>
      <w:r w:rsidR="005D43F9">
        <w:rPr>
          <w:rFonts w:asciiTheme="majorBidi" w:hAnsiTheme="majorBidi" w:cstheme="majorBidi"/>
          <w:color w:val="000000" w:themeColor="text1"/>
          <w:szCs w:val="24"/>
        </w:rPr>
        <w:t>.</w:t>
      </w:r>
    </w:p>
    <w:p w14:paraId="504E9F2E" w14:textId="3BF168FF" w:rsidR="00CD1A55" w:rsidRDefault="00CD1A55" w:rsidP="00FF18BA">
      <w:pPr>
        <w:spacing w:after="0" w:line="276" w:lineRule="auto"/>
        <w:ind w:firstLine="720"/>
        <w:jc w:val="both"/>
        <w:rPr>
          <w:rFonts w:asciiTheme="majorBidi" w:hAnsiTheme="majorBidi" w:cstheme="majorBidi"/>
          <w:color w:val="000000" w:themeColor="text1"/>
          <w:szCs w:val="24"/>
        </w:rPr>
      </w:pPr>
      <w:r>
        <w:rPr>
          <w:rFonts w:asciiTheme="majorBidi" w:hAnsiTheme="majorBidi" w:cstheme="majorBidi"/>
          <w:color w:val="000000" w:themeColor="text1"/>
          <w:szCs w:val="24"/>
        </w:rPr>
        <w:t xml:space="preserve">Lai noteiktu taisnīgu </w:t>
      </w:r>
      <w:r w:rsidR="002C0B2B">
        <w:rPr>
          <w:rFonts w:asciiTheme="majorBidi" w:hAnsiTheme="majorBidi" w:cstheme="majorBidi"/>
          <w:color w:val="000000" w:themeColor="text1"/>
          <w:szCs w:val="24"/>
        </w:rPr>
        <w:t xml:space="preserve">naudas </w:t>
      </w:r>
      <w:r>
        <w:rPr>
          <w:rFonts w:asciiTheme="majorBidi" w:hAnsiTheme="majorBidi" w:cstheme="majorBidi"/>
          <w:color w:val="000000" w:themeColor="text1"/>
          <w:szCs w:val="24"/>
        </w:rPr>
        <w:t>sod</w:t>
      </w:r>
      <w:r w:rsidR="002C0B2B">
        <w:rPr>
          <w:rFonts w:asciiTheme="majorBidi" w:hAnsiTheme="majorBidi" w:cstheme="majorBidi"/>
          <w:color w:val="000000" w:themeColor="text1"/>
          <w:szCs w:val="24"/>
        </w:rPr>
        <w:t>a apmēru</w:t>
      </w:r>
      <w:r>
        <w:rPr>
          <w:rFonts w:asciiTheme="majorBidi" w:hAnsiTheme="majorBidi" w:cstheme="majorBidi"/>
          <w:color w:val="000000" w:themeColor="text1"/>
          <w:szCs w:val="24"/>
        </w:rPr>
        <w:t xml:space="preserve">, tiesai minētie apstākļi ir jānoskaidro un atbilstoši Krimināllikuma </w:t>
      </w:r>
      <w:proofErr w:type="gramStart"/>
      <w:r>
        <w:rPr>
          <w:rFonts w:asciiTheme="majorBidi" w:hAnsiTheme="majorBidi" w:cstheme="majorBidi"/>
          <w:color w:val="000000" w:themeColor="text1"/>
          <w:szCs w:val="24"/>
        </w:rPr>
        <w:t>41.panta</w:t>
      </w:r>
      <w:proofErr w:type="gramEnd"/>
      <w:r>
        <w:rPr>
          <w:rFonts w:asciiTheme="majorBidi" w:hAnsiTheme="majorBidi" w:cstheme="majorBidi"/>
          <w:color w:val="000000" w:themeColor="text1"/>
          <w:szCs w:val="24"/>
        </w:rPr>
        <w:t xml:space="preserve"> ceturtais daļai jāsniedz to novērtējums.</w:t>
      </w:r>
    </w:p>
    <w:p w14:paraId="25808683" w14:textId="52B2B538" w:rsidR="004D742F" w:rsidRDefault="004A58E1" w:rsidP="00FF18BA">
      <w:pPr>
        <w:shd w:val="clear" w:color="auto" w:fill="FFFFFF"/>
        <w:spacing w:after="0" w:line="276" w:lineRule="auto"/>
        <w:ind w:firstLine="720"/>
        <w:jc w:val="both"/>
        <w:rPr>
          <w:color w:val="000000" w:themeColor="text1"/>
        </w:rPr>
      </w:pPr>
      <w:r w:rsidRPr="00AE185C">
        <w:rPr>
          <w:color w:val="000000" w:themeColor="text1"/>
          <w:spacing w:val="-3"/>
          <w:szCs w:val="24"/>
        </w:rPr>
        <w:t>Ievērojot minēto, Senāts atzīst, ka apelācijas instances tiesa</w:t>
      </w:r>
      <w:r w:rsidR="00325146">
        <w:rPr>
          <w:color w:val="000000" w:themeColor="text1"/>
          <w:spacing w:val="-3"/>
          <w:szCs w:val="24"/>
        </w:rPr>
        <w:t xml:space="preserve">, nosakot apsūdzētajam </w:t>
      </w:r>
      <w:r w:rsidR="004B4E78">
        <w:rPr>
          <w:color w:val="000000" w:themeColor="text1"/>
          <w:spacing w:val="-3"/>
          <w:szCs w:val="24"/>
        </w:rPr>
        <w:t>[pers. A]</w:t>
      </w:r>
      <w:r w:rsidR="00325146">
        <w:rPr>
          <w:color w:val="000000" w:themeColor="text1"/>
          <w:spacing w:val="-3"/>
          <w:szCs w:val="24"/>
        </w:rPr>
        <w:t xml:space="preserve"> sodu,</w:t>
      </w:r>
      <w:r w:rsidRPr="00AE185C">
        <w:rPr>
          <w:color w:val="000000" w:themeColor="text1"/>
          <w:spacing w:val="-3"/>
          <w:szCs w:val="24"/>
        </w:rPr>
        <w:t xml:space="preserve"> pieļāvusi Krimināllikuma</w:t>
      </w:r>
      <w:r w:rsidR="005B494F" w:rsidRPr="00AE185C">
        <w:rPr>
          <w:color w:val="000000" w:themeColor="text1"/>
          <w:spacing w:val="-3"/>
          <w:szCs w:val="24"/>
        </w:rPr>
        <w:t xml:space="preserve"> </w:t>
      </w:r>
      <w:proofErr w:type="gramStart"/>
      <w:r w:rsidR="00BB689F" w:rsidRPr="00AE185C">
        <w:rPr>
          <w:color w:val="000000" w:themeColor="text1"/>
          <w:spacing w:val="-3"/>
          <w:szCs w:val="24"/>
        </w:rPr>
        <w:t>41.panta</w:t>
      </w:r>
      <w:proofErr w:type="gramEnd"/>
      <w:r w:rsidR="00BB689F" w:rsidRPr="00AE185C">
        <w:rPr>
          <w:color w:val="000000" w:themeColor="text1"/>
          <w:spacing w:val="-3"/>
          <w:szCs w:val="24"/>
        </w:rPr>
        <w:t xml:space="preserve"> ceturtās daļas </w:t>
      </w:r>
      <w:r w:rsidRPr="00AE185C">
        <w:rPr>
          <w:color w:val="000000" w:themeColor="text1"/>
          <w:spacing w:val="-7"/>
          <w:szCs w:val="24"/>
        </w:rPr>
        <w:t>pārkāpumu</w:t>
      </w:r>
      <w:r w:rsidR="00BB689F" w:rsidRPr="00AE185C">
        <w:rPr>
          <w:color w:val="000000" w:themeColor="text1"/>
          <w:spacing w:val="-7"/>
          <w:szCs w:val="24"/>
        </w:rPr>
        <w:t>.</w:t>
      </w:r>
    </w:p>
    <w:p w14:paraId="42A78855" w14:textId="77777777" w:rsidR="009B471E" w:rsidRPr="009B471E" w:rsidRDefault="009B471E" w:rsidP="00FF18BA">
      <w:pPr>
        <w:shd w:val="clear" w:color="auto" w:fill="FFFFFF"/>
        <w:spacing w:after="0" w:line="276" w:lineRule="auto"/>
        <w:ind w:firstLine="720"/>
        <w:jc w:val="both"/>
        <w:rPr>
          <w:color w:val="000000" w:themeColor="text1"/>
        </w:rPr>
      </w:pPr>
    </w:p>
    <w:p w14:paraId="782954F9" w14:textId="08D046A1" w:rsidR="00D12260" w:rsidRPr="00E11C70" w:rsidRDefault="00DA5873" w:rsidP="00FF18BA">
      <w:pPr>
        <w:spacing w:after="0" w:line="276" w:lineRule="auto"/>
        <w:ind w:firstLine="720"/>
        <w:jc w:val="both"/>
        <w:rPr>
          <w:rFonts w:asciiTheme="majorBidi" w:hAnsiTheme="majorBidi" w:cstheme="majorBidi"/>
          <w:szCs w:val="24"/>
        </w:rPr>
      </w:pPr>
      <w:bookmarkStart w:id="0" w:name="_Hlk85009661"/>
      <w:r w:rsidRPr="00E11C70">
        <w:rPr>
          <w:rFonts w:asciiTheme="majorBidi" w:hAnsiTheme="majorBidi" w:cstheme="majorBidi"/>
          <w:bCs/>
          <w:szCs w:val="24"/>
        </w:rPr>
        <w:t>[6]</w:t>
      </w:r>
      <w:r w:rsidR="003108FE" w:rsidRPr="00E11C70">
        <w:rPr>
          <w:rFonts w:asciiTheme="majorBidi" w:hAnsiTheme="majorBidi" w:cstheme="majorBidi"/>
          <w:bCs/>
          <w:szCs w:val="24"/>
        </w:rPr>
        <w:t> </w:t>
      </w:r>
      <w:r w:rsidR="00D12260" w:rsidRPr="00E11C70">
        <w:rPr>
          <w:rFonts w:eastAsia="Calibri" w:cs="Times New Roman"/>
          <w:bCs/>
          <w:szCs w:val="24"/>
        </w:rPr>
        <w:t xml:space="preserve">Vienlaikus </w:t>
      </w:r>
      <w:r w:rsidR="00D12260" w:rsidRPr="00E11C70">
        <w:rPr>
          <w:rFonts w:asciiTheme="majorBidi" w:hAnsiTheme="majorBidi" w:cstheme="majorBidi"/>
          <w:szCs w:val="24"/>
        </w:rPr>
        <w:t>Senāts konstatē, ka pārējā daļā kasācijas sūdzība ir noraidāma.</w:t>
      </w:r>
    </w:p>
    <w:p w14:paraId="21BB6696" w14:textId="65294E65" w:rsidR="006346C4" w:rsidRDefault="00DC1ABE" w:rsidP="00FF18BA">
      <w:pPr>
        <w:widowControl w:val="0"/>
        <w:spacing w:after="0" w:line="276" w:lineRule="auto"/>
        <w:ind w:firstLine="720"/>
        <w:jc w:val="both"/>
        <w:rPr>
          <w:rFonts w:asciiTheme="majorBidi" w:eastAsia="Calibri" w:hAnsiTheme="majorBidi" w:cstheme="majorBidi"/>
          <w:bCs/>
          <w:szCs w:val="24"/>
        </w:rPr>
      </w:pPr>
      <w:r w:rsidRPr="007D34B5">
        <w:rPr>
          <w:rFonts w:asciiTheme="majorBidi" w:hAnsiTheme="majorBidi" w:cstheme="majorBidi"/>
          <w:bCs/>
          <w:szCs w:val="24"/>
        </w:rPr>
        <w:t>[6.1]</w:t>
      </w:r>
      <w:bookmarkStart w:id="1" w:name="_Hlk107328962"/>
      <w:r w:rsidR="003108FE" w:rsidRPr="007D34B5">
        <w:rPr>
          <w:rFonts w:asciiTheme="majorBidi" w:hAnsiTheme="majorBidi" w:cstheme="majorBidi"/>
          <w:bCs/>
          <w:szCs w:val="24"/>
        </w:rPr>
        <w:t> </w:t>
      </w:r>
      <w:r w:rsidR="006346C4" w:rsidRPr="007D34B5">
        <w:rPr>
          <w:rFonts w:asciiTheme="majorBidi" w:eastAsia="Calibri" w:hAnsiTheme="majorBidi" w:cstheme="majorBidi"/>
          <w:bCs/>
          <w:szCs w:val="24"/>
        </w:rPr>
        <w:t>Se</w:t>
      </w:r>
      <w:r w:rsidR="006346C4">
        <w:rPr>
          <w:rFonts w:asciiTheme="majorBidi" w:eastAsia="Calibri" w:hAnsiTheme="majorBidi" w:cstheme="majorBidi"/>
          <w:bCs/>
          <w:szCs w:val="24"/>
        </w:rPr>
        <w:t xml:space="preserve">nāts atzīst par nepamatotu apsūdzētā </w:t>
      </w:r>
      <w:r w:rsidR="004B4E78">
        <w:rPr>
          <w:rFonts w:asciiTheme="majorBidi" w:eastAsia="Calibri" w:hAnsiTheme="majorBidi" w:cstheme="majorBidi"/>
          <w:bCs/>
          <w:szCs w:val="24"/>
        </w:rPr>
        <w:t>[pers. A]</w:t>
      </w:r>
      <w:r w:rsidR="006346C4">
        <w:rPr>
          <w:rFonts w:asciiTheme="majorBidi" w:eastAsia="Calibri" w:hAnsiTheme="majorBidi" w:cstheme="majorBidi"/>
          <w:bCs/>
          <w:szCs w:val="24"/>
        </w:rPr>
        <w:t xml:space="preserve"> aizstāves norādi, ka tiesa paplašinājusi celtās apsūdzības robežas.</w:t>
      </w:r>
    </w:p>
    <w:p w14:paraId="612F4EF0" w14:textId="44525ECC" w:rsidR="00F86DF0" w:rsidRPr="006346C4" w:rsidRDefault="00F86DF0" w:rsidP="00FF18BA">
      <w:pPr>
        <w:spacing w:after="0" w:line="276" w:lineRule="auto"/>
        <w:ind w:firstLine="720"/>
        <w:jc w:val="both"/>
        <w:rPr>
          <w:rFonts w:asciiTheme="majorBidi" w:hAnsiTheme="majorBidi" w:cstheme="majorBidi"/>
          <w:bCs/>
          <w:szCs w:val="24"/>
        </w:rPr>
      </w:pPr>
      <w:r w:rsidRPr="00096CA3">
        <w:rPr>
          <w:rFonts w:asciiTheme="majorBidi" w:hAnsiTheme="majorBidi" w:cstheme="majorBidi"/>
          <w:bCs/>
          <w:szCs w:val="24"/>
        </w:rPr>
        <w:t xml:space="preserve">No Krimināllikuma </w:t>
      </w:r>
      <w:proofErr w:type="gramStart"/>
      <w:r w:rsidRPr="00096CA3">
        <w:rPr>
          <w:rFonts w:asciiTheme="majorBidi" w:hAnsiTheme="majorBidi" w:cstheme="majorBidi"/>
          <w:bCs/>
          <w:szCs w:val="24"/>
        </w:rPr>
        <w:t>218.panta</w:t>
      </w:r>
      <w:proofErr w:type="gramEnd"/>
      <w:r w:rsidRPr="00096CA3">
        <w:rPr>
          <w:rFonts w:asciiTheme="majorBidi" w:hAnsiTheme="majorBidi" w:cstheme="majorBidi"/>
          <w:bCs/>
          <w:szCs w:val="24"/>
        </w:rPr>
        <w:t xml:space="preserve"> otrajā daļā paredzētā noziedzīgā nodarījuma apraksta izriet, ka </w:t>
      </w:r>
      <w:r w:rsidR="004B4E78">
        <w:rPr>
          <w:rFonts w:asciiTheme="majorBidi" w:hAnsiTheme="majorBidi" w:cstheme="majorBidi"/>
          <w:bCs/>
          <w:szCs w:val="24"/>
        </w:rPr>
        <w:t>[pers. </w:t>
      </w:r>
      <w:r w:rsidR="004B4E78">
        <w:t>A]</w:t>
      </w:r>
      <w:r w:rsidRPr="00096CA3">
        <w:rPr>
          <w:rFonts w:asciiTheme="majorBidi" w:hAnsiTheme="majorBidi" w:cstheme="majorBidi"/>
          <w:bCs/>
          <w:szCs w:val="24"/>
        </w:rPr>
        <w:t xml:space="preserve"> PVN deklarācijās par 2013.gada septembri un novembri, 2014.gada maiju, jūliju un augustu kā priekšnodokl</w:t>
      </w:r>
      <w:r>
        <w:rPr>
          <w:rFonts w:asciiTheme="majorBidi" w:hAnsiTheme="majorBidi" w:cstheme="majorBidi"/>
          <w:bCs/>
          <w:szCs w:val="24"/>
        </w:rPr>
        <w:t>i</w:t>
      </w:r>
      <w:r w:rsidRPr="00096CA3">
        <w:rPr>
          <w:rFonts w:asciiTheme="majorBidi" w:hAnsiTheme="majorBidi" w:cstheme="majorBidi"/>
          <w:bCs/>
          <w:szCs w:val="24"/>
        </w:rPr>
        <w:t xml:space="preserve"> norādīja 17 980,72</w:t>
      </w:r>
      <w:r>
        <w:rPr>
          <w:rFonts w:asciiTheme="majorBidi" w:hAnsiTheme="majorBidi" w:cstheme="majorBidi"/>
          <w:bCs/>
          <w:szCs w:val="24"/>
        </w:rPr>
        <w:t> </w:t>
      </w:r>
      <w:r w:rsidRPr="00096CA3">
        <w:rPr>
          <w:rFonts w:asciiTheme="majorBidi" w:hAnsiTheme="majorBidi" w:cstheme="majorBidi"/>
          <w:bCs/>
          <w:i/>
          <w:iCs/>
          <w:szCs w:val="24"/>
        </w:rPr>
        <w:t>euro</w:t>
      </w:r>
      <w:r w:rsidRPr="00096CA3">
        <w:rPr>
          <w:rFonts w:asciiTheme="majorBidi" w:hAnsiTheme="majorBidi" w:cstheme="majorBidi"/>
          <w:bCs/>
          <w:szCs w:val="24"/>
        </w:rPr>
        <w:t>, tādējādi</w:t>
      </w:r>
      <w:r w:rsidRPr="00096CA3">
        <w:rPr>
          <w:rFonts w:asciiTheme="majorBidi" w:hAnsiTheme="majorBidi" w:cstheme="majorBidi"/>
          <w:bCs/>
          <w:i/>
          <w:iCs/>
          <w:szCs w:val="24"/>
        </w:rPr>
        <w:t xml:space="preserve"> </w:t>
      </w:r>
      <w:r w:rsidR="004B4E78">
        <w:rPr>
          <w:rFonts w:asciiTheme="majorBidi" w:hAnsiTheme="majorBidi" w:cstheme="majorBidi"/>
          <w:bCs/>
          <w:szCs w:val="24"/>
        </w:rPr>
        <w:t>[pers. A]</w:t>
      </w:r>
      <w:r w:rsidRPr="00096CA3">
        <w:rPr>
          <w:rFonts w:asciiTheme="majorBidi" w:hAnsiTheme="majorBidi" w:cstheme="majorBidi"/>
          <w:bCs/>
          <w:szCs w:val="24"/>
        </w:rPr>
        <w:t xml:space="preserve"> nelikumīgi radīja fiskālās priekšrocības (šķietamu priekšstatu par PVN pārmaksu, kas ļauj nemaksāt PVN nodokli par citiem likumīgā kārtā notikušajiem tiesiskajiem darījumiem) un izvairījās no PVN nodokļa nomaksas, kā arī no uzņēmuma ienākuma nodokļa nomaksas par 2013.gadu 7 529,84</w:t>
      </w:r>
      <w:r>
        <w:rPr>
          <w:rFonts w:asciiTheme="majorBidi" w:hAnsiTheme="majorBidi" w:cstheme="majorBidi"/>
          <w:bCs/>
          <w:szCs w:val="24"/>
        </w:rPr>
        <w:t> </w:t>
      </w:r>
      <w:r w:rsidRPr="00096CA3">
        <w:rPr>
          <w:rFonts w:asciiTheme="majorBidi" w:hAnsiTheme="majorBidi" w:cstheme="majorBidi"/>
          <w:bCs/>
          <w:i/>
          <w:iCs/>
          <w:szCs w:val="24"/>
        </w:rPr>
        <w:t>euro</w:t>
      </w:r>
      <w:r w:rsidRPr="00096CA3">
        <w:rPr>
          <w:rFonts w:asciiTheme="majorBidi" w:hAnsiTheme="majorBidi" w:cstheme="majorBidi"/>
          <w:bCs/>
          <w:szCs w:val="24"/>
        </w:rPr>
        <w:t>, nodarot valstij zaudējumus 25 510,56</w:t>
      </w:r>
      <w:r>
        <w:rPr>
          <w:rFonts w:asciiTheme="majorBidi" w:hAnsiTheme="majorBidi" w:cstheme="majorBidi"/>
          <w:bCs/>
          <w:szCs w:val="24"/>
        </w:rPr>
        <w:t> </w:t>
      </w:r>
      <w:r w:rsidRPr="00096CA3">
        <w:rPr>
          <w:rFonts w:asciiTheme="majorBidi" w:hAnsiTheme="majorBidi" w:cstheme="majorBidi"/>
          <w:bCs/>
          <w:i/>
          <w:iCs/>
          <w:szCs w:val="24"/>
        </w:rPr>
        <w:t>euro</w:t>
      </w:r>
      <w:r w:rsidRPr="00096CA3">
        <w:rPr>
          <w:rFonts w:asciiTheme="majorBidi" w:hAnsiTheme="majorBidi" w:cstheme="majorBidi"/>
          <w:bCs/>
          <w:szCs w:val="24"/>
        </w:rPr>
        <w:t>, tas ir, lielā apmērā.</w:t>
      </w:r>
    </w:p>
    <w:p w14:paraId="6EF42A2C" w14:textId="18F1A3C1" w:rsidR="00F86DF0" w:rsidRPr="00572098" w:rsidRDefault="00F86DF0" w:rsidP="00FF18BA">
      <w:pPr>
        <w:widowControl w:val="0"/>
        <w:spacing w:after="0" w:line="276" w:lineRule="auto"/>
        <w:ind w:firstLine="720"/>
        <w:jc w:val="both"/>
        <w:rPr>
          <w:rFonts w:eastAsia="Calibri" w:cs="Times New Roman"/>
          <w:bCs/>
          <w:color w:val="000000" w:themeColor="text1"/>
          <w:szCs w:val="24"/>
        </w:rPr>
      </w:pPr>
      <w:r w:rsidRPr="00572098">
        <w:rPr>
          <w:rFonts w:eastAsia="Calibri" w:cs="Times New Roman"/>
          <w:bCs/>
          <w:color w:val="000000" w:themeColor="text1"/>
          <w:szCs w:val="24"/>
        </w:rPr>
        <w:t xml:space="preserve">Senāts atzīst, ka noziedzīgā nodarījuma apraksts atbilst Kriminālprocesa likuma </w:t>
      </w:r>
      <w:proofErr w:type="gramStart"/>
      <w:r w:rsidRPr="00572098">
        <w:rPr>
          <w:rFonts w:eastAsia="Calibri" w:cs="Times New Roman"/>
          <w:bCs/>
          <w:color w:val="000000" w:themeColor="text1"/>
          <w:szCs w:val="24"/>
        </w:rPr>
        <w:t>527.panta</w:t>
      </w:r>
      <w:proofErr w:type="gramEnd"/>
      <w:r w:rsidRPr="00572098">
        <w:rPr>
          <w:rFonts w:eastAsia="Calibri" w:cs="Times New Roman"/>
          <w:bCs/>
          <w:color w:val="000000" w:themeColor="text1"/>
          <w:szCs w:val="24"/>
        </w:rPr>
        <w:t xml:space="preserve"> pirmās daļas prasībām un tajā ir atspoguļotas noziedzīgā nodarījuma sekas un to </w:t>
      </w:r>
      <w:r>
        <w:rPr>
          <w:rFonts w:eastAsia="Calibri" w:cs="Times New Roman"/>
          <w:bCs/>
          <w:color w:val="000000" w:themeColor="text1"/>
          <w:szCs w:val="24"/>
        </w:rPr>
        <w:t>iestāšanās</w:t>
      </w:r>
      <w:r w:rsidRPr="00572098">
        <w:rPr>
          <w:rFonts w:eastAsia="Calibri" w:cs="Times New Roman"/>
          <w:bCs/>
          <w:color w:val="000000" w:themeColor="text1"/>
          <w:szCs w:val="24"/>
        </w:rPr>
        <w:t xml:space="preserve"> apstākļi, proti, </w:t>
      </w:r>
      <w:r w:rsidR="004B4E78">
        <w:rPr>
          <w:rFonts w:eastAsia="Calibri" w:cs="Times New Roman"/>
          <w:bCs/>
          <w:color w:val="000000" w:themeColor="text1"/>
          <w:szCs w:val="24"/>
        </w:rPr>
        <w:t>[pers. A]</w:t>
      </w:r>
      <w:r w:rsidRPr="00572098">
        <w:rPr>
          <w:rFonts w:eastAsia="Calibri" w:cs="Times New Roman"/>
          <w:bCs/>
          <w:color w:val="000000" w:themeColor="text1"/>
          <w:szCs w:val="24"/>
        </w:rPr>
        <w:t xml:space="preserve"> izvairījās no PVN nodokļa nomaksas, nelikumīgi iekļaujot tajā pārmaksāta nodokļa summu,</w:t>
      </w:r>
      <w:r w:rsidR="005C6F35">
        <w:rPr>
          <w:rFonts w:eastAsia="Calibri" w:cs="Times New Roman"/>
          <w:bCs/>
          <w:color w:val="000000" w:themeColor="text1"/>
          <w:szCs w:val="24"/>
        </w:rPr>
        <w:t xml:space="preserve"> </w:t>
      </w:r>
      <w:r w:rsidRPr="00572098">
        <w:rPr>
          <w:rFonts w:eastAsia="Calibri" w:cs="Times New Roman"/>
          <w:bCs/>
          <w:color w:val="000000" w:themeColor="text1"/>
          <w:szCs w:val="24"/>
        </w:rPr>
        <w:t xml:space="preserve">nodarot valstij zaudējumus lielā apmērā. </w:t>
      </w:r>
    </w:p>
    <w:p w14:paraId="6497DDC0" w14:textId="48A9E293" w:rsidR="003D7B70" w:rsidRPr="000976BA" w:rsidRDefault="000D2D47" w:rsidP="00FF18BA">
      <w:pPr>
        <w:widowControl w:val="0"/>
        <w:spacing w:after="0" w:line="276" w:lineRule="auto"/>
        <w:ind w:firstLine="720"/>
        <w:jc w:val="both"/>
        <w:rPr>
          <w:rFonts w:asciiTheme="majorBidi" w:hAnsiTheme="majorBidi" w:cstheme="majorBidi"/>
          <w:color w:val="000000" w:themeColor="text1"/>
          <w:szCs w:val="24"/>
        </w:rPr>
      </w:pPr>
      <w:r w:rsidRPr="008C3F3F">
        <w:rPr>
          <w:rFonts w:asciiTheme="majorBidi" w:hAnsiTheme="majorBidi" w:cstheme="majorBidi"/>
          <w:color w:val="000000" w:themeColor="text1"/>
          <w:szCs w:val="24"/>
        </w:rPr>
        <w:t xml:space="preserve">Turklāt </w:t>
      </w:r>
      <w:r w:rsidR="00F86DF0" w:rsidRPr="008C3F3F">
        <w:rPr>
          <w:rFonts w:asciiTheme="majorBidi" w:hAnsiTheme="majorBidi" w:cstheme="majorBidi"/>
          <w:color w:val="000000" w:themeColor="text1"/>
          <w:szCs w:val="24"/>
        </w:rPr>
        <w:t>pārmaksātā nodokļa atmaksāšanas kārtība</w:t>
      </w:r>
      <w:r w:rsidRPr="008C3F3F">
        <w:rPr>
          <w:rFonts w:asciiTheme="majorBidi" w:hAnsiTheme="majorBidi" w:cstheme="majorBidi"/>
          <w:color w:val="000000" w:themeColor="text1"/>
          <w:szCs w:val="24"/>
        </w:rPr>
        <w:t xml:space="preserve"> noteikta </w:t>
      </w:r>
      <w:r w:rsidR="00591931" w:rsidRPr="008C3F3F">
        <w:t>Pievienotās vērtības nodokļa likum</w:t>
      </w:r>
      <w:r w:rsidR="009C128D">
        <w:t>ā</w:t>
      </w:r>
      <w:r w:rsidRPr="008C3F3F">
        <w:rPr>
          <w:rFonts w:asciiTheme="majorBidi" w:hAnsiTheme="majorBidi" w:cstheme="majorBidi"/>
          <w:color w:val="000000" w:themeColor="text1"/>
          <w:szCs w:val="24"/>
        </w:rPr>
        <w:t xml:space="preserve">. </w:t>
      </w:r>
      <w:r w:rsidR="002B034E" w:rsidRPr="008C3F3F">
        <w:rPr>
          <w:rFonts w:asciiTheme="majorBidi" w:hAnsiTheme="majorBidi" w:cstheme="majorBidi"/>
          <w:color w:val="000000" w:themeColor="text1"/>
          <w:szCs w:val="24"/>
        </w:rPr>
        <w:t>No m</w:t>
      </w:r>
      <w:r w:rsidRPr="008C3F3F">
        <w:rPr>
          <w:rFonts w:asciiTheme="majorBidi" w:hAnsiTheme="majorBidi" w:cstheme="majorBidi"/>
          <w:color w:val="000000" w:themeColor="text1"/>
          <w:szCs w:val="24"/>
        </w:rPr>
        <w:t>inētā likuma</w:t>
      </w:r>
      <w:r w:rsidR="00331AF9" w:rsidRPr="008C3F3F">
        <w:rPr>
          <w:rFonts w:asciiTheme="majorBidi" w:hAnsiTheme="majorBidi" w:cstheme="majorBidi"/>
          <w:color w:val="000000" w:themeColor="text1"/>
          <w:szCs w:val="24"/>
        </w:rPr>
        <w:t xml:space="preserve"> </w:t>
      </w:r>
      <w:proofErr w:type="gramStart"/>
      <w:r w:rsidRPr="008C3F3F">
        <w:rPr>
          <w:rFonts w:asciiTheme="majorBidi" w:hAnsiTheme="majorBidi" w:cstheme="majorBidi"/>
          <w:color w:val="000000" w:themeColor="text1"/>
          <w:szCs w:val="24"/>
        </w:rPr>
        <w:t>109.panta</w:t>
      </w:r>
      <w:proofErr w:type="gramEnd"/>
      <w:r w:rsidRPr="008C3F3F">
        <w:rPr>
          <w:rFonts w:asciiTheme="majorBidi" w:hAnsiTheme="majorBidi" w:cstheme="majorBidi"/>
          <w:color w:val="000000" w:themeColor="text1"/>
          <w:szCs w:val="24"/>
        </w:rPr>
        <w:t xml:space="preserve"> pirmās un otrās daļas</w:t>
      </w:r>
      <w:r w:rsidR="003872B2">
        <w:rPr>
          <w:rFonts w:asciiTheme="majorBidi" w:hAnsiTheme="majorBidi" w:cstheme="majorBidi"/>
          <w:color w:val="000000" w:themeColor="text1"/>
          <w:szCs w:val="24"/>
        </w:rPr>
        <w:t xml:space="preserve"> (</w:t>
      </w:r>
      <w:r w:rsidR="003872B2" w:rsidRPr="003872B2">
        <w:rPr>
          <w:rFonts w:asciiTheme="majorBidi" w:hAnsiTheme="majorBidi" w:cstheme="majorBidi"/>
          <w:color w:val="000000" w:themeColor="text1"/>
          <w:szCs w:val="24"/>
        </w:rPr>
        <w:t>likum</w:t>
      </w:r>
      <w:r w:rsidR="00BE4FAF">
        <w:rPr>
          <w:rFonts w:asciiTheme="majorBidi" w:hAnsiTheme="majorBidi" w:cstheme="majorBidi"/>
          <w:color w:val="000000" w:themeColor="text1"/>
          <w:szCs w:val="24"/>
        </w:rPr>
        <w:t xml:space="preserve">a </w:t>
      </w:r>
      <w:r w:rsidR="003872B2" w:rsidRPr="003872B2">
        <w:rPr>
          <w:rFonts w:asciiTheme="majorBidi" w:hAnsiTheme="majorBidi" w:cstheme="majorBidi"/>
          <w:color w:val="000000" w:themeColor="text1"/>
          <w:szCs w:val="24"/>
        </w:rPr>
        <w:t>redakcijā</w:t>
      </w:r>
      <w:r w:rsidR="003872B2">
        <w:rPr>
          <w:rFonts w:asciiTheme="majorBidi" w:hAnsiTheme="majorBidi" w:cstheme="majorBidi"/>
          <w:color w:val="000000" w:themeColor="text1"/>
          <w:szCs w:val="24"/>
        </w:rPr>
        <w:t>s</w:t>
      </w:r>
      <w:r w:rsidR="003872B2" w:rsidRPr="003872B2">
        <w:rPr>
          <w:rFonts w:asciiTheme="majorBidi" w:hAnsiTheme="majorBidi" w:cstheme="majorBidi"/>
          <w:color w:val="000000" w:themeColor="text1"/>
          <w:szCs w:val="24"/>
        </w:rPr>
        <w:t>, kas</w:t>
      </w:r>
      <w:r w:rsidR="003872B2">
        <w:rPr>
          <w:rFonts w:asciiTheme="majorBidi" w:hAnsiTheme="majorBidi" w:cstheme="majorBidi"/>
          <w:color w:val="000000" w:themeColor="text1"/>
          <w:szCs w:val="24"/>
        </w:rPr>
        <w:t xml:space="preserve"> </w:t>
      </w:r>
      <w:r w:rsidR="003872B2" w:rsidRPr="003872B2">
        <w:rPr>
          <w:rFonts w:asciiTheme="majorBidi" w:hAnsiTheme="majorBidi" w:cstheme="majorBidi"/>
          <w:color w:val="000000" w:themeColor="text1"/>
          <w:szCs w:val="24"/>
        </w:rPr>
        <w:t>bija spēkā līdz</w:t>
      </w:r>
      <w:r w:rsidR="003872B2">
        <w:rPr>
          <w:rFonts w:asciiTheme="majorBidi" w:hAnsiTheme="majorBidi" w:cstheme="majorBidi"/>
          <w:color w:val="000000" w:themeColor="text1"/>
          <w:szCs w:val="24"/>
        </w:rPr>
        <w:t xml:space="preserve"> 2013.gada 31.decembrim un </w:t>
      </w:r>
      <w:r w:rsidR="00150074">
        <w:rPr>
          <w:rFonts w:asciiTheme="majorBidi" w:hAnsiTheme="majorBidi" w:cstheme="majorBidi"/>
          <w:color w:val="000000" w:themeColor="text1"/>
          <w:szCs w:val="24"/>
        </w:rPr>
        <w:t>2015.gada 31.decembrim)</w:t>
      </w:r>
      <w:r w:rsidRPr="008C3F3F">
        <w:rPr>
          <w:rFonts w:asciiTheme="majorBidi" w:hAnsiTheme="majorBidi" w:cstheme="majorBidi"/>
          <w:color w:val="000000" w:themeColor="text1"/>
          <w:szCs w:val="24"/>
        </w:rPr>
        <w:t xml:space="preserve"> </w:t>
      </w:r>
      <w:r w:rsidR="00F86DF0" w:rsidRPr="008C3F3F">
        <w:rPr>
          <w:rFonts w:asciiTheme="majorBidi" w:hAnsiTheme="majorBidi" w:cstheme="majorBidi"/>
          <w:color w:val="000000" w:themeColor="text1"/>
          <w:szCs w:val="24"/>
        </w:rPr>
        <w:t>izriet, ka Valsts ieņēmumu dienests, veicot nodokļu administrēšanas pasākumus, pārceļ apstiprināto pārmaksāto nodokļa summu uz nākamo taksācijas periodu līdz taksācijas gada beigām, sedzot nākamajos taksācijas periodos valsts budžetā maksājamo nodokļa summu</w:t>
      </w:r>
      <w:r w:rsidR="00202EC1">
        <w:rPr>
          <w:rFonts w:asciiTheme="majorBidi" w:hAnsiTheme="majorBidi" w:cstheme="majorBidi"/>
          <w:color w:val="000000" w:themeColor="text1"/>
          <w:szCs w:val="24"/>
        </w:rPr>
        <w:t>,</w:t>
      </w:r>
      <w:r w:rsidR="00AF6425">
        <w:rPr>
          <w:rFonts w:asciiTheme="majorBidi" w:hAnsiTheme="majorBidi" w:cstheme="majorBidi"/>
          <w:color w:val="000000" w:themeColor="text1"/>
          <w:szCs w:val="24"/>
        </w:rPr>
        <w:t xml:space="preserve"> pirms tam likumā „</w:t>
      </w:r>
      <w:r w:rsidR="00AF6425" w:rsidRPr="003D7B70">
        <w:rPr>
          <w:rFonts w:asciiTheme="majorBidi" w:hAnsiTheme="majorBidi" w:cstheme="majorBidi"/>
          <w:color w:val="000000" w:themeColor="text1"/>
          <w:szCs w:val="24"/>
        </w:rPr>
        <w:t>Par nodokļiem un nodevā</w:t>
      </w:r>
      <w:r w:rsidR="00AF6425">
        <w:rPr>
          <w:rFonts w:asciiTheme="majorBidi" w:hAnsiTheme="majorBidi" w:cstheme="majorBidi"/>
          <w:color w:val="000000" w:themeColor="text1"/>
          <w:szCs w:val="24"/>
        </w:rPr>
        <w:t xml:space="preserve">m” </w:t>
      </w:r>
      <w:r w:rsidR="00AF6425" w:rsidRPr="003D7B70">
        <w:rPr>
          <w:rFonts w:asciiTheme="majorBidi" w:hAnsiTheme="majorBidi" w:cstheme="majorBidi"/>
          <w:color w:val="000000" w:themeColor="text1"/>
          <w:szCs w:val="24"/>
        </w:rPr>
        <w:t xml:space="preserve">noteiktajā kārtībā </w:t>
      </w:r>
      <w:r w:rsidR="00AF6425">
        <w:rPr>
          <w:rFonts w:asciiTheme="majorBidi" w:hAnsiTheme="majorBidi" w:cstheme="majorBidi"/>
          <w:color w:val="000000" w:themeColor="text1"/>
          <w:szCs w:val="24"/>
        </w:rPr>
        <w:t xml:space="preserve">novirzot </w:t>
      </w:r>
      <w:r w:rsidR="00BF5286" w:rsidRPr="008C3F3F">
        <w:rPr>
          <w:rFonts w:asciiTheme="majorBidi" w:hAnsiTheme="majorBidi" w:cstheme="majorBidi"/>
          <w:color w:val="000000" w:themeColor="text1"/>
          <w:szCs w:val="24"/>
        </w:rPr>
        <w:t xml:space="preserve">apstiprināto pārmaksāto nodokļa summu </w:t>
      </w:r>
      <w:r w:rsidR="00AF6425" w:rsidRPr="003D7B70">
        <w:rPr>
          <w:rFonts w:asciiTheme="majorBidi" w:hAnsiTheme="majorBidi" w:cstheme="majorBidi"/>
          <w:color w:val="000000" w:themeColor="text1"/>
          <w:szCs w:val="24"/>
        </w:rPr>
        <w:t>kārtējo nodokļu maksājumu un nokavēto nodokļu maksājumu veikšanai.</w:t>
      </w:r>
    </w:p>
    <w:p w14:paraId="02E4666B" w14:textId="09C0691F" w:rsidR="000D2D47" w:rsidRPr="002B04AD" w:rsidRDefault="000D2D47" w:rsidP="00FF18BA">
      <w:pPr>
        <w:widowControl w:val="0"/>
        <w:spacing w:after="0" w:line="276" w:lineRule="auto"/>
        <w:ind w:firstLine="720"/>
        <w:jc w:val="both"/>
        <w:rPr>
          <w:rFonts w:asciiTheme="majorBidi" w:eastAsia="Calibri" w:hAnsiTheme="majorBidi" w:cstheme="majorBidi"/>
          <w:bCs/>
          <w:color w:val="000000" w:themeColor="text1"/>
          <w:szCs w:val="24"/>
        </w:rPr>
      </w:pPr>
      <w:r>
        <w:rPr>
          <w:rFonts w:eastAsia="Calibri" w:cs="Times New Roman"/>
          <w:bCs/>
          <w:szCs w:val="24"/>
        </w:rPr>
        <w:t xml:space="preserve">Apelācijas instances tiesa pievienojusies pirmās instances tiesas spriedumā minētajiem pierādījumiem un atzinumiem par </w:t>
      </w:r>
      <w:r w:rsidR="004B4E78">
        <w:rPr>
          <w:rFonts w:eastAsia="Calibri" w:cs="Times New Roman"/>
          <w:bCs/>
          <w:szCs w:val="24"/>
        </w:rPr>
        <w:t>[pers. A]</w:t>
      </w:r>
      <w:r>
        <w:rPr>
          <w:rFonts w:eastAsia="Calibri" w:cs="Times New Roman"/>
          <w:bCs/>
          <w:szCs w:val="24"/>
        </w:rPr>
        <w:t xml:space="preserve"> vainīgumu Krimināllikuma </w:t>
      </w:r>
      <w:proofErr w:type="gramStart"/>
      <w:r>
        <w:rPr>
          <w:rFonts w:eastAsia="Calibri" w:cs="Times New Roman"/>
          <w:bCs/>
          <w:szCs w:val="24"/>
        </w:rPr>
        <w:t>218.panta</w:t>
      </w:r>
      <w:proofErr w:type="gramEnd"/>
      <w:r>
        <w:rPr>
          <w:rFonts w:eastAsia="Calibri" w:cs="Times New Roman"/>
          <w:bCs/>
          <w:szCs w:val="24"/>
        </w:rPr>
        <w:t xml:space="preserve"> otrajā daļā paredzētajā noziedzīgajā nodarījumā</w:t>
      </w:r>
      <w:r w:rsidR="00FB29F8">
        <w:rPr>
          <w:rFonts w:eastAsia="Calibri" w:cs="Times New Roman"/>
          <w:bCs/>
          <w:szCs w:val="24"/>
        </w:rPr>
        <w:t>, savukārt</w:t>
      </w:r>
      <w:r w:rsidR="005C6F35">
        <w:rPr>
          <w:rFonts w:eastAsia="Calibri" w:cs="Times New Roman"/>
          <w:bCs/>
          <w:szCs w:val="24"/>
        </w:rPr>
        <w:t xml:space="preserve"> p</w:t>
      </w:r>
      <w:r>
        <w:rPr>
          <w:rFonts w:eastAsia="Calibri" w:cs="Times New Roman"/>
          <w:bCs/>
          <w:szCs w:val="24"/>
        </w:rPr>
        <w:t xml:space="preserve">irmās instances tiesa norādījusi, ka PVN nodokļa pārmaksas novirzīšanu </w:t>
      </w:r>
      <w:r w:rsidR="00184703">
        <w:rPr>
          <w:rFonts w:eastAsia="Calibri" w:cs="Times New Roman"/>
          <w:bCs/>
          <w:szCs w:val="24"/>
        </w:rPr>
        <w:t>pierāda</w:t>
      </w:r>
      <w:r w:rsidR="001D72E4">
        <w:rPr>
          <w:rFonts w:eastAsia="Calibri" w:cs="Times New Roman"/>
          <w:bCs/>
          <w:szCs w:val="24"/>
        </w:rPr>
        <w:t xml:space="preserve"> </w:t>
      </w:r>
      <w:r w:rsidR="00184703">
        <w:rPr>
          <w:rFonts w:eastAsia="Calibri" w:cs="Times New Roman"/>
          <w:bCs/>
          <w:szCs w:val="24"/>
        </w:rPr>
        <w:t xml:space="preserve">nodokļu </w:t>
      </w:r>
      <w:r>
        <w:rPr>
          <w:rFonts w:eastAsia="Calibri" w:cs="Times New Roman"/>
          <w:bCs/>
          <w:szCs w:val="24"/>
        </w:rPr>
        <w:t>aprēķina pārskats, no kura izriet, ka priekšnodokļa pārmaksātās summas tika novirzītas nodokļu parādu segšanai</w:t>
      </w:r>
      <w:r w:rsidRPr="00087273">
        <w:rPr>
          <w:rFonts w:eastAsia="Calibri" w:cs="Times New Roman"/>
          <w:bCs/>
          <w:szCs w:val="24"/>
        </w:rPr>
        <w:t xml:space="preserve"> </w:t>
      </w:r>
      <w:r>
        <w:rPr>
          <w:rFonts w:eastAsia="Calibri" w:cs="Times New Roman"/>
          <w:bCs/>
          <w:szCs w:val="24"/>
        </w:rPr>
        <w:t xml:space="preserve">un nākamajiem nodokļu </w:t>
      </w:r>
      <w:r w:rsidRPr="002B04AD">
        <w:rPr>
          <w:rFonts w:eastAsia="Calibri" w:cs="Times New Roman"/>
          <w:bCs/>
          <w:color w:val="000000" w:themeColor="text1"/>
          <w:szCs w:val="24"/>
        </w:rPr>
        <w:t>maksāšanas periodiem.</w:t>
      </w:r>
    </w:p>
    <w:p w14:paraId="1FFBC6FC" w14:textId="2E86E2B8" w:rsidR="000D2D47" w:rsidRPr="000D2D47" w:rsidRDefault="000D2D47" w:rsidP="00FF18BA">
      <w:pPr>
        <w:widowControl w:val="0"/>
        <w:spacing w:after="0" w:line="276" w:lineRule="auto"/>
        <w:ind w:firstLine="720"/>
        <w:jc w:val="both"/>
        <w:rPr>
          <w:rFonts w:asciiTheme="majorBidi" w:eastAsia="Calibri" w:hAnsiTheme="majorBidi" w:cstheme="majorBidi"/>
          <w:bCs/>
          <w:color w:val="000000" w:themeColor="text1"/>
          <w:szCs w:val="24"/>
        </w:rPr>
      </w:pPr>
      <w:r w:rsidRPr="00670338">
        <w:rPr>
          <w:rFonts w:asciiTheme="majorBidi" w:eastAsia="Calibri" w:hAnsiTheme="majorBidi" w:cstheme="majorBidi"/>
          <w:bCs/>
          <w:color w:val="000000" w:themeColor="text1"/>
          <w:szCs w:val="24"/>
        </w:rPr>
        <w:t>Senāts atzīst, ka apelācijas instances tiesa sprieduma motīvu daļā, pamatojot kriminālprocesā pierādām</w:t>
      </w:r>
      <w:r w:rsidR="00765782" w:rsidRPr="00670338">
        <w:rPr>
          <w:rFonts w:asciiTheme="majorBidi" w:eastAsia="Calibri" w:hAnsiTheme="majorBidi" w:cstheme="majorBidi"/>
          <w:bCs/>
          <w:color w:val="000000" w:themeColor="text1"/>
          <w:szCs w:val="24"/>
        </w:rPr>
        <w:t>ā</w:t>
      </w:r>
      <w:r w:rsidRPr="00670338">
        <w:rPr>
          <w:rFonts w:asciiTheme="majorBidi" w:eastAsia="Calibri" w:hAnsiTheme="majorBidi" w:cstheme="majorBidi"/>
          <w:bCs/>
          <w:color w:val="000000" w:themeColor="text1"/>
          <w:szCs w:val="24"/>
        </w:rPr>
        <w:t xml:space="preserve"> noziedzīg</w:t>
      </w:r>
      <w:r w:rsidR="00765782" w:rsidRPr="00670338">
        <w:rPr>
          <w:rFonts w:asciiTheme="majorBidi" w:eastAsia="Calibri" w:hAnsiTheme="majorBidi" w:cstheme="majorBidi"/>
          <w:bCs/>
          <w:color w:val="000000" w:themeColor="text1"/>
          <w:szCs w:val="24"/>
        </w:rPr>
        <w:t>ā</w:t>
      </w:r>
      <w:r w:rsidRPr="00670338">
        <w:rPr>
          <w:rFonts w:asciiTheme="majorBidi" w:eastAsia="Calibri" w:hAnsiTheme="majorBidi" w:cstheme="majorBidi"/>
          <w:bCs/>
          <w:color w:val="000000" w:themeColor="text1"/>
          <w:szCs w:val="24"/>
        </w:rPr>
        <w:t xml:space="preserve"> nodarījuma sastāva esību, pārmaksātā nodokļa novirzīšan</w:t>
      </w:r>
      <w:r w:rsidR="001D72E4">
        <w:rPr>
          <w:rFonts w:asciiTheme="majorBidi" w:eastAsia="Calibri" w:hAnsiTheme="majorBidi" w:cstheme="majorBidi"/>
          <w:bCs/>
          <w:color w:val="000000" w:themeColor="text1"/>
          <w:szCs w:val="24"/>
        </w:rPr>
        <w:t>u</w:t>
      </w:r>
      <w:r w:rsidR="0037285E">
        <w:rPr>
          <w:rFonts w:asciiTheme="majorBidi" w:eastAsia="Calibri" w:hAnsiTheme="majorBidi" w:cstheme="majorBidi"/>
          <w:bCs/>
          <w:color w:val="000000" w:themeColor="text1"/>
          <w:szCs w:val="24"/>
        </w:rPr>
        <w:t>,</w:t>
      </w:r>
      <w:r w:rsidRPr="00670338">
        <w:rPr>
          <w:rFonts w:asciiTheme="majorBidi" w:eastAsia="Calibri" w:hAnsiTheme="majorBidi" w:cstheme="majorBidi"/>
          <w:bCs/>
          <w:color w:val="000000" w:themeColor="text1"/>
          <w:szCs w:val="24"/>
        </w:rPr>
        <w:t xml:space="preserve"> </w:t>
      </w:r>
      <w:r w:rsidR="00FB29F8">
        <w:rPr>
          <w:rFonts w:asciiTheme="majorBidi" w:eastAsia="Calibri" w:hAnsiTheme="majorBidi" w:cstheme="majorBidi"/>
          <w:bCs/>
          <w:color w:val="000000" w:themeColor="text1"/>
          <w:szCs w:val="24"/>
        </w:rPr>
        <w:t xml:space="preserve">ir </w:t>
      </w:r>
      <w:r w:rsidRPr="00670338">
        <w:rPr>
          <w:rFonts w:asciiTheme="majorBidi" w:eastAsia="Calibri" w:hAnsiTheme="majorBidi" w:cstheme="majorBidi"/>
          <w:bCs/>
          <w:color w:val="000000" w:themeColor="text1"/>
          <w:szCs w:val="24"/>
        </w:rPr>
        <w:t>ievēroj</w:t>
      </w:r>
      <w:r w:rsidR="00FB29F8">
        <w:rPr>
          <w:rFonts w:asciiTheme="majorBidi" w:eastAsia="Calibri" w:hAnsiTheme="majorBidi" w:cstheme="majorBidi"/>
          <w:bCs/>
          <w:color w:val="000000" w:themeColor="text1"/>
          <w:szCs w:val="24"/>
        </w:rPr>
        <w:t>usi</w:t>
      </w:r>
      <w:r w:rsidRPr="00670338">
        <w:rPr>
          <w:rFonts w:asciiTheme="majorBidi" w:eastAsia="Calibri" w:hAnsiTheme="majorBidi" w:cstheme="majorBidi"/>
          <w:bCs/>
          <w:color w:val="000000" w:themeColor="text1"/>
          <w:szCs w:val="24"/>
        </w:rPr>
        <w:t xml:space="preserve"> Kriminālprocesa likuma </w:t>
      </w:r>
      <w:proofErr w:type="gramStart"/>
      <w:r w:rsidRPr="00670338">
        <w:rPr>
          <w:rFonts w:asciiTheme="majorBidi" w:eastAsia="Calibri" w:hAnsiTheme="majorBidi" w:cstheme="majorBidi"/>
          <w:bCs/>
          <w:color w:val="000000" w:themeColor="text1"/>
          <w:szCs w:val="24"/>
        </w:rPr>
        <w:t>124.panta</w:t>
      </w:r>
      <w:proofErr w:type="gramEnd"/>
      <w:r w:rsidRPr="00670338">
        <w:rPr>
          <w:rFonts w:asciiTheme="majorBidi" w:eastAsia="Calibri" w:hAnsiTheme="majorBidi" w:cstheme="majorBidi"/>
          <w:bCs/>
          <w:color w:val="000000" w:themeColor="text1"/>
          <w:szCs w:val="24"/>
        </w:rPr>
        <w:t xml:space="preserve"> otro daļu un 527.panta otrās daļas 1.punktu.</w:t>
      </w:r>
    </w:p>
    <w:p w14:paraId="3623D6CE" w14:textId="6CA1E2D1" w:rsidR="00F86DF0" w:rsidRPr="000D2D47" w:rsidRDefault="000D2D47" w:rsidP="00FF18BA">
      <w:pPr>
        <w:widowControl w:val="0"/>
        <w:spacing w:after="0" w:line="276" w:lineRule="auto"/>
        <w:ind w:firstLine="720"/>
        <w:jc w:val="both"/>
        <w:rPr>
          <w:rFonts w:asciiTheme="majorBidi" w:eastAsia="Calibri" w:hAnsiTheme="majorBidi" w:cstheme="majorBidi"/>
          <w:bCs/>
          <w:color w:val="000000" w:themeColor="text1"/>
          <w:szCs w:val="24"/>
        </w:rPr>
      </w:pPr>
      <w:r w:rsidRPr="000D2D47">
        <w:rPr>
          <w:color w:val="000000" w:themeColor="text1"/>
        </w:rPr>
        <w:t>Senāts jau agrāk paudis atziņu, ka tiesas nolēmuma motīvu daļā izteiktie secinājumi nepaplašina par pierādītiem atzīto apstākļu loku (</w:t>
      </w:r>
      <w:r w:rsidRPr="000D2D47">
        <w:rPr>
          <w:i/>
          <w:iCs/>
          <w:color w:val="000000" w:themeColor="text1"/>
        </w:rPr>
        <w:t xml:space="preserve">Augstākās tiesas </w:t>
      </w:r>
      <w:proofErr w:type="gramStart"/>
      <w:r w:rsidRPr="000D2D47">
        <w:rPr>
          <w:i/>
          <w:iCs/>
          <w:color w:val="000000" w:themeColor="text1"/>
        </w:rPr>
        <w:t>2014.gada</w:t>
      </w:r>
      <w:proofErr w:type="gramEnd"/>
      <w:r w:rsidRPr="000D2D47">
        <w:rPr>
          <w:i/>
          <w:iCs/>
          <w:color w:val="000000" w:themeColor="text1"/>
        </w:rPr>
        <w:t xml:space="preserve"> 6.novembra lēmums lietā Nr. SKK-505/2014 (11240010812)</w:t>
      </w:r>
      <w:r w:rsidRPr="000D2D47">
        <w:rPr>
          <w:color w:val="000000" w:themeColor="text1"/>
        </w:rPr>
        <w:t>).</w:t>
      </w:r>
    </w:p>
    <w:p w14:paraId="4B5D0771" w14:textId="343A9CC4" w:rsidR="00F86DF0" w:rsidRPr="000D2D47" w:rsidRDefault="007A3FFD" w:rsidP="00FF18BA">
      <w:pPr>
        <w:widowControl w:val="0"/>
        <w:spacing w:after="0" w:line="276" w:lineRule="auto"/>
        <w:ind w:firstLine="720"/>
        <w:jc w:val="both"/>
        <w:rPr>
          <w:rFonts w:eastAsia="Calibri" w:cs="Times New Roman"/>
          <w:bCs/>
          <w:color w:val="000000" w:themeColor="text1"/>
          <w:szCs w:val="24"/>
        </w:rPr>
      </w:pPr>
      <w:r>
        <w:rPr>
          <w:rFonts w:eastAsia="Calibri" w:cs="Times New Roman"/>
          <w:bCs/>
          <w:color w:val="000000" w:themeColor="text1"/>
          <w:szCs w:val="24"/>
        </w:rPr>
        <w:t>Turklāt n</w:t>
      </w:r>
      <w:r w:rsidR="00F86DF0" w:rsidRPr="000D2D47">
        <w:rPr>
          <w:rFonts w:eastAsia="Calibri" w:cs="Times New Roman"/>
          <w:bCs/>
          <w:color w:val="000000" w:themeColor="text1"/>
          <w:szCs w:val="24"/>
        </w:rPr>
        <w:t xml:space="preserve">o lietas materiāliem redzams, ka gan pirmstiesas procesā, gan arī pirmās instances tiesas un apelācijas instances tiesas sēdē </w:t>
      </w:r>
      <w:r w:rsidR="004B4E78">
        <w:rPr>
          <w:rFonts w:eastAsia="Calibri" w:cs="Times New Roman"/>
          <w:bCs/>
          <w:color w:val="000000" w:themeColor="text1"/>
          <w:szCs w:val="24"/>
        </w:rPr>
        <w:t>[pers. A]</w:t>
      </w:r>
      <w:r w:rsidR="00F86DF0" w:rsidRPr="000D2D47">
        <w:rPr>
          <w:rFonts w:eastAsia="Calibri" w:cs="Times New Roman"/>
          <w:bCs/>
          <w:color w:val="000000" w:themeColor="text1"/>
          <w:szCs w:val="24"/>
        </w:rPr>
        <w:t xml:space="preserve"> norādījis, ka apsūdzība viņam ir saprotama, paskaidrojis, ka savu vainīgumu viņš neatzīst, aizstāvējies pret apsūdzību, sniedzot liecības par notikušā apstākļiem, analizējot lietā iegūtos pierādījumus un izvirzot savu versiju par notikušo.</w:t>
      </w:r>
      <w:r w:rsidR="000D2D47" w:rsidRPr="000D2D47">
        <w:rPr>
          <w:rFonts w:eastAsia="Calibri" w:cs="Times New Roman"/>
          <w:bCs/>
          <w:color w:val="000000" w:themeColor="text1"/>
          <w:szCs w:val="24"/>
        </w:rPr>
        <w:t xml:space="preserve"> </w:t>
      </w:r>
    </w:p>
    <w:p w14:paraId="0794D4D6" w14:textId="623594C1" w:rsidR="006346C4" w:rsidRPr="0061117D" w:rsidRDefault="000D2D47" w:rsidP="00FF18BA">
      <w:pPr>
        <w:widowControl w:val="0"/>
        <w:spacing w:after="0" w:line="276" w:lineRule="auto"/>
        <w:ind w:firstLine="720"/>
        <w:jc w:val="both"/>
        <w:rPr>
          <w:rFonts w:eastAsia="Calibri" w:cs="Times New Roman"/>
          <w:bCs/>
          <w:color w:val="000000" w:themeColor="text1"/>
          <w:szCs w:val="24"/>
        </w:rPr>
      </w:pPr>
      <w:r w:rsidRPr="000D2D47">
        <w:rPr>
          <w:color w:val="000000" w:themeColor="text1"/>
        </w:rPr>
        <w:t xml:space="preserve">Tādējādi </w:t>
      </w:r>
      <w:r w:rsidR="00F86DF0" w:rsidRPr="000D2D47">
        <w:rPr>
          <w:color w:val="000000" w:themeColor="text1"/>
        </w:rPr>
        <w:t>apsūdzēta</w:t>
      </w:r>
      <w:r w:rsidRPr="000D2D47">
        <w:rPr>
          <w:color w:val="000000" w:themeColor="text1"/>
        </w:rPr>
        <w:t xml:space="preserve">is tika </w:t>
      </w:r>
      <w:r w:rsidR="00F86DF0" w:rsidRPr="000D2D47">
        <w:rPr>
          <w:color w:val="000000" w:themeColor="text1"/>
        </w:rPr>
        <w:t>informēt</w:t>
      </w:r>
      <w:r w:rsidRPr="000D2D47">
        <w:rPr>
          <w:color w:val="000000" w:themeColor="text1"/>
        </w:rPr>
        <w:t>s</w:t>
      </w:r>
      <w:r w:rsidR="007A3FFD">
        <w:rPr>
          <w:color w:val="000000" w:themeColor="text1"/>
        </w:rPr>
        <w:t>,</w:t>
      </w:r>
      <w:r w:rsidR="00F86DF0" w:rsidRPr="000D2D47">
        <w:rPr>
          <w:color w:val="000000" w:themeColor="text1"/>
        </w:rPr>
        <w:t xml:space="preserve"> par ko viņu apsūdz, proti, par viņa izdarītajām darbībām un</w:t>
      </w:r>
      <w:r w:rsidR="007A3FFD">
        <w:rPr>
          <w:color w:val="000000" w:themeColor="text1"/>
        </w:rPr>
        <w:t xml:space="preserve"> </w:t>
      </w:r>
      <w:r w:rsidR="00797514">
        <w:rPr>
          <w:color w:val="000000" w:themeColor="text1"/>
        </w:rPr>
        <w:t>pierādījumiem</w:t>
      </w:r>
      <w:r w:rsidR="007A3FFD">
        <w:rPr>
          <w:color w:val="000000" w:themeColor="text1"/>
        </w:rPr>
        <w:t>,</w:t>
      </w:r>
      <w:r w:rsidR="00BC1EF6">
        <w:rPr>
          <w:color w:val="000000" w:themeColor="text1"/>
        </w:rPr>
        <w:t xml:space="preserve"> uz kuriem balstīta apsūdzība</w:t>
      </w:r>
      <w:r w:rsidR="007A3FFD">
        <w:rPr>
          <w:color w:val="000000" w:themeColor="text1"/>
        </w:rPr>
        <w:t>.</w:t>
      </w:r>
    </w:p>
    <w:bookmarkEnd w:id="1"/>
    <w:p w14:paraId="147B023C" w14:textId="1C9E9496" w:rsidR="00CD1A55" w:rsidRPr="000D2D47" w:rsidRDefault="00087273" w:rsidP="00FF18BA">
      <w:pPr>
        <w:spacing w:after="0" w:line="276" w:lineRule="auto"/>
        <w:ind w:firstLine="720"/>
        <w:jc w:val="both"/>
        <w:rPr>
          <w:rFonts w:asciiTheme="majorBidi" w:hAnsiTheme="majorBidi" w:cstheme="majorBidi"/>
          <w:color w:val="000000" w:themeColor="text1"/>
          <w:szCs w:val="24"/>
        </w:rPr>
      </w:pPr>
      <w:r w:rsidRPr="000D2D47">
        <w:rPr>
          <w:rFonts w:asciiTheme="majorBidi" w:hAnsiTheme="majorBidi" w:cstheme="majorBidi"/>
          <w:color w:val="000000" w:themeColor="text1"/>
          <w:szCs w:val="24"/>
        </w:rPr>
        <w:t>[6.2]</w:t>
      </w:r>
      <w:r w:rsidR="003108FE">
        <w:rPr>
          <w:rFonts w:asciiTheme="majorBidi" w:hAnsiTheme="majorBidi" w:cstheme="majorBidi"/>
          <w:color w:val="000000" w:themeColor="text1"/>
          <w:szCs w:val="24"/>
        </w:rPr>
        <w:t> </w:t>
      </w:r>
      <w:r w:rsidR="00CD1A55" w:rsidRPr="000D2D47">
        <w:rPr>
          <w:rFonts w:asciiTheme="majorBidi" w:hAnsiTheme="majorBidi" w:cstheme="majorBidi"/>
          <w:color w:val="000000" w:themeColor="text1"/>
          <w:szCs w:val="24"/>
        </w:rPr>
        <w:t>A</w:t>
      </w:r>
      <w:r w:rsidR="00EF60D4" w:rsidRPr="000D2D47">
        <w:rPr>
          <w:rFonts w:asciiTheme="majorBidi" w:hAnsiTheme="majorBidi" w:cstheme="majorBidi"/>
          <w:color w:val="000000" w:themeColor="text1"/>
          <w:szCs w:val="24"/>
        </w:rPr>
        <w:t>psūdzētā aizstāve I.</w:t>
      </w:r>
      <w:r w:rsidR="00F319C8" w:rsidRPr="000D2D47">
        <w:rPr>
          <w:rFonts w:asciiTheme="majorBidi" w:hAnsiTheme="majorBidi" w:cstheme="majorBidi"/>
          <w:color w:val="000000" w:themeColor="text1"/>
          <w:szCs w:val="24"/>
        </w:rPr>
        <w:t> </w:t>
      </w:r>
      <w:r w:rsidR="00EF60D4" w:rsidRPr="000D2D47">
        <w:rPr>
          <w:rFonts w:asciiTheme="majorBidi" w:hAnsiTheme="majorBidi" w:cstheme="majorBidi"/>
          <w:color w:val="000000" w:themeColor="text1"/>
          <w:szCs w:val="24"/>
        </w:rPr>
        <w:t>Dūrīte kasācijas sūdzīb</w:t>
      </w:r>
      <w:r w:rsidR="00D12260" w:rsidRPr="000D2D47">
        <w:rPr>
          <w:rFonts w:asciiTheme="majorBidi" w:hAnsiTheme="majorBidi" w:cstheme="majorBidi"/>
          <w:color w:val="000000" w:themeColor="text1"/>
          <w:szCs w:val="24"/>
        </w:rPr>
        <w:t>as pārējā daļā</w:t>
      </w:r>
      <w:r w:rsidR="00EF60D4" w:rsidRPr="000D2D47">
        <w:rPr>
          <w:rFonts w:asciiTheme="majorBidi" w:hAnsiTheme="majorBidi" w:cstheme="majorBidi"/>
          <w:color w:val="000000" w:themeColor="text1"/>
          <w:szCs w:val="24"/>
        </w:rPr>
        <w:t xml:space="preserve"> atkārtojusi apelācijas sūdzības argumentus, kurus apelācijas instances tiesa ir izvērtējusi un motivēti noraidījusi.</w:t>
      </w:r>
    </w:p>
    <w:p w14:paraId="109E176C" w14:textId="61F7F652" w:rsidR="00E92057" w:rsidRPr="00CD1A55" w:rsidRDefault="000A107F" w:rsidP="00FF18BA">
      <w:pPr>
        <w:spacing w:after="0" w:line="276" w:lineRule="auto"/>
        <w:ind w:firstLine="720"/>
        <w:jc w:val="both"/>
        <w:rPr>
          <w:rFonts w:eastAsia="Calibri" w:cs="Times New Roman"/>
          <w:bCs/>
          <w:szCs w:val="24"/>
        </w:rPr>
      </w:pPr>
      <w:r w:rsidRPr="000D2D47">
        <w:rPr>
          <w:rFonts w:asciiTheme="majorBidi" w:hAnsiTheme="majorBidi" w:cstheme="majorBidi"/>
          <w:color w:val="000000" w:themeColor="text1"/>
          <w:szCs w:val="24"/>
        </w:rPr>
        <w:t xml:space="preserve">Apelācijas instances tiesa atzinusi, ka pirmās instances </w:t>
      </w:r>
      <w:r w:rsidRPr="00E7308F">
        <w:rPr>
          <w:rFonts w:asciiTheme="majorBidi" w:hAnsiTheme="majorBidi" w:cstheme="majorBidi"/>
          <w:szCs w:val="24"/>
        </w:rPr>
        <w:t xml:space="preserve">tiesa </w:t>
      </w:r>
      <w:r w:rsidR="003F49F3">
        <w:rPr>
          <w:rFonts w:asciiTheme="majorBidi" w:hAnsiTheme="majorBidi" w:cstheme="majorBidi"/>
          <w:szCs w:val="24"/>
        </w:rPr>
        <w:t xml:space="preserve">apsūdzētā </w:t>
      </w:r>
      <w:r w:rsidR="004B4E78">
        <w:rPr>
          <w:rFonts w:asciiTheme="majorBidi" w:hAnsiTheme="majorBidi" w:cstheme="majorBidi"/>
          <w:szCs w:val="24"/>
        </w:rPr>
        <w:t>[pers. A]</w:t>
      </w:r>
      <w:r w:rsidR="003E344D">
        <w:rPr>
          <w:rFonts w:asciiTheme="majorBidi" w:hAnsiTheme="majorBidi" w:cstheme="majorBidi"/>
          <w:szCs w:val="24"/>
        </w:rPr>
        <w:t xml:space="preserve"> </w:t>
      </w:r>
      <w:r w:rsidR="003F49F3">
        <w:rPr>
          <w:rFonts w:asciiTheme="majorBidi" w:hAnsiTheme="majorBidi" w:cstheme="majorBidi"/>
          <w:szCs w:val="24"/>
        </w:rPr>
        <w:t xml:space="preserve">darbībās </w:t>
      </w:r>
      <w:r w:rsidRPr="00E7308F">
        <w:rPr>
          <w:rFonts w:asciiTheme="majorBidi" w:hAnsiTheme="majorBidi" w:cstheme="majorBidi"/>
          <w:szCs w:val="24"/>
        </w:rPr>
        <w:t xml:space="preserve">pamatoti konstatējusi visas Krimināllikuma </w:t>
      </w:r>
      <w:proofErr w:type="gramStart"/>
      <w:r>
        <w:rPr>
          <w:rFonts w:asciiTheme="majorBidi" w:hAnsiTheme="majorBidi" w:cstheme="majorBidi"/>
          <w:szCs w:val="24"/>
        </w:rPr>
        <w:t>2</w:t>
      </w:r>
      <w:r w:rsidR="001D7EEB">
        <w:rPr>
          <w:rFonts w:asciiTheme="majorBidi" w:hAnsiTheme="majorBidi" w:cstheme="majorBidi"/>
          <w:szCs w:val="24"/>
        </w:rPr>
        <w:t>18</w:t>
      </w:r>
      <w:r w:rsidRPr="00E7308F">
        <w:rPr>
          <w:rFonts w:asciiTheme="majorBidi" w:hAnsiTheme="majorBidi" w:cstheme="majorBidi"/>
          <w:szCs w:val="24"/>
        </w:rPr>
        <w:t>.panta</w:t>
      </w:r>
      <w:proofErr w:type="gramEnd"/>
      <w:r w:rsidRPr="00E7308F">
        <w:rPr>
          <w:rFonts w:asciiTheme="majorBidi" w:hAnsiTheme="majorBidi" w:cstheme="majorBidi"/>
          <w:szCs w:val="24"/>
        </w:rPr>
        <w:t xml:space="preserve"> </w:t>
      </w:r>
      <w:r>
        <w:rPr>
          <w:rFonts w:asciiTheme="majorBidi" w:hAnsiTheme="majorBidi" w:cstheme="majorBidi"/>
          <w:szCs w:val="24"/>
        </w:rPr>
        <w:t>otraj</w:t>
      </w:r>
      <w:r w:rsidRPr="007A3055">
        <w:rPr>
          <w:rFonts w:asciiTheme="majorBidi" w:hAnsiTheme="majorBidi" w:cstheme="majorBidi"/>
          <w:szCs w:val="24"/>
        </w:rPr>
        <w:t>ā</w:t>
      </w:r>
      <w:r>
        <w:rPr>
          <w:rFonts w:asciiTheme="majorBidi" w:hAnsiTheme="majorBidi" w:cstheme="majorBidi"/>
          <w:szCs w:val="24"/>
        </w:rPr>
        <w:t xml:space="preserve"> </w:t>
      </w:r>
      <w:r w:rsidRPr="007A3055">
        <w:rPr>
          <w:rFonts w:asciiTheme="majorBidi" w:hAnsiTheme="majorBidi" w:cstheme="majorBidi"/>
          <w:szCs w:val="24"/>
        </w:rPr>
        <w:t>daļā</w:t>
      </w:r>
      <w:r w:rsidR="001D7EEB">
        <w:rPr>
          <w:rFonts w:asciiTheme="majorBidi" w:hAnsiTheme="majorBidi" w:cstheme="majorBidi"/>
          <w:szCs w:val="24"/>
        </w:rPr>
        <w:t xml:space="preserve"> </w:t>
      </w:r>
      <w:r w:rsidRPr="007A3055">
        <w:rPr>
          <w:rFonts w:asciiTheme="majorBidi" w:hAnsiTheme="majorBidi" w:cstheme="majorBidi"/>
          <w:szCs w:val="24"/>
        </w:rPr>
        <w:t>paredzētā noziedzīgā nodarījuma sastāva pazīmes.</w:t>
      </w:r>
    </w:p>
    <w:p w14:paraId="4533E85A" w14:textId="3562E7DC" w:rsidR="00DA5873" w:rsidRDefault="00F53A5C" w:rsidP="00FF18BA">
      <w:pPr>
        <w:spacing w:after="0" w:line="276" w:lineRule="auto"/>
        <w:ind w:firstLine="720"/>
        <w:jc w:val="both"/>
        <w:rPr>
          <w:rFonts w:asciiTheme="majorBidi" w:hAnsiTheme="majorBidi" w:cstheme="majorBidi"/>
          <w:szCs w:val="24"/>
        </w:rPr>
      </w:pPr>
      <w:r>
        <w:rPr>
          <w:rFonts w:cs="Times New Roman"/>
          <w:szCs w:val="24"/>
        </w:rPr>
        <w:t>A</w:t>
      </w:r>
      <w:r w:rsidRPr="005D75CB">
        <w:rPr>
          <w:rFonts w:cs="Times New Roman"/>
          <w:szCs w:val="24"/>
        </w:rPr>
        <w:t xml:space="preserve">pelācijas instances tiesa </w:t>
      </w:r>
      <w:r w:rsidR="004531C0">
        <w:rPr>
          <w:rFonts w:cs="Times New Roman"/>
          <w:szCs w:val="24"/>
        </w:rPr>
        <w:t>norādījusi</w:t>
      </w:r>
      <w:r w:rsidR="0022784E">
        <w:rPr>
          <w:rFonts w:ascii="TimesNewRomanPSMT" w:hAnsi="TimesNewRomanPSMT" w:cs="TimesNewRomanPSMT"/>
          <w:szCs w:val="24"/>
        </w:rPr>
        <w:t>, ka</w:t>
      </w:r>
      <w:r w:rsidR="001D7EEB">
        <w:rPr>
          <w:rFonts w:ascii="TimesNewRomanPSMT" w:hAnsi="TimesNewRomanPSMT" w:cs="TimesNewRomanPSMT"/>
          <w:szCs w:val="24"/>
        </w:rPr>
        <w:t xml:space="preserve"> </w:t>
      </w:r>
      <w:r w:rsidR="00536490">
        <w:rPr>
          <w:rFonts w:ascii="TimesNewRomanPSMT" w:hAnsi="TimesNewRomanPSMT" w:cs="TimesNewRomanPSMT"/>
          <w:szCs w:val="24"/>
        </w:rPr>
        <w:t xml:space="preserve">pats par sevi </w:t>
      </w:r>
      <w:r w:rsidR="004531C0">
        <w:rPr>
          <w:rFonts w:ascii="TimesNewRomanPSMT" w:hAnsi="TimesNewRomanPSMT" w:cs="TimesNewRomanPSMT"/>
          <w:szCs w:val="24"/>
        </w:rPr>
        <w:t>naudas pārskaitīšanas fakts</w:t>
      </w:r>
      <w:r w:rsidR="00536490">
        <w:rPr>
          <w:rFonts w:ascii="TimesNewRomanPSMT" w:hAnsi="TimesNewRomanPSMT" w:cs="TimesNewRomanPSMT"/>
          <w:szCs w:val="24"/>
        </w:rPr>
        <w:t xml:space="preserve"> </w:t>
      </w:r>
      <w:r w:rsidR="004531C0">
        <w:rPr>
          <w:rFonts w:ascii="TimesNewRomanPSMT" w:hAnsi="TimesNewRomanPSMT" w:cs="TimesNewRomanPSMT"/>
          <w:szCs w:val="24"/>
        </w:rPr>
        <w:t>ne</w:t>
      </w:r>
      <w:r w:rsidR="00536490">
        <w:rPr>
          <w:rFonts w:ascii="TimesNewRomanPSMT" w:hAnsi="TimesNewRomanPSMT" w:cs="TimesNewRomanPSMT"/>
          <w:szCs w:val="24"/>
        </w:rPr>
        <w:t>liecina par darījumu esību</w:t>
      </w:r>
      <w:r w:rsidR="00FF2C3E">
        <w:rPr>
          <w:rFonts w:ascii="TimesNewRomanPSMT" w:hAnsi="TimesNewRomanPSMT" w:cs="TimesNewRomanPSMT"/>
          <w:szCs w:val="24"/>
        </w:rPr>
        <w:t xml:space="preserve"> </w:t>
      </w:r>
      <w:r w:rsidR="00536490">
        <w:rPr>
          <w:rFonts w:ascii="TimesNewRomanPSMT" w:hAnsi="TimesNewRomanPSMT" w:cs="TimesNewRomanPSMT"/>
          <w:szCs w:val="24"/>
        </w:rPr>
        <w:t>uzņēmumu starpā.</w:t>
      </w:r>
      <w:r w:rsidR="001A25DF">
        <w:rPr>
          <w:rFonts w:ascii="TimesNewRomanPSMT" w:hAnsi="TimesNewRomanPSMT" w:cs="TimesNewRomanPSMT"/>
          <w:szCs w:val="24"/>
        </w:rPr>
        <w:t xml:space="preserve"> </w:t>
      </w:r>
      <w:r w:rsidR="00884760">
        <w:rPr>
          <w:rFonts w:ascii="TimesNewRomanPSMT" w:hAnsi="TimesNewRomanPSMT" w:cs="TimesNewRomanPSMT"/>
          <w:szCs w:val="24"/>
        </w:rPr>
        <w:t>Izvērtēj</w:t>
      </w:r>
      <w:r w:rsidR="00791DD4">
        <w:rPr>
          <w:rFonts w:ascii="TimesNewRomanPSMT" w:hAnsi="TimesNewRomanPSMT" w:cs="TimesNewRomanPSMT"/>
          <w:szCs w:val="24"/>
        </w:rPr>
        <w:t>usi</w:t>
      </w:r>
      <w:r w:rsidR="00884760">
        <w:rPr>
          <w:rFonts w:ascii="TimesNewRomanPSMT" w:hAnsi="TimesNewRomanPSMT" w:cs="TimesNewRomanPSMT"/>
          <w:szCs w:val="24"/>
        </w:rPr>
        <w:t xml:space="preserve"> </w:t>
      </w:r>
      <w:r w:rsidR="006A4AE4">
        <w:rPr>
          <w:rFonts w:ascii="TimesNewRomanPSMT" w:hAnsi="TimesNewRomanPSMT" w:cs="TimesNewRomanPSMT"/>
          <w:szCs w:val="24"/>
        </w:rPr>
        <w:t xml:space="preserve">liecinieku </w:t>
      </w:r>
      <w:r w:rsidR="004B4E78">
        <w:rPr>
          <w:rFonts w:ascii="TimesNewRomanPSMT" w:hAnsi="TimesNewRomanPSMT" w:cs="TimesNewRomanPSMT"/>
          <w:szCs w:val="24"/>
        </w:rPr>
        <w:t>[pers. B]</w:t>
      </w:r>
      <w:r w:rsidR="002A6A65">
        <w:rPr>
          <w:rFonts w:ascii="TimesNewRomanPSMT" w:hAnsi="TimesNewRomanPSMT" w:cs="TimesNewRomanPSMT"/>
          <w:szCs w:val="24"/>
        </w:rPr>
        <w:t xml:space="preserve">, </w:t>
      </w:r>
      <w:r w:rsidR="004B4E78">
        <w:rPr>
          <w:rFonts w:ascii="TimesNewRomanPSMT" w:hAnsi="TimesNewRomanPSMT" w:cs="TimesNewRomanPSMT"/>
          <w:szCs w:val="24"/>
        </w:rPr>
        <w:t>[pers. C]</w:t>
      </w:r>
      <w:r w:rsidR="002A6A65">
        <w:rPr>
          <w:rFonts w:ascii="TimesNewRomanPSMT" w:hAnsi="TimesNewRomanPSMT" w:cs="TimesNewRomanPSMT"/>
          <w:szCs w:val="24"/>
        </w:rPr>
        <w:t xml:space="preserve">, </w:t>
      </w:r>
      <w:r w:rsidR="004B4E78">
        <w:rPr>
          <w:rFonts w:ascii="TimesNewRomanPSMT" w:hAnsi="TimesNewRomanPSMT" w:cs="TimesNewRomanPSMT"/>
          <w:szCs w:val="24"/>
        </w:rPr>
        <w:t>[pers. D]</w:t>
      </w:r>
      <w:r w:rsidR="00AA7EE2">
        <w:rPr>
          <w:rFonts w:ascii="TimesNewRomanPSMT" w:hAnsi="TimesNewRomanPSMT" w:cs="TimesNewRomanPSMT"/>
          <w:szCs w:val="24"/>
        </w:rPr>
        <w:t xml:space="preserve">, </w:t>
      </w:r>
      <w:r w:rsidR="004B4E78">
        <w:rPr>
          <w:rFonts w:ascii="TimesNewRomanPSMT" w:hAnsi="TimesNewRomanPSMT" w:cs="TimesNewRomanPSMT"/>
          <w:szCs w:val="24"/>
        </w:rPr>
        <w:t>[pers. E]</w:t>
      </w:r>
      <w:r w:rsidR="002A6A65">
        <w:rPr>
          <w:rFonts w:ascii="TimesNewRomanPSMT" w:hAnsi="TimesNewRomanPSMT" w:cs="TimesNewRomanPSMT"/>
          <w:szCs w:val="24"/>
        </w:rPr>
        <w:t xml:space="preserve">, </w:t>
      </w:r>
      <w:r w:rsidR="004B4E78">
        <w:rPr>
          <w:rFonts w:ascii="TimesNewRomanPSMT" w:hAnsi="TimesNewRomanPSMT" w:cs="TimesNewRomanPSMT"/>
          <w:szCs w:val="24"/>
        </w:rPr>
        <w:t>[pers. F]</w:t>
      </w:r>
      <w:r w:rsidR="002A6A65">
        <w:rPr>
          <w:rFonts w:ascii="TimesNewRomanPSMT" w:hAnsi="TimesNewRomanPSMT" w:cs="TimesNewRomanPSMT"/>
          <w:szCs w:val="24"/>
        </w:rPr>
        <w:t xml:space="preserve">, </w:t>
      </w:r>
      <w:r w:rsidR="004B4E78">
        <w:rPr>
          <w:rFonts w:ascii="TimesNewRomanPSMT" w:hAnsi="TimesNewRomanPSMT" w:cs="TimesNewRomanPSMT"/>
          <w:szCs w:val="24"/>
        </w:rPr>
        <w:t>[pers. G]</w:t>
      </w:r>
      <w:r w:rsidR="00227F9A">
        <w:rPr>
          <w:rFonts w:ascii="TimesNewRomanPSMT" w:hAnsi="TimesNewRomanPSMT" w:cs="TimesNewRomanPSMT"/>
          <w:szCs w:val="24"/>
        </w:rPr>
        <w:t xml:space="preserve">, </w:t>
      </w:r>
      <w:r w:rsidR="004B4E78">
        <w:rPr>
          <w:rFonts w:ascii="TimesNewRomanPSMT" w:hAnsi="TimesNewRomanPSMT" w:cs="TimesNewRomanPSMT"/>
          <w:szCs w:val="24"/>
        </w:rPr>
        <w:t>[pers. H]</w:t>
      </w:r>
      <w:r w:rsidR="00227F9A">
        <w:rPr>
          <w:rFonts w:ascii="TimesNewRomanPSMT" w:hAnsi="TimesNewRomanPSMT" w:cs="TimesNewRomanPSMT"/>
          <w:szCs w:val="24"/>
        </w:rPr>
        <w:t xml:space="preserve">, </w:t>
      </w:r>
      <w:r w:rsidR="00C60822">
        <w:rPr>
          <w:rFonts w:ascii="TimesNewRomanPSMT" w:hAnsi="TimesNewRomanPSMT" w:cs="TimesNewRomanPSMT"/>
          <w:szCs w:val="24"/>
        </w:rPr>
        <w:t>[pers. I]</w:t>
      </w:r>
      <w:r w:rsidR="00227F9A">
        <w:rPr>
          <w:rFonts w:ascii="TimesNewRomanPSMT" w:hAnsi="TimesNewRomanPSMT" w:cs="TimesNewRomanPSMT"/>
          <w:szCs w:val="24"/>
        </w:rPr>
        <w:t xml:space="preserve">, </w:t>
      </w:r>
      <w:r w:rsidR="00C60822">
        <w:rPr>
          <w:rFonts w:ascii="TimesNewRomanPSMT" w:hAnsi="TimesNewRomanPSMT" w:cs="TimesNewRomanPSMT"/>
          <w:szCs w:val="24"/>
        </w:rPr>
        <w:t>[pers. J]</w:t>
      </w:r>
      <w:r w:rsidR="00227F9A">
        <w:rPr>
          <w:rFonts w:ascii="TimesNewRomanPSMT" w:hAnsi="TimesNewRomanPSMT" w:cs="TimesNewRomanPSMT"/>
          <w:szCs w:val="24"/>
        </w:rPr>
        <w:t xml:space="preserve">, </w:t>
      </w:r>
      <w:r w:rsidR="00C60822">
        <w:rPr>
          <w:rFonts w:ascii="TimesNewRomanPSMT" w:hAnsi="TimesNewRomanPSMT" w:cs="TimesNewRomanPSMT"/>
          <w:szCs w:val="24"/>
        </w:rPr>
        <w:t>[pers. K]</w:t>
      </w:r>
      <w:r w:rsidR="002A6A65" w:rsidRPr="009A2D61">
        <w:rPr>
          <w:rFonts w:ascii="TimesNewRomanPSMT" w:hAnsi="TimesNewRomanPSMT" w:cs="TimesNewRomanPSMT"/>
          <w:szCs w:val="24"/>
        </w:rPr>
        <w:t xml:space="preserve"> un</w:t>
      </w:r>
      <w:r w:rsidR="002A6A65">
        <w:rPr>
          <w:rFonts w:ascii="TimesNewRomanPSMT" w:hAnsi="TimesNewRomanPSMT" w:cs="TimesNewRomanPSMT"/>
          <w:szCs w:val="24"/>
        </w:rPr>
        <w:t xml:space="preserve"> </w:t>
      </w:r>
      <w:r w:rsidR="00C60822">
        <w:rPr>
          <w:rFonts w:ascii="TimesNewRomanPSMT" w:hAnsi="TimesNewRomanPSMT" w:cs="TimesNewRomanPSMT"/>
          <w:szCs w:val="24"/>
        </w:rPr>
        <w:t>[pers. L]</w:t>
      </w:r>
      <w:r w:rsidR="00AA7EE2">
        <w:rPr>
          <w:rFonts w:ascii="TimesNewRomanPSMT" w:hAnsi="TimesNewRomanPSMT" w:cs="TimesNewRomanPSMT"/>
          <w:szCs w:val="24"/>
        </w:rPr>
        <w:t xml:space="preserve"> </w:t>
      </w:r>
      <w:r w:rsidR="00884760" w:rsidRPr="00AA7EE2">
        <w:rPr>
          <w:rFonts w:ascii="TimesNewRomanPSMT" w:hAnsi="TimesNewRomanPSMT" w:cs="TimesNewRomanPSMT"/>
          <w:szCs w:val="24"/>
        </w:rPr>
        <w:t>liecības</w:t>
      </w:r>
      <w:r w:rsidR="00884760">
        <w:rPr>
          <w:rFonts w:ascii="TimesNewRomanPSMT" w:hAnsi="TimesNewRomanPSMT" w:cs="TimesNewRomanPSMT"/>
          <w:szCs w:val="24"/>
        </w:rPr>
        <w:t xml:space="preserve"> </w:t>
      </w:r>
      <w:r w:rsidR="001A25DF">
        <w:rPr>
          <w:rFonts w:ascii="TimesNewRomanPSMT" w:hAnsi="TimesNewRomanPSMT" w:cs="TimesNewRomanPSMT"/>
          <w:szCs w:val="24"/>
        </w:rPr>
        <w:t>kopumā un savstarpējā sakarībā ar</w:t>
      </w:r>
      <w:r w:rsidR="00884760">
        <w:rPr>
          <w:rFonts w:ascii="TimesNewRomanPSMT" w:hAnsi="TimesNewRomanPSMT" w:cs="TimesNewRomanPSMT"/>
          <w:szCs w:val="24"/>
        </w:rPr>
        <w:t xml:space="preserve"> </w:t>
      </w:r>
      <w:r w:rsidR="00EA2A8F">
        <w:rPr>
          <w:rFonts w:ascii="TimesNewRomanPSMT" w:hAnsi="TimesNewRomanPSMT" w:cs="TimesNewRomanPSMT"/>
          <w:szCs w:val="24"/>
        </w:rPr>
        <w:t>nodokļu</w:t>
      </w:r>
      <w:r w:rsidR="00DE02CC">
        <w:rPr>
          <w:rFonts w:ascii="TimesNewRomanPSMT" w:hAnsi="TimesNewRomanPSMT" w:cs="TimesNewRomanPSMT"/>
          <w:szCs w:val="24"/>
        </w:rPr>
        <w:t xml:space="preserve"> deklarācijā</w:t>
      </w:r>
      <w:r w:rsidR="00791DD4">
        <w:rPr>
          <w:rFonts w:ascii="TimesNewRomanPSMT" w:hAnsi="TimesNewRomanPSMT" w:cs="TimesNewRomanPSMT"/>
          <w:szCs w:val="24"/>
        </w:rPr>
        <w:t>s ietvertajām ziņām</w:t>
      </w:r>
      <w:r w:rsidR="00884760">
        <w:rPr>
          <w:rFonts w:ascii="TimesNewRomanPSMT" w:hAnsi="TimesNewRomanPSMT" w:cs="TimesNewRomanPSMT"/>
          <w:szCs w:val="24"/>
        </w:rPr>
        <w:t xml:space="preserve">, apelācijas instances tiesa </w:t>
      </w:r>
      <w:r w:rsidR="004531C0">
        <w:rPr>
          <w:rFonts w:ascii="TimesNewRomanPSMT" w:hAnsi="TimesNewRomanPSMT" w:cs="TimesNewRomanPSMT"/>
          <w:szCs w:val="24"/>
        </w:rPr>
        <w:t>atzin</w:t>
      </w:r>
      <w:r w:rsidR="00884760">
        <w:rPr>
          <w:rFonts w:ascii="TimesNewRomanPSMT" w:hAnsi="TimesNewRomanPSMT" w:cs="TimesNewRomanPSMT"/>
          <w:szCs w:val="24"/>
        </w:rPr>
        <w:t xml:space="preserve">usi, ka </w:t>
      </w:r>
      <w:r w:rsidR="00884760" w:rsidRPr="00080E85">
        <w:rPr>
          <w:rFonts w:asciiTheme="majorBidi" w:hAnsiTheme="majorBidi" w:cstheme="majorBidi"/>
          <w:szCs w:val="24"/>
        </w:rPr>
        <w:t xml:space="preserve">līgumos norādītie darbu izpildītāji </w:t>
      </w:r>
      <w:r w:rsidR="00B40CB7">
        <w:rPr>
          <w:rFonts w:asciiTheme="majorBidi" w:hAnsiTheme="majorBidi" w:cstheme="majorBidi"/>
          <w:szCs w:val="24"/>
        </w:rPr>
        <w:t>SIA </w:t>
      </w:r>
      <w:r w:rsidR="00E769C4">
        <w:rPr>
          <w:rFonts w:asciiTheme="majorBidi" w:hAnsiTheme="majorBidi" w:cstheme="majorBidi"/>
          <w:szCs w:val="24"/>
        </w:rPr>
        <w:t>,,</w:t>
      </w:r>
      <w:proofErr w:type="spellStart"/>
      <w:r w:rsidR="00E769C4">
        <w:rPr>
          <w:rFonts w:asciiTheme="majorBidi" w:hAnsiTheme="majorBidi" w:cstheme="majorBidi"/>
          <w:szCs w:val="24"/>
        </w:rPr>
        <w:t>Incredible</w:t>
      </w:r>
      <w:proofErr w:type="spellEnd"/>
      <w:r w:rsidR="00E769C4">
        <w:rPr>
          <w:rFonts w:asciiTheme="majorBidi" w:hAnsiTheme="majorBidi" w:cstheme="majorBidi"/>
          <w:szCs w:val="24"/>
        </w:rPr>
        <w:t> </w:t>
      </w:r>
      <w:r w:rsidR="00B40CB7">
        <w:rPr>
          <w:rFonts w:asciiTheme="majorBidi" w:hAnsiTheme="majorBidi" w:cstheme="majorBidi"/>
          <w:szCs w:val="24"/>
        </w:rPr>
        <w:t>T”, SIA </w:t>
      </w:r>
      <w:r w:rsidR="00620582">
        <w:rPr>
          <w:rFonts w:asciiTheme="majorBidi" w:hAnsiTheme="majorBidi" w:cstheme="majorBidi"/>
          <w:szCs w:val="24"/>
        </w:rPr>
        <w:t>,,E-</w:t>
      </w:r>
      <w:proofErr w:type="spellStart"/>
      <w:r w:rsidR="00620582">
        <w:rPr>
          <w:rFonts w:asciiTheme="majorBidi" w:hAnsiTheme="majorBidi" w:cstheme="majorBidi"/>
          <w:szCs w:val="24"/>
        </w:rPr>
        <w:t>Lites</w:t>
      </w:r>
      <w:proofErr w:type="spellEnd"/>
      <w:r w:rsidR="00620582">
        <w:rPr>
          <w:rFonts w:asciiTheme="majorBidi" w:hAnsiTheme="majorBidi" w:cstheme="majorBidi"/>
          <w:szCs w:val="24"/>
        </w:rPr>
        <w:t>”, SIA </w:t>
      </w:r>
      <w:r w:rsidR="00856372" w:rsidRPr="00080E85">
        <w:rPr>
          <w:rFonts w:asciiTheme="majorBidi" w:hAnsiTheme="majorBidi" w:cstheme="majorBidi"/>
          <w:szCs w:val="24"/>
        </w:rPr>
        <w:t>,,</w:t>
      </w:r>
      <w:proofErr w:type="spellStart"/>
      <w:r w:rsidR="00856372" w:rsidRPr="00080E85">
        <w:rPr>
          <w:rFonts w:asciiTheme="majorBidi" w:hAnsiTheme="majorBidi" w:cstheme="majorBidi"/>
          <w:szCs w:val="24"/>
        </w:rPr>
        <w:t>Dekorio</w:t>
      </w:r>
      <w:proofErr w:type="spellEnd"/>
      <w:r w:rsidR="00856372" w:rsidRPr="00080E85">
        <w:rPr>
          <w:rFonts w:asciiTheme="majorBidi" w:hAnsiTheme="majorBidi" w:cstheme="majorBidi"/>
          <w:szCs w:val="24"/>
        </w:rPr>
        <w:t>”</w:t>
      </w:r>
      <w:r w:rsidR="00620582">
        <w:rPr>
          <w:rFonts w:asciiTheme="majorBidi" w:hAnsiTheme="majorBidi" w:cstheme="majorBidi"/>
          <w:szCs w:val="24"/>
        </w:rPr>
        <w:t xml:space="preserve"> un SIA ,,</w:t>
      </w:r>
      <w:proofErr w:type="spellStart"/>
      <w:r w:rsidR="00620582">
        <w:rPr>
          <w:rFonts w:asciiTheme="majorBidi" w:hAnsiTheme="majorBidi" w:cstheme="majorBidi"/>
          <w:szCs w:val="24"/>
        </w:rPr>
        <w:t>Demos</w:t>
      </w:r>
      <w:proofErr w:type="spellEnd"/>
      <w:r w:rsidR="00620582">
        <w:rPr>
          <w:rFonts w:asciiTheme="majorBidi" w:hAnsiTheme="majorBidi" w:cstheme="majorBidi"/>
          <w:szCs w:val="24"/>
        </w:rPr>
        <w:t> </w:t>
      </w:r>
      <w:r w:rsidR="00E447F5" w:rsidRPr="00080E85">
        <w:rPr>
          <w:rFonts w:asciiTheme="majorBidi" w:hAnsiTheme="majorBidi" w:cstheme="majorBidi"/>
          <w:szCs w:val="24"/>
        </w:rPr>
        <w:t xml:space="preserve">D” </w:t>
      </w:r>
      <w:r w:rsidR="009B4800" w:rsidRPr="00080E85">
        <w:rPr>
          <w:rFonts w:asciiTheme="majorBidi" w:hAnsiTheme="majorBidi" w:cstheme="majorBidi"/>
          <w:szCs w:val="24"/>
        </w:rPr>
        <w:t>nav veikuši pavadzīmēs norādīto būvmateriālu piegādi SIA</w:t>
      </w:r>
      <w:r w:rsidR="00620582">
        <w:rPr>
          <w:rFonts w:asciiTheme="majorBidi" w:hAnsiTheme="majorBidi" w:cstheme="majorBidi"/>
          <w:szCs w:val="24"/>
        </w:rPr>
        <w:t> </w:t>
      </w:r>
      <w:r w:rsidR="009B4800" w:rsidRPr="00080E85">
        <w:rPr>
          <w:rFonts w:asciiTheme="majorBidi" w:hAnsiTheme="majorBidi" w:cstheme="majorBidi"/>
          <w:szCs w:val="24"/>
        </w:rPr>
        <w:t>,,</w:t>
      </w:r>
      <w:r w:rsidR="008669A7">
        <w:rPr>
          <w:rFonts w:asciiTheme="majorBidi" w:hAnsiTheme="majorBidi" w:cstheme="majorBidi"/>
          <w:szCs w:val="24"/>
        </w:rPr>
        <w:t>[Nosaukums A]</w:t>
      </w:r>
      <w:r w:rsidR="009B4800" w:rsidRPr="00080E85">
        <w:rPr>
          <w:rFonts w:asciiTheme="majorBidi" w:hAnsiTheme="majorBidi" w:cstheme="majorBidi"/>
          <w:szCs w:val="24"/>
        </w:rPr>
        <w:t xml:space="preserve">” un būvdarbus. </w:t>
      </w:r>
      <w:r w:rsidR="00365066">
        <w:rPr>
          <w:rFonts w:asciiTheme="majorBidi" w:hAnsiTheme="majorBidi" w:cstheme="majorBidi"/>
          <w:szCs w:val="24"/>
        </w:rPr>
        <w:t>[Pers. A]</w:t>
      </w:r>
      <w:r w:rsidR="009B4800" w:rsidRPr="00080E85">
        <w:rPr>
          <w:rFonts w:asciiTheme="majorBidi" w:hAnsiTheme="majorBidi" w:cstheme="majorBidi"/>
          <w:szCs w:val="24"/>
        </w:rPr>
        <w:t xml:space="preserve"> celtajā </w:t>
      </w:r>
      <w:r w:rsidR="00620582">
        <w:rPr>
          <w:rFonts w:asciiTheme="majorBidi" w:hAnsiTheme="majorBidi" w:cstheme="majorBidi"/>
          <w:szCs w:val="24"/>
        </w:rPr>
        <w:t>apsūdzībā norādītajos apstākļos</w:t>
      </w:r>
      <w:r w:rsidR="009B4800" w:rsidRPr="00080E85">
        <w:rPr>
          <w:rFonts w:asciiTheme="majorBidi" w:hAnsiTheme="majorBidi" w:cstheme="majorBidi"/>
          <w:szCs w:val="24"/>
        </w:rPr>
        <w:t xml:space="preserve"> uzņēmumu amatpersonas nav parakstījušas dokumentus un </w:t>
      </w:r>
      <w:r w:rsidR="00A27576" w:rsidRPr="00080E85">
        <w:rPr>
          <w:rFonts w:asciiTheme="majorBidi" w:hAnsiTheme="majorBidi" w:cstheme="majorBidi"/>
          <w:szCs w:val="24"/>
        </w:rPr>
        <w:t xml:space="preserve">nav </w:t>
      </w:r>
      <w:r w:rsidR="009B4800" w:rsidRPr="00080E85">
        <w:rPr>
          <w:rFonts w:asciiTheme="majorBidi" w:hAnsiTheme="majorBidi" w:cstheme="majorBidi"/>
          <w:szCs w:val="24"/>
        </w:rPr>
        <w:t xml:space="preserve">veikušas saimniecisko darbību ar </w:t>
      </w:r>
      <w:r w:rsidR="00A27576" w:rsidRPr="00080E85">
        <w:rPr>
          <w:rFonts w:asciiTheme="majorBidi" w:hAnsiTheme="majorBidi" w:cstheme="majorBidi"/>
          <w:szCs w:val="24"/>
        </w:rPr>
        <w:t>SIA ,,</w:t>
      </w:r>
      <w:r w:rsidR="00C60822">
        <w:rPr>
          <w:rFonts w:asciiTheme="majorBidi" w:hAnsiTheme="majorBidi" w:cstheme="majorBidi"/>
          <w:szCs w:val="24"/>
        </w:rPr>
        <w:t>[Nosaukums A]</w:t>
      </w:r>
      <w:r w:rsidR="00A27576" w:rsidRPr="00080E85">
        <w:rPr>
          <w:rFonts w:asciiTheme="majorBidi" w:hAnsiTheme="majorBidi" w:cstheme="majorBidi"/>
          <w:szCs w:val="24"/>
        </w:rPr>
        <w:t>”. Tāpat apelācijas instances tiesa, vērtējot ziņas par faktiem, ņēma vērā</w:t>
      </w:r>
      <w:r w:rsidR="00F640CE" w:rsidRPr="00080E85">
        <w:rPr>
          <w:rFonts w:asciiTheme="majorBidi" w:hAnsiTheme="majorBidi" w:cstheme="majorBidi"/>
          <w:szCs w:val="24"/>
        </w:rPr>
        <w:t xml:space="preserve"> </w:t>
      </w:r>
      <w:r w:rsidR="00620582">
        <w:rPr>
          <w:rFonts w:asciiTheme="majorBidi" w:hAnsiTheme="majorBidi" w:cstheme="majorBidi"/>
          <w:szCs w:val="24"/>
        </w:rPr>
        <w:t>darījumu ekonomisko un juridisko raksturu</w:t>
      </w:r>
      <w:r w:rsidR="00891655">
        <w:rPr>
          <w:rFonts w:asciiTheme="majorBidi" w:hAnsiTheme="majorBidi" w:cstheme="majorBidi"/>
          <w:szCs w:val="24"/>
        </w:rPr>
        <w:t xml:space="preserve"> </w:t>
      </w:r>
      <w:r w:rsidR="00620582" w:rsidRPr="00620582">
        <w:rPr>
          <w:rFonts w:asciiTheme="majorBidi" w:eastAsia="Times New Roman" w:hAnsiTheme="majorBidi" w:cs="Times New Roman"/>
          <w:noProof/>
          <w:szCs w:val="24"/>
          <w:lang w:eastAsia="lv-LV"/>
        </w:rPr>
        <w:t>–</w:t>
      </w:r>
      <w:r w:rsidR="00F640CE" w:rsidRPr="00080E85">
        <w:rPr>
          <w:rFonts w:asciiTheme="majorBidi" w:hAnsiTheme="majorBidi" w:cstheme="majorBidi"/>
          <w:szCs w:val="24"/>
        </w:rPr>
        <w:t xml:space="preserve"> </w:t>
      </w:r>
      <w:r w:rsidR="00A27576" w:rsidRPr="00080E85">
        <w:rPr>
          <w:rFonts w:asciiTheme="majorBidi" w:hAnsiTheme="majorBidi" w:cstheme="majorBidi"/>
          <w:szCs w:val="24"/>
        </w:rPr>
        <w:t>uzņēmum</w:t>
      </w:r>
      <w:r w:rsidR="00F640CE" w:rsidRPr="00080E85">
        <w:rPr>
          <w:rFonts w:asciiTheme="majorBidi" w:hAnsiTheme="majorBidi" w:cstheme="majorBidi"/>
          <w:szCs w:val="24"/>
        </w:rPr>
        <w:t>iem nebija</w:t>
      </w:r>
      <w:r w:rsidR="00650DBF" w:rsidRPr="00080E85">
        <w:rPr>
          <w:rFonts w:asciiTheme="majorBidi" w:hAnsiTheme="majorBidi" w:cstheme="majorBidi"/>
          <w:szCs w:val="24"/>
        </w:rPr>
        <w:t xml:space="preserve"> </w:t>
      </w:r>
      <w:r w:rsidR="00A27576" w:rsidRPr="00080E85">
        <w:rPr>
          <w:rFonts w:asciiTheme="majorBidi" w:hAnsiTheme="majorBidi" w:cstheme="majorBidi"/>
          <w:szCs w:val="24"/>
        </w:rPr>
        <w:t>materiāltehnisk</w:t>
      </w:r>
      <w:r w:rsidR="005C4BEA">
        <w:rPr>
          <w:rFonts w:asciiTheme="majorBidi" w:hAnsiTheme="majorBidi" w:cstheme="majorBidi"/>
          <w:szCs w:val="24"/>
        </w:rPr>
        <w:t>o</w:t>
      </w:r>
      <w:r w:rsidR="00681C06">
        <w:rPr>
          <w:rFonts w:asciiTheme="majorBidi" w:hAnsiTheme="majorBidi" w:cstheme="majorBidi"/>
          <w:szCs w:val="24"/>
        </w:rPr>
        <w:t xml:space="preserve"> resurs</w:t>
      </w:r>
      <w:r w:rsidR="005C4BEA">
        <w:rPr>
          <w:rFonts w:asciiTheme="majorBidi" w:hAnsiTheme="majorBidi" w:cstheme="majorBidi"/>
          <w:szCs w:val="24"/>
        </w:rPr>
        <w:t>u</w:t>
      </w:r>
      <w:r w:rsidR="00A27576" w:rsidRPr="00080E85">
        <w:rPr>
          <w:rFonts w:asciiTheme="majorBidi" w:hAnsiTheme="majorBidi" w:cstheme="majorBidi"/>
          <w:szCs w:val="24"/>
        </w:rPr>
        <w:t xml:space="preserve"> un cilvēkresurs</w:t>
      </w:r>
      <w:r w:rsidR="005C4BEA">
        <w:rPr>
          <w:rFonts w:asciiTheme="majorBidi" w:hAnsiTheme="majorBidi" w:cstheme="majorBidi"/>
          <w:szCs w:val="24"/>
        </w:rPr>
        <w:t>u</w:t>
      </w:r>
      <w:r w:rsidR="00EF60D4">
        <w:rPr>
          <w:rFonts w:asciiTheme="majorBidi" w:hAnsiTheme="majorBidi" w:cstheme="majorBidi"/>
          <w:szCs w:val="24"/>
        </w:rPr>
        <w:t>, lai</w:t>
      </w:r>
      <w:r w:rsidR="00650DBF" w:rsidRPr="00080E85">
        <w:rPr>
          <w:rFonts w:asciiTheme="majorBidi" w:hAnsiTheme="majorBidi" w:cstheme="majorBidi"/>
          <w:szCs w:val="24"/>
        </w:rPr>
        <w:t xml:space="preserve"> sniegt</w:t>
      </w:r>
      <w:r w:rsidR="00EF60D4">
        <w:rPr>
          <w:rFonts w:asciiTheme="majorBidi" w:hAnsiTheme="majorBidi" w:cstheme="majorBidi"/>
          <w:szCs w:val="24"/>
        </w:rPr>
        <w:t>u</w:t>
      </w:r>
      <w:r w:rsidR="00650DBF" w:rsidRPr="00080E85">
        <w:rPr>
          <w:rFonts w:asciiTheme="majorBidi" w:hAnsiTheme="majorBidi" w:cstheme="majorBidi"/>
          <w:szCs w:val="24"/>
        </w:rPr>
        <w:t xml:space="preserve"> darījumu dokumentos norādītos pakalpojumus</w:t>
      </w:r>
      <w:r w:rsidR="00EF60D4">
        <w:rPr>
          <w:rFonts w:asciiTheme="majorBidi" w:hAnsiTheme="majorBidi" w:cstheme="majorBidi"/>
          <w:szCs w:val="24"/>
        </w:rPr>
        <w:t xml:space="preserve">. </w:t>
      </w:r>
      <w:r w:rsidR="005C4BEA">
        <w:rPr>
          <w:rFonts w:asciiTheme="majorBidi" w:hAnsiTheme="majorBidi" w:cstheme="majorBidi"/>
          <w:szCs w:val="24"/>
        </w:rPr>
        <w:t xml:space="preserve">Turklāt </w:t>
      </w:r>
      <w:r w:rsidR="00C15F0F" w:rsidRPr="00080E85">
        <w:rPr>
          <w:rFonts w:asciiTheme="majorBidi" w:hAnsiTheme="majorBidi" w:cstheme="majorBidi"/>
          <w:szCs w:val="24"/>
        </w:rPr>
        <w:t>grāmatvedības dokumentos</w:t>
      </w:r>
      <w:r w:rsidR="00D940B1" w:rsidRPr="00080E85">
        <w:rPr>
          <w:rFonts w:asciiTheme="majorBidi" w:hAnsiTheme="majorBidi" w:cstheme="majorBidi"/>
          <w:szCs w:val="24"/>
        </w:rPr>
        <w:t xml:space="preserve"> </w:t>
      </w:r>
      <w:r w:rsidR="00F640CE" w:rsidRPr="00080E85">
        <w:rPr>
          <w:rFonts w:asciiTheme="majorBidi" w:hAnsiTheme="majorBidi" w:cstheme="majorBidi"/>
          <w:szCs w:val="24"/>
        </w:rPr>
        <w:t>ne</w:t>
      </w:r>
      <w:r w:rsidR="00D940B1" w:rsidRPr="00080E85">
        <w:rPr>
          <w:rFonts w:asciiTheme="majorBidi" w:hAnsiTheme="majorBidi" w:cstheme="majorBidi"/>
          <w:szCs w:val="24"/>
        </w:rPr>
        <w:t xml:space="preserve">bija </w:t>
      </w:r>
      <w:r w:rsidR="00F640CE" w:rsidRPr="00080E85">
        <w:rPr>
          <w:rFonts w:asciiTheme="majorBidi" w:hAnsiTheme="majorBidi" w:cstheme="majorBidi"/>
          <w:szCs w:val="24"/>
        </w:rPr>
        <w:t xml:space="preserve">ietvertas visas nepieciešamās </w:t>
      </w:r>
      <w:r w:rsidR="00D940B1" w:rsidRPr="00080E85">
        <w:rPr>
          <w:rFonts w:asciiTheme="majorBidi" w:hAnsiTheme="majorBidi" w:cstheme="majorBidi"/>
          <w:szCs w:val="24"/>
        </w:rPr>
        <w:t>ziņas</w:t>
      </w:r>
      <w:r w:rsidR="00934E33" w:rsidRPr="00080E85">
        <w:rPr>
          <w:rFonts w:asciiTheme="majorBidi" w:hAnsiTheme="majorBidi" w:cstheme="majorBidi"/>
          <w:szCs w:val="24"/>
        </w:rPr>
        <w:t xml:space="preserve">, </w:t>
      </w:r>
      <w:r w:rsidR="00F640CE" w:rsidRPr="00080E85">
        <w:rPr>
          <w:rFonts w:asciiTheme="majorBidi" w:hAnsiTheme="majorBidi" w:cstheme="majorBidi"/>
          <w:szCs w:val="24"/>
        </w:rPr>
        <w:t>lai</w:t>
      </w:r>
      <w:r w:rsidR="00227F9A">
        <w:rPr>
          <w:rFonts w:asciiTheme="majorBidi" w:hAnsiTheme="majorBidi" w:cstheme="majorBidi"/>
          <w:szCs w:val="24"/>
        </w:rPr>
        <w:t xml:space="preserve"> izsekotu darījumu</w:t>
      </w:r>
      <w:r w:rsidR="00934E33" w:rsidRPr="00080E85">
        <w:rPr>
          <w:rFonts w:asciiTheme="majorBidi" w:hAnsiTheme="majorBidi" w:cstheme="majorBidi"/>
          <w:szCs w:val="24"/>
        </w:rPr>
        <w:t xml:space="preserve"> esībai.</w:t>
      </w:r>
      <w:r w:rsidR="00A27576" w:rsidRPr="00080E85">
        <w:rPr>
          <w:rFonts w:asciiTheme="majorBidi" w:hAnsiTheme="majorBidi" w:cstheme="majorBidi"/>
          <w:szCs w:val="24"/>
        </w:rPr>
        <w:t xml:space="preserve"> </w:t>
      </w:r>
      <w:r w:rsidR="00F2699F" w:rsidRPr="00080E85">
        <w:rPr>
          <w:rFonts w:asciiTheme="majorBidi" w:hAnsiTheme="majorBidi" w:cstheme="majorBidi"/>
          <w:szCs w:val="24"/>
        </w:rPr>
        <w:t xml:space="preserve">Noskaidrojot apsūdzētā </w:t>
      </w:r>
      <w:r w:rsidR="00C60822">
        <w:rPr>
          <w:rFonts w:asciiTheme="majorBidi" w:hAnsiTheme="majorBidi" w:cstheme="majorBidi"/>
          <w:szCs w:val="24"/>
        </w:rPr>
        <w:t>[pers. A]</w:t>
      </w:r>
      <w:r w:rsidR="00F2699F" w:rsidRPr="00080E85">
        <w:rPr>
          <w:rFonts w:asciiTheme="majorBidi" w:hAnsiTheme="majorBidi" w:cstheme="majorBidi"/>
          <w:szCs w:val="24"/>
        </w:rPr>
        <w:t xml:space="preserve"> nodomu, apelācijas instanc</w:t>
      </w:r>
      <w:r w:rsidR="00620582">
        <w:rPr>
          <w:rFonts w:asciiTheme="majorBidi" w:hAnsiTheme="majorBidi" w:cstheme="majorBidi"/>
          <w:szCs w:val="24"/>
        </w:rPr>
        <w:t>es tiesa pamatoj</w:t>
      </w:r>
      <w:r w:rsidR="00FC68D0">
        <w:rPr>
          <w:rFonts w:asciiTheme="majorBidi" w:hAnsiTheme="majorBidi" w:cstheme="majorBidi"/>
          <w:szCs w:val="24"/>
        </w:rPr>
        <w:t>usies</w:t>
      </w:r>
      <w:r w:rsidR="00620582">
        <w:rPr>
          <w:rFonts w:asciiTheme="majorBidi" w:hAnsiTheme="majorBidi" w:cstheme="majorBidi"/>
          <w:szCs w:val="24"/>
        </w:rPr>
        <w:t xml:space="preserve"> uz likuma ,,</w:t>
      </w:r>
      <w:r w:rsidR="00F2699F" w:rsidRPr="00080E85">
        <w:rPr>
          <w:rFonts w:asciiTheme="majorBidi" w:hAnsiTheme="majorBidi" w:cstheme="majorBidi"/>
          <w:szCs w:val="24"/>
        </w:rPr>
        <w:t>Par grāmatve</w:t>
      </w:r>
      <w:r w:rsidR="00620582">
        <w:rPr>
          <w:rFonts w:asciiTheme="majorBidi" w:hAnsiTheme="majorBidi" w:cstheme="majorBidi"/>
          <w:szCs w:val="24"/>
        </w:rPr>
        <w:t xml:space="preserve">dību” 2.pantu un liecinieces </w:t>
      </w:r>
      <w:r w:rsidR="00C60822">
        <w:rPr>
          <w:rFonts w:asciiTheme="majorBidi" w:hAnsiTheme="majorBidi" w:cstheme="majorBidi"/>
          <w:szCs w:val="24"/>
        </w:rPr>
        <w:t>[pers. </w:t>
      </w:r>
      <w:r w:rsidR="00C60822">
        <w:t>B]</w:t>
      </w:r>
      <w:r w:rsidR="00F2699F" w:rsidRPr="00080E85">
        <w:rPr>
          <w:rFonts w:asciiTheme="majorBidi" w:hAnsiTheme="majorBidi" w:cstheme="majorBidi"/>
          <w:szCs w:val="24"/>
        </w:rPr>
        <w:t xml:space="preserve"> liecībām par to, ka grāmatvedības dokumentos tika iekļautas </w:t>
      </w:r>
      <w:r w:rsidR="00C60822">
        <w:rPr>
          <w:rFonts w:asciiTheme="majorBidi" w:hAnsiTheme="majorBidi" w:cstheme="majorBidi"/>
          <w:szCs w:val="24"/>
        </w:rPr>
        <w:t>[pers. A]</w:t>
      </w:r>
      <w:r w:rsidR="00F2699F" w:rsidRPr="00080E85">
        <w:rPr>
          <w:rFonts w:asciiTheme="majorBidi" w:hAnsiTheme="majorBidi" w:cstheme="majorBidi"/>
          <w:szCs w:val="24"/>
        </w:rPr>
        <w:t xml:space="preserve"> norādītas ziņas.</w:t>
      </w:r>
    </w:p>
    <w:p w14:paraId="54A14ECB" w14:textId="7C10928B" w:rsidR="00080E85" w:rsidRPr="00080E85" w:rsidRDefault="00DA5873" w:rsidP="00FF18BA">
      <w:pPr>
        <w:spacing w:after="0" w:line="276" w:lineRule="auto"/>
        <w:ind w:firstLine="720"/>
        <w:jc w:val="both"/>
        <w:rPr>
          <w:rFonts w:asciiTheme="majorBidi" w:hAnsiTheme="majorBidi" w:cstheme="majorBidi"/>
          <w:szCs w:val="24"/>
        </w:rPr>
      </w:pPr>
      <w:r>
        <w:rPr>
          <w:rFonts w:asciiTheme="majorBidi" w:hAnsiTheme="majorBidi" w:cstheme="majorBidi"/>
          <w:szCs w:val="24"/>
        </w:rPr>
        <w:t>[</w:t>
      </w:r>
      <w:r w:rsidR="004D72C3">
        <w:rPr>
          <w:rFonts w:asciiTheme="majorBidi" w:hAnsiTheme="majorBidi" w:cstheme="majorBidi"/>
          <w:szCs w:val="24"/>
        </w:rPr>
        <w:t>6.3</w:t>
      </w:r>
      <w:r>
        <w:rPr>
          <w:rFonts w:asciiTheme="majorBidi" w:hAnsiTheme="majorBidi" w:cstheme="majorBidi"/>
          <w:szCs w:val="24"/>
        </w:rPr>
        <w:t>]</w:t>
      </w:r>
      <w:r w:rsidR="00523320">
        <w:rPr>
          <w:rFonts w:asciiTheme="majorBidi" w:hAnsiTheme="majorBidi" w:cstheme="majorBidi"/>
          <w:szCs w:val="24"/>
        </w:rPr>
        <w:t> </w:t>
      </w:r>
      <w:r w:rsidR="00080E85">
        <w:rPr>
          <w:rFonts w:asciiTheme="majorBidi" w:hAnsiTheme="majorBidi" w:cstheme="majorBidi"/>
          <w:szCs w:val="24"/>
        </w:rPr>
        <w:t xml:space="preserve">Tāpat apelācijas instances tiesa izvērtējusi celtajā apsūdzībā norādīto faktisko apstākļu atbilstību Krimināllikuma </w:t>
      </w:r>
      <w:proofErr w:type="gramStart"/>
      <w:r w:rsidR="00080E85">
        <w:rPr>
          <w:rFonts w:asciiTheme="majorBidi" w:hAnsiTheme="majorBidi" w:cstheme="majorBidi"/>
          <w:szCs w:val="24"/>
        </w:rPr>
        <w:t>177.panta</w:t>
      </w:r>
      <w:proofErr w:type="gramEnd"/>
      <w:r w:rsidR="00080E85">
        <w:rPr>
          <w:rFonts w:asciiTheme="majorBidi" w:hAnsiTheme="majorBidi" w:cstheme="majorBidi"/>
          <w:szCs w:val="24"/>
        </w:rPr>
        <w:t xml:space="preserve"> pirmajā daļā paredzētajai</w:t>
      </w:r>
      <w:r w:rsidR="00211C24">
        <w:rPr>
          <w:rFonts w:asciiTheme="majorBidi" w:hAnsiTheme="majorBidi" w:cstheme="majorBidi"/>
          <w:szCs w:val="24"/>
        </w:rPr>
        <w:t xml:space="preserve"> noziedzīgā</w:t>
      </w:r>
      <w:r w:rsidR="00080E85">
        <w:rPr>
          <w:rFonts w:asciiTheme="majorBidi" w:hAnsiTheme="majorBidi" w:cstheme="majorBidi"/>
          <w:szCs w:val="24"/>
        </w:rPr>
        <w:t xml:space="preserve"> </w:t>
      </w:r>
      <w:r w:rsidR="005C6F35">
        <w:rPr>
          <w:rFonts w:asciiTheme="majorBidi" w:hAnsiTheme="majorBidi" w:cstheme="majorBidi"/>
          <w:szCs w:val="24"/>
        </w:rPr>
        <w:t>nodarījuma sastāva</w:t>
      </w:r>
      <w:r w:rsidR="00791DD4">
        <w:rPr>
          <w:rFonts w:asciiTheme="majorBidi" w:hAnsiTheme="majorBidi" w:cstheme="majorBidi"/>
          <w:szCs w:val="24"/>
        </w:rPr>
        <w:t xml:space="preserve"> pazīmēm.</w:t>
      </w:r>
    </w:p>
    <w:p w14:paraId="22545D57" w14:textId="6C8A6569" w:rsidR="00096CA3" w:rsidRPr="00423B91" w:rsidRDefault="00162C74" w:rsidP="00FF18BA">
      <w:pPr>
        <w:widowControl w:val="0"/>
        <w:spacing w:after="0" w:line="276" w:lineRule="auto"/>
        <w:ind w:firstLine="720"/>
        <w:jc w:val="both"/>
        <w:rPr>
          <w:rFonts w:asciiTheme="majorBidi" w:hAnsiTheme="majorBidi" w:cstheme="majorBidi"/>
          <w:szCs w:val="24"/>
        </w:rPr>
      </w:pPr>
      <w:r w:rsidRPr="00080E85">
        <w:rPr>
          <w:rFonts w:asciiTheme="majorBidi" w:hAnsiTheme="majorBidi" w:cstheme="majorBidi"/>
          <w:szCs w:val="24"/>
        </w:rPr>
        <w:t xml:space="preserve">Atsaucoties uz Augstākās </w:t>
      </w:r>
      <w:r w:rsidR="00341FD5">
        <w:rPr>
          <w:rFonts w:asciiTheme="majorBidi" w:hAnsiTheme="majorBidi" w:cstheme="majorBidi"/>
          <w:szCs w:val="24"/>
        </w:rPr>
        <w:t xml:space="preserve">tiesas </w:t>
      </w:r>
      <w:proofErr w:type="gramStart"/>
      <w:r w:rsidR="00341FD5">
        <w:rPr>
          <w:rFonts w:asciiTheme="majorBidi" w:hAnsiTheme="majorBidi" w:cstheme="majorBidi"/>
          <w:szCs w:val="24"/>
        </w:rPr>
        <w:t>2013.gada</w:t>
      </w:r>
      <w:proofErr w:type="gramEnd"/>
      <w:r w:rsidR="00341FD5">
        <w:rPr>
          <w:rFonts w:asciiTheme="majorBidi" w:hAnsiTheme="majorBidi" w:cstheme="majorBidi"/>
          <w:szCs w:val="24"/>
        </w:rPr>
        <w:t xml:space="preserve"> 26.marta lēmumu</w:t>
      </w:r>
      <w:r w:rsidRPr="00080E85">
        <w:rPr>
          <w:rFonts w:asciiTheme="majorBidi" w:hAnsiTheme="majorBidi" w:cstheme="majorBidi"/>
          <w:szCs w:val="24"/>
        </w:rPr>
        <w:t xml:space="preserve"> </w:t>
      </w:r>
      <w:r w:rsidR="00341FD5">
        <w:rPr>
          <w:rFonts w:asciiTheme="majorBidi" w:hAnsiTheme="majorBidi" w:cstheme="majorBidi"/>
          <w:szCs w:val="24"/>
        </w:rPr>
        <w:t>lietā Nr. SKK</w:t>
      </w:r>
      <w:r w:rsidR="00341FD5">
        <w:rPr>
          <w:rFonts w:asciiTheme="majorBidi" w:hAnsiTheme="majorBidi" w:cstheme="majorBidi"/>
          <w:szCs w:val="24"/>
        </w:rPr>
        <w:noBreakHyphen/>
      </w:r>
      <w:r w:rsidRPr="00080E85">
        <w:rPr>
          <w:rFonts w:asciiTheme="majorBidi" w:hAnsiTheme="majorBidi" w:cstheme="majorBidi"/>
          <w:szCs w:val="24"/>
        </w:rPr>
        <w:t>3/2013</w:t>
      </w:r>
      <w:r w:rsidR="00F319C8">
        <w:rPr>
          <w:rFonts w:asciiTheme="majorBidi" w:hAnsiTheme="majorBidi" w:cstheme="majorBidi"/>
          <w:szCs w:val="24"/>
        </w:rPr>
        <w:t xml:space="preserve"> </w:t>
      </w:r>
      <w:r w:rsidRPr="00080E85">
        <w:rPr>
          <w:rFonts w:asciiTheme="majorBidi" w:hAnsiTheme="majorBidi" w:cstheme="majorBidi"/>
          <w:bCs/>
        </w:rPr>
        <w:t>(11250007609)</w:t>
      </w:r>
      <w:r w:rsidRPr="00080E85">
        <w:rPr>
          <w:rFonts w:asciiTheme="majorBidi" w:hAnsiTheme="majorBidi" w:cstheme="majorBidi"/>
          <w:szCs w:val="24"/>
        </w:rPr>
        <w:t xml:space="preserve">, apelācijas instances tiesa norādījusi, ja saistībā ar fiktīvajiem darījumiem izveidojušos nodokļu pārmaksu persona pieprasījusi atmaksāt vai izmantojusi tiesības saņemt pārmaksāto nodokļa summu, tad nodarījums par naudas summas iegūšanu par pārmaksāto nodokli jākvalificē </w:t>
      </w:r>
      <w:r w:rsidR="00DE02CC" w:rsidRPr="00080E85">
        <w:rPr>
          <w:rFonts w:asciiTheme="majorBidi" w:hAnsiTheme="majorBidi" w:cstheme="majorBidi"/>
          <w:szCs w:val="24"/>
        </w:rPr>
        <w:t>arī pēc</w:t>
      </w:r>
      <w:r w:rsidRPr="00080E85">
        <w:rPr>
          <w:rFonts w:asciiTheme="majorBidi" w:hAnsiTheme="majorBidi" w:cstheme="majorBidi"/>
          <w:szCs w:val="24"/>
        </w:rPr>
        <w:t xml:space="preserve"> Krimināllikuma 177.panta attiecīgās daļas. </w:t>
      </w:r>
      <w:r w:rsidRPr="00423B91">
        <w:rPr>
          <w:rFonts w:asciiTheme="majorBidi" w:hAnsiTheme="majorBidi" w:cstheme="majorBidi"/>
          <w:szCs w:val="24"/>
        </w:rPr>
        <w:t>Šādos gadījumos</w:t>
      </w:r>
      <w:r w:rsidR="00B669D9" w:rsidRPr="00423B91">
        <w:rPr>
          <w:rFonts w:asciiTheme="majorBidi" w:hAnsiTheme="majorBidi" w:cstheme="majorBidi"/>
          <w:szCs w:val="24"/>
        </w:rPr>
        <w:t xml:space="preserve"> tiek apdraudētas citas intereses un rodas kaitīgās sekas, kuras </w:t>
      </w:r>
      <w:r w:rsidR="00DE02CC" w:rsidRPr="00423B91">
        <w:rPr>
          <w:rFonts w:asciiTheme="majorBidi" w:hAnsiTheme="majorBidi" w:cstheme="majorBidi"/>
          <w:szCs w:val="24"/>
        </w:rPr>
        <w:t>neaptver</w:t>
      </w:r>
      <w:r w:rsidRPr="00423B91">
        <w:rPr>
          <w:rFonts w:asciiTheme="majorBidi" w:hAnsiTheme="majorBidi" w:cstheme="majorBidi"/>
          <w:szCs w:val="24"/>
        </w:rPr>
        <w:t xml:space="preserve"> Krimināllikuma 218.panta otr</w:t>
      </w:r>
      <w:r w:rsidR="000B5233">
        <w:rPr>
          <w:rFonts w:asciiTheme="majorBidi" w:hAnsiTheme="majorBidi" w:cstheme="majorBidi"/>
          <w:szCs w:val="24"/>
        </w:rPr>
        <w:t>aj</w:t>
      </w:r>
      <w:r w:rsidRPr="00423B91">
        <w:rPr>
          <w:rFonts w:asciiTheme="majorBidi" w:hAnsiTheme="majorBidi" w:cstheme="majorBidi"/>
          <w:szCs w:val="24"/>
        </w:rPr>
        <w:t>ā</w:t>
      </w:r>
      <w:r w:rsidR="00B669D9" w:rsidRPr="00423B91">
        <w:rPr>
          <w:rFonts w:asciiTheme="majorBidi" w:hAnsiTheme="majorBidi" w:cstheme="majorBidi"/>
          <w:szCs w:val="24"/>
        </w:rPr>
        <w:t xml:space="preserve"> daļā paredzētā noziedzīgā nodarījuma sastāva pazīmes</w:t>
      </w:r>
      <w:r w:rsidR="002C243A" w:rsidRPr="00423B91">
        <w:rPr>
          <w:rFonts w:asciiTheme="majorBidi" w:hAnsiTheme="majorBidi" w:cstheme="majorBidi"/>
          <w:szCs w:val="24"/>
        </w:rPr>
        <w:t xml:space="preserve">, </w:t>
      </w:r>
      <w:r w:rsidRPr="00423B91">
        <w:rPr>
          <w:rFonts w:asciiTheme="majorBidi" w:hAnsiTheme="majorBidi" w:cstheme="majorBidi"/>
          <w:szCs w:val="24"/>
        </w:rPr>
        <w:t xml:space="preserve">tāpēc nodarījums </w:t>
      </w:r>
      <w:r w:rsidR="00B669D9" w:rsidRPr="00423B91">
        <w:rPr>
          <w:rFonts w:asciiTheme="majorBidi" w:hAnsiTheme="majorBidi" w:cstheme="majorBidi"/>
          <w:szCs w:val="24"/>
        </w:rPr>
        <w:t xml:space="preserve">papildus </w:t>
      </w:r>
      <w:r w:rsidRPr="00423B91">
        <w:rPr>
          <w:rFonts w:asciiTheme="majorBidi" w:hAnsiTheme="majorBidi" w:cstheme="majorBidi"/>
          <w:szCs w:val="24"/>
        </w:rPr>
        <w:t>jākvalificē kā krāpšana</w:t>
      </w:r>
      <w:r w:rsidR="00080E85" w:rsidRPr="00423B91">
        <w:rPr>
          <w:rFonts w:asciiTheme="majorBidi" w:hAnsiTheme="majorBidi" w:cstheme="majorBidi"/>
          <w:szCs w:val="24"/>
        </w:rPr>
        <w:t>.</w:t>
      </w:r>
    </w:p>
    <w:p w14:paraId="2B54C47C" w14:textId="0E50205F" w:rsidR="00A77C64" w:rsidRDefault="0032477E" w:rsidP="00FF18BA">
      <w:pPr>
        <w:widowControl w:val="0"/>
        <w:autoSpaceDE w:val="0"/>
        <w:autoSpaceDN w:val="0"/>
        <w:adjustRightInd w:val="0"/>
        <w:spacing w:after="0" w:line="276" w:lineRule="auto"/>
        <w:ind w:firstLine="720"/>
        <w:jc w:val="both"/>
        <w:rPr>
          <w:rFonts w:cs="Times New Roman"/>
          <w:color w:val="000000" w:themeColor="text1"/>
          <w:szCs w:val="24"/>
        </w:rPr>
      </w:pPr>
      <w:r w:rsidRPr="007A73C8">
        <w:rPr>
          <w:rFonts w:cs="Times New Roman"/>
          <w:color w:val="000000" w:themeColor="text1"/>
          <w:szCs w:val="24"/>
        </w:rPr>
        <w:t>Apsūdzētā</w:t>
      </w:r>
      <w:r w:rsidR="00197933">
        <w:rPr>
          <w:rFonts w:cs="Times New Roman"/>
          <w:color w:val="000000" w:themeColor="text1"/>
          <w:szCs w:val="24"/>
        </w:rPr>
        <w:t xml:space="preserve"> </w:t>
      </w:r>
      <w:r w:rsidR="00C60822">
        <w:rPr>
          <w:rFonts w:cs="Times New Roman"/>
          <w:color w:val="000000" w:themeColor="text1"/>
          <w:szCs w:val="24"/>
        </w:rPr>
        <w:t>[pers. A]</w:t>
      </w:r>
      <w:r w:rsidR="00197933">
        <w:rPr>
          <w:rFonts w:cs="Times New Roman"/>
          <w:color w:val="000000" w:themeColor="text1"/>
          <w:szCs w:val="24"/>
        </w:rPr>
        <w:t xml:space="preserve"> aizstāves</w:t>
      </w:r>
      <w:r w:rsidRPr="007A73C8">
        <w:rPr>
          <w:rFonts w:cs="Times New Roman"/>
          <w:color w:val="000000" w:themeColor="text1"/>
          <w:szCs w:val="24"/>
        </w:rPr>
        <w:t xml:space="preserve"> kasācijas sūdzībā izteiktie argumenti</w:t>
      </w:r>
      <w:r w:rsidR="0061117D">
        <w:rPr>
          <w:rFonts w:cs="Times New Roman"/>
          <w:color w:val="000000" w:themeColor="text1"/>
          <w:szCs w:val="24"/>
        </w:rPr>
        <w:t xml:space="preserve"> par Kriminālprocesa likuma </w:t>
      </w:r>
      <w:proofErr w:type="gramStart"/>
      <w:r w:rsidR="0061117D">
        <w:rPr>
          <w:rFonts w:cs="Times New Roman"/>
          <w:color w:val="000000" w:themeColor="text1"/>
          <w:szCs w:val="24"/>
        </w:rPr>
        <w:t>511.panta</w:t>
      </w:r>
      <w:proofErr w:type="gramEnd"/>
      <w:r w:rsidR="0061117D">
        <w:rPr>
          <w:rFonts w:cs="Times New Roman"/>
          <w:color w:val="000000" w:themeColor="text1"/>
          <w:szCs w:val="24"/>
        </w:rPr>
        <w:t xml:space="preserve"> otrās daļas un 512.panta pārkāpumiem </w:t>
      </w:r>
      <w:r w:rsidRPr="007A73C8">
        <w:rPr>
          <w:rFonts w:cs="Times New Roman"/>
          <w:color w:val="000000" w:themeColor="text1"/>
          <w:szCs w:val="24"/>
        </w:rPr>
        <w:t>pēc būtības pauž viņa</w:t>
      </w:r>
      <w:r w:rsidR="004A78F8">
        <w:rPr>
          <w:rFonts w:cs="Times New Roman"/>
          <w:color w:val="000000" w:themeColor="text1"/>
          <w:szCs w:val="24"/>
        </w:rPr>
        <w:t>s</w:t>
      </w:r>
      <w:r w:rsidRPr="007A73C8">
        <w:rPr>
          <w:rFonts w:cs="Times New Roman"/>
          <w:color w:val="000000" w:themeColor="text1"/>
          <w:szCs w:val="24"/>
        </w:rPr>
        <w:t xml:space="preserve"> neapmierinātību ar secinājumiem, kādus izdarījusi apelācijas instances tiesa, izvērtējot lietā iegūtos pierādījumus, un vērsti uz to, lai panāktu apelācijas instances tiesas nolēmuma atcelšanu nevis juridisku, bet faktisku </w:t>
      </w:r>
      <w:r w:rsidR="0022663C">
        <w:rPr>
          <w:rFonts w:cs="Times New Roman"/>
          <w:color w:val="000000" w:themeColor="text1"/>
          <w:szCs w:val="24"/>
        </w:rPr>
        <w:t xml:space="preserve">iemeslu dēļ, kas ir pretrunā </w:t>
      </w:r>
      <w:r w:rsidRPr="007A73C8">
        <w:rPr>
          <w:rFonts w:cs="Times New Roman"/>
          <w:color w:val="000000" w:themeColor="text1"/>
          <w:szCs w:val="24"/>
        </w:rPr>
        <w:t>Krimin</w:t>
      </w:r>
      <w:r w:rsidR="0022663C">
        <w:rPr>
          <w:rFonts w:cs="Times New Roman"/>
          <w:color w:val="000000" w:themeColor="text1"/>
          <w:szCs w:val="24"/>
        </w:rPr>
        <w:t>ālprocesa likuma 569.panta pirmajai daļai.</w:t>
      </w:r>
    </w:p>
    <w:p w14:paraId="57EC4893" w14:textId="081E6DEE" w:rsidR="009B471E" w:rsidRDefault="001C5E85" w:rsidP="00FF18BA">
      <w:pPr>
        <w:widowControl w:val="0"/>
        <w:spacing w:after="0" w:line="276" w:lineRule="auto"/>
        <w:ind w:firstLine="720"/>
        <w:jc w:val="both"/>
      </w:pPr>
      <w:r>
        <w:rPr>
          <w:rFonts w:ascii="TimesNewRomanPSMT" w:hAnsi="TimesNewRomanPSMT" w:cs="TimesNewRomanPSMT"/>
          <w:szCs w:val="24"/>
        </w:rPr>
        <w:t>[</w:t>
      </w:r>
      <w:r w:rsidR="004D72C3">
        <w:rPr>
          <w:rFonts w:ascii="TimesNewRomanPSMT" w:hAnsi="TimesNewRomanPSMT" w:cs="TimesNewRomanPSMT"/>
          <w:szCs w:val="24"/>
        </w:rPr>
        <w:t>6.4</w:t>
      </w:r>
      <w:r>
        <w:rPr>
          <w:rFonts w:ascii="TimesNewRomanPSMT" w:hAnsi="TimesNewRomanPSMT" w:cs="TimesNewRomanPSMT"/>
          <w:szCs w:val="24"/>
        </w:rPr>
        <w:t>]</w:t>
      </w:r>
      <w:r w:rsidR="00523320">
        <w:rPr>
          <w:rFonts w:ascii="TimesNewRomanPSMT" w:hAnsi="TimesNewRomanPSMT" w:cs="TimesNewRomanPSMT"/>
          <w:szCs w:val="24"/>
        </w:rPr>
        <w:t> </w:t>
      </w:r>
      <w:r w:rsidR="009B471E" w:rsidRPr="00341FD5">
        <w:rPr>
          <w:rFonts w:ascii="TimesNewRomanPSMT" w:hAnsi="TimesNewRomanPSMT" w:cs="TimesNewRomanPSMT"/>
          <w:szCs w:val="24"/>
        </w:rPr>
        <w:t>Izvērtējot, vai pārkāptas apsūdzētā</w:t>
      </w:r>
      <w:r w:rsidR="009B471E">
        <w:rPr>
          <w:rFonts w:ascii="TimesNewRomanPSMT" w:hAnsi="TimesNewRomanPSMT" w:cs="TimesNewRomanPSMT"/>
          <w:szCs w:val="24"/>
        </w:rPr>
        <w:t xml:space="preserve"> tiesības uz kriminālprocesā pabeigšanu saprātīgā termiņā, apelācijas instances tiesa norādījusi, ka </w:t>
      </w:r>
      <w:r w:rsidR="009B471E">
        <w:t>kriminālprocesa izskatīšanas ilgums</w:t>
      </w:r>
      <w:r w:rsidR="00F319C8">
        <w:t> </w:t>
      </w:r>
      <w:r w:rsidR="009B471E">
        <w:t>– vairāki gadi – pats par sevi nav pamats atzinumam par kriminālprocesa neattaisnotu novilcināšanu.</w:t>
      </w:r>
    </w:p>
    <w:p w14:paraId="3D05BF9F" w14:textId="30D089F9" w:rsidR="009A50F9" w:rsidRPr="00E47616" w:rsidRDefault="00994762" w:rsidP="00FF18BA">
      <w:pPr>
        <w:tabs>
          <w:tab w:val="num" w:pos="1440"/>
        </w:tabs>
        <w:autoSpaceDE w:val="0"/>
        <w:autoSpaceDN w:val="0"/>
        <w:adjustRightInd w:val="0"/>
        <w:spacing w:after="0" w:line="276" w:lineRule="auto"/>
        <w:ind w:firstLine="720"/>
        <w:jc w:val="both"/>
        <w:rPr>
          <w:szCs w:val="24"/>
        </w:rPr>
      </w:pPr>
      <w:r>
        <w:rPr>
          <w:szCs w:val="24"/>
        </w:rPr>
        <w:t>Judikatūrā pausta atziņa, ka k</w:t>
      </w:r>
      <w:r w:rsidR="009A50F9" w:rsidRPr="00851599">
        <w:rPr>
          <w:szCs w:val="24"/>
        </w:rPr>
        <w:t>riminālprocesa pabeigšana saprātīgā termiņā ir saistīta ar lietas apjomu, juridisko sarežģītību, procesuālo darbību daudzumu, procesā iesaistīto personu attieksmi pret pienākumu pildīšanu un citiem objektīviem apstākļiem</w:t>
      </w:r>
      <w:r w:rsidR="009A50F9">
        <w:rPr>
          <w:szCs w:val="24"/>
        </w:rPr>
        <w:t xml:space="preserve"> (</w:t>
      </w:r>
      <w:r w:rsidR="009A50F9" w:rsidRPr="00F319C8">
        <w:rPr>
          <w:i/>
          <w:szCs w:val="24"/>
        </w:rPr>
        <w:t xml:space="preserve">Augstākās tiesas </w:t>
      </w:r>
      <w:proofErr w:type="gramStart"/>
      <w:r w:rsidR="009A50F9" w:rsidRPr="00F319C8">
        <w:rPr>
          <w:i/>
          <w:szCs w:val="24"/>
        </w:rPr>
        <w:t>2018.gada</w:t>
      </w:r>
      <w:proofErr w:type="gramEnd"/>
      <w:r w:rsidR="009A50F9" w:rsidRPr="00F319C8">
        <w:rPr>
          <w:i/>
          <w:szCs w:val="24"/>
        </w:rPr>
        <w:t xml:space="preserve"> 4.septembra lēmums lietā Nr. SKK-337/2018</w:t>
      </w:r>
      <w:r w:rsidR="00F319C8" w:rsidRPr="00F319C8">
        <w:rPr>
          <w:i/>
          <w:szCs w:val="24"/>
        </w:rPr>
        <w:t xml:space="preserve"> (</w:t>
      </w:r>
      <w:r w:rsidR="009A50F9" w:rsidRPr="00F319C8">
        <w:rPr>
          <w:i/>
          <w:szCs w:val="24"/>
        </w:rPr>
        <w:t>ECLI:LV:AT:2018:0904.11210030713.3.L)</w:t>
      </w:r>
      <w:r w:rsidR="00F319C8">
        <w:rPr>
          <w:szCs w:val="24"/>
        </w:rPr>
        <w:t>).</w:t>
      </w:r>
    </w:p>
    <w:p w14:paraId="0CB95530" w14:textId="440F333E" w:rsidR="009A50F9" w:rsidRDefault="00994762" w:rsidP="00FF18BA">
      <w:pPr>
        <w:widowControl w:val="0"/>
        <w:spacing w:after="0" w:line="276" w:lineRule="auto"/>
        <w:ind w:firstLine="720"/>
        <w:jc w:val="both"/>
      </w:pPr>
      <w:r>
        <w:t xml:space="preserve">Apsūdzētā </w:t>
      </w:r>
      <w:proofErr w:type="gramStart"/>
      <w:r w:rsidR="00C60822">
        <w:t>[</w:t>
      </w:r>
      <w:proofErr w:type="gramEnd"/>
      <w:r w:rsidR="00C60822">
        <w:t>pers. A]</w:t>
      </w:r>
      <w:r>
        <w:t xml:space="preserve"> aizstāve kasācijas sūdzībā</w:t>
      </w:r>
      <w:r w:rsidR="006D69C3">
        <w:t xml:space="preserve"> nav norādījusi, kādā veidā procesa virzītājs ir pieļāvis lietas novilcināšan</w:t>
      </w:r>
      <w:r w:rsidR="00BA28A5">
        <w:t>u</w:t>
      </w:r>
      <w:r w:rsidR="006D69C3">
        <w:t>.</w:t>
      </w:r>
    </w:p>
    <w:p w14:paraId="15B192EB" w14:textId="3D0055C2" w:rsidR="00577B30" w:rsidRDefault="00577B30" w:rsidP="00FF18BA">
      <w:pPr>
        <w:spacing w:after="0" w:line="276" w:lineRule="auto"/>
        <w:ind w:firstLine="720"/>
        <w:jc w:val="both"/>
        <w:rPr>
          <w:rFonts w:cs="Times New Roman"/>
          <w:szCs w:val="24"/>
        </w:rPr>
      </w:pPr>
    </w:p>
    <w:p w14:paraId="550150D2" w14:textId="03E1B1D6" w:rsidR="00235F4D" w:rsidRDefault="00577B30" w:rsidP="00FF18BA">
      <w:pPr>
        <w:spacing w:after="0" w:line="276" w:lineRule="auto"/>
        <w:ind w:firstLine="720"/>
        <w:jc w:val="both"/>
        <w:rPr>
          <w:rFonts w:eastAsia="Times New Roman" w:cs="Times New Roman"/>
          <w:szCs w:val="24"/>
        </w:rPr>
      </w:pPr>
      <w:r>
        <w:rPr>
          <w:rFonts w:cs="Times New Roman"/>
          <w:szCs w:val="24"/>
        </w:rPr>
        <w:t>[</w:t>
      </w:r>
      <w:r w:rsidR="004D72C3">
        <w:rPr>
          <w:rFonts w:cs="Times New Roman"/>
          <w:szCs w:val="24"/>
        </w:rPr>
        <w:t>7</w:t>
      </w:r>
      <w:r>
        <w:rPr>
          <w:rFonts w:cs="Times New Roman"/>
          <w:szCs w:val="24"/>
        </w:rPr>
        <w:t>] </w:t>
      </w:r>
      <w:r w:rsidR="00235F4D">
        <w:rPr>
          <w:rFonts w:eastAsia="Times New Roman" w:cs="Times New Roman"/>
          <w:szCs w:val="24"/>
        </w:rPr>
        <w:t xml:space="preserve">Pirmstiesas kriminālprocesā </w:t>
      </w:r>
      <w:r w:rsidR="00C60822">
        <w:rPr>
          <w:rFonts w:eastAsia="Times New Roman" w:cs="Times New Roman"/>
          <w:szCs w:val="24"/>
        </w:rPr>
        <w:t>[pers. A]</w:t>
      </w:r>
      <w:r w:rsidR="00235F4D">
        <w:rPr>
          <w:rFonts w:eastAsia="Times New Roman" w:cs="Times New Roman"/>
          <w:szCs w:val="24"/>
        </w:rPr>
        <w:t xml:space="preserve"> piemērots drošības līdzeklis</w:t>
      </w:r>
      <w:r w:rsidR="00F319C8">
        <w:rPr>
          <w:rFonts w:eastAsia="Times New Roman" w:cs="Times New Roman"/>
          <w:szCs w:val="24"/>
        </w:rPr>
        <w:t xml:space="preserve"> </w:t>
      </w:r>
      <w:r w:rsidR="00235F4D">
        <w:rPr>
          <w:rFonts w:eastAsia="Times New Roman" w:cs="Times New Roman"/>
          <w:szCs w:val="24"/>
        </w:rPr>
        <w:t>– dzīvesvietas maiņas paziņošana</w:t>
      </w:r>
      <w:r w:rsidR="001A52E3">
        <w:rPr>
          <w:rFonts w:eastAsia="Times New Roman" w:cs="Times New Roman"/>
          <w:szCs w:val="24"/>
        </w:rPr>
        <w:t xml:space="preserve"> </w:t>
      </w:r>
      <w:r w:rsidR="00235F4D">
        <w:rPr>
          <w:rFonts w:eastAsia="Times New Roman" w:cs="Times New Roman"/>
          <w:szCs w:val="24"/>
        </w:rPr>
        <w:t>–, kuru pirmās instances tiesa atstājusi negrozītu.</w:t>
      </w:r>
    </w:p>
    <w:p w14:paraId="2E866EA4" w14:textId="3FF9E5A4" w:rsidR="00235F4D" w:rsidRDefault="00235F4D" w:rsidP="00FF18BA">
      <w:pPr>
        <w:spacing w:after="0" w:line="276" w:lineRule="auto"/>
        <w:ind w:firstLine="720"/>
        <w:jc w:val="both"/>
        <w:rPr>
          <w:rFonts w:eastAsia="Times New Roman" w:cs="Times New Roman"/>
          <w:szCs w:val="24"/>
        </w:rPr>
      </w:pPr>
      <w:r>
        <w:rPr>
          <w:rFonts w:eastAsia="Times New Roman" w:cs="Times New Roman"/>
          <w:szCs w:val="24"/>
        </w:rPr>
        <w:t>Apelācijas instances tiesa spriedumā par apsūdzētajam piemēroto drošības līdzekli nav lēmusi.</w:t>
      </w:r>
    </w:p>
    <w:p w14:paraId="31332263" w14:textId="36631853" w:rsidR="00620186" w:rsidRDefault="00235F4D" w:rsidP="00FF18BA">
      <w:pPr>
        <w:autoSpaceDE w:val="0"/>
        <w:autoSpaceDN w:val="0"/>
        <w:adjustRightInd w:val="0"/>
        <w:spacing w:after="0" w:line="276" w:lineRule="auto"/>
        <w:ind w:firstLine="720"/>
        <w:jc w:val="both"/>
        <w:rPr>
          <w:rFonts w:asciiTheme="majorBidi" w:eastAsia="Times New Roman" w:hAnsiTheme="majorBidi" w:cstheme="majorBidi"/>
          <w:szCs w:val="24"/>
        </w:rPr>
      </w:pPr>
      <w:r w:rsidRPr="00AE185C">
        <w:rPr>
          <w:rFonts w:asciiTheme="majorBidi" w:eastAsia="Times New Roman" w:hAnsiTheme="majorBidi" w:cstheme="majorBidi"/>
          <w:szCs w:val="24"/>
        </w:rPr>
        <w:t>Senāts atzīst, ka, atceļot apelācijas instances tiesas spriedumu daļā un atceltajā daļā</w:t>
      </w:r>
      <w:r w:rsidR="00753CBC" w:rsidRPr="00AE185C">
        <w:rPr>
          <w:rFonts w:asciiTheme="majorBidi" w:eastAsia="Times New Roman" w:hAnsiTheme="majorBidi" w:cstheme="majorBidi"/>
          <w:szCs w:val="24"/>
        </w:rPr>
        <w:t xml:space="preserve"> </w:t>
      </w:r>
      <w:r w:rsidRPr="00AE185C">
        <w:rPr>
          <w:rFonts w:asciiTheme="majorBidi" w:eastAsia="Times New Roman" w:hAnsiTheme="majorBidi" w:cstheme="majorBidi"/>
          <w:szCs w:val="24"/>
        </w:rPr>
        <w:t>nosūtot lietu jaunai izskatīšanai</w:t>
      </w:r>
      <w:r w:rsidR="00753CBC" w:rsidRPr="00AE185C">
        <w:rPr>
          <w:rFonts w:asciiTheme="majorBidi" w:eastAsia="Times New Roman" w:hAnsiTheme="majorBidi" w:cstheme="majorBidi"/>
          <w:szCs w:val="24"/>
        </w:rPr>
        <w:t xml:space="preserve"> Latgales</w:t>
      </w:r>
      <w:r w:rsidRPr="00AE185C">
        <w:rPr>
          <w:rFonts w:asciiTheme="majorBidi" w:eastAsia="Times New Roman" w:hAnsiTheme="majorBidi" w:cstheme="majorBidi"/>
          <w:szCs w:val="24"/>
        </w:rPr>
        <w:t xml:space="preserve"> apgabaltiesā,</w:t>
      </w:r>
      <w:r w:rsidR="00753CBC" w:rsidRPr="00AE185C">
        <w:rPr>
          <w:rFonts w:asciiTheme="majorBidi" w:eastAsia="Times New Roman" w:hAnsiTheme="majorBidi" w:cstheme="majorBidi"/>
          <w:szCs w:val="24"/>
        </w:rPr>
        <w:t xml:space="preserve"> </w:t>
      </w:r>
      <w:proofErr w:type="gramStart"/>
      <w:r w:rsidR="00C60822">
        <w:rPr>
          <w:rFonts w:asciiTheme="majorBidi" w:eastAsia="Times New Roman" w:hAnsiTheme="majorBidi" w:cstheme="majorBidi"/>
          <w:szCs w:val="24"/>
        </w:rPr>
        <w:t>[</w:t>
      </w:r>
      <w:proofErr w:type="gramEnd"/>
      <w:r w:rsidR="00C60822">
        <w:rPr>
          <w:rFonts w:asciiTheme="majorBidi" w:eastAsia="Times New Roman" w:hAnsiTheme="majorBidi" w:cstheme="majorBidi"/>
          <w:szCs w:val="24"/>
        </w:rPr>
        <w:t>pers. A]</w:t>
      </w:r>
      <w:r w:rsidRPr="00AE185C">
        <w:rPr>
          <w:rFonts w:asciiTheme="majorBidi" w:eastAsia="Times New Roman" w:hAnsiTheme="majorBidi" w:cstheme="majorBidi"/>
          <w:szCs w:val="24"/>
        </w:rPr>
        <w:t xml:space="preserve"> ir turpināma drošības līdzekļa –</w:t>
      </w:r>
      <w:r w:rsidRPr="00AE185C">
        <w:rPr>
          <w:rFonts w:asciiTheme="majorBidi" w:hAnsiTheme="majorBidi" w:cstheme="majorBidi"/>
        </w:rPr>
        <w:t xml:space="preserve"> </w:t>
      </w:r>
      <w:r w:rsidR="00753CBC" w:rsidRPr="00AE185C">
        <w:rPr>
          <w:rFonts w:asciiTheme="majorBidi" w:eastAsia="Times New Roman" w:hAnsiTheme="majorBidi" w:cstheme="majorBidi"/>
          <w:szCs w:val="24"/>
        </w:rPr>
        <w:t>dzīvesvietas maiņas paziņošanas</w:t>
      </w:r>
      <w:r w:rsidRPr="00AE185C">
        <w:rPr>
          <w:rFonts w:asciiTheme="majorBidi" w:eastAsia="Times New Roman" w:hAnsiTheme="majorBidi" w:cstheme="majorBidi"/>
          <w:szCs w:val="24"/>
        </w:rPr>
        <w:t xml:space="preserve"> – piemērošana</w:t>
      </w:r>
      <w:r w:rsidR="00AE185C" w:rsidRPr="00AE185C">
        <w:rPr>
          <w:rFonts w:asciiTheme="majorBidi" w:eastAsia="Times New Roman" w:hAnsiTheme="majorBidi" w:cstheme="majorBidi"/>
          <w:szCs w:val="24"/>
        </w:rPr>
        <w:t xml:space="preserve">, </w:t>
      </w:r>
      <w:r w:rsidR="00AE185C" w:rsidRPr="00AE185C">
        <w:rPr>
          <w:rFonts w:asciiTheme="majorBidi" w:hAnsiTheme="majorBidi" w:cstheme="majorBidi"/>
          <w:szCs w:val="24"/>
        </w:rPr>
        <w:t>jo nav zudis vai mainījies</w:t>
      </w:r>
      <w:r w:rsidR="00AE185C">
        <w:rPr>
          <w:rFonts w:asciiTheme="majorBidi" w:hAnsiTheme="majorBidi" w:cstheme="majorBidi"/>
          <w:szCs w:val="24"/>
        </w:rPr>
        <w:t xml:space="preserve"> </w:t>
      </w:r>
      <w:r w:rsidR="00AE185C" w:rsidRPr="00AE185C">
        <w:rPr>
          <w:rFonts w:asciiTheme="majorBidi" w:hAnsiTheme="majorBidi" w:cstheme="majorBidi"/>
          <w:szCs w:val="24"/>
        </w:rPr>
        <w:t>drošības līdzekļa piemērošanas pamats</w:t>
      </w:r>
      <w:r w:rsidRPr="00AE185C">
        <w:rPr>
          <w:rFonts w:asciiTheme="majorBidi" w:eastAsia="Times New Roman" w:hAnsiTheme="majorBidi" w:cstheme="majorBidi"/>
          <w:szCs w:val="24"/>
        </w:rPr>
        <w:t>.</w:t>
      </w:r>
    </w:p>
    <w:p w14:paraId="4F433ED7" w14:textId="77777777" w:rsidR="004D72C3" w:rsidRPr="0061117D" w:rsidRDefault="004D72C3" w:rsidP="00FF18BA">
      <w:pPr>
        <w:autoSpaceDE w:val="0"/>
        <w:autoSpaceDN w:val="0"/>
        <w:adjustRightInd w:val="0"/>
        <w:spacing w:after="0" w:line="276" w:lineRule="auto"/>
        <w:ind w:firstLine="720"/>
        <w:jc w:val="both"/>
        <w:rPr>
          <w:rFonts w:asciiTheme="majorBidi" w:eastAsia="Times New Roman" w:hAnsiTheme="majorBidi" w:cstheme="majorBidi"/>
          <w:szCs w:val="24"/>
        </w:rPr>
      </w:pPr>
    </w:p>
    <w:p w14:paraId="11BAFF3E" w14:textId="77777777" w:rsidR="00620186" w:rsidRPr="00B35C71" w:rsidRDefault="00620186" w:rsidP="00FF18BA">
      <w:pPr>
        <w:spacing w:after="0" w:line="276" w:lineRule="auto"/>
        <w:jc w:val="center"/>
        <w:rPr>
          <w:rFonts w:cs="Times New Roman"/>
          <w:b/>
          <w:szCs w:val="24"/>
        </w:rPr>
      </w:pPr>
      <w:r w:rsidRPr="00B35C71">
        <w:rPr>
          <w:rFonts w:cs="Times New Roman"/>
          <w:b/>
          <w:szCs w:val="24"/>
        </w:rPr>
        <w:t>Rezolutīvā daļa</w:t>
      </w:r>
    </w:p>
    <w:p w14:paraId="4DDEB33E" w14:textId="77777777" w:rsidR="00620186" w:rsidRPr="00B35C71" w:rsidRDefault="00620186" w:rsidP="00FF18BA">
      <w:pPr>
        <w:spacing w:after="0" w:line="276" w:lineRule="auto"/>
        <w:jc w:val="center"/>
        <w:rPr>
          <w:rFonts w:cs="Times New Roman"/>
          <w:b/>
          <w:szCs w:val="24"/>
        </w:rPr>
      </w:pPr>
    </w:p>
    <w:p w14:paraId="585DF226" w14:textId="6DCB3467" w:rsidR="00577B30" w:rsidRDefault="00620186" w:rsidP="00FF18BA">
      <w:pPr>
        <w:spacing w:after="0" w:line="276" w:lineRule="auto"/>
        <w:ind w:firstLine="720"/>
        <w:jc w:val="both"/>
        <w:rPr>
          <w:rFonts w:cs="Times New Roman"/>
          <w:szCs w:val="24"/>
        </w:rPr>
      </w:pPr>
      <w:r w:rsidRPr="00B35C71">
        <w:rPr>
          <w:rFonts w:cs="Times New Roman"/>
          <w:szCs w:val="24"/>
        </w:rPr>
        <w:t xml:space="preserve">Pamatojoties uz Kriminālprocesa likuma </w:t>
      </w:r>
      <w:proofErr w:type="gramStart"/>
      <w:r w:rsidRPr="00B35C71">
        <w:rPr>
          <w:rFonts w:cs="Times New Roman"/>
          <w:szCs w:val="24"/>
        </w:rPr>
        <w:t>585.pantu</w:t>
      </w:r>
      <w:proofErr w:type="gramEnd"/>
      <w:r w:rsidRPr="00B35C71">
        <w:rPr>
          <w:rFonts w:cs="Times New Roman"/>
          <w:szCs w:val="24"/>
        </w:rPr>
        <w:t xml:space="preserve"> un 587.panta pirmās daļas </w:t>
      </w:r>
      <w:r>
        <w:rPr>
          <w:rFonts w:cs="Times New Roman"/>
          <w:szCs w:val="24"/>
        </w:rPr>
        <w:t>2</w:t>
      </w:r>
      <w:r w:rsidRPr="00B35C71">
        <w:rPr>
          <w:rFonts w:cs="Times New Roman"/>
          <w:szCs w:val="24"/>
        </w:rPr>
        <w:t>.punktu, tiesa</w:t>
      </w:r>
    </w:p>
    <w:p w14:paraId="27A64F47" w14:textId="77777777" w:rsidR="000B5233" w:rsidRDefault="000B5233" w:rsidP="00FF18BA">
      <w:pPr>
        <w:spacing w:after="0" w:line="276" w:lineRule="auto"/>
        <w:ind w:firstLine="720"/>
        <w:jc w:val="both"/>
        <w:rPr>
          <w:rFonts w:cs="Times New Roman"/>
          <w:szCs w:val="24"/>
        </w:rPr>
      </w:pPr>
    </w:p>
    <w:bookmarkEnd w:id="0"/>
    <w:p w14:paraId="287BD965" w14:textId="73FB109B" w:rsidR="00EC4AA6" w:rsidRDefault="00AE185C" w:rsidP="00FF18BA">
      <w:pPr>
        <w:pStyle w:val="ListParagraph"/>
        <w:spacing w:after="0" w:line="276" w:lineRule="auto"/>
        <w:ind w:left="0"/>
        <w:jc w:val="center"/>
        <w:rPr>
          <w:rFonts w:cs="Times New Roman"/>
          <w:b/>
          <w:color w:val="000000" w:themeColor="text1"/>
          <w:szCs w:val="24"/>
        </w:rPr>
      </w:pPr>
      <w:r>
        <w:rPr>
          <w:rFonts w:cs="Times New Roman"/>
          <w:b/>
          <w:color w:val="000000" w:themeColor="text1"/>
          <w:szCs w:val="24"/>
        </w:rPr>
        <w:t>n</w:t>
      </w:r>
      <w:r w:rsidR="00EC4AA6" w:rsidRPr="007C52F8">
        <w:rPr>
          <w:rFonts w:cs="Times New Roman"/>
          <w:b/>
          <w:color w:val="000000" w:themeColor="text1"/>
          <w:szCs w:val="24"/>
        </w:rPr>
        <w:t>olēma:</w:t>
      </w:r>
    </w:p>
    <w:p w14:paraId="01B8F47C" w14:textId="77777777" w:rsidR="00523320" w:rsidRDefault="00523320" w:rsidP="00FF18BA">
      <w:pPr>
        <w:pStyle w:val="ListParagraph"/>
        <w:spacing w:after="0" w:line="276" w:lineRule="auto"/>
        <w:ind w:left="0"/>
        <w:jc w:val="center"/>
        <w:rPr>
          <w:rFonts w:cs="Times New Roman"/>
          <w:b/>
          <w:color w:val="000000" w:themeColor="text1"/>
          <w:szCs w:val="24"/>
        </w:rPr>
      </w:pPr>
    </w:p>
    <w:p w14:paraId="32ABC900" w14:textId="789A2C4D" w:rsidR="003763A3" w:rsidRDefault="001A52E3" w:rsidP="00FF18BA">
      <w:pPr>
        <w:spacing w:after="0" w:line="276" w:lineRule="auto"/>
        <w:ind w:firstLine="720"/>
        <w:jc w:val="both"/>
        <w:rPr>
          <w:rFonts w:eastAsia="Times New Roman" w:cs="Times New Roman"/>
          <w:szCs w:val="24"/>
        </w:rPr>
      </w:pPr>
      <w:r>
        <w:rPr>
          <w:rFonts w:eastAsia="Times New Roman" w:cs="Times New Roman"/>
          <w:szCs w:val="24"/>
        </w:rPr>
        <w:t xml:space="preserve">atcelt </w:t>
      </w:r>
      <w:r w:rsidR="00DA5873">
        <w:rPr>
          <w:rFonts w:eastAsia="Times New Roman" w:cs="Times New Roman"/>
          <w:szCs w:val="24"/>
        </w:rPr>
        <w:t xml:space="preserve">Latgales apgabaltiesas </w:t>
      </w:r>
      <w:proofErr w:type="gramStart"/>
      <w:r w:rsidR="00DA5873">
        <w:rPr>
          <w:rFonts w:eastAsia="Times New Roman" w:cs="Times New Roman"/>
          <w:szCs w:val="24"/>
        </w:rPr>
        <w:t>2021.gada</w:t>
      </w:r>
      <w:proofErr w:type="gramEnd"/>
      <w:r w:rsidR="00DA5873">
        <w:rPr>
          <w:rFonts w:eastAsia="Times New Roman" w:cs="Times New Roman"/>
          <w:szCs w:val="24"/>
        </w:rPr>
        <w:t xml:space="preserve"> 15.septembra spriedum</w:t>
      </w:r>
      <w:r>
        <w:rPr>
          <w:rFonts w:eastAsia="Times New Roman" w:cs="Times New Roman"/>
          <w:szCs w:val="24"/>
        </w:rPr>
        <w:t xml:space="preserve">u </w:t>
      </w:r>
      <w:r w:rsidR="00DA5873">
        <w:rPr>
          <w:rFonts w:eastAsia="Times New Roman" w:cs="Times New Roman"/>
          <w:szCs w:val="24"/>
        </w:rPr>
        <w:t xml:space="preserve">daļā par </w:t>
      </w:r>
      <w:r w:rsidR="00C60822">
        <w:rPr>
          <w:rFonts w:eastAsia="Times New Roman" w:cs="Times New Roman"/>
          <w:szCs w:val="24"/>
        </w:rPr>
        <w:t>[pers. A]</w:t>
      </w:r>
      <w:r w:rsidR="00DA5873">
        <w:rPr>
          <w:rFonts w:eastAsia="Times New Roman" w:cs="Times New Roman"/>
          <w:szCs w:val="24"/>
        </w:rPr>
        <w:t xml:space="preserve"> sodīšanu pēc Krimināllikuma </w:t>
      </w:r>
      <w:proofErr w:type="gramStart"/>
      <w:r w:rsidR="00DA5873">
        <w:rPr>
          <w:rFonts w:eastAsia="Times New Roman" w:cs="Times New Roman"/>
          <w:szCs w:val="24"/>
        </w:rPr>
        <w:t>218.panta</w:t>
      </w:r>
      <w:proofErr w:type="gramEnd"/>
      <w:r w:rsidR="00DA5873">
        <w:rPr>
          <w:rFonts w:eastAsia="Times New Roman" w:cs="Times New Roman"/>
          <w:szCs w:val="24"/>
        </w:rPr>
        <w:t xml:space="preserve"> otrās daļas un galīgā soda noteikšanu saskaņā ar Krimināllikuma 50.panta pirmo daļu. </w:t>
      </w:r>
    </w:p>
    <w:p w14:paraId="2F812DBB" w14:textId="465E81F1" w:rsidR="00DA5873" w:rsidRPr="003763A3" w:rsidRDefault="00DA5873" w:rsidP="00FF18BA">
      <w:pPr>
        <w:spacing w:after="0" w:line="276" w:lineRule="auto"/>
        <w:ind w:firstLine="720"/>
        <w:jc w:val="both"/>
        <w:rPr>
          <w:rFonts w:eastAsia="Times New Roman" w:cs="Times New Roman"/>
          <w:szCs w:val="24"/>
        </w:rPr>
      </w:pPr>
      <w:r>
        <w:rPr>
          <w:rFonts w:eastAsia="Times New Roman" w:cs="Times New Roman"/>
          <w:szCs w:val="24"/>
        </w:rPr>
        <w:t>Atceltajā daļā liet</w:t>
      </w:r>
      <w:r w:rsidR="001A52E3">
        <w:rPr>
          <w:rFonts w:eastAsia="Times New Roman" w:cs="Times New Roman"/>
          <w:szCs w:val="24"/>
        </w:rPr>
        <w:t>u</w:t>
      </w:r>
      <w:r>
        <w:rPr>
          <w:rFonts w:eastAsia="Times New Roman" w:cs="Times New Roman"/>
          <w:szCs w:val="24"/>
        </w:rPr>
        <w:t xml:space="preserve"> nosūt</w:t>
      </w:r>
      <w:r w:rsidR="001A52E3">
        <w:rPr>
          <w:rFonts w:eastAsia="Times New Roman" w:cs="Times New Roman"/>
          <w:szCs w:val="24"/>
        </w:rPr>
        <w:t>īt</w:t>
      </w:r>
      <w:r>
        <w:rPr>
          <w:rFonts w:eastAsia="Times New Roman" w:cs="Times New Roman"/>
          <w:szCs w:val="24"/>
        </w:rPr>
        <w:t xml:space="preserve"> jaunai izskatīšanai Latgales apgabaltiesā. Pārējā daļā apelācijas instances tiesas spriedum</w:t>
      </w:r>
      <w:r w:rsidR="001A52E3">
        <w:rPr>
          <w:rFonts w:eastAsia="Times New Roman" w:cs="Times New Roman"/>
          <w:szCs w:val="24"/>
        </w:rPr>
        <w:t>u</w:t>
      </w:r>
      <w:r>
        <w:rPr>
          <w:rFonts w:eastAsia="Times New Roman" w:cs="Times New Roman"/>
          <w:szCs w:val="24"/>
        </w:rPr>
        <w:t xml:space="preserve"> atstā</w:t>
      </w:r>
      <w:r w:rsidR="001A52E3">
        <w:rPr>
          <w:rFonts w:eastAsia="Times New Roman" w:cs="Times New Roman"/>
          <w:szCs w:val="24"/>
        </w:rPr>
        <w:t>t</w:t>
      </w:r>
      <w:r>
        <w:rPr>
          <w:rFonts w:eastAsia="Times New Roman" w:cs="Times New Roman"/>
          <w:szCs w:val="24"/>
        </w:rPr>
        <w:t xml:space="preserve"> negrozīt</w:t>
      </w:r>
      <w:r w:rsidR="001A52E3">
        <w:rPr>
          <w:rFonts w:eastAsia="Times New Roman" w:cs="Times New Roman"/>
          <w:szCs w:val="24"/>
        </w:rPr>
        <w:t>u.</w:t>
      </w:r>
    </w:p>
    <w:p w14:paraId="2BAC66DB" w14:textId="458224DC" w:rsidR="00CB2C4F" w:rsidRPr="00523320" w:rsidRDefault="00753CBC" w:rsidP="00FF18BA">
      <w:pPr>
        <w:spacing w:after="0" w:line="276" w:lineRule="auto"/>
        <w:ind w:firstLine="720"/>
        <w:jc w:val="both"/>
        <w:rPr>
          <w:rFonts w:eastAsia="Times New Roman" w:cs="Times New Roman"/>
          <w:szCs w:val="24"/>
        </w:rPr>
      </w:pPr>
      <w:r w:rsidRPr="00510ED9">
        <w:rPr>
          <w:rFonts w:eastAsia="Times New Roman" w:cs="Times New Roman"/>
          <w:szCs w:val="24"/>
        </w:rPr>
        <w:t>Turpināt piemērot apsūdzētaj</w:t>
      </w:r>
      <w:r>
        <w:rPr>
          <w:rFonts w:eastAsia="Times New Roman" w:cs="Times New Roman"/>
          <w:szCs w:val="24"/>
        </w:rPr>
        <w:t xml:space="preserve">am </w:t>
      </w:r>
      <w:r w:rsidR="00C60822">
        <w:rPr>
          <w:rFonts w:eastAsia="Times New Roman" w:cs="Times New Roman"/>
          <w:szCs w:val="24"/>
        </w:rPr>
        <w:t>[pers. A]</w:t>
      </w:r>
      <w:r>
        <w:rPr>
          <w:rFonts w:eastAsia="Times New Roman" w:cs="Times New Roman"/>
          <w:szCs w:val="24"/>
        </w:rPr>
        <w:t xml:space="preserve"> drošības līdzekli</w:t>
      </w:r>
      <w:r w:rsidR="001A52E3">
        <w:rPr>
          <w:rFonts w:eastAsia="Times New Roman" w:cs="Times New Roman"/>
          <w:szCs w:val="24"/>
        </w:rPr>
        <w:t> </w:t>
      </w:r>
      <w:r w:rsidRPr="00510ED9">
        <w:rPr>
          <w:rFonts w:eastAsia="Times New Roman" w:cs="Times New Roman"/>
          <w:szCs w:val="24"/>
        </w:rPr>
        <w:t xml:space="preserve">– </w:t>
      </w:r>
      <w:r>
        <w:rPr>
          <w:rFonts w:eastAsia="Times New Roman" w:cs="Times New Roman"/>
          <w:szCs w:val="24"/>
        </w:rPr>
        <w:t>dzīvesvietas maiņas paziņošan</w:t>
      </w:r>
      <w:r w:rsidR="001A52E3">
        <w:rPr>
          <w:rFonts w:eastAsia="Times New Roman" w:cs="Times New Roman"/>
          <w:szCs w:val="24"/>
        </w:rPr>
        <w:t>u.</w:t>
      </w:r>
    </w:p>
    <w:p w14:paraId="6D19CC4E" w14:textId="4BD5E999" w:rsidR="00C55F14" w:rsidRDefault="00EC4AA6" w:rsidP="00FF18BA">
      <w:pPr>
        <w:spacing w:after="0" w:line="276" w:lineRule="auto"/>
        <w:ind w:firstLine="720"/>
        <w:rPr>
          <w:rFonts w:cs="Times New Roman"/>
          <w:color w:val="000000" w:themeColor="text1"/>
          <w:szCs w:val="24"/>
        </w:rPr>
      </w:pPr>
      <w:r w:rsidRPr="007C52F8">
        <w:rPr>
          <w:rFonts w:cs="Times New Roman"/>
          <w:color w:val="000000" w:themeColor="text1"/>
          <w:szCs w:val="24"/>
        </w:rPr>
        <w:t>Lēmums nav pārsūdzams.</w:t>
      </w:r>
    </w:p>
    <w:sectPr w:rsidR="00C55F14" w:rsidSect="00F65DC4">
      <w:footerReference w:type="default" r:id="rId9"/>
      <w:pgSz w:w="11906" w:h="16838"/>
      <w:pgMar w:top="1191" w:right="1191" w:bottom="1191" w:left="175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9E1DDA" w14:textId="77777777" w:rsidR="007C5499" w:rsidRDefault="007C5499" w:rsidP="00AC0C76">
      <w:pPr>
        <w:spacing w:after="0" w:line="240" w:lineRule="auto"/>
      </w:pPr>
      <w:r>
        <w:separator/>
      </w:r>
    </w:p>
  </w:endnote>
  <w:endnote w:type="continuationSeparator" w:id="0">
    <w:p w14:paraId="44F5853A" w14:textId="77777777" w:rsidR="007C5499" w:rsidRDefault="007C5499" w:rsidP="00AC0C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Garamond">
    <w:panose1 w:val="02020404030301010803"/>
    <w:charset w:val="BA"/>
    <w:family w:val="roman"/>
    <w:pitch w:val="variable"/>
    <w:sig w:usb0="00000287" w:usb1="00000000" w:usb2="00000000" w:usb3="00000000" w:csb0="000000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7694689"/>
      <w:docPartObj>
        <w:docPartGallery w:val="Page Numbers (Bottom of Page)"/>
        <w:docPartUnique/>
      </w:docPartObj>
    </w:sdtPr>
    <w:sdtEndPr/>
    <w:sdtContent>
      <w:sdt>
        <w:sdtPr>
          <w:id w:val="1728636285"/>
          <w:docPartObj>
            <w:docPartGallery w:val="Page Numbers (Top of Page)"/>
            <w:docPartUnique/>
          </w:docPartObj>
        </w:sdtPr>
        <w:sdtEndPr/>
        <w:sdtContent>
          <w:p w14:paraId="5E91AC83" w14:textId="77777777" w:rsidR="00AC0C76" w:rsidRDefault="00AC0C76" w:rsidP="00781312">
            <w:pPr>
              <w:pStyle w:val="Footer"/>
              <w:jc w:val="center"/>
            </w:pPr>
            <w:r w:rsidRPr="00E81CE7">
              <w:rPr>
                <w:szCs w:val="24"/>
              </w:rPr>
              <w:fldChar w:fldCharType="begin"/>
            </w:r>
            <w:r w:rsidRPr="00E81CE7">
              <w:instrText xml:space="preserve"> PAGE </w:instrText>
            </w:r>
            <w:r w:rsidRPr="00E81CE7">
              <w:rPr>
                <w:szCs w:val="24"/>
              </w:rPr>
              <w:fldChar w:fldCharType="separate"/>
            </w:r>
            <w:r w:rsidR="00204E6A">
              <w:rPr>
                <w:noProof/>
              </w:rPr>
              <w:t>3</w:t>
            </w:r>
            <w:r w:rsidRPr="00E81CE7">
              <w:rPr>
                <w:szCs w:val="24"/>
              </w:rPr>
              <w:fldChar w:fldCharType="end"/>
            </w:r>
            <w:r w:rsidRPr="00E81CE7">
              <w:t xml:space="preserve"> no </w:t>
            </w:r>
            <w:r>
              <w:rPr>
                <w:noProof/>
              </w:rPr>
              <w:fldChar w:fldCharType="begin"/>
            </w:r>
            <w:r>
              <w:rPr>
                <w:noProof/>
              </w:rPr>
              <w:instrText xml:space="preserve"> NUMPAGES  </w:instrText>
            </w:r>
            <w:r>
              <w:rPr>
                <w:noProof/>
              </w:rPr>
              <w:fldChar w:fldCharType="separate"/>
            </w:r>
            <w:r w:rsidR="00204E6A">
              <w:rPr>
                <w:noProof/>
              </w:rPr>
              <w:t>3</w:t>
            </w:r>
            <w:r>
              <w:rPr>
                <w:noProof/>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8FB71C" w14:textId="77777777" w:rsidR="007C5499" w:rsidRDefault="007C5499" w:rsidP="00AC0C76">
      <w:pPr>
        <w:spacing w:after="0" w:line="240" w:lineRule="auto"/>
      </w:pPr>
      <w:r>
        <w:separator/>
      </w:r>
    </w:p>
  </w:footnote>
  <w:footnote w:type="continuationSeparator" w:id="0">
    <w:p w14:paraId="0542E0E5" w14:textId="77777777" w:rsidR="007C5499" w:rsidRDefault="007C5499" w:rsidP="00AC0C7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A73"/>
    <w:rsid w:val="00006E83"/>
    <w:rsid w:val="00012B31"/>
    <w:rsid w:val="000226FE"/>
    <w:rsid w:val="000232ED"/>
    <w:rsid w:val="0002571F"/>
    <w:rsid w:val="000340E7"/>
    <w:rsid w:val="00035168"/>
    <w:rsid w:val="00046EB5"/>
    <w:rsid w:val="000536E9"/>
    <w:rsid w:val="0006456F"/>
    <w:rsid w:val="00064A8B"/>
    <w:rsid w:val="000661F6"/>
    <w:rsid w:val="000664E3"/>
    <w:rsid w:val="00075849"/>
    <w:rsid w:val="00080E85"/>
    <w:rsid w:val="00081AB2"/>
    <w:rsid w:val="000849D7"/>
    <w:rsid w:val="000860C0"/>
    <w:rsid w:val="000863EB"/>
    <w:rsid w:val="00087273"/>
    <w:rsid w:val="00093A4F"/>
    <w:rsid w:val="00095833"/>
    <w:rsid w:val="00096CA3"/>
    <w:rsid w:val="000976BA"/>
    <w:rsid w:val="000A0D45"/>
    <w:rsid w:val="000A107F"/>
    <w:rsid w:val="000A62D8"/>
    <w:rsid w:val="000B5233"/>
    <w:rsid w:val="000B5830"/>
    <w:rsid w:val="000B63F4"/>
    <w:rsid w:val="000B735F"/>
    <w:rsid w:val="000B7C5C"/>
    <w:rsid w:val="000C3617"/>
    <w:rsid w:val="000C41F3"/>
    <w:rsid w:val="000C7561"/>
    <w:rsid w:val="000C7F21"/>
    <w:rsid w:val="000D0A5D"/>
    <w:rsid w:val="000D2D47"/>
    <w:rsid w:val="000E00E8"/>
    <w:rsid w:val="000E1BEA"/>
    <w:rsid w:val="000E20F7"/>
    <w:rsid w:val="000F1E39"/>
    <w:rsid w:val="000F1ED1"/>
    <w:rsid w:val="000F528C"/>
    <w:rsid w:val="000F5654"/>
    <w:rsid w:val="00105AE0"/>
    <w:rsid w:val="00107F7D"/>
    <w:rsid w:val="001124C1"/>
    <w:rsid w:val="001131D4"/>
    <w:rsid w:val="00113BF2"/>
    <w:rsid w:val="001157F9"/>
    <w:rsid w:val="00115F8F"/>
    <w:rsid w:val="001262B6"/>
    <w:rsid w:val="001346F8"/>
    <w:rsid w:val="00142F8B"/>
    <w:rsid w:val="001433E0"/>
    <w:rsid w:val="00143CB8"/>
    <w:rsid w:val="00146D41"/>
    <w:rsid w:val="00150074"/>
    <w:rsid w:val="0016192D"/>
    <w:rsid w:val="00161AF3"/>
    <w:rsid w:val="00162C74"/>
    <w:rsid w:val="00172152"/>
    <w:rsid w:val="001730E7"/>
    <w:rsid w:val="0018376E"/>
    <w:rsid w:val="00184703"/>
    <w:rsid w:val="00184EF1"/>
    <w:rsid w:val="00193386"/>
    <w:rsid w:val="00193B2A"/>
    <w:rsid w:val="00194165"/>
    <w:rsid w:val="001942F9"/>
    <w:rsid w:val="00197933"/>
    <w:rsid w:val="001A25DF"/>
    <w:rsid w:val="001A3007"/>
    <w:rsid w:val="001A3387"/>
    <w:rsid w:val="001A52E3"/>
    <w:rsid w:val="001A7564"/>
    <w:rsid w:val="001B296B"/>
    <w:rsid w:val="001B5209"/>
    <w:rsid w:val="001B79EA"/>
    <w:rsid w:val="001C2B83"/>
    <w:rsid w:val="001C4F39"/>
    <w:rsid w:val="001C5E85"/>
    <w:rsid w:val="001D01CA"/>
    <w:rsid w:val="001D72E4"/>
    <w:rsid w:val="001D7EEB"/>
    <w:rsid w:val="001E5B84"/>
    <w:rsid w:val="001F2343"/>
    <w:rsid w:val="001F53C3"/>
    <w:rsid w:val="00202EC1"/>
    <w:rsid w:val="00204E6A"/>
    <w:rsid w:val="00206868"/>
    <w:rsid w:val="0021109B"/>
    <w:rsid w:val="00211C24"/>
    <w:rsid w:val="00212D53"/>
    <w:rsid w:val="00221D0A"/>
    <w:rsid w:val="0022266D"/>
    <w:rsid w:val="00225015"/>
    <w:rsid w:val="0022663C"/>
    <w:rsid w:val="002267C8"/>
    <w:rsid w:val="00226B77"/>
    <w:rsid w:val="0022784E"/>
    <w:rsid w:val="00227F9A"/>
    <w:rsid w:val="00230895"/>
    <w:rsid w:val="00235F4D"/>
    <w:rsid w:val="00236BF7"/>
    <w:rsid w:val="00237B19"/>
    <w:rsid w:val="00237B44"/>
    <w:rsid w:val="002414E8"/>
    <w:rsid w:val="00247295"/>
    <w:rsid w:val="00254685"/>
    <w:rsid w:val="00256EAE"/>
    <w:rsid w:val="002632AF"/>
    <w:rsid w:val="002734D2"/>
    <w:rsid w:val="00283690"/>
    <w:rsid w:val="002841D5"/>
    <w:rsid w:val="0028447C"/>
    <w:rsid w:val="00284639"/>
    <w:rsid w:val="00285E69"/>
    <w:rsid w:val="002922EB"/>
    <w:rsid w:val="00293268"/>
    <w:rsid w:val="00293F8D"/>
    <w:rsid w:val="002947EB"/>
    <w:rsid w:val="00294A66"/>
    <w:rsid w:val="002A4A79"/>
    <w:rsid w:val="002A6A65"/>
    <w:rsid w:val="002B034E"/>
    <w:rsid w:val="002B04AD"/>
    <w:rsid w:val="002B13D7"/>
    <w:rsid w:val="002B2080"/>
    <w:rsid w:val="002C0B2B"/>
    <w:rsid w:val="002C109A"/>
    <w:rsid w:val="002C243A"/>
    <w:rsid w:val="002C39BB"/>
    <w:rsid w:val="002C3F15"/>
    <w:rsid w:val="002D4133"/>
    <w:rsid w:val="002D6919"/>
    <w:rsid w:val="002E6E7E"/>
    <w:rsid w:val="002E7FF8"/>
    <w:rsid w:val="002F5AEF"/>
    <w:rsid w:val="002F79BB"/>
    <w:rsid w:val="002F7E1A"/>
    <w:rsid w:val="003062DB"/>
    <w:rsid w:val="003108FE"/>
    <w:rsid w:val="003131D4"/>
    <w:rsid w:val="003164C8"/>
    <w:rsid w:val="0031722F"/>
    <w:rsid w:val="00321B3C"/>
    <w:rsid w:val="0032477E"/>
    <w:rsid w:val="00325146"/>
    <w:rsid w:val="003308C8"/>
    <w:rsid w:val="00331AF9"/>
    <w:rsid w:val="00336367"/>
    <w:rsid w:val="00337A39"/>
    <w:rsid w:val="00340628"/>
    <w:rsid w:val="00341FD5"/>
    <w:rsid w:val="00344BEA"/>
    <w:rsid w:val="00347F92"/>
    <w:rsid w:val="00350978"/>
    <w:rsid w:val="0035208D"/>
    <w:rsid w:val="00352494"/>
    <w:rsid w:val="0035535A"/>
    <w:rsid w:val="00355720"/>
    <w:rsid w:val="00355FE1"/>
    <w:rsid w:val="003606D6"/>
    <w:rsid w:val="00363121"/>
    <w:rsid w:val="00363E69"/>
    <w:rsid w:val="00364316"/>
    <w:rsid w:val="003645FD"/>
    <w:rsid w:val="00365066"/>
    <w:rsid w:val="0037285E"/>
    <w:rsid w:val="003763A3"/>
    <w:rsid w:val="003828D4"/>
    <w:rsid w:val="00383353"/>
    <w:rsid w:val="00383638"/>
    <w:rsid w:val="003842CC"/>
    <w:rsid w:val="003846E7"/>
    <w:rsid w:val="003867E5"/>
    <w:rsid w:val="003872B2"/>
    <w:rsid w:val="003877D5"/>
    <w:rsid w:val="0038798D"/>
    <w:rsid w:val="0039171F"/>
    <w:rsid w:val="00392B33"/>
    <w:rsid w:val="00392B99"/>
    <w:rsid w:val="00396419"/>
    <w:rsid w:val="003A0AE2"/>
    <w:rsid w:val="003A6832"/>
    <w:rsid w:val="003B2C63"/>
    <w:rsid w:val="003B500A"/>
    <w:rsid w:val="003B64CF"/>
    <w:rsid w:val="003C2011"/>
    <w:rsid w:val="003C2194"/>
    <w:rsid w:val="003C4546"/>
    <w:rsid w:val="003C5493"/>
    <w:rsid w:val="003D2250"/>
    <w:rsid w:val="003D3D2F"/>
    <w:rsid w:val="003D7B70"/>
    <w:rsid w:val="003E04C0"/>
    <w:rsid w:val="003E344D"/>
    <w:rsid w:val="003E6707"/>
    <w:rsid w:val="003E6D63"/>
    <w:rsid w:val="003F49F3"/>
    <w:rsid w:val="003F79A3"/>
    <w:rsid w:val="0040027F"/>
    <w:rsid w:val="0040197B"/>
    <w:rsid w:val="00403482"/>
    <w:rsid w:val="00404FDE"/>
    <w:rsid w:val="00413B02"/>
    <w:rsid w:val="00413E0C"/>
    <w:rsid w:val="00414A4A"/>
    <w:rsid w:val="004165DC"/>
    <w:rsid w:val="00417C35"/>
    <w:rsid w:val="0042090B"/>
    <w:rsid w:val="00421128"/>
    <w:rsid w:val="00423B91"/>
    <w:rsid w:val="0042657B"/>
    <w:rsid w:val="0043449F"/>
    <w:rsid w:val="0044338E"/>
    <w:rsid w:val="00443EF5"/>
    <w:rsid w:val="00445392"/>
    <w:rsid w:val="004531C0"/>
    <w:rsid w:val="00454B6D"/>
    <w:rsid w:val="00462F5E"/>
    <w:rsid w:val="004653A4"/>
    <w:rsid w:val="00470288"/>
    <w:rsid w:val="00470C1B"/>
    <w:rsid w:val="004710A5"/>
    <w:rsid w:val="00472208"/>
    <w:rsid w:val="00474141"/>
    <w:rsid w:val="00476140"/>
    <w:rsid w:val="00480FDC"/>
    <w:rsid w:val="004A359E"/>
    <w:rsid w:val="004A3DF1"/>
    <w:rsid w:val="004A58E1"/>
    <w:rsid w:val="004A78F8"/>
    <w:rsid w:val="004B4E78"/>
    <w:rsid w:val="004B5358"/>
    <w:rsid w:val="004C1631"/>
    <w:rsid w:val="004C241B"/>
    <w:rsid w:val="004C528E"/>
    <w:rsid w:val="004D0CB7"/>
    <w:rsid w:val="004D160F"/>
    <w:rsid w:val="004D2B89"/>
    <w:rsid w:val="004D6792"/>
    <w:rsid w:val="004D72C3"/>
    <w:rsid w:val="004D742F"/>
    <w:rsid w:val="004E072A"/>
    <w:rsid w:val="004E4797"/>
    <w:rsid w:val="004E6206"/>
    <w:rsid w:val="004E7488"/>
    <w:rsid w:val="004F2E6A"/>
    <w:rsid w:val="004F4B67"/>
    <w:rsid w:val="00504CAC"/>
    <w:rsid w:val="00512F7C"/>
    <w:rsid w:val="00520031"/>
    <w:rsid w:val="00523320"/>
    <w:rsid w:val="00536490"/>
    <w:rsid w:val="005367BD"/>
    <w:rsid w:val="0053798F"/>
    <w:rsid w:val="00541027"/>
    <w:rsid w:val="0054162E"/>
    <w:rsid w:val="00546AE1"/>
    <w:rsid w:val="005504FA"/>
    <w:rsid w:val="00551188"/>
    <w:rsid w:val="005552ED"/>
    <w:rsid w:val="00560CE3"/>
    <w:rsid w:val="00561877"/>
    <w:rsid w:val="00565119"/>
    <w:rsid w:val="005660B7"/>
    <w:rsid w:val="005713DC"/>
    <w:rsid w:val="00571628"/>
    <w:rsid w:val="00571FFF"/>
    <w:rsid w:val="00572098"/>
    <w:rsid w:val="00577B30"/>
    <w:rsid w:val="005824C7"/>
    <w:rsid w:val="00583678"/>
    <w:rsid w:val="00583756"/>
    <w:rsid w:val="00591931"/>
    <w:rsid w:val="00592D94"/>
    <w:rsid w:val="005A0EFB"/>
    <w:rsid w:val="005A1937"/>
    <w:rsid w:val="005A65B0"/>
    <w:rsid w:val="005A696B"/>
    <w:rsid w:val="005B146E"/>
    <w:rsid w:val="005B1E70"/>
    <w:rsid w:val="005B494F"/>
    <w:rsid w:val="005B6005"/>
    <w:rsid w:val="005B7942"/>
    <w:rsid w:val="005C27D8"/>
    <w:rsid w:val="005C482C"/>
    <w:rsid w:val="005C4BEA"/>
    <w:rsid w:val="005C6277"/>
    <w:rsid w:val="005C6398"/>
    <w:rsid w:val="005C6F35"/>
    <w:rsid w:val="005D3CA5"/>
    <w:rsid w:val="005D43F9"/>
    <w:rsid w:val="005D4791"/>
    <w:rsid w:val="005E1BF9"/>
    <w:rsid w:val="005E65B7"/>
    <w:rsid w:val="005F17AA"/>
    <w:rsid w:val="005F29E2"/>
    <w:rsid w:val="005F5663"/>
    <w:rsid w:val="005F6483"/>
    <w:rsid w:val="005F6C7A"/>
    <w:rsid w:val="005F78BF"/>
    <w:rsid w:val="00600C7C"/>
    <w:rsid w:val="006010AA"/>
    <w:rsid w:val="006051DD"/>
    <w:rsid w:val="00606FA6"/>
    <w:rsid w:val="0061117D"/>
    <w:rsid w:val="00615132"/>
    <w:rsid w:val="00620186"/>
    <w:rsid w:val="00620582"/>
    <w:rsid w:val="006226E8"/>
    <w:rsid w:val="00622975"/>
    <w:rsid w:val="00623B40"/>
    <w:rsid w:val="00626401"/>
    <w:rsid w:val="00631D5B"/>
    <w:rsid w:val="006346C4"/>
    <w:rsid w:val="006351EF"/>
    <w:rsid w:val="00640551"/>
    <w:rsid w:val="00641925"/>
    <w:rsid w:val="006477A3"/>
    <w:rsid w:val="00650453"/>
    <w:rsid w:val="00650DBF"/>
    <w:rsid w:val="0065407D"/>
    <w:rsid w:val="0065443C"/>
    <w:rsid w:val="00670338"/>
    <w:rsid w:val="00670E76"/>
    <w:rsid w:val="00681C06"/>
    <w:rsid w:val="006820A0"/>
    <w:rsid w:val="006820BC"/>
    <w:rsid w:val="00697E28"/>
    <w:rsid w:val="006A1249"/>
    <w:rsid w:val="006A185C"/>
    <w:rsid w:val="006A37DB"/>
    <w:rsid w:val="006A4AE4"/>
    <w:rsid w:val="006A5336"/>
    <w:rsid w:val="006A7579"/>
    <w:rsid w:val="006B3270"/>
    <w:rsid w:val="006C0433"/>
    <w:rsid w:val="006C3992"/>
    <w:rsid w:val="006C65EF"/>
    <w:rsid w:val="006D017F"/>
    <w:rsid w:val="006D0F10"/>
    <w:rsid w:val="006D3C09"/>
    <w:rsid w:val="006D69C3"/>
    <w:rsid w:val="006E09FE"/>
    <w:rsid w:val="006E4A81"/>
    <w:rsid w:val="006E5411"/>
    <w:rsid w:val="006E650F"/>
    <w:rsid w:val="006E688D"/>
    <w:rsid w:val="006F449A"/>
    <w:rsid w:val="007045DB"/>
    <w:rsid w:val="007177AA"/>
    <w:rsid w:val="00721956"/>
    <w:rsid w:val="007225C5"/>
    <w:rsid w:val="00726761"/>
    <w:rsid w:val="00727505"/>
    <w:rsid w:val="00727D4A"/>
    <w:rsid w:val="007300B8"/>
    <w:rsid w:val="00730FBE"/>
    <w:rsid w:val="00735E31"/>
    <w:rsid w:val="007367F5"/>
    <w:rsid w:val="007370EA"/>
    <w:rsid w:val="007430ED"/>
    <w:rsid w:val="00750EAC"/>
    <w:rsid w:val="00751A53"/>
    <w:rsid w:val="007526DE"/>
    <w:rsid w:val="0075272F"/>
    <w:rsid w:val="00753CBC"/>
    <w:rsid w:val="00754649"/>
    <w:rsid w:val="007600AF"/>
    <w:rsid w:val="00760D37"/>
    <w:rsid w:val="007628A6"/>
    <w:rsid w:val="0076413A"/>
    <w:rsid w:val="00765782"/>
    <w:rsid w:val="00765820"/>
    <w:rsid w:val="007677AA"/>
    <w:rsid w:val="00770A11"/>
    <w:rsid w:val="00771206"/>
    <w:rsid w:val="00777083"/>
    <w:rsid w:val="00780412"/>
    <w:rsid w:val="00781312"/>
    <w:rsid w:val="00784B01"/>
    <w:rsid w:val="007874A4"/>
    <w:rsid w:val="00791DD4"/>
    <w:rsid w:val="007948E7"/>
    <w:rsid w:val="00797514"/>
    <w:rsid w:val="007A1776"/>
    <w:rsid w:val="007A3055"/>
    <w:rsid w:val="007A3FFD"/>
    <w:rsid w:val="007A73F1"/>
    <w:rsid w:val="007B57B9"/>
    <w:rsid w:val="007C52F8"/>
    <w:rsid w:val="007C5499"/>
    <w:rsid w:val="007D0AF8"/>
    <w:rsid w:val="007D341B"/>
    <w:rsid w:val="007D34B5"/>
    <w:rsid w:val="007E4246"/>
    <w:rsid w:val="007F1B76"/>
    <w:rsid w:val="007F655E"/>
    <w:rsid w:val="00800057"/>
    <w:rsid w:val="0080195E"/>
    <w:rsid w:val="008047DA"/>
    <w:rsid w:val="00807B3D"/>
    <w:rsid w:val="00813DDE"/>
    <w:rsid w:val="0081444F"/>
    <w:rsid w:val="00823FB7"/>
    <w:rsid w:val="00831418"/>
    <w:rsid w:val="00832F73"/>
    <w:rsid w:val="008362B9"/>
    <w:rsid w:val="00847E0B"/>
    <w:rsid w:val="0085534C"/>
    <w:rsid w:val="00856372"/>
    <w:rsid w:val="008604DF"/>
    <w:rsid w:val="0086482D"/>
    <w:rsid w:val="008669A7"/>
    <w:rsid w:val="00874A8B"/>
    <w:rsid w:val="00874B67"/>
    <w:rsid w:val="00875FD1"/>
    <w:rsid w:val="00876015"/>
    <w:rsid w:val="00877C5D"/>
    <w:rsid w:val="008819C0"/>
    <w:rsid w:val="00884760"/>
    <w:rsid w:val="00891655"/>
    <w:rsid w:val="00891840"/>
    <w:rsid w:val="00894DEC"/>
    <w:rsid w:val="0089551B"/>
    <w:rsid w:val="008A5909"/>
    <w:rsid w:val="008A65FD"/>
    <w:rsid w:val="008B355D"/>
    <w:rsid w:val="008B6872"/>
    <w:rsid w:val="008B6CA1"/>
    <w:rsid w:val="008B6FF7"/>
    <w:rsid w:val="008C3F3F"/>
    <w:rsid w:val="008C7428"/>
    <w:rsid w:val="008D2FE2"/>
    <w:rsid w:val="008E1044"/>
    <w:rsid w:val="008E1325"/>
    <w:rsid w:val="008E374B"/>
    <w:rsid w:val="008E72A4"/>
    <w:rsid w:val="008F3EE4"/>
    <w:rsid w:val="008F61A8"/>
    <w:rsid w:val="00906126"/>
    <w:rsid w:val="00915888"/>
    <w:rsid w:val="00917746"/>
    <w:rsid w:val="009203D3"/>
    <w:rsid w:val="009208C9"/>
    <w:rsid w:val="00921D88"/>
    <w:rsid w:val="00923640"/>
    <w:rsid w:val="0092715D"/>
    <w:rsid w:val="0092742C"/>
    <w:rsid w:val="00927CCD"/>
    <w:rsid w:val="00930D2A"/>
    <w:rsid w:val="00932455"/>
    <w:rsid w:val="00933235"/>
    <w:rsid w:val="009332E8"/>
    <w:rsid w:val="00934E33"/>
    <w:rsid w:val="009445B6"/>
    <w:rsid w:val="0095433C"/>
    <w:rsid w:val="009557D2"/>
    <w:rsid w:val="00956ACF"/>
    <w:rsid w:val="009602DC"/>
    <w:rsid w:val="00960B22"/>
    <w:rsid w:val="009611B8"/>
    <w:rsid w:val="009623F7"/>
    <w:rsid w:val="009637E5"/>
    <w:rsid w:val="00973A4A"/>
    <w:rsid w:val="0097742E"/>
    <w:rsid w:val="00980D81"/>
    <w:rsid w:val="009849A5"/>
    <w:rsid w:val="00984BC1"/>
    <w:rsid w:val="00985547"/>
    <w:rsid w:val="0099183E"/>
    <w:rsid w:val="00994762"/>
    <w:rsid w:val="009A207C"/>
    <w:rsid w:val="009A2D61"/>
    <w:rsid w:val="009A3397"/>
    <w:rsid w:val="009A3982"/>
    <w:rsid w:val="009A50F9"/>
    <w:rsid w:val="009A7F06"/>
    <w:rsid w:val="009B13AE"/>
    <w:rsid w:val="009B3DD8"/>
    <w:rsid w:val="009B471E"/>
    <w:rsid w:val="009B4774"/>
    <w:rsid w:val="009B4800"/>
    <w:rsid w:val="009B5087"/>
    <w:rsid w:val="009C128D"/>
    <w:rsid w:val="009C49FF"/>
    <w:rsid w:val="009D13C3"/>
    <w:rsid w:val="009D22ED"/>
    <w:rsid w:val="009E4AC6"/>
    <w:rsid w:val="009F0BA9"/>
    <w:rsid w:val="009F4F52"/>
    <w:rsid w:val="00A024D1"/>
    <w:rsid w:val="00A04439"/>
    <w:rsid w:val="00A10458"/>
    <w:rsid w:val="00A20D74"/>
    <w:rsid w:val="00A2482A"/>
    <w:rsid w:val="00A25650"/>
    <w:rsid w:val="00A256E4"/>
    <w:rsid w:val="00A26496"/>
    <w:rsid w:val="00A26F96"/>
    <w:rsid w:val="00A27576"/>
    <w:rsid w:val="00A41C8D"/>
    <w:rsid w:val="00A43818"/>
    <w:rsid w:val="00A45607"/>
    <w:rsid w:val="00A50268"/>
    <w:rsid w:val="00A60D7D"/>
    <w:rsid w:val="00A61F89"/>
    <w:rsid w:val="00A64793"/>
    <w:rsid w:val="00A6691C"/>
    <w:rsid w:val="00A66FE8"/>
    <w:rsid w:val="00A74226"/>
    <w:rsid w:val="00A77C64"/>
    <w:rsid w:val="00A77C67"/>
    <w:rsid w:val="00A81BE9"/>
    <w:rsid w:val="00A82348"/>
    <w:rsid w:val="00A87F05"/>
    <w:rsid w:val="00A95267"/>
    <w:rsid w:val="00AA7918"/>
    <w:rsid w:val="00AA7EE2"/>
    <w:rsid w:val="00AB0666"/>
    <w:rsid w:val="00AB5981"/>
    <w:rsid w:val="00AB7EB0"/>
    <w:rsid w:val="00AC0C76"/>
    <w:rsid w:val="00AC3332"/>
    <w:rsid w:val="00AC3E05"/>
    <w:rsid w:val="00AC470E"/>
    <w:rsid w:val="00AC64EF"/>
    <w:rsid w:val="00AD675B"/>
    <w:rsid w:val="00AD6A03"/>
    <w:rsid w:val="00AE185C"/>
    <w:rsid w:val="00AF091E"/>
    <w:rsid w:val="00AF355D"/>
    <w:rsid w:val="00AF57BD"/>
    <w:rsid w:val="00AF6425"/>
    <w:rsid w:val="00AF6C2F"/>
    <w:rsid w:val="00AF780A"/>
    <w:rsid w:val="00B01D44"/>
    <w:rsid w:val="00B0468D"/>
    <w:rsid w:val="00B05C2C"/>
    <w:rsid w:val="00B06E5F"/>
    <w:rsid w:val="00B070E4"/>
    <w:rsid w:val="00B11FB7"/>
    <w:rsid w:val="00B24065"/>
    <w:rsid w:val="00B24FFB"/>
    <w:rsid w:val="00B2781B"/>
    <w:rsid w:val="00B31377"/>
    <w:rsid w:val="00B316C9"/>
    <w:rsid w:val="00B35D33"/>
    <w:rsid w:val="00B36C84"/>
    <w:rsid w:val="00B37137"/>
    <w:rsid w:val="00B4037E"/>
    <w:rsid w:val="00B40CB7"/>
    <w:rsid w:val="00B429E1"/>
    <w:rsid w:val="00B4576F"/>
    <w:rsid w:val="00B47D4D"/>
    <w:rsid w:val="00B50920"/>
    <w:rsid w:val="00B5275C"/>
    <w:rsid w:val="00B55E99"/>
    <w:rsid w:val="00B56BBA"/>
    <w:rsid w:val="00B57CA4"/>
    <w:rsid w:val="00B669D9"/>
    <w:rsid w:val="00B71A89"/>
    <w:rsid w:val="00B7211F"/>
    <w:rsid w:val="00B80E65"/>
    <w:rsid w:val="00B82628"/>
    <w:rsid w:val="00B8297D"/>
    <w:rsid w:val="00B839CA"/>
    <w:rsid w:val="00B84FA4"/>
    <w:rsid w:val="00B90FC3"/>
    <w:rsid w:val="00B92B9B"/>
    <w:rsid w:val="00B93D88"/>
    <w:rsid w:val="00BA0041"/>
    <w:rsid w:val="00BA28A5"/>
    <w:rsid w:val="00BA34A5"/>
    <w:rsid w:val="00BA3B03"/>
    <w:rsid w:val="00BB0C63"/>
    <w:rsid w:val="00BB689F"/>
    <w:rsid w:val="00BC1EF6"/>
    <w:rsid w:val="00BC48EF"/>
    <w:rsid w:val="00BC4B19"/>
    <w:rsid w:val="00BD2DAD"/>
    <w:rsid w:val="00BD3FB5"/>
    <w:rsid w:val="00BD6BB4"/>
    <w:rsid w:val="00BD73A4"/>
    <w:rsid w:val="00BD765A"/>
    <w:rsid w:val="00BE007D"/>
    <w:rsid w:val="00BE15C1"/>
    <w:rsid w:val="00BE20B5"/>
    <w:rsid w:val="00BE4FAF"/>
    <w:rsid w:val="00BE6DE1"/>
    <w:rsid w:val="00BF3B86"/>
    <w:rsid w:val="00BF5286"/>
    <w:rsid w:val="00C11060"/>
    <w:rsid w:val="00C15F0F"/>
    <w:rsid w:val="00C17A08"/>
    <w:rsid w:val="00C25DA5"/>
    <w:rsid w:val="00C26D23"/>
    <w:rsid w:val="00C344BB"/>
    <w:rsid w:val="00C37FFE"/>
    <w:rsid w:val="00C43C18"/>
    <w:rsid w:val="00C44AF0"/>
    <w:rsid w:val="00C45207"/>
    <w:rsid w:val="00C55F14"/>
    <w:rsid w:val="00C57959"/>
    <w:rsid w:val="00C60822"/>
    <w:rsid w:val="00C6195F"/>
    <w:rsid w:val="00C63E78"/>
    <w:rsid w:val="00C67461"/>
    <w:rsid w:val="00C72CE0"/>
    <w:rsid w:val="00C8060D"/>
    <w:rsid w:val="00C82300"/>
    <w:rsid w:val="00C902F7"/>
    <w:rsid w:val="00C960A7"/>
    <w:rsid w:val="00CA0552"/>
    <w:rsid w:val="00CA0BAF"/>
    <w:rsid w:val="00CB1C07"/>
    <w:rsid w:val="00CB2C4F"/>
    <w:rsid w:val="00CB6C97"/>
    <w:rsid w:val="00CC686A"/>
    <w:rsid w:val="00CD0572"/>
    <w:rsid w:val="00CD1A55"/>
    <w:rsid w:val="00CD25BA"/>
    <w:rsid w:val="00CD2A80"/>
    <w:rsid w:val="00CD6F20"/>
    <w:rsid w:val="00CD77FD"/>
    <w:rsid w:val="00CE2F65"/>
    <w:rsid w:val="00CE32BB"/>
    <w:rsid w:val="00CE6960"/>
    <w:rsid w:val="00CE7DA8"/>
    <w:rsid w:val="00CF23CA"/>
    <w:rsid w:val="00CF2E4E"/>
    <w:rsid w:val="00D028F0"/>
    <w:rsid w:val="00D048A1"/>
    <w:rsid w:val="00D05DA4"/>
    <w:rsid w:val="00D073E4"/>
    <w:rsid w:val="00D07736"/>
    <w:rsid w:val="00D07BEE"/>
    <w:rsid w:val="00D1132B"/>
    <w:rsid w:val="00D12260"/>
    <w:rsid w:val="00D12DA3"/>
    <w:rsid w:val="00D1430A"/>
    <w:rsid w:val="00D154FE"/>
    <w:rsid w:val="00D22A73"/>
    <w:rsid w:val="00D275F2"/>
    <w:rsid w:val="00D431E1"/>
    <w:rsid w:val="00D55DE2"/>
    <w:rsid w:val="00D60A4D"/>
    <w:rsid w:val="00D642F1"/>
    <w:rsid w:val="00D64972"/>
    <w:rsid w:val="00D706B0"/>
    <w:rsid w:val="00D71549"/>
    <w:rsid w:val="00D73815"/>
    <w:rsid w:val="00D802D0"/>
    <w:rsid w:val="00D81330"/>
    <w:rsid w:val="00D816B4"/>
    <w:rsid w:val="00D8362C"/>
    <w:rsid w:val="00D837D3"/>
    <w:rsid w:val="00D87499"/>
    <w:rsid w:val="00D90A01"/>
    <w:rsid w:val="00D93E57"/>
    <w:rsid w:val="00D940B1"/>
    <w:rsid w:val="00D94361"/>
    <w:rsid w:val="00D95491"/>
    <w:rsid w:val="00DA03EA"/>
    <w:rsid w:val="00DA5873"/>
    <w:rsid w:val="00DB4638"/>
    <w:rsid w:val="00DB6C04"/>
    <w:rsid w:val="00DC1ABE"/>
    <w:rsid w:val="00DC2FFC"/>
    <w:rsid w:val="00DC540F"/>
    <w:rsid w:val="00DC5FFE"/>
    <w:rsid w:val="00DC6733"/>
    <w:rsid w:val="00DC731F"/>
    <w:rsid w:val="00DC76E9"/>
    <w:rsid w:val="00DD209C"/>
    <w:rsid w:val="00DD7C0E"/>
    <w:rsid w:val="00DE0201"/>
    <w:rsid w:val="00DE02CC"/>
    <w:rsid w:val="00DE4B17"/>
    <w:rsid w:val="00DF051C"/>
    <w:rsid w:val="00DF1DDA"/>
    <w:rsid w:val="00DF4058"/>
    <w:rsid w:val="00DF54D4"/>
    <w:rsid w:val="00DF606D"/>
    <w:rsid w:val="00DF77D0"/>
    <w:rsid w:val="00E0362C"/>
    <w:rsid w:val="00E0719D"/>
    <w:rsid w:val="00E11C70"/>
    <w:rsid w:val="00E22834"/>
    <w:rsid w:val="00E24C85"/>
    <w:rsid w:val="00E3203B"/>
    <w:rsid w:val="00E41FEE"/>
    <w:rsid w:val="00E447F5"/>
    <w:rsid w:val="00E455C1"/>
    <w:rsid w:val="00E45B3B"/>
    <w:rsid w:val="00E47939"/>
    <w:rsid w:val="00E47F1D"/>
    <w:rsid w:val="00E5480E"/>
    <w:rsid w:val="00E54E2D"/>
    <w:rsid w:val="00E640F8"/>
    <w:rsid w:val="00E67F8F"/>
    <w:rsid w:val="00E706C3"/>
    <w:rsid w:val="00E7308F"/>
    <w:rsid w:val="00E74356"/>
    <w:rsid w:val="00E769C4"/>
    <w:rsid w:val="00E803CC"/>
    <w:rsid w:val="00E84188"/>
    <w:rsid w:val="00E92057"/>
    <w:rsid w:val="00E96FC4"/>
    <w:rsid w:val="00E9779F"/>
    <w:rsid w:val="00EA2A8F"/>
    <w:rsid w:val="00EA39ED"/>
    <w:rsid w:val="00EA7065"/>
    <w:rsid w:val="00EB0C9C"/>
    <w:rsid w:val="00EB150C"/>
    <w:rsid w:val="00EB4A4E"/>
    <w:rsid w:val="00EB7430"/>
    <w:rsid w:val="00EB7663"/>
    <w:rsid w:val="00EC21F5"/>
    <w:rsid w:val="00EC4AA6"/>
    <w:rsid w:val="00EC5993"/>
    <w:rsid w:val="00ED1747"/>
    <w:rsid w:val="00ED53C1"/>
    <w:rsid w:val="00EE3B89"/>
    <w:rsid w:val="00EE3E3B"/>
    <w:rsid w:val="00EE5DBC"/>
    <w:rsid w:val="00EE5E61"/>
    <w:rsid w:val="00EF60D4"/>
    <w:rsid w:val="00EF657C"/>
    <w:rsid w:val="00EF77A3"/>
    <w:rsid w:val="00F02B3D"/>
    <w:rsid w:val="00F02B90"/>
    <w:rsid w:val="00F02ED6"/>
    <w:rsid w:val="00F07850"/>
    <w:rsid w:val="00F2181E"/>
    <w:rsid w:val="00F2332A"/>
    <w:rsid w:val="00F234B3"/>
    <w:rsid w:val="00F2699F"/>
    <w:rsid w:val="00F26CD0"/>
    <w:rsid w:val="00F27CEB"/>
    <w:rsid w:val="00F30137"/>
    <w:rsid w:val="00F30269"/>
    <w:rsid w:val="00F319C8"/>
    <w:rsid w:val="00F31CAA"/>
    <w:rsid w:val="00F42A09"/>
    <w:rsid w:val="00F43EC5"/>
    <w:rsid w:val="00F532F1"/>
    <w:rsid w:val="00F53A5C"/>
    <w:rsid w:val="00F5437B"/>
    <w:rsid w:val="00F556FE"/>
    <w:rsid w:val="00F640CE"/>
    <w:rsid w:val="00F65DC4"/>
    <w:rsid w:val="00F6647A"/>
    <w:rsid w:val="00F71C44"/>
    <w:rsid w:val="00F74DE3"/>
    <w:rsid w:val="00F81BE1"/>
    <w:rsid w:val="00F82C1F"/>
    <w:rsid w:val="00F8522C"/>
    <w:rsid w:val="00F86DF0"/>
    <w:rsid w:val="00F960B6"/>
    <w:rsid w:val="00F967AF"/>
    <w:rsid w:val="00FA12A4"/>
    <w:rsid w:val="00FA386A"/>
    <w:rsid w:val="00FA4F4C"/>
    <w:rsid w:val="00FA7E04"/>
    <w:rsid w:val="00FB29F8"/>
    <w:rsid w:val="00FB52B0"/>
    <w:rsid w:val="00FB7154"/>
    <w:rsid w:val="00FC05BD"/>
    <w:rsid w:val="00FC0F41"/>
    <w:rsid w:val="00FC6032"/>
    <w:rsid w:val="00FC68D0"/>
    <w:rsid w:val="00FD038A"/>
    <w:rsid w:val="00FD2C9F"/>
    <w:rsid w:val="00FD4472"/>
    <w:rsid w:val="00FD5427"/>
    <w:rsid w:val="00FD6BCC"/>
    <w:rsid w:val="00FD746B"/>
    <w:rsid w:val="00FE1EB6"/>
    <w:rsid w:val="00FE57A9"/>
    <w:rsid w:val="00FE5F1D"/>
    <w:rsid w:val="00FE5FD4"/>
    <w:rsid w:val="00FE66C0"/>
    <w:rsid w:val="00FF18BA"/>
    <w:rsid w:val="00FF2C3E"/>
    <w:rsid w:val="00FF2DC6"/>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803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4AA6"/>
    <w:pPr>
      <w:spacing w:line="256" w:lineRule="auto"/>
    </w:pPr>
  </w:style>
  <w:style w:type="paragraph" w:styleId="Heading1">
    <w:name w:val="heading 1"/>
    <w:basedOn w:val="Normal"/>
    <w:next w:val="Normal"/>
    <w:link w:val="Heading1Char"/>
    <w:qFormat/>
    <w:rsid w:val="00162C74"/>
    <w:pPr>
      <w:keepNext/>
      <w:spacing w:before="240" w:after="60" w:line="240" w:lineRule="auto"/>
      <w:outlineLvl w:val="0"/>
    </w:pPr>
    <w:rPr>
      <w:rFonts w:ascii="Cambria" w:eastAsia="Times New Roman" w:hAnsi="Cambria" w:cs="Times New Roman"/>
      <w:b/>
      <w:bCs/>
      <w:kern w:val="32"/>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4AA6"/>
    <w:pPr>
      <w:ind w:left="720"/>
      <w:contextualSpacing/>
    </w:pPr>
  </w:style>
  <w:style w:type="table" w:styleId="TableGrid">
    <w:name w:val="Table Grid"/>
    <w:basedOn w:val="TableNormal"/>
    <w:uiPriority w:val="39"/>
    <w:rsid w:val="00EC4AA6"/>
    <w:pPr>
      <w:spacing w:after="0" w:line="240" w:lineRule="auto"/>
    </w:pPr>
    <w:rPr>
      <w:rFonts w:asciiTheme="minorHAnsi" w:hAnsiTheme="minorHAnsi"/>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C0C76"/>
    <w:pPr>
      <w:tabs>
        <w:tab w:val="center" w:pos="4153"/>
        <w:tab w:val="right" w:pos="8306"/>
      </w:tabs>
      <w:spacing w:after="0" w:line="240" w:lineRule="auto"/>
    </w:pPr>
  </w:style>
  <w:style w:type="character" w:customStyle="1" w:styleId="HeaderChar">
    <w:name w:val="Header Char"/>
    <w:basedOn w:val="DefaultParagraphFont"/>
    <w:link w:val="Header"/>
    <w:uiPriority w:val="99"/>
    <w:rsid w:val="00AC0C76"/>
  </w:style>
  <w:style w:type="paragraph" w:styleId="Footer">
    <w:name w:val="footer"/>
    <w:basedOn w:val="Normal"/>
    <w:link w:val="FooterChar"/>
    <w:uiPriority w:val="99"/>
    <w:unhideWhenUsed/>
    <w:rsid w:val="00AC0C76"/>
    <w:pPr>
      <w:tabs>
        <w:tab w:val="center" w:pos="4153"/>
        <w:tab w:val="right" w:pos="8306"/>
      </w:tabs>
      <w:spacing w:after="0" w:line="240" w:lineRule="auto"/>
    </w:pPr>
  </w:style>
  <w:style w:type="character" w:customStyle="1" w:styleId="FooterChar">
    <w:name w:val="Footer Char"/>
    <w:basedOn w:val="DefaultParagraphFont"/>
    <w:link w:val="Footer"/>
    <w:uiPriority w:val="99"/>
    <w:rsid w:val="00AC0C76"/>
  </w:style>
  <w:style w:type="paragraph" w:styleId="BalloonText">
    <w:name w:val="Balloon Text"/>
    <w:basedOn w:val="Normal"/>
    <w:link w:val="BalloonTextChar"/>
    <w:uiPriority w:val="99"/>
    <w:semiHidden/>
    <w:unhideWhenUsed/>
    <w:rsid w:val="00A20D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0D74"/>
    <w:rPr>
      <w:rFonts w:ascii="Segoe UI" w:hAnsi="Segoe UI" w:cs="Segoe UI"/>
      <w:sz w:val="18"/>
      <w:szCs w:val="18"/>
    </w:rPr>
  </w:style>
  <w:style w:type="character" w:styleId="CommentReference">
    <w:name w:val="annotation reference"/>
    <w:basedOn w:val="DefaultParagraphFont"/>
    <w:uiPriority w:val="99"/>
    <w:semiHidden/>
    <w:unhideWhenUsed/>
    <w:rsid w:val="009F4F52"/>
    <w:rPr>
      <w:sz w:val="16"/>
      <w:szCs w:val="16"/>
    </w:rPr>
  </w:style>
  <w:style w:type="paragraph" w:styleId="CommentText">
    <w:name w:val="annotation text"/>
    <w:basedOn w:val="Normal"/>
    <w:link w:val="CommentTextChar"/>
    <w:uiPriority w:val="99"/>
    <w:unhideWhenUsed/>
    <w:rsid w:val="009F4F52"/>
    <w:pPr>
      <w:spacing w:line="240" w:lineRule="auto"/>
    </w:pPr>
    <w:rPr>
      <w:sz w:val="20"/>
      <w:szCs w:val="20"/>
    </w:rPr>
  </w:style>
  <w:style w:type="character" w:customStyle="1" w:styleId="CommentTextChar">
    <w:name w:val="Comment Text Char"/>
    <w:basedOn w:val="DefaultParagraphFont"/>
    <w:link w:val="CommentText"/>
    <w:uiPriority w:val="99"/>
    <w:rsid w:val="009F4F52"/>
    <w:rPr>
      <w:sz w:val="20"/>
      <w:szCs w:val="20"/>
    </w:rPr>
  </w:style>
  <w:style w:type="paragraph" w:styleId="CommentSubject">
    <w:name w:val="annotation subject"/>
    <w:basedOn w:val="CommentText"/>
    <w:next w:val="CommentText"/>
    <w:link w:val="CommentSubjectChar"/>
    <w:uiPriority w:val="99"/>
    <w:semiHidden/>
    <w:unhideWhenUsed/>
    <w:rsid w:val="009F4F52"/>
    <w:rPr>
      <w:b/>
      <w:bCs/>
    </w:rPr>
  </w:style>
  <w:style w:type="character" w:customStyle="1" w:styleId="CommentSubjectChar">
    <w:name w:val="Comment Subject Char"/>
    <w:basedOn w:val="CommentTextChar"/>
    <w:link w:val="CommentSubject"/>
    <w:uiPriority w:val="99"/>
    <w:semiHidden/>
    <w:rsid w:val="009F4F52"/>
    <w:rPr>
      <w:b/>
      <w:bCs/>
      <w:sz w:val="20"/>
      <w:szCs w:val="20"/>
    </w:rPr>
  </w:style>
  <w:style w:type="paragraph" w:styleId="Revision">
    <w:name w:val="Revision"/>
    <w:hidden/>
    <w:uiPriority w:val="99"/>
    <w:semiHidden/>
    <w:rsid w:val="009F4F52"/>
    <w:pPr>
      <w:spacing w:after="0" w:line="240" w:lineRule="auto"/>
    </w:pPr>
  </w:style>
  <w:style w:type="paragraph" w:styleId="NoSpacing">
    <w:name w:val="No Spacing"/>
    <w:uiPriority w:val="1"/>
    <w:qFormat/>
    <w:rsid w:val="0080195E"/>
    <w:pPr>
      <w:spacing w:after="0" w:line="240" w:lineRule="auto"/>
    </w:pPr>
  </w:style>
  <w:style w:type="character" w:customStyle="1" w:styleId="BodyText2Char">
    <w:name w:val="Body Text 2 Char"/>
    <w:link w:val="BodyText2"/>
    <w:semiHidden/>
    <w:locked/>
    <w:rsid w:val="00162C74"/>
    <w:rPr>
      <w:rFonts w:ascii="Garamond" w:eastAsia="Calibri" w:hAnsi="Garamond"/>
      <w:sz w:val="28"/>
      <w:szCs w:val="28"/>
    </w:rPr>
  </w:style>
  <w:style w:type="paragraph" w:styleId="BodyText2">
    <w:name w:val="Body Text 2"/>
    <w:basedOn w:val="Normal"/>
    <w:link w:val="BodyText2Char"/>
    <w:semiHidden/>
    <w:rsid w:val="00162C74"/>
    <w:pPr>
      <w:spacing w:after="0" w:line="240" w:lineRule="auto"/>
      <w:jc w:val="right"/>
    </w:pPr>
    <w:rPr>
      <w:rFonts w:ascii="Garamond" w:eastAsia="Calibri" w:hAnsi="Garamond"/>
      <w:sz w:val="28"/>
      <w:szCs w:val="28"/>
    </w:rPr>
  </w:style>
  <w:style w:type="character" w:customStyle="1" w:styleId="BodyText2Char1">
    <w:name w:val="Body Text 2 Char1"/>
    <w:basedOn w:val="DefaultParagraphFont"/>
    <w:uiPriority w:val="99"/>
    <w:semiHidden/>
    <w:rsid w:val="00162C74"/>
  </w:style>
  <w:style w:type="character" w:customStyle="1" w:styleId="Heading1Char">
    <w:name w:val="Heading 1 Char"/>
    <w:basedOn w:val="DefaultParagraphFont"/>
    <w:link w:val="Heading1"/>
    <w:rsid w:val="00162C74"/>
    <w:rPr>
      <w:rFonts w:ascii="Cambria" w:eastAsia="Times New Roman" w:hAnsi="Cambria" w:cs="Times New Roman"/>
      <w:b/>
      <w:bCs/>
      <w:kern w:val="32"/>
      <w:sz w:val="32"/>
      <w:szCs w:val="32"/>
    </w:rPr>
  </w:style>
  <w:style w:type="character" w:styleId="Hyperlink">
    <w:name w:val="Hyperlink"/>
    <w:basedOn w:val="DefaultParagraphFont"/>
    <w:uiPriority w:val="99"/>
    <w:unhideWhenUsed/>
    <w:rsid w:val="0086482D"/>
    <w:rPr>
      <w:color w:val="0000FF"/>
      <w:u w:val="single"/>
    </w:rPr>
  </w:style>
  <w:style w:type="paragraph" w:customStyle="1" w:styleId="tv213">
    <w:name w:val="tv213"/>
    <w:basedOn w:val="Normal"/>
    <w:rsid w:val="003867E5"/>
    <w:pPr>
      <w:spacing w:before="100" w:beforeAutospacing="1" w:after="100" w:afterAutospacing="1" w:line="240" w:lineRule="auto"/>
    </w:pPr>
    <w:rPr>
      <w:rFonts w:eastAsia="Times New Roman" w:cs="Times New Roman"/>
      <w:szCs w:val="24"/>
      <w:lang w:eastAsia="lv-LV"/>
    </w:rPr>
  </w:style>
  <w:style w:type="character" w:styleId="UnresolvedMention">
    <w:name w:val="Unresolved Mention"/>
    <w:basedOn w:val="DefaultParagraphFont"/>
    <w:uiPriority w:val="99"/>
    <w:semiHidden/>
    <w:unhideWhenUsed/>
    <w:rPr>
      <w:color w:val="605E5C"/>
      <w:shd w:val="clear" w:color="auto" w:fill="E1DFDD"/>
    </w:rPr>
  </w:style>
  <w:style w:type="character" w:styleId="FollowedHyperlink">
    <w:name w:val="FollowedHyperlink"/>
    <w:basedOn w:val="DefaultParagraphFont"/>
    <w:uiPriority w:val="99"/>
    <w:semiHidden/>
    <w:unhideWhenUsed/>
    <w:rsid w:val="00FF18B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338493">
      <w:bodyDiv w:val="1"/>
      <w:marLeft w:val="0"/>
      <w:marRight w:val="0"/>
      <w:marTop w:val="0"/>
      <w:marBottom w:val="0"/>
      <w:divBdr>
        <w:top w:val="none" w:sz="0" w:space="0" w:color="auto"/>
        <w:left w:val="none" w:sz="0" w:space="0" w:color="auto"/>
        <w:bottom w:val="none" w:sz="0" w:space="0" w:color="auto"/>
        <w:right w:val="none" w:sz="0" w:space="0" w:color="auto"/>
      </w:divBdr>
    </w:div>
    <w:div w:id="1158882425">
      <w:bodyDiv w:val="1"/>
      <w:marLeft w:val="0"/>
      <w:marRight w:val="0"/>
      <w:marTop w:val="0"/>
      <w:marBottom w:val="0"/>
      <w:divBdr>
        <w:top w:val="none" w:sz="0" w:space="0" w:color="auto"/>
        <w:left w:val="none" w:sz="0" w:space="0" w:color="auto"/>
        <w:bottom w:val="none" w:sz="0" w:space="0" w:color="auto"/>
        <w:right w:val="none" w:sz="0" w:space="0" w:color="auto"/>
      </w:divBdr>
    </w:div>
    <w:div w:id="1183324882">
      <w:bodyDiv w:val="1"/>
      <w:marLeft w:val="0"/>
      <w:marRight w:val="0"/>
      <w:marTop w:val="0"/>
      <w:marBottom w:val="0"/>
      <w:divBdr>
        <w:top w:val="none" w:sz="0" w:space="0" w:color="auto"/>
        <w:left w:val="none" w:sz="0" w:space="0" w:color="auto"/>
        <w:bottom w:val="none" w:sz="0" w:space="0" w:color="auto"/>
        <w:right w:val="none" w:sz="0" w:space="0" w:color="auto"/>
      </w:divBdr>
    </w:div>
    <w:div w:id="1185943440">
      <w:bodyDiv w:val="1"/>
      <w:marLeft w:val="0"/>
      <w:marRight w:val="0"/>
      <w:marTop w:val="0"/>
      <w:marBottom w:val="0"/>
      <w:divBdr>
        <w:top w:val="none" w:sz="0" w:space="0" w:color="auto"/>
        <w:left w:val="none" w:sz="0" w:space="0" w:color="auto"/>
        <w:bottom w:val="none" w:sz="0" w:space="0" w:color="auto"/>
        <w:right w:val="none" w:sz="0" w:space="0" w:color="auto"/>
      </w:divBdr>
    </w:div>
    <w:div w:id="14596407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465774.pdf" TargetMode="External"/><Relationship Id="rId3" Type="http://schemas.openxmlformats.org/officeDocument/2006/relationships/settings" Target="settings.xml"/><Relationship Id="rId7" Type="http://schemas.openxmlformats.org/officeDocument/2006/relationships/hyperlink" Target="https://manas.tiesas.lv/eTiesasMvc/nolemumi/pdf/483049.pdf"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E469DD-E526-4FC8-A4C6-E5F7DF4636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9889</Words>
  <Characters>5638</Characters>
  <Application>Microsoft Office Word</Application>
  <DocSecurity>0</DocSecurity>
  <Lines>46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2022-09-22T10:26:00Z</dcterms:created>
  <dcterms:modified xsi:type="dcterms:W3CDTF">2022-09-22T10:26:00Z</dcterms:modified>
</cp:coreProperties>
</file>