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FA690" w14:textId="77777777" w:rsidR="00B77B4D" w:rsidRPr="00DA2E8B" w:rsidRDefault="00B77B4D" w:rsidP="00B77B4D">
      <w:pPr>
        <w:tabs>
          <w:tab w:val="left" w:pos="3318"/>
        </w:tabs>
        <w:spacing w:after="0" w:line="276" w:lineRule="auto"/>
        <w:jc w:val="both"/>
        <w:rPr>
          <w:rFonts w:cs="Times New Roman"/>
          <w:b/>
          <w:bCs/>
          <w:iCs/>
          <w:szCs w:val="24"/>
        </w:rPr>
      </w:pPr>
      <w:r w:rsidRPr="00DA2E8B">
        <w:rPr>
          <w:rFonts w:cs="Times New Roman"/>
          <w:b/>
          <w:bCs/>
          <w:iCs/>
          <w:szCs w:val="24"/>
        </w:rPr>
        <w:t>Atteikums izmaksāt priekšapmaksas garantiju apdrošināšanas līgumā paredzēto apdrošināšanas atlīdzību būvuzņēmējam</w:t>
      </w:r>
    </w:p>
    <w:p w14:paraId="41564CCD" w14:textId="77777777" w:rsidR="00A101B6" w:rsidRPr="00A101B6" w:rsidRDefault="00A101B6" w:rsidP="00B77B4D">
      <w:pPr>
        <w:pStyle w:val="BodyText2"/>
        <w:spacing w:line="276" w:lineRule="auto"/>
        <w:ind w:firstLine="567"/>
        <w:jc w:val="center"/>
        <w:rPr>
          <w:rFonts w:ascii="Times New Roman" w:hAnsi="Times New Roman"/>
          <w:sz w:val="24"/>
          <w:szCs w:val="24"/>
        </w:rPr>
      </w:pPr>
    </w:p>
    <w:p w14:paraId="066522F6" w14:textId="192C896A" w:rsidR="00D92358" w:rsidRPr="00A101B6" w:rsidRDefault="00D92358" w:rsidP="00A101B6">
      <w:pPr>
        <w:spacing w:after="0" w:line="276" w:lineRule="auto"/>
        <w:ind w:firstLine="567"/>
        <w:jc w:val="center"/>
        <w:rPr>
          <w:rFonts w:cs="Times New Roman"/>
          <w:b/>
          <w:szCs w:val="24"/>
        </w:rPr>
      </w:pPr>
      <w:r w:rsidRPr="00A101B6">
        <w:rPr>
          <w:rFonts w:cs="Times New Roman"/>
          <w:b/>
          <w:szCs w:val="24"/>
        </w:rPr>
        <w:t>Latvijas Republikas Senāt</w:t>
      </w:r>
      <w:r w:rsidR="00A101B6" w:rsidRPr="00A101B6">
        <w:rPr>
          <w:rFonts w:cs="Times New Roman"/>
          <w:b/>
          <w:szCs w:val="24"/>
        </w:rPr>
        <w:t>a</w:t>
      </w:r>
    </w:p>
    <w:p w14:paraId="5CA05E5B" w14:textId="32BBD157" w:rsidR="00A101B6" w:rsidRPr="00A101B6" w:rsidRDefault="00A101B6" w:rsidP="00A101B6">
      <w:pPr>
        <w:spacing w:after="0" w:line="276" w:lineRule="auto"/>
        <w:ind w:firstLine="567"/>
        <w:jc w:val="center"/>
        <w:rPr>
          <w:rFonts w:cs="Times New Roman"/>
          <w:b/>
          <w:szCs w:val="24"/>
        </w:rPr>
      </w:pPr>
      <w:r w:rsidRPr="00A101B6">
        <w:rPr>
          <w:rFonts w:cs="Times New Roman"/>
          <w:b/>
          <w:szCs w:val="24"/>
        </w:rPr>
        <w:t>Civillietu departamenta</w:t>
      </w:r>
    </w:p>
    <w:p w14:paraId="6A5ABD1C" w14:textId="5B80927E" w:rsidR="00A101B6" w:rsidRPr="00A101B6" w:rsidRDefault="00A101B6" w:rsidP="00A101B6">
      <w:pPr>
        <w:spacing w:after="0" w:line="276" w:lineRule="auto"/>
        <w:ind w:firstLine="567"/>
        <w:jc w:val="center"/>
        <w:rPr>
          <w:rFonts w:cs="Times New Roman"/>
          <w:b/>
          <w:szCs w:val="24"/>
        </w:rPr>
      </w:pPr>
      <w:proofErr w:type="gramStart"/>
      <w:r w:rsidRPr="00A101B6">
        <w:rPr>
          <w:rFonts w:cs="Times New Roman"/>
          <w:b/>
          <w:szCs w:val="24"/>
        </w:rPr>
        <w:t>2022.gada</w:t>
      </w:r>
      <w:proofErr w:type="gramEnd"/>
      <w:r w:rsidRPr="00A101B6">
        <w:rPr>
          <w:rFonts w:cs="Times New Roman"/>
          <w:b/>
          <w:szCs w:val="24"/>
        </w:rPr>
        <w:t xml:space="preserve"> 30.jūnija</w:t>
      </w:r>
    </w:p>
    <w:p w14:paraId="70FAEF90" w14:textId="77777777" w:rsidR="00D92358" w:rsidRPr="00A101B6" w:rsidRDefault="00D92358" w:rsidP="00A101B6">
      <w:pPr>
        <w:spacing w:after="0" w:line="276" w:lineRule="auto"/>
        <w:ind w:firstLine="567"/>
        <w:jc w:val="center"/>
        <w:rPr>
          <w:rFonts w:cs="Times New Roman"/>
          <w:b/>
          <w:szCs w:val="24"/>
        </w:rPr>
      </w:pPr>
      <w:r w:rsidRPr="00A101B6">
        <w:rPr>
          <w:rFonts w:cs="Times New Roman"/>
          <w:b/>
          <w:szCs w:val="24"/>
        </w:rPr>
        <w:t>SPRIEDUMS</w:t>
      </w:r>
    </w:p>
    <w:p w14:paraId="14279365" w14:textId="4D4E34C6" w:rsidR="00A101B6" w:rsidRPr="00A101B6" w:rsidRDefault="00A101B6" w:rsidP="00A101B6">
      <w:pPr>
        <w:spacing w:after="0" w:line="276" w:lineRule="auto"/>
        <w:ind w:firstLine="567"/>
        <w:jc w:val="center"/>
        <w:rPr>
          <w:rFonts w:cs="Times New Roman"/>
          <w:b/>
          <w:bCs/>
          <w:szCs w:val="24"/>
        </w:rPr>
      </w:pPr>
      <w:r w:rsidRPr="00A101B6">
        <w:rPr>
          <w:rFonts w:cs="Times New Roman"/>
          <w:b/>
          <w:bCs/>
          <w:szCs w:val="24"/>
        </w:rPr>
        <w:t>Lieta Nr. </w:t>
      </w:r>
      <w:r w:rsidRPr="00A101B6">
        <w:rPr>
          <w:rFonts w:cs="Times New Roman"/>
          <w:b/>
          <w:bCs/>
          <w:szCs w:val="24"/>
          <w:shd w:val="clear" w:color="auto" w:fill="FFFFFF"/>
        </w:rPr>
        <w:t>C30689119</w:t>
      </w:r>
      <w:r w:rsidRPr="00A101B6">
        <w:rPr>
          <w:rFonts w:cs="Times New Roman"/>
          <w:b/>
          <w:bCs/>
          <w:szCs w:val="24"/>
        </w:rPr>
        <w:t>, SKC-144/2022</w:t>
      </w:r>
    </w:p>
    <w:p w14:paraId="4C4B7AC7" w14:textId="1DBCDA21" w:rsidR="00A101B6" w:rsidRPr="00A101B6" w:rsidRDefault="00B77B4D" w:rsidP="00A101B6">
      <w:pPr>
        <w:spacing w:after="0" w:line="276" w:lineRule="auto"/>
        <w:ind w:firstLine="567"/>
        <w:jc w:val="center"/>
        <w:rPr>
          <w:rFonts w:cs="Times New Roman"/>
          <w:szCs w:val="24"/>
        </w:rPr>
      </w:pPr>
      <w:hyperlink r:id="rId8" w:history="1">
        <w:r w:rsidR="00A101B6" w:rsidRPr="00A101B6">
          <w:rPr>
            <w:rStyle w:val="Hyperlink"/>
            <w:rFonts w:cs="Times New Roman"/>
            <w:szCs w:val="24"/>
            <w:shd w:val="clear" w:color="auto" w:fill="FFFFFF"/>
          </w:rPr>
          <w:t>ECLI:LV:AT:2022:0630.C30689119.10.S</w:t>
        </w:r>
      </w:hyperlink>
    </w:p>
    <w:p w14:paraId="5CB477A7" w14:textId="77777777" w:rsidR="00D92358" w:rsidRPr="00A101B6" w:rsidRDefault="00D92358" w:rsidP="00A101B6">
      <w:pPr>
        <w:spacing w:after="0" w:line="276" w:lineRule="auto"/>
        <w:ind w:firstLine="567"/>
        <w:jc w:val="center"/>
        <w:rPr>
          <w:rFonts w:cs="Times New Roman"/>
          <w:szCs w:val="24"/>
        </w:rPr>
      </w:pPr>
    </w:p>
    <w:p w14:paraId="125F2E78" w14:textId="77777777" w:rsidR="00D92358" w:rsidRPr="00A101B6" w:rsidRDefault="00D92358" w:rsidP="00A101B6">
      <w:pPr>
        <w:spacing w:after="0" w:line="276" w:lineRule="auto"/>
        <w:ind w:firstLine="567"/>
        <w:jc w:val="both"/>
        <w:rPr>
          <w:rFonts w:cs="Times New Roman"/>
          <w:szCs w:val="24"/>
        </w:rPr>
      </w:pPr>
      <w:r w:rsidRPr="00A101B6">
        <w:rPr>
          <w:rFonts w:cs="Times New Roman"/>
          <w:szCs w:val="24"/>
        </w:rPr>
        <w:t xml:space="preserve">Senāts šādā sastāvā: </w:t>
      </w:r>
    </w:p>
    <w:p w14:paraId="68865B2D" w14:textId="77777777" w:rsidR="00D92358" w:rsidRPr="00A101B6" w:rsidRDefault="00D92358" w:rsidP="00A101B6">
      <w:pPr>
        <w:tabs>
          <w:tab w:val="left" w:pos="0"/>
        </w:tabs>
        <w:spacing w:after="0" w:line="276" w:lineRule="auto"/>
        <w:ind w:firstLine="567"/>
        <w:jc w:val="both"/>
        <w:rPr>
          <w:rFonts w:cs="Times New Roman"/>
          <w:szCs w:val="24"/>
        </w:rPr>
      </w:pPr>
      <w:r w:rsidRPr="00A101B6">
        <w:rPr>
          <w:rFonts w:cs="Times New Roman"/>
          <w:szCs w:val="24"/>
        </w:rPr>
        <w:t>senatore referente Marika Senkāne,</w:t>
      </w:r>
    </w:p>
    <w:p w14:paraId="0564C649" w14:textId="77777777" w:rsidR="00D92358" w:rsidRPr="00A101B6" w:rsidRDefault="00D92358" w:rsidP="00A101B6">
      <w:pPr>
        <w:tabs>
          <w:tab w:val="left" w:pos="3119"/>
        </w:tabs>
        <w:spacing w:after="0" w:line="276" w:lineRule="auto"/>
        <w:ind w:firstLine="567"/>
        <w:jc w:val="both"/>
        <w:rPr>
          <w:rFonts w:cs="Times New Roman"/>
          <w:szCs w:val="24"/>
        </w:rPr>
      </w:pPr>
      <w:r w:rsidRPr="00A101B6">
        <w:rPr>
          <w:rFonts w:cs="Times New Roman"/>
          <w:szCs w:val="24"/>
        </w:rPr>
        <w:t xml:space="preserve">senators Intars Bisters, </w:t>
      </w:r>
    </w:p>
    <w:p w14:paraId="06179871" w14:textId="361E611F" w:rsidR="00D92358" w:rsidRPr="00A101B6" w:rsidRDefault="00D92358" w:rsidP="00A101B6">
      <w:pPr>
        <w:tabs>
          <w:tab w:val="left" w:pos="0"/>
        </w:tabs>
        <w:spacing w:after="0" w:line="276" w:lineRule="auto"/>
        <w:ind w:firstLine="567"/>
        <w:jc w:val="both"/>
        <w:rPr>
          <w:rFonts w:cs="Times New Roman"/>
          <w:szCs w:val="24"/>
        </w:rPr>
      </w:pPr>
      <w:r w:rsidRPr="00A101B6">
        <w:rPr>
          <w:rFonts w:cs="Times New Roman"/>
          <w:szCs w:val="24"/>
        </w:rPr>
        <w:t>senators Valerijs Maksimovs</w:t>
      </w:r>
    </w:p>
    <w:p w14:paraId="4680AA58" w14:textId="77777777" w:rsidR="00A101B6" w:rsidRPr="00A101B6" w:rsidRDefault="00A101B6" w:rsidP="00A101B6">
      <w:pPr>
        <w:tabs>
          <w:tab w:val="left" w:pos="0"/>
        </w:tabs>
        <w:spacing w:after="0" w:line="276" w:lineRule="auto"/>
        <w:ind w:firstLine="567"/>
        <w:jc w:val="both"/>
        <w:rPr>
          <w:rFonts w:cs="Times New Roman"/>
          <w:szCs w:val="24"/>
        </w:rPr>
      </w:pPr>
    </w:p>
    <w:p w14:paraId="790803AF" w14:textId="272353FF" w:rsidR="00D92358" w:rsidRPr="00A101B6" w:rsidRDefault="00D92358" w:rsidP="00A101B6">
      <w:pPr>
        <w:tabs>
          <w:tab w:val="left" w:pos="1418"/>
          <w:tab w:val="left" w:pos="2410"/>
        </w:tabs>
        <w:spacing w:after="0" w:line="276" w:lineRule="auto"/>
        <w:ind w:firstLine="567"/>
        <w:jc w:val="both"/>
        <w:rPr>
          <w:rFonts w:cs="Times New Roman"/>
          <w:szCs w:val="24"/>
        </w:rPr>
      </w:pPr>
      <w:r w:rsidRPr="00A101B6">
        <w:rPr>
          <w:rFonts w:cs="Times New Roman"/>
          <w:szCs w:val="24"/>
        </w:rPr>
        <w:t xml:space="preserve">izskatīja rakstveida procesā SIA </w:t>
      </w:r>
      <w:r w:rsidR="005D7BED" w:rsidRPr="00A101B6">
        <w:rPr>
          <w:rFonts w:cs="Times New Roman"/>
          <w:szCs w:val="24"/>
        </w:rPr>
        <w:t>„</w:t>
      </w:r>
      <w:proofErr w:type="spellStart"/>
      <w:r w:rsidR="002A2382" w:rsidRPr="00A101B6">
        <w:rPr>
          <w:rFonts w:cs="Times New Roman"/>
          <w:szCs w:val="24"/>
          <w:shd w:val="clear" w:color="auto" w:fill="FFFFFF"/>
        </w:rPr>
        <w:t>Dominium</w:t>
      </w:r>
      <w:proofErr w:type="spellEnd"/>
      <w:r w:rsidR="002A2382" w:rsidRPr="00A101B6">
        <w:rPr>
          <w:rFonts w:cs="Times New Roman"/>
          <w:szCs w:val="24"/>
          <w:shd w:val="clear" w:color="auto" w:fill="FFFFFF"/>
        </w:rPr>
        <w:t xml:space="preserve"> </w:t>
      </w:r>
      <w:proofErr w:type="spellStart"/>
      <w:r w:rsidR="002A2382" w:rsidRPr="00A101B6">
        <w:rPr>
          <w:rFonts w:cs="Times New Roman"/>
          <w:szCs w:val="24"/>
          <w:shd w:val="clear" w:color="auto" w:fill="FFFFFF"/>
        </w:rPr>
        <w:t>Insurance</w:t>
      </w:r>
      <w:proofErr w:type="spellEnd"/>
      <w:r w:rsidR="002A2382" w:rsidRPr="00A101B6">
        <w:rPr>
          <w:rFonts w:cs="Times New Roman"/>
          <w:szCs w:val="24"/>
          <w:shd w:val="clear" w:color="auto" w:fill="FFFFFF"/>
        </w:rPr>
        <w:t xml:space="preserve"> </w:t>
      </w:r>
      <w:proofErr w:type="spellStart"/>
      <w:r w:rsidR="002A2382" w:rsidRPr="00A101B6">
        <w:rPr>
          <w:rFonts w:cs="Times New Roman"/>
          <w:szCs w:val="24"/>
          <w:shd w:val="clear" w:color="auto" w:fill="FFFFFF"/>
        </w:rPr>
        <w:t>Consultings</w:t>
      </w:r>
      <w:proofErr w:type="spellEnd"/>
      <w:r w:rsidRPr="00A101B6">
        <w:rPr>
          <w:rFonts w:cs="Times New Roman"/>
          <w:szCs w:val="24"/>
        </w:rPr>
        <w:t xml:space="preserve">” kasācijas sūdzību par Rīgas apgabaltiesas Civillietu tiesas kolēģijas </w:t>
      </w:r>
      <w:proofErr w:type="gramStart"/>
      <w:r w:rsidRPr="00A101B6">
        <w:rPr>
          <w:rFonts w:cs="Times New Roman"/>
          <w:szCs w:val="24"/>
        </w:rPr>
        <w:t>2021.gada</w:t>
      </w:r>
      <w:proofErr w:type="gramEnd"/>
      <w:r w:rsidRPr="00A101B6">
        <w:rPr>
          <w:rFonts w:cs="Times New Roman"/>
          <w:szCs w:val="24"/>
        </w:rPr>
        <w:t xml:space="preserve"> </w:t>
      </w:r>
      <w:r w:rsidR="002A2382" w:rsidRPr="00A101B6">
        <w:rPr>
          <w:rFonts w:cs="Times New Roman"/>
          <w:szCs w:val="24"/>
        </w:rPr>
        <w:t>10</w:t>
      </w:r>
      <w:r w:rsidRPr="00A101B6">
        <w:rPr>
          <w:rFonts w:cs="Times New Roman"/>
          <w:szCs w:val="24"/>
        </w:rPr>
        <w:t>.</w:t>
      </w:r>
      <w:r w:rsidR="002A2382" w:rsidRPr="00A101B6">
        <w:rPr>
          <w:rFonts w:cs="Times New Roman"/>
          <w:szCs w:val="24"/>
        </w:rPr>
        <w:t>marta</w:t>
      </w:r>
      <w:r w:rsidRPr="00A101B6">
        <w:rPr>
          <w:rFonts w:cs="Times New Roman"/>
          <w:szCs w:val="24"/>
        </w:rPr>
        <w:t xml:space="preserve"> spriedumu </w:t>
      </w:r>
      <w:r w:rsidR="002A2382" w:rsidRPr="00A101B6">
        <w:rPr>
          <w:rFonts w:cs="Times New Roman"/>
          <w:szCs w:val="24"/>
        </w:rPr>
        <w:t>SIA</w:t>
      </w:r>
      <w:r w:rsidR="000A064E" w:rsidRPr="00A101B6">
        <w:rPr>
          <w:rFonts w:cs="Times New Roman"/>
          <w:szCs w:val="24"/>
        </w:rPr>
        <w:t> </w:t>
      </w:r>
      <w:r w:rsidR="005D7BED" w:rsidRPr="00A101B6">
        <w:rPr>
          <w:rFonts w:cs="Times New Roman"/>
          <w:szCs w:val="24"/>
        </w:rPr>
        <w:t>„</w:t>
      </w:r>
      <w:proofErr w:type="spellStart"/>
      <w:r w:rsidR="002A2382" w:rsidRPr="00A101B6">
        <w:rPr>
          <w:rFonts w:cs="Times New Roman"/>
          <w:szCs w:val="24"/>
          <w:shd w:val="clear" w:color="auto" w:fill="FFFFFF"/>
        </w:rPr>
        <w:t>Dominium</w:t>
      </w:r>
      <w:proofErr w:type="spellEnd"/>
      <w:r w:rsidR="002A2382" w:rsidRPr="00A101B6">
        <w:rPr>
          <w:rFonts w:cs="Times New Roman"/>
          <w:szCs w:val="24"/>
          <w:shd w:val="clear" w:color="auto" w:fill="FFFFFF"/>
        </w:rPr>
        <w:t xml:space="preserve"> </w:t>
      </w:r>
      <w:proofErr w:type="spellStart"/>
      <w:r w:rsidR="002A2382" w:rsidRPr="00A101B6">
        <w:rPr>
          <w:rFonts w:cs="Times New Roman"/>
          <w:szCs w:val="24"/>
          <w:shd w:val="clear" w:color="auto" w:fill="FFFFFF"/>
        </w:rPr>
        <w:t>Insurance</w:t>
      </w:r>
      <w:proofErr w:type="spellEnd"/>
      <w:r w:rsidR="002A2382" w:rsidRPr="00A101B6">
        <w:rPr>
          <w:rFonts w:cs="Times New Roman"/>
          <w:szCs w:val="24"/>
          <w:shd w:val="clear" w:color="auto" w:fill="FFFFFF"/>
        </w:rPr>
        <w:t xml:space="preserve"> </w:t>
      </w:r>
      <w:proofErr w:type="spellStart"/>
      <w:r w:rsidR="002A2382" w:rsidRPr="00A101B6">
        <w:rPr>
          <w:rFonts w:cs="Times New Roman"/>
          <w:szCs w:val="24"/>
          <w:shd w:val="clear" w:color="auto" w:fill="FFFFFF"/>
        </w:rPr>
        <w:t>Consultings</w:t>
      </w:r>
      <w:proofErr w:type="spellEnd"/>
      <w:r w:rsidR="002A2382" w:rsidRPr="00A101B6">
        <w:rPr>
          <w:rFonts w:cs="Times New Roman"/>
          <w:szCs w:val="24"/>
        </w:rPr>
        <w:t>”</w:t>
      </w:r>
      <w:r w:rsidRPr="00A101B6">
        <w:rPr>
          <w:rFonts w:cs="Times New Roman"/>
          <w:szCs w:val="24"/>
        </w:rPr>
        <w:t xml:space="preserve"> prasībā pret </w:t>
      </w:r>
      <w:r w:rsidR="00CA4E44" w:rsidRPr="00A101B6">
        <w:rPr>
          <w:rFonts w:cs="Times New Roman"/>
          <w:szCs w:val="24"/>
        </w:rPr>
        <w:t xml:space="preserve">uzņēmuma </w:t>
      </w:r>
      <w:proofErr w:type="spellStart"/>
      <w:r w:rsidR="00CA4E44" w:rsidRPr="00A101B6">
        <w:rPr>
          <w:rFonts w:cs="Times New Roman"/>
          <w:szCs w:val="24"/>
        </w:rPr>
        <w:t>A</w:t>
      </w:r>
      <w:r w:rsidR="00C77212" w:rsidRPr="00A101B6">
        <w:rPr>
          <w:rFonts w:cs="Times New Roman"/>
          <w:szCs w:val="24"/>
          <w:shd w:val="clear" w:color="auto" w:fill="FFFFFF"/>
        </w:rPr>
        <w:t>kcine</w:t>
      </w:r>
      <w:proofErr w:type="spellEnd"/>
      <w:r w:rsidR="00C77212" w:rsidRPr="00A101B6">
        <w:rPr>
          <w:rFonts w:cs="Times New Roman"/>
          <w:szCs w:val="24"/>
          <w:shd w:val="clear" w:color="auto" w:fill="FFFFFF"/>
        </w:rPr>
        <w:t xml:space="preserve"> </w:t>
      </w:r>
      <w:proofErr w:type="spellStart"/>
      <w:r w:rsidR="00C77212" w:rsidRPr="00A101B6">
        <w:rPr>
          <w:rFonts w:cs="Times New Roman"/>
          <w:szCs w:val="24"/>
          <w:shd w:val="clear" w:color="auto" w:fill="FFFFFF"/>
        </w:rPr>
        <w:t>draudimo</w:t>
      </w:r>
      <w:proofErr w:type="spellEnd"/>
      <w:r w:rsidR="00C77212" w:rsidRPr="00A101B6">
        <w:rPr>
          <w:rFonts w:cs="Times New Roman"/>
          <w:szCs w:val="24"/>
          <w:shd w:val="clear" w:color="auto" w:fill="FFFFFF"/>
        </w:rPr>
        <w:t xml:space="preserve"> </w:t>
      </w:r>
      <w:proofErr w:type="spellStart"/>
      <w:r w:rsidR="00C77212" w:rsidRPr="00A101B6">
        <w:rPr>
          <w:rFonts w:cs="Times New Roman"/>
          <w:szCs w:val="24"/>
          <w:shd w:val="clear" w:color="auto" w:fill="FFFFFF"/>
        </w:rPr>
        <w:t>bendrove</w:t>
      </w:r>
      <w:proofErr w:type="spellEnd"/>
      <w:r w:rsidR="00C77212" w:rsidRPr="00A101B6">
        <w:rPr>
          <w:rFonts w:cs="Times New Roman"/>
          <w:szCs w:val="24"/>
          <w:shd w:val="clear" w:color="auto" w:fill="FFFFFF"/>
        </w:rPr>
        <w:t xml:space="preserve"> </w:t>
      </w:r>
      <w:r w:rsidR="005D7BED" w:rsidRPr="00A101B6">
        <w:rPr>
          <w:rFonts w:cs="Times New Roman"/>
          <w:szCs w:val="24"/>
          <w:shd w:val="clear" w:color="auto" w:fill="FFFFFF"/>
        </w:rPr>
        <w:t>„</w:t>
      </w:r>
      <w:proofErr w:type="spellStart"/>
      <w:r w:rsidR="00C77212" w:rsidRPr="00A101B6">
        <w:rPr>
          <w:rFonts w:cs="Times New Roman"/>
          <w:szCs w:val="24"/>
          <w:shd w:val="clear" w:color="auto" w:fill="FFFFFF"/>
        </w:rPr>
        <w:t>Gjensidige</w:t>
      </w:r>
      <w:proofErr w:type="spellEnd"/>
      <w:r w:rsidR="00C77212" w:rsidRPr="00A101B6">
        <w:rPr>
          <w:rFonts w:cs="Times New Roman"/>
          <w:szCs w:val="24"/>
          <w:shd w:val="clear" w:color="auto" w:fill="FFFFFF"/>
        </w:rPr>
        <w:t>” Latvijas filiāli </w:t>
      </w:r>
      <w:r w:rsidRPr="00A101B6">
        <w:rPr>
          <w:rFonts w:cs="Times New Roman"/>
          <w:szCs w:val="24"/>
        </w:rPr>
        <w:t xml:space="preserve">par </w:t>
      </w:r>
      <w:r w:rsidR="00C77212" w:rsidRPr="00A101B6">
        <w:rPr>
          <w:rFonts w:cs="Times New Roman"/>
          <w:szCs w:val="24"/>
        </w:rPr>
        <w:t>apdrošināšanas atlīdzības</w:t>
      </w:r>
      <w:r w:rsidRPr="00A101B6">
        <w:rPr>
          <w:rFonts w:cs="Times New Roman"/>
          <w:szCs w:val="24"/>
        </w:rPr>
        <w:t xml:space="preserve"> piedziņu.</w:t>
      </w:r>
    </w:p>
    <w:p w14:paraId="19527331" w14:textId="77777777" w:rsidR="0074689C" w:rsidRPr="00A101B6" w:rsidRDefault="0074689C" w:rsidP="00A101B6">
      <w:pPr>
        <w:spacing w:after="0" w:line="276" w:lineRule="auto"/>
        <w:ind w:firstLine="567"/>
        <w:jc w:val="center"/>
        <w:rPr>
          <w:rFonts w:cs="Times New Roman"/>
          <w:b/>
          <w:szCs w:val="24"/>
          <w:shd w:val="clear" w:color="auto" w:fill="FFFFFF"/>
        </w:rPr>
      </w:pPr>
    </w:p>
    <w:p w14:paraId="43823F05" w14:textId="7AE0B37B" w:rsidR="00D92358" w:rsidRPr="00A101B6" w:rsidRDefault="00D92358" w:rsidP="00A101B6">
      <w:pPr>
        <w:spacing w:after="0" w:line="276" w:lineRule="auto"/>
        <w:ind w:firstLine="567"/>
        <w:jc w:val="center"/>
        <w:rPr>
          <w:rFonts w:cs="Times New Roman"/>
          <w:b/>
          <w:szCs w:val="24"/>
          <w:shd w:val="clear" w:color="auto" w:fill="FFFFFF"/>
        </w:rPr>
      </w:pPr>
      <w:r w:rsidRPr="00A101B6">
        <w:rPr>
          <w:rFonts w:cs="Times New Roman"/>
          <w:b/>
          <w:szCs w:val="24"/>
          <w:shd w:val="clear" w:color="auto" w:fill="FFFFFF"/>
        </w:rPr>
        <w:t>Aprakstošā daļa</w:t>
      </w:r>
    </w:p>
    <w:p w14:paraId="583E94A8" w14:textId="77777777" w:rsidR="008A40AA" w:rsidRPr="00A101B6" w:rsidRDefault="008A40AA" w:rsidP="00A101B6">
      <w:pPr>
        <w:pStyle w:val="NormalWeb"/>
        <w:shd w:val="clear" w:color="auto" w:fill="FFFFFF"/>
        <w:spacing w:before="0" w:beforeAutospacing="0" w:after="0" w:afterAutospacing="0" w:line="276" w:lineRule="auto"/>
        <w:ind w:firstLine="567"/>
        <w:jc w:val="both"/>
      </w:pPr>
    </w:p>
    <w:p w14:paraId="25A61345" w14:textId="1A051C7D" w:rsidR="00182EAF" w:rsidRPr="00A101B6" w:rsidRDefault="008A40AA" w:rsidP="00A101B6">
      <w:pPr>
        <w:pStyle w:val="NormalWeb"/>
        <w:shd w:val="clear" w:color="auto" w:fill="FFFFFF"/>
        <w:spacing w:before="0" w:beforeAutospacing="0" w:after="0" w:afterAutospacing="0" w:line="276" w:lineRule="auto"/>
        <w:ind w:firstLine="567"/>
        <w:jc w:val="both"/>
      </w:pPr>
      <w:r w:rsidRPr="00A101B6">
        <w:t xml:space="preserve">[1] </w:t>
      </w:r>
      <w:r w:rsidR="005D7BED" w:rsidRPr="00A101B6">
        <w:t>SIA “</w:t>
      </w:r>
      <w:r w:rsidR="00906D29" w:rsidRPr="00A101B6">
        <w:t xml:space="preserve">MP </w:t>
      </w:r>
      <w:proofErr w:type="spellStart"/>
      <w:r w:rsidR="00906D29" w:rsidRPr="00A101B6">
        <w:t>finance</w:t>
      </w:r>
      <w:proofErr w:type="spellEnd"/>
      <w:r w:rsidR="005D7BED" w:rsidRPr="00A101B6">
        <w:t>” 2019. gada 6. augustā</w:t>
      </w:r>
      <w:r w:rsidR="00AD1FE4" w:rsidRPr="00A101B6">
        <w:t xml:space="preserve"> cēl</w:t>
      </w:r>
      <w:r w:rsidR="006A5AE9" w:rsidRPr="00A101B6">
        <w:t>a</w:t>
      </w:r>
      <w:r w:rsidR="00AD1FE4" w:rsidRPr="00A101B6">
        <w:t xml:space="preserve"> tiesā prasību</w:t>
      </w:r>
      <w:r w:rsidR="00B311EF" w:rsidRPr="00A101B6">
        <w:t xml:space="preserve"> </w:t>
      </w:r>
      <w:r w:rsidR="00AD1FE4" w:rsidRPr="00A101B6">
        <w:t xml:space="preserve">pret </w:t>
      </w:r>
      <w:r w:rsidR="00CA4E44" w:rsidRPr="00A101B6">
        <w:t xml:space="preserve">uzņēmuma </w:t>
      </w:r>
      <w:proofErr w:type="spellStart"/>
      <w:r w:rsidR="00CA4E44" w:rsidRPr="00A101B6">
        <w:t>A</w:t>
      </w:r>
      <w:r w:rsidR="005D7BED" w:rsidRPr="00A101B6">
        <w:rPr>
          <w:shd w:val="clear" w:color="auto" w:fill="FFFFFF"/>
        </w:rPr>
        <w:t>kcine</w:t>
      </w:r>
      <w:proofErr w:type="spellEnd"/>
      <w:r w:rsidR="005D7BED" w:rsidRPr="00A101B6">
        <w:rPr>
          <w:shd w:val="clear" w:color="auto" w:fill="FFFFFF"/>
        </w:rPr>
        <w:t xml:space="preserve"> </w:t>
      </w:r>
      <w:proofErr w:type="spellStart"/>
      <w:r w:rsidR="005D7BED" w:rsidRPr="00A101B6">
        <w:rPr>
          <w:shd w:val="clear" w:color="auto" w:fill="FFFFFF"/>
        </w:rPr>
        <w:t>draudimo</w:t>
      </w:r>
      <w:proofErr w:type="spellEnd"/>
      <w:r w:rsidR="005D7BED" w:rsidRPr="00A101B6">
        <w:rPr>
          <w:shd w:val="clear" w:color="auto" w:fill="FFFFFF"/>
        </w:rPr>
        <w:t xml:space="preserve"> </w:t>
      </w:r>
      <w:proofErr w:type="spellStart"/>
      <w:r w:rsidR="005D7BED" w:rsidRPr="00A101B6">
        <w:rPr>
          <w:shd w:val="clear" w:color="auto" w:fill="FFFFFF"/>
        </w:rPr>
        <w:t>bendrove</w:t>
      </w:r>
      <w:proofErr w:type="spellEnd"/>
      <w:r w:rsidR="005D7BED" w:rsidRPr="00A101B6">
        <w:rPr>
          <w:shd w:val="clear" w:color="auto" w:fill="FFFFFF"/>
        </w:rPr>
        <w:t xml:space="preserve"> „</w:t>
      </w:r>
      <w:proofErr w:type="spellStart"/>
      <w:r w:rsidR="005D7BED" w:rsidRPr="00A101B6">
        <w:rPr>
          <w:shd w:val="clear" w:color="auto" w:fill="FFFFFF"/>
        </w:rPr>
        <w:t>Gjensidige</w:t>
      </w:r>
      <w:proofErr w:type="spellEnd"/>
      <w:r w:rsidR="005D7BED" w:rsidRPr="00A101B6">
        <w:rPr>
          <w:shd w:val="clear" w:color="auto" w:fill="FFFFFF"/>
        </w:rPr>
        <w:t>” Latvijas filiāli</w:t>
      </w:r>
      <w:r w:rsidR="005D7BED" w:rsidRPr="00A101B6">
        <w:t xml:space="preserve"> (turpmāk arī – ADB „</w:t>
      </w:r>
      <w:proofErr w:type="spellStart"/>
      <w:r w:rsidR="005D7BED" w:rsidRPr="00A101B6">
        <w:t>Gjensidige</w:t>
      </w:r>
      <w:proofErr w:type="spellEnd"/>
      <w:r w:rsidR="005D7BED" w:rsidRPr="00A101B6">
        <w:t xml:space="preserve">” Latvijas filiāle) </w:t>
      </w:r>
      <w:r w:rsidR="00AD1FE4" w:rsidRPr="00A101B6">
        <w:t xml:space="preserve">par </w:t>
      </w:r>
      <w:r w:rsidR="005D7BED" w:rsidRPr="00A101B6">
        <w:t>apdrošināšanas atlīdzības piedziņu</w:t>
      </w:r>
      <w:r w:rsidR="0049653F" w:rsidRPr="00A101B6">
        <w:t xml:space="preserve">, </w:t>
      </w:r>
      <w:r w:rsidR="005D7BED" w:rsidRPr="00A101B6">
        <w:t xml:space="preserve">kurā, </w:t>
      </w:r>
      <w:r w:rsidR="0049653F" w:rsidRPr="00A101B6">
        <w:t>pamatojoties uz</w:t>
      </w:r>
      <w:r w:rsidR="00AD1FE4" w:rsidRPr="00A101B6">
        <w:t xml:space="preserve"> </w:t>
      </w:r>
      <w:r w:rsidR="00182EAF" w:rsidRPr="00A101B6">
        <w:t>likuma „Par apdrošināšanas līgumu” 24. panta pirmo daļu, 35. pantu, Civillikuma 1756. pantu, 1759. panta 1. punktu, 1765. pantu, lū</w:t>
      </w:r>
      <w:r w:rsidR="006A5AE9" w:rsidRPr="00A101B6">
        <w:t>dza</w:t>
      </w:r>
      <w:r w:rsidR="00182EAF" w:rsidRPr="00A101B6">
        <w:t xml:space="preserve"> piedzīt no atbildētājas apdrošināšanas atlīdzību 2</w:t>
      </w:r>
      <w:r w:rsidR="00B311EF" w:rsidRPr="00A101B6">
        <w:t>58</w:t>
      </w:r>
      <w:r w:rsidR="00D066E3" w:rsidRPr="00A101B6">
        <w:t> </w:t>
      </w:r>
      <w:r w:rsidR="00182EAF" w:rsidRPr="00A101B6">
        <w:t>340,57 EUR</w:t>
      </w:r>
      <w:r w:rsidR="00CA4E44" w:rsidRPr="00A101B6">
        <w:t>.</w:t>
      </w:r>
      <w:r w:rsidR="00182EAF" w:rsidRPr="00A101B6">
        <w:t xml:space="preserve"> </w:t>
      </w:r>
    </w:p>
    <w:p w14:paraId="2894A66F" w14:textId="0D433C36" w:rsidR="00AD1FE4" w:rsidRPr="00A101B6" w:rsidRDefault="00AD1FE4" w:rsidP="00A101B6">
      <w:pPr>
        <w:pStyle w:val="NormalWeb"/>
        <w:shd w:val="clear" w:color="auto" w:fill="FFFFFF"/>
        <w:spacing w:before="0" w:beforeAutospacing="0" w:after="0" w:afterAutospacing="0" w:line="276" w:lineRule="auto"/>
        <w:ind w:firstLine="567"/>
        <w:jc w:val="both"/>
      </w:pPr>
      <w:r w:rsidRPr="00A101B6">
        <w:t>Prasības pieteikum</w:t>
      </w:r>
      <w:r w:rsidR="004A463E" w:rsidRPr="00A101B6">
        <w:t>ā norādīti</w:t>
      </w:r>
      <w:r w:rsidRPr="00A101B6">
        <w:t xml:space="preserve"> šād</w:t>
      </w:r>
      <w:r w:rsidR="004A463E" w:rsidRPr="00A101B6">
        <w:t>i</w:t>
      </w:r>
      <w:r w:rsidRPr="00A101B6">
        <w:t xml:space="preserve"> argument</w:t>
      </w:r>
      <w:r w:rsidR="004A463E" w:rsidRPr="00A101B6">
        <w:t>i</w:t>
      </w:r>
      <w:r w:rsidRPr="00A101B6">
        <w:t>.</w:t>
      </w:r>
    </w:p>
    <w:p w14:paraId="201FFD44" w14:textId="115A2A97" w:rsidR="00A813EF" w:rsidRPr="00A101B6" w:rsidRDefault="00AD1FE4" w:rsidP="00A101B6">
      <w:pPr>
        <w:pStyle w:val="NormalWeb"/>
        <w:shd w:val="clear" w:color="auto" w:fill="FFFFFF"/>
        <w:spacing w:before="0" w:beforeAutospacing="0" w:after="0" w:afterAutospacing="0" w:line="276" w:lineRule="auto"/>
        <w:ind w:firstLine="567"/>
        <w:jc w:val="both"/>
      </w:pPr>
      <w:r w:rsidRPr="00A101B6">
        <w:t>[</w:t>
      </w:r>
      <w:r w:rsidR="00FC2728" w:rsidRPr="00A101B6">
        <w:t>1</w:t>
      </w:r>
      <w:r w:rsidRPr="00A101B6">
        <w:t xml:space="preserve">.1] </w:t>
      </w:r>
      <w:r w:rsidR="00A813EF" w:rsidRPr="00A101B6">
        <w:t xml:space="preserve">Starp pasūtītāju SIA „MP </w:t>
      </w:r>
      <w:proofErr w:type="spellStart"/>
      <w:r w:rsidR="00A813EF" w:rsidRPr="00A101B6">
        <w:t>finance</w:t>
      </w:r>
      <w:proofErr w:type="spellEnd"/>
      <w:r w:rsidR="00A813EF" w:rsidRPr="00A101B6">
        <w:t xml:space="preserve">” un būvuzņēmēju SIA „RCBS” 2016. gada 19. septembrī noslēgts </w:t>
      </w:r>
      <w:r w:rsidR="00A21A80" w:rsidRPr="00A101B6">
        <w:t>U</w:t>
      </w:r>
      <w:r w:rsidR="00A813EF" w:rsidRPr="00A101B6">
        <w:t>zņēmuma līgums</w:t>
      </w:r>
      <w:r w:rsidR="00A21A80" w:rsidRPr="00A101B6">
        <w:t xml:space="preserve"> Nr.19/09/2016-BR4_MP-RCBS (turpmāk – Uzņēmuma līgums)</w:t>
      </w:r>
      <w:r w:rsidR="00C04C15" w:rsidRPr="00A101B6">
        <w:t xml:space="preserve">. Ar būvniecību saistītās izmaksas noteiktas </w:t>
      </w:r>
      <w:r w:rsidR="00A813EF" w:rsidRPr="00A101B6">
        <w:t>2</w:t>
      </w:r>
      <w:r w:rsidR="00C04C15" w:rsidRPr="00A101B6">
        <w:t> </w:t>
      </w:r>
      <w:r w:rsidR="00A813EF" w:rsidRPr="00A101B6">
        <w:t>481</w:t>
      </w:r>
      <w:r w:rsidR="00C04C15" w:rsidRPr="00A101B6">
        <w:t> </w:t>
      </w:r>
      <w:r w:rsidR="00A813EF" w:rsidRPr="00A101B6">
        <w:t xml:space="preserve">046,26 EUR. </w:t>
      </w:r>
    </w:p>
    <w:p w14:paraId="3B129A5F" w14:textId="0A7EF799" w:rsidR="00336A0C" w:rsidRPr="00A101B6" w:rsidRDefault="00C04C15" w:rsidP="00A101B6">
      <w:pPr>
        <w:pStyle w:val="NormalWeb"/>
        <w:shd w:val="clear" w:color="auto" w:fill="FFFFFF"/>
        <w:spacing w:before="0" w:beforeAutospacing="0" w:after="0" w:afterAutospacing="0" w:line="276" w:lineRule="auto"/>
        <w:ind w:firstLine="567"/>
        <w:jc w:val="both"/>
      </w:pPr>
      <w:r w:rsidRPr="00A101B6">
        <w:t>Būvniecības laikā rad</w:t>
      </w:r>
      <w:r w:rsidR="00CA4E44" w:rsidRPr="00A101B6">
        <w:t>usie</w:t>
      </w:r>
      <w:r w:rsidRPr="00A101B6">
        <w:t xml:space="preserve">s nepieciešamība </w:t>
      </w:r>
      <w:r w:rsidR="00CA4E44" w:rsidRPr="00A101B6">
        <w:t>pēc līdzekļiem</w:t>
      </w:r>
      <w:r w:rsidR="00A21A80" w:rsidRPr="00A101B6">
        <w:t xml:space="preserve"> papildu darbu veikšanai</w:t>
      </w:r>
      <w:r w:rsidR="00EA4330" w:rsidRPr="00A101B6">
        <w:t>, t</w:t>
      </w:r>
      <w:r w:rsidR="00CA4E44" w:rsidRPr="00A101B6">
        <w:t>ādēļ</w:t>
      </w:r>
      <w:r w:rsidRPr="00A101B6">
        <w:t xml:space="preserve"> </w:t>
      </w:r>
      <w:r w:rsidR="00A813EF" w:rsidRPr="00A101B6">
        <w:t>2017.</w:t>
      </w:r>
      <w:r w:rsidR="00336A0C" w:rsidRPr="00A101B6">
        <w:t> </w:t>
      </w:r>
      <w:r w:rsidR="00A813EF" w:rsidRPr="00A101B6">
        <w:t>gada 12.</w:t>
      </w:r>
      <w:r w:rsidR="00336A0C" w:rsidRPr="00A101B6">
        <w:t> </w:t>
      </w:r>
      <w:r w:rsidR="00A813EF" w:rsidRPr="00A101B6">
        <w:t xml:space="preserve">aprīlī </w:t>
      </w:r>
      <w:r w:rsidR="00CA4E44" w:rsidRPr="00A101B6">
        <w:t xml:space="preserve">tika </w:t>
      </w:r>
      <w:r w:rsidR="00A813EF" w:rsidRPr="00A101B6">
        <w:t>noslē</w:t>
      </w:r>
      <w:r w:rsidR="00CA4E44" w:rsidRPr="00A101B6">
        <w:t>gt</w:t>
      </w:r>
      <w:r w:rsidR="00A813EF" w:rsidRPr="00A101B6">
        <w:t xml:space="preserve">a </w:t>
      </w:r>
      <w:r w:rsidR="00336A0C" w:rsidRPr="00A101B6">
        <w:t>v</w:t>
      </w:r>
      <w:r w:rsidR="00A813EF" w:rsidRPr="00A101B6">
        <w:t>ienošan</w:t>
      </w:r>
      <w:r w:rsidR="00CA4E44" w:rsidRPr="00A101B6">
        <w:t>ā</w:t>
      </w:r>
      <w:r w:rsidR="00A813EF" w:rsidRPr="00A101B6">
        <w:t>s Nr.</w:t>
      </w:r>
      <w:r w:rsidR="00336A0C" w:rsidRPr="00A101B6">
        <w:t> </w:t>
      </w:r>
      <w:r w:rsidR="00A813EF" w:rsidRPr="00A101B6">
        <w:t xml:space="preserve">2 pie </w:t>
      </w:r>
      <w:r w:rsidR="00A21A80" w:rsidRPr="00A101B6">
        <w:t>U</w:t>
      </w:r>
      <w:r w:rsidR="00A813EF" w:rsidRPr="00A101B6">
        <w:t>zņēmuma līguma par avansa maksājumu 350 000 EUR</w:t>
      </w:r>
      <w:r w:rsidRPr="00A101B6">
        <w:t>, kas izmantojams konkrētu materiālu</w:t>
      </w:r>
      <w:r w:rsidR="00716B19" w:rsidRPr="00A101B6">
        <w:t xml:space="preserve"> un aprīkojuma iegādei, kuru</w:t>
      </w:r>
      <w:r w:rsidR="00336A0C" w:rsidRPr="00A101B6">
        <w:t xml:space="preserve"> specifikācija </w:t>
      </w:r>
      <w:r w:rsidR="00716B19" w:rsidRPr="00A101B6">
        <w:t>un izmaksas norādītas minētās vienošanās pielikumā</w:t>
      </w:r>
      <w:r w:rsidR="00A813EF" w:rsidRPr="00A101B6">
        <w:t xml:space="preserve">. </w:t>
      </w:r>
    </w:p>
    <w:p w14:paraId="7A64AB3F" w14:textId="25C159D3" w:rsidR="00C04C15" w:rsidRPr="00A101B6" w:rsidRDefault="009C79CA" w:rsidP="00A101B6">
      <w:pPr>
        <w:pStyle w:val="NormalWeb"/>
        <w:shd w:val="clear" w:color="auto" w:fill="FFFFFF"/>
        <w:spacing w:before="0" w:beforeAutospacing="0" w:after="0" w:afterAutospacing="0" w:line="276" w:lineRule="auto"/>
        <w:ind w:firstLine="567"/>
        <w:jc w:val="both"/>
      </w:pPr>
      <w:r w:rsidRPr="00A101B6">
        <w:t xml:space="preserve">[1.2] </w:t>
      </w:r>
      <w:r w:rsidR="00EA4330" w:rsidRPr="00A101B6">
        <w:t xml:space="preserve">Atbilstoši </w:t>
      </w:r>
      <w:r w:rsidR="00A21A80" w:rsidRPr="00A101B6">
        <w:t>U</w:t>
      </w:r>
      <w:r w:rsidR="00EA4330" w:rsidRPr="00A101B6">
        <w:t xml:space="preserve">zņēmuma līguma noteikumiem </w:t>
      </w:r>
      <w:r w:rsidR="00716B19" w:rsidRPr="00A101B6">
        <w:t>ar a</w:t>
      </w:r>
      <w:r w:rsidRPr="00A101B6">
        <w:t>tbildētāj</w:t>
      </w:r>
      <w:r w:rsidR="00716B19" w:rsidRPr="00A101B6">
        <w:t>u</w:t>
      </w:r>
      <w:r w:rsidRPr="00A101B6">
        <w:t xml:space="preserve"> </w:t>
      </w:r>
      <w:r w:rsidR="00A813EF" w:rsidRPr="00A101B6">
        <w:t>2017.</w:t>
      </w:r>
      <w:r w:rsidRPr="00A101B6">
        <w:t> </w:t>
      </w:r>
      <w:r w:rsidR="00A813EF" w:rsidRPr="00A101B6">
        <w:t>gada 3.</w:t>
      </w:r>
      <w:r w:rsidRPr="00A101B6">
        <w:t> </w:t>
      </w:r>
      <w:r w:rsidR="00A813EF" w:rsidRPr="00A101B6">
        <w:t>maijā</w:t>
      </w:r>
      <w:r w:rsidR="00716B19" w:rsidRPr="00A101B6">
        <w:t xml:space="preserve"> tika noslēgts </w:t>
      </w:r>
      <w:r w:rsidR="00950C9C" w:rsidRPr="00A101B6">
        <w:t>P</w:t>
      </w:r>
      <w:r w:rsidR="00716B19" w:rsidRPr="00A101B6">
        <w:t>riekšapmaksas (avansa) garantiju apdrošināšanas līgum</w:t>
      </w:r>
      <w:r w:rsidR="006A5AE9" w:rsidRPr="00A101B6">
        <w:t>s</w:t>
      </w:r>
      <w:r w:rsidR="00EA4330" w:rsidRPr="00A101B6">
        <w:t xml:space="preserve"> </w:t>
      </w:r>
      <w:r w:rsidR="00950C9C" w:rsidRPr="00A101B6">
        <w:t xml:space="preserve">Nr. BG 107471 </w:t>
      </w:r>
      <w:r w:rsidR="00EA4330" w:rsidRPr="00A101B6">
        <w:t xml:space="preserve">par summu 350 000 EUR, </w:t>
      </w:r>
      <w:proofErr w:type="gramStart"/>
      <w:r w:rsidR="00EA4330" w:rsidRPr="00A101B6">
        <w:t>kura darbības laiks bija</w:t>
      </w:r>
      <w:proofErr w:type="gramEnd"/>
      <w:r w:rsidR="00EA4330" w:rsidRPr="00A101B6">
        <w:t xml:space="preserve"> līdz</w:t>
      </w:r>
      <w:r w:rsidR="00A813EF" w:rsidRPr="00A101B6">
        <w:t xml:space="preserve"> 2018.</w:t>
      </w:r>
      <w:r w:rsidRPr="00A101B6">
        <w:t> </w:t>
      </w:r>
      <w:r w:rsidR="00A813EF" w:rsidRPr="00A101B6">
        <w:t>gada 31.</w:t>
      </w:r>
      <w:r w:rsidRPr="00A101B6">
        <w:t> </w:t>
      </w:r>
      <w:r w:rsidR="00A813EF" w:rsidRPr="00A101B6">
        <w:t>martam</w:t>
      </w:r>
      <w:r w:rsidR="00C04C15" w:rsidRPr="00A101B6">
        <w:t>.</w:t>
      </w:r>
      <w:r w:rsidR="00716B19" w:rsidRPr="00A101B6">
        <w:t xml:space="preserve"> </w:t>
      </w:r>
      <w:r w:rsidR="00A21A80" w:rsidRPr="00A101B6">
        <w:t xml:space="preserve">Tajā paredzēts, ka apdrošināšanas gadījums </w:t>
      </w:r>
      <w:r w:rsidR="00950C9C" w:rsidRPr="00A101B6">
        <w:t>uzskatāms par iestājušos brīdī, kad Uzņēmuma līgumā paredzētajā termiņā, līdz kuram Apdrošinājuma ņēmējam saņemtās priekšapmaksas apmērā bija jāveic Uzņēmuma līgumā noteiktie darbi, viņš tos nav veicis.</w:t>
      </w:r>
    </w:p>
    <w:p w14:paraId="1DA64021" w14:textId="31EB7DA4" w:rsidR="00461F79" w:rsidRPr="00A101B6" w:rsidRDefault="00C04C15" w:rsidP="00A101B6">
      <w:pPr>
        <w:pStyle w:val="NormalWeb"/>
        <w:shd w:val="clear" w:color="auto" w:fill="FFFFFF"/>
        <w:spacing w:before="0" w:beforeAutospacing="0" w:after="0" w:afterAutospacing="0" w:line="276" w:lineRule="auto"/>
        <w:ind w:firstLine="567"/>
        <w:jc w:val="both"/>
      </w:pPr>
      <w:r w:rsidRPr="00A101B6">
        <w:t>[1.3]</w:t>
      </w:r>
      <w:r w:rsidR="00A021A1" w:rsidRPr="00A101B6">
        <w:t xml:space="preserve"> </w:t>
      </w:r>
      <w:r w:rsidR="00CF2270" w:rsidRPr="00A101B6">
        <w:t xml:space="preserve">2018. gada 10. aprīlī </w:t>
      </w:r>
      <w:r w:rsidR="00A813EF" w:rsidRPr="00A101B6">
        <w:t xml:space="preserve">noslēgts jauns </w:t>
      </w:r>
      <w:r w:rsidR="00950C9C" w:rsidRPr="00A101B6">
        <w:t>P</w:t>
      </w:r>
      <w:r w:rsidR="00A021A1" w:rsidRPr="00A101B6">
        <w:t>riekšapmaksas garantiju ap</w:t>
      </w:r>
      <w:r w:rsidR="00A813EF" w:rsidRPr="00A101B6">
        <w:t>drošināšanas līgums</w:t>
      </w:r>
      <w:r w:rsidR="00EA4330" w:rsidRPr="00A101B6">
        <w:t xml:space="preserve"> </w:t>
      </w:r>
      <w:r w:rsidR="00950C9C" w:rsidRPr="00A101B6">
        <w:t xml:space="preserve">(polise Nr. GJELV1030577) </w:t>
      </w:r>
      <w:r w:rsidR="00EA4330" w:rsidRPr="00A101B6">
        <w:t>ar a</w:t>
      </w:r>
      <w:r w:rsidR="00A813EF" w:rsidRPr="00A101B6">
        <w:t>pdrošināšanas period</w:t>
      </w:r>
      <w:r w:rsidR="00EA4330" w:rsidRPr="00A101B6">
        <w:t>u</w:t>
      </w:r>
      <w:r w:rsidR="00A813EF" w:rsidRPr="00A101B6">
        <w:t xml:space="preserve"> no 2018.</w:t>
      </w:r>
      <w:r w:rsidR="00A021A1" w:rsidRPr="00A101B6">
        <w:t> </w:t>
      </w:r>
      <w:r w:rsidR="00A813EF" w:rsidRPr="00A101B6">
        <w:t>gada 12.</w:t>
      </w:r>
      <w:r w:rsidR="00A021A1" w:rsidRPr="00A101B6">
        <w:t> </w:t>
      </w:r>
      <w:r w:rsidR="00A813EF" w:rsidRPr="00A101B6">
        <w:t xml:space="preserve">aprīļa līdz </w:t>
      </w:r>
      <w:r w:rsidR="00A813EF" w:rsidRPr="00A101B6">
        <w:lastRenderedPageBreak/>
        <w:t>2018.</w:t>
      </w:r>
      <w:r w:rsidR="00A021A1" w:rsidRPr="00A101B6">
        <w:t> </w:t>
      </w:r>
      <w:r w:rsidR="00A813EF" w:rsidRPr="00A101B6">
        <w:t>gada 1.</w:t>
      </w:r>
      <w:r w:rsidR="00A021A1" w:rsidRPr="00A101B6">
        <w:t> </w:t>
      </w:r>
      <w:r w:rsidR="00A813EF" w:rsidRPr="00A101B6">
        <w:t>augustam</w:t>
      </w:r>
      <w:r w:rsidR="00EA4330" w:rsidRPr="00A101B6">
        <w:t xml:space="preserve"> par</w:t>
      </w:r>
      <w:r w:rsidR="00A813EF" w:rsidRPr="00A101B6">
        <w:t xml:space="preserve"> summ</w:t>
      </w:r>
      <w:r w:rsidR="00EA4330" w:rsidRPr="00A101B6">
        <w:t>u</w:t>
      </w:r>
      <w:r w:rsidR="00A813EF" w:rsidRPr="00A101B6">
        <w:t xml:space="preserve"> 268</w:t>
      </w:r>
      <w:r w:rsidR="00802D67" w:rsidRPr="00A101B6">
        <w:t> </w:t>
      </w:r>
      <w:r w:rsidR="00A813EF" w:rsidRPr="00A101B6">
        <w:t>340,36</w:t>
      </w:r>
      <w:r w:rsidR="00802D67" w:rsidRPr="00A101B6">
        <w:t> </w:t>
      </w:r>
      <w:r w:rsidR="00A813EF" w:rsidRPr="00A101B6">
        <w:t>EUR</w:t>
      </w:r>
      <w:r w:rsidR="00A021A1" w:rsidRPr="00A101B6">
        <w:t xml:space="preserve">, kas bija </w:t>
      </w:r>
      <w:r w:rsidR="00461F79" w:rsidRPr="00A101B6">
        <w:t>tobrīd vēl neizstrādātā avansa atlikums.</w:t>
      </w:r>
    </w:p>
    <w:p w14:paraId="6D35A755" w14:textId="525183BD" w:rsidR="00C6737F" w:rsidRPr="00A101B6" w:rsidRDefault="00461F79" w:rsidP="00A101B6">
      <w:pPr>
        <w:pStyle w:val="NormalWeb"/>
        <w:shd w:val="clear" w:color="auto" w:fill="FFFFFF"/>
        <w:spacing w:before="0" w:beforeAutospacing="0" w:after="0" w:afterAutospacing="0" w:line="276" w:lineRule="auto"/>
        <w:ind w:firstLine="567"/>
        <w:jc w:val="both"/>
      </w:pPr>
      <w:r w:rsidRPr="00A101B6">
        <w:t xml:space="preserve">[1.4] Starp prasītāju, SIA „RCBS” un SIA „RCBS </w:t>
      </w:r>
      <w:proofErr w:type="spellStart"/>
      <w:r w:rsidRPr="00A101B6">
        <w:t>Group</w:t>
      </w:r>
      <w:proofErr w:type="spellEnd"/>
      <w:r w:rsidRPr="00A101B6">
        <w:t xml:space="preserve">” </w:t>
      </w:r>
      <w:r w:rsidR="00A813EF" w:rsidRPr="00A101B6">
        <w:t>2018.</w:t>
      </w:r>
      <w:r w:rsidRPr="00A101B6">
        <w:t> </w:t>
      </w:r>
      <w:r w:rsidR="00A813EF" w:rsidRPr="00A101B6">
        <w:t>gada 1.</w:t>
      </w:r>
      <w:r w:rsidRPr="00A101B6">
        <w:t> </w:t>
      </w:r>
      <w:r w:rsidR="00A813EF" w:rsidRPr="00A101B6">
        <w:t xml:space="preserve">jūnijā noslēgts </w:t>
      </w:r>
      <w:r w:rsidR="00950C9C" w:rsidRPr="00A101B6">
        <w:t>U</w:t>
      </w:r>
      <w:r w:rsidRPr="00A101B6">
        <w:t>zņēmuma līguma p</w:t>
      </w:r>
      <w:r w:rsidR="00A813EF" w:rsidRPr="00A101B6">
        <w:t xml:space="preserve">ārjaunojuma līgums, ar kuru </w:t>
      </w:r>
      <w:r w:rsidR="005A4397" w:rsidRPr="00A101B6">
        <w:t xml:space="preserve">SIA „RCBS” </w:t>
      </w:r>
      <w:r w:rsidR="00A813EF" w:rsidRPr="00A101B6">
        <w:t xml:space="preserve">nodeva </w:t>
      </w:r>
      <w:r w:rsidRPr="00A101B6">
        <w:t xml:space="preserve">SIA „RCBS </w:t>
      </w:r>
      <w:proofErr w:type="spellStart"/>
      <w:r w:rsidRPr="00A101B6">
        <w:t>Group</w:t>
      </w:r>
      <w:proofErr w:type="spellEnd"/>
      <w:r w:rsidRPr="00A101B6">
        <w:t>”</w:t>
      </w:r>
      <w:r w:rsidR="00A813EF" w:rsidRPr="00A101B6">
        <w:t xml:space="preserve"> visas saistības un pienākumus, kas būvuzņēmējam noteiktas </w:t>
      </w:r>
      <w:r w:rsidRPr="00A101B6">
        <w:t>u</w:t>
      </w:r>
      <w:r w:rsidR="00A813EF" w:rsidRPr="00A101B6">
        <w:t>zņēmuma līgumā</w:t>
      </w:r>
      <w:r w:rsidRPr="00A101B6">
        <w:t>, paredzot darbu izpildes termiņa pagarinājumu līdz 2018. gada 25. augustam</w:t>
      </w:r>
      <w:r w:rsidR="00A813EF" w:rsidRPr="00A101B6">
        <w:t>.</w:t>
      </w:r>
    </w:p>
    <w:p w14:paraId="6FC963FE" w14:textId="1D05F2CA" w:rsidR="00C6737F" w:rsidRPr="00A101B6" w:rsidRDefault="005A4397" w:rsidP="00A101B6">
      <w:pPr>
        <w:pStyle w:val="NormalWeb"/>
        <w:shd w:val="clear" w:color="auto" w:fill="FFFFFF"/>
        <w:spacing w:before="0" w:beforeAutospacing="0" w:after="0" w:afterAutospacing="0" w:line="276" w:lineRule="auto"/>
        <w:ind w:firstLine="567"/>
        <w:jc w:val="both"/>
      </w:pPr>
      <w:r w:rsidRPr="00A101B6">
        <w:t>T</w:t>
      </w:r>
      <w:r w:rsidR="00A813EF" w:rsidRPr="00A101B6">
        <w:t xml:space="preserve">ajā pašā dienā starp pasūtītāju un </w:t>
      </w:r>
      <w:r w:rsidRPr="00A101B6">
        <w:t xml:space="preserve">SIA „RCBS </w:t>
      </w:r>
      <w:proofErr w:type="spellStart"/>
      <w:r w:rsidRPr="00A101B6">
        <w:t>Group</w:t>
      </w:r>
      <w:proofErr w:type="spellEnd"/>
      <w:r w:rsidRPr="00A101B6">
        <w:t xml:space="preserve">” </w:t>
      </w:r>
      <w:r w:rsidR="00A813EF" w:rsidRPr="00A101B6">
        <w:t>noslēgta</w:t>
      </w:r>
      <w:r w:rsidR="00C6737F" w:rsidRPr="00A101B6">
        <w:t>s</w:t>
      </w:r>
      <w:r w:rsidR="00A813EF" w:rsidRPr="00A101B6">
        <w:t xml:space="preserve"> </w:t>
      </w:r>
      <w:r w:rsidR="00EE41FB" w:rsidRPr="00A101B6">
        <w:t>V</w:t>
      </w:r>
      <w:r w:rsidR="00A813EF" w:rsidRPr="00A101B6">
        <w:t>ienošanās Nr.</w:t>
      </w:r>
      <w:r w:rsidR="00C6737F" w:rsidRPr="00A101B6">
        <w:t> </w:t>
      </w:r>
      <w:r w:rsidR="00A813EF" w:rsidRPr="00A101B6">
        <w:t xml:space="preserve">1 </w:t>
      </w:r>
      <w:r w:rsidR="00C6737F" w:rsidRPr="00A101B6">
        <w:t>un Nr.</w:t>
      </w:r>
      <w:r w:rsidRPr="00A101B6">
        <w:t> </w:t>
      </w:r>
      <w:r w:rsidR="00C6737F" w:rsidRPr="00A101B6">
        <w:t xml:space="preserve">2 </w:t>
      </w:r>
      <w:r w:rsidR="00A813EF" w:rsidRPr="00A101B6">
        <w:t xml:space="preserve">pie </w:t>
      </w:r>
      <w:r w:rsidR="00C6737F" w:rsidRPr="00A101B6">
        <w:t>p</w:t>
      </w:r>
      <w:r w:rsidR="00A813EF" w:rsidRPr="00A101B6">
        <w:t xml:space="preserve">ārjaunojuma līguma, </w:t>
      </w:r>
      <w:r w:rsidR="00C6737F" w:rsidRPr="00A101B6">
        <w:t xml:space="preserve">kurās SIA „MP </w:t>
      </w:r>
      <w:proofErr w:type="spellStart"/>
      <w:r w:rsidR="000570D5" w:rsidRPr="00A101B6">
        <w:t>f</w:t>
      </w:r>
      <w:r w:rsidR="00C6737F" w:rsidRPr="00A101B6">
        <w:t>inance</w:t>
      </w:r>
      <w:proofErr w:type="spellEnd"/>
      <w:r w:rsidR="00C6737F" w:rsidRPr="00A101B6">
        <w:t>” pielī</w:t>
      </w:r>
      <w:r w:rsidRPr="00A101B6">
        <w:t>g</w:t>
      </w:r>
      <w:r w:rsidR="00C6737F" w:rsidRPr="00A101B6">
        <w:t>tas tiesības patstāvīgi vienoties par atsevišķu darbu veikšanu ar apakšuzņēmējiem, veicot ar tiem arī tiešus norēķinus.</w:t>
      </w:r>
    </w:p>
    <w:p w14:paraId="0C6E19A8" w14:textId="578DBCF5" w:rsidR="006F7FEC" w:rsidRPr="00A101B6" w:rsidRDefault="0064650E" w:rsidP="00A101B6">
      <w:pPr>
        <w:pStyle w:val="NormalWeb"/>
        <w:shd w:val="clear" w:color="auto" w:fill="FFFFFF"/>
        <w:spacing w:before="0" w:beforeAutospacing="0" w:after="0" w:afterAutospacing="0" w:line="276" w:lineRule="auto"/>
        <w:ind w:firstLine="567"/>
        <w:jc w:val="both"/>
      </w:pPr>
      <w:r w:rsidRPr="00A101B6">
        <w:t xml:space="preserve">[1.5] </w:t>
      </w:r>
      <w:proofErr w:type="gramStart"/>
      <w:r w:rsidR="006F7FEC" w:rsidRPr="00A101B6">
        <w:t>Starp prasītāju, atbildētāju,</w:t>
      </w:r>
      <w:proofErr w:type="gramEnd"/>
      <w:r w:rsidR="006F7FEC" w:rsidRPr="00A101B6">
        <w:t xml:space="preserve"> SIA „RCBS” un SIA „RCBS </w:t>
      </w:r>
      <w:proofErr w:type="spellStart"/>
      <w:r w:rsidR="006F7FEC" w:rsidRPr="00A101B6">
        <w:t>Group</w:t>
      </w:r>
      <w:proofErr w:type="spellEnd"/>
      <w:r w:rsidR="006F7FEC" w:rsidRPr="00A101B6">
        <w:t xml:space="preserve">” </w:t>
      </w:r>
      <w:r w:rsidR="00A813EF" w:rsidRPr="00A101B6">
        <w:t>2018.</w:t>
      </w:r>
      <w:r w:rsidR="006F7FEC" w:rsidRPr="00A101B6">
        <w:t> </w:t>
      </w:r>
      <w:r w:rsidR="00A813EF" w:rsidRPr="00A101B6">
        <w:t>gada 21.</w:t>
      </w:r>
      <w:r w:rsidR="006F7FEC" w:rsidRPr="00A101B6">
        <w:t> </w:t>
      </w:r>
      <w:r w:rsidR="00A813EF" w:rsidRPr="00A101B6">
        <w:t xml:space="preserve">jūnijā </w:t>
      </w:r>
      <w:r w:rsidR="006F7FEC" w:rsidRPr="00A101B6">
        <w:t>noslēgta</w:t>
      </w:r>
      <w:r w:rsidR="00A813EF" w:rsidRPr="00A101B6">
        <w:t xml:space="preserve"> </w:t>
      </w:r>
      <w:r w:rsidR="00EE41FB" w:rsidRPr="00A101B6">
        <w:t>V</w:t>
      </w:r>
      <w:r w:rsidR="00A813EF" w:rsidRPr="00A101B6">
        <w:t>ienošanās Nr.</w:t>
      </w:r>
      <w:r w:rsidR="006F7FEC" w:rsidRPr="00A101B6">
        <w:t> </w:t>
      </w:r>
      <w:r w:rsidR="00A813EF" w:rsidRPr="00A101B6">
        <w:t xml:space="preserve">1 pie </w:t>
      </w:r>
      <w:r w:rsidR="006F7FEC" w:rsidRPr="00A101B6">
        <w:t>a</w:t>
      </w:r>
      <w:r w:rsidR="00A813EF" w:rsidRPr="00A101B6">
        <w:t>pdrošināšanas līguma, ar kuru puses vienojās, ka turpmāk apdrošinājuma ņēmēj</w:t>
      </w:r>
      <w:r w:rsidR="005A4397" w:rsidRPr="00A101B6">
        <w:t>a</w:t>
      </w:r>
      <w:r w:rsidR="00A813EF" w:rsidRPr="00A101B6">
        <w:t xml:space="preserve"> </w:t>
      </w:r>
      <w:r w:rsidR="005A4397" w:rsidRPr="00A101B6">
        <w:t xml:space="preserve">ir SIA „RCBS </w:t>
      </w:r>
      <w:proofErr w:type="spellStart"/>
      <w:r w:rsidR="005A4397" w:rsidRPr="00A101B6">
        <w:t>Group</w:t>
      </w:r>
      <w:proofErr w:type="spellEnd"/>
      <w:r w:rsidR="005A4397" w:rsidRPr="00A101B6">
        <w:t>”</w:t>
      </w:r>
      <w:r w:rsidR="00A813EF" w:rsidRPr="00A101B6">
        <w:t xml:space="preserve">. </w:t>
      </w:r>
    </w:p>
    <w:p w14:paraId="32D58059" w14:textId="01912EE1" w:rsidR="008524E9" w:rsidRPr="00A101B6" w:rsidRDefault="006F7FEC" w:rsidP="00A101B6">
      <w:pPr>
        <w:pStyle w:val="NormalWeb"/>
        <w:shd w:val="clear" w:color="auto" w:fill="FFFFFF"/>
        <w:spacing w:before="0" w:beforeAutospacing="0" w:after="0" w:afterAutospacing="0" w:line="276" w:lineRule="auto"/>
        <w:ind w:firstLine="567"/>
        <w:jc w:val="both"/>
      </w:pPr>
      <w:r w:rsidRPr="00A101B6">
        <w:t>[1.6] S</w:t>
      </w:r>
      <w:r w:rsidR="00A813EF" w:rsidRPr="00A101B6">
        <w:t xml:space="preserve">tarp </w:t>
      </w:r>
      <w:r w:rsidRPr="00A101B6">
        <w:t>prasītāju</w:t>
      </w:r>
      <w:r w:rsidR="00A813EF" w:rsidRPr="00A101B6">
        <w:t xml:space="preserve"> un </w:t>
      </w:r>
      <w:r w:rsidRPr="00A101B6">
        <w:t xml:space="preserve">SIA „RCBS </w:t>
      </w:r>
      <w:proofErr w:type="spellStart"/>
      <w:r w:rsidRPr="00A101B6">
        <w:t>Group</w:t>
      </w:r>
      <w:proofErr w:type="spellEnd"/>
      <w:r w:rsidRPr="00A101B6">
        <w:t xml:space="preserve">” 2018. gada 31. jūlijā </w:t>
      </w:r>
      <w:r w:rsidR="00A813EF" w:rsidRPr="00A101B6">
        <w:t xml:space="preserve">noslēgta </w:t>
      </w:r>
      <w:r w:rsidR="00EE41FB" w:rsidRPr="00A101B6">
        <w:t>V</w:t>
      </w:r>
      <w:r w:rsidR="00A813EF" w:rsidRPr="00A101B6">
        <w:t>ienošanās Nr.</w:t>
      </w:r>
      <w:r w:rsidRPr="00A101B6">
        <w:t> </w:t>
      </w:r>
      <w:r w:rsidR="00A813EF" w:rsidRPr="00A101B6">
        <w:t xml:space="preserve">3 pie </w:t>
      </w:r>
      <w:r w:rsidRPr="00A101B6">
        <w:t>p</w:t>
      </w:r>
      <w:r w:rsidR="00A813EF" w:rsidRPr="00A101B6">
        <w:t xml:space="preserve">ārjaunojuma līguma, ar kuru puses vienojās pagarināt </w:t>
      </w:r>
      <w:r w:rsidRPr="00A101B6">
        <w:t>b</w:t>
      </w:r>
      <w:r w:rsidR="00A813EF" w:rsidRPr="00A101B6">
        <w:t>ūvdarbu izpildes termiņu līdz 2018.</w:t>
      </w:r>
      <w:r w:rsidRPr="00A101B6">
        <w:t> </w:t>
      </w:r>
      <w:r w:rsidR="00A813EF" w:rsidRPr="00A101B6">
        <w:t>gada 15.</w:t>
      </w:r>
      <w:r w:rsidRPr="00A101B6">
        <w:t> </w:t>
      </w:r>
      <w:r w:rsidR="00A813EF" w:rsidRPr="00A101B6">
        <w:t xml:space="preserve">oktobrim. </w:t>
      </w:r>
    </w:p>
    <w:p w14:paraId="43B203BC" w14:textId="7F814D3B" w:rsidR="008524E9" w:rsidRPr="00A101B6" w:rsidRDefault="008524E9" w:rsidP="00A101B6">
      <w:pPr>
        <w:pStyle w:val="NormalWeb"/>
        <w:shd w:val="clear" w:color="auto" w:fill="FFFFFF"/>
        <w:spacing w:before="0" w:beforeAutospacing="0" w:after="0" w:afterAutospacing="0" w:line="276" w:lineRule="auto"/>
        <w:ind w:firstLine="567"/>
        <w:jc w:val="both"/>
      </w:pPr>
      <w:r w:rsidRPr="00A101B6">
        <w:t xml:space="preserve">[1.7] </w:t>
      </w:r>
      <w:r w:rsidR="00A813EF" w:rsidRPr="00A101B6">
        <w:t xml:space="preserve">Pēc </w:t>
      </w:r>
      <w:r w:rsidR="00EE41FB" w:rsidRPr="00A101B6">
        <w:t>V</w:t>
      </w:r>
      <w:r w:rsidR="00A813EF" w:rsidRPr="00A101B6">
        <w:t>ienošanās Nr.</w:t>
      </w:r>
      <w:r w:rsidRPr="00A101B6">
        <w:t> </w:t>
      </w:r>
      <w:r w:rsidR="00A813EF" w:rsidRPr="00A101B6">
        <w:t xml:space="preserve">3 noslēgšanas </w:t>
      </w:r>
      <w:r w:rsidRPr="00A101B6">
        <w:t xml:space="preserve">SIA „RCBS </w:t>
      </w:r>
      <w:proofErr w:type="spellStart"/>
      <w:r w:rsidRPr="00A101B6">
        <w:t>Group</w:t>
      </w:r>
      <w:proofErr w:type="spellEnd"/>
      <w:r w:rsidRPr="00A101B6">
        <w:t>”</w:t>
      </w:r>
      <w:r w:rsidR="00A813EF" w:rsidRPr="00A101B6">
        <w:t xml:space="preserve"> pārstāvis vērsās pie atbildētājas, lūdzot pagarināt </w:t>
      </w:r>
      <w:r w:rsidR="00EE41FB" w:rsidRPr="00A101B6">
        <w:t>A</w:t>
      </w:r>
      <w:r w:rsidR="00A813EF" w:rsidRPr="00A101B6">
        <w:t xml:space="preserve">pdrošināšanas līguma darbības termiņu </w:t>
      </w:r>
      <w:r w:rsidR="00573DD2" w:rsidRPr="00A101B6">
        <w:t>līdz</w:t>
      </w:r>
      <w:r w:rsidR="00A813EF" w:rsidRPr="00A101B6">
        <w:t xml:space="preserve"> 2018.</w:t>
      </w:r>
      <w:r w:rsidRPr="00A101B6">
        <w:t> </w:t>
      </w:r>
      <w:r w:rsidR="00A813EF" w:rsidRPr="00A101B6">
        <w:t>gada 15.</w:t>
      </w:r>
      <w:r w:rsidRPr="00A101B6">
        <w:t> </w:t>
      </w:r>
      <w:r w:rsidR="00A813EF" w:rsidRPr="00A101B6">
        <w:t>oktobri</w:t>
      </w:r>
      <w:r w:rsidR="00573DD2" w:rsidRPr="00A101B6">
        <w:t>m.</w:t>
      </w:r>
      <w:r w:rsidR="00E92A60" w:rsidRPr="00A101B6">
        <w:t xml:space="preserve"> </w:t>
      </w:r>
      <w:r w:rsidR="00654274" w:rsidRPr="00A101B6">
        <w:t xml:space="preserve">2018. gada 16. augustā </w:t>
      </w:r>
      <w:r w:rsidR="00573DD2" w:rsidRPr="00A101B6">
        <w:t xml:space="preserve">atbildētāja </w:t>
      </w:r>
      <w:r w:rsidR="00E92A60" w:rsidRPr="00A101B6">
        <w:t>atteic</w:t>
      </w:r>
      <w:r w:rsidR="00573DD2" w:rsidRPr="00A101B6">
        <w:t>a</w:t>
      </w:r>
      <w:r w:rsidR="009C143E" w:rsidRPr="00A101B6">
        <w:t xml:space="preserve"> līguma darbības termiņa pagarinājum</w:t>
      </w:r>
      <w:r w:rsidR="00E92A60" w:rsidRPr="00A101B6">
        <w:t>u</w:t>
      </w:r>
      <w:r w:rsidR="009C143E" w:rsidRPr="00A101B6">
        <w:t>.</w:t>
      </w:r>
    </w:p>
    <w:p w14:paraId="55B8180F" w14:textId="040E78F7" w:rsidR="009C143E" w:rsidRPr="00A101B6" w:rsidRDefault="003648DB" w:rsidP="00A101B6">
      <w:pPr>
        <w:pStyle w:val="NormalWeb"/>
        <w:shd w:val="clear" w:color="auto" w:fill="FFFFFF"/>
        <w:spacing w:before="0" w:beforeAutospacing="0" w:after="0" w:afterAutospacing="0" w:line="276" w:lineRule="auto"/>
        <w:ind w:firstLine="567"/>
        <w:jc w:val="both"/>
      </w:pPr>
      <w:r w:rsidRPr="00A101B6">
        <w:t xml:space="preserve">[1.8] </w:t>
      </w:r>
      <w:r w:rsidR="00573DD2" w:rsidRPr="00A101B6">
        <w:t xml:space="preserve">Šādā situācijā, iestājoties </w:t>
      </w:r>
      <w:r w:rsidR="00A813EF" w:rsidRPr="00A101B6">
        <w:t>apdrošināšanas gadījum</w:t>
      </w:r>
      <w:r w:rsidR="00573DD2" w:rsidRPr="00A101B6">
        <w:t>am</w:t>
      </w:r>
      <w:r w:rsidR="00A813EF" w:rsidRPr="00A101B6">
        <w:t xml:space="preserve">, proti, noteiktajā termiņā </w:t>
      </w:r>
      <w:r w:rsidR="009C143E" w:rsidRPr="00A101B6">
        <w:t xml:space="preserve">SIA „RCBS </w:t>
      </w:r>
      <w:proofErr w:type="spellStart"/>
      <w:r w:rsidR="009C143E" w:rsidRPr="00A101B6">
        <w:t>Group</w:t>
      </w:r>
      <w:proofErr w:type="spellEnd"/>
      <w:r w:rsidR="009C143E" w:rsidRPr="00A101B6">
        <w:t xml:space="preserve">” </w:t>
      </w:r>
      <w:r w:rsidR="00A813EF" w:rsidRPr="00A101B6">
        <w:t>būvdarbus saņemtās priekšapmaksas apmērā</w:t>
      </w:r>
      <w:r w:rsidR="00D23E1B" w:rsidRPr="00A101B6">
        <w:t xml:space="preserve"> izpildījusi nebija</w:t>
      </w:r>
      <w:r w:rsidR="00A813EF" w:rsidRPr="00A101B6">
        <w:t xml:space="preserve">, </w:t>
      </w:r>
      <w:r w:rsidR="009C143E" w:rsidRPr="00A101B6">
        <w:t xml:space="preserve">prasītāja </w:t>
      </w:r>
      <w:r w:rsidR="00A813EF" w:rsidRPr="00A101B6">
        <w:t>2018.</w:t>
      </w:r>
      <w:r w:rsidR="009C143E" w:rsidRPr="00A101B6">
        <w:t> </w:t>
      </w:r>
      <w:r w:rsidR="00A813EF" w:rsidRPr="00A101B6">
        <w:t>gada 29.</w:t>
      </w:r>
      <w:r w:rsidR="009C143E" w:rsidRPr="00A101B6">
        <w:t> </w:t>
      </w:r>
      <w:r w:rsidR="00A813EF" w:rsidRPr="00A101B6">
        <w:t>augustā iesniedza atbildētājai apdrošināšanas atlīdzības pieteikumu.</w:t>
      </w:r>
    </w:p>
    <w:p w14:paraId="417B3032" w14:textId="2399B03B" w:rsidR="00A813EF" w:rsidRPr="00A101B6" w:rsidRDefault="009571DC" w:rsidP="00A101B6">
      <w:pPr>
        <w:pStyle w:val="NormalWeb"/>
        <w:shd w:val="clear" w:color="auto" w:fill="FFFFFF"/>
        <w:spacing w:before="0" w:beforeAutospacing="0" w:after="0" w:afterAutospacing="0" w:line="276" w:lineRule="auto"/>
        <w:ind w:firstLine="567"/>
        <w:jc w:val="both"/>
      </w:pPr>
      <w:r w:rsidRPr="00A101B6">
        <w:t>Atbildētāja</w:t>
      </w:r>
      <w:r w:rsidR="00A813EF" w:rsidRPr="00A101B6">
        <w:t xml:space="preserve"> 2018.</w:t>
      </w:r>
      <w:r w:rsidRPr="00A101B6">
        <w:t> </w:t>
      </w:r>
      <w:r w:rsidR="00A813EF" w:rsidRPr="00A101B6">
        <w:t>gada 15.</w:t>
      </w:r>
      <w:r w:rsidRPr="00A101B6">
        <w:t> </w:t>
      </w:r>
      <w:r w:rsidR="00A813EF" w:rsidRPr="00A101B6">
        <w:t xml:space="preserve">oktobrī </w:t>
      </w:r>
      <w:r w:rsidRPr="00A101B6">
        <w:t xml:space="preserve">pieņēma lēmumu par atteikšanos </w:t>
      </w:r>
      <w:r w:rsidR="00A813EF" w:rsidRPr="00A101B6">
        <w:t>izmaksāt apdrošināšanas atlīdzību</w:t>
      </w:r>
      <w:r w:rsidR="00845066" w:rsidRPr="00A101B6">
        <w:t>. Lēmums p</w:t>
      </w:r>
      <w:r w:rsidR="005D18F4" w:rsidRPr="00A101B6">
        <w:t>amato</w:t>
      </w:r>
      <w:r w:rsidR="00845066" w:rsidRPr="00A101B6">
        <w:t>t</w:t>
      </w:r>
      <w:r w:rsidR="005D18F4" w:rsidRPr="00A101B6">
        <w:t xml:space="preserve">s </w:t>
      </w:r>
      <w:r w:rsidR="00845066" w:rsidRPr="00A101B6">
        <w:t>ar</w:t>
      </w:r>
      <w:r w:rsidR="005D18F4" w:rsidRPr="00A101B6">
        <w:t xml:space="preserve"> </w:t>
      </w:r>
      <w:r w:rsidR="00B90504" w:rsidRPr="00A101B6">
        <w:t xml:space="preserve">Būvniecības garantiju apdrošināšanas noteikumu </w:t>
      </w:r>
      <w:r w:rsidR="001A53B4" w:rsidRPr="00A101B6">
        <w:t xml:space="preserve">Nr. 15.2 </w:t>
      </w:r>
      <w:r w:rsidR="00B90504" w:rsidRPr="00A101B6">
        <w:t xml:space="preserve">(turpmāk arī - </w:t>
      </w:r>
      <w:r w:rsidR="005D18F4" w:rsidRPr="00A101B6">
        <w:t>apdrošināšanas noteikum</w:t>
      </w:r>
      <w:r w:rsidR="00B90504" w:rsidRPr="00A101B6">
        <w:t>i)</w:t>
      </w:r>
      <w:r w:rsidR="005D18F4" w:rsidRPr="00A101B6">
        <w:t xml:space="preserve"> 4.2.3.</w:t>
      </w:r>
      <w:r w:rsidR="00FD5E5B" w:rsidRPr="00A101B6">
        <w:t xml:space="preserve"> un 10.2.</w:t>
      </w:r>
      <w:r w:rsidR="00845066" w:rsidRPr="00A101B6">
        <w:t> </w:t>
      </w:r>
      <w:r w:rsidR="005D18F4" w:rsidRPr="00A101B6">
        <w:t>punktu</w:t>
      </w:r>
      <w:r w:rsidR="00845066" w:rsidRPr="00A101B6">
        <w:t xml:space="preserve">, norādot, ka </w:t>
      </w:r>
      <w:r w:rsidR="00EE41FB" w:rsidRPr="00A101B6">
        <w:t>P</w:t>
      </w:r>
      <w:r w:rsidR="00845066" w:rsidRPr="00A101B6">
        <w:t>ārjaunojuma līgumā izdarītie grozījumi ir uzskatāmi par būtiskiem, jo tie main</w:t>
      </w:r>
      <w:r w:rsidR="00D23E1B" w:rsidRPr="00A101B6">
        <w:t>a</w:t>
      </w:r>
      <w:r w:rsidR="00845066" w:rsidRPr="00A101B6">
        <w:t xml:space="preserve"> </w:t>
      </w:r>
      <w:r w:rsidR="00EE41FB" w:rsidRPr="00A101B6">
        <w:t>U</w:t>
      </w:r>
      <w:r w:rsidR="00845066" w:rsidRPr="00A101B6">
        <w:t>zņēmuma līguma noteikumus.</w:t>
      </w:r>
    </w:p>
    <w:p w14:paraId="08FF0085" w14:textId="2FC49618" w:rsidR="006C4ED6" w:rsidRPr="00A101B6" w:rsidRDefault="006C4ED6" w:rsidP="00A101B6">
      <w:pPr>
        <w:pStyle w:val="NormalWeb"/>
        <w:shd w:val="clear" w:color="auto" w:fill="FFFFFF"/>
        <w:spacing w:before="0" w:beforeAutospacing="0" w:after="0" w:afterAutospacing="0" w:line="276" w:lineRule="auto"/>
        <w:ind w:firstLine="567"/>
        <w:jc w:val="both"/>
      </w:pPr>
      <w:r w:rsidRPr="00A101B6">
        <w:t xml:space="preserve">[1.9] </w:t>
      </w:r>
      <w:r w:rsidR="00685E63" w:rsidRPr="00A101B6">
        <w:t>Prasītājas ieskatā</w:t>
      </w:r>
      <w:r w:rsidR="007E1026" w:rsidRPr="00A101B6">
        <w:t>,</w:t>
      </w:r>
      <w:r w:rsidR="00A813EF" w:rsidRPr="00A101B6">
        <w:t xml:space="preserve"> atteikums izmaksāt apdrošināšanas atlīdzību </w:t>
      </w:r>
      <w:r w:rsidR="007E1026" w:rsidRPr="00A101B6">
        <w:t xml:space="preserve">nav </w:t>
      </w:r>
      <w:r w:rsidR="00A813EF" w:rsidRPr="00A101B6">
        <w:t>pamatot</w:t>
      </w:r>
      <w:r w:rsidR="007E1026" w:rsidRPr="00A101B6">
        <w:t>s</w:t>
      </w:r>
      <w:r w:rsidR="009635D8" w:rsidRPr="00A101B6">
        <w:t>.</w:t>
      </w:r>
      <w:r w:rsidR="00685E63" w:rsidRPr="00A101B6">
        <w:t xml:space="preserve"> </w:t>
      </w:r>
      <w:r w:rsidR="002D33AC" w:rsidRPr="00A101B6">
        <w:t xml:space="preserve">Ne </w:t>
      </w:r>
      <w:r w:rsidR="00EE41FB" w:rsidRPr="00A101B6">
        <w:t>a</w:t>
      </w:r>
      <w:r w:rsidR="00A813EF" w:rsidRPr="00A101B6">
        <w:t xml:space="preserve">pdrošināšanas </w:t>
      </w:r>
      <w:r w:rsidR="009635D8" w:rsidRPr="00A101B6">
        <w:t>līgums</w:t>
      </w:r>
      <w:r w:rsidR="002D33AC" w:rsidRPr="00A101B6">
        <w:t>, ne</w:t>
      </w:r>
      <w:r w:rsidR="00A813EF" w:rsidRPr="00A101B6">
        <w:t xml:space="preserve"> </w:t>
      </w:r>
      <w:r w:rsidR="00EE41FB" w:rsidRPr="00A101B6">
        <w:t>a</w:t>
      </w:r>
      <w:r w:rsidR="00A813EF" w:rsidRPr="00A101B6">
        <w:t xml:space="preserve">pdrošināšanas noteikumi neparedz kārtību, kādā ar atbildētāju saskaņojamas </w:t>
      </w:r>
      <w:r w:rsidR="00EE41FB" w:rsidRPr="00A101B6">
        <w:t>U</w:t>
      </w:r>
      <w:r w:rsidR="00A813EF" w:rsidRPr="00A101B6">
        <w:t>zņēmum</w:t>
      </w:r>
      <w:r w:rsidR="00D23E1B" w:rsidRPr="00A101B6">
        <w:t>a</w:t>
      </w:r>
      <w:r w:rsidR="00A813EF" w:rsidRPr="00A101B6">
        <w:t xml:space="preserve"> līgumā izdarītās izmaiņas un papildinājumi. </w:t>
      </w:r>
    </w:p>
    <w:p w14:paraId="110A8DF8" w14:textId="4581113B" w:rsidR="00A813EF" w:rsidRPr="00A101B6" w:rsidRDefault="00A813EF" w:rsidP="00A101B6">
      <w:pPr>
        <w:pStyle w:val="NormalWeb"/>
        <w:shd w:val="clear" w:color="auto" w:fill="FFFFFF"/>
        <w:spacing w:before="0" w:beforeAutospacing="0" w:after="0" w:afterAutospacing="0" w:line="276" w:lineRule="auto"/>
        <w:ind w:firstLine="567"/>
        <w:jc w:val="both"/>
      </w:pPr>
      <w:r w:rsidRPr="00A101B6">
        <w:t xml:space="preserve">Noslēdzot </w:t>
      </w:r>
      <w:r w:rsidR="00EE41FB" w:rsidRPr="00A101B6">
        <w:t>V</w:t>
      </w:r>
      <w:r w:rsidRPr="00A101B6">
        <w:t>ienošanos Nr.</w:t>
      </w:r>
      <w:r w:rsidR="009635D8" w:rsidRPr="00A101B6">
        <w:t> </w:t>
      </w:r>
      <w:r w:rsidRPr="00A101B6">
        <w:t xml:space="preserve">1 pie </w:t>
      </w:r>
      <w:r w:rsidR="00EE41FB" w:rsidRPr="00A101B6">
        <w:t>a</w:t>
      </w:r>
      <w:r w:rsidRPr="00A101B6">
        <w:t>pdrošināšanas līguma, atbildētājai tika nodota visa nepieciešamā dokumentācija, t</w:t>
      </w:r>
      <w:r w:rsidR="009635D8" w:rsidRPr="00A101B6">
        <w:t>.</w:t>
      </w:r>
      <w:r w:rsidRPr="00A101B6">
        <w:t xml:space="preserve"> sk</w:t>
      </w:r>
      <w:r w:rsidR="009635D8" w:rsidRPr="00A101B6">
        <w:t>.</w:t>
      </w:r>
      <w:r w:rsidRPr="00A101B6">
        <w:t xml:space="preserve"> </w:t>
      </w:r>
      <w:r w:rsidR="00EE41FB" w:rsidRPr="00A101B6">
        <w:t>V</w:t>
      </w:r>
      <w:r w:rsidRPr="00A101B6">
        <w:t>ienošanās Nr.</w:t>
      </w:r>
      <w:r w:rsidR="009635D8" w:rsidRPr="00A101B6">
        <w:t> </w:t>
      </w:r>
      <w:r w:rsidRPr="00A101B6">
        <w:t>1 un Nr.</w:t>
      </w:r>
      <w:r w:rsidR="009635D8" w:rsidRPr="00A101B6">
        <w:t> </w:t>
      </w:r>
      <w:r w:rsidRPr="00A101B6">
        <w:t>2</w:t>
      </w:r>
      <w:r w:rsidR="009635D8" w:rsidRPr="00A101B6">
        <w:t xml:space="preserve"> pie </w:t>
      </w:r>
      <w:r w:rsidR="00EE41FB" w:rsidRPr="00A101B6">
        <w:t>P</w:t>
      </w:r>
      <w:r w:rsidR="009635D8" w:rsidRPr="00A101B6">
        <w:t>ārjaunojuma līguma</w:t>
      </w:r>
      <w:r w:rsidR="006C4ED6" w:rsidRPr="00A101B6">
        <w:t>.</w:t>
      </w:r>
      <w:r w:rsidRPr="00A101B6">
        <w:t xml:space="preserve"> </w:t>
      </w:r>
      <w:r w:rsidR="006C4ED6" w:rsidRPr="00A101B6">
        <w:t>A</w:t>
      </w:r>
      <w:r w:rsidRPr="00A101B6">
        <w:t xml:space="preserve">tbildētāja neizvirzīja nekādas pretenzijas un pieņēma saistību pārņēmēju kā </w:t>
      </w:r>
      <w:r w:rsidR="009635D8" w:rsidRPr="00A101B6">
        <w:t>a</w:t>
      </w:r>
      <w:r w:rsidRPr="00A101B6">
        <w:t xml:space="preserve">pdrošināšanas līguma dalībnieku. Līdz ar to pasūtītājai bija pamats uzskatīt, ka </w:t>
      </w:r>
      <w:r w:rsidR="009635D8" w:rsidRPr="00A101B6">
        <w:t>minētās v</w:t>
      </w:r>
      <w:r w:rsidRPr="00A101B6">
        <w:t xml:space="preserve">ienošanās </w:t>
      </w:r>
      <w:r w:rsidR="009635D8" w:rsidRPr="00A101B6">
        <w:t>i</w:t>
      </w:r>
      <w:r w:rsidRPr="00A101B6">
        <w:t>r saskaņot</w:t>
      </w:r>
      <w:r w:rsidR="009635D8" w:rsidRPr="00A101B6">
        <w:t>as</w:t>
      </w:r>
      <w:r w:rsidRPr="00A101B6">
        <w:t xml:space="preserve"> ar atbildētāju. Turklāt </w:t>
      </w:r>
      <w:r w:rsidR="009635D8" w:rsidRPr="00A101B6">
        <w:t>t</w:t>
      </w:r>
      <w:r w:rsidRPr="00A101B6">
        <w:t xml:space="preserve">ās būtiski nemaina un neietekmē </w:t>
      </w:r>
      <w:r w:rsidR="00EE41FB" w:rsidRPr="00A101B6">
        <w:t>U</w:t>
      </w:r>
      <w:r w:rsidRPr="00A101B6">
        <w:t xml:space="preserve">zņēmuma līguma noteikumus, jo tās galvenokārt attiecas uz organizatorisku jautājumu risināšanu un neparedz priekšapmaksas garantijas apdrošināšanas risku paaugstinošus noteikumus. </w:t>
      </w:r>
    </w:p>
    <w:p w14:paraId="5E2ED855" w14:textId="6D887A66" w:rsidR="006C4ED6" w:rsidRPr="00A101B6" w:rsidRDefault="006C4ED6" w:rsidP="00A101B6">
      <w:pPr>
        <w:pStyle w:val="NormalWeb"/>
        <w:shd w:val="clear" w:color="auto" w:fill="FFFFFF"/>
        <w:spacing w:before="0" w:beforeAutospacing="0" w:after="0" w:afterAutospacing="0" w:line="276" w:lineRule="auto"/>
        <w:ind w:firstLine="567"/>
        <w:jc w:val="both"/>
      </w:pPr>
      <w:r w:rsidRPr="00A101B6">
        <w:t xml:space="preserve">SIA „RCBS </w:t>
      </w:r>
      <w:proofErr w:type="spellStart"/>
      <w:r w:rsidRPr="00A101B6">
        <w:t>Group</w:t>
      </w:r>
      <w:proofErr w:type="spellEnd"/>
      <w:r w:rsidRPr="00A101B6">
        <w:t xml:space="preserve">” pārstāvju lūgums pagarināt apdrošināšanas līguma termiņu pēc savas būtības ietvēra arī lūgumu akceptēt ar vienošanos Nr. 3 pie </w:t>
      </w:r>
      <w:r w:rsidR="00EE41FB" w:rsidRPr="00A101B6">
        <w:t>P</w:t>
      </w:r>
      <w:r w:rsidRPr="00A101B6">
        <w:t>ārjaunojuma līguma izdarītās izmaiņas attiecībā uz būvdarbu izpildes termiņu</w:t>
      </w:r>
      <w:r w:rsidR="004641AE" w:rsidRPr="00A101B6">
        <w:t>. Apdrošināšanas līguma termiņa pagarinājums bija arī apdrošinātājas interesēs, jo atliktu iespējamā riska iestāšanās brīdi. Tomēr atbildētāja atteica pagarināt apdrošināšanas līgumu</w:t>
      </w:r>
      <w:r w:rsidR="003E0BCC" w:rsidRPr="00A101B6">
        <w:t xml:space="preserve">, </w:t>
      </w:r>
      <w:r w:rsidR="004B1857" w:rsidRPr="00A101B6">
        <w:t>neņemot</w:t>
      </w:r>
      <w:r w:rsidR="003E0BCC" w:rsidRPr="00A101B6">
        <w:t xml:space="preserve"> vērā, ka ar </w:t>
      </w:r>
      <w:r w:rsidR="00EE41FB" w:rsidRPr="00A101B6">
        <w:t>to</w:t>
      </w:r>
      <w:r w:rsidR="003E0BCC" w:rsidRPr="00A101B6">
        <w:t xml:space="preserve"> tika nodrošināta nevis visu būvdarbu izpilde, bet tikai konkrētu darbu izpilde, proti, materiālu un aprīkojuma iegāde saņemtās priekšapmaksas apmēra.</w:t>
      </w:r>
      <w:r w:rsidR="00E71156" w:rsidRPr="00A101B6">
        <w:t xml:space="preserve"> Līdz ar to </w:t>
      </w:r>
      <w:r w:rsidR="004B1857" w:rsidRPr="00A101B6">
        <w:t xml:space="preserve">pati </w:t>
      </w:r>
      <w:r w:rsidR="00E71156" w:rsidRPr="00A101B6">
        <w:t xml:space="preserve">atbildētāja, </w:t>
      </w:r>
      <w:r w:rsidR="004B1857" w:rsidRPr="00A101B6">
        <w:t>atsakoties</w:t>
      </w:r>
      <w:r w:rsidR="00E71156" w:rsidRPr="00A101B6">
        <w:t xml:space="preserve"> pagarināt apdrošināšanas līguma </w:t>
      </w:r>
      <w:r w:rsidR="004B1857" w:rsidRPr="00A101B6">
        <w:t xml:space="preserve">un būvdarbu izpildes </w:t>
      </w:r>
      <w:r w:rsidR="00E71156" w:rsidRPr="00A101B6">
        <w:t xml:space="preserve">termiņu, </w:t>
      </w:r>
      <w:r w:rsidR="004B1857" w:rsidRPr="00A101B6">
        <w:t>radījusi</w:t>
      </w:r>
      <w:r w:rsidR="00E71156" w:rsidRPr="00A101B6">
        <w:t xml:space="preserve"> pamatu </w:t>
      </w:r>
      <w:r w:rsidR="00EE41FB" w:rsidRPr="00A101B6">
        <w:t xml:space="preserve">apdrošināšanas riska </w:t>
      </w:r>
      <w:r w:rsidR="002B0EC7" w:rsidRPr="00A101B6">
        <w:t>gadījumam</w:t>
      </w:r>
      <w:r w:rsidR="00E71156" w:rsidRPr="00A101B6">
        <w:t xml:space="preserve">. </w:t>
      </w:r>
    </w:p>
    <w:p w14:paraId="7EA273B6" w14:textId="7952D659" w:rsidR="00A813EF" w:rsidRPr="00A101B6" w:rsidRDefault="00A813EF" w:rsidP="00A101B6">
      <w:pPr>
        <w:pStyle w:val="NormalWeb"/>
        <w:shd w:val="clear" w:color="auto" w:fill="FFFFFF"/>
        <w:spacing w:before="0" w:beforeAutospacing="0" w:after="0" w:afterAutospacing="0" w:line="276" w:lineRule="auto"/>
        <w:ind w:firstLine="567"/>
        <w:jc w:val="both"/>
      </w:pPr>
    </w:p>
    <w:p w14:paraId="219E0B0D" w14:textId="2CE934B0" w:rsidR="00D353B9" w:rsidRPr="00A101B6" w:rsidRDefault="00AD1FE4" w:rsidP="00A101B6">
      <w:pPr>
        <w:pStyle w:val="NormalWeb"/>
        <w:shd w:val="clear" w:color="auto" w:fill="FFFFFF"/>
        <w:spacing w:before="0" w:beforeAutospacing="0" w:after="0" w:afterAutospacing="0" w:line="276" w:lineRule="auto"/>
        <w:ind w:firstLine="567"/>
        <w:jc w:val="both"/>
      </w:pPr>
      <w:r w:rsidRPr="00A101B6">
        <w:t>[</w:t>
      </w:r>
      <w:r w:rsidR="001C0405" w:rsidRPr="00A101B6">
        <w:t>2</w:t>
      </w:r>
      <w:r w:rsidRPr="00A101B6">
        <w:t>]</w:t>
      </w:r>
      <w:r w:rsidR="000C17B8" w:rsidRPr="00A101B6">
        <w:t xml:space="preserve"> Ar Rīgas pilsētas Vidzemes priekšpilsētas tiesas 2020. gada 30. marta lēmumu SIA „MP </w:t>
      </w:r>
      <w:proofErr w:type="spellStart"/>
      <w:r w:rsidR="000C17B8" w:rsidRPr="00A101B6">
        <w:t>finance</w:t>
      </w:r>
      <w:proofErr w:type="spellEnd"/>
      <w:r w:rsidR="000C17B8" w:rsidRPr="00A101B6">
        <w:t>” aizstāta ar tās tiesību pārņēmēju SIA „</w:t>
      </w:r>
      <w:proofErr w:type="spellStart"/>
      <w:r w:rsidR="000C17B8" w:rsidRPr="00A101B6">
        <w:t>Dominium</w:t>
      </w:r>
      <w:proofErr w:type="spellEnd"/>
      <w:r w:rsidR="000C17B8" w:rsidRPr="00A101B6">
        <w:t xml:space="preserve"> </w:t>
      </w:r>
      <w:proofErr w:type="spellStart"/>
      <w:r w:rsidR="000C17B8" w:rsidRPr="00A101B6">
        <w:t>Insurance</w:t>
      </w:r>
      <w:proofErr w:type="spellEnd"/>
      <w:r w:rsidR="000C17B8" w:rsidRPr="00A101B6">
        <w:t xml:space="preserve"> </w:t>
      </w:r>
      <w:proofErr w:type="spellStart"/>
      <w:r w:rsidR="000C17B8" w:rsidRPr="00A101B6">
        <w:t>Consulting</w:t>
      </w:r>
      <w:r w:rsidR="000570D5" w:rsidRPr="00A101B6">
        <w:t>s</w:t>
      </w:r>
      <w:proofErr w:type="spellEnd"/>
      <w:r w:rsidR="000C17B8" w:rsidRPr="00A101B6">
        <w:t>”.</w:t>
      </w:r>
    </w:p>
    <w:p w14:paraId="04E2F47D" w14:textId="11CA02DB" w:rsidR="00595824" w:rsidRPr="00A101B6" w:rsidRDefault="00595824" w:rsidP="00A101B6">
      <w:pPr>
        <w:pStyle w:val="NormalWeb"/>
        <w:shd w:val="clear" w:color="auto" w:fill="FFFFFF"/>
        <w:spacing w:before="0" w:beforeAutospacing="0" w:after="0" w:afterAutospacing="0" w:line="276" w:lineRule="auto"/>
        <w:ind w:firstLine="567"/>
        <w:jc w:val="both"/>
      </w:pPr>
    </w:p>
    <w:p w14:paraId="27AE5F26" w14:textId="316993D1" w:rsidR="00667B5F" w:rsidRPr="00A101B6" w:rsidRDefault="00595824" w:rsidP="00A101B6">
      <w:pPr>
        <w:pStyle w:val="NormalWeb"/>
        <w:shd w:val="clear" w:color="auto" w:fill="FFFFFF"/>
        <w:spacing w:before="0" w:beforeAutospacing="0" w:after="0" w:afterAutospacing="0" w:line="276" w:lineRule="auto"/>
        <w:ind w:firstLine="567"/>
        <w:jc w:val="both"/>
      </w:pPr>
      <w:r w:rsidRPr="00A101B6">
        <w:t>[3]</w:t>
      </w:r>
      <w:r w:rsidR="00667B5F" w:rsidRPr="00A101B6">
        <w:t xml:space="preserve"> Ar Rīgas pilsētas Vidzemes priekšpilsētas tiesas 2020. gada 13. novembra spriedumu prasība noraidīta.</w:t>
      </w:r>
    </w:p>
    <w:p w14:paraId="687DBAE6" w14:textId="3A77E591" w:rsidR="00595824" w:rsidRPr="00A101B6" w:rsidRDefault="00595824" w:rsidP="00A101B6">
      <w:pPr>
        <w:pStyle w:val="NormalWeb"/>
        <w:shd w:val="clear" w:color="auto" w:fill="FFFFFF"/>
        <w:spacing w:before="0" w:beforeAutospacing="0" w:after="0" w:afterAutospacing="0" w:line="276" w:lineRule="auto"/>
        <w:ind w:firstLine="567"/>
        <w:jc w:val="both"/>
      </w:pPr>
    </w:p>
    <w:p w14:paraId="24AEC79D" w14:textId="5EAECA6E" w:rsidR="00595824" w:rsidRPr="00A101B6" w:rsidRDefault="00595824" w:rsidP="00A101B6">
      <w:pPr>
        <w:pStyle w:val="NormalWeb"/>
        <w:shd w:val="clear" w:color="auto" w:fill="FFFFFF"/>
        <w:spacing w:before="0" w:beforeAutospacing="0" w:after="0" w:afterAutospacing="0" w:line="276" w:lineRule="auto"/>
        <w:ind w:firstLine="567"/>
        <w:jc w:val="both"/>
      </w:pPr>
      <w:r w:rsidRPr="00A101B6">
        <w:t>[4]</w:t>
      </w:r>
      <w:r w:rsidR="00497A04" w:rsidRPr="00A101B6">
        <w:t xml:space="preserve"> </w:t>
      </w:r>
      <w:r w:rsidR="006E5AD5" w:rsidRPr="00A101B6">
        <w:t xml:space="preserve">Izskatījusi lietu sakarā ar </w:t>
      </w:r>
      <w:r w:rsidR="00A71770" w:rsidRPr="00A101B6">
        <w:t>prasītājas</w:t>
      </w:r>
      <w:r w:rsidR="006E5AD5" w:rsidRPr="00A101B6">
        <w:t xml:space="preserve"> apelācijas sūdzību, </w:t>
      </w:r>
      <w:r w:rsidR="00497A04" w:rsidRPr="00A101B6">
        <w:t>Rīgas apgabaltiesas Civillietu tiesas kolēģij</w:t>
      </w:r>
      <w:r w:rsidR="006E5AD5" w:rsidRPr="00A101B6">
        <w:t>a ar</w:t>
      </w:r>
      <w:r w:rsidR="00497A04" w:rsidRPr="00A101B6">
        <w:t xml:space="preserve"> 2021. gada 10. marta spriedumu prasīb</w:t>
      </w:r>
      <w:r w:rsidR="006E5AD5" w:rsidRPr="00A101B6">
        <w:t>u</w:t>
      </w:r>
      <w:r w:rsidR="00497A04" w:rsidRPr="00A101B6">
        <w:t xml:space="preserve"> noraidī</w:t>
      </w:r>
      <w:r w:rsidR="006E5AD5" w:rsidRPr="00A101B6">
        <w:t>j</w:t>
      </w:r>
      <w:r w:rsidR="003268D1" w:rsidRPr="00A101B6">
        <w:t>a</w:t>
      </w:r>
      <w:r w:rsidR="00497A04" w:rsidRPr="00A101B6">
        <w:t>.</w:t>
      </w:r>
    </w:p>
    <w:p w14:paraId="3546DBBB" w14:textId="77777777" w:rsidR="00F40880" w:rsidRPr="00A101B6" w:rsidRDefault="00F40880" w:rsidP="00A101B6">
      <w:pPr>
        <w:spacing w:after="0" w:line="276" w:lineRule="auto"/>
        <w:ind w:firstLine="567"/>
        <w:jc w:val="both"/>
        <w:rPr>
          <w:rFonts w:eastAsia="Times New Roman" w:cs="Times New Roman"/>
          <w:szCs w:val="24"/>
          <w:lang w:eastAsia="lv-LV"/>
        </w:rPr>
      </w:pPr>
      <w:r w:rsidRPr="00A101B6">
        <w:rPr>
          <w:rFonts w:eastAsia="Times New Roman" w:cs="Times New Roman"/>
          <w:szCs w:val="24"/>
          <w:lang w:eastAsia="lv-LV"/>
        </w:rPr>
        <w:t xml:space="preserve">Spriedumā norādīti šādi argumenti. </w:t>
      </w:r>
    </w:p>
    <w:p w14:paraId="06920EE2" w14:textId="1A6FAF09" w:rsidR="005B27DC" w:rsidRPr="00A101B6" w:rsidRDefault="00F40880" w:rsidP="00A101B6">
      <w:pPr>
        <w:pStyle w:val="NormalWeb"/>
        <w:shd w:val="clear" w:color="auto" w:fill="FFFFFF"/>
        <w:spacing w:before="0" w:beforeAutospacing="0" w:after="0" w:afterAutospacing="0" w:line="276" w:lineRule="auto"/>
        <w:ind w:firstLine="567"/>
        <w:jc w:val="both"/>
      </w:pPr>
      <w:r w:rsidRPr="00A101B6">
        <w:t xml:space="preserve">[4.1] </w:t>
      </w:r>
      <w:r w:rsidR="00E411FA" w:rsidRPr="00A101B6">
        <w:t>Civillietu tiesas kolēģija</w:t>
      </w:r>
      <w:r w:rsidR="005B27DC" w:rsidRPr="00A101B6">
        <w:t xml:space="preserve"> saskaņā ar Civilprocesa likuma 432. panta piekto daļu</w:t>
      </w:r>
      <w:r w:rsidR="00E411FA" w:rsidRPr="00A101B6">
        <w:t xml:space="preserve"> pievienoj</w:t>
      </w:r>
      <w:r w:rsidR="005B27DC" w:rsidRPr="00A101B6">
        <w:t>as</w:t>
      </w:r>
      <w:r w:rsidR="00E411FA" w:rsidRPr="00A101B6">
        <w:t xml:space="preserve"> pirmās instances tiesas sprieduma motivācijai.</w:t>
      </w:r>
    </w:p>
    <w:p w14:paraId="5E021274" w14:textId="32E2918B" w:rsidR="00C16F93" w:rsidRPr="00A101B6" w:rsidRDefault="005B27DC" w:rsidP="00A101B6">
      <w:pPr>
        <w:pStyle w:val="NormalWeb"/>
        <w:shd w:val="clear" w:color="auto" w:fill="FFFFFF"/>
        <w:spacing w:before="0" w:beforeAutospacing="0" w:after="0" w:afterAutospacing="0" w:line="276" w:lineRule="auto"/>
        <w:ind w:firstLine="567"/>
        <w:jc w:val="both"/>
      </w:pPr>
      <w:r w:rsidRPr="00A101B6">
        <w:t xml:space="preserve">[4.2] </w:t>
      </w:r>
      <w:r w:rsidR="007C114B" w:rsidRPr="00A101B6">
        <w:t>N</w:t>
      </w:r>
      <w:r w:rsidR="00E411FA" w:rsidRPr="00A101B6">
        <w:t>oslēgtās vienošanās ir uzskatāmas par būtiskām</w:t>
      </w:r>
      <w:r w:rsidR="007C114B" w:rsidRPr="00A101B6">
        <w:t xml:space="preserve">, </w:t>
      </w:r>
      <w:r w:rsidR="004B1857" w:rsidRPr="00A101B6">
        <w:t>jo</w:t>
      </w:r>
      <w:r w:rsidR="00E411FA" w:rsidRPr="00A101B6">
        <w:t xml:space="preserve"> maina </w:t>
      </w:r>
      <w:r w:rsidR="002B0EC7" w:rsidRPr="00A101B6">
        <w:t>U</w:t>
      </w:r>
      <w:r w:rsidR="00E411FA" w:rsidRPr="00A101B6">
        <w:t>zņēmuma līguma noteikumus attiecībā uz norēķinu kārtību par veikt</w:t>
      </w:r>
      <w:r w:rsidR="007C114B" w:rsidRPr="00A101B6">
        <w:t>a</w:t>
      </w:r>
      <w:r w:rsidR="00E411FA" w:rsidRPr="00A101B6">
        <w:t>jiem darbiem</w:t>
      </w:r>
      <w:r w:rsidR="007C114B" w:rsidRPr="00A101B6">
        <w:t xml:space="preserve">, kā arī </w:t>
      </w:r>
      <w:r w:rsidR="00E411FA" w:rsidRPr="00A101B6">
        <w:t>pagarin</w:t>
      </w:r>
      <w:r w:rsidR="007C114B" w:rsidRPr="00A101B6">
        <w:t>a</w:t>
      </w:r>
      <w:r w:rsidR="00E411FA" w:rsidRPr="00A101B6">
        <w:t xml:space="preserve"> iemaksātā avansa izmantošanas laiku. </w:t>
      </w:r>
    </w:p>
    <w:p w14:paraId="40026495" w14:textId="202E23FD" w:rsidR="00C16F93" w:rsidRPr="00A101B6" w:rsidRDefault="004B1857" w:rsidP="00A101B6">
      <w:pPr>
        <w:pStyle w:val="NormalWeb"/>
        <w:shd w:val="clear" w:color="auto" w:fill="FFFFFF"/>
        <w:spacing w:before="0" w:beforeAutospacing="0" w:after="0" w:afterAutospacing="0" w:line="276" w:lineRule="auto"/>
        <w:ind w:firstLine="567"/>
        <w:jc w:val="both"/>
      </w:pPr>
      <w:r w:rsidRPr="00A101B6">
        <w:t>Atsaucoties uz apdrošināšanas noteikumu 4.2.3. apakšpunktu, a</w:t>
      </w:r>
      <w:r w:rsidR="00E411FA" w:rsidRPr="00A101B6">
        <w:t>tbildētāja pamatoti atteikusi izmaksāt apdrošināšanas atlīdzību, jo 2018.</w:t>
      </w:r>
      <w:r w:rsidR="007C114B" w:rsidRPr="00A101B6">
        <w:t> </w:t>
      </w:r>
      <w:r w:rsidR="00E411FA" w:rsidRPr="00A101B6">
        <w:t>gada 1.</w:t>
      </w:r>
      <w:r w:rsidR="007C114B" w:rsidRPr="00A101B6">
        <w:t> </w:t>
      </w:r>
      <w:r w:rsidR="00E411FA" w:rsidRPr="00A101B6">
        <w:t xml:space="preserve">jūnija </w:t>
      </w:r>
      <w:r w:rsidR="002B0EC7" w:rsidRPr="00A101B6">
        <w:t>V</w:t>
      </w:r>
      <w:r w:rsidR="00E411FA" w:rsidRPr="00A101B6">
        <w:t>ienošan</w:t>
      </w:r>
      <w:r w:rsidRPr="00A101B6">
        <w:t>ā</w:t>
      </w:r>
      <w:r w:rsidR="00E411FA" w:rsidRPr="00A101B6">
        <w:t>s Nr.</w:t>
      </w:r>
      <w:r w:rsidR="007C114B" w:rsidRPr="00A101B6">
        <w:t> </w:t>
      </w:r>
      <w:r w:rsidR="00E411FA" w:rsidRPr="00A101B6">
        <w:t>1 un Nr.</w:t>
      </w:r>
      <w:r w:rsidR="007C114B" w:rsidRPr="00A101B6">
        <w:t> </w:t>
      </w:r>
      <w:r w:rsidR="00E411FA" w:rsidRPr="00A101B6">
        <w:t>2, kā arī 2018.</w:t>
      </w:r>
      <w:r w:rsidR="007C114B" w:rsidRPr="00A101B6">
        <w:t> </w:t>
      </w:r>
      <w:r w:rsidR="00E411FA" w:rsidRPr="00A101B6">
        <w:t>gada 31.</w:t>
      </w:r>
      <w:r w:rsidR="007C114B" w:rsidRPr="00A101B6">
        <w:t> </w:t>
      </w:r>
      <w:r w:rsidR="00E411FA" w:rsidRPr="00A101B6">
        <w:t xml:space="preserve">jūlija </w:t>
      </w:r>
      <w:r w:rsidR="002B0EC7" w:rsidRPr="00A101B6">
        <w:t>V</w:t>
      </w:r>
      <w:r w:rsidR="00E411FA" w:rsidRPr="00A101B6">
        <w:t>ienošanās Nr.</w:t>
      </w:r>
      <w:r w:rsidR="007C114B" w:rsidRPr="00A101B6">
        <w:t> </w:t>
      </w:r>
      <w:r w:rsidR="00E411FA" w:rsidRPr="00A101B6">
        <w:t xml:space="preserve">3 netika saskaņotas ar atbildētāju. </w:t>
      </w:r>
    </w:p>
    <w:p w14:paraId="7282BBB1" w14:textId="226BFCA5" w:rsidR="00C16F93" w:rsidRPr="00A101B6" w:rsidRDefault="007C114B" w:rsidP="00A101B6">
      <w:pPr>
        <w:pStyle w:val="NormalWeb"/>
        <w:shd w:val="clear" w:color="auto" w:fill="FFFFFF"/>
        <w:spacing w:before="0" w:beforeAutospacing="0" w:after="0" w:afterAutospacing="0" w:line="276" w:lineRule="auto"/>
        <w:ind w:firstLine="567"/>
        <w:jc w:val="both"/>
      </w:pPr>
      <w:r w:rsidRPr="00A101B6">
        <w:t>[4.3] P</w:t>
      </w:r>
      <w:r w:rsidR="00E411FA" w:rsidRPr="00A101B6">
        <w:t>irmās instances tiesa pamatoti secināj</w:t>
      </w:r>
      <w:r w:rsidR="004B1857" w:rsidRPr="00A101B6">
        <w:t>usi</w:t>
      </w:r>
      <w:r w:rsidR="00E411FA" w:rsidRPr="00A101B6">
        <w:t xml:space="preserve">, ka darbu izpildes termiņš tiešā veidā attiecas arī uz apdrošināto avansa maksājuma izlietošanu, līdz ar </w:t>
      </w:r>
      <w:r w:rsidR="00C40E1C" w:rsidRPr="00A101B6">
        <w:t>t</w:t>
      </w:r>
      <w:r w:rsidR="00E411FA" w:rsidRPr="00A101B6">
        <w:t xml:space="preserve">o pasūtītājam un saistību pārņēmējam šis darbu izpildes termiņa pagarinājums apdrošināšanas līguma darbības laikā bija jāsaskaņo ar atbildētāju. </w:t>
      </w:r>
    </w:p>
    <w:p w14:paraId="52FED9C6" w14:textId="1B55A95E" w:rsidR="00C16F93" w:rsidRPr="00A101B6" w:rsidRDefault="008B4435" w:rsidP="00A101B6">
      <w:pPr>
        <w:pStyle w:val="NormalWeb"/>
        <w:shd w:val="clear" w:color="auto" w:fill="FFFFFF"/>
        <w:spacing w:before="0" w:beforeAutospacing="0" w:after="0" w:afterAutospacing="0" w:line="276" w:lineRule="auto"/>
        <w:ind w:firstLine="567"/>
        <w:jc w:val="both"/>
      </w:pPr>
      <w:r w:rsidRPr="00A101B6">
        <w:t>B</w:t>
      </w:r>
      <w:r w:rsidR="00E411FA" w:rsidRPr="00A101B6">
        <w:t xml:space="preserve">ūvniecības procesā avansa apdrošināšana tiek veikta būvniecības sākuma stadijā, kad pasūtītājam nepieciešams nodrošinājums tam, ka būvnieks iepirks materiālus un veiks sākotnējos darbus tam </w:t>
      </w:r>
      <w:r w:rsidR="00C16F93" w:rsidRPr="00A101B6">
        <w:t>i</w:t>
      </w:r>
      <w:r w:rsidR="00E411FA" w:rsidRPr="00A101B6">
        <w:t xml:space="preserve">zmaksātā avansa apmērā. </w:t>
      </w:r>
    </w:p>
    <w:p w14:paraId="07BAE8BF" w14:textId="70C62CAB" w:rsidR="00C16F93" w:rsidRPr="00A101B6" w:rsidRDefault="00E411FA" w:rsidP="00A101B6">
      <w:pPr>
        <w:pStyle w:val="NormalWeb"/>
        <w:shd w:val="clear" w:color="auto" w:fill="FFFFFF"/>
        <w:spacing w:before="0" w:beforeAutospacing="0" w:after="0" w:afterAutospacing="0" w:line="276" w:lineRule="auto"/>
        <w:ind w:firstLine="567"/>
        <w:jc w:val="both"/>
      </w:pPr>
      <w:r w:rsidRPr="00A101B6">
        <w:t>Konkrētajā gadījumā</w:t>
      </w:r>
      <w:r w:rsidR="00A604A2" w:rsidRPr="00A101B6">
        <w:t>,</w:t>
      </w:r>
      <w:r w:rsidRPr="00A101B6">
        <w:t xml:space="preserve"> atšķirībā no priekšapmaksas</w:t>
      </w:r>
      <w:r w:rsidR="00A604A2" w:rsidRPr="00A101B6">
        <w:t>,</w:t>
      </w:r>
      <w:r w:rsidRPr="00A101B6">
        <w:t xml:space="preserve"> būvniecības uzsākšanas brīdī avanss tika izmaksāts kā papildu finansējums uzņēmuma līguma izpildes laikā un tas attiecās ne tikai uz papildu materiālu un aprīkojuma savlaicīgu piegādi, bet arī uz konkrētiem celtniecības darbiem, ko apliecina </w:t>
      </w:r>
      <w:r w:rsidR="002B0EC7" w:rsidRPr="00A101B6">
        <w:t>V</w:t>
      </w:r>
      <w:r w:rsidRPr="00A101B6">
        <w:t>ienošanās Nr.</w:t>
      </w:r>
      <w:r w:rsidR="00A604A2" w:rsidRPr="00A101B6">
        <w:t> </w:t>
      </w:r>
      <w:r w:rsidRPr="00A101B6">
        <w:t xml:space="preserve">2 pielikumā norādītās pozīcijas. Tātad minēto pozīciju darbu izpildes termiņš tiešā veidā ir attiecināms arī uz apdrošināto avansa maksājuma izlietošanu, līdz ar </w:t>
      </w:r>
      <w:r w:rsidR="00A604A2" w:rsidRPr="00A101B6">
        <w:t>t</w:t>
      </w:r>
      <w:r w:rsidRPr="00A101B6">
        <w:t xml:space="preserve">o pasūtītājam un saistību pārņēmējam šis darbu izpildes termiņa pagarinājums apdrošināšanas līguma darbības laikā bija jāsaskaņo ar atbildētāju. </w:t>
      </w:r>
    </w:p>
    <w:p w14:paraId="60B2149C" w14:textId="46D36937" w:rsidR="00C16F93" w:rsidRPr="00A101B6" w:rsidRDefault="0063294F" w:rsidP="00A101B6">
      <w:pPr>
        <w:pStyle w:val="NormalWeb"/>
        <w:shd w:val="clear" w:color="auto" w:fill="FFFFFF"/>
        <w:spacing w:before="0" w:beforeAutospacing="0" w:after="0" w:afterAutospacing="0" w:line="276" w:lineRule="auto"/>
        <w:ind w:firstLine="567"/>
        <w:jc w:val="both"/>
      </w:pPr>
      <w:r w:rsidRPr="00A101B6">
        <w:t>At</w:t>
      </w:r>
      <w:r w:rsidR="008B4435" w:rsidRPr="00A101B6">
        <w:t>bilstoši</w:t>
      </w:r>
      <w:r w:rsidRPr="00A101B6">
        <w:t xml:space="preserve"> </w:t>
      </w:r>
      <w:r w:rsidR="00E411FA" w:rsidRPr="00A101B6">
        <w:t xml:space="preserve">apdrošināšanas noteikumu </w:t>
      </w:r>
      <w:r w:rsidRPr="00A101B6">
        <w:t xml:space="preserve">3.2.2. un </w:t>
      </w:r>
      <w:r w:rsidR="00E411FA" w:rsidRPr="00A101B6">
        <w:t>10.2.</w:t>
      </w:r>
      <w:r w:rsidRPr="00A101B6">
        <w:t> </w:t>
      </w:r>
      <w:r w:rsidR="00E411FA" w:rsidRPr="00A101B6">
        <w:t>apakšpunkt</w:t>
      </w:r>
      <w:r w:rsidR="008B4435" w:rsidRPr="00A101B6">
        <w:t>am</w:t>
      </w:r>
      <w:r w:rsidRPr="00A101B6">
        <w:t xml:space="preserve"> prasītāja, </w:t>
      </w:r>
      <w:r w:rsidR="00E411FA" w:rsidRPr="00A101B6">
        <w:t>pagarinot darbu izpildes termiņu</w:t>
      </w:r>
      <w:r w:rsidR="0086545C" w:rsidRPr="00A101B6">
        <w:t xml:space="preserve"> bez saskaņojuma</w:t>
      </w:r>
      <w:r w:rsidR="00E411FA" w:rsidRPr="00A101B6">
        <w:t xml:space="preserve"> ar atbildētāju un papildinājumu</w:t>
      </w:r>
      <w:r w:rsidR="0086545C" w:rsidRPr="00A101B6">
        <w:t xml:space="preserve"> veikšanas</w:t>
      </w:r>
      <w:r w:rsidR="00E411FA" w:rsidRPr="00A101B6">
        <w:t xml:space="preserve"> apdrošināšanas līgumā, ir zaudējusi </w:t>
      </w:r>
      <w:r w:rsidR="0086545C" w:rsidRPr="00A101B6">
        <w:t xml:space="preserve">tiesības uz </w:t>
      </w:r>
      <w:r w:rsidR="00E411FA" w:rsidRPr="00A101B6">
        <w:t xml:space="preserve">apdrošināšanas </w:t>
      </w:r>
      <w:r w:rsidR="0086545C" w:rsidRPr="00A101B6">
        <w:t>atlī</w:t>
      </w:r>
      <w:r w:rsidR="00E411FA" w:rsidRPr="00A101B6">
        <w:t>dzību</w:t>
      </w:r>
      <w:r w:rsidR="0086545C" w:rsidRPr="00A101B6">
        <w:t xml:space="preserve">, jo attiecībā pret apdrošinātāju nav rīkojusies labā ticībā. </w:t>
      </w:r>
    </w:p>
    <w:p w14:paraId="5B1D11A9" w14:textId="053B7669" w:rsidR="00595824" w:rsidRPr="00A101B6" w:rsidRDefault="00595824" w:rsidP="00A101B6">
      <w:pPr>
        <w:pStyle w:val="NormalWeb"/>
        <w:shd w:val="clear" w:color="auto" w:fill="FFFFFF"/>
        <w:spacing w:before="0" w:beforeAutospacing="0" w:after="0" w:afterAutospacing="0" w:line="276" w:lineRule="auto"/>
        <w:ind w:firstLine="567"/>
        <w:jc w:val="both"/>
        <w:rPr>
          <w:color w:val="FF0000"/>
        </w:rPr>
      </w:pPr>
    </w:p>
    <w:p w14:paraId="553A50D7" w14:textId="7714F203" w:rsidR="00595824" w:rsidRPr="00A101B6" w:rsidRDefault="00595824" w:rsidP="00A101B6">
      <w:pPr>
        <w:pStyle w:val="NormalWeb"/>
        <w:shd w:val="clear" w:color="auto" w:fill="FFFFFF"/>
        <w:spacing w:before="0" w:beforeAutospacing="0" w:after="0" w:afterAutospacing="0" w:line="276" w:lineRule="auto"/>
        <w:ind w:firstLine="567"/>
        <w:jc w:val="both"/>
      </w:pPr>
      <w:r w:rsidRPr="00A101B6">
        <w:t xml:space="preserve">[5] </w:t>
      </w:r>
      <w:r w:rsidR="00EF029B" w:rsidRPr="00A101B6">
        <w:t>Par Rīgas apgabaltiesas Civillietu tiesas kolēģijas 2021. gada 10. marta spriedumu kasācijas sūdzību iesnie</w:t>
      </w:r>
      <w:r w:rsidR="001B33E4" w:rsidRPr="00A101B6">
        <w:t>dza</w:t>
      </w:r>
      <w:r w:rsidR="00EF029B" w:rsidRPr="00A101B6">
        <w:t xml:space="preserve"> SIA </w:t>
      </w:r>
      <w:r w:rsidR="001B33E4" w:rsidRPr="00A101B6">
        <w:t>„</w:t>
      </w:r>
      <w:proofErr w:type="spellStart"/>
      <w:r w:rsidR="00EF029B" w:rsidRPr="00A101B6">
        <w:rPr>
          <w:shd w:val="clear" w:color="auto" w:fill="FFFFFF"/>
        </w:rPr>
        <w:t>Dominium</w:t>
      </w:r>
      <w:proofErr w:type="spellEnd"/>
      <w:r w:rsidR="00EF029B" w:rsidRPr="00A101B6">
        <w:rPr>
          <w:shd w:val="clear" w:color="auto" w:fill="FFFFFF"/>
        </w:rPr>
        <w:t xml:space="preserve"> </w:t>
      </w:r>
      <w:proofErr w:type="spellStart"/>
      <w:r w:rsidR="00EF029B" w:rsidRPr="00A101B6">
        <w:rPr>
          <w:shd w:val="clear" w:color="auto" w:fill="FFFFFF"/>
        </w:rPr>
        <w:t>Insurance</w:t>
      </w:r>
      <w:proofErr w:type="spellEnd"/>
      <w:r w:rsidR="00EF029B" w:rsidRPr="00A101B6">
        <w:rPr>
          <w:shd w:val="clear" w:color="auto" w:fill="FFFFFF"/>
        </w:rPr>
        <w:t xml:space="preserve"> </w:t>
      </w:r>
      <w:proofErr w:type="spellStart"/>
      <w:r w:rsidR="00EF029B" w:rsidRPr="00A101B6">
        <w:rPr>
          <w:shd w:val="clear" w:color="auto" w:fill="FFFFFF"/>
        </w:rPr>
        <w:t>Consultings</w:t>
      </w:r>
      <w:proofErr w:type="spellEnd"/>
      <w:r w:rsidR="00EF029B" w:rsidRPr="00A101B6">
        <w:t xml:space="preserve">”, </w:t>
      </w:r>
      <w:proofErr w:type="gramStart"/>
      <w:r w:rsidR="00EF029B" w:rsidRPr="00A101B6">
        <w:t>lūdzot atcelt spriedumu</w:t>
      </w:r>
      <w:proofErr w:type="gramEnd"/>
      <w:r w:rsidR="00EF029B" w:rsidRPr="00A101B6">
        <w:t xml:space="preserve"> un nodot lietu jaunai izskatīšanai.</w:t>
      </w:r>
    </w:p>
    <w:p w14:paraId="11AD136B" w14:textId="332B132E" w:rsidR="00595824" w:rsidRPr="00A101B6" w:rsidRDefault="00EF029B" w:rsidP="00A101B6">
      <w:pPr>
        <w:pStyle w:val="NormalWeb"/>
        <w:shd w:val="clear" w:color="auto" w:fill="FFFFFF"/>
        <w:spacing w:before="0" w:beforeAutospacing="0" w:after="0" w:afterAutospacing="0" w:line="276" w:lineRule="auto"/>
        <w:ind w:firstLine="567"/>
        <w:jc w:val="both"/>
      </w:pPr>
      <w:r w:rsidRPr="00A101B6">
        <w:t>Kasācijas sūdzība pamatota ar šādiem argumentiem.</w:t>
      </w:r>
    </w:p>
    <w:p w14:paraId="168B8E40" w14:textId="2DBE4CCC" w:rsidR="00EF029B" w:rsidRPr="00A101B6" w:rsidRDefault="00EF029B" w:rsidP="00A101B6">
      <w:pPr>
        <w:pStyle w:val="NormalWeb"/>
        <w:shd w:val="clear" w:color="auto" w:fill="FFFFFF"/>
        <w:spacing w:before="0" w:beforeAutospacing="0" w:after="0" w:afterAutospacing="0" w:line="276" w:lineRule="auto"/>
        <w:ind w:firstLine="567"/>
        <w:jc w:val="both"/>
      </w:pPr>
      <w:r w:rsidRPr="00A101B6">
        <w:t xml:space="preserve">[5.1] </w:t>
      </w:r>
      <w:r w:rsidR="00B86DCB" w:rsidRPr="00A101B6">
        <w:t xml:space="preserve">Tiesa nepareizi piemērojusi likuma </w:t>
      </w:r>
      <w:r w:rsidR="004D7F7C" w:rsidRPr="00A101B6">
        <w:t>„</w:t>
      </w:r>
      <w:r w:rsidR="00B86DCB" w:rsidRPr="00A101B6">
        <w:t>Par apdrošinā</w:t>
      </w:r>
      <w:r w:rsidR="00517E80" w:rsidRPr="00A101B6">
        <w:t>šanas līguma</w:t>
      </w:r>
      <w:r w:rsidR="00B86DCB" w:rsidRPr="00A101B6">
        <w:t>”</w:t>
      </w:r>
      <w:r w:rsidR="00517E80" w:rsidRPr="00A101B6">
        <w:t xml:space="preserve"> </w:t>
      </w:r>
      <w:proofErr w:type="gramStart"/>
      <w:r w:rsidR="00517E80" w:rsidRPr="00A101B6">
        <w:t>24.panta</w:t>
      </w:r>
      <w:proofErr w:type="gramEnd"/>
      <w:r w:rsidR="00517E80" w:rsidRPr="00A101B6">
        <w:t xml:space="preserve"> pirmo, piekto un sesto daļu kopsakarā ar 12. panta trešo daļu.</w:t>
      </w:r>
    </w:p>
    <w:p w14:paraId="06867B73" w14:textId="66BDB741" w:rsidR="00517E80" w:rsidRPr="00A101B6" w:rsidRDefault="00D82FB6" w:rsidP="00A101B6">
      <w:pPr>
        <w:pStyle w:val="NormalWeb"/>
        <w:shd w:val="clear" w:color="auto" w:fill="FFFFFF"/>
        <w:spacing w:before="0" w:beforeAutospacing="0" w:after="0" w:afterAutospacing="0" w:line="276" w:lineRule="auto"/>
        <w:ind w:firstLine="567"/>
        <w:jc w:val="both"/>
      </w:pPr>
      <w:r w:rsidRPr="00A101B6">
        <w:t>Apdrošināšanas līgumos tiek uzskaitīti gadījumi, kuros apdrošinātājs</w:t>
      </w:r>
      <w:r w:rsidR="000273A7" w:rsidRPr="00A101B6">
        <w:t xml:space="preserve"> </w:t>
      </w:r>
      <w:r w:rsidRPr="00A101B6">
        <w:t xml:space="preserve">uz likuma vai līguma pamata ir tiesīgs atteikt </w:t>
      </w:r>
      <w:r w:rsidR="0086545C" w:rsidRPr="00A101B6">
        <w:t>apdrošināšanas atlīdzības izmaksu</w:t>
      </w:r>
      <w:r w:rsidRPr="00A101B6">
        <w:t>.</w:t>
      </w:r>
      <w:r w:rsidR="000273A7" w:rsidRPr="00A101B6">
        <w:t xml:space="preserve"> </w:t>
      </w:r>
      <w:r w:rsidR="007C2272" w:rsidRPr="00A101B6">
        <w:t xml:space="preserve">Ja atlīdzības izmaksāšanas </w:t>
      </w:r>
      <w:r w:rsidR="007C2272" w:rsidRPr="00A101B6">
        <w:lastRenderedPageBreak/>
        <w:t>atteikum</w:t>
      </w:r>
      <w:r w:rsidR="0086545C" w:rsidRPr="00A101B6">
        <w:t>s</w:t>
      </w:r>
      <w:r w:rsidR="007C2272" w:rsidRPr="00A101B6">
        <w:t xml:space="preserve"> izriet no likumā paredzētajiem gadījumiem, to izvērtēšana tiesā ir atkarīga tikai no likuma normā ietverto apstākļu konstatēšanas, kamēr līgumisko atteikumu gadījumā atteikuma pamats ir vērtējams kontekstā ar apdrošināšanas līgumtiesisko attiecību saturu.</w:t>
      </w:r>
    </w:p>
    <w:p w14:paraId="55601F2D" w14:textId="6115B7FC" w:rsidR="00BC0EB6" w:rsidRPr="00A101B6" w:rsidRDefault="00922A4D" w:rsidP="00A101B6">
      <w:pPr>
        <w:pStyle w:val="NormalWeb"/>
        <w:shd w:val="clear" w:color="auto" w:fill="FFFFFF"/>
        <w:spacing w:before="0" w:beforeAutospacing="0" w:after="0" w:afterAutospacing="0" w:line="276" w:lineRule="auto"/>
        <w:ind w:firstLine="567"/>
        <w:jc w:val="both"/>
      </w:pPr>
      <w:r w:rsidRPr="00A101B6">
        <w:t xml:space="preserve">Apdrošināšanas </w:t>
      </w:r>
      <w:r w:rsidR="000D59D9" w:rsidRPr="00A101B6">
        <w:t xml:space="preserve">noteikumu 4.2.3. punktā noteiktais izņēmums ir vērtējams kā relatīvais jeb subjektīvais atlīdzības izmaksāšanas atteikuma iemesls. Šādā situācijā tiesai bija </w:t>
      </w:r>
      <w:r w:rsidR="00D9383F" w:rsidRPr="00A101B6">
        <w:t xml:space="preserve">jāvērtē </w:t>
      </w:r>
      <w:r w:rsidR="000D59D9" w:rsidRPr="00A101B6">
        <w:t>apdrošinātāja</w:t>
      </w:r>
      <w:r w:rsidR="00D9383F" w:rsidRPr="00A101B6">
        <w:t>s</w:t>
      </w:r>
      <w:r w:rsidR="000D59D9" w:rsidRPr="00A101B6">
        <w:t xml:space="preserve"> atteikuma pamatojums, pārbaudot, vai vienošanās par </w:t>
      </w:r>
      <w:r w:rsidR="002B0EC7" w:rsidRPr="00A101B6">
        <w:t>U</w:t>
      </w:r>
      <w:r w:rsidR="000D59D9" w:rsidRPr="00A101B6">
        <w:t>zņēmuma līguma termiņa pagarināšanu palielināja apdrošinātā riska iestāšanās iespējamību un vai tā varēja nodarīt atbildētāja</w:t>
      </w:r>
      <w:r w:rsidR="00D9383F" w:rsidRPr="00A101B6">
        <w:t>i</w:t>
      </w:r>
      <w:r w:rsidR="000D59D9" w:rsidRPr="00A101B6">
        <w:t xml:space="preserve"> kādu kaitējumu.</w:t>
      </w:r>
      <w:r w:rsidR="009741CC" w:rsidRPr="00A101B6">
        <w:t xml:space="preserve"> </w:t>
      </w:r>
    </w:p>
    <w:p w14:paraId="31637A1D" w14:textId="5B308578" w:rsidR="003F3715" w:rsidRPr="00A101B6" w:rsidRDefault="003F3715" w:rsidP="00A101B6">
      <w:pPr>
        <w:pStyle w:val="NormalWeb"/>
        <w:shd w:val="clear" w:color="auto" w:fill="FFFFFF"/>
        <w:spacing w:before="0" w:beforeAutospacing="0" w:after="0" w:afterAutospacing="0" w:line="276" w:lineRule="auto"/>
        <w:ind w:firstLine="567"/>
        <w:jc w:val="both"/>
      </w:pPr>
      <w:r w:rsidRPr="00A101B6">
        <w:t xml:space="preserve">Tiesa šādā rakursā apdrošinātā darbības nav vērtējusi, aprobežojoties </w:t>
      </w:r>
      <w:r w:rsidR="00373E00" w:rsidRPr="00A101B6">
        <w:t xml:space="preserve">vien </w:t>
      </w:r>
      <w:r w:rsidRPr="00A101B6">
        <w:t>ar formālu un pienācīgi neargumentētu secinājumu, ka darbu izpildes termiņš attiecas arī uz apdrošināto avansa maksājumu izlietošanu. Nav strīd</w:t>
      </w:r>
      <w:r w:rsidR="00B10E46" w:rsidRPr="00A101B6">
        <w:t>a</w:t>
      </w:r>
      <w:r w:rsidRPr="00A101B6">
        <w:t xml:space="preserve">, ka darba izpildes termiņš attiecās uz avansa maksājuma izlietošanu. </w:t>
      </w:r>
      <w:r w:rsidR="008869A4" w:rsidRPr="00A101B6">
        <w:t>S</w:t>
      </w:r>
      <w:r w:rsidRPr="00A101B6">
        <w:t>trīds ir par to, vai šī termiņa pagarināšana palielin</w:t>
      </w:r>
      <w:r w:rsidR="00B10E46" w:rsidRPr="00A101B6">
        <w:t>āja</w:t>
      </w:r>
      <w:r w:rsidRPr="00A101B6">
        <w:t xml:space="preserve"> iespēju, ka būvnieks saistību izpildīs, vai tieši pretēji </w:t>
      </w:r>
      <w:r w:rsidR="00F60451" w:rsidRPr="00A101B6">
        <w:t>–</w:t>
      </w:r>
      <w:r w:rsidRPr="00A101B6">
        <w:t xml:space="preserve"> </w:t>
      </w:r>
      <w:r w:rsidR="00F60451" w:rsidRPr="00A101B6">
        <w:t xml:space="preserve">zinot, ka darbi nav izpildīti, </w:t>
      </w:r>
      <w:r w:rsidR="002B0EC7" w:rsidRPr="00A101B6">
        <w:t xml:space="preserve">tieši </w:t>
      </w:r>
      <w:r w:rsidR="00F60451" w:rsidRPr="00A101B6">
        <w:t>to izpildes termiņa nepagarināšana noved</w:t>
      </w:r>
      <w:r w:rsidR="00B10E46" w:rsidRPr="00A101B6">
        <w:t>a</w:t>
      </w:r>
      <w:r w:rsidR="00F60451" w:rsidRPr="00A101B6">
        <w:t xml:space="preserve"> pie apdrošināšanas gadījuma iestāšanās.</w:t>
      </w:r>
      <w:r w:rsidRPr="00A101B6">
        <w:t xml:space="preserve"> </w:t>
      </w:r>
    </w:p>
    <w:p w14:paraId="3B01F040" w14:textId="31ADC5AD" w:rsidR="00337CE4" w:rsidRPr="00A101B6" w:rsidRDefault="008869A4" w:rsidP="00A101B6">
      <w:pPr>
        <w:pStyle w:val="NormalWeb"/>
        <w:shd w:val="clear" w:color="auto" w:fill="FFFFFF"/>
        <w:spacing w:before="0" w:beforeAutospacing="0" w:after="0" w:afterAutospacing="0" w:line="276" w:lineRule="auto"/>
        <w:ind w:firstLine="567"/>
        <w:jc w:val="both"/>
      </w:pPr>
      <w:r w:rsidRPr="00A101B6">
        <w:t>Konkrētajā gadījumā a</w:t>
      </w:r>
      <w:r w:rsidR="00337CE4" w:rsidRPr="00A101B6">
        <w:t xml:space="preserve">pdrošināšanas risks bija būvniekam izmaksātās avansa summas neizmantošana </w:t>
      </w:r>
      <w:r w:rsidR="002B0EC7" w:rsidRPr="00A101B6">
        <w:t>V</w:t>
      </w:r>
      <w:r w:rsidR="00337CE4" w:rsidRPr="00A101B6">
        <w:t xml:space="preserve">ienošanās Nr. 2 pielikumā minēto materiālu un aprīkojuma iegādei laikā līdz 2018. gada 1. augustam. </w:t>
      </w:r>
      <w:r w:rsidRPr="00A101B6">
        <w:t>Līdz ar to</w:t>
      </w:r>
      <w:r w:rsidR="00337CE4" w:rsidRPr="00A101B6">
        <w:t>, ja pasūtītājs ar būvnieku vienojās, ka materiālu iegādei atvēlētais laiks tiek pagarināts no 2018. gada 1. augusta līdz 2018. gada 15. oktobrim, tad loģiski secinā</w:t>
      </w:r>
      <w:r w:rsidR="00BB3C62" w:rsidRPr="00A101B6">
        <w:t>ms</w:t>
      </w:r>
      <w:r w:rsidR="00337CE4" w:rsidRPr="00A101B6">
        <w:t>, ka 2018. gada 1. augustā apdrošināšanas gadījums nebūtu iestājies, ja vien tiktu pagarināta vai izdota arī būvniecības garantiju apdrošināšanas polise.</w:t>
      </w:r>
    </w:p>
    <w:p w14:paraId="35B06D67" w14:textId="1CCC5128" w:rsidR="00337CE4" w:rsidRPr="00A101B6" w:rsidRDefault="00262FEB" w:rsidP="00A101B6">
      <w:pPr>
        <w:pStyle w:val="NormalWeb"/>
        <w:shd w:val="clear" w:color="auto" w:fill="FFFFFF"/>
        <w:spacing w:before="0" w:beforeAutospacing="0" w:after="0" w:afterAutospacing="0" w:line="276" w:lineRule="auto"/>
        <w:ind w:firstLine="567"/>
        <w:jc w:val="both"/>
      </w:pPr>
      <w:r w:rsidRPr="00A101B6">
        <w:t xml:space="preserve">Tātad </w:t>
      </w:r>
      <w:r w:rsidR="002B0EC7" w:rsidRPr="00A101B6">
        <w:t>V</w:t>
      </w:r>
      <w:r w:rsidRPr="00A101B6">
        <w:t xml:space="preserve">ienošanās Nr. 3 par grozījumiem </w:t>
      </w:r>
      <w:r w:rsidR="002B0EC7" w:rsidRPr="00A101B6">
        <w:t>P</w:t>
      </w:r>
      <w:r w:rsidRPr="00A101B6">
        <w:t xml:space="preserve">ārjaunojuma līgumā attiecībā uz </w:t>
      </w:r>
      <w:r w:rsidR="002B0EC7" w:rsidRPr="00A101B6">
        <w:t>U</w:t>
      </w:r>
      <w:r w:rsidRPr="00A101B6">
        <w:t>zņēmuma līgumā paredzēto darbu izpildes termiņa pagarinājumu nevis palielināja apdrošināšanas riska iestāšanās iespējamību, bet gan tieši otrādi – bija vērsta uz tā samazinājumu.</w:t>
      </w:r>
      <w:r w:rsidR="000A064E" w:rsidRPr="00A101B6">
        <w:t xml:space="preserve"> Savukārt SIA „MP </w:t>
      </w:r>
      <w:proofErr w:type="spellStart"/>
      <w:r w:rsidR="000570D5" w:rsidRPr="00A101B6">
        <w:t>f</w:t>
      </w:r>
      <w:r w:rsidR="000A064E" w:rsidRPr="00A101B6">
        <w:t>inance</w:t>
      </w:r>
      <w:proofErr w:type="spellEnd"/>
      <w:r w:rsidR="000A064E" w:rsidRPr="00A101B6">
        <w:t xml:space="preserve">” un SIA „RCBS </w:t>
      </w:r>
      <w:proofErr w:type="spellStart"/>
      <w:r w:rsidR="000A064E" w:rsidRPr="00A101B6">
        <w:t>Group</w:t>
      </w:r>
      <w:proofErr w:type="spellEnd"/>
      <w:r w:rsidR="000A064E" w:rsidRPr="00A101B6">
        <w:t xml:space="preserve">”, parakstot </w:t>
      </w:r>
      <w:r w:rsidR="002B0EC7" w:rsidRPr="00A101B6">
        <w:t>V</w:t>
      </w:r>
      <w:r w:rsidR="000A064E" w:rsidRPr="00A101B6">
        <w:t xml:space="preserve">ienošanos Nr. 3, nekādu kaitējumu </w:t>
      </w:r>
      <w:r w:rsidR="00BB3C62" w:rsidRPr="00A101B6">
        <w:t>apdrošinātājai</w:t>
      </w:r>
      <w:r w:rsidR="000A064E" w:rsidRPr="00A101B6">
        <w:t xml:space="preserve"> nav radījušas, jo atbildētāj</w:t>
      </w:r>
      <w:r w:rsidR="00BB3C62" w:rsidRPr="00A101B6">
        <w:t>a</w:t>
      </w:r>
      <w:r w:rsidR="000A064E" w:rsidRPr="00A101B6">
        <w:t xml:space="preserve">, </w:t>
      </w:r>
      <w:proofErr w:type="gramStart"/>
      <w:r w:rsidR="000A064E" w:rsidRPr="00A101B6">
        <w:t>atsakoties pagarināt</w:t>
      </w:r>
      <w:proofErr w:type="gramEnd"/>
      <w:r w:rsidR="000A064E" w:rsidRPr="00A101B6">
        <w:t xml:space="preserve"> vai izsniegt jaunu būvniecības garantiju apdrošināšanas polisi, </w:t>
      </w:r>
      <w:r w:rsidR="007B4199" w:rsidRPr="00A101B6">
        <w:t>pat</w:t>
      </w:r>
      <w:r w:rsidR="00BB3C62" w:rsidRPr="00A101B6">
        <w:t>i</w:t>
      </w:r>
      <w:r w:rsidR="007B4199" w:rsidRPr="00A101B6">
        <w:t xml:space="preserve"> </w:t>
      </w:r>
      <w:r w:rsidR="000A064E" w:rsidRPr="00A101B6">
        <w:t>veicināja apdrošināšanas gadījum</w:t>
      </w:r>
      <w:r w:rsidR="00B10E46" w:rsidRPr="00A101B6">
        <w:t>a iestāšanos.</w:t>
      </w:r>
      <w:r w:rsidR="000A064E" w:rsidRPr="00A101B6">
        <w:t xml:space="preserve"> </w:t>
      </w:r>
    </w:p>
    <w:p w14:paraId="5817B2E0" w14:textId="24404D2A" w:rsidR="006C6509" w:rsidRPr="00A101B6" w:rsidRDefault="006C6509" w:rsidP="00A101B6">
      <w:pPr>
        <w:pStyle w:val="NormalWeb"/>
        <w:shd w:val="clear" w:color="auto" w:fill="FFFFFF"/>
        <w:spacing w:before="0" w:beforeAutospacing="0" w:after="0" w:afterAutospacing="0" w:line="276" w:lineRule="auto"/>
        <w:ind w:firstLine="567"/>
        <w:jc w:val="both"/>
      </w:pPr>
      <w:r w:rsidRPr="00A101B6">
        <w:t>SIA „MP </w:t>
      </w:r>
      <w:proofErr w:type="spellStart"/>
      <w:r w:rsidR="000570D5" w:rsidRPr="00A101B6">
        <w:t>f</w:t>
      </w:r>
      <w:r w:rsidRPr="00A101B6">
        <w:t>inance</w:t>
      </w:r>
      <w:proofErr w:type="spellEnd"/>
      <w:r w:rsidRPr="00A101B6">
        <w:t>” darbīb</w:t>
      </w:r>
      <w:r w:rsidR="00B10E46" w:rsidRPr="00A101B6">
        <w:t>ā</w:t>
      </w:r>
      <w:r w:rsidRPr="00A101B6">
        <w:t>s nav konstatējam</w:t>
      </w:r>
      <w:r w:rsidR="00B10E46" w:rsidRPr="00A101B6">
        <w:t>s</w:t>
      </w:r>
      <w:r w:rsidRPr="00A101B6">
        <w:t xml:space="preserve"> ne ļaun</w:t>
      </w:r>
      <w:r w:rsidR="00B10E46" w:rsidRPr="00A101B6">
        <w:t>s</w:t>
      </w:r>
      <w:r w:rsidRPr="00A101B6">
        <w:t xml:space="preserve"> nolūk</w:t>
      </w:r>
      <w:r w:rsidR="00B10E46" w:rsidRPr="00A101B6">
        <w:t>s</w:t>
      </w:r>
      <w:r w:rsidRPr="00A101B6">
        <w:t xml:space="preserve">, ne rupja neuzmanība, </w:t>
      </w:r>
      <w:r w:rsidR="00B10E46" w:rsidRPr="00A101B6">
        <w:t>t</w:t>
      </w:r>
      <w:r w:rsidRPr="00A101B6">
        <w:t>ieši pretēji, atbilstoši apdrošināšanas noteikumu 8.2. un 8.3. punktā noteiktajiem apdrošinātā</w:t>
      </w:r>
      <w:r w:rsidR="002B0EC7" w:rsidRPr="00A101B6">
        <w:t xml:space="preserve">s personas </w:t>
      </w:r>
      <w:r w:rsidRPr="00A101B6">
        <w:t xml:space="preserve">pienākumiem gan SIA „MP </w:t>
      </w:r>
      <w:proofErr w:type="spellStart"/>
      <w:r w:rsidR="000570D5" w:rsidRPr="00A101B6">
        <w:t>f</w:t>
      </w:r>
      <w:r w:rsidRPr="00A101B6">
        <w:t>inance</w:t>
      </w:r>
      <w:proofErr w:type="spellEnd"/>
      <w:r w:rsidRPr="00A101B6">
        <w:t xml:space="preserve">”, gan SIA „RCBS </w:t>
      </w:r>
      <w:proofErr w:type="spellStart"/>
      <w:r w:rsidRPr="00A101B6">
        <w:t>Group</w:t>
      </w:r>
      <w:proofErr w:type="spellEnd"/>
      <w:r w:rsidRPr="00A101B6">
        <w:t xml:space="preserve">” centās novērst apdrošinātā riska iestāšanās iespējamību. </w:t>
      </w:r>
    </w:p>
    <w:p w14:paraId="4238EBF2" w14:textId="10074EAD" w:rsidR="002C7EBD" w:rsidRPr="00A101B6" w:rsidRDefault="008430BB" w:rsidP="00A101B6">
      <w:pPr>
        <w:pStyle w:val="NormalWeb"/>
        <w:shd w:val="clear" w:color="auto" w:fill="FFFFFF"/>
        <w:spacing w:before="0" w:beforeAutospacing="0" w:after="0" w:afterAutospacing="0" w:line="276" w:lineRule="auto"/>
        <w:ind w:firstLine="567"/>
        <w:jc w:val="both"/>
      </w:pPr>
      <w:r w:rsidRPr="00A101B6">
        <w:t>Kasācijas sūdzības iesniedzēja ieskatā, gadījumos, kad apdrošināšanas atlīdzības izmaksāšanas atteikuma pamats ir nevis likumā noteiktie gadījumi, bet likuma „Par apdrošināšanas līgumu” 12. panta trešajā daļā paredzētie izņēmuma gadījumi, tiesas pienākums ir pārbaudīt, vai apdrošināšanas līguma noteikumu piemērošana ir notikusi atbilstoši vispārējiem apdrošināšanas atlīdzības izmaksāšanas principiem un vai apdrošinātā vai apdrošinājuma ņēmēja pieļautais līguma pārkāpums ir palielinājies apdrošinātā riska iestāšanās iespējamību un vai pārkāpuma rezultātā apdrošinātājam ir nodarīts kaitējums.</w:t>
      </w:r>
      <w:r w:rsidR="008A2844" w:rsidRPr="00A101B6">
        <w:t xml:space="preserve"> Ja šāds apdrošināšanas atlīdzības izmaksāšanas atteikuma izvērtējums nav noticis, secināms, ka likuma „Par apdrošināšanas līgumu” 24. panta piektā un sestā daļa, taisot spriedumu, ir piemērota nepareizi.</w:t>
      </w:r>
    </w:p>
    <w:p w14:paraId="4F8FCE36" w14:textId="77777777" w:rsidR="00BE0C89" w:rsidRPr="00A101B6" w:rsidRDefault="00BE0C89" w:rsidP="00A101B6">
      <w:pPr>
        <w:spacing w:after="0" w:line="276" w:lineRule="auto"/>
        <w:ind w:firstLine="567"/>
        <w:jc w:val="center"/>
        <w:rPr>
          <w:rFonts w:cs="Times New Roman"/>
          <w:b/>
          <w:bCs/>
          <w:spacing w:val="-7"/>
          <w:szCs w:val="24"/>
        </w:rPr>
      </w:pPr>
      <w:r w:rsidRPr="00A101B6">
        <w:rPr>
          <w:rFonts w:cs="Times New Roman"/>
          <w:b/>
          <w:bCs/>
          <w:spacing w:val="-7"/>
          <w:szCs w:val="24"/>
        </w:rPr>
        <w:t>Motīvu daļa</w:t>
      </w:r>
    </w:p>
    <w:p w14:paraId="5AE6C4AF" w14:textId="77777777" w:rsidR="00BE0C89" w:rsidRPr="00A101B6" w:rsidRDefault="00BE0C89" w:rsidP="00A101B6">
      <w:pPr>
        <w:spacing w:after="0" w:line="276" w:lineRule="auto"/>
        <w:ind w:firstLine="567"/>
        <w:jc w:val="center"/>
        <w:rPr>
          <w:rFonts w:cs="Times New Roman"/>
          <w:szCs w:val="24"/>
        </w:rPr>
      </w:pPr>
    </w:p>
    <w:p w14:paraId="621449F6" w14:textId="4AC10D42" w:rsidR="00BE0C89" w:rsidRPr="00A101B6" w:rsidRDefault="00BE0C89" w:rsidP="00A101B6">
      <w:pPr>
        <w:spacing w:after="0" w:line="276" w:lineRule="auto"/>
        <w:ind w:firstLine="567"/>
        <w:jc w:val="both"/>
        <w:rPr>
          <w:rFonts w:cs="Times New Roman"/>
          <w:bCs/>
          <w:szCs w:val="24"/>
        </w:rPr>
      </w:pPr>
      <w:r w:rsidRPr="00A101B6">
        <w:rPr>
          <w:rFonts w:cs="Times New Roman"/>
          <w:bCs/>
          <w:szCs w:val="24"/>
        </w:rPr>
        <w:t>[</w:t>
      </w:r>
      <w:r w:rsidR="0098226A" w:rsidRPr="00A101B6">
        <w:rPr>
          <w:rFonts w:cs="Times New Roman"/>
          <w:bCs/>
          <w:szCs w:val="24"/>
        </w:rPr>
        <w:t>6</w:t>
      </w:r>
      <w:r w:rsidRPr="00A101B6">
        <w:rPr>
          <w:rFonts w:cs="Times New Roman"/>
          <w:bCs/>
          <w:szCs w:val="24"/>
        </w:rPr>
        <w:t xml:space="preserve">] Pārbaudījis sprieduma likumību attiecībā uz argumentiem, kas minēti kasācijas sūdzībā, kā tas noteikts Civilprocesa likuma 473. panta pirmajā daļā, Senāts atzīst, ka Rīgas </w:t>
      </w:r>
      <w:r w:rsidRPr="00A101B6">
        <w:rPr>
          <w:rFonts w:cs="Times New Roman"/>
          <w:bCs/>
          <w:szCs w:val="24"/>
        </w:rPr>
        <w:lastRenderedPageBreak/>
        <w:t xml:space="preserve">apgabaltiesas Civillietu tiesas kolēģijas 2021. gada </w:t>
      </w:r>
      <w:r w:rsidR="00906D29" w:rsidRPr="00A101B6">
        <w:rPr>
          <w:rFonts w:cs="Times New Roman"/>
          <w:bCs/>
          <w:szCs w:val="24"/>
        </w:rPr>
        <w:t>10</w:t>
      </w:r>
      <w:r w:rsidRPr="00A101B6">
        <w:rPr>
          <w:rFonts w:cs="Times New Roman"/>
          <w:bCs/>
          <w:szCs w:val="24"/>
        </w:rPr>
        <w:t xml:space="preserve">. </w:t>
      </w:r>
      <w:r w:rsidR="00906D29" w:rsidRPr="00A101B6">
        <w:rPr>
          <w:rFonts w:cs="Times New Roman"/>
          <w:bCs/>
          <w:szCs w:val="24"/>
        </w:rPr>
        <w:t>marta</w:t>
      </w:r>
      <w:r w:rsidRPr="00A101B6">
        <w:rPr>
          <w:rFonts w:cs="Times New Roman"/>
          <w:bCs/>
          <w:szCs w:val="24"/>
        </w:rPr>
        <w:t xml:space="preserve"> spriedums</w:t>
      </w:r>
      <w:r w:rsidR="00906D29" w:rsidRPr="00A101B6">
        <w:rPr>
          <w:rFonts w:cs="Times New Roman"/>
          <w:bCs/>
          <w:color w:val="FF0000"/>
          <w:szCs w:val="24"/>
        </w:rPr>
        <w:t xml:space="preserve"> </w:t>
      </w:r>
      <w:r w:rsidR="00906D29" w:rsidRPr="00A101B6">
        <w:rPr>
          <w:rFonts w:cs="Times New Roman"/>
          <w:bCs/>
          <w:szCs w:val="24"/>
        </w:rPr>
        <w:t>ir</w:t>
      </w:r>
      <w:r w:rsidRPr="00A101B6">
        <w:rPr>
          <w:rFonts w:cs="Times New Roman"/>
          <w:bCs/>
          <w:szCs w:val="24"/>
        </w:rPr>
        <w:t xml:space="preserve"> atceļams un lieta nododama jaunai izskatīšanai apelācijas instances tiesā. </w:t>
      </w:r>
    </w:p>
    <w:p w14:paraId="7A7D841A" w14:textId="3C41DEBE" w:rsidR="00F0655B" w:rsidRPr="00A101B6" w:rsidRDefault="00F0655B" w:rsidP="00A101B6">
      <w:pPr>
        <w:spacing w:after="0" w:line="276" w:lineRule="auto"/>
        <w:ind w:firstLine="567"/>
        <w:jc w:val="both"/>
        <w:rPr>
          <w:rFonts w:cs="Times New Roman"/>
          <w:bCs/>
          <w:color w:val="FF0000"/>
          <w:szCs w:val="24"/>
        </w:rPr>
      </w:pPr>
    </w:p>
    <w:p w14:paraId="0F0EBA51" w14:textId="25F8C74C" w:rsidR="004E206D" w:rsidRPr="00A101B6" w:rsidRDefault="00B16B86" w:rsidP="00A101B6">
      <w:pPr>
        <w:spacing w:after="0" w:line="276" w:lineRule="auto"/>
        <w:ind w:firstLine="567"/>
        <w:jc w:val="both"/>
        <w:rPr>
          <w:rFonts w:eastAsia="Times New Roman" w:cs="Times New Roman"/>
          <w:szCs w:val="24"/>
        </w:rPr>
      </w:pPr>
      <w:r w:rsidRPr="00A101B6">
        <w:rPr>
          <w:rFonts w:cs="Times New Roman"/>
          <w:bCs/>
          <w:szCs w:val="24"/>
        </w:rPr>
        <w:t>[</w:t>
      </w:r>
      <w:r w:rsidR="00906D29" w:rsidRPr="00A101B6">
        <w:rPr>
          <w:rFonts w:cs="Times New Roman"/>
          <w:bCs/>
          <w:szCs w:val="24"/>
        </w:rPr>
        <w:t>7</w:t>
      </w:r>
      <w:r w:rsidRPr="00A101B6">
        <w:rPr>
          <w:rFonts w:cs="Times New Roman"/>
          <w:bCs/>
          <w:szCs w:val="24"/>
        </w:rPr>
        <w:t xml:space="preserve">] </w:t>
      </w:r>
      <w:r w:rsidR="004E206D" w:rsidRPr="00A101B6">
        <w:rPr>
          <w:rFonts w:eastAsia="Times New Roman" w:cs="Times New Roman"/>
          <w:szCs w:val="24"/>
        </w:rPr>
        <w:t>Atbilstoši likuma “Par apdrošināšanas līgumu” 1. panta 5. punktam ar apdrošināšanas līgumu jāsaprot vienošanās, ar kuru apdrošinājuma ņēmējs uzņemas saistības maksāt apdrošināšanas prēmiju līgumā noteiktajā veidā, termiņos un apmērā, kā arī izpildīt citas līgumā noteiktās saistības, un apdrošinātājs uzņemas saistības, iestājoties apdrošināšanas gadījumam, izmaksāt līgumā norādītajai personai apdrošināšanas atlīdzību atbilstoši apdrošināšanas līgumam.</w:t>
      </w:r>
    </w:p>
    <w:p w14:paraId="19080486" w14:textId="77777777" w:rsidR="0070206B" w:rsidRPr="00A101B6" w:rsidRDefault="004E206D" w:rsidP="00A101B6">
      <w:pPr>
        <w:spacing w:after="0" w:line="276" w:lineRule="auto"/>
        <w:ind w:firstLine="567"/>
        <w:jc w:val="both"/>
        <w:rPr>
          <w:rFonts w:cs="Times New Roman"/>
          <w:szCs w:val="24"/>
        </w:rPr>
      </w:pPr>
      <w:r w:rsidRPr="00A101B6">
        <w:rPr>
          <w:rFonts w:eastAsia="Times New Roman" w:cs="Times New Roman"/>
          <w:szCs w:val="24"/>
        </w:rPr>
        <w:t xml:space="preserve">Starp pusēm pastāv strīds par prasītāja tiesībām saņemt apdrošināšanas atlīdzību, jo </w:t>
      </w:r>
      <w:r w:rsidR="00F73B1E" w:rsidRPr="00A101B6">
        <w:rPr>
          <w:rFonts w:cs="Times New Roman"/>
          <w:szCs w:val="24"/>
        </w:rPr>
        <w:t>ADB “</w:t>
      </w:r>
      <w:proofErr w:type="spellStart"/>
      <w:r w:rsidR="00F73B1E" w:rsidRPr="00A101B6">
        <w:rPr>
          <w:rFonts w:cs="Times New Roman"/>
          <w:szCs w:val="24"/>
        </w:rPr>
        <w:t>Gjensidige</w:t>
      </w:r>
      <w:proofErr w:type="spellEnd"/>
      <w:r w:rsidR="00F73B1E" w:rsidRPr="00A101B6">
        <w:rPr>
          <w:rFonts w:cs="Times New Roman"/>
          <w:szCs w:val="24"/>
        </w:rPr>
        <w:t>” Latvijas filiāle atteikusi tās izmaksu, pamatojoties uz Būvniecības garantiju apdrošināšanas noteikumu Nr. 15.2</w:t>
      </w:r>
      <w:proofErr w:type="gramStart"/>
      <w:r w:rsidR="00F73B1E" w:rsidRPr="00A101B6">
        <w:rPr>
          <w:rFonts w:cs="Times New Roman"/>
          <w:szCs w:val="24"/>
        </w:rPr>
        <w:t xml:space="preserve">  </w:t>
      </w:r>
      <w:proofErr w:type="gramEnd"/>
      <w:r w:rsidR="00F73B1E" w:rsidRPr="00A101B6">
        <w:rPr>
          <w:rFonts w:cs="Times New Roman"/>
          <w:szCs w:val="24"/>
        </w:rPr>
        <w:t>4.2.3. punktā paredzēto izņēmuma gadījumu – Uzņēmuma līgumā ir izdarītas izmaiņas un papildinājumi bez rakstiskas saskaņošanas ar Apdrošinātāju, pagarinot Uzņēmuma līgumā paredzēto darbu izpildi vispirms līdz 2018. gada 25. augustam, bet pēc tam – līdz 2018. gada 15. oktobrim.</w:t>
      </w:r>
    </w:p>
    <w:p w14:paraId="335FD73A" w14:textId="36578426" w:rsidR="0070206B" w:rsidRPr="00A101B6" w:rsidRDefault="004E206D" w:rsidP="00A101B6">
      <w:pPr>
        <w:spacing w:after="0" w:line="276" w:lineRule="auto"/>
        <w:ind w:firstLine="567"/>
        <w:jc w:val="both"/>
        <w:rPr>
          <w:rFonts w:eastAsia="Times New Roman" w:cs="Times New Roman"/>
          <w:szCs w:val="24"/>
        </w:rPr>
      </w:pPr>
      <w:r w:rsidRPr="00A101B6">
        <w:rPr>
          <w:rFonts w:eastAsia="Times New Roman" w:cs="Times New Roman"/>
          <w:szCs w:val="24"/>
        </w:rPr>
        <w:t xml:space="preserve">Līdz ar to tiesai ir jāpārbauda, vai atteikums izmaksāt apdrošināšanas atlīdzību ir pamatots un </w:t>
      </w:r>
      <w:proofErr w:type="gramStart"/>
      <w:r w:rsidRPr="00A101B6">
        <w:rPr>
          <w:rFonts w:eastAsia="Times New Roman" w:cs="Times New Roman"/>
          <w:szCs w:val="24"/>
        </w:rPr>
        <w:t>vai</w:t>
      </w:r>
      <w:proofErr w:type="gramEnd"/>
      <w:r w:rsidRPr="00A101B6">
        <w:rPr>
          <w:rFonts w:eastAsia="Times New Roman" w:cs="Times New Roman"/>
          <w:szCs w:val="24"/>
        </w:rPr>
        <w:t xml:space="preserve"> ir pierādīti visi apstākļi, kuri ir </w:t>
      </w:r>
      <w:r w:rsidR="0070206B" w:rsidRPr="00A101B6">
        <w:rPr>
          <w:rFonts w:eastAsia="Times New Roman" w:cs="Times New Roman"/>
          <w:szCs w:val="24"/>
        </w:rPr>
        <w:t xml:space="preserve">norādītā </w:t>
      </w:r>
      <w:r w:rsidRPr="00A101B6">
        <w:rPr>
          <w:rFonts w:eastAsia="Times New Roman" w:cs="Times New Roman"/>
          <w:szCs w:val="24"/>
        </w:rPr>
        <w:t xml:space="preserve">atteikuma pamatā. </w:t>
      </w:r>
    </w:p>
    <w:p w14:paraId="2516F783" w14:textId="77777777" w:rsidR="0070206B" w:rsidRPr="00A101B6" w:rsidRDefault="004E206D" w:rsidP="00A101B6">
      <w:pPr>
        <w:spacing w:after="0" w:line="276" w:lineRule="auto"/>
        <w:ind w:firstLine="567"/>
        <w:jc w:val="both"/>
        <w:rPr>
          <w:rFonts w:eastAsia="Times New Roman" w:cs="Times New Roman"/>
          <w:szCs w:val="24"/>
          <w:lang w:eastAsia="lv-LV"/>
        </w:rPr>
      </w:pPr>
      <w:r w:rsidRPr="00A101B6">
        <w:rPr>
          <w:rFonts w:eastAsia="Times New Roman" w:cs="Times New Roman"/>
          <w:szCs w:val="24"/>
          <w:lang w:eastAsia="lv-LV"/>
        </w:rPr>
        <w:t>[7.1] Likuma “Par apdrošināšanas līgumu” 24. panta otrās daļas 4. punkts paredz, ka apdrošinātājam nav tiesību izmaksāt apdrošināšanas atlīdzību, ja apdrošinātā riska iestāšanos ir izraisījis apdrošinājuma ņēmēja, apdrošinātā, labuma guvēja vai trešās personas ļauns nolūks. Savukārt minētā panta trešā daļa nosaka, ka Apdrošinātāja pienākums ir izmaksāt apdrošināšanas atlīdzību arī tad, ja apdrošinātā riska iestāšanos izraisījusi apdrošinājuma ņēmēja, apdrošinātā, labuma guvēja vai trešās personas viegla neuzmanība. Apdrošinātāja pienākums ir pierādīt jebkurus apstākļus, kas to atbrīvo no apdrošināšanas līgumā noteiktajām saistībām izmaksāt apdrošināšanas atlīdzību (24. panta sestā daļa).</w:t>
      </w:r>
    </w:p>
    <w:p w14:paraId="632E1027" w14:textId="77777777" w:rsidR="0070206B" w:rsidRPr="00A101B6" w:rsidRDefault="004E206D" w:rsidP="00A101B6">
      <w:pPr>
        <w:spacing w:after="0" w:line="276" w:lineRule="auto"/>
        <w:ind w:firstLine="567"/>
        <w:jc w:val="both"/>
        <w:rPr>
          <w:rFonts w:eastAsia="Times New Roman" w:cs="Times New Roman"/>
          <w:szCs w:val="24"/>
          <w:lang w:eastAsia="lv-LV"/>
        </w:rPr>
      </w:pPr>
      <w:r w:rsidRPr="00A101B6">
        <w:rPr>
          <w:rFonts w:eastAsia="Times New Roman" w:cs="Times New Roman"/>
          <w:szCs w:val="24"/>
          <w:lang w:eastAsia="lv-LV"/>
        </w:rPr>
        <w:t>Tādējādi apdrošinātāja tiesības atteikt apdrošināšanas atlīdzības izmaksu likumdevējs saistījis ar tādu apstākļu pierādīšanu, kuri katrā konkrētajā gadījumā izraisījuši apdrošināšanas riska iestāšanos. Proti, šādas tiesības apdrošinātājam rodas gadījumā, ja tas pierāda, ka riska iestāšanos izraisījis pašas apdrošinātās personas ļauns nolūks (rupja neuzmanība).</w:t>
      </w:r>
    </w:p>
    <w:p w14:paraId="4AECB46B" w14:textId="1A8E610E" w:rsidR="004E206D" w:rsidRPr="00A101B6" w:rsidRDefault="004E206D" w:rsidP="00A101B6">
      <w:pPr>
        <w:spacing w:after="0" w:line="276" w:lineRule="auto"/>
        <w:ind w:firstLine="567"/>
        <w:jc w:val="both"/>
        <w:rPr>
          <w:rFonts w:eastAsia="Times New Roman" w:cs="Times New Roman"/>
          <w:szCs w:val="24"/>
          <w:lang w:eastAsia="lv-LV"/>
        </w:rPr>
      </w:pPr>
      <w:r w:rsidRPr="00A101B6">
        <w:rPr>
          <w:rFonts w:eastAsia="Times New Roman" w:cs="Times New Roman"/>
          <w:szCs w:val="24"/>
          <w:lang w:eastAsia="lv-LV"/>
        </w:rPr>
        <w:t>[7.2] Atbilstoši likuma “Par apdrošināšanas līgumu” 21. panta otrajai daļai apdrošinātājam ir jāpilda apdrošināšanas līguma noteikumi. Konstatējot, ka rupjas neuzmanības dēļ apdrošinātā persona līguma noteikumus nav pildījusi, apdrošinātājs atlīdzības izmaksu var atteikt (22. panta pirmā daļa).</w:t>
      </w:r>
    </w:p>
    <w:p w14:paraId="7299824F" w14:textId="77777777" w:rsidR="00AC722A" w:rsidRPr="00A101B6" w:rsidRDefault="004E206D" w:rsidP="00A101B6">
      <w:pPr>
        <w:spacing w:after="0" w:line="276" w:lineRule="auto"/>
        <w:ind w:firstLine="567"/>
        <w:jc w:val="both"/>
        <w:rPr>
          <w:rFonts w:eastAsia="Times New Roman" w:cs="Times New Roman"/>
          <w:szCs w:val="24"/>
        </w:rPr>
      </w:pPr>
      <w:r w:rsidRPr="00A101B6">
        <w:rPr>
          <w:rFonts w:eastAsia="Times New Roman" w:cs="Times New Roman"/>
          <w:szCs w:val="24"/>
        </w:rPr>
        <w:t xml:space="preserve">“Likums “Par apdrošināšanas līgumu” neliedz pusēm iespēju brīvi vienoties par apdrošināšanas līguma noteikumiem, taču tie nevar būt pretrunā apdrošināšanas līguma būtību raksturojošiem likumā ietvertajiem noteikumiem, kas vispārīgā veidā reglamentē apdrošinātā, apdrošinājuma ņēmēja un apdrošinātāja tiesības un pienākumus (..), kā arī paredz to nepildīšanas sekas </w:t>
      </w:r>
      <w:proofErr w:type="gramStart"/>
      <w:r w:rsidRPr="00A101B6">
        <w:rPr>
          <w:rFonts w:eastAsia="Times New Roman" w:cs="Times New Roman"/>
          <w:szCs w:val="24"/>
        </w:rPr>
        <w:t>(</w:t>
      </w:r>
      <w:proofErr w:type="gramEnd"/>
      <w:r w:rsidRPr="00A101B6">
        <w:rPr>
          <w:rFonts w:eastAsia="Times New Roman" w:cs="Times New Roman"/>
          <w:szCs w:val="24"/>
        </w:rPr>
        <w:t>..). Apdrošinātāja aizdomas vai šaubas nedod tam tiesības atkāpties no tiesīgi noslēgta līguma izpildes. Tikai uz likumā tieši tam paredzētiem pamatiem apdrošinātājs var atteikt apdrošināšanas atlīdzības izmaksu. Apdrošinātāja pienākums ir pierādīt jebkurus apstākļus, kas to atbrīvo no apdrošināšanas līgumā noteiktajām saistībām izmaksāt apdrošināšanas atlīdzību.” (</w:t>
      </w:r>
      <w:r w:rsidRPr="00A101B6">
        <w:rPr>
          <w:rFonts w:eastAsia="Times New Roman" w:cs="Times New Roman"/>
          <w:i/>
          <w:szCs w:val="24"/>
        </w:rPr>
        <w:t>skat. Augstākās tiesas Civillietu departamenta 2014. gada 14. februāra spriedumu lietā Nr. SKC-17/2014</w:t>
      </w:r>
      <w:r w:rsidRPr="00A101B6">
        <w:rPr>
          <w:rFonts w:eastAsia="Times New Roman" w:cs="Times New Roman"/>
          <w:szCs w:val="24"/>
        </w:rPr>
        <w:t>).</w:t>
      </w:r>
    </w:p>
    <w:p w14:paraId="23497D7E" w14:textId="1617614F" w:rsidR="00AC722A" w:rsidRPr="00A101B6" w:rsidRDefault="004E206D" w:rsidP="00A101B6">
      <w:pPr>
        <w:spacing w:after="0" w:line="276" w:lineRule="auto"/>
        <w:ind w:firstLine="567"/>
        <w:jc w:val="both"/>
        <w:rPr>
          <w:rFonts w:eastAsia="Times New Roman" w:cs="Times New Roman"/>
          <w:szCs w:val="24"/>
        </w:rPr>
      </w:pPr>
      <w:r w:rsidRPr="00A101B6">
        <w:rPr>
          <w:rFonts w:eastAsia="Times New Roman" w:cs="Times New Roman"/>
          <w:szCs w:val="24"/>
        </w:rPr>
        <w:t xml:space="preserve">Tas nozīmē, ka apdrošināšanas līguma noteikumos ietvertās pušu saistības nav tulkojamas atrauti no likuma regulējuma, un šādā kontekstā nedrīkst apdrošinātajai personai </w:t>
      </w:r>
      <w:r w:rsidR="003147E9" w:rsidRPr="00A101B6">
        <w:rPr>
          <w:rFonts w:eastAsia="Times New Roman" w:cs="Times New Roman"/>
          <w:szCs w:val="24"/>
        </w:rPr>
        <w:lastRenderedPageBreak/>
        <w:t>noteikt</w:t>
      </w:r>
      <w:r w:rsidRPr="00A101B6">
        <w:rPr>
          <w:rFonts w:eastAsia="Times New Roman" w:cs="Times New Roman"/>
          <w:szCs w:val="24"/>
        </w:rPr>
        <w:t xml:space="preserve"> </w:t>
      </w:r>
      <w:proofErr w:type="gramStart"/>
      <w:r w:rsidRPr="00A101B6">
        <w:rPr>
          <w:rFonts w:eastAsia="Times New Roman" w:cs="Times New Roman"/>
          <w:szCs w:val="24"/>
        </w:rPr>
        <w:t xml:space="preserve">papildus </w:t>
      </w:r>
      <w:r w:rsidR="003147E9" w:rsidRPr="00A101B6">
        <w:rPr>
          <w:rFonts w:eastAsia="Times New Roman" w:cs="Times New Roman"/>
          <w:szCs w:val="24"/>
        </w:rPr>
        <w:t>ierobežoj</w:t>
      </w:r>
      <w:r w:rsidRPr="00A101B6">
        <w:rPr>
          <w:rFonts w:eastAsia="Times New Roman" w:cs="Times New Roman"/>
          <w:szCs w:val="24"/>
        </w:rPr>
        <w:t>umus</w:t>
      </w:r>
      <w:proofErr w:type="gramEnd"/>
      <w:r w:rsidRPr="00A101B6">
        <w:rPr>
          <w:rFonts w:eastAsia="Times New Roman" w:cs="Times New Roman"/>
          <w:szCs w:val="24"/>
        </w:rPr>
        <w:t xml:space="preserve">, pasliktinot tās stāvokli. Proti, apdrošinātājam savs atteikums jāpamato ar tādu apstākļu esamību, kas norāda uz apdrošinātās personas konkrētu darbību vai bezdarbību (rupju neuzmanību) kā apdrošināšanas riska iestāšanās cēloni. </w:t>
      </w:r>
      <w:r w:rsidR="00CC396F" w:rsidRPr="00A101B6">
        <w:rPr>
          <w:rFonts w:eastAsia="Times New Roman" w:cs="Times New Roman"/>
          <w:szCs w:val="24"/>
        </w:rPr>
        <w:t>Katrā ziņā apdrošinātāja atsauce uz līguma neievērošanu nedrīkst būt formāla</w:t>
      </w:r>
      <w:r w:rsidR="00E751E3" w:rsidRPr="00A101B6">
        <w:rPr>
          <w:rFonts w:eastAsia="Times New Roman" w:cs="Times New Roman"/>
          <w:szCs w:val="24"/>
        </w:rPr>
        <w:t>, proti, nesaistīta ar apdrošināšanas riska iestāšanos</w:t>
      </w:r>
      <w:r w:rsidR="00CC396F" w:rsidRPr="00A101B6">
        <w:rPr>
          <w:rFonts w:eastAsia="Times New Roman" w:cs="Times New Roman"/>
          <w:szCs w:val="24"/>
        </w:rPr>
        <w:t>.</w:t>
      </w:r>
    </w:p>
    <w:p w14:paraId="085573FD" w14:textId="137FE35B" w:rsidR="00AC722A" w:rsidRPr="00A101B6" w:rsidRDefault="004E206D" w:rsidP="00A101B6">
      <w:pPr>
        <w:spacing w:after="0" w:line="276" w:lineRule="auto"/>
        <w:ind w:firstLine="567"/>
        <w:jc w:val="both"/>
        <w:rPr>
          <w:rFonts w:cs="Times New Roman"/>
          <w:szCs w:val="24"/>
        </w:rPr>
      </w:pPr>
      <w:r w:rsidRPr="00A101B6">
        <w:rPr>
          <w:rFonts w:cs="Times New Roman"/>
          <w:szCs w:val="24"/>
        </w:rPr>
        <w:t>[7.3] Izskatāmajā lietā atbildētāj</w:t>
      </w:r>
      <w:r w:rsidR="00E751E3" w:rsidRPr="00A101B6">
        <w:rPr>
          <w:rFonts w:cs="Times New Roman"/>
          <w:szCs w:val="24"/>
        </w:rPr>
        <w:t>a</w:t>
      </w:r>
      <w:r w:rsidRPr="00A101B6">
        <w:rPr>
          <w:rFonts w:cs="Times New Roman"/>
          <w:szCs w:val="24"/>
        </w:rPr>
        <w:t xml:space="preserve"> savu aizstāvības pozīciju pamato ar apstākli, ka prasītāj</w:t>
      </w:r>
      <w:r w:rsidR="00E751E3" w:rsidRPr="00A101B6">
        <w:rPr>
          <w:rFonts w:cs="Times New Roman"/>
          <w:szCs w:val="24"/>
        </w:rPr>
        <w:t>a</w:t>
      </w:r>
      <w:r w:rsidRPr="00A101B6">
        <w:rPr>
          <w:rFonts w:cs="Times New Roman"/>
          <w:szCs w:val="24"/>
        </w:rPr>
        <w:t xml:space="preserve"> noslē</w:t>
      </w:r>
      <w:r w:rsidR="00E751E3" w:rsidRPr="00A101B6">
        <w:rPr>
          <w:rFonts w:cs="Times New Roman"/>
          <w:szCs w:val="24"/>
        </w:rPr>
        <w:t>gusi</w:t>
      </w:r>
      <w:r w:rsidRPr="00A101B6">
        <w:rPr>
          <w:rFonts w:cs="Times New Roman"/>
          <w:szCs w:val="24"/>
        </w:rPr>
        <w:t xml:space="preserve"> vairākas vienošanās pie </w:t>
      </w:r>
      <w:r w:rsidR="00E751E3" w:rsidRPr="00A101B6">
        <w:rPr>
          <w:rFonts w:cs="Times New Roman"/>
          <w:szCs w:val="24"/>
        </w:rPr>
        <w:t>2016. gada 19. septembra U</w:t>
      </w:r>
      <w:r w:rsidRPr="00A101B6">
        <w:rPr>
          <w:rFonts w:cs="Times New Roman"/>
          <w:szCs w:val="24"/>
        </w:rPr>
        <w:t>zņēmuma līguma, nesaskaņojot tās ar apdrošinātāju</w:t>
      </w:r>
      <w:r w:rsidR="00527851" w:rsidRPr="00A101B6">
        <w:rPr>
          <w:rFonts w:cs="Times New Roman"/>
          <w:szCs w:val="24"/>
        </w:rPr>
        <w:t>, un tas būtiski main</w:t>
      </w:r>
      <w:r w:rsidR="00CC396F" w:rsidRPr="00A101B6">
        <w:rPr>
          <w:rFonts w:cs="Times New Roman"/>
          <w:szCs w:val="24"/>
        </w:rPr>
        <w:t>ījis Uzņēmuma līguma noteikumus</w:t>
      </w:r>
      <w:r w:rsidRPr="00A101B6">
        <w:rPr>
          <w:rFonts w:cs="Times New Roman"/>
          <w:szCs w:val="24"/>
        </w:rPr>
        <w:t xml:space="preserve">. Tomēr tiesa </w:t>
      </w:r>
      <w:r w:rsidR="00E751E3" w:rsidRPr="00A101B6">
        <w:rPr>
          <w:rFonts w:cs="Times New Roman"/>
          <w:szCs w:val="24"/>
        </w:rPr>
        <w:t xml:space="preserve">spriedumā </w:t>
      </w:r>
      <w:r w:rsidRPr="00A101B6">
        <w:rPr>
          <w:rFonts w:cs="Times New Roman"/>
          <w:szCs w:val="24"/>
        </w:rPr>
        <w:t>nav vērtēju</w:t>
      </w:r>
      <w:r w:rsidR="00CD2A6D" w:rsidRPr="00A101B6">
        <w:rPr>
          <w:rFonts w:cs="Times New Roman"/>
          <w:szCs w:val="24"/>
        </w:rPr>
        <w:t>s</w:t>
      </w:r>
      <w:r w:rsidRPr="00A101B6">
        <w:rPr>
          <w:rFonts w:cs="Times New Roman"/>
          <w:szCs w:val="24"/>
        </w:rPr>
        <w:t xml:space="preserve">i, kā </w:t>
      </w:r>
      <w:r w:rsidR="00CC396F" w:rsidRPr="00A101B6">
        <w:rPr>
          <w:rFonts w:cs="Times New Roman"/>
          <w:szCs w:val="24"/>
        </w:rPr>
        <w:t>konkrētajā gadījumā pasūtītāja un būvuzņēmēja vienošanās par darbu izpildes termiņa pagarinājumu ir ietekmējusi apdrošināšanas gadījuma –</w:t>
      </w:r>
      <w:r w:rsidR="00A77CE2" w:rsidRPr="00A101B6">
        <w:rPr>
          <w:rFonts w:cs="Times New Roman"/>
          <w:szCs w:val="24"/>
        </w:rPr>
        <w:t xml:space="preserve"> </w:t>
      </w:r>
      <w:r w:rsidR="00CC396F" w:rsidRPr="00A101B6">
        <w:rPr>
          <w:rFonts w:cs="Times New Roman"/>
          <w:szCs w:val="24"/>
        </w:rPr>
        <w:t>darbu neveikšanas termiņ</w:t>
      </w:r>
      <w:r w:rsidR="00A77CE2" w:rsidRPr="00A101B6">
        <w:rPr>
          <w:rFonts w:cs="Times New Roman"/>
          <w:szCs w:val="24"/>
        </w:rPr>
        <w:t>ā</w:t>
      </w:r>
      <w:r w:rsidR="00CC396F" w:rsidRPr="00A101B6">
        <w:rPr>
          <w:rFonts w:cs="Times New Roman"/>
          <w:szCs w:val="24"/>
        </w:rPr>
        <w:t xml:space="preserve"> – iestāšanos.</w:t>
      </w:r>
    </w:p>
    <w:p w14:paraId="67945AC8" w14:textId="72C9CBD7" w:rsidR="00AC722A" w:rsidRPr="00A101B6" w:rsidRDefault="004E206D" w:rsidP="00A101B6">
      <w:pPr>
        <w:spacing w:after="0" w:line="276" w:lineRule="auto"/>
        <w:ind w:firstLine="567"/>
        <w:jc w:val="both"/>
        <w:rPr>
          <w:rFonts w:cs="Times New Roman"/>
          <w:szCs w:val="24"/>
        </w:rPr>
      </w:pPr>
      <w:r w:rsidRPr="00A101B6">
        <w:rPr>
          <w:rFonts w:cs="Times New Roman"/>
          <w:szCs w:val="24"/>
        </w:rPr>
        <w:t xml:space="preserve"> </w:t>
      </w:r>
      <w:r w:rsidR="00A77CE2" w:rsidRPr="00A101B6">
        <w:rPr>
          <w:rFonts w:cs="Times New Roman"/>
          <w:szCs w:val="24"/>
        </w:rPr>
        <w:t xml:space="preserve">Pirmkārt, jāpiekrīt </w:t>
      </w:r>
      <w:r w:rsidR="00CC396F" w:rsidRPr="00A101B6">
        <w:rPr>
          <w:rFonts w:cs="Times New Roman"/>
          <w:szCs w:val="24"/>
        </w:rPr>
        <w:t>kasācijas sūdzībā</w:t>
      </w:r>
      <w:r w:rsidR="00A77CE2" w:rsidRPr="00A101B6">
        <w:rPr>
          <w:rFonts w:cs="Times New Roman"/>
          <w:szCs w:val="24"/>
        </w:rPr>
        <w:t xml:space="preserve"> noradītajam</w:t>
      </w:r>
      <w:r w:rsidR="00CC396F" w:rsidRPr="00A101B6">
        <w:rPr>
          <w:rFonts w:cs="Times New Roman"/>
          <w:szCs w:val="24"/>
        </w:rPr>
        <w:t xml:space="preserve">, </w:t>
      </w:r>
      <w:r w:rsidR="00A77CE2" w:rsidRPr="00A101B6">
        <w:rPr>
          <w:rFonts w:cs="Times New Roman"/>
          <w:szCs w:val="24"/>
        </w:rPr>
        <w:t xml:space="preserve">ka pasūtītāja un būvuzņēmēja vienošanās par darbu izpildes termiņa pagarinājumu tika slēgta nolūkā novērst minētā apdrošināšanas gadījuma iestāšanos, </w:t>
      </w:r>
      <w:r w:rsidR="00167DE8" w:rsidRPr="00A101B6">
        <w:rPr>
          <w:rFonts w:cs="Times New Roman"/>
          <w:szCs w:val="24"/>
        </w:rPr>
        <w:t xml:space="preserve">un </w:t>
      </w:r>
      <w:r w:rsidR="003147E9" w:rsidRPr="00A101B6">
        <w:rPr>
          <w:rFonts w:cs="Times New Roman"/>
          <w:szCs w:val="24"/>
        </w:rPr>
        <w:t>tam par šķērsli</w:t>
      </w:r>
      <w:r w:rsidR="00167DE8" w:rsidRPr="00A101B6">
        <w:rPr>
          <w:rFonts w:cs="Times New Roman"/>
          <w:szCs w:val="24"/>
        </w:rPr>
        <w:t xml:space="preserve"> bija paša apdrošinātāja 2018. gada 16. augusta atteikums pagarināt apdrošināšanas līguma </w:t>
      </w:r>
      <w:r w:rsidR="00776B7E" w:rsidRPr="00A101B6">
        <w:rPr>
          <w:rFonts w:cs="Times New Roman"/>
          <w:szCs w:val="24"/>
        </w:rPr>
        <w:t xml:space="preserve">darbības </w:t>
      </w:r>
      <w:r w:rsidR="00167DE8" w:rsidRPr="00A101B6">
        <w:rPr>
          <w:rFonts w:cs="Times New Roman"/>
          <w:szCs w:val="24"/>
        </w:rPr>
        <w:t xml:space="preserve">termiņu. </w:t>
      </w:r>
    </w:p>
    <w:p w14:paraId="028BEC6C" w14:textId="3DC8F39A" w:rsidR="00AC722A" w:rsidRPr="00A101B6" w:rsidRDefault="00ED6DED" w:rsidP="00A101B6">
      <w:pPr>
        <w:spacing w:after="0" w:line="276" w:lineRule="auto"/>
        <w:ind w:firstLine="567"/>
        <w:jc w:val="both"/>
        <w:rPr>
          <w:rFonts w:cs="Times New Roman"/>
          <w:szCs w:val="24"/>
        </w:rPr>
      </w:pPr>
      <w:r w:rsidRPr="00A101B6">
        <w:rPr>
          <w:rFonts w:cs="Times New Roman"/>
          <w:szCs w:val="24"/>
        </w:rPr>
        <w:t xml:space="preserve">Turklāt, kā izriet no minētā atteikuma, tā pamatā norādīts apstāklis, ka apdrošinājuma ņēmējs (SIA “RCBS </w:t>
      </w:r>
      <w:proofErr w:type="spellStart"/>
      <w:r w:rsidRPr="00A101B6">
        <w:rPr>
          <w:rFonts w:cs="Times New Roman"/>
          <w:szCs w:val="24"/>
        </w:rPr>
        <w:t>Group</w:t>
      </w:r>
      <w:proofErr w:type="spellEnd"/>
      <w:r w:rsidRPr="00A101B6">
        <w:rPr>
          <w:rFonts w:cs="Times New Roman"/>
          <w:szCs w:val="24"/>
        </w:rPr>
        <w:t>”) saņemtās priekšapmaksas apmērā visus darbus jau ir paveicis, kas acīmredzami neatbilst lietā konstatētajiem faktiskajiem apstākļiem</w:t>
      </w:r>
      <w:r w:rsidR="00776B7E" w:rsidRPr="00A101B6">
        <w:rPr>
          <w:rFonts w:cs="Times New Roman"/>
          <w:szCs w:val="24"/>
        </w:rPr>
        <w:t xml:space="preserve">, tajā skaitā, nepieciešamībai darbu izpildes termiņu pagarināt </w:t>
      </w:r>
      <w:proofErr w:type="gramStart"/>
      <w:r w:rsidR="00776B7E" w:rsidRPr="00A101B6">
        <w:rPr>
          <w:rFonts w:cs="Times New Roman"/>
          <w:szCs w:val="24"/>
        </w:rPr>
        <w:t>(</w:t>
      </w:r>
      <w:proofErr w:type="gramEnd"/>
      <w:r w:rsidR="00776B7E" w:rsidRPr="00A101B6">
        <w:rPr>
          <w:rFonts w:cs="Times New Roman"/>
          <w:szCs w:val="24"/>
        </w:rPr>
        <w:t xml:space="preserve">skat. </w:t>
      </w:r>
      <w:r w:rsidR="00776B7E" w:rsidRPr="00A101B6">
        <w:rPr>
          <w:rFonts w:cs="Times New Roman"/>
          <w:i/>
          <w:iCs/>
          <w:szCs w:val="24"/>
        </w:rPr>
        <w:t>lietas 1. sēj., 44.lpp.</w:t>
      </w:r>
      <w:r w:rsidR="00776B7E" w:rsidRPr="00A101B6">
        <w:rPr>
          <w:rFonts w:cs="Times New Roman"/>
          <w:szCs w:val="24"/>
        </w:rPr>
        <w:t>).</w:t>
      </w:r>
      <w:r w:rsidR="008066E7" w:rsidRPr="00A101B6">
        <w:rPr>
          <w:rFonts w:cs="Times New Roman"/>
          <w:szCs w:val="24"/>
        </w:rPr>
        <w:t xml:space="preserve"> Konkrētā apdrošināšana attiecās uz papildu darbiem, iekārtām un aprīkojumu, kuru nepieciešamība tika apzināta jau sāktā būvniecības procesā un par kuriem bija apmaksāta attiecīga priekšapmaksa.</w:t>
      </w:r>
    </w:p>
    <w:p w14:paraId="0B7749CD" w14:textId="771B1A1F" w:rsidR="00AC722A" w:rsidRPr="00A101B6" w:rsidRDefault="00167DE8" w:rsidP="00A101B6">
      <w:pPr>
        <w:spacing w:after="0" w:line="276" w:lineRule="auto"/>
        <w:ind w:firstLine="567"/>
        <w:jc w:val="both"/>
        <w:rPr>
          <w:rFonts w:cs="Times New Roman"/>
          <w:szCs w:val="24"/>
        </w:rPr>
      </w:pPr>
      <w:r w:rsidRPr="00A101B6">
        <w:rPr>
          <w:rFonts w:cs="Times New Roman"/>
          <w:szCs w:val="24"/>
        </w:rPr>
        <w:t xml:space="preserve">Otrkārt, </w:t>
      </w:r>
      <w:r w:rsidR="005F2AE5" w:rsidRPr="00A101B6">
        <w:rPr>
          <w:rFonts w:cs="Times New Roman"/>
          <w:szCs w:val="24"/>
        </w:rPr>
        <w:t>tiesa nav vērtējusi, vai 2018. gada 21. jūnija Vienošanās pie būvniecības garantiju apdrošināšanas līguma Nr. GJELV1030577, kas noslēgta starp apdrošinātāju ADB “</w:t>
      </w:r>
      <w:proofErr w:type="spellStart"/>
      <w:r w:rsidR="005F2AE5" w:rsidRPr="00A101B6">
        <w:rPr>
          <w:rFonts w:cs="Times New Roman"/>
          <w:szCs w:val="24"/>
        </w:rPr>
        <w:t>Gjensidige</w:t>
      </w:r>
      <w:proofErr w:type="spellEnd"/>
      <w:r w:rsidR="005F2AE5" w:rsidRPr="00A101B6">
        <w:rPr>
          <w:rFonts w:cs="Times New Roman"/>
          <w:szCs w:val="24"/>
        </w:rPr>
        <w:t>” Latvijas filiāli,</w:t>
      </w:r>
      <w:r w:rsidR="00FF71B2" w:rsidRPr="00A101B6">
        <w:rPr>
          <w:rFonts w:cs="Times New Roman"/>
          <w:szCs w:val="24"/>
        </w:rPr>
        <w:t xml:space="preserve"> Apdrošinājuma ņēmēju SIA “RCBS”, tā saistību pārņēmēju SIA “RCBS </w:t>
      </w:r>
      <w:proofErr w:type="spellStart"/>
      <w:r w:rsidR="00FF71B2" w:rsidRPr="00A101B6">
        <w:rPr>
          <w:rFonts w:cs="Times New Roman"/>
          <w:szCs w:val="24"/>
        </w:rPr>
        <w:t>Group</w:t>
      </w:r>
      <w:proofErr w:type="spellEnd"/>
      <w:r w:rsidR="00FF71B2" w:rsidRPr="00A101B6">
        <w:rPr>
          <w:rFonts w:cs="Times New Roman"/>
          <w:szCs w:val="24"/>
        </w:rPr>
        <w:t xml:space="preserve">” un apdrošināto personu SIA “MP </w:t>
      </w:r>
      <w:proofErr w:type="spellStart"/>
      <w:r w:rsidR="008066E7" w:rsidRPr="00A101B6">
        <w:rPr>
          <w:rFonts w:cs="Times New Roman"/>
          <w:szCs w:val="24"/>
        </w:rPr>
        <w:t>f</w:t>
      </w:r>
      <w:r w:rsidR="00FF71B2" w:rsidRPr="00A101B6">
        <w:rPr>
          <w:rFonts w:cs="Times New Roman"/>
          <w:szCs w:val="24"/>
        </w:rPr>
        <w:t>inance</w:t>
      </w:r>
      <w:proofErr w:type="spellEnd"/>
      <w:r w:rsidR="00FF71B2" w:rsidRPr="00A101B6">
        <w:rPr>
          <w:rFonts w:cs="Times New Roman"/>
          <w:szCs w:val="24"/>
        </w:rPr>
        <w:t xml:space="preserve">” pēc būtības neapliecina Uzņēmuma līguma Nr. 19/09/2016-BR4_MP-RCBS 2018. gada 1. jūnijā slēgtā Pārjaunojuma līguma noteikumu akceptu, proti, to, ka </w:t>
      </w:r>
      <w:r w:rsidR="00CD2A6D" w:rsidRPr="00A101B6">
        <w:rPr>
          <w:rFonts w:cs="Times New Roman"/>
          <w:szCs w:val="24"/>
        </w:rPr>
        <w:t xml:space="preserve">uz Pārjaunojuma līguma pamata </w:t>
      </w:r>
      <w:r w:rsidR="00E751E3" w:rsidRPr="00A101B6">
        <w:rPr>
          <w:rFonts w:cs="Times New Roman"/>
          <w:szCs w:val="24"/>
        </w:rPr>
        <w:t>saskaņoj</w:t>
      </w:r>
      <w:r w:rsidR="00FF71B2" w:rsidRPr="00A101B6">
        <w:rPr>
          <w:rFonts w:cs="Times New Roman"/>
          <w:szCs w:val="24"/>
        </w:rPr>
        <w:t xml:space="preserve">ot </w:t>
      </w:r>
      <w:r w:rsidR="00953CC9" w:rsidRPr="00A101B6">
        <w:rPr>
          <w:rFonts w:cs="Times New Roman"/>
          <w:szCs w:val="24"/>
        </w:rPr>
        <w:t xml:space="preserve">Saistību pārņēmēja iestāšanos Apdrošinājuma ņēmēja statusā, apdrošinātāja rīcībā tika nodots </w:t>
      </w:r>
      <w:r w:rsidR="00DE575D" w:rsidRPr="00A101B6">
        <w:rPr>
          <w:rFonts w:cs="Times New Roman"/>
          <w:szCs w:val="24"/>
        </w:rPr>
        <w:t>arī minētais</w:t>
      </w:r>
      <w:r w:rsidR="00953CC9" w:rsidRPr="00A101B6">
        <w:rPr>
          <w:rFonts w:cs="Times New Roman"/>
          <w:szCs w:val="24"/>
        </w:rPr>
        <w:t xml:space="preserve"> Pārjaunojuma līgums, pret kuru nekādi iebildumi, tajā skaitā</w:t>
      </w:r>
      <w:r w:rsidR="00DE575D" w:rsidRPr="00A101B6">
        <w:rPr>
          <w:rFonts w:cs="Times New Roman"/>
          <w:szCs w:val="24"/>
        </w:rPr>
        <w:t>,</w:t>
      </w:r>
      <w:r w:rsidR="00953CC9" w:rsidRPr="00A101B6">
        <w:rPr>
          <w:rFonts w:cs="Times New Roman"/>
          <w:szCs w:val="24"/>
        </w:rPr>
        <w:t xml:space="preserve"> </w:t>
      </w:r>
      <w:r w:rsidR="00DE575D" w:rsidRPr="00A101B6">
        <w:rPr>
          <w:rFonts w:cs="Times New Roman"/>
          <w:szCs w:val="24"/>
        </w:rPr>
        <w:t>attiecībā uz</w:t>
      </w:r>
      <w:r w:rsidR="00953CC9" w:rsidRPr="00A101B6">
        <w:rPr>
          <w:rFonts w:cs="Times New Roman"/>
          <w:szCs w:val="24"/>
        </w:rPr>
        <w:t xml:space="preserve"> paredzēto darbu izpildes termiņ</w:t>
      </w:r>
      <w:r w:rsidR="00802EC8" w:rsidRPr="00A101B6">
        <w:rPr>
          <w:rFonts w:cs="Times New Roman"/>
          <w:szCs w:val="24"/>
        </w:rPr>
        <w:t xml:space="preserve">a pagarinājumu līdz </w:t>
      </w:r>
      <w:r w:rsidR="00953CC9" w:rsidRPr="00A101B6">
        <w:rPr>
          <w:rFonts w:cs="Times New Roman"/>
          <w:szCs w:val="24"/>
        </w:rPr>
        <w:t>2018. gada 25. august</w:t>
      </w:r>
      <w:r w:rsidR="00802EC8" w:rsidRPr="00A101B6">
        <w:rPr>
          <w:rFonts w:cs="Times New Roman"/>
          <w:szCs w:val="24"/>
        </w:rPr>
        <w:t>am</w:t>
      </w:r>
      <w:r w:rsidR="00953CC9" w:rsidRPr="00A101B6">
        <w:rPr>
          <w:rFonts w:cs="Times New Roman"/>
          <w:szCs w:val="24"/>
        </w:rPr>
        <w:t xml:space="preserve"> no apdrošinātāja puses netika izteikti (skat. </w:t>
      </w:r>
      <w:r w:rsidR="00953CC9" w:rsidRPr="00A101B6">
        <w:rPr>
          <w:rFonts w:cs="Times New Roman"/>
          <w:i/>
          <w:iCs/>
          <w:szCs w:val="24"/>
        </w:rPr>
        <w:t>lietas 1. sēj., 42.lpp.</w:t>
      </w:r>
      <w:r w:rsidR="00953CC9" w:rsidRPr="00A101B6">
        <w:rPr>
          <w:rFonts w:cs="Times New Roman"/>
          <w:szCs w:val="24"/>
        </w:rPr>
        <w:t>).</w:t>
      </w:r>
    </w:p>
    <w:p w14:paraId="0ED8F892" w14:textId="789F2315" w:rsidR="00802EC8" w:rsidRPr="00A101B6" w:rsidRDefault="00802EC8" w:rsidP="00A101B6">
      <w:pPr>
        <w:spacing w:after="0" w:line="276" w:lineRule="auto"/>
        <w:ind w:firstLine="567"/>
        <w:jc w:val="both"/>
        <w:rPr>
          <w:rFonts w:cs="Times New Roman"/>
          <w:szCs w:val="24"/>
        </w:rPr>
      </w:pPr>
      <w:r w:rsidRPr="00A101B6">
        <w:rPr>
          <w:rFonts w:cs="Times New Roman"/>
          <w:szCs w:val="24"/>
        </w:rPr>
        <w:t>Tas</w:t>
      </w:r>
      <w:proofErr w:type="gramStart"/>
      <w:r w:rsidRPr="00A101B6">
        <w:rPr>
          <w:rFonts w:cs="Times New Roman"/>
          <w:szCs w:val="24"/>
        </w:rPr>
        <w:t>, savukārt,</w:t>
      </w:r>
      <w:proofErr w:type="gramEnd"/>
      <w:r w:rsidRPr="00A101B6">
        <w:rPr>
          <w:rFonts w:cs="Times New Roman"/>
          <w:szCs w:val="24"/>
        </w:rPr>
        <w:t xml:space="preserve"> nozīmē, ka </w:t>
      </w:r>
      <w:r w:rsidR="003F704B" w:rsidRPr="00A101B6">
        <w:rPr>
          <w:rFonts w:cs="Times New Roman"/>
          <w:szCs w:val="24"/>
        </w:rPr>
        <w:t>Būvniecības garantiju apdrošināšanas noteikumu 4.2.3. punktā paredzētā izņēmuma gadījuma</w:t>
      </w:r>
      <w:r w:rsidR="008E5130" w:rsidRPr="00A101B6">
        <w:rPr>
          <w:rFonts w:cs="Times New Roman"/>
          <w:szCs w:val="24"/>
        </w:rPr>
        <w:t xml:space="preserve"> iestāšanās</w:t>
      </w:r>
      <w:r w:rsidR="003F704B" w:rsidRPr="00A101B6">
        <w:rPr>
          <w:rFonts w:cs="Times New Roman"/>
          <w:szCs w:val="24"/>
        </w:rPr>
        <w:t xml:space="preserve"> apdrošināšanas atlīdzības izmaksai (Uzņēmuma līgumā izdarītas izmaiņas bez rakstiskas saskaņošanas ar Apdrošinātāju) ir vērtējama tikai attiecībā uz </w:t>
      </w:r>
      <w:r w:rsidR="00F842CB" w:rsidRPr="00A101B6">
        <w:rPr>
          <w:rFonts w:cs="Times New Roman"/>
          <w:szCs w:val="24"/>
        </w:rPr>
        <w:t xml:space="preserve">2018. gada 31. jūlija </w:t>
      </w:r>
      <w:r w:rsidR="008066E7" w:rsidRPr="00A101B6">
        <w:rPr>
          <w:rFonts w:cs="Times New Roman"/>
          <w:szCs w:val="24"/>
        </w:rPr>
        <w:t>V</w:t>
      </w:r>
      <w:r w:rsidR="00F842CB" w:rsidRPr="00A101B6">
        <w:rPr>
          <w:rFonts w:cs="Times New Roman"/>
          <w:szCs w:val="24"/>
        </w:rPr>
        <w:t xml:space="preserve">ienošanos pie 2018. gada 1. jūnija Pārjaunojuma līguma attiecībā uz darbu izpildes termiņa pagarinājumu līdz 2018. gada 15. oktobrim, kam bez faktiskajos apstākļos dibināta pamata nav piekritis pats apdrošinātājs. </w:t>
      </w:r>
    </w:p>
    <w:p w14:paraId="3CEAC538" w14:textId="1CC605E8" w:rsidR="002F4A1E" w:rsidRPr="00A101B6" w:rsidRDefault="00DE575D" w:rsidP="00A101B6">
      <w:pPr>
        <w:spacing w:after="0" w:line="276" w:lineRule="auto"/>
        <w:ind w:firstLine="567"/>
        <w:jc w:val="both"/>
        <w:rPr>
          <w:rFonts w:cs="Times New Roman"/>
          <w:szCs w:val="24"/>
        </w:rPr>
      </w:pPr>
      <w:r w:rsidRPr="00A101B6">
        <w:rPr>
          <w:rFonts w:cs="Times New Roman"/>
          <w:szCs w:val="24"/>
        </w:rPr>
        <w:t>Šādos apstākļos nevar piekrist pārbaudāmajā spriedumā izteiktajai atziņai, ka, pagarinot darbu izpildes termiņu</w:t>
      </w:r>
      <w:r w:rsidR="00313D7B" w:rsidRPr="00A101B6">
        <w:rPr>
          <w:rFonts w:cs="Times New Roman"/>
          <w:szCs w:val="24"/>
        </w:rPr>
        <w:t>,</w:t>
      </w:r>
      <w:r w:rsidRPr="00A101B6">
        <w:rPr>
          <w:rFonts w:cs="Times New Roman"/>
          <w:szCs w:val="24"/>
        </w:rPr>
        <w:t xml:space="preserve"> konkrētajās apdrošināšanas attiecībās pasūtītājs nav rīkojis labā ticībā. </w:t>
      </w:r>
    </w:p>
    <w:p w14:paraId="674BE72B" w14:textId="77777777" w:rsidR="00CD2A6D" w:rsidRPr="00A101B6" w:rsidRDefault="00CD2A6D" w:rsidP="00A101B6">
      <w:pPr>
        <w:spacing w:after="0" w:line="276" w:lineRule="auto"/>
        <w:ind w:firstLine="567"/>
        <w:jc w:val="both"/>
        <w:rPr>
          <w:rFonts w:cs="Times New Roman"/>
          <w:color w:val="FF0000"/>
          <w:szCs w:val="24"/>
        </w:rPr>
      </w:pPr>
    </w:p>
    <w:p w14:paraId="3FB32E6A" w14:textId="1F5C2C9D" w:rsidR="00BE0C89" w:rsidRPr="00A101B6" w:rsidRDefault="00254C5F" w:rsidP="00A101B6">
      <w:pPr>
        <w:pStyle w:val="NormalWeb"/>
        <w:shd w:val="clear" w:color="auto" w:fill="FFFFFF"/>
        <w:spacing w:before="0" w:beforeAutospacing="0" w:after="0" w:afterAutospacing="0" w:line="276" w:lineRule="auto"/>
        <w:ind w:firstLine="567"/>
        <w:jc w:val="both"/>
      </w:pPr>
      <w:r w:rsidRPr="00A101B6">
        <w:t>[</w:t>
      </w:r>
      <w:r w:rsidR="00906D29" w:rsidRPr="00A101B6">
        <w:t>8</w:t>
      </w:r>
      <w:r w:rsidR="00BE0C89" w:rsidRPr="00A101B6">
        <w:t xml:space="preserve">] Iepriekš minēto argumentu kopums ir pamats Senāta secinājumam, ka pārbaudāmais spriedums atceļams un lieta nododama jaunai izskatīšanai Rīgas apgabaltiesā. </w:t>
      </w:r>
    </w:p>
    <w:p w14:paraId="58085E91" w14:textId="308CAF1F" w:rsidR="00BE0C89" w:rsidRPr="00A101B6" w:rsidRDefault="00BE0C89" w:rsidP="00A101B6">
      <w:pPr>
        <w:pStyle w:val="NormalWeb"/>
        <w:shd w:val="clear" w:color="auto" w:fill="FFFFFF"/>
        <w:spacing w:before="0" w:beforeAutospacing="0" w:after="0" w:afterAutospacing="0" w:line="276" w:lineRule="auto"/>
        <w:ind w:firstLine="567"/>
        <w:jc w:val="both"/>
      </w:pPr>
      <w:r w:rsidRPr="00A101B6">
        <w:t xml:space="preserve">Ievērojot Civilprocesa likuma 458. panta otro daļu, spriedumu atceļot, atmaksājama </w:t>
      </w:r>
      <w:r w:rsidR="00D066E3" w:rsidRPr="00A101B6">
        <w:t>SIA „</w:t>
      </w:r>
      <w:proofErr w:type="spellStart"/>
      <w:r w:rsidR="00D066E3" w:rsidRPr="00A101B6">
        <w:rPr>
          <w:shd w:val="clear" w:color="auto" w:fill="FFFFFF"/>
        </w:rPr>
        <w:t>Dominium</w:t>
      </w:r>
      <w:proofErr w:type="spellEnd"/>
      <w:r w:rsidR="00D066E3" w:rsidRPr="00A101B6">
        <w:rPr>
          <w:shd w:val="clear" w:color="auto" w:fill="FFFFFF"/>
        </w:rPr>
        <w:t xml:space="preserve"> </w:t>
      </w:r>
      <w:proofErr w:type="spellStart"/>
      <w:r w:rsidR="00D066E3" w:rsidRPr="00A101B6">
        <w:rPr>
          <w:shd w:val="clear" w:color="auto" w:fill="FFFFFF"/>
        </w:rPr>
        <w:t>Insurance</w:t>
      </w:r>
      <w:proofErr w:type="spellEnd"/>
      <w:r w:rsidR="00D066E3" w:rsidRPr="00A101B6">
        <w:rPr>
          <w:shd w:val="clear" w:color="auto" w:fill="FFFFFF"/>
        </w:rPr>
        <w:t xml:space="preserve"> </w:t>
      </w:r>
      <w:proofErr w:type="spellStart"/>
      <w:r w:rsidR="00D066E3" w:rsidRPr="00A101B6">
        <w:rPr>
          <w:shd w:val="clear" w:color="auto" w:fill="FFFFFF"/>
        </w:rPr>
        <w:t>Consultings</w:t>
      </w:r>
      <w:proofErr w:type="spellEnd"/>
      <w:r w:rsidR="00D066E3" w:rsidRPr="00A101B6">
        <w:t xml:space="preserve">” </w:t>
      </w:r>
      <w:r w:rsidR="00254C5F" w:rsidRPr="00A101B6">
        <w:t xml:space="preserve">iemaksātā </w:t>
      </w:r>
      <w:r w:rsidRPr="00A101B6">
        <w:t xml:space="preserve">drošības nauda 300 EUR. </w:t>
      </w:r>
    </w:p>
    <w:p w14:paraId="1284686F" w14:textId="77777777" w:rsidR="00D066E3" w:rsidRPr="00A101B6" w:rsidRDefault="00D066E3" w:rsidP="00A101B6">
      <w:pPr>
        <w:pStyle w:val="NormalWeb"/>
        <w:shd w:val="clear" w:color="auto" w:fill="FFFFFF"/>
        <w:spacing w:before="0" w:beforeAutospacing="0" w:after="0" w:afterAutospacing="0" w:line="276" w:lineRule="auto"/>
        <w:ind w:firstLine="567"/>
        <w:jc w:val="both"/>
      </w:pPr>
    </w:p>
    <w:p w14:paraId="5420B425" w14:textId="2026FB53" w:rsidR="00BE0C89" w:rsidRPr="00A101B6" w:rsidRDefault="00BE0C89" w:rsidP="00A101B6">
      <w:pPr>
        <w:pStyle w:val="NormalWeb"/>
        <w:shd w:val="clear" w:color="auto" w:fill="FFFFFF"/>
        <w:spacing w:before="0" w:beforeAutospacing="0" w:after="0" w:afterAutospacing="0" w:line="276" w:lineRule="auto"/>
        <w:ind w:firstLine="567"/>
        <w:jc w:val="both"/>
        <w:rPr>
          <w:color w:val="FF0000"/>
        </w:rPr>
      </w:pPr>
      <w:r w:rsidRPr="00A101B6">
        <w:lastRenderedPageBreak/>
        <w:t xml:space="preserve">Pamatojoties uz Civilprocesa likuma 474. panta 2. punktu, Senāts </w:t>
      </w:r>
    </w:p>
    <w:p w14:paraId="05ABD69F" w14:textId="77777777" w:rsidR="00BE0C89" w:rsidRPr="00A101B6" w:rsidRDefault="00BE0C89" w:rsidP="00A101B6">
      <w:pPr>
        <w:pStyle w:val="NormalWeb"/>
        <w:shd w:val="clear" w:color="auto" w:fill="FFFFFF"/>
        <w:spacing w:before="0" w:beforeAutospacing="0" w:after="0" w:afterAutospacing="0" w:line="276" w:lineRule="auto"/>
        <w:ind w:firstLine="567"/>
        <w:jc w:val="both"/>
        <w:rPr>
          <w:color w:val="FF0000"/>
        </w:rPr>
      </w:pPr>
    </w:p>
    <w:p w14:paraId="2C5549CF" w14:textId="77777777" w:rsidR="00BE0C89" w:rsidRPr="00A101B6" w:rsidRDefault="00BE0C89" w:rsidP="00A101B6">
      <w:pPr>
        <w:pStyle w:val="NormalWeb"/>
        <w:shd w:val="clear" w:color="auto" w:fill="FFFFFF"/>
        <w:spacing w:before="0" w:beforeAutospacing="0" w:after="0" w:afterAutospacing="0" w:line="276" w:lineRule="auto"/>
        <w:ind w:firstLine="567"/>
        <w:jc w:val="center"/>
        <w:rPr>
          <w:b/>
          <w:bCs/>
        </w:rPr>
      </w:pPr>
      <w:r w:rsidRPr="00A101B6">
        <w:rPr>
          <w:b/>
          <w:bCs/>
        </w:rPr>
        <w:t>nosprieda</w:t>
      </w:r>
    </w:p>
    <w:p w14:paraId="5EFD5EF1" w14:textId="77777777" w:rsidR="00BE0C89" w:rsidRPr="00A101B6" w:rsidRDefault="00BE0C89" w:rsidP="00A101B6">
      <w:pPr>
        <w:pStyle w:val="NormalWeb"/>
        <w:shd w:val="clear" w:color="auto" w:fill="FFFFFF"/>
        <w:spacing w:before="0" w:beforeAutospacing="0" w:after="0" w:afterAutospacing="0" w:line="276" w:lineRule="auto"/>
        <w:ind w:firstLine="567"/>
        <w:jc w:val="center"/>
        <w:rPr>
          <w:b/>
          <w:bCs/>
        </w:rPr>
      </w:pPr>
    </w:p>
    <w:p w14:paraId="39302E19" w14:textId="0FEE9807" w:rsidR="00BE0C89" w:rsidRPr="00A101B6" w:rsidRDefault="00BE0C89" w:rsidP="00A101B6">
      <w:pPr>
        <w:pStyle w:val="NormalWeb"/>
        <w:shd w:val="clear" w:color="auto" w:fill="FFFFFF"/>
        <w:spacing w:before="0" w:beforeAutospacing="0" w:after="0" w:afterAutospacing="0" w:line="276" w:lineRule="auto"/>
        <w:ind w:firstLine="567"/>
        <w:jc w:val="both"/>
      </w:pPr>
      <w:r w:rsidRPr="00A101B6">
        <w:t xml:space="preserve"> </w:t>
      </w:r>
      <w:r w:rsidR="0094336A" w:rsidRPr="00A101B6">
        <w:t xml:space="preserve">Rīgas </w:t>
      </w:r>
      <w:r w:rsidRPr="00A101B6">
        <w:t xml:space="preserve">apgabaltiesas Civillietu tiesas kolēģijas 2021. gada </w:t>
      </w:r>
      <w:r w:rsidR="00D066E3" w:rsidRPr="00A101B6">
        <w:t>10</w:t>
      </w:r>
      <w:r w:rsidRPr="00A101B6">
        <w:t xml:space="preserve">. </w:t>
      </w:r>
      <w:r w:rsidR="00D066E3" w:rsidRPr="00A101B6">
        <w:t>marta</w:t>
      </w:r>
      <w:r w:rsidRPr="00A101B6">
        <w:t xml:space="preserve"> spriedumu atcelt un nodot lietu jaunai izskatīšanai apelācijas instances tiesā.</w:t>
      </w:r>
    </w:p>
    <w:p w14:paraId="08655A2A" w14:textId="0B01722B" w:rsidR="00BE0C89" w:rsidRPr="00A101B6" w:rsidRDefault="00BE0C89" w:rsidP="00A101B6">
      <w:pPr>
        <w:pStyle w:val="NormalWeb"/>
        <w:shd w:val="clear" w:color="auto" w:fill="FFFFFF"/>
        <w:spacing w:before="0" w:beforeAutospacing="0" w:after="0" w:afterAutospacing="0" w:line="276" w:lineRule="auto"/>
        <w:ind w:firstLine="567"/>
        <w:jc w:val="both"/>
      </w:pPr>
      <w:r w:rsidRPr="00A101B6">
        <w:t xml:space="preserve">Atmaksāt </w:t>
      </w:r>
      <w:r w:rsidR="00D066E3" w:rsidRPr="00A101B6">
        <w:t>SIA „</w:t>
      </w:r>
      <w:proofErr w:type="spellStart"/>
      <w:r w:rsidR="00D066E3" w:rsidRPr="00A101B6">
        <w:rPr>
          <w:shd w:val="clear" w:color="auto" w:fill="FFFFFF"/>
        </w:rPr>
        <w:t>Dominium</w:t>
      </w:r>
      <w:proofErr w:type="spellEnd"/>
      <w:r w:rsidR="00D066E3" w:rsidRPr="00A101B6">
        <w:rPr>
          <w:shd w:val="clear" w:color="auto" w:fill="FFFFFF"/>
        </w:rPr>
        <w:t xml:space="preserve"> </w:t>
      </w:r>
      <w:proofErr w:type="spellStart"/>
      <w:r w:rsidR="00D066E3" w:rsidRPr="00A101B6">
        <w:rPr>
          <w:shd w:val="clear" w:color="auto" w:fill="FFFFFF"/>
        </w:rPr>
        <w:t>Insurance</w:t>
      </w:r>
      <w:proofErr w:type="spellEnd"/>
      <w:r w:rsidR="00D066E3" w:rsidRPr="00A101B6">
        <w:rPr>
          <w:shd w:val="clear" w:color="auto" w:fill="FFFFFF"/>
        </w:rPr>
        <w:t xml:space="preserve"> </w:t>
      </w:r>
      <w:proofErr w:type="spellStart"/>
      <w:r w:rsidR="00D066E3" w:rsidRPr="00A101B6">
        <w:rPr>
          <w:shd w:val="clear" w:color="auto" w:fill="FFFFFF"/>
        </w:rPr>
        <w:t>Consultings</w:t>
      </w:r>
      <w:proofErr w:type="spellEnd"/>
      <w:r w:rsidR="00D066E3" w:rsidRPr="00A101B6">
        <w:t xml:space="preserve">” </w:t>
      </w:r>
      <w:r w:rsidRPr="00A101B6">
        <w:t>drošības naudu 300 EUR (</w:t>
      </w:r>
      <w:r w:rsidRPr="00A101B6">
        <w:rPr>
          <w:i/>
          <w:iCs/>
        </w:rPr>
        <w:t>trīs simti euro</w:t>
      </w:r>
      <w:r w:rsidRPr="00A101B6">
        <w:t xml:space="preserve">). </w:t>
      </w:r>
    </w:p>
    <w:p w14:paraId="310B24A0" w14:textId="778D9BF2" w:rsidR="00BE0C89" w:rsidRPr="00A101B6" w:rsidRDefault="00BE0C89" w:rsidP="00A308D0">
      <w:pPr>
        <w:pStyle w:val="NormalWeb"/>
        <w:shd w:val="clear" w:color="auto" w:fill="FFFFFF"/>
        <w:spacing w:before="0" w:beforeAutospacing="0" w:after="0" w:afterAutospacing="0" w:line="276" w:lineRule="auto"/>
        <w:ind w:firstLine="567"/>
        <w:jc w:val="both"/>
      </w:pPr>
      <w:r w:rsidRPr="00A101B6">
        <w:t>Spriedums nav pārsūdzams.</w:t>
      </w:r>
    </w:p>
    <w:sectPr w:rsidR="00BE0C89" w:rsidRPr="00A101B6" w:rsidSect="00A101B6">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2186" w14:textId="77777777" w:rsidR="00800704" w:rsidRDefault="00800704" w:rsidP="00C17F24">
      <w:pPr>
        <w:spacing w:after="0" w:line="240" w:lineRule="auto"/>
      </w:pPr>
      <w:r>
        <w:separator/>
      </w:r>
    </w:p>
  </w:endnote>
  <w:endnote w:type="continuationSeparator" w:id="0">
    <w:p w14:paraId="07B98596" w14:textId="77777777" w:rsidR="00800704" w:rsidRDefault="00800704" w:rsidP="00C1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685559"/>
      <w:docPartObj>
        <w:docPartGallery w:val="Page Numbers (Bottom of Page)"/>
        <w:docPartUnique/>
      </w:docPartObj>
    </w:sdtPr>
    <w:sdtEndPr/>
    <w:sdtContent>
      <w:sdt>
        <w:sdtPr>
          <w:id w:val="1728636285"/>
          <w:docPartObj>
            <w:docPartGallery w:val="Page Numbers (Top of Page)"/>
            <w:docPartUnique/>
          </w:docPartObj>
        </w:sdtPr>
        <w:sdtEndPr/>
        <w:sdtContent>
          <w:p w14:paraId="35E9F9F9" w14:textId="5416DD42" w:rsidR="00C17F24" w:rsidRDefault="00C17F24">
            <w:pPr>
              <w:pStyle w:val="Footer"/>
              <w:jc w:val="center"/>
            </w:pPr>
            <w:r w:rsidRPr="00C17F24">
              <w:rPr>
                <w:szCs w:val="24"/>
              </w:rPr>
              <w:fldChar w:fldCharType="begin"/>
            </w:r>
            <w:r w:rsidRPr="00C17F24">
              <w:instrText xml:space="preserve"> PAGE </w:instrText>
            </w:r>
            <w:r w:rsidRPr="00C17F24">
              <w:rPr>
                <w:szCs w:val="24"/>
              </w:rPr>
              <w:fldChar w:fldCharType="separate"/>
            </w:r>
            <w:r w:rsidRPr="00C17F24">
              <w:rPr>
                <w:noProof/>
              </w:rPr>
              <w:t>2</w:t>
            </w:r>
            <w:r w:rsidRPr="00C17F24">
              <w:rPr>
                <w:szCs w:val="24"/>
              </w:rPr>
              <w:fldChar w:fldCharType="end"/>
            </w:r>
            <w:r w:rsidRPr="00C17F24">
              <w:t xml:space="preserve"> no </w:t>
            </w:r>
            <w:r w:rsidR="00B77B4D">
              <w:fldChar w:fldCharType="begin"/>
            </w:r>
            <w:r w:rsidR="00B77B4D">
              <w:instrText xml:space="preserve"> NUMPAGES  </w:instrText>
            </w:r>
            <w:r w:rsidR="00B77B4D">
              <w:fldChar w:fldCharType="separate"/>
            </w:r>
            <w:r w:rsidRPr="00C17F24">
              <w:rPr>
                <w:noProof/>
              </w:rPr>
              <w:t>2</w:t>
            </w:r>
            <w:r w:rsidR="00B77B4D">
              <w:rPr>
                <w:noProof/>
              </w:rPr>
              <w:fldChar w:fldCharType="end"/>
            </w:r>
          </w:p>
        </w:sdtContent>
      </w:sdt>
    </w:sdtContent>
  </w:sdt>
  <w:p w14:paraId="62549771" w14:textId="77777777" w:rsidR="00C17F24" w:rsidRDefault="00C17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FBA2" w14:textId="77777777" w:rsidR="00800704" w:rsidRDefault="00800704" w:rsidP="00C17F24">
      <w:pPr>
        <w:spacing w:after="0" w:line="240" w:lineRule="auto"/>
      </w:pPr>
      <w:r>
        <w:separator/>
      </w:r>
    </w:p>
  </w:footnote>
  <w:footnote w:type="continuationSeparator" w:id="0">
    <w:p w14:paraId="0C39C27F" w14:textId="77777777" w:rsidR="00800704" w:rsidRDefault="00800704" w:rsidP="00C17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72CAE"/>
    <w:multiLevelType w:val="hybridMultilevel"/>
    <w:tmpl w:val="03AE9B72"/>
    <w:lvl w:ilvl="0" w:tplc="4896FF68">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174E38A3"/>
    <w:multiLevelType w:val="multilevel"/>
    <w:tmpl w:val="41E0ACE4"/>
    <w:lvl w:ilvl="0">
      <w:start w:val="1"/>
      <w:numFmt w:val="decimal"/>
      <w:lvlText w:val="%1"/>
      <w:lvlJc w:val="left"/>
      <w:pPr>
        <w:ind w:left="1069" w:hanging="360"/>
      </w:pPr>
      <w:rPr>
        <w:rFonts w:ascii="Verdana" w:hAnsi="Verdana" w:hint="default"/>
        <w:b w:val="0"/>
        <w:i w:val="0"/>
        <w:sz w:val="14"/>
        <w:szCs w:val="14"/>
      </w:rPr>
    </w:lvl>
    <w:lvl w:ilvl="1">
      <w:start w:val="1"/>
      <w:numFmt w:val="decimal"/>
      <w:lvlText w:val="%2)"/>
      <w:lvlJc w:val="left"/>
      <w:pPr>
        <w:ind w:left="1021" w:hanging="664"/>
      </w:pPr>
      <w:rPr>
        <w:rFonts w:hint="default"/>
        <w:b w:val="0"/>
        <w:sz w:val="18"/>
        <w:szCs w:val="1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Verdana" w:hAnsi="Verdana"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96F6466"/>
    <w:multiLevelType w:val="multilevel"/>
    <w:tmpl w:val="E876A316"/>
    <w:lvl w:ilvl="0">
      <w:start w:val="1"/>
      <w:numFmt w:val="decimal"/>
      <w:pStyle w:val="Heading1"/>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B97F92"/>
    <w:multiLevelType w:val="hybridMultilevel"/>
    <w:tmpl w:val="D5D29AD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11346787">
    <w:abstractNumId w:val="1"/>
  </w:num>
  <w:num w:numId="2" w16cid:durableId="460458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8303457">
    <w:abstractNumId w:val="3"/>
  </w:num>
  <w:num w:numId="4" w16cid:durableId="7316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E4"/>
    <w:rsid w:val="000020A6"/>
    <w:rsid w:val="00006BD5"/>
    <w:rsid w:val="0001382B"/>
    <w:rsid w:val="000214EC"/>
    <w:rsid w:val="00021A5D"/>
    <w:rsid w:val="000273A7"/>
    <w:rsid w:val="000278CE"/>
    <w:rsid w:val="00032621"/>
    <w:rsid w:val="00033CB3"/>
    <w:rsid w:val="00053415"/>
    <w:rsid w:val="00056A84"/>
    <w:rsid w:val="000570D5"/>
    <w:rsid w:val="00067940"/>
    <w:rsid w:val="00085E18"/>
    <w:rsid w:val="00092882"/>
    <w:rsid w:val="000941DA"/>
    <w:rsid w:val="000A064E"/>
    <w:rsid w:val="000A42D1"/>
    <w:rsid w:val="000A6DBF"/>
    <w:rsid w:val="000C17B8"/>
    <w:rsid w:val="000C386D"/>
    <w:rsid w:val="000C43C0"/>
    <w:rsid w:val="000C6BC0"/>
    <w:rsid w:val="000D1C70"/>
    <w:rsid w:val="000D5112"/>
    <w:rsid w:val="000D59D9"/>
    <w:rsid w:val="000E6AAB"/>
    <w:rsid w:val="000F27A8"/>
    <w:rsid w:val="000F38FE"/>
    <w:rsid w:val="00116013"/>
    <w:rsid w:val="00117684"/>
    <w:rsid w:val="00130FAF"/>
    <w:rsid w:val="0013149B"/>
    <w:rsid w:val="00131E09"/>
    <w:rsid w:val="0013781D"/>
    <w:rsid w:val="00142C66"/>
    <w:rsid w:val="0014693B"/>
    <w:rsid w:val="00147ABE"/>
    <w:rsid w:val="00156A72"/>
    <w:rsid w:val="00165CA1"/>
    <w:rsid w:val="00167DE8"/>
    <w:rsid w:val="00173569"/>
    <w:rsid w:val="00182EAF"/>
    <w:rsid w:val="001905D8"/>
    <w:rsid w:val="00194535"/>
    <w:rsid w:val="001A53B4"/>
    <w:rsid w:val="001A5EFD"/>
    <w:rsid w:val="001A7506"/>
    <w:rsid w:val="001B33E4"/>
    <w:rsid w:val="001C0405"/>
    <w:rsid w:val="001D57B1"/>
    <w:rsid w:val="001D58CA"/>
    <w:rsid w:val="001D72A6"/>
    <w:rsid w:val="001E2F76"/>
    <w:rsid w:val="001F2F08"/>
    <w:rsid w:val="00200ABD"/>
    <w:rsid w:val="002136FE"/>
    <w:rsid w:val="00214327"/>
    <w:rsid w:val="00217C4A"/>
    <w:rsid w:val="00225A1D"/>
    <w:rsid w:val="00225EDD"/>
    <w:rsid w:val="002319AF"/>
    <w:rsid w:val="0024250C"/>
    <w:rsid w:val="00242901"/>
    <w:rsid w:val="00254C5F"/>
    <w:rsid w:val="00260368"/>
    <w:rsid w:val="00262FEB"/>
    <w:rsid w:val="00272ED0"/>
    <w:rsid w:val="002751FD"/>
    <w:rsid w:val="0028032D"/>
    <w:rsid w:val="00283AC1"/>
    <w:rsid w:val="002A2382"/>
    <w:rsid w:val="002B0EC7"/>
    <w:rsid w:val="002B0FFA"/>
    <w:rsid w:val="002B52EE"/>
    <w:rsid w:val="002C1FBA"/>
    <w:rsid w:val="002C7EBD"/>
    <w:rsid w:val="002D33AC"/>
    <w:rsid w:val="002E546E"/>
    <w:rsid w:val="002F3DBA"/>
    <w:rsid w:val="002F4A1E"/>
    <w:rsid w:val="0030424B"/>
    <w:rsid w:val="00305BC5"/>
    <w:rsid w:val="003117BE"/>
    <w:rsid w:val="00313D7B"/>
    <w:rsid w:val="003147E9"/>
    <w:rsid w:val="00321610"/>
    <w:rsid w:val="00323AAC"/>
    <w:rsid w:val="0032603C"/>
    <w:rsid w:val="003268D1"/>
    <w:rsid w:val="00336A0C"/>
    <w:rsid w:val="00337CE4"/>
    <w:rsid w:val="00343071"/>
    <w:rsid w:val="0035073F"/>
    <w:rsid w:val="00351301"/>
    <w:rsid w:val="0035621E"/>
    <w:rsid w:val="003648DB"/>
    <w:rsid w:val="0037006A"/>
    <w:rsid w:val="00373E00"/>
    <w:rsid w:val="00387734"/>
    <w:rsid w:val="00394C77"/>
    <w:rsid w:val="003A1488"/>
    <w:rsid w:val="003A19D0"/>
    <w:rsid w:val="003A2D60"/>
    <w:rsid w:val="003A441A"/>
    <w:rsid w:val="003A75DA"/>
    <w:rsid w:val="003C06C8"/>
    <w:rsid w:val="003C242B"/>
    <w:rsid w:val="003C67DA"/>
    <w:rsid w:val="003D6AD8"/>
    <w:rsid w:val="003E0BCC"/>
    <w:rsid w:val="003E75C2"/>
    <w:rsid w:val="003F34F0"/>
    <w:rsid w:val="003F3715"/>
    <w:rsid w:val="003F5C49"/>
    <w:rsid w:val="003F612D"/>
    <w:rsid w:val="003F704B"/>
    <w:rsid w:val="003F7CB2"/>
    <w:rsid w:val="00407A81"/>
    <w:rsid w:val="004110A1"/>
    <w:rsid w:val="00413C5C"/>
    <w:rsid w:val="0042011F"/>
    <w:rsid w:val="0042240B"/>
    <w:rsid w:val="00430C48"/>
    <w:rsid w:val="00443393"/>
    <w:rsid w:val="00443F6B"/>
    <w:rsid w:val="00451698"/>
    <w:rsid w:val="004616AC"/>
    <w:rsid w:val="00461F79"/>
    <w:rsid w:val="004641AE"/>
    <w:rsid w:val="00467990"/>
    <w:rsid w:val="004748FD"/>
    <w:rsid w:val="004765AA"/>
    <w:rsid w:val="00482B27"/>
    <w:rsid w:val="004940AF"/>
    <w:rsid w:val="0049574C"/>
    <w:rsid w:val="00495EB7"/>
    <w:rsid w:val="0049653F"/>
    <w:rsid w:val="00497A04"/>
    <w:rsid w:val="004A463E"/>
    <w:rsid w:val="004B1857"/>
    <w:rsid w:val="004B5239"/>
    <w:rsid w:val="004C1222"/>
    <w:rsid w:val="004C25C1"/>
    <w:rsid w:val="004C5EFF"/>
    <w:rsid w:val="004C64B8"/>
    <w:rsid w:val="004C6565"/>
    <w:rsid w:val="004D153D"/>
    <w:rsid w:val="004D7F7C"/>
    <w:rsid w:val="004E10F9"/>
    <w:rsid w:val="004E206D"/>
    <w:rsid w:val="005078EE"/>
    <w:rsid w:val="005111C0"/>
    <w:rsid w:val="00517E80"/>
    <w:rsid w:val="00527851"/>
    <w:rsid w:val="0054635D"/>
    <w:rsid w:val="005605AE"/>
    <w:rsid w:val="005632A0"/>
    <w:rsid w:val="00573DD2"/>
    <w:rsid w:val="005766D3"/>
    <w:rsid w:val="005831E3"/>
    <w:rsid w:val="00584B6C"/>
    <w:rsid w:val="00590D5B"/>
    <w:rsid w:val="00592594"/>
    <w:rsid w:val="00594826"/>
    <w:rsid w:val="00595824"/>
    <w:rsid w:val="005A4397"/>
    <w:rsid w:val="005B27DC"/>
    <w:rsid w:val="005C5CB7"/>
    <w:rsid w:val="005C70AA"/>
    <w:rsid w:val="005D18F4"/>
    <w:rsid w:val="005D20E9"/>
    <w:rsid w:val="005D33BE"/>
    <w:rsid w:val="005D7BED"/>
    <w:rsid w:val="005F2AE5"/>
    <w:rsid w:val="00601D17"/>
    <w:rsid w:val="00612C67"/>
    <w:rsid w:val="00631A47"/>
    <w:rsid w:val="0063294F"/>
    <w:rsid w:val="00633960"/>
    <w:rsid w:val="0064469C"/>
    <w:rsid w:val="0064650E"/>
    <w:rsid w:val="00654274"/>
    <w:rsid w:val="00666328"/>
    <w:rsid w:val="00667B5F"/>
    <w:rsid w:val="006716F6"/>
    <w:rsid w:val="00685E63"/>
    <w:rsid w:val="00690FAA"/>
    <w:rsid w:val="00694DCA"/>
    <w:rsid w:val="00695188"/>
    <w:rsid w:val="006A1D1F"/>
    <w:rsid w:val="006A5AE9"/>
    <w:rsid w:val="006B15A4"/>
    <w:rsid w:val="006B6747"/>
    <w:rsid w:val="006C4ED6"/>
    <w:rsid w:val="006C6509"/>
    <w:rsid w:val="006D2CCD"/>
    <w:rsid w:val="006D59DE"/>
    <w:rsid w:val="006E5AD5"/>
    <w:rsid w:val="006F3019"/>
    <w:rsid w:val="006F7FEC"/>
    <w:rsid w:val="0070206B"/>
    <w:rsid w:val="007129D0"/>
    <w:rsid w:val="007165F2"/>
    <w:rsid w:val="00716B19"/>
    <w:rsid w:val="00722B3B"/>
    <w:rsid w:val="00724CB5"/>
    <w:rsid w:val="00737811"/>
    <w:rsid w:val="007453DE"/>
    <w:rsid w:val="0074689C"/>
    <w:rsid w:val="00753E72"/>
    <w:rsid w:val="00766D4A"/>
    <w:rsid w:val="00771BE8"/>
    <w:rsid w:val="00776B7E"/>
    <w:rsid w:val="007863E6"/>
    <w:rsid w:val="00786C5F"/>
    <w:rsid w:val="007879E6"/>
    <w:rsid w:val="007B276E"/>
    <w:rsid w:val="007B4199"/>
    <w:rsid w:val="007B606A"/>
    <w:rsid w:val="007C0691"/>
    <w:rsid w:val="007C114B"/>
    <w:rsid w:val="007C2272"/>
    <w:rsid w:val="007D0F21"/>
    <w:rsid w:val="007D6553"/>
    <w:rsid w:val="007E1026"/>
    <w:rsid w:val="007E42ED"/>
    <w:rsid w:val="007E5E74"/>
    <w:rsid w:val="007F2937"/>
    <w:rsid w:val="00800704"/>
    <w:rsid w:val="00802D67"/>
    <w:rsid w:val="00802DD5"/>
    <w:rsid w:val="00802EC8"/>
    <w:rsid w:val="008066E7"/>
    <w:rsid w:val="00831497"/>
    <w:rsid w:val="008430BB"/>
    <w:rsid w:val="00845066"/>
    <w:rsid w:val="008450A2"/>
    <w:rsid w:val="008524E9"/>
    <w:rsid w:val="00853CEE"/>
    <w:rsid w:val="0086068B"/>
    <w:rsid w:val="00862066"/>
    <w:rsid w:val="00863C03"/>
    <w:rsid w:val="0086545C"/>
    <w:rsid w:val="00874113"/>
    <w:rsid w:val="00882C34"/>
    <w:rsid w:val="00882E08"/>
    <w:rsid w:val="008869A4"/>
    <w:rsid w:val="00892627"/>
    <w:rsid w:val="008A22BB"/>
    <w:rsid w:val="008A2844"/>
    <w:rsid w:val="008A40AA"/>
    <w:rsid w:val="008B4435"/>
    <w:rsid w:val="008C0626"/>
    <w:rsid w:val="008C4ADB"/>
    <w:rsid w:val="008C5A9E"/>
    <w:rsid w:val="008D0C0A"/>
    <w:rsid w:val="008E5130"/>
    <w:rsid w:val="008E5C2B"/>
    <w:rsid w:val="008F180F"/>
    <w:rsid w:val="008F3767"/>
    <w:rsid w:val="008F682B"/>
    <w:rsid w:val="009013C9"/>
    <w:rsid w:val="009038E6"/>
    <w:rsid w:val="0090474C"/>
    <w:rsid w:val="00905C16"/>
    <w:rsid w:val="00906D29"/>
    <w:rsid w:val="00922A4D"/>
    <w:rsid w:val="00923CB1"/>
    <w:rsid w:val="00941AC0"/>
    <w:rsid w:val="00941F09"/>
    <w:rsid w:val="0094336A"/>
    <w:rsid w:val="00950C9C"/>
    <w:rsid w:val="00953CC9"/>
    <w:rsid w:val="009571DC"/>
    <w:rsid w:val="00957832"/>
    <w:rsid w:val="009632EB"/>
    <w:rsid w:val="009635D8"/>
    <w:rsid w:val="00966A60"/>
    <w:rsid w:val="009674BF"/>
    <w:rsid w:val="00973F57"/>
    <w:rsid w:val="009741CC"/>
    <w:rsid w:val="009814AF"/>
    <w:rsid w:val="0098226A"/>
    <w:rsid w:val="00982E86"/>
    <w:rsid w:val="00987470"/>
    <w:rsid w:val="0099709B"/>
    <w:rsid w:val="009A02F5"/>
    <w:rsid w:val="009A0401"/>
    <w:rsid w:val="009A4CB9"/>
    <w:rsid w:val="009C088F"/>
    <w:rsid w:val="009C143E"/>
    <w:rsid w:val="009C1459"/>
    <w:rsid w:val="009C3C8C"/>
    <w:rsid w:val="009C79CA"/>
    <w:rsid w:val="009D195E"/>
    <w:rsid w:val="009D3C75"/>
    <w:rsid w:val="009D63D9"/>
    <w:rsid w:val="009E5C65"/>
    <w:rsid w:val="009E6E10"/>
    <w:rsid w:val="009F0700"/>
    <w:rsid w:val="009F1083"/>
    <w:rsid w:val="009F2561"/>
    <w:rsid w:val="009F3A3B"/>
    <w:rsid w:val="009F4B22"/>
    <w:rsid w:val="00A021A1"/>
    <w:rsid w:val="00A07410"/>
    <w:rsid w:val="00A101B6"/>
    <w:rsid w:val="00A13BE1"/>
    <w:rsid w:val="00A21A80"/>
    <w:rsid w:val="00A2662D"/>
    <w:rsid w:val="00A308D0"/>
    <w:rsid w:val="00A604A2"/>
    <w:rsid w:val="00A65B4A"/>
    <w:rsid w:val="00A71770"/>
    <w:rsid w:val="00A7249B"/>
    <w:rsid w:val="00A74683"/>
    <w:rsid w:val="00A77CE2"/>
    <w:rsid w:val="00A813EF"/>
    <w:rsid w:val="00A919B5"/>
    <w:rsid w:val="00AA5293"/>
    <w:rsid w:val="00AA6AF2"/>
    <w:rsid w:val="00AC722A"/>
    <w:rsid w:val="00AD1FE4"/>
    <w:rsid w:val="00AE2F95"/>
    <w:rsid w:val="00AE3156"/>
    <w:rsid w:val="00AE797B"/>
    <w:rsid w:val="00AF6236"/>
    <w:rsid w:val="00B007FC"/>
    <w:rsid w:val="00B01B9E"/>
    <w:rsid w:val="00B02728"/>
    <w:rsid w:val="00B03C79"/>
    <w:rsid w:val="00B0464B"/>
    <w:rsid w:val="00B10E46"/>
    <w:rsid w:val="00B14897"/>
    <w:rsid w:val="00B16B86"/>
    <w:rsid w:val="00B22489"/>
    <w:rsid w:val="00B2534A"/>
    <w:rsid w:val="00B30EA4"/>
    <w:rsid w:val="00B311EF"/>
    <w:rsid w:val="00B326D7"/>
    <w:rsid w:val="00B50DFF"/>
    <w:rsid w:val="00B5638E"/>
    <w:rsid w:val="00B62304"/>
    <w:rsid w:val="00B641BC"/>
    <w:rsid w:val="00B70C99"/>
    <w:rsid w:val="00B76166"/>
    <w:rsid w:val="00B77B4D"/>
    <w:rsid w:val="00B86DCB"/>
    <w:rsid w:val="00B8734C"/>
    <w:rsid w:val="00B90504"/>
    <w:rsid w:val="00BA2B01"/>
    <w:rsid w:val="00BB3C62"/>
    <w:rsid w:val="00BC0EB6"/>
    <w:rsid w:val="00BC33FF"/>
    <w:rsid w:val="00BC4032"/>
    <w:rsid w:val="00BD16DB"/>
    <w:rsid w:val="00BD2EE3"/>
    <w:rsid w:val="00BD2F4E"/>
    <w:rsid w:val="00BE0C89"/>
    <w:rsid w:val="00BF0EA3"/>
    <w:rsid w:val="00C00FD5"/>
    <w:rsid w:val="00C04C15"/>
    <w:rsid w:val="00C07AAC"/>
    <w:rsid w:val="00C129A0"/>
    <w:rsid w:val="00C13887"/>
    <w:rsid w:val="00C16F93"/>
    <w:rsid w:val="00C17F24"/>
    <w:rsid w:val="00C21A31"/>
    <w:rsid w:val="00C261B2"/>
    <w:rsid w:val="00C30BDF"/>
    <w:rsid w:val="00C32AEB"/>
    <w:rsid w:val="00C35B79"/>
    <w:rsid w:val="00C374EC"/>
    <w:rsid w:val="00C40E1C"/>
    <w:rsid w:val="00C41DA9"/>
    <w:rsid w:val="00C504BB"/>
    <w:rsid w:val="00C52638"/>
    <w:rsid w:val="00C53D1A"/>
    <w:rsid w:val="00C61F4D"/>
    <w:rsid w:val="00C6737F"/>
    <w:rsid w:val="00C7374D"/>
    <w:rsid w:val="00C77212"/>
    <w:rsid w:val="00C84DD8"/>
    <w:rsid w:val="00C8650A"/>
    <w:rsid w:val="00C951FB"/>
    <w:rsid w:val="00CA45B0"/>
    <w:rsid w:val="00CA4E44"/>
    <w:rsid w:val="00CA757B"/>
    <w:rsid w:val="00CC396F"/>
    <w:rsid w:val="00CC5517"/>
    <w:rsid w:val="00CD2A6D"/>
    <w:rsid w:val="00CF2270"/>
    <w:rsid w:val="00D01AD6"/>
    <w:rsid w:val="00D045CC"/>
    <w:rsid w:val="00D066E3"/>
    <w:rsid w:val="00D17C90"/>
    <w:rsid w:val="00D23E1B"/>
    <w:rsid w:val="00D3145B"/>
    <w:rsid w:val="00D31686"/>
    <w:rsid w:val="00D353B9"/>
    <w:rsid w:val="00D353CA"/>
    <w:rsid w:val="00D4233D"/>
    <w:rsid w:val="00D42903"/>
    <w:rsid w:val="00D50D29"/>
    <w:rsid w:val="00D53723"/>
    <w:rsid w:val="00D61F89"/>
    <w:rsid w:val="00D66ECC"/>
    <w:rsid w:val="00D80635"/>
    <w:rsid w:val="00D80EB6"/>
    <w:rsid w:val="00D82FB6"/>
    <w:rsid w:val="00D85EC5"/>
    <w:rsid w:val="00D92358"/>
    <w:rsid w:val="00D9383F"/>
    <w:rsid w:val="00D96EAE"/>
    <w:rsid w:val="00DA1AC8"/>
    <w:rsid w:val="00DA5B44"/>
    <w:rsid w:val="00DB1C24"/>
    <w:rsid w:val="00DB45DB"/>
    <w:rsid w:val="00DC5A4C"/>
    <w:rsid w:val="00DD1F65"/>
    <w:rsid w:val="00DE575D"/>
    <w:rsid w:val="00DF054A"/>
    <w:rsid w:val="00E05DA7"/>
    <w:rsid w:val="00E1067E"/>
    <w:rsid w:val="00E1681E"/>
    <w:rsid w:val="00E1760D"/>
    <w:rsid w:val="00E23DC7"/>
    <w:rsid w:val="00E26C02"/>
    <w:rsid w:val="00E37A97"/>
    <w:rsid w:val="00E40254"/>
    <w:rsid w:val="00E411FA"/>
    <w:rsid w:val="00E50525"/>
    <w:rsid w:val="00E5059A"/>
    <w:rsid w:val="00E50BED"/>
    <w:rsid w:val="00E71156"/>
    <w:rsid w:val="00E751E3"/>
    <w:rsid w:val="00E91AA1"/>
    <w:rsid w:val="00E92A60"/>
    <w:rsid w:val="00EA4330"/>
    <w:rsid w:val="00EB2A41"/>
    <w:rsid w:val="00EC52B0"/>
    <w:rsid w:val="00ED3BA6"/>
    <w:rsid w:val="00ED6DED"/>
    <w:rsid w:val="00EE3925"/>
    <w:rsid w:val="00EE41FB"/>
    <w:rsid w:val="00EE6FA0"/>
    <w:rsid w:val="00EE79AD"/>
    <w:rsid w:val="00EF029B"/>
    <w:rsid w:val="00F0239B"/>
    <w:rsid w:val="00F0655B"/>
    <w:rsid w:val="00F244C1"/>
    <w:rsid w:val="00F257BD"/>
    <w:rsid w:val="00F26271"/>
    <w:rsid w:val="00F27E45"/>
    <w:rsid w:val="00F40880"/>
    <w:rsid w:val="00F46961"/>
    <w:rsid w:val="00F55490"/>
    <w:rsid w:val="00F60451"/>
    <w:rsid w:val="00F7157B"/>
    <w:rsid w:val="00F73073"/>
    <w:rsid w:val="00F7388B"/>
    <w:rsid w:val="00F73B1E"/>
    <w:rsid w:val="00F842CB"/>
    <w:rsid w:val="00F85F91"/>
    <w:rsid w:val="00F93460"/>
    <w:rsid w:val="00FC1D8A"/>
    <w:rsid w:val="00FC2728"/>
    <w:rsid w:val="00FC7CBE"/>
    <w:rsid w:val="00FD5E5B"/>
    <w:rsid w:val="00FD67EA"/>
    <w:rsid w:val="00FE0B09"/>
    <w:rsid w:val="00FF3BCF"/>
    <w:rsid w:val="00FF45BD"/>
    <w:rsid w:val="00FF506B"/>
    <w:rsid w:val="00FF51F7"/>
    <w:rsid w:val="00FF71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952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863C03"/>
    <w:pPr>
      <w:numPr>
        <w:numId w:val="2"/>
      </w:numPr>
      <w:spacing w:after="120" w:line="240" w:lineRule="auto"/>
      <w:jc w:val="both"/>
      <w:outlineLvl w:val="0"/>
    </w:pPr>
    <w:rPr>
      <w:rFonts w:ascii="Verdana" w:eastAsia="Calibri" w:hAnsi="Verdana" w:cs="Times New Roman"/>
      <w:b/>
      <w:bCs/>
      <w:color w:val="000000"/>
      <w:sz w:val="18"/>
      <w:szCs w:val="1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1FE4"/>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rsid w:val="00D92358"/>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D92358"/>
    <w:rPr>
      <w:rFonts w:ascii="Garamond" w:eastAsia="Times New Roman" w:hAnsi="Garamond" w:cs="Times New Roman"/>
      <w:sz w:val="28"/>
      <w:szCs w:val="28"/>
    </w:rPr>
  </w:style>
  <w:style w:type="character" w:styleId="Emphasis">
    <w:name w:val="Emphasis"/>
    <w:basedOn w:val="DefaultParagraphFont"/>
    <w:uiPriority w:val="20"/>
    <w:qFormat/>
    <w:rsid w:val="005831E3"/>
    <w:rPr>
      <w:i/>
      <w:iCs/>
    </w:rPr>
  </w:style>
  <w:style w:type="paragraph" w:styleId="Header">
    <w:name w:val="header"/>
    <w:basedOn w:val="Normal"/>
    <w:link w:val="HeaderChar"/>
    <w:uiPriority w:val="99"/>
    <w:unhideWhenUsed/>
    <w:rsid w:val="00C17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F24"/>
  </w:style>
  <w:style w:type="paragraph" w:styleId="Footer">
    <w:name w:val="footer"/>
    <w:basedOn w:val="Normal"/>
    <w:link w:val="FooterChar"/>
    <w:uiPriority w:val="99"/>
    <w:unhideWhenUsed/>
    <w:rsid w:val="00C17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F24"/>
  </w:style>
  <w:style w:type="character" w:customStyle="1" w:styleId="Heading1Char">
    <w:name w:val="Heading 1 Char"/>
    <w:basedOn w:val="DefaultParagraphFont"/>
    <w:link w:val="Heading1"/>
    <w:uiPriority w:val="9"/>
    <w:rsid w:val="00863C03"/>
    <w:rPr>
      <w:rFonts w:ascii="Verdana" w:eastAsia="Calibri" w:hAnsi="Verdana" w:cs="Times New Roman"/>
      <w:b/>
      <w:bCs/>
      <w:color w:val="000000"/>
      <w:sz w:val="18"/>
      <w:szCs w:val="18"/>
      <w:lang w:eastAsia="lv-LV"/>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ootnote"/>
    <w:basedOn w:val="Normal"/>
    <w:link w:val="FootnoteTextChar"/>
    <w:uiPriority w:val="99"/>
    <w:rsid w:val="00863C03"/>
    <w:pPr>
      <w:spacing w:after="0" w:line="240" w:lineRule="auto"/>
    </w:pPr>
    <w:rPr>
      <w:rFonts w:eastAsia="Times New Roman" w:cs="Times New Roman"/>
      <w:sz w:val="20"/>
      <w:szCs w:val="20"/>
      <w:lang w:eastAsia="lv-LV"/>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ootnote Char"/>
    <w:basedOn w:val="DefaultParagraphFont"/>
    <w:link w:val="FootnoteText"/>
    <w:uiPriority w:val="99"/>
    <w:rsid w:val="00863C03"/>
    <w:rPr>
      <w:rFonts w:eastAsia="Times New Roman" w:cs="Times New Roman"/>
      <w:sz w:val="20"/>
      <w:szCs w:val="20"/>
      <w:lang w:eastAsia="lv-LV"/>
    </w:rPr>
  </w:style>
  <w:style w:type="character" w:styleId="FootnoteReference">
    <w:name w:val="footnote reference"/>
    <w:aliases w:val="Footnote Reference Number,SUPERS"/>
    <w:basedOn w:val="DefaultParagraphFont"/>
    <w:uiPriority w:val="99"/>
    <w:rsid w:val="00863C03"/>
    <w:rPr>
      <w:vertAlign w:val="superscript"/>
    </w:rPr>
  </w:style>
  <w:style w:type="paragraph" w:styleId="ListParagraph">
    <w:name w:val="List Paragraph"/>
    <w:basedOn w:val="Normal"/>
    <w:uiPriority w:val="34"/>
    <w:qFormat/>
    <w:rsid w:val="00863C03"/>
    <w:pPr>
      <w:ind w:left="720"/>
      <w:contextualSpacing/>
    </w:pPr>
  </w:style>
  <w:style w:type="character" w:styleId="Hyperlink">
    <w:name w:val="Hyperlink"/>
    <w:basedOn w:val="DefaultParagraphFont"/>
    <w:uiPriority w:val="99"/>
    <w:unhideWhenUsed/>
    <w:rsid w:val="00A101B6"/>
    <w:rPr>
      <w:color w:val="0000FF"/>
      <w:u w:val="single"/>
    </w:rPr>
  </w:style>
  <w:style w:type="character" w:styleId="CommentReference">
    <w:name w:val="annotation reference"/>
    <w:basedOn w:val="DefaultParagraphFont"/>
    <w:uiPriority w:val="99"/>
    <w:semiHidden/>
    <w:unhideWhenUsed/>
    <w:rsid w:val="00B77B4D"/>
    <w:rPr>
      <w:sz w:val="16"/>
      <w:szCs w:val="16"/>
    </w:rPr>
  </w:style>
  <w:style w:type="paragraph" w:styleId="CommentText">
    <w:name w:val="annotation text"/>
    <w:basedOn w:val="Normal"/>
    <w:link w:val="CommentTextChar1"/>
    <w:uiPriority w:val="99"/>
    <w:semiHidden/>
    <w:unhideWhenUsed/>
    <w:rsid w:val="00B77B4D"/>
    <w:pPr>
      <w:spacing w:line="240" w:lineRule="auto"/>
    </w:pPr>
    <w:rPr>
      <w:rFonts w:asciiTheme="minorHAnsi" w:hAnsiTheme="minorHAnsi"/>
      <w:sz w:val="20"/>
      <w:szCs w:val="20"/>
    </w:rPr>
  </w:style>
  <w:style w:type="character" w:customStyle="1" w:styleId="CommentTextChar">
    <w:name w:val="Comment Text Char"/>
    <w:basedOn w:val="DefaultParagraphFont"/>
    <w:uiPriority w:val="99"/>
    <w:semiHidden/>
    <w:rsid w:val="00B77B4D"/>
    <w:rPr>
      <w:sz w:val="20"/>
      <w:szCs w:val="20"/>
    </w:rPr>
  </w:style>
  <w:style w:type="character" w:customStyle="1" w:styleId="CommentTextChar1">
    <w:name w:val="Comment Text Char1"/>
    <w:basedOn w:val="DefaultParagraphFont"/>
    <w:link w:val="CommentText"/>
    <w:uiPriority w:val="99"/>
    <w:semiHidden/>
    <w:rsid w:val="00B77B4D"/>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9215">
      <w:bodyDiv w:val="1"/>
      <w:marLeft w:val="0"/>
      <w:marRight w:val="0"/>
      <w:marTop w:val="0"/>
      <w:marBottom w:val="0"/>
      <w:divBdr>
        <w:top w:val="none" w:sz="0" w:space="0" w:color="auto"/>
        <w:left w:val="none" w:sz="0" w:space="0" w:color="auto"/>
        <w:bottom w:val="none" w:sz="0" w:space="0" w:color="auto"/>
        <w:right w:val="none" w:sz="0" w:space="0" w:color="auto"/>
      </w:divBdr>
    </w:div>
    <w:div w:id="174196066">
      <w:bodyDiv w:val="1"/>
      <w:marLeft w:val="0"/>
      <w:marRight w:val="0"/>
      <w:marTop w:val="0"/>
      <w:marBottom w:val="0"/>
      <w:divBdr>
        <w:top w:val="none" w:sz="0" w:space="0" w:color="auto"/>
        <w:left w:val="none" w:sz="0" w:space="0" w:color="auto"/>
        <w:bottom w:val="none" w:sz="0" w:space="0" w:color="auto"/>
        <w:right w:val="none" w:sz="0" w:space="0" w:color="auto"/>
      </w:divBdr>
    </w:div>
    <w:div w:id="607002754">
      <w:bodyDiv w:val="1"/>
      <w:marLeft w:val="0"/>
      <w:marRight w:val="0"/>
      <w:marTop w:val="0"/>
      <w:marBottom w:val="0"/>
      <w:divBdr>
        <w:top w:val="none" w:sz="0" w:space="0" w:color="auto"/>
        <w:left w:val="none" w:sz="0" w:space="0" w:color="auto"/>
        <w:bottom w:val="none" w:sz="0" w:space="0" w:color="auto"/>
        <w:right w:val="none" w:sz="0" w:space="0" w:color="auto"/>
      </w:divBdr>
    </w:div>
    <w:div w:id="729350864">
      <w:bodyDiv w:val="1"/>
      <w:marLeft w:val="0"/>
      <w:marRight w:val="0"/>
      <w:marTop w:val="0"/>
      <w:marBottom w:val="0"/>
      <w:divBdr>
        <w:top w:val="none" w:sz="0" w:space="0" w:color="auto"/>
        <w:left w:val="none" w:sz="0" w:space="0" w:color="auto"/>
        <w:bottom w:val="none" w:sz="0" w:space="0" w:color="auto"/>
        <w:right w:val="none" w:sz="0" w:space="0" w:color="auto"/>
      </w:divBdr>
    </w:div>
    <w:div w:id="1307004629">
      <w:bodyDiv w:val="1"/>
      <w:marLeft w:val="0"/>
      <w:marRight w:val="0"/>
      <w:marTop w:val="0"/>
      <w:marBottom w:val="0"/>
      <w:divBdr>
        <w:top w:val="none" w:sz="0" w:space="0" w:color="auto"/>
        <w:left w:val="none" w:sz="0" w:space="0" w:color="auto"/>
        <w:bottom w:val="none" w:sz="0" w:space="0" w:color="auto"/>
        <w:right w:val="none" w:sz="0" w:space="0" w:color="auto"/>
      </w:divBdr>
    </w:div>
    <w:div w:id="20726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7C6DE-D3C0-457C-80C0-85930613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12881</Words>
  <Characters>7343</Characters>
  <Application>Microsoft Office Word</Application>
  <DocSecurity>0</DocSecurity>
  <Lines>61</Lines>
  <Paragraphs>40</Paragraphs>
  <ScaleCrop>false</ScaleCrop>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2022-09-21T06:37:00Z</dcterms:created>
  <dcterms:modified xsi:type="dcterms:W3CDTF">2022-09-21T13:37:00Z</dcterms:modified>
</cp:coreProperties>
</file>