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4842" w14:textId="2A08833B" w:rsidR="00344DD0" w:rsidRDefault="00C617DA" w:rsidP="00C617DA">
      <w:pPr>
        <w:spacing w:line="276" w:lineRule="auto"/>
        <w:jc w:val="both"/>
        <w:rPr>
          <w:b/>
          <w:bCs/>
        </w:rPr>
      </w:pPr>
      <w:r>
        <w:rPr>
          <w:b/>
          <w:bCs/>
        </w:rPr>
        <w:t>Grāmatvedības dokumentu slēpšanas un viltošanas kvalifikācija</w:t>
      </w:r>
    </w:p>
    <w:p w14:paraId="32162006" w14:textId="15DB8488" w:rsidR="00847292" w:rsidRDefault="00C617DA" w:rsidP="00C617DA">
      <w:pPr>
        <w:spacing w:line="276" w:lineRule="auto"/>
        <w:jc w:val="both"/>
      </w:pPr>
      <w:r>
        <w:t xml:space="preserve">Krimināllikuma </w:t>
      </w:r>
      <w:proofErr w:type="gramStart"/>
      <w:r>
        <w:t>217.panta</w:t>
      </w:r>
      <w:proofErr w:type="gramEnd"/>
      <w:r>
        <w:t xml:space="preserve"> pirmajā daļā (2012.gada 13.decembra likuma redakcijā) paredzētā noziedzīgā nodarījuma sastāvs ir formāls, tas neparedz kādu konkrētu seku iestāšanos un ir pabeigts ar grāmatvedības dokumentu, gada pārskatu, statistikas pārskatu vai statistiskās informācijas slēpšanu vai viltošanu, tāpēc, kvalificējot noziedzīgo nodarījumu pēc Krimināllikuma 217.panta pirmās daļas, jākonstatē vienīgi tādas pazīmes, kas raksturo pašu kaitīgo darbību – uzņēmumam (uzņēmējsabiedrībai), iestādei vai organizācijai likumos noteikto grāmatvedības dokumentu, gada pārskatu, statistikas pārskatu vai statistiskās informācijas slēpšanu vai viltošanu.</w:t>
      </w:r>
    </w:p>
    <w:p w14:paraId="21780B82" w14:textId="77777777" w:rsidR="00C617DA" w:rsidRPr="00C617DA" w:rsidRDefault="00C617DA" w:rsidP="00C617DA">
      <w:pPr>
        <w:spacing w:line="276" w:lineRule="auto"/>
        <w:jc w:val="both"/>
        <w:rPr>
          <w:color w:val="000000"/>
        </w:rPr>
      </w:pPr>
    </w:p>
    <w:p w14:paraId="0B08F3EA" w14:textId="77777777" w:rsidR="00C617DA" w:rsidRPr="00C617DA" w:rsidRDefault="00847292" w:rsidP="00B459E0">
      <w:pPr>
        <w:spacing w:line="276" w:lineRule="auto"/>
        <w:jc w:val="center"/>
        <w:rPr>
          <w:b/>
        </w:rPr>
      </w:pPr>
      <w:r w:rsidRPr="00C617DA">
        <w:rPr>
          <w:b/>
        </w:rPr>
        <w:t>Latvijas Republikas Senāt</w:t>
      </w:r>
      <w:r w:rsidR="00C617DA" w:rsidRPr="00C617DA">
        <w:rPr>
          <w:b/>
        </w:rPr>
        <w:t xml:space="preserve">a </w:t>
      </w:r>
    </w:p>
    <w:p w14:paraId="0EF1717F" w14:textId="77777777" w:rsidR="00C617DA" w:rsidRPr="00C617DA" w:rsidRDefault="00C617DA" w:rsidP="00B459E0">
      <w:pPr>
        <w:spacing w:line="276" w:lineRule="auto"/>
        <w:jc w:val="center"/>
        <w:rPr>
          <w:b/>
        </w:rPr>
      </w:pPr>
      <w:r w:rsidRPr="00C617DA">
        <w:rPr>
          <w:b/>
        </w:rPr>
        <w:t>Krimināllietu departamenta</w:t>
      </w:r>
    </w:p>
    <w:p w14:paraId="15D75A67" w14:textId="037086D6" w:rsidR="00847292" w:rsidRPr="00C617DA" w:rsidRDefault="00C617DA" w:rsidP="00B459E0">
      <w:pPr>
        <w:spacing w:line="276" w:lineRule="auto"/>
        <w:jc w:val="center"/>
        <w:rPr>
          <w:b/>
        </w:rPr>
      </w:pPr>
      <w:proofErr w:type="gramStart"/>
      <w:r w:rsidRPr="00C617DA">
        <w:rPr>
          <w:b/>
        </w:rPr>
        <w:t>2022.gada</w:t>
      </w:r>
      <w:proofErr w:type="gramEnd"/>
      <w:r w:rsidRPr="00C617DA">
        <w:rPr>
          <w:b/>
        </w:rPr>
        <w:t xml:space="preserve"> 28.februāra</w:t>
      </w:r>
    </w:p>
    <w:p w14:paraId="01B3DB31" w14:textId="77777777" w:rsidR="00847292" w:rsidRPr="00C617DA" w:rsidRDefault="00847292" w:rsidP="00B459E0">
      <w:pPr>
        <w:spacing w:line="276" w:lineRule="auto"/>
        <w:jc w:val="center"/>
        <w:rPr>
          <w:b/>
        </w:rPr>
      </w:pPr>
      <w:r w:rsidRPr="00C617DA">
        <w:rPr>
          <w:b/>
        </w:rPr>
        <w:t>LĒMUMS</w:t>
      </w:r>
    </w:p>
    <w:p w14:paraId="6BEC9BFF" w14:textId="5849D80A" w:rsidR="00847292" w:rsidRDefault="00C617DA" w:rsidP="00B459E0">
      <w:pPr>
        <w:spacing w:line="276" w:lineRule="auto"/>
        <w:jc w:val="center"/>
        <w:rPr>
          <w:b/>
        </w:rPr>
      </w:pPr>
      <w:r w:rsidRPr="00C617DA">
        <w:rPr>
          <w:b/>
        </w:rPr>
        <w:t>Lieta Nr. 11816008613, SKK-83/2022</w:t>
      </w:r>
    </w:p>
    <w:p w14:paraId="23F1EF85" w14:textId="5AB1CEE2" w:rsidR="00364431" w:rsidRPr="00364431" w:rsidRDefault="00364431" w:rsidP="00B459E0">
      <w:pPr>
        <w:spacing w:line="276" w:lineRule="auto"/>
        <w:jc w:val="center"/>
      </w:pPr>
      <w:hyperlink r:id="rId8" w:history="1">
        <w:r w:rsidRPr="00364431">
          <w:rPr>
            <w:rStyle w:val="Hyperlink"/>
            <w:shd w:val="clear" w:color="auto" w:fill="FFFFFF"/>
          </w:rPr>
          <w:t>ECLI:LV:AT:2022:0228.11816008613.7.L</w:t>
        </w:r>
      </w:hyperlink>
    </w:p>
    <w:p w14:paraId="51D24A82" w14:textId="77777777" w:rsidR="008629B6" w:rsidRPr="003C1851" w:rsidRDefault="008629B6" w:rsidP="00B459E0">
      <w:pPr>
        <w:spacing w:line="276" w:lineRule="auto"/>
        <w:jc w:val="center"/>
      </w:pPr>
    </w:p>
    <w:p w14:paraId="2B5E5364" w14:textId="7645D245" w:rsidR="00875DBD" w:rsidRPr="003C1851" w:rsidRDefault="00847292" w:rsidP="00B459E0">
      <w:pPr>
        <w:spacing w:line="276" w:lineRule="auto"/>
        <w:ind w:firstLine="709"/>
        <w:jc w:val="both"/>
        <w:rPr>
          <w:color w:val="000000" w:themeColor="text1"/>
        </w:rPr>
      </w:pPr>
      <w:r w:rsidRPr="003C1851">
        <w:t xml:space="preserve">Tiesa šādā sastāvā: senatori Aivars Uminskis, </w:t>
      </w:r>
      <w:r w:rsidR="00741F1E" w:rsidRPr="003C1851">
        <w:rPr>
          <w:color w:val="000000" w:themeColor="text1"/>
        </w:rPr>
        <w:t>Artūrs Freibergs, Inguna Radzeviča</w:t>
      </w:r>
    </w:p>
    <w:p w14:paraId="39802A49" w14:textId="77777777" w:rsidR="008629B6" w:rsidRPr="003C1851" w:rsidRDefault="008629B6" w:rsidP="00B459E0">
      <w:pPr>
        <w:spacing w:line="276" w:lineRule="auto"/>
        <w:ind w:firstLine="709"/>
        <w:jc w:val="both"/>
      </w:pPr>
    </w:p>
    <w:p w14:paraId="3FB500EF" w14:textId="75292E35" w:rsidR="005303ED" w:rsidRPr="003C1851" w:rsidRDefault="00847292" w:rsidP="00B459E0">
      <w:pPr>
        <w:autoSpaceDE w:val="0"/>
        <w:autoSpaceDN w:val="0"/>
        <w:adjustRightInd w:val="0"/>
        <w:spacing w:line="276" w:lineRule="auto"/>
        <w:ind w:firstLine="709"/>
        <w:jc w:val="both"/>
      </w:pPr>
      <w:r w:rsidRPr="003C1851">
        <w:t>izskatīja rakstveida procesā k</w:t>
      </w:r>
      <w:r w:rsidR="00F87EAC" w:rsidRPr="003C1851">
        <w:t>rimināllietu sakarā ar</w:t>
      </w:r>
      <w:r w:rsidR="00875DBD" w:rsidRPr="003C1851">
        <w:t xml:space="preserve"> apsūdzēto </w:t>
      </w:r>
      <w:r w:rsidR="005D5E8E">
        <w:t>[pers. A]</w:t>
      </w:r>
      <w:r w:rsidR="003B2B5B">
        <w:t xml:space="preserve"> un </w:t>
      </w:r>
      <w:r w:rsidR="005D5E8E">
        <w:t>[pers. B]</w:t>
      </w:r>
      <w:r w:rsidR="008A00B8" w:rsidRPr="003C1851">
        <w:t xml:space="preserve"> un SIA „</w:t>
      </w:r>
      <w:r w:rsidR="002C2D5D">
        <w:t>[Nosaukums]</w:t>
      </w:r>
      <w:r w:rsidR="00875DBD" w:rsidRPr="003C1851">
        <w:t xml:space="preserve">” </w:t>
      </w:r>
      <w:r w:rsidR="003B2B5B" w:rsidRPr="003C1851">
        <w:t xml:space="preserve">aizstāves </w:t>
      </w:r>
      <w:r w:rsidR="00875DBD" w:rsidRPr="003C1851">
        <w:t xml:space="preserve">Vijas </w:t>
      </w:r>
      <w:proofErr w:type="spellStart"/>
      <w:r w:rsidR="00875DBD" w:rsidRPr="003C1851">
        <w:t>Brakšas</w:t>
      </w:r>
      <w:proofErr w:type="spellEnd"/>
      <w:r w:rsidR="00875DBD" w:rsidRPr="003C1851">
        <w:t xml:space="preserve"> kasācijas </w:t>
      </w:r>
      <w:r w:rsidR="008629B6" w:rsidRPr="003C1851">
        <w:t>sūdzību</w:t>
      </w:r>
      <w:r w:rsidRPr="003C1851">
        <w:t xml:space="preserve"> par </w:t>
      </w:r>
      <w:r w:rsidR="00875DBD" w:rsidRPr="003C1851">
        <w:t xml:space="preserve">Rīgas apgabaltiesas </w:t>
      </w:r>
      <w:proofErr w:type="gramStart"/>
      <w:r w:rsidR="00875DBD" w:rsidRPr="003C1851">
        <w:t>2021.gada</w:t>
      </w:r>
      <w:proofErr w:type="gramEnd"/>
      <w:r w:rsidR="00875DBD" w:rsidRPr="003C1851">
        <w:t xml:space="preserve"> 29.jūnija lēmumu.</w:t>
      </w:r>
    </w:p>
    <w:p w14:paraId="7ECBB67F" w14:textId="77777777" w:rsidR="008629B6" w:rsidRPr="003C1851" w:rsidRDefault="008629B6" w:rsidP="00B459E0">
      <w:pPr>
        <w:autoSpaceDE w:val="0"/>
        <w:autoSpaceDN w:val="0"/>
        <w:adjustRightInd w:val="0"/>
        <w:spacing w:line="276" w:lineRule="auto"/>
        <w:ind w:firstLine="709"/>
        <w:jc w:val="both"/>
      </w:pPr>
    </w:p>
    <w:p w14:paraId="16266406" w14:textId="1DF1AB1D" w:rsidR="00847292" w:rsidRPr="003C1851" w:rsidRDefault="00847292" w:rsidP="00B459E0">
      <w:pPr>
        <w:autoSpaceDE w:val="0"/>
        <w:autoSpaceDN w:val="0"/>
        <w:adjustRightInd w:val="0"/>
        <w:spacing w:line="276" w:lineRule="auto"/>
        <w:jc w:val="center"/>
        <w:rPr>
          <w:b/>
          <w:bCs/>
        </w:rPr>
      </w:pPr>
      <w:r w:rsidRPr="003C1851">
        <w:rPr>
          <w:b/>
          <w:bCs/>
        </w:rPr>
        <w:t>Aprakstošā daļa</w:t>
      </w:r>
    </w:p>
    <w:p w14:paraId="5907F94D" w14:textId="77777777" w:rsidR="008629B6" w:rsidRPr="003C1851" w:rsidRDefault="008629B6" w:rsidP="00B459E0">
      <w:pPr>
        <w:autoSpaceDE w:val="0"/>
        <w:autoSpaceDN w:val="0"/>
        <w:adjustRightInd w:val="0"/>
        <w:spacing w:line="276" w:lineRule="auto"/>
        <w:jc w:val="center"/>
      </w:pPr>
    </w:p>
    <w:p w14:paraId="59D80974" w14:textId="4961B7BC" w:rsidR="00847292" w:rsidRPr="003C1851" w:rsidRDefault="00FA704C" w:rsidP="00B459E0">
      <w:pPr>
        <w:spacing w:line="276" w:lineRule="auto"/>
        <w:ind w:firstLine="709"/>
        <w:jc w:val="both"/>
      </w:pPr>
      <w:r w:rsidRPr="003C1851">
        <w:t xml:space="preserve">[1] </w:t>
      </w:r>
      <w:r w:rsidR="00847292" w:rsidRPr="003C1851">
        <w:t xml:space="preserve">Ar </w:t>
      </w:r>
      <w:r w:rsidR="00875DBD" w:rsidRPr="003C1851">
        <w:t xml:space="preserve">Rīgas pilsētas Pārdaugavas tiesas </w:t>
      </w:r>
      <w:proofErr w:type="gramStart"/>
      <w:r w:rsidR="00875DBD" w:rsidRPr="003C1851">
        <w:t>2021.gada</w:t>
      </w:r>
      <w:proofErr w:type="gramEnd"/>
      <w:r w:rsidR="00875DBD" w:rsidRPr="003C1851">
        <w:t xml:space="preserve"> 6.aprīļa </w:t>
      </w:r>
      <w:r w:rsidR="00847292" w:rsidRPr="003C1851">
        <w:t>spriedumu</w:t>
      </w:r>
    </w:p>
    <w:p w14:paraId="4DCFC5B6" w14:textId="0C18CF54" w:rsidR="00875DBD" w:rsidRPr="003C1851" w:rsidRDefault="00FA704C" w:rsidP="00B459E0">
      <w:pPr>
        <w:spacing w:line="276" w:lineRule="auto"/>
        <w:ind w:firstLine="709"/>
        <w:jc w:val="both"/>
      </w:pPr>
      <w:r w:rsidRPr="003C1851">
        <w:t xml:space="preserve">[1.1] </w:t>
      </w:r>
      <w:r w:rsidR="006E2BE5">
        <w:t>[pers. A]</w:t>
      </w:r>
      <w:r w:rsidR="00875DBD" w:rsidRPr="003C1851">
        <w:t xml:space="preserve">, personas kods </w:t>
      </w:r>
      <w:r w:rsidR="006E2BE5">
        <w:t>[..]</w:t>
      </w:r>
      <w:r w:rsidR="00875DBD" w:rsidRPr="003C1851">
        <w:t>,</w:t>
      </w:r>
    </w:p>
    <w:p w14:paraId="41052F65" w14:textId="241EBBF9" w:rsidR="00875DBD" w:rsidRPr="003C1851" w:rsidRDefault="00875DBD" w:rsidP="00B459E0">
      <w:pPr>
        <w:spacing w:line="276" w:lineRule="auto"/>
        <w:ind w:firstLine="709"/>
        <w:jc w:val="both"/>
        <w:rPr>
          <w:i/>
        </w:rPr>
      </w:pPr>
      <w:r w:rsidRPr="003C1851">
        <w:t xml:space="preserve">atzīts par vainīgu Krimināllikuma </w:t>
      </w:r>
      <w:proofErr w:type="gramStart"/>
      <w:r w:rsidRPr="003C1851">
        <w:t>217.panta</w:t>
      </w:r>
      <w:proofErr w:type="gramEnd"/>
      <w:r w:rsidRPr="003C1851">
        <w:t xml:space="preserve"> pirmajā daļā </w:t>
      </w:r>
      <w:r w:rsidR="00813174" w:rsidRPr="003C1851">
        <w:t xml:space="preserve">(2012.gada 13.decembra likuma redakcijā) </w:t>
      </w:r>
      <w:r w:rsidRPr="003C1851">
        <w:t>paredzētajā noziedzīgajā nodarījumā un sodīts, piemērojot Krimināllikuma 49.</w:t>
      </w:r>
      <w:r w:rsidRPr="003C1851">
        <w:rPr>
          <w:vertAlign w:val="superscript"/>
        </w:rPr>
        <w:t>1</w:t>
      </w:r>
      <w:r w:rsidRPr="003C1851">
        <w:t>panta pirmās daļas 1.punktu, ar naudas sodu 3 mini</w:t>
      </w:r>
      <w:r w:rsidR="00365745" w:rsidRPr="003C1851">
        <w:t>mālo mēnešalgu apmērā jeb 1 500 </w:t>
      </w:r>
      <w:proofErr w:type="spellStart"/>
      <w:r w:rsidRPr="003C1851">
        <w:rPr>
          <w:i/>
        </w:rPr>
        <w:t>euro</w:t>
      </w:r>
      <w:proofErr w:type="spellEnd"/>
      <w:r w:rsidRPr="003C1851">
        <w:rPr>
          <w:i/>
        </w:rPr>
        <w:t>.</w:t>
      </w:r>
    </w:p>
    <w:p w14:paraId="30650771" w14:textId="06BF4422" w:rsidR="00875DBD" w:rsidRPr="003C1851" w:rsidRDefault="00FA704C" w:rsidP="00B459E0">
      <w:pPr>
        <w:spacing w:line="276" w:lineRule="auto"/>
        <w:ind w:firstLine="709"/>
        <w:jc w:val="both"/>
      </w:pPr>
      <w:r w:rsidRPr="003C1851">
        <w:t xml:space="preserve">[1.2] </w:t>
      </w:r>
      <w:r w:rsidR="006E2BE5">
        <w:t>[Pers. B]</w:t>
      </w:r>
      <w:r w:rsidR="00875DBD" w:rsidRPr="003C1851">
        <w:t xml:space="preserve">, personas kods </w:t>
      </w:r>
      <w:r w:rsidR="006E2BE5">
        <w:t>[..]</w:t>
      </w:r>
      <w:r w:rsidR="00875DBD" w:rsidRPr="003C1851">
        <w:t>,</w:t>
      </w:r>
    </w:p>
    <w:p w14:paraId="4C89B992" w14:textId="1D4EFE24" w:rsidR="00A25D22" w:rsidRPr="003C1851" w:rsidRDefault="00A25D22" w:rsidP="00B459E0">
      <w:pPr>
        <w:spacing w:line="276" w:lineRule="auto"/>
        <w:ind w:firstLine="709"/>
        <w:jc w:val="both"/>
        <w:rPr>
          <w:i/>
        </w:rPr>
      </w:pPr>
      <w:r w:rsidRPr="003C1851">
        <w:t xml:space="preserve">atzīts par vainīgu Krimināllikuma </w:t>
      </w:r>
      <w:proofErr w:type="gramStart"/>
      <w:r w:rsidRPr="003C1851">
        <w:t>217.panta</w:t>
      </w:r>
      <w:proofErr w:type="gramEnd"/>
      <w:r w:rsidRPr="003C1851">
        <w:t xml:space="preserve"> pirmajā daļā </w:t>
      </w:r>
      <w:r w:rsidR="007F6683" w:rsidRPr="003C1851">
        <w:t xml:space="preserve">(2012.gada 13.decembra likuma redakcijā) </w:t>
      </w:r>
      <w:r w:rsidRPr="003C1851">
        <w:t>paredzētajā noziedzīgajā nodarījumā un sodīts, piemērojot Krimināllikuma 49.</w:t>
      </w:r>
      <w:r w:rsidRPr="003C1851">
        <w:rPr>
          <w:vertAlign w:val="superscript"/>
        </w:rPr>
        <w:t>1</w:t>
      </w:r>
      <w:r w:rsidRPr="003C1851">
        <w:t>panta pirmās daļas 1.punktu, ar naudas sodu 3 mini</w:t>
      </w:r>
      <w:r w:rsidR="00365745" w:rsidRPr="003C1851">
        <w:t>mālo mēnešalgu apmērā jeb 1 500 </w:t>
      </w:r>
      <w:proofErr w:type="spellStart"/>
      <w:r w:rsidRPr="003C1851">
        <w:rPr>
          <w:i/>
        </w:rPr>
        <w:t>euro</w:t>
      </w:r>
      <w:proofErr w:type="spellEnd"/>
      <w:r w:rsidRPr="003C1851">
        <w:rPr>
          <w:i/>
        </w:rPr>
        <w:t>.</w:t>
      </w:r>
    </w:p>
    <w:p w14:paraId="5AA1035C" w14:textId="282FE233" w:rsidR="00A25D22" w:rsidRPr="003C1851" w:rsidRDefault="00FA704C" w:rsidP="00B459E0">
      <w:pPr>
        <w:spacing w:line="276" w:lineRule="auto"/>
        <w:ind w:firstLine="709"/>
        <w:jc w:val="both"/>
      </w:pPr>
      <w:r w:rsidRPr="003C1851">
        <w:t xml:space="preserve">[1.3] </w:t>
      </w:r>
      <w:r w:rsidR="00A25D22" w:rsidRPr="003C1851">
        <w:t>SIA „</w:t>
      </w:r>
      <w:r w:rsidR="006E2BE5">
        <w:t>[Nosaukums]</w:t>
      </w:r>
      <w:r w:rsidR="00A25D22" w:rsidRPr="003C1851">
        <w:t xml:space="preserve">”, reģistrācijas numurs </w:t>
      </w:r>
      <w:r w:rsidR="006E2BE5">
        <w:t>[..]</w:t>
      </w:r>
      <w:r w:rsidR="00A25D22" w:rsidRPr="003C1851">
        <w:t>,</w:t>
      </w:r>
    </w:p>
    <w:p w14:paraId="24921456" w14:textId="05EA2A5D" w:rsidR="00A25D22" w:rsidRPr="003C1851" w:rsidRDefault="00A25D22" w:rsidP="00B459E0">
      <w:pPr>
        <w:spacing w:line="276" w:lineRule="auto"/>
        <w:ind w:firstLine="709"/>
        <w:jc w:val="both"/>
      </w:pPr>
      <w:r w:rsidRPr="003C1851">
        <w:t>piemērots piespiedu ietekmēšanas</w:t>
      </w:r>
      <w:r w:rsidR="00365745" w:rsidRPr="003C1851">
        <w:t xml:space="preserve"> līdzeklis – naudas piedziņa 10 </w:t>
      </w:r>
      <w:r w:rsidRPr="003C1851">
        <w:t>minimālo mēnešalgu apmērā jeb 5 000 </w:t>
      </w:r>
      <w:proofErr w:type="spellStart"/>
      <w:r w:rsidRPr="003C1851">
        <w:rPr>
          <w:i/>
        </w:rPr>
        <w:t>euro</w:t>
      </w:r>
      <w:proofErr w:type="spellEnd"/>
      <w:r w:rsidRPr="003C1851">
        <w:rPr>
          <w:i/>
        </w:rPr>
        <w:t>.</w:t>
      </w:r>
    </w:p>
    <w:p w14:paraId="67B778BB" w14:textId="77777777" w:rsidR="00875DBD" w:rsidRPr="003C1851" w:rsidRDefault="00875DBD" w:rsidP="00B459E0">
      <w:pPr>
        <w:spacing w:line="276" w:lineRule="auto"/>
        <w:ind w:firstLine="709"/>
        <w:jc w:val="both"/>
      </w:pPr>
    </w:p>
    <w:p w14:paraId="24DAADC4" w14:textId="66E70BD7" w:rsidR="00BD6802" w:rsidRPr="003C1851" w:rsidRDefault="00FA704C" w:rsidP="00B459E0">
      <w:pPr>
        <w:widowControl w:val="0"/>
        <w:spacing w:line="276" w:lineRule="auto"/>
        <w:ind w:firstLine="709"/>
        <w:jc w:val="both"/>
      </w:pPr>
      <w:r w:rsidRPr="003C1851">
        <w:t xml:space="preserve">[2] </w:t>
      </w:r>
      <w:r w:rsidR="0001156A" w:rsidRPr="003C1851">
        <w:t>Ar pirmās instances tiesas spriedumu</w:t>
      </w:r>
      <w:r w:rsidR="00D01008" w:rsidRPr="003C1851">
        <w:t xml:space="preserve"> </w:t>
      </w:r>
      <w:r w:rsidR="006E2BE5">
        <w:t>[pers. A]</w:t>
      </w:r>
      <w:r w:rsidR="00500D13" w:rsidRPr="003C1851">
        <w:t xml:space="preserve"> un </w:t>
      </w:r>
      <w:r w:rsidR="006E2BE5">
        <w:t>[pers. B]</w:t>
      </w:r>
      <w:r w:rsidR="00BD6802" w:rsidRPr="003C1851">
        <w:t xml:space="preserve"> </w:t>
      </w:r>
      <w:r w:rsidR="00BD6802" w:rsidRPr="003C1851">
        <w:rPr>
          <w:rFonts w:eastAsia="Calibri"/>
        </w:rPr>
        <w:t xml:space="preserve">atzīti par vainīgiem un sodīti pēc Krimināllikuma </w:t>
      </w:r>
      <w:proofErr w:type="gramStart"/>
      <w:r w:rsidR="00BD6802" w:rsidRPr="003C1851">
        <w:t>217.panta</w:t>
      </w:r>
      <w:proofErr w:type="gramEnd"/>
      <w:r w:rsidR="00BD6802" w:rsidRPr="003C1851">
        <w:t xml:space="preserve"> pirmās daļas par uzņēmumam (uzņēmējsabiedrībai) likumos noteikto grāmatvedības dokumentu un gada pārskata viltošanu.</w:t>
      </w:r>
    </w:p>
    <w:p w14:paraId="4247B682" w14:textId="77777777" w:rsidR="00500D13" w:rsidRPr="003C1851" w:rsidRDefault="00500D13" w:rsidP="00B459E0">
      <w:pPr>
        <w:widowControl w:val="0"/>
        <w:spacing w:line="276" w:lineRule="auto"/>
        <w:ind w:firstLine="709"/>
        <w:jc w:val="both"/>
      </w:pPr>
    </w:p>
    <w:p w14:paraId="4BE7899E" w14:textId="461E10AE" w:rsidR="0052295C" w:rsidRPr="003C1851" w:rsidRDefault="00FA704C" w:rsidP="00B459E0">
      <w:pPr>
        <w:widowControl w:val="0"/>
        <w:spacing w:line="276" w:lineRule="auto"/>
        <w:ind w:firstLine="709"/>
        <w:jc w:val="both"/>
        <w:rPr>
          <w:color w:val="000000" w:themeColor="text1"/>
        </w:rPr>
      </w:pPr>
      <w:r w:rsidRPr="003C1851">
        <w:rPr>
          <w:color w:val="000000" w:themeColor="text1"/>
        </w:rPr>
        <w:t xml:space="preserve">[3] </w:t>
      </w:r>
      <w:r w:rsidR="0052295C" w:rsidRPr="003C1851">
        <w:rPr>
          <w:color w:val="000000" w:themeColor="text1"/>
        </w:rPr>
        <w:t xml:space="preserve">Ar </w:t>
      </w:r>
      <w:r w:rsidR="008629B6" w:rsidRPr="003C1851">
        <w:rPr>
          <w:color w:val="000000" w:themeColor="text1"/>
        </w:rPr>
        <w:t xml:space="preserve">Rīgas </w:t>
      </w:r>
      <w:r w:rsidR="0052295C" w:rsidRPr="003C1851">
        <w:rPr>
          <w:color w:val="000000" w:themeColor="text1"/>
        </w:rPr>
        <w:t xml:space="preserve">apgabaltiesas </w:t>
      </w:r>
      <w:proofErr w:type="gramStart"/>
      <w:r w:rsidR="0052295C" w:rsidRPr="003C1851">
        <w:rPr>
          <w:color w:val="000000" w:themeColor="text1"/>
        </w:rPr>
        <w:t>2</w:t>
      </w:r>
      <w:r w:rsidR="008629B6" w:rsidRPr="003C1851">
        <w:rPr>
          <w:color w:val="000000" w:themeColor="text1"/>
        </w:rPr>
        <w:t>021</w:t>
      </w:r>
      <w:r w:rsidR="0052295C" w:rsidRPr="003C1851">
        <w:rPr>
          <w:color w:val="000000" w:themeColor="text1"/>
        </w:rPr>
        <w:t>.gada</w:t>
      </w:r>
      <w:proofErr w:type="gramEnd"/>
      <w:r w:rsidR="0052295C" w:rsidRPr="003C1851">
        <w:rPr>
          <w:color w:val="000000" w:themeColor="text1"/>
        </w:rPr>
        <w:t xml:space="preserve"> </w:t>
      </w:r>
      <w:r w:rsidR="008629B6" w:rsidRPr="003C1851">
        <w:rPr>
          <w:color w:val="000000" w:themeColor="text1"/>
        </w:rPr>
        <w:t xml:space="preserve">29.jūnija </w:t>
      </w:r>
      <w:r w:rsidR="0052295C" w:rsidRPr="003C1851">
        <w:rPr>
          <w:color w:val="000000" w:themeColor="text1"/>
        </w:rPr>
        <w:t xml:space="preserve">lēmumu, iztiesājot krimināllietu </w:t>
      </w:r>
      <w:r w:rsidR="0052295C" w:rsidRPr="003C1851">
        <w:rPr>
          <w:color w:val="000000" w:themeColor="text1"/>
        </w:rPr>
        <w:lastRenderedPageBreak/>
        <w:t>apelācijas kārtībā sakarā ar</w:t>
      </w:r>
      <w:r w:rsidR="008629B6" w:rsidRPr="003C1851">
        <w:rPr>
          <w:color w:val="000000" w:themeColor="text1"/>
        </w:rPr>
        <w:t xml:space="preserve"> apsūdzēto </w:t>
      </w:r>
      <w:r w:rsidR="006E2BE5">
        <w:rPr>
          <w:color w:val="000000" w:themeColor="text1"/>
        </w:rPr>
        <w:t>[pers. A]</w:t>
      </w:r>
      <w:r w:rsidR="008629B6" w:rsidRPr="003C1851">
        <w:rPr>
          <w:color w:val="000000" w:themeColor="text1"/>
        </w:rPr>
        <w:t xml:space="preserve"> un </w:t>
      </w:r>
      <w:r w:rsidR="006E2BE5">
        <w:rPr>
          <w:color w:val="000000" w:themeColor="text1"/>
        </w:rPr>
        <w:t>[pers. B]</w:t>
      </w:r>
      <w:r w:rsidR="008629B6" w:rsidRPr="003C1851">
        <w:rPr>
          <w:color w:val="000000" w:themeColor="text1"/>
        </w:rPr>
        <w:t xml:space="preserve"> aizstāves V. </w:t>
      </w:r>
      <w:proofErr w:type="spellStart"/>
      <w:r w:rsidR="008629B6" w:rsidRPr="003C1851">
        <w:rPr>
          <w:color w:val="000000" w:themeColor="text1"/>
        </w:rPr>
        <w:t>Brakšas</w:t>
      </w:r>
      <w:proofErr w:type="spellEnd"/>
      <w:r w:rsidR="008629B6" w:rsidRPr="003C1851">
        <w:rPr>
          <w:color w:val="000000" w:themeColor="text1"/>
        </w:rPr>
        <w:t xml:space="preserve"> apelācijas sūdzību</w:t>
      </w:r>
      <w:r w:rsidR="0052295C" w:rsidRPr="003C1851">
        <w:rPr>
          <w:color w:val="000000" w:themeColor="text1"/>
        </w:rPr>
        <w:t xml:space="preserve">, </w:t>
      </w:r>
      <w:r w:rsidR="008629B6" w:rsidRPr="003C1851">
        <w:rPr>
          <w:color w:val="000000" w:themeColor="text1"/>
        </w:rPr>
        <w:t xml:space="preserve">Rīgas pilsētas Pārdaugavas tiesas 2021.gada 6.aprīļa spriedums </w:t>
      </w:r>
      <w:r w:rsidR="0052295C" w:rsidRPr="003C1851">
        <w:t>atstāts negrozīts.</w:t>
      </w:r>
    </w:p>
    <w:p w14:paraId="18FE5EDA" w14:textId="77777777" w:rsidR="0052295C" w:rsidRPr="003C1851" w:rsidRDefault="0052295C" w:rsidP="00B459E0">
      <w:pPr>
        <w:widowControl w:val="0"/>
        <w:spacing w:line="276" w:lineRule="auto"/>
        <w:ind w:firstLine="709"/>
        <w:jc w:val="both"/>
      </w:pPr>
    </w:p>
    <w:p w14:paraId="7CBC6AEB" w14:textId="3433E69E" w:rsidR="008629B6" w:rsidRPr="003C1851" w:rsidRDefault="0001058A" w:rsidP="00B459E0">
      <w:pPr>
        <w:widowControl w:val="0"/>
        <w:spacing w:line="276" w:lineRule="auto"/>
        <w:ind w:firstLine="709"/>
        <w:jc w:val="both"/>
        <w:rPr>
          <w:i/>
          <w:color w:val="000000" w:themeColor="text1"/>
        </w:rPr>
      </w:pPr>
      <w:r w:rsidRPr="003C1851">
        <w:t xml:space="preserve">[4] Par </w:t>
      </w:r>
      <w:r w:rsidR="008629B6" w:rsidRPr="003C1851">
        <w:rPr>
          <w:color w:val="000000" w:themeColor="text1"/>
        </w:rPr>
        <w:t xml:space="preserve">Rīgas apgabaltiesas </w:t>
      </w:r>
      <w:proofErr w:type="gramStart"/>
      <w:r w:rsidR="008629B6" w:rsidRPr="003C1851">
        <w:rPr>
          <w:color w:val="000000" w:themeColor="text1"/>
        </w:rPr>
        <w:t>2021.gada</w:t>
      </w:r>
      <w:proofErr w:type="gramEnd"/>
      <w:r w:rsidR="008629B6" w:rsidRPr="003C1851">
        <w:rPr>
          <w:color w:val="000000" w:themeColor="text1"/>
        </w:rPr>
        <w:t xml:space="preserve"> 29.jūnija lēmumu apsūdzēto </w:t>
      </w:r>
      <w:r w:rsidR="006E2BE5">
        <w:t>[pers. A]</w:t>
      </w:r>
      <w:r w:rsidR="008629B6" w:rsidRPr="003C1851">
        <w:t xml:space="preserve"> un </w:t>
      </w:r>
      <w:r w:rsidR="006E2BE5">
        <w:t>[pers. B]</w:t>
      </w:r>
      <w:r w:rsidR="008629B6" w:rsidRPr="003C1851">
        <w:t xml:space="preserve"> </w:t>
      </w:r>
      <w:r w:rsidR="008D745D" w:rsidRPr="003C1851">
        <w:rPr>
          <w:color w:val="000000" w:themeColor="text1"/>
        </w:rPr>
        <w:t>aizstāve un SIA </w:t>
      </w:r>
      <w:r w:rsidR="00E206AC" w:rsidRPr="003C1851">
        <w:rPr>
          <w:color w:val="000000" w:themeColor="text1"/>
        </w:rPr>
        <w:t>„</w:t>
      </w:r>
      <w:r w:rsidR="006E2BE5">
        <w:t>[Nosaukums]</w:t>
      </w:r>
      <w:r w:rsidR="008629B6" w:rsidRPr="003C1851">
        <w:rPr>
          <w:color w:val="000000" w:themeColor="text1"/>
        </w:rPr>
        <w:t>” juridiskās palīdzības sniedzēja V. </w:t>
      </w:r>
      <w:proofErr w:type="spellStart"/>
      <w:r w:rsidR="008629B6" w:rsidRPr="003C1851">
        <w:rPr>
          <w:color w:val="000000" w:themeColor="text1"/>
        </w:rPr>
        <w:t>Brakša</w:t>
      </w:r>
      <w:proofErr w:type="spellEnd"/>
      <w:r w:rsidR="008629B6" w:rsidRPr="003C1851">
        <w:rPr>
          <w:color w:val="000000" w:themeColor="text1"/>
        </w:rPr>
        <w:t xml:space="preserve"> iesniegusi kasācijas sūdzību</w:t>
      </w:r>
      <w:r w:rsidRPr="003C1851">
        <w:rPr>
          <w:color w:val="000000" w:themeColor="text1"/>
        </w:rPr>
        <w:t>, lūdzot</w:t>
      </w:r>
      <w:r w:rsidR="003C51A2" w:rsidRPr="003C1851">
        <w:rPr>
          <w:color w:val="000000" w:themeColor="text1"/>
        </w:rPr>
        <w:t xml:space="preserve"> </w:t>
      </w:r>
      <w:r w:rsidR="00C412B3" w:rsidRPr="003C1851">
        <w:rPr>
          <w:color w:val="000000" w:themeColor="text1"/>
        </w:rPr>
        <w:t>lēmumu</w:t>
      </w:r>
      <w:r w:rsidR="003C51A2" w:rsidRPr="003C1851">
        <w:rPr>
          <w:color w:val="000000" w:themeColor="text1"/>
        </w:rPr>
        <w:t xml:space="preserve"> </w:t>
      </w:r>
      <w:r w:rsidR="004275B9" w:rsidRPr="003C1851">
        <w:rPr>
          <w:color w:val="000000" w:themeColor="text1"/>
        </w:rPr>
        <w:t>atcelt</w:t>
      </w:r>
      <w:r w:rsidR="003C51A2" w:rsidRPr="003C1851">
        <w:rPr>
          <w:color w:val="000000" w:themeColor="text1"/>
        </w:rPr>
        <w:t xml:space="preserve"> un izbeigt kriminālprocesu.</w:t>
      </w:r>
      <w:r w:rsidR="007A29DF" w:rsidRPr="003C1851">
        <w:rPr>
          <w:color w:val="000000" w:themeColor="text1"/>
        </w:rPr>
        <w:t xml:space="preserve"> </w:t>
      </w:r>
    </w:p>
    <w:p w14:paraId="03A9B7B4" w14:textId="343BCAB8" w:rsidR="008629B6" w:rsidRPr="003C1851" w:rsidRDefault="008629B6" w:rsidP="00B459E0">
      <w:pPr>
        <w:spacing w:line="276" w:lineRule="auto"/>
        <w:ind w:firstLine="709"/>
        <w:jc w:val="both"/>
        <w:rPr>
          <w:color w:val="000000" w:themeColor="text1"/>
        </w:rPr>
      </w:pPr>
      <w:r w:rsidRPr="003C1851">
        <w:t xml:space="preserve">Apelācijas instances tiesa </w:t>
      </w:r>
      <w:r w:rsidRPr="003C1851">
        <w:rPr>
          <w:color w:val="000000" w:themeColor="text1"/>
        </w:rPr>
        <w:t xml:space="preserve">nepareizi piemērojusi Krimināllikuma </w:t>
      </w:r>
      <w:proofErr w:type="gramStart"/>
      <w:r w:rsidRPr="003C1851">
        <w:rPr>
          <w:color w:val="000000" w:themeColor="text1"/>
        </w:rPr>
        <w:t>1.panta</w:t>
      </w:r>
      <w:proofErr w:type="gramEnd"/>
      <w:r w:rsidRPr="003C1851">
        <w:rPr>
          <w:color w:val="000000" w:themeColor="text1"/>
        </w:rPr>
        <w:t xml:space="preserve"> pirmo daļu, 6.panta pir</w:t>
      </w:r>
      <w:r w:rsidR="00126D53" w:rsidRPr="003C1851">
        <w:rPr>
          <w:color w:val="000000" w:themeColor="text1"/>
        </w:rPr>
        <w:t>mo daļu, 9.panta otro daļu, 35.</w:t>
      </w:r>
      <w:r w:rsidR="00FD2B07" w:rsidRPr="003C1851">
        <w:rPr>
          <w:color w:val="000000" w:themeColor="text1"/>
        </w:rPr>
        <w:t>pantu</w:t>
      </w:r>
      <w:r w:rsidRPr="003C1851">
        <w:rPr>
          <w:color w:val="000000" w:themeColor="text1"/>
        </w:rPr>
        <w:t xml:space="preserve">, 46.pantu, 217.panta otro daļu, pieļaujot Kriminālprocesa likuma 574.pantā paredzētos pārkāpumus. Tāpat tiesas nolēmums neatbilst Kriminālprocesa likuma </w:t>
      </w:r>
      <w:proofErr w:type="gramStart"/>
      <w:r w:rsidRPr="003C1851">
        <w:rPr>
          <w:color w:val="000000" w:themeColor="text1"/>
        </w:rPr>
        <w:t>511.panta</w:t>
      </w:r>
      <w:proofErr w:type="gramEnd"/>
      <w:r w:rsidRPr="003C1851">
        <w:rPr>
          <w:color w:val="000000" w:themeColor="text1"/>
        </w:rPr>
        <w:t xml:space="preserve">, 512.panta, 564.panta ceturtās daļas </w:t>
      </w:r>
      <w:r w:rsidR="00C76ACE" w:rsidRPr="003C1851">
        <w:rPr>
          <w:color w:val="000000" w:themeColor="text1"/>
        </w:rPr>
        <w:t>noteikumiem</w:t>
      </w:r>
      <w:r w:rsidRPr="003C1851">
        <w:rPr>
          <w:color w:val="000000" w:themeColor="text1"/>
        </w:rPr>
        <w:t xml:space="preserve"> un Eiropas Cilvēka tiesību un pamatbrīvību aizsardzības konvencijas normām, turklāt tiesa pieļāvusi arī Kriminālprocesa likuma 12.panta pirmās daļas, 15.panta, 19.panta, 20.panta pirmās daļas, 124.panta piektās daļas</w:t>
      </w:r>
      <w:r w:rsidR="00C76ACE" w:rsidRPr="003C1851">
        <w:rPr>
          <w:color w:val="000000" w:themeColor="text1"/>
        </w:rPr>
        <w:t xml:space="preserve">, 127.panta otrās daļas un 128. – </w:t>
      </w:r>
      <w:r w:rsidRPr="003C1851">
        <w:rPr>
          <w:color w:val="000000" w:themeColor="text1"/>
        </w:rPr>
        <w:t xml:space="preserve">130.panta pārkāpumus, kas atzīstami par Kriminālprocesa likuma būtiskiem pārkāpumiem šā likuma 575.panta trešās daļas izpratnē. </w:t>
      </w:r>
    </w:p>
    <w:p w14:paraId="2CF9A5DF" w14:textId="12CD07FE" w:rsidR="00126D53" w:rsidRPr="003C1851" w:rsidRDefault="00126D53" w:rsidP="00B459E0">
      <w:pPr>
        <w:spacing w:line="276" w:lineRule="auto"/>
        <w:ind w:firstLine="709"/>
        <w:jc w:val="both"/>
        <w:rPr>
          <w:color w:val="000000" w:themeColor="text1"/>
        </w:rPr>
      </w:pPr>
      <w:r w:rsidRPr="003C1851">
        <w:rPr>
          <w:color w:val="000000" w:themeColor="text1"/>
        </w:rPr>
        <w:t>Kasācijas sūdzību pamato turpmāk norādītie argumenti.</w:t>
      </w:r>
    </w:p>
    <w:p w14:paraId="51342B72" w14:textId="7CFDB37A" w:rsidR="00126D53" w:rsidRPr="003C1851" w:rsidRDefault="004E0D0A" w:rsidP="00B459E0">
      <w:pPr>
        <w:spacing w:line="276" w:lineRule="auto"/>
        <w:ind w:firstLine="709"/>
        <w:jc w:val="both"/>
        <w:rPr>
          <w:color w:val="000000" w:themeColor="text1"/>
        </w:rPr>
      </w:pPr>
      <w:r w:rsidRPr="003C1851">
        <w:rPr>
          <w:color w:val="000000" w:themeColor="text1"/>
        </w:rPr>
        <w:t xml:space="preserve">[4.1] </w:t>
      </w:r>
      <w:r w:rsidR="00126D53" w:rsidRPr="003C1851">
        <w:rPr>
          <w:color w:val="000000" w:themeColor="text1"/>
        </w:rPr>
        <w:t>Krimināllietas materiālos</w:t>
      </w:r>
      <w:r w:rsidR="00E709E3" w:rsidRPr="003C1851">
        <w:rPr>
          <w:color w:val="000000" w:themeColor="text1"/>
        </w:rPr>
        <w:t xml:space="preserve"> esošās ziņas apstiprina, ka </w:t>
      </w:r>
      <w:r w:rsidR="006E2BE5">
        <w:rPr>
          <w:color w:val="000000" w:themeColor="text1"/>
        </w:rPr>
        <w:t>[pers. </w:t>
      </w:r>
      <w:r w:rsidR="006E2BE5">
        <w:t>A]</w:t>
      </w:r>
      <w:r w:rsidR="00E709E3" w:rsidRPr="003C1851">
        <w:rPr>
          <w:color w:val="000000" w:themeColor="text1"/>
        </w:rPr>
        <w:t xml:space="preserve"> un </w:t>
      </w:r>
      <w:r w:rsidR="006E2BE5">
        <w:rPr>
          <w:color w:val="000000" w:themeColor="text1"/>
        </w:rPr>
        <w:t>[pers. B]</w:t>
      </w:r>
      <w:r w:rsidR="00126D53" w:rsidRPr="003C1851">
        <w:rPr>
          <w:color w:val="000000" w:themeColor="text1"/>
        </w:rPr>
        <w:t xml:space="preserve"> tika maldināti par viņiem izsniegto EKA čeku īstumu, līdz ar to apsūdzēto darbībās nav inkriminētā noziedzīgā nodarījuma sastāva subjektīvās puses.</w:t>
      </w:r>
    </w:p>
    <w:p w14:paraId="40870C66" w14:textId="12BD691E" w:rsidR="00126D53" w:rsidRPr="003C1851" w:rsidRDefault="00126D53" w:rsidP="00B459E0">
      <w:pPr>
        <w:spacing w:line="276" w:lineRule="auto"/>
        <w:ind w:firstLine="709"/>
        <w:jc w:val="both"/>
        <w:rPr>
          <w:color w:val="000000" w:themeColor="text1"/>
        </w:rPr>
      </w:pPr>
      <w:r w:rsidRPr="003C1851">
        <w:rPr>
          <w:color w:val="000000" w:themeColor="text1"/>
        </w:rPr>
        <w:t>[4.</w:t>
      </w:r>
      <w:r w:rsidR="004E0D0A" w:rsidRPr="003C1851">
        <w:rPr>
          <w:color w:val="000000" w:themeColor="text1"/>
        </w:rPr>
        <w:t>2</w:t>
      </w:r>
      <w:r w:rsidRPr="003C1851">
        <w:rPr>
          <w:color w:val="000000" w:themeColor="text1"/>
        </w:rPr>
        <w:t>]</w:t>
      </w:r>
      <w:r w:rsidR="004E0D0A" w:rsidRPr="003C1851">
        <w:rPr>
          <w:color w:val="000000" w:themeColor="text1"/>
        </w:rPr>
        <w:t xml:space="preserve"> </w:t>
      </w:r>
      <w:r w:rsidRPr="003C1851">
        <w:rPr>
          <w:color w:val="000000" w:themeColor="text1"/>
        </w:rPr>
        <w:t xml:space="preserve">Apelācijas instances tiesa nepamatoti paplašinājusi apsūdzētajiem inkriminēto darbību apjomu, norādot, </w:t>
      </w:r>
      <w:proofErr w:type="gramStart"/>
      <w:r w:rsidRPr="003C1851">
        <w:rPr>
          <w:color w:val="000000" w:themeColor="text1"/>
        </w:rPr>
        <w:t>ka apsūdzētie viltoja</w:t>
      </w:r>
      <w:proofErr w:type="gramEnd"/>
      <w:r w:rsidRPr="003C1851">
        <w:rPr>
          <w:color w:val="000000" w:themeColor="text1"/>
        </w:rPr>
        <w:t xml:space="preserve"> SIA „AVP Druka”, SIA „Mīts”, SIA „S&amp;I”, SIA „Viss plusā”, SIA „Bona” un SIA „</w:t>
      </w:r>
      <w:proofErr w:type="spellStart"/>
      <w:r w:rsidRPr="003C1851">
        <w:rPr>
          <w:color w:val="000000" w:themeColor="text1"/>
        </w:rPr>
        <w:t>Parma</w:t>
      </w:r>
      <w:proofErr w:type="spellEnd"/>
      <w:r w:rsidRPr="003C1851">
        <w:rPr>
          <w:color w:val="000000" w:themeColor="text1"/>
        </w:rPr>
        <w:t xml:space="preserve">” kases čekus un to pielikumus, lai arī to nekonstatēja pirmās instances tiesa un šādas darbības apsūdzētajiem netika inkriminētas. </w:t>
      </w:r>
    </w:p>
    <w:p w14:paraId="22D0744A" w14:textId="34BB9119" w:rsidR="004E0D0A" w:rsidRPr="003C1851" w:rsidRDefault="004E0D0A" w:rsidP="004E0D0A">
      <w:pPr>
        <w:spacing w:line="276" w:lineRule="auto"/>
        <w:ind w:firstLine="709"/>
        <w:jc w:val="both"/>
        <w:rPr>
          <w:color w:val="000000" w:themeColor="text1"/>
        </w:rPr>
      </w:pPr>
      <w:r w:rsidRPr="003C1851">
        <w:rPr>
          <w:color w:val="000000" w:themeColor="text1"/>
        </w:rPr>
        <w:t xml:space="preserve">[4.3] Pirmās instances tiesa sprieduma aprakstošajā daļā ir atzinusi, ka noziedzīgs nodarījums atbilst juridiskajai kvalifikācijai pēc Krimināllikuma </w:t>
      </w:r>
      <w:proofErr w:type="gramStart"/>
      <w:r w:rsidRPr="003C1851">
        <w:rPr>
          <w:color w:val="000000" w:themeColor="text1"/>
        </w:rPr>
        <w:t>217.panta</w:t>
      </w:r>
      <w:proofErr w:type="gramEnd"/>
      <w:r w:rsidRPr="003C1851">
        <w:rPr>
          <w:color w:val="000000" w:themeColor="text1"/>
        </w:rPr>
        <w:t xml:space="preserve"> pirmās daļas (2011.gada 13.decembra likuma redakcijā, kas stājās spēkā 2013.gada 1.aprīlī), savukārt apelācijas instances tiesa lēmuma aprakstošajā daļā ir norādījusi, ka pirmās instances tiesa spriedumā atzinusi, ka noziedzīgs nodarījums atbilst juridiskajai kvalifikācijai pēc Krimināllikuma 217.panta pirmās daļas (2012.gada 13.decembra likuma redakcijā, kas stājās spēkā 2013.gada 1.aprīlī). Šāds apelācijas instances tiesas lēmums ir pretrunīgs un nevar tikt atzīts par tiesisku. Precīza juridiskās kvalifikācijas norādīšana ir saistīta ar apsūdzētā tiesībām uz taisnīgu tiesu un tiesībām uz aizstāvību, no kurām izriet apsūdzētā tiesības zināt, kāda nodarījuma izdarīšanā to apsūdz</w:t>
      </w:r>
      <w:r w:rsidR="00FC517F" w:rsidRPr="003C1851">
        <w:rPr>
          <w:color w:val="000000" w:themeColor="text1"/>
        </w:rPr>
        <w:t>,</w:t>
      </w:r>
      <w:r w:rsidRPr="003C1851">
        <w:rPr>
          <w:color w:val="000000" w:themeColor="text1"/>
        </w:rPr>
        <w:t xml:space="preserve"> un izvēlēties aizstāvības pozīciju. </w:t>
      </w:r>
    </w:p>
    <w:p w14:paraId="536AB25F" w14:textId="2897EFDB" w:rsidR="00541735" w:rsidRPr="003C1851" w:rsidRDefault="00F05115" w:rsidP="00893F43">
      <w:pPr>
        <w:spacing w:line="276" w:lineRule="auto"/>
        <w:ind w:firstLine="709"/>
        <w:jc w:val="both"/>
        <w:rPr>
          <w:color w:val="000000" w:themeColor="text1"/>
        </w:rPr>
      </w:pPr>
      <w:r w:rsidRPr="003C1851">
        <w:rPr>
          <w:color w:val="000000" w:themeColor="text1"/>
        </w:rPr>
        <w:t xml:space="preserve">[4.4] </w:t>
      </w:r>
      <w:r w:rsidR="00541735" w:rsidRPr="003C1851">
        <w:rPr>
          <w:color w:val="000000" w:themeColor="text1"/>
        </w:rPr>
        <w:t>Pirmās</w:t>
      </w:r>
      <w:r w:rsidR="00FC517F" w:rsidRPr="003C1851">
        <w:rPr>
          <w:color w:val="000000" w:themeColor="text1"/>
        </w:rPr>
        <w:t xml:space="preserve"> instances</w:t>
      </w:r>
      <w:r w:rsidR="00541735" w:rsidRPr="003C1851">
        <w:rPr>
          <w:color w:val="000000" w:themeColor="text1"/>
        </w:rPr>
        <w:t xml:space="preserve"> </w:t>
      </w:r>
      <w:r w:rsidR="00FC517F" w:rsidRPr="003C1851">
        <w:rPr>
          <w:color w:val="000000" w:themeColor="text1"/>
        </w:rPr>
        <w:t xml:space="preserve">tiesa </w:t>
      </w:r>
      <w:r w:rsidR="00541735" w:rsidRPr="003C1851">
        <w:rPr>
          <w:color w:val="000000" w:themeColor="text1"/>
        </w:rPr>
        <w:t>un apelācijas instances tiesa nav vērtēju</w:t>
      </w:r>
      <w:r w:rsidR="00FC517F" w:rsidRPr="003C1851">
        <w:rPr>
          <w:color w:val="000000" w:themeColor="text1"/>
        </w:rPr>
        <w:t>šas</w:t>
      </w:r>
      <w:r w:rsidR="00541735" w:rsidRPr="003C1851">
        <w:rPr>
          <w:color w:val="000000" w:themeColor="text1"/>
        </w:rPr>
        <w:t xml:space="preserve">, ka lietā nav </w:t>
      </w:r>
      <w:proofErr w:type="gramStart"/>
      <w:r w:rsidR="00541735" w:rsidRPr="003C1851">
        <w:rPr>
          <w:color w:val="000000" w:themeColor="text1"/>
        </w:rPr>
        <w:t>2016.gada</w:t>
      </w:r>
      <w:proofErr w:type="gramEnd"/>
      <w:r w:rsidR="00541735" w:rsidRPr="003C1851">
        <w:rPr>
          <w:color w:val="000000" w:themeColor="text1"/>
        </w:rPr>
        <w:t xml:space="preserve"> 15.novembra lēmuma par procesa uzsākšanu piespiedu ietekmēšanas līdzekļa piemērošanai juridiskajai personai, jo prokurors ar lēmumu ir labojis pārrakstīšanās kļūdu, nosakot lēmuma pieņemšanas datumu 2016.gada 15.decembri. Ievērojot minēto, pirmās instances tiesā prokurors tiesas debatēs atsaucies uz neeksistējošu </w:t>
      </w:r>
      <w:proofErr w:type="gramStart"/>
      <w:r w:rsidR="00541735" w:rsidRPr="003C1851">
        <w:rPr>
          <w:color w:val="000000" w:themeColor="text1"/>
        </w:rPr>
        <w:t>2016.gada</w:t>
      </w:r>
      <w:proofErr w:type="gramEnd"/>
      <w:r w:rsidR="00541735" w:rsidRPr="003C1851">
        <w:rPr>
          <w:color w:val="000000" w:themeColor="text1"/>
        </w:rPr>
        <w:t xml:space="preserve"> 15.novembra </w:t>
      </w:r>
      <w:r w:rsidR="00E709E3" w:rsidRPr="003C1851">
        <w:rPr>
          <w:color w:val="000000" w:themeColor="text1"/>
        </w:rPr>
        <w:t>lēmumu</w:t>
      </w:r>
      <w:r w:rsidR="00893F43" w:rsidRPr="003C1851">
        <w:rPr>
          <w:color w:val="000000" w:themeColor="text1"/>
        </w:rPr>
        <w:t>.</w:t>
      </w:r>
    </w:p>
    <w:p w14:paraId="47E08B7E" w14:textId="3FD4572C" w:rsidR="008629B6" w:rsidRPr="003C1851" w:rsidRDefault="008629B6" w:rsidP="00B459E0">
      <w:pPr>
        <w:widowControl w:val="0"/>
        <w:spacing w:line="276" w:lineRule="auto"/>
        <w:ind w:firstLine="709"/>
        <w:jc w:val="both"/>
      </w:pPr>
      <w:r w:rsidRPr="003C1851">
        <w:t xml:space="preserve"> </w:t>
      </w:r>
    </w:p>
    <w:p w14:paraId="24BE8A5F" w14:textId="2B342585" w:rsidR="00193FB4" w:rsidRPr="003C1851" w:rsidRDefault="00193FB4" w:rsidP="00B459E0">
      <w:pPr>
        <w:spacing w:line="276" w:lineRule="auto"/>
        <w:jc w:val="center"/>
        <w:rPr>
          <w:b/>
        </w:rPr>
      </w:pPr>
      <w:r w:rsidRPr="003C1851">
        <w:rPr>
          <w:b/>
        </w:rPr>
        <w:t>Motīvu daļa</w:t>
      </w:r>
    </w:p>
    <w:p w14:paraId="0A9032DD" w14:textId="77777777" w:rsidR="00F8672C" w:rsidRPr="003C1851" w:rsidRDefault="00F8672C" w:rsidP="00B459E0">
      <w:pPr>
        <w:spacing w:line="276" w:lineRule="auto"/>
        <w:jc w:val="center"/>
        <w:rPr>
          <w:b/>
        </w:rPr>
      </w:pPr>
    </w:p>
    <w:p w14:paraId="22D2F81D" w14:textId="1FC5BAF3" w:rsidR="00200EC3" w:rsidRPr="003C1851" w:rsidRDefault="00EE0F52" w:rsidP="00B459E0">
      <w:pPr>
        <w:spacing w:line="276" w:lineRule="auto"/>
        <w:ind w:firstLine="709"/>
        <w:jc w:val="both"/>
      </w:pPr>
      <w:r w:rsidRPr="003C1851">
        <w:t>[</w:t>
      </w:r>
      <w:r w:rsidR="00A85B72" w:rsidRPr="003C1851">
        <w:t>5</w:t>
      </w:r>
      <w:r w:rsidRPr="003C1851">
        <w:t xml:space="preserve">] </w:t>
      </w:r>
      <w:r w:rsidR="000C13BC" w:rsidRPr="003C1851">
        <w:t xml:space="preserve">Senāts konstatē, ka </w:t>
      </w:r>
      <w:r w:rsidR="00F05115" w:rsidRPr="003C1851">
        <w:rPr>
          <w:color w:val="000000" w:themeColor="text1"/>
        </w:rPr>
        <w:t xml:space="preserve">Rīgas apgabaltiesas </w:t>
      </w:r>
      <w:proofErr w:type="gramStart"/>
      <w:r w:rsidR="00F05115" w:rsidRPr="003C1851">
        <w:rPr>
          <w:color w:val="000000" w:themeColor="text1"/>
        </w:rPr>
        <w:t>2021.gada</w:t>
      </w:r>
      <w:proofErr w:type="gramEnd"/>
      <w:r w:rsidR="00F05115" w:rsidRPr="003C1851">
        <w:rPr>
          <w:color w:val="000000" w:themeColor="text1"/>
        </w:rPr>
        <w:t xml:space="preserve"> 29.jūnija lēmums </w:t>
      </w:r>
      <w:r w:rsidR="000C13BC" w:rsidRPr="003C1851">
        <w:t xml:space="preserve">atceļams </w:t>
      </w:r>
      <w:r w:rsidRPr="003C1851">
        <w:t>pilnībā un liet</w:t>
      </w:r>
      <w:r w:rsidR="000C13BC" w:rsidRPr="003C1851">
        <w:t>a</w:t>
      </w:r>
      <w:r w:rsidRPr="003C1851">
        <w:t xml:space="preserve"> nosūt</w:t>
      </w:r>
      <w:r w:rsidR="000C13BC" w:rsidRPr="003C1851">
        <w:t>āma</w:t>
      </w:r>
      <w:r w:rsidRPr="003C1851">
        <w:t xml:space="preserve"> jaunai izskatīšanai </w:t>
      </w:r>
      <w:r w:rsidR="00F05115" w:rsidRPr="003C1851">
        <w:rPr>
          <w:color w:val="000000" w:themeColor="text1"/>
        </w:rPr>
        <w:t xml:space="preserve">Rīgas </w:t>
      </w:r>
      <w:r w:rsidRPr="003C1851">
        <w:t>apgabaltiesā.</w:t>
      </w:r>
    </w:p>
    <w:p w14:paraId="2847E433" w14:textId="1B18EDD7" w:rsidR="00B5058F" w:rsidRPr="003C1851" w:rsidRDefault="00ED51FA" w:rsidP="000236CC">
      <w:pPr>
        <w:widowControl w:val="0"/>
        <w:spacing w:line="276" w:lineRule="auto"/>
        <w:ind w:firstLine="709"/>
        <w:jc w:val="both"/>
        <w:rPr>
          <w:b/>
          <w:bCs/>
        </w:rPr>
      </w:pPr>
      <w:r w:rsidRPr="003C1851">
        <w:lastRenderedPageBreak/>
        <w:t xml:space="preserve">[5.1] </w:t>
      </w:r>
      <w:r w:rsidR="00432347" w:rsidRPr="003C1851">
        <w:t xml:space="preserve">Saskaņā ar Kriminālprocesa likuma </w:t>
      </w:r>
      <w:proofErr w:type="gramStart"/>
      <w:r w:rsidR="00432347" w:rsidRPr="003C1851">
        <w:t>584.panta</w:t>
      </w:r>
      <w:proofErr w:type="gramEnd"/>
      <w:r w:rsidR="00432347" w:rsidRPr="003C1851">
        <w:t xml:space="preserve"> otro daļu Senāts atzīst par nepieciešamu pārsniegt kasācijas sūdzībā izteikt</w:t>
      </w:r>
      <w:r w:rsidR="00844F8C" w:rsidRPr="003C1851">
        <w:t>o prasību</w:t>
      </w:r>
      <w:r w:rsidR="00432347" w:rsidRPr="003C1851">
        <w:t xml:space="preserve"> apjomu, jo konstatē</w:t>
      </w:r>
      <w:r w:rsidR="00844F8C" w:rsidRPr="003C1851">
        <w:t xml:space="preserve"> Kriminālprocesa likuma būtisku pārkāpumu, kas nav norādīts kasācijas sūdzībā, proti,</w:t>
      </w:r>
      <w:r w:rsidR="00432347" w:rsidRPr="003C1851">
        <w:t xml:space="preserve"> apelācijas instances tiesa</w:t>
      </w:r>
      <w:r w:rsidR="00D91044" w:rsidRPr="003C1851">
        <w:t xml:space="preserve"> </w:t>
      </w:r>
      <w:r w:rsidR="00432347" w:rsidRPr="003C1851">
        <w:t>nav pamatojusi</w:t>
      </w:r>
      <w:r w:rsidR="00D91044" w:rsidRPr="003C1851">
        <w:t>, vai</w:t>
      </w:r>
      <w:r w:rsidR="00432347" w:rsidRPr="003C1851">
        <w:t xml:space="preserve"> apsūdzētajiem inkriminētā noziedzīgā nodarījuma aprakstā</w:t>
      </w:r>
      <w:r w:rsidR="00864E4E" w:rsidRPr="003C1851">
        <w:t xml:space="preserve"> </w:t>
      </w:r>
      <w:r w:rsidR="00432347" w:rsidRPr="003C1851">
        <w:t>norādīt</w:t>
      </w:r>
      <w:r w:rsidR="00D91044" w:rsidRPr="003C1851">
        <w:t>ais</w:t>
      </w:r>
      <w:r w:rsidR="00864E4E" w:rsidRPr="003C1851">
        <w:t xml:space="preserve"> mantisk</w:t>
      </w:r>
      <w:r w:rsidR="00D91044" w:rsidRPr="003C1851">
        <w:t>ais</w:t>
      </w:r>
      <w:r w:rsidR="00864E4E" w:rsidRPr="003C1851">
        <w:t xml:space="preserve"> zaudējum</w:t>
      </w:r>
      <w:r w:rsidR="00D91044" w:rsidRPr="003C1851">
        <w:t>s ir</w:t>
      </w:r>
      <w:r w:rsidR="00864E4E" w:rsidRPr="003C1851">
        <w:t xml:space="preserve"> </w:t>
      </w:r>
      <w:r w:rsidR="00432347" w:rsidRPr="003C1851">
        <w:t>Krimināllikuma 217.panta pirmajā daļā paredzētā noziedzīgā nodarījuma objektīv</w:t>
      </w:r>
      <w:r w:rsidR="00D91044" w:rsidRPr="003C1851">
        <w:t>ās</w:t>
      </w:r>
      <w:r w:rsidR="00864E4E" w:rsidRPr="003C1851">
        <w:t xml:space="preserve"> puse</w:t>
      </w:r>
      <w:r w:rsidR="00D91044" w:rsidRPr="003C1851">
        <w:t>s pazīme</w:t>
      </w:r>
      <w:r w:rsidR="000236CC" w:rsidRPr="003C1851">
        <w:t>, kas ietekmēja taisnīga soda un kaitējuma kompensācijas noteikšanu.</w:t>
      </w:r>
    </w:p>
    <w:p w14:paraId="4EBCFF1F" w14:textId="48EDC88F" w:rsidR="008C66CD" w:rsidRPr="003C1851" w:rsidRDefault="00432347" w:rsidP="008C66CD">
      <w:pPr>
        <w:widowControl w:val="0"/>
        <w:spacing w:line="276" w:lineRule="auto"/>
        <w:ind w:firstLine="709"/>
        <w:jc w:val="both"/>
      </w:pPr>
      <w:r w:rsidRPr="003C1851">
        <w:t xml:space="preserve">Kriminālprocesa likums </w:t>
      </w:r>
      <w:proofErr w:type="gramStart"/>
      <w:r w:rsidRPr="003C1851">
        <w:t>564.panta</w:t>
      </w:r>
      <w:proofErr w:type="gramEnd"/>
      <w:r w:rsidRPr="003C1851">
        <w:t xml:space="preserve"> ceturtā daļa noteic, ka</w:t>
      </w:r>
      <w:r w:rsidR="00B5058F" w:rsidRPr="003C1851">
        <w:t xml:space="preserve">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r w:rsidR="008C66CD" w:rsidRPr="003C1851">
        <w:t xml:space="preserve"> </w:t>
      </w:r>
    </w:p>
    <w:p w14:paraId="1D190831" w14:textId="686C71D9" w:rsidR="008C4697" w:rsidRPr="003C1851" w:rsidRDefault="008C4697" w:rsidP="008C4697">
      <w:pPr>
        <w:spacing w:line="276" w:lineRule="auto"/>
        <w:ind w:firstLine="709"/>
        <w:jc w:val="both"/>
      </w:pPr>
      <w:r w:rsidRPr="003C1851">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Pr="003C1851">
        <w:t>(</w:t>
      </w:r>
      <w:proofErr w:type="gramEnd"/>
      <w:r w:rsidRPr="00A26831">
        <w:rPr>
          <w:i/>
        </w:rPr>
        <w:t>Augstākās tiesas 2017.gada 10.oktobra lēmums lietā Nr. SKK-532/2017 (ECLI:LV:AT:2017:1010.15830406610.1.L)</w:t>
      </w:r>
      <w:r w:rsidRPr="003C1851">
        <w:t>).</w:t>
      </w:r>
    </w:p>
    <w:p w14:paraId="23AE117C" w14:textId="0BDBFABF" w:rsidR="00207359" w:rsidRPr="003C1851" w:rsidRDefault="00432347" w:rsidP="00D91044">
      <w:pPr>
        <w:spacing w:line="276" w:lineRule="auto"/>
        <w:ind w:firstLine="709"/>
        <w:jc w:val="both"/>
      </w:pPr>
      <w:r w:rsidRPr="003C1851">
        <w:t>Kasācijas instances tiesa atzīst, ka apelācijas instances tiesa</w:t>
      </w:r>
      <w:r w:rsidR="00D91044" w:rsidRPr="003C1851">
        <w:t xml:space="preserve"> nav ievērojusi minētās likuma prasības</w:t>
      </w:r>
      <w:r w:rsidR="00844F8C" w:rsidRPr="003C1851">
        <w:t xml:space="preserve"> un judikatūras atziņas</w:t>
      </w:r>
      <w:r w:rsidR="00893F43" w:rsidRPr="003C1851">
        <w:t>.</w:t>
      </w:r>
    </w:p>
    <w:p w14:paraId="42DF0124" w14:textId="20144AD1" w:rsidR="002C1B12" w:rsidRPr="003C1851" w:rsidRDefault="00B75731" w:rsidP="00B75731">
      <w:pPr>
        <w:widowControl w:val="0"/>
        <w:spacing w:line="276" w:lineRule="auto"/>
        <w:ind w:firstLine="709"/>
        <w:jc w:val="both"/>
      </w:pPr>
      <w:r w:rsidRPr="003C1851">
        <w:t>[</w:t>
      </w:r>
      <w:r w:rsidR="00ED51FA" w:rsidRPr="003C1851">
        <w:t>5.2</w:t>
      </w:r>
      <w:r w:rsidRPr="003C1851">
        <w:t xml:space="preserve">] </w:t>
      </w:r>
      <w:r w:rsidR="002C1B12" w:rsidRPr="003C1851">
        <w:rPr>
          <w:rFonts w:eastAsiaTheme="minorHAnsi"/>
        </w:rPr>
        <w:t xml:space="preserve">Ar pirmās instances tiesas spriedumu </w:t>
      </w:r>
      <w:r w:rsidR="006E2BE5">
        <w:t>[pers. A]</w:t>
      </w:r>
      <w:r w:rsidR="002C1B12" w:rsidRPr="003C1851">
        <w:t xml:space="preserve"> un </w:t>
      </w:r>
      <w:r w:rsidR="006E2BE5">
        <w:t>[pers. B]</w:t>
      </w:r>
      <w:r w:rsidR="002C1B12" w:rsidRPr="003C1851">
        <w:t xml:space="preserve"> atzīti par vainīgiem Krimināllikuma </w:t>
      </w:r>
      <w:proofErr w:type="gramStart"/>
      <w:r w:rsidR="002C1B12" w:rsidRPr="003C1851">
        <w:t>217.panta</w:t>
      </w:r>
      <w:proofErr w:type="gramEnd"/>
      <w:r w:rsidR="002C1B12" w:rsidRPr="003C1851">
        <w:t xml:space="preserve"> pirmajā daļā </w:t>
      </w:r>
      <w:r w:rsidR="0023074E" w:rsidRPr="003C1851">
        <w:t>paredzētajā noziedzīgajā nodarījumā.</w:t>
      </w:r>
    </w:p>
    <w:p w14:paraId="1D22E5DC" w14:textId="373B1F86" w:rsidR="005A2A6E" w:rsidRPr="003C1851" w:rsidRDefault="00030506" w:rsidP="005A2A6E">
      <w:pPr>
        <w:widowControl w:val="0"/>
        <w:spacing w:line="276" w:lineRule="auto"/>
        <w:ind w:firstLine="709"/>
        <w:jc w:val="both"/>
      </w:pPr>
      <w:r w:rsidRPr="003C1851">
        <w:t xml:space="preserve">Pirmās instances tiesas </w:t>
      </w:r>
      <w:r w:rsidR="00722467" w:rsidRPr="003C1851">
        <w:t>sniegtajā par pierādītu atzītā</w:t>
      </w:r>
      <w:r w:rsidRPr="003C1851">
        <w:t xml:space="preserve"> noziedzīgā nodarījuma aprakst</w:t>
      </w:r>
      <w:r w:rsidR="008C4697" w:rsidRPr="003C1851">
        <w:t xml:space="preserve">ā </w:t>
      </w:r>
      <w:r w:rsidRPr="003C1851">
        <w:t>bez grā</w:t>
      </w:r>
      <w:r w:rsidR="001A1AB9" w:rsidRPr="003C1851">
        <w:t>matvedības dokumentu viltošanas norādīts, ka „</w:t>
      </w:r>
      <w:r w:rsidR="008C4697" w:rsidRPr="003C1851">
        <w:t xml:space="preserve">[..] </w:t>
      </w:r>
      <w:r w:rsidR="00522CC7" w:rsidRPr="003C1851">
        <w:t>t</w:t>
      </w:r>
      <w:r w:rsidR="005A2A6E" w:rsidRPr="003C1851">
        <w:t>urpinot reali</w:t>
      </w:r>
      <w:r w:rsidR="001A1AB9" w:rsidRPr="003C1851">
        <w:t>zēt savu noziedzīgo nodomu, SIA </w:t>
      </w:r>
      <w:r w:rsidR="005A2A6E" w:rsidRPr="003C1851">
        <w:t>„</w:t>
      </w:r>
      <w:r w:rsidR="00510E30">
        <w:t>[Nosaukums]</w:t>
      </w:r>
      <w:r w:rsidR="005A2A6E" w:rsidRPr="003C1851">
        <w:t>” grāmatvedības dokumentos iegrāmatotā nepaties</w:t>
      </w:r>
      <w:r w:rsidR="00364F50" w:rsidRPr="003C1851">
        <w:t>ā</w:t>
      </w:r>
      <w:r w:rsidR="005A2A6E" w:rsidRPr="003C1851">
        <w:t xml:space="preserve"> informācij</w:t>
      </w:r>
      <w:r w:rsidR="007E465D" w:rsidRPr="003C1851">
        <w:t>a</w:t>
      </w:r>
      <w:r w:rsidR="005A2A6E" w:rsidRPr="003C1851">
        <w:t xml:space="preserve"> par darījumiem ar SIA „AVP Druka”, SIA „Mīts”, SIA ,,S&amp;I”, SIA ,,Viss plus</w:t>
      </w:r>
      <w:r w:rsidR="00E206AC" w:rsidRPr="003C1851">
        <w:t>ā”, SIA ,,Bona”, SIA </w:t>
      </w:r>
      <w:r w:rsidR="005A2A6E" w:rsidRPr="003C1851">
        <w:t>,,</w:t>
      </w:r>
      <w:proofErr w:type="spellStart"/>
      <w:r w:rsidR="005A2A6E" w:rsidRPr="003C1851">
        <w:t>Parma</w:t>
      </w:r>
      <w:proofErr w:type="spellEnd"/>
      <w:r w:rsidR="005A2A6E" w:rsidRPr="003C1851">
        <w:t>” tika iekļauta SIA ,,</w:t>
      </w:r>
      <w:r w:rsidR="00510E30">
        <w:t>[Nosaukums]</w:t>
      </w:r>
      <w:r w:rsidR="005A2A6E" w:rsidRPr="003C1851">
        <w:t xml:space="preserve">” </w:t>
      </w:r>
      <w:r w:rsidR="004F14E6" w:rsidRPr="003C1851">
        <w:t>2012.</w:t>
      </w:r>
      <w:r w:rsidR="005A2A6E" w:rsidRPr="003C1851">
        <w:t xml:space="preserve">gada februāra, marta, aprīļa, maija, jūnija, jūlija un septembra PVN deklarāciju pielikumos „Pārskats par priekšnodokļa summām, kas iekļautas pievienotās vērtības nodokļa deklarācijā”, kā rezultātā Latvijas valstij radīts zaudējums </w:t>
      </w:r>
      <w:r w:rsidR="007E465D" w:rsidRPr="003C1851">
        <w:t>LVL </w:t>
      </w:r>
      <w:r w:rsidR="005A2A6E" w:rsidRPr="003C1851">
        <w:t>1</w:t>
      </w:r>
      <w:r w:rsidR="001A1AB9" w:rsidRPr="003C1851">
        <w:t xml:space="preserve">262,38 </w:t>
      </w:r>
      <w:r w:rsidR="005A2A6E" w:rsidRPr="003C1851">
        <w:t>jeb 1</w:t>
      </w:r>
      <w:r w:rsidR="001A1AB9" w:rsidRPr="003C1851">
        <w:t xml:space="preserve"> 796,22 </w:t>
      </w:r>
      <w:r w:rsidR="007E465D" w:rsidRPr="003C1851">
        <w:t>EUR</w:t>
      </w:r>
      <w:r w:rsidR="007E465D" w:rsidRPr="003C1851">
        <w:rPr>
          <w:i/>
        </w:rPr>
        <w:t xml:space="preserve"> </w:t>
      </w:r>
      <w:r w:rsidR="005A2A6E" w:rsidRPr="003C1851">
        <w:t xml:space="preserve">apmērā, </w:t>
      </w:r>
      <w:r w:rsidR="00F66DEE" w:rsidRPr="003C1851">
        <w:t>[</w:t>
      </w:r>
      <w:r w:rsidR="005A2A6E" w:rsidRPr="003C1851">
        <w:t>..]</w:t>
      </w:r>
      <w:r w:rsidR="00854EC8" w:rsidRPr="003C1851">
        <w:t>”.</w:t>
      </w:r>
    </w:p>
    <w:p w14:paraId="536599F4" w14:textId="1A987896" w:rsidR="000E358E" w:rsidRPr="003C1851" w:rsidRDefault="0093031C" w:rsidP="00D91044">
      <w:pPr>
        <w:widowControl w:val="0"/>
        <w:spacing w:line="276" w:lineRule="auto"/>
        <w:ind w:firstLine="709"/>
        <w:jc w:val="both"/>
        <w:rPr>
          <w:rFonts w:eastAsiaTheme="minorHAnsi"/>
        </w:rPr>
      </w:pPr>
      <w:r w:rsidRPr="003C1851">
        <w:rPr>
          <w:rFonts w:eastAsiaTheme="minorHAnsi"/>
        </w:rPr>
        <w:t xml:space="preserve">Apelācijas instances tiesa, atstājot negrozītu pirmās instances tiesas spriedumu, atzina, ka </w:t>
      </w:r>
      <w:r w:rsidR="00510E30">
        <w:t>[pers. A]</w:t>
      </w:r>
      <w:r w:rsidRPr="003C1851">
        <w:t xml:space="preserve"> un </w:t>
      </w:r>
      <w:r w:rsidR="00510E30">
        <w:t>[pers. B]</w:t>
      </w:r>
      <w:r w:rsidRPr="003C1851">
        <w:t xml:space="preserve"> </w:t>
      </w:r>
      <w:r w:rsidRPr="003C1851">
        <w:rPr>
          <w:rFonts w:eastAsiaTheme="minorHAnsi"/>
        </w:rPr>
        <w:t>vainīgums viņiem inkriminētaj</w:t>
      </w:r>
      <w:r w:rsidR="00C92C9C" w:rsidRPr="003C1851">
        <w:rPr>
          <w:rFonts w:eastAsiaTheme="minorHAnsi"/>
        </w:rPr>
        <w:t>ā noziedzīgajā nodarījumā</w:t>
      </w:r>
      <w:r w:rsidR="00364F50" w:rsidRPr="003C1851">
        <w:rPr>
          <w:rFonts w:eastAsiaTheme="minorHAnsi"/>
        </w:rPr>
        <w:t xml:space="preserve"> pilnībā pierādīts</w:t>
      </w:r>
      <w:r w:rsidRPr="003C1851">
        <w:rPr>
          <w:rFonts w:eastAsiaTheme="minorHAnsi"/>
        </w:rPr>
        <w:t xml:space="preserve"> un saskaņā ar Kriminālprocesa likuma </w:t>
      </w:r>
      <w:proofErr w:type="gramStart"/>
      <w:r w:rsidRPr="003C1851">
        <w:rPr>
          <w:rFonts w:eastAsiaTheme="minorHAnsi"/>
        </w:rPr>
        <w:t>564.pant</w:t>
      </w:r>
      <w:r w:rsidR="00B5058F" w:rsidRPr="003C1851">
        <w:rPr>
          <w:rFonts w:eastAsiaTheme="minorHAnsi"/>
        </w:rPr>
        <w:t>a</w:t>
      </w:r>
      <w:proofErr w:type="gramEnd"/>
      <w:r w:rsidR="00B5058F" w:rsidRPr="003C1851">
        <w:rPr>
          <w:rFonts w:eastAsiaTheme="minorHAnsi"/>
        </w:rPr>
        <w:t xml:space="preserve"> sesto daļu</w:t>
      </w:r>
      <w:r w:rsidRPr="003C1851">
        <w:rPr>
          <w:rFonts w:eastAsiaTheme="minorHAnsi"/>
        </w:rPr>
        <w:t xml:space="preserve"> neatkārtoja pirmās instances tiesas spriedumā norādītos pieradījumus.</w:t>
      </w:r>
    </w:p>
    <w:p w14:paraId="4514AD09" w14:textId="35B53FCA" w:rsidR="002558B6" w:rsidRPr="003C1851" w:rsidRDefault="00BA0AB5" w:rsidP="002558B6">
      <w:pPr>
        <w:spacing w:line="276" w:lineRule="auto"/>
        <w:ind w:firstLine="709"/>
        <w:jc w:val="both"/>
      </w:pPr>
      <w:r w:rsidRPr="003C1851">
        <w:t>[</w:t>
      </w:r>
      <w:r w:rsidR="00ED51FA" w:rsidRPr="003C1851">
        <w:t>5.3</w:t>
      </w:r>
      <w:r w:rsidR="002A3178" w:rsidRPr="003C1851">
        <w:t xml:space="preserve">] </w:t>
      </w:r>
      <w:r w:rsidR="002558B6" w:rsidRPr="003C1851">
        <w:t xml:space="preserve">Kriminālprocesa likuma </w:t>
      </w:r>
      <w:proofErr w:type="gramStart"/>
      <w:r w:rsidR="002558B6" w:rsidRPr="003C1851">
        <w:t>527.panta</w:t>
      </w:r>
      <w:proofErr w:type="gramEnd"/>
      <w:r w:rsidR="002558B6" w:rsidRPr="003C1851">
        <w:t xml:space="preserve"> pirmā daļa noteic, ka notiesājoša sprieduma aprakstošajā daļā sniedz pierādītā noziedzīga nodarījuma aprakstu un juridisko kvalifikāciju, minot tā izdarīšanas laiku, vietu, izdarīšanas veidu, apsūdzētā vainas formu, motīvus un šā nodarījuma sekas. </w:t>
      </w:r>
    </w:p>
    <w:p w14:paraId="5868597C" w14:textId="77777777" w:rsidR="00ED6451" w:rsidRPr="003C1851" w:rsidRDefault="009B474B" w:rsidP="00ED6451">
      <w:pPr>
        <w:widowControl w:val="0"/>
        <w:spacing w:line="276" w:lineRule="auto"/>
        <w:ind w:firstLine="709"/>
        <w:jc w:val="both"/>
        <w:rPr>
          <w:bCs/>
          <w:iCs/>
        </w:rPr>
      </w:pPr>
      <w:r w:rsidRPr="003C1851">
        <w:t>Noziedzīgā nodarījuma kvalifikācija ir pilnīgas atbilstības konstatēšana starp nodarījuma faktiskajām pazīmēm un Krimināllikuma normā (pantā, panta daļā, punktā) paredzētā konkrētā nozied</w:t>
      </w:r>
      <w:r w:rsidR="003D7460" w:rsidRPr="003C1851">
        <w:t xml:space="preserve">zīgā nodarījuma sastāva pazīmēm </w:t>
      </w:r>
      <w:proofErr w:type="gramStart"/>
      <w:r w:rsidRPr="003C1851">
        <w:t>(</w:t>
      </w:r>
      <w:proofErr w:type="gramEnd"/>
      <w:r w:rsidR="003D7460" w:rsidRPr="003C1851">
        <w:rPr>
          <w:i/>
        </w:rPr>
        <w:t>Krastiņš </w:t>
      </w:r>
      <w:r w:rsidRPr="003C1851">
        <w:rPr>
          <w:i/>
        </w:rPr>
        <w:t>U. Noziedzīga nodarījuma sastāvs un nodarījuma kvalifikācija. Teorētiskie aspekti. Rīga: Tiesu namu aģentūra, 2014, 46.-47.lpp.</w:t>
      </w:r>
      <w:r w:rsidRPr="003C1851">
        <w:t>).</w:t>
      </w:r>
      <w:r w:rsidR="00BC5FC0" w:rsidRPr="003C1851">
        <w:t xml:space="preserve"> K</w:t>
      </w:r>
      <w:r w:rsidR="002558B6" w:rsidRPr="003C1851">
        <w:t>valificējot noziedzīgo nodarījumu, tiek salīdzināti juridiski nozīmīgi notikuma apstākļi, kuri noskaidroti ar attiecināmiem, pieļaujamiem, ticamiem, pietiekamiem pierādījumiem, ar Krimināllikumā paredzēta noziedzīga nodarījuma sastāva obligātajiem elementiem (objekts, objektīvā puse, subjekts, subjektīvā puse)</w:t>
      </w:r>
      <w:r w:rsidR="003D7460" w:rsidRPr="003C1851">
        <w:t xml:space="preserve"> (</w:t>
      </w:r>
      <w:r w:rsidR="003D7460" w:rsidRPr="003C1851">
        <w:rPr>
          <w:bCs/>
          <w:i/>
          <w:iCs/>
        </w:rPr>
        <w:t xml:space="preserve">Augstākās tiesas </w:t>
      </w:r>
      <w:proofErr w:type="gramStart"/>
      <w:r w:rsidR="00BC5FC0" w:rsidRPr="003C1851">
        <w:rPr>
          <w:bCs/>
          <w:i/>
          <w:iCs/>
        </w:rPr>
        <w:t>2021.gada</w:t>
      </w:r>
      <w:proofErr w:type="gramEnd"/>
      <w:r w:rsidR="00BC5FC0" w:rsidRPr="003C1851">
        <w:rPr>
          <w:bCs/>
          <w:i/>
          <w:iCs/>
        </w:rPr>
        <w:t xml:space="preserve"> 8.jūlija lēmums</w:t>
      </w:r>
      <w:r w:rsidR="00514A6B" w:rsidRPr="003C1851">
        <w:rPr>
          <w:bCs/>
          <w:i/>
          <w:iCs/>
        </w:rPr>
        <w:t xml:space="preserve"> l</w:t>
      </w:r>
      <w:r w:rsidR="00BC5FC0" w:rsidRPr="003C1851">
        <w:rPr>
          <w:bCs/>
          <w:i/>
          <w:iCs/>
        </w:rPr>
        <w:t>iet</w:t>
      </w:r>
      <w:r w:rsidR="00514A6B" w:rsidRPr="003C1851">
        <w:rPr>
          <w:bCs/>
          <w:i/>
          <w:iCs/>
        </w:rPr>
        <w:t>ā</w:t>
      </w:r>
      <w:r w:rsidR="003D7460" w:rsidRPr="003C1851">
        <w:rPr>
          <w:bCs/>
          <w:i/>
          <w:iCs/>
        </w:rPr>
        <w:t xml:space="preserve"> Nr. SKK-324/2021 (ECLI:LV:AT:2021:0708.11511001113.13.L)</w:t>
      </w:r>
      <w:r w:rsidR="003D7460" w:rsidRPr="003C1851">
        <w:rPr>
          <w:bCs/>
          <w:iCs/>
        </w:rPr>
        <w:t>).</w:t>
      </w:r>
    </w:p>
    <w:p w14:paraId="5056065B" w14:textId="649AA820" w:rsidR="00C551E1" w:rsidRPr="003C1851" w:rsidRDefault="00C551E1" w:rsidP="00ED6451">
      <w:pPr>
        <w:widowControl w:val="0"/>
        <w:spacing w:line="276" w:lineRule="auto"/>
        <w:ind w:firstLine="709"/>
        <w:jc w:val="both"/>
        <w:rPr>
          <w:bCs/>
          <w:iCs/>
        </w:rPr>
      </w:pPr>
      <w:r w:rsidRPr="003C1851">
        <w:t xml:space="preserve">No objektīvās puses </w:t>
      </w:r>
      <w:r w:rsidR="005150D4" w:rsidRPr="003C1851">
        <w:t xml:space="preserve">Krimināllikuma </w:t>
      </w:r>
      <w:proofErr w:type="gramStart"/>
      <w:r w:rsidR="005150D4" w:rsidRPr="003C1851">
        <w:t>217.panta</w:t>
      </w:r>
      <w:proofErr w:type="gramEnd"/>
      <w:r w:rsidR="005150D4" w:rsidRPr="003C1851">
        <w:t xml:space="preserve"> pirmajā daļā (2012.gada 13.decembra likuma redakcijā) paredzētais nodarījums </w:t>
      </w:r>
      <w:r w:rsidRPr="003C1851">
        <w:t>raksturojas ar aktīvām darbībām – uzņ</w:t>
      </w:r>
      <w:r w:rsidR="00A8215A" w:rsidRPr="003C1851">
        <w:t>ēmumam </w:t>
      </w:r>
      <w:r w:rsidRPr="003C1851">
        <w:t>(uzņēmējsabiedrībai), iestādei vai organizācijai likumos noteikto grāmatvedības dokumentu, gada pārskatu, statistikas pārskatu vai statistiskās informācijas slēpšanu vai viltošanu.</w:t>
      </w:r>
    </w:p>
    <w:p w14:paraId="72412268" w14:textId="38C8C7C5" w:rsidR="0078224C" w:rsidRPr="003C1851" w:rsidRDefault="00C551E1" w:rsidP="00B459E0">
      <w:pPr>
        <w:widowControl w:val="0"/>
        <w:spacing w:line="276" w:lineRule="auto"/>
        <w:ind w:firstLine="709"/>
        <w:jc w:val="both"/>
      </w:pPr>
      <w:r w:rsidRPr="003C1851">
        <w:t>Ar viltošanu jāsaprot īstenībai neatbilstošu ziņu ietveršana grāmatvedības dokumentos, statistikas pārskatos vai gada pārskatos, vai sniedzot statistisko informāciju. Viltošana var izpausties inventarizācijas rezultātu sagrozīšanā, nepatiesā finansiālā stāvokļa atspoguļojumā, norādītās peļņas samazinājumā, attaisnojamo izdevumu palielināšanā, atspoguļojot grāmatvedībā nenotikušus saimnieciskos dar</w:t>
      </w:r>
      <w:r w:rsidR="0078224C" w:rsidRPr="003C1851">
        <w:t>ījumus u.tml. (</w:t>
      </w:r>
      <w:r w:rsidR="00562F18" w:rsidRPr="003C1851">
        <w:rPr>
          <w:i/>
        </w:rPr>
        <w:t xml:space="preserve">Krastiņš U., </w:t>
      </w:r>
      <w:proofErr w:type="spellStart"/>
      <w:r w:rsidR="00604407" w:rsidRPr="003C1851">
        <w:rPr>
          <w:i/>
        </w:rPr>
        <w:t>Liholaja</w:t>
      </w:r>
      <w:proofErr w:type="spellEnd"/>
      <w:r w:rsidR="00604407" w:rsidRPr="003C1851">
        <w:rPr>
          <w:i/>
        </w:rPr>
        <w:t> </w:t>
      </w:r>
      <w:r w:rsidR="0078224C" w:rsidRPr="003C1851">
        <w:rPr>
          <w:i/>
        </w:rPr>
        <w:t xml:space="preserve">V., </w:t>
      </w:r>
      <w:proofErr w:type="spellStart"/>
      <w:r w:rsidR="0078224C" w:rsidRPr="003C1851">
        <w:rPr>
          <w:i/>
        </w:rPr>
        <w:t>Hamkova</w:t>
      </w:r>
      <w:proofErr w:type="spellEnd"/>
      <w:r w:rsidR="00604407" w:rsidRPr="003C1851">
        <w:rPr>
          <w:i/>
        </w:rPr>
        <w:t> </w:t>
      </w:r>
      <w:r w:rsidR="0078224C" w:rsidRPr="003C1851">
        <w:rPr>
          <w:i/>
        </w:rPr>
        <w:t xml:space="preserve">D. Krimināllikuma komentāri. Trešā daļa (XVIII – XXV nodaļa) otrais papildinātais izdevums. Rīga: Tiesu namu aģentūra, 2019, </w:t>
      </w:r>
      <w:r w:rsidR="00C3239F" w:rsidRPr="003C1851">
        <w:rPr>
          <w:i/>
        </w:rPr>
        <w:t xml:space="preserve">210., </w:t>
      </w:r>
      <w:r w:rsidR="0078224C" w:rsidRPr="003C1851">
        <w:rPr>
          <w:i/>
        </w:rPr>
        <w:t>214.-215.</w:t>
      </w:r>
      <w:r w:rsidR="00604407" w:rsidRPr="003C1851">
        <w:rPr>
          <w:i/>
        </w:rPr>
        <w:t>, 2016.</w:t>
      </w:r>
      <w:r w:rsidR="0078224C" w:rsidRPr="003C1851">
        <w:rPr>
          <w:i/>
        </w:rPr>
        <w:t>lpp.</w:t>
      </w:r>
      <w:r w:rsidR="0078224C" w:rsidRPr="003C1851">
        <w:t>)</w:t>
      </w:r>
      <w:r w:rsidR="00604407" w:rsidRPr="003C1851">
        <w:t>.</w:t>
      </w:r>
    </w:p>
    <w:p w14:paraId="28EE2590" w14:textId="6B25E9F1" w:rsidR="00350B58" w:rsidRPr="003C1851" w:rsidRDefault="009C3172" w:rsidP="00350B58">
      <w:pPr>
        <w:widowControl w:val="0"/>
        <w:spacing w:line="276" w:lineRule="auto"/>
        <w:ind w:firstLine="709"/>
        <w:jc w:val="both"/>
      </w:pPr>
      <w:r w:rsidRPr="003C1851">
        <w:t xml:space="preserve">Krimināllikuma </w:t>
      </w:r>
      <w:proofErr w:type="gramStart"/>
      <w:r w:rsidRPr="003C1851">
        <w:t>217.panta</w:t>
      </w:r>
      <w:proofErr w:type="gramEnd"/>
      <w:r w:rsidRPr="003C1851">
        <w:t xml:space="preserve"> pirmajā daļā</w:t>
      </w:r>
      <w:r w:rsidR="005150D4" w:rsidRPr="003C1851">
        <w:t xml:space="preserve"> (2012.gada 13.decembra likuma redakcijā) </w:t>
      </w:r>
      <w:r w:rsidRPr="003C1851">
        <w:t xml:space="preserve">paredzētā noziedzīgā nodarījuma sastāvs ir formāls, </w:t>
      </w:r>
      <w:r w:rsidRPr="003C1851">
        <w:rPr>
          <w:rFonts w:eastAsiaTheme="minorHAnsi"/>
        </w:rPr>
        <w:t xml:space="preserve">tas neparedz kādu konkrētu seku iestāšanos un ir pabeigts ar </w:t>
      </w:r>
      <w:r w:rsidR="008F613C" w:rsidRPr="003C1851">
        <w:t>grāmatvedības dokumentu</w:t>
      </w:r>
      <w:r w:rsidR="00E01A2B" w:rsidRPr="003C1851">
        <w:t>, gada pārskatu, statistikas pārskatu vai statistiskās informācijas</w:t>
      </w:r>
      <w:r w:rsidR="008F613C" w:rsidRPr="003C1851">
        <w:t xml:space="preserve"> viltošanu</w:t>
      </w:r>
      <w:r w:rsidR="00E01A2B" w:rsidRPr="003C1851">
        <w:t xml:space="preserve"> vai slēpšanu</w:t>
      </w:r>
      <w:r w:rsidR="008F613C" w:rsidRPr="003C1851">
        <w:t>.</w:t>
      </w:r>
    </w:p>
    <w:p w14:paraId="32F2549E" w14:textId="78C33557" w:rsidR="00902A1A" w:rsidRPr="003C1851" w:rsidRDefault="00D9722C" w:rsidP="00902A1A">
      <w:pPr>
        <w:widowControl w:val="0"/>
        <w:spacing w:line="276" w:lineRule="auto"/>
        <w:ind w:firstLine="709"/>
        <w:jc w:val="both"/>
        <w:rPr>
          <w:rFonts w:eastAsiaTheme="minorHAnsi"/>
        </w:rPr>
      </w:pPr>
      <w:r w:rsidRPr="003C1851">
        <w:rPr>
          <w:rFonts w:eastAsiaTheme="minorHAnsi"/>
        </w:rPr>
        <w:t xml:space="preserve">Turklāt </w:t>
      </w:r>
      <w:r w:rsidR="00ED51FA" w:rsidRPr="003C1851">
        <w:rPr>
          <w:rFonts w:eastAsiaTheme="minorHAnsi"/>
        </w:rPr>
        <w:t>k</w:t>
      </w:r>
      <w:r w:rsidR="00902A1A" w:rsidRPr="003C1851">
        <w:rPr>
          <w:rFonts w:eastAsiaTheme="minorHAnsi"/>
        </w:rPr>
        <w:t>rimināltiesībās konsekventi tiek realizēts nosacījums, ka persona par noziedzīga nodarījuma izdarīšanu atbild vienīgi tajos gadījumos, kad starp prettiesisko darbību vai bezdarbību un tām sekām, kas iestājušās šīs darbības v</w:t>
      </w:r>
      <w:r w:rsidR="00434BAF" w:rsidRPr="003C1851">
        <w:rPr>
          <w:rFonts w:eastAsiaTheme="minorHAnsi"/>
        </w:rPr>
        <w:t>ai bezdarbības rezultātā, pastāv</w:t>
      </w:r>
      <w:r w:rsidR="00902A1A" w:rsidRPr="003C1851">
        <w:rPr>
          <w:rFonts w:eastAsiaTheme="minorHAnsi"/>
        </w:rPr>
        <w:t xml:space="preserve"> tieša cēloņsakarība </w:t>
      </w:r>
      <w:proofErr w:type="gramStart"/>
      <w:r w:rsidR="00902A1A" w:rsidRPr="003C1851">
        <w:rPr>
          <w:rFonts w:eastAsiaTheme="minorHAnsi"/>
        </w:rPr>
        <w:t>(</w:t>
      </w:r>
      <w:proofErr w:type="gramEnd"/>
      <w:r w:rsidR="00E709E3" w:rsidRPr="003C1851">
        <w:rPr>
          <w:rFonts w:eastAsiaTheme="minorHAnsi"/>
          <w:i/>
        </w:rPr>
        <w:t xml:space="preserve">Krastiņš U., </w:t>
      </w:r>
      <w:proofErr w:type="spellStart"/>
      <w:r w:rsidR="00E709E3" w:rsidRPr="003C1851">
        <w:rPr>
          <w:rFonts w:eastAsiaTheme="minorHAnsi"/>
          <w:i/>
        </w:rPr>
        <w:t>Liholaja</w:t>
      </w:r>
      <w:proofErr w:type="spellEnd"/>
      <w:r w:rsidR="00E709E3" w:rsidRPr="003C1851">
        <w:rPr>
          <w:rFonts w:eastAsiaTheme="minorHAnsi"/>
          <w:i/>
        </w:rPr>
        <w:t> </w:t>
      </w:r>
      <w:r w:rsidR="00902A1A" w:rsidRPr="003C1851">
        <w:rPr>
          <w:rFonts w:eastAsiaTheme="minorHAnsi"/>
          <w:i/>
        </w:rPr>
        <w:t>V. Krimināllikuma komentāri. Pirmā daļa (I-VIII</w:t>
      </w:r>
      <w:r w:rsidR="00902A1A" w:rsidRPr="003C1851">
        <w:rPr>
          <w:rFonts w:eastAsiaTheme="minorHAnsi"/>
          <w:i/>
          <w:vertAlign w:val="superscript"/>
        </w:rPr>
        <w:t>2</w:t>
      </w:r>
      <w:r w:rsidR="00902A1A" w:rsidRPr="003C1851">
        <w:rPr>
          <w:rFonts w:eastAsiaTheme="minorHAnsi"/>
          <w:i/>
        </w:rPr>
        <w:t xml:space="preserve"> nodaļa) trešais papildinātais izdevums. Rīga: Tiesu namu aģentūra, 2021, 61.lpp.</w:t>
      </w:r>
      <w:r w:rsidR="00902A1A" w:rsidRPr="003C1851">
        <w:rPr>
          <w:rFonts w:eastAsiaTheme="minorHAnsi"/>
        </w:rPr>
        <w:t>).</w:t>
      </w:r>
    </w:p>
    <w:p w14:paraId="09F4B7C5" w14:textId="609D09FF" w:rsidR="00D9722C" w:rsidRPr="003C1851" w:rsidRDefault="00902A1A" w:rsidP="00D9722C">
      <w:pPr>
        <w:widowControl w:val="0"/>
        <w:spacing w:line="276" w:lineRule="auto"/>
        <w:ind w:firstLine="709"/>
        <w:jc w:val="both"/>
      </w:pPr>
      <w:r w:rsidRPr="003C1851">
        <w:rPr>
          <w:rFonts w:eastAsiaTheme="minorHAnsi"/>
        </w:rPr>
        <w:t>Lai arī</w:t>
      </w:r>
      <w:r w:rsidR="00661486" w:rsidRPr="003C1851">
        <w:t xml:space="preserve"> </w:t>
      </w:r>
      <w:r w:rsidR="00D9722C" w:rsidRPr="003C1851">
        <w:t xml:space="preserve">viltotie </w:t>
      </w:r>
      <w:r w:rsidRPr="003C1851">
        <w:t>grāmatvedības dokument</w:t>
      </w:r>
      <w:r w:rsidR="00D9722C" w:rsidRPr="003C1851">
        <w:t>i, iespējams, bija izmantoti</w:t>
      </w:r>
      <w:r w:rsidRPr="003C1851">
        <w:t xml:space="preserve"> cita likumpārkāpuma izdarīšan</w:t>
      </w:r>
      <w:r w:rsidR="00D9722C" w:rsidRPr="003C1851">
        <w:t>ā</w:t>
      </w:r>
      <w:r w:rsidRPr="003C1851">
        <w:t>,</w:t>
      </w:r>
      <w:r w:rsidRPr="003C1851">
        <w:rPr>
          <w:rFonts w:eastAsiaTheme="minorHAnsi"/>
        </w:rPr>
        <w:t xml:space="preserve"> </w:t>
      </w:r>
      <w:r w:rsidR="00D9722C" w:rsidRPr="003C1851">
        <w:t>ar kuru valstij nodarīti zaudējumi, apsūdzētie konkrētās apsūdzības ietvaros par tiem neatbild</w:t>
      </w:r>
      <w:r w:rsidRPr="003C1851">
        <w:t xml:space="preserve">. </w:t>
      </w:r>
    </w:p>
    <w:p w14:paraId="32473CE4" w14:textId="5E3A96C9" w:rsidR="00F138BF" w:rsidRPr="003C1851" w:rsidRDefault="00350B58" w:rsidP="000236CC">
      <w:pPr>
        <w:widowControl w:val="0"/>
        <w:spacing w:line="276" w:lineRule="auto"/>
        <w:ind w:firstLine="709"/>
        <w:jc w:val="both"/>
      </w:pPr>
      <w:r w:rsidRPr="003C1851">
        <w:rPr>
          <w:rFonts w:eastAsiaTheme="minorHAnsi"/>
        </w:rPr>
        <w:t>Tādējādi</w:t>
      </w:r>
      <w:r w:rsidR="00CC204F" w:rsidRPr="003C1851">
        <w:rPr>
          <w:rFonts w:eastAsiaTheme="minorHAnsi"/>
        </w:rPr>
        <w:t>,</w:t>
      </w:r>
      <w:r w:rsidRPr="003C1851">
        <w:rPr>
          <w:rFonts w:eastAsiaTheme="minorHAnsi"/>
        </w:rPr>
        <w:t xml:space="preserve"> kvalificējot noziedzīgo nodarījumu pēc </w:t>
      </w:r>
      <w:r w:rsidRPr="003C1851">
        <w:t xml:space="preserve">Krimināllikuma </w:t>
      </w:r>
      <w:proofErr w:type="gramStart"/>
      <w:r w:rsidRPr="003C1851">
        <w:t>217.panta</w:t>
      </w:r>
      <w:proofErr w:type="gramEnd"/>
      <w:r w:rsidRPr="003C1851">
        <w:t xml:space="preserve"> pirmās daļas (2012.gada 13.decembra likuma redakcijā), jākonstatē vienīgi tādas pazīmes, kas raksturo pašu kaitīgo darbību – </w:t>
      </w:r>
      <w:r w:rsidR="00F138BF" w:rsidRPr="003C1851">
        <w:t>uzņēmumam (uzņēmējsabiedrībai), iestādei vai organizācijai likumos noteikto grāmatvedības dokumentu, gada pārskatu, statistikas pārskatu vai statistiskās informācijas slēpšanu vai viltošanu.</w:t>
      </w:r>
    </w:p>
    <w:p w14:paraId="502669AF" w14:textId="7AECA8FF" w:rsidR="00C846F6" w:rsidRPr="003C1851" w:rsidRDefault="00C846F6" w:rsidP="00C846F6">
      <w:pPr>
        <w:spacing w:line="276" w:lineRule="auto"/>
        <w:ind w:firstLine="709"/>
        <w:jc w:val="both"/>
      </w:pPr>
      <w:r w:rsidRPr="003C1851">
        <w:t>[5.</w:t>
      </w:r>
      <w:r w:rsidR="00ED6451" w:rsidRPr="003C1851">
        <w:t>4</w:t>
      </w:r>
      <w:r w:rsidRPr="003C1851">
        <w:t xml:space="preserve">.] </w:t>
      </w:r>
      <w:r w:rsidR="001A7FCC" w:rsidRPr="003C1851">
        <w:t>Senāts konstatē, ka apelācijas instances tiesa</w:t>
      </w:r>
      <w:r w:rsidR="00EF45EF" w:rsidRPr="003C1851">
        <w:t xml:space="preserve">, konstatējot kaitīgo seku esību, </w:t>
      </w:r>
      <w:r w:rsidR="001A7FCC" w:rsidRPr="003C1851">
        <w:t xml:space="preserve">nepamatoti pievienojusies </w:t>
      </w:r>
      <w:r w:rsidRPr="003C1851">
        <w:t>pirmās instances tiesas atsauc</w:t>
      </w:r>
      <w:r w:rsidR="001A7FCC" w:rsidRPr="003C1851">
        <w:t>ei</w:t>
      </w:r>
      <w:r w:rsidRPr="003C1851">
        <w:t xml:space="preserve"> uz Augstākās tiesas </w:t>
      </w:r>
      <w:proofErr w:type="gramStart"/>
      <w:r w:rsidRPr="003C1851">
        <w:t>2014.gada</w:t>
      </w:r>
      <w:proofErr w:type="gramEnd"/>
      <w:r w:rsidRPr="003C1851">
        <w:t xml:space="preserve"> 19.septembra lēmumu lietā Nr. </w:t>
      </w:r>
      <w:r w:rsidR="00EF45EF" w:rsidRPr="003C1851">
        <w:t>SKK-417/2014 (11514006512).</w:t>
      </w:r>
    </w:p>
    <w:p w14:paraId="0DE36289" w14:textId="4F1373ED" w:rsidR="00C40DA1" w:rsidRPr="003C1851" w:rsidRDefault="00C40DA1" w:rsidP="00AA0E8D">
      <w:pPr>
        <w:spacing w:line="276" w:lineRule="auto"/>
        <w:ind w:firstLine="709"/>
        <w:jc w:val="both"/>
      </w:pPr>
      <w:r w:rsidRPr="003C1851">
        <w:t>Augstākās tiesas atziņa minētajā lēmumā vērsta uz to, ka arī formāla sastāva noziedzīgajos nodarījumos</w:t>
      </w:r>
      <w:r w:rsidR="00CC204F" w:rsidRPr="003C1851">
        <w:t>, nosakot vainīgajai personai sodu,</w:t>
      </w:r>
      <w:r w:rsidRPr="003C1851">
        <w:t xml:space="preserve"> ir vērtējams noziedzīgā nodarījuma kaitīgums</w:t>
      </w:r>
      <w:r w:rsidR="00CC204F" w:rsidRPr="003C1851">
        <w:t>.</w:t>
      </w:r>
    </w:p>
    <w:p w14:paraId="00121118" w14:textId="2FECD7E4" w:rsidR="00C846F6" w:rsidRPr="003C1851" w:rsidRDefault="00C846F6" w:rsidP="004F0D0A">
      <w:pPr>
        <w:widowControl w:val="0"/>
        <w:spacing w:line="276" w:lineRule="auto"/>
        <w:ind w:firstLine="709"/>
        <w:jc w:val="both"/>
      </w:pPr>
      <w:r w:rsidRPr="003C1851">
        <w:t>Krimināltiesību teorijā tiek uzskatīts, ka kaitīgums un kaitējums (kaitīgās sekas) ir atšķirīgi krimināltiesību jēdzieni. Kaitīgums kā noziedzīgā nodarījuma pazīme piemīt ikkatram krimināli sodāmam nodarījumam. Par kaitējumu kā noziedzīga nodarījuma rezultātu (sekām) runājam tādos gadījumos, kad darbības vai bezdarbības rezultātā iestājušās konkrēta noziedzīga nodarījuma sastāva pazīmju skaitā paredzētas kaitīgas sekas (materiāla sastāva noziedzīgos nodarījumos), piemēram, būtisks kaitējums, ievēroj</w:t>
      </w:r>
      <w:r w:rsidR="00973169" w:rsidRPr="003C1851">
        <w:t>ams apmērs, smagas sekas u.tml. </w:t>
      </w:r>
      <w:proofErr w:type="gramStart"/>
      <w:r w:rsidRPr="003C1851">
        <w:t>(</w:t>
      </w:r>
      <w:proofErr w:type="gramEnd"/>
      <w:r w:rsidRPr="003C1851">
        <w:rPr>
          <w:i/>
        </w:rPr>
        <w:t>Krastiņš</w:t>
      </w:r>
      <w:r w:rsidR="0082664D" w:rsidRPr="003C1851">
        <w:rPr>
          <w:i/>
        </w:rPr>
        <w:t> </w:t>
      </w:r>
      <w:r w:rsidRPr="003C1851">
        <w:rPr>
          <w:i/>
        </w:rPr>
        <w:t xml:space="preserve">U., </w:t>
      </w:r>
      <w:proofErr w:type="spellStart"/>
      <w:r w:rsidRPr="003C1851">
        <w:rPr>
          <w:i/>
        </w:rPr>
        <w:t>Liholaja</w:t>
      </w:r>
      <w:proofErr w:type="spellEnd"/>
      <w:r w:rsidR="0082664D" w:rsidRPr="003C1851">
        <w:rPr>
          <w:i/>
        </w:rPr>
        <w:t> </w:t>
      </w:r>
      <w:r w:rsidRPr="003C1851">
        <w:rPr>
          <w:i/>
        </w:rPr>
        <w:t xml:space="preserve">V., </w:t>
      </w:r>
      <w:proofErr w:type="spellStart"/>
      <w:r w:rsidRPr="003C1851">
        <w:rPr>
          <w:i/>
        </w:rPr>
        <w:t>Hamkova</w:t>
      </w:r>
      <w:proofErr w:type="spellEnd"/>
      <w:r w:rsidR="00BC3C98">
        <w:rPr>
          <w:i/>
        </w:rPr>
        <w:t> </w:t>
      </w:r>
      <w:r w:rsidRPr="003C1851">
        <w:rPr>
          <w:i/>
        </w:rPr>
        <w:t>D. Krimināllikuma komentāri. Pirmā daļa (I-XIII</w:t>
      </w:r>
      <w:r w:rsidRPr="003C1851">
        <w:rPr>
          <w:i/>
          <w:vertAlign w:val="superscript"/>
        </w:rPr>
        <w:t>2</w:t>
      </w:r>
      <w:r w:rsidRPr="003C1851">
        <w:rPr>
          <w:i/>
        </w:rPr>
        <w:t xml:space="preserve"> nodaļa). Otrais papildinātais izdevums. Rīga: Tiesu namu aģentūra, 2018, 38.lpp.</w:t>
      </w:r>
      <w:r w:rsidRPr="003C1851">
        <w:t>).</w:t>
      </w:r>
    </w:p>
    <w:p w14:paraId="1BF11629" w14:textId="49E91451" w:rsidR="00A1112A" w:rsidRPr="003C1851" w:rsidRDefault="009B3186" w:rsidP="001D34CE">
      <w:pPr>
        <w:widowControl w:val="0"/>
        <w:spacing w:line="276" w:lineRule="auto"/>
        <w:ind w:firstLine="720"/>
        <w:jc w:val="both"/>
        <w:rPr>
          <w:rFonts w:eastAsiaTheme="minorHAnsi"/>
        </w:rPr>
      </w:pPr>
      <w:r w:rsidRPr="003C1851">
        <w:t>[5.</w:t>
      </w:r>
      <w:r w:rsidR="00ED6451" w:rsidRPr="003C1851">
        <w:t>5</w:t>
      </w:r>
      <w:r w:rsidRPr="003C1851">
        <w:t xml:space="preserve">] </w:t>
      </w:r>
      <w:r w:rsidR="00A1112A" w:rsidRPr="003C1851">
        <w:rPr>
          <w:rFonts w:eastAsiaTheme="minorHAnsi"/>
        </w:rPr>
        <w:t>Pirmās instances tiesa, nosakot apsūdzētajiem sodu un materiāl</w:t>
      </w:r>
      <w:r w:rsidR="00CC204F" w:rsidRPr="003C1851">
        <w:rPr>
          <w:rFonts w:eastAsiaTheme="minorHAnsi"/>
        </w:rPr>
        <w:t>ā</w:t>
      </w:r>
      <w:r w:rsidR="00A1112A" w:rsidRPr="003C1851">
        <w:rPr>
          <w:rFonts w:eastAsiaTheme="minorHAnsi"/>
        </w:rPr>
        <w:t xml:space="preserve"> kaitējuma kompensāciju, ņēmusi vērā </w:t>
      </w:r>
      <w:r w:rsidR="00556589" w:rsidRPr="003C1851">
        <w:rPr>
          <w:rFonts w:eastAsiaTheme="minorHAnsi"/>
        </w:rPr>
        <w:t xml:space="preserve">noziedzīgā nodarījuma aprakstā minētās apsūdzēto </w:t>
      </w:r>
      <w:proofErr w:type="gramStart"/>
      <w:r w:rsidR="00556589" w:rsidRPr="003C1851">
        <w:rPr>
          <w:rFonts w:eastAsiaTheme="minorHAnsi"/>
        </w:rPr>
        <w:t>darbības</w:t>
      </w:r>
      <w:r w:rsidR="00BD7452" w:rsidRPr="003C1851">
        <w:rPr>
          <w:rFonts w:eastAsiaTheme="minorHAnsi"/>
        </w:rPr>
        <w:t xml:space="preserve"> –SI</w:t>
      </w:r>
      <w:proofErr w:type="gramEnd"/>
      <w:r w:rsidR="00BD7452" w:rsidRPr="003C1851">
        <w:rPr>
          <w:rFonts w:eastAsiaTheme="minorHAnsi"/>
        </w:rPr>
        <w:t>A ,,</w:t>
      </w:r>
      <w:r w:rsidR="00510E30">
        <w:rPr>
          <w:rFonts w:eastAsiaTheme="minorHAnsi"/>
        </w:rPr>
        <w:t>[Nosaukums]</w:t>
      </w:r>
      <w:r w:rsidR="00BD7452" w:rsidRPr="003C1851">
        <w:rPr>
          <w:rFonts w:eastAsiaTheme="minorHAnsi"/>
        </w:rPr>
        <w:t>” grāmatvedības dokumentos iegrāmatotās nepaties</w:t>
      </w:r>
      <w:r w:rsidR="00625DAD" w:rsidRPr="003C1851">
        <w:rPr>
          <w:rFonts w:eastAsiaTheme="minorHAnsi"/>
        </w:rPr>
        <w:t>ā</w:t>
      </w:r>
      <w:r w:rsidR="00BD7452" w:rsidRPr="003C1851">
        <w:rPr>
          <w:rFonts w:eastAsiaTheme="minorHAnsi"/>
        </w:rPr>
        <w:t>s informācijas par darījumiem iekļaušan</w:t>
      </w:r>
      <w:r w:rsidR="00625DAD" w:rsidRPr="003C1851">
        <w:rPr>
          <w:rFonts w:eastAsiaTheme="minorHAnsi"/>
        </w:rPr>
        <w:t>u</w:t>
      </w:r>
      <w:r w:rsidR="00BD7452" w:rsidRPr="003C1851">
        <w:rPr>
          <w:rFonts w:eastAsiaTheme="minorHAnsi"/>
        </w:rPr>
        <w:t xml:space="preserve"> PVN deklarācijā –</w:t>
      </w:r>
      <w:r w:rsidR="00556589" w:rsidRPr="003C1851">
        <w:rPr>
          <w:rFonts w:eastAsiaTheme="minorHAnsi"/>
        </w:rPr>
        <w:t xml:space="preserve"> un </w:t>
      </w:r>
      <w:r w:rsidR="00BD7452" w:rsidRPr="003C1851">
        <w:rPr>
          <w:rFonts w:eastAsiaTheme="minorHAnsi"/>
        </w:rPr>
        <w:t xml:space="preserve">ar šīm darbībām </w:t>
      </w:r>
      <w:r w:rsidR="00556589" w:rsidRPr="003C1851">
        <w:rPr>
          <w:rFonts w:eastAsiaTheme="minorHAnsi"/>
        </w:rPr>
        <w:t xml:space="preserve">radīto mantisko zaudējumu, kas </w:t>
      </w:r>
      <w:r w:rsidR="00A1112A" w:rsidRPr="003C1851">
        <w:rPr>
          <w:rFonts w:eastAsiaTheme="minorHAnsi"/>
        </w:rPr>
        <w:t xml:space="preserve">nav </w:t>
      </w:r>
      <w:r w:rsidR="00A1112A" w:rsidRPr="003C1851">
        <w:t>Krimināllikuma 217.panta pirm</w:t>
      </w:r>
      <w:r w:rsidR="00625DAD" w:rsidRPr="003C1851">
        <w:t>ajā</w:t>
      </w:r>
      <w:r w:rsidR="00A1112A" w:rsidRPr="003C1851">
        <w:t xml:space="preserve"> daļ</w:t>
      </w:r>
      <w:r w:rsidR="00625DAD" w:rsidRPr="003C1851">
        <w:t>ā</w:t>
      </w:r>
      <w:r w:rsidR="00A1112A" w:rsidRPr="003C1851">
        <w:t xml:space="preserve"> (2012.gada 13.decembra likuma redakcijā)</w:t>
      </w:r>
      <w:r w:rsidR="00625DAD" w:rsidRPr="003C1851">
        <w:t xml:space="preserve"> paredzētā</w:t>
      </w:r>
      <w:r w:rsidR="00A1112A" w:rsidRPr="003C1851">
        <w:t xml:space="preserve"> noziedzīgā nodarījuma sastāva paz</w:t>
      </w:r>
      <w:r w:rsidR="00BD7452" w:rsidRPr="003C1851">
        <w:t>īmes.</w:t>
      </w:r>
    </w:p>
    <w:p w14:paraId="7A031A4E" w14:textId="24149B00" w:rsidR="00704651" w:rsidRPr="003C1851" w:rsidRDefault="00D44E97" w:rsidP="00F563DF">
      <w:pPr>
        <w:widowControl w:val="0"/>
        <w:spacing w:line="276" w:lineRule="auto"/>
        <w:ind w:firstLine="709"/>
        <w:jc w:val="both"/>
      </w:pPr>
      <w:r w:rsidRPr="003C1851">
        <w:t xml:space="preserve">No Krimināllikuma </w:t>
      </w:r>
      <w:proofErr w:type="gramStart"/>
      <w:r w:rsidRPr="003C1851">
        <w:t>46.panta</w:t>
      </w:r>
      <w:proofErr w:type="gramEnd"/>
      <w:r w:rsidRPr="003C1851">
        <w:t xml:space="preserve"> otrās daļas secināms, ka</w:t>
      </w:r>
      <w:r w:rsidR="00075252" w:rsidRPr="003C1851">
        <w:t>,</w:t>
      </w:r>
      <w:r w:rsidRPr="003C1851">
        <w:t xml:space="preserve"> nosakot sodu</w:t>
      </w:r>
      <w:r w:rsidR="00075252" w:rsidRPr="003C1851">
        <w:t>,</w:t>
      </w:r>
      <w:r w:rsidRPr="003C1851">
        <w:t xml:space="preserve"> ņemami vērā </w:t>
      </w:r>
      <w:r w:rsidR="00F563DF" w:rsidRPr="003C1851">
        <w:t xml:space="preserve">tie apstākļi, kas raksturo vainīgās personas izdarīto noziedzīgo nodarījumu. </w:t>
      </w:r>
      <w:r w:rsidR="00D107FB" w:rsidRPr="003C1851">
        <w:t>S</w:t>
      </w:r>
      <w:r w:rsidR="00704651" w:rsidRPr="003C1851">
        <w:t>avukārt s</w:t>
      </w:r>
      <w:r w:rsidR="00D107FB" w:rsidRPr="003C1851">
        <w:t>askaņā ar Kriminālproce</w:t>
      </w:r>
      <w:r w:rsidR="00397DB5" w:rsidRPr="003C1851">
        <w:t xml:space="preserve">sa likuma </w:t>
      </w:r>
      <w:proofErr w:type="gramStart"/>
      <w:r w:rsidR="00397DB5" w:rsidRPr="003C1851">
        <w:t>350.panta</w:t>
      </w:r>
      <w:proofErr w:type="gramEnd"/>
      <w:r w:rsidR="00397DB5" w:rsidRPr="003C1851">
        <w:t xml:space="preserve"> pirmo daļu </w:t>
      </w:r>
      <w:r w:rsidR="00D107FB" w:rsidRPr="003C1851">
        <w:t>kompensācija ir naudas izteiksmē noteikta samaksa, ko persona, kura ar noziedzīgu nodarījumu radījusi kaitējumu, samaksā cietušajam kā gandarījumu par morālo aizskārumu, fiziskajām ciešanām un mantisko zaudējumu.</w:t>
      </w:r>
    </w:p>
    <w:p w14:paraId="31A1D07D" w14:textId="27E38034" w:rsidR="00BC0153" w:rsidRPr="003C1851" w:rsidRDefault="00C41525" w:rsidP="00F563DF">
      <w:pPr>
        <w:widowControl w:val="0"/>
        <w:spacing w:line="276" w:lineRule="auto"/>
        <w:ind w:firstLine="709"/>
        <w:jc w:val="both"/>
      </w:pPr>
      <w:r w:rsidRPr="003C1851">
        <w:t>Ievērojot</w:t>
      </w:r>
      <w:r w:rsidR="00625DAD" w:rsidRPr="003C1851">
        <w:t xml:space="preserve"> to</w:t>
      </w:r>
      <w:r w:rsidRPr="003C1851">
        <w:t xml:space="preserve">, ka ar </w:t>
      </w:r>
      <w:r w:rsidR="00A048EF" w:rsidRPr="003C1851">
        <w:t>apsūdzētajiem inkriminēto</w:t>
      </w:r>
      <w:r w:rsidRPr="003C1851">
        <w:t xml:space="preserve"> noziedzīgo nodarījumu cietušajam nav radīt</w:t>
      </w:r>
      <w:r w:rsidR="00A048EF" w:rsidRPr="003C1851">
        <w:t>a</w:t>
      </w:r>
      <w:r w:rsidRPr="003C1851">
        <w:t xml:space="preserve">s </w:t>
      </w:r>
      <w:r w:rsidR="00A048EF" w:rsidRPr="003C1851">
        <w:t>kaitīgas sekas</w:t>
      </w:r>
      <w:r w:rsidR="00E01B3A" w:rsidRPr="003C1851">
        <w:t xml:space="preserve"> </w:t>
      </w:r>
      <w:r w:rsidR="006204C5" w:rsidRPr="003C1851">
        <w:t>(</w:t>
      </w:r>
      <w:r w:rsidR="00E01B3A" w:rsidRPr="003C1851">
        <w:t>mantisks zaudējums</w:t>
      </w:r>
      <w:r w:rsidR="006204C5" w:rsidRPr="003C1851">
        <w:t>)</w:t>
      </w:r>
      <w:r w:rsidRPr="003C1851">
        <w:t xml:space="preserve">, </w:t>
      </w:r>
      <w:r w:rsidR="008312F8" w:rsidRPr="003C1851">
        <w:t xml:space="preserve">apelācijas instances </w:t>
      </w:r>
      <w:r w:rsidR="0007284C" w:rsidRPr="003C1851">
        <w:t xml:space="preserve">tiesa nepamatoti </w:t>
      </w:r>
      <w:r w:rsidR="008312F8" w:rsidRPr="003C1851">
        <w:t>pievienojusies pirmās instances tiesas atzi</w:t>
      </w:r>
      <w:r w:rsidR="009B28AA" w:rsidRPr="003C1851">
        <w:t>numam</w:t>
      </w:r>
      <w:r w:rsidR="008312F8" w:rsidRPr="003C1851">
        <w:t xml:space="preserve">, ka </w:t>
      </w:r>
      <w:r w:rsidR="00E3732C" w:rsidRPr="003C1851">
        <w:t>minēt</w:t>
      </w:r>
      <w:r w:rsidR="008312F8" w:rsidRPr="003C1851">
        <w:t>ais</w:t>
      </w:r>
      <w:r w:rsidR="00E3732C" w:rsidRPr="003C1851">
        <w:t xml:space="preserve"> apstākli</w:t>
      </w:r>
      <w:r w:rsidR="008312F8" w:rsidRPr="003C1851">
        <w:t>s</w:t>
      </w:r>
      <w:r w:rsidR="00E3732C" w:rsidRPr="003C1851">
        <w:t xml:space="preserve"> ņ</w:t>
      </w:r>
      <w:r w:rsidR="009B28AA" w:rsidRPr="003C1851">
        <w:t>e</w:t>
      </w:r>
      <w:r w:rsidR="00E3732C" w:rsidRPr="003C1851">
        <w:t>m</w:t>
      </w:r>
      <w:r w:rsidR="008312F8" w:rsidRPr="003C1851">
        <w:t>ams</w:t>
      </w:r>
      <w:r w:rsidR="00E3732C" w:rsidRPr="003C1851">
        <w:t xml:space="preserve"> vērā, nosakot </w:t>
      </w:r>
      <w:r w:rsidR="00075252" w:rsidRPr="003C1851">
        <w:t xml:space="preserve">apsūdzētajiem </w:t>
      </w:r>
      <w:r w:rsidR="00E3732C" w:rsidRPr="003C1851">
        <w:t>sodu un</w:t>
      </w:r>
      <w:r w:rsidR="00D44E97" w:rsidRPr="003C1851">
        <w:t xml:space="preserve"> piedzenot </w:t>
      </w:r>
      <w:r w:rsidR="0007284C" w:rsidRPr="003C1851">
        <w:t xml:space="preserve">solidāri </w:t>
      </w:r>
      <w:r w:rsidR="00D44E97" w:rsidRPr="003C1851">
        <w:t xml:space="preserve">no apsūdzētajiem </w:t>
      </w:r>
      <w:r w:rsidR="00E709E3" w:rsidRPr="003C1851">
        <w:t>kaitējuma kompensāciju 1 796,22 </w:t>
      </w:r>
      <w:proofErr w:type="spellStart"/>
      <w:r w:rsidR="0007284C" w:rsidRPr="003C1851">
        <w:rPr>
          <w:i/>
        </w:rPr>
        <w:t>euro</w:t>
      </w:r>
      <w:proofErr w:type="spellEnd"/>
      <w:r w:rsidR="0007284C" w:rsidRPr="003C1851">
        <w:t>.</w:t>
      </w:r>
    </w:p>
    <w:p w14:paraId="18B28A20" w14:textId="194AF0C4" w:rsidR="00BC0153" w:rsidRPr="003C1851" w:rsidRDefault="00FF7BB2" w:rsidP="00BC0153">
      <w:pPr>
        <w:autoSpaceDE w:val="0"/>
        <w:autoSpaceDN w:val="0"/>
        <w:adjustRightInd w:val="0"/>
        <w:spacing w:line="276" w:lineRule="auto"/>
        <w:ind w:firstLine="720"/>
        <w:jc w:val="both"/>
      </w:pPr>
      <w:r w:rsidRPr="003C1851">
        <w:t>[</w:t>
      </w:r>
      <w:r w:rsidR="00ED51FA" w:rsidRPr="003C1851">
        <w:t>5.</w:t>
      </w:r>
      <w:r w:rsidR="00ED6451" w:rsidRPr="003C1851">
        <w:t>6</w:t>
      </w:r>
      <w:r w:rsidRPr="003C1851">
        <w:t>] Senāts atzīst, ka</w:t>
      </w:r>
      <w:r w:rsidR="00ED51FA" w:rsidRPr="003C1851">
        <w:t xml:space="preserve"> apelācijas instances tiesa </w:t>
      </w:r>
      <w:r w:rsidR="000E0D99" w:rsidRPr="003C1851">
        <w:t>neizvērtēj</w:t>
      </w:r>
      <w:r w:rsidR="00A54E31" w:rsidRPr="003C1851">
        <w:t>a</w:t>
      </w:r>
      <w:r w:rsidR="00ED51FA" w:rsidRPr="003C1851">
        <w:t xml:space="preserve"> </w:t>
      </w:r>
      <w:r w:rsidR="000E0D99" w:rsidRPr="003C1851">
        <w:t>noziedzīgā nodarījuma aprakst</w:t>
      </w:r>
      <w:r w:rsidR="00A54E31" w:rsidRPr="003C1851">
        <w:t>ā norādīt</w:t>
      </w:r>
      <w:r w:rsidR="00ED51FA" w:rsidRPr="003C1851">
        <w:t>ā</w:t>
      </w:r>
      <w:r w:rsidR="00A54E31" w:rsidRPr="003C1851">
        <w:t xml:space="preserve"> </w:t>
      </w:r>
      <w:r w:rsidR="002E5B6C" w:rsidRPr="003C1851">
        <w:t xml:space="preserve">mantiskā </w:t>
      </w:r>
      <w:r w:rsidR="00A54E31" w:rsidRPr="003C1851">
        <w:t>zaudējum</w:t>
      </w:r>
      <w:r w:rsidR="00ED51FA" w:rsidRPr="003C1851">
        <w:t>a atbilstību</w:t>
      </w:r>
      <w:r w:rsidR="00A54E31" w:rsidRPr="003C1851">
        <w:t xml:space="preserve"> Krimināllikuma </w:t>
      </w:r>
      <w:proofErr w:type="gramStart"/>
      <w:r w:rsidR="00A54E31" w:rsidRPr="003C1851">
        <w:t>217.panta</w:t>
      </w:r>
      <w:proofErr w:type="gramEnd"/>
      <w:r w:rsidR="00A54E31" w:rsidRPr="003C1851">
        <w:t xml:space="preserve"> pirmajā daļā</w:t>
      </w:r>
      <w:r w:rsidR="00B26C9B" w:rsidRPr="003C1851">
        <w:t xml:space="preserve"> </w:t>
      </w:r>
      <w:r w:rsidR="00ED51FA" w:rsidRPr="003C1851">
        <w:t>paredzēt</w:t>
      </w:r>
      <w:r w:rsidR="00F563DF" w:rsidRPr="003C1851">
        <w:t>ā</w:t>
      </w:r>
      <w:r w:rsidR="00ED51FA" w:rsidRPr="003C1851">
        <w:t xml:space="preserve"> </w:t>
      </w:r>
      <w:r w:rsidR="00625DAD" w:rsidRPr="003C1851">
        <w:t xml:space="preserve">noziedzīgā </w:t>
      </w:r>
      <w:r w:rsidR="00ED51FA" w:rsidRPr="003C1851">
        <w:t>nodarījuma sastāvam</w:t>
      </w:r>
      <w:r w:rsidRPr="003C1851">
        <w:t xml:space="preserve">, </w:t>
      </w:r>
      <w:r w:rsidR="00B26C9B" w:rsidRPr="003C1851">
        <w:t>kas ietekmēja taisnīga soda un kaitējuma kompensācijas noteikšanu</w:t>
      </w:r>
      <w:r w:rsidR="00ED51FA" w:rsidRPr="003C1851">
        <w:t>.</w:t>
      </w:r>
      <w:r w:rsidR="00B26C9B" w:rsidRPr="003C1851">
        <w:t xml:space="preserve"> </w:t>
      </w:r>
      <w:r w:rsidR="00ED51FA" w:rsidRPr="003C1851">
        <w:t>Tādējādi</w:t>
      </w:r>
      <w:r w:rsidR="00395C8C" w:rsidRPr="003C1851">
        <w:t xml:space="preserve"> </w:t>
      </w:r>
      <w:r w:rsidR="00ED51FA" w:rsidRPr="003C1851">
        <w:t xml:space="preserve">Kriminālprocesa likuma </w:t>
      </w:r>
      <w:proofErr w:type="gramStart"/>
      <w:r w:rsidR="00ED51FA" w:rsidRPr="003C1851">
        <w:t>564.panta</w:t>
      </w:r>
      <w:proofErr w:type="gramEnd"/>
      <w:r w:rsidR="00ED51FA" w:rsidRPr="003C1851">
        <w:t xml:space="preserve"> ceturtās daļas pārkāpum</w:t>
      </w:r>
      <w:r w:rsidR="00395C8C" w:rsidRPr="003C1851">
        <w:t xml:space="preserve">s </w:t>
      </w:r>
      <w:r w:rsidR="00BC0153" w:rsidRPr="003C1851">
        <w:t>atzīstams par Kriminālprocesa likuma būtisku pārkāpumu šā likuma 575.panta trešās daļas izpratnē, kas novedis pie nelikumīga nolēmuma.</w:t>
      </w:r>
    </w:p>
    <w:p w14:paraId="7BD0046C" w14:textId="77777777" w:rsidR="000E358E" w:rsidRPr="003C1851" w:rsidRDefault="000E358E" w:rsidP="00BC0153">
      <w:pPr>
        <w:widowControl w:val="0"/>
        <w:spacing w:line="276" w:lineRule="auto"/>
        <w:jc w:val="both"/>
      </w:pPr>
    </w:p>
    <w:p w14:paraId="10B11558" w14:textId="699D1E4C" w:rsidR="00A742E6" w:rsidRPr="003C1851" w:rsidRDefault="00E925AB" w:rsidP="00B459E0">
      <w:pPr>
        <w:spacing w:line="276" w:lineRule="auto"/>
        <w:ind w:firstLine="709"/>
        <w:jc w:val="both"/>
        <w:rPr>
          <w:color w:val="000000" w:themeColor="text1"/>
        </w:rPr>
      </w:pPr>
      <w:r w:rsidRPr="003C1851">
        <w:rPr>
          <w:shd w:val="clear" w:color="auto" w:fill="FFFFFF"/>
        </w:rPr>
        <w:t>[</w:t>
      </w:r>
      <w:r w:rsidR="00ED51FA" w:rsidRPr="003C1851">
        <w:rPr>
          <w:shd w:val="clear" w:color="auto" w:fill="FFFFFF"/>
        </w:rPr>
        <w:t>6</w:t>
      </w:r>
      <w:r w:rsidR="00455CC4" w:rsidRPr="003C1851">
        <w:rPr>
          <w:shd w:val="clear" w:color="auto" w:fill="FFFFFF"/>
        </w:rPr>
        <w:t xml:space="preserve">] </w:t>
      </w:r>
      <w:proofErr w:type="gramStart"/>
      <w:r w:rsidR="005B5936" w:rsidRPr="003C1851">
        <w:rPr>
          <w:color w:val="000000" w:themeColor="text1"/>
        </w:rPr>
        <w:t>Pretēji aizstāves kasācijas sūdzībā norādītājam,</w:t>
      </w:r>
      <w:proofErr w:type="gramEnd"/>
      <w:r w:rsidR="005B5936" w:rsidRPr="003C1851">
        <w:rPr>
          <w:color w:val="000000" w:themeColor="text1"/>
        </w:rPr>
        <w:t xml:space="preserve"> </w:t>
      </w:r>
      <w:r w:rsidR="005B5936" w:rsidRPr="003C1851">
        <w:t>apelācijas instances tiesa lēmumā nav paplašinājusi apsūdzēta</w:t>
      </w:r>
      <w:r w:rsidR="00A742E6" w:rsidRPr="003C1851">
        <w:t xml:space="preserve">jiem inkriminēto darbību apjomu, lēmuma motīvu daļā </w:t>
      </w:r>
      <w:r w:rsidR="00A742E6" w:rsidRPr="003C1851">
        <w:rPr>
          <w:color w:val="000000" w:themeColor="text1"/>
        </w:rPr>
        <w:t>norādot, ka apsūdzētie viltoja SIA „AVP Druka”, SIA „Mīts”, SIA „S&amp;I”, SIA „Viss plusā”, SIA „Bona” un SIA „</w:t>
      </w:r>
      <w:proofErr w:type="spellStart"/>
      <w:r w:rsidR="00A742E6" w:rsidRPr="003C1851">
        <w:rPr>
          <w:color w:val="000000" w:themeColor="text1"/>
        </w:rPr>
        <w:t>Parma</w:t>
      </w:r>
      <w:proofErr w:type="spellEnd"/>
      <w:r w:rsidR="00A742E6" w:rsidRPr="003C1851">
        <w:rPr>
          <w:color w:val="000000" w:themeColor="text1"/>
        </w:rPr>
        <w:t>” kases čekus.</w:t>
      </w:r>
    </w:p>
    <w:p w14:paraId="7CF1794D" w14:textId="1EC1D289" w:rsidR="005B5936" w:rsidRPr="003C1851" w:rsidRDefault="005B5936" w:rsidP="00B459E0">
      <w:pPr>
        <w:spacing w:line="276" w:lineRule="auto"/>
        <w:ind w:firstLine="709"/>
        <w:jc w:val="both"/>
        <w:rPr>
          <w:color w:val="000000" w:themeColor="text1"/>
        </w:rPr>
      </w:pPr>
      <w:r w:rsidRPr="003C1851">
        <w:t xml:space="preserve">Apelācijas instances tiesa atzinusi, ka krimināllietā savākto pierādījumu kopums norāda uz to, ka </w:t>
      </w:r>
      <w:r w:rsidR="00510E30">
        <w:t>[pers. A]</w:t>
      </w:r>
      <w:r w:rsidRPr="003C1851">
        <w:t xml:space="preserve"> un </w:t>
      </w:r>
      <w:r w:rsidR="00510E30">
        <w:t>[pers. B]</w:t>
      </w:r>
      <w:r w:rsidRPr="003C1851">
        <w:t xml:space="preserve"> izdarījuši Krimināllikuma </w:t>
      </w:r>
      <w:proofErr w:type="gramStart"/>
      <w:r w:rsidRPr="003C1851">
        <w:t>217.panta</w:t>
      </w:r>
      <w:proofErr w:type="gramEnd"/>
      <w:r w:rsidRPr="003C1851">
        <w:t xml:space="preserve"> pirmajā daļā paredzēto noziedzīgo nodarījumu apsūdzībā izklāstītajos apstākļos, līdz ar to nolēmusi pirmās instances tiesas spriedumu atstāt negrozītu. </w:t>
      </w:r>
      <w:r w:rsidRPr="003C1851">
        <w:rPr>
          <w:color w:val="000000" w:themeColor="text1"/>
        </w:rPr>
        <w:t xml:space="preserve">Senāts jau agrāk paudis atziņu, ka tiesas nolēmuma </w:t>
      </w:r>
      <w:r w:rsidR="00002543" w:rsidRPr="003C1851">
        <w:rPr>
          <w:color w:val="000000" w:themeColor="text1"/>
        </w:rPr>
        <w:t xml:space="preserve">motīvu </w:t>
      </w:r>
      <w:r w:rsidRPr="003C1851">
        <w:rPr>
          <w:color w:val="000000" w:themeColor="text1"/>
        </w:rPr>
        <w:t>daļā izteiktie</w:t>
      </w:r>
      <w:r w:rsidR="00002543" w:rsidRPr="003C1851">
        <w:rPr>
          <w:color w:val="000000" w:themeColor="text1"/>
        </w:rPr>
        <w:t xml:space="preserve"> secinājumi </w:t>
      </w:r>
      <w:r w:rsidRPr="003C1851">
        <w:rPr>
          <w:color w:val="000000" w:themeColor="text1"/>
        </w:rPr>
        <w:t>nepaplašina par pierādītiem atzīto apstākļu loku (</w:t>
      </w:r>
      <w:r w:rsidRPr="003C1851">
        <w:rPr>
          <w:i/>
          <w:iCs/>
          <w:color w:val="000000" w:themeColor="text1"/>
        </w:rPr>
        <w:t xml:space="preserve">Augstākās tiesas </w:t>
      </w:r>
      <w:proofErr w:type="gramStart"/>
      <w:r w:rsidRPr="003C1851">
        <w:rPr>
          <w:i/>
          <w:iCs/>
          <w:color w:val="000000" w:themeColor="text1"/>
        </w:rPr>
        <w:t>2014.gada</w:t>
      </w:r>
      <w:proofErr w:type="gramEnd"/>
      <w:r w:rsidRPr="003C1851">
        <w:rPr>
          <w:i/>
          <w:iCs/>
          <w:color w:val="000000" w:themeColor="text1"/>
        </w:rPr>
        <w:t xml:space="preserve"> 6.novembra lēmums lietā Nr. SKK-505/2014 (11240010812)</w:t>
      </w:r>
      <w:r w:rsidRPr="003C1851">
        <w:rPr>
          <w:color w:val="000000" w:themeColor="text1"/>
        </w:rPr>
        <w:t>).</w:t>
      </w:r>
    </w:p>
    <w:p w14:paraId="1E08F0C3" w14:textId="77777777" w:rsidR="009630C9" w:rsidRPr="003C1851" w:rsidRDefault="009630C9" w:rsidP="009D302D">
      <w:pPr>
        <w:autoSpaceDE w:val="0"/>
        <w:autoSpaceDN w:val="0"/>
        <w:adjustRightInd w:val="0"/>
        <w:rPr>
          <w:b/>
          <w:bCs/>
          <w:shd w:val="clear" w:color="auto" w:fill="FFFFFF"/>
        </w:rPr>
      </w:pPr>
    </w:p>
    <w:p w14:paraId="6059028F" w14:textId="255FE0CB" w:rsidR="009B28AA" w:rsidRPr="003C1851" w:rsidRDefault="00386145" w:rsidP="004F0D0A">
      <w:pPr>
        <w:widowControl w:val="0"/>
        <w:autoSpaceDE w:val="0"/>
        <w:autoSpaceDN w:val="0"/>
        <w:adjustRightInd w:val="0"/>
        <w:spacing w:line="276" w:lineRule="auto"/>
        <w:ind w:firstLine="709"/>
        <w:jc w:val="both"/>
      </w:pPr>
      <w:r w:rsidRPr="003C1851">
        <w:rPr>
          <w:shd w:val="clear" w:color="auto" w:fill="FFFFFF"/>
        </w:rPr>
        <w:t>[7]</w:t>
      </w:r>
      <w:r w:rsidRPr="003C1851">
        <w:rPr>
          <w:rFonts w:eastAsia="Calibri"/>
          <w:b/>
          <w:bCs/>
        </w:rPr>
        <w:t xml:space="preserve"> </w:t>
      </w:r>
      <w:r w:rsidRPr="003C1851">
        <w:t xml:space="preserve">Senāts </w:t>
      </w:r>
      <w:r w:rsidR="001D34CE" w:rsidRPr="003C1851">
        <w:t>atzīst</w:t>
      </w:r>
      <w:r w:rsidRPr="003C1851">
        <w:t xml:space="preserve">, ka </w:t>
      </w:r>
      <w:r w:rsidR="001137C3" w:rsidRPr="003C1851">
        <w:t xml:space="preserve">apelācijas instances tiesa </w:t>
      </w:r>
      <w:r w:rsidR="00930447" w:rsidRPr="003C1851">
        <w:t>apsūdzēto darbībā</w:t>
      </w:r>
      <w:r w:rsidR="001137C3" w:rsidRPr="003C1851">
        <w:t xml:space="preserve">s </w:t>
      </w:r>
      <w:r w:rsidR="001E44B1" w:rsidRPr="003C1851">
        <w:t xml:space="preserve">konstatējusi </w:t>
      </w:r>
      <w:r w:rsidR="001137C3" w:rsidRPr="003C1851">
        <w:t xml:space="preserve">visas nepieciešamās Krimināllikuma </w:t>
      </w:r>
      <w:proofErr w:type="gramStart"/>
      <w:r w:rsidR="001137C3" w:rsidRPr="003C1851">
        <w:t>217.panta</w:t>
      </w:r>
      <w:proofErr w:type="gramEnd"/>
      <w:r w:rsidR="001137C3" w:rsidRPr="003C1851">
        <w:t xml:space="preserve"> pirmajā daļā paredzēt</w:t>
      </w:r>
      <w:r w:rsidR="001E44B1" w:rsidRPr="003C1851">
        <w:t>ās</w:t>
      </w:r>
      <w:r w:rsidR="001137C3" w:rsidRPr="003C1851">
        <w:t xml:space="preserve"> noziedzīgā nodarījuma sastāva pazīmes. A</w:t>
      </w:r>
      <w:r w:rsidRPr="003C1851">
        <w:t xml:space="preserve">pelācijas instances tiesa, atstājot negrozītu pirmās instances tiesas spriedumu, norādījusi, ka ar liecinieku </w:t>
      </w:r>
      <w:r w:rsidR="00510E30">
        <w:t>[pers. C]</w:t>
      </w:r>
      <w:r w:rsidR="009D302D" w:rsidRPr="003C1851">
        <w:t>,</w:t>
      </w:r>
      <w:r w:rsidR="009D302D" w:rsidRPr="003C1851">
        <w:rPr>
          <w:b/>
          <w:bCs/>
        </w:rPr>
        <w:t xml:space="preserve"> </w:t>
      </w:r>
      <w:r w:rsidR="00510E30">
        <w:t>[pers. D]</w:t>
      </w:r>
      <w:r w:rsidR="000A2080" w:rsidRPr="003C1851">
        <w:rPr>
          <w:rFonts w:eastAsiaTheme="minorHAnsi"/>
        </w:rPr>
        <w:t xml:space="preserve"> un</w:t>
      </w:r>
      <w:r w:rsidR="00AC71CE" w:rsidRPr="003C1851">
        <w:rPr>
          <w:rFonts w:eastAsiaTheme="minorHAnsi"/>
        </w:rPr>
        <w:t xml:space="preserve"> </w:t>
      </w:r>
      <w:r w:rsidR="00510E30">
        <w:t>[pers. E]</w:t>
      </w:r>
      <w:r w:rsidR="009D302D" w:rsidRPr="003C1851">
        <w:t xml:space="preserve"> </w:t>
      </w:r>
      <w:r w:rsidRPr="003C1851">
        <w:t>liecībām</w:t>
      </w:r>
      <w:r w:rsidR="009D302D" w:rsidRPr="003C1851">
        <w:t>,</w:t>
      </w:r>
      <w:r w:rsidRPr="003C1851">
        <w:t xml:space="preserve"> </w:t>
      </w:r>
      <w:r w:rsidR="009D302D" w:rsidRPr="003C1851">
        <w:rPr>
          <w:rFonts w:eastAsiaTheme="minorHAnsi"/>
        </w:rPr>
        <w:t>kā arī Valsts ieņēmumu</w:t>
      </w:r>
      <w:r w:rsidR="009630C9" w:rsidRPr="003C1851">
        <w:rPr>
          <w:rFonts w:eastAsiaTheme="minorHAnsi"/>
        </w:rPr>
        <w:t xml:space="preserve"> </w:t>
      </w:r>
      <w:r w:rsidR="009D302D" w:rsidRPr="003C1851">
        <w:rPr>
          <w:rFonts w:eastAsiaTheme="minorHAnsi"/>
        </w:rPr>
        <w:t>dienesta sniegtajām ziņām</w:t>
      </w:r>
      <w:r w:rsidR="009630C9" w:rsidRPr="003C1851">
        <w:rPr>
          <w:rFonts w:eastAsiaTheme="minorHAnsi"/>
        </w:rPr>
        <w:t xml:space="preserve"> </w:t>
      </w:r>
      <w:r w:rsidRPr="003C1851">
        <w:t>pierādīts, ka abi apsūdzē</w:t>
      </w:r>
      <w:r w:rsidR="00E80157" w:rsidRPr="003C1851">
        <w:t>tie nodarbojās ar SIA </w:t>
      </w:r>
      <w:r w:rsidR="00E206AC" w:rsidRPr="003C1851">
        <w:t>„</w:t>
      </w:r>
      <w:r w:rsidR="00510E30">
        <w:t>[Nosaukums]</w:t>
      </w:r>
      <w:r w:rsidRPr="003C1851">
        <w:t>” saimniecisko darbību un uzņēmuma grāmatvedības kārtošanu</w:t>
      </w:r>
      <w:r w:rsidR="00103530" w:rsidRPr="003C1851">
        <w:t xml:space="preserve"> un</w:t>
      </w:r>
      <w:r w:rsidR="009D302D" w:rsidRPr="003C1851">
        <w:rPr>
          <w:rFonts w:eastAsiaTheme="minorHAnsi"/>
        </w:rPr>
        <w:t xml:space="preserve"> izmantoj</w:t>
      </w:r>
      <w:r w:rsidR="00103530" w:rsidRPr="003C1851">
        <w:rPr>
          <w:rFonts w:eastAsiaTheme="minorHAnsi"/>
        </w:rPr>
        <w:t>a</w:t>
      </w:r>
      <w:r w:rsidR="009D302D" w:rsidRPr="003C1851">
        <w:rPr>
          <w:rFonts w:eastAsiaTheme="minorHAnsi"/>
        </w:rPr>
        <w:t xml:space="preserve"> Valsts ieņēmumu dienesta Elektroniskās</w:t>
      </w:r>
      <w:r w:rsidR="00103530" w:rsidRPr="003C1851">
        <w:rPr>
          <w:rFonts w:eastAsiaTheme="minorHAnsi"/>
        </w:rPr>
        <w:t xml:space="preserve"> </w:t>
      </w:r>
      <w:r w:rsidR="009D302D" w:rsidRPr="003C1851">
        <w:rPr>
          <w:rFonts w:eastAsiaTheme="minorHAnsi"/>
        </w:rPr>
        <w:t>deklarēšanas sistēmas pakalpojumus</w:t>
      </w:r>
      <w:r w:rsidR="001A7FCC" w:rsidRPr="003C1851">
        <w:rPr>
          <w:rFonts w:eastAsiaTheme="minorHAnsi"/>
        </w:rPr>
        <w:t xml:space="preserve">. </w:t>
      </w:r>
      <w:r w:rsidR="00E80157" w:rsidRPr="003C1851">
        <w:t>Tāpat spriedumā, pamatojoties uz</w:t>
      </w:r>
      <w:r w:rsidR="0024202F" w:rsidRPr="003C1851">
        <w:t xml:space="preserve"> komisijas rokrakstu ekspertīzes rezultātā izdarītajiem ekspertu secinājumiem</w:t>
      </w:r>
      <w:r w:rsidR="00E80157" w:rsidRPr="003C1851">
        <w:t>, konstatēts</w:t>
      </w:r>
      <w:r w:rsidR="0024202F" w:rsidRPr="003C1851">
        <w:t xml:space="preserve">, ka avansa norēķinos par 2012.gada februāri, martu, aprīli, maiju, jūniju, jūliju un septembri </w:t>
      </w:r>
      <w:r w:rsidR="00D70D69" w:rsidRPr="003C1851">
        <w:t>rindās „Grāmatvedis” un „</w:t>
      </w:r>
      <w:r w:rsidR="0024202F" w:rsidRPr="003C1851">
        <w:t>Vadītājs” parakstus izpildīj</w:t>
      </w:r>
      <w:r w:rsidR="004A2DAE" w:rsidRPr="003C1851">
        <w:t>a</w:t>
      </w:r>
      <w:r w:rsidR="00930447" w:rsidRPr="003C1851">
        <w:t xml:space="preserve"> </w:t>
      </w:r>
      <w:r w:rsidR="00510E30">
        <w:t>[pers. A]</w:t>
      </w:r>
      <w:r w:rsidR="00D70D69" w:rsidRPr="003C1851">
        <w:t>, savukārt rindā „</w:t>
      </w:r>
      <w:r w:rsidR="0024202F" w:rsidRPr="003C1851">
        <w:t>Norēķina persona”</w:t>
      </w:r>
      <w:r w:rsidR="00AC4D80" w:rsidRPr="003C1851">
        <w:t xml:space="preserve"> –</w:t>
      </w:r>
      <w:r w:rsidR="00BC56F2" w:rsidRPr="003C1851">
        <w:t xml:space="preserve"> </w:t>
      </w:r>
      <w:r w:rsidR="00510E30">
        <w:t>[pers. B]</w:t>
      </w:r>
      <w:r w:rsidR="0024202F" w:rsidRPr="003C1851">
        <w:t xml:space="preserve">. </w:t>
      </w:r>
      <w:r w:rsidR="001137C3" w:rsidRPr="003C1851">
        <w:t xml:space="preserve">Tāpat </w:t>
      </w:r>
      <w:r w:rsidR="00510E30">
        <w:t>[pers. A]</w:t>
      </w:r>
      <w:r w:rsidR="0024202F" w:rsidRPr="003C1851">
        <w:t xml:space="preserve"> sastādīj</w:t>
      </w:r>
      <w:r w:rsidR="004A2DAE" w:rsidRPr="003C1851">
        <w:t>a</w:t>
      </w:r>
      <w:r w:rsidR="0024202F" w:rsidRPr="003C1851">
        <w:t xml:space="preserve"> </w:t>
      </w:r>
      <w:proofErr w:type="spellStart"/>
      <w:r w:rsidR="0024202F" w:rsidRPr="003C1851">
        <w:t>žurnālorderi</w:t>
      </w:r>
      <w:proofErr w:type="spellEnd"/>
      <w:r w:rsidR="0024202F" w:rsidRPr="003C1851">
        <w:t xml:space="preserve"> Nr.7,</w:t>
      </w:r>
      <w:r w:rsidR="00E80157" w:rsidRPr="003C1851">
        <w:t xml:space="preserve"> parakst</w:t>
      </w:r>
      <w:r w:rsidR="004A2DAE" w:rsidRPr="003C1851">
        <w:t>oties</w:t>
      </w:r>
      <w:r w:rsidR="001D34CE" w:rsidRPr="003C1851">
        <w:t xml:space="preserve"> </w:t>
      </w:r>
      <w:r w:rsidR="00E80157" w:rsidRPr="003C1851">
        <w:t>„</w:t>
      </w:r>
      <w:r w:rsidR="0024202F" w:rsidRPr="003C1851">
        <w:t xml:space="preserve">Izpildītāja” vietā un </w:t>
      </w:r>
      <w:r w:rsidR="001137C3" w:rsidRPr="003C1851">
        <w:t xml:space="preserve"> </w:t>
      </w:r>
      <w:r w:rsidR="0024202F" w:rsidRPr="003C1851">
        <w:t>„Galvenā grāmatveža” ailē par 2012.gada martu, aprīli un jūliju.</w:t>
      </w:r>
      <w:r w:rsidR="001137C3" w:rsidRPr="003C1851">
        <w:t xml:space="preserve"> </w:t>
      </w:r>
    </w:p>
    <w:p w14:paraId="10D4DBD0" w14:textId="4F4916AA" w:rsidR="00386145" w:rsidRPr="003C1851" w:rsidRDefault="00386145" w:rsidP="00386145">
      <w:pPr>
        <w:autoSpaceDE w:val="0"/>
        <w:autoSpaceDN w:val="0"/>
        <w:adjustRightInd w:val="0"/>
        <w:spacing w:line="276" w:lineRule="auto"/>
        <w:ind w:firstLine="720"/>
        <w:jc w:val="both"/>
        <w:rPr>
          <w:color w:val="000000" w:themeColor="text1"/>
        </w:rPr>
      </w:pPr>
      <w:r w:rsidRPr="003C1851">
        <w:rPr>
          <w:rFonts w:eastAsia="Calibri"/>
          <w:color w:val="000000" w:themeColor="text1"/>
        </w:rPr>
        <w:t xml:space="preserve">Aizstāves kasācijas sūdzībā paustais viedoklis par </w:t>
      </w:r>
      <w:proofErr w:type="gramStart"/>
      <w:r w:rsidRPr="003C1851">
        <w:rPr>
          <w:rFonts w:eastAsia="Calibri"/>
          <w:color w:val="000000" w:themeColor="text1"/>
        </w:rPr>
        <w:t xml:space="preserve">apsūdzēto </w:t>
      </w:r>
      <w:r w:rsidR="00F5724C" w:rsidRPr="003C1851">
        <w:rPr>
          <w:rFonts w:eastAsia="Calibri"/>
          <w:color w:val="000000" w:themeColor="text1"/>
        </w:rPr>
        <w:t xml:space="preserve">nepamatotu </w:t>
      </w:r>
      <w:r w:rsidR="00D4488E" w:rsidRPr="003C1851">
        <w:rPr>
          <w:rFonts w:eastAsia="Calibri"/>
          <w:color w:val="000000" w:themeColor="text1"/>
        </w:rPr>
        <w:t>atzīšanu</w:t>
      </w:r>
      <w:proofErr w:type="gramEnd"/>
      <w:r w:rsidR="00D4488E" w:rsidRPr="003C1851">
        <w:rPr>
          <w:rFonts w:eastAsia="Calibri"/>
          <w:color w:val="000000" w:themeColor="text1"/>
        </w:rPr>
        <w:t xml:space="preserve"> par vainīgiem un sodīšanu </w:t>
      </w:r>
      <w:r w:rsidRPr="003C1851">
        <w:rPr>
          <w:rFonts w:eastAsia="Calibri"/>
          <w:color w:val="000000" w:themeColor="text1"/>
        </w:rPr>
        <w:t>ir saistīts ar aizstāves atšķirīgu viedokli par pierādījumu izvērtējumu. A</w:t>
      </w:r>
      <w:r w:rsidRPr="003C1851">
        <w:rPr>
          <w:color w:val="000000" w:themeColor="text1"/>
        </w:rPr>
        <w:t xml:space="preserve">izstāves kasācijas sūdzībā izteiktie argumenti par vairākiem procesuālo un materiālo </w:t>
      </w:r>
      <w:r w:rsidR="00F5724C" w:rsidRPr="003C1851">
        <w:rPr>
          <w:color w:val="000000" w:themeColor="text1"/>
        </w:rPr>
        <w:t xml:space="preserve">tiesību </w:t>
      </w:r>
      <w:r w:rsidRPr="003C1851">
        <w:rPr>
          <w:color w:val="000000" w:themeColor="text1"/>
        </w:rPr>
        <w:t xml:space="preserve">normu pārkāpumiem pēc būtības pauž viņas neapmierinātību ar secinājumiem, kādus izdarījusi apelācijas instances tiesa, izvērtējot lietā iegūtos pierādījumus, un vērsti uz to, lai panāktu apelācijas instances tiesas nolēmuma atcelšanu nevis juridisku, bet faktisku iemeslu dēļ, kas ir pretrunā ar Kriminālprocesa likuma 569.panta pirmo daļu. </w:t>
      </w:r>
    </w:p>
    <w:p w14:paraId="2995FA6E" w14:textId="77777777" w:rsidR="001F62E8" w:rsidRPr="003C1851" w:rsidRDefault="001F62E8" w:rsidP="00386145">
      <w:pPr>
        <w:spacing w:line="276" w:lineRule="auto"/>
        <w:jc w:val="both"/>
        <w:rPr>
          <w:color w:val="000000" w:themeColor="text1"/>
        </w:rPr>
      </w:pPr>
    </w:p>
    <w:p w14:paraId="3689F734" w14:textId="6ED3FE4E" w:rsidR="00E33125" w:rsidRPr="003C1851" w:rsidRDefault="009012C4" w:rsidP="00D4488E">
      <w:pPr>
        <w:spacing w:line="276" w:lineRule="auto"/>
        <w:ind w:firstLine="709"/>
        <w:jc w:val="both"/>
        <w:rPr>
          <w:color w:val="000000" w:themeColor="text1"/>
        </w:rPr>
      </w:pPr>
      <w:r w:rsidRPr="003C1851">
        <w:rPr>
          <w:color w:val="000000" w:themeColor="text1"/>
        </w:rPr>
        <w:t>[</w:t>
      </w:r>
      <w:r w:rsidR="00386145" w:rsidRPr="003C1851">
        <w:rPr>
          <w:color w:val="000000" w:themeColor="text1"/>
        </w:rPr>
        <w:t>8</w:t>
      </w:r>
      <w:r w:rsidR="00D07B2E" w:rsidRPr="003C1851">
        <w:rPr>
          <w:color w:val="000000" w:themeColor="text1"/>
        </w:rPr>
        <w:t xml:space="preserve">] </w:t>
      </w:r>
      <w:r w:rsidR="00E33125" w:rsidRPr="003C1851">
        <w:rPr>
          <w:color w:val="000000" w:themeColor="text1"/>
        </w:rPr>
        <w:t>Senāts atzīst par nepamatotiem</w:t>
      </w:r>
      <w:r w:rsidR="00000407" w:rsidRPr="003C1851">
        <w:rPr>
          <w:color w:val="000000" w:themeColor="text1"/>
        </w:rPr>
        <w:t xml:space="preserve"> kasācijas sūdzības argumentu</w:t>
      </w:r>
      <w:r w:rsidR="00E33125" w:rsidRPr="003C1851">
        <w:rPr>
          <w:color w:val="000000" w:themeColor="text1"/>
        </w:rPr>
        <w:t>s daļā</w:t>
      </w:r>
      <w:r w:rsidR="00000407" w:rsidRPr="003C1851">
        <w:rPr>
          <w:color w:val="000000" w:themeColor="text1"/>
        </w:rPr>
        <w:t xml:space="preserve"> par</w:t>
      </w:r>
      <w:r w:rsidR="006641A1" w:rsidRPr="003C1851">
        <w:rPr>
          <w:color w:val="000000" w:themeColor="text1"/>
        </w:rPr>
        <w:t xml:space="preserve"> to, ka prokurore</w:t>
      </w:r>
      <w:r w:rsidR="00E33125" w:rsidRPr="003C1851">
        <w:rPr>
          <w:color w:val="000000" w:themeColor="text1"/>
        </w:rPr>
        <w:t xml:space="preserve"> pirmās instances ties</w:t>
      </w:r>
      <w:r w:rsidR="006641A1" w:rsidRPr="003C1851">
        <w:rPr>
          <w:color w:val="000000" w:themeColor="text1"/>
        </w:rPr>
        <w:t>ā atsaukusies</w:t>
      </w:r>
      <w:r w:rsidR="00E33125" w:rsidRPr="003C1851">
        <w:rPr>
          <w:color w:val="000000" w:themeColor="text1"/>
        </w:rPr>
        <w:t xml:space="preserve"> uz krimināllietā neesošu lēmumu </w:t>
      </w:r>
      <w:r w:rsidR="00D4488E" w:rsidRPr="003C1851">
        <w:rPr>
          <w:color w:val="000000" w:themeColor="text1"/>
        </w:rPr>
        <w:t xml:space="preserve">par procesa uzsākšanu </w:t>
      </w:r>
      <w:r w:rsidR="00E33125" w:rsidRPr="003C1851">
        <w:rPr>
          <w:color w:val="000000" w:themeColor="text1"/>
        </w:rPr>
        <w:t>piespiedu ietekmēšanas līdzekļa piemērošanai juridiskajai personai</w:t>
      </w:r>
      <w:r w:rsidR="00D4488E" w:rsidRPr="003C1851">
        <w:rPr>
          <w:color w:val="000000" w:themeColor="text1"/>
        </w:rPr>
        <w:t>.</w:t>
      </w:r>
    </w:p>
    <w:p w14:paraId="3C65BCD7" w14:textId="789A20DC" w:rsidR="004D4275" w:rsidRPr="003C1851" w:rsidRDefault="004D4275" w:rsidP="00000407">
      <w:pPr>
        <w:spacing w:line="276" w:lineRule="auto"/>
        <w:ind w:firstLine="709"/>
        <w:jc w:val="both"/>
      </w:pPr>
      <w:r w:rsidRPr="003C1851">
        <w:rPr>
          <w:color w:val="000000" w:themeColor="text1"/>
        </w:rPr>
        <w:t xml:space="preserve">No krimināllietas materiāliem konstatējams, ka ar Finanšu un ekonomisko noziegumu izmeklēšanas prokuratūras prokurora Daiņa Šteinberga </w:t>
      </w:r>
      <w:proofErr w:type="gramStart"/>
      <w:r w:rsidRPr="003C1851">
        <w:rPr>
          <w:color w:val="000000" w:themeColor="text1"/>
        </w:rPr>
        <w:t>2016.gada</w:t>
      </w:r>
      <w:proofErr w:type="gramEnd"/>
      <w:r w:rsidRPr="003C1851">
        <w:rPr>
          <w:color w:val="000000" w:themeColor="text1"/>
        </w:rPr>
        <w:t xml:space="preserve"> 15.novembra lēmumu (turpmāk arī – Lēmums) uzsākts process piespiedu ietekmēšanas līdzekļa piemērošanai juridiskajai </w:t>
      </w:r>
      <w:r w:rsidR="004C706A" w:rsidRPr="003C1851">
        <w:rPr>
          <w:color w:val="000000" w:themeColor="text1"/>
        </w:rPr>
        <w:t xml:space="preserve">personai </w:t>
      </w:r>
      <w:r w:rsidRPr="003C1851">
        <w:t>SIA „</w:t>
      </w:r>
      <w:r w:rsidR="00510E30">
        <w:t>[Nosaukums]</w:t>
      </w:r>
      <w:r w:rsidRPr="003C1851">
        <w:t>”.</w:t>
      </w:r>
    </w:p>
    <w:p w14:paraId="5E574D4D" w14:textId="31E80F36" w:rsidR="004D4275" w:rsidRPr="003C1851" w:rsidRDefault="004D4275" w:rsidP="00000407">
      <w:pPr>
        <w:spacing w:line="276" w:lineRule="auto"/>
        <w:ind w:firstLine="709"/>
        <w:jc w:val="both"/>
        <w:rPr>
          <w:color w:val="000000" w:themeColor="text1"/>
        </w:rPr>
      </w:pPr>
      <w:r w:rsidRPr="003C1851">
        <w:t xml:space="preserve">Ar </w:t>
      </w:r>
      <w:r w:rsidRPr="003C1851">
        <w:rPr>
          <w:color w:val="000000" w:themeColor="text1"/>
        </w:rPr>
        <w:t xml:space="preserve">Finanšu un ekonomisko noziegumu izmeklēšanas prokuratūras prokurora D. Šteinberga </w:t>
      </w:r>
      <w:proofErr w:type="gramStart"/>
      <w:r w:rsidRPr="003C1851">
        <w:rPr>
          <w:color w:val="000000" w:themeColor="text1"/>
        </w:rPr>
        <w:t>2016.gada</w:t>
      </w:r>
      <w:proofErr w:type="gramEnd"/>
      <w:r w:rsidRPr="003C1851">
        <w:rPr>
          <w:color w:val="000000" w:themeColor="text1"/>
        </w:rPr>
        <w:t xml:space="preserve"> 22.decembra lēmumu saskaņā ar Kriminālprocesa likuma 396.</w:t>
      </w:r>
      <w:r w:rsidRPr="003C1851">
        <w:rPr>
          <w:color w:val="000000" w:themeColor="text1"/>
          <w:vertAlign w:val="superscript"/>
        </w:rPr>
        <w:t>1</w:t>
      </w:r>
      <w:r w:rsidRPr="003C1851">
        <w:rPr>
          <w:color w:val="000000" w:themeColor="text1"/>
        </w:rPr>
        <w:t>panta pirmo daļu labota pārrakstīšanās kļūda Lēmumā, norādot, ka Lēmuma pieņemšanas datums ir 2016.gada 15.decembris.</w:t>
      </w:r>
    </w:p>
    <w:p w14:paraId="3CECE228" w14:textId="3C7505FF" w:rsidR="008D629B" w:rsidRPr="003C1851" w:rsidRDefault="008D629B" w:rsidP="008D629B">
      <w:pPr>
        <w:tabs>
          <w:tab w:val="left" w:pos="1710"/>
        </w:tabs>
        <w:spacing w:line="276" w:lineRule="auto"/>
        <w:ind w:firstLine="709"/>
        <w:jc w:val="both"/>
        <w:rPr>
          <w:color w:val="000000" w:themeColor="text1"/>
        </w:rPr>
      </w:pPr>
      <w:r w:rsidRPr="003C1851">
        <w:rPr>
          <w:color w:val="000000" w:themeColor="text1"/>
        </w:rPr>
        <w:t xml:space="preserve">Senāts atzīst, ka kasators nav pamatojis, kādā veidā </w:t>
      </w:r>
      <w:r w:rsidR="0024168A" w:rsidRPr="003C1851">
        <w:rPr>
          <w:color w:val="000000" w:themeColor="text1"/>
        </w:rPr>
        <w:t xml:space="preserve">prokurora rīcība, tiesas debašu runā atsaucoties uz nepareizu lēmuma datumu, </w:t>
      </w:r>
      <w:r w:rsidRPr="003C1851">
        <w:rPr>
          <w:color w:val="000000" w:themeColor="text1"/>
        </w:rPr>
        <w:t>ir novedusi pie nelikumīga nolēmuma.</w:t>
      </w:r>
    </w:p>
    <w:p w14:paraId="79B50E2C" w14:textId="77777777" w:rsidR="001F62E8" w:rsidRPr="003C1851" w:rsidRDefault="001F62E8" w:rsidP="008D629B">
      <w:pPr>
        <w:tabs>
          <w:tab w:val="left" w:pos="1710"/>
        </w:tabs>
        <w:spacing w:line="276" w:lineRule="auto"/>
        <w:ind w:firstLine="709"/>
        <w:jc w:val="both"/>
        <w:rPr>
          <w:color w:val="000000" w:themeColor="text1"/>
        </w:rPr>
      </w:pPr>
    </w:p>
    <w:p w14:paraId="2B0A6E05" w14:textId="0412F7D4" w:rsidR="0024168A" w:rsidRPr="003C1851" w:rsidRDefault="0024168A" w:rsidP="008D629B">
      <w:pPr>
        <w:tabs>
          <w:tab w:val="left" w:pos="1710"/>
        </w:tabs>
        <w:spacing w:line="276" w:lineRule="auto"/>
        <w:ind w:firstLine="709"/>
        <w:jc w:val="both"/>
        <w:rPr>
          <w:rFonts w:eastAsia="Calibri"/>
          <w:bCs/>
        </w:rPr>
      </w:pPr>
      <w:r w:rsidRPr="003C1851">
        <w:rPr>
          <w:color w:val="000000" w:themeColor="text1"/>
        </w:rPr>
        <w:t>[</w:t>
      </w:r>
      <w:r w:rsidR="00386145" w:rsidRPr="003C1851">
        <w:rPr>
          <w:color w:val="000000" w:themeColor="text1"/>
        </w:rPr>
        <w:t>9</w:t>
      </w:r>
      <w:r w:rsidRPr="003C1851">
        <w:rPr>
          <w:color w:val="000000" w:themeColor="text1"/>
        </w:rPr>
        <w:t>]</w:t>
      </w:r>
      <w:r w:rsidRPr="003C1851">
        <w:rPr>
          <w:rFonts w:eastAsia="Calibri"/>
          <w:bCs/>
        </w:rPr>
        <w:t xml:space="preserve"> Tāpat par nepamatotiem atzīstami</w:t>
      </w:r>
      <w:r w:rsidRPr="003C1851">
        <w:rPr>
          <w:color w:val="000000" w:themeColor="text1"/>
        </w:rPr>
        <w:t xml:space="preserve"> kasācijas sūdzības argumenti daļā par to, ka</w:t>
      </w:r>
      <w:r w:rsidRPr="003C1851">
        <w:rPr>
          <w:rFonts w:eastAsia="Calibri"/>
          <w:bCs/>
        </w:rPr>
        <w:t xml:space="preserve"> pirmās instances tiesa sprieduma ievaddaļā pieļāvusi kļūdu, norādot nepareizu Krimināllikuma </w:t>
      </w:r>
      <w:proofErr w:type="gramStart"/>
      <w:r w:rsidRPr="003C1851">
        <w:rPr>
          <w:rFonts w:eastAsia="Calibri"/>
          <w:bCs/>
        </w:rPr>
        <w:t>217.panta</w:t>
      </w:r>
      <w:proofErr w:type="gramEnd"/>
      <w:r w:rsidRPr="003C1851">
        <w:rPr>
          <w:rFonts w:eastAsia="Calibri"/>
          <w:bCs/>
        </w:rPr>
        <w:t xml:space="preserve"> pirmās daļas redakciju.</w:t>
      </w:r>
    </w:p>
    <w:p w14:paraId="32988EEB" w14:textId="26F81C7F" w:rsidR="00F563DF" w:rsidRPr="003C1851" w:rsidRDefault="00CC67D2" w:rsidP="000B2058">
      <w:pPr>
        <w:tabs>
          <w:tab w:val="left" w:pos="1710"/>
        </w:tabs>
        <w:spacing w:line="276" w:lineRule="auto"/>
        <w:ind w:firstLine="709"/>
        <w:jc w:val="both"/>
        <w:rPr>
          <w:color w:val="000000" w:themeColor="text1"/>
        </w:rPr>
      </w:pPr>
      <w:r w:rsidRPr="003C1851">
        <w:rPr>
          <w:color w:val="000000" w:themeColor="text1"/>
        </w:rPr>
        <w:t>Senāts atzīst, ka kasators nav pamatojis, kādā veidā pārrakstīšanās kļūda pirmās instances tiesas sprieduma ievaddaļā</w:t>
      </w:r>
      <w:r w:rsidR="000B2058" w:rsidRPr="003C1851">
        <w:rPr>
          <w:color w:val="000000" w:themeColor="text1"/>
        </w:rPr>
        <w:t xml:space="preserve"> </w:t>
      </w:r>
      <w:r w:rsidRPr="003C1851">
        <w:rPr>
          <w:color w:val="000000" w:themeColor="text1"/>
        </w:rPr>
        <w:t>ir novedusi pie nelikumīga nolēmuma.</w:t>
      </w:r>
      <w:r w:rsidR="000B2058" w:rsidRPr="003C1851">
        <w:rPr>
          <w:color w:val="000000" w:themeColor="text1"/>
        </w:rPr>
        <w:t xml:space="preserve"> No pierādīt</w:t>
      </w:r>
      <w:r w:rsidR="004C706A" w:rsidRPr="003C1851">
        <w:rPr>
          <w:color w:val="000000" w:themeColor="text1"/>
        </w:rPr>
        <w:t>ā noziedzīgā nodarījuma apraksta</w:t>
      </w:r>
      <w:r w:rsidR="000B2058" w:rsidRPr="003C1851">
        <w:rPr>
          <w:color w:val="000000" w:themeColor="text1"/>
        </w:rPr>
        <w:t xml:space="preserve"> izriet, ka </w:t>
      </w:r>
      <w:r w:rsidR="000B2058" w:rsidRPr="003C1851">
        <w:rPr>
          <w:rFonts w:eastAsia="Calibri"/>
        </w:rPr>
        <w:t xml:space="preserve">apsūdzētie </w:t>
      </w:r>
      <w:r w:rsidR="000442E9">
        <w:rPr>
          <w:color w:val="000000" w:themeColor="text1"/>
        </w:rPr>
        <w:t>[pers. A]</w:t>
      </w:r>
      <w:r w:rsidR="000B2058" w:rsidRPr="003C1851">
        <w:rPr>
          <w:color w:val="000000" w:themeColor="text1"/>
        </w:rPr>
        <w:t xml:space="preserve"> un </w:t>
      </w:r>
      <w:r w:rsidR="000442E9">
        <w:rPr>
          <w:color w:val="000000" w:themeColor="text1"/>
        </w:rPr>
        <w:t>[pers. B]</w:t>
      </w:r>
      <w:r w:rsidR="000B2058" w:rsidRPr="003C1851">
        <w:rPr>
          <w:color w:val="000000" w:themeColor="text1"/>
        </w:rPr>
        <w:t xml:space="preserve"> izdarīja Krimināllikuma </w:t>
      </w:r>
      <w:proofErr w:type="gramStart"/>
      <w:r w:rsidR="000B2058" w:rsidRPr="003C1851">
        <w:rPr>
          <w:color w:val="000000" w:themeColor="text1"/>
        </w:rPr>
        <w:t>217.panta</w:t>
      </w:r>
      <w:proofErr w:type="gramEnd"/>
      <w:r w:rsidR="000B2058" w:rsidRPr="003C1851">
        <w:rPr>
          <w:color w:val="000000" w:themeColor="text1"/>
        </w:rPr>
        <w:t xml:space="preserve"> pirmajā daļā (2012.gada 13.decembra likuma redakcijā) paredzēto noziedzīgo nodarījumu un a</w:t>
      </w:r>
      <w:r w:rsidR="00F563DF" w:rsidRPr="003C1851">
        <w:rPr>
          <w:color w:val="000000" w:themeColor="text1"/>
        </w:rPr>
        <w:t>psūdzētie atzīti par vainīgiem Krimināllikuma 217.panta pirmajā daļā paredzētā noziedzīgā nodarījuma izdarīšanā pēc tās likuma redakcijas, kas atbilst pierādītā noziedzīgā nodarījuma aprakstā norādītajam.</w:t>
      </w:r>
    </w:p>
    <w:p w14:paraId="24C288C5" w14:textId="77777777" w:rsidR="00D133D1" w:rsidRPr="003C1851" w:rsidRDefault="00D133D1" w:rsidP="00386145">
      <w:pPr>
        <w:widowControl w:val="0"/>
        <w:spacing w:line="276" w:lineRule="auto"/>
        <w:jc w:val="both"/>
      </w:pPr>
    </w:p>
    <w:p w14:paraId="7935D119" w14:textId="7FE0D430" w:rsidR="00EE0F52" w:rsidRPr="003C1851" w:rsidRDefault="00EE0F52" w:rsidP="00B459E0">
      <w:pPr>
        <w:widowControl w:val="0"/>
        <w:spacing w:line="276" w:lineRule="auto"/>
        <w:ind w:firstLine="709"/>
        <w:jc w:val="both"/>
      </w:pPr>
      <w:r w:rsidRPr="003C1851">
        <w:t>[</w:t>
      </w:r>
      <w:r w:rsidR="00F07AD4" w:rsidRPr="003C1851">
        <w:t>1</w:t>
      </w:r>
      <w:r w:rsidR="000B2058" w:rsidRPr="003C1851">
        <w:t>0</w:t>
      </w:r>
      <w:r w:rsidR="00FA704C" w:rsidRPr="003C1851">
        <w:t xml:space="preserve">] </w:t>
      </w:r>
      <w:r w:rsidR="00E01A2B" w:rsidRPr="003C1851">
        <w:t>Pirmās</w:t>
      </w:r>
      <w:r w:rsidR="00E23D93" w:rsidRPr="003C1851">
        <w:t xml:space="preserve"> </w:t>
      </w:r>
      <w:r w:rsidR="00B7519B" w:rsidRPr="003C1851">
        <w:t xml:space="preserve">instances tiesa </w:t>
      </w:r>
      <w:r w:rsidR="00E23D93" w:rsidRPr="003C1851">
        <w:t xml:space="preserve">un apelācijas instances tiesa nav lēmušas jautājumu par drošības līdzekli. Senāts atzīst, ka drošības līdzekļa piemērošanai </w:t>
      </w:r>
      <w:r w:rsidR="000442E9">
        <w:rPr>
          <w:color w:val="000000" w:themeColor="text1"/>
        </w:rPr>
        <w:t>[pers. A]</w:t>
      </w:r>
      <w:r w:rsidR="00E709E3" w:rsidRPr="003C1851">
        <w:rPr>
          <w:color w:val="000000" w:themeColor="text1"/>
        </w:rPr>
        <w:t xml:space="preserve"> un </w:t>
      </w:r>
      <w:r w:rsidR="000442E9">
        <w:rPr>
          <w:color w:val="000000" w:themeColor="text1"/>
        </w:rPr>
        <w:t>[pers. </w:t>
      </w:r>
      <w:r w:rsidR="000442E9">
        <w:t>B]</w:t>
      </w:r>
      <w:r w:rsidR="00E23D93" w:rsidRPr="003C1851">
        <w:rPr>
          <w:color w:val="000000" w:themeColor="text1"/>
        </w:rPr>
        <w:t xml:space="preserve"> </w:t>
      </w:r>
      <w:r w:rsidR="00E23D93" w:rsidRPr="003C1851">
        <w:t xml:space="preserve">šajā kriminālprocesa stadijā nav tiesiska pamata. </w:t>
      </w:r>
    </w:p>
    <w:p w14:paraId="162CB147" w14:textId="1A7F61BD" w:rsidR="00196254" w:rsidRPr="003C1851" w:rsidRDefault="00196254" w:rsidP="00B459E0">
      <w:pPr>
        <w:spacing w:line="276" w:lineRule="auto"/>
        <w:jc w:val="both"/>
      </w:pPr>
    </w:p>
    <w:p w14:paraId="4234E84F" w14:textId="77777777" w:rsidR="00EE0F52" w:rsidRPr="003C1851" w:rsidRDefault="00EE0F52" w:rsidP="00B459E0">
      <w:pPr>
        <w:spacing w:line="276" w:lineRule="auto"/>
        <w:jc w:val="center"/>
        <w:rPr>
          <w:b/>
        </w:rPr>
      </w:pPr>
      <w:r w:rsidRPr="003C1851">
        <w:rPr>
          <w:b/>
        </w:rPr>
        <w:t>Rezolutīvā daļa</w:t>
      </w:r>
    </w:p>
    <w:p w14:paraId="02C0F013" w14:textId="77777777" w:rsidR="00EE0F52" w:rsidRPr="003C1851" w:rsidRDefault="00EE0F52" w:rsidP="00B459E0">
      <w:pPr>
        <w:spacing w:line="276" w:lineRule="auto"/>
        <w:jc w:val="center"/>
        <w:rPr>
          <w:b/>
        </w:rPr>
      </w:pPr>
    </w:p>
    <w:p w14:paraId="3EC6C66B" w14:textId="77777777" w:rsidR="00EE0F52" w:rsidRPr="003C1851" w:rsidRDefault="00EE0F52" w:rsidP="00750111">
      <w:pPr>
        <w:spacing w:line="276" w:lineRule="auto"/>
        <w:ind w:firstLine="709"/>
        <w:jc w:val="both"/>
      </w:pPr>
      <w:r w:rsidRPr="003C1851">
        <w:t xml:space="preserve">Pamatojoties uz Kriminālprocesa likuma </w:t>
      </w:r>
      <w:proofErr w:type="gramStart"/>
      <w:r w:rsidRPr="003C1851">
        <w:t>585.pantu</w:t>
      </w:r>
      <w:proofErr w:type="gramEnd"/>
      <w:r w:rsidRPr="003C1851">
        <w:t xml:space="preserve"> un 587.panta pirmās daļas 2.punktu, tiesa</w:t>
      </w:r>
    </w:p>
    <w:p w14:paraId="63463D02" w14:textId="77777777" w:rsidR="004F0D0A" w:rsidRDefault="004F0D0A" w:rsidP="00B459E0">
      <w:pPr>
        <w:spacing w:line="276" w:lineRule="auto"/>
        <w:jc w:val="center"/>
        <w:rPr>
          <w:b/>
        </w:rPr>
      </w:pPr>
    </w:p>
    <w:p w14:paraId="032C9664" w14:textId="77777777" w:rsidR="00EE0F52" w:rsidRPr="003C1851" w:rsidRDefault="00EE0F52" w:rsidP="00B459E0">
      <w:pPr>
        <w:spacing w:line="276" w:lineRule="auto"/>
        <w:jc w:val="center"/>
        <w:rPr>
          <w:b/>
        </w:rPr>
      </w:pPr>
      <w:r w:rsidRPr="00A97383">
        <w:rPr>
          <w:b/>
        </w:rPr>
        <w:t>nolēma:</w:t>
      </w:r>
    </w:p>
    <w:p w14:paraId="609224F6" w14:textId="77777777" w:rsidR="00EE0F52" w:rsidRPr="003C1851" w:rsidRDefault="00EE0F52" w:rsidP="00B459E0">
      <w:pPr>
        <w:spacing w:line="276" w:lineRule="auto"/>
        <w:jc w:val="both"/>
      </w:pPr>
    </w:p>
    <w:p w14:paraId="61A0D8C5" w14:textId="1E613468" w:rsidR="00EE0F52" w:rsidRPr="003C1851" w:rsidRDefault="00EE0F52" w:rsidP="00750111">
      <w:pPr>
        <w:spacing w:line="276" w:lineRule="auto"/>
        <w:ind w:firstLine="720"/>
        <w:jc w:val="both"/>
      </w:pPr>
      <w:r w:rsidRPr="003C1851">
        <w:t xml:space="preserve">atcelt </w:t>
      </w:r>
      <w:r w:rsidR="00E23D93" w:rsidRPr="003C1851">
        <w:rPr>
          <w:color w:val="000000" w:themeColor="text1"/>
        </w:rPr>
        <w:t xml:space="preserve">Rīgas apgabaltiesas </w:t>
      </w:r>
      <w:proofErr w:type="gramStart"/>
      <w:r w:rsidR="00E23D93" w:rsidRPr="003C1851">
        <w:rPr>
          <w:color w:val="000000" w:themeColor="text1"/>
        </w:rPr>
        <w:t>2021.gada</w:t>
      </w:r>
      <w:proofErr w:type="gramEnd"/>
      <w:r w:rsidR="00E23D93" w:rsidRPr="003C1851">
        <w:rPr>
          <w:color w:val="000000" w:themeColor="text1"/>
        </w:rPr>
        <w:t xml:space="preserve"> 29.jūnija lēmumu </w:t>
      </w:r>
      <w:r w:rsidRPr="003C1851">
        <w:t xml:space="preserve">pilnībā un lietu nosūtīt jaunai izskatīšanai </w:t>
      </w:r>
      <w:r w:rsidR="00E23D93" w:rsidRPr="003C1851">
        <w:rPr>
          <w:color w:val="000000" w:themeColor="text1"/>
        </w:rPr>
        <w:t xml:space="preserve">Rīgas </w:t>
      </w:r>
      <w:r w:rsidRPr="003C1851">
        <w:t xml:space="preserve">apgabaltiesā. </w:t>
      </w:r>
    </w:p>
    <w:p w14:paraId="01545B94" w14:textId="393BDCE5" w:rsidR="004807F2" w:rsidRPr="003C1851" w:rsidRDefault="00EE0F52" w:rsidP="004C0F43">
      <w:pPr>
        <w:spacing w:line="276" w:lineRule="auto"/>
        <w:ind w:firstLine="720"/>
        <w:jc w:val="both"/>
      </w:pPr>
      <w:r w:rsidRPr="003C1851">
        <w:t>Lēmums nav pārsūdzams.</w:t>
      </w:r>
    </w:p>
    <w:sectPr w:rsidR="004807F2" w:rsidRPr="003C1851" w:rsidSect="00A97383">
      <w:footerReference w:type="default" r:id="rId9"/>
      <w:pgSz w:w="11906" w:h="16838" w:code="9"/>
      <w:pgMar w:top="1247" w:right="1247" w:bottom="1247" w:left="181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0D5A7" w14:textId="77777777" w:rsidR="0053465D" w:rsidRDefault="0053465D" w:rsidP="00F954DC">
      <w:r>
        <w:separator/>
      </w:r>
    </w:p>
  </w:endnote>
  <w:endnote w:type="continuationSeparator" w:id="0">
    <w:p w14:paraId="0FB902CA" w14:textId="77777777" w:rsidR="0053465D" w:rsidRDefault="0053465D"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381076"/>
      <w:docPartObj>
        <w:docPartGallery w:val="Page Numbers (Bottom of Page)"/>
        <w:docPartUnique/>
      </w:docPartObj>
    </w:sdtPr>
    <w:sdtEndPr/>
    <w:sdtContent>
      <w:sdt>
        <w:sdtPr>
          <w:id w:val="1728636285"/>
          <w:docPartObj>
            <w:docPartGallery w:val="Page Numbers (Top of Page)"/>
            <w:docPartUnique/>
          </w:docPartObj>
        </w:sdtPr>
        <w:sdtEndPr/>
        <w:sdtContent>
          <w:p w14:paraId="51B53107" w14:textId="4CFFB989" w:rsidR="004B29B4" w:rsidRDefault="004B29B4">
            <w:pPr>
              <w:pStyle w:val="Footer"/>
              <w:jc w:val="center"/>
            </w:pPr>
            <w:r w:rsidRPr="00F954DC">
              <w:rPr>
                <w:bCs/>
              </w:rPr>
              <w:fldChar w:fldCharType="begin"/>
            </w:r>
            <w:r w:rsidRPr="00F954DC">
              <w:rPr>
                <w:bCs/>
              </w:rPr>
              <w:instrText xml:space="preserve"> PAGE </w:instrText>
            </w:r>
            <w:r w:rsidRPr="00F954DC">
              <w:rPr>
                <w:bCs/>
              </w:rPr>
              <w:fldChar w:fldCharType="separate"/>
            </w:r>
            <w:r w:rsidR="00D91583">
              <w:rPr>
                <w:bCs/>
                <w:noProof/>
              </w:rPr>
              <w:t>7</w:t>
            </w:r>
            <w:r w:rsidRPr="00F954DC">
              <w:rPr>
                <w:bCs/>
              </w:rPr>
              <w:fldChar w:fldCharType="end"/>
            </w:r>
            <w:r w:rsidRPr="00F954DC">
              <w:t xml:space="preserve"> no </w:t>
            </w:r>
            <w:r w:rsidRPr="00F954DC">
              <w:rPr>
                <w:bCs/>
              </w:rPr>
              <w:fldChar w:fldCharType="begin"/>
            </w:r>
            <w:r w:rsidRPr="00F954DC">
              <w:rPr>
                <w:bCs/>
              </w:rPr>
              <w:instrText xml:space="preserve"> NUMPAGES  </w:instrText>
            </w:r>
            <w:r w:rsidRPr="00F954DC">
              <w:rPr>
                <w:bCs/>
              </w:rPr>
              <w:fldChar w:fldCharType="separate"/>
            </w:r>
            <w:r w:rsidR="00D91583">
              <w:rPr>
                <w:bCs/>
                <w:noProof/>
              </w:rPr>
              <w:t>7</w:t>
            </w:r>
            <w:r w:rsidRPr="00F954DC">
              <w:rPr>
                <w:bCs/>
              </w:rPr>
              <w:fldChar w:fldCharType="end"/>
            </w:r>
          </w:p>
        </w:sdtContent>
      </w:sdt>
    </w:sdtContent>
  </w:sdt>
  <w:p w14:paraId="6E97098F" w14:textId="77777777" w:rsidR="004B29B4" w:rsidRDefault="004B2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96C3" w14:textId="77777777" w:rsidR="0053465D" w:rsidRDefault="0053465D" w:rsidP="00F954DC">
      <w:r>
        <w:separator/>
      </w:r>
    </w:p>
  </w:footnote>
  <w:footnote w:type="continuationSeparator" w:id="0">
    <w:p w14:paraId="2AF5E50D" w14:textId="77777777" w:rsidR="0053465D" w:rsidRDefault="0053465D" w:rsidP="00F9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98270376">
    <w:abstractNumId w:val="1"/>
  </w:num>
  <w:num w:numId="2" w16cid:durableId="49881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407"/>
    <w:rsid w:val="00002543"/>
    <w:rsid w:val="00002DDF"/>
    <w:rsid w:val="00003F49"/>
    <w:rsid w:val="00004045"/>
    <w:rsid w:val="00005306"/>
    <w:rsid w:val="0001058A"/>
    <w:rsid w:val="000109F9"/>
    <w:rsid w:val="0001156A"/>
    <w:rsid w:val="00012506"/>
    <w:rsid w:val="00013A56"/>
    <w:rsid w:val="000148FB"/>
    <w:rsid w:val="00014B7D"/>
    <w:rsid w:val="00017417"/>
    <w:rsid w:val="00020B32"/>
    <w:rsid w:val="0002142D"/>
    <w:rsid w:val="00022969"/>
    <w:rsid w:val="000236CC"/>
    <w:rsid w:val="00024FC1"/>
    <w:rsid w:val="00024FD3"/>
    <w:rsid w:val="00026352"/>
    <w:rsid w:val="00030506"/>
    <w:rsid w:val="0003256C"/>
    <w:rsid w:val="000347FB"/>
    <w:rsid w:val="0003522A"/>
    <w:rsid w:val="0003608D"/>
    <w:rsid w:val="000376A9"/>
    <w:rsid w:val="00040A97"/>
    <w:rsid w:val="00042354"/>
    <w:rsid w:val="00043BED"/>
    <w:rsid w:val="000442E9"/>
    <w:rsid w:val="000454DE"/>
    <w:rsid w:val="00045744"/>
    <w:rsid w:val="00045A7D"/>
    <w:rsid w:val="00045C59"/>
    <w:rsid w:val="00046460"/>
    <w:rsid w:val="00046932"/>
    <w:rsid w:val="000512D4"/>
    <w:rsid w:val="000522AD"/>
    <w:rsid w:val="0005709E"/>
    <w:rsid w:val="00057173"/>
    <w:rsid w:val="00057FE3"/>
    <w:rsid w:val="00061560"/>
    <w:rsid w:val="00061817"/>
    <w:rsid w:val="0006222A"/>
    <w:rsid w:val="00063289"/>
    <w:rsid w:val="00063A2F"/>
    <w:rsid w:val="00063E07"/>
    <w:rsid w:val="000641FE"/>
    <w:rsid w:val="000666B2"/>
    <w:rsid w:val="0007070E"/>
    <w:rsid w:val="00071089"/>
    <w:rsid w:val="0007284C"/>
    <w:rsid w:val="00072F88"/>
    <w:rsid w:val="00075252"/>
    <w:rsid w:val="000802AA"/>
    <w:rsid w:val="00081153"/>
    <w:rsid w:val="000823F9"/>
    <w:rsid w:val="00082EBD"/>
    <w:rsid w:val="000834C7"/>
    <w:rsid w:val="00084D8D"/>
    <w:rsid w:val="00084E63"/>
    <w:rsid w:val="00087213"/>
    <w:rsid w:val="00087A8A"/>
    <w:rsid w:val="00091FEB"/>
    <w:rsid w:val="000929F2"/>
    <w:rsid w:val="0009319A"/>
    <w:rsid w:val="00093611"/>
    <w:rsid w:val="00094640"/>
    <w:rsid w:val="00095B12"/>
    <w:rsid w:val="00096950"/>
    <w:rsid w:val="000972A6"/>
    <w:rsid w:val="000976B3"/>
    <w:rsid w:val="000A0233"/>
    <w:rsid w:val="000A14DB"/>
    <w:rsid w:val="000A2080"/>
    <w:rsid w:val="000A24AC"/>
    <w:rsid w:val="000A25FA"/>
    <w:rsid w:val="000A2935"/>
    <w:rsid w:val="000A3883"/>
    <w:rsid w:val="000A4667"/>
    <w:rsid w:val="000A7BA7"/>
    <w:rsid w:val="000B1609"/>
    <w:rsid w:val="000B2058"/>
    <w:rsid w:val="000B34AA"/>
    <w:rsid w:val="000B3A9F"/>
    <w:rsid w:val="000B3B62"/>
    <w:rsid w:val="000B3C0B"/>
    <w:rsid w:val="000B4199"/>
    <w:rsid w:val="000C13BC"/>
    <w:rsid w:val="000C77DA"/>
    <w:rsid w:val="000D0CD3"/>
    <w:rsid w:val="000D21B5"/>
    <w:rsid w:val="000D251E"/>
    <w:rsid w:val="000D316A"/>
    <w:rsid w:val="000D3AAD"/>
    <w:rsid w:val="000D3CB8"/>
    <w:rsid w:val="000D564F"/>
    <w:rsid w:val="000E02F5"/>
    <w:rsid w:val="000E0BB5"/>
    <w:rsid w:val="000E0D99"/>
    <w:rsid w:val="000E1DF6"/>
    <w:rsid w:val="000E2621"/>
    <w:rsid w:val="000E2CA6"/>
    <w:rsid w:val="000E358E"/>
    <w:rsid w:val="000E3C65"/>
    <w:rsid w:val="000E3E05"/>
    <w:rsid w:val="000E5734"/>
    <w:rsid w:val="000F039C"/>
    <w:rsid w:val="000F3A71"/>
    <w:rsid w:val="000F4941"/>
    <w:rsid w:val="000F4ACF"/>
    <w:rsid w:val="000F79EA"/>
    <w:rsid w:val="00103236"/>
    <w:rsid w:val="00103530"/>
    <w:rsid w:val="0010542B"/>
    <w:rsid w:val="0010628F"/>
    <w:rsid w:val="00106599"/>
    <w:rsid w:val="0010730C"/>
    <w:rsid w:val="00110B5A"/>
    <w:rsid w:val="00112003"/>
    <w:rsid w:val="00112D63"/>
    <w:rsid w:val="001137C3"/>
    <w:rsid w:val="00113F5D"/>
    <w:rsid w:val="0011678F"/>
    <w:rsid w:val="0012085D"/>
    <w:rsid w:val="00121307"/>
    <w:rsid w:val="001238C2"/>
    <w:rsid w:val="00125FE0"/>
    <w:rsid w:val="00126D53"/>
    <w:rsid w:val="00127C23"/>
    <w:rsid w:val="0013112C"/>
    <w:rsid w:val="00131729"/>
    <w:rsid w:val="001337B1"/>
    <w:rsid w:val="00134DDF"/>
    <w:rsid w:val="00136070"/>
    <w:rsid w:val="00136DD6"/>
    <w:rsid w:val="00137885"/>
    <w:rsid w:val="00137E2E"/>
    <w:rsid w:val="00141237"/>
    <w:rsid w:val="00141F00"/>
    <w:rsid w:val="00144612"/>
    <w:rsid w:val="001469E5"/>
    <w:rsid w:val="001478D0"/>
    <w:rsid w:val="00150C6A"/>
    <w:rsid w:val="00151470"/>
    <w:rsid w:val="00151517"/>
    <w:rsid w:val="00151B6F"/>
    <w:rsid w:val="00154EAB"/>
    <w:rsid w:val="00155EBD"/>
    <w:rsid w:val="00160DB0"/>
    <w:rsid w:val="001618ED"/>
    <w:rsid w:val="0016336E"/>
    <w:rsid w:val="00164766"/>
    <w:rsid w:val="001746A4"/>
    <w:rsid w:val="00176622"/>
    <w:rsid w:val="001772ED"/>
    <w:rsid w:val="00181BB0"/>
    <w:rsid w:val="001850C5"/>
    <w:rsid w:val="0018523A"/>
    <w:rsid w:val="00185EB0"/>
    <w:rsid w:val="00191AC9"/>
    <w:rsid w:val="00191C3C"/>
    <w:rsid w:val="00192A26"/>
    <w:rsid w:val="0019315E"/>
    <w:rsid w:val="00193FB4"/>
    <w:rsid w:val="0019521E"/>
    <w:rsid w:val="0019550B"/>
    <w:rsid w:val="001956B3"/>
    <w:rsid w:val="00196254"/>
    <w:rsid w:val="001977DD"/>
    <w:rsid w:val="001A055E"/>
    <w:rsid w:val="001A0CB6"/>
    <w:rsid w:val="001A1AB9"/>
    <w:rsid w:val="001A457E"/>
    <w:rsid w:val="001A4640"/>
    <w:rsid w:val="001A6EED"/>
    <w:rsid w:val="001A7FCC"/>
    <w:rsid w:val="001B2864"/>
    <w:rsid w:val="001B2946"/>
    <w:rsid w:val="001B3487"/>
    <w:rsid w:val="001B47D0"/>
    <w:rsid w:val="001B4D9B"/>
    <w:rsid w:val="001B5AF0"/>
    <w:rsid w:val="001B63AE"/>
    <w:rsid w:val="001B6E89"/>
    <w:rsid w:val="001B7349"/>
    <w:rsid w:val="001C4662"/>
    <w:rsid w:val="001C616A"/>
    <w:rsid w:val="001D0FB2"/>
    <w:rsid w:val="001D111C"/>
    <w:rsid w:val="001D1F13"/>
    <w:rsid w:val="001D34CE"/>
    <w:rsid w:val="001D38FD"/>
    <w:rsid w:val="001D41B9"/>
    <w:rsid w:val="001D7D9E"/>
    <w:rsid w:val="001D7EAB"/>
    <w:rsid w:val="001E0689"/>
    <w:rsid w:val="001E26EC"/>
    <w:rsid w:val="001E2945"/>
    <w:rsid w:val="001E2E90"/>
    <w:rsid w:val="001E3313"/>
    <w:rsid w:val="001E44B1"/>
    <w:rsid w:val="001E4795"/>
    <w:rsid w:val="001E4DBD"/>
    <w:rsid w:val="001E7223"/>
    <w:rsid w:val="001E7234"/>
    <w:rsid w:val="001F0032"/>
    <w:rsid w:val="001F2527"/>
    <w:rsid w:val="001F5209"/>
    <w:rsid w:val="001F62E8"/>
    <w:rsid w:val="001F6F11"/>
    <w:rsid w:val="00200129"/>
    <w:rsid w:val="00200EC3"/>
    <w:rsid w:val="0020174C"/>
    <w:rsid w:val="00201E18"/>
    <w:rsid w:val="00203D7E"/>
    <w:rsid w:val="002040E6"/>
    <w:rsid w:val="00204606"/>
    <w:rsid w:val="00204839"/>
    <w:rsid w:val="002048AB"/>
    <w:rsid w:val="00204D3D"/>
    <w:rsid w:val="002059A3"/>
    <w:rsid w:val="00206872"/>
    <w:rsid w:val="00206DFC"/>
    <w:rsid w:val="00207359"/>
    <w:rsid w:val="00207D5C"/>
    <w:rsid w:val="00211FAD"/>
    <w:rsid w:val="00212DCB"/>
    <w:rsid w:val="00216280"/>
    <w:rsid w:val="00216F73"/>
    <w:rsid w:val="00220267"/>
    <w:rsid w:val="00221577"/>
    <w:rsid w:val="00223047"/>
    <w:rsid w:val="00223D0E"/>
    <w:rsid w:val="0022436E"/>
    <w:rsid w:val="002264B0"/>
    <w:rsid w:val="00227730"/>
    <w:rsid w:val="002279E6"/>
    <w:rsid w:val="0023074E"/>
    <w:rsid w:val="00230ADE"/>
    <w:rsid w:val="00230BE7"/>
    <w:rsid w:val="0023345C"/>
    <w:rsid w:val="00234902"/>
    <w:rsid w:val="00234945"/>
    <w:rsid w:val="00234CEF"/>
    <w:rsid w:val="00235065"/>
    <w:rsid w:val="00235ACB"/>
    <w:rsid w:val="0023608B"/>
    <w:rsid w:val="00236D54"/>
    <w:rsid w:val="00240912"/>
    <w:rsid w:val="00240EB8"/>
    <w:rsid w:val="0024168A"/>
    <w:rsid w:val="0024202F"/>
    <w:rsid w:val="00242A99"/>
    <w:rsid w:val="00245C4A"/>
    <w:rsid w:val="00246260"/>
    <w:rsid w:val="002464C3"/>
    <w:rsid w:val="002474AB"/>
    <w:rsid w:val="002476B5"/>
    <w:rsid w:val="002505FC"/>
    <w:rsid w:val="002515B8"/>
    <w:rsid w:val="0025296B"/>
    <w:rsid w:val="00252C12"/>
    <w:rsid w:val="002547DE"/>
    <w:rsid w:val="00255397"/>
    <w:rsid w:val="00255710"/>
    <w:rsid w:val="0025588D"/>
    <w:rsid w:val="002558B6"/>
    <w:rsid w:val="002562F6"/>
    <w:rsid w:val="00256808"/>
    <w:rsid w:val="00260710"/>
    <w:rsid w:val="0026200F"/>
    <w:rsid w:val="002627A5"/>
    <w:rsid w:val="00264DFF"/>
    <w:rsid w:val="0026573A"/>
    <w:rsid w:val="00266CBD"/>
    <w:rsid w:val="00267182"/>
    <w:rsid w:val="00267A6D"/>
    <w:rsid w:val="00272356"/>
    <w:rsid w:val="0027521D"/>
    <w:rsid w:val="00275E78"/>
    <w:rsid w:val="00275FA9"/>
    <w:rsid w:val="00280142"/>
    <w:rsid w:val="00281D97"/>
    <w:rsid w:val="00282AC3"/>
    <w:rsid w:val="0028375A"/>
    <w:rsid w:val="00283E7F"/>
    <w:rsid w:val="00284C6C"/>
    <w:rsid w:val="00290968"/>
    <w:rsid w:val="00290F20"/>
    <w:rsid w:val="00291757"/>
    <w:rsid w:val="00292773"/>
    <w:rsid w:val="00292B9A"/>
    <w:rsid w:val="00292CB9"/>
    <w:rsid w:val="002931FE"/>
    <w:rsid w:val="0029361B"/>
    <w:rsid w:val="00294946"/>
    <w:rsid w:val="00294FD6"/>
    <w:rsid w:val="002958E4"/>
    <w:rsid w:val="00295EE6"/>
    <w:rsid w:val="00296E29"/>
    <w:rsid w:val="00296EF3"/>
    <w:rsid w:val="00296FAA"/>
    <w:rsid w:val="002A0A87"/>
    <w:rsid w:val="002A0BE2"/>
    <w:rsid w:val="002A150D"/>
    <w:rsid w:val="002A1928"/>
    <w:rsid w:val="002A2C80"/>
    <w:rsid w:val="002A3178"/>
    <w:rsid w:val="002A3AAA"/>
    <w:rsid w:val="002A4342"/>
    <w:rsid w:val="002A649A"/>
    <w:rsid w:val="002A66E8"/>
    <w:rsid w:val="002B0DB0"/>
    <w:rsid w:val="002B1BD7"/>
    <w:rsid w:val="002B21FA"/>
    <w:rsid w:val="002B4254"/>
    <w:rsid w:val="002B6685"/>
    <w:rsid w:val="002B755F"/>
    <w:rsid w:val="002B7B47"/>
    <w:rsid w:val="002C055C"/>
    <w:rsid w:val="002C080B"/>
    <w:rsid w:val="002C1B12"/>
    <w:rsid w:val="002C1DCB"/>
    <w:rsid w:val="002C2347"/>
    <w:rsid w:val="002C281D"/>
    <w:rsid w:val="002C2D5D"/>
    <w:rsid w:val="002C7F98"/>
    <w:rsid w:val="002D0B2A"/>
    <w:rsid w:val="002D14B7"/>
    <w:rsid w:val="002D2307"/>
    <w:rsid w:val="002D264C"/>
    <w:rsid w:val="002D5036"/>
    <w:rsid w:val="002D534F"/>
    <w:rsid w:val="002D785B"/>
    <w:rsid w:val="002E4807"/>
    <w:rsid w:val="002E50DF"/>
    <w:rsid w:val="002E5674"/>
    <w:rsid w:val="002E5B6C"/>
    <w:rsid w:val="002E7F79"/>
    <w:rsid w:val="002F18AF"/>
    <w:rsid w:val="002F1B2D"/>
    <w:rsid w:val="002F2011"/>
    <w:rsid w:val="002F2078"/>
    <w:rsid w:val="002F3EC9"/>
    <w:rsid w:val="0030244B"/>
    <w:rsid w:val="00303BA4"/>
    <w:rsid w:val="00303C93"/>
    <w:rsid w:val="00304EF8"/>
    <w:rsid w:val="00306851"/>
    <w:rsid w:val="00306DA1"/>
    <w:rsid w:val="00310306"/>
    <w:rsid w:val="00310A26"/>
    <w:rsid w:val="00310C2F"/>
    <w:rsid w:val="0031113F"/>
    <w:rsid w:val="00312AD7"/>
    <w:rsid w:val="00315C99"/>
    <w:rsid w:val="00320DD3"/>
    <w:rsid w:val="0032130A"/>
    <w:rsid w:val="00322F1C"/>
    <w:rsid w:val="003236B4"/>
    <w:rsid w:val="00325CB2"/>
    <w:rsid w:val="00330358"/>
    <w:rsid w:val="003308C3"/>
    <w:rsid w:val="00333124"/>
    <w:rsid w:val="00333BC3"/>
    <w:rsid w:val="003351ED"/>
    <w:rsid w:val="0033531D"/>
    <w:rsid w:val="00335D2C"/>
    <w:rsid w:val="003402A2"/>
    <w:rsid w:val="00340F12"/>
    <w:rsid w:val="00342B1F"/>
    <w:rsid w:val="00343EB0"/>
    <w:rsid w:val="00344DD0"/>
    <w:rsid w:val="003462B5"/>
    <w:rsid w:val="00350353"/>
    <w:rsid w:val="00350B58"/>
    <w:rsid w:val="00350DFA"/>
    <w:rsid w:val="0035184D"/>
    <w:rsid w:val="00351E97"/>
    <w:rsid w:val="0035250E"/>
    <w:rsid w:val="003533DE"/>
    <w:rsid w:val="00353B4E"/>
    <w:rsid w:val="00355318"/>
    <w:rsid w:val="003556FD"/>
    <w:rsid w:val="00356C07"/>
    <w:rsid w:val="00357103"/>
    <w:rsid w:val="00357C60"/>
    <w:rsid w:val="00360279"/>
    <w:rsid w:val="0036201D"/>
    <w:rsid w:val="0036325F"/>
    <w:rsid w:val="00364431"/>
    <w:rsid w:val="00364F50"/>
    <w:rsid w:val="00365745"/>
    <w:rsid w:val="00367495"/>
    <w:rsid w:val="00367515"/>
    <w:rsid w:val="00370DCD"/>
    <w:rsid w:val="00372528"/>
    <w:rsid w:val="003749ED"/>
    <w:rsid w:val="00374B17"/>
    <w:rsid w:val="00375FDD"/>
    <w:rsid w:val="0037708C"/>
    <w:rsid w:val="00380239"/>
    <w:rsid w:val="00384251"/>
    <w:rsid w:val="0038556F"/>
    <w:rsid w:val="00385EA3"/>
    <w:rsid w:val="00386145"/>
    <w:rsid w:val="00387FB4"/>
    <w:rsid w:val="00390187"/>
    <w:rsid w:val="00390F2A"/>
    <w:rsid w:val="00391D0E"/>
    <w:rsid w:val="0039255E"/>
    <w:rsid w:val="00392E74"/>
    <w:rsid w:val="003932CE"/>
    <w:rsid w:val="00393D70"/>
    <w:rsid w:val="0039507C"/>
    <w:rsid w:val="00395C8C"/>
    <w:rsid w:val="0039665B"/>
    <w:rsid w:val="00397DB5"/>
    <w:rsid w:val="003A1BA2"/>
    <w:rsid w:val="003A2161"/>
    <w:rsid w:val="003A4C23"/>
    <w:rsid w:val="003A6875"/>
    <w:rsid w:val="003B0730"/>
    <w:rsid w:val="003B0858"/>
    <w:rsid w:val="003B0BBC"/>
    <w:rsid w:val="003B1F73"/>
    <w:rsid w:val="003B2B5B"/>
    <w:rsid w:val="003B3215"/>
    <w:rsid w:val="003B4F8F"/>
    <w:rsid w:val="003C1851"/>
    <w:rsid w:val="003C220A"/>
    <w:rsid w:val="003C2275"/>
    <w:rsid w:val="003C36EE"/>
    <w:rsid w:val="003C432F"/>
    <w:rsid w:val="003C486D"/>
    <w:rsid w:val="003C5074"/>
    <w:rsid w:val="003C51A2"/>
    <w:rsid w:val="003C549B"/>
    <w:rsid w:val="003C59F5"/>
    <w:rsid w:val="003C5F31"/>
    <w:rsid w:val="003C6BD8"/>
    <w:rsid w:val="003C769D"/>
    <w:rsid w:val="003C76D0"/>
    <w:rsid w:val="003C7E57"/>
    <w:rsid w:val="003D1070"/>
    <w:rsid w:val="003D2998"/>
    <w:rsid w:val="003D4A14"/>
    <w:rsid w:val="003D4C09"/>
    <w:rsid w:val="003D7460"/>
    <w:rsid w:val="003E0F4A"/>
    <w:rsid w:val="003E32BB"/>
    <w:rsid w:val="003E467E"/>
    <w:rsid w:val="003E70E6"/>
    <w:rsid w:val="003F08B1"/>
    <w:rsid w:val="003F140C"/>
    <w:rsid w:val="003F1B66"/>
    <w:rsid w:val="003F296F"/>
    <w:rsid w:val="003F69DC"/>
    <w:rsid w:val="004005D9"/>
    <w:rsid w:val="004006CA"/>
    <w:rsid w:val="004012F1"/>
    <w:rsid w:val="0040269B"/>
    <w:rsid w:val="004034C4"/>
    <w:rsid w:val="00403925"/>
    <w:rsid w:val="0040392C"/>
    <w:rsid w:val="00404A7A"/>
    <w:rsid w:val="004070B3"/>
    <w:rsid w:val="004072CA"/>
    <w:rsid w:val="00410263"/>
    <w:rsid w:val="00410945"/>
    <w:rsid w:val="00411AC1"/>
    <w:rsid w:val="00412774"/>
    <w:rsid w:val="00413FC9"/>
    <w:rsid w:val="00415C88"/>
    <w:rsid w:val="00415E34"/>
    <w:rsid w:val="00416DD5"/>
    <w:rsid w:val="00416F13"/>
    <w:rsid w:val="00421E8D"/>
    <w:rsid w:val="004223F8"/>
    <w:rsid w:val="00423F23"/>
    <w:rsid w:val="004256BE"/>
    <w:rsid w:val="004275B9"/>
    <w:rsid w:val="00427BB7"/>
    <w:rsid w:val="00430A11"/>
    <w:rsid w:val="00430D4E"/>
    <w:rsid w:val="00431A4B"/>
    <w:rsid w:val="00431A6D"/>
    <w:rsid w:val="00431F16"/>
    <w:rsid w:val="0043208D"/>
    <w:rsid w:val="00432347"/>
    <w:rsid w:val="00432CBD"/>
    <w:rsid w:val="00434BAF"/>
    <w:rsid w:val="0043549A"/>
    <w:rsid w:val="00435B33"/>
    <w:rsid w:val="00437033"/>
    <w:rsid w:val="004417F4"/>
    <w:rsid w:val="00441FAC"/>
    <w:rsid w:val="0044236F"/>
    <w:rsid w:val="00442392"/>
    <w:rsid w:val="00442579"/>
    <w:rsid w:val="004432B0"/>
    <w:rsid w:val="004468A7"/>
    <w:rsid w:val="00446B0B"/>
    <w:rsid w:val="00447842"/>
    <w:rsid w:val="004479DF"/>
    <w:rsid w:val="00450DFC"/>
    <w:rsid w:val="00451C8D"/>
    <w:rsid w:val="00453E8A"/>
    <w:rsid w:val="0045526E"/>
    <w:rsid w:val="004553E5"/>
    <w:rsid w:val="00455CC4"/>
    <w:rsid w:val="00456EA6"/>
    <w:rsid w:val="00457C2E"/>
    <w:rsid w:val="00461FC6"/>
    <w:rsid w:val="0046344D"/>
    <w:rsid w:val="00464DAD"/>
    <w:rsid w:val="00466341"/>
    <w:rsid w:val="0046638B"/>
    <w:rsid w:val="004673AF"/>
    <w:rsid w:val="00470BFA"/>
    <w:rsid w:val="004725A8"/>
    <w:rsid w:val="0047542C"/>
    <w:rsid w:val="00475D09"/>
    <w:rsid w:val="0047692A"/>
    <w:rsid w:val="00480164"/>
    <w:rsid w:val="0048032B"/>
    <w:rsid w:val="004807F2"/>
    <w:rsid w:val="00480E77"/>
    <w:rsid w:val="00481659"/>
    <w:rsid w:val="0048171C"/>
    <w:rsid w:val="004818CE"/>
    <w:rsid w:val="00481C88"/>
    <w:rsid w:val="00482950"/>
    <w:rsid w:val="00483579"/>
    <w:rsid w:val="004837BD"/>
    <w:rsid w:val="004838DA"/>
    <w:rsid w:val="00485B0B"/>
    <w:rsid w:val="00486108"/>
    <w:rsid w:val="00486E4F"/>
    <w:rsid w:val="00491336"/>
    <w:rsid w:val="00491E72"/>
    <w:rsid w:val="0049283C"/>
    <w:rsid w:val="00492EC8"/>
    <w:rsid w:val="00493A07"/>
    <w:rsid w:val="00497652"/>
    <w:rsid w:val="00497DFD"/>
    <w:rsid w:val="004A11BE"/>
    <w:rsid w:val="004A1B75"/>
    <w:rsid w:val="004A2482"/>
    <w:rsid w:val="004A2C2B"/>
    <w:rsid w:val="004A2DAE"/>
    <w:rsid w:val="004A76B1"/>
    <w:rsid w:val="004B040E"/>
    <w:rsid w:val="004B2493"/>
    <w:rsid w:val="004B29B4"/>
    <w:rsid w:val="004B633E"/>
    <w:rsid w:val="004B79C5"/>
    <w:rsid w:val="004B7D6D"/>
    <w:rsid w:val="004C0014"/>
    <w:rsid w:val="004C0F43"/>
    <w:rsid w:val="004C2FBF"/>
    <w:rsid w:val="004C305C"/>
    <w:rsid w:val="004C4D6C"/>
    <w:rsid w:val="004C706A"/>
    <w:rsid w:val="004C768D"/>
    <w:rsid w:val="004C7D51"/>
    <w:rsid w:val="004C7F0A"/>
    <w:rsid w:val="004D0888"/>
    <w:rsid w:val="004D1651"/>
    <w:rsid w:val="004D26A4"/>
    <w:rsid w:val="004D3A03"/>
    <w:rsid w:val="004D4275"/>
    <w:rsid w:val="004D55FB"/>
    <w:rsid w:val="004D62D0"/>
    <w:rsid w:val="004D7104"/>
    <w:rsid w:val="004D7A6A"/>
    <w:rsid w:val="004E0D0A"/>
    <w:rsid w:val="004E3384"/>
    <w:rsid w:val="004E43C6"/>
    <w:rsid w:val="004E5AE9"/>
    <w:rsid w:val="004E62B9"/>
    <w:rsid w:val="004E6361"/>
    <w:rsid w:val="004E658E"/>
    <w:rsid w:val="004E65AF"/>
    <w:rsid w:val="004E6953"/>
    <w:rsid w:val="004F00D1"/>
    <w:rsid w:val="004F0D0A"/>
    <w:rsid w:val="004F14E6"/>
    <w:rsid w:val="004F205A"/>
    <w:rsid w:val="004F2B03"/>
    <w:rsid w:val="004F4549"/>
    <w:rsid w:val="004F5510"/>
    <w:rsid w:val="004F55C1"/>
    <w:rsid w:val="0050009A"/>
    <w:rsid w:val="00500D13"/>
    <w:rsid w:val="00500D4B"/>
    <w:rsid w:val="0050667E"/>
    <w:rsid w:val="00506DFB"/>
    <w:rsid w:val="00510E30"/>
    <w:rsid w:val="005123E0"/>
    <w:rsid w:val="005134FB"/>
    <w:rsid w:val="00513C86"/>
    <w:rsid w:val="00514A6B"/>
    <w:rsid w:val="005150D4"/>
    <w:rsid w:val="00517A3B"/>
    <w:rsid w:val="00520573"/>
    <w:rsid w:val="00521881"/>
    <w:rsid w:val="00521DCC"/>
    <w:rsid w:val="005226CE"/>
    <w:rsid w:val="0052279B"/>
    <w:rsid w:val="0052295C"/>
    <w:rsid w:val="00522CC7"/>
    <w:rsid w:val="0052354B"/>
    <w:rsid w:val="00524132"/>
    <w:rsid w:val="005303ED"/>
    <w:rsid w:val="0053126B"/>
    <w:rsid w:val="005329C5"/>
    <w:rsid w:val="00533E8A"/>
    <w:rsid w:val="0053465D"/>
    <w:rsid w:val="00535069"/>
    <w:rsid w:val="005352D0"/>
    <w:rsid w:val="00535F54"/>
    <w:rsid w:val="005379EF"/>
    <w:rsid w:val="005405EA"/>
    <w:rsid w:val="005415D7"/>
    <w:rsid w:val="00541735"/>
    <w:rsid w:val="00541EFF"/>
    <w:rsid w:val="00542511"/>
    <w:rsid w:val="00542639"/>
    <w:rsid w:val="00543753"/>
    <w:rsid w:val="00543AC5"/>
    <w:rsid w:val="005465E5"/>
    <w:rsid w:val="005473D8"/>
    <w:rsid w:val="00547622"/>
    <w:rsid w:val="00550176"/>
    <w:rsid w:val="00550413"/>
    <w:rsid w:val="0055136B"/>
    <w:rsid w:val="00551882"/>
    <w:rsid w:val="00552463"/>
    <w:rsid w:val="00552FE5"/>
    <w:rsid w:val="00556589"/>
    <w:rsid w:val="005600AB"/>
    <w:rsid w:val="00561B93"/>
    <w:rsid w:val="00562F18"/>
    <w:rsid w:val="005632E8"/>
    <w:rsid w:val="00565846"/>
    <w:rsid w:val="00566A34"/>
    <w:rsid w:val="00567CB3"/>
    <w:rsid w:val="0057045F"/>
    <w:rsid w:val="00570986"/>
    <w:rsid w:val="00572270"/>
    <w:rsid w:val="005760D1"/>
    <w:rsid w:val="005776BE"/>
    <w:rsid w:val="00581C43"/>
    <w:rsid w:val="00581C6D"/>
    <w:rsid w:val="00582883"/>
    <w:rsid w:val="00584060"/>
    <w:rsid w:val="00585E9D"/>
    <w:rsid w:val="005863F2"/>
    <w:rsid w:val="00586A76"/>
    <w:rsid w:val="005901F0"/>
    <w:rsid w:val="005912A2"/>
    <w:rsid w:val="0059160B"/>
    <w:rsid w:val="00592D8B"/>
    <w:rsid w:val="00596B56"/>
    <w:rsid w:val="00597D52"/>
    <w:rsid w:val="005A0956"/>
    <w:rsid w:val="005A2A6E"/>
    <w:rsid w:val="005A2B56"/>
    <w:rsid w:val="005A4AE9"/>
    <w:rsid w:val="005A59F9"/>
    <w:rsid w:val="005A5AE9"/>
    <w:rsid w:val="005A6148"/>
    <w:rsid w:val="005A6C50"/>
    <w:rsid w:val="005A7F09"/>
    <w:rsid w:val="005B01D5"/>
    <w:rsid w:val="005B0C24"/>
    <w:rsid w:val="005B0D97"/>
    <w:rsid w:val="005B0F3C"/>
    <w:rsid w:val="005B4D6F"/>
    <w:rsid w:val="005B5936"/>
    <w:rsid w:val="005C131C"/>
    <w:rsid w:val="005C13E7"/>
    <w:rsid w:val="005C3B91"/>
    <w:rsid w:val="005C6F4F"/>
    <w:rsid w:val="005C6F61"/>
    <w:rsid w:val="005C7EF7"/>
    <w:rsid w:val="005D1A9D"/>
    <w:rsid w:val="005D217F"/>
    <w:rsid w:val="005D45DD"/>
    <w:rsid w:val="005D5537"/>
    <w:rsid w:val="005D5C0F"/>
    <w:rsid w:val="005D5E8E"/>
    <w:rsid w:val="005D5EE1"/>
    <w:rsid w:val="005D5F5A"/>
    <w:rsid w:val="005D60B7"/>
    <w:rsid w:val="005D7ECD"/>
    <w:rsid w:val="005E0257"/>
    <w:rsid w:val="005E0FD2"/>
    <w:rsid w:val="005E48C4"/>
    <w:rsid w:val="005E52F3"/>
    <w:rsid w:val="005E5FB8"/>
    <w:rsid w:val="005F076C"/>
    <w:rsid w:val="005F0D9B"/>
    <w:rsid w:val="005F15CA"/>
    <w:rsid w:val="005F1883"/>
    <w:rsid w:val="005F2084"/>
    <w:rsid w:val="005F4F23"/>
    <w:rsid w:val="005F5C84"/>
    <w:rsid w:val="005F73BB"/>
    <w:rsid w:val="005F7ECE"/>
    <w:rsid w:val="00600C41"/>
    <w:rsid w:val="00600D23"/>
    <w:rsid w:val="00602044"/>
    <w:rsid w:val="00602102"/>
    <w:rsid w:val="006025A5"/>
    <w:rsid w:val="006033ED"/>
    <w:rsid w:val="00604407"/>
    <w:rsid w:val="00610566"/>
    <w:rsid w:val="00610D8D"/>
    <w:rsid w:val="00610EC5"/>
    <w:rsid w:val="00611F48"/>
    <w:rsid w:val="00612484"/>
    <w:rsid w:val="0061277B"/>
    <w:rsid w:val="0061285D"/>
    <w:rsid w:val="00612B29"/>
    <w:rsid w:val="00614617"/>
    <w:rsid w:val="00614B31"/>
    <w:rsid w:val="00615652"/>
    <w:rsid w:val="006166F8"/>
    <w:rsid w:val="00616C2F"/>
    <w:rsid w:val="00617C92"/>
    <w:rsid w:val="006204C5"/>
    <w:rsid w:val="00621552"/>
    <w:rsid w:val="00622BA6"/>
    <w:rsid w:val="00625339"/>
    <w:rsid w:val="00625C52"/>
    <w:rsid w:val="00625DAD"/>
    <w:rsid w:val="00626D4B"/>
    <w:rsid w:val="00626DC8"/>
    <w:rsid w:val="00627457"/>
    <w:rsid w:val="006303C4"/>
    <w:rsid w:val="00630DEC"/>
    <w:rsid w:val="00632010"/>
    <w:rsid w:val="006347FA"/>
    <w:rsid w:val="006359C6"/>
    <w:rsid w:val="0063604B"/>
    <w:rsid w:val="00636B54"/>
    <w:rsid w:val="00636B89"/>
    <w:rsid w:val="00640DBB"/>
    <w:rsid w:val="00640E4E"/>
    <w:rsid w:val="00640F65"/>
    <w:rsid w:val="00642E71"/>
    <w:rsid w:val="00645BB6"/>
    <w:rsid w:val="006463B0"/>
    <w:rsid w:val="006543E7"/>
    <w:rsid w:val="006553BC"/>
    <w:rsid w:val="0065598A"/>
    <w:rsid w:val="00656BB4"/>
    <w:rsid w:val="0066038F"/>
    <w:rsid w:val="00661486"/>
    <w:rsid w:val="006635F3"/>
    <w:rsid w:val="006641A1"/>
    <w:rsid w:val="00665E10"/>
    <w:rsid w:val="006669E9"/>
    <w:rsid w:val="00667136"/>
    <w:rsid w:val="00667667"/>
    <w:rsid w:val="00670CDE"/>
    <w:rsid w:val="006716C0"/>
    <w:rsid w:val="00674226"/>
    <w:rsid w:val="006746F9"/>
    <w:rsid w:val="00681218"/>
    <w:rsid w:val="00682E18"/>
    <w:rsid w:val="006865C2"/>
    <w:rsid w:val="0068740B"/>
    <w:rsid w:val="00690DF9"/>
    <w:rsid w:val="00691F5E"/>
    <w:rsid w:val="0069222E"/>
    <w:rsid w:val="006935BA"/>
    <w:rsid w:val="00697480"/>
    <w:rsid w:val="006A25B2"/>
    <w:rsid w:val="006A421A"/>
    <w:rsid w:val="006A4E12"/>
    <w:rsid w:val="006A61E0"/>
    <w:rsid w:val="006A6E2E"/>
    <w:rsid w:val="006A7BB0"/>
    <w:rsid w:val="006B038C"/>
    <w:rsid w:val="006B06DC"/>
    <w:rsid w:val="006B0E68"/>
    <w:rsid w:val="006B157F"/>
    <w:rsid w:val="006B15F9"/>
    <w:rsid w:val="006B3894"/>
    <w:rsid w:val="006B3E76"/>
    <w:rsid w:val="006B45E6"/>
    <w:rsid w:val="006B61B6"/>
    <w:rsid w:val="006B7B45"/>
    <w:rsid w:val="006C1556"/>
    <w:rsid w:val="006C1850"/>
    <w:rsid w:val="006C3F20"/>
    <w:rsid w:val="006C68BD"/>
    <w:rsid w:val="006C6B5D"/>
    <w:rsid w:val="006C745D"/>
    <w:rsid w:val="006D1E02"/>
    <w:rsid w:val="006D3D90"/>
    <w:rsid w:val="006D48E4"/>
    <w:rsid w:val="006D6096"/>
    <w:rsid w:val="006D6B6B"/>
    <w:rsid w:val="006D79F1"/>
    <w:rsid w:val="006E19A5"/>
    <w:rsid w:val="006E2089"/>
    <w:rsid w:val="006E2BE5"/>
    <w:rsid w:val="006E541D"/>
    <w:rsid w:val="006E5810"/>
    <w:rsid w:val="006E6441"/>
    <w:rsid w:val="006E738A"/>
    <w:rsid w:val="006F1043"/>
    <w:rsid w:val="006F17CE"/>
    <w:rsid w:val="006F1985"/>
    <w:rsid w:val="006F22F7"/>
    <w:rsid w:val="006F2EBB"/>
    <w:rsid w:val="006F6DFD"/>
    <w:rsid w:val="006F755B"/>
    <w:rsid w:val="0070084E"/>
    <w:rsid w:val="00701219"/>
    <w:rsid w:val="00701CF8"/>
    <w:rsid w:val="00703423"/>
    <w:rsid w:val="0070351E"/>
    <w:rsid w:val="00704651"/>
    <w:rsid w:val="0070562F"/>
    <w:rsid w:val="007059F5"/>
    <w:rsid w:val="00705B3F"/>
    <w:rsid w:val="007068D7"/>
    <w:rsid w:val="0071160C"/>
    <w:rsid w:val="007133DA"/>
    <w:rsid w:val="007170F8"/>
    <w:rsid w:val="00717684"/>
    <w:rsid w:val="00720762"/>
    <w:rsid w:val="00722384"/>
    <w:rsid w:val="00722467"/>
    <w:rsid w:val="00723738"/>
    <w:rsid w:val="0072432B"/>
    <w:rsid w:val="00725D5B"/>
    <w:rsid w:val="00725D7C"/>
    <w:rsid w:val="007268BF"/>
    <w:rsid w:val="00727D81"/>
    <w:rsid w:val="00730C24"/>
    <w:rsid w:val="00730FE5"/>
    <w:rsid w:val="0073356F"/>
    <w:rsid w:val="00734732"/>
    <w:rsid w:val="00734BBB"/>
    <w:rsid w:val="007353E0"/>
    <w:rsid w:val="0074178D"/>
    <w:rsid w:val="00741F1E"/>
    <w:rsid w:val="00742ED6"/>
    <w:rsid w:val="00743E07"/>
    <w:rsid w:val="007446F4"/>
    <w:rsid w:val="00744A58"/>
    <w:rsid w:val="00745C42"/>
    <w:rsid w:val="00746243"/>
    <w:rsid w:val="0074653A"/>
    <w:rsid w:val="00747AA4"/>
    <w:rsid w:val="00747F83"/>
    <w:rsid w:val="00750111"/>
    <w:rsid w:val="00750BE3"/>
    <w:rsid w:val="00751C2B"/>
    <w:rsid w:val="0075208C"/>
    <w:rsid w:val="00755EC4"/>
    <w:rsid w:val="00756A33"/>
    <w:rsid w:val="00761470"/>
    <w:rsid w:val="00761B7B"/>
    <w:rsid w:val="00764C41"/>
    <w:rsid w:val="00766010"/>
    <w:rsid w:val="007700BF"/>
    <w:rsid w:val="0077122D"/>
    <w:rsid w:val="007720F6"/>
    <w:rsid w:val="00772228"/>
    <w:rsid w:val="007756BC"/>
    <w:rsid w:val="007769E3"/>
    <w:rsid w:val="007774FE"/>
    <w:rsid w:val="00780D40"/>
    <w:rsid w:val="0078224C"/>
    <w:rsid w:val="00782763"/>
    <w:rsid w:val="00782B78"/>
    <w:rsid w:val="007834CF"/>
    <w:rsid w:val="007835A2"/>
    <w:rsid w:val="00784630"/>
    <w:rsid w:val="00784CC6"/>
    <w:rsid w:val="007867E8"/>
    <w:rsid w:val="00786F2F"/>
    <w:rsid w:val="00790C8A"/>
    <w:rsid w:val="00790F2D"/>
    <w:rsid w:val="007914E5"/>
    <w:rsid w:val="007915F1"/>
    <w:rsid w:val="00792F4D"/>
    <w:rsid w:val="00793B29"/>
    <w:rsid w:val="00796667"/>
    <w:rsid w:val="00796B39"/>
    <w:rsid w:val="00796C79"/>
    <w:rsid w:val="007978A8"/>
    <w:rsid w:val="007A29DF"/>
    <w:rsid w:val="007A5531"/>
    <w:rsid w:val="007A57BA"/>
    <w:rsid w:val="007A718A"/>
    <w:rsid w:val="007B0571"/>
    <w:rsid w:val="007B1151"/>
    <w:rsid w:val="007B12C8"/>
    <w:rsid w:val="007B40F9"/>
    <w:rsid w:val="007B47B7"/>
    <w:rsid w:val="007B619C"/>
    <w:rsid w:val="007B7F7A"/>
    <w:rsid w:val="007B7FBB"/>
    <w:rsid w:val="007C5EDA"/>
    <w:rsid w:val="007C699E"/>
    <w:rsid w:val="007C7CE3"/>
    <w:rsid w:val="007D0AD4"/>
    <w:rsid w:val="007D169A"/>
    <w:rsid w:val="007D2373"/>
    <w:rsid w:val="007D2C5D"/>
    <w:rsid w:val="007D36F3"/>
    <w:rsid w:val="007D4EDF"/>
    <w:rsid w:val="007D7504"/>
    <w:rsid w:val="007D75A5"/>
    <w:rsid w:val="007D7C73"/>
    <w:rsid w:val="007E2BCA"/>
    <w:rsid w:val="007E2BD9"/>
    <w:rsid w:val="007E4656"/>
    <w:rsid w:val="007E465D"/>
    <w:rsid w:val="007E4F7B"/>
    <w:rsid w:val="007E514B"/>
    <w:rsid w:val="007F27FD"/>
    <w:rsid w:val="007F6437"/>
    <w:rsid w:val="007F6683"/>
    <w:rsid w:val="00800250"/>
    <w:rsid w:val="00800B0B"/>
    <w:rsid w:val="0080366B"/>
    <w:rsid w:val="00810734"/>
    <w:rsid w:val="00813174"/>
    <w:rsid w:val="0081384A"/>
    <w:rsid w:val="00813AD5"/>
    <w:rsid w:val="00814606"/>
    <w:rsid w:val="0081726B"/>
    <w:rsid w:val="00820310"/>
    <w:rsid w:val="00822CDE"/>
    <w:rsid w:val="00824453"/>
    <w:rsid w:val="00824B7B"/>
    <w:rsid w:val="0082664D"/>
    <w:rsid w:val="00826711"/>
    <w:rsid w:val="00826F27"/>
    <w:rsid w:val="0082713B"/>
    <w:rsid w:val="00827AA7"/>
    <w:rsid w:val="00830E0E"/>
    <w:rsid w:val="008312F8"/>
    <w:rsid w:val="008318DE"/>
    <w:rsid w:val="00833893"/>
    <w:rsid w:val="00833D7C"/>
    <w:rsid w:val="008341E3"/>
    <w:rsid w:val="00835670"/>
    <w:rsid w:val="00835B4C"/>
    <w:rsid w:val="008369E6"/>
    <w:rsid w:val="008371D9"/>
    <w:rsid w:val="0083739C"/>
    <w:rsid w:val="00841E9B"/>
    <w:rsid w:val="00843FCD"/>
    <w:rsid w:val="00844D8A"/>
    <w:rsid w:val="00844F8C"/>
    <w:rsid w:val="00846A0F"/>
    <w:rsid w:val="00847292"/>
    <w:rsid w:val="008474CF"/>
    <w:rsid w:val="00851135"/>
    <w:rsid w:val="008519EF"/>
    <w:rsid w:val="00851C8F"/>
    <w:rsid w:val="008534E1"/>
    <w:rsid w:val="008546E3"/>
    <w:rsid w:val="00854EC8"/>
    <w:rsid w:val="008629B6"/>
    <w:rsid w:val="00864C59"/>
    <w:rsid w:val="00864E4E"/>
    <w:rsid w:val="00866DCF"/>
    <w:rsid w:val="0086714A"/>
    <w:rsid w:val="00870A02"/>
    <w:rsid w:val="00871C0C"/>
    <w:rsid w:val="0087524C"/>
    <w:rsid w:val="0087532A"/>
    <w:rsid w:val="0087569D"/>
    <w:rsid w:val="00875DBD"/>
    <w:rsid w:val="00880567"/>
    <w:rsid w:val="00883575"/>
    <w:rsid w:val="00887466"/>
    <w:rsid w:val="00890B28"/>
    <w:rsid w:val="00890C9B"/>
    <w:rsid w:val="0089140B"/>
    <w:rsid w:val="00891B38"/>
    <w:rsid w:val="0089218A"/>
    <w:rsid w:val="00893F43"/>
    <w:rsid w:val="00897BBB"/>
    <w:rsid w:val="008A00B8"/>
    <w:rsid w:val="008A1084"/>
    <w:rsid w:val="008A27F3"/>
    <w:rsid w:val="008A355B"/>
    <w:rsid w:val="008A4F24"/>
    <w:rsid w:val="008A513F"/>
    <w:rsid w:val="008A7AAF"/>
    <w:rsid w:val="008B01CF"/>
    <w:rsid w:val="008B55BD"/>
    <w:rsid w:val="008B601A"/>
    <w:rsid w:val="008C20D2"/>
    <w:rsid w:val="008C2144"/>
    <w:rsid w:val="008C4697"/>
    <w:rsid w:val="008C4847"/>
    <w:rsid w:val="008C66CD"/>
    <w:rsid w:val="008D629B"/>
    <w:rsid w:val="008D745D"/>
    <w:rsid w:val="008E1627"/>
    <w:rsid w:val="008E1E24"/>
    <w:rsid w:val="008E256A"/>
    <w:rsid w:val="008E2EC7"/>
    <w:rsid w:val="008E6979"/>
    <w:rsid w:val="008E7077"/>
    <w:rsid w:val="008F1384"/>
    <w:rsid w:val="008F1E38"/>
    <w:rsid w:val="008F2A52"/>
    <w:rsid w:val="008F5BE3"/>
    <w:rsid w:val="008F613C"/>
    <w:rsid w:val="008F756C"/>
    <w:rsid w:val="00900483"/>
    <w:rsid w:val="009012C4"/>
    <w:rsid w:val="00902A1A"/>
    <w:rsid w:val="0090504D"/>
    <w:rsid w:val="009062D6"/>
    <w:rsid w:val="00907534"/>
    <w:rsid w:val="00911035"/>
    <w:rsid w:val="00912818"/>
    <w:rsid w:val="00912B69"/>
    <w:rsid w:val="00912C32"/>
    <w:rsid w:val="00913A44"/>
    <w:rsid w:val="00915C41"/>
    <w:rsid w:val="00916051"/>
    <w:rsid w:val="00917130"/>
    <w:rsid w:val="00917BAC"/>
    <w:rsid w:val="00921523"/>
    <w:rsid w:val="00922C64"/>
    <w:rsid w:val="00923015"/>
    <w:rsid w:val="00923251"/>
    <w:rsid w:val="0092515D"/>
    <w:rsid w:val="00925234"/>
    <w:rsid w:val="00926119"/>
    <w:rsid w:val="00926695"/>
    <w:rsid w:val="0093031C"/>
    <w:rsid w:val="00930447"/>
    <w:rsid w:val="00930797"/>
    <w:rsid w:val="00930889"/>
    <w:rsid w:val="00931BC4"/>
    <w:rsid w:val="00934F2B"/>
    <w:rsid w:val="00935D86"/>
    <w:rsid w:val="00936B8A"/>
    <w:rsid w:val="00937A0C"/>
    <w:rsid w:val="00940E42"/>
    <w:rsid w:val="00943A3E"/>
    <w:rsid w:val="009453C0"/>
    <w:rsid w:val="00946F65"/>
    <w:rsid w:val="00947D39"/>
    <w:rsid w:val="00950C92"/>
    <w:rsid w:val="00951A96"/>
    <w:rsid w:val="009521C6"/>
    <w:rsid w:val="00953FB1"/>
    <w:rsid w:val="0095416A"/>
    <w:rsid w:val="009541B5"/>
    <w:rsid w:val="00955170"/>
    <w:rsid w:val="00957A83"/>
    <w:rsid w:val="00960580"/>
    <w:rsid w:val="00961B55"/>
    <w:rsid w:val="009629D0"/>
    <w:rsid w:val="00962E9C"/>
    <w:rsid w:val="00962FA8"/>
    <w:rsid w:val="009630C9"/>
    <w:rsid w:val="009636BA"/>
    <w:rsid w:val="0096375D"/>
    <w:rsid w:val="009648E6"/>
    <w:rsid w:val="009656C2"/>
    <w:rsid w:val="00966DB4"/>
    <w:rsid w:val="00967680"/>
    <w:rsid w:val="0097243D"/>
    <w:rsid w:val="00973169"/>
    <w:rsid w:val="0097428B"/>
    <w:rsid w:val="00974497"/>
    <w:rsid w:val="0097564C"/>
    <w:rsid w:val="00976A6E"/>
    <w:rsid w:val="00976E81"/>
    <w:rsid w:val="00984480"/>
    <w:rsid w:val="0098462E"/>
    <w:rsid w:val="00985B87"/>
    <w:rsid w:val="00985EEB"/>
    <w:rsid w:val="00986272"/>
    <w:rsid w:val="00986FFA"/>
    <w:rsid w:val="00993D63"/>
    <w:rsid w:val="00995A3F"/>
    <w:rsid w:val="009A218B"/>
    <w:rsid w:val="009A3628"/>
    <w:rsid w:val="009A42BF"/>
    <w:rsid w:val="009A4538"/>
    <w:rsid w:val="009A45F4"/>
    <w:rsid w:val="009A527C"/>
    <w:rsid w:val="009B03D6"/>
    <w:rsid w:val="009B0960"/>
    <w:rsid w:val="009B28AA"/>
    <w:rsid w:val="009B3186"/>
    <w:rsid w:val="009B474B"/>
    <w:rsid w:val="009B52E4"/>
    <w:rsid w:val="009B7FEA"/>
    <w:rsid w:val="009C0CBA"/>
    <w:rsid w:val="009C0D81"/>
    <w:rsid w:val="009C0DAC"/>
    <w:rsid w:val="009C1829"/>
    <w:rsid w:val="009C1918"/>
    <w:rsid w:val="009C1EAE"/>
    <w:rsid w:val="009C2794"/>
    <w:rsid w:val="009C3172"/>
    <w:rsid w:val="009C64DF"/>
    <w:rsid w:val="009C66D6"/>
    <w:rsid w:val="009C6F1D"/>
    <w:rsid w:val="009D302D"/>
    <w:rsid w:val="009D38E7"/>
    <w:rsid w:val="009D4437"/>
    <w:rsid w:val="009D4548"/>
    <w:rsid w:val="009D45B3"/>
    <w:rsid w:val="009D4A79"/>
    <w:rsid w:val="009D4CF5"/>
    <w:rsid w:val="009D55FB"/>
    <w:rsid w:val="009D59A3"/>
    <w:rsid w:val="009D6444"/>
    <w:rsid w:val="009E03F2"/>
    <w:rsid w:val="009E322D"/>
    <w:rsid w:val="009E3FD2"/>
    <w:rsid w:val="009E72CA"/>
    <w:rsid w:val="009F0843"/>
    <w:rsid w:val="009F337E"/>
    <w:rsid w:val="009F5F80"/>
    <w:rsid w:val="00A008F6"/>
    <w:rsid w:val="00A0223E"/>
    <w:rsid w:val="00A024A3"/>
    <w:rsid w:val="00A034F0"/>
    <w:rsid w:val="00A048EF"/>
    <w:rsid w:val="00A04D66"/>
    <w:rsid w:val="00A05D5B"/>
    <w:rsid w:val="00A07EA3"/>
    <w:rsid w:val="00A106A9"/>
    <w:rsid w:val="00A107AC"/>
    <w:rsid w:val="00A10C6D"/>
    <w:rsid w:val="00A1112A"/>
    <w:rsid w:val="00A11C28"/>
    <w:rsid w:val="00A17D67"/>
    <w:rsid w:val="00A20BF4"/>
    <w:rsid w:val="00A21A11"/>
    <w:rsid w:val="00A21B63"/>
    <w:rsid w:val="00A24BA3"/>
    <w:rsid w:val="00A2504E"/>
    <w:rsid w:val="00A25D22"/>
    <w:rsid w:val="00A25E4F"/>
    <w:rsid w:val="00A26831"/>
    <w:rsid w:val="00A3138D"/>
    <w:rsid w:val="00A3217E"/>
    <w:rsid w:val="00A32651"/>
    <w:rsid w:val="00A35124"/>
    <w:rsid w:val="00A36D68"/>
    <w:rsid w:val="00A378DD"/>
    <w:rsid w:val="00A37C80"/>
    <w:rsid w:val="00A4526C"/>
    <w:rsid w:val="00A45FCA"/>
    <w:rsid w:val="00A50693"/>
    <w:rsid w:val="00A513D9"/>
    <w:rsid w:val="00A52028"/>
    <w:rsid w:val="00A524B2"/>
    <w:rsid w:val="00A534E3"/>
    <w:rsid w:val="00A5388F"/>
    <w:rsid w:val="00A53B5A"/>
    <w:rsid w:val="00A53D73"/>
    <w:rsid w:val="00A54E31"/>
    <w:rsid w:val="00A56C7E"/>
    <w:rsid w:val="00A57A7C"/>
    <w:rsid w:val="00A611C8"/>
    <w:rsid w:val="00A6437C"/>
    <w:rsid w:val="00A64470"/>
    <w:rsid w:val="00A65F3A"/>
    <w:rsid w:val="00A66C61"/>
    <w:rsid w:val="00A71A20"/>
    <w:rsid w:val="00A72112"/>
    <w:rsid w:val="00A73B56"/>
    <w:rsid w:val="00A742E6"/>
    <w:rsid w:val="00A749CC"/>
    <w:rsid w:val="00A76E16"/>
    <w:rsid w:val="00A77B07"/>
    <w:rsid w:val="00A81500"/>
    <w:rsid w:val="00A8215A"/>
    <w:rsid w:val="00A8299D"/>
    <w:rsid w:val="00A842BB"/>
    <w:rsid w:val="00A849E2"/>
    <w:rsid w:val="00A85B72"/>
    <w:rsid w:val="00A85F45"/>
    <w:rsid w:val="00A861C0"/>
    <w:rsid w:val="00A90A2C"/>
    <w:rsid w:val="00A919CA"/>
    <w:rsid w:val="00A9316F"/>
    <w:rsid w:val="00A93C4A"/>
    <w:rsid w:val="00A93E44"/>
    <w:rsid w:val="00A96C24"/>
    <w:rsid w:val="00A96E72"/>
    <w:rsid w:val="00A96FBC"/>
    <w:rsid w:val="00A97383"/>
    <w:rsid w:val="00A975D8"/>
    <w:rsid w:val="00AA0E8D"/>
    <w:rsid w:val="00AA22F2"/>
    <w:rsid w:val="00AA3087"/>
    <w:rsid w:val="00AA3CAC"/>
    <w:rsid w:val="00AA5A06"/>
    <w:rsid w:val="00AA6809"/>
    <w:rsid w:val="00AA7747"/>
    <w:rsid w:val="00AB0D72"/>
    <w:rsid w:val="00AB0FFF"/>
    <w:rsid w:val="00AB1334"/>
    <w:rsid w:val="00AB29CF"/>
    <w:rsid w:val="00AB515E"/>
    <w:rsid w:val="00AB5B31"/>
    <w:rsid w:val="00AB743B"/>
    <w:rsid w:val="00AB7F51"/>
    <w:rsid w:val="00AC3816"/>
    <w:rsid w:val="00AC4BA4"/>
    <w:rsid w:val="00AC4D80"/>
    <w:rsid w:val="00AC6EC9"/>
    <w:rsid w:val="00AC71CE"/>
    <w:rsid w:val="00AC781B"/>
    <w:rsid w:val="00AD57CE"/>
    <w:rsid w:val="00AE53A6"/>
    <w:rsid w:val="00AF0A3F"/>
    <w:rsid w:val="00AF1E44"/>
    <w:rsid w:val="00AF67B1"/>
    <w:rsid w:val="00AF691B"/>
    <w:rsid w:val="00AF6C3A"/>
    <w:rsid w:val="00AF75A8"/>
    <w:rsid w:val="00B02115"/>
    <w:rsid w:val="00B02A0A"/>
    <w:rsid w:val="00B056D6"/>
    <w:rsid w:val="00B079D0"/>
    <w:rsid w:val="00B07A1F"/>
    <w:rsid w:val="00B07A92"/>
    <w:rsid w:val="00B12BB4"/>
    <w:rsid w:val="00B13185"/>
    <w:rsid w:val="00B13FF5"/>
    <w:rsid w:val="00B16D0D"/>
    <w:rsid w:val="00B20AB3"/>
    <w:rsid w:val="00B20EE3"/>
    <w:rsid w:val="00B21616"/>
    <w:rsid w:val="00B21632"/>
    <w:rsid w:val="00B22D55"/>
    <w:rsid w:val="00B22D79"/>
    <w:rsid w:val="00B23A72"/>
    <w:rsid w:val="00B2434B"/>
    <w:rsid w:val="00B249DB"/>
    <w:rsid w:val="00B257CB"/>
    <w:rsid w:val="00B26C9B"/>
    <w:rsid w:val="00B27A71"/>
    <w:rsid w:val="00B31B36"/>
    <w:rsid w:val="00B329CC"/>
    <w:rsid w:val="00B33E7D"/>
    <w:rsid w:val="00B34A4D"/>
    <w:rsid w:val="00B418C7"/>
    <w:rsid w:val="00B4228B"/>
    <w:rsid w:val="00B43132"/>
    <w:rsid w:val="00B452E6"/>
    <w:rsid w:val="00B454B0"/>
    <w:rsid w:val="00B459E0"/>
    <w:rsid w:val="00B46150"/>
    <w:rsid w:val="00B47A33"/>
    <w:rsid w:val="00B47CDD"/>
    <w:rsid w:val="00B50564"/>
    <w:rsid w:val="00B5058F"/>
    <w:rsid w:val="00B5074C"/>
    <w:rsid w:val="00B50798"/>
    <w:rsid w:val="00B5114B"/>
    <w:rsid w:val="00B511E7"/>
    <w:rsid w:val="00B5123D"/>
    <w:rsid w:val="00B527EF"/>
    <w:rsid w:val="00B52CED"/>
    <w:rsid w:val="00B53ACC"/>
    <w:rsid w:val="00B54B0F"/>
    <w:rsid w:val="00B54DBE"/>
    <w:rsid w:val="00B5525B"/>
    <w:rsid w:val="00B557A8"/>
    <w:rsid w:val="00B55BC8"/>
    <w:rsid w:val="00B60571"/>
    <w:rsid w:val="00B61D93"/>
    <w:rsid w:val="00B647D8"/>
    <w:rsid w:val="00B64963"/>
    <w:rsid w:val="00B66CDD"/>
    <w:rsid w:val="00B67182"/>
    <w:rsid w:val="00B672CB"/>
    <w:rsid w:val="00B71E64"/>
    <w:rsid w:val="00B73E4B"/>
    <w:rsid w:val="00B7519B"/>
    <w:rsid w:val="00B75731"/>
    <w:rsid w:val="00B759A6"/>
    <w:rsid w:val="00B77DC4"/>
    <w:rsid w:val="00B80F88"/>
    <w:rsid w:val="00B8276D"/>
    <w:rsid w:val="00B845EC"/>
    <w:rsid w:val="00B85F4E"/>
    <w:rsid w:val="00B8687B"/>
    <w:rsid w:val="00B86934"/>
    <w:rsid w:val="00B87016"/>
    <w:rsid w:val="00B871B8"/>
    <w:rsid w:val="00B90238"/>
    <w:rsid w:val="00B92934"/>
    <w:rsid w:val="00B959B2"/>
    <w:rsid w:val="00B96593"/>
    <w:rsid w:val="00B96C58"/>
    <w:rsid w:val="00B96EFF"/>
    <w:rsid w:val="00BA0AB5"/>
    <w:rsid w:val="00BA27CD"/>
    <w:rsid w:val="00BA2AB6"/>
    <w:rsid w:val="00BA354F"/>
    <w:rsid w:val="00BA3D97"/>
    <w:rsid w:val="00BA663A"/>
    <w:rsid w:val="00BB1E4F"/>
    <w:rsid w:val="00BB4AAA"/>
    <w:rsid w:val="00BB6695"/>
    <w:rsid w:val="00BC0153"/>
    <w:rsid w:val="00BC073B"/>
    <w:rsid w:val="00BC1D51"/>
    <w:rsid w:val="00BC3237"/>
    <w:rsid w:val="00BC3C98"/>
    <w:rsid w:val="00BC4C7F"/>
    <w:rsid w:val="00BC4E2C"/>
    <w:rsid w:val="00BC56F2"/>
    <w:rsid w:val="00BC5FC0"/>
    <w:rsid w:val="00BD0AE9"/>
    <w:rsid w:val="00BD18DA"/>
    <w:rsid w:val="00BD41B0"/>
    <w:rsid w:val="00BD5ED8"/>
    <w:rsid w:val="00BD660B"/>
    <w:rsid w:val="00BD6802"/>
    <w:rsid w:val="00BD7452"/>
    <w:rsid w:val="00BD7E5D"/>
    <w:rsid w:val="00BE0ABD"/>
    <w:rsid w:val="00BE3385"/>
    <w:rsid w:val="00BE72ED"/>
    <w:rsid w:val="00BF15FC"/>
    <w:rsid w:val="00BF2D0F"/>
    <w:rsid w:val="00BF387A"/>
    <w:rsid w:val="00BF4AFC"/>
    <w:rsid w:val="00BF4E8F"/>
    <w:rsid w:val="00BF64B8"/>
    <w:rsid w:val="00BF6771"/>
    <w:rsid w:val="00BF7CE4"/>
    <w:rsid w:val="00C00BE4"/>
    <w:rsid w:val="00C00FC2"/>
    <w:rsid w:val="00C01F15"/>
    <w:rsid w:val="00C02306"/>
    <w:rsid w:val="00C0275C"/>
    <w:rsid w:val="00C02DE9"/>
    <w:rsid w:val="00C0430B"/>
    <w:rsid w:val="00C058B9"/>
    <w:rsid w:val="00C10138"/>
    <w:rsid w:val="00C116B9"/>
    <w:rsid w:val="00C1265F"/>
    <w:rsid w:val="00C1266B"/>
    <w:rsid w:val="00C13FD1"/>
    <w:rsid w:val="00C14E20"/>
    <w:rsid w:val="00C152B0"/>
    <w:rsid w:val="00C15863"/>
    <w:rsid w:val="00C15897"/>
    <w:rsid w:val="00C203A3"/>
    <w:rsid w:val="00C2162F"/>
    <w:rsid w:val="00C22EFE"/>
    <w:rsid w:val="00C230B6"/>
    <w:rsid w:val="00C23E30"/>
    <w:rsid w:val="00C24291"/>
    <w:rsid w:val="00C2617F"/>
    <w:rsid w:val="00C30DE2"/>
    <w:rsid w:val="00C3239F"/>
    <w:rsid w:val="00C35409"/>
    <w:rsid w:val="00C35AF3"/>
    <w:rsid w:val="00C37A97"/>
    <w:rsid w:val="00C40DA1"/>
    <w:rsid w:val="00C412B3"/>
    <w:rsid w:val="00C41525"/>
    <w:rsid w:val="00C42F2B"/>
    <w:rsid w:val="00C44C7D"/>
    <w:rsid w:val="00C45745"/>
    <w:rsid w:val="00C461DC"/>
    <w:rsid w:val="00C51847"/>
    <w:rsid w:val="00C5310D"/>
    <w:rsid w:val="00C551E1"/>
    <w:rsid w:val="00C55807"/>
    <w:rsid w:val="00C57AC1"/>
    <w:rsid w:val="00C57E61"/>
    <w:rsid w:val="00C617DA"/>
    <w:rsid w:val="00C61810"/>
    <w:rsid w:val="00C61D5D"/>
    <w:rsid w:val="00C62A84"/>
    <w:rsid w:val="00C63E99"/>
    <w:rsid w:val="00C64906"/>
    <w:rsid w:val="00C6518C"/>
    <w:rsid w:val="00C65B23"/>
    <w:rsid w:val="00C7013D"/>
    <w:rsid w:val="00C70908"/>
    <w:rsid w:val="00C727E7"/>
    <w:rsid w:val="00C74F95"/>
    <w:rsid w:val="00C76ACE"/>
    <w:rsid w:val="00C76D03"/>
    <w:rsid w:val="00C812D9"/>
    <w:rsid w:val="00C846F6"/>
    <w:rsid w:val="00C87D84"/>
    <w:rsid w:val="00C910CF"/>
    <w:rsid w:val="00C91DE2"/>
    <w:rsid w:val="00C92C9C"/>
    <w:rsid w:val="00C934D4"/>
    <w:rsid w:val="00C95F34"/>
    <w:rsid w:val="00C97D93"/>
    <w:rsid w:val="00CA2DD7"/>
    <w:rsid w:val="00CA327D"/>
    <w:rsid w:val="00CA4428"/>
    <w:rsid w:val="00CB0CAB"/>
    <w:rsid w:val="00CB44C7"/>
    <w:rsid w:val="00CB4E51"/>
    <w:rsid w:val="00CB58C6"/>
    <w:rsid w:val="00CC02F9"/>
    <w:rsid w:val="00CC0D38"/>
    <w:rsid w:val="00CC204F"/>
    <w:rsid w:val="00CC3555"/>
    <w:rsid w:val="00CC4D10"/>
    <w:rsid w:val="00CC67D2"/>
    <w:rsid w:val="00CD25CC"/>
    <w:rsid w:val="00CD3C42"/>
    <w:rsid w:val="00CD40BF"/>
    <w:rsid w:val="00CD4354"/>
    <w:rsid w:val="00CD4C80"/>
    <w:rsid w:val="00CD6E84"/>
    <w:rsid w:val="00CD7786"/>
    <w:rsid w:val="00CD78C1"/>
    <w:rsid w:val="00CE037D"/>
    <w:rsid w:val="00CE061D"/>
    <w:rsid w:val="00CE5D9E"/>
    <w:rsid w:val="00CE6DE5"/>
    <w:rsid w:val="00CF0EE6"/>
    <w:rsid w:val="00CF314A"/>
    <w:rsid w:val="00CF376D"/>
    <w:rsid w:val="00CF5165"/>
    <w:rsid w:val="00D001F8"/>
    <w:rsid w:val="00D01008"/>
    <w:rsid w:val="00D012B8"/>
    <w:rsid w:val="00D01D83"/>
    <w:rsid w:val="00D04196"/>
    <w:rsid w:val="00D066C5"/>
    <w:rsid w:val="00D079B5"/>
    <w:rsid w:val="00D07B2E"/>
    <w:rsid w:val="00D107FB"/>
    <w:rsid w:val="00D1260E"/>
    <w:rsid w:val="00D133D1"/>
    <w:rsid w:val="00D15244"/>
    <w:rsid w:val="00D163A2"/>
    <w:rsid w:val="00D16D65"/>
    <w:rsid w:val="00D23760"/>
    <w:rsid w:val="00D24A13"/>
    <w:rsid w:val="00D26774"/>
    <w:rsid w:val="00D2793C"/>
    <w:rsid w:val="00D27D0A"/>
    <w:rsid w:val="00D33007"/>
    <w:rsid w:val="00D354B7"/>
    <w:rsid w:val="00D354F9"/>
    <w:rsid w:val="00D367BA"/>
    <w:rsid w:val="00D42248"/>
    <w:rsid w:val="00D4488E"/>
    <w:rsid w:val="00D44E97"/>
    <w:rsid w:val="00D45674"/>
    <w:rsid w:val="00D4612D"/>
    <w:rsid w:val="00D4672F"/>
    <w:rsid w:val="00D47316"/>
    <w:rsid w:val="00D52C66"/>
    <w:rsid w:val="00D54CC2"/>
    <w:rsid w:val="00D57064"/>
    <w:rsid w:val="00D60B51"/>
    <w:rsid w:val="00D60E0D"/>
    <w:rsid w:val="00D61875"/>
    <w:rsid w:val="00D622AC"/>
    <w:rsid w:val="00D62F47"/>
    <w:rsid w:val="00D636C8"/>
    <w:rsid w:val="00D63DD3"/>
    <w:rsid w:val="00D641F8"/>
    <w:rsid w:val="00D64B7E"/>
    <w:rsid w:val="00D64F33"/>
    <w:rsid w:val="00D6683D"/>
    <w:rsid w:val="00D67CF5"/>
    <w:rsid w:val="00D70D69"/>
    <w:rsid w:val="00D71A4A"/>
    <w:rsid w:val="00D72891"/>
    <w:rsid w:val="00D72FBC"/>
    <w:rsid w:val="00D73C5D"/>
    <w:rsid w:val="00D755DB"/>
    <w:rsid w:val="00D76986"/>
    <w:rsid w:val="00D80110"/>
    <w:rsid w:val="00D80255"/>
    <w:rsid w:val="00D807BB"/>
    <w:rsid w:val="00D80AB0"/>
    <w:rsid w:val="00D823F4"/>
    <w:rsid w:val="00D83025"/>
    <w:rsid w:val="00D8749E"/>
    <w:rsid w:val="00D875E5"/>
    <w:rsid w:val="00D90192"/>
    <w:rsid w:val="00D903AA"/>
    <w:rsid w:val="00D91044"/>
    <w:rsid w:val="00D91290"/>
    <w:rsid w:val="00D91583"/>
    <w:rsid w:val="00D91FAB"/>
    <w:rsid w:val="00D920BE"/>
    <w:rsid w:val="00D93980"/>
    <w:rsid w:val="00D93A36"/>
    <w:rsid w:val="00D94194"/>
    <w:rsid w:val="00D95AB4"/>
    <w:rsid w:val="00D95C04"/>
    <w:rsid w:val="00D9722C"/>
    <w:rsid w:val="00D974B6"/>
    <w:rsid w:val="00D97AC9"/>
    <w:rsid w:val="00DA052A"/>
    <w:rsid w:val="00DA10BD"/>
    <w:rsid w:val="00DA14C3"/>
    <w:rsid w:val="00DA189D"/>
    <w:rsid w:val="00DA2C75"/>
    <w:rsid w:val="00DA3185"/>
    <w:rsid w:val="00DA34EB"/>
    <w:rsid w:val="00DA3761"/>
    <w:rsid w:val="00DA5C02"/>
    <w:rsid w:val="00DA6075"/>
    <w:rsid w:val="00DB2339"/>
    <w:rsid w:val="00DB4044"/>
    <w:rsid w:val="00DB433F"/>
    <w:rsid w:val="00DB5DF3"/>
    <w:rsid w:val="00DC3A08"/>
    <w:rsid w:val="00DC4076"/>
    <w:rsid w:val="00DC4C19"/>
    <w:rsid w:val="00DC4D30"/>
    <w:rsid w:val="00DC4F74"/>
    <w:rsid w:val="00DC58EB"/>
    <w:rsid w:val="00DC6499"/>
    <w:rsid w:val="00DC6C31"/>
    <w:rsid w:val="00DC7C7D"/>
    <w:rsid w:val="00DC7ED1"/>
    <w:rsid w:val="00DD0AFE"/>
    <w:rsid w:val="00DD1971"/>
    <w:rsid w:val="00DD1AA5"/>
    <w:rsid w:val="00DD5254"/>
    <w:rsid w:val="00DD7085"/>
    <w:rsid w:val="00DD727F"/>
    <w:rsid w:val="00DD79C9"/>
    <w:rsid w:val="00DE09FA"/>
    <w:rsid w:val="00DE40C7"/>
    <w:rsid w:val="00DF09B0"/>
    <w:rsid w:val="00DF0DCE"/>
    <w:rsid w:val="00E01A2B"/>
    <w:rsid w:val="00E01B3A"/>
    <w:rsid w:val="00E05E79"/>
    <w:rsid w:val="00E07364"/>
    <w:rsid w:val="00E077A9"/>
    <w:rsid w:val="00E106D0"/>
    <w:rsid w:val="00E11BD6"/>
    <w:rsid w:val="00E1776F"/>
    <w:rsid w:val="00E206AC"/>
    <w:rsid w:val="00E23D93"/>
    <w:rsid w:val="00E24E62"/>
    <w:rsid w:val="00E259CE"/>
    <w:rsid w:val="00E27893"/>
    <w:rsid w:val="00E27BB8"/>
    <w:rsid w:val="00E30483"/>
    <w:rsid w:val="00E309C8"/>
    <w:rsid w:val="00E32EC7"/>
    <w:rsid w:val="00E33125"/>
    <w:rsid w:val="00E35D23"/>
    <w:rsid w:val="00E3732C"/>
    <w:rsid w:val="00E37BC6"/>
    <w:rsid w:val="00E42F11"/>
    <w:rsid w:val="00E42F26"/>
    <w:rsid w:val="00E45976"/>
    <w:rsid w:val="00E47802"/>
    <w:rsid w:val="00E50458"/>
    <w:rsid w:val="00E506FA"/>
    <w:rsid w:val="00E5084B"/>
    <w:rsid w:val="00E521F0"/>
    <w:rsid w:val="00E5324D"/>
    <w:rsid w:val="00E54B2E"/>
    <w:rsid w:val="00E54C43"/>
    <w:rsid w:val="00E54E33"/>
    <w:rsid w:val="00E55335"/>
    <w:rsid w:val="00E55C3F"/>
    <w:rsid w:val="00E60BB3"/>
    <w:rsid w:val="00E6147C"/>
    <w:rsid w:val="00E61A75"/>
    <w:rsid w:val="00E638E3"/>
    <w:rsid w:val="00E65A7D"/>
    <w:rsid w:val="00E66B89"/>
    <w:rsid w:val="00E6755E"/>
    <w:rsid w:val="00E709E3"/>
    <w:rsid w:val="00E72A60"/>
    <w:rsid w:val="00E7386D"/>
    <w:rsid w:val="00E74447"/>
    <w:rsid w:val="00E748C7"/>
    <w:rsid w:val="00E74A6D"/>
    <w:rsid w:val="00E80157"/>
    <w:rsid w:val="00E80C1B"/>
    <w:rsid w:val="00E80CDF"/>
    <w:rsid w:val="00E839A7"/>
    <w:rsid w:val="00E83B0E"/>
    <w:rsid w:val="00E84375"/>
    <w:rsid w:val="00E85AE0"/>
    <w:rsid w:val="00E902D9"/>
    <w:rsid w:val="00E9080F"/>
    <w:rsid w:val="00E91069"/>
    <w:rsid w:val="00E91830"/>
    <w:rsid w:val="00E91D83"/>
    <w:rsid w:val="00E920D1"/>
    <w:rsid w:val="00E925AB"/>
    <w:rsid w:val="00E940FD"/>
    <w:rsid w:val="00E9453A"/>
    <w:rsid w:val="00E96D24"/>
    <w:rsid w:val="00E970B7"/>
    <w:rsid w:val="00EA0029"/>
    <w:rsid w:val="00EA00E1"/>
    <w:rsid w:val="00EA2F79"/>
    <w:rsid w:val="00EA475F"/>
    <w:rsid w:val="00EA5C96"/>
    <w:rsid w:val="00EA68CC"/>
    <w:rsid w:val="00EA7593"/>
    <w:rsid w:val="00EB0A64"/>
    <w:rsid w:val="00EB1D2A"/>
    <w:rsid w:val="00EB1DD9"/>
    <w:rsid w:val="00EB3962"/>
    <w:rsid w:val="00EB4AD6"/>
    <w:rsid w:val="00EB4C85"/>
    <w:rsid w:val="00EC0225"/>
    <w:rsid w:val="00EC1218"/>
    <w:rsid w:val="00EC1492"/>
    <w:rsid w:val="00EC1C9F"/>
    <w:rsid w:val="00EC1CCA"/>
    <w:rsid w:val="00EC5339"/>
    <w:rsid w:val="00EC6022"/>
    <w:rsid w:val="00ED05D4"/>
    <w:rsid w:val="00ED28B1"/>
    <w:rsid w:val="00ED2ABA"/>
    <w:rsid w:val="00ED51FA"/>
    <w:rsid w:val="00ED5F46"/>
    <w:rsid w:val="00ED6073"/>
    <w:rsid w:val="00ED6451"/>
    <w:rsid w:val="00ED7B28"/>
    <w:rsid w:val="00EE0F52"/>
    <w:rsid w:val="00EE1300"/>
    <w:rsid w:val="00EE22F1"/>
    <w:rsid w:val="00EE5A70"/>
    <w:rsid w:val="00EE6242"/>
    <w:rsid w:val="00EF036B"/>
    <w:rsid w:val="00EF108C"/>
    <w:rsid w:val="00EF211D"/>
    <w:rsid w:val="00EF2BDC"/>
    <w:rsid w:val="00EF37F7"/>
    <w:rsid w:val="00EF45EF"/>
    <w:rsid w:val="00EF5959"/>
    <w:rsid w:val="00EF64B1"/>
    <w:rsid w:val="00EF6B9E"/>
    <w:rsid w:val="00F00877"/>
    <w:rsid w:val="00F01790"/>
    <w:rsid w:val="00F01C29"/>
    <w:rsid w:val="00F04FCF"/>
    <w:rsid w:val="00F05115"/>
    <w:rsid w:val="00F07AD4"/>
    <w:rsid w:val="00F105DE"/>
    <w:rsid w:val="00F10C2E"/>
    <w:rsid w:val="00F1221B"/>
    <w:rsid w:val="00F13001"/>
    <w:rsid w:val="00F13004"/>
    <w:rsid w:val="00F138BF"/>
    <w:rsid w:val="00F14F99"/>
    <w:rsid w:val="00F1693B"/>
    <w:rsid w:val="00F16CD0"/>
    <w:rsid w:val="00F17B23"/>
    <w:rsid w:val="00F21275"/>
    <w:rsid w:val="00F21C44"/>
    <w:rsid w:val="00F228DE"/>
    <w:rsid w:val="00F22C87"/>
    <w:rsid w:val="00F240AF"/>
    <w:rsid w:val="00F25A4C"/>
    <w:rsid w:val="00F275F6"/>
    <w:rsid w:val="00F278E5"/>
    <w:rsid w:val="00F27CE6"/>
    <w:rsid w:val="00F30A6F"/>
    <w:rsid w:val="00F351DB"/>
    <w:rsid w:val="00F36DDE"/>
    <w:rsid w:val="00F37CD2"/>
    <w:rsid w:val="00F404CA"/>
    <w:rsid w:val="00F407F3"/>
    <w:rsid w:val="00F4330A"/>
    <w:rsid w:val="00F43446"/>
    <w:rsid w:val="00F43567"/>
    <w:rsid w:val="00F44007"/>
    <w:rsid w:val="00F44068"/>
    <w:rsid w:val="00F50155"/>
    <w:rsid w:val="00F51048"/>
    <w:rsid w:val="00F53D82"/>
    <w:rsid w:val="00F54874"/>
    <w:rsid w:val="00F54A22"/>
    <w:rsid w:val="00F563DF"/>
    <w:rsid w:val="00F5724C"/>
    <w:rsid w:val="00F62076"/>
    <w:rsid w:val="00F65E66"/>
    <w:rsid w:val="00F663D0"/>
    <w:rsid w:val="00F66DEE"/>
    <w:rsid w:val="00F67235"/>
    <w:rsid w:val="00F71B32"/>
    <w:rsid w:val="00F71E44"/>
    <w:rsid w:val="00F74391"/>
    <w:rsid w:val="00F748A2"/>
    <w:rsid w:val="00F76168"/>
    <w:rsid w:val="00F76336"/>
    <w:rsid w:val="00F770E3"/>
    <w:rsid w:val="00F80AB5"/>
    <w:rsid w:val="00F80DF3"/>
    <w:rsid w:val="00F812C5"/>
    <w:rsid w:val="00F83FEA"/>
    <w:rsid w:val="00F8672C"/>
    <w:rsid w:val="00F87EAC"/>
    <w:rsid w:val="00F92E37"/>
    <w:rsid w:val="00F933D5"/>
    <w:rsid w:val="00F940B2"/>
    <w:rsid w:val="00F952EC"/>
    <w:rsid w:val="00F954DC"/>
    <w:rsid w:val="00F96390"/>
    <w:rsid w:val="00FA00D4"/>
    <w:rsid w:val="00FA1D68"/>
    <w:rsid w:val="00FA1E47"/>
    <w:rsid w:val="00FA219A"/>
    <w:rsid w:val="00FA5269"/>
    <w:rsid w:val="00FA6E74"/>
    <w:rsid w:val="00FA704C"/>
    <w:rsid w:val="00FB274D"/>
    <w:rsid w:val="00FB5012"/>
    <w:rsid w:val="00FB5603"/>
    <w:rsid w:val="00FB5F04"/>
    <w:rsid w:val="00FC0E1B"/>
    <w:rsid w:val="00FC2D99"/>
    <w:rsid w:val="00FC2F25"/>
    <w:rsid w:val="00FC3317"/>
    <w:rsid w:val="00FC3AA4"/>
    <w:rsid w:val="00FC474A"/>
    <w:rsid w:val="00FC517F"/>
    <w:rsid w:val="00FC6345"/>
    <w:rsid w:val="00FC77AD"/>
    <w:rsid w:val="00FD0517"/>
    <w:rsid w:val="00FD0D81"/>
    <w:rsid w:val="00FD106B"/>
    <w:rsid w:val="00FD1CE6"/>
    <w:rsid w:val="00FD2202"/>
    <w:rsid w:val="00FD2B07"/>
    <w:rsid w:val="00FD33B7"/>
    <w:rsid w:val="00FD7046"/>
    <w:rsid w:val="00FD7620"/>
    <w:rsid w:val="00FE011F"/>
    <w:rsid w:val="00FE1169"/>
    <w:rsid w:val="00FE3223"/>
    <w:rsid w:val="00FE3D74"/>
    <w:rsid w:val="00FE3EDB"/>
    <w:rsid w:val="00FE4074"/>
    <w:rsid w:val="00FF006A"/>
    <w:rsid w:val="00FF5891"/>
    <w:rsid w:val="00FF6686"/>
    <w:rsid w:val="00FF7856"/>
    <w:rsid w:val="00FF7B4A"/>
    <w:rsid w:val="00FF7B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character" w:styleId="UnresolvedMention">
    <w:name w:val="Unresolved Mention"/>
    <w:basedOn w:val="DefaultParagraphFont"/>
    <w:uiPriority w:val="99"/>
    <w:semiHidden/>
    <w:unhideWhenUsed/>
    <w:rsid w:val="00364431"/>
    <w:rPr>
      <w:color w:val="605E5C"/>
      <w:shd w:val="clear" w:color="auto" w:fill="E1DFDD"/>
    </w:rPr>
  </w:style>
  <w:style w:type="character" w:styleId="FollowedHyperlink">
    <w:name w:val="FollowedHyperlink"/>
    <w:basedOn w:val="DefaultParagraphFont"/>
    <w:uiPriority w:val="99"/>
    <w:semiHidden/>
    <w:unhideWhenUsed/>
    <w:rsid w:val="009541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7219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461B-8CBE-4674-BEDB-AEF910BC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12452</Words>
  <Characters>7098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2022-04-08T10:50:00Z</dcterms:created>
  <dcterms:modified xsi:type="dcterms:W3CDTF">2022-04-08T10:50:00Z</dcterms:modified>
</cp:coreProperties>
</file>