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D87DA" w14:textId="085161D8" w:rsidR="00B71AAA" w:rsidRDefault="005610FF" w:rsidP="005610FF">
      <w:pPr>
        <w:spacing w:after="0" w:line="276" w:lineRule="auto"/>
        <w:jc w:val="both"/>
        <w:rPr>
          <w:b/>
          <w:bCs/>
        </w:rPr>
      </w:pPr>
      <w:r>
        <w:rPr>
          <w:b/>
          <w:bCs/>
        </w:rPr>
        <w:t xml:space="preserve">Krimināllikuma </w:t>
      </w:r>
      <w:proofErr w:type="gramStart"/>
      <w:r>
        <w:rPr>
          <w:b/>
          <w:bCs/>
        </w:rPr>
        <w:t>214.panta</w:t>
      </w:r>
      <w:proofErr w:type="gramEnd"/>
      <w:r>
        <w:rPr>
          <w:b/>
          <w:bCs/>
        </w:rPr>
        <w:t xml:space="preserve"> (</w:t>
      </w:r>
      <w:r>
        <w:rPr>
          <w:b/>
          <w:bCs/>
          <w:color w:val="000000"/>
        </w:rPr>
        <w:t>Nepatiesa maksātnespējas procesa pieteikuma iesniegšana</w:t>
      </w:r>
      <w:r>
        <w:rPr>
          <w:b/>
          <w:bCs/>
        </w:rPr>
        <w:t>) otrajā daļā paredzētā noziedzīgā nodarījuma priekšmets – maksātnespējas procesa pieteikums</w:t>
      </w:r>
    </w:p>
    <w:p w14:paraId="35234FEB" w14:textId="09E0E8F7" w:rsidR="005610FF" w:rsidRPr="00916020" w:rsidRDefault="005610FF" w:rsidP="005610FF">
      <w:pPr>
        <w:spacing w:after="0" w:line="276" w:lineRule="auto"/>
        <w:jc w:val="both"/>
        <w:rPr>
          <w:rFonts w:eastAsia="Times New Roman" w:cs="Times New Roman"/>
          <w:szCs w:val="24"/>
        </w:rPr>
      </w:pPr>
      <w:r>
        <w:t xml:space="preserve">Apzināti nepatiess maksātnespējas procesa pieteikums, proti, tāds maksātnespējas procesa pieteikums, kurā sniegtas apzināti nepatiesas ziņas vai ziņas slēptas, ja tā dēļ var tikt pasludināts vai tika pasludināts maksātnespējas process, ir Krimināllikuma </w:t>
      </w:r>
      <w:proofErr w:type="gramStart"/>
      <w:r>
        <w:t>214.panta</w:t>
      </w:r>
      <w:proofErr w:type="gramEnd"/>
      <w:r>
        <w:t xml:space="preserve"> otrajā daļā paredzētā noziedzīgā nodarījuma priekšmets. Tādējādi šāds maksātnespējas procesa pieteikums nav uzskatāms par Krimināllikuma </w:t>
      </w:r>
      <w:proofErr w:type="gramStart"/>
      <w:r>
        <w:t>275.pantā</w:t>
      </w:r>
      <w:proofErr w:type="gramEnd"/>
      <w:r>
        <w:t xml:space="preserve"> paredzētā noziedzīgā nodarījuma priekšmetu – dokumentu, kas piešķir tiesības vai atbrīvo no pienākumiem.</w:t>
      </w:r>
    </w:p>
    <w:p w14:paraId="552C86AA" w14:textId="38E6A94D" w:rsidR="00B71AAA" w:rsidRPr="00916020" w:rsidRDefault="00B71AAA" w:rsidP="005610FF">
      <w:pPr>
        <w:spacing w:after="0" w:line="276" w:lineRule="auto"/>
        <w:rPr>
          <w:rFonts w:eastAsia="Calibri" w:cs="Times New Roman"/>
          <w:noProof/>
        </w:rPr>
      </w:pPr>
    </w:p>
    <w:p w14:paraId="0D07D4FB" w14:textId="77777777" w:rsidR="007C6CEE" w:rsidRPr="005610FF" w:rsidRDefault="00B71AAA" w:rsidP="00A64F63">
      <w:pPr>
        <w:spacing w:after="0" w:line="276" w:lineRule="auto"/>
        <w:jc w:val="center"/>
        <w:rPr>
          <w:rFonts w:eastAsia="Calibri" w:cs="Times New Roman"/>
          <w:b/>
          <w:noProof/>
          <w:szCs w:val="24"/>
        </w:rPr>
      </w:pPr>
      <w:r w:rsidRPr="005610FF">
        <w:rPr>
          <w:rFonts w:eastAsia="Calibri" w:cs="Times New Roman"/>
          <w:b/>
          <w:noProof/>
          <w:szCs w:val="24"/>
        </w:rPr>
        <w:t>Latvijas Republikas Senāt</w:t>
      </w:r>
      <w:r w:rsidR="007C6CEE" w:rsidRPr="005610FF">
        <w:rPr>
          <w:rFonts w:eastAsia="Calibri" w:cs="Times New Roman"/>
          <w:b/>
          <w:noProof/>
          <w:szCs w:val="24"/>
        </w:rPr>
        <w:t>a</w:t>
      </w:r>
      <w:r w:rsidRPr="005610FF">
        <w:rPr>
          <w:rFonts w:eastAsia="Calibri" w:cs="Times New Roman"/>
          <w:b/>
          <w:noProof/>
          <w:szCs w:val="24"/>
        </w:rPr>
        <w:t xml:space="preserve"> </w:t>
      </w:r>
    </w:p>
    <w:p w14:paraId="4315ECDF" w14:textId="77777777" w:rsidR="007C6CEE" w:rsidRPr="005610FF" w:rsidRDefault="007C6CEE" w:rsidP="00A64F63">
      <w:pPr>
        <w:spacing w:after="0" w:line="276" w:lineRule="auto"/>
        <w:jc w:val="center"/>
        <w:rPr>
          <w:rFonts w:eastAsia="Calibri" w:cs="Times New Roman"/>
          <w:b/>
          <w:szCs w:val="24"/>
        </w:rPr>
      </w:pPr>
      <w:r w:rsidRPr="005610FF">
        <w:rPr>
          <w:rFonts w:eastAsia="Calibri" w:cs="Times New Roman"/>
          <w:b/>
          <w:szCs w:val="24"/>
        </w:rPr>
        <w:t>Krimināllietu departamenta</w:t>
      </w:r>
    </w:p>
    <w:p w14:paraId="283717C7" w14:textId="77F6688D" w:rsidR="00B71AAA" w:rsidRPr="005610FF" w:rsidRDefault="007C6CEE" w:rsidP="00A64F63">
      <w:pPr>
        <w:spacing w:after="0" w:line="276" w:lineRule="auto"/>
        <w:jc w:val="center"/>
        <w:rPr>
          <w:rFonts w:eastAsia="Calibri" w:cs="Times New Roman"/>
          <w:b/>
          <w:noProof/>
          <w:szCs w:val="24"/>
        </w:rPr>
      </w:pPr>
      <w:proofErr w:type="gramStart"/>
      <w:r w:rsidRPr="005610FF">
        <w:rPr>
          <w:rFonts w:eastAsia="Calibri" w:cs="Times New Roman"/>
          <w:b/>
          <w:szCs w:val="24"/>
        </w:rPr>
        <w:t>2022.gada</w:t>
      </w:r>
      <w:proofErr w:type="gramEnd"/>
      <w:r w:rsidRPr="005610FF">
        <w:rPr>
          <w:rFonts w:eastAsia="Calibri" w:cs="Times New Roman"/>
          <w:b/>
          <w:szCs w:val="24"/>
        </w:rPr>
        <w:t xml:space="preserve"> 10.marta</w:t>
      </w:r>
    </w:p>
    <w:p w14:paraId="6497F5F9" w14:textId="77777777" w:rsidR="00B71AAA" w:rsidRPr="005610FF" w:rsidRDefault="00B71AAA" w:rsidP="00A64F63">
      <w:pPr>
        <w:spacing w:after="0" w:line="276" w:lineRule="auto"/>
        <w:jc w:val="center"/>
        <w:rPr>
          <w:rFonts w:eastAsia="Calibri" w:cs="Times New Roman"/>
          <w:b/>
          <w:szCs w:val="24"/>
        </w:rPr>
      </w:pPr>
      <w:r w:rsidRPr="005610FF">
        <w:rPr>
          <w:rFonts w:eastAsia="Calibri" w:cs="Times New Roman"/>
          <w:b/>
          <w:szCs w:val="24"/>
        </w:rPr>
        <w:t>LĒMUMS</w:t>
      </w:r>
    </w:p>
    <w:p w14:paraId="34C432A4" w14:textId="230E4752" w:rsidR="00B71AAA" w:rsidRPr="005610FF" w:rsidRDefault="007C6CEE" w:rsidP="00A64F63">
      <w:pPr>
        <w:spacing w:after="0" w:line="276" w:lineRule="auto"/>
        <w:jc w:val="center"/>
        <w:rPr>
          <w:rFonts w:eastAsia="Calibri" w:cs="Times New Roman"/>
          <w:b/>
          <w:szCs w:val="24"/>
        </w:rPr>
      </w:pPr>
      <w:r w:rsidRPr="005610FF">
        <w:rPr>
          <w:rFonts w:eastAsia="Calibri" w:cs="Times New Roman"/>
          <w:b/>
          <w:szCs w:val="24"/>
        </w:rPr>
        <w:t>Lieta Nr. 11514005816, SKK-19/2022</w:t>
      </w:r>
    </w:p>
    <w:p w14:paraId="75D2E363" w14:textId="70BE1A50" w:rsidR="005610FF" w:rsidRPr="005610FF" w:rsidRDefault="005610FF" w:rsidP="00A64F63">
      <w:pPr>
        <w:spacing w:after="0" w:line="276" w:lineRule="auto"/>
        <w:jc w:val="center"/>
        <w:rPr>
          <w:rFonts w:eastAsia="Calibri" w:cs="Times New Roman"/>
          <w:bCs/>
          <w:szCs w:val="24"/>
        </w:rPr>
      </w:pPr>
      <w:hyperlink r:id="rId7" w:history="1">
        <w:r w:rsidRPr="005610FF">
          <w:rPr>
            <w:rStyle w:val="Hyperlink"/>
            <w:rFonts w:cs="Times New Roman"/>
            <w:bCs/>
            <w:szCs w:val="24"/>
            <w:shd w:val="clear" w:color="auto" w:fill="FFFFFF"/>
          </w:rPr>
          <w:t>ECLI:LV:AT:2022:0310.11514005816.5.L</w:t>
        </w:r>
      </w:hyperlink>
    </w:p>
    <w:p w14:paraId="65D7879B" w14:textId="77777777" w:rsidR="00B71AAA" w:rsidRPr="00916020" w:rsidRDefault="00B71AAA" w:rsidP="00A64F63">
      <w:pPr>
        <w:spacing w:after="0" w:line="276" w:lineRule="auto"/>
        <w:jc w:val="center"/>
        <w:rPr>
          <w:rFonts w:eastAsia="Calibri" w:cs="Times New Roman"/>
        </w:rPr>
      </w:pPr>
    </w:p>
    <w:p w14:paraId="187A30D5" w14:textId="77777777" w:rsidR="00B71AAA" w:rsidRPr="00916020" w:rsidRDefault="00B71AAA" w:rsidP="00A64F63">
      <w:pPr>
        <w:spacing w:after="0" w:line="276" w:lineRule="auto"/>
        <w:ind w:firstLine="709"/>
        <w:jc w:val="both"/>
        <w:rPr>
          <w:rFonts w:eastAsia="Calibri" w:cs="Times New Roman"/>
        </w:rPr>
      </w:pPr>
      <w:r w:rsidRPr="00916020">
        <w:rPr>
          <w:rFonts w:eastAsia="Calibri" w:cs="Times New Roman"/>
        </w:rPr>
        <w:t>Tiesa šādā sastāvā: senatores Inese Laura Zemīte, Aija Branta, Sandra Kaija</w:t>
      </w:r>
    </w:p>
    <w:p w14:paraId="22B027F5" w14:textId="77777777" w:rsidR="00B71AAA" w:rsidRPr="00916020" w:rsidRDefault="00B71AAA" w:rsidP="00A64F63">
      <w:pPr>
        <w:spacing w:after="0" w:line="276" w:lineRule="auto"/>
        <w:ind w:firstLine="709"/>
        <w:jc w:val="both"/>
        <w:rPr>
          <w:rFonts w:eastAsia="Calibri" w:cs="Times New Roman"/>
        </w:rPr>
      </w:pPr>
    </w:p>
    <w:p w14:paraId="5AF9ADE8" w14:textId="59FDB549" w:rsidR="00B71AAA" w:rsidRPr="00916020" w:rsidRDefault="00B71AAA" w:rsidP="00A64F63">
      <w:pPr>
        <w:spacing w:after="0" w:line="276" w:lineRule="auto"/>
        <w:ind w:firstLine="709"/>
        <w:jc w:val="both"/>
        <w:rPr>
          <w:rFonts w:eastAsia="Calibri" w:cs="Times New Roman"/>
        </w:rPr>
      </w:pPr>
      <w:r w:rsidRPr="00916020">
        <w:rPr>
          <w:rFonts w:eastAsia="Calibri" w:cs="Times New Roman"/>
        </w:rPr>
        <w:t xml:space="preserve">izskatīja rakstveida procesā krimināllietu sakarā ar apsūdzētā </w:t>
      </w:r>
      <w:r w:rsidR="006700E0">
        <w:rPr>
          <w:rFonts w:eastAsia="Calibri" w:cs="Times New Roman"/>
        </w:rPr>
        <w:t>[pers. A]</w:t>
      </w:r>
      <w:r w:rsidRPr="00916020">
        <w:rPr>
          <w:rFonts w:eastAsia="Calibri" w:cs="Times New Roman"/>
        </w:rPr>
        <w:t xml:space="preserve"> kasācijas sūdzību par Rīgas apgabaltiesas </w:t>
      </w:r>
      <w:proofErr w:type="gramStart"/>
      <w:r w:rsidRPr="00916020">
        <w:rPr>
          <w:rFonts w:eastAsia="Calibri" w:cs="Times New Roman"/>
        </w:rPr>
        <w:t>2021.gada</w:t>
      </w:r>
      <w:proofErr w:type="gramEnd"/>
      <w:r w:rsidRPr="00916020">
        <w:rPr>
          <w:rFonts w:eastAsia="Calibri" w:cs="Times New Roman"/>
        </w:rPr>
        <w:t xml:space="preserve"> 12.janvāra lēmumu.</w:t>
      </w:r>
    </w:p>
    <w:p w14:paraId="37917732" w14:textId="77777777" w:rsidR="00B71AAA" w:rsidRPr="00916020" w:rsidRDefault="00B71AAA" w:rsidP="00A64F63">
      <w:pPr>
        <w:spacing w:after="0" w:line="276" w:lineRule="auto"/>
        <w:ind w:firstLine="709"/>
        <w:jc w:val="both"/>
        <w:rPr>
          <w:rFonts w:eastAsia="Calibri" w:cs="Times New Roman"/>
        </w:rPr>
      </w:pPr>
    </w:p>
    <w:p w14:paraId="629691CD" w14:textId="77777777" w:rsidR="00B71AAA" w:rsidRPr="00916020" w:rsidRDefault="00B71AAA" w:rsidP="00A64F63">
      <w:pPr>
        <w:spacing w:after="0" w:line="276" w:lineRule="auto"/>
        <w:jc w:val="center"/>
        <w:rPr>
          <w:rFonts w:eastAsia="Calibri" w:cs="Times New Roman"/>
          <w:b/>
        </w:rPr>
      </w:pPr>
      <w:r w:rsidRPr="00916020">
        <w:rPr>
          <w:rFonts w:eastAsia="Calibri" w:cs="Times New Roman"/>
          <w:b/>
        </w:rPr>
        <w:t>Aprakstošā daļa</w:t>
      </w:r>
    </w:p>
    <w:p w14:paraId="4564611B" w14:textId="77777777" w:rsidR="00B71AAA" w:rsidRPr="00916020" w:rsidRDefault="00B71AAA" w:rsidP="00A64F63">
      <w:pPr>
        <w:spacing w:after="0" w:line="276" w:lineRule="auto"/>
        <w:jc w:val="center"/>
        <w:rPr>
          <w:rFonts w:eastAsia="Calibri" w:cs="Times New Roman"/>
          <w:b/>
        </w:rPr>
      </w:pPr>
    </w:p>
    <w:p w14:paraId="36EE1769" w14:textId="77777777" w:rsidR="00B71AAA" w:rsidRPr="00916020" w:rsidRDefault="00B71AAA" w:rsidP="00A64F63">
      <w:pPr>
        <w:spacing w:after="0" w:line="276" w:lineRule="auto"/>
        <w:ind w:firstLine="709"/>
        <w:jc w:val="both"/>
        <w:rPr>
          <w:rFonts w:eastAsia="Calibri" w:cs="Times New Roman"/>
        </w:rPr>
      </w:pPr>
      <w:bookmarkStart w:id="0" w:name="_Hlk35601136"/>
      <w:r w:rsidRPr="00916020">
        <w:rPr>
          <w:rFonts w:eastAsia="Calibri" w:cs="Times New Roman"/>
        </w:rPr>
        <w:t xml:space="preserve">[1] Ar Rīgas pilsētas Vidzemes priekšpilsētas tiesas </w:t>
      </w:r>
      <w:proofErr w:type="gramStart"/>
      <w:r w:rsidRPr="00916020">
        <w:rPr>
          <w:rFonts w:eastAsia="Calibri" w:cs="Times New Roman"/>
        </w:rPr>
        <w:t>2020.gada</w:t>
      </w:r>
      <w:proofErr w:type="gramEnd"/>
      <w:r w:rsidRPr="00916020">
        <w:rPr>
          <w:rFonts w:eastAsia="Calibri" w:cs="Times New Roman"/>
        </w:rPr>
        <w:t xml:space="preserve"> 28.augusta spriedumu</w:t>
      </w:r>
    </w:p>
    <w:p w14:paraId="6704DF60" w14:textId="0AA0EC12" w:rsidR="00B71AAA" w:rsidRPr="00916020" w:rsidRDefault="00B71AAA" w:rsidP="00A64F63">
      <w:pPr>
        <w:spacing w:after="0" w:line="276" w:lineRule="auto"/>
        <w:ind w:firstLine="709"/>
        <w:jc w:val="both"/>
        <w:rPr>
          <w:rFonts w:eastAsia="Calibri" w:cs="Times New Roman"/>
        </w:rPr>
      </w:pPr>
      <w:r w:rsidRPr="00916020">
        <w:rPr>
          <w:rFonts w:eastAsia="Calibri" w:cs="Times New Roman"/>
        </w:rPr>
        <w:t>[1.1] </w:t>
      </w:r>
      <w:r w:rsidR="006700E0">
        <w:rPr>
          <w:rFonts w:eastAsia="Calibri" w:cs="Times New Roman"/>
        </w:rPr>
        <w:t>[pers. A]</w:t>
      </w:r>
      <w:r w:rsidRPr="00916020">
        <w:rPr>
          <w:rFonts w:eastAsia="Calibri" w:cs="Times New Roman"/>
        </w:rPr>
        <w:t xml:space="preserve">, personas kods </w:t>
      </w:r>
      <w:r w:rsidR="006700E0">
        <w:rPr>
          <w:rFonts w:eastAsia="Calibri" w:cs="Times New Roman"/>
        </w:rPr>
        <w:t>[..]</w:t>
      </w:r>
      <w:r w:rsidRPr="00916020">
        <w:rPr>
          <w:rFonts w:eastAsia="Calibri" w:cs="Times New Roman"/>
        </w:rPr>
        <w:t>,</w:t>
      </w:r>
    </w:p>
    <w:p w14:paraId="40FA439C" w14:textId="77777777" w:rsidR="00B71AAA" w:rsidRPr="00916020" w:rsidRDefault="00B71AAA" w:rsidP="00A64F63">
      <w:pPr>
        <w:spacing w:after="0" w:line="276" w:lineRule="auto"/>
        <w:ind w:firstLine="709"/>
        <w:jc w:val="both"/>
        <w:rPr>
          <w:rFonts w:eastAsia="Calibri" w:cs="Times New Roman"/>
        </w:rPr>
      </w:pPr>
      <w:r w:rsidRPr="00916020">
        <w:rPr>
          <w:rFonts w:eastAsia="Calibri" w:cs="Times New Roman"/>
        </w:rPr>
        <w:t xml:space="preserve">atzīts par vainīgu Krimināllikuma </w:t>
      </w:r>
      <w:proofErr w:type="gramStart"/>
      <w:r w:rsidRPr="00916020">
        <w:rPr>
          <w:rFonts w:eastAsia="Calibri" w:cs="Times New Roman"/>
        </w:rPr>
        <w:t>15.panta</w:t>
      </w:r>
      <w:proofErr w:type="gramEnd"/>
      <w:r w:rsidRPr="00916020">
        <w:rPr>
          <w:rFonts w:eastAsia="Calibri" w:cs="Times New Roman"/>
        </w:rPr>
        <w:t xml:space="preserve"> ceturtajā daļā un 177.panta otrajā daļā paredzētajā noziedzīgajā nodarījumā un sodīts ar piespiedu darbu uz 120 stundām;</w:t>
      </w:r>
    </w:p>
    <w:p w14:paraId="5C009A6D" w14:textId="77777777" w:rsidR="00B71AAA" w:rsidRPr="00916020" w:rsidRDefault="00B71AAA" w:rsidP="00A64F63">
      <w:pPr>
        <w:spacing w:after="0" w:line="276" w:lineRule="auto"/>
        <w:ind w:firstLine="709"/>
        <w:jc w:val="both"/>
        <w:rPr>
          <w:rFonts w:eastAsia="Calibri" w:cs="Times New Roman"/>
        </w:rPr>
      </w:pPr>
      <w:r w:rsidRPr="00916020">
        <w:rPr>
          <w:rFonts w:eastAsia="Calibri" w:cs="Times New Roman"/>
        </w:rPr>
        <w:t xml:space="preserve">atzīts par vainīgu Krimināllikuma </w:t>
      </w:r>
      <w:proofErr w:type="gramStart"/>
      <w:r w:rsidRPr="00916020">
        <w:rPr>
          <w:rFonts w:eastAsia="Calibri" w:cs="Times New Roman"/>
        </w:rPr>
        <w:t>275.panta</w:t>
      </w:r>
      <w:proofErr w:type="gramEnd"/>
      <w:r w:rsidRPr="00916020">
        <w:rPr>
          <w:rFonts w:eastAsia="Calibri" w:cs="Times New Roman"/>
        </w:rPr>
        <w:t xml:space="preserve"> otrajā daļā paredzētajā noziedzīgajā nodarījumā (noziedzīgais nodarījums, kas izdarīts līdz 2016.gada 29.jūnijam) un sodīts ar piespiedu darbu uz 100 stundām;</w:t>
      </w:r>
    </w:p>
    <w:p w14:paraId="1E3130E0" w14:textId="77777777" w:rsidR="00B71AAA" w:rsidRPr="00916020" w:rsidRDefault="00B71AAA" w:rsidP="00A64F63">
      <w:pPr>
        <w:spacing w:after="0" w:line="276" w:lineRule="auto"/>
        <w:ind w:firstLine="709"/>
        <w:jc w:val="both"/>
        <w:rPr>
          <w:rFonts w:eastAsia="Calibri" w:cs="Times New Roman"/>
        </w:rPr>
      </w:pPr>
      <w:r w:rsidRPr="00916020">
        <w:rPr>
          <w:rFonts w:eastAsia="Calibri" w:cs="Times New Roman"/>
        </w:rPr>
        <w:t xml:space="preserve">atzīts par vainīgu Krimināllikuma </w:t>
      </w:r>
      <w:proofErr w:type="gramStart"/>
      <w:r w:rsidRPr="00916020">
        <w:rPr>
          <w:rFonts w:eastAsia="Calibri" w:cs="Times New Roman"/>
        </w:rPr>
        <w:t>15.panta</w:t>
      </w:r>
      <w:proofErr w:type="gramEnd"/>
      <w:r w:rsidRPr="00916020">
        <w:rPr>
          <w:rFonts w:eastAsia="Calibri" w:cs="Times New Roman"/>
        </w:rPr>
        <w:t xml:space="preserve"> ceturtajā daļā un 177.panta pirmajā daļā paredzētajā noziedzīgajā nodarījumā un sodīts ar piespiedu darbu uz 100 stundām;</w:t>
      </w:r>
    </w:p>
    <w:p w14:paraId="602CBCB7" w14:textId="77777777" w:rsidR="00B71AAA" w:rsidRPr="00916020" w:rsidRDefault="00B71AAA" w:rsidP="00A64F63">
      <w:pPr>
        <w:spacing w:after="0" w:line="276" w:lineRule="auto"/>
        <w:ind w:firstLine="709"/>
        <w:jc w:val="both"/>
        <w:rPr>
          <w:rFonts w:eastAsia="Calibri" w:cs="Times New Roman"/>
        </w:rPr>
      </w:pPr>
      <w:r w:rsidRPr="00916020">
        <w:rPr>
          <w:rFonts w:eastAsia="Calibri" w:cs="Times New Roman"/>
        </w:rPr>
        <w:t xml:space="preserve">atzīts par vainīgu Krimināllikuma </w:t>
      </w:r>
      <w:proofErr w:type="gramStart"/>
      <w:r w:rsidRPr="00916020">
        <w:rPr>
          <w:rFonts w:eastAsia="Calibri" w:cs="Times New Roman"/>
        </w:rPr>
        <w:t>275.panta</w:t>
      </w:r>
      <w:proofErr w:type="gramEnd"/>
      <w:r w:rsidRPr="00916020">
        <w:rPr>
          <w:rFonts w:eastAsia="Calibri" w:cs="Times New Roman"/>
        </w:rPr>
        <w:t xml:space="preserve"> otrajā daļā paredzētajā noziedzīgajā nodarījumā (noziedzīgais nodarījums, kas izdarīts līdz 2016.gada 21.aprīlim) un sodīts ar piespiedu darbu uz 100 stundām.</w:t>
      </w:r>
    </w:p>
    <w:p w14:paraId="2F50B34A" w14:textId="5924A8CA" w:rsidR="00B71AAA" w:rsidRPr="00916020" w:rsidRDefault="00B71AAA" w:rsidP="00A64F63">
      <w:pPr>
        <w:spacing w:after="0" w:line="276" w:lineRule="auto"/>
        <w:ind w:firstLine="709"/>
        <w:jc w:val="both"/>
        <w:rPr>
          <w:rFonts w:eastAsia="Calibri" w:cs="Times New Roman"/>
        </w:rPr>
      </w:pPr>
      <w:r w:rsidRPr="00916020">
        <w:rPr>
          <w:rFonts w:eastAsia="Calibri" w:cs="Times New Roman"/>
        </w:rPr>
        <w:t xml:space="preserve">Saskaņā ar Krimināllikuma </w:t>
      </w:r>
      <w:proofErr w:type="gramStart"/>
      <w:r w:rsidRPr="00916020">
        <w:rPr>
          <w:rFonts w:eastAsia="Calibri" w:cs="Times New Roman"/>
        </w:rPr>
        <w:t>50.panta</w:t>
      </w:r>
      <w:proofErr w:type="gramEnd"/>
      <w:r w:rsidRPr="00916020">
        <w:rPr>
          <w:rFonts w:eastAsia="Calibri" w:cs="Times New Roman"/>
        </w:rPr>
        <w:t xml:space="preserve"> pirmo daļu galīgais sods </w:t>
      </w:r>
      <w:r w:rsidR="006700E0">
        <w:rPr>
          <w:rFonts w:eastAsia="Calibri" w:cs="Times New Roman"/>
        </w:rPr>
        <w:t>[pers. A]</w:t>
      </w:r>
      <w:r w:rsidRPr="00916020">
        <w:rPr>
          <w:rFonts w:eastAsia="Calibri" w:cs="Times New Roman"/>
        </w:rPr>
        <w:t xml:space="preserve"> noteikts piespiedu darbs uz 420 stundām. </w:t>
      </w:r>
    </w:p>
    <w:p w14:paraId="45FAEC8F" w14:textId="64672377" w:rsidR="00B71AAA" w:rsidRPr="00916020" w:rsidRDefault="00B71AAA" w:rsidP="00A64F63">
      <w:pPr>
        <w:spacing w:after="0" w:line="276" w:lineRule="auto"/>
        <w:ind w:firstLine="709"/>
        <w:jc w:val="both"/>
        <w:rPr>
          <w:rFonts w:eastAsia="Calibri" w:cs="Times New Roman"/>
        </w:rPr>
      </w:pPr>
      <w:r w:rsidRPr="00916020">
        <w:t>[1.2] </w:t>
      </w:r>
      <w:bookmarkStart w:id="1" w:name="_Hlk96963495"/>
      <w:r w:rsidR="006700E0">
        <w:rPr>
          <w:rFonts w:eastAsia="Calibri" w:cs="Times New Roman"/>
        </w:rPr>
        <w:t>[Pers. B]</w:t>
      </w:r>
      <w:r w:rsidRPr="00916020">
        <w:rPr>
          <w:rFonts w:eastAsia="Calibri" w:cs="Times New Roman"/>
        </w:rPr>
        <w:t xml:space="preserve">, personas kods </w:t>
      </w:r>
      <w:bookmarkEnd w:id="1"/>
      <w:r w:rsidR="006700E0">
        <w:rPr>
          <w:rFonts w:eastAsia="Calibri" w:cs="Times New Roman"/>
        </w:rPr>
        <w:t>[..]</w:t>
      </w:r>
      <w:r w:rsidRPr="00916020">
        <w:rPr>
          <w:rFonts w:eastAsia="Calibri" w:cs="Times New Roman"/>
        </w:rPr>
        <w:t>,</w:t>
      </w:r>
    </w:p>
    <w:p w14:paraId="4651F926" w14:textId="77777777" w:rsidR="00B71AAA" w:rsidRPr="00916020" w:rsidRDefault="00B71AAA" w:rsidP="00A64F63">
      <w:pPr>
        <w:spacing w:after="0" w:line="276" w:lineRule="auto"/>
        <w:ind w:firstLine="709"/>
        <w:jc w:val="both"/>
        <w:rPr>
          <w:rFonts w:eastAsia="Calibri" w:cs="Times New Roman"/>
        </w:rPr>
      </w:pPr>
      <w:r w:rsidRPr="00916020">
        <w:rPr>
          <w:rFonts w:eastAsia="Calibri" w:cs="Times New Roman"/>
        </w:rPr>
        <w:t xml:space="preserve">atzīta par vainīgu Krimināllikuma </w:t>
      </w:r>
      <w:proofErr w:type="gramStart"/>
      <w:r w:rsidRPr="00916020">
        <w:rPr>
          <w:rFonts w:eastAsia="Calibri" w:cs="Times New Roman"/>
        </w:rPr>
        <w:t>15.panta</w:t>
      </w:r>
      <w:proofErr w:type="gramEnd"/>
      <w:r w:rsidRPr="00916020">
        <w:rPr>
          <w:rFonts w:eastAsia="Calibri" w:cs="Times New Roman"/>
        </w:rPr>
        <w:t xml:space="preserve"> ceturtajā daļā un 177.panta otrajā daļā paredzētajā noziedzīgajā nodarījumā un sodīta ar piespiedu darbu uz 100 stundām;</w:t>
      </w:r>
    </w:p>
    <w:p w14:paraId="51D0006B" w14:textId="77777777" w:rsidR="00B71AAA" w:rsidRPr="00916020" w:rsidRDefault="00B71AAA" w:rsidP="00A64F63">
      <w:pPr>
        <w:spacing w:after="0" w:line="276" w:lineRule="auto"/>
        <w:ind w:firstLine="709"/>
        <w:jc w:val="both"/>
        <w:rPr>
          <w:rFonts w:eastAsia="Calibri" w:cs="Times New Roman"/>
        </w:rPr>
      </w:pPr>
      <w:r w:rsidRPr="00916020">
        <w:rPr>
          <w:rFonts w:eastAsia="Calibri" w:cs="Times New Roman"/>
        </w:rPr>
        <w:t xml:space="preserve">atzīta par vainīgu Krimināllikuma </w:t>
      </w:r>
      <w:proofErr w:type="gramStart"/>
      <w:r w:rsidRPr="00916020">
        <w:rPr>
          <w:rFonts w:eastAsia="Calibri" w:cs="Times New Roman"/>
        </w:rPr>
        <w:t>275.panta</w:t>
      </w:r>
      <w:proofErr w:type="gramEnd"/>
      <w:r w:rsidRPr="00916020">
        <w:rPr>
          <w:rFonts w:eastAsia="Calibri" w:cs="Times New Roman"/>
        </w:rPr>
        <w:t xml:space="preserve"> otrajā daļā paredzētajā noziedzīgajā nodarījumā un sodīta ar piespiedu darbu uz 80 stundām;</w:t>
      </w:r>
    </w:p>
    <w:p w14:paraId="33ACEC01" w14:textId="77777777" w:rsidR="00B71AAA" w:rsidRPr="00916020" w:rsidRDefault="00B71AAA" w:rsidP="00A64F63">
      <w:pPr>
        <w:spacing w:after="0" w:line="276" w:lineRule="auto"/>
        <w:ind w:firstLine="709"/>
        <w:jc w:val="both"/>
        <w:rPr>
          <w:rFonts w:eastAsia="Calibri" w:cs="Times New Roman"/>
        </w:rPr>
      </w:pPr>
      <w:r w:rsidRPr="00916020">
        <w:rPr>
          <w:rFonts w:eastAsia="Calibri" w:cs="Times New Roman"/>
        </w:rPr>
        <w:t xml:space="preserve">atzīta par vainīgu Krimināllikuma </w:t>
      </w:r>
      <w:proofErr w:type="gramStart"/>
      <w:r w:rsidRPr="00916020">
        <w:rPr>
          <w:rFonts w:eastAsia="Calibri" w:cs="Times New Roman"/>
        </w:rPr>
        <w:t>214.panta</w:t>
      </w:r>
      <w:proofErr w:type="gramEnd"/>
      <w:r w:rsidRPr="00916020">
        <w:rPr>
          <w:rFonts w:eastAsia="Calibri" w:cs="Times New Roman"/>
        </w:rPr>
        <w:t xml:space="preserve"> otrajā daļā paredzētajā noziedzīgajā nodarījumā un sodīta ar piespiedu darbu uz 60 stundām.</w:t>
      </w:r>
    </w:p>
    <w:p w14:paraId="7E7AF89E" w14:textId="7F29087E" w:rsidR="00E31797" w:rsidRPr="00916020" w:rsidRDefault="00B71AAA" w:rsidP="00A64F63">
      <w:pPr>
        <w:spacing w:after="0" w:line="276" w:lineRule="auto"/>
        <w:ind w:firstLine="709"/>
        <w:jc w:val="both"/>
        <w:rPr>
          <w:rFonts w:eastAsia="Calibri" w:cs="Times New Roman"/>
        </w:rPr>
      </w:pPr>
      <w:r w:rsidRPr="00916020">
        <w:rPr>
          <w:rFonts w:eastAsia="Calibri" w:cs="Times New Roman"/>
        </w:rPr>
        <w:t xml:space="preserve">Saskaņā ar Krimināllikuma </w:t>
      </w:r>
      <w:proofErr w:type="gramStart"/>
      <w:r w:rsidRPr="00916020">
        <w:rPr>
          <w:rFonts w:eastAsia="Calibri" w:cs="Times New Roman"/>
        </w:rPr>
        <w:t>50.panta</w:t>
      </w:r>
      <w:proofErr w:type="gramEnd"/>
      <w:r w:rsidRPr="00916020">
        <w:rPr>
          <w:rFonts w:eastAsia="Calibri" w:cs="Times New Roman"/>
        </w:rPr>
        <w:t xml:space="preserve"> pirmo daļu galīgais sods </w:t>
      </w:r>
      <w:r w:rsidR="006700E0">
        <w:rPr>
          <w:rFonts w:eastAsia="Calibri" w:cs="Times New Roman"/>
        </w:rPr>
        <w:t>[pers. B]</w:t>
      </w:r>
      <w:r w:rsidRPr="00916020">
        <w:rPr>
          <w:rFonts w:eastAsia="Calibri" w:cs="Times New Roman"/>
        </w:rPr>
        <w:t xml:space="preserve"> noteikts piespiedu darbs uz 170 stundām. </w:t>
      </w:r>
    </w:p>
    <w:p w14:paraId="29D83637" w14:textId="77777777" w:rsidR="00B71AAA" w:rsidRPr="00916020" w:rsidRDefault="00B71AAA" w:rsidP="00A64F63">
      <w:pPr>
        <w:spacing w:after="0" w:line="276" w:lineRule="auto"/>
        <w:ind w:firstLine="709"/>
        <w:jc w:val="both"/>
      </w:pPr>
    </w:p>
    <w:p w14:paraId="66A4B24C" w14:textId="478C0127" w:rsidR="00B71AAA" w:rsidRPr="00916020" w:rsidRDefault="00B71AAA" w:rsidP="00A64F63">
      <w:pPr>
        <w:spacing w:after="0" w:line="276" w:lineRule="auto"/>
        <w:ind w:firstLine="709"/>
        <w:jc w:val="both"/>
        <w:rPr>
          <w:rFonts w:eastAsia="Calibri" w:cs="Times New Roman"/>
        </w:rPr>
      </w:pPr>
      <w:r w:rsidRPr="00916020">
        <w:lastRenderedPageBreak/>
        <w:t>[2] </w:t>
      </w:r>
      <w:r w:rsidRPr="00916020">
        <w:rPr>
          <w:rFonts w:eastAsia="Calibri" w:cs="Times New Roman"/>
        </w:rPr>
        <w:t xml:space="preserve">Ar Rīgas pilsētas Vidzemes priekšpilsētas tiesas </w:t>
      </w:r>
      <w:proofErr w:type="gramStart"/>
      <w:r w:rsidRPr="00916020">
        <w:rPr>
          <w:rFonts w:eastAsia="Calibri" w:cs="Times New Roman"/>
        </w:rPr>
        <w:t>2020.gada</w:t>
      </w:r>
      <w:proofErr w:type="gramEnd"/>
      <w:r w:rsidRPr="00916020">
        <w:rPr>
          <w:rFonts w:eastAsia="Calibri" w:cs="Times New Roman"/>
        </w:rPr>
        <w:t xml:space="preserve"> 28.augusta spriedumu </w:t>
      </w:r>
      <w:r w:rsidR="006700E0">
        <w:rPr>
          <w:rFonts w:eastAsia="Calibri" w:cs="Times New Roman"/>
        </w:rPr>
        <w:t>[pers. A]</w:t>
      </w:r>
      <w:r w:rsidRPr="00916020">
        <w:rPr>
          <w:rFonts w:eastAsia="Calibri" w:cs="Times New Roman"/>
        </w:rPr>
        <w:t xml:space="preserve"> atzīts par vainīgu un sodīts:</w:t>
      </w:r>
    </w:p>
    <w:p w14:paraId="5758F10A" w14:textId="77777777" w:rsidR="00B71AAA" w:rsidRPr="00916020" w:rsidRDefault="00B71AAA" w:rsidP="00A64F63">
      <w:pPr>
        <w:spacing w:after="0" w:line="276" w:lineRule="auto"/>
        <w:ind w:firstLine="709"/>
        <w:jc w:val="both"/>
        <w:rPr>
          <w:rFonts w:eastAsia="Calibri" w:cs="Times New Roman"/>
        </w:rPr>
      </w:pPr>
      <w:r w:rsidRPr="00916020">
        <w:rPr>
          <w:rFonts w:eastAsia="Calibri" w:cs="Times New Roman"/>
        </w:rPr>
        <w:t xml:space="preserve">pēc Krimināllikuma </w:t>
      </w:r>
      <w:proofErr w:type="gramStart"/>
      <w:r w:rsidRPr="00916020">
        <w:rPr>
          <w:rFonts w:eastAsia="Calibri" w:cs="Times New Roman"/>
        </w:rPr>
        <w:t>15.panta</w:t>
      </w:r>
      <w:proofErr w:type="gramEnd"/>
      <w:r w:rsidRPr="00916020">
        <w:rPr>
          <w:rFonts w:eastAsia="Calibri" w:cs="Times New Roman"/>
        </w:rPr>
        <w:t xml:space="preserve"> ceturtās daļas un 177.panta pirmās daļas par to, ka mēģināja iegūt svešu mantu ar viltu;</w:t>
      </w:r>
    </w:p>
    <w:p w14:paraId="0A23E7E6" w14:textId="77777777" w:rsidR="00B71AAA" w:rsidRPr="00916020" w:rsidRDefault="00B71AAA" w:rsidP="00A64F63">
      <w:pPr>
        <w:spacing w:after="0" w:line="276" w:lineRule="auto"/>
        <w:ind w:firstLine="709"/>
        <w:jc w:val="both"/>
        <w:rPr>
          <w:rFonts w:eastAsia="Calibri" w:cs="Times New Roman"/>
        </w:rPr>
      </w:pPr>
      <w:r w:rsidRPr="00916020">
        <w:rPr>
          <w:rFonts w:eastAsia="Calibri" w:cs="Times New Roman"/>
        </w:rPr>
        <w:t xml:space="preserve">pēc Krimināllikuma </w:t>
      </w:r>
      <w:proofErr w:type="gramStart"/>
      <w:r w:rsidRPr="00916020">
        <w:rPr>
          <w:rFonts w:eastAsia="Calibri" w:cs="Times New Roman"/>
        </w:rPr>
        <w:t>275.panta</w:t>
      </w:r>
      <w:proofErr w:type="gramEnd"/>
      <w:r w:rsidRPr="00916020">
        <w:rPr>
          <w:rFonts w:eastAsia="Calibri" w:cs="Times New Roman"/>
        </w:rPr>
        <w:t xml:space="preserve"> otrās daļas par to, ka viltoja dokumentu, kas piešķir tiesības, mantkārīgā nolūkā.</w:t>
      </w:r>
    </w:p>
    <w:p w14:paraId="1E841F2D" w14:textId="5CD86EF0" w:rsidR="00B71AAA" w:rsidRPr="00916020" w:rsidRDefault="00B71AAA" w:rsidP="00A64F63">
      <w:pPr>
        <w:spacing w:after="0" w:line="276" w:lineRule="auto"/>
        <w:ind w:firstLine="709"/>
        <w:jc w:val="both"/>
        <w:rPr>
          <w:rFonts w:eastAsia="Calibri" w:cs="Times New Roman"/>
        </w:rPr>
      </w:pPr>
      <w:r w:rsidRPr="00916020">
        <w:t xml:space="preserve">Ar šo pirmās instances tiesas spriedumu </w:t>
      </w:r>
      <w:r w:rsidR="006700E0">
        <w:rPr>
          <w:rFonts w:eastAsia="Calibri" w:cs="Times New Roman"/>
        </w:rPr>
        <w:t>[pers. A]</w:t>
      </w:r>
      <w:r w:rsidRPr="00916020">
        <w:rPr>
          <w:rFonts w:eastAsia="Calibri" w:cs="Times New Roman"/>
        </w:rPr>
        <w:t xml:space="preserve"> un </w:t>
      </w:r>
      <w:r w:rsidR="006700E0">
        <w:rPr>
          <w:rFonts w:eastAsia="Calibri" w:cs="Times New Roman"/>
        </w:rPr>
        <w:t>[pers. B]</w:t>
      </w:r>
      <w:r w:rsidRPr="00916020">
        <w:rPr>
          <w:rFonts w:eastAsia="Calibri" w:cs="Times New Roman"/>
        </w:rPr>
        <w:t xml:space="preserve"> atzīti par vainīgiem un sodīti:</w:t>
      </w:r>
    </w:p>
    <w:p w14:paraId="4DACB2CD" w14:textId="77777777" w:rsidR="00B71AAA" w:rsidRPr="00916020" w:rsidRDefault="00B71AAA" w:rsidP="00A64F63">
      <w:pPr>
        <w:spacing w:after="0" w:line="276" w:lineRule="auto"/>
        <w:ind w:firstLine="709"/>
        <w:jc w:val="both"/>
        <w:rPr>
          <w:rFonts w:eastAsia="Calibri" w:cs="Times New Roman"/>
        </w:rPr>
      </w:pPr>
      <w:r w:rsidRPr="00916020">
        <w:rPr>
          <w:rFonts w:eastAsia="Calibri" w:cs="Times New Roman"/>
        </w:rPr>
        <w:t xml:space="preserve">pēc Krimināllikuma </w:t>
      </w:r>
      <w:proofErr w:type="gramStart"/>
      <w:r w:rsidRPr="00916020">
        <w:rPr>
          <w:rFonts w:eastAsia="Calibri" w:cs="Times New Roman"/>
        </w:rPr>
        <w:t>15.panta</w:t>
      </w:r>
      <w:proofErr w:type="gramEnd"/>
      <w:r w:rsidRPr="00916020">
        <w:rPr>
          <w:rFonts w:eastAsia="Calibri" w:cs="Times New Roman"/>
        </w:rPr>
        <w:t xml:space="preserve"> ceturtās daļas un 177.panta otrās daļas par to, ka mēģināja iegūt svešu mantu ar viltu personu grupā pēc iepriekšējas vienošanās;</w:t>
      </w:r>
    </w:p>
    <w:p w14:paraId="755437D0" w14:textId="1E9DE90B" w:rsidR="00B71AAA" w:rsidRPr="00916020" w:rsidRDefault="00B71AAA" w:rsidP="00A64F63">
      <w:pPr>
        <w:spacing w:after="0" w:line="276" w:lineRule="auto"/>
        <w:ind w:firstLine="709"/>
        <w:jc w:val="both"/>
        <w:rPr>
          <w:rFonts w:eastAsia="Calibri" w:cs="Times New Roman"/>
        </w:rPr>
      </w:pPr>
      <w:r w:rsidRPr="00916020">
        <w:rPr>
          <w:rFonts w:eastAsia="Calibri" w:cs="Times New Roman"/>
        </w:rPr>
        <w:t xml:space="preserve">pēc Krimināllikuma </w:t>
      </w:r>
      <w:proofErr w:type="gramStart"/>
      <w:r w:rsidRPr="00916020">
        <w:rPr>
          <w:rFonts w:eastAsia="Calibri" w:cs="Times New Roman"/>
        </w:rPr>
        <w:t>275.panta</w:t>
      </w:r>
      <w:proofErr w:type="gramEnd"/>
      <w:r w:rsidRPr="00916020">
        <w:rPr>
          <w:rFonts w:eastAsia="Calibri" w:cs="Times New Roman"/>
        </w:rPr>
        <w:t xml:space="preserve"> otrās daļas –</w:t>
      </w:r>
      <w:r w:rsidR="00D84F04" w:rsidRPr="00916020">
        <w:rPr>
          <w:rFonts w:eastAsia="Calibri" w:cs="Times New Roman"/>
        </w:rPr>
        <w:t> </w:t>
      </w:r>
      <w:r w:rsidRPr="00916020">
        <w:rPr>
          <w:rFonts w:eastAsia="Calibri" w:cs="Times New Roman"/>
        </w:rPr>
        <w:t>par dokumenta, kas piešķir tiesības, viltošanu un viltotu dokumentu izmantošanu personu grupā pēc iepriekšējas vienošanās un mantkārīgā nolūkā.</w:t>
      </w:r>
    </w:p>
    <w:p w14:paraId="3AEE227F" w14:textId="779F9B36" w:rsidR="00B71AAA" w:rsidRPr="00916020" w:rsidRDefault="00B71AAA" w:rsidP="00A64F63">
      <w:pPr>
        <w:tabs>
          <w:tab w:val="left" w:pos="1710"/>
        </w:tabs>
        <w:spacing w:after="0" w:line="276" w:lineRule="auto"/>
        <w:ind w:firstLine="709"/>
        <w:jc w:val="both"/>
        <w:rPr>
          <w:rFonts w:cs="Times New Roman"/>
          <w:szCs w:val="24"/>
        </w:rPr>
      </w:pPr>
      <w:r w:rsidRPr="00916020">
        <w:rPr>
          <w:rFonts w:eastAsia="Calibri" w:cs="Times New Roman"/>
        </w:rPr>
        <w:t xml:space="preserve">Tāpat ar </w:t>
      </w:r>
      <w:r w:rsidRPr="00916020">
        <w:t xml:space="preserve">šo pirmās instances tiesas spriedumu </w:t>
      </w:r>
      <w:r w:rsidR="006700E0">
        <w:rPr>
          <w:rFonts w:eastAsia="Calibri" w:cs="Times New Roman"/>
        </w:rPr>
        <w:t>[pers. B]</w:t>
      </w:r>
      <w:r w:rsidRPr="00916020">
        <w:rPr>
          <w:rFonts w:eastAsia="Calibri" w:cs="Times New Roman"/>
        </w:rPr>
        <w:t xml:space="preserve"> atzīta par vainīgu un sodīta pēc Krimināllikuma </w:t>
      </w:r>
      <w:proofErr w:type="gramStart"/>
      <w:r w:rsidRPr="00916020">
        <w:rPr>
          <w:rFonts w:eastAsia="Calibri" w:cs="Times New Roman"/>
        </w:rPr>
        <w:t>214.panta</w:t>
      </w:r>
      <w:proofErr w:type="gramEnd"/>
      <w:r w:rsidRPr="00916020">
        <w:rPr>
          <w:rFonts w:eastAsia="Calibri" w:cs="Times New Roman"/>
        </w:rPr>
        <w:t xml:space="preserve"> otrās daļas par to, ka iesniedza tādu maksātnespējas procesa pieteikumu, kurā sniegtas apzināti nepatiesas ziņas</w:t>
      </w:r>
      <w:r w:rsidR="0094268A" w:rsidRPr="00916020">
        <w:rPr>
          <w:rFonts w:eastAsia="Calibri" w:cs="Times New Roman"/>
        </w:rPr>
        <w:t>,</w:t>
      </w:r>
      <w:r w:rsidRPr="00916020">
        <w:rPr>
          <w:rFonts w:eastAsia="Calibri" w:cs="Times New Roman"/>
        </w:rPr>
        <w:t xml:space="preserve"> un pieteikuma dēļ tika pasludināts maksātnespējas process (apzināti nepatiess maksātnespējas procesa pieteikums).</w:t>
      </w:r>
      <w:r w:rsidRPr="00916020">
        <w:rPr>
          <w:rFonts w:cs="Times New Roman"/>
          <w:szCs w:val="24"/>
        </w:rPr>
        <w:t xml:space="preserve"> </w:t>
      </w:r>
    </w:p>
    <w:p w14:paraId="2003DCBE" w14:textId="77777777" w:rsidR="00B71AAA" w:rsidRPr="00916020" w:rsidRDefault="00B71AAA" w:rsidP="00A64F63">
      <w:pPr>
        <w:spacing w:after="0" w:line="276" w:lineRule="auto"/>
        <w:ind w:firstLine="709"/>
        <w:jc w:val="both"/>
      </w:pPr>
    </w:p>
    <w:p w14:paraId="5C029187" w14:textId="12DE7F83" w:rsidR="00B71AAA" w:rsidRPr="00916020" w:rsidRDefault="00B71AAA" w:rsidP="00A64F63">
      <w:pPr>
        <w:spacing w:after="0" w:line="276" w:lineRule="auto"/>
        <w:ind w:firstLine="709"/>
        <w:jc w:val="both"/>
      </w:pPr>
      <w:r w:rsidRPr="00916020">
        <w:rPr>
          <w:rFonts w:eastAsia="Calibri" w:cs="Times New Roman"/>
        </w:rPr>
        <w:t>[</w:t>
      </w:r>
      <w:r w:rsidR="00D84F04" w:rsidRPr="00916020">
        <w:rPr>
          <w:rFonts w:eastAsia="Calibri" w:cs="Times New Roman"/>
        </w:rPr>
        <w:t>3</w:t>
      </w:r>
      <w:r w:rsidRPr="00916020">
        <w:rPr>
          <w:rFonts w:eastAsia="Calibri" w:cs="Times New Roman"/>
        </w:rPr>
        <w:t>]</w:t>
      </w:r>
      <w:r w:rsidR="00E31797" w:rsidRPr="00916020">
        <w:rPr>
          <w:rFonts w:eastAsia="Calibri" w:cs="Times New Roman"/>
        </w:rPr>
        <w:t> </w:t>
      </w:r>
      <w:r w:rsidRPr="00916020">
        <w:t xml:space="preserve">Ar Rīgas apgabaltiesas </w:t>
      </w:r>
      <w:proofErr w:type="gramStart"/>
      <w:r w:rsidRPr="00916020">
        <w:t>2021.gada</w:t>
      </w:r>
      <w:proofErr w:type="gramEnd"/>
      <w:r w:rsidRPr="00916020">
        <w:t xml:space="preserve"> 12.janvāra lēmumu, iztiesājot lietu sakarā ar apsūdzētā </w:t>
      </w:r>
      <w:r w:rsidR="006700E0">
        <w:t>[pers. A]</w:t>
      </w:r>
      <w:r w:rsidRPr="00916020">
        <w:t xml:space="preserve"> iesniegto apelācijas sūdzību, Rīgas </w:t>
      </w:r>
      <w:r w:rsidRPr="00916020">
        <w:rPr>
          <w:rFonts w:eastAsia="Calibri" w:cs="Times New Roman"/>
        </w:rPr>
        <w:t xml:space="preserve">pilsētas Vidzemes priekšpilsētas tiesas </w:t>
      </w:r>
      <w:r w:rsidRPr="00916020">
        <w:t xml:space="preserve">2020.gada 28.augusta spriedums atstāts negrozīts.  </w:t>
      </w:r>
    </w:p>
    <w:p w14:paraId="6995CE65" w14:textId="77777777" w:rsidR="00B71AAA" w:rsidRPr="00916020" w:rsidRDefault="00B71AAA" w:rsidP="00A64F63">
      <w:pPr>
        <w:spacing w:after="0" w:line="276" w:lineRule="auto"/>
        <w:jc w:val="both"/>
        <w:rPr>
          <w:rFonts w:eastAsia="Calibri" w:cs="Times New Roman"/>
        </w:rPr>
      </w:pPr>
    </w:p>
    <w:p w14:paraId="331BD72D" w14:textId="5C575190" w:rsidR="00B71AAA" w:rsidRPr="00916020" w:rsidRDefault="00B71AAA" w:rsidP="00A64F63">
      <w:pPr>
        <w:spacing w:after="0" w:line="276" w:lineRule="auto"/>
        <w:ind w:firstLine="709"/>
        <w:jc w:val="both"/>
        <w:rPr>
          <w:rFonts w:eastAsia="Calibri" w:cs="Times New Roman"/>
          <w:i/>
          <w:iCs/>
        </w:rPr>
      </w:pPr>
      <w:r w:rsidRPr="00916020">
        <w:rPr>
          <w:rFonts w:eastAsia="Calibri" w:cs="Times New Roman"/>
        </w:rPr>
        <w:t>[</w:t>
      </w:r>
      <w:r w:rsidR="00450B44" w:rsidRPr="00916020">
        <w:rPr>
          <w:rFonts w:eastAsia="Calibri" w:cs="Times New Roman"/>
        </w:rPr>
        <w:t>4</w:t>
      </w:r>
      <w:r w:rsidRPr="00916020">
        <w:rPr>
          <w:rFonts w:eastAsia="Calibri" w:cs="Times New Roman"/>
        </w:rPr>
        <w:t>]</w:t>
      </w:r>
      <w:r w:rsidR="00E31797" w:rsidRPr="00916020">
        <w:rPr>
          <w:rFonts w:eastAsia="Calibri" w:cs="Times New Roman"/>
        </w:rPr>
        <w:t> </w:t>
      </w:r>
      <w:r w:rsidRPr="00916020">
        <w:rPr>
          <w:rFonts w:eastAsia="Calibri" w:cs="Times New Roman"/>
        </w:rPr>
        <w:t xml:space="preserve">Par Rīgas apgabaltiesas </w:t>
      </w:r>
      <w:proofErr w:type="gramStart"/>
      <w:r w:rsidRPr="00916020">
        <w:t>2021.gada</w:t>
      </w:r>
      <w:proofErr w:type="gramEnd"/>
      <w:r w:rsidRPr="00916020">
        <w:t xml:space="preserve"> 12.janvāra lēmumu</w:t>
      </w:r>
      <w:r w:rsidRPr="00916020">
        <w:rPr>
          <w:rFonts w:eastAsia="Calibri" w:cs="Times New Roman"/>
        </w:rPr>
        <w:t xml:space="preserve"> apsūdzētais </w:t>
      </w:r>
      <w:r w:rsidR="006700E0">
        <w:rPr>
          <w:rFonts w:eastAsia="Calibri" w:cs="Times New Roman"/>
        </w:rPr>
        <w:t>[pers. </w:t>
      </w:r>
      <w:r w:rsidR="006700E0">
        <w:t>A]</w:t>
      </w:r>
      <w:r w:rsidRPr="00916020">
        <w:rPr>
          <w:rFonts w:eastAsia="Calibri" w:cs="Times New Roman"/>
        </w:rPr>
        <w:t xml:space="preserve"> iesniedzis kasācijas sūdzību, kurā lūdz </w:t>
      </w:r>
      <w:r w:rsidRPr="00916020">
        <w:t xml:space="preserve">izskatīt lietu mutvārdu procesā, atcelt </w:t>
      </w:r>
      <w:r w:rsidRPr="00916020">
        <w:rPr>
          <w:rFonts w:eastAsia="Calibri" w:cs="Times New Roman"/>
        </w:rPr>
        <w:t>tiesas lēmumu un nosūtīt lietu jaunai izskatīšanai apelācijas instances tiesā.</w:t>
      </w:r>
    </w:p>
    <w:p w14:paraId="4E1AB50F" w14:textId="77777777" w:rsidR="00B71AAA" w:rsidRPr="00916020" w:rsidRDefault="00B71AAA" w:rsidP="00A64F63">
      <w:pPr>
        <w:spacing w:after="0" w:line="276" w:lineRule="auto"/>
        <w:ind w:firstLine="709"/>
        <w:jc w:val="both"/>
        <w:rPr>
          <w:rFonts w:eastAsia="Calibri" w:cs="Times New Roman"/>
        </w:rPr>
      </w:pPr>
      <w:r w:rsidRPr="00916020">
        <w:rPr>
          <w:rFonts w:eastAsia="Calibri" w:cs="Times New Roman"/>
        </w:rPr>
        <w:t xml:space="preserve">Apelācijas instances tiesa, atzīstot par pamatotiem pirmās instances tiesas secinājumus par apsūdzētā vainīgumu inkriminētajos noziedzīgajos nodarījumos, nepareizi piemērojusi Krimināllikuma Sevišķās daļas pantus. Apelācijas instances tiesas lēmums pieņemts, pārkāpjot Kriminālprocesa likuma </w:t>
      </w:r>
      <w:proofErr w:type="gramStart"/>
      <w:r w:rsidRPr="00916020">
        <w:rPr>
          <w:rFonts w:eastAsia="Calibri" w:cs="Times New Roman"/>
        </w:rPr>
        <w:t>511.panta</w:t>
      </w:r>
      <w:proofErr w:type="gramEnd"/>
      <w:r w:rsidRPr="00916020">
        <w:rPr>
          <w:rFonts w:eastAsia="Calibri" w:cs="Times New Roman"/>
        </w:rPr>
        <w:t xml:space="preserve"> otro daļu. </w:t>
      </w:r>
    </w:p>
    <w:p w14:paraId="71A0E6E0" w14:textId="77777777" w:rsidR="00B71AAA" w:rsidRPr="00916020" w:rsidRDefault="00B71AAA" w:rsidP="00A64F63">
      <w:pPr>
        <w:spacing w:after="0" w:line="276" w:lineRule="auto"/>
        <w:ind w:firstLine="709"/>
        <w:jc w:val="both"/>
        <w:rPr>
          <w:rFonts w:eastAsia="Calibri" w:cs="Times New Roman"/>
        </w:rPr>
      </w:pPr>
      <w:r w:rsidRPr="00916020">
        <w:rPr>
          <w:rFonts w:eastAsia="Calibri" w:cs="Times New Roman"/>
        </w:rPr>
        <w:t>Kasācijas sūdzību pamato šādi argumenti.</w:t>
      </w:r>
    </w:p>
    <w:p w14:paraId="44C604D4" w14:textId="65F0A1DB" w:rsidR="00B71AAA" w:rsidRPr="00916020" w:rsidRDefault="00B71AAA" w:rsidP="00A64F63">
      <w:pPr>
        <w:tabs>
          <w:tab w:val="left" w:pos="1662"/>
        </w:tabs>
        <w:spacing w:after="0" w:line="276" w:lineRule="auto"/>
        <w:ind w:firstLine="709"/>
        <w:jc w:val="both"/>
        <w:rPr>
          <w:rFonts w:eastAsia="Calibri" w:cs="Times New Roman"/>
        </w:rPr>
      </w:pPr>
      <w:r w:rsidRPr="00916020">
        <w:rPr>
          <w:rFonts w:eastAsia="Calibri" w:cs="Times New Roman"/>
        </w:rPr>
        <w:t xml:space="preserve"> [</w:t>
      </w:r>
      <w:r w:rsidR="00450B44" w:rsidRPr="00916020">
        <w:rPr>
          <w:rFonts w:eastAsia="Calibri" w:cs="Times New Roman"/>
        </w:rPr>
        <w:t>4</w:t>
      </w:r>
      <w:r w:rsidRPr="00916020">
        <w:rPr>
          <w:rFonts w:eastAsia="Calibri" w:cs="Times New Roman"/>
        </w:rPr>
        <w:t>.1]</w:t>
      </w:r>
      <w:r w:rsidR="0033277F" w:rsidRPr="00916020">
        <w:rPr>
          <w:rFonts w:eastAsia="Calibri" w:cs="Times New Roman"/>
        </w:rPr>
        <w:t> </w:t>
      </w:r>
      <w:r w:rsidRPr="00916020">
        <w:rPr>
          <w:rFonts w:eastAsia="Calibri" w:cs="Times New Roman"/>
        </w:rPr>
        <w:t xml:space="preserve">Apsūdzība daļā par </w:t>
      </w:r>
      <w:r w:rsidR="006700E0">
        <w:rPr>
          <w:rFonts w:eastAsia="Calibri" w:cs="Times New Roman"/>
        </w:rPr>
        <w:t>[pers. A]</w:t>
      </w:r>
      <w:r w:rsidRPr="00916020">
        <w:rPr>
          <w:rFonts w:eastAsia="Calibri" w:cs="Times New Roman"/>
        </w:rPr>
        <w:t xml:space="preserve"> saukšanu pie kriminālatbildības pēc Krimināllikuma </w:t>
      </w:r>
      <w:proofErr w:type="gramStart"/>
      <w:r w:rsidRPr="00916020">
        <w:rPr>
          <w:rFonts w:eastAsia="Calibri" w:cs="Times New Roman"/>
        </w:rPr>
        <w:t>15.panta</w:t>
      </w:r>
      <w:proofErr w:type="gramEnd"/>
      <w:r w:rsidRPr="00916020">
        <w:rPr>
          <w:rFonts w:eastAsia="Calibri" w:cs="Times New Roman"/>
        </w:rPr>
        <w:t xml:space="preserve"> ceturtās daļas un 177.panta pirmās daļas, kā arī pēc Krimināllikuma 15.panta ceturtās daļas un 177.panta otrās daļas ir nekonkrēta un neatbilst Kriminālprocesa likuma 405.pantam, un tas liedzis apsūdzētajam pilnvērtīgi izmantot Kriminālprocesa likuma 20.pantā noteiktās tiesības uz aizstāvību. </w:t>
      </w:r>
    </w:p>
    <w:p w14:paraId="7BB410C1" w14:textId="71E7E609" w:rsidR="00B71AAA" w:rsidRPr="00916020" w:rsidRDefault="00B71AAA" w:rsidP="00A64F63">
      <w:pPr>
        <w:tabs>
          <w:tab w:val="left" w:pos="1662"/>
        </w:tabs>
        <w:spacing w:after="0" w:line="276" w:lineRule="auto"/>
        <w:ind w:firstLine="709"/>
        <w:jc w:val="both"/>
        <w:rPr>
          <w:rFonts w:eastAsia="Calibri" w:cs="Times New Roman"/>
        </w:rPr>
      </w:pPr>
      <w:r w:rsidRPr="00916020">
        <w:rPr>
          <w:rFonts w:eastAsia="Calibri" w:cs="Times New Roman"/>
        </w:rPr>
        <w:t xml:space="preserve">Šo noziedzīgo nodarījumu aprakstos norādīts, ka </w:t>
      </w:r>
      <w:r w:rsidR="007863D9" w:rsidRPr="00916020">
        <w:rPr>
          <w:rFonts w:eastAsia="Calibri" w:cs="Times New Roman"/>
        </w:rPr>
        <w:t xml:space="preserve">fizisko </w:t>
      </w:r>
      <w:r w:rsidRPr="00916020">
        <w:rPr>
          <w:rFonts w:eastAsia="Calibri" w:cs="Times New Roman"/>
        </w:rPr>
        <w:t xml:space="preserve">personu maksātnespējas procesu ietvaros apsūdzētais vēlējies iegūt </w:t>
      </w:r>
      <w:r w:rsidR="006700E0">
        <w:rPr>
          <w:rFonts w:eastAsia="Calibri" w:cs="Times New Roman"/>
        </w:rPr>
        <w:t>[pers. B]</w:t>
      </w:r>
      <w:r w:rsidRPr="00916020">
        <w:rPr>
          <w:rFonts w:eastAsia="Calibri" w:cs="Times New Roman"/>
        </w:rPr>
        <w:t xml:space="preserve"> un </w:t>
      </w:r>
      <w:r w:rsidR="006700E0">
        <w:rPr>
          <w:rFonts w:eastAsia="Calibri" w:cs="Times New Roman"/>
        </w:rPr>
        <w:t>[pers. C]</w:t>
      </w:r>
      <w:r w:rsidRPr="00916020">
        <w:rPr>
          <w:rFonts w:eastAsia="Calibri" w:cs="Times New Roman"/>
        </w:rPr>
        <w:t xml:space="preserve"> kreditoru naudu, minot kreditoru prasījumu kopsummu, bet nav norādīta konkrēta naudas summa, kuru apsūdzētais bija nodomājis izkrāpt no katra cietušā. Apsūdzētā ieskatā šiem apstākļiem</w:t>
      </w:r>
      <w:r w:rsidR="007863D9" w:rsidRPr="00916020">
        <w:rPr>
          <w:rFonts w:eastAsia="Calibri" w:cs="Times New Roman"/>
        </w:rPr>
        <w:t xml:space="preserve">, kā arī </w:t>
      </w:r>
      <w:r w:rsidRPr="00916020">
        <w:rPr>
          <w:rFonts w:eastAsia="Calibri" w:cs="Times New Roman"/>
        </w:rPr>
        <w:t xml:space="preserve">vainīgās personas nodomam ir nozīme noziedzīga nodarījuma kvalifikācijā arī tad, ja apsūdzība celta par krāpšanas mēģinājumu, jo Krimināllikuma </w:t>
      </w:r>
      <w:proofErr w:type="gramStart"/>
      <w:r w:rsidRPr="00916020">
        <w:rPr>
          <w:rFonts w:eastAsia="Calibri" w:cs="Times New Roman"/>
        </w:rPr>
        <w:t>177.pantā</w:t>
      </w:r>
      <w:proofErr w:type="gramEnd"/>
      <w:r w:rsidRPr="00916020">
        <w:rPr>
          <w:rFonts w:eastAsia="Calibri" w:cs="Times New Roman"/>
        </w:rPr>
        <w:t xml:space="preserve"> paredzēto noziedzīgo nodarījumu var izdarīt tikai ar tiešu nodomu un ir nepieciešams konstatēt konkrēt</w:t>
      </w:r>
      <w:r w:rsidR="00D84F04" w:rsidRPr="00916020">
        <w:rPr>
          <w:rFonts w:eastAsia="Calibri" w:cs="Times New Roman"/>
        </w:rPr>
        <w:t>ā</w:t>
      </w:r>
      <w:r w:rsidRPr="00916020">
        <w:rPr>
          <w:rFonts w:eastAsia="Calibri" w:cs="Times New Roman"/>
        </w:rPr>
        <w:t>s apdraudētās mantiskās intereses.</w:t>
      </w:r>
    </w:p>
    <w:p w14:paraId="45F3B0DA" w14:textId="15DD1D7E" w:rsidR="00B71AAA" w:rsidRPr="00916020" w:rsidRDefault="00B71AAA" w:rsidP="00A64F63">
      <w:pPr>
        <w:tabs>
          <w:tab w:val="left" w:pos="1662"/>
        </w:tabs>
        <w:spacing w:after="0" w:line="276" w:lineRule="auto"/>
        <w:ind w:firstLine="709"/>
        <w:jc w:val="both"/>
        <w:rPr>
          <w:rFonts w:eastAsia="Calibri" w:cs="Times New Roman"/>
        </w:rPr>
      </w:pPr>
      <w:r w:rsidRPr="00916020">
        <w:rPr>
          <w:rFonts w:eastAsia="Calibri" w:cs="Times New Roman"/>
        </w:rPr>
        <w:t xml:space="preserve">Apsūdzētais norādījis, ka viņš nav ticies ar </w:t>
      </w:r>
      <w:r w:rsidR="006700E0">
        <w:rPr>
          <w:rFonts w:eastAsia="Calibri" w:cs="Times New Roman"/>
        </w:rPr>
        <w:t>[pers. </w:t>
      </w:r>
      <w:r w:rsidR="006700E0">
        <w:t>B]</w:t>
      </w:r>
      <w:r w:rsidRPr="00916020">
        <w:rPr>
          <w:rFonts w:eastAsia="Calibri" w:cs="Times New Roman"/>
        </w:rPr>
        <w:t xml:space="preserve"> un </w:t>
      </w:r>
      <w:r w:rsidR="006700E0">
        <w:rPr>
          <w:rFonts w:eastAsia="Calibri" w:cs="Times New Roman"/>
        </w:rPr>
        <w:t>[pers. C]</w:t>
      </w:r>
      <w:r w:rsidRPr="00916020">
        <w:rPr>
          <w:rFonts w:eastAsia="Calibri" w:cs="Times New Roman"/>
        </w:rPr>
        <w:t xml:space="preserve"> kreditoru pārstāvjiem vai citā veidā mēģinājis ietekmēt cietušos nolūkā izkrāpt mantu. Tiesa, nenorādot </w:t>
      </w:r>
      <w:r w:rsidRPr="00916020">
        <w:rPr>
          <w:rFonts w:eastAsia="Calibri" w:cs="Times New Roman"/>
        </w:rPr>
        <w:lastRenderedPageBreak/>
        <w:t xml:space="preserve">izskatāmajā lietā cietušos un konkrētas naudas summas, kuras vēlējies izkrāpt, nepareizi piemērojusi Krimināllikuma </w:t>
      </w:r>
      <w:proofErr w:type="gramStart"/>
      <w:r w:rsidRPr="00916020">
        <w:rPr>
          <w:rFonts w:eastAsia="Calibri" w:cs="Times New Roman"/>
        </w:rPr>
        <w:t>177.pantu</w:t>
      </w:r>
      <w:proofErr w:type="gramEnd"/>
      <w:r w:rsidRPr="00916020">
        <w:rPr>
          <w:rFonts w:eastAsia="Calibri" w:cs="Times New Roman"/>
        </w:rPr>
        <w:t>.</w:t>
      </w:r>
    </w:p>
    <w:p w14:paraId="30D47509" w14:textId="125670C0" w:rsidR="00B71AAA" w:rsidRPr="00916020" w:rsidRDefault="00B71AAA" w:rsidP="00A64F63">
      <w:pPr>
        <w:tabs>
          <w:tab w:val="left" w:pos="1662"/>
        </w:tabs>
        <w:spacing w:after="0" w:line="276" w:lineRule="auto"/>
        <w:ind w:firstLine="709"/>
        <w:jc w:val="both"/>
        <w:rPr>
          <w:rFonts w:eastAsia="Calibri" w:cs="Times New Roman"/>
        </w:rPr>
      </w:pPr>
      <w:r w:rsidRPr="00916020">
        <w:rPr>
          <w:rFonts w:eastAsia="Calibri" w:cs="Times New Roman"/>
        </w:rPr>
        <w:t>[</w:t>
      </w:r>
      <w:r w:rsidR="00450B44" w:rsidRPr="00916020">
        <w:rPr>
          <w:rFonts w:eastAsia="Calibri" w:cs="Times New Roman"/>
        </w:rPr>
        <w:t>4</w:t>
      </w:r>
      <w:r w:rsidRPr="00916020">
        <w:rPr>
          <w:rFonts w:eastAsia="Calibri" w:cs="Times New Roman"/>
        </w:rPr>
        <w:t>.2]</w:t>
      </w:r>
      <w:r w:rsidR="0033277F" w:rsidRPr="00916020">
        <w:rPr>
          <w:rFonts w:eastAsia="Calibri" w:cs="Times New Roman"/>
        </w:rPr>
        <w:t> </w:t>
      </w:r>
      <w:r w:rsidRPr="00916020">
        <w:rPr>
          <w:rFonts w:eastAsia="Calibri" w:cs="Times New Roman"/>
        </w:rPr>
        <w:t xml:space="preserve">Apsūdzētais </w:t>
      </w:r>
      <w:r w:rsidR="006700E0">
        <w:rPr>
          <w:rFonts w:eastAsia="Calibri" w:cs="Times New Roman"/>
        </w:rPr>
        <w:t>[pers. A]</w:t>
      </w:r>
      <w:r w:rsidRPr="00916020">
        <w:rPr>
          <w:rFonts w:eastAsia="Calibri" w:cs="Times New Roman"/>
        </w:rPr>
        <w:t xml:space="preserve"> uzskata, ka tiesa</w:t>
      </w:r>
      <w:r w:rsidR="00D84F04" w:rsidRPr="00916020">
        <w:rPr>
          <w:rFonts w:eastAsia="Calibri" w:cs="Times New Roman"/>
        </w:rPr>
        <w:t xml:space="preserve"> ir</w:t>
      </w:r>
      <w:r w:rsidRPr="00916020">
        <w:rPr>
          <w:rFonts w:eastAsia="Calibri" w:cs="Times New Roman"/>
        </w:rPr>
        <w:t xml:space="preserve"> nepareizi piemērojusi Krimināllikuma </w:t>
      </w:r>
      <w:proofErr w:type="gramStart"/>
      <w:r w:rsidRPr="00916020">
        <w:rPr>
          <w:rFonts w:eastAsia="Calibri" w:cs="Times New Roman"/>
        </w:rPr>
        <w:t>275.pantu</w:t>
      </w:r>
      <w:proofErr w:type="gramEnd"/>
      <w:r w:rsidRPr="00916020">
        <w:rPr>
          <w:rFonts w:eastAsia="Calibri" w:cs="Times New Roman"/>
        </w:rPr>
        <w:t xml:space="preserve">. </w:t>
      </w:r>
    </w:p>
    <w:p w14:paraId="619AABF1" w14:textId="6E26EAE6" w:rsidR="00B71AAA" w:rsidRPr="00916020" w:rsidRDefault="00B71AAA" w:rsidP="00A64F63">
      <w:pPr>
        <w:tabs>
          <w:tab w:val="left" w:pos="1662"/>
        </w:tabs>
        <w:spacing w:after="0" w:line="276" w:lineRule="auto"/>
        <w:ind w:firstLine="709"/>
        <w:jc w:val="both"/>
        <w:rPr>
          <w:rFonts w:eastAsia="Calibri" w:cs="Times New Roman"/>
        </w:rPr>
      </w:pPr>
      <w:r w:rsidRPr="00916020">
        <w:rPr>
          <w:rFonts w:eastAsia="Calibri" w:cs="Times New Roman"/>
        </w:rPr>
        <w:t xml:space="preserve">Apsūdzētais nepiekrīt tiesas secinājumiem, ka viņš ir šī noziedzīgā nodarījuma subjekts. </w:t>
      </w:r>
      <w:r w:rsidR="006700E0">
        <w:rPr>
          <w:rFonts w:eastAsia="Calibri" w:cs="Times New Roman"/>
        </w:rPr>
        <w:t>[Pers. B]</w:t>
      </w:r>
      <w:r w:rsidRPr="00916020">
        <w:rPr>
          <w:rFonts w:eastAsia="Calibri" w:cs="Times New Roman"/>
        </w:rPr>
        <w:t xml:space="preserve"> un </w:t>
      </w:r>
      <w:r w:rsidR="006700E0">
        <w:rPr>
          <w:rFonts w:eastAsia="Calibri" w:cs="Times New Roman"/>
        </w:rPr>
        <w:t>[pers. C]</w:t>
      </w:r>
      <w:r w:rsidRPr="00916020">
        <w:rPr>
          <w:rFonts w:eastAsia="Calibri" w:cs="Times New Roman"/>
        </w:rPr>
        <w:t xml:space="preserve"> maksātnespējas procesa pieteikumus nav viltojis, nav parakstījis, kā arī nav tos iesniedzis tiesā. Apsūdzētais uzskata, ka maksātnespējas procesa pieteikums nav atzīstams par dokumentu Krimināllikuma </w:t>
      </w:r>
      <w:proofErr w:type="gramStart"/>
      <w:r w:rsidRPr="00916020">
        <w:rPr>
          <w:rFonts w:eastAsia="Calibri" w:cs="Times New Roman"/>
        </w:rPr>
        <w:t>275.panta</w:t>
      </w:r>
      <w:proofErr w:type="gramEnd"/>
      <w:r w:rsidRPr="00916020">
        <w:rPr>
          <w:rFonts w:eastAsia="Calibri" w:cs="Times New Roman"/>
        </w:rPr>
        <w:t xml:space="preserve"> izpratnē tā iemesla dēļ, ka maksātnespējas pieteikums dot tiesības tiesai lemt par personu maksātnespēju, bet pats par sevi šis dokuments nepiešķir tiesības </w:t>
      </w:r>
      <w:r w:rsidR="00A82122" w:rsidRPr="00916020">
        <w:rPr>
          <w:rFonts w:eastAsia="Calibri" w:cs="Times New Roman"/>
        </w:rPr>
        <w:t xml:space="preserve">un </w:t>
      </w:r>
      <w:r w:rsidR="00DA7B15" w:rsidRPr="00916020">
        <w:rPr>
          <w:rFonts w:eastAsia="Calibri" w:cs="Times New Roman"/>
        </w:rPr>
        <w:t>ne</w:t>
      </w:r>
      <w:r w:rsidRPr="00916020">
        <w:rPr>
          <w:rFonts w:eastAsia="Calibri" w:cs="Times New Roman"/>
        </w:rPr>
        <w:t xml:space="preserve">atbrīvo no pienākumiem. </w:t>
      </w:r>
    </w:p>
    <w:p w14:paraId="05C315F2" w14:textId="77777777" w:rsidR="00B71AAA" w:rsidRPr="00916020" w:rsidRDefault="00B71AAA" w:rsidP="00A64F63">
      <w:pPr>
        <w:tabs>
          <w:tab w:val="left" w:pos="1662"/>
        </w:tabs>
        <w:spacing w:after="0" w:line="276" w:lineRule="auto"/>
        <w:ind w:firstLine="709"/>
        <w:jc w:val="both"/>
        <w:rPr>
          <w:rFonts w:eastAsia="Calibri" w:cs="Times New Roman"/>
        </w:rPr>
      </w:pPr>
    </w:p>
    <w:bookmarkEnd w:id="0"/>
    <w:p w14:paraId="282D8CC7" w14:textId="77777777" w:rsidR="00B71AAA" w:rsidRPr="00916020" w:rsidRDefault="00B71AAA" w:rsidP="00A64F63">
      <w:pPr>
        <w:spacing w:after="0" w:line="276" w:lineRule="auto"/>
        <w:jc w:val="center"/>
        <w:rPr>
          <w:rFonts w:eastAsia="Calibri" w:cs="Times New Roman"/>
          <w:b/>
        </w:rPr>
      </w:pPr>
      <w:r w:rsidRPr="00916020">
        <w:rPr>
          <w:rFonts w:eastAsia="Calibri" w:cs="Times New Roman"/>
          <w:b/>
        </w:rPr>
        <w:t>Motīvu daļa</w:t>
      </w:r>
    </w:p>
    <w:p w14:paraId="767E7A0B" w14:textId="77777777" w:rsidR="00B71AAA" w:rsidRPr="00916020" w:rsidRDefault="00B71AAA" w:rsidP="00A64F63">
      <w:pPr>
        <w:spacing w:after="0" w:line="276" w:lineRule="auto"/>
        <w:jc w:val="center"/>
        <w:rPr>
          <w:rFonts w:eastAsia="Calibri" w:cs="Times New Roman"/>
          <w:b/>
        </w:rPr>
      </w:pPr>
    </w:p>
    <w:p w14:paraId="0956C647" w14:textId="46235877" w:rsidR="00B71AAA" w:rsidRPr="00916020" w:rsidRDefault="00B71AAA" w:rsidP="00A64F63">
      <w:pPr>
        <w:autoSpaceDE w:val="0"/>
        <w:autoSpaceDN w:val="0"/>
        <w:adjustRightInd w:val="0"/>
        <w:spacing w:after="0" w:line="276" w:lineRule="auto"/>
        <w:ind w:firstLine="709"/>
        <w:jc w:val="both"/>
        <w:rPr>
          <w:rFonts w:cs="Times New Roman"/>
          <w:szCs w:val="24"/>
        </w:rPr>
      </w:pPr>
      <w:r w:rsidRPr="00916020">
        <w:rPr>
          <w:rFonts w:eastAsia="Times New Roman" w:cs="Times New Roman"/>
          <w:szCs w:val="24"/>
        </w:rPr>
        <w:t>[</w:t>
      </w:r>
      <w:r w:rsidR="00450B44" w:rsidRPr="00916020">
        <w:rPr>
          <w:rFonts w:eastAsia="Times New Roman" w:cs="Times New Roman"/>
          <w:szCs w:val="24"/>
        </w:rPr>
        <w:t>5</w:t>
      </w:r>
      <w:r w:rsidRPr="00916020">
        <w:rPr>
          <w:rFonts w:eastAsia="Times New Roman" w:cs="Times New Roman"/>
          <w:szCs w:val="24"/>
        </w:rPr>
        <w:t>]</w:t>
      </w:r>
      <w:r w:rsidR="0033277F" w:rsidRPr="00916020">
        <w:rPr>
          <w:rFonts w:eastAsia="Times New Roman" w:cs="Times New Roman"/>
          <w:szCs w:val="24"/>
        </w:rPr>
        <w:t> </w:t>
      </w:r>
      <w:r w:rsidRPr="00916020">
        <w:rPr>
          <w:rFonts w:cs="Times New Roman"/>
          <w:szCs w:val="24"/>
        </w:rPr>
        <w:t xml:space="preserve">Senāts atzīst, ka </w:t>
      </w:r>
      <w:r w:rsidRPr="00916020">
        <w:rPr>
          <w:rFonts w:eastAsia="Calibri" w:cs="Times New Roman"/>
        </w:rPr>
        <w:t xml:space="preserve">Rīgas apgabaltiesas </w:t>
      </w:r>
      <w:proofErr w:type="gramStart"/>
      <w:r w:rsidRPr="00916020">
        <w:rPr>
          <w:rFonts w:eastAsia="Calibri" w:cs="Times New Roman"/>
        </w:rPr>
        <w:t>2021.gada</w:t>
      </w:r>
      <w:proofErr w:type="gramEnd"/>
      <w:r w:rsidRPr="00916020">
        <w:rPr>
          <w:rFonts w:eastAsia="Calibri" w:cs="Times New Roman"/>
        </w:rPr>
        <w:t xml:space="preserve"> 12.janvāra lēmums</w:t>
      </w:r>
      <w:r w:rsidRPr="00916020">
        <w:rPr>
          <w:rFonts w:cs="Times New Roman"/>
          <w:szCs w:val="24"/>
        </w:rPr>
        <w:t xml:space="preserve"> ir atceļams daļā </w:t>
      </w:r>
      <w:r w:rsidR="007863D9" w:rsidRPr="00916020">
        <w:rPr>
          <w:rFonts w:cs="Times New Roman"/>
          <w:szCs w:val="24"/>
        </w:rPr>
        <w:t xml:space="preserve">par apsūdzētā </w:t>
      </w:r>
      <w:r w:rsidR="006700E0">
        <w:rPr>
          <w:rFonts w:cs="Times New Roman"/>
          <w:szCs w:val="24"/>
        </w:rPr>
        <w:t>[pers. A]</w:t>
      </w:r>
      <w:r w:rsidR="007863D9" w:rsidRPr="00916020">
        <w:rPr>
          <w:rFonts w:cs="Times New Roman"/>
          <w:szCs w:val="24"/>
        </w:rPr>
        <w:t xml:space="preserve"> atzīšanu par vainīgu un sodīšanu pēc Krimināllikuma 15.panta ceturtās daļas un 177.panta otrās daļas, pēc Krimināllikuma 275.panta otrās daļas (noziedzīgais nodarījums, kas izdarīts līdz 2016.gada 29.jūnijam), pēc Krimināllikuma 15.panta ceturtās daļas un 177.panta pirmās daļas, pēc Krimināllikuma 275.panta otrās daļas (noziedzīgais nodarījums, kas izdarīts līdz 2016.gada 21.aprīlim), daļā par </w:t>
      </w:r>
      <w:r w:rsidR="006700E0">
        <w:rPr>
          <w:rFonts w:cs="Times New Roman"/>
          <w:szCs w:val="24"/>
        </w:rPr>
        <w:t>[pers. A]</w:t>
      </w:r>
      <w:r w:rsidR="007863D9" w:rsidRPr="00916020">
        <w:rPr>
          <w:rFonts w:cs="Times New Roman"/>
          <w:szCs w:val="24"/>
        </w:rPr>
        <w:t xml:space="preserve"> noteikto galīgo sodu saskaņā ar Krimināllikuma 50.panta pirmo daļu, kā arī daļā par apsūdzētās </w:t>
      </w:r>
      <w:r w:rsidR="006700E0">
        <w:rPr>
          <w:rFonts w:cs="Times New Roman"/>
          <w:szCs w:val="24"/>
        </w:rPr>
        <w:t>[pers. B]</w:t>
      </w:r>
      <w:r w:rsidR="007863D9" w:rsidRPr="00916020">
        <w:rPr>
          <w:rFonts w:cs="Times New Roman"/>
          <w:szCs w:val="24"/>
        </w:rPr>
        <w:t xml:space="preserve"> atzīšanu par vainīgu un sodīšanu pēc Krimināllikuma 15.panta ceturtās daļas un 177.panta otrās daļas, pēc Krimināllikuma 275.panta otrās daļas un daļā </w:t>
      </w:r>
      <w:r w:rsidR="002B75B6" w:rsidRPr="00916020">
        <w:rPr>
          <w:rFonts w:cs="Times New Roman"/>
          <w:szCs w:val="24"/>
        </w:rPr>
        <w:t xml:space="preserve">par </w:t>
      </w:r>
      <w:r w:rsidR="006700E0">
        <w:rPr>
          <w:rFonts w:cs="Times New Roman"/>
          <w:szCs w:val="24"/>
        </w:rPr>
        <w:t>[pers. B]</w:t>
      </w:r>
      <w:r w:rsidR="007863D9" w:rsidRPr="00916020">
        <w:rPr>
          <w:rFonts w:cs="Times New Roman"/>
          <w:szCs w:val="24"/>
        </w:rPr>
        <w:t xml:space="preserve"> noteikto galīgo sodu saskaņā ar Krimināllikuma 50.panta pirmo daļu, un </w:t>
      </w:r>
      <w:r w:rsidRPr="00916020">
        <w:rPr>
          <w:rFonts w:cs="Times New Roman"/>
          <w:szCs w:val="24"/>
        </w:rPr>
        <w:t>šajā daļā lieta nosūtāma jaunai izskatīšanai apelācijas instances tiesā.</w:t>
      </w:r>
    </w:p>
    <w:p w14:paraId="0AF91892" w14:textId="77777777" w:rsidR="007863D9" w:rsidRPr="00916020" w:rsidRDefault="007863D9" w:rsidP="00A64F63">
      <w:pPr>
        <w:autoSpaceDE w:val="0"/>
        <w:autoSpaceDN w:val="0"/>
        <w:adjustRightInd w:val="0"/>
        <w:spacing w:after="0" w:line="276" w:lineRule="auto"/>
        <w:ind w:firstLine="709"/>
        <w:jc w:val="both"/>
        <w:rPr>
          <w:rFonts w:cs="Times New Roman"/>
          <w:szCs w:val="24"/>
        </w:rPr>
      </w:pPr>
    </w:p>
    <w:p w14:paraId="61014DF5" w14:textId="2E702A58" w:rsidR="00B71AAA" w:rsidRPr="00916020" w:rsidRDefault="00B71AAA" w:rsidP="00A64F63">
      <w:pPr>
        <w:autoSpaceDE w:val="0"/>
        <w:autoSpaceDN w:val="0"/>
        <w:adjustRightInd w:val="0"/>
        <w:spacing w:after="0" w:line="276" w:lineRule="auto"/>
        <w:ind w:firstLine="720"/>
        <w:jc w:val="both"/>
        <w:rPr>
          <w:rFonts w:cs="Times New Roman"/>
          <w:szCs w:val="24"/>
        </w:rPr>
      </w:pPr>
      <w:r w:rsidRPr="00916020">
        <w:rPr>
          <w:rFonts w:cs="Times New Roman"/>
          <w:szCs w:val="24"/>
        </w:rPr>
        <w:t>[</w:t>
      </w:r>
      <w:r w:rsidR="00450B44" w:rsidRPr="00916020">
        <w:rPr>
          <w:rFonts w:cs="Times New Roman"/>
          <w:szCs w:val="24"/>
        </w:rPr>
        <w:t>6</w:t>
      </w:r>
      <w:r w:rsidRPr="00916020">
        <w:rPr>
          <w:rFonts w:cs="Times New Roman"/>
          <w:szCs w:val="24"/>
        </w:rPr>
        <w:t>]</w:t>
      </w:r>
      <w:r w:rsidR="0033277F" w:rsidRPr="00916020">
        <w:rPr>
          <w:rFonts w:cs="Times New Roman"/>
          <w:szCs w:val="24"/>
        </w:rPr>
        <w:t> </w:t>
      </w:r>
      <w:r w:rsidRPr="00916020">
        <w:rPr>
          <w:rFonts w:cs="Times New Roman"/>
          <w:szCs w:val="24"/>
        </w:rPr>
        <w:t xml:space="preserve">Senāts, pamatojoties uz Kriminālprocesa likuma </w:t>
      </w:r>
      <w:proofErr w:type="gramStart"/>
      <w:r w:rsidRPr="00916020">
        <w:rPr>
          <w:rFonts w:cs="Times New Roman"/>
          <w:szCs w:val="24"/>
        </w:rPr>
        <w:t>584.panta</w:t>
      </w:r>
      <w:proofErr w:type="gramEnd"/>
      <w:r w:rsidRPr="00916020">
        <w:rPr>
          <w:rFonts w:cs="Times New Roman"/>
          <w:szCs w:val="24"/>
        </w:rPr>
        <w:t xml:space="preserve"> otro daļu, atzīst par nepieciešamu pārsniegt kasācijas sūdzībā izteikto prasījumu apjomu un ietvaru, jo izskatāmajā lietā konstatē Kriminālprocesa likuma 574.panta </w:t>
      </w:r>
      <w:r w:rsidR="004961A3" w:rsidRPr="00916020">
        <w:rPr>
          <w:rFonts w:cs="Times New Roman"/>
          <w:szCs w:val="24"/>
        </w:rPr>
        <w:t>2</w:t>
      </w:r>
      <w:r w:rsidRPr="00916020">
        <w:rPr>
          <w:rFonts w:cs="Times New Roman"/>
          <w:szCs w:val="24"/>
        </w:rPr>
        <w:t xml:space="preserve">.punktā norādīto Krimināllikuma pārkāpumu ne tikai par </w:t>
      </w:r>
      <w:r w:rsidR="006700E0">
        <w:rPr>
          <w:rFonts w:cs="Times New Roman"/>
          <w:szCs w:val="24"/>
        </w:rPr>
        <w:t>[pers. A]</w:t>
      </w:r>
      <w:r w:rsidRPr="00916020">
        <w:rPr>
          <w:rFonts w:cs="Times New Roman"/>
          <w:szCs w:val="24"/>
        </w:rPr>
        <w:t xml:space="preserve"> noziedzīg</w:t>
      </w:r>
      <w:r w:rsidR="00813928" w:rsidRPr="00916020">
        <w:rPr>
          <w:rFonts w:cs="Times New Roman"/>
          <w:szCs w:val="24"/>
        </w:rPr>
        <w:t>o</w:t>
      </w:r>
      <w:r w:rsidRPr="00916020">
        <w:rPr>
          <w:rFonts w:cs="Times New Roman"/>
          <w:szCs w:val="24"/>
        </w:rPr>
        <w:t xml:space="preserve"> nodarījum</w:t>
      </w:r>
      <w:r w:rsidR="00813928" w:rsidRPr="00916020">
        <w:rPr>
          <w:rFonts w:cs="Times New Roman"/>
          <w:szCs w:val="24"/>
        </w:rPr>
        <w:t>u</w:t>
      </w:r>
      <w:r w:rsidRPr="00916020">
        <w:rPr>
          <w:rFonts w:cs="Times New Roman"/>
          <w:szCs w:val="24"/>
        </w:rPr>
        <w:t xml:space="preserve"> kvalifikāciju pēc Krimināllikuma 15.panta ceturtās daļas un 177.panta pirmās un otrās daļas, bet arī </w:t>
      </w:r>
      <w:r w:rsidR="006A2794" w:rsidRPr="00916020">
        <w:rPr>
          <w:rFonts w:cs="Times New Roman"/>
          <w:szCs w:val="24"/>
        </w:rPr>
        <w:t>par</w:t>
      </w:r>
      <w:r w:rsidRPr="00916020">
        <w:rPr>
          <w:rFonts w:cs="Times New Roman"/>
          <w:szCs w:val="24"/>
        </w:rPr>
        <w:t xml:space="preserve"> </w:t>
      </w:r>
      <w:r w:rsidR="006700E0">
        <w:rPr>
          <w:rFonts w:cs="Times New Roman"/>
          <w:szCs w:val="24"/>
        </w:rPr>
        <w:t>[pers. </w:t>
      </w:r>
      <w:r w:rsidR="006700E0">
        <w:t>B]</w:t>
      </w:r>
      <w:r w:rsidR="006A2794" w:rsidRPr="00916020">
        <w:rPr>
          <w:rFonts w:cs="Times New Roman"/>
          <w:szCs w:val="24"/>
        </w:rPr>
        <w:t>, kura apelācijas instances tiesas lēmumu nav pārsūdzējusi,</w:t>
      </w:r>
      <w:r w:rsidR="00AD50B7" w:rsidRPr="00916020">
        <w:rPr>
          <w:rFonts w:cs="Times New Roman"/>
          <w:szCs w:val="24"/>
        </w:rPr>
        <w:t xml:space="preserve"> </w:t>
      </w:r>
      <w:r w:rsidR="00450B44" w:rsidRPr="00916020">
        <w:rPr>
          <w:rFonts w:cs="Times New Roman"/>
          <w:szCs w:val="24"/>
        </w:rPr>
        <w:t>noziedzīgo nodarījumu kvalifikāciju</w:t>
      </w:r>
      <w:r w:rsidRPr="00916020">
        <w:rPr>
          <w:rFonts w:cs="Times New Roman"/>
          <w:szCs w:val="24"/>
        </w:rPr>
        <w:t>.</w:t>
      </w:r>
    </w:p>
    <w:p w14:paraId="0A18AABD" w14:textId="77777777" w:rsidR="00B71AAA" w:rsidRPr="00916020" w:rsidRDefault="00B71AAA" w:rsidP="00A64F63">
      <w:pPr>
        <w:autoSpaceDE w:val="0"/>
        <w:autoSpaceDN w:val="0"/>
        <w:adjustRightInd w:val="0"/>
        <w:spacing w:after="0" w:line="276" w:lineRule="auto"/>
        <w:ind w:firstLine="720"/>
        <w:jc w:val="both"/>
        <w:rPr>
          <w:rFonts w:cs="Times New Roman"/>
          <w:szCs w:val="24"/>
        </w:rPr>
      </w:pPr>
    </w:p>
    <w:p w14:paraId="6F5ADC5D" w14:textId="123A86DF" w:rsidR="00B71AAA" w:rsidRPr="00916020" w:rsidRDefault="00B71AAA" w:rsidP="00A64F63">
      <w:pPr>
        <w:autoSpaceDE w:val="0"/>
        <w:autoSpaceDN w:val="0"/>
        <w:adjustRightInd w:val="0"/>
        <w:spacing w:after="0" w:line="276" w:lineRule="auto"/>
        <w:ind w:firstLine="720"/>
        <w:jc w:val="both"/>
        <w:rPr>
          <w:rFonts w:cs="Times New Roman"/>
          <w:szCs w:val="24"/>
        </w:rPr>
      </w:pPr>
      <w:r w:rsidRPr="00916020">
        <w:rPr>
          <w:rFonts w:cs="Times New Roman"/>
          <w:szCs w:val="24"/>
        </w:rPr>
        <w:t>[</w:t>
      </w:r>
      <w:r w:rsidR="00D410A6" w:rsidRPr="00916020">
        <w:rPr>
          <w:rFonts w:cs="Times New Roman"/>
          <w:szCs w:val="24"/>
        </w:rPr>
        <w:t>7</w:t>
      </w:r>
      <w:r w:rsidRPr="00916020">
        <w:rPr>
          <w:rFonts w:cs="Times New Roman"/>
          <w:szCs w:val="24"/>
        </w:rPr>
        <w:t>] </w:t>
      </w:r>
      <w:bookmarkStart w:id="2" w:name="_Hlk97470770"/>
      <w:r w:rsidRPr="00916020">
        <w:rPr>
          <w:rFonts w:cs="Times New Roman"/>
          <w:szCs w:val="24"/>
        </w:rPr>
        <w:t xml:space="preserve">Senāts atzīst, ka apelācijas instances tiesa ir pieļāvusi Kriminālprocesa likuma </w:t>
      </w:r>
      <w:proofErr w:type="gramStart"/>
      <w:r w:rsidRPr="00916020">
        <w:rPr>
          <w:rFonts w:cs="Times New Roman"/>
          <w:szCs w:val="24"/>
        </w:rPr>
        <w:t>574.panta</w:t>
      </w:r>
      <w:proofErr w:type="gramEnd"/>
      <w:r w:rsidRPr="00916020">
        <w:rPr>
          <w:rFonts w:cs="Times New Roman"/>
          <w:szCs w:val="24"/>
        </w:rPr>
        <w:t xml:space="preserve"> </w:t>
      </w:r>
      <w:r w:rsidR="004961A3" w:rsidRPr="00916020">
        <w:rPr>
          <w:rFonts w:cs="Times New Roman"/>
          <w:szCs w:val="24"/>
        </w:rPr>
        <w:t>2</w:t>
      </w:r>
      <w:r w:rsidRPr="00916020">
        <w:rPr>
          <w:rFonts w:cs="Times New Roman"/>
          <w:szCs w:val="24"/>
        </w:rPr>
        <w:t xml:space="preserve">.punktā norādīto Krimināllikuma pārkāpumu, krāpšanas mēģinājumos </w:t>
      </w:r>
      <w:r w:rsidRPr="00916020">
        <w:rPr>
          <w:rFonts w:cs="Times New Roman"/>
        </w:rPr>
        <w:t xml:space="preserve">nepareizi </w:t>
      </w:r>
      <w:r w:rsidRPr="00916020">
        <w:rPr>
          <w:rFonts w:cs="Times New Roman"/>
          <w:szCs w:val="24"/>
        </w:rPr>
        <w:t xml:space="preserve">kvalificējot apsūdzētā </w:t>
      </w:r>
      <w:r w:rsidR="006700E0">
        <w:rPr>
          <w:rFonts w:cs="Times New Roman"/>
          <w:szCs w:val="24"/>
        </w:rPr>
        <w:t>[pers. A]</w:t>
      </w:r>
      <w:r w:rsidRPr="00916020">
        <w:rPr>
          <w:rFonts w:cs="Times New Roman"/>
          <w:szCs w:val="24"/>
        </w:rPr>
        <w:t xml:space="preserve"> darbības kā noziedzīgo nodarījumu izdarītāja darbības.</w:t>
      </w:r>
    </w:p>
    <w:bookmarkEnd w:id="2"/>
    <w:p w14:paraId="1EC5CB32" w14:textId="68B2E19F" w:rsidR="00450B44" w:rsidRPr="00916020" w:rsidRDefault="00B71AAA" w:rsidP="00A64F63">
      <w:pPr>
        <w:autoSpaceDE w:val="0"/>
        <w:autoSpaceDN w:val="0"/>
        <w:adjustRightInd w:val="0"/>
        <w:spacing w:after="0" w:line="276" w:lineRule="auto"/>
        <w:ind w:firstLine="720"/>
        <w:jc w:val="both"/>
        <w:rPr>
          <w:rFonts w:eastAsia="Calibri" w:cs="Times New Roman"/>
        </w:rPr>
      </w:pPr>
      <w:r w:rsidRPr="00916020">
        <w:rPr>
          <w:rFonts w:cs="Times New Roman"/>
          <w:szCs w:val="24"/>
        </w:rPr>
        <w:t>[</w:t>
      </w:r>
      <w:r w:rsidR="00D410A6" w:rsidRPr="00916020">
        <w:rPr>
          <w:rFonts w:cs="Times New Roman"/>
          <w:szCs w:val="24"/>
        </w:rPr>
        <w:t>7</w:t>
      </w:r>
      <w:r w:rsidRPr="00916020">
        <w:rPr>
          <w:rFonts w:cs="Times New Roman"/>
          <w:szCs w:val="24"/>
        </w:rPr>
        <w:t>.1] </w:t>
      </w:r>
      <w:r w:rsidR="00450B44" w:rsidRPr="00916020">
        <w:rPr>
          <w:rFonts w:eastAsia="Times New Roman" w:cs="Times New Roman"/>
          <w:szCs w:val="24"/>
        </w:rPr>
        <w:t>Noziedzīga nodarījuma sastāvs (</w:t>
      </w:r>
      <w:proofErr w:type="spellStart"/>
      <w:r w:rsidR="00450B44" w:rsidRPr="00916020">
        <w:rPr>
          <w:rFonts w:eastAsia="Times New Roman" w:cs="Times New Roman"/>
          <w:i/>
          <w:iCs/>
          <w:szCs w:val="24"/>
        </w:rPr>
        <w:t>corpus</w:t>
      </w:r>
      <w:proofErr w:type="spellEnd"/>
      <w:r w:rsidR="00450B44" w:rsidRPr="00916020">
        <w:rPr>
          <w:rFonts w:eastAsia="Times New Roman" w:cs="Times New Roman"/>
          <w:i/>
          <w:iCs/>
          <w:szCs w:val="24"/>
        </w:rPr>
        <w:t xml:space="preserve"> </w:t>
      </w:r>
      <w:proofErr w:type="spellStart"/>
      <w:r w:rsidR="00450B44" w:rsidRPr="00916020">
        <w:rPr>
          <w:rFonts w:eastAsia="Times New Roman" w:cs="Times New Roman"/>
          <w:i/>
          <w:iCs/>
          <w:szCs w:val="24"/>
        </w:rPr>
        <w:t>delicta</w:t>
      </w:r>
      <w:proofErr w:type="spellEnd"/>
      <w:r w:rsidR="00450B44" w:rsidRPr="00916020">
        <w:rPr>
          <w:rFonts w:eastAsia="Times New Roman" w:cs="Times New Roman"/>
          <w:szCs w:val="24"/>
        </w:rPr>
        <w:t>) ir Krimināllikumā paredzēto visu objektīvo un subjektīvo pazīmju kopums, kas ir nepieciešams un pietiekams, lai kādu darbību vai bezdarbības aktu atzītu par noteikta veida noziedzīgu nodarījumu (</w:t>
      </w:r>
      <w:r w:rsidR="00450B44" w:rsidRPr="00916020">
        <w:rPr>
          <w:rFonts w:eastAsia="Times New Roman" w:cs="Times New Roman"/>
          <w:i/>
          <w:iCs/>
          <w:szCs w:val="24"/>
        </w:rPr>
        <w:t xml:space="preserve">Krastiņš U., </w:t>
      </w:r>
      <w:proofErr w:type="spellStart"/>
      <w:r w:rsidR="00450B44" w:rsidRPr="00916020">
        <w:rPr>
          <w:rFonts w:eastAsia="Times New Roman" w:cs="Times New Roman"/>
          <w:i/>
          <w:iCs/>
          <w:szCs w:val="24"/>
        </w:rPr>
        <w:t>Liholaja</w:t>
      </w:r>
      <w:proofErr w:type="spellEnd"/>
      <w:r w:rsidR="00450B44" w:rsidRPr="00916020">
        <w:rPr>
          <w:rFonts w:eastAsia="Times New Roman" w:cs="Times New Roman"/>
          <w:i/>
          <w:iCs/>
          <w:szCs w:val="24"/>
        </w:rPr>
        <w:t> V., Niedre A. Krimināltiesības. Vispārīgā daļa. Trešais papildinātais izdevums. Tiesu namu aģentūra, 2008, 68. lpp.</w:t>
      </w:r>
      <w:r w:rsidR="00450B44" w:rsidRPr="00916020">
        <w:rPr>
          <w:rFonts w:eastAsia="Times New Roman" w:cs="Times New Roman"/>
          <w:szCs w:val="24"/>
        </w:rPr>
        <w:t>).</w:t>
      </w:r>
    </w:p>
    <w:p w14:paraId="2510F1D7" w14:textId="77777777" w:rsidR="00450B44" w:rsidRPr="00916020" w:rsidRDefault="00450B44" w:rsidP="00A64F63">
      <w:pPr>
        <w:pStyle w:val="tv213"/>
        <w:spacing w:before="0" w:beforeAutospacing="0" w:after="0" w:afterAutospacing="0" w:line="276" w:lineRule="auto"/>
        <w:ind w:firstLine="709"/>
        <w:jc w:val="both"/>
      </w:pPr>
      <w:r w:rsidRPr="00916020">
        <w:t xml:space="preserve">Krimināllikuma </w:t>
      </w:r>
      <w:proofErr w:type="gramStart"/>
      <w:r w:rsidRPr="00916020">
        <w:t>177.pantā</w:t>
      </w:r>
      <w:proofErr w:type="gramEnd"/>
      <w:r w:rsidRPr="00916020">
        <w:t xml:space="preserve"> paredzētais noziedzīgais nodarījums objektīvi izpaužas kā svešas mantas vai tiesību uz šādu mantu iegūšana, ļaunprātīgi izmantojot uzticēšanos, vai ar viltu. Mantas vai tiesību uz šādu mantu iegūšanas paņēmieni var izpausties visdažādākajā veidā, arī kā mantas saņemšana, izmantojot viltotus dokumentus. </w:t>
      </w:r>
    </w:p>
    <w:p w14:paraId="1FE09D17" w14:textId="77777777" w:rsidR="00E83E30" w:rsidRPr="00916020" w:rsidRDefault="00E83E30" w:rsidP="00A64F63">
      <w:pPr>
        <w:pStyle w:val="tv213"/>
        <w:spacing w:before="0" w:beforeAutospacing="0" w:after="0" w:afterAutospacing="0" w:line="276" w:lineRule="auto"/>
        <w:ind w:firstLine="709"/>
        <w:jc w:val="both"/>
      </w:pPr>
      <w:r w:rsidRPr="00916020">
        <w:t xml:space="preserve">Par noziedzīga nodarījuma izdarītāju saskaņā ar Krimināllikuma </w:t>
      </w:r>
      <w:proofErr w:type="gramStart"/>
      <w:r w:rsidRPr="00916020">
        <w:rPr>
          <w:bCs/>
        </w:rPr>
        <w:t>17.pantu</w:t>
      </w:r>
      <w:proofErr w:type="gramEnd"/>
      <w:r w:rsidRPr="00916020">
        <w:rPr>
          <w:bCs/>
        </w:rPr>
        <w:t xml:space="preserve"> atzīstama </w:t>
      </w:r>
      <w:r w:rsidRPr="00916020">
        <w:t>persona, kura noziedzīgo nodarījumu pati tieši izdarījusi vai tā izdarīšanā izmantojusi citu personu, kura saskaņā ar šā likuma nosacījumiem nav saucama pie kriminālatbildības.</w:t>
      </w:r>
    </w:p>
    <w:p w14:paraId="06F746AA" w14:textId="77777777" w:rsidR="00E83E30" w:rsidRPr="00916020" w:rsidRDefault="00E83E30" w:rsidP="00A64F63">
      <w:pPr>
        <w:pStyle w:val="tv213"/>
        <w:spacing w:before="0" w:beforeAutospacing="0" w:after="0" w:afterAutospacing="0" w:line="276" w:lineRule="auto"/>
        <w:ind w:firstLine="709"/>
        <w:jc w:val="both"/>
      </w:pPr>
      <w:r w:rsidRPr="00916020">
        <w:t xml:space="preserve">Krimināllikuma </w:t>
      </w:r>
      <w:proofErr w:type="gramStart"/>
      <w:r w:rsidRPr="00916020">
        <w:t>19.pants</w:t>
      </w:r>
      <w:proofErr w:type="gramEnd"/>
      <w:r w:rsidRPr="00916020">
        <w:t xml:space="preserve"> noteic, ka par dalību (līdzizdarīšanu) uzskatāma apzināta noziedzīga darbība, ar kuru tīšu noziedzīgu nodarījumu kopīgi, to apzinoties, tieši izdarījušas divas vai vairākas personas (tas ir, grupa). </w:t>
      </w:r>
    </w:p>
    <w:p w14:paraId="575E89ED" w14:textId="77777777" w:rsidR="00E83E30" w:rsidRPr="00916020" w:rsidRDefault="00E83E30" w:rsidP="00A64F63">
      <w:pPr>
        <w:spacing w:after="0" w:line="276" w:lineRule="auto"/>
        <w:ind w:firstLine="709"/>
        <w:jc w:val="both"/>
        <w:rPr>
          <w:rFonts w:eastAsia="Times New Roman" w:cs="Times New Roman"/>
          <w:szCs w:val="24"/>
        </w:rPr>
      </w:pPr>
      <w:r w:rsidRPr="00916020">
        <w:t xml:space="preserve">Juridiskajā literatūrā norādīts, ka izdarītāja un līdzizdarītāju darbības atšķiras no līdzdalībnieku (organizētāja, uzkūdītāja un atbalstītāja) darbībām ar to, ka pirmie tieši kopīgi izpilda visu vai katrs atsevišķi kādu daļu no tām, kas ietilpst Krimināllikuma Sevišķās daļas panta dispozīcijā paredzētā pabeigta vai nepabeigta nodarījuma sastāva objektīvajā pusē </w:t>
      </w:r>
      <w:proofErr w:type="gramStart"/>
      <w:r w:rsidRPr="00916020">
        <w:rPr>
          <w:rFonts w:eastAsia="Times New Roman" w:cs="Times New Roman"/>
          <w:szCs w:val="24"/>
        </w:rPr>
        <w:t>(</w:t>
      </w:r>
      <w:proofErr w:type="gramEnd"/>
      <w:r w:rsidRPr="00916020">
        <w:rPr>
          <w:rFonts w:eastAsia="Times New Roman" w:cs="Times New Roman"/>
          <w:i/>
          <w:iCs/>
          <w:szCs w:val="24"/>
        </w:rPr>
        <w:t xml:space="preserve">Krastiņš U., </w:t>
      </w:r>
      <w:proofErr w:type="spellStart"/>
      <w:r w:rsidRPr="00916020">
        <w:rPr>
          <w:rFonts w:eastAsia="Times New Roman" w:cs="Times New Roman"/>
          <w:i/>
          <w:iCs/>
          <w:szCs w:val="24"/>
        </w:rPr>
        <w:t>Liholaja</w:t>
      </w:r>
      <w:proofErr w:type="spellEnd"/>
      <w:r w:rsidRPr="00916020">
        <w:rPr>
          <w:rFonts w:eastAsia="Times New Roman" w:cs="Times New Roman"/>
          <w:i/>
          <w:iCs/>
          <w:szCs w:val="24"/>
        </w:rPr>
        <w:t> V., Niedre A. Krimināltiesības. Vispārīgā daļa. Trešais papildinātais izdevums. Tiesu namu aģentūra, 2008, 228. lpp.</w:t>
      </w:r>
      <w:r w:rsidRPr="00916020">
        <w:rPr>
          <w:rFonts w:eastAsia="Times New Roman" w:cs="Times New Roman"/>
          <w:szCs w:val="24"/>
        </w:rPr>
        <w:t>).</w:t>
      </w:r>
    </w:p>
    <w:p w14:paraId="60DE1C57" w14:textId="77777777" w:rsidR="00E83E30" w:rsidRPr="00916020" w:rsidRDefault="00E83E30" w:rsidP="00A64F63">
      <w:pPr>
        <w:pStyle w:val="tv213"/>
        <w:spacing w:before="0" w:beforeAutospacing="0" w:after="0" w:afterAutospacing="0" w:line="276" w:lineRule="auto"/>
        <w:ind w:firstLine="567"/>
        <w:jc w:val="both"/>
        <w:rPr>
          <w:i/>
          <w:iCs/>
        </w:rPr>
      </w:pPr>
      <w:r w:rsidRPr="00916020">
        <w:t xml:space="preserve">Savukārt līdzdalībā veiktā nodarījumā bez tiešā izdarītāja piedalās arī tādas personas, kuras neņem tiešu dalību noziedzīgā rezultāta sasniegšanā, bet kurām ir noteikti citi uzdevumi, kurus veicot, kopīgi tiek panākta nodomātā mērķa sasniegšana, tas ir, kopīgām pūlēm tiek realizēts noziedzīgā nodarījuma sastāvs </w:t>
      </w:r>
      <w:proofErr w:type="gramStart"/>
      <w:r w:rsidRPr="00916020">
        <w:t>(</w:t>
      </w:r>
      <w:proofErr w:type="gramEnd"/>
      <w:r w:rsidRPr="00916020">
        <w:rPr>
          <w:i/>
          <w:iCs/>
        </w:rPr>
        <w:t>Krastiņš U. Noziedzīga nodarījuma sastāvs un nodarījuma kvalifikācija. Teorētiskie aspekti. Rīga: Tiesu namu aģentūra, 2014, 168. lpp.</w:t>
      </w:r>
      <w:r w:rsidRPr="00916020">
        <w:rPr>
          <w:iCs/>
        </w:rPr>
        <w:t>).</w:t>
      </w:r>
    </w:p>
    <w:p w14:paraId="43F22E3D" w14:textId="77777777" w:rsidR="00E83E30" w:rsidRPr="00916020" w:rsidRDefault="00E83E30" w:rsidP="00A64F63">
      <w:pPr>
        <w:pStyle w:val="tv213"/>
        <w:spacing w:before="0" w:beforeAutospacing="0" w:after="0" w:afterAutospacing="0" w:line="276" w:lineRule="auto"/>
        <w:ind w:firstLine="709"/>
        <w:jc w:val="both"/>
      </w:pPr>
      <w:r w:rsidRPr="00916020">
        <w:t xml:space="preserve">Krimināllikuma </w:t>
      </w:r>
      <w:proofErr w:type="gramStart"/>
      <w:r w:rsidRPr="00916020">
        <w:t>20.panta</w:t>
      </w:r>
      <w:proofErr w:type="gramEnd"/>
      <w:r w:rsidRPr="00916020">
        <w:t xml:space="preserve"> pirmā daļa noteic, ka par līdzdalību uzskatāma apzināta darbība vai bezdarbība, ar kuru persona (līdzdalībnieks) kopīgi ar citu personu (izdarītāju) piedalījusies tīšā noziedzīga nodarījuma izdarīšanā, bet pati nav bijusi tā izdarītāja. Savukārt minētā panta ceturtā daļa noteic, ka par atbalstītāju uzskatāma persona, kas apzināti veicinājusi noziedzīga nodarījuma izdarīšanu, dodot padomus, norādījumus, līdzekļus vai novēršot šķēršļus tā izdarīšanai, kā arī persona, kas iepriekš apsolījusi noslēpt noziedzīga nodarījuma izdarītāju vai līdzdalībnieku, noziedzīga nodarījuma izdarīšanas rīkus un līdzekļus, noziedzīga nodarījuma pēdas vai noziedzīgā kārtā iegūtos priekšmetus vai arī iepriekš apsolījusi iegādāties vai realizēt priekšmetus.</w:t>
      </w:r>
    </w:p>
    <w:p w14:paraId="56ABA29C" w14:textId="35A90A7E" w:rsidR="000753F6" w:rsidRPr="00916020" w:rsidRDefault="00D410A6" w:rsidP="00A64F63">
      <w:pPr>
        <w:autoSpaceDE w:val="0"/>
        <w:autoSpaceDN w:val="0"/>
        <w:adjustRightInd w:val="0"/>
        <w:spacing w:after="0" w:line="276" w:lineRule="auto"/>
        <w:ind w:firstLine="720"/>
        <w:jc w:val="both"/>
        <w:rPr>
          <w:rFonts w:cs="Times New Roman"/>
          <w:szCs w:val="24"/>
        </w:rPr>
      </w:pPr>
      <w:r w:rsidRPr="00916020">
        <w:rPr>
          <w:rFonts w:cs="Times New Roman"/>
          <w:szCs w:val="24"/>
        </w:rPr>
        <w:t>[7.2] </w:t>
      </w:r>
      <w:r w:rsidR="000753F6" w:rsidRPr="00916020">
        <w:rPr>
          <w:rFonts w:cs="Times New Roman"/>
          <w:szCs w:val="24"/>
        </w:rPr>
        <w:t>Ar pirmās instances tiesas spriedumu</w:t>
      </w:r>
      <w:r w:rsidR="00D479BF" w:rsidRPr="00916020">
        <w:rPr>
          <w:rFonts w:cs="Times New Roman"/>
          <w:szCs w:val="24"/>
        </w:rPr>
        <w:t>, kuru apelācijas instances tiesa atstāja bez grozījumiem,</w:t>
      </w:r>
      <w:r w:rsidR="000753F6" w:rsidRPr="00916020">
        <w:rPr>
          <w:rFonts w:cs="Times New Roman"/>
          <w:szCs w:val="24"/>
        </w:rPr>
        <w:t xml:space="preserve"> </w:t>
      </w:r>
      <w:r w:rsidR="002F7115">
        <w:rPr>
          <w:rFonts w:cs="Times New Roman"/>
          <w:szCs w:val="24"/>
        </w:rPr>
        <w:t>[pers. A]</w:t>
      </w:r>
      <w:r w:rsidR="000753F6" w:rsidRPr="00916020">
        <w:rPr>
          <w:rFonts w:cs="Times New Roman"/>
          <w:szCs w:val="24"/>
        </w:rPr>
        <w:t xml:space="preserve"> atzīts par vainīgu divu krāpšanas mēģinājumu izdarīšanā ar viltu, no tiem vienu izdarījis personu grupā pēc iepriekšējas vienošanās ar </w:t>
      </w:r>
      <w:r w:rsidR="002F7115">
        <w:rPr>
          <w:rFonts w:cs="Times New Roman"/>
          <w:szCs w:val="24"/>
        </w:rPr>
        <w:t>[pers. </w:t>
      </w:r>
      <w:r w:rsidR="002F7115">
        <w:t>B]</w:t>
      </w:r>
      <w:r w:rsidR="000753F6" w:rsidRPr="00916020">
        <w:rPr>
          <w:rFonts w:cs="Times New Roman"/>
          <w:szCs w:val="24"/>
        </w:rPr>
        <w:t>.</w:t>
      </w:r>
    </w:p>
    <w:p w14:paraId="545B3FDA" w14:textId="0ECE9A84" w:rsidR="00197EFB" w:rsidRPr="00916020" w:rsidRDefault="000753F6" w:rsidP="00A64F63">
      <w:pPr>
        <w:autoSpaceDE w:val="0"/>
        <w:autoSpaceDN w:val="0"/>
        <w:adjustRightInd w:val="0"/>
        <w:spacing w:after="0" w:line="276" w:lineRule="auto"/>
        <w:ind w:firstLine="720"/>
        <w:jc w:val="both"/>
        <w:rPr>
          <w:rFonts w:cs="Times New Roman"/>
          <w:szCs w:val="24"/>
        </w:rPr>
      </w:pPr>
      <w:r w:rsidRPr="00916020">
        <w:rPr>
          <w:rFonts w:cs="Times New Roman"/>
          <w:szCs w:val="24"/>
        </w:rPr>
        <w:t xml:space="preserve">No tiesas spriedumā par pierādītiem atzīto noziedzīgo nodarījumu aprakstiem izriet, ka </w:t>
      </w:r>
      <w:r w:rsidR="002F7115">
        <w:rPr>
          <w:rFonts w:cs="Times New Roman"/>
          <w:szCs w:val="24"/>
        </w:rPr>
        <w:t>[pers. </w:t>
      </w:r>
      <w:r w:rsidR="002F7115">
        <w:t>B]</w:t>
      </w:r>
      <w:r w:rsidRPr="00916020">
        <w:rPr>
          <w:rFonts w:cs="Times New Roman"/>
          <w:szCs w:val="24"/>
        </w:rPr>
        <w:t xml:space="preserve"> un </w:t>
      </w:r>
      <w:r w:rsidR="002F7115">
        <w:rPr>
          <w:rFonts w:cs="Times New Roman"/>
          <w:szCs w:val="24"/>
        </w:rPr>
        <w:t>[pers. C]</w:t>
      </w:r>
      <w:r w:rsidRPr="00916020">
        <w:rPr>
          <w:rFonts w:cs="Times New Roman"/>
          <w:szCs w:val="24"/>
        </w:rPr>
        <w:t xml:space="preserve"> kreditoru naudas iegūšanas mēģinājums noticis, </w:t>
      </w:r>
      <w:r w:rsidR="003F1425" w:rsidRPr="00916020">
        <w:rPr>
          <w:rFonts w:cs="Times New Roman"/>
          <w:szCs w:val="24"/>
        </w:rPr>
        <w:t>iesniedzot</w:t>
      </w:r>
      <w:r w:rsidRPr="00916020">
        <w:rPr>
          <w:rFonts w:cs="Times New Roman"/>
          <w:szCs w:val="24"/>
        </w:rPr>
        <w:t xml:space="preserve"> tiesai</w:t>
      </w:r>
      <w:r w:rsidR="003F1425" w:rsidRPr="00916020">
        <w:rPr>
          <w:rFonts w:cs="Times New Roman"/>
          <w:szCs w:val="24"/>
        </w:rPr>
        <w:t xml:space="preserve"> viltotus aizdevuma līgumus un </w:t>
      </w:r>
      <w:bookmarkStart w:id="3" w:name="_Hlk97640447"/>
      <w:r w:rsidR="00197EFB" w:rsidRPr="00916020">
        <w:rPr>
          <w:rFonts w:cs="Times New Roman"/>
          <w:szCs w:val="24"/>
        </w:rPr>
        <w:t>fiziskas personas maksātnespējas procesa pieteikumus</w:t>
      </w:r>
      <w:bookmarkEnd w:id="3"/>
      <w:r w:rsidR="00197EFB" w:rsidRPr="00916020">
        <w:rPr>
          <w:rFonts w:cs="Times New Roman"/>
          <w:szCs w:val="24"/>
        </w:rPr>
        <w:t>, kuros ietvertas patiesībai neatbilstoš</w:t>
      </w:r>
      <w:r w:rsidR="00035116" w:rsidRPr="00916020">
        <w:rPr>
          <w:rFonts w:cs="Times New Roman"/>
          <w:szCs w:val="24"/>
        </w:rPr>
        <w:t>as</w:t>
      </w:r>
      <w:r w:rsidR="00197EFB" w:rsidRPr="00916020">
        <w:rPr>
          <w:rFonts w:cs="Times New Roman"/>
          <w:szCs w:val="24"/>
        </w:rPr>
        <w:t xml:space="preserve"> ziņ</w:t>
      </w:r>
      <w:r w:rsidR="00035116" w:rsidRPr="00916020">
        <w:rPr>
          <w:rFonts w:cs="Times New Roman"/>
          <w:szCs w:val="24"/>
        </w:rPr>
        <w:t>as</w:t>
      </w:r>
      <w:r w:rsidR="00197EFB" w:rsidRPr="00916020">
        <w:rPr>
          <w:rFonts w:cs="Times New Roman"/>
          <w:szCs w:val="24"/>
        </w:rPr>
        <w:t xml:space="preserve"> </w:t>
      </w:r>
      <w:r w:rsidRPr="00916020">
        <w:rPr>
          <w:rFonts w:cs="Times New Roman"/>
          <w:szCs w:val="24"/>
        </w:rPr>
        <w:t xml:space="preserve">par </w:t>
      </w:r>
      <w:r w:rsidR="003F1425" w:rsidRPr="00916020">
        <w:rPr>
          <w:rFonts w:cs="Times New Roman"/>
          <w:szCs w:val="24"/>
        </w:rPr>
        <w:t>kreditoriem</w:t>
      </w:r>
      <w:r w:rsidRPr="00916020">
        <w:rPr>
          <w:rFonts w:cs="Times New Roman"/>
          <w:szCs w:val="24"/>
        </w:rPr>
        <w:t xml:space="preserve">. </w:t>
      </w:r>
    </w:p>
    <w:p w14:paraId="193E35D6" w14:textId="7590C395" w:rsidR="00B71AAA" w:rsidRPr="00916020" w:rsidRDefault="000753F6" w:rsidP="00A64F63">
      <w:pPr>
        <w:autoSpaceDE w:val="0"/>
        <w:autoSpaceDN w:val="0"/>
        <w:adjustRightInd w:val="0"/>
        <w:spacing w:after="0" w:line="276" w:lineRule="auto"/>
        <w:ind w:firstLine="720"/>
        <w:jc w:val="both"/>
        <w:rPr>
          <w:rFonts w:cs="Times New Roman"/>
          <w:szCs w:val="24"/>
        </w:rPr>
      </w:pPr>
      <w:r w:rsidRPr="00916020">
        <w:rPr>
          <w:rFonts w:cs="Times New Roman"/>
          <w:szCs w:val="24"/>
        </w:rPr>
        <w:t>Tiesa norādījusi, ka ar lietā iegūtajiem pier</w:t>
      </w:r>
      <w:r w:rsidR="00B6407F" w:rsidRPr="00916020">
        <w:rPr>
          <w:rFonts w:cs="Times New Roman"/>
          <w:szCs w:val="24"/>
        </w:rPr>
        <w:t>ā</w:t>
      </w:r>
      <w:r w:rsidRPr="00916020">
        <w:rPr>
          <w:rFonts w:cs="Times New Roman"/>
          <w:szCs w:val="24"/>
        </w:rPr>
        <w:t>dījumiem pamatots</w:t>
      </w:r>
      <w:r w:rsidR="000D0E40" w:rsidRPr="00916020">
        <w:rPr>
          <w:rFonts w:cs="Times New Roman"/>
          <w:szCs w:val="24"/>
        </w:rPr>
        <w:t xml:space="preserve"> tas, ka</w:t>
      </w:r>
      <w:r w:rsidRPr="00916020">
        <w:rPr>
          <w:rFonts w:cs="Times New Roman"/>
          <w:szCs w:val="24"/>
        </w:rPr>
        <w:t xml:space="preserve"> </w:t>
      </w:r>
      <w:r w:rsidR="002F7115">
        <w:rPr>
          <w:rFonts w:cs="Times New Roman"/>
          <w:szCs w:val="24"/>
        </w:rPr>
        <w:t>[pers. A]</w:t>
      </w:r>
      <w:r w:rsidR="000D0E40" w:rsidRPr="00916020">
        <w:rPr>
          <w:rFonts w:cs="Times New Roman"/>
          <w:szCs w:val="24"/>
        </w:rPr>
        <w:t xml:space="preserve"> izdarījis</w:t>
      </w:r>
      <w:r w:rsidRPr="00916020">
        <w:rPr>
          <w:rFonts w:cs="Times New Roman"/>
          <w:szCs w:val="24"/>
        </w:rPr>
        <w:t xml:space="preserve"> darbības</w:t>
      </w:r>
      <w:r w:rsidR="00813928" w:rsidRPr="00916020">
        <w:rPr>
          <w:rFonts w:cs="Times New Roman"/>
          <w:szCs w:val="24"/>
        </w:rPr>
        <w:t> </w:t>
      </w:r>
      <w:r w:rsidR="00B6407F" w:rsidRPr="00916020">
        <w:rPr>
          <w:rFonts w:cs="Times New Roman"/>
          <w:szCs w:val="24"/>
        </w:rPr>
        <w:t xml:space="preserve">– </w:t>
      </w:r>
      <w:r w:rsidR="009F4C11" w:rsidRPr="00916020">
        <w:rPr>
          <w:rFonts w:cs="Times New Roman"/>
          <w:szCs w:val="24"/>
        </w:rPr>
        <w:t xml:space="preserve">sagatavojis </w:t>
      </w:r>
      <w:r w:rsidR="002F7115">
        <w:rPr>
          <w:rFonts w:cs="Times New Roman"/>
          <w:szCs w:val="24"/>
        </w:rPr>
        <w:t>[pers. B]</w:t>
      </w:r>
      <w:r w:rsidR="00B6407F" w:rsidRPr="00916020">
        <w:rPr>
          <w:rFonts w:cs="Times New Roman"/>
          <w:szCs w:val="24"/>
        </w:rPr>
        <w:t xml:space="preserve"> un </w:t>
      </w:r>
      <w:r w:rsidR="002F7115">
        <w:rPr>
          <w:rFonts w:cs="Times New Roman"/>
          <w:szCs w:val="24"/>
        </w:rPr>
        <w:t>[pers. C]</w:t>
      </w:r>
      <w:r w:rsidR="00B6407F" w:rsidRPr="00916020">
        <w:rPr>
          <w:rFonts w:cs="Times New Roman"/>
          <w:szCs w:val="24"/>
        </w:rPr>
        <w:t xml:space="preserve"> </w:t>
      </w:r>
      <w:r w:rsidR="009F4C11" w:rsidRPr="00916020">
        <w:rPr>
          <w:rFonts w:cs="Times New Roman"/>
          <w:szCs w:val="24"/>
        </w:rPr>
        <w:t>maksātnespējas procesa uzsākšanai nepieciešamos dokumentus, tajā skaitā viltot</w:t>
      </w:r>
      <w:r w:rsidR="00197EFB" w:rsidRPr="00916020">
        <w:rPr>
          <w:rFonts w:cs="Times New Roman"/>
          <w:szCs w:val="24"/>
        </w:rPr>
        <w:t>o</w:t>
      </w:r>
      <w:r w:rsidR="00B6407F" w:rsidRPr="00916020">
        <w:rPr>
          <w:rFonts w:cs="Times New Roman"/>
          <w:szCs w:val="24"/>
        </w:rPr>
        <w:t>s</w:t>
      </w:r>
      <w:r w:rsidR="009F4C11" w:rsidRPr="00916020">
        <w:rPr>
          <w:rFonts w:cs="Times New Roman"/>
          <w:szCs w:val="24"/>
        </w:rPr>
        <w:t xml:space="preserve"> aizdevuma līgumu</w:t>
      </w:r>
      <w:r w:rsidR="00B6407F" w:rsidRPr="00916020">
        <w:rPr>
          <w:rFonts w:cs="Times New Roman"/>
          <w:szCs w:val="24"/>
        </w:rPr>
        <w:t xml:space="preserve">s starp </w:t>
      </w:r>
      <w:r w:rsidR="002F7115">
        <w:rPr>
          <w:rFonts w:cs="Times New Roman"/>
          <w:szCs w:val="24"/>
        </w:rPr>
        <w:t>[pers. D]</w:t>
      </w:r>
      <w:r w:rsidR="00B6407F" w:rsidRPr="00916020">
        <w:rPr>
          <w:rFonts w:cs="Times New Roman"/>
          <w:szCs w:val="24"/>
        </w:rPr>
        <w:t xml:space="preserve"> un </w:t>
      </w:r>
      <w:r w:rsidR="002F7115">
        <w:rPr>
          <w:rFonts w:cs="Times New Roman"/>
          <w:szCs w:val="24"/>
        </w:rPr>
        <w:t>[pers. A]</w:t>
      </w:r>
      <w:r w:rsidR="00B6407F" w:rsidRPr="00916020">
        <w:rPr>
          <w:rFonts w:cs="Times New Roman"/>
          <w:szCs w:val="24"/>
        </w:rPr>
        <w:t xml:space="preserve"> un starp </w:t>
      </w:r>
      <w:proofErr w:type="gramStart"/>
      <w:r w:rsidR="002F7115">
        <w:rPr>
          <w:rFonts w:cs="Times New Roman"/>
          <w:szCs w:val="24"/>
        </w:rPr>
        <w:t>[</w:t>
      </w:r>
      <w:proofErr w:type="gramEnd"/>
      <w:r w:rsidR="002F7115">
        <w:rPr>
          <w:rFonts w:cs="Times New Roman"/>
          <w:szCs w:val="24"/>
        </w:rPr>
        <w:t>pers. C]</w:t>
      </w:r>
      <w:r w:rsidR="00B6407F" w:rsidRPr="00916020">
        <w:rPr>
          <w:rFonts w:cs="Times New Roman"/>
          <w:szCs w:val="24"/>
        </w:rPr>
        <w:t xml:space="preserve"> un </w:t>
      </w:r>
      <w:r w:rsidR="002F7115">
        <w:rPr>
          <w:rFonts w:cs="Times New Roman"/>
          <w:szCs w:val="24"/>
        </w:rPr>
        <w:t>[pers. A]</w:t>
      </w:r>
      <w:r w:rsidR="00197EFB" w:rsidRPr="00916020">
        <w:rPr>
          <w:rFonts w:cs="Times New Roman"/>
          <w:szCs w:val="24"/>
        </w:rPr>
        <w:t>, kā arī</w:t>
      </w:r>
      <w:r w:rsidR="00E84934" w:rsidRPr="00916020">
        <w:rPr>
          <w:rFonts w:cs="Times New Roman"/>
          <w:szCs w:val="24"/>
        </w:rPr>
        <w:t xml:space="preserve"> fizisk</w:t>
      </w:r>
      <w:r w:rsidR="00197EFB" w:rsidRPr="00916020">
        <w:rPr>
          <w:rFonts w:cs="Times New Roman"/>
          <w:szCs w:val="24"/>
        </w:rPr>
        <w:t>ā</w:t>
      </w:r>
      <w:r w:rsidR="00E84934" w:rsidRPr="00916020">
        <w:rPr>
          <w:rFonts w:cs="Times New Roman"/>
          <w:szCs w:val="24"/>
        </w:rPr>
        <w:t>s personas maksātnespējas procesa pieteikumos ietvēris patiesībai neatbilstošas ziņas par sevi kā kreditoru</w:t>
      </w:r>
      <w:r w:rsidR="00B6407F" w:rsidRPr="00916020">
        <w:rPr>
          <w:rFonts w:cs="Times New Roman"/>
          <w:szCs w:val="24"/>
        </w:rPr>
        <w:t>.</w:t>
      </w:r>
      <w:r w:rsidR="00197EFB" w:rsidRPr="00916020">
        <w:rPr>
          <w:rFonts w:cs="Times New Roman"/>
          <w:szCs w:val="24"/>
        </w:rPr>
        <w:t xml:space="preserve"> Tāpat tiesa norādījusi, ka </w:t>
      </w:r>
      <w:r w:rsidR="002F7115">
        <w:rPr>
          <w:rFonts w:cs="Times New Roman"/>
          <w:szCs w:val="24"/>
        </w:rPr>
        <w:t>[pers. A]</w:t>
      </w:r>
      <w:r w:rsidR="00793806" w:rsidRPr="00916020">
        <w:rPr>
          <w:rFonts w:cs="Times New Roman"/>
          <w:szCs w:val="24"/>
        </w:rPr>
        <w:t xml:space="preserve">, uzdodoties par </w:t>
      </w:r>
      <w:r w:rsidR="002F7115">
        <w:rPr>
          <w:rFonts w:cs="Times New Roman"/>
          <w:szCs w:val="24"/>
        </w:rPr>
        <w:t>[pers. B]</w:t>
      </w:r>
      <w:r w:rsidR="00793806" w:rsidRPr="00916020">
        <w:rPr>
          <w:rFonts w:cs="Times New Roman"/>
          <w:szCs w:val="24"/>
        </w:rPr>
        <w:t xml:space="preserve"> un </w:t>
      </w:r>
      <w:r w:rsidR="002F7115">
        <w:rPr>
          <w:rFonts w:cs="Times New Roman"/>
          <w:szCs w:val="24"/>
        </w:rPr>
        <w:t>[pers. C]</w:t>
      </w:r>
      <w:r w:rsidR="00793806" w:rsidRPr="00916020">
        <w:rPr>
          <w:rFonts w:cs="Times New Roman"/>
          <w:szCs w:val="24"/>
        </w:rPr>
        <w:t xml:space="preserve"> kreditoru,</w:t>
      </w:r>
      <w:r w:rsidR="00B71AAA" w:rsidRPr="00916020">
        <w:rPr>
          <w:rFonts w:cs="Times New Roman"/>
          <w:szCs w:val="24"/>
        </w:rPr>
        <w:t xml:space="preserve"> ir apzinājies, ka pēc </w:t>
      </w:r>
      <w:r w:rsidR="009C2229" w:rsidRPr="00916020">
        <w:rPr>
          <w:rFonts w:cs="Times New Roman"/>
          <w:szCs w:val="24"/>
        </w:rPr>
        <w:t xml:space="preserve">fiziskās personas </w:t>
      </w:r>
      <w:r w:rsidR="00B71AAA" w:rsidRPr="00916020">
        <w:rPr>
          <w:rFonts w:cs="Times New Roman"/>
          <w:szCs w:val="24"/>
        </w:rPr>
        <w:t xml:space="preserve">maksātnespējas procesa pasludināšanas tiesā un saistību dzēšanas plāna apstiprināšanas </w:t>
      </w:r>
      <w:r w:rsidR="002F7115">
        <w:rPr>
          <w:rFonts w:cs="Times New Roman"/>
          <w:szCs w:val="24"/>
        </w:rPr>
        <w:t>[pers. B]</w:t>
      </w:r>
      <w:r w:rsidR="00B71AAA" w:rsidRPr="00916020">
        <w:rPr>
          <w:rFonts w:cs="Times New Roman"/>
          <w:szCs w:val="24"/>
        </w:rPr>
        <w:t xml:space="preserve"> un </w:t>
      </w:r>
      <w:r w:rsidR="002F7115">
        <w:rPr>
          <w:rFonts w:cs="Times New Roman"/>
          <w:szCs w:val="24"/>
        </w:rPr>
        <w:t>[pers. C]</w:t>
      </w:r>
      <w:r w:rsidR="00B71AAA" w:rsidRPr="00916020">
        <w:rPr>
          <w:rFonts w:cs="Times New Roman"/>
          <w:szCs w:val="24"/>
        </w:rPr>
        <w:t xml:space="preserve"> iegūs tiesības uz kreditoru prasījumu dzēšanu, bet viņš kā lielākais kreditors iegūs tiesības saņemt </w:t>
      </w:r>
      <w:r w:rsidR="002F7115">
        <w:rPr>
          <w:rFonts w:cs="Times New Roman"/>
          <w:szCs w:val="24"/>
        </w:rPr>
        <w:t>[pers. B]</w:t>
      </w:r>
      <w:r w:rsidR="00B71AAA" w:rsidRPr="00916020">
        <w:rPr>
          <w:rFonts w:cs="Times New Roman"/>
          <w:szCs w:val="24"/>
        </w:rPr>
        <w:t xml:space="preserve"> un </w:t>
      </w:r>
      <w:r w:rsidR="002F7115">
        <w:rPr>
          <w:rFonts w:cs="Times New Roman"/>
          <w:szCs w:val="24"/>
        </w:rPr>
        <w:t>[pers. C]</w:t>
      </w:r>
      <w:r w:rsidR="00B71AAA" w:rsidRPr="00916020">
        <w:rPr>
          <w:rFonts w:cs="Times New Roman"/>
          <w:szCs w:val="24"/>
        </w:rPr>
        <w:t xml:space="preserve"> kreditoru naudas daļu. Tiesa atzinusi, ka apsūdzētā </w:t>
      </w:r>
      <w:r w:rsidR="002F7115">
        <w:rPr>
          <w:rFonts w:cs="Times New Roman"/>
          <w:szCs w:val="24"/>
        </w:rPr>
        <w:t>[pers. A]</w:t>
      </w:r>
      <w:r w:rsidR="00B71AAA" w:rsidRPr="00916020">
        <w:rPr>
          <w:rFonts w:cs="Times New Roman"/>
          <w:szCs w:val="24"/>
        </w:rPr>
        <w:t xml:space="preserve"> darbības veido Krimināllikuma </w:t>
      </w:r>
      <w:r w:rsidR="00B61148" w:rsidRPr="00916020">
        <w:rPr>
          <w:rFonts w:cs="Times New Roman"/>
          <w:szCs w:val="24"/>
        </w:rPr>
        <w:t xml:space="preserve">15.panta ceturtās daļas un </w:t>
      </w:r>
      <w:r w:rsidR="00B71AAA" w:rsidRPr="00916020">
        <w:rPr>
          <w:rFonts w:cs="Times New Roman"/>
          <w:szCs w:val="24"/>
        </w:rPr>
        <w:t>177.panta pirmās un otrās daļas noziedzīgā nodarījuma sastāva pazīmes.</w:t>
      </w:r>
    </w:p>
    <w:p w14:paraId="31427AA4" w14:textId="77777777" w:rsidR="009848B7" w:rsidRPr="00916020" w:rsidRDefault="00D479BF" w:rsidP="00A64F63">
      <w:pPr>
        <w:pStyle w:val="tv213"/>
        <w:spacing w:before="0" w:beforeAutospacing="0" w:after="0" w:afterAutospacing="0" w:line="276" w:lineRule="auto"/>
        <w:ind w:firstLine="709"/>
        <w:jc w:val="both"/>
      </w:pPr>
      <w:r w:rsidRPr="00916020">
        <w:t>[7.3] </w:t>
      </w:r>
      <w:r w:rsidR="007A3426" w:rsidRPr="00916020">
        <w:t xml:space="preserve">Senāts norāda, ka pie atbildības kā noziedzīga nodarījuma izdarītājs saucama tikai tā persona, kas pati tieši izdara Krimināllikuma </w:t>
      </w:r>
      <w:proofErr w:type="gramStart"/>
      <w:r w:rsidR="007A3426" w:rsidRPr="00916020">
        <w:t>177.pantā</w:t>
      </w:r>
      <w:proofErr w:type="gramEnd"/>
      <w:r w:rsidR="007A3426" w:rsidRPr="00916020">
        <w:t xml:space="preserve"> paredzētā noziedzīgā nodarījuma sastāva objektīvās puses darbības.</w:t>
      </w:r>
      <w:r w:rsidR="00CA2388" w:rsidRPr="00916020">
        <w:t xml:space="preserve"> </w:t>
      </w:r>
    </w:p>
    <w:p w14:paraId="6D869D2B" w14:textId="04093865" w:rsidR="001B7976" w:rsidRPr="00916020" w:rsidRDefault="00CA2388" w:rsidP="00A64F63">
      <w:pPr>
        <w:pStyle w:val="tv213"/>
        <w:spacing w:before="0" w:beforeAutospacing="0" w:after="0" w:afterAutospacing="0" w:line="276" w:lineRule="auto"/>
        <w:ind w:firstLine="709"/>
        <w:jc w:val="both"/>
      </w:pPr>
      <w:r w:rsidRPr="00916020">
        <w:t>Izskatāmajā lietā</w:t>
      </w:r>
      <w:r w:rsidR="0085008C" w:rsidRPr="00916020">
        <w:t xml:space="preserve"> noziedzīgo nodarījumu aprakstos minētās </w:t>
      </w:r>
      <w:r w:rsidRPr="00916020">
        <w:t>darbības</w:t>
      </w:r>
      <w:r w:rsidR="00813928" w:rsidRPr="00916020">
        <w:t> </w:t>
      </w:r>
      <w:r w:rsidR="0085008C" w:rsidRPr="00916020">
        <w:t xml:space="preserve">– fiziskās personas maksātnespējas procesa pieteikumu, kuros iekļautas patiesībai neatbilstošas ziņas par </w:t>
      </w:r>
      <w:r w:rsidR="002F7115">
        <w:t>[pers. B]</w:t>
      </w:r>
      <w:r w:rsidR="0085008C" w:rsidRPr="00916020">
        <w:t xml:space="preserve"> un </w:t>
      </w:r>
      <w:r w:rsidR="002F7115">
        <w:t>[pers. C]</w:t>
      </w:r>
      <w:r w:rsidR="0085008C" w:rsidRPr="00916020">
        <w:t xml:space="preserve"> kreditoriem un kredīta prasījumu apmēriem, kā arī viltoto aizdevuma līgumu iesniegšana tiesā</w:t>
      </w:r>
      <w:r w:rsidR="00370DA6" w:rsidRPr="00916020">
        <w:t> </w:t>
      </w:r>
      <w:r w:rsidR="0085008C" w:rsidRPr="00916020">
        <w:t xml:space="preserve">– </w:t>
      </w:r>
      <w:r w:rsidR="000D3C83" w:rsidRPr="00916020">
        <w:t>veido krāpšanas sastāva objektīvo pusi.</w:t>
      </w:r>
    </w:p>
    <w:p w14:paraId="7F36424C" w14:textId="47591416" w:rsidR="008267C2" w:rsidRPr="00916020" w:rsidRDefault="008267C2" w:rsidP="00A64F63">
      <w:pPr>
        <w:pStyle w:val="tv213"/>
        <w:spacing w:before="0" w:beforeAutospacing="0" w:after="0" w:afterAutospacing="0" w:line="276" w:lineRule="auto"/>
        <w:ind w:firstLine="709"/>
        <w:jc w:val="both"/>
      </w:pPr>
      <w:r w:rsidRPr="00916020">
        <w:t>Senāts jau iepriekš paudis atziņu, ka dokumentu viltošana un viltotu dokumentu izmantošana ir sagatavošanās darbības, lai atvieglotu vai nodrošinātu svešas mantas vai tiesību uz mantu iegūšanu ar viltu</w:t>
      </w:r>
      <w:r w:rsidR="00370DA6" w:rsidRPr="00916020">
        <w:t> </w:t>
      </w:r>
      <w:r w:rsidRPr="00916020">
        <w:t>– krāpšanu (</w:t>
      </w:r>
      <w:r w:rsidRPr="00916020">
        <w:rPr>
          <w:i/>
          <w:iCs/>
        </w:rPr>
        <w:t xml:space="preserve">Augstākās tiesas </w:t>
      </w:r>
      <w:proofErr w:type="gramStart"/>
      <w:r w:rsidRPr="00916020">
        <w:rPr>
          <w:i/>
          <w:iCs/>
        </w:rPr>
        <w:t>2022.gada</w:t>
      </w:r>
      <w:proofErr w:type="gramEnd"/>
      <w:r w:rsidRPr="00916020">
        <w:rPr>
          <w:i/>
          <w:iCs/>
        </w:rPr>
        <w:t xml:space="preserve"> 27.janvāra lēmums lietā Nr. SKK</w:t>
      </w:r>
      <w:r w:rsidR="00370DA6" w:rsidRPr="00916020">
        <w:rPr>
          <w:i/>
          <w:iCs/>
        </w:rPr>
        <w:t>-</w:t>
      </w:r>
      <w:r w:rsidRPr="00916020">
        <w:rPr>
          <w:i/>
          <w:iCs/>
        </w:rPr>
        <w:t xml:space="preserve">14/2022 </w:t>
      </w:r>
      <w:r w:rsidR="00370DA6" w:rsidRPr="00916020">
        <w:rPr>
          <w:i/>
          <w:iCs/>
        </w:rPr>
        <w:t>(</w:t>
      </w:r>
      <w:hyperlink r:id="rId8" w:history="1">
        <w:r w:rsidRPr="00916020">
          <w:rPr>
            <w:i/>
            <w:iCs/>
          </w:rPr>
          <w:t>ECLI:LV:AT:2022:0127.11260019008.5.L</w:t>
        </w:r>
      </w:hyperlink>
      <w:r w:rsidRPr="00916020">
        <w:rPr>
          <w:i/>
          <w:iCs/>
        </w:rPr>
        <w:t>)</w:t>
      </w:r>
      <w:r w:rsidRPr="00916020">
        <w:t>)</w:t>
      </w:r>
      <w:r w:rsidRPr="00916020">
        <w:rPr>
          <w:i/>
          <w:iCs/>
        </w:rPr>
        <w:t>.</w:t>
      </w:r>
    </w:p>
    <w:p w14:paraId="24B71A9B" w14:textId="103D845F" w:rsidR="00AF7A41" w:rsidRPr="00916020" w:rsidRDefault="001B7976" w:rsidP="00A64F63">
      <w:pPr>
        <w:pStyle w:val="tv213"/>
        <w:spacing w:before="0" w:beforeAutospacing="0" w:after="0" w:afterAutospacing="0" w:line="276" w:lineRule="auto"/>
        <w:ind w:firstLine="709"/>
        <w:jc w:val="both"/>
      </w:pPr>
      <w:r w:rsidRPr="00916020">
        <w:t>Ievērojot minēto, a</w:t>
      </w:r>
      <w:r w:rsidR="00A81C6A" w:rsidRPr="00916020">
        <w:t>pelācijas instances tiesa nav izvērtējusi</w:t>
      </w:r>
      <w:r w:rsidR="00370DA6" w:rsidRPr="00916020">
        <w:t>,</w:t>
      </w:r>
      <w:r w:rsidR="00A81C6A" w:rsidRPr="00916020">
        <w:t xml:space="preserve"> vai </w:t>
      </w:r>
      <w:r w:rsidRPr="00916020">
        <w:t xml:space="preserve">noziedzīgā nodarījuma aprakstā atspoguļotās </w:t>
      </w:r>
      <w:r w:rsidR="002F7115">
        <w:t>[pers. A]</w:t>
      </w:r>
      <w:r w:rsidRPr="00916020">
        <w:t xml:space="preserve"> darbības, nodrošinot </w:t>
      </w:r>
      <w:r w:rsidR="002F7115">
        <w:t>[pers. B]</w:t>
      </w:r>
      <w:r w:rsidRPr="00916020">
        <w:t xml:space="preserve">, kura zināja par viltotajiem dokumentiem, iespēju izdarīt krāpšanu, ir tāds apstāklis, lai atzītu, ka noziedzīgais nodarījums izdarīts personu grupā pēc iepriekšējās vienošanās ar </w:t>
      </w:r>
      <w:proofErr w:type="gramStart"/>
      <w:r w:rsidR="002F7115">
        <w:t>[</w:t>
      </w:r>
      <w:proofErr w:type="gramEnd"/>
      <w:r w:rsidR="002F7115">
        <w:t>pers. B]</w:t>
      </w:r>
      <w:r w:rsidRPr="00916020">
        <w:t xml:space="preserve">. </w:t>
      </w:r>
      <w:r w:rsidR="00F305FD" w:rsidRPr="00916020">
        <w:t xml:space="preserve">Tāpat tiesa </w:t>
      </w:r>
      <w:r w:rsidR="00AF7A41" w:rsidRPr="00916020">
        <w:t xml:space="preserve">arī </w:t>
      </w:r>
      <w:r w:rsidR="00F305FD" w:rsidRPr="00916020">
        <w:t xml:space="preserve">nav vērtējusi, vai </w:t>
      </w:r>
      <w:r w:rsidR="002F7115">
        <w:t>[pers. A]</w:t>
      </w:r>
      <w:r w:rsidRPr="00916020">
        <w:t xml:space="preserve"> darbības, kas sekmēja krāpšanas izdarīšanu, izmantojot viltotos </w:t>
      </w:r>
      <w:r w:rsidR="002F7115">
        <w:t>[pers. C]</w:t>
      </w:r>
      <w:r w:rsidRPr="00916020">
        <w:t xml:space="preserve"> dokumentus, </w:t>
      </w:r>
      <w:r w:rsidR="002F7115">
        <w:t>[pers. C]</w:t>
      </w:r>
      <w:r w:rsidRPr="00916020">
        <w:t xml:space="preserve"> to neapzinoties, </w:t>
      </w:r>
      <w:r w:rsidR="00AF7A41" w:rsidRPr="00916020">
        <w:t>ir</w:t>
      </w:r>
      <w:r w:rsidRPr="00916020">
        <w:t xml:space="preserve"> tāds apstāklis, lai atzītu, ka </w:t>
      </w:r>
      <w:r w:rsidR="002F7115">
        <w:t>[pers. A]</w:t>
      </w:r>
      <w:r w:rsidRPr="00916020">
        <w:t xml:space="preserve"> ir noziedzīgā nodarījuma izdarītājs.</w:t>
      </w:r>
    </w:p>
    <w:p w14:paraId="49BA61ED" w14:textId="5FF6D3D9" w:rsidR="00B57113" w:rsidRPr="00916020" w:rsidRDefault="00B57113" w:rsidP="00A64F63">
      <w:pPr>
        <w:pStyle w:val="tv213"/>
        <w:spacing w:before="0" w:beforeAutospacing="0" w:after="0" w:afterAutospacing="0" w:line="276" w:lineRule="auto"/>
        <w:ind w:firstLine="709"/>
        <w:jc w:val="both"/>
      </w:pPr>
      <w:r w:rsidRPr="00916020">
        <w:t xml:space="preserve">Lai pareizi kvalificētu </w:t>
      </w:r>
      <w:r w:rsidR="002F7115">
        <w:t>[pers. A]</w:t>
      </w:r>
      <w:r w:rsidRPr="00916020">
        <w:t xml:space="preserve"> inkriminētos noziedzīgos nodarījumus un atšķirtu noziedzīgā nodarījuma aprakstā norādīto darbību atbilstību Krimināllikuma </w:t>
      </w:r>
      <w:proofErr w:type="gramStart"/>
      <w:r w:rsidRPr="00916020">
        <w:t>177.pantā</w:t>
      </w:r>
      <w:proofErr w:type="gramEnd"/>
      <w:r w:rsidRPr="00916020">
        <w:t xml:space="preserve"> paredzētā noziedzīgā nodarījuma sastāva pazīmēm, tās jāanalizē arī saistībā ar Krimināllikuma Vispārīgās daļas tiesību normām, proti, par dalību un līdzdalību.</w:t>
      </w:r>
    </w:p>
    <w:p w14:paraId="71A0B98C" w14:textId="36571BE2" w:rsidR="0024677E" w:rsidRPr="00916020" w:rsidRDefault="003154F6" w:rsidP="00A64F63">
      <w:pPr>
        <w:spacing w:after="0" w:line="276" w:lineRule="auto"/>
        <w:ind w:firstLine="652"/>
        <w:contextualSpacing/>
        <w:jc w:val="both"/>
        <w:rPr>
          <w:rFonts w:eastAsia="Calibri" w:cs="Times New Roman"/>
          <w:szCs w:val="24"/>
        </w:rPr>
      </w:pPr>
      <w:r w:rsidRPr="00916020">
        <w:t>Senāts atzīst, ka</w:t>
      </w:r>
      <w:r w:rsidR="00B71AAA" w:rsidRPr="00916020">
        <w:t xml:space="preserve"> apelācijas instances tiesa, atstājot negrozītu pirmās instances tiesas spriedumu, </w:t>
      </w:r>
      <w:r w:rsidR="00514F06" w:rsidRPr="00916020">
        <w:t xml:space="preserve">nav pārliecinājusies, vai </w:t>
      </w:r>
      <w:r w:rsidR="002F7115">
        <w:t>[pers. A]</w:t>
      </w:r>
      <w:r w:rsidR="00514F06" w:rsidRPr="00916020">
        <w:t xml:space="preserve"> apsūdzībā atspoguļotās noziedzīgā nodarījuma faktiskās pazīmes atbilst visām Krimināllikuma </w:t>
      </w:r>
      <w:proofErr w:type="gramStart"/>
      <w:r w:rsidR="00514F06" w:rsidRPr="00916020">
        <w:t>177.panta</w:t>
      </w:r>
      <w:proofErr w:type="gramEnd"/>
      <w:r w:rsidR="00514F06" w:rsidRPr="00916020">
        <w:t xml:space="preserve"> pirmajā un otrajā daļā paredzētā noziedzīgā nodarījuma sastāva pazīmēm</w:t>
      </w:r>
      <w:r w:rsidR="00E659A1" w:rsidRPr="00916020">
        <w:t>,</w:t>
      </w:r>
      <w:r w:rsidR="008D4AB4" w:rsidRPr="00916020">
        <w:t xml:space="preserve"> un </w:t>
      </w:r>
      <w:r w:rsidR="00877734" w:rsidRPr="00916020">
        <w:t>kļūdaini</w:t>
      </w:r>
      <w:r w:rsidR="00514F06" w:rsidRPr="00916020">
        <w:t xml:space="preserve"> atzinusi, ka </w:t>
      </w:r>
      <w:r w:rsidR="002F7115">
        <w:t>[pers. A]</w:t>
      </w:r>
      <w:r w:rsidR="00514F06" w:rsidRPr="00916020">
        <w:t xml:space="preserve"> izdarījis divus krāpšanas mēģinājumus</w:t>
      </w:r>
      <w:r w:rsidR="00D56503" w:rsidRPr="00916020">
        <w:t xml:space="preserve"> dalībā</w:t>
      </w:r>
      <w:r w:rsidR="00514F06" w:rsidRPr="00916020">
        <w:t xml:space="preserve"> un </w:t>
      </w:r>
      <w:r w:rsidR="002F7115">
        <w:t>[pers. B]</w:t>
      </w:r>
      <w:r w:rsidR="00514F06" w:rsidRPr="00916020">
        <w:t xml:space="preserve"> izdarījusi krāpšan</w:t>
      </w:r>
      <w:r w:rsidR="00D56503" w:rsidRPr="00916020">
        <w:t>as mēģinājumu</w:t>
      </w:r>
      <w:r w:rsidR="00514F06" w:rsidRPr="00916020">
        <w:t xml:space="preserve"> personu grupā pēc iepriekšējas vienošanās</w:t>
      </w:r>
      <w:r w:rsidR="00BA5EF4" w:rsidRPr="00916020">
        <w:t>.</w:t>
      </w:r>
      <w:r w:rsidR="0024677E" w:rsidRPr="00916020">
        <w:rPr>
          <w:rFonts w:eastAsia="Calibri" w:cs="Times New Roman"/>
          <w:szCs w:val="24"/>
        </w:rPr>
        <w:t xml:space="preserve"> </w:t>
      </w:r>
    </w:p>
    <w:p w14:paraId="40A3BAF6" w14:textId="1D76CCEF" w:rsidR="0024677E" w:rsidRPr="00916020" w:rsidRDefault="0024677E" w:rsidP="00A64F63">
      <w:pPr>
        <w:spacing w:after="0" w:line="276" w:lineRule="auto"/>
        <w:ind w:firstLine="652"/>
        <w:contextualSpacing/>
        <w:jc w:val="both"/>
        <w:rPr>
          <w:rFonts w:eastAsia="Calibri" w:cs="Times New Roman"/>
          <w:szCs w:val="24"/>
        </w:rPr>
      </w:pPr>
      <w:r w:rsidRPr="00916020">
        <w:rPr>
          <w:rFonts w:eastAsia="Calibri" w:cs="Times New Roman"/>
          <w:szCs w:val="24"/>
        </w:rPr>
        <w:t xml:space="preserve">Senāts norāda, ka Kriminālprocesa likuma </w:t>
      </w:r>
      <w:proofErr w:type="gramStart"/>
      <w:r w:rsidRPr="00916020">
        <w:rPr>
          <w:rFonts w:eastAsia="Calibri" w:cs="Times New Roman"/>
          <w:szCs w:val="24"/>
        </w:rPr>
        <w:t>455.panta</w:t>
      </w:r>
      <w:proofErr w:type="gramEnd"/>
      <w:r w:rsidRPr="00916020">
        <w:rPr>
          <w:rFonts w:eastAsia="Calibri" w:cs="Times New Roman"/>
          <w:szCs w:val="24"/>
        </w:rPr>
        <w:t xml:space="preserve"> trešā daļa noteic, ka tiesa var atzīt par pierādītiem no apsūdzības atšķirīgus noziedzīgā nodarījuma faktiskos apstākļus, ja ar to nepasliktinās apsūdzētā stāvoklis un netiek pārkāptas viņa tiesības uz aizstāvību.</w:t>
      </w:r>
    </w:p>
    <w:p w14:paraId="75CC5437" w14:textId="338A39B1" w:rsidR="00837D97" w:rsidRPr="00916020" w:rsidRDefault="0024677E" w:rsidP="00A64F63">
      <w:pPr>
        <w:pStyle w:val="tv213"/>
        <w:spacing w:before="0" w:beforeAutospacing="0" w:after="0" w:afterAutospacing="0" w:line="276" w:lineRule="auto"/>
        <w:ind w:firstLine="709"/>
        <w:jc w:val="both"/>
      </w:pPr>
      <w:r w:rsidRPr="00916020">
        <w:t>Apelācijas instances tiesas pieļaut</w:t>
      </w:r>
      <w:r w:rsidR="00336552" w:rsidRPr="00916020">
        <w:t>ais Krimināllikuma pārkāpums, nepareizi piemērojot likuma</w:t>
      </w:r>
      <w:r w:rsidRPr="00916020">
        <w:t xml:space="preserve"> </w:t>
      </w:r>
      <w:proofErr w:type="gramStart"/>
      <w:r w:rsidRPr="00916020">
        <w:t>15.panta</w:t>
      </w:r>
      <w:proofErr w:type="gramEnd"/>
      <w:r w:rsidRPr="00916020">
        <w:t xml:space="preserve"> ceturt</w:t>
      </w:r>
      <w:r w:rsidR="00336552" w:rsidRPr="00916020">
        <w:t>o</w:t>
      </w:r>
      <w:r w:rsidRPr="00916020">
        <w:t xml:space="preserve"> daļ</w:t>
      </w:r>
      <w:r w:rsidR="00336552" w:rsidRPr="00916020">
        <w:t>u</w:t>
      </w:r>
      <w:r w:rsidRPr="00916020">
        <w:t xml:space="preserve"> un 177.panta pirm</w:t>
      </w:r>
      <w:r w:rsidR="00336552" w:rsidRPr="00916020">
        <w:t>o</w:t>
      </w:r>
      <w:r w:rsidRPr="00916020">
        <w:t xml:space="preserve"> un otr</w:t>
      </w:r>
      <w:r w:rsidR="00336552" w:rsidRPr="00916020">
        <w:t>o</w:t>
      </w:r>
      <w:r w:rsidRPr="00916020">
        <w:t xml:space="preserve"> daļ</w:t>
      </w:r>
      <w:r w:rsidR="00336552" w:rsidRPr="00916020">
        <w:t>u,</w:t>
      </w:r>
      <w:r w:rsidRPr="00916020">
        <w:t xml:space="preserve"> ir pamats apelācijas instances tiesas nolēmuma atcelšanai šajā daļā.</w:t>
      </w:r>
    </w:p>
    <w:p w14:paraId="33A53430" w14:textId="02626235" w:rsidR="00364BEB" w:rsidRPr="00916020" w:rsidRDefault="00364BEB" w:rsidP="00A64F63">
      <w:pPr>
        <w:pStyle w:val="tv213"/>
        <w:spacing w:before="0" w:beforeAutospacing="0" w:after="0" w:afterAutospacing="0" w:line="276" w:lineRule="auto"/>
        <w:ind w:firstLine="709"/>
        <w:jc w:val="both"/>
      </w:pPr>
      <w:r w:rsidRPr="00916020">
        <w:t>[</w:t>
      </w:r>
      <w:r w:rsidR="00BD6433" w:rsidRPr="00916020">
        <w:t>7</w:t>
      </w:r>
      <w:r w:rsidRPr="00916020">
        <w:t xml:space="preserve">.4] Senāts atzīst par nepamatotām </w:t>
      </w:r>
      <w:r w:rsidR="002F7115">
        <w:t>[pers. A]</w:t>
      </w:r>
      <w:r w:rsidRPr="00916020">
        <w:t xml:space="preserve"> kasācijas sūdzībā ietvertās norādes par viņam celtās apsūdzības neatbilstību Kriminālprocesa likuma </w:t>
      </w:r>
      <w:proofErr w:type="gramStart"/>
      <w:r w:rsidRPr="00916020">
        <w:t>405.pantam</w:t>
      </w:r>
      <w:proofErr w:type="gramEnd"/>
      <w:r w:rsidRPr="00916020">
        <w:t>, jo noziedzīgo nodarījumu aprakstā nav norādes par naudas summām, kuras vēlējies izkrāpt no cietušajiem.</w:t>
      </w:r>
    </w:p>
    <w:p w14:paraId="63CFEADB" w14:textId="77777777" w:rsidR="00364BEB" w:rsidRPr="00916020" w:rsidRDefault="00364BEB" w:rsidP="00A64F63">
      <w:pPr>
        <w:spacing w:after="0" w:line="276" w:lineRule="auto"/>
        <w:ind w:firstLine="652"/>
        <w:contextualSpacing/>
        <w:jc w:val="both"/>
      </w:pPr>
      <w:r w:rsidRPr="00916020">
        <w:t xml:space="preserve">Kriminālprocesa likuma </w:t>
      </w:r>
      <w:proofErr w:type="gramStart"/>
      <w:r w:rsidRPr="00916020">
        <w:t>405.panta</w:t>
      </w:r>
      <w:proofErr w:type="gramEnd"/>
      <w:r w:rsidRPr="00916020">
        <w:t xml:space="preserve"> pirmās daļas 2.punkts noteic, ka lēmumā par personas saukšanu pie kriminālatbildības prokurors norāda katra inkriminētā noziedzīgā nodarījuma faktiskos apstākļus, kas nosaka juridisko kvalifikāciju.</w:t>
      </w:r>
    </w:p>
    <w:p w14:paraId="031F0635" w14:textId="181A9D41" w:rsidR="001E3E13" w:rsidRPr="00916020" w:rsidRDefault="00364BEB" w:rsidP="00A64F63">
      <w:pPr>
        <w:spacing w:after="0" w:line="276" w:lineRule="auto"/>
        <w:ind w:firstLine="652"/>
        <w:contextualSpacing/>
        <w:jc w:val="both"/>
      </w:pPr>
      <w:r w:rsidRPr="00916020">
        <w:t xml:space="preserve">Senāts atzīst, ka </w:t>
      </w:r>
      <w:r w:rsidR="001E3E13" w:rsidRPr="00916020">
        <w:t xml:space="preserve">pretēji kasācijas sūdzības argumentiem apsūdzībā ir norādīti gan </w:t>
      </w:r>
      <w:r w:rsidR="002F7115">
        <w:t>[pers. B]</w:t>
      </w:r>
      <w:r w:rsidR="001E3E13" w:rsidRPr="00916020">
        <w:t xml:space="preserve">, gan </w:t>
      </w:r>
      <w:r w:rsidR="002F7115">
        <w:t>[pers. C]</w:t>
      </w:r>
      <w:r w:rsidR="001E3E13" w:rsidRPr="00916020">
        <w:t xml:space="preserve"> kreditori un katra kreditora konkrēts prasījumu apmērs.</w:t>
      </w:r>
    </w:p>
    <w:p w14:paraId="2DE3AEEF" w14:textId="77777777" w:rsidR="00BF3167" w:rsidRPr="00916020" w:rsidRDefault="00BF3167" w:rsidP="00A64F63">
      <w:pPr>
        <w:pStyle w:val="tv213"/>
        <w:spacing w:before="0" w:beforeAutospacing="0" w:after="0" w:afterAutospacing="0" w:line="276" w:lineRule="auto"/>
        <w:jc w:val="both"/>
      </w:pPr>
    </w:p>
    <w:p w14:paraId="79CFB48C" w14:textId="2E5CD806" w:rsidR="0029481D" w:rsidRPr="00916020" w:rsidRDefault="00877734" w:rsidP="00A64F63">
      <w:pPr>
        <w:autoSpaceDE w:val="0"/>
        <w:autoSpaceDN w:val="0"/>
        <w:adjustRightInd w:val="0"/>
        <w:spacing w:after="0" w:line="276" w:lineRule="auto"/>
        <w:ind w:firstLine="720"/>
        <w:jc w:val="both"/>
        <w:rPr>
          <w:rFonts w:cs="Times New Roman"/>
          <w:szCs w:val="24"/>
        </w:rPr>
      </w:pPr>
      <w:r w:rsidRPr="00916020">
        <w:t>[</w:t>
      </w:r>
      <w:r w:rsidR="00BD6433" w:rsidRPr="00916020">
        <w:t>8</w:t>
      </w:r>
      <w:r w:rsidRPr="00916020">
        <w:t>]</w:t>
      </w:r>
      <w:r w:rsidR="00AB08F1" w:rsidRPr="00916020">
        <w:rPr>
          <w:rFonts w:cs="Times New Roman"/>
          <w:szCs w:val="24"/>
        </w:rPr>
        <w:t> </w:t>
      </w:r>
      <w:r w:rsidR="0029481D" w:rsidRPr="00916020">
        <w:rPr>
          <w:rFonts w:cs="Times New Roman"/>
          <w:szCs w:val="24"/>
        </w:rPr>
        <w:t xml:space="preserve">Apelācijas instances tiesa ir atstājusi negrozītu pirmās instances tiesas spriedumu arī daļā, ar kuru </w:t>
      </w:r>
      <w:r w:rsidR="002F7115">
        <w:rPr>
          <w:rFonts w:cs="Times New Roman"/>
          <w:szCs w:val="24"/>
        </w:rPr>
        <w:t>[pers. A]</w:t>
      </w:r>
      <w:r w:rsidR="0029481D" w:rsidRPr="00916020">
        <w:rPr>
          <w:rFonts w:cs="Times New Roman"/>
          <w:szCs w:val="24"/>
        </w:rPr>
        <w:t xml:space="preserve"> un </w:t>
      </w:r>
      <w:r w:rsidR="002F7115">
        <w:rPr>
          <w:rFonts w:cs="Times New Roman"/>
          <w:szCs w:val="24"/>
        </w:rPr>
        <w:t>[pers. </w:t>
      </w:r>
      <w:r w:rsidR="002F7115">
        <w:t>B]</w:t>
      </w:r>
      <w:r w:rsidR="0029481D" w:rsidRPr="00916020">
        <w:rPr>
          <w:rFonts w:cs="Times New Roman"/>
          <w:szCs w:val="24"/>
        </w:rPr>
        <w:t xml:space="preserve"> atzīti par vainīgiem </w:t>
      </w:r>
      <w:r w:rsidR="00BD6433" w:rsidRPr="00916020">
        <w:rPr>
          <w:rFonts w:cs="Times New Roman"/>
          <w:szCs w:val="24"/>
        </w:rPr>
        <w:t xml:space="preserve">noziedzīgajā nodarījumā </w:t>
      </w:r>
      <w:r w:rsidR="0029481D" w:rsidRPr="00916020">
        <w:rPr>
          <w:rFonts w:cs="Times New Roman"/>
          <w:szCs w:val="24"/>
        </w:rPr>
        <w:t xml:space="preserve">pēc Krimināllikuma </w:t>
      </w:r>
      <w:proofErr w:type="gramStart"/>
      <w:r w:rsidR="0029481D" w:rsidRPr="00916020">
        <w:rPr>
          <w:rFonts w:cs="Times New Roman"/>
          <w:szCs w:val="24"/>
        </w:rPr>
        <w:t>275.panta</w:t>
      </w:r>
      <w:proofErr w:type="gramEnd"/>
      <w:r w:rsidR="0029481D" w:rsidRPr="00916020">
        <w:rPr>
          <w:rFonts w:cs="Times New Roman"/>
          <w:szCs w:val="24"/>
        </w:rPr>
        <w:t xml:space="preserve"> otrās daļas, tajā skaitā par </w:t>
      </w:r>
      <w:r w:rsidR="0029481D" w:rsidRPr="00916020">
        <w:rPr>
          <w:rFonts w:asciiTheme="majorBidi" w:hAnsiTheme="majorBidi" w:cstheme="majorBidi"/>
          <w:szCs w:val="24"/>
          <w:shd w:val="clear" w:color="auto" w:fill="FFFFFF"/>
        </w:rPr>
        <w:t>fizisk</w:t>
      </w:r>
      <w:r w:rsidR="00BF3167" w:rsidRPr="00916020">
        <w:rPr>
          <w:rFonts w:asciiTheme="majorBidi" w:hAnsiTheme="majorBidi" w:cstheme="majorBidi"/>
          <w:szCs w:val="24"/>
          <w:shd w:val="clear" w:color="auto" w:fill="FFFFFF"/>
        </w:rPr>
        <w:t>ā</w:t>
      </w:r>
      <w:r w:rsidR="0029481D" w:rsidRPr="00916020">
        <w:rPr>
          <w:rFonts w:asciiTheme="majorBidi" w:hAnsiTheme="majorBidi" w:cstheme="majorBidi"/>
          <w:szCs w:val="24"/>
          <w:shd w:val="clear" w:color="auto" w:fill="FFFFFF"/>
        </w:rPr>
        <w:t xml:space="preserve">s personas maksātnespējas procesa pieteikuma viltošanu un izmantošanu personu grupā pēc iepriekšējas vienošanās mantkārīgā nolūkā, kā arī </w:t>
      </w:r>
      <w:r w:rsidR="002F7115">
        <w:rPr>
          <w:rFonts w:asciiTheme="majorBidi" w:hAnsiTheme="majorBidi" w:cstheme="majorBidi"/>
          <w:szCs w:val="24"/>
          <w:shd w:val="clear" w:color="auto" w:fill="FFFFFF"/>
        </w:rPr>
        <w:t>[pers. A]</w:t>
      </w:r>
      <w:r w:rsidR="00370DA6" w:rsidRPr="00916020">
        <w:rPr>
          <w:rFonts w:asciiTheme="majorBidi" w:hAnsiTheme="majorBidi" w:cstheme="majorBidi"/>
          <w:szCs w:val="24"/>
          <w:shd w:val="clear" w:color="auto" w:fill="FFFFFF"/>
        </w:rPr>
        <w:t> </w:t>
      </w:r>
      <w:r w:rsidR="0029481D" w:rsidRPr="00916020">
        <w:rPr>
          <w:rFonts w:asciiTheme="majorBidi" w:hAnsiTheme="majorBidi" w:cstheme="majorBidi"/>
          <w:szCs w:val="24"/>
          <w:shd w:val="clear" w:color="auto" w:fill="FFFFFF"/>
        </w:rPr>
        <w:t>– par fiziskas personas maksātnespējas procesa pieteikuma viltošan</w:t>
      </w:r>
      <w:r w:rsidR="0094743E" w:rsidRPr="00916020">
        <w:rPr>
          <w:rFonts w:asciiTheme="majorBidi" w:hAnsiTheme="majorBidi" w:cstheme="majorBidi"/>
          <w:szCs w:val="24"/>
          <w:shd w:val="clear" w:color="auto" w:fill="FFFFFF"/>
        </w:rPr>
        <w:t>u</w:t>
      </w:r>
      <w:r w:rsidR="0029481D" w:rsidRPr="00916020">
        <w:rPr>
          <w:rFonts w:asciiTheme="majorBidi" w:hAnsiTheme="majorBidi" w:cstheme="majorBidi"/>
          <w:szCs w:val="24"/>
          <w:shd w:val="clear" w:color="auto" w:fill="FFFFFF"/>
        </w:rPr>
        <w:t xml:space="preserve"> un izmantošan</w:t>
      </w:r>
      <w:r w:rsidR="0094743E" w:rsidRPr="00916020">
        <w:rPr>
          <w:rFonts w:asciiTheme="majorBidi" w:hAnsiTheme="majorBidi" w:cstheme="majorBidi"/>
          <w:szCs w:val="24"/>
          <w:shd w:val="clear" w:color="auto" w:fill="FFFFFF"/>
        </w:rPr>
        <w:t>u mantkārīgā nolūkā</w:t>
      </w:r>
      <w:r w:rsidR="0029481D" w:rsidRPr="00916020">
        <w:rPr>
          <w:rFonts w:cs="Times New Roman"/>
          <w:szCs w:val="24"/>
        </w:rPr>
        <w:t>.</w:t>
      </w:r>
    </w:p>
    <w:p w14:paraId="0E71A7F2" w14:textId="32938837" w:rsidR="0094743E" w:rsidRPr="00916020" w:rsidRDefault="0094743E" w:rsidP="00A64F63">
      <w:pPr>
        <w:autoSpaceDE w:val="0"/>
        <w:autoSpaceDN w:val="0"/>
        <w:adjustRightInd w:val="0"/>
        <w:spacing w:after="0" w:line="276" w:lineRule="auto"/>
        <w:ind w:firstLine="720"/>
        <w:jc w:val="both"/>
        <w:rPr>
          <w:rFonts w:asciiTheme="majorBidi" w:hAnsiTheme="majorBidi" w:cstheme="majorBidi"/>
          <w:szCs w:val="24"/>
          <w:shd w:val="clear" w:color="auto" w:fill="FFFFFF"/>
        </w:rPr>
      </w:pPr>
      <w:r w:rsidRPr="00916020">
        <w:rPr>
          <w:rFonts w:asciiTheme="majorBidi" w:hAnsiTheme="majorBidi" w:cstheme="majorBidi"/>
          <w:szCs w:val="24"/>
          <w:shd w:val="clear" w:color="auto" w:fill="FFFFFF"/>
        </w:rPr>
        <w:t xml:space="preserve">Apelācijas instances tiesa ir pievienojusies pirmās instances tiesas secinājumam, ka fiziskas personas maksātnespējas procesa pieteikumi ir uzskatāmi par dokumentu Krimināllikuma </w:t>
      </w:r>
      <w:proofErr w:type="gramStart"/>
      <w:r w:rsidRPr="00916020">
        <w:rPr>
          <w:rFonts w:asciiTheme="majorBidi" w:hAnsiTheme="majorBidi" w:cstheme="majorBidi"/>
          <w:szCs w:val="24"/>
          <w:shd w:val="clear" w:color="auto" w:fill="FFFFFF"/>
        </w:rPr>
        <w:t>275.panta</w:t>
      </w:r>
      <w:proofErr w:type="gramEnd"/>
      <w:r w:rsidRPr="00916020">
        <w:rPr>
          <w:rFonts w:asciiTheme="majorBidi" w:hAnsiTheme="majorBidi" w:cstheme="majorBidi"/>
          <w:szCs w:val="24"/>
          <w:shd w:val="clear" w:color="auto" w:fill="FFFFFF"/>
        </w:rPr>
        <w:t xml:space="preserve"> izpratnē. Tiesa norādījusi, ka</w:t>
      </w:r>
      <w:r w:rsidRPr="00916020">
        <w:rPr>
          <w:rFonts w:cs="Times New Roman"/>
          <w:szCs w:val="24"/>
        </w:rPr>
        <w:t xml:space="preserve"> šie pieteikumi, kuros iekļautas patiesībai neatbilstošas ziņas, pēc to iesniegšanas tiesā piešķīra tiesai tiesības lemt par fizisk</w:t>
      </w:r>
      <w:r w:rsidR="00B94545" w:rsidRPr="00916020">
        <w:rPr>
          <w:rFonts w:cs="Times New Roman"/>
          <w:szCs w:val="24"/>
        </w:rPr>
        <w:t>o</w:t>
      </w:r>
      <w:r w:rsidRPr="00916020">
        <w:rPr>
          <w:rFonts w:cs="Times New Roman"/>
          <w:szCs w:val="24"/>
        </w:rPr>
        <w:t xml:space="preserve"> personu maksātnespēju.</w:t>
      </w:r>
    </w:p>
    <w:p w14:paraId="3CA290FB" w14:textId="60DD842A" w:rsidR="00DD2EB5" w:rsidRPr="00916020" w:rsidRDefault="00DD2EB5" w:rsidP="00A64F63">
      <w:pPr>
        <w:autoSpaceDE w:val="0"/>
        <w:autoSpaceDN w:val="0"/>
        <w:adjustRightInd w:val="0"/>
        <w:spacing w:after="0" w:line="276" w:lineRule="auto"/>
        <w:ind w:firstLine="720"/>
        <w:jc w:val="both"/>
        <w:rPr>
          <w:rFonts w:cs="Times New Roman"/>
          <w:szCs w:val="24"/>
        </w:rPr>
      </w:pPr>
      <w:r w:rsidRPr="00916020">
        <w:rPr>
          <w:rFonts w:asciiTheme="majorBidi" w:eastAsia="Calibri" w:hAnsiTheme="majorBidi" w:cstheme="majorBidi"/>
          <w:szCs w:val="24"/>
        </w:rPr>
        <w:t>Krimināllikuma</w:t>
      </w:r>
      <w:r w:rsidRPr="00916020">
        <w:rPr>
          <w:rFonts w:asciiTheme="majorBidi" w:hAnsiTheme="majorBidi" w:cstheme="majorBidi"/>
          <w:szCs w:val="24"/>
          <w:shd w:val="clear" w:color="auto" w:fill="FFFFFF"/>
        </w:rPr>
        <w:t xml:space="preserve"> </w:t>
      </w:r>
      <w:proofErr w:type="gramStart"/>
      <w:r w:rsidRPr="00916020">
        <w:rPr>
          <w:rFonts w:asciiTheme="majorBidi" w:hAnsiTheme="majorBidi" w:cstheme="majorBidi"/>
          <w:szCs w:val="24"/>
          <w:shd w:val="clear" w:color="auto" w:fill="FFFFFF"/>
        </w:rPr>
        <w:t>275.pantā</w:t>
      </w:r>
      <w:proofErr w:type="gramEnd"/>
      <w:r w:rsidRPr="00916020">
        <w:rPr>
          <w:rFonts w:asciiTheme="majorBidi" w:hAnsiTheme="majorBidi" w:cstheme="majorBidi"/>
          <w:szCs w:val="24"/>
          <w:shd w:val="clear" w:color="auto" w:fill="FFFFFF"/>
        </w:rPr>
        <w:t xml:space="preserve"> paredzētais noziedzīgais nodarījums no objektīvās puses raksturojas ar aktīvām darbībām, kas izpaužas kā dokumenta, kas piešķir tiesības vai atbrīvo no pienākumiem, zīmoga vai spiedoga viltošanā vai viltota dokumenta, zīmoga vai spiedoga realizēšanā vai izmantošanā. </w:t>
      </w:r>
      <w:r w:rsidRPr="00916020">
        <w:t xml:space="preserve">Krimināllikuma </w:t>
      </w:r>
      <w:proofErr w:type="gramStart"/>
      <w:r w:rsidRPr="00916020">
        <w:t>275.pantā</w:t>
      </w:r>
      <w:proofErr w:type="gramEnd"/>
      <w:r w:rsidRPr="00916020">
        <w:t xml:space="preserve"> paredzētā nozieguma priekšmets ir dokuments, kas piešķir tiesības vai atbrīvo no pienākumiem </w:t>
      </w:r>
      <w:r w:rsidRPr="00916020">
        <w:rPr>
          <w:rFonts w:asciiTheme="majorBidi" w:hAnsiTheme="majorBidi" w:cstheme="majorBidi"/>
          <w:szCs w:val="24"/>
          <w:shd w:val="clear" w:color="auto" w:fill="FFFFFF"/>
        </w:rPr>
        <w:t>(</w:t>
      </w:r>
      <w:r w:rsidRPr="00916020">
        <w:rPr>
          <w:i/>
          <w:iCs/>
        </w:rPr>
        <w:t xml:space="preserve">Krastiņš U., </w:t>
      </w:r>
      <w:proofErr w:type="spellStart"/>
      <w:r w:rsidRPr="00916020">
        <w:rPr>
          <w:i/>
          <w:iCs/>
        </w:rPr>
        <w:t>Liholaja</w:t>
      </w:r>
      <w:proofErr w:type="spellEnd"/>
      <w:r w:rsidRPr="00916020">
        <w:rPr>
          <w:i/>
          <w:iCs/>
        </w:rPr>
        <w:t xml:space="preserve"> V., </w:t>
      </w:r>
      <w:proofErr w:type="spellStart"/>
      <w:r w:rsidRPr="00916020">
        <w:rPr>
          <w:i/>
          <w:iCs/>
        </w:rPr>
        <w:t>Hamkova</w:t>
      </w:r>
      <w:proofErr w:type="spellEnd"/>
      <w:r w:rsidRPr="00916020">
        <w:rPr>
          <w:i/>
          <w:iCs/>
        </w:rPr>
        <w:t xml:space="preserve"> D. Krimināllikuma komentāri. Trešā daļa (XVIII-XXV nodaļa). Rīga: Tiesu namu aģentūra, 2016, </w:t>
      </w:r>
      <w:r w:rsidRPr="00916020">
        <w:rPr>
          <w:rFonts w:asciiTheme="majorBidi" w:hAnsiTheme="majorBidi" w:cstheme="majorBidi"/>
          <w:i/>
          <w:iCs/>
          <w:szCs w:val="24"/>
          <w:shd w:val="clear" w:color="auto" w:fill="FFFFFF"/>
        </w:rPr>
        <w:t>448.-452. lpp</w:t>
      </w:r>
      <w:r w:rsidRPr="00916020">
        <w:rPr>
          <w:rFonts w:asciiTheme="majorBidi" w:hAnsiTheme="majorBidi" w:cstheme="majorBidi"/>
          <w:szCs w:val="24"/>
          <w:shd w:val="clear" w:color="auto" w:fill="FFFFFF"/>
        </w:rPr>
        <w:t>.).</w:t>
      </w:r>
    </w:p>
    <w:p w14:paraId="222D187B" w14:textId="77777777" w:rsidR="001B6A0B" w:rsidRPr="00916020" w:rsidRDefault="00801A0A" w:rsidP="00A64F63">
      <w:pPr>
        <w:autoSpaceDE w:val="0"/>
        <w:autoSpaceDN w:val="0"/>
        <w:adjustRightInd w:val="0"/>
        <w:spacing w:after="0" w:line="276" w:lineRule="auto"/>
        <w:ind w:firstLine="720"/>
        <w:jc w:val="both"/>
        <w:rPr>
          <w:rFonts w:asciiTheme="majorBidi" w:hAnsiTheme="majorBidi" w:cstheme="majorBidi"/>
          <w:szCs w:val="24"/>
          <w:shd w:val="clear" w:color="auto" w:fill="FFFFFF"/>
        </w:rPr>
      </w:pPr>
      <w:r w:rsidRPr="00916020">
        <w:rPr>
          <w:rFonts w:asciiTheme="majorBidi" w:hAnsiTheme="majorBidi" w:cstheme="majorBidi"/>
          <w:szCs w:val="24"/>
          <w:shd w:val="clear" w:color="auto" w:fill="FFFFFF"/>
        </w:rPr>
        <w:t xml:space="preserve">Savukārt Krimināllikuma </w:t>
      </w:r>
      <w:proofErr w:type="gramStart"/>
      <w:r w:rsidRPr="00916020">
        <w:rPr>
          <w:rFonts w:asciiTheme="majorBidi" w:hAnsiTheme="majorBidi" w:cstheme="majorBidi"/>
          <w:szCs w:val="24"/>
          <w:shd w:val="clear" w:color="auto" w:fill="FFFFFF"/>
        </w:rPr>
        <w:t>214.pant</w:t>
      </w:r>
      <w:r w:rsidR="001B6A0B" w:rsidRPr="00916020">
        <w:rPr>
          <w:rFonts w:asciiTheme="majorBidi" w:hAnsiTheme="majorBidi" w:cstheme="majorBidi"/>
          <w:szCs w:val="24"/>
          <w:shd w:val="clear" w:color="auto" w:fill="FFFFFF"/>
        </w:rPr>
        <w:t>a</w:t>
      </w:r>
      <w:proofErr w:type="gramEnd"/>
      <w:r w:rsidR="001B6A0B" w:rsidRPr="00916020">
        <w:rPr>
          <w:rFonts w:asciiTheme="majorBidi" w:hAnsiTheme="majorBidi" w:cstheme="majorBidi"/>
          <w:szCs w:val="24"/>
          <w:shd w:val="clear" w:color="auto" w:fill="FFFFFF"/>
        </w:rPr>
        <w:t xml:space="preserve"> otrajā daļā </w:t>
      </w:r>
      <w:r w:rsidRPr="00916020">
        <w:rPr>
          <w:rFonts w:asciiTheme="majorBidi" w:hAnsiTheme="majorBidi" w:cstheme="majorBidi"/>
          <w:szCs w:val="24"/>
          <w:shd w:val="clear" w:color="auto" w:fill="FFFFFF"/>
        </w:rPr>
        <w:t xml:space="preserve">paredzēta kriminālatbildība par </w:t>
      </w:r>
      <w:r w:rsidR="001B6A0B" w:rsidRPr="00916020">
        <w:rPr>
          <w:rFonts w:asciiTheme="majorBidi" w:hAnsiTheme="majorBidi" w:cstheme="majorBidi"/>
          <w:szCs w:val="24"/>
          <w:shd w:val="clear" w:color="auto" w:fill="FFFFFF"/>
        </w:rPr>
        <w:t>tāda maksātnespējas procesa pieteikuma iesniegšanu, kurā sniegtas apzināti nepatiesas ziņas vai ziņas slēptas, ja pieteikuma dēļ var tikt pasludināts vai tika pasludināts maksātnespējas process (apzināti nepatiess maksātnespējas procesa pieteikums).</w:t>
      </w:r>
    </w:p>
    <w:p w14:paraId="56089381" w14:textId="0FB888A6" w:rsidR="0094743E" w:rsidRPr="00916020" w:rsidRDefault="0029481D" w:rsidP="00A64F63">
      <w:pPr>
        <w:autoSpaceDE w:val="0"/>
        <w:autoSpaceDN w:val="0"/>
        <w:adjustRightInd w:val="0"/>
        <w:spacing w:after="0" w:line="276" w:lineRule="auto"/>
        <w:ind w:firstLine="720"/>
        <w:jc w:val="both"/>
        <w:rPr>
          <w:rFonts w:asciiTheme="majorBidi" w:hAnsiTheme="majorBidi" w:cstheme="majorBidi"/>
          <w:szCs w:val="24"/>
          <w:shd w:val="clear" w:color="auto" w:fill="FFFFFF"/>
        </w:rPr>
      </w:pPr>
      <w:r w:rsidRPr="00916020">
        <w:rPr>
          <w:rFonts w:asciiTheme="majorBidi" w:hAnsiTheme="majorBidi" w:cstheme="majorBidi"/>
          <w:szCs w:val="24"/>
          <w:shd w:val="clear" w:color="auto" w:fill="FFFFFF"/>
        </w:rPr>
        <w:t xml:space="preserve">Tādējādi saskaņā ar Krimināllikuma </w:t>
      </w:r>
      <w:proofErr w:type="gramStart"/>
      <w:r w:rsidRPr="00916020">
        <w:rPr>
          <w:rFonts w:asciiTheme="majorBidi" w:hAnsiTheme="majorBidi" w:cstheme="majorBidi"/>
          <w:szCs w:val="24"/>
          <w:shd w:val="clear" w:color="auto" w:fill="FFFFFF"/>
        </w:rPr>
        <w:t>214.panta</w:t>
      </w:r>
      <w:proofErr w:type="gramEnd"/>
      <w:r w:rsidRPr="00916020">
        <w:rPr>
          <w:rFonts w:asciiTheme="majorBidi" w:hAnsiTheme="majorBidi" w:cstheme="majorBidi"/>
          <w:szCs w:val="24"/>
          <w:shd w:val="clear" w:color="auto" w:fill="FFFFFF"/>
        </w:rPr>
        <w:t xml:space="preserve"> otrās daļas dispozīciju noziedzīgā nodarījuma priekšmets ir apzināti nepatiess maksātnespējas procesa pieteikums.</w:t>
      </w:r>
    </w:p>
    <w:p w14:paraId="0C7F54BB" w14:textId="77777777" w:rsidR="00E709FC" w:rsidRPr="00916020" w:rsidRDefault="00E709FC" w:rsidP="00A64F63">
      <w:pPr>
        <w:autoSpaceDE w:val="0"/>
        <w:autoSpaceDN w:val="0"/>
        <w:adjustRightInd w:val="0"/>
        <w:spacing w:after="0" w:line="276" w:lineRule="auto"/>
        <w:ind w:firstLine="720"/>
        <w:jc w:val="both"/>
        <w:rPr>
          <w:rFonts w:asciiTheme="majorBidi" w:hAnsiTheme="majorBidi" w:cstheme="majorBidi"/>
          <w:szCs w:val="24"/>
          <w:shd w:val="clear" w:color="auto" w:fill="FFFFFF"/>
        </w:rPr>
      </w:pPr>
      <w:r w:rsidRPr="00916020">
        <w:rPr>
          <w:rFonts w:asciiTheme="majorBidi" w:hAnsiTheme="majorBidi" w:cstheme="majorBidi"/>
          <w:szCs w:val="24"/>
          <w:shd w:val="clear" w:color="auto" w:fill="FFFFFF"/>
        </w:rPr>
        <w:t xml:space="preserve">Krimināllikuma </w:t>
      </w:r>
      <w:proofErr w:type="gramStart"/>
      <w:r w:rsidRPr="00916020">
        <w:rPr>
          <w:rFonts w:asciiTheme="majorBidi" w:hAnsiTheme="majorBidi" w:cstheme="majorBidi"/>
          <w:szCs w:val="24"/>
          <w:shd w:val="clear" w:color="auto" w:fill="FFFFFF"/>
        </w:rPr>
        <w:t>26.panta</w:t>
      </w:r>
      <w:proofErr w:type="gramEnd"/>
      <w:r w:rsidRPr="00916020">
        <w:rPr>
          <w:rFonts w:asciiTheme="majorBidi" w:hAnsiTheme="majorBidi" w:cstheme="majorBidi"/>
          <w:szCs w:val="24"/>
          <w:shd w:val="clear" w:color="auto" w:fill="FFFFFF"/>
        </w:rPr>
        <w:t xml:space="preserve"> piektā daļa noteic – ja viens noziedzīgs nodarījums atbilst šā likuma Sevišķajā daļā paredzētajai vispārējai un speciālai normai, tad noziedzīgu nodarījumu kopība neveidojas un kriminālatbildība iestājas tikai saskaņā ar speciālo normu.</w:t>
      </w:r>
    </w:p>
    <w:p w14:paraId="0BE240C9" w14:textId="77777777" w:rsidR="00E709FC" w:rsidRPr="00916020" w:rsidRDefault="00E709FC" w:rsidP="00A64F63">
      <w:pPr>
        <w:autoSpaceDE w:val="0"/>
        <w:autoSpaceDN w:val="0"/>
        <w:adjustRightInd w:val="0"/>
        <w:spacing w:after="0" w:line="276" w:lineRule="auto"/>
        <w:ind w:firstLine="720"/>
        <w:jc w:val="both"/>
        <w:rPr>
          <w:rFonts w:asciiTheme="majorBidi" w:hAnsiTheme="majorBidi" w:cstheme="majorBidi"/>
          <w:szCs w:val="24"/>
          <w:shd w:val="clear" w:color="auto" w:fill="FFFFFF"/>
        </w:rPr>
      </w:pPr>
      <w:r w:rsidRPr="00916020">
        <w:rPr>
          <w:rFonts w:asciiTheme="majorBidi" w:hAnsiTheme="majorBidi" w:cstheme="majorBidi"/>
          <w:szCs w:val="24"/>
          <w:shd w:val="clear" w:color="auto" w:fill="FFFFFF"/>
        </w:rPr>
        <w:t xml:space="preserve">Arī juridiskajā literatūrā tiek norādīts, ka atbildība par noteikta veida dokumentu viltošanu paredzēta arī citos </w:t>
      </w:r>
      <w:r w:rsidRPr="00916020">
        <w:rPr>
          <w:rFonts w:asciiTheme="majorBidi" w:eastAsia="Calibri" w:hAnsiTheme="majorBidi" w:cstheme="majorBidi"/>
          <w:szCs w:val="24"/>
        </w:rPr>
        <w:t>Krimināllikuma</w:t>
      </w:r>
      <w:r w:rsidRPr="00916020">
        <w:rPr>
          <w:rFonts w:asciiTheme="majorBidi" w:hAnsiTheme="majorBidi" w:cstheme="majorBidi"/>
          <w:szCs w:val="24"/>
          <w:shd w:val="clear" w:color="auto" w:fill="FFFFFF"/>
        </w:rPr>
        <w:t xml:space="preserve"> pantos, piemēram, 92., 217., 250., 265., 289. vai </w:t>
      </w:r>
      <w:proofErr w:type="gramStart"/>
      <w:r w:rsidRPr="00916020">
        <w:rPr>
          <w:rFonts w:asciiTheme="majorBidi" w:hAnsiTheme="majorBidi" w:cstheme="majorBidi"/>
          <w:szCs w:val="24"/>
          <w:shd w:val="clear" w:color="auto" w:fill="FFFFFF"/>
        </w:rPr>
        <w:t>327.pantā</w:t>
      </w:r>
      <w:proofErr w:type="gramEnd"/>
      <w:r w:rsidRPr="00916020">
        <w:rPr>
          <w:rFonts w:asciiTheme="majorBidi" w:hAnsiTheme="majorBidi" w:cstheme="majorBidi"/>
          <w:szCs w:val="24"/>
          <w:shd w:val="clear" w:color="auto" w:fill="FFFFFF"/>
        </w:rPr>
        <w:t xml:space="preserve">, kas ir speciālās normas. </w:t>
      </w:r>
      <w:r w:rsidRPr="00916020">
        <w:rPr>
          <w:rFonts w:asciiTheme="majorBidi" w:eastAsia="Calibri" w:hAnsiTheme="majorBidi" w:cstheme="majorBidi"/>
          <w:szCs w:val="24"/>
        </w:rPr>
        <w:t>Krimināllikuma</w:t>
      </w:r>
      <w:r w:rsidRPr="00916020">
        <w:rPr>
          <w:rFonts w:asciiTheme="majorBidi" w:hAnsiTheme="majorBidi" w:cstheme="majorBidi"/>
          <w:szCs w:val="24"/>
          <w:shd w:val="clear" w:color="auto" w:fill="FFFFFF"/>
        </w:rPr>
        <w:t xml:space="preserve"> </w:t>
      </w:r>
      <w:proofErr w:type="gramStart"/>
      <w:r w:rsidRPr="00916020">
        <w:rPr>
          <w:rFonts w:asciiTheme="majorBidi" w:hAnsiTheme="majorBidi" w:cstheme="majorBidi"/>
          <w:szCs w:val="24"/>
          <w:shd w:val="clear" w:color="auto" w:fill="FFFFFF"/>
        </w:rPr>
        <w:t>275.pantā</w:t>
      </w:r>
      <w:proofErr w:type="gramEnd"/>
      <w:r w:rsidRPr="00916020">
        <w:rPr>
          <w:rFonts w:asciiTheme="majorBidi" w:hAnsiTheme="majorBidi" w:cstheme="majorBidi"/>
          <w:szCs w:val="24"/>
          <w:shd w:val="clear" w:color="auto" w:fill="FFFFFF"/>
        </w:rPr>
        <w:t xml:space="preserve"> ir ietverta vispārēja norma, tāpēc, ja noziedzīgs nodarījums atbilst </w:t>
      </w:r>
      <w:r w:rsidRPr="00916020">
        <w:rPr>
          <w:rFonts w:asciiTheme="majorBidi" w:eastAsia="Calibri" w:hAnsiTheme="majorBidi" w:cstheme="majorBidi"/>
          <w:szCs w:val="24"/>
        </w:rPr>
        <w:t>Krimināllikuma</w:t>
      </w:r>
      <w:r w:rsidRPr="00916020">
        <w:rPr>
          <w:rFonts w:asciiTheme="majorBidi" w:hAnsiTheme="majorBidi" w:cstheme="majorBidi"/>
          <w:szCs w:val="24"/>
          <w:shd w:val="clear" w:color="auto" w:fill="FFFFFF"/>
        </w:rPr>
        <w:t xml:space="preserve"> 92., 217., 250., 265., 289. vai 327.pantā ietvertajām pazīmēm, nodarījums kvalificējams saskaņā ar speciālo tiesību normu (</w:t>
      </w:r>
      <w:r w:rsidRPr="00916020">
        <w:rPr>
          <w:i/>
          <w:iCs/>
        </w:rPr>
        <w:t xml:space="preserve">Krastiņš U., </w:t>
      </w:r>
      <w:proofErr w:type="spellStart"/>
      <w:r w:rsidRPr="00916020">
        <w:rPr>
          <w:i/>
          <w:iCs/>
        </w:rPr>
        <w:t>Liholaja</w:t>
      </w:r>
      <w:proofErr w:type="spellEnd"/>
      <w:r w:rsidRPr="00916020">
        <w:rPr>
          <w:i/>
          <w:iCs/>
        </w:rPr>
        <w:t xml:space="preserve"> V., </w:t>
      </w:r>
      <w:proofErr w:type="spellStart"/>
      <w:r w:rsidRPr="00916020">
        <w:rPr>
          <w:i/>
          <w:iCs/>
        </w:rPr>
        <w:t>Hamkova</w:t>
      </w:r>
      <w:proofErr w:type="spellEnd"/>
      <w:r w:rsidRPr="00916020">
        <w:rPr>
          <w:i/>
          <w:iCs/>
        </w:rPr>
        <w:t xml:space="preserve"> D. Krimināllikuma komentāri. Trešā daļa (XVIII-XXV nodaļa). Rīga: Tiesu namu aģentūra, 2016, </w:t>
      </w:r>
      <w:r w:rsidRPr="00916020">
        <w:rPr>
          <w:rFonts w:asciiTheme="majorBidi" w:hAnsiTheme="majorBidi" w:cstheme="majorBidi"/>
          <w:i/>
          <w:iCs/>
          <w:szCs w:val="24"/>
          <w:shd w:val="clear" w:color="auto" w:fill="FFFFFF"/>
        </w:rPr>
        <w:t>452. lpp</w:t>
      </w:r>
      <w:r w:rsidRPr="00916020">
        <w:rPr>
          <w:rFonts w:asciiTheme="majorBidi" w:hAnsiTheme="majorBidi" w:cstheme="majorBidi"/>
          <w:szCs w:val="24"/>
          <w:shd w:val="clear" w:color="auto" w:fill="FFFFFF"/>
        </w:rPr>
        <w:t xml:space="preserve">.). </w:t>
      </w:r>
    </w:p>
    <w:p w14:paraId="7145B7E2" w14:textId="607AAF03" w:rsidR="004F1937" w:rsidRPr="00916020" w:rsidRDefault="004A0DC2" w:rsidP="00A64F63">
      <w:pPr>
        <w:autoSpaceDE w:val="0"/>
        <w:autoSpaceDN w:val="0"/>
        <w:adjustRightInd w:val="0"/>
        <w:spacing w:after="0" w:line="276" w:lineRule="auto"/>
        <w:ind w:firstLine="720"/>
        <w:jc w:val="both"/>
        <w:rPr>
          <w:rFonts w:asciiTheme="majorBidi" w:hAnsiTheme="majorBidi" w:cstheme="majorBidi"/>
          <w:szCs w:val="24"/>
          <w:shd w:val="clear" w:color="auto" w:fill="FFFFFF"/>
        </w:rPr>
      </w:pPr>
      <w:r w:rsidRPr="00916020">
        <w:rPr>
          <w:rFonts w:cs="Times New Roman"/>
          <w:szCs w:val="24"/>
        </w:rPr>
        <w:t>Senāts atzīst, ka apelācijas instances tiesa</w:t>
      </w:r>
      <w:r w:rsidR="00700E1D" w:rsidRPr="00916020">
        <w:rPr>
          <w:rFonts w:asciiTheme="majorBidi" w:hAnsiTheme="majorBidi" w:cstheme="majorBidi"/>
          <w:szCs w:val="24"/>
          <w:shd w:val="clear" w:color="auto" w:fill="FFFFFF"/>
        </w:rPr>
        <w:t xml:space="preserve"> </w:t>
      </w:r>
      <w:r w:rsidRPr="00916020">
        <w:rPr>
          <w:rFonts w:cs="Times New Roman"/>
          <w:szCs w:val="24"/>
        </w:rPr>
        <w:t>kļūdaini interpretējusi dokumenta</w:t>
      </w:r>
      <w:r w:rsidR="00813928" w:rsidRPr="00916020">
        <w:rPr>
          <w:rFonts w:cs="Times New Roman"/>
          <w:szCs w:val="24"/>
        </w:rPr>
        <w:t> </w:t>
      </w:r>
      <w:r w:rsidRPr="00916020">
        <w:rPr>
          <w:rFonts w:cs="Times New Roman"/>
          <w:szCs w:val="24"/>
        </w:rPr>
        <w:t xml:space="preserve">– </w:t>
      </w:r>
      <w:r w:rsidRPr="00916020">
        <w:rPr>
          <w:rFonts w:asciiTheme="majorBidi" w:hAnsiTheme="majorBidi" w:cstheme="majorBidi"/>
          <w:szCs w:val="24"/>
          <w:shd w:val="clear" w:color="auto" w:fill="FFFFFF"/>
        </w:rPr>
        <w:t>fiziskas personas maksātnespējas procesa pieteikuma</w:t>
      </w:r>
      <w:r w:rsidR="00813928" w:rsidRPr="00916020">
        <w:rPr>
          <w:rFonts w:asciiTheme="majorBidi" w:hAnsiTheme="majorBidi" w:cstheme="majorBidi"/>
          <w:szCs w:val="24"/>
          <w:shd w:val="clear" w:color="auto" w:fill="FFFFFF"/>
        </w:rPr>
        <w:t> </w:t>
      </w:r>
      <w:r w:rsidRPr="00916020">
        <w:rPr>
          <w:rFonts w:asciiTheme="majorBidi" w:hAnsiTheme="majorBidi" w:cstheme="majorBidi"/>
          <w:szCs w:val="24"/>
          <w:shd w:val="clear" w:color="auto" w:fill="FFFFFF"/>
        </w:rPr>
        <w:t xml:space="preserve">– atbilstību Krimināllikuma </w:t>
      </w:r>
      <w:proofErr w:type="gramStart"/>
      <w:r w:rsidRPr="00916020">
        <w:rPr>
          <w:rFonts w:asciiTheme="majorBidi" w:hAnsiTheme="majorBidi" w:cstheme="majorBidi"/>
          <w:szCs w:val="24"/>
          <w:shd w:val="clear" w:color="auto" w:fill="FFFFFF"/>
        </w:rPr>
        <w:t>275.pantā</w:t>
      </w:r>
      <w:proofErr w:type="gramEnd"/>
      <w:r w:rsidRPr="00916020">
        <w:rPr>
          <w:rFonts w:asciiTheme="majorBidi" w:hAnsiTheme="majorBidi" w:cstheme="majorBidi"/>
          <w:szCs w:val="24"/>
          <w:shd w:val="clear" w:color="auto" w:fill="FFFFFF"/>
        </w:rPr>
        <w:t xml:space="preserve"> paredzētā noziedzīgā nodarījuma priekšmetam</w:t>
      </w:r>
      <w:r w:rsidR="0094743E" w:rsidRPr="00916020">
        <w:rPr>
          <w:rFonts w:asciiTheme="majorBidi" w:hAnsiTheme="majorBidi" w:cstheme="majorBidi"/>
          <w:szCs w:val="24"/>
          <w:shd w:val="clear" w:color="auto" w:fill="FFFFFF"/>
        </w:rPr>
        <w:t>, jo atbildība par</w:t>
      </w:r>
      <w:r w:rsidR="004F1937" w:rsidRPr="00916020">
        <w:rPr>
          <w:rFonts w:asciiTheme="majorBidi" w:hAnsiTheme="majorBidi" w:cstheme="majorBidi"/>
          <w:szCs w:val="24"/>
          <w:shd w:val="clear" w:color="auto" w:fill="FFFFFF"/>
        </w:rPr>
        <w:t xml:space="preserve"> darbībām ar š</w:t>
      </w:r>
      <w:r w:rsidR="00E709FC" w:rsidRPr="00916020">
        <w:rPr>
          <w:rFonts w:asciiTheme="majorBidi" w:hAnsiTheme="majorBidi" w:cstheme="majorBidi"/>
          <w:szCs w:val="24"/>
          <w:shd w:val="clear" w:color="auto" w:fill="FFFFFF"/>
        </w:rPr>
        <w:t>ādu</w:t>
      </w:r>
      <w:r w:rsidR="004F1937" w:rsidRPr="00916020">
        <w:rPr>
          <w:rFonts w:asciiTheme="majorBidi" w:hAnsiTheme="majorBidi" w:cstheme="majorBidi"/>
          <w:szCs w:val="24"/>
          <w:shd w:val="clear" w:color="auto" w:fill="FFFFFF"/>
        </w:rPr>
        <w:t xml:space="preserve"> noziedzīgā nodarījuma priekšmetu ir paredzēta Krimināllikuma Sevišķās daļas speciālajā tiesību normā</w:t>
      </w:r>
      <w:r w:rsidR="00813928" w:rsidRPr="00916020">
        <w:rPr>
          <w:rFonts w:asciiTheme="majorBidi" w:hAnsiTheme="majorBidi" w:cstheme="majorBidi"/>
          <w:szCs w:val="24"/>
          <w:shd w:val="clear" w:color="auto" w:fill="FFFFFF"/>
        </w:rPr>
        <w:t> </w:t>
      </w:r>
      <w:r w:rsidR="00E709FC" w:rsidRPr="00916020">
        <w:rPr>
          <w:rFonts w:asciiTheme="majorBidi" w:hAnsiTheme="majorBidi" w:cstheme="majorBidi"/>
          <w:szCs w:val="24"/>
          <w:shd w:val="clear" w:color="auto" w:fill="FFFFFF"/>
        </w:rPr>
        <w:t>– 214.panta otrajā daļā. Tādējādi</w:t>
      </w:r>
      <w:r w:rsidR="004F1937" w:rsidRPr="00916020">
        <w:rPr>
          <w:rFonts w:asciiTheme="majorBidi" w:hAnsiTheme="majorBidi" w:cstheme="majorBidi"/>
          <w:szCs w:val="24"/>
          <w:shd w:val="clear" w:color="auto" w:fill="FFFFFF"/>
        </w:rPr>
        <w:t xml:space="preserve"> </w:t>
      </w:r>
      <w:r w:rsidR="002F7115">
        <w:rPr>
          <w:rFonts w:asciiTheme="majorBidi" w:hAnsiTheme="majorBidi" w:cstheme="majorBidi"/>
          <w:szCs w:val="24"/>
          <w:shd w:val="clear" w:color="auto" w:fill="FFFFFF"/>
        </w:rPr>
        <w:t>[pers. </w:t>
      </w:r>
      <w:r w:rsidR="002F7115">
        <w:t>A]</w:t>
      </w:r>
      <w:r w:rsidR="004F1937" w:rsidRPr="00916020">
        <w:rPr>
          <w:rFonts w:asciiTheme="majorBidi" w:hAnsiTheme="majorBidi" w:cstheme="majorBidi"/>
          <w:szCs w:val="24"/>
          <w:shd w:val="clear" w:color="auto" w:fill="FFFFFF"/>
        </w:rPr>
        <w:t xml:space="preserve"> un </w:t>
      </w:r>
      <w:r w:rsidR="002F7115">
        <w:rPr>
          <w:rFonts w:asciiTheme="majorBidi" w:hAnsiTheme="majorBidi" w:cstheme="majorBidi"/>
          <w:szCs w:val="24"/>
          <w:shd w:val="clear" w:color="auto" w:fill="FFFFFF"/>
        </w:rPr>
        <w:t>[pers. B]</w:t>
      </w:r>
      <w:r w:rsidR="004F1937" w:rsidRPr="00916020">
        <w:rPr>
          <w:rFonts w:asciiTheme="majorBidi" w:hAnsiTheme="majorBidi" w:cstheme="majorBidi"/>
          <w:szCs w:val="24"/>
          <w:shd w:val="clear" w:color="auto" w:fill="FFFFFF"/>
        </w:rPr>
        <w:t xml:space="preserve"> inkriminēto noziedzīgo nodarījumu aprakstos minētie maksātnespējas pieteikumi nav uzskatāmi par Krimināllikuma </w:t>
      </w:r>
      <w:proofErr w:type="gramStart"/>
      <w:r w:rsidR="004F1937" w:rsidRPr="00916020">
        <w:rPr>
          <w:rFonts w:asciiTheme="majorBidi" w:hAnsiTheme="majorBidi" w:cstheme="majorBidi"/>
          <w:szCs w:val="24"/>
          <w:shd w:val="clear" w:color="auto" w:fill="FFFFFF"/>
        </w:rPr>
        <w:t>275.pantā</w:t>
      </w:r>
      <w:proofErr w:type="gramEnd"/>
      <w:r w:rsidR="004F1937" w:rsidRPr="00916020">
        <w:rPr>
          <w:rFonts w:asciiTheme="majorBidi" w:hAnsiTheme="majorBidi" w:cstheme="majorBidi"/>
          <w:szCs w:val="24"/>
          <w:shd w:val="clear" w:color="auto" w:fill="FFFFFF"/>
        </w:rPr>
        <w:t xml:space="preserve"> paredzēto priekšmetu</w:t>
      </w:r>
      <w:r w:rsidR="00813928" w:rsidRPr="00916020">
        <w:rPr>
          <w:rFonts w:asciiTheme="majorBidi" w:hAnsiTheme="majorBidi" w:cstheme="majorBidi"/>
          <w:szCs w:val="24"/>
          <w:shd w:val="clear" w:color="auto" w:fill="FFFFFF"/>
        </w:rPr>
        <w:t> </w:t>
      </w:r>
      <w:r w:rsidR="004F1937" w:rsidRPr="00916020">
        <w:rPr>
          <w:rFonts w:asciiTheme="majorBidi" w:hAnsiTheme="majorBidi" w:cstheme="majorBidi"/>
          <w:szCs w:val="24"/>
          <w:shd w:val="clear" w:color="auto" w:fill="FFFFFF"/>
        </w:rPr>
        <w:t>– dokumentu, kas piešķir tiesības vai atbrīvo no pienākumiem.</w:t>
      </w:r>
    </w:p>
    <w:p w14:paraId="29927DD9" w14:textId="6C4D824A" w:rsidR="00CF4846" w:rsidRPr="00916020" w:rsidRDefault="003309AE" w:rsidP="00A64F63">
      <w:pPr>
        <w:pStyle w:val="tv213"/>
        <w:spacing w:before="0" w:beforeAutospacing="0" w:after="0" w:afterAutospacing="0" w:line="276" w:lineRule="auto"/>
        <w:ind w:firstLine="709"/>
        <w:jc w:val="both"/>
      </w:pPr>
      <w:r w:rsidRPr="00916020">
        <w:rPr>
          <w:rFonts w:asciiTheme="majorBidi" w:hAnsiTheme="majorBidi" w:cstheme="majorBidi"/>
          <w:shd w:val="clear" w:color="auto" w:fill="FFFFFF"/>
        </w:rPr>
        <w:t xml:space="preserve">Nepareizi piemērojot Krimināllikuma </w:t>
      </w:r>
      <w:proofErr w:type="gramStart"/>
      <w:r w:rsidRPr="00916020">
        <w:rPr>
          <w:rFonts w:asciiTheme="majorBidi" w:hAnsiTheme="majorBidi" w:cstheme="majorBidi"/>
          <w:shd w:val="clear" w:color="auto" w:fill="FFFFFF"/>
        </w:rPr>
        <w:t>275.panta</w:t>
      </w:r>
      <w:proofErr w:type="gramEnd"/>
      <w:r w:rsidRPr="00916020">
        <w:rPr>
          <w:rFonts w:asciiTheme="majorBidi" w:hAnsiTheme="majorBidi" w:cstheme="majorBidi"/>
          <w:shd w:val="clear" w:color="auto" w:fill="FFFFFF"/>
        </w:rPr>
        <w:t xml:space="preserve"> otro daļu</w:t>
      </w:r>
      <w:r w:rsidR="000461C8" w:rsidRPr="00916020">
        <w:rPr>
          <w:rFonts w:asciiTheme="majorBidi" w:hAnsiTheme="majorBidi" w:cstheme="majorBidi"/>
          <w:shd w:val="clear" w:color="auto" w:fill="FFFFFF"/>
        </w:rPr>
        <w:t>,</w:t>
      </w:r>
      <w:r w:rsidRPr="00916020">
        <w:rPr>
          <w:rFonts w:asciiTheme="majorBidi" w:hAnsiTheme="majorBidi" w:cstheme="majorBidi"/>
          <w:shd w:val="clear" w:color="auto" w:fill="FFFFFF"/>
        </w:rPr>
        <w:t xml:space="preserve"> apelācijas instances tiesa </w:t>
      </w:r>
      <w:r w:rsidRPr="00916020">
        <w:t>ir pieļāvusi Kriminālprocesa likuma 574.panta 2.punktā norādīto Krimināllikuma pārkāpumu</w:t>
      </w:r>
      <w:r w:rsidR="000461C8" w:rsidRPr="00916020">
        <w:t>,</w:t>
      </w:r>
      <w:r w:rsidR="00A60555" w:rsidRPr="00916020">
        <w:t xml:space="preserve"> un tas ir pamats apelācijas instances tiesas nolēmuma atcelšanai šajā daļā.</w:t>
      </w:r>
    </w:p>
    <w:p w14:paraId="78105EE0" w14:textId="2714A692" w:rsidR="00A60555" w:rsidRPr="00916020" w:rsidRDefault="00A60555" w:rsidP="00A64F63">
      <w:pPr>
        <w:pStyle w:val="tv213"/>
        <w:spacing w:before="0" w:beforeAutospacing="0" w:after="0" w:afterAutospacing="0" w:line="276" w:lineRule="auto"/>
        <w:ind w:firstLine="709"/>
        <w:jc w:val="both"/>
      </w:pPr>
    </w:p>
    <w:p w14:paraId="5DF8DA5F" w14:textId="4275CA2C" w:rsidR="008A1160" w:rsidRPr="00916020" w:rsidRDefault="00A60555" w:rsidP="00A64F63">
      <w:pPr>
        <w:pStyle w:val="tv213"/>
        <w:spacing w:before="0" w:beforeAutospacing="0" w:after="0" w:afterAutospacing="0" w:line="276" w:lineRule="auto"/>
        <w:ind w:firstLine="709"/>
        <w:jc w:val="both"/>
      </w:pPr>
      <w:r w:rsidRPr="00916020">
        <w:t>[</w:t>
      </w:r>
      <w:r w:rsidR="00116871" w:rsidRPr="00916020">
        <w:t>9</w:t>
      </w:r>
      <w:r w:rsidRPr="00916020">
        <w:t>] </w:t>
      </w:r>
      <w:r w:rsidR="008A1160" w:rsidRPr="00916020">
        <w:t xml:space="preserve">Ievērojot to, ka apelācijas instances tiesa lēmums tiek atcelts daļā par apsūdzētajiem </w:t>
      </w:r>
      <w:r w:rsidR="00B232FF">
        <w:t>[pers. A]</w:t>
      </w:r>
      <w:r w:rsidR="008A1160" w:rsidRPr="00916020">
        <w:t xml:space="preserve"> un </w:t>
      </w:r>
      <w:r w:rsidR="00B232FF">
        <w:t>[pers. B]</w:t>
      </w:r>
      <w:r w:rsidR="008A1160" w:rsidRPr="00916020">
        <w:t xml:space="preserve"> </w:t>
      </w:r>
      <w:r w:rsidR="00116871" w:rsidRPr="00916020">
        <w:t>inkriminētajiem noziedzīgajiem nodarījumiem</w:t>
      </w:r>
      <w:r w:rsidR="008A1160" w:rsidRPr="00916020">
        <w:t xml:space="preserve"> pēc Krimināllikuma </w:t>
      </w:r>
      <w:proofErr w:type="gramStart"/>
      <w:r w:rsidR="008A1160" w:rsidRPr="00916020">
        <w:t>15.panta</w:t>
      </w:r>
      <w:proofErr w:type="gramEnd"/>
      <w:r w:rsidR="008A1160" w:rsidRPr="00916020">
        <w:t xml:space="preserve"> ceturtās daļas un 177.panta pirmās un otrās daļas, kā arī pēc </w:t>
      </w:r>
      <w:r w:rsidR="000461C8" w:rsidRPr="00916020">
        <w:t xml:space="preserve">Krimināllikuma </w:t>
      </w:r>
      <w:r w:rsidR="008A1160" w:rsidRPr="00916020">
        <w:t>275.panta otrās daļas, un lieta atceltajā daļā nosūt</w:t>
      </w:r>
      <w:r w:rsidR="007C3F41" w:rsidRPr="00916020">
        <w:t xml:space="preserve">āma </w:t>
      </w:r>
      <w:r w:rsidR="008A1160" w:rsidRPr="00916020">
        <w:t xml:space="preserve">jaunai izskatīšanai, </w:t>
      </w:r>
      <w:r w:rsidR="000461C8" w:rsidRPr="00916020">
        <w:t>tas ir</w:t>
      </w:r>
      <w:r w:rsidR="008A1160" w:rsidRPr="00916020">
        <w:t xml:space="preserve"> atceļams arī daļā par apsūdzētajiem noteiktajiem sodiem un galīgo sodu.</w:t>
      </w:r>
    </w:p>
    <w:p w14:paraId="0B723624" w14:textId="3793C038" w:rsidR="007C3F41" w:rsidRPr="00916020" w:rsidRDefault="007C3F41" w:rsidP="00A64F63">
      <w:pPr>
        <w:pStyle w:val="tv213"/>
        <w:spacing w:before="0" w:beforeAutospacing="0" w:after="0" w:afterAutospacing="0" w:line="276" w:lineRule="auto"/>
        <w:ind w:firstLine="709"/>
        <w:jc w:val="both"/>
      </w:pPr>
    </w:p>
    <w:p w14:paraId="56300A1A" w14:textId="393E15DC" w:rsidR="00B71AAA" w:rsidRPr="00916020" w:rsidRDefault="007C3F41" w:rsidP="00A64F63">
      <w:pPr>
        <w:spacing w:after="0" w:line="276" w:lineRule="auto"/>
        <w:ind w:firstLine="720"/>
        <w:jc w:val="both"/>
      </w:pPr>
      <w:r w:rsidRPr="00916020">
        <w:t>[1</w:t>
      </w:r>
      <w:r w:rsidR="00AF7A41" w:rsidRPr="00916020">
        <w:t>0</w:t>
      </w:r>
      <w:r w:rsidRPr="00916020">
        <w:t>]</w:t>
      </w:r>
      <w:r w:rsidR="00E31797" w:rsidRPr="00916020">
        <w:rPr>
          <w:rFonts w:asciiTheme="majorBidi" w:hAnsiTheme="majorBidi" w:cstheme="majorBidi"/>
        </w:rPr>
        <w:t> </w:t>
      </w:r>
      <w:r w:rsidRPr="00916020">
        <w:rPr>
          <w:rFonts w:asciiTheme="majorBidi" w:hAnsiTheme="majorBidi" w:cstheme="majorBidi"/>
        </w:rPr>
        <w:t xml:space="preserve">Pirmās instances tiesa un apelācijas instances tiesa apsūdzētajiem </w:t>
      </w:r>
      <w:r w:rsidR="00B232FF">
        <w:rPr>
          <w:rFonts w:asciiTheme="majorBidi" w:hAnsiTheme="majorBidi" w:cstheme="majorBidi"/>
        </w:rPr>
        <w:t>[pers. A]</w:t>
      </w:r>
      <w:r w:rsidRPr="00916020">
        <w:rPr>
          <w:rFonts w:asciiTheme="majorBidi" w:hAnsiTheme="majorBidi" w:cstheme="majorBidi"/>
        </w:rPr>
        <w:t xml:space="preserve"> un </w:t>
      </w:r>
      <w:r w:rsidR="00B232FF">
        <w:rPr>
          <w:rFonts w:asciiTheme="majorBidi" w:hAnsiTheme="majorBidi" w:cstheme="majorBidi"/>
        </w:rPr>
        <w:t>[pers. B]</w:t>
      </w:r>
      <w:r w:rsidRPr="00916020">
        <w:rPr>
          <w:rFonts w:asciiTheme="majorBidi" w:hAnsiTheme="majorBidi" w:cstheme="majorBidi"/>
        </w:rPr>
        <w:t xml:space="preserve"> nav piemērojušas drošības līdzekli. </w:t>
      </w:r>
      <w:r w:rsidR="00967A2E" w:rsidRPr="00916020">
        <w:rPr>
          <w:rFonts w:asciiTheme="majorBidi" w:hAnsiTheme="majorBidi" w:cstheme="majorBidi"/>
        </w:rPr>
        <w:t xml:space="preserve">Arī Senāts </w:t>
      </w:r>
      <w:r w:rsidR="0033277F" w:rsidRPr="00916020">
        <w:rPr>
          <w:rFonts w:asciiTheme="majorBidi" w:eastAsia="Calibri" w:hAnsiTheme="majorBidi" w:cstheme="majorBidi"/>
          <w:szCs w:val="24"/>
        </w:rPr>
        <w:t xml:space="preserve">šajā kriminālprocesa stadijā </w:t>
      </w:r>
      <w:r w:rsidR="00967A2E" w:rsidRPr="00916020">
        <w:rPr>
          <w:rFonts w:asciiTheme="majorBidi" w:eastAsia="Calibri" w:hAnsiTheme="majorBidi" w:cstheme="majorBidi"/>
          <w:szCs w:val="24"/>
        </w:rPr>
        <w:t>nekonstatē apstākļus, kas būtu par pamatu drošības līdzekļa piemērošanai apsūdzētaj</w:t>
      </w:r>
      <w:r w:rsidR="0033277F" w:rsidRPr="00916020">
        <w:rPr>
          <w:rFonts w:asciiTheme="majorBidi" w:eastAsia="Calibri" w:hAnsiTheme="majorBidi" w:cstheme="majorBidi"/>
          <w:szCs w:val="24"/>
        </w:rPr>
        <w:t>ie</w:t>
      </w:r>
      <w:r w:rsidR="00967A2E" w:rsidRPr="00916020">
        <w:rPr>
          <w:rFonts w:asciiTheme="majorBidi" w:eastAsia="Calibri" w:hAnsiTheme="majorBidi" w:cstheme="majorBidi"/>
          <w:szCs w:val="24"/>
        </w:rPr>
        <w:t xml:space="preserve">m </w:t>
      </w:r>
      <w:r w:rsidR="00B232FF">
        <w:rPr>
          <w:rFonts w:asciiTheme="majorBidi" w:eastAsia="Calibri" w:hAnsiTheme="majorBidi" w:cstheme="majorBidi"/>
          <w:szCs w:val="24"/>
        </w:rPr>
        <w:t>[pers. A]</w:t>
      </w:r>
      <w:r w:rsidR="0033277F" w:rsidRPr="00916020">
        <w:rPr>
          <w:rFonts w:asciiTheme="majorBidi" w:eastAsia="Calibri" w:hAnsiTheme="majorBidi" w:cstheme="majorBidi"/>
          <w:szCs w:val="24"/>
        </w:rPr>
        <w:t xml:space="preserve"> un </w:t>
      </w:r>
      <w:r w:rsidR="00B232FF">
        <w:rPr>
          <w:rFonts w:asciiTheme="majorBidi" w:eastAsia="Calibri" w:hAnsiTheme="majorBidi" w:cstheme="majorBidi"/>
          <w:szCs w:val="24"/>
        </w:rPr>
        <w:t>[pers. B]</w:t>
      </w:r>
      <w:r w:rsidR="0033277F" w:rsidRPr="00916020">
        <w:rPr>
          <w:rFonts w:asciiTheme="majorBidi" w:eastAsia="Calibri" w:hAnsiTheme="majorBidi" w:cstheme="majorBidi"/>
          <w:szCs w:val="24"/>
        </w:rPr>
        <w:t>.</w:t>
      </w:r>
    </w:p>
    <w:p w14:paraId="0C006961" w14:textId="77777777" w:rsidR="00B71AAA" w:rsidRPr="00916020" w:rsidRDefault="00B71AAA" w:rsidP="00A64F63">
      <w:pPr>
        <w:spacing w:after="0" w:line="276" w:lineRule="auto"/>
        <w:ind w:firstLine="709"/>
        <w:jc w:val="both"/>
        <w:rPr>
          <w:rFonts w:eastAsia="Calibri" w:cs="Times New Roman"/>
          <w:b/>
        </w:rPr>
      </w:pPr>
    </w:p>
    <w:p w14:paraId="06D7713A" w14:textId="77777777" w:rsidR="00B71AAA" w:rsidRPr="00916020" w:rsidRDefault="00B71AAA" w:rsidP="00A64F63">
      <w:pPr>
        <w:spacing w:after="0" w:line="276" w:lineRule="auto"/>
        <w:jc w:val="center"/>
        <w:rPr>
          <w:rFonts w:eastAsia="Calibri" w:cs="Times New Roman"/>
          <w:b/>
        </w:rPr>
      </w:pPr>
      <w:r w:rsidRPr="00916020">
        <w:rPr>
          <w:rFonts w:eastAsia="Calibri" w:cs="Times New Roman"/>
          <w:b/>
        </w:rPr>
        <w:t>Rezolutīvā daļa</w:t>
      </w:r>
    </w:p>
    <w:p w14:paraId="121F8063" w14:textId="77777777" w:rsidR="00B71AAA" w:rsidRPr="00916020" w:rsidRDefault="00B71AAA" w:rsidP="00A64F63">
      <w:pPr>
        <w:spacing w:after="0" w:line="276" w:lineRule="auto"/>
        <w:jc w:val="center"/>
        <w:rPr>
          <w:rFonts w:eastAsia="Calibri" w:cs="Times New Roman"/>
          <w:b/>
        </w:rPr>
      </w:pPr>
    </w:p>
    <w:p w14:paraId="5D8CFFEC" w14:textId="77777777" w:rsidR="00B71AAA" w:rsidRPr="00916020" w:rsidRDefault="00B71AAA" w:rsidP="00A64F63">
      <w:pPr>
        <w:autoSpaceDE w:val="0"/>
        <w:autoSpaceDN w:val="0"/>
        <w:adjustRightInd w:val="0"/>
        <w:spacing w:after="0" w:line="276" w:lineRule="auto"/>
        <w:ind w:firstLine="709"/>
        <w:jc w:val="both"/>
        <w:rPr>
          <w:rFonts w:ascii="TimesNewRomanPSMT" w:eastAsia="Calibri" w:hAnsi="TimesNewRomanPSMT" w:cs="TimesNewRomanPSMT"/>
        </w:rPr>
      </w:pPr>
      <w:r w:rsidRPr="00916020">
        <w:rPr>
          <w:rFonts w:ascii="TimesNewRomanPSMT" w:eastAsia="Calibri" w:hAnsi="TimesNewRomanPSMT" w:cs="TimesNewRomanPSMT"/>
        </w:rPr>
        <w:t xml:space="preserve">Pamatojoties uz Kriminālprocesa likuma 585. un </w:t>
      </w:r>
      <w:proofErr w:type="gramStart"/>
      <w:r w:rsidRPr="00916020">
        <w:rPr>
          <w:rFonts w:ascii="TimesNewRomanPSMT" w:eastAsia="Calibri" w:hAnsi="TimesNewRomanPSMT" w:cs="TimesNewRomanPSMT"/>
        </w:rPr>
        <w:t>587.pantu</w:t>
      </w:r>
      <w:proofErr w:type="gramEnd"/>
      <w:r w:rsidRPr="00916020">
        <w:rPr>
          <w:rFonts w:ascii="TimesNewRomanPSMT" w:eastAsia="Calibri" w:hAnsi="TimesNewRomanPSMT" w:cs="TimesNewRomanPSMT"/>
        </w:rPr>
        <w:t>, tiesa</w:t>
      </w:r>
    </w:p>
    <w:p w14:paraId="0542F627" w14:textId="77777777" w:rsidR="00B71AAA" w:rsidRPr="00916020" w:rsidRDefault="00B71AAA" w:rsidP="00A64F63">
      <w:pPr>
        <w:autoSpaceDE w:val="0"/>
        <w:autoSpaceDN w:val="0"/>
        <w:adjustRightInd w:val="0"/>
        <w:spacing w:after="0" w:line="276" w:lineRule="auto"/>
        <w:ind w:firstLine="709"/>
        <w:jc w:val="both"/>
        <w:rPr>
          <w:rFonts w:ascii="TimesNewRomanPSMT" w:eastAsia="Calibri" w:hAnsi="TimesNewRomanPSMT" w:cs="TimesNewRomanPSMT"/>
        </w:rPr>
      </w:pPr>
    </w:p>
    <w:p w14:paraId="74E9DB7B" w14:textId="77777777" w:rsidR="00B71AAA" w:rsidRPr="00916020" w:rsidRDefault="00B71AAA" w:rsidP="00A64F63">
      <w:pPr>
        <w:spacing w:after="0" w:line="276" w:lineRule="auto"/>
        <w:jc w:val="center"/>
        <w:rPr>
          <w:rFonts w:ascii="Times New Roman Bold" w:eastAsia="Calibri" w:hAnsi="Times New Roman Bold" w:cs="Times New Roman"/>
          <w:b/>
        </w:rPr>
      </w:pPr>
      <w:r w:rsidRPr="00916020">
        <w:rPr>
          <w:rFonts w:ascii="Times New Roman Bold" w:eastAsia="Calibri" w:hAnsi="Times New Roman Bold" w:cs="Times New Roman"/>
          <w:b/>
        </w:rPr>
        <w:t>nolēma:</w:t>
      </w:r>
    </w:p>
    <w:p w14:paraId="4A95E90E" w14:textId="77777777" w:rsidR="00B71AAA" w:rsidRPr="00916020" w:rsidRDefault="00B71AAA" w:rsidP="00A64F63">
      <w:pPr>
        <w:tabs>
          <w:tab w:val="center" w:pos="4702"/>
          <w:tab w:val="left" w:pos="8095"/>
        </w:tabs>
        <w:spacing w:after="0" w:line="276" w:lineRule="auto"/>
        <w:rPr>
          <w:rFonts w:ascii="Times New Roman Bold" w:eastAsia="Calibri" w:hAnsi="Times New Roman Bold" w:cs="Times New Roman"/>
          <w:b/>
        </w:rPr>
      </w:pPr>
    </w:p>
    <w:p w14:paraId="7A335BF7" w14:textId="08960C82" w:rsidR="00C50AF7" w:rsidRPr="00916020" w:rsidRDefault="00CD7AD5" w:rsidP="00A64F63">
      <w:pPr>
        <w:autoSpaceDE w:val="0"/>
        <w:autoSpaceDN w:val="0"/>
        <w:adjustRightInd w:val="0"/>
        <w:spacing w:after="0" w:line="276" w:lineRule="auto"/>
        <w:ind w:firstLine="709"/>
        <w:jc w:val="both"/>
        <w:rPr>
          <w:rFonts w:eastAsia="Calibri" w:cs="Times New Roman"/>
        </w:rPr>
      </w:pPr>
      <w:r w:rsidRPr="00916020">
        <w:rPr>
          <w:rFonts w:eastAsia="Times New Roman" w:cs="Times New Roman"/>
          <w:szCs w:val="24"/>
        </w:rPr>
        <w:t xml:space="preserve">atcelt </w:t>
      </w:r>
      <w:r w:rsidR="00E31797" w:rsidRPr="00916020">
        <w:rPr>
          <w:rFonts w:eastAsia="Calibri" w:cs="Times New Roman"/>
        </w:rPr>
        <w:t xml:space="preserve">Rīgas apgabaltiesas </w:t>
      </w:r>
      <w:proofErr w:type="gramStart"/>
      <w:r w:rsidR="00E31797" w:rsidRPr="00916020">
        <w:rPr>
          <w:rFonts w:eastAsia="Calibri" w:cs="Times New Roman"/>
        </w:rPr>
        <w:t>2021.gada</w:t>
      </w:r>
      <w:proofErr w:type="gramEnd"/>
      <w:r w:rsidR="00E31797" w:rsidRPr="00916020">
        <w:rPr>
          <w:rFonts w:eastAsia="Calibri" w:cs="Times New Roman"/>
        </w:rPr>
        <w:t xml:space="preserve"> 12.janvāra lēmum</w:t>
      </w:r>
      <w:r w:rsidRPr="00916020">
        <w:rPr>
          <w:rFonts w:eastAsia="Calibri" w:cs="Times New Roman"/>
        </w:rPr>
        <w:t>u</w:t>
      </w:r>
      <w:r w:rsidR="00E31797" w:rsidRPr="00916020">
        <w:rPr>
          <w:rFonts w:cs="Times New Roman"/>
          <w:szCs w:val="24"/>
        </w:rPr>
        <w:t xml:space="preserve"> daļā par apsūdzētā </w:t>
      </w:r>
      <w:r w:rsidR="00B232FF">
        <w:rPr>
          <w:rFonts w:cs="Times New Roman"/>
          <w:szCs w:val="24"/>
        </w:rPr>
        <w:t>[pers. A]</w:t>
      </w:r>
      <w:r w:rsidR="00E31797" w:rsidRPr="00916020">
        <w:rPr>
          <w:rFonts w:cs="Times New Roman"/>
          <w:szCs w:val="24"/>
        </w:rPr>
        <w:t xml:space="preserve"> atzīšanu par vainīg</w:t>
      </w:r>
      <w:r w:rsidRPr="00916020">
        <w:rPr>
          <w:rFonts w:cs="Times New Roman"/>
          <w:szCs w:val="24"/>
        </w:rPr>
        <w:t>u</w:t>
      </w:r>
      <w:r w:rsidR="00E31797" w:rsidRPr="00916020">
        <w:rPr>
          <w:rFonts w:cs="Times New Roman"/>
          <w:szCs w:val="24"/>
        </w:rPr>
        <w:t xml:space="preserve"> un sodīšanu pēc </w:t>
      </w:r>
      <w:r w:rsidR="00E31797" w:rsidRPr="00916020">
        <w:rPr>
          <w:rFonts w:eastAsia="Calibri" w:cs="Times New Roman"/>
        </w:rPr>
        <w:t>Krimināllikuma 15.panta ceturtās daļas un 177.pant</w:t>
      </w:r>
      <w:r w:rsidR="000D51EF" w:rsidRPr="00916020">
        <w:rPr>
          <w:rFonts w:eastAsia="Calibri" w:cs="Times New Roman"/>
        </w:rPr>
        <w:t xml:space="preserve">a </w:t>
      </w:r>
      <w:r w:rsidR="00E31797" w:rsidRPr="00916020">
        <w:rPr>
          <w:rFonts w:eastAsia="Calibri" w:cs="Times New Roman"/>
        </w:rPr>
        <w:t xml:space="preserve">otrās daļas, </w:t>
      </w:r>
      <w:r w:rsidR="00224340" w:rsidRPr="00916020">
        <w:rPr>
          <w:rFonts w:eastAsia="Calibri" w:cs="Times New Roman"/>
        </w:rPr>
        <w:t xml:space="preserve">pēc </w:t>
      </w:r>
      <w:r w:rsidR="00E31797" w:rsidRPr="00916020">
        <w:rPr>
          <w:rFonts w:eastAsia="Calibri" w:cs="Times New Roman"/>
        </w:rPr>
        <w:t xml:space="preserve">Krimināllikuma 275.panta otrās daļas (noziedzīgais nodarījums, kas izdarīts līdz 2016.gada 29.jūnijam), </w:t>
      </w:r>
      <w:r w:rsidR="00224340" w:rsidRPr="00916020">
        <w:rPr>
          <w:rFonts w:eastAsia="Calibri" w:cs="Times New Roman"/>
        </w:rPr>
        <w:t xml:space="preserve">pēc </w:t>
      </w:r>
      <w:r w:rsidR="00E31797" w:rsidRPr="00916020">
        <w:rPr>
          <w:rFonts w:eastAsia="Calibri" w:cs="Times New Roman"/>
        </w:rPr>
        <w:t>Krimināllikuma 15.panta ceturtās daļas un 177.panta pirmās daļas,</w:t>
      </w:r>
      <w:r w:rsidR="00224340" w:rsidRPr="00916020">
        <w:rPr>
          <w:rFonts w:eastAsia="Calibri" w:cs="Times New Roman"/>
        </w:rPr>
        <w:t xml:space="preserve"> pēc</w:t>
      </w:r>
      <w:r w:rsidR="00E31797" w:rsidRPr="00916020">
        <w:rPr>
          <w:rFonts w:eastAsia="Calibri" w:cs="Times New Roman"/>
        </w:rPr>
        <w:t xml:space="preserve"> Krimināllikuma 275.panta otrās daļas (noziedzīgais nodarījums, kas izdarīts līdz 2016.gada 21.aprīlim), </w:t>
      </w:r>
      <w:r w:rsidR="000D51EF" w:rsidRPr="00916020">
        <w:rPr>
          <w:rFonts w:eastAsia="Calibri" w:cs="Times New Roman"/>
        </w:rPr>
        <w:t xml:space="preserve">daļā par </w:t>
      </w:r>
      <w:r w:rsidR="00B232FF">
        <w:rPr>
          <w:rFonts w:cs="Times New Roman"/>
          <w:szCs w:val="24"/>
        </w:rPr>
        <w:t>[pers. A]</w:t>
      </w:r>
      <w:r w:rsidR="000D51EF" w:rsidRPr="00916020">
        <w:rPr>
          <w:rFonts w:cs="Times New Roman"/>
          <w:szCs w:val="24"/>
        </w:rPr>
        <w:t xml:space="preserve"> noteikto galīgo sodu saskaņā ar Krimināllikuma 50.panta pirmo daļu,</w:t>
      </w:r>
      <w:r w:rsidR="00C50AF7" w:rsidRPr="00916020">
        <w:rPr>
          <w:rFonts w:cs="Times New Roman"/>
          <w:szCs w:val="24"/>
        </w:rPr>
        <w:t xml:space="preserve"> kā arī</w:t>
      </w:r>
      <w:r w:rsidR="000D51EF" w:rsidRPr="00916020">
        <w:rPr>
          <w:rFonts w:cs="Times New Roman"/>
          <w:szCs w:val="24"/>
        </w:rPr>
        <w:t xml:space="preserve"> daļā par apsūdzētā</w:t>
      </w:r>
      <w:r w:rsidR="00C50AF7" w:rsidRPr="00916020">
        <w:rPr>
          <w:rFonts w:cs="Times New Roman"/>
          <w:szCs w:val="24"/>
        </w:rPr>
        <w:t>s</w:t>
      </w:r>
      <w:r w:rsidR="000D51EF" w:rsidRPr="00916020">
        <w:rPr>
          <w:rFonts w:cs="Times New Roman"/>
          <w:szCs w:val="24"/>
        </w:rPr>
        <w:t xml:space="preserve"> </w:t>
      </w:r>
      <w:r w:rsidR="00B232FF">
        <w:rPr>
          <w:rFonts w:cs="Times New Roman"/>
          <w:szCs w:val="24"/>
        </w:rPr>
        <w:t>[pers. B]</w:t>
      </w:r>
      <w:r w:rsidR="000D51EF" w:rsidRPr="00916020">
        <w:rPr>
          <w:rFonts w:cs="Times New Roman"/>
          <w:szCs w:val="24"/>
        </w:rPr>
        <w:t xml:space="preserve"> atzīšanu par vainīgu un sodīšanu pēc </w:t>
      </w:r>
      <w:r w:rsidR="000D51EF" w:rsidRPr="00916020">
        <w:rPr>
          <w:rFonts w:eastAsia="Calibri" w:cs="Times New Roman"/>
        </w:rPr>
        <w:t>Krimināllikuma 15.panta ceturtās daļas un 177.panta otrās daļas,</w:t>
      </w:r>
      <w:r w:rsidR="00224340" w:rsidRPr="00916020">
        <w:rPr>
          <w:rFonts w:eastAsia="Calibri" w:cs="Times New Roman"/>
        </w:rPr>
        <w:t xml:space="preserve"> pēc</w:t>
      </w:r>
      <w:r w:rsidR="000D51EF" w:rsidRPr="00916020">
        <w:rPr>
          <w:rFonts w:eastAsia="Calibri" w:cs="Times New Roman"/>
        </w:rPr>
        <w:t xml:space="preserve"> Krimināllikuma 275.panta otrās daļas</w:t>
      </w:r>
      <w:r w:rsidR="00224340" w:rsidRPr="00916020">
        <w:rPr>
          <w:rFonts w:eastAsia="Calibri" w:cs="Times New Roman"/>
        </w:rPr>
        <w:t xml:space="preserve"> un </w:t>
      </w:r>
      <w:r w:rsidR="00C50AF7" w:rsidRPr="00916020">
        <w:rPr>
          <w:rFonts w:eastAsia="Calibri" w:cs="Times New Roman"/>
        </w:rPr>
        <w:t xml:space="preserve">daļā </w:t>
      </w:r>
      <w:r w:rsidR="00E34F44" w:rsidRPr="00916020">
        <w:rPr>
          <w:rFonts w:eastAsia="Calibri" w:cs="Times New Roman"/>
        </w:rPr>
        <w:t xml:space="preserve">par </w:t>
      </w:r>
      <w:r w:rsidR="00B232FF">
        <w:rPr>
          <w:rFonts w:cs="Times New Roman"/>
          <w:szCs w:val="24"/>
        </w:rPr>
        <w:t>[pers. B]</w:t>
      </w:r>
      <w:r w:rsidR="00C50AF7" w:rsidRPr="00916020">
        <w:rPr>
          <w:rFonts w:cs="Times New Roman"/>
          <w:szCs w:val="24"/>
        </w:rPr>
        <w:t xml:space="preserve"> noteikto galīgo sodu saskaņā ar Krimināllikuma 50.panta pirmo daļu.</w:t>
      </w:r>
    </w:p>
    <w:p w14:paraId="4A88D34F" w14:textId="77777777" w:rsidR="00FE6965" w:rsidRDefault="003D59BB" w:rsidP="00FE6965">
      <w:pPr>
        <w:spacing w:after="0" w:line="276" w:lineRule="auto"/>
        <w:ind w:firstLine="720"/>
        <w:jc w:val="both"/>
        <w:rPr>
          <w:rFonts w:eastAsia="Calibri" w:cs="Times New Roman"/>
          <w:szCs w:val="24"/>
        </w:rPr>
      </w:pPr>
      <w:r w:rsidRPr="00916020">
        <w:rPr>
          <w:rFonts w:eastAsia="Calibri" w:cs="Times New Roman"/>
          <w:szCs w:val="24"/>
        </w:rPr>
        <w:t xml:space="preserve">Atceltajā daļā lietu nosūtīt jaunai izskatīšanai </w:t>
      </w:r>
      <w:r w:rsidR="00C50AF7" w:rsidRPr="00916020">
        <w:rPr>
          <w:rFonts w:eastAsia="Calibri" w:cs="Times New Roman"/>
          <w:szCs w:val="24"/>
        </w:rPr>
        <w:t>Rīgas</w:t>
      </w:r>
      <w:r w:rsidRPr="00916020">
        <w:rPr>
          <w:rFonts w:eastAsia="Calibri" w:cs="Times New Roman"/>
          <w:szCs w:val="24"/>
        </w:rPr>
        <w:t xml:space="preserve"> apgabaltiesā. </w:t>
      </w:r>
    </w:p>
    <w:p w14:paraId="4924E7BD" w14:textId="7C9A67B0" w:rsidR="003D59BB" w:rsidRPr="00916020" w:rsidRDefault="003D59BB" w:rsidP="00FE6965">
      <w:pPr>
        <w:spacing w:after="0" w:line="276" w:lineRule="auto"/>
        <w:ind w:firstLine="720"/>
        <w:jc w:val="both"/>
        <w:rPr>
          <w:rFonts w:eastAsia="Calibri" w:cs="Times New Roman"/>
          <w:szCs w:val="24"/>
        </w:rPr>
      </w:pPr>
      <w:r w:rsidRPr="00916020">
        <w:rPr>
          <w:rFonts w:eastAsia="Calibri" w:cs="Times New Roman"/>
          <w:szCs w:val="24"/>
        </w:rPr>
        <w:t xml:space="preserve">Pārējā daļā </w:t>
      </w:r>
      <w:r w:rsidR="00C50AF7" w:rsidRPr="00916020">
        <w:rPr>
          <w:rFonts w:eastAsia="Calibri" w:cs="Times New Roman"/>
        </w:rPr>
        <w:t xml:space="preserve">Rīgas apgabaltiesas </w:t>
      </w:r>
      <w:proofErr w:type="gramStart"/>
      <w:r w:rsidR="00C50AF7" w:rsidRPr="00916020">
        <w:rPr>
          <w:rFonts w:eastAsia="Calibri" w:cs="Times New Roman"/>
        </w:rPr>
        <w:t>2021.gada</w:t>
      </w:r>
      <w:proofErr w:type="gramEnd"/>
      <w:r w:rsidR="00C50AF7" w:rsidRPr="00916020">
        <w:rPr>
          <w:rFonts w:eastAsia="Calibri" w:cs="Times New Roman"/>
        </w:rPr>
        <w:t xml:space="preserve"> 12.janvāra lēmumu</w:t>
      </w:r>
      <w:r w:rsidR="00C50AF7" w:rsidRPr="00916020">
        <w:rPr>
          <w:rFonts w:cs="Times New Roman"/>
          <w:szCs w:val="24"/>
        </w:rPr>
        <w:t xml:space="preserve"> </w:t>
      </w:r>
      <w:r w:rsidRPr="00916020">
        <w:rPr>
          <w:rFonts w:eastAsia="Calibri" w:cs="Times New Roman"/>
          <w:szCs w:val="24"/>
        </w:rPr>
        <w:t>atstāt negrozītu.</w:t>
      </w:r>
    </w:p>
    <w:p w14:paraId="3CF25D5F" w14:textId="77777777" w:rsidR="00B71AAA" w:rsidRPr="00916020" w:rsidRDefault="00B71AAA" w:rsidP="00A64F63">
      <w:pPr>
        <w:spacing w:after="0" w:line="276" w:lineRule="auto"/>
        <w:ind w:firstLine="720"/>
        <w:jc w:val="both"/>
        <w:rPr>
          <w:rFonts w:eastAsia="Times New Roman" w:cs="Times New Roman"/>
          <w:szCs w:val="24"/>
        </w:rPr>
      </w:pPr>
      <w:r w:rsidRPr="00916020">
        <w:rPr>
          <w:rFonts w:eastAsia="Times New Roman" w:cs="Times New Roman"/>
          <w:szCs w:val="24"/>
        </w:rPr>
        <w:t>Lēmums nav pārsūdzams.</w:t>
      </w:r>
    </w:p>
    <w:sectPr w:rsidR="00B71AAA" w:rsidRPr="00916020" w:rsidSect="002B4821">
      <w:footerReference w:type="default" r:id="rId9"/>
      <w:pgSz w:w="11906" w:h="16838" w:code="9"/>
      <w:pgMar w:top="1134" w:right="130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D1823" w14:textId="77777777" w:rsidR="0086435D" w:rsidRDefault="0086435D">
      <w:pPr>
        <w:spacing w:after="0" w:line="240" w:lineRule="auto"/>
      </w:pPr>
      <w:r>
        <w:separator/>
      </w:r>
    </w:p>
  </w:endnote>
  <w:endnote w:type="continuationSeparator" w:id="0">
    <w:p w14:paraId="1B11F927" w14:textId="77777777" w:rsidR="0086435D" w:rsidRDefault="0086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986152"/>
      <w:docPartObj>
        <w:docPartGallery w:val="Page Numbers (Bottom of Page)"/>
        <w:docPartUnique/>
      </w:docPartObj>
    </w:sdtPr>
    <w:sdtEndPr/>
    <w:sdtContent>
      <w:sdt>
        <w:sdtPr>
          <w:id w:val="1728636285"/>
          <w:docPartObj>
            <w:docPartGallery w:val="Page Numbers (Top of Page)"/>
            <w:docPartUnique/>
          </w:docPartObj>
        </w:sdtPr>
        <w:sdtEndPr/>
        <w:sdtContent>
          <w:p w14:paraId="0405D491" w14:textId="77777777" w:rsidR="002F76ED" w:rsidRPr="0015279F" w:rsidRDefault="00224340">
            <w:pPr>
              <w:pStyle w:val="Footer"/>
              <w:jc w:val="center"/>
            </w:pPr>
            <w:r w:rsidRPr="0015279F">
              <w:rPr>
                <w:bCs/>
              </w:rPr>
              <w:fldChar w:fldCharType="begin"/>
            </w:r>
            <w:r w:rsidRPr="0015279F">
              <w:rPr>
                <w:bCs/>
              </w:rPr>
              <w:instrText xml:space="preserve"> PAGE </w:instrText>
            </w:r>
            <w:r w:rsidRPr="0015279F">
              <w:rPr>
                <w:bCs/>
              </w:rPr>
              <w:fldChar w:fldCharType="separate"/>
            </w:r>
            <w:r>
              <w:rPr>
                <w:bCs/>
                <w:noProof/>
              </w:rPr>
              <w:t>2</w:t>
            </w:r>
            <w:r w:rsidRPr="0015279F">
              <w:rPr>
                <w:bCs/>
              </w:rPr>
              <w:fldChar w:fldCharType="end"/>
            </w:r>
            <w:r w:rsidRPr="0015279F">
              <w:t xml:space="preserve"> no </w:t>
            </w:r>
            <w:r w:rsidRPr="0015279F">
              <w:rPr>
                <w:bCs/>
              </w:rPr>
              <w:fldChar w:fldCharType="begin"/>
            </w:r>
            <w:r w:rsidRPr="0015279F">
              <w:rPr>
                <w:bCs/>
              </w:rPr>
              <w:instrText xml:space="preserve"> NUMPAGES  </w:instrText>
            </w:r>
            <w:r w:rsidRPr="0015279F">
              <w:rPr>
                <w:bCs/>
              </w:rPr>
              <w:fldChar w:fldCharType="separate"/>
            </w:r>
            <w:r>
              <w:rPr>
                <w:bCs/>
                <w:noProof/>
              </w:rPr>
              <w:t>2</w:t>
            </w:r>
            <w:r w:rsidRPr="0015279F">
              <w:rPr>
                <w:bCs/>
              </w:rPr>
              <w:fldChar w:fldCharType="end"/>
            </w:r>
          </w:p>
        </w:sdtContent>
      </w:sdt>
    </w:sdtContent>
  </w:sdt>
  <w:p w14:paraId="6EB8737F" w14:textId="77777777" w:rsidR="002F76ED" w:rsidRDefault="00561FD2" w:rsidP="002F76E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4989C" w14:textId="77777777" w:rsidR="0086435D" w:rsidRDefault="0086435D">
      <w:pPr>
        <w:spacing w:after="0" w:line="240" w:lineRule="auto"/>
      </w:pPr>
      <w:r>
        <w:separator/>
      </w:r>
    </w:p>
  </w:footnote>
  <w:footnote w:type="continuationSeparator" w:id="0">
    <w:p w14:paraId="33163F9B" w14:textId="77777777" w:rsidR="0086435D" w:rsidRDefault="00864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6761"/>
    <w:multiLevelType w:val="hybridMultilevel"/>
    <w:tmpl w:val="2FDA095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550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AAA"/>
    <w:rsid w:val="00035116"/>
    <w:rsid w:val="000461C8"/>
    <w:rsid w:val="00050E04"/>
    <w:rsid w:val="00056DAB"/>
    <w:rsid w:val="00060E3D"/>
    <w:rsid w:val="000753F6"/>
    <w:rsid w:val="000A1BB5"/>
    <w:rsid w:val="000D0E40"/>
    <w:rsid w:val="000D3C83"/>
    <w:rsid w:val="000D51EF"/>
    <w:rsid w:val="00116871"/>
    <w:rsid w:val="0013314B"/>
    <w:rsid w:val="00197EFB"/>
    <w:rsid w:val="001A1201"/>
    <w:rsid w:val="001B3FAD"/>
    <w:rsid w:val="001B6A0B"/>
    <w:rsid w:val="001B7976"/>
    <w:rsid w:val="001C1F21"/>
    <w:rsid w:val="001E3E13"/>
    <w:rsid w:val="002012A5"/>
    <w:rsid w:val="00224340"/>
    <w:rsid w:val="0024677E"/>
    <w:rsid w:val="0025741C"/>
    <w:rsid w:val="0029481D"/>
    <w:rsid w:val="002B4821"/>
    <w:rsid w:val="002B75B6"/>
    <w:rsid w:val="002D7ECB"/>
    <w:rsid w:val="002F7115"/>
    <w:rsid w:val="003154F6"/>
    <w:rsid w:val="003309AE"/>
    <w:rsid w:val="0033277F"/>
    <w:rsid w:val="00336552"/>
    <w:rsid w:val="00364BEB"/>
    <w:rsid w:val="00370DA6"/>
    <w:rsid w:val="00375833"/>
    <w:rsid w:val="00391505"/>
    <w:rsid w:val="003A45E6"/>
    <w:rsid w:val="003D40DA"/>
    <w:rsid w:val="003D59BB"/>
    <w:rsid w:val="003F1425"/>
    <w:rsid w:val="003F315C"/>
    <w:rsid w:val="004310EA"/>
    <w:rsid w:val="00450B44"/>
    <w:rsid w:val="004539B2"/>
    <w:rsid w:val="004823EC"/>
    <w:rsid w:val="00492F3D"/>
    <w:rsid w:val="004961A3"/>
    <w:rsid w:val="004A0DC2"/>
    <w:rsid w:val="004F1937"/>
    <w:rsid w:val="00514F06"/>
    <w:rsid w:val="005242EA"/>
    <w:rsid w:val="00524690"/>
    <w:rsid w:val="005610FF"/>
    <w:rsid w:val="00561FD2"/>
    <w:rsid w:val="005A47FC"/>
    <w:rsid w:val="005C48D0"/>
    <w:rsid w:val="00646F6C"/>
    <w:rsid w:val="006700E0"/>
    <w:rsid w:val="00676563"/>
    <w:rsid w:val="006A2794"/>
    <w:rsid w:val="006B0872"/>
    <w:rsid w:val="006C1066"/>
    <w:rsid w:val="006D1122"/>
    <w:rsid w:val="00700E1D"/>
    <w:rsid w:val="00704B31"/>
    <w:rsid w:val="00706A2D"/>
    <w:rsid w:val="00737C77"/>
    <w:rsid w:val="00777993"/>
    <w:rsid w:val="007863D9"/>
    <w:rsid w:val="00793806"/>
    <w:rsid w:val="007A3426"/>
    <w:rsid w:val="007C3F41"/>
    <w:rsid w:val="007C6CEE"/>
    <w:rsid w:val="007E4473"/>
    <w:rsid w:val="007F6A92"/>
    <w:rsid w:val="00801A0A"/>
    <w:rsid w:val="00813928"/>
    <w:rsid w:val="008267C2"/>
    <w:rsid w:val="00837D97"/>
    <w:rsid w:val="0085008C"/>
    <w:rsid w:val="0086435D"/>
    <w:rsid w:val="00877734"/>
    <w:rsid w:val="008A1160"/>
    <w:rsid w:val="008B32D1"/>
    <w:rsid w:val="008D4AB4"/>
    <w:rsid w:val="008F369C"/>
    <w:rsid w:val="0090678A"/>
    <w:rsid w:val="00916020"/>
    <w:rsid w:val="009209B4"/>
    <w:rsid w:val="0094268A"/>
    <w:rsid w:val="0094743E"/>
    <w:rsid w:val="00967A2E"/>
    <w:rsid w:val="009848B7"/>
    <w:rsid w:val="009C2229"/>
    <w:rsid w:val="009F4C11"/>
    <w:rsid w:val="00A60555"/>
    <w:rsid w:val="00A64F63"/>
    <w:rsid w:val="00A81C6A"/>
    <w:rsid w:val="00A82122"/>
    <w:rsid w:val="00A97035"/>
    <w:rsid w:val="00AB08F1"/>
    <w:rsid w:val="00AC5A65"/>
    <w:rsid w:val="00AD50B7"/>
    <w:rsid w:val="00AF7A41"/>
    <w:rsid w:val="00B232FF"/>
    <w:rsid w:val="00B411BB"/>
    <w:rsid w:val="00B57113"/>
    <w:rsid w:val="00B61148"/>
    <w:rsid w:val="00B6407F"/>
    <w:rsid w:val="00B71AAA"/>
    <w:rsid w:val="00B94545"/>
    <w:rsid w:val="00BA5EF4"/>
    <w:rsid w:val="00BC4E2D"/>
    <w:rsid w:val="00BD6433"/>
    <w:rsid w:val="00BF3167"/>
    <w:rsid w:val="00C012C2"/>
    <w:rsid w:val="00C346EE"/>
    <w:rsid w:val="00C50AF7"/>
    <w:rsid w:val="00C5339D"/>
    <w:rsid w:val="00C54CD7"/>
    <w:rsid w:val="00C73BEE"/>
    <w:rsid w:val="00CA2388"/>
    <w:rsid w:val="00CA7D75"/>
    <w:rsid w:val="00CD08DC"/>
    <w:rsid w:val="00CD7AD5"/>
    <w:rsid w:val="00CF4846"/>
    <w:rsid w:val="00D410A6"/>
    <w:rsid w:val="00D42C24"/>
    <w:rsid w:val="00D462B2"/>
    <w:rsid w:val="00D479BF"/>
    <w:rsid w:val="00D56503"/>
    <w:rsid w:val="00D84F04"/>
    <w:rsid w:val="00DA7B15"/>
    <w:rsid w:val="00DD2EB5"/>
    <w:rsid w:val="00E17A6E"/>
    <w:rsid w:val="00E31797"/>
    <w:rsid w:val="00E34F44"/>
    <w:rsid w:val="00E557C6"/>
    <w:rsid w:val="00E61477"/>
    <w:rsid w:val="00E659A1"/>
    <w:rsid w:val="00E70674"/>
    <w:rsid w:val="00E709FC"/>
    <w:rsid w:val="00E83E30"/>
    <w:rsid w:val="00E84934"/>
    <w:rsid w:val="00EC20DC"/>
    <w:rsid w:val="00F305FD"/>
    <w:rsid w:val="00F31247"/>
    <w:rsid w:val="00F451F4"/>
    <w:rsid w:val="00FE6965"/>
    <w:rsid w:val="00FF6F5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656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7C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1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AAA"/>
  </w:style>
  <w:style w:type="table" w:styleId="TableGrid">
    <w:name w:val="Table Grid"/>
    <w:basedOn w:val="TableNormal"/>
    <w:uiPriority w:val="39"/>
    <w:rsid w:val="00B71AAA"/>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B71AAA"/>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unhideWhenUsed/>
    <w:rsid w:val="007F6A92"/>
    <w:rPr>
      <w:color w:val="0563C1" w:themeColor="hyperlink"/>
      <w:u w:val="single"/>
    </w:rPr>
  </w:style>
  <w:style w:type="character" w:styleId="UnresolvedMention">
    <w:name w:val="Unresolved Mention"/>
    <w:basedOn w:val="DefaultParagraphFont"/>
    <w:uiPriority w:val="99"/>
    <w:semiHidden/>
    <w:unhideWhenUsed/>
    <w:rsid w:val="009209B4"/>
    <w:rPr>
      <w:color w:val="605E5C"/>
      <w:shd w:val="clear" w:color="auto" w:fill="E1DFDD"/>
    </w:rPr>
  </w:style>
  <w:style w:type="paragraph" w:styleId="Revision">
    <w:name w:val="Revision"/>
    <w:hidden/>
    <w:uiPriority w:val="99"/>
    <w:semiHidden/>
    <w:rsid w:val="0094268A"/>
    <w:pPr>
      <w:spacing w:after="0" w:line="240" w:lineRule="auto"/>
    </w:pPr>
  </w:style>
  <w:style w:type="character" w:styleId="CommentReference">
    <w:name w:val="annotation reference"/>
    <w:basedOn w:val="DefaultParagraphFont"/>
    <w:uiPriority w:val="99"/>
    <w:semiHidden/>
    <w:unhideWhenUsed/>
    <w:rsid w:val="00492F3D"/>
    <w:rPr>
      <w:sz w:val="16"/>
      <w:szCs w:val="16"/>
    </w:rPr>
  </w:style>
  <w:style w:type="paragraph" w:styleId="CommentText">
    <w:name w:val="annotation text"/>
    <w:basedOn w:val="Normal"/>
    <w:link w:val="CommentTextChar"/>
    <w:uiPriority w:val="99"/>
    <w:semiHidden/>
    <w:unhideWhenUsed/>
    <w:rsid w:val="00492F3D"/>
    <w:pPr>
      <w:spacing w:line="240" w:lineRule="auto"/>
    </w:pPr>
    <w:rPr>
      <w:sz w:val="20"/>
      <w:szCs w:val="20"/>
    </w:rPr>
  </w:style>
  <w:style w:type="character" w:customStyle="1" w:styleId="CommentTextChar">
    <w:name w:val="Comment Text Char"/>
    <w:basedOn w:val="DefaultParagraphFont"/>
    <w:link w:val="CommentText"/>
    <w:uiPriority w:val="99"/>
    <w:semiHidden/>
    <w:rsid w:val="00492F3D"/>
    <w:rPr>
      <w:sz w:val="20"/>
      <w:szCs w:val="20"/>
    </w:rPr>
  </w:style>
  <w:style w:type="paragraph" w:styleId="CommentSubject">
    <w:name w:val="annotation subject"/>
    <w:basedOn w:val="CommentText"/>
    <w:next w:val="CommentText"/>
    <w:link w:val="CommentSubjectChar"/>
    <w:uiPriority w:val="99"/>
    <w:semiHidden/>
    <w:unhideWhenUsed/>
    <w:rsid w:val="00492F3D"/>
    <w:rPr>
      <w:b/>
      <w:bCs/>
    </w:rPr>
  </w:style>
  <w:style w:type="character" w:customStyle="1" w:styleId="CommentSubjectChar">
    <w:name w:val="Comment Subject Char"/>
    <w:basedOn w:val="CommentTextChar"/>
    <w:link w:val="CommentSubject"/>
    <w:uiPriority w:val="99"/>
    <w:semiHidden/>
    <w:rsid w:val="00492F3D"/>
    <w:rPr>
      <w:b/>
      <w:bCs/>
      <w:sz w:val="20"/>
      <w:szCs w:val="20"/>
    </w:rPr>
  </w:style>
  <w:style w:type="paragraph" w:styleId="Header">
    <w:name w:val="header"/>
    <w:basedOn w:val="Normal"/>
    <w:link w:val="HeaderChar"/>
    <w:uiPriority w:val="99"/>
    <w:unhideWhenUsed/>
    <w:rsid w:val="00A9703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7035"/>
  </w:style>
  <w:style w:type="character" w:styleId="FollowedHyperlink">
    <w:name w:val="FollowedHyperlink"/>
    <w:basedOn w:val="DefaultParagraphFont"/>
    <w:uiPriority w:val="99"/>
    <w:semiHidden/>
    <w:unhideWhenUsed/>
    <w:rsid w:val="00FE69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74569">
      <w:bodyDiv w:val="1"/>
      <w:marLeft w:val="0"/>
      <w:marRight w:val="0"/>
      <w:marTop w:val="0"/>
      <w:marBottom w:val="0"/>
      <w:divBdr>
        <w:top w:val="none" w:sz="0" w:space="0" w:color="auto"/>
        <w:left w:val="none" w:sz="0" w:space="0" w:color="auto"/>
        <w:bottom w:val="none" w:sz="0" w:space="0" w:color="auto"/>
        <w:right w:val="none" w:sz="0" w:space="0" w:color="auto"/>
      </w:divBdr>
    </w:div>
    <w:div w:id="1950425499">
      <w:bodyDiv w:val="1"/>
      <w:marLeft w:val="0"/>
      <w:marRight w:val="0"/>
      <w:marTop w:val="0"/>
      <w:marBottom w:val="0"/>
      <w:divBdr>
        <w:top w:val="none" w:sz="0" w:space="0" w:color="auto"/>
        <w:left w:val="none" w:sz="0" w:space="0" w:color="auto"/>
        <w:bottom w:val="none" w:sz="0" w:space="0" w:color="auto"/>
        <w:right w:val="none" w:sz="0" w:space="0" w:color="auto"/>
      </w:divBdr>
    </w:div>
    <w:div w:id="21081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69119.pdf" TargetMode="External"/><Relationship Id="rId3" Type="http://schemas.openxmlformats.org/officeDocument/2006/relationships/settings" Target="settings.xml"/><Relationship Id="rId7" Type="http://schemas.openxmlformats.org/officeDocument/2006/relationships/hyperlink" Target="https://manas.tiesas.lv/eTiesasMvc/nolemumi/pdf/47267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13819</Words>
  <Characters>7878</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2022-04-07T12:18:00Z</dcterms:created>
  <dcterms:modified xsi:type="dcterms:W3CDTF">2022-04-07T12:18:00Z</dcterms:modified>
</cp:coreProperties>
</file>