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ECF7B" w14:textId="3389FEAD" w:rsidR="00D62C56" w:rsidRPr="00AA1BF8" w:rsidRDefault="00AA1BF8" w:rsidP="00AA1BF8">
      <w:pPr>
        <w:spacing w:after="0"/>
        <w:jc w:val="both"/>
        <w:rPr>
          <w:b/>
          <w:bCs/>
        </w:rPr>
      </w:pPr>
      <w:r w:rsidRPr="00AA1BF8">
        <w:rPr>
          <w:b/>
          <w:bCs/>
        </w:rPr>
        <w:t>Kriminālatbildība par izvairīšanos no nodokļu vai tiem pielīdzināto maksājumu nomaksas bezdarbības veidā</w:t>
      </w:r>
    </w:p>
    <w:p w14:paraId="4FFBF7A2" w14:textId="03685A1C" w:rsidR="00AA1BF8" w:rsidRPr="00AA1BF8" w:rsidRDefault="00AA1BF8" w:rsidP="00AA1BF8">
      <w:pPr>
        <w:spacing w:after="0"/>
        <w:jc w:val="both"/>
      </w:pPr>
      <w:r w:rsidRPr="00AA1BF8">
        <w:t xml:space="preserve">Krimināllikuma </w:t>
      </w:r>
      <w:proofErr w:type="gramStart"/>
      <w:r w:rsidRPr="00AA1BF8">
        <w:t>218.panta</w:t>
      </w:r>
      <w:proofErr w:type="gramEnd"/>
      <w:r w:rsidRPr="00AA1BF8">
        <w:t xml:space="preserve"> otrās daļas izpratnē bezdarbība kā izvairīšanās no nodokļu vai tiem pielīdzināto maksājumu nomaksas tiek pieļauta tikai tajā gadījumā, ja konstatējama ļaunprātīga noteiktu tiesisku pienākumu nepildīšana, proti, pastāvot reālai iespējai tos pildīt un tā rezultātā valstij vai pašvaldībai nodarot zaudējumus lielā apmērā. Savukārt jautājums, vai personai, kura atbildīga par nodokļu nomaksu, bija iespējams izpildīt viņai uzlikto pienākumu un novērst kaitīgās sekas, ir jāizlemj, vērtējot lietā iegūtos pierādījumus.</w:t>
      </w:r>
    </w:p>
    <w:p w14:paraId="55559852" w14:textId="4FC16BD0" w:rsidR="00AA1BF8" w:rsidRPr="00AA1BF8" w:rsidRDefault="00AA1BF8" w:rsidP="00AA1BF8">
      <w:pPr>
        <w:spacing w:after="0"/>
        <w:jc w:val="both"/>
      </w:pPr>
    </w:p>
    <w:p w14:paraId="4A51E53A" w14:textId="7D639BD7" w:rsidR="00AA1BF8" w:rsidRPr="00E13A01" w:rsidRDefault="00AA1BF8" w:rsidP="00AA1BF8">
      <w:pPr>
        <w:spacing w:after="0"/>
        <w:jc w:val="both"/>
        <w:rPr>
          <w:rFonts w:cs="Times New Roman"/>
          <w:color w:val="000000" w:themeColor="text1"/>
          <w:szCs w:val="24"/>
        </w:rPr>
      </w:pPr>
      <w:r w:rsidRPr="00AA1BF8">
        <w:rPr>
          <w:b/>
          <w:bCs/>
        </w:rPr>
        <w:t xml:space="preserve">Krimināllikuma </w:t>
      </w:r>
      <w:proofErr w:type="gramStart"/>
      <w:r w:rsidRPr="00AA1BF8">
        <w:rPr>
          <w:b/>
          <w:bCs/>
        </w:rPr>
        <w:t>218.pantā</w:t>
      </w:r>
      <w:proofErr w:type="gramEnd"/>
      <w:r w:rsidRPr="00AA1BF8">
        <w:rPr>
          <w:b/>
          <w:bCs/>
        </w:rPr>
        <w:t xml:space="preserve"> (Izvairīšanās no nodokļu un tiem pielīdzināto maksājumu nomaksas) un 217.pantā (Grāmatvedības un statistiskās informācijas noteikumu pārkāpšana) paredzēto noziedzīgo nodarījumu kopība</w:t>
      </w:r>
    </w:p>
    <w:p w14:paraId="51C34ACD" w14:textId="6A1E8B9B" w:rsidR="00D62C56" w:rsidRPr="00B14CA7" w:rsidRDefault="00D62C56" w:rsidP="00AA1BF8">
      <w:pPr>
        <w:pStyle w:val="BodyText2"/>
        <w:spacing w:line="276" w:lineRule="auto"/>
        <w:jc w:val="left"/>
        <w:rPr>
          <w:rFonts w:ascii="Times New Roman" w:hAnsi="Times New Roman"/>
          <w:color w:val="000000" w:themeColor="text1"/>
          <w:sz w:val="24"/>
          <w:szCs w:val="24"/>
        </w:rPr>
      </w:pPr>
    </w:p>
    <w:p w14:paraId="78A7951F" w14:textId="77777777" w:rsidR="00AA1BF8" w:rsidRPr="00AA1BF8" w:rsidRDefault="00D62C56" w:rsidP="002010F8">
      <w:pPr>
        <w:spacing w:after="0"/>
        <w:jc w:val="center"/>
        <w:rPr>
          <w:rFonts w:cs="Times New Roman"/>
          <w:b/>
          <w:color w:val="000000" w:themeColor="text1"/>
          <w:szCs w:val="24"/>
        </w:rPr>
      </w:pPr>
      <w:r w:rsidRPr="00AA1BF8">
        <w:rPr>
          <w:rFonts w:cs="Times New Roman"/>
          <w:b/>
          <w:color w:val="000000" w:themeColor="text1"/>
          <w:szCs w:val="24"/>
        </w:rPr>
        <w:t>Latvijas Republikas Senāt</w:t>
      </w:r>
      <w:r w:rsidR="00AA1BF8" w:rsidRPr="00AA1BF8">
        <w:rPr>
          <w:rFonts w:cs="Times New Roman"/>
          <w:b/>
          <w:color w:val="000000" w:themeColor="text1"/>
          <w:szCs w:val="24"/>
        </w:rPr>
        <w:t xml:space="preserve">a </w:t>
      </w:r>
    </w:p>
    <w:p w14:paraId="1B3A4CB7" w14:textId="77777777" w:rsidR="00AA1BF8" w:rsidRPr="00AA1BF8" w:rsidRDefault="00AA1BF8" w:rsidP="002010F8">
      <w:pPr>
        <w:spacing w:after="0"/>
        <w:jc w:val="center"/>
        <w:rPr>
          <w:rFonts w:cs="Times New Roman"/>
          <w:b/>
          <w:color w:val="000000" w:themeColor="text1"/>
          <w:szCs w:val="24"/>
        </w:rPr>
      </w:pPr>
      <w:r w:rsidRPr="00AA1BF8">
        <w:rPr>
          <w:rFonts w:cs="Times New Roman"/>
          <w:b/>
          <w:color w:val="000000" w:themeColor="text1"/>
          <w:szCs w:val="24"/>
        </w:rPr>
        <w:t>Krimināllietu departamenta</w:t>
      </w:r>
    </w:p>
    <w:p w14:paraId="4C198D1D" w14:textId="6C47D81A" w:rsidR="00D62C56" w:rsidRPr="00AA1BF8" w:rsidRDefault="00AA1BF8" w:rsidP="002010F8">
      <w:pPr>
        <w:spacing w:after="0"/>
        <w:jc w:val="center"/>
        <w:rPr>
          <w:rFonts w:cs="Times New Roman"/>
          <w:b/>
          <w:color w:val="000000" w:themeColor="text1"/>
          <w:szCs w:val="24"/>
        </w:rPr>
      </w:pPr>
      <w:proofErr w:type="gramStart"/>
      <w:r w:rsidRPr="00AA1BF8">
        <w:rPr>
          <w:rFonts w:cs="Times New Roman"/>
          <w:b/>
          <w:color w:val="000000" w:themeColor="text1"/>
          <w:szCs w:val="24"/>
        </w:rPr>
        <w:t>2022.gada</w:t>
      </w:r>
      <w:proofErr w:type="gramEnd"/>
      <w:r w:rsidRPr="00AA1BF8">
        <w:rPr>
          <w:rFonts w:cs="Times New Roman"/>
          <w:b/>
          <w:color w:val="000000" w:themeColor="text1"/>
          <w:szCs w:val="24"/>
        </w:rPr>
        <w:t xml:space="preserve"> 20.janvāra</w:t>
      </w:r>
    </w:p>
    <w:p w14:paraId="0B4767EE" w14:textId="77777777" w:rsidR="00D62C56" w:rsidRPr="00AA1BF8" w:rsidRDefault="00D62C56" w:rsidP="002010F8">
      <w:pPr>
        <w:spacing w:after="0"/>
        <w:jc w:val="center"/>
        <w:rPr>
          <w:rFonts w:cs="Times New Roman"/>
          <w:b/>
          <w:color w:val="000000" w:themeColor="text1"/>
          <w:szCs w:val="24"/>
        </w:rPr>
      </w:pPr>
      <w:r w:rsidRPr="00AA1BF8">
        <w:rPr>
          <w:rFonts w:cs="Times New Roman"/>
          <w:b/>
          <w:color w:val="000000" w:themeColor="text1"/>
          <w:szCs w:val="24"/>
        </w:rPr>
        <w:t>LĒMUMS</w:t>
      </w:r>
    </w:p>
    <w:p w14:paraId="4D6AD97F" w14:textId="30EE8E57" w:rsidR="00D62C56" w:rsidRPr="00AA1BF8" w:rsidRDefault="00AA1BF8" w:rsidP="002010F8">
      <w:pPr>
        <w:spacing w:after="0"/>
        <w:jc w:val="center"/>
        <w:rPr>
          <w:rFonts w:cs="Times New Roman"/>
          <w:b/>
          <w:color w:val="000000" w:themeColor="text1"/>
          <w:szCs w:val="24"/>
        </w:rPr>
      </w:pPr>
      <w:r w:rsidRPr="00AA1BF8">
        <w:rPr>
          <w:rFonts w:cs="Times New Roman"/>
          <w:b/>
          <w:color w:val="000000" w:themeColor="text1"/>
          <w:szCs w:val="24"/>
        </w:rPr>
        <w:t>Lieta Nr. 15830204510, SKK</w:t>
      </w:r>
      <w:r w:rsidRPr="00AA1BF8">
        <w:rPr>
          <w:rFonts w:cs="Times New Roman"/>
          <w:b/>
          <w:color w:val="000000" w:themeColor="text1"/>
          <w:szCs w:val="24"/>
        </w:rPr>
        <w:noBreakHyphen/>
        <w:t>12/2022</w:t>
      </w:r>
    </w:p>
    <w:p w14:paraId="4AD76A02" w14:textId="7C171BF2" w:rsidR="00AA1BF8" w:rsidRPr="00AA1BF8" w:rsidRDefault="00AA1BF8" w:rsidP="002010F8">
      <w:pPr>
        <w:spacing w:after="0"/>
        <w:jc w:val="center"/>
        <w:rPr>
          <w:rFonts w:cs="Times New Roman"/>
          <w:bCs/>
          <w:color w:val="000000" w:themeColor="text1"/>
          <w:szCs w:val="24"/>
        </w:rPr>
      </w:pPr>
      <w:hyperlink r:id="rId7" w:history="1">
        <w:r w:rsidRPr="00AA1BF8">
          <w:rPr>
            <w:rStyle w:val="Hyperlink"/>
            <w:rFonts w:cs="Times New Roman"/>
            <w:bCs/>
            <w:szCs w:val="24"/>
            <w:shd w:val="clear" w:color="auto" w:fill="FFFFFF"/>
          </w:rPr>
          <w:t>ECLI:LV:AT:2022:0120.15830204510.4.L</w:t>
        </w:r>
      </w:hyperlink>
    </w:p>
    <w:p w14:paraId="0AB214CC" w14:textId="77777777" w:rsidR="00C90982" w:rsidRPr="00B14CA7" w:rsidRDefault="00C90982" w:rsidP="002010F8">
      <w:pPr>
        <w:spacing w:after="0"/>
        <w:jc w:val="center"/>
        <w:rPr>
          <w:rFonts w:cs="Times New Roman"/>
          <w:color w:val="000000" w:themeColor="text1"/>
          <w:szCs w:val="24"/>
        </w:rPr>
      </w:pPr>
    </w:p>
    <w:p w14:paraId="1726B448" w14:textId="319A9C64" w:rsidR="00D62C56" w:rsidRDefault="00D62C56" w:rsidP="005E67DA">
      <w:pPr>
        <w:spacing w:after="0"/>
        <w:ind w:firstLine="709"/>
        <w:jc w:val="both"/>
        <w:rPr>
          <w:rFonts w:cs="Times New Roman"/>
          <w:color w:val="000000" w:themeColor="text1"/>
          <w:szCs w:val="24"/>
        </w:rPr>
      </w:pPr>
      <w:r w:rsidRPr="00B14CA7">
        <w:rPr>
          <w:rFonts w:cs="Times New Roman"/>
          <w:color w:val="000000" w:themeColor="text1"/>
          <w:szCs w:val="24"/>
        </w:rPr>
        <w:t xml:space="preserve">Tiesa šādā sastāvā: senatori Aivars Uminskis, </w:t>
      </w:r>
      <w:r w:rsidR="00CF61D7" w:rsidRPr="00B14CA7">
        <w:rPr>
          <w:rFonts w:cs="Times New Roman"/>
          <w:color w:val="000000" w:themeColor="text1"/>
          <w:szCs w:val="24"/>
        </w:rPr>
        <w:t xml:space="preserve">Artūrs Freibergs, </w:t>
      </w:r>
      <w:r w:rsidR="00E13A01">
        <w:rPr>
          <w:rFonts w:cs="Times New Roman"/>
          <w:color w:val="000000" w:themeColor="text1"/>
          <w:szCs w:val="24"/>
        </w:rPr>
        <w:t>Inguna Radzevič</w:t>
      </w:r>
      <w:r w:rsidR="001E749B">
        <w:rPr>
          <w:rFonts w:cs="Times New Roman"/>
          <w:color w:val="000000" w:themeColor="text1"/>
          <w:szCs w:val="24"/>
        </w:rPr>
        <w:t>a</w:t>
      </w:r>
    </w:p>
    <w:p w14:paraId="6CD49DBD" w14:textId="77777777" w:rsidR="00C90982" w:rsidRPr="00B14CA7" w:rsidRDefault="00C90982" w:rsidP="005E67DA">
      <w:pPr>
        <w:spacing w:after="0"/>
        <w:ind w:firstLine="709"/>
        <w:jc w:val="both"/>
        <w:rPr>
          <w:rFonts w:cs="Times New Roman"/>
          <w:color w:val="000000" w:themeColor="text1"/>
          <w:szCs w:val="24"/>
        </w:rPr>
      </w:pPr>
    </w:p>
    <w:p w14:paraId="42DEEB26" w14:textId="0AB28685" w:rsidR="00D62C56" w:rsidRPr="00B14CA7" w:rsidRDefault="00D62C56" w:rsidP="005E67DA">
      <w:pPr>
        <w:spacing w:after="0"/>
        <w:ind w:firstLine="709"/>
        <w:jc w:val="both"/>
        <w:rPr>
          <w:rFonts w:cs="Times New Roman"/>
          <w:color w:val="000000" w:themeColor="text1"/>
          <w:szCs w:val="24"/>
        </w:rPr>
      </w:pPr>
      <w:r w:rsidRPr="00B14CA7">
        <w:rPr>
          <w:rFonts w:cs="Times New Roman"/>
          <w:color w:val="000000" w:themeColor="text1"/>
          <w:szCs w:val="24"/>
        </w:rPr>
        <w:t xml:space="preserve">izskatīja rakstveida procesā krimināllietu sakarā ar </w:t>
      </w:r>
      <w:r w:rsidR="00154E75">
        <w:rPr>
          <w:rFonts w:cs="Times New Roman"/>
          <w:color w:val="000000" w:themeColor="text1"/>
          <w:szCs w:val="24"/>
        </w:rPr>
        <w:t xml:space="preserve">apsūdzētā </w:t>
      </w:r>
      <w:r w:rsidR="00023C2A">
        <w:rPr>
          <w:rFonts w:cs="Times New Roman"/>
          <w:color w:val="000000" w:themeColor="text1"/>
          <w:szCs w:val="24"/>
        </w:rPr>
        <w:t>[pers. A]</w:t>
      </w:r>
      <w:r w:rsidR="00E13A01">
        <w:rPr>
          <w:rFonts w:cs="Times New Roman"/>
          <w:color w:val="000000" w:themeColor="text1"/>
          <w:szCs w:val="24"/>
        </w:rPr>
        <w:t xml:space="preserve"> aizstāves Jeļenas </w:t>
      </w:r>
      <w:proofErr w:type="spellStart"/>
      <w:r w:rsidR="00E13A01">
        <w:rPr>
          <w:rFonts w:cs="Times New Roman"/>
          <w:color w:val="000000" w:themeColor="text1"/>
          <w:szCs w:val="24"/>
        </w:rPr>
        <w:t>Averinskas</w:t>
      </w:r>
      <w:proofErr w:type="spellEnd"/>
      <w:r w:rsidR="00E13A01">
        <w:rPr>
          <w:rFonts w:cs="Times New Roman"/>
          <w:color w:val="000000" w:themeColor="text1"/>
          <w:szCs w:val="24"/>
        </w:rPr>
        <w:t xml:space="preserve"> </w:t>
      </w:r>
      <w:r w:rsidR="00154E75">
        <w:rPr>
          <w:rFonts w:cs="Times New Roman"/>
          <w:color w:val="000000" w:themeColor="text1"/>
          <w:szCs w:val="24"/>
        </w:rPr>
        <w:t>kasācijas sūdzību</w:t>
      </w:r>
      <w:r w:rsidR="00836D37">
        <w:rPr>
          <w:rFonts w:cs="Times New Roman"/>
          <w:color w:val="000000" w:themeColor="text1"/>
          <w:szCs w:val="24"/>
        </w:rPr>
        <w:t xml:space="preserve"> par </w:t>
      </w:r>
      <w:r w:rsidR="00E13A01">
        <w:rPr>
          <w:rFonts w:cs="Times New Roman"/>
          <w:color w:val="000000" w:themeColor="text1"/>
          <w:szCs w:val="24"/>
        </w:rPr>
        <w:t>Rīgas</w:t>
      </w:r>
      <w:r w:rsidR="00836D37">
        <w:rPr>
          <w:rFonts w:cs="Times New Roman"/>
          <w:color w:val="000000" w:themeColor="text1"/>
          <w:szCs w:val="24"/>
        </w:rPr>
        <w:t xml:space="preserve"> </w:t>
      </w:r>
      <w:r w:rsidR="00A34C3D" w:rsidRPr="00B14CA7">
        <w:rPr>
          <w:rFonts w:cs="Times New Roman"/>
          <w:color w:val="000000" w:themeColor="text1"/>
          <w:szCs w:val="24"/>
        </w:rPr>
        <w:t xml:space="preserve">apgabaltiesas </w:t>
      </w:r>
      <w:proofErr w:type="gramStart"/>
      <w:r w:rsidR="00A34C3D" w:rsidRPr="00B14CA7">
        <w:rPr>
          <w:rFonts w:cs="Times New Roman"/>
          <w:color w:val="000000" w:themeColor="text1"/>
          <w:szCs w:val="24"/>
        </w:rPr>
        <w:t>20</w:t>
      </w:r>
      <w:r w:rsidR="00154E75">
        <w:rPr>
          <w:rFonts w:cs="Times New Roman"/>
          <w:color w:val="000000" w:themeColor="text1"/>
          <w:szCs w:val="24"/>
        </w:rPr>
        <w:t>20</w:t>
      </w:r>
      <w:r w:rsidR="00A34C3D" w:rsidRPr="00B14CA7">
        <w:rPr>
          <w:rFonts w:cs="Times New Roman"/>
          <w:color w:val="000000" w:themeColor="text1"/>
          <w:szCs w:val="24"/>
        </w:rPr>
        <w:t>.gada</w:t>
      </w:r>
      <w:proofErr w:type="gramEnd"/>
      <w:r w:rsidR="00A34C3D" w:rsidRPr="00B14CA7">
        <w:rPr>
          <w:rFonts w:cs="Times New Roman"/>
          <w:color w:val="000000" w:themeColor="text1"/>
          <w:szCs w:val="24"/>
        </w:rPr>
        <w:t xml:space="preserve"> </w:t>
      </w:r>
      <w:r w:rsidR="00E13A01">
        <w:rPr>
          <w:rFonts w:cs="Times New Roman"/>
          <w:color w:val="000000" w:themeColor="text1"/>
          <w:szCs w:val="24"/>
        </w:rPr>
        <w:t>29.septembra</w:t>
      </w:r>
      <w:r w:rsidR="00A34C3D" w:rsidRPr="00B14CA7">
        <w:rPr>
          <w:rFonts w:cs="Times New Roman"/>
          <w:color w:val="000000" w:themeColor="text1"/>
          <w:szCs w:val="24"/>
        </w:rPr>
        <w:t xml:space="preserve"> </w:t>
      </w:r>
      <w:r w:rsidR="00E13A01">
        <w:rPr>
          <w:rFonts w:cs="Times New Roman"/>
          <w:color w:val="000000" w:themeColor="text1"/>
          <w:szCs w:val="24"/>
        </w:rPr>
        <w:t>spriedumu</w:t>
      </w:r>
      <w:r w:rsidR="00A34C3D" w:rsidRPr="00B14CA7">
        <w:rPr>
          <w:rFonts w:cs="Times New Roman"/>
          <w:color w:val="000000" w:themeColor="text1"/>
          <w:szCs w:val="24"/>
        </w:rPr>
        <w:t>.</w:t>
      </w:r>
    </w:p>
    <w:p w14:paraId="7CEFE518" w14:textId="77777777" w:rsidR="00F05D2B" w:rsidRPr="00B14CA7" w:rsidRDefault="00F05D2B" w:rsidP="002010F8">
      <w:pPr>
        <w:spacing w:after="0"/>
        <w:ind w:firstLine="709"/>
        <w:jc w:val="both"/>
        <w:rPr>
          <w:rFonts w:cs="Times New Roman"/>
          <w:color w:val="000000" w:themeColor="text1"/>
          <w:szCs w:val="24"/>
        </w:rPr>
      </w:pPr>
    </w:p>
    <w:p w14:paraId="1A34D730" w14:textId="77777777" w:rsidR="00D62C56" w:rsidRPr="00B14CA7" w:rsidRDefault="00D62C56" w:rsidP="002010F8">
      <w:pPr>
        <w:autoSpaceDE w:val="0"/>
        <w:autoSpaceDN w:val="0"/>
        <w:adjustRightInd w:val="0"/>
        <w:spacing w:after="0"/>
        <w:jc w:val="center"/>
        <w:rPr>
          <w:rFonts w:cs="Times New Roman"/>
          <w:b/>
          <w:bCs/>
          <w:color w:val="000000" w:themeColor="text1"/>
          <w:szCs w:val="24"/>
        </w:rPr>
      </w:pPr>
      <w:r w:rsidRPr="00B14CA7">
        <w:rPr>
          <w:rFonts w:cs="Times New Roman"/>
          <w:b/>
          <w:bCs/>
          <w:color w:val="000000" w:themeColor="text1"/>
          <w:szCs w:val="24"/>
        </w:rPr>
        <w:t>Aprakstošā daļa</w:t>
      </w:r>
    </w:p>
    <w:p w14:paraId="6FAC0E82" w14:textId="77777777" w:rsidR="00786C92" w:rsidRDefault="00786C92" w:rsidP="00786C92">
      <w:pPr>
        <w:autoSpaceDE w:val="0"/>
        <w:autoSpaceDN w:val="0"/>
        <w:adjustRightInd w:val="0"/>
        <w:spacing w:after="0"/>
        <w:jc w:val="center"/>
        <w:rPr>
          <w:rFonts w:cs="Times New Roman"/>
          <w:b/>
          <w:bCs/>
          <w:color w:val="000000" w:themeColor="text1"/>
          <w:szCs w:val="24"/>
        </w:rPr>
      </w:pPr>
    </w:p>
    <w:p w14:paraId="36B584B1" w14:textId="77777777" w:rsidR="00786C92" w:rsidRDefault="00786C92" w:rsidP="00786C92">
      <w:pPr>
        <w:spacing w:after="0"/>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 Ar Rīgas pilsētas Vidzemes priekšpilsētas tiesas </w:t>
      </w:r>
      <w:proofErr w:type="gramStart"/>
      <w:r>
        <w:rPr>
          <w:rFonts w:asciiTheme="majorBidi" w:hAnsiTheme="majorBidi" w:cstheme="majorBidi"/>
          <w:color w:val="000000" w:themeColor="text1"/>
          <w:szCs w:val="24"/>
        </w:rPr>
        <w:t>2019.gada</w:t>
      </w:r>
      <w:proofErr w:type="gramEnd"/>
      <w:r>
        <w:rPr>
          <w:rFonts w:asciiTheme="majorBidi" w:hAnsiTheme="majorBidi" w:cstheme="majorBidi"/>
          <w:color w:val="000000" w:themeColor="text1"/>
          <w:szCs w:val="24"/>
        </w:rPr>
        <w:t xml:space="preserve"> 4.marta spriedumu</w:t>
      </w:r>
    </w:p>
    <w:p w14:paraId="6CB050B1" w14:textId="23DED1B3" w:rsidR="00786C92" w:rsidRDefault="00023C2A" w:rsidP="00786C92">
      <w:pPr>
        <w:spacing w:after="0"/>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[pers. A]</w:t>
      </w:r>
      <w:r w:rsidR="00786C92">
        <w:rPr>
          <w:rFonts w:asciiTheme="majorBidi" w:hAnsiTheme="majorBidi" w:cstheme="majorBidi"/>
          <w:color w:val="000000" w:themeColor="text1"/>
          <w:szCs w:val="24"/>
        </w:rPr>
        <w:t xml:space="preserve">, personas kods </w:t>
      </w:r>
      <w:r>
        <w:rPr>
          <w:rFonts w:asciiTheme="majorBidi" w:hAnsiTheme="majorBidi" w:cstheme="majorBidi"/>
          <w:color w:val="000000" w:themeColor="text1"/>
          <w:szCs w:val="24"/>
        </w:rPr>
        <w:t>[..]</w:t>
      </w:r>
      <w:r w:rsidR="00786C92">
        <w:rPr>
          <w:rFonts w:asciiTheme="majorBidi" w:hAnsiTheme="majorBidi" w:cstheme="majorBidi"/>
          <w:color w:val="000000" w:themeColor="text1"/>
          <w:szCs w:val="24"/>
        </w:rPr>
        <w:t>,</w:t>
      </w:r>
    </w:p>
    <w:p w14:paraId="431480B3" w14:textId="77777777" w:rsidR="00786C92" w:rsidRDefault="00786C92" w:rsidP="00786C92">
      <w:pPr>
        <w:spacing w:after="0"/>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atzīts par vainīgu Krimināllikuma </w:t>
      </w:r>
      <w:proofErr w:type="gramStart"/>
      <w:r>
        <w:rPr>
          <w:rFonts w:asciiTheme="majorBidi" w:hAnsiTheme="majorBidi" w:cstheme="majorBidi"/>
          <w:color w:val="000000" w:themeColor="text1"/>
          <w:szCs w:val="24"/>
        </w:rPr>
        <w:t>217.pantā</w:t>
      </w:r>
      <w:proofErr w:type="gramEnd"/>
      <w:r>
        <w:rPr>
          <w:rFonts w:asciiTheme="majorBidi" w:hAnsiTheme="majorBidi" w:cstheme="majorBidi"/>
          <w:color w:val="000000" w:themeColor="text1"/>
          <w:szCs w:val="24"/>
        </w:rPr>
        <w:t xml:space="preserve"> otrajā daļā paredzētajā noziedzīgajā nodarījumā un, piemērojot Krimināllikuma 49.</w:t>
      </w:r>
      <w:r>
        <w:rPr>
          <w:rFonts w:asciiTheme="majorBidi" w:hAnsiTheme="majorBidi" w:cstheme="majorBidi"/>
          <w:color w:val="000000" w:themeColor="text1"/>
          <w:szCs w:val="24"/>
          <w:vertAlign w:val="superscript"/>
        </w:rPr>
        <w:t>1</w:t>
      </w:r>
      <w:r>
        <w:rPr>
          <w:rFonts w:asciiTheme="majorBidi" w:hAnsiTheme="majorBidi" w:cstheme="majorBidi"/>
          <w:color w:val="000000" w:themeColor="text1"/>
          <w:szCs w:val="24"/>
        </w:rPr>
        <w:t>panta pirmās daļas 1.punktu, sodīts ar brīvības atņemšanu uz 6</w:t>
      </w:r>
      <w:r>
        <w:rPr>
          <w:rFonts w:asciiTheme="majorBidi" w:hAnsiTheme="majorBidi" w:cstheme="majorBidi"/>
          <w:szCs w:val="24"/>
        </w:rPr>
        <w:t xml:space="preserve"> mēnešiem;</w:t>
      </w:r>
    </w:p>
    <w:p w14:paraId="049A2A2C" w14:textId="77777777" w:rsidR="00786C92" w:rsidRDefault="00786C92" w:rsidP="00786C92">
      <w:pPr>
        <w:spacing w:after="0"/>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atzīts par vainīgu Krimināllikuma </w:t>
      </w:r>
      <w:proofErr w:type="gramStart"/>
      <w:r>
        <w:rPr>
          <w:rFonts w:asciiTheme="majorBidi" w:hAnsiTheme="majorBidi" w:cstheme="majorBidi"/>
          <w:color w:val="000000" w:themeColor="text1"/>
          <w:szCs w:val="24"/>
        </w:rPr>
        <w:t>218.pantā</w:t>
      </w:r>
      <w:proofErr w:type="gramEnd"/>
      <w:r>
        <w:rPr>
          <w:rFonts w:asciiTheme="majorBidi" w:hAnsiTheme="majorBidi" w:cstheme="majorBidi"/>
          <w:color w:val="000000" w:themeColor="text1"/>
          <w:szCs w:val="24"/>
        </w:rPr>
        <w:t xml:space="preserve"> otrajā daļā paredzētajā noziedzīgajā nodarījumā un, piemērojot Krimināllikuma 49.</w:t>
      </w:r>
      <w:r>
        <w:rPr>
          <w:rFonts w:asciiTheme="majorBidi" w:hAnsiTheme="majorBidi" w:cstheme="majorBidi"/>
          <w:color w:val="000000" w:themeColor="text1"/>
          <w:szCs w:val="24"/>
          <w:vertAlign w:val="superscript"/>
        </w:rPr>
        <w:t>1</w:t>
      </w:r>
      <w:r>
        <w:rPr>
          <w:rFonts w:asciiTheme="majorBidi" w:hAnsiTheme="majorBidi" w:cstheme="majorBidi"/>
          <w:color w:val="000000" w:themeColor="text1"/>
          <w:szCs w:val="24"/>
        </w:rPr>
        <w:t>panta pirmās daļas 1.punktu, sodīts ar brīvības atņemšanu uz 9</w:t>
      </w:r>
      <w:r>
        <w:rPr>
          <w:rFonts w:asciiTheme="majorBidi" w:hAnsiTheme="majorBidi" w:cstheme="majorBidi"/>
          <w:szCs w:val="24"/>
        </w:rPr>
        <w:t xml:space="preserve"> mēnešiem, atņemot tiesības veikt uzņēmējdarbību uz 2 gadiem.</w:t>
      </w:r>
    </w:p>
    <w:p w14:paraId="295096FA" w14:textId="5FCE3A7E" w:rsidR="00786C92" w:rsidRDefault="00786C92" w:rsidP="00786C92">
      <w:pPr>
        <w:spacing w:after="0"/>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Saskaņā ar Krimināllikuma </w:t>
      </w:r>
      <w:proofErr w:type="gramStart"/>
      <w:r>
        <w:rPr>
          <w:rFonts w:asciiTheme="majorBidi" w:hAnsiTheme="majorBidi" w:cstheme="majorBidi"/>
          <w:color w:val="000000" w:themeColor="text1"/>
          <w:szCs w:val="24"/>
        </w:rPr>
        <w:t>50.panta</w:t>
      </w:r>
      <w:proofErr w:type="gramEnd"/>
      <w:r>
        <w:rPr>
          <w:rFonts w:asciiTheme="majorBidi" w:hAnsiTheme="majorBidi" w:cstheme="majorBidi"/>
          <w:color w:val="000000" w:themeColor="text1"/>
          <w:szCs w:val="24"/>
        </w:rPr>
        <w:t xml:space="preserve"> pirmo un otro daļu galīgais sods </w:t>
      </w:r>
      <w:r w:rsidR="00023C2A">
        <w:rPr>
          <w:rFonts w:asciiTheme="majorBidi" w:hAnsiTheme="majorBidi" w:cstheme="majorBidi"/>
          <w:color w:val="000000" w:themeColor="text1"/>
          <w:szCs w:val="24"/>
        </w:rPr>
        <w:t>[pers. A]</w:t>
      </w:r>
      <w:r>
        <w:rPr>
          <w:rFonts w:asciiTheme="majorBidi" w:hAnsiTheme="majorBidi" w:cstheme="majorBidi"/>
          <w:color w:val="000000" w:themeColor="text1"/>
          <w:szCs w:val="24"/>
        </w:rPr>
        <w:t xml:space="preserve"> noteikts brīvības atņemšana uz 1 gadu 1 mēnesi, </w:t>
      </w:r>
      <w:r>
        <w:rPr>
          <w:rFonts w:asciiTheme="majorBidi" w:hAnsiTheme="majorBidi" w:cstheme="majorBidi"/>
          <w:szCs w:val="24"/>
        </w:rPr>
        <w:t>atņemot tiesības veikt uzņēmējdarbību uz 2 gadiem.</w:t>
      </w:r>
    </w:p>
    <w:p w14:paraId="13BCC91E" w14:textId="5DBD9F03" w:rsidR="00786C92" w:rsidRPr="004A03AD" w:rsidRDefault="00786C92" w:rsidP="00786C92">
      <w:pPr>
        <w:autoSpaceDE w:val="0"/>
        <w:autoSpaceDN w:val="0"/>
        <w:adjustRightInd w:val="0"/>
        <w:spacing w:after="0"/>
        <w:ind w:firstLine="709"/>
        <w:jc w:val="both"/>
        <w:rPr>
          <w:rFonts w:asciiTheme="majorBidi" w:hAnsiTheme="majorBidi" w:cstheme="majorBidi"/>
          <w:i/>
          <w:iCs/>
          <w:color w:val="000000" w:themeColor="text1"/>
          <w:szCs w:val="24"/>
        </w:rPr>
      </w:pPr>
      <w:r>
        <w:rPr>
          <w:rFonts w:asciiTheme="majorBidi" w:hAnsiTheme="majorBidi" w:cstheme="majorBidi"/>
          <w:color w:val="000000" w:themeColor="text1"/>
          <w:szCs w:val="24"/>
        </w:rPr>
        <w:t xml:space="preserve">No </w:t>
      </w:r>
      <w:r w:rsidR="00023C2A">
        <w:rPr>
          <w:rFonts w:asciiTheme="majorBidi" w:hAnsiTheme="majorBidi" w:cstheme="majorBidi"/>
          <w:color w:val="000000" w:themeColor="text1"/>
          <w:szCs w:val="24"/>
        </w:rPr>
        <w:t>[pers. A]</w:t>
      </w:r>
      <w:r>
        <w:rPr>
          <w:rFonts w:asciiTheme="majorBidi" w:hAnsiTheme="majorBidi" w:cstheme="majorBidi"/>
          <w:color w:val="000000" w:themeColor="text1"/>
          <w:szCs w:val="24"/>
        </w:rPr>
        <w:t xml:space="preserve"> valsts labā piedzīta materiālā ka</w:t>
      </w:r>
      <w:r w:rsidR="007E5635">
        <w:rPr>
          <w:rFonts w:asciiTheme="majorBidi" w:hAnsiTheme="majorBidi" w:cstheme="majorBidi"/>
          <w:color w:val="000000" w:themeColor="text1"/>
          <w:szCs w:val="24"/>
        </w:rPr>
        <w:t>itējuma kompensācija 137 115,17</w:t>
      </w:r>
      <w:r w:rsidR="004A03AD">
        <w:rPr>
          <w:rFonts w:asciiTheme="majorBidi" w:hAnsiTheme="majorBidi" w:cstheme="majorBidi"/>
          <w:color w:val="000000" w:themeColor="text1"/>
          <w:szCs w:val="24"/>
        </w:rPr>
        <w:t xml:space="preserve">  </w:t>
      </w:r>
      <w:r w:rsidR="00B16341">
        <w:rPr>
          <w:rFonts w:asciiTheme="majorBidi" w:hAnsiTheme="majorBidi" w:cstheme="majorBidi"/>
          <w:i/>
          <w:iCs/>
          <w:color w:val="000000" w:themeColor="text1"/>
          <w:szCs w:val="24"/>
        </w:rPr>
        <w:t>euro.</w:t>
      </w:r>
    </w:p>
    <w:p w14:paraId="4C7C44A3" w14:textId="77777777" w:rsidR="00786C92" w:rsidRDefault="00786C92" w:rsidP="00786C92">
      <w:pPr>
        <w:spacing w:after="0"/>
        <w:jc w:val="both"/>
        <w:rPr>
          <w:rFonts w:asciiTheme="majorBidi" w:hAnsiTheme="majorBidi" w:cstheme="majorBidi"/>
          <w:color w:val="000000" w:themeColor="text1"/>
          <w:szCs w:val="24"/>
        </w:rPr>
      </w:pPr>
    </w:p>
    <w:p w14:paraId="5661F8A8" w14:textId="0F33DEB2" w:rsidR="00786C92" w:rsidRDefault="00786C92" w:rsidP="00786C92">
      <w:pPr>
        <w:autoSpaceDE w:val="0"/>
        <w:autoSpaceDN w:val="0"/>
        <w:adjustRightInd w:val="0"/>
        <w:spacing w:after="0"/>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[2] Ar pirmās instances tiesas spriedumu </w:t>
      </w:r>
      <w:r w:rsidR="00023C2A">
        <w:rPr>
          <w:rFonts w:asciiTheme="majorBidi" w:hAnsiTheme="majorBidi" w:cstheme="majorBidi"/>
          <w:color w:val="000000" w:themeColor="text1"/>
          <w:szCs w:val="24"/>
        </w:rPr>
        <w:t>[pers. A]</w:t>
      </w:r>
      <w:r>
        <w:rPr>
          <w:rFonts w:asciiTheme="majorBidi" w:hAnsiTheme="majorBidi" w:cstheme="majorBidi"/>
          <w:color w:val="000000" w:themeColor="text1"/>
          <w:szCs w:val="24"/>
        </w:rPr>
        <w:t xml:space="preserve"> atzīts par vainīgu un sodīts pēc Krimināllikuma </w:t>
      </w:r>
      <w:proofErr w:type="gramStart"/>
      <w:r>
        <w:rPr>
          <w:rFonts w:asciiTheme="majorBidi" w:hAnsiTheme="majorBidi" w:cstheme="majorBidi"/>
          <w:color w:val="000000" w:themeColor="text1"/>
          <w:szCs w:val="24"/>
        </w:rPr>
        <w:t>217.panta</w:t>
      </w:r>
      <w:proofErr w:type="gramEnd"/>
      <w:r>
        <w:rPr>
          <w:rFonts w:asciiTheme="majorBidi" w:hAnsiTheme="majorBidi" w:cstheme="majorBidi"/>
          <w:color w:val="000000" w:themeColor="text1"/>
          <w:szCs w:val="24"/>
        </w:rPr>
        <w:t xml:space="preserve"> otrās daļas par </w:t>
      </w:r>
      <w:r>
        <w:rPr>
          <w:rFonts w:asciiTheme="majorBidi" w:hAnsiTheme="majorBidi" w:cstheme="majorBidi"/>
          <w:szCs w:val="24"/>
        </w:rPr>
        <w:t xml:space="preserve">uzņēmējsabiedrībai likumos noteikto grāmatvedības dokumentu viltošanu </w:t>
      </w:r>
      <w:r>
        <w:rPr>
          <w:rFonts w:asciiTheme="majorBidi" w:hAnsiTheme="majorBidi" w:cstheme="majorBidi"/>
          <w:color w:val="000000" w:themeColor="text1"/>
          <w:szCs w:val="24"/>
        </w:rPr>
        <w:t xml:space="preserve">un pēc Krimināllikuma 218.panta otrās daļas par izvairīšanos no nodokļu </w:t>
      </w:r>
      <w:r>
        <w:rPr>
          <w:rFonts w:asciiTheme="majorBidi" w:hAnsiTheme="majorBidi" w:cstheme="majorBidi"/>
          <w:szCs w:val="24"/>
        </w:rPr>
        <w:t>un tiem pielīdzināto maksājumu nomaksas</w:t>
      </w:r>
      <w:r>
        <w:rPr>
          <w:rFonts w:asciiTheme="majorBidi" w:hAnsiTheme="majorBidi" w:cstheme="majorBidi"/>
          <w:color w:val="000000" w:themeColor="text1"/>
          <w:szCs w:val="24"/>
        </w:rPr>
        <w:t>, nodarot zaudējumus valstij lielā apmērā.</w:t>
      </w:r>
    </w:p>
    <w:p w14:paraId="078D1DE6" w14:textId="77777777" w:rsidR="00786C92" w:rsidRDefault="00786C92" w:rsidP="00786C92">
      <w:pPr>
        <w:spacing w:after="0"/>
        <w:jc w:val="both"/>
        <w:rPr>
          <w:rFonts w:asciiTheme="majorBidi" w:hAnsiTheme="majorBidi" w:cstheme="majorBidi"/>
          <w:color w:val="000000" w:themeColor="text1"/>
          <w:szCs w:val="24"/>
        </w:rPr>
      </w:pPr>
    </w:p>
    <w:p w14:paraId="4BC0C45D" w14:textId="5ED94036" w:rsidR="00786C92" w:rsidRDefault="00786C92" w:rsidP="00786C92">
      <w:pPr>
        <w:autoSpaceDE w:val="0"/>
        <w:autoSpaceDN w:val="0"/>
        <w:adjustRightInd w:val="0"/>
        <w:spacing w:after="0"/>
        <w:jc w:val="both"/>
        <w:rPr>
          <w:rFonts w:asciiTheme="majorBidi" w:hAnsiTheme="majorBidi" w:cstheme="majorBidi"/>
          <w:szCs w:val="24"/>
        </w:rPr>
      </w:pPr>
      <w:r>
        <w:rPr>
          <w:rFonts w:asciiTheme="majorBidi" w:hAnsiTheme="majorBidi" w:cstheme="majorBidi"/>
          <w:color w:val="000000" w:themeColor="text1"/>
          <w:szCs w:val="24"/>
        </w:rPr>
        <w:tab/>
        <w:t xml:space="preserve">[3] Ar Rīgas apgabaltiesas </w:t>
      </w:r>
      <w:proofErr w:type="gramStart"/>
      <w:r>
        <w:rPr>
          <w:rFonts w:asciiTheme="majorBidi" w:hAnsiTheme="majorBidi" w:cstheme="majorBidi"/>
          <w:color w:val="000000" w:themeColor="text1"/>
          <w:szCs w:val="24"/>
        </w:rPr>
        <w:t>2020.gada</w:t>
      </w:r>
      <w:proofErr w:type="gramEnd"/>
      <w:r>
        <w:rPr>
          <w:rFonts w:asciiTheme="majorBidi" w:hAnsiTheme="majorBidi" w:cstheme="majorBidi"/>
          <w:color w:val="000000" w:themeColor="text1"/>
          <w:szCs w:val="24"/>
        </w:rPr>
        <w:t xml:space="preserve"> 29.septembra spriedumu, iztiesājot krimināllietu apelācijas kārtībā sakarā ar apsūdzētā </w:t>
      </w:r>
      <w:r w:rsidR="00023C2A">
        <w:rPr>
          <w:rFonts w:asciiTheme="majorBidi" w:hAnsiTheme="majorBidi" w:cstheme="majorBidi"/>
          <w:color w:val="000000" w:themeColor="text1"/>
          <w:szCs w:val="24"/>
        </w:rPr>
        <w:t>[pers. A]</w:t>
      </w:r>
      <w:r>
        <w:rPr>
          <w:rFonts w:asciiTheme="majorBidi" w:hAnsiTheme="majorBidi" w:cstheme="majorBidi"/>
          <w:color w:val="000000" w:themeColor="text1"/>
          <w:szCs w:val="24"/>
        </w:rPr>
        <w:t xml:space="preserve"> un viņa aizstāves J. </w:t>
      </w:r>
      <w:proofErr w:type="spellStart"/>
      <w:r>
        <w:rPr>
          <w:rFonts w:asciiTheme="majorBidi" w:hAnsiTheme="majorBidi" w:cstheme="majorBidi"/>
          <w:color w:val="000000" w:themeColor="text1"/>
          <w:szCs w:val="24"/>
        </w:rPr>
        <w:t>Averinskas</w:t>
      </w:r>
      <w:proofErr w:type="spellEnd"/>
      <w:r>
        <w:rPr>
          <w:rFonts w:asciiTheme="majorBidi" w:hAnsiTheme="majorBidi" w:cstheme="majorBidi"/>
          <w:color w:val="000000" w:themeColor="text1"/>
          <w:szCs w:val="24"/>
        </w:rPr>
        <w:t xml:space="preserve"> apelācijas sūdzībām, </w:t>
      </w:r>
      <w:r>
        <w:rPr>
          <w:rFonts w:asciiTheme="majorBidi" w:hAnsiTheme="majorBidi" w:cstheme="majorBidi"/>
          <w:szCs w:val="24"/>
        </w:rPr>
        <w:t xml:space="preserve">Rīgas pilsētas Vidzemes priekšpilsētas tiesas 2019.gada 4.marta spriedums atcelts daļā par </w:t>
      </w:r>
      <w:r w:rsidR="00023C2A">
        <w:rPr>
          <w:rFonts w:asciiTheme="majorBidi" w:hAnsiTheme="majorBidi" w:cstheme="majorBidi"/>
          <w:szCs w:val="24"/>
        </w:rPr>
        <w:t>[pers. A]</w:t>
      </w:r>
      <w:r>
        <w:rPr>
          <w:rFonts w:asciiTheme="majorBidi" w:hAnsiTheme="majorBidi" w:cstheme="majorBidi"/>
          <w:szCs w:val="24"/>
        </w:rPr>
        <w:t xml:space="preserve"> </w:t>
      </w:r>
      <w:r w:rsidR="00B16341">
        <w:rPr>
          <w:rFonts w:asciiTheme="majorBidi" w:hAnsiTheme="majorBidi" w:cstheme="majorBidi"/>
          <w:szCs w:val="24"/>
        </w:rPr>
        <w:t>atzīšanu par vainīgu un sodīšanu</w:t>
      </w:r>
      <w:r w:rsidR="004A03AD">
        <w:rPr>
          <w:rFonts w:asciiTheme="majorBidi" w:hAnsiTheme="majorBidi" w:cstheme="majorBidi"/>
          <w:szCs w:val="24"/>
        </w:rPr>
        <w:t xml:space="preserve"> </w:t>
      </w:r>
      <w:r>
        <w:rPr>
          <w:rFonts w:asciiTheme="majorBidi" w:hAnsiTheme="majorBidi" w:cstheme="majorBidi"/>
          <w:szCs w:val="24"/>
        </w:rPr>
        <w:t>pēc Krimināllikuma 217.panta otrās daļas, par noteikto sodu pēc Krimināllikuma 218.panta otrās daļas un par galīgo sodu pēc Krimināllikuma 50.panta pirmās un otrās daļas.</w:t>
      </w:r>
    </w:p>
    <w:p w14:paraId="3D3A0C63" w14:textId="7FD2132D" w:rsidR="00786C92" w:rsidRDefault="00023C2A" w:rsidP="00786C92">
      <w:pPr>
        <w:autoSpaceDE w:val="0"/>
        <w:autoSpaceDN w:val="0"/>
        <w:adjustRightInd w:val="0"/>
        <w:spacing w:after="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[Pers. A]</w:t>
      </w:r>
      <w:r w:rsidR="00786C92">
        <w:rPr>
          <w:rFonts w:asciiTheme="majorBidi" w:hAnsiTheme="majorBidi" w:cstheme="majorBidi"/>
          <w:color w:val="000000" w:themeColor="text1"/>
          <w:szCs w:val="24"/>
        </w:rPr>
        <w:t xml:space="preserve"> atzīts par vainīgu Krimināllikuma </w:t>
      </w:r>
      <w:proofErr w:type="gramStart"/>
      <w:r w:rsidR="00786C92">
        <w:rPr>
          <w:rFonts w:asciiTheme="majorBidi" w:hAnsiTheme="majorBidi" w:cstheme="majorBidi"/>
          <w:color w:val="000000" w:themeColor="text1"/>
          <w:szCs w:val="24"/>
        </w:rPr>
        <w:t>217.panta</w:t>
      </w:r>
      <w:proofErr w:type="gramEnd"/>
      <w:r w:rsidR="00786C92">
        <w:rPr>
          <w:rFonts w:asciiTheme="majorBidi" w:hAnsiTheme="majorBidi" w:cstheme="majorBidi"/>
          <w:color w:val="000000" w:themeColor="text1"/>
          <w:szCs w:val="24"/>
        </w:rPr>
        <w:t xml:space="preserve"> otrajā daļā </w:t>
      </w:r>
      <w:r w:rsidR="00786C92">
        <w:rPr>
          <w:rFonts w:asciiTheme="majorBidi" w:hAnsiTheme="majorBidi" w:cstheme="majorBidi"/>
          <w:szCs w:val="24"/>
        </w:rPr>
        <w:t>(likuma redakcijā līdz 2013.gada 31.martam)</w:t>
      </w:r>
      <w:r w:rsidR="00786C92">
        <w:rPr>
          <w:rFonts w:asciiTheme="majorBidi" w:hAnsiTheme="majorBidi" w:cstheme="majorBidi"/>
          <w:color w:val="000000" w:themeColor="text1"/>
          <w:szCs w:val="24"/>
        </w:rPr>
        <w:t xml:space="preserve"> paredzētajā noziedzīgajā nodarījumā un, piemērojot Krimināllikuma 49.</w:t>
      </w:r>
      <w:r w:rsidR="00786C92">
        <w:rPr>
          <w:rFonts w:asciiTheme="majorBidi" w:hAnsiTheme="majorBidi" w:cstheme="majorBidi"/>
          <w:color w:val="000000" w:themeColor="text1"/>
          <w:szCs w:val="24"/>
          <w:vertAlign w:val="superscript"/>
        </w:rPr>
        <w:t>1</w:t>
      </w:r>
      <w:r w:rsidR="00786C92">
        <w:rPr>
          <w:rFonts w:asciiTheme="majorBidi" w:hAnsiTheme="majorBidi" w:cstheme="majorBidi"/>
          <w:color w:val="000000" w:themeColor="text1"/>
          <w:szCs w:val="24"/>
        </w:rPr>
        <w:t>panta pirmās daļas 1.punktu, sodīts ar brīvības atņemšanu uz 5 mēnešiem.</w:t>
      </w:r>
    </w:p>
    <w:p w14:paraId="76F9FB51" w14:textId="62D34C61" w:rsidR="00786C92" w:rsidRDefault="00023C2A" w:rsidP="00786C92">
      <w:pPr>
        <w:autoSpaceDE w:val="0"/>
        <w:autoSpaceDN w:val="0"/>
        <w:adjustRightInd w:val="0"/>
        <w:spacing w:after="0"/>
        <w:ind w:firstLine="720"/>
        <w:jc w:val="both"/>
        <w:rPr>
          <w:rFonts w:asciiTheme="majorBidi" w:hAnsiTheme="majorBidi" w:cstheme="majorBidi"/>
          <w:szCs w:val="24"/>
        </w:rPr>
      </w:pPr>
      <w:r>
        <w:rPr>
          <w:rFonts w:asciiTheme="majorBidi" w:hAnsiTheme="majorBidi" w:cstheme="majorBidi"/>
          <w:color w:val="000000" w:themeColor="text1"/>
          <w:szCs w:val="24"/>
        </w:rPr>
        <w:t>[Pers. A]</w:t>
      </w:r>
      <w:r w:rsidR="00786C92">
        <w:rPr>
          <w:rFonts w:asciiTheme="majorBidi" w:hAnsiTheme="majorBidi" w:cstheme="majorBidi"/>
          <w:color w:val="000000" w:themeColor="text1"/>
          <w:szCs w:val="24"/>
        </w:rPr>
        <w:t xml:space="preserve"> sodīts pēc Krimināllikuma </w:t>
      </w:r>
      <w:proofErr w:type="gramStart"/>
      <w:r w:rsidR="00786C92">
        <w:rPr>
          <w:rFonts w:asciiTheme="majorBidi" w:hAnsiTheme="majorBidi" w:cstheme="majorBidi"/>
          <w:color w:val="000000" w:themeColor="text1"/>
          <w:szCs w:val="24"/>
        </w:rPr>
        <w:t>218.panta</w:t>
      </w:r>
      <w:proofErr w:type="gramEnd"/>
      <w:r w:rsidR="00786C92">
        <w:rPr>
          <w:rFonts w:asciiTheme="majorBidi" w:hAnsiTheme="majorBidi" w:cstheme="majorBidi"/>
          <w:color w:val="000000" w:themeColor="text1"/>
          <w:szCs w:val="24"/>
        </w:rPr>
        <w:t xml:space="preserve"> otrās daļas, piemērojot Krimināllikuma 49.</w:t>
      </w:r>
      <w:r w:rsidR="00786C92">
        <w:rPr>
          <w:rFonts w:asciiTheme="majorBidi" w:hAnsiTheme="majorBidi" w:cstheme="majorBidi"/>
          <w:color w:val="000000" w:themeColor="text1"/>
          <w:szCs w:val="24"/>
          <w:vertAlign w:val="superscript"/>
        </w:rPr>
        <w:t>1</w:t>
      </w:r>
      <w:r w:rsidR="00786C92">
        <w:rPr>
          <w:rFonts w:asciiTheme="majorBidi" w:hAnsiTheme="majorBidi" w:cstheme="majorBidi"/>
          <w:color w:val="000000" w:themeColor="text1"/>
          <w:szCs w:val="24"/>
        </w:rPr>
        <w:t>panta pirmās daļas 1.punktu, ar brīvības atņemšanu uz 8 mēnešiem</w:t>
      </w:r>
      <w:r w:rsidR="00786C92">
        <w:rPr>
          <w:rFonts w:asciiTheme="majorBidi" w:hAnsiTheme="majorBidi" w:cstheme="majorBidi"/>
          <w:szCs w:val="24"/>
        </w:rPr>
        <w:t>, atņemot tiesības veikt uzņēmējdarbību uz 2 gadiem.</w:t>
      </w:r>
    </w:p>
    <w:p w14:paraId="6F2B4BF5" w14:textId="224A320F" w:rsidR="00786C92" w:rsidRDefault="00786C92" w:rsidP="00786C92">
      <w:pPr>
        <w:widowControl w:val="0"/>
        <w:spacing w:after="0"/>
        <w:ind w:firstLine="709"/>
        <w:jc w:val="both"/>
        <w:rPr>
          <w:rFonts w:asciiTheme="majorBidi" w:hAnsiTheme="majorBidi" w:cstheme="majorBidi"/>
          <w:szCs w:val="24"/>
        </w:rPr>
      </w:pPr>
      <w:r>
        <w:rPr>
          <w:rFonts w:asciiTheme="majorBidi" w:hAnsiTheme="majorBidi" w:cstheme="majorBidi"/>
          <w:color w:val="000000" w:themeColor="text1"/>
          <w:szCs w:val="24"/>
        </w:rPr>
        <w:t xml:space="preserve">Saskaņā ar Krimināllikuma </w:t>
      </w:r>
      <w:proofErr w:type="gramStart"/>
      <w:r>
        <w:rPr>
          <w:rFonts w:asciiTheme="majorBidi" w:hAnsiTheme="majorBidi" w:cstheme="majorBidi"/>
          <w:color w:val="000000" w:themeColor="text1"/>
          <w:szCs w:val="24"/>
        </w:rPr>
        <w:t>50.panta</w:t>
      </w:r>
      <w:proofErr w:type="gramEnd"/>
      <w:r>
        <w:rPr>
          <w:rFonts w:asciiTheme="majorBidi" w:hAnsiTheme="majorBidi" w:cstheme="majorBidi"/>
          <w:color w:val="000000" w:themeColor="text1"/>
          <w:szCs w:val="24"/>
        </w:rPr>
        <w:t xml:space="preserve"> pirmo un otro daļu galīgais sods </w:t>
      </w:r>
      <w:r w:rsidR="00023C2A">
        <w:rPr>
          <w:rFonts w:asciiTheme="majorBidi" w:hAnsiTheme="majorBidi" w:cstheme="majorBidi"/>
          <w:color w:val="000000" w:themeColor="text1"/>
          <w:szCs w:val="24"/>
        </w:rPr>
        <w:t>[pers. A]</w:t>
      </w:r>
      <w:r>
        <w:rPr>
          <w:rFonts w:asciiTheme="majorBidi" w:hAnsiTheme="majorBidi" w:cstheme="majorBidi"/>
          <w:color w:val="000000" w:themeColor="text1"/>
          <w:szCs w:val="24"/>
        </w:rPr>
        <w:t xml:space="preserve"> noteikts brīvības atņemšana uz 11 mēnešiem, </w:t>
      </w:r>
      <w:r>
        <w:rPr>
          <w:rFonts w:asciiTheme="majorBidi" w:hAnsiTheme="majorBidi" w:cstheme="majorBidi"/>
          <w:szCs w:val="24"/>
        </w:rPr>
        <w:t>atņemot tiesības veikt uzņēmējdarbību uz 2 gadiem.</w:t>
      </w:r>
    </w:p>
    <w:p w14:paraId="6B0DE7D1" w14:textId="77777777" w:rsidR="00786C92" w:rsidRDefault="00786C92" w:rsidP="00786C92">
      <w:pPr>
        <w:widowControl w:val="0"/>
        <w:spacing w:after="0"/>
        <w:ind w:firstLine="709"/>
        <w:jc w:val="both"/>
        <w:rPr>
          <w:rFonts w:asciiTheme="majorBidi" w:hAnsiTheme="majorBidi" w:cstheme="majorBidi"/>
          <w:color w:val="000000" w:themeColor="text1"/>
          <w:szCs w:val="24"/>
        </w:rPr>
      </w:pPr>
      <w:r>
        <w:rPr>
          <w:rFonts w:asciiTheme="majorBidi" w:hAnsiTheme="majorBidi" w:cstheme="majorBidi"/>
          <w:szCs w:val="24"/>
        </w:rPr>
        <w:t xml:space="preserve">Pārējā daļā Rīgas pilsētas </w:t>
      </w:r>
      <w:r>
        <w:rPr>
          <w:rFonts w:asciiTheme="majorBidi" w:hAnsiTheme="majorBidi" w:cstheme="majorBidi"/>
          <w:color w:val="000000" w:themeColor="text1"/>
          <w:szCs w:val="24"/>
        </w:rPr>
        <w:t xml:space="preserve">Vidzemes priekšpilsētas tiesas </w:t>
      </w:r>
      <w:proofErr w:type="gramStart"/>
      <w:r>
        <w:rPr>
          <w:rFonts w:asciiTheme="majorBidi" w:hAnsiTheme="majorBidi" w:cstheme="majorBidi"/>
          <w:color w:val="000000" w:themeColor="text1"/>
          <w:szCs w:val="24"/>
        </w:rPr>
        <w:t>2019.gada</w:t>
      </w:r>
      <w:proofErr w:type="gramEnd"/>
      <w:r>
        <w:rPr>
          <w:rFonts w:asciiTheme="majorBidi" w:hAnsiTheme="majorBidi" w:cstheme="majorBidi"/>
          <w:color w:val="000000" w:themeColor="text1"/>
          <w:szCs w:val="24"/>
        </w:rPr>
        <w:t xml:space="preserve"> 4.marta spriedums</w:t>
      </w:r>
      <w:r>
        <w:rPr>
          <w:rFonts w:asciiTheme="majorBidi" w:hAnsiTheme="majorBidi" w:cstheme="majorBidi"/>
          <w:szCs w:val="24"/>
        </w:rPr>
        <w:t xml:space="preserve"> atstāts negrozīts.</w:t>
      </w:r>
    </w:p>
    <w:p w14:paraId="0F8339D6" w14:textId="77777777" w:rsidR="00786C92" w:rsidRDefault="00786C92" w:rsidP="00786C92">
      <w:pPr>
        <w:pStyle w:val="Style2"/>
        <w:shd w:val="clear" w:color="auto" w:fill="auto"/>
        <w:spacing w:before="0" w:after="0" w:line="276" w:lineRule="auto"/>
        <w:ind w:firstLine="720"/>
        <w:rPr>
          <w:rFonts w:asciiTheme="majorBidi" w:hAnsiTheme="majorBidi" w:cstheme="majorBidi"/>
          <w:color w:val="000000" w:themeColor="text1"/>
          <w:szCs w:val="24"/>
        </w:rPr>
      </w:pPr>
    </w:p>
    <w:p w14:paraId="384E726D" w14:textId="1C3B61DE" w:rsidR="00786C92" w:rsidRDefault="00786C92" w:rsidP="00786C92">
      <w:pPr>
        <w:pStyle w:val="Style2"/>
        <w:shd w:val="clear" w:color="auto" w:fill="auto"/>
        <w:spacing w:before="0" w:after="0" w:line="276" w:lineRule="auto"/>
        <w:ind w:firstLine="720"/>
        <w:rPr>
          <w:rStyle w:val="CharStyle10"/>
          <w:rFonts w:cs="Times New Roman"/>
        </w:rPr>
      </w:pPr>
      <w:r>
        <w:rPr>
          <w:rFonts w:cs="Times New Roman"/>
          <w:color w:val="000000" w:themeColor="text1"/>
          <w:szCs w:val="24"/>
        </w:rPr>
        <w:t xml:space="preserve">[4] Par </w:t>
      </w:r>
      <w:r>
        <w:rPr>
          <w:rFonts w:asciiTheme="majorBidi" w:hAnsiTheme="majorBidi" w:cstheme="majorBidi"/>
          <w:color w:val="000000" w:themeColor="text1"/>
          <w:szCs w:val="24"/>
        </w:rPr>
        <w:t xml:space="preserve">Rīgas apgabaltiesas </w:t>
      </w:r>
      <w:proofErr w:type="gramStart"/>
      <w:r>
        <w:rPr>
          <w:rFonts w:asciiTheme="majorBidi" w:hAnsiTheme="majorBidi" w:cstheme="majorBidi"/>
          <w:color w:val="000000" w:themeColor="text1"/>
          <w:szCs w:val="24"/>
        </w:rPr>
        <w:t>2020.gada</w:t>
      </w:r>
      <w:proofErr w:type="gramEnd"/>
      <w:r>
        <w:rPr>
          <w:rFonts w:asciiTheme="majorBidi" w:hAnsiTheme="majorBidi" w:cstheme="majorBidi"/>
          <w:color w:val="000000" w:themeColor="text1"/>
          <w:szCs w:val="24"/>
        </w:rPr>
        <w:t xml:space="preserve"> 29.septembra spriedumu</w:t>
      </w:r>
      <w:r>
        <w:rPr>
          <w:rFonts w:cs="Times New Roman"/>
          <w:color w:val="000000" w:themeColor="text1"/>
          <w:szCs w:val="24"/>
        </w:rPr>
        <w:t xml:space="preserve"> apsūdzētā </w:t>
      </w:r>
      <w:r w:rsidR="00023C2A">
        <w:rPr>
          <w:rFonts w:cs="Times New Roman"/>
          <w:color w:val="000000" w:themeColor="text1"/>
          <w:szCs w:val="24"/>
        </w:rPr>
        <w:t>[pers. A]</w:t>
      </w:r>
      <w:r>
        <w:rPr>
          <w:rFonts w:cs="Times New Roman"/>
          <w:color w:val="000000" w:themeColor="text1"/>
          <w:szCs w:val="24"/>
        </w:rPr>
        <w:t xml:space="preserve"> aizstāve J. </w:t>
      </w:r>
      <w:proofErr w:type="spellStart"/>
      <w:r>
        <w:rPr>
          <w:rFonts w:cs="Times New Roman"/>
          <w:color w:val="000000" w:themeColor="text1"/>
          <w:szCs w:val="24"/>
        </w:rPr>
        <w:t>Averinska</w:t>
      </w:r>
      <w:proofErr w:type="spellEnd"/>
      <w:r>
        <w:rPr>
          <w:rFonts w:cs="Times New Roman"/>
          <w:color w:val="000000" w:themeColor="text1"/>
          <w:szCs w:val="24"/>
        </w:rPr>
        <w:t xml:space="preserve"> iesniegusi kasācijas sūdzību, </w:t>
      </w:r>
      <w:r>
        <w:rPr>
          <w:rStyle w:val="CharStyle10"/>
          <w:rFonts w:cs="Times New Roman"/>
          <w:color w:val="000000" w:themeColor="text1"/>
          <w:szCs w:val="24"/>
        </w:rPr>
        <w:t>lūdzot atcelt spriedumu un nosūtīt lietu jaunai izskatīšanai apelācijas instances tiesā.</w:t>
      </w:r>
    </w:p>
    <w:p w14:paraId="34889577" w14:textId="28C35588" w:rsidR="00786C92" w:rsidRDefault="00786C92" w:rsidP="00786C92">
      <w:pPr>
        <w:pStyle w:val="Style2"/>
        <w:shd w:val="clear" w:color="auto" w:fill="auto"/>
        <w:spacing w:before="0" w:after="0" w:line="276" w:lineRule="auto"/>
        <w:ind w:firstLine="720"/>
      </w:pPr>
      <w:r>
        <w:rPr>
          <w:rFonts w:cs="Times New Roman"/>
          <w:color w:val="000000" w:themeColor="text1"/>
          <w:szCs w:val="24"/>
        </w:rPr>
        <w:t xml:space="preserve">Apelācijas instances tiesa ir pieļāvusi Krimināllikuma pārkāpumus un Kriminālprocesa likuma būtiskus pārkāpumus, kas noveduši pie nelikumīga nolēmuma. </w:t>
      </w:r>
      <w:r w:rsidR="00023C2A">
        <w:rPr>
          <w:rFonts w:cs="Times New Roman"/>
          <w:color w:val="000000" w:themeColor="text1"/>
          <w:szCs w:val="24"/>
        </w:rPr>
        <w:t>[Pers. A]</w:t>
      </w:r>
      <w:r>
        <w:rPr>
          <w:rFonts w:cs="Times New Roman"/>
          <w:color w:val="000000" w:themeColor="text1"/>
          <w:szCs w:val="24"/>
        </w:rPr>
        <w:t xml:space="preserve"> notiesāts uz pieņēmumu pamata, tādējādi pārkāptas apsūdzētā tiesības uz taisnīgu tiesu. </w:t>
      </w:r>
    </w:p>
    <w:p w14:paraId="76DAD636" w14:textId="77777777" w:rsidR="00786C92" w:rsidRPr="00F47556" w:rsidRDefault="00786C92" w:rsidP="00786C92">
      <w:pPr>
        <w:tabs>
          <w:tab w:val="left" w:pos="0"/>
        </w:tabs>
        <w:spacing w:after="0"/>
        <w:ind w:firstLine="709"/>
        <w:jc w:val="both"/>
        <w:rPr>
          <w:rFonts w:cs="Times New Roman"/>
          <w:szCs w:val="24"/>
        </w:rPr>
      </w:pPr>
      <w:r>
        <w:rPr>
          <w:rFonts w:cs="Times New Roman"/>
          <w:szCs w:val="24"/>
        </w:rPr>
        <w:t>Kasācijas sūdzību pamato turpmāk norādītie argumenti.</w:t>
      </w:r>
      <w:r>
        <w:rPr>
          <w:rFonts w:eastAsia="Times New Roman" w:cs="Times New Roman"/>
          <w:szCs w:val="24"/>
        </w:rPr>
        <w:t xml:space="preserve"> </w:t>
      </w:r>
    </w:p>
    <w:p w14:paraId="4458C99B" w14:textId="11E1E3F2" w:rsidR="00786C92" w:rsidRDefault="00786C92" w:rsidP="00786C92">
      <w:pPr>
        <w:spacing w:after="0"/>
        <w:ind w:firstLine="709"/>
        <w:jc w:val="both"/>
        <w:rPr>
          <w:rFonts w:cs="Times New Roman"/>
          <w:color w:val="000000" w:themeColor="text1"/>
          <w:szCs w:val="24"/>
        </w:rPr>
      </w:pPr>
      <w:r>
        <w:rPr>
          <w:rFonts w:cs="Times New Roman"/>
          <w:color w:val="000000" w:themeColor="text1"/>
          <w:szCs w:val="24"/>
        </w:rPr>
        <w:t xml:space="preserve">[4.1] Nepamatoti notiesājot apsūdzēto pēc Krimināllikuma </w:t>
      </w:r>
      <w:proofErr w:type="gramStart"/>
      <w:r>
        <w:rPr>
          <w:rFonts w:cs="Times New Roman"/>
          <w:color w:val="000000" w:themeColor="text1"/>
          <w:szCs w:val="24"/>
        </w:rPr>
        <w:t>217.panta</w:t>
      </w:r>
      <w:proofErr w:type="gramEnd"/>
      <w:r>
        <w:rPr>
          <w:rFonts w:cs="Times New Roman"/>
          <w:color w:val="000000" w:themeColor="text1"/>
          <w:szCs w:val="24"/>
        </w:rPr>
        <w:t xml:space="preserve"> otrās daļas un Krimināllikuma 218.panta otrās daļas, apelācijas instances tiesa pieļāvusi Kriminālprocesa likuma 25.panta pārkāpumu, jo atbilstoši Krimināllikuma 23.panta trešās daļas, 26.panta piektās daļas nosacījumiem apsūdzētā darbības bija jākvalificē tikai pēc Krimināllikuma 218.panta otrās daļas.</w:t>
      </w:r>
      <w:r w:rsidR="004A03AD">
        <w:rPr>
          <w:rFonts w:cs="Times New Roman"/>
          <w:color w:val="000000" w:themeColor="text1"/>
          <w:szCs w:val="24"/>
        </w:rPr>
        <w:t xml:space="preserve"> </w:t>
      </w:r>
      <w:r>
        <w:rPr>
          <w:rFonts w:cs="Times New Roman"/>
          <w:color w:val="000000" w:themeColor="text1"/>
          <w:szCs w:val="24"/>
        </w:rPr>
        <w:t xml:space="preserve">Gandrīz katra izvairīšanās no nodokļu nomaksas ir saistīta ar grāmatvedības dokumentu, gada pārskatu, statistikas pārskatu vai statistikas informācijas viltošanu un nepatiesas informācijas iekļaušanu grāmatvedības dokumentos vai pārskatos, nodarot kaitējumu valstij vai pašvaldībai. </w:t>
      </w:r>
    </w:p>
    <w:p w14:paraId="1D3B200B" w14:textId="043CAEDA" w:rsidR="00786C92" w:rsidRDefault="00786C92" w:rsidP="00786C92">
      <w:pPr>
        <w:spacing w:after="0"/>
        <w:ind w:firstLine="709"/>
        <w:jc w:val="both"/>
        <w:rPr>
          <w:rFonts w:cs="Times New Roman"/>
          <w:color w:val="000000" w:themeColor="text1"/>
          <w:szCs w:val="24"/>
        </w:rPr>
      </w:pPr>
      <w:r>
        <w:rPr>
          <w:rFonts w:cs="Times New Roman"/>
          <w:color w:val="000000" w:themeColor="text1"/>
          <w:szCs w:val="24"/>
        </w:rPr>
        <w:t xml:space="preserve">[4.2] Tiesa pārkāpusi Krimināllikuma </w:t>
      </w:r>
      <w:proofErr w:type="gramStart"/>
      <w:r>
        <w:rPr>
          <w:rFonts w:cs="Times New Roman"/>
          <w:color w:val="000000" w:themeColor="text1"/>
          <w:szCs w:val="24"/>
        </w:rPr>
        <w:t>1.panta</w:t>
      </w:r>
      <w:proofErr w:type="gramEnd"/>
      <w:r>
        <w:rPr>
          <w:rFonts w:cs="Times New Roman"/>
          <w:color w:val="000000" w:themeColor="text1"/>
          <w:szCs w:val="24"/>
        </w:rPr>
        <w:t xml:space="preserve"> prasības </w:t>
      </w:r>
      <w:r w:rsidR="00123AF4">
        <w:rPr>
          <w:rFonts w:cs="Times New Roman"/>
          <w:szCs w:val="24"/>
        </w:rPr>
        <w:t xml:space="preserve">turpmāk </w:t>
      </w:r>
      <w:r>
        <w:rPr>
          <w:rFonts w:cs="Times New Roman"/>
          <w:color w:val="000000" w:themeColor="text1"/>
          <w:szCs w:val="24"/>
        </w:rPr>
        <w:t xml:space="preserve">minēto apsvērumu dēļ. </w:t>
      </w:r>
    </w:p>
    <w:p w14:paraId="00490C95" w14:textId="77777777" w:rsidR="00786C92" w:rsidRDefault="00786C92" w:rsidP="00786C92">
      <w:pPr>
        <w:spacing w:after="0"/>
        <w:ind w:firstLine="709"/>
        <w:jc w:val="both"/>
        <w:rPr>
          <w:rFonts w:asciiTheme="majorBidi" w:hAnsiTheme="majorBidi" w:cstheme="majorBidi"/>
          <w:color w:val="000000" w:themeColor="text1"/>
          <w:szCs w:val="24"/>
        </w:rPr>
      </w:pPr>
      <w:r>
        <w:rPr>
          <w:rFonts w:cs="Times New Roman"/>
          <w:color w:val="000000" w:themeColor="text1"/>
          <w:szCs w:val="24"/>
        </w:rPr>
        <w:t xml:space="preserve">Aizdevuma līgums var apliecināt saimnieciskā darījuma esību, un to ir pamats izmantot par attaisnojuma dokumentu, ja tajā ir norāde, ka aizņēmējs ir saņēmis naudu līguma </w:t>
      </w:r>
      <w:r>
        <w:rPr>
          <w:rFonts w:asciiTheme="majorBidi" w:hAnsiTheme="majorBidi" w:cstheme="majorBidi"/>
          <w:color w:val="000000" w:themeColor="text1"/>
          <w:szCs w:val="24"/>
        </w:rPr>
        <w:t xml:space="preserve">parakstīšanas brīdī. Konkrētajā gadījumā </w:t>
      </w:r>
      <w:r>
        <w:rPr>
          <w:rFonts w:cs="Times New Roman"/>
          <w:color w:val="000000" w:themeColor="text1"/>
          <w:szCs w:val="24"/>
        </w:rPr>
        <w:t xml:space="preserve">aizdevuma līgumā nav minēts naudas nodošanas fakts, laiks un veids. Ievērojot minēto, apelācijas instances tiesa, par grāmatvedības dokumentu atzīstot līgumu, kurš nesatur apstiprinājumu, ka ir noticis darījums, nepareizi piemērojusi likuma „Par grāmatvedību” </w:t>
      </w:r>
      <w:proofErr w:type="gramStart"/>
      <w:r>
        <w:rPr>
          <w:rFonts w:cs="Times New Roman"/>
          <w:color w:val="000000" w:themeColor="text1"/>
          <w:szCs w:val="24"/>
        </w:rPr>
        <w:t>7.panta</w:t>
      </w:r>
      <w:proofErr w:type="gramEnd"/>
      <w:r>
        <w:rPr>
          <w:rFonts w:cs="Times New Roman"/>
          <w:color w:val="000000" w:themeColor="text1"/>
          <w:szCs w:val="24"/>
        </w:rPr>
        <w:t xml:space="preserve"> pirmās daļas 10.punktu. </w:t>
      </w:r>
    </w:p>
    <w:p w14:paraId="0D7467A7" w14:textId="5D0221F4" w:rsidR="00786C92" w:rsidRDefault="00786C92" w:rsidP="00786C92">
      <w:pPr>
        <w:spacing w:after="0"/>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rPr>
        <w:t xml:space="preserve">Darījumi, pamatojoties uz </w:t>
      </w:r>
      <w:proofErr w:type="gramStart"/>
      <w:r>
        <w:rPr>
          <w:rFonts w:asciiTheme="majorBidi" w:hAnsiTheme="majorBidi" w:cstheme="majorBidi"/>
          <w:color w:val="000000" w:themeColor="text1"/>
          <w:szCs w:val="24"/>
        </w:rPr>
        <w:t>2009.gada</w:t>
      </w:r>
      <w:proofErr w:type="gramEnd"/>
      <w:r>
        <w:rPr>
          <w:rFonts w:asciiTheme="majorBidi" w:hAnsiTheme="majorBidi" w:cstheme="majorBidi"/>
          <w:color w:val="000000" w:themeColor="text1"/>
          <w:szCs w:val="24"/>
        </w:rPr>
        <w:t xml:space="preserve"> 14.maija kases ieņēmuma orderi Nr. LVL50 un 2009.gada 27.jūlija kases izdevumu orderi Nr. LVL35, nevarēja radīt zaudējumus, līdz ar to šajā daļā apsūdzība ir nelikumīga. Turklāt atbilstoši Ministru kabineta </w:t>
      </w:r>
      <w:proofErr w:type="gramStart"/>
      <w:r>
        <w:rPr>
          <w:rFonts w:asciiTheme="majorBidi" w:hAnsiTheme="majorBidi" w:cstheme="majorBidi"/>
          <w:color w:val="000000" w:themeColor="text1"/>
          <w:szCs w:val="24"/>
        </w:rPr>
        <w:t>2003.gada</w:t>
      </w:r>
      <w:proofErr w:type="gramEnd"/>
      <w:r>
        <w:rPr>
          <w:rFonts w:asciiTheme="majorBidi" w:hAnsiTheme="majorBidi" w:cstheme="majorBidi"/>
          <w:color w:val="000000" w:themeColor="text1"/>
          <w:szCs w:val="24"/>
        </w:rPr>
        <w:t xml:space="preserve"> 21.oktobra</w:t>
      </w:r>
      <w:r w:rsidRPr="000E516C">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noteikumiem Nr. 584 „</w:t>
      </w:r>
      <w:r>
        <w:rPr>
          <w:rFonts w:asciiTheme="majorBidi" w:hAnsiTheme="majorBidi" w:cstheme="majorBidi"/>
          <w:color w:val="000000" w:themeColor="text1"/>
          <w:szCs w:val="24"/>
          <w:shd w:val="clear" w:color="auto" w:fill="FFFFFF"/>
        </w:rPr>
        <w:t xml:space="preserve">Kases operāciju uzskaites noteikumi” orderī Nr. LVL35 nav </w:t>
      </w:r>
      <w:r w:rsidR="00023C2A">
        <w:rPr>
          <w:rFonts w:asciiTheme="majorBidi" w:hAnsiTheme="majorBidi" w:cstheme="majorBidi"/>
          <w:color w:val="000000" w:themeColor="text1"/>
          <w:szCs w:val="24"/>
          <w:shd w:val="clear" w:color="auto" w:fill="FFFFFF"/>
        </w:rPr>
        <w:t>[pers. B]</w:t>
      </w:r>
      <w:r>
        <w:rPr>
          <w:rFonts w:asciiTheme="majorBidi" w:hAnsiTheme="majorBidi" w:cstheme="majorBidi"/>
          <w:color w:val="000000" w:themeColor="text1"/>
          <w:szCs w:val="24"/>
          <w:shd w:val="clear" w:color="auto" w:fill="FFFFFF"/>
        </w:rPr>
        <w:t xml:space="preserve"> paraksts, kas norāda uz to, ka ar šo orderi tika labots kļūdains ieraksts kases grāmatā. </w:t>
      </w:r>
    </w:p>
    <w:p w14:paraId="45B93C00" w14:textId="4D491492" w:rsidR="00786C92" w:rsidRDefault="00786C92" w:rsidP="004A03AD">
      <w:pPr>
        <w:widowControl w:val="0"/>
        <w:spacing w:after="0"/>
        <w:ind w:firstLine="709"/>
        <w:jc w:val="both"/>
        <w:rPr>
          <w:rFonts w:cs="Times New Roman"/>
          <w:color w:val="000000" w:themeColor="text1"/>
          <w:szCs w:val="24"/>
        </w:rPr>
      </w:pPr>
      <w:r>
        <w:rPr>
          <w:rFonts w:cs="Times New Roman"/>
          <w:color w:val="000000" w:themeColor="text1"/>
          <w:szCs w:val="24"/>
        </w:rPr>
        <w:t xml:space="preserve">[4.3] Atzīstot </w:t>
      </w:r>
      <w:r w:rsidR="00023C2A">
        <w:rPr>
          <w:rFonts w:cs="Times New Roman"/>
          <w:color w:val="000000" w:themeColor="text1"/>
          <w:szCs w:val="24"/>
        </w:rPr>
        <w:t>[pers. A]</w:t>
      </w:r>
      <w:r>
        <w:rPr>
          <w:rFonts w:cs="Times New Roman"/>
          <w:color w:val="000000" w:themeColor="text1"/>
          <w:szCs w:val="24"/>
        </w:rPr>
        <w:t xml:space="preserve"> par vainīgu Krimināllikuma </w:t>
      </w:r>
      <w:proofErr w:type="gramStart"/>
      <w:r>
        <w:rPr>
          <w:rFonts w:cs="Times New Roman"/>
          <w:color w:val="000000" w:themeColor="text1"/>
          <w:szCs w:val="24"/>
        </w:rPr>
        <w:t>218.panta</w:t>
      </w:r>
      <w:proofErr w:type="gramEnd"/>
      <w:r>
        <w:rPr>
          <w:rFonts w:cs="Times New Roman"/>
          <w:color w:val="000000" w:themeColor="text1"/>
          <w:szCs w:val="24"/>
        </w:rPr>
        <w:t xml:space="preserve"> otrajā daļā paredzētajā noziedzīgajā nodarījumā un piedzenot no viņa</w:t>
      </w:r>
      <w:r w:rsidR="004A03AD">
        <w:rPr>
          <w:rFonts w:cs="Times New Roman"/>
          <w:color w:val="000000" w:themeColor="text1"/>
          <w:szCs w:val="24"/>
        </w:rPr>
        <w:t xml:space="preserve"> valsts labā </w:t>
      </w:r>
      <w:r>
        <w:rPr>
          <w:rFonts w:cs="Times New Roman"/>
          <w:color w:val="000000" w:themeColor="text1"/>
          <w:szCs w:val="24"/>
        </w:rPr>
        <w:t xml:space="preserve">kompensāciju nenomaksātā iedzīvotāju ienākuma nodokļa un valsts sociālo apdrošināšanas iemaksu apmērā, kā arī soda naudu, apelācijas instances tiesa atstājusi bez ievērības to, ka atbilstoši likuma „Par iedzīvotāju ienākuma nodokli” 1. un 3.pantam iedzīvotāja ienākuma nodoklis ir aprēķināms par gūtajiem ienākumiem, savukārt atbilstoši likuma „Par valsts sociālo apdrošināšanu” 14.pantam </w:t>
      </w:r>
      <w:r>
        <w:rPr>
          <w:rFonts w:cs="Times New Roman"/>
          <w:color w:val="000000" w:themeColor="text1"/>
          <w:szCs w:val="24"/>
        </w:rPr>
        <w:lastRenderedPageBreak/>
        <w:t xml:space="preserve">valsts sociālo apdrošināšanas ienākumu objekts ir darbinieka gūtie ienākumi. Pierādījumi lietā apliecina, ka </w:t>
      </w:r>
      <w:r w:rsidR="00023C2A">
        <w:rPr>
          <w:rFonts w:cs="Times New Roman"/>
          <w:color w:val="000000" w:themeColor="text1"/>
          <w:szCs w:val="24"/>
        </w:rPr>
        <w:t>[pers. C]</w:t>
      </w:r>
      <w:r>
        <w:rPr>
          <w:rFonts w:cs="Times New Roman"/>
          <w:color w:val="000000" w:themeColor="text1"/>
          <w:szCs w:val="24"/>
        </w:rPr>
        <w:t xml:space="preserve"> un </w:t>
      </w:r>
      <w:r w:rsidR="00023C2A">
        <w:rPr>
          <w:rFonts w:cs="Times New Roman"/>
          <w:color w:val="000000" w:themeColor="text1"/>
          <w:szCs w:val="24"/>
        </w:rPr>
        <w:t>[pers. B]</w:t>
      </w:r>
      <w:r>
        <w:rPr>
          <w:rFonts w:cs="Times New Roman"/>
          <w:color w:val="000000" w:themeColor="text1"/>
          <w:szCs w:val="24"/>
        </w:rPr>
        <w:t xml:space="preserve"> prēmijas nav saņēmušas, turklāt </w:t>
      </w:r>
      <w:r w:rsidR="00023C2A">
        <w:rPr>
          <w:rFonts w:cs="Times New Roman"/>
          <w:color w:val="000000" w:themeColor="text1"/>
          <w:szCs w:val="24"/>
        </w:rPr>
        <w:t>[pers. C]</w:t>
      </w:r>
      <w:r>
        <w:rPr>
          <w:rFonts w:cs="Times New Roman"/>
          <w:color w:val="000000" w:themeColor="text1"/>
          <w:szCs w:val="24"/>
        </w:rPr>
        <w:t xml:space="preserve"> arī no 2009.gada 1.jūlija līdz 2009.gada 15.oktobrim bez tiesiska pamata aprēķināto darba algu nav saņēmusi. Ievērojot minēto, </w:t>
      </w:r>
      <w:r w:rsidR="00011E9C">
        <w:rPr>
          <w:rFonts w:cs="Times New Roman"/>
          <w:color w:val="000000" w:themeColor="text1"/>
          <w:szCs w:val="24"/>
        </w:rPr>
        <w:t xml:space="preserve">nepastāv </w:t>
      </w:r>
      <w:r>
        <w:rPr>
          <w:rFonts w:cs="Times New Roman"/>
          <w:color w:val="000000" w:themeColor="text1"/>
          <w:szCs w:val="24"/>
        </w:rPr>
        <w:t xml:space="preserve">likumā noteiktais nodokļu objekts un nodokļu samaksas pamats. Turklāt </w:t>
      </w:r>
      <w:r w:rsidR="00023C2A">
        <w:rPr>
          <w:rFonts w:cs="Times New Roman"/>
          <w:color w:val="000000" w:themeColor="text1"/>
          <w:szCs w:val="24"/>
        </w:rPr>
        <w:t>[pers. A]</w:t>
      </w:r>
      <w:r>
        <w:rPr>
          <w:rFonts w:cs="Times New Roman"/>
          <w:color w:val="000000" w:themeColor="text1"/>
          <w:szCs w:val="24"/>
        </w:rPr>
        <w:t xml:space="preserve"> nepamatoti saukts pie kriminālatbildības par to, ka trešā persona – </w:t>
      </w:r>
      <w:r w:rsidR="00023C2A">
        <w:rPr>
          <w:rFonts w:cs="Times New Roman"/>
          <w:color w:val="000000" w:themeColor="text1"/>
          <w:szCs w:val="24"/>
        </w:rPr>
        <w:t>[pers. D]</w:t>
      </w:r>
      <w:r>
        <w:rPr>
          <w:rFonts w:cs="Times New Roman"/>
          <w:color w:val="000000" w:themeColor="text1"/>
          <w:szCs w:val="24"/>
        </w:rPr>
        <w:t xml:space="preserve"> – ar viņai izmaksāto naudu rīkojusies pēc saviem ieskatiem. </w:t>
      </w:r>
    </w:p>
    <w:p w14:paraId="6E3F9509" w14:textId="68BA19EF" w:rsidR="00786C92" w:rsidRDefault="00786C92" w:rsidP="00786C92">
      <w:pPr>
        <w:widowControl w:val="0"/>
        <w:spacing w:after="0"/>
        <w:ind w:firstLine="709"/>
        <w:jc w:val="both"/>
        <w:rPr>
          <w:rFonts w:cs="Times New Roman"/>
          <w:color w:val="000000" w:themeColor="text1"/>
          <w:szCs w:val="24"/>
        </w:rPr>
      </w:pPr>
      <w:r>
        <w:rPr>
          <w:rFonts w:cs="Times New Roman"/>
          <w:color w:val="000000" w:themeColor="text1"/>
          <w:szCs w:val="24"/>
        </w:rPr>
        <w:t xml:space="preserve">Tiesības precizēt iesniegto nodokļu deklarāciju paredzētas likuma “Par nodokļiem un nodevām” </w:t>
      </w:r>
      <w:proofErr w:type="gramStart"/>
      <w:r>
        <w:rPr>
          <w:rFonts w:cs="Times New Roman"/>
          <w:color w:val="000000" w:themeColor="text1"/>
          <w:szCs w:val="24"/>
        </w:rPr>
        <w:t>28.panta</w:t>
      </w:r>
      <w:proofErr w:type="gramEnd"/>
      <w:r>
        <w:rPr>
          <w:rFonts w:cs="Times New Roman"/>
          <w:color w:val="000000" w:themeColor="text1"/>
          <w:szCs w:val="24"/>
        </w:rPr>
        <w:t xml:space="preserve"> 2.</w:t>
      </w:r>
      <w:r>
        <w:rPr>
          <w:rFonts w:cs="Times New Roman"/>
          <w:color w:val="000000" w:themeColor="text1"/>
          <w:szCs w:val="24"/>
          <w:vertAlign w:val="superscript"/>
        </w:rPr>
        <w:t>1</w:t>
      </w:r>
      <w:r>
        <w:rPr>
          <w:rFonts w:cs="Times New Roman"/>
          <w:color w:val="000000" w:themeColor="text1"/>
          <w:szCs w:val="24"/>
        </w:rPr>
        <w:t>daļā un 33.</w:t>
      </w:r>
      <w:r>
        <w:rPr>
          <w:rFonts w:cs="Times New Roman"/>
          <w:color w:val="000000" w:themeColor="text1"/>
          <w:szCs w:val="24"/>
          <w:vertAlign w:val="superscript"/>
        </w:rPr>
        <w:t>3</w:t>
      </w:r>
      <w:r>
        <w:rPr>
          <w:rFonts w:cs="Times New Roman"/>
          <w:color w:val="000000" w:themeColor="text1"/>
          <w:szCs w:val="24"/>
        </w:rPr>
        <w:t>pantā (</w:t>
      </w:r>
      <w:r w:rsidRPr="007D267A">
        <w:rPr>
          <w:rFonts w:cs="Times New Roman"/>
          <w:bCs/>
          <w:iCs/>
          <w:color w:val="000000" w:themeColor="text1"/>
          <w:szCs w:val="24"/>
        </w:rPr>
        <w:t>likuma redakcijā līdz 2009.gada 31.decembrim</w:t>
      </w:r>
      <w:r>
        <w:rPr>
          <w:rFonts w:cs="Times New Roman"/>
          <w:color w:val="000000" w:themeColor="text1"/>
          <w:szCs w:val="24"/>
        </w:rPr>
        <w:t>)</w:t>
      </w:r>
      <w:r>
        <w:rPr>
          <w:rFonts w:cs="Times New Roman"/>
          <w:b/>
          <w:bCs/>
          <w:color w:val="000000" w:themeColor="text1"/>
          <w:szCs w:val="24"/>
        </w:rPr>
        <w:t xml:space="preserve"> </w:t>
      </w:r>
      <w:r>
        <w:rPr>
          <w:rFonts w:cs="Times New Roman"/>
          <w:color w:val="000000" w:themeColor="text1"/>
          <w:szCs w:val="24"/>
        </w:rPr>
        <w:t>un šādas darbības pašas par sevi neveido noziedzīgā nodarījuma sastāvu. Turklāt arī no apsūdzības neizriet, ka nodokļu deklarāciju precizējumi būtu veikti bez tiesiska pamata. Apelācijas instances tiesa atzinusi, ka Valsts ieņēmumu dienesta (turpmāk – VID)</w:t>
      </w:r>
      <w:r w:rsidR="003A663E">
        <w:rPr>
          <w:rFonts w:cs="Times New Roman"/>
          <w:color w:val="000000" w:themeColor="text1"/>
          <w:szCs w:val="24"/>
        </w:rPr>
        <w:t xml:space="preserve"> pārskatā </w:t>
      </w:r>
      <w:r>
        <w:rPr>
          <w:rFonts w:cs="Times New Roman"/>
          <w:color w:val="000000" w:themeColor="text1"/>
          <w:szCs w:val="24"/>
        </w:rPr>
        <w:t xml:space="preserve">nav bijusi </w:t>
      </w:r>
      <w:r w:rsidR="004D0D33">
        <w:rPr>
          <w:rFonts w:cs="Times New Roman"/>
          <w:color w:val="000000" w:themeColor="text1"/>
          <w:szCs w:val="24"/>
        </w:rPr>
        <w:t xml:space="preserve">norādīta </w:t>
      </w:r>
      <w:r>
        <w:rPr>
          <w:rFonts w:cs="Times New Roman"/>
          <w:color w:val="000000" w:themeColor="text1"/>
          <w:szCs w:val="24"/>
        </w:rPr>
        <w:t xml:space="preserve">pietiekama informācija. Minētais norāda uz to, ka apsūdzētais notiesāts uz pieņēmumu pamata, kas ir pretrunā Kriminālprocesa likuma </w:t>
      </w:r>
      <w:proofErr w:type="gramStart"/>
      <w:r>
        <w:rPr>
          <w:rFonts w:cs="Times New Roman"/>
          <w:color w:val="000000" w:themeColor="text1"/>
          <w:szCs w:val="24"/>
        </w:rPr>
        <w:t>124.panta</w:t>
      </w:r>
      <w:proofErr w:type="gramEnd"/>
      <w:r>
        <w:rPr>
          <w:rFonts w:cs="Times New Roman"/>
          <w:color w:val="000000" w:themeColor="text1"/>
          <w:szCs w:val="24"/>
        </w:rPr>
        <w:t xml:space="preserve"> piektajai daļai un ir uzskatāms par Kriminālprocesa likuma būtisku pārkāpumu. </w:t>
      </w:r>
    </w:p>
    <w:p w14:paraId="18455FCD" w14:textId="5380B631" w:rsidR="00786C92" w:rsidRDefault="00786C92" w:rsidP="00786C92">
      <w:pPr>
        <w:spacing w:after="0"/>
        <w:ind w:firstLine="709"/>
        <w:jc w:val="both"/>
        <w:rPr>
          <w:rFonts w:cs="Times New Roman"/>
          <w:bCs/>
          <w:color w:val="000000" w:themeColor="text1"/>
          <w:szCs w:val="24"/>
        </w:rPr>
      </w:pPr>
      <w:r>
        <w:rPr>
          <w:rFonts w:cs="Times New Roman"/>
          <w:color w:val="000000" w:themeColor="text1"/>
          <w:szCs w:val="24"/>
        </w:rPr>
        <w:t xml:space="preserve">[4.4] </w:t>
      </w:r>
      <w:r>
        <w:rPr>
          <w:rFonts w:cs="Times New Roman"/>
          <w:bCs/>
          <w:color w:val="000000" w:themeColor="text1"/>
          <w:szCs w:val="24"/>
        </w:rPr>
        <w:t>VID secinājumi audita atzinumā vērsti uz jebkuru uzņēmuma izdevum</w:t>
      </w:r>
      <w:r w:rsidR="0001228D">
        <w:rPr>
          <w:rFonts w:cs="Times New Roman"/>
          <w:bCs/>
          <w:color w:val="000000" w:themeColor="text1"/>
          <w:szCs w:val="24"/>
        </w:rPr>
        <w:t>i</w:t>
      </w:r>
      <w:r>
        <w:rPr>
          <w:rFonts w:cs="Times New Roman"/>
          <w:bCs/>
          <w:color w:val="000000" w:themeColor="text1"/>
          <w:szCs w:val="24"/>
        </w:rPr>
        <w:t xml:space="preserve">, kas saistīti ar saimnieciskās darbības veikšanu, anulēšanu, tādējādi nonākot pie secinājuma, ka </w:t>
      </w:r>
      <w:r w:rsidR="0032375A">
        <w:rPr>
          <w:rFonts w:cs="Times New Roman"/>
          <w:color w:val="000000" w:themeColor="text1"/>
          <w:szCs w:val="24"/>
        </w:rPr>
        <w:t>SIA „</w:t>
      </w:r>
      <w:r w:rsidR="008C3A5B">
        <w:rPr>
          <w:rFonts w:cs="Times New Roman"/>
          <w:color w:val="000000" w:themeColor="text1"/>
          <w:szCs w:val="24"/>
        </w:rPr>
        <w:t>[Nosaukums]</w:t>
      </w:r>
      <w:r w:rsidR="0032375A">
        <w:rPr>
          <w:rFonts w:cs="Times New Roman"/>
          <w:color w:val="000000" w:themeColor="text1"/>
          <w:szCs w:val="24"/>
        </w:rPr>
        <w:t xml:space="preserve">” </w:t>
      </w:r>
      <w:r w:rsidRPr="002B6082">
        <w:rPr>
          <w:rFonts w:cs="Times New Roman"/>
          <w:bCs/>
          <w:color w:val="000000" w:themeColor="text1"/>
          <w:szCs w:val="24"/>
        </w:rPr>
        <w:t>bija naudas līdzekļi, ko varēja novirzīt nodokļu samaksai.</w:t>
      </w:r>
      <w:r>
        <w:rPr>
          <w:rFonts w:cs="Times New Roman"/>
          <w:bCs/>
          <w:color w:val="000000" w:themeColor="text1"/>
          <w:szCs w:val="24"/>
        </w:rPr>
        <w:t xml:space="preserve"> Apelācijas instances tiesa, </w:t>
      </w:r>
      <w:r w:rsidR="00FD36F9" w:rsidRPr="00FD36F9">
        <w:rPr>
          <w:rFonts w:cs="Times New Roman"/>
          <w:bCs/>
          <w:color w:val="000000" w:themeColor="text1"/>
          <w:szCs w:val="24"/>
        </w:rPr>
        <w:t>taisot n</w:t>
      </w:r>
      <w:r>
        <w:rPr>
          <w:rFonts w:cs="Times New Roman"/>
          <w:bCs/>
          <w:color w:val="000000" w:themeColor="text1"/>
          <w:szCs w:val="24"/>
        </w:rPr>
        <w:t>otiesājošu spriedumu, VID secinājumus atbalstījusi, kas ir pretrunā taisnīgas un objektīvas tiesas spriešanas funkcijai.</w:t>
      </w:r>
    </w:p>
    <w:p w14:paraId="3878F3BF" w14:textId="54BE00D3" w:rsidR="00786C92" w:rsidRDefault="00786C92" w:rsidP="00786C92">
      <w:pPr>
        <w:spacing w:after="0"/>
        <w:ind w:firstLine="709"/>
        <w:jc w:val="both"/>
        <w:rPr>
          <w:rFonts w:cs="Times New Roman"/>
          <w:color w:val="000000" w:themeColor="text1"/>
          <w:szCs w:val="24"/>
        </w:rPr>
      </w:pPr>
      <w:r>
        <w:rPr>
          <w:rFonts w:cs="Times New Roman"/>
          <w:color w:val="000000" w:themeColor="text1"/>
          <w:szCs w:val="24"/>
        </w:rPr>
        <w:t xml:space="preserve">[4.5] Nav pieļaujams, ka pie kriminālatbildības pēc Krimināllikuma </w:t>
      </w:r>
      <w:proofErr w:type="gramStart"/>
      <w:r>
        <w:rPr>
          <w:rFonts w:cs="Times New Roman"/>
          <w:color w:val="000000" w:themeColor="text1"/>
          <w:szCs w:val="24"/>
        </w:rPr>
        <w:t>218.panta</w:t>
      </w:r>
      <w:proofErr w:type="gramEnd"/>
      <w:r>
        <w:rPr>
          <w:rFonts w:cs="Times New Roman"/>
          <w:color w:val="000000" w:themeColor="text1"/>
          <w:szCs w:val="24"/>
        </w:rPr>
        <w:t xml:space="preserve"> otrās daļas būtu saucamas visas amatpersonas, kuru vadītās kapitālsabiedrības pasludinātas par maksātnespējīgam, pretējā gadījumā tiktu pārkāptas Krimināllikuma 1.panta ceturtajā daļā noteiktās prasības. Tāpat kriminālatbildība nevar iestāties gadījumos, kad p</w:t>
      </w:r>
      <w:r w:rsidR="00474573">
        <w:rPr>
          <w:rFonts w:cs="Times New Roman"/>
          <w:color w:val="000000" w:themeColor="text1"/>
          <w:szCs w:val="24"/>
        </w:rPr>
        <w:t>ilnā apmērā nav sa</w:t>
      </w:r>
      <w:r>
        <w:rPr>
          <w:rFonts w:cs="Times New Roman"/>
          <w:color w:val="000000" w:themeColor="text1"/>
          <w:szCs w:val="24"/>
        </w:rPr>
        <w:t>maksāti nodokļi, nevērtējot nozieguma subjektīvo un obje</w:t>
      </w:r>
      <w:r w:rsidR="00216485">
        <w:rPr>
          <w:rFonts w:cs="Times New Roman"/>
          <w:color w:val="000000" w:themeColor="text1"/>
          <w:szCs w:val="24"/>
        </w:rPr>
        <w:t xml:space="preserve">ktīvo pusi, to, vai apsūdzētais </w:t>
      </w:r>
      <w:r>
        <w:rPr>
          <w:rFonts w:cs="Times New Roman"/>
          <w:color w:val="000000" w:themeColor="text1"/>
          <w:szCs w:val="24"/>
        </w:rPr>
        <w:t xml:space="preserve">rīkojies kā krietns un rūpīgs saimnieks un vai viņa rīcība bija kapitālsabiedrības interesēs </w:t>
      </w:r>
      <w:r w:rsidR="000C004A">
        <w:rPr>
          <w:rFonts w:cs="Times New Roman"/>
          <w:color w:val="000000" w:themeColor="text1"/>
          <w:szCs w:val="24"/>
        </w:rPr>
        <w:t>vai</w:t>
      </w:r>
      <w:r w:rsidR="00FD36F9">
        <w:rPr>
          <w:rFonts w:cs="Times New Roman"/>
          <w:color w:val="000000" w:themeColor="text1"/>
          <w:szCs w:val="24"/>
        </w:rPr>
        <w:t xml:space="preserve"> </w:t>
      </w:r>
      <w:r>
        <w:rPr>
          <w:rFonts w:cs="Times New Roman"/>
          <w:color w:val="000000" w:themeColor="text1"/>
          <w:szCs w:val="24"/>
        </w:rPr>
        <w:t xml:space="preserve">pretēja šīm interesēm.  Apstāklis, ka kapitālsabiedrība nespēj izpildīt saistības, neliecina, ka ir notikusi noziedzīga darbība. </w:t>
      </w:r>
    </w:p>
    <w:p w14:paraId="132BA9AD" w14:textId="16070070" w:rsidR="00786C92" w:rsidRDefault="00786C92" w:rsidP="00786C92">
      <w:pPr>
        <w:spacing w:after="0"/>
        <w:ind w:firstLine="709"/>
        <w:jc w:val="both"/>
        <w:rPr>
          <w:rFonts w:cs="Times New Roman"/>
          <w:color w:val="000000" w:themeColor="text1"/>
          <w:szCs w:val="24"/>
        </w:rPr>
      </w:pPr>
      <w:r>
        <w:rPr>
          <w:rFonts w:cs="Times New Roman"/>
          <w:color w:val="000000" w:themeColor="text1"/>
          <w:szCs w:val="24"/>
        </w:rPr>
        <w:t xml:space="preserve">Apelācijas instances tiesa nav ņēmusi vērā, ka uzņēmuma grāmatvedību kārtoja cita kvalificēta persona, nevis apsūdzētais </w:t>
      </w:r>
      <w:r w:rsidR="008C3A5B">
        <w:rPr>
          <w:rFonts w:cs="Times New Roman"/>
          <w:color w:val="000000" w:themeColor="text1"/>
          <w:szCs w:val="24"/>
        </w:rPr>
        <w:t>[pers. A]</w:t>
      </w:r>
      <w:r>
        <w:rPr>
          <w:rFonts w:cs="Times New Roman"/>
          <w:color w:val="000000" w:themeColor="text1"/>
          <w:szCs w:val="24"/>
        </w:rPr>
        <w:t>. Tāpat tiesa nav vērtējusi to, ka laikā, kad SIA „</w:t>
      </w:r>
      <w:r w:rsidR="008C3A5B">
        <w:rPr>
          <w:rFonts w:cs="Times New Roman"/>
          <w:color w:val="000000" w:themeColor="text1"/>
          <w:szCs w:val="24"/>
        </w:rPr>
        <w:t>[Nosaukums]</w:t>
      </w:r>
      <w:r>
        <w:rPr>
          <w:rFonts w:cs="Times New Roman"/>
          <w:color w:val="000000" w:themeColor="text1"/>
          <w:szCs w:val="24"/>
        </w:rPr>
        <w:t>” bija uzlikti inkaso maksājumi, uzņēmums lai</w:t>
      </w:r>
      <w:r w:rsidR="00FD36F9">
        <w:rPr>
          <w:rFonts w:cs="Times New Roman"/>
          <w:color w:val="000000" w:themeColor="text1"/>
          <w:szCs w:val="24"/>
        </w:rPr>
        <w:t xml:space="preserve">kus </w:t>
      </w:r>
      <w:r>
        <w:rPr>
          <w:rFonts w:cs="Times New Roman"/>
          <w:color w:val="000000" w:themeColor="text1"/>
          <w:szCs w:val="24"/>
        </w:rPr>
        <w:t xml:space="preserve">maksājis nodokļus, turklāt atsevišķos periodos bijusi nodokļu pārmaksa. </w:t>
      </w:r>
    </w:p>
    <w:p w14:paraId="2F49158D" w14:textId="5759BBA8" w:rsidR="003C4BEB" w:rsidRPr="00786C92" w:rsidRDefault="003C4BEB" w:rsidP="00786C92">
      <w:pPr>
        <w:spacing w:after="0"/>
        <w:jc w:val="both"/>
        <w:rPr>
          <w:rFonts w:cs="Times New Roman"/>
          <w:color w:val="000000" w:themeColor="text1"/>
          <w:szCs w:val="24"/>
        </w:rPr>
      </w:pPr>
    </w:p>
    <w:p w14:paraId="0B90B66D" w14:textId="28810E26" w:rsidR="00FA3C9F" w:rsidRDefault="000A1B10" w:rsidP="000A1B10">
      <w:pPr>
        <w:spacing w:after="0"/>
        <w:jc w:val="center"/>
        <w:rPr>
          <w:rFonts w:cs="Times New Roman"/>
          <w:b/>
          <w:bCs/>
          <w:color w:val="000000" w:themeColor="text1"/>
          <w:szCs w:val="24"/>
        </w:rPr>
      </w:pPr>
      <w:r w:rsidRPr="000A1B10">
        <w:rPr>
          <w:rFonts w:cs="Times New Roman"/>
          <w:b/>
          <w:bCs/>
          <w:color w:val="000000" w:themeColor="text1"/>
          <w:szCs w:val="24"/>
        </w:rPr>
        <w:t>Motīvu daļa</w:t>
      </w:r>
    </w:p>
    <w:p w14:paraId="7A0893C7" w14:textId="77777777" w:rsidR="00786C92" w:rsidRDefault="00786C92" w:rsidP="000A1B10">
      <w:pPr>
        <w:spacing w:after="0"/>
        <w:jc w:val="center"/>
        <w:rPr>
          <w:rFonts w:cs="Times New Roman"/>
          <w:b/>
          <w:bCs/>
          <w:color w:val="000000" w:themeColor="text1"/>
          <w:szCs w:val="24"/>
        </w:rPr>
      </w:pPr>
    </w:p>
    <w:p w14:paraId="4A507DB2" w14:textId="64AC8102" w:rsidR="00D3371F" w:rsidRDefault="00CF3EF4" w:rsidP="00D3371F">
      <w:pPr>
        <w:tabs>
          <w:tab w:val="left" w:pos="0"/>
        </w:tabs>
        <w:spacing w:after="0"/>
        <w:jc w:val="both"/>
        <w:rPr>
          <w:rFonts w:eastAsia="Times New Roman" w:cs="Times New Roman"/>
          <w:szCs w:val="24"/>
        </w:rPr>
      </w:pPr>
      <w:r>
        <w:rPr>
          <w:rFonts w:cs="Times New Roman"/>
          <w:bCs/>
          <w:szCs w:val="24"/>
        </w:rPr>
        <w:tab/>
      </w:r>
      <w:r w:rsidR="007A5E55" w:rsidRPr="005009B5">
        <w:rPr>
          <w:rFonts w:cs="Times New Roman"/>
          <w:bCs/>
          <w:szCs w:val="24"/>
        </w:rPr>
        <w:t>[5]</w:t>
      </w:r>
      <w:r>
        <w:rPr>
          <w:rFonts w:cs="Times New Roman"/>
          <w:b/>
          <w:szCs w:val="24"/>
        </w:rPr>
        <w:t xml:space="preserve"> </w:t>
      </w:r>
      <w:r>
        <w:rPr>
          <w:rFonts w:cs="Times New Roman"/>
          <w:szCs w:val="24"/>
        </w:rPr>
        <w:t>Senāts atzīst, ka</w:t>
      </w:r>
      <w:r>
        <w:rPr>
          <w:rFonts w:eastAsia="Times New Roman" w:cs="Times New Roman"/>
          <w:szCs w:val="24"/>
        </w:rPr>
        <w:t xml:space="preserve"> </w:t>
      </w:r>
      <w:r w:rsidRPr="002220C1">
        <w:rPr>
          <w:rFonts w:eastAsia="Times New Roman" w:cs="Times New Roman"/>
          <w:szCs w:val="24"/>
        </w:rPr>
        <w:t>Rīgas apgabaltiesa</w:t>
      </w:r>
      <w:r>
        <w:rPr>
          <w:rFonts w:eastAsia="Times New Roman" w:cs="Times New Roman"/>
          <w:szCs w:val="24"/>
        </w:rPr>
        <w:t xml:space="preserve">s </w:t>
      </w:r>
      <w:proofErr w:type="gramStart"/>
      <w:r>
        <w:rPr>
          <w:rFonts w:eastAsia="Times New Roman" w:cs="Times New Roman"/>
          <w:szCs w:val="24"/>
        </w:rPr>
        <w:t>2020.gada</w:t>
      </w:r>
      <w:proofErr w:type="gramEnd"/>
      <w:r>
        <w:rPr>
          <w:rFonts w:eastAsia="Times New Roman" w:cs="Times New Roman"/>
          <w:szCs w:val="24"/>
        </w:rPr>
        <w:t xml:space="preserve"> 29.septembra spriedums atceļams daļā par </w:t>
      </w:r>
      <w:r w:rsidR="008C3A5B">
        <w:rPr>
          <w:rFonts w:eastAsia="Times New Roman" w:cs="Times New Roman"/>
          <w:szCs w:val="24"/>
        </w:rPr>
        <w:t>[pers. A]</w:t>
      </w:r>
      <w:r>
        <w:rPr>
          <w:rFonts w:eastAsia="Times New Roman" w:cs="Times New Roman"/>
          <w:szCs w:val="24"/>
        </w:rPr>
        <w:t xml:space="preserve"> atzīšanu par vainīgu un sodīšanu pēc Krimināllikuma 217.panta otrās daļas, daļā par </w:t>
      </w:r>
      <w:r w:rsidR="008C3A5B">
        <w:rPr>
          <w:rFonts w:eastAsia="Times New Roman" w:cs="Times New Roman"/>
          <w:szCs w:val="24"/>
        </w:rPr>
        <w:t>[pers. A]</w:t>
      </w:r>
      <w:r>
        <w:rPr>
          <w:rFonts w:eastAsia="Times New Roman" w:cs="Times New Roman"/>
          <w:szCs w:val="24"/>
        </w:rPr>
        <w:t xml:space="preserve"> noteikto galīgo sodu saskaņā ar Krimināllikuma 50.panta pirmo un otro daļu. </w:t>
      </w:r>
      <w:r w:rsidRPr="008554E9">
        <w:rPr>
          <w:rFonts w:eastAsia="Times New Roman" w:cs="Times New Roman"/>
          <w:szCs w:val="24"/>
        </w:rPr>
        <w:t>Atcel</w:t>
      </w:r>
      <w:r>
        <w:rPr>
          <w:rFonts w:eastAsia="Times New Roman" w:cs="Times New Roman"/>
          <w:szCs w:val="24"/>
        </w:rPr>
        <w:t xml:space="preserve">tajā daļā lieta nosūtāma jaunai </w:t>
      </w:r>
      <w:r w:rsidRPr="008554E9">
        <w:rPr>
          <w:rFonts w:eastAsia="Times New Roman" w:cs="Times New Roman"/>
          <w:szCs w:val="24"/>
        </w:rPr>
        <w:t>izskatīšanai apelācijas instances tiesā</w:t>
      </w:r>
      <w:r w:rsidR="00D3371F">
        <w:rPr>
          <w:rFonts w:eastAsia="Times New Roman" w:cs="Times New Roman"/>
          <w:szCs w:val="24"/>
        </w:rPr>
        <w:t>.</w:t>
      </w:r>
    </w:p>
    <w:p w14:paraId="064DC882" w14:textId="0CF2F49A" w:rsidR="00CF3EF4" w:rsidRPr="008554E9" w:rsidRDefault="00D3371F" w:rsidP="00D3371F">
      <w:pPr>
        <w:tabs>
          <w:tab w:val="left" w:pos="0"/>
        </w:tabs>
        <w:spacing w:after="0"/>
        <w:jc w:val="both"/>
        <w:rPr>
          <w:rFonts w:eastAsia="Times New Roman" w:cs="Times New Roman"/>
          <w:szCs w:val="24"/>
        </w:rPr>
      </w:pPr>
      <w:r>
        <w:rPr>
          <w:rFonts w:eastAsia="Times New Roman" w:cs="Times New Roman"/>
          <w:szCs w:val="24"/>
        </w:rPr>
        <w:tab/>
      </w:r>
      <w:r w:rsidR="00CF3EF4">
        <w:rPr>
          <w:rFonts w:eastAsia="Times New Roman" w:cs="Times New Roman"/>
          <w:szCs w:val="24"/>
        </w:rPr>
        <w:t>[</w:t>
      </w:r>
      <w:r>
        <w:rPr>
          <w:rFonts w:eastAsia="Times New Roman" w:cs="Times New Roman"/>
          <w:szCs w:val="24"/>
        </w:rPr>
        <w:t>5.1</w:t>
      </w:r>
      <w:r w:rsidR="00CF3EF4">
        <w:rPr>
          <w:rFonts w:eastAsia="Times New Roman" w:cs="Times New Roman"/>
          <w:szCs w:val="24"/>
        </w:rPr>
        <w:t xml:space="preserve">] Kriminālprocesa likuma </w:t>
      </w:r>
      <w:proofErr w:type="gramStart"/>
      <w:r w:rsidR="00CF3EF4">
        <w:rPr>
          <w:rFonts w:eastAsia="Times New Roman" w:cs="Times New Roman"/>
          <w:szCs w:val="24"/>
        </w:rPr>
        <w:t>564.panta</w:t>
      </w:r>
      <w:proofErr w:type="gramEnd"/>
      <w:r w:rsidR="00CF3EF4">
        <w:rPr>
          <w:rFonts w:eastAsia="Times New Roman" w:cs="Times New Roman"/>
          <w:szCs w:val="24"/>
        </w:rPr>
        <w:t xml:space="preserve"> ceturtā daļa noteic, ka n</w:t>
      </w:r>
      <w:r w:rsidR="00CF3EF4" w:rsidRPr="003F1990">
        <w:rPr>
          <w:rFonts w:eastAsia="Times New Roman" w:cs="Times New Roman"/>
          <w:szCs w:val="24"/>
        </w:rPr>
        <w:t>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7111DFD7" w14:textId="5BFE7463" w:rsidR="00CF3EF4" w:rsidRDefault="00CF3EF4" w:rsidP="00CF3EF4">
      <w:pPr>
        <w:tabs>
          <w:tab w:val="left" w:pos="0"/>
        </w:tabs>
        <w:spacing w:after="0"/>
        <w:jc w:val="both"/>
        <w:rPr>
          <w:rFonts w:eastAsia="Times New Roman" w:cs="Times New Roman"/>
          <w:szCs w:val="24"/>
        </w:rPr>
      </w:pPr>
      <w:r>
        <w:rPr>
          <w:rFonts w:eastAsia="Times New Roman" w:cs="Times New Roman"/>
          <w:szCs w:val="24"/>
        </w:rPr>
        <w:tab/>
      </w:r>
      <w:r w:rsidRPr="008554E9">
        <w:rPr>
          <w:rFonts w:eastAsia="Times New Roman" w:cs="Times New Roman"/>
          <w:szCs w:val="24"/>
        </w:rPr>
        <w:t>Apelācijas instances tiesa</w:t>
      </w:r>
      <w:r w:rsidR="00FD36F9">
        <w:rPr>
          <w:rFonts w:eastAsia="Times New Roman" w:cs="Times New Roman"/>
          <w:szCs w:val="24"/>
        </w:rPr>
        <w:t xml:space="preserve"> </w:t>
      </w:r>
      <w:r w:rsidRPr="008554E9">
        <w:rPr>
          <w:rFonts w:eastAsia="Times New Roman" w:cs="Times New Roman"/>
          <w:szCs w:val="24"/>
        </w:rPr>
        <w:t>norādīt</w:t>
      </w:r>
      <w:r>
        <w:rPr>
          <w:rFonts w:eastAsia="Times New Roman" w:cs="Times New Roman"/>
          <w:szCs w:val="24"/>
        </w:rPr>
        <w:t>ās</w:t>
      </w:r>
      <w:r w:rsidRPr="008554E9">
        <w:rPr>
          <w:rFonts w:eastAsia="Times New Roman" w:cs="Times New Roman"/>
          <w:szCs w:val="24"/>
        </w:rPr>
        <w:t xml:space="preserve"> tiesību norm</w:t>
      </w:r>
      <w:r>
        <w:rPr>
          <w:rFonts w:eastAsia="Times New Roman" w:cs="Times New Roman"/>
          <w:szCs w:val="24"/>
        </w:rPr>
        <w:t>as</w:t>
      </w:r>
      <w:r w:rsidRPr="008554E9">
        <w:rPr>
          <w:rFonts w:eastAsia="Times New Roman" w:cs="Times New Roman"/>
          <w:szCs w:val="24"/>
        </w:rPr>
        <w:t xml:space="preserve"> prasības nav ievērojusi.</w:t>
      </w:r>
    </w:p>
    <w:p w14:paraId="5E10CBCE" w14:textId="3DAD467F" w:rsidR="001D626A" w:rsidRPr="00BC2D79" w:rsidRDefault="00CF3EF4" w:rsidP="00BC2D79">
      <w:pPr>
        <w:tabs>
          <w:tab w:val="left" w:pos="0"/>
        </w:tabs>
        <w:spacing w:after="0"/>
        <w:jc w:val="both"/>
        <w:rPr>
          <w:rFonts w:cs="Times New Roman"/>
          <w:color w:val="000000" w:themeColor="text1"/>
        </w:rPr>
      </w:pPr>
      <w:r>
        <w:rPr>
          <w:rFonts w:eastAsia="Times New Roman" w:cs="Times New Roman"/>
          <w:szCs w:val="24"/>
        </w:rPr>
        <w:tab/>
        <w:t>[</w:t>
      </w:r>
      <w:r w:rsidR="00D3371F">
        <w:rPr>
          <w:rFonts w:eastAsia="Times New Roman" w:cs="Times New Roman"/>
          <w:szCs w:val="24"/>
        </w:rPr>
        <w:t>5.2</w:t>
      </w:r>
      <w:r>
        <w:rPr>
          <w:rFonts w:eastAsia="Times New Roman" w:cs="Times New Roman"/>
          <w:szCs w:val="24"/>
        </w:rPr>
        <w:t xml:space="preserve">] Senāts konstatē, ka apelācijas instances tiesa </w:t>
      </w:r>
      <w:r w:rsidR="006B456F">
        <w:rPr>
          <w:rFonts w:eastAsia="Times New Roman" w:cs="Times New Roman"/>
          <w:szCs w:val="24"/>
        </w:rPr>
        <w:t xml:space="preserve">par </w:t>
      </w:r>
      <w:r w:rsidR="006B456F" w:rsidRPr="0068096E">
        <w:rPr>
          <w:rFonts w:cs="Times New Roman"/>
          <w:color w:val="000000" w:themeColor="text1"/>
        </w:rPr>
        <w:t>pierādītu atzīt</w:t>
      </w:r>
      <w:r w:rsidR="006B456F">
        <w:rPr>
          <w:rFonts w:cs="Times New Roman"/>
          <w:color w:val="000000" w:themeColor="text1"/>
        </w:rPr>
        <w:t>o</w:t>
      </w:r>
      <w:r w:rsidR="006B456F" w:rsidRPr="0068096E">
        <w:rPr>
          <w:rFonts w:cs="Times New Roman"/>
          <w:color w:val="000000" w:themeColor="text1"/>
        </w:rPr>
        <w:t xml:space="preserve"> </w:t>
      </w:r>
      <w:r w:rsidR="00D065AB">
        <w:rPr>
          <w:rFonts w:cs="Times New Roman"/>
          <w:color w:val="000000" w:themeColor="text1"/>
        </w:rPr>
        <w:t xml:space="preserve">Krimināllikuma </w:t>
      </w:r>
      <w:proofErr w:type="gramStart"/>
      <w:r w:rsidR="00D065AB">
        <w:rPr>
          <w:rFonts w:cs="Times New Roman"/>
          <w:color w:val="000000" w:themeColor="text1"/>
        </w:rPr>
        <w:t>217.panta</w:t>
      </w:r>
      <w:proofErr w:type="gramEnd"/>
      <w:r w:rsidR="00D065AB">
        <w:rPr>
          <w:rFonts w:cs="Times New Roman"/>
          <w:color w:val="000000" w:themeColor="text1"/>
        </w:rPr>
        <w:t xml:space="preserve"> otrajā daļā paredzēto </w:t>
      </w:r>
      <w:r w:rsidR="006B456F" w:rsidRPr="0068096E">
        <w:rPr>
          <w:rFonts w:cs="Times New Roman"/>
          <w:color w:val="000000" w:themeColor="text1"/>
        </w:rPr>
        <w:t>noziedzīg</w:t>
      </w:r>
      <w:r w:rsidR="00D065AB">
        <w:rPr>
          <w:rFonts w:cs="Times New Roman"/>
          <w:color w:val="000000" w:themeColor="text1"/>
        </w:rPr>
        <w:t>o</w:t>
      </w:r>
      <w:r w:rsidR="006B456F" w:rsidRPr="0068096E">
        <w:rPr>
          <w:rFonts w:cs="Times New Roman"/>
          <w:color w:val="000000" w:themeColor="text1"/>
        </w:rPr>
        <w:t xml:space="preserve"> nodarījum</w:t>
      </w:r>
      <w:r w:rsidR="00D065AB">
        <w:rPr>
          <w:rFonts w:cs="Times New Roman"/>
          <w:color w:val="000000" w:themeColor="text1"/>
        </w:rPr>
        <w:t>u</w:t>
      </w:r>
      <w:r w:rsidR="006B456F" w:rsidRPr="0068096E">
        <w:rPr>
          <w:rFonts w:cs="Times New Roman"/>
          <w:color w:val="000000" w:themeColor="text1"/>
        </w:rPr>
        <w:t xml:space="preserve"> </w:t>
      </w:r>
      <w:r w:rsidR="006B456F">
        <w:rPr>
          <w:rFonts w:cs="Times New Roman"/>
          <w:color w:val="000000" w:themeColor="text1"/>
        </w:rPr>
        <w:t>nav pamatojusi</w:t>
      </w:r>
      <w:r w:rsidR="006B456F" w:rsidRPr="0068096E">
        <w:rPr>
          <w:rFonts w:cs="Times New Roman"/>
          <w:color w:val="000000" w:themeColor="text1"/>
        </w:rPr>
        <w:t xml:space="preserve"> ar </w:t>
      </w:r>
      <w:r w:rsidR="00D065AB">
        <w:rPr>
          <w:rFonts w:cs="Times New Roman"/>
          <w:color w:val="000000" w:themeColor="text1"/>
        </w:rPr>
        <w:t xml:space="preserve">sprieduma </w:t>
      </w:r>
      <w:r w:rsidR="006B456F" w:rsidRPr="0068096E">
        <w:rPr>
          <w:rFonts w:cs="Times New Roman"/>
          <w:color w:val="000000" w:themeColor="text1"/>
        </w:rPr>
        <w:t>motīvu daļā norādītiem tiesas secinājumiem par noziedzīgā nodarījuma sastāva obligāto pazīmju esību.</w:t>
      </w:r>
    </w:p>
    <w:p w14:paraId="0A509758" w14:textId="13591AC2" w:rsidR="00BC2D79" w:rsidRDefault="00D065AB" w:rsidP="00BC2D79">
      <w:pPr>
        <w:tabs>
          <w:tab w:val="left" w:pos="1710"/>
        </w:tabs>
        <w:spacing w:after="0" w:line="320" w:lineRule="exact"/>
        <w:ind w:firstLine="709"/>
        <w:jc w:val="both"/>
        <w:rPr>
          <w:rFonts w:cs="Times New Roman"/>
          <w:szCs w:val="24"/>
        </w:rPr>
      </w:pPr>
      <w:r w:rsidRPr="007A5E55">
        <w:rPr>
          <w:rFonts w:asciiTheme="majorBidi" w:hAnsiTheme="majorBidi" w:cstheme="majorBidi"/>
          <w:szCs w:val="24"/>
        </w:rPr>
        <w:t xml:space="preserve">Apsūdzētajam inkriminētais Krimināllikuma </w:t>
      </w:r>
      <w:proofErr w:type="gramStart"/>
      <w:r w:rsidRPr="007A5E55">
        <w:rPr>
          <w:rFonts w:asciiTheme="majorBidi" w:hAnsiTheme="majorBidi" w:cstheme="majorBidi"/>
          <w:szCs w:val="24"/>
        </w:rPr>
        <w:t>217.pantā</w:t>
      </w:r>
      <w:proofErr w:type="gramEnd"/>
      <w:r w:rsidRPr="007A5E55">
        <w:rPr>
          <w:rFonts w:asciiTheme="majorBidi" w:hAnsiTheme="majorBidi" w:cstheme="majorBidi"/>
          <w:szCs w:val="24"/>
        </w:rPr>
        <w:t xml:space="preserve"> paredzētais noziedzīgais nodarījums no objektīvās puses raksturojas ar aktīvām darbībām – uzņēmumam likumos noteikto grāmatvedības dokumentu viltošanu –, kas izpaužas kā </w:t>
      </w:r>
      <w:r w:rsidRPr="002910B7">
        <w:rPr>
          <w:rFonts w:asciiTheme="majorBidi" w:hAnsiTheme="majorBidi" w:cstheme="majorBidi"/>
          <w:szCs w:val="24"/>
        </w:rPr>
        <w:t>līgumu</w:t>
      </w:r>
      <w:r w:rsidRPr="007A5E55">
        <w:rPr>
          <w:rFonts w:asciiTheme="majorBidi" w:hAnsiTheme="majorBidi" w:cstheme="majorBidi"/>
          <w:szCs w:val="24"/>
        </w:rPr>
        <w:t>, kases izdevumu orderu, tajā skaitā</w:t>
      </w:r>
      <w:r w:rsidR="002910B7">
        <w:rPr>
          <w:rFonts w:asciiTheme="majorBidi" w:hAnsiTheme="majorBidi" w:cstheme="majorBidi"/>
          <w:szCs w:val="24"/>
        </w:rPr>
        <w:t>, ziņu par uzņēmuma finansiāli</w:t>
      </w:r>
      <w:r w:rsidRPr="007A5E55">
        <w:rPr>
          <w:rFonts w:asciiTheme="majorBidi" w:hAnsiTheme="majorBidi" w:cstheme="majorBidi"/>
          <w:szCs w:val="24"/>
        </w:rPr>
        <w:t xml:space="preserve"> saimniecisko </w:t>
      </w:r>
      <w:r w:rsidR="00FD36F9" w:rsidRPr="007A5E55">
        <w:rPr>
          <w:rFonts w:asciiTheme="majorBidi" w:hAnsiTheme="majorBidi" w:cstheme="majorBidi"/>
          <w:szCs w:val="24"/>
        </w:rPr>
        <w:t>darbību</w:t>
      </w:r>
      <w:r w:rsidR="00FD36F9">
        <w:rPr>
          <w:rFonts w:asciiTheme="majorBidi" w:hAnsiTheme="majorBidi" w:cstheme="majorBidi"/>
          <w:szCs w:val="24"/>
        </w:rPr>
        <w:t>,</w:t>
      </w:r>
      <w:r w:rsidR="00FD36F9" w:rsidRPr="007A5E55">
        <w:rPr>
          <w:rFonts w:asciiTheme="majorBidi" w:hAnsiTheme="majorBidi" w:cstheme="majorBidi"/>
          <w:szCs w:val="24"/>
        </w:rPr>
        <w:t xml:space="preserve"> apzināti</w:t>
      </w:r>
      <w:r w:rsidRPr="007A5E55">
        <w:rPr>
          <w:rFonts w:asciiTheme="majorBidi" w:hAnsiTheme="majorBidi" w:cstheme="majorBidi"/>
          <w:szCs w:val="24"/>
        </w:rPr>
        <w:t xml:space="preserve"> nepamatota sastādīšana un viltošana. </w:t>
      </w:r>
      <w:r w:rsidR="001D626A" w:rsidRPr="00B94A86">
        <w:rPr>
          <w:rFonts w:cs="Times New Roman"/>
          <w:szCs w:val="24"/>
        </w:rPr>
        <w:t>Minētā nozieguma priekšmets ir grāmatvedības dokumenti vai statistiskā informācija.</w:t>
      </w:r>
    </w:p>
    <w:p w14:paraId="4E0B1AAB" w14:textId="588BC2A9" w:rsidR="00BC2D79" w:rsidRDefault="001D626A" w:rsidP="00BC2D79">
      <w:pPr>
        <w:tabs>
          <w:tab w:val="left" w:pos="1710"/>
        </w:tabs>
        <w:spacing w:after="0" w:line="320" w:lineRule="exact"/>
        <w:ind w:firstLine="709"/>
        <w:jc w:val="both"/>
        <w:rPr>
          <w:rFonts w:cs="Times New Roman"/>
          <w:szCs w:val="24"/>
        </w:rPr>
      </w:pPr>
      <w:r w:rsidRPr="00B94A86">
        <w:rPr>
          <w:rFonts w:cs="Times New Roman"/>
          <w:szCs w:val="24"/>
        </w:rPr>
        <w:t xml:space="preserve">Krimināllikuma </w:t>
      </w:r>
      <w:proofErr w:type="gramStart"/>
      <w:r w:rsidRPr="00B94A86">
        <w:rPr>
          <w:rFonts w:cs="Times New Roman"/>
          <w:szCs w:val="24"/>
        </w:rPr>
        <w:t>217.pantā</w:t>
      </w:r>
      <w:proofErr w:type="gramEnd"/>
      <w:r w:rsidRPr="00B94A86">
        <w:rPr>
          <w:rFonts w:cs="Times New Roman"/>
          <w:szCs w:val="24"/>
        </w:rPr>
        <w:t xml:space="preserve"> paredzētais noziedzīgais nodarījums apdraud tautsaimniecības intereses valsts ieņēmumu sfērā. Kriminālatbildība saskaņā ar šo normu iestājas uzņēmuma (uzņēmējsabiedrības), iestādes vai organizācijas vadītājam vai citai personai, kas saskaņā ar likumu atbild par grāmatvedību vai statistisko informāciju. Proti, minētā norma nosaka kriminālatbildību par personas rīcību, ka</w:t>
      </w:r>
      <w:r w:rsidR="009F57B4">
        <w:rPr>
          <w:rFonts w:cs="Times New Roman"/>
          <w:szCs w:val="24"/>
        </w:rPr>
        <w:t>s paredzēta citā normatīvā aktā </w:t>
      </w:r>
      <w:proofErr w:type="gramStart"/>
      <w:r w:rsidR="009F57B4">
        <w:rPr>
          <w:rFonts w:cs="Times New Roman"/>
          <w:szCs w:val="24"/>
        </w:rPr>
        <w:t>(</w:t>
      </w:r>
      <w:proofErr w:type="gramEnd"/>
      <w:r w:rsidRPr="00D065AB">
        <w:rPr>
          <w:rFonts w:cs="Times New Roman"/>
          <w:i/>
          <w:iCs/>
          <w:szCs w:val="24"/>
        </w:rPr>
        <w:t>Krastiņš U</w:t>
      </w:r>
      <w:r w:rsidR="009F57B4">
        <w:rPr>
          <w:rFonts w:cs="Times New Roman"/>
          <w:i/>
          <w:iCs/>
          <w:szCs w:val="24"/>
        </w:rPr>
        <w:t>.</w:t>
      </w:r>
      <w:r w:rsidRPr="00D065AB">
        <w:rPr>
          <w:rFonts w:cs="Times New Roman"/>
          <w:i/>
          <w:iCs/>
          <w:szCs w:val="24"/>
        </w:rPr>
        <w:t xml:space="preserve">, </w:t>
      </w:r>
      <w:proofErr w:type="spellStart"/>
      <w:r w:rsidRPr="00D065AB">
        <w:rPr>
          <w:rFonts w:cs="Times New Roman"/>
          <w:i/>
          <w:iCs/>
          <w:szCs w:val="24"/>
        </w:rPr>
        <w:t>Liholaja</w:t>
      </w:r>
      <w:proofErr w:type="spellEnd"/>
      <w:r w:rsidRPr="00D065AB">
        <w:rPr>
          <w:rFonts w:cs="Times New Roman"/>
          <w:i/>
          <w:iCs/>
          <w:szCs w:val="24"/>
        </w:rPr>
        <w:t xml:space="preserve"> V</w:t>
      </w:r>
      <w:r w:rsidR="009F57B4">
        <w:rPr>
          <w:rFonts w:cs="Times New Roman"/>
          <w:i/>
          <w:iCs/>
          <w:szCs w:val="24"/>
        </w:rPr>
        <w:t>.</w:t>
      </w:r>
      <w:r w:rsidRPr="00D065AB">
        <w:rPr>
          <w:rFonts w:cs="Times New Roman"/>
          <w:i/>
          <w:iCs/>
          <w:szCs w:val="24"/>
        </w:rPr>
        <w:t xml:space="preserve">, </w:t>
      </w:r>
      <w:proofErr w:type="spellStart"/>
      <w:r w:rsidRPr="00D065AB">
        <w:rPr>
          <w:rFonts w:cs="Times New Roman"/>
          <w:i/>
          <w:iCs/>
          <w:szCs w:val="24"/>
        </w:rPr>
        <w:t>Hamkova</w:t>
      </w:r>
      <w:proofErr w:type="spellEnd"/>
      <w:r w:rsidRPr="00D065AB">
        <w:rPr>
          <w:rFonts w:cs="Times New Roman"/>
          <w:i/>
          <w:iCs/>
          <w:szCs w:val="24"/>
        </w:rPr>
        <w:t xml:space="preserve"> D. Krimināllikuma komentāri. Trešā daļa (XVIII-XXV nodaļa</w:t>
      </w:r>
      <w:r w:rsidR="009F57B4">
        <w:rPr>
          <w:rFonts w:cs="Times New Roman"/>
          <w:szCs w:val="24"/>
        </w:rPr>
        <w:t>)</w:t>
      </w:r>
      <w:r w:rsidRPr="00B94A86">
        <w:rPr>
          <w:rFonts w:cs="Times New Roman"/>
          <w:szCs w:val="24"/>
        </w:rPr>
        <w:t xml:space="preserve"> </w:t>
      </w:r>
      <w:r w:rsidRPr="00D065AB">
        <w:rPr>
          <w:rFonts w:cs="Times New Roman"/>
          <w:i/>
          <w:iCs/>
          <w:szCs w:val="24"/>
        </w:rPr>
        <w:t>otrais papildinātais izdevums. Rīga: Tiesu namu aģentūra, 2019, 210., 214., 217.lpp.</w:t>
      </w:r>
      <w:r w:rsidRPr="00B94A86">
        <w:rPr>
          <w:rFonts w:cs="Times New Roman"/>
          <w:szCs w:val="24"/>
        </w:rPr>
        <w:t>).</w:t>
      </w:r>
    </w:p>
    <w:p w14:paraId="4A8BE09B" w14:textId="7CB6C8D6" w:rsidR="0068649D" w:rsidRDefault="001D626A" w:rsidP="00742CA1">
      <w:pPr>
        <w:tabs>
          <w:tab w:val="left" w:pos="1710"/>
        </w:tabs>
        <w:spacing w:after="0" w:line="320" w:lineRule="exact"/>
        <w:ind w:firstLine="709"/>
        <w:jc w:val="both"/>
        <w:rPr>
          <w:rFonts w:cs="Times New Roman"/>
          <w:szCs w:val="24"/>
        </w:rPr>
      </w:pPr>
      <w:r w:rsidRPr="00B94A86">
        <w:rPr>
          <w:rFonts w:cs="Times New Roman"/>
          <w:szCs w:val="24"/>
        </w:rPr>
        <w:t xml:space="preserve">Likuma „Par grāmatvedību” </w:t>
      </w:r>
      <w:proofErr w:type="gramStart"/>
      <w:r w:rsidRPr="00B94A86">
        <w:rPr>
          <w:rFonts w:cs="Times New Roman"/>
          <w:szCs w:val="24"/>
        </w:rPr>
        <w:t>2.pants</w:t>
      </w:r>
      <w:proofErr w:type="gramEnd"/>
      <w:r w:rsidRPr="00B94A86">
        <w:rPr>
          <w:rFonts w:cs="Times New Roman"/>
          <w:szCs w:val="24"/>
        </w:rPr>
        <w:t xml:space="preserve">, kura pārkāpums inkriminēts </w:t>
      </w:r>
      <w:r w:rsidR="008C3A5B">
        <w:rPr>
          <w:rFonts w:cs="Times New Roman"/>
          <w:szCs w:val="24"/>
        </w:rPr>
        <w:t>[pers. A]</w:t>
      </w:r>
      <w:r w:rsidRPr="00B94A86">
        <w:rPr>
          <w:rFonts w:cs="Times New Roman"/>
          <w:szCs w:val="24"/>
        </w:rPr>
        <w:t>, noteic, ka uzņēmuma pienākums ir kārtot grāmatvedību. Grāmatvedībā uzskatāmi atspoguļojami visi uzņēmuma saimnieciskie darījumi, kā arī katrs fakts vai notikums, kas rada pārmaiņas uzņēmuma mantas stāvoklī. Grāmatvedību kārto tā, lai grāmatvedības jautājumos kvalificēta trešā persona varētu gūt patiesu un skaidru priekšstatu par uzņēmuma finansiālo stāvokli bilances datumā, tā darbības rezultātiem, naudas plūsmu noteiktā laikposmā, kā arī konstatēt katra saimnieciskā darījuma sākumu un izsekot tā norisei.</w:t>
      </w:r>
      <w:r w:rsidR="00742CA1">
        <w:rPr>
          <w:rFonts w:cs="Times New Roman"/>
          <w:szCs w:val="24"/>
        </w:rPr>
        <w:t xml:space="preserve"> Savukārt Ministru kabineta</w:t>
      </w:r>
      <w:r w:rsidR="00742CA1" w:rsidRPr="00742CA1">
        <w:rPr>
          <w:rFonts w:cs="Times New Roman"/>
          <w:szCs w:val="24"/>
        </w:rPr>
        <w:t xml:space="preserve"> </w:t>
      </w:r>
      <w:proofErr w:type="gramStart"/>
      <w:r w:rsidR="00742CA1" w:rsidRPr="00742CA1">
        <w:rPr>
          <w:rFonts w:cs="Times New Roman"/>
          <w:szCs w:val="24"/>
        </w:rPr>
        <w:t>2003.gada</w:t>
      </w:r>
      <w:proofErr w:type="gramEnd"/>
      <w:r w:rsidR="00742CA1" w:rsidRPr="00742CA1">
        <w:rPr>
          <w:rFonts w:cs="Times New Roman"/>
          <w:szCs w:val="24"/>
        </w:rPr>
        <w:t xml:space="preserve"> 21.oktobra noteikumu Nr.585</w:t>
      </w:r>
      <w:r w:rsidR="00FD36F9">
        <w:rPr>
          <w:rFonts w:cs="Times New Roman"/>
          <w:szCs w:val="24"/>
        </w:rPr>
        <w:t xml:space="preserve"> ,,</w:t>
      </w:r>
      <w:r w:rsidR="00742CA1" w:rsidRPr="00742CA1">
        <w:rPr>
          <w:rFonts w:cs="Times New Roman"/>
          <w:szCs w:val="24"/>
        </w:rPr>
        <w:t>Noteikumi par</w:t>
      </w:r>
      <w:r w:rsidR="00742CA1">
        <w:rPr>
          <w:rFonts w:cs="Times New Roman"/>
          <w:szCs w:val="24"/>
        </w:rPr>
        <w:t xml:space="preserve"> </w:t>
      </w:r>
      <w:r w:rsidR="00742CA1" w:rsidRPr="00742CA1">
        <w:rPr>
          <w:rFonts w:cs="Times New Roman"/>
          <w:szCs w:val="24"/>
        </w:rPr>
        <w:t>grāmatvedības kārtošanu un organizāciju” (</w:t>
      </w:r>
      <w:r w:rsidR="00546354">
        <w:rPr>
          <w:rFonts w:cs="Times New Roman"/>
          <w:szCs w:val="24"/>
        </w:rPr>
        <w:t>redakcijā līdz 2011.gada 5.augustam</w:t>
      </w:r>
      <w:r w:rsidR="00742CA1" w:rsidRPr="00742CA1">
        <w:rPr>
          <w:rFonts w:cs="Times New Roman"/>
          <w:szCs w:val="24"/>
        </w:rPr>
        <w:t>) 2.punkt</w:t>
      </w:r>
      <w:r w:rsidR="00742CA1">
        <w:rPr>
          <w:rFonts w:cs="Times New Roman"/>
          <w:szCs w:val="24"/>
        </w:rPr>
        <w:t>s noteic, ka v</w:t>
      </w:r>
      <w:r w:rsidR="00742CA1" w:rsidRPr="00742CA1">
        <w:rPr>
          <w:rFonts w:cs="Times New Roman"/>
          <w:szCs w:val="24"/>
        </w:rPr>
        <w:t>isus uzņēmuma saimnieciskos darījumus apliecina ar dokumentiem par uzņēmuma</w:t>
      </w:r>
      <w:r w:rsidR="00742CA1">
        <w:rPr>
          <w:rFonts w:cs="Times New Roman"/>
          <w:szCs w:val="24"/>
        </w:rPr>
        <w:t xml:space="preserve"> </w:t>
      </w:r>
      <w:r w:rsidR="00742CA1" w:rsidRPr="00742CA1">
        <w:rPr>
          <w:rFonts w:cs="Times New Roman"/>
          <w:szCs w:val="24"/>
        </w:rPr>
        <w:t>saimnieciskā darījuma esamību, novērtē naudas</w:t>
      </w:r>
      <w:r w:rsidR="00742CA1">
        <w:rPr>
          <w:rFonts w:cs="Times New Roman"/>
          <w:szCs w:val="24"/>
        </w:rPr>
        <w:t xml:space="preserve"> </w:t>
      </w:r>
      <w:r w:rsidR="00742CA1" w:rsidRPr="00742CA1">
        <w:rPr>
          <w:rFonts w:cs="Times New Roman"/>
          <w:szCs w:val="24"/>
        </w:rPr>
        <w:t>izteiksmē un, ievērojot hronoloģiju, sistemātiskā kārtībā iegrāmato uzņēmuma</w:t>
      </w:r>
      <w:r w:rsidR="00742CA1">
        <w:rPr>
          <w:rFonts w:cs="Times New Roman"/>
          <w:szCs w:val="24"/>
        </w:rPr>
        <w:t xml:space="preserve"> </w:t>
      </w:r>
      <w:r w:rsidR="00742CA1" w:rsidRPr="00742CA1">
        <w:rPr>
          <w:rFonts w:cs="Times New Roman"/>
          <w:szCs w:val="24"/>
        </w:rPr>
        <w:t>grāmatvedības reģistros</w:t>
      </w:r>
      <w:r w:rsidR="00742CA1">
        <w:rPr>
          <w:rFonts w:cs="Times New Roman"/>
          <w:szCs w:val="24"/>
        </w:rPr>
        <w:t>.</w:t>
      </w:r>
    </w:p>
    <w:p w14:paraId="099014B5" w14:textId="5ACDF3B4" w:rsidR="00856549" w:rsidRPr="0032280B" w:rsidRDefault="00856549" w:rsidP="0032280B">
      <w:pPr>
        <w:autoSpaceDE w:val="0"/>
        <w:autoSpaceDN w:val="0"/>
        <w:adjustRightInd w:val="0"/>
        <w:spacing w:after="0"/>
        <w:ind w:firstLine="720"/>
        <w:jc w:val="both"/>
        <w:rPr>
          <w:rFonts w:asciiTheme="majorBidi" w:hAnsiTheme="majorBidi" w:cstheme="majorBidi"/>
          <w:szCs w:val="24"/>
        </w:rPr>
      </w:pPr>
      <w:r>
        <w:rPr>
          <w:rFonts w:asciiTheme="majorBidi" w:hAnsiTheme="majorBidi" w:cstheme="majorBidi"/>
          <w:szCs w:val="24"/>
        </w:rPr>
        <w:t>Tādējādi attaisnojuma dokumenti</w:t>
      </w:r>
      <w:r w:rsidRPr="001D6126">
        <w:rPr>
          <w:rFonts w:asciiTheme="majorBidi" w:hAnsiTheme="majorBidi" w:cstheme="majorBidi"/>
          <w:szCs w:val="24"/>
        </w:rPr>
        <w:t xml:space="preserve"> </w:t>
      </w:r>
      <w:r>
        <w:rPr>
          <w:rFonts w:asciiTheme="majorBidi" w:hAnsiTheme="majorBidi" w:cstheme="majorBidi"/>
          <w:szCs w:val="24"/>
        </w:rPr>
        <w:t xml:space="preserve">ir dokumenti, kas </w:t>
      </w:r>
      <w:r w:rsidRPr="001D6126">
        <w:rPr>
          <w:rFonts w:asciiTheme="majorBidi" w:hAnsiTheme="majorBidi" w:cstheme="majorBidi"/>
          <w:szCs w:val="24"/>
        </w:rPr>
        <w:t>ļauj</w:t>
      </w:r>
      <w:r>
        <w:rPr>
          <w:rFonts w:asciiTheme="majorBidi" w:hAnsiTheme="majorBidi" w:cstheme="majorBidi"/>
          <w:szCs w:val="24"/>
        </w:rPr>
        <w:t xml:space="preserve"> </w:t>
      </w:r>
      <w:r w:rsidRPr="001D6126">
        <w:rPr>
          <w:rFonts w:asciiTheme="majorBidi" w:hAnsiTheme="majorBidi" w:cstheme="majorBidi"/>
          <w:szCs w:val="24"/>
        </w:rPr>
        <w:t>izsekot saimniecisko darījumu norisei,</w:t>
      </w:r>
      <w:r>
        <w:rPr>
          <w:rFonts w:asciiTheme="majorBidi" w:hAnsiTheme="majorBidi" w:cstheme="majorBidi"/>
          <w:szCs w:val="24"/>
        </w:rPr>
        <w:t xml:space="preserve"> </w:t>
      </w:r>
      <w:r w:rsidRPr="001D6126">
        <w:rPr>
          <w:rFonts w:asciiTheme="majorBidi" w:hAnsiTheme="majorBidi" w:cstheme="majorBidi"/>
          <w:szCs w:val="24"/>
        </w:rPr>
        <w:t xml:space="preserve">uzņēmuma </w:t>
      </w:r>
      <w:r w:rsidR="0032280B">
        <w:rPr>
          <w:rFonts w:asciiTheme="majorBidi" w:hAnsiTheme="majorBidi" w:cstheme="majorBidi"/>
          <w:szCs w:val="24"/>
        </w:rPr>
        <w:t xml:space="preserve">ieņēmumiem un </w:t>
      </w:r>
      <w:r w:rsidRPr="001D6126">
        <w:rPr>
          <w:rFonts w:asciiTheme="majorBidi" w:hAnsiTheme="majorBidi" w:cstheme="majorBidi"/>
          <w:szCs w:val="24"/>
        </w:rPr>
        <w:t>izdevumiem un</w:t>
      </w:r>
      <w:r w:rsidR="00D3371F">
        <w:rPr>
          <w:rFonts w:asciiTheme="majorBidi" w:hAnsiTheme="majorBidi" w:cstheme="majorBidi"/>
          <w:szCs w:val="24"/>
        </w:rPr>
        <w:t xml:space="preserve"> </w:t>
      </w:r>
      <w:r w:rsidR="0032280B">
        <w:rPr>
          <w:rFonts w:asciiTheme="majorBidi" w:hAnsiTheme="majorBidi" w:cstheme="majorBidi"/>
          <w:szCs w:val="24"/>
        </w:rPr>
        <w:t>rada skaidru un patiesu priekšstatu par uzņēmuma finansiālo stāvokli.</w:t>
      </w:r>
    </w:p>
    <w:p w14:paraId="0EFC6816" w14:textId="49A81F2A" w:rsidR="00915B6B" w:rsidRPr="001D626A" w:rsidRDefault="00856549" w:rsidP="00856549">
      <w:pPr>
        <w:tabs>
          <w:tab w:val="left" w:pos="0"/>
        </w:tabs>
        <w:spacing w:after="0"/>
        <w:jc w:val="both"/>
        <w:rPr>
          <w:rFonts w:eastAsia="Times New Roman" w:cs="Times New Roman"/>
          <w:szCs w:val="24"/>
        </w:rPr>
      </w:pPr>
      <w:r>
        <w:rPr>
          <w:rFonts w:eastAsia="Times New Roman" w:cs="Times New Roman"/>
          <w:szCs w:val="24"/>
        </w:rPr>
        <w:tab/>
      </w:r>
      <w:r w:rsidRPr="00B94A86">
        <w:rPr>
          <w:rFonts w:cs="Times New Roman"/>
          <w:szCs w:val="24"/>
        </w:rPr>
        <w:t xml:space="preserve">Senāts </w:t>
      </w:r>
      <w:r w:rsidR="005F6690">
        <w:rPr>
          <w:rFonts w:cs="Times New Roman"/>
          <w:szCs w:val="24"/>
        </w:rPr>
        <w:t>konstatē</w:t>
      </w:r>
      <w:r w:rsidRPr="00B94A86">
        <w:rPr>
          <w:rFonts w:cs="Times New Roman"/>
          <w:szCs w:val="24"/>
        </w:rPr>
        <w:t>, ka apelācijas instances tiesa</w:t>
      </w:r>
      <w:r w:rsidR="0032280B">
        <w:rPr>
          <w:rFonts w:cs="Times New Roman"/>
          <w:szCs w:val="24"/>
        </w:rPr>
        <w:t xml:space="preserve">, atzīstot, ka </w:t>
      </w:r>
      <w:r w:rsidR="0032280B">
        <w:rPr>
          <w:rFonts w:asciiTheme="majorBidi" w:hAnsiTheme="majorBidi" w:cstheme="majorBidi"/>
          <w:szCs w:val="24"/>
        </w:rPr>
        <w:t xml:space="preserve">aizdevuma līgums ir </w:t>
      </w:r>
      <w:r w:rsidR="0032280B" w:rsidRPr="001D6126">
        <w:rPr>
          <w:rFonts w:asciiTheme="majorBidi" w:hAnsiTheme="majorBidi" w:cstheme="majorBidi"/>
          <w:szCs w:val="24"/>
        </w:rPr>
        <w:t>grāmatvedības dokument</w:t>
      </w:r>
      <w:r w:rsidR="0032280B">
        <w:rPr>
          <w:rFonts w:asciiTheme="majorBidi" w:hAnsiTheme="majorBidi" w:cstheme="majorBidi"/>
          <w:szCs w:val="24"/>
        </w:rPr>
        <w:t>s</w:t>
      </w:r>
      <w:r w:rsidR="0032280B" w:rsidRPr="001D6126">
        <w:rPr>
          <w:rFonts w:asciiTheme="majorBidi" w:hAnsiTheme="majorBidi" w:cstheme="majorBidi"/>
          <w:szCs w:val="24"/>
        </w:rPr>
        <w:t xml:space="preserve"> Krimināllikuma</w:t>
      </w:r>
      <w:r w:rsidR="0032280B">
        <w:rPr>
          <w:rFonts w:asciiTheme="majorBidi" w:hAnsiTheme="majorBidi" w:cstheme="majorBidi"/>
          <w:szCs w:val="24"/>
        </w:rPr>
        <w:t xml:space="preserve"> </w:t>
      </w:r>
      <w:proofErr w:type="gramStart"/>
      <w:r w:rsidR="0032280B" w:rsidRPr="001D6126">
        <w:rPr>
          <w:rFonts w:asciiTheme="majorBidi" w:hAnsiTheme="majorBidi" w:cstheme="majorBidi"/>
          <w:szCs w:val="24"/>
        </w:rPr>
        <w:t>217.panta</w:t>
      </w:r>
      <w:proofErr w:type="gramEnd"/>
      <w:r w:rsidR="0032280B" w:rsidRPr="001D6126">
        <w:rPr>
          <w:rFonts w:asciiTheme="majorBidi" w:hAnsiTheme="majorBidi" w:cstheme="majorBidi"/>
          <w:szCs w:val="24"/>
        </w:rPr>
        <w:t xml:space="preserve"> izpratnē</w:t>
      </w:r>
      <w:r w:rsidR="00915B6B">
        <w:rPr>
          <w:rFonts w:asciiTheme="majorBidi" w:hAnsiTheme="majorBidi" w:cstheme="majorBidi"/>
          <w:szCs w:val="24"/>
        </w:rPr>
        <w:t>,</w:t>
      </w:r>
      <w:r w:rsidR="0032280B" w:rsidRPr="00B94A86">
        <w:rPr>
          <w:rFonts w:cs="Times New Roman"/>
          <w:szCs w:val="24"/>
        </w:rPr>
        <w:t xml:space="preserve"> </w:t>
      </w:r>
      <w:r w:rsidRPr="00B94A86">
        <w:rPr>
          <w:rFonts w:cs="Times New Roman"/>
          <w:szCs w:val="24"/>
        </w:rPr>
        <w:t xml:space="preserve">nav analizējusi </w:t>
      </w:r>
      <w:r>
        <w:rPr>
          <w:rFonts w:cs="Times New Roman"/>
          <w:szCs w:val="24"/>
        </w:rPr>
        <w:t xml:space="preserve">minēto normatīvo aktu </w:t>
      </w:r>
      <w:r w:rsidRPr="00B94A86">
        <w:rPr>
          <w:rFonts w:cs="Times New Roman"/>
          <w:szCs w:val="24"/>
        </w:rPr>
        <w:t xml:space="preserve">attiecināmību uz </w:t>
      </w:r>
      <w:r w:rsidR="008C3A5B">
        <w:rPr>
          <w:rFonts w:cs="Times New Roman"/>
          <w:szCs w:val="24"/>
        </w:rPr>
        <w:t>[pers. A]</w:t>
      </w:r>
      <w:r>
        <w:rPr>
          <w:rFonts w:cs="Times New Roman"/>
          <w:szCs w:val="24"/>
        </w:rPr>
        <w:t xml:space="preserve"> </w:t>
      </w:r>
      <w:r w:rsidRPr="00B94A86">
        <w:rPr>
          <w:rFonts w:cs="Times New Roman"/>
          <w:szCs w:val="24"/>
        </w:rPr>
        <w:t>nodarījumu un noziedzīgā nodarījuma sastāva objektīvās puses sastāvdaļu – priekšmetu.</w:t>
      </w:r>
    </w:p>
    <w:p w14:paraId="1E8319CA" w14:textId="22C10DD0" w:rsidR="007B0C32" w:rsidRPr="007B0C32" w:rsidRDefault="00BC2D79" w:rsidP="007B0C32">
      <w:pPr>
        <w:tabs>
          <w:tab w:val="left" w:pos="0"/>
        </w:tabs>
        <w:spacing w:after="0"/>
        <w:jc w:val="both"/>
        <w:rPr>
          <w:rFonts w:eastAsia="Times New Roman" w:cs="Times New Roman"/>
          <w:szCs w:val="24"/>
        </w:rPr>
      </w:pPr>
      <w:r>
        <w:rPr>
          <w:rFonts w:eastAsia="Times New Roman" w:cs="Times New Roman"/>
          <w:szCs w:val="24"/>
        </w:rPr>
        <w:tab/>
        <w:t>A</w:t>
      </w:r>
      <w:r w:rsidR="007B0C32">
        <w:rPr>
          <w:rFonts w:eastAsia="Times New Roman" w:cs="Times New Roman"/>
          <w:szCs w:val="24"/>
        </w:rPr>
        <w:t xml:space="preserve">tbilstoši Civillikuma </w:t>
      </w:r>
      <w:proofErr w:type="gramStart"/>
      <w:r w:rsidR="007B0C32">
        <w:rPr>
          <w:rFonts w:eastAsia="Times New Roman" w:cs="Times New Roman"/>
          <w:szCs w:val="24"/>
        </w:rPr>
        <w:t>1934.pantam</w:t>
      </w:r>
      <w:proofErr w:type="gramEnd"/>
      <w:r w:rsidR="007B0C32">
        <w:rPr>
          <w:rFonts w:eastAsia="Times New Roman" w:cs="Times New Roman"/>
          <w:szCs w:val="24"/>
        </w:rPr>
        <w:t xml:space="preserve"> a</w:t>
      </w:r>
      <w:r w:rsidR="007B0C32" w:rsidRPr="007B0C32">
        <w:rPr>
          <w:rFonts w:eastAsia="Times New Roman" w:cs="Times New Roman"/>
          <w:szCs w:val="24"/>
        </w:rPr>
        <w:t>r aizdevuma līgumu jāsaprot zināma daudzuma atvietojamu lietu nodošana īpašumā, ar pienākumu atdot saņemto tādā pašā daudzumā un tādas pašas šķiras un labuma lietās.</w:t>
      </w:r>
    </w:p>
    <w:p w14:paraId="6E7DD06D" w14:textId="650E9DCB" w:rsidR="00B94A86" w:rsidRPr="00D36CCB" w:rsidRDefault="000C62D4" w:rsidP="00D36CCB">
      <w:pPr>
        <w:tabs>
          <w:tab w:val="left" w:pos="0"/>
        </w:tabs>
        <w:spacing w:after="0"/>
        <w:jc w:val="both"/>
        <w:rPr>
          <w:rFonts w:eastAsia="Times New Roman" w:cs="Times New Roman"/>
          <w:szCs w:val="24"/>
        </w:rPr>
      </w:pPr>
      <w:r>
        <w:rPr>
          <w:rFonts w:eastAsia="Times New Roman" w:cs="Times New Roman"/>
          <w:szCs w:val="24"/>
        </w:rPr>
        <w:tab/>
        <w:t>Apelācijas instances tiesa nav pamatojusi, kā</w:t>
      </w:r>
      <w:r w:rsidR="00BC2D79">
        <w:rPr>
          <w:rFonts w:eastAsia="Times New Roman" w:cs="Times New Roman"/>
          <w:szCs w:val="24"/>
        </w:rPr>
        <w:t xml:space="preserve"> </w:t>
      </w:r>
      <w:r>
        <w:rPr>
          <w:rFonts w:eastAsia="Times New Roman" w:cs="Times New Roman"/>
          <w:szCs w:val="24"/>
        </w:rPr>
        <w:t>līgums</w:t>
      </w:r>
      <w:r w:rsidR="00101367">
        <w:rPr>
          <w:rFonts w:eastAsia="Times New Roman" w:cs="Times New Roman"/>
          <w:szCs w:val="24"/>
        </w:rPr>
        <w:t>,</w:t>
      </w:r>
      <w:r w:rsidR="00BC2D79">
        <w:rPr>
          <w:rFonts w:eastAsia="Times New Roman" w:cs="Times New Roman"/>
          <w:szCs w:val="24"/>
        </w:rPr>
        <w:t xml:space="preserve"> </w:t>
      </w:r>
      <w:r w:rsidR="00BC2D79" w:rsidRPr="00775D9D">
        <w:rPr>
          <w:rFonts w:eastAsia="Times New Roman" w:cs="Times New Roman"/>
          <w:szCs w:val="24"/>
        </w:rPr>
        <w:t>ar ko viena puse apsola aizdevumu dot, bet otra to pieņemt,</w:t>
      </w:r>
      <w:r w:rsidR="00D3371F">
        <w:rPr>
          <w:rFonts w:eastAsia="Times New Roman" w:cs="Times New Roman"/>
          <w:szCs w:val="24"/>
        </w:rPr>
        <w:t xml:space="preserve"> liecina par to, </w:t>
      </w:r>
      <w:r w:rsidR="00D36CCB">
        <w:rPr>
          <w:rFonts w:eastAsia="Times New Roman" w:cs="Times New Roman"/>
          <w:szCs w:val="24"/>
        </w:rPr>
        <w:t>ka ir no</w:t>
      </w:r>
      <w:r w:rsidR="00101367">
        <w:rPr>
          <w:rFonts w:eastAsia="Times New Roman" w:cs="Times New Roman"/>
          <w:szCs w:val="24"/>
        </w:rPr>
        <w:t xml:space="preserve">ticis saimnieciskais darījums, t.i., </w:t>
      </w:r>
      <w:r w:rsidR="00D36CCB">
        <w:rPr>
          <w:rFonts w:eastAsia="Times New Roman" w:cs="Times New Roman"/>
          <w:szCs w:val="24"/>
        </w:rPr>
        <w:t xml:space="preserve">uzņēmums </w:t>
      </w:r>
      <w:r w:rsidR="00D3371F">
        <w:rPr>
          <w:rFonts w:eastAsia="Times New Roman" w:cs="Times New Roman"/>
          <w:szCs w:val="24"/>
        </w:rPr>
        <w:t xml:space="preserve">reāli </w:t>
      </w:r>
      <w:r w:rsidR="00D36CCB">
        <w:rPr>
          <w:rFonts w:eastAsia="Times New Roman" w:cs="Times New Roman"/>
          <w:szCs w:val="24"/>
        </w:rPr>
        <w:t xml:space="preserve">ir </w:t>
      </w:r>
      <w:r w:rsidR="00D3371F">
        <w:rPr>
          <w:rFonts w:eastAsia="Times New Roman" w:cs="Times New Roman"/>
          <w:szCs w:val="24"/>
        </w:rPr>
        <w:t xml:space="preserve">saņēmis naudas līdzekļus. </w:t>
      </w:r>
      <w:r w:rsidR="00BC2D79">
        <w:rPr>
          <w:rFonts w:eastAsia="Times New Roman" w:cs="Times New Roman"/>
          <w:szCs w:val="24"/>
        </w:rPr>
        <w:t xml:space="preserve"> </w:t>
      </w:r>
    </w:p>
    <w:p w14:paraId="40F2DED9" w14:textId="45646C04" w:rsidR="00171776" w:rsidRDefault="00171776" w:rsidP="00171776">
      <w:pPr>
        <w:pStyle w:val="tv213"/>
        <w:spacing w:before="0" w:beforeAutospacing="0" w:after="0" w:afterAutospacing="0" w:line="276" w:lineRule="auto"/>
        <w:ind w:firstLine="652"/>
        <w:contextualSpacing/>
        <w:jc w:val="both"/>
      </w:pPr>
      <w:r>
        <w:t xml:space="preserve">Senāts atzīst, ka apelācijas instances tiesa, taisot spriedumu, ir pieļāvusi Kriminālprocesa likuma </w:t>
      </w:r>
      <w:proofErr w:type="gramStart"/>
      <w:r>
        <w:t>564.panta</w:t>
      </w:r>
      <w:proofErr w:type="gramEnd"/>
      <w:r>
        <w:t xml:space="preserve"> ceturtās daļas pārkāpumu. Minētais pārkāpums atzīstams par Kriminālprocesa likuma būtisku pārkāpumu šā likuma </w:t>
      </w:r>
      <w:proofErr w:type="gramStart"/>
      <w:r>
        <w:t>575.panta</w:t>
      </w:r>
      <w:proofErr w:type="gramEnd"/>
      <w:r>
        <w:t xml:space="preserve"> trešās daļas izpratnē un ir pamats apelācijas instances tiesas sprieduma atcelšanai šajā daļā.</w:t>
      </w:r>
    </w:p>
    <w:p w14:paraId="04D739AA" w14:textId="77777777" w:rsidR="007A5E55" w:rsidRPr="00953683" w:rsidRDefault="007A5E55" w:rsidP="007A5E55">
      <w:pPr>
        <w:spacing w:after="0" w:line="320" w:lineRule="exact"/>
        <w:ind w:firstLine="709"/>
        <w:jc w:val="both"/>
        <w:rPr>
          <w:rFonts w:cs="Times New Roman"/>
          <w:szCs w:val="24"/>
        </w:rPr>
      </w:pPr>
    </w:p>
    <w:p w14:paraId="5EBBE288" w14:textId="5CC965C5" w:rsidR="00B5333C" w:rsidRPr="009B68CF" w:rsidRDefault="007A5E55" w:rsidP="00B5333C">
      <w:pPr>
        <w:spacing w:after="0"/>
        <w:ind w:firstLine="720"/>
        <w:jc w:val="both"/>
      </w:pPr>
      <w:r>
        <w:rPr>
          <w:rFonts w:cs="Times New Roman"/>
          <w:szCs w:val="24"/>
        </w:rPr>
        <w:t>[</w:t>
      </w:r>
      <w:r w:rsidR="00EB3219">
        <w:rPr>
          <w:rFonts w:cs="Times New Roman"/>
          <w:szCs w:val="24"/>
        </w:rPr>
        <w:t>6</w:t>
      </w:r>
      <w:r>
        <w:rPr>
          <w:rFonts w:cs="Times New Roman"/>
          <w:szCs w:val="24"/>
        </w:rPr>
        <w:t>]</w:t>
      </w:r>
      <w:r w:rsidR="00B5333C" w:rsidRPr="00B5333C">
        <w:t xml:space="preserve"> </w:t>
      </w:r>
      <w:r w:rsidR="00B5333C" w:rsidRPr="009B68CF">
        <w:t xml:space="preserve">Senāts konstatē, ka pārējā daļā Rīgas apgabaltiesas </w:t>
      </w:r>
      <w:proofErr w:type="gramStart"/>
      <w:r w:rsidR="00B5333C" w:rsidRPr="009B68CF">
        <w:t>2020.gada</w:t>
      </w:r>
      <w:proofErr w:type="gramEnd"/>
      <w:r w:rsidR="00B5333C" w:rsidRPr="009B68CF">
        <w:t xml:space="preserve"> 2</w:t>
      </w:r>
      <w:r w:rsidR="00B5333C">
        <w:t>9.septembra</w:t>
      </w:r>
      <w:r w:rsidR="00B5333C" w:rsidRPr="009B68CF">
        <w:t xml:space="preserve"> spriedums atstājams negrozīts, bet apsūdzētā</w:t>
      </w:r>
      <w:r w:rsidR="00B5333C">
        <w:t xml:space="preserve"> </w:t>
      </w:r>
      <w:r w:rsidR="00B5333C" w:rsidRPr="009B68CF">
        <w:t>aizstāv</w:t>
      </w:r>
      <w:r w:rsidR="00B5333C">
        <w:t>es</w:t>
      </w:r>
      <w:r w:rsidR="00B5333C" w:rsidRPr="009B68CF">
        <w:t xml:space="preserve"> J. </w:t>
      </w:r>
      <w:proofErr w:type="spellStart"/>
      <w:r w:rsidR="00B5333C">
        <w:t>Averinskas</w:t>
      </w:r>
      <w:proofErr w:type="spellEnd"/>
      <w:r w:rsidR="00B5333C">
        <w:t xml:space="preserve"> </w:t>
      </w:r>
      <w:r w:rsidR="00B5333C" w:rsidRPr="009B68CF">
        <w:t xml:space="preserve">kasācijas sūdzība noraidāma. </w:t>
      </w:r>
    </w:p>
    <w:p w14:paraId="5CFAC963" w14:textId="77777777" w:rsidR="00D736E7" w:rsidRDefault="007A5E55" w:rsidP="00D736E7">
      <w:pPr>
        <w:tabs>
          <w:tab w:val="left" w:pos="1710"/>
        </w:tabs>
        <w:spacing w:after="0" w:line="320" w:lineRule="exact"/>
        <w:ind w:firstLine="709"/>
        <w:jc w:val="both"/>
        <w:rPr>
          <w:rFonts w:cs="Times New Roman"/>
          <w:szCs w:val="24"/>
        </w:rPr>
      </w:pPr>
      <w:r>
        <w:rPr>
          <w:rFonts w:cs="Times New Roman"/>
          <w:szCs w:val="24"/>
        </w:rPr>
        <w:t xml:space="preserve"> </w:t>
      </w:r>
      <w:r w:rsidR="00D736E7">
        <w:rPr>
          <w:rFonts w:cs="Times New Roman"/>
          <w:szCs w:val="24"/>
        </w:rPr>
        <w:t>Iztiesājot lietu, apelācijas instances tiesa nav pieļāvusi Krimināllikuma pārkāpumus un Kriminālprocesa likuma būtiskus pārkāpumus, kas varētu būt par pamatu apelācijas instances tiesas nolēmuma atcelšanai vai grozīšanai.</w:t>
      </w:r>
    </w:p>
    <w:p w14:paraId="13825247" w14:textId="19C266B9" w:rsidR="0007147B" w:rsidRPr="0007147B" w:rsidRDefault="0007147B" w:rsidP="0007147B">
      <w:pPr>
        <w:tabs>
          <w:tab w:val="left" w:pos="709"/>
        </w:tabs>
        <w:spacing w:after="0"/>
        <w:jc w:val="both"/>
      </w:pPr>
      <w:r>
        <w:rPr>
          <w:i/>
          <w:iCs/>
        </w:rPr>
        <w:tab/>
      </w:r>
      <w:r w:rsidRPr="0007147B">
        <w:t xml:space="preserve">Kasācijas sūdzībā daļā par apsūdzētā </w:t>
      </w:r>
      <w:r w:rsidR="008C3A5B">
        <w:t>[pers. A]</w:t>
      </w:r>
      <w:r w:rsidRPr="0007147B">
        <w:t xml:space="preserve"> nepamatotu atzīšanu par vainīgu un sodīšanu pēc Krimināllikuma </w:t>
      </w:r>
      <w:proofErr w:type="gramStart"/>
      <w:r w:rsidRPr="0007147B">
        <w:t>218.panta</w:t>
      </w:r>
      <w:proofErr w:type="gramEnd"/>
      <w:r w:rsidRPr="0007147B">
        <w:t xml:space="preserve"> otrās daļas aizstāve atkārtojusi apelācijas sūdzību argumentus, kurus apelācijas instances tiesa ir izvērtējusi un motivēti noraidījusi. </w:t>
      </w:r>
    </w:p>
    <w:p w14:paraId="070ADD71" w14:textId="15DCEEFB" w:rsidR="006B6F6E" w:rsidRDefault="0023435D" w:rsidP="0023435D">
      <w:pPr>
        <w:tabs>
          <w:tab w:val="left" w:pos="709"/>
        </w:tabs>
        <w:spacing w:after="0"/>
        <w:jc w:val="both"/>
        <w:rPr>
          <w:szCs w:val="24"/>
        </w:rPr>
      </w:pPr>
      <w:r>
        <w:rPr>
          <w:rFonts w:cs="Times New Roman"/>
          <w:szCs w:val="24"/>
        </w:rPr>
        <w:tab/>
        <w:t>[</w:t>
      </w:r>
      <w:r w:rsidR="00EB3219">
        <w:rPr>
          <w:rFonts w:cs="Times New Roman"/>
          <w:szCs w:val="24"/>
        </w:rPr>
        <w:t>6</w:t>
      </w:r>
      <w:r w:rsidR="00B35EE2">
        <w:rPr>
          <w:rFonts w:cs="Times New Roman"/>
          <w:szCs w:val="24"/>
        </w:rPr>
        <w:t>.1</w:t>
      </w:r>
      <w:r>
        <w:rPr>
          <w:rFonts w:cs="Times New Roman"/>
          <w:szCs w:val="24"/>
        </w:rPr>
        <w:t xml:space="preserve">] </w:t>
      </w:r>
      <w:r w:rsidR="006B6F6E" w:rsidRPr="00CF7409">
        <w:rPr>
          <w:szCs w:val="24"/>
        </w:rPr>
        <w:t>Pretēji kasācijas sūdzībā norādītajam</w:t>
      </w:r>
      <w:r w:rsidR="0007147B">
        <w:rPr>
          <w:color w:val="FF0000"/>
          <w:szCs w:val="24"/>
        </w:rPr>
        <w:t xml:space="preserve"> </w:t>
      </w:r>
      <w:r w:rsidR="006B6F6E" w:rsidRPr="00CF7409">
        <w:rPr>
          <w:szCs w:val="24"/>
        </w:rPr>
        <w:t>apelācijas instances tiesa vērtējusi</w:t>
      </w:r>
      <w:r w:rsidR="007C0FF0">
        <w:rPr>
          <w:szCs w:val="24"/>
        </w:rPr>
        <w:t xml:space="preserve"> </w:t>
      </w:r>
      <w:r w:rsidR="0049157F">
        <w:rPr>
          <w:szCs w:val="24"/>
        </w:rPr>
        <w:t>visu objektīvo un subjektīvo pazīmju kopumu</w:t>
      </w:r>
      <w:r w:rsidR="00B236A3">
        <w:rPr>
          <w:szCs w:val="24"/>
        </w:rPr>
        <w:t xml:space="preserve">, kas nepieciešams un pietiekams, lai </w:t>
      </w:r>
      <w:r w:rsidR="008C3A5B">
        <w:rPr>
          <w:szCs w:val="24"/>
        </w:rPr>
        <w:t>[pers. A]</w:t>
      </w:r>
      <w:r w:rsidR="00B236A3">
        <w:rPr>
          <w:szCs w:val="24"/>
        </w:rPr>
        <w:t xml:space="preserve"> atzītu par vainīgu </w:t>
      </w:r>
      <w:r w:rsidR="00126FEB">
        <w:rPr>
          <w:szCs w:val="24"/>
        </w:rPr>
        <w:t xml:space="preserve">Krimināllikuma </w:t>
      </w:r>
      <w:proofErr w:type="gramStart"/>
      <w:r w:rsidR="00126FEB">
        <w:rPr>
          <w:szCs w:val="24"/>
        </w:rPr>
        <w:t>218.panta</w:t>
      </w:r>
      <w:proofErr w:type="gramEnd"/>
      <w:r w:rsidR="00126FEB">
        <w:rPr>
          <w:szCs w:val="24"/>
        </w:rPr>
        <w:t xml:space="preserve"> otrajā daļā</w:t>
      </w:r>
      <w:r w:rsidR="00B35EE2">
        <w:rPr>
          <w:szCs w:val="24"/>
        </w:rPr>
        <w:t xml:space="preserve"> </w:t>
      </w:r>
      <w:r w:rsidR="00126FEB">
        <w:rPr>
          <w:szCs w:val="24"/>
        </w:rPr>
        <w:t>paredzēt</w:t>
      </w:r>
      <w:r w:rsidR="004D5A48">
        <w:rPr>
          <w:szCs w:val="24"/>
        </w:rPr>
        <w:t>aj</w:t>
      </w:r>
      <w:r w:rsidR="00B35EE2">
        <w:rPr>
          <w:szCs w:val="24"/>
        </w:rPr>
        <w:t>ā</w:t>
      </w:r>
      <w:r w:rsidR="00126FEB">
        <w:rPr>
          <w:szCs w:val="24"/>
        </w:rPr>
        <w:t xml:space="preserve"> noziedzīgaj</w:t>
      </w:r>
      <w:r w:rsidR="00B35EE2">
        <w:rPr>
          <w:szCs w:val="24"/>
        </w:rPr>
        <w:t>ā</w:t>
      </w:r>
      <w:r w:rsidR="00126FEB">
        <w:rPr>
          <w:szCs w:val="24"/>
        </w:rPr>
        <w:t xml:space="preserve"> nodarījum</w:t>
      </w:r>
      <w:r w:rsidR="00B35EE2">
        <w:rPr>
          <w:szCs w:val="24"/>
        </w:rPr>
        <w:t>ā</w:t>
      </w:r>
      <w:r w:rsidR="00126FEB">
        <w:rPr>
          <w:szCs w:val="24"/>
        </w:rPr>
        <w:t>.</w:t>
      </w:r>
    </w:p>
    <w:p w14:paraId="7BCBA007" w14:textId="276FD002" w:rsidR="00194516" w:rsidRDefault="00592CB7" w:rsidP="00194516">
      <w:pPr>
        <w:tabs>
          <w:tab w:val="left" w:pos="709"/>
        </w:tabs>
        <w:spacing w:after="0"/>
        <w:ind w:firstLine="709"/>
        <w:jc w:val="both"/>
        <w:rPr>
          <w:szCs w:val="24"/>
        </w:rPr>
      </w:pPr>
      <w:r w:rsidRPr="00592CB7">
        <w:rPr>
          <w:szCs w:val="24"/>
        </w:rPr>
        <w:t xml:space="preserve">Senāts atzīst par nepamatotu apsūdzētā </w:t>
      </w:r>
      <w:r w:rsidR="008C3A5B">
        <w:rPr>
          <w:szCs w:val="24"/>
        </w:rPr>
        <w:t>[pers. A]</w:t>
      </w:r>
      <w:r w:rsidRPr="00592CB7">
        <w:rPr>
          <w:szCs w:val="24"/>
        </w:rPr>
        <w:t xml:space="preserve"> </w:t>
      </w:r>
      <w:r>
        <w:rPr>
          <w:szCs w:val="24"/>
        </w:rPr>
        <w:t xml:space="preserve">aizstāves argumentu, ka </w:t>
      </w:r>
      <w:r w:rsidR="003273BA">
        <w:rPr>
          <w:szCs w:val="24"/>
        </w:rPr>
        <w:t xml:space="preserve">apsūdzībā pēc Krimināllikuma </w:t>
      </w:r>
      <w:proofErr w:type="gramStart"/>
      <w:r w:rsidR="003273BA">
        <w:rPr>
          <w:szCs w:val="24"/>
        </w:rPr>
        <w:t>218.panta</w:t>
      </w:r>
      <w:proofErr w:type="gramEnd"/>
      <w:r w:rsidR="003273BA">
        <w:rPr>
          <w:szCs w:val="24"/>
        </w:rPr>
        <w:t xml:space="preserve"> otrās daļas ir </w:t>
      </w:r>
      <w:r w:rsidR="000A555E">
        <w:rPr>
          <w:szCs w:val="24"/>
        </w:rPr>
        <w:t xml:space="preserve">ietverti </w:t>
      </w:r>
      <w:r w:rsidR="003273BA">
        <w:rPr>
          <w:szCs w:val="24"/>
        </w:rPr>
        <w:t>maksājumi, kas nav atzīstami par nodokļu objektu.</w:t>
      </w:r>
    </w:p>
    <w:p w14:paraId="62C88659" w14:textId="573FA6E5" w:rsidR="00433D71" w:rsidRDefault="00194516" w:rsidP="00194516">
      <w:pPr>
        <w:tabs>
          <w:tab w:val="left" w:pos="709"/>
        </w:tabs>
        <w:spacing w:after="0"/>
        <w:ind w:firstLine="709"/>
        <w:jc w:val="both"/>
        <w:rPr>
          <w:szCs w:val="24"/>
        </w:rPr>
      </w:pPr>
      <w:r>
        <w:rPr>
          <w:szCs w:val="24"/>
        </w:rPr>
        <w:t>P</w:t>
      </w:r>
      <w:r w:rsidR="000A555E">
        <w:rPr>
          <w:szCs w:val="24"/>
        </w:rPr>
        <w:t>irmās instances tiesā</w:t>
      </w:r>
      <w:r>
        <w:rPr>
          <w:szCs w:val="24"/>
        </w:rPr>
        <w:t xml:space="preserve"> prokurors grozīja </w:t>
      </w:r>
      <w:r w:rsidR="008C3A5B">
        <w:rPr>
          <w:szCs w:val="24"/>
        </w:rPr>
        <w:t>[pers. A]</w:t>
      </w:r>
      <w:r>
        <w:rPr>
          <w:szCs w:val="24"/>
        </w:rPr>
        <w:t xml:space="preserve"> celto apsūdzību pēc Krimināllikuma </w:t>
      </w:r>
      <w:proofErr w:type="gramStart"/>
      <w:r>
        <w:rPr>
          <w:szCs w:val="24"/>
        </w:rPr>
        <w:t>218.panta</w:t>
      </w:r>
      <w:proofErr w:type="gramEnd"/>
      <w:r>
        <w:rPr>
          <w:szCs w:val="24"/>
        </w:rPr>
        <w:t xml:space="preserve"> otrās daļas</w:t>
      </w:r>
      <w:r w:rsidR="00BD60F5">
        <w:rPr>
          <w:szCs w:val="24"/>
        </w:rPr>
        <w:t>,</w:t>
      </w:r>
      <w:r>
        <w:rPr>
          <w:szCs w:val="24"/>
        </w:rPr>
        <w:t xml:space="preserve"> ņemot vērā iztiesāšanas laikā konstatēto faktu, ka </w:t>
      </w:r>
      <w:r w:rsidR="008C3A5B">
        <w:rPr>
          <w:szCs w:val="24"/>
        </w:rPr>
        <w:t>[pers. C]</w:t>
      </w:r>
      <w:r w:rsidR="00AC3185">
        <w:rPr>
          <w:szCs w:val="24"/>
        </w:rPr>
        <w:t xml:space="preserve">, </w:t>
      </w:r>
      <w:r w:rsidR="008C3A5B">
        <w:rPr>
          <w:szCs w:val="24"/>
        </w:rPr>
        <w:t>[pers. D]</w:t>
      </w:r>
      <w:r w:rsidR="00AC3185">
        <w:rPr>
          <w:szCs w:val="24"/>
        </w:rPr>
        <w:t xml:space="preserve">, </w:t>
      </w:r>
      <w:r w:rsidR="008C3A5B">
        <w:rPr>
          <w:szCs w:val="24"/>
        </w:rPr>
        <w:t>[pers. B]</w:t>
      </w:r>
      <w:r w:rsidR="00AC3185">
        <w:rPr>
          <w:szCs w:val="24"/>
        </w:rPr>
        <w:t xml:space="preserve"> </w:t>
      </w:r>
      <w:r w:rsidR="00A461B9">
        <w:rPr>
          <w:szCs w:val="24"/>
        </w:rPr>
        <w:t xml:space="preserve">no aprēķinātajām prēmijām </w:t>
      </w:r>
      <w:r w:rsidR="00BB3090">
        <w:rPr>
          <w:szCs w:val="24"/>
        </w:rPr>
        <w:t xml:space="preserve">2009.gada maijā, jūnijā, jūlijā, augustā un septembrī </w:t>
      </w:r>
      <w:r w:rsidR="00A461B9">
        <w:rPr>
          <w:szCs w:val="24"/>
        </w:rPr>
        <w:t xml:space="preserve">un </w:t>
      </w:r>
      <w:r w:rsidR="008C3A5B">
        <w:rPr>
          <w:szCs w:val="24"/>
        </w:rPr>
        <w:t>[pers. C]</w:t>
      </w:r>
      <w:r w:rsidR="00A461B9">
        <w:rPr>
          <w:szCs w:val="24"/>
        </w:rPr>
        <w:t xml:space="preserve"> no aprēķinātās darba algas par 2009.gada jūliju, augustu un septembri</w:t>
      </w:r>
      <w:r w:rsidR="00BB3090">
        <w:rPr>
          <w:szCs w:val="24"/>
        </w:rPr>
        <w:t xml:space="preserve">, izņemot </w:t>
      </w:r>
      <w:r w:rsidR="004D0D33">
        <w:rPr>
          <w:szCs w:val="24"/>
        </w:rPr>
        <w:t xml:space="preserve">Ls </w:t>
      </w:r>
      <w:r w:rsidR="00BB3090">
        <w:rPr>
          <w:szCs w:val="24"/>
        </w:rPr>
        <w:t xml:space="preserve">180 jeb </w:t>
      </w:r>
      <w:r w:rsidR="007E5635">
        <w:rPr>
          <w:szCs w:val="24"/>
        </w:rPr>
        <w:t>256,</w:t>
      </w:r>
      <w:r w:rsidRPr="009B71D1">
        <w:rPr>
          <w:szCs w:val="24"/>
        </w:rPr>
        <w:t>12</w:t>
      </w:r>
      <w:r>
        <w:rPr>
          <w:szCs w:val="24"/>
        </w:rPr>
        <w:t xml:space="preserve"> </w:t>
      </w:r>
      <w:r w:rsidR="00D7681A">
        <w:rPr>
          <w:i/>
          <w:iCs/>
          <w:szCs w:val="24"/>
        </w:rPr>
        <w:t>euro,</w:t>
      </w:r>
      <w:r w:rsidRPr="00194516">
        <w:rPr>
          <w:szCs w:val="24"/>
        </w:rPr>
        <w:t xml:space="preserve"> </w:t>
      </w:r>
      <w:r>
        <w:rPr>
          <w:szCs w:val="24"/>
        </w:rPr>
        <w:t>ienākumus nav</w:t>
      </w:r>
      <w:r w:rsidR="00D144EE">
        <w:rPr>
          <w:szCs w:val="24"/>
        </w:rPr>
        <w:t xml:space="preserve"> guvušas</w:t>
      </w:r>
      <w:r w:rsidR="00E629B3">
        <w:rPr>
          <w:szCs w:val="24"/>
        </w:rPr>
        <w:t xml:space="preserve">. </w:t>
      </w:r>
    </w:p>
    <w:p w14:paraId="2C9C0817" w14:textId="135F50FB" w:rsidR="00A8453F" w:rsidRPr="0007147B" w:rsidRDefault="00433D71" w:rsidP="003E3747">
      <w:pPr>
        <w:tabs>
          <w:tab w:val="left" w:pos="709"/>
        </w:tabs>
        <w:spacing w:after="0"/>
        <w:ind w:firstLine="709"/>
        <w:jc w:val="both"/>
        <w:rPr>
          <w:szCs w:val="24"/>
        </w:rPr>
      </w:pPr>
      <w:r>
        <w:rPr>
          <w:szCs w:val="24"/>
        </w:rPr>
        <w:t>Apelācijas instances tiesa atzinusi, ka p</w:t>
      </w:r>
      <w:r w:rsidRPr="00B145D4">
        <w:rPr>
          <w:szCs w:val="24"/>
        </w:rPr>
        <w:t xml:space="preserve">irmās instances tiesa izvērtējusi </w:t>
      </w:r>
      <w:r w:rsidR="008C3A5B">
        <w:rPr>
          <w:szCs w:val="24"/>
        </w:rPr>
        <w:t>[pers. C]</w:t>
      </w:r>
      <w:r>
        <w:rPr>
          <w:szCs w:val="24"/>
        </w:rPr>
        <w:t xml:space="preserve">, </w:t>
      </w:r>
      <w:r w:rsidR="008C3A5B">
        <w:rPr>
          <w:szCs w:val="24"/>
        </w:rPr>
        <w:t>[pers. B]</w:t>
      </w:r>
      <w:r>
        <w:rPr>
          <w:szCs w:val="24"/>
        </w:rPr>
        <w:t xml:space="preserve"> un </w:t>
      </w:r>
      <w:r w:rsidR="008C3A5B">
        <w:rPr>
          <w:szCs w:val="24"/>
        </w:rPr>
        <w:t>[pers. D]</w:t>
      </w:r>
      <w:r>
        <w:rPr>
          <w:szCs w:val="24"/>
        </w:rPr>
        <w:t xml:space="preserve"> liecības</w:t>
      </w:r>
      <w:r w:rsidR="001178F6" w:rsidRPr="001178F6">
        <w:rPr>
          <w:szCs w:val="24"/>
        </w:rPr>
        <w:t xml:space="preserve"> </w:t>
      </w:r>
      <w:r w:rsidR="001178F6" w:rsidRPr="0007147B">
        <w:rPr>
          <w:color w:val="000000" w:themeColor="text1"/>
          <w:szCs w:val="24"/>
        </w:rPr>
        <w:t>kopumā un savstarpējā sakarībā</w:t>
      </w:r>
      <w:r w:rsidRPr="0007147B">
        <w:rPr>
          <w:color w:val="000000" w:themeColor="text1"/>
          <w:szCs w:val="24"/>
        </w:rPr>
        <w:t xml:space="preserve"> </w:t>
      </w:r>
      <w:r w:rsidR="00310AD0">
        <w:rPr>
          <w:szCs w:val="24"/>
        </w:rPr>
        <w:t xml:space="preserve">ar Valsts ieņēmuma dienesta </w:t>
      </w:r>
      <w:proofErr w:type="gramStart"/>
      <w:r w:rsidR="003E3747">
        <w:rPr>
          <w:szCs w:val="24"/>
        </w:rPr>
        <w:t>2018.gada</w:t>
      </w:r>
      <w:proofErr w:type="gramEnd"/>
      <w:r w:rsidR="003E3747">
        <w:rPr>
          <w:szCs w:val="24"/>
        </w:rPr>
        <w:t xml:space="preserve"> 15.maija  nodokļu aprēķinu Nr.</w:t>
      </w:r>
      <w:r w:rsidR="00BD60F5">
        <w:rPr>
          <w:szCs w:val="24"/>
        </w:rPr>
        <w:t> </w:t>
      </w:r>
      <w:r w:rsidR="003E3747">
        <w:rPr>
          <w:szCs w:val="24"/>
        </w:rPr>
        <w:t xml:space="preserve">23.31.2.-2/4682 </w:t>
      </w:r>
      <w:r>
        <w:rPr>
          <w:szCs w:val="24"/>
        </w:rPr>
        <w:t>un pamatoti secinājusi, ka a</w:t>
      </w:r>
      <w:r w:rsidR="00E629B3">
        <w:rPr>
          <w:szCs w:val="24"/>
        </w:rPr>
        <w:t>prēķinātos ienākumus</w:t>
      </w:r>
      <w:r w:rsidR="0063382A">
        <w:rPr>
          <w:szCs w:val="24"/>
        </w:rPr>
        <w:t xml:space="preserve"> </w:t>
      </w:r>
      <w:r w:rsidR="00E629B3">
        <w:rPr>
          <w:szCs w:val="24"/>
        </w:rPr>
        <w:t xml:space="preserve">saņēma </w:t>
      </w:r>
      <w:r>
        <w:rPr>
          <w:szCs w:val="24"/>
        </w:rPr>
        <w:t xml:space="preserve">apsūdzētais </w:t>
      </w:r>
      <w:r w:rsidR="008C3A5B">
        <w:rPr>
          <w:szCs w:val="24"/>
        </w:rPr>
        <w:t>[pers. A]</w:t>
      </w:r>
      <w:r w:rsidR="00E629B3">
        <w:rPr>
          <w:szCs w:val="24"/>
        </w:rPr>
        <w:t xml:space="preserve">, </w:t>
      </w:r>
      <w:r w:rsidR="00FC46BE">
        <w:rPr>
          <w:szCs w:val="24"/>
        </w:rPr>
        <w:t xml:space="preserve">par ko </w:t>
      </w:r>
      <w:r w:rsidR="00E629B3">
        <w:rPr>
          <w:szCs w:val="24"/>
        </w:rPr>
        <w:t xml:space="preserve">bija jāmaksā </w:t>
      </w:r>
      <w:r w:rsidR="00C67B92">
        <w:rPr>
          <w:szCs w:val="24"/>
        </w:rPr>
        <w:t xml:space="preserve">valstij </w:t>
      </w:r>
      <w:r w:rsidR="00E629B3">
        <w:rPr>
          <w:szCs w:val="24"/>
        </w:rPr>
        <w:t xml:space="preserve">iedzīvotāju ienākuma nodoklis </w:t>
      </w:r>
      <w:r w:rsidR="004D0D33">
        <w:rPr>
          <w:szCs w:val="24"/>
        </w:rPr>
        <w:t xml:space="preserve">Ls </w:t>
      </w:r>
      <w:r w:rsidR="00E629B3">
        <w:rPr>
          <w:szCs w:val="24"/>
        </w:rPr>
        <w:t>24</w:t>
      </w:r>
      <w:r w:rsidR="007E5635">
        <w:rPr>
          <w:szCs w:val="24"/>
        </w:rPr>
        <w:t> </w:t>
      </w:r>
      <w:r w:rsidR="00E629B3">
        <w:rPr>
          <w:szCs w:val="24"/>
        </w:rPr>
        <w:t>674</w:t>
      </w:r>
      <w:r w:rsidR="007E5635">
        <w:rPr>
          <w:szCs w:val="24"/>
        </w:rPr>
        <w:t>,</w:t>
      </w:r>
      <w:r w:rsidR="00E629B3">
        <w:rPr>
          <w:szCs w:val="24"/>
        </w:rPr>
        <w:t>14</w:t>
      </w:r>
      <w:r w:rsidR="00D144EE">
        <w:rPr>
          <w:szCs w:val="24"/>
        </w:rPr>
        <w:t xml:space="preserve"> jeb 35</w:t>
      </w:r>
      <w:r w:rsidR="007E5635">
        <w:rPr>
          <w:szCs w:val="24"/>
        </w:rPr>
        <w:t> 108,</w:t>
      </w:r>
      <w:r w:rsidR="00D144EE">
        <w:rPr>
          <w:szCs w:val="24"/>
        </w:rPr>
        <w:t xml:space="preserve">14 </w:t>
      </w:r>
      <w:r w:rsidR="00D7681A">
        <w:rPr>
          <w:i/>
          <w:iCs/>
          <w:szCs w:val="24"/>
        </w:rPr>
        <w:t>euro</w:t>
      </w:r>
      <w:r w:rsidR="0007147B">
        <w:rPr>
          <w:i/>
          <w:iCs/>
          <w:szCs w:val="24"/>
        </w:rPr>
        <w:t>.</w:t>
      </w:r>
    </w:p>
    <w:p w14:paraId="4B294C2C" w14:textId="114C2DE7" w:rsidR="00835BF0" w:rsidRPr="005F75EE" w:rsidRDefault="00B236A3" w:rsidP="005F75EE">
      <w:pPr>
        <w:tabs>
          <w:tab w:val="left" w:pos="709"/>
        </w:tabs>
        <w:spacing w:after="0"/>
        <w:ind w:firstLine="709"/>
        <w:jc w:val="both"/>
        <w:rPr>
          <w:szCs w:val="24"/>
        </w:rPr>
      </w:pPr>
      <w:r>
        <w:rPr>
          <w:szCs w:val="24"/>
        </w:rPr>
        <w:t>[</w:t>
      </w:r>
      <w:r w:rsidR="00EB3219">
        <w:rPr>
          <w:szCs w:val="24"/>
        </w:rPr>
        <w:t>6</w:t>
      </w:r>
      <w:r>
        <w:rPr>
          <w:szCs w:val="24"/>
        </w:rPr>
        <w:t xml:space="preserve">.2] </w:t>
      </w:r>
      <w:r w:rsidR="00835BF0">
        <w:t xml:space="preserve">Senāts atzīst par pamatotiem apelācijas instances tiesas secinājumus par Krimināllikuma </w:t>
      </w:r>
      <w:proofErr w:type="gramStart"/>
      <w:r w:rsidR="00835BF0">
        <w:t>218.panta</w:t>
      </w:r>
      <w:proofErr w:type="gramEnd"/>
      <w:r w:rsidR="00835BF0">
        <w:t xml:space="preserve"> otrajā daļā paredzētā noziedzīgā nodarījuma objektīvās un subjektīvas puses esību apsūdzētā </w:t>
      </w:r>
      <w:r w:rsidR="008C3A5B">
        <w:t>[pers. A]</w:t>
      </w:r>
      <w:r w:rsidR="00835BF0">
        <w:t xml:space="preserve"> nodarījumā.</w:t>
      </w:r>
    </w:p>
    <w:p w14:paraId="00910A88" w14:textId="6874E5E8" w:rsidR="00905C2A" w:rsidRDefault="006B6F6E" w:rsidP="00835BF0">
      <w:pPr>
        <w:tabs>
          <w:tab w:val="left" w:pos="709"/>
        </w:tabs>
        <w:spacing w:after="0"/>
        <w:ind w:firstLine="709"/>
        <w:jc w:val="both"/>
        <w:rPr>
          <w:rFonts w:cs="Times New Roman"/>
          <w:szCs w:val="24"/>
        </w:rPr>
      </w:pPr>
      <w:r>
        <w:rPr>
          <w:rFonts w:cs="Times New Roman"/>
          <w:szCs w:val="24"/>
        </w:rPr>
        <w:t xml:space="preserve">Krimināllikuma </w:t>
      </w:r>
      <w:proofErr w:type="gramStart"/>
      <w:r>
        <w:rPr>
          <w:rFonts w:cs="Times New Roman"/>
          <w:szCs w:val="24"/>
        </w:rPr>
        <w:t>218.panta</w:t>
      </w:r>
      <w:proofErr w:type="gramEnd"/>
      <w:r>
        <w:rPr>
          <w:rFonts w:cs="Times New Roman"/>
          <w:szCs w:val="24"/>
        </w:rPr>
        <w:t xml:space="preserve"> otrajā daļā paredzētais noziedzīgais nodarījums no </w:t>
      </w:r>
      <w:r w:rsidRPr="006B6F6E">
        <w:rPr>
          <w:rFonts w:cs="Times New Roman"/>
          <w:szCs w:val="24"/>
        </w:rPr>
        <w:t xml:space="preserve">objektīvās puses </w:t>
      </w:r>
      <w:r>
        <w:rPr>
          <w:rFonts w:cs="Times New Roman"/>
          <w:szCs w:val="24"/>
        </w:rPr>
        <w:t xml:space="preserve">izpaužas </w:t>
      </w:r>
      <w:r w:rsidRPr="006B6F6E">
        <w:rPr>
          <w:rFonts w:cs="Times New Roman"/>
          <w:szCs w:val="24"/>
        </w:rPr>
        <w:t>bezdarbībā –</w:t>
      </w:r>
      <w:r>
        <w:rPr>
          <w:rFonts w:cs="Times New Roman"/>
          <w:szCs w:val="24"/>
        </w:rPr>
        <w:t xml:space="preserve"> </w:t>
      </w:r>
      <w:r w:rsidRPr="006B6F6E">
        <w:rPr>
          <w:rFonts w:cs="Times New Roman"/>
          <w:szCs w:val="24"/>
        </w:rPr>
        <w:t>kā izvairīšanās no nodokļu vai tiem pielīdzināto maksājumu nomaksas vai darbībā –</w:t>
      </w:r>
      <w:r>
        <w:rPr>
          <w:rFonts w:cs="Times New Roman"/>
          <w:szCs w:val="24"/>
        </w:rPr>
        <w:t xml:space="preserve"> </w:t>
      </w:r>
      <w:r w:rsidRPr="006B6F6E">
        <w:rPr>
          <w:rFonts w:cs="Times New Roman"/>
          <w:szCs w:val="24"/>
        </w:rPr>
        <w:t>ienākumu, peļņas vai citu ar nodokli apliekamo objektu slēpšanā vai samazināšanā</w:t>
      </w:r>
      <w:r>
        <w:rPr>
          <w:rFonts w:cs="Times New Roman"/>
          <w:szCs w:val="24"/>
        </w:rPr>
        <w:t xml:space="preserve"> </w:t>
      </w:r>
      <w:r w:rsidRPr="006B6F6E">
        <w:rPr>
          <w:rFonts w:cs="Times New Roman"/>
          <w:szCs w:val="24"/>
        </w:rPr>
        <w:t>(</w:t>
      </w:r>
      <w:r w:rsidRPr="00905C2A">
        <w:rPr>
          <w:rFonts w:cs="Times New Roman"/>
          <w:i/>
          <w:iCs/>
          <w:szCs w:val="24"/>
        </w:rPr>
        <w:t xml:space="preserve">Krastiņš U., </w:t>
      </w:r>
      <w:proofErr w:type="spellStart"/>
      <w:r w:rsidRPr="00905C2A">
        <w:rPr>
          <w:rFonts w:cs="Times New Roman"/>
          <w:i/>
          <w:iCs/>
          <w:szCs w:val="24"/>
        </w:rPr>
        <w:t>Liholaja</w:t>
      </w:r>
      <w:proofErr w:type="spellEnd"/>
      <w:r w:rsidRPr="00905C2A">
        <w:rPr>
          <w:rFonts w:cs="Times New Roman"/>
          <w:i/>
          <w:iCs/>
          <w:szCs w:val="24"/>
        </w:rPr>
        <w:t xml:space="preserve"> V., </w:t>
      </w:r>
      <w:proofErr w:type="spellStart"/>
      <w:r w:rsidRPr="00905C2A">
        <w:rPr>
          <w:rFonts w:cs="Times New Roman"/>
          <w:i/>
          <w:iCs/>
          <w:szCs w:val="24"/>
        </w:rPr>
        <w:t>Hamkova</w:t>
      </w:r>
      <w:proofErr w:type="spellEnd"/>
      <w:r w:rsidRPr="00905C2A">
        <w:rPr>
          <w:rFonts w:cs="Times New Roman"/>
          <w:i/>
          <w:iCs/>
          <w:szCs w:val="24"/>
        </w:rPr>
        <w:t xml:space="preserve"> D. Krimināllikuma komentāri. Trešā daļa (XVIII-XXV nodaļa). Otrais papildinātais izdevums. Rīga: Tiesu namu aģentūra,</w:t>
      </w:r>
      <w:r w:rsidR="00905C2A" w:rsidRPr="00905C2A">
        <w:rPr>
          <w:rFonts w:cs="Times New Roman"/>
          <w:i/>
          <w:iCs/>
          <w:szCs w:val="24"/>
        </w:rPr>
        <w:t xml:space="preserve"> </w:t>
      </w:r>
      <w:r w:rsidRPr="00905C2A">
        <w:rPr>
          <w:rFonts w:cs="Times New Roman"/>
          <w:i/>
          <w:iCs/>
          <w:szCs w:val="24"/>
        </w:rPr>
        <w:t>2019, 219.-220.lpp.</w:t>
      </w:r>
      <w:r w:rsidRPr="006B6F6E">
        <w:rPr>
          <w:rFonts w:cs="Times New Roman"/>
          <w:szCs w:val="24"/>
        </w:rPr>
        <w:t>).</w:t>
      </w:r>
    </w:p>
    <w:p w14:paraId="37D9B9CD" w14:textId="77777777" w:rsidR="00BD60F5" w:rsidRDefault="00835BF0" w:rsidP="00BD60F5">
      <w:pPr>
        <w:widowControl w:val="0"/>
        <w:spacing w:after="0"/>
        <w:ind w:firstLine="709"/>
        <w:jc w:val="both"/>
      </w:pPr>
      <w:r>
        <w:t xml:space="preserve">No subjektīvās puses Krimināllikuma </w:t>
      </w:r>
      <w:proofErr w:type="gramStart"/>
      <w:r>
        <w:t>218.pantā</w:t>
      </w:r>
      <w:proofErr w:type="gramEnd"/>
      <w:r>
        <w:t xml:space="preserve"> paredzētais noziedzīgais nodarījums ir tīšs noziegums, ko raksturo tiešs nodoms. Personas uzvedība raksturojas ar konkrētu mērķi – izvairīties no nodokļu vai tiem pielīdzināto maksājumu nomaksas </w:t>
      </w:r>
      <w:proofErr w:type="gramStart"/>
      <w:r>
        <w:t>(</w:t>
      </w:r>
      <w:proofErr w:type="gramEnd"/>
      <w:r>
        <w:rPr>
          <w:i/>
        </w:rPr>
        <w:t xml:space="preserve">Krastiņš U., </w:t>
      </w:r>
      <w:proofErr w:type="spellStart"/>
      <w:r>
        <w:rPr>
          <w:i/>
        </w:rPr>
        <w:t>Liholaja</w:t>
      </w:r>
      <w:proofErr w:type="spellEnd"/>
      <w:r>
        <w:rPr>
          <w:i/>
        </w:rPr>
        <w:t xml:space="preserve"> V., </w:t>
      </w:r>
      <w:proofErr w:type="spellStart"/>
      <w:r>
        <w:rPr>
          <w:i/>
        </w:rPr>
        <w:t>Hamkova</w:t>
      </w:r>
      <w:proofErr w:type="spellEnd"/>
      <w:r>
        <w:rPr>
          <w:i/>
        </w:rPr>
        <w:t xml:space="preserve"> D. Krimināllikuma komentāri. Trešā daļa (XVIII-XXV nodaļa). Rīga: Tiesu namu aģentūra, 2016, 212.lpp.</w:t>
      </w:r>
      <w:r>
        <w:t>).</w:t>
      </w:r>
    </w:p>
    <w:p w14:paraId="53A283BC" w14:textId="1DEAD31B" w:rsidR="006B6F6E" w:rsidRDefault="006B6F6E" w:rsidP="00BD60F5">
      <w:pPr>
        <w:widowControl w:val="0"/>
        <w:spacing w:after="0"/>
        <w:ind w:firstLine="709"/>
        <w:jc w:val="both"/>
        <w:rPr>
          <w:rFonts w:cs="Times New Roman"/>
          <w:szCs w:val="24"/>
        </w:rPr>
      </w:pPr>
      <w:r w:rsidRPr="006B6F6E">
        <w:rPr>
          <w:rFonts w:cs="Times New Roman"/>
          <w:szCs w:val="24"/>
        </w:rPr>
        <w:t>Ar bezdarbību krimināltiesiskā nozīmē jāsaprot apzināta, personas gribai</w:t>
      </w:r>
      <w:r w:rsidR="00905C2A">
        <w:rPr>
          <w:rFonts w:cs="Times New Roman"/>
          <w:szCs w:val="24"/>
        </w:rPr>
        <w:t xml:space="preserve"> </w:t>
      </w:r>
      <w:r w:rsidRPr="006B6F6E">
        <w:rPr>
          <w:rFonts w:cs="Times New Roman"/>
          <w:szCs w:val="24"/>
        </w:rPr>
        <w:t>atbilstoša pasīva, kaitīga un prettiesiska uzvedība, kas izpaudusies noteiktu tiesisku</w:t>
      </w:r>
      <w:r w:rsidR="00905C2A">
        <w:rPr>
          <w:rFonts w:cs="Times New Roman"/>
          <w:szCs w:val="24"/>
        </w:rPr>
        <w:t xml:space="preserve"> </w:t>
      </w:r>
      <w:r w:rsidRPr="006B6F6E">
        <w:rPr>
          <w:rFonts w:cs="Times New Roman"/>
          <w:szCs w:val="24"/>
        </w:rPr>
        <w:t>pienākumu neveikšanā, pastāvot reālai iespējai tos veikt, kā rezultātā izdarīts</w:t>
      </w:r>
      <w:r w:rsidR="00905C2A">
        <w:rPr>
          <w:rFonts w:cs="Times New Roman"/>
          <w:szCs w:val="24"/>
        </w:rPr>
        <w:t xml:space="preserve"> </w:t>
      </w:r>
      <w:r w:rsidRPr="006B6F6E">
        <w:rPr>
          <w:rFonts w:cs="Times New Roman"/>
          <w:szCs w:val="24"/>
        </w:rPr>
        <w:t>Krimināllikumā sevišķajā daļā paredzēts apdraudējums ar likumu aizsargātām</w:t>
      </w:r>
      <w:r w:rsidR="00905C2A">
        <w:rPr>
          <w:rFonts w:cs="Times New Roman"/>
          <w:szCs w:val="24"/>
        </w:rPr>
        <w:t xml:space="preserve"> </w:t>
      </w:r>
      <w:r w:rsidRPr="006B6F6E">
        <w:rPr>
          <w:rFonts w:cs="Times New Roman"/>
          <w:szCs w:val="24"/>
        </w:rPr>
        <w:t>in</w:t>
      </w:r>
      <w:r w:rsidR="00571F0D">
        <w:rPr>
          <w:rFonts w:cs="Times New Roman"/>
          <w:szCs w:val="24"/>
        </w:rPr>
        <w:t>teresēm (noziedzīgs nodarījums) </w:t>
      </w:r>
      <w:proofErr w:type="gramStart"/>
      <w:r w:rsidRPr="006B6F6E">
        <w:rPr>
          <w:rFonts w:cs="Times New Roman"/>
          <w:szCs w:val="24"/>
        </w:rPr>
        <w:t>(</w:t>
      </w:r>
      <w:proofErr w:type="gramEnd"/>
      <w:r w:rsidRPr="00905C2A">
        <w:rPr>
          <w:rFonts w:cs="Times New Roman"/>
          <w:i/>
          <w:iCs/>
          <w:szCs w:val="24"/>
        </w:rPr>
        <w:t>Krastiņš U. Noziedzīga nodarījuma sastāvs un</w:t>
      </w:r>
      <w:r w:rsidR="00905C2A" w:rsidRPr="00905C2A">
        <w:rPr>
          <w:rFonts w:cs="Times New Roman"/>
          <w:i/>
          <w:iCs/>
          <w:szCs w:val="24"/>
        </w:rPr>
        <w:t xml:space="preserve"> </w:t>
      </w:r>
      <w:r w:rsidRPr="00905C2A">
        <w:rPr>
          <w:rFonts w:cs="Times New Roman"/>
          <w:i/>
          <w:iCs/>
          <w:szCs w:val="24"/>
        </w:rPr>
        <w:t>nodarījuma kvalifikācija. Teorētiskie aspekti. Rīga: Tiesu namu aģentūra,</w:t>
      </w:r>
      <w:r w:rsidR="00905C2A" w:rsidRPr="00905C2A">
        <w:rPr>
          <w:rFonts w:cs="Times New Roman"/>
          <w:i/>
          <w:iCs/>
          <w:szCs w:val="24"/>
        </w:rPr>
        <w:t xml:space="preserve"> </w:t>
      </w:r>
      <w:r w:rsidRPr="00905C2A">
        <w:rPr>
          <w:rFonts w:cs="Times New Roman"/>
          <w:i/>
          <w:iCs/>
          <w:szCs w:val="24"/>
        </w:rPr>
        <w:t>2014,</w:t>
      </w:r>
      <w:r w:rsidR="00905C2A">
        <w:rPr>
          <w:rFonts w:cs="Times New Roman"/>
          <w:i/>
          <w:iCs/>
          <w:szCs w:val="24"/>
        </w:rPr>
        <w:t xml:space="preserve"> </w:t>
      </w:r>
      <w:r w:rsidRPr="00905C2A">
        <w:rPr>
          <w:rFonts w:cs="Times New Roman"/>
          <w:i/>
          <w:iCs/>
          <w:szCs w:val="24"/>
        </w:rPr>
        <w:t>88.lpp.</w:t>
      </w:r>
      <w:r w:rsidRPr="006B6F6E">
        <w:rPr>
          <w:rFonts w:cs="Times New Roman"/>
          <w:szCs w:val="24"/>
        </w:rPr>
        <w:t>).</w:t>
      </w:r>
    </w:p>
    <w:p w14:paraId="4C27DC5E" w14:textId="6C47FE5F" w:rsidR="0052226E" w:rsidRPr="00C71966" w:rsidRDefault="002508B0" w:rsidP="0052226E">
      <w:pPr>
        <w:tabs>
          <w:tab w:val="left" w:pos="709"/>
        </w:tabs>
        <w:spacing w:after="0"/>
        <w:ind w:firstLine="709"/>
        <w:jc w:val="both"/>
        <w:rPr>
          <w:rFonts w:cs="Times New Roman"/>
          <w:szCs w:val="24"/>
        </w:rPr>
      </w:pPr>
      <w:r w:rsidRPr="00C71966">
        <w:rPr>
          <w:rFonts w:cs="Times New Roman"/>
          <w:szCs w:val="24"/>
        </w:rPr>
        <w:t xml:space="preserve">Tādējādi </w:t>
      </w:r>
      <w:r w:rsidR="006C6350" w:rsidRPr="00C71966">
        <w:rPr>
          <w:rFonts w:cs="Times New Roman"/>
          <w:szCs w:val="24"/>
        </w:rPr>
        <w:t xml:space="preserve">Senāts atzīst, ka </w:t>
      </w:r>
      <w:r w:rsidRPr="00C71966">
        <w:rPr>
          <w:rFonts w:cs="Times New Roman"/>
          <w:szCs w:val="24"/>
        </w:rPr>
        <w:t xml:space="preserve">Krimināllikuma </w:t>
      </w:r>
      <w:proofErr w:type="gramStart"/>
      <w:r w:rsidRPr="00C71966">
        <w:rPr>
          <w:rFonts w:cs="Times New Roman"/>
          <w:szCs w:val="24"/>
        </w:rPr>
        <w:t>218.panta</w:t>
      </w:r>
      <w:proofErr w:type="gramEnd"/>
      <w:r w:rsidRPr="00C71966">
        <w:rPr>
          <w:rFonts w:cs="Times New Roman"/>
          <w:szCs w:val="24"/>
        </w:rPr>
        <w:t xml:space="preserve"> otrās daļas izpratnē bezdarbība</w:t>
      </w:r>
      <w:r w:rsidR="006C6350" w:rsidRPr="00C71966">
        <w:rPr>
          <w:rFonts w:cs="Times New Roman"/>
          <w:szCs w:val="24"/>
        </w:rPr>
        <w:t xml:space="preserve"> kā izvairīšanās no nodokļu vai tiem pielīdzināto maksājumu nomaksas</w:t>
      </w:r>
      <w:r w:rsidRPr="00C71966">
        <w:rPr>
          <w:rFonts w:cs="Times New Roman"/>
          <w:szCs w:val="24"/>
        </w:rPr>
        <w:t xml:space="preserve"> tiek pieļauta</w:t>
      </w:r>
      <w:r w:rsidR="006C6350" w:rsidRPr="00C71966">
        <w:rPr>
          <w:rFonts w:cs="Times New Roman"/>
          <w:szCs w:val="24"/>
        </w:rPr>
        <w:t xml:space="preserve"> tikai tajā gadījumā</w:t>
      </w:r>
      <w:r w:rsidRPr="00C71966">
        <w:rPr>
          <w:rFonts w:cs="Times New Roman"/>
          <w:szCs w:val="24"/>
        </w:rPr>
        <w:t xml:space="preserve">, ja konstatējama </w:t>
      </w:r>
      <w:r w:rsidR="006C6350" w:rsidRPr="00C71966">
        <w:rPr>
          <w:rFonts w:cs="Times New Roman"/>
          <w:szCs w:val="24"/>
        </w:rPr>
        <w:t xml:space="preserve">ļaunprātīga noteiktu tiesisku pienākumu neveikšana, </w:t>
      </w:r>
      <w:r w:rsidR="00573E9C" w:rsidRPr="00C71966">
        <w:rPr>
          <w:rFonts w:cs="Times New Roman"/>
          <w:szCs w:val="24"/>
        </w:rPr>
        <w:t xml:space="preserve">proti, </w:t>
      </w:r>
      <w:r w:rsidR="006C6350" w:rsidRPr="00C71966">
        <w:rPr>
          <w:rFonts w:cs="Times New Roman"/>
          <w:szCs w:val="24"/>
        </w:rPr>
        <w:t>pastāvot reālai iespējai tos veikt</w:t>
      </w:r>
      <w:r w:rsidR="003610AD" w:rsidRPr="00C71966">
        <w:rPr>
          <w:rFonts w:cs="Times New Roman"/>
          <w:szCs w:val="24"/>
        </w:rPr>
        <w:t xml:space="preserve"> un tā </w:t>
      </w:r>
      <w:r w:rsidR="006C6350" w:rsidRPr="00C71966">
        <w:rPr>
          <w:rFonts w:cs="Times New Roman"/>
          <w:szCs w:val="24"/>
        </w:rPr>
        <w:t>rezultātā valstij vai pašvaldībai nodar</w:t>
      </w:r>
      <w:r w:rsidR="00571F0D">
        <w:rPr>
          <w:rFonts w:cs="Times New Roman"/>
          <w:szCs w:val="24"/>
        </w:rPr>
        <w:t>ot</w:t>
      </w:r>
      <w:r w:rsidR="006C6350" w:rsidRPr="00C71966">
        <w:rPr>
          <w:rFonts w:cs="Times New Roman"/>
          <w:szCs w:val="24"/>
        </w:rPr>
        <w:t xml:space="preserve"> zaudējum</w:t>
      </w:r>
      <w:r w:rsidR="00571F0D">
        <w:rPr>
          <w:rFonts w:cs="Times New Roman"/>
          <w:szCs w:val="24"/>
        </w:rPr>
        <w:t>us</w:t>
      </w:r>
      <w:r w:rsidR="006C6350" w:rsidRPr="00C71966">
        <w:rPr>
          <w:rFonts w:cs="Times New Roman"/>
          <w:szCs w:val="24"/>
        </w:rPr>
        <w:t xml:space="preserve"> lielā apmērā.</w:t>
      </w:r>
      <w:r w:rsidR="005D7851" w:rsidRPr="00C71966">
        <w:rPr>
          <w:rFonts w:cs="Times New Roman"/>
          <w:szCs w:val="24"/>
        </w:rPr>
        <w:t xml:space="preserve"> Savukārt jautājums, vai persona</w:t>
      </w:r>
      <w:r w:rsidR="002C00B7" w:rsidRPr="00C71966">
        <w:rPr>
          <w:rFonts w:cs="Times New Roman"/>
          <w:szCs w:val="24"/>
        </w:rPr>
        <w:t>i, kura atbildīga par nodokļu nomaksu,</w:t>
      </w:r>
      <w:r w:rsidR="005D7851" w:rsidRPr="00C71966">
        <w:rPr>
          <w:rFonts w:cs="Times New Roman"/>
          <w:szCs w:val="24"/>
        </w:rPr>
        <w:t xml:space="preserve"> bija iespējams</w:t>
      </w:r>
      <w:r w:rsidR="002C00B7" w:rsidRPr="00C71966">
        <w:rPr>
          <w:rFonts w:cs="Times New Roman"/>
          <w:szCs w:val="24"/>
        </w:rPr>
        <w:t xml:space="preserve"> pildīt viņai uzlikto pienākumu un novērst kaitīgās sekas, ir </w:t>
      </w:r>
      <w:r w:rsidR="003610AD" w:rsidRPr="00C71966">
        <w:rPr>
          <w:rFonts w:cs="Times New Roman"/>
          <w:szCs w:val="24"/>
        </w:rPr>
        <w:t>jāizlemj</w:t>
      </w:r>
      <w:r w:rsidR="00C71966">
        <w:rPr>
          <w:rFonts w:cs="Times New Roman"/>
          <w:szCs w:val="24"/>
        </w:rPr>
        <w:t>,</w:t>
      </w:r>
      <w:r w:rsidR="003610AD" w:rsidRPr="00C71966">
        <w:rPr>
          <w:rFonts w:cs="Times New Roman"/>
          <w:szCs w:val="24"/>
        </w:rPr>
        <w:t xml:space="preserve"> vērtējot lietā iegūtos pierādījumus</w:t>
      </w:r>
      <w:r w:rsidR="007C0FF0" w:rsidRPr="00C71966">
        <w:rPr>
          <w:rFonts w:cs="Times New Roman"/>
          <w:szCs w:val="24"/>
        </w:rPr>
        <w:t>.</w:t>
      </w:r>
    </w:p>
    <w:p w14:paraId="5A40026B" w14:textId="7545C682" w:rsidR="00835BF0" w:rsidRDefault="00EB3219" w:rsidP="00374EAC">
      <w:pPr>
        <w:tabs>
          <w:tab w:val="left" w:pos="709"/>
        </w:tabs>
        <w:spacing w:after="0"/>
        <w:ind w:firstLine="709"/>
        <w:jc w:val="both"/>
        <w:rPr>
          <w:szCs w:val="24"/>
        </w:rPr>
      </w:pPr>
      <w:r>
        <w:rPr>
          <w:szCs w:val="24"/>
        </w:rPr>
        <w:t xml:space="preserve">[6.3] </w:t>
      </w:r>
      <w:r w:rsidR="005D7851">
        <w:rPr>
          <w:szCs w:val="24"/>
        </w:rPr>
        <w:t xml:space="preserve">Apelācijas instances tiesa </w:t>
      </w:r>
      <w:r w:rsidR="002C00B7">
        <w:rPr>
          <w:szCs w:val="24"/>
        </w:rPr>
        <w:t xml:space="preserve">vērtējusi </w:t>
      </w:r>
      <w:r w:rsidR="00573E9C">
        <w:rPr>
          <w:szCs w:val="24"/>
        </w:rPr>
        <w:t>apsūdzēt</w:t>
      </w:r>
      <w:r w:rsidR="002C00B7">
        <w:rPr>
          <w:szCs w:val="24"/>
        </w:rPr>
        <w:t>ā</w:t>
      </w:r>
      <w:r w:rsidR="00573E9C">
        <w:rPr>
          <w:szCs w:val="24"/>
        </w:rPr>
        <w:t xml:space="preserve"> </w:t>
      </w:r>
      <w:r w:rsidR="008C3A5B">
        <w:rPr>
          <w:szCs w:val="24"/>
        </w:rPr>
        <w:t>[pers. A]</w:t>
      </w:r>
      <w:r w:rsidR="002C00B7">
        <w:rPr>
          <w:szCs w:val="24"/>
        </w:rPr>
        <w:t xml:space="preserve"> kā uzņēmuma vadītāja</w:t>
      </w:r>
      <w:r w:rsidR="0052226E">
        <w:rPr>
          <w:szCs w:val="24"/>
        </w:rPr>
        <w:t xml:space="preserve"> </w:t>
      </w:r>
      <w:r w:rsidR="002C00B7">
        <w:rPr>
          <w:szCs w:val="24"/>
        </w:rPr>
        <w:t>iespēju</w:t>
      </w:r>
      <w:r w:rsidR="00474573">
        <w:rPr>
          <w:szCs w:val="24"/>
        </w:rPr>
        <w:t xml:space="preserve"> sa</w:t>
      </w:r>
      <w:r w:rsidR="00573E9C">
        <w:rPr>
          <w:szCs w:val="24"/>
        </w:rPr>
        <w:t>maksāt nodokļus valstij</w:t>
      </w:r>
      <w:r w:rsidR="007C0FF0">
        <w:rPr>
          <w:szCs w:val="24"/>
        </w:rPr>
        <w:t xml:space="preserve"> un </w:t>
      </w:r>
      <w:r w:rsidR="00023D06">
        <w:rPr>
          <w:szCs w:val="24"/>
        </w:rPr>
        <w:t>secinājusi</w:t>
      </w:r>
      <w:r w:rsidR="007C0FF0">
        <w:rPr>
          <w:szCs w:val="24"/>
        </w:rPr>
        <w:t xml:space="preserve">, ka </w:t>
      </w:r>
      <w:r w:rsidR="008C3A5B">
        <w:rPr>
          <w:szCs w:val="24"/>
        </w:rPr>
        <w:t>[pers. A]</w:t>
      </w:r>
      <w:r w:rsidR="0052226E" w:rsidRPr="0052226E">
        <w:rPr>
          <w:szCs w:val="24"/>
        </w:rPr>
        <w:t xml:space="preserve"> mērķtiecīgi</w:t>
      </w:r>
      <w:r w:rsidR="00E701F4">
        <w:rPr>
          <w:szCs w:val="24"/>
        </w:rPr>
        <w:t xml:space="preserve"> </w:t>
      </w:r>
      <w:r w:rsidR="00E701F4">
        <w:t>izvairījās no nodokļu un tiem pielīdzināto maksājumu veikšanas</w:t>
      </w:r>
      <w:r w:rsidR="0007147B">
        <w:t>,</w:t>
      </w:r>
      <w:r w:rsidR="0052226E" w:rsidRPr="0052226E">
        <w:rPr>
          <w:szCs w:val="24"/>
        </w:rPr>
        <w:t xml:space="preserve"> lai </w:t>
      </w:r>
      <w:r w:rsidR="0052226E">
        <w:rPr>
          <w:szCs w:val="24"/>
        </w:rPr>
        <w:t xml:space="preserve">arī </w:t>
      </w:r>
      <w:r w:rsidR="0052226E" w:rsidRPr="0052226E">
        <w:rPr>
          <w:szCs w:val="24"/>
        </w:rPr>
        <w:t>uzņēmumam</w:t>
      </w:r>
      <w:r w:rsidR="00E701F4">
        <w:rPr>
          <w:szCs w:val="24"/>
        </w:rPr>
        <w:t xml:space="preserve"> </w:t>
      </w:r>
      <w:r w:rsidR="006B5858">
        <w:rPr>
          <w:rFonts w:cs="Times New Roman"/>
          <w:color w:val="000000" w:themeColor="text1"/>
          <w:szCs w:val="24"/>
        </w:rPr>
        <w:t>SIA „</w:t>
      </w:r>
      <w:r w:rsidR="008C3A5B">
        <w:rPr>
          <w:rFonts w:cs="Times New Roman"/>
          <w:color w:val="000000" w:themeColor="text1"/>
          <w:szCs w:val="24"/>
        </w:rPr>
        <w:t>[Nosaukums]</w:t>
      </w:r>
      <w:r w:rsidR="006B5858">
        <w:rPr>
          <w:rFonts w:cs="Times New Roman"/>
          <w:color w:val="000000" w:themeColor="text1"/>
          <w:szCs w:val="24"/>
        </w:rPr>
        <w:t xml:space="preserve">” </w:t>
      </w:r>
      <w:r w:rsidR="0052226E" w:rsidRPr="0052226E">
        <w:rPr>
          <w:szCs w:val="24"/>
        </w:rPr>
        <w:t>bija naudas līdzekļi nodokļu nomaksai.</w:t>
      </w:r>
      <w:r w:rsidR="00023D06">
        <w:rPr>
          <w:szCs w:val="24"/>
        </w:rPr>
        <w:t xml:space="preserve"> Tiesa norādījusi, ka</w:t>
      </w:r>
      <w:r w:rsidR="0052226E" w:rsidRPr="0052226E">
        <w:rPr>
          <w:szCs w:val="24"/>
        </w:rPr>
        <w:t xml:space="preserve"> </w:t>
      </w:r>
      <w:r w:rsidR="00023D06">
        <w:rPr>
          <w:szCs w:val="24"/>
        </w:rPr>
        <w:t>ar ziņām no</w:t>
      </w:r>
      <w:r w:rsidR="00E0244F">
        <w:rPr>
          <w:szCs w:val="24"/>
        </w:rPr>
        <w:t xml:space="preserve"> </w:t>
      </w:r>
      <w:r w:rsidR="006B5858">
        <w:rPr>
          <w:rFonts w:cs="Times New Roman"/>
          <w:color w:val="000000" w:themeColor="text1"/>
          <w:szCs w:val="24"/>
        </w:rPr>
        <w:t>SIA „</w:t>
      </w:r>
      <w:r w:rsidR="008C3A5B">
        <w:rPr>
          <w:rFonts w:cs="Times New Roman"/>
          <w:color w:val="000000" w:themeColor="text1"/>
          <w:szCs w:val="24"/>
        </w:rPr>
        <w:t>[Nosaukums]</w:t>
      </w:r>
      <w:r w:rsidR="006B5858">
        <w:rPr>
          <w:rFonts w:cs="Times New Roman"/>
          <w:color w:val="000000" w:themeColor="text1"/>
          <w:szCs w:val="24"/>
        </w:rPr>
        <w:t xml:space="preserve">” </w:t>
      </w:r>
      <w:r w:rsidR="00023D06">
        <w:rPr>
          <w:szCs w:val="24"/>
        </w:rPr>
        <w:t>bankas kontiem</w:t>
      </w:r>
      <w:r w:rsidR="0052226E" w:rsidRPr="0052226E">
        <w:rPr>
          <w:szCs w:val="24"/>
        </w:rPr>
        <w:t xml:space="preserve"> konstatēts, ka </w:t>
      </w:r>
      <w:r w:rsidR="00E0244F">
        <w:rPr>
          <w:szCs w:val="24"/>
        </w:rPr>
        <w:t xml:space="preserve">laika </w:t>
      </w:r>
      <w:r w:rsidR="0052226E" w:rsidRPr="0052226E">
        <w:rPr>
          <w:szCs w:val="24"/>
        </w:rPr>
        <w:t>periodā no 2009.gada</w:t>
      </w:r>
      <w:r w:rsidR="00023D06">
        <w:rPr>
          <w:szCs w:val="24"/>
        </w:rPr>
        <w:t xml:space="preserve"> </w:t>
      </w:r>
      <w:r w:rsidR="0052226E" w:rsidRPr="0052226E">
        <w:rPr>
          <w:szCs w:val="24"/>
        </w:rPr>
        <w:t>1.janvāra līdz 2009.gada 31.oktobrim sabiedrības kontos ieskaitīti naudas līdzekļi</w:t>
      </w:r>
      <w:r w:rsidR="00023D06">
        <w:rPr>
          <w:szCs w:val="24"/>
        </w:rPr>
        <w:t xml:space="preserve"> </w:t>
      </w:r>
      <w:r w:rsidR="0052226E" w:rsidRPr="0052226E">
        <w:rPr>
          <w:szCs w:val="24"/>
        </w:rPr>
        <w:t xml:space="preserve">kopsummā </w:t>
      </w:r>
      <w:r w:rsidR="0001228D">
        <w:rPr>
          <w:szCs w:val="24"/>
        </w:rPr>
        <w:t xml:space="preserve">Ls </w:t>
      </w:r>
      <w:r w:rsidR="0052226E" w:rsidRPr="0052226E">
        <w:rPr>
          <w:szCs w:val="24"/>
        </w:rPr>
        <w:t>323</w:t>
      </w:r>
      <w:r w:rsidR="00352E8E">
        <w:rPr>
          <w:szCs w:val="24"/>
        </w:rPr>
        <w:t> </w:t>
      </w:r>
      <w:r w:rsidR="0052226E" w:rsidRPr="0052226E">
        <w:rPr>
          <w:szCs w:val="24"/>
        </w:rPr>
        <w:t>991</w:t>
      </w:r>
      <w:r w:rsidR="00352E8E">
        <w:rPr>
          <w:szCs w:val="24"/>
        </w:rPr>
        <w:t>,</w:t>
      </w:r>
      <w:r w:rsidR="00571F0D">
        <w:rPr>
          <w:szCs w:val="24"/>
        </w:rPr>
        <w:t>76</w:t>
      </w:r>
      <w:r w:rsidR="00E0244F">
        <w:rPr>
          <w:szCs w:val="24"/>
        </w:rPr>
        <w:t xml:space="preserve"> jeb </w:t>
      </w:r>
      <w:r w:rsidR="00E0244F" w:rsidRPr="00E0244F">
        <w:rPr>
          <w:szCs w:val="24"/>
        </w:rPr>
        <w:t>460</w:t>
      </w:r>
      <w:r w:rsidR="00352E8E">
        <w:rPr>
          <w:szCs w:val="24"/>
        </w:rPr>
        <w:t> 998,</w:t>
      </w:r>
      <w:r w:rsidR="00E0244F" w:rsidRPr="00E0244F">
        <w:rPr>
          <w:szCs w:val="24"/>
        </w:rPr>
        <w:t>74</w:t>
      </w:r>
      <w:r w:rsidR="00E0244F">
        <w:rPr>
          <w:szCs w:val="24"/>
        </w:rPr>
        <w:t xml:space="preserve"> </w:t>
      </w:r>
      <w:r w:rsidR="001A56E3" w:rsidRPr="0007147B">
        <w:rPr>
          <w:i/>
          <w:iCs/>
          <w:color w:val="000000" w:themeColor="text1"/>
          <w:szCs w:val="24"/>
        </w:rPr>
        <w:t>euro</w:t>
      </w:r>
      <w:r w:rsidR="0007147B">
        <w:rPr>
          <w:szCs w:val="24"/>
        </w:rPr>
        <w:t>.</w:t>
      </w:r>
      <w:r w:rsidR="0052226E" w:rsidRPr="0007147B">
        <w:rPr>
          <w:szCs w:val="24"/>
        </w:rPr>
        <w:t xml:space="preserve"> </w:t>
      </w:r>
      <w:r w:rsidR="00E0244F">
        <w:rPr>
          <w:szCs w:val="24"/>
        </w:rPr>
        <w:t xml:space="preserve">Turklāt </w:t>
      </w:r>
      <w:r w:rsidR="006B5858">
        <w:rPr>
          <w:rFonts w:cs="Times New Roman"/>
          <w:color w:val="000000" w:themeColor="text1"/>
          <w:szCs w:val="24"/>
        </w:rPr>
        <w:t>SIA „</w:t>
      </w:r>
      <w:r w:rsidR="00C73761">
        <w:rPr>
          <w:rFonts w:cs="Times New Roman"/>
          <w:color w:val="000000" w:themeColor="text1"/>
          <w:szCs w:val="24"/>
        </w:rPr>
        <w:t>[Nosaukums]</w:t>
      </w:r>
      <w:r w:rsidR="006B5858">
        <w:rPr>
          <w:rFonts w:cs="Times New Roman"/>
          <w:color w:val="000000" w:themeColor="text1"/>
          <w:szCs w:val="24"/>
        </w:rPr>
        <w:t xml:space="preserve">” </w:t>
      </w:r>
      <w:r w:rsidR="0052226E" w:rsidRPr="0052226E">
        <w:rPr>
          <w:szCs w:val="24"/>
        </w:rPr>
        <w:t>kasē bija</w:t>
      </w:r>
      <w:r w:rsidR="00E0244F">
        <w:rPr>
          <w:szCs w:val="24"/>
        </w:rPr>
        <w:t xml:space="preserve"> </w:t>
      </w:r>
      <w:r w:rsidR="0052226E" w:rsidRPr="0052226E">
        <w:rPr>
          <w:szCs w:val="24"/>
        </w:rPr>
        <w:t xml:space="preserve">papildu naudas līdzekļi vismaz </w:t>
      </w:r>
      <w:r w:rsidR="0001228D">
        <w:rPr>
          <w:szCs w:val="24"/>
        </w:rPr>
        <w:t xml:space="preserve">Ls </w:t>
      </w:r>
      <w:r w:rsidR="0052226E" w:rsidRPr="0052226E">
        <w:rPr>
          <w:szCs w:val="24"/>
        </w:rPr>
        <w:t>90</w:t>
      </w:r>
      <w:r w:rsidR="00352E8E">
        <w:rPr>
          <w:szCs w:val="24"/>
        </w:rPr>
        <w:t> </w:t>
      </w:r>
      <w:r w:rsidR="0052226E" w:rsidRPr="0052226E">
        <w:rPr>
          <w:szCs w:val="24"/>
        </w:rPr>
        <w:t>378</w:t>
      </w:r>
      <w:r w:rsidR="00352E8E">
        <w:rPr>
          <w:szCs w:val="24"/>
        </w:rPr>
        <w:t>,</w:t>
      </w:r>
      <w:r w:rsidR="009159C7">
        <w:rPr>
          <w:szCs w:val="24"/>
        </w:rPr>
        <w:t>50 </w:t>
      </w:r>
      <w:r w:rsidR="00F45326">
        <w:rPr>
          <w:szCs w:val="24"/>
        </w:rPr>
        <w:t xml:space="preserve"> jeb </w:t>
      </w:r>
      <w:r w:rsidR="00F45326" w:rsidRPr="00F45326">
        <w:rPr>
          <w:szCs w:val="24"/>
        </w:rPr>
        <w:t>128</w:t>
      </w:r>
      <w:r w:rsidR="00352E8E">
        <w:rPr>
          <w:szCs w:val="24"/>
        </w:rPr>
        <w:t> 597,</w:t>
      </w:r>
      <w:r w:rsidR="00F45326" w:rsidRPr="00F45326">
        <w:rPr>
          <w:szCs w:val="24"/>
        </w:rPr>
        <w:t>02</w:t>
      </w:r>
      <w:r w:rsidR="00F45326">
        <w:rPr>
          <w:szCs w:val="24"/>
        </w:rPr>
        <w:t xml:space="preserve"> </w:t>
      </w:r>
      <w:r w:rsidR="001A56E3">
        <w:rPr>
          <w:i/>
          <w:iCs/>
          <w:szCs w:val="24"/>
        </w:rPr>
        <w:t>euro</w:t>
      </w:r>
      <w:r w:rsidR="0001228D">
        <w:rPr>
          <w:szCs w:val="24"/>
        </w:rPr>
        <w:t>.</w:t>
      </w:r>
      <w:r w:rsidR="00374EAC">
        <w:rPr>
          <w:szCs w:val="24"/>
        </w:rPr>
        <w:t xml:space="preserve"> </w:t>
      </w:r>
      <w:r w:rsidR="00C73761">
        <w:rPr>
          <w:szCs w:val="24"/>
        </w:rPr>
        <w:t>[Pers. A]</w:t>
      </w:r>
      <w:r w:rsidR="00835BF0" w:rsidRPr="0052226E">
        <w:rPr>
          <w:szCs w:val="24"/>
        </w:rPr>
        <w:t xml:space="preserve"> iztukšoja uzņēmuma kontus un kasi, tajā skaitā ar fiktīvu</w:t>
      </w:r>
      <w:r w:rsidR="00374EAC">
        <w:rPr>
          <w:szCs w:val="24"/>
        </w:rPr>
        <w:t xml:space="preserve"> </w:t>
      </w:r>
      <w:r w:rsidR="00835BF0" w:rsidRPr="0052226E">
        <w:rPr>
          <w:szCs w:val="24"/>
        </w:rPr>
        <w:t>grāmatvedības dokumentu palīdzību, naudas līdzekļus novirzot citām vajadzībām.</w:t>
      </w:r>
    </w:p>
    <w:p w14:paraId="560128C5" w14:textId="0CD63CC6" w:rsidR="0087618D" w:rsidRPr="009C66DB" w:rsidRDefault="009C66DB" w:rsidP="005F75EE">
      <w:pPr>
        <w:spacing w:after="0"/>
        <w:ind w:firstLine="709"/>
        <w:jc w:val="both"/>
      </w:pPr>
      <w:r w:rsidRPr="009C66DB">
        <w:t>Apelācijas instances tiesa</w:t>
      </w:r>
      <w:r w:rsidR="005F75EE">
        <w:t>,</w:t>
      </w:r>
      <w:r>
        <w:t xml:space="preserve"> </w:t>
      </w:r>
      <w:r w:rsidR="005F75EE">
        <w:t>pamatojoties uz</w:t>
      </w:r>
      <w:r w:rsidR="000E2D29" w:rsidRPr="00BE3530">
        <w:t xml:space="preserve"> </w:t>
      </w:r>
      <w:r w:rsidR="000E2D29" w:rsidRPr="000E2D29">
        <w:t>likuma</w:t>
      </w:r>
      <w:r w:rsidR="000E2D29">
        <w:t xml:space="preserve"> „Par nodokļiem un nodevām” </w:t>
      </w:r>
      <w:proofErr w:type="gramStart"/>
      <w:r w:rsidR="000E2D29">
        <w:t>15.panta</w:t>
      </w:r>
      <w:proofErr w:type="gramEnd"/>
      <w:r w:rsidR="000E2D29">
        <w:t xml:space="preserve"> treš</w:t>
      </w:r>
      <w:r w:rsidR="005F75EE">
        <w:t>o daļu</w:t>
      </w:r>
      <w:r w:rsidR="000E2D29">
        <w:t xml:space="preserve"> </w:t>
      </w:r>
      <w:r w:rsidR="00D44CB1">
        <w:t>un Satversmes tiesas 20</w:t>
      </w:r>
      <w:r w:rsidR="0043044F">
        <w:t>16</w:t>
      </w:r>
      <w:r w:rsidR="00D44CB1">
        <w:t>.gada 1</w:t>
      </w:r>
      <w:r w:rsidR="0043044F">
        <w:t>5.novembra</w:t>
      </w:r>
      <w:r w:rsidR="003A6059">
        <w:t xml:space="preserve"> </w:t>
      </w:r>
      <w:r w:rsidR="005F75EE">
        <w:t xml:space="preserve">spriedumā </w:t>
      </w:r>
      <w:r w:rsidR="00D44CB1">
        <w:t>lietā Nr.</w:t>
      </w:r>
      <w:r w:rsidR="00571F0D">
        <w:t> </w:t>
      </w:r>
      <w:r w:rsidR="00D44CB1">
        <w:t>20</w:t>
      </w:r>
      <w:r w:rsidR="003A6059">
        <w:t>15</w:t>
      </w:r>
      <w:r w:rsidR="00571F0D">
        <w:noBreakHyphen/>
      </w:r>
      <w:r w:rsidR="00D44CB1">
        <w:t>2</w:t>
      </w:r>
      <w:r w:rsidR="003A6059">
        <w:t>5</w:t>
      </w:r>
      <w:r w:rsidR="00571F0D">
        <w:noBreakHyphen/>
      </w:r>
      <w:r w:rsidR="00D44CB1">
        <w:t xml:space="preserve">01 </w:t>
      </w:r>
      <w:r w:rsidR="005F75EE">
        <w:t>19.2</w:t>
      </w:r>
      <w:r w:rsidR="00D44CB1">
        <w:t>.pun</w:t>
      </w:r>
      <w:r w:rsidR="005F75EE">
        <w:t>k</w:t>
      </w:r>
      <w:r w:rsidR="00D44CB1">
        <w:t xml:space="preserve">tā </w:t>
      </w:r>
      <w:r w:rsidR="005F75EE">
        <w:t xml:space="preserve">norādīto, atzinusi, ka </w:t>
      </w:r>
      <w:r w:rsidR="000E2D29">
        <w:t>sabiedrības intereses saņemt budžetā nodokļu maksājumus laikus un pilnā apjomā prevalē pār indivīda interesēm komercdarbības nodrošināšanā, jo efektīva nodokļu iekasēšana ir viens no svarīgākajiem priekšnosacījumiem, lai valsts spētu pildīt savas funkcijas un pienākumus pret sabiedrību</w:t>
      </w:r>
      <w:r w:rsidR="0043044F">
        <w:t xml:space="preserve">. </w:t>
      </w:r>
      <w:r w:rsidR="000E2D29">
        <w:t>T</w:t>
      </w:r>
      <w:r w:rsidR="007406F4">
        <w:t xml:space="preserve">āpēc </w:t>
      </w:r>
      <w:r>
        <w:t xml:space="preserve">nav izšķirošas nozīmes, kādām saimnieciskām darbībām apsūdzētais </w:t>
      </w:r>
      <w:r w:rsidR="00C73761">
        <w:t>[pers. A]</w:t>
      </w:r>
      <w:r>
        <w:t xml:space="preserve"> iztērēja viņa rīcībā esošos naudas līdzekļus. </w:t>
      </w:r>
    </w:p>
    <w:p w14:paraId="1161A39E" w14:textId="1A3BFB75" w:rsidR="0091706A" w:rsidRPr="00EB3219" w:rsidRDefault="00786C92" w:rsidP="00EB3219">
      <w:pPr>
        <w:suppressAutoHyphens/>
        <w:autoSpaceDN w:val="0"/>
        <w:spacing w:after="0"/>
        <w:ind w:firstLine="709"/>
        <w:jc w:val="both"/>
        <w:rPr>
          <w:rFonts w:asciiTheme="majorBidi" w:hAnsiTheme="majorBidi" w:cstheme="majorBidi"/>
          <w:color w:val="000000" w:themeColor="text1"/>
          <w:szCs w:val="24"/>
        </w:rPr>
      </w:pPr>
      <w:r w:rsidRPr="00AB2A26">
        <w:rPr>
          <w:rFonts w:asciiTheme="majorBidi" w:hAnsiTheme="majorBidi" w:cstheme="majorBidi"/>
          <w:color w:val="000000" w:themeColor="text1"/>
          <w:szCs w:val="24"/>
        </w:rPr>
        <w:t>Senātam nav tiesiska pamata apšaubīt apelācijas instances tiesas atzinumu, jo tas pamatots ar lietā konstatētiem faktiskiem apstākļiem</w:t>
      </w:r>
      <w:r>
        <w:rPr>
          <w:rFonts w:asciiTheme="majorBidi" w:hAnsiTheme="majorBidi" w:cstheme="majorBidi"/>
          <w:color w:val="000000" w:themeColor="text1"/>
          <w:szCs w:val="24"/>
        </w:rPr>
        <w:t xml:space="preserve">, </w:t>
      </w:r>
      <w:r w:rsidRPr="00AB2A26">
        <w:rPr>
          <w:rFonts w:asciiTheme="majorBidi" w:hAnsiTheme="majorBidi" w:cstheme="majorBidi"/>
          <w:color w:val="000000" w:themeColor="text1"/>
          <w:szCs w:val="24"/>
        </w:rPr>
        <w:t>tiesību normām</w:t>
      </w:r>
      <w:r w:rsidR="009C3C5F">
        <w:rPr>
          <w:rFonts w:asciiTheme="majorBidi" w:hAnsiTheme="majorBidi" w:cstheme="majorBidi"/>
          <w:color w:val="000000" w:themeColor="text1"/>
          <w:szCs w:val="24"/>
        </w:rPr>
        <w:t xml:space="preserve"> un S</w:t>
      </w:r>
      <w:r>
        <w:rPr>
          <w:rFonts w:asciiTheme="majorBidi" w:hAnsiTheme="majorBidi" w:cstheme="majorBidi"/>
          <w:color w:val="000000" w:themeColor="text1"/>
          <w:szCs w:val="24"/>
        </w:rPr>
        <w:t>atversmes tiesas sniegto likuma skaidrojumu.</w:t>
      </w:r>
      <w:r w:rsidR="00EB3219">
        <w:rPr>
          <w:rFonts w:asciiTheme="majorBidi" w:hAnsiTheme="majorBidi" w:cstheme="majorBidi"/>
          <w:color w:val="000000" w:themeColor="text1"/>
          <w:szCs w:val="24"/>
        </w:rPr>
        <w:t xml:space="preserve"> Savukārt </w:t>
      </w:r>
      <w:r w:rsidR="0091706A" w:rsidRPr="00AB2A26">
        <w:rPr>
          <w:rFonts w:asciiTheme="majorBidi" w:hAnsiTheme="majorBidi" w:cstheme="majorBidi"/>
          <w:color w:val="000000" w:themeColor="text1"/>
          <w:szCs w:val="24"/>
        </w:rPr>
        <w:t xml:space="preserve">apsūdzētā </w:t>
      </w:r>
      <w:r w:rsidR="00C73761">
        <w:rPr>
          <w:rFonts w:asciiTheme="majorBidi" w:hAnsiTheme="majorBidi" w:cstheme="majorBidi"/>
          <w:color w:val="000000" w:themeColor="text1"/>
          <w:szCs w:val="24"/>
        </w:rPr>
        <w:t>[pers. A]</w:t>
      </w:r>
      <w:r w:rsidR="00EB3219">
        <w:rPr>
          <w:rFonts w:asciiTheme="majorBidi" w:hAnsiTheme="majorBidi" w:cstheme="majorBidi"/>
          <w:color w:val="000000" w:themeColor="text1"/>
          <w:szCs w:val="24"/>
        </w:rPr>
        <w:t xml:space="preserve"> </w:t>
      </w:r>
      <w:r w:rsidR="00B35EE2">
        <w:rPr>
          <w:rFonts w:asciiTheme="majorBidi" w:hAnsiTheme="majorBidi" w:cstheme="majorBidi"/>
          <w:color w:val="000000" w:themeColor="text1"/>
          <w:szCs w:val="24"/>
        </w:rPr>
        <w:t xml:space="preserve">aizstāves </w:t>
      </w:r>
      <w:r w:rsidR="0091706A" w:rsidRPr="00AB2A26">
        <w:rPr>
          <w:rFonts w:asciiTheme="majorBidi" w:hAnsiTheme="majorBidi" w:cstheme="majorBidi"/>
          <w:color w:val="000000" w:themeColor="text1"/>
          <w:szCs w:val="24"/>
        </w:rPr>
        <w:t xml:space="preserve">kasācijas sūdzībā izteiktie argumenti ir saistīti ar citādu izpratni par tiesību normu interpretāciju un pierādījumu vērtējumu, nevis ar apelācijas instances tiesas pieļautu Krimināllikuma pārkāpumu vai Kriminālprocesa likuma būtisku pārkāpumu. </w:t>
      </w:r>
      <w:r w:rsidR="0091706A" w:rsidRPr="00AB2A26">
        <w:rPr>
          <w:rFonts w:asciiTheme="majorBidi" w:eastAsia="Calibri" w:hAnsiTheme="majorBidi" w:cstheme="majorBidi"/>
          <w:color w:val="000000" w:themeColor="text1"/>
          <w:szCs w:val="24"/>
        </w:rPr>
        <w:t xml:space="preserve">Saskaņā ar Kriminālprocesa likuma </w:t>
      </w:r>
      <w:proofErr w:type="gramStart"/>
      <w:r w:rsidR="0091706A" w:rsidRPr="00AB2A26">
        <w:rPr>
          <w:rFonts w:asciiTheme="majorBidi" w:eastAsia="Calibri" w:hAnsiTheme="majorBidi" w:cstheme="majorBidi"/>
          <w:color w:val="000000" w:themeColor="text1"/>
          <w:szCs w:val="24"/>
        </w:rPr>
        <w:t>569.panta</w:t>
      </w:r>
      <w:proofErr w:type="gramEnd"/>
      <w:r w:rsidR="0091706A" w:rsidRPr="00AB2A26">
        <w:rPr>
          <w:rFonts w:asciiTheme="majorBidi" w:eastAsia="Calibri" w:hAnsiTheme="majorBidi" w:cstheme="majorBidi"/>
          <w:color w:val="000000" w:themeColor="text1"/>
          <w:szCs w:val="24"/>
        </w:rPr>
        <w:t xml:space="preserve"> trešo daļu kasācijas instances tiesa pierādījumus lietā no jauna neizvērtē.</w:t>
      </w:r>
    </w:p>
    <w:p w14:paraId="4B45BA2A" w14:textId="77777777" w:rsidR="00B35EE2" w:rsidRDefault="00B35EE2" w:rsidP="0091706A">
      <w:pPr>
        <w:suppressAutoHyphens/>
        <w:autoSpaceDN w:val="0"/>
        <w:spacing w:after="0"/>
        <w:ind w:firstLine="709"/>
        <w:jc w:val="both"/>
        <w:rPr>
          <w:rFonts w:asciiTheme="majorBidi" w:eastAsia="Calibri" w:hAnsiTheme="majorBidi" w:cstheme="majorBidi"/>
          <w:color w:val="000000" w:themeColor="text1"/>
          <w:szCs w:val="24"/>
        </w:rPr>
      </w:pPr>
    </w:p>
    <w:p w14:paraId="46AA8E27" w14:textId="0725EAC0" w:rsidR="00B35EE2" w:rsidRPr="0023435D" w:rsidRDefault="00B35EE2" w:rsidP="00B35EE2">
      <w:pPr>
        <w:spacing w:after="0"/>
        <w:ind w:firstLine="567"/>
        <w:jc w:val="both"/>
        <w:rPr>
          <w:rFonts w:asciiTheme="majorBidi" w:hAnsiTheme="majorBidi" w:cstheme="majorBidi"/>
          <w:color w:val="000000" w:themeColor="text1"/>
          <w:szCs w:val="24"/>
        </w:rPr>
      </w:pPr>
      <w:r>
        <w:rPr>
          <w:rFonts w:cs="Times New Roman"/>
          <w:szCs w:val="24"/>
        </w:rPr>
        <w:t>[</w:t>
      </w:r>
      <w:r w:rsidR="00EB3219">
        <w:rPr>
          <w:rFonts w:cs="Times New Roman"/>
          <w:szCs w:val="24"/>
        </w:rPr>
        <w:t>7</w:t>
      </w:r>
      <w:r>
        <w:rPr>
          <w:rFonts w:cs="Times New Roman"/>
          <w:szCs w:val="24"/>
        </w:rPr>
        <w:t xml:space="preserve">] </w:t>
      </w:r>
      <w:r w:rsidRPr="0023435D">
        <w:rPr>
          <w:rFonts w:asciiTheme="majorBidi" w:hAnsiTheme="majorBidi" w:cstheme="majorBidi"/>
          <w:szCs w:val="24"/>
        </w:rPr>
        <w:t>Senāts atzīst par nepamatotu kasācijas sūdzībā pausto norādi par dubultās sodīšanas nepieļaujamības (</w:t>
      </w:r>
      <w:r w:rsidRPr="00EB3219">
        <w:rPr>
          <w:rFonts w:asciiTheme="majorBidi" w:hAnsiTheme="majorBidi" w:cstheme="majorBidi"/>
          <w:i/>
          <w:iCs/>
          <w:szCs w:val="24"/>
        </w:rPr>
        <w:t xml:space="preserve">ne </w:t>
      </w:r>
      <w:proofErr w:type="spellStart"/>
      <w:r w:rsidRPr="00EB3219">
        <w:rPr>
          <w:rFonts w:asciiTheme="majorBidi" w:hAnsiTheme="majorBidi" w:cstheme="majorBidi"/>
          <w:i/>
          <w:iCs/>
          <w:szCs w:val="24"/>
        </w:rPr>
        <w:t>bis</w:t>
      </w:r>
      <w:proofErr w:type="spellEnd"/>
      <w:r w:rsidRPr="00EB3219">
        <w:rPr>
          <w:rFonts w:asciiTheme="majorBidi" w:hAnsiTheme="majorBidi" w:cstheme="majorBidi"/>
          <w:i/>
          <w:iCs/>
          <w:szCs w:val="24"/>
        </w:rPr>
        <w:t xml:space="preserve"> </w:t>
      </w:r>
      <w:proofErr w:type="spellStart"/>
      <w:r w:rsidRPr="00EB3219">
        <w:rPr>
          <w:rFonts w:asciiTheme="majorBidi" w:hAnsiTheme="majorBidi" w:cstheme="majorBidi"/>
          <w:i/>
          <w:iCs/>
          <w:szCs w:val="24"/>
        </w:rPr>
        <w:t>in</w:t>
      </w:r>
      <w:proofErr w:type="spellEnd"/>
      <w:r w:rsidRPr="00EB3219">
        <w:rPr>
          <w:rFonts w:asciiTheme="majorBidi" w:hAnsiTheme="majorBidi" w:cstheme="majorBidi"/>
          <w:i/>
          <w:iCs/>
          <w:szCs w:val="24"/>
        </w:rPr>
        <w:t xml:space="preserve"> </w:t>
      </w:r>
      <w:proofErr w:type="spellStart"/>
      <w:r w:rsidRPr="00EB3219">
        <w:rPr>
          <w:rFonts w:asciiTheme="majorBidi" w:hAnsiTheme="majorBidi" w:cstheme="majorBidi"/>
          <w:i/>
          <w:iCs/>
          <w:szCs w:val="24"/>
        </w:rPr>
        <w:t>idem</w:t>
      </w:r>
      <w:proofErr w:type="spellEnd"/>
      <w:r w:rsidRPr="0023435D">
        <w:rPr>
          <w:rFonts w:asciiTheme="majorBidi" w:hAnsiTheme="majorBidi" w:cstheme="majorBidi"/>
          <w:szCs w:val="24"/>
        </w:rPr>
        <w:t xml:space="preserve">) principa pārkāpumu saistībā ar </w:t>
      </w:r>
      <w:r w:rsidR="00C73761">
        <w:rPr>
          <w:rFonts w:asciiTheme="majorBidi" w:hAnsiTheme="majorBidi" w:cstheme="majorBidi"/>
          <w:szCs w:val="24"/>
        </w:rPr>
        <w:t>[pers. A]</w:t>
      </w:r>
      <w:r w:rsidRPr="0023435D">
        <w:rPr>
          <w:rFonts w:asciiTheme="majorBidi" w:hAnsiTheme="majorBidi" w:cstheme="majorBidi"/>
          <w:szCs w:val="24"/>
        </w:rPr>
        <w:t xml:space="preserve"> atzīšanu par vainīgu un sodīšanu pēc Krimināllikuma </w:t>
      </w:r>
      <w:proofErr w:type="gramStart"/>
      <w:r w:rsidRPr="0023435D">
        <w:rPr>
          <w:rFonts w:asciiTheme="majorBidi" w:hAnsiTheme="majorBidi" w:cstheme="majorBidi"/>
          <w:color w:val="000000" w:themeColor="text1"/>
          <w:szCs w:val="24"/>
        </w:rPr>
        <w:t>217.panta</w:t>
      </w:r>
      <w:proofErr w:type="gramEnd"/>
      <w:r w:rsidRPr="0023435D">
        <w:rPr>
          <w:rFonts w:asciiTheme="majorBidi" w:hAnsiTheme="majorBidi" w:cstheme="majorBidi"/>
          <w:color w:val="000000" w:themeColor="text1"/>
          <w:szCs w:val="24"/>
        </w:rPr>
        <w:t xml:space="preserve"> otrās daļas un pēc Krimināllikuma 218.panta otrās daļas. </w:t>
      </w:r>
    </w:p>
    <w:p w14:paraId="181C563F" w14:textId="6B21B13B" w:rsidR="00B35EE2" w:rsidRPr="0023435D" w:rsidRDefault="00B35EE2" w:rsidP="00B35EE2">
      <w:pPr>
        <w:spacing w:after="0"/>
        <w:ind w:firstLine="567"/>
        <w:jc w:val="both"/>
        <w:rPr>
          <w:rFonts w:asciiTheme="majorBidi" w:hAnsiTheme="majorBidi" w:cstheme="majorBidi"/>
          <w:szCs w:val="24"/>
        </w:rPr>
      </w:pPr>
      <w:r w:rsidRPr="0023435D">
        <w:rPr>
          <w:rFonts w:asciiTheme="majorBidi" w:hAnsiTheme="majorBidi" w:cstheme="majorBidi"/>
          <w:szCs w:val="24"/>
        </w:rPr>
        <w:t>Augstākās tiesas tiesu prakses apkopojumā „Tiesu prakse lietās par noziedzīgi iegūtu līdzekļu legalizēšanu un par izvairīšanos no nodokļu maksāšanas” 16.punktā (Pieejams:</w:t>
      </w:r>
      <w:proofErr w:type="gramStart"/>
      <w:r w:rsidRPr="0023435D">
        <w:rPr>
          <w:rFonts w:asciiTheme="majorBidi" w:hAnsiTheme="majorBidi" w:cstheme="majorBidi"/>
          <w:szCs w:val="24"/>
        </w:rPr>
        <w:t xml:space="preserve"> </w:t>
      </w:r>
      <w:r w:rsidR="00812E5E">
        <w:rPr>
          <w:rStyle w:val="Hyperlink"/>
          <w:rFonts w:asciiTheme="majorBidi" w:hAnsiTheme="majorBidi" w:cstheme="majorBidi"/>
          <w:szCs w:val="24"/>
        </w:rPr>
        <w:t xml:space="preserve"> </w:t>
      </w:r>
      <w:proofErr w:type="gramEnd"/>
      <w:r w:rsidR="00C8709D">
        <w:fldChar w:fldCharType="begin"/>
      </w:r>
      <w:r w:rsidR="00C8709D">
        <w:instrText xml:space="preserve"> HYPERLINK "https://www.at.gov.lv/files/uploads/files/Nodokkli%20legalizacija_anonim.doc" </w:instrText>
      </w:r>
      <w:r w:rsidR="00C8709D">
        <w:fldChar w:fldCharType="separate"/>
      </w:r>
      <w:r w:rsidR="002D6D3E" w:rsidRPr="00E701F4">
        <w:rPr>
          <w:rStyle w:val="Hyperlink"/>
          <w:i/>
          <w:iCs/>
          <w:color w:val="000000" w:themeColor="text1"/>
          <w:u w:val="none"/>
        </w:rPr>
        <w:t>https://www.at.gov.lv/files/uploads/files/Nodokkli%20legalizacija_anonim.doc</w:t>
      </w:r>
      <w:r w:rsidR="00C8709D">
        <w:rPr>
          <w:rStyle w:val="Hyperlink"/>
          <w:i/>
          <w:iCs/>
          <w:color w:val="000000" w:themeColor="text1"/>
          <w:u w:val="none"/>
        </w:rPr>
        <w:fldChar w:fldCharType="end"/>
      </w:r>
      <w:r w:rsidR="00812E5E">
        <w:rPr>
          <w:rFonts w:asciiTheme="majorBidi" w:hAnsiTheme="majorBidi" w:cstheme="majorBidi"/>
          <w:szCs w:val="24"/>
        </w:rPr>
        <w:t xml:space="preserve">) </w:t>
      </w:r>
      <w:r w:rsidRPr="0023435D">
        <w:rPr>
          <w:rFonts w:asciiTheme="majorBidi" w:hAnsiTheme="majorBidi" w:cstheme="majorBidi"/>
          <w:szCs w:val="24"/>
        </w:rPr>
        <w:t xml:space="preserve">norādītais attiecināms uz gadījumiem, kad izvairīšanās no nodokļu un tiem pielīdzināto maksājumu nomaksas ietver sevī manipulācijas ar grāmatvedības datiem, iegrāmatojot nepatiesas ziņas, šīs nepatiesās informācijas pārnešanu uz nodokļu </w:t>
      </w:r>
      <w:smartTag w:uri="schemas-tilde-lv/tildestengine" w:element="veidnes">
        <w:smartTagPr>
          <w:attr w:name="text" w:val="deklarācijām"/>
          <w:attr w:name="id" w:val="-1"/>
          <w:attr w:name="baseform" w:val="deklarācij|a"/>
        </w:smartTagPr>
        <w:r w:rsidRPr="0023435D">
          <w:rPr>
            <w:rFonts w:asciiTheme="majorBidi" w:hAnsiTheme="majorBidi" w:cstheme="majorBidi"/>
            <w:szCs w:val="24"/>
          </w:rPr>
          <w:t>deklarācijām</w:t>
        </w:r>
      </w:smartTag>
      <w:r w:rsidRPr="0023435D">
        <w:rPr>
          <w:rFonts w:asciiTheme="majorBidi" w:hAnsiTheme="majorBidi" w:cstheme="majorBidi"/>
          <w:szCs w:val="24"/>
        </w:rPr>
        <w:t xml:space="preserve"> un to pielikumiem, un to iesni</w:t>
      </w:r>
      <w:r w:rsidR="001B6E48">
        <w:rPr>
          <w:rFonts w:asciiTheme="majorBidi" w:hAnsiTheme="majorBidi" w:cstheme="majorBidi"/>
          <w:szCs w:val="24"/>
        </w:rPr>
        <w:t>egšanu nodokļu administrācijai.</w:t>
      </w:r>
      <w:r w:rsidRPr="0023435D">
        <w:rPr>
          <w:rFonts w:asciiTheme="majorBidi" w:hAnsiTheme="majorBidi" w:cstheme="majorBidi"/>
          <w:szCs w:val="24"/>
        </w:rPr>
        <w:t xml:space="preserve"> Šādos gadīju</w:t>
      </w:r>
      <w:r w:rsidR="001B6E48">
        <w:rPr>
          <w:rFonts w:asciiTheme="majorBidi" w:hAnsiTheme="majorBidi" w:cstheme="majorBidi"/>
          <w:szCs w:val="24"/>
        </w:rPr>
        <w:t>mos Krimināllikuma 218. un 217.</w:t>
      </w:r>
      <w:r w:rsidRPr="0023435D">
        <w:rPr>
          <w:rFonts w:asciiTheme="majorBidi" w:hAnsiTheme="majorBidi" w:cstheme="majorBidi"/>
          <w:szCs w:val="24"/>
        </w:rPr>
        <w:t>pantā ietverto noziedzīgo nodarījumu kopība nav jāveido, jo apsūdzība šo noziegumu izdarīšanā tiek pamatota ar vieniem un tiem pašiem apstākļiem.</w:t>
      </w:r>
    </w:p>
    <w:p w14:paraId="12256DD4" w14:textId="03B659EC" w:rsidR="00B35EE2" w:rsidRPr="0023435D" w:rsidRDefault="001B6E48" w:rsidP="00B35EE2">
      <w:pPr>
        <w:autoSpaceDE w:val="0"/>
        <w:autoSpaceDN w:val="0"/>
        <w:adjustRightInd w:val="0"/>
        <w:spacing w:after="0"/>
        <w:jc w:val="both"/>
        <w:rPr>
          <w:rFonts w:asciiTheme="majorBidi" w:hAnsiTheme="majorBidi" w:cstheme="majorBidi"/>
          <w:szCs w:val="24"/>
        </w:rPr>
      </w:pPr>
      <w:r>
        <w:rPr>
          <w:rFonts w:asciiTheme="majorBidi" w:hAnsiTheme="majorBidi" w:cstheme="majorBidi"/>
          <w:szCs w:val="24"/>
        </w:rPr>
        <w:t xml:space="preserve"> </w:t>
      </w:r>
      <w:r>
        <w:rPr>
          <w:rFonts w:asciiTheme="majorBidi" w:hAnsiTheme="majorBidi" w:cstheme="majorBidi"/>
          <w:szCs w:val="24"/>
        </w:rPr>
        <w:tab/>
      </w:r>
      <w:r w:rsidR="00C73761">
        <w:rPr>
          <w:rFonts w:asciiTheme="majorBidi" w:hAnsiTheme="majorBidi" w:cstheme="majorBidi"/>
          <w:szCs w:val="24"/>
        </w:rPr>
        <w:t>[Pers. A]</w:t>
      </w:r>
      <w:r>
        <w:rPr>
          <w:rFonts w:asciiTheme="majorBidi" w:hAnsiTheme="majorBidi" w:cstheme="majorBidi"/>
          <w:szCs w:val="24"/>
        </w:rPr>
        <w:t xml:space="preserve"> celtā</w:t>
      </w:r>
      <w:r w:rsidR="00B35EE2" w:rsidRPr="0023435D">
        <w:rPr>
          <w:rFonts w:asciiTheme="majorBidi" w:hAnsiTheme="majorBidi" w:cstheme="majorBidi"/>
          <w:szCs w:val="24"/>
        </w:rPr>
        <w:t xml:space="preserve"> apsūdzība par Krimināllikuma </w:t>
      </w:r>
      <w:proofErr w:type="gramStart"/>
      <w:r w:rsidR="00B35EE2" w:rsidRPr="0023435D">
        <w:rPr>
          <w:rFonts w:asciiTheme="majorBidi" w:hAnsiTheme="majorBidi" w:cstheme="majorBidi"/>
          <w:szCs w:val="24"/>
        </w:rPr>
        <w:t>2</w:t>
      </w:r>
      <w:r>
        <w:rPr>
          <w:rFonts w:asciiTheme="majorBidi" w:hAnsiTheme="majorBidi" w:cstheme="majorBidi"/>
          <w:szCs w:val="24"/>
        </w:rPr>
        <w:t>18.panta</w:t>
      </w:r>
      <w:proofErr w:type="gramEnd"/>
      <w:r>
        <w:rPr>
          <w:rFonts w:asciiTheme="majorBidi" w:hAnsiTheme="majorBidi" w:cstheme="majorBidi"/>
          <w:szCs w:val="24"/>
        </w:rPr>
        <w:t xml:space="preserve"> otrajā </w:t>
      </w:r>
      <w:r w:rsidRPr="0001228D">
        <w:rPr>
          <w:rFonts w:asciiTheme="majorBidi" w:hAnsiTheme="majorBidi" w:cstheme="majorBidi"/>
          <w:color w:val="000000" w:themeColor="text1"/>
          <w:szCs w:val="24"/>
        </w:rPr>
        <w:t>daļ</w:t>
      </w:r>
      <w:r w:rsidR="0001228D">
        <w:rPr>
          <w:rFonts w:asciiTheme="majorBidi" w:hAnsiTheme="majorBidi" w:cstheme="majorBidi"/>
          <w:color w:val="000000" w:themeColor="text1"/>
          <w:szCs w:val="24"/>
        </w:rPr>
        <w:t>ā</w:t>
      </w:r>
      <w:r>
        <w:rPr>
          <w:rFonts w:asciiTheme="majorBidi" w:hAnsiTheme="majorBidi" w:cstheme="majorBidi"/>
          <w:szCs w:val="24"/>
        </w:rPr>
        <w:t xml:space="preserve"> paredzēto noziedzīgo nodarījumu</w:t>
      </w:r>
      <w:r w:rsidR="00B35EE2" w:rsidRPr="0023435D">
        <w:rPr>
          <w:rFonts w:asciiTheme="majorBidi" w:hAnsiTheme="majorBidi" w:cstheme="majorBidi"/>
          <w:szCs w:val="24"/>
        </w:rPr>
        <w:t xml:space="preserve"> no objektīvās puses raksturojas ar </w:t>
      </w:r>
      <w:r w:rsidR="00B35EE2" w:rsidRPr="0023435D">
        <w:rPr>
          <w:rFonts w:asciiTheme="majorBidi" w:hAnsiTheme="majorBidi" w:cstheme="majorBidi"/>
        </w:rPr>
        <w:t>bezdarbību</w:t>
      </w:r>
      <w:r w:rsidR="00B35EE2" w:rsidRPr="0023435D">
        <w:rPr>
          <w:rFonts w:asciiTheme="majorBidi" w:hAnsiTheme="majorBidi" w:cstheme="majorBidi"/>
          <w:szCs w:val="24"/>
        </w:rPr>
        <w:t>, kas izpaudās tādējādi, ka viņš iesniedza VID</w:t>
      </w:r>
      <w:r w:rsidR="00B35EE2" w:rsidRPr="0023435D">
        <w:rPr>
          <w:rFonts w:asciiTheme="majorBidi" w:hAnsiTheme="majorBidi" w:cstheme="majorBidi"/>
        </w:rPr>
        <w:t xml:space="preserve"> </w:t>
      </w:r>
      <w:r w:rsidR="00B35EE2" w:rsidRPr="0023435D">
        <w:rPr>
          <w:rFonts w:asciiTheme="majorBidi" w:hAnsiTheme="majorBidi" w:cstheme="majorBidi"/>
          <w:szCs w:val="24"/>
        </w:rPr>
        <w:t xml:space="preserve">deklarācijas un ziņojumus par </w:t>
      </w:r>
      <w:r w:rsidR="006B5858">
        <w:rPr>
          <w:rFonts w:cs="Times New Roman"/>
          <w:color w:val="000000" w:themeColor="text1"/>
          <w:szCs w:val="24"/>
        </w:rPr>
        <w:t>SIA „</w:t>
      </w:r>
      <w:r w:rsidR="00C73761">
        <w:rPr>
          <w:rFonts w:cs="Times New Roman"/>
          <w:color w:val="000000" w:themeColor="text1"/>
          <w:szCs w:val="24"/>
        </w:rPr>
        <w:t>[Nosaukums]</w:t>
      </w:r>
      <w:r w:rsidR="006B5858">
        <w:rPr>
          <w:rFonts w:cs="Times New Roman"/>
          <w:color w:val="000000" w:themeColor="text1"/>
          <w:szCs w:val="24"/>
        </w:rPr>
        <w:t xml:space="preserve">” </w:t>
      </w:r>
      <w:r w:rsidR="00B35EE2" w:rsidRPr="0023435D">
        <w:rPr>
          <w:rFonts w:asciiTheme="majorBidi" w:hAnsiTheme="majorBidi" w:cstheme="majorBidi"/>
          <w:szCs w:val="24"/>
        </w:rPr>
        <w:t>aprēķinātajiem un</w:t>
      </w:r>
      <w:r w:rsidR="00B35EE2" w:rsidRPr="0023435D">
        <w:rPr>
          <w:rFonts w:asciiTheme="majorBidi" w:hAnsiTheme="majorBidi" w:cstheme="majorBidi"/>
        </w:rPr>
        <w:t xml:space="preserve"> </w:t>
      </w:r>
      <w:r w:rsidR="00B35EE2" w:rsidRPr="0023435D">
        <w:rPr>
          <w:rFonts w:asciiTheme="majorBidi" w:hAnsiTheme="majorBidi" w:cstheme="majorBidi"/>
          <w:szCs w:val="24"/>
        </w:rPr>
        <w:t xml:space="preserve">ieturētajiem nodokļiem, kuri pilnā apmērā netika samaksāti, lai gan uzņēmumam bija nauda nodokļu nomaksai. </w:t>
      </w:r>
      <w:r w:rsidR="00C73761">
        <w:rPr>
          <w:rFonts w:asciiTheme="majorBidi" w:hAnsiTheme="majorBidi" w:cstheme="majorBidi"/>
          <w:szCs w:val="24"/>
        </w:rPr>
        <w:t>[Pers. A]</w:t>
      </w:r>
      <w:r w:rsidR="00B35EE2" w:rsidRPr="0023435D">
        <w:rPr>
          <w:rFonts w:asciiTheme="majorBidi" w:hAnsiTheme="majorBidi" w:cstheme="majorBidi"/>
          <w:szCs w:val="24"/>
        </w:rPr>
        <w:t xml:space="preserve"> netiek apsūdzēts par ar nodokli apliekamā objekta slēpšanu vai samazināšanu, pamatojoties uz nepatiesas informācijas iekļaušanu grāmatvedības dokumentos. Tādējādi aizstāve nepamatoti atsau</w:t>
      </w:r>
      <w:r w:rsidR="0001228D">
        <w:rPr>
          <w:rFonts w:asciiTheme="majorBidi" w:hAnsiTheme="majorBidi" w:cstheme="majorBidi"/>
          <w:szCs w:val="24"/>
        </w:rPr>
        <w:t xml:space="preserve">kusies </w:t>
      </w:r>
      <w:r w:rsidR="00B35EE2" w:rsidRPr="0023435D">
        <w:rPr>
          <w:rFonts w:asciiTheme="majorBidi" w:hAnsiTheme="majorBidi" w:cstheme="majorBidi"/>
          <w:szCs w:val="24"/>
        </w:rPr>
        <w:t xml:space="preserve">uz iepriekš minēto tiesu praksi.  </w:t>
      </w:r>
    </w:p>
    <w:p w14:paraId="6F83B4F2" w14:textId="2AC19F80" w:rsidR="00FE2754" w:rsidRDefault="00FE2754" w:rsidP="0091706A">
      <w:pPr>
        <w:suppressAutoHyphens/>
        <w:autoSpaceDN w:val="0"/>
        <w:spacing w:after="0"/>
        <w:ind w:firstLine="709"/>
        <w:jc w:val="both"/>
        <w:rPr>
          <w:rFonts w:asciiTheme="majorBidi" w:eastAsia="Calibri" w:hAnsiTheme="majorBidi" w:cstheme="majorBidi"/>
          <w:color w:val="000000" w:themeColor="text1"/>
          <w:szCs w:val="24"/>
        </w:rPr>
      </w:pPr>
    </w:p>
    <w:p w14:paraId="6558BBB1" w14:textId="1C3BBBCD" w:rsidR="00D600E1" w:rsidRPr="00E023B2" w:rsidRDefault="00EB3219" w:rsidP="00D600E1">
      <w:pPr>
        <w:autoSpaceDE w:val="0"/>
        <w:autoSpaceDN w:val="0"/>
        <w:adjustRightInd w:val="0"/>
        <w:spacing w:after="0"/>
        <w:ind w:firstLine="720"/>
        <w:jc w:val="both"/>
        <w:rPr>
          <w:rFonts w:cs="Times New Roman"/>
          <w:szCs w:val="24"/>
        </w:rPr>
      </w:pPr>
      <w:r>
        <w:rPr>
          <w:rFonts w:eastAsia="Times New Roman" w:cs="Times New Roman"/>
          <w:szCs w:val="24"/>
        </w:rPr>
        <w:t xml:space="preserve">[8] </w:t>
      </w:r>
      <w:r w:rsidR="00D600E1">
        <w:rPr>
          <w:rFonts w:eastAsia="Times New Roman" w:cs="Times New Roman"/>
          <w:szCs w:val="24"/>
        </w:rPr>
        <w:t xml:space="preserve">Pirmās instances tiesa un apelācijas instances tiesa nav lēmušas jautājumu par drošības līdzekli. </w:t>
      </w:r>
      <w:r w:rsidR="00D600E1" w:rsidRPr="00D934B3">
        <w:rPr>
          <w:rFonts w:eastAsia="Times New Roman" w:cs="Times New Roman"/>
          <w:szCs w:val="24"/>
        </w:rPr>
        <w:t xml:space="preserve">Senāts atzīst, ka drošības līdzekļa piemērošanai </w:t>
      </w:r>
      <w:r w:rsidR="00C73761">
        <w:rPr>
          <w:rFonts w:eastAsia="Times New Roman" w:cs="Times New Roman"/>
          <w:szCs w:val="24"/>
        </w:rPr>
        <w:t>[pers. A]</w:t>
      </w:r>
      <w:r w:rsidR="00D600E1">
        <w:rPr>
          <w:rFonts w:eastAsia="Times New Roman" w:cs="Times New Roman"/>
          <w:szCs w:val="24"/>
        </w:rPr>
        <w:t xml:space="preserve"> </w:t>
      </w:r>
      <w:r w:rsidR="00D600E1" w:rsidRPr="00D934B3">
        <w:rPr>
          <w:rFonts w:eastAsia="Times New Roman" w:cs="Times New Roman"/>
          <w:szCs w:val="24"/>
        </w:rPr>
        <w:t>šajā kriminālprocesa stadijā nav tiesiska pamata.</w:t>
      </w:r>
    </w:p>
    <w:p w14:paraId="2DD0A4A7" w14:textId="77777777" w:rsidR="00812E83" w:rsidRPr="007A5E55" w:rsidRDefault="00812E83" w:rsidP="001B6E48">
      <w:pPr>
        <w:spacing w:after="0"/>
        <w:jc w:val="both"/>
        <w:rPr>
          <w:rFonts w:asciiTheme="majorBidi" w:hAnsiTheme="majorBidi" w:cstheme="majorBidi"/>
          <w:color w:val="000000" w:themeColor="text1"/>
          <w:szCs w:val="24"/>
        </w:rPr>
      </w:pPr>
    </w:p>
    <w:p w14:paraId="3849781B" w14:textId="77777777" w:rsidR="00491894" w:rsidRPr="00B14CA7" w:rsidRDefault="00491894" w:rsidP="002010F8">
      <w:pPr>
        <w:spacing w:after="0"/>
        <w:jc w:val="center"/>
        <w:rPr>
          <w:rFonts w:cs="Times New Roman"/>
          <w:b/>
          <w:color w:val="000000" w:themeColor="text1"/>
          <w:szCs w:val="24"/>
        </w:rPr>
      </w:pPr>
      <w:r w:rsidRPr="00B14CA7">
        <w:rPr>
          <w:rFonts w:cs="Times New Roman"/>
          <w:b/>
          <w:color w:val="000000" w:themeColor="text1"/>
          <w:szCs w:val="24"/>
        </w:rPr>
        <w:t>Rezolutīvā daļa</w:t>
      </w:r>
    </w:p>
    <w:p w14:paraId="75916AB0" w14:textId="77777777" w:rsidR="00491894" w:rsidRPr="00B14CA7" w:rsidRDefault="00491894" w:rsidP="002010F8">
      <w:pPr>
        <w:spacing w:after="0"/>
        <w:jc w:val="center"/>
        <w:rPr>
          <w:rFonts w:cs="Times New Roman"/>
          <w:b/>
          <w:color w:val="000000" w:themeColor="text1"/>
          <w:szCs w:val="24"/>
        </w:rPr>
      </w:pPr>
    </w:p>
    <w:p w14:paraId="66B6DBB2" w14:textId="6B0282BB" w:rsidR="00491894" w:rsidRPr="00B14CA7" w:rsidRDefault="00491894" w:rsidP="007F4123">
      <w:pPr>
        <w:spacing w:after="0"/>
        <w:ind w:firstLine="720"/>
        <w:jc w:val="both"/>
        <w:rPr>
          <w:rFonts w:cs="Times New Roman"/>
          <w:color w:val="000000" w:themeColor="text1"/>
          <w:szCs w:val="24"/>
        </w:rPr>
      </w:pPr>
      <w:r w:rsidRPr="00B14CA7">
        <w:rPr>
          <w:rFonts w:cs="Times New Roman"/>
          <w:color w:val="000000" w:themeColor="text1"/>
          <w:szCs w:val="24"/>
        </w:rPr>
        <w:t xml:space="preserve">Pamatojoties uz Kriminālprocesa likuma </w:t>
      </w:r>
      <w:proofErr w:type="gramStart"/>
      <w:r w:rsidRPr="00B14CA7">
        <w:rPr>
          <w:rFonts w:cs="Times New Roman"/>
          <w:color w:val="000000" w:themeColor="text1"/>
          <w:szCs w:val="24"/>
        </w:rPr>
        <w:t>585.</w:t>
      </w:r>
      <w:r w:rsidR="00DF737A" w:rsidRPr="0001228D">
        <w:rPr>
          <w:rFonts w:cs="Times New Roman"/>
          <w:color w:val="000000" w:themeColor="text1"/>
          <w:szCs w:val="24"/>
        </w:rPr>
        <w:t>pantu</w:t>
      </w:r>
      <w:proofErr w:type="gramEnd"/>
      <w:r w:rsidR="00DF737A">
        <w:rPr>
          <w:rFonts w:cs="Times New Roman"/>
          <w:color w:val="000000" w:themeColor="text1"/>
          <w:szCs w:val="24"/>
        </w:rPr>
        <w:t xml:space="preserve"> </w:t>
      </w:r>
      <w:r w:rsidRPr="00B14CA7">
        <w:rPr>
          <w:rFonts w:cs="Times New Roman"/>
          <w:color w:val="000000" w:themeColor="text1"/>
          <w:szCs w:val="24"/>
        </w:rPr>
        <w:t xml:space="preserve">un </w:t>
      </w:r>
      <w:r w:rsidRPr="007A5E55">
        <w:rPr>
          <w:rFonts w:cs="Times New Roman"/>
          <w:color w:val="000000" w:themeColor="text1"/>
          <w:szCs w:val="24"/>
        </w:rPr>
        <w:t>587.pant</w:t>
      </w:r>
      <w:r w:rsidR="00A4062D" w:rsidRPr="007A5E55">
        <w:rPr>
          <w:rFonts w:cs="Times New Roman"/>
          <w:color w:val="000000" w:themeColor="text1"/>
          <w:szCs w:val="24"/>
        </w:rPr>
        <w:t xml:space="preserve">a pirmās daļas </w:t>
      </w:r>
      <w:r w:rsidR="001B7AC3">
        <w:rPr>
          <w:rFonts w:cs="Times New Roman"/>
          <w:color w:val="000000" w:themeColor="text1"/>
          <w:szCs w:val="24"/>
        </w:rPr>
        <w:t>2</w:t>
      </w:r>
      <w:r w:rsidR="00A4062D" w:rsidRPr="007A5E55">
        <w:rPr>
          <w:rFonts w:cs="Times New Roman"/>
          <w:color w:val="000000" w:themeColor="text1"/>
          <w:szCs w:val="24"/>
        </w:rPr>
        <w:t>.punktu</w:t>
      </w:r>
      <w:r w:rsidRPr="00B14CA7">
        <w:rPr>
          <w:rFonts w:cs="Times New Roman"/>
          <w:color w:val="000000" w:themeColor="text1"/>
          <w:szCs w:val="24"/>
        </w:rPr>
        <w:t>, tiesa</w:t>
      </w:r>
    </w:p>
    <w:p w14:paraId="69C1712A" w14:textId="77777777" w:rsidR="00387F87" w:rsidRPr="00B14CA7" w:rsidRDefault="00387F87" w:rsidP="002010F8">
      <w:pPr>
        <w:spacing w:after="0"/>
        <w:ind w:firstLine="720"/>
        <w:rPr>
          <w:rFonts w:cs="Times New Roman"/>
          <w:color w:val="000000" w:themeColor="text1"/>
          <w:szCs w:val="24"/>
        </w:rPr>
      </w:pPr>
    </w:p>
    <w:p w14:paraId="6197FC69" w14:textId="48C4A1DD" w:rsidR="00491894" w:rsidRDefault="00491894" w:rsidP="002010F8">
      <w:pPr>
        <w:spacing w:after="0"/>
        <w:jc w:val="center"/>
        <w:rPr>
          <w:rFonts w:cs="Times New Roman"/>
          <w:b/>
          <w:color w:val="000000" w:themeColor="text1"/>
          <w:szCs w:val="24"/>
        </w:rPr>
      </w:pPr>
      <w:r w:rsidRPr="00B14CA7">
        <w:rPr>
          <w:rFonts w:cs="Times New Roman"/>
          <w:b/>
          <w:color w:val="000000" w:themeColor="text1"/>
          <w:szCs w:val="24"/>
        </w:rPr>
        <w:t>nolēma:</w:t>
      </w:r>
    </w:p>
    <w:p w14:paraId="3A8283A9" w14:textId="77777777" w:rsidR="00B5333C" w:rsidRPr="00B14CA7" w:rsidRDefault="00B5333C" w:rsidP="002010F8">
      <w:pPr>
        <w:spacing w:after="0"/>
        <w:jc w:val="center"/>
        <w:rPr>
          <w:rFonts w:cs="Times New Roman"/>
          <w:b/>
          <w:color w:val="000000" w:themeColor="text1"/>
          <w:szCs w:val="24"/>
        </w:rPr>
      </w:pPr>
    </w:p>
    <w:p w14:paraId="6B95033B" w14:textId="08C53B41" w:rsidR="00387F87" w:rsidRDefault="001B7AC3" w:rsidP="00387F87">
      <w:pPr>
        <w:spacing w:after="0"/>
        <w:ind w:firstLine="709"/>
        <w:jc w:val="both"/>
        <w:rPr>
          <w:rFonts w:eastAsia="Times New Roman" w:cs="Times New Roman"/>
          <w:szCs w:val="24"/>
        </w:rPr>
      </w:pPr>
      <w:r w:rsidRPr="002220C1">
        <w:rPr>
          <w:rFonts w:eastAsia="Times New Roman" w:cs="Times New Roman"/>
          <w:szCs w:val="24"/>
        </w:rPr>
        <w:t>Rīgas apgabaltiesa</w:t>
      </w:r>
      <w:r>
        <w:rPr>
          <w:rFonts w:eastAsia="Times New Roman" w:cs="Times New Roman"/>
          <w:szCs w:val="24"/>
        </w:rPr>
        <w:t xml:space="preserve">s </w:t>
      </w:r>
      <w:proofErr w:type="gramStart"/>
      <w:r>
        <w:rPr>
          <w:rFonts w:eastAsia="Times New Roman" w:cs="Times New Roman"/>
          <w:szCs w:val="24"/>
        </w:rPr>
        <w:t>2020.gada</w:t>
      </w:r>
      <w:proofErr w:type="gramEnd"/>
      <w:r>
        <w:rPr>
          <w:rFonts w:eastAsia="Times New Roman" w:cs="Times New Roman"/>
          <w:szCs w:val="24"/>
        </w:rPr>
        <w:t xml:space="preserve"> 29.septembra spriedum</w:t>
      </w:r>
      <w:r w:rsidR="00387F87">
        <w:rPr>
          <w:rFonts w:eastAsia="Times New Roman" w:cs="Times New Roman"/>
          <w:szCs w:val="24"/>
        </w:rPr>
        <w:t>u</w:t>
      </w:r>
      <w:r>
        <w:rPr>
          <w:rFonts w:eastAsia="Times New Roman" w:cs="Times New Roman"/>
          <w:szCs w:val="24"/>
        </w:rPr>
        <w:t xml:space="preserve"> atce</w:t>
      </w:r>
      <w:r w:rsidR="00387F87">
        <w:rPr>
          <w:rFonts w:eastAsia="Times New Roman" w:cs="Times New Roman"/>
          <w:szCs w:val="24"/>
        </w:rPr>
        <w:t>lt</w:t>
      </w:r>
      <w:r>
        <w:rPr>
          <w:rFonts w:eastAsia="Times New Roman" w:cs="Times New Roman"/>
          <w:szCs w:val="24"/>
        </w:rPr>
        <w:t xml:space="preserve"> daļā par </w:t>
      </w:r>
      <w:r w:rsidR="00C73761">
        <w:rPr>
          <w:rFonts w:eastAsia="Times New Roman" w:cs="Times New Roman"/>
          <w:szCs w:val="24"/>
        </w:rPr>
        <w:t>[pers.</w:t>
      </w:r>
      <w:r w:rsidR="00B47096">
        <w:rPr>
          <w:rFonts w:eastAsia="Times New Roman" w:cs="Times New Roman"/>
          <w:szCs w:val="24"/>
        </w:rPr>
        <w:t> </w:t>
      </w:r>
      <w:r w:rsidR="00C73761">
        <w:t>A]</w:t>
      </w:r>
      <w:r>
        <w:rPr>
          <w:rFonts w:eastAsia="Times New Roman" w:cs="Times New Roman"/>
          <w:szCs w:val="24"/>
        </w:rPr>
        <w:t xml:space="preserve"> atzīšanu par vainīgu un sodīšanu pēc Krimināllikuma 217.panta otrās daļas, daļā par </w:t>
      </w:r>
      <w:r w:rsidR="00C73761">
        <w:rPr>
          <w:rFonts w:eastAsia="Times New Roman" w:cs="Times New Roman"/>
          <w:szCs w:val="24"/>
        </w:rPr>
        <w:t>[pers. A]</w:t>
      </w:r>
      <w:r>
        <w:rPr>
          <w:rFonts w:eastAsia="Times New Roman" w:cs="Times New Roman"/>
          <w:szCs w:val="24"/>
        </w:rPr>
        <w:t xml:space="preserve"> noteikto galīgo sodu saskaņā ar Krimināllikuma 50.panta pirmo un otro daļu. </w:t>
      </w:r>
      <w:r w:rsidRPr="008554E9">
        <w:rPr>
          <w:rFonts w:eastAsia="Times New Roman" w:cs="Times New Roman"/>
          <w:szCs w:val="24"/>
        </w:rPr>
        <w:t>Atcel</w:t>
      </w:r>
      <w:r>
        <w:rPr>
          <w:rFonts w:eastAsia="Times New Roman" w:cs="Times New Roman"/>
          <w:szCs w:val="24"/>
        </w:rPr>
        <w:t>tajā daļā liet</w:t>
      </w:r>
      <w:r w:rsidR="00387F87">
        <w:rPr>
          <w:rFonts w:eastAsia="Times New Roman" w:cs="Times New Roman"/>
          <w:szCs w:val="24"/>
        </w:rPr>
        <w:t>u</w:t>
      </w:r>
      <w:r>
        <w:rPr>
          <w:rFonts w:eastAsia="Times New Roman" w:cs="Times New Roman"/>
          <w:szCs w:val="24"/>
        </w:rPr>
        <w:t xml:space="preserve"> nosūt</w:t>
      </w:r>
      <w:r w:rsidR="00387F87">
        <w:rPr>
          <w:rFonts w:eastAsia="Times New Roman" w:cs="Times New Roman"/>
          <w:szCs w:val="24"/>
        </w:rPr>
        <w:t xml:space="preserve">īt </w:t>
      </w:r>
      <w:r>
        <w:rPr>
          <w:rFonts w:eastAsia="Times New Roman" w:cs="Times New Roman"/>
          <w:szCs w:val="24"/>
        </w:rPr>
        <w:t xml:space="preserve">jaunai </w:t>
      </w:r>
      <w:r w:rsidRPr="008554E9">
        <w:rPr>
          <w:rFonts w:eastAsia="Times New Roman" w:cs="Times New Roman"/>
          <w:szCs w:val="24"/>
        </w:rPr>
        <w:t>izskatīšanai apelācijas instances tiesā</w:t>
      </w:r>
      <w:r w:rsidR="00387F87">
        <w:rPr>
          <w:rFonts w:eastAsia="Times New Roman" w:cs="Times New Roman"/>
          <w:szCs w:val="24"/>
        </w:rPr>
        <w:t>.</w:t>
      </w:r>
    </w:p>
    <w:p w14:paraId="4EA9D53C" w14:textId="286CCF70" w:rsidR="00387F87" w:rsidRPr="009B68CF" w:rsidRDefault="00387F87" w:rsidP="00387F87">
      <w:pPr>
        <w:spacing w:after="0"/>
        <w:ind w:firstLine="720"/>
        <w:jc w:val="both"/>
      </w:pPr>
      <w:r w:rsidRPr="009B68CF">
        <w:t>Pārējā daļā Rīgas apgabaltiesas 2020.gada 2</w:t>
      </w:r>
      <w:r>
        <w:t>9.septembra</w:t>
      </w:r>
      <w:r w:rsidRPr="009B68CF">
        <w:t xml:space="preserve"> spriedumu atstāt negrozītu.</w:t>
      </w:r>
    </w:p>
    <w:p w14:paraId="1D1A5CBF" w14:textId="61939248" w:rsidR="004A374B" w:rsidRPr="00C73761" w:rsidRDefault="00387F87" w:rsidP="00C73761">
      <w:pPr>
        <w:tabs>
          <w:tab w:val="left" w:pos="0"/>
        </w:tabs>
        <w:spacing w:after="0"/>
        <w:jc w:val="both"/>
        <w:rPr>
          <w:rFonts w:eastAsia="Times New Roman" w:cs="Times New Roman"/>
          <w:szCs w:val="24"/>
        </w:rPr>
      </w:pPr>
      <w:r>
        <w:rPr>
          <w:color w:val="000000"/>
        </w:rPr>
        <w:tab/>
      </w:r>
      <w:r w:rsidR="007A5E55">
        <w:rPr>
          <w:color w:val="000000"/>
        </w:rPr>
        <w:t>Lēmums nav pārsūdzams.</w:t>
      </w:r>
    </w:p>
    <w:sectPr w:rsidR="004A374B" w:rsidRPr="00C73761" w:rsidSect="00123AF4">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E66FC" w14:textId="77777777" w:rsidR="008C0001" w:rsidRDefault="008C0001" w:rsidP="00233790">
      <w:pPr>
        <w:spacing w:after="0" w:line="240" w:lineRule="auto"/>
      </w:pPr>
      <w:r>
        <w:separator/>
      </w:r>
    </w:p>
  </w:endnote>
  <w:endnote w:type="continuationSeparator" w:id="0">
    <w:p w14:paraId="2024FE90" w14:textId="77777777" w:rsidR="008C0001" w:rsidRDefault="008C0001" w:rsidP="0023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819982"/>
      <w:docPartObj>
        <w:docPartGallery w:val="Page Numbers (Bottom of Page)"/>
        <w:docPartUnique/>
      </w:docPartObj>
    </w:sdtPr>
    <w:sdtEndPr/>
    <w:sdtContent>
      <w:sdt>
        <w:sdtPr>
          <w:id w:val="1728636285"/>
          <w:docPartObj>
            <w:docPartGallery w:val="Page Numbers (Top of Page)"/>
            <w:docPartUnique/>
          </w:docPartObj>
        </w:sdtPr>
        <w:sdtEndPr/>
        <w:sdtContent>
          <w:p w14:paraId="6DD03DF7" w14:textId="77777777" w:rsidR="009F1719" w:rsidRDefault="009F1719">
            <w:pPr>
              <w:pStyle w:val="Footer"/>
              <w:jc w:val="center"/>
            </w:pPr>
            <w:r w:rsidRPr="00233790">
              <w:rPr>
                <w:bCs/>
                <w:szCs w:val="24"/>
              </w:rPr>
              <w:fldChar w:fldCharType="begin"/>
            </w:r>
            <w:r w:rsidRPr="00233790">
              <w:rPr>
                <w:bCs/>
              </w:rPr>
              <w:instrText xml:space="preserve"> PAGE </w:instrText>
            </w:r>
            <w:r w:rsidRPr="00233790">
              <w:rPr>
                <w:bCs/>
                <w:szCs w:val="24"/>
              </w:rPr>
              <w:fldChar w:fldCharType="separate"/>
            </w:r>
            <w:r w:rsidR="00BB5D79">
              <w:rPr>
                <w:bCs/>
                <w:noProof/>
              </w:rPr>
              <w:t>7</w:t>
            </w:r>
            <w:r w:rsidRPr="00233790">
              <w:rPr>
                <w:bCs/>
                <w:szCs w:val="24"/>
              </w:rPr>
              <w:fldChar w:fldCharType="end"/>
            </w:r>
            <w:r w:rsidRPr="00233790">
              <w:t xml:space="preserve"> no </w:t>
            </w:r>
            <w:r w:rsidRPr="00233790">
              <w:rPr>
                <w:bCs/>
                <w:szCs w:val="24"/>
              </w:rPr>
              <w:fldChar w:fldCharType="begin"/>
            </w:r>
            <w:r w:rsidRPr="00233790">
              <w:rPr>
                <w:bCs/>
              </w:rPr>
              <w:instrText xml:space="preserve"> NUMPAGES  </w:instrText>
            </w:r>
            <w:r w:rsidRPr="00233790">
              <w:rPr>
                <w:bCs/>
                <w:szCs w:val="24"/>
              </w:rPr>
              <w:fldChar w:fldCharType="separate"/>
            </w:r>
            <w:r w:rsidR="00BB5D79">
              <w:rPr>
                <w:bCs/>
                <w:noProof/>
              </w:rPr>
              <w:t>7</w:t>
            </w:r>
            <w:r w:rsidRPr="00233790">
              <w:rPr>
                <w:bCs/>
                <w:szCs w:val="24"/>
              </w:rPr>
              <w:fldChar w:fldCharType="end"/>
            </w:r>
          </w:p>
        </w:sdtContent>
      </w:sdt>
    </w:sdtContent>
  </w:sdt>
  <w:p w14:paraId="68E62F2E" w14:textId="77777777" w:rsidR="009F1719" w:rsidRDefault="009F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A246" w14:textId="77777777" w:rsidR="008C0001" w:rsidRDefault="008C0001" w:rsidP="00233790">
      <w:pPr>
        <w:spacing w:after="0" w:line="240" w:lineRule="auto"/>
      </w:pPr>
      <w:r>
        <w:separator/>
      </w:r>
    </w:p>
  </w:footnote>
  <w:footnote w:type="continuationSeparator" w:id="0">
    <w:p w14:paraId="3C675361" w14:textId="77777777" w:rsidR="008C0001" w:rsidRDefault="008C0001" w:rsidP="00233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56"/>
    <w:rsid w:val="00000851"/>
    <w:rsid w:val="0001035C"/>
    <w:rsid w:val="00011E9C"/>
    <w:rsid w:val="0001228D"/>
    <w:rsid w:val="000128AA"/>
    <w:rsid w:val="00015FF4"/>
    <w:rsid w:val="000162A3"/>
    <w:rsid w:val="0001788C"/>
    <w:rsid w:val="00017DA3"/>
    <w:rsid w:val="00023C2A"/>
    <w:rsid w:val="00023CBB"/>
    <w:rsid w:val="00023D06"/>
    <w:rsid w:val="00027212"/>
    <w:rsid w:val="0002731F"/>
    <w:rsid w:val="00027FA2"/>
    <w:rsid w:val="000306F9"/>
    <w:rsid w:val="0003079B"/>
    <w:rsid w:val="0003350C"/>
    <w:rsid w:val="000361F9"/>
    <w:rsid w:val="00037A87"/>
    <w:rsid w:val="00040795"/>
    <w:rsid w:val="00042B16"/>
    <w:rsid w:val="000446A1"/>
    <w:rsid w:val="0005566A"/>
    <w:rsid w:val="00057884"/>
    <w:rsid w:val="00060288"/>
    <w:rsid w:val="00060E93"/>
    <w:rsid w:val="00060FA2"/>
    <w:rsid w:val="00064A4F"/>
    <w:rsid w:val="00064D7E"/>
    <w:rsid w:val="0007147B"/>
    <w:rsid w:val="00071E84"/>
    <w:rsid w:val="000738EA"/>
    <w:rsid w:val="00081C39"/>
    <w:rsid w:val="00082033"/>
    <w:rsid w:val="00083B9A"/>
    <w:rsid w:val="00084A08"/>
    <w:rsid w:val="000978F1"/>
    <w:rsid w:val="000A1B10"/>
    <w:rsid w:val="000A1B31"/>
    <w:rsid w:val="000A326A"/>
    <w:rsid w:val="000A555E"/>
    <w:rsid w:val="000B1D77"/>
    <w:rsid w:val="000B2E3F"/>
    <w:rsid w:val="000B34BC"/>
    <w:rsid w:val="000B492F"/>
    <w:rsid w:val="000B5C96"/>
    <w:rsid w:val="000B6E4A"/>
    <w:rsid w:val="000C004A"/>
    <w:rsid w:val="000C62D4"/>
    <w:rsid w:val="000D0FDD"/>
    <w:rsid w:val="000D10B4"/>
    <w:rsid w:val="000E02EA"/>
    <w:rsid w:val="000E0847"/>
    <w:rsid w:val="000E2D29"/>
    <w:rsid w:val="000E5A75"/>
    <w:rsid w:val="001005D5"/>
    <w:rsid w:val="0010125A"/>
    <w:rsid w:val="00101367"/>
    <w:rsid w:val="0010252C"/>
    <w:rsid w:val="00104AA1"/>
    <w:rsid w:val="00112BA5"/>
    <w:rsid w:val="001178F6"/>
    <w:rsid w:val="00120549"/>
    <w:rsid w:val="00123AF4"/>
    <w:rsid w:val="00125ADE"/>
    <w:rsid w:val="00126FEB"/>
    <w:rsid w:val="00127098"/>
    <w:rsid w:val="00132C7D"/>
    <w:rsid w:val="00133090"/>
    <w:rsid w:val="0014087B"/>
    <w:rsid w:val="0014353C"/>
    <w:rsid w:val="001515E6"/>
    <w:rsid w:val="00152FA2"/>
    <w:rsid w:val="001530E3"/>
    <w:rsid w:val="00154E75"/>
    <w:rsid w:val="00155454"/>
    <w:rsid w:val="00162AD9"/>
    <w:rsid w:val="00162D12"/>
    <w:rsid w:val="00165389"/>
    <w:rsid w:val="00171776"/>
    <w:rsid w:val="00175B84"/>
    <w:rsid w:val="00176C6A"/>
    <w:rsid w:val="0018069F"/>
    <w:rsid w:val="00182AEE"/>
    <w:rsid w:val="001832E2"/>
    <w:rsid w:val="00190734"/>
    <w:rsid w:val="001923E7"/>
    <w:rsid w:val="00194516"/>
    <w:rsid w:val="0019585E"/>
    <w:rsid w:val="001A2978"/>
    <w:rsid w:val="001A4ACE"/>
    <w:rsid w:val="001A56E3"/>
    <w:rsid w:val="001A639F"/>
    <w:rsid w:val="001B6E48"/>
    <w:rsid w:val="001B6F02"/>
    <w:rsid w:val="001B7687"/>
    <w:rsid w:val="001B7AC3"/>
    <w:rsid w:val="001C069A"/>
    <w:rsid w:val="001C0711"/>
    <w:rsid w:val="001C734D"/>
    <w:rsid w:val="001D0903"/>
    <w:rsid w:val="001D0B73"/>
    <w:rsid w:val="001D2E43"/>
    <w:rsid w:val="001D5B68"/>
    <w:rsid w:val="001D6126"/>
    <w:rsid w:val="001D626A"/>
    <w:rsid w:val="001D6EE0"/>
    <w:rsid w:val="001E2EFC"/>
    <w:rsid w:val="001E7062"/>
    <w:rsid w:val="001E749B"/>
    <w:rsid w:val="001F078D"/>
    <w:rsid w:val="001F13B9"/>
    <w:rsid w:val="001F4DF3"/>
    <w:rsid w:val="001F5DD9"/>
    <w:rsid w:val="002010F8"/>
    <w:rsid w:val="00203D02"/>
    <w:rsid w:val="002054EC"/>
    <w:rsid w:val="00216485"/>
    <w:rsid w:val="002169C2"/>
    <w:rsid w:val="002201C2"/>
    <w:rsid w:val="00221DB5"/>
    <w:rsid w:val="00223382"/>
    <w:rsid w:val="002265DE"/>
    <w:rsid w:val="00226B63"/>
    <w:rsid w:val="00233790"/>
    <w:rsid w:val="00233F3E"/>
    <w:rsid w:val="0023435D"/>
    <w:rsid w:val="00235346"/>
    <w:rsid w:val="002372DA"/>
    <w:rsid w:val="002508B0"/>
    <w:rsid w:val="002558A3"/>
    <w:rsid w:val="002601A2"/>
    <w:rsid w:val="00264C17"/>
    <w:rsid w:val="00264CFF"/>
    <w:rsid w:val="002660E5"/>
    <w:rsid w:val="002706BA"/>
    <w:rsid w:val="0027160B"/>
    <w:rsid w:val="002806A8"/>
    <w:rsid w:val="002910B7"/>
    <w:rsid w:val="00291512"/>
    <w:rsid w:val="002932C0"/>
    <w:rsid w:val="00293470"/>
    <w:rsid w:val="00293C67"/>
    <w:rsid w:val="002A041B"/>
    <w:rsid w:val="002A4F71"/>
    <w:rsid w:val="002A641D"/>
    <w:rsid w:val="002B1562"/>
    <w:rsid w:val="002B5E56"/>
    <w:rsid w:val="002B5EBC"/>
    <w:rsid w:val="002B65FC"/>
    <w:rsid w:val="002B66D9"/>
    <w:rsid w:val="002C00B7"/>
    <w:rsid w:val="002C19AA"/>
    <w:rsid w:val="002C7C76"/>
    <w:rsid w:val="002D6A13"/>
    <w:rsid w:val="002D6D3E"/>
    <w:rsid w:val="002D710C"/>
    <w:rsid w:val="002E0448"/>
    <w:rsid w:val="002E22BC"/>
    <w:rsid w:val="002E414F"/>
    <w:rsid w:val="002F3024"/>
    <w:rsid w:val="002F467C"/>
    <w:rsid w:val="00301584"/>
    <w:rsid w:val="00304D8E"/>
    <w:rsid w:val="00306A15"/>
    <w:rsid w:val="00310AD0"/>
    <w:rsid w:val="00310F23"/>
    <w:rsid w:val="0031204E"/>
    <w:rsid w:val="003125C4"/>
    <w:rsid w:val="00312B0E"/>
    <w:rsid w:val="00315A20"/>
    <w:rsid w:val="00316BFE"/>
    <w:rsid w:val="003174E6"/>
    <w:rsid w:val="0032280B"/>
    <w:rsid w:val="0032375A"/>
    <w:rsid w:val="00324BB6"/>
    <w:rsid w:val="003273BA"/>
    <w:rsid w:val="0033083D"/>
    <w:rsid w:val="003352BD"/>
    <w:rsid w:val="003379DC"/>
    <w:rsid w:val="00340C81"/>
    <w:rsid w:val="003438AE"/>
    <w:rsid w:val="00345FE7"/>
    <w:rsid w:val="00352E8E"/>
    <w:rsid w:val="00353292"/>
    <w:rsid w:val="00353A3A"/>
    <w:rsid w:val="00361094"/>
    <w:rsid w:val="003610AD"/>
    <w:rsid w:val="0037069B"/>
    <w:rsid w:val="00371AC2"/>
    <w:rsid w:val="00374EAC"/>
    <w:rsid w:val="00376452"/>
    <w:rsid w:val="00377452"/>
    <w:rsid w:val="00387F87"/>
    <w:rsid w:val="00392B26"/>
    <w:rsid w:val="00396BDA"/>
    <w:rsid w:val="00397EF9"/>
    <w:rsid w:val="003A6059"/>
    <w:rsid w:val="003A663E"/>
    <w:rsid w:val="003B0EDA"/>
    <w:rsid w:val="003B342E"/>
    <w:rsid w:val="003C37BA"/>
    <w:rsid w:val="003C4BEB"/>
    <w:rsid w:val="003C58A7"/>
    <w:rsid w:val="003C75F7"/>
    <w:rsid w:val="003D3228"/>
    <w:rsid w:val="003D3734"/>
    <w:rsid w:val="003E3747"/>
    <w:rsid w:val="003E593C"/>
    <w:rsid w:val="003F08B1"/>
    <w:rsid w:val="003F339A"/>
    <w:rsid w:val="003F3C84"/>
    <w:rsid w:val="00400363"/>
    <w:rsid w:val="0040050D"/>
    <w:rsid w:val="004049C6"/>
    <w:rsid w:val="00407576"/>
    <w:rsid w:val="00412F42"/>
    <w:rsid w:val="00416EA7"/>
    <w:rsid w:val="0043044F"/>
    <w:rsid w:val="00432EA3"/>
    <w:rsid w:val="00433D71"/>
    <w:rsid w:val="004402FF"/>
    <w:rsid w:val="0044269A"/>
    <w:rsid w:val="00444C00"/>
    <w:rsid w:val="00446B79"/>
    <w:rsid w:val="00456656"/>
    <w:rsid w:val="00461304"/>
    <w:rsid w:val="004708FF"/>
    <w:rsid w:val="00471B72"/>
    <w:rsid w:val="00472445"/>
    <w:rsid w:val="0047369C"/>
    <w:rsid w:val="004739CD"/>
    <w:rsid w:val="00474573"/>
    <w:rsid w:val="0047477B"/>
    <w:rsid w:val="0048058A"/>
    <w:rsid w:val="004817C6"/>
    <w:rsid w:val="0048192D"/>
    <w:rsid w:val="00486EBC"/>
    <w:rsid w:val="0049157F"/>
    <w:rsid w:val="00491894"/>
    <w:rsid w:val="004930D1"/>
    <w:rsid w:val="004945CA"/>
    <w:rsid w:val="00494E20"/>
    <w:rsid w:val="004A03AD"/>
    <w:rsid w:val="004A082B"/>
    <w:rsid w:val="004A374B"/>
    <w:rsid w:val="004A4F4F"/>
    <w:rsid w:val="004A7C94"/>
    <w:rsid w:val="004B0621"/>
    <w:rsid w:val="004B1E1B"/>
    <w:rsid w:val="004B312D"/>
    <w:rsid w:val="004B4F68"/>
    <w:rsid w:val="004C03E8"/>
    <w:rsid w:val="004C4688"/>
    <w:rsid w:val="004C5122"/>
    <w:rsid w:val="004D0D33"/>
    <w:rsid w:val="004D1387"/>
    <w:rsid w:val="004D3BC1"/>
    <w:rsid w:val="004D407E"/>
    <w:rsid w:val="004D5A48"/>
    <w:rsid w:val="004E14AF"/>
    <w:rsid w:val="004E1DE7"/>
    <w:rsid w:val="004E260F"/>
    <w:rsid w:val="004E7ACC"/>
    <w:rsid w:val="004F0700"/>
    <w:rsid w:val="004F2F49"/>
    <w:rsid w:val="004F6863"/>
    <w:rsid w:val="004F6AD8"/>
    <w:rsid w:val="00504DC9"/>
    <w:rsid w:val="005132CF"/>
    <w:rsid w:val="00513E96"/>
    <w:rsid w:val="0052226E"/>
    <w:rsid w:val="0052601D"/>
    <w:rsid w:val="005352DA"/>
    <w:rsid w:val="00535739"/>
    <w:rsid w:val="00540B24"/>
    <w:rsid w:val="00541B97"/>
    <w:rsid w:val="00544CAD"/>
    <w:rsid w:val="0054503A"/>
    <w:rsid w:val="00546354"/>
    <w:rsid w:val="0054708F"/>
    <w:rsid w:val="00547360"/>
    <w:rsid w:val="005508D4"/>
    <w:rsid w:val="005514A9"/>
    <w:rsid w:val="0055169E"/>
    <w:rsid w:val="00552525"/>
    <w:rsid w:val="005546C7"/>
    <w:rsid w:val="00554831"/>
    <w:rsid w:val="00562090"/>
    <w:rsid w:val="005638DC"/>
    <w:rsid w:val="0056569F"/>
    <w:rsid w:val="00566517"/>
    <w:rsid w:val="00571845"/>
    <w:rsid w:val="00571D67"/>
    <w:rsid w:val="00571F0D"/>
    <w:rsid w:val="0057294F"/>
    <w:rsid w:val="00573E9C"/>
    <w:rsid w:val="00583DEF"/>
    <w:rsid w:val="00592CB7"/>
    <w:rsid w:val="00592D3A"/>
    <w:rsid w:val="005938C1"/>
    <w:rsid w:val="00593C63"/>
    <w:rsid w:val="00596DF3"/>
    <w:rsid w:val="0059774D"/>
    <w:rsid w:val="005B1AB4"/>
    <w:rsid w:val="005B3D19"/>
    <w:rsid w:val="005B4FD5"/>
    <w:rsid w:val="005C1725"/>
    <w:rsid w:val="005D36C3"/>
    <w:rsid w:val="005D7851"/>
    <w:rsid w:val="005E67DA"/>
    <w:rsid w:val="005F6690"/>
    <w:rsid w:val="005F75EE"/>
    <w:rsid w:val="00607C27"/>
    <w:rsid w:val="00607EAF"/>
    <w:rsid w:val="00617725"/>
    <w:rsid w:val="00620B79"/>
    <w:rsid w:val="00624236"/>
    <w:rsid w:val="006244FA"/>
    <w:rsid w:val="00626A5A"/>
    <w:rsid w:val="0063382A"/>
    <w:rsid w:val="006353D8"/>
    <w:rsid w:val="0063745A"/>
    <w:rsid w:val="0064078C"/>
    <w:rsid w:val="00646074"/>
    <w:rsid w:val="00652085"/>
    <w:rsid w:val="0065284B"/>
    <w:rsid w:val="00653170"/>
    <w:rsid w:val="00654DB1"/>
    <w:rsid w:val="006560B3"/>
    <w:rsid w:val="00656ED5"/>
    <w:rsid w:val="00666DD8"/>
    <w:rsid w:val="006674AD"/>
    <w:rsid w:val="00671480"/>
    <w:rsid w:val="0067297F"/>
    <w:rsid w:val="006769D8"/>
    <w:rsid w:val="00677C57"/>
    <w:rsid w:val="00681F30"/>
    <w:rsid w:val="00682200"/>
    <w:rsid w:val="00683858"/>
    <w:rsid w:val="00684E73"/>
    <w:rsid w:val="0068649D"/>
    <w:rsid w:val="00687A58"/>
    <w:rsid w:val="0069086A"/>
    <w:rsid w:val="00691528"/>
    <w:rsid w:val="006915C1"/>
    <w:rsid w:val="006919F1"/>
    <w:rsid w:val="00696CAA"/>
    <w:rsid w:val="006A0D59"/>
    <w:rsid w:val="006A71B9"/>
    <w:rsid w:val="006B1751"/>
    <w:rsid w:val="006B456F"/>
    <w:rsid w:val="006B5858"/>
    <w:rsid w:val="006B6F6E"/>
    <w:rsid w:val="006C0EAA"/>
    <w:rsid w:val="006C23AC"/>
    <w:rsid w:val="006C5A19"/>
    <w:rsid w:val="006C6350"/>
    <w:rsid w:val="006D0753"/>
    <w:rsid w:val="006E2CCD"/>
    <w:rsid w:val="006F5492"/>
    <w:rsid w:val="00701D2B"/>
    <w:rsid w:val="00702BA9"/>
    <w:rsid w:val="007049E2"/>
    <w:rsid w:val="00706C43"/>
    <w:rsid w:val="00710DA1"/>
    <w:rsid w:val="00711165"/>
    <w:rsid w:val="007112D0"/>
    <w:rsid w:val="0071590B"/>
    <w:rsid w:val="0071740C"/>
    <w:rsid w:val="00720B9F"/>
    <w:rsid w:val="007301E0"/>
    <w:rsid w:val="00733E60"/>
    <w:rsid w:val="00735B3B"/>
    <w:rsid w:val="0073667A"/>
    <w:rsid w:val="007406F4"/>
    <w:rsid w:val="0074076D"/>
    <w:rsid w:val="00742CA1"/>
    <w:rsid w:val="00744123"/>
    <w:rsid w:val="00746247"/>
    <w:rsid w:val="00756827"/>
    <w:rsid w:val="00756F58"/>
    <w:rsid w:val="00760DBC"/>
    <w:rsid w:val="00761CE8"/>
    <w:rsid w:val="00765C9B"/>
    <w:rsid w:val="00775D9D"/>
    <w:rsid w:val="007816BA"/>
    <w:rsid w:val="00781ADB"/>
    <w:rsid w:val="00786C92"/>
    <w:rsid w:val="00795A16"/>
    <w:rsid w:val="00797538"/>
    <w:rsid w:val="007A5BD3"/>
    <w:rsid w:val="007A5E55"/>
    <w:rsid w:val="007A7DBB"/>
    <w:rsid w:val="007B0C32"/>
    <w:rsid w:val="007C0FF0"/>
    <w:rsid w:val="007C1E7E"/>
    <w:rsid w:val="007C3594"/>
    <w:rsid w:val="007C41E2"/>
    <w:rsid w:val="007D0953"/>
    <w:rsid w:val="007D4DF0"/>
    <w:rsid w:val="007E0925"/>
    <w:rsid w:val="007E5635"/>
    <w:rsid w:val="007E6953"/>
    <w:rsid w:val="007E7DEA"/>
    <w:rsid w:val="007F19FE"/>
    <w:rsid w:val="007F4123"/>
    <w:rsid w:val="007F4BA1"/>
    <w:rsid w:val="007F4FFE"/>
    <w:rsid w:val="008003FA"/>
    <w:rsid w:val="00811E1E"/>
    <w:rsid w:val="00811FFC"/>
    <w:rsid w:val="00812099"/>
    <w:rsid w:val="00812E5E"/>
    <w:rsid w:val="00812E83"/>
    <w:rsid w:val="0081327D"/>
    <w:rsid w:val="008136B3"/>
    <w:rsid w:val="00814606"/>
    <w:rsid w:val="00814768"/>
    <w:rsid w:val="0081516D"/>
    <w:rsid w:val="00816130"/>
    <w:rsid w:val="0082609A"/>
    <w:rsid w:val="008276AA"/>
    <w:rsid w:val="008325D4"/>
    <w:rsid w:val="00835A57"/>
    <w:rsid w:val="00835BF0"/>
    <w:rsid w:val="00836D37"/>
    <w:rsid w:val="00845830"/>
    <w:rsid w:val="00847413"/>
    <w:rsid w:val="0085142F"/>
    <w:rsid w:val="00854F5F"/>
    <w:rsid w:val="008556B2"/>
    <w:rsid w:val="00855B7B"/>
    <w:rsid w:val="00855D1C"/>
    <w:rsid w:val="00855E8B"/>
    <w:rsid w:val="00856549"/>
    <w:rsid w:val="00856DBD"/>
    <w:rsid w:val="00864BE8"/>
    <w:rsid w:val="00865025"/>
    <w:rsid w:val="0087382D"/>
    <w:rsid w:val="00873C21"/>
    <w:rsid w:val="008741DC"/>
    <w:rsid w:val="0087432B"/>
    <w:rsid w:val="008755BF"/>
    <w:rsid w:val="00875B5D"/>
    <w:rsid w:val="0087618D"/>
    <w:rsid w:val="00877C30"/>
    <w:rsid w:val="0088196C"/>
    <w:rsid w:val="00885BA5"/>
    <w:rsid w:val="00886FD7"/>
    <w:rsid w:val="00893CD4"/>
    <w:rsid w:val="00896AF7"/>
    <w:rsid w:val="008977C0"/>
    <w:rsid w:val="008A3C80"/>
    <w:rsid w:val="008A3EBF"/>
    <w:rsid w:val="008A6DDD"/>
    <w:rsid w:val="008A7764"/>
    <w:rsid w:val="008A7E2B"/>
    <w:rsid w:val="008B037C"/>
    <w:rsid w:val="008B3A11"/>
    <w:rsid w:val="008B53E1"/>
    <w:rsid w:val="008B556E"/>
    <w:rsid w:val="008C0001"/>
    <w:rsid w:val="008C3A5B"/>
    <w:rsid w:val="008C7F73"/>
    <w:rsid w:val="008D2EEB"/>
    <w:rsid w:val="008E13F7"/>
    <w:rsid w:val="008E636E"/>
    <w:rsid w:val="008E702A"/>
    <w:rsid w:val="008E73CF"/>
    <w:rsid w:val="008E762A"/>
    <w:rsid w:val="008F6DBB"/>
    <w:rsid w:val="008F717B"/>
    <w:rsid w:val="00900CAF"/>
    <w:rsid w:val="00902C60"/>
    <w:rsid w:val="00905C2A"/>
    <w:rsid w:val="00911E7F"/>
    <w:rsid w:val="00912EDB"/>
    <w:rsid w:val="00914988"/>
    <w:rsid w:val="009159C7"/>
    <w:rsid w:val="00915B6B"/>
    <w:rsid w:val="0091706A"/>
    <w:rsid w:val="009176AC"/>
    <w:rsid w:val="00920084"/>
    <w:rsid w:val="00933799"/>
    <w:rsid w:val="009365A1"/>
    <w:rsid w:val="009430DA"/>
    <w:rsid w:val="0094486C"/>
    <w:rsid w:val="00947BD1"/>
    <w:rsid w:val="009620D1"/>
    <w:rsid w:val="009629EA"/>
    <w:rsid w:val="00971C2D"/>
    <w:rsid w:val="009721A7"/>
    <w:rsid w:val="0097252C"/>
    <w:rsid w:val="0097700A"/>
    <w:rsid w:val="0098097A"/>
    <w:rsid w:val="00983DB5"/>
    <w:rsid w:val="00987250"/>
    <w:rsid w:val="00990C56"/>
    <w:rsid w:val="00993D24"/>
    <w:rsid w:val="009A1D30"/>
    <w:rsid w:val="009A35D0"/>
    <w:rsid w:val="009A7EE7"/>
    <w:rsid w:val="009B210A"/>
    <w:rsid w:val="009B5E83"/>
    <w:rsid w:val="009B62D6"/>
    <w:rsid w:val="009B71D1"/>
    <w:rsid w:val="009C0BCD"/>
    <w:rsid w:val="009C3C5F"/>
    <w:rsid w:val="009C5EC0"/>
    <w:rsid w:val="009C66DB"/>
    <w:rsid w:val="009D1B30"/>
    <w:rsid w:val="009D1FF3"/>
    <w:rsid w:val="009E0971"/>
    <w:rsid w:val="009E5CEE"/>
    <w:rsid w:val="009E69D7"/>
    <w:rsid w:val="009F0CC0"/>
    <w:rsid w:val="009F1061"/>
    <w:rsid w:val="009F1719"/>
    <w:rsid w:val="009F57B4"/>
    <w:rsid w:val="00A00520"/>
    <w:rsid w:val="00A01EC2"/>
    <w:rsid w:val="00A0362A"/>
    <w:rsid w:val="00A05ACA"/>
    <w:rsid w:val="00A13011"/>
    <w:rsid w:val="00A131F2"/>
    <w:rsid w:val="00A13825"/>
    <w:rsid w:val="00A21135"/>
    <w:rsid w:val="00A23651"/>
    <w:rsid w:val="00A252BF"/>
    <w:rsid w:val="00A26EB4"/>
    <w:rsid w:val="00A339A5"/>
    <w:rsid w:val="00A33EDA"/>
    <w:rsid w:val="00A34C3D"/>
    <w:rsid w:val="00A35245"/>
    <w:rsid w:val="00A4062D"/>
    <w:rsid w:val="00A42488"/>
    <w:rsid w:val="00A461B9"/>
    <w:rsid w:val="00A46B79"/>
    <w:rsid w:val="00A570C8"/>
    <w:rsid w:val="00A5772D"/>
    <w:rsid w:val="00A62777"/>
    <w:rsid w:val="00A64646"/>
    <w:rsid w:val="00A64F49"/>
    <w:rsid w:val="00A813F3"/>
    <w:rsid w:val="00A8227F"/>
    <w:rsid w:val="00A8453F"/>
    <w:rsid w:val="00A8526D"/>
    <w:rsid w:val="00A85AFE"/>
    <w:rsid w:val="00A91674"/>
    <w:rsid w:val="00AA1BF8"/>
    <w:rsid w:val="00AA37EC"/>
    <w:rsid w:val="00AA49A7"/>
    <w:rsid w:val="00AB295B"/>
    <w:rsid w:val="00AB6E02"/>
    <w:rsid w:val="00AC20F0"/>
    <w:rsid w:val="00AC3185"/>
    <w:rsid w:val="00AC3BD3"/>
    <w:rsid w:val="00AC6769"/>
    <w:rsid w:val="00AD5B53"/>
    <w:rsid w:val="00AD69D3"/>
    <w:rsid w:val="00AE2C67"/>
    <w:rsid w:val="00AF215A"/>
    <w:rsid w:val="00AF3F3B"/>
    <w:rsid w:val="00AF563E"/>
    <w:rsid w:val="00AF7FBB"/>
    <w:rsid w:val="00B010E1"/>
    <w:rsid w:val="00B01736"/>
    <w:rsid w:val="00B03414"/>
    <w:rsid w:val="00B128CE"/>
    <w:rsid w:val="00B145D4"/>
    <w:rsid w:val="00B14CA7"/>
    <w:rsid w:val="00B1628F"/>
    <w:rsid w:val="00B16341"/>
    <w:rsid w:val="00B1792A"/>
    <w:rsid w:val="00B228EE"/>
    <w:rsid w:val="00B236A3"/>
    <w:rsid w:val="00B256F1"/>
    <w:rsid w:val="00B270CE"/>
    <w:rsid w:val="00B3170D"/>
    <w:rsid w:val="00B32519"/>
    <w:rsid w:val="00B35247"/>
    <w:rsid w:val="00B35EE2"/>
    <w:rsid w:val="00B419C2"/>
    <w:rsid w:val="00B41C61"/>
    <w:rsid w:val="00B425D1"/>
    <w:rsid w:val="00B459EF"/>
    <w:rsid w:val="00B46D8A"/>
    <w:rsid w:val="00B47096"/>
    <w:rsid w:val="00B4716D"/>
    <w:rsid w:val="00B5333C"/>
    <w:rsid w:val="00B63AC5"/>
    <w:rsid w:val="00B67099"/>
    <w:rsid w:val="00B67DF2"/>
    <w:rsid w:val="00B73AFF"/>
    <w:rsid w:val="00B74DB9"/>
    <w:rsid w:val="00B82042"/>
    <w:rsid w:val="00B82366"/>
    <w:rsid w:val="00B85F9F"/>
    <w:rsid w:val="00B867A1"/>
    <w:rsid w:val="00B910BC"/>
    <w:rsid w:val="00B926D8"/>
    <w:rsid w:val="00B93094"/>
    <w:rsid w:val="00B94A86"/>
    <w:rsid w:val="00B952F9"/>
    <w:rsid w:val="00B97D97"/>
    <w:rsid w:val="00BA6A42"/>
    <w:rsid w:val="00BB3090"/>
    <w:rsid w:val="00BB5D79"/>
    <w:rsid w:val="00BB5E1B"/>
    <w:rsid w:val="00BC2D79"/>
    <w:rsid w:val="00BD01B4"/>
    <w:rsid w:val="00BD0E74"/>
    <w:rsid w:val="00BD60F5"/>
    <w:rsid w:val="00BE03C1"/>
    <w:rsid w:val="00BE0789"/>
    <w:rsid w:val="00BE19C0"/>
    <w:rsid w:val="00BE3530"/>
    <w:rsid w:val="00BE378D"/>
    <w:rsid w:val="00BE4BB0"/>
    <w:rsid w:val="00BE7350"/>
    <w:rsid w:val="00BF26CA"/>
    <w:rsid w:val="00BF2EFD"/>
    <w:rsid w:val="00BF3B89"/>
    <w:rsid w:val="00BF4A56"/>
    <w:rsid w:val="00C00AC8"/>
    <w:rsid w:val="00C036D3"/>
    <w:rsid w:val="00C0626C"/>
    <w:rsid w:val="00C07681"/>
    <w:rsid w:val="00C07E8A"/>
    <w:rsid w:val="00C152C3"/>
    <w:rsid w:val="00C15D5A"/>
    <w:rsid w:val="00C164FA"/>
    <w:rsid w:val="00C21435"/>
    <w:rsid w:val="00C236C5"/>
    <w:rsid w:val="00C27F56"/>
    <w:rsid w:val="00C4087B"/>
    <w:rsid w:val="00C41B8D"/>
    <w:rsid w:val="00C429DA"/>
    <w:rsid w:val="00C447F2"/>
    <w:rsid w:val="00C4480B"/>
    <w:rsid w:val="00C45A4A"/>
    <w:rsid w:val="00C47B65"/>
    <w:rsid w:val="00C47C9C"/>
    <w:rsid w:val="00C5093E"/>
    <w:rsid w:val="00C52FA4"/>
    <w:rsid w:val="00C5421F"/>
    <w:rsid w:val="00C604F4"/>
    <w:rsid w:val="00C60F49"/>
    <w:rsid w:val="00C62A76"/>
    <w:rsid w:val="00C6672C"/>
    <w:rsid w:val="00C6686C"/>
    <w:rsid w:val="00C67B92"/>
    <w:rsid w:val="00C71966"/>
    <w:rsid w:val="00C73761"/>
    <w:rsid w:val="00C75BDE"/>
    <w:rsid w:val="00C779E2"/>
    <w:rsid w:val="00C80F61"/>
    <w:rsid w:val="00C8709D"/>
    <w:rsid w:val="00C90982"/>
    <w:rsid w:val="00C91EDF"/>
    <w:rsid w:val="00C9706E"/>
    <w:rsid w:val="00CA1BDF"/>
    <w:rsid w:val="00CB287B"/>
    <w:rsid w:val="00CB3AAC"/>
    <w:rsid w:val="00CB6248"/>
    <w:rsid w:val="00CB6984"/>
    <w:rsid w:val="00CB7290"/>
    <w:rsid w:val="00CC25B8"/>
    <w:rsid w:val="00CC2F12"/>
    <w:rsid w:val="00CC4879"/>
    <w:rsid w:val="00CC50CC"/>
    <w:rsid w:val="00CD325F"/>
    <w:rsid w:val="00CD4E44"/>
    <w:rsid w:val="00CD610D"/>
    <w:rsid w:val="00CD6DC2"/>
    <w:rsid w:val="00CD6FAD"/>
    <w:rsid w:val="00CE0753"/>
    <w:rsid w:val="00CE5C26"/>
    <w:rsid w:val="00CE6222"/>
    <w:rsid w:val="00CF05ED"/>
    <w:rsid w:val="00CF2D53"/>
    <w:rsid w:val="00CF3EF4"/>
    <w:rsid w:val="00CF50AC"/>
    <w:rsid w:val="00CF61D7"/>
    <w:rsid w:val="00D036FE"/>
    <w:rsid w:val="00D065AB"/>
    <w:rsid w:val="00D13D80"/>
    <w:rsid w:val="00D144EE"/>
    <w:rsid w:val="00D24C57"/>
    <w:rsid w:val="00D3371F"/>
    <w:rsid w:val="00D36985"/>
    <w:rsid w:val="00D36CCB"/>
    <w:rsid w:val="00D4414F"/>
    <w:rsid w:val="00D44CB1"/>
    <w:rsid w:val="00D47D57"/>
    <w:rsid w:val="00D51280"/>
    <w:rsid w:val="00D53C3F"/>
    <w:rsid w:val="00D53ECA"/>
    <w:rsid w:val="00D56D4E"/>
    <w:rsid w:val="00D600E1"/>
    <w:rsid w:val="00D60180"/>
    <w:rsid w:val="00D6057C"/>
    <w:rsid w:val="00D61806"/>
    <w:rsid w:val="00D62C56"/>
    <w:rsid w:val="00D66C53"/>
    <w:rsid w:val="00D71D9D"/>
    <w:rsid w:val="00D736E7"/>
    <w:rsid w:val="00D749DE"/>
    <w:rsid w:val="00D7681A"/>
    <w:rsid w:val="00D82213"/>
    <w:rsid w:val="00D82557"/>
    <w:rsid w:val="00D83021"/>
    <w:rsid w:val="00D838F6"/>
    <w:rsid w:val="00D87E97"/>
    <w:rsid w:val="00D94936"/>
    <w:rsid w:val="00D961A6"/>
    <w:rsid w:val="00D97833"/>
    <w:rsid w:val="00DA30A6"/>
    <w:rsid w:val="00DA426F"/>
    <w:rsid w:val="00DA4ACC"/>
    <w:rsid w:val="00DA5A37"/>
    <w:rsid w:val="00DA6A03"/>
    <w:rsid w:val="00DA6C6B"/>
    <w:rsid w:val="00DC1102"/>
    <w:rsid w:val="00DC2B84"/>
    <w:rsid w:val="00DC68EB"/>
    <w:rsid w:val="00DD0B84"/>
    <w:rsid w:val="00DD2BD7"/>
    <w:rsid w:val="00DE0E28"/>
    <w:rsid w:val="00DE5245"/>
    <w:rsid w:val="00DE5585"/>
    <w:rsid w:val="00DF04CB"/>
    <w:rsid w:val="00DF0834"/>
    <w:rsid w:val="00DF083C"/>
    <w:rsid w:val="00DF2921"/>
    <w:rsid w:val="00DF618A"/>
    <w:rsid w:val="00DF737A"/>
    <w:rsid w:val="00DF7CCE"/>
    <w:rsid w:val="00E015ED"/>
    <w:rsid w:val="00E0244F"/>
    <w:rsid w:val="00E04DB9"/>
    <w:rsid w:val="00E04F0D"/>
    <w:rsid w:val="00E11D87"/>
    <w:rsid w:val="00E129AE"/>
    <w:rsid w:val="00E13260"/>
    <w:rsid w:val="00E13A01"/>
    <w:rsid w:val="00E1643B"/>
    <w:rsid w:val="00E224B5"/>
    <w:rsid w:val="00E27CFA"/>
    <w:rsid w:val="00E35EA2"/>
    <w:rsid w:val="00E37CFB"/>
    <w:rsid w:val="00E407C0"/>
    <w:rsid w:val="00E436F8"/>
    <w:rsid w:val="00E439E9"/>
    <w:rsid w:val="00E461AA"/>
    <w:rsid w:val="00E46A7D"/>
    <w:rsid w:val="00E47C15"/>
    <w:rsid w:val="00E50373"/>
    <w:rsid w:val="00E60371"/>
    <w:rsid w:val="00E61329"/>
    <w:rsid w:val="00E61E8B"/>
    <w:rsid w:val="00E622A1"/>
    <w:rsid w:val="00E629B3"/>
    <w:rsid w:val="00E7007F"/>
    <w:rsid w:val="00E701F4"/>
    <w:rsid w:val="00E70C0A"/>
    <w:rsid w:val="00E74447"/>
    <w:rsid w:val="00E80125"/>
    <w:rsid w:val="00E834F8"/>
    <w:rsid w:val="00E85A60"/>
    <w:rsid w:val="00E90AEE"/>
    <w:rsid w:val="00E93B8E"/>
    <w:rsid w:val="00EA3B07"/>
    <w:rsid w:val="00EA51DC"/>
    <w:rsid w:val="00EA747D"/>
    <w:rsid w:val="00EA763E"/>
    <w:rsid w:val="00EB0561"/>
    <w:rsid w:val="00EB3219"/>
    <w:rsid w:val="00EB324C"/>
    <w:rsid w:val="00EB3914"/>
    <w:rsid w:val="00EC2499"/>
    <w:rsid w:val="00EC258C"/>
    <w:rsid w:val="00EC4B8F"/>
    <w:rsid w:val="00EC72C2"/>
    <w:rsid w:val="00ED091E"/>
    <w:rsid w:val="00ED5627"/>
    <w:rsid w:val="00EF07DE"/>
    <w:rsid w:val="00EF118D"/>
    <w:rsid w:val="00EF314F"/>
    <w:rsid w:val="00EF3F11"/>
    <w:rsid w:val="00EF4036"/>
    <w:rsid w:val="00EF4DF5"/>
    <w:rsid w:val="00F0139E"/>
    <w:rsid w:val="00F05D2B"/>
    <w:rsid w:val="00F06614"/>
    <w:rsid w:val="00F06BB1"/>
    <w:rsid w:val="00F102D2"/>
    <w:rsid w:val="00F10533"/>
    <w:rsid w:val="00F10BA3"/>
    <w:rsid w:val="00F2289D"/>
    <w:rsid w:val="00F254EF"/>
    <w:rsid w:val="00F31635"/>
    <w:rsid w:val="00F32482"/>
    <w:rsid w:val="00F3436B"/>
    <w:rsid w:val="00F432C2"/>
    <w:rsid w:val="00F43481"/>
    <w:rsid w:val="00F45326"/>
    <w:rsid w:val="00F46DB9"/>
    <w:rsid w:val="00F47C99"/>
    <w:rsid w:val="00F51A23"/>
    <w:rsid w:val="00F521A3"/>
    <w:rsid w:val="00F55A0A"/>
    <w:rsid w:val="00F602E4"/>
    <w:rsid w:val="00F6125A"/>
    <w:rsid w:val="00F631A0"/>
    <w:rsid w:val="00F678DA"/>
    <w:rsid w:val="00F72B0C"/>
    <w:rsid w:val="00F73FE9"/>
    <w:rsid w:val="00F805E9"/>
    <w:rsid w:val="00F85378"/>
    <w:rsid w:val="00F871D3"/>
    <w:rsid w:val="00F87A99"/>
    <w:rsid w:val="00F915CC"/>
    <w:rsid w:val="00F938CF"/>
    <w:rsid w:val="00F95131"/>
    <w:rsid w:val="00FA2D33"/>
    <w:rsid w:val="00FA3C9F"/>
    <w:rsid w:val="00FB1620"/>
    <w:rsid w:val="00FB20C9"/>
    <w:rsid w:val="00FB6F88"/>
    <w:rsid w:val="00FC2779"/>
    <w:rsid w:val="00FC4612"/>
    <w:rsid w:val="00FC46BE"/>
    <w:rsid w:val="00FC7F58"/>
    <w:rsid w:val="00FD36F9"/>
    <w:rsid w:val="00FD55BE"/>
    <w:rsid w:val="00FE0CD6"/>
    <w:rsid w:val="00FE2754"/>
    <w:rsid w:val="00FE4BDF"/>
    <w:rsid w:val="00FF44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27D8B4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56"/>
    <w:pPr>
      <w:spacing w:after="200" w:line="276" w:lineRule="auto"/>
    </w:pPr>
  </w:style>
  <w:style w:type="paragraph" w:styleId="Heading3">
    <w:name w:val="heading 3"/>
    <w:basedOn w:val="Normal"/>
    <w:link w:val="Heading3Char"/>
    <w:uiPriority w:val="9"/>
    <w:qFormat/>
    <w:rsid w:val="00540B24"/>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C56"/>
    <w:pPr>
      <w:spacing w:before="100" w:beforeAutospacing="1" w:after="100" w:afterAutospacing="1" w:line="240" w:lineRule="auto"/>
    </w:pPr>
    <w:rPr>
      <w:rFonts w:eastAsia="Times New Roman" w:cs="Times New Roman"/>
      <w:szCs w:val="24"/>
    </w:rPr>
  </w:style>
  <w:style w:type="paragraph" w:styleId="BodyText2">
    <w:name w:val="Body Text 2"/>
    <w:basedOn w:val="Normal"/>
    <w:link w:val="BodyText2Char"/>
    <w:uiPriority w:val="99"/>
    <w:semiHidden/>
    <w:unhideWhenUsed/>
    <w:rsid w:val="00D62C56"/>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semiHidden/>
    <w:rsid w:val="00D62C56"/>
    <w:rPr>
      <w:rFonts w:ascii="Garamond" w:eastAsia="Times New Roman" w:hAnsi="Garamond" w:cs="Times New Roman"/>
      <w:sz w:val="28"/>
      <w:szCs w:val="28"/>
    </w:rPr>
  </w:style>
  <w:style w:type="paragraph" w:customStyle="1" w:styleId="Default">
    <w:name w:val="Default"/>
    <w:uiPriority w:val="99"/>
    <w:rsid w:val="00D62C56"/>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2337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3790"/>
    <w:rPr>
      <w:lang w:val="en-US"/>
    </w:rPr>
  </w:style>
  <w:style w:type="paragraph" w:styleId="Footer">
    <w:name w:val="footer"/>
    <w:basedOn w:val="Normal"/>
    <w:link w:val="FooterChar"/>
    <w:uiPriority w:val="99"/>
    <w:unhideWhenUsed/>
    <w:rsid w:val="002337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3790"/>
    <w:rPr>
      <w:lang w:val="en-US"/>
    </w:rPr>
  </w:style>
  <w:style w:type="character" w:styleId="Hyperlink">
    <w:name w:val="Hyperlink"/>
    <w:basedOn w:val="DefaultParagraphFont"/>
    <w:uiPriority w:val="99"/>
    <w:unhideWhenUsed/>
    <w:rsid w:val="000162A3"/>
    <w:rPr>
      <w:color w:val="0563C1" w:themeColor="hyperlink"/>
      <w:u w:val="single"/>
    </w:rPr>
  </w:style>
  <w:style w:type="paragraph" w:styleId="BalloonText">
    <w:name w:val="Balloon Text"/>
    <w:basedOn w:val="Normal"/>
    <w:link w:val="BalloonTextChar"/>
    <w:uiPriority w:val="99"/>
    <w:semiHidden/>
    <w:unhideWhenUsed/>
    <w:rsid w:val="009C0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BCD"/>
    <w:rPr>
      <w:rFonts w:ascii="Segoe UI" w:hAnsi="Segoe UI" w:cs="Segoe UI"/>
      <w:sz w:val="18"/>
      <w:szCs w:val="18"/>
      <w:lang w:val="en-US"/>
    </w:rPr>
  </w:style>
  <w:style w:type="character" w:styleId="CommentReference">
    <w:name w:val="annotation reference"/>
    <w:basedOn w:val="DefaultParagraphFont"/>
    <w:uiPriority w:val="99"/>
    <w:semiHidden/>
    <w:unhideWhenUsed/>
    <w:rsid w:val="003C37BA"/>
    <w:rPr>
      <w:sz w:val="16"/>
      <w:szCs w:val="16"/>
    </w:rPr>
  </w:style>
  <w:style w:type="paragraph" w:styleId="CommentText">
    <w:name w:val="annotation text"/>
    <w:basedOn w:val="Normal"/>
    <w:link w:val="CommentTextChar"/>
    <w:uiPriority w:val="99"/>
    <w:semiHidden/>
    <w:unhideWhenUsed/>
    <w:rsid w:val="003C37BA"/>
    <w:pPr>
      <w:spacing w:line="240" w:lineRule="auto"/>
    </w:pPr>
    <w:rPr>
      <w:sz w:val="20"/>
      <w:szCs w:val="20"/>
    </w:rPr>
  </w:style>
  <w:style w:type="character" w:customStyle="1" w:styleId="CommentTextChar">
    <w:name w:val="Comment Text Char"/>
    <w:basedOn w:val="DefaultParagraphFont"/>
    <w:link w:val="CommentText"/>
    <w:uiPriority w:val="99"/>
    <w:semiHidden/>
    <w:rsid w:val="003C37BA"/>
    <w:rPr>
      <w:sz w:val="20"/>
      <w:szCs w:val="20"/>
    </w:rPr>
  </w:style>
  <w:style w:type="paragraph" w:styleId="CommentSubject">
    <w:name w:val="annotation subject"/>
    <w:basedOn w:val="CommentText"/>
    <w:next w:val="CommentText"/>
    <w:link w:val="CommentSubjectChar"/>
    <w:uiPriority w:val="99"/>
    <w:semiHidden/>
    <w:unhideWhenUsed/>
    <w:rsid w:val="003C37BA"/>
    <w:rPr>
      <w:b/>
      <w:bCs/>
    </w:rPr>
  </w:style>
  <w:style w:type="character" w:customStyle="1" w:styleId="CommentSubjectChar">
    <w:name w:val="Comment Subject Char"/>
    <w:basedOn w:val="CommentTextChar"/>
    <w:link w:val="CommentSubject"/>
    <w:uiPriority w:val="99"/>
    <w:semiHidden/>
    <w:rsid w:val="003C37BA"/>
    <w:rPr>
      <w:b/>
      <w:bCs/>
      <w:sz w:val="20"/>
      <w:szCs w:val="20"/>
    </w:rPr>
  </w:style>
  <w:style w:type="character" w:customStyle="1" w:styleId="CharStyle10">
    <w:name w:val="Char Style 10"/>
    <w:basedOn w:val="DefaultParagraphFont"/>
    <w:link w:val="Style2"/>
    <w:uiPriority w:val="99"/>
    <w:rsid w:val="005352DA"/>
    <w:rPr>
      <w:shd w:val="clear" w:color="auto" w:fill="FFFFFF"/>
    </w:rPr>
  </w:style>
  <w:style w:type="paragraph" w:customStyle="1" w:styleId="Style2">
    <w:name w:val="Style 2"/>
    <w:basedOn w:val="Normal"/>
    <w:link w:val="CharStyle10"/>
    <w:uiPriority w:val="99"/>
    <w:qFormat/>
    <w:rsid w:val="005352DA"/>
    <w:pPr>
      <w:widowControl w:val="0"/>
      <w:shd w:val="clear" w:color="auto" w:fill="FFFFFF"/>
      <w:spacing w:before="280" w:after="280" w:line="274" w:lineRule="exact"/>
      <w:jc w:val="both"/>
    </w:pPr>
  </w:style>
  <w:style w:type="paragraph" w:customStyle="1" w:styleId="tv213">
    <w:name w:val="tv213"/>
    <w:basedOn w:val="Normal"/>
    <w:rsid w:val="006674AD"/>
    <w:pPr>
      <w:spacing w:before="100" w:beforeAutospacing="1" w:after="100" w:afterAutospacing="1" w:line="240" w:lineRule="auto"/>
    </w:pPr>
    <w:rPr>
      <w:rFonts w:eastAsia="Times New Roman" w:cs="Times New Roman"/>
      <w:szCs w:val="24"/>
      <w:lang w:eastAsia="lv-LV"/>
    </w:rPr>
  </w:style>
  <w:style w:type="character" w:customStyle="1" w:styleId="Heading3Char">
    <w:name w:val="Heading 3 Char"/>
    <w:basedOn w:val="DefaultParagraphFont"/>
    <w:link w:val="Heading3"/>
    <w:uiPriority w:val="9"/>
    <w:rsid w:val="00540B24"/>
    <w:rPr>
      <w:rFonts w:eastAsia="Times New Roman" w:cs="Times New Roman"/>
      <w:b/>
      <w:bCs/>
      <w:sz w:val="27"/>
      <w:szCs w:val="27"/>
      <w:lang w:eastAsia="lv-LV"/>
    </w:rPr>
  </w:style>
  <w:style w:type="character" w:styleId="Strong">
    <w:name w:val="Strong"/>
    <w:basedOn w:val="DefaultParagraphFont"/>
    <w:uiPriority w:val="22"/>
    <w:qFormat/>
    <w:rsid w:val="00540B24"/>
    <w:rPr>
      <w:b/>
      <w:bCs/>
    </w:rPr>
  </w:style>
  <w:style w:type="paragraph" w:styleId="FootnoteText">
    <w:name w:val="footnote text"/>
    <w:basedOn w:val="Normal"/>
    <w:link w:val="FootnoteTextChar"/>
    <w:uiPriority w:val="99"/>
    <w:semiHidden/>
    <w:unhideWhenUsed/>
    <w:rsid w:val="00D47D57"/>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47D5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47D57"/>
    <w:rPr>
      <w:vertAlign w:val="superscript"/>
    </w:rPr>
  </w:style>
  <w:style w:type="character" w:customStyle="1" w:styleId="UnresolvedMention1">
    <w:name w:val="Unresolved Mention1"/>
    <w:basedOn w:val="DefaultParagraphFont"/>
    <w:uiPriority w:val="99"/>
    <w:semiHidden/>
    <w:unhideWhenUsed/>
    <w:rsid w:val="00CE0753"/>
    <w:rPr>
      <w:color w:val="605E5C"/>
      <w:shd w:val="clear" w:color="auto" w:fill="E1DFDD"/>
    </w:rPr>
  </w:style>
  <w:style w:type="character" w:styleId="FollowedHyperlink">
    <w:name w:val="FollowedHyperlink"/>
    <w:basedOn w:val="DefaultParagraphFont"/>
    <w:uiPriority w:val="99"/>
    <w:semiHidden/>
    <w:unhideWhenUsed/>
    <w:rsid w:val="002D6D3E"/>
    <w:rPr>
      <w:color w:val="954F72" w:themeColor="followedHyperlink"/>
      <w:u w:val="single"/>
    </w:rPr>
  </w:style>
  <w:style w:type="paragraph" w:styleId="Revision">
    <w:name w:val="Revision"/>
    <w:hidden/>
    <w:uiPriority w:val="99"/>
    <w:semiHidden/>
    <w:rsid w:val="00B16341"/>
    <w:pPr>
      <w:spacing w:after="0" w:line="240" w:lineRule="auto"/>
    </w:pPr>
  </w:style>
  <w:style w:type="character" w:styleId="UnresolvedMention">
    <w:name w:val="Unresolved Mention"/>
    <w:basedOn w:val="DefaultParagraphFont"/>
    <w:uiPriority w:val="99"/>
    <w:semiHidden/>
    <w:unhideWhenUsed/>
    <w:rsid w:val="00AA1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2005">
      <w:bodyDiv w:val="1"/>
      <w:marLeft w:val="0"/>
      <w:marRight w:val="0"/>
      <w:marTop w:val="0"/>
      <w:marBottom w:val="0"/>
      <w:divBdr>
        <w:top w:val="none" w:sz="0" w:space="0" w:color="auto"/>
        <w:left w:val="none" w:sz="0" w:space="0" w:color="auto"/>
        <w:bottom w:val="none" w:sz="0" w:space="0" w:color="auto"/>
        <w:right w:val="none" w:sz="0" w:space="0" w:color="auto"/>
      </w:divBdr>
    </w:div>
    <w:div w:id="229312214">
      <w:bodyDiv w:val="1"/>
      <w:marLeft w:val="0"/>
      <w:marRight w:val="0"/>
      <w:marTop w:val="0"/>
      <w:marBottom w:val="0"/>
      <w:divBdr>
        <w:top w:val="none" w:sz="0" w:space="0" w:color="auto"/>
        <w:left w:val="none" w:sz="0" w:space="0" w:color="auto"/>
        <w:bottom w:val="none" w:sz="0" w:space="0" w:color="auto"/>
        <w:right w:val="none" w:sz="0" w:space="0" w:color="auto"/>
      </w:divBdr>
      <w:divsChild>
        <w:div w:id="11148312">
          <w:marLeft w:val="0"/>
          <w:marRight w:val="0"/>
          <w:marTop w:val="0"/>
          <w:marBottom w:val="0"/>
          <w:divBdr>
            <w:top w:val="none" w:sz="0" w:space="0" w:color="auto"/>
            <w:left w:val="none" w:sz="0" w:space="0" w:color="auto"/>
            <w:bottom w:val="none" w:sz="0" w:space="0" w:color="auto"/>
            <w:right w:val="none" w:sz="0" w:space="0" w:color="auto"/>
          </w:divBdr>
        </w:div>
        <w:div w:id="1369718235">
          <w:marLeft w:val="0"/>
          <w:marRight w:val="0"/>
          <w:marTop w:val="0"/>
          <w:marBottom w:val="0"/>
          <w:divBdr>
            <w:top w:val="none" w:sz="0" w:space="0" w:color="auto"/>
            <w:left w:val="none" w:sz="0" w:space="0" w:color="auto"/>
            <w:bottom w:val="none" w:sz="0" w:space="0" w:color="auto"/>
            <w:right w:val="none" w:sz="0" w:space="0" w:color="auto"/>
          </w:divBdr>
        </w:div>
      </w:divsChild>
    </w:div>
    <w:div w:id="864948397">
      <w:bodyDiv w:val="1"/>
      <w:marLeft w:val="0"/>
      <w:marRight w:val="0"/>
      <w:marTop w:val="0"/>
      <w:marBottom w:val="0"/>
      <w:divBdr>
        <w:top w:val="none" w:sz="0" w:space="0" w:color="auto"/>
        <w:left w:val="none" w:sz="0" w:space="0" w:color="auto"/>
        <w:bottom w:val="none" w:sz="0" w:space="0" w:color="auto"/>
        <w:right w:val="none" w:sz="0" w:space="0" w:color="auto"/>
      </w:divBdr>
    </w:div>
    <w:div w:id="1249190386">
      <w:bodyDiv w:val="1"/>
      <w:marLeft w:val="0"/>
      <w:marRight w:val="0"/>
      <w:marTop w:val="0"/>
      <w:marBottom w:val="0"/>
      <w:divBdr>
        <w:top w:val="none" w:sz="0" w:space="0" w:color="auto"/>
        <w:left w:val="none" w:sz="0" w:space="0" w:color="auto"/>
        <w:bottom w:val="none" w:sz="0" w:space="0" w:color="auto"/>
        <w:right w:val="none" w:sz="0" w:space="0" w:color="auto"/>
      </w:divBdr>
    </w:div>
    <w:div w:id="1365793768">
      <w:bodyDiv w:val="1"/>
      <w:marLeft w:val="0"/>
      <w:marRight w:val="0"/>
      <w:marTop w:val="0"/>
      <w:marBottom w:val="0"/>
      <w:divBdr>
        <w:top w:val="none" w:sz="0" w:space="0" w:color="auto"/>
        <w:left w:val="none" w:sz="0" w:space="0" w:color="auto"/>
        <w:bottom w:val="none" w:sz="0" w:space="0" w:color="auto"/>
        <w:right w:val="none" w:sz="0" w:space="0" w:color="auto"/>
      </w:divBdr>
    </w:div>
    <w:div w:id="18003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6860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55443-3E49-4704-BC85-FE8959F8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14047</Words>
  <Characters>8007</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2022-02-11T08:58:00Z</dcterms:created>
  <dcterms:modified xsi:type="dcterms:W3CDTF">2022-02-11T08:58:00Z</dcterms:modified>
</cp:coreProperties>
</file>