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C419" w14:textId="77777777" w:rsidR="00E627A2" w:rsidRPr="00A64E5C" w:rsidRDefault="00E627A2" w:rsidP="00A57506">
      <w:pPr>
        <w:spacing w:line="276" w:lineRule="auto"/>
        <w:jc w:val="both"/>
        <w:rPr>
          <w:b/>
          <w:bCs/>
          <w:iCs/>
        </w:rPr>
      </w:pPr>
      <w:r w:rsidRPr="006C2E17">
        <w:rPr>
          <w:b/>
          <w:bCs/>
          <w:iCs/>
        </w:rPr>
        <w:t xml:space="preserve">Pušu līdztiesības un sacīkstes principa pārkāpums, tiesai nolēmumu pamatojot ar </w:t>
      </w:r>
      <w:proofErr w:type="spellStart"/>
      <w:r w:rsidRPr="006C2E17">
        <w:rPr>
          <w:b/>
          <w:bCs/>
          <w:i/>
        </w:rPr>
        <w:t>ex</w:t>
      </w:r>
      <w:proofErr w:type="spellEnd"/>
      <w:r w:rsidRPr="006C2E17">
        <w:rPr>
          <w:b/>
          <w:bCs/>
          <w:i/>
        </w:rPr>
        <w:t xml:space="preserve"> </w:t>
      </w:r>
      <w:proofErr w:type="spellStart"/>
      <w:r w:rsidRPr="006C2E17">
        <w:rPr>
          <w:b/>
          <w:bCs/>
          <w:i/>
        </w:rPr>
        <w:t>officio</w:t>
      </w:r>
      <w:proofErr w:type="spellEnd"/>
      <w:r w:rsidRPr="006C2E17">
        <w:rPr>
          <w:b/>
          <w:bCs/>
          <w:iCs/>
        </w:rPr>
        <w:t xml:space="preserve"> izvēlētu argumentu</w:t>
      </w:r>
    </w:p>
    <w:p w14:paraId="61A52A48" w14:textId="75AD3CEC" w:rsidR="004F1A3C" w:rsidRPr="005651F9" w:rsidRDefault="004F1A3C" w:rsidP="00E627A2">
      <w:pPr>
        <w:pStyle w:val="BodyText2"/>
        <w:spacing w:line="276" w:lineRule="auto"/>
        <w:jc w:val="both"/>
        <w:rPr>
          <w:rFonts w:ascii="Times New Roman" w:hAnsi="Times New Roman"/>
          <w:noProof/>
          <w:sz w:val="24"/>
          <w:szCs w:val="24"/>
          <w:lang w:eastAsia="lv-LV"/>
        </w:rPr>
      </w:pPr>
    </w:p>
    <w:p w14:paraId="1853F38F" w14:textId="0EC27D41" w:rsidR="004F1A3C" w:rsidRPr="005651F9" w:rsidRDefault="004F1A3C" w:rsidP="00ED6611">
      <w:pPr>
        <w:tabs>
          <w:tab w:val="left" w:pos="0"/>
        </w:tabs>
        <w:spacing w:line="276" w:lineRule="auto"/>
        <w:ind w:right="26"/>
        <w:jc w:val="center"/>
        <w:rPr>
          <w:b/>
        </w:rPr>
      </w:pPr>
      <w:r w:rsidRPr="005651F9">
        <w:rPr>
          <w:b/>
        </w:rPr>
        <w:t>Latvijas Republikas Senāt</w:t>
      </w:r>
      <w:r w:rsidR="00ED6611" w:rsidRPr="005651F9">
        <w:rPr>
          <w:b/>
        </w:rPr>
        <w:t>a</w:t>
      </w:r>
    </w:p>
    <w:p w14:paraId="564BE9AC" w14:textId="314CB8D2" w:rsidR="00ED6611" w:rsidRPr="005651F9" w:rsidRDefault="00ED6611" w:rsidP="00ED6611">
      <w:pPr>
        <w:tabs>
          <w:tab w:val="left" w:pos="0"/>
        </w:tabs>
        <w:spacing w:line="276" w:lineRule="auto"/>
        <w:ind w:right="26"/>
        <w:jc w:val="center"/>
        <w:rPr>
          <w:b/>
        </w:rPr>
      </w:pPr>
      <w:r w:rsidRPr="005651F9">
        <w:rPr>
          <w:b/>
        </w:rPr>
        <w:t>Civillietu departamenta</w:t>
      </w:r>
    </w:p>
    <w:p w14:paraId="675B1FF0" w14:textId="17149C3E" w:rsidR="00ED6611" w:rsidRPr="005651F9" w:rsidRDefault="00ED6611" w:rsidP="00ED6611">
      <w:pPr>
        <w:tabs>
          <w:tab w:val="left" w:pos="0"/>
        </w:tabs>
        <w:spacing w:line="276" w:lineRule="auto"/>
        <w:ind w:right="26"/>
        <w:jc w:val="center"/>
        <w:rPr>
          <w:b/>
        </w:rPr>
      </w:pPr>
      <w:proofErr w:type="gramStart"/>
      <w:r w:rsidRPr="005651F9">
        <w:rPr>
          <w:b/>
        </w:rPr>
        <w:t>2022.gada</w:t>
      </w:r>
      <w:proofErr w:type="gramEnd"/>
      <w:r w:rsidRPr="005651F9">
        <w:rPr>
          <w:b/>
        </w:rPr>
        <w:t xml:space="preserve"> 27.janvāra</w:t>
      </w:r>
    </w:p>
    <w:p w14:paraId="67B381E6" w14:textId="77777777" w:rsidR="004F1A3C" w:rsidRPr="005651F9" w:rsidRDefault="004F1A3C" w:rsidP="00ED6611">
      <w:pPr>
        <w:tabs>
          <w:tab w:val="left" w:pos="0"/>
        </w:tabs>
        <w:spacing w:line="276" w:lineRule="auto"/>
        <w:ind w:right="26"/>
        <w:jc w:val="center"/>
      </w:pPr>
      <w:r w:rsidRPr="005651F9">
        <w:rPr>
          <w:b/>
        </w:rPr>
        <w:t>SPRIEDUMS</w:t>
      </w:r>
    </w:p>
    <w:p w14:paraId="1BC99501" w14:textId="71738300" w:rsidR="00ED6611" w:rsidRPr="005651F9" w:rsidRDefault="00ED6611" w:rsidP="00ED6611">
      <w:pPr>
        <w:tabs>
          <w:tab w:val="left" w:pos="0"/>
        </w:tabs>
        <w:spacing w:line="276" w:lineRule="auto"/>
        <w:ind w:right="28"/>
        <w:jc w:val="center"/>
        <w:rPr>
          <w:b/>
          <w:bCs/>
        </w:rPr>
      </w:pPr>
      <w:r w:rsidRPr="005651F9">
        <w:rPr>
          <w:b/>
          <w:bCs/>
        </w:rPr>
        <w:t>Lieta Nr. C69332520, SKC-175/2022</w:t>
      </w:r>
    </w:p>
    <w:p w14:paraId="7775861E" w14:textId="6C982412" w:rsidR="00ED6611" w:rsidRPr="005651F9" w:rsidRDefault="00A57506" w:rsidP="00ED6611">
      <w:pPr>
        <w:tabs>
          <w:tab w:val="left" w:pos="0"/>
        </w:tabs>
        <w:spacing w:line="276" w:lineRule="auto"/>
        <w:ind w:right="28"/>
        <w:jc w:val="center"/>
        <w:rPr>
          <w:b/>
          <w:bCs/>
        </w:rPr>
      </w:pPr>
      <w:hyperlink r:id="rId6" w:history="1">
        <w:r w:rsidR="00ED6611" w:rsidRPr="005651F9">
          <w:rPr>
            <w:rStyle w:val="Hyperlink"/>
            <w:shd w:val="clear" w:color="auto" w:fill="FFFFFF"/>
          </w:rPr>
          <w:t>ECLI:LV:AT:2022:0127.C69332520.10.S</w:t>
        </w:r>
      </w:hyperlink>
    </w:p>
    <w:p w14:paraId="35A1A648" w14:textId="77777777" w:rsidR="004F1A3C" w:rsidRPr="005651F9" w:rsidRDefault="004F1A3C" w:rsidP="00ED6611">
      <w:pPr>
        <w:spacing w:line="276" w:lineRule="auto"/>
        <w:ind w:firstLine="567"/>
      </w:pPr>
    </w:p>
    <w:p w14:paraId="1574F2BF" w14:textId="77777777" w:rsidR="004F1A3C" w:rsidRPr="005651F9" w:rsidRDefault="004F1A3C" w:rsidP="00ED6611">
      <w:pPr>
        <w:spacing w:line="276" w:lineRule="auto"/>
        <w:ind w:firstLine="567"/>
        <w:jc w:val="both"/>
      </w:pPr>
      <w:r w:rsidRPr="005651F9">
        <w:t>Senāts šādā sastāvā:</w:t>
      </w:r>
    </w:p>
    <w:p w14:paraId="42915404" w14:textId="77777777" w:rsidR="004F1A3C" w:rsidRPr="005651F9" w:rsidRDefault="004F1A3C" w:rsidP="00ED6611">
      <w:pPr>
        <w:tabs>
          <w:tab w:val="left" w:pos="0"/>
        </w:tabs>
        <w:spacing w:line="276" w:lineRule="auto"/>
        <w:ind w:firstLine="567"/>
        <w:jc w:val="both"/>
      </w:pPr>
      <w:r w:rsidRPr="005651F9">
        <w:tab/>
      </w:r>
      <w:r w:rsidRPr="005651F9">
        <w:tab/>
        <w:t>senatore referente Ināra Garda,</w:t>
      </w:r>
    </w:p>
    <w:p w14:paraId="5C50F3FE" w14:textId="77777777" w:rsidR="004F1A3C" w:rsidRPr="005651F9" w:rsidRDefault="004F1A3C" w:rsidP="00ED6611">
      <w:pPr>
        <w:tabs>
          <w:tab w:val="left" w:pos="0"/>
        </w:tabs>
        <w:spacing w:line="276" w:lineRule="auto"/>
        <w:ind w:firstLine="567"/>
        <w:jc w:val="both"/>
      </w:pPr>
      <w:r w:rsidRPr="005651F9">
        <w:tab/>
      </w:r>
      <w:r w:rsidRPr="005651F9">
        <w:tab/>
        <w:t>senatore Dzintra Balta,</w:t>
      </w:r>
    </w:p>
    <w:p w14:paraId="28AD4F9C" w14:textId="77777777" w:rsidR="004F1A3C" w:rsidRPr="005651F9" w:rsidRDefault="004F1A3C" w:rsidP="00ED6611">
      <w:pPr>
        <w:tabs>
          <w:tab w:val="left" w:pos="0"/>
        </w:tabs>
        <w:spacing w:line="276" w:lineRule="auto"/>
        <w:ind w:firstLine="567"/>
        <w:jc w:val="both"/>
      </w:pPr>
      <w:r w:rsidRPr="005651F9">
        <w:tab/>
      </w:r>
      <w:r w:rsidRPr="005651F9">
        <w:tab/>
        <w:t>senatore Anda Briede</w:t>
      </w:r>
    </w:p>
    <w:p w14:paraId="1BD3E293" w14:textId="77777777" w:rsidR="004F1A3C" w:rsidRPr="005651F9" w:rsidRDefault="004F1A3C" w:rsidP="00ED6611">
      <w:pPr>
        <w:spacing w:line="276" w:lineRule="auto"/>
        <w:ind w:firstLine="567"/>
        <w:jc w:val="both"/>
      </w:pPr>
    </w:p>
    <w:p w14:paraId="2AA7DF25" w14:textId="09A9468E" w:rsidR="004F1A3C" w:rsidRPr="005651F9" w:rsidRDefault="004F1A3C" w:rsidP="00ED6611">
      <w:pPr>
        <w:spacing w:line="276" w:lineRule="auto"/>
        <w:ind w:firstLine="567"/>
        <w:jc w:val="both"/>
      </w:pPr>
      <w:bookmarkStart w:id="0" w:name="Dropdown15"/>
      <w:r w:rsidRPr="005651F9">
        <w:t xml:space="preserve">izskatīja rakstveida procesā civillietu sakarā ar </w:t>
      </w:r>
      <w:r w:rsidR="00331A56" w:rsidRPr="005651F9">
        <w:t>prasītājas</w:t>
      </w:r>
      <w:r w:rsidRPr="005651F9">
        <w:t xml:space="preserve"> AS</w:t>
      </w:r>
      <w:r w:rsidR="00ED6611" w:rsidRPr="005651F9">
        <w:t> </w:t>
      </w:r>
      <w:r w:rsidRPr="005651F9">
        <w:t>„</w:t>
      </w:r>
      <w:proofErr w:type="spellStart"/>
      <w:r w:rsidR="00A15640" w:rsidRPr="005651F9">
        <w:t>Gaso</w:t>
      </w:r>
      <w:proofErr w:type="spellEnd"/>
      <w:r w:rsidRPr="005651F9">
        <w:t xml:space="preserve">” kasācijas sūdzību par </w:t>
      </w:r>
      <w:r w:rsidR="00A15640" w:rsidRPr="005651F9">
        <w:t>Kurzemes</w:t>
      </w:r>
      <w:r w:rsidRPr="005651F9">
        <w:t xml:space="preserve"> apgabaltiesas Civillietu tiesas kolēģijas </w:t>
      </w:r>
      <w:proofErr w:type="gramStart"/>
      <w:r w:rsidRPr="005651F9">
        <w:t>2021.gada</w:t>
      </w:r>
      <w:proofErr w:type="gramEnd"/>
      <w:r w:rsidRPr="005651F9">
        <w:t xml:space="preserve"> </w:t>
      </w:r>
      <w:r w:rsidR="00A15640" w:rsidRPr="005651F9">
        <w:t>28</w:t>
      </w:r>
      <w:r w:rsidRPr="005651F9">
        <w:t>.a</w:t>
      </w:r>
      <w:r w:rsidR="00A15640" w:rsidRPr="005651F9">
        <w:t>prīļ</w:t>
      </w:r>
      <w:r w:rsidRPr="005651F9">
        <w:t xml:space="preserve">a spriedumu </w:t>
      </w:r>
      <w:r w:rsidR="00A15640" w:rsidRPr="005651F9">
        <w:t>AS</w:t>
      </w:r>
      <w:r w:rsidR="00AA4200" w:rsidRPr="005651F9">
        <w:t> </w:t>
      </w:r>
      <w:r w:rsidRPr="005651F9">
        <w:t>„</w:t>
      </w:r>
      <w:proofErr w:type="spellStart"/>
      <w:r w:rsidR="00A15640" w:rsidRPr="005651F9">
        <w:t>Gaso</w:t>
      </w:r>
      <w:proofErr w:type="spellEnd"/>
      <w:r w:rsidRPr="005651F9">
        <w:t xml:space="preserve">” prasībā pret </w:t>
      </w:r>
      <w:r w:rsidR="00ED6611" w:rsidRPr="005651F9">
        <w:t xml:space="preserve">[pers. A] </w:t>
      </w:r>
      <w:r w:rsidRPr="005651F9">
        <w:t>par parāda piedziņu.</w:t>
      </w:r>
    </w:p>
    <w:p w14:paraId="05285BB2" w14:textId="77777777" w:rsidR="004F1A3C" w:rsidRPr="005651F9" w:rsidRDefault="004F1A3C" w:rsidP="00ED6611">
      <w:pPr>
        <w:spacing w:line="276" w:lineRule="auto"/>
        <w:ind w:firstLine="567"/>
        <w:jc w:val="both"/>
      </w:pPr>
    </w:p>
    <w:bookmarkEnd w:id="0"/>
    <w:p w14:paraId="7852798D" w14:textId="77777777" w:rsidR="004F1A3C" w:rsidRPr="005651F9" w:rsidRDefault="004F1A3C" w:rsidP="00ED6611">
      <w:pPr>
        <w:spacing w:line="276" w:lineRule="auto"/>
        <w:jc w:val="center"/>
        <w:rPr>
          <w:b/>
          <w:bCs/>
        </w:rPr>
      </w:pPr>
      <w:r w:rsidRPr="005651F9">
        <w:rPr>
          <w:b/>
          <w:bCs/>
        </w:rPr>
        <w:t>Aprakstošā daļa</w:t>
      </w:r>
    </w:p>
    <w:p w14:paraId="223D96D8" w14:textId="77777777" w:rsidR="003D5420" w:rsidRDefault="003D5420" w:rsidP="00ED6611">
      <w:pPr>
        <w:spacing w:line="276" w:lineRule="auto"/>
        <w:ind w:firstLine="567"/>
        <w:jc w:val="both"/>
      </w:pPr>
    </w:p>
    <w:p w14:paraId="3E7844F8" w14:textId="3D4885B0" w:rsidR="00172293" w:rsidRPr="005651F9" w:rsidRDefault="004F1A3C" w:rsidP="00ED6611">
      <w:pPr>
        <w:spacing w:line="276" w:lineRule="auto"/>
        <w:ind w:firstLine="567"/>
        <w:jc w:val="both"/>
      </w:pPr>
      <w:r w:rsidRPr="005651F9">
        <w:t xml:space="preserve">[1] </w:t>
      </w:r>
      <w:r w:rsidR="00C47637" w:rsidRPr="005651F9">
        <w:t>AS</w:t>
      </w:r>
      <w:r w:rsidR="00ED6611" w:rsidRPr="005651F9">
        <w:t> </w:t>
      </w:r>
      <w:r w:rsidRPr="005651F9">
        <w:t>„</w:t>
      </w:r>
      <w:r w:rsidR="00C47637" w:rsidRPr="005651F9">
        <w:t>Latvijas Gāze”</w:t>
      </w:r>
      <w:r w:rsidR="0051595D" w:rsidRPr="005651F9">
        <w:t xml:space="preserve"> (pēc reorganizācijas </w:t>
      </w:r>
      <w:r w:rsidR="00A45A3A" w:rsidRPr="005651F9">
        <w:t xml:space="preserve">no </w:t>
      </w:r>
      <w:proofErr w:type="gramStart"/>
      <w:r w:rsidR="00A45A3A" w:rsidRPr="005651F9">
        <w:t>2017.gada</w:t>
      </w:r>
      <w:proofErr w:type="gramEnd"/>
      <w:r w:rsidR="00A45A3A" w:rsidRPr="005651F9">
        <w:t xml:space="preserve"> 1.decembra </w:t>
      </w:r>
      <w:r w:rsidR="0051595D" w:rsidRPr="005651F9">
        <w:t>– AS</w:t>
      </w:r>
      <w:r w:rsidR="00ED6611" w:rsidRPr="005651F9">
        <w:t> </w:t>
      </w:r>
      <w:r w:rsidR="0051595D" w:rsidRPr="005651F9">
        <w:t>„</w:t>
      </w:r>
      <w:proofErr w:type="spellStart"/>
      <w:r w:rsidR="0051595D" w:rsidRPr="005651F9">
        <w:t>Gaso</w:t>
      </w:r>
      <w:proofErr w:type="spellEnd"/>
      <w:r w:rsidR="0051595D" w:rsidRPr="005651F9">
        <w:t>”)</w:t>
      </w:r>
      <w:r w:rsidR="00C47637" w:rsidRPr="005651F9">
        <w:t xml:space="preserve"> kā piegādātāja un </w:t>
      </w:r>
      <w:r w:rsidR="00ED6611" w:rsidRPr="005651F9">
        <w:t>[pers. A]</w:t>
      </w:r>
      <w:r w:rsidR="00C47637" w:rsidRPr="005651F9">
        <w:t xml:space="preserve"> kā lietotājs 2004.gada 1.novembrī noslēdza līgumu Nr.</w:t>
      </w:r>
      <w:r w:rsidR="00E37A02" w:rsidRPr="005651F9">
        <w:t> [..]</w:t>
      </w:r>
      <w:r w:rsidR="00C47637" w:rsidRPr="005651F9">
        <w:t xml:space="preserve"> par dabasgāzes </w:t>
      </w:r>
      <w:r w:rsidR="00172293" w:rsidRPr="005651F9">
        <w:t xml:space="preserve">piegādi nekustamajam īpašumam </w:t>
      </w:r>
      <w:r w:rsidR="00E37A02" w:rsidRPr="005651F9">
        <w:t>[adrese]</w:t>
      </w:r>
      <w:r w:rsidR="00192231" w:rsidRPr="005651F9">
        <w:t xml:space="preserve"> (turpmāk arī – gazificētais objekts)</w:t>
      </w:r>
      <w:r w:rsidR="00172293" w:rsidRPr="005651F9">
        <w:t xml:space="preserve">. </w:t>
      </w:r>
    </w:p>
    <w:p w14:paraId="6B4003E2" w14:textId="22A348D2" w:rsidR="00172293" w:rsidRPr="005651F9" w:rsidRDefault="00172293" w:rsidP="00ED6611">
      <w:pPr>
        <w:spacing w:line="276" w:lineRule="auto"/>
        <w:ind w:firstLine="567"/>
        <w:jc w:val="both"/>
      </w:pPr>
      <w:r w:rsidRPr="005651F9">
        <w:t xml:space="preserve">Līguma </w:t>
      </w:r>
      <w:r w:rsidR="009B39BF" w:rsidRPr="005651F9">
        <w:t>2.1.4. un 2.1.5.</w:t>
      </w:r>
      <w:r w:rsidRPr="005651F9">
        <w:t xml:space="preserve">punktā noteikts, ka lietotājs apņemas </w:t>
      </w:r>
      <w:r w:rsidR="009B39BF" w:rsidRPr="005651F9">
        <w:t xml:space="preserve">ievērot gāzes aparatūras lietošanas instrukcijas un atbildēt par uzstādītās aparatūras tehnisko stāvokli, </w:t>
      </w:r>
      <w:r w:rsidRPr="005651F9">
        <w:t xml:space="preserve">nodrošināt gāzes skaitītāja un tā plombas saglabāšanu. </w:t>
      </w:r>
      <w:r w:rsidR="009B39BF" w:rsidRPr="005651F9">
        <w:t>Nekavējoties paziņot piegādātājam par konstatētajiem skaitītāja bojājumiem, bojātām vai norautām skaitītāju vai gāzes vadu plombām</w:t>
      </w:r>
      <w:r w:rsidR="00AA4ACC" w:rsidRPr="005651F9">
        <w:t xml:space="preserve">. </w:t>
      </w:r>
      <w:r w:rsidRPr="005651F9">
        <w:t>Ja piegādātājs konstatē tīšus skaitītāja bojājumus, ir bojātas vai norautas skaitītāja vai gāzes vadu plombas, vai izdarīti citi pārkāpumi, kuru dēļ ir samazināts gāzes patēriņa lielums vai radīta iespēja gāzi lietot bez maksas, piegādātājs pārtrauc</w:t>
      </w:r>
      <w:r w:rsidR="00192231" w:rsidRPr="005651F9">
        <w:t xml:space="preserve"> gāzes padevi un izdara pārrēķinu tarifa trīskāršā apmērā par laiku no pēdējās piegādātāja izdarītās pārbaudes vai skaitītāja uzstādīšanas dienas, kā arī pieprasa segt skaitītāja vērtību (līguma </w:t>
      </w:r>
      <w:r w:rsidR="00AA4ACC" w:rsidRPr="005651F9">
        <w:t>4.2.</w:t>
      </w:r>
      <w:r w:rsidR="00192231" w:rsidRPr="005651F9">
        <w:t>punkts).</w:t>
      </w:r>
    </w:p>
    <w:p w14:paraId="59A3730F" w14:textId="38BD066F" w:rsidR="00192231" w:rsidRPr="005651F9" w:rsidRDefault="00192231" w:rsidP="00ED6611">
      <w:pPr>
        <w:spacing w:line="276" w:lineRule="auto"/>
        <w:ind w:firstLine="567"/>
        <w:jc w:val="both"/>
      </w:pPr>
      <w:r w:rsidRPr="005651F9">
        <w:t xml:space="preserve">[1.1] Gazificētajā objektā </w:t>
      </w:r>
      <w:proofErr w:type="gramStart"/>
      <w:r w:rsidRPr="005651F9">
        <w:t>2004.gada</w:t>
      </w:r>
      <w:proofErr w:type="gramEnd"/>
      <w:r w:rsidRPr="005651F9">
        <w:t xml:space="preserve"> 17.novembrī tika uzstādīts </w:t>
      </w:r>
      <w:r w:rsidR="0051595D" w:rsidRPr="005651F9">
        <w:t>dabasgāzes uzskaites mēraparāts BK-G4 Nr.</w:t>
      </w:r>
      <w:r w:rsidR="00E37A02" w:rsidRPr="005651F9">
        <w:t> </w:t>
      </w:r>
      <w:r w:rsidR="0051595D" w:rsidRPr="005651F9">
        <w:t xml:space="preserve">1805737 (turpmāk – </w:t>
      </w:r>
      <w:r w:rsidR="00F62FE3" w:rsidRPr="005651F9">
        <w:t xml:space="preserve">dabasgāzes patēriņa </w:t>
      </w:r>
      <w:r w:rsidR="0051595D" w:rsidRPr="005651F9">
        <w:t>skaitītājs).</w:t>
      </w:r>
    </w:p>
    <w:p w14:paraId="2F92B84A" w14:textId="0C8A11B2" w:rsidR="00F62FE3" w:rsidRPr="005651F9" w:rsidRDefault="0051595D" w:rsidP="00ED6611">
      <w:pPr>
        <w:spacing w:line="276" w:lineRule="auto"/>
        <w:ind w:firstLine="567"/>
        <w:jc w:val="both"/>
      </w:pPr>
      <w:r w:rsidRPr="005651F9">
        <w:t>[1.2] AS</w:t>
      </w:r>
      <w:r w:rsidR="00E37A02" w:rsidRPr="005651F9">
        <w:t> </w:t>
      </w:r>
      <w:r w:rsidRPr="005651F9">
        <w:t>„</w:t>
      </w:r>
      <w:proofErr w:type="spellStart"/>
      <w:r w:rsidRPr="005651F9">
        <w:t>Gaso</w:t>
      </w:r>
      <w:proofErr w:type="spellEnd"/>
      <w:r w:rsidRPr="005651F9">
        <w:t xml:space="preserve">” pārstāvis </w:t>
      </w:r>
      <w:proofErr w:type="gramStart"/>
      <w:r w:rsidRPr="005651F9">
        <w:t>2019.gada</w:t>
      </w:r>
      <w:proofErr w:type="gramEnd"/>
      <w:r w:rsidRPr="005651F9">
        <w:t xml:space="preserve"> 11.februārī, pārbaudot </w:t>
      </w:r>
      <w:r w:rsidR="00F62FE3" w:rsidRPr="005651F9">
        <w:t xml:space="preserve">gazificētajā objektā </w:t>
      </w:r>
      <w:r w:rsidRPr="005651F9">
        <w:t xml:space="preserve">dabasgāzes patēriņa </w:t>
      </w:r>
      <w:r w:rsidR="00F62FE3" w:rsidRPr="005651F9">
        <w:t>skaitītāja rādījumus un tā tehnisko stāvokli, veica skaitītāja nomaiņu un iepriekšējā vietā uzstādīja jaunu dabasgāzes patēriņa skaitītāju BK-G4M Nr.</w:t>
      </w:r>
      <w:r w:rsidR="008A0A1A" w:rsidRPr="005651F9">
        <w:t xml:space="preserve"> </w:t>
      </w:r>
      <w:r w:rsidR="00F62FE3" w:rsidRPr="005651F9">
        <w:t>010656332.</w:t>
      </w:r>
    </w:p>
    <w:p w14:paraId="6F065649" w14:textId="4E60415F" w:rsidR="008A0A1A" w:rsidRPr="005651F9" w:rsidRDefault="00D05C2F" w:rsidP="00ED6611">
      <w:pPr>
        <w:spacing w:line="276" w:lineRule="auto"/>
        <w:ind w:firstLine="567"/>
        <w:jc w:val="both"/>
      </w:pPr>
      <w:r w:rsidRPr="005651F9">
        <w:t>Savukārt n</w:t>
      </w:r>
      <w:r w:rsidR="00F62FE3" w:rsidRPr="005651F9">
        <w:t>oņemtais skaitītājs BK-G4 Nr.</w:t>
      </w:r>
      <w:r w:rsidR="00E37A02" w:rsidRPr="005651F9">
        <w:t> </w:t>
      </w:r>
      <w:r w:rsidR="00F62FE3" w:rsidRPr="005651F9">
        <w:t>1805737</w:t>
      </w:r>
      <w:r w:rsidRPr="005651F9">
        <w:t>, klātesot dabasgāzes lietotājam,</w:t>
      </w:r>
      <w:r w:rsidR="00F62FE3" w:rsidRPr="005651F9">
        <w:t xml:space="preserve"> tika ielikts drošības maisā Nr.</w:t>
      </w:r>
      <w:r w:rsidR="00E37A02" w:rsidRPr="005651F9">
        <w:t> </w:t>
      </w:r>
      <w:r w:rsidR="00F62FE3" w:rsidRPr="005651F9">
        <w:t>0049315</w:t>
      </w:r>
      <w:r w:rsidRPr="005651F9">
        <w:t>.</w:t>
      </w:r>
    </w:p>
    <w:p w14:paraId="4D4CDF04" w14:textId="77777777" w:rsidR="008A0A1A" w:rsidRPr="005651F9" w:rsidRDefault="008A0A1A" w:rsidP="00ED6611">
      <w:pPr>
        <w:spacing w:line="276" w:lineRule="auto"/>
        <w:ind w:firstLine="567"/>
        <w:jc w:val="both"/>
      </w:pPr>
    </w:p>
    <w:p w14:paraId="062C60A3" w14:textId="22ED8741" w:rsidR="00842B27" w:rsidRPr="005651F9" w:rsidRDefault="008A0A1A" w:rsidP="00ED6611">
      <w:pPr>
        <w:spacing w:line="276" w:lineRule="auto"/>
        <w:ind w:firstLine="567"/>
        <w:jc w:val="both"/>
      </w:pPr>
      <w:r w:rsidRPr="005651F9">
        <w:t xml:space="preserve">[2] </w:t>
      </w:r>
      <w:r w:rsidR="00842B27" w:rsidRPr="005651F9">
        <w:t>AS</w:t>
      </w:r>
      <w:r w:rsidR="00E37A02" w:rsidRPr="005651F9">
        <w:t> </w:t>
      </w:r>
      <w:r w:rsidR="00842B27" w:rsidRPr="005651F9">
        <w:t>„</w:t>
      </w:r>
      <w:proofErr w:type="spellStart"/>
      <w:r w:rsidR="00842B27" w:rsidRPr="005651F9">
        <w:t>Gaso</w:t>
      </w:r>
      <w:proofErr w:type="spellEnd"/>
      <w:r w:rsidR="00842B27" w:rsidRPr="005651F9">
        <w:t xml:space="preserve">” cēlusi tiesā prasību pret </w:t>
      </w:r>
      <w:r w:rsidR="00E37A02" w:rsidRPr="005651F9">
        <w:t>[pers. A]</w:t>
      </w:r>
      <w:r w:rsidR="00842B27" w:rsidRPr="005651F9">
        <w:t xml:space="preserve"> par parāda piedziņu.</w:t>
      </w:r>
    </w:p>
    <w:p w14:paraId="7E3C8DDA" w14:textId="0A8AE3E1" w:rsidR="0051595D" w:rsidRPr="005651F9" w:rsidRDefault="00842B27" w:rsidP="00ED6611">
      <w:pPr>
        <w:spacing w:line="276" w:lineRule="auto"/>
        <w:ind w:firstLine="567"/>
        <w:jc w:val="both"/>
      </w:pPr>
      <w:r w:rsidRPr="005651F9">
        <w:t>Prasības pieteikumā norādīti šādi apstākļi un pamatojums.</w:t>
      </w:r>
      <w:r w:rsidR="00F62FE3" w:rsidRPr="005651F9">
        <w:t xml:space="preserve"> </w:t>
      </w:r>
      <w:r w:rsidR="0051595D" w:rsidRPr="005651F9">
        <w:t xml:space="preserve"> </w:t>
      </w:r>
    </w:p>
    <w:p w14:paraId="6D2C46BC" w14:textId="60E5DBA3" w:rsidR="00A02E94" w:rsidRPr="005651F9" w:rsidRDefault="00842B27" w:rsidP="00ED6611">
      <w:pPr>
        <w:spacing w:line="276" w:lineRule="auto"/>
        <w:ind w:firstLine="567"/>
        <w:jc w:val="both"/>
      </w:pPr>
      <w:r w:rsidRPr="005651F9">
        <w:t xml:space="preserve">[2.1] Gazificētajā objektā </w:t>
      </w:r>
      <w:proofErr w:type="gramStart"/>
      <w:r w:rsidRPr="005651F9">
        <w:t>2019.gada</w:t>
      </w:r>
      <w:proofErr w:type="gramEnd"/>
      <w:r w:rsidRPr="005651F9">
        <w:t xml:space="preserve"> 11.februārī demontētais skaitītājs, kas atbildētāja klātbūtnē tika ievietots drošības maisā un maiss aizlīmēts, </w:t>
      </w:r>
      <w:r w:rsidR="00BF17E8" w:rsidRPr="005651F9">
        <w:t xml:space="preserve">tika nodots pārbaudei akreditētā </w:t>
      </w:r>
      <w:r w:rsidR="00BF17E8" w:rsidRPr="005651F9">
        <w:lastRenderedPageBreak/>
        <w:t>laboratorijā SIA</w:t>
      </w:r>
      <w:r w:rsidR="00E37A02" w:rsidRPr="005651F9">
        <w:t> </w:t>
      </w:r>
      <w:r w:rsidR="00BF17E8" w:rsidRPr="005651F9">
        <w:t xml:space="preserve">„V&amp;V </w:t>
      </w:r>
      <w:proofErr w:type="spellStart"/>
      <w:r w:rsidR="00BF17E8" w:rsidRPr="005651F9">
        <w:t>VentMet</w:t>
      </w:r>
      <w:proofErr w:type="spellEnd"/>
      <w:r w:rsidR="00BF17E8" w:rsidRPr="005651F9">
        <w:t xml:space="preserve"> laboratorija”. Ar minētās laboratorijas speciālistu </w:t>
      </w:r>
      <w:proofErr w:type="gramStart"/>
      <w:r w:rsidR="00BF17E8" w:rsidRPr="005651F9">
        <w:t>2019.gada</w:t>
      </w:r>
      <w:proofErr w:type="gramEnd"/>
      <w:r w:rsidR="00BF17E8" w:rsidRPr="005651F9">
        <w:t xml:space="preserve"> 25.septembra aktu Nr.</w:t>
      </w:r>
      <w:r w:rsidR="00E37A02" w:rsidRPr="005651F9">
        <w:t> </w:t>
      </w:r>
      <w:r w:rsidR="00BF17E8" w:rsidRPr="005651F9">
        <w:t>S19-575 par skaitītāja pārbaudi konstatēts, ka skaitītājam bojāts uzskaites mehānisma vāciņš, atlauzta uzskaites mehānisma plastmasas vāciņa</w:t>
      </w:r>
      <w:r w:rsidR="005E7A1C" w:rsidRPr="005651F9">
        <w:t>, uz kura redzami mehāniski bojājumi,</w:t>
      </w:r>
      <w:r w:rsidR="00BF17E8" w:rsidRPr="005651F9">
        <w:t xml:space="preserve"> stiprinājuma </w:t>
      </w:r>
      <w:r w:rsidR="005E7A1C" w:rsidRPr="005651F9">
        <w:t>daļa, un secināts, ka minētās pēdas liecina par veiktām mērķtiecīgām darbībām, lai iejauktos skaitītāja mehānismā, radot dabasgāzes lietotājam iespēju samazināt dabasgāzes patēriņa rādījuma lielumu un iespēju dabasgāzi lietot bez maksas.</w:t>
      </w:r>
      <w:r w:rsidR="00F1219F" w:rsidRPr="005651F9">
        <w:t xml:space="preserve"> Proti, mehānisms, kas uzskaita patērētās gāzes apjomu, nedarbojās, jo starp metāla korpusu un skaitīšanas ierīces mehānisma vāciņu izveidojās atstarpe, radot mērīšanas līdzekļa sistēmā pārrāvumu.</w:t>
      </w:r>
    </w:p>
    <w:p w14:paraId="5493F77D" w14:textId="1DC59A1C" w:rsidR="00DE794A" w:rsidRPr="005651F9" w:rsidRDefault="00A02E94" w:rsidP="00ED6611">
      <w:pPr>
        <w:spacing w:line="276" w:lineRule="auto"/>
        <w:ind w:firstLine="567"/>
        <w:jc w:val="both"/>
      </w:pPr>
      <w:r w:rsidRPr="005651F9">
        <w:t xml:space="preserve">[2.2] </w:t>
      </w:r>
      <w:r w:rsidR="00BA41E9" w:rsidRPr="005651F9">
        <w:t xml:space="preserve">Atbilstoši Ministru kabineta </w:t>
      </w:r>
      <w:proofErr w:type="gramStart"/>
      <w:r w:rsidR="00BA41E9" w:rsidRPr="005651F9">
        <w:t>2017.gada</w:t>
      </w:r>
      <w:proofErr w:type="gramEnd"/>
      <w:r w:rsidR="00BA41E9" w:rsidRPr="005651F9">
        <w:t xml:space="preserve"> 7.februāra noteikumu Nr.</w:t>
      </w:r>
      <w:r w:rsidR="00E37A02" w:rsidRPr="005651F9">
        <w:t> </w:t>
      </w:r>
      <w:r w:rsidR="00BA41E9" w:rsidRPr="005651F9">
        <w:t xml:space="preserve">78 „Dabasgāzes </w:t>
      </w:r>
      <w:r w:rsidR="00DC4C49" w:rsidRPr="005651F9">
        <w:t xml:space="preserve">tirdzniecības un lietošanas noteikumi” (turpmāk – </w:t>
      </w:r>
      <w:r w:rsidR="00662561" w:rsidRPr="005651F9">
        <w:t xml:space="preserve">arī </w:t>
      </w:r>
      <w:r w:rsidR="00DC4C49" w:rsidRPr="005651F9">
        <w:t>Noteikumi Nr.</w:t>
      </w:r>
      <w:r w:rsidR="00E37A02" w:rsidRPr="005651F9">
        <w:t> </w:t>
      </w:r>
      <w:r w:rsidR="00DC4C49" w:rsidRPr="005651F9">
        <w:t>78) 87., 88.2. un 89</w:t>
      </w:r>
      <w:r w:rsidR="00DE794A" w:rsidRPr="005651F9">
        <w:t>.</w:t>
      </w:r>
      <w:r w:rsidR="00DC4C49" w:rsidRPr="005651F9">
        <w:t>punktam</w:t>
      </w:r>
      <w:r w:rsidR="005E7A1C" w:rsidRPr="005651F9">
        <w:t xml:space="preserve"> </w:t>
      </w:r>
      <w:r w:rsidR="00DC4C49" w:rsidRPr="005651F9">
        <w:t>atbildētājam ir pienākums samaksāt prasītājai par patērēto dabasgāzi un sadales sistēmas pakalpojumiem</w:t>
      </w:r>
      <w:r w:rsidR="00DE794A" w:rsidRPr="005651F9">
        <w:t>. Līdz ar to atbildētājam ir pienākums samaksāt prasītājai par patērēto dabasgāzi 6312,68</w:t>
      </w:r>
      <w:r w:rsidR="00E37A02" w:rsidRPr="005651F9">
        <w:t> </w:t>
      </w:r>
      <w:r w:rsidR="00DE794A" w:rsidRPr="005651F9">
        <w:t>EUR.</w:t>
      </w:r>
    </w:p>
    <w:p w14:paraId="24BB7E3F" w14:textId="7855EEF2" w:rsidR="00DE2DFB" w:rsidRPr="005651F9" w:rsidRDefault="00DE794A" w:rsidP="00ED6611">
      <w:pPr>
        <w:spacing w:line="276" w:lineRule="auto"/>
        <w:ind w:firstLine="567"/>
        <w:jc w:val="both"/>
      </w:pPr>
      <w:r w:rsidRPr="005651F9">
        <w:t>Tāpat atbildētājam ir jāatlīdzina izdevumi 44,29</w:t>
      </w:r>
      <w:r w:rsidR="00E37A02" w:rsidRPr="005651F9">
        <w:t> </w:t>
      </w:r>
      <w:r w:rsidRPr="005651F9">
        <w:t>EUR par gazificētajā objektā uzstādīt</w:t>
      </w:r>
      <w:r w:rsidR="005F564A" w:rsidRPr="005651F9">
        <w:t>o</w:t>
      </w:r>
      <w:r w:rsidRPr="005651F9">
        <w:t xml:space="preserve"> dabasgāzes skaitītāju, iepriekšējā skaitītāja demontāžas un nomaiņas izdevumi 24,64 EUR, noņemtā skaitītāja pārbaudes izdevumi 36,30 EUR un pasta izdevumi 1,41 EUR, kopā 106,64 EUR.</w:t>
      </w:r>
    </w:p>
    <w:p w14:paraId="0DFABBB0" w14:textId="39EABCD6" w:rsidR="00DE2DFB" w:rsidRPr="005651F9" w:rsidRDefault="00DE2DFB" w:rsidP="00ED6611">
      <w:pPr>
        <w:spacing w:line="276" w:lineRule="auto"/>
        <w:ind w:firstLine="567"/>
        <w:jc w:val="both"/>
      </w:pPr>
      <w:r w:rsidRPr="005651F9">
        <w:t xml:space="preserve">[2.3] Prasība pamatota ar Civillikuma </w:t>
      </w:r>
      <w:proofErr w:type="gramStart"/>
      <w:r w:rsidRPr="005651F9">
        <w:t>1587.pantu</w:t>
      </w:r>
      <w:proofErr w:type="gramEnd"/>
      <w:r w:rsidRPr="005651F9">
        <w:t xml:space="preserve">, 1759.panta 1.punktu, 1760., 1765., 1773., 1775. un 1779.pantu, Ministru kabineta 2017.gada 7.februāra noteikumu Nr. 78 „Dabasgāzes tirdzniecības un lietošanas noteikumi” </w:t>
      </w:r>
      <w:r w:rsidR="008A32DA" w:rsidRPr="005651F9">
        <w:t xml:space="preserve">87., </w:t>
      </w:r>
      <w:r w:rsidRPr="005651F9">
        <w:t>88.2., 89., 90.2., 97.3., 97.5. un 138.punktu.</w:t>
      </w:r>
    </w:p>
    <w:p w14:paraId="3E164386" w14:textId="77777777" w:rsidR="00DE2DFB" w:rsidRPr="005651F9" w:rsidRDefault="00DE2DFB" w:rsidP="00ED6611">
      <w:pPr>
        <w:spacing w:line="276" w:lineRule="auto"/>
        <w:ind w:firstLine="567"/>
        <w:jc w:val="both"/>
      </w:pPr>
    </w:p>
    <w:p w14:paraId="75B7D8C4" w14:textId="77777777" w:rsidR="00DE2DFB" w:rsidRPr="005651F9" w:rsidRDefault="00DE2DFB" w:rsidP="00ED6611">
      <w:pPr>
        <w:spacing w:line="276" w:lineRule="auto"/>
        <w:ind w:firstLine="567"/>
        <w:jc w:val="both"/>
      </w:pPr>
      <w:r w:rsidRPr="005651F9">
        <w:t xml:space="preserve">[3] Ar Kurzemes rajona tiesas </w:t>
      </w:r>
      <w:proofErr w:type="gramStart"/>
      <w:r w:rsidRPr="005651F9">
        <w:t>2020.gada</w:t>
      </w:r>
      <w:proofErr w:type="gramEnd"/>
      <w:r w:rsidRPr="005651F9">
        <w:t xml:space="preserve"> 4.decembra spriedumu prasība noraidīta.</w:t>
      </w:r>
    </w:p>
    <w:p w14:paraId="4A97D4DE" w14:textId="77777777" w:rsidR="00DE2DFB" w:rsidRPr="005651F9" w:rsidRDefault="00DE2DFB" w:rsidP="00ED6611">
      <w:pPr>
        <w:spacing w:line="276" w:lineRule="auto"/>
        <w:ind w:firstLine="567"/>
        <w:jc w:val="both"/>
      </w:pPr>
    </w:p>
    <w:p w14:paraId="300205C1" w14:textId="77777777" w:rsidR="00771E44" w:rsidRPr="005651F9" w:rsidRDefault="00771E44" w:rsidP="00ED6611">
      <w:pPr>
        <w:spacing w:line="276" w:lineRule="auto"/>
        <w:ind w:firstLine="567"/>
        <w:jc w:val="both"/>
      </w:pPr>
      <w:r w:rsidRPr="005651F9">
        <w:t xml:space="preserve">[4] Izskatījusi lietu sakarā ar prasītājas iesniegto apelācijas sūdzību, Kurzemes apgabaltiesas Civillietu tiesas kolēģija ar </w:t>
      </w:r>
      <w:proofErr w:type="gramStart"/>
      <w:r w:rsidRPr="005651F9">
        <w:t>2021.gada</w:t>
      </w:r>
      <w:proofErr w:type="gramEnd"/>
      <w:r w:rsidRPr="005651F9">
        <w:t xml:space="preserve"> 28.aprīļa spriedumu prasību noraidījusi.</w:t>
      </w:r>
    </w:p>
    <w:p w14:paraId="34424095" w14:textId="1F428573" w:rsidR="004F1A3C" w:rsidRPr="005651F9" w:rsidRDefault="004F1A3C" w:rsidP="00ED6611">
      <w:pPr>
        <w:spacing w:line="276" w:lineRule="auto"/>
        <w:ind w:firstLine="567"/>
        <w:jc w:val="both"/>
      </w:pPr>
      <w:r w:rsidRPr="005651F9">
        <w:t>Spriedums pamatots ar šādiem argumentiem.</w:t>
      </w:r>
    </w:p>
    <w:p w14:paraId="6CB45A09" w14:textId="2D235902" w:rsidR="004F1A3C" w:rsidRPr="005651F9" w:rsidRDefault="004F1A3C" w:rsidP="00ED6611">
      <w:pPr>
        <w:spacing w:line="276" w:lineRule="auto"/>
        <w:ind w:firstLine="567"/>
        <w:jc w:val="both"/>
      </w:pPr>
      <w:r w:rsidRPr="005651F9">
        <w:t>[</w:t>
      </w:r>
      <w:r w:rsidR="00B9248A" w:rsidRPr="005651F9">
        <w:t>4</w:t>
      </w:r>
      <w:r w:rsidRPr="005651F9">
        <w:t xml:space="preserve">.1] Apelācijas instances tiesa </w:t>
      </w:r>
      <w:r w:rsidR="00771E44" w:rsidRPr="005651F9">
        <w:t xml:space="preserve">atzinusi </w:t>
      </w:r>
      <w:r w:rsidR="00D76F08" w:rsidRPr="005651F9">
        <w:t xml:space="preserve">par </w:t>
      </w:r>
      <w:r w:rsidR="00A45A3A" w:rsidRPr="005651F9">
        <w:t>nodibinātiem šā sprieduma 1.punktā minētos faktus</w:t>
      </w:r>
      <w:r w:rsidR="00C14604" w:rsidRPr="005651F9">
        <w:t>, kā arī</w:t>
      </w:r>
      <w:r w:rsidR="00B9248A" w:rsidRPr="005651F9">
        <w:t xml:space="preserve"> SIA</w:t>
      </w:r>
      <w:r w:rsidR="00E37A02" w:rsidRPr="005651F9">
        <w:t> </w:t>
      </w:r>
      <w:r w:rsidR="00B9248A" w:rsidRPr="005651F9">
        <w:t xml:space="preserve">„V&amp;V </w:t>
      </w:r>
      <w:proofErr w:type="spellStart"/>
      <w:r w:rsidR="00B9248A" w:rsidRPr="005651F9">
        <w:t>VentMet</w:t>
      </w:r>
      <w:proofErr w:type="spellEnd"/>
      <w:r w:rsidR="00B9248A" w:rsidRPr="005651F9">
        <w:t xml:space="preserve"> laboratorija” speciālistu </w:t>
      </w:r>
      <w:proofErr w:type="gramStart"/>
      <w:r w:rsidR="00B9248A" w:rsidRPr="005651F9">
        <w:t>2019.gada</w:t>
      </w:r>
      <w:proofErr w:type="gramEnd"/>
      <w:r w:rsidR="00B9248A" w:rsidRPr="005651F9">
        <w:t xml:space="preserve"> 25.septembra aktā Nr. S19-575 par skaitītāja pārbaudi konstatētos un uzskaitītos bojājumus demontētajam skaitītājam</w:t>
      </w:r>
      <w:r w:rsidRPr="005651F9">
        <w:t>.</w:t>
      </w:r>
    </w:p>
    <w:p w14:paraId="70C00212" w14:textId="17642ABE" w:rsidR="00764B6D" w:rsidRPr="005651F9" w:rsidRDefault="004F1A3C" w:rsidP="00ED6611">
      <w:pPr>
        <w:spacing w:line="276" w:lineRule="auto"/>
        <w:ind w:firstLine="567"/>
        <w:jc w:val="both"/>
      </w:pPr>
      <w:r w:rsidRPr="005651F9">
        <w:t>[</w:t>
      </w:r>
      <w:r w:rsidR="00B9248A" w:rsidRPr="005651F9">
        <w:t>4.2</w:t>
      </w:r>
      <w:r w:rsidRPr="005651F9">
        <w:t>]</w:t>
      </w:r>
      <w:r w:rsidR="00EC7376" w:rsidRPr="005651F9">
        <w:t xml:space="preserve"> Saskaņā ar līguma noteikumiem un normatīvajos aktos noteikto regulējumu atbildētāja pienākums samaksāt par izlietoto neuzskatīto dabasgāzi iestājas, ja: 1) viņš kā enerģijas lietotājs pieļāvis gazificētajā objektā uzstādītā skaitītāja bojājumus; 2) ir iestājušās pieļautā pārkāpuma sekas </w:t>
      </w:r>
      <w:r w:rsidR="006315B2" w:rsidRPr="005651F9">
        <w:t>–</w:t>
      </w:r>
      <w:r w:rsidR="00EC7376" w:rsidRPr="005651F9">
        <w:t xml:space="preserve"> enerģijas lietotājam</w:t>
      </w:r>
      <w:r w:rsidR="006315B2" w:rsidRPr="005651F9">
        <w:t xml:space="preserve"> ir samazināts uzskaitītais dabasgāzes patēriņa apjoms vai radīta iespēja dabasgāzi patērēt bez maksas. </w:t>
      </w:r>
    </w:p>
    <w:p w14:paraId="38FB5685" w14:textId="68A8CFA6" w:rsidR="006315B2" w:rsidRPr="005651F9" w:rsidRDefault="006315B2" w:rsidP="00ED6611">
      <w:pPr>
        <w:spacing w:line="276" w:lineRule="auto"/>
        <w:ind w:firstLine="567"/>
        <w:jc w:val="both"/>
      </w:pPr>
      <w:r w:rsidRPr="005651F9">
        <w:t xml:space="preserve">Sadales sistēmas operators, t.i., prasītāja </w:t>
      </w:r>
      <w:r w:rsidR="00F75D49" w:rsidRPr="005651F9">
        <w:t xml:space="preserve">pretēji pirmās instances tiesas atzītajam </w:t>
      </w:r>
      <w:r w:rsidRPr="005651F9">
        <w:t>ir pierādījusi, ka izpildījusi Noteikumu Nr.</w:t>
      </w:r>
      <w:r w:rsidR="00E37A02" w:rsidRPr="005651F9">
        <w:t> </w:t>
      </w:r>
      <w:r w:rsidRPr="005651F9">
        <w:t xml:space="preserve">78 87.punktā noteiktās prasības, jo </w:t>
      </w:r>
      <w:proofErr w:type="gramStart"/>
      <w:r w:rsidRPr="005651F9">
        <w:t>2019.gada</w:t>
      </w:r>
      <w:proofErr w:type="gramEnd"/>
      <w:r w:rsidRPr="005651F9">
        <w:t xml:space="preserve"> 13.decembrī ir nosūtījusi atbildētājam pretenziju, kurā </w:t>
      </w:r>
      <w:r w:rsidR="007D3E24" w:rsidRPr="005651F9">
        <w:t xml:space="preserve">informējusi par demontētajam skaitītājam konstatētajiem bojājumiem, kas radījuši iespēju lietot dabasgāzi bez maksas, un atbildību par dabasgāzes lietošanas normatīvo aktu pārkāpumu, kā arī pienākumu </w:t>
      </w:r>
      <w:r w:rsidR="00D73AA0" w:rsidRPr="005651F9">
        <w:t xml:space="preserve">veikt samaksu </w:t>
      </w:r>
      <w:r w:rsidR="007D3E24" w:rsidRPr="005651F9">
        <w:t>atbilstoši izlietotās dabasgāzes pārrēķinam</w:t>
      </w:r>
      <w:r w:rsidR="00D73AA0" w:rsidRPr="005651F9">
        <w:t>.</w:t>
      </w:r>
    </w:p>
    <w:p w14:paraId="0D799688" w14:textId="188E359C" w:rsidR="00233CB1" w:rsidRPr="005651F9" w:rsidRDefault="00D73AA0" w:rsidP="00ED6611">
      <w:pPr>
        <w:spacing w:line="276" w:lineRule="auto"/>
        <w:ind w:firstLine="567"/>
        <w:jc w:val="both"/>
      </w:pPr>
      <w:r w:rsidRPr="005651F9">
        <w:t>[4.3] Atbildētājs neatzīst demontētajam skaitītajam bojājumu esību līdz tā ievietošanai drošības maisā, proti, kamēr skaitītājs atradies gazificētajā objektā un ticis demontēts</w:t>
      </w:r>
      <w:r w:rsidR="00233CB1" w:rsidRPr="005651F9">
        <w:t xml:space="preserve">, tam </w:t>
      </w:r>
      <w:r w:rsidR="00233CB1" w:rsidRPr="005651F9">
        <w:lastRenderedPageBreak/>
        <w:t>nekādi bojājumi nav bijuši. Līdz ar to būtiska nozīme ir apstāklim, vai noņemtais skaitītājs neskartā veidā tika nodots SIA</w:t>
      </w:r>
      <w:r w:rsidR="00E37A02" w:rsidRPr="005651F9">
        <w:t> </w:t>
      </w:r>
      <w:r w:rsidR="00233CB1" w:rsidRPr="005651F9">
        <w:t xml:space="preserve">„V&amp;V </w:t>
      </w:r>
      <w:proofErr w:type="spellStart"/>
      <w:r w:rsidR="00233CB1" w:rsidRPr="005651F9">
        <w:t>VentMet</w:t>
      </w:r>
      <w:proofErr w:type="spellEnd"/>
      <w:r w:rsidR="00233CB1" w:rsidRPr="005651F9">
        <w:t xml:space="preserve"> laboratorija” izpētei.</w:t>
      </w:r>
    </w:p>
    <w:p w14:paraId="68BF4E74" w14:textId="3B54533A" w:rsidR="00AB167D" w:rsidRPr="005651F9" w:rsidRDefault="00233CB1" w:rsidP="00ED6611">
      <w:pPr>
        <w:spacing w:line="276" w:lineRule="auto"/>
        <w:ind w:firstLine="567"/>
        <w:jc w:val="both"/>
      </w:pPr>
      <w:r w:rsidRPr="005651F9">
        <w:t xml:space="preserve">No </w:t>
      </w:r>
      <w:proofErr w:type="gramStart"/>
      <w:r w:rsidRPr="005651F9">
        <w:t>2019.gada</w:t>
      </w:r>
      <w:proofErr w:type="gramEnd"/>
      <w:r w:rsidRPr="005651F9">
        <w:t xml:space="preserve"> 11.februāra akta redzams, ka gazificētajā objektā veikta plānveida skaitītāja nomaiņa, turklāt demontētajam skaitītājam bojājumi nav fiksēti. Lai arī aktā </w:t>
      </w:r>
      <w:r w:rsidR="002D2285" w:rsidRPr="005651F9">
        <w:t>norādīts, ka noņemtais skaitītājs ievietots drošības maisā Nr.</w:t>
      </w:r>
      <w:r w:rsidR="00E37A02" w:rsidRPr="005651F9">
        <w:t> </w:t>
      </w:r>
      <w:r w:rsidR="002D2285" w:rsidRPr="005651F9">
        <w:t>0049315, pierādījumu par maisa aizlīmēšanu nav, jo atzīme par attiecīgu uzlīmi tajā nav atspoguļota. Arī SIA</w:t>
      </w:r>
      <w:r w:rsidR="00E37A02" w:rsidRPr="005651F9">
        <w:t> </w:t>
      </w:r>
      <w:r w:rsidR="002D2285" w:rsidRPr="005651F9">
        <w:t xml:space="preserve">„V&amp;V </w:t>
      </w:r>
      <w:proofErr w:type="spellStart"/>
      <w:r w:rsidR="002D2285" w:rsidRPr="005651F9">
        <w:t>VentMet</w:t>
      </w:r>
      <w:proofErr w:type="spellEnd"/>
      <w:r w:rsidR="002D2285" w:rsidRPr="005651F9">
        <w:t xml:space="preserve"> laboratorija” </w:t>
      </w:r>
      <w:proofErr w:type="gramStart"/>
      <w:r w:rsidR="002D2285" w:rsidRPr="005651F9">
        <w:t>2019.gada</w:t>
      </w:r>
      <w:proofErr w:type="gramEnd"/>
      <w:r w:rsidR="002D2285" w:rsidRPr="005651F9">
        <w:t xml:space="preserve"> 25.septembra </w:t>
      </w:r>
      <w:r w:rsidR="00AB167D" w:rsidRPr="005651F9">
        <w:t>aktā Nr.</w:t>
      </w:r>
      <w:r w:rsidR="00E37A02" w:rsidRPr="005651F9">
        <w:t> </w:t>
      </w:r>
      <w:r w:rsidR="00AB167D" w:rsidRPr="005651F9">
        <w:t>S19-575 ir tikai norāde, ka saņemtais drošības maiss nav bojāts, taču nekādu ziņu, ka tas būtu aizlīmēts, nav.</w:t>
      </w:r>
    </w:p>
    <w:p w14:paraId="6B11AE92" w14:textId="77777777" w:rsidR="005A5535" w:rsidRPr="005651F9" w:rsidRDefault="00AB167D" w:rsidP="00ED6611">
      <w:pPr>
        <w:spacing w:line="276" w:lineRule="auto"/>
        <w:ind w:firstLine="567"/>
        <w:jc w:val="both"/>
      </w:pPr>
      <w:r w:rsidRPr="005651F9">
        <w:t xml:space="preserve">Līdz ar to secināms, ka </w:t>
      </w:r>
      <w:r w:rsidR="00661F00" w:rsidRPr="005651F9">
        <w:t>drošības maisa, kurā tika ievietots demontētais skaitītājs kopā ar plombu, aizlīmēšana ar drošības uzlīmi nav pierādīta. Tādējādi</w:t>
      </w:r>
      <w:r w:rsidR="00233CB1" w:rsidRPr="005651F9">
        <w:t xml:space="preserve"> </w:t>
      </w:r>
      <w:r w:rsidR="00661F00" w:rsidRPr="005651F9">
        <w:t>nav izslēgtas saprātīgas šaubas</w:t>
      </w:r>
      <w:r w:rsidR="005A5535" w:rsidRPr="005651F9">
        <w:t xml:space="preserve"> par manipulācijām ar šo skaitītāju līdz tā nodošanai izpētei.</w:t>
      </w:r>
    </w:p>
    <w:p w14:paraId="0549A096" w14:textId="4B9AF034" w:rsidR="00D73AA0" w:rsidRPr="005651F9" w:rsidRDefault="005A5535" w:rsidP="00ED6611">
      <w:pPr>
        <w:spacing w:line="276" w:lineRule="auto"/>
        <w:ind w:firstLine="567"/>
        <w:jc w:val="both"/>
      </w:pPr>
      <w:r w:rsidRPr="005651F9">
        <w:t xml:space="preserve">Pastāvot šādiem apstākļiem, atbildētājs nevar atbildēt par skaitītājam konstatētajiem bojājumiem, jo nav pierādīta to rašanās gazificētajā objektā līdz </w:t>
      </w:r>
      <w:r w:rsidR="00EC37DB" w:rsidRPr="005651F9">
        <w:t>skaitītāja</w:t>
      </w:r>
      <w:r w:rsidRPr="005651F9">
        <w:t xml:space="preserve"> demontāžai</w:t>
      </w:r>
      <w:r w:rsidR="00EC37DB" w:rsidRPr="005651F9">
        <w:t>, kas ir pamats prasības noraidīšanai</w:t>
      </w:r>
      <w:r w:rsidRPr="005651F9">
        <w:t>.</w:t>
      </w:r>
    </w:p>
    <w:p w14:paraId="2313FA58" w14:textId="77777777" w:rsidR="00764B6D" w:rsidRPr="005651F9" w:rsidRDefault="00764B6D" w:rsidP="00ED6611">
      <w:pPr>
        <w:spacing w:line="276" w:lineRule="auto"/>
        <w:ind w:firstLine="567"/>
        <w:jc w:val="both"/>
      </w:pPr>
    </w:p>
    <w:p w14:paraId="21B3591E" w14:textId="3F66BEF7" w:rsidR="004F1A3C" w:rsidRPr="005651F9" w:rsidRDefault="004F1A3C" w:rsidP="00ED6611">
      <w:pPr>
        <w:spacing w:line="276" w:lineRule="auto"/>
        <w:ind w:firstLine="567"/>
        <w:jc w:val="both"/>
      </w:pPr>
      <w:r w:rsidRPr="005651F9">
        <w:t>[</w:t>
      </w:r>
      <w:r w:rsidR="00616908" w:rsidRPr="005651F9">
        <w:t>5</w:t>
      </w:r>
      <w:r w:rsidRPr="005651F9">
        <w:t xml:space="preserve">] </w:t>
      </w:r>
      <w:r w:rsidR="00A73762" w:rsidRPr="005651F9">
        <w:t>Par minēto spriedumu prasītāja</w:t>
      </w:r>
      <w:r w:rsidRPr="005651F9">
        <w:t xml:space="preserve"> iesniegusi kasācijas sūdzību, kurā lūgusi spriedumu atcelt un lietu nodot jaunai izskatīšanai apelācijas instances tiesā.</w:t>
      </w:r>
    </w:p>
    <w:p w14:paraId="2C6D3258" w14:textId="4FFD21A3" w:rsidR="00A73762" w:rsidRPr="005651F9" w:rsidRDefault="004F1A3C" w:rsidP="00ED6611">
      <w:pPr>
        <w:spacing w:line="276" w:lineRule="auto"/>
        <w:ind w:firstLine="567"/>
        <w:jc w:val="both"/>
      </w:pPr>
      <w:r w:rsidRPr="005651F9">
        <w:t>Kasācijas sūdzībā norādīt</w:t>
      </w:r>
      <w:r w:rsidR="00A73762" w:rsidRPr="005651F9">
        <w:t>i šādi argumenti.</w:t>
      </w:r>
    </w:p>
    <w:p w14:paraId="3D005C8E" w14:textId="5FBEB02C" w:rsidR="00A73762" w:rsidRPr="005651F9" w:rsidRDefault="00982497" w:rsidP="00ED6611">
      <w:pPr>
        <w:spacing w:line="276" w:lineRule="auto"/>
        <w:ind w:firstLine="567"/>
        <w:jc w:val="both"/>
      </w:pPr>
      <w:r w:rsidRPr="005651F9">
        <w:t xml:space="preserve">[5.1] Apelācijas instances tiesa pārkāpusi pušu līdztiesības, vienlīdzības (Civilprocesa likuma </w:t>
      </w:r>
      <w:proofErr w:type="gramStart"/>
      <w:r w:rsidRPr="005651F9">
        <w:t>9.pants</w:t>
      </w:r>
      <w:proofErr w:type="gramEnd"/>
      <w:r w:rsidRPr="005651F9">
        <w:t xml:space="preserve">) un sacīkstes </w:t>
      </w:r>
      <w:r w:rsidR="00632642" w:rsidRPr="005651F9">
        <w:t xml:space="preserve">(Civilprocesa likuma 10.pants) </w:t>
      </w:r>
      <w:r w:rsidRPr="005651F9">
        <w:t>principu</w:t>
      </w:r>
      <w:r w:rsidR="00632642" w:rsidRPr="005651F9">
        <w:t>, lietas izskatīšanas robežas apelācijas instancē (Civilprocesa likuma 426.panta pirmā daļa).</w:t>
      </w:r>
    </w:p>
    <w:p w14:paraId="31797BD3" w14:textId="169C8226" w:rsidR="00632642" w:rsidRPr="005651F9" w:rsidRDefault="00632642" w:rsidP="00ED6611">
      <w:pPr>
        <w:spacing w:line="276" w:lineRule="auto"/>
        <w:ind w:firstLine="567"/>
        <w:jc w:val="both"/>
      </w:pPr>
      <w:r w:rsidRPr="005651F9">
        <w:t xml:space="preserve">Noraidot prasību, tiesa </w:t>
      </w:r>
      <w:r w:rsidR="00FC60D4" w:rsidRPr="005651F9">
        <w:t xml:space="preserve">atzinusi </w:t>
      </w:r>
      <w:r w:rsidRPr="005651F9">
        <w:t>pilnīgi jaunu pamatu – pierādījumu neesību drošības maisa aizlīmēšanai</w:t>
      </w:r>
      <w:r w:rsidR="00391BDD" w:rsidRPr="005651F9">
        <w:t>.</w:t>
      </w:r>
      <w:r w:rsidR="00FC60D4" w:rsidRPr="005651F9">
        <w:t xml:space="preserve"> </w:t>
      </w:r>
      <w:r w:rsidR="00391BDD" w:rsidRPr="005651F9">
        <w:t>A</w:t>
      </w:r>
      <w:r w:rsidR="00FC60D4" w:rsidRPr="005651F9">
        <w:t xml:space="preserve">tbildētājs šādus iebildumus </w:t>
      </w:r>
      <w:r w:rsidR="00391BDD" w:rsidRPr="005651F9">
        <w:t xml:space="preserve">nekad </w:t>
      </w:r>
      <w:r w:rsidR="00FC60D4" w:rsidRPr="005651F9">
        <w:t>nav cēlis</w:t>
      </w:r>
      <w:r w:rsidR="00391BDD" w:rsidRPr="005651F9">
        <w:t>, un strīds par drošības maisa aizlīmēšanu viņa klātbūtnē nav pastāvējis</w:t>
      </w:r>
      <w:r w:rsidR="00FC60D4" w:rsidRPr="005651F9">
        <w:t>. Gluži pretēji, pirmās instances tiesā atbildētāja pārstāve izteica šaubas par to, vai drošības maiss pasargā gāzes skaitītāju no mehāniskiem bojājumiem, proti, par iespējamību radīt gāzes skaitītājam bojājumus tikmēr, kamēr tas atrodas drošības maisā</w:t>
      </w:r>
      <w:r w:rsidR="00391BDD" w:rsidRPr="005651F9">
        <w:t>.</w:t>
      </w:r>
    </w:p>
    <w:p w14:paraId="62632443" w14:textId="77777777" w:rsidR="003B305F" w:rsidRPr="005651F9" w:rsidRDefault="00391BDD" w:rsidP="00ED6611">
      <w:pPr>
        <w:spacing w:line="276" w:lineRule="auto"/>
        <w:ind w:firstLine="567"/>
        <w:jc w:val="both"/>
      </w:pPr>
      <w:r w:rsidRPr="005651F9">
        <w:t xml:space="preserve">Turklāt apelācijas instances tiesa ar </w:t>
      </w:r>
      <w:proofErr w:type="gramStart"/>
      <w:r w:rsidRPr="005651F9">
        <w:t>2021.gada</w:t>
      </w:r>
      <w:proofErr w:type="gramEnd"/>
      <w:r w:rsidRPr="005651F9">
        <w:t xml:space="preserve"> 29.marta lēmumu nora</w:t>
      </w:r>
      <w:r w:rsidR="00926018" w:rsidRPr="005651F9">
        <w:t>i</w:t>
      </w:r>
      <w:r w:rsidRPr="005651F9">
        <w:t>dīja lūgumu par ekspertīzes noteikšanu drošības maisam</w:t>
      </w:r>
      <w:r w:rsidR="00926018" w:rsidRPr="005651F9">
        <w:t xml:space="preserve"> (nolūkā noskaidrot, vai gāzes skaitītāja bojājumi nav radušies</w:t>
      </w:r>
      <w:r w:rsidR="003B305F" w:rsidRPr="005651F9">
        <w:t>,</w:t>
      </w:r>
      <w:r w:rsidR="00926018" w:rsidRPr="005651F9">
        <w:t xml:space="preserve"> tam atrodoties drošības maisā)</w:t>
      </w:r>
      <w:r w:rsidRPr="005651F9">
        <w:t xml:space="preserve">, jo atzina, ka nekādi bojājumi drošības maisam nav konstatēti </w:t>
      </w:r>
      <w:r w:rsidR="00926018" w:rsidRPr="005651F9">
        <w:t xml:space="preserve">(tas nozīmē, ka drošības maiss bija aizlīmēts) </w:t>
      </w:r>
      <w:r w:rsidRPr="005651F9">
        <w:t>un strīds par to nepastāv.</w:t>
      </w:r>
    </w:p>
    <w:p w14:paraId="139311B6" w14:textId="34229523" w:rsidR="00E64689" w:rsidRPr="005651F9" w:rsidRDefault="003B305F" w:rsidP="00ED6611">
      <w:pPr>
        <w:spacing w:line="276" w:lineRule="auto"/>
        <w:ind w:firstLine="567"/>
        <w:jc w:val="both"/>
      </w:pPr>
      <w:r w:rsidRPr="005651F9">
        <w:t>Apšaubīdama drošības maisa aizlīmēšanas faktu, tiesa nepamatoti norādījusi uz papildu</w:t>
      </w:r>
      <w:r w:rsidR="00DF2DC1" w:rsidRPr="005651F9">
        <w:t xml:space="preserve"> </w:t>
      </w:r>
      <w:r w:rsidRPr="005651F9">
        <w:t>drošības uzlīmes nepieciešamību, jo nav ņēmusi vērā drošības maisa</w:t>
      </w:r>
      <w:r w:rsidR="00DF2DC1" w:rsidRPr="005651F9">
        <w:t>, kas aizlīmējams droši bez atsevišķām uzlīmēm,</w:t>
      </w:r>
      <w:r w:rsidRPr="005651F9">
        <w:t xml:space="preserve"> uzbūvi. </w:t>
      </w:r>
      <w:r w:rsidR="00DF2DC1" w:rsidRPr="005651F9">
        <w:t>Drošības uzlīmes izmantojamas, lai aizlīmētu maisu, kas vēlreiz jāaizlīmē pēc tā atvēr</w:t>
      </w:r>
      <w:r w:rsidR="00E64689" w:rsidRPr="005651F9">
        <w:t>šanas (piemēram, nodošanai uz ekspertīzi).</w:t>
      </w:r>
    </w:p>
    <w:p w14:paraId="0D399E9C" w14:textId="0730BCFB" w:rsidR="00391BDD" w:rsidRPr="005651F9" w:rsidRDefault="00E64689" w:rsidP="00ED6611">
      <w:pPr>
        <w:spacing w:line="276" w:lineRule="auto"/>
        <w:ind w:firstLine="567"/>
        <w:jc w:val="both"/>
      </w:pPr>
      <w:r w:rsidRPr="005651F9">
        <w:t xml:space="preserve">Izvirzot kā vienīgo pamatu prasības noraidīšanai pierādījumu neesību drošības maisa aizlīmēšanai, apelācijas instances tiesa liegusi prasītājai tiesības izteikties par </w:t>
      </w:r>
      <w:r w:rsidR="00807E16" w:rsidRPr="005651F9">
        <w:t>šo apstākli un atspēkot to.</w:t>
      </w:r>
    </w:p>
    <w:p w14:paraId="04B5DBA7" w14:textId="757D7878" w:rsidR="004F1A3C" w:rsidRPr="005651F9" w:rsidRDefault="00807E16" w:rsidP="00ED6611">
      <w:pPr>
        <w:spacing w:line="276" w:lineRule="auto"/>
        <w:ind w:firstLine="567"/>
        <w:jc w:val="both"/>
      </w:pPr>
      <w:r w:rsidRPr="005651F9">
        <w:t xml:space="preserve">[5.2] Civillietu tiesas kolēģija pārkāpusi Civilprocesa likuma </w:t>
      </w:r>
      <w:proofErr w:type="gramStart"/>
      <w:r w:rsidRPr="005651F9">
        <w:t>93.panta</w:t>
      </w:r>
      <w:proofErr w:type="gramEnd"/>
      <w:r w:rsidRPr="005651F9">
        <w:t xml:space="preserve"> ceturto daļu</w:t>
      </w:r>
      <w:r w:rsidR="00F217B7" w:rsidRPr="005651F9">
        <w:t xml:space="preserve">, jo nav paziņojusi par nepieciešamību pierādīt drošības maisa aizlīmēšanas faktu un noteikusi termiņu pierādījumu iesniegšanai. </w:t>
      </w:r>
    </w:p>
    <w:p w14:paraId="69837885" w14:textId="4ABC86AA" w:rsidR="00F217B7" w:rsidRPr="005651F9" w:rsidRDefault="00F217B7" w:rsidP="00ED6611">
      <w:pPr>
        <w:spacing w:line="276" w:lineRule="auto"/>
        <w:ind w:firstLine="567"/>
        <w:jc w:val="both"/>
      </w:pPr>
      <w:r w:rsidRPr="005651F9">
        <w:t>Pirmās instances tiesā neviens šo faktu neapšaubīja, jo prasība tika noraidīta uz cita pamata, ko apelācijas instances tiesa atzina par kļūdainu.</w:t>
      </w:r>
    </w:p>
    <w:p w14:paraId="3D86FCBA" w14:textId="77777777" w:rsidR="005E56E4" w:rsidRPr="005651F9" w:rsidRDefault="005E56E4" w:rsidP="00ED6611">
      <w:pPr>
        <w:spacing w:line="276" w:lineRule="auto"/>
        <w:ind w:firstLine="567"/>
        <w:jc w:val="both"/>
      </w:pPr>
    </w:p>
    <w:p w14:paraId="6B2B8A00" w14:textId="198A9010" w:rsidR="004F1A3C" w:rsidRPr="005651F9" w:rsidRDefault="004F1A3C" w:rsidP="00ED6611">
      <w:pPr>
        <w:spacing w:line="276" w:lineRule="auto"/>
        <w:ind w:firstLine="567"/>
        <w:jc w:val="both"/>
      </w:pPr>
      <w:r w:rsidRPr="005651F9">
        <w:lastRenderedPageBreak/>
        <w:t>[</w:t>
      </w:r>
      <w:r w:rsidR="00A73762" w:rsidRPr="005651F9">
        <w:t>6</w:t>
      </w:r>
      <w:r w:rsidRPr="005651F9">
        <w:t xml:space="preserve">] Paskaidrojumos sakarā ar kasācijas sūdzību </w:t>
      </w:r>
      <w:r w:rsidR="008E4BC8" w:rsidRPr="005651F9">
        <w:t>[pers. A]</w:t>
      </w:r>
      <w:r w:rsidR="005E56E4" w:rsidRPr="005651F9">
        <w:t xml:space="preserve"> norādījis, ka kasācijas sūdzība nav pamatota, jo apelācijas instances tiesa atbilstoši Civilprocesa likuma </w:t>
      </w:r>
      <w:proofErr w:type="gramStart"/>
      <w:r w:rsidR="005E56E4" w:rsidRPr="005651F9">
        <w:t>97.pantam</w:t>
      </w:r>
      <w:proofErr w:type="gramEnd"/>
      <w:r w:rsidR="005E56E4" w:rsidRPr="005651F9">
        <w:t xml:space="preserve"> vērtējusi pierādījumus, kas izslēdz pušu līdztiesības, vienlīdzības un sacīkstes principu pārkāpumu.</w:t>
      </w:r>
    </w:p>
    <w:p w14:paraId="53907C40" w14:textId="77777777" w:rsidR="008E4BC8" w:rsidRPr="005651F9" w:rsidRDefault="008E4BC8" w:rsidP="00ED6611">
      <w:pPr>
        <w:spacing w:line="276" w:lineRule="auto"/>
        <w:jc w:val="center"/>
        <w:rPr>
          <w:b/>
          <w:bCs/>
        </w:rPr>
      </w:pPr>
    </w:p>
    <w:p w14:paraId="005A1099" w14:textId="79F8A9A1" w:rsidR="004F1A3C" w:rsidRPr="005651F9" w:rsidRDefault="004F1A3C" w:rsidP="00ED6611">
      <w:pPr>
        <w:spacing w:line="276" w:lineRule="auto"/>
        <w:jc w:val="center"/>
        <w:rPr>
          <w:b/>
          <w:bCs/>
        </w:rPr>
      </w:pPr>
      <w:r w:rsidRPr="005651F9">
        <w:rPr>
          <w:b/>
          <w:bCs/>
        </w:rPr>
        <w:t>Motīvu daļa</w:t>
      </w:r>
    </w:p>
    <w:p w14:paraId="0B8EF87D" w14:textId="77777777" w:rsidR="008E4BC8" w:rsidRPr="005651F9" w:rsidRDefault="008E4BC8" w:rsidP="00ED6611">
      <w:pPr>
        <w:spacing w:line="276" w:lineRule="auto"/>
        <w:ind w:firstLine="567"/>
        <w:jc w:val="both"/>
      </w:pPr>
    </w:p>
    <w:p w14:paraId="1A3B74F5" w14:textId="1A4CB380" w:rsidR="004F1A3C" w:rsidRPr="005651F9" w:rsidRDefault="004F1A3C" w:rsidP="00ED6611">
      <w:pPr>
        <w:spacing w:line="276" w:lineRule="auto"/>
        <w:ind w:firstLine="567"/>
        <w:jc w:val="both"/>
      </w:pPr>
      <w:r w:rsidRPr="005651F9">
        <w:t>[</w:t>
      </w:r>
      <w:r w:rsidR="00803274" w:rsidRPr="005651F9">
        <w:t>7</w:t>
      </w:r>
      <w:r w:rsidRPr="005651F9">
        <w:t xml:space="preserve">] Pārbaudījis sprieduma likumību attiecībā uz personu, kas to pārsūdzējusi, un argumentiem, kas minēti kasācijas sūdzībā, kā to nosaka Civilprocesa likuma </w:t>
      </w:r>
      <w:proofErr w:type="gramStart"/>
      <w:r w:rsidRPr="005651F9">
        <w:t>473.panta</w:t>
      </w:r>
      <w:proofErr w:type="gramEnd"/>
      <w:r w:rsidRPr="005651F9">
        <w:t xml:space="preserve"> pirmā daļa, Senāts atzīst, ka pārsūdzētais spriedums ir atceļams un lieta nododama jaunai izskatīšanai apelācijas instances tiesā.</w:t>
      </w:r>
    </w:p>
    <w:p w14:paraId="76029765" w14:textId="77777777" w:rsidR="004F1A3C" w:rsidRPr="005651F9" w:rsidRDefault="004F1A3C" w:rsidP="00ED6611">
      <w:pPr>
        <w:spacing w:line="276" w:lineRule="auto"/>
        <w:ind w:firstLine="567"/>
        <w:jc w:val="both"/>
      </w:pPr>
    </w:p>
    <w:p w14:paraId="1A95802B" w14:textId="23B27174" w:rsidR="00E510A4" w:rsidRPr="005651F9" w:rsidRDefault="004F1A3C" w:rsidP="00ED6611">
      <w:pPr>
        <w:spacing w:line="276" w:lineRule="auto"/>
        <w:ind w:firstLine="567"/>
        <w:jc w:val="both"/>
      </w:pPr>
      <w:r w:rsidRPr="005651F9">
        <w:t>[</w:t>
      </w:r>
      <w:r w:rsidR="00803274" w:rsidRPr="005651F9">
        <w:t>8</w:t>
      </w:r>
      <w:r w:rsidRPr="005651F9">
        <w:t xml:space="preserve">] Lietā problēmjautājums saistīts ar </w:t>
      </w:r>
      <w:r w:rsidR="00E510A4" w:rsidRPr="005651F9">
        <w:t>izpratni par</w:t>
      </w:r>
      <w:r w:rsidR="003848B7" w:rsidRPr="005651F9">
        <w:t xml:space="preserve"> Civilprocesa likuma </w:t>
      </w:r>
      <w:proofErr w:type="gramStart"/>
      <w:r w:rsidR="003848B7" w:rsidRPr="005651F9">
        <w:t>9.pantā</w:t>
      </w:r>
      <w:proofErr w:type="gramEnd"/>
      <w:r w:rsidR="003848B7" w:rsidRPr="005651F9">
        <w:t xml:space="preserve"> noteiktā pušu līdztiesības kā vienlīdzības principa un 10.pantā noteiktā</w:t>
      </w:r>
      <w:r w:rsidR="00E510A4" w:rsidRPr="005651F9">
        <w:t xml:space="preserve"> sacīkstes principa </w:t>
      </w:r>
      <w:r w:rsidR="003848B7" w:rsidRPr="005651F9">
        <w:t xml:space="preserve">(līdz ar to arī tiesību uz taisnīgu tiesu) </w:t>
      </w:r>
      <w:r w:rsidR="00E510A4" w:rsidRPr="005651F9">
        <w:t>izpausmi civilprocesā.</w:t>
      </w:r>
    </w:p>
    <w:p w14:paraId="0FB72C83" w14:textId="42411CB6" w:rsidR="002D7BF5" w:rsidRPr="005651F9" w:rsidRDefault="002D7BF5" w:rsidP="00ED6611">
      <w:pPr>
        <w:spacing w:line="276" w:lineRule="auto"/>
        <w:ind w:firstLine="567"/>
        <w:jc w:val="both"/>
      </w:pPr>
      <w:r w:rsidRPr="005651F9">
        <w:t xml:space="preserve">Atbilstoši Civilprocesa likuma </w:t>
      </w:r>
      <w:proofErr w:type="gramStart"/>
      <w:r w:rsidRPr="005651F9">
        <w:t>452.panta</w:t>
      </w:r>
      <w:proofErr w:type="gramEnd"/>
      <w:r w:rsidRPr="005651F9">
        <w:t xml:space="preserve"> otrajai daļai procesuālo tiesību normas pārkāpums var būt pamats sprieduma pārsūdzēšanai kasācijas kārtībā, tātad arī sprieduma atcelšanai, ja tas novedis vai varēja novest pie lietas nepareizas izspriešanas.</w:t>
      </w:r>
    </w:p>
    <w:p w14:paraId="56F756F8" w14:textId="305D9A72" w:rsidR="002D7BF5" w:rsidRPr="005651F9" w:rsidRDefault="002D7BF5" w:rsidP="00ED6611">
      <w:pPr>
        <w:spacing w:line="276" w:lineRule="auto"/>
        <w:ind w:firstLine="567"/>
        <w:jc w:val="both"/>
      </w:pPr>
      <w:r w:rsidRPr="005651F9">
        <w:t xml:space="preserve">Tiesību doktrīnā atzīts, ka „pārkāptam jābūt tādam svarīgam procesuālam likumam, kuru ievērojot, vai nu būtu taisīts pretējs spriedums, vai arī spriedums vispār nebūtu taisīts. Nozīme ir ne tik daudz pašai likuma pārkāpšanai, kā šīs pārkāpšanas iespaidam uz sprieduma pareizību.” </w:t>
      </w:r>
      <w:proofErr w:type="gramStart"/>
      <w:r w:rsidRPr="005651F9">
        <w:t>(</w:t>
      </w:r>
      <w:proofErr w:type="gramEnd"/>
      <w:r w:rsidRPr="005651F9">
        <w:t xml:space="preserve">sk. </w:t>
      </w:r>
      <w:r w:rsidR="00267126" w:rsidRPr="005651F9">
        <w:rPr>
          <w:i/>
          <w:iCs/>
        </w:rPr>
        <w:t xml:space="preserve">Bukovskis V. </w:t>
      </w:r>
      <w:proofErr w:type="spellStart"/>
      <w:r w:rsidR="00267126" w:rsidRPr="005651F9">
        <w:rPr>
          <w:i/>
          <w:iCs/>
        </w:rPr>
        <w:t>Civīlprocesa</w:t>
      </w:r>
      <w:proofErr w:type="spellEnd"/>
      <w:r w:rsidR="00267126" w:rsidRPr="005651F9">
        <w:rPr>
          <w:i/>
          <w:iCs/>
        </w:rPr>
        <w:t xml:space="preserve"> mācību grāmata. Rīga: Autor</w:t>
      </w:r>
      <w:r w:rsidR="00851C68" w:rsidRPr="005651F9">
        <w:rPr>
          <w:i/>
          <w:iCs/>
        </w:rPr>
        <w:t>a</w:t>
      </w:r>
      <w:r w:rsidR="00267126" w:rsidRPr="005651F9">
        <w:rPr>
          <w:i/>
          <w:iCs/>
        </w:rPr>
        <w:t xml:space="preserve"> izdevums, 1933, 464.lpp.</w:t>
      </w:r>
      <w:r w:rsidR="00267126" w:rsidRPr="005651F9">
        <w:t>).</w:t>
      </w:r>
    </w:p>
    <w:p w14:paraId="0DBC121D" w14:textId="1B39FF4F" w:rsidR="00307EE0" w:rsidRPr="005651F9" w:rsidRDefault="004F1A3C" w:rsidP="00ED6611">
      <w:pPr>
        <w:spacing w:line="276" w:lineRule="auto"/>
        <w:ind w:firstLine="567"/>
        <w:jc w:val="both"/>
      </w:pPr>
      <w:r w:rsidRPr="005651F9">
        <w:t>[</w:t>
      </w:r>
      <w:r w:rsidR="00307EE0" w:rsidRPr="005651F9">
        <w:t>8</w:t>
      </w:r>
      <w:r w:rsidRPr="005651F9">
        <w:t xml:space="preserve">.1] </w:t>
      </w:r>
      <w:r w:rsidR="009C6AAC" w:rsidRPr="005651F9">
        <w:t xml:space="preserve">Atbilstoši Civilprocesa likuma 9. un </w:t>
      </w:r>
      <w:proofErr w:type="gramStart"/>
      <w:r w:rsidR="009C6AAC" w:rsidRPr="005651F9">
        <w:t>10.pantā</w:t>
      </w:r>
      <w:proofErr w:type="gramEnd"/>
      <w:r w:rsidR="009C6AAC" w:rsidRPr="005651F9">
        <w:t xml:space="preserve"> noteiktajam pušu līdztiesības un sacīkstes principam katra puse pierāda tiesai savu prasījumu un iebildumu pamatotību.</w:t>
      </w:r>
    </w:p>
    <w:p w14:paraId="1B043532" w14:textId="5F01301B" w:rsidR="009C6AAC" w:rsidRPr="005651F9" w:rsidRDefault="009C6AAC" w:rsidP="00ED6611">
      <w:pPr>
        <w:spacing w:line="276" w:lineRule="auto"/>
        <w:ind w:firstLine="567"/>
        <w:jc w:val="both"/>
      </w:pPr>
      <w:r w:rsidRPr="005651F9">
        <w:t xml:space="preserve">Civilprocesa likuma tiesību normu sistēma ir vērsta uz to, lai visi prasītāja argumenti un pierādījumi (Civilprocesa likuma </w:t>
      </w:r>
      <w:proofErr w:type="gramStart"/>
      <w:r w:rsidRPr="005651F9">
        <w:t>93.panta</w:t>
      </w:r>
      <w:proofErr w:type="gramEnd"/>
      <w:r w:rsidRPr="005651F9">
        <w:t xml:space="preserve"> pirmā daļa un 128.panta otrās daļas 5.punkts), kā arī atbildētāja iebildumi un tos pamatojošie</w:t>
      </w:r>
      <w:r w:rsidR="00726A12" w:rsidRPr="005651F9">
        <w:t xml:space="preserve"> pierādījumi (Civilprocesa likuma 93.panta  pirmā daļa, 148.panta otrās daļas 2. un 3.punkts) būtu noskaidroti pirmās instances tiesā.</w:t>
      </w:r>
    </w:p>
    <w:p w14:paraId="4B9F71BF" w14:textId="33774DB0" w:rsidR="00726A12" w:rsidRPr="005651F9" w:rsidRDefault="00726A12" w:rsidP="00ED6611">
      <w:pPr>
        <w:spacing w:line="276" w:lineRule="auto"/>
        <w:ind w:firstLine="567"/>
        <w:jc w:val="both"/>
      </w:pPr>
      <w:r w:rsidRPr="005651F9">
        <w:t xml:space="preserve">Savukārt no Civilprocesa likuma </w:t>
      </w:r>
      <w:proofErr w:type="gramStart"/>
      <w:r w:rsidRPr="005651F9">
        <w:t>416.panta</w:t>
      </w:r>
      <w:proofErr w:type="gramEnd"/>
      <w:r w:rsidRPr="005651F9">
        <w:t xml:space="preserve"> noteikumiem izriet, ka visi iebildumi pārsūdzētajam spriedumam jāietver apelācijas sūdzībā, tostarp norādot, vai tiek pieteikti jauni pierādījumi</w:t>
      </w:r>
      <w:r w:rsidR="00B11963" w:rsidRPr="005651F9">
        <w:t xml:space="preserve"> (sk. </w:t>
      </w:r>
      <w:r w:rsidR="00B11963" w:rsidRPr="005651F9">
        <w:rPr>
          <w:i/>
          <w:iCs/>
        </w:rPr>
        <w:t>Senāta 2020.gada 30.janvāra sprieduma lietā Nr.</w:t>
      </w:r>
      <w:r w:rsidR="008E4BC8" w:rsidRPr="005651F9">
        <w:rPr>
          <w:i/>
          <w:iCs/>
        </w:rPr>
        <w:t> </w:t>
      </w:r>
      <w:r w:rsidR="00B11963" w:rsidRPr="005651F9">
        <w:rPr>
          <w:i/>
          <w:iCs/>
        </w:rPr>
        <w:t>SKC-66/2020 (ECLI:LV:AT:2020:0130.C33314714.9.S) 11.1.punktu</w:t>
      </w:r>
      <w:r w:rsidR="00B11963" w:rsidRPr="005651F9">
        <w:t>)</w:t>
      </w:r>
      <w:r w:rsidRPr="005651F9">
        <w:t>.</w:t>
      </w:r>
    </w:p>
    <w:p w14:paraId="793F05F1" w14:textId="391C0ADC" w:rsidR="00726A12" w:rsidRPr="005651F9" w:rsidRDefault="00726A12" w:rsidP="00ED6611">
      <w:pPr>
        <w:spacing w:line="276" w:lineRule="auto"/>
        <w:ind w:firstLine="567"/>
        <w:jc w:val="both"/>
      </w:pPr>
      <w:r w:rsidRPr="005651F9">
        <w:t xml:space="preserve">Pierādījumu iesniegšanu apelācijas instancē </w:t>
      </w:r>
      <w:r w:rsidR="005F18CF" w:rsidRPr="005651F9">
        <w:t xml:space="preserve">ierobežo Civilprocesa likuma </w:t>
      </w:r>
      <w:proofErr w:type="gramStart"/>
      <w:r w:rsidR="005F18CF" w:rsidRPr="005651F9">
        <w:t>430.panta</w:t>
      </w:r>
      <w:proofErr w:type="gramEnd"/>
      <w:r w:rsidR="005F18CF" w:rsidRPr="005651F9">
        <w:t xml:space="preserve"> ceturtā daļa. Pierādījumi, kuriem ir nozīme lietā (Civilprocesa likuma </w:t>
      </w:r>
      <w:proofErr w:type="gramStart"/>
      <w:r w:rsidR="005F18CF" w:rsidRPr="005651F9">
        <w:t>94.pants</w:t>
      </w:r>
      <w:proofErr w:type="gramEnd"/>
      <w:r w:rsidR="005F18CF" w:rsidRPr="005651F9">
        <w:t>) var tikt pieņemti tikai, ja tos nebija iespējams pieteikt lietas izskatīšanā pirmās instances tiesā vai tiek konstatēts attaisnojošs iemesls, kāpēc tie netika iesniegti pirmās instances tiesā.</w:t>
      </w:r>
    </w:p>
    <w:p w14:paraId="317BFB7D" w14:textId="23FD4945" w:rsidR="00851C68" w:rsidRPr="005651F9" w:rsidRDefault="005F18CF" w:rsidP="00ED6611">
      <w:pPr>
        <w:spacing w:line="276" w:lineRule="auto"/>
        <w:ind w:firstLine="567"/>
        <w:jc w:val="both"/>
      </w:pPr>
      <w:r w:rsidRPr="005651F9">
        <w:t xml:space="preserve">Tādējādi tiek sasniegts Civilprocesa likuma </w:t>
      </w:r>
      <w:proofErr w:type="gramStart"/>
      <w:r w:rsidRPr="005651F9">
        <w:t>9.pantā</w:t>
      </w:r>
      <w:proofErr w:type="gramEnd"/>
      <w:r w:rsidRPr="005651F9">
        <w:t xml:space="preserve"> ietvertā līdztiesības principa mērķis, </w:t>
      </w:r>
      <w:r w:rsidR="00A019B9" w:rsidRPr="005651F9">
        <w:t>jo, kā noteic šā panta otrā daļa, tiesiskā strīda izšķiršanas gaitā pusēm ir jānodrošina vienādas iespējas uz tiesas aizsardzību. P</w:t>
      </w:r>
      <w:r w:rsidRPr="005651F9">
        <w:t xml:space="preserve">roti, </w:t>
      </w:r>
      <w:r w:rsidR="00A019B9" w:rsidRPr="005651F9">
        <w:t xml:space="preserve">pēc vispārēja noteikuma, tā kā valsts pati par sevi nav ieinteresēta, kas uzvarēs divu pušu strīdā un tā kā sabiedrība ir ieinteresēta vienīgi, lai uzvarētu taisnā puse, tad no tā izriet sabiedriskā interese piešķirt </w:t>
      </w:r>
      <w:r w:rsidR="00851C68" w:rsidRPr="005651F9">
        <w:t xml:space="preserve">pusēm pilnīgi vienādas tiesības, cita starp, paredzot tiesas pienākumu dot iespēju izteikties arī pretējai pusei, kas garantē sprieduma taisnīgumu un pareizību (sk. </w:t>
      </w:r>
      <w:r w:rsidR="00851C68" w:rsidRPr="005651F9">
        <w:rPr>
          <w:i/>
          <w:iCs/>
        </w:rPr>
        <w:t xml:space="preserve">Bukovskis V. </w:t>
      </w:r>
      <w:proofErr w:type="spellStart"/>
      <w:r w:rsidR="00851C68" w:rsidRPr="005651F9">
        <w:rPr>
          <w:i/>
          <w:iCs/>
        </w:rPr>
        <w:t>Civīprocesa</w:t>
      </w:r>
      <w:proofErr w:type="spellEnd"/>
      <w:r w:rsidR="00851C68" w:rsidRPr="005651F9">
        <w:rPr>
          <w:i/>
          <w:iCs/>
        </w:rPr>
        <w:t xml:space="preserve"> mācības grāmata. Rīga: Autora izdevums, 1933, 241.lpp.</w:t>
      </w:r>
      <w:r w:rsidR="00851C68" w:rsidRPr="005651F9">
        <w:t>).</w:t>
      </w:r>
    </w:p>
    <w:p w14:paraId="409EFFFC" w14:textId="4BC30195" w:rsidR="00307EE0" w:rsidRPr="005651F9" w:rsidRDefault="00C20BDD" w:rsidP="00ED6611">
      <w:pPr>
        <w:spacing w:line="276" w:lineRule="auto"/>
        <w:ind w:firstLine="567"/>
        <w:jc w:val="both"/>
      </w:pPr>
      <w:r w:rsidRPr="005651F9">
        <w:t>Turklāt jāņem vērā, ka vienādas procesuālās tiesības</w:t>
      </w:r>
      <w:r w:rsidR="005E5578" w:rsidRPr="005651F9">
        <w:t xml:space="preserve"> ietver sacīkstes pr</w:t>
      </w:r>
      <w:r w:rsidR="00DF0960" w:rsidRPr="005651F9">
        <w:t>ocesu, kas noteic lietas dalībnieku tiesības iepazīties ar visiem materiāliem un apsvērumiem, lai tiem būtu iespēja ietekmēt lietas iznākumu, kā arī iespēja par tiem izteikties</w:t>
      </w:r>
      <w:r w:rsidR="0072570F" w:rsidRPr="005651F9">
        <w:t xml:space="preserve">. Šajā aspektā uzsverams, ka arī tiesai </w:t>
      </w:r>
      <w:r w:rsidR="0072570F" w:rsidRPr="005651F9">
        <w:lastRenderedPageBreak/>
        <w:t xml:space="preserve">jārespektē sacīkstes princips, īpaši gadījumos, kad tā izlemj lietu, pamatojoties uz </w:t>
      </w:r>
      <w:proofErr w:type="spellStart"/>
      <w:r w:rsidR="0072570F" w:rsidRPr="005651F9">
        <w:rPr>
          <w:i/>
          <w:iCs/>
        </w:rPr>
        <w:t>ex</w:t>
      </w:r>
      <w:proofErr w:type="spellEnd"/>
      <w:r w:rsidR="0072570F" w:rsidRPr="005651F9">
        <w:rPr>
          <w:i/>
          <w:iCs/>
        </w:rPr>
        <w:t xml:space="preserve"> </w:t>
      </w:r>
      <w:proofErr w:type="spellStart"/>
      <w:r w:rsidR="0072570F" w:rsidRPr="005651F9">
        <w:rPr>
          <w:i/>
          <w:iCs/>
        </w:rPr>
        <w:t>officio</w:t>
      </w:r>
      <w:proofErr w:type="spellEnd"/>
      <w:r w:rsidR="0072570F" w:rsidRPr="005651F9">
        <w:t xml:space="preserve"> izdomāta pamata, kuru tā piesauc pēc savas iniciatīvas (</w:t>
      </w:r>
      <w:r w:rsidR="00B11963" w:rsidRPr="005651F9">
        <w:t>sk.</w:t>
      </w:r>
      <w:r w:rsidR="0072570F" w:rsidRPr="005651F9">
        <w:t xml:space="preserve"> </w:t>
      </w:r>
      <w:r w:rsidR="0072570F" w:rsidRPr="005651F9">
        <w:rPr>
          <w:i/>
          <w:iCs/>
        </w:rPr>
        <w:t xml:space="preserve">Senāta 2020.gada 14.decembra sprieduma lietā </w:t>
      </w:r>
      <w:r w:rsidR="000B476E" w:rsidRPr="005651F9">
        <w:rPr>
          <w:i/>
          <w:iCs/>
        </w:rPr>
        <w:t>Nr.</w:t>
      </w:r>
      <w:r w:rsidR="008E4BC8" w:rsidRPr="005651F9">
        <w:rPr>
          <w:i/>
          <w:iCs/>
        </w:rPr>
        <w:t> </w:t>
      </w:r>
      <w:r w:rsidR="0072570F" w:rsidRPr="005651F9">
        <w:rPr>
          <w:i/>
          <w:iCs/>
        </w:rPr>
        <w:t>SKC-</w:t>
      </w:r>
      <w:r w:rsidR="000B476E" w:rsidRPr="005651F9">
        <w:rPr>
          <w:i/>
          <w:iCs/>
        </w:rPr>
        <w:t xml:space="preserve">132/2020 (ECLI:LV:AT:2020:1214.C30721416.7.S) </w:t>
      </w:r>
      <w:r w:rsidR="008F6C77" w:rsidRPr="005651F9">
        <w:rPr>
          <w:i/>
          <w:iCs/>
        </w:rPr>
        <w:t>8.punkt</w:t>
      </w:r>
      <w:r w:rsidR="00B11963" w:rsidRPr="005651F9">
        <w:rPr>
          <w:i/>
          <w:iCs/>
        </w:rPr>
        <w:t>u</w:t>
      </w:r>
      <w:r w:rsidR="008F6C77" w:rsidRPr="005651F9">
        <w:t>).</w:t>
      </w:r>
    </w:p>
    <w:p w14:paraId="60181B3E" w14:textId="2BA02DB3" w:rsidR="00B11963" w:rsidRPr="005651F9" w:rsidRDefault="00B11963" w:rsidP="00ED6611">
      <w:pPr>
        <w:spacing w:line="276" w:lineRule="auto"/>
        <w:ind w:firstLine="567"/>
        <w:jc w:val="both"/>
      </w:pPr>
      <w:r w:rsidRPr="005651F9">
        <w:t xml:space="preserve">Noteicošais elements šādā gadījumā ir jautājums, vai lietas dalībnieks bija „nesagatavots” apstāklim, ka tiesa savu nolēmumu pamato ar </w:t>
      </w:r>
      <w:proofErr w:type="spellStart"/>
      <w:r w:rsidRPr="005651F9">
        <w:rPr>
          <w:i/>
          <w:iCs/>
        </w:rPr>
        <w:t>ex</w:t>
      </w:r>
      <w:proofErr w:type="spellEnd"/>
      <w:r w:rsidRPr="005651F9">
        <w:rPr>
          <w:i/>
          <w:iCs/>
        </w:rPr>
        <w:t xml:space="preserve"> </w:t>
      </w:r>
      <w:proofErr w:type="spellStart"/>
      <w:r w:rsidRPr="005651F9">
        <w:rPr>
          <w:i/>
          <w:iCs/>
        </w:rPr>
        <w:t>officio</w:t>
      </w:r>
      <w:proofErr w:type="spellEnd"/>
      <w:r w:rsidRPr="005651F9">
        <w:t xml:space="preserve"> izvēlētu </w:t>
      </w:r>
      <w:r w:rsidR="001C3100" w:rsidRPr="005651F9">
        <w:t>argumentu, kas ietekmē lietas iznākumu. Sacīkstes princips prasa, lai tiesa</w:t>
      </w:r>
      <w:r w:rsidR="00985B4E" w:rsidRPr="005651F9">
        <w:t>s</w:t>
      </w:r>
      <w:r w:rsidR="001C3100" w:rsidRPr="005651F9">
        <w:t xml:space="preserve"> neizmantotu savos nolēmumos faktus vai tiesību normas, kas nav apspriesti procesa laikā, un kas ietekmēja tiesvedību tādā apmērā, ko uzmanīgs lietas dalībnieks nevarēja paredzēt (sal. </w:t>
      </w:r>
      <w:r w:rsidR="001C3100" w:rsidRPr="005651F9">
        <w:rPr>
          <w:i/>
          <w:iCs/>
        </w:rPr>
        <w:t xml:space="preserve">Eiropas Cilvēktiesību </w:t>
      </w:r>
      <w:r w:rsidR="001C2FF2" w:rsidRPr="005651F9">
        <w:rPr>
          <w:i/>
          <w:iCs/>
        </w:rPr>
        <w:t xml:space="preserve">tiesas </w:t>
      </w:r>
      <w:proofErr w:type="gramStart"/>
      <w:r w:rsidR="001C2FF2" w:rsidRPr="005651F9">
        <w:rPr>
          <w:i/>
          <w:iCs/>
        </w:rPr>
        <w:t>2013.gada</w:t>
      </w:r>
      <w:proofErr w:type="gramEnd"/>
      <w:r w:rsidR="001C2FF2" w:rsidRPr="005651F9">
        <w:rPr>
          <w:i/>
          <w:iCs/>
        </w:rPr>
        <w:t xml:space="preserve"> 5.septembra sprieduma lietā „</w:t>
      </w:r>
      <w:proofErr w:type="spellStart"/>
      <w:r w:rsidR="001C2FF2" w:rsidRPr="005651F9">
        <w:rPr>
          <w:i/>
          <w:iCs/>
        </w:rPr>
        <w:t>Čepek</w:t>
      </w:r>
      <w:proofErr w:type="spellEnd"/>
      <w:r w:rsidR="001C2FF2" w:rsidRPr="005651F9">
        <w:rPr>
          <w:i/>
          <w:iCs/>
        </w:rPr>
        <w:t xml:space="preserve"> v. </w:t>
      </w:r>
      <w:proofErr w:type="spellStart"/>
      <w:r w:rsidR="001C2FF2" w:rsidRPr="005651F9">
        <w:rPr>
          <w:i/>
          <w:iCs/>
        </w:rPr>
        <w:t>the</w:t>
      </w:r>
      <w:proofErr w:type="spellEnd"/>
      <w:r w:rsidR="001C2FF2" w:rsidRPr="005651F9">
        <w:rPr>
          <w:i/>
          <w:iCs/>
        </w:rPr>
        <w:t xml:space="preserve"> </w:t>
      </w:r>
      <w:proofErr w:type="spellStart"/>
      <w:r w:rsidR="001C2FF2" w:rsidRPr="005651F9">
        <w:rPr>
          <w:i/>
          <w:iCs/>
        </w:rPr>
        <w:t>Czech</w:t>
      </w:r>
      <w:proofErr w:type="spellEnd"/>
      <w:r w:rsidR="001C2FF2" w:rsidRPr="005651F9">
        <w:rPr>
          <w:i/>
          <w:iCs/>
        </w:rPr>
        <w:t xml:space="preserve"> </w:t>
      </w:r>
      <w:proofErr w:type="spellStart"/>
      <w:r w:rsidR="001C2FF2" w:rsidRPr="005651F9">
        <w:rPr>
          <w:i/>
          <w:iCs/>
        </w:rPr>
        <w:t>Republic</w:t>
      </w:r>
      <w:proofErr w:type="spellEnd"/>
      <w:r w:rsidR="001C2FF2" w:rsidRPr="005651F9">
        <w:rPr>
          <w:i/>
          <w:iCs/>
        </w:rPr>
        <w:t>”, iesnieguma Nr. 9815/10, 45. un 48.punkts</w:t>
      </w:r>
      <w:r w:rsidR="001C2FF2" w:rsidRPr="005651F9">
        <w:t>).</w:t>
      </w:r>
    </w:p>
    <w:p w14:paraId="068F9001" w14:textId="4F7A5801" w:rsidR="003669DF" w:rsidRPr="005651F9" w:rsidRDefault="001C2FF2" w:rsidP="00ED6611">
      <w:pPr>
        <w:spacing w:line="276" w:lineRule="auto"/>
        <w:ind w:firstLine="567"/>
        <w:jc w:val="both"/>
      </w:pPr>
      <w:r w:rsidRPr="005651F9">
        <w:t>Eiropas Cilvēktiesību tiesas judikatūrā uzsvērts</w:t>
      </w:r>
      <w:r w:rsidR="00A40F15" w:rsidRPr="005651F9">
        <w:t xml:space="preserve">, ka tiesības uz taisnīgu tiesu, ko garantē Konvencijas </w:t>
      </w:r>
      <w:proofErr w:type="gramStart"/>
      <w:r w:rsidR="00A40F15" w:rsidRPr="005651F9">
        <w:t>6.panta</w:t>
      </w:r>
      <w:proofErr w:type="gramEnd"/>
      <w:r w:rsidR="00A40F15" w:rsidRPr="005651F9">
        <w:t xml:space="preserve"> 1.punkts, ietver arī pušu tiesības iesniegt jebkāda veida apsvērumus, kurus tā uzskata par svarīgiem lietā. Tādēļ uz to var atsaukties ikviens, kurš uzskata, ka notikusi prettiesiska iejaukšanās viņa civilo tiesību īstenošanā, it sevišķi pārkāpjot pušu līdztiesības principu</w:t>
      </w:r>
      <w:r w:rsidR="007216E2" w:rsidRPr="005651F9">
        <w:t>.</w:t>
      </w:r>
      <w:r w:rsidR="00A40F15" w:rsidRPr="005651F9">
        <w:t xml:space="preserve"> </w:t>
      </w:r>
      <w:r w:rsidR="007216E2" w:rsidRPr="005651F9">
        <w:t>Š</w:t>
      </w:r>
      <w:r w:rsidR="00A40F15" w:rsidRPr="005651F9">
        <w:t>ī panta izpratnē plašāka „taisnīgas tiesas</w:t>
      </w:r>
      <w:r w:rsidR="007216E2" w:rsidRPr="005651F9">
        <w:t xml:space="preserve">” jēdziena viens no elementiem ir pušu līdztiesības princips, kurš prasa „taisnīgu līdzsvaru” pušu starpā. Proti, katrai pusei ir nodrošinātas saprātīgas iespējas pasniegt savu lietu apstākļos, kas nenostāda viņu ievērojami </w:t>
      </w:r>
      <w:r w:rsidR="00E834B9" w:rsidRPr="005651F9">
        <w:t xml:space="preserve">sliktākā pozīcijā salīdzinājumā ar otru pusi (sk., piemēram, </w:t>
      </w:r>
      <w:r w:rsidR="00E834B9" w:rsidRPr="005651F9">
        <w:rPr>
          <w:i/>
          <w:iCs/>
        </w:rPr>
        <w:t>Eiropas Cilvēktiesību tiesas sprieduma lietā Nr. 62543/00 „</w:t>
      </w:r>
      <w:proofErr w:type="spellStart"/>
      <w:r w:rsidR="00E834B9" w:rsidRPr="005651F9">
        <w:rPr>
          <w:i/>
          <w:iCs/>
        </w:rPr>
        <w:t>Gorraiz</w:t>
      </w:r>
      <w:proofErr w:type="spellEnd"/>
      <w:r w:rsidR="00E834B9" w:rsidRPr="005651F9">
        <w:rPr>
          <w:i/>
          <w:iCs/>
        </w:rPr>
        <w:t xml:space="preserve"> </w:t>
      </w:r>
      <w:proofErr w:type="spellStart"/>
      <w:r w:rsidR="00E834B9" w:rsidRPr="005651F9">
        <w:rPr>
          <w:i/>
          <w:iCs/>
        </w:rPr>
        <w:t>Lizarrage</w:t>
      </w:r>
      <w:proofErr w:type="spellEnd"/>
      <w:r w:rsidR="00E834B9" w:rsidRPr="005651F9">
        <w:rPr>
          <w:i/>
          <w:iCs/>
        </w:rPr>
        <w:t xml:space="preserve"> un </w:t>
      </w:r>
      <w:r w:rsidR="00621DF5" w:rsidRPr="005651F9">
        <w:rPr>
          <w:i/>
          <w:iCs/>
        </w:rPr>
        <w:t>C</w:t>
      </w:r>
      <w:r w:rsidR="00E834B9" w:rsidRPr="005651F9">
        <w:rPr>
          <w:i/>
          <w:iCs/>
        </w:rPr>
        <w:t>iti pret Spāniju” 56.punkt</w:t>
      </w:r>
      <w:r w:rsidR="00D0686B" w:rsidRPr="005651F9">
        <w:rPr>
          <w:i/>
          <w:iCs/>
        </w:rPr>
        <w:t>u</w:t>
      </w:r>
      <w:r w:rsidR="00C42FFE" w:rsidRPr="005651F9">
        <w:rPr>
          <w:i/>
          <w:iCs/>
          <w:snapToGrid w:val="0"/>
        </w:rPr>
        <w:t>, ECHR, 2004</w:t>
      </w:r>
      <w:r w:rsidR="00D0686B" w:rsidRPr="005651F9">
        <w:rPr>
          <w:i/>
          <w:iCs/>
          <w:snapToGrid w:val="0"/>
        </w:rPr>
        <w:t>-</w:t>
      </w:r>
      <w:r w:rsidR="00C42FFE" w:rsidRPr="005651F9">
        <w:rPr>
          <w:i/>
          <w:iCs/>
          <w:snapToGrid w:val="0"/>
        </w:rPr>
        <w:t>III</w:t>
      </w:r>
      <w:r w:rsidR="00E834B9" w:rsidRPr="005651F9">
        <w:rPr>
          <w:i/>
          <w:iCs/>
        </w:rPr>
        <w:t>, 2000.gada 3.marta sprieduma lietā Nr. 35376/97 „</w:t>
      </w:r>
      <w:proofErr w:type="spellStart"/>
      <w:r w:rsidR="00E5316E" w:rsidRPr="005651F9">
        <w:rPr>
          <w:i/>
          <w:iCs/>
        </w:rPr>
        <w:t>Krčm</w:t>
      </w:r>
      <w:proofErr w:type="spellEnd"/>
      <w:r w:rsidR="00E5316E" w:rsidRPr="005651F9">
        <w:rPr>
          <w:i/>
          <w:iCs/>
        </w:rPr>
        <w:t xml:space="preserve"> un </w:t>
      </w:r>
      <w:r w:rsidR="00621DF5" w:rsidRPr="005651F9">
        <w:rPr>
          <w:i/>
          <w:iCs/>
        </w:rPr>
        <w:t>C</w:t>
      </w:r>
      <w:r w:rsidR="00E5316E" w:rsidRPr="005651F9">
        <w:rPr>
          <w:i/>
          <w:iCs/>
        </w:rPr>
        <w:t>iti pret Čehijas Republiku” 39.punktu</w:t>
      </w:r>
      <w:r w:rsidR="00E5316E" w:rsidRPr="005651F9">
        <w:t>).</w:t>
      </w:r>
      <w:r w:rsidR="00D0686B" w:rsidRPr="005651F9">
        <w:t xml:space="preserve"> Tas ietver pušu iespēju komentēt visus iesniegtos apsvērumus</w:t>
      </w:r>
      <w:r w:rsidR="00621DF5" w:rsidRPr="005651F9">
        <w:t xml:space="preserve">, nolūkā ietekmēt tiesas lēmumu, jo Konvencijas mērķis ir garantēt nevis teorētiskas vai iluzoras, bet gan praktiskas  un efektīvas tiesības (sk., piemēram, </w:t>
      </w:r>
      <w:r w:rsidR="00621DF5" w:rsidRPr="005651F9">
        <w:rPr>
          <w:i/>
          <w:iCs/>
        </w:rPr>
        <w:t>Eiropas Cilvēktiesību tiesas 1998.gada 27.marta sprieduma lietā „</w:t>
      </w:r>
      <w:r w:rsidR="00C86C40" w:rsidRPr="005651F9">
        <w:rPr>
          <w:i/>
          <w:iCs/>
        </w:rPr>
        <w:t>J.J. pret Nīderlandi” 43.punktu, 2000.gada 11.janvāra sprieduma lietā Nr.</w:t>
      </w:r>
      <w:r w:rsidR="008E4BC8" w:rsidRPr="005651F9">
        <w:rPr>
          <w:i/>
          <w:iCs/>
        </w:rPr>
        <w:t> </w:t>
      </w:r>
      <w:r w:rsidR="00C86C40" w:rsidRPr="005651F9">
        <w:rPr>
          <w:i/>
          <w:iCs/>
        </w:rPr>
        <w:t>28168/95 „</w:t>
      </w:r>
      <w:proofErr w:type="spellStart"/>
      <w:r w:rsidR="00C86C40" w:rsidRPr="005651F9">
        <w:rPr>
          <w:i/>
          <w:iCs/>
        </w:rPr>
        <w:t>Quadrelli</w:t>
      </w:r>
      <w:proofErr w:type="spellEnd"/>
      <w:r w:rsidR="00C86C40" w:rsidRPr="005651F9">
        <w:rPr>
          <w:i/>
          <w:iCs/>
        </w:rPr>
        <w:t xml:space="preserve"> pret Itāliju” 34.punktu</w:t>
      </w:r>
      <w:r w:rsidR="00C86C40" w:rsidRPr="005651F9">
        <w:t>).</w:t>
      </w:r>
      <w:r w:rsidR="00E834B9" w:rsidRPr="005651F9">
        <w:t xml:space="preserve"> </w:t>
      </w:r>
      <w:r w:rsidR="00E01AC4" w:rsidRPr="005651F9">
        <w:t>Tas nozīmē tiesības izteikties par visiem nozīmīgajiem faktiem un juridiskajiem jautājumiem, tostarp iesniedzot savus pierādījumus, kas var atspēkot attiecīgos prasījumus un iebildumus.</w:t>
      </w:r>
    </w:p>
    <w:p w14:paraId="3A3E3BA5" w14:textId="652CDC2B" w:rsidR="003669DF" w:rsidRPr="005651F9" w:rsidRDefault="003669DF" w:rsidP="00ED6611">
      <w:pPr>
        <w:spacing w:line="276" w:lineRule="auto"/>
        <w:ind w:firstLine="567"/>
        <w:jc w:val="both"/>
      </w:pPr>
      <w:r w:rsidRPr="005651F9">
        <w:t xml:space="preserve">[8.2] Senāts piekrīt prasītājas kasācijas sūdzībā ietvertajiem argumentiem, ka apelācijas instances tiesa pēc savas iniciatīvas meklējusi jaunu pamatu prasības noraidīšanai, neievērojot Civilprocesa likuma 9. un </w:t>
      </w:r>
      <w:proofErr w:type="gramStart"/>
      <w:r w:rsidRPr="005651F9">
        <w:t>10.pantā</w:t>
      </w:r>
      <w:proofErr w:type="gramEnd"/>
      <w:r w:rsidRPr="005651F9">
        <w:t xml:space="preserve"> nostiprinātos principus.</w:t>
      </w:r>
    </w:p>
    <w:p w14:paraId="07CF6043" w14:textId="5EB48073" w:rsidR="00C14BA9" w:rsidRPr="005651F9" w:rsidRDefault="003669DF" w:rsidP="00ED6611">
      <w:pPr>
        <w:spacing w:line="276" w:lineRule="auto"/>
        <w:ind w:firstLine="567"/>
        <w:jc w:val="both"/>
      </w:pPr>
      <w:r w:rsidRPr="005651F9">
        <w:t>Kā redzams no pārsūdzētā sprieduma motīvu daļas</w:t>
      </w:r>
      <w:r w:rsidR="0058657E" w:rsidRPr="005651F9">
        <w:t xml:space="preserve">, apelācijas instances tiesa </w:t>
      </w:r>
      <w:r w:rsidR="00C14BA9" w:rsidRPr="005651F9">
        <w:t>secinājusi, ka drošības maisa, kurā tika ievietots demontētais skaitītājs kopā ar plombu, tūlītēja aizlīmēšana ar drošības uzlīmi nav pierādīta, proti, nav izslēgtas saprātīgas šaubas par manipulācijām ar šo skaitītāju līdz tā nodošanai izpētei</w:t>
      </w:r>
      <w:r w:rsidR="00313D31" w:rsidRPr="005651F9">
        <w:t xml:space="preserve"> SIA</w:t>
      </w:r>
      <w:bookmarkStart w:id="1" w:name="_Hlk92534026"/>
      <w:r w:rsidR="008E4BC8" w:rsidRPr="005651F9">
        <w:t> </w:t>
      </w:r>
      <w:r w:rsidR="00313D31" w:rsidRPr="005651F9">
        <w:t xml:space="preserve">„V&amp;V </w:t>
      </w:r>
      <w:proofErr w:type="spellStart"/>
      <w:r w:rsidR="00313D31" w:rsidRPr="005651F9">
        <w:t>VentMet</w:t>
      </w:r>
      <w:proofErr w:type="spellEnd"/>
      <w:r w:rsidR="00313D31" w:rsidRPr="005651F9">
        <w:t xml:space="preserve"> laboratorija”</w:t>
      </w:r>
      <w:bookmarkEnd w:id="1"/>
      <w:r w:rsidR="00B12E10" w:rsidRPr="005651F9">
        <w:t xml:space="preserve"> speciālistiem</w:t>
      </w:r>
      <w:r w:rsidR="00313D31" w:rsidRPr="005651F9">
        <w:t>, tādēļ secīgi nav pierādīta skaitītājam konstatēto bojājumu rašanās līdz tā demontāžai gazificētajā objektā</w:t>
      </w:r>
      <w:r w:rsidR="006D6CD7" w:rsidRPr="005651F9">
        <w:t>, kas izslēdz atbildētāja atbildības iestāšanos.</w:t>
      </w:r>
    </w:p>
    <w:p w14:paraId="7EB9710B" w14:textId="5A74184B" w:rsidR="001F5841" w:rsidRPr="005651F9" w:rsidRDefault="003070BD" w:rsidP="00ED6611">
      <w:pPr>
        <w:spacing w:line="276" w:lineRule="auto"/>
        <w:ind w:firstLine="567"/>
        <w:jc w:val="both"/>
      </w:pPr>
      <w:r w:rsidRPr="005651F9">
        <w:t xml:space="preserve">Atbilstoši </w:t>
      </w:r>
      <w:proofErr w:type="gramStart"/>
      <w:r w:rsidRPr="005651F9">
        <w:t>2019.gada</w:t>
      </w:r>
      <w:proofErr w:type="gramEnd"/>
      <w:r w:rsidRPr="005651F9">
        <w:t xml:space="preserve"> 11.februāra aktam Nr.</w:t>
      </w:r>
      <w:r w:rsidR="00047F4F" w:rsidRPr="005651F9">
        <w:t> </w:t>
      </w:r>
      <w:r w:rsidRPr="005651F9">
        <w:t>L-3/463 prasītājas pārstāvis veica gāzes skaitītāja nomaiņu gazificētajā objektā</w:t>
      </w:r>
      <w:r w:rsidR="00B163A2" w:rsidRPr="005651F9">
        <w:t xml:space="preserve"> atbildētāja klātbūtnē, t.i., noņēma skaitītāju BK-G4 Nr. 1805737 ar rādījumu 30873,029</w:t>
      </w:r>
      <w:r w:rsidR="000127E8" w:rsidRPr="005651F9">
        <w:t xml:space="preserve"> m</w:t>
      </w:r>
      <w:r w:rsidR="000127E8" w:rsidRPr="005651F9">
        <w:rPr>
          <w:vertAlign w:val="superscript"/>
        </w:rPr>
        <w:t>3</w:t>
      </w:r>
      <w:r w:rsidR="00B163A2" w:rsidRPr="005651F9">
        <w:t xml:space="preserve"> un plombu Nr.</w:t>
      </w:r>
      <w:r w:rsidR="008E4BC8" w:rsidRPr="005651F9">
        <w:t> </w:t>
      </w:r>
      <w:r w:rsidR="00B163A2" w:rsidRPr="005651F9">
        <w:t>5111974, kurus ievietoja drošības maisā Nr. 0049315, iepriekšējā mēraparāta vietā pievienoja skaitītāju BK</w:t>
      </w:r>
      <w:r w:rsidR="00BA079B" w:rsidRPr="005651F9">
        <w:t>-G4M Nr.</w:t>
      </w:r>
      <w:r w:rsidR="008E4BC8" w:rsidRPr="005651F9">
        <w:t> </w:t>
      </w:r>
      <w:r w:rsidR="00BA079B" w:rsidRPr="005651F9">
        <w:t>01065632 (</w:t>
      </w:r>
      <w:r w:rsidR="00BA079B" w:rsidRPr="005651F9">
        <w:rPr>
          <w:i/>
          <w:iCs/>
        </w:rPr>
        <w:t xml:space="preserve">lietas </w:t>
      </w:r>
      <w:r w:rsidR="000127E8" w:rsidRPr="005651F9">
        <w:rPr>
          <w:i/>
          <w:iCs/>
        </w:rPr>
        <w:t>41.lp.</w:t>
      </w:r>
      <w:r w:rsidR="00BA079B" w:rsidRPr="005651F9">
        <w:t>). Atbildētājs nedz pirmās, nedz apelācijas instances tiesā ne</w:t>
      </w:r>
      <w:r w:rsidR="00B12E10" w:rsidRPr="005651F9">
        <w:t>cēla</w:t>
      </w:r>
      <w:r w:rsidR="00BA079B" w:rsidRPr="005651F9">
        <w:t xml:space="preserve"> iebildumus, ka drošības maiss, kurā tika ievietots noņemtais skaitītājs ar plombu, netika aizlīmēts. Faktiski lietā par šo faktu strīds nepastāvēja.</w:t>
      </w:r>
    </w:p>
    <w:p w14:paraId="67351AC3" w14:textId="2305070D" w:rsidR="00F21AAB" w:rsidRPr="005651F9" w:rsidRDefault="008C7173" w:rsidP="00ED6611">
      <w:pPr>
        <w:spacing w:line="276" w:lineRule="auto"/>
        <w:ind w:firstLine="567"/>
        <w:jc w:val="both"/>
      </w:pPr>
      <w:r w:rsidRPr="005651F9">
        <w:t>Kā redzams no lietas materiāliem, pirmās instances tiesā atbildētāja pārstāve apšaubīja drošības maisa iespējas pasargāt tajā ievietoto skaitītāju no mehāniskiem bojājumiem, tā kā līdz tā nodošanai izpētei pagāja zināms laiks. Šajā sakarā prasītāja, iesniedzot a</w:t>
      </w:r>
      <w:r w:rsidR="005D42A0" w:rsidRPr="005651F9">
        <w:t>pe</w:t>
      </w:r>
      <w:r w:rsidRPr="005651F9">
        <w:t>lācijas sūdzību, pieteica lūgumu par ekspertīzes noteikšanu</w:t>
      </w:r>
      <w:r w:rsidR="005D42A0" w:rsidRPr="005651F9">
        <w:t xml:space="preserve">, lai noskaidrotu, vai gāzes skaitītājam konstatētie </w:t>
      </w:r>
      <w:r w:rsidR="005D42A0" w:rsidRPr="005651F9">
        <w:lastRenderedPageBreak/>
        <w:t xml:space="preserve">bojājumi varēja rasties laikā, kad tas atradās drošības maisā. Ar Kurzemes apgabaltiesas Civillietu tiesas kolēģijas 2021.gada 29.marta lēmumu minētais lūgums tika noraidīts, </w:t>
      </w:r>
      <w:r w:rsidR="003F6001" w:rsidRPr="005651F9">
        <w:t xml:space="preserve">tā kā </w:t>
      </w:r>
      <w:r w:rsidR="005D42A0" w:rsidRPr="005651F9">
        <w:t xml:space="preserve"> lietā n</w:t>
      </w:r>
      <w:r w:rsidR="003F6001" w:rsidRPr="005651F9">
        <w:t>av</w:t>
      </w:r>
      <w:r w:rsidR="005D42A0" w:rsidRPr="005651F9">
        <w:t xml:space="preserve"> strīd</w:t>
      </w:r>
      <w:r w:rsidR="003F6001" w:rsidRPr="005651F9">
        <w:t>a</w:t>
      </w:r>
      <w:r w:rsidR="005D42A0" w:rsidRPr="005651F9">
        <w:t xml:space="preserve">, ka drošības maiss </w:t>
      </w:r>
      <w:r w:rsidR="001F5841" w:rsidRPr="005651F9">
        <w:t>nebija</w:t>
      </w:r>
      <w:r w:rsidR="005D42A0" w:rsidRPr="005651F9">
        <w:t xml:space="preserve"> bojāts. Turklāt š</w:t>
      </w:r>
      <w:r w:rsidR="00F21AAB" w:rsidRPr="005651F9">
        <w:t>is fakts fiksēts arī SIA</w:t>
      </w:r>
      <w:r w:rsidR="008E4BC8" w:rsidRPr="005651F9">
        <w:t> </w:t>
      </w:r>
      <w:r w:rsidR="00F21AAB" w:rsidRPr="005651F9">
        <w:t xml:space="preserve">„V&amp;V </w:t>
      </w:r>
      <w:proofErr w:type="spellStart"/>
      <w:r w:rsidR="00F21AAB" w:rsidRPr="005651F9">
        <w:t>VentMet</w:t>
      </w:r>
      <w:proofErr w:type="spellEnd"/>
      <w:r w:rsidR="00F21AAB" w:rsidRPr="005651F9">
        <w:t xml:space="preserve"> laboratorija” speciālistu 2019.gada 25.septembra aktā Nr.</w:t>
      </w:r>
      <w:r w:rsidR="008E4BC8" w:rsidRPr="005651F9">
        <w:t> </w:t>
      </w:r>
      <w:r w:rsidR="00F21AAB" w:rsidRPr="005651F9">
        <w:t>S19-575 (</w:t>
      </w:r>
      <w:r w:rsidR="00F21AAB" w:rsidRPr="005651F9">
        <w:rPr>
          <w:i/>
          <w:iCs/>
        </w:rPr>
        <w:t>lietas</w:t>
      </w:r>
      <w:r w:rsidR="000127E8" w:rsidRPr="005651F9">
        <w:rPr>
          <w:i/>
          <w:iCs/>
        </w:rPr>
        <w:t xml:space="preserve"> 195.-197.lp.</w:t>
      </w:r>
      <w:r w:rsidR="00F21AAB" w:rsidRPr="005651F9">
        <w:t>).</w:t>
      </w:r>
    </w:p>
    <w:p w14:paraId="25C4C2EA" w14:textId="1A25A5D4" w:rsidR="00B12E10" w:rsidRPr="005651F9" w:rsidRDefault="00B12E10" w:rsidP="00ED6611">
      <w:pPr>
        <w:spacing w:line="276" w:lineRule="auto"/>
        <w:ind w:firstLine="567"/>
        <w:jc w:val="both"/>
      </w:pPr>
      <w:r w:rsidRPr="005651F9">
        <w:t xml:space="preserve">Tā kā neviena no pusēm nebija izvirzījusi iepriekš norādītos argumentus par drošības maisa neaizlīmēšanu, apelācijas instances tiesa </w:t>
      </w:r>
      <w:r w:rsidR="00E26385" w:rsidRPr="005651F9">
        <w:t xml:space="preserve">liedza prasītājai iespēju aizstāvēties, it īpaši situācijā, </w:t>
      </w:r>
      <w:proofErr w:type="gramStart"/>
      <w:r w:rsidR="00E26385" w:rsidRPr="005651F9">
        <w:t xml:space="preserve">kad lieta tika izskatīta rakstveida procesā un puses netika informētas </w:t>
      </w:r>
      <w:r w:rsidR="00CC46FB" w:rsidRPr="005651F9">
        <w:t>par tiesas piemeklētu jaunu pamatu – drošības</w:t>
      </w:r>
      <w:proofErr w:type="gramEnd"/>
      <w:r w:rsidR="00CC46FB" w:rsidRPr="005651F9">
        <w:t xml:space="preserve"> maisa aizlīmēšanas fakta pierādīšanas būtisko nozīmi strīda izšķiršanā.</w:t>
      </w:r>
      <w:r w:rsidR="000D62BF" w:rsidRPr="005651F9">
        <w:t xml:space="preserve"> </w:t>
      </w:r>
      <w:r w:rsidR="00536AC2" w:rsidRPr="005651F9">
        <w:t xml:space="preserve">No </w:t>
      </w:r>
      <w:proofErr w:type="spellStart"/>
      <w:r w:rsidR="00536AC2" w:rsidRPr="005651F9">
        <w:t>Covid-19</w:t>
      </w:r>
      <w:proofErr w:type="spellEnd"/>
      <w:r w:rsidR="00536AC2" w:rsidRPr="005651F9">
        <w:t xml:space="preserve"> infekcijas izplatības pārvaldības likuma 10.panta pirmās daļas izriet, ka civillietu tiesa var izskatīt rakstveida procesā vienīgi, ja iespējams nodrošināt lietas dalībnieku procesuālo tiesību ievērošanu un tiesa nav atzinusi par nepieciešamu lietu iztiesāt tiesas sēdē. </w:t>
      </w:r>
      <w:r w:rsidR="000D62BF" w:rsidRPr="005651F9">
        <w:t>Tādējādi tika pārkāpts pušu līdztiesības un sacīkstes princips.</w:t>
      </w:r>
    </w:p>
    <w:p w14:paraId="05073AE9" w14:textId="2623CC0B" w:rsidR="003669DF" w:rsidRPr="005651F9" w:rsidRDefault="000D62BF" w:rsidP="00ED6611">
      <w:pPr>
        <w:spacing w:line="276" w:lineRule="auto"/>
        <w:ind w:firstLine="567"/>
        <w:jc w:val="both"/>
      </w:pPr>
      <w:r w:rsidRPr="005651F9">
        <w:t>[8.3] Apkopojot iepriekš izklāstītos argumentus, apelācijas instances tiesas spriedumu nevar atzīt par pamatotu</w:t>
      </w:r>
      <w:r w:rsidR="00536AC2" w:rsidRPr="005651F9">
        <w:t>, tādēļ tas atceļams.</w:t>
      </w:r>
    </w:p>
    <w:p w14:paraId="465794CB" w14:textId="77777777" w:rsidR="00536AC2" w:rsidRPr="005651F9" w:rsidRDefault="00536AC2" w:rsidP="00ED6611">
      <w:pPr>
        <w:spacing w:line="276" w:lineRule="auto"/>
        <w:ind w:firstLine="567"/>
        <w:jc w:val="both"/>
      </w:pPr>
    </w:p>
    <w:p w14:paraId="00D0D75D" w14:textId="7AB385A9" w:rsidR="004F1A3C" w:rsidRPr="005651F9" w:rsidRDefault="004F1A3C" w:rsidP="00ED6611">
      <w:pPr>
        <w:spacing w:line="276" w:lineRule="auto"/>
        <w:ind w:firstLine="567"/>
        <w:jc w:val="both"/>
      </w:pPr>
      <w:r w:rsidRPr="005651F9">
        <w:t xml:space="preserve">[9] Atbilstoši Civilprocesa likuma </w:t>
      </w:r>
      <w:proofErr w:type="gramStart"/>
      <w:r w:rsidRPr="005651F9">
        <w:t>458.panta</w:t>
      </w:r>
      <w:proofErr w:type="gramEnd"/>
      <w:r w:rsidRPr="005651F9">
        <w:t xml:space="preserve"> otrajai daļai, atceļot pārsūdzēto spriedumu, </w:t>
      </w:r>
      <w:r w:rsidR="00536AC2" w:rsidRPr="005651F9">
        <w:t>prasī</w:t>
      </w:r>
      <w:r w:rsidRPr="005651F9">
        <w:t>tājai AS</w:t>
      </w:r>
      <w:r w:rsidR="008E4BC8" w:rsidRPr="005651F9">
        <w:t> </w:t>
      </w:r>
      <w:r w:rsidRPr="005651F9">
        <w:t>„</w:t>
      </w:r>
      <w:proofErr w:type="spellStart"/>
      <w:r w:rsidR="00536AC2" w:rsidRPr="005651F9">
        <w:t>Gaso</w:t>
      </w:r>
      <w:proofErr w:type="spellEnd"/>
      <w:r w:rsidRPr="005651F9">
        <w:t>” atmaksājama drošības nauda 300 EUR (</w:t>
      </w:r>
      <w:r w:rsidRPr="005651F9">
        <w:rPr>
          <w:i/>
        </w:rPr>
        <w:t>lietas </w:t>
      </w:r>
      <w:r w:rsidR="00F5132B" w:rsidRPr="005651F9">
        <w:rPr>
          <w:i/>
        </w:rPr>
        <w:t>231</w:t>
      </w:r>
      <w:r w:rsidRPr="005651F9">
        <w:rPr>
          <w:i/>
        </w:rPr>
        <w:t>.lp.</w:t>
      </w:r>
      <w:r w:rsidRPr="005651F9">
        <w:t>).</w:t>
      </w:r>
    </w:p>
    <w:p w14:paraId="66E2C394" w14:textId="77777777" w:rsidR="004F1A3C" w:rsidRPr="005651F9" w:rsidRDefault="004F1A3C" w:rsidP="00ED6611">
      <w:pPr>
        <w:spacing w:line="276" w:lineRule="auto"/>
        <w:ind w:firstLine="567"/>
        <w:jc w:val="both"/>
      </w:pPr>
    </w:p>
    <w:p w14:paraId="2475F8D5" w14:textId="77777777" w:rsidR="004F1A3C" w:rsidRPr="005651F9" w:rsidRDefault="004F1A3C" w:rsidP="00ED6611">
      <w:pPr>
        <w:spacing w:line="276" w:lineRule="auto"/>
        <w:jc w:val="center"/>
        <w:rPr>
          <w:b/>
          <w:bCs/>
        </w:rPr>
      </w:pPr>
      <w:r w:rsidRPr="005651F9">
        <w:rPr>
          <w:b/>
          <w:bCs/>
        </w:rPr>
        <w:t>Rezolutīvā daļa</w:t>
      </w:r>
    </w:p>
    <w:p w14:paraId="3D7B37C8" w14:textId="77777777" w:rsidR="008E4BC8" w:rsidRPr="005651F9" w:rsidRDefault="008E4BC8" w:rsidP="00ED6611">
      <w:pPr>
        <w:spacing w:line="276" w:lineRule="auto"/>
        <w:ind w:firstLine="567"/>
        <w:jc w:val="both"/>
      </w:pPr>
    </w:p>
    <w:p w14:paraId="5CD7D02E" w14:textId="7CB0C0DF" w:rsidR="004F1A3C" w:rsidRPr="005651F9" w:rsidRDefault="004F1A3C" w:rsidP="00ED6611">
      <w:pPr>
        <w:spacing w:line="276" w:lineRule="auto"/>
        <w:ind w:firstLine="567"/>
        <w:jc w:val="both"/>
      </w:pPr>
      <w:r w:rsidRPr="005651F9">
        <w:t xml:space="preserve">Pamatojoties uz Civilprocesa likuma </w:t>
      </w:r>
      <w:proofErr w:type="gramStart"/>
      <w:r w:rsidRPr="005651F9">
        <w:t>474.panta</w:t>
      </w:r>
      <w:proofErr w:type="gramEnd"/>
      <w:r w:rsidRPr="005651F9">
        <w:t xml:space="preserve"> 2.punktu, Senāts</w:t>
      </w:r>
    </w:p>
    <w:p w14:paraId="23E420A7" w14:textId="77777777" w:rsidR="008E4BC8" w:rsidRPr="005651F9" w:rsidRDefault="008E4BC8" w:rsidP="00ED6611">
      <w:pPr>
        <w:spacing w:line="276" w:lineRule="auto"/>
        <w:ind w:firstLine="567"/>
        <w:jc w:val="both"/>
        <w:rPr>
          <w:b/>
          <w:bCs/>
        </w:rPr>
      </w:pPr>
    </w:p>
    <w:p w14:paraId="5E5A5584" w14:textId="77777777" w:rsidR="004F1A3C" w:rsidRPr="005651F9" w:rsidRDefault="004F1A3C" w:rsidP="00ED6611">
      <w:pPr>
        <w:spacing w:line="276" w:lineRule="auto"/>
        <w:jc w:val="center"/>
        <w:rPr>
          <w:b/>
          <w:bCs/>
        </w:rPr>
      </w:pPr>
      <w:r w:rsidRPr="005651F9">
        <w:rPr>
          <w:b/>
          <w:bCs/>
        </w:rPr>
        <w:t>nosprieda</w:t>
      </w:r>
    </w:p>
    <w:p w14:paraId="5D5EC682" w14:textId="77777777" w:rsidR="008E4BC8" w:rsidRPr="005651F9" w:rsidRDefault="008E4BC8" w:rsidP="00ED6611">
      <w:pPr>
        <w:spacing w:line="276" w:lineRule="auto"/>
        <w:ind w:firstLine="567"/>
        <w:jc w:val="both"/>
      </w:pPr>
    </w:p>
    <w:p w14:paraId="4A8F9CDE" w14:textId="001FC1E9" w:rsidR="004F1A3C" w:rsidRPr="005651F9" w:rsidRDefault="00536AC2" w:rsidP="00ED6611">
      <w:pPr>
        <w:spacing w:line="276" w:lineRule="auto"/>
        <w:ind w:firstLine="567"/>
        <w:jc w:val="both"/>
      </w:pPr>
      <w:r w:rsidRPr="005651F9">
        <w:t>Kurzemes</w:t>
      </w:r>
      <w:r w:rsidR="004F1A3C" w:rsidRPr="005651F9">
        <w:t xml:space="preserve"> apgabaltiesas Civillietu tiesas kolēģijas </w:t>
      </w:r>
      <w:proofErr w:type="gramStart"/>
      <w:r w:rsidR="004F1A3C" w:rsidRPr="005651F9">
        <w:t>2021.gada</w:t>
      </w:r>
      <w:proofErr w:type="gramEnd"/>
      <w:r w:rsidR="004F1A3C" w:rsidRPr="005651F9">
        <w:t xml:space="preserve"> </w:t>
      </w:r>
      <w:r w:rsidR="00682E39" w:rsidRPr="005651F9">
        <w:t>28</w:t>
      </w:r>
      <w:r w:rsidR="004F1A3C" w:rsidRPr="005651F9">
        <w:t>.a</w:t>
      </w:r>
      <w:r w:rsidR="00682E39" w:rsidRPr="005651F9">
        <w:t>prīļa</w:t>
      </w:r>
      <w:r w:rsidR="004F1A3C" w:rsidRPr="005651F9">
        <w:t xml:space="preserve"> spriedumu atcelt un lietu nodot jaunai izskatīšanai apelācijas instances tiesā.</w:t>
      </w:r>
    </w:p>
    <w:p w14:paraId="0281CA6B" w14:textId="16545134" w:rsidR="004F1A3C" w:rsidRPr="005651F9" w:rsidRDefault="004F1A3C" w:rsidP="00ED6611">
      <w:pPr>
        <w:spacing w:line="276" w:lineRule="auto"/>
        <w:ind w:firstLine="567"/>
        <w:jc w:val="both"/>
      </w:pPr>
      <w:r w:rsidRPr="005651F9">
        <w:t>Atmaksāt AS</w:t>
      </w:r>
      <w:r w:rsidR="008E4BC8" w:rsidRPr="005651F9">
        <w:t> </w:t>
      </w:r>
      <w:r w:rsidRPr="005651F9">
        <w:t>„</w:t>
      </w:r>
      <w:proofErr w:type="spellStart"/>
      <w:r w:rsidR="00682E39" w:rsidRPr="005651F9">
        <w:t>Gaso</w:t>
      </w:r>
      <w:proofErr w:type="spellEnd"/>
      <w:r w:rsidRPr="005651F9">
        <w:t xml:space="preserve">” drošības naudu 300 EUR (trīs simti </w:t>
      </w:r>
      <w:proofErr w:type="spellStart"/>
      <w:r w:rsidRPr="005651F9">
        <w:rPr>
          <w:i/>
        </w:rPr>
        <w:t>euro</w:t>
      </w:r>
      <w:proofErr w:type="spellEnd"/>
      <w:r w:rsidRPr="005651F9">
        <w:t>).</w:t>
      </w:r>
    </w:p>
    <w:p w14:paraId="1D223F0B" w14:textId="3430DF2E" w:rsidR="00604EED" w:rsidRPr="00604EED" w:rsidRDefault="004F1A3C" w:rsidP="00833D6C">
      <w:pPr>
        <w:tabs>
          <w:tab w:val="left" w:pos="2700"/>
          <w:tab w:val="left" w:pos="3915"/>
        </w:tabs>
        <w:spacing w:line="276" w:lineRule="auto"/>
        <w:ind w:firstLine="567"/>
        <w:jc w:val="both"/>
      </w:pPr>
      <w:r w:rsidRPr="005651F9">
        <w:rPr>
          <w:color w:val="000000"/>
        </w:rPr>
        <w:t>Spriedums nav pārsūdzams.</w:t>
      </w:r>
    </w:p>
    <w:sectPr w:rsidR="00604EED" w:rsidRPr="00604EED" w:rsidSect="00ED661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5665" w14:textId="77777777" w:rsidR="00963A79" w:rsidRDefault="00963A79">
      <w:r>
        <w:separator/>
      </w:r>
    </w:p>
  </w:endnote>
  <w:endnote w:type="continuationSeparator" w:id="0">
    <w:p w14:paraId="16C8B0CB" w14:textId="77777777" w:rsidR="00963A79" w:rsidRDefault="009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D788" w14:textId="6F38215F" w:rsidR="005B70EA" w:rsidRPr="00CC7344" w:rsidRDefault="004F1A3C"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A57506">
      <w:rPr>
        <w:rStyle w:val="PageNumber"/>
        <w:noProof/>
        <w:sz w:val="22"/>
        <w:szCs w:val="22"/>
      </w:rPr>
      <w:t>6</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4D50" w14:textId="77777777" w:rsidR="00963A79" w:rsidRDefault="00963A79">
      <w:r>
        <w:separator/>
      </w:r>
    </w:p>
  </w:footnote>
  <w:footnote w:type="continuationSeparator" w:id="0">
    <w:p w14:paraId="11BFBC58" w14:textId="77777777" w:rsidR="00963A79" w:rsidRDefault="00963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3C"/>
    <w:rsid w:val="000127E8"/>
    <w:rsid w:val="000144C6"/>
    <w:rsid w:val="00031C83"/>
    <w:rsid w:val="0004023D"/>
    <w:rsid w:val="00047F4F"/>
    <w:rsid w:val="00061AFB"/>
    <w:rsid w:val="000B476E"/>
    <w:rsid w:val="000D62BF"/>
    <w:rsid w:val="000F5B65"/>
    <w:rsid w:val="00135D75"/>
    <w:rsid w:val="00172293"/>
    <w:rsid w:val="00192231"/>
    <w:rsid w:val="001C263A"/>
    <w:rsid w:val="001C2FF2"/>
    <w:rsid w:val="001C3100"/>
    <w:rsid w:val="001F5841"/>
    <w:rsid w:val="0023064B"/>
    <w:rsid w:val="00233CB1"/>
    <w:rsid w:val="00267126"/>
    <w:rsid w:val="00276CF3"/>
    <w:rsid w:val="002D2285"/>
    <w:rsid w:val="002D7BF5"/>
    <w:rsid w:val="002E3BCD"/>
    <w:rsid w:val="002E442E"/>
    <w:rsid w:val="003070BD"/>
    <w:rsid w:val="00307EE0"/>
    <w:rsid w:val="00313D31"/>
    <w:rsid w:val="00331A56"/>
    <w:rsid w:val="00356BBE"/>
    <w:rsid w:val="003669DF"/>
    <w:rsid w:val="00373C90"/>
    <w:rsid w:val="003848B7"/>
    <w:rsid w:val="00391BDD"/>
    <w:rsid w:val="003B305F"/>
    <w:rsid w:val="003D5420"/>
    <w:rsid w:val="003E72F8"/>
    <w:rsid w:val="003F6001"/>
    <w:rsid w:val="0049027F"/>
    <w:rsid w:val="004956A0"/>
    <w:rsid w:val="004A1084"/>
    <w:rsid w:val="004A1678"/>
    <w:rsid w:val="004B2F1F"/>
    <w:rsid w:val="004D1049"/>
    <w:rsid w:val="004F1A3C"/>
    <w:rsid w:val="0051595D"/>
    <w:rsid w:val="00536AC2"/>
    <w:rsid w:val="005651F9"/>
    <w:rsid w:val="0058657E"/>
    <w:rsid w:val="005A5535"/>
    <w:rsid w:val="005D42A0"/>
    <w:rsid w:val="005E5578"/>
    <w:rsid w:val="005E56E4"/>
    <w:rsid w:val="005E7A1C"/>
    <w:rsid w:val="005F18CF"/>
    <w:rsid w:val="005F564A"/>
    <w:rsid w:val="00604EED"/>
    <w:rsid w:val="00616908"/>
    <w:rsid w:val="00621DF5"/>
    <w:rsid w:val="006315B2"/>
    <w:rsid w:val="00632642"/>
    <w:rsid w:val="00661F00"/>
    <w:rsid w:val="00662561"/>
    <w:rsid w:val="00682E39"/>
    <w:rsid w:val="006D52D1"/>
    <w:rsid w:val="006D6CD7"/>
    <w:rsid w:val="007216E2"/>
    <w:rsid w:val="0072570F"/>
    <w:rsid w:val="00726A12"/>
    <w:rsid w:val="00764B6D"/>
    <w:rsid w:val="00771E44"/>
    <w:rsid w:val="007B2A4E"/>
    <w:rsid w:val="007D3E24"/>
    <w:rsid w:val="00800DEF"/>
    <w:rsid w:val="00803274"/>
    <w:rsid w:val="00807E16"/>
    <w:rsid w:val="00833D6C"/>
    <w:rsid w:val="00842B27"/>
    <w:rsid w:val="00851C68"/>
    <w:rsid w:val="00860160"/>
    <w:rsid w:val="008A0A1A"/>
    <w:rsid w:val="008A32DA"/>
    <w:rsid w:val="008A4C08"/>
    <w:rsid w:val="008C7173"/>
    <w:rsid w:val="008E4BC8"/>
    <w:rsid w:val="008F6C77"/>
    <w:rsid w:val="00926018"/>
    <w:rsid w:val="00963A79"/>
    <w:rsid w:val="00982497"/>
    <w:rsid w:val="00985B4E"/>
    <w:rsid w:val="009B39BF"/>
    <w:rsid w:val="009C6AAC"/>
    <w:rsid w:val="00A019B9"/>
    <w:rsid w:val="00A02E94"/>
    <w:rsid w:val="00A15640"/>
    <w:rsid w:val="00A40F15"/>
    <w:rsid w:val="00A45A3A"/>
    <w:rsid w:val="00A57506"/>
    <w:rsid w:val="00A67B14"/>
    <w:rsid w:val="00A73762"/>
    <w:rsid w:val="00AA4200"/>
    <w:rsid w:val="00AA4ACC"/>
    <w:rsid w:val="00AB167D"/>
    <w:rsid w:val="00B11963"/>
    <w:rsid w:val="00B12E10"/>
    <w:rsid w:val="00B163A2"/>
    <w:rsid w:val="00B81F4D"/>
    <w:rsid w:val="00B9248A"/>
    <w:rsid w:val="00BA079B"/>
    <w:rsid w:val="00BA41E9"/>
    <w:rsid w:val="00BC7683"/>
    <w:rsid w:val="00BD4B15"/>
    <w:rsid w:val="00BF17E8"/>
    <w:rsid w:val="00C14604"/>
    <w:rsid w:val="00C14BA9"/>
    <w:rsid w:val="00C20BDD"/>
    <w:rsid w:val="00C42FFE"/>
    <w:rsid w:val="00C47637"/>
    <w:rsid w:val="00C86C40"/>
    <w:rsid w:val="00C875D5"/>
    <w:rsid w:val="00CC46FB"/>
    <w:rsid w:val="00D05C2F"/>
    <w:rsid w:val="00D0686B"/>
    <w:rsid w:val="00D73AA0"/>
    <w:rsid w:val="00D76F08"/>
    <w:rsid w:val="00DC4C49"/>
    <w:rsid w:val="00DE2DFB"/>
    <w:rsid w:val="00DE794A"/>
    <w:rsid w:val="00DF0960"/>
    <w:rsid w:val="00DF2DC1"/>
    <w:rsid w:val="00E01AC4"/>
    <w:rsid w:val="00E26385"/>
    <w:rsid w:val="00E37A02"/>
    <w:rsid w:val="00E42EE9"/>
    <w:rsid w:val="00E510A4"/>
    <w:rsid w:val="00E51B1B"/>
    <w:rsid w:val="00E5316E"/>
    <w:rsid w:val="00E577CC"/>
    <w:rsid w:val="00E627A2"/>
    <w:rsid w:val="00E64689"/>
    <w:rsid w:val="00E75BA1"/>
    <w:rsid w:val="00E834B9"/>
    <w:rsid w:val="00EA1152"/>
    <w:rsid w:val="00EA694F"/>
    <w:rsid w:val="00EC37DB"/>
    <w:rsid w:val="00EC7376"/>
    <w:rsid w:val="00ED6611"/>
    <w:rsid w:val="00F0661D"/>
    <w:rsid w:val="00F1219F"/>
    <w:rsid w:val="00F217B7"/>
    <w:rsid w:val="00F21AAB"/>
    <w:rsid w:val="00F271F0"/>
    <w:rsid w:val="00F5132B"/>
    <w:rsid w:val="00F62FE3"/>
    <w:rsid w:val="00F67406"/>
    <w:rsid w:val="00F75D49"/>
    <w:rsid w:val="00FA79B7"/>
    <w:rsid w:val="00FC60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B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3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1A3C"/>
    <w:pPr>
      <w:tabs>
        <w:tab w:val="center" w:pos="4153"/>
        <w:tab w:val="right" w:pos="8306"/>
      </w:tabs>
    </w:pPr>
  </w:style>
  <w:style w:type="character" w:customStyle="1" w:styleId="FooterChar">
    <w:name w:val="Footer Char"/>
    <w:basedOn w:val="DefaultParagraphFont"/>
    <w:link w:val="Footer"/>
    <w:uiPriority w:val="99"/>
    <w:rsid w:val="004F1A3C"/>
    <w:rPr>
      <w:rFonts w:eastAsia="Times New Roman" w:cs="Times New Roman"/>
      <w:szCs w:val="24"/>
    </w:rPr>
  </w:style>
  <w:style w:type="character" w:styleId="PageNumber">
    <w:name w:val="page number"/>
    <w:basedOn w:val="DefaultParagraphFont"/>
    <w:rsid w:val="004F1A3C"/>
  </w:style>
  <w:style w:type="paragraph" w:styleId="BodyText2">
    <w:name w:val="Body Text 2"/>
    <w:basedOn w:val="Normal"/>
    <w:link w:val="BodyText2Char"/>
    <w:rsid w:val="004F1A3C"/>
    <w:pPr>
      <w:jc w:val="right"/>
    </w:pPr>
    <w:rPr>
      <w:rFonts w:ascii="Garamond" w:hAnsi="Garamond"/>
      <w:sz w:val="28"/>
      <w:szCs w:val="28"/>
    </w:rPr>
  </w:style>
  <w:style w:type="character" w:customStyle="1" w:styleId="BodyText2Char">
    <w:name w:val="Body Text 2 Char"/>
    <w:basedOn w:val="DefaultParagraphFont"/>
    <w:link w:val="BodyText2"/>
    <w:rsid w:val="004F1A3C"/>
    <w:rPr>
      <w:rFonts w:ascii="Garamond" w:eastAsia="Times New Roman" w:hAnsi="Garamond" w:cs="Times New Roman"/>
      <w:sz w:val="28"/>
      <w:szCs w:val="28"/>
    </w:rPr>
  </w:style>
  <w:style w:type="paragraph" w:styleId="Header">
    <w:name w:val="header"/>
    <w:basedOn w:val="Normal"/>
    <w:link w:val="HeaderChar"/>
    <w:rsid w:val="004F1A3C"/>
    <w:pPr>
      <w:tabs>
        <w:tab w:val="center" w:pos="4153"/>
        <w:tab w:val="right" w:pos="8306"/>
      </w:tabs>
    </w:pPr>
  </w:style>
  <w:style w:type="character" w:customStyle="1" w:styleId="HeaderChar">
    <w:name w:val="Header Char"/>
    <w:basedOn w:val="DefaultParagraphFont"/>
    <w:link w:val="Header"/>
    <w:rsid w:val="004F1A3C"/>
    <w:rPr>
      <w:rFonts w:eastAsia="Times New Roman" w:cs="Times New Roman"/>
      <w:szCs w:val="24"/>
    </w:rPr>
  </w:style>
  <w:style w:type="character" w:styleId="Hyperlink">
    <w:name w:val="Hyperlink"/>
    <w:basedOn w:val="DefaultParagraphFont"/>
    <w:uiPriority w:val="99"/>
    <w:semiHidden/>
    <w:unhideWhenUsed/>
    <w:rsid w:val="00ED6611"/>
    <w:rPr>
      <w:color w:val="0000FF"/>
      <w:u w:val="single"/>
    </w:rPr>
  </w:style>
  <w:style w:type="character" w:styleId="CommentReference">
    <w:name w:val="annotation reference"/>
    <w:basedOn w:val="DefaultParagraphFont"/>
    <w:uiPriority w:val="99"/>
    <w:semiHidden/>
    <w:unhideWhenUsed/>
    <w:rsid w:val="00E627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11885</Words>
  <Characters>6776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2022-02-08T08:30:00Z</dcterms:created>
  <dcterms:modified xsi:type="dcterms:W3CDTF">2022-02-09T12:09:00Z</dcterms:modified>
</cp:coreProperties>
</file>