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90922" w14:textId="011AEA8C" w:rsidR="005357EF" w:rsidRPr="0027790F" w:rsidRDefault="005357EF" w:rsidP="005357EF">
      <w:pPr>
        <w:shd w:val="clear" w:color="auto" w:fill="FFFFFF"/>
        <w:spacing w:line="256" w:lineRule="auto"/>
        <w:rPr>
          <w:rFonts w:cs="Times New Roman"/>
          <w:b/>
          <w:bCs/>
          <w:szCs w:val="24"/>
        </w:rPr>
      </w:pPr>
      <w:r w:rsidRPr="0027790F">
        <w:rPr>
          <w:rFonts w:cs="Times New Roman"/>
          <w:b/>
          <w:bCs/>
          <w:szCs w:val="24"/>
        </w:rPr>
        <w:t>Kooperatīvās sabiedrības biedri kā ieinteresētās personas attiecībā pret parādnieku</w:t>
      </w:r>
    </w:p>
    <w:p w14:paraId="3F70414E" w14:textId="2A0D9288" w:rsidR="005357EF" w:rsidRPr="0027790F" w:rsidRDefault="005357EF" w:rsidP="005357EF">
      <w:pPr>
        <w:shd w:val="clear" w:color="auto" w:fill="FFFFFF"/>
        <w:spacing w:line="256" w:lineRule="auto"/>
        <w:rPr>
          <w:rFonts w:cs="Times New Roman"/>
          <w:szCs w:val="24"/>
        </w:rPr>
      </w:pPr>
      <w:r w:rsidRPr="0027790F">
        <w:rPr>
          <w:rFonts w:cs="Times New Roman"/>
          <w:szCs w:val="24"/>
        </w:rPr>
        <w:t xml:space="preserve">Visas Maksātnespējas likuma </w:t>
      </w:r>
      <w:proofErr w:type="gramStart"/>
      <w:r w:rsidRPr="0027790F">
        <w:rPr>
          <w:rFonts w:cs="Times New Roman"/>
          <w:szCs w:val="24"/>
        </w:rPr>
        <w:t>72.panta</w:t>
      </w:r>
      <w:proofErr w:type="gramEnd"/>
      <w:r w:rsidRPr="0027790F">
        <w:rPr>
          <w:rFonts w:cs="Times New Roman"/>
          <w:szCs w:val="24"/>
        </w:rPr>
        <w:t xml:space="preserve"> pirmajā daļā minētās personas vienojošā pazīme ir tieša vai netieša mantiska ieinteresētība attiecībā pret parādnieku. No mantiskās ieinteresētības viedokļa ir ievērojama līdzība starp kapitālsabiedrības dalībnieku (akcionāru) un kooperatīvās sabiedrības biedru.</w:t>
      </w:r>
    </w:p>
    <w:p w14:paraId="5A44E222" w14:textId="77777777" w:rsidR="005357EF" w:rsidRDefault="005357EF" w:rsidP="005357EF">
      <w:pPr>
        <w:shd w:val="clear" w:color="auto" w:fill="FFFFFF"/>
        <w:spacing w:line="256" w:lineRule="auto"/>
        <w:rPr>
          <w:rFonts w:cs="Times New Roman"/>
          <w:b/>
          <w:bCs/>
          <w:szCs w:val="24"/>
        </w:rPr>
      </w:pPr>
    </w:p>
    <w:p w14:paraId="475FE696" w14:textId="5E3960D6" w:rsidR="005357EF" w:rsidRPr="0027790F" w:rsidRDefault="005357EF" w:rsidP="005357EF">
      <w:pPr>
        <w:shd w:val="clear" w:color="auto" w:fill="FFFFFF"/>
        <w:spacing w:line="256" w:lineRule="auto"/>
        <w:rPr>
          <w:rFonts w:cs="Times New Roman"/>
          <w:b/>
          <w:bCs/>
          <w:szCs w:val="24"/>
        </w:rPr>
      </w:pPr>
      <w:r w:rsidRPr="0027790F">
        <w:rPr>
          <w:rFonts w:cs="Times New Roman"/>
          <w:b/>
          <w:bCs/>
          <w:szCs w:val="24"/>
        </w:rPr>
        <w:t>Maiņas darījumu apstrīdamība maksātnespējas procesā</w:t>
      </w:r>
    </w:p>
    <w:p w14:paraId="451DE2EE" w14:textId="65BB4325" w:rsidR="005357EF" w:rsidRPr="0027790F" w:rsidRDefault="005357EF" w:rsidP="005357EF">
      <w:pPr>
        <w:shd w:val="clear" w:color="auto" w:fill="FFFFFF"/>
        <w:spacing w:line="256" w:lineRule="auto"/>
        <w:rPr>
          <w:rFonts w:cs="Times New Roman"/>
          <w:szCs w:val="24"/>
        </w:rPr>
      </w:pPr>
      <w:r w:rsidRPr="0027790F">
        <w:rPr>
          <w:rFonts w:cs="Times New Roman"/>
          <w:szCs w:val="24"/>
        </w:rPr>
        <w:t xml:space="preserve">Maksātnespējas likuma </w:t>
      </w:r>
      <w:proofErr w:type="gramStart"/>
      <w:r w:rsidRPr="0027790F">
        <w:rPr>
          <w:rFonts w:cs="Times New Roman"/>
          <w:szCs w:val="24"/>
        </w:rPr>
        <w:t>96.panta</w:t>
      </w:r>
      <w:proofErr w:type="gramEnd"/>
      <w:r w:rsidRPr="0027790F">
        <w:rPr>
          <w:rFonts w:cs="Times New Roman"/>
          <w:szCs w:val="24"/>
        </w:rPr>
        <w:t xml:space="preserve"> mērķis nav parādnieka ikdienas komercdarbības ietvaros veikta darījuma atzīšana par spēkā neesošu tikai tādēļ, ka tas noslēgts trīs gadus pirms maksātnespējas procesa pasludināšanas. </w:t>
      </w:r>
    </w:p>
    <w:p w14:paraId="38A06021" w14:textId="5953EA07" w:rsidR="006F5586" w:rsidRDefault="005357EF" w:rsidP="005357EF">
      <w:pPr>
        <w:rPr>
          <w:rFonts w:cs="Times New Roman"/>
          <w:szCs w:val="24"/>
        </w:rPr>
      </w:pPr>
      <w:r w:rsidRPr="0027790F">
        <w:rPr>
          <w:rFonts w:cs="Times New Roman"/>
          <w:szCs w:val="24"/>
        </w:rPr>
        <w:t>Maiņas darījumi, kas slēgti normālās, kooperatīvās sabiedrības izveidošanas mērķiem atbilstošās civiltiesiskās apgrozības attiecībās, neattaisnoti neizraisa izmaiņas parādnieka mantā, tādēļ nekaitē ne pašam parādniekam, ne kreditoru kopuma interesēm</w:t>
      </w:r>
      <w:r w:rsidR="00910E97">
        <w:rPr>
          <w:rFonts w:cs="Times New Roman"/>
          <w:szCs w:val="24"/>
        </w:rPr>
        <w:t>.</w:t>
      </w:r>
    </w:p>
    <w:p w14:paraId="70EF8760" w14:textId="0F9408F4" w:rsidR="00DF006C" w:rsidRDefault="00DF006C" w:rsidP="00DF006C">
      <w:pPr>
        <w:pStyle w:val="BodyText2"/>
        <w:spacing w:line="276" w:lineRule="auto"/>
        <w:jc w:val="center"/>
        <w:rPr>
          <w:b/>
          <w:szCs w:val="24"/>
        </w:rPr>
      </w:pPr>
    </w:p>
    <w:p w14:paraId="3C0AF776" w14:textId="5251B38C" w:rsidR="00DB175F" w:rsidRPr="005357EF" w:rsidRDefault="00DB175F" w:rsidP="00DF006C">
      <w:pPr>
        <w:pStyle w:val="BodyText2"/>
        <w:spacing w:line="276" w:lineRule="auto"/>
        <w:jc w:val="center"/>
        <w:rPr>
          <w:rFonts w:ascii="Times New Roman" w:hAnsi="Times New Roman"/>
          <w:b/>
          <w:sz w:val="24"/>
          <w:szCs w:val="24"/>
        </w:rPr>
      </w:pPr>
      <w:r w:rsidRPr="005357EF">
        <w:rPr>
          <w:rFonts w:ascii="Times New Roman" w:hAnsi="Times New Roman"/>
          <w:b/>
          <w:sz w:val="24"/>
          <w:szCs w:val="24"/>
        </w:rPr>
        <w:t>Latvijas Republikas Senāt</w:t>
      </w:r>
      <w:r w:rsidR="00231138" w:rsidRPr="005357EF">
        <w:rPr>
          <w:rFonts w:ascii="Times New Roman" w:hAnsi="Times New Roman"/>
          <w:b/>
          <w:sz w:val="24"/>
          <w:szCs w:val="24"/>
        </w:rPr>
        <w:t>a</w:t>
      </w:r>
    </w:p>
    <w:p w14:paraId="26677802" w14:textId="7185BED5" w:rsidR="00231138" w:rsidRPr="005357EF" w:rsidRDefault="00231138" w:rsidP="00231138">
      <w:pPr>
        <w:jc w:val="center"/>
        <w:rPr>
          <w:rFonts w:cs="Times New Roman"/>
          <w:b/>
          <w:szCs w:val="24"/>
        </w:rPr>
      </w:pPr>
      <w:r w:rsidRPr="005357EF">
        <w:rPr>
          <w:rFonts w:cs="Times New Roman"/>
          <w:b/>
          <w:szCs w:val="24"/>
        </w:rPr>
        <w:t>Civillietu departamenta</w:t>
      </w:r>
    </w:p>
    <w:p w14:paraId="2361EFDB" w14:textId="2D3DF72E" w:rsidR="00231138" w:rsidRPr="005357EF" w:rsidRDefault="00231138" w:rsidP="00DF006C">
      <w:pPr>
        <w:pStyle w:val="BodyText2"/>
        <w:spacing w:line="276" w:lineRule="auto"/>
        <w:jc w:val="center"/>
        <w:rPr>
          <w:rFonts w:ascii="Times New Roman" w:hAnsi="Times New Roman"/>
          <w:b/>
          <w:sz w:val="24"/>
          <w:szCs w:val="24"/>
        </w:rPr>
      </w:pPr>
      <w:proofErr w:type="gramStart"/>
      <w:r w:rsidRPr="005357EF">
        <w:rPr>
          <w:rFonts w:ascii="Times New Roman" w:hAnsi="Times New Roman"/>
          <w:b/>
          <w:sz w:val="24"/>
          <w:szCs w:val="24"/>
        </w:rPr>
        <w:t>2021.gada</w:t>
      </w:r>
      <w:proofErr w:type="gramEnd"/>
      <w:r w:rsidRPr="005357EF">
        <w:rPr>
          <w:rFonts w:ascii="Times New Roman" w:hAnsi="Times New Roman"/>
          <w:b/>
          <w:sz w:val="24"/>
          <w:szCs w:val="24"/>
        </w:rPr>
        <w:t xml:space="preserve"> 28.maija</w:t>
      </w:r>
    </w:p>
    <w:p w14:paraId="0BC44A4E" w14:textId="77777777" w:rsidR="00DB175F" w:rsidRPr="005357EF" w:rsidRDefault="00DB175F" w:rsidP="00D25675">
      <w:pPr>
        <w:jc w:val="center"/>
        <w:rPr>
          <w:rFonts w:cs="Times New Roman"/>
          <w:b/>
          <w:szCs w:val="24"/>
        </w:rPr>
      </w:pPr>
      <w:r w:rsidRPr="005357EF">
        <w:rPr>
          <w:rFonts w:cs="Times New Roman"/>
          <w:b/>
          <w:szCs w:val="24"/>
        </w:rPr>
        <w:t>SPRIEDUMS</w:t>
      </w:r>
    </w:p>
    <w:p w14:paraId="71B80825" w14:textId="77777777" w:rsidR="00231138" w:rsidRPr="005357EF" w:rsidRDefault="00231138" w:rsidP="00231138">
      <w:pPr>
        <w:jc w:val="center"/>
        <w:rPr>
          <w:rFonts w:cs="Times New Roman"/>
          <w:b/>
          <w:szCs w:val="24"/>
        </w:rPr>
      </w:pPr>
      <w:r w:rsidRPr="005357EF">
        <w:rPr>
          <w:rFonts w:cs="Times New Roman"/>
          <w:b/>
          <w:szCs w:val="24"/>
        </w:rPr>
        <w:t>Lieta Nr. C69267420, SKC</w:t>
      </w:r>
      <w:r w:rsidRPr="005357EF">
        <w:rPr>
          <w:rFonts w:cs="Times New Roman"/>
          <w:b/>
          <w:szCs w:val="24"/>
        </w:rPr>
        <w:noBreakHyphen/>
        <w:t>593/2021</w:t>
      </w:r>
    </w:p>
    <w:p w14:paraId="04633D0D" w14:textId="5876BC8A" w:rsidR="00DB175F" w:rsidRPr="005357EF" w:rsidRDefault="00BE51A5" w:rsidP="00231138">
      <w:pPr>
        <w:jc w:val="center"/>
        <w:rPr>
          <w:rFonts w:cs="Times New Roman"/>
          <w:szCs w:val="24"/>
        </w:rPr>
      </w:pPr>
      <w:hyperlink r:id="rId8" w:history="1">
        <w:r w:rsidR="00231138" w:rsidRPr="005357EF">
          <w:rPr>
            <w:rFonts w:cs="Times New Roman"/>
            <w:color w:val="0000FF"/>
            <w:szCs w:val="24"/>
            <w:u w:val="single"/>
            <w:shd w:val="clear" w:color="auto" w:fill="FFFFFF"/>
          </w:rPr>
          <w:t>ECLI:LV:AT:2021:0528.C69267420.12.S</w:t>
        </w:r>
      </w:hyperlink>
    </w:p>
    <w:p w14:paraId="6E29BD5D" w14:textId="77777777" w:rsidR="00DB175F" w:rsidRPr="005357EF" w:rsidRDefault="00DB175F" w:rsidP="00DF006C">
      <w:pPr>
        <w:rPr>
          <w:rFonts w:cs="Times New Roman"/>
          <w:sz w:val="28"/>
          <w:szCs w:val="28"/>
        </w:rPr>
      </w:pPr>
    </w:p>
    <w:p w14:paraId="525287FA" w14:textId="6E6769D3" w:rsidR="00DB175F" w:rsidRPr="005357EF" w:rsidRDefault="00DB175F" w:rsidP="00994DC2">
      <w:pPr>
        <w:ind w:firstLine="709"/>
        <w:rPr>
          <w:rFonts w:cs="Times New Roman"/>
          <w:szCs w:val="24"/>
        </w:rPr>
      </w:pPr>
      <w:r w:rsidRPr="005357EF">
        <w:rPr>
          <w:rFonts w:cs="Times New Roman"/>
          <w:szCs w:val="24"/>
        </w:rPr>
        <w:t xml:space="preserve">Senāts šādā </w:t>
      </w:r>
      <w:r w:rsidR="00C4265F" w:rsidRPr="005357EF">
        <w:rPr>
          <w:rFonts w:cs="Times New Roman"/>
          <w:szCs w:val="24"/>
        </w:rPr>
        <w:t xml:space="preserve">paplašinātā </w:t>
      </w:r>
      <w:r w:rsidRPr="005357EF">
        <w:rPr>
          <w:rFonts w:cs="Times New Roman"/>
          <w:szCs w:val="24"/>
        </w:rPr>
        <w:t xml:space="preserve">sastāvā: </w:t>
      </w:r>
    </w:p>
    <w:p w14:paraId="433770F0" w14:textId="77777777" w:rsidR="00DB175F" w:rsidRPr="005357EF" w:rsidRDefault="00DB175F" w:rsidP="00994DC2">
      <w:pPr>
        <w:tabs>
          <w:tab w:val="left" w:pos="0"/>
        </w:tabs>
        <w:ind w:firstLine="709"/>
        <w:rPr>
          <w:rFonts w:cs="Times New Roman"/>
          <w:szCs w:val="24"/>
        </w:rPr>
      </w:pPr>
      <w:r w:rsidRPr="005357EF">
        <w:rPr>
          <w:rFonts w:cs="Times New Roman"/>
          <w:szCs w:val="24"/>
        </w:rPr>
        <w:t>senators referents Normunds Salenieks,</w:t>
      </w:r>
    </w:p>
    <w:p w14:paraId="30B307E9" w14:textId="67BD184B" w:rsidR="00CB7002" w:rsidRPr="005357EF" w:rsidRDefault="00D85745" w:rsidP="00994DC2">
      <w:pPr>
        <w:tabs>
          <w:tab w:val="left" w:pos="0"/>
        </w:tabs>
        <w:ind w:firstLine="709"/>
        <w:rPr>
          <w:rFonts w:cs="Times New Roman"/>
          <w:szCs w:val="24"/>
        </w:rPr>
      </w:pPr>
      <w:r w:rsidRPr="005357EF">
        <w:rPr>
          <w:rFonts w:cs="Times New Roman"/>
          <w:szCs w:val="24"/>
        </w:rPr>
        <w:t>senators Kaspars Balodis,</w:t>
      </w:r>
    </w:p>
    <w:p w14:paraId="38BA8CEC" w14:textId="2C261F07" w:rsidR="00D85745" w:rsidRPr="005357EF" w:rsidRDefault="00D85745" w:rsidP="00994DC2">
      <w:pPr>
        <w:tabs>
          <w:tab w:val="left" w:pos="0"/>
        </w:tabs>
        <w:ind w:firstLine="709"/>
        <w:rPr>
          <w:rFonts w:cs="Times New Roman"/>
          <w:szCs w:val="24"/>
        </w:rPr>
      </w:pPr>
      <w:r w:rsidRPr="005357EF">
        <w:rPr>
          <w:rFonts w:cs="Times New Roman"/>
          <w:szCs w:val="24"/>
        </w:rPr>
        <w:t>senatore Dzintra Balta,</w:t>
      </w:r>
    </w:p>
    <w:p w14:paraId="4D8126FC" w14:textId="582094A8" w:rsidR="00D85745" w:rsidRPr="005357EF" w:rsidRDefault="00D85745" w:rsidP="00994DC2">
      <w:pPr>
        <w:tabs>
          <w:tab w:val="left" w:pos="0"/>
        </w:tabs>
        <w:ind w:firstLine="709"/>
        <w:rPr>
          <w:rFonts w:cs="Times New Roman"/>
          <w:szCs w:val="24"/>
        </w:rPr>
      </w:pPr>
      <w:r w:rsidRPr="005357EF">
        <w:rPr>
          <w:rFonts w:cs="Times New Roman"/>
          <w:szCs w:val="24"/>
        </w:rPr>
        <w:t>senators Intars Bisters,</w:t>
      </w:r>
    </w:p>
    <w:p w14:paraId="74F3E431" w14:textId="03E4C528" w:rsidR="00D85745" w:rsidRPr="005357EF" w:rsidRDefault="00D85745" w:rsidP="00994DC2">
      <w:pPr>
        <w:tabs>
          <w:tab w:val="left" w:pos="0"/>
        </w:tabs>
        <w:ind w:firstLine="709"/>
        <w:rPr>
          <w:rFonts w:cs="Times New Roman"/>
          <w:szCs w:val="24"/>
        </w:rPr>
      </w:pPr>
      <w:r w:rsidRPr="005357EF">
        <w:rPr>
          <w:rFonts w:cs="Times New Roman"/>
          <w:szCs w:val="24"/>
        </w:rPr>
        <w:t>senatore Ināra Garda,</w:t>
      </w:r>
    </w:p>
    <w:p w14:paraId="7A6C4B8C" w14:textId="1B17E90B" w:rsidR="00D85745" w:rsidRPr="005357EF" w:rsidRDefault="00D85745" w:rsidP="00994DC2">
      <w:pPr>
        <w:tabs>
          <w:tab w:val="left" w:pos="0"/>
        </w:tabs>
        <w:ind w:firstLine="709"/>
        <w:rPr>
          <w:rFonts w:cs="Times New Roman"/>
          <w:szCs w:val="24"/>
        </w:rPr>
      </w:pPr>
      <w:r w:rsidRPr="005357EF">
        <w:rPr>
          <w:rFonts w:cs="Times New Roman"/>
          <w:szCs w:val="24"/>
        </w:rPr>
        <w:t>senators Val</w:t>
      </w:r>
      <w:r w:rsidR="00972BBE" w:rsidRPr="005357EF">
        <w:rPr>
          <w:rFonts w:cs="Times New Roman"/>
          <w:szCs w:val="24"/>
        </w:rPr>
        <w:t>e</w:t>
      </w:r>
      <w:r w:rsidRPr="005357EF">
        <w:rPr>
          <w:rFonts w:cs="Times New Roman"/>
          <w:szCs w:val="24"/>
        </w:rPr>
        <w:t xml:space="preserve">rijs Maksimovs, </w:t>
      </w:r>
    </w:p>
    <w:p w14:paraId="543E5262" w14:textId="537200F7" w:rsidR="00D85745" w:rsidRPr="005357EF" w:rsidRDefault="00D85745" w:rsidP="00994DC2">
      <w:pPr>
        <w:tabs>
          <w:tab w:val="left" w:pos="0"/>
        </w:tabs>
        <w:ind w:firstLine="709"/>
        <w:rPr>
          <w:rFonts w:cs="Times New Roman"/>
          <w:szCs w:val="24"/>
        </w:rPr>
      </w:pPr>
      <w:r w:rsidRPr="005357EF">
        <w:rPr>
          <w:rFonts w:cs="Times New Roman"/>
          <w:szCs w:val="24"/>
        </w:rPr>
        <w:t>senatore Marika Senkāne,</w:t>
      </w:r>
    </w:p>
    <w:p w14:paraId="579BDBFF" w14:textId="12B08E49" w:rsidR="00D85745" w:rsidRPr="005357EF" w:rsidRDefault="00D85745" w:rsidP="00994DC2">
      <w:pPr>
        <w:tabs>
          <w:tab w:val="left" w:pos="0"/>
        </w:tabs>
        <w:ind w:firstLine="709"/>
        <w:rPr>
          <w:rFonts w:cs="Times New Roman"/>
          <w:szCs w:val="24"/>
        </w:rPr>
      </w:pPr>
      <w:r w:rsidRPr="005357EF">
        <w:rPr>
          <w:rFonts w:cs="Times New Roman"/>
          <w:szCs w:val="24"/>
        </w:rPr>
        <w:t>senators Aigars Strupišs,</w:t>
      </w:r>
    </w:p>
    <w:p w14:paraId="1A4F48E9" w14:textId="26BFF858" w:rsidR="00D85745" w:rsidRPr="005357EF" w:rsidRDefault="00D85745" w:rsidP="00994DC2">
      <w:pPr>
        <w:tabs>
          <w:tab w:val="left" w:pos="0"/>
        </w:tabs>
        <w:ind w:firstLine="709"/>
        <w:rPr>
          <w:rFonts w:cs="Times New Roman"/>
          <w:szCs w:val="24"/>
        </w:rPr>
      </w:pPr>
      <w:r w:rsidRPr="005357EF">
        <w:rPr>
          <w:rFonts w:cs="Times New Roman"/>
          <w:szCs w:val="24"/>
        </w:rPr>
        <w:t>senatore Mārīte Zāģere</w:t>
      </w:r>
    </w:p>
    <w:p w14:paraId="0E9FF122" w14:textId="77777777" w:rsidR="00D85745" w:rsidRPr="005357EF" w:rsidRDefault="00D85745" w:rsidP="00994DC2">
      <w:pPr>
        <w:tabs>
          <w:tab w:val="left" w:pos="0"/>
        </w:tabs>
        <w:ind w:firstLine="709"/>
        <w:rPr>
          <w:rFonts w:cs="Times New Roman"/>
          <w:sz w:val="28"/>
          <w:szCs w:val="28"/>
        </w:rPr>
      </w:pPr>
    </w:p>
    <w:p w14:paraId="06D2077E" w14:textId="420E4D60" w:rsidR="00DB175F" w:rsidRPr="005357EF" w:rsidRDefault="00DB175F" w:rsidP="00994DC2">
      <w:pPr>
        <w:pStyle w:val="NormalWeb"/>
        <w:shd w:val="clear" w:color="auto" w:fill="FFFFFF"/>
        <w:spacing w:before="0" w:beforeAutospacing="0" w:after="0" w:afterAutospacing="0" w:line="276" w:lineRule="auto"/>
        <w:ind w:firstLine="709"/>
        <w:rPr>
          <w:color w:val="000000"/>
        </w:rPr>
      </w:pPr>
      <w:r w:rsidRPr="005357EF">
        <w:t xml:space="preserve">izskatīja rakstveida procesā </w:t>
      </w:r>
      <w:r w:rsidR="009E328B" w:rsidRPr="005357EF">
        <w:t xml:space="preserve">maksātnespējīgās </w:t>
      </w:r>
      <w:bookmarkStart w:id="0" w:name="_Hlk70078589"/>
      <w:r w:rsidR="009E328B" w:rsidRPr="005357EF">
        <w:t>lauksaimniecības pakalpojumu kooperatīvās sabiedrības</w:t>
      </w:r>
      <w:r w:rsidRPr="005357EF">
        <w:t xml:space="preserve"> </w:t>
      </w:r>
      <w:r w:rsidR="00972BBE" w:rsidRPr="005357EF">
        <w:t>„</w:t>
      </w:r>
      <w:r w:rsidRPr="005357EF">
        <w:t>AGRARIO”</w:t>
      </w:r>
      <w:bookmarkEnd w:id="0"/>
      <w:r w:rsidRPr="005357EF">
        <w:t xml:space="preserve"> administratora kasācijas sūdzīb</w:t>
      </w:r>
      <w:r w:rsidR="00972BBE" w:rsidRPr="005357EF">
        <w:t>u</w:t>
      </w:r>
      <w:r w:rsidRPr="005357EF">
        <w:t xml:space="preserve"> par Kurzemes apgabaltiesas Civillietu tiesas kolēģijas </w:t>
      </w:r>
      <w:proofErr w:type="gramStart"/>
      <w:r w:rsidRPr="005357EF">
        <w:t>2021.gada</w:t>
      </w:r>
      <w:proofErr w:type="gramEnd"/>
      <w:r w:rsidRPr="005357EF">
        <w:t xml:space="preserve"> 5.janvāra spriedumu </w:t>
      </w:r>
      <w:r w:rsidR="009E328B" w:rsidRPr="005357EF">
        <w:t xml:space="preserve">maksātnespējīgās lauksaimniecības pakalpojumu kooperatīvās sabiedrības </w:t>
      </w:r>
      <w:r w:rsidR="00972BBE" w:rsidRPr="005357EF">
        <w:rPr>
          <w:color w:val="000000"/>
        </w:rPr>
        <w:t>„</w:t>
      </w:r>
      <w:r w:rsidRPr="005357EF">
        <w:rPr>
          <w:color w:val="000000"/>
        </w:rPr>
        <w:t xml:space="preserve">AGRARIO” prasībā pret </w:t>
      </w:r>
      <w:bookmarkStart w:id="1" w:name="_Hlk70078764"/>
      <w:r w:rsidR="00231138" w:rsidRPr="005357EF">
        <w:rPr>
          <w:color w:val="000000"/>
        </w:rPr>
        <w:t>[..]</w:t>
      </w:r>
      <w:r w:rsidRPr="005357EF">
        <w:rPr>
          <w:color w:val="000000"/>
        </w:rPr>
        <w:t xml:space="preserve"> zemnieku saimniecību </w:t>
      </w:r>
      <w:r w:rsidR="00972BBE" w:rsidRPr="005357EF">
        <w:rPr>
          <w:color w:val="000000"/>
        </w:rPr>
        <w:t>„</w:t>
      </w:r>
      <w:proofErr w:type="spellStart"/>
      <w:r w:rsidRPr="005357EF">
        <w:rPr>
          <w:color w:val="000000"/>
        </w:rPr>
        <w:t>Pikšas</w:t>
      </w:r>
      <w:proofErr w:type="spellEnd"/>
      <w:r w:rsidRPr="005357EF">
        <w:rPr>
          <w:color w:val="000000"/>
        </w:rPr>
        <w:t>”</w:t>
      </w:r>
      <w:bookmarkEnd w:id="1"/>
      <w:r w:rsidRPr="005357EF">
        <w:rPr>
          <w:color w:val="000000"/>
        </w:rPr>
        <w:t xml:space="preserve"> par darījum</w:t>
      </w:r>
      <w:r w:rsidR="00412EE5" w:rsidRPr="005357EF">
        <w:rPr>
          <w:color w:val="000000"/>
        </w:rPr>
        <w:t>u</w:t>
      </w:r>
      <w:r w:rsidRPr="005357EF">
        <w:rPr>
          <w:color w:val="000000"/>
        </w:rPr>
        <w:t xml:space="preserve"> atzīšanu par spēkā neesoš</w:t>
      </w:r>
      <w:r w:rsidR="00412EE5" w:rsidRPr="005357EF">
        <w:rPr>
          <w:color w:val="000000"/>
        </w:rPr>
        <w:t>iem</w:t>
      </w:r>
      <w:r w:rsidRPr="005357EF">
        <w:rPr>
          <w:color w:val="000000"/>
        </w:rPr>
        <w:t xml:space="preserve"> un parāda piedziņu.</w:t>
      </w:r>
    </w:p>
    <w:p w14:paraId="42760F77" w14:textId="18B1426A" w:rsidR="00DB175F" w:rsidRPr="005357EF" w:rsidRDefault="00DB175F" w:rsidP="00D25675">
      <w:pPr>
        <w:shd w:val="clear" w:color="auto" w:fill="FFFFFF"/>
        <w:rPr>
          <w:rFonts w:eastAsia="Times New Roman" w:cs="Times New Roman"/>
          <w:color w:val="000000"/>
          <w:sz w:val="28"/>
          <w:szCs w:val="28"/>
          <w:lang w:eastAsia="lv-LV"/>
        </w:rPr>
      </w:pPr>
    </w:p>
    <w:p w14:paraId="463C3164" w14:textId="77777777" w:rsidR="00DB175F" w:rsidRPr="005357EF" w:rsidRDefault="00DB175F" w:rsidP="00E96D76">
      <w:pPr>
        <w:shd w:val="clear" w:color="auto" w:fill="FFFFFF"/>
        <w:jc w:val="center"/>
        <w:rPr>
          <w:rFonts w:eastAsia="Times New Roman" w:cs="Times New Roman"/>
          <w:b/>
          <w:bCs/>
          <w:color w:val="000000"/>
          <w:szCs w:val="24"/>
          <w:lang w:eastAsia="lv-LV"/>
        </w:rPr>
      </w:pPr>
      <w:r w:rsidRPr="005357EF">
        <w:rPr>
          <w:rFonts w:eastAsia="Times New Roman" w:cs="Times New Roman"/>
          <w:b/>
          <w:bCs/>
          <w:color w:val="000000"/>
          <w:szCs w:val="24"/>
          <w:lang w:eastAsia="lv-LV"/>
        </w:rPr>
        <w:t>Aprakstošā daļa</w:t>
      </w:r>
    </w:p>
    <w:p w14:paraId="0E3FB3BB" w14:textId="77777777" w:rsidR="00ED680B" w:rsidRPr="005357EF" w:rsidRDefault="00ED680B" w:rsidP="00E96D76">
      <w:pPr>
        <w:shd w:val="clear" w:color="auto" w:fill="FFFFFF"/>
        <w:jc w:val="left"/>
        <w:rPr>
          <w:rFonts w:eastAsia="Times New Roman" w:cs="Times New Roman"/>
          <w:color w:val="000000"/>
          <w:sz w:val="28"/>
          <w:szCs w:val="28"/>
          <w:lang w:eastAsia="lv-LV"/>
        </w:rPr>
      </w:pPr>
    </w:p>
    <w:p w14:paraId="3CDEBDB6" w14:textId="1F9BDFCE" w:rsidR="00DB175F" w:rsidRPr="005357EF" w:rsidRDefault="00DB175F" w:rsidP="00994DC2">
      <w:pPr>
        <w:pStyle w:val="NormalWeb"/>
        <w:shd w:val="clear" w:color="auto" w:fill="FFFFFF"/>
        <w:spacing w:before="0" w:beforeAutospacing="0" w:after="0" w:afterAutospacing="0" w:line="276" w:lineRule="auto"/>
        <w:ind w:firstLine="709"/>
        <w:rPr>
          <w:color w:val="000000"/>
        </w:rPr>
      </w:pPr>
      <w:r w:rsidRPr="005357EF">
        <w:rPr>
          <w:color w:val="000000"/>
        </w:rPr>
        <w:t xml:space="preserve">[1] Ar Zemgales rajona tiesas </w:t>
      </w:r>
      <w:proofErr w:type="gramStart"/>
      <w:r w:rsidR="004A132A" w:rsidRPr="005357EF">
        <w:rPr>
          <w:color w:val="000000"/>
        </w:rPr>
        <w:t>2020.gada</w:t>
      </w:r>
      <w:proofErr w:type="gramEnd"/>
      <w:r w:rsidR="004A132A" w:rsidRPr="005357EF">
        <w:rPr>
          <w:color w:val="000000"/>
        </w:rPr>
        <w:t xml:space="preserve"> 17.janvāra spriedumu</w:t>
      </w:r>
      <w:r w:rsidRPr="005357EF">
        <w:rPr>
          <w:color w:val="000000"/>
        </w:rPr>
        <w:t xml:space="preserve"> pasludināts </w:t>
      </w:r>
      <w:r w:rsidR="00972BBE" w:rsidRPr="005357EF">
        <w:t>lauksaimniecības pakalpojumu kooperatīvās sabiedrības</w:t>
      </w:r>
      <w:r w:rsidR="00776C90" w:rsidRPr="005357EF">
        <w:t xml:space="preserve"> (turpmāk arī – LPKS)</w:t>
      </w:r>
      <w:r w:rsidR="00972BBE" w:rsidRPr="005357EF">
        <w:t xml:space="preserve"> „AGRARIO” </w:t>
      </w:r>
      <w:r w:rsidRPr="005357EF">
        <w:rPr>
          <w:color w:val="000000"/>
        </w:rPr>
        <w:t>maksātnespējas process</w:t>
      </w:r>
      <w:r w:rsidR="00A33FC6" w:rsidRPr="005357EF">
        <w:rPr>
          <w:color w:val="000000"/>
        </w:rPr>
        <w:t xml:space="preserve"> un par sabiedrības administratoru</w:t>
      </w:r>
      <w:r w:rsidRPr="005357EF">
        <w:rPr>
          <w:color w:val="000000"/>
        </w:rPr>
        <w:t xml:space="preserve"> iecelts E</w:t>
      </w:r>
      <w:r w:rsidR="009E328B" w:rsidRPr="005357EF">
        <w:rPr>
          <w:color w:val="000000"/>
        </w:rPr>
        <w:t>dijs</w:t>
      </w:r>
      <w:r w:rsidR="00197B49" w:rsidRPr="005357EF">
        <w:rPr>
          <w:color w:val="000000"/>
        </w:rPr>
        <w:t xml:space="preserve"> </w:t>
      </w:r>
      <w:r w:rsidRPr="005357EF">
        <w:rPr>
          <w:color w:val="000000"/>
        </w:rPr>
        <w:t>Jansons.</w:t>
      </w:r>
    </w:p>
    <w:p w14:paraId="24D0FC2D" w14:textId="00671AD3" w:rsidR="00972BBE" w:rsidRPr="005357EF" w:rsidRDefault="00972BBE" w:rsidP="00994DC2">
      <w:pPr>
        <w:pStyle w:val="NormalWeb"/>
        <w:shd w:val="clear" w:color="auto" w:fill="FFFFFF"/>
        <w:spacing w:before="0" w:beforeAutospacing="0" w:after="0" w:afterAutospacing="0" w:line="276" w:lineRule="auto"/>
        <w:ind w:firstLine="709"/>
        <w:rPr>
          <w:color w:val="000000"/>
          <w:sz w:val="28"/>
          <w:szCs w:val="28"/>
        </w:rPr>
      </w:pPr>
    </w:p>
    <w:p w14:paraId="0E7CC747" w14:textId="3B60E469" w:rsidR="00972BBE" w:rsidRPr="005357EF" w:rsidRDefault="00972BBE" w:rsidP="00994DC2">
      <w:pPr>
        <w:pStyle w:val="NormalWeb"/>
        <w:shd w:val="clear" w:color="auto" w:fill="FFFFFF"/>
        <w:spacing w:before="0" w:beforeAutospacing="0" w:after="0" w:afterAutospacing="0" w:line="276" w:lineRule="auto"/>
        <w:ind w:firstLine="709"/>
        <w:rPr>
          <w:color w:val="000000"/>
        </w:rPr>
      </w:pPr>
      <w:r w:rsidRPr="005357EF">
        <w:rPr>
          <w:color w:val="000000"/>
        </w:rPr>
        <w:lastRenderedPageBreak/>
        <w:t xml:space="preserve">[2] </w:t>
      </w:r>
      <w:r w:rsidR="00BB4A46" w:rsidRPr="005357EF">
        <w:rPr>
          <w:color w:val="000000"/>
        </w:rPr>
        <w:t xml:space="preserve">Maksātnespējīgās </w:t>
      </w:r>
      <w:bookmarkStart w:id="2" w:name="_Hlk70079140"/>
      <w:r w:rsidR="00BB4A46" w:rsidRPr="005357EF">
        <w:t>LPKS „AGRARIO”</w:t>
      </w:r>
      <w:bookmarkEnd w:id="2"/>
      <w:r w:rsidR="00BB4A46" w:rsidRPr="005357EF">
        <w:t xml:space="preserve"> administrators </w:t>
      </w:r>
      <w:proofErr w:type="gramStart"/>
      <w:r w:rsidR="00BB4A46" w:rsidRPr="005357EF">
        <w:t>2020.gada</w:t>
      </w:r>
      <w:proofErr w:type="gramEnd"/>
      <w:r w:rsidR="00BB4A46" w:rsidRPr="005357EF">
        <w:t xml:space="preserve"> 13.maijā cēlis tiesā prasību pret </w:t>
      </w:r>
      <w:r w:rsidR="00231138" w:rsidRPr="005357EF">
        <w:rPr>
          <w:color w:val="000000"/>
        </w:rPr>
        <w:t>[..]</w:t>
      </w:r>
      <w:r w:rsidR="00BB4A46" w:rsidRPr="005357EF">
        <w:rPr>
          <w:color w:val="000000"/>
        </w:rPr>
        <w:t xml:space="preserve"> zemnieku saimniecību „</w:t>
      </w:r>
      <w:proofErr w:type="spellStart"/>
      <w:r w:rsidR="00BB4A46" w:rsidRPr="005357EF">
        <w:rPr>
          <w:color w:val="000000"/>
        </w:rPr>
        <w:t>Pikšas</w:t>
      </w:r>
      <w:proofErr w:type="spellEnd"/>
      <w:r w:rsidR="00BB4A46" w:rsidRPr="005357EF">
        <w:rPr>
          <w:color w:val="000000"/>
        </w:rPr>
        <w:t xml:space="preserve">” (turpmāk arī – </w:t>
      </w:r>
      <w:bookmarkStart w:id="3" w:name="_Hlk70079482"/>
      <w:r w:rsidR="00BB4A46" w:rsidRPr="005357EF">
        <w:rPr>
          <w:color w:val="000000"/>
        </w:rPr>
        <w:t>ZS „Pikšas”</w:t>
      </w:r>
      <w:bookmarkEnd w:id="3"/>
      <w:r w:rsidR="00BB4A46" w:rsidRPr="005357EF">
        <w:rPr>
          <w:color w:val="000000"/>
        </w:rPr>
        <w:t xml:space="preserve">) par </w:t>
      </w:r>
      <w:r w:rsidR="00412EE5" w:rsidRPr="005357EF">
        <w:rPr>
          <w:color w:val="000000"/>
        </w:rPr>
        <w:t>darījumu atzīšanu par spēkā neesošiem un parāda piedziņu.</w:t>
      </w:r>
    </w:p>
    <w:p w14:paraId="4820D279" w14:textId="566E1E13" w:rsidR="00DB175F" w:rsidRPr="005357EF" w:rsidRDefault="00412EE5" w:rsidP="00994DC2">
      <w:pPr>
        <w:pStyle w:val="NormalWeb"/>
        <w:shd w:val="clear" w:color="auto" w:fill="FFFFFF"/>
        <w:spacing w:before="0" w:beforeAutospacing="0" w:after="0" w:afterAutospacing="0" w:line="276" w:lineRule="auto"/>
        <w:ind w:firstLine="709"/>
        <w:rPr>
          <w:color w:val="000000"/>
        </w:rPr>
      </w:pPr>
      <w:r w:rsidRPr="005357EF">
        <w:rPr>
          <w:color w:val="000000"/>
        </w:rPr>
        <w:t>Prasībā norādīts</w:t>
      </w:r>
      <w:r w:rsidR="00DB175F" w:rsidRPr="005357EF">
        <w:rPr>
          <w:color w:val="000000"/>
        </w:rPr>
        <w:t xml:space="preserve">, ka </w:t>
      </w:r>
      <w:r w:rsidRPr="005357EF">
        <w:t xml:space="preserve">LPKS „AGRARIO” </w:t>
      </w:r>
      <w:r w:rsidR="00DB175F" w:rsidRPr="005357EF">
        <w:rPr>
          <w:color w:val="000000"/>
        </w:rPr>
        <w:t xml:space="preserve">sniegusi </w:t>
      </w:r>
      <w:r w:rsidRPr="005357EF">
        <w:rPr>
          <w:color w:val="000000"/>
        </w:rPr>
        <w:t>atbildētājai</w:t>
      </w:r>
      <w:r w:rsidR="003D2E7D" w:rsidRPr="005357EF">
        <w:rPr>
          <w:color w:val="000000"/>
        </w:rPr>
        <w:t xml:space="preserve"> </w:t>
      </w:r>
      <w:r w:rsidR="00DB175F" w:rsidRPr="005357EF">
        <w:rPr>
          <w:color w:val="000000"/>
        </w:rPr>
        <w:t>pakalpojumus, par kuriem izrakstīti rēķini, bet summas dzēstas ar pušu savstarpējo ieskaitu, tādējādi nodarot zaudējumus citiem kreditoriem. Darījumi slēgti trīs gadu laikā pirms prasītāja</w:t>
      </w:r>
      <w:r w:rsidR="00745E46" w:rsidRPr="005357EF">
        <w:rPr>
          <w:color w:val="000000"/>
        </w:rPr>
        <w:t>s</w:t>
      </w:r>
      <w:r w:rsidR="00DB175F" w:rsidRPr="005357EF">
        <w:rPr>
          <w:color w:val="000000"/>
        </w:rPr>
        <w:t xml:space="preserve"> maksātnespējas procesa pasludināšanas. Atbildētāja ir prasītājas biedre, k</w:t>
      </w:r>
      <w:r w:rsidR="00A33FC6" w:rsidRPr="005357EF">
        <w:rPr>
          <w:color w:val="000000"/>
        </w:rPr>
        <w:t>urai</w:t>
      </w:r>
      <w:r w:rsidR="00DB175F" w:rsidRPr="005357EF">
        <w:rPr>
          <w:color w:val="000000"/>
        </w:rPr>
        <w:t xml:space="preserve"> pieder 77 pajas. Tādējādi darījumi noslēgti ar ieinteresēto personu</w:t>
      </w:r>
      <w:r w:rsidRPr="005357EF">
        <w:rPr>
          <w:color w:val="000000"/>
        </w:rPr>
        <w:t xml:space="preserve"> un</w:t>
      </w:r>
      <w:r w:rsidR="00DB175F" w:rsidRPr="005357EF">
        <w:rPr>
          <w:color w:val="000000"/>
        </w:rPr>
        <w:t xml:space="preserve"> atzīstami par spēkā neesošiem no to noslēgšanas brīža.</w:t>
      </w:r>
    </w:p>
    <w:p w14:paraId="0CE20BCA" w14:textId="09491445" w:rsidR="00DB175F" w:rsidRPr="005357EF" w:rsidRDefault="009B7F2D" w:rsidP="00994DC2">
      <w:pPr>
        <w:pStyle w:val="NormalWeb"/>
        <w:shd w:val="clear" w:color="auto" w:fill="FFFFFF"/>
        <w:spacing w:before="0" w:beforeAutospacing="0" w:after="0" w:afterAutospacing="0" w:line="276" w:lineRule="auto"/>
        <w:ind w:firstLine="709"/>
        <w:rPr>
          <w:color w:val="000000"/>
        </w:rPr>
      </w:pPr>
      <w:r w:rsidRPr="005357EF">
        <w:rPr>
          <w:color w:val="000000"/>
        </w:rPr>
        <w:t>Prasībā, p</w:t>
      </w:r>
      <w:r w:rsidR="00DB175F" w:rsidRPr="005357EF">
        <w:rPr>
          <w:color w:val="000000"/>
        </w:rPr>
        <w:t>amatojoties uz Maksātnespējas likuma 64.</w:t>
      </w:r>
      <w:r w:rsidR="00B75A6A" w:rsidRPr="005357EF">
        <w:rPr>
          <w:color w:val="000000"/>
        </w:rPr>
        <w:t> </w:t>
      </w:r>
      <w:r w:rsidR="00DB175F" w:rsidRPr="005357EF">
        <w:rPr>
          <w:color w:val="000000"/>
        </w:rPr>
        <w:t>panta pirmās daļas 1.</w:t>
      </w:r>
      <w:r w:rsidR="00B75A6A" w:rsidRPr="005357EF">
        <w:rPr>
          <w:color w:val="000000"/>
        </w:rPr>
        <w:t> </w:t>
      </w:r>
      <w:r w:rsidR="00DB175F" w:rsidRPr="005357EF">
        <w:rPr>
          <w:color w:val="000000"/>
        </w:rPr>
        <w:t>punktu, 72.</w:t>
      </w:r>
      <w:r w:rsidR="00B75A6A" w:rsidRPr="005357EF">
        <w:rPr>
          <w:color w:val="000000"/>
        </w:rPr>
        <w:t> </w:t>
      </w:r>
      <w:r w:rsidR="00DB175F" w:rsidRPr="005357EF">
        <w:rPr>
          <w:color w:val="000000"/>
        </w:rPr>
        <w:t>panta pirmās daļas 1.</w:t>
      </w:r>
      <w:r w:rsidR="00B75A6A" w:rsidRPr="005357EF">
        <w:rPr>
          <w:color w:val="000000"/>
        </w:rPr>
        <w:t> </w:t>
      </w:r>
      <w:r w:rsidR="00DB175F" w:rsidRPr="005357EF">
        <w:rPr>
          <w:color w:val="000000"/>
        </w:rPr>
        <w:t>punktu</w:t>
      </w:r>
      <w:r w:rsidRPr="005357EF">
        <w:rPr>
          <w:color w:val="000000"/>
        </w:rPr>
        <w:t xml:space="preserve"> un</w:t>
      </w:r>
      <w:r w:rsidR="00DB175F" w:rsidRPr="005357EF">
        <w:rPr>
          <w:color w:val="000000"/>
        </w:rPr>
        <w:t xml:space="preserve"> 96.</w:t>
      </w:r>
      <w:r w:rsidR="00B75A6A" w:rsidRPr="005357EF">
        <w:rPr>
          <w:color w:val="000000"/>
        </w:rPr>
        <w:t> </w:t>
      </w:r>
      <w:r w:rsidR="00DB175F" w:rsidRPr="005357EF">
        <w:rPr>
          <w:color w:val="000000"/>
        </w:rPr>
        <w:t>pantu, lūgts</w:t>
      </w:r>
      <w:r w:rsidR="004A132A" w:rsidRPr="005357EF">
        <w:rPr>
          <w:color w:val="000000"/>
        </w:rPr>
        <w:t xml:space="preserve"> atzīt par spēkā neesošiem savstarpējo norēķinu salīdzināšanas aktus</w:t>
      </w:r>
      <w:r w:rsidR="00A33FC6" w:rsidRPr="005357EF">
        <w:rPr>
          <w:color w:val="000000"/>
        </w:rPr>
        <w:t>, kas noslēgti laika posmā no 2017.</w:t>
      </w:r>
      <w:r w:rsidR="00B75A6A" w:rsidRPr="005357EF">
        <w:rPr>
          <w:color w:val="000000"/>
        </w:rPr>
        <w:t> </w:t>
      </w:r>
      <w:r w:rsidR="00A33FC6" w:rsidRPr="005357EF">
        <w:rPr>
          <w:color w:val="000000"/>
        </w:rPr>
        <w:t>gada 15.</w:t>
      </w:r>
      <w:r w:rsidR="00B75A6A" w:rsidRPr="005357EF">
        <w:rPr>
          <w:color w:val="000000"/>
        </w:rPr>
        <w:t> </w:t>
      </w:r>
      <w:r w:rsidR="00A33FC6" w:rsidRPr="005357EF">
        <w:rPr>
          <w:color w:val="000000"/>
        </w:rPr>
        <w:t>augusta līdz 2018.</w:t>
      </w:r>
      <w:r w:rsidR="00B75A6A" w:rsidRPr="005357EF">
        <w:rPr>
          <w:color w:val="000000"/>
        </w:rPr>
        <w:t> </w:t>
      </w:r>
      <w:r w:rsidR="00A33FC6" w:rsidRPr="005357EF">
        <w:rPr>
          <w:color w:val="000000"/>
        </w:rPr>
        <w:t>gada</w:t>
      </w:r>
      <w:r w:rsidR="004A344A" w:rsidRPr="005357EF">
        <w:t> </w:t>
      </w:r>
      <w:r w:rsidR="00A33FC6" w:rsidRPr="005357EF">
        <w:rPr>
          <w:color w:val="000000"/>
        </w:rPr>
        <w:t>23.</w:t>
      </w:r>
      <w:r w:rsidR="00B75A6A" w:rsidRPr="005357EF">
        <w:rPr>
          <w:color w:val="000000"/>
        </w:rPr>
        <w:t> </w:t>
      </w:r>
      <w:r w:rsidR="00A33FC6" w:rsidRPr="005357EF">
        <w:rPr>
          <w:color w:val="000000"/>
        </w:rPr>
        <w:t>janvārim un piedzīt zaudējumus no atbildētāja</w:t>
      </w:r>
      <w:r w:rsidR="002F655B" w:rsidRPr="005357EF">
        <w:rPr>
          <w:color w:val="000000"/>
        </w:rPr>
        <w:t>s</w:t>
      </w:r>
      <w:r w:rsidR="00A33FC6" w:rsidRPr="005357EF">
        <w:rPr>
          <w:color w:val="000000"/>
        </w:rPr>
        <w:t xml:space="preserve"> ieskaitīto prasījuma summu apmērā jeb </w:t>
      </w:r>
      <w:r w:rsidR="00640D2F" w:rsidRPr="005357EF">
        <w:rPr>
          <w:color w:val="000000"/>
        </w:rPr>
        <w:t>30 882,96 EUR</w:t>
      </w:r>
      <w:r w:rsidR="00A33FC6" w:rsidRPr="005357EF">
        <w:rPr>
          <w:color w:val="000000"/>
        </w:rPr>
        <w:t>.</w:t>
      </w:r>
      <w:r w:rsidRPr="005357EF">
        <w:rPr>
          <w:color w:val="000000"/>
        </w:rPr>
        <w:t xml:space="preserve"> </w:t>
      </w:r>
    </w:p>
    <w:p w14:paraId="359609D1" w14:textId="77777777" w:rsidR="009B7F2D" w:rsidRPr="005357EF" w:rsidRDefault="009B7F2D" w:rsidP="00994DC2">
      <w:pPr>
        <w:pStyle w:val="NormalWeb"/>
        <w:shd w:val="clear" w:color="auto" w:fill="FFFFFF"/>
        <w:spacing w:before="0" w:beforeAutospacing="0" w:after="0" w:afterAutospacing="0" w:line="276" w:lineRule="auto"/>
        <w:ind w:firstLine="709"/>
        <w:rPr>
          <w:color w:val="000000"/>
          <w:sz w:val="28"/>
          <w:szCs w:val="28"/>
        </w:rPr>
      </w:pPr>
    </w:p>
    <w:p w14:paraId="0EC35CAF" w14:textId="0877384B" w:rsidR="00DB175F" w:rsidRPr="005357EF" w:rsidRDefault="009B7F2D" w:rsidP="009B7F2D">
      <w:pPr>
        <w:pStyle w:val="NormalWeb"/>
        <w:shd w:val="clear" w:color="auto" w:fill="FFFFFF"/>
        <w:spacing w:before="0" w:beforeAutospacing="0" w:after="0" w:afterAutospacing="0" w:line="276" w:lineRule="auto"/>
        <w:ind w:firstLine="709"/>
        <w:rPr>
          <w:color w:val="000000"/>
          <w:shd w:val="clear" w:color="auto" w:fill="FFFFFF"/>
        </w:rPr>
      </w:pPr>
      <w:r w:rsidRPr="005357EF">
        <w:rPr>
          <w:color w:val="000000"/>
        </w:rPr>
        <w:t xml:space="preserve">[3] </w:t>
      </w:r>
      <w:r w:rsidR="00DB175F" w:rsidRPr="005357EF">
        <w:rPr>
          <w:color w:val="000000"/>
          <w:shd w:val="clear" w:color="auto" w:fill="FFFFFF"/>
        </w:rPr>
        <w:t>Ar Kurzemes rajona tiesas 2020.</w:t>
      </w:r>
      <w:r w:rsidR="00B75A6A" w:rsidRPr="005357EF">
        <w:rPr>
          <w:color w:val="000000"/>
          <w:shd w:val="clear" w:color="auto" w:fill="FFFFFF"/>
        </w:rPr>
        <w:t> </w:t>
      </w:r>
      <w:r w:rsidR="00DB175F" w:rsidRPr="005357EF">
        <w:rPr>
          <w:color w:val="000000"/>
          <w:shd w:val="clear" w:color="auto" w:fill="FFFFFF"/>
        </w:rPr>
        <w:t>gada 3.</w:t>
      </w:r>
      <w:r w:rsidR="00B75A6A" w:rsidRPr="005357EF">
        <w:rPr>
          <w:color w:val="000000"/>
          <w:shd w:val="clear" w:color="auto" w:fill="FFFFFF"/>
        </w:rPr>
        <w:t> </w:t>
      </w:r>
      <w:r w:rsidR="00DB175F" w:rsidRPr="005357EF">
        <w:rPr>
          <w:color w:val="000000"/>
          <w:shd w:val="clear" w:color="auto" w:fill="FFFFFF"/>
        </w:rPr>
        <w:t>septembra spriedumu prasība apmierināta</w:t>
      </w:r>
      <w:r w:rsidRPr="005357EF">
        <w:rPr>
          <w:color w:val="000000"/>
          <w:shd w:val="clear" w:color="auto" w:fill="FFFFFF"/>
        </w:rPr>
        <w:t>.</w:t>
      </w:r>
    </w:p>
    <w:p w14:paraId="77C76E1A" w14:textId="77777777" w:rsidR="00DB175F" w:rsidRPr="005357EF" w:rsidRDefault="00DB175F" w:rsidP="00994DC2">
      <w:pPr>
        <w:ind w:firstLine="709"/>
        <w:rPr>
          <w:rFonts w:cs="Times New Roman"/>
          <w:color w:val="000000"/>
          <w:sz w:val="28"/>
          <w:szCs w:val="28"/>
          <w:shd w:val="clear" w:color="auto" w:fill="FFFFFF"/>
        </w:rPr>
      </w:pPr>
    </w:p>
    <w:p w14:paraId="0B2209B5" w14:textId="7114C265" w:rsidR="00DB175F" w:rsidRPr="005357EF" w:rsidRDefault="00DB175F" w:rsidP="00994DC2">
      <w:pPr>
        <w:pStyle w:val="NormalWeb"/>
        <w:shd w:val="clear" w:color="auto" w:fill="FFFFFF"/>
        <w:spacing w:before="0" w:beforeAutospacing="0" w:after="0" w:afterAutospacing="0" w:line="276" w:lineRule="auto"/>
        <w:ind w:firstLine="709"/>
        <w:rPr>
          <w:color w:val="000000"/>
        </w:rPr>
      </w:pPr>
      <w:r w:rsidRPr="005357EF">
        <w:rPr>
          <w:color w:val="000000"/>
        </w:rPr>
        <w:t>[</w:t>
      </w:r>
      <w:r w:rsidR="009B7F2D" w:rsidRPr="005357EF">
        <w:rPr>
          <w:color w:val="000000"/>
        </w:rPr>
        <w:t>4</w:t>
      </w:r>
      <w:r w:rsidRPr="005357EF">
        <w:rPr>
          <w:color w:val="000000"/>
        </w:rPr>
        <w:t xml:space="preserve">] Izskatījusi lietu sakarā ar </w:t>
      </w:r>
      <w:r w:rsidR="00F66990" w:rsidRPr="005357EF">
        <w:rPr>
          <w:color w:val="000000"/>
        </w:rPr>
        <w:t>atbildētājas</w:t>
      </w:r>
      <w:r w:rsidRPr="005357EF">
        <w:rPr>
          <w:color w:val="000000"/>
        </w:rPr>
        <w:t xml:space="preserve"> </w:t>
      </w:r>
      <w:r w:rsidR="009B7F2D" w:rsidRPr="005357EF">
        <w:rPr>
          <w:color w:val="000000"/>
        </w:rPr>
        <w:t xml:space="preserve">iesniegto </w:t>
      </w:r>
      <w:r w:rsidRPr="005357EF">
        <w:rPr>
          <w:color w:val="000000"/>
        </w:rPr>
        <w:t>apelācijas sūdzību, Kurzemes apgabaltiesas Civillietu tiesas kolēģija 2021.</w:t>
      </w:r>
      <w:r w:rsidR="00B75A6A" w:rsidRPr="005357EF">
        <w:rPr>
          <w:color w:val="000000"/>
        </w:rPr>
        <w:t> </w:t>
      </w:r>
      <w:r w:rsidRPr="005357EF">
        <w:rPr>
          <w:color w:val="000000"/>
        </w:rPr>
        <w:t>gada 5.</w:t>
      </w:r>
      <w:r w:rsidR="00B75A6A" w:rsidRPr="005357EF">
        <w:rPr>
          <w:color w:val="000000"/>
        </w:rPr>
        <w:t> </w:t>
      </w:r>
      <w:r w:rsidRPr="005357EF">
        <w:rPr>
          <w:color w:val="000000"/>
        </w:rPr>
        <w:t>janvār</w:t>
      </w:r>
      <w:r w:rsidR="00776C90" w:rsidRPr="005357EF">
        <w:rPr>
          <w:color w:val="000000"/>
        </w:rPr>
        <w:t>ī</w:t>
      </w:r>
      <w:r w:rsidRPr="005357EF">
        <w:rPr>
          <w:color w:val="000000"/>
        </w:rPr>
        <w:t xml:space="preserve"> </w:t>
      </w:r>
      <w:r w:rsidR="00776C90" w:rsidRPr="005357EF">
        <w:rPr>
          <w:color w:val="000000"/>
        </w:rPr>
        <w:t>nosprieda</w:t>
      </w:r>
      <w:r w:rsidRPr="005357EF">
        <w:rPr>
          <w:color w:val="000000"/>
        </w:rPr>
        <w:t xml:space="preserve"> prasību noraidī</w:t>
      </w:r>
      <w:r w:rsidR="00776C90" w:rsidRPr="005357EF">
        <w:rPr>
          <w:color w:val="000000"/>
        </w:rPr>
        <w:t>t</w:t>
      </w:r>
      <w:r w:rsidRPr="005357EF">
        <w:rPr>
          <w:color w:val="000000"/>
        </w:rPr>
        <w:t>.</w:t>
      </w:r>
      <w:r w:rsidR="00A33FC6" w:rsidRPr="005357EF">
        <w:rPr>
          <w:color w:val="000000"/>
        </w:rPr>
        <w:t xml:space="preserve"> </w:t>
      </w:r>
      <w:r w:rsidR="009E328B" w:rsidRPr="005357EF">
        <w:rPr>
          <w:color w:val="000000"/>
        </w:rPr>
        <w:t>Spriedums pamatots ar šādiem</w:t>
      </w:r>
      <w:r w:rsidRPr="005357EF">
        <w:rPr>
          <w:color w:val="000000"/>
        </w:rPr>
        <w:t xml:space="preserve"> argumenti</w:t>
      </w:r>
      <w:r w:rsidR="003867F8" w:rsidRPr="005357EF">
        <w:rPr>
          <w:color w:val="000000"/>
        </w:rPr>
        <w:t>em</w:t>
      </w:r>
      <w:r w:rsidRPr="005357EF">
        <w:rPr>
          <w:color w:val="000000"/>
        </w:rPr>
        <w:t>.</w:t>
      </w:r>
    </w:p>
    <w:p w14:paraId="09E8B486" w14:textId="3A2C0D40" w:rsidR="00783412" w:rsidRPr="005357EF" w:rsidRDefault="00DB175F" w:rsidP="00994DC2">
      <w:pPr>
        <w:pStyle w:val="NormalWeb"/>
        <w:shd w:val="clear" w:color="auto" w:fill="FFFFFF"/>
        <w:spacing w:before="0" w:beforeAutospacing="0" w:after="0" w:afterAutospacing="0" w:line="276" w:lineRule="auto"/>
        <w:ind w:firstLine="709"/>
        <w:rPr>
          <w:color w:val="000000"/>
        </w:rPr>
      </w:pPr>
      <w:r w:rsidRPr="005357EF">
        <w:rPr>
          <w:color w:val="000000"/>
        </w:rPr>
        <w:t>[</w:t>
      </w:r>
      <w:r w:rsidR="00023680" w:rsidRPr="005357EF">
        <w:rPr>
          <w:color w:val="000000"/>
        </w:rPr>
        <w:t>4</w:t>
      </w:r>
      <w:r w:rsidRPr="005357EF">
        <w:rPr>
          <w:color w:val="000000"/>
        </w:rPr>
        <w:t>.1]</w:t>
      </w:r>
      <w:r w:rsidR="003867F8" w:rsidRPr="005357EF">
        <w:rPr>
          <w:color w:val="000000"/>
        </w:rPr>
        <w:t xml:space="preserve"> </w:t>
      </w:r>
      <w:r w:rsidR="00783412" w:rsidRPr="005357EF">
        <w:rPr>
          <w:color w:val="000000"/>
        </w:rPr>
        <w:t>Lietā nav strīda, ka a</w:t>
      </w:r>
      <w:r w:rsidR="00A33FC6" w:rsidRPr="005357EF">
        <w:rPr>
          <w:color w:val="000000"/>
        </w:rPr>
        <w:t>tbildētāja</w:t>
      </w:r>
      <w:r w:rsidR="009E328B" w:rsidRPr="005357EF">
        <w:rPr>
          <w:color w:val="000000"/>
        </w:rPr>
        <w:t xml:space="preserve"> </w:t>
      </w:r>
      <w:r w:rsidR="00783412" w:rsidRPr="005357EF">
        <w:rPr>
          <w:color w:val="000000"/>
        </w:rPr>
        <w:t xml:space="preserve">kā kooperatīvās sabiedrības biedre </w:t>
      </w:r>
      <w:r w:rsidR="009E328B" w:rsidRPr="005357EF">
        <w:rPr>
          <w:color w:val="000000"/>
        </w:rPr>
        <w:t xml:space="preserve">laikā </w:t>
      </w:r>
      <w:r w:rsidRPr="005357EF">
        <w:rPr>
          <w:color w:val="000000"/>
        </w:rPr>
        <w:t xml:space="preserve">no </w:t>
      </w:r>
      <w:proofErr w:type="gramStart"/>
      <w:r w:rsidRPr="005357EF">
        <w:rPr>
          <w:color w:val="000000"/>
        </w:rPr>
        <w:t>2017.gada</w:t>
      </w:r>
      <w:proofErr w:type="gramEnd"/>
      <w:r w:rsidRPr="005357EF">
        <w:rPr>
          <w:color w:val="000000"/>
        </w:rPr>
        <w:t xml:space="preserve"> 20.jūlija līdz 2018.</w:t>
      </w:r>
      <w:r w:rsidR="00B75A6A" w:rsidRPr="005357EF">
        <w:rPr>
          <w:color w:val="000000"/>
        </w:rPr>
        <w:t> </w:t>
      </w:r>
      <w:r w:rsidRPr="005357EF">
        <w:rPr>
          <w:color w:val="000000"/>
        </w:rPr>
        <w:t>gada 2.</w:t>
      </w:r>
      <w:r w:rsidR="00B75A6A" w:rsidRPr="005357EF">
        <w:rPr>
          <w:color w:val="000000"/>
        </w:rPr>
        <w:t> </w:t>
      </w:r>
      <w:r w:rsidRPr="005357EF">
        <w:rPr>
          <w:color w:val="000000"/>
        </w:rPr>
        <w:t xml:space="preserve">janvārim iegādājās no </w:t>
      </w:r>
      <w:r w:rsidR="0090374C" w:rsidRPr="005357EF">
        <w:t>LPKS „AGRARIO”</w:t>
      </w:r>
      <w:r w:rsidRPr="005357EF">
        <w:rPr>
          <w:color w:val="000000"/>
        </w:rPr>
        <w:t xml:space="preserve"> preces (minerālmēslus, sēklu un augu aizsardzības līdzekļus) un saņēma graudu pirmapstrādes un transporta pakalpojumus </w:t>
      </w:r>
      <w:r w:rsidR="009E328B" w:rsidRPr="005357EF">
        <w:rPr>
          <w:color w:val="000000"/>
        </w:rPr>
        <w:t>30</w:t>
      </w:r>
      <w:r w:rsidR="004537F0" w:rsidRPr="005357EF">
        <w:rPr>
          <w:color w:val="000000"/>
        </w:rPr>
        <w:t> </w:t>
      </w:r>
      <w:r w:rsidR="009E328B" w:rsidRPr="005357EF">
        <w:rPr>
          <w:color w:val="000000"/>
        </w:rPr>
        <w:t>882,96 EUR</w:t>
      </w:r>
      <w:r w:rsidR="004F751C" w:rsidRPr="005357EF">
        <w:rPr>
          <w:color w:val="000000"/>
        </w:rPr>
        <w:t xml:space="preserve"> vērtībā</w:t>
      </w:r>
      <w:r w:rsidR="009E328B" w:rsidRPr="005357EF">
        <w:rPr>
          <w:color w:val="000000"/>
        </w:rPr>
        <w:t xml:space="preserve">. </w:t>
      </w:r>
      <w:r w:rsidR="00783412" w:rsidRPr="005357EF">
        <w:rPr>
          <w:color w:val="000000"/>
        </w:rPr>
        <w:t>Tāpat nav strīda, ka atbildētāja laikā no 2017.</w:t>
      </w:r>
      <w:r w:rsidR="00B75A6A" w:rsidRPr="005357EF">
        <w:rPr>
          <w:color w:val="000000"/>
        </w:rPr>
        <w:t> </w:t>
      </w:r>
      <w:r w:rsidR="00783412" w:rsidRPr="005357EF">
        <w:rPr>
          <w:color w:val="000000"/>
        </w:rPr>
        <w:t>gada 15.</w:t>
      </w:r>
      <w:r w:rsidR="00B75A6A" w:rsidRPr="005357EF">
        <w:rPr>
          <w:color w:val="000000"/>
        </w:rPr>
        <w:t> </w:t>
      </w:r>
      <w:r w:rsidR="00783412" w:rsidRPr="005357EF">
        <w:rPr>
          <w:color w:val="000000"/>
        </w:rPr>
        <w:t>augusta līdz 2017.</w:t>
      </w:r>
      <w:r w:rsidR="00B75A6A" w:rsidRPr="005357EF">
        <w:rPr>
          <w:color w:val="000000"/>
        </w:rPr>
        <w:t> </w:t>
      </w:r>
      <w:r w:rsidR="00783412" w:rsidRPr="005357EF">
        <w:rPr>
          <w:color w:val="000000"/>
        </w:rPr>
        <w:t>gada</w:t>
      </w:r>
      <w:r w:rsidR="004A344A" w:rsidRPr="005357EF">
        <w:rPr>
          <w:color w:val="000000"/>
        </w:rPr>
        <w:t> </w:t>
      </w:r>
      <w:r w:rsidR="00783412" w:rsidRPr="005357EF">
        <w:rPr>
          <w:color w:val="000000"/>
        </w:rPr>
        <w:t>16.</w:t>
      </w:r>
      <w:r w:rsidR="00B75A6A" w:rsidRPr="005357EF">
        <w:rPr>
          <w:color w:val="000000"/>
        </w:rPr>
        <w:t> </w:t>
      </w:r>
      <w:r w:rsidR="00783412" w:rsidRPr="005357EF">
        <w:rPr>
          <w:color w:val="000000"/>
        </w:rPr>
        <w:t xml:space="preserve">novembrim veica graudu piegādi </w:t>
      </w:r>
      <w:r w:rsidR="0090374C" w:rsidRPr="005357EF">
        <w:t>LPKS „AGRARIO”</w:t>
      </w:r>
      <w:r w:rsidR="00783412" w:rsidRPr="005357EF">
        <w:rPr>
          <w:color w:val="000000"/>
        </w:rPr>
        <w:t xml:space="preserve"> 144 536,33 EUR vērtībā. </w:t>
      </w:r>
      <w:r w:rsidR="003F1797" w:rsidRPr="005357EF">
        <w:rPr>
          <w:color w:val="000000"/>
        </w:rPr>
        <w:t>P</w:t>
      </w:r>
      <w:r w:rsidR="00783412" w:rsidRPr="005357EF">
        <w:rPr>
          <w:color w:val="000000"/>
        </w:rPr>
        <w:t>rasījumu dzēšanai starp pusēm noslēgti savstarpējo norēķinu salīdzināšanas akti:</w:t>
      </w:r>
    </w:p>
    <w:p w14:paraId="3F62227D" w14:textId="76F828AF" w:rsidR="00783412" w:rsidRPr="005357EF" w:rsidRDefault="00783412" w:rsidP="004F751C">
      <w:pPr>
        <w:pStyle w:val="NormalWeb"/>
        <w:numPr>
          <w:ilvl w:val="0"/>
          <w:numId w:val="4"/>
        </w:numPr>
        <w:shd w:val="clear" w:color="auto" w:fill="FFFFFF"/>
        <w:spacing w:before="0" w:beforeAutospacing="0" w:after="0" w:afterAutospacing="0" w:line="276" w:lineRule="auto"/>
        <w:rPr>
          <w:color w:val="000000"/>
        </w:rPr>
      </w:pPr>
      <w:r w:rsidRPr="005357EF">
        <w:rPr>
          <w:color w:val="000000"/>
        </w:rPr>
        <w:t>2017.</w:t>
      </w:r>
      <w:r w:rsidR="00B75A6A" w:rsidRPr="005357EF">
        <w:rPr>
          <w:color w:val="000000"/>
        </w:rPr>
        <w:t> </w:t>
      </w:r>
      <w:r w:rsidRPr="005357EF">
        <w:rPr>
          <w:color w:val="000000"/>
        </w:rPr>
        <w:t>gada 15.</w:t>
      </w:r>
      <w:r w:rsidR="00B75A6A" w:rsidRPr="005357EF">
        <w:rPr>
          <w:color w:val="000000"/>
        </w:rPr>
        <w:t> </w:t>
      </w:r>
      <w:r w:rsidRPr="005357EF">
        <w:rPr>
          <w:color w:val="000000"/>
        </w:rPr>
        <w:t>augustā akts Nr.</w:t>
      </w:r>
      <w:r w:rsidR="00396EFF" w:rsidRPr="005357EF">
        <w:rPr>
          <w:color w:val="000000"/>
        </w:rPr>
        <w:t> </w:t>
      </w:r>
      <w:r w:rsidRPr="005357EF">
        <w:rPr>
          <w:color w:val="000000"/>
        </w:rPr>
        <w:t>AGR00271 par 1651,86 EUR;</w:t>
      </w:r>
    </w:p>
    <w:p w14:paraId="32D1FCE3" w14:textId="3DF2A710" w:rsidR="00783412" w:rsidRPr="005357EF" w:rsidRDefault="00783412" w:rsidP="004F751C">
      <w:pPr>
        <w:pStyle w:val="NormalWeb"/>
        <w:numPr>
          <w:ilvl w:val="0"/>
          <w:numId w:val="4"/>
        </w:numPr>
        <w:shd w:val="clear" w:color="auto" w:fill="FFFFFF"/>
        <w:spacing w:before="0" w:beforeAutospacing="0" w:after="0" w:afterAutospacing="0" w:line="276" w:lineRule="auto"/>
        <w:rPr>
          <w:color w:val="000000"/>
        </w:rPr>
      </w:pPr>
      <w:r w:rsidRPr="005357EF">
        <w:rPr>
          <w:color w:val="000000"/>
        </w:rPr>
        <w:t>2017.</w:t>
      </w:r>
      <w:r w:rsidR="00B75A6A" w:rsidRPr="005357EF">
        <w:rPr>
          <w:color w:val="000000"/>
        </w:rPr>
        <w:t> </w:t>
      </w:r>
      <w:r w:rsidRPr="005357EF">
        <w:rPr>
          <w:color w:val="000000"/>
        </w:rPr>
        <w:t>gada 20.</w:t>
      </w:r>
      <w:r w:rsidR="00B75A6A" w:rsidRPr="005357EF">
        <w:rPr>
          <w:color w:val="000000"/>
        </w:rPr>
        <w:t> </w:t>
      </w:r>
      <w:r w:rsidRPr="005357EF">
        <w:rPr>
          <w:color w:val="000000"/>
        </w:rPr>
        <w:t>septembrī akts Nr.</w:t>
      </w:r>
      <w:r w:rsidR="002F655B" w:rsidRPr="005357EF">
        <w:rPr>
          <w:color w:val="000000"/>
        </w:rPr>
        <w:t xml:space="preserve"> </w:t>
      </w:r>
      <w:r w:rsidRPr="005357EF">
        <w:rPr>
          <w:color w:val="000000"/>
        </w:rPr>
        <w:t>AGR00661 par 25</w:t>
      </w:r>
      <w:r w:rsidR="00F00C55" w:rsidRPr="005357EF">
        <w:rPr>
          <w:color w:val="000000"/>
        </w:rPr>
        <w:t> </w:t>
      </w:r>
      <w:r w:rsidRPr="005357EF">
        <w:rPr>
          <w:color w:val="000000"/>
        </w:rPr>
        <w:t>544,41 EUR un akts Nr.</w:t>
      </w:r>
      <w:r w:rsidR="00396EFF" w:rsidRPr="005357EF">
        <w:rPr>
          <w:color w:val="000000"/>
        </w:rPr>
        <w:t> </w:t>
      </w:r>
      <w:r w:rsidRPr="005357EF">
        <w:rPr>
          <w:color w:val="000000"/>
        </w:rPr>
        <w:t>AGR00662 par 26</w:t>
      </w:r>
      <w:r w:rsidR="00F00C55" w:rsidRPr="005357EF">
        <w:rPr>
          <w:color w:val="000000"/>
        </w:rPr>
        <w:t> </w:t>
      </w:r>
      <w:r w:rsidRPr="005357EF">
        <w:rPr>
          <w:color w:val="000000"/>
        </w:rPr>
        <w:t>369,38 EUR;</w:t>
      </w:r>
    </w:p>
    <w:p w14:paraId="3CDF6463" w14:textId="136CCAC4" w:rsidR="00783412" w:rsidRPr="005357EF" w:rsidRDefault="00783412" w:rsidP="004F751C">
      <w:pPr>
        <w:pStyle w:val="NormalWeb"/>
        <w:numPr>
          <w:ilvl w:val="0"/>
          <w:numId w:val="4"/>
        </w:numPr>
        <w:shd w:val="clear" w:color="auto" w:fill="FFFFFF"/>
        <w:spacing w:before="0" w:beforeAutospacing="0" w:after="0" w:afterAutospacing="0" w:line="276" w:lineRule="auto"/>
        <w:rPr>
          <w:color w:val="000000"/>
        </w:rPr>
      </w:pPr>
      <w:r w:rsidRPr="005357EF">
        <w:rPr>
          <w:color w:val="000000"/>
        </w:rPr>
        <w:t>2017.</w:t>
      </w:r>
      <w:r w:rsidR="00B75A6A" w:rsidRPr="005357EF">
        <w:rPr>
          <w:color w:val="000000"/>
        </w:rPr>
        <w:t> </w:t>
      </w:r>
      <w:r w:rsidRPr="005357EF">
        <w:rPr>
          <w:color w:val="000000"/>
        </w:rPr>
        <w:t>gada 24.</w:t>
      </w:r>
      <w:r w:rsidR="00B75A6A" w:rsidRPr="005357EF">
        <w:rPr>
          <w:color w:val="000000"/>
        </w:rPr>
        <w:t> </w:t>
      </w:r>
      <w:r w:rsidRPr="005357EF">
        <w:rPr>
          <w:color w:val="000000"/>
        </w:rPr>
        <w:t>oktobrī akts Nr.</w:t>
      </w:r>
      <w:r w:rsidR="00396EFF" w:rsidRPr="005357EF">
        <w:rPr>
          <w:color w:val="000000"/>
        </w:rPr>
        <w:t> </w:t>
      </w:r>
      <w:r w:rsidRPr="005357EF">
        <w:rPr>
          <w:color w:val="000000"/>
        </w:rPr>
        <w:t>AGR00803 par 1320,58 EUR;</w:t>
      </w:r>
    </w:p>
    <w:p w14:paraId="33DB0DE4" w14:textId="03487F1D" w:rsidR="00DB175F" w:rsidRPr="005357EF" w:rsidRDefault="00783412" w:rsidP="004F751C">
      <w:pPr>
        <w:pStyle w:val="NormalWeb"/>
        <w:numPr>
          <w:ilvl w:val="0"/>
          <w:numId w:val="4"/>
        </w:numPr>
        <w:shd w:val="clear" w:color="auto" w:fill="FFFFFF"/>
        <w:spacing w:before="0" w:beforeAutospacing="0" w:after="0" w:afterAutospacing="0" w:line="276" w:lineRule="auto"/>
        <w:rPr>
          <w:color w:val="000000"/>
        </w:rPr>
      </w:pPr>
      <w:r w:rsidRPr="005357EF">
        <w:rPr>
          <w:color w:val="000000"/>
        </w:rPr>
        <w:t>2018.</w:t>
      </w:r>
      <w:r w:rsidR="00B75A6A" w:rsidRPr="005357EF">
        <w:rPr>
          <w:color w:val="000000"/>
        </w:rPr>
        <w:t> </w:t>
      </w:r>
      <w:r w:rsidRPr="005357EF">
        <w:rPr>
          <w:color w:val="000000"/>
        </w:rPr>
        <w:t>gada 23.</w:t>
      </w:r>
      <w:r w:rsidR="00B75A6A" w:rsidRPr="005357EF">
        <w:rPr>
          <w:color w:val="000000"/>
        </w:rPr>
        <w:t> </w:t>
      </w:r>
      <w:r w:rsidRPr="005357EF">
        <w:rPr>
          <w:color w:val="000000"/>
        </w:rPr>
        <w:t>janvārī akts Nr.</w:t>
      </w:r>
      <w:r w:rsidR="00396EFF" w:rsidRPr="005357EF">
        <w:rPr>
          <w:color w:val="000000"/>
        </w:rPr>
        <w:t> </w:t>
      </w:r>
      <w:r w:rsidRPr="005357EF">
        <w:rPr>
          <w:color w:val="000000"/>
        </w:rPr>
        <w:t>AGR00018 par 1767,51 EUR.</w:t>
      </w:r>
    </w:p>
    <w:p w14:paraId="3C98034D" w14:textId="5461A47E" w:rsidR="00E37FE3" w:rsidRPr="005357EF" w:rsidRDefault="00E37FE3" w:rsidP="00D67DBE">
      <w:pPr>
        <w:pStyle w:val="NormalWeb"/>
        <w:shd w:val="clear" w:color="auto" w:fill="FFFFFF"/>
        <w:spacing w:before="0" w:beforeAutospacing="0" w:after="0" w:afterAutospacing="0" w:line="276" w:lineRule="auto"/>
        <w:ind w:firstLine="709"/>
        <w:rPr>
          <w:color w:val="000000"/>
        </w:rPr>
      </w:pPr>
      <w:r w:rsidRPr="005357EF">
        <w:rPr>
          <w:color w:val="000000"/>
        </w:rPr>
        <w:t>[</w:t>
      </w:r>
      <w:r w:rsidR="00D67DBE" w:rsidRPr="005357EF">
        <w:rPr>
          <w:color w:val="000000"/>
        </w:rPr>
        <w:t>4</w:t>
      </w:r>
      <w:r w:rsidRPr="005357EF">
        <w:rPr>
          <w:color w:val="000000"/>
        </w:rPr>
        <w:t xml:space="preserve">.2] </w:t>
      </w:r>
      <w:r w:rsidR="001F13BA" w:rsidRPr="005357EF">
        <w:rPr>
          <w:color w:val="000000"/>
        </w:rPr>
        <w:t>A</w:t>
      </w:r>
      <w:r w:rsidRPr="005357EF">
        <w:rPr>
          <w:color w:val="000000"/>
        </w:rPr>
        <w:t>tbildētāja ir lauksaimniecības pakalpojumu kooperatīvās sabiedrības biedre</w:t>
      </w:r>
      <w:r w:rsidR="002F655B" w:rsidRPr="005357EF">
        <w:rPr>
          <w:color w:val="000000"/>
        </w:rPr>
        <w:t>,</w:t>
      </w:r>
      <w:r w:rsidRPr="005357EF">
        <w:rPr>
          <w:color w:val="000000"/>
        </w:rPr>
        <w:t xml:space="preserve"> un atbilstoši Kooperatīvo sabiedrību likuma</w:t>
      </w:r>
      <w:r w:rsidR="00776C90" w:rsidRPr="005357EF">
        <w:rPr>
          <w:color w:val="000000"/>
        </w:rPr>
        <w:t xml:space="preserve"> (šeit un turpmāk – redakcijā, kas zaudēja spēku 01.01.2019.)</w:t>
      </w:r>
      <w:r w:rsidRPr="005357EF">
        <w:rPr>
          <w:color w:val="000000"/>
        </w:rPr>
        <w:t xml:space="preserve"> 6.</w:t>
      </w:r>
      <w:r w:rsidR="00B75A6A" w:rsidRPr="005357EF">
        <w:rPr>
          <w:color w:val="000000"/>
        </w:rPr>
        <w:t> </w:t>
      </w:r>
      <w:r w:rsidRPr="005357EF">
        <w:rPr>
          <w:color w:val="000000"/>
        </w:rPr>
        <w:t>pantam lauksaimniecības kooperatīv</w:t>
      </w:r>
      <w:r w:rsidR="002F655B" w:rsidRPr="005357EF">
        <w:rPr>
          <w:color w:val="000000"/>
        </w:rPr>
        <w:t>ajai</w:t>
      </w:r>
      <w:r w:rsidRPr="005357EF">
        <w:rPr>
          <w:color w:val="000000"/>
        </w:rPr>
        <w:t xml:space="preserve"> sabiedrībai ir noteikts izņēmuma statuss – tā nav komersante. </w:t>
      </w:r>
      <w:r w:rsidR="00DF006C" w:rsidRPr="005357EF">
        <w:rPr>
          <w:color w:val="000000"/>
        </w:rPr>
        <w:t>Ņemot vērā šo izņēmuma statusu</w:t>
      </w:r>
      <w:r w:rsidR="004F751C" w:rsidRPr="005357EF">
        <w:rPr>
          <w:color w:val="000000"/>
        </w:rPr>
        <w:t>, kā arī Maksātnespējas likuma 72. un 96.</w:t>
      </w:r>
      <w:r w:rsidR="00B75A6A" w:rsidRPr="005357EF">
        <w:rPr>
          <w:color w:val="000000"/>
        </w:rPr>
        <w:t> </w:t>
      </w:r>
      <w:r w:rsidR="004F751C" w:rsidRPr="005357EF">
        <w:rPr>
          <w:color w:val="000000"/>
        </w:rPr>
        <w:t>panta nosacījumus,</w:t>
      </w:r>
      <w:r w:rsidR="00DF006C" w:rsidRPr="005357EF">
        <w:rPr>
          <w:color w:val="000000"/>
        </w:rPr>
        <w:t xml:space="preserve"> </w:t>
      </w:r>
      <w:r w:rsidRPr="005357EF">
        <w:rPr>
          <w:color w:val="000000"/>
        </w:rPr>
        <w:t>atbildētāju kā lauksaimniecības kooperatīv</w:t>
      </w:r>
      <w:r w:rsidR="004F751C" w:rsidRPr="005357EF">
        <w:rPr>
          <w:color w:val="000000"/>
        </w:rPr>
        <w:t>ā</w:t>
      </w:r>
      <w:r w:rsidRPr="005357EF">
        <w:rPr>
          <w:color w:val="000000"/>
        </w:rPr>
        <w:t>s sabiedrības biedr</w:t>
      </w:r>
      <w:r w:rsidR="0022418E" w:rsidRPr="005357EF">
        <w:rPr>
          <w:color w:val="000000"/>
        </w:rPr>
        <w:t>i</w:t>
      </w:r>
      <w:r w:rsidRPr="005357EF">
        <w:rPr>
          <w:color w:val="000000"/>
        </w:rPr>
        <w:t xml:space="preserve"> nevar </w:t>
      </w:r>
      <w:r w:rsidR="00776C90" w:rsidRPr="005357EF">
        <w:rPr>
          <w:color w:val="000000"/>
        </w:rPr>
        <w:t>pie</w:t>
      </w:r>
      <w:r w:rsidRPr="005357EF">
        <w:rPr>
          <w:color w:val="000000"/>
        </w:rPr>
        <w:t xml:space="preserve">līdzināt </w:t>
      </w:r>
      <w:r w:rsidR="0022418E" w:rsidRPr="005357EF">
        <w:rPr>
          <w:color w:val="000000"/>
        </w:rPr>
        <w:t xml:space="preserve">komersanta </w:t>
      </w:r>
      <w:r w:rsidRPr="005357EF">
        <w:rPr>
          <w:color w:val="000000"/>
        </w:rPr>
        <w:t>dalībniek</w:t>
      </w:r>
      <w:r w:rsidR="00776C90" w:rsidRPr="005357EF">
        <w:rPr>
          <w:color w:val="000000"/>
        </w:rPr>
        <w:t>am</w:t>
      </w:r>
      <w:r w:rsidRPr="005357EF">
        <w:rPr>
          <w:color w:val="000000"/>
        </w:rPr>
        <w:t xml:space="preserve"> vai akcionār</w:t>
      </w:r>
      <w:r w:rsidR="00776C90" w:rsidRPr="005357EF">
        <w:rPr>
          <w:color w:val="000000"/>
        </w:rPr>
        <w:t>am</w:t>
      </w:r>
      <w:r w:rsidRPr="005357EF">
        <w:rPr>
          <w:color w:val="000000"/>
        </w:rPr>
        <w:t>, un tādēļ atbildētāja nav atzīstama par ieinteresēto personu.</w:t>
      </w:r>
      <w:r w:rsidR="00745E46" w:rsidRPr="005357EF">
        <w:rPr>
          <w:color w:val="000000"/>
        </w:rPr>
        <w:t xml:space="preserve"> </w:t>
      </w:r>
    </w:p>
    <w:p w14:paraId="1D854A45" w14:textId="342917D2" w:rsidR="00E1537A" w:rsidRPr="005357EF" w:rsidRDefault="00E37FE3" w:rsidP="00994DC2">
      <w:pPr>
        <w:pStyle w:val="NormalWeb"/>
        <w:shd w:val="clear" w:color="auto" w:fill="FFFFFF"/>
        <w:spacing w:before="0" w:beforeAutospacing="0" w:after="0" w:afterAutospacing="0" w:line="276" w:lineRule="auto"/>
        <w:ind w:firstLine="709"/>
        <w:rPr>
          <w:color w:val="000000"/>
        </w:rPr>
      </w:pPr>
      <w:r w:rsidRPr="005357EF">
        <w:rPr>
          <w:color w:val="000000"/>
        </w:rPr>
        <w:t>[</w:t>
      </w:r>
      <w:r w:rsidR="00D67DBE" w:rsidRPr="005357EF">
        <w:rPr>
          <w:color w:val="000000"/>
        </w:rPr>
        <w:t>4.3</w:t>
      </w:r>
      <w:r w:rsidRPr="005357EF">
        <w:rPr>
          <w:color w:val="000000"/>
        </w:rPr>
        <w:t xml:space="preserve">] </w:t>
      </w:r>
      <w:r w:rsidR="001C16A6" w:rsidRPr="005357EF">
        <w:rPr>
          <w:color w:val="000000"/>
        </w:rPr>
        <w:t>Konkrētajā lietā apstāklim,</w:t>
      </w:r>
      <w:r w:rsidR="00745E46" w:rsidRPr="005357EF">
        <w:rPr>
          <w:color w:val="000000"/>
        </w:rPr>
        <w:t xml:space="preserve"> vai atbildētāja ir ieinteresēt</w:t>
      </w:r>
      <w:r w:rsidR="001C16A6" w:rsidRPr="005357EF">
        <w:rPr>
          <w:color w:val="000000"/>
        </w:rPr>
        <w:t>ā</w:t>
      </w:r>
      <w:r w:rsidR="00745E46" w:rsidRPr="005357EF">
        <w:rPr>
          <w:color w:val="000000"/>
        </w:rPr>
        <w:t xml:space="preserve"> persona</w:t>
      </w:r>
      <w:r w:rsidR="00D67DBE" w:rsidRPr="005357EF">
        <w:rPr>
          <w:color w:val="000000"/>
        </w:rPr>
        <w:t>,</w:t>
      </w:r>
      <w:r w:rsidR="00745E46" w:rsidRPr="005357EF">
        <w:rPr>
          <w:color w:val="000000"/>
        </w:rPr>
        <w:t xml:space="preserve"> nav </w:t>
      </w:r>
      <w:r w:rsidR="001C16A6" w:rsidRPr="005357EF">
        <w:rPr>
          <w:color w:val="000000"/>
        </w:rPr>
        <w:t>izšķirošas nozīmes</w:t>
      </w:r>
      <w:r w:rsidR="00745E46" w:rsidRPr="005357EF">
        <w:rPr>
          <w:color w:val="000000"/>
        </w:rPr>
        <w:t>, jo</w:t>
      </w:r>
      <w:r w:rsidR="002F655B" w:rsidRPr="005357EF">
        <w:rPr>
          <w:color w:val="000000"/>
        </w:rPr>
        <w:t>,</w:t>
      </w:r>
      <w:r w:rsidR="00745E46" w:rsidRPr="005357EF">
        <w:rPr>
          <w:color w:val="000000"/>
        </w:rPr>
        <w:t xml:space="preserve"> lai būtu pamats atzīt par spēkā neesošiem darījumus, nepieciešams konstatēt, ka, tos noslēdzot, nodarīti zaudējumi parādniekam. </w:t>
      </w:r>
      <w:r w:rsidR="00E1537A" w:rsidRPr="005357EF">
        <w:rPr>
          <w:color w:val="000000"/>
        </w:rPr>
        <w:t xml:space="preserve">Tādi lietā nav konstatējami. </w:t>
      </w:r>
    </w:p>
    <w:p w14:paraId="349DD302" w14:textId="6183A52B" w:rsidR="00DB175F" w:rsidRPr="005357EF" w:rsidRDefault="00776C90" w:rsidP="00994DC2">
      <w:pPr>
        <w:pStyle w:val="NormalWeb"/>
        <w:shd w:val="clear" w:color="auto" w:fill="FFFFFF"/>
        <w:spacing w:before="0" w:beforeAutospacing="0" w:after="0" w:afterAutospacing="0" w:line="276" w:lineRule="auto"/>
        <w:ind w:firstLine="709"/>
        <w:rPr>
          <w:color w:val="000000"/>
        </w:rPr>
      </w:pPr>
      <w:r w:rsidRPr="005357EF">
        <w:rPr>
          <w:color w:val="000000"/>
        </w:rPr>
        <w:t>Jāatzīst</w:t>
      </w:r>
      <w:r w:rsidR="00E37FE3" w:rsidRPr="005357EF">
        <w:rPr>
          <w:color w:val="000000"/>
        </w:rPr>
        <w:t xml:space="preserve">, ka </w:t>
      </w:r>
      <w:r w:rsidR="008532B7" w:rsidRPr="005357EF">
        <w:rPr>
          <w:color w:val="000000"/>
        </w:rPr>
        <w:t>a</w:t>
      </w:r>
      <w:r w:rsidR="00DB175F" w:rsidRPr="005357EF">
        <w:rPr>
          <w:color w:val="000000"/>
        </w:rPr>
        <w:t>pstrīdētie darījumi noslēgti trīs</w:t>
      </w:r>
      <w:r w:rsidR="001F13BA" w:rsidRPr="005357EF">
        <w:rPr>
          <w:color w:val="000000"/>
        </w:rPr>
        <w:t xml:space="preserve"> </w:t>
      </w:r>
      <w:r w:rsidR="00DB175F" w:rsidRPr="005357EF">
        <w:rPr>
          <w:color w:val="000000"/>
        </w:rPr>
        <w:t xml:space="preserve">gadu laikā pirms maksātnespējas procesa pasludināšanas dienas, t.i., </w:t>
      </w:r>
      <w:r w:rsidR="00745E46" w:rsidRPr="005357EF">
        <w:rPr>
          <w:color w:val="000000"/>
        </w:rPr>
        <w:t>Maksātnespējas likuma 96.</w:t>
      </w:r>
      <w:r w:rsidR="00B75A6A" w:rsidRPr="005357EF">
        <w:rPr>
          <w:color w:val="000000"/>
        </w:rPr>
        <w:t> </w:t>
      </w:r>
      <w:r w:rsidR="00745E46" w:rsidRPr="005357EF">
        <w:rPr>
          <w:color w:val="000000"/>
        </w:rPr>
        <w:t>panta pirmās daļas 2.</w:t>
      </w:r>
      <w:r w:rsidR="00B75A6A" w:rsidRPr="005357EF">
        <w:rPr>
          <w:color w:val="000000"/>
        </w:rPr>
        <w:t> </w:t>
      </w:r>
      <w:r w:rsidR="00745E46" w:rsidRPr="005357EF">
        <w:rPr>
          <w:color w:val="000000"/>
        </w:rPr>
        <w:t xml:space="preserve">punktā </w:t>
      </w:r>
      <w:r w:rsidR="00DB175F" w:rsidRPr="005357EF">
        <w:rPr>
          <w:color w:val="000000"/>
        </w:rPr>
        <w:t xml:space="preserve">noteiktajā </w:t>
      </w:r>
      <w:r w:rsidRPr="005357EF">
        <w:rPr>
          <w:color w:val="000000"/>
        </w:rPr>
        <w:t>laika posmā, kurā slēgtos darījumus ir iespējams apstrīdēt tiesā</w:t>
      </w:r>
      <w:r w:rsidR="00DB175F" w:rsidRPr="005357EF">
        <w:rPr>
          <w:color w:val="000000"/>
        </w:rPr>
        <w:t>.</w:t>
      </w:r>
      <w:r w:rsidR="001F13BA" w:rsidRPr="005357EF">
        <w:rPr>
          <w:color w:val="000000"/>
        </w:rPr>
        <w:t xml:space="preserve"> </w:t>
      </w:r>
      <w:r w:rsidR="004731EA" w:rsidRPr="005357EF">
        <w:rPr>
          <w:color w:val="000000"/>
        </w:rPr>
        <w:t xml:space="preserve">Trīs gadu posmu likumdevējs noteicis, lai nodrošinātu tādu darījumu </w:t>
      </w:r>
      <w:r w:rsidR="00F5722E" w:rsidRPr="005357EF">
        <w:rPr>
          <w:color w:val="000000"/>
        </w:rPr>
        <w:t>apstrīdēšanas iespēju</w:t>
      </w:r>
      <w:r w:rsidR="004731EA" w:rsidRPr="005357EF">
        <w:rPr>
          <w:color w:val="000000"/>
        </w:rPr>
        <w:t xml:space="preserve">, kas bijuši pretēji saprātīgai </w:t>
      </w:r>
      <w:r w:rsidR="004731EA" w:rsidRPr="005357EF">
        <w:rPr>
          <w:color w:val="000000"/>
        </w:rPr>
        <w:lastRenderedPageBreak/>
        <w:t>saimnieciskajai darbībai un ļaunprātīgi vērsti uz parādnieka mantas samazinājumu vai citāda veida kaitējumu, kā rezultātā parādniekam nodarīti zaudējumi.</w:t>
      </w:r>
    </w:p>
    <w:p w14:paraId="24647AAC" w14:textId="12643B90" w:rsidR="00EA14FC" w:rsidRPr="005357EF" w:rsidRDefault="00DB175F" w:rsidP="00994DC2">
      <w:pPr>
        <w:pStyle w:val="NormalWeb"/>
        <w:shd w:val="clear" w:color="auto" w:fill="FFFFFF"/>
        <w:spacing w:before="0" w:beforeAutospacing="0" w:after="0" w:afterAutospacing="0" w:line="276" w:lineRule="auto"/>
        <w:ind w:firstLine="709"/>
        <w:rPr>
          <w:color w:val="000000"/>
        </w:rPr>
      </w:pPr>
      <w:r w:rsidRPr="005357EF">
        <w:rPr>
          <w:color w:val="000000"/>
        </w:rPr>
        <w:t>Maksātnespējas procesa administrators pamatojis zaudējumu nodarīšanas faktu</w:t>
      </w:r>
      <w:r w:rsidR="00076D11" w:rsidRPr="005357EF">
        <w:rPr>
          <w:color w:val="000000"/>
        </w:rPr>
        <w:t xml:space="preserve"> ar apstākli</w:t>
      </w:r>
      <w:r w:rsidRPr="005357EF">
        <w:rPr>
          <w:color w:val="000000"/>
        </w:rPr>
        <w:t>, ka, izdarot ieskaitu attiecībā pret vienu kreditoru, ir samazinā</w:t>
      </w:r>
      <w:r w:rsidR="00F5722E" w:rsidRPr="005357EF">
        <w:rPr>
          <w:color w:val="000000"/>
        </w:rPr>
        <w:t>jusies</w:t>
      </w:r>
      <w:r w:rsidRPr="005357EF">
        <w:rPr>
          <w:color w:val="000000"/>
        </w:rPr>
        <w:t xml:space="preserve"> prasītāja</w:t>
      </w:r>
      <w:r w:rsidR="00745E46" w:rsidRPr="005357EF">
        <w:rPr>
          <w:color w:val="000000"/>
        </w:rPr>
        <w:t>s</w:t>
      </w:r>
      <w:r w:rsidRPr="005357EF">
        <w:rPr>
          <w:color w:val="000000"/>
        </w:rPr>
        <w:t xml:space="preserve"> </w:t>
      </w:r>
      <w:r w:rsidR="00F5722E" w:rsidRPr="005357EF">
        <w:rPr>
          <w:color w:val="000000"/>
        </w:rPr>
        <w:t>aktīvu vērtība, tāpēc</w:t>
      </w:r>
      <w:r w:rsidRPr="005357EF">
        <w:rPr>
          <w:color w:val="000000"/>
        </w:rPr>
        <w:t xml:space="preserve"> kreditoru kopumam zudusi iespēja apmierināt prasījumus nesamaksātās pirkuma maksas (ieskaita summas) apmērā.</w:t>
      </w:r>
      <w:r w:rsidR="004731EA" w:rsidRPr="005357EF">
        <w:rPr>
          <w:color w:val="000000"/>
        </w:rPr>
        <w:t xml:space="preserve"> </w:t>
      </w:r>
      <w:r w:rsidR="00F5722E" w:rsidRPr="005357EF">
        <w:rPr>
          <w:color w:val="000000"/>
        </w:rPr>
        <w:t>Atbildētāja, i</w:t>
      </w:r>
      <w:r w:rsidR="004731EA" w:rsidRPr="005357EF">
        <w:rPr>
          <w:color w:val="000000"/>
        </w:rPr>
        <w:t xml:space="preserve">ebilstot pret </w:t>
      </w:r>
      <w:r w:rsidR="00F5722E" w:rsidRPr="005357EF">
        <w:rPr>
          <w:color w:val="000000"/>
        </w:rPr>
        <w:t>prasību</w:t>
      </w:r>
      <w:r w:rsidR="004731EA" w:rsidRPr="005357EF">
        <w:rPr>
          <w:color w:val="000000"/>
        </w:rPr>
        <w:t>, atsaukusies uz Maksātnespējas likuma 104.</w:t>
      </w:r>
      <w:r w:rsidR="00B75A6A" w:rsidRPr="005357EF">
        <w:rPr>
          <w:color w:val="000000"/>
        </w:rPr>
        <w:t> </w:t>
      </w:r>
      <w:r w:rsidR="004731EA" w:rsidRPr="005357EF">
        <w:rPr>
          <w:color w:val="000000"/>
        </w:rPr>
        <w:t>pantu</w:t>
      </w:r>
      <w:r w:rsidR="00F5722E" w:rsidRPr="005357EF">
        <w:rPr>
          <w:color w:val="000000"/>
        </w:rPr>
        <w:t>, kas pieļauj ieskaitu.</w:t>
      </w:r>
    </w:p>
    <w:p w14:paraId="0C95E453" w14:textId="1511CDEC" w:rsidR="004731EA" w:rsidRPr="005357EF" w:rsidRDefault="0090374C" w:rsidP="005A38B3">
      <w:pPr>
        <w:pStyle w:val="NormalWeb"/>
        <w:shd w:val="clear" w:color="auto" w:fill="FFFFFF"/>
        <w:spacing w:before="0" w:beforeAutospacing="0" w:after="0" w:afterAutospacing="0" w:line="276" w:lineRule="auto"/>
        <w:ind w:firstLine="709"/>
        <w:rPr>
          <w:color w:val="000000"/>
        </w:rPr>
      </w:pPr>
      <w:r w:rsidRPr="005357EF">
        <w:t>LPKS „AGRARIO”</w:t>
      </w:r>
      <w:r w:rsidR="004731EA" w:rsidRPr="005357EF">
        <w:rPr>
          <w:color w:val="000000"/>
        </w:rPr>
        <w:t xml:space="preserve"> maksātnespējas process pasludināts 2020.</w:t>
      </w:r>
      <w:r w:rsidR="00B75A6A" w:rsidRPr="005357EF">
        <w:rPr>
          <w:color w:val="000000"/>
        </w:rPr>
        <w:t> </w:t>
      </w:r>
      <w:r w:rsidR="004731EA" w:rsidRPr="005357EF">
        <w:rPr>
          <w:color w:val="000000"/>
        </w:rPr>
        <w:t>gada 17.</w:t>
      </w:r>
      <w:r w:rsidR="00B75A6A" w:rsidRPr="005357EF">
        <w:rPr>
          <w:color w:val="000000"/>
        </w:rPr>
        <w:t> </w:t>
      </w:r>
      <w:r w:rsidR="004731EA" w:rsidRPr="005357EF">
        <w:rPr>
          <w:color w:val="000000"/>
        </w:rPr>
        <w:t>janvārī, bet apstrīdētie ieskai</w:t>
      </w:r>
      <w:r w:rsidR="00AB3497" w:rsidRPr="005357EF">
        <w:rPr>
          <w:color w:val="000000"/>
        </w:rPr>
        <w:t>ta darījumi</w:t>
      </w:r>
      <w:r w:rsidR="004731EA" w:rsidRPr="005357EF">
        <w:rPr>
          <w:color w:val="000000"/>
        </w:rPr>
        <w:t xml:space="preserve"> veikti laikā no 2017.</w:t>
      </w:r>
      <w:r w:rsidR="00B75A6A" w:rsidRPr="005357EF">
        <w:rPr>
          <w:color w:val="000000"/>
        </w:rPr>
        <w:t> </w:t>
      </w:r>
      <w:r w:rsidR="004731EA" w:rsidRPr="005357EF">
        <w:rPr>
          <w:color w:val="000000"/>
        </w:rPr>
        <w:t>gada</w:t>
      </w:r>
      <w:r w:rsidR="00AB3497" w:rsidRPr="005357EF">
        <w:rPr>
          <w:color w:val="000000"/>
        </w:rPr>
        <w:t> </w:t>
      </w:r>
      <w:r w:rsidR="004731EA" w:rsidRPr="005357EF">
        <w:rPr>
          <w:color w:val="000000"/>
        </w:rPr>
        <w:t>15.</w:t>
      </w:r>
      <w:r w:rsidR="00B75A6A" w:rsidRPr="005357EF">
        <w:rPr>
          <w:color w:val="000000"/>
        </w:rPr>
        <w:t> </w:t>
      </w:r>
      <w:r w:rsidR="004731EA" w:rsidRPr="005357EF">
        <w:rPr>
          <w:color w:val="000000"/>
        </w:rPr>
        <w:t>augusta līdz 2018.</w:t>
      </w:r>
      <w:r w:rsidR="00B75A6A" w:rsidRPr="005357EF">
        <w:rPr>
          <w:color w:val="000000"/>
        </w:rPr>
        <w:t> </w:t>
      </w:r>
      <w:r w:rsidR="004731EA" w:rsidRPr="005357EF">
        <w:rPr>
          <w:color w:val="000000"/>
        </w:rPr>
        <w:t>gada 23.</w:t>
      </w:r>
      <w:r w:rsidR="00B75A6A" w:rsidRPr="005357EF">
        <w:rPr>
          <w:color w:val="000000"/>
        </w:rPr>
        <w:t> </w:t>
      </w:r>
      <w:r w:rsidR="004731EA" w:rsidRPr="005357EF">
        <w:rPr>
          <w:color w:val="000000"/>
        </w:rPr>
        <w:t>janvārim. Šajā laikā pušu starpā notika reāla saimnieciskā darbība.</w:t>
      </w:r>
      <w:r w:rsidR="00EA14FC" w:rsidRPr="005357EF">
        <w:rPr>
          <w:color w:val="000000"/>
        </w:rPr>
        <w:t xml:space="preserve"> </w:t>
      </w:r>
      <w:r w:rsidR="004731EA" w:rsidRPr="005357EF">
        <w:rPr>
          <w:color w:val="000000"/>
        </w:rPr>
        <w:t>Apstrīdēto ieskait</w:t>
      </w:r>
      <w:r w:rsidR="00F5722E" w:rsidRPr="005357EF">
        <w:rPr>
          <w:color w:val="000000"/>
        </w:rPr>
        <w:t>a darījumu</w:t>
      </w:r>
      <w:r w:rsidR="004731EA" w:rsidRPr="005357EF">
        <w:rPr>
          <w:color w:val="000000"/>
        </w:rPr>
        <w:t xml:space="preserve"> slēgšanas brīdī nebija pasludināts prasītājas maksātnespējas process, </w:t>
      </w:r>
      <w:r w:rsidR="00D2309F" w:rsidRPr="005357EF">
        <w:rPr>
          <w:color w:val="000000"/>
        </w:rPr>
        <w:t>tādējādi pušu</w:t>
      </w:r>
      <w:r w:rsidR="004731EA" w:rsidRPr="005357EF">
        <w:rPr>
          <w:color w:val="000000"/>
        </w:rPr>
        <w:t xml:space="preserve"> nodibināt</w:t>
      </w:r>
      <w:r w:rsidR="00D2309F" w:rsidRPr="005357EF">
        <w:rPr>
          <w:color w:val="000000"/>
        </w:rPr>
        <w:t>aj</w:t>
      </w:r>
      <w:r w:rsidR="004731EA" w:rsidRPr="005357EF">
        <w:rPr>
          <w:color w:val="000000"/>
        </w:rPr>
        <w:t>ām tiesisk</w:t>
      </w:r>
      <w:r w:rsidR="00D2309F" w:rsidRPr="005357EF">
        <w:rPr>
          <w:color w:val="000000"/>
        </w:rPr>
        <w:t>aj</w:t>
      </w:r>
      <w:r w:rsidR="004731EA" w:rsidRPr="005357EF">
        <w:rPr>
          <w:color w:val="000000"/>
        </w:rPr>
        <w:t>ām attiecībām (saistību izpildei) bija piemērojam</w:t>
      </w:r>
      <w:r w:rsidR="005A38B3" w:rsidRPr="005357EF">
        <w:rPr>
          <w:color w:val="000000"/>
        </w:rPr>
        <w:t>as</w:t>
      </w:r>
      <w:r w:rsidR="004731EA" w:rsidRPr="005357EF">
        <w:rPr>
          <w:color w:val="000000"/>
        </w:rPr>
        <w:t xml:space="preserve"> </w:t>
      </w:r>
      <w:r w:rsidR="005A38B3" w:rsidRPr="005357EF">
        <w:rPr>
          <w:color w:val="000000"/>
        </w:rPr>
        <w:t>Civillikuma vispārējās tiesību normas, kas pieļauj ieskaitu</w:t>
      </w:r>
      <w:r w:rsidR="004731EA" w:rsidRPr="005357EF">
        <w:rPr>
          <w:color w:val="000000"/>
        </w:rPr>
        <w:t xml:space="preserve">. </w:t>
      </w:r>
    </w:p>
    <w:p w14:paraId="15DDE810" w14:textId="7A02A7CB" w:rsidR="004731EA" w:rsidRPr="005357EF" w:rsidRDefault="004731EA" w:rsidP="002D6A2D">
      <w:pPr>
        <w:pStyle w:val="NormalWeb"/>
        <w:shd w:val="clear" w:color="auto" w:fill="FFFFFF"/>
        <w:spacing w:before="0" w:beforeAutospacing="0" w:after="0" w:afterAutospacing="0" w:line="276" w:lineRule="auto"/>
        <w:ind w:firstLine="709"/>
        <w:rPr>
          <w:color w:val="000000"/>
        </w:rPr>
      </w:pPr>
      <w:r w:rsidRPr="005357EF">
        <w:rPr>
          <w:color w:val="000000"/>
        </w:rPr>
        <w:t>[</w:t>
      </w:r>
      <w:r w:rsidR="00D67DBE" w:rsidRPr="005357EF">
        <w:rPr>
          <w:color w:val="000000"/>
        </w:rPr>
        <w:t>4.4</w:t>
      </w:r>
      <w:r w:rsidRPr="005357EF">
        <w:rPr>
          <w:color w:val="000000"/>
        </w:rPr>
        <w:t>] Darījumu apstrīdēšanas tiesību institūta būtība ir nodrošināt kreditoru prasījumu apmierināšanu</w:t>
      </w:r>
      <w:proofErr w:type="gramStart"/>
      <w:r w:rsidRPr="005357EF">
        <w:rPr>
          <w:color w:val="000000"/>
        </w:rPr>
        <w:t xml:space="preserve"> un</w:t>
      </w:r>
      <w:proofErr w:type="gramEnd"/>
      <w:r w:rsidRPr="005357EF">
        <w:rPr>
          <w:color w:val="000000"/>
        </w:rPr>
        <w:t xml:space="preserve"> novērst tādu parādnieka rīcību, kas kaitē kreditora kopuma interesēm. Ja darījums rada zaudējumus parādniekam, tad tā rezultātā mazinās arī parādnieka spēja izpildīt saistības pret kreditoriem. Maksātnespējas likumā</w:t>
      </w:r>
      <w:r w:rsidR="005A38B3" w:rsidRPr="005357EF">
        <w:rPr>
          <w:color w:val="000000"/>
        </w:rPr>
        <w:t xml:space="preserve"> nav ietverta zaudējumu definīcija, tādēļ piemērojams Civillikuma vispārējais regulējums. Atbilstoši šā likuma 1770.</w:t>
      </w:r>
      <w:r w:rsidR="00B75A6A" w:rsidRPr="005357EF">
        <w:rPr>
          <w:color w:val="000000"/>
        </w:rPr>
        <w:t> </w:t>
      </w:r>
      <w:r w:rsidR="005A38B3" w:rsidRPr="005357EF">
        <w:rPr>
          <w:color w:val="000000"/>
        </w:rPr>
        <w:t>pantam zaudējumi</w:t>
      </w:r>
      <w:r w:rsidRPr="005357EF">
        <w:rPr>
          <w:color w:val="000000"/>
        </w:rPr>
        <w:t xml:space="preserve"> ir jebkurš mantiski novērtējams pametums. </w:t>
      </w:r>
      <w:r w:rsidR="002D6A2D" w:rsidRPr="005357EF">
        <w:rPr>
          <w:color w:val="000000"/>
        </w:rPr>
        <w:t xml:space="preserve">Līdz ar to par zaudējumiem maksātnespējas procesa lietās, ņemot vērā šā procesa mērķus un principus, tajā skaitā </w:t>
      </w:r>
      <w:r w:rsidRPr="005357EF">
        <w:rPr>
          <w:color w:val="000000"/>
        </w:rPr>
        <w:t xml:space="preserve">maksimāli apmierināt kreditoru prasījumus, </w:t>
      </w:r>
      <w:r w:rsidR="002D6A2D" w:rsidRPr="005357EF">
        <w:rPr>
          <w:color w:val="000000"/>
        </w:rPr>
        <w:t>atzīstamas</w:t>
      </w:r>
      <w:r w:rsidRPr="005357EF">
        <w:rPr>
          <w:color w:val="000000"/>
        </w:rPr>
        <w:t xml:space="preserve"> jebkura</w:t>
      </w:r>
      <w:r w:rsidR="00D2309F" w:rsidRPr="005357EF">
        <w:rPr>
          <w:color w:val="000000"/>
        </w:rPr>
        <w:t>s</w:t>
      </w:r>
      <w:r w:rsidRPr="005357EF">
        <w:rPr>
          <w:color w:val="000000"/>
        </w:rPr>
        <w:t xml:space="preserve"> kaitīgas sekas, kas samazina parādnieka mantu vai palielina parādnieka saistības. Respektīvi, zaudējumi ir gan mantas samazinājums, gan pasīvu palielinājums, </w:t>
      </w:r>
      <w:r w:rsidR="002D6A2D" w:rsidRPr="005357EF">
        <w:rPr>
          <w:color w:val="000000"/>
        </w:rPr>
        <w:t>kas negatīvi ietekmē</w:t>
      </w:r>
      <w:r w:rsidRPr="005357EF">
        <w:rPr>
          <w:color w:val="000000"/>
        </w:rPr>
        <w:t xml:space="preserve"> kreditoru iespējas gūt apmierinājumu no parādnieka mantas.</w:t>
      </w:r>
    </w:p>
    <w:p w14:paraId="777ED3B2" w14:textId="10D893F5" w:rsidR="004731EA" w:rsidRPr="005357EF" w:rsidRDefault="009B4600" w:rsidP="00994DC2">
      <w:pPr>
        <w:pStyle w:val="NormalWeb"/>
        <w:shd w:val="clear" w:color="auto" w:fill="FFFFFF"/>
        <w:spacing w:before="0" w:beforeAutospacing="0" w:after="0" w:afterAutospacing="0" w:line="276" w:lineRule="auto"/>
        <w:ind w:firstLine="709"/>
        <w:rPr>
          <w:color w:val="000000"/>
        </w:rPr>
      </w:pPr>
      <w:r w:rsidRPr="005357EF">
        <w:rPr>
          <w:color w:val="000000"/>
        </w:rPr>
        <w:t>M</w:t>
      </w:r>
      <w:r w:rsidR="004731EA" w:rsidRPr="005357EF">
        <w:rPr>
          <w:color w:val="000000"/>
        </w:rPr>
        <w:t>aksātnespējas procesu regulē</w:t>
      </w:r>
      <w:r w:rsidRPr="005357EF">
        <w:rPr>
          <w:color w:val="000000"/>
        </w:rPr>
        <w:t>jošās</w:t>
      </w:r>
      <w:r w:rsidR="004731EA" w:rsidRPr="005357EF">
        <w:rPr>
          <w:color w:val="000000"/>
        </w:rPr>
        <w:t xml:space="preserve"> speciāl</w:t>
      </w:r>
      <w:r w:rsidR="00D2309F" w:rsidRPr="005357EF">
        <w:rPr>
          <w:color w:val="000000"/>
        </w:rPr>
        <w:t>ā</w:t>
      </w:r>
      <w:r w:rsidR="004731EA" w:rsidRPr="005357EF">
        <w:rPr>
          <w:color w:val="000000"/>
        </w:rPr>
        <w:t xml:space="preserve">s tiesību normas neatbrīvo maksātnespējas administratoru kā prasītāju no pienākuma pierādīt maksātnespējīgajai sabiedrībai (tās kreditoru kopumam) nodarīto zaudējumu faktu un apmēru, cēlonisko sakaru starp zaudējumiem un attiecīgo darījumu. </w:t>
      </w:r>
      <w:r w:rsidRPr="005357EF">
        <w:rPr>
          <w:color w:val="000000"/>
        </w:rPr>
        <w:t xml:space="preserve">Lai noteiktu, vai zaudējumi parādniekam nodarīti, pārbaudāmi un novērtējami attiecīgā darījuma noslēgšanas apstākļi kopumā, tostarp </w:t>
      </w:r>
      <w:r w:rsidR="004731EA" w:rsidRPr="005357EF">
        <w:rPr>
          <w:color w:val="000000"/>
        </w:rPr>
        <w:t xml:space="preserve">iesaistīto personu darbības, kas varēja novest </w:t>
      </w:r>
      <w:r w:rsidR="00D2309F" w:rsidRPr="005357EF">
        <w:rPr>
          <w:color w:val="000000"/>
        </w:rPr>
        <w:t xml:space="preserve">pie </w:t>
      </w:r>
      <w:r w:rsidR="004731EA" w:rsidRPr="005357EF">
        <w:rPr>
          <w:color w:val="000000"/>
        </w:rPr>
        <w:t>parādnieka mantas samazinājuma, nevis tikai atsevišķi darījumi.</w:t>
      </w:r>
    </w:p>
    <w:p w14:paraId="4600E4D7" w14:textId="6B501B69" w:rsidR="00D77589" w:rsidRPr="005357EF" w:rsidRDefault="00D77589" w:rsidP="00994DC2">
      <w:pPr>
        <w:pStyle w:val="NormalWeb"/>
        <w:shd w:val="clear" w:color="auto" w:fill="FFFFFF"/>
        <w:spacing w:before="0" w:beforeAutospacing="0" w:after="0" w:afterAutospacing="0" w:line="276" w:lineRule="auto"/>
        <w:ind w:firstLine="709"/>
        <w:rPr>
          <w:color w:val="000000"/>
        </w:rPr>
      </w:pPr>
      <w:r w:rsidRPr="005357EF">
        <w:rPr>
          <w:rFonts w:cstheme="minorHAnsi"/>
        </w:rPr>
        <w:t xml:space="preserve">Turklāt </w:t>
      </w:r>
      <w:r w:rsidR="00D2309F" w:rsidRPr="005357EF">
        <w:rPr>
          <w:rFonts w:cstheme="minorHAnsi"/>
        </w:rPr>
        <w:t>k</w:t>
      </w:r>
      <w:r w:rsidRPr="005357EF">
        <w:rPr>
          <w:rFonts w:cstheme="minorHAnsi"/>
        </w:rPr>
        <w:t>ooperatīvā sabiedrība</w:t>
      </w:r>
      <w:r w:rsidR="00B90490" w:rsidRPr="005357EF">
        <w:rPr>
          <w:rFonts w:cstheme="minorHAnsi"/>
        </w:rPr>
        <w:t>,</w:t>
      </w:r>
      <w:r w:rsidRPr="005357EF">
        <w:rPr>
          <w:rFonts w:cstheme="minorHAnsi"/>
        </w:rPr>
        <w:t xml:space="preserve"> ņemot vērā Kooperatīvo sabiedrību likuma Pārejas noteikumu 2.</w:t>
      </w:r>
      <w:r w:rsidR="00B75A6A" w:rsidRPr="005357EF">
        <w:rPr>
          <w:rFonts w:cstheme="minorHAnsi"/>
        </w:rPr>
        <w:t> </w:t>
      </w:r>
      <w:r w:rsidRPr="005357EF">
        <w:rPr>
          <w:rFonts w:cstheme="minorHAnsi"/>
        </w:rPr>
        <w:t>pantu</w:t>
      </w:r>
      <w:r w:rsidR="00B90490" w:rsidRPr="005357EF">
        <w:rPr>
          <w:rFonts w:cstheme="minorHAnsi"/>
        </w:rPr>
        <w:t>, nav uzskatāma par Komerclikuma subjektu</w:t>
      </w:r>
      <w:r w:rsidRPr="005357EF">
        <w:rPr>
          <w:rFonts w:cstheme="minorHAnsi"/>
        </w:rPr>
        <w:t>. No Kooperatīvo sabiedrību likuma</w:t>
      </w:r>
      <w:r w:rsidR="00B90490" w:rsidRPr="005357EF">
        <w:rPr>
          <w:rFonts w:cstheme="minorHAnsi"/>
        </w:rPr>
        <w:t xml:space="preserve"> </w:t>
      </w:r>
      <w:r w:rsidRPr="005357EF">
        <w:rPr>
          <w:rFonts w:cstheme="minorHAnsi"/>
        </w:rPr>
        <w:t>1.</w:t>
      </w:r>
      <w:r w:rsidR="00B75A6A" w:rsidRPr="005357EF">
        <w:rPr>
          <w:rFonts w:cstheme="minorHAnsi"/>
        </w:rPr>
        <w:t> </w:t>
      </w:r>
      <w:r w:rsidRPr="005357EF">
        <w:rPr>
          <w:rFonts w:cstheme="minorHAnsi"/>
        </w:rPr>
        <w:t>panta</w:t>
      </w:r>
      <w:r w:rsidR="00D2309F" w:rsidRPr="005357EF">
        <w:rPr>
          <w:rFonts w:cstheme="minorHAnsi"/>
        </w:rPr>
        <w:t xml:space="preserve"> </w:t>
      </w:r>
      <w:r w:rsidRPr="005357EF">
        <w:rPr>
          <w:rFonts w:cstheme="minorHAnsi"/>
        </w:rPr>
        <w:t>un 18.</w:t>
      </w:r>
      <w:r w:rsidR="00B75A6A" w:rsidRPr="005357EF">
        <w:rPr>
          <w:rFonts w:cstheme="minorHAnsi"/>
        </w:rPr>
        <w:t> </w:t>
      </w:r>
      <w:r w:rsidRPr="005357EF">
        <w:rPr>
          <w:rFonts w:cstheme="minorHAnsi"/>
        </w:rPr>
        <w:t xml:space="preserve">panta astotās daļas izriet, ka lauksaimniecības pakalpojumu kooperatīvās sabiedrības mērķis ir īstenot biedra saražotās produkcijas pārstrādi un veicināt biedru ekonomisko interešu īstenošanu, kas ir savstarpējā sakarībā ar kooperatīvas sabiedrības </w:t>
      </w:r>
      <w:r w:rsidR="002F655B" w:rsidRPr="005357EF">
        <w:rPr>
          <w:rFonts w:cstheme="minorHAnsi"/>
        </w:rPr>
        <w:t xml:space="preserve">biedru </w:t>
      </w:r>
      <w:r w:rsidRPr="005357EF">
        <w:rPr>
          <w:rFonts w:cstheme="minorHAnsi"/>
        </w:rPr>
        <w:t>ekonomisko interešu saglabāšanu. Ņemot vērā šo mērķi, apstrīdētie salīdzināšanas akti</w:t>
      </w:r>
      <w:r w:rsidR="003F1797" w:rsidRPr="005357EF">
        <w:rPr>
          <w:rFonts w:cstheme="minorHAnsi"/>
        </w:rPr>
        <w:t>,</w:t>
      </w:r>
      <w:r w:rsidRPr="005357EF">
        <w:rPr>
          <w:rFonts w:cstheme="minorHAnsi"/>
        </w:rPr>
        <w:t xml:space="preserve"> ar kuriem starp prasītāju un atbildētāju kā šīs lauksaimniecības pakalpojumu kooperatīvās sabiedrības biedri</w:t>
      </w:r>
      <w:r w:rsidR="00B90490" w:rsidRPr="005357EF">
        <w:rPr>
          <w:rFonts w:cstheme="minorHAnsi"/>
        </w:rPr>
        <w:t xml:space="preserve"> veikts ieskaits</w:t>
      </w:r>
      <w:r w:rsidRPr="005357EF">
        <w:rPr>
          <w:rFonts w:cstheme="minorHAnsi"/>
        </w:rPr>
        <w:t>, ir parasti darījumi kooperācijas ietvaros saistībā ar lauksaimniecības preču apgrozījumu. Tātad tie nav tādi, kas paši par sevi būtu vērsti uz parādnieka mantas samazinājumu</w:t>
      </w:r>
      <w:r w:rsidR="003F1797" w:rsidRPr="005357EF">
        <w:rPr>
          <w:rFonts w:cstheme="minorHAnsi"/>
        </w:rPr>
        <w:t>,</w:t>
      </w:r>
      <w:r w:rsidRPr="005357EF">
        <w:rPr>
          <w:rFonts w:cstheme="minorHAnsi"/>
        </w:rPr>
        <w:t xml:space="preserve"> un administratoram ir jāpierāda ar šiem ieskaitiem nodarītie zaudējumi.</w:t>
      </w:r>
    </w:p>
    <w:p w14:paraId="0063D17B" w14:textId="7B3868E0" w:rsidR="00007881" w:rsidRPr="005357EF" w:rsidRDefault="00DF3613" w:rsidP="00994DC2">
      <w:pPr>
        <w:pStyle w:val="NormalWeb"/>
        <w:shd w:val="clear" w:color="auto" w:fill="FFFFFF"/>
        <w:spacing w:before="0" w:beforeAutospacing="0" w:after="0" w:afterAutospacing="0" w:line="276" w:lineRule="auto"/>
        <w:ind w:firstLine="709"/>
        <w:rPr>
          <w:color w:val="000000"/>
        </w:rPr>
      </w:pPr>
      <w:r w:rsidRPr="005357EF">
        <w:rPr>
          <w:color w:val="000000"/>
        </w:rPr>
        <w:t>Saskaņā ar Maksātnespējas likuma 104.</w:t>
      </w:r>
      <w:r w:rsidR="00B75A6A" w:rsidRPr="005357EF">
        <w:rPr>
          <w:color w:val="000000"/>
        </w:rPr>
        <w:t> </w:t>
      </w:r>
      <w:r w:rsidRPr="005357EF">
        <w:rPr>
          <w:color w:val="000000"/>
        </w:rPr>
        <w:t>pantu i</w:t>
      </w:r>
      <w:r w:rsidR="004731EA" w:rsidRPr="005357EF">
        <w:rPr>
          <w:color w:val="000000"/>
        </w:rPr>
        <w:t xml:space="preserve">eskaita darījumi </w:t>
      </w:r>
      <w:r w:rsidR="00007881" w:rsidRPr="005357EF">
        <w:rPr>
          <w:color w:val="000000"/>
        </w:rPr>
        <w:t>ir</w:t>
      </w:r>
      <w:r w:rsidR="004731EA" w:rsidRPr="005357EF">
        <w:rPr>
          <w:color w:val="000000"/>
        </w:rPr>
        <w:t xml:space="preserve"> pieļau</w:t>
      </w:r>
      <w:r w:rsidRPr="005357EF">
        <w:rPr>
          <w:color w:val="000000"/>
        </w:rPr>
        <w:t>jami</w:t>
      </w:r>
      <w:r w:rsidR="004731EA" w:rsidRPr="005357EF">
        <w:rPr>
          <w:color w:val="000000"/>
        </w:rPr>
        <w:t xml:space="preserve"> </w:t>
      </w:r>
      <w:r w:rsidR="00007881" w:rsidRPr="005357EF">
        <w:rPr>
          <w:color w:val="000000"/>
        </w:rPr>
        <w:t xml:space="preserve">arī </w:t>
      </w:r>
      <w:r w:rsidR="004731EA" w:rsidRPr="005357EF">
        <w:rPr>
          <w:color w:val="000000"/>
        </w:rPr>
        <w:t>maksātnespējas procesa ietvaros</w:t>
      </w:r>
      <w:r w:rsidR="00007881" w:rsidRPr="005357EF">
        <w:rPr>
          <w:color w:val="000000"/>
        </w:rPr>
        <w:t xml:space="preserve">, līdz ar to </w:t>
      </w:r>
      <w:r w:rsidR="004731EA" w:rsidRPr="005357EF">
        <w:rPr>
          <w:color w:val="000000"/>
        </w:rPr>
        <w:t xml:space="preserve">tie paši par sevi </w:t>
      </w:r>
      <w:r w:rsidR="002F655B" w:rsidRPr="005357EF">
        <w:rPr>
          <w:color w:val="000000"/>
        </w:rPr>
        <w:t xml:space="preserve">nerada zaudējumus </w:t>
      </w:r>
      <w:r w:rsidR="004731EA" w:rsidRPr="005357EF">
        <w:rPr>
          <w:color w:val="000000"/>
        </w:rPr>
        <w:t xml:space="preserve">kreditoru kopumam. </w:t>
      </w:r>
    </w:p>
    <w:p w14:paraId="6A1E9E72" w14:textId="1B4D158A" w:rsidR="004731EA" w:rsidRPr="005357EF" w:rsidRDefault="00D77589" w:rsidP="00B90490">
      <w:pPr>
        <w:pStyle w:val="NormalWeb"/>
        <w:shd w:val="clear" w:color="auto" w:fill="FFFFFF"/>
        <w:spacing w:before="0" w:beforeAutospacing="0" w:after="0" w:afterAutospacing="0" w:line="276" w:lineRule="auto"/>
        <w:ind w:firstLine="709"/>
        <w:rPr>
          <w:color w:val="000000"/>
        </w:rPr>
      </w:pPr>
      <w:r w:rsidRPr="005357EF">
        <w:rPr>
          <w:color w:val="000000"/>
        </w:rPr>
        <w:lastRenderedPageBreak/>
        <w:t>[</w:t>
      </w:r>
      <w:r w:rsidR="00D67DBE" w:rsidRPr="005357EF">
        <w:rPr>
          <w:color w:val="000000"/>
        </w:rPr>
        <w:t>4.5</w:t>
      </w:r>
      <w:r w:rsidRPr="005357EF">
        <w:rPr>
          <w:color w:val="000000"/>
        </w:rPr>
        <w:t xml:space="preserve">] </w:t>
      </w:r>
      <w:r w:rsidR="004731EA" w:rsidRPr="005357EF">
        <w:rPr>
          <w:color w:val="000000"/>
        </w:rPr>
        <w:t>Lietā nav konstatējams</w:t>
      </w:r>
      <w:r w:rsidR="00007881" w:rsidRPr="005357EF">
        <w:rPr>
          <w:color w:val="000000"/>
        </w:rPr>
        <w:t xml:space="preserve">, ka </w:t>
      </w:r>
      <w:r w:rsidR="004731EA" w:rsidRPr="005357EF">
        <w:rPr>
          <w:color w:val="000000"/>
        </w:rPr>
        <w:t xml:space="preserve">pušu veiktais ieskaits būtu bijis pretējs saprātīgai saimnieciskajai darbībai un ļaunprātīgi vērsts uz parādnieka mantas samazinājumu vai citāda veida kaitējumu, </w:t>
      </w:r>
      <w:r w:rsidR="00B90490" w:rsidRPr="005357EF">
        <w:rPr>
          <w:color w:val="000000"/>
        </w:rPr>
        <w:t>kas</w:t>
      </w:r>
      <w:r w:rsidR="004731EA" w:rsidRPr="005357EF">
        <w:rPr>
          <w:color w:val="000000"/>
        </w:rPr>
        <w:t xml:space="preserve"> parādniekam būtu </w:t>
      </w:r>
      <w:r w:rsidR="00B90490" w:rsidRPr="005357EF">
        <w:rPr>
          <w:color w:val="000000"/>
        </w:rPr>
        <w:t>radījis</w:t>
      </w:r>
      <w:r w:rsidR="004731EA" w:rsidRPr="005357EF">
        <w:rPr>
          <w:color w:val="000000"/>
        </w:rPr>
        <w:t xml:space="preserve"> zaudējum</w:t>
      </w:r>
      <w:r w:rsidR="00B90490" w:rsidRPr="005357EF">
        <w:rPr>
          <w:color w:val="000000"/>
        </w:rPr>
        <w:t>us</w:t>
      </w:r>
      <w:r w:rsidR="004731EA" w:rsidRPr="005357EF">
        <w:rPr>
          <w:color w:val="000000"/>
        </w:rPr>
        <w:t xml:space="preserve">. Konkrētajā </w:t>
      </w:r>
      <w:r w:rsidR="00B90490" w:rsidRPr="005357EF">
        <w:rPr>
          <w:color w:val="000000"/>
        </w:rPr>
        <w:t>gadījumā</w:t>
      </w:r>
      <w:r w:rsidR="004731EA" w:rsidRPr="005357EF">
        <w:rPr>
          <w:color w:val="000000"/>
        </w:rPr>
        <w:t xml:space="preserve"> ieskait</w:t>
      </w:r>
      <w:r w:rsidR="004A344A" w:rsidRPr="005357EF">
        <w:rPr>
          <w:color w:val="000000"/>
        </w:rPr>
        <w:t>a darījumi</w:t>
      </w:r>
      <w:r w:rsidR="004731EA" w:rsidRPr="005357EF">
        <w:rPr>
          <w:color w:val="000000"/>
        </w:rPr>
        <w:t xml:space="preserve"> veikti par </w:t>
      </w:r>
      <w:r w:rsidR="003F1797" w:rsidRPr="005357EF">
        <w:rPr>
          <w:color w:val="000000"/>
        </w:rPr>
        <w:t>preču piegādi</w:t>
      </w:r>
      <w:r w:rsidR="004731EA" w:rsidRPr="005357EF">
        <w:rPr>
          <w:color w:val="000000"/>
        </w:rPr>
        <w:t xml:space="preserve">. Tie tika slēgti ierastās saimnieciskās darbības ietvaros, proti, tie </w:t>
      </w:r>
      <w:r w:rsidR="00B90490" w:rsidRPr="005357EF">
        <w:rPr>
          <w:color w:val="000000"/>
        </w:rPr>
        <w:t xml:space="preserve">kooperatīvajai sabiedrībai un tās biedriem </w:t>
      </w:r>
      <w:r w:rsidR="004731EA" w:rsidRPr="005357EF">
        <w:rPr>
          <w:color w:val="000000"/>
        </w:rPr>
        <w:t xml:space="preserve">bija ikdienišķi darījumi, nevis izņēmums no ierastās saimnieciskās darbības. </w:t>
      </w:r>
      <w:r w:rsidR="00B90490" w:rsidRPr="005357EF">
        <w:rPr>
          <w:color w:val="000000"/>
        </w:rPr>
        <w:t>Administratoram</w:t>
      </w:r>
      <w:r w:rsidR="004731EA" w:rsidRPr="005357EF">
        <w:rPr>
          <w:color w:val="000000"/>
        </w:rPr>
        <w:t xml:space="preserve"> bija jā</w:t>
      </w:r>
      <w:r w:rsidR="00B90490" w:rsidRPr="005357EF">
        <w:rPr>
          <w:color w:val="000000"/>
        </w:rPr>
        <w:t>pie</w:t>
      </w:r>
      <w:r w:rsidR="004731EA" w:rsidRPr="005357EF">
        <w:rPr>
          <w:color w:val="000000"/>
        </w:rPr>
        <w:t>rāda</w:t>
      </w:r>
      <w:r w:rsidR="002F655B" w:rsidRPr="005357EF">
        <w:rPr>
          <w:color w:val="000000"/>
        </w:rPr>
        <w:t>,</w:t>
      </w:r>
      <w:r w:rsidR="004731EA" w:rsidRPr="005357EF">
        <w:rPr>
          <w:color w:val="000000"/>
        </w:rPr>
        <w:t xml:space="preserve"> kā apstrīdētie darījumi ietekmēja </w:t>
      </w:r>
      <w:r w:rsidR="00B90490" w:rsidRPr="005357EF">
        <w:rPr>
          <w:color w:val="000000"/>
        </w:rPr>
        <w:t>prasītājas</w:t>
      </w:r>
      <w:r w:rsidR="004731EA" w:rsidRPr="005357EF">
        <w:rPr>
          <w:color w:val="000000"/>
        </w:rPr>
        <w:t xml:space="preserve"> naudas plūsmu kontekstā ar to, ka atbildētāja nebija </w:t>
      </w:r>
      <w:r w:rsidR="00B90490" w:rsidRPr="005357EF">
        <w:rPr>
          <w:color w:val="000000"/>
        </w:rPr>
        <w:t xml:space="preserve">kooperatīvās sabiedrības </w:t>
      </w:r>
      <w:r w:rsidR="004731EA" w:rsidRPr="005357EF">
        <w:rPr>
          <w:color w:val="000000"/>
        </w:rPr>
        <w:t>vienīg</w:t>
      </w:r>
      <w:r w:rsidR="00B90490" w:rsidRPr="005357EF">
        <w:rPr>
          <w:color w:val="000000"/>
        </w:rPr>
        <w:t>ā</w:t>
      </w:r>
      <w:r w:rsidR="004731EA" w:rsidRPr="005357EF">
        <w:rPr>
          <w:color w:val="000000"/>
        </w:rPr>
        <w:t xml:space="preserve"> biedr</w:t>
      </w:r>
      <w:r w:rsidR="00B90490" w:rsidRPr="005357EF">
        <w:rPr>
          <w:color w:val="000000"/>
        </w:rPr>
        <w:t>e, kas slēdza šāda veida darījumus</w:t>
      </w:r>
      <w:r w:rsidR="00F7680E" w:rsidRPr="005357EF">
        <w:rPr>
          <w:color w:val="000000"/>
        </w:rPr>
        <w:t xml:space="preserve">, jo </w:t>
      </w:r>
      <w:r w:rsidR="004731EA" w:rsidRPr="005357EF">
        <w:rPr>
          <w:color w:val="000000"/>
        </w:rPr>
        <w:t>t</w:t>
      </w:r>
      <w:r w:rsidR="003F1797" w:rsidRPr="005357EF">
        <w:rPr>
          <w:color w:val="000000"/>
        </w:rPr>
        <w:t>ādi</w:t>
      </w:r>
      <w:r w:rsidR="004731EA" w:rsidRPr="005357EF">
        <w:rPr>
          <w:color w:val="000000"/>
        </w:rPr>
        <w:t xml:space="preserve"> tika slēgti ar</w:t>
      </w:r>
      <w:r w:rsidR="00F7680E" w:rsidRPr="005357EF">
        <w:rPr>
          <w:color w:val="000000"/>
        </w:rPr>
        <w:t>ī ar citiem</w:t>
      </w:r>
      <w:r w:rsidR="004731EA" w:rsidRPr="005357EF">
        <w:rPr>
          <w:color w:val="000000"/>
        </w:rPr>
        <w:t xml:space="preserve"> sabiedrības biedr</w:t>
      </w:r>
      <w:r w:rsidR="00F7680E" w:rsidRPr="005357EF">
        <w:rPr>
          <w:color w:val="000000"/>
        </w:rPr>
        <w:t>iem</w:t>
      </w:r>
      <w:r w:rsidR="004731EA" w:rsidRPr="005357EF">
        <w:rPr>
          <w:color w:val="000000"/>
        </w:rPr>
        <w:t xml:space="preserve">. Prasītāja nav apstrīdējusi ieskaitā izmantoto darījumu vērtību un </w:t>
      </w:r>
      <w:r w:rsidR="00F7680E" w:rsidRPr="005357EF">
        <w:rPr>
          <w:color w:val="000000"/>
        </w:rPr>
        <w:t>nav norādījusi</w:t>
      </w:r>
      <w:r w:rsidR="004731EA" w:rsidRPr="005357EF">
        <w:rPr>
          <w:color w:val="000000"/>
        </w:rPr>
        <w:t xml:space="preserve">, ka ieskaitu aktos iekļautie prasījumi </w:t>
      </w:r>
      <w:r w:rsidR="00F7680E" w:rsidRPr="005357EF">
        <w:rPr>
          <w:color w:val="000000"/>
        </w:rPr>
        <w:t>būtu</w:t>
      </w:r>
      <w:r w:rsidR="004731EA" w:rsidRPr="005357EF">
        <w:rPr>
          <w:color w:val="000000"/>
        </w:rPr>
        <w:t xml:space="preserve"> fiktīvi. Ieskaita darījumi neuzlaboja nevienas puses finansiālo stāvokli, jo tika dzēstas gan kredīta, gan debeta saistības. Tie no ekonomisko seku viedokļa ir neitrāli pret aktīvu un saistību savstarpējo attiecību.</w:t>
      </w:r>
    </w:p>
    <w:p w14:paraId="33B17C5E" w14:textId="535C448C" w:rsidR="004731EA" w:rsidRPr="005357EF" w:rsidRDefault="001D1751" w:rsidP="00F7680E">
      <w:pPr>
        <w:pStyle w:val="NormalWeb"/>
        <w:shd w:val="clear" w:color="auto" w:fill="FFFFFF"/>
        <w:spacing w:before="0" w:beforeAutospacing="0" w:after="0" w:afterAutospacing="0" w:line="276" w:lineRule="auto"/>
        <w:ind w:firstLine="709"/>
        <w:rPr>
          <w:color w:val="000000"/>
        </w:rPr>
      </w:pPr>
      <w:r w:rsidRPr="005357EF">
        <w:rPr>
          <w:color w:val="000000"/>
        </w:rPr>
        <w:t>[</w:t>
      </w:r>
      <w:r w:rsidR="00D67DBE" w:rsidRPr="005357EF">
        <w:rPr>
          <w:color w:val="000000"/>
        </w:rPr>
        <w:t>4.6</w:t>
      </w:r>
      <w:r w:rsidRPr="005357EF">
        <w:rPr>
          <w:color w:val="000000"/>
        </w:rPr>
        <w:t xml:space="preserve">] </w:t>
      </w:r>
      <w:r w:rsidR="00F7680E" w:rsidRPr="005357EF">
        <w:rPr>
          <w:color w:val="000000"/>
        </w:rPr>
        <w:t>Nevar piekrist administratoram</w:t>
      </w:r>
      <w:r w:rsidR="004731EA" w:rsidRPr="005357EF">
        <w:rPr>
          <w:color w:val="000000"/>
        </w:rPr>
        <w:t xml:space="preserve">, ka no prasītājas valdes </w:t>
      </w:r>
      <w:r w:rsidR="00F7680E" w:rsidRPr="005357EF">
        <w:rPr>
          <w:color w:val="000000"/>
        </w:rPr>
        <w:t>2017.</w:t>
      </w:r>
      <w:r w:rsidR="00B75A6A" w:rsidRPr="005357EF">
        <w:rPr>
          <w:color w:val="000000"/>
        </w:rPr>
        <w:t> </w:t>
      </w:r>
      <w:r w:rsidR="00F7680E" w:rsidRPr="005357EF">
        <w:rPr>
          <w:color w:val="000000"/>
        </w:rPr>
        <w:t>gada 19.</w:t>
      </w:r>
      <w:r w:rsidR="00B75A6A" w:rsidRPr="005357EF">
        <w:rPr>
          <w:color w:val="000000"/>
        </w:rPr>
        <w:t> </w:t>
      </w:r>
      <w:r w:rsidR="00F7680E" w:rsidRPr="005357EF">
        <w:rPr>
          <w:color w:val="000000"/>
        </w:rPr>
        <w:t xml:space="preserve">jūlija </w:t>
      </w:r>
      <w:r w:rsidR="004731EA" w:rsidRPr="005357EF">
        <w:rPr>
          <w:color w:val="000000"/>
        </w:rPr>
        <w:t>sēdes protokola Nr.</w:t>
      </w:r>
      <w:r w:rsidR="004A344A" w:rsidRPr="005357EF">
        <w:rPr>
          <w:color w:val="000000"/>
        </w:rPr>
        <w:t> </w:t>
      </w:r>
      <w:r w:rsidR="00446150" w:rsidRPr="005357EF">
        <w:rPr>
          <w:color w:val="000000"/>
        </w:rPr>
        <w:t>[..]</w:t>
      </w:r>
      <w:r w:rsidR="004731EA" w:rsidRPr="005357EF">
        <w:rPr>
          <w:color w:val="000000"/>
        </w:rPr>
        <w:t xml:space="preserve"> izriet</w:t>
      </w:r>
      <w:r w:rsidR="00F7680E" w:rsidRPr="005357EF">
        <w:rPr>
          <w:color w:val="000000"/>
        </w:rPr>
        <w:t>ot</w:t>
      </w:r>
      <w:r w:rsidR="004731EA" w:rsidRPr="005357EF">
        <w:rPr>
          <w:color w:val="000000"/>
        </w:rPr>
        <w:t xml:space="preserve">, ka </w:t>
      </w:r>
      <w:r w:rsidR="00130EF0" w:rsidRPr="005357EF">
        <w:rPr>
          <w:color w:val="000000"/>
        </w:rPr>
        <w:t>tai</w:t>
      </w:r>
      <w:r w:rsidR="004731EA" w:rsidRPr="005357EF">
        <w:rPr>
          <w:color w:val="000000"/>
        </w:rPr>
        <w:t xml:space="preserve"> bija maksātspējas problēmas</w:t>
      </w:r>
      <w:r w:rsidR="00130EF0" w:rsidRPr="005357EF">
        <w:rPr>
          <w:color w:val="000000"/>
        </w:rPr>
        <w:t xml:space="preserve"> un</w:t>
      </w:r>
      <w:r w:rsidR="004731EA" w:rsidRPr="005357EF">
        <w:rPr>
          <w:color w:val="000000"/>
        </w:rPr>
        <w:t xml:space="preserve"> atbildētāja </w:t>
      </w:r>
      <w:r w:rsidR="00F7680E" w:rsidRPr="005357EF">
        <w:rPr>
          <w:color w:val="000000"/>
        </w:rPr>
        <w:t xml:space="preserve">darījumu noslēgšanas laikā </w:t>
      </w:r>
      <w:r w:rsidR="004731EA" w:rsidRPr="005357EF">
        <w:rPr>
          <w:color w:val="000000"/>
        </w:rPr>
        <w:t xml:space="preserve">zināja par </w:t>
      </w:r>
      <w:r w:rsidR="00130EF0" w:rsidRPr="005357EF">
        <w:rPr>
          <w:color w:val="000000"/>
        </w:rPr>
        <w:t>tām</w:t>
      </w:r>
      <w:r w:rsidR="004731EA" w:rsidRPr="005357EF">
        <w:rPr>
          <w:color w:val="000000"/>
        </w:rPr>
        <w:t xml:space="preserve">. </w:t>
      </w:r>
      <w:r w:rsidR="00130EF0" w:rsidRPr="005357EF">
        <w:rPr>
          <w:color w:val="000000"/>
        </w:rPr>
        <w:t>Turklāt v</w:t>
      </w:r>
      <w:r w:rsidR="004731EA" w:rsidRPr="005357EF">
        <w:rPr>
          <w:color w:val="000000"/>
        </w:rPr>
        <w:t xml:space="preserve">aldes sēdē tika lemts par investora piesaistīšanu kooperatīvās sabiedrības meitasuzņēmumam – SIA </w:t>
      </w:r>
      <w:r w:rsidR="00160FE7" w:rsidRPr="005357EF">
        <w:rPr>
          <w:color w:val="000000"/>
        </w:rPr>
        <w:t>„</w:t>
      </w:r>
      <w:r w:rsidR="004731EA" w:rsidRPr="005357EF">
        <w:rPr>
          <w:color w:val="000000"/>
        </w:rPr>
        <w:t xml:space="preserve">Alfa Agro”. </w:t>
      </w:r>
    </w:p>
    <w:p w14:paraId="6F2F7DA0" w14:textId="7F2D830F" w:rsidR="00D77589" w:rsidRPr="005357EF" w:rsidRDefault="004731EA" w:rsidP="005C57FB">
      <w:pPr>
        <w:pStyle w:val="NormalWeb"/>
        <w:shd w:val="clear" w:color="auto" w:fill="FFFFFF"/>
        <w:spacing w:before="0" w:beforeAutospacing="0" w:after="0" w:afterAutospacing="0" w:line="276" w:lineRule="auto"/>
        <w:ind w:firstLine="709"/>
        <w:rPr>
          <w:color w:val="000000"/>
        </w:rPr>
      </w:pPr>
      <w:r w:rsidRPr="005357EF">
        <w:rPr>
          <w:color w:val="000000"/>
        </w:rPr>
        <w:t xml:space="preserve">No prasītājas biedru </w:t>
      </w:r>
      <w:r w:rsidR="00F7680E" w:rsidRPr="005357EF">
        <w:rPr>
          <w:color w:val="000000"/>
        </w:rPr>
        <w:t>2017.</w:t>
      </w:r>
      <w:r w:rsidR="00B75A6A" w:rsidRPr="005357EF">
        <w:rPr>
          <w:color w:val="000000"/>
        </w:rPr>
        <w:t> </w:t>
      </w:r>
      <w:r w:rsidR="00F7680E" w:rsidRPr="005357EF">
        <w:rPr>
          <w:color w:val="000000"/>
        </w:rPr>
        <w:t xml:space="preserve">gada novembra </w:t>
      </w:r>
      <w:r w:rsidRPr="005357EF">
        <w:rPr>
          <w:color w:val="000000"/>
        </w:rPr>
        <w:t>sapulces protokola redzams, ka pārskata perioda sākumā 2017.</w:t>
      </w:r>
      <w:r w:rsidR="00B75A6A" w:rsidRPr="005357EF">
        <w:rPr>
          <w:color w:val="000000"/>
        </w:rPr>
        <w:t> </w:t>
      </w:r>
      <w:r w:rsidRPr="005357EF">
        <w:rPr>
          <w:color w:val="000000"/>
        </w:rPr>
        <w:t>gada 1.</w:t>
      </w:r>
      <w:r w:rsidR="00B75A6A" w:rsidRPr="005357EF">
        <w:rPr>
          <w:color w:val="000000"/>
        </w:rPr>
        <w:t> </w:t>
      </w:r>
      <w:r w:rsidRPr="005357EF">
        <w:rPr>
          <w:color w:val="000000"/>
        </w:rPr>
        <w:t>jūnijā prasītājai bija 114</w:t>
      </w:r>
      <w:r w:rsidR="003C592D" w:rsidRPr="005357EF">
        <w:rPr>
          <w:color w:val="000000"/>
        </w:rPr>
        <w:t> </w:t>
      </w:r>
      <w:r w:rsidRPr="005357EF">
        <w:rPr>
          <w:color w:val="000000"/>
        </w:rPr>
        <w:t xml:space="preserve">749 EUR liela peļņa. Turklāt apstrīdēto ieskaita darījumu noslēgšanas periodā atbildētāja no prasītājas </w:t>
      </w:r>
      <w:r w:rsidR="00F028CC" w:rsidRPr="005357EF">
        <w:rPr>
          <w:color w:val="000000"/>
        </w:rPr>
        <w:t xml:space="preserve">iegādājās </w:t>
      </w:r>
      <w:r w:rsidRPr="005357EF">
        <w:rPr>
          <w:color w:val="000000"/>
        </w:rPr>
        <w:t>minerālmēslus, sēklu un augu aizsardzības līdzekļus, kā arī saņēma graudu pirmapstrādes un transporta pakalpojumus 30</w:t>
      </w:r>
      <w:r w:rsidR="003C592D" w:rsidRPr="005357EF">
        <w:rPr>
          <w:color w:val="000000"/>
        </w:rPr>
        <w:t> </w:t>
      </w:r>
      <w:r w:rsidRPr="005357EF">
        <w:rPr>
          <w:color w:val="000000"/>
        </w:rPr>
        <w:t xml:space="preserve">882,96 EUR </w:t>
      </w:r>
      <w:r w:rsidR="00F7680E" w:rsidRPr="005357EF">
        <w:rPr>
          <w:color w:val="000000"/>
        </w:rPr>
        <w:t>vērtībā</w:t>
      </w:r>
      <w:r w:rsidRPr="005357EF">
        <w:rPr>
          <w:color w:val="000000"/>
        </w:rPr>
        <w:t>. Turpretim atbildētāja strīdus periodā piegādāja prasītājai graudus 144</w:t>
      </w:r>
      <w:r w:rsidR="003C592D" w:rsidRPr="005357EF">
        <w:rPr>
          <w:color w:val="000000"/>
        </w:rPr>
        <w:t> </w:t>
      </w:r>
      <w:r w:rsidRPr="005357EF">
        <w:rPr>
          <w:color w:val="000000"/>
        </w:rPr>
        <w:t xml:space="preserve">536,33 EUR </w:t>
      </w:r>
      <w:r w:rsidR="00F7680E" w:rsidRPr="005357EF">
        <w:rPr>
          <w:color w:val="000000"/>
        </w:rPr>
        <w:t>vērtībā</w:t>
      </w:r>
      <w:r w:rsidRPr="005357EF">
        <w:rPr>
          <w:color w:val="000000"/>
        </w:rPr>
        <w:t xml:space="preserve">. </w:t>
      </w:r>
      <w:r w:rsidR="00F7680E" w:rsidRPr="005357EF">
        <w:rPr>
          <w:color w:val="000000"/>
        </w:rPr>
        <w:t>Ievērojot iepriekš konstatētos apstākļus, nav pamata secinājumiem</w:t>
      </w:r>
      <w:r w:rsidRPr="005357EF">
        <w:rPr>
          <w:color w:val="000000"/>
        </w:rPr>
        <w:t>, ka prasītājai nodarīti zaudējumi 30</w:t>
      </w:r>
      <w:r w:rsidR="003C592D" w:rsidRPr="005357EF">
        <w:rPr>
          <w:color w:val="000000"/>
        </w:rPr>
        <w:t> </w:t>
      </w:r>
      <w:r w:rsidRPr="005357EF">
        <w:rPr>
          <w:color w:val="000000"/>
        </w:rPr>
        <w:t xml:space="preserve">882,96 EUR un </w:t>
      </w:r>
      <w:r w:rsidR="00F7680E" w:rsidRPr="005357EF">
        <w:rPr>
          <w:color w:val="000000"/>
        </w:rPr>
        <w:t xml:space="preserve">ka </w:t>
      </w:r>
      <w:r w:rsidRPr="005357EF">
        <w:rPr>
          <w:color w:val="000000"/>
        </w:rPr>
        <w:t>atbildētāj</w:t>
      </w:r>
      <w:r w:rsidR="00160FE7" w:rsidRPr="005357EF">
        <w:rPr>
          <w:color w:val="000000"/>
        </w:rPr>
        <w:t>a</w:t>
      </w:r>
      <w:r w:rsidRPr="005357EF">
        <w:rPr>
          <w:color w:val="000000"/>
        </w:rPr>
        <w:t xml:space="preserve"> rīkoj</w:t>
      </w:r>
      <w:r w:rsidR="00160FE7" w:rsidRPr="005357EF">
        <w:rPr>
          <w:color w:val="000000"/>
        </w:rPr>
        <w:t>us</w:t>
      </w:r>
      <w:r w:rsidRPr="005357EF">
        <w:rPr>
          <w:color w:val="000000"/>
        </w:rPr>
        <w:t xml:space="preserve">ies ļaunprātīgi vai </w:t>
      </w:r>
      <w:r w:rsidR="00F7680E" w:rsidRPr="005357EF">
        <w:rPr>
          <w:color w:val="000000"/>
        </w:rPr>
        <w:t>pretēji</w:t>
      </w:r>
      <w:r w:rsidRPr="005357EF">
        <w:rPr>
          <w:color w:val="000000"/>
        </w:rPr>
        <w:t xml:space="preserve"> parastajam pušu saistību izpildes veidam. Šādus secinājumus nevar izdarīt arī no fakta, ka jau 2017.</w:t>
      </w:r>
      <w:r w:rsidR="00B75A6A" w:rsidRPr="005357EF">
        <w:rPr>
          <w:color w:val="000000"/>
        </w:rPr>
        <w:t> </w:t>
      </w:r>
      <w:r w:rsidRPr="005357EF">
        <w:rPr>
          <w:color w:val="000000"/>
        </w:rPr>
        <w:t>gada 15.</w:t>
      </w:r>
      <w:r w:rsidR="00B75A6A" w:rsidRPr="005357EF">
        <w:rPr>
          <w:color w:val="000000"/>
        </w:rPr>
        <w:t> </w:t>
      </w:r>
      <w:r w:rsidRPr="005357EF">
        <w:rPr>
          <w:color w:val="000000"/>
        </w:rPr>
        <w:t xml:space="preserve">augustā prasītājai bija nenokārtotas saistības </w:t>
      </w:r>
      <w:r w:rsidR="00F7680E" w:rsidRPr="005357EF">
        <w:rPr>
          <w:color w:val="000000"/>
        </w:rPr>
        <w:t>pret</w:t>
      </w:r>
      <w:r w:rsidRPr="005357EF">
        <w:rPr>
          <w:color w:val="000000"/>
        </w:rPr>
        <w:t xml:space="preserve"> citiem kreditoriem</w:t>
      </w:r>
      <w:r w:rsidR="005C57FB" w:rsidRPr="005357EF">
        <w:rPr>
          <w:color w:val="000000"/>
        </w:rPr>
        <w:t>.</w:t>
      </w:r>
      <w:r w:rsidR="00CB5B21" w:rsidRPr="005357EF">
        <w:rPr>
          <w:color w:val="000000"/>
        </w:rPr>
        <w:t xml:space="preserve"> </w:t>
      </w:r>
      <w:r w:rsidR="005C57FB" w:rsidRPr="005357EF">
        <w:rPr>
          <w:color w:val="000000"/>
        </w:rPr>
        <w:t>P</w:t>
      </w:r>
      <w:r w:rsidR="00CB5B21" w:rsidRPr="005357EF">
        <w:rPr>
          <w:color w:val="000000"/>
        </w:rPr>
        <w:t>roti, n</w:t>
      </w:r>
      <w:r w:rsidR="00D77589" w:rsidRPr="005357EF">
        <w:rPr>
          <w:color w:val="000000"/>
        </w:rPr>
        <w:t xml:space="preserve">o lietā iesniegtā kreditoru prasījumu reģistra izriet, ka parādnieces maksātnespējas procesā pieteikušies 35 kreditori un </w:t>
      </w:r>
      <w:r w:rsidR="00F7680E" w:rsidRPr="005357EF">
        <w:rPr>
          <w:color w:val="000000"/>
        </w:rPr>
        <w:t xml:space="preserve">pēc stāvokļa uz </w:t>
      </w:r>
      <w:r w:rsidR="005C57FB" w:rsidRPr="005357EF">
        <w:rPr>
          <w:color w:val="000000"/>
        </w:rPr>
        <w:t>2020.</w:t>
      </w:r>
      <w:r w:rsidR="00B75A6A" w:rsidRPr="005357EF">
        <w:rPr>
          <w:color w:val="000000"/>
        </w:rPr>
        <w:t> </w:t>
      </w:r>
      <w:r w:rsidR="005C57FB" w:rsidRPr="005357EF">
        <w:rPr>
          <w:color w:val="000000"/>
        </w:rPr>
        <w:t>gada 29.</w:t>
      </w:r>
      <w:r w:rsidR="00B75A6A" w:rsidRPr="005357EF">
        <w:rPr>
          <w:color w:val="000000"/>
        </w:rPr>
        <w:t> </w:t>
      </w:r>
      <w:r w:rsidR="005C57FB" w:rsidRPr="005357EF">
        <w:rPr>
          <w:color w:val="000000"/>
        </w:rPr>
        <w:t>aprīl</w:t>
      </w:r>
      <w:r w:rsidR="00F7680E" w:rsidRPr="005357EF">
        <w:rPr>
          <w:color w:val="000000"/>
        </w:rPr>
        <w:t>i</w:t>
      </w:r>
      <w:r w:rsidR="005C57FB" w:rsidRPr="005357EF">
        <w:rPr>
          <w:color w:val="000000"/>
        </w:rPr>
        <w:t xml:space="preserve"> </w:t>
      </w:r>
      <w:r w:rsidR="00D77589" w:rsidRPr="005357EF">
        <w:rPr>
          <w:color w:val="000000"/>
        </w:rPr>
        <w:t xml:space="preserve">prasījumu </w:t>
      </w:r>
      <w:r w:rsidR="00F7680E" w:rsidRPr="005357EF">
        <w:rPr>
          <w:color w:val="000000"/>
        </w:rPr>
        <w:t>kopējā summa</w:t>
      </w:r>
      <w:r w:rsidR="00D77589" w:rsidRPr="005357EF">
        <w:rPr>
          <w:color w:val="000000"/>
        </w:rPr>
        <w:t xml:space="preserve"> bija 3</w:t>
      </w:r>
      <w:r w:rsidR="003C592D" w:rsidRPr="005357EF">
        <w:rPr>
          <w:color w:val="000000"/>
        </w:rPr>
        <w:t> </w:t>
      </w:r>
      <w:r w:rsidR="00D77589" w:rsidRPr="005357EF">
        <w:rPr>
          <w:color w:val="000000"/>
        </w:rPr>
        <w:t>030</w:t>
      </w:r>
      <w:r w:rsidR="003C592D" w:rsidRPr="005357EF">
        <w:rPr>
          <w:color w:val="000000"/>
        </w:rPr>
        <w:t> </w:t>
      </w:r>
      <w:r w:rsidR="00D77589" w:rsidRPr="005357EF">
        <w:rPr>
          <w:color w:val="000000"/>
        </w:rPr>
        <w:t>379,25</w:t>
      </w:r>
      <w:r w:rsidR="005C57FB" w:rsidRPr="005357EF">
        <w:rPr>
          <w:color w:val="000000"/>
        </w:rPr>
        <w:t> </w:t>
      </w:r>
      <w:r w:rsidR="00D77589" w:rsidRPr="005357EF">
        <w:rPr>
          <w:color w:val="000000"/>
        </w:rPr>
        <w:t>EUR.</w:t>
      </w:r>
      <w:r w:rsidR="00CB5B21" w:rsidRPr="005357EF">
        <w:rPr>
          <w:color w:val="000000"/>
        </w:rPr>
        <w:t xml:space="preserve"> </w:t>
      </w:r>
      <w:r w:rsidR="00D77589" w:rsidRPr="005357EF">
        <w:rPr>
          <w:color w:val="000000"/>
        </w:rPr>
        <w:t>Prasītājai, 2017.</w:t>
      </w:r>
      <w:r w:rsidR="00B75A6A" w:rsidRPr="005357EF">
        <w:rPr>
          <w:color w:val="000000"/>
        </w:rPr>
        <w:t> </w:t>
      </w:r>
      <w:r w:rsidR="00D77589" w:rsidRPr="005357EF">
        <w:rPr>
          <w:color w:val="000000"/>
        </w:rPr>
        <w:t>gada 15.</w:t>
      </w:r>
      <w:r w:rsidR="00B75A6A" w:rsidRPr="005357EF">
        <w:rPr>
          <w:color w:val="000000"/>
        </w:rPr>
        <w:t> </w:t>
      </w:r>
      <w:r w:rsidR="00D77589" w:rsidRPr="005357EF">
        <w:rPr>
          <w:color w:val="000000"/>
        </w:rPr>
        <w:t>august</w:t>
      </w:r>
      <w:r w:rsidR="00F028CC" w:rsidRPr="005357EF">
        <w:rPr>
          <w:color w:val="000000"/>
        </w:rPr>
        <w:t>ā noslēdzot</w:t>
      </w:r>
      <w:r w:rsidR="00D77589" w:rsidRPr="005357EF">
        <w:rPr>
          <w:color w:val="000000"/>
        </w:rPr>
        <w:t xml:space="preserve"> </w:t>
      </w:r>
      <w:r w:rsidR="0034272A" w:rsidRPr="005357EF">
        <w:rPr>
          <w:color w:val="000000"/>
        </w:rPr>
        <w:t xml:space="preserve">ar atbildētāju </w:t>
      </w:r>
      <w:r w:rsidR="00D77589" w:rsidRPr="005357EF">
        <w:rPr>
          <w:color w:val="000000"/>
        </w:rPr>
        <w:t>savstarpējo norēķinu salīdzināšanas aktu, pastāvēja neizpildītas parādsaistības pret lauksaimniecības pakalpojumu kooperatīvo sabiedrību </w:t>
      </w:r>
      <w:r w:rsidR="00160FE7" w:rsidRPr="005357EF">
        <w:rPr>
          <w:color w:val="000000"/>
        </w:rPr>
        <w:t>„</w:t>
      </w:r>
      <w:r w:rsidR="00D77589" w:rsidRPr="005357EF">
        <w:rPr>
          <w:color w:val="000000"/>
        </w:rPr>
        <w:t>VAKS” 5606,60 EUR</w:t>
      </w:r>
      <w:r w:rsidR="00F028CC" w:rsidRPr="005357EF">
        <w:rPr>
          <w:color w:val="000000"/>
        </w:rPr>
        <w:t xml:space="preserve"> un</w:t>
      </w:r>
      <w:r w:rsidR="00D77589" w:rsidRPr="005357EF">
        <w:rPr>
          <w:color w:val="000000"/>
        </w:rPr>
        <w:t xml:space="preserve"> </w:t>
      </w:r>
      <w:r w:rsidR="0034272A" w:rsidRPr="005357EF">
        <w:rPr>
          <w:color w:val="000000"/>
        </w:rPr>
        <w:t xml:space="preserve">pret </w:t>
      </w:r>
      <w:r w:rsidR="00D77589" w:rsidRPr="005357EF">
        <w:rPr>
          <w:color w:val="000000"/>
        </w:rPr>
        <w:t>SIA</w:t>
      </w:r>
      <w:r w:rsidR="00160FE7" w:rsidRPr="005357EF">
        <w:rPr>
          <w:color w:val="000000"/>
        </w:rPr>
        <w:t> „</w:t>
      </w:r>
      <w:proofErr w:type="spellStart"/>
      <w:r w:rsidR="00D77589" w:rsidRPr="005357EF">
        <w:rPr>
          <w:color w:val="000000"/>
        </w:rPr>
        <w:t>Scandagra</w:t>
      </w:r>
      <w:proofErr w:type="spellEnd"/>
      <w:r w:rsidR="00D77589" w:rsidRPr="005357EF">
        <w:rPr>
          <w:color w:val="000000"/>
        </w:rPr>
        <w:t xml:space="preserve"> </w:t>
      </w:r>
      <w:proofErr w:type="spellStart"/>
      <w:r w:rsidR="00D77589" w:rsidRPr="005357EF">
        <w:rPr>
          <w:color w:val="000000"/>
        </w:rPr>
        <w:t>Latvia</w:t>
      </w:r>
      <w:proofErr w:type="spellEnd"/>
      <w:r w:rsidR="00D77589" w:rsidRPr="005357EF">
        <w:rPr>
          <w:color w:val="000000"/>
        </w:rPr>
        <w:t xml:space="preserve">” 7958,10 EUR. </w:t>
      </w:r>
      <w:r w:rsidR="002A4D46" w:rsidRPr="005357EF">
        <w:rPr>
          <w:color w:val="000000"/>
        </w:rPr>
        <w:t>Laikā, kad 2017.</w:t>
      </w:r>
      <w:r w:rsidR="00B75A6A" w:rsidRPr="005357EF">
        <w:rPr>
          <w:color w:val="000000"/>
        </w:rPr>
        <w:t> </w:t>
      </w:r>
      <w:r w:rsidR="002A4D46" w:rsidRPr="005357EF">
        <w:rPr>
          <w:color w:val="000000"/>
        </w:rPr>
        <w:t>gada 20.</w:t>
      </w:r>
      <w:r w:rsidR="00B75A6A" w:rsidRPr="005357EF">
        <w:rPr>
          <w:color w:val="000000"/>
        </w:rPr>
        <w:t> </w:t>
      </w:r>
      <w:r w:rsidR="002A4D46" w:rsidRPr="005357EF">
        <w:rPr>
          <w:color w:val="000000"/>
        </w:rPr>
        <w:t xml:space="preserve">septembrī parakstīti </w:t>
      </w:r>
      <w:r w:rsidR="00D77589" w:rsidRPr="005357EF">
        <w:rPr>
          <w:color w:val="000000"/>
        </w:rPr>
        <w:t>savstarpējo norēķinu akt</w:t>
      </w:r>
      <w:r w:rsidR="002A4D46" w:rsidRPr="005357EF">
        <w:rPr>
          <w:color w:val="000000"/>
        </w:rPr>
        <w:t>i un dzēsti</w:t>
      </w:r>
      <w:r w:rsidR="00D77589" w:rsidRPr="005357EF">
        <w:rPr>
          <w:color w:val="000000"/>
        </w:rPr>
        <w:t xml:space="preserve"> kreditora prasījum</w:t>
      </w:r>
      <w:r w:rsidR="002A4D46" w:rsidRPr="005357EF">
        <w:rPr>
          <w:color w:val="000000"/>
        </w:rPr>
        <w:t>i</w:t>
      </w:r>
      <w:r w:rsidR="00D77589" w:rsidRPr="005357EF">
        <w:rPr>
          <w:color w:val="000000"/>
        </w:rPr>
        <w:t xml:space="preserve"> 25</w:t>
      </w:r>
      <w:r w:rsidR="003C592D" w:rsidRPr="005357EF">
        <w:rPr>
          <w:color w:val="000000"/>
        </w:rPr>
        <w:t> </w:t>
      </w:r>
      <w:r w:rsidR="00D77589" w:rsidRPr="005357EF">
        <w:rPr>
          <w:color w:val="000000"/>
        </w:rPr>
        <w:t>544,41</w:t>
      </w:r>
      <w:r w:rsidR="003C592D" w:rsidRPr="005357EF">
        <w:rPr>
          <w:color w:val="000000"/>
        </w:rPr>
        <w:t> </w:t>
      </w:r>
      <w:r w:rsidR="00D77589" w:rsidRPr="005357EF">
        <w:rPr>
          <w:color w:val="000000"/>
        </w:rPr>
        <w:t>EUR un 598,60</w:t>
      </w:r>
      <w:r w:rsidR="003C592D" w:rsidRPr="005357EF">
        <w:rPr>
          <w:color w:val="000000"/>
        </w:rPr>
        <w:t> </w:t>
      </w:r>
      <w:r w:rsidR="00D77589" w:rsidRPr="005357EF">
        <w:rPr>
          <w:color w:val="000000"/>
        </w:rPr>
        <w:t xml:space="preserve">EUR, prasītājai pastāvēja parādsaistības pret kreditoru </w:t>
      </w:r>
      <w:proofErr w:type="spellStart"/>
      <w:r w:rsidR="00D77589" w:rsidRPr="005357EF">
        <w:rPr>
          <w:i/>
          <w:iCs/>
          <w:color w:val="000000"/>
        </w:rPr>
        <w:t>Compagnie</w:t>
      </w:r>
      <w:proofErr w:type="spellEnd"/>
      <w:r w:rsidR="00160FE7" w:rsidRPr="005357EF">
        <w:rPr>
          <w:i/>
          <w:iCs/>
          <w:color w:val="000000"/>
        </w:rPr>
        <w:t> </w:t>
      </w:r>
      <w:proofErr w:type="spellStart"/>
      <w:r w:rsidR="00D77589" w:rsidRPr="005357EF">
        <w:rPr>
          <w:i/>
          <w:iCs/>
          <w:color w:val="000000"/>
        </w:rPr>
        <w:t>Francaise</w:t>
      </w:r>
      <w:proofErr w:type="spellEnd"/>
      <w:r w:rsidR="00D77589" w:rsidRPr="005357EF">
        <w:rPr>
          <w:i/>
          <w:iCs/>
          <w:color w:val="000000"/>
        </w:rPr>
        <w:t xml:space="preserve"> D' </w:t>
      </w:r>
      <w:proofErr w:type="spellStart"/>
      <w:r w:rsidR="00D77589" w:rsidRPr="005357EF">
        <w:rPr>
          <w:i/>
          <w:iCs/>
          <w:color w:val="000000"/>
        </w:rPr>
        <w:t>Assurance</w:t>
      </w:r>
      <w:proofErr w:type="spellEnd"/>
      <w:r w:rsidR="00D77589" w:rsidRPr="005357EF">
        <w:rPr>
          <w:i/>
          <w:iCs/>
          <w:color w:val="000000"/>
        </w:rPr>
        <w:t xml:space="preserve"> </w:t>
      </w:r>
      <w:proofErr w:type="spellStart"/>
      <w:r w:rsidR="00D77589" w:rsidRPr="005357EF">
        <w:rPr>
          <w:i/>
          <w:iCs/>
          <w:color w:val="000000"/>
        </w:rPr>
        <w:t>Pour</w:t>
      </w:r>
      <w:proofErr w:type="spellEnd"/>
      <w:r w:rsidR="00D77589" w:rsidRPr="005357EF">
        <w:rPr>
          <w:i/>
          <w:iCs/>
          <w:color w:val="000000"/>
        </w:rPr>
        <w:t xml:space="preserve"> </w:t>
      </w:r>
      <w:proofErr w:type="spellStart"/>
      <w:r w:rsidR="00D77589" w:rsidRPr="005357EF">
        <w:rPr>
          <w:i/>
          <w:iCs/>
          <w:color w:val="000000"/>
        </w:rPr>
        <w:t>le</w:t>
      </w:r>
      <w:proofErr w:type="spellEnd"/>
      <w:r w:rsidR="00D77589" w:rsidRPr="005357EF">
        <w:rPr>
          <w:i/>
          <w:iCs/>
          <w:color w:val="000000"/>
        </w:rPr>
        <w:t xml:space="preserve"> </w:t>
      </w:r>
      <w:proofErr w:type="spellStart"/>
      <w:r w:rsidR="00D77589" w:rsidRPr="005357EF">
        <w:rPr>
          <w:i/>
          <w:iCs/>
          <w:color w:val="000000"/>
        </w:rPr>
        <w:t>Commerce</w:t>
      </w:r>
      <w:proofErr w:type="spellEnd"/>
      <w:r w:rsidR="00D77589" w:rsidRPr="005357EF">
        <w:rPr>
          <w:color w:val="000000"/>
        </w:rPr>
        <w:t xml:space="preserve"> Lietuvas filiāli 191</w:t>
      </w:r>
      <w:r w:rsidR="003C592D" w:rsidRPr="005357EF">
        <w:rPr>
          <w:color w:val="000000"/>
        </w:rPr>
        <w:t> </w:t>
      </w:r>
      <w:r w:rsidR="00D77589" w:rsidRPr="005357EF">
        <w:rPr>
          <w:color w:val="000000"/>
        </w:rPr>
        <w:t>362,24</w:t>
      </w:r>
      <w:r w:rsidR="003C592D" w:rsidRPr="005357EF">
        <w:rPr>
          <w:color w:val="000000"/>
        </w:rPr>
        <w:t> </w:t>
      </w:r>
      <w:r w:rsidR="00D77589" w:rsidRPr="005357EF">
        <w:rPr>
          <w:color w:val="000000"/>
        </w:rPr>
        <w:t>EUR, OAO </w:t>
      </w:r>
      <w:r w:rsidR="00160FE7" w:rsidRPr="005357EF">
        <w:rPr>
          <w:color w:val="000000"/>
        </w:rPr>
        <w:t>„</w:t>
      </w:r>
      <w:proofErr w:type="spellStart"/>
      <w:r w:rsidR="00D77589" w:rsidRPr="005357EF">
        <w:rPr>
          <w:color w:val="000000"/>
        </w:rPr>
        <w:t>Gomseļmaš</w:t>
      </w:r>
      <w:proofErr w:type="spellEnd"/>
      <w:r w:rsidR="00D77589" w:rsidRPr="005357EF">
        <w:rPr>
          <w:color w:val="000000"/>
        </w:rPr>
        <w:t>” 315</w:t>
      </w:r>
      <w:r w:rsidR="003C592D" w:rsidRPr="005357EF">
        <w:rPr>
          <w:color w:val="000000"/>
        </w:rPr>
        <w:t> </w:t>
      </w:r>
      <w:r w:rsidR="00D77589" w:rsidRPr="005357EF">
        <w:rPr>
          <w:color w:val="000000"/>
        </w:rPr>
        <w:t>219,</w:t>
      </w:r>
      <w:r w:rsidR="00D77589" w:rsidRPr="005357EF">
        <w:t>64</w:t>
      </w:r>
      <w:r w:rsidR="003C592D" w:rsidRPr="005357EF">
        <w:t> </w:t>
      </w:r>
      <w:r w:rsidR="00D77589" w:rsidRPr="005357EF">
        <w:t>EUR</w:t>
      </w:r>
      <w:r w:rsidR="00D77589" w:rsidRPr="005357EF">
        <w:rPr>
          <w:color w:val="000000"/>
        </w:rPr>
        <w:t xml:space="preserve"> un SIA</w:t>
      </w:r>
      <w:r w:rsidR="00B75A6A" w:rsidRPr="005357EF">
        <w:rPr>
          <w:color w:val="000000"/>
        </w:rPr>
        <w:t> </w:t>
      </w:r>
      <w:r w:rsidR="00160FE7" w:rsidRPr="005357EF">
        <w:rPr>
          <w:color w:val="000000"/>
        </w:rPr>
        <w:t>„</w:t>
      </w:r>
      <w:proofErr w:type="spellStart"/>
      <w:r w:rsidR="00D77589" w:rsidRPr="005357EF">
        <w:rPr>
          <w:color w:val="000000"/>
        </w:rPr>
        <w:t>Linas</w:t>
      </w:r>
      <w:proofErr w:type="spellEnd"/>
      <w:r w:rsidR="00D77589" w:rsidRPr="005357EF">
        <w:rPr>
          <w:color w:val="000000"/>
        </w:rPr>
        <w:t xml:space="preserve"> Agro” 70</w:t>
      </w:r>
      <w:r w:rsidR="003C592D" w:rsidRPr="005357EF">
        <w:rPr>
          <w:color w:val="000000"/>
        </w:rPr>
        <w:t> </w:t>
      </w:r>
      <w:r w:rsidR="00D77589" w:rsidRPr="005357EF">
        <w:rPr>
          <w:color w:val="000000"/>
        </w:rPr>
        <w:t>895,16</w:t>
      </w:r>
      <w:r w:rsidR="003C592D" w:rsidRPr="005357EF">
        <w:rPr>
          <w:color w:val="000000"/>
        </w:rPr>
        <w:t> </w:t>
      </w:r>
      <w:r w:rsidR="00D77589" w:rsidRPr="005357EF">
        <w:rPr>
          <w:color w:val="000000"/>
        </w:rPr>
        <w:t>EUR.</w:t>
      </w:r>
    </w:p>
    <w:p w14:paraId="72CBA259" w14:textId="1009DA2D" w:rsidR="00D459A6" w:rsidRPr="005357EF" w:rsidRDefault="001D1751" w:rsidP="00D459A6">
      <w:pPr>
        <w:pStyle w:val="NormalWeb"/>
        <w:spacing w:before="0" w:beforeAutospacing="0" w:after="0" w:afterAutospacing="0" w:line="276" w:lineRule="auto"/>
        <w:ind w:firstLine="709"/>
        <w:rPr>
          <w:color w:val="000000"/>
        </w:rPr>
      </w:pPr>
      <w:r w:rsidRPr="005357EF">
        <w:rPr>
          <w:color w:val="000000"/>
        </w:rPr>
        <w:t>[</w:t>
      </w:r>
      <w:r w:rsidR="00D67DBE" w:rsidRPr="005357EF">
        <w:rPr>
          <w:color w:val="000000"/>
        </w:rPr>
        <w:t>4.7</w:t>
      </w:r>
      <w:r w:rsidRPr="005357EF">
        <w:rPr>
          <w:color w:val="000000"/>
        </w:rPr>
        <w:t xml:space="preserve">] </w:t>
      </w:r>
      <w:r w:rsidR="002A4D46" w:rsidRPr="005357EF">
        <w:rPr>
          <w:color w:val="000000"/>
        </w:rPr>
        <w:t>Šādos faktiskajos apstākļos</w:t>
      </w:r>
      <w:r w:rsidRPr="005357EF">
        <w:rPr>
          <w:color w:val="000000"/>
        </w:rPr>
        <w:t xml:space="preserve"> nav pamata konstatēt atbildētājas ļaunprātību. Apstrīdēto darījumu rezultātā nav aizskartas </w:t>
      </w:r>
      <w:r w:rsidR="002A4D46" w:rsidRPr="005357EF">
        <w:rPr>
          <w:color w:val="000000"/>
        </w:rPr>
        <w:t xml:space="preserve">citu personu </w:t>
      </w:r>
      <w:r w:rsidRPr="005357EF">
        <w:rPr>
          <w:color w:val="000000"/>
        </w:rPr>
        <w:t xml:space="preserve">ar likumu aizsargātas intereses, jo saistības </w:t>
      </w:r>
      <w:r w:rsidR="002A4D46" w:rsidRPr="005357EF">
        <w:rPr>
          <w:color w:val="000000"/>
        </w:rPr>
        <w:t>izpildītas</w:t>
      </w:r>
      <w:r w:rsidRPr="005357EF">
        <w:rPr>
          <w:color w:val="000000"/>
        </w:rPr>
        <w:t xml:space="preserve"> atbilstoši iepriekš pastāvējuša</w:t>
      </w:r>
      <w:r w:rsidR="002A4D46" w:rsidRPr="005357EF">
        <w:rPr>
          <w:color w:val="000000"/>
        </w:rPr>
        <w:t>i</w:t>
      </w:r>
      <w:r w:rsidRPr="005357EF">
        <w:rPr>
          <w:color w:val="000000"/>
        </w:rPr>
        <w:t xml:space="preserve"> </w:t>
      </w:r>
      <w:r w:rsidR="002A4D46" w:rsidRPr="005357EF">
        <w:rPr>
          <w:color w:val="000000"/>
        </w:rPr>
        <w:t>darījumu praksei</w:t>
      </w:r>
      <w:r w:rsidRPr="005357EF">
        <w:rPr>
          <w:color w:val="000000"/>
        </w:rPr>
        <w:t xml:space="preserve">. </w:t>
      </w:r>
      <w:r w:rsidR="002A4D46" w:rsidRPr="005357EF">
        <w:rPr>
          <w:color w:val="000000"/>
        </w:rPr>
        <w:t>Nekonstatējot, ka prasītājai ar strīdus darījumiem radīti zaudējumi, kas atbilstoši Civillikuma 1770. un 1775.</w:t>
      </w:r>
      <w:r w:rsidR="00B75A6A" w:rsidRPr="005357EF">
        <w:rPr>
          <w:color w:val="000000"/>
        </w:rPr>
        <w:t> </w:t>
      </w:r>
      <w:r w:rsidR="002A4D46" w:rsidRPr="005357EF">
        <w:rPr>
          <w:color w:val="000000"/>
        </w:rPr>
        <w:t>pantā paredzētajiem priekšnoteikumiem būtu atlīdzināmi, prasība kā nepamatota noraidāma.</w:t>
      </w:r>
      <w:r w:rsidR="004731EA" w:rsidRPr="005357EF">
        <w:rPr>
          <w:color w:val="000000"/>
        </w:rPr>
        <w:t xml:space="preserve"> </w:t>
      </w:r>
      <w:r w:rsidR="00160FE7" w:rsidRPr="005357EF">
        <w:rPr>
          <w:color w:val="000000"/>
        </w:rPr>
        <w:t>Tāpat nav</w:t>
      </w:r>
      <w:r w:rsidR="004731EA" w:rsidRPr="005357EF">
        <w:rPr>
          <w:color w:val="000000"/>
        </w:rPr>
        <w:t xml:space="preserve"> tiesiskas nozīmes tam, vai atbildētāja atzīstama par ieinteresēto personu maksātnespējas procesā.</w:t>
      </w:r>
      <w:r w:rsidR="00D459A6" w:rsidRPr="005357EF">
        <w:rPr>
          <w:color w:val="000000"/>
        </w:rPr>
        <w:t xml:space="preserve"> </w:t>
      </w:r>
    </w:p>
    <w:p w14:paraId="062D90FE" w14:textId="59939199" w:rsidR="00D459A6" w:rsidRPr="005357EF" w:rsidRDefault="00D459A6" w:rsidP="00806EC0">
      <w:pPr>
        <w:pStyle w:val="NormalWeb"/>
        <w:spacing w:before="0" w:beforeAutospacing="0" w:after="0" w:afterAutospacing="0" w:line="276" w:lineRule="auto"/>
        <w:ind w:firstLine="709"/>
        <w:rPr>
          <w:color w:val="000000"/>
        </w:rPr>
      </w:pPr>
      <w:r w:rsidRPr="005357EF">
        <w:rPr>
          <w:color w:val="000000"/>
        </w:rPr>
        <w:t>Pirmās instances tiesa</w:t>
      </w:r>
      <w:r w:rsidR="003F1797" w:rsidRPr="005357EF">
        <w:rPr>
          <w:color w:val="000000"/>
        </w:rPr>
        <w:t xml:space="preserve">, izvērtējot faktiskos apstākļus, </w:t>
      </w:r>
      <w:r w:rsidR="00A438F7" w:rsidRPr="005357EF">
        <w:rPr>
          <w:color w:val="000000"/>
        </w:rPr>
        <w:t xml:space="preserve">nav ņēmusi vērā, ka atbildētāja neatrodas salīdzināmos </w:t>
      </w:r>
      <w:r w:rsidR="00806EC0" w:rsidRPr="005357EF">
        <w:rPr>
          <w:color w:val="000000"/>
        </w:rPr>
        <w:t xml:space="preserve">apstākļos </w:t>
      </w:r>
      <w:r w:rsidRPr="005357EF">
        <w:rPr>
          <w:color w:val="000000"/>
        </w:rPr>
        <w:t xml:space="preserve">ar citiem kreditoriem, tāpēc </w:t>
      </w:r>
      <w:r w:rsidR="00A438F7" w:rsidRPr="005357EF">
        <w:rPr>
          <w:color w:val="000000"/>
        </w:rPr>
        <w:t>nonākusi</w:t>
      </w:r>
      <w:r w:rsidRPr="005357EF">
        <w:rPr>
          <w:color w:val="000000"/>
        </w:rPr>
        <w:t xml:space="preserve"> pie nepareiza secinājuma</w:t>
      </w:r>
      <w:r w:rsidR="00A438F7" w:rsidRPr="005357EF">
        <w:rPr>
          <w:color w:val="000000"/>
        </w:rPr>
        <w:t xml:space="preserve"> par </w:t>
      </w:r>
      <w:r w:rsidRPr="005357EF">
        <w:rPr>
          <w:color w:val="000000"/>
        </w:rPr>
        <w:t>vienlīdzības princip</w:t>
      </w:r>
      <w:r w:rsidR="00A438F7" w:rsidRPr="005357EF">
        <w:rPr>
          <w:color w:val="000000"/>
        </w:rPr>
        <w:t>a pārkāpumu</w:t>
      </w:r>
      <w:r w:rsidRPr="005357EF">
        <w:rPr>
          <w:color w:val="000000"/>
        </w:rPr>
        <w:t xml:space="preserve">. </w:t>
      </w:r>
      <w:r w:rsidR="00A438F7" w:rsidRPr="005357EF">
        <w:rPr>
          <w:color w:val="000000"/>
        </w:rPr>
        <w:t>„</w:t>
      </w:r>
      <w:r w:rsidRPr="005357EF">
        <w:rPr>
          <w:color w:val="000000"/>
        </w:rPr>
        <w:t xml:space="preserve">Par vienlīdzības pārkāpumu ir pamats runāt </w:t>
      </w:r>
      <w:r w:rsidRPr="005357EF">
        <w:rPr>
          <w:color w:val="000000"/>
        </w:rPr>
        <w:lastRenderedPageBreak/>
        <w:t>tikai tad, ja kreditors atrodas salīdzināmos apstākļos ar citiem kreditoriem</w:t>
      </w:r>
      <w:r w:rsidR="00A438F7" w:rsidRPr="005357EF">
        <w:rPr>
          <w:color w:val="000000"/>
        </w:rPr>
        <w:t>”</w:t>
      </w:r>
      <w:r w:rsidRPr="005357EF">
        <w:rPr>
          <w:color w:val="000000"/>
        </w:rPr>
        <w:t xml:space="preserve"> (sk. </w:t>
      </w:r>
      <w:r w:rsidRPr="005357EF">
        <w:rPr>
          <w:i/>
          <w:iCs/>
          <w:color w:val="000000"/>
        </w:rPr>
        <w:t>Senāta Civillietu departamenta 2016.</w:t>
      </w:r>
      <w:r w:rsidR="00B75A6A" w:rsidRPr="005357EF">
        <w:rPr>
          <w:i/>
          <w:iCs/>
          <w:color w:val="000000"/>
        </w:rPr>
        <w:t> </w:t>
      </w:r>
      <w:r w:rsidRPr="005357EF">
        <w:rPr>
          <w:i/>
          <w:iCs/>
          <w:color w:val="000000"/>
        </w:rPr>
        <w:t>gada 6.</w:t>
      </w:r>
      <w:r w:rsidR="00B75A6A" w:rsidRPr="005357EF">
        <w:rPr>
          <w:i/>
          <w:iCs/>
          <w:color w:val="000000"/>
        </w:rPr>
        <w:t> </w:t>
      </w:r>
      <w:r w:rsidRPr="005357EF">
        <w:rPr>
          <w:i/>
          <w:iCs/>
          <w:color w:val="000000"/>
        </w:rPr>
        <w:t>maija spriedumu lietā Nr.</w:t>
      </w:r>
      <w:r w:rsidR="00812D2C" w:rsidRPr="005357EF">
        <w:rPr>
          <w:i/>
          <w:iCs/>
          <w:color w:val="000000"/>
        </w:rPr>
        <w:t> </w:t>
      </w:r>
      <w:r w:rsidRPr="005357EF">
        <w:rPr>
          <w:i/>
          <w:iCs/>
          <w:color w:val="000000"/>
        </w:rPr>
        <w:t>SKC</w:t>
      </w:r>
      <w:r w:rsidR="00812D2C" w:rsidRPr="005357EF">
        <w:rPr>
          <w:i/>
          <w:iCs/>
          <w:color w:val="000000"/>
        </w:rPr>
        <w:noBreakHyphen/>
      </w:r>
      <w:r w:rsidRPr="005357EF">
        <w:rPr>
          <w:i/>
          <w:iCs/>
          <w:color w:val="000000"/>
        </w:rPr>
        <w:t>81/2016</w:t>
      </w:r>
      <w:r w:rsidR="00954CE4" w:rsidRPr="005357EF">
        <w:rPr>
          <w:i/>
          <w:iCs/>
          <w:color w:val="000000"/>
        </w:rPr>
        <w:t xml:space="preserve"> (</w:t>
      </w:r>
      <w:r w:rsidR="00954CE4" w:rsidRPr="005357EF">
        <w:rPr>
          <w:i/>
          <w:iCs/>
        </w:rPr>
        <w:t>C04252609)</w:t>
      </w:r>
      <w:r w:rsidRPr="005357EF">
        <w:rPr>
          <w:color w:val="000000"/>
        </w:rPr>
        <w:t xml:space="preserve">). </w:t>
      </w:r>
    </w:p>
    <w:p w14:paraId="2289F3BF" w14:textId="1C8B4FEC" w:rsidR="00DB175F" w:rsidRPr="005357EF" w:rsidRDefault="002A49D6" w:rsidP="00994DC2">
      <w:pPr>
        <w:pStyle w:val="NormalWeb"/>
        <w:spacing w:before="0" w:beforeAutospacing="0" w:after="0" w:afterAutospacing="0" w:line="276" w:lineRule="auto"/>
        <w:ind w:firstLine="709"/>
        <w:rPr>
          <w:color w:val="000000"/>
        </w:rPr>
      </w:pPr>
      <w:r w:rsidRPr="005357EF">
        <w:rPr>
          <w:color w:val="000000"/>
        </w:rPr>
        <w:t>[</w:t>
      </w:r>
      <w:r w:rsidR="00D67DBE" w:rsidRPr="005357EF">
        <w:rPr>
          <w:color w:val="000000"/>
        </w:rPr>
        <w:t>4.8</w:t>
      </w:r>
      <w:r w:rsidR="00DB175F" w:rsidRPr="005357EF">
        <w:rPr>
          <w:color w:val="000000"/>
        </w:rPr>
        <w:t xml:space="preserve">] Nepamatots </w:t>
      </w:r>
      <w:r w:rsidR="001D1751" w:rsidRPr="005357EF">
        <w:rPr>
          <w:color w:val="000000"/>
        </w:rPr>
        <w:t xml:space="preserve">ir arī </w:t>
      </w:r>
      <w:r w:rsidR="00DB175F" w:rsidRPr="005357EF">
        <w:rPr>
          <w:color w:val="000000"/>
        </w:rPr>
        <w:t>apelācijas sūdzības iesniedzējas pārmetums, ka lieta tika izskatīta rakstveida procesā, nevis tiesas sēdē.</w:t>
      </w:r>
    </w:p>
    <w:p w14:paraId="61132DEF" w14:textId="7D8F7BA0" w:rsidR="00DB175F" w:rsidRPr="005357EF" w:rsidRDefault="00DB175F" w:rsidP="00D459A6">
      <w:pPr>
        <w:pStyle w:val="NormalWeb"/>
        <w:spacing w:before="0" w:beforeAutospacing="0" w:after="0" w:afterAutospacing="0" w:line="276" w:lineRule="auto"/>
        <w:ind w:firstLine="709"/>
        <w:rPr>
          <w:color w:val="000000"/>
        </w:rPr>
      </w:pPr>
      <w:r w:rsidRPr="005357EF">
        <w:rPr>
          <w:color w:val="000000"/>
        </w:rPr>
        <w:t xml:space="preserve">No lietas materiāliem </w:t>
      </w:r>
      <w:r w:rsidR="003C32C6" w:rsidRPr="005357EF">
        <w:rPr>
          <w:color w:val="000000"/>
        </w:rPr>
        <w:t>izriet</w:t>
      </w:r>
      <w:r w:rsidRPr="005357EF">
        <w:rPr>
          <w:color w:val="000000"/>
        </w:rPr>
        <w:t>, ka tiesnesis izvērtēj</w:t>
      </w:r>
      <w:r w:rsidR="003C32C6" w:rsidRPr="005357EF">
        <w:rPr>
          <w:color w:val="000000"/>
        </w:rPr>
        <w:t>is</w:t>
      </w:r>
      <w:r w:rsidRPr="005357EF">
        <w:rPr>
          <w:color w:val="000000"/>
        </w:rPr>
        <w:t xml:space="preserve"> lietas materiālus, </w:t>
      </w:r>
      <w:r w:rsidR="003C32C6" w:rsidRPr="005357EF">
        <w:rPr>
          <w:color w:val="000000"/>
        </w:rPr>
        <w:t>2020.</w:t>
      </w:r>
      <w:r w:rsidR="00B75A6A" w:rsidRPr="005357EF">
        <w:rPr>
          <w:color w:val="000000"/>
        </w:rPr>
        <w:t> </w:t>
      </w:r>
      <w:r w:rsidR="003C32C6" w:rsidRPr="005357EF">
        <w:rPr>
          <w:color w:val="000000"/>
        </w:rPr>
        <w:t>gada 13.</w:t>
      </w:r>
      <w:r w:rsidR="00B75A6A" w:rsidRPr="005357EF">
        <w:rPr>
          <w:color w:val="000000"/>
        </w:rPr>
        <w:t> </w:t>
      </w:r>
      <w:r w:rsidR="003C32C6" w:rsidRPr="005357EF">
        <w:rPr>
          <w:color w:val="000000"/>
        </w:rPr>
        <w:t xml:space="preserve">jūnijā </w:t>
      </w:r>
      <w:r w:rsidRPr="005357EF">
        <w:rPr>
          <w:color w:val="000000"/>
        </w:rPr>
        <w:t>atzinis par iespējamu lietu izskatīt rakstveida procesā, izskaidrojot lietas dalībniekiem tiesības pieteikt noraidījumu tiesnesim, sniegt papildu paskaidrojumus un pieteikt lūgumus.</w:t>
      </w:r>
      <w:r w:rsidR="00F028CC" w:rsidRPr="005357EF">
        <w:rPr>
          <w:color w:val="000000"/>
        </w:rPr>
        <w:t xml:space="preserve"> </w:t>
      </w:r>
      <w:r w:rsidR="003C32C6" w:rsidRPr="005357EF">
        <w:rPr>
          <w:color w:val="000000"/>
        </w:rPr>
        <w:t>Šāda rīcība atbilst</w:t>
      </w:r>
      <w:r w:rsidRPr="005357EF">
        <w:rPr>
          <w:color w:val="000000"/>
        </w:rPr>
        <w:t xml:space="preserve"> Covid-19 infekcijas izplatības pārvaldības likuma, kas stājās spēkā 2020.</w:t>
      </w:r>
      <w:r w:rsidR="00B75A6A" w:rsidRPr="005357EF">
        <w:rPr>
          <w:color w:val="000000"/>
        </w:rPr>
        <w:t> </w:t>
      </w:r>
      <w:r w:rsidRPr="005357EF">
        <w:rPr>
          <w:color w:val="000000"/>
        </w:rPr>
        <w:t>gada 10.</w:t>
      </w:r>
      <w:r w:rsidR="00B75A6A" w:rsidRPr="005357EF">
        <w:rPr>
          <w:color w:val="000000"/>
        </w:rPr>
        <w:t> </w:t>
      </w:r>
      <w:r w:rsidRPr="005357EF">
        <w:rPr>
          <w:color w:val="000000"/>
        </w:rPr>
        <w:t>jūnijā, nosacījumi</w:t>
      </w:r>
      <w:r w:rsidR="003C32C6" w:rsidRPr="005357EF">
        <w:rPr>
          <w:color w:val="000000"/>
        </w:rPr>
        <w:t>em</w:t>
      </w:r>
      <w:r w:rsidRPr="005357EF">
        <w:rPr>
          <w:color w:val="000000"/>
        </w:rPr>
        <w:t>.</w:t>
      </w:r>
    </w:p>
    <w:p w14:paraId="4AB09FA7" w14:textId="77777777" w:rsidR="00053ADF" w:rsidRPr="005357EF" w:rsidRDefault="00053ADF" w:rsidP="00994DC2">
      <w:pPr>
        <w:pStyle w:val="NormalWeb"/>
        <w:shd w:val="clear" w:color="auto" w:fill="FFFFFF"/>
        <w:spacing w:before="0" w:beforeAutospacing="0" w:after="0" w:afterAutospacing="0" w:line="276" w:lineRule="auto"/>
        <w:ind w:firstLine="709"/>
        <w:rPr>
          <w:color w:val="000000"/>
          <w:sz w:val="28"/>
          <w:szCs w:val="28"/>
        </w:rPr>
      </w:pPr>
    </w:p>
    <w:p w14:paraId="7D8796CD" w14:textId="51B6BDEF" w:rsidR="00DB175F" w:rsidRPr="005357EF" w:rsidRDefault="00DB175F" w:rsidP="00994DC2">
      <w:pPr>
        <w:ind w:firstLine="709"/>
        <w:rPr>
          <w:rFonts w:cs="Times New Roman"/>
          <w:szCs w:val="24"/>
        </w:rPr>
      </w:pPr>
      <w:r w:rsidRPr="005357EF">
        <w:rPr>
          <w:rFonts w:cs="Times New Roman"/>
          <w:szCs w:val="24"/>
        </w:rPr>
        <w:t>[</w:t>
      </w:r>
      <w:r w:rsidR="00D67DBE" w:rsidRPr="005357EF">
        <w:rPr>
          <w:rFonts w:cs="Times New Roman"/>
          <w:szCs w:val="24"/>
        </w:rPr>
        <w:t>5</w:t>
      </w:r>
      <w:r w:rsidRPr="005357EF">
        <w:rPr>
          <w:rFonts w:cs="Times New Roman"/>
          <w:szCs w:val="24"/>
        </w:rPr>
        <w:t xml:space="preserve">] Kasācijas sūdzību par spriedumu iesniedzis </w:t>
      </w:r>
      <w:r w:rsidR="00D01B59" w:rsidRPr="005357EF">
        <w:rPr>
          <w:rFonts w:cs="Times New Roman"/>
          <w:szCs w:val="24"/>
        </w:rPr>
        <w:t xml:space="preserve">maksātnespējīgās </w:t>
      </w:r>
      <w:r w:rsidR="0090374C" w:rsidRPr="005357EF">
        <w:t>LPKS „AGRARIO”</w:t>
      </w:r>
      <w:r w:rsidRPr="005357EF">
        <w:rPr>
          <w:rFonts w:cs="Times New Roman"/>
          <w:szCs w:val="24"/>
        </w:rPr>
        <w:t xml:space="preserve"> administrators, lūdz</w:t>
      </w:r>
      <w:r w:rsidR="00EE3166" w:rsidRPr="005357EF">
        <w:rPr>
          <w:rFonts w:cs="Times New Roman"/>
          <w:szCs w:val="24"/>
        </w:rPr>
        <w:t>ot</w:t>
      </w:r>
      <w:r w:rsidRPr="005357EF">
        <w:rPr>
          <w:rFonts w:cs="Times New Roman"/>
          <w:szCs w:val="24"/>
        </w:rPr>
        <w:t xml:space="preserve"> spriedumu atcelt</w:t>
      </w:r>
      <w:proofErr w:type="gramStart"/>
      <w:r w:rsidRPr="005357EF">
        <w:rPr>
          <w:rFonts w:cs="Times New Roman"/>
          <w:szCs w:val="24"/>
        </w:rPr>
        <w:t xml:space="preserve"> un</w:t>
      </w:r>
      <w:proofErr w:type="gramEnd"/>
      <w:r w:rsidRPr="005357EF">
        <w:rPr>
          <w:rFonts w:cs="Times New Roman"/>
          <w:szCs w:val="24"/>
        </w:rPr>
        <w:t xml:space="preserve"> nodot lietu jaunai izskatīšanai</w:t>
      </w:r>
      <w:r w:rsidR="00EE3166" w:rsidRPr="005357EF">
        <w:rPr>
          <w:rFonts w:cs="Times New Roman"/>
          <w:szCs w:val="24"/>
        </w:rPr>
        <w:t xml:space="preserve"> apelācijas instances tiesā</w:t>
      </w:r>
      <w:r w:rsidRPr="005357EF">
        <w:rPr>
          <w:rFonts w:cs="Times New Roman"/>
          <w:szCs w:val="24"/>
        </w:rPr>
        <w:t>.</w:t>
      </w:r>
    </w:p>
    <w:p w14:paraId="55B137F3" w14:textId="2305059A" w:rsidR="00DB175F" w:rsidRPr="005357EF" w:rsidRDefault="002A49D6" w:rsidP="00994DC2">
      <w:pPr>
        <w:ind w:firstLine="709"/>
        <w:rPr>
          <w:rFonts w:cs="Times New Roman"/>
          <w:szCs w:val="24"/>
        </w:rPr>
      </w:pPr>
      <w:r w:rsidRPr="005357EF">
        <w:rPr>
          <w:rFonts w:cs="Times New Roman"/>
          <w:szCs w:val="24"/>
        </w:rPr>
        <w:t>Kasācijas sūdzībā norādīt</w:t>
      </w:r>
      <w:r w:rsidR="00F028CC" w:rsidRPr="005357EF">
        <w:rPr>
          <w:rFonts w:cs="Times New Roman"/>
          <w:szCs w:val="24"/>
        </w:rPr>
        <w:t>i</w:t>
      </w:r>
      <w:r w:rsidRPr="005357EF">
        <w:rPr>
          <w:rFonts w:cs="Times New Roman"/>
          <w:szCs w:val="24"/>
        </w:rPr>
        <w:t xml:space="preserve"> šādi</w:t>
      </w:r>
      <w:r w:rsidR="00DB175F" w:rsidRPr="005357EF">
        <w:rPr>
          <w:rFonts w:cs="Times New Roman"/>
          <w:szCs w:val="24"/>
        </w:rPr>
        <w:t xml:space="preserve"> argumenti.</w:t>
      </w:r>
    </w:p>
    <w:p w14:paraId="3DCEB1B3" w14:textId="05E38209" w:rsidR="004F6149" w:rsidRPr="005357EF" w:rsidRDefault="004F6149" w:rsidP="00994DC2">
      <w:pPr>
        <w:ind w:firstLine="709"/>
        <w:rPr>
          <w:rFonts w:cs="Times New Roman"/>
          <w:szCs w:val="24"/>
        </w:rPr>
      </w:pPr>
      <w:r w:rsidRPr="005357EF">
        <w:rPr>
          <w:rFonts w:cs="Times New Roman"/>
          <w:szCs w:val="24"/>
        </w:rPr>
        <w:t>[</w:t>
      </w:r>
      <w:r w:rsidR="00D67DBE" w:rsidRPr="005357EF">
        <w:rPr>
          <w:rFonts w:cs="Times New Roman"/>
          <w:szCs w:val="24"/>
        </w:rPr>
        <w:t>5</w:t>
      </w:r>
      <w:r w:rsidRPr="005357EF">
        <w:rPr>
          <w:rFonts w:cs="Times New Roman"/>
          <w:szCs w:val="24"/>
        </w:rPr>
        <w:t>.1] Tiesa</w:t>
      </w:r>
      <w:r w:rsidR="00EE3166" w:rsidRPr="005357EF">
        <w:rPr>
          <w:rFonts w:cs="Times New Roman"/>
          <w:szCs w:val="24"/>
        </w:rPr>
        <w:t xml:space="preserve"> nepamatoti</w:t>
      </w:r>
      <w:r w:rsidRPr="005357EF">
        <w:rPr>
          <w:rFonts w:cs="Times New Roman"/>
          <w:szCs w:val="24"/>
        </w:rPr>
        <w:t xml:space="preserve"> nav piemērojusi Maksātnespējas likuma 72.</w:t>
      </w:r>
      <w:r w:rsidR="00B75A6A" w:rsidRPr="005357EF">
        <w:rPr>
          <w:rFonts w:cs="Times New Roman"/>
          <w:szCs w:val="24"/>
        </w:rPr>
        <w:t> </w:t>
      </w:r>
      <w:r w:rsidRPr="005357EF">
        <w:rPr>
          <w:rFonts w:cs="Times New Roman"/>
          <w:szCs w:val="24"/>
        </w:rPr>
        <w:t xml:space="preserve">panta </w:t>
      </w:r>
      <w:r w:rsidR="00EE3166" w:rsidRPr="005357EF">
        <w:rPr>
          <w:rFonts w:cs="Times New Roman"/>
          <w:szCs w:val="24"/>
        </w:rPr>
        <w:t xml:space="preserve">pirmās </w:t>
      </w:r>
      <w:r w:rsidRPr="005357EF">
        <w:rPr>
          <w:rFonts w:cs="Times New Roman"/>
          <w:szCs w:val="24"/>
        </w:rPr>
        <w:t>daļas 1.</w:t>
      </w:r>
      <w:r w:rsidR="00B75A6A" w:rsidRPr="005357EF">
        <w:rPr>
          <w:rFonts w:cs="Times New Roman"/>
          <w:szCs w:val="24"/>
        </w:rPr>
        <w:t> </w:t>
      </w:r>
      <w:r w:rsidRPr="005357EF">
        <w:rPr>
          <w:rFonts w:cs="Times New Roman"/>
          <w:szCs w:val="24"/>
        </w:rPr>
        <w:t>punkta un 96.</w:t>
      </w:r>
      <w:r w:rsidR="00B75A6A" w:rsidRPr="005357EF">
        <w:rPr>
          <w:rFonts w:cs="Times New Roman"/>
          <w:szCs w:val="24"/>
        </w:rPr>
        <w:t> </w:t>
      </w:r>
      <w:r w:rsidRPr="005357EF">
        <w:rPr>
          <w:rFonts w:cs="Times New Roman"/>
          <w:szCs w:val="24"/>
        </w:rPr>
        <w:t xml:space="preserve">panta </w:t>
      </w:r>
      <w:r w:rsidR="00EE3166" w:rsidRPr="005357EF">
        <w:rPr>
          <w:rFonts w:cs="Times New Roman"/>
          <w:szCs w:val="24"/>
        </w:rPr>
        <w:t xml:space="preserve">otrās </w:t>
      </w:r>
      <w:r w:rsidRPr="005357EF">
        <w:rPr>
          <w:rFonts w:cs="Times New Roman"/>
          <w:szCs w:val="24"/>
        </w:rPr>
        <w:t>daļas normas.</w:t>
      </w:r>
    </w:p>
    <w:p w14:paraId="3D83E94F" w14:textId="16E97E9E" w:rsidR="004F6149" w:rsidRPr="005357EF" w:rsidRDefault="004F6149" w:rsidP="00994DC2">
      <w:pPr>
        <w:ind w:firstLine="709"/>
        <w:rPr>
          <w:rFonts w:cs="Times New Roman"/>
          <w:szCs w:val="24"/>
        </w:rPr>
      </w:pPr>
      <w:r w:rsidRPr="005357EF">
        <w:rPr>
          <w:rFonts w:cs="Times New Roman"/>
          <w:szCs w:val="24"/>
        </w:rPr>
        <w:t>Atbilstoši Maksātnespējas likuma 96.</w:t>
      </w:r>
      <w:r w:rsidR="00B75A6A" w:rsidRPr="005357EF">
        <w:rPr>
          <w:rFonts w:cs="Times New Roman"/>
          <w:szCs w:val="24"/>
        </w:rPr>
        <w:t> </w:t>
      </w:r>
      <w:r w:rsidRPr="005357EF">
        <w:rPr>
          <w:rFonts w:cs="Times New Roman"/>
          <w:szCs w:val="24"/>
        </w:rPr>
        <w:t xml:space="preserve">panta </w:t>
      </w:r>
      <w:r w:rsidR="00EE3166" w:rsidRPr="005357EF">
        <w:rPr>
          <w:rFonts w:cs="Times New Roman"/>
          <w:szCs w:val="24"/>
        </w:rPr>
        <w:t xml:space="preserve">otrās </w:t>
      </w:r>
      <w:r w:rsidRPr="005357EF">
        <w:rPr>
          <w:rFonts w:cs="Times New Roman"/>
          <w:szCs w:val="24"/>
        </w:rPr>
        <w:t>daļas noteikumiem, ja darījums, ar kuru nodarīti zaudējumi parādniekam, noslēgts ar ieinteresētajām personām attiecībā pret parādnieku vai šo personu labā, uzskatāms, ka šīs personas ir zinājušas par zaudējumu nodarīšanu, ja tās nepierāda pretējo.  Savukārt Maksātnespējas likuma 72.</w:t>
      </w:r>
      <w:r w:rsidR="00B75A6A" w:rsidRPr="005357EF">
        <w:rPr>
          <w:rFonts w:cs="Times New Roman"/>
          <w:szCs w:val="24"/>
        </w:rPr>
        <w:t> </w:t>
      </w:r>
      <w:r w:rsidRPr="005357EF">
        <w:rPr>
          <w:rFonts w:cs="Times New Roman"/>
          <w:szCs w:val="24"/>
        </w:rPr>
        <w:t xml:space="preserve">panta </w:t>
      </w:r>
      <w:r w:rsidR="00EE3166" w:rsidRPr="005357EF">
        <w:rPr>
          <w:rFonts w:cs="Times New Roman"/>
          <w:szCs w:val="24"/>
        </w:rPr>
        <w:t xml:space="preserve">pirmās </w:t>
      </w:r>
      <w:r w:rsidRPr="005357EF">
        <w:rPr>
          <w:rFonts w:cs="Times New Roman"/>
          <w:szCs w:val="24"/>
        </w:rPr>
        <w:t>daļas 1.punkts paredz, ka par ieinteresētajām personām attiecībā pret parādnieku atzīstami parādnieka dalībnieki, kas kooperatīvo sabiedrību gadījumā ir tās biedri.</w:t>
      </w:r>
    </w:p>
    <w:p w14:paraId="0ABC3A53" w14:textId="402463DB" w:rsidR="00DB175F" w:rsidRPr="005357EF" w:rsidRDefault="00DB175F" w:rsidP="00994DC2">
      <w:pPr>
        <w:ind w:firstLine="709"/>
        <w:rPr>
          <w:rFonts w:cs="Times New Roman"/>
          <w:szCs w:val="24"/>
        </w:rPr>
      </w:pPr>
      <w:r w:rsidRPr="005357EF">
        <w:rPr>
          <w:rFonts w:cs="Times New Roman"/>
          <w:szCs w:val="24"/>
        </w:rPr>
        <w:t>[</w:t>
      </w:r>
      <w:r w:rsidR="00D67DBE" w:rsidRPr="005357EF">
        <w:rPr>
          <w:rFonts w:cs="Times New Roman"/>
          <w:szCs w:val="24"/>
        </w:rPr>
        <w:t>5</w:t>
      </w:r>
      <w:r w:rsidRPr="005357EF">
        <w:rPr>
          <w:rFonts w:cs="Times New Roman"/>
          <w:szCs w:val="24"/>
        </w:rPr>
        <w:t>.</w:t>
      </w:r>
      <w:r w:rsidR="004F6149" w:rsidRPr="005357EF">
        <w:rPr>
          <w:rFonts w:cs="Times New Roman"/>
          <w:szCs w:val="24"/>
        </w:rPr>
        <w:t>2</w:t>
      </w:r>
      <w:r w:rsidRPr="005357EF">
        <w:rPr>
          <w:rFonts w:cs="Times New Roman"/>
          <w:szCs w:val="24"/>
        </w:rPr>
        <w:t>] Tiesa pārkāpusi Civilprocesa likuma 432.</w:t>
      </w:r>
      <w:r w:rsidR="00B75A6A" w:rsidRPr="005357EF">
        <w:rPr>
          <w:rFonts w:cs="Times New Roman"/>
          <w:szCs w:val="24"/>
        </w:rPr>
        <w:t> </w:t>
      </w:r>
      <w:r w:rsidRPr="005357EF">
        <w:rPr>
          <w:rFonts w:cs="Times New Roman"/>
          <w:szCs w:val="24"/>
        </w:rPr>
        <w:t>panta piekto daļu, jo sprieduma motīvu daļā nav norādījusi Civilprocesa likuma 193.</w:t>
      </w:r>
      <w:r w:rsidR="00B75A6A" w:rsidRPr="005357EF">
        <w:rPr>
          <w:rFonts w:cs="Times New Roman"/>
          <w:szCs w:val="24"/>
        </w:rPr>
        <w:t> </w:t>
      </w:r>
      <w:r w:rsidRPr="005357EF">
        <w:rPr>
          <w:rFonts w:cs="Times New Roman"/>
          <w:szCs w:val="24"/>
        </w:rPr>
        <w:t>panta piektajā daļā minētos apstākļus, kā arī nav motivējusi savu attieksmi pret pirmās instances tiesas spriedumu.</w:t>
      </w:r>
    </w:p>
    <w:p w14:paraId="72163BD8" w14:textId="58EBF2A8" w:rsidR="00DB175F" w:rsidRPr="005357EF" w:rsidRDefault="00DB175F" w:rsidP="00994DC2">
      <w:pPr>
        <w:ind w:firstLine="709"/>
        <w:rPr>
          <w:rFonts w:cs="Times New Roman"/>
          <w:szCs w:val="24"/>
        </w:rPr>
      </w:pPr>
      <w:r w:rsidRPr="005357EF">
        <w:rPr>
          <w:rFonts w:cs="Times New Roman"/>
          <w:szCs w:val="24"/>
        </w:rPr>
        <w:t xml:space="preserve">Spriedumā nav dots vērtējums </w:t>
      </w:r>
      <w:r w:rsidR="00637790" w:rsidRPr="005357EF">
        <w:rPr>
          <w:rFonts w:cs="Times New Roman"/>
          <w:szCs w:val="24"/>
        </w:rPr>
        <w:t>prasības pamatā norādītajam apstāklim</w:t>
      </w:r>
      <w:r w:rsidRPr="005357EF">
        <w:rPr>
          <w:rFonts w:cs="Times New Roman"/>
          <w:szCs w:val="24"/>
        </w:rPr>
        <w:t xml:space="preserve">, ka atbildētāja ir ieinteresētā persona attiecībā pret </w:t>
      </w:r>
      <w:r w:rsidR="002A49D6" w:rsidRPr="005357EF">
        <w:rPr>
          <w:rFonts w:cs="Times New Roman"/>
          <w:szCs w:val="24"/>
        </w:rPr>
        <w:t xml:space="preserve">maksātnespējīgo </w:t>
      </w:r>
      <w:r w:rsidR="0090374C" w:rsidRPr="005357EF">
        <w:t>LPKS „AGRARIO”</w:t>
      </w:r>
      <w:r w:rsidRPr="005357EF">
        <w:rPr>
          <w:rFonts w:cs="Times New Roman"/>
          <w:szCs w:val="24"/>
        </w:rPr>
        <w:t xml:space="preserve"> un </w:t>
      </w:r>
      <w:r w:rsidR="00637790" w:rsidRPr="005357EF">
        <w:rPr>
          <w:rFonts w:cs="Times New Roman"/>
          <w:szCs w:val="24"/>
        </w:rPr>
        <w:t xml:space="preserve">tāpēc </w:t>
      </w:r>
      <w:r w:rsidRPr="005357EF">
        <w:rPr>
          <w:rFonts w:cs="Times New Roman"/>
          <w:szCs w:val="24"/>
        </w:rPr>
        <w:t>zināj</w:t>
      </w:r>
      <w:r w:rsidR="00637790" w:rsidRPr="005357EF">
        <w:rPr>
          <w:rFonts w:cs="Times New Roman"/>
          <w:szCs w:val="24"/>
        </w:rPr>
        <w:t>a</w:t>
      </w:r>
      <w:r w:rsidRPr="005357EF">
        <w:rPr>
          <w:rFonts w:cs="Times New Roman"/>
          <w:szCs w:val="24"/>
        </w:rPr>
        <w:t xml:space="preserve"> par zaudējumu nodarīšanu. Tāpat nav vērtēts </w:t>
      </w:r>
      <w:r w:rsidR="00637790" w:rsidRPr="005357EF">
        <w:rPr>
          <w:rFonts w:cs="Times New Roman"/>
          <w:szCs w:val="24"/>
        </w:rPr>
        <w:t xml:space="preserve">nedz </w:t>
      </w:r>
      <w:r w:rsidRPr="005357EF">
        <w:rPr>
          <w:rFonts w:cs="Times New Roman"/>
          <w:szCs w:val="24"/>
        </w:rPr>
        <w:t>apstāklis, ka 2018.</w:t>
      </w:r>
      <w:r w:rsidR="00B75A6A" w:rsidRPr="005357EF">
        <w:rPr>
          <w:rFonts w:cs="Times New Roman"/>
          <w:szCs w:val="24"/>
        </w:rPr>
        <w:t> </w:t>
      </w:r>
      <w:r w:rsidRPr="005357EF">
        <w:rPr>
          <w:rFonts w:cs="Times New Roman"/>
          <w:szCs w:val="24"/>
        </w:rPr>
        <w:t>gada 4.</w:t>
      </w:r>
      <w:r w:rsidR="00B75A6A" w:rsidRPr="005357EF">
        <w:rPr>
          <w:rFonts w:cs="Times New Roman"/>
          <w:szCs w:val="24"/>
        </w:rPr>
        <w:t> </w:t>
      </w:r>
      <w:r w:rsidRPr="005357EF">
        <w:rPr>
          <w:rFonts w:cs="Times New Roman"/>
          <w:szCs w:val="24"/>
        </w:rPr>
        <w:t>aprīlī, t.i.</w:t>
      </w:r>
      <w:r w:rsidR="001D35ED" w:rsidRPr="005357EF">
        <w:rPr>
          <w:rFonts w:cs="Times New Roman"/>
          <w:szCs w:val="24"/>
        </w:rPr>
        <w:t>,</w:t>
      </w:r>
      <w:r w:rsidRPr="005357EF">
        <w:rPr>
          <w:rFonts w:cs="Times New Roman"/>
          <w:szCs w:val="24"/>
        </w:rPr>
        <w:t xml:space="preserve"> neilgi pēc apstrīdēto darījumu noslēgšanas, </w:t>
      </w:r>
      <w:r w:rsidR="00637790" w:rsidRPr="005357EF">
        <w:rPr>
          <w:rFonts w:cs="Times New Roman"/>
          <w:szCs w:val="24"/>
        </w:rPr>
        <w:t>tika</w:t>
      </w:r>
      <w:r w:rsidRPr="005357EF">
        <w:rPr>
          <w:rFonts w:cs="Times New Roman"/>
          <w:szCs w:val="24"/>
        </w:rPr>
        <w:t xml:space="preserve"> ierosināta </w:t>
      </w:r>
      <w:r w:rsidR="0090374C" w:rsidRPr="005357EF">
        <w:t>LPKS „AGRARIO”</w:t>
      </w:r>
      <w:r w:rsidRPr="005357EF">
        <w:rPr>
          <w:rFonts w:cs="Times New Roman"/>
          <w:szCs w:val="24"/>
        </w:rPr>
        <w:t xml:space="preserve"> tiesiskās aizsardzības </w:t>
      </w:r>
      <w:r w:rsidR="004E39D5" w:rsidRPr="005357EF">
        <w:rPr>
          <w:rFonts w:cs="Times New Roman"/>
          <w:szCs w:val="24"/>
        </w:rPr>
        <w:t xml:space="preserve">procesa </w:t>
      </w:r>
      <w:r w:rsidRPr="005357EF">
        <w:rPr>
          <w:rFonts w:cs="Times New Roman"/>
          <w:szCs w:val="24"/>
        </w:rPr>
        <w:t xml:space="preserve">lieta, </w:t>
      </w:r>
      <w:r w:rsidR="00637790" w:rsidRPr="005357EF">
        <w:rPr>
          <w:rFonts w:cs="Times New Roman"/>
          <w:szCs w:val="24"/>
        </w:rPr>
        <w:t>nedz</w:t>
      </w:r>
      <w:r w:rsidRPr="005357EF">
        <w:rPr>
          <w:rFonts w:cs="Times New Roman"/>
          <w:szCs w:val="24"/>
        </w:rPr>
        <w:t xml:space="preserve"> prasītāja</w:t>
      </w:r>
      <w:r w:rsidR="005C57FB" w:rsidRPr="005357EF">
        <w:rPr>
          <w:rFonts w:cs="Times New Roman"/>
          <w:szCs w:val="24"/>
        </w:rPr>
        <w:t>s</w:t>
      </w:r>
      <w:r w:rsidRPr="005357EF">
        <w:rPr>
          <w:rFonts w:cs="Times New Roman"/>
          <w:szCs w:val="24"/>
        </w:rPr>
        <w:t xml:space="preserve"> </w:t>
      </w:r>
      <w:r w:rsidR="00637790" w:rsidRPr="005357EF">
        <w:rPr>
          <w:rFonts w:cs="Times New Roman"/>
          <w:szCs w:val="24"/>
        </w:rPr>
        <w:t>argumentiem</w:t>
      </w:r>
      <w:r w:rsidRPr="005357EF">
        <w:rPr>
          <w:rFonts w:cs="Times New Roman"/>
          <w:szCs w:val="24"/>
        </w:rPr>
        <w:t xml:space="preserve"> par apstrīdēto darījumu ietekmi </w:t>
      </w:r>
      <w:r w:rsidR="001D35ED" w:rsidRPr="005357EF">
        <w:rPr>
          <w:rFonts w:cs="Times New Roman"/>
          <w:szCs w:val="24"/>
        </w:rPr>
        <w:t xml:space="preserve">uz </w:t>
      </w:r>
      <w:r w:rsidRPr="005357EF">
        <w:rPr>
          <w:rFonts w:cs="Times New Roman"/>
          <w:szCs w:val="24"/>
        </w:rPr>
        <w:t>kreditoru apmierināšanas proporciju,</w:t>
      </w:r>
      <w:r w:rsidR="001D35ED" w:rsidRPr="005357EF">
        <w:rPr>
          <w:rFonts w:cs="Times New Roman"/>
          <w:szCs w:val="24"/>
        </w:rPr>
        <w:t xml:space="preserve"> proti,</w:t>
      </w:r>
      <w:r w:rsidRPr="005357EF">
        <w:rPr>
          <w:rFonts w:cs="Times New Roman"/>
          <w:szCs w:val="24"/>
        </w:rPr>
        <w:t xml:space="preserve"> kāda tā būtu</w:t>
      </w:r>
      <w:r w:rsidR="001D35ED" w:rsidRPr="005357EF">
        <w:rPr>
          <w:rFonts w:cs="Times New Roman"/>
          <w:szCs w:val="24"/>
        </w:rPr>
        <w:t xml:space="preserve"> </w:t>
      </w:r>
      <w:r w:rsidRPr="005357EF">
        <w:rPr>
          <w:rFonts w:cs="Times New Roman"/>
          <w:szCs w:val="24"/>
        </w:rPr>
        <w:t>atbilstoši Maksātnespējas likumā noteiktajam regulējumam.</w:t>
      </w:r>
    </w:p>
    <w:p w14:paraId="5A02C86D" w14:textId="2EC463E0" w:rsidR="00DB175F" w:rsidRPr="005357EF" w:rsidRDefault="00197B49" w:rsidP="00994DC2">
      <w:pPr>
        <w:ind w:firstLine="709"/>
        <w:rPr>
          <w:rFonts w:cs="Times New Roman"/>
          <w:szCs w:val="24"/>
        </w:rPr>
      </w:pPr>
      <w:r w:rsidRPr="005357EF">
        <w:rPr>
          <w:rFonts w:cs="Times New Roman"/>
          <w:szCs w:val="24"/>
        </w:rPr>
        <w:t>[</w:t>
      </w:r>
      <w:r w:rsidR="00D67DBE" w:rsidRPr="005357EF">
        <w:rPr>
          <w:rFonts w:cs="Times New Roman"/>
          <w:szCs w:val="24"/>
        </w:rPr>
        <w:t>5</w:t>
      </w:r>
      <w:r w:rsidRPr="005357EF">
        <w:rPr>
          <w:rFonts w:cs="Times New Roman"/>
          <w:szCs w:val="24"/>
        </w:rPr>
        <w:t>.3</w:t>
      </w:r>
      <w:r w:rsidR="00DB175F" w:rsidRPr="005357EF">
        <w:rPr>
          <w:rFonts w:cs="Times New Roman"/>
          <w:szCs w:val="24"/>
        </w:rPr>
        <w:t>] Tiesa pārkāpusi Civilprocesa likuma 93.</w:t>
      </w:r>
      <w:r w:rsidR="00B75A6A" w:rsidRPr="005357EF">
        <w:rPr>
          <w:rFonts w:cs="Times New Roman"/>
          <w:szCs w:val="24"/>
        </w:rPr>
        <w:t> </w:t>
      </w:r>
      <w:r w:rsidR="00DB175F" w:rsidRPr="005357EF">
        <w:rPr>
          <w:rFonts w:cs="Times New Roman"/>
          <w:szCs w:val="24"/>
        </w:rPr>
        <w:t>pant</w:t>
      </w:r>
      <w:r w:rsidR="000D7A4B" w:rsidRPr="005357EF">
        <w:rPr>
          <w:rFonts w:cs="Times New Roman"/>
          <w:szCs w:val="24"/>
        </w:rPr>
        <w:t xml:space="preserve">a ceturtās </w:t>
      </w:r>
      <w:r w:rsidR="00DB175F" w:rsidRPr="005357EF">
        <w:rPr>
          <w:rFonts w:cs="Times New Roman"/>
          <w:szCs w:val="24"/>
        </w:rPr>
        <w:t xml:space="preserve">daļas prasības, jo </w:t>
      </w:r>
      <w:r w:rsidR="00AA3869" w:rsidRPr="005357EF">
        <w:rPr>
          <w:rFonts w:cs="Times New Roman"/>
          <w:szCs w:val="24"/>
        </w:rPr>
        <w:t>nenorādīja administratoram</w:t>
      </w:r>
      <w:r w:rsidR="00B75A6A" w:rsidRPr="005357EF">
        <w:rPr>
          <w:rFonts w:cs="Times New Roman"/>
          <w:szCs w:val="24"/>
        </w:rPr>
        <w:t>,</w:t>
      </w:r>
      <w:r w:rsidR="00AA3869" w:rsidRPr="005357EF">
        <w:rPr>
          <w:rFonts w:cs="Times New Roman"/>
          <w:szCs w:val="24"/>
        </w:rPr>
        <w:t xml:space="preserve"> ka</w:t>
      </w:r>
      <w:r w:rsidR="00DB175F" w:rsidRPr="005357EF">
        <w:rPr>
          <w:rFonts w:cs="Times New Roman"/>
          <w:szCs w:val="24"/>
        </w:rPr>
        <w:t xml:space="preserve"> par kādu no prasībā ietvertajiem apstākļiem, faktiem, tās ieskatā, </w:t>
      </w:r>
      <w:r w:rsidR="00AA3869" w:rsidRPr="005357EF">
        <w:rPr>
          <w:rFonts w:cs="Times New Roman"/>
          <w:szCs w:val="24"/>
        </w:rPr>
        <w:t>nav</w:t>
      </w:r>
      <w:r w:rsidR="00DB175F" w:rsidRPr="005357EF">
        <w:rPr>
          <w:rFonts w:cs="Times New Roman"/>
          <w:szCs w:val="24"/>
        </w:rPr>
        <w:t xml:space="preserve"> iesniegti pierādījumi. </w:t>
      </w:r>
    </w:p>
    <w:p w14:paraId="37CFDA49" w14:textId="3F3863F0" w:rsidR="00DB175F" w:rsidRPr="005357EF" w:rsidRDefault="00197B49" w:rsidP="00994DC2">
      <w:pPr>
        <w:ind w:firstLine="709"/>
        <w:rPr>
          <w:rFonts w:cs="Times New Roman"/>
          <w:szCs w:val="24"/>
        </w:rPr>
      </w:pPr>
      <w:r w:rsidRPr="005357EF">
        <w:rPr>
          <w:rFonts w:cs="Times New Roman"/>
          <w:szCs w:val="24"/>
        </w:rPr>
        <w:t>[</w:t>
      </w:r>
      <w:r w:rsidR="00D67DBE" w:rsidRPr="005357EF">
        <w:rPr>
          <w:rFonts w:cs="Times New Roman"/>
          <w:szCs w:val="24"/>
        </w:rPr>
        <w:t>5</w:t>
      </w:r>
      <w:r w:rsidRPr="005357EF">
        <w:rPr>
          <w:rFonts w:cs="Times New Roman"/>
          <w:szCs w:val="24"/>
        </w:rPr>
        <w:t>.4</w:t>
      </w:r>
      <w:r w:rsidR="00DB175F" w:rsidRPr="005357EF">
        <w:rPr>
          <w:rFonts w:cs="Times New Roman"/>
          <w:szCs w:val="24"/>
        </w:rPr>
        <w:t>] Tiesa nepareizi piemērojusi Civillikuma 1770.</w:t>
      </w:r>
      <w:r w:rsidR="00B75A6A" w:rsidRPr="005357EF">
        <w:rPr>
          <w:rFonts w:cs="Times New Roman"/>
          <w:szCs w:val="24"/>
        </w:rPr>
        <w:t> </w:t>
      </w:r>
      <w:r w:rsidR="00DB175F" w:rsidRPr="005357EF">
        <w:rPr>
          <w:rFonts w:cs="Times New Roman"/>
          <w:szCs w:val="24"/>
        </w:rPr>
        <w:t>pantu, nesaistot to ar Maksātnespējas likuma normām.</w:t>
      </w:r>
    </w:p>
    <w:p w14:paraId="3BF5F072" w14:textId="5BF8C88B" w:rsidR="00DB175F" w:rsidRPr="005357EF" w:rsidRDefault="00DB175F" w:rsidP="00994DC2">
      <w:pPr>
        <w:pStyle w:val="Default"/>
        <w:spacing w:line="276" w:lineRule="auto"/>
        <w:ind w:firstLine="709"/>
        <w:jc w:val="both"/>
        <w:rPr>
          <w:rFonts w:ascii="Times New Roman" w:hAnsi="Times New Roman" w:cs="Times New Roman"/>
        </w:rPr>
      </w:pPr>
      <w:r w:rsidRPr="005357EF">
        <w:rPr>
          <w:rFonts w:ascii="Times New Roman" w:hAnsi="Times New Roman" w:cs="Times New Roman"/>
        </w:rPr>
        <w:t>Maksātnespējas likuma normas, kas regulē tiesiskās aizsardzības procesu (</w:t>
      </w:r>
      <w:r w:rsidR="007D7429" w:rsidRPr="005357EF">
        <w:rPr>
          <w:rFonts w:ascii="Times New Roman" w:hAnsi="Times New Roman" w:cs="Times New Roman"/>
        </w:rPr>
        <w:t>šā</w:t>
      </w:r>
      <w:r w:rsidRPr="005357EF">
        <w:rPr>
          <w:rFonts w:ascii="Times New Roman" w:hAnsi="Times New Roman" w:cs="Times New Roman"/>
        </w:rPr>
        <w:t xml:space="preserve"> likuma 38.</w:t>
      </w:r>
      <w:r w:rsidR="00B75A6A" w:rsidRPr="005357EF">
        <w:rPr>
          <w:rFonts w:ascii="Times New Roman" w:hAnsi="Times New Roman" w:cs="Times New Roman"/>
        </w:rPr>
        <w:t> </w:t>
      </w:r>
      <w:r w:rsidRPr="005357EF">
        <w:rPr>
          <w:rFonts w:ascii="Times New Roman" w:hAnsi="Times New Roman" w:cs="Times New Roman"/>
        </w:rPr>
        <w:t>pants) un juridiskās personas maksātnespējas procesu (</w:t>
      </w:r>
      <w:r w:rsidR="007D7429" w:rsidRPr="005357EF">
        <w:rPr>
          <w:rFonts w:ascii="Times New Roman" w:hAnsi="Times New Roman" w:cs="Times New Roman"/>
        </w:rPr>
        <w:t>šā</w:t>
      </w:r>
      <w:r w:rsidRPr="005357EF">
        <w:rPr>
          <w:rFonts w:ascii="Times New Roman" w:hAnsi="Times New Roman" w:cs="Times New Roman"/>
        </w:rPr>
        <w:t xml:space="preserve"> likuma 118.</w:t>
      </w:r>
      <w:r w:rsidR="00B75A6A" w:rsidRPr="005357EF">
        <w:rPr>
          <w:rFonts w:ascii="Times New Roman" w:hAnsi="Times New Roman" w:cs="Times New Roman"/>
        </w:rPr>
        <w:t> </w:t>
      </w:r>
      <w:r w:rsidRPr="005357EF">
        <w:rPr>
          <w:rFonts w:ascii="Times New Roman" w:hAnsi="Times New Roman" w:cs="Times New Roman"/>
        </w:rPr>
        <w:t xml:space="preserve">pants), nosaka īpašu kārtību, kādā sedzami kreditoru prasījumi. </w:t>
      </w:r>
    </w:p>
    <w:p w14:paraId="65161BA8" w14:textId="0FB3F817" w:rsidR="00DB175F" w:rsidRPr="005357EF" w:rsidRDefault="00DB175F" w:rsidP="00994DC2">
      <w:pPr>
        <w:pStyle w:val="Default"/>
        <w:spacing w:line="276" w:lineRule="auto"/>
        <w:ind w:firstLine="709"/>
        <w:jc w:val="both"/>
        <w:rPr>
          <w:rFonts w:ascii="Times New Roman" w:hAnsi="Times New Roman" w:cs="Times New Roman"/>
        </w:rPr>
      </w:pPr>
      <w:r w:rsidRPr="005357EF">
        <w:rPr>
          <w:rFonts w:ascii="Times New Roman" w:hAnsi="Times New Roman" w:cs="Times New Roman"/>
        </w:rPr>
        <w:t>Maksātnespējas likuma 6.</w:t>
      </w:r>
      <w:r w:rsidR="00B75A6A" w:rsidRPr="005357EF">
        <w:rPr>
          <w:rFonts w:ascii="Times New Roman" w:hAnsi="Times New Roman" w:cs="Times New Roman"/>
        </w:rPr>
        <w:t> </w:t>
      </w:r>
      <w:r w:rsidRPr="005357EF">
        <w:rPr>
          <w:rFonts w:ascii="Times New Roman" w:hAnsi="Times New Roman" w:cs="Times New Roman"/>
        </w:rPr>
        <w:t>panta 3.</w:t>
      </w:r>
      <w:r w:rsidR="00B75A6A" w:rsidRPr="005357EF">
        <w:rPr>
          <w:rFonts w:ascii="Times New Roman" w:hAnsi="Times New Roman" w:cs="Times New Roman"/>
        </w:rPr>
        <w:t> </w:t>
      </w:r>
      <w:r w:rsidRPr="005357EF">
        <w:rPr>
          <w:rFonts w:ascii="Times New Roman" w:hAnsi="Times New Roman" w:cs="Times New Roman"/>
        </w:rPr>
        <w:t xml:space="preserve">punktā ir iekļauts patvaļas aizlieguma princips – kreditors un parādnieks nedrīkst veikt individuālas darbības, kas nodara kaitējumu kreditoru kopuma interesēm. </w:t>
      </w:r>
    </w:p>
    <w:p w14:paraId="1C2FD87F" w14:textId="119752EA" w:rsidR="00DB175F" w:rsidRPr="005357EF" w:rsidRDefault="00DB175F" w:rsidP="00994DC2">
      <w:pPr>
        <w:pStyle w:val="Default"/>
        <w:spacing w:line="276" w:lineRule="auto"/>
        <w:ind w:firstLine="709"/>
        <w:jc w:val="both"/>
        <w:rPr>
          <w:rFonts w:ascii="Times New Roman" w:hAnsi="Times New Roman" w:cs="Times New Roman"/>
        </w:rPr>
      </w:pPr>
      <w:r w:rsidRPr="005357EF">
        <w:rPr>
          <w:rFonts w:ascii="Times New Roman" w:hAnsi="Times New Roman" w:cs="Times New Roman"/>
        </w:rPr>
        <w:t xml:space="preserve">Izdarot ieskaitu attiecībā pret vienu kreditoru, ir mainīta kreditoru </w:t>
      </w:r>
      <w:r w:rsidR="007D7429" w:rsidRPr="005357EF">
        <w:rPr>
          <w:rFonts w:ascii="Times New Roman" w:hAnsi="Times New Roman" w:cs="Times New Roman"/>
        </w:rPr>
        <w:t xml:space="preserve">prasījumu </w:t>
      </w:r>
      <w:r w:rsidRPr="005357EF">
        <w:rPr>
          <w:rFonts w:ascii="Times New Roman" w:hAnsi="Times New Roman" w:cs="Times New Roman"/>
        </w:rPr>
        <w:t xml:space="preserve">apmierināšanas proporcija, kāda tā būtu atbilstoši Maksātnespējas likumā noteiktajam (38. un </w:t>
      </w:r>
      <w:r w:rsidRPr="005357EF">
        <w:rPr>
          <w:rFonts w:ascii="Times New Roman" w:hAnsi="Times New Roman" w:cs="Times New Roman"/>
        </w:rPr>
        <w:lastRenderedPageBreak/>
        <w:t>118.</w:t>
      </w:r>
      <w:r w:rsidR="00B75A6A" w:rsidRPr="005357EF">
        <w:rPr>
          <w:rFonts w:ascii="Times New Roman" w:hAnsi="Times New Roman" w:cs="Times New Roman"/>
        </w:rPr>
        <w:t> </w:t>
      </w:r>
      <w:r w:rsidRPr="005357EF">
        <w:rPr>
          <w:rFonts w:ascii="Times New Roman" w:hAnsi="Times New Roman" w:cs="Times New Roman"/>
        </w:rPr>
        <w:t xml:space="preserve">pants), </w:t>
      </w:r>
      <w:r w:rsidR="007D7429" w:rsidRPr="005357EF">
        <w:rPr>
          <w:rFonts w:ascii="Times New Roman" w:hAnsi="Times New Roman" w:cs="Times New Roman"/>
        </w:rPr>
        <w:t xml:space="preserve">ar apstrīdētajiem darījumiem ir </w:t>
      </w:r>
      <w:r w:rsidRPr="005357EF">
        <w:rPr>
          <w:rFonts w:ascii="Times New Roman" w:hAnsi="Times New Roman" w:cs="Times New Roman"/>
        </w:rPr>
        <w:t>samazināt</w:t>
      </w:r>
      <w:r w:rsidR="007D7429" w:rsidRPr="005357EF">
        <w:rPr>
          <w:rFonts w:ascii="Times New Roman" w:hAnsi="Times New Roman" w:cs="Times New Roman"/>
        </w:rPr>
        <w:t>a</w:t>
      </w:r>
      <w:r w:rsidRPr="005357EF">
        <w:rPr>
          <w:rFonts w:ascii="Times New Roman" w:hAnsi="Times New Roman" w:cs="Times New Roman"/>
        </w:rPr>
        <w:t xml:space="preserve"> </w:t>
      </w:r>
      <w:r w:rsidR="0090374C" w:rsidRPr="005357EF">
        <w:t>LPKS „AGRARIO”</w:t>
      </w:r>
      <w:r w:rsidRPr="005357EF">
        <w:rPr>
          <w:rFonts w:ascii="Times New Roman" w:hAnsi="Times New Roman" w:cs="Times New Roman"/>
        </w:rPr>
        <w:t xml:space="preserve"> mantas </w:t>
      </w:r>
      <w:r w:rsidR="007D7429" w:rsidRPr="005357EF">
        <w:rPr>
          <w:rFonts w:ascii="Times New Roman" w:hAnsi="Times New Roman" w:cs="Times New Roman"/>
        </w:rPr>
        <w:t>vērtība</w:t>
      </w:r>
      <w:r w:rsidR="00F028CC" w:rsidRPr="005357EF">
        <w:rPr>
          <w:rFonts w:ascii="Times New Roman" w:hAnsi="Times New Roman" w:cs="Times New Roman"/>
        </w:rPr>
        <w:t>,</w:t>
      </w:r>
      <w:r w:rsidRPr="005357EF">
        <w:rPr>
          <w:rFonts w:ascii="Times New Roman" w:hAnsi="Times New Roman" w:cs="Times New Roman"/>
        </w:rPr>
        <w:t xml:space="preserve"> un kreditoru kopumam zudusi iespēja apmierināt prasījumus ieskaita summas apmērā, </w:t>
      </w:r>
      <w:r w:rsidR="007D7429" w:rsidRPr="005357EF">
        <w:rPr>
          <w:rFonts w:ascii="Times New Roman" w:hAnsi="Times New Roman" w:cs="Times New Roman"/>
        </w:rPr>
        <w:t xml:space="preserve">kas </w:t>
      </w:r>
      <w:r w:rsidRPr="005357EF">
        <w:rPr>
          <w:rFonts w:ascii="Times New Roman" w:hAnsi="Times New Roman" w:cs="Times New Roman"/>
        </w:rPr>
        <w:t xml:space="preserve">ir </w:t>
      </w:r>
      <w:r w:rsidR="007D7429" w:rsidRPr="005357EF">
        <w:rPr>
          <w:rFonts w:ascii="Times New Roman" w:hAnsi="Times New Roman" w:cs="Times New Roman"/>
        </w:rPr>
        <w:t>pretrunā ar</w:t>
      </w:r>
      <w:r w:rsidRPr="005357EF">
        <w:rPr>
          <w:rFonts w:ascii="Times New Roman" w:hAnsi="Times New Roman" w:cs="Times New Roman"/>
        </w:rPr>
        <w:t xml:space="preserve"> Maksātnespē</w:t>
      </w:r>
      <w:r w:rsidR="00197B49" w:rsidRPr="005357EF">
        <w:rPr>
          <w:rFonts w:ascii="Times New Roman" w:hAnsi="Times New Roman" w:cs="Times New Roman"/>
        </w:rPr>
        <w:t>jas likuma 6.</w:t>
      </w:r>
      <w:r w:rsidR="00B75A6A" w:rsidRPr="005357EF">
        <w:rPr>
          <w:rFonts w:ascii="Times New Roman" w:hAnsi="Times New Roman" w:cs="Times New Roman"/>
        </w:rPr>
        <w:t> </w:t>
      </w:r>
      <w:r w:rsidR="00197B49" w:rsidRPr="005357EF">
        <w:rPr>
          <w:rFonts w:ascii="Times New Roman" w:hAnsi="Times New Roman" w:cs="Times New Roman"/>
        </w:rPr>
        <w:t>pantā nostiprināt</w:t>
      </w:r>
      <w:r w:rsidR="007D7429" w:rsidRPr="005357EF">
        <w:rPr>
          <w:rFonts w:ascii="Times New Roman" w:hAnsi="Times New Roman" w:cs="Times New Roman"/>
        </w:rPr>
        <w:t>o</w:t>
      </w:r>
      <w:r w:rsidRPr="005357EF">
        <w:rPr>
          <w:rFonts w:ascii="Times New Roman" w:hAnsi="Times New Roman" w:cs="Times New Roman"/>
        </w:rPr>
        <w:t xml:space="preserve"> kreditoru vienlīdzības un patvaļas </w:t>
      </w:r>
      <w:r w:rsidR="00197B49" w:rsidRPr="005357EF">
        <w:rPr>
          <w:rFonts w:ascii="Times New Roman" w:hAnsi="Times New Roman" w:cs="Times New Roman"/>
        </w:rPr>
        <w:t>aizlieguma princip</w:t>
      </w:r>
      <w:r w:rsidR="007D7429" w:rsidRPr="005357EF">
        <w:rPr>
          <w:rFonts w:ascii="Times New Roman" w:hAnsi="Times New Roman" w:cs="Times New Roman"/>
        </w:rPr>
        <w:t>u</w:t>
      </w:r>
      <w:r w:rsidR="00197B49" w:rsidRPr="005357EF">
        <w:rPr>
          <w:rFonts w:ascii="Times New Roman" w:hAnsi="Times New Roman" w:cs="Times New Roman"/>
        </w:rPr>
        <w:t xml:space="preserve">. </w:t>
      </w:r>
      <w:r w:rsidR="007D7429" w:rsidRPr="005357EF">
        <w:rPr>
          <w:rFonts w:ascii="Times New Roman" w:hAnsi="Times New Roman" w:cs="Times New Roman"/>
        </w:rPr>
        <w:t>Tādējādi a</w:t>
      </w:r>
      <w:r w:rsidR="00197B49" w:rsidRPr="005357EF">
        <w:rPr>
          <w:rFonts w:ascii="Times New Roman" w:hAnsi="Times New Roman" w:cs="Times New Roman"/>
        </w:rPr>
        <w:t>tbildētāja, būdama</w:t>
      </w:r>
      <w:r w:rsidRPr="005357EF">
        <w:rPr>
          <w:rFonts w:ascii="Times New Roman" w:hAnsi="Times New Roman" w:cs="Times New Roman"/>
        </w:rPr>
        <w:t xml:space="preserve"> </w:t>
      </w:r>
      <w:r w:rsidR="0090374C" w:rsidRPr="005357EF">
        <w:t>LPKS „AGRARIO”</w:t>
      </w:r>
      <w:r w:rsidR="00197B49" w:rsidRPr="005357EF">
        <w:rPr>
          <w:rFonts w:ascii="Times New Roman" w:hAnsi="Times New Roman" w:cs="Times New Roman"/>
        </w:rPr>
        <w:t xml:space="preserve"> biedre</w:t>
      </w:r>
      <w:r w:rsidRPr="005357EF">
        <w:rPr>
          <w:rFonts w:ascii="Times New Roman" w:hAnsi="Times New Roman" w:cs="Times New Roman"/>
        </w:rPr>
        <w:t xml:space="preserve">, </w:t>
      </w:r>
      <w:r w:rsidR="00197B49" w:rsidRPr="005357EF">
        <w:rPr>
          <w:rFonts w:ascii="Times New Roman" w:hAnsi="Times New Roman" w:cs="Times New Roman"/>
        </w:rPr>
        <w:t>nostādīta</w:t>
      </w:r>
      <w:r w:rsidRPr="005357EF">
        <w:rPr>
          <w:rFonts w:ascii="Times New Roman" w:hAnsi="Times New Roman" w:cs="Times New Roman"/>
        </w:rPr>
        <w:t xml:space="preserve"> izdevīgākā situācijā</w:t>
      </w:r>
      <w:r w:rsidR="00885F57" w:rsidRPr="005357EF">
        <w:rPr>
          <w:rFonts w:ascii="Times New Roman" w:hAnsi="Times New Roman" w:cs="Times New Roman"/>
        </w:rPr>
        <w:t xml:space="preserve"> nekā citi kreditori</w:t>
      </w:r>
      <w:r w:rsidRPr="005357EF">
        <w:rPr>
          <w:rFonts w:ascii="Times New Roman" w:hAnsi="Times New Roman" w:cs="Times New Roman"/>
        </w:rPr>
        <w:t xml:space="preserve">. </w:t>
      </w:r>
    </w:p>
    <w:p w14:paraId="72913928" w14:textId="755491ED" w:rsidR="00DB175F" w:rsidRPr="005357EF" w:rsidRDefault="00197B49" w:rsidP="00994DC2">
      <w:pPr>
        <w:ind w:firstLine="709"/>
        <w:rPr>
          <w:rFonts w:cs="Times New Roman"/>
          <w:szCs w:val="24"/>
        </w:rPr>
      </w:pPr>
      <w:r w:rsidRPr="005357EF">
        <w:rPr>
          <w:rFonts w:cs="Times New Roman"/>
          <w:szCs w:val="24"/>
        </w:rPr>
        <w:t>[</w:t>
      </w:r>
      <w:r w:rsidR="00D67DBE" w:rsidRPr="005357EF">
        <w:rPr>
          <w:rFonts w:cs="Times New Roman"/>
          <w:szCs w:val="24"/>
        </w:rPr>
        <w:t>5</w:t>
      </w:r>
      <w:r w:rsidRPr="005357EF">
        <w:rPr>
          <w:rFonts w:cs="Times New Roman"/>
          <w:szCs w:val="24"/>
        </w:rPr>
        <w:t>.5</w:t>
      </w:r>
      <w:r w:rsidR="00DB175F" w:rsidRPr="005357EF">
        <w:rPr>
          <w:rFonts w:cs="Times New Roman"/>
          <w:szCs w:val="24"/>
        </w:rPr>
        <w:t xml:space="preserve">] </w:t>
      </w:r>
      <w:proofErr w:type="gramStart"/>
      <w:r w:rsidR="00E91D36" w:rsidRPr="005357EF">
        <w:rPr>
          <w:rFonts w:cs="Times New Roman"/>
          <w:szCs w:val="24"/>
        </w:rPr>
        <w:t>Tā kā</w:t>
      </w:r>
      <w:r w:rsidR="00DB175F" w:rsidRPr="005357EF">
        <w:rPr>
          <w:rFonts w:cs="Times New Roman"/>
          <w:szCs w:val="24"/>
        </w:rPr>
        <w:t xml:space="preserve"> Maksātnespējas likuma 104.</w:t>
      </w:r>
      <w:r w:rsidR="00B75A6A" w:rsidRPr="005357EF">
        <w:rPr>
          <w:rFonts w:cs="Times New Roman"/>
          <w:szCs w:val="24"/>
        </w:rPr>
        <w:t> </w:t>
      </w:r>
      <w:r w:rsidR="00DB175F" w:rsidRPr="005357EF">
        <w:rPr>
          <w:rFonts w:cs="Times New Roman"/>
          <w:szCs w:val="24"/>
        </w:rPr>
        <w:t>panta regulējums attiecināms uz periodu pēc maksātnespējas procesa pasludināšanas, minēto tiesību normu</w:t>
      </w:r>
      <w:proofErr w:type="gramEnd"/>
      <w:r w:rsidR="00DB175F" w:rsidRPr="005357EF">
        <w:rPr>
          <w:rFonts w:cs="Times New Roman"/>
          <w:szCs w:val="24"/>
        </w:rPr>
        <w:t xml:space="preserve"> </w:t>
      </w:r>
      <w:r w:rsidR="00E91D36" w:rsidRPr="005357EF">
        <w:rPr>
          <w:rFonts w:cs="Times New Roman"/>
          <w:szCs w:val="24"/>
        </w:rPr>
        <w:t>tiesa nepamatoti piemērojusi</w:t>
      </w:r>
      <w:r w:rsidR="00DB175F" w:rsidRPr="005357EF">
        <w:rPr>
          <w:rFonts w:cs="Times New Roman"/>
          <w:szCs w:val="24"/>
        </w:rPr>
        <w:t xml:space="preserve"> prasības noraidīšanai.</w:t>
      </w:r>
    </w:p>
    <w:p w14:paraId="1F86D676" w14:textId="77777777" w:rsidR="00970DB8" w:rsidRPr="005357EF" w:rsidRDefault="00970DB8" w:rsidP="00994DC2">
      <w:pPr>
        <w:ind w:firstLine="709"/>
        <w:rPr>
          <w:rFonts w:cs="Times New Roman"/>
          <w:sz w:val="28"/>
          <w:szCs w:val="28"/>
        </w:rPr>
      </w:pPr>
    </w:p>
    <w:p w14:paraId="74C73762" w14:textId="4D18EB78" w:rsidR="00CB7002" w:rsidRPr="005357EF" w:rsidRDefault="00CB7002" w:rsidP="00994DC2">
      <w:pPr>
        <w:ind w:firstLine="709"/>
        <w:rPr>
          <w:rFonts w:cs="Times New Roman"/>
          <w:szCs w:val="24"/>
        </w:rPr>
      </w:pPr>
      <w:r w:rsidRPr="005357EF">
        <w:rPr>
          <w:rFonts w:cs="Times New Roman"/>
          <w:szCs w:val="24"/>
        </w:rPr>
        <w:t>[</w:t>
      </w:r>
      <w:r w:rsidR="00D67DBE" w:rsidRPr="005357EF">
        <w:rPr>
          <w:rFonts w:cs="Times New Roman"/>
          <w:szCs w:val="24"/>
        </w:rPr>
        <w:t>6</w:t>
      </w:r>
      <w:r w:rsidRPr="005357EF">
        <w:rPr>
          <w:rFonts w:cs="Times New Roman"/>
          <w:szCs w:val="24"/>
        </w:rPr>
        <w:t xml:space="preserve">] </w:t>
      </w:r>
      <w:r w:rsidR="007E1B75" w:rsidRPr="005357EF">
        <w:rPr>
          <w:rFonts w:cs="Times New Roman"/>
          <w:szCs w:val="24"/>
        </w:rPr>
        <w:t>Atbildētāja iesniegusi paskaidrojumus par minēto kasācijas sūdzību, lūdzot to noraidīt</w:t>
      </w:r>
      <w:r w:rsidR="00AD5090" w:rsidRPr="005357EF">
        <w:rPr>
          <w:rFonts w:cs="Times New Roman"/>
          <w:szCs w:val="24"/>
        </w:rPr>
        <w:t>.</w:t>
      </w:r>
    </w:p>
    <w:p w14:paraId="5DCC14AB" w14:textId="77777777" w:rsidR="00BA23F0" w:rsidRPr="005357EF" w:rsidRDefault="00BA23F0" w:rsidP="00CB7002">
      <w:pPr>
        <w:rPr>
          <w:rFonts w:cs="Times New Roman"/>
          <w:sz w:val="28"/>
          <w:szCs w:val="28"/>
        </w:rPr>
      </w:pPr>
    </w:p>
    <w:p w14:paraId="7941DE53" w14:textId="77777777" w:rsidR="00BA23F0" w:rsidRPr="005357EF" w:rsidRDefault="00BA23F0" w:rsidP="008B6035">
      <w:pPr>
        <w:jc w:val="center"/>
        <w:rPr>
          <w:rFonts w:cs="Times New Roman"/>
          <w:b/>
          <w:szCs w:val="24"/>
        </w:rPr>
      </w:pPr>
      <w:r w:rsidRPr="005357EF">
        <w:rPr>
          <w:rFonts w:cs="Times New Roman"/>
          <w:b/>
          <w:szCs w:val="24"/>
        </w:rPr>
        <w:t>Motīvu daļa</w:t>
      </w:r>
    </w:p>
    <w:p w14:paraId="6EFB202B" w14:textId="77777777" w:rsidR="00BA23F0" w:rsidRPr="005357EF" w:rsidRDefault="00BA23F0" w:rsidP="008B6035">
      <w:pPr>
        <w:jc w:val="left"/>
        <w:rPr>
          <w:rFonts w:cs="Times New Roman"/>
          <w:sz w:val="28"/>
          <w:szCs w:val="28"/>
        </w:rPr>
      </w:pPr>
    </w:p>
    <w:p w14:paraId="330E01F1" w14:textId="486F36C5" w:rsidR="00BA23F0" w:rsidRPr="005357EF" w:rsidRDefault="0019623D" w:rsidP="00994DC2">
      <w:pPr>
        <w:ind w:firstLine="709"/>
        <w:rPr>
          <w:rFonts w:cs="Times New Roman"/>
          <w:szCs w:val="24"/>
        </w:rPr>
      </w:pPr>
      <w:r w:rsidRPr="005357EF">
        <w:rPr>
          <w:rFonts w:cs="Times New Roman"/>
          <w:szCs w:val="24"/>
        </w:rPr>
        <w:t>[</w:t>
      </w:r>
      <w:r w:rsidR="00D67DBE" w:rsidRPr="005357EF">
        <w:rPr>
          <w:rFonts w:cs="Times New Roman"/>
          <w:szCs w:val="24"/>
        </w:rPr>
        <w:t>7</w:t>
      </w:r>
      <w:r w:rsidRPr="005357EF">
        <w:rPr>
          <w:rFonts w:cs="Times New Roman"/>
          <w:szCs w:val="24"/>
        </w:rPr>
        <w:t xml:space="preserve">] </w:t>
      </w:r>
      <w:r w:rsidR="00FA1543" w:rsidRPr="005357EF">
        <w:rPr>
          <w:rFonts w:cs="Times New Roman"/>
          <w:szCs w:val="24"/>
        </w:rPr>
        <w:t>Pārbaudīj</w:t>
      </w:r>
      <w:r w:rsidR="0063087A" w:rsidRPr="005357EF">
        <w:rPr>
          <w:rFonts w:cs="Times New Roman"/>
          <w:szCs w:val="24"/>
        </w:rPr>
        <w:t>is</w:t>
      </w:r>
      <w:r w:rsidR="00FA1543" w:rsidRPr="005357EF">
        <w:rPr>
          <w:rFonts w:cs="Times New Roman"/>
          <w:szCs w:val="24"/>
        </w:rPr>
        <w:t xml:space="preserve"> sprieduma likumību attiecībā uz argumentiem, kas minēti kasācijas sūdzībā, kā tas noteikts Civilprocesa likuma 473.</w:t>
      </w:r>
      <w:r w:rsidR="00B75A6A" w:rsidRPr="005357EF">
        <w:rPr>
          <w:rFonts w:cs="Times New Roman"/>
          <w:szCs w:val="24"/>
        </w:rPr>
        <w:t> </w:t>
      </w:r>
      <w:r w:rsidR="00FA1543" w:rsidRPr="005357EF">
        <w:rPr>
          <w:rFonts w:cs="Times New Roman"/>
          <w:szCs w:val="24"/>
        </w:rPr>
        <w:t xml:space="preserve">panta pirmajā daļā, </w:t>
      </w:r>
      <w:r w:rsidRPr="005357EF">
        <w:rPr>
          <w:rFonts w:cs="Times New Roman"/>
          <w:szCs w:val="24"/>
        </w:rPr>
        <w:t>Senāts</w:t>
      </w:r>
      <w:r w:rsidR="00FA1543" w:rsidRPr="005357EF">
        <w:rPr>
          <w:rFonts w:cs="Times New Roman"/>
          <w:szCs w:val="24"/>
        </w:rPr>
        <w:t xml:space="preserve"> atzīst, ka apelācijas instances tiesas </w:t>
      </w:r>
      <w:r w:rsidR="0063087A" w:rsidRPr="005357EF">
        <w:rPr>
          <w:rFonts w:cs="Times New Roman"/>
          <w:szCs w:val="24"/>
        </w:rPr>
        <w:t xml:space="preserve">spriedums </w:t>
      </w:r>
      <w:r w:rsidR="00FA1543" w:rsidRPr="005357EF">
        <w:rPr>
          <w:rFonts w:cs="Times New Roman"/>
          <w:szCs w:val="24"/>
        </w:rPr>
        <w:t>atstājams negrozīts.</w:t>
      </w:r>
    </w:p>
    <w:p w14:paraId="23BF0FDB" w14:textId="77777777" w:rsidR="003E2CF8" w:rsidRPr="005357EF" w:rsidRDefault="003E2CF8" w:rsidP="00994DC2">
      <w:pPr>
        <w:ind w:firstLine="709"/>
        <w:rPr>
          <w:rFonts w:cs="Times New Roman"/>
          <w:sz w:val="28"/>
          <w:szCs w:val="28"/>
        </w:rPr>
      </w:pPr>
    </w:p>
    <w:p w14:paraId="57E515D6" w14:textId="1F59C667" w:rsidR="008B6035" w:rsidRPr="005357EF" w:rsidRDefault="009E5AB8" w:rsidP="00994DC2">
      <w:pPr>
        <w:shd w:val="clear" w:color="auto" w:fill="FFFFFF"/>
        <w:ind w:firstLine="709"/>
        <w:rPr>
          <w:rFonts w:cs="Times New Roman"/>
          <w:szCs w:val="24"/>
        </w:rPr>
      </w:pPr>
      <w:r w:rsidRPr="005357EF">
        <w:rPr>
          <w:rFonts w:cs="Times New Roman"/>
          <w:szCs w:val="24"/>
        </w:rPr>
        <w:t>[</w:t>
      </w:r>
      <w:r w:rsidR="00D67DBE" w:rsidRPr="005357EF">
        <w:rPr>
          <w:rFonts w:cs="Times New Roman"/>
          <w:szCs w:val="24"/>
        </w:rPr>
        <w:t>8</w:t>
      </w:r>
      <w:r w:rsidRPr="005357EF">
        <w:rPr>
          <w:rFonts w:cs="Times New Roman"/>
          <w:szCs w:val="24"/>
        </w:rPr>
        <w:t xml:space="preserve">] </w:t>
      </w:r>
      <w:r w:rsidR="0019623D" w:rsidRPr="005357EF">
        <w:rPr>
          <w:rFonts w:cs="Times New Roman"/>
          <w:szCs w:val="24"/>
        </w:rPr>
        <w:t>Lietā nav strīda, ka atbildētāja ir saņēmusi izejvielas no prasītājas</w:t>
      </w:r>
      <w:r w:rsidR="005B22CF" w:rsidRPr="005357EF">
        <w:rPr>
          <w:rFonts w:cs="Times New Roman"/>
          <w:szCs w:val="24"/>
        </w:rPr>
        <w:t xml:space="preserve"> un</w:t>
      </w:r>
      <w:r w:rsidR="0019623D" w:rsidRPr="005357EF">
        <w:rPr>
          <w:rFonts w:cs="Times New Roman"/>
          <w:szCs w:val="24"/>
        </w:rPr>
        <w:t xml:space="preserve"> piegādājusi lauksaimniecības produkciju salīdzināšan</w:t>
      </w:r>
      <w:r w:rsidR="005B22CF" w:rsidRPr="005357EF">
        <w:rPr>
          <w:rFonts w:cs="Times New Roman"/>
          <w:szCs w:val="24"/>
        </w:rPr>
        <w:t xml:space="preserve">as aktos norādītajos apjomos. </w:t>
      </w:r>
      <w:r w:rsidR="0090374C" w:rsidRPr="005357EF">
        <w:rPr>
          <w:color w:val="000000"/>
        </w:rPr>
        <w:t>ZS „Pikšas”</w:t>
      </w:r>
      <w:r w:rsidR="0019623D" w:rsidRPr="005357EF">
        <w:rPr>
          <w:rFonts w:cs="Times New Roman"/>
          <w:szCs w:val="24"/>
        </w:rPr>
        <w:t xml:space="preserve"> ir prasītājas kā lauksaimniecības pakalpojumu kooperatīv</w:t>
      </w:r>
      <w:r w:rsidR="00281282" w:rsidRPr="005357EF">
        <w:rPr>
          <w:rFonts w:cs="Times New Roman"/>
          <w:szCs w:val="24"/>
        </w:rPr>
        <w:t>ā</w:t>
      </w:r>
      <w:r w:rsidR="0019623D" w:rsidRPr="005357EF">
        <w:rPr>
          <w:rFonts w:cs="Times New Roman"/>
          <w:szCs w:val="24"/>
        </w:rPr>
        <w:t xml:space="preserve">s sabiedrības biedre. </w:t>
      </w:r>
      <w:r w:rsidR="00DD5CE5" w:rsidRPr="005357EF">
        <w:rPr>
          <w:rFonts w:cs="Times New Roman"/>
          <w:szCs w:val="24"/>
        </w:rPr>
        <w:t>Tāpat n</w:t>
      </w:r>
      <w:r w:rsidR="0019623D" w:rsidRPr="005357EF">
        <w:rPr>
          <w:rFonts w:cs="Times New Roman"/>
          <w:szCs w:val="24"/>
        </w:rPr>
        <w:t xml:space="preserve">av strīda, ka darījumi notikuši trīs gadu laikā pirms maksātnespējas procesa pasludināšanas un pušu starpā notika reāla </w:t>
      </w:r>
      <w:r w:rsidR="00E7577A" w:rsidRPr="005357EF">
        <w:rPr>
          <w:rFonts w:cs="Times New Roman"/>
          <w:szCs w:val="24"/>
        </w:rPr>
        <w:t xml:space="preserve">un kooperatīvajai </w:t>
      </w:r>
      <w:r w:rsidR="0019623D" w:rsidRPr="005357EF">
        <w:rPr>
          <w:rFonts w:cs="Times New Roman"/>
          <w:szCs w:val="24"/>
        </w:rPr>
        <w:t>saimnieciskā</w:t>
      </w:r>
      <w:r w:rsidR="00E7577A" w:rsidRPr="005357EF">
        <w:rPr>
          <w:rFonts w:cs="Times New Roman"/>
          <w:szCs w:val="24"/>
        </w:rPr>
        <w:t>s</w:t>
      </w:r>
      <w:r w:rsidR="0019623D" w:rsidRPr="005357EF">
        <w:rPr>
          <w:rFonts w:cs="Times New Roman"/>
          <w:szCs w:val="24"/>
        </w:rPr>
        <w:t xml:space="preserve"> </w:t>
      </w:r>
      <w:r w:rsidR="00C8555C" w:rsidRPr="005357EF">
        <w:rPr>
          <w:rFonts w:cs="Times New Roman"/>
          <w:szCs w:val="24"/>
        </w:rPr>
        <w:t>sadarbība</w:t>
      </w:r>
      <w:r w:rsidR="00E7577A" w:rsidRPr="005357EF">
        <w:rPr>
          <w:rFonts w:cs="Times New Roman"/>
          <w:szCs w:val="24"/>
        </w:rPr>
        <w:t xml:space="preserve">s formai atbilstoša </w:t>
      </w:r>
      <w:r w:rsidR="00CB5B21" w:rsidRPr="005357EF">
        <w:rPr>
          <w:rFonts w:cs="Times New Roman"/>
          <w:szCs w:val="24"/>
        </w:rPr>
        <w:t xml:space="preserve">parastā </w:t>
      </w:r>
      <w:r w:rsidR="00E7577A" w:rsidRPr="005357EF">
        <w:rPr>
          <w:rFonts w:cs="Times New Roman"/>
          <w:szCs w:val="24"/>
        </w:rPr>
        <w:t>darījumu prakse</w:t>
      </w:r>
      <w:r w:rsidR="0019623D" w:rsidRPr="005357EF">
        <w:rPr>
          <w:rFonts w:cs="Times New Roman"/>
          <w:szCs w:val="24"/>
        </w:rPr>
        <w:t>.</w:t>
      </w:r>
    </w:p>
    <w:p w14:paraId="7539256F" w14:textId="77777777" w:rsidR="00DD5CE5" w:rsidRPr="005357EF" w:rsidRDefault="00DD5CE5" w:rsidP="00994DC2">
      <w:pPr>
        <w:shd w:val="clear" w:color="auto" w:fill="FFFFFF"/>
        <w:ind w:firstLine="709"/>
        <w:rPr>
          <w:rFonts w:cs="Times New Roman"/>
          <w:szCs w:val="24"/>
        </w:rPr>
      </w:pPr>
      <w:r w:rsidRPr="005357EF">
        <w:rPr>
          <w:rFonts w:cs="Times New Roman"/>
          <w:szCs w:val="24"/>
        </w:rPr>
        <w:t>Ņ</w:t>
      </w:r>
      <w:r w:rsidR="0019623D" w:rsidRPr="005357EF">
        <w:rPr>
          <w:rFonts w:cs="Times New Roman"/>
          <w:szCs w:val="24"/>
        </w:rPr>
        <w:t xml:space="preserve">emot vērā </w:t>
      </w:r>
      <w:r w:rsidR="00D63F9A" w:rsidRPr="005357EF">
        <w:rPr>
          <w:rFonts w:cs="Times New Roman"/>
          <w:szCs w:val="24"/>
        </w:rPr>
        <w:t xml:space="preserve">apelācijas </w:t>
      </w:r>
      <w:r w:rsidR="002404D7" w:rsidRPr="005357EF">
        <w:rPr>
          <w:rFonts w:cs="Times New Roman"/>
          <w:szCs w:val="24"/>
        </w:rPr>
        <w:t xml:space="preserve">instances </w:t>
      </w:r>
      <w:r w:rsidR="0019623D" w:rsidRPr="005357EF">
        <w:rPr>
          <w:rFonts w:cs="Times New Roman"/>
          <w:szCs w:val="24"/>
        </w:rPr>
        <w:t>tiesas</w:t>
      </w:r>
      <w:r w:rsidR="002404D7" w:rsidRPr="005357EF">
        <w:rPr>
          <w:rFonts w:cs="Times New Roman"/>
          <w:szCs w:val="24"/>
        </w:rPr>
        <w:t xml:space="preserve"> sprieduma</w:t>
      </w:r>
      <w:r w:rsidR="0019623D" w:rsidRPr="005357EF">
        <w:rPr>
          <w:rFonts w:cs="Times New Roman"/>
          <w:szCs w:val="24"/>
        </w:rPr>
        <w:t xml:space="preserve"> </w:t>
      </w:r>
      <w:r w:rsidR="00D63F9A" w:rsidRPr="005357EF">
        <w:rPr>
          <w:rFonts w:cs="Times New Roman"/>
          <w:szCs w:val="24"/>
        </w:rPr>
        <w:t>motivāciju</w:t>
      </w:r>
      <w:r w:rsidR="0019623D" w:rsidRPr="005357EF">
        <w:rPr>
          <w:rFonts w:cs="Times New Roman"/>
          <w:szCs w:val="24"/>
        </w:rPr>
        <w:t xml:space="preserve"> un kasācijas sūdzības </w:t>
      </w:r>
      <w:r w:rsidR="00D63F9A" w:rsidRPr="005357EF">
        <w:rPr>
          <w:rFonts w:cs="Times New Roman"/>
          <w:szCs w:val="24"/>
        </w:rPr>
        <w:t>argumentus</w:t>
      </w:r>
      <w:r w:rsidR="0019623D" w:rsidRPr="005357EF">
        <w:rPr>
          <w:rFonts w:cs="Times New Roman"/>
          <w:szCs w:val="24"/>
        </w:rPr>
        <w:t xml:space="preserve">, </w:t>
      </w:r>
      <w:r w:rsidRPr="005357EF">
        <w:rPr>
          <w:rFonts w:cs="Times New Roman"/>
          <w:szCs w:val="24"/>
        </w:rPr>
        <w:t>aplūkojami vai vērtējami šādi tiesību jautājumi:</w:t>
      </w:r>
    </w:p>
    <w:p w14:paraId="39670A49" w14:textId="382C29B0" w:rsidR="00DD5CE5" w:rsidRPr="005357EF" w:rsidRDefault="00F706ED" w:rsidP="00DD5CE5">
      <w:pPr>
        <w:pStyle w:val="ListParagraph"/>
        <w:numPr>
          <w:ilvl w:val="0"/>
          <w:numId w:val="5"/>
        </w:numPr>
        <w:shd w:val="clear" w:color="auto" w:fill="FFFFFF"/>
        <w:rPr>
          <w:rFonts w:cs="Times New Roman"/>
          <w:szCs w:val="24"/>
        </w:rPr>
      </w:pPr>
      <w:r w:rsidRPr="005357EF">
        <w:rPr>
          <w:rFonts w:cs="Times New Roman"/>
          <w:szCs w:val="24"/>
        </w:rPr>
        <w:t>v</w:t>
      </w:r>
      <w:r w:rsidR="0019623D" w:rsidRPr="005357EF">
        <w:rPr>
          <w:rFonts w:cs="Times New Roman"/>
          <w:szCs w:val="24"/>
        </w:rPr>
        <w:t xml:space="preserve">ai </w:t>
      </w:r>
      <w:r w:rsidR="0090374C" w:rsidRPr="005357EF">
        <w:t>LPKS „AGRARIO”</w:t>
      </w:r>
      <w:r w:rsidR="00D63F9A" w:rsidRPr="005357EF">
        <w:rPr>
          <w:rFonts w:cs="Times New Roman"/>
          <w:szCs w:val="24"/>
        </w:rPr>
        <w:t xml:space="preserve"> </w:t>
      </w:r>
      <w:r w:rsidR="0019623D" w:rsidRPr="005357EF">
        <w:rPr>
          <w:rFonts w:cs="Times New Roman"/>
          <w:szCs w:val="24"/>
        </w:rPr>
        <w:t>biedrs</w:t>
      </w:r>
      <w:r w:rsidR="00D63F9A" w:rsidRPr="005357EF">
        <w:rPr>
          <w:rFonts w:cs="Times New Roman"/>
          <w:szCs w:val="24"/>
        </w:rPr>
        <w:t xml:space="preserve"> </w:t>
      </w:r>
      <w:r w:rsidR="0060271A" w:rsidRPr="005357EF">
        <w:rPr>
          <w:rFonts w:cs="Times New Roman"/>
          <w:szCs w:val="24"/>
        </w:rPr>
        <w:t>uzskatāms par ieinteresēto personu</w:t>
      </w:r>
      <w:r w:rsidR="0019623D" w:rsidRPr="005357EF">
        <w:rPr>
          <w:rFonts w:cs="Times New Roman"/>
          <w:szCs w:val="24"/>
        </w:rPr>
        <w:t xml:space="preserve"> Maksātne</w:t>
      </w:r>
      <w:r w:rsidR="0060271A" w:rsidRPr="005357EF">
        <w:rPr>
          <w:rFonts w:cs="Times New Roman"/>
          <w:szCs w:val="24"/>
        </w:rPr>
        <w:t>spējas likuma 72.</w:t>
      </w:r>
      <w:r w:rsidR="00B45B36" w:rsidRPr="005357EF">
        <w:rPr>
          <w:rFonts w:cs="Times New Roman"/>
          <w:szCs w:val="24"/>
        </w:rPr>
        <w:t> </w:t>
      </w:r>
      <w:r w:rsidR="0060271A" w:rsidRPr="005357EF">
        <w:rPr>
          <w:rFonts w:cs="Times New Roman"/>
          <w:szCs w:val="24"/>
        </w:rPr>
        <w:t>panta izpratnē</w:t>
      </w:r>
      <w:r w:rsidR="00DD5CE5" w:rsidRPr="005357EF">
        <w:rPr>
          <w:rFonts w:cs="Times New Roman"/>
          <w:szCs w:val="24"/>
        </w:rPr>
        <w:t>;</w:t>
      </w:r>
    </w:p>
    <w:p w14:paraId="11482466" w14:textId="7F1D91C9" w:rsidR="006C18BF" w:rsidRPr="005357EF" w:rsidRDefault="006C18BF" w:rsidP="00DD5CE5">
      <w:pPr>
        <w:pStyle w:val="ListParagraph"/>
        <w:numPr>
          <w:ilvl w:val="0"/>
          <w:numId w:val="5"/>
        </w:numPr>
        <w:shd w:val="clear" w:color="auto" w:fill="FFFFFF"/>
        <w:rPr>
          <w:rFonts w:cs="Times New Roman"/>
          <w:szCs w:val="24"/>
        </w:rPr>
      </w:pPr>
      <w:r w:rsidRPr="005357EF">
        <w:rPr>
          <w:rFonts w:cs="Times New Roman"/>
          <w:szCs w:val="24"/>
        </w:rPr>
        <w:t>vai uz konkrētajiem darījumiem, kurus tiesa kvalificējusi kā ieskaitu, bija attiecināmi apsvērumi par prasījumu apmierināšanas proporcionalitāti</w:t>
      </w:r>
      <w:r w:rsidR="00B6375C" w:rsidRPr="005357EF">
        <w:rPr>
          <w:rFonts w:cs="Times New Roman"/>
          <w:szCs w:val="24"/>
        </w:rPr>
        <w:t>.</w:t>
      </w:r>
    </w:p>
    <w:p w14:paraId="2669E110" w14:textId="4D8429D9" w:rsidR="00BB4E99" w:rsidRPr="005357EF" w:rsidRDefault="009E5AB8" w:rsidP="00D17C74">
      <w:pPr>
        <w:shd w:val="clear" w:color="auto" w:fill="FFFFFF"/>
        <w:ind w:firstLine="709"/>
        <w:rPr>
          <w:rFonts w:cs="Times New Roman"/>
          <w:szCs w:val="24"/>
        </w:rPr>
      </w:pPr>
      <w:r w:rsidRPr="005357EF">
        <w:rPr>
          <w:rFonts w:cs="Times New Roman"/>
          <w:szCs w:val="24"/>
        </w:rPr>
        <w:t>[</w:t>
      </w:r>
      <w:r w:rsidR="00D67DBE" w:rsidRPr="005357EF">
        <w:rPr>
          <w:rFonts w:cs="Times New Roman"/>
          <w:szCs w:val="24"/>
        </w:rPr>
        <w:t>8</w:t>
      </w:r>
      <w:r w:rsidRPr="005357EF">
        <w:rPr>
          <w:rFonts w:cs="Times New Roman"/>
          <w:szCs w:val="24"/>
        </w:rPr>
        <w:t xml:space="preserve">.1] </w:t>
      </w:r>
      <w:r w:rsidR="00557F7E" w:rsidRPr="005357EF">
        <w:rPr>
          <w:rFonts w:cs="Times New Roman"/>
          <w:szCs w:val="24"/>
        </w:rPr>
        <w:t>N</w:t>
      </w:r>
      <w:r w:rsidR="00E65542" w:rsidRPr="005357EF">
        <w:rPr>
          <w:rFonts w:cs="Times New Roman"/>
          <w:szCs w:val="24"/>
        </w:rPr>
        <w:t xml:space="preserve">o Maksātnespējas likuma </w:t>
      </w:r>
      <w:proofErr w:type="gramStart"/>
      <w:r w:rsidR="00E65542" w:rsidRPr="005357EF">
        <w:rPr>
          <w:rFonts w:cs="Times New Roman"/>
          <w:szCs w:val="24"/>
        </w:rPr>
        <w:t>96.panta</w:t>
      </w:r>
      <w:proofErr w:type="gramEnd"/>
      <w:r w:rsidR="00E65542" w:rsidRPr="005357EF">
        <w:rPr>
          <w:rFonts w:cs="Times New Roman"/>
          <w:szCs w:val="24"/>
        </w:rPr>
        <w:t xml:space="preserve"> pirmās daļas 2.punkta </w:t>
      </w:r>
      <w:r w:rsidR="00166BF3" w:rsidRPr="005357EF">
        <w:rPr>
          <w:rFonts w:cs="Times New Roman"/>
          <w:szCs w:val="24"/>
        </w:rPr>
        <w:t xml:space="preserve">normas </w:t>
      </w:r>
      <w:r w:rsidR="00557F7E" w:rsidRPr="005357EF">
        <w:rPr>
          <w:rFonts w:cs="Times New Roman"/>
          <w:szCs w:val="24"/>
        </w:rPr>
        <w:t>izriet, ka</w:t>
      </w:r>
      <w:r w:rsidR="00E65542" w:rsidRPr="005357EF">
        <w:rPr>
          <w:rFonts w:cs="Times New Roman"/>
          <w:szCs w:val="24"/>
        </w:rPr>
        <w:t xml:space="preserve">, lai konstatētu tās sastāvu, jāpastāv </w:t>
      </w:r>
      <w:r w:rsidR="00F6128B" w:rsidRPr="005357EF">
        <w:rPr>
          <w:rFonts w:cs="Times New Roman"/>
          <w:szCs w:val="24"/>
        </w:rPr>
        <w:t>trīs</w:t>
      </w:r>
      <w:r w:rsidR="00E65542" w:rsidRPr="005357EF">
        <w:rPr>
          <w:rFonts w:cs="Times New Roman"/>
          <w:szCs w:val="24"/>
        </w:rPr>
        <w:t xml:space="preserve"> priekšnoteikumiem</w:t>
      </w:r>
      <w:r w:rsidR="00991704" w:rsidRPr="005357EF">
        <w:rPr>
          <w:rFonts w:cs="Times New Roman"/>
          <w:szCs w:val="24"/>
        </w:rPr>
        <w:t xml:space="preserve"> kumulatīvi</w:t>
      </w:r>
      <w:r w:rsidR="00E65542" w:rsidRPr="005357EF">
        <w:rPr>
          <w:rFonts w:cs="Times New Roman"/>
          <w:szCs w:val="24"/>
        </w:rPr>
        <w:t>:</w:t>
      </w:r>
      <w:r w:rsidR="00BC2E9C" w:rsidRPr="005357EF">
        <w:rPr>
          <w:rFonts w:cs="Times New Roman"/>
          <w:szCs w:val="24"/>
        </w:rPr>
        <w:t xml:space="preserve"> </w:t>
      </w:r>
    </w:p>
    <w:p w14:paraId="6154BD5F" w14:textId="77777777" w:rsidR="00BB4E99" w:rsidRPr="005357EF" w:rsidRDefault="00E65542" w:rsidP="00994DC2">
      <w:pPr>
        <w:shd w:val="clear" w:color="auto" w:fill="FFFFFF"/>
        <w:ind w:firstLine="709"/>
        <w:rPr>
          <w:rFonts w:cs="Times New Roman"/>
          <w:szCs w:val="24"/>
        </w:rPr>
      </w:pPr>
      <w:r w:rsidRPr="005357EF">
        <w:rPr>
          <w:rFonts w:cs="Times New Roman"/>
          <w:szCs w:val="24"/>
        </w:rPr>
        <w:t>1)</w:t>
      </w:r>
      <w:r w:rsidR="00DF006C" w:rsidRPr="005357EF">
        <w:rPr>
          <w:rFonts w:cs="Times New Roman"/>
          <w:szCs w:val="24"/>
        </w:rPr>
        <w:t> </w:t>
      </w:r>
      <w:r w:rsidRPr="005357EF">
        <w:rPr>
          <w:rFonts w:cs="Times New Roman"/>
          <w:szCs w:val="24"/>
        </w:rPr>
        <w:t>darījums ir noslēgts triju gadu laikā pirms maksātnespējas procesa pasludināšanas dienas;</w:t>
      </w:r>
    </w:p>
    <w:p w14:paraId="795A7970" w14:textId="7F708427" w:rsidR="00BB4E99" w:rsidRPr="005357EF" w:rsidRDefault="00E65542" w:rsidP="00994DC2">
      <w:pPr>
        <w:shd w:val="clear" w:color="auto" w:fill="FFFFFF"/>
        <w:ind w:firstLine="709"/>
        <w:rPr>
          <w:rFonts w:cs="Times New Roman"/>
          <w:szCs w:val="24"/>
        </w:rPr>
      </w:pPr>
      <w:r w:rsidRPr="005357EF">
        <w:rPr>
          <w:rFonts w:cs="Times New Roman"/>
          <w:szCs w:val="24"/>
        </w:rPr>
        <w:t>2)</w:t>
      </w:r>
      <w:r w:rsidR="00DF006C" w:rsidRPr="005357EF">
        <w:rPr>
          <w:rFonts w:cs="Times New Roman"/>
          <w:szCs w:val="24"/>
        </w:rPr>
        <w:t> </w:t>
      </w:r>
      <w:r w:rsidRPr="005357EF">
        <w:rPr>
          <w:rFonts w:cs="Times New Roman"/>
          <w:szCs w:val="24"/>
        </w:rPr>
        <w:t>ar darījumu ir nodarīts zaudējums parādniekam;</w:t>
      </w:r>
      <w:r w:rsidR="00BC2E9C" w:rsidRPr="005357EF">
        <w:rPr>
          <w:rFonts w:cs="Times New Roman"/>
          <w:szCs w:val="24"/>
        </w:rPr>
        <w:t xml:space="preserve"> </w:t>
      </w:r>
    </w:p>
    <w:p w14:paraId="3BB83E05" w14:textId="3DB56CF0" w:rsidR="00BB4E99" w:rsidRPr="005357EF" w:rsidRDefault="00E65542" w:rsidP="00994DC2">
      <w:pPr>
        <w:shd w:val="clear" w:color="auto" w:fill="FFFFFF"/>
        <w:ind w:firstLine="709"/>
        <w:rPr>
          <w:rFonts w:eastAsia="Times New Roman" w:cs="Times New Roman"/>
          <w:color w:val="000000" w:themeColor="text1"/>
          <w:szCs w:val="28"/>
          <w:lang w:eastAsia="lv-LV"/>
        </w:rPr>
      </w:pPr>
      <w:r w:rsidRPr="005357EF">
        <w:rPr>
          <w:rFonts w:cs="Times New Roman"/>
          <w:szCs w:val="24"/>
        </w:rPr>
        <w:t>3)</w:t>
      </w:r>
      <w:r w:rsidR="00DF006C" w:rsidRPr="005357EF">
        <w:rPr>
          <w:rFonts w:cs="Times New Roman"/>
          <w:szCs w:val="24"/>
        </w:rPr>
        <w:t> </w:t>
      </w:r>
      <w:r w:rsidRPr="005357EF">
        <w:rPr>
          <w:rFonts w:cs="Times New Roman"/>
          <w:szCs w:val="24"/>
        </w:rPr>
        <w:t>persona, ar kuru vai kurai par labu noslēgts darījums zinājusi</w:t>
      </w:r>
      <w:r w:rsidR="006C4616" w:rsidRPr="005357EF">
        <w:rPr>
          <w:rFonts w:cs="Times New Roman"/>
          <w:szCs w:val="24"/>
        </w:rPr>
        <w:t>,</w:t>
      </w:r>
      <w:r w:rsidRPr="005357EF">
        <w:rPr>
          <w:rFonts w:cs="Times New Roman"/>
          <w:szCs w:val="24"/>
        </w:rPr>
        <w:t xml:space="preserve"> vai tai bija jāzina par zaudējumu nodarīšanu</w:t>
      </w:r>
      <w:r w:rsidR="006C4616" w:rsidRPr="005357EF">
        <w:rPr>
          <w:rFonts w:cs="Times New Roman"/>
          <w:szCs w:val="24"/>
        </w:rPr>
        <w:t>.</w:t>
      </w:r>
      <w:r w:rsidR="00F6128B" w:rsidRPr="005357EF">
        <w:rPr>
          <w:rFonts w:eastAsia="Times New Roman" w:cs="Times New Roman"/>
          <w:color w:val="000000" w:themeColor="text1"/>
          <w:szCs w:val="28"/>
          <w:lang w:eastAsia="lv-LV"/>
        </w:rPr>
        <w:t xml:space="preserve"> </w:t>
      </w:r>
    </w:p>
    <w:p w14:paraId="6487C7B8" w14:textId="55878CB9" w:rsidR="00F6128B" w:rsidRPr="005357EF" w:rsidRDefault="00F6128B" w:rsidP="00994DC2">
      <w:pPr>
        <w:shd w:val="clear" w:color="auto" w:fill="FFFFFF"/>
        <w:ind w:firstLine="709"/>
        <w:rPr>
          <w:rFonts w:eastAsia="Times New Roman" w:cs="Times New Roman"/>
          <w:strike/>
          <w:color w:val="000000"/>
          <w:szCs w:val="24"/>
          <w:lang w:eastAsia="lv-LV"/>
        </w:rPr>
      </w:pPr>
      <w:r w:rsidRPr="005357EF">
        <w:rPr>
          <w:rFonts w:eastAsia="Times New Roman" w:cs="Times New Roman"/>
          <w:color w:val="000000"/>
          <w:szCs w:val="24"/>
          <w:lang w:eastAsia="lv-LV"/>
        </w:rPr>
        <w:t xml:space="preserve">Līdz ar to maksātnespējas procesa administratoram, kurš cēlis prasību pret atbildētāju, ir jāpierāda sabiedrībai (kreditoru kopumam) nodarīto zaudējumu fakts un apmērs, cēloniskais sakars starp zaudējumiem un </w:t>
      </w:r>
      <w:r w:rsidR="00166BF3" w:rsidRPr="005357EF">
        <w:rPr>
          <w:rFonts w:eastAsia="Times New Roman" w:cs="Times New Roman"/>
          <w:color w:val="000000"/>
          <w:szCs w:val="24"/>
          <w:lang w:eastAsia="lv-LV"/>
        </w:rPr>
        <w:t>apstrīdēto</w:t>
      </w:r>
      <w:r w:rsidRPr="005357EF">
        <w:rPr>
          <w:rFonts w:eastAsia="Times New Roman" w:cs="Times New Roman"/>
          <w:color w:val="000000"/>
          <w:szCs w:val="24"/>
          <w:lang w:eastAsia="lv-LV"/>
        </w:rPr>
        <w:t xml:space="preserve"> darījumu, </w:t>
      </w:r>
      <w:r w:rsidR="00166BF3" w:rsidRPr="005357EF">
        <w:rPr>
          <w:rFonts w:eastAsia="Times New Roman" w:cs="Times New Roman"/>
          <w:color w:val="000000"/>
          <w:szCs w:val="24"/>
          <w:lang w:eastAsia="lv-LV"/>
        </w:rPr>
        <w:t>un to</w:t>
      </w:r>
      <w:r w:rsidRPr="005357EF">
        <w:rPr>
          <w:rFonts w:eastAsia="Times New Roman" w:cs="Times New Roman"/>
          <w:color w:val="000000"/>
          <w:szCs w:val="24"/>
          <w:lang w:eastAsia="lv-LV"/>
        </w:rPr>
        <w:t xml:space="preserve">, kā šie zaudējumi ir samazinājuši kreditoru prasījumu apmierināšanas iespējas maksātnespējas procesā. </w:t>
      </w:r>
    </w:p>
    <w:p w14:paraId="0C429C75" w14:textId="62464744" w:rsidR="008B6035" w:rsidRPr="005357EF" w:rsidRDefault="00F6128B" w:rsidP="00CB5B21">
      <w:pPr>
        <w:shd w:val="clear" w:color="auto" w:fill="FFFFFF"/>
        <w:ind w:firstLine="709"/>
        <w:rPr>
          <w:rFonts w:cs="Times New Roman"/>
          <w:szCs w:val="28"/>
        </w:rPr>
      </w:pPr>
      <w:r w:rsidRPr="005357EF">
        <w:rPr>
          <w:rFonts w:eastAsia="Times New Roman" w:cs="Times New Roman"/>
          <w:color w:val="000000" w:themeColor="text1"/>
          <w:szCs w:val="28"/>
          <w:lang w:eastAsia="lv-LV"/>
        </w:rPr>
        <w:t xml:space="preserve">Maksātnespējas likuma </w:t>
      </w:r>
      <w:proofErr w:type="gramStart"/>
      <w:r w:rsidRPr="005357EF">
        <w:rPr>
          <w:rFonts w:eastAsia="Times New Roman" w:cs="Times New Roman"/>
          <w:color w:val="000000" w:themeColor="text1"/>
          <w:szCs w:val="28"/>
          <w:lang w:eastAsia="lv-LV"/>
        </w:rPr>
        <w:t>96.panta</w:t>
      </w:r>
      <w:proofErr w:type="gramEnd"/>
      <w:r w:rsidRPr="005357EF">
        <w:rPr>
          <w:rFonts w:eastAsia="Times New Roman" w:cs="Times New Roman"/>
          <w:color w:val="000000" w:themeColor="text1"/>
          <w:szCs w:val="28"/>
          <w:lang w:eastAsia="lv-LV"/>
        </w:rPr>
        <w:t xml:space="preserve"> otrā daļa noteic</w:t>
      </w:r>
      <w:r w:rsidR="00F028CC" w:rsidRPr="005357EF">
        <w:rPr>
          <w:rFonts w:eastAsia="Times New Roman" w:cs="Times New Roman"/>
          <w:color w:val="000000" w:themeColor="text1"/>
          <w:szCs w:val="28"/>
          <w:lang w:eastAsia="lv-LV"/>
        </w:rPr>
        <w:t>:</w:t>
      </w:r>
      <w:r w:rsidRPr="005357EF">
        <w:rPr>
          <w:rFonts w:eastAsia="Times New Roman" w:cs="Times New Roman"/>
          <w:color w:val="000000" w:themeColor="text1"/>
          <w:szCs w:val="28"/>
          <w:lang w:eastAsia="lv-LV"/>
        </w:rPr>
        <w:t xml:space="preserve"> </w:t>
      </w:r>
      <w:r w:rsidRPr="005357EF">
        <w:rPr>
          <w:rFonts w:eastAsia="Times New Roman" w:cs="Times New Roman"/>
          <w:szCs w:val="28"/>
          <w:lang w:eastAsia="lv-LV"/>
        </w:rPr>
        <w:t>j</w:t>
      </w:r>
      <w:r w:rsidRPr="005357EF">
        <w:rPr>
          <w:rFonts w:cs="Times New Roman"/>
          <w:szCs w:val="28"/>
          <w:shd w:val="clear" w:color="auto" w:fill="FFFFFF"/>
        </w:rPr>
        <w:t xml:space="preserve">a darījums, ar kuru nodarīti zaudējumi parādniekam, ir noslēgts ar ieinteresētajām personām attiecībā pret parādnieku vai šo personu labā, uzskatāms, ka šīs personas ir zinājušas par zaudējumu nodarīšanu, ja tās </w:t>
      </w:r>
      <w:r w:rsidRPr="005357EF">
        <w:rPr>
          <w:rFonts w:cs="Times New Roman"/>
          <w:szCs w:val="28"/>
          <w:shd w:val="clear" w:color="auto" w:fill="FFFFFF"/>
        </w:rPr>
        <w:lastRenderedPageBreak/>
        <w:t>nepierāda pretējo.</w:t>
      </w:r>
      <w:r w:rsidRPr="005357EF">
        <w:rPr>
          <w:rFonts w:cs="Times New Roman"/>
          <w:szCs w:val="28"/>
        </w:rPr>
        <w:t xml:space="preserve"> </w:t>
      </w:r>
      <w:r w:rsidR="00166BF3" w:rsidRPr="005357EF">
        <w:rPr>
          <w:rFonts w:cs="Times New Roman"/>
          <w:szCs w:val="24"/>
        </w:rPr>
        <w:t xml:space="preserve">Minētās normas vārdiskais formulējums ļauj secināt, ka tajā ietvertā </w:t>
      </w:r>
      <w:r w:rsidR="00557F7E" w:rsidRPr="005357EF">
        <w:rPr>
          <w:rFonts w:cs="Times New Roman"/>
          <w:szCs w:val="24"/>
        </w:rPr>
        <w:t xml:space="preserve">prezumpcija attiecas tikai uz </w:t>
      </w:r>
      <w:r w:rsidR="00166BF3" w:rsidRPr="005357EF">
        <w:rPr>
          <w:rFonts w:cs="Times New Roman"/>
          <w:szCs w:val="24"/>
        </w:rPr>
        <w:t xml:space="preserve">šā </w:t>
      </w:r>
      <w:r w:rsidR="00557F7E" w:rsidRPr="005357EF">
        <w:rPr>
          <w:rFonts w:cs="Times New Roman"/>
          <w:szCs w:val="24"/>
        </w:rPr>
        <w:t>panta pirmās daļas 2.</w:t>
      </w:r>
      <w:r w:rsidR="00B45B36" w:rsidRPr="005357EF">
        <w:rPr>
          <w:rFonts w:cs="Times New Roman"/>
          <w:szCs w:val="24"/>
        </w:rPr>
        <w:t> </w:t>
      </w:r>
      <w:r w:rsidR="00557F7E" w:rsidRPr="005357EF">
        <w:rPr>
          <w:rFonts w:cs="Times New Roman"/>
          <w:szCs w:val="24"/>
        </w:rPr>
        <w:t>punkta tiesiskā sastāva pazīmi</w:t>
      </w:r>
      <w:r w:rsidR="00166BF3" w:rsidRPr="005357EF">
        <w:rPr>
          <w:rFonts w:cs="Times New Roman"/>
          <w:szCs w:val="24"/>
        </w:rPr>
        <w:t>:</w:t>
      </w:r>
      <w:r w:rsidR="00557F7E" w:rsidRPr="005357EF">
        <w:rPr>
          <w:rFonts w:cs="Times New Roman"/>
          <w:szCs w:val="24"/>
        </w:rPr>
        <w:t xml:space="preserve"> </w:t>
      </w:r>
      <w:r w:rsidR="0063087A" w:rsidRPr="005357EF">
        <w:rPr>
          <w:rFonts w:cs="Times New Roman"/>
          <w:szCs w:val="24"/>
        </w:rPr>
        <w:t>„</w:t>
      </w:r>
      <w:r w:rsidR="00557F7E" w:rsidRPr="005357EF">
        <w:rPr>
          <w:rFonts w:cs="Times New Roman"/>
          <w:szCs w:val="24"/>
        </w:rPr>
        <w:t>turklāt persona, ar kuru vai kurai par labu noslēgts darījums, zināja</w:t>
      </w:r>
      <w:proofErr w:type="gramStart"/>
      <w:r w:rsidR="00557F7E" w:rsidRPr="005357EF">
        <w:rPr>
          <w:rFonts w:cs="Times New Roman"/>
          <w:szCs w:val="24"/>
        </w:rPr>
        <w:t xml:space="preserve"> vai tai bija jāzina par šādu zaudējumu nodarīšanu</w:t>
      </w:r>
      <w:proofErr w:type="gramEnd"/>
      <w:r w:rsidR="00557F7E" w:rsidRPr="005357EF">
        <w:rPr>
          <w:rFonts w:cs="Times New Roman"/>
          <w:szCs w:val="24"/>
        </w:rPr>
        <w:t xml:space="preserve">”. </w:t>
      </w:r>
      <w:r w:rsidR="00166BF3" w:rsidRPr="005357EF">
        <w:rPr>
          <w:rFonts w:cs="Times New Roman"/>
          <w:szCs w:val="28"/>
        </w:rPr>
        <w:t>Maksātnespējas likuma 96.</w:t>
      </w:r>
      <w:r w:rsidR="00B45B36" w:rsidRPr="005357EF">
        <w:rPr>
          <w:rFonts w:cs="Times New Roman"/>
          <w:szCs w:val="28"/>
        </w:rPr>
        <w:t> </w:t>
      </w:r>
      <w:r w:rsidR="00166BF3" w:rsidRPr="005357EF">
        <w:rPr>
          <w:rFonts w:cs="Times New Roman"/>
          <w:szCs w:val="28"/>
        </w:rPr>
        <w:t xml:space="preserve">panta otrajā daļā paredzēta t.s. legālā prezumpcija, t.i., atspēkojama prezumpcija, nodrošinot darījumu noslēgušai ieinteresētai personai iespēju pamatot un pierādīt to, ka tā </w:t>
      </w:r>
      <w:r w:rsidR="00C5751C" w:rsidRPr="005357EF">
        <w:rPr>
          <w:rFonts w:cs="Times New Roman"/>
          <w:szCs w:val="28"/>
        </w:rPr>
        <w:t xml:space="preserve">nav zinājusi un arī nevarēja zināt par zaudējumu nodarīšanu. </w:t>
      </w:r>
      <w:r w:rsidR="00557F7E" w:rsidRPr="005357EF">
        <w:rPr>
          <w:color w:val="000000"/>
        </w:rPr>
        <w:t>Tādējādi no iepriekš minētā izriet,</w:t>
      </w:r>
      <w:r w:rsidR="00F028CC" w:rsidRPr="005357EF">
        <w:rPr>
          <w:color w:val="000000"/>
        </w:rPr>
        <w:t xml:space="preserve"> ka,</w:t>
      </w:r>
      <w:r w:rsidR="00557F7E" w:rsidRPr="005357EF">
        <w:rPr>
          <w:color w:val="000000"/>
        </w:rPr>
        <w:t xml:space="preserve"> lai atzītu par spēkā neesošiem apstrīdētos darījumus, </w:t>
      </w:r>
      <w:r w:rsidR="007456AC" w:rsidRPr="005357EF">
        <w:rPr>
          <w:color w:val="000000"/>
        </w:rPr>
        <w:t xml:space="preserve">balstoties uz pierādījumu un izšķiramā strīda faktisko apstākļu objektīvu izvērtējumu, </w:t>
      </w:r>
      <w:r w:rsidR="00557F7E" w:rsidRPr="005357EF">
        <w:rPr>
          <w:color w:val="000000"/>
        </w:rPr>
        <w:t xml:space="preserve">nepieciešams konstatēt, ka, tos noslēdzot, nodarīti zaudējumi parādniekam un ieinteresētā persona – </w:t>
      </w:r>
      <w:r w:rsidR="0090374C" w:rsidRPr="005357EF">
        <w:rPr>
          <w:color w:val="000000"/>
        </w:rPr>
        <w:t>ZS „Pikšas”</w:t>
      </w:r>
      <w:r w:rsidR="00F028CC" w:rsidRPr="005357EF">
        <w:rPr>
          <w:color w:val="000000"/>
        </w:rPr>
        <w:t xml:space="preserve"> – </w:t>
      </w:r>
      <w:r w:rsidR="00557F7E" w:rsidRPr="005357EF">
        <w:rPr>
          <w:color w:val="000000"/>
        </w:rPr>
        <w:t>par to ir zinājusi</w:t>
      </w:r>
      <w:r w:rsidR="00D67DBE" w:rsidRPr="005357EF">
        <w:rPr>
          <w:color w:val="000000"/>
        </w:rPr>
        <w:t>,</w:t>
      </w:r>
      <w:r w:rsidR="002C4F96" w:rsidRPr="005357EF">
        <w:rPr>
          <w:color w:val="000000"/>
        </w:rPr>
        <w:t xml:space="preserve"> </w:t>
      </w:r>
      <w:r w:rsidR="002C4F96" w:rsidRPr="005357EF">
        <w:t>vai tai bija jāzina par zaudējumu nodarīšanu</w:t>
      </w:r>
      <w:r w:rsidR="00557F7E" w:rsidRPr="005357EF">
        <w:rPr>
          <w:color w:val="000000"/>
        </w:rPr>
        <w:t>.</w:t>
      </w:r>
    </w:p>
    <w:p w14:paraId="306BA8C2" w14:textId="3D28E8F3" w:rsidR="008B6035" w:rsidRPr="005357EF" w:rsidRDefault="00557F7E" w:rsidP="00994DC2">
      <w:pPr>
        <w:shd w:val="clear" w:color="auto" w:fill="FFFFFF"/>
        <w:ind w:firstLine="709"/>
      </w:pPr>
      <w:r w:rsidRPr="005357EF">
        <w:rPr>
          <w:color w:val="000000"/>
        </w:rPr>
        <w:t>[</w:t>
      </w:r>
      <w:r w:rsidR="00D67DBE" w:rsidRPr="005357EF">
        <w:rPr>
          <w:color w:val="000000"/>
        </w:rPr>
        <w:t>8</w:t>
      </w:r>
      <w:r w:rsidRPr="005357EF">
        <w:rPr>
          <w:color w:val="000000"/>
        </w:rPr>
        <w:t xml:space="preserve">.2] </w:t>
      </w:r>
      <w:r w:rsidR="00102DB7" w:rsidRPr="005357EF">
        <w:rPr>
          <w:color w:val="000000"/>
        </w:rPr>
        <w:t>Senāts piekrīt kasācijas sūdzīb</w:t>
      </w:r>
      <w:r w:rsidR="0063087A" w:rsidRPr="005357EF">
        <w:rPr>
          <w:color w:val="000000"/>
        </w:rPr>
        <w:t>ā</w:t>
      </w:r>
      <w:r w:rsidR="00102DB7" w:rsidRPr="005357EF">
        <w:rPr>
          <w:color w:val="000000"/>
        </w:rPr>
        <w:t xml:space="preserve"> </w:t>
      </w:r>
      <w:r w:rsidR="0063087A" w:rsidRPr="005357EF">
        <w:rPr>
          <w:color w:val="000000"/>
        </w:rPr>
        <w:t>norādīt</w:t>
      </w:r>
      <w:r w:rsidR="006E5AB7" w:rsidRPr="005357EF">
        <w:rPr>
          <w:color w:val="000000"/>
        </w:rPr>
        <w:t>aj</w:t>
      </w:r>
      <w:r w:rsidR="00BE40BB" w:rsidRPr="005357EF">
        <w:rPr>
          <w:color w:val="000000"/>
        </w:rPr>
        <w:t>ie</w:t>
      </w:r>
      <w:r w:rsidR="0063087A" w:rsidRPr="005357EF">
        <w:rPr>
          <w:color w:val="000000"/>
        </w:rPr>
        <w:t>m</w:t>
      </w:r>
      <w:r w:rsidR="00102DB7" w:rsidRPr="005357EF">
        <w:rPr>
          <w:color w:val="000000"/>
        </w:rPr>
        <w:t xml:space="preserve"> </w:t>
      </w:r>
      <w:r w:rsidR="00BE40BB" w:rsidRPr="005357EF">
        <w:rPr>
          <w:color w:val="000000"/>
        </w:rPr>
        <w:t>argumentiem, kuros apstrīdēts tiesas secinājums</w:t>
      </w:r>
      <w:r w:rsidR="00102DB7" w:rsidRPr="005357EF">
        <w:rPr>
          <w:color w:val="000000"/>
        </w:rPr>
        <w:t xml:space="preserve">, ka </w:t>
      </w:r>
      <w:r w:rsidR="00102DB7" w:rsidRPr="005357EF">
        <w:t xml:space="preserve">Maksātnespējas likuma </w:t>
      </w:r>
      <w:proofErr w:type="gramStart"/>
      <w:r w:rsidR="00102DB7" w:rsidRPr="005357EF">
        <w:t>96.panta</w:t>
      </w:r>
      <w:proofErr w:type="gramEnd"/>
      <w:r w:rsidR="00102DB7" w:rsidRPr="005357EF">
        <w:t xml:space="preserve"> otrās daļas </w:t>
      </w:r>
      <w:r w:rsidR="00FD293D" w:rsidRPr="005357EF">
        <w:t>noteikumi uz strīda apstākļiem nav attiecināmi.</w:t>
      </w:r>
    </w:p>
    <w:p w14:paraId="6A53136B" w14:textId="657D85AC" w:rsidR="00241B8E" w:rsidRPr="005357EF" w:rsidRDefault="00102DB7" w:rsidP="00BA3D96">
      <w:pPr>
        <w:shd w:val="clear" w:color="auto" w:fill="FFFFFF"/>
        <w:ind w:firstLine="709"/>
        <w:rPr>
          <w:rFonts w:cs="Times New Roman"/>
          <w:szCs w:val="24"/>
        </w:rPr>
      </w:pPr>
      <w:r w:rsidRPr="005357EF">
        <w:rPr>
          <w:rFonts w:cs="Times New Roman"/>
          <w:szCs w:val="24"/>
        </w:rPr>
        <w:t xml:space="preserve">Saskaņā ar Maksātnespējas likuma </w:t>
      </w:r>
      <w:proofErr w:type="gramStart"/>
      <w:r w:rsidRPr="005357EF">
        <w:rPr>
          <w:rFonts w:cs="Times New Roman"/>
          <w:szCs w:val="24"/>
        </w:rPr>
        <w:t>72.panta</w:t>
      </w:r>
      <w:proofErr w:type="gramEnd"/>
      <w:r w:rsidRPr="005357EF">
        <w:rPr>
          <w:rFonts w:cs="Times New Roman"/>
          <w:szCs w:val="24"/>
        </w:rPr>
        <w:t xml:space="preserve"> pirmo daļu par ieinteresētajām personām attiecībā pret parādnieku atzīstamas šādas personas:</w:t>
      </w:r>
      <w:r w:rsidR="00F24348" w:rsidRPr="005357EF">
        <w:rPr>
          <w:rFonts w:cs="Times New Roman"/>
          <w:szCs w:val="24"/>
        </w:rPr>
        <w:t xml:space="preserve"> </w:t>
      </w:r>
      <w:r w:rsidRPr="005357EF">
        <w:rPr>
          <w:rFonts w:cs="Times New Roman"/>
          <w:szCs w:val="24"/>
        </w:rPr>
        <w:t>1)</w:t>
      </w:r>
      <w:r w:rsidR="00241B8E" w:rsidRPr="005357EF">
        <w:rPr>
          <w:rFonts w:cs="Times New Roman"/>
          <w:szCs w:val="24"/>
        </w:rPr>
        <w:t> </w:t>
      </w:r>
      <w:r w:rsidRPr="005357EF">
        <w:rPr>
          <w:rFonts w:cs="Times New Roman"/>
          <w:szCs w:val="24"/>
        </w:rPr>
        <w:t>parādnieka dalībnieki (akcionāri) vai personālsabiedrības biedri, pārvaldes institūciju locekļi;</w:t>
      </w:r>
      <w:r w:rsidR="00F24348" w:rsidRPr="005357EF">
        <w:rPr>
          <w:rFonts w:cs="Times New Roman"/>
          <w:szCs w:val="24"/>
        </w:rPr>
        <w:t xml:space="preserve"> </w:t>
      </w:r>
      <w:r w:rsidRPr="005357EF">
        <w:rPr>
          <w:rFonts w:cs="Times New Roman"/>
          <w:szCs w:val="24"/>
        </w:rPr>
        <w:t>2)</w:t>
      </w:r>
      <w:r w:rsidR="00241B8E" w:rsidRPr="005357EF">
        <w:rPr>
          <w:rFonts w:cs="Times New Roman"/>
          <w:szCs w:val="24"/>
        </w:rPr>
        <w:t> </w:t>
      </w:r>
      <w:r w:rsidRPr="005357EF">
        <w:rPr>
          <w:rFonts w:cs="Times New Roman"/>
          <w:szCs w:val="24"/>
        </w:rPr>
        <w:t>prokūrists un komercpilnvarnieks;</w:t>
      </w:r>
      <w:r w:rsidR="00F24348" w:rsidRPr="005357EF">
        <w:rPr>
          <w:rFonts w:cs="Times New Roman"/>
          <w:szCs w:val="24"/>
        </w:rPr>
        <w:t xml:space="preserve"> </w:t>
      </w:r>
      <w:r w:rsidRPr="005357EF">
        <w:rPr>
          <w:rFonts w:cs="Times New Roman"/>
          <w:szCs w:val="24"/>
        </w:rPr>
        <w:t>3)</w:t>
      </w:r>
      <w:r w:rsidR="00241B8E" w:rsidRPr="005357EF">
        <w:rPr>
          <w:rFonts w:cs="Times New Roman"/>
          <w:szCs w:val="24"/>
        </w:rPr>
        <w:t> </w:t>
      </w:r>
      <w:r w:rsidRPr="005357EF">
        <w:rPr>
          <w:rFonts w:cs="Times New Roman"/>
          <w:szCs w:val="24"/>
        </w:rPr>
        <w:t>persona, kura sastāv ar parādnieka dibinātāju, dalībnieku (akcionāru) vai personālsabiedrības biedru, pārvaldes institūciju locekļiem laulībā, radniecībā vai svainībā līdz otrajai pakāpei;</w:t>
      </w:r>
      <w:r w:rsidR="00F24348" w:rsidRPr="005357EF">
        <w:rPr>
          <w:rFonts w:cs="Times New Roman"/>
          <w:szCs w:val="24"/>
        </w:rPr>
        <w:t xml:space="preserve"> </w:t>
      </w:r>
      <w:r w:rsidRPr="005357EF">
        <w:rPr>
          <w:rFonts w:cs="Times New Roman"/>
          <w:szCs w:val="24"/>
        </w:rPr>
        <w:t>4)</w:t>
      </w:r>
      <w:r w:rsidR="00241B8E" w:rsidRPr="005357EF">
        <w:rPr>
          <w:rFonts w:cs="Times New Roman"/>
          <w:szCs w:val="24"/>
        </w:rPr>
        <w:t> </w:t>
      </w:r>
      <w:r w:rsidRPr="005357EF">
        <w:rPr>
          <w:rFonts w:cs="Times New Roman"/>
          <w:szCs w:val="24"/>
        </w:rPr>
        <w:t>kreditors, kas atrodas vienā koncernā ar parādnieku.</w:t>
      </w:r>
      <w:r w:rsidR="001F756F" w:rsidRPr="005357EF">
        <w:rPr>
          <w:rFonts w:cs="Times New Roman"/>
          <w:szCs w:val="24"/>
        </w:rPr>
        <w:t xml:space="preserve"> </w:t>
      </w:r>
    </w:p>
    <w:p w14:paraId="0BBA91DD" w14:textId="27EB6B75" w:rsidR="0063087A" w:rsidRPr="005357EF" w:rsidRDefault="0008367B" w:rsidP="00BA3D96">
      <w:pPr>
        <w:shd w:val="clear" w:color="auto" w:fill="FFFFFF"/>
        <w:ind w:firstLine="709"/>
        <w:rPr>
          <w:rFonts w:cs="Times New Roman"/>
          <w:szCs w:val="24"/>
        </w:rPr>
      </w:pPr>
      <w:r w:rsidRPr="005357EF">
        <w:rPr>
          <w:rFonts w:cs="Times New Roman"/>
          <w:szCs w:val="24"/>
        </w:rPr>
        <w:t>Iztulkojot</w:t>
      </w:r>
      <w:r w:rsidR="008D143E" w:rsidRPr="005357EF">
        <w:rPr>
          <w:rFonts w:cs="Times New Roman"/>
          <w:szCs w:val="24"/>
        </w:rPr>
        <w:t xml:space="preserve"> </w:t>
      </w:r>
      <w:r w:rsidR="00102DB7" w:rsidRPr="005357EF">
        <w:rPr>
          <w:rFonts w:cs="Times New Roman"/>
          <w:szCs w:val="24"/>
        </w:rPr>
        <w:t xml:space="preserve">Maksātnespējas likuma </w:t>
      </w:r>
      <w:proofErr w:type="gramStart"/>
      <w:r w:rsidR="00102DB7" w:rsidRPr="005357EF">
        <w:rPr>
          <w:rFonts w:cs="Times New Roman"/>
          <w:szCs w:val="24"/>
        </w:rPr>
        <w:t>72.pant</w:t>
      </w:r>
      <w:r w:rsidR="001F756F" w:rsidRPr="005357EF">
        <w:rPr>
          <w:rFonts w:cs="Times New Roman"/>
          <w:szCs w:val="24"/>
        </w:rPr>
        <w:t>u</w:t>
      </w:r>
      <w:proofErr w:type="gramEnd"/>
      <w:r w:rsidR="00102DB7" w:rsidRPr="005357EF">
        <w:rPr>
          <w:rFonts w:cs="Times New Roman"/>
          <w:szCs w:val="24"/>
        </w:rPr>
        <w:t xml:space="preserve"> </w:t>
      </w:r>
      <w:r w:rsidR="00FD293D" w:rsidRPr="005357EF">
        <w:rPr>
          <w:rFonts w:cs="Times New Roman"/>
          <w:szCs w:val="24"/>
        </w:rPr>
        <w:t xml:space="preserve">atbilstoši tā jēgai un mērķim, kā arī </w:t>
      </w:r>
      <w:r w:rsidRPr="005357EF">
        <w:rPr>
          <w:rFonts w:cs="Times New Roman"/>
          <w:szCs w:val="24"/>
        </w:rPr>
        <w:t>sistēmisk</w:t>
      </w:r>
      <w:r w:rsidR="001F756F" w:rsidRPr="005357EF">
        <w:rPr>
          <w:rFonts w:cs="Times New Roman"/>
          <w:szCs w:val="24"/>
        </w:rPr>
        <w:t xml:space="preserve">ā kopsakarā ar </w:t>
      </w:r>
      <w:r w:rsidR="00B503F0" w:rsidRPr="005357EF">
        <w:rPr>
          <w:rFonts w:cs="Times New Roman"/>
          <w:szCs w:val="24"/>
        </w:rPr>
        <w:t>96</w:t>
      </w:r>
      <w:r w:rsidR="001F756F" w:rsidRPr="005357EF">
        <w:rPr>
          <w:rFonts w:cs="Times New Roman"/>
          <w:szCs w:val="24"/>
        </w:rPr>
        <w:t>.pantu</w:t>
      </w:r>
      <w:r w:rsidR="00FD293D" w:rsidRPr="005357EF">
        <w:rPr>
          <w:rFonts w:cs="Times New Roman"/>
          <w:szCs w:val="24"/>
        </w:rPr>
        <w:t xml:space="preserve">, atzīstams, ka </w:t>
      </w:r>
      <w:r w:rsidR="00B503F0" w:rsidRPr="005357EF">
        <w:rPr>
          <w:rFonts w:cs="Times New Roman"/>
          <w:szCs w:val="24"/>
        </w:rPr>
        <w:t>ieinteresēt</w:t>
      </w:r>
      <w:r w:rsidR="0063087A" w:rsidRPr="005357EF">
        <w:rPr>
          <w:rFonts w:cs="Times New Roman"/>
          <w:szCs w:val="24"/>
        </w:rPr>
        <w:t>ā</w:t>
      </w:r>
      <w:r w:rsidR="00B503F0" w:rsidRPr="005357EF">
        <w:rPr>
          <w:rFonts w:cs="Times New Roman"/>
          <w:szCs w:val="24"/>
        </w:rPr>
        <w:t xml:space="preserve">s personas noteikšanai </w:t>
      </w:r>
      <w:r w:rsidR="00A43833" w:rsidRPr="005357EF">
        <w:rPr>
          <w:rFonts w:cs="Times New Roman"/>
          <w:szCs w:val="24"/>
        </w:rPr>
        <w:t>būtiska ir tā</w:t>
      </w:r>
      <w:r w:rsidR="0063087A" w:rsidRPr="005357EF">
        <w:rPr>
          <w:rFonts w:cs="Times New Roman"/>
          <w:szCs w:val="24"/>
        </w:rPr>
        <w:t>s</w:t>
      </w:r>
      <w:r w:rsidR="00A43833" w:rsidRPr="005357EF">
        <w:rPr>
          <w:rFonts w:cs="Times New Roman"/>
          <w:szCs w:val="24"/>
        </w:rPr>
        <w:t xml:space="preserve"> tieša vai netieša </w:t>
      </w:r>
      <w:r w:rsidR="002331D8" w:rsidRPr="005357EF">
        <w:rPr>
          <w:rFonts w:cs="Times New Roman"/>
          <w:szCs w:val="24"/>
        </w:rPr>
        <w:t>mantiskā</w:t>
      </w:r>
      <w:r w:rsidR="00A43833" w:rsidRPr="005357EF">
        <w:rPr>
          <w:rFonts w:cs="Times New Roman"/>
          <w:szCs w:val="24"/>
        </w:rPr>
        <w:t xml:space="preserve"> ieinteresētība</w:t>
      </w:r>
      <w:r w:rsidR="00FD293D" w:rsidRPr="005357EF">
        <w:rPr>
          <w:rFonts w:cs="Times New Roman"/>
          <w:szCs w:val="24"/>
        </w:rPr>
        <w:t>.</w:t>
      </w:r>
      <w:r w:rsidR="00A43833" w:rsidRPr="005357EF">
        <w:rPr>
          <w:rFonts w:cs="Times New Roman"/>
          <w:szCs w:val="24"/>
        </w:rPr>
        <w:t xml:space="preserve"> </w:t>
      </w:r>
      <w:r w:rsidR="00FD293D" w:rsidRPr="005357EF">
        <w:rPr>
          <w:rFonts w:cs="Times New Roman"/>
          <w:szCs w:val="24"/>
        </w:rPr>
        <w:t>Līdz ar to</w:t>
      </w:r>
      <w:r w:rsidR="00A43833" w:rsidRPr="005357EF">
        <w:rPr>
          <w:rFonts w:cs="Times New Roman"/>
          <w:szCs w:val="24"/>
        </w:rPr>
        <w:t xml:space="preserve"> </w:t>
      </w:r>
      <w:r w:rsidRPr="005357EF">
        <w:rPr>
          <w:rFonts w:cs="Times New Roman"/>
          <w:szCs w:val="24"/>
        </w:rPr>
        <w:t>nozīme</w:t>
      </w:r>
      <w:r w:rsidR="00F028CC" w:rsidRPr="005357EF">
        <w:rPr>
          <w:rFonts w:cs="Times New Roman"/>
          <w:szCs w:val="24"/>
        </w:rPr>
        <w:t>s</w:t>
      </w:r>
      <w:r w:rsidRPr="005357EF">
        <w:rPr>
          <w:rFonts w:cs="Times New Roman"/>
          <w:szCs w:val="24"/>
        </w:rPr>
        <w:t xml:space="preserve"> nav formāla</w:t>
      </w:r>
      <w:r w:rsidR="00A43833" w:rsidRPr="005357EF">
        <w:rPr>
          <w:rFonts w:cs="Times New Roman"/>
          <w:szCs w:val="24"/>
        </w:rPr>
        <w:t xml:space="preserve">i atbilstībai uzskaitītajam personu lokam. </w:t>
      </w:r>
      <w:r w:rsidR="00102DB7" w:rsidRPr="005357EF">
        <w:rPr>
          <w:rFonts w:cs="Times New Roman"/>
          <w:szCs w:val="24"/>
        </w:rPr>
        <w:t xml:space="preserve">Visas </w:t>
      </w:r>
      <w:r w:rsidR="00AF7568" w:rsidRPr="005357EF">
        <w:rPr>
          <w:rFonts w:cs="Times New Roman"/>
          <w:szCs w:val="24"/>
        </w:rPr>
        <w:t xml:space="preserve">Maksātnespējas likuma </w:t>
      </w:r>
      <w:proofErr w:type="gramStart"/>
      <w:r w:rsidR="00AF7568" w:rsidRPr="005357EF">
        <w:rPr>
          <w:rFonts w:cs="Times New Roman"/>
          <w:szCs w:val="24"/>
        </w:rPr>
        <w:t>72.panta</w:t>
      </w:r>
      <w:proofErr w:type="gramEnd"/>
      <w:r w:rsidR="00AF7568" w:rsidRPr="005357EF">
        <w:rPr>
          <w:rFonts w:cs="Times New Roman"/>
          <w:szCs w:val="24"/>
        </w:rPr>
        <w:t xml:space="preserve"> pirmajā daļā </w:t>
      </w:r>
      <w:r w:rsidR="00102DB7" w:rsidRPr="005357EF">
        <w:rPr>
          <w:rFonts w:cs="Times New Roman"/>
          <w:szCs w:val="24"/>
        </w:rPr>
        <w:t xml:space="preserve">minētās personas vieno cita pazīme – tieša vai netieša </w:t>
      </w:r>
      <w:r w:rsidR="002331D8" w:rsidRPr="005357EF">
        <w:rPr>
          <w:rFonts w:cs="Times New Roman"/>
          <w:szCs w:val="24"/>
        </w:rPr>
        <w:t>mantiska</w:t>
      </w:r>
      <w:r w:rsidR="00102DB7" w:rsidRPr="005357EF">
        <w:rPr>
          <w:rFonts w:cs="Times New Roman"/>
          <w:szCs w:val="24"/>
        </w:rPr>
        <w:t xml:space="preserve"> ieinteresētība</w:t>
      </w:r>
      <w:r w:rsidR="008D143E" w:rsidRPr="005357EF">
        <w:rPr>
          <w:rFonts w:cs="Times New Roman"/>
          <w:szCs w:val="24"/>
        </w:rPr>
        <w:t xml:space="preserve">. </w:t>
      </w:r>
      <w:r w:rsidR="008B6035" w:rsidRPr="005357EF">
        <w:rPr>
          <w:rFonts w:cs="Times New Roman"/>
          <w:szCs w:val="24"/>
        </w:rPr>
        <w:t xml:space="preserve">Šāds kritērijs ietilpst ekonomiskās intereses kritērijā, </w:t>
      </w:r>
      <w:r w:rsidR="00FD293D" w:rsidRPr="005357EF">
        <w:rPr>
          <w:rFonts w:cs="Times New Roman"/>
          <w:szCs w:val="24"/>
        </w:rPr>
        <w:t xml:space="preserve">uz </w:t>
      </w:r>
      <w:r w:rsidR="008B6035" w:rsidRPr="005357EF">
        <w:rPr>
          <w:rFonts w:cs="Times New Roman"/>
          <w:szCs w:val="24"/>
        </w:rPr>
        <w:t xml:space="preserve">ko </w:t>
      </w:r>
      <w:r w:rsidR="00FD293D" w:rsidRPr="005357EF">
        <w:rPr>
          <w:rFonts w:cs="Times New Roman"/>
          <w:szCs w:val="24"/>
        </w:rPr>
        <w:t>vērsis uzmanību</w:t>
      </w:r>
      <w:r w:rsidR="008B6035" w:rsidRPr="005357EF">
        <w:rPr>
          <w:rFonts w:cs="Times New Roman"/>
          <w:szCs w:val="24"/>
        </w:rPr>
        <w:t xml:space="preserve"> Maksātnespējas kontroles dienests savos skaidrojumos par Maksātnespējas likuma 72.</w:t>
      </w:r>
      <w:r w:rsidR="00B45B36" w:rsidRPr="005357EF">
        <w:rPr>
          <w:rFonts w:cs="Times New Roman"/>
          <w:szCs w:val="24"/>
        </w:rPr>
        <w:t> </w:t>
      </w:r>
      <w:r w:rsidR="008B6035" w:rsidRPr="005357EF">
        <w:rPr>
          <w:rFonts w:cs="Times New Roman"/>
          <w:szCs w:val="24"/>
        </w:rPr>
        <w:t>pantā noteikto ieinteresētas personas jēdzienu</w:t>
      </w:r>
      <w:r w:rsidR="00B503F0" w:rsidRPr="005357EF">
        <w:rPr>
          <w:rFonts w:cs="Times New Roman"/>
          <w:szCs w:val="24"/>
        </w:rPr>
        <w:t xml:space="preserve"> tā kopsakarā ar Maksātnespējas likuma</w:t>
      </w:r>
      <w:r w:rsidR="0063087A" w:rsidRPr="005357EF">
        <w:rPr>
          <w:rFonts w:cs="Times New Roman"/>
          <w:szCs w:val="24"/>
        </w:rPr>
        <w:t xml:space="preserve"> </w:t>
      </w:r>
      <w:r w:rsidR="00B503F0" w:rsidRPr="005357EF">
        <w:rPr>
          <w:rFonts w:cs="Times New Roman"/>
          <w:szCs w:val="24"/>
        </w:rPr>
        <w:t>85.pantu</w:t>
      </w:r>
      <w:r w:rsidR="0063087A" w:rsidRPr="005357EF">
        <w:rPr>
          <w:rFonts w:cs="Times New Roman"/>
          <w:szCs w:val="24"/>
        </w:rPr>
        <w:t xml:space="preserve"> </w:t>
      </w:r>
      <w:r w:rsidR="008B6035" w:rsidRPr="005357EF">
        <w:rPr>
          <w:rFonts w:cs="Times New Roman"/>
          <w:szCs w:val="24"/>
        </w:rPr>
        <w:t>(sk.</w:t>
      </w:r>
      <w:r w:rsidR="001F756F" w:rsidRPr="005357EF">
        <w:rPr>
          <w:rFonts w:cs="Times New Roman"/>
          <w:szCs w:val="24"/>
        </w:rPr>
        <w:t> </w:t>
      </w:r>
      <w:r w:rsidR="008B6035" w:rsidRPr="005357EF">
        <w:rPr>
          <w:rFonts w:cs="Times New Roman"/>
          <w:i/>
          <w:iCs/>
          <w:szCs w:val="24"/>
        </w:rPr>
        <w:t>Maksātnespējas</w:t>
      </w:r>
      <w:r w:rsidR="0063087A" w:rsidRPr="005357EF">
        <w:rPr>
          <w:rFonts w:cs="Times New Roman"/>
          <w:i/>
          <w:iCs/>
          <w:szCs w:val="24"/>
        </w:rPr>
        <w:t xml:space="preserve"> </w:t>
      </w:r>
      <w:r w:rsidR="008B6035" w:rsidRPr="005357EF">
        <w:rPr>
          <w:rFonts w:cs="Times New Roman"/>
          <w:i/>
          <w:iCs/>
          <w:szCs w:val="24"/>
        </w:rPr>
        <w:t>kontroles</w:t>
      </w:r>
      <w:r w:rsidR="0063087A" w:rsidRPr="005357EF">
        <w:rPr>
          <w:rFonts w:cs="Times New Roman"/>
          <w:i/>
          <w:iCs/>
          <w:szCs w:val="24"/>
        </w:rPr>
        <w:t xml:space="preserve"> </w:t>
      </w:r>
      <w:r w:rsidR="008B6035" w:rsidRPr="005357EF">
        <w:rPr>
          <w:rFonts w:cs="Times New Roman"/>
          <w:i/>
          <w:iCs/>
          <w:szCs w:val="24"/>
        </w:rPr>
        <w:t>dienesta</w:t>
      </w:r>
      <w:r w:rsidR="0063087A" w:rsidRPr="005357EF">
        <w:rPr>
          <w:rFonts w:cs="Times New Roman"/>
          <w:i/>
          <w:iCs/>
          <w:szCs w:val="24"/>
        </w:rPr>
        <w:t xml:space="preserve"> s</w:t>
      </w:r>
      <w:r w:rsidR="008B6035" w:rsidRPr="005357EF">
        <w:rPr>
          <w:rFonts w:cs="Times New Roman"/>
          <w:i/>
          <w:iCs/>
          <w:szCs w:val="24"/>
        </w:rPr>
        <w:t>kaidrojumi</w:t>
      </w:r>
      <w:r w:rsidR="00C97565" w:rsidRPr="005357EF">
        <w:rPr>
          <w:rFonts w:cs="Times New Roman"/>
          <w:i/>
          <w:iCs/>
          <w:szCs w:val="24"/>
        </w:rPr>
        <w:t> </w:t>
      </w:r>
      <w:r w:rsidR="008B6035" w:rsidRPr="005357EF">
        <w:rPr>
          <w:rFonts w:cs="Times New Roman"/>
          <w:i/>
          <w:iCs/>
          <w:szCs w:val="24"/>
        </w:rPr>
        <w:t>2020.07</w:t>
      </w:r>
      <w:r w:rsidR="00A9050D" w:rsidRPr="005357EF">
        <w:rPr>
          <w:rFonts w:cs="Times New Roman"/>
          <w:i/>
          <w:iCs/>
          <w:szCs w:val="24"/>
        </w:rPr>
        <w:noBreakHyphen/>
      </w:r>
      <w:r w:rsidR="008B6035" w:rsidRPr="005357EF">
        <w:rPr>
          <w:rFonts w:cs="Times New Roman"/>
          <w:i/>
          <w:iCs/>
          <w:szCs w:val="24"/>
        </w:rPr>
        <w:t>2020.11,</w:t>
      </w:r>
      <w:r w:rsidR="001F756F" w:rsidRPr="005357EF">
        <w:rPr>
          <w:rFonts w:cs="Times New Roman"/>
          <w:i/>
          <w:iCs/>
          <w:szCs w:val="24"/>
        </w:rPr>
        <w:t> </w:t>
      </w:r>
      <w:r w:rsidR="008B6035" w:rsidRPr="005357EF">
        <w:rPr>
          <w:rFonts w:cs="Times New Roman"/>
          <w:i/>
          <w:iCs/>
          <w:szCs w:val="24"/>
        </w:rPr>
        <w:t>51.</w:t>
      </w:r>
      <w:r w:rsidR="00A84A18" w:rsidRPr="005357EF">
        <w:rPr>
          <w:rFonts w:cs="Times New Roman"/>
          <w:i/>
          <w:iCs/>
          <w:szCs w:val="24"/>
        </w:rPr>
        <w:noBreakHyphen/>
      </w:r>
      <w:r w:rsidR="008B6035" w:rsidRPr="005357EF">
        <w:rPr>
          <w:rFonts w:cs="Times New Roman"/>
          <w:i/>
          <w:iCs/>
          <w:szCs w:val="24"/>
        </w:rPr>
        <w:t>52.lpp.</w:t>
      </w:r>
      <w:r w:rsidR="00C97565" w:rsidRPr="005357EF">
        <w:rPr>
          <w:rFonts w:cs="Times New Roman"/>
          <w:i/>
          <w:iCs/>
          <w:szCs w:val="24"/>
        </w:rPr>
        <w:t> </w:t>
      </w:r>
      <w:r w:rsidR="008B6035" w:rsidRPr="005357EF">
        <w:rPr>
          <w:rFonts w:cs="Times New Roman"/>
          <w:i/>
          <w:iCs/>
          <w:szCs w:val="24"/>
        </w:rPr>
        <w:t>Pieejams:</w:t>
      </w:r>
      <w:hyperlink r:id="rId9" w:anchor="page=51&amp;zoom=100,109,128" w:history="1">
        <w:r w:rsidR="0063087A" w:rsidRPr="005357EF">
          <w:rPr>
            <w:rStyle w:val="Hyperlink"/>
            <w:rFonts w:cs="Times New Roman"/>
            <w:i/>
            <w:iCs/>
            <w:color w:val="auto"/>
            <w:szCs w:val="24"/>
            <w:u w:val="none"/>
          </w:rPr>
          <w:t>https://www.mkd.gov.lv/sites/mkd/files/media_file/mkd-skaidrojumi-un-atzinas-2020.07-2020.11.pdf#page=51&amp;zoom=100,109,128</w:t>
        </w:r>
      </w:hyperlink>
      <w:r w:rsidR="001F756F" w:rsidRPr="005357EF">
        <w:rPr>
          <w:rFonts w:cs="Times New Roman"/>
          <w:i/>
          <w:iCs/>
          <w:szCs w:val="24"/>
        </w:rPr>
        <w:t> </w:t>
      </w:r>
      <w:r w:rsidR="008B6035" w:rsidRPr="005357EF">
        <w:rPr>
          <w:rFonts w:cs="Times New Roman"/>
          <w:szCs w:val="24"/>
        </w:rPr>
        <w:t>).</w:t>
      </w:r>
      <w:r w:rsidR="00A43833" w:rsidRPr="005357EF">
        <w:rPr>
          <w:rFonts w:cs="Times New Roman"/>
          <w:szCs w:val="24"/>
        </w:rPr>
        <w:t> </w:t>
      </w:r>
    </w:p>
    <w:p w14:paraId="2D738BC3" w14:textId="0D863AD4" w:rsidR="00102DB7" w:rsidRPr="005357EF" w:rsidRDefault="008D143E" w:rsidP="00BA3D96">
      <w:pPr>
        <w:shd w:val="clear" w:color="auto" w:fill="FFFFFF"/>
        <w:ind w:firstLine="709"/>
        <w:rPr>
          <w:rFonts w:cs="Times New Roman"/>
          <w:szCs w:val="24"/>
        </w:rPr>
      </w:pPr>
      <w:r w:rsidRPr="005357EF">
        <w:rPr>
          <w:rFonts w:cs="Times New Roman"/>
          <w:szCs w:val="24"/>
        </w:rPr>
        <w:t xml:space="preserve">Tādējādi </w:t>
      </w:r>
      <w:r w:rsidR="002331D8" w:rsidRPr="005357EF">
        <w:rPr>
          <w:rFonts w:cs="Times New Roman"/>
          <w:szCs w:val="24"/>
        </w:rPr>
        <w:t>mantiskajai</w:t>
      </w:r>
      <w:r w:rsidRPr="005357EF">
        <w:rPr>
          <w:rFonts w:cs="Times New Roman"/>
          <w:szCs w:val="24"/>
        </w:rPr>
        <w:t xml:space="preserve"> ieinteresētībai konkrētajā gadījumā ir izšķiroša nozīme </w:t>
      </w:r>
      <w:r w:rsidR="00A43833" w:rsidRPr="005357EF">
        <w:rPr>
          <w:rFonts w:cs="Times New Roman"/>
          <w:szCs w:val="24"/>
        </w:rPr>
        <w:t xml:space="preserve">Maksātnespējas likuma </w:t>
      </w:r>
      <w:proofErr w:type="gramStart"/>
      <w:r w:rsidR="00A43833" w:rsidRPr="005357EF">
        <w:rPr>
          <w:rFonts w:cs="Times New Roman"/>
          <w:szCs w:val="24"/>
        </w:rPr>
        <w:t>72.</w:t>
      </w:r>
      <w:r w:rsidRPr="005357EF">
        <w:rPr>
          <w:rFonts w:cs="Times New Roman"/>
          <w:szCs w:val="24"/>
        </w:rPr>
        <w:t>panta</w:t>
      </w:r>
      <w:proofErr w:type="gramEnd"/>
      <w:r w:rsidRPr="005357EF">
        <w:rPr>
          <w:rFonts w:cs="Times New Roman"/>
          <w:szCs w:val="24"/>
        </w:rPr>
        <w:t xml:space="preserve"> iztulkojumā.</w:t>
      </w:r>
    </w:p>
    <w:p w14:paraId="3AA51E3D" w14:textId="7E541569" w:rsidR="00D958E6" w:rsidRPr="005357EF" w:rsidRDefault="00D958E6" w:rsidP="00994DC2">
      <w:pPr>
        <w:pStyle w:val="NoSpacing"/>
        <w:spacing w:line="276" w:lineRule="auto"/>
        <w:ind w:firstLine="709"/>
        <w:jc w:val="both"/>
        <w:rPr>
          <w:rFonts w:cs="Times New Roman"/>
          <w:szCs w:val="24"/>
        </w:rPr>
      </w:pPr>
      <w:r w:rsidRPr="005357EF">
        <w:rPr>
          <w:rFonts w:cs="Times New Roman"/>
          <w:szCs w:val="24"/>
        </w:rPr>
        <w:t xml:space="preserve">No </w:t>
      </w:r>
      <w:r w:rsidR="002331D8" w:rsidRPr="005357EF">
        <w:rPr>
          <w:rFonts w:cs="Times New Roman"/>
          <w:szCs w:val="24"/>
        </w:rPr>
        <w:t>mantiskās</w:t>
      </w:r>
      <w:r w:rsidRPr="005357EF">
        <w:rPr>
          <w:rFonts w:cs="Times New Roman"/>
          <w:szCs w:val="24"/>
        </w:rPr>
        <w:t xml:space="preserve"> ieinteresētības viedokļa </w:t>
      </w:r>
      <w:r w:rsidR="00934EAF" w:rsidRPr="005357EF">
        <w:rPr>
          <w:rFonts w:cs="Times New Roman"/>
          <w:szCs w:val="24"/>
        </w:rPr>
        <w:t>ir ievērojama līdzība</w:t>
      </w:r>
      <w:r w:rsidRPr="005357EF">
        <w:rPr>
          <w:rFonts w:cs="Times New Roman"/>
          <w:szCs w:val="24"/>
        </w:rPr>
        <w:t xml:space="preserve"> starp kapitālsabiedrības dalībnieku (akcionāru) </w:t>
      </w:r>
      <w:r w:rsidR="00DA5DBF" w:rsidRPr="005357EF">
        <w:rPr>
          <w:rFonts w:cs="Times New Roman"/>
          <w:szCs w:val="24"/>
        </w:rPr>
        <w:t>un</w:t>
      </w:r>
      <w:r w:rsidRPr="005357EF">
        <w:rPr>
          <w:rFonts w:cs="Times New Roman"/>
          <w:szCs w:val="24"/>
        </w:rPr>
        <w:t xml:space="preserve"> kooperatīvās sabiedrības biedru. Judikatūrā norādīts: </w:t>
      </w:r>
      <w:r w:rsidR="0063087A" w:rsidRPr="005357EF">
        <w:rPr>
          <w:rFonts w:cs="Times New Roman"/>
          <w:szCs w:val="24"/>
        </w:rPr>
        <w:t>„</w:t>
      </w:r>
      <w:r w:rsidRPr="005357EF">
        <w:rPr>
          <w:rFonts w:cs="Times New Roman"/>
          <w:iCs/>
          <w:szCs w:val="24"/>
        </w:rPr>
        <w:t>Kamēr kapitālsabiedrība ir maksātspējīga, galvenās tās finansiālajā darbībā ieinteresētās personas ir sabiedrības dalībnieki (akcionāri), bet, kad sabiedrība kļūst maksātnespējīga, par galvenajām finansiāli ieinteresētajām personām sabiedrības darbībā kļūst kreditori, kas riskē ciest zaudējumus, parādniekam neveiksmīgi turpinot saimniecisko darbību</w:t>
      </w:r>
      <w:r w:rsidRPr="005357EF">
        <w:rPr>
          <w:rFonts w:cs="Times New Roman"/>
          <w:i/>
          <w:iCs/>
          <w:szCs w:val="24"/>
        </w:rPr>
        <w:t xml:space="preserve"> </w:t>
      </w:r>
      <w:proofErr w:type="gramStart"/>
      <w:r w:rsidRPr="005357EF">
        <w:rPr>
          <w:rFonts w:cs="Times New Roman"/>
          <w:szCs w:val="24"/>
        </w:rPr>
        <w:t>(</w:t>
      </w:r>
      <w:proofErr w:type="gramEnd"/>
      <w:r w:rsidRPr="005357EF">
        <w:rPr>
          <w:rFonts w:cs="Times New Roman"/>
          <w:iCs/>
          <w:szCs w:val="24"/>
        </w:rPr>
        <w:t>sk</w:t>
      </w:r>
      <w:r w:rsidRPr="005357EF">
        <w:rPr>
          <w:rFonts w:cs="Times New Roman"/>
          <w:i/>
          <w:iCs/>
          <w:szCs w:val="24"/>
        </w:rPr>
        <w:t xml:space="preserve">. UNCITRAL </w:t>
      </w:r>
      <w:proofErr w:type="spellStart"/>
      <w:r w:rsidRPr="005357EF">
        <w:rPr>
          <w:rFonts w:cs="Times New Roman"/>
          <w:i/>
          <w:iCs/>
          <w:szCs w:val="24"/>
        </w:rPr>
        <w:t>Legislative</w:t>
      </w:r>
      <w:proofErr w:type="spellEnd"/>
      <w:r w:rsidRPr="005357EF">
        <w:rPr>
          <w:rFonts w:cs="Times New Roman"/>
          <w:i/>
          <w:iCs/>
          <w:szCs w:val="24"/>
        </w:rPr>
        <w:t xml:space="preserve"> </w:t>
      </w:r>
      <w:proofErr w:type="spellStart"/>
      <w:r w:rsidRPr="005357EF">
        <w:rPr>
          <w:rFonts w:cs="Times New Roman"/>
          <w:i/>
          <w:iCs/>
          <w:szCs w:val="24"/>
        </w:rPr>
        <w:t>Guide</w:t>
      </w:r>
      <w:proofErr w:type="spellEnd"/>
      <w:r w:rsidRPr="005357EF">
        <w:rPr>
          <w:rFonts w:cs="Times New Roman"/>
          <w:i/>
          <w:iCs/>
          <w:szCs w:val="24"/>
        </w:rPr>
        <w:t xml:space="preserve"> </w:t>
      </w:r>
      <w:proofErr w:type="spellStart"/>
      <w:r w:rsidRPr="005357EF">
        <w:rPr>
          <w:rFonts w:cs="Times New Roman"/>
          <w:i/>
          <w:iCs/>
          <w:szCs w:val="24"/>
        </w:rPr>
        <w:t>on</w:t>
      </w:r>
      <w:proofErr w:type="spellEnd"/>
      <w:r w:rsidRPr="005357EF">
        <w:rPr>
          <w:rFonts w:cs="Times New Roman"/>
          <w:i/>
          <w:iCs/>
          <w:szCs w:val="24"/>
        </w:rPr>
        <w:t xml:space="preserve"> </w:t>
      </w:r>
      <w:proofErr w:type="spellStart"/>
      <w:r w:rsidRPr="005357EF">
        <w:rPr>
          <w:rFonts w:cs="Times New Roman"/>
          <w:i/>
          <w:iCs/>
          <w:szCs w:val="24"/>
        </w:rPr>
        <w:t>Insolvency</w:t>
      </w:r>
      <w:proofErr w:type="spellEnd"/>
      <w:r w:rsidRPr="005357EF">
        <w:rPr>
          <w:rFonts w:cs="Times New Roman"/>
          <w:i/>
          <w:iCs/>
          <w:szCs w:val="24"/>
        </w:rPr>
        <w:t xml:space="preserve"> </w:t>
      </w:r>
      <w:proofErr w:type="spellStart"/>
      <w:r w:rsidRPr="005357EF">
        <w:rPr>
          <w:rFonts w:cs="Times New Roman"/>
          <w:i/>
          <w:iCs/>
          <w:szCs w:val="24"/>
        </w:rPr>
        <w:t>Law</w:t>
      </w:r>
      <w:proofErr w:type="spellEnd"/>
      <w:r w:rsidRPr="005357EF">
        <w:rPr>
          <w:rFonts w:cs="Times New Roman"/>
          <w:i/>
          <w:iCs/>
          <w:szCs w:val="24"/>
        </w:rPr>
        <w:t xml:space="preserve">, 2004, </w:t>
      </w:r>
      <w:proofErr w:type="spellStart"/>
      <w:r w:rsidRPr="005357EF">
        <w:rPr>
          <w:rFonts w:cs="Times New Roman"/>
          <w:i/>
          <w:iCs/>
          <w:szCs w:val="24"/>
        </w:rPr>
        <w:t>para</w:t>
      </w:r>
      <w:proofErr w:type="spellEnd"/>
      <w:r w:rsidRPr="005357EF">
        <w:rPr>
          <w:rFonts w:cs="Times New Roman"/>
          <w:i/>
          <w:iCs/>
          <w:szCs w:val="24"/>
        </w:rPr>
        <w:t xml:space="preserve"> 34, p.171</w:t>
      </w:r>
      <w:r w:rsidRPr="005357EF">
        <w:rPr>
          <w:rFonts w:cs="Times New Roman"/>
          <w:szCs w:val="24"/>
        </w:rPr>
        <w:t>)”</w:t>
      </w:r>
      <w:r w:rsidRPr="005357EF">
        <w:rPr>
          <w:rFonts w:cs="Times New Roman"/>
          <w:i/>
          <w:iCs/>
          <w:szCs w:val="24"/>
        </w:rPr>
        <w:t xml:space="preserve"> </w:t>
      </w:r>
      <w:r w:rsidRPr="005357EF">
        <w:rPr>
          <w:rFonts w:cs="Times New Roman"/>
          <w:szCs w:val="24"/>
        </w:rPr>
        <w:t xml:space="preserve">(sk. </w:t>
      </w:r>
      <w:r w:rsidRPr="005357EF">
        <w:rPr>
          <w:rFonts w:cs="Times New Roman"/>
          <w:i/>
          <w:szCs w:val="24"/>
        </w:rPr>
        <w:t xml:space="preserve">Senāta Civillietu departamenta </w:t>
      </w:r>
      <w:r w:rsidR="00D2196E" w:rsidRPr="005357EF">
        <w:rPr>
          <w:rFonts w:cs="Times New Roman"/>
          <w:i/>
          <w:szCs w:val="24"/>
        </w:rPr>
        <w:t xml:space="preserve">2016.gada 7.jūnija sprieduma lietā Nr. SKC-7/2016 (C39072411) 10. punktu, </w:t>
      </w:r>
      <w:r w:rsidRPr="005357EF">
        <w:rPr>
          <w:rFonts w:cs="Times New Roman"/>
          <w:i/>
          <w:szCs w:val="24"/>
        </w:rPr>
        <w:t>2017.gada 29.marta sprieduma lietā Nr.</w:t>
      </w:r>
      <w:r w:rsidR="00812D2C" w:rsidRPr="005357EF">
        <w:rPr>
          <w:rFonts w:cs="Times New Roman"/>
          <w:i/>
          <w:szCs w:val="24"/>
        </w:rPr>
        <w:t> </w:t>
      </w:r>
      <w:r w:rsidRPr="005357EF">
        <w:rPr>
          <w:rFonts w:cs="Times New Roman"/>
          <w:i/>
          <w:szCs w:val="24"/>
        </w:rPr>
        <w:t>SKC</w:t>
      </w:r>
      <w:r w:rsidR="00812D2C" w:rsidRPr="005357EF">
        <w:rPr>
          <w:rFonts w:cs="Times New Roman"/>
          <w:i/>
          <w:szCs w:val="24"/>
        </w:rPr>
        <w:noBreakHyphen/>
      </w:r>
      <w:r w:rsidRPr="005357EF">
        <w:rPr>
          <w:rFonts w:cs="Times New Roman"/>
          <w:i/>
          <w:szCs w:val="24"/>
        </w:rPr>
        <w:t>116/2017 (C04397212) 8.2</w:t>
      </w:r>
      <w:r w:rsidR="0063087A" w:rsidRPr="005357EF">
        <w:rPr>
          <w:rFonts w:cs="Times New Roman"/>
          <w:i/>
          <w:szCs w:val="24"/>
        </w:rPr>
        <w:t>.</w:t>
      </w:r>
      <w:r w:rsidRPr="005357EF">
        <w:rPr>
          <w:rFonts w:cs="Times New Roman"/>
          <w:i/>
          <w:szCs w:val="24"/>
        </w:rPr>
        <w:t>punktu</w:t>
      </w:r>
      <w:r w:rsidRPr="005357EF">
        <w:rPr>
          <w:rFonts w:cs="Times New Roman"/>
          <w:szCs w:val="24"/>
        </w:rPr>
        <w:t xml:space="preserve">). </w:t>
      </w:r>
    </w:p>
    <w:p w14:paraId="2927FF0D" w14:textId="1135D67C" w:rsidR="00241B8E" w:rsidRPr="005357EF" w:rsidRDefault="00934EAF" w:rsidP="00CB3C09">
      <w:pPr>
        <w:pStyle w:val="NoSpacing"/>
        <w:spacing w:line="276" w:lineRule="auto"/>
        <w:ind w:firstLine="709"/>
        <w:jc w:val="both"/>
        <w:rPr>
          <w:rFonts w:cs="Times New Roman"/>
          <w:szCs w:val="24"/>
        </w:rPr>
      </w:pPr>
      <w:r w:rsidRPr="005357EF">
        <w:rPr>
          <w:rFonts w:cs="Times New Roman"/>
          <w:szCs w:val="24"/>
        </w:rPr>
        <w:t>Līdzīgi arī</w:t>
      </w:r>
      <w:r w:rsidR="00D2196E" w:rsidRPr="005357EF">
        <w:rPr>
          <w:rFonts w:cs="Times New Roman"/>
          <w:szCs w:val="24"/>
        </w:rPr>
        <w:t xml:space="preserve"> konkrētajā lietā</w:t>
      </w:r>
      <w:r w:rsidRPr="005357EF">
        <w:rPr>
          <w:rFonts w:cs="Times New Roman"/>
          <w:szCs w:val="24"/>
        </w:rPr>
        <w:t xml:space="preserve"> l</w:t>
      </w:r>
      <w:r w:rsidR="00AF7568" w:rsidRPr="005357EF">
        <w:rPr>
          <w:rFonts w:cs="Times New Roman"/>
          <w:szCs w:val="24"/>
        </w:rPr>
        <w:t>auksaimniecības pakalpojumu kooperatīvās sabiedrības biedri</w:t>
      </w:r>
      <w:r w:rsidR="008D143E" w:rsidRPr="005357EF">
        <w:rPr>
          <w:rFonts w:cs="Times New Roman"/>
          <w:szCs w:val="24"/>
        </w:rPr>
        <w:t xml:space="preserve"> </w:t>
      </w:r>
      <w:r w:rsidR="00102DB7" w:rsidRPr="005357EF">
        <w:rPr>
          <w:rFonts w:cs="Times New Roman"/>
          <w:szCs w:val="24"/>
        </w:rPr>
        <w:t xml:space="preserve">uzskatāmi par finansiāli ieinteresētiem, jo saskaņā ar </w:t>
      </w:r>
      <w:r w:rsidR="00AF7568" w:rsidRPr="005357EF">
        <w:rPr>
          <w:rFonts w:cs="Times New Roman"/>
          <w:szCs w:val="24"/>
        </w:rPr>
        <w:t xml:space="preserve">piemērojamo </w:t>
      </w:r>
      <w:r w:rsidR="00102DB7" w:rsidRPr="005357EF">
        <w:rPr>
          <w:rFonts w:cs="Times New Roman"/>
          <w:szCs w:val="24"/>
        </w:rPr>
        <w:t>Kooperatīvo sabiedrību likumu</w:t>
      </w:r>
      <w:r w:rsidR="00D2196E" w:rsidRPr="005357EF">
        <w:rPr>
          <w:rFonts w:cs="Times New Roman"/>
          <w:szCs w:val="24"/>
        </w:rPr>
        <w:t xml:space="preserve"> </w:t>
      </w:r>
      <w:r w:rsidR="00102DB7" w:rsidRPr="005357EF">
        <w:rPr>
          <w:rFonts w:cs="Times New Roman"/>
          <w:szCs w:val="24"/>
        </w:rPr>
        <w:t xml:space="preserve">tiem </w:t>
      </w:r>
      <w:r w:rsidR="00AF7568" w:rsidRPr="005357EF">
        <w:rPr>
          <w:rFonts w:cs="Times New Roman"/>
          <w:szCs w:val="24"/>
        </w:rPr>
        <w:t>pieder</w:t>
      </w:r>
      <w:r w:rsidR="00102DB7" w:rsidRPr="005357EF">
        <w:rPr>
          <w:rFonts w:cs="Times New Roman"/>
          <w:szCs w:val="24"/>
        </w:rPr>
        <w:t xml:space="preserve"> pajas. Pajas </w:t>
      </w:r>
      <w:r w:rsidR="00D2196E" w:rsidRPr="005357EF">
        <w:rPr>
          <w:rFonts w:cs="Times New Roman"/>
          <w:szCs w:val="24"/>
        </w:rPr>
        <w:t>atbilstoši</w:t>
      </w:r>
      <w:r w:rsidR="00102DB7" w:rsidRPr="005357EF">
        <w:rPr>
          <w:rFonts w:cs="Times New Roman"/>
          <w:szCs w:val="24"/>
        </w:rPr>
        <w:t xml:space="preserve"> šā likuma 1.</w:t>
      </w:r>
      <w:r w:rsidR="00570182" w:rsidRPr="005357EF">
        <w:rPr>
          <w:rFonts w:cs="Times New Roman"/>
          <w:szCs w:val="24"/>
        </w:rPr>
        <w:t xml:space="preserve"> </w:t>
      </w:r>
      <w:r w:rsidR="00102DB7" w:rsidRPr="005357EF">
        <w:rPr>
          <w:rFonts w:cs="Times New Roman"/>
          <w:szCs w:val="24"/>
        </w:rPr>
        <w:t>panta 7.</w:t>
      </w:r>
      <w:r w:rsidR="00570182" w:rsidRPr="005357EF">
        <w:rPr>
          <w:rFonts w:cs="Times New Roman"/>
          <w:szCs w:val="24"/>
        </w:rPr>
        <w:t xml:space="preserve"> </w:t>
      </w:r>
      <w:r w:rsidR="00102DB7" w:rsidRPr="005357EF">
        <w:rPr>
          <w:rFonts w:cs="Times New Roman"/>
          <w:szCs w:val="24"/>
        </w:rPr>
        <w:t>punkt</w:t>
      </w:r>
      <w:r w:rsidR="00D2196E" w:rsidRPr="005357EF">
        <w:rPr>
          <w:rFonts w:cs="Times New Roman"/>
          <w:szCs w:val="24"/>
        </w:rPr>
        <w:t>am</w:t>
      </w:r>
      <w:r w:rsidR="00102DB7" w:rsidRPr="005357EF">
        <w:rPr>
          <w:rFonts w:cs="Times New Roman"/>
          <w:szCs w:val="24"/>
        </w:rPr>
        <w:t xml:space="preserve"> ir </w:t>
      </w:r>
      <w:r w:rsidR="00102DB7" w:rsidRPr="005357EF">
        <w:rPr>
          <w:rFonts w:cs="Times New Roman"/>
          <w:szCs w:val="24"/>
        </w:rPr>
        <w:lastRenderedPageBreak/>
        <w:t>ieguldījums kooperatīvās sabiedrības pamatkapitāl</w:t>
      </w:r>
      <w:r w:rsidR="0063087A" w:rsidRPr="005357EF">
        <w:rPr>
          <w:rFonts w:cs="Times New Roman"/>
          <w:szCs w:val="24"/>
        </w:rPr>
        <w:t>ā</w:t>
      </w:r>
      <w:r w:rsidR="00102DB7" w:rsidRPr="005357EF">
        <w:rPr>
          <w:rFonts w:cs="Times New Roman"/>
          <w:szCs w:val="24"/>
        </w:rPr>
        <w:t xml:space="preserve"> un ekonomiskā izpratnē dod tiesības uz peļņu kā biedram atbilstoši minētās tiesību normas </w:t>
      </w:r>
      <w:proofErr w:type="gramStart"/>
      <w:r w:rsidR="00102DB7" w:rsidRPr="005357EF">
        <w:rPr>
          <w:rFonts w:cs="Times New Roman"/>
          <w:szCs w:val="24"/>
        </w:rPr>
        <w:t>1.panta</w:t>
      </w:r>
      <w:proofErr w:type="gramEnd"/>
      <w:r w:rsidR="00102DB7" w:rsidRPr="005357EF">
        <w:rPr>
          <w:rFonts w:cs="Times New Roman"/>
          <w:szCs w:val="24"/>
        </w:rPr>
        <w:t xml:space="preserve"> 11. un 13.punktam. </w:t>
      </w:r>
    </w:p>
    <w:p w14:paraId="3E449C54" w14:textId="597200D4" w:rsidR="00241B8E" w:rsidRPr="005357EF" w:rsidRDefault="005D6647" w:rsidP="00CB3C09">
      <w:pPr>
        <w:pStyle w:val="NoSpacing"/>
        <w:spacing w:line="276" w:lineRule="auto"/>
        <w:ind w:firstLine="709"/>
        <w:jc w:val="both"/>
        <w:rPr>
          <w:rFonts w:cs="Times New Roman"/>
          <w:szCs w:val="24"/>
        </w:rPr>
      </w:pPr>
      <w:r w:rsidRPr="005357EF">
        <w:rPr>
          <w:rFonts w:cs="Times New Roman"/>
          <w:szCs w:val="24"/>
        </w:rPr>
        <w:t>Turklāt</w:t>
      </w:r>
      <w:r w:rsidR="00D2196E" w:rsidRPr="005357EF">
        <w:rPr>
          <w:rFonts w:cs="Times New Roman"/>
          <w:szCs w:val="24"/>
        </w:rPr>
        <w:t>,</w:t>
      </w:r>
      <w:r w:rsidRPr="005357EF">
        <w:rPr>
          <w:rFonts w:cs="Times New Roman"/>
          <w:szCs w:val="24"/>
        </w:rPr>
        <w:t xml:space="preserve"> </w:t>
      </w:r>
      <w:r w:rsidR="00D2196E" w:rsidRPr="005357EF">
        <w:rPr>
          <w:rFonts w:cs="Times New Roman"/>
          <w:szCs w:val="24"/>
        </w:rPr>
        <w:t>kā noteikts</w:t>
      </w:r>
      <w:r w:rsidRPr="005357EF">
        <w:rPr>
          <w:rFonts w:cs="Times New Roman"/>
          <w:szCs w:val="24"/>
        </w:rPr>
        <w:t xml:space="preserve"> </w:t>
      </w:r>
      <w:r w:rsidR="00102DB7" w:rsidRPr="005357EF">
        <w:rPr>
          <w:rFonts w:cs="Times New Roman"/>
          <w:szCs w:val="24"/>
        </w:rPr>
        <w:t xml:space="preserve">Kooperatīvo sabiedrību likuma </w:t>
      </w:r>
      <w:proofErr w:type="gramStart"/>
      <w:r w:rsidR="00102DB7" w:rsidRPr="005357EF">
        <w:rPr>
          <w:rFonts w:cs="Times New Roman"/>
          <w:szCs w:val="24"/>
        </w:rPr>
        <w:t>20.panta</w:t>
      </w:r>
      <w:proofErr w:type="gramEnd"/>
      <w:r w:rsidR="00102DB7" w:rsidRPr="005357EF">
        <w:rPr>
          <w:rFonts w:cs="Times New Roman"/>
          <w:szCs w:val="24"/>
        </w:rPr>
        <w:t xml:space="preserve"> pirm</w:t>
      </w:r>
      <w:r w:rsidR="00D2196E" w:rsidRPr="005357EF">
        <w:rPr>
          <w:rFonts w:cs="Times New Roman"/>
          <w:szCs w:val="24"/>
        </w:rPr>
        <w:t>ajā</w:t>
      </w:r>
      <w:r w:rsidR="00102DB7" w:rsidRPr="005357EF">
        <w:rPr>
          <w:rFonts w:cs="Times New Roman"/>
          <w:szCs w:val="24"/>
        </w:rPr>
        <w:t xml:space="preserve"> daļ</w:t>
      </w:r>
      <w:r w:rsidR="00D2196E" w:rsidRPr="005357EF">
        <w:rPr>
          <w:rFonts w:cs="Times New Roman"/>
          <w:szCs w:val="24"/>
        </w:rPr>
        <w:t>ā</w:t>
      </w:r>
      <w:r w:rsidR="00102DB7" w:rsidRPr="005357EF">
        <w:rPr>
          <w:rFonts w:cs="Times New Roman"/>
          <w:szCs w:val="24"/>
        </w:rPr>
        <w:t xml:space="preserve"> lauksaimniecības pakalpojumu kooperatīvās sabiedrības vai mežsaimniecības pakalpojumu kooperatīvās sabiedrības biedrs saņem peļņas (atbilstīgajā lauksaimniecības pakalpojumu kooperatīvajā sabiedrībā un atbilstīgajā mežsaimniecības pakalpojumu kooperatīvajā sabiedrībā - pārpalikuma) atmaksu atbilstoši izmantoto pakalpojumu apjomam, bet sabiedrības likvidācijas gadījumā</w:t>
      </w:r>
      <w:r w:rsidR="0063087A" w:rsidRPr="005357EF">
        <w:rPr>
          <w:rFonts w:cs="Times New Roman"/>
          <w:szCs w:val="24"/>
        </w:rPr>
        <w:t xml:space="preserve"> – </w:t>
      </w:r>
      <w:r w:rsidR="00102DB7" w:rsidRPr="005357EF">
        <w:rPr>
          <w:rFonts w:cs="Times New Roman"/>
          <w:szCs w:val="24"/>
        </w:rPr>
        <w:t xml:space="preserve">arī likvidācijas kvotu atbilstoši biedram piederošo paju skaitam. </w:t>
      </w:r>
    </w:p>
    <w:p w14:paraId="09E6C0A4" w14:textId="2117352F" w:rsidR="00102DB7" w:rsidRPr="005357EF" w:rsidRDefault="00D476EA" w:rsidP="00CB3C09">
      <w:pPr>
        <w:pStyle w:val="NoSpacing"/>
        <w:spacing w:line="276" w:lineRule="auto"/>
        <w:ind w:firstLine="709"/>
        <w:jc w:val="both"/>
        <w:rPr>
          <w:rFonts w:cs="Times New Roman"/>
          <w:szCs w:val="24"/>
        </w:rPr>
      </w:pPr>
      <w:r w:rsidRPr="005357EF">
        <w:rPr>
          <w:rFonts w:cs="Times New Roman"/>
          <w:szCs w:val="24"/>
        </w:rPr>
        <w:t>N</w:t>
      </w:r>
      <w:r w:rsidR="00934EAF" w:rsidRPr="005357EF">
        <w:rPr>
          <w:rFonts w:cs="Times New Roman"/>
          <w:szCs w:val="24"/>
        </w:rPr>
        <w:t>o</w:t>
      </w:r>
      <w:r w:rsidR="00102DB7" w:rsidRPr="005357EF">
        <w:rPr>
          <w:rFonts w:cs="Times New Roman"/>
          <w:szCs w:val="24"/>
        </w:rPr>
        <w:t xml:space="preserve"> Kooperatīvo sabiedrību</w:t>
      </w:r>
      <w:r w:rsidR="00934EAF" w:rsidRPr="005357EF">
        <w:rPr>
          <w:rFonts w:cs="Times New Roman"/>
          <w:szCs w:val="24"/>
        </w:rPr>
        <w:t xml:space="preserve"> likumprojekta anotācijas</w:t>
      </w:r>
      <w:r w:rsidRPr="005357EF">
        <w:rPr>
          <w:rFonts w:cs="Times New Roman"/>
          <w:szCs w:val="24"/>
        </w:rPr>
        <w:t xml:space="preserve"> izriet, ka</w:t>
      </w:r>
      <w:r w:rsidR="00934EAF" w:rsidRPr="005357EF">
        <w:rPr>
          <w:rFonts w:cs="Times New Roman"/>
          <w:szCs w:val="24"/>
        </w:rPr>
        <w:t xml:space="preserve"> arī </w:t>
      </w:r>
      <w:r w:rsidRPr="005357EF">
        <w:rPr>
          <w:rFonts w:cs="Times New Roman"/>
          <w:szCs w:val="24"/>
        </w:rPr>
        <w:t>pašlaik</w:t>
      </w:r>
      <w:r w:rsidR="00934EAF" w:rsidRPr="005357EF">
        <w:rPr>
          <w:rFonts w:cs="Times New Roman"/>
          <w:szCs w:val="24"/>
        </w:rPr>
        <w:t xml:space="preserve"> spēkā esoš</w:t>
      </w:r>
      <w:r w:rsidR="00A97F42" w:rsidRPr="005357EF">
        <w:rPr>
          <w:rFonts w:cs="Times New Roman"/>
          <w:szCs w:val="24"/>
        </w:rPr>
        <w:t>ajā</w:t>
      </w:r>
      <w:r w:rsidR="00934EAF" w:rsidRPr="005357EF">
        <w:rPr>
          <w:rFonts w:cs="Times New Roman"/>
          <w:szCs w:val="24"/>
        </w:rPr>
        <w:t xml:space="preserve"> un piemērojam</w:t>
      </w:r>
      <w:r w:rsidR="00A97F42" w:rsidRPr="005357EF">
        <w:rPr>
          <w:rFonts w:cs="Times New Roman"/>
          <w:szCs w:val="24"/>
        </w:rPr>
        <w:t>ā</w:t>
      </w:r>
      <w:r w:rsidR="00934EAF" w:rsidRPr="005357EF">
        <w:rPr>
          <w:rFonts w:cs="Times New Roman"/>
          <w:szCs w:val="24"/>
        </w:rPr>
        <w:t xml:space="preserve"> likumā</w:t>
      </w:r>
      <w:r w:rsidR="00102DB7" w:rsidRPr="005357EF">
        <w:rPr>
          <w:rFonts w:cs="Times New Roman"/>
          <w:szCs w:val="24"/>
        </w:rPr>
        <w:t xml:space="preserve"> </w:t>
      </w:r>
      <w:r w:rsidR="00934EAF" w:rsidRPr="005357EF">
        <w:rPr>
          <w:rFonts w:cs="Times New Roman"/>
          <w:szCs w:val="24"/>
        </w:rPr>
        <w:t>noteikts</w:t>
      </w:r>
      <w:r w:rsidR="00102DB7" w:rsidRPr="005357EF">
        <w:rPr>
          <w:rFonts w:cs="Times New Roman"/>
          <w:szCs w:val="24"/>
        </w:rPr>
        <w:t xml:space="preserve"> biedru ekonomiskās līdzdalības princips, paredzot tiesības un pienākumus kooperatīvās sabiedrības pamatkapitāla apmaksā</w:t>
      </w:r>
      <w:r w:rsidR="00CB3C09" w:rsidRPr="005357EF">
        <w:rPr>
          <w:rFonts w:cs="Times New Roman"/>
          <w:szCs w:val="24"/>
        </w:rPr>
        <w:t>šanā</w:t>
      </w:r>
      <w:r w:rsidR="00102DB7" w:rsidRPr="005357EF">
        <w:rPr>
          <w:rFonts w:cs="Times New Roman"/>
          <w:szCs w:val="24"/>
        </w:rPr>
        <w:t xml:space="preserve">, kā arī kooperatīvās sabiedrības izdevumu un zaudējumu segšanā </w:t>
      </w:r>
      <w:proofErr w:type="gramStart"/>
      <w:r w:rsidR="00102DB7" w:rsidRPr="005357EF">
        <w:rPr>
          <w:rFonts w:cs="Times New Roman"/>
          <w:szCs w:val="24"/>
        </w:rPr>
        <w:t>(</w:t>
      </w:r>
      <w:proofErr w:type="gramEnd"/>
      <w:r w:rsidR="00102DB7" w:rsidRPr="005357EF">
        <w:rPr>
          <w:rFonts w:cs="Times New Roman"/>
          <w:szCs w:val="24"/>
        </w:rPr>
        <w:t>sk.</w:t>
      </w:r>
      <w:r w:rsidR="00934EAF" w:rsidRPr="005357EF">
        <w:rPr>
          <w:rFonts w:cs="Times New Roman"/>
          <w:szCs w:val="24"/>
        </w:rPr>
        <w:t> </w:t>
      </w:r>
      <w:r w:rsidR="00A97F42" w:rsidRPr="005357EF">
        <w:rPr>
          <w:rFonts w:cs="Times New Roman"/>
          <w:i/>
          <w:szCs w:val="24"/>
        </w:rPr>
        <w:t>L</w:t>
      </w:r>
      <w:r w:rsidR="00102DB7" w:rsidRPr="005357EF">
        <w:rPr>
          <w:rFonts w:cs="Times New Roman"/>
          <w:i/>
          <w:szCs w:val="24"/>
        </w:rPr>
        <w:t xml:space="preserve">ikumprojekta </w:t>
      </w:r>
      <w:r w:rsidR="00A97F42" w:rsidRPr="005357EF">
        <w:rPr>
          <w:rFonts w:cs="Times New Roman"/>
          <w:i/>
          <w:szCs w:val="24"/>
        </w:rPr>
        <w:t>„</w:t>
      </w:r>
      <w:r w:rsidR="00102DB7" w:rsidRPr="005357EF">
        <w:rPr>
          <w:rFonts w:cs="Times New Roman"/>
          <w:i/>
          <w:szCs w:val="24"/>
        </w:rPr>
        <w:t>Kooperatīvo sabiedrību likums” sākotnējas ietekmes novērtējuma ziņojums (anotācija) 2.punkta otro un trešo rindkopu. Pieejams: </w:t>
      </w:r>
      <w:hyperlink r:id="rId10" w:anchor="b" w:history="1">
        <w:r w:rsidR="0063087A" w:rsidRPr="005357EF">
          <w:rPr>
            <w:rStyle w:val="Hyperlink"/>
            <w:rFonts w:cs="Times New Roman"/>
            <w:i/>
            <w:color w:val="auto"/>
            <w:szCs w:val="24"/>
            <w:u w:val="none"/>
          </w:rPr>
          <w:t>http://titania.saeima.lv/LIVS12/SaeimaLIVS12.nsf/0/CD14AF40696DCA1CC225817C003F42CD?OpenDocument#b</w:t>
        </w:r>
      </w:hyperlink>
      <w:r w:rsidR="00102DB7" w:rsidRPr="005357EF">
        <w:rPr>
          <w:rFonts w:cs="Times New Roman"/>
          <w:szCs w:val="24"/>
        </w:rPr>
        <w:t>).</w:t>
      </w:r>
    </w:p>
    <w:p w14:paraId="1E680281" w14:textId="05969E2F" w:rsidR="004B61FE" w:rsidRPr="005357EF" w:rsidRDefault="00A80597" w:rsidP="00567524">
      <w:pPr>
        <w:pStyle w:val="NoSpacing"/>
        <w:spacing w:line="276" w:lineRule="auto"/>
        <w:ind w:firstLine="709"/>
        <w:jc w:val="both"/>
        <w:rPr>
          <w:rFonts w:cs="Times New Roman"/>
          <w:szCs w:val="24"/>
        </w:rPr>
      </w:pPr>
      <w:r w:rsidRPr="005357EF">
        <w:rPr>
          <w:rFonts w:cs="Times New Roman"/>
          <w:szCs w:val="24"/>
        </w:rPr>
        <w:t>Visbeidzot</w:t>
      </w:r>
      <w:r w:rsidR="00567524" w:rsidRPr="005357EF">
        <w:rPr>
          <w:rFonts w:cs="Times New Roman"/>
          <w:szCs w:val="24"/>
        </w:rPr>
        <w:t>,</w:t>
      </w:r>
      <w:r w:rsidR="00A43833" w:rsidRPr="005357EF">
        <w:rPr>
          <w:rFonts w:cs="Times New Roman"/>
          <w:szCs w:val="24"/>
        </w:rPr>
        <w:t xml:space="preserve"> iespējamie</w:t>
      </w:r>
      <w:r w:rsidRPr="005357EF">
        <w:rPr>
          <w:rFonts w:cs="Times New Roman"/>
          <w:szCs w:val="24"/>
        </w:rPr>
        <w:t xml:space="preserve"> apsvērumi par lauksaimniecības pakalpojumu kooperatīvajām sabiedrībām nepiemērojamo komersanta statusu nav būtiski, jo, pirmkārt, </w:t>
      </w:r>
      <w:r w:rsidR="00567524" w:rsidRPr="005357EF">
        <w:rPr>
          <w:rFonts w:cs="Times New Roman"/>
          <w:szCs w:val="24"/>
        </w:rPr>
        <w:t xml:space="preserve">šim izņēmumam ir nozīme tikai </w:t>
      </w:r>
      <w:r w:rsidR="00DA5DBF" w:rsidRPr="005357EF">
        <w:rPr>
          <w:rFonts w:cs="Times New Roman"/>
          <w:szCs w:val="24"/>
        </w:rPr>
        <w:t>jautājum</w:t>
      </w:r>
      <w:r w:rsidR="00567524" w:rsidRPr="005357EF">
        <w:rPr>
          <w:rFonts w:cs="Times New Roman"/>
          <w:szCs w:val="24"/>
        </w:rPr>
        <w:t>ā</w:t>
      </w:r>
      <w:r w:rsidRPr="005357EF">
        <w:rPr>
          <w:rFonts w:cs="Times New Roman"/>
          <w:szCs w:val="24"/>
        </w:rPr>
        <w:t xml:space="preserve"> par komersanta statusu un </w:t>
      </w:r>
      <w:r w:rsidR="00567524" w:rsidRPr="005357EF">
        <w:rPr>
          <w:rFonts w:cs="Times New Roman"/>
          <w:szCs w:val="24"/>
        </w:rPr>
        <w:t xml:space="preserve">tas neskar </w:t>
      </w:r>
      <w:r w:rsidRPr="005357EF">
        <w:rPr>
          <w:rFonts w:cs="Times New Roman"/>
          <w:szCs w:val="24"/>
        </w:rPr>
        <w:t>sabiedrības biedru noteikšan</w:t>
      </w:r>
      <w:r w:rsidR="00567524" w:rsidRPr="005357EF">
        <w:rPr>
          <w:rFonts w:cs="Times New Roman"/>
          <w:szCs w:val="24"/>
        </w:rPr>
        <w:t>u</w:t>
      </w:r>
      <w:r w:rsidRPr="005357EF">
        <w:rPr>
          <w:rFonts w:cs="Times New Roman"/>
          <w:szCs w:val="24"/>
        </w:rPr>
        <w:t xml:space="preserve"> par ieinteresētajām personām. Nav saskatāms </w:t>
      </w:r>
      <w:r w:rsidR="00A84A18" w:rsidRPr="005357EF">
        <w:rPr>
          <w:rFonts w:cs="Times New Roman"/>
          <w:szCs w:val="24"/>
        </w:rPr>
        <w:t>juridiskās metodes</w:t>
      </w:r>
      <w:r w:rsidRPr="005357EF">
        <w:rPr>
          <w:rFonts w:cs="Times New Roman"/>
          <w:szCs w:val="24"/>
        </w:rPr>
        <w:t xml:space="preserve"> loģi</w:t>
      </w:r>
      <w:r w:rsidR="00A84A18" w:rsidRPr="005357EF">
        <w:rPr>
          <w:rFonts w:cs="Times New Roman"/>
          <w:szCs w:val="24"/>
        </w:rPr>
        <w:t>kai atbilstošs</w:t>
      </w:r>
      <w:r w:rsidRPr="005357EF">
        <w:rPr>
          <w:rFonts w:cs="Times New Roman"/>
          <w:szCs w:val="24"/>
        </w:rPr>
        <w:t xml:space="preserve"> pamats </w:t>
      </w:r>
      <w:r w:rsidR="00A43833" w:rsidRPr="005357EF">
        <w:rPr>
          <w:rFonts w:cs="Times New Roman"/>
          <w:szCs w:val="24"/>
        </w:rPr>
        <w:t>paplašināt</w:t>
      </w:r>
      <w:r w:rsidRPr="005357EF">
        <w:rPr>
          <w:rFonts w:cs="Times New Roman"/>
          <w:szCs w:val="24"/>
        </w:rPr>
        <w:t xml:space="preserve"> izņēmum</w:t>
      </w:r>
      <w:r w:rsidR="00A43833" w:rsidRPr="005357EF">
        <w:rPr>
          <w:rFonts w:cs="Times New Roman"/>
          <w:szCs w:val="24"/>
        </w:rPr>
        <w:t>a pastāvēšanu</w:t>
      </w:r>
      <w:r w:rsidRPr="005357EF">
        <w:rPr>
          <w:rFonts w:cs="Times New Roman"/>
          <w:szCs w:val="24"/>
        </w:rPr>
        <w:t xml:space="preserve"> arī uz pilnīg</w:t>
      </w:r>
      <w:r w:rsidR="00A97F42" w:rsidRPr="005357EF">
        <w:rPr>
          <w:rFonts w:cs="Times New Roman"/>
          <w:szCs w:val="24"/>
        </w:rPr>
        <w:t>i</w:t>
      </w:r>
      <w:r w:rsidRPr="005357EF">
        <w:rPr>
          <w:rFonts w:cs="Times New Roman"/>
          <w:szCs w:val="24"/>
        </w:rPr>
        <w:t xml:space="preserve"> citu jomu</w:t>
      </w:r>
      <w:r w:rsidR="00A43833" w:rsidRPr="005357EF">
        <w:rPr>
          <w:rFonts w:cs="Times New Roman"/>
          <w:szCs w:val="24"/>
        </w:rPr>
        <w:t>, proti,</w:t>
      </w:r>
      <w:r w:rsidRPr="005357EF">
        <w:rPr>
          <w:rFonts w:cs="Times New Roman"/>
          <w:szCs w:val="24"/>
        </w:rPr>
        <w:t xml:space="preserve"> runāt par ieinteresētās personas jēdziena sašaurinātu iztulkojumu</w:t>
      </w:r>
      <w:r w:rsidR="00A43833" w:rsidRPr="005357EF">
        <w:rPr>
          <w:rFonts w:cs="Times New Roman"/>
          <w:szCs w:val="24"/>
        </w:rPr>
        <w:t xml:space="preserve"> tādēļ, ka lauksaimniecības pakalpojumu kooperatīvajai sabiedrībai nebija </w:t>
      </w:r>
      <w:r w:rsidR="00535FCA" w:rsidRPr="005357EF">
        <w:rPr>
          <w:rFonts w:cs="Times New Roman"/>
          <w:szCs w:val="24"/>
        </w:rPr>
        <w:t xml:space="preserve">ar likumu noteikts </w:t>
      </w:r>
      <w:r w:rsidR="00A43833" w:rsidRPr="005357EF">
        <w:rPr>
          <w:rFonts w:cs="Times New Roman"/>
          <w:szCs w:val="24"/>
        </w:rPr>
        <w:t>komersanta statuss</w:t>
      </w:r>
      <w:r w:rsidR="00567524" w:rsidRPr="005357EF">
        <w:rPr>
          <w:rFonts w:cs="Times New Roman"/>
          <w:szCs w:val="24"/>
        </w:rPr>
        <w:t>.</w:t>
      </w:r>
      <w:r w:rsidR="00535FCA" w:rsidRPr="005357EF">
        <w:rPr>
          <w:rFonts w:cs="Times New Roman"/>
          <w:szCs w:val="24"/>
        </w:rPr>
        <w:t xml:space="preserve"> </w:t>
      </w:r>
      <w:r w:rsidR="00A43833" w:rsidRPr="005357EF">
        <w:rPr>
          <w:rFonts w:cs="Times New Roman"/>
          <w:szCs w:val="24"/>
        </w:rPr>
        <w:t>Tiesiski svarīga ir ekonomiskā būtība.</w:t>
      </w:r>
      <w:r w:rsidRPr="005357EF">
        <w:rPr>
          <w:rFonts w:cs="Times New Roman"/>
          <w:szCs w:val="24"/>
        </w:rPr>
        <w:t xml:space="preserve"> Otrkārt, Senāts jau iepriekš ir norādījis, ka ieinteresētās personas jēdzienu ir pieļaujams iztulkot paplašin</w:t>
      </w:r>
      <w:r w:rsidR="00D476EA" w:rsidRPr="005357EF">
        <w:rPr>
          <w:rFonts w:cs="Times New Roman"/>
          <w:szCs w:val="24"/>
        </w:rPr>
        <w:t>oši</w:t>
      </w:r>
      <w:r w:rsidRPr="005357EF">
        <w:rPr>
          <w:rFonts w:cs="Times New Roman"/>
          <w:szCs w:val="24"/>
        </w:rPr>
        <w:t xml:space="preserve"> (sk. </w:t>
      </w:r>
      <w:r w:rsidR="0068656F" w:rsidRPr="005357EF">
        <w:rPr>
          <w:rFonts w:cs="Times New Roman"/>
          <w:i/>
          <w:iCs/>
          <w:szCs w:val="24"/>
        </w:rPr>
        <w:t xml:space="preserve">Senāta Civillietu departamenta </w:t>
      </w:r>
      <w:proofErr w:type="gramStart"/>
      <w:r w:rsidR="0068656F" w:rsidRPr="005357EF">
        <w:rPr>
          <w:rFonts w:cs="Times New Roman"/>
          <w:i/>
          <w:iCs/>
          <w:szCs w:val="24"/>
        </w:rPr>
        <w:t>2016.gada</w:t>
      </w:r>
      <w:proofErr w:type="gramEnd"/>
      <w:r w:rsidR="0068656F" w:rsidRPr="005357EF">
        <w:rPr>
          <w:rFonts w:cs="Times New Roman"/>
          <w:i/>
          <w:iCs/>
          <w:szCs w:val="24"/>
        </w:rPr>
        <w:t xml:space="preserve"> 7.</w:t>
      </w:r>
      <w:r w:rsidR="00B1260F" w:rsidRPr="005357EF">
        <w:rPr>
          <w:rFonts w:cs="Times New Roman"/>
          <w:i/>
          <w:iCs/>
          <w:szCs w:val="24"/>
        </w:rPr>
        <w:t xml:space="preserve"> </w:t>
      </w:r>
      <w:r w:rsidR="0068656F" w:rsidRPr="005357EF">
        <w:rPr>
          <w:rFonts w:cs="Times New Roman"/>
          <w:i/>
          <w:iCs/>
          <w:szCs w:val="24"/>
        </w:rPr>
        <w:t>marta sprieduma lietā Nr. SKC</w:t>
      </w:r>
      <w:r w:rsidR="00812D2C" w:rsidRPr="005357EF">
        <w:rPr>
          <w:rFonts w:cs="Times New Roman"/>
          <w:i/>
          <w:iCs/>
          <w:szCs w:val="24"/>
        </w:rPr>
        <w:noBreakHyphen/>
      </w:r>
      <w:r w:rsidR="0068656F" w:rsidRPr="005357EF">
        <w:rPr>
          <w:rFonts w:cs="Times New Roman"/>
          <w:i/>
          <w:iCs/>
          <w:szCs w:val="24"/>
        </w:rPr>
        <w:t xml:space="preserve">72/2016 (C29736711), 7.punktu un </w:t>
      </w:r>
      <w:r w:rsidR="00D476EA" w:rsidRPr="005357EF">
        <w:rPr>
          <w:rFonts w:cs="Times New Roman"/>
          <w:i/>
          <w:iCs/>
          <w:szCs w:val="24"/>
        </w:rPr>
        <w:t>tajā</w:t>
      </w:r>
      <w:r w:rsidR="0068656F" w:rsidRPr="005357EF">
        <w:rPr>
          <w:rFonts w:cs="Times New Roman"/>
          <w:i/>
          <w:iCs/>
          <w:szCs w:val="24"/>
        </w:rPr>
        <w:t xml:space="preserve"> minēto praksi</w:t>
      </w:r>
      <w:r w:rsidRPr="005357EF">
        <w:rPr>
          <w:rFonts w:cs="Times New Roman"/>
          <w:szCs w:val="24"/>
        </w:rPr>
        <w:t>).</w:t>
      </w:r>
      <w:r w:rsidR="00CB5B21" w:rsidRPr="005357EF">
        <w:rPr>
          <w:rFonts w:cs="Times New Roman"/>
          <w:szCs w:val="24"/>
        </w:rPr>
        <w:t xml:space="preserve"> </w:t>
      </w:r>
      <w:r w:rsidR="00102DB7" w:rsidRPr="005357EF">
        <w:rPr>
          <w:rFonts w:cs="Times New Roman"/>
          <w:szCs w:val="24"/>
        </w:rPr>
        <w:t>Tādējādi lauksaimniecības pakalpojumu kooperatīv</w:t>
      </w:r>
      <w:r w:rsidR="00A97F42" w:rsidRPr="005357EF">
        <w:rPr>
          <w:rFonts w:cs="Times New Roman"/>
          <w:szCs w:val="24"/>
        </w:rPr>
        <w:t>ā</w:t>
      </w:r>
      <w:r w:rsidR="00102DB7" w:rsidRPr="005357EF">
        <w:rPr>
          <w:rFonts w:cs="Times New Roman"/>
          <w:szCs w:val="24"/>
        </w:rPr>
        <w:t xml:space="preserve">s sabiedrības biedrs ir </w:t>
      </w:r>
      <w:r w:rsidR="00D476EA" w:rsidRPr="005357EF">
        <w:rPr>
          <w:rFonts w:cs="Times New Roman"/>
          <w:szCs w:val="24"/>
        </w:rPr>
        <w:t xml:space="preserve">atzīstams par </w:t>
      </w:r>
      <w:r w:rsidR="00102DB7" w:rsidRPr="005357EF">
        <w:rPr>
          <w:rFonts w:cs="Times New Roman"/>
          <w:szCs w:val="24"/>
        </w:rPr>
        <w:t>ieinteresēt</w:t>
      </w:r>
      <w:r w:rsidR="00D476EA" w:rsidRPr="005357EF">
        <w:rPr>
          <w:rFonts w:cs="Times New Roman"/>
          <w:szCs w:val="24"/>
        </w:rPr>
        <w:t>o</w:t>
      </w:r>
      <w:r w:rsidR="00102DB7" w:rsidRPr="005357EF">
        <w:rPr>
          <w:rFonts w:cs="Times New Roman"/>
          <w:szCs w:val="24"/>
        </w:rPr>
        <w:t xml:space="preserve"> person</w:t>
      </w:r>
      <w:r w:rsidR="00D476EA" w:rsidRPr="005357EF">
        <w:rPr>
          <w:rFonts w:cs="Times New Roman"/>
          <w:szCs w:val="24"/>
        </w:rPr>
        <w:t>u</w:t>
      </w:r>
      <w:r w:rsidR="00102DB7" w:rsidRPr="005357EF">
        <w:rPr>
          <w:rFonts w:cs="Times New Roman"/>
          <w:szCs w:val="24"/>
        </w:rPr>
        <w:t xml:space="preserve"> Maksātnespējas likuma </w:t>
      </w:r>
      <w:proofErr w:type="gramStart"/>
      <w:r w:rsidR="00102DB7" w:rsidRPr="005357EF">
        <w:rPr>
          <w:rFonts w:cs="Times New Roman"/>
          <w:szCs w:val="24"/>
        </w:rPr>
        <w:t>72.panta</w:t>
      </w:r>
      <w:proofErr w:type="gramEnd"/>
      <w:r w:rsidR="00102DB7" w:rsidRPr="005357EF">
        <w:rPr>
          <w:rFonts w:cs="Times New Roman"/>
          <w:szCs w:val="24"/>
        </w:rPr>
        <w:t xml:space="preserve"> izpratnē.</w:t>
      </w:r>
    </w:p>
    <w:p w14:paraId="7E01D768" w14:textId="3E147F55" w:rsidR="00BB4E99" w:rsidRPr="005357EF" w:rsidRDefault="00102DB7" w:rsidP="00994DC2">
      <w:pPr>
        <w:pStyle w:val="NoSpacing"/>
        <w:spacing w:line="276" w:lineRule="auto"/>
        <w:ind w:firstLine="709"/>
        <w:jc w:val="both"/>
        <w:rPr>
          <w:rFonts w:cs="Times New Roman"/>
          <w:szCs w:val="24"/>
        </w:rPr>
      </w:pPr>
      <w:r w:rsidRPr="005357EF">
        <w:rPr>
          <w:rFonts w:cs="Times New Roman"/>
          <w:szCs w:val="24"/>
        </w:rPr>
        <w:t xml:space="preserve">Līdz ar to, ievērojot šā sprieduma </w:t>
      </w:r>
      <w:r w:rsidR="00D67DBE" w:rsidRPr="005357EF">
        <w:rPr>
          <w:rFonts w:cs="Times New Roman"/>
          <w:szCs w:val="24"/>
        </w:rPr>
        <w:t>8</w:t>
      </w:r>
      <w:r w:rsidRPr="005357EF">
        <w:rPr>
          <w:rFonts w:cs="Times New Roman"/>
          <w:szCs w:val="24"/>
        </w:rPr>
        <w:t>.1.</w:t>
      </w:r>
      <w:r w:rsidR="00B1260F" w:rsidRPr="005357EF">
        <w:rPr>
          <w:rFonts w:cs="Times New Roman"/>
          <w:szCs w:val="24"/>
        </w:rPr>
        <w:t xml:space="preserve"> </w:t>
      </w:r>
      <w:r w:rsidRPr="005357EF">
        <w:rPr>
          <w:rFonts w:cs="Times New Roman"/>
          <w:szCs w:val="24"/>
        </w:rPr>
        <w:t>punktā minētos apsvērumus, noskaidrojams, vai</w:t>
      </w:r>
      <w:r w:rsidR="00BB4E99" w:rsidRPr="005357EF">
        <w:rPr>
          <w:rFonts w:cs="Times New Roman"/>
          <w:szCs w:val="24"/>
        </w:rPr>
        <w:t>,</w:t>
      </w:r>
      <w:r w:rsidR="00D101F4" w:rsidRPr="005357EF">
        <w:rPr>
          <w:rFonts w:cs="Times New Roman"/>
          <w:szCs w:val="24"/>
        </w:rPr>
        <w:t xml:space="preserve"> </w:t>
      </w:r>
      <w:r w:rsidR="00BB4E99" w:rsidRPr="005357EF">
        <w:rPr>
          <w:rFonts w:cs="Times New Roman"/>
          <w:szCs w:val="24"/>
        </w:rPr>
        <w:t>noslēdzot apstrīdētos darījumus, tika nodarīti zaudējumi parādniekam.</w:t>
      </w:r>
    </w:p>
    <w:p w14:paraId="1E6A97BA" w14:textId="7E3F2A64" w:rsidR="00BB4E99" w:rsidRPr="005357EF" w:rsidRDefault="00BB4E99" w:rsidP="004C6BF6">
      <w:pPr>
        <w:pStyle w:val="NoSpacing"/>
        <w:spacing w:line="276" w:lineRule="auto"/>
        <w:ind w:firstLine="709"/>
        <w:jc w:val="both"/>
      </w:pPr>
      <w:r w:rsidRPr="005357EF">
        <w:rPr>
          <w:rFonts w:cs="Times New Roman"/>
          <w:szCs w:val="24"/>
        </w:rPr>
        <w:t xml:space="preserve"> </w:t>
      </w:r>
      <w:r w:rsidR="00102DB7" w:rsidRPr="005357EF">
        <w:rPr>
          <w:color w:val="000000"/>
        </w:rPr>
        <w:t>[</w:t>
      </w:r>
      <w:r w:rsidR="00D67DBE" w:rsidRPr="005357EF">
        <w:rPr>
          <w:color w:val="000000"/>
        </w:rPr>
        <w:t>8</w:t>
      </w:r>
      <w:r w:rsidR="00102DB7" w:rsidRPr="005357EF">
        <w:rPr>
          <w:color w:val="000000"/>
        </w:rPr>
        <w:t xml:space="preserve">.3] </w:t>
      </w:r>
      <w:r w:rsidR="00D476EA" w:rsidRPr="005357EF">
        <w:rPr>
          <w:color w:val="000000"/>
        </w:rPr>
        <w:t>L</w:t>
      </w:r>
      <w:r w:rsidRPr="005357EF">
        <w:rPr>
          <w:color w:val="000000"/>
        </w:rPr>
        <w:t>ietas materiāli un apelācijas instances tiesas spriedum</w:t>
      </w:r>
      <w:r w:rsidR="00D476EA" w:rsidRPr="005357EF">
        <w:rPr>
          <w:color w:val="000000"/>
        </w:rPr>
        <w:t>a motīvi liecina</w:t>
      </w:r>
      <w:r w:rsidRPr="005357EF">
        <w:rPr>
          <w:color w:val="000000"/>
        </w:rPr>
        <w:t xml:space="preserve">, ka </w:t>
      </w:r>
      <w:r w:rsidR="00D101F4" w:rsidRPr="005357EF">
        <w:t>p</w:t>
      </w:r>
      <w:r w:rsidR="004179D1" w:rsidRPr="005357EF">
        <w:t>rasītāj</w:t>
      </w:r>
      <w:r w:rsidR="005C57FB" w:rsidRPr="005357EF">
        <w:t>a</w:t>
      </w:r>
      <w:r w:rsidR="004179D1" w:rsidRPr="005357EF">
        <w:t xml:space="preserve">, pamatojoties uz Maksātnespējas likuma </w:t>
      </w:r>
      <w:proofErr w:type="gramStart"/>
      <w:r w:rsidR="004179D1" w:rsidRPr="005357EF">
        <w:t>96.pant</w:t>
      </w:r>
      <w:r w:rsidR="00A97F42" w:rsidRPr="005357EF">
        <w:t>a</w:t>
      </w:r>
      <w:proofErr w:type="gramEnd"/>
      <w:r w:rsidR="00CB3C09" w:rsidRPr="005357EF">
        <w:t xml:space="preserve"> pirmās daļas 2.</w:t>
      </w:r>
      <w:r w:rsidR="00B1260F" w:rsidRPr="005357EF">
        <w:t xml:space="preserve"> </w:t>
      </w:r>
      <w:r w:rsidR="00CB3C09" w:rsidRPr="005357EF">
        <w:t>punktu</w:t>
      </w:r>
      <w:r w:rsidR="004179D1" w:rsidRPr="005357EF">
        <w:t>, lū</w:t>
      </w:r>
      <w:r w:rsidR="00A41703" w:rsidRPr="005357EF">
        <w:t>gusi</w:t>
      </w:r>
      <w:r w:rsidR="004179D1" w:rsidRPr="005357EF">
        <w:t xml:space="preserve"> atzīt par spēkā neesošiem </w:t>
      </w:r>
      <w:r w:rsidR="004179D1" w:rsidRPr="005357EF">
        <w:rPr>
          <w:color w:val="000000"/>
        </w:rPr>
        <w:t>savstarpējo norēķinu salīdzināšanas</w:t>
      </w:r>
      <w:r w:rsidR="0068656F" w:rsidRPr="005357EF">
        <w:rPr>
          <w:color w:val="000000"/>
        </w:rPr>
        <w:t xml:space="preserve"> aktus</w:t>
      </w:r>
      <w:r w:rsidR="004179D1" w:rsidRPr="005357EF">
        <w:rPr>
          <w:color w:val="000000"/>
        </w:rPr>
        <w:t xml:space="preserve">, jo </w:t>
      </w:r>
      <w:r w:rsidR="00A41703" w:rsidRPr="005357EF">
        <w:rPr>
          <w:color w:val="000000"/>
        </w:rPr>
        <w:t>ar tajos atspoguļotajiem ieskaita darījumiem, izmainot sabiedrības aktīvu un pasīvu proporciju, prasītājas kreditoru kopumam nodarīti zaudējumi</w:t>
      </w:r>
      <w:r w:rsidR="006F4CAA" w:rsidRPr="005357EF">
        <w:rPr>
          <w:color w:val="000000"/>
        </w:rPr>
        <w:t>.</w:t>
      </w:r>
    </w:p>
    <w:p w14:paraId="180B41CC" w14:textId="7D86BC30" w:rsidR="00FB72FA" w:rsidRPr="005357EF" w:rsidRDefault="00FB72FA" w:rsidP="00FB72FA">
      <w:pPr>
        <w:pStyle w:val="NoSpacing"/>
        <w:spacing w:line="276" w:lineRule="auto"/>
        <w:ind w:firstLine="709"/>
        <w:jc w:val="both"/>
        <w:rPr>
          <w:color w:val="000000"/>
        </w:rPr>
      </w:pPr>
      <w:r w:rsidRPr="005357EF">
        <w:t xml:space="preserve">Konkrētajā gadījumā tiesa, novērtējot pierādījumus, ir atzinusi, ka </w:t>
      </w:r>
      <w:r w:rsidRPr="005357EF">
        <w:rPr>
          <w:color w:val="000000"/>
        </w:rPr>
        <w:t xml:space="preserve">ar savstarpējās salīdzināšanas aktiem veikti ieskaiti, kas izriet no darījumiem, kuri slēgti starp kooperatīvo sabiedrību un tās biedri. Atbilstoši pušu noslēgtajam kooperatīvās sadarbības līgumam tie ir parasti saimnieciskie darījumi, kas saistīti ar lauksaimniecības preču apgrozījumu un atbilst lauksaimniecības pakalpojumu kooperatīvās sabiedrības būtībai un normatīvajam regulējumam. Apelācijas instances tiesa, izvērtējot prasībā norādītos darījumus, ir konstatējusi, ka ar veikto ieskaitu 30 882,96 EUR prasītājai zaudējumi nav nodarīti. ZS „Pikšas” strīdus periodā piegādājusi </w:t>
      </w:r>
      <w:r w:rsidRPr="005357EF">
        <w:t>LPKS „AGRARIO”</w:t>
      </w:r>
      <w:r w:rsidRPr="005357EF">
        <w:rPr>
          <w:color w:val="000000"/>
        </w:rPr>
        <w:t xml:space="preserve"> graudus 144 536,33 EUR vērtībā, bet no </w:t>
      </w:r>
      <w:r w:rsidRPr="005357EF">
        <w:t>LPKS „AGRARIO”</w:t>
      </w:r>
      <w:r w:rsidRPr="005357EF">
        <w:rPr>
          <w:color w:val="000000"/>
        </w:rPr>
        <w:t xml:space="preserve"> saņēma pakalpojumus 30 882,96 EUR vērtībā. </w:t>
      </w:r>
    </w:p>
    <w:p w14:paraId="34EE6B49" w14:textId="6B151E07" w:rsidR="001067DE" w:rsidRPr="005357EF" w:rsidRDefault="001067DE" w:rsidP="00FB72FA">
      <w:pPr>
        <w:pStyle w:val="NoSpacing"/>
        <w:spacing w:line="276" w:lineRule="auto"/>
        <w:ind w:firstLine="709"/>
        <w:jc w:val="both"/>
        <w:rPr>
          <w:rFonts w:cs="Times New Roman"/>
          <w:szCs w:val="24"/>
        </w:rPr>
      </w:pPr>
      <w:r w:rsidRPr="005357EF">
        <w:rPr>
          <w:color w:val="000000"/>
        </w:rPr>
        <w:t xml:space="preserve">Apelācijas instances tiesa konstatējusi, ka šie darījumi atbildētājai nav radījuši kādas neattaisnojamas priekšrocības pret citiem kreditoriem tādējādi, ka tiem būtu lielākas iespējas </w:t>
      </w:r>
      <w:r w:rsidRPr="005357EF">
        <w:rPr>
          <w:color w:val="000000"/>
        </w:rPr>
        <w:lastRenderedPageBreak/>
        <w:t>saņemt apmierinājumu no parādnieces mantas, jo, neesot atbildētājas piegādātām lietām vai sniegtajiem pakalpojumiem, parādniecei nebūtu arī aktīvu piegādātās lietas vai sniegtā pakalpojuma vērtībā.</w:t>
      </w:r>
    </w:p>
    <w:p w14:paraId="6A9296BA" w14:textId="30848661" w:rsidR="00C55654" w:rsidRPr="005357EF" w:rsidRDefault="00FB72FA" w:rsidP="00FB72FA">
      <w:pPr>
        <w:pStyle w:val="NoSpacing"/>
        <w:spacing w:line="276" w:lineRule="auto"/>
        <w:ind w:firstLine="709"/>
        <w:jc w:val="both"/>
        <w:rPr>
          <w:rFonts w:cs="Times New Roman"/>
          <w:iCs/>
          <w:szCs w:val="24"/>
        </w:rPr>
      </w:pPr>
      <w:r w:rsidRPr="005357EF">
        <w:rPr>
          <w:rFonts w:cs="Times New Roman"/>
          <w:szCs w:val="24"/>
        </w:rPr>
        <w:t xml:space="preserve">Pastāvot šādiem tiesas nodibinātiem apstākļiem, Senāts atzīst par pamatotiem apelācijas instances tiesas secinājumus, </w:t>
      </w:r>
      <w:proofErr w:type="gramStart"/>
      <w:r w:rsidRPr="005357EF">
        <w:rPr>
          <w:rFonts w:cs="Times New Roman"/>
          <w:szCs w:val="24"/>
        </w:rPr>
        <w:t>ka ar strīdus darījumiem</w:t>
      </w:r>
      <w:r w:rsidR="00A41F1D" w:rsidRPr="005357EF">
        <w:rPr>
          <w:rFonts w:cs="Times New Roman"/>
          <w:szCs w:val="24"/>
        </w:rPr>
        <w:t xml:space="preserve"> </w:t>
      </w:r>
      <w:r w:rsidRPr="005357EF">
        <w:rPr>
          <w:rFonts w:cs="Times New Roman"/>
          <w:szCs w:val="24"/>
        </w:rPr>
        <w:t>neattaisnoti</w:t>
      </w:r>
      <w:proofErr w:type="gramEnd"/>
      <w:r w:rsidRPr="005357EF">
        <w:rPr>
          <w:rFonts w:cs="Times New Roman"/>
          <w:szCs w:val="24"/>
        </w:rPr>
        <w:t xml:space="preserve"> netiek izraisītas izmaiņas parādnieka mantā</w:t>
      </w:r>
      <w:r w:rsidRPr="005357EF">
        <w:rPr>
          <w:rFonts w:cs="Times New Roman"/>
          <w:i/>
          <w:szCs w:val="24"/>
        </w:rPr>
        <w:t>.</w:t>
      </w:r>
      <w:r w:rsidRPr="005357EF">
        <w:rPr>
          <w:rFonts w:cs="Times New Roman"/>
          <w:iCs/>
          <w:szCs w:val="24"/>
        </w:rPr>
        <w:t xml:space="preserve"> Spriedumā norādīts, ka darījumi ir slēgti normālās, kooperatīvās sabiedrības izveidošanas mērķiem atbilstošās civiltiesiskās apgrozības attiecībās</w:t>
      </w:r>
      <w:r w:rsidR="00C55654" w:rsidRPr="005357EF">
        <w:rPr>
          <w:rFonts w:cs="Times New Roman"/>
          <w:iCs/>
          <w:szCs w:val="24"/>
        </w:rPr>
        <w:t>.</w:t>
      </w:r>
    </w:p>
    <w:p w14:paraId="4B8D62E5" w14:textId="505C9E4E" w:rsidR="0023231D" w:rsidRPr="005357EF" w:rsidRDefault="0023231D" w:rsidP="0023231D">
      <w:pPr>
        <w:pStyle w:val="NoSpacing"/>
        <w:spacing w:line="276" w:lineRule="auto"/>
        <w:ind w:firstLine="709"/>
        <w:jc w:val="both"/>
        <w:rPr>
          <w:rFonts w:cs="Times New Roman"/>
          <w:iCs/>
          <w:szCs w:val="24"/>
        </w:rPr>
      </w:pPr>
      <w:r w:rsidRPr="005357EF">
        <w:rPr>
          <w:rFonts w:cs="Times New Roman"/>
          <w:iCs/>
          <w:szCs w:val="24"/>
        </w:rPr>
        <w:t>„Kā pilnīgi patstāvīgai un neatkarīgai iestādei – tiesai jāievēro tikai likums, kuram vienīgi ir noteicoša nozīme priekš tās [..]. Šinī tiesību piemērošanas nozarē tiesa pati ir speciālists, kam nav vajadzīgi citu lietpratēju slēdzieni (</w:t>
      </w:r>
      <w:proofErr w:type="gramStart"/>
      <w:r w:rsidRPr="005357EF">
        <w:rPr>
          <w:rFonts w:cs="Times New Roman"/>
          <w:i/>
          <w:szCs w:val="24"/>
        </w:rPr>
        <w:t>Jura</w:t>
      </w:r>
      <w:proofErr w:type="gramEnd"/>
      <w:r w:rsidRPr="005357EF">
        <w:rPr>
          <w:rFonts w:cs="Times New Roman"/>
          <w:i/>
          <w:szCs w:val="24"/>
        </w:rPr>
        <w:t xml:space="preserve"> </w:t>
      </w:r>
      <w:proofErr w:type="spellStart"/>
      <w:r w:rsidRPr="005357EF">
        <w:rPr>
          <w:rFonts w:cs="Times New Roman"/>
          <w:i/>
          <w:szCs w:val="24"/>
        </w:rPr>
        <w:t>novit</w:t>
      </w:r>
      <w:proofErr w:type="spellEnd"/>
      <w:r w:rsidRPr="005357EF">
        <w:rPr>
          <w:rFonts w:cs="Times New Roman"/>
          <w:i/>
          <w:szCs w:val="24"/>
        </w:rPr>
        <w:t xml:space="preserve"> </w:t>
      </w:r>
      <w:proofErr w:type="spellStart"/>
      <w:r w:rsidRPr="005357EF">
        <w:rPr>
          <w:rFonts w:cs="Times New Roman"/>
          <w:i/>
          <w:szCs w:val="24"/>
        </w:rPr>
        <w:t>curia</w:t>
      </w:r>
      <w:proofErr w:type="spellEnd"/>
      <w:r w:rsidRPr="005357EF">
        <w:rPr>
          <w:rFonts w:cs="Times New Roman"/>
          <w:iCs/>
          <w:szCs w:val="24"/>
        </w:rPr>
        <w:t xml:space="preserve">). Sakarā </w:t>
      </w:r>
      <w:proofErr w:type="gramStart"/>
      <w:r w:rsidRPr="005357EF">
        <w:rPr>
          <w:rFonts w:cs="Times New Roman"/>
          <w:iCs/>
          <w:szCs w:val="24"/>
        </w:rPr>
        <w:t>ar šo tiesa</w:t>
      </w:r>
      <w:proofErr w:type="gramEnd"/>
      <w:r w:rsidRPr="005357EF">
        <w:rPr>
          <w:rFonts w:cs="Times New Roman"/>
          <w:iCs/>
          <w:szCs w:val="24"/>
        </w:rPr>
        <w:t xml:space="preserve"> [..] nav saistīta ar prāvnieku atsaukšanos uz kādu likumu vai uz prāvnieku priekšā likto likuma iztulkojumu. [..] Arī prāvnieku izdarītā </w:t>
      </w:r>
      <w:r w:rsidR="00925BFA" w:rsidRPr="005357EF">
        <w:rPr>
          <w:rFonts w:cs="Times New Roman"/>
          <w:iCs/>
          <w:szCs w:val="24"/>
        </w:rPr>
        <w:t>savstarpējo juridisko attiecību kvalifikācija nav saistoša tiesai</w:t>
      </w:r>
      <w:r w:rsidRPr="005357EF">
        <w:rPr>
          <w:rFonts w:cs="Times New Roman"/>
          <w:iCs/>
          <w:szCs w:val="24"/>
        </w:rPr>
        <w:t xml:space="preserve">” (sk. </w:t>
      </w:r>
      <w:r w:rsidRPr="005357EF">
        <w:rPr>
          <w:rFonts w:cs="Times New Roman"/>
          <w:i/>
          <w:szCs w:val="24"/>
        </w:rPr>
        <w:t xml:space="preserve">Bukovskis V. </w:t>
      </w:r>
      <w:proofErr w:type="spellStart"/>
      <w:r w:rsidRPr="005357EF">
        <w:rPr>
          <w:rFonts w:cs="Times New Roman"/>
          <w:i/>
          <w:szCs w:val="24"/>
        </w:rPr>
        <w:t>Civīlprocesa</w:t>
      </w:r>
      <w:proofErr w:type="spellEnd"/>
      <w:r w:rsidRPr="005357EF">
        <w:rPr>
          <w:rFonts w:cs="Times New Roman"/>
          <w:i/>
          <w:szCs w:val="24"/>
        </w:rPr>
        <w:t xml:space="preserve"> mācības grāmata. Rīga: E.</w:t>
      </w:r>
      <w:r w:rsidR="0017060E" w:rsidRPr="005357EF">
        <w:rPr>
          <w:rFonts w:cs="Times New Roman"/>
          <w:i/>
          <w:szCs w:val="24"/>
        </w:rPr>
        <w:t xml:space="preserve"> </w:t>
      </w:r>
      <w:proofErr w:type="spellStart"/>
      <w:r w:rsidRPr="005357EF">
        <w:rPr>
          <w:rFonts w:cs="Times New Roman"/>
          <w:i/>
          <w:szCs w:val="24"/>
        </w:rPr>
        <w:t>Pīpiņa</w:t>
      </w:r>
      <w:proofErr w:type="spellEnd"/>
      <w:r w:rsidRPr="005357EF">
        <w:rPr>
          <w:rFonts w:cs="Times New Roman"/>
          <w:i/>
          <w:szCs w:val="24"/>
        </w:rPr>
        <w:t xml:space="preserve"> un J.</w:t>
      </w:r>
      <w:r w:rsidR="0017060E" w:rsidRPr="005357EF">
        <w:rPr>
          <w:rFonts w:cs="Times New Roman"/>
          <w:i/>
          <w:szCs w:val="24"/>
        </w:rPr>
        <w:t xml:space="preserve"> </w:t>
      </w:r>
      <w:r w:rsidRPr="005357EF">
        <w:rPr>
          <w:rFonts w:cs="Times New Roman"/>
          <w:i/>
          <w:szCs w:val="24"/>
        </w:rPr>
        <w:t>Upmaņa grāmatu un nošu spiestuve, 1933. Faksimilizdevums, Jelgava: Jelgavas tipogrāfija, 2015, 431.</w:t>
      </w:r>
      <w:r w:rsidR="00EF3373" w:rsidRPr="005357EF">
        <w:rPr>
          <w:rFonts w:cs="Times New Roman"/>
          <w:i/>
          <w:szCs w:val="24"/>
        </w:rPr>
        <w:t xml:space="preserve"> </w:t>
      </w:r>
      <w:r w:rsidRPr="005357EF">
        <w:rPr>
          <w:rFonts w:cs="Times New Roman"/>
          <w:i/>
          <w:szCs w:val="24"/>
        </w:rPr>
        <w:t>lpp.</w:t>
      </w:r>
      <w:r w:rsidRPr="005357EF">
        <w:rPr>
          <w:rFonts w:cs="Times New Roman"/>
          <w:iCs/>
          <w:szCs w:val="24"/>
        </w:rPr>
        <w:t>).</w:t>
      </w:r>
    </w:p>
    <w:p w14:paraId="290E1253" w14:textId="43DB4D99" w:rsidR="00F479C6" w:rsidRPr="005357EF" w:rsidRDefault="00F479C6" w:rsidP="0023231D">
      <w:pPr>
        <w:pStyle w:val="NoSpacing"/>
        <w:spacing w:line="276" w:lineRule="auto"/>
        <w:ind w:firstLine="709"/>
        <w:jc w:val="both"/>
        <w:rPr>
          <w:rFonts w:cs="Times New Roman"/>
          <w:iCs/>
          <w:szCs w:val="24"/>
        </w:rPr>
      </w:pPr>
      <w:r w:rsidRPr="005357EF">
        <w:rPr>
          <w:rFonts w:cs="Times New Roman"/>
          <w:iCs/>
          <w:szCs w:val="24"/>
        </w:rPr>
        <w:t>Tātad, neraugoties uz strīda neesību par to, ka starp pusēm noslēgti ieskaita darījumi, tiesai bija pienākums izvērtēt, vai Civillikuma 1846.</w:t>
      </w:r>
      <w:r w:rsidRPr="005357EF">
        <w:rPr>
          <w:rFonts w:cs="Times New Roman"/>
          <w:iCs/>
          <w:szCs w:val="24"/>
        </w:rPr>
        <w:noBreakHyphen/>
        <w:t>1856.</w:t>
      </w:r>
      <w:r w:rsidR="00EF3373" w:rsidRPr="005357EF">
        <w:rPr>
          <w:rFonts w:cs="Times New Roman"/>
          <w:iCs/>
          <w:szCs w:val="24"/>
        </w:rPr>
        <w:t xml:space="preserve"> </w:t>
      </w:r>
      <w:r w:rsidRPr="005357EF">
        <w:rPr>
          <w:rFonts w:cs="Times New Roman"/>
          <w:iCs/>
          <w:szCs w:val="24"/>
        </w:rPr>
        <w:t>panta normas, kas regulē ieskaitu, ir attiecināmas uz lietā nodibinātiem apstākļiem.</w:t>
      </w:r>
    </w:p>
    <w:p w14:paraId="69F52815" w14:textId="374362E7" w:rsidR="00F479C6" w:rsidRPr="005357EF" w:rsidRDefault="00F479C6" w:rsidP="0023231D">
      <w:pPr>
        <w:pStyle w:val="NoSpacing"/>
        <w:spacing w:line="276" w:lineRule="auto"/>
        <w:ind w:firstLine="709"/>
        <w:jc w:val="both"/>
        <w:rPr>
          <w:rFonts w:cs="Times New Roman"/>
          <w:iCs/>
          <w:szCs w:val="24"/>
        </w:rPr>
      </w:pPr>
      <w:r w:rsidRPr="005357EF">
        <w:rPr>
          <w:rFonts w:cs="Times New Roman"/>
          <w:iCs/>
          <w:szCs w:val="24"/>
        </w:rPr>
        <w:t>Tas, ka tiesa šā jautājuma apspriešanai vispār nav pievērsusies, novedis pie kļūdas pušu savstarpējo tiesisko attiecību juridiskajā kvalifikācijā.</w:t>
      </w:r>
    </w:p>
    <w:p w14:paraId="2F3613B5" w14:textId="7E890BFB" w:rsidR="00F479C6" w:rsidRPr="005357EF" w:rsidRDefault="00F479C6" w:rsidP="0023231D">
      <w:pPr>
        <w:pStyle w:val="NoSpacing"/>
        <w:spacing w:line="276" w:lineRule="auto"/>
        <w:ind w:firstLine="709"/>
        <w:jc w:val="both"/>
        <w:rPr>
          <w:rFonts w:cs="Times New Roman"/>
          <w:iCs/>
          <w:szCs w:val="24"/>
        </w:rPr>
      </w:pPr>
      <w:r w:rsidRPr="005357EF">
        <w:rPr>
          <w:rFonts w:cs="Times New Roman"/>
          <w:iCs/>
          <w:szCs w:val="24"/>
        </w:rPr>
        <w:t>Lietas materiāli liecina, ka pušu saimnieciskā sadarbība lauksaimniecības kooperācijas ietvarā tika organizēta tādā formā</w:t>
      </w:r>
      <w:r w:rsidR="00EF3373" w:rsidRPr="005357EF">
        <w:rPr>
          <w:rFonts w:cs="Times New Roman"/>
          <w:iCs/>
          <w:szCs w:val="24"/>
        </w:rPr>
        <w:t>, ka atbildētāja piegādāja prasītājai graudus to tālākai realizācijai, savukārt pretī saņēma minerālmēslus, sēklu un augu aizsardzības līdzekļus, kā arī saražoto graudu pirmapstrādes un transportēšanas pakalpojumus (sk. šā sprieduma 4.6. punktu).</w:t>
      </w:r>
    </w:p>
    <w:p w14:paraId="6A9D8DD9" w14:textId="46ECB867" w:rsidR="002B51BD" w:rsidRPr="005357EF" w:rsidRDefault="002B51BD" w:rsidP="0023231D">
      <w:pPr>
        <w:pStyle w:val="NoSpacing"/>
        <w:spacing w:line="276" w:lineRule="auto"/>
        <w:ind w:firstLine="709"/>
        <w:jc w:val="both"/>
        <w:rPr>
          <w:rFonts w:cs="Times New Roman"/>
          <w:iCs/>
          <w:szCs w:val="24"/>
        </w:rPr>
      </w:pPr>
      <w:r w:rsidRPr="005357EF">
        <w:rPr>
          <w:rFonts w:cs="Times New Roman"/>
          <w:iCs/>
          <w:szCs w:val="24"/>
        </w:rPr>
        <w:t>Līdz ar to nav iemesla šaubām, ka puses bija vienojušās nevis par samaksu jeb atlīdzināšanas līdzekli naudā, bet gan citās lietās.</w:t>
      </w:r>
    </w:p>
    <w:p w14:paraId="026B102D" w14:textId="08FCEBE7" w:rsidR="00DF3472" w:rsidRPr="005357EF" w:rsidRDefault="00DF3472" w:rsidP="001F6C9D">
      <w:pPr>
        <w:pStyle w:val="NoSpacing"/>
        <w:spacing w:line="276" w:lineRule="auto"/>
        <w:ind w:firstLine="709"/>
        <w:jc w:val="both"/>
        <w:rPr>
          <w:rFonts w:cs="Times New Roman"/>
          <w:iCs/>
          <w:szCs w:val="24"/>
        </w:rPr>
      </w:pPr>
      <w:r w:rsidRPr="005357EF">
        <w:rPr>
          <w:rFonts w:cs="Times New Roman"/>
          <w:iCs/>
          <w:szCs w:val="24"/>
        </w:rPr>
        <w:t xml:space="preserve">Tiesību zinātnē izteikta atziņa: ja maksājumi naudā, pusēm vienojoties, aizstāti ar cita veida atlīdzību, tad līgums iegūst maiņas raksturu </w:t>
      </w:r>
      <w:proofErr w:type="gramStart"/>
      <w:r w:rsidR="008837D3" w:rsidRPr="005357EF">
        <w:rPr>
          <w:rFonts w:cs="Times New Roman"/>
          <w:iCs/>
          <w:szCs w:val="24"/>
        </w:rPr>
        <w:t>(</w:t>
      </w:r>
      <w:proofErr w:type="gramEnd"/>
      <w:r w:rsidR="001F6C9D" w:rsidRPr="005357EF">
        <w:rPr>
          <w:rFonts w:cs="Times New Roman"/>
          <w:iCs/>
          <w:szCs w:val="24"/>
        </w:rPr>
        <w:t xml:space="preserve">sal. </w:t>
      </w:r>
      <w:r w:rsidR="001F6C9D" w:rsidRPr="005357EF">
        <w:rPr>
          <w:rFonts w:cs="Times New Roman"/>
          <w:i/>
          <w:szCs w:val="24"/>
        </w:rPr>
        <w:t>Civillikuma komentāri. Ceturtā daļa. Saistību tiesības. Autoru kolektīvs prof. K.Torgāna vispārīgā zinātniskā redakcijā. Rīga: Mans Īpašums, 1998, 419.</w:t>
      </w:r>
      <w:r w:rsidR="00B1260F" w:rsidRPr="005357EF">
        <w:rPr>
          <w:rFonts w:cs="Times New Roman"/>
          <w:i/>
          <w:szCs w:val="24"/>
        </w:rPr>
        <w:t xml:space="preserve"> </w:t>
      </w:r>
      <w:r w:rsidR="001F6C9D" w:rsidRPr="005357EF">
        <w:rPr>
          <w:rFonts w:cs="Times New Roman"/>
          <w:i/>
          <w:szCs w:val="24"/>
        </w:rPr>
        <w:t>lpp.</w:t>
      </w:r>
      <w:r w:rsidR="001F6C9D" w:rsidRPr="005357EF">
        <w:rPr>
          <w:rFonts w:cs="Times New Roman"/>
          <w:iCs/>
          <w:szCs w:val="24"/>
        </w:rPr>
        <w:t>).</w:t>
      </w:r>
    </w:p>
    <w:p w14:paraId="5898F23C" w14:textId="698AE755" w:rsidR="001F6C9D" w:rsidRPr="005357EF" w:rsidRDefault="001F6C9D" w:rsidP="001F6C9D">
      <w:pPr>
        <w:pStyle w:val="NoSpacing"/>
        <w:spacing w:line="276" w:lineRule="auto"/>
        <w:ind w:firstLine="709"/>
        <w:jc w:val="both"/>
        <w:rPr>
          <w:rFonts w:cs="Times New Roman"/>
          <w:iCs/>
          <w:szCs w:val="24"/>
        </w:rPr>
      </w:pPr>
      <w:r w:rsidRPr="005357EF">
        <w:rPr>
          <w:rFonts w:cs="Times New Roman"/>
          <w:iCs/>
          <w:szCs w:val="24"/>
        </w:rPr>
        <w:t>Šādos apstākļos nav pamata runāt par administratora apstrīdētajiem savstarpējās salīdzināšanas aktiem, kuri tīri tehniski noformēti grāmatvedības kārtošanas vajadzībām, kā ieskaita darījumiem.</w:t>
      </w:r>
    </w:p>
    <w:p w14:paraId="149BE9CA" w14:textId="6A182752" w:rsidR="00FB72FA" w:rsidRPr="005357EF" w:rsidRDefault="00A82A45" w:rsidP="00A41F1D">
      <w:pPr>
        <w:pStyle w:val="NoSpacing"/>
        <w:spacing w:line="276" w:lineRule="auto"/>
        <w:ind w:firstLine="709"/>
        <w:jc w:val="both"/>
        <w:rPr>
          <w:rFonts w:cs="Times New Roman"/>
          <w:iCs/>
          <w:strike/>
          <w:szCs w:val="24"/>
        </w:rPr>
      </w:pPr>
      <w:r w:rsidRPr="005357EF">
        <w:rPr>
          <w:rFonts w:cs="Times New Roman"/>
          <w:iCs/>
          <w:szCs w:val="24"/>
        </w:rPr>
        <w:t xml:space="preserve">To ievērojot, </w:t>
      </w:r>
      <w:r w:rsidR="00C55654" w:rsidRPr="005357EF">
        <w:rPr>
          <w:rFonts w:cs="Times New Roman"/>
          <w:iCs/>
          <w:szCs w:val="24"/>
        </w:rPr>
        <w:t>Senāts attiecībā uz šo darījumu kvalifikāciju norāda, ka tie</w:t>
      </w:r>
      <w:r w:rsidR="00FB72FA" w:rsidRPr="005357EF">
        <w:rPr>
          <w:rFonts w:cs="Times New Roman"/>
          <w:iCs/>
          <w:szCs w:val="24"/>
        </w:rPr>
        <w:t xml:space="preserve"> pēc savas tiesiskās dabas ir maiņas darījumi</w:t>
      </w:r>
      <w:r w:rsidRPr="005357EF">
        <w:rPr>
          <w:rFonts w:cs="Times New Roman"/>
          <w:iCs/>
          <w:szCs w:val="24"/>
        </w:rPr>
        <w:t>.</w:t>
      </w:r>
      <w:r w:rsidR="00FB72FA" w:rsidRPr="005357EF">
        <w:rPr>
          <w:rFonts w:cs="Times New Roman"/>
          <w:iCs/>
          <w:szCs w:val="24"/>
        </w:rPr>
        <w:t xml:space="preserve"> </w:t>
      </w:r>
    </w:p>
    <w:p w14:paraId="3C649DB6" w14:textId="6155A175" w:rsidR="00FB72FA" w:rsidRPr="005357EF" w:rsidRDefault="00FB72FA" w:rsidP="00FB72FA">
      <w:pPr>
        <w:pStyle w:val="NoSpacing"/>
        <w:spacing w:line="276" w:lineRule="auto"/>
        <w:ind w:firstLine="709"/>
        <w:jc w:val="both"/>
        <w:rPr>
          <w:rFonts w:cs="Times New Roman"/>
          <w:iCs/>
          <w:szCs w:val="24"/>
        </w:rPr>
      </w:pPr>
      <w:r w:rsidRPr="005357EF">
        <w:rPr>
          <w:rFonts w:cs="Times New Roman"/>
          <w:iCs/>
          <w:szCs w:val="24"/>
        </w:rPr>
        <w:t xml:space="preserve">Sabiedrībā pēc tās izveidošanas mērķa tika veikta ikdienas saimnieciskā darbība, </w:t>
      </w:r>
      <w:r w:rsidR="00A82A45" w:rsidRPr="005357EF">
        <w:rPr>
          <w:rFonts w:cs="Times New Roman"/>
          <w:iCs/>
          <w:szCs w:val="24"/>
        </w:rPr>
        <w:t xml:space="preserve">tāpēc </w:t>
      </w:r>
      <w:r w:rsidRPr="005357EF">
        <w:rPr>
          <w:rFonts w:cs="Times New Roman"/>
          <w:iCs/>
          <w:szCs w:val="24"/>
        </w:rPr>
        <w:t xml:space="preserve">tās ietvarā veiktie maiņas darījumi nav kaitējuši ne pašai parādniecei, ne kreditoru kopuma interesēm. </w:t>
      </w:r>
      <w:r w:rsidR="00A82A45" w:rsidRPr="005357EF">
        <w:rPr>
          <w:rFonts w:cs="Times New Roman"/>
          <w:iCs/>
          <w:szCs w:val="24"/>
        </w:rPr>
        <w:t>Līdz ar to</w:t>
      </w:r>
      <w:r w:rsidRPr="005357EF">
        <w:rPr>
          <w:rFonts w:cs="Times New Roman"/>
          <w:iCs/>
          <w:szCs w:val="24"/>
        </w:rPr>
        <w:t xml:space="preserve">, </w:t>
      </w:r>
      <w:r w:rsidR="00C55654" w:rsidRPr="005357EF">
        <w:rPr>
          <w:rFonts w:cs="Times New Roman"/>
          <w:iCs/>
          <w:szCs w:val="24"/>
        </w:rPr>
        <w:t xml:space="preserve">tiesību normas sastāva pazīmes – </w:t>
      </w:r>
      <w:r w:rsidRPr="005357EF">
        <w:rPr>
          <w:rFonts w:cs="Times New Roman"/>
          <w:iCs/>
          <w:szCs w:val="24"/>
        </w:rPr>
        <w:t xml:space="preserve">nodarīts </w:t>
      </w:r>
      <w:r w:rsidR="00A82A45" w:rsidRPr="005357EF">
        <w:rPr>
          <w:rFonts w:cs="Times New Roman"/>
          <w:iCs/>
          <w:szCs w:val="24"/>
        </w:rPr>
        <w:t>zaudējums</w:t>
      </w:r>
      <w:r w:rsidRPr="005357EF">
        <w:rPr>
          <w:rFonts w:cs="Times New Roman"/>
          <w:iCs/>
          <w:szCs w:val="24"/>
        </w:rPr>
        <w:t xml:space="preserve"> parādnieka mantai, </w:t>
      </w:r>
      <w:r w:rsidR="00C55654" w:rsidRPr="005357EF">
        <w:rPr>
          <w:rFonts w:cs="Times New Roman"/>
          <w:iCs/>
          <w:szCs w:val="24"/>
        </w:rPr>
        <w:t xml:space="preserve">iztrūkums </w:t>
      </w:r>
      <w:r w:rsidRPr="005357EF">
        <w:rPr>
          <w:rFonts w:cs="Times New Roman"/>
          <w:iCs/>
          <w:szCs w:val="24"/>
        </w:rPr>
        <w:t>liedz atbildētājas biedra statusu sabiedrībā atzīt par vienīgo un nepieciešamo priekšnoteikumu prasības apmierināšanai.</w:t>
      </w:r>
    </w:p>
    <w:p w14:paraId="428313D5" w14:textId="6709DF85" w:rsidR="00C55654" w:rsidRPr="005357EF" w:rsidRDefault="00A82A45" w:rsidP="00A82A45">
      <w:pPr>
        <w:pStyle w:val="NoSpacing"/>
        <w:spacing w:line="276" w:lineRule="auto"/>
        <w:ind w:firstLine="709"/>
        <w:jc w:val="both"/>
        <w:rPr>
          <w:rFonts w:cs="Times New Roman"/>
          <w:iCs/>
          <w:szCs w:val="24"/>
        </w:rPr>
      </w:pPr>
      <w:r w:rsidRPr="005357EF">
        <w:rPr>
          <w:rFonts w:cs="Times New Roman"/>
          <w:iCs/>
          <w:szCs w:val="24"/>
        </w:rPr>
        <w:t>Tajā pašā laikā</w:t>
      </w:r>
      <w:r w:rsidR="00C55654" w:rsidRPr="005357EF">
        <w:rPr>
          <w:rFonts w:cs="Times New Roman"/>
          <w:iCs/>
          <w:szCs w:val="24"/>
        </w:rPr>
        <w:t xml:space="preserve"> </w:t>
      </w:r>
      <w:r w:rsidR="00F95606" w:rsidRPr="005357EF">
        <w:rPr>
          <w:rFonts w:cs="Times New Roman"/>
          <w:iCs/>
          <w:szCs w:val="24"/>
        </w:rPr>
        <w:t xml:space="preserve">Senāts atzīst, ka </w:t>
      </w:r>
      <w:r w:rsidR="00C55654" w:rsidRPr="005357EF">
        <w:rPr>
          <w:rFonts w:cs="Times New Roman"/>
          <w:iCs/>
          <w:szCs w:val="24"/>
        </w:rPr>
        <w:t xml:space="preserve">tiesas kļūdaini veiktā darījumu kvalifikācija nav novedusi pie lietas </w:t>
      </w:r>
      <w:r w:rsidRPr="005357EF">
        <w:rPr>
          <w:rFonts w:cs="Times New Roman"/>
          <w:iCs/>
          <w:szCs w:val="24"/>
        </w:rPr>
        <w:t xml:space="preserve">nepareiza </w:t>
      </w:r>
      <w:r w:rsidR="00C55654" w:rsidRPr="005357EF">
        <w:rPr>
          <w:rFonts w:cs="Times New Roman"/>
          <w:iCs/>
          <w:szCs w:val="24"/>
        </w:rPr>
        <w:t>iznākuma.</w:t>
      </w:r>
    </w:p>
    <w:p w14:paraId="7B0329DA" w14:textId="34EF2485" w:rsidR="00FB72FA" w:rsidRPr="005357EF" w:rsidRDefault="00FB72FA" w:rsidP="00FB72FA">
      <w:pPr>
        <w:pStyle w:val="NoSpacing"/>
        <w:spacing w:line="276" w:lineRule="auto"/>
        <w:ind w:firstLine="709"/>
        <w:jc w:val="both"/>
        <w:rPr>
          <w:rFonts w:cs="Times New Roman"/>
          <w:szCs w:val="24"/>
        </w:rPr>
      </w:pPr>
      <w:r w:rsidRPr="005357EF">
        <w:rPr>
          <w:rFonts w:cs="Times New Roman"/>
          <w:szCs w:val="24"/>
        </w:rPr>
        <w:t>Administrators konkrētajā gadījumā</w:t>
      </w:r>
      <w:r w:rsidR="005B0763" w:rsidRPr="005357EF">
        <w:rPr>
          <w:rFonts w:cs="Times New Roman"/>
          <w:szCs w:val="24"/>
        </w:rPr>
        <w:t>, kā to atzinusi tiesa,</w:t>
      </w:r>
      <w:r w:rsidRPr="005357EF">
        <w:rPr>
          <w:rFonts w:cs="Times New Roman"/>
          <w:szCs w:val="24"/>
        </w:rPr>
        <w:t xml:space="preserve"> nav izpildījis savu pienākumu pierādīt zaudējumus</w:t>
      </w:r>
      <w:r w:rsidR="00616A02" w:rsidRPr="005357EF">
        <w:rPr>
          <w:rFonts w:cs="Times New Roman"/>
          <w:szCs w:val="24"/>
        </w:rPr>
        <w:t>,</w:t>
      </w:r>
      <w:r w:rsidRPr="005357EF">
        <w:rPr>
          <w:rFonts w:cs="Times New Roman"/>
          <w:szCs w:val="24"/>
        </w:rPr>
        <w:t xml:space="preserve"> lai gan pienākums pierādīt zaudējumus ir jau iepriekš apstiprināts tiesu praksē</w:t>
      </w:r>
      <w:r w:rsidR="00616A02" w:rsidRPr="005357EF">
        <w:rPr>
          <w:rFonts w:cs="Times New Roman"/>
          <w:szCs w:val="24"/>
        </w:rPr>
        <w:t>.</w:t>
      </w:r>
      <w:r w:rsidR="00D17C74" w:rsidRPr="005357EF">
        <w:rPr>
          <w:rFonts w:cs="Times New Roman"/>
          <w:szCs w:val="24"/>
        </w:rPr>
        <w:t xml:space="preserve"> </w:t>
      </w:r>
      <w:r w:rsidR="00616A02" w:rsidRPr="005357EF">
        <w:rPr>
          <w:rFonts w:cs="Times New Roman"/>
          <w:szCs w:val="24"/>
        </w:rPr>
        <w:t>Senāts atzinis, j</w:t>
      </w:r>
      <w:r w:rsidRPr="005357EF">
        <w:rPr>
          <w:rFonts w:cs="Times New Roman"/>
          <w:szCs w:val="24"/>
        </w:rPr>
        <w:t>a</w:t>
      </w:r>
      <w:r w:rsidRPr="005357EF">
        <w:rPr>
          <w:rFonts w:cs="Times New Roman"/>
          <w:iCs/>
          <w:szCs w:val="24"/>
        </w:rPr>
        <w:t xml:space="preserve"> darījuma rezultātā ir samazinājusies sabiedrības spēja segt kreditoru prasījumus tās maksātnespējas procesa ietvaros, tas pats par sevi vēl nenozīmē, ka sabiedrībai </w:t>
      </w:r>
      <w:r w:rsidRPr="005357EF">
        <w:rPr>
          <w:rFonts w:cs="Times New Roman"/>
          <w:iCs/>
          <w:szCs w:val="24"/>
        </w:rPr>
        <w:lastRenderedPageBreak/>
        <w:t xml:space="preserve">ar šo darījumu nodarīti zaudējumi, kas ir nepieciešamais apstāklis Maksātnespējas likuma </w:t>
      </w:r>
      <w:proofErr w:type="gramStart"/>
      <w:r w:rsidRPr="005357EF">
        <w:rPr>
          <w:rFonts w:cs="Times New Roman"/>
          <w:iCs/>
          <w:szCs w:val="24"/>
        </w:rPr>
        <w:t>96.panta</w:t>
      </w:r>
      <w:proofErr w:type="gramEnd"/>
      <w:r w:rsidRPr="005357EF">
        <w:rPr>
          <w:rFonts w:cs="Times New Roman"/>
          <w:szCs w:val="24"/>
        </w:rPr>
        <w:t xml:space="preserve"> </w:t>
      </w:r>
      <w:r w:rsidRPr="005357EF">
        <w:rPr>
          <w:rFonts w:cs="Times New Roman"/>
          <w:iCs/>
          <w:szCs w:val="24"/>
        </w:rPr>
        <w:t>pirmās daļas piemērošanai. Zaudējumu kā mantiska pametuma fakts jāpierāda prasītājam.</w:t>
      </w:r>
      <w:r w:rsidRPr="005357EF">
        <w:rPr>
          <w:rFonts w:cs="Times New Roman"/>
          <w:i/>
          <w:iCs/>
          <w:szCs w:val="24"/>
        </w:rPr>
        <w:t xml:space="preserve"> </w:t>
      </w:r>
      <w:r w:rsidRPr="005357EF">
        <w:rPr>
          <w:rFonts w:cs="Times New Roman"/>
          <w:szCs w:val="24"/>
        </w:rPr>
        <w:t>(</w:t>
      </w:r>
      <w:r w:rsidRPr="005357EF">
        <w:rPr>
          <w:rFonts w:cs="Times New Roman"/>
          <w:iCs/>
          <w:szCs w:val="24"/>
        </w:rPr>
        <w:t>sk</w:t>
      </w:r>
      <w:r w:rsidRPr="005357EF">
        <w:rPr>
          <w:rFonts w:cs="Times New Roman"/>
          <w:i/>
          <w:iCs/>
          <w:szCs w:val="24"/>
        </w:rPr>
        <w:t>. Senāta Civillietu departamenta 2015. gada 30. aprīļa spriedumu lietā Nr. SKC</w:t>
      </w:r>
      <w:r w:rsidRPr="005357EF">
        <w:rPr>
          <w:rFonts w:cs="Times New Roman"/>
          <w:i/>
          <w:iCs/>
          <w:szCs w:val="24"/>
        </w:rPr>
        <w:noBreakHyphen/>
        <w:t>234/2015 (C04213711)</w:t>
      </w:r>
      <w:r w:rsidRPr="005357EF">
        <w:rPr>
          <w:rFonts w:cs="Times New Roman"/>
          <w:szCs w:val="24"/>
        </w:rPr>
        <w:t>)</w:t>
      </w:r>
      <w:r w:rsidRPr="005357EF">
        <w:rPr>
          <w:rFonts w:cs="Times New Roman"/>
          <w:i/>
          <w:iCs/>
          <w:szCs w:val="24"/>
        </w:rPr>
        <w:t>.</w:t>
      </w:r>
    </w:p>
    <w:p w14:paraId="43698F20" w14:textId="44CF2C71" w:rsidR="00FB72FA" w:rsidRPr="005357EF" w:rsidRDefault="00FB72FA" w:rsidP="008B5F91">
      <w:pPr>
        <w:pStyle w:val="NoSpacing"/>
        <w:spacing w:line="276" w:lineRule="auto"/>
        <w:ind w:firstLine="709"/>
        <w:jc w:val="both"/>
        <w:rPr>
          <w:rFonts w:cs="Times New Roman"/>
          <w:szCs w:val="24"/>
        </w:rPr>
      </w:pPr>
      <w:r w:rsidRPr="005357EF">
        <w:rPr>
          <w:rFonts w:cs="Times New Roman"/>
          <w:iCs/>
          <w:szCs w:val="24"/>
        </w:rPr>
        <w:t xml:space="preserve">Apelācijas instances tiesas secinājums, ka </w:t>
      </w:r>
      <w:r w:rsidR="008B5F91" w:rsidRPr="005357EF">
        <w:rPr>
          <w:rFonts w:cs="Times New Roman"/>
          <w:iCs/>
          <w:szCs w:val="24"/>
        </w:rPr>
        <w:t>administrators nav pamatojis, kā izpaudies zaudējumus radošais notikums</w:t>
      </w:r>
      <w:r w:rsidRPr="005357EF">
        <w:rPr>
          <w:rFonts w:cs="Times New Roman"/>
          <w:iCs/>
          <w:szCs w:val="24"/>
        </w:rPr>
        <w:t>, atbilst Senāta nostājai, ka</w:t>
      </w:r>
      <w:r w:rsidRPr="005357EF">
        <w:rPr>
          <w:rFonts w:cs="Times New Roman"/>
          <w:i/>
          <w:iCs/>
          <w:szCs w:val="24"/>
        </w:rPr>
        <w:t xml:space="preserve"> </w:t>
      </w:r>
      <w:r w:rsidRPr="005357EF">
        <w:rPr>
          <w:rFonts w:cs="Times New Roman"/>
          <w:iCs/>
          <w:szCs w:val="24"/>
        </w:rPr>
        <w:t>Maksātnespējas likuma 96. panta mērķis nav parādnieka ikdienas komercdarbības ietvaros veikta darījuma atzīšana par spēkā neesošu tikai tādēļ, ka tas noslēgts trīs gadus pirms maksātnespējas procesa pasludināšanas. Lai pamatotu ieskaita darījuma zaudējumus radošo raksturu, jāpastāv papildu apstākļiem, proti, ar likumu aizsargāto interešu aizskārumam (piemēram, ieskaits izmantots, lai nobēdzinātu parādnieka mantu, pirms termiņa dzēstu saistības pret parādnieka ieinteresēto personu, vienlaikus nepildot saistības pret trešajām personām)</w:t>
      </w:r>
      <w:r w:rsidRPr="005357EF">
        <w:rPr>
          <w:rFonts w:cs="Times New Roman"/>
          <w:i/>
          <w:iCs/>
          <w:szCs w:val="24"/>
        </w:rPr>
        <w:t xml:space="preserve"> </w:t>
      </w:r>
      <w:r w:rsidRPr="005357EF">
        <w:rPr>
          <w:rFonts w:cs="Times New Roman"/>
          <w:szCs w:val="24"/>
        </w:rPr>
        <w:t xml:space="preserve">(sk. </w:t>
      </w:r>
      <w:r w:rsidRPr="005357EF">
        <w:rPr>
          <w:rFonts w:cs="Times New Roman"/>
          <w:i/>
          <w:iCs/>
          <w:szCs w:val="24"/>
        </w:rPr>
        <w:t>Senāta Civillietu departamenta 2017. gada 29. marta sprieduma lietā Nr. SKC</w:t>
      </w:r>
      <w:r w:rsidRPr="005357EF">
        <w:rPr>
          <w:rFonts w:cs="Times New Roman"/>
          <w:i/>
          <w:iCs/>
          <w:szCs w:val="24"/>
        </w:rPr>
        <w:noBreakHyphen/>
        <w:t>116/2017 (C04397212) 9.2.1. punktu</w:t>
      </w:r>
      <w:r w:rsidRPr="005357EF">
        <w:rPr>
          <w:rFonts w:cs="Times New Roman"/>
          <w:szCs w:val="24"/>
        </w:rPr>
        <w:t xml:space="preserve">). </w:t>
      </w:r>
    </w:p>
    <w:p w14:paraId="43A48D13" w14:textId="77777777" w:rsidR="00FB72FA" w:rsidRPr="005357EF" w:rsidRDefault="00FB72FA" w:rsidP="00FB72FA">
      <w:pPr>
        <w:pStyle w:val="NoSpacing"/>
        <w:spacing w:line="276" w:lineRule="auto"/>
        <w:ind w:firstLine="709"/>
        <w:jc w:val="both"/>
        <w:rPr>
          <w:rFonts w:cs="Times New Roman"/>
          <w:szCs w:val="24"/>
        </w:rPr>
      </w:pPr>
      <w:r w:rsidRPr="005357EF">
        <w:rPr>
          <w:rFonts w:cs="Times New Roman"/>
          <w:szCs w:val="24"/>
        </w:rPr>
        <w:t xml:space="preserve">Savukārt kontekstā ar kasācijas sūdzībā izteikto argumentu, ka tiesai bija jāpiemēro tiesiskās aizsardzības procesā un maksātnespējas procesā noteikto proporcionalitātes principu, norādāms: ja ieskaits būtu noticis saskaņā ar apstiprinātu tiesiskās aizsardzības plānu, tad atbilstoši judikatūrai būtu jāievēro proporcionalitātes princips </w:t>
      </w:r>
      <w:proofErr w:type="gramStart"/>
      <w:r w:rsidRPr="005357EF">
        <w:rPr>
          <w:rFonts w:cs="Times New Roman"/>
          <w:szCs w:val="24"/>
        </w:rPr>
        <w:t>(</w:t>
      </w:r>
      <w:proofErr w:type="gramEnd"/>
      <w:r w:rsidRPr="005357EF">
        <w:rPr>
          <w:rFonts w:cs="Times New Roman"/>
          <w:szCs w:val="24"/>
        </w:rPr>
        <w:t xml:space="preserve">sk. </w:t>
      </w:r>
      <w:r w:rsidRPr="005357EF">
        <w:rPr>
          <w:rFonts w:cs="Times New Roman"/>
          <w:i/>
          <w:iCs/>
          <w:szCs w:val="24"/>
        </w:rPr>
        <w:t>Senāta Civillietu departamenta 2018. gada 24. oktobra sprieduma lietā Nr. SKC</w:t>
      </w:r>
      <w:r w:rsidRPr="005357EF">
        <w:rPr>
          <w:rFonts w:cs="Times New Roman"/>
          <w:i/>
          <w:iCs/>
          <w:szCs w:val="24"/>
        </w:rPr>
        <w:noBreakHyphen/>
        <w:t>204/2018 (ECLI:LV:AT:2018:1024.C15184315.1.S) 6.4. punktu</w:t>
      </w:r>
      <w:r w:rsidRPr="005357EF">
        <w:rPr>
          <w:rFonts w:cs="Times New Roman"/>
          <w:szCs w:val="24"/>
        </w:rPr>
        <w:t>), bet konkrētajā gadījumā nav pamata piemērot uz tiesiskās aizsardzības procesu attiecināmos noteikumus.</w:t>
      </w:r>
    </w:p>
    <w:p w14:paraId="1AC4F290" w14:textId="59C1A937" w:rsidR="00FB72FA" w:rsidRPr="005357EF" w:rsidRDefault="00FB72FA" w:rsidP="00FB72FA">
      <w:pPr>
        <w:pStyle w:val="NoSpacing"/>
        <w:spacing w:line="276" w:lineRule="auto"/>
        <w:ind w:firstLine="709"/>
        <w:jc w:val="both"/>
        <w:rPr>
          <w:rFonts w:cs="Times New Roman"/>
          <w:szCs w:val="24"/>
        </w:rPr>
      </w:pPr>
      <w:r w:rsidRPr="005357EF">
        <w:rPr>
          <w:rFonts w:cs="Times New Roman"/>
          <w:szCs w:val="24"/>
        </w:rPr>
        <w:t>Apelācijas instances tiesa šādus papildu apstākļus vai pamatu ievērot tiesiskās aizsardzības procesa vai maksātnespējas procesa noteikumus</w:t>
      </w:r>
      <w:r w:rsidR="00D17C74" w:rsidRPr="005357EF">
        <w:rPr>
          <w:rFonts w:cs="Times New Roman"/>
          <w:szCs w:val="24"/>
        </w:rPr>
        <w:t>,</w:t>
      </w:r>
      <w:r w:rsidRPr="005357EF">
        <w:rPr>
          <w:rFonts w:cs="Times New Roman"/>
          <w:szCs w:val="24"/>
        </w:rPr>
        <w:t xml:space="preserve"> pirms šo procesu uzsākšanas nav konstatējusi, tādējādi kasācijas sūdzības arguments, ka tiesa nepareizi piemērojusi Civillikuma 1770. pantu, nesaistot to ar Maksātnespējas likuma normām, noraidāms.</w:t>
      </w:r>
    </w:p>
    <w:p w14:paraId="109A3DEE" w14:textId="77777777" w:rsidR="00FB72FA" w:rsidRPr="005357EF" w:rsidRDefault="00FB72FA" w:rsidP="00FB72FA">
      <w:pPr>
        <w:pStyle w:val="NormalWeb"/>
        <w:shd w:val="clear" w:color="auto" w:fill="FFFFFF"/>
        <w:spacing w:before="0" w:beforeAutospacing="0" w:after="0" w:afterAutospacing="0" w:line="276" w:lineRule="auto"/>
        <w:ind w:firstLine="709"/>
        <w:rPr>
          <w:rFonts w:asciiTheme="majorBidi" w:hAnsiTheme="majorBidi" w:cstheme="majorBidi"/>
          <w:color w:val="000000"/>
          <w:sz w:val="28"/>
          <w:szCs w:val="28"/>
        </w:rPr>
      </w:pPr>
    </w:p>
    <w:p w14:paraId="08468F1C" w14:textId="1C4410C6" w:rsidR="00FB72FA" w:rsidRPr="005357EF" w:rsidRDefault="00FB72FA" w:rsidP="00FB72FA">
      <w:pPr>
        <w:ind w:firstLine="709"/>
        <w:rPr>
          <w:rFonts w:cs="Times New Roman"/>
          <w:szCs w:val="24"/>
          <w:shd w:val="clear" w:color="auto" w:fill="FFFFFF"/>
        </w:rPr>
      </w:pPr>
      <w:r w:rsidRPr="005357EF">
        <w:rPr>
          <w:rFonts w:cs="Times New Roman"/>
          <w:szCs w:val="24"/>
        </w:rPr>
        <w:t xml:space="preserve">[9] Kasācijas sūdzībā norādīts, ka tiesa, noraidot prasību, nepamatoti piemērojusi Maksātnespējas likuma </w:t>
      </w:r>
      <w:proofErr w:type="gramStart"/>
      <w:r w:rsidRPr="005357EF">
        <w:rPr>
          <w:rFonts w:cs="Times New Roman"/>
          <w:szCs w:val="24"/>
        </w:rPr>
        <w:t>104.pantu</w:t>
      </w:r>
      <w:proofErr w:type="gramEnd"/>
      <w:r w:rsidRPr="005357EF">
        <w:rPr>
          <w:rFonts w:cs="Times New Roman"/>
          <w:szCs w:val="24"/>
        </w:rPr>
        <w:t>, kas noteic: i</w:t>
      </w:r>
      <w:r w:rsidRPr="005357EF">
        <w:rPr>
          <w:rFonts w:cs="Times New Roman"/>
          <w:szCs w:val="24"/>
          <w:shd w:val="clear" w:color="auto" w:fill="FFFFFF"/>
        </w:rPr>
        <w:t>eskaits juridiskās personas maksātnespējas procesā ir pieļaujams, ja parādnieka un kreditora savstarpējie prasījumi radušies vismaz sešus mēnešus pirms juridiskās personas maksātnespējas procesa pasludināšanas.</w:t>
      </w:r>
    </w:p>
    <w:p w14:paraId="15ECC8C4" w14:textId="7A443685" w:rsidR="00FB72FA" w:rsidRPr="005357EF" w:rsidRDefault="00FB72FA" w:rsidP="00FB72FA">
      <w:pPr>
        <w:ind w:firstLine="709"/>
        <w:rPr>
          <w:rFonts w:cs="Times New Roman"/>
          <w:szCs w:val="24"/>
        </w:rPr>
      </w:pPr>
      <w:r w:rsidRPr="005357EF">
        <w:rPr>
          <w:rFonts w:cs="Times New Roman"/>
          <w:szCs w:val="24"/>
        </w:rPr>
        <w:t xml:space="preserve">Senāts minēto argumentu atzīst par nepamatotu, jo tiesa atsauci uz šo tiesību normu izmantojusi tikai kā pastiprinošu argumentu par darījumu pieļaujamību kā tādu. Atsauce uz </w:t>
      </w:r>
      <w:r w:rsidRPr="005357EF">
        <w:rPr>
          <w:rFonts w:cs="Times New Roman"/>
          <w:iCs/>
          <w:szCs w:val="24"/>
        </w:rPr>
        <w:t xml:space="preserve">Maksātnespējas likuma </w:t>
      </w:r>
      <w:proofErr w:type="gramStart"/>
      <w:r w:rsidRPr="005357EF">
        <w:rPr>
          <w:rFonts w:cs="Times New Roman"/>
          <w:iCs/>
          <w:szCs w:val="24"/>
        </w:rPr>
        <w:t>104.pantu</w:t>
      </w:r>
      <w:proofErr w:type="gramEnd"/>
      <w:r w:rsidRPr="005357EF">
        <w:rPr>
          <w:rFonts w:cs="Times New Roman"/>
          <w:iCs/>
          <w:szCs w:val="24"/>
        </w:rPr>
        <w:t xml:space="preserve"> nemaina lietas iznākumu, jo šis tiesas apsvērums kalpo tikai kā papildu arguments, bet ne kā sprieduma </w:t>
      </w:r>
      <w:proofErr w:type="spellStart"/>
      <w:r w:rsidRPr="005357EF">
        <w:rPr>
          <w:rFonts w:cs="Times New Roman"/>
          <w:i/>
          <w:iCs/>
          <w:szCs w:val="24"/>
        </w:rPr>
        <w:t>ratio</w:t>
      </w:r>
      <w:proofErr w:type="spellEnd"/>
      <w:r w:rsidRPr="005357EF">
        <w:rPr>
          <w:rFonts w:cs="Times New Roman"/>
          <w:i/>
          <w:iCs/>
          <w:szCs w:val="24"/>
        </w:rPr>
        <w:t xml:space="preserve"> </w:t>
      </w:r>
      <w:proofErr w:type="spellStart"/>
      <w:r w:rsidRPr="005357EF">
        <w:rPr>
          <w:rFonts w:cs="Times New Roman"/>
          <w:i/>
          <w:iCs/>
          <w:szCs w:val="24"/>
        </w:rPr>
        <w:t>decidendi</w:t>
      </w:r>
      <w:proofErr w:type="spellEnd"/>
      <w:r w:rsidRPr="005357EF">
        <w:rPr>
          <w:rFonts w:cs="Times New Roman"/>
          <w:i/>
          <w:iCs/>
          <w:szCs w:val="24"/>
        </w:rPr>
        <w:t xml:space="preserve"> </w:t>
      </w:r>
      <w:r w:rsidRPr="005357EF">
        <w:rPr>
          <w:rFonts w:cs="Times New Roman"/>
          <w:szCs w:val="24"/>
        </w:rPr>
        <w:t xml:space="preserve">(sk. </w:t>
      </w:r>
      <w:r w:rsidRPr="005357EF">
        <w:rPr>
          <w:rFonts w:cs="Times New Roman"/>
          <w:i/>
          <w:iCs/>
          <w:szCs w:val="24"/>
        </w:rPr>
        <w:t>Senāta Civillietu departamenta 2017. gada 3. aprīļa rīcības sēdes lēmumu lietā Nr. SKC</w:t>
      </w:r>
      <w:r w:rsidRPr="005357EF">
        <w:rPr>
          <w:rFonts w:cs="Times New Roman"/>
          <w:i/>
          <w:iCs/>
          <w:szCs w:val="24"/>
        </w:rPr>
        <w:noBreakHyphen/>
        <w:t>910/2017 (C 38044215)</w:t>
      </w:r>
      <w:r w:rsidRPr="005357EF">
        <w:rPr>
          <w:rFonts w:cs="Times New Roman"/>
          <w:szCs w:val="24"/>
        </w:rPr>
        <w:t>)</w:t>
      </w:r>
      <w:r w:rsidRPr="005357EF">
        <w:rPr>
          <w:rFonts w:cs="Times New Roman"/>
          <w:iCs/>
          <w:szCs w:val="24"/>
        </w:rPr>
        <w:t>.</w:t>
      </w:r>
    </w:p>
    <w:p w14:paraId="37DEC565" w14:textId="77777777" w:rsidR="00FB72FA" w:rsidRPr="005357EF" w:rsidRDefault="00FB72FA" w:rsidP="00FB72FA">
      <w:pPr>
        <w:ind w:firstLine="851"/>
        <w:rPr>
          <w:rFonts w:cs="Times New Roman"/>
          <w:iCs/>
          <w:sz w:val="28"/>
          <w:szCs w:val="28"/>
        </w:rPr>
      </w:pPr>
    </w:p>
    <w:p w14:paraId="78478463" w14:textId="25EC8E2B" w:rsidR="00FB72FA" w:rsidRPr="005357EF" w:rsidRDefault="00FB72FA" w:rsidP="00FB72FA">
      <w:pPr>
        <w:ind w:firstLine="709"/>
        <w:rPr>
          <w:rFonts w:cs="Times New Roman"/>
          <w:szCs w:val="24"/>
        </w:rPr>
      </w:pPr>
      <w:r w:rsidRPr="005357EF">
        <w:rPr>
          <w:rFonts w:cs="Times New Roman"/>
          <w:iCs/>
          <w:szCs w:val="24"/>
        </w:rPr>
        <w:t>[10] Nepamatota ir kasācijas sūdzības iesniedzēja norāde: t</w:t>
      </w:r>
      <w:r w:rsidRPr="005357EF">
        <w:rPr>
          <w:rFonts w:cs="Times New Roman"/>
          <w:szCs w:val="24"/>
        </w:rPr>
        <w:t xml:space="preserve">iesa pārkāpusi Civilprocesa likuma </w:t>
      </w:r>
      <w:proofErr w:type="gramStart"/>
      <w:r w:rsidRPr="005357EF">
        <w:rPr>
          <w:rFonts w:cs="Times New Roman"/>
          <w:szCs w:val="24"/>
        </w:rPr>
        <w:t>93.panta</w:t>
      </w:r>
      <w:proofErr w:type="gramEnd"/>
      <w:r w:rsidRPr="005357EF">
        <w:rPr>
          <w:rFonts w:cs="Times New Roman"/>
          <w:szCs w:val="24"/>
        </w:rPr>
        <w:t xml:space="preserve"> ceturtās daļas prasības, jo neesot norādījusi, ka par kādu no prasībā ietvertajiem apstākļiem, faktiem tās ieskatā nav iesniegti pierādījumi. </w:t>
      </w:r>
    </w:p>
    <w:p w14:paraId="6AAEBBDB" w14:textId="77777777" w:rsidR="00FB72FA" w:rsidRPr="005357EF" w:rsidRDefault="00FB72FA" w:rsidP="00FB72FA">
      <w:pPr>
        <w:ind w:firstLine="709"/>
        <w:rPr>
          <w:rFonts w:cs="Times New Roman"/>
          <w:szCs w:val="24"/>
        </w:rPr>
      </w:pPr>
      <w:r w:rsidRPr="005357EF">
        <w:rPr>
          <w:rFonts w:cs="Times New Roman"/>
          <w:szCs w:val="24"/>
        </w:rPr>
        <w:t xml:space="preserve">Pirmkārt, kasācijas sūdzības iesniedzējs pretēji Civilprocesa likuma 453. panta pirmās daļas 5. punkta noteikumiem nav pamatojis, par kādu būtisku, bet lietas iznākumam neiesniegtu pierādījumu ir runa. </w:t>
      </w:r>
    </w:p>
    <w:p w14:paraId="4C699DFE" w14:textId="03D2EE87" w:rsidR="00FB72FA" w:rsidRPr="005357EF" w:rsidRDefault="00FB72FA" w:rsidP="00FB72FA">
      <w:pPr>
        <w:ind w:firstLine="709"/>
        <w:rPr>
          <w:rFonts w:cs="Times New Roman"/>
          <w:szCs w:val="24"/>
        </w:rPr>
      </w:pPr>
      <w:r w:rsidRPr="005357EF">
        <w:rPr>
          <w:rFonts w:cs="Times New Roman"/>
          <w:szCs w:val="24"/>
        </w:rPr>
        <w:t xml:space="preserve">Otrkārt, no apelācijas instances tiesas sprieduma motīviem skaidri izriet, kādu apsvērumu dēļ prasība atzīta par nepierādītu. Apgabaltiesa pamatoti ir atzinusi: administratoram bija jāpierāda apstrīdēto darījumu ietekme uz prasītājas naudas plūsmu kontekstā ar apstākli, ka atbildētāja nebija vienīgā kooperatīvās sabiedrības biedre un šāda veida </w:t>
      </w:r>
      <w:r w:rsidRPr="005357EF">
        <w:rPr>
          <w:rFonts w:cs="Times New Roman"/>
          <w:szCs w:val="24"/>
        </w:rPr>
        <w:lastRenderedPageBreak/>
        <w:t xml:space="preserve">darījumi tika slēgti arī ar citiem sabiedrības biedriem. Turklāt tiesa norādījusi, ka prasītāja nav apstrīdējusi darījumu vērtību un nav norādījusi, ka aktos iekļautie prasījumi būtu fiktīvi. Līdz ar to nav konstatējams, ka apelācijas instances tiesa būtu pārkāpusi Civilprocesa likuma </w:t>
      </w:r>
      <w:proofErr w:type="gramStart"/>
      <w:r w:rsidRPr="005357EF">
        <w:rPr>
          <w:rFonts w:cs="Times New Roman"/>
          <w:szCs w:val="24"/>
        </w:rPr>
        <w:t>93.panta</w:t>
      </w:r>
      <w:proofErr w:type="gramEnd"/>
      <w:r w:rsidRPr="005357EF">
        <w:rPr>
          <w:rFonts w:cs="Times New Roman"/>
          <w:szCs w:val="24"/>
        </w:rPr>
        <w:t xml:space="preserve"> ceturtās daļas prasības.</w:t>
      </w:r>
    </w:p>
    <w:p w14:paraId="0ADF0686" w14:textId="77777777" w:rsidR="00FB72FA" w:rsidRPr="005357EF" w:rsidRDefault="00FB72FA" w:rsidP="00FB72FA">
      <w:pPr>
        <w:pStyle w:val="NoSpacing"/>
        <w:spacing w:line="276" w:lineRule="auto"/>
        <w:ind w:firstLine="720"/>
        <w:jc w:val="both"/>
        <w:rPr>
          <w:rFonts w:cs="Times New Roman"/>
          <w:sz w:val="28"/>
          <w:szCs w:val="28"/>
        </w:rPr>
      </w:pPr>
    </w:p>
    <w:p w14:paraId="7D3DF952" w14:textId="7F16D937" w:rsidR="00FB72FA" w:rsidRPr="005357EF" w:rsidRDefault="00FB72FA" w:rsidP="00810780">
      <w:pPr>
        <w:pStyle w:val="NoSpacing"/>
        <w:spacing w:line="276" w:lineRule="auto"/>
        <w:ind w:firstLine="709"/>
        <w:jc w:val="both"/>
        <w:rPr>
          <w:rFonts w:cs="Times New Roman"/>
          <w:szCs w:val="24"/>
        </w:rPr>
      </w:pPr>
      <w:r w:rsidRPr="005357EF">
        <w:rPr>
          <w:rFonts w:cs="Times New Roman"/>
          <w:szCs w:val="24"/>
        </w:rPr>
        <w:t xml:space="preserve">[11] Apkopojis iepriekš minēto, Senāts secina, ka Maksātnespējas likuma </w:t>
      </w:r>
      <w:proofErr w:type="gramStart"/>
      <w:r w:rsidRPr="005357EF">
        <w:rPr>
          <w:rFonts w:cs="Times New Roman"/>
          <w:szCs w:val="24"/>
        </w:rPr>
        <w:t>72.panta</w:t>
      </w:r>
      <w:proofErr w:type="gramEnd"/>
      <w:r w:rsidRPr="005357EF">
        <w:rPr>
          <w:rFonts w:cs="Times New Roman"/>
          <w:szCs w:val="24"/>
        </w:rPr>
        <w:t xml:space="preserve"> pirmā daļa pretēji apelācijas instances tiesas uzskatam uz strīda apstākļiem bija attiecināma, tomēr šī kļūda materiālo tiesību normas iztulkošanā nav novedusi pie lietas nepareizas izspriešanas un tamdēļ nevar būt pamats tāda sprieduma atcelšanai, ar kuru prasība noraidīta kā nepierādīta. </w:t>
      </w:r>
    </w:p>
    <w:p w14:paraId="4D92C7AF" w14:textId="77777777" w:rsidR="00FB72FA" w:rsidRPr="005357EF" w:rsidRDefault="00FB72FA" w:rsidP="00FB72FA">
      <w:pPr>
        <w:pStyle w:val="NoSpacing"/>
        <w:spacing w:line="276" w:lineRule="auto"/>
        <w:ind w:firstLine="720"/>
        <w:jc w:val="both"/>
        <w:rPr>
          <w:rFonts w:cs="Times New Roman"/>
          <w:szCs w:val="24"/>
        </w:rPr>
      </w:pPr>
    </w:p>
    <w:p w14:paraId="13035905" w14:textId="77777777" w:rsidR="00FB72FA" w:rsidRPr="005357EF" w:rsidRDefault="00FB72FA" w:rsidP="00FB72FA">
      <w:pPr>
        <w:pStyle w:val="NoSpacing"/>
        <w:spacing w:line="276" w:lineRule="auto"/>
        <w:jc w:val="center"/>
        <w:rPr>
          <w:rFonts w:cs="Times New Roman"/>
          <w:b/>
          <w:szCs w:val="24"/>
        </w:rPr>
      </w:pPr>
      <w:r w:rsidRPr="005357EF">
        <w:rPr>
          <w:rFonts w:cs="Times New Roman"/>
          <w:b/>
          <w:szCs w:val="24"/>
        </w:rPr>
        <w:t>Rezolutīvā daļa</w:t>
      </w:r>
    </w:p>
    <w:p w14:paraId="027AE37F" w14:textId="77777777" w:rsidR="00FB72FA" w:rsidRPr="005357EF" w:rsidRDefault="00FB72FA" w:rsidP="00FB72FA">
      <w:pPr>
        <w:pStyle w:val="NoSpacing"/>
        <w:spacing w:line="276" w:lineRule="auto"/>
        <w:ind w:firstLine="720"/>
        <w:jc w:val="center"/>
        <w:rPr>
          <w:rFonts w:cs="Times New Roman"/>
          <w:b/>
          <w:sz w:val="28"/>
          <w:szCs w:val="28"/>
        </w:rPr>
      </w:pPr>
    </w:p>
    <w:p w14:paraId="3F7627F9" w14:textId="279BE1AF" w:rsidR="00FB72FA" w:rsidRPr="005357EF" w:rsidRDefault="00FB72FA" w:rsidP="00FB72FA">
      <w:pPr>
        <w:pStyle w:val="NoSpacing"/>
        <w:spacing w:line="276" w:lineRule="auto"/>
        <w:ind w:firstLine="720"/>
        <w:jc w:val="both"/>
        <w:rPr>
          <w:rFonts w:cs="Times New Roman"/>
          <w:szCs w:val="24"/>
        </w:rPr>
      </w:pPr>
      <w:r w:rsidRPr="005357EF">
        <w:rPr>
          <w:rFonts w:cs="Times New Roman"/>
          <w:szCs w:val="24"/>
        </w:rPr>
        <w:t>Pamatojoties uz Civilprocesa likuma 474.</w:t>
      </w:r>
      <w:r w:rsidR="0017060E" w:rsidRPr="005357EF">
        <w:rPr>
          <w:rFonts w:cs="Times New Roman"/>
          <w:szCs w:val="24"/>
        </w:rPr>
        <w:t xml:space="preserve"> </w:t>
      </w:r>
      <w:r w:rsidRPr="005357EF">
        <w:rPr>
          <w:rFonts w:cs="Times New Roman"/>
          <w:szCs w:val="24"/>
        </w:rPr>
        <w:t>panta 1.</w:t>
      </w:r>
      <w:r w:rsidR="0017060E" w:rsidRPr="005357EF">
        <w:rPr>
          <w:rFonts w:cs="Times New Roman"/>
          <w:szCs w:val="24"/>
        </w:rPr>
        <w:t xml:space="preserve"> </w:t>
      </w:r>
      <w:r w:rsidRPr="005357EF">
        <w:rPr>
          <w:rFonts w:cs="Times New Roman"/>
          <w:szCs w:val="24"/>
        </w:rPr>
        <w:t>punktu, Senāts</w:t>
      </w:r>
    </w:p>
    <w:p w14:paraId="32E85513" w14:textId="77777777" w:rsidR="00FB72FA" w:rsidRPr="005357EF" w:rsidRDefault="00FB72FA" w:rsidP="00FB72FA">
      <w:pPr>
        <w:pStyle w:val="NoSpacing"/>
        <w:spacing w:line="276" w:lineRule="auto"/>
        <w:ind w:firstLine="720"/>
        <w:jc w:val="both"/>
        <w:rPr>
          <w:rFonts w:cs="Times New Roman"/>
          <w:sz w:val="28"/>
          <w:szCs w:val="28"/>
        </w:rPr>
      </w:pPr>
    </w:p>
    <w:p w14:paraId="16148DAD" w14:textId="77777777" w:rsidR="00FB72FA" w:rsidRPr="005357EF" w:rsidRDefault="00FB72FA" w:rsidP="00FB72FA">
      <w:pPr>
        <w:pStyle w:val="NoSpacing"/>
        <w:spacing w:line="276" w:lineRule="auto"/>
        <w:jc w:val="center"/>
        <w:rPr>
          <w:rFonts w:cs="Times New Roman"/>
          <w:b/>
          <w:szCs w:val="24"/>
        </w:rPr>
      </w:pPr>
      <w:r w:rsidRPr="005357EF">
        <w:rPr>
          <w:rFonts w:cs="Times New Roman"/>
          <w:b/>
          <w:szCs w:val="24"/>
        </w:rPr>
        <w:t>nosprieda</w:t>
      </w:r>
    </w:p>
    <w:p w14:paraId="2D8BDC2C" w14:textId="77777777" w:rsidR="00FB72FA" w:rsidRPr="005357EF" w:rsidRDefault="00FB72FA" w:rsidP="00FB72FA">
      <w:pPr>
        <w:pStyle w:val="NoSpacing"/>
        <w:spacing w:line="276" w:lineRule="auto"/>
        <w:jc w:val="center"/>
        <w:rPr>
          <w:rFonts w:cs="Times New Roman"/>
          <w:b/>
          <w:szCs w:val="24"/>
        </w:rPr>
      </w:pPr>
    </w:p>
    <w:p w14:paraId="698A51E8" w14:textId="49D9028B" w:rsidR="00FB72FA" w:rsidRPr="005357EF" w:rsidRDefault="00FB72FA" w:rsidP="00FB72FA">
      <w:pPr>
        <w:pStyle w:val="NoSpacing"/>
        <w:spacing w:line="276" w:lineRule="auto"/>
        <w:ind w:firstLine="720"/>
        <w:jc w:val="both"/>
        <w:rPr>
          <w:rFonts w:cs="Times New Roman"/>
          <w:szCs w:val="24"/>
        </w:rPr>
      </w:pPr>
      <w:r w:rsidRPr="005357EF">
        <w:rPr>
          <w:rFonts w:cs="Times New Roman"/>
          <w:szCs w:val="24"/>
        </w:rPr>
        <w:t>Kurzemes apgabaltiesas Civillietu tiesas kolēģijas 2021.</w:t>
      </w:r>
      <w:r w:rsidR="0017060E" w:rsidRPr="005357EF">
        <w:rPr>
          <w:rFonts w:cs="Times New Roman"/>
          <w:szCs w:val="24"/>
        </w:rPr>
        <w:t xml:space="preserve"> </w:t>
      </w:r>
      <w:r w:rsidRPr="005357EF">
        <w:rPr>
          <w:rFonts w:cs="Times New Roman"/>
          <w:szCs w:val="24"/>
        </w:rPr>
        <w:t>gada 5.</w:t>
      </w:r>
      <w:r w:rsidR="0017060E" w:rsidRPr="005357EF">
        <w:rPr>
          <w:rFonts w:cs="Times New Roman"/>
          <w:szCs w:val="24"/>
        </w:rPr>
        <w:t xml:space="preserve"> </w:t>
      </w:r>
      <w:r w:rsidRPr="005357EF">
        <w:rPr>
          <w:rFonts w:cs="Times New Roman"/>
          <w:szCs w:val="24"/>
        </w:rPr>
        <w:t>janvāra spriedumu atstāt negrozītu, bet maksātnespējīgās lauksaimniecības pakalpojumu kooperatīvās sabiedrības „AGRARIO” administratora kasācijas sūdzību noraidīt.</w:t>
      </w:r>
    </w:p>
    <w:p w14:paraId="6626C922" w14:textId="117929D9" w:rsidR="007D7CD7" w:rsidRPr="00742FC7" w:rsidRDefault="00FB72FA" w:rsidP="00CF00DA">
      <w:pPr>
        <w:pStyle w:val="NoSpacing"/>
        <w:spacing w:line="276" w:lineRule="auto"/>
        <w:ind w:firstLine="720"/>
        <w:jc w:val="both"/>
        <w:rPr>
          <w:rFonts w:cs="Times New Roman"/>
          <w:szCs w:val="24"/>
        </w:rPr>
      </w:pPr>
      <w:r w:rsidRPr="005357EF">
        <w:rPr>
          <w:rFonts w:cs="Times New Roman"/>
          <w:szCs w:val="24"/>
        </w:rPr>
        <w:t>Spriedums nav pārsūdzams.</w:t>
      </w:r>
    </w:p>
    <w:sectPr w:rsidR="007D7CD7" w:rsidRPr="00742FC7" w:rsidSect="006E39FC">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82A24" w14:textId="77777777" w:rsidR="00A0710D" w:rsidRDefault="00A0710D" w:rsidP="00D01B59">
      <w:pPr>
        <w:spacing w:line="240" w:lineRule="auto"/>
      </w:pPr>
      <w:r>
        <w:separator/>
      </w:r>
    </w:p>
  </w:endnote>
  <w:endnote w:type="continuationSeparator" w:id="0">
    <w:p w14:paraId="1DE6AD5F" w14:textId="77777777" w:rsidR="00A0710D" w:rsidRDefault="00A0710D" w:rsidP="00D01B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6068685"/>
      <w:docPartObj>
        <w:docPartGallery w:val="Page Numbers (Bottom of Page)"/>
        <w:docPartUnique/>
      </w:docPartObj>
    </w:sdtPr>
    <w:sdtEndPr/>
    <w:sdtContent>
      <w:sdt>
        <w:sdtPr>
          <w:id w:val="1728636285"/>
          <w:docPartObj>
            <w:docPartGallery w:val="Page Numbers (Top of Page)"/>
            <w:docPartUnique/>
          </w:docPartObj>
        </w:sdtPr>
        <w:sdtEndPr/>
        <w:sdtContent>
          <w:p w14:paraId="4AC195D8" w14:textId="77777777" w:rsidR="00FA11EC" w:rsidRDefault="00FA11EC">
            <w:pPr>
              <w:pStyle w:val="Footer"/>
              <w:jc w:val="center"/>
            </w:pPr>
            <w:r w:rsidRPr="00D01B59">
              <w:rPr>
                <w:rFonts w:cs="Times New Roman"/>
                <w:bCs/>
              </w:rPr>
              <w:fldChar w:fldCharType="begin"/>
            </w:r>
            <w:r w:rsidRPr="00D01B59">
              <w:rPr>
                <w:rFonts w:cs="Times New Roman"/>
                <w:bCs/>
              </w:rPr>
              <w:instrText xml:space="preserve"> PAGE </w:instrText>
            </w:r>
            <w:r w:rsidRPr="00D01B59">
              <w:rPr>
                <w:rFonts w:cs="Times New Roman"/>
                <w:bCs/>
              </w:rPr>
              <w:fldChar w:fldCharType="separate"/>
            </w:r>
            <w:r w:rsidR="00E40C54">
              <w:rPr>
                <w:rFonts w:cs="Times New Roman"/>
                <w:bCs/>
                <w:noProof/>
              </w:rPr>
              <w:t>9</w:t>
            </w:r>
            <w:r w:rsidRPr="00D01B59">
              <w:rPr>
                <w:rFonts w:cs="Times New Roman"/>
                <w:bCs/>
              </w:rPr>
              <w:fldChar w:fldCharType="end"/>
            </w:r>
            <w:r w:rsidRPr="00D01B59">
              <w:rPr>
                <w:rFonts w:cs="Times New Roman"/>
              </w:rPr>
              <w:t xml:space="preserve"> no </w:t>
            </w:r>
            <w:r w:rsidRPr="00D01B59">
              <w:rPr>
                <w:rFonts w:cs="Times New Roman"/>
                <w:bCs/>
              </w:rPr>
              <w:fldChar w:fldCharType="begin"/>
            </w:r>
            <w:r w:rsidRPr="00D01B59">
              <w:rPr>
                <w:rFonts w:cs="Times New Roman"/>
                <w:bCs/>
              </w:rPr>
              <w:instrText xml:space="preserve"> NUMPAGES  </w:instrText>
            </w:r>
            <w:r w:rsidRPr="00D01B59">
              <w:rPr>
                <w:rFonts w:cs="Times New Roman"/>
                <w:bCs/>
              </w:rPr>
              <w:fldChar w:fldCharType="separate"/>
            </w:r>
            <w:r w:rsidR="00E40C54">
              <w:rPr>
                <w:rFonts w:cs="Times New Roman"/>
                <w:bCs/>
                <w:noProof/>
              </w:rPr>
              <w:t>11</w:t>
            </w:r>
            <w:r w:rsidRPr="00D01B59">
              <w:rPr>
                <w:rFonts w:cs="Times New Roman"/>
                <w:bCs/>
              </w:rPr>
              <w:fldChar w:fldCharType="end"/>
            </w:r>
          </w:p>
        </w:sdtContent>
      </w:sdt>
    </w:sdtContent>
  </w:sdt>
  <w:p w14:paraId="7F9E655E" w14:textId="77777777" w:rsidR="00FA11EC" w:rsidRDefault="00FA1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1BC7A" w14:textId="77777777" w:rsidR="00A0710D" w:rsidRDefault="00A0710D" w:rsidP="00D01B59">
      <w:pPr>
        <w:spacing w:line="240" w:lineRule="auto"/>
      </w:pPr>
      <w:r>
        <w:separator/>
      </w:r>
    </w:p>
  </w:footnote>
  <w:footnote w:type="continuationSeparator" w:id="0">
    <w:p w14:paraId="08D6EC92" w14:textId="77777777" w:rsidR="00A0710D" w:rsidRDefault="00A0710D" w:rsidP="00D01B5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362E0"/>
    <w:multiLevelType w:val="hybridMultilevel"/>
    <w:tmpl w:val="55646086"/>
    <w:lvl w:ilvl="0" w:tplc="3D4E5A0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D391B0F"/>
    <w:multiLevelType w:val="hybridMultilevel"/>
    <w:tmpl w:val="FBBE635C"/>
    <w:lvl w:ilvl="0" w:tplc="3A12220A">
      <w:start w:val="1"/>
      <w:numFmt w:val="bullet"/>
      <w:lvlText w:val=""/>
      <w:lvlJc w:val="left"/>
      <w:pPr>
        <w:ind w:left="14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0653D1"/>
    <w:multiLevelType w:val="hybridMultilevel"/>
    <w:tmpl w:val="5B9A7E3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3597146B"/>
    <w:multiLevelType w:val="hybridMultilevel"/>
    <w:tmpl w:val="923A57C6"/>
    <w:lvl w:ilvl="0" w:tplc="9B8A9B8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68AA1C96"/>
    <w:multiLevelType w:val="hybridMultilevel"/>
    <w:tmpl w:val="B7FEFB70"/>
    <w:lvl w:ilvl="0" w:tplc="333CF14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75F"/>
    <w:rsid w:val="00001DE4"/>
    <w:rsid w:val="00007881"/>
    <w:rsid w:val="00012877"/>
    <w:rsid w:val="00023680"/>
    <w:rsid w:val="00023FC1"/>
    <w:rsid w:val="00053ADF"/>
    <w:rsid w:val="000631E7"/>
    <w:rsid w:val="00076D11"/>
    <w:rsid w:val="0008367B"/>
    <w:rsid w:val="0008528D"/>
    <w:rsid w:val="00092E12"/>
    <w:rsid w:val="000B43C1"/>
    <w:rsid w:val="000C04CD"/>
    <w:rsid w:val="000C64CD"/>
    <w:rsid w:val="000D7A4B"/>
    <w:rsid w:val="000F5AB4"/>
    <w:rsid w:val="000F68D6"/>
    <w:rsid w:val="00102DB7"/>
    <w:rsid w:val="001067DE"/>
    <w:rsid w:val="00111F2C"/>
    <w:rsid w:val="00126235"/>
    <w:rsid w:val="00130EF0"/>
    <w:rsid w:val="00134E2A"/>
    <w:rsid w:val="00140F65"/>
    <w:rsid w:val="00141493"/>
    <w:rsid w:val="0015481C"/>
    <w:rsid w:val="00160FE7"/>
    <w:rsid w:val="00161EE0"/>
    <w:rsid w:val="00166BF3"/>
    <w:rsid w:val="0017060E"/>
    <w:rsid w:val="00172091"/>
    <w:rsid w:val="00173765"/>
    <w:rsid w:val="00173EEE"/>
    <w:rsid w:val="0017747A"/>
    <w:rsid w:val="00177ACE"/>
    <w:rsid w:val="00194557"/>
    <w:rsid w:val="0019623D"/>
    <w:rsid w:val="00197B49"/>
    <w:rsid w:val="001C0E20"/>
    <w:rsid w:val="001C16A6"/>
    <w:rsid w:val="001D1751"/>
    <w:rsid w:val="001D35ED"/>
    <w:rsid w:val="001D47E2"/>
    <w:rsid w:val="001F13BA"/>
    <w:rsid w:val="001F6C9D"/>
    <w:rsid w:val="001F756F"/>
    <w:rsid w:val="00212AB1"/>
    <w:rsid w:val="00217BAA"/>
    <w:rsid w:val="00221429"/>
    <w:rsid w:val="0022418E"/>
    <w:rsid w:val="00226130"/>
    <w:rsid w:val="00231138"/>
    <w:rsid w:val="0023231D"/>
    <w:rsid w:val="002323F6"/>
    <w:rsid w:val="002331D8"/>
    <w:rsid w:val="002360A9"/>
    <w:rsid w:val="002401C3"/>
    <w:rsid w:val="002404D7"/>
    <w:rsid w:val="00241B8E"/>
    <w:rsid w:val="00242921"/>
    <w:rsid w:val="00246165"/>
    <w:rsid w:val="00254BD7"/>
    <w:rsid w:val="00267B24"/>
    <w:rsid w:val="00281042"/>
    <w:rsid w:val="00281282"/>
    <w:rsid w:val="002A49D6"/>
    <w:rsid w:val="002A4D46"/>
    <w:rsid w:val="002B51BD"/>
    <w:rsid w:val="002C4F96"/>
    <w:rsid w:val="002D5A41"/>
    <w:rsid w:val="002D6A2D"/>
    <w:rsid w:val="002E1C82"/>
    <w:rsid w:val="002E60A4"/>
    <w:rsid w:val="002F5B1E"/>
    <w:rsid w:val="002F655B"/>
    <w:rsid w:val="00307F5C"/>
    <w:rsid w:val="00331301"/>
    <w:rsid w:val="00333F98"/>
    <w:rsid w:val="00335E4E"/>
    <w:rsid w:val="003377B9"/>
    <w:rsid w:val="00337B3C"/>
    <w:rsid w:val="0034272A"/>
    <w:rsid w:val="00351494"/>
    <w:rsid w:val="00352F3A"/>
    <w:rsid w:val="003867F8"/>
    <w:rsid w:val="00396EFF"/>
    <w:rsid w:val="003A0197"/>
    <w:rsid w:val="003C32C6"/>
    <w:rsid w:val="003C592D"/>
    <w:rsid w:val="003D2E7D"/>
    <w:rsid w:val="003D5462"/>
    <w:rsid w:val="003D7A31"/>
    <w:rsid w:val="003E0733"/>
    <w:rsid w:val="003E2CF8"/>
    <w:rsid w:val="003F1797"/>
    <w:rsid w:val="00412EE5"/>
    <w:rsid w:val="00416B31"/>
    <w:rsid w:val="004179D1"/>
    <w:rsid w:val="00431DA8"/>
    <w:rsid w:val="00442762"/>
    <w:rsid w:val="00442ED3"/>
    <w:rsid w:val="00446150"/>
    <w:rsid w:val="004537F0"/>
    <w:rsid w:val="00461FA0"/>
    <w:rsid w:val="004717D1"/>
    <w:rsid w:val="004731EA"/>
    <w:rsid w:val="00474423"/>
    <w:rsid w:val="004811D9"/>
    <w:rsid w:val="004914A6"/>
    <w:rsid w:val="004A132A"/>
    <w:rsid w:val="004A250F"/>
    <w:rsid w:val="004A2D71"/>
    <w:rsid w:val="004A3426"/>
    <w:rsid w:val="004A344A"/>
    <w:rsid w:val="004A77B5"/>
    <w:rsid w:val="004B35E0"/>
    <w:rsid w:val="004B61FE"/>
    <w:rsid w:val="004C6BF6"/>
    <w:rsid w:val="004E39D5"/>
    <w:rsid w:val="004F6149"/>
    <w:rsid w:val="004F751C"/>
    <w:rsid w:val="005118A8"/>
    <w:rsid w:val="00512D47"/>
    <w:rsid w:val="0052116F"/>
    <w:rsid w:val="005357EF"/>
    <w:rsid w:val="00535FCA"/>
    <w:rsid w:val="00544B0E"/>
    <w:rsid w:val="00557F7E"/>
    <w:rsid w:val="00567524"/>
    <w:rsid w:val="00570182"/>
    <w:rsid w:val="00576AC9"/>
    <w:rsid w:val="005973F4"/>
    <w:rsid w:val="005A38B3"/>
    <w:rsid w:val="005B0763"/>
    <w:rsid w:val="005B22CF"/>
    <w:rsid w:val="005C57FB"/>
    <w:rsid w:val="005D128C"/>
    <w:rsid w:val="005D3300"/>
    <w:rsid w:val="005D3721"/>
    <w:rsid w:val="005D6647"/>
    <w:rsid w:val="005E2A8B"/>
    <w:rsid w:val="005E5BED"/>
    <w:rsid w:val="005E6F9C"/>
    <w:rsid w:val="005F73C6"/>
    <w:rsid w:val="0060271A"/>
    <w:rsid w:val="00607F64"/>
    <w:rsid w:val="00610501"/>
    <w:rsid w:val="00616A02"/>
    <w:rsid w:val="0063087A"/>
    <w:rsid w:val="00637790"/>
    <w:rsid w:val="00640D2F"/>
    <w:rsid w:val="00643021"/>
    <w:rsid w:val="00645E9E"/>
    <w:rsid w:val="00651F89"/>
    <w:rsid w:val="006663C3"/>
    <w:rsid w:val="006863A2"/>
    <w:rsid w:val="0068656F"/>
    <w:rsid w:val="00695BFD"/>
    <w:rsid w:val="006A7488"/>
    <w:rsid w:val="006C18BF"/>
    <w:rsid w:val="006C4616"/>
    <w:rsid w:val="006C4F7B"/>
    <w:rsid w:val="006E39FC"/>
    <w:rsid w:val="006E5AB7"/>
    <w:rsid w:val="006E6EF8"/>
    <w:rsid w:val="006F4CAA"/>
    <w:rsid w:val="006F5586"/>
    <w:rsid w:val="00742FC7"/>
    <w:rsid w:val="007456AC"/>
    <w:rsid w:val="00745E46"/>
    <w:rsid w:val="00751709"/>
    <w:rsid w:val="0077587A"/>
    <w:rsid w:val="00776C90"/>
    <w:rsid w:val="0077722F"/>
    <w:rsid w:val="00783412"/>
    <w:rsid w:val="00797654"/>
    <w:rsid w:val="007B70F0"/>
    <w:rsid w:val="007D13A9"/>
    <w:rsid w:val="007D7286"/>
    <w:rsid w:val="007D7429"/>
    <w:rsid w:val="007D7CD7"/>
    <w:rsid w:val="007E1B75"/>
    <w:rsid w:val="00806EC0"/>
    <w:rsid w:val="00807CF0"/>
    <w:rsid w:val="00810780"/>
    <w:rsid w:val="00812D2C"/>
    <w:rsid w:val="008204CD"/>
    <w:rsid w:val="00824380"/>
    <w:rsid w:val="0082505A"/>
    <w:rsid w:val="00831995"/>
    <w:rsid w:val="00833F4D"/>
    <w:rsid w:val="00843AA7"/>
    <w:rsid w:val="00850542"/>
    <w:rsid w:val="008532B7"/>
    <w:rsid w:val="00873244"/>
    <w:rsid w:val="00873DAC"/>
    <w:rsid w:val="008837D3"/>
    <w:rsid w:val="00885F57"/>
    <w:rsid w:val="00895ED6"/>
    <w:rsid w:val="008B5F91"/>
    <w:rsid w:val="008B6035"/>
    <w:rsid w:val="008B79FD"/>
    <w:rsid w:val="008D143E"/>
    <w:rsid w:val="008D4FA0"/>
    <w:rsid w:val="008D6C79"/>
    <w:rsid w:val="0090174B"/>
    <w:rsid w:val="0090374C"/>
    <w:rsid w:val="00910E97"/>
    <w:rsid w:val="0091271C"/>
    <w:rsid w:val="00912E04"/>
    <w:rsid w:val="00913981"/>
    <w:rsid w:val="00914607"/>
    <w:rsid w:val="00925BFA"/>
    <w:rsid w:val="009275E5"/>
    <w:rsid w:val="00934EAF"/>
    <w:rsid w:val="0093576C"/>
    <w:rsid w:val="00936C06"/>
    <w:rsid w:val="009527E0"/>
    <w:rsid w:val="00954CE4"/>
    <w:rsid w:val="009571F4"/>
    <w:rsid w:val="009613EC"/>
    <w:rsid w:val="00964305"/>
    <w:rsid w:val="00964DE7"/>
    <w:rsid w:val="00970DB8"/>
    <w:rsid w:val="00972BBE"/>
    <w:rsid w:val="00991704"/>
    <w:rsid w:val="009918A7"/>
    <w:rsid w:val="009940DD"/>
    <w:rsid w:val="00994DC2"/>
    <w:rsid w:val="00996DEC"/>
    <w:rsid w:val="009B4600"/>
    <w:rsid w:val="009B7F2D"/>
    <w:rsid w:val="009E328B"/>
    <w:rsid w:val="009E5AB8"/>
    <w:rsid w:val="00A0710D"/>
    <w:rsid w:val="00A1697F"/>
    <w:rsid w:val="00A31DCF"/>
    <w:rsid w:val="00A33FC6"/>
    <w:rsid w:val="00A415D7"/>
    <w:rsid w:val="00A41703"/>
    <w:rsid w:val="00A41F1D"/>
    <w:rsid w:val="00A43072"/>
    <w:rsid w:val="00A43833"/>
    <w:rsid w:val="00A438F7"/>
    <w:rsid w:val="00A729C1"/>
    <w:rsid w:val="00A754B0"/>
    <w:rsid w:val="00A80597"/>
    <w:rsid w:val="00A82A45"/>
    <w:rsid w:val="00A84A18"/>
    <w:rsid w:val="00A9050D"/>
    <w:rsid w:val="00A92609"/>
    <w:rsid w:val="00A97F42"/>
    <w:rsid w:val="00AA3869"/>
    <w:rsid w:val="00AB275B"/>
    <w:rsid w:val="00AB3497"/>
    <w:rsid w:val="00AB410E"/>
    <w:rsid w:val="00AD2D76"/>
    <w:rsid w:val="00AD3AA9"/>
    <w:rsid w:val="00AD5090"/>
    <w:rsid w:val="00AD62A6"/>
    <w:rsid w:val="00AD7A47"/>
    <w:rsid w:val="00AE2F10"/>
    <w:rsid w:val="00AE7A0F"/>
    <w:rsid w:val="00AF19F8"/>
    <w:rsid w:val="00AF7568"/>
    <w:rsid w:val="00B1260F"/>
    <w:rsid w:val="00B1366D"/>
    <w:rsid w:val="00B24E02"/>
    <w:rsid w:val="00B36B3F"/>
    <w:rsid w:val="00B45B36"/>
    <w:rsid w:val="00B503F0"/>
    <w:rsid w:val="00B50DC4"/>
    <w:rsid w:val="00B6375C"/>
    <w:rsid w:val="00B70962"/>
    <w:rsid w:val="00B75A6A"/>
    <w:rsid w:val="00B86397"/>
    <w:rsid w:val="00B90490"/>
    <w:rsid w:val="00BA23F0"/>
    <w:rsid w:val="00BA29EA"/>
    <w:rsid w:val="00BA3D96"/>
    <w:rsid w:val="00BB18FF"/>
    <w:rsid w:val="00BB4A46"/>
    <w:rsid w:val="00BB4E99"/>
    <w:rsid w:val="00BC2E9C"/>
    <w:rsid w:val="00BC503B"/>
    <w:rsid w:val="00BE40BB"/>
    <w:rsid w:val="00BE51A5"/>
    <w:rsid w:val="00BF071F"/>
    <w:rsid w:val="00BF74F4"/>
    <w:rsid w:val="00C067C9"/>
    <w:rsid w:val="00C07546"/>
    <w:rsid w:val="00C14F1F"/>
    <w:rsid w:val="00C3634E"/>
    <w:rsid w:val="00C4265F"/>
    <w:rsid w:val="00C546B0"/>
    <w:rsid w:val="00C54ADC"/>
    <w:rsid w:val="00C55654"/>
    <w:rsid w:val="00C55D1A"/>
    <w:rsid w:val="00C5751C"/>
    <w:rsid w:val="00C628E6"/>
    <w:rsid w:val="00C75855"/>
    <w:rsid w:val="00C75D2E"/>
    <w:rsid w:val="00C842F7"/>
    <w:rsid w:val="00C8555C"/>
    <w:rsid w:val="00C97565"/>
    <w:rsid w:val="00CB3C09"/>
    <w:rsid w:val="00CB5B21"/>
    <w:rsid w:val="00CB7002"/>
    <w:rsid w:val="00CC3A33"/>
    <w:rsid w:val="00CC7603"/>
    <w:rsid w:val="00CE16D7"/>
    <w:rsid w:val="00CF00DA"/>
    <w:rsid w:val="00D01B59"/>
    <w:rsid w:val="00D101F4"/>
    <w:rsid w:val="00D1286E"/>
    <w:rsid w:val="00D170D4"/>
    <w:rsid w:val="00D17C74"/>
    <w:rsid w:val="00D2196E"/>
    <w:rsid w:val="00D2309F"/>
    <w:rsid w:val="00D25675"/>
    <w:rsid w:val="00D25DB0"/>
    <w:rsid w:val="00D33282"/>
    <w:rsid w:val="00D338D8"/>
    <w:rsid w:val="00D459A6"/>
    <w:rsid w:val="00D476EA"/>
    <w:rsid w:val="00D63F9A"/>
    <w:rsid w:val="00D67DBE"/>
    <w:rsid w:val="00D77589"/>
    <w:rsid w:val="00D85745"/>
    <w:rsid w:val="00D9066D"/>
    <w:rsid w:val="00D958E6"/>
    <w:rsid w:val="00DA2CEB"/>
    <w:rsid w:val="00DA4CC5"/>
    <w:rsid w:val="00DA5DBF"/>
    <w:rsid w:val="00DB175F"/>
    <w:rsid w:val="00DB2B67"/>
    <w:rsid w:val="00DD5CE5"/>
    <w:rsid w:val="00DE185D"/>
    <w:rsid w:val="00DE6DCB"/>
    <w:rsid w:val="00DF006C"/>
    <w:rsid w:val="00DF3472"/>
    <w:rsid w:val="00DF3613"/>
    <w:rsid w:val="00DF429B"/>
    <w:rsid w:val="00E10787"/>
    <w:rsid w:val="00E1537A"/>
    <w:rsid w:val="00E173AB"/>
    <w:rsid w:val="00E213EC"/>
    <w:rsid w:val="00E37FE3"/>
    <w:rsid w:val="00E40C54"/>
    <w:rsid w:val="00E42589"/>
    <w:rsid w:val="00E53F1D"/>
    <w:rsid w:val="00E573AE"/>
    <w:rsid w:val="00E65542"/>
    <w:rsid w:val="00E7577A"/>
    <w:rsid w:val="00E86E2E"/>
    <w:rsid w:val="00E91D36"/>
    <w:rsid w:val="00E96D76"/>
    <w:rsid w:val="00EA14FC"/>
    <w:rsid w:val="00ED3074"/>
    <w:rsid w:val="00ED3F60"/>
    <w:rsid w:val="00ED680B"/>
    <w:rsid w:val="00EE3096"/>
    <w:rsid w:val="00EE3166"/>
    <w:rsid w:val="00EE439E"/>
    <w:rsid w:val="00EF3373"/>
    <w:rsid w:val="00EF4024"/>
    <w:rsid w:val="00F00C55"/>
    <w:rsid w:val="00F028CC"/>
    <w:rsid w:val="00F24348"/>
    <w:rsid w:val="00F24571"/>
    <w:rsid w:val="00F267AA"/>
    <w:rsid w:val="00F44C1C"/>
    <w:rsid w:val="00F478BD"/>
    <w:rsid w:val="00F479C6"/>
    <w:rsid w:val="00F52335"/>
    <w:rsid w:val="00F53788"/>
    <w:rsid w:val="00F544DB"/>
    <w:rsid w:val="00F5722E"/>
    <w:rsid w:val="00F6128B"/>
    <w:rsid w:val="00F66990"/>
    <w:rsid w:val="00F706ED"/>
    <w:rsid w:val="00F7680E"/>
    <w:rsid w:val="00F8165C"/>
    <w:rsid w:val="00F86323"/>
    <w:rsid w:val="00F90A01"/>
    <w:rsid w:val="00F942AE"/>
    <w:rsid w:val="00F95606"/>
    <w:rsid w:val="00FA11EC"/>
    <w:rsid w:val="00FA1543"/>
    <w:rsid w:val="00FA1D05"/>
    <w:rsid w:val="00FB1914"/>
    <w:rsid w:val="00FB72FA"/>
    <w:rsid w:val="00FB7621"/>
    <w:rsid w:val="00FC2041"/>
    <w:rsid w:val="00FC7EB9"/>
    <w:rsid w:val="00FD293D"/>
    <w:rsid w:val="00FE0423"/>
    <w:rsid w:val="00FE09C7"/>
    <w:rsid w:val="00FF2A44"/>
    <w:rsid w:val="00FF4A48"/>
    <w:rsid w:val="00FF5B65"/>
    <w:rsid w:val="00FF6EB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4747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035"/>
    <w:pPr>
      <w:spacing w:after="0" w:line="276"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B175F"/>
    <w:pPr>
      <w:spacing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rsid w:val="00DB175F"/>
    <w:rPr>
      <w:rFonts w:ascii="Garamond" w:eastAsia="Times New Roman" w:hAnsi="Garamond" w:cs="Times New Roman"/>
      <w:sz w:val="28"/>
      <w:szCs w:val="28"/>
    </w:rPr>
  </w:style>
  <w:style w:type="paragraph" w:styleId="NormalWeb">
    <w:name w:val="Normal (Web)"/>
    <w:basedOn w:val="Normal"/>
    <w:uiPriority w:val="99"/>
    <w:unhideWhenUsed/>
    <w:rsid w:val="00DB175F"/>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DB175F"/>
    <w:rPr>
      <w:i/>
      <w:iCs/>
    </w:rPr>
  </w:style>
  <w:style w:type="paragraph" w:customStyle="1" w:styleId="Default">
    <w:name w:val="Default"/>
    <w:rsid w:val="00DB175F"/>
    <w:pPr>
      <w:autoSpaceDE w:val="0"/>
      <w:autoSpaceDN w:val="0"/>
      <w:adjustRightInd w:val="0"/>
      <w:spacing w:after="0" w:line="240" w:lineRule="auto"/>
    </w:pPr>
    <w:rPr>
      <w:rFonts w:ascii="Bookman Old Style" w:hAnsi="Bookman Old Style" w:cs="Bookman Old Style"/>
      <w:color w:val="000000"/>
      <w:sz w:val="24"/>
      <w:szCs w:val="24"/>
    </w:rPr>
  </w:style>
  <w:style w:type="paragraph" w:styleId="Header">
    <w:name w:val="header"/>
    <w:basedOn w:val="Normal"/>
    <w:link w:val="HeaderChar"/>
    <w:uiPriority w:val="99"/>
    <w:unhideWhenUsed/>
    <w:rsid w:val="00D01B59"/>
    <w:pPr>
      <w:tabs>
        <w:tab w:val="center" w:pos="4320"/>
        <w:tab w:val="right" w:pos="8640"/>
      </w:tabs>
      <w:spacing w:line="240" w:lineRule="auto"/>
    </w:pPr>
  </w:style>
  <w:style w:type="character" w:customStyle="1" w:styleId="HeaderChar">
    <w:name w:val="Header Char"/>
    <w:basedOn w:val="DefaultParagraphFont"/>
    <w:link w:val="Header"/>
    <w:uiPriority w:val="99"/>
    <w:rsid w:val="00D01B59"/>
  </w:style>
  <w:style w:type="paragraph" w:styleId="Footer">
    <w:name w:val="footer"/>
    <w:basedOn w:val="Normal"/>
    <w:link w:val="FooterChar"/>
    <w:uiPriority w:val="99"/>
    <w:unhideWhenUsed/>
    <w:rsid w:val="00D01B59"/>
    <w:pPr>
      <w:tabs>
        <w:tab w:val="center" w:pos="4320"/>
        <w:tab w:val="right" w:pos="8640"/>
      </w:tabs>
      <w:spacing w:line="240" w:lineRule="auto"/>
    </w:pPr>
  </w:style>
  <w:style w:type="character" w:customStyle="1" w:styleId="FooterChar">
    <w:name w:val="Footer Char"/>
    <w:basedOn w:val="DefaultParagraphFont"/>
    <w:link w:val="Footer"/>
    <w:uiPriority w:val="99"/>
    <w:rsid w:val="00D01B59"/>
  </w:style>
  <w:style w:type="paragraph" w:styleId="NoSpacing">
    <w:name w:val="No Spacing"/>
    <w:uiPriority w:val="1"/>
    <w:qFormat/>
    <w:rsid w:val="0019623D"/>
    <w:pPr>
      <w:spacing w:after="0" w:line="240" w:lineRule="auto"/>
    </w:pPr>
    <w:rPr>
      <w:rFonts w:ascii="Times New Roman" w:hAnsi="Times New Roman"/>
      <w:sz w:val="24"/>
    </w:rPr>
  </w:style>
  <w:style w:type="character" w:styleId="Hyperlink">
    <w:name w:val="Hyperlink"/>
    <w:basedOn w:val="DefaultParagraphFont"/>
    <w:uiPriority w:val="99"/>
    <w:unhideWhenUsed/>
    <w:rsid w:val="0077722F"/>
    <w:rPr>
      <w:color w:val="0563C1" w:themeColor="hyperlink"/>
      <w:u w:val="single"/>
    </w:rPr>
  </w:style>
  <w:style w:type="paragraph" w:styleId="ListParagraph">
    <w:name w:val="List Paragraph"/>
    <w:basedOn w:val="Normal"/>
    <w:uiPriority w:val="34"/>
    <w:qFormat/>
    <w:rsid w:val="00FA11EC"/>
    <w:pPr>
      <w:ind w:left="720"/>
      <w:contextualSpacing/>
    </w:pPr>
  </w:style>
  <w:style w:type="paragraph" w:styleId="BalloonText">
    <w:name w:val="Balloon Text"/>
    <w:basedOn w:val="Normal"/>
    <w:link w:val="BalloonTextChar"/>
    <w:uiPriority w:val="99"/>
    <w:semiHidden/>
    <w:unhideWhenUsed/>
    <w:rsid w:val="0017747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47A"/>
    <w:rPr>
      <w:rFonts w:ascii="Segoe UI" w:hAnsi="Segoe UI" w:cs="Segoe UI"/>
      <w:sz w:val="18"/>
      <w:szCs w:val="18"/>
    </w:rPr>
  </w:style>
  <w:style w:type="paragraph" w:customStyle="1" w:styleId="tv213">
    <w:name w:val="tv213"/>
    <w:basedOn w:val="Normal"/>
    <w:rsid w:val="00E65542"/>
    <w:pPr>
      <w:spacing w:before="100" w:beforeAutospacing="1" w:after="100" w:afterAutospacing="1" w:line="240" w:lineRule="auto"/>
    </w:pPr>
    <w:rPr>
      <w:rFonts w:eastAsia="Times New Roman" w:cs="Times New Roman"/>
      <w:szCs w:val="24"/>
      <w:lang w:val="en-US"/>
    </w:rPr>
  </w:style>
  <w:style w:type="character" w:styleId="CommentReference">
    <w:name w:val="annotation reference"/>
    <w:basedOn w:val="DefaultParagraphFont"/>
    <w:uiPriority w:val="99"/>
    <w:semiHidden/>
    <w:unhideWhenUsed/>
    <w:rsid w:val="008D143E"/>
    <w:rPr>
      <w:sz w:val="16"/>
      <w:szCs w:val="16"/>
    </w:rPr>
  </w:style>
  <w:style w:type="paragraph" w:styleId="CommentText">
    <w:name w:val="annotation text"/>
    <w:basedOn w:val="Normal"/>
    <w:link w:val="CommentTextChar"/>
    <w:uiPriority w:val="99"/>
    <w:semiHidden/>
    <w:unhideWhenUsed/>
    <w:rsid w:val="008D143E"/>
    <w:pPr>
      <w:spacing w:line="240" w:lineRule="auto"/>
    </w:pPr>
    <w:rPr>
      <w:sz w:val="20"/>
      <w:szCs w:val="20"/>
    </w:rPr>
  </w:style>
  <w:style w:type="character" w:customStyle="1" w:styleId="CommentTextChar">
    <w:name w:val="Comment Text Char"/>
    <w:basedOn w:val="DefaultParagraphFont"/>
    <w:link w:val="CommentText"/>
    <w:uiPriority w:val="99"/>
    <w:semiHidden/>
    <w:rsid w:val="008D143E"/>
    <w:rPr>
      <w:sz w:val="20"/>
      <w:szCs w:val="20"/>
    </w:rPr>
  </w:style>
  <w:style w:type="paragraph" w:styleId="CommentSubject">
    <w:name w:val="annotation subject"/>
    <w:basedOn w:val="CommentText"/>
    <w:next w:val="CommentText"/>
    <w:link w:val="CommentSubjectChar"/>
    <w:uiPriority w:val="99"/>
    <w:semiHidden/>
    <w:unhideWhenUsed/>
    <w:rsid w:val="008D143E"/>
    <w:rPr>
      <w:b/>
      <w:bCs/>
    </w:rPr>
  </w:style>
  <w:style w:type="character" w:customStyle="1" w:styleId="CommentSubjectChar">
    <w:name w:val="Comment Subject Char"/>
    <w:basedOn w:val="CommentTextChar"/>
    <w:link w:val="CommentSubject"/>
    <w:uiPriority w:val="99"/>
    <w:semiHidden/>
    <w:rsid w:val="008D143E"/>
    <w:rPr>
      <w:b/>
      <w:bCs/>
      <w:sz w:val="20"/>
      <w:szCs w:val="20"/>
    </w:rPr>
  </w:style>
  <w:style w:type="character" w:styleId="UnresolvedMention">
    <w:name w:val="Unresolved Mention"/>
    <w:basedOn w:val="DefaultParagraphFont"/>
    <w:uiPriority w:val="99"/>
    <w:semiHidden/>
    <w:unhideWhenUsed/>
    <w:rsid w:val="008B6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698481">
      <w:bodyDiv w:val="1"/>
      <w:marLeft w:val="0"/>
      <w:marRight w:val="0"/>
      <w:marTop w:val="0"/>
      <w:marBottom w:val="0"/>
      <w:divBdr>
        <w:top w:val="none" w:sz="0" w:space="0" w:color="auto"/>
        <w:left w:val="none" w:sz="0" w:space="0" w:color="auto"/>
        <w:bottom w:val="none" w:sz="0" w:space="0" w:color="auto"/>
        <w:right w:val="none" w:sz="0" w:space="0" w:color="auto"/>
      </w:divBdr>
    </w:div>
    <w:div w:id="580677993">
      <w:bodyDiv w:val="1"/>
      <w:marLeft w:val="0"/>
      <w:marRight w:val="0"/>
      <w:marTop w:val="0"/>
      <w:marBottom w:val="0"/>
      <w:divBdr>
        <w:top w:val="none" w:sz="0" w:space="0" w:color="auto"/>
        <w:left w:val="none" w:sz="0" w:space="0" w:color="auto"/>
        <w:bottom w:val="none" w:sz="0" w:space="0" w:color="auto"/>
        <w:right w:val="none" w:sz="0" w:space="0" w:color="auto"/>
      </w:divBdr>
      <w:divsChild>
        <w:div w:id="122308647">
          <w:marLeft w:val="0"/>
          <w:marRight w:val="0"/>
          <w:marTop w:val="0"/>
          <w:marBottom w:val="0"/>
          <w:divBdr>
            <w:top w:val="none" w:sz="0" w:space="0" w:color="auto"/>
            <w:left w:val="none" w:sz="0" w:space="0" w:color="auto"/>
            <w:bottom w:val="none" w:sz="0" w:space="0" w:color="auto"/>
            <w:right w:val="none" w:sz="0" w:space="0" w:color="auto"/>
          </w:divBdr>
        </w:div>
      </w:divsChild>
    </w:div>
    <w:div w:id="662897182">
      <w:bodyDiv w:val="1"/>
      <w:marLeft w:val="0"/>
      <w:marRight w:val="0"/>
      <w:marTop w:val="0"/>
      <w:marBottom w:val="0"/>
      <w:divBdr>
        <w:top w:val="none" w:sz="0" w:space="0" w:color="auto"/>
        <w:left w:val="none" w:sz="0" w:space="0" w:color="auto"/>
        <w:bottom w:val="none" w:sz="0" w:space="0" w:color="auto"/>
        <w:right w:val="none" w:sz="0" w:space="0" w:color="auto"/>
      </w:divBdr>
    </w:div>
    <w:div w:id="663357131">
      <w:bodyDiv w:val="1"/>
      <w:marLeft w:val="0"/>
      <w:marRight w:val="0"/>
      <w:marTop w:val="0"/>
      <w:marBottom w:val="0"/>
      <w:divBdr>
        <w:top w:val="none" w:sz="0" w:space="0" w:color="auto"/>
        <w:left w:val="none" w:sz="0" w:space="0" w:color="auto"/>
        <w:bottom w:val="none" w:sz="0" w:space="0" w:color="auto"/>
        <w:right w:val="none" w:sz="0" w:space="0" w:color="auto"/>
      </w:divBdr>
    </w:div>
    <w:div w:id="946353460">
      <w:bodyDiv w:val="1"/>
      <w:marLeft w:val="0"/>
      <w:marRight w:val="0"/>
      <w:marTop w:val="0"/>
      <w:marBottom w:val="0"/>
      <w:divBdr>
        <w:top w:val="none" w:sz="0" w:space="0" w:color="auto"/>
        <w:left w:val="none" w:sz="0" w:space="0" w:color="auto"/>
        <w:bottom w:val="none" w:sz="0" w:space="0" w:color="auto"/>
        <w:right w:val="none" w:sz="0" w:space="0" w:color="auto"/>
      </w:divBdr>
      <w:divsChild>
        <w:div w:id="541944580">
          <w:marLeft w:val="0"/>
          <w:marRight w:val="0"/>
          <w:marTop w:val="0"/>
          <w:marBottom w:val="0"/>
          <w:divBdr>
            <w:top w:val="none" w:sz="0" w:space="0" w:color="auto"/>
            <w:left w:val="none" w:sz="0" w:space="0" w:color="auto"/>
            <w:bottom w:val="none" w:sz="0" w:space="0" w:color="auto"/>
            <w:right w:val="none" w:sz="0" w:space="0" w:color="auto"/>
          </w:divBdr>
        </w:div>
      </w:divsChild>
    </w:div>
    <w:div w:id="1020737104">
      <w:bodyDiv w:val="1"/>
      <w:marLeft w:val="0"/>
      <w:marRight w:val="0"/>
      <w:marTop w:val="0"/>
      <w:marBottom w:val="0"/>
      <w:divBdr>
        <w:top w:val="none" w:sz="0" w:space="0" w:color="auto"/>
        <w:left w:val="none" w:sz="0" w:space="0" w:color="auto"/>
        <w:bottom w:val="none" w:sz="0" w:space="0" w:color="auto"/>
        <w:right w:val="none" w:sz="0" w:space="0" w:color="auto"/>
      </w:divBdr>
    </w:div>
    <w:div w:id="1029914056">
      <w:bodyDiv w:val="1"/>
      <w:marLeft w:val="0"/>
      <w:marRight w:val="0"/>
      <w:marTop w:val="0"/>
      <w:marBottom w:val="0"/>
      <w:divBdr>
        <w:top w:val="none" w:sz="0" w:space="0" w:color="auto"/>
        <w:left w:val="none" w:sz="0" w:space="0" w:color="auto"/>
        <w:bottom w:val="none" w:sz="0" w:space="0" w:color="auto"/>
        <w:right w:val="none" w:sz="0" w:space="0" w:color="auto"/>
      </w:divBdr>
    </w:div>
    <w:div w:id="178102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titania.saeima.lv/LIVS12/SaeimaLIVS12.nsf/0/CD14AF40696DCA1CC225817C003F42CD?OpenDocument" TargetMode="External"/><Relationship Id="rId4" Type="http://schemas.openxmlformats.org/officeDocument/2006/relationships/settings" Target="settings.xml"/><Relationship Id="rId9" Type="http://schemas.openxmlformats.org/officeDocument/2006/relationships/hyperlink" Target="https://www.mkd.gov.lv/sites/mkd/files/media_file/mkd-skaidrojumi-un-atzinas-2020.07-202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B1E3D-F5EF-446C-8F90-0834FA05F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22233</Words>
  <Characters>12674</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2021-06-08T12:08:00Z</dcterms:created>
  <dcterms:modified xsi:type="dcterms:W3CDTF">2021-06-09T09:26:00Z</dcterms:modified>
</cp:coreProperties>
</file>