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6687" w14:textId="77777777" w:rsidR="00475BA6" w:rsidRDefault="00475BA6" w:rsidP="00475BA6">
      <w:pPr>
        <w:spacing w:line="276" w:lineRule="auto"/>
        <w:jc w:val="both"/>
        <w:rPr>
          <w:sz w:val="22"/>
          <w:szCs w:val="22"/>
          <w:lang w:eastAsia="en-US"/>
        </w:rPr>
      </w:pPr>
      <w:r>
        <w:rPr>
          <w:rFonts w:ascii="TimesNewRomanPSMT" w:hAnsi="TimesNewRomanPSMT"/>
          <w:b/>
          <w:bCs/>
        </w:rPr>
        <w:t>Personas tiesības paļauties uz Uzņēmuma reģistra tīmekļvietnē publicēto informāciju kā patiesu un ticamu</w:t>
      </w:r>
    </w:p>
    <w:p w14:paraId="40485D56" w14:textId="313F4149" w:rsidR="00475BA6" w:rsidRDefault="00475BA6" w:rsidP="00475BA6">
      <w:pPr>
        <w:spacing w:line="276" w:lineRule="auto"/>
        <w:jc w:val="both"/>
      </w:pPr>
      <w:r>
        <w:rPr>
          <w:rFonts w:ascii="TimesNewRomanPSMT" w:hAnsi="TimesNewRomanPSMT"/>
        </w:rPr>
        <w:t xml:space="preserve">Uzņēmumu reģistrs nodrošina, ka neidentificētam lietotājam tīmekļvietnē bez maksas publiski ir pieejami likumā „Par Latvijas Republikas Uzņēmumu reģistru” noteiktie publisko personu un iestāžu saraksta ieraksti un visi Maksātnespējas likumā noteiktie maksātnespējas reģistra ieraksti. Informācija, ko Uzņēmumu reģistrs tīmekļvietnē sniedz no tā vestajiem reģistriem, ir atbilstoša Uzņēmumu reģistra vesto reģistru ierakstiem, citām reģistrētajām ziņām un reģistrācijas lietā esošajiem dokumentiem. </w:t>
      </w:r>
      <w:r w:rsidRPr="00475BA6">
        <w:rPr>
          <w:rFonts w:ascii="TimesNewRomanPSMT" w:hAnsi="TimesNewRomanPSMT"/>
        </w:rPr>
        <w:t xml:space="preserve">Informācijas </w:t>
      </w:r>
      <w:r w:rsidRPr="00475BA6">
        <w:rPr>
          <w:rFonts w:ascii="TimesNewRomanPSMT" w:hAnsi="TimesNewRomanPSMT"/>
        </w:rPr>
        <w:t>aplūkotājs</w:t>
      </w:r>
      <w:r w:rsidRPr="00475BA6">
        <w:rPr>
          <w:rFonts w:ascii="TimesNewRomanPSMT" w:hAnsi="TimesNewRomanPSMT"/>
        </w:rPr>
        <w:t xml:space="preserve"> var paļauties uz to, ka šāda informācija ir patiesa un ticama. </w:t>
      </w:r>
      <w:proofErr w:type="gramStart"/>
      <w:r w:rsidRPr="00475BA6">
        <w:rPr>
          <w:rFonts w:ascii="TimesNewRomanPSMT" w:hAnsi="TimesNewRomanPSMT"/>
        </w:rPr>
        <w:t xml:space="preserve">Ja informācijas apjoms kādā sadaļā nav </w:t>
      </w:r>
      <w:r>
        <w:rPr>
          <w:rFonts w:ascii="TimesNewRomanPSMT" w:hAnsi="TimesNewRomanPSMT"/>
        </w:rPr>
        <w:t>pilnīgs, tad iestādei potenciālos meklētājus</w:t>
      </w:r>
      <w:proofErr w:type="gramEnd"/>
      <w:r>
        <w:rPr>
          <w:rFonts w:ascii="TimesNewRomanPSMT" w:hAnsi="TimesNewRomanPSMT"/>
        </w:rPr>
        <w:t xml:space="preserve"> par to jābrīdina. Ja brīdinājums nav pievienots, tad personai var rasties tiesiskā paļāvība par konkrēto iestādes publicēto informāciju un personai radusies tiesiskā paļāvība atzīstama par aizsardzības vērtu.</w:t>
      </w:r>
    </w:p>
    <w:p w14:paraId="0D8FE9B4" w14:textId="77777777" w:rsidR="00475BA6" w:rsidRDefault="00475BA6" w:rsidP="00C52066">
      <w:pPr>
        <w:spacing w:line="276" w:lineRule="auto"/>
        <w:jc w:val="center"/>
      </w:pPr>
    </w:p>
    <w:p w14:paraId="051DD6A0" w14:textId="6C38209F" w:rsidR="00772A7C" w:rsidRDefault="00772A7C" w:rsidP="00C52066">
      <w:pPr>
        <w:spacing w:line="276" w:lineRule="auto"/>
        <w:jc w:val="center"/>
        <w:rPr>
          <w:b/>
        </w:rPr>
      </w:pPr>
      <w:r w:rsidRPr="00475BA6">
        <w:rPr>
          <w:b/>
        </w:rPr>
        <w:t>Latvijas Republikas Senāt</w:t>
      </w:r>
      <w:r w:rsidR="00475BA6">
        <w:rPr>
          <w:b/>
        </w:rPr>
        <w:t>a</w:t>
      </w:r>
    </w:p>
    <w:p w14:paraId="2AAD1DBF" w14:textId="397E1378" w:rsidR="00475BA6" w:rsidRDefault="00475BA6" w:rsidP="00C52066">
      <w:pPr>
        <w:spacing w:line="276" w:lineRule="auto"/>
        <w:jc w:val="center"/>
        <w:rPr>
          <w:b/>
        </w:rPr>
      </w:pPr>
      <w:r>
        <w:rPr>
          <w:b/>
        </w:rPr>
        <w:t>Administratīvo lietu departamenta</w:t>
      </w:r>
    </w:p>
    <w:p w14:paraId="34BDB40B" w14:textId="18575AAA" w:rsidR="00475BA6" w:rsidRPr="00475BA6" w:rsidRDefault="00475BA6" w:rsidP="00C52066">
      <w:pPr>
        <w:spacing w:line="276" w:lineRule="auto"/>
        <w:jc w:val="center"/>
        <w:rPr>
          <w:b/>
        </w:rPr>
      </w:pPr>
      <w:proofErr w:type="gramStart"/>
      <w:r>
        <w:rPr>
          <w:b/>
        </w:rPr>
        <w:t>2021.gada</w:t>
      </w:r>
      <w:proofErr w:type="gramEnd"/>
      <w:r>
        <w:rPr>
          <w:b/>
        </w:rPr>
        <w:t xml:space="preserve"> 14.maija</w:t>
      </w:r>
    </w:p>
    <w:p w14:paraId="63DD64A1" w14:textId="77777777" w:rsidR="00475BA6" w:rsidRDefault="009C0BA3" w:rsidP="00C52066">
      <w:pPr>
        <w:spacing w:line="276" w:lineRule="auto"/>
        <w:jc w:val="center"/>
        <w:rPr>
          <w:b/>
        </w:rPr>
      </w:pPr>
      <w:r w:rsidRPr="00475BA6">
        <w:rPr>
          <w:b/>
        </w:rPr>
        <w:t>SPRIEDUMS</w:t>
      </w:r>
    </w:p>
    <w:p w14:paraId="01C7CB7B" w14:textId="77777777" w:rsidR="00475BA6" w:rsidRDefault="00475BA6" w:rsidP="00C52066">
      <w:pPr>
        <w:spacing w:line="276" w:lineRule="auto"/>
        <w:jc w:val="center"/>
        <w:rPr>
          <w:b/>
        </w:rPr>
      </w:pPr>
      <w:r>
        <w:rPr>
          <w:b/>
        </w:rPr>
        <w:t>Lieta Nr. A420215718, SKA-438/2021</w:t>
      </w:r>
    </w:p>
    <w:p w14:paraId="78A8A624" w14:textId="69909F32" w:rsidR="009C0BA3" w:rsidRPr="005065DD" w:rsidRDefault="00475BA6" w:rsidP="00C52066">
      <w:pPr>
        <w:spacing w:line="276" w:lineRule="auto"/>
        <w:jc w:val="center"/>
        <w:rPr>
          <w:b/>
        </w:rPr>
      </w:pPr>
      <w:hyperlink r:id="rId7" w:history="1">
        <w:r w:rsidRPr="00475BA6">
          <w:rPr>
            <w:rStyle w:val="Hyperlink"/>
          </w:rPr>
          <w:t>ECLI:LV:AT:2021:0514.A420215718.10.S</w:t>
        </w:r>
      </w:hyperlink>
      <w:r w:rsidR="00606650" w:rsidRPr="005065DD">
        <w:rPr>
          <w:b/>
        </w:rPr>
        <w:t xml:space="preserve"> </w:t>
      </w:r>
    </w:p>
    <w:p w14:paraId="13994BDA" w14:textId="77777777" w:rsidR="00C52066" w:rsidRPr="005065DD" w:rsidRDefault="00C52066" w:rsidP="009C0BA3">
      <w:pPr>
        <w:spacing w:line="276" w:lineRule="auto"/>
        <w:ind w:firstLine="567"/>
        <w:jc w:val="both"/>
      </w:pPr>
    </w:p>
    <w:p w14:paraId="5AE13377" w14:textId="3745C7DC" w:rsidR="00C52066" w:rsidRPr="005065DD" w:rsidRDefault="00C52066" w:rsidP="00C52066">
      <w:pPr>
        <w:spacing w:line="276" w:lineRule="auto"/>
        <w:ind w:firstLine="567"/>
        <w:jc w:val="both"/>
      </w:pPr>
      <w:r w:rsidRPr="005065DD">
        <w:t xml:space="preserve">Tiesa šādā sastāvā: </w:t>
      </w:r>
      <w:r w:rsidR="00E33F20" w:rsidRPr="005065DD">
        <w:t>senator</w:t>
      </w:r>
      <w:r w:rsidR="00F7458D" w:rsidRPr="005065DD">
        <w:t>i</w:t>
      </w:r>
      <w:r w:rsidR="00E33F20" w:rsidRPr="005065DD">
        <w:t xml:space="preserve"> Jautrīte Briede, </w:t>
      </w:r>
      <w:r w:rsidR="00F7458D" w:rsidRPr="005065DD">
        <w:t>Anita Kovaļevska un Valters Poķis</w:t>
      </w:r>
    </w:p>
    <w:p w14:paraId="739A70BC" w14:textId="77777777" w:rsidR="00E33F20" w:rsidRPr="005065DD" w:rsidRDefault="00E33F20" w:rsidP="00C52066">
      <w:pPr>
        <w:spacing w:line="276" w:lineRule="auto"/>
        <w:ind w:firstLine="567"/>
        <w:jc w:val="both"/>
      </w:pPr>
    </w:p>
    <w:p w14:paraId="623A76E8" w14:textId="1114A459" w:rsidR="00675D47" w:rsidRPr="005065DD" w:rsidRDefault="00E33F20" w:rsidP="005C64F2">
      <w:pPr>
        <w:spacing w:line="276" w:lineRule="auto"/>
        <w:ind w:firstLine="567"/>
        <w:jc w:val="both"/>
      </w:pPr>
      <w:r w:rsidRPr="005065DD">
        <w:t xml:space="preserve">rakstveida procesā </w:t>
      </w:r>
      <w:r w:rsidR="00F64911" w:rsidRPr="005065DD">
        <w:t>izskatīja administratīvo lietu, kas ierosināta, pamatojoties uz</w:t>
      </w:r>
      <w:r w:rsidR="005C64F2" w:rsidRPr="005065DD">
        <w:t xml:space="preserve"> </w:t>
      </w:r>
      <w:r w:rsidR="005C64F2" w:rsidRPr="005065DD">
        <w:rPr>
          <w:color w:val="000000"/>
        </w:rPr>
        <w:t>AS</w:t>
      </w:r>
      <w:r w:rsidR="002C28BB" w:rsidRPr="005065DD">
        <w:rPr>
          <w:color w:val="000000"/>
        </w:rPr>
        <w:t> </w:t>
      </w:r>
      <w:r w:rsidR="005C64F2" w:rsidRPr="005065DD">
        <w:rPr>
          <w:color w:val="000000"/>
        </w:rPr>
        <w:t xml:space="preserve">„Citadele banka” pieteikumu par Latvijas Republikas Uzņēmumu reģistra faktiskās rīcības, veicot ierakstus maksātnespējas reģistrā par konkrētas privātpersonas maksātnespējas procesu, atzīšanu par prettiesisku un zaudējumu 5559,81 </w:t>
      </w:r>
      <w:proofErr w:type="spellStart"/>
      <w:r w:rsidR="005C64F2" w:rsidRPr="005065DD">
        <w:rPr>
          <w:i/>
          <w:iCs/>
          <w:color w:val="000000"/>
        </w:rPr>
        <w:t>euro</w:t>
      </w:r>
      <w:proofErr w:type="spellEnd"/>
      <w:r w:rsidR="005C64F2" w:rsidRPr="005065DD">
        <w:rPr>
          <w:i/>
          <w:iCs/>
          <w:color w:val="000000"/>
        </w:rPr>
        <w:t xml:space="preserve"> </w:t>
      </w:r>
      <w:r w:rsidR="005C64F2" w:rsidRPr="005065DD">
        <w:rPr>
          <w:color w:val="000000"/>
        </w:rPr>
        <w:t>apmērā atlīdzinājumu</w:t>
      </w:r>
      <w:r w:rsidR="00F64911" w:rsidRPr="005065DD">
        <w:t xml:space="preserve">, sakarā ar </w:t>
      </w:r>
      <w:r w:rsidR="005C64F2" w:rsidRPr="005065DD">
        <w:rPr>
          <w:color w:val="000000"/>
        </w:rPr>
        <w:t>AS</w:t>
      </w:r>
      <w:r w:rsidR="002C28BB" w:rsidRPr="005065DD">
        <w:rPr>
          <w:color w:val="000000"/>
        </w:rPr>
        <w:t> </w:t>
      </w:r>
      <w:r w:rsidR="005C64F2" w:rsidRPr="005065DD">
        <w:rPr>
          <w:color w:val="000000"/>
        </w:rPr>
        <w:t xml:space="preserve">„Citadele banka” </w:t>
      </w:r>
      <w:r w:rsidR="00F64911" w:rsidRPr="005065DD">
        <w:t xml:space="preserve">kasācijas sūdzību par Administratīvās </w:t>
      </w:r>
      <w:r w:rsidR="005C64F2" w:rsidRPr="005065DD">
        <w:t>apgabal</w:t>
      </w:r>
      <w:r w:rsidR="00F64911" w:rsidRPr="005065DD">
        <w:t>tiesas 20</w:t>
      </w:r>
      <w:r w:rsidR="001444F3" w:rsidRPr="005065DD">
        <w:t>20</w:t>
      </w:r>
      <w:r w:rsidR="00F64911" w:rsidRPr="005065DD">
        <w:t xml:space="preserve">.gada </w:t>
      </w:r>
      <w:r w:rsidR="005C64F2" w:rsidRPr="005065DD">
        <w:t>5.marta spriedumu</w:t>
      </w:r>
      <w:r w:rsidR="00F64911" w:rsidRPr="005065DD">
        <w:t>.</w:t>
      </w:r>
    </w:p>
    <w:p w14:paraId="7A10869E" w14:textId="77777777" w:rsidR="006F3EA8" w:rsidRPr="005065DD" w:rsidRDefault="006F3EA8" w:rsidP="00F64911">
      <w:pPr>
        <w:spacing w:line="276" w:lineRule="auto"/>
        <w:ind w:firstLine="567"/>
        <w:jc w:val="both"/>
      </w:pPr>
    </w:p>
    <w:p w14:paraId="77F08303" w14:textId="3FFCF418" w:rsidR="00675D47" w:rsidRPr="005065DD" w:rsidRDefault="00675D47" w:rsidP="00675D47">
      <w:pPr>
        <w:spacing w:line="276" w:lineRule="auto"/>
        <w:jc w:val="center"/>
        <w:rPr>
          <w:b/>
        </w:rPr>
      </w:pPr>
      <w:r w:rsidRPr="005065DD">
        <w:rPr>
          <w:b/>
        </w:rPr>
        <w:t>Aprakstošā daļa</w:t>
      </w:r>
    </w:p>
    <w:p w14:paraId="49904D94" w14:textId="77777777" w:rsidR="00675D47" w:rsidRPr="005065DD" w:rsidRDefault="00675D47" w:rsidP="00675D47">
      <w:pPr>
        <w:spacing w:line="276" w:lineRule="auto"/>
        <w:jc w:val="center"/>
        <w:rPr>
          <w:b/>
        </w:rPr>
      </w:pPr>
    </w:p>
    <w:p w14:paraId="08F65A28" w14:textId="5BEE5021" w:rsidR="005C64F2" w:rsidRPr="005065DD" w:rsidRDefault="00675D47" w:rsidP="005C64F2">
      <w:pPr>
        <w:spacing w:line="276" w:lineRule="auto"/>
        <w:ind w:firstLine="567"/>
        <w:jc w:val="both"/>
        <w:rPr>
          <w:color w:val="000000"/>
        </w:rPr>
      </w:pPr>
      <w:r w:rsidRPr="005065DD">
        <w:t>[1]</w:t>
      </w:r>
      <w:r w:rsidR="002C28BB" w:rsidRPr="005065DD">
        <w:t> </w:t>
      </w:r>
      <w:proofErr w:type="gramStart"/>
      <w:r w:rsidR="0010565E" w:rsidRPr="005065DD">
        <w:rPr>
          <w:color w:val="000000"/>
        </w:rPr>
        <w:t>2017.gada</w:t>
      </w:r>
      <w:proofErr w:type="gramEnd"/>
      <w:r w:rsidR="0010565E" w:rsidRPr="005065DD">
        <w:rPr>
          <w:color w:val="000000"/>
        </w:rPr>
        <w:t xml:space="preserve"> 25.aprīlī </w:t>
      </w:r>
      <w:r w:rsidR="005C64F2" w:rsidRPr="005065DD">
        <w:rPr>
          <w:color w:val="000000"/>
        </w:rPr>
        <w:t>Latvijas Republikas Uzņēmumu reģistrā (turpmāk – Uzņēmumu reģistrs) tika saņemts Daugavpils tiesas 2017.gada 24.ap</w:t>
      </w:r>
      <w:r w:rsidR="005C64F2" w:rsidRPr="005065DD">
        <w:t>rī</w:t>
      </w:r>
      <w:r w:rsidR="005C64F2" w:rsidRPr="005065DD">
        <w:rPr>
          <w:color w:val="000000"/>
        </w:rPr>
        <w:t>ļa spriedums, ar kuru pasludināts konkrētas privātpersonas maksātnespējas process. Uzņēmumu reģistr</w:t>
      </w:r>
      <w:r w:rsidR="0010565E" w:rsidRPr="005065DD">
        <w:rPr>
          <w:color w:val="000000"/>
        </w:rPr>
        <w:t>s</w:t>
      </w:r>
      <w:r w:rsidR="005C64F2" w:rsidRPr="005065DD">
        <w:rPr>
          <w:color w:val="000000"/>
        </w:rPr>
        <w:t xml:space="preserve"> </w:t>
      </w:r>
      <w:proofErr w:type="gramStart"/>
      <w:r w:rsidR="005C64F2" w:rsidRPr="005065DD">
        <w:rPr>
          <w:color w:val="000000"/>
        </w:rPr>
        <w:t>2017.gada</w:t>
      </w:r>
      <w:proofErr w:type="gramEnd"/>
      <w:r w:rsidR="005C64F2" w:rsidRPr="005065DD">
        <w:rPr>
          <w:color w:val="000000"/>
        </w:rPr>
        <w:t xml:space="preserve"> 25.aprīlī šo spriedumu reģistrēja informācijas sistēmā</w:t>
      </w:r>
      <w:r w:rsidR="00C3754C" w:rsidRPr="005065DD">
        <w:rPr>
          <w:color w:val="000000"/>
        </w:rPr>
        <w:t xml:space="preserve">, </w:t>
      </w:r>
      <w:r w:rsidR="0090103A" w:rsidRPr="005065DD">
        <w:rPr>
          <w:color w:val="000000"/>
        </w:rPr>
        <w:t>kā arī</w:t>
      </w:r>
      <w:r w:rsidR="005C64F2" w:rsidRPr="005065DD">
        <w:rPr>
          <w:color w:val="000000"/>
        </w:rPr>
        <w:t xml:space="preserve"> </w:t>
      </w:r>
      <w:r w:rsidR="0010565E" w:rsidRPr="005065DD">
        <w:rPr>
          <w:color w:val="000000"/>
        </w:rPr>
        <w:t>no</w:t>
      </w:r>
      <w:r w:rsidR="005C64F2" w:rsidRPr="005065DD">
        <w:rPr>
          <w:color w:val="000000"/>
        </w:rPr>
        <w:t>lēm</w:t>
      </w:r>
      <w:r w:rsidR="0010565E" w:rsidRPr="005065DD">
        <w:rPr>
          <w:color w:val="000000"/>
        </w:rPr>
        <w:t>a</w:t>
      </w:r>
      <w:r w:rsidR="005C64F2" w:rsidRPr="005065DD">
        <w:rPr>
          <w:color w:val="000000"/>
        </w:rPr>
        <w:t xml:space="preserve"> izda</w:t>
      </w:r>
      <w:r w:rsidR="005C64F2" w:rsidRPr="005065DD">
        <w:t>rī</w:t>
      </w:r>
      <w:r w:rsidR="005C64F2" w:rsidRPr="005065DD">
        <w:rPr>
          <w:color w:val="000000"/>
        </w:rPr>
        <w:t>t ierakstu maksātnespējas reģistrā par procesa pasludināšanu, bankrota procedūras uzsākšanu un kreditoru pieteikšanās termiņ</w:t>
      </w:r>
      <w:r w:rsidR="00E37C5C" w:rsidRPr="005065DD">
        <w:rPr>
          <w:color w:val="000000"/>
        </w:rPr>
        <w:t>u</w:t>
      </w:r>
      <w:r w:rsidR="005C64F2" w:rsidRPr="005065DD">
        <w:rPr>
          <w:color w:val="000000"/>
        </w:rPr>
        <w:t xml:space="preserve"> (mēnesis). </w:t>
      </w:r>
      <w:r w:rsidR="00C3754C" w:rsidRPr="005065DD">
        <w:rPr>
          <w:color w:val="000000"/>
        </w:rPr>
        <w:t xml:space="preserve">Lēmumā kā lēmuma </w:t>
      </w:r>
      <w:r w:rsidR="001B58DA" w:rsidRPr="005065DD">
        <w:rPr>
          <w:color w:val="000000"/>
        </w:rPr>
        <w:t xml:space="preserve">pieņemšanas </w:t>
      </w:r>
      <w:r w:rsidR="00C3754C" w:rsidRPr="005065DD">
        <w:rPr>
          <w:color w:val="000000"/>
        </w:rPr>
        <w:t>datum</w:t>
      </w:r>
      <w:r w:rsidR="00FA4D6C" w:rsidRPr="005065DD">
        <w:rPr>
          <w:color w:val="000000"/>
        </w:rPr>
        <w:t>s</w:t>
      </w:r>
      <w:r w:rsidR="00C3754C" w:rsidRPr="005065DD">
        <w:rPr>
          <w:color w:val="000000"/>
        </w:rPr>
        <w:t xml:space="preserve"> un spēkā stāšanās dien</w:t>
      </w:r>
      <w:r w:rsidR="00FA4D6C" w:rsidRPr="005065DD">
        <w:rPr>
          <w:color w:val="000000"/>
        </w:rPr>
        <w:t>a</w:t>
      </w:r>
      <w:r w:rsidR="003C3858" w:rsidRPr="005065DD">
        <w:rPr>
          <w:color w:val="000000"/>
        </w:rPr>
        <w:t xml:space="preserve"> norādīts </w:t>
      </w:r>
      <w:proofErr w:type="gramStart"/>
      <w:r w:rsidR="003C3858" w:rsidRPr="005065DD">
        <w:rPr>
          <w:color w:val="000000"/>
        </w:rPr>
        <w:t>26.aprīlis</w:t>
      </w:r>
      <w:proofErr w:type="gramEnd"/>
      <w:r w:rsidR="00C3754C" w:rsidRPr="005065DD">
        <w:rPr>
          <w:color w:val="000000"/>
        </w:rPr>
        <w:t>.</w:t>
      </w:r>
      <w:r w:rsidR="00FA4D6C" w:rsidRPr="005065DD">
        <w:rPr>
          <w:color w:val="000000"/>
        </w:rPr>
        <w:t xml:space="preserve"> Ar Uzņēmumu reģistra </w:t>
      </w:r>
      <w:proofErr w:type="gramStart"/>
      <w:r w:rsidR="00FA4D6C" w:rsidRPr="005065DD">
        <w:rPr>
          <w:color w:val="000000"/>
        </w:rPr>
        <w:t>2017.gada</w:t>
      </w:r>
      <w:proofErr w:type="gramEnd"/>
      <w:r w:rsidR="00FA4D6C" w:rsidRPr="005065DD">
        <w:rPr>
          <w:color w:val="000000"/>
        </w:rPr>
        <w:t xml:space="preserve"> 28.decembra lēmumu atzīts, ka </w:t>
      </w:r>
      <w:r w:rsidR="0090103A" w:rsidRPr="005065DD">
        <w:rPr>
          <w:color w:val="000000"/>
        </w:rPr>
        <w:t xml:space="preserve">26.datums bija norādīts </w:t>
      </w:r>
      <w:r w:rsidR="00FA4D6C" w:rsidRPr="005065DD">
        <w:rPr>
          <w:color w:val="000000"/>
        </w:rPr>
        <w:t xml:space="preserve">kļūdaini </w:t>
      </w:r>
      <w:r w:rsidR="003C3858" w:rsidRPr="005065DD">
        <w:rPr>
          <w:color w:val="000000"/>
        </w:rPr>
        <w:t xml:space="preserve">un </w:t>
      </w:r>
      <w:r w:rsidR="00FA4D6C" w:rsidRPr="005065DD">
        <w:rPr>
          <w:color w:val="000000"/>
        </w:rPr>
        <w:t xml:space="preserve">nolemts </w:t>
      </w:r>
      <w:r w:rsidR="0010565E" w:rsidRPr="005065DD">
        <w:rPr>
          <w:color w:val="000000"/>
        </w:rPr>
        <w:t xml:space="preserve">to </w:t>
      </w:r>
      <w:r w:rsidR="003C3858" w:rsidRPr="005065DD">
        <w:rPr>
          <w:color w:val="000000"/>
        </w:rPr>
        <w:t xml:space="preserve">labot uz </w:t>
      </w:r>
      <w:r w:rsidR="00FA4D6C" w:rsidRPr="005065DD">
        <w:rPr>
          <w:color w:val="000000"/>
        </w:rPr>
        <w:t>25.aprīli</w:t>
      </w:r>
      <w:r w:rsidR="00FA4D6C" w:rsidRPr="005065DD">
        <w:rPr>
          <w:i/>
          <w:iCs/>
          <w:color w:val="000000"/>
        </w:rPr>
        <w:t>.</w:t>
      </w:r>
    </w:p>
    <w:p w14:paraId="295E620E" w14:textId="5B608588" w:rsidR="005C64F2" w:rsidRPr="005065DD" w:rsidRDefault="005C64F2" w:rsidP="005C64F2">
      <w:pPr>
        <w:spacing w:line="276" w:lineRule="auto"/>
        <w:ind w:firstLine="567"/>
        <w:jc w:val="both"/>
        <w:rPr>
          <w:color w:val="000000"/>
        </w:rPr>
      </w:pPr>
      <w:r w:rsidRPr="005065DD">
        <w:rPr>
          <w:color w:val="000000"/>
        </w:rPr>
        <w:t xml:space="preserve">Pieteicēja AS „Citadele banka” neiesniedza kreditora prasījumu </w:t>
      </w:r>
      <w:r w:rsidR="00E37C5C" w:rsidRPr="005065DD">
        <w:rPr>
          <w:color w:val="000000"/>
        </w:rPr>
        <w:t xml:space="preserve">konkrētā </w:t>
      </w:r>
      <w:r w:rsidRPr="005065DD">
        <w:rPr>
          <w:color w:val="000000"/>
        </w:rPr>
        <w:t xml:space="preserve">maksātnespējas procesa ietvaros. </w:t>
      </w:r>
      <w:proofErr w:type="gramStart"/>
      <w:r w:rsidRPr="005065DD">
        <w:rPr>
          <w:color w:val="000000"/>
        </w:rPr>
        <w:t>2017.gada</w:t>
      </w:r>
      <w:proofErr w:type="gramEnd"/>
      <w:r w:rsidRPr="005065DD">
        <w:rPr>
          <w:color w:val="000000"/>
        </w:rPr>
        <w:t xml:space="preserve"> 11.oktobrī maksātnespējas reģistrā veikts ieraksts par </w:t>
      </w:r>
      <w:r w:rsidR="0010565E" w:rsidRPr="005065DD">
        <w:rPr>
          <w:color w:val="000000"/>
        </w:rPr>
        <w:t>konkrētās privātpersonas</w:t>
      </w:r>
      <w:r w:rsidRPr="005065DD">
        <w:rPr>
          <w:color w:val="000000"/>
        </w:rPr>
        <w:t xml:space="preserve"> saist</w:t>
      </w:r>
      <w:r w:rsidRPr="005065DD">
        <w:t>ī</w:t>
      </w:r>
      <w:r w:rsidRPr="005065DD">
        <w:rPr>
          <w:color w:val="000000"/>
        </w:rPr>
        <w:t>bu dzēšanas procedūras pasludināšanu.</w:t>
      </w:r>
    </w:p>
    <w:p w14:paraId="1668DBB7" w14:textId="64C6DC1E" w:rsidR="005C64F2" w:rsidRPr="005065DD" w:rsidRDefault="005C64F2" w:rsidP="005C64F2">
      <w:pPr>
        <w:spacing w:line="276" w:lineRule="auto"/>
        <w:ind w:firstLine="567"/>
        <w:jc w:val="both"/>
        <w:rPr>
          <w:color w:val="000000"/>
        </w:rPr>
      </w:pPr>
      <w:r w:rsidRPr="005065DD">
        <w:rPr>
          <w:color w:val="000000"/>
        </w:rPr>
        <w:t xml:space="preserve">Uzskatot, ka </w:t>
      </w:r>
      <w:r w:rsidR="00512ACC" w:rsidRPr="005065DD">
        <w:t xml:space="preserve">Uzņēmumu reģistra oficiālajā tīmekļvietnē </w:t>
      </w:r>
      <w:r w:rsidRPr="005065DD">
        <w:rPr>
          <w:color w:val="000000"/>
        </w:rPr>
        <w:t>25.aprī</w:t>
      </w:r>
      <w:r w:rsidR="00512ACC" w:rsidRPr="005065DD">
        <w:rPr>
          <w:color w:val="000000"/>
        </w:rPr>
        <w:t>ļa ierakstos</w:t>
      </w:r>
      <w:r w:rsidRPr="005065DD">
        <w:rPr>
          <w:color w:val="000000"/>
        </w:rPr>
        <w:t xml:space="preserve"> </w:t>
      </w:r>
      <w:r w:rsidR="00512ACC" w:rsidRPr="005065DD">
        <w:rPr>
          <w:color w:val="000000"/>
        </w:rPr>
        <w:t xml:space="preserve">un arī pēc tam </w:t>
      </w:r>
      <w:r w:rsidRPr="005065DD">
        <w:rPr>
          <w:color w:val="000000"/>
        </w:rPr>
        <w:t>ierakst</w:t>
      </w:r>
      <w:r w:rsidR="00512ACC" w:rsidRPr="005065DD">
        <w:rPr>
          <w:color w:val="000000"/>
        </w:rPr>
        <w:t>s par konkrētās personas maksātnespēju nav atrodams,</w:t>
      </w:r>
      <w:r w:rsidR="004956C0" w:rsidRPr="005065DD">
        <w:rPr>
          <w:color w:val="000000"/>
        </w:rPr>
        <w:t xml:space="preserve"> un t</w:t>
      </w:r>
      <w:r w:rsidRPr="005065DD">
        <w:rPr>
          <w:color w:val="000000"/>
        </w:rPr>
        <w:t xml:space="preserve">ā dēļ pieteicēja ir zaudējusi </w:t>
      </w:r>
      <w:r w:rsidRPr="005065DD">
        <w:rPr>
          <w:color w:val="000000"/>
        </w:rPr>
        <w:lastRenderedPageBreak/>
        <w:t xml:space="preserve">kreditora statusu un prasījuma tiesības pret privātpersonu, pieteicēja lūdza atlīdzināt tai radītos zaudējumus 5559,81 </w:t>
      </w:r>
      <w:proofErr w:type="spellStart"/>
      <w:r w:rsidRPr="005065DD">
        <w:rPr>
          <w:i/>
          <w:iCs/>
          <w:color w:val="000000"/>
        </w:rPr>
        <w:t>euro</w:t>
      </w:r>
      <w:proofErr w:type="spellEnd"/>
      <w:r w:rsidRPr="005065DD">
        <w:rPr>
          <w:color w:val="000000"/>
        </w:rPr>
        <w:t>.</w:t>
      </w:r>
    </w:p>
    <w:p w14:paraId="2827AD14" w14:textId="0AFC5463" w:rsidR="005C64F2" w:rsidRPr="005065DD" w:rsidRDefault="005C64F2" w:rsidP="005C64F2">
      <w:pPr>
        <w:spacing w:line="276" w:lineRule="auto"/>
        <w:ind w:firstLine="567"/>
        <w:jc w:val="both"/>
      </w:pPr>
      <w:r w:rsidRPr="005065DD">
        <w:rPr>
          <w:color w:val="000000"/>
        </w:rPr>
        <w:t>Uzņēmumu reģistr</w:t>
      </w:r>
      <w:r w:rsidR="00B03D84" w:rsidRPr="005065DD">
        <w:rPr>
          <w:color w:val="000000"/>
        </w:rPr>
        <w:t>s atteica</w:t>
      </w:r>
      <w:r w:rsidRPr="005065DD">
        <w:rPr>
          <w:color w:val="000000"/>
        </w:rPr>
        <w:t xml:space="preserve"> </w:t>
      </w:r>
      <w:r w:rsidR="00B03D84" w:rsidRPr="005065DD">
        <w:rPr>
          <w:color w:val="000000"/>
        </w:rPr>
        <w:t>atlīdzināt zaudējumus, uzskatot</w:t>
      </w:r>
      <w:r w:rsidRPr="005065DD">
        <w:rPr>
          <w:color w:val="000000"/>
        </w:rPr>
        <w:t xml:space="preserve"> reģistra faktisk</w:t>
      </w:r>
      <w:r w:rsidR="00B03D84" w:rsidRPr="005065DD">
        <w:rPr>
          <w:color w:val="000000"/>
        </w:rPr>
        <w:t>o</w:t>
      </w:r>
      <w:r w:rsidRPr="005065DD">
        <w:rPr>
          <w:color w:val="000000"/>
        </w:rPr>
        <w:t xml:space="preserve"> rīcīb</w:t>
      </w:r>
      <w:r w:rsidR="00B03D84" w:rsidRPr="005065DD">
        <w:rPr>
          <w:color w:val="000000"/>
        </w:rPr>
        <w:t>u</w:t>
      </w:r>
      <w:r w:rsidRPr="005065DD">
        <w:rPr>
          <w:color w:val="000000"/>
        </w:rPr>
        <w:t xml:space="preserve"> par tiesisku un </w:t>
      </w:r>
      <w:r w:rsidR="00C3754C" w:rsidRPr="005065DD">
        <w:rPr>
          <w:color w:val="000000"/>
        </w:rPr>
        <w:t xml:space="preserve">norādot, ka </w:t>
      </w:r>
      <w:r w:rsidRPr="005065DD">
        <w:rPr>
          <w:color w:val="000000"/>
        </w:rPr>
        <w:t xml:space="preserve">ieraksts izdarīts </w:t>
      </w:r>
      <w:proofErr w:type="gramStart"/>
      <w:r w:rsidRPr="005065DD">
        <w:rPr>
          <w:color w:val="000000"/>
        </w:rPr>
        <w:t>2017.gada</w:t>
      </w:r>
      <w:proofErr w:type="gramEnd"/>
      <w:r w:rsidRPr="005065DD">
        <w:rPr>
          <w:color w:val="000000"/>
        </w:rPr>
        <w:t xml:space="preserve"> 25.aprīlī atbilstoši Maksātnespējas likuma 12.panta otrajai daļai – ne vēlāk kā vienas dienas laikā no tiesas nolēmuma saņemšanas dienas. </w:t>
      </w:r>
    </w:p>
    <w:p w14:paraId="1527A84B" w14:textId="065F3216" w:rsidR="005C64F2" w:rsidRPr="005065DD" w:rsidRDefault="005C64F2" w:rsidP="005C64F2">
      <w:pPr>
        <w:autoSpaceDE w:val="0"/>
        <w:autoSpaceDN w:val="0"/>
        <w:adjustRightInd w:val="0"/>
        <w:ind w:firstLine="720"/>
        <w:jc w:val="both"/>
        <w:rPr>
          <w:color w:val="000000"/>
        </w:rPr>
      </w:pPr>
      <w:r w:rsidRPr="005065DD">
        <w:rPr>
          <w:color w:val="000000"/>
        </w:rPr>
        <w:t xml:space="preserve">Pieteicēja vērsās </w:t>
      </w:r>
      <w:r w:rsidR="00B03D84" w:rsidRPr="005065DD">
        <w:rPr>
          <w:color w:val="000000"/>
        </w:rPr>
        <w:t>tiesā</w:t>
      </w:r>
      <w:r w:rsidR="00E37C5C" w:rsidRPr="005065DD">
        <w:rPr>
          <w:color w:val="000000"/>
        </w:rPr>
        <w:t xml:space="preserve">, </w:t>
      </w:r>
      <w:proofErr w:type="gramStart"/>
      <w:r w:rsidR="00E37C5C" w:rsidRPr="005065DD">
        <w:rPr>
          <w:color w:val="000000"/>
        </w:rPr>
        <w:t>lūdzot atzīt</w:t>
      </w:r>
      <w:r w:rsidRPr="005065DD">
        <w:rPr>
          <w:color w:val="000000"/>
        </w:rPr>
        <w:t xml:space="preserve"> lēmum</w:t>
      </w:r>
      <w:r w:rsidR="00E37C5C" w:rsidRPr="005065DD">
        <w:rPr>
          <w:color w:val="000000"/>
        </w:rPr>
        <w:t xml:space="preserve">u par </w:t>
      </w:r>
      <w:r w:rsidRPr="005065DD">
        <w:rPr>
          <w:color w:val="000000"/>
        </w:rPr>
        <w:t>prettiesisku</w:t>
      </w:r>
      <w:proofErr w:type="gramEnd"/>
      <w:r w:rsidRPr="005065DD">
        <w:rPr>
          <w:color w:val="000000"/>
        </w:rPr>
        <w:t xml:space="preserve"> un </w:t>
      </w:r>
      <w:r w:rsidR="00E37C5C" w:rsidRPr="005065DD">
        <w:rPr>
          <w:color w:val="000000"/>
        </w:rPr>
        <w:t xml:space="preserve">atlīdzināt </w:t>
      </w:r>
      <w:r w:rsidRPr="005065DD">
        <w:rPr>
          <w:color w:val="000000"/>
        </w:rPr>
        <w:t>zaudējumu</w:t>
      </w:r>
      <w:r w:rsidR="00E37C5C" w:rsidRPr="005065DD">
        <w:rPr>
          <w:color w:val="000000"/>
        </w:rPr>
        <w:t>s</w:t>
      </w:r>
      <w:r w:rsidRPr="005065DD">
        <w:rPr>
          <w:color w:val="000000"/>
        </w:rPr>
        <w:t>.</w:t>
      </w:r>
    </w:p>
    <w:p w14:paraId="1D0A1DD8" w14:textId="77777777" w:rsidR="005C64F2" w:rsidRPr="005065DD" w:rsidRDefault="005C64F2" w:rsidP="005C64F2">
      <w:pPr>
        <w:spacing w:line="276" w:lineRule="auto"/>
        <w:ind w:firstLine="567"/>
        <w:jc w:val="both"/>
      </w:pPr>
    </w:p>
    <w:p w14:paraId="21FB3542" w14:textId="0A64C1F4" w:rsidR="00512ACC" w:rsidRPr="005065DD" w:rsidRDefault="00153901" w:rsidP="00DF1159">
      <w:pPr>
        <w:spacing w:line="276" w:lineRule="auto"/>
        <w:ind w:firstLine="567"/>
        <w:jc w:val="both"/>
      </w:pPr>
      <w:r w:rsidRPr="005065DD">
        <w:t>[2] </w:t>
      </w:r>
      <w:r w:rsidR="00512ACC" w:rsidRPr="005065DD">
        <w:t xml:space="preserve">Administratīvā rajona tiesa noraidīja pieteikumu. Tiesa secināja, ka </w:t>
      </w:r>
      <w:r w:rsidR="00AF4586" w:rsidRPr="005065DD">
        <w:t>m</w:t>
      </w:r>
      <w:r w:rsidR="00AF4586" w:rsidRPr="005065DD">
        <w:rPr>
          <w:color w:val="000000"/>
        </w:rPr>
        <w:t xml:space="preserve">aksātnespējas reģistrs </w:t>
      </w:r>
      <w:r w:rsidR="00AF4586" w:rsidRPr="005065DD">
        <w:t xml:space="preserve">tīmekļa vietnē </w:t>
      </w:r>
      <w:hyperlink r:id="rId8" w:history="1">
        <w:r w:rsidR="00AF4586" w:rsidRPr="005065DD">
          <w:rPr>
            <w:rStyle w:val="Hyperlink"/>
            <w:i/>
            <w:iCs/>
            <w:color w:val="auto"/>
            <w:u w:val="none"/>
          </w:rPr>
          <w:t>https://maksatnespeja.ur.gov.lv/</w:t>
        </w:r>
      </w:hyperlink>
      <w:r w:rsidR="00AF4586" w:rsidRPr="005065DD">
        <w:t xml:space="preserve"> </w:t>
      </w:r>
      <w:r w:rsidR="00AF4586" w:rsidRPr="005065DD">
        <w:rPr>
          <w:color w:val="000000"/>
        </w:rPr>
        <w:t xml:space="preserve">sastāv no vairām sadaļām: sadaļā „Meklēšana” </w:t>
      </w:r>
      <w:r w:rsidR="0090103A" w:rsidRPr="005065DD">
        <w:rPr>
          <w:color w:val="000000"/>
        </w:rPr>
        <w:t>atrodama</w:t>
      </w:r>
      <w:r w:rsidR="00AF4586" w:rsidRPr="005065DD">
        <w:rPr>
          <w:color w:val="000000"/>
        </w:rPr>
        <w:t xml:space="preserve"> informācij</w:t>
      </w:r>
      <w:r w:rsidR="0090103A" w:rsidRPr="005065DD">
        <w:rPr>
          <w:color w:val="000000"/>
        </w:rPr>
        <w:t>a</w:t>
      </w:r>
      <w:r w:rsidR="00AF4586" w:rsidRPr="005065DD">
        <w:rPr>
          <w:color w:val="000000"/>
        </w:rPr>
        <w:t xml:space="preserve"> par konkrētu subjektu, sadaļā „Žurnāls” </w:t>
      </w:r>
      <w:r w:rsidR="0090103A" w:rsidRPr="005065DD">
        <w:rPr>
          <w:color w:val="000000"/>
        </w:rPr>
        <w:t>atrodami</w:t>
      </w:r>
      <w:r w:rsidR="00AF4586" w:rsidRPr="005065DD">
        <w:rPr>
          <w:color w:val="000000"/>
        </w:rPr>
        <w:t xml:space="preserve"> noteiktā datumā izdarīt</w:t>
      </w:r>
      <w:r w:rsidR="0090103A" w:rsidRPr="005065DD">
        <w:rPr>
          <w:color w:val="000000"/>
        </w:rPr>
        <w:t>ie</w:t>
      </w:r>
      <w:r w:rsidR="00AF4586" w:rsidRPr="005065DD">
        <w:rPr>
          <w:color w:val="000000"/>
        </w:rPr>
        <w:t xml:space="preserve"> ierakst</w:t>
      </w:r>
      <w:r w:rsidR="0090103A" w:rsidRPr="005065DD">
        <w:rPr>
          <w:color w:val="000000"/>
        </w:rPr>
        <w:t>i</w:t>
      </w:r>
      <w:r w:rsidR="00AF4586" w:rsidRPr="005065DD">
        <w:rPr>
          <w:color w:val="000000"/>
        </w:rPr>
        <w:t xml:space="preserve"> hronoloģiskā secībā. Tiesa secināja, ka </w:t>
      </w:r>
      <w:r w:rsidR="00AF4586" w:rsidRPr="005065DD">
        <w:t>sadaļā</w:t>
      </w:r>
      <w:r w:rsidR="00512ACC" w:rsidRPr="005065DD">
        <w:t xml:space="preserve"> </w:t>
      </w:r>
      <w:r w:rsidR="00AF4586" w:rsidRPr="005065DD">
        <w:rPr>
          <w:color w:val="000000"/>
        </w:rPr>
        <w:t>„Žurnāls”</w:t>
      </w:r>
      <w:r w:rsidR="00512ACC" w:rsidRPr="005065DD">
        <w:t>, ierakst</w:t>
      </w:r>
      <w:r w:rsidR="00AF4586" w:rsidRPr="005065DD">
        <w:t>os</w:t>
      </w:r>
      <w:r w:rsidR="00512ACC" w:rsidRPr="005065DD">
        <w:t xml:space="preserve">, kas izdarīti </w:t>
      </w:r>
      <w:proofErr w:type="gramStart"/>
      <w:r w:rsidR="00512ACC" w:rsidRPr="005065DD">
        <w:t>2017.gada</w:t>
      </w:r>
      <w:proofErr w:type="gramEnd"/>
      <w:r w:rsidR="00512ACC" w:rsidRPr="005065DD">
        <w:t xml:space="preserve"> 25.aprīlī, </w:t>
      </w:r>
      <w:r w:rsidR="0090103A" w:rsidRPr="005065DD">
        <w:t>strīdus</w:t>
      </w:r>
      <w:r w:rsidR="00512ACC" w:rsidRPr="005065DD">
        <w:t xml:space="preserve"> </w:t>
      </w:r>
      <w:r w:rsidR="00C9405A" w:rsidRPr="005065DD">
        <w:t xml:space="preserve">ieraksts nebija redzams, taču tas bija atrodams cita sadaļā. </w:t>
      </w:r>
      <w:r w:rsidR="00AF4586" w:rsidRPr="005065DD">
        <w:t>Lai arī</w:t>
      </w:r>
      <w:r w:rsidR="00C9405A" w:rsidRPr="005065DD">
        <w:t xml:space="preserve"> </w:t>
      </w:r>
      <w:r w:rsidR="00AF4586" w:rsidRPr="005065DD">
        <w:rPr>
          <w:color w:val="000000"/>
        </w:rPr>
        <w:t xml:space="preserve">jebkurš var paļauties, ka arī </w:t>
      </w:r>
      <w:r w:rsidR="00AF4586" w:rsidRPr="005065DD">
        <w:t xml:space="preserve">sadaļā </w:t>
      </w:r>
      <w:r w:rsidR="00AF4586" w:rsidRPr="005065DD">
        <w:rPr>
          <w:color w:val="000000"/>
        </w:rPr>
        <w:t>„Žurnāls” ietverta visa informācija</w:t>
      </w:r>
      <w:r w:rsidR="00285F1E" w:rsidRPr="005065DD">
        <w:rPr>
          <w:color w:val="000000"/>
        </w:rPr>
        <w:t>, t</w:t>
      </w:r>
      <w:r w:rsidR="00AF4586" w:rsidRPr="005065DD">
        <w:rPr>
          <w:color w:val="000000"/>
        </w:rPr>
        <w:t xml:space="preserve">omēr tas tikai sniedz ērtāku pārskatu par ierakstiem konkrētajā laikposmā. </w:t>
      </w:r>
      <w:r w:rsidR="0090103A" w:rsidRPr="005065DD">
        <w:rPr>
          <w:color w:val="000000"/>
        </w:rPr>
        <w:t>Informācijai s</w:t>
      </w:r>
      <w:r w:rsidR="00285F1E" w:rsidRPr="005065DD">
        <w:rPr>
          <w:color w:val="000000"/>
        </w:rPr>
        <w:t xml:space="preserve">adaļā „Žurnāls” </w:t>
      </w:r>
      <w:r w:rsidR="00AF4586" w:rsidRPr="005065DD">
        <w:rPr>
          <w:color w:val="000000"/>
        </w:rPr>
        <w:t>nav prevalējošs statuss pār ierakstiem, kas pieejami, meklējot informāciju par konkrētas personas maksātnespējas procesu.</w:t>
      </w:r>
    </w:p>
    <w:p w14:paraId="1AF23B89" w14:textId="77777777" w:rsidR="001B58DA" w:rsidRPr="005065DD" w:rsidRDefault="001B58DA" w:rsidP="008F36B6">
      <w:pPr>
        <w:spacing w:line="276" w:lineRule="auto"/>
        <w:ind w:firstLine="567"/>
        <w:jc w:val="both"/>
      </w:pPr>
    </w:p>
    <w:p w14:paraId="6E1C35E8" w14:textId="39B90977" w:rsidR="00AB20BD" w:rsidRPr="005065DD" w:rsidRDefault="001B58DA" w:rsidP="008F36B6">
      <w:pPr>
        <w:spacing w:line="276" w:lineRule="auto"/>
        <w:ind w:firstLine="567"/>
        <w:jc w:val="both"/>
        <w:rPr>
          <w:color w:val="000000"/>
        </w:rPr>
      </w:pPr>
      <w:r w:rsidRPr="005065DD">
        <w:t>[3] </w:t>
      </w:r>
      <w:r w:rsidR="00285F1E" w:rsidRPr="005065DD">
        <w:t xml:space="preserve">Arī </w:t>
      </w:r>
      <w:r w:rsidR="009A1B7E" w:rsidRPr="005065DD">
        <w:t>Administratīvā</w:t>
      </w:r>
      <w:r w:rsidR="005C64F2" w:rsidRPr="005065DD">
        <w:t xml:space="preserve"> apgabaltiesa</w:t>
      </w:r>
      <w:r w:rsidR="00C9405A" w:rsidRPr="005065DD">
        <w:t xml:space="preserve">, izskatot lietu apelācijas kārtībā, </w:t>
      </w:r>
      <w:r w:rsidR="00285F1E" w:rsidRPr="005065DD">
        <w:t>pieteikumu noraidīja. Ti</w:t>
      </w:r>
      <w:r w:rsidR="0090103A" w:rsidRPr="005065DD">
        <w:t>e</w:t>
      </w:r>
      <w:r w:rsidR="00285F1E" w:rsidRPr="005065DD">
        <w:t xml:space="preserve">sa </w:t>
      </w:r>
      <w:r w:rsidR="00C9405A" w:rsidRPr="005065DD">
        <w:t xml:space="preserve">daļēji pievienojās rajona tiesas spriedumā konstatētajam, bet nepiekrita, ka konkrētais ieraksts </w:t>
      </w:r>
      <w:r w:rsidR="00285F1E" w:rsidRPr="005065DD">
        <w:t xml:space="preserve">sadaļā </w:t>
      </w:r>
      <w:r w:rsidR="00285F1E" w:rsidRPr="005065DD">
        <w:rPr>
          <w:color w:val="000000"/>
        </w:rPr>
        <w:t xml:space="preserve">„Žurnāls” </w:t>
      </w:r>
      <w:r w:rsidR="00C9405A" w:rsidRPr="005065DD">
        <w:t>nebija redzams</w:t>
      </w:r>
      <w:r w:rsidR="009A1B7E" w:rsidRPr="005065DD">
        <w:t xml:space="preserve">. </w:t>
      </w:r>
      <w:r w:rsidR="00285F1E" w:rsidRPr="005065DD">
        <w:t>Apgabaltiesa secināja, ka ar</w:t>
      </w:r>
      <w:r w:rsidR="00C175B4" w:rsidRPr="005065DD">
        <w:rPr>
          <w:color w:val="000000"/>
        </w:rPr>
        <w:t xml:space="preserve"> </w:t>
      </w:r>
      <w:proofErr w:type="gramStart"/>
      <w:r w:rsidR="00DA1661" w:rsidRPr="005065DD">
        <w:rPr>
          <w:color w:val="000000"/>
        </w:rPr>
        <w:t>2017.gada</w:t>
      </w:r>
      <w:proofErr w:type="gramEnd"/>
      <w:r w:rsidR="00DA1661" w:rsidRPr="005065DD">
        <w:rPr>
          <w:color w:val="000000"/>
        </w:rPr>
        <w:t xml:space="preserve"> 28.decembra lēmumu konstatētā kļūda attiecas tikai uz datumu. </w:t>
      </w:r>
      <w:r w:rsidR="00285F1E" w:rsidRPr="005065DD">
        <w:rPr>
          <w:color w:val="000000"/>
        </w:rPr>
        <w:t xml:space="preserve">Tā kā </w:t>
      </w:r>
      <w:r w:rsidR="00DA1661" w:rsidRPr="005065DD">
        <w:rPr>
          <w:color w:val="000000"/>
        </w:rPr>
        <w:t>Maksātnespējas likum</w:t>
      </w:r>
      <w:r w:rsidR="00285F1E" w:rsidRPr="005065DD">
        <w:rPr>
          <w:color w:val="000000"/>
        </w:rPr>
        <w:t>s</w:t>
      </w:r>
      <w:r w:rsidR="00DA1661" w:rsidRPr="005065DD">
        <w:rPr>
          <w:color w:val="000000"/>
        </w:rPr>
        <w:t xml:space="preserve"> paredz veikt ierakstus par maksātnespējas procesa norisi, nevis par valsts notāra pieņemtajiem lēmumiem un to spēkā stāšanās datumu</w:t>
      </w:r>
      <w:r w:rsidR="00285F1E" w:rsidRPr="005065DD">
        <w:rPr>
          <w:color w:val="000000"/>
        </w:rPr>
        <w:t xml:space="preserve">, </w:t>
      </w:r>
      <w:r w:rsidR="00DA1661" w:rsidRPr="005065DD">
        <w:rPr>
          <w:color w:val="000000"/>
        </w:rPr>
        <w:t>kļūdas labojums pēc būtības neietekmēja reģistrā veikto ierakstu</w:t>
      </w:r>
      <w:r w:rsidR="007444FE" w:rsidRPr="005065DD">
        <w:rPr>
          <w:color w:val="000000"/>
        </w:rPr>
        <w:t xml:space="preserve"> (veikts</w:t>
      </w:r>
      <w:r w:rsidR="00DA1661" w:rsidRPr="005065DD">
        <w:rPr>
          <w:color w:val="000000"/>
        </w:rPr>
        <w:t xml:space="preserve"> </w:t>
      </w:r>
      <w:proofErr w:type="gramStart"/>
      <w:r w:rsidR="00DA1661" w:rsidRPr="005065DD">
        <w:rPr>
          <w:color w:val="000000"/>
        </w:rPr>
        <w:t>2017.gada</w:t>
      </w:r>
      <w:proofErr w:type="gramEnd"/>
      <w:r w:rsidR="00DA1661" w:rsidRPr="005065DD">
        <w:rPr>
          <w:color w:val="000000"/>
        </w:rPr>
        <w:t xml:space="preserve"> 25.aprīlī) un 2017.gada 28.decembra lēmumā </w:t>
      </w:r>
      <w:r w:rsidR="0090103A" w:rsidRPr="005065DD">
        <w:rPr>
          <w:color w:val="000000"/>
        </w:rPr>
        <w:t>ietvertā</w:t>
      </w:r>
      <w:r w:rsidR="00DA1661" w:rsidRPr="005065DD">
        <w:rPr>
          <w:color w:val="000000"/>
        </w:rPr>
        <w:t xml:space="preserve"> informācija nebija atkārtoti jāimportē tīmekļa vietnē. </w:t>
      </w:r>
      <w:r w:rsidR="00285F1E" w:rsidRPr="005065DD">
        <w:rPr>
          <w:color w:val="000000"/>
        </w:rPr>
        <w:t>Apgabaltiesa norādīja, ka p</w:t>
      </w:r>
      <w:r w:rsidR="00B77C72" w:rsidRPr="005065DD">
        <w:rPr>
          <w:color w:val="000000"/>
        </w:rPr>
        <w:t xml:space="preserve">ieteicēja nav iesniegusi pierādījumus, ka tā būtu ieskatījusies </w:t>
      </w:r>
      <w:r w:rsidR="0090103A" w:rsidRPr="005065DD">
        <w:rPr>
          <w:color w:val="000000"/>
        </w:rPr>
        <w:t xml:space="preserve">sadaļā „Žurnāls” </w:t>
      </w:r>
      <w:r w:rsidR="00B77C72" w:rsidRPr="005065DD">
        <w:rPr>
          <w:color w:val="000000"/>
        </w:rPr>
        <w:t xml:space="preserve">no 2017.gada 25.aprīļa līdz 25.maijam un ka </w:t>
      </w:r>
      <w:r w:rsidR="007950F1" w:rsidRPr="005065DD">
        <w:rPr>
          <w:color w:val="000000"/>
        </w:rPr>
        <w:t>sadaļā</w:t>
      </w:r>
      <w:r w:rsidR="00B77C72" w:rsidRPr="005065DD">
        <w:rPr>
          <w:color w:val="000000"/>
        </w:rPr>
        <w:t>, kurā apkopoti ieraksti par 25.aprīli</w:t>
      </w:r>
      <w:r w:rsidR="00B77C72" w:rsidRPr="005065DD">
        <w:rPr>
          <w:i/>
          <w:iCs/>
          <w:color w:val="000000"/>
        </w:rPr>
        <w:t xml:space="preserve">, </w:t>
      </w:r>
      <w:r w:rsidR="00B77C72" w:rsidRPr="005065DD">
        <w:rPr>
          <w:color w:val="000000"/>
        </w:rPr>
        <w:t xml:space="preserve">informācija par privātpersonas maksātnespējas procesu nebija redzama. </w:t>
      </w:r>
      <w:r w:rsidR="00285F1E" w:rsidRPr="005065DD">
        <w:rPr>
          <w:color w:val="000000"/>
        </w:rPr>
        <w:t xml:space="preserve">No Uzņēmumu reģistra iesniegtajiem pierādījumiem tiesa secināja, ka </w:t>
      </w:r>
      <w:r w:rsidR="00AE1ABC" w:rsidRPr="005065DD">
        <w:rPr>
          <w:color w:val="000000"/>
        </w:rPr>
        <w:t xml:space="preserve">konkrētā </w:t>
      </w:r>
      <w:r w:rsidR="00B77C72" w:rsidRPr="005065DD">
        <w:rPr>
          <w:color w:val="000000"/>
        </w:rPr>
        <w:t>informācija pievienota 2017.gada 25.aprīlī plkst. 15.49</w:t>
      </w:r>
      <w:r w:rsidR="0090103A" w:rsidRPr="005065DD">
        <w:rPr>
          <w:color w:val="000000"/>
        </w:rPr>
        <w:t xml:space="preserve">, </w:t>
      </w:r>
      <w:r w:rsidR="008F36B6" w:rsidRPr="005065DD">
        <w:rPr>
          <w:color w:val="000000"/>
        </w:rPr>
        <w:t xml:space="preserve">tādēļ </w:t>
      </w:r>
      <w:r w:rsidR="0090103A" w:rsidRPr="005065DD">
        <w:rPr>
          <w:color w:val="000000"/>
        </w:rPr>
        <w:t xml:space="preserve">nav pamatots </w:t>
      </w:r>
      <w:r w:rsidR="008F36B6" w:rsidRPr="005065DD">
        <w:rPr>
          <w:color w:val="000000"/>
        </w:rPr>
        <w:t>apgalvojums, ka ierakst</w:t>
      </w:r>
      <w:r w:rsidR="0090103A" w:rsidRPr="005065DD">
        <w:rPr>
          <w:color w:val="000000"/>
        </w:rPr>
        <w:t>a</w:t>
      </w:r>
      <w:r w:rsidR="008F36B6" w:rsidRPr="005065DD">
        <w:rPr>
          <w:color w:val="000000"/>
        </w:rPr>
        <w:t xml:space="preserve"> nav. </w:t>
      </w:r>
      <w:r w:rsidR="00AB20BD" w:rsidRPr="005065DD">
        <w:rPr>
          <w:color w:val="000000"/>
        </w:rPr>
        <w:t>P</w:t>
      </w:r>
      <w:r w:rsidR="00B77C72" w:rsidRPr="005065DD">
        <w:rPr>
          <w:color w:val="000000"/>
        </w:rPr>
        <w:t>ieteicējai bija mēne</w:t>
      </w:r>
      <w:r w:rsidR="007A73EA" w:rsidRPr="005065DD">
        <w:rPr>
          <w:color w:val="000000"/>
        </w:rPr>
        <w:t>sis</w:t>
      </w:r>
      <w:r w:rsidR="00B77C72" w:rsidRPr="005065DD">
        <w:rPr>
          <w:color w:val="000000"/>
        </w:rPr>
        <w:t xml:space="preserve"> kreditora prasījuma pieteikšanai</w:t>
      </w:r>
      <w:r w:rsidR="00AE1ABC" w:rsidRPr="005065DD">
        <w:rPr>
          <w:color w:val="000000"/>
        </w:rPr>
        <w:t xml:space="preserve"> un</w:t>
      </w:r>
      <w:r w:rsidR="00B77C72" w:rsidRPr="005065DD">
        <w:rPr>
          <w:color w:val="000000"/>
        </w:rPr>
        <w:t xml:space="preserve"> bija iespēja </w:t>
      </w:r>
      <w:r w:rsidR="009B6838" w:rsidRPr="005065DD">
        <w:rPr>
          <w:color w:val="000000"/>
        </w:rPr>
        <w:t>atrast</w:t>
      </w:r>
      <w:r w:rsidR="00B77C72" w:rsidRPr="005065DD">
        <w:rPr>
          <w:color w:val="000000"/>
        </w:rPr>
        <w:t xml:space="preserve"> nepieciešamo informāciju. </w:t>
      </w:r>
      <w:r w:rsidR="009B6838" w:rsidRPr="005065DD">
        <w:rPr>
          <w:color w:val="000000"/>
        </w:rPr>
        <w:t>Par to</w:t>
      </w:r>
      <w:r w:rsidR="00B77C72" w:rsidRPr="005065DD">
        <w:rPr>
          <w:color w:val="000000"/>
        </w:rPr>
        <w:t>, ka pieteicēja meklēja</w:t>
      </w:r>
      <w:r w:rsidR="00AB20BD" w:rsidRPr="005065DD">
        <w:rPr>
          <w:color w:val="000000"/>
        </w:rPr>
        <w:t xml:space="preserve"> </w:t>
      </w:r>
      <w:r w:rsidR="00B77C72" w:rsidRPr="005065DD">
        <w:rPr>
          <w:color w:val="000000"/>
        </w:rPr>
        <w:t xml:space="preserve">informāciju tikai par konkrēto datumu, nav </w:t>
      </w:r>
      <w:r w:rsidR="009B6838" w:rsidRPr="005065DD">
        <w:rPr>
          <w:color w:val="000000"/>
        </w:rPr>
        <w:t>atbildīgs</w:t>
      </w:r>
      <w:r w:rsidR="00B77C72" w:rsidRPr="005065DD">
        <w:rPr>
          <w:color w:val="000000"/>
        </w:rPr>
        <w:t xml:space="preserve"> Uzņēmumu reģistr</w:t>
      </w:r>
      <w:r w:rsidR="009B6838" w:rsidRPr="005065DD">
        <w:rPr>
          <w:color w:val="000000"/>
        </w:rPr>
        <w:t>s</w:t>
      </w:r>
      <w:r w:rsidR="00B77C72" w:rsidRPr="005065DD">
        <w:rPr>
          <w:color w:val="000000"/>
        </w:rPr>
        <w:t xml:space="preserve">. </w:t>
      </w:r>
      <w:r w:rsidR="008F36B6" w:rsidRPr="005065DD">
        <w:rPr>
          <w:color w:val="000000"/>
        </w:rPr>
        <w:t xml:space="preserve">Tiesa, vērtējot </w:t>
      </w:r>
      <w:r w:rsidR="007A73EA" w:rsidRPr="005065DD">
        <w:rPr>
          <w:color w:val="000000"/>
        </w:rPr>
        <w:t>z</w:t>
      </w:r>
      <w:r w:rsidR="00026E80" w:rsidRPr="005065DD">
        <w:rPr>
          <w:color w:val="000000"/>
        </w:rPr>
        <w:t xml:space="preserve">vērināta tiesu izpildītāja </w:t>
      </w:r>
      <w:r w:rsidR="008F36B6" w:rsidRPr="005065DD">
        <w:rPr>
          <w:color w:val="000000"/>
        </w:rPr>
        <w:t xml:space="preserve">2017.gada 12.oktobrī </w:t>
      </w:r>
      <w:r w:rsidR="00026E80" w:rsidRPr="005065DD">
        <w:rPr>
          <w:color w:val="000000"/>
        </w:rPr>
        <w:t>sastādīt</w:t>
      </w:r>
      <w:r w:rsidR="008F36B6" w:rsidRPr="005065DD">
        <w:rPr>
          <w:color w:val="000000"/>
        </w:rPr>
        <w:t>o</w:t>
      </w:r>
      <w:r w:rsidR="00026E80" w:rsidRPr="005065DD">
        <w:rPr>
          <w:color w:val="000000"/>
        </w:rPr>
        <w:t xml:space="preserve"> a</w:t>
      </w:r>
      <w:r w:rsidR="00B77C72" w:rsidRPr="005065DD">
        <w:rPr>
          <w:color w:val="000000"/>
        </w:rPr>
        <w:t>kt</w:t>
      </w:r>
      <w:r w:rsidR="008F36B6" w:rsidRPr="005065DD">
        <w:rPr>
          <w:color w:val="000000"/>
        </w:rPr>
        <w:t>u</w:t>
      </w:r>
      <w:r w:rsidR="00026E80" w:rsidRPr="005065DD">
        <w:rPr>
          <w:color w:val="000000"/>
        </w:rPr>
        <w:t xml:space="preserve"> par</w:t>
      </w:r>
      <w:r w:rsidR="00B77C72" w:rsidRPr="005065DD">
        <w:rPr>
          <w:color w:val="000000"/>
        </w:rPr>
        <w:t xml:space="preserve"> fakta fiksēšanu</w:t>
      </w:r>
      <w:r w:rsidR="00026E80" w:rsidRPr="005065DD">
        <w:rPr>
          <w:color w:val="000000"/>
        </w:rPr>
        <w:t>,</w:t>
      </w:r>
      <w:r w:rsidR="008F36B6" w:rsidRPr="005065DD">
        <w:rPr>
          <w:color w:val="000000"/>
        </w:rPr>
        <w:t xml:space="preserve"> ka </w:t>
      </w:r>
      <w:r w:rsidR="00B77C72" w:rsidRPr="005065DD">
        <w:rPr>
          <w:color w:val="000000"/>
        </w:rPr>
        <w:t xml:space="preserve">sadaļā „Žurnāls” par 2017.gada 25.aprīli </w:t>
      </w:r>
      <w:r w:rsidR="00705C36" w:rsidRPr="005065DD">
        <w:rPr>
          <w:color w:val="000000"/>
        </w:rPr>
        <w:t xml:space="preserve">strīdus ieraksta </w:t>
      </w:r>
      <w:r w:rsidR="00B77C72" w:rsidRPr="005065DD">
        <w:rPr>
          <w:color w:val="000000"/>
        </w:rPr>
        <w:t>nav</w:t>
      </w:r>
      <w:r w:rsidR="008F36B6" w:rsidRPr="005065DD">
        <w:rPr>
          <w:color w:val="000000"/>
        </w:rPr>
        <w:t xml:space="preserve">, secināja, </w:t>
      </w:r>
      <w:r w:rsidR="00B77C72" w:rsidRPr="005065DD">
        <w:rPr>
          <w:color w:val="000000"/>
        </w:rPr>
        <w:t xml:space="preserve">ka </w:t>
      </w:r>
      <w:r w:rsidR="0090103A" w:rsidRPr="005065DD">
        <w:rPr>
          <w:color w:val="000000"/>
        </w:rPr>
        <w:t>tā</w:t>
      </w:r>
      <w:r w:rsidR="00026E80" w:rsidRPr="005065DD">
        <w:rPr>
          <w:color w:val="000000"/>
        </w:rPr>
        <w:t xml:space="preserve"> nebija </w:t>
      </w:r>
      <w:r w:rsidR="00B77C72" w:rsidRPr="005065DD">
        <w:rPr>
          <w:color w:val="000000"/>
        </w:rPr>
        <w:t>tikai 12.oktobrī.</w:t>
      </w:r>
      <w:r w:rsidR="008F36B6" w:rsidRPr="005065DD">
        <w:rPr>
          <w:color w:val="000000"/>
        </w:rPr>
        <w:t xml:space="preserve"> Tiesa </w:t>
      </w:r>
      <w:r w:rsidR="0090103A" w:rsidRPr="005065DD">
        <w:rPr>
          <w:color w:val="000000"/>
        </w:rPr>
        <w:t>secinā</w:t>
      </w:r>
      <w:r w:rsidR="007A73EA" w:rsidRPr="005065DD">
        <w:rPr>
          <w:color w:val="000000"/>
        </w:rPr>
        <w:t>j</w:t>
      </w:r>
      <w:r w:rsidR="0090103A" w:rsidRPr="005065DD">
        <w:rPr>
          <w:color w:val="000000"/>
        </w:rPr>
        <w:t>a</w:t>
      </w:r>
      <w:r w:rsidR="008F36B6" w:rsidRPr="005065DD">
        <w:rPr>
          <w:color w:val="000000"/>
        </w:rPr>
        <w:t xml:space="preserve">, ka faktu, ka strīdus ieraksts bija, apliecina </w:t>
      </w:r>
      <w:r w:rsidR="0090103A" w:rsidRPr="005065DD">
        <w:rPr>
          <w:color w:val="000000"/>
        </w:rPr>
        <w:t xml:space="preserve">arī </w:t>
      </w:r>
      <w:r w:rsidR="008F36B6" w:rsidRPr="005065DD">
        <w:rPr>
          <w:color w:val="000000"/>
        </w:rPr>
        <w:t>tas, ka konkrētajā maksātnespējas procesā vairāki kreditori bija pieteikušies paši</w:t>
      </w:r>
      <w:r w:rsidR="0090103A" w:rsidRPr="005065DD">
        <w:rPr>
          <w:color w:val="000000"/>
        </w:rPr>
        <w:t>.</w:t>
      </w:r>
    </w:p>
    <w:p w14:paraId="157E0AD4" w14:textId="4022AB71" w:rsidR="00B77C72" w:rsidRPr="005065DD" w:rsidRDefault="00AE1ABC" w:rsidP="003B0BE8">
      <w:pPr>
        <w:spacing w:line="276" w:lineRule="auto"/>
        <w:ind w:firstLine="567"/>
        <w:jc w:val="both"/>
        <w:rPr>
          <w:color w:val="000000"/>
        </w:rPr>
      </w:pPr>
      <w:r w:rsidRPr="005065DD">
        <w:rPr>
          <w:color w:val="000000"/>
        </w:rPr>
        <w:t xml:space="preserve">Tā kā </w:t>
      </w:r>
      <w:r w:rsidR="008F36B6" w:rsidRPr="005065DD">
        <w:rPr>
          <w:color w:val="000000"/>
        </w:rPr>
        <w:t>netika</w:t>
      </w:r>
      <w:r w:rsidR="00B77C72" w:rsidRPr="005065DD">
        <w:rPr>
          <w:color w:val="000000"/>
        </w:rPr>
        <w:t xml:space="preserve"> konstatē</w:t>
      </w:r>
      <w:r w:rsidR="008C0C2A" w:rsidRPr="005065DD">
        <w:rPr>
          <w:color w:val="000000"/>
        </w:rPr>
        <w:t>ta</w:t>
      </w:r>
      <w:r w:rsidR="00B77C72" w:rsidRPr="005065DD">
        <w:rPr>
          <w:color w:val="000000"/>
        </w:rPr>
        <w:t xml:space="preserve"> prettiesiska rīcība, </w:t>
      </w:r>
      <w:r w:rsidR="008F36B6" w:rsidRPr="005065DD">
        <w:rPr>
          <w:color w:val="000000"/>
        </w:rPr>
        <w:t xml:space="preserve">arī </w:t>
      </w:r>
      <w:r w:rsidR="00B77C72" w:rsidRPr="005065DD">
        <w:rPr>
          <w:color w:val="000000"/>
        </w:rPr>
        <w:t>prasījum</w:t>
      </w:r>
      <w:r w:rsidR="008F36B6" w:rsidRPr="005065DD">
        <w:rPr>
          <w:color w:val="000000"/>
        </w:rPr>
        <w:t>s</w:t>
      </w:r>
      <w:r w:rsidR="00B77C72" w:rsidRPr="005065DD">
        <w:rPr>
          <w:color w:val="000000"/>
        </w:rPr>
        <w:t xml:space="preserve"> par zaudējumu piedziņu </w:t>
      </w:r>
      <w:r w:rsidR="008F36B6" w:rsidRPr="005065DD">
        <w:rPr>
          <w:color w:val="000000"/>
        </w:rPr>
        <w:t>tika noraidīts</w:t>
      </w:r>
      <w:r w:rsidR="00B77C72" w:rsidRPr="005065DD">
        <w:rPr>
          <w:color w:val="000000"/>
        </w:rPr>
        <w:t>.</w:t>
      </w:r>
      <w:r w:rsidRPr="005065DD">
        <w:rPr>
          <w:color w:val="000000"/>
        </w:rPr>
        <w:t xml:space="preserve"> </w:t>
      </w:r>
      <w:r w:rsidR="00B77C72" w:rsidRPr="005065DD">
        <w:rPr>
          <w:color w:val="000000"/>
        </w:rPr>
        <w:t xml:space="preserve">Apgabaltiesa </w:t>
      </w:r>
      <w:r w:rsidR="008F36B6" w:rsidRPr="005065DD">
        <w:rPr>
          <w:color w:val="000000"/>
        </w:rPr>
        <w:t xml:space="preserve">arī </w:t>
      </w:r>
      <w:r w:rsidR="00B77C72" w:rsidRPr="005065DD">
        <w:rPr>
          <w:color w:val="000000"/>
        </w:rPr>
        <w:t>vēr</w:t>
      </w:r>
      <w:r w:rsidR="0090103A" w:rsidRPr="005065DD">
        <w:rPr>
          <w:color w:val="000000"/>
        </w:rPr>
        <w:t>s</w:t>
      </w:r>
      <w:r w:rsidR="008F36B6" w:rsidRPr="005065DD">
        <w:rPr>
          <w:color w:val="000000"/>
        </w:rPr>
        <w:t>a</w:t>
      </w:r>
      <w:r w:rsidR="00B77C72" w:rsidRPr="005065DD">
        <w:rPr>
          <w:color w:val="000000"/>
        </w:rPr>
        <w:t xml:space="preserve"> uzmanību uz to, ka </w:t>
      </w:r>
      <w:r w:rsidR="00B03D84" w:rsidRPr="005065DD">
        <w:rPr>
          <w:color w:val="000000"/>
        </w:rPr>
        <w:t xml:space="preserve">pieteicēja nebūtu atguvusi parādu pilnā apmērā, jo </w:t>
      </w:r>
      <w:r w:rsidR="00B77C72" w:rsidRPr="005065DD">
        <w:rPr>
          <w:color w:val="000000"/>
        </w:rPr>
        <w:t xml:space="preserve">kreditori, kuri bija pieteikušies, bija </w:t>
      </w:r>
      <w:r w:rsidR="00B03D84" w:rsidRPr="005065DD">
        <w:rPr>
          <w:color w:val="000000"/>
        </w:rPr>
        <w:t xml:space="preserve">to </w:t>
      </w:r>
      <w:r w:rsidR="00B77C72" w:rsidRPr="005065DD">
        <w:rPr>
          <w:color w:val="000000"/>
        </w:rPr>
        <w:t xml:space="preserve">atguvuši apmēram </w:t>
      </w:r>
      <w:r w:rsidR="003B0BE8" w:rsidRPr="005065DD">
        <w:rPr>
          <w:color w:val="000000"/>
        </w:rPr>
        <w:t>3</w:t>
      </w:r>
      <w:r w:rsidR="008C0C2A" w:rsidRPr="005065DD">
        <w:rPr>
          <w:color w:val="000000"/>
        </w:rPr>
        <w:t> </w:t>
      </w:r>
      <w:r w:rsidR="003B0BE8" w:rsidRPr="005065DD">
        <w:rPr>
          <w:color w:val="000000"/>
        </w:rPr>
        <w:t>%</w:t>
      </w:r>
      <w:r w:rsidR="00B77C72" w:rsidRPr="005065DD">
        <w:rPr>
          <w:color w:val="000000"/>
        </w:rPr>
        <w:t xml:space="preserve"> robežās</w:t>
      </w:r>
      <w:r w:rsidR="003B0BE8" w:rsidRPr="005065DD">
        <w:rPr>
          <w:color w:val="000000"/>
        </w:rPr>
        <w:t xml:space="preserve">. </w:t>
      </w:r>
    </w:p>
    <w:p w14:paraId="544A7D23" w14:textId="77777777" w:rsidR="00186485" w:rsidRPr="005065DD" w:rsidRDefault="00186485" w:rsidP="00186485">
      <w:pPr>
        <w:spacing w:line="276" w:lineRule="auto"/>
        <w:ind w:firstLine="567"/>
        <w:jc w:val="both"/>
        <w:rPr>
          <w:rFonts w:ascii="TimesNewRomanPSMT" w:hAnsi="TimesNewRomanPSMT" w:cs="TimesNewRomanPSMT"/>
          <w:color w:val="000000"/>
        </w:rPr>
      </w:pPr>
    </w:p>
    <w:p w14:paraId="0CAAA450" w14:textId="448C4B61" w:rsidR="00AA5272" w:rsidRPr="005065DD" w:rsidRDefault="00180127" w:rsidP="007A73EA">
      <w:pPr>
        <w:spacing w:line="276" w:lineRule="auto"/>
        <w:ind w:firstLine="567"/>
        <w:jc w:val="both"/>
      </w:pPr>
      <w:r w:rsidRPr="005065DD">
        <w:t>[</w:t>
      </w:r>
      <w:r w:rsidR="001B58DA" w:rsidRPr="005065DD">
        <w:t>4</w:t>
      </w:r>
      <w:r w:rsidRPr="005065DD">
        <w:t xml:space="preserve">] Par spriedumu </w:t>
      </w:r>
      <w:r w:rsidR="00F77B84" w:rsidRPr="005065DD">
        <w:t>pieteicēj</w:t>
      </w:r>
      <w:r w:rsidR="005C64F2" w:rsidRPr="005065DD">
        <w:t>a</w:t>
      </w:r>
      <w:r w:rsidRPr="005065DD">
        <w:t xml:space="preserve"> iesnie</w:t>
      </w:r>
      <w:r w:rsidR="005C64F2" w:rsidRPr="005065DD">
        <w:t>gusi</w:t>
      </w:r>
      <w:r w:rsidRPr="005065DD">
        <w:t xml:space="preserve"> kasācijas sūdzību</w:t>
      </w:r>
      <w:r w:rsidR="00186485" w:rsidRPr="005065DD">
        <w:t xml:space="preserve">. Kasācijas sūdzībā </w:t>
      </w:r>
      <w:r w:rsidR="00432779" w:rsidRPr="005065DD">
        <w:t>norādīt</w:t>
      </w:r>
      <w:r w:rsidR="007A73EA" w:rsidRPr="005065DD">
        <w:t>s, ka a</w:t>
      </w:r>
      <w:r w:rsidR="00AA5272" w:rsidRPr="005065DD">
        <w:rPr>
          <w:bCs/>
        </w:rPr>
        <w:t>pgabaltiesa nav vērtējusi visus paskaidrojumus un pierādījumus</w:t>
      </w:r>
      <w:r w:rsidR="00432779" w:rsidRPr="005065DD">
        <w:rPr>
          <w:bCs/>
        </w:rPr>
        <w:t xml:space="preserve"> kopsakarā</w:t>
      </w:r>
      <w:r w:rsidR="007A73EA" w:rsidRPr="005065DD">
        <w:rPr>
          <w:bCs/>
        </w:rPr>
        <w:t>: t</w:t>
      </w:r>
      <w:r w:rsidR="00432779" w:rsidRPr="005065DD">
        <w:rPr>
          <w:bCs/>
        </w:rPr>
        <w:t>iesu izpildītāja akts na</w:t>
      </w:r>
      <w:r w:rsidR="00AA5272" w:rsidRPr="005065DD">
        <w:rPr>
          <w:bCs/>
        </w:rPr>
        <w:t>v vērtēts kopsakarā ar citiem pierādījumiem un iestādes paskaidrojumiem.</w:t>
      </w:r>
      <w:r w:rsidR="007A73EA" w:rsidRPr="005065DD">
        <w:rPr>
          <w:bCs/>
        </w:rPr>
        <w:t xml:space="preserve"> </w:t>
      </w:r>
      <w:r w:rsidR="007A73EA" w:rsidRPr="005065DD">
        <w:t xml:space="preserve">Atbilstoši Maksātnespējas likuma </w:t>
      </w:r>
      <w:proofErr w:type="gramStart"/>
      <w:r w:rsidR="007A73EA" w:rsidRPr="005065DD">
        <w:t>12.panta</w:t>
      </w:r>
      <w:proofErr w:type="gramEnd"/>
      <w:r w:rsidR="007A73EA" w:rsidRPr="005065DD">
        <w:t xml:space="preserve"> pirmajai daļai m</w:t>
      </w:r>
      <w:r w:rsidR="00AA5272" w:rsidRPr="005065DD">
        <w:t>aksātnespējas reģistrā, lai kuru sadaļu izvēlētos informācijas meklēšanai</w:t>
      </w:r>
      <w:r w:rsidR="007A73EA" w:rsidRPr="005065DD">
        <w:t>,</w:t>
      </w:r>
      <w:r w:rsidR="00AA5272" w:rsidRPr="005065DD">
        <w:t xml:space="preserve"> ir jābūt visai informācijai</w:t>
      </w:r>
      <w:r w:rsidR="007A73EA" w:rsidRPr="005065DD">
        <w:t>.</w:t>
      </w:r>
      <w:r w:rsidR="00AA5272" w:rsidRPr="005065DD">
        <w:rPr>
          <w:color w:val="000000"/>
          <w:shd w:val="clear" w:color="auto" w:fill="FFFFFF"/>
        </w:rPr>
        <w:t xml:space="preserve"> </w:t>
      </w:r>
      <w:r w:rsidR="00AA5272" w:rsidRPr="005065DD">
        <w:t>Pieteicēja</w:t>
      </w:r>
      <w:r w:rsidR="0012395E" w:rsidRPr="005065DD">
        <w:t>,</w:t>
      </w:r>
      <w:r w:rsidR="00AA5272" w:rsidRPr="005065DD">
        <w:t xml:space="preserve"> paļaujoties uz to, ka </w:t>
      </w:r>
      <w:r w:rsidR="00AA5272" w:rsidRPr="005065DD">
        <w:lastRenderedPageBreak/>
        <w:t xml:space="preserve">iestāde katru dienu ievada informāciju par maksātnespējīgajām personām, katru dienu pārbauda, vai sarakstā nav kāds </w:t>
      </w:r>
      <w:r w:rsidR="007A73EA" w:rsidRPr="005065DD">
        <w:t>tās</w:t>
      </w:r>
      <w:r w:rsidR="00AA5272" w:rsidRPr="005065DD">
        <w:t xml:space="preserve"> debitors.</w:t>
      </w:r>
      <w:r w:rsidR="0011403C" w:rsidRPr="005065DD">
        <w:t xml:space="preserve"> </w:t>
      </w:r>
      <w:r w:rsidR="00AA5272" w:rsidRPr="005065DD">
        <w:t>Maksātnespējas reģistr</w:t>
      </w:r>
      <w:r w:rsidR="004D54F7" w:rsidRPr="005065DD">
        <w:t>am</w:t>
      </w:r>
      <w:r w:rsidR="00AA5272" w:rsidRPr="005065DD">
        <w:t xml:space="preserve"> </w:t>
      </w:r>
      <w:r w:rsidR="004D54F7" w:rsidRPr="005065DD">
        <w:t>jā</w:t>
      </w:r>
      <w:r w:rsidR="00AA5272" w:rsidRPr="005065DD">
        <w:t>atvieglo kreditoru iespēju vērsties ar prasījumiem, nevis otrādi.</w:t>
      </w:r>
      <w:r w:rsidR="007A73EA" w:rsidRPr="005065DD">
        <w:t xml:space="preserve"> N</w:t>
      </w:r>
      <w:r w:rsidR="00AA5272" w:rsidRPr="005065DD">
        <w:t xml:space="preserve">eskatoties uz ierakstiem par konkrētajā dienā pasludinātajiem maksātnespējas procesiem, </w:t>
      </w:r>
      <w:r w:rsidR="007A73EA" w:rsidRPr="005065DD">
        <w:t xml:space="preserve">ir neloģiski un neleģitīmi likt pieteicējai </w:t>
      </w:r>
      <w:r w:rsidR="00AA5272" w:rsidRPr="005065DD">
        <w:t>prezumēt, ka iestāde nav iekļāvusi visas personas</w:t>
      </w:r>
      <w:r w:rsidR="0011403C" w:rsidRPr="005065DD">
        <w:t>,</w:t>
      </w:r>
      <w:r w:rsidR="00AA5272" w:rsidRPr="005065DD">
        <w:t xml:space="preserve"> un katru dienu pārbaudīt klientus manuāli. Tiesību normās nav noteikts, ka </w:t>
      </w:r>
      <w:r w:rsidR="007A73EA" w:rsidRPr="005065DD">
        <w:t xml:space="preserve">informāciju par </w:t>
      </w:r>
      <w:r w:rsidR="004D54F7" w:rsidRPr="005065DD">
        <w:t>m</w:t>
      </w:r>
      <w:r w:rsidR="00AA5272" w:rsidRPr="005065DD">
        <w:t>aksātnespēj</w:t>
      </w:r>
      <w:r w:rsidR="007A73EA" w:rsidRPr="005065DD">
        <w:t>u</w:t>
      </w:r>
      <w:r w:rsidR="00AA5272" w:rsidRPr="005065DD">
        <w:t xml:space="preserve"> ieraksta tikai kādā no sadaļām. </w:t>
      </w:r>
      <w:r w:rsidR="00AA5272" w:rsidRPr="005065DD">
        <w:rPr>
          <w:bCs/>
        </w:rPr>
        <w:t>P</w:t>
      </w:r>
      <w:r w:rsidR="0011403C" w:rsidRPr="005065DD">
        <w:rPr>
          <w:bCs/>
        </w:rPr>
        <w:t>ersona var p</w:t>
      </w:r>
      <w:r w:rsidR="00AA5272" w:rsidRPr="005065DD">
        <w:rPr>
          <w:bCs/>
        </w:rPr>
        <w:t xml:space="preserve">rezumēt, ka ikvienā no sadaļām ir visi ieraksti, lai kādu meklēšanas veidu </w:t>
      </w:r>
      <w:r w:rsidR="000A6A6D" w:rsidRPr="005065DD">
        <w:rPr>
          <w:bCs/>
        </w:rPr>
        <w:t xml:space="preserve">tā </w:t>
      </w:r>
      <w:r w:rsidR="00AA5272" w:rsidRPr="005065DD">
        <w:rPr>
          <w:bCs/>
        </w:rPr>
        <w:t>izvēlētos.</w:t>
      </w:r>
      <w:r w:rsidR="0011403C" w:rsidRPr="005065DD">
        <w:rPr>
          <w:bCs/>
        </w:rPr>
        <w:t xml:space="preserve"> </w:t>
      </w:r>
    </w:p>
    <w:p w14:paraId="0DC1AD36" w14:textId="5A1EA464" w:rsidR="00D1771A" w:rsidRPr="005065DD" w:rsidRDefault="00D1771A" w:rsidP="00145024">
      <w:pPr>
        <w:spacing w:line="276" w:lineRule="auto"/>
        <w:ind w:firstLine="567"/>
        <w:jc w:val="both"/>
        <w:rPr>
          <w:color w:val="000000"/>
        </w:rPr>
      </w:pPr>
    </w:p>
    <w:p w14:paraId="64957DDF" w14:textId="55349E2E" w:rsidR="00D1771A" w:rsidRPr="005065DD" w:rsidRDefault="009B25D7" w:rsidP="00145024">
      <w:pPr>
        <w:spacing w:line="276" w:lineRule="auto"/>
        <w:ind w:firstLine="567"/>
        <w:jc w:val="both"/>
        <w:rPr>
          <w:color w:val="000000"/>
        </w:rPr>
      </w:pPr>
      <w:r w:rsidRPr="005065DD">
        <w:rPr>
          <w:color w:val="000000"/>
        </w:rPr>
        <w:t>[</w:t>
      </w:r>
      <w:r w:rsidR="001B58DA" w:rsidRPr="005065DD">
        <w:rPr>
          <w:color w:val="000000"/>
        </w:rPr>
        <w:t>5</w:t>
      </w:r>
      <w:r w:rsidRPr="005065DD">
        <w:rPr>
          <w:color w:val="000000"/>
        </w:rPr>
        <w:t>] </w:t>
      </w:r>
      <w:r w:rsidR="00A44494" w:rsidRPr="005065DD">
        <w:t>Uzņēmumu reģistr</w:t>
      </w:r>
      <w:r w:rsidR="0012395E" w:rsidRPr="005065DD">
        <w:t>s</w:t>
      </w:r>
      <w:r w:rsidR="000C51B2" w:rsidRPr="005065DD">
        <w:rPr>
          <w:color w:val="000000"/>
        </w:rPr>
        <w:t xml:space="preserve"> ir iesnie</w:t>
      </w:r>
      <w:r w:rsidR="00186485" w:rsidRPr="005065DD">
        <w:rPr>
          <w:color w:val="000000"/>
        </w:rPr>
        <w:t>dzis</w:t>
      </w:r>
      <w:r w:rsidR="000C51B2" w:rsidRPr="005065DD">
        <w:rPr>
          <w:color w:val="000000"/>
        </w:rPr>
        <w:t xml:space="preserve"> paskaidrojumus</w:t>
      </w:r>
      <w:r w:rsidR="004D7751" w:rsidRPr="005065DD">
        <w:rPr>
          <w:color w:val="000000"/>
        </w:rPr>
        <w:t xml:space="preserve">, kuros norāda, ka </w:t>
      </w:r>
      <w:r w:rsidR="004D7751" w:rsidRPr="005065DD">
        <w:t>uzskata kasācijas sūdzību par nepamatotu</w:t>
      </w:r>
      <w:proofErr w:type="gramStart"/>
      <w:r w:rsidR="0012395E" w:rsidRPr="005065DD">
        <w:t>,</w:t>
      </w:r>
      <w:r w:rsidR="004D7751" w:rsidRPr="005065DD">
        <w:t xml:space="preserve"> un lūdz Senātu atteikties ierosināt kasācijas tiesvedību vai kasācijas sūdzību noraidīt</w:t>
      </w:r>
      <w:proofErr w:type="gramEnd"/>
      <w:r w:rsidR="004D7751" w:rsidRPr="005065DD">
        <w:t>.</w:t>
      </w:r>
      <w:r w:rsidR="00A44494" w:rsidRPr="005065DD">
        <w:t xml:space="preserve"> </w:t>
      </w:r>
    </w:p>
    <w:p w14:paraId="0A074153" w14:textId="77777777" w:rsidR="000A6A6D" w:rsidRPr="005065DD" w:rsidRDefault="000A6A6D" w:rsidP="004C7A06">
      <w:pPr>
        <w:spacing w:line="276" w:lineRule="auto"/>
        <w:jc w:val="both"/>
      </w:pPr>
    </w:p>
    <w:p w14:paraId="66D2CC87" w14:textId="3E7367C7" w:rsidR="000027B8" w:rsidRPr="005065DD" w:rsidRDefault="000027B8" w:rsidP="000027B8">
      <w:pPr>
        <w:spacing w:line="276" w:lineRule="auto"/>
        <w:jc w:val="center"/>
        <w:rPr>
          <w:b/>
        </w:rPr>
      </w:pPr>
      <w:r w:rsidRPr="005065DD">
        <w:rPr>
          <w:b/>
        </w:rPr>
        <w:t>Motīvu daļa</w:t>
      </w:r>
    </w:p>
    <w:p w14:paraId="3E4E27C0" w14:textId="77777777" w:rsidR="00F22B21" w:rsidRPr="005065DD" w:rsidRDefault="00F22B21" w:rsidP="000027B8">
      <w:pPr>
        <w:spacing w:line="276" w:lineRule="auto"/>
        <w:jc w:val="center"/>
        <w:rPr>
          <w:b/>
        </w:rPr>
      </w:pPr>
    </w:p>
    <w:p w14:paraId="150032D1" w14:textId="5EA531A9" w:rsidR="00010422" w:rsidRPr="005065DD" w:rsidRDefault="00F22B21" w:rsidP="000C660A">
      <w:pPr>
        <w:spacing w:line="276" w:lineRule="auto"/>
        <w:ind w:firstLine="567"/>
        <w:jc w:val="both"/>
      </w:pPr>
      <w:r w:rsidRPr="005065DD">
        <w:t>[</w:t>
      </w:r>
      <w:r w:rsidR="001B58DA" w:rsidRPr="005065DD">
        <w:t>6</w:t>
      </w:r>
      <w:r w:rsidR="002C28BB" w:rsidRPr="005065DD">
        <w:t>] </w:t>
      </w:r>
      <w:r w:rsidR="00010422" w:rsidRPr="005065DD">
        <w:t>Lietā ir strīds par to, vai apgabaltiesa pierādījumu vērtēšan</w:t>
      </w:r>
      <w:r w:rsidR="005318E1" w:rsidRPr="005065DD">
        <w:t>ā</w:t>
      </w:r>
      <w:r w:rsidR="00010422" w:rsidRPr="005065DD">
        <w:t xml:space="preserve"> ir ievērojusi Administratīvā procesa likuma prasības, kā arī par to, vai privātpersona var paļauties, </w:t>
      </w:r>
      <w:r w:rsidR="0012395E" w:rsidRPr="005065DD">
        <w:t xml:space="preserve">ka </w:t>
      </w:r>
      <w:r w:rsidR="00010422" w:rsidRPr="005065DD">
        <w:t>Uzņēmumu reģistra atbildībā esošajā m</w:t>
      </w:r>
      <w:r w:rsidR="00010422" w:rsidRPr="005065DD">
        <w:rPr>
          <w:color w:val="000000"/>
        </w:rPr>
        <w:t xml:space="preserve">aksātnespējas reģistra </w:t>
      </w:r>
      <w:r w:rsidR="00010422" w:rsidRPr="005065DD">
        <w:t xml:space="preserve">tīmekļa vietnē </w:t>
      </w:r>
      <w:r w:rsidR="00965E0C" w:rsidRPr="005065DD">
        <w:t xml:space="preserve">informācijas apjoms </w:t>
      </w:r>
      <w:r w:rsidR="00010422" w:rsidRPr="005065DD">
        <w:t xml:space="preserve">sadaļā </w:t>
      </w:r>
      <w:r w:rsidR="00A571FA" w:rsidRPr="005065DD">
        <w:rPr>
          <w:color w:val="000000"/>
        </w:rPr>
        <w:t>„</w:t>
      </w:r>
      <w:r w:rsidR="00010422" w:rsidRPr="005065DD">
        <w:t>Žurnāls” ir pilnīgs.</w:t>
      </w:r>
    </w:p>
    <w:p w14:paraId="356488C2" w14:textId="77777777" w:rsidR="00010422" w:rsidRPr="005065DD" w:rsidRDefault="00010422" w:rsidP="000C660A">
      <w:pPr>
        <w:spacing w:line="276" w:lineRule="auto"/>
        <w:ind w:firstLine="567"/>
        <w:jc w:val="both"/>
      </w:pPr>
    </w:p>
    <w:p w14:paraId="20696DAC" w14:textId="79CFBB72" w:rsidR="005318E1" w:rsidRPr="005065DD" w:rsidRDefault="002C28BB" w:rsidP="000C660A">
      <w:pPr>
        <w:spacing w:line="276" w:lineRule="auto"/>
        <w:ind w:firstLine="567"/>
        <w:jc w:val="both"/>
        <w:rPr>
          <w:bCs/>
        </w:rPr>
      </w:pPr>
      <w:r w:rsidRPr="005065DD">
        <w:t>[</w:t>
      </w:r>
      <w:r w:rsidR="001B58DA" w:rsidRPr="005065DD">
        <w:t>7</w:t>
      </w:r>
      <w:r w:rsidRPr="005065DD">
        <w:t>] </w:t>
      </w:r>
      <w:r w:rsidR="005318E1" w:rsidRPr="005065DD">
        <w:t xml:space="preserve">Pieteicēja kasācijas sūdzībā izvirzījusi </w:t>
      </w:r>
      <w:r w:rsidR="00010422" w:rsidRPr="005065DD">
        <w:t xml:space="preserve">argumentu par pierādījumu </w:t>
      </w:r>
      <w:r w:rsidR="005318E1" w:rsidRPr="005065DD">
        <w:t xml:space="preserve">nepienācīgu </w:t>
      </w:r>
      <w:r w:rsidR="00010422" w:rsidRPr="005065DD">
        <w:t>vērtēšanu</w:t>
      </w:r>
      <w:r w:rsidR="005318E1" w:rsidRPr="005065DD">
        <w:t>.</w:t>
      </w:r>
      <w:r w:rsidR="00010422" w:rsidRPr="005065DD">
        <w:t xml:space="preserve"> Senāts piekrīt pieteicējai, ka apgabaltiesa nav vērtējusi visus pierādījumus kopsakarā. Uzņēmumu reģistrs ne sākotnējā lēmumā, ne </w:t>
      </w:r>
      <w:r w:rsidR="00A571FA" w:rsidRPr="005065DD">
        <w:t>vēlākos paskaidrojumos nav noliedzis, ka m</w:t>
      </w:r>
      <w:r w:rsidR="00A571FA" w:rsidRPr="005065DD">
        <w:rPr>
          <w:color w:val="000000"/>
        </w:rPr>
        <w:t xml:space="preserve">aksātnespējas reģistra </w:t>
      </w:r>
      <w:r w:rsidR="00A571FA" w:rsidRPr="005065DD">
        <w:t xml:space="preserve">sadaļā </w:t>
      </w:r>
      <w:r w:rsidR="00A571FA" w:rsidRPr="005065DD">
        <w:rPr>
          <w:color w:val="000000"/>
        </w:rPr>
        <w:t>„</w:t>
      </w:r>
      <w:r w:rsidR="00A571FA" w:rsidRPr="005065DD">
        <w:t xml:space="preserve">Žurnāls” strīdus ieraksts </w:t>
      </w:r>
      <w:r w:rsidR="0032618A" w:rsidRPr="005065DD">
        <w:t>25.aprīļa ierakstos</w:t>
      </w:r>
      <w:r w:rsidR="00A571FA" w:rsidRPr="005065DD">
        <w:t xml:space="preserve"> nebija atrodams. Tieši pretēji, Uzņēmumu reģistrs to ir skaidrojis ar sākotnēji pieļauto datuma kļūdu. No </w:t>
      </w:r>
      <w:r w:rsidR="00DA2293" w:rsidRPr="005065DD">
        <w:t>pa</w:t>
      </w:r>
      <w:r w:rsidR="00A571FA" w:rsidRPr="005065DD">
        <w:t xml:space="preserve">skaidrojumiem </w:t>
      </w:r>
      <w:r w:rsidR="00DA2293" w:rsidRPr="005065DD">
        <w:t>apgabaltiesai (</w:t>
      </w:r>
      <w:r w:rsidR="00DA2293" w:rsidRPr="005065DD">
        <w:rPr>
          <w:i/>
          <w:iCs/>
        </w:rPr>
        <w:t>1.sējuma 159.lpp</w:t>
      </w:r>
      <w:r w:rsidR="003821AA" w:rsidRPr="005065DD">
        <w:rPr>
          <w:i/>
          <w:iCs/>
        </w:rPr>
        <w:t>.</w:t>
      </w:r>
      <w:r w:rsidR="00DA2293" w:rsidRPr="005065DD">
        <w:t xml:space="preserve">) </w:t>
      </w:r>
      <w:r w:rsidR="00A571FA" w:rsidRPr="005065DD">
        <w:t xml:space="preserve">izriet, ka datorsistēma </w:t>
      </w:r>
      <w:r w:rsidR="00A571FA" w:rsidRPr="005065DD">
        <w:rPr>
          <w:i/>
          <w:iCs/>
        </w:rPr>
        <w:t>neatpazina</w:t>
      </w:r>
      <w:r w:rsidR="00A571FA" w:rsidRPr="005065DD">
        <w:t xml:space="preserve"> </w:t>
      </w:r>
      <w:proofErr w:type="gramStart"/>
      <w:r w:rsidR="00A571FA" w:rsidRPr="005065DD">
        <w:t>25.aprīlī</w:t>
      </w:r>
      <w:proofErr w:type="gramEnd"/>
      <w:r w:rsidR="00A571FA" w:rsidRPr="005065DD">
        <w:t xml:space="preserve"> taisīto lēmumu, kur</w:t>
      </w:r>
      <w:r w:rsidR="0032618A" w:rsidRPr="005065DD">
        <w:t>ā kā datums norādīts 26.aprīlis</w:t>
      </w:r>
      <w:r w:rsidR="005318E1" w:rsidRPr="005065DD">
        <w:t>,</w:t>
      </w:r>
      <w:r w:rsidR="0032618A" w:rsidRPr="005065DD">
        <w:t xml:space="preserve"> kā tādu, kuru sadaļā </w:t>
      </w:r>
      <w:r w:rsidR="0032618A" w:rsidRPr="005065DD">
        <w:rPr>
          <w:color w:val="000000"/>
        </w:rPr>
        <w:t>„</w:t>
      </w:r>
      <w:r w:rsidR="0032618A" w:rsidRPr="005065DD">
        <w:t xml:space="preserve">Žurnāls” būtu jāreģistrē pie 25.aprīļa izdarītajiem ierakstiem. Uzņēmumu reģistrs </w:t>
      </w:r>
      <w:r w:rsidR="00DA2293" w:rsidRPr="005065DD">
        <w:t xml:space="preserve">arī </w:t>
      </w:r>
      <w:r w:rsidR="0032618A" w:rsidRPr="005065DD">
        <w:t>norādījis</w:t>
      </w:r>
      <w:r w:rsidR="0032618A" w:rsidRPr="005065DD">
        <w:rPr>
          <w:bCs/>
        </w:rPr>
        <w:t xml:space="preserve">, ka </w:t>
      </w:r>
      <w:proofErr w:type="gramStart"/>
      <w:r w:rsidR="0032618A" w:rsidRPr="005065DD">
        <w:rPr>
          <w:bCs/>
        </w:rPr>
        <w:t>2018.gada</w:t>
      </w:r>
      <w:proofErr w:type="gramEnd"/>
      <w:r w:rsidR="0032618A" w:rsidRPr="005065DD">
        <w:rPr>
          <w:bCs/>
        </w:rPr>
        <w:t xml:space="preserve"> 19.janvārī ir veikts tehnisks labojums, precizējot datumu nesakritības, kā rezultātā arī </w:t>
      </w:r>
      <w:r w:rsidR="0032618A" w:rsidRPr="005065DD">
        <w:rPr>
          <w:color w:val="000000"/>
        </w:rPr>
        <w:t>„</w:t>
      </w:r>
      <w:r w:rsidR="0032618A" w:rsidRPr="005065DD">
        <w:rPr>
          <w:bCs/>
        </w:rPr>
        <w:t xml:space="preserve">Žurnāla” sadaļā 2017.gada 25.aprīļa ierakstos ir konkrētais ieraksts. </w:t>
      </w:r>
    </w:p>
    <w:p w14:paraId="7913ABA5" w14:textId="008187D0" w:rsidR="00010422" w:rsidRPr="005065DD" w:rsidRDefault="005318E1" w:rsidP="000C660A">
      <w:pPr>
        <w:spacing w:line="276" w:lineRule="auto"/>
        <w:ind w:firstLine="567"/>
        <w:jc w:val="both"/>
        <w:rPr>
          <w:bCs/>
        </w:rPr>
      </w:pPr>
      <w:r w:rsidRPr="005065DD">
        <w:rPr>
          <w:bCs/>
        </w:rPr>
        <w:t>No sprieduma nav saprotams, kāp</w:t>
      </w:r>
      <w:r w:rsidR="00DA2293" w:rsidRPr="005065DD">
        <w:rPr>
          <w:bCs/>
        </w:rPr>
        <w:t>ē</w:t>
      </w:r>
      <w:r w:rsidRPr="005065DD">
        <w:rPr>
          <w:bCs/>
        </w:rPr>
        <w:t>c šos argumentus apgabaltiesa nav ņēmusi vērā, taču tie nav atzīstami par tādiem, kas nevarētu ietekmēt secinājum</w:t>
      </w:r>
      <w:r w:rsidR="00DA2293" w:rsidRPr="005065DD">
        <w:rPr>
          <w:bCs/>
        </w:rPr>
        <w:t>u</w:t>
      </w:r>
      <w:r w:rsidRPr="005065DD">
        <w:rPr>
          <w:bCs/>
        </w:rPr>
        <w:t xml:space="preserve">, ka </w:t>
      </w:r>
      <w:r w:rsidRPr="005065DD">
        <w:t>konkrētais ieraksts m</w:t>
      </w:r>
      <w:r w:rsidRPr="005065DD">
        <w:rPr>
          <w:color w:val="000000"/>
        </w:rPr>
        <w:t xml:space="preserve">aksātnespējas reģistra </w:t>
      </w:r>
      <w:r w:rsidRPr="005065DD">
        <w:t xml:space="preserve">sadaļā </w:t>
      </w:r>
      <w:r w:rsidRPr="005065DD">
        <w:rPr>
          <w:color w:val="000000"/>
        </w:rPr>
        <w:t xml:space="preserve">„Žurnāls” </w:t>
      </w:r>
      <w:proofErr w:type="gramStart"/>
      <w:r w:rsidRPr="005065DD">
        <w:rPr>
          <w:color w:val="000000"/>
        </w:rPr>
        <w:t>2017.gada</w:t>
      </w:r>
      <w:proofErr w:type="gramEnd"/>
      <w:r w:rsidRPr="005065DD">
        <w:rPr>
          <w:color w:val="000000"/>
        </w:rPr>
        <w:t xml:space="preserve"> 25.aprīlī </w:t>
      </w:r>
      <w:r w:rsidRPr="005065DD">
        <w:t>bija atrodams</w:t>
      </w:r>
      <w:r w:rsidR="00DA2293" w:rsidRPr="005065DD">
        <w:t>.</w:t>
      </w:r>
    </w:p>
    <w:p w14:paraId="47FE777A" w14:textId="33E27A2D" w:rsidR="008E3B7E" w:rsidRPr="005065DD" w:rsidRDefault="0032618A" w:rsidP="0032618A">
      <w:pPr>
        <w:spacing w:line="276" w:lineRule="auto"/>
        <w:ind w:firstLine="567"/>
        <w:jc w:val="both"/>
      </w:pPr>
      <w:r w:rsidRPr="005065DD">
        <w:rPr>
          <w:bCs/>
        </w:rPr>
        <w:t>Tādējādi Senāts atzīs</w:t>
      </w:r>
      <w:r w:rsidR="00651B13" w:rsidRPr="005065DD">
        <w:rPr>
          <w:bCs/>
        </w:rPr>
        <w:t>t</w:t>
      </w:r>
      <w:r w:rsidRPr="005065DD">
        <w:rPr>
          <w:bCs/>
        </w:rPr>
        <w:t xml:space="preserve">, ka </w:t>
      </w:r>
      <w:r w:rsidR="00DA2293" w:rsidRPr="005065DD">
        <w:rPr>
          <w:bCs/>
        </w:rPr>
        <w:t xml:space="preserve">minētais </w:t>
      </w:r>
      <w:r w:rsidRPr="005065DD">
        <w:rPr>
          <w:bCs/>
        </w:rPr>
        <w:t>apgabaltiesas secinājums</w:t>
      </w:r>
      <w:r w:rsidRPr="005065DD">
        <w:t xml:space="preserve"> nav balstīts uz pierādījumu pietiekamu izvērtējumu, tādējādi pārkāpjot Administratīvā procesa likuma </w:t>
      </w:r>
      <w:proofErr w:type="gramStart"/>
      <w:r w:rsidRPr="005065DD">
        <w:t>154.pantu</w:t>
      </w:r>
      <w:proofErr w:type="gramEnd"/>
      <w:r w:rsidRPr="005065DD">
        <w:t>, atbilstoši kuram tiesai jānovērtē pierādījumus, pamatoj</w:t>
      </w:r>
      <w:r w:rsidR="005318E1" w:rsidRPr="005065DD">
        <w:t>oties</w:t>
      </w:r>
      <w:r w:rsidRPr="005065DD">
        <w:t xml:space="preserve"> uz vispusīgi, pilnīgi un objektīvi pārbaudītiem pierādījumiem</w:t>
      </w:r>
      <w:r w:rsidR="005318E1" w:rsidRPr="005065DD">
        <w:t xml:space="preserve">, kā arī </w:t>
      </w:r>
      <w:r w:rsidRPr="005065DD">
        <w:t xml:space="preserve">spriedumā </w:t>
      </w:r>
      <w:r w:rsidR="005318E1" w:rsidRPr="005065DD">
        <w:t>jā</w:t>
      </w:r>
      <w:r w:rsidRPr="005065DD">
        <w:t>norāda, kādēļ tā vienam pierādījumam devusi priekšroku salīdzinājumā ar citu pierādījumu.</w:t>
      </w:r>
      <w:r w:rsidR="008E3B7E" w:rsidRPr="005065DD">
        <w:t xml:space="preserve"> </w:t>
      </w:r>
    </w:p>
    <w:p w14:paraId="0157A2DE" w14:textId="2EA50EBC" w:rsidR="0032618A" w:rsidRPr="005065DD" w:rsidRDefault="008E3B7E" w:rsidP="0032618A">
      <w:pPr>
        <w:spacing w:line="276" w:lineRule="auto"/>
        <w:ind w:firstLine="567"/>
        <w:jc w:val="both"/>
      </w:pPr>
      <w:r w:rsidRPr="005065DD">
        <w:t xml:space="preserve">Šā iemesla dēļ spriedums </w:t>
      </w:r>
      <w:r w:rsidR="00C746A0" w:rsidRPr="005065DD">
        <w:t>par</w:t>
      </w:r>
      <w:r w:rsidRPr="005065DD">
        <w:t xml:space="preserve"> </w:t>
      </w:r>
      <w:r w:rsidRPr="005065DD">
        <w:rPr>
          <w:color w:val="000000"/>
        </w:rPr>
        <w:t xml:space="preserve">Uzņēmumu reģistra faktisko rīcību, veicot ierakstu maksātnespējas reģistrā </w:t>
      </w:r>
      <w:r w:rsidRPr="005065DD">
        <w:t xml:space="preserve">sadaļā </w:t>
      </w:r>
      <w:r w:rsidRPr="005065DD">
        <w:rPr>
          <w:color w:val="000000"/>
        </w:rPr>
        <w:t>„Žurnāls”, ir atceļams.</w:t>
      </w:r>
    </w:p>
    <w:p w14:paraId="7A6074BC" w14:textId="1A0FC53D" w:rsidR="0032618A" w:rsidRPr="005065DD" w:rsidRDefault="0032618A" w:rsidP="000C660A">
      <w:pPr>
        <w:spacing w:line="276" w:lineRule="auto"/>
        <w:ind w:firstLine="567"/>
        <w:jc w:val="both"/>
      </w:pPr>
    </w:p>
    <w:p w14:paraId="2E110AE1" w14:textId="5C650C0E" w:rsidR="00930D90" w:rsidRPr="005065DD" w:rsidRDefault="002C28BB" w:rsidP="00930D90">
      <w:pPr>
        <w:spacing w:line="276" w:lineRule="auto"/>
        <w:ind w:firstLine="567"/>
        <w:jc w:val="both"/>
      </w:pPr>
      <w:r w:rsidRPr="005065DD">
        <w:t>[</w:t>
      </w:r>
      <w:r w:rsidR="001B58DA" w:rsidRPr="005065DD">
        <w:t>8</w:t>
      </w:r>
      <w:r w:rsidRPr="005065DD">
        <w:t>] </w:t>
      </w:r>
      <w:r w:rsidR="00930D90" w:rsidRPr="005065DD">
        <w:t>No kasācijas sūdzības nav pietiekami skaidri saprotams, vai pieteicēja uzskata par nepamatotu arī tiesas secinājumu, ka vienā no maksātnespējas reģistra sadaļām, proti, pie konkrētās personas maksātnespējas procesa lietas, meklējot pēc personas datiem</w:t>
      </w:r>
      <w:r w:rsidR="00F1722E">
        <w:t xml:space="preserve"> sadaļā </w:t>
      </w:r>
      <w:r w:rsidR="00F1722E" w:rsidRPr="005065DD">
        <w:rPr>
          <w:color w:val="000000"/>
        </w:rPr>
        <w:t>„Meklēšana”</w:t>
      </w:r>
      <w:r w:rsidR="00930D90" w:rsidRPr="005065DD">
        <w:t xml:space="preserve">, konkrētā persona </w:t>
      </w:r>
      <w:proofErr w:type="gramStart"/>
      <w:r w:rsidR="00930D90" w:rsidRPr="005065DD">
        <w:t>2017.gada</w:t>
      </w:r>
      <w:proofErr w:type="gramEnd"/>
      <w:r w:rsidR="00930D90" w:rsidRPr="005065DD">
        <w:t xml:space="preserve"> 25.aprīlī</w:t>
      </w:r>
      <w:r w:rsidR="00F1722E" w:rsidRPr="00F1722E">
        <w:t xml:space="preserve"> </w:t>
      </w:r>
      <w:r w:rsidR="00F1722E" w:rsidRPr="005065DD">
        <w:t>bija atrodama</w:t>
      </w:r>
      <w:r w:rsidR="00930D90" w:rsidRPr="005065DD">
        <w:t xml:space="preserve">. </w:t>
      </w:r>
    </w:p>
    <w:p w14:paraId="5EDB18E7" w14:textId="77777777" w:rsidR="00930D90" w:rsidRPr="005065DD" w:rsidRDefault="00930D90" w:rsidP="00930D90">
      <w:pPr>
        <w:spacing w:line="276" w:lineRule="auto"/>
        <w:ind w:firstLine="567"/>
        <w:jc w:val="both"/>
      </w:pPr>
      <w:r w:rsidRPr="005065DD">
        <w:lastRenderedPageBreak/>
        <w:t>Senāts nesaskata, ka tiesa būtu kļūdījusies pierādījumu vērtēšanā attiecībā uz šo secinājumu.</w:t>
      </w:r>
    </w:p>
    <w:p w14:paraId="2194D4B2" w14:textId="1657347B" w:rsidR="00930D90" w:rsidRPr="005065DD" w:rsidRDefault="00930D90" w:rsidP="00DA2293">
      <w:pPr>
        <w:spacing w:line="276" w:lineRule="auto"/>
        <w:ind w:firstLine="567"/>
        <w:jc w:val="both"/>
      </w:pPr>
    </w:p>
    <w:p w14:paraId="281CFB39" w14:textId="2926E900" w:rsidR="00DA2293" w:rsidRPr="005065DD" w:rsidRDefault="002C28BB" w:rsidP="00DA2293">
      <w:pPr>
        <w:spacing w:line="276" w:lineRule="auto"/>
        <w:ind w:firstLine="567"/>
        <w:jc w:val="both"/>
        <w:rPr>
          <w:color w:val="000000"/>
          <w:shd w:val="clear" w:color="auto" w:fill="FFFFFF"/>
        </w:rPr>
      </w:pPr>
      <w:r w:rsidRPr="005065DD">
        <w:t>[</w:t>
      </w:r>
      <w:r w:rsidR="001B58DA" w:rsidRPr="005065DD">
        <w:t>9</w:t>
      </w:r>
      <w:r w:rsidRPr="005065DD">
        <w:t>] </w:t>
      </w:r>
      <w:r w:rsidR="00DA2293" w:rsidRPr="005065DD">
        <w:t>Pieteicēja uzskata, ka tā varēja paļauties uz ierakstu maksātnespējas reģistrā, lai kuru sadaļu tā izvēlētos informācijas meklēšanai.</w:t>
      </w:r>
      <w:r w:rsidR="00DA2293" w:rsidRPr="005065DD">
        <w:rPr>
          <w:color w:val="000000"/>
          <w:shd w:val="clear" w:color="auto" w:fill="FFFFFF"/>
        </w:rPr>
        <w:t xml:space="preserve"> </w:t>
      </w:r>
    </w:p>
    <w:p w14:paraId="769DD1EE" w14:textId="2B8C60AF" w:rsidR="00DA2293" w:rsidRPr="005065DD" w:rsidRDefault="00DA2293" w:rsidP="00DA2293">
      <w:pPr>
        <w:spacing w:line="276" w:lineRule="auto"/>
        <w:ind w:firstLine="567"/>
        <w:jc w:val="both"/>
        <w:rPr>
          <w:color w:val="000000"/>
        </w:rPr>
      </w:pPr>
      <w:r w:rsidRPr="005065DD">
        <w:t>A</w:t>
      </w:r>
      <w:r w:rsidR="007F577E" w:rsidRPr="005065DD">
        <w:t xml:space="preserve">pgabaltiesa ir </w:t>
      </w:r>
      <w:r w:rsidRPr="005065DD">
        <w:t>secinājusi</w:t>
      </w:r>
      <w:r w:rsidR="00010422" w:rsidRPr="005065DD">
        <w:t>, ka p</w:t>
      </w:r>
      <w:r w:rsidR="007F577E" w:rsidRPr="005065DD">
        <w:rPr>
          <w:color w:val="000000"/>
        </w:rPr>
        <w:t>ar to, ka pieteicēja meklēja informāciju tikai par konkrēto datumu, nav atbildīgs Uzņēmumu reģistrs</w:t>
      </w:r>
      <w:r w:rsidR="00010422" w:rsidRPr="005065DD">
        <w:rPr>
          <w:color w:val="000000"/>
        </w:rPr>
        <w:t xml:space="preserve">. </w:t>
      </w:r>
      <w:r w:rsidRPr="005065DD">
        <w:rPr>
          <w:color w:val="000000"/>
        </w:rPr>
        <w:t>S</w:t>
      </w:r>
      <w:r w:rsidR="00930D90" w:rsidRPr="005065DD">
        <w:rPr>
          <w:color w:val="000000"/>
        </w:rPr>
        <w:t>a</w:t>
      </w:r>
      <w:r w:rsidRPr="005065DD">
        <w:rPr>
          <w:color w:val="000000"/>
        </w:rPr>
        <w:t>vukārt Uzņēmumu reģistrs paskaidrojumos par kasācijas sūdzību ir uzsvēris</w:t>
      </w:r>
      <w:r w:rsidRPr="005065DD">
        <w:t xml:space="preserve">, ka atbilstoši Maksātnespējas likuma </w:t>
      </w:r>
      <w:proofErr w:type="gramStart"/>
      <w:r w:rsidRPr="005065DD">
        <w:t>12.pantam</w:t>
      </w:r>
      <w:proofErr w:type="gramEnd"/>
      <w:r w:rsidRPr="005065DD">
        <w:t xml:space="preserve"> maksātnespējas reģistra mērķis ir arī nodrošināt fiziskās personas maksātnespējas procesa publiskumu. Tas nozīmē</w:t>
      </w:r>
      <w:r w:rsidR="00F1722E">
        <w:t>jot</w:t>
      </w:r>
      <w:r w:rsidRPr="005065DD">
        <w:t>, ka visi ieraksti tiek ievadīti personas maksātnespējas lietā un pilnu informāciju var</w:t>
      </w:r>
      <w:r w:rsidR="00F1722E">
        <w:t>ot</w:t>
      </w:r>
      <w:r w:rsidRPr="005065DD">
        <w:t xml:space="preserve"> iegūt, tikai atlasot konkrēto fizisko personu. Tas vien, ka informācija tīmekļa vietnē ir sadalīta divos atlasīšanas veidos, nenozīmē</w:t>
      </w:r>
      <w:r w:rsidR="00F1722E">
        <w:t>jot</w:t>
      </w:r>
      <w:r w:rsidRPr="005065DD">
        <w:t xml:space="preserve">, ka reģistrs pārkāptu normatīvajos aktos noteikto. Informācijas apjoms sadaļā </w:t>
      </w:r>
      <w:r w:rsidRPr="005065DD">
        <w:rPr>
          <w:color w:val="000000"/>
        </w:rPr>
        <w:t>„</w:t>
      </w:r>
      <w:r w:rsidRPr="005065DD">
        <w:t>Žurnāls” n</w:t>
      </w:r>
      <w:r w:rsidR="00F1722E">
        <w:t>eesot</w:t>
      </w:r>
      <w:r w:rsidRPr="005065DD">
        <w:t xml:space="preserve"> pilnīgs.</w:t>
      </w:r>
    </w:p>
    <w:p w14:paraId="4E1C395C" w14:textId="1F8B9F62" w:rsidR="007F577E" w:rsidRPr="005065DD" w:rsidRDefault="007F577E" w:rsidP="000C660A">
      <w:pPr>
        <w:spacing w:line="276" w:lineRule="auto"/>
        <w:ind w:firstLine="567"/>
        <w:jc w:val="both"/>
      </w:pPr>
    </w:p>
    <w:p w14:paraId="2E205CB2" w14:textId="663C800B" w:rsidR="00930D90" w:rsidRPr="005065DD" w:rsidRDefault="002C28BB" w:rsidP="00186485">
      <w:pPr>
        <w:spacing w:line="276" w:lineRule="auto"/>
        <w:ind w:firstLine="567"/>
        <w:jc w:val="both"/>
      </w:pPr>
      <w:r w:rsidRPr="005065DD">
        <w:t>[</w:t>
      </w:r>
      <w:r w:rsidR="001B58DA" w:rsidRPr="005065DD">
        <w:t>10</w:t>
      </w:r>
      <w:r w:rsidRPr="005065DD">
        <w:t>] </w:t>
      </w:r>
      <w:r w:rsidR="00930D90" w:rsidRPr="005065DD">
        <w:t xml:space="preserve">Senāts piekrīt Uzņēmumu reģistram, ka </w:t>
      </w:r>
      <w:r w:rsidR="00651B13" w:rsidRPr="005065DD">
        <w:t xml:space="preserve">ne </w:t>
      </w:r>
      <w:r w:rsidR="00010422" w:rsidRPr="005065DD">
        <w:t xml:space="preserve">Maksātnespējas likumā, ne likumā „Par Latvijas Republikas Uzņēmumu reģistru” nav noteikts, ka maksātnespējas reģistra </w:t>
      </w:r>
      <w:r w:rsidR="00930D90" w:rsidRPr="005065DD">
        <w:t xml:space="preserve">sadaļā </w:t>
      </w:r>
      <w:r w:rsidR="00930D90" w:rsidRPr="005065DD">
        <w:rPr>
          <w:color w:val="000000"/>
        </w:rPr>
        <w:t>„</w:t>
      </w:r>
      <w:r w:rsidR="00930D90" w:rsidRPr="005065DD">
        <w:t xml:space="preserve">Žurnāls” </w:t>
      </w:r>
      <w:r w:rsidR="00010422" w:rsidRPr="005065DD">
        <w:t>pieejamajai informācijai ir prevalējošs statuss pār ierakstiem, kas pieejami</w:t>
      </w:r>
      <w:r w:rsidR="00086889" w:rsidRPr="005065DD">
        <w:t>,</w:t>
      </w:r>
      <w:r w:rsidR="00010422" w:rsidRPr="005065DD">
        <w:t xml:space="preserve"> meklējot informāciju par konkrētas personas procesu</w:t>
      </w:r>
      <w:r w:rsidR="00A571FA" w:rsidRPr="005065DD">
        <w:t xml:space="preserve">. </w:t>
      </w:r>
      <w:r w:rsidR="00930D90" w:rsidRPr="005065DD">
        <w:t xml:space="preserve">Senāts arī piekrīt, ka </w:t>
      </w:r>
      <w:r w:rsidR="005065DD" w:rsidRPr="005065DD">
        <w:t xml:space="preserve">visu </w:t>
      </w:r>
      <w:r w:rsidR="00930D90" w:rsidRPr="005065DD">
        <w:t>informāciju</w:t>
      </w:r>
      <w:r w:rsidR="005065DD" w:rsidRPr="005065DD">
        <w:t xml:space="preserve"> par maksātnespējas procesu</w:t>
      </w:r>
      <w:r w:rsidR="00930D90" w:rsidRPr="005065DD">
        <w:t xml:space="preserve"> var iegūt, tikai atlasot konkrēto fizisko personu.</w:t>
      </w:r>
    </w:p>
    <w:p w14:paraId="7F077543" w14:textId="31041D9A" w:rsidR="009F2EA9" w:rsidRPr="005065DD" w:rsidRDefault="00930D90" w:rsidP="009F2EA9">
      <w:pPr>
        <w:spacing w:line="276" w:lineRule="auto"/>
        <w:ind w:firstLine="567"/>
        <w:jc w:val="both"/>
      </w:pPr>
      <w:r w:rsidRPr="005065DD">
        <w:t xml:space="preserve">Taču Senāts </w:t>
      </w:r>
      <w:r w:rsidR="0022646A" w:rsidRPr="005065DD">
        <w:t xml:space="preserve">tālāk norādīto apsvērumu dēļ </w:t>
      </w:r>
      <w:r w:rsidRPr="005065DD">
        <w:t>nepiekrīt</w:t>
      </w:r>
      <w:r w:rsidR="009F2EA9" w:rsidRPr="005065DD">
        <w:t xml:space="preserve"> Uzņēmumu reģistram</w:t>
      </w:r>
      <w:r w:rsidRPr="005065DD">
        <w:t xml:space="preserve">, ka </w:t>
      </w:r>
      <w:r w:rsidR="009F2EA9" w:rsidRPr="005065DD">
        <w:t>pieteicēja nevarēja paļauties uz to, ka m</w:t>
      </w:r>
      <w:r w:rsidR="009F2EA9" w:rsidRPr="005065DD">
        <w:rPr>
          <w:color w:val="000000"/>
        </w:rPr>
        <w:t xml:space="preserve">aksātnespējas reģistra </w:t>
      </w:r>
      <w:r w:rsidR="009F2EA9" w:rsidRPr="005065DD">
        <w:t xml:space="preserve">tīmekļa vietnē </w:t>
      </w:r>
      <w:r w:rsidR="00965E0C" w:rsidRPr="005065DD">
        <w:t xml:space="preserve">informācijas apjoms </w:t>
      </w:r>
      <w:r w:rsidR="009F2EA9" w:rsidRPr="005065DD">
        <w:t xml:space="preserve">sadaļā </w:t>
      </w:r>
      <w:r w:rsidR="009F2EA9" w:rsidRPr="005065DD">
        <w:rPr>
          <w:color w:val="000000"/>
        </w:rPr>
        <w:t>„</w:t>
      </w:r>
      <w:r w:rsidR="009F2EA9" w:rsidRPr="005065DD">
        <w:t>Žurnāls” ir pilnīgs.</w:t>
      </w:r>
    </w:p>
    <w:p w14:paraId="12DF1C4B" w14:textId="77777777" w:rsidR="00930D90" w:rsidRPr="005065DD" w:rsidRDefault="00930D90" w:rsidP="00186485">
      <w:pPr>
        <w:spacing w:line="276" w:lineRule="auto"/>
        <w:ind w:firstLine="567"/>
        <w:jc w:val="both"/>
      </w:pPr>
    </w:p>
    <w:p w14:paraId="4C2B535B" w14:textId="50174A89" w:rsidR="009F2EA9" w:rsidRDefault="002C28BB" w:rsidP="009F2EA9">
      <w:pPr>
        <w:spacing w:line="276" w:lineRule="auto"/>
        <w:ind w:firstLine="567"/>
        <w:jc w:val="both"/>
      </w:pPr>
      <w:r w:rsidRPr="005065DD">
        <w:t>[</w:t>
      </w:r>
      <w:r w:rsidR="00741D19" w:rsidRPr="005065DD">
        <w:t>1</w:t>
      </w:r>
      <w:r w:rsidR="001B58DA" w:rsidRPr="005065DD">
        <w:t>1</w:t>
      </w:r>
      <w:r w:rsidRPr="005065DD">
        <w:t>] </w:t>
      </w:r>
      <w:r w:rsidR="009F2EA9" w:rsidRPr="005065DD">
        <w:t xml:space="preserve">Kā daudzkārt atzīts Senāta judikatūrā, vērtējot, vai ir konstatējama aizsargājama tiesiskā paļāvība, pirmkārt, jāpārbauda, vai ir bijis skaidrs iestādes izteikums, kas var radīt pamatotu paļāvību (piemēram, </w:t>
      </w:r>
      <w:bookmarkStart w:id="0" w:name="_Hlk46747073"/>
      <w:r w:rsidR="009F2EA9" w:rsidRPr="005065DD">
        <w:rPr>
          <w:i/>
          <w:iCs/>
        </w:rPr>
        <w:t xml:space="preserve">Senāta </w:t>
      </w:r>
      <w:proofErr w:type="gramStart"/>
      <w:smartTag w:uri="schemas-tilde-lv/tildestengine" w:element="date">
        <w:smartTagPr>
          <w:attr w:name="Year" w:val="2007"/>
          <w:attr w:name="Month" w:val="6"/>
          <w:attr w:name="Day" w:val="7"/>
        </w:smartTagPr>
        <w:r w:rsidR="009F2EA9" w:rsidRPr="005065DD">
          <w:rPr>
            <w:i/>
            <w:iCs/>
          </w:rPr>
          <w:t>2007.gada</w:t>
        </w:r>
        <w:proofErr w:type="gramEnd"/>
        <w:r w:rsidR="009F2EA9" w:rsidRPr="005065DD">
          <w:rPr>
            <w:i/>
            <w:iCs/>
          </w:rPr>
          <w:t xml:space="preserve"> 7.jūnija</w:t>
        </w:r>
      </w:smartTag>
      <w:r w:rsidR="009F2EA9" w:rsidRPr="005065DD">
        <w:rPr>
          <w:i/>
          <w:iCs/>
        </w:rPr>
        <w:t xml:space="preserve"> sprieduma lietā Nr. SKA-238/2007 (</w:t>
      </w:r>
      <w:r w:rsidR="009F2EA9" w:rsidRPr="005065DD">
        <w:rPr>
          <w:bCs/>
          <w:i/>
          <w:iCs/>
        </w:rPr>
        <w:t>A42103404</w:t>
      </w:r>
      <w:r w:rsidR="009F2EA9" w:rsidRPr="005065DD">
        <w:rPr>
          <w:i/>
          <w:iCs/>
        </w:rPr>
        <w:t xml:space="preserve">) 13.1.punkts, 2008.gada 14.februāra sprieduma lietā Nr. SKA-34/2008 (A42231904) </w:t>
      </w:r>
      <w:bookmarkEnd w:id="0"/>
      <w:r w:rsidR="009F2EA9" w:rsidRPr="005065DD">
        <w:rPr>
          <w:i/>
          <w:iCs/>
        </w:rPr>
        <w:t>15.punkts</w:t>
      </w:r>
      <w:r w:rsidR="009F2EA9" w:rsidRPr="005065DD">
        <w:t>).</w:t>
      </w:r>
    </w:p>
    <w:p w14:paraId="520C5A72" w14:textId="7902C2B9" w:rsidR="0022646A" w:rsidRPr="005065DD" w:rsidRDefault="0022646A" w:rsidP="00186485">
      <w:pPr>
        <w:spacing w:line="276" w:lineRule="auto"/>
        <w:ind w:firstLine="567"/>
        <w:jc w:val="both"/>
      </w:pPr>
      <w:r w:rsidRPr="005065DD">
        <w:t xml:space="preserve">Kā uzsvērts likuma </w:t>
      </w:r>
      <w:r w:rsidRPr="005065DD">
        <w:rPr>
          <w:color w:val="000000"/>
        </w:rPr>
        <w:t>„</w:t>
      </w:r>
      <w:r w:rsidRPr="005065DD">
        <w:t>Par Latvijas Republikas Uzņēmumu reģistru” preambulā</w:t>
      </w:r>
      <w:r w:rsidR="00086889" w:rsidRPr="005065DD">
        <w:t>,</w:t>
      </w:r>
      <w:r w:rsidRPr="005065DD">
        <w:t xml:space="preserve"> Uzņēmumu reģistra darbības mērķis ir veikt šajā likumā noteikto tiesību subjektu reģistrāciju, lai nodibinātu tiesību subjektu juridisko statusu un nodrošinātu normatīvajos aktos noteikto ziņu (par reģistrētajiem tiesību subjektiem un juridiskajiem faktiem) publisku ticamību, kā arī lai nodrošinātu normatīvajos aktos noteikto ziņu pieejamību. </w:t>
      </w:r>
    </w:p>
    <w:p w14:paraId="12480F89" w14:textId="2ADAE18B" w:rsidR="0022646A" w:rsidRPr="005065DD" w:rsidRDefault="0022646A" w:rsidP="00186485">
      <w:pPr>
        <w:spacing w:line="276" w:lineRule="auto"/>
        <w:ind w:firstLine="567"/>
        <w:jc w:val="both"/>
      </w:pPr>
      <w:r w:rsidRPr="005065DD">
        <w:t>Atbilstoši 4.</w:t>
      </w:r>
      <w:r w:rsidRPr="005065DD">
        <w:rPr>
          <w:vertAlign w:val="superscript"/>
        </w:rPr>
        <w:t>11</w:t>
      </w:r>
      <w:r w:rsidRPr="005065DD">
        <w:t>panta otrajai daļai Uzņēmumu reģistrs nodrošina, ka neidentificētam lietotājam tīmekļvietnē bez maksas publiski ir pieejami šajā likumā noteiktie publisko personu un iestāžu saraksta ieraksti un visi Maksātnespējas likumā noteiktie maksātnespējas reģistra ieraksti. Atbilstoši šā panta ceturtajai daļai informācija, ko Uzņēmumu reģistrs tīmekļvietnē sniedz no tā vestajiem reģistriem, ir atbilstoša Uzņēmumu reģistra vesto reģistru ierakstiem, citām reģistrētajām ziņām un reģistrācijas lietā esošajiem dokumentiem. Informācijas pieprasītājs var paļauties uz to, ka šāda informācija ir patiesa un ticama.</w:t>
      </w:r>
    </w:p>
    <w:p w14:paraId="740937BB" w14:textId="0B6B576B" w:rsidR="00A241F8" w:rsidRPr="005065DD" w:rsidRDefault="0022646A" w:rsidP="00A241F8">
      <w:pPr>
        <w:spacing w:line="276" w:lineRule="auto"/>
        <w:ind w:firstLine="567"/>
        <w:jc w:val="both"/>
      </w:pPr>
      <w:r w:rsidRPr="005065DD">
        <w:t xml:space="preserve">Senāts neatrod tiesību normu, no kuras būtu secināms, ka </w:t>
      </w:r>
      <w:r w:rsidR="00A241F8" w:rsidRPr="005065DD">
        <w:t xml:space="preserve">personai, kas seko ierakstiem </w:t>
      </w:r>
      <w:r w:rsidRPr="005065DD">
        <w:t>maksātnespējas reģistrā</w:t>
      </w:r>
      <w:r w:rsidR="00A241F8" w:rsidRPr="005065DD">
        <w:t>, būtu jāapzinās, ka kādā no</w:t>
      </w:r>
      <w:r w:rsidRPr="005065DD">
        <w:t xml:space="preserve"> sadaļām ietvertā informācija varētu būt nepilnīga. </w:t>
      </w:r>
    </w:p>
    <w:p w14:paraId="0901C1E8" w14:textId="1D4F6D1F" w:rsidR="00A241F8" w:rsidRDefault="00A959E5" w:rsidP="00186485">
      <w:pPr>
        <w:spacing w:line="276" w:lineRule="auto"/>
        <w:ind w:firstLine="567"/>
        <w:jc w:val="both"/>
      </w:pPr>
      <w:r w:rsidRPr="005065DD">
        <w:lastRenderedPageBreak/>
        <w:t>J</w:t>
      </w:r>
      <w:r w:rsidR="00A241F8" w:rsidRPr="005065DD">
        <w:t>ebkurā gadījumā, ja</w:t>
      </w:r>
      <w:r w:rsidRPr="005065DD">
        <w:t xml:space="preserve"> informācijas apjoms sadaļā </w:t>
      </w:r>
      <w:r w:rsidRPr="005065DD">
        <w:rPr>
          <w:color w:val="000000"/>
        </w:rPr>
        <w:t>„</w:t>
      </w:r>
      <w:r w:rsidRPr="005065DD">
        <w:t>Žurnāls” nav pilnīgs, kā to paskaidrojumos norādījis Uzņēmumu reģistrs, p</w:t>
      </w:r>
      <w:r w:rsidR="00A571FA" w:rsidRPr="005065DD">
        <w:t xml:space="preserve">otenciālos meklētājus </w:t>
      </w:r>
      <w:r w:rsidRPr="005065DD">
        <w:t xml:space="preserve">par to </w:t>
      </w:r>
      <w:r w:rsidR="00A571FA" w:rsidRPr="005065DD">
        <w:t xml:space="preserve">būtu jābrīdina. </w:t>
      </w:r>
      <w:r w:rsidR="00F1722E">
        <w:t xml:space="preserve">Senāts neatrod, ka </w:t>
      </w:r>
      <w:r w:rsidR="00F1722E" w:rsidRPr="005065DD">
        <w:t>m</w:t>
      </w:r>
      <w:r w:rsidR="00F1722E" w:rsidRPr="005065DD">
        <w:rPr>
          <w:color w:val="000000"/>
        </w:rPr>
        <w:t xml:space="preserve">aksātnespējas reģistrs </w:t>
      </w:r>
      <w:r w:rsidR="00F1722E" w:rsidRPr="005065DD">
        <w:t>tīmekļa vietnē</w:t>
      </w:r>
      <w:r w:rsidR="00F1722E">
        <w:t xml:space="preserve"> būtu šāds brīdinājums.</w:t>
      </w:r>
    </w:p>
    <w:p w14:paraId="4D7FD806" w14:textId="57A0407A" w:rsidR="00A35989" w:rsidRPr="005065DD" w:rsidRDefault="00A35989" w:rsidP="00186485">
      <w:pPr>
        <w:spacing w:line="276" w:lineRule="auto"/>
        <w:ind w:firstLine="567"/>
        <w:jc w:val="both"/>
      </w:pPr>
      <w:r>
        <w:t xml:space="preserve">Ņemot vērā iepriekš teikto, Senāts konkrētajā gadījumā saskata iestādes rīcību, kas varēja radīt paļāvību. No pieteicējas apgalvotā izriet, ka pieteicēja uz to arī </w:t>
      </w:r>
      <w:proofErr w:type="spellStart"/>
      <w:r>
        <w:t>arī</w:t>
      </w:r>
      <w:proofErr w:type="spellEnd"/>
      <w:r>
        <w:t xml:space="preserve"> paļāvās. No šobrīd lietā esošajiem materiāliem arī neizriet, ka pieteicējas paļāvība nebūtu aizsardzības vērta.</w:t>
      </w:r>
    </w:p>
    <w:p w14:paraId="666EFCEF" w14:textId="7A139BAE" w:rsidR="0078796D" w:rsidRPr="005065DD" w:rsidRDefault="00A241F8" w:rsidP="00186485">
      <w:pPr>
        <w:spacing w:line="276" w:lineRule="auto"/>
        <w:ind w:firstLine="567"/>
        <w:jc w:val="both"/>
      </w:pPr>
      <w:r w:rsidRPr="005065DD">
        <w:t>Turklāt, kā varētu secināt no Uzņēmumu reģistra paskaidrojumiem apgabaltiesai, j</w:t>
      </w:r>
      <w:r w:rsidR="0078796D" w:rsidRPr="005065DD">
        <w:t>a Uzņēmumu reģistra valsts notārs 2017.gad</w:t>
      </w:r>
      <w:r w:rsidR="00965E0C" w:rsidRPr="005065DD">
        <w:t>a</w:t>
      </w:r>
      <w:r w:rsidR="0078796D" w:rsidRPr="005065DD">
        <w:t xml:space="preserve"> 25.aprīl</w:t>
      </w:r>
      <w:r w:rsidR="00965E0C" w:rsidRPr="005065DD">
        <w:t>ī</w:t>
      </w:r>
      <w:r w:rsidR="0078796D" w:rsidRPr="005065DD">
        <w:t xml:space="preserve"> nebūtu kļūdījies un</w:t>
      </w:r>
      <w:r w:rsidRPr="005065DD">
        <w:t xml:space="preserve"> lēmumā</w:t>
      </w:r>
      <w:r w:rsidR="0078796D" w:rsidRPr="005065DD">
        <w:t xml:space="preserve"> būtu ierakstījis 25., nevis 26.aprīli, sistēmā arī </w:t>
      </w:r>
      <w:r w:rsidRPr="005065DD">
        <w:t xml:space="preserve">sadaļā </w:t>
      </w:r>
      <w:r w:rsidR="0078796D" w:rsidRPr="005065DD">
        <w:rPr>
          <w:color w:val="000000"/>
        </w:rPr>
        <w:t>„</w:t>
      </w:r>
      <w:r w:rsidR="0078796D" w:rsidRPr="005065DD">
        <w:t>Žurnāl</w:t>
      </w:r>
      <w:r w:rsidR="00741D19" w:rsidRPr="005065DD">
        <w:t>s</w:t>
      </w:r>
      <w:r w:rsidR="0078796D" w:rsidRPr="005065DD">
        <w:t xml:space="preserve">” būtu atrodams ieraksts par konkrēto pieteicējas debitoru. </w:t>
      </w:r>
      <w:r w:rsidRPr="005065DD">
        <w:t xml:space="preserve">No tā varētu secināt, ka tieši kļūda, nevis tiesību normās balstīti apsvērumi ir iemesls tam, ka pieteicēju interesējošais ieraksts šajā sadaļā nebija redzams. </w:t>
      </w:r>
    </w:p>
    <w:p w14:paraId="37CA42CB" w14:textId="39D66FB9" w:rsidR="009F2EA9" w:rsidRPr="005065DD" w:rsidRDefault="009F2EA9" w:rsidP="009F2EA9">
      <w:pPr>
        <w:spacing w:line="276" w:lineRule="auto"/>
        <w:ind w:firstLine="567"/>
        <w:jc w:val="both"/>
      </w:pPr>
      <w:r w:rsidRPr="005065DD">
        <w:t xml:space="preserve">Tādējādi Uzņēmumu reģistram </w:t>
      </w:r>
      <w:r w:rsidR="00074D46" w:rsidRPr="005065DD">
        <w:t>būtu</w:t>
      </w:r>
      <w:r w:rsidRPr="005065DD">
        <w:t xml:space="preserve"> jāuzņemas vismaz daļēja atbildība par </w:t>
      </w:r>
      <w:r w:rsidR="00074D46" w:rsidRPr="005065DD">
        <w:t xml:space="preserve">konkrēto </w:t>
      </w:r>
      <w:r w:rsidRPr="005065DD">
        <w:t>nepilnīb</w:t>
      </w:r>
      <w:r w:rsidR="00074D46" w:rsidRPr="005065DD">
        <w:t>u.</w:t>
      </w:r>
      <w:r w:rsidRPr="005065DD">
        <w:t xml:space="preserve"> </w:t>
      </w:r>
    </w:p>
    <w:p w14:paraId="6A84BDDE" w14:textId="0174CBEA" w:rsidR="00916093" w:rsidRPr="005065DD" w:rsidRDefault="00916093" w:rsidP="00916093">
      <w:pPr>
        <w:spacing w:line="276" w:lineRule="auto"/>
        <w:ind w:firstLine="567"/>
        <w:jc w:val="both"/>
      </w:pPr>
    </w:p>
    <w:p w14:paraId="3117D551" w14:textId="25B7EE8A" w:rsidR="008E3B7E" w:rsidRPr="005065DD" w:rsidRDefault="00916093" w:rsidP="005C64F2">
      <w:pPr>
        <w:spacing w:line="276" w:lineRule="auto"/>
        <w:ind w:firstLine="567"/>
        <w:jc w:val="both"/>
      </w:pPr>
      <w:r w:rsidRPr="005065DD">
        <w:t>[</w:t>
      </w:r>
      <w:r w:rsidR="00A241F8" w:rsidRPr="005065DD">
        <w:t>1</w:t>
      </w:r>
      <w:bookmarkStart w:id="1" w:name="_Hlk69213252"/>
      <w:r w:rsidR="001B58DA" w:rsidRPr="005065DD">
        <w:t>2</w:t>
      </w:r>
      <w:r w:rsidR="002C28BB" w:rsidRPr="005065DD">
        <w:t>] </w:t>
      </w:r>
      <w:r w:rsidR="008E3B7E" w:rsidRPr="005065DD">
        <w:t xml:space="preserve">Tā kā spriedums daļā par Uzņēmumu reģistra faktiskās rīcības vērtējumu ir atceļams, tas atceļams arī daļā, kas attiecas uz </w:t>
      </w:r>
      <w:r w:rsidR="008E3B7E" w:rsidRPr="005065DD">
        <w:rPr>
          <w:color w:val="000000"/>
        </w:rPr>
        <w:t>zaudējumu atlīdzinājumu.</w:t>
      </w:r>
    </w:p>
    <w:p w14:paraId="1B0F2C34" w14:textId="1C46FD9A" w:rsidR="00D77501" w:rsidRPr="005065DD" w:rsidRDefault="008E3B7E" w:rsidP="00741D19">
      <w:pPr>
        <w:spacing w:line="276" w:lineRule="auto"/>
        <w:ind w:firstLine="567"/>
        <w:jc w:val="both"/>
      </w:pPr>
      <w:r w:rsidRPr="005065DD">
        <w:t>L</w:t>
      </w:r>
      <w:r w:rsidR="00D77501" w:rsidRPr="005065DD">
        <w:t xml:space="preserve">emjot par zaudējumu atlīdzinājumu, </w:t>
      </w:r>
      <w:r w:rsidRPr="005065DD">
        <w:t>tiesai jāpārbauda, vai ir konstatējama pieteicējas līdz</w:t>
      </w:r>
      <w:r w:rsidR="00505AC9" w:rsidRPr="005065DD">
        <w:t>atbildība</w:t>
      </w:r>
      <w:r w:rsidRPr="005065DD">
        <w:t xml:space="preserve">, kā arī </w:t>
      </w:r>
      <w:r w:rsidR="00D77501" w:rsidRPr="005065DD">
        <w:t>jāņem vērā apstāklis, uz ko</w:t>
      </w:r>
      <w:r w:rsidRPr="005065DD">
        <w:t xml:space="preserve"> spriedumā</w:t>
      </w:r>
      <w:r w:rsidR="00D77501" w:rsidRPr="005065DD">
        <w:t xml:space="preserve"> </w:t>
      </w:r>
      <w:proofErr w:type="spellStart"/>
      <w:r w:rsidR="00D77501" w:rsidRPr="005065DD">
        <w:rPr>
          <w:i/>
          <w:iCs/>
        </w:rPr>
        <w:t>obiter</w:t>
      </w:r>
      <w:proofErr w:type="spellEnd"/>
      <w:r w:rsidR="00D77501" w:rsidRPr="005065DD">
        <w:rPr>
          <w:i/>
          <w:iCs/>
        </w:rPr>
        <w:t xml:space="preserve"> </w:t>
      </w:r>
      <w:proofErr w:type="spellStart"/>
      <w:r w:rsidR="00D77501" w:rsidRPr="005065DD">
        <w:rPr>
          <w:i/>
          <w:iCs/>
        </w:rPr>
        <w:t>dictum</w:t>
      </w:r>
      <w:proofErr w:type="spellEnd"/>
      <w:r w:rsidR="00D77501" w:rsidRPr="005065DD">
        <w:t xml:space="preserve"> norādīja apgabaltiesa – ka </w:t>
      </w:r>
      <w:bookmarkEnd w:id="1"/>
      <w:r w:rsidR="00D77501" w:rsidRPr="005065DD">
        <w:rPr>
          <w:color w:val="000000"/>
        </w:rPr>
        <w:t>kreditori, kuri bija pieteikušies, parādu bija atguvuši apmēram 3</w:t>
      </w:r>
      <w:r w:rsidR="00741D19" w:rsidRPr="005065DD">
        <w:rPr>
          <w:color w:val="000000"/>
        </w:rPr>
        <w:t> </w:t>
      </w:r>
      <w:r w:rsidR="00D77501" w:rsidRPr="005065DD">
        <w:rPr>
          <w:color w:val="000000"/>
        </w:rPr>
        <w:t>% robežās. Pieteicēja šajā procesā nevar pretendēt uz lielāku summu, kā būtu ieguvusi, ja iestāde kļūdu nebūtu pieļāvusi.</w:t>
      </w:r>
    </w:p>
    <w:p w14:paraId="7CA2D7FA" w14:textId="77777777" w:rsidR="00D64FAD" w:rsidRPr="005065DD" w:rsidRDefault="00D64FAD" w:rsidP="00D64FAD">
      <w:pPr>
        <w:spacing w:line="276" w:lineRule="auto"/>
        <w:rPr>
          <w:rFonts w:eastAsia="Calibri" w:cs="Arial"/>
          <w:b/>
          <w:szCs w:val="22"/>
          <w:lang w:eastAsia="en-US"/>
        </w:rPr>
      </w:pPr>
    </w:p>
    <w:p w14:paraId="55C0B0EC" w14:textId="77777777" w:rsidR="005C64F2" w:rsidRPr="005065DD" w:rsidRDefault="005C64F2" w:rsidP="005C64F2">
      <w:pPr>
        <w:spacing w:line="276" w:lineRule="auto"/>
        <w:jc w:val="center"/>
        <w:rPr>
          <w:b/>
        </w:rPr>
      </w:pPr>
      <w:r w:rsidRPr="005065DD">
        <w:rPr>
          <w:b/>
        </w:rPr>
        <w:t>Rezolutīvā daļa</w:t>
      </w:r>
    </w:p>
    <w:p w14:paraId="5C503B5A" w14:textId="77777777" w:rsidR="005C64F2" w:rsidRPr="005065DD" w:rsidRDefault="005C64F2" w:rsidP="005C64F2">
      <w:pPr>
        <w:spacing w:line="276" w:lineRule="auto"/>
        <w:ind w:firstLine="720"/>
        <w:jc w:val="both"/>
      </w:pPr>
    </w:p>
    <w:p w14:paraId="0D01E1F0" w14:textId="77777777" w:rsidR="005C64F2" w:rsidRPr="005065DD" w:rsidRDefault="005C64F2" w:rsidP="005C64F2">
      <w:pPr>
        <w:spacing w:line="276" w:lineRule="auto"/>
        <w:ind w:firstLine="567"/>
        <w:jc w:val="both"/>
      </w:pPr>
      <w:r w:rsidRPr="005065DD">
        <w:t>Pamatojoties uz Administratīvā procesa likuma 129.</w:t>
      </w:r>
      <w:r w:rsidRPr="005065DD">
        <w:rPr>
          <w:vertAlign w:val="superscript"/>
        </w:rPr>
        <w:t>1</w:t>
      </w:r>
      <w:r w:rsidRPr="005065DD">
        <w:t>panta pirmās daļas 1.punktu, 348.panta pirmās daļas 2.punktu un 351.pantu, Senāts</w:t>
      </w:r>
    </w:p>
    <w:p w14:paraId="1C45596E" w14:textId="77777777" w:rsidR="005C64F2" w:rsidRPr="005065DD" w:rsidRDefault="005C64F2" w:rsidP="005C64F2">
      <w:pPr>
        <w:spacing w:line="276" w:lineRule="auto"/>
        <w:ind w:firstLine="720"/>
        <w:jc w:val="both"/>
      </w:pPr>
    </w:p>
    <w:p w14:paraId="2B848F01" w14:textId="77777777" w:rsidR="005C64F2" w:rsidRPr="005065DD" w:rsidRDefault="005C64F2" w:rsidP="005C64F2">
      <w:pPr>
        <w:spacing w:line="276" w:lineRule="auto"/>
        <w:jc w:val="center"/>
        <w:rPr>
          <w:b/>
        </w:rPr>
      </w:pPr>
      <w:r w:rsidRPr="005065DD">
        <w:rPr>
          <w:b/>
        </w:rPr>
        <w:t>nosprieda</w:t>
      </w:r>
    </w:p>
    <w:p w14:paraId="176EDC21" w14:textId="77777777" w:rsidR="005C64F2" w:rsidRPr="005065DD" w:rsidRDefault="005C64F2" w:rsidP="005C64F2">
      <w:pPr>
        <w:spacing w:line="276" w:lineRule="auto"/>
        <w:ind w:firstLine="720"/>
        <w:jc w:val="both"/>
      </w:pPr>
    </w:p>
    <w:p w14:paraId="4924753F" w14:textId="2A33B58B" w:rsidR="00BD67A8" w:rsidRPr="005065DD" w:rsidRDefault="005C64F2" w:rsidP="00A959E5">
      <w:pPr>
        <w:spacing w:line="276" w:lineRule="auto"/>
        <w:ind w:firstLine="567"/>
        <w:jc w:val="both"/>
        <w:rPr>
          <w:rFonts w:eastAsia="Calibri" w:cs="Arial"/>
          <w:szCs w:val="22"/>
          <w:lang w:eastAsia="en-US"/>
        </w:rPr>
      </w:pPr>
      <w:r w:rsidRPr="005065DD">
        <w:t>atcelt Administratīvās apgabaltiesas 2020.gada 5.marta spriedumu</w:t>
      </w:r>
      <w:r w:rsidR="00930D90" w:rsidRPr="005065DD">
        <w:t xml:space="preserve"> daļā, kas attiecas uz</w:t>
      </w:r>
      <w:r w:rsidR="00A959E5" w:rsidRPr="005065DD">
        <w:rPr>
          <w:color w:val="000000"/>
        </w:rPr>
        <w:t xml:space="preserve"> Uzņēmumu reģistra faktiskās rīcības, veicot ierakstu maksātnespējas reģistrā </w:t>
      </w:r>
      <w:r w:rsidR="00A959E5" w:rsidRPr="005065DD">
        <w:t xml:space="preserve">sadaļā </w:t>
      </w:r>
      <w:r w:rsidR="00A959E5" w:rsidRPr="005065DD">
        <w:rPr>
          <w:color w:val="000000"/>
        </w:rPr>
        <w:t>„Žurnāls” par konkrētas privātpersonas maksātnespējas procesu, atzīšanu par prettiesisku un zaudējumu atlīdzinājumu</w:t>
      </w:r>
      <w:r w:rsidR="00A959E5" w:rsidRPr="005065DD">
        <w:rPr>
          <w:rFonts w:eastAsia="Calibri" w:cs="Arial"/>
          <w:szCs w:val="22"/>
          <w:lang w:eastAsia="en-US"/>
        </w:rPr>
        <w:t>. Atceltajā daļā lietu nosūtīt jaunai izskatīšanai Administratīvajai apgabaltiesai.</w:t>
      </w:r>
    </w:p>
    <w:p w14:paraId="1CC87003" w14:textId="24BB7CA7" w:rsidR="00A959E5" w:rsidRPr="005065DD" w:rsidRDefault="00A959E5" w:rsidP="00A959E5">
      <w:pPr>
        <w:spacing w:line="276" w:lineRule="auto"/>
        <w:ind w:firstLine="567"/>
        <w:jc w:val="both"/>
        <w:rPr>
          <w:rFonts w:eastAsia="Calibri" w:cs="Arial"/>
          <w:szCs w:val="22"/>
          <w:lang w:eastAsia="en-US"/>
        </w:rPr>
      </w:pPr>
      <w:r w:rsidRPr="005065DD">
        <w:rPr>
          <w:rFonts w:eastAsia="Calibri" w:cs="Arial"/>
          <w:szCs w:val="22"/>
          <w:lang w:eastAsia="en-US"/>
        </w:rPr>
        <w:t>Pārējā daļā (</w:t>
      </w:r>
      <w:r w:rsidRPr="005065DD">
        <w:t>kas attiecas uz</w:t>
      </w:r>
      <w:r w:rsidRPr="005065DD">
        <w:rPr>
          <w:color w:val="000000"/>
        </w:rPr>
        <w:t xml:space="preserve"> Uzņēmumu reģistra faktisko rīcību, veicot ierakstu maksātnespējas reģistrā pie konkrētas personas) spriedumu atstāt negrozītu.</w:t>
      </w:r>
    </w:p>
    <w:p w14:paraId="504FD8C0" w14:textId="4D939784" w:rsidR="005C64F2" w:rsidRPr="005065DD" w:rsidRDefault="005C64F2" w:rsidP="005C64F2">
      <w:pPr>
        <w:spacing w:line="276" w:lineRule="auto"/>
        <w:ind w:firstLine="567"/>
        <w:jc w:val="both"/>
      </w:pPr>
      <w:r w:rsidRPr="005065DD">
        <w:t xml:space="preserve">Atmaksāt </w:t>
      </w:r>
      <w:r w:rsidRPr="005065DD">
        <w:rPr>
          <w:color w:val="000000"/>
        </w:rPr>
        <w:t xml:space="preserve">AS „Citadele banka” </w:t>
      </w:r>
      <w:r w:rsidRPr="005065DD">
        <w:t>iemaksāto drošības naudu 70 </w:t>
      </w:r>
      <w:proofErr w:type="spellStart"/>
      <w:r w:rsidRPr="005065DD">
        <w:rPr>
          <w:i/>
        </w:rPr>
        <w:t>euro</w:t>
      </w:r>
      <w:proofErr w:type="spellEnd"/>
      <w:r w:rsidRPr="005065DD">
        <w:t>.</w:t>
      </w:r>
    </w:p>
    <w:p w14:paraId="22A5B5FD" w14:textId="1FAC1E99" w:rsidR="009C0BA3" w:rsidRPr="004A5459" w:rsidRDefault="00BD67A8" w:rsidP="004A5459">
      <w:pPr>
        <w:spacing w:line="276" w:lineRule="auto"/>
        <w:ind w:firstLine="567"/>
        <w:jc w:val="both"/>
        <w:rPr>
          <w:rFonts w:eastAsia="Calibri" w:cs="Arial"/>
          <w:szCs w:val="22"/>
          <w:lang w:val="en-US" w:eastAsia="en-US"/>
        </w:rPr>
      </w:pPr>
      <w:proofErr w:type="spellStart"/>
      <w:r w:rsidRPr="005065DD">
        <w:rPr>
          <w:rFonts w:eastAsia="Calibri" w:cs="Arial"/>
          <w:szCs w:val="22"/>
          <w:lang w:val="en-US" w:eastAsia="en-US"/>
        </w:rPr>
        <w:t>Spriedums</w:t>
      </w:r>
      <w:proofErr w:type="spellEnd"/>
      <w:r w:rsidRPr="005065DD">
        <w:rPr>
          <w:rFonts w:eastAsia="Calibri" w:cs="Arial"/>
          <w:szCs w:val="22"/>
          <w:lang w:val="en-US" w:eastAsia="en-US"/>
        </w:rPr>
        <w:t xml:space="preserve"> nav </w:t>
      </w:r>
      <w:proofErr w:type="spellStart"/>
      <w:r w:rsidRPr="005065DD">
        <w:rPr>
          <w:rFonts w:eastAsia="Calibri" w:cs="Arial"/>
          <w:szCs w:val="22"/>
          <w:lang w:val="en-US" w:eastAsia="en-US"/>
        </w:rPr>
        <w:t>pārsūdzams</w:t>
      </w:r>
      <w:proofErr w:type="spellEnd"/>
      <w:r w:rsidRPr="005065DD">
        <w:rPr>
          <w:rFonts w:eastAsia="Calibri" w:cs="Arial"/>
          <w:szCs w:val="22"/>
          <w:lang w:val="en-US" w:eastAsia="en-US"/>
        </w:rPr>
        <w:t>.</w:t>
      </w:r>
    </w:p>
    <w:sectPr w:rsidR="009C0BA3" w:rsidRPr="004A5459" w:rsidSect="00E33F2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93B3" w14:textId="77777777" w:rsidR="00E27E83" w:rsidRDefault="00E27E83" w:rsidP="00E12AD0">
      <w:r>
        <w:separator/>
      </w:r>
    </w:p>
  </w:endnote>
  <w:endnote w:type="continuationSeparator" w:id="0">
    <w:p w14:paraId="1FF75DA7" w14:textId="77777777" w:rsidR="00E27E83" w:rsidRDefault="00E27E83"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6CFEA9A3" w14:textId="7818151B" w:rsidR="00142DAE" w:rsidRDefault="00142DAE">
            <w:pPr>
              <w:pStyle w:val="Footer"/>
              <w:jc w:val="center"/>
            </w:pPr>
            <w:r w:rsidRPr="00142DAE">
              <w:t xml:space="preserve"> </w:t>
            </w:r>
            <w:r w:rsidRPr="00142DAE">
              <w:rPr>
                <w:bCs/>
              </w:rPr>
              <w:fldChar w:fldCharType="begin"/>
            </w:r>
            <w:r w:rsidRPr="00142DAE">
              <w:rPr>
                <w:bCs/>
              </w:rPr>
              <w:instrText xml:space="preserve"> PAGE </w:instrText>
            </w:r>
            <w:r w:rsidRPr="00142DAE">
              <w:rPr>
                <w:bCs/>
              </w:rPr>
              <w:fldChar w:fldCharType="separate"/>
            </w:r>
            <w:r w:rsidR="007966B4">
              <w:rPr>
                <w:bCs/>
                <w:noProof/>
              </w:rPr>
              <w:t>5</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7966B4">
              <w:rPr>
                <w:bCs/>
                <w:noProof/>
              </w:rPr>
              <w:t>5</w:t>
            </w:r>
            <w:r w:rsidRPr="00142DAE">
              <w:rPr>
                <w:bCs/>
              </w:rPr>
              <w:fldChar w:fldCharType="end"/>
            </w:r>
          </w:p>
        </w:sdtContent>
      </w:sdt>
    </w:sdtContent>
  </w:sdt>
  <w:p w14:paraId="502DD620" w14:textId="77777777" w:rsidR="00142DAE" w:rsidRDefault="00142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4931" w14:textId="77777777" w:rsidR="00E27E83" w:rsidRDefault="00E27E83" w:rsidP="00E12AD0">
      <w:r>
        <w:separator/>
      </w:r>
    </w:p>
  </w:footnote>
  <w:footnote w:type="continuationSeparator" w:id="0">
    <w:p w14:paraId="27823EDB" w14:textId="77777777" w:rsidR="00E27E83" w:rsidRDefault="00E27E83"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27B8"/>
    <w:rsid w:val="00010422"/>
    <w:rsid w:val="0001147B"/>
    <w:rsid w:val="000203E4"/>
    <w:rsid w:val="000204DE"/>
    <w:rsid w:val="00022AFB"/>
    <w:rsid w:val="00024858"/>
    <w:rsid w:val="00026E80"/>
    <w:rsid w:val="0002774A"/>
    <w:rsid w:val="00033E43"/>
    <w:rsid w:val="00034489"/>
    <w:rsid w:val="00037323"/>
    <w:rsid w:val="0005280C"/>
    <w:rsid w:val="00061A65"/>
    <w:rsid w:val="000630DD"/>
    <w:rsid w:val="00063A88"/>
    <w:rsid w:val="00074426"/>
    <w:rsid w:val="00074D46"/>
    <w:rsid w:val="00077826"/>
    <w:rsid w:val="00081D57"/>
    <w:rsid w:val="00082DED"/>
    <w:rsid w:val="00086889"/>
    <w:rsid w:val="00086B9A"/>
    <w:rsid w:val="0009560C"/>
    <w:rsid w:val="0009565F"/>
    <w:rsid w:val="000A58C1"/>
    <w:rsid w:val="000A597B"/>
    <w:rsid w:val="000A6A6D"/>
    <w:rsid w:val="000B0649"/>
    <w:rsid w:val="000B1209"/>
    <w:rsid w:val="000B600E"/>
    <w:rsid w:val="000C1962"/>
    <w:rsid w:val="000C51B2"/>
    <w:rsid w:val="000C660A"/>
    <w:rsid w:val="000D1B75"/>
    <w:rsid w:val="000D743E"/>
    <w:rsid w:val="000D7836"/>
    <w:rsid w:val="000E2F2D"/>
    <w:rsid w:val="000F137F"/>
    <w:rsid w:val="000F7EDE"/>
    <w:rsid w:val="001020AD"/>
    <w:rsid w:val="0010565E"/>
    <w:rsid w:val="00113A9A"/>
    <w:rsid w:val="0011403C"/>
    <w:rsid w:val="0012395E"/>
    <w:rsid w:val="00123A4D"/>
    <w:rsid w:val="0012653C"/>
    <w:rsid w:val="0013123F"/>
    <w:rsid w:val="001339DF"/>
    <w:rsid w:val="00135AF2"/>
    <w:rsid w:val="00142DAE"/>
    <w:rsid w:val="001444F3"/>
    <w:rsid w:val="00145024"/>
    <w:rsid w:val="00152967"/>
    <w:rsid w:val="00153901"/>
    <w:rsid w:val="00166F3D"/>
    <w:rsid w:val="0016754C"/>
    <w:rsid w:val="001739B7"/>
    <w:rsid w:val="00180127"/>
    <w:rsid w:val="00186485"/>
    <w:rsid w:val="0018754F"/>
    <w:rsid w:val="0019482C"/>
    <w:rsid w:val="00194C4F"/>
    <w:rsid w:val="00196859"/>
    <w:rsid w:val="001A07CC"/>
    <w:rsid w:val="001A14DA"/>
    <w:rsid w:val="001A1DEF"/>
    <w:rsid w:val="001A30EE"/>
    <w:rsid w:val="001A69F5"/>
    <w:rsid w:val="001A77F9"/>
    <w:rsid w:val="001B58DA"/>
    <w:rsid w:val="001B6C84"/>
    <w:rsid w:val="001C2C1B"/>
    <w:rsid w:val="001C52E2"/>
    <w:rsid w:val="001C55C6"/>
    <w:rsid w:val="001C69F0"/>
    <w:rsid w:val="001D114A"/>
    <w:rsid w:val="001D3AAE"/>
    <w:rsid w:val="001D5317"/>
    <w:rsid w:val="001E4B3C"/>
    <w:rsid w:val="001E52A1"/>
    <w:rsid w:val="001F4BF1"/>
    <w:rsid w:val="00200E74"/>
    <w:rsid w:val="00202192"/>
    <w:rsid w:val="00203762"/>
    <w:rsid w:val="0022401C"/>
    <w:rsid w:val="0022646A"/>
    <w:rsid w:val="00226AAB"/>
    <w:rsid w:val="0023652F"/>
    <w:rsid w:val="00241FFB"/>
    <w:rsid w:val="00250A48"/>
    <w:rsid w:val="0025439B"/>
    <w:rsid w:val="002615DD"/>
    <w:rsid w:val="00262742"/>
    <w:rsid w:val="002678C4"/>
    <w:rsid w:val="00271554"/>
    <w:rsid w:val="00271DBD"/>
    <w:rsid w:val="00272D65"/>
    <w:rsid w:val="00273898"/>
    <w:rsid w:val="00275FCE"/>
    <w:rsid w:val="00282ED8"/>
    <w:rsid w:val="00285BE1"/>
    <w:rsid w:val="00285F1E"/>
    <w:rsid w:val="00293D5F"/>
    <w:rsid w:val="00293E30"/>
    <w:rsid w:val="002A2BDC"/>
    <w:rsid w:val="002A435F"/>
    <w:rsid w:val="002A7F37"/>
    <w:rsid w:val="002B3087"/>
    <w:rsid w:val="002C28BB"/>
    <w:rsid w:val="002C5E81"/>
    <w:rsid w:val="002C73A5"/>
    <w:rsid w:val="002D27B5"/>
    <w:rsid w:val="002E0B28"/>
    <w:rsid w:val="002F0013"/>
    <w:rsid w:val="002F3685"/>
    <w:rsid w:val="00303A99"/>
    <w:rsid w:val="0031143A"/>
    <w:rsid w:val="0032618A"/>
    <w:rsid w:val="00327C8A"/>
    <w:rsid w:val="00330F37"/>
    <w:rsid w:val="0033462E"/>
    <w:rsid w:val="00337500"/>
    <w:rsid w:val="00343622"/>
    <w:rsid w:val="003821AA"/>
    <w:rsid w:val="00385ACA"/>
    <w:rsid w:val="00392746"/>
    <w:rsid w:val="003A0A90"/>
    <w:rsid w:val="003B0BE8"/>
    <w:rsid w:val="003B1394"/>
    <w:rsid w:val="003B3CFF"/>
    <w:rsid w:val="003C3858"/>
    <w:rsid w:val="003C72C1"/>
    <w:rsid w:val="003E31BF"/>
    <w:rsid w:val="003E31EE"/>
    <w:rsid w:val="003E4658"/>
    <w:rsid w:val="003F01DA"/>
    <w:rsid w:val="003F35A6"/>
    <w:rsid w:val="003F43F7"/>
    <w:rsid w:val="003F6CB2"/>
    <w:rsid w:val="00400098"/>
    <w:rsid w:val="00400A9C"/>
    <w:rsid w:val="00405568"/>
    <w:rsid w:val="00405B6F"/>
    <w:rsid w:val="00411CF8"/>
    <w:rsid w:val="00412138"/>
    <w:rsid w:val="00417945"/>
    <w:rsid w:val="00424134"/>
    <w:rsid w:val="00432739"/>
    <w:rsid w:val="00432779"/>
    <w:rsid w:val="00436A6A"/>
    <w:rsid w:val="00440776"/>
    <w:rsid w:val="00443280"/>
    <w:rsid w:val="00454FA0"/>
    <w:rsid w:val="00456F49"/>
    <w:rsid w:val="00466620"/>
    <w:rsid w:val="00467CE3"/>
    <w:rsid w:val="00475BA6"/>
    <w:rsid w:val="004829CB"/>
    <w:rsid w:val="00482DD9"/>
    <w:rsid w:val="00487B7D"/>
    <w:rsid w:val="004956C0"/>
    <w:rsid w:val="004A5459"/>
    <w:rsid w:val="004A5C68"/>
    <w:rsid w:val="004B3238"/>
    <w:rsid w:val="004B6B18"/>
    <w:rsid w:val="004C159B"/>
    <w:rsid w:val="004C16F5"/>
    <w:rsid w:val="004C3108"/>
    <w:rsid w:val="004C7A06"/>
    <w:rsid w:val="004D54F7"/>
    <w:rsid w:val="004D6AD2"/>
    <w:rsid w:val="004D7751"/>
    <w:rsid w:val="004E747A"/>
    <w:rsid w:val="004E7F6C"/>
    <w:rsid w:val="004F0815"/>
    <w:rsid w:val="004F0C17"/>
    <w:rsid w:val="004F0ED4"/>
    <w:rsid w:val="004F41FE"/>
    <w:rsid w:val="00505AC9"/>
    <w:rsid w:val="005065DD"/>
    <w:rsid w:val="00512ACC"/>
    <w:rsid w:val="00513191"/>
    <w:rsid w:val="005237A9"/>
    <w:rsid w:val="005318E1"/>
    <w:rsid w:val="00545B93"/>
    <w:rsid w:val="00560D6E"/>
    <w:rsid w:val="00567288"/>
    <w:rsid w:val="005706E3"/>
    <w:rsid w:val="00584994"/>
    <w:rsid w:val="0058675B"/>
    <w:rsid w:val="00590EA0"/>
    <w:rsid w:val="00591562"/>
    <w:rsid w:val="0059479C"/>
    <w:rsid w:val="005A06A5"/>
    <w:rsid w:val="005A0847"/>
    <w:rsid w:val="005A1ECE"/>
    <w:rsid w:val="005A5360"/>
    <w:rsid w:val="005A5395"/>
    <w:rsid w:val="005B3F41"/>
    <w:rsid w:val="005C64F2"/>
    <w:rsid w:val="005D3883"/>
    <w:rsid w:val="005D7638"/>
    <w:rsid w:val="005F7153"/>
    <w:rsid w:val="00606650"/>
    <w:rsid w:val="00606B8A"/>
    <w:rsid w:val="006122B5"/>
    <w:rsid w:val="006167C5"/>
    <w:rsid w:val="00640776"/>
    <w:rsid w:val="00646660"/>
    <w:rsid w:val="006477D7"/>
    <w:rsid w:val="00647944"/>
    <w:rsid w:val="00651B13"/>
    <w:rsid w:val="00656FD3"/>
    <w:rsid w:val="006600C1"/>
    <w:rsid w:val="006678F6"/>
    <w:rsid w:val="00667DBD"/>
    <w:rsid w:val="00675D47"/>
    <w:rsid w:val="0068033C"/>
    <w:rsid w:val="00682181"/>
    <w:rsid w:val="00682CAF"/>
    <w:rsid w:val="006866B2"/>
    <w:rsid w:val="00690391"/>
    <w:rsid w:val="00694CA0"/>
    <w:rsid w:val="006A1713"/>
    <w:rsid w:val="006A564D"/>
    <w:rsid w:val="006B3039"/>
    <w:rsid w:val="006B3483"/>
    <w:rsid w:val="006B5B11"/>
    <w:rsid w:val="006C0290"/>
    <w:rsid w:val="006C4EBF"/>
    <w:rsid w:val="006D0076"/>
    <w:rsid w:val="006D79A5"/>
    <w:rsid w:val="006E2131"/>
    <w:rsid w:val="006E23C5"/>
    <w:rsid w:val="006E2AD3"/>
    <w:rsid w:val="006F0C5D"/>
    <w:rsid w:val="006F18CC"/>
    <w:rsid w:val="006F3EA8"/>
    <w:rsid w:val="00705C13"/>
    <w:rsid w:val="00705C36"/>
    <w:rsid w:val="00714003"/>
    <w:rsid w:val="00737721"/>
    <w:rsid w:val="0074021F"/>
    <w:rsid w:val="00741D19"/>
    <w:rsid w:val="007429C3"/>
    <w:rsid w:val="007444FE"/>
    <w:rsid w:val="00746C80"/>
    <w:rsid w:val="00754794"/>
    <w:rsid w:val="007649B7"/>
    <w:rsid w:val="00765836"/>
    <w:rsid w:val="00767BFD"/>
    <w:rsid w:val="00772A7C"/>
    <w:rsid w:val="00783400"/>
    <w:rsid w:val="0078796D"/>
    <w:rsid w:val="00787F77"/>
    <w:rsid w:val="007950F1"/>
    <w:rsid w:val="007966B4"/>
    <w:rsid w:val="007A3DEF"/>
    <w:rsid w:val="007A73EA"/>
    <w:rsid w:val="007B254D"/>
    <w:rsid w:val="007C022E"/>
    <w:rsid w:val="007C3474"/>
    <w:rsid w:val="007C3C95"/>
    <w:rsid w:val="007C682C"/>
    <w:rsid w:val="007C6EDF"/>
    <w:rsid w:val="007E0DE2"/>
    <w:rsid w:val="007E692A"/>
    <w:rsid w:val="007F4697"/>
    <w:rsid w:val="007F577E"/>
    <w:rsid w:val="008009D3"/>
    <w:rsid w:val="00811679"/>
    <w:rsid w:val="00830627"/>
    <w:rsid w:val="00833961"/>
    <w:rsid w:val="00836FB9"/>
    <w:rsid w:val="00844FA4"/>
    <w:rsid w:val="00851879"/>
    <w:rsid w:val="00854972"/>
    <w:rsid w:val="00855540"/>
    <w:rsid w:val="008558A2"/>
    <w:rsid w:val="00861717"/>
    <w:rsid w:val="00861BAF"/>
    <w:rsid w:val="0087038C"/>
    <w:rsid w:val="008832FC"/>
    <w:rsid w:val="0088405F"/>
    <w:rsid w:val="00895DB5"/>
    <w:rsid w:val="008B4F40"/>
    <w:rsid w:val="008C0C2A"/>
    <w:rsid w:val="008C1AD4"/>
    <w:rsid w:val="008D55C3"/>
    <w:rsid w:val="008E3B7E"/>
    <w:rsid w:val="008F36B6"/>
    <w:rsid w:val="0090103A"/>
    <w:rsid w:val="00903BED"/>
    <w:rsid w:val="00912205"/>
    <w:rsid w:val="009157DE"/>
    <w:rsid w:val="00915FC5"/>
    <w:rsid w:val="00916093"/>
    <w:rsid w:val="00930D90"/>
    <w:rsid w:val="00940A55"/>
    <w:rsid w:val="00945E5D"/>
    <w:rsid w:val="00950106"/>
    <w:rsid w:val="00950491"/>
    <w:rsid w:val="00955B3A"/>
    <w:rsid w:val="00965E0C"/>
    <w:rsid w:val="009660D4"/>
    <w:rsid w:val="00966ADE"/>
    <w:rsid w:val="009770B6"/>
    <w:rsid w:val="00977CAF"/>
    <w:rsid w:val="00982E29"/>
    <w:rsid w:val="00985306"/>
    <w:rsid w:val="0099270F"/>
    <w:rsid w:val="009A1B7E"/>
    <w:rsid w:val="009B1F84"/>
    <w:rsid w:val="009B25D7"/>
    <w:rsid w:val="009B6838"/>
    <w:rsid w:val="009C0BA3"/>
    <w:rsid w:val="009C1BC2"/>
    <w:rsid w:val="009C46C8"/>
    <w:rsid w:val="009C7108"/>
    <w:rsid w:val="009D373D"/>
    <w:rsid w:val="009E12F6"/>
    <w:rsid w:val="009E1AB4"/>
    <w:rsid w:val="009E2CC6"/>
    <w:rsid w:val="009E4F4A"/>
    <w:rsid w:val="009F280C"/>
    <w:rsid w:val="009F2886"/>
    <w:rsid w:val="009F2EA9"/>
    <w:rsid w:val="009F5B74"/>
    <w:rsid w:val="009F7BA2"/>
    <w:rsid w:val="00A0119E"/>
    <w:rsid w:val="00A03A04"/>
    <w:rsid w:val="00A0453A"/>
    <w:rsid w:val="00A06845"/>
    <w:rsid w:val="00A207D8"/>
    <w:rsid w:val="00A2399A"/>
    <w:rsid w:val="00A241F8"/>
    <w:rsid w:val="00A33031"/>
    <w:rsid w:val="00A35989"/>
    <w:rsid w:val="00A417B5"/>
    <w:rsid w:val="00A41B4D"/>
    <w:rsid w:val="00A44494"/>
    <w:rsid w:val="00A44A93"/>
    <w:rsid w:val="00A546DF"/>
    <w:rsid w:val="00A55E04"/>
    <w:rsid w:val="00A56327"/>
    <w:rsid w:val="00A571FA"/>
    <w:rsid w:val="00A63477"/>
    <w:rsid w:val="00A63DC0"/>
    <w:rsid w:val="00A7509A"/>
    <w:rsid w:val="00A8447F"/>
    <w:rsid w:val="00A90124"/>
    <w:rsid w:val="00A959E5"/>
    <w:rsid w:val="00A96BEE"/>
    <w:rsid w:val="00AA4791"/>
    <w:rsid w:val="00AA512D"/>
    <w:rsid w:val="00AA5272"/>
    <w:rsid w:val="00AA6692"/>
    <w:rsid w:val="00AB066A"/>
    <w:rsid w:val="00AB20BD"/>
    <w:rsid w:val="00AB7F71"/>
    <w:rsid w:val="00AD1AFD"/>
    <w:rsid w:val="00AD5578"/>
    <w:rsid w:val="00AD7CAE"/>
    <w:rsid w:val="00AE1ABC"/>
    <w:rsid w:val="00AE5854"/>
    <w:rsid w:val="00AE642E"/>
    <w:rsid w:val="00AF4586"/>
    <w:rsid w:val="00AF4A20"/>
    <w:rsid w:val="00B03D84"/>
    <w:rsid w:val="00B10171"/>
    <w:rsid w:val="00B1048E"/>
    <w:rsid w:val="00B15A42"/>
    <w:rsid w:val="00B2107A"/>
    <w:rsid w:val="00B25633"/>
    <w:rsid w:val="00B258EB"/>
    <w:rsid w:val="00B30471"/>
    <w:rsid w:val="00B4480F"/>
    <w:rsid w:val="00B473B2"/>
    <w:rsid w:val="00B53062"/>
    <w:rsid w:val="00B6502C"/>
    <w:rsid w:val="00B75ECE"/>
    <w:rsid w:val="00B77C72"/>
    <w:rsid w:val="00B801DD"/>
    <w:rsid w:val="00B80627"/>
    <w:rsid w:val="00BA4478"/>
    <w:rsid w:val="00BA6282"/>
    <w:rsid w:val="00BA6ADC"/>
    <w:rsid w:val="00BB4263"/>
    <w:rsid w:val="00BC33C2"/>
    <w:rsid w:val="00BC565E"/>
    <w:rsid w:val="00BD67A8"/>
    <w:rsid w:val="00BE1840"/>
    <w:rsid w:val="00BE2554"/>
    <w:rsid w:val="00BE5CF3"/>
    <w:rsid w:val="00C00308"/>
    <w:rsid w:val="00C0057F"/>
    <w:rsid w:val="00C10F15"/>
    <w:rsid w:val="00C15D38"/>
    <w:rsid w:val="00C175B4"/>
    <w:rsid w:val="00C2025B"/>
    <w:rsid w:val="00C24B0D"/>
    <w:rsid w:val="00C3087D"/>
    <w:rsid w:val="00C31D81"/>
    <w:rsid w:val="00C34DCF"/>
    <w:rsid w:val="00C3754C"/>
    <w:rsid w:val="00C52066"/>
    <w:rsid w:val="00C55106"/>
    <w:rsid w:val="00C61A97"/>
    <w:rsid w:val="00C67521"/>
    <w:rsid w:val="00C746A0"/>
    <w:rsid w:val="00C87736"/>
    <w:rsid w:val="00C90623"/>
    <w:rsid w:val="00C9405A"/>
    <w:rsid w:val="00C97B6A"/>
    <w:rsid w:val="00CA317A"/>
    <w:rsid w:val="00CD04EE"/>
    <w:rsid w:val="00CD08B8"/>
    <w:rsid w:val="00CD3FC6"/>
    <w:rsid w:val="00CD7C01"/>
    <w:rsid w:val="00CE0646"/>
    <w:rsid w:val="00CE7E68"/>
    <w:rsid w:val="00CF1A8E"/>
    <w:rsid w:val="00CF373F"/>
    <w:rsid w:val="00CF4A08"/>
    <w:rsid w:val="00D00097"/>
    <w:rsid w:val="00D01F56"/>
    <w:rsid w:val="00D062F2"/>
    <w:rsid w:val="00D11C90"/>
    <w:rsid w:val="00D16BBE"/>
    <w:rsid w:val="00D1771A"/>
    <w:rsid w:val="00D345E0"/>
    <w:rsid w:val="00D348B8"/>
    <w:rsid w:val="00D404A4"/>
    <w:rsid w:val="00D4056F"/>
    <w:rsid w:val="00D52FC8"/>
    <w:rsid w:val="00D536C6"/>
    <w:rsid w:val="00D53713"/>
    <w:rsid w:val="00D5634C"/>
    <w:rsid w:val="00D57C53"/>
    <w:rsid w:val="00D60EEA"/>
    <w:rsid w:val="00D61C8E"/>
    <w:rsid w:val="00D63FCF"/>
    <w:rsid w:val="00D64FAD"/>
    <w:rsid w:val="00D67877"/>
    <w:rsid w:val="00D71857"/>
    <w:rsid w:val="00D77501"/>
    <w:rsid w:val="00D777FF"/>
    <w:rsid w:val="00D83522"/>
    <w:rsid w:val="00D90D7F"/>
    <w:rsid w:val="00DA1661"/>
    <w:rsid w:val="00DA2293"/>
    <w:rsid w:val="00DB0086"/>
    <w:rsid w:val="00DB35B5"/>
    <w:rsid w:val="00DC24B3"/>
    <w:rsid w:val="00DC77CC"/>
    <w:rsid w:val="00DE039A"/>
    <w:rsid w:val="00DF1159"/>
    <w:rsid w:val="00DF4CB6"/>
    <w:rsid w:val="00E12AD0"/>
    <w:rsid w:val="00E12E07"/>
    <w:rsid w:val="00E12F76"/>
    <w:rsid w:val="00E16320"/>
    <w:rsid w:val="00E21A0B"/>
    <w:rsid w:val="00E230F8"/>
    <w:rsid w:val="00E27E83"/>
    <w:rsid w:val="00E31398"/>
    <w:rsid w:val="00E33F20"/>
    <w:rsid w:val="00E3790F"/>
    <w:rsid w:val="00E37C5C"/>
    <w:rsid w:val="00E41451"/>
    <w:rsid w:val="00E47EC9"/>
    <w:rsid w:val="00E539F1"/>
    <w:rsid w:val="00E563B1"/>
    <w:rsid w:val="00E61652"/>
    <w:rsid w:val="00E66929"/>
    <w:rsid w:val="00E73575"/>
    <w:rsid w:val="00E8169E"/>
    <w:rsid w:val="00E85B48"/>
    <w:rsid w:val="00E96CCD"/>
    <w:rsid w:val="00E97339"/>
    <w:rsid w:val="00EA1DAB"/>
    <w:rsid w:val="00EC2177"/>
    <w:rsid w:val="00ED18BE"/>
    <w:rsid w:val="00ED472B"/>
    <w:rsid w:val="00ED55BD"/>
    <w:rsid w:val="00EE1DC1"/>
    <w:rsid w:val="00EF6DC3"/>
    <w:rsid w:val="00F0347F"/>
    <w:rsid w:val="00F037DE"/>
    <w:rsid w:val="00F04E77"/>
    <w:rsid w:val="00F13D84"/>
    <w:rsid w:val="00F1722E"/>
    <w:rsid w:val="00F20DDE"/>
    <w:rsid w:val="00F22B21"/>
    <w:rsid w:val="00F43E92"/>
    <w:rsid w:val="00F52E82"/>
    <w:rsid w:val="00F602C0"/>
    <w:rsid w:val="00F6093C"/>
    <w:rsid w:val="00F60EC6"/>
    <w:rsid w:val="00F623D0"/>
    <w:rsid w:val="00F64911"/>
    <w:rsid w:val="00F71AC1"/>
    <w:rsid w:val="00F7219C"/>
    <w:rsid w:val="00F7458D"/>
    <w:rsid w:val="00F77B84"/>
    <w:rsid w:val="00F83356"/>
    <w:rsid w:val="00F91F0F"/>
    <w:rsid w:val="00F93693"/>
    <w:rsid w:val="00F97900"/>
    <w:rsid w:val="00FA3B61"/>
    <w:rsid w:val="00FA4D6C"/>
    <w:rsid w:val="00FB48ED"/>
    <w:rsid w:val="00FB6BC3"/>
    <w:rsid w:val="00FC0C53"/>
    <w:rsid w:val="00FC0EE8"/>
    <w:rsid w:val="00FC2A2F"/>
    <w:rsid w:val="00FD131A"/>
    <w:rsid w:val="00FE3B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6093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F6093C"/>
    <w:rPr>
      <w:rFonts w:ascii="Times New Roman" w:hAnsi="Times New Roman"/>
      <w:sz w:val="20"/>
      <w:szCs w:val="20"/>
    </w:rPr>
  </w:style>
  <w:style w:type="character" w:styleId="FootnoteReference">
    <w:name w:val="footnote reference"/>
    <w:basedOn w:val="DefaultParagraphFont"/>
    <w:uiPriority w:val="99"/>
    <w:semiHidden/>
    <w:unhideWhenUsed/>
    <w:rsid w:val="00F6093C"/>
    <w:rPr>
      <w:vertAlign w:val="superscript"/>
    </w:rPr>
  </w:style>
  <w:style w:type="character" w:customStyle="1" w:styleId="UnresolvedMention1">
    <w:name w:val="Unresolved Mention1"/>
    <w:basedOn w:val="DefaultParagraphFont"/>
    <w:uiPriority w:val="99"/>
    <w:semiHidden/>
    <w:unhideWhenUsed/>
    <w:rsid w:val="00424134"/>
    <w:rPr>
      <w:color w:val="605E5C"/>
      <w:shd w:val="clear" w:color="auto" w:fill="E1DFDD"/>
    </w:rPr>
  </w:style>
  <w:style w:type="character" w:customStyle="1" w:styleId="UnresolvedMention2">
    <w:name w:val="Unresolved Mention2"/>
    <w:basedOn w:val="DefaultParagraphFont"/>
    <w:uiPriority w:val="99"/>
    <w:semiHidden/>
    <w:unhideWhenUsed/>
    <w:rsid w:val="00A44494"/>
    <w:rPr>
      <w:color w:val="605E5C"/>
      <w:shd w:val="clear" w:color="auto" w:fill="E1DFDD"/>
    </w:rPr>
  </w:style>
  <w:style w:type="character" w:styleId="UnresolvedMention">
    <w:name w:val="Unresolved Mention"/>
    <w:basedOn w:val="DefaultParagraphFont"/>
    <w:uiPriority w:val="99"/>
    <w:semiHidden/>
    <w:unhideWhenUsed/>
    <w:rsid w:val="00475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2155">
      <w:bodyDiv w:val="1"/>
      <w:marLeft w:val="0"/>
      <w:marRight w:val="0"/>
      <w:marTop w:val="0"/>
      <w:marBottom w:val="0"/>
      <w:divBdr>
        <w:top w:val="none" w:sz="0" w:space="0" w:color="auto"/>
        <w:left w:val="none" w:sz="0" w:space="0" w:color="auto"/>
        <w:bottom w:val="none" w:sz="0" w:space="0" w:color="auto"/>
        <w:right w:val="none" w:sz="0" w:space="0" w:color="auto"/>
      </w:divBdr>
    </w:div>
    <w:div w:id="197933651">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014528605">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satnespeja.ur.gov.lv/" TargetMode="External"/><Relationship Id="rId3" Type="http://schemas.openxmlformats.org/officeDocument/2006/relationships/settings" Target="settings.xml"/><Relationship Id="rId7" Type="http://schemas.openxmlformats.org/officeDocument/2006/relationships/hyperlink" Target="https://manas.tiesas.lv/eTiesasMvc/eclinolemumi/ECLI:LV:AT:2021:0514.A420215718.10.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8B2F-FAAF-45A4-9C4F-58864FB7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9784</Words>
  <Characters>5578</Characters>
  <Application>Microsoft Office Word</Application>
  <DocSecurity>0</DocSecurity>
  <Lines>46</Lines>
  <Paragraphs>30</Paragraphs>
  <ScaleCrop>false</ScaleCrop>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2021-06-03T05:45:00Z</dcterms:created>
  <dcterms:modified xsi:type="dcterms:W3CDTF">2021-06-03T05:46:00Z</dcterms:modified>
</cp:coreProperties>
</file>