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EA75E" w14:textId="31E59786" w:rsidR="000933B9" w:rsidRDefault="000933B9" w:rsidP="000933B9">
      <w:pPr>
        <w:tabs>
          <w:tab w:val="left" w:pos="1276"/>
        </w:tabs>
        <w:spacing w:after="0" w:line="276" w:lineRule="auto"/>
        <w:jc w:val="both"/>
        <w:rPr>
          <w:rFonts w:ascii="TimesNewRomanPSMT" w:hAnsi="TimesNewRomanPSMT"/>
          <w:b/>
          <w:bCs/>
          <w:szCs w:val="24"/>
        </w:rPr>
      </w:pPr>
      <w:r>
        <w:rPr>
          <w:rFonts w:ascii="TimesNewRomanPSMT" w:hAnsi="TimesNewRomanPSMT"/>
          <w:b/>
          <w:bCs/>
          <w:szCs w:val="24"/>
        </w:rPr>
        <w:t>Slēgta tipa jeb ārstniecības iestāžu aptieku darbība</w:t>
      </w:r>
    </w:p>
    <w:p w14:paraId="4FF2BB82" w14:textId="25BC87E6" w:rsidR="000933B9" w:rsidRDefault="000933B9" w:rsidP="000933B9">
      <w:pPr>
        <w:tabs>
          <w:tab w:val="left" w:pos="1276"/>
        </w:tabs>
        <w:spacing w:after="0" w:line="276" w:lineRule="auto"/>
        <w:jc w:val="both"/>
        <w:rPr>
          <w:rFonts w:ascii="TimesNewRomanPSMT" w:hAnsi="TimesNewRomanPSMT"/>
          <w:b/>
          <w:bCs/>
          <w:szCs w:val="24"/>
        </w:rPr>
      </w:pPr>
    </w:p>
    <w:p w14:paraId="1D9AABD2" w14:textId="77777777" w:rsidR="000933B9" w:rsidRDefault="000933B9" w:rsidP="000933B9">
      <w:pPr>
        <w:autoSpaceDE w:val="0"/>
        <w:autoSpaceDN w:val="0"/>
        <w:spacing w:after="0" w:line="276" w:lineRule="auto"/>
        <w:jc w:val="both"/>
        <w:rPr>
          <w:rFonts w:ascii="TimesNewRomanPSMT" w:hAnsi="TimesNewRomanPSMT"/>
          <w:b/>
          <w:bCs/>
          <w:color w:val="auto"/>
          <w:szCs w:val="24"/>
        </w:rPr>
      </w:pPr>
      <w:r>
        <w:rPr>
          <w:rFonts w:ascii="TimesNewRomanPSMT" w:hAnsi="TimesNewRomanPSMT"/>
          <w:b/>
          <w:bCs/>
          <w:szCs w:val="24"/>
        </w:rPr>
        <w:t>Normas konstitucionalitātes pārbaudes robežas</w:t>
      </w:r>
    </w:p>
    <w:p w14:paraId="51BE618B" w14:textId="77777777" w:rsidR="000933B9" w:rsidRDefault="000933B9" w:rsidP="000933B9">
      <w:pPr>
        <w:autoSpaceDE w:val="0"/>
        <w:autoSpaceDN w:val="0"/>
        <w:spacing w:after="0" w:line="276" w:lineRule="auto"/>
        <w:jc w:val="both"/>
        <w:rPr>
          <w:rFonts w:ascii="TimesNewRomanPSMT" w:hAnsi="TimesNewRomanPSMT"/>
          <w:szCs w:val="24"/>
        </w:rPr>
      </w:pPr>
      <w:r>
        <w:rPr>
          <w:rFonts w:ascii="TimesNewRomanPSMT" w:hAnsi="TimesNewRomanPSMT"/>
          <w:szCs w:val="24"/>
        </w:rPr>
        <w:t xml:space="preserve">Pieteikumā ietverts arguments par piemērojamo tiesību normu neatbilstību Satversmi ir pietiekami būtisks, tāpēc ir apsverams arī gadījumā, ja </w:t>
      </w:r>
      <w:proofErr w:type="spellStart"/>
      <w:r>
        <w:rPr>
          <w:rFonts w:ascii="TimesNewRomanPSMT" w:hAnsi="TimesNewRomanPSMT"/>
          <w:szCs w:val="24"/>
        </w:rPr>
        <w:t>pirmšķietami</w:t>
      </w:r>
      <w:proofErr w:type="spellEnd"/>
      <w:r>
        <w:rPr>
          <w:rFonts w:ascii="TimesNewRomanPSMT" w:hAnsi="TimesNewRomanPSMT"/>
          <w:szCs w:val="24"/>
        </w:rPr>
        <w:t xml:space="preserve"> nav šaubu par zemāka juridiskā spēka tiesību normu saturu. Tieši iespējamā tiesību normu kolīzija var būt pamats pieteikuma izskatīšanai pēc būtības, lai izdarītu secinājumu par personas izteikto argumentu pamatotību. </w:t>
      </w:r>
    </w:p>
    <w:p w14:paraId="4CB657D3" w14:textId="3745D727" w:rsidR="000933B9" w:rsidRPr="000933B9" w:rsidRDefault="000933B9" w:rsidP="000933B9">
      <w:pPr>
        <w:autoSpaceDE w:val="0"/>
        <w:autoSpaceDN w:val="0"/>
        <w:spacing w:after="0" w:line="276" w:lineRule="auto"/>
        <w:jc w:val="both"/>
        <w:rPr>
          <w:rFonts w:ascii="TimesNewRomanPSMT" w:hAnsi="TimesNewRomanPSMT"/>
          <w:szCs w:val="24"/>
        </w:rPr>
      </w:pPr>
      <w:r>
        <w:rPr>
          <w:rFonts w:ascii="TimesNewRomanPSMT" w:hAnsi="TimesNewRomanPSMT"/>
          <w:szCs w:val="24"/>
        </w:rPr>
        <w:t xml:space="preserve">Situācijā, kad tiesību normas neparedz personas tiesības prasīt konkrētu tiesisko seku radīšanu, tiesai nav pamata automātiski prezumēt personas Satversmē nostiprināto pamattiesību vai tiesisko interešu aizskārumu un vienmēr ierosināt administratīvo lietu tiesību normu konstitucionalitātes pārbaudei. Tikai gadījumos, ja pieteikuma pieļaujamības izvērtēšanas stadijā nav iespējams konstatēt, vai konkrētajā gadījumā nav aizskartas personas tiesības un tiesiskās intereses, tiesa var interpretēt prasījumu plašāk un, skatot lietu pēc būtības, tostarp apsverot iespēju vērsties Satversmes tiesā, konstatēt tiesību aizskāruma esību vai neesību. </w:t>
      </w:r>
    </w:p>
    <w:p w14:paraId="44080DEA" w14:textId="77777777" w:rsidR="000933B9" w:rsidRDefault="000933B9" w:rsidP="00C1149D">
      <w:pPr>
        <w:tabs>
          <w:tab w:val="left" w:pos="1276"/>
        </w:tabs>
        <w:spacing w:after="0" w:line="276" w:lineRule="auto"/>
        <w:jc w:val="center"/>
        <w:rPr>
          <w:color w:val="FFFFFF" w:themeColor="background1"/>
        </w:rPr>
      </w:pPr>
    </w:p>
    <w:p w14:paraId="170C6910" w14:textId="1838D20B" w:rsidR="00C1149D" w:rsidRDefault="00C1149D" w:rsidP="00C1149D">
      <w:pPr>
        <w:tabs>
          <w:tab w:val="left" w:pos="1276"/>
        </w:tabs>
        <w:spacing w:after="0" w:line="276" w:lineRule="auto"/>
        <w:jc w:val="center"/>
        <w:rPr>
          <w:rFonts w:cs="Times New Roman"/>
          <w:b/>
          <w:color w:val="auto"/>
          <w:szCs w:val="24"/>
        </w:rPr>
      </w:pPr>
      <w:r w:rsidRPr="00E22C07">
        <w:rPr>
          <w:rFonts w:cs="Times New Roman"/>
          <w:b/>
          <w:color w:val="auto"/>
          <w:szCs w:val="24"/>
        </w:rPr>
        <w:t>Latvijas Republikas Senāt</w:t>
      </w:r>
      <w:r w:rsidR="00E22C07">
        <w:rPr>
          <w:rFonts w:cs="Times New Roman"/>
          <w:b/>
          <w:color w:val="auto"/>
          <w:szCs w:val="24"/>
        </w:rPr>
        <w:t>a</w:t>
      </w:r>
    </w:p>
    <w:p w14:paraId="0DBD54E6" w14:textId="4C6657CC" w:rsidR="00E22C07" w:rsidRDefault="00E22C07" w:rsidP="00C1149D">
      <w:pPr>
        <w:tabs>
          <w:tab w:val="left" w:pos="1276"/>
        </w:tabs>
        <w:spacing w:after="0" w:line="276" w:lineRule="auto"/>
        <w:jc w:val="center"/>
        <w:rPr>
          <w:rFonts w:cs="Times New Roman"/>
          <w:b/>
          <w:color w:val="auto"/>
          <w:szCs w:val="24"/>
        </w:rPr>
      </w:pPr>
      <w:r>
        <w:rPr>
          <w:rFonts w:cs="Times New Roman"/>
          <w:b/>
          <w:color w:val="auto"/>
          <w:szCs w:val="24"/>
        </w:rPr>
        <w:t>Administratīvo lietu departamenta</w:t>
      </w:r>
    </w:p>
    <w:p w14:paraId="0D42FC50" w14:textId="455F4A73" w:rsidR="00E22C07" w:rsidRPr="00E22C07" w:rsidRDefault="00E22C07" w:rsidP="00C1149D">
      <w:pPr>
        <w:tabs>
          <w:tab w:val="left" w:pos="1276"/>
        </w:tabs>
        <w:spacing w:after="0" w:line="276" w:lineRule="auto"/>
        <w:jc w:val="center"/>
        <w:rPr>
          <w:rFonts w:cs="Times New Roman"/>
          <w:b/>
          <w:color w:val="auto"/>
          <w:szCs w:val="24"/>
        </w:rPr>
      </w:pPr>
      <w:proofErr w:type="gramStart"/>
      <w:r>
        <w:rPr>
          <w:rFonts w:cs="Times New Roman"/>
          <w:b/>
          <w:color w:val="auto"/>
          <w:szCs w:val="24"/>
        </w:rPr>
        <w:t>2021.gada</w:t>
      </w:r>
      <w:proofErr w:type="gramEnd"/>
      <w:r>
        <w:rPr>
          <w:rFonts w:cs="Times New Roman"/>
          <w:b/>
          <w:color w:val="auto"/>
          <w:szCs w:val="24"/>
        </w:rPr>
        <w:t xml:space="preserve"> 21.maija</w:t>
      </w:r>
    </w:p>
    <w:p w14:paraId="5227488D" w14:textId="23B419A0" w:rsidR="00C1149D" w:rsidRDefault="00C1149D" w:rsidP="0044733A">
      <w:pPr>
        <w:tabs>
          <w:tab w:val="left" w:pos="284"/>
        </w:tabs>
        <w:spacing w:after="0" w:line="276" w:lineRule="auto"/>
        <w:jc w:val="center"/>
        <w:rPr>
          <w:rFonts w:cs="Times New Roman"/>
          <w:b/>
          <w:color w:val="auto"/>
          <w:szCs w:val="24"/>
        </w:rPr>
      </w:pPr>
      <w:bookmarkStart w:id="0" w:name="OLE_LINK2"/>
      <w:bookmarkStart w:id="1" w:name="OLE_LINK1"/>
      <w:bookmarkEnd w:id="0"/>
      <w:bookmarkEnd w:id="1"/>
      <w:r w:rsidRPr="00E22C07">
        <w:rPr>
          <w:rFonts w:cs="Times New Roman"/>
          <w:b/>
          <w:color w:val="auto"/>
          <w:szCs w:val="24"/>
        </w:rPr>
        <w:t>LĒMUMS</w:t>
      </w:r>
    </w:p>
    <w:p w14:paraId="4F47E358" w14:textId="225FF4B0" w:rsidR="00E22C07" w:rsidRDefault="00E22C07" w:rsidP="0044733A">
      <w:pPr>
        <w:tabs>
          <w:tab w:val="left" w:pos="284"/>
        </w:tabs>
        <w:spacing w:after="0" w:line="276" w:lineRule="auto"/>
        <w:jc w:val="center"/>
        <w:rPr>
          <w:rFonts w:cs="Times New Roman"/>
          <w:b/>
          <w:color w:val="auto"/>
          <w:szCs w:val="24"/>
        </w:rPr>
      </w:pPr>
      <w:r>
        <w:rPr>
          <w:rFonts w:cs="Times New Roman"/>
          <w:b/>
          <w:color w:val="auto"/>
          <w:szCs w:val="24"/>
        </w:rPr>
        <w:t>Lieta Nr. A420164220, SKA-974/2021</w:t>
      </w:r>
    </w:p>
    <w:p w14:paraId="563AC127" w14:textId="13009566" w:rsidR="00E22C07" w:rsidRPr="00E22C07" w:rsidRDefault="00E22C07" w:rsidP="0044733A">
      <w:pPr>
        <w:tabs>
          <w:tab w:val="left" w:pos="284"/>
        </w:tabs>
        <w:spacing w:after="0" w:line="276" w:lineRule="auto"/>
        <w:jc w:val="center"/>
        <w:rPr>
          <w:rFonts w:cs="Times New Roman"/>
          <w:b/>
          <w:color w:val="0000FF"/>
          <w:szCs w:val="24"/>
        </w:rPr>
      </w:pPr>
      <w:hyperlink r:id="rId8" w:history="1">
        <w:r w:rsidRPr="00E22C07">
          <w:rPr>
            <w:rStyle w:val="Hyperlink"/>
            <w:color w:val="0000FF"/>
          </w:rPr>
          <w:t>ECLI:LV:AT:2021:0521.A420164220.8.L</w:t>
        </w:r>
      </w:hyperlink>
    </w:p>
    <w:p w14:paraId="3E85C1FF" w14:textId="77777777" w:rsidR="00C1149D" w:rsidRPr="001E4199" w:rsidRDefault="00C1149D" w:rsidP="00C1149D">
      <w:pPr>
        <w:tabs>
          <w:tab w:val="left" w:pos="1276"/>
        </w:tabs>
        <w:spacing w:after="0" w:line="276" w:lineRule="auto"/>
        <w:jc w:val="center"/>
        <w:rPr>
          <w:rFonts w:cs="Times New Roman"/>
          <w:color w:val="auto"/>
          <w:szCs w:val="24"/>
        </w:rPr>
      </w:pPr>
    </w:p>
    <w:p w14:paraId="2C702ED3" w14:textId="554E64D6" w:rsidR="00C1149D" w:rsidRPr="001E4199" w:rsidRDefault="00C1149D" w:rsidP="00C1149D">
      <w:pPr>
        <w:tabs>
          <w:tab w:val="left" w:pos="1276"/>
        </w:tabs>
        <w:spacing w:after="0" w:line="276" w:lineRule="auto"/>
        <w:ind w:firstLine="567"/>
        <w:jc w:val="both"/>
        <w:rPr>
          <w:rFonts w:cs="Times New Roman"/>
          <w:color w:val="auto"/>
          <w:szCs w:val="24"/>
        </w:rPr>
      </w:pPr>
      <w:r w:rsidRPr="001E4199">
        <w:rPr>
          <w:rFonts w:cs="Times New Roman"/>
          <w:color w:val="auto"/>
          <w:szCs w:val="24"/>
        </w:rPr>
        <w:t>Tiesa šādā sastāvā: senator</w:t>
      </w:r>
      <w:r w:rsidR="00A77ED6" w:rsidRPr="001E4199">
        <w:rPr>
          <w:rFonts w:cs="Times New Roman"/>
          <w:color w:val="auto"/>
          <w:szCs w:val="24"/>
        </w:rPr>
        <w:t xml:space="preserve">i </w:t>
      </w:r>
      <w:r w:rsidRPr="001E4199">
        <w:rPr>
          <w:rFonts w:cs="Times New Roman"/>
          <w:color w:val="auto"/>
          <w:szCs w:val="24"/>
        </w:rPr>
        <w:t xml:space="preserve">Dace Mita, </w:t>
      </w:r>
      <w:r w:rsidR="00A77ED6" w:rsidRPr="001E4199">
        <w:rPr>
          <w:rFonts w:cs="Times New Roman"/>
          <w:color w:val="auto"/>
          <w:szCs w:val="24"/>
        </w:rPr>
        <w:t>Andris Guļāns</w:t>
      </w:r>
      <w:r w:rsidRPr="001E4199">
        <w:rPr>
          <w:rFonts w:cs="Times New Roman"/>
          <w:color w:val="auto"/>
          <w:szCs w:val="24"/>
        </w:rPr>
        <w:t xml:space="preserve">, </w:t>
      </w:r>
      <w:r w:rsidR="00A77ED6" w:rsidRPr="001E4199">
        <w:rPr>
          <w:rFonts w:cs="Times New Roman"/>
          <w:color w:val="auto"/>
          <w:szCs w:val="24"/>
        </w:rPr>
        <w:t>Līvija Slica</w:t>
      </w:r>
    </w:p>
    <w:p w14:paraId="66C130AA" w14:textId="77777777" w:rsidR="00C1149D" w:rsidRPr="001E4199" w:rsidRDefault="00C1149D" w:rsidP="00C1149D">
      <w:pPr>
        <w:tabs>
          <w:tab w:val="left" w:pos="1276"/>
        </w:tabs>
        <w:spacing w:after="0" w:line="276" w:lineRule="auto"/>
        <w:jc w:val="both"/>
        <w:rPr>
          <w:rFonts w:cs="Times New Roman"/>
          <w:color w:val="auto"/>
          <w:szCs w:val="24"/>
        </w:rPr>
      </w:pPr>
    </w:p>
    <w:p w14:paraId="55C083A4" w14:textId="6DB99A2F" w:rsidR="00933BA6" w:rsidRPr="001E4199" w:rsidRDefault="00C1149D" w:rsidP="00B21AC4">
      <w:pPr>
        <w:tabs>
          <w:tab w:val="left" w:pos="1276"/>
        </w:tabs>
        <w:spacing w:after="0" w:line="276" w:lineRule="auto"/>
        <w:ind w:firstLine="567"/>
        <w:jc w:val="both"/>
        <w:rPr>
          <w:rFonts w:asciiTheme="majorBidi" w:hAnsiTheme="majorBidi" w:cstheme="majorBidi"/>
          <w:color w:val="auto"/>
          <w:szCs w:val="24"/>
        </w:rPr>
      </w:pPr>
      <w:r w:rsidRPr="001E4199">
        <w:rPr>
          <w:rFonts w:cs="Times New Roman"/>
          <w:color w:val="auto"/>
          <w:szCs w:val="24"/>
        </w:rPr>
        <w:t xml:space="preserve">rakstveida procesā </w:t>
      </w:r>
      <w:r w:rsidRPr="00B21AC4">
        <w:rPr>
          <w:rFonts w:asciiTheme="majorBidi" w:hAnsiTheme="majorBidi" w:cstheme="majorBidi"/>
          <w:color w:val="auto"/>
          <w:szCs w:val="24"/>
        </w:rPr>
        <w:t xml:space="preserve">izskatīja </w:t>
      </w:r>
      <w:r w:rsidR="00445184" w:rsidRPr="0079417B">
        <w:t>sabied</w:t>
      </w:r>
      <w:r w:rsidR="00445184">
        <w:t>rības ar ierobežotu atbildību</w:t>
      </w:r>
      <w:r w:rsidR="00B21AC4" w:rsidRPr="00B21AC4">
        <w:rPr>
          <w:rFonts w:asciiTheme="majorBidi" w:hAnsiTheme="majorBidi" w:cstheme="majorBidi"/>
          <w:color w:val="auto"/>
          <w:szCs w:val="24"/>
        </w:rPr>
        <w:t xml:space="preserve"> „Daugavpils reģionālā slimnīca” </w:t>
      </w:r>
      <w:r w:rsidRPr="00B21AC4">
        <w:rPr>
          <w:rFonts w:asciiTheme="majorBidi" w:hAnsiTheme="majorBidi" w:cstheme="majorBidi"/>
          <w:color w:val="auto"/>
          <w:szCs w:val="24"/>
        </w:rPr>
        <w:t xml:space="preserve">blakus sūdzību par Administratīvās </w:t>
      </w:r>
      <w:r w:rsidR="00B21AC4" w:rsidRPr="00B21AC4">
        <w:rPr>
          <w:rFonts w:asciiTheme="majorBidi" w:hAnsiTheme="majorBidi" w:cstheme="majorBidi"/>
          <w:color w:val="auto"/>
          <w:szCs w:val="24"/>
        </w:rPr>
        <w:t>apgabal</w:t>
      </w:r>
      <w:r w:rsidR="00A77ED6" w:rsidRPr="00B21AC4">
        <w:rPr>
          <w:rFonts w:asciiTheme="majorBidi" w:hAnsiTheme="majorBidi" w:cstheme="majorBidi"/>
          <w:color w:val="auto"/>
          <w:szCs w:val="24"/>
        </w:rPr>
        <w:t>tiesas</w:t>
      </w:r>
      <w:r w:rsidR="000729EA" w:rsidRPr="00B21AC4">
        <w:rPr>
          <w:rFonts w:asciiTheme="majorBidi" w:hAnsiTheme="majorBidi" w:cstheme="majorBidi"/>
          <w:color w:val="auto"/>
          <w:szCs w:val="24"/>
        </w:rPr>
        <w:t xml:space="preserve"> </w:t>
      </w:r>
      <w:proofErr w:type="gramStart"/>
      <w:r w:rsidRPr="00B21AC4">
        <w:rPr>
          <w:rFonts w:asciiTheme="majorBidi" w:hAnsiTheme="majorBidi" w:cstheme="majorBidi"/>
          <w:color w:val="auto"/>
          <w:szCs w:val="24"/>
        </w:rPr>
        <w:t>20</w:t>
      </w:r>
      <w:r w:rsidR="0023706B" w:rsidRPr="00B21AC4">
        <w:rPr>
          <w:rFonts w:asciiTheme="majorBidi" w:hAnsiTheme="majorBidi" w:cstheme="majorBidi"/>
          <w:color w:val="auto"/>
          <w:szCs w:val="24"/>
        </w:rPr>
        <w:t>2</w:t>
      </w:r>
      <w:r w:rsidR="00933BA6" w:rsidRPr="00B21AC4">
        <w:rPr>
          <w:rFonts w:asciiTheme="majorBidi" w:hAnsiTheme="majorBidi" w:cstheme="majorBidi"/>
          <w:color w:val="auto"/>
          <w:szCs w:val="24"/>
        </w:rPr>
        <w:t>1</w:t>
      </w:r>
      <w:r w:rsidRPr="00B21AC4">
        <w:rPr>
          <w:rFonts w:asciiTheme="majorBidi" w:hAnsiTheme="majorBidi" w:cstheme="majorBidi"/>
          <w:color w:val="auto"/>
          <w:szCs w:val="24"/>
        </w:rPr>
        <w:t>.gada</w:t>
      </w:r>
      <w:proofErr w:type="gramEnd"/>
      <w:r w:rsidRPr="00B21AC4">
        <w:rPr>
          <w:rFonts w:asciiTheme="majorBidi" w:hAnsiTheme="majorBidi" w:cstheme="majorBidi"/>
          <w:color w:val="auto"/>
          <w:szCs w:val="24"/>
        </w:rPr>
        <w:t xml:space="preserve"> </w:t>
      </w:r>
      <w:r w:rsidR="00B21AC4" w:rsidRPr="00B21AC4">
        <w:rPr>
          <w:rFonts w:asciiTheme="majorBidi" w:hAnsiTheme="majorBidi" w:cstheme="majorBidi"/>
          <w:color w:val="auto"/>
          <w:szCs w:val="24"/>
        </w:rPr>
        <w:t>23.marta</w:t>
      </w:r>
      <w:r w:rsidR="008B169A" w:rsidRPr="00B21AC4">
        <w:rPr>
          <w:rFonts w:asciiTheme="majorBidi" w:hAnsiTheme="majorBidi" w:cstheme="majorBidi"/>
          <w:color w:val="auto"/>
          <w:szCs w:val="24"/>
        </w:rPr>
        <w:t xml:space="preserve"> </w:t>
      </w:r>
      <w:r w:rsidRPr="00B21AC4">
        <w:rPr>
          <w:rFonts w:asciiTheme="majorBidi" w:hAnsiTheme="majorBidi" w:cstheme="majorBidi"/>
          <w:color w:val="auto"/>
          <w:szCs w:val="24"/>
        </w:rPr>
        <w:t>lēmumu</w:t>
      </w:r>
      <w:r w:rsidR="008B169A" w:rsidRPr="00B21AC4">
        <w:rPr>
          <w:rFonts w:asciiTheme="majorBidi" w:hAnsiTheme="majorBidi" w:cstheme="majorBidi"/>
          <w:color w:val="auto"/>
          <w:szCs w:val="24"/>
        </w:rPr>
        <w:t xml:space="preserve">, ar </w:t>
      </w:r>
      <w:r w:rsidR="00B21AC4" w:rsidRPr="00B21AC4">
        <w:rPr>
          <w:rFonts w:asciiTheme="majorBidi" w:hAnsiTheme="majorBidi" w:cstheme="majorBidi"/>
          <w:color w:val="auto"/>
          <w:szCs w:val="24"/>
        </w:rPr>
        <w:t>kuru administratīvajā lietā Nr. A420164220 izbeigta tiesvedība.</w:t>
      </w:r>
    </w:p>
    <w:p w14:paraId="1F5F26ED" w14:textId="77777777" w:rsidR="00933BA6" w:rsidRPr="001E4199" w:rsidRDefault="00933BA6" w:rsidP="00933BA6">
      <w:pPr>
        <w:tabs>
          <w:tab w:val="left" w:pos="1276"/>
        </w:tabs>
        <w:spacing w:after="0" w:line="276" w:lineRule="auto"/>
        <w:ind w:firstLine="567"/>
        <w:jc w:val="both"/>
        <w:rPr>
          <w:rFonts w:cs="Times New Roman"/>
          <w:color w:val="auto"/>
          <w:szCs w:val="24"/>
        </w:rPr>
      </w:pPr>
    </w:p>
    <w:p w14:paraId="5DC4A9F1" w14:textId="77777777" w:rsidR="00C1149D" w:rsidRPr="001E4199" w:rsidRDefault="00C1149D" w:rsidP="005721A7">
      <w:pPr>
        <w:tabs>
          <w:tab w:val="left" w:pos="1276"/>
        </w:tabs>
        <w:spacing w:after="0" w:line="276" w:lineRule="auto"/>
        <w:jc w:val="center"/>
        <w:rPr>
          <w:rFonts w:cs="Times New Roman"/>
          <w:b/>
          <w:color w:val="auto"/>
          <w:szCs w:val="24"/>
        </w:rPr>
      </w:pPr>
      <w:r w:rsidRPr="001E4199">
        <w:rPr>
          <w:rFonts w:cs="Times New Roman"/>
          <w:b/>
          <w:color w:val="auto"/>
          <w:szCs w:val="24"/>
        </w:rPr>
        <w:t>Aprakstošā daļa</w:t>
      </w:r>
    </w:p>
    <w:p w14:paraId="5CB85B44" w14:textId="77777777" w:rsidR="00C1149D" w:rsidRPr="00B21AC4" w:rsidRDefault="00C1149D" w:rsidP="00B21AC4">
      <w:pPr>
        <w:tabs>
          <w:tab w:val="left" w:pos="1276"/>
        </w:tabs>
        <w:spacing w:after="0" w:line="276" w:lineRule="auto"/>
        <w:jc w:val="both"/>
        <w:rPr>
          <w:rFonts w:cs="Times New Roman"/>
          <w:color w:val="auto"/>
          <w:szCs w:val="24"/>
        </w:rPr>
      </w:pPr>
    </w:p>
    <w:p w14:paraId="281E8C19" w14:textId="1FCE1342" w:rsidR="00341290" w:rsidRDefault="00020D7D" w:rsidP="00167547">
      <w:pPr>
        <w:spacing w:after="0" w:line="276" w:lineRule="auto"/>
        <w:ind w:firstLine="567"/>
        <w:jc w:val="both"/>
        <w:rPr>
          <w:rFonts w:asciiTheme="majorBidi" w:hAnsiTheme="majorBidi" w:cstheme="majorBidi"/>
          <w:color w:val="auto"/>
          <w:szCs w:val="24"/>
        </w:rPr>
      </w:pPr>
      <w:r w:rsidRPr="00B21AC4">
        <w:rPr>
          <w:rFonts w:asciiTheme="majorBidi" w:hAnsiTheme="majorBidi" w:cstheme="majorBidi"/>
          <w:color w:val="auto"/>
          <w:szCs w:val="24"/>
        </w:rPr>
        <w:t>[1]</w:t>
      </w:r>
      <w:r w:rsidR="00167547">
        <w:rPr>
          <w:rFonts w:asciiTheme="majorBidi" w:hAnsiTheme="majorBidi" w:cstheme="majorBidi"/>
          <w:color w:val="auto"/>
          <w:szCs w:val="24"/>
        </w:rPr>
        <w:t> </w:t>
      </w:r>
      <w:r w:rsidR="00341290">
        <w:t xml:space="preserve">Ar Zāļu valsts aģentūras </w:t>
      </w:r>
      <w:proofErr w:type="gramStart"/>
      <w:r w:rsidR="00341290">
        <w:t>2019.gada</w:t>
      </w:r>
      <w:proofErr w:type="gramEnd"/>
      <w:r w:rsidR="00341290">
        <w:t xml:space="preserve"> 1.marta lēmumu pieteicējas</w:t>
      </w:r>
      <w:r w:rsidR="003C1C91">
        <w:t xml:space="preserve"> </w:t>
      </w:r>
      <w:r w:rsidR="003C1C91" w:rsidRPr="00B21AC4">
        <w:rPr>
          <w:rFonts w:asciiTheme="majorBidi" w:hAnsiTheme="majorBidi" w:cstheme="majorBidi"/>
          <w:color w:val="auto"/>
          <w:szCs w:val="24"/>
        </w:rPr>
        <w:t>SIA „Daugavpils reģionālā slimnīca”</w:t>
      </w:r>
      <w:r w:rsidR="00341290">
        <w:t xml:space="preserve"> slēgta tipa aptiekai izsniegta speciālā atļauja (licence) farmaceitiskās darbības veikšanai </w:t>
      </w:r>
      <w:r w:rsidR="003C1C91">
        <w:t xml:space="preserve">ārstniecības iestādē </w:t>
      </w:r>
      <w:r w:rsidR="00341290">
        <w:t>Vasarnīcas ielā 20, Daugavpilī</w:t>
      </w:r>
      <w:r w:rsidR="00167547">
        <w:t>.</w:t>
      </w:r>
    </w:p>
    <w:p w14:paraId="2C754C78" w14:textId="1D044D73" w:rsidR="00B21AC4" w:rsidRPr="00A46217" w:rsidRDefault="00B21AC4" w:rsidP="00A46217">
      <w:pPr>
        <w:spacing w:after="0" w:line="276" w:lineRule="auto"/>
        <w:ind w:firstLine="567"/>
        <w:jc w:val="both"/>
        <w:rPr>
          <w:rFonts w:asciiTheme="majorBidi" w:hAnsiTheme="majorBidi" w:cstheme="majorBidi"/>
          <w:color w:val="auto"/>
          <w:szCs w:val="24"/>
        </w:rPr>
      </w:pPr>
      <w:r w:rsidRPr="00B21AC4">
        <w:rPr>
          <w:szCs w:val="24"/>
        </w:rPr>
        <w:t xml:space="preserve">Ar Veselības ministrijas </w:t>
      </w:r>
      <w:proofErr w:type="gramStart"/>
      <w:r w:rsidRPr="00B21AC4">
        <w:rPr>
          <w:szCs w:val="24"/>
        </w:rPr>
        <w:t>2020.gada</w:t>
      </w:r>
      <w:proofErr w:type="gramEnd"/>
      <w:r w:rsidRPr="00B21AC4">
        <w:rPr>
          <w:szCs w:val="24"/>
        </w:rPr>
        <w:t xml:space="preserve"> 28.marta lēmumu pieteicējai</w:t>
      </w:r>
      <w:r>
        <w:rPr>
          <w:szCs w:val="24"/>
        </w:rPr>
        <w:t xml:space="preserve"> </w:t>
      </w:r>
      <w:r w:rsidRPr="00B21AC4">
        <w:rPr>
          <w:szCs w:val="24"/>
        </w:rPr>
        <w:t xml:space="preserve">atteikts izdot </w:t>
      </w:r>
      <w:r w:rsidR="003C1C91">
        <w:rPr>
          <w:szCs w:val="24"/>
        </w:rPr>
        <w:br/>
      </w:r>
      <w:r w:rsidRPr="00B21AC4">
        <w:rPr>
          <w:szCs w:val="24"/>
        </w:rPr>
        <w:t xml:space="preserve">labvēlīgu administratīvo aktu, ar kuru </w:t>
      </w:r>
      <w:r w:rsidR="00CE720A">
        <w:rPr>
          <w:szCs w:val="24"/>
        </w:rPr>
        <w:t xml:space="preserve">tās </w:t>
      </w:r>
      <w:r>
        <w:rPr>
          <w:szCs w:val="24"/>
        </w:rPr>
        <w:t xml:space="preserve">slēgta tipa </w:t>
      </w:r>
      <w:r w:rsidRPr="00A46217">
        <w:rPr>
          <w:szCs w:val="24"/>
        </w:rPr>
        <w:t xml:space="preserve">aptiekai tiktu piešķirtas tiesības </w:t>
      </w:r>
      <w:r w:rsidR="003C1C91">
        <w:rPr>
          <w:szCs w:val="24"/>
        </w:rPr>
        <w:br/>
      </w:r>
      <w:r w:rsidRPr="00A46217">
        <w:rPr>
          <w:szCs w:val="24"/>
        </w:rPr>
        <w:t xml:space="preserve">izplatīt medikamentus fiziskajām personām. Lēmums pamatots </w:t>
      </w:r>
      <w:r w:rsidR="005215BA">
        <w:rPr>
          <w:szCs w:val="24"/>
        </w:rPr>
        <w:t>ar</w:t>
      </w:r>
      <w:r w:rsidRPr="00A46217">
        <w:rPr>
          <w:szCs w:val="24"/>
        </w:rPr>
        <w:t xml:space="preserve"> Farmācijas likuma </w:t>
      </w:r>
      <w:r w:rsidR="003C1C91">
        <w:rPr>
          <w:szCs w:val="24"/>
        </w:rPr>
        <w:br/>
      </w:r>
      <w:r w:rsidRPr="00A46217">
        <w:rPr>
          <w:szCs w:val="24"/>
        </w:rPr>
        <w:t>35.panta ceturt</w:t>
      </w:r>
      <w:r w:rsidR="005215BA">
        <w:rPr>
          <w:szCs w:val="24"/>
        </w:rPr>
        <w:t>o</w:t>
      </w:r>
      <w:r w:rsidRPr="00A46217">
        <w:rPr>
          <w:szCs w:val="24"/>
        </w:rPr>
        <w:t xml:space="preserve"> daļ</w:t>
      </w:r>
      <w:r w:rsidR="005215BA">
        <w:rPr>
          <w:szCs w:val="24"/>
        </w:rPr>
        <w:t>u, kas</w:t>
      </w:r>
      <w:r w:rsidRPr="00A46217">
        <w:rPr>
          <w:szCs w:val="24"/>
        </w:rPr>
        <w:t xml:space="preserve"> noteic aizliegumu slēgta tipa jeb ārstniecības iestāžu aptiekās </w:t>
      </w:r>
      <w:r w:rsidR="003C1C91">
        <w:rPr>
          <w:szCs w:val="24"/>
        </w:rPr>
        <w:br/>
      </w:r>
      <w:r w:rsidRPr="00A46217">
        <w:rPr>
          <w:szCs w:val="24"/>
        </w:rPr>
        <w:t>izplatīt medikamentus fiziskajām personām.</w:t>
      </w:r>
    </w:p>
    <w:p w14:paraId="3706F804" w14:textId="77777777" w:rsidR="00B21AC4" w:rsidRPr="00A46217" w:rsidRDefault="00B21AC4" w:rsidP="00A46217">
      <w:pPr>
        <w:spacing w:after="0" w:line="276" w:lineRule="auto"/>
        <w:jc w:val="both"/>
        <w:rPr>
          <w:rFonts w:asciiTheme="majorBidi" w:hAnsiTheme="majorBidi" w:cstheme="majorBidi"/>
          <w:color w:val="auto"/>
          <w:szCs w:val="24"/>
          <w:lang w:eastAsia="lv-LV"/>
        </w:rPr>
      </w:pPr>
    </w:p>
    <w:p w14:paraId="2B3E2103" w14:textId="0E91B085" w:rsidR="00B21AC4" w:rsidRPr="00A46217" w:rsidRDefault="006042C8" w:rsidP="00A46217">
      <w:pPr>
        <w:spacing w:after="0" w:line="276" w:lineRule="auto"/>
        <w:ind w:firstLine="567"/>
        <w:jc w:val="both"/>
        <w:rPr>
          <w:rFonts w:asciiTheme="majorBidi" w:hAnsiTheme="majorBidi" w:cstheme="majorBidi"/>
          <w:color w:val="auto"/>
          <w:szCs w:val="24"/>
        </w:rPr>
      </w:pPr>
      <w:r w:rsidRPr="00A46217">
        <w:rPr>
          <w:rFonts w:asciiTheme="majorBidi" w:hAnsiTheme="majorBidi" w:cstheme="majorBidi"/>
          <w:color w:val="auto"/>
          <w:szCs w:val="24"/>
        </w:rPr>
        <w:t>[2]</w:t>
      </w:r>
      <w:r w:rsidR="006308AF" w:rsidRPr="00A46217">
        <w:rPr>
          <w:rFonts w:asciiTheme="majorBidi" w:hAnsiTheme="majorBidi" w:cstheme="majorBidi"/>
          <w:color w:val="auto"/>
          <w:szCs w:val="24"/>
        </w:rPr>
        <w:t> Pieteicēj</w:t>
      </w:r>
      <w:r w:rsidR="00B21AC4" w:rsidRPr="00A46217">
        <w:rPr>
          <w:rFonts w:asciiTheme="majorBidi" w:hAnsiTheme="majorBidi" w:cstheme="majorBidi"/>
          <w:color w:val="auto"/>
          <w:szCs w:val="24"/>
        </w:rPr>
        <w:t>a</w:t>
      </w:r>
      <w:r w:rsidR="006308AF" w:rsidRPr="00A46217">
        <w:rPr>
          <w:rFonts w:asciiTheme="majorBidi" w:hAnsiTheme="majorBidi" w:cstheme="majorBidi"/>
          <w:color w:val="auto"/>
          <w:szCs w:val="24"/>
        </w:rPr>
        <w:t xml:space="preserve"> iesniedza tiesā pieteikumu par </w:t>
      </w:r>
      <w:r w:rsidR="00B21AC4" w:rsidRPr="00A46217">
        <w:rPr>
          <w:szCs w:val="24"/>
        </w:rPr>
        <w:t>labvēlīga administratīvā akta izdošanu, ar kuru pieteicējas slēgta tipa aptiekai tiktu piešķirtas tiesības izplatīt medikamentus fiziskajām personām.</w:t>
      </w:r>
    </w:p>
    <w:p w14:paraId="580DD873" w14:textId="77777777" w:rsidR="00B21AC4" w:rsidRPr="00A46217" w:rsidRDefault="00B21AC4" w:rsidP="00A46217">
      <w:pPr>
        <w:spacing w:after="0" w:line="276" w:lineRule="auto"/>
        <w:ind w:firstLine="567"/>
        <w:jc w:val="both"/>
        <w:rPr>
          <w:rFonts w:asciiTheme="majorBidi" w:hAnsiTheme="majorBidi" w:cstheme="majorBidi"/>
          <w:color w:val="auto"/>
          <w:szCs w:val="24"/>
        </w:rPr>
      </w:pPr>
    </w:p>
    <w:p w14:paraId="770AC1DF" w14:textId="2F4267D4" w:rsidR="00A46217" w:rsidRPr="00A46217" w:rsidRDefault="000E34D8" w:rsidP="00A46217">
      <w:pPr>
        <w:spacing w:after="0" w:line="276" w:lineRule="auto"/>
        <w:ind w:firstLine="567"/>
        <w:jc w:val="both"/>
        <w:rPr>
          <w:rFonts w:asciiTheme="majorBidi" w:hAnsiTheme="majorBidi" w:cstheme="majorBidi"/>
          <w:color w:val="auto"/>
          <w:szCs w:val="24"/>
        </w:rPr>
      </w:pPr>
      <w:r w:rsidRPr="00A46217">
        <w:rPr>
          <w:rFonts w:asciiTheme="majorBidi" w:hAnsiTheme="majorBidi" w:cstheme="majorBidi"/>
          <w:color w:val="auto"/>
          <w:szCs w:val="24"/>
        </w:rPr>
        <w:lastRenderedPageBreak/>
        <w:t>[</w:t>
      </w:r>
      <w:r w:rsidR="00923DB0" w:rsidRPr="00A46217">
        <w:rPr>
          <w:rFonts w:asciiTheme="majorBidi" w:hAnsiTheme="majorBidi" w:cstheme="majorBidi"/>
          <w:color w:val="auto"/>
          <w:szCs w:val="24"/>
        </w:rPr>
        <w:t>3</w:t>
      </w:r>
      <w:r w:rsidRPr="00A46217">
        <w:rPr>
          <w:rFonts w:asciiTheme="majorBidi" w:hAnsiTheme="majorBidi" w:cstheme="majorBidi"/>
          <w:color w:val="auto"/>
          <w:szCs w:val="24"/>
        </w:rPr>
        <w:t>]</w:t>
      </w:r>
      <w:r w:rsidR="00953019" w:rsidRPr="00A46217">
        <w:rPr>
          <w:rFonts w:asciiTheme="majorBidi" w:hAnsiTheme="majorBidi" w:cstheme="majorBidi"/>
          <w:color w:val="auto"/>
          <w:szCs w:val="24"/>
        </w:rPr>
        <w:t xml:space="preserve"> Ar </w:t>
      </w:r>
      <w:r w:rsidR="00B318CD" w:rsidRPr="00A46217">
        <w:rPr>
          <w:rFonts w:asciiTheme="majorBidi" w:hAnsiTheme="majorBidi" w:cstheme="majorBidi"/>
          <w:color w:val="auto"/>
          <w:szCs w:val="24"/>
        </w:rPr>
        <w:t xml:space="preserve">Administratīvās rajona </w:t>
      </w:r>
      <w:r w:rsidR="00B318CD" w:rsidRPr="00EC7897">
        <w:rPr>
          <w:rFonts w:asciiTheme="majorBidi" w:hAnsiTheme="majorBidi" w:cstheme="majorBidi"/>
          <w:color w:val="auto"/>
          <w:szCs w:val="24"/>
        </w:rPr>
        <w:t xml:space="preserve">tiesas </w:t>
      </w:r>
      <w:proofErr w:type="gramStart"/>
      <w:r w:rsidR="00953019" w:rsidRPr="00EC7897">
        <w:rPr>
          <w:rFonts w:asciiTheme="majorBidi" w:hAnsiTheme="majorBidi" w:cstheme="majorBidi"/>
          <w:color w:val="auto"/>
          <w:szCs w:val="24"/>
        </w:rPr>
        <w:t>20</w:t>
      </w:r>
      <w:r w:rsidR="001E0E95" w:rsidRPr="00EC7897">
        <w:rPr>
          <w:rFonts w:asciiTheme="majorBidi" w:hAnsiTheme="majorBidi" w:cstheme="majorBidi"/>
          <w:color w:val="auto"/>
          <w:szCs w:val="24"/>
        </w:rPr>
        <w:t>2</w:t>
      </w:r>
      <w:r w:rsidR="00EC7897" w:rsidRPr="00EC7897">
        <w:rPr>
          <w:rFonts w:asciiTheme="majorBidi" w:hAnsiTheme="majorBidi" w:cstheme="majorBidi"/>
          <w:color w:val="auto"/>
          <w:szCs w:val="24"/>
        </w:rPr>
        <w:t>0</w:t>
      </w:r>
      <w:r w:rsidR="00953019" w:rsidRPr="00EC7897">
        <w:rPr>
          <w:rFonts w:asciiTheme="majorBidi" w:hAnsiTheme="majorBidi" w:cstheme="majorBidi"/>
          <w:color w:val="auto"/>
          <w:szCs w:val="24"/>
        </w:rPr>
        <w:t>.gada</w:t>
      </w:r>
      <w:proofErr w:type="gramEnd"/>
      <w:r w:rsidR="00953019" w:rsidRPr="00EC7897">
        <w:rPr>
          <w:rFonts w:asciiTheme="majorBidi" w:hAnsiTheme="majorBidi" w:cstheme="majorBidi"/>
          <w:color w:val="auto"/>
          <w:szCs w:val="24"/>
        </w:rPr>
        <w:t xml:space="preserve"> </w:t>
      </w:r>
      <w:r w:rsidR="00EC7897" w:rsidRPr="00EC7897">
        <w:rPr>
          <w:rFonts w:asciiTheme="majorBidi" w:hAnsiTheme="majorBidi" w:cstheme="majorBidi"/>
          <w:color w:val="auto"/>
          <w:szCs w:val="24"/>
        </w:rPr>
        <w:t>3.novembra</w:t>
      </w:r>
      <w:r w:rsidR="00953019" w:rsidRPr="00EC7897">
        <w:rPr>
          <w:rFonts w:asciiTheme="majorBidi" w:hAnsiTheme="majorBidi" w:cstheme="majorBidi"/>
          <w:color w:val="auto"/>
          <w:szCs w:val="24"/>
        </w:rPr>
        <w:t xml:space="preserve"> </w:t>
      </w:r>
      <w:r w:rsidR="00B21AC4" w:rsidRPr="00EC7897">
        <w:rPr>
          <w:rFonts w:asciiTheme="majorBidi" w:hAnsiTheme="majorBidi" w:cstheme="majorBidi"/>
          <w:color w:val="auto"/>
          <w:szCs w:val="24"/>
        </w:rPr>
        <w:t xml:space="preserve">spriedumu pieteikums </w:t>
      </w:r>
      <w:r w:rsidR="00A46217" w:rsidRPr="00EC7897">
        <w:rPr>
          <w:rFonts w:asciiTheme="majorBidi" w:hAnsiTheme="majorBidi" w:cstheme="majorBidi"/>
          <w:color w:val="auto"/>
          <w:szCs w:val="24"/>
        </w:rPr>
        <w:br/>
      </w:r>
      <w:r w:rsidR="00B21AC4" w:rsidRPr="00EC7897">
        <w:rPr>
          <w:rFonts w:asciiTheme="majorBidi" w:hAnsiTheme="majorBidi" w:cstheme="majorBidi"/>
          <w:color w:val="auto"/>
          <w:szCs w:val="24"/>
        </w:rPr>
        <w:t xml:space="preserve">noraidīts. Savukārt ar Administratīvās apgabaltiesas </w:t>
      </w:r>
      <w:proofErr w:type="gramStart"/>
      <w:r w:rsidR="00B21AC4" w:rsidRPr="00EC7897">
        <w:rPr>
          <w:rFonts w:asciiTheme="majorBidi" w:hAnsiTheme="majorBidi" w:cstheme="majorBidi"/>
          <w:color w:val="auto"/>
          <w:szCs w:val="24"/>
        </w:rPr>
        <w:t>2021</w:t>
      </w:r>
      <w:r w:rsidR="00B21AC4" w:rsidRPr="00A46217">
        <w:rPr>
          <w:rFonts w:asciiTheme="majorBidi" w:hAnsiTheme="majorBidi" w:cstheme="majorBidi"/>
          <w:color w:val="auto"/>
          <w:szCs w:val="24"/>
        </w:rPr>
        <w:t>.gada</w:t>
      </w:r>
      <w:proofErr w:type="gramEnd"/>
      <w:r w:rsidR="00B21AC4" w:rsidRPr="00A46217">
        <w:rPr>
          <w:rFonts w:asciiTheme="majorBidi" w:hAnsiTheme="majorBidi" w:cstheme="majorBidi"/>
          <w:color w:val="auto"/>
          <w:szCs w:val="24"/>
        </w:rPr>
        <w:t xml:space="preserve"> 23.marta lēmumu lietā izbeigta </w:t>
      </w:r>
      <w:r w:rsidR="00A46217" w:rsidRPr="00A46217">
        <w:rPr>
          <w:rFonts w:asciiTheme="majorBidi" w:hAnsiTheme="majorBidi" w:cstheme="majorBidi"/>
          <w:color w:val="auto"/>
          <w:szCs w:val="24"/>
        </w:rPr>
        <w:br/>
      </w:r>
      <w:r w:rsidR="00B21AC4" w:rsidRPr="00A46217">
        <w:rPr>
          <w:rFonts w:asciiTheme="majorBidi" w:hAnsiTheme="majorBidi" w:cstheme="majorBidi"/>
          <w:color w:val="auto"/>
          <w:szCs w:val="24"/>
        </w:rPr>
        <w:t>tiesvedība.</w:t>
      </w:r>
    </w:p>
    <w:p w14:paraId="42142FD1" w14:textId="4F17606C" w:rsidR="00A46217" w:rsidRDefault="003C1C91" w:rsidP="003C1C91">
      <w:pPr>
        <w:spacing w:after="0" w:line="276" w:lineRule="auto"/>
        <w:ind w:firstLine="567"/>
        <w:jc w:val="both"/>
        <w:rPr>
          <w:rFonts w:asciiTheme="majorBidi" w:hAnsiTheme="majorBidi" w:cstheme="majorBidi"/>
          <w:color w:val="auto"/>
          <w:szCs w:val="24"/>
        </w:rPr>
      </w:pPr>
      <w:r>
        <w:rPr>
          <w:szCs w:val="24"/>
        </w:rPr>
        <w:t>Tiesvedības izbeigšanas lēmums pamatots</w:t>
      </w:r>
      <w:r w:rsidR="00A46217" w:rsidRPr="00A46217">
        <w:rPr>
          <w:szCs w:val="24"/>
        </w:rPr>
        <w:t xml:space="preserve"> ar to, ka nav pieļaujams</w:t>
      </w:r>
      <w:proofErr w:type="gramStart"/>
      <w:r w:rsidR="00A46217" w:rsidRPr="00A46217">
        <w:rPr>
          <w:szCs w:val="24"/>
        </w:rPr>
        <w:t xml:space="preserve"> ārstniecības iestāžu slēgta</w:t>
      </w:r>
      <w:proofErr w:type="gramEnd"/>
      <w:r w:rsidR="00A46217" w:rsidRPr="00A46217">
        <w:rPr>
          <w:szCs w:val="24"/>
        </w:rPr>
        <w:t xml:space="preserve"> tipa aptiekām sniegt atļauju izplatīt zāles mazumtirdzniecībā, jo slimnīcu, tai skaitā to struktūrvienību – slēgta tipa aptieku</w:t>
      </w:r>
      <w:r w:rsidR="003B008F">
        <w:rPr>
          <w:szCs w:val="24"/>
        </w:rPr>
        <w:t xml:space="preserve"> –</w:t>
      </w:r>
      <w:r w:rsidR="00A46217" w:rsidRPr="00A46217">
        <w:rPr>
          <w:szCs w:val="24"/>
        </w:rPr>
        <w:t>, mērķis ir atšķirīgs no vispārēja tipa aptieku darbības mērķa un zāļu izplatīšanas kārtības. Ievērojot, ka no tiesību normām konkrētajā gadījumā neizriet pieteicējas subjektīvās publiskās tiesības prasīt, lai iestāde pieņem konkrēto lēmumu un tādējādi iz</w:t>
      </w:r>
      <w:r w:rsidR="00957439">
        <w:rPr>
          <w:szCs w:val="24"/>
        </w:rPr>
        <w:t>manto</w:t>
      </w:r>
      <w:r w:rsidR="00A46217" w:rsidRPr="00A46217">
        <w:rPr>
          <w:szCs w:val="24"/>
        </w:rPr>
        <w:t xml:space="preserve"> publisko varu noteiktā veidā, pieteikums nav izskatāms administratīvā procesa kārtībā un tiesvedība lietā ir izbeidzama saskaņā ar Administratīvā procesa likuma </w:t>
      </w:r>
      <w:proofErr w:type="gramStart"/>
      <w:r w:rsidR="00A46217" w:rsidRPr="00A46217">
        <w:rPr>
          <w:szCs w:val="24"/>
        </w:rPr>
        <w:t>282.panta</w:t>
      </w:r>
      <w:proofErr w:type="gramEnd"/>
      <w:r w:rsidR="00A46217" w:rsidRPr="00A46217">
        <w:rPr>
          <w:szCs w:val="24"/>
        </w:rPr>
        <w:t xml:space="preserve"> 1.punktu. Tāpat tiesa atzina, ka tai nerodas šaubas par Farmācijas likuma </w:t>
      </w:r>
      <w:proofErr w:type="gramStart"/>
      <w:r w:rsidR="00A46217" w:rsidRPr="00A46217">
        <w:rPr>
          <w:szCs w:val="24"/>
        </w:rPr>
        <w:t>35.panta</w:t>
      </w:r>
      <w:proofErr w:type="gramEnd"/>
      <w:r w:rsidR="00A46217" w:rsidRPr="00A46217">
        <w:rPr>
          <w:szCs w:val="24"/>
        </w:rPr>
        <w:t xml:space="preserve"> ceturtā</w:t>
      </w:r>
      <w:r w:rsidR="00A46217">
        <w:rPr>
          <w:szCs w:val="24"/>
        </w:rPr>
        <w:t>s</w:t>
      </w:r>
      <w:r w:rsidR="00A46217" w:rsidRPr="00A46217">
        <w:rPr>
          <w:szCs w:val="24"/>
        </w:rPr>
        <w:t xml:space="preserve"> daļa</w:t>
      </w:r>
      <w:r w:rsidR="00A46217">
        <w:rPr>
          <w:szCs w:val="24"/>
        </w:rPr>
        <w:t>s</w:t>
      </w:r>
      <w:r w:rsidR="005215BA">
        <w:rPr>
          <w:szCs w:val="24"/>
        </w:rPr>
        <w:t xml:space="preserve"> </w:t>
      </w:r>
      <w:r w:rsidR="00A46217" w:rsidRPr="00A46217">
        <w:rPr>
          <w:szCs w:val="24"/>
        </w:rPr>
        <w:t>atbilstību augstāka juridiskā spēka tiesību normām.</w:t>
      </w:r>
    </w:p>
    <w:p w14:paraId="30632817" w14:textId="1DE71D40" w:rsidR="0023008F" w:rsidRPr="00010F00" w:rsidRDefault="00953019" w:rsidP="00010F00">
      <w:pPr>
        <w:spacing w:after="0" w:line="276" w:lineRule="auto"/>
        <w:ind w:firstLine="567"/>
        <w:jc w:val="both"/>
        <w:rPr>
          <w:szCs w:val="24"/>
        </w:rPr>
      </w:pPr>
      <w:r w:rsidRPr="001A4D9C">
        <w:rPr>
          <w:rFonts w:asciiTheme="majorBidi" w:hAnsiTheme="majorBidi" w:cstheme="majorBidi"/>
          <w:color w:val="auto"/>
          <w:szCs w:val="24"/>
        </w:rPr>
        <w:t>[</w:t>
      </w:r>
      <w:r w:rsidR="00923DB0" w:rsidRPr="001A4D9C">
        <w:rPr>
          <w:rFonts w:asciiTheme="majorBidi" w:hAnsiTheme="majorBidi" w:cstheme="majorBidi"/>
          <w:color w:val="auto"/>
          <w:szCs w:val="24"/>
        </w:rPr>
        <w:t>4</w:t>
      </w:r>
      <w:r w:rsidRPr="001A4D9C">
        <w:rPr>
          <w:rFonts w:asciiTheme="majorBidi" w:hAnsiTheme="majorBidi" w:cstheme="majorBidi"/>
          <w:color w:val="auto"/>
          <w:szCs w:val="24"/>
        </w:rPr>
        <w:t>] </w:t>
      </w:r>
      <w:r w:rsidR="006D38A9" w:rsidRPr="001A4D9C">
        <w:rPr>
          <w:rFonts w:asciiTheme="majorBidi" w:hAnsiTheme="majorBidi" w:cstheme="majorBidi"/>
          <w:color w:val="auto"/>
          <w:szCs w:val="24"/>
        </w:rPr>
        <w:t>Senātā</w:t>
      </w:r>
      <w:r w:rsidR="0072539A" w:rsidRPr="001A4D9C">
        <w:rPr>
          <w:rFonts w:asciiTheme="majorBidi" w:hAnsiTheme="majorBidi" w:cstheme="majorBidi"/>
          <w:color w:val="auto"/>
          <w:szCs w:val="24"/>
        </w:rPr>
        <w:t xml:space="preserve"> </w:t>
      </w:r>
      <w:r w:rsidRPr="001A4D9C">
        <w:rPr>
          <w:rFonts w:asciiTheme="majorBidi" w:hAnsiTheme="majorBidi" w:cstheme="majorBidi"/>
          <w:color w:val="auto"/>
          <w:szCs w:val="24"/>
        </w:rPr>
        <w:t xml:space="preserve">saņemta </w:t>
      </w:r>
      <w:r w:rsidRPr="00A46217">
        <w:rPr>
          <w:rFonts w:asciiTheme="majorBidi" w:hAnsiTheme="majorBidi" w:cstheme="majorBidi"/>
          <w:color w:val="auto"/>
          <w:szCs w:val="24"/>
        </w:rPr>
        <w:t>pieteicēja</w:t>
      </w:r>
      <w:r w:rsidR="00EA5564">
        <w:rPr>
          <w:rFonts w:asciiTheme="majorBidi" w:hAnsiTheme="majorBidi" w:cstheme="majorBidi"/>
          <w:color w:val="auto"/>
          <w:szCs w:val="24"/>
        </w:rPr>
        <w:t>s</w:t>
      </w:r>
      <w:r w:rsidRPr="00A46217">
        <w:rPr>
          <w:rFonts w:asciiTheme="majorBidi" w:hAnsiTheme="majorBidi" w:cstheme="majorBidi"/>
          <w:color w:val="auto"/>
          <w:szCs w:val="24"/>
        </w:rPr>
        <w:t xml:space="preserve"> blakus sūdzība</w:t>
      </w:r>
      <w:r w:rsidR="000A1AEC" w:rsidRPr="00A46217">
        <w:rPr>
          <w:rFonts w:asciiTheme="majorBidi" w:hAnsiTheme="majorBidi" w:cstheme="majorBidi"/>
          <w:color w:val="auto"/>
          <w:szCs w:val="24"/>
        </w:rPr>
        <w:t xml:space="preserve">, </w:t>
      </w:r>
      <w:r w:rsidR="00A46217" w:rsidRPr="00A46217">
        <w:rPr>
          <w:szCs w:val="24"/>
        </w:rPr>
        <w:t xml:space="preserve">kuras pamatā ir iebildumi par Farmācijas likuma </w:t>
      </w:r>
      <w:proofErr w:type="gramStart"/>
      <w:r w:rsidR="00A46217" w:rsidRPr="00A46217">
        <w:rPr>
          <w:szCs w:val="24"/>
        </w:rPr>
        <w:t>35.panta</w:t>
      </w:r>
      <w:proofErr w:type="gramEnd"/>
      <w:r w:rsidR="00A46217" w:rsidRPr="00A46217">
        <w:rPr>
          <w:szCs w:val="24"/>
        </w:rPr>
        <w:t xml:space="preserve"> ceturtās daļas </w:t>
      </w:r>
      <w:r w:rsidR="00EA5564">
        <w:rPr>
          <w:szCs w:val="24"/>
        </w:rPr>
        <w:t>ne</w:t>
      </w:r>
      <w:r w:rsidR="00A46217" w:rsidRPr="00A46217">
        <w:rPr>
          <w:szCs w:val="24"/>
        </w:rPr>
        <w:t>atbilstību Latvijas Republikas Satversmei</w:t>
      </w:r>
      <w:r w:rsidR="00965E8F">
        <w:rPr>
          <w:szCs w:val="24"/>
        </w:rPr>
        <w:t xml:space="preserve"> (turpmāk – Satversme)</w:t>
      </w:r>
      <w:r w:rsidR="00A46217" w:rsidRPr="00A46217">
        <w:rPr>
          <w:szCs w:val="24"/>
        </w:rPr>
        <w:t>. Pieteicēja</w:t>
      </w:r>
      <w:r w:rsidR="00EA5564">
        <w:rPr>
          <w:szCs w:val="24"/>
        </w:rPr>
        <w:t>s ieskatā</w:t>
      </w:r>
      <w:r w:rsidR="00A46217" w:rsidRPr="00A46217">
        <w:rPr>
          <w:szCs w:val="24"/>
        </w:rPr>
        <w:t xml:space="preserve">, tiesa nepamatoti nav vērtējusi, ka Farmācijas likuma </w:t>
      </w:r>
      <w:proofErr w:type="gramStart"/>
      <w:r w:rsidR="00A46217" w:rsidRPr="00A46217">
        <w:rPr>
          <w:szCs w:val="24"/>
        </w:rPr>
        <w:t>35.panta</w:t>
      </w:r>
      <w:proofErr w:type="gramEnd"/>
      <w:r w:rsidR="00A46217" w:rsidRPr="00A46217">
        <w:rPr>
          <w:szCs w:val="24"/>
        </w:rPr>
        <w:t xml:space="preserve"> ceturtā daļa ierobežo Satversmes 105.pantā (tiesības </w:t>
      </w:r>
      <w:r w:rsidR="0023008F">
        <w:rPr>
          <w:szCs w:val="24"/>
        </w:rPr>
        <w:t>veikt komercdarbību</w:t>
      </w:r>
      <w:r w:rsidR="00A46217" w:rsidRPr="00A46217">
        <w:rPr>
          <w:szCs w:val="24"/>
        </w:rPr>
        <w:t>) un 111.pantā</w:t>
      </w:r>
      <w:r w:rsidR="00EC7897">
        <w:rPr>
          <w:szCs w:val="24"/>
        </w:rPr>
        <w:t xml:space="preserve"> (tiesības uz veselību)</w:t>
      </w:r>
      <w:r w:rsidR="00A46217" w:rsidRPr="00A46217">
        <w:rPr>
          <w:szCs w:val="24"/>
        </w:rPr>
        <w:t xml:space="preserve"> noteiktās pamattiesības.</w:t>
      </w:r>
      <w:r w:rsidR="00010F00">
        <w:rPr>
          <w:szCs w:val="24"/>
        </w:rPr>
        <w:t xml:space="preserve"> Proti, p</w:t>
      </w:r>
      <w:r w:rsidR="0023008F">
        <w:rPr>
          <w:szCs w:val="24"/>
        </w:rPr>
        <w:t>ieteicējai ir iz</w:t>
      </w:r>
      <w:r w:rsidR="00957439">
        <w:rPr>
          <w:szCs w:val="24"/>
        </w:rPr>
        <w:t>snieg</w:t>
      </w:r>
      <w:r w:rsidR="0023008F">
        <w:rPr>
          <w:szCs w:val="24"/>
        </w:rPr>
        <w:t xml:space="preserve">ta licence veikt farmaceitisko darbību tās slēgta tipa aptiekā. Tātad pieteicējas tiesības veikt farmaceitisko darbību kā komercdarbību uz licences pamata aizsargā Satversmes </w:t>
      </w:r>
      <w:proofErr w:type="gramStart"/>
      <w:r w:rsidR="0023008F">
        <w:rPr>
          <w:szCs w:val="24"/>
        </w:rPr>
        <w:t>105.pants</w:t>
      </w:r>
      <w:proofErr w:type="gramEnd"/>
      <w:r w:rsidR="00010F00">
        <w:rPr>
          <w:szCs w:val="24"/>
        </w:rPr>
        <w:t>. Pieteicēja argumentē, ka normā noteiktajam</w:t>
      </w:r>
      <w:r w:rsidR="0061237E">
        <w:rPr>
          <w:szCs w:val="24"/>
        </w:rPr>
        <w:t xml:space="preserve"> absolūtajam</w:t>
      </w:r>
      <w:r w:rsidR="00010F00">
        <w:rPr>
          <w:szCs w:val="24"/>
        </w:rPr>
        <w:t xml:space="preserve"> aizliegumam slēgtā tipa aptiekai izplatīt medikamentus fiziskajām personām </w:t>
      </w:r>
      <w:r w:rsidR="0061237E">
        <w:rPr>
          <w:szCs w:val="24"/>
        </w:rPr>
        <w:t xml:space="preserve">nav </w:t>
      </w:r>
      <w:r w:rsidR="00010F00">
        <w:rPr>
          <w:szCs w:val="24"/>
        </w:rPr>
        <w:t>leģitīma mērķa</w:t>
      </w:r>
      <w:r w:rsidR="0061237E">
        <w:rPr>
          <w:szCs w:val="24"/>
        </w:rPr>
        <w:t>, kā arī tas nevar tikt atzīts par samērīgu.</w:t>
      </w:r>
      <w:r w:rsidR="003C1C91">
        <w:rPr>
          <w:szCs w:val="24"/>
        </w:rPr>
        <w:t xml:space="preserve"> </w:t>
      </w:r>
    </w:p>
    <w:p w14:paraId="186DAE12" w14:textId="77777777" w:rsidR="00A46217" w:rsidRPr="00A46217" w:rsidRDefault="00A46217" w:rsidP="001464BF">
      <w:pPr>
        <w:spacing w:after="0" w:line="276" w:lineRule="auto"/>
        <w:jc w:val="both"/>
        <w:rPr>
          <w:rFonts w:asciiTheme="majorBidi" w:hAnsiTheme="majorBidi" w:cstheme="majorBidi"/>
          <w:color w:val="auto"/>
          <w:szCs w:val="24"/>
        </w:rPr>
      </w:pPr>
    </w:p>
    <w:p w14:paraId="40764617" w14:textId="615BC3A6" w:rsidR="00013AC9" w:rsidRPr="00A46217" w:rsidRDefault="00923DB0" w:rsidP="00A46217">
      <w:pPr>
        <w:spacing w:after="0" w:line="276" w:lineRule="auto"/>
        <w:ind w:firstLine="567"/>
        <w:jc w:val="both"/>
        <w:rPr>
          <w:color w:val="auto"/>
          <w:szCs w:val="24"/>
        </w:rPr>
      </w:pPr>
      <w:r w:rsidRPr="00A46217">
        <w:rPr>
          <w:color w:val="auto"/>
          <w:szCs w:val="24"/>
        </w:rPr>
        <w:t>[5]</w:t>
      </w:r>
      <w:r w:rsidR="009F3910" w:rsidRPr="00A46217">
        <w:rPr>
          <w:color w:val="auto"/>
          <w:szCs w:val="24"/>
        </w:rPr>
        <w:t> Iestāde paskaidrojumos par blakus sūdzību norāda, ka tā nav pamatota.</w:t>
      </w:r>
    </w:p>
    <w:p w14:paraId="32125134" w14:textId="77777777" w:rsidR="00013AC9" w:rsidRPr="00A46217" w:rsidRDefault="00013AC9" w:rsidP="009F3910">
      <w:pPr>
        <w:spacing w:after="0" w:line="276" w:lineRule="auto"/>
        <w:jc w:val="both"/>
        <w:rPr>
          <w:color w:val="auto"/>
          <w:szCs w:val="24"/>
        </w:rPr>
      </w:pPr>
    </w:p>
    <w:p w14:paraId="54122648" w14:textId="33D94C9A" w:rsidR="00776E79" w:rsidRDefault="00C1149D" w:rsidP="00776E79">
      <w:pPr>
        <w:spacing w:after="0" w:line="276" w:lineRule="auto"/>
        <w:jc w:val="center"/>
        <w:rPr>
          <w:rFonts w:cs="Times New Roman"/>
          <w:color w:val="auto"/>
          <w:szCs w:val="24"/>
        </w:rPr>
      </w:pPr>
      <w:r w:rsidRPr="001E4199">
        <w:rPr>
          <w:rFonts w:cs="Times New Roman"/>
          <w:b/>
          <w:color w:val="auto"/>
          <w:szCs w:val="24"/>
        </w:rPr>
        <w:t>Motīvu daļa</w:t>
      </w:r>
    </w:p>
    <w:p w14:paraId="090E037E" w14:textId="77777777" w:rsidR="00776E79" w:rsidRDefault="00776E79" w:rsidP="003B008F">
      <w:pPr>
        <w:tabs>
          <w:tab w:val="left" w:pos="1335"/>
        </w:tabs>
        <w:spacing w:after="0" w:line="276" w:lineRule="auto"/>
        <w:ind w:firstLine="567"/>
        <w:jc w:val="both"/>
        <w:rPr>
          <w:rFonts w:cs="Times New Roman"/>
          <w:color w:val="auto"/>
          <w:szCs w:val="24"/>
        </w:rPr>
      </w:pPr>
    </w:p>
    <w:p w14:paraId="43192CDE" w14:textId="2C9FA6B1" w:rsidR="008B3384" w:rsidRDefault="008B3384" w:rsidP="003B008F">
      <w:pPr>
        <w:tabs>
          <w:tab w:val="left" w:pos="1335"/>
        </w:tabs>
        <w:spacing w:after="0" w:line="276" w:lineRule="auto"/>
        <w:ind w:firstLine="567"/>
        <w:jc w:val="both"/>
        <w:rPr>
          <w:rFonts w:cs="Times New Roman"/>
          <w:color w:val="auto"/>
          <w:szCs w:val="24"/>
        </w:rPr>
      </w:pPr>
      <w:r>
        <w:rPr>
          <w:rFonts w:cs="Times New Roman"/>
          <w:color w:val="auto"/>
          <w:szCs w:val="24"/>
        </w:rPr>
        <w:t>[6] Pieteicēj</w:t>
      </w:r>
      <w:r w:rsidR="003C1C91">
        <w:rPr>
          <w:rFonts w:cs="Times New Roman"/>
          <w:color w:val="auto"/>
          <w:szCs w:val="24"/>
        </w:rPr>
        <w:t>a</w:t>
      </w:r>
      <w:r>
        <w:rPr>
          <w:rFonts w:cs="Times New Roman"/>
          <w:color w:val="auto"/>
          <w:szCs w:val="24"/>
        </w:rPr>
        <w:t xml:space="preserve"> ir vērs</w:t>
      </w:r>
      <w:r w:rsidR="003C1C91">
        <w:rPr>
          <w:rFonts w:cs="Times New Roman"/>
          <w:color w:val="auto"/>
          <w:szCs w:val="24"/>
        </w:rPr>
        <w:t xml:space="preserve">usies </w:t>
      </w:r>
      <w:r>
        <w:rPr>
          <w:rFonts w:cs="Times New Roman"/>
          <w:color w:val="auto"/>
          <w:szCs w:val="24"/>
        </w:rPr>
        <w:t xml:space="preserve">tiesā ar pieteikumu par labvēlīga administratīvā akta izdošanu, ar kuru pieteicējas slēgta tipa aptiekai tiktu piešķirtas tiesības izplatīt medikamentus fiziskajām personām. Senātam blakus sūdzības izskatīšanas ietvaros jāpārbauda, vai šāds pieteikums ir izskatāms tiesā administratīvā procesa kārtībā. </w:t>
      </w:r>
    </w:p>
    <w:p w14:paraId="1844F311" w14:textId="1AEF42C6" w:rsidR="008B3384" w:rsidRDefault="008B3384" w:rsidP="003B008F">
      <w:pPr>
        <w:tabs>
          <w:tab w:val="left" w:pos="1335"/>
        </w:tabs>
        <w:spacing w:after="0" w:line="276" w:lineRule="auto"/>
        <w:ind w:firstLine="567"/>
        <w:jc w:val="both"/>
        <w:rPr>
          <w:rFonts w:cs="Times New Roman"/>
          <w:color w:val="auto"/>
          <w:szCs w:val="24"/>
        </w:rPr>
      </w:pPr>
    </w:p>
    <w:p w14:paraId="0057F531" w14:textId="2ABB44C8" w:rsidR="00A016E7" w:rsidRDefault="008B3384" w:rsidP="00C05931">
      <w:pPr>
        <w:tabs>
          <w:tab w:val="left" w:pos="1335"/>
        </w:tabs>
        <w:spacing w:after="0" w:line="276" w:lineRule="auto"/>
        <w:ind w:firstLine="567"/>
        <w:jc w:val="both"/>
      </w:pPr>
      <w:r>
        <w:rPr>
          <w:rFonts w:cs="Times New Roman"/>
          <w:color w:val="auto"/>
          <w:szCs w:val="24"/>
        </w:rPr>
        <w:t>[7]</w:t>
      </w:r>
      <w:r w:rsidR="00A016E7">
        <w:rPr>
          <w:rFonts w:cs="Times New Roman"/>
          <w:color w:val="auto"/>
          <w:szCs w:val="24"/>
        </w:rPr>
        <w:t> </w:t>
      </w:r>
      <w:r w:rsidR="00A016E7">
        <w:t>Tas vien, ka iestāde ir atteikusies radīt</w:t>
      </w:r>
      <w:proofErr w:type="gramStart"/>
      <w:r w:rsidR="00A016E7">
        <w:t xml:space="preserve"> kādas konkrētas, privātpersonas gribētas sekas</w:t>
      </w:r>
      <w:proofErr w:type="gramEnd"/>
      <w:r w:rsidR="00A016E7">
        <w:t>, pats par sevi nav pietiekami, lai atzītu, ka šis atteikums ir negatīvs administratīvais akts (proti, atteikums izdot labvēlīgu administratīvo aktu) un personai līdz ar to ir tiesības vērsties tiesā ar prasījumu par labvēlīga administratīvā akta izdošanu. Lai atzītu, ka iestādes lēmums ir atteikums izdot administratīvo aktu un personai ir tiesības prasīt attiecīgā akta izdošanu tiesas ceļā, vispirms jākonstatē, ka tiesību normās ir paredzētas privātperson</w:t>
      </w:r>
      <w:r w:rsidR="00957439">
        <w:t>as</w:t>
      </w:r>
      <w:r w:rsidR="00A016E7">
        <w:t xml:space="preserve"> tiesības noteiktos apstākļos prasīt konkrētu tiesisko seku radīšanu (labvēlīga administratīvā akta izdošanu). Tikai tad, ja no tiesību normām izriet privātperson</w:t>
      </w:r>
      <w:r w:rsidR="00957439">
        <w:t>as</w:t>
      </w:r>
      <w:r w:rsidR="00A016E7">
        <w:t xml:space="preserve"> tiesības pieprasīt, lai iestāde noteiktos apstākļos piešķir personai konkrētu labumu (labvēlīgas tiesiskās sekas), iestādes atteikums ir vērtējams kā administratīvais akts (labvēlīga administratīvā akta atteikums) un personai ir tiesības vērsties tiesā ar prasījumu par labvēlīga administratīvā akta izdošanu</w:t>
      </w:r>
      <w:r w:rsidR="00C05931">
        <w:t>. Attiecīgi tiesa tad pārbauda, vai pieteicēja gadījumā ir iestājušies no tiesību normām izrietošie priekšnoteikumi prasītā labvēlīg</w:t>
      </w:r>
      <w:r w:rsidR="00957439">
        <w:t>ā</w:t>
      </w:r>
      <w:r w:rsidR="00C05931">
        <w:t xml:space="preserve"> administratīvā akta izdošanai. Minētais pamatojams ar to, ka tikai tādā gadījumā, ja tiesību normas piešķir personai tiesības prasīt no iestādes konkrētu labumu, iestādes atteikums rada personas tiesību (proti, tiesību saņemt konkrēto labumu) aizskārumu. Savukārt, ja persona </w:t>
      </w:r>
      <w:r w:rsidR="00C05931">
        <w:lastRenderedPageBreak/>
        <w:t>iestādei prasa ko tādu, ko saskaņā ar tiesību normām personām vispār nav tiesību pieprasīt, iestādes atteikums nerada personas tiesību aizskārumu, tātad nerada tiesiskas sekas. Līdz ar to šai personai nav arī tiesību konkrēto labumu prasīt tiesas ceļā, jo pieteikums par labvēlīga administratīvā akta izdošanu ir līdzeklis, lai aizsargātu personu tiesības saņemt tos labumus (tās labvēlīgās tiesiskās sekas), kuras personām saskaņā ar tiesību normām pienākas, bet ko iestāde atsaka. Tas nav līdzeklis, lai persona tiesas ceļā prasītu tādu labumu, ko saskaņā ar tiesību normām vispār nav tiesību pieprasīt</w:t>
      </w:r>
      <w:r w:rsidR="00A016E7">
        <w:t xml:space="preserve"> (</w:t>
      </w:r>
      <w:r w:rsidR="00A016E7" w:rsidRPr="00A016E7">
        <w:rPr>
          <w:i/>
          <w:iCs/>
        </w:rPr>
        <w:t>Senāta 2018.gada 16.aprīļa lēmuma lietā Nr.</w:t>
      </w:r>
      <w:r w:rsidR="00C05931">
        <w:rPr>
          <w:i/>
          <w:iCs/>
        </w:rPr>
        <w:t> </w:t>
      </w:r>
      <w:r w:rsidR="00A016E7" w:rsidRPr="00A016E7">
        <w:rPr>
          <w:i/>
          <w:iCs/>
        </w:rPr>
        <w:t>SKA-1054/2018 (ECLI:LV:AT:2018:0416.SKA105418.3.L) 8.punkt</w:t>
      </w:r>
      <w:r w:rsidR="00957439">
        <w:rPr>
          <w:i/>
          <w:iCs/>
        </w:rPr>
        <w:t>s</w:t>
      </w:r>
      <w:r w:rsidR="00A016E7" w:rsidRPr="00D46DCE">
        <w:t>).</w:t>
      </w:r>
    </w:p>
    <w:p w14:paraId="774CDC07" w14:textId="00AF590D" w:rsidR="00A016E7" w:rsidRPr="00A016E7" w:rsidRDefault="00A016E7" w:rsidP="00A016E7">
      <w:pPr>
        <w:tabs>
          <w:tab w:val="left" w:pos="1335"/>
        </w:tabs>
        <w:spacing w:after="0" w:line="276" w:lineRule="auto"/>
        <w:ind w:firstLine="567"/>
        <w:jc w:val="both"/>
      </w:pPr>
      <w:r>
        <w:t xml:space="preserve">Ņemot vērā minēto, kā pareizi atzinusi apgabaltiesa, pieteikums par labvēlīga administratīvā akta izdošanu </w:t>
      </w:r>
      <w:r w:rsidR="00661049">
        <w:t xml:space="preserve">parasti </w:t>
      </w:r>
      <w:r>
        <w:t>ir pieļaujams, ja tiesību normas piešķir personai tiesības prasīt no iestādes konkrētu labumu.</w:t>
      </w:r>
    </w:p>
    <w:p w14:paraId="72C3C750" w14:textId="77777777" w:rsidR="008B3384" w:rsidRDefault="008B3384" w:rsidP="003B008F">
      <w:pPr>
        <w:tabs>
          <w:tab w:val="left" w:pos="1335"/>
        </w:tabs>
        <w:spacing w:after="0" w:line="276" w:lineRule="auto"/>
        <w:ind w:firstLine="567"/>
        <w:jc w:val="both"/>
        <w:rPr>
          <w:rFonts w:cs="Times New Roman"/>
          <w:color w:val="auto"/>
          <w:szCs w:val="24"/>
        </w:rPr>
      </w:pPr>
    </w:p>
    <w:p w14:paraId="5217A48C" w14:textId="64573D65" w:rsidR="003B008F" w:rsidRPr="00464BC3" w:rsidRDefault="00C1149D" w:rsidP="003B008F">
      <w:pPr>
        <w:tabs>
          <w:tab w:val="left" w:pos="1335"/>
        </w:tabs>
        <w:spacing w:after="0" w:line="276" w:lineRule="auto"/>
        <w:ind w:firstLine="567"/>
        <w:jc w:val="both"/>
        <w:rPr>
          <w:rFonts w:asciiTheme="majorBidi" w:hAnsiTheme="majorBidi" w:cstheme="majorBidi"/>
        </w:rPr>
      </w:pPr>
      <w:r w:rsidRPr="001E4199">
        <w:rPr>
          <w:rFonts w:cs="Times New Roman"/>
          <w:color w:val="auto"/>
          <w:szCs w:val="24"/>
        </w:rPr>
        <w:t>[</w:t>
      </w:r>
      <w:r w:rsidR="00DE1B02">
        <w:rPr>
          <w:rFonts w:cs="Times New Roman"/>
          <w:color w:val="auto"/>
          <w:szCs w:val="24"/>
        </w:rPr>
        <w:t>8</w:t>
      </w:r>
      <w:r w:rsidR="00A77ED6" w:rsidRPr="003B008F">
        <w:rPr>
          <w:rFonts w:cs="Times New Roman"/>
          <w:color w:val="auto"/>
          <w:szCs w:val="24"/>
        </w:rPr>
        <w:t>]</w:t>
      </w:r>
      <w:r w:rsidR="003B008F" w:rsidRPr="003B008F">
        <w:rPr>
          <w:rFonts w:cs="Times New Roman"/>
          <w:color w:val="auto"/>
          <w:szCs w:val="24"/>
        </w:rPr>
        <w:t> Fizisko un juridisko personu darbību farmācijas jomā regulē Farmācijas likums. Š</w:t>
      </w:r>
      <w:r w:rsidR="00957439">
        <w:rPr>
          <w:rFonts w:cs="Times New Roman"/>
          <w:color w:val="auto"/>
          <w:szCs w:val="24"/>
        </w:rPr>
        <w:t>ā</w:t>
      </w:r>
      <w:r w:rsidR="003B008F" w:rsidRPr="003B008F">
        <w:rPr>
          <w:rFonts w:cs="Times New Roman"/>
          <w:color w:val="auto"/>
          <w:szCs w:val="24"/>
        </w:rPr>
        <w:t xml:space="preserve"> likuma </w:t>
      </w:r>
      <w:proofErr w:type="gramStart"/>
      <w:r w:rsidR="003B008F" w:rsidRPr="003B008F">
        <w:rPr>
          <w:rFonts w:cs="Times New Roman"/>
          <w:color w:val="auto"/>
          <w:szCs w:val="24"/>
        </w:rPr>
        <w:t>34.pants</w:t>
      </w:r>
      <w:proofErr w:type="gramEnd"/>
      <w:r w:rsidR="003B008F" w:rsidRPr="003B008F">
        <w:rPr>
          <w:rFonts w:cs="Times New Roman"/>
          <w:color w:val="auto"/>
          <w:szCs w:val="24"/>
        </w:rPr>
        <w:t xml:space="preserve"> noteic, ka a</w:t>
      </w:r>
      <w:r w:rsidR="003B008F" w:rsidRPr="003B008F">
        <w:rPr>
          <w:rFonts w:asciiTheme="majorBidi" w:hAnsiTheme="majorBidi" w:cstheme="majorBidi"/>
        </w:rPr>
        <w:t>tkarībā no darbības veida un ierobežojumiem izšķir šādas aptiekas: vispārēja jeb atvērta tipa aptiekas</w:t>
      </w:r>
      <w:r w:rsidR="003B008F">
        <w:rPr>
          <w:rFonts w:asciiTheme="majorBidi" w:hAnsiTheme="majorBidi" w:cstheme="majorBidi"/>
        </w:rPr>
        <w:t>,</w:t>
      </w:r>
      <w:r w:rsidR="003B008F" w:rsidRPr="003B008F">
        <w:rPr>
          <w:rFonts w:asciiTheme="majorBidi" w:hAnsiTheme="majorBidi" w:cstheme="majorBidi"/>
        </w:rPr>
        <w:t xml:space="preserve"> slēgta tipa jeb ārstniecības iestāžu aptiekas</w:t>
      </w:r>
      <w:r w:rsidR="003B008F">
        <w:rPr>
          <w:rFonts w:asciiTheme="majorBidi" w:hAnsiTheme="majorBidi" w:cstheme="majorBidi"/>
        </w:rPr>
        <w:t xml:space="preserve"> un</w:t>
      </w:r>
      <w:r w:rsidR="003B008F" w:rsidRPr="003B008F">
        <w:rPr>
          <w:rFonts w:asciiTheme="majorBidi" w:hAnsiTheme="majorBidi" w:cstheme="majorBidi"/>
        </w:rPr>
        <w:t xml:space="preserve"> veterinārās aptiekas.</w:t>
      </w:r>
    </w:p>
    <w:p w14:paraId="22D16994" w14:textId="3296FC22" w:rsidR="00464BC3" w:rsidRPr="00464BC3" w:rsidRDefault="003B008F" w:rsidP="009D71FE">
      <w:pPr>
        <w:tabs>
          <w:tab w:val="left" w:pos="1335"/>
        </w:tabs>
        <w:spacing w:after="0" w:line="276" w:lineRule="auto"/>
        <w:ind w:firstLine="567"/>
        <w:jc w:val="both"/>
        <w:rPr>
          <w:rFonts w:asciiTheme="majorBidi" w:hAnsiTheme="majorBidi" w:cstheme="majorBidi"/>
        </w:rPr>
      </w:pPr>
      <w:r w:rsidRPr="00464BC3">
        <w:rPr>
          <w:rFonts w:asciiTheme="majorBidi" w:hAnsiTheme="majorBidi" w:cstheme="majorBidi"/>
        </w:rPr>
        <w:t>Tiesības un ierobežojumus aptieku darbībā no</w:t>
      </w:r>
      <w:r w:rsidR="00957439">
        <w:rPr>
          <w:rFonts w:asciiTheme="majorBidi" w:hAnsiTheme="majorBidi" w:cstheme="majorBidi"/>
        </w:rPr>
        <w:t>saka</w:t>
      </w:r>
      <w:r w:rsidRPr="00464BC3">
        <w:rPr>
          <w:rFonts w:asciiTheme="majorBidi" w:hAnsiTheme="majorBidi" w:cstheme="majorBidi"/>
        </w:rPr>
        <w:t xml:space="preserve"> Farmācijas likuma </w:t>
      </w:r>
      <w:proofErr w:type="gramStart"/>
      <w:r w:rsidRPr="00464BC3">
        <w:rPr>
          <w:rFonts w:asciiTheme="majorBidi" w:hAnsiTheme="majorBidi" w:cstheme="majorBidi"/>
        </w:rPr>
        <w:t>35.pants</w:t>
      </w:r>
      <w:proofErr w:type="gramEnd"/>
      <w:r w:rsidR="00464BC3" w:rsidRPr="00464BC3">
        <w:rPr>
          <w:rFonts w:asciiTheme="majorBidi" w:hAnsiTheme="majorBidi" w:cstheme="majorBidi"/>
        </w:rPr>
        <w:t>. Atbilstoši minētā panta pirmajai daļai vispārēja jeb atvērta tipa aptiekās atļauts</w:t>
      </w:r>
      <w:r w:rsidR="00464BC3">
        <w:rPr>
          <w:rFonts w:asciiTheme="majorBidi" w:hAnsiTheme="majorBidi" w:cstheme="majorBidi"/>
        </w:rPr>
        <w:t>:</w:t>
      </w:r>
      <w:r w:rsidR="00464BC3" w:rsidRPr="00464BC3">
        <w:rPr>
          <w:rFonts w:asciiTheme="majorBidi" w:hAnsiTheme="majorBidi" w:cstheme="majorBidi"/>
        </w:rPr>
        <w:t xml:space="preserve"> fasēt zāles atbilstoši tehnisko normatīvu prasībām (1.punkts); izgatavot zāles pēc ārsta vai praktizējoša veterinārārsta izrakstītas receptes un ārstniecības iestādes vai veterinārmedicīniskās aprūpes iestādes rakstveida pieprasījuma saņemšanas (2.punkts); izsniegt zāles pēc ārsta vai praktizējoša veterinārārsta receptes vai praktizējoša veterinārārsta rakstveida pieprasījuma saņemšanas </w:t>
      </w:r>
      <w:proofErr w:type="gramStart"/>
      <w:r w:rsidR="00464BC3" w:rsidRPr="00464BC3">
        <w:rPr>
          <w:rFonts w:asciiTheme="majorBidi" w:hAnsiTheme="majorBidi" w:cstheme="majorBidi"/>
        </w:rPr>
        <w:t>(</w:t>
      </w:r>
      <w:proofErr w:type="gramEnd"/>
      <w:r w:rsidR="00464BC3" w:rsidRPr="00464BC3">
        <w:rPr>
          <w:rFonts w:asciiTheme="majorBidi" w:hAnsiTheme="majorBidi" w:cstheme="majorBidi"/>
        </w:rPr>
        <w:t>3.punkts);</w:t>
      </w:r>
      <w:r w:rsidR="00EB6253">
        <w:rPr>
          <w:rFonts w:asciiTheme="majorBidi" w:hAnsiTheme="majorBidi" w:cstheme="majorBidi"/>
        </w:rPr>
        <w:t xml:space="preserve"> </w:t>
      </w:r>
      <w:r w:rsidR="00464BC3" w:rsidRPr="00464BC3">
        <w:rPr>
          <w:rFonts w:asciiTheme="majorBidi" w:hAnsiTheme="majorBidi" w:cstheme="majorBidi"/>
        </w:rPr>
        <w:t xml:space="preserve">izplatīt medikamentus ārstniecības iestādēm un sociālās aprūpes institūcijām (4.punkts); izplatīt medikamentus fiziskajām personām (5.punkts). </w:t>
      </w:r>
    </w:p>
    <w:p w14:paraId="0D3D767D" w14:textId="77777777" w:rsidR="00957439" w:rsidRDefault="00464BC3" w:rsidP="00B61F82">
      <w:pPr>
        <w:tabs>
          <w:tab w:val="left" w:pos="1335"/>
        </w:tabs>
        <w:spacing w:after="0" w:line="276" w:lineRule="auto"/>
        <w:ind w:firstLine="567"/>
        <w:jc w:val="both"/>
        <w:rPr>
          <w:rFonts w:asciiTheme="majorBidi" w:hAnsiTheme="majorBidi" w:cstheme="majorBidi"/>
        </w:rPr>
      </w:pPr>
      <w:r w:rsidRPr="00464BC3">
        <w:rPr>
          <w:rFonts w:asciiTheme="majorBidi" w:hAnsiTheme="majorBidi" w:cstheme="majorBidi"/>
        </w:rPr>
        <w:t xml:space="preserve">Farmācijas likuma </w:t>
      </w:r>
      <w:proofErr w:type="gramStart"/>
      <w:r w:rsidRPr="00464BC3">
        <w:rPr>
          <w:rFonts w:asciiTheme="majorBidi" w:hAnsiTheme="majorBidi" w:cstheme="majorBidi"/>
        </w:rPr>
        <w:t>35.panta</w:t>
      </w:r>
      <w:proofErr w:type="gramEnd"/>
      <w:r w:rsidRPr="00464BC3">
        <w:rPr>
          <w:rFonts w:asciiTheme="majorBidi" w:hAnsiTheme="majorBidi" w:cstheme="majorBidi"/>
        </w:rPr>
        <w:t xml:space="preserve"> trešā daļā</w:t>
      </w:r>
      <w:r w:rsidR="00EB6253">
        <w:rPr>
          <w:rFonts w:asciiTheme="majorBidi" w:hAnsiTheme="majorBidi" w:cstheme="majorBidi"/>
        </w:rPr>
        <w:t xml:space="preserve"> savukārt</w:t>
      </w:r>
      <w:r w:rsidRPr="00464BC3">
        <w:rPr>
          <w:rFonts w:asciiTheme="majorBidi" w:hAnsiTheme="majorBidi" w:cstheme="majorBidi"/>
        </w:rPr>
        <w:t xml:space="preserve"> noteic, ka slēgta tipa jeb ārstniecības iestāžu aptiekās atļauts: fasēt zāles atbilstoši tehnisko normatīvu prasībām (1.punkts); izgatavot zāles pēc ārstniecības iestāžu pieprasījumiem (2.punkts); izplatīt medikamentus ārstniecības iestādēm (3.punkts). </w:t>
      </w:r>
      <w:r w:rsidR="00EB6253">
        <w:rPr>
          <w:rFonts w:asciiTheme="majorBidi" w:hAnsiTheme="majorBidi" w:cstheme="majorBidi"/>
        </w:rPr>
        <w:t>Atbilstoši m</w:t>
      </w:r>
      <w:r w:rsidRPr="00464BC3">
        <w:rPr>
          <w:rFonts w:asciiTheme="majorBidi" w:hAnsiTheme="majorBidi" w:cstheme="majorBidi"/>
        </w:rPr>
        <w:t>inētā panta ceturt</w:t>
      </w:r>
      <w:r w:rsidR="00EB6253">
        <w:rPr>
          <w:rFonts w:asciiTheme="majorBidi" w:hAnsiTheme="majorBidi" w:cstheme="majorBidi"/>
        </w:rPr>
        <w:t>ajai</w:t>
      </w:r>
      <w:r w:rsidRPr="00464BC3">
        <w:rPr>
          <w:rFonts w:asciiTheme="majorBidi" w:hAnsiTheme="majorBidi" w:cstheme="majorBidi"/>
        </w:rPr>
        <w:t xml:space="preserve"> daļa</w:t>
      </w:r>
      <w:r w:rsidR="00EB6253">
        <w:rPr>
          <w:rFonts w:asciiTheme="majorBidi" w:hAnsiTheme="majorBidi" w:cstheme="majorBidi"/>
        </w:rPr>
        <w:t>i</w:t>
      </w:r>
      <w:r w:rsidRPr="00464BC3">
        <w:rPr>
          <w:rFonts w:asciiTheme="majorBidi" w:hAnsiTheme="majorBidi" w:cstheme="majorBidi"/>
        </w:rPr>
        <w:t xml:space="preserve"> slēgta tipa jeb ārstniecības iestāžu aptiekās aizliegts izplatīt medikamentus fiziskajām personām.</w:t>
      </w:r>
      <w:r w:rsidR="00B61F82">
        <w:rPr>
          <w:rFonts w:asciiTheme="majorBidi" w:hAnsiTheme="majorBidi" w:cstheme="majorBidi"/>
        </w:rPr>
        <w:t xml:space="preserve"> </w:t>
      </w:r>
    </w:p>
    <w:p w14:paraId="4EB6D560" w14:textId="7F18B760" w:rsidR="00B61F82" w:rsidRDefault="00957439" w:rsidP="00B61F82">
      <w:pPr>
        <w:tabs>
          <w:tab w:val="left" w:pos="1335"/>
        </w:tabs>
        <w:spacing w:after="0" w:line="276" w:lineRule="auto"/>
        <w:ind w:firstLine="567"/>
        <w:jc w:val="both"/>
      </w:pPr>
      <w:r>
        <w:rPr>
          <w:rFonts w:asciiTheme="majorBidi" w:hAnsiTheme="majorBidi" w:cstheme="majorBidi"/>
          <w:color w:val="auto"/>
          <w:szCs w:val="24"/>
        </w:rPr>
        <w:t>A</w:t>
      </w:r>
      <w:r w:rsidR="00B61F82">
        <w:rPr>
          <w:rFonts w:asciiTheme="majorBidi" w:hAnsiTheme="majorBidi" w:cstheme="majorBidi"/>
          <w:color w:val="auto"/>
          <w:szCs w:val="24"/>
        </w:rPr>
        <w:t xml:space="preserve">tbilstoši </w:t>
      </w:r>
      <w:r w:rsidRPr="00464BC3">
        <w:rPr>
          <w:rFonts w:asciiTheme="majorBidi" w:hAnsiTheme="majorBidi" w:cstheme="majorBidi"/>
        </w:rPr>
        <w:t>Farmācijas</w:t>
      </w:r>
      <w:r>
        <w:rPr>
          <w:rFonts w:asciiTheme="majorBidi" w:hAnsiTheme="majorBidi" w:cstheme="majorBidi"/>
          <w:color w:val="auto"/>
          <w:szCs w:val="24"/>
        </w:rPr>
        <w:t xml:space="preserve"> </w:t>
      </w:r>
      <w:r w:rsidR="00B61F82">
        <w:rPr>
          <w:rFonts w:asciiTheme="majorBidi" w:hAnsiTheme="majorBidi" w:cstheme="majorBidi"/>
          <w:color w:val="auto"/>
          <w:szCs w:val="24"/>
        </w:rPr>
        <w:t>l</w:t>
      </w:r>
      <w:r w:rsidR="00B61F82">
        <w:t xml:space="preserve">ikuma </w:t>
      </w:r>
      <w:proofErr w:type="gramStart"/>
      <w:r w:rsidR="00B61F82">
        <w:t>36.panta</w:t>
      </w:r>
      <w:proofErr w:type="gramEnd"/>
      <w:r w:rsidR="00B61F82">
        <w:t xml:space="preserve"> pirmajai daļai slēgta tipa aptiekas drīkst atvērt tikai stacionārās ārstniecības iestādes vai dienas stacionārs.</w:t>
      </w:r>
    </w:p>
    <w:p w14:paraId="34351860" w14:textId="77777777" w:rsidR="00464BC3" w:rsidRDefault="00464BC3" w:rsidP="00B61F82">
      <w:pPr>
        <w:tabs>
          <w:tab w:val="left" w:pos="1335"/>
        </w:tabs>
        <w:spacing w:after="0" w:line="276" w:lineRule="auto"/>
        <w:jc w:val="both"/>
        <w:rPr>
          <w:rFonts w:asciiTheme="majorBidi" w:hAnsiTheme="majorBidi" w:cstheme="majorBidi"/>
        </w:rPr>
      </w:pPr>
    </w:p>
    <w:p w14:paraId="4902637D" w14:textId="594FC3C2" w:rsidR="00FB64B1" w:rsidRDefault="001464BF" w:rsidP="00B61F82">
      <w:pPr>
        <w:tabs>
          <w:tab w:val="left" w:pos="1335"/>
        </w:tabs>
        <w:spacing w:after="0" w:line="276" w:lineRule="auto"/>
        <w:ind w:firstLine="567"/>
        <w:jc w:val="both"/>
        <w:rPr>
          <w:rFonts w:asciiTheme="majorBidi" w:hAnsiTheme="majorBidi" w:cstheme="majorBidi"/>
        </w:rPr>
      </w:pPr>
      <w:r>
        <w:rPr>
          <w:rFonts w:asciiTheme="majorBidi" w:hAnsiTheme="majorBidi" w:cstheme="majorBidi"/>
        </w:rPr>
        <w:t>[</w:t>
      </w:r>
      <w:r w:rsidR="00DE1B02">
        <w:rPr>
          <w:rFonts w:asciiTheme="majorBidi" w:hAnsiTheme="majorBidi" w:cstheme="majorBidi"/>
        </w:rPr>
        <w:t>9</w:t>
      </w:r>
      <w:r>
        <w:rPr>
          <w:rFonts w:asciiTheme="majorBidi" w:hAnsiTheme="majorBidi" w:cstheme="majorBidi"/>
        </w:rPr>
        <w:t>]</w:t>
      </w:r>
      <w:r w:rsidR="00FB64B1">
        <w:rPr>
          <w:rFonts w:asciiTheme="majorBidi" w:hAnsiTheme="majorBidi" w:cstheme="majorBidi"/>
        </w:rPr>
        <w:t xml:space="preserve"> No </w:t>
      </w:r>
      <w:r w:rsidR="00C817A2">
        <w:rPr>
          <w:rFonts w:asciiTheme="majorBidi" w:hAnsiTheme="majorBidi" w:cstheme="majorBidi"/>
        </w:rPr>
        <w:t>minētā tiesiskā regulējuma</w:t>
      </w:r>
      <w:r w:rsidR="00FB64B1">
        <w:rPr>
          <w:rFonts w:asciiTheme="majorBidi" w:hAnsiTheme="majorBidi" w:cstheme="majorBidi"/>
        </w:rPr>
        <w:t xml:space="preserve"> </w:t>
      </w:r>
      <w:r w:rsidR="00C817A2">
        <w:rPr>
          <w:rFonts w:asciiTheme="majorBidi" w:hAnsiTheme="majorBidi" w:cstheme="majorBidi"/>
        </w:rPr>
        <w:t>var secināt</w:t>
      </w:r>
      <w:r w:rsidR="00FB64B1">
        <w:rPr>
          <w:rFonts w:asciiTheme="majorBidi" w:hAnsiTheme="majorBidi" w:cstheme="majorBidi"/>
        </w:rPr>
        <w:t>, ka tiesības izplatīt medikamentus fiziskajām personām ir tādas tiesības, k</w:t>
      </w:r>
      <w:r w:rsidR="00A73E4A">
        <w:rPr>
          <w:rFonts w:asciiTheme="majorBidi" w:hAnsiTheme="majorBidi" w:cstheme="majorBidi"/>
        </w:rPr>
        <w:t xml:space="preserve">uras </w:t>
      </w:r>
      <w:r w:rsidR="00FB64B1">
        <w:rPr>
          <w:rFonts w:asciiTheme="majorBidi" w:hAnsiTheme="majorBidi" w:cstheme="majorBidi"/>
        </w:rPr>
        <w:t xml:space="preserve">izriet no </w:t>
      </w:r>
      <w:r w:rsidR="00065D9F">
        <w:rPr>
          <w:rFonts w:asciiTheme="majorBidi" w:hAnsiTheme="majorBidi" w:cstheme="majorBidi"/>
        </w:rPr>
        <w:t>aptiekas darbības</w:t>
      </w:r>
      <w:r w:rsidR="00FB64B1">
        <w:rPr>
          <w:rFonts w:asciiTheme="majorBidi" w:hAnsiTheme="majorBidi" w:cstheme="majorBidi"/>
        </w:rPr>
        <w:t xml:space="preserve"> veida</w:t>
      </w:r>
      <w:r w:rsidR="00B61F82">
        <w:rPr>
          <w:rFonts w:asciiTheme="majorBidi" w:hAnsiTheme="majorBidi" w:cstheme="majorBidi"/>
        </w:rPr>
        <w:t xml:space="preserve"> un </w:t>
      </w:r>
      <w:r w:rsidR="00B61F82" w:rsidRPr="00803664">
        <w:rPr>
          <w:rFonts w:asciiTheme="majorBidi" w:hAnsiTheme="majorBidi" w:cstheme="majorBidi"/>
          <w:color w:val="auto"/>
          <w:szCs w:val="24"/>
        </w:rPr>
        <w:t xml:space="preserve">ir </w:t>
      </w:r>
      <w:r w:rsidR="00661049">
        <w:rPr>
          <w:rFonts w:asciiTheme="majorBidi" w:hAnsiTheme="majorBidi" w:cstheme="majorBidi"/>
          <w:color w:val="auto"/>
          <w:szCs w:val="24"/>
        </w:rPr>
        <w:t>būtisks</w:t>
      </w:r>
      <w:r w:rsidR="00B61F82" w:rsidRPr="00803664">
        <w:rPr>
          <w:rFonts w:asciiTheme="majorBidi" w:hAnsiTheme="majorBidi" w:cstheme="majorBidi"/>
          <w:color w:val="auto"/>
          <w:szCs w:val="24"/>
        </w:rPr>
        <w:t xml:space="preserve"> element</w:t>
      </w:r>
      <w:r w:rsidR="00661049">
        <w:rPr>
          <w:rFonts w:asciiTheme="majorBidi" w:hAnsiTheme="majorBidi" w:cstheme="majorBidi"/>
          <w:color w:val="auto"/>
          <w:szCs w:val="24"/>
        </w:rPr>
        <w:t>s</w:t>
      </w:r>
      <w:r w:rsidR="00B61F82" w:rsidRPr="00803664">
        <w:rPr>
          <w:rFonts w:asciiTheme="majorBidi" w:hAnsiTheme="majorBidi" w:cstheme="majorBidi"/>
          <w:color w:val="auto"/>
          <w:szCs w:val="24"/>
        </w:rPr>
        <w:t>, kas nošķir vispārēja tipa aptiekas no slēgta tipa aptiekām.</w:t>
      </w:r>
      <w:r w:rsidR="00B61F82">
        <w:rPr>
          <w:rFonts w:asciiTheme="majorBidi" w:hAnsiTheme="majorBidi" w:cstheme="majorBidi"/>
        </w:rPr>
        <w:t xml:space="preserve"> J</w:t>
      </w:r>
      <w:r w:rsidR="00FB64B1">
        <w:rPr>
          <w:rFonts w:asciiTheme="majorBidi" w:hAnsiTheme="majorBidi" w:cstheme="majorBidi"/>
        </w:rPr>
        <w:t xml:space="preserve">a </w:t>
      </w:r>
      <w:r w:rsidR="003921D1">
        <w:rPr>
          <w:rFonts w:asciiTheme="majorBidi" w:hAnsiTheme="majorBidi" w:cstheme="majorBidi"/>
        </w:rPr>
        <w:t>personai</w:t>
      </w:r>
      <w:r w:rsidR="00FB64B1">
        <w:rPr>
          <w:rFonts w:asciiTheme="majorBidi" w:hAnsiTheme="majorBidi" w:cstheme="majorBidi"/>
        </w:rPr>
        <w:t xml:space="preserve"> ir izsniegta licence </w:t>
      </w:r>
      <w:r w:rsidR="00FB64B1" w:rsidRPr="003B008F">
        <w:rPr>
          <w:rFonts w:asciiTheme="majorBidi" w:hAnsiTheme="majorBidi" w:cstheme="majorBidi"/>
        </w:rPr>
        <w:t>vispārēja jeb atvērta tipa aptieka</w:t>
      </w:r>
      <w:r w:rsidR="00FB64B1">
        <w:rPr>
          <w:rFonts w:asciiTheme="majorBidi" w:hAnsiTheme="majorBidi" w:cstheme="majorBidi"/>
        </w:rPr>
        <w:t>s darbībai, ta</w:t>
      </w:r>
      <w:r w:rsidR="003921D1">
        <w:rPr>
          <w:rFonts w:asciiTheme="majorBidi" w:hAnsiTheme="majorBidi" w:cstheme="majorBidi"/>
        </w:rPr>
        <w:t>i</w:t>
      </w:r>
      <w:r w:rsidR="00FB64B1">
        <w:rPr>
          <w:rFonts w:asciiTheme="majorBidi" w:hAnsiTheme="majorBidi" w:cstheme="majorBidi"/>
        </w:rPr>
        <w:t xml:space="preserve"> nav atsevišķi jāvēršas Zāļu valsts aģentūrā ar lūgumu piešķirt tiesības izplatīt medikamentus fiziskajām personām. </w:t>
      </w:r>
      <w:r w:rsidR="00065D9F">
        <w:rPr>
          <w:rFonts w:asciiTheme="majorBidi" w:hAnsiTheme="majorBidi" w:cstheme="majorBidi"/>
        </w:rPr>
        <w:t>Tās ir tiesības, k</w:t>
      </w:r>
      <w:r w:rsidR="00151552">
        <w:rPr>
          <w:rFonts w:asciiTheme="majorBidi" w:hAnsiTheme="majorBidi" w:cstheme="majorBidi"/>
        </w:rPr>
        <w:t>uras</w:t>
      </w:r>
      <w:r w:rsidR="00776E79">
        <w:rPr>
          <w:rFonts w:asciiTheme="majorBidi" w:hAnsiTheme="majorBidi" w:cstheme="majorBidi"/>
        </w:rPr>
        <w:t xml:space="preserve"> tieši</w:t>
      </w:r>
      <w:r w:rsidR="00151552">
        <w:rPr>
          <w:rFonts w:asciiTheme="majorBidi" w:hAnsiTheme="majorBidi" w:cstheme="majorBidi"/>
        </w:rPr>
        <w:t xml:space="preserve"> </w:t>
      </w:r>
      <w:r w:rsidR="00065D9F">
        <w:rPr>
          <w:rFonts w:asciiTheme="majorBidi" w:hAnsiTheme="majorBidi" w:cstheme="majorBidi"/>
        </w:rPr>
        <w:t xml:space="preserve">izriet no Farmācijas likuma </w:t>
      </w:r>
      <w:proofErr w:type="gramStart"/>
      <w:r w:rsidR="00065D9F">
        <w:rPr>
          <w:rFonts w:asciiTheme="majorBidi" w:hAnsiTheme="majorBidi" w:cstheme="majorBidi"/>
        </w:rPr>
        <w:t>35.panta</w:t>
      </w:r>
      <w:proofErr w:type="gramEnd"/>
      <w:r w:rsidR="00065D9F">
        <w:rPr>
          <w:rFonts w:asciiTheme="majorBidi" w:hAnsiTheme="majorBidi" w:cstheme="majorBidi"/>
        </w:rPr>
        <w:t xml:space="preserve"> pirmās daļas 5.punkta</w:t>
      </w:r>
      <w:r w:rsidR="00066C99">
        <w:rPr>
          <w:rFonts w:asciiTheme="majorBidi" w:hAnsiTheme="majorBidi" w:cstheme="majorBidi"/>
        </w:rPr>
        <w:t>.</w:t>
      </w:r>
      <w:r w:rsidR="00776E79">
        <w:rPr>
          <w:rFonts w:asciiTheme="majorBidi" w:hAnsiTheme="majorBidi" w:cstheme="majorBidi"/>
        </w:rPr>
        <w:t xml:space="preserve"> Savukārt, ja </w:t>
      </w:r>
      <w:r w:rsidR="003921D1">
        <w:rPr>
          <w:rFonts w:asciiTheme="majorBidi" w:hAnsiTheme="majorBidi" w:cstheme="majorBidi"/>
        </w:rPr>
        <w:t>personai</w:t>
      </w:r>
      <w:r w:rsidR="00776E79">
        <w:rPr>
          <w:rFonts w:asciiTheme="majorBidi" w:hAnsiTheme="majorBidi" w:cstheme="majorBidi"/>
        </w:rPr>
        <w:t xml:space="preserve"> ir izsniegta licence </w:t>
      </w:r>
      <w:r w:rsidR="00776E79" w:rsidRPr="00464BC3">
        <w:rPr>
          <w:rFonts w:asciiTheme="majorBidi" w:hAnsiTheme="majorBidi" w:cstheme="majorBidi"/>
        </w:rPr>
        <w:t>slēgta tipa jeb ārstniecības iestāžu aptiek</w:t>
      </w:r>
      <w:r w:rsidR="00776E79">
        <w:rPr>
          <w:rFonts w:asciiTheme="majorBidi" w:hAnsiTheme="majorBidi" w:cstheme="majorBidi"/>
        </w:rPr>
        <w:t>as darbībai, aizliegumu šāda tipa aptiekā izplatīt medikamentus fiziskajām personām arī</w:t>
      </w:r>
      <w:r w:rsidR="00066C99">
        <w:rPr>
          <w:rFonts w:asciiTheme="majorBidi" w:hAnsiTheme="majorBidi" w:cstheme="majorBidi"/>
        </w:rPr>
        <w:t xml:space="preserve"> </w:t>
      </w:r>
      <w:r w:rsidR="00957439">
        <w:rPr>
          <w:rFonts w:asciiTheme="majorBidi" w:hAnsiTheme="majorBidi" w:cstheme="majorBidi"/>
        </w:rPr>
        <w:t>paredz</w:t>
      </w:r>
      <w:r w:rsidR="00776E79">
        <w:rPr>
          <w:rFonts w:asciiTheme="majorBidi" w:hAnsiTheme="majorBidi" w:cstheme="majorBidi"/>
        </w:rPr>
        <w:t xml:space="preserve"> tiesību norma – </w:t>
      </w:r>
      <w:r w:rsidR="00776E79" w:rsidRPr="00464BC3">
        <w:rPr>
          <w:rFonts w:asciiTheme="majorBidi" w:hAnsiTheme="majorBidi" w:cstheme="majorBidi"/>
        </w:rPr>
        <w:t xml:space="preserve">Farmācijas likuma </w:t>
      </w:r>
      <w:proofErr w:type="gramStart"/>
      <w:r w:rsidR="00776E79" w:rsidRPr="00464BC3">
        <w:rPr>
          <w:rFonts w:asciiTheme="majorBidi" w:hAnsiTheme="majorBidi" w:cstheme="majorBidi"/>
        </w:rPr>
        <w:t>35.panta</w:t>
      </w:r>
      <w:proofErr w:type="gramEnd"/>
      <w:r w:rsidR="00776E79">
        <w:rPr>
          <w:rFonts w:asciiTheme="majorBidi" w:hAnsiTheme="majorBidi" w:cstheme="majorBidi"/>
        </w:rPr>
        <w:t xml:space="preserve"> ceturtā daļa.</w:t>
      </w:r>
      <w:r w:rsidR="00865F3C">
        <w:rPr>
          <w:rFonts w:asciiTheme="majorBidi" w:hAnsiTheme="majorBidi" w:cstheme="majorBidi"/>
        </w:rPr>
        <w:t xml:space="preserve"> </w:t>
      </w:r>
    </w:p>
    <w:p w14:paraId="12C11CF4" w14:textId="37E9A5CC" w:rsidR="009121EE" w:rsidRDefault="00DE1B02" w:rsidP="00DE1B02">
      <w:pPr>
        <w:tabs>
          <w:tab w:val="left" w:pos="1335"/>
        </w:tabs>
        <w:spacing w:after="0" w:line="276" w:lineRule="auto"/>
        <w:ind w:firstLine="567"/>
        <w:jc w:val="both"/>
        <w:rPr>
          <w:rFonts w:ascii="TimesNewRomanPSMT" w:hAnsi="TimesNewRomanPSMT" w:cs="TimesNewRomanPSMT"/>
          <w:szCs w:val="24"/>
        </w:rPr>
      </w:pPr>
      <w:r>
        <w:rPr>
          <w:color w:val="auto"/>
        </w:rPr>
        <w:t>Tādējādi</w:t>
      </w:r>
      <w:r w:rsidR="00066C99" w:rsidRPr="00E13071">
        <w:rPr>
          <w:color w:val="auto"/>
        </w:rPr>
        <w:t xml:space="preserve"> apgabaltiesa </w:t>
      </w:r>
      <w:r w:rsidR="004E55A8" w:rsidRPr="00E13071">
        <w:rPr>
          <w:color w:val="auto"/>
        </w:rPr>
        <w:t>izskatāmās</w:t>
      </w:r>
      <w:r w:rsidR="00066C99" w:rsidRPr="00E13071">
        <w:rPr>
          <w:color w:val="auto"/>
        </w:rPr>
        <w:t xml:space="preserve"> lietas faktiskajos apstākļos – </w:t>
      </w:r>
      <w:r w:rsidR="00A82AFB" w:rsidRPr="00E13071">
        <w:rPr>
          <w:color w:val="auto"/>
        </w:rPr>
        <w:t xml:space="preserve">konkrētajās telpās atļauta </w:t>
      </w:r>
      <w:r w:rsidR="00066C99" w:rsidRPr="00E13071">
        <w:rPr>
          <w:color w:val="auto"/>
        </w:rPr>
        <w:t xml:space="preserve">slēgta tipa aptiekas darbība – </w:t>
      </w:r>
      <w:r w:rsidR="00D46DCE" w:rsidRPr="00E13071">
        <w:rPr>
          <w:color w:val="auto"/>
        </w:rPr>
        <w:t xml:space="preserve">pamatoti atzinusi, ka </w:t>
      </w:r>
      <w:r w:rsidR="00D46DCE" w:rsidRPr="00E13071">
        <w:t>pieteicēja prasa tādu labumu, ko tiesību norma tai nepiešķir.</w:t>
      </w:r>
      <w:r w:rsidR="00865F3C" w:rsidRPr="00E13071">
        <w:t xml:space="preserve"> </w:t>
      </w:r>
      <w:r w:rsidR="005E1091">
        <w:rPr>
          <w:rFonts w:asciiTheme="majorBidi" w:hAnsiTheme="majorBidi" w:cstheme="majorBidi"/>
        </w:rPr>
        <w:t>T</w:t>
      </w:r>
      <w:r w:rsidR="00865F3C" w:rsidRPr="00E13071">
        <w:rPr>
          <w:rFonts w:asciiTheme="majorBidi" w:hAnsiTheme="majorBidi" w:cstheme="majorBidi"/>
        </w:rPr>
        <w:t>iesiskas sekas radošais administratīvais akts</w:t>
      </w:r>
      <w:r w:rsidR="00AA18F8" w:rsidRPr="00E13071">
        <w:rPr>
          <w:rFonts w:asciiTheme="majorBidi" w:hAnsiTheme="majorBidi" w:cstheme="majorBidi"/>
        </w:rPr>
        <w:t xml:space="preserve"> </w:t>
      </w:r>
      <w:r w:rsidR="004E55A8" w:rsidRPr="00E13071">
        <w:rPr>
          <w:rFonts w:asciiTheme="majorBidi" w:hAnsiTheme="majorBidi" w:cstheme="majorBidi"/>
        </w:rPr>
        <w:t>šajā gadījumā</w:t>
      </w:r>
      <w:r w:rsidR="00865F3C" w:rsidRPr="00E13071">
        <w:rPr>
          <w:rFonts w:asciiTheme="majorBidi" w:hAnsiTheme="majorBidi" w:cstheme="majorBidi"/>
        </w:rPr>
        <w:t xml:space="preserve"> ir</w:t>
      </w:r>
      <w:r w:rsidR="00865F3C">
        <w:rPr>
          <w:rFonts w:asciiTheme="majorBidi" w:hAnsiTheme="majorBidi" w:cstheme="majorBidi"/>
        </w:rPr>
        <w:t xml:space="preserve"> nevis</w:t>
      </w:r>
      <w:r w:rsidR="004E55A8">
        <w:rPr>
          <w:rFonts w:asciiTheme="majorBidi" w:hAnsiTheme="majorBidi" w:cstheme="majorBidi"/>
        </w:rPr>
        <w:t xml:space="preserve"> iestādes</w:t>
      </w:r>
      <w:r w:rsidR="00865F3C">
        <w:rPr>
          <w:rFonts w:asciiTheme="majorBidi" w:hAnsiTheme="majorBidi" w:cstheme="majorBidi"/>
        </w:rPr>
        <w:t xml:space="preserve"> atteikums</w:t>
      </w:r>
      <w:r w:rsidR="004E55A8">
        <w:rPr>
          <w:rFonts w:asciiTheme="majorBidi" w:hAnsiTheme="majorBidi" w:cstheme="majorBidi"/>
        </w:rPr>
        <w:t xml:space="preserve"> piešķirt tiesības</w:t>
      </w:r>
      <w:r w:rsidR="00865F3C">
        <w:rPr>
          <w:rFonts w:asciiTheme="majorBidi" w:hAnsiTheme="majorBidi" w:cstheme="majorBidi"/>
        </w:rPr>
        <w:t xml:space="preserve"> izplatīt medikamentus fiziskajām personām, bet gan</w:t>
      </w:r>
      <w:r w:rsidR="00AA18F8">
        <w:rPr>
          <w:rFonts w:asciiTheme="majorBidi" w:hAnsiTheme="majorBidi" w:cstheme="majorBidi"/>
        </w:rPr>
        <w:t xml:space="preserve"> </w:t>
      </w:r>
      <w:r w:rsidR="004E55A8">
        <w:rPr>
          <w:rFonts w:asciiTheme="majorBidi" w:hAnsiTheme="majorBidi" w:cstheme="majorBidi"/>
        </w:rPr>
        <w:t xml:space="preserve">iestādes atteikums </w:t>
      </w:r>
      <w:r w:rsidR="00E13071">
        <w:rPr>
          <w:rFonts w:asciiTheme="majorBidi" w:hAnsiTheme="majorBidi" w:cstheme="majorBidi"/>
        </w:rPr>
        <w:t xml:space="preserve">piešķirt tiesības </w:t>
      </w:r>
      <w:r w:rsidR="004E55A8">
        <w:rPr>
          <w:rFonts w:asciiTheme="majorBidi" w:hAnsiTheme="majorBidi" w:cstheme="majorBidi"/>
        </w:rPr>
        <w:t>konkrētajās telpās atvērt vispārēja tipa aptieku.</w:t>
      </w:r>
      <w:r w:rsidR="004E55A8">
        <w:rPr>
          <w:color w:val="auto"/>
        </w:rPr>
        <w:t xml:space="preserve"> </w:t>
      </w:r>
      <w:r w:rsidR="008A7294">
        <w:rPr>
          <w:color w:val="auto"/>
        </w:rPr>
        <w:t>Attiecīgi p</w:t>
      </w:r>
      <w:r w:rsidR="00776E79">
        <w:t xml:space="preserve">ieteicējas </w:t>
      </w:r>
      <w:r w:rsidR="00776E79">
        <w:lastRenderedPageBreak/>
        <w:t xml:space="preserve">norādītais mērķis – iegūt tiesības izplatīt medikamentus fiziskajām personām – sasniedzams ar pieteikumu </w:t>
      </w:r>
      <w:r w:rsidR="00776E79">
        <w:rPr>
          <w:rFonts w:ascii="TimesNewRomanPSMT" w:hAnsi="TimesNewRomanPSMT" w:cs="TimesNewRomanPSMT"/>
          <w:szCs w:val="24"/>
        </w:rPr>
        <w:t xml:space="preserve">par </w:t>
      </w:r>
      <w:r w:rsidR="00066C99">
        <w:rPr>
          <w:rFonts w:ascii="TimesNewRomanPSMT" w:hAnsi="TimesNewRomanPSMT" w:cs="TimesNewRomanPSMT"/>
          <w:szCs w:val="24"/>
        </w:rPr>
        <w:t xml:space="preserve">tāda </w:t>
      </w:r>
      <w:r w:rsidR="00776E79">
        <w:rPr>
          <w:rFonts w:ascii="TimesNewRomanPSMT" w:hAnsi="TimesNewRomanPSMT" w:cs="TimesNewRomanPSMT"/>
          <w:szCs w:val="24"/>
        </w:rPr>
        <w:t xml:space="preserve">labvēlīga administratīvā akta izdošanu, ar kuru pieteicējai </w:t>
      </w:r>
      <w:r>
        <w:rPr>
          <w:rFonts w:ascii="TimesNewRomanPSMT" w:hAnsi="TimesNewRomanPSMT" w:cs="TimesNewRomanPSMT"/>
          <w:szCs w:val="24"/>
        </w:rPr>
        <w:t>šajās telpās</w:t>
      </w:r>
      <w:r w:rsidR="002B0C9A">
        <w:rPr>
          <w:rFonts w:ascii="TimesNewRomanPSMT" w:hAnsi="TimesNewRomanPSMT" w:cs="TimesNewRomanPSMT"/>
          <w:szCs w:val="24"/>
        </w:rPr>
        <w:t xml:space="preserve"> </w:t>
      </w:r>
      <w:r w:rsidR="00776E79">
        <w:rPr>
          <w:rFonts w:ascii="TimesNewRomanPSMT" w:hAnsi="TimesNewRomanPSMT" w:cs="TimesNewRomanPSMT"/>
          <w:szCs w:val="24"/>
        </w:rPr>
        <w:t>tiktu atļauts atvērt vispārēja tipa aptieku. Pieteikuma apmierināšanas gadījumā pieteicēja</w:t>
      </w:r>
      <w:r w:rsidR="00115540">
        <w:rPr>
          <w:rFonts w:ascii="TimesNewRomanPSMT" w:hAnsi="TimesNewRomanPSMT" w:cs="TimesNewRomanPSMT"/>
          <w:szCs w:val="24"/>
        </w:rPr>
        <w:t xml:space="preserve"> </w:t>
      </w:r>
      <w:r w:rsidR="00115540" w:rsidRPr="00115540">
        <w:rPr>
          <w:rFonts w:ascii="TimesNewRomanPSMT" w:hAnsi="TimesNewRomanPSMT" w:cs="TimesNewRomanPSMT"/>
          <w:szCs w:val="24"/>
        </w:rPr>
        <w:t>iegū</w:t>
      </w:r>
      <w:r w:rsidR="00957439">
        <w:rPr>
          <w:rFonts w:ascii="TimesNewRomanPSMT" w:hAnsi="TimesNewRomanPSMT" w:cs="TimesNewRomanPSMT"/>
          <w:szCs w:val="24"/>
        </w:rPr>
        <w:t>tu</w:t>
      </w:r>
      <w:r w:rsidR="00115540" w:rsidRPr="00115540">
        <w:rPr>
          <w:rFonts w:ascii="TimesNewRomanPSMT" w:hAnsi="TimesNewRomanPSMT" w:cs="TimesNewRomanPSMT"/>
          <w:szCs w:val="24"/>
        </w:rPr>
        <w:t xml:space="preserve"> </w:t>
      </w:r>
      <w:r w:rsidR="00776E79" w:rsidRPr="00115540">
        <w:rPr>
          <w:rFonts w:ascii="TimesNewRomanPSMT" w:hAnsi="TimesNewRomanPSMT" w:cs="TimesNewRomanPSMT"/>
          <w:szCs w:val="24"/>
        </w:rPr>
        <w:t xml:space="preserve">tiesības </w:t>
      </w:r>
      <w:r w:rsidR="00AA18F8">
        <w:rPr>
          <w:rFonts w:ascii="TimesNewRomanPSMT" w:hAnsi="TimesNewRomanPSMT" w:cs="TimesNewRomanPSMT"/>
          <w:szCs w:val="24"/>
        </w:rPr>
        <w:t>izplatīt</w:t>
      </w:r>
      <w:r w:rsidR="00776E79" w:rsidRPr="00115540">
        <w:rPr>
          <w:rFonts w:ascii="TimesNewRomanPSMT" w:hAnsi="TimesNewRomanPSMT" w:cs="TimesNewRomanPSMT"/>
          <w:szCs w:val="24"/>
        </w:rPr>
        <w:t xml:space="preserve"> medikamentus fizisk</w:t>
      </w:r>
      <w:r w:rsidR="00865F3C">
        <w:rPr>
          <w:rFonts w:ascii="TimesNewRomanPSMT" w:hAnsi="TimesNewRomanPSMT" w:cs="TimesNewRomanPSMT"/>
          <w:szCs w:val="24"/>
        </w:rPr>
        <w:t>aj</w:t>
      </w:r>
      <w:r w:rsidR="00776E79" w:rsidRPr="00115540">
        <w:rPr>
          <w:rFonts w:ascii="TimesNewRomanPSMT" w:hAnsi="TimesNewRomanPSMT" w:cs="TimesNewRomanPSMT"/>
          <w:szCs w:val="24"/>
        </w:rPr>
        <w:t xml:space="preserve">ām personām. </w:t>
      </w:r>
    </w:p>
    <w:p w14:paraId="1FF0A795" w14:textId="3553AE28" w:rsidR="00013AC9" w:rsidRPr="00DE1B02" w:rsidRDefault="00115540" w:rsidP="00BE0F60">
      <w:pPr>
        <w:tabs>
          <w:tab w:val="left" w:pos="1335"/>
        </w:tabs>
        <w:spacing w:after="0" w:line="276" w:lineRule="auto"/>
        <w:ind w:firstLine="567"/>
        <w:jc w:val="both"/>
        <w:rPr>
          <w:rFonts w:ascii="TimesNewRomanPSMT" w:hAnsi="TimesNewRomanPSMT" w:cs="TimesNewRomanPSMT"/>
          <w:szCs w:val="24"/>
        </w:rPr>
      </w:pPr>
      <w:r w:rsidRPr="00115540">
        <w:rPr>
          <w:rFonts w:ascii="TimesNewRomanPSMT" w:hAnsi="TimesNewRomanPSMT" w:cs="TimesNewRomanPSMT"/>
          <w:szCs w:val="24"/>
        </w:rPr>
        <w:t xml:space="preserve">No Tiesu informācijas sistēmā pieejamiem datiem izriet, ka pieteicēja ar šāda satura pieteikumu </w:t>
      </w:r>
      <w:r>
        <w:rPr>
          <w:rFonts w:ascii="TimesNewRomanPSMT" w:hAnsi="TimesNewRomanPSMT" w:cs="TimesNewRomanPSMT"/>
          <w:szCs w:val="24"/>
        </w:rPr>
        <w:t>tiesā jau ir vērsusies</w:t>
      </w:r>
      <w:r w:rsidR="004E55A8">
        <w:rPr>
          <w:rFonts w:ascii="TimesNewRomanPSMT" w:hAnsi="TimesNewRomanPSMT" w:cs="TimesNewRomanPSMT"/>
          <w:szCs w:val="24"/>
        </w:rPr>
        <w:t xml:space="preserve"> </w:t>
      </w:r>
      <w:r w:rsidR="004B032E">
        <w:rPr>
          <w:rFonts w:ascii="TimesNewRomanPSMT" w:hAnsi="TimesNewRomanPSMT" w:cs="TimesNewRomanPSMT"/>
          <w:szCs w:val="24"/>
        </w:rPr>
        <w:t>un ir</w:t>
      </w:r>
      <w:r w:rsidRPr="00115540">
        <w:rPr>
          <w:rFonts w:ascii="TimesNewRomanPSMT" w:hAnsi="TimesNewRomanPSMT" w:cs="TimesNewRomanPSMT"/>
          <w:szCs w:val="24"/>
        </w:rPr>
        <w:t xml:space="preserve"> </w:t>
      </w:r>
      <w:r>
        <w:rPr>
          <w:rFonts w:ascii="TimesNewRomanPSMT" w:hAnsi="TimesNewRomanPSMT" w:cs="TimesNewRomanPSMT"/>
          <w:szCs w:val="24"/>
        </w:rPr>
        <w:t>ierosināta</w:t>
      </w:r>
      <w:r w:rsidR="004B032E">
        <w:rPr>
          <w:rFonts w:ascii="TimesNewRomanPSMT" w:hAnsi="TimesNewRomanPSMT" w:cs="TimesNewRomanPSMT"/>
          <w:szCs w:val="24"/>
        </w:rPr>
        <w:t xml:space="preserve"> </w:t>
      </w:r>
      <w:r w:rsidR="004B032E" w:rsidRPr="00115540">
        <w:rPr>
          <w:rFonts w:ascii="TimesNewRomanPSMT" w:hAnsi="TimesNewRomanPSMT" w:cs="TimesNewRomanPSMT"/>
          <w:szCs w:val="24"/>
        </w:rPr>
        <w:t>administratīvā lieta</w:t>
      </w:r>
      <w:r w:rsidR="004B032E">
        <w:rPr>
          <w:rFonts w:ascii="TimesNewRomanPSMT" w:hAnsi="TimesNewRomanPSMT" w:cs="TimesNewRomanPSMT"/>
          <w:szCs w:val="24"/>
        </w:rPr>
        <w:t xml:space="preserve"> </w:t>
      </w:r>
      <w:r w:rsidR="00634D06">
        <w:rPr>
          <w:rFonts w:ascii="TimesNewRomanPSMT" w:hAnsi="TimesNewRomanPSMT" w:cs="TimesNewRomanPSMT"/>
          <w:szCs w:val="24"/>
        </w:rPr>
        <w:t>Nr. A420206120</w:t>
      </w:r>
      <w:r w:rsidR="00791F7D">
        <w:rPr>
          <w:rFonts w:ascii="TimesNewRomanPSMT" w:hAnsi="TimesNewRomanPSMT" w:cs="TimesNewRomanPSMT"/>
          <w:szCs w:val="24"/>
        </w:rPr>
        <w:t>. Lieta</w:t>
      </w:r>
      <w:r w:rsidRPr="00115540">
        <w:rPr>
          <w:rFonts w:ascii="TimesNewRomanPSMT" w:hAnsi="TimesNewRomanPSMT" w:cs="TimesNewRomanPSMT"/>
          <w:szCs w:val="24"/>
        </w:rPr>
        <w:t xml:space="preserve"> šobrīd</w:t>
      </w:r>
      <w:r w:rsidR="004B032E">
        <w:rPr>
          <w:rFonts w:ascii="TimesNewRomanPSMT" w:hAnsi="TimesNewRomanPSMT" w:cs="TimesNewRomanPSMT"/>
          <w:szCs w:val="24"/>
        </w:rPr>
        <w:t xml:space="preserve"> </w:t>
      </w:r>
      <w:r w:rsidRPr="00115540">
        <w:rPr>
          <w:rFonts w:ascii="TimesNewRomanPSMT" w:hAnsi="TimesNewRomanPSMT" w:cs="TimesNewRomanPSMT"/>
          <w:szCs w:val="24"/>
        </w:rPr>
        <w:t xml:space="preserve">tiek </w:t>
      </w:r>
      <w:r w:rsidR="00776E79" w:rsidRPr="00115540">
        <w:rPr>
          <w:rFonts w:ascii="TimesNewRomanPSMT" w:hAnsi="TimesNewRomanPSMT" w:cs="TimesNewRomanPSMT"/>
          <w:szCs w:val="24"/>
        </w:rPr>
        <w:t>skatīta apelācijas kārtībā apgabaltiesā</w:t>
      </w:r>
      <w:r w:rsidR="004B032E">
        <w:rPr>
          <w:rFonts w:ascii="TimesNewRomanPSMT" w:hAnsi="TimesNewRomanPSMT" w:cs="TimesNewRomanPSMT"/>
          <w:szCs w:val="24"/>
        </w:rPr>
        <w:t>.</w:t>
      </w:r>
    </w:p>
    <w:p w14:paraId="3EDB3BBB" w14:textId="7C260679" w:rsidR="00A016E7" w:rsidRDefault="00A016E7" w:rsidP="00115540">
      <w:pPr>
        <w:tabs>
          <w:tab w:val="left" w:pos="1335"/>
        </w:tabs>
        <w:spacing w:after="0" w:line="276" w:lineRule="auto"/>
        <w:ind w:firstLine="567"/>
        <w:jc w:val="both"/>
        <w:rPr>
          <w:rFonts w:ascii="TimesNewRomanPSMT" w:hAnsi="TimesNewRomanPSMT" w:cs="TimesNewRomanPSMT"/>
          <w:szCs w:val="24"/>
        </w:rPr>
      </w:pPr>
    </w:p>
    <w:p w14:paraId="3A38B4A0" w14:textId="362DEF2B" w:rsidR="00642741" w:rsidRDefault="00A016E7" w:rsidP="00DE1B02">
      <w:pPr>
        <w:tabs>
          <w:tab w:val="left" w:pos="1335"/>
        </w:tabs>
        <w:spacing w:after="0" w:line="276" w:lineRule="auto"/>
        <w:ind w:firstLine="567"/>
        <w:jc w:val="both"/>
        <w:rPr>
          <w:szCs w:val="24"/>
        </w:rPr>
      </w:pPr>
      <w:r>
        <w:rPr>
          <w:rFonts w:ascii="TimesNewRomanPSMT" w:hAnsi="TimesNewRomanPSMT" w:cs="TimesNewRomanPSMT"/>
          <w:szCs w:val="24"/>
        </w:rPr>
        <w:t>[</w:t>
      </w:r>
      <w:r w:rsidR="00DE1B02">
        <w:rPr>
          <w:rFonts w:ascii="TimesNewRomanPSMT" w:hAnsi="TimesNewRomanPSMT" w:cs="TimesNewRomanPSMT"/>
          <w:szCs w:val="24"/>
        </w:rPr>
        <w:t>10</w:t>
      </w:r>
      <w:r>
        <w:rPr>
          <w:rFonts w:ascii="TimesNewRomanPSMT" w:hAnsi="TimesNewRomanPSMT" w:cs="TimesNewRomanPSMT"/>
          <w:szCs w:val="24"/>
        </w:rPr>
        <w:t>]</w:t>
      </w:r>
      <w:r w:rsidR="00066C99">
        <w:rPr>
          <w:rFonts w:ascii="TimesNewRomanPSMT" w:hAnsi="TimesNewRomanPSMT" w:cs="TimesNewRomanPSMT"/>
          <w:szCs w:val="24"/>
        </w:rPr>
        <w:t> Pieteicēj</w:t>
      </w:r>
      <w:r w:rsidR="00AA18F8">
        <w:rPr>
          <w:rFonts w:ascii="TimesNewRomanPSMT" w:hAnsi="TimesNewRomanPSMT" w:cs="TimesNewRomanPSMT"/>
          <w:szCs w:val="24"/>
        </w:rPr>
        <w:t>a</w:t>
      </w:r>
      <w:r w:rsidR="00066C99">
        <w:rPr>
          <w:rFonts w:ascii="TimesNewRomanPSMT" w:hAnsi="TimesNewRomanPSMT" w:cs="TimesNewRomanPSMT"/>
          <w:szCs w:val="24"/>
        </w:rPr>
        <w:t xml:space="preserve"> savu prasījumu pamatoj</w:t>
      </w:r>
      <w:r w:rsidR="00AA18F8">
        <w:rPr>
          <w:rFonts w:ascii="TimesNewRomanPSMT" w:hAnsi="TimesNewRomanPSMT" w:cs="TimesNewRomanPSMT"/>
          <w:szCs w:val="24"/>
        </w:rPr>
        <w:t>usi</w:t>
      </w:r>
      <w:r w:rsidR="00066C99">
        <w:rPr>
          <w:rFonts w:ascii="TimesNewRomanPSMT" w:hAnsi="TimesNewRomanPSMT" w:cs="TimesNewRomanPSMT"/>
          <w:szCs w:val="24"/>
        </w:rPr>
        <w:t xml:space="preserve"> ar</w:t>
      </w:r>
      <w:r w:rsidR="00FF020F">
        <w:rPr>
          <w:rFonts w:ascii="TimesNewRomanPSMT" w:hAnsi="TimesNewRomanPSMT" w:cs="TimesNewRomanPSMT"/>
          <w:szCs w:val="24"/>
        </w:rPr>
        <w:t xml:space="preserve"> </w:t>
      </w:r>
      <w:r w:rsidR="00066C99" w:rsidRPr="00464BC3">
        <w:rPr>
          <w:rFonts w:asciiTheme="majorBidi" w:hAnsiTheme="majorBidi" w:cstheme="majorBidi"/>
        </w:rPr>
        <w:t xml:space="preserve">Farmācijas likuma </w:t>
      </w:r>
      <w:proofErr w:type="gramStart"/>
      <w:r w:rsidR="00066C99" w:rsidRPr="00464BC3">
        <w:rPr>
          <w:rFonts w:asciiTheme="majorBidi" w:hAnsiTheme="majorBidi" w:cstheme="majorBidi"/>
        </w:rPr>
        <w:t>35.panta</w:t>
      </w:r>
      <w:proofErr w:type="gramEnd"/>
      <w:r w:rsidR="00066C99">
        <w:rPr>
          <w:rFonts w:asciiTheme="majorBidi" w:hAnsiTheme="majorBidi" w:cstheme="majorBidi"/>
        </w:rPr>
        <w:t xml:space="preserve"> ceturt</w:t>
      </w:r>
      <w:r w:rsidR="00FF020F">
        <w:rPr>
          <w:rFonts w:asciiTheme="majorBidi" w:hAnsiTheme="majorBidi" w:cstheme="majorBidi"/>
        </w:rPr>
        <w:t>ajā daļā noteiktā aizlieguma</w:t>
      </w:r>
      <w:r w:rsidR="00066C99">
        <w:rPr>
          <w:rFonts w:asciiTheme="majorBidi" w:hAnsiTheme="majorBidi" w:cstheme="majorBidi"/>
        </w:rPr>
        <w:t xml:space="preserve"> neatbilstību augstāka </w:t>
      </w:r>
      <w:r w:rsidR="00965E8F">
        <w:rPr>
          <w:rFonts w:asciiTheme="majorBidi" w:hAnsiTheme="majorBidi" w:cstheme="majorBidi"/>
        </w:rPr>
        <w:t xml:space="preserve">juridiskā </w:t>
      </w:r>
      <w:r w:rsidR="00066C99">
        <w:rPr>
          <w:rFonts w:asciiTheme="majorBidi" w:hAnsiTheme="majorBidi" w:cstheme="majorBidi"/>
        </w:rPr>
        <w:t xml:space="preserve">spēka tiesību normām. </w:t>
      </w:r>
      <w:r w:rsidR="001B4C71">
        <w:rPr>
          <w:rFonts w:asciiTheme="majorBidi" w:hAnsiTheme="majorBidi" w:cstheme="majorBidi"/>
        </w:rPr>
        <w:t>Apgabalt</w:t>
      </w:r>
      <w:r w:rsidR="00066C99">
        <w:rPr>
          <w:rFonts w:asciiTheme="majorBidi" w:hAnsiTheme="majorBidi" w:cstheme="majorBidi"/>
        </w:rPr>
        <w:t>iesa šajā sakarā</w:t>
      </w:r>
      <w:r w:rsidR="00642741">
        <w:rPr>
          <w:rFonts w:asciiTheme="majorBidi" w:hAnsiTheme="majorBidi" w:cstheme="majorBidi"/>
        </w:rPr>
        <w:t xml:space="preserve"> </w:t>
      </w:r>
      <w:r w:rsidR="00066C99">
        <w:rPr>
          <w:rFonts w:asciiTheme="majorBidi" w:hAnsiTheme="majorBidi" w:cstheme="majorBidi"/>
        </w:rPr>
        <w:t>atzinusi, ka</w:t>
      </w:r>
      <w:r w:rsidR="00AA18F8">
        <w:rPr>
          <w:rFonts w:asciiTheme="majorBidi" w:hAnsiTheme="majorBidi" w:cstheme="majorBidi"/>
        </w:rPr>
        <w:t xml:space="preserve"> </w:t>
      </w:r>
      <w:r w:rsidR="00AA18F8" w:rsidRPr="00A46217">
        <w:rPr>
          <w:szCs w:val="24"/>
        </w:rPr>
        <w:t xml:space="preserve">tai nerodas šaubas par </w:t>
      </w:r>
      <w:r w:rsidR="00AA18F8">
        <w:rPr>
          <w:szCs w:val="24"/>
        </w:rPr>
        <w:t xml:space="preserve">tiesību normas konstitucionalitāti. </w:t>
      </w:r>
      <w:r w:rsidR="00661049">
        <w:rPr>
          <w:szCs w:val="24"/>
        </w:rPr>
        <w:t>P</w:t>
      </w:r>
      <w:r w:rsidR="00642741">
        <w:rPr>
          <w:szCs w:val="24"/>
        </w:rPr>
        <w:t xml:space="preserve">ieteicēja blakus sūdzībā iebilst, ka </w:t>
      </w:r>
      <w:r w:rsidR="00642741" w:rsidRPr="00A46217">
        <w:rPr>
          <w:szCs w:val="24"/>
        </w:rPr>
        <w:t>tiesa nepamatoti nav vērtējusi</w:t>
      </w:r>
      <w:r w:rsidR="00B970E5">
        <w:rPr>
          <w:szCs w:val="24"/>
        </w:rPr>
        <w:t xml:space="preserve"> to</w:t>
      </w:r>
      <w:r w:rsidR="00642741" w:rsidRPr="00A46217">
        <w:rPr>
          <w:szCs w:val="24"/>
        </w:rPr>
        <w:t xml:space="preserve">, ka </w:t>
      </w:r>
      <w:r w:rsidR="00B970E5">
        <w:rPr>
          <w:szCs w:val="24"/>
        </w:rPr>
        <w:t xml:space="preserve">minētā tiesību norma aizskar pieteicējas tiesiskās intereses un tiesības sniegt farmaceitisko aprūpi, lai nodrošinātu zāļu pieejamību iedzīvotājiem, ko tai garantē Satversmes </w:t>
      </w:r>
      <w:proofErr w:type="gramStart"/>
      <w:r w:rsidR="00B970E5">
        <w:rPr>
          <w:szCs w:val="24"/>
        </w:rPr>
        <w:t>111.pants</w:t>
      </w:r>
      <w:proofErr w:type="gramEnd"/>
      <w:r w:rsidR="00B970E5">
        <w:rPr>
          <w:szCs w:val="24"/>
        </w:rPr>
        <w:t xml:space="preserve">, kā arī aizskar Satversmes 105.pantā nostiprinātās pieteicējas tiesības </w:t>
      </w:r>
      <w:r w:rsidR="00FF020F">
        <w:rPr>
          <w:szCs w:val="24"/>
        </w:rPr>
        <w:t>veikt komercdarbību</w:t>
      </w:r>
      <w:r w:rsidR="00B970E5">
        <w:rPr>
          <w:szCs w:val="24"/>
        </w:rPr>
        <w:t>.</w:t>
      </w:r>
    </w:p>
    <w:p w14:paraId="7EC8B646" w14:textId="77777777" w:rsidR="00B61F82" w:rsidRDefault="00B61F82" w:rsidP="00DE1B02">
      <w:pPr>
        <w:tabs>
          <w:tab w:val="left" w:pos="1335"/>
        </w:tabs>
        <w:spacing w:after="0" w:line="276" w:lineRule="auto"/>
        <w:ind w:firstLine="567"/>
        <w:jc w:val="both"/>
        <w:rPr>
          <w:szCs w:val="24"/>
        </w:rPr>
      </w:pPr>
    </w:p>
    <w:p w14:paraId="79BE25FF" w14:textId="5DB3D7CD" w:rsidR="005D4600" w:rsidRDefault="00965E8F" w:rsidP="001B4C71">
      <w:pPr>
        <w:tabs>
          <w:tab w:val="left" w:pos="1335"/>
        </w:tabs>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[1</w:t>
      </w:r>
      <w:r w:rsidR="00DE1B02">
        <w:rPr>
          <w:rFonts w:ascii="TimesNewRomanPSMT" w:hAnsi="TimesNewRomanPSMT" w:cs="TimesNewRomanPSMT"/>
          <w:szCs w:val="24"/>
        </w:rPr>
        <w:t>1</w:t>
      </w:r>
      <w:r>
        <w:rPr>
          <w:rFonts w:ascii="TimesNewRomanPSMT" w:hAnsi="TimesNewRomanPSMT" w:cs="TimesNewRomanPSMT"/>
          <w:szCs w:val="24"/>
        </w:rPr>
        <w:t>]</w:t>
      </w:r>
      <w:r w:rsidR="00FC6B89">
        <w:rPr>
          <w:rFonts w:ascii="TimesNewRomanPSMT" w:hAnsi="TimesNewRomanPSMT" w:cs="TimesNewRomanPSMT"/>
          <w:szCs w:val="24"/>
        </w:rPr>
        <w:t> </w:t>
      </w:r>
      <w:r w:rsidR="005D4600">
        <w:rPr>
          <w:rFonts w:ascii="TimesNewRomanPSMT" w:hAnsi="TimesNewRomanPSMT" w:cs="TimesNewRomanPSMT"/>
          <w:szCs w:val="24"/>
        </w:rPr>
        <w:t xml:space="preserve">Senāts atzīst, ka personas arguments par piemērojamo tiesību normu konstitucionalitāti ir pietiekami būtisks, tāpēc ir apsverams arī gadījumā, ja </w:t>
      </w:r>
      <w:proofErr w:type="spellStart"/>
      <w:r w:rsidR="005D4600">
        <w:rPr>
          <w:rFonts w:ascii="TimesNewRomanPSMT" w:hAnsi="TimesNewRomanPSMT" w:cs="TimesNewRomanPSMT"/>
          <w:szCs w:val="24"/>
        </w:rPr>
        <w:t>pirmšķietami</w:t>
      </w:r>
      <w:proofErr w:type="spellEnd"/>
      <w:r w:rsidR="005D4600">
        <w:rPr>
          <w:rFonts w:ascii="TimesNewRomanPSMT" w:hAnsi="TimesNewRomanPSMT" w:cs="TimesNewRomanPSMT"/>
          <w:szCs w:val="24"/>
        </w:rPr>
        <w:t xml:space="preserve"> nav šaubu par zemāka juridiskā spēkā tiesību normu saturu. Tieši iespējamā tiesību normu kolīzija var būt pamats pieteikuma izskatīšanai pēc būtības, lai izdarītu secinājumu par personas izteikto argumentu pamatotību. Attiecīgi pieteikums būtu izlemjams pēc būtības, nevis atzīstams par nepieļaujamu. </w:t>
      </w:r>
    </w:p>
    <w:p w14:paraId="20723056" w14:textId="14378C12" w:rsidR="008B47F0" w:rsidRPr="001B4C71" w:rsidRDefault="005D4600" w:rsidP="001B4C71">
      <w:pPr>
        <w:tabs>
          <w:tab w:val="left" w:pos="1335"/>
        </w:tabs>
        <w:spacing w:after="0" w:line="276" w:lineRule="auto"/>
        <w:ind w:firstLine="567"/>
        <w:jc w:val="both"/>
      </w:pPr>
      <w:r>
        <w:rPr>
          <w:rFonts w:ascii="TimesNewRomanPSMT" w:hAnsi="TimesNewRomanPSMT" w:cs="TimesNewRomanPSMT"/>
          <w:szCs w:val="24"/>
        </w:rPr>
        <w:t>Tajā pašā laikā s</w:t>
      </w:r>
      <w:r w:rsidR="009E0CD5">
        <w:rPr>
          <w:rFonts w:ascii="TimesNewRomanPSMT" w:hAnsi="TimesNewRomanPSMT" w:cs="TimesNewRomanPSMT"/>
          <w:szCs w:val="24"/>
        </w:rPr>
        <w:t>ituācijā, kad</w:t>
      </w:r>
      <w:r w:rsidR="00B970E5">
        <w:rPr>
          <w:rFonts w:ascii="TimesNewRomanPSMT" w:hAnsi="TimesNewRomanPSMT" w:cs="TimesNewRomanPSMT"/>
          <w:szCs w:val="24"/>
        </w:rPr>
        <w:t xml:space="preserve"> tiesību normas neparedz personas tiesības </w:t>
      </w:r>
      <w:r w:rsidR="00B970E5">
        <w:t>noteiktos apstākļos prasīt konkrētu tiesisko seku radīšanu,</w:t>
      </w:r>
      <w:r w:rsidR="008A7294">
        <w:t xml:space="preserve"> tiesai</w:t>
      </w:r>
      <w:r w:rsidR="00B970E5">
        <w:t xml:space="preserve"> nav pamata </w:t>
      </w:r>
      <w:r w:rsidR="001B4C71">
        <w:t xml:space="preserve">automātiski </w:t>
      </w:r>
      <w:r w:rsidR="009E0CD5">
        <w:t>prezumēt</w:t>
      </w:r>
      <w:r w:rsidR="00B970E5">
        <w:t xml:space="preserve"> personas </w:t>
      </w:r>
      <w:r w:rsidR="00466E41">
        <w:t>Satversmē nostiprināto pamat</w:t>
      </w:r>
      <w:r w:rsidR="00B970E5">
        <w:t>tiesīb</w:t>
      </w:r>
      <w:r w:rsidR="009E0CD5">
        <w:t xml:space="preserve">u </w:t>
      </w:r>
      <w:r w:rsidR="00B970E5">
        <w:t>vai tiesisk</w:t>
      </w:r>
      <w:r w:rsidR="009E0CD5">
        <w:t>o</w:t>
      </w:r>
      <w:r w:rsidR="00B970E5">
        <w:t xml:space="preserve"> intere</w:t>
      </w:r>
      <w:r w:rsidR="009E0CD5">
        <w:t>šu aizskārumu</w:t>
      </w:r>
      <w:r w:rsidR="00C33126">
        <w:t xml:space="preserve"> un </w:t>
      </w:r>
      <w:r w:rsidR="00AF6E34">
        <w:t xml:space="preserve">vienmēr </w:t>
      </w:r>
      <w:r w:rsidR="00C33126">
        <w:t>ierosināt administratīvo lietu</w:t>
      </w:r>
      <w:r w:rsidR="00AF6E34">
        <w:t xml:space="preserve"> tiesību</w:t>
      </w:r>
      <w:r w:rsidR="00E679DF">
        <w:t xml:space="preserve"> norm</w:t>
      </w:r>
      <w:r w:rsidR="005E1091">
        <w:t>u</w:t>
      </w:r>
      <w:r w:rsidR="00E679DF">
        <w:t xml:space="preserve"> konstitucionalitātes pārbaudei</w:t>
      </w:r>
      <w:r w:rsidR="009E0CD5">
        <w:t>.</w:t>
      </w:r>
      <w:r w:rsidR="00FC6B89">
        <w:t xml:space="preserve"> Tikai gadījumos, </w:t>
      </w:r>
      <w:r w:rsidR="0023008F">
        <w:t>ja pieteikuma pieļaujamības izvērtēšanas stadijā nav iespējams konstatēt, vai</w:t>
      </w:r>
      <w:r w:rsidR="00944D34">
        <w:t xml:space="preserve"> </w:t>
      </w:r>
      <w:r w:rsidR="0023008F">
        <w:rPr>
          <w:rFonts w:ascii="TimesNewRomanPSMT" w:hAnsi="TimesNewRomanPSMT" w:cs="TimesNewRomanPSMT"/>
          <w:color w:val="auto"/>
          <w:szCs w:val="24"/>
        </w:rPr>
        <w:t>konkrētajā gadījumā nav aizskartas</w:t>
      </w:r>
      <w:r w:rsidR="00944D34">
        <w:rPr>
          <w:rFonts w:ascii="TimesNewRomanPSMT" w:hAnsi="TimesNewRomanPSMT" w:cs="TimesNewRomanPSMT"/>
          <w:szCs w:val="24"/>
        </w:rPr>
        <w:t xml:space="preserve"> personas </w:t>
      </w:r>
      <w:r w:rsidR="0023008F">
        <w:rPr>
          <w:rFonts w:ascii="TimesNewRomanPSMT" w:hAnsi="TimesNewRomanPSMT" w:cs="TimesNewRomanPSMT"/>
          <w:color w:val="auto"/>
          <w:szCs w:val="24"/>
        </w:rPr>
        <w:t>tiesības un tiesiskās intereses</w:t>
      </w:r>
      <w:r w:rsidR="00944D34">
        <w:rPr>
          <w:rFonts w:ascii="TimesNewRomanPSMT" w:hAnsi="TimesNewRomanPSMT" w:cs="TimesNewRomanPSMT"/>
          <w:color w:val="auto"/>
          <w:szCs w:val="24"/>
        </w:rPr>
        <w:t xml:space="preserve">, tiesa var interpretēt prasījumu plašāk un, skatot lietu pēc būtības, tostarp apsverot iespēju vērsties Satversmes tiesā, </w:t>
      </w:r>
      <w:r w:rsidR="00944D34" w:rsidRPr="00341290">
        <w:rPr>
          <w:rFonts w:asciiTheme="majorBidi" w:hAnsiTheme="majorBidi" w:cstheme="majorBidi"/>
          <w:color w:val="auto"/>
          <w:szCs w:val="24"/>
        </w:rPr>
        <w:t>konstatēt tiesību aizskārum</w:t>
      </w:r>
      <w:r w:rsidR="001B4C71">
        <w:rPr>
          <w:rFonts w:asciiTheme="majorBidi" w:hAnsiTheme="majorBidi" w:cstheme="majorBidi"/>
          <w:color w:val="auto"/>
          <w:szCs w:val="24"/>
        </w:rPr>
        <w:t>a</w:t>
      </w:r>
      <w:r w:rsidR="00944D34" w:rsidRPr="00341290">
        <w:rPr>
          <w:rFonts w:asciiTheme="majorBidi" w:hAnsiTheme="majorBidi" w:cstheme="majorBidi"/>
          <w:color w:val="auto"/>
          <w:szCs w:val="24"/>
        </w:rPr>
        <w:t xml:space="preserve"> esību vai neesību (sal. </w:t>
      </w:r>
      <w:r w:rsidR="00944D34" w:rsidRPr="00341290">
        <w:rPr>
          <w:rFonts w:asciiTheme="majorBidi" w:hAnsiTheme="majorBidi" w:cstheme="majorBidi"/>
          <w:i/>
          <w:iCs/>
          <w:color w:val="auto"/>
          <w:szCs w:val="24"/>
        </w:rPr>
        <w:t xml:space="preserve">Senāta </w:t>
      </w:r>
      <w:proofErr w:type="gramStart"/>
      <w:r w:rsidR="00944D34" w:rsidRPr="00341290">
        <w:rPr>
          <w:rFonts w:asciiTheme="majorBidi" w:hAnsiTheme="majorBidi" w:cstheme="majorBidi"/>
          <w:i/>
          <w:iCs/>
          <w:color w:val="auto"/>
          <w:szCs w:val="24"/>
        </w:rPr>
        <w:t>2016.gada</w:t>
      </w:r>
      <w:proofErr w:type="gramEnd"/>
      <w:r w:rsidR="00944D34" w:rsidRPr="00341290">
        <w:rPr>
          <w:rFonts w:asciiTheme="majorBidi" w:hAnsiTheme="majorBidi" w:cstheme="majorBidi"/>
          <w:i/>
          <w:iCs/>
          <w:color w:val="auto"/>
          <w:szCs w:val="24"/>
        </w:rPr>
        <w:t xml:space="preserve"> 13.maija </w:t>
      </w:r>
      <w:r w:rsidR="00EF211E" w:rsidRPr="00341290">
        <w:rPr>
          <w:rFonts w:asciiTheme="majorBidi" w:hAnsiTheme="majorBidi" w:cstheme="majorBidi"/>
          <w:i/>
          <w:iCs/>
          <w:color w:val="auto"/>
          <w:szCs w:val="24"/>
        </w:rPr>
        <w:t>lēmuma lietā Nr. SKA-767/2016 7.punkts</w:t>
      </w:r>
      <w:r w:rsidR="00EF211E" w:rsidRPr="00341290">
        <w:rPr>
          <w:rFonts w:asciiTheme="majorBidi" w:hAnsiTheme="majorBidi" w:cstheme="majorBidi"/>
          <w:color w:val="auto"/>
          <w:szCs w:val="24"/>
        </w:rPr>
        <w:t>).</w:t>
      </w:r>
      <w:r w:rsidR="008B47F0">
        <w:rPr>
          <w:rFonts w:ascii="TimesNewRomanPSMT" w:hAnsi="TimesNewRomanPSMT" w:cs="TimesNewRomanPSMT"/>
          <w:szCs w:val="24"/>
        </w:rPr>
        <w:t xml:space="preserve"> </w:t>
      </w:r>
      <w:r w:rsidR="008B47F0">
        <w:t>Lai noteiktu, vai ir aizskartas tiesiskās intereses, jānoskaidro piemērojamās normas mērķis, proti, jānoskaidro, vai tiesību norma izdota ar mērķi attiecīgajā tiesiskajā situācijā aizsargāt noteiktas personas individuālo interesi (</w:t>
      </w:r>
      <w:r w:rsidR="008B47F0" w:rsidRPr="008B47F0">
        <w:rPr>
          <w:i/>
          <w:iCs/>
        </w:rPr>
        <w:t>Senāta 2012.gada 6.septembra lēmuma lietā Nr. SKA-618/2012 9.punkts, 2010.gada 3.decembra lēmuma</w:t>
      </w:r>
      <w:r w:rsidR="008B47F0">
        <w:rPr>
          <w:i/>
        </w:rPr>
        <w:t xml:space="preserve"> lietā Nr. SKA-920/2010 6.punkts</w:t>
      </w:r>
      <w:r w:rsidR="008B47F0">
        <w:t>).</w:t>
      </w:r>
    </w:p>
    <w:p w14:paraId="0F6837DA" w14:textId="77777777" w:rsidR="005D4600" w:rsidRDefault="005D4600" w:rsidP="001B4C71">
      <w:pPr>
        <w:tabs>
          <w:tab w:val="left" w:pos="1335"/>
        </w:tabs>
        <w:spacing w:after="0" w:line="276" w:lineRule="auto"/>
        <w:ind w:firstLine="567"/>
        <w:jc w:val="both"/>
        <w:rPr>
          <w:rFonts w:asciiTheme="majorBidi" w:hAnsiTheme="majorBidi" w:cstheme="majorBidi"/>
          <w:color w:val="auto"/>
          <w:szCs w:val="24"/>
        </w:rPr>
      </w:pPr>
    </w:p>
    <w:p w14:paraId="6405D93B" w14:textId="5EBBE8DD" w:rsidR="001B4C71" w:rsidRDefault="005D4600" w:rsidP="001B4C71">
      <w:pPr>
        <w:tabs>
          <w:tab w:val="left" w:pos="1335"/>
        </w:tabs>
        <w:spacing w:after="0" w:line="276" w:lineRule="auto"/>
        <w:ind w:firstLine="567"/>
        <w:jc w:val="both"/>
        <w:rPr>
          <w:rFonts w:asciiTheme="majorBidi" w:hAnsiTheme="majorBidi" w:cstheme="majorBidi"/>
          <w:color w:val="auto"/>
          <w:szCs w:val="24"/>
        </w:rPr>
      </w:pPr>
      <w:r>
        <w:rPr>
          <w:rFonts w:asciiTheme="majorBidi" w:hAnsiTheme="majorBidi" w:cstheme="majorBidi"/>
          <w:color w:val="auto"/>
          <w:szCs w:val="24"/>
        </w:rPr>
        <w:t xml:space="preserve">[12] </w:t>
      </w:r>
      <w:r w:rsidR="00803664" w:rsidRPr="00803664">
        <w:rPr>
          <w:rFonts w:asciiTheme="majorBidi" w:hAnsiTheme="majorBidi" w:cstheme="majorBidi"/>
          <w:color w:val="auto"/>
          <w:szCs w:val="24"/>
        </w:rPr>
        <w:t xml:space="preserve">Senāts </w:t>
      </w:r>
      <w:r w:rsidR="001B4C71">
        <w:rPr>
          <w:rFonts w:asciiTheme="majorBidi" w:hAnsiTheme="majorBidi" w:cstheme="majorBidi"/>
          <w:color w:val="auto"/>
          <w:szCs w:val="24"/>
        </w:rPr>
        <w:t xml:space="preserve">Farmācijas likuma </w:t>
      </w:r>
      <w:proofErr w:type="gramStart"/>
      <w:r w:rsidR="001B4C71">
        <w:rPr>
          <w:rFonts w:asciiTheme="majorBidi" w:hAnsiTheme="majorBidi" w:cstheme="majorBidi"/>
          <w:color w:val="auto"/>
          <w:szCs w:val="24"/>
        </w:rPr>
        <w:t>35.panta</w:t>
      </w:r>
      <w:proofErr w:type="gramEnd"/>
      <w:r w:rsidR="001B4C71">
        <w:rPr>
          <w:rFonts w:asciiTheme="majorBidi" w:hAnsiTheme="majorBidi" w:cstheme="majorBidi"/>
          <w:color w:val="auto"/>
          <w:szCs w:val="24"/>
        </w:rPr>
        <w:t xml:space="preserve"> regulējumu attiecībā uz aptieku iedalījumu vērtē kā likumdevēja tiesībpolitisku izšķiršanos. Senāts </w:t>
      </w:r>
      <w:r w:rsidR="00803664" w:rsidRPr="00803664">
        <w:rPr>
          <w:rFonts w:asciiTheme="majorBidi" w:hAnsiTheme="majorBidi" w:cstheme="majorBidi"/>
          <w:color w:val="auto"/>
          <w:szCs w:val="24"/>
        </w:rPr>
        <w:t>pie</w:t>
      </w:r>
      <w:r w:rsidR="00BB6AD1">
        <w:rPr>
          <w:rFonts w:asciiTheme="majorBidi" w:hAnsiTheme="majorBidi" w:cstheme="majorBidi"/>
          <w:color w:val="auto"/>
          <w:szCs w:val="24"/>
        </w:rPr>
        <w:t>krīt</w:t>
      </w:r>
      <w:r w:rsidR="00803664" w:rsidRPr="00803664">
        <w:rPr>
          <w:rFonts w:asciiTheme="majorBidi" w:hAnsiTheme="majorBidi" w:cstheme="majorBidi"/>
          <w:color w:val="auto"/>
          <w:szCs w:val="24"/>
        </w:rPr>
        <w:t xml:space="preserve"> pārsūdzētajā </w:t>
      </w:r>
      <w:r w:rsidR="001B4C71">
        <w:rPr>
          <w:rFonts w:asciiTheme="majorBidi" w:hAnsiTheme="majorBidi" w:cstheme="majorBidi"/>
          <w:color w:val="auto"/>
          <w:szCs w:val="24"/>
        </w:rPr>
        <w:t xml:space="preserve">tiesas </w:t>
      </w:r>
      <w:r w:rsidR="00803664" w:rsidRPr="00803664">
        <w:rPr>
          <w:rFonts w:asciiTheme="majorBidi" w:hAnsiTheme="majorBidi" w:cstheme="majorBidi"/>
          <w:color w:val="auto"/>
          <w:szCs w:val="24"/>
        </w:rPr>
        <w:t>lēmumā sniegtajam skaidrojumam, ka slēgta tipa aptieku</w:t>
      </w:r>
      <w:r w:rsidR="00803664">
        <w:rPr>
          <w:rFonts w:asciiTheme="majorBidi" w:hAnsiTheme="majorBidi" w:cstheme="majorBidi"/>
          <w:color w:val="auto"/>
          <w:szCs w:val="24"/>
        </w:rPr>
        <w:t xml:space="preserve"> </w:t>
      </w:r>
      <w:r w:rsidR="001B4C71">
        <w:rPr>
          <w:rFonts w:asciiTheme="majorBidi" w:hAnsiTheme="majorBidi" w:cstheme="majorBidi"/>
          <w:color w:val="auto"/>
          <w:szCs w:val="24"/>
        </w:rPr>
        <w:t xml:space="preserve">darbības </w:t>
      </w:r>
      <w:r w:rsidR="00803664" w:rsidRPr="00803664">
        <w:rPr>
          <w:rFonts w:asciiTheme="majorBidi" w:hAnsiTheme="majorBidi" w:cstheme="majorBidi"/>
          <w:color w:val="auto"/>
          <w:szCs w:val="24"/>
        </w:rPr>
        <w:t xml:space="preserve">mērķis ir </w:t>
      </w:r>
      <w:r w:rsidR="001B4C71">
        <w:rPr>
          <w:rFonts w:asciiTheme="majorBidi" w:hAnsiTheme="majorBidi" w:cstheme="majorBidi"/>
          <w:color w:val="auto"/>
          <w:szCs w:val="24"/>
        </w:rPr>
        <w:t xml:space="preserve">reglamentēts </w:t>
      </w:r>
      <w:r w:rsidR="00803664" w:rsidRPr="00803664">
        <w:rPr>
          <w:rFonts w:asciiTheme="majorBidi" w:hAnsiTheme="majorBidi" w:cstheme="majorBidi"/>
          <w:color w:val="auto"/>
          <w:szCs w:val="24"/>
        </w:rPr>
        <w:t>atšķirīg</w:t>
      </w:r>
      <w:r w:rsidR="001B4C71">
        <w:rPr>
          <w:rFonts w:asciiTheme="majorBidi" w:hAnsiTheme="majorBidi" w:cstheme="majorBidi"/>
          <w:color w:val="auto"/>
          <w:szCs w:val="24"/>
        </w:rPr>
        <w:t>i</w:t>
      </w:r>
      <w:r w:rsidR="00803664" w:rsidRPr="00803664">
        <w:rPr>
          <w:rFonts w:asciiTheme="majorBidi" w:hAnsiTheme="majorBidi" w:cstheme="majorBidi"/>
          <w:color w:val="auto"/>
          <w:szCs w:val="24"/>
        </w:rPr>
        <w:t xml:space="preserve"> no vispārēja tipa aptieku darbības mērķa un zāļu izplatīšanas kārtības. </w:t>
      </w:r>
      <w:r w:rsidR="004351C5">
        <w:rPr>
          <w:rFonts w:asciiTheme="majorBidi" w:hAnsiTheme="majorBidi" w:cstheme="majorBidi"/>
          <w:color w:val="auto"/>
          <w:szCs w:val="24"/>
        </w:rPr>
        <w:t>Ja slēgta tipa aptiekai tiktu piešķirtas tiesības tirgot medikamentus fiziskajām personām, tā</w:t>
      </w:r>
      <w:r w:rsidR="001B4C71">
        <w:rPr>
          <w:rFonts w:asciiTheme="majorBidi" w:hAnsiTheme="majorBidi" w:cstheme="majorBidi"/>
          <w:color w:val="auto"/>
          <w:szCs w:val="24"/>
        </w:rPr>
        <w:t xml:space="preserve">, spriežot pēc </w:t>
      </w:r>
      <w:proofErr w:type="gramStart"/>
      <w:r w:rsidR="001B4C71">
        <w:rPr>
          <w:rFonts w:asciiTheme="majorBidi" w:hAnsiTheme="majorBidi" w:cstheme="majorBidi"/>
          <w:color w:val="auto"/>
          <w:szCs w:val="24"/>
        </w:rPr>
        <w:t>35.panta</w:t>
      </w:r>
      <w:proofErr w:type="gramEnd"/>
      <w:r w:rsidR="001B4C71">
        <w:rPr>
          <w:rFonts w:asciiTheme="majorBidi" w:hAnsiTheme="majorBidi" w:cstheme="majorBidi"/>
          <w:color w:val="auto"/>
          <w:szCs w:val="24"/>
        </w:rPr>
        <w:t xml:space="preserve"> sistēmas,</w:t>
      </w:r>
      <w:r w:rsidR="004351C5">
        <w:rPr>
          <w:rFonts w:asciiTheme="majorBidi" w:hAnsiTheme="majorBidi" w:cstheme="majorBidi"/>
          <w:color w:val="auto"/>
          <w:szCs w:val="24"/>
        </w:rPr>
        <w:t xml:space="preserve"> vairs nebūtu </w:t>
      </w:r>
      <w:r w:rsidR="001B4C71">
        <w:rPr>
          <w:rFonts w:asciiTheme="majorBidi" w:hAnsiTheme="majorBidi" w:cstheme="majorBidi"/>
          <w:color w:val="auto"/>
          <w:szCs w:val="24"/>
        </w:rPr>
        <w:t xml:space="preserve">uzskatāma par </w:t>
      </w:r>
      <w:r w:rsidR="004351C5" w:rsidRPr="00BB6AD1">
        <w:rPr>
          <w:rFonts w:asciiTheme="majorBidi" w:hAnsiTheme="majorBidi" w:cstheme="majorBidi"/>
          <w:color w:val="auto"/>
          <w:szCs w:val="24"/>
        </w:rPr>
        <w:t>slēgta tipa aptiek</w:t>
      </w:r>
      <w:r w:rsidR="001B4C71">
        <w:rPr>
          <w:rFonts w:asciiTheme="majorBidi" w:hAnsiTheme="majorBidi" w:cstheme="majorBidi"/>
          <w:color w:val="auto"/>
          <w:szCs w:val="24"/>
        </w:rPr>
        <w:t>u</w:t>
      </w:r>
      <w:r w:rsidR="004351C5" w:rsidRPr="00BB6AD1">
        <w:rPr>
          <w:rFonts w:asciiTheme="majorBidi" w:hAnsiTheme="majorBidi" w:cstheme="majorBidi"/>
          <w:color w:val="auto"/>
          <w:szCs w:val="24"/>
        </w:rPr>
        <w:t xml:space="preserve">. </w:t>
      </w:r>
      <w:r w:rsidR="002D3AF9">
        <w:rPr>
          <w:rFonts w:asciiTheme="majorBidi" w:hAnsiTheme="majorBidi" w:cstheme="majorBidi"/>
          <w:color w:val="auto"/>
          <w:szCs w:val="24"/>
        </w:rPr>
        <w:t>Ā</w:t>
      </w:r>
      <w:r w:rsidR="00803664" w:rsidRPr="00BB6AD1">
        <w:rPr>
          <w:rFonts w:asciiTheme="majorBidi" w:hAnsiTheme="majorBidi" w:cstheme="majorBidi"/>
          <w:color w:val="auto"/>
          <w:szCs w:val="24"/>
        </w:rPr>
        <w:t>rstniecības iestādēm</w:t>
      </w:r>
      <w:r w:rsidR="001B4C71">
        <w:rPr>
          <w:rFonts w:asciiTheme="majorBidi" w:hAnsiTheme="majorBidi" w:cstheme="majorBidi"/>
          <w:color w:val="auto"/>
          <w:szCs w:val="24"/>
        </w:rPr>
        <w:t>, kā tas ir pieteicējas gadījumā,</w:t>
      </w:r>
      <w:r w:rsidR="00803664" w:rsidRPr="00BB6AD1">
        <w:rPr>
          <w:rFonts w:asciiTheme="majorBidi" w:hAnsiTheme="majorBidi" w:cstheme="majorBidi"/>
          <w:color w:val="auto"/>
          <w:szCs w:val="24"/>
        </w:rPr>
        <w:t xml:space="preserve"> jāsniedz veselības aprūpes pakalpojums pacientiem tieši slimnīcā, nodrošinot ārstniecības procesu ārstniecības iestādē, regulējot zāļu patēriņu, izvairoties no pacientiem nevajadzīgu zāļu iegādes un lietošanas, neradot darbības, kas vērstas uz zāļu pārdošanu pacientiem. </w:t>
      </w:r>
      <w:r w:rsidR="004552E4" w:rsidRPr="00BB6AD1">
        <w:rPr>
          <w:rFonts w:asciiTheme="majorBidi" w:hAnsiTheme="majorBidi" w:cstheme="majorBidi"/>
          <w:color w:val="auto"/>
          <w:szCs w:val="24"/>
        </w:rPr>
        <w:t xml:space="preserve">Ārstniecības iestādei no slēgta </w:t>
      </w:r>
      <w:r w:rsidR="00BB6AD1" w:rsidRPr="00BB6AD1">
        <w:rPr>
          <w:rFonts w:asciiTheme="majorBidi" w:hAnsiTheme="majorBidi" w:cstheme="majorBidi"/>
          <w:color w:val="auto"/>
          <w:szCs w:val="24"/>
        </w:rPr>
        <w:t>tipa aptiekas saņemtās zāles atļauts izmantot tikai ārstniecības procesa nodrošināšanai ārstniecības iestādē, savukārt a</w:t>
      </w:r>
      <w:r w:rsidR="00BB6AD1" w:rsidRPr="00BB6AD1">
        <w:rPr>
          <w:rFonts w:asciiTheme="majorBidi" w:hAnsiTheme="majorBidi" w:cstheme="majorBidi"/>
          <w:color w:val="auto"/>
          <w:szCs w:val="24"/>
          <w:shd w:val="clear" w:color="auto" w:fill="FFFFFF"/>
        </w:rPr>
        <w:t xml:space="preserve">mbulatorajai ārstniecībai nepieciešamās zāles </w:t>
      </w:r>
      <w:r w:rsidR="00BB6AD1" w:rsidRPr="00BB6AD1">
        <w:rPr>
          <w:rFonts w:asciiTheme="majorBidi" w:hAnsiTheme="majorBidi" w:cstheme="majorBidi"/>
          <w:color w:val="auto"/>
          <w:szCs w:val="24"/>
          <w:shd w:val="clear" w:color="auto" w:fill="FFFFFF"/>
        </w:rPr>
        <w:lastRenderedPageBreak/>
        <w:t xml:space="preserve">pacienti iegādājas vispārēja tipa aptiekā </w:t>
      </w:r>
      <w:r w:rsidR="00BB6AD1" w:rsidRPr="00BB6AD1">
        <w:rPr>
          <w:rFonts w:asciiTheme="majorBidi" w:hAnsiTheme="majorBidi" w:cstheme="majorBidi"/>
          <w:color w:val="auto"/>
          <w:szCs w:val="24"/>
        </w:rPr>
        <w:t>(</w:t>
      </w:r>
      <w:r w:rsidR="00BB6AD1" w:rsidRPr="00BB6AD1">
        <w:rPr>
          <w:rFonts w:asciiTheme="majorBidi" w:hAnsiTheme="majorBidi" w:cstheme="majorBidi"/>
          <w:i/>
          <w:iCs/>
          <w:color w:val="auto"/>
          <w:szCs w:val="24"/>
        </w:rPr>
        <w:t>Ministru kabineta 2007.gada 27.marta noteikumu Nr. 220 „Zāļu iegādes, uzglabāšanas izlietošanas, uzskaites un iznīcināšanas kārtība ārstniecības iestādēs un sociālās aprūpes institūcijās” 51.punkts</w:t>
      </w:r>
      <w:r w:rsidR="00BB6AD1" w:rsidRPr="00BB6AD1">
        <w:rPr>
          <w:rFonts w:asciiTheme="majorBidi" w:hAnsiTheme="majorBidi" w:cstheme="majorBidi"/>
          <w:color w:val="auto"/>
          <w:szCs w:val="24"/>
        </w:rPr>
        <w:t xml:space="preserve">). </w:t>
      </w:r>
    </w:p>
    <w:p w14:paraId="547CB32E" w14:textId="3E243F03" w:rsidR="00DD77F6" w:rsidRDefault="00BB6AD1" w:rsidP="00DD77F6">
      <w:pPr>
        <w:tabs>
          <w:tab w:val="left" w:pos="1335"/>
        </w:tabs>
        <w:spacing w:after="0" w:line="276" w:lineRule="auto"/>
        <w:ind w:firstLine="567"/>
        <w:jc w:val="both"/>
        <w:rPr>
          <w:rFonts w:asciiTheme="majorBidi" w:hAnsiTheme="majorBidi" w:cstheme="majorBidi"/>
          <w:color w:val="auto"/>
          <w:szCs w:val="24"/>
        </w:rPr>
      </w:pPr>
      <w:r w:rsidRPr="00BB6AD1">
        <w:rPr>
          <w:rFonts w:asciiTheme="majorBidi" w:hAnsiTheme="majorBidi" w:cstheme="majorBidi"/>
          <w:color w:val="auto"/>
          <w:szCs w:val="24"/>
        </w:rPr>
        <w:t>No minētā secinā</w:t>
      </w:r>
      <w:r w:rsidR="001B4C71">
        <w:rPr>
          <w:rFonts w:asciiTheme="majorBidi" w:hAnsiTheme="majorBidi" w:cstheme="majorBidi"/>
          <w:color w:val="auto"/>
          <w:szCs w:val="24"/>
        </w:rPr>
        <w:t>ms</w:t>
      </w:r>
      <w:r w:rsidRPr="00BB6AD1">
        <w:rPr>
          <w:rFonts w:asciiTheme="majorBidi" w:hAnsiTheme="majorBidi" w:cstheme="majorBidi"/>
          <w:color w:val="auto"/>
          <w:szCs w:val="24"/>
        </w:rPr>
        <w:t xml:space="preserve">, ka </w:t>
      </w:r>
      <w:r w:rsidR="00803664" w:rsidRPr="00BB6AD1">
        <w:rPr>
          <w:rFonts w:asciiTheme="majorBidi" w:hAnsiTheme="majorBidi" w:cstheme="majorBidi"/>
          <w:color w:val="auto"/>
          <w:szCs w:val="24"/>
        </w:rPr>
        <w:t xml:space="preserve">tiesību normas, kas regulē slēgta tipa jeb ārstniecības iestāžu aptieku darbību, </w:t>
      </w:r>
      <w:r w:rsidR="00D6713D">
        <w:rPr>
          <w:rFonts w:asciiTheme="majorBidi" w:hAnsiTheme="majorBidi" w:cstheme="majorBidi"/>
          <w:color w:val="auto"/>
          <w:szCs w:val="24"/>
        </w:rPr>
        <w:t>pieņemtas</w:t>
      </w:r>
      <w:r w:rsidR="00803664" w:rsidRPr="00BB6AD1">
        <w:rPr>
          <w:rFonts w:asciiTheme="majorBidi" w:hAnsiTheme="majorBidi" w:cstheme="majorBidi"/>
          <w:color w:val="auto"/>
          <w:szCs w:val="24"/>
        </w:rPr>
        <w:t xml:space="preserve"> ar mērķi nodrošināt ārstniecības iestāžu vajadzības, nevis </w:t>
      </w:r>
      <w:r w:rsidR="00B61F82" w:rsidRPr="00BB6AD1">
        <w:rPr>
          <w:rFonts w:asciiTheme="majorBidi" w:hAnsiTheme="majorBidi" w:cstheme="majorBidi"/>
          <w:color w:val="auto"/>
          <w:szCs w:val="24"/>
        </w:rPr>
        <w:t xml:space="preserve">sniegt farmaceitisko aprūpi iedzīvotājiem. </w:t>
      </w:r>
      <w:r>
        <w:rPr>
          <w:rFonts w:asciiTheme="majorBidi" w:hAnsiTheme="majorBidi" w:cstheme="majorBidi"/>
          <w:color w:val="auto"/>
          <w:szCs w:val="24"/>
        </w:rPr>
        <w:t>J</w:t>
      </w:r>
      <w:r w:rsidR="00B61F82" w:rsidRPr="00BB6AD1">
        <w:rPr>
          <w:rFonts w:asciiTheme="majorBidi" w:hAnsiTheme="majorBidi" w:cstheme="majorBidi"/>
          <w:color w:val="auto"/>
          <w:szCs w:val="24"/>
        </w:rPr>
        <w:t xml:space="preserve">a pieteicēja </w:t>
      </w:r>
      <w:r w:rsidRPr="00BB6AD1">
        <w:rPr>
          <w:rFonts w:asciiTheme="majorBidi" w:hAnsiTheme="majorBidi" w:cstheme="majorBidi"/>
          <w:color w:val="auto"/>
          <w:szCs w:val="24"/>
        </w:rPr>
        <w:t xml:space="preserve">pati </w:t>
      </w:r>
      <w:r w:rsidR="00B61F82" w:rsidRPr="00BB6AD1">
        <w:rPr>
          <w:rFonts w:asciiTheme="majorBidi" w:hAnsiTheme="majorBidi" w:cstheme="majorBidi"/>
          <w:color w:val="auto"/>
          <w:szCs w:val="24"/>
        </w:rPr>
        <w:t xml:space="preserve">vēlas sniegt farmaceitisko aprūpi un izplatīt medikamentus iedzīvotājiem, tai ir jālūdz atļauja vispārēja tipa aptiekas atvēršanai, ko pieteicēja arī ir darījusi. </w:t>
      </w:r>
      <w:r w:rsidR="004351C5" w:rsidRPr="00BB6AD1">
        <w:rPr>
          <w:color w:val="auto"/>
        </w:rPr>
        <w:t xml:space="preserve">Tieši </w:t>
      </w:r>
      <w:r w:rsidR="009E133B">
        <w:rPr>
          <w:color w:val="auto"/>
        </w:rPr>
        <w:t>minētās</w:t>
      </w:r>
      <w:r w:rsidR="004351C5" w:rsidRPr="00BB6AD1">
        <w:rPr>
          <w:color w:val="auto"/>
        </w:rPr>
        <w:t xml:space="preserve"> lietas ietvaros tiesai ir pamats pārbaudīt, vai pieteicējas gadījumā ir iestājušies no tiesību normām izrietošie priekšnoteikumi prasītā labvēlīg</w:t>
      </w:r>
      <w:r w:rsidR="001B4C71">
        <w:rPr>
          <w:color w:val="auto"/>
        </w:rPr>
        <w:t>ā</w:t>
      </w:r>
      <w:r w:rsidR="004351C5" w:rsidRPr="00BB6AD1">
        <w:rPr>
          <w:color w:val="auto"/>
        </w:rPr>
        <w:t xml:space="preserve"> administratīvā akta izdošanai</w:t>
      </w:r>
      <w:r w:rsidR="00DD77F6">
        <w:rPr>
          <w:color w:val="auto"/>
        </w:rPr>
        <w:t xml:space="preserve"> un nepieciešamības gadījumā apsvērt tiesību normu atbilstību augstāka juridiskā spēka normām.</w:t>
      </w:r>
    </w:p>
    <w:p w14:paraId="49974B69" w14:textId="350A3116" w:rsidR="00013AC9" w:rsidRPr="00DD77F6" w:rsidRDefault="004351C5" w:rsidP="00DD77F6">
      <w:pPr>
        <w:tabs>
          <w:tab w:val="left" w:pos="1335"/>
        </w:tabs>
        <w:spacing w:after="0" w:line="276" w:lineRule="auto"/>
        <w:ind w:firstLine="567"/>
        <w:jc w:val="both"/>
        <w:rPr>
          <w:rFonts w:asciiTheme="majorBidi" w:hAnsiTheme="majorBidi" w:cstheme="majorBidi"/>
          <w:color w:val="auto"/>
          <w:szCs w:val="24"/>
        </w:rPr>
      </w:pPr>
      <w:r>
        <w:rPr>
          <w:rFonts w:ascii="TimesNewRomanPSMT" w:hAnsi="TimesNewRomanPSMT" w:cs="TimesNewRomanPSMT"/>
          <w:szCs w:val="24"/>
        </w:rPr>
        <w:t>Ievērojot minēto, Senāts nesaskata pieteicējas</w:t>
      </w:r>
      <w:r w:rsidR="003B7F6E">
        <w:rPr>
          <w:rFonts w:ascii="TimesNewRomanPSMT" w:hAnsi="TimesNewRomanPSMT" w:cs="TimesNewRomanPSMT"/>
          <w:szCs w:val="24"/>
        </w:rPr>
        <w:t xml:space="preserve"> tiesību vai</w:t>
      </w:r>
      <w:r>
        <w:rPr>
          <w:rFonts w:ascii="TimesNewRomanPSMT" w:hAnsi="TimesNewRomanPSMT" w:cs="TimesNewRomanPSMT"/>
          <w:szCs w:val="24"/>
        </w:rPr>
        <w:t xml:space="preserve"> tiesisko interešu aizskārumu, tādējādi </w:t>
      </w:r>
      <w:r w:rsidR="00DD77F6">
        <w:rPr>
          <w:rFonts w:ascii="TimesNewRomanPSMT" w:hAnsi="TimesNewRomanPSMT" w:cs="TimesNewRomanPSMT"/>
          <w:szCs w:val="24"/>
        </w:rPr>
        <w:t>nekonstatē</w:t>
      </w:r>
      <w:r>
        <w:rPr>
          <w:rFonts w:ascii="TimesNewRomanPSMT" w:hAnsi="TimesNewRomanPSMT" w:cs="TimesNewRomanPSMT"/>
          <w:szCs w:val="24"/>
        </w:rPr>
        <w:t xml:space="preserve"> arī pamatu</w:t>
      </w:r>
      <w:r w:rsidR="00642741">
        <w:rPr>
          <w:rFonts w:ascii="TimesNewRomanPSMT" w:hAnsi="TimesNewRomanPSMT" w:cs="TimesNewRomanPSMT"/>
          <w:szCs w:val="24"/>
        </w:rPr>
        <w:t xml:space="preserve"> </w:t>
      </w:r>
      <w:r w:rsidR="005713D1">
        <w:rPr>
          <w:rFonts w:ascii="TimesNewRomanPSMT" w:hAnsi="TimesNewRomanPSMT" w:cs="TimesNewRomanPSMT"/>
          <w:szCs w:val="24"/>
        </w:rPr>
        <w:t xml:space="preserve">konkrētās </w:t>
      </w:r>
      <w:r w:rsidR="00642741">
        <w:rPr>
          <w:rFonts w:ascii="TimesNewRomanPSMT" w:hAnsi="TimesNewRomanPSMT" w:cs="TimesNewRomanPSMT"/>
          <w:szCs w:val="24"/>
        </w:rPr>
        <w:t xml:space="preserve">tiesību normas konstitucionalitāti vērtēt plašāk, skatot lietu pēc </w:t>
      </w:r>
      <w:r w:rsidR="00642741" w:rsidRPr="00642741">
        <w:rPr>
          <w:rFonts w:ascii="TimesNewRomanPSMT" w:hAnsi="TimesNewRomanPSMT" w:cs="TimesNewRomanPSMT"/>
          <w:color w:val="auto"/>
          <w:szCs w:val="24"/>
        </w:rPr>
        <w:t xml:space="preserve">būtības. </w:t>
      </w:r>
      <w:r w:rsidR="00CC5437">
        <w:rPr>
          <w:color w:val="auto"/>
        </w:rPr>
        <w:t>Šāds secinājums neskar pieteicējas tiesības pašai iesniegt konstitucionāl</w:t>
      </w:r>
      <w:r w:rsidR="009E133B">
        <w:rPr>
          <w:color w:val="auto"/>
        </w:rPr>
        <w:t>o</w:t>
      </w:r>
      <w:r w:rsidR="00CC5437">
        <w:rPr>
          <w:color w:val="auto"/>
        </w:rPr>
        <w:t xml:space="preserve"> sūdzību Satversmes tiesā. </w:t>
      </w:r>
    </w:p>
    <w:p w14:paraId="05C0C044" w14:textId="796DFB65" w:rsidR="004351C5" w:rsidRDefault="004351C5" w:rsidP="00DE1B02">
      <w:pPr>
        <w:tabs>
          <w:tab w:val="left" w:pos="1335"/>
        </w:tabs>
        <w:spacing w:after="0" w:line="276" w:lineRule="auto"/>
        <w:ind w:firstLine="567"/>
        <w:jc w:val="both"/>
        <w:rPr>
          <w:szCs w:val="24"/>
        </w:rPr>
      </w:pPr>
    </w:p>
    <w:p w14:paraId="001054F5" w14:textId="790A126C" w:rsidR="00DE1B02" w:rsidRDefault="00DE1B02" w:rsidP="004351C5">
      <w:pPr>
        <w:tabs>
          <w:tab w:val="left" w:pos="1335"/>
        </w:tabs>
        <w:spacing w:after="0" w:line="276" w:lineRule="auto"/>
        <w:ind w:firstLine="567"/>
        <w:jc w:val="both"/>
        <w:rPr>
          <w:szCs w:val="24"/>
        </w:rPr>
      </w:pPr>
      <w:r>
        <w:rPr>
          <w:szCs w:val="24"/>
        </w:rPr>
        <w:t>[1</w:t>
      </w:r>
      <w:r w:rsidR="009E133B">
        <w:rPr>
          <w:szCs w:val="24"/>
        </w:rPr>
        <w:t>3</w:t>
      </w:r>
      <w:r>
        <w:rPr>
          <w:szCs w:val="24"/>
        </w:rPr>
        <w:t>]</w:t>
      </w:r>
      <w:r w:rsidR="004351C5">
        <w:rPr>
          <w:szCs w:val="24"/>
        </w:rPr>
        <w:t xml:space="preserve"> </w:t>
      </w:r>
      <w:r w:rsidR="009E133B">
        <w:rPr>
          <w:szCs w:val="24"/>
        </w:rPr>
        <w:t>Ņemot vērā iepriekš teikto</w:t>
      </w:r>
      <w:r w:rsidR="004351C5">
        <w:rPr>
          <w:szCs w:val="24"/>
        </w:rPr>
        <w:t>, Senāts atzīst, ka tiesas lēmums ir atstājams negrozīts, savukārt pieteicējas blakus sūdzība ir noraidāma.</w:t>
      </w:r>
    </w:p>
    <w:p w14:paraId="3AD17CDE" w14:textId="77777777" w:rsidR="004351C5" w:rsidRPr="001E4199" w:rsidRDefault="004351C5" w:rsidP="00BB6AD1">
      <w:pPr>
        <w:tabs>
          <w:tab w:val="left" w:pos="1335"/>
        </w:tabs>
        <w:spacing w:after="0" w:line="276" w:lineRule="auto"/>
        <w:jc w:val="both"/>
        <w:rPr>
          <w:rFonts w:ascii="TimesNewRomanPSMT" w:hAnsi="TimesNewRomanPSMT" w:cs="TimesNewRomanPSMT"/>
          <w:color w:val="auto"/>
          <w:szCs w:val="24"/>
        </w:rPr>
      </w:pPr>
    </w:p>
    <w:p w14:paraId="79674DA0" w14:textId="3A554718" w:rsidR="00B65F74" w:rsidRPr="001E4199" w:rsidRDefault="00C1149D" w:rsidP="00B65F74">
      <w:pPr>
        <w:spacing w:after="0" w:line="276" w:lineRule="auto"/>
        <w:jc w:val="center"/>
        <w:rPr>
          <w:rFonts w:cs="Times New Roman"/>
          <w:color w:val="auto"/>
          <w:szCs w:val="24"/>
        </w:rPr>
      </w:pPr>
      <w:r w:rsidRPr="001E4199">
        <w:rPr>
          <w:rFonts w:cs="Times New Roman"/>
          <w:b/>
          <w:color w:val="auto"/>
          <w:szCs w:val="24"/>
        </w:rPr>
        <w:t>Rezolutīvā daļa</w:t>
      </w:r>
    </w:p>
    <w:p w14:paraId="7C737C73" w14:textId="77777777" w:rsidR="00B65F74" w:rsidRPr="001E4199" w:rsidRDefault="00B65F74" w:rsidP="00E32B69">
      <w:pPr>
        <w:spacing w:after="0" w:line="276" w:lineRule="auto"/>
        <w:jc w:val="both"/>
        <w:rPr>
          <w:rFonts w:cs="Times New Roman"/>
          <w:color w:val="auto"/>
          <w:szCs w:val="24"/>
        </w:rPr>
      </w:pPr>
    </w:p>
    <w:p w14:paraId="3FD10F4C" w14:textId="594B3AFE" w:rsidR="001A6A50" w:rsidRDefault="00386782" w:rsidP="005A7EE0">
      <w:pPr>
        <w:spacing w:after="0" w:line="276" w:lineRule="auto"/>
        <w:ind w:firstLine="567"/>
        <w:jc w:val="both"/>
        <w:rPr>
          <w:rFonts w:cs="Times New Roman"/>
          <w:color w:val="auto"/>
          <w:szCs w:val="24"/>
        </w:rPr>
      </w:pPr>
      <w:r w:rsidRPr="001E4199">
        <w:rPr>
          <w:rFonts w:cs="Times New Roman"/>
          <w:color w:val="auto"/>
          <w:szCs w:val="24"/>
        </w:rPr>
        <w:t xml:space="preserve">Pamatojoties uz Administratīvā procesa </w:t>
      </w:r>
      <w:proofErr w:type="gramStart"/>
      <w:r w:rsidR="00C4420E" w:rsidRPr="001E4199">
        <w:rPr>
          <w:color w:val="auto"/>
        </w:rPr>
        <w:t>323.panta</w:t>
      </w:r>
      <w:proofErr w:type="gramEnd"/>
      <w:r w:rsidR="00C4420E" w:rsidRPr="001E4199">
        <w:rPr>
          <w:color w:val="auto"/>
        </w:rPr>
        <w:t xml:space="preserve"> pirmās daļas </w:t>
      </w:r>
      <w:r w:rsidR="00F04EA1" w:rsidRPr="001E4199">
        <w:rPr>
          <w:color w:val="auto"/>
        </w:rPr>
        <w:t>1</w:t>
      </w:r>
      <w:r w:rsidR="00C4420E" w:rsidRPr="001E4199">
        <w:rPr>
          <w:color w:val="auto"/>
        </w:rPr>
        <w:t>.punktu un 324.panta pirmo daļu</w:t>
      </w:r>
      <w:r w:rsidR="003C7DE6" w:rsidRPr="001E4199">
        <w:rPr>
          <w:rFonts w:cs="Times New Roman"/>
          <w:color w:val="auto"/>
          <w:szCs w:val="24"/>
        </w:rPr>
        <w:t>,</w:t>
      </w:r>
      <w:r w:rsidRPr="001E4199">
        <w:rPr>
          <w:rFonts w:cs="Times New Roman"/>
          <w:color w:val="auto"/>
          <w:szCs w:val="24"/>
        </w:rPr>
        <w:t xml:space="preserve"> Senāts</w:t>
      </w:r>
    </w:p>
    <w:p w14:paraId="36230960" w14:textId="77777777" w:rsidR="004351C5" w:rsidRPr="001E4199" w:rsidRDefault="004351C5" w:rsidP="005A7EE0">
      <w:pPr>
        <w:spacing w:after="0" w:line="276" w:lineRule="auto"/>
        <w:ind w:firstLine="567"/>
        <w:jc w:val="both"/>
        <w:rPr>
          <w:rFonts w:cs="Times New Roman"/>
          <w:color w:val="auto"/>
          <w:szCs w:val="24"/>
        </w:rPr>
      </w:pPr>
    </w:p>
    <w:p w14:paraId="4EAD58DD" w14:textId="61328428" w:rsidR="00B65F74" w:rsidRPr="001E4199" w:rsidRDefault="00B65F74" w:rsidP="00B65F74">
      <w:pPr>
        <w:spacing w:after="0" w:line="276" w:lineRule="auto"/>
        <w:jc w:val="center"/>
        <w:rPr>
          <w:rFonts w:cs="Times New Roman"/>
          <w:color w:val="auto"/>
          <w:szCs w:val="24"/>
        </w:rPr>
      </w:pPr>
      <w:r w:rsidRPr="001E4199">
        <w:rPr>
          <w:rFonts w:cs="Times New Roman"/>
          <w:b/>
          <w:color w:val="auto"/>
          <w:szCs w:val="24"/>
        </w:rPr>
        <w:t>n</w:t>
      </w:r>
      <w:r w:rsidR="003C7DE6" w:rsidRPr="001E4199">
        <w:rPr>
          <w:rFonts w:cs="Times New Roman"/>
          <w:b/>
          <w:color w:val="auto"/>
          <w:szCs w:val="24"/>
        </w:rPr>
        <w:t>olēma</w:t>
      </w:r>
    </w:p>
    <w:p w14:paraId="7851084B" w14:textId="77777777" w:rsidR="00E32B69" w:rsidRPr="001E4199" w:rsidRDefault="00E32B69" w:rsidP="00AB5A30">
      <w:pPr>
        <w:spacing w:after="0" w:line="276" w:lineRule="auto"/>
        <w:jc w:val="both"/>
        <w:rPr>
          <w:rFonts w:asciiTheme="majorBidi" w:hAnsiTheme="majorBidi" w:cstheme="majorBidi"/>
          <w:color w:val="auto"/>
          <w:szCs w:val="24"/>
        </w:rPr>
      </w:pPr>
    </w:p>
    <w:p w14:paraId="7291443A" w14:textId="26197632" w:rsidR="008531AF" w:rsidRPr="001E4199" w:rsidRDefault="00684F3F" w:rsidP="00AB5A30">
      <w:pPr>
        <w:spacing w:after="0" w:line="276" w:lineRule="auto"/>
        <w:ind w:firstLine="567"/>
        <w:jc w:val="both"/>
        <w:rPr>
          <w:rFonts w:asciiTheme="majorBidi" w:hAnsiTheme="majorBidi" w:cstheme="majorBidi"/>
          <w:color w:val="auto"/>
          <w:szCs w:val="24"/>
        </w:rPr>
      </w:pPr>
      <w:r w:rsidRPr="001E4199">
        <w:rPr>
          <w:rFonts w:asciiTheme="majorBidi" w:hAnsiTheme="majorBidi" w:cstheme="majorBidi"/>
          <w:color w:val="auto"/>
          <w:szCs w:val="24"/>
        </w:rPr>
        <w:t>A</w:t>
      </w:r>
      <w:r w:rsidR="00A32EF1" w:rsidRPr="001E4199">
        <w:rPr>
          <w:rFonts w:asciiTheme="majorBidi" w:hAnsiTheme="majorBidi" w:cstheme="majorBidi"/>
          <w:color w:val="auto"/>
          <w:szCs w:val="24"/>
        </w:rPr>
        <w:t>t</w:t>
      </w:r>
      <w:r w:rsidR="005F2950" w:rsidRPr="001E4199">
        <w:rPr>
          <w:rFonts w:asciiTheme="majorBidi" w:hAnsiTheme="majorBidi" w:cstheme="majorBidi"/>
          <w:color w:val="auto"/>
          <w:szCs w:val="24"/>
        </w:rPr>
        <w:t>stāt negrozītu</w:t>
      </w:r>
      <w:r w:rsidR="00853948" w:rsidRPr="001E4199">
        <w:rPr>
          <w:rFonts w:asciiTheme="majorBidi" w:hAnsiTheme="majorBidi" w:cstheme="majorBidi"/>
          <w:color w:val="auto"/>
          <w:szCs w:val="24"/>
        </w:rPr>
        <w:t xml:space="preserve"> Administratīvās </w:t>
      </w:r>
      <w:r w:rsidR="00A46217">
        <w:rPr>
          <w:rFonts w:asciiTheme="majorBidi" w:hAnsiTheme="majorBidi" w:cstheme="majorBidi"/>
          <w:color w:val="auto"/>
          <w:szCs w:val="24"/>
        </w:rPr>
        <w:t>apgabal</w:t>
      </w:r>
      <w:r w:rsidR="00853948" w:rsidRPr="001E4199">
        <w:rPr>
          <w:rFonts w:asciiTheme="majorBidi" w:hAnsiTheme="majorBidi" w:cstheme="majorBidi"/>
          <w:color w:val="auto"/>
          <w:szCs w:val="24"/>
        </w:rPr>
        <w:t xml:space="preserve">tiesas </w:t>
      </w:r>
      <w:proofErr w:type="gramStart"/>
      <w:r w:rsidR="00853948" w:rsidRPr="001E4199">
        <w:rPr>
          <w:rFonts w:asciiTheme="majorBidi" w:hAnsiTheme="majorBidi" w:cstheme="majorBidi"/>
          <w:color w:val="auto"/>
          <w:szCs w:val="24"/>
        </w:rPr>
        <w:t>20</w:t>
      </w:r>
      <w:r w:rsidR="00933BA6" w:rsidRPr="001E4199">
        <w:rPr>
          <w:rFonts w:asciiTheme="majorBidi" w:hAnsiTheme="majorBidi" w:cstheme="majorBidi"/>
          <w:color w:val="auto"/>
          <w:szCs w:val="24"/>
        </w:rPr>
        <w:t>21</w:t>
      </w:r>
      <w:r w:rsidR="00853948" w:rsidRPr="001E4199">
        <w:rPr>
          <w:rFonts w:asciiTheme="majorBidi" w:hAnsiTheme="majorBidi" w:cstheme="majorBidi"/>
          <w:color w:val="auto"/>
          <w:szCs w:val="24"/>
        </w:rPr>
        <w:t>.gada</w:t>
      </w:r>
      <w:proofErr w:type="gramEnd"/>
      <w:r w:rsidR="00853948" w:rsidRPr="001E4199">
        <w:rPr>
          <w:rFonts w:asciiTheme="majorBidi" w:hAnsiTheme="majorBidi" w:cstheme="majorBidi"/>
          <w:color w:val="auto"/>
          <w:szCs w:val="24"/>
        </w:rPr>
        <w:t xml:space="preserve"> </w:t>
      </w:r>
      <w:r w:rsidR="00846DE0">
        <w:rPr>
          <w:rFonts w:asciiTheme="majorBidi" w:hAnsiTheme="majorBidi" w:cstheme="majorBidi"/>
          <w:color w:val="auto"/>
          <w:szCs w:val="24"/>
        </w:rPr>
        <w:t>23.marta</w:t>
      </w:r>
      <w:r w:rsidR="00853948" w:rsidRPr="001E4199">
        <w:rPr>
          <w:rFonts w:asciiTheme="majorBidi" w:hAnsiTheme="majorBidi" w:cstheme="majorBidi"/>
          <w:color w:val="auto"/>
          <w:szCs w:val="24"/>
        </w:rPr>
        <w:t xml:space="preserve"> lēmum</w:t>
      </w:r>
      <w:r w:rsidR="00923DB0" w:rsidRPr="001E4199">
        <w:rPr>
          <w:rFonts w:asciiTheme="majorBidi" w:hAnsiTheme="majorBidi" w:cstheme="majorBidi"/>
          <w:color w:val="auto"/>
          <w:szCs w:val="24"/>
        </w:rPr>
        <w:t>u</w:t>
      </w:r>
      <w:r w:rsidR="00B85C4E" w:rsidRPr="001E4199">
        <w:rPr>
          <w:rFonts w:asciiTheme="majorBidi" w:hAnsiTheme="majorBidi" w:cstheme="majorBidi"/>
          <w:color w:val="auto"/>
          <w:szCs w:val="24"/>
        </w:rPr>
        <w:t xml:space="preserve">, bet </w:t>
      </w:r>
      <w:r w:rsidR="00846DE0" w:rsidRPr="00B21AC4">
        <w:rPr>
          <w:rFonts w:asciiTheme="majorBidi" w:hAnsiTheme="majorBidi" w:cstheme="majorBidi"/>
          <w:color w:val="auto"/>
          <w:szCs w:val="24"/>
        </w:rPr>
        <w:t>SIA „Daugavpils reģionālā slimnīca”</w:t>
      </w:r>
      <w:r w:rsidR="00B85C4E" w:rsidRPr="001E4199">
        <w:rPr>
          <w:rFonts w:asciiTheme="majorBidi" w:hAnsiTheme="majorBidi" w:cstheme="majorBidi"/>
          <w:color w:val="auto"/>
          <w:szCs w:val="24"/>
        </w:rPr>
        <w:t xml:space="preserve"> blakus sūdzību noraidīt.</w:t>
      </w:r>
    </w:p>
    <w:p w14:paraId="51AC0FDE" w14:textId="7CB25E87" w:rsidR="007C1EC0" w:rsidRPr="000933B9" w:rsidRDefault="00386782" w:rsidP="000933B9">
      <w:pPr>
        <w:spacing w:after="0" w:line="276" w:lineRule="auto"/>
        <w:ind w:firstLine="567"/>
        <w:jc w:val="both"/>
        <w:rPr>
          <w:rFonts w:asciiTheme="majorBidi" w:hAnsiTheme="majorBidi" w:cstheme="majorBidi"/>
          <w:color w:val="auto"/>
          <w:szCs w:val="24"/>
        </w:rPr>
      </w:pPr>
      <w:r w:rsidRPr="001E4199">
        <w:rPr>
          <w:rFonts w:asciiTheme="majorBidi" w:hAnsiTheme="majorBidi" w:cstheme="majorBidi"/>
          <w:color w:val="auto"/>
          <w:szCs w:val="24"/>
        </w:rPr>
        <w:t>Lēmums nav pārsūdzams.</w:t>
      </w:r>
    </w:p>
    <w:sectPr w:rsidR="007C1EC0" w:rsidRPr="000933B9" w:rsidSect="00B84FD5">
      <w:footerReference w:type="default" r:id="rId9"/>
      <w:pgSz w:w="11906" w:h="16838"/>
      <w:pgMar w:top="1134" w:right="1077" w:bottom="1134" w:left="1644" w:header="0" w:footer="5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790A" w14:textId="77777777" w:rsidR="00B126B2" w:rsidRDefault="00B126B2">
      <w:pPr>
        <w:spacing w:after="0" w:line="240" w:lineRule="auto"/>
      </w:pPr>
      <w:r>
        <w:separator/>
      </w:r>
    </w:p>
  </w:endnote>
  <w:endnote w:type="continuationSeparator" w:id="0">
    <w:p w14:paraId="1E40BEF9" w14:textId="77777777" w:rsidR="00B126B2" w:rsidRDefault="00B1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36BB" w14:textId="7F695FAC" w:rsidR="00642741" w:rsidRDefault="00642741">
    <w:pPr>
      <w:pStyle w:val="Footer"/>
      <w:jc w:val="center"/>
    </w:pPr>
    <w:r>
      <w:fldChar w:fldCharType="begin"/>
    </w:r>
    <w:r>
      <w:instrText>PAGE</w:instrText>
    </w:r>
    <w:r>
      <w:fldChar w:fldCharType="separate"/>
    </w:r>
    <w:r>
      <w:rPr>
        <w:noProof/>
      </w:rPr>
      <w:t>1</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0933B9">
      <w:rPr>
        <w:noProof/>
      </w:rPr>
      <w:t>5</w:t>
    </w:r>
    <w:r>
      <w:rPr>
        <w:noProof/>
      </w:rPr>
      <w:fldChar w:fldCharType="end"/>
    </w:r>
    <w:bookmarkStart w:id="2" w:name="__Fieldmark__171_3260321367"/>
    <w:bookmarkStart w:id="3" w:name="__Fieldmark__667_1373986896"/>
    <w:bookmarkStart w:id="4" w:name="__Fieldmark__363_223599219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F97B" w14:textId="77777777" w:rsidR="00B126B2" w:rsidRDefault="00B126B2">
      <w:pPr>
        <w:spacing w:after="0" w:line="240" w:lineRule="auto"/>
      </w:pPr>
      <w:r>
        <w:separator/>
      </w:r>
    </w:p>
  </w:footnote>
  <w:footnote w:type="continuationSeparator" w:id="0">
    <w:p w14:paraId="6CE5E650" w14:textId="77777777" w:rsidR="00B126B2" w:rsidRDefault="00B12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3A5"/>
    <w:multiLevelType w:val="hybridMultilevel"/>
    <w:tmpl w:val="0BD2E1E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A1220E5"/>
    <w:multiLevelType w:val="hybridMultilevel"/>
    <w:tmpl w:val="C0A29D26"/>
    <w:lvl w:ilvl="0" w:tplc="F0CA05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AA31C72"/>
    <w:multiLevelType w:val="hybridMultilevel"/>
    <w:tmpl w:val="D9BA316E"/>
    <w:lvl w:ilvl="0" w:tplc="43381D7E">
      <w:start w:val="2020"/>
      <w:numFmt w:val="bullet"/>
      <w:lvlText w:val="-"/>
      <w:lvlJc w:val="left"/>
      <w:pPr>
        <w:ind w:left="1046" w:hanging="360"/>
      </w:pPr>
      <w:rPr>
        <w:rFonts w:ascii="Times New Roman" w:eastAsia="Times New Roman" w:hAnsi="Times New Roman" w:cs="Times New Roman" w:hint="default"/>
        <w:color w:val="000000"/>
      </w:rPr>
    </w:lvl>
    <w:lvl w:ilvl="1" w:tplc="04260003" w:tentative="1">
      <w:start w:val="1"/>
      <w:numFmt w:val="bullet"/>
      <w:lvlText w:val="o"/>
      <w:lvlJc w:val="left"/>
      <w:pPr>
        <w:ind w:left="1766" w:hanging="360"/>
      </w:pPr>
      <w:rPr>
        <w:rFonts w:ascii="Courier New" w:hAnsi="Courier New" w:cs="Courier New" w:hint="default"/>
      </w:rPr>
    </w:lvl>
    <w:lvl w:ilvl="2" w:tplc="04260005" w:tentative="1">
      <w:start w:val="1"/>
      <w:numFmt w:val="bullet"/>
      <w:lvlText w:val=""/>
      <w:lvlJc w:val="left"/>
      <w:pPr>
        <w:ind w:left="2486" w:hanging="360"/>
      </w:pPr>
      <w:rPr>
        <w:rFonts w:ascii="Wingdings" w:hAnsi="Wingdings" w:hint="default"/>
      </w:rPr>
    </w:lvl>
    <w:lvl w:ilvl="3" w:tplc="04260001" w:tentative="1">
      <w:start w:val="1"/>
      <w:numFmt w:val="bullet"/>
      <w:lvlText w:val=""/>
      <w:lvlJc w:val="left"/>
      <w:pPr>
        <w:ind w:left="3206" w:hanging="360"/>
      </w:pPr>
      <w:rPr>
        <w:rFonts w:ascii="Symbol" w:hAnsi="Symbol" w:hint="default"/>
      </w:rPr>
    </w:lvl>
    <w:lvl w:ilvl="4" w:tplc="04260003" w:tentative="1">
      <w:start w:val="1"/>
      <w:numFmt w:val="bullet"/>
      <w:lvlText w:val="o"/>
      <w:lvlJc w:val="left"/>
      <w:pPr>
        <w:ind w:left="3926" w:hanging="360"/>
      </w:pPr>
      <w:rPr>
        <w:rFonts w:ascii="Courier New" w:hAnsi="Courier New" w:cs="Courier New" w:hint="default"/>
      </w:rPr>
    </w:lvl>
    <w:lvl w:ilvl="5" w:tplc="04260005" w:tentative="1">
      <w:start w:val="1"/>
      <w:numFmt w:val="bullet"/>
      <w:lvlText w:val=""/>
      <w:lvlJc w:val="left"/>
      <w:pPr>
        <w:ind w:left="4646" w:hanging="360"/>
      </w:pPr>
      <w:rPr>
        <w:rFonts w:ascii="Wingdings" w:hAnsi="Wingdings" w:hint="default"/>
      </w:rPr>
    </w:lvl>
    <w:lvl w:ilvl="6" w:tplc="04260001" w:tentative="1">
      <w:start w:val="1"/>
      <w:numFmt w:val="bullet"/>
      <w:lvlText w:val=""/>
      <w:lvlJc w:val="left"/>
      <w:pPr>
        <w:ind w:left="5366" w:hanging="360"/>
      </w:pPr>
      <w:rPr>
        <w:rFonts w:ascii="Symbol" w:hAnsi="Symbol" w:hint="default"/>
      </w:rPr>
    </w:lvl>
    <w:lvl w:ilvl="7" w:tplc="04260003" w:tentative="1">
      <w:start w:val="1"/>
      <w:numFmt w:val="bullet"/>
      <w:lvlText w:val="o"/>
      <w:lvlJc w:val="left"/>
      <w:pPr>
        <w:ind w:left="6086" w:hanging="360"/>
      </w:pPr>
      <w:rPr>
        <w:rFonts w:ascii="Courier New" w:hAnsi="Courier New" w:cs="Courier New" w:hint="default"/>
      </w:rPr>
    </w:lvl>
    <w:lvl w:ilvl="8" w:tplc="04260005" w:tentative="1">
      <w:start w:val="1"/>
      <w:numFmt w:val="bullet"/>
      <w:lvlText w:val=""/>
      <w:lvlJc w:val="left"/>
      <w:pPr>
        <w:ind w:left="6806" w:hanging="360"/>
      </w:pPr>
      <w:rPr>
        <w:rFonts w:ascii="Wingdings" w:hAnsi="Wingdings" w:hint="default"/>
      </w:rPr>
    </w:lvl>
  </w:abstractNum>
  <w:abstractNum w:abstractNumId="3" w15:restartNumberingAfterBreak="0">
    <w:nsid w:val="548E02B5"/>
    <w:multiLevelType w:val="hybridMultilevel"/>
    <w:tmpl w:val="C2CCB316"/>
    <w:lvl w:ilvl="0" w:tplc="7A382B9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9046A24"/>
    <w:multiLevelType w:val="hybridMultilevel"/>
    <w:tmpl w:val="F072FFD2"/>
    <w:lvl w:ilvl="0" w:tplc="E564E3A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9D"/>
    <w:rsid w:val="00002FA5"/>
    <w:rsid w:val="000036CD"/>
    <w:rsid w:val="00005C90"/>
    <w:rsid w:val="00010F00"/>
    <w:rsid w:val="00013AC9"/>
    <w:rsid w:val="00017F9C"/>
    <w:rsid w:val="00020B11"/>
    <w:rsid w:val="00020D7D"/>
    <w:rsid w:val="00023736"/>
    <w:rsid w:val="00023949"/>
    <w:rsid w:val="00026558"/>
    <w:rsid w:val="00030932"/>
    <w:rsid w:val="00031855"/>
    <w:rsid w:val="0003200F"/>
    <w:rsid w:val="0003412F"/>
    <w:rsid w:val="000350DB"/>
    <w:rsid w:val="0004007A"/>
    <w:rsid w:val="000464D1"/>
    <w:rsid w:val="00050A85"/>
    <w:rsid w:val="000557C9"/>
    <w:rsid w:val="000565F4"/>
    <w:rsid w:val="00062566"/>
    <w:rsid w:val="0006288B"/>
    <w:rsid w:val="00064175"/>
    <w:rsid w:val="00065D9F"/>
    <w:rsid w:val="00066C99"/>
    <w:rsid w:val="00070220"/>
    <w:rsid w:val="000729EA"/>
    <w:rsid w:val="0007641A"/>
    <w:rsid w:val="00077979"/>
    <w:rsid w:val="000848CE"/>
    <w:rsid w:val="000933B9"/>
    <w:rsid w:val="000934DF"/>
    <w:rsid w:val="0009658B"/>
    <w:rsid w:val="00096A44"/>
    <w:rsid w:val="00097F4D"/>
    <w:rsid w:val="000A1AEC"/>
    <w:rsid w:val="000A3C21"/>
    <w:rsid w:val="000A71CB"/>
    <w:rsid w:val="000B0F70"/>
    <w:rsid w:val="000B37E0"/>
    <w:rsid w:val="000B3860"/>
    <w:rsid w:val="000C3FD3"/>
    <w:rsid w:val="000C4676"/>
    <w:rsid w:val="000D15C6"/>
    <w:rsid w:val="000D365E"/>
    <w:rsid w:val="000E1CDB"/>
    <w:rsid w:val="000E34D8"/>
    <w:rsid w:val="000E3E0D"/>
    <w:rsid w:val="000F418B"/>
    <w:rsid w:val="00102AF2"/>
    <w:rsid w:val="00103F26"/>
    <w:rsid w:val="00104FE4"/>
    <w:rsid w:val="00115540"/>
    <w:rsid w:val="001207A8"/>
    <w:rsid w:val="00134840"/>
    <w:rsid w:val="001352A2"/>
    <w:rsid w:val="001356E3"/>
    <w:rsid w:val="00143F0A"/>
    <w:rsid w:val="00144D9D"/>
    <w:rsid w:val="00144F5D"/>
    <w:rsid w:val="001464BF"/>
    <w:rsid w:val="00151552"/>
    <w:rsid w:val="001524F8"/>
    <w:rsid w:val="0015323F"/>
    <w:rsid w:val="00157096"/>
    <w:rsid w:val="001611B1"/>
    <w:rsid w:val="00165D29"/>
    <w:rsid w:val="00167547"/>
    <w:rsid w:val="00175554"/>
    <w:rsid w:val="0018112E"/>
    <w:rsid w:val="00185F92"/>
    <w:rsid w:val="001877E2"/>
    <w:rsid w:val="001A4D9C"/>
    <w:rsid w:val="001A68B7"/>
    <w:rsid w:val="001A6A50"/>
    <w:rsid w:val="001A7087"/>
    <w:rsid w:val="001B4C71"/>
    <w:rsid w:val="001C676A"/>
    <w:rsid w:val="001C73BF"/>
    <w:rsid w:val="001D06BE"/>
    <w:rsid w:val="001D14B1"/>
    <w:rsid w:val="001E0E95"/>
    <w:rsid w:val="001E235E"/>
    <w:rsid w:val="001E4199"/>
    <w:rsid w:val="001F45C2"/>
    <w:rsid w:val="001F70CE"/>
    <w:rsid w:val="00200D33"/>
    <w:rsid w:val="00204F60"/>
    <w:rsid w:val="00205542"/>
    <w:rsid w:val="00205F02"/>
    <w:rsid w:val="00206CE2"/>
    <w:rsid w:val="00213F43"/>
    <w:rsid w:val="00216926"/>
    <w:rsid w:val="002240DB"/>
    <w:rsid w:val="0023008F"/>
    <w:rsid w:val="002304F0"/>
    <w:rsid w:val="0023167A"/>
    <w:rsid w:val="00232893"/>
    <w:rsid w:val="00236C7B"/>
    <w:rsid w:val="0023706B"/>
    <w:rsid w:val="002432C0"/>
    <w:rsid w:val="00244859"/>
    <w:rsid w:val="0024535B"/>
    <w:rsid w:val="002506EF"/>
    <w:rsid w:val="00254297"/>
    <w:rsid w:val="00264028"/>
    <w:rsid w:val="002726FE"/>
    <w:rsid w:val="00276381"/>
    <w:rsid w:val="00276FB8"/>
    <w:rsid w:val="002775A0"/>
    <w:rsid w:val="002775BC"/>
    <w:rsid w:val="00277A24"/>
    <w:rsid w:val="00277DDB"/>
    <w:rsid w:val="00285455"/>
    <w:rsid w:val="00285ACA"/>
    <w:rsid w:val="002921F0"/>
    <w:rsid w:val="00292DF9"/>
    <w:rsid w:val="002932D5"/>
    <w:rsid w:val="0029648C"/>
    <w:rsid w:val="002B0C9A"/>
    <w:rsid w:val="002B50A5"/>
    <w:rsid w:val="002B615C"/>
    <w:rsid w:val="002C43C3"/>
    <w:rsid w:val="002C47F8"/>
    <w:rsid w:val="002C6FE8"/>
    <w:rsid w:val="002D1BCB"/>
    <w:rsid w:val="002D1CCF"/>
    <w:rsid w:val="002D32B7"/>
    <w:rsid w:val="002D34A2"/>
    <w:rsid w:val="002D3AF9"/>
    <w:rsid w:val="002D48E4"/>
    <w:rsid w:val="002D5088"/>
    <w:rsid w:val="002E7066"/>
    <w:rsid w:val="002E7947"/>
    <w:rsid w:val="002F28EC"/>
    <w:rsid w:val="002F4E3E"/>
    <w:rsid w:val="00303808"/>
    <w:rsid w:val="003052D3"/>
    <w:rsid w:val="00305948"/>
    <w:rsid w:val="00315A66"/>
    <w:rsid w:val="00315DBD"/>
    <w:rsid w:val="00317357"/>
    <w:rsid w:val="003220FA"/>
    <w:rsid w:val="00324371"/>
    <w:rsid w:val="00332F76"/>
    <w:rsid w:val="0033510A"/>
    <w:rsid w:val="0034005E"/>
    <w:rsid w:val="00341290"/>
    <w:rsid w:val="00346563"/>
    <w:rsid w:val="00364E0D"/>
    <w:rsid w:val="00365890"/>
    <w:rsid w:val="00365B09"/>
    <w:rsid w:val="00372A03"/>
    <w:rsid w:val="00380EEF"/>
    <w:rsid w:val="00381723"/>
    <w:rsid w:val="00385FB8"/>
    <w:rsid w:val="00386782"/>
    <w:rsid w:val="00390F04"/>
    <w:rsid w:val="0039147D"/>
    <w:rsid w:val="003921D1"/>
    <w:rsid w:val="00392BA5"/>
    <w:rsid w:val="003A19EA"/>
    <w:rsid w:val="003B008F"/>
    <w:rsid w:val="003B3169"/>
    <w:rsid w:val="003B3F06"/>
    <w:rsid w:val="003B7F6E"/>
    <w:rsid w:val="003C0534"/>
    <w:rsid w:val="003C1C91"/>
    <w:rsid w:val="003C7DE6"/>
    <w:rsid w:val="003D1B49"/>
    <w:rsid w:val="003D20FF"/>
    <w:rsid w:val="003D2A8B"/>
    <w:rsid w:val="003D6331"/>
    <w:rsid w:val="003E1755"/>
    <w:rsid w:val="003F17AF"/>
    <w:rsid w:val="00403BC0"/>
    <w:rsid w:val="00405886"/>
    <w:rsid w:val="00420317"/>
    <w:rsid w:val="00420AC9"/>
    <w:rsid w:val="00422CFD"/>
    <w:rsid w:val="004238FE"/>
    <w:rsid w:val="00425E70"/>
    <w:rsid w:val="004351C5"/>
    <w:rsid w:val="00436429"/>
    <w:rsid w:val="00441A18"/>
    <w:rsid w:val="00445184"/>
    <w:rsid w:val="00445A7F"/>
    <w:rsid w:val="0044733A"/>
    <w:rsid w:val="00454790"/>
    <w:rsid w:val="004552E4"/>
    <w:rsid w:val="00463585"/>
    <w:rsid w:val="00464546"/>
    <w:rsid w:val="00464BC3"/>
    <w:rsid w:val="004669AC"/>
    <w:rsid w:val="00466E41"/>
    <w:rsid w:val="00473D75"/>
    <w:rsid w:val="00473F2F"/>
    <w:rsid w:val="00474700"/>
    <w:rsid w:val="00480FED"/>
    <w:rsid w:val="00486FE1"/>
    <w:rsid w:val="00493EE8"/>
    <w:rsid w:val="00497E28"/>
    <w:rsid w:val="004A0E49"/>
    <w:rsid w:val="004A1364"/>
    <w:rsid w:val="004A53E7"/>
    <w:rsid w:val="004B032E"/>
    <w:rsid w:val="004B29FD"/>
    <w:rsid w:val="004B5E23"/>
    <w:rsid w:val="004C0911"/>
    <w:rsid w:val="004C120D"/>
    <w:rsid w:val="004C16AE"/>
    <w:rsid w:val="004C5576"/>
    <w:rsid w:val="004C7BF1"/>
    <w:rsid w:val="004D3A3B"/>
    <w:rsid w:val="004D6923"/>
    <w:rsid w:val="004E0838"/>
    <w:rsid w:val="004E1AF7"/>
    <w:rsid w:val="004E4CB8"/>
    <w:rsid w:val="004E55A8"/>
    <w:rsid w:val="004F0B68"/>
    <w:rsid w:val="004F0C1E"/>
    <w:rsid w:val="004F3C9D"/>
    <w:rsid w:val="004F409C"/>
    <w:rsid w:val="004F505E"/>
    <w:rsid w:val="004F69DA"/>
    <w:rsid w:val="004F7462"/>
    <w:rsid w:val="00504656"/>
    <w:rsid w:val="00512B1A"/>
    <w:rsid w:val="005143F2"/>
    <w:rsid w:val="00517A35"/>
    <w:rsid w:val="005215BA"/>
    <w:rsid w:val="00525597"/>
    <w:rsid w:val="00526F43"/>
    <w:rsid w:val="00544169"/>
    <w:rsid w:val="00545594"/>
    <w:rsid w:val="00561304"/>
    <w:rsid w:val="00571318"/>
    <w:rsid w:val="005713D1"/>
    <w:rsid w:val="005721A7"/>
    <w:rsid w:val="0057285B"/>
    <w:rsid w:val="005877CD"/>
    <w:rsid w:val="00596711"/>
    <w:rsid w:val="005A1981"/>
    <w:rsid w:val="005A28CF"/>
    <w:rsid w:val="005A50E4"/>
    <w:rsid w:val="005A6C77"/>
    <w:rsid w:val="005A78C8"/>
    <w:rsid w:val="005A7EE0"/>
    <w:rsid w:val="005B4408"/>
    <w:rsid w:val="005C0979"/>
    <w:rsid w:val="005C442A"/>
    <w:rsid w:val="005C4718"/>
    <w:rsid w:val="005C68F0"/>
    <w:rsid w:val="005D16D1"/>
    <w:rsid w:val="005D4600"/>
    <w:rsid w:val="005D706B"/>
    <w:rsid w:val="005E1091"/>
    <w:rsid w:val="005F2950"/>
    <w:rsid w:val="005F6F81"/>
    <w:rsid w:val="005F7D8A"/>
    <w:rsid w:val="0060424C"/>
    <w:rsid w:val="006042C8"/>
    <w:rsid w:val="0060596F"/>
    <w:rsid w:val="0061237E"/>
    <w:rsid w:val="00614999"/>
    <w:rsid w:val="006235C7"/>
    <w:rsid w:val="0062683F"/>
    <w:rsid w:val="0062761F"/>
    <w:rsid w:val="006308AF"/>
    <w:rsid w:val="00634B70"/>
    <w:rsid w:val="00634D06"/>
    <w:rsid w:val="00640960"/>
    <w:rsid w:val="00642741"/>
    <w:rsid w:val="006473D4"/>
    <w:rsid w:val="006544C6"/>
    <w:rsid w:val="00657859"/>
    <w:rsid w:val="0066025C"/>
    <w:rsid w:val="00661049"/>
    <w:rsid w:val="00661D16"/>
    <w:rsid w:val="006623F5"/>
    <w:rsid w:val="00662FCC"/>
    <w:rsid w:val="0066301E"/>
    <w:rsid w:val="00663205"/>
    <w:rsid w:val="006636E8"/>
    <w:rsid w:val="00676D68"/>
    <w:rsid w:val="006823D7"/>
    <w:rsid w:val="00684F3F"/>
    <w:rsid w:val="0068601A"/>
    <w:rsid w:val="0069046F"/>
    <w:rsid w:val="006A3857"/>
    <w:rsid w:val="006B5050"/>
    <w:rsid w:val="006C2B28"/>
    <w:rsid w:val="006C6B30"/>
    <w:rsid w:val="006D38A9"/>
    <w:rsid w:val="006E0673"/>
    <w:rsid w:val="006E1F51"/>
    <w:rsid w:val="006F3E8C"/>
    <w:rsid w:val="007016BB"/>
    <w:rsid w:val="00707533"/>
    <w:rsid w:val="007104D8"/>
    <w:rsid w:val="007158DA"/>
    <w:rsid w:val="00715C65"/>
    <w:rsid w:val="00716E20"/>
    <w:rsid w:val="00717A72"/>
    <w:rsid w:val="0072391D"/>
    <w:rsid w:val="0072539A"/>
    <w:rsid w:val="0073622C"/>
    <w:rsid w:val="0073740A"/>
    <w:rsid w:val="007420CE"/>
    <w:rsid w:val="00744321"/>
    <w:rsid w:val="00747F27"/>
    <w:rsid w:val="00751FFD"/>
    <w:rsid w:val="00754944"/>
    <w:rsid w:val="00756A27"/>
    <w:rsid w:val="00764060"/>
    <w:rsid w:val="00765F35"/>
    <w:rsid w:val="00767DFF"/>
    <w:rsid w:val="007728A5"/>
    <w:rsid w:val="00776E79"/>
    <w:rsid w:val="00780520"/>
    <w:rsid w:val="00780F21"/>
    <w:rsid w:val="00784D30"/>
    <w:rsid w:val="00786221"/>
    <w:rsid w:val="0078691E"/>
    <w:rsid w:val="00787134"/>
    <w:rsid w:val="00790204"/>
    <w:rsid w:val="00790467"/>
    <w:rsid w:val="007916DA"/>
    <w:rsid w:val="00791F7D"/>
    <w:rsid w:val="00797836"/>
    <w:rsid w:val="007A7C83"/>
    <w:rsid w:val="007B2CB8"/>
    <w:rsid w:val="007B4521"/>
    <w:rsid w:val="007C07B1"/>
    <w:rsid w:val="007C1EC0"/>
    <w:rsid w:val="007C2E86"/>
    <w:rsid w:val="007C4EC4"/>
    <w:rsid w:val="007C7C63"/>
    <w:rsid w:val="007D42DF"/>
    <w:rsid w:val="007D6EFD"/>
    <w:rsid w:val="007D6F8B"/>
    <w:rsid w:val="007E2D62"/>
    <w:rsid w:val="007E34FC"/>
    <w:rsid w:val="007E3A56"/>
    <w:rsid w:val="007E5F5B"/>
    <w:rsid w:val="007F22BD"/>
    <w:rsid w:val="007F517F"/>
    <w:rsid w:val="007F5A6D"/>
    <w:rsid w:val="00803664"/>
    <w:rsid w:val="008076F4"/>
    <w:rsid w:val="00810AC1"/>
    <w:rsid w:val="008164F8"/>
    <w:rsid w:val="00837D8B"/>
    <w:rsid w:val="00840CB2"/>
    <w:rsid w:val="00846CF1"/>
    <w:rsid w:val="00846DE0"/>
    <w:rsid w:val="008529D4"/>
    <w:rsid w:val="008531AF"/>
    <w:rsid w:val="00853948"/>
    <w:rsid w:val="0086379D"/>
    <w:rsid w:val="00865F3C"/>
    <w:rsid w:val="008665AC"/>
    <w:rsid w:val="0086722D"/>
    <w:rsid w:val="00870CA7"/>
    <w:rsid w:val="00873736"/>
    <w:rsid w:val="00874846"/>
    <w:rsid w:val="00875394"/>
    <w:rsid w:val="008833D8"/>
    <w:rsid w:val="00883BE2"/>
    <w:rsid w:val="008953DE"/>
    <w:rsid w:val="00895F46"/>
    <w:rsid w:val="008A1C7F"/>
    <w:rsid w:val="008A6AE1"/>
    <w:rsid w:val="008A7294"/>
    <w:rsid w:val="008B02C4"/>
    <w:rsid w:val="008B03D8"/>
    <w:rsid w:val="008B1080"/>
    <w:rsid w:val="008B169A"/>
    <w:rsid w:val="008B3384"/>
    <w:rsid w:val="008B47F0"/>
    <w:rsid w:val="008C7CBA"/>
    <w:rsid w:val="008D029E"/>
    <w:rsid w:val="008D0D4A"/>
    <w:rsid w:val="008D1D87"/>
    <w:rsid w:val="008D44F9"/>
    <w:rsid w:val="008D637F"/>
    <w:rsid w:val="00904635"/>
    <w:rsid w:val="00905C80"/>
    <w:rsid w:val="00906806"/>
    <w:rsid w:val="00907270"/>
    <w:rsid w:val="009078E2"/>
    <w:rsid w:val="009121EE"/>
    <w:rsid w:val="00920EF4"/>
    <w:rsid w:val="0092219F"/>
    <w:rsid w:val="00923DB0"/>
    <w:rsid w:val="009265A1"/>
    <w:rsid w:val="009267C6"/>
    <w:rsid w:val="009318A7"/>
    <w:rsid w:val="00933BA6"/>
    <w:rsid w:val="0093669E"/>
    <w:rsid w:val="00940624"/>
    <w:rsid w:val="00944D34"/>
    <w:rsid w:val="00953019"/>
    <w:rsid w:val="00955CA4"/>
    <w:rsid w:val="00957439"/>
    <w:rsid w:val="009642C4"/>
    <w:rsid w:val="00965E8F"/>
    <w:rsid w:val="00977C79"/>
    <w:rsid w:val="009813C8"/>
    <w:rsid w:val="00981648"/>
    <w:rsid w:val="0099721E"/>
    <w:rsid w:val="009A5824"/>
    <w:rsid w:val="009B3BC1"/>
    <w:rsid w:val="009B73B3"/>
    <w:rsid w:val="009C110F"/>
    <w:rsid w:val="009C567B"/>
    <w:rsid w:val="009C68B0"/>
    <w:rsid w:val="009D2E19"/>
    <w:rsid w:val="009D3184"/>
    <w:rsid w:val="009D3E46"/>
    <w:rsid w:val="009D4C38"/>
    <w:rsid w:val="009D71FE"/>
    <w:rsid w:val="009E0CD5"/>
    <w:rsid w:val="009E133B"/>
    <w:rsid w:val="009F3910"/>
    <w:rsid w:val="009F40D9"/>
    <w:rsid w:val="009F7297"/>
    <w:rsid w:val="00A016E7"/>
    <w:rsid w:val="00A10C08"/>
    <w:rsid w:val="00A12336"/>
    <w:rsid w:val="00A12F5E"/>
    <w:rsid w:val="00A14E17"/>
    <w:rsid w:val="00A20886"/>
    <w:rsid w:val="00A2373B"/>
    <w:rsid w:val="00A251A4"/>
    <w:rsid w:val="00A3043E"/>
    <w:rsid w:val="00A32EF1"/>
    <w:rsid w:val="00A335F0"/>
    <w:rsid w:val="00A4284A"/>
    <w:rsid w:val="00A46217"/>
    <w:rsid w:val="00A53FC7"/>
    <w:rsid w:val="00A601D4"/>
    <w:rsid w:val="00A630FD"/>
    <w:rsid w:val="00A63FAC"/>
    <w:rsid w:val="00A667E7"/>
    <w:rsid w:val="00A73E4A"/>
    <w:rsid w:val="00A7617B"/>
    <w:rsid w:val="00A76523"/>
    <w:rsid w:val="00A77ED6"/>
    <w:rsid w:val="00A828B0"/>
    <w:rsid w:val="00A82AFB"/>
    <w:rsid w:val="00A865BD"/>
    <w:rsid w:val="00A92B45"/>
    <w:rsid w:val="00AA18F8"/>
    <w:rsid w:val="00AA36C2"/>
    <w:rsid w:val="00AA5D02"/>
    <w:rsid w:val="00AB5A30"/>
    <w:rsid w:val="00AB5C39"/>
    <w:rsid w:val="00AB625A"/>
    <w:rsid w:val="00AB70F9"/>
    <w:rsid w:val="00AE538A"/>
    <w:rsid w:val="00AF6E34"/>
    <w:rsid w:val="00B01E96"/>
    <w:rsid w:val="00B1002D"/>
    <w:rsid w:val="00B126B2"/>
    <w:rsid w:val="00B13183"/>
    <w:rsid w:val="00B13D11"/>
    <w:rsid w:val="00B15947"/>
    <w:rsid w:val="00B17136"/>
    <w:rsid w:val="00B17C8F"/>
    <w:rsid w:val="00B20F68"/>
    <w:rsid w:val="00B21390"/>
    <w:rsid w:val="00B21AC4"/>
    <w:rsid w:val="00B22464"/>
    <w:rsid w:val="00B24D8C"/>
    <w:rsid w:val="00B269DF"/>
    <w:rsid w:val="00B30793"/>
    <w:rsid w:val="00B318CD"/>
    <w:rsid w:val="00B418DB"/>
    <w:rsid w:val="00B5308F"/>
    <w:rsid w:val="00B54B5D"/>
    <w:rsid w:val="00B55D5F"/>
    <w:rsid w:val="00B61F82"/>
    <w:rsid w:val="00B62D33"/>
    <w:rsid w:val="00B63AC9"/>
    <w:rsid w:val="00B64178"/>
    <w:rsid w:val="00B65A31"/>
    <w:rsid w:val="00B65F74"/>
    <w:rsid w:val="00B81273"/>
    <w:rsid w:val="00B8250B"/>
    <w:rsid w:val="00B828D3"/>
    <w:rsid w:val="00B84FD5"/>
    <w:rsid w:val="00B85C4E"/>
    <w:rsid w:val="00B96C65"/>
    <w:rsid w:val="00B96DD8"/>
    <w:rsid w:val="00B970E5"/>
    <w:rsid w:val="00BA1FB4"/>
    <w:rsid w:val="00BA30E0"/>
    <w:rsid w:val="00BA56C4"/>
    <w:rsid w:val="00BA6BC9"/>
    <w:rsid w:val="00BA7CFD"/>
    <w:rsid w:val="00BB3845"/>
    <w:rsid w:val="00BB3C71"/>
    <w:rsid w:val="00BB5A68"/>
    <w:rsid w:val="00BB6AD1"/>
    <w:rsid w:val="00BB6B6F"/>
    <w:rsid w:val="00BC11C1"/>
    <w:rsid w:val="00BC3454"/>
    <w:rsid w:val="00BC4CD8"/>
    <w:rsid w:val="00BC7CF2"/>
    <w:rsid w:val="00BD0CDA"/>
    <w:rsid w:val="00BD73C0"/>
    <w:rsid w:val="00BE0926"/>
    <w:rsid w:val="00BE0F60"/>
    <w:rsid w:val="00BE788D"/>
    <w:rsid w:val="00BF40CA"/>
    <w:rsid w:val="00C008A9"/>
    <w:rsid w:val="00C01D16"/>
    <w:rsid w:val="00C03752"/>
    <w:rsid w:val="00C056B3"/>
    <w:rsid w:val="00C0591E"/>
    <w:rsid w:val="00C05931"/>
    <w:rsid w:val="00C06FEB"/>
    <w:rsid w:val="00C1149D"/>
    <w:rsid w:val="00C12A87"/>
    <w:rsid w:val="00C24D94"/>
    <w:rsid w:val="00C26BCA"/>
    <w:rsid w:val="00C270BF"/>
    <w:rsid w:val="00C27F17"/>
    <w:rsid w:val="00C33126"/>
    <w:rsid w:val="00C33825"/>
    <w:rsid w:val="00C376B7"/>
    <w:rsid w:val="00C41430"/>
    <w:rsid w:val="00C4420E"/>
    <w:rsid w:val="00C46559"/>
    <w:rsid w:val="00C47522"/>
    <w:rsid w:val="00C47D56"/>
    <w:rsid w:val="00C60FCF"/>
    <w:rsid w:val="00C62844"/>
    <w:rsid w:val="00C7002F"/>
    <w:rsid w:val="00C7335B"/>
    <w:rsid w:val="00C75EA7"/>
    <w:rsid w:val="00C80B07"/>
    <w:rsid w:val="00C817A2"/>
    <w:rsid w:val="00C912AE"/>
    <w:rsid w:val="00C9643E"/>
    <w:rsid w:val="00CA1CB4"/>
    <w:rsid w:val="00CC2B35"/>
    <w:rsid w:val="00CC4586"/>
    <w:rsid w:val="00CC5437"/>
    <w:rsid w:val="00CD78BB"/>
    <w:rsid w:val="00CE0812"/>
    <w:rsid w:val="00CE09A9"/>
    <w:rsid w:val="00CE720A"/>
    <w:rsid w:val="00D02AF5"/>
    <w:rsid w:val="00D03261"/>
    <w:rsid w:val="00D03A0C"/>
    <w:rsid w:val="00D06FB5"/>
    <w:rsid w:val="00D128B9"/>
    <w:rsid w:val="00D13648"/>
    <w:rsid w:val="00D148B1"/>
    <w:rsid w:val="00D216B0"/>
    <w:rsid w:val="00D24A82"/>
    <w:rsid w:val="00D25E4E"/>
    <w:rsid w:val="00D317FA"/>
    <w:rsid w:val="00D3408D"/>
    <w:rsid w:val="00D410DF"/>
    <w:rsid w:val="00D44EF2"/>
    <w:rsid w:val="00D456F2"/>
    <w:rsid w:val="00D46DCE"/>
    <w:rsid w:val="00D54760"/>
    <w:rsid w:val="00D5503B"/>
    <w:rsid w:val="00D578BC"/>
    <w:rsid w:val="00D6713D"/>
    <w:rsid w:val="00D672A1"/>
    <w:rsid w:val="00D675ED"/>
    <w:rsid w:val="00D70522"/>
    <w:rsid w:val="00D709CE"/>
    <w:rsid w:val="00D71FFF"/>
    <w:rsid w:val="00D739B1"/>
    <w:rsid w:val="00D755F5"/>
    <w:rsid w:val="00D76B78"/>
    <w:rsid w:val="00D87936"/>
    <w:rsid w:val="00D90965"/>
    <w:rsid w:val="00D922A7"/>
    <w:rsid w:val="00D92C50"/>
    <w:rsid w:val="00D93B92"/>
    <w:rsid w:val="00D9574F"/>
    <w:rsid w:val="00DA1765"/>
    <w:rsid w:val="00DA5035"/>
    <w:rsid w:val="00DA67C8"/>
    <w:rsid w:val="00DA7ED2"/>
    <w:rsid w:val="00DB2FC2"/>
    <w:rsid w:val="00DC077C"/>
    <w:rsid w:val="00DC2C4F"/>
    <w:rsid w:val="00DD0873"/>
    <w:rsid w:val="00DD77F6"/>
    <w:rsid w:val="00DE1B02"/>
    <w:rsid w:val="00DE1C63"/>
    <w:rsid w:val="00DE27C3"/>
    <w:rsid w:val="00DE4B55"/>
    <w:rsid w:val="00DE5727"/>
    <w:rsid w:val="00DE5C19"/>
    <w:rsid w:val="00DF20C3"/>
    <w:rsid w:val="00DF6597"/>
    <w:rsid w:val="00E00EBF"/>
    <w:rsid w:val="00E0245B"/>
    <w:rsid w:val="00E05208"/>
    <w:rsid w:val="00E06EFE"/>
    <w:rsid w:val="00E07841"/>
    <w:rsid w:val="00E10EEA"/>
    <w:rsid w:val="00E13071"/>
    <w:rsid w:val="00E1702F"/>
    <w:rsid w:val="00E20695"/>
    <w:rsid w:val="00E206DB"/>
    <w:rsid w:val="00E213E6"/>
    <w:rsid w:val="00E21F8C"/>
    <w:rsid w:val="00E22C07"/>
    <w:rsid w:val="00E2660B"/>
    <w:rsid w:val="00E27F1F"/>
    <w:rsid w:val="00E32B69"/>
    <w:rsid w:val="00E369FE"/>
    <w:rsid w:val="00E5645E"/>
    <w:rsid w:val="00E64BDD"/>
    <w:rsid w:val="00E663C2"/>
    <w:rsid w:val="00E679DF"/>
    <w:rsid w:val="00E75427"/>
    <w:rsid w:val="00E82247"/>
    <w:rsid w:val="00E8404C"/>
    <w:rsid w:val="00E844E2"/>
    <w:rsid w:val="00E907C6"/>
    <w:rsid w:val="00E9432D"/>
    <w:rsid w:val="00E95ED2"/>
    <w:rsid w:val="00E9761A"/>
    <w:rsid w:val="00EA0AE1"/>
    <w:rsid w:val="00EA5564"/>
    <w:rsid w:val="00EB01FA"/>
    <w:rsid w:val="00EB44F9"/>
    <w:rsid w:val="00EB6253"/>
    <w:rsid w:val="00EC557B"/>
    <w:rsid w:val="00EC7897"/>
    <w:rsid w:val="00ED1D3D"/>
    <w:rsid w:val="00ED4D1E"/>
    <w:rsid w:val="00ED72D7"/>
    <w:rsid w:val="00EE33F7"/>
    <w:rsid w:val="00EE4F1E"/>
    <w:rsid w:val="00EF0F00"/>
    <w:rsid w:val="00EF211E"/>
    <w:rsid w:val="00EF43FE"/>
    <w:rsid w:val="00EF6032"/>
    <w:rsid w:val="00F0314B"/>
    <w:rsid w:val="00F04EA1"/>
    <w:rsid w:val="00F06147"/>
    <w:rsid w:val="00F075CC"/>
    <w:rsid w:val="00F14E32"/>
    <w:rsid w:val="00F14F07"/>
    <w:rsid w:val="00F21861"/>
    <w:rsid w:val="00F23593"/>
    <w:rsid w:val="00F4178E"/>
    <w:rsid w:val="00F41F56"/>
    <w:rsid w:val="00F4200A"/>
    <w:rsid w:val="00F44B66"/>
    <w:rsid w:val="00F47DF6"/>
    <w:rsid w:val="00F52778"/>
    <w:rsid w:val="00F562C4"/>
    <w:rsid w:val="00F6087B"/>
    <w:rsid w:val="00F619A6"/>
    <w:rsid w:val="00F61BAD"/>
    <w:rsid w:val="00F62F0D"/>
    <w:rsid w:val="00F63904"/>
    <w:rsid w:val="00F65E0A"/>
    <w:rsid w:val="00F730AF"/>
    <w:rsid w:val="00F7399B"/>
    <w:rsid w:val="00F7501D"/>
    <w:rsid w:val="00F77B7D"/>
    <w:rsid w:val="00F81356"/>
    <w:rsid w:val="00F830A0"/>
    <w:rsid w:val="00FA3ABB"/>
    <w:rsid w:val="00FA5A1D"/>
    <w:rsid w:val="00FA7719"/>
    <w:rsid w:val="00FA790D"/>
    <w:rsid w:val="00FB510E"/>
    <w:rsid w:val="00FB5DF6"/>
    <w:rsid w:val="00FB64B1"/>
    <w:rsid w:val="00FC0FFA"/>
    <w:rsid w:val="00FC2026"/>
    <w:rsid w:val="00FC6B89"/>
    <w:rsid w:val="00FC6DC9"/>
    <w:rsid w:val="00FC780F"/>
    <w:rsid w:val="00FD058E"/>
    <w:rsid w:val="00FD0993"/>
    <w:rsid w:val="00FE3A91"/>
    <w:rsid w:val="00FF020F"/>
    <w:rsid w:val="00FF1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04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9D"/>
    <w:rPr>
      <w:color w:val="00000A"/>
      <w:lang w:val="lv-LV"/>
    </w:rPr>
  </w:style>
  <w:style w:type="paragraph" w:styleId="Heading3">
    <w:name w:val="heading 3"/>
    <w:basedOn w:val="Normal"/>
    <w:link w:val="Heading3Char"/>
    <w:uiPriority w:val="9"/>
    <w:qFormat/>
    <w:rsid w:val="00030932"/>
    <w:pPr>
      <w:spacing w:before="100" w:beforeAutospacing="1" w:after="100" w:afterAutospacing="1" w:line="240" w:lineRule="auto"/>
      <w:outlineLvl w:val="2"/>
    </w:pPr>
    <w:rPr>
      <w:rFonts w:eastAsia="Times New Roman" w:cs="Times New Roman"/>
      <w:b/>
      <w:bCs/>
      <w:color w:val="auto"/>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C1149D"/>
  </w:style>
  <w:style w:type="character" w:customStyle="1" w:styleId="HeaderChar">
    <w:name w:val="Header Char"/>
    <w:basedOn w:val="DefaultParagraphFont"/>
    <w:link w:val="Header"/>
    <w:uiPriority w:val="99"/>
    <w:qFormat/>
    <w:rsid w:val="00C1149D"/>
  </w:style>
  <w:style w:type="character" w:customStyle="1" w:styleId="FooterChar">
    <w:name w:val="Footer Char"/>
    <w:basedOn w:val="DefaultParagraphFont"/>
    <w:link w:val="Footer"/>
    <w:uiPriority w:val="99"/>
    <w:qFormat/>
    <w:rsid w:val="00C1149D"/>
  </w:style>
  <w:style w:type="character" w:styleId="PageNumber">
    <w:name w:val="page number"/>
    <w:basedOn w:val="DefaultParagraphFont"/>
    <w:qFormat/>
    <w:rsid w:val="00C1149D"/>
  </w:style>
  <w:style w:type="paragraph" w:styleId="Header">
    <w:name w:val="header"/>
    <w:basedOn w:val="Normal"/>
    <w:link w:val="HeaderChar"/>
    <w:uiPriority w:val="99"/>
    <w:unhideWhenUsed/>
    <w:rsid w:val="00C1149D"/>
    <w:pPr>
      <w:tabs>
        <w:tab w:val="center" w:pos="4680"/>
        <w:tab w:val="right" w:pos="9360"/>
      </w:tabs>
      <w:spacing w:after="0" w:line="240" w:lineRule="auto"/>
    </w:pPr>
    <w:rPr>
      <w:color w:val="auto"/>
      <w:lang w:val="en-US"/>
    </w:rPr>
  </w:style>
  <w:style w:type="character" w:customStyle="1" w:styleId="HeaderChar1">
    <w:name w:val="Header Char1"/>
    <w:basedOn w:val="DefaultParagraphFont"/>
    <w:uiPriority w:val="99"/>
    <w:semiHidden/>
    <w:rsid w:val="00C1149D"/>
    <w:rPr>
      <w:color w:val="00000A"/>
      <w:lang w:val="lv-LV"/>
    </w:rPr>
  </w:style>
  <w:style w:type="paragraph" w:styleId="Footer">
    <w:name w:val="footer"/>
    <w:basedOn w:val="Normal"/>
    <w:link w:val="FooterChar"/>
    <w:uiPriority w:val="99"/>
    <w:unhideWhenUsed/>
    <w:rsid w:val="00C1149D"/>
    <w:pPr>
      <w:tabs>
        <w:tab w:val="center" w:pos="4680"/>
        <w:tab w:val="right" w:pos="9360"/>
      </w:tabs>
      <w:spacing w:after="0" w:line="240" w:lineRule="auto"/>
    </w:pPr>
    <w:rPr>
      <w:color w:val="auto"/>
      <w:lang w:val="en-US"/>
    </w:rPr>
  </w:style>
  <w:style w:type="character" w:customStyle="1" w:styleId="FooterChar1">
    <w:name w:val="Footer Char1"/>
    <w:basedOn w:val="DefaultParagraphFont"/>
    <w:uiPriority w:val="99"/>
    <w:semiHidden/>
    <w:rsid w:val="00C1149D"/>
    <w:rPr>
      <w:color w:val="00000A"/>
      <w:lang w:val="lv-LV"/>
    </w:rPr>
  </w:style>
  <w:style w:type="paragraph" w:customStyle="1" w:styleId="tv213">
    <w:name w:val="tv213"/>
    <w:basedOn w:val="Normal"/>
    <w:rsid w:val="00077979"/>
    <w:pPr>
      <w:spacing w:before="100" w:beforeAutospacing="1" w:after="100" w:afterAutospacing="1" w:line="240" w:lineRule="auto"/>
    </w:pPr>
    <w:rPr>
      <w:rFonts w:eastAsia="Times New Roman" w:cs="Times New Roman"/>
      <w:color w:val="auto"/>
      <w:szCs w:val="24"/>
      <w:lang w:val="en-US"/>
    </w:rPr>
  </w:style>
  <w:style w:type="paragraph" w:styleId="BalloonText">
    <w:name w:val="Balloon Text"/>
    <w:basedOn w:val="Normal"/>
    <w:link w:val="BalloonTextChar"/>
    <w:uiPriority w:val="99"/>
    <w:semiHidden/>
    <w:unhideWhenUsed/>
    <w:rsid w:val="00B8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0B"/>
    <w:rPr>
      <w:rFonts w:ascii="Segoe UI" w:hAnsi="Segoe UI" w:cs="Segoe UI"/>
      <w:color w:val="00000A"/>
      <w:sz w:val="18"/>
      <w:szCs w:val="18"/>
      <w:lang w:val="lv-LV"/>
    </w:rPr>
  </w:style>
  <w:style w:type="character" w:styleId="CommentReference">
    <w:name w:val="annotation reference"/>
    <w:basedOn w:val="DefaultParagraphFont"/>
    <w:uiPriority w:val="99"/>
    <w:semiHidden/>
    <w:unhideWhenUsed/>
    <w:rsid w:val="00420AC9"/>
    <w:rPr>
      <w:sz w:val="16"/>
      <w:szCs w:val="16"/>
    </w:rPr>
  </w:style>
  <w:style w:type="paragraph" w:styleId="CommentText">
    <w:name w:val="annotation text"/>
    <w:basedOn w:val="Normal"/>
    <w:link w:val="CommentTextChar"/>
    <w:uiPriority w:val="99"/>
    <w:semiHidden/>
    <w:unhideWhenUsed/>
    <w:rsid w:val="00420AC9"/>
    <w:pPr>
      <w:spacing w:line="240" w:lineRule="auto"/>
    </w:pPr>
    <w:rPr>
      <w:sz w:val="20"/>
      <w:szCs w:val="20"/>
    </w:rPr>
  </w:style>
  <w:style w:type="character" w:customStyle="1" w:styleId="CommentTextChar">
    <w:name w:val="Comment Text Char"/>
    <w:basedOn w:val="DefaultParagraphFont"/>
    <w:link w:val="CommentText"/>
    <w:uiPriority w:val="99"/>
    <w:semiHidden/>
    <w:rsid w:val="00420AC9"/>
    <w:rPr>
      <w:color w:val="00000A"/>
      <w:sz w:val="20"/>
      <w:szCs w:val="20"/>
      <w:lang w:val="lv-LV"/>
    </w:rPr>
  </w:style>
  <w:style w:type="paragraph" w:styleId="CommentSubject">
    <w:name w:val="annotation subject"/>
    <w:basedOn w:val="CommentText"/>
    <w:next w:val="CommentText"/>
    <w:link w:val="CommentSubjectChar"/>
    <w:uiPriority w:val="99"/>
    <w:semiHidden/>
    <w:unhideWhenUsed/>
    <w:rsid w:val="00420AC9"/>
    <w:rPr>
      <w:b/>
      <w:bCs/>
    </w:rPr>
  </w:style>
  <w:style w:type="character" w:customStyle="1" w:styleId="CommentSubjectChar">
    <w:name w:val="Comment Subject Char"/>
    <w:basedOn w:val="CommentTextChar"/>
    <w:link w:val="CommentSubject"/>
    <w:uiPriority w:val="99"/>
    <w:semiHidden/>
    <w:rsid w:val="00420AC9"/>
    <w:rPr>
      <w:b/>
      <w:bCs/>
      <w:color w:val="00000A"/>
      <w:sz w:val="20"/>
      <w:szCs w:val="20"/>
      <w:lang w:val="lv-LV"/>
    </w:rPr>
  </w:style>
  <w:style w:type="character" w:styleId="Hyperlink">
    <w:name w:val="Hyperlink"/>
    <w:basedOn w:val="DefaultParagraphFont"/>
    <w:uiPriority w:val="99"/>
    <w:unhideWhenUsed/>
    <w:rsid w:val="006042C8"/>
    <w:rPr>
      <w:color w:val="0563C1" w:themeColor="hyperlink"/>
      <w:u w:val="single"/>
    </w:rPr>
  </w:style>
  <w:style w:type="paragraph" w:styleId="ListParagraph">
    <w:name w:val="List Paragraph"/>
    <w:basedOn w:val="Normal"/>
    <w:uiPriority w:val="34"/>
    <w:qFormat/>
    <w:rsid w:val="00A335F0"/>
    <w:pPr>
      <w:ind w:left="720"/>
      <w:contextualSpacing/>
    </w:pPr>
  </w:style>
  <w:style w:type="table" w:styleId="TableGrid">
    <w:name w:val="Table Grid"/>
    <w:basedOn w:val="TableNormal"/>
    <w:uiPriority w:val="39"/>
    <w:rsid w:val="009D3184"/>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B3169"/>
    <w:pPr>
      <w:spacing w:line="240" w:lineRule="exact"/>
    </w:pPr>
    <w:rPr>
      <w:rFonts w:ascii="Tahoma" w:eastAsia="Times New Roman" w:hAnsi="Tahoma" w:cs="Times New Roman"/>
      <w:color w:val="auto"/>
      <w:sz w:val="20"/>
      <w:szCs w:val="20"/>
      <w:lang w:val="en-US"/>
    </w:rPr>
  </w:style>
  <w:style w:type="paragraph" w:customStyle="1" w:styleId="Default">
    <w:name w:val="Default"/>
    <w:rsid w:val="00AB625A"/>
    <w:pPr>
      <w:autoSpaceDE w:val="0"/>
      <w:autoSpaceDN w:val="0"/>
      <w:adjustRightInd w:val="0"/>
      <w:spacing w:after="0" w:line="240" w:lineRule="auto"/>
    </w:pPr>
    <w:rPr>
      <w:rFonts w:cs="Times New Roman"/>
      <w:color w:val="000000"/>
      <w:szCs w:val="24"/>
    </w:rPr>
  </w:style>
  <w:style w:type="character" w:customStyle="1" w:styleId="Heading3Char">
    <w:name w:val="Heading 3 Char"/>
    <w:basedOn w:val="DefaultParagraphFont"/>
    <w:link w:val="Heading3"/>
    <w:uiPriority w:val="9"/>
    <w:rsid w:val="00030932"/>
    <w:rPr>
      <w:rFonts w:eastAsia="Times New Roman" w:cs="Times New Roman"/>
      <w:b/>
      <w:bCs/>
      <w:sz w:val="27"/>
      <w:szCs w:val="27"/>
      <w:lang w:val="lv-LV" w:eastAsia="lv-LV"/>
    </w:rPr>
  </w:style>
  <w:style w:type="character" w:styleId="Strong">
    <w:name w:val="Strong"/>
    <w:basedOn w:val="DefaultParagraphFont"/>
    <w:uiPriority w:val="22"/>
    <w:qFormat/>
    <w:rsid w:val="00030932"/>
    <w:rPr>
      <w:b/>
      <w:bCs/>
    </w:rPr>
  </w:style>
  <w:style w:type="character" w:styleId="UnresolvedMention">
    <w:name w:val="Unresolved Mention"/>
    <w:basedOn w:val="DefaultParagraphFont"/>
    <w:uiPriority w:val="99"/>
    <w:semiHidden/>
    <w:unhideWhenUsed/>
    <w:rsid w:val="00E22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5140">
      <w:bodyDiv w:val="1"/>
      <w:marLeft w:val="0"/>
      <w:marRight w:val="0"/>
      <w:marTop w:val="0"/>
      <w:marBottom w:val="0"/>
      <w:divBdr>
        <w:top w:val="none" w:sz="0" w:space="0" w:color="auto"/>
        <w:left w:val="none" w:sz="0" w:space="0" w:color="auto"/>
        <w:bottom w:val="none" w:sz="0" w:space="0" w:color="auto"/>
        <w:right w:val="none" w:sz="0" w:space="0" w:color="auto"/>
      </w:divBdr>
    </w:div>
    <w:div w:id="337080002">
      <w:bodyDiv w:val="1"/>
      <w:marLeft w:val="0"/>
      <w:marRight w:val="0"/>
      <w:marTop w:val="0"/>
      <w:marBottom w:val="0"/>
      <w:divBdr>
        <w:top w:val="none" w:sz="0" w:space="0" w:color="auto"/>
        <w:left w:val="none" w:sz="0" w:space="0" w:color="auto"/>
        <w:bottom w:val="none" w:sz="0" w:space="0" w:color="auto"/>
        <w:right w:val="none" w:sz="0" w:space="0" w:color="auto"/>
      </w:divBdr>
    </w:div>
    <w:div w:id="455831574">
      <w:bodyDiv w:val="1"/>
      <w:marLeft w:val="0"/>
      <w:marRight w:val="0"/>
      <w:marTop w:val="0"/>
      <w:marBottom w:val="0"/>
      <w:divBdr>
        <w:top w:val="none" w:sz="0" w:space="0" w:color="auto"/>
        <w:left w:val="none" w:sz="0" w:space="0" w:color="auto"/>
        <w:bottom w:val="none" w:sz="0" w:space="0" w:color="auto"/>
        <w:right w:val="none" w:sz="0" w:space="0" w:color="auto"/>
      </w:divBdr>
    </w:div>
    <w:div w:id="464739180">
      <w:bodyDiv w:val="1"/>
      <w:marLeft w:val="0"/>
      <w:marRight w:val="0"/>
      <w:marTop w:val="0"/>
      <w:marBottom w:val="0"/>
      <w:divBdr>
        <w:top w:val="none" w:sz="0" w:space="0" w:color="auto"/>
        <w:left w:val="none" w:sz="0" w:space="0" w:color="auto"/>
        <w:bottom w:val="none" w:sz="0" w:space="0" w:color="auto"/>
        <w:right w:val="none" w:sz="0" w:space="0" w:color="auto"/>
      </w:divBdr>
    </w:div>
    <w:div w:id="839270435">
      <w:bodyDiv w:val="1"/>
      <w:marLeft w:val="0"/>
      <w:marRight w:val="0"/>
      <w:marTop w:val="0"/>
      <w:marBottom w:val="0"/>
      <w:divBdr>
        <w:top w:val="none" w:sz="0" w:space="0" w:color="auto"/>
        <w:left w:val="none" w:sz="0" w:space="0" w:color="auto"/>
        <w:bottom w:val="none" w:sz="0" w:space="0" w:color="auto"/>
        <w:right w:val="none" w:sz="0" w:space="0" w:color="auto"/>
      </w:divBdr>
    </w:div>
    <w:div w:id="879823823">
      <w:bodyDiv w:val="1"/>
      <w:marLeft w:val="0"/>
      <w:marRight w:val="0"/>
      <w:marTop w:val="0"/>
      <w:marBottom w:val="0"/>
      <w:divBdr>
        <w:top w:val="none" w:sz="0" w:space="0" w:color="auto"/>
        <w:left w:val="none" w:sz="0" w:space="0" w:color="auto"/>
        <w:bottom w:val="none" w:sz="0" w:space="0" w:color="auto"/>
        <w:right w:val="none" w:sz="0" w:space="0" w:color="auto"/>
      </w:divBdr>
    </w:div>
    <w:div w:id="990593627">
      <w:bodyDiv w:val="1"/>
      <w:marLeft w:val="0"/>
      <w:marRight w:val="0"/>
      <w:marTop w:val="0"/>
      <w:marBottom w:val="0"/>
      <w:divBdr>
        <w:top w:val="none" w:sz="0" w:space="0" w:color="auto"/>
        <w:left w:val="none" w:sz="0" w:space="0" w:color="auto"/>
        <w:bottom w:val="none" w:sz="0" w:space="0" w:color="auto"/>
        <w:right w:val="none" w:sz="0" w:space="0" w:color="auto"/>
      </w:divBdr>
    </w:div>
    <w:div w:id="1457678002">
      <w:bodyDiv w:val="1"/>
      <w:marLeft w:val="0"/>
      <w:marRight w:val="0"/>
      <w:marTop w:val="0"/>
      <w:marBottom w:val="0"/>
      <w:divBdr>
        <w:top w:val="none" w:sz="0" w:space="0" w:color="auto"/>
        <w:left w:val="none" w:sz="0" w:space="0" w:color="auto"/>
        <w:bottom w:val="none" w:sz="0" w:space="0" w:color="auto"/>
        <w:right w:val="none" w:sz="0" w:space="0" w:color="auto"/>
      </w:divBdr>
    </w:div>
    <w:div w:id="201687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521.A420164220.8.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9DE91-1739-4B88-B162-3AF5D3EC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9822</Words>
  <Characters>5599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2021-06-03T07:17:00Z</dcterms:created>
  <dcterms:modified xsi:type="dcterms:W3CDTF">2021-06-03T07:31:00Z</dcterms:modified>
</cp:coreProperties>
</file>