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E42C" w14:textId="7B4C16D5" w:rsidR="001834C8" w:rsidRPr="001834C8" w:rsidRDefault="001834C8" w:rsidP="001834C8">
      <w:pPr>
        <w:spacing w:line="276" w:lineRule="auto"/>
        <w:jc w:val="both"/>
        <w:rPr>
          <w:b/>
          <w:bCs/>
        </w:rPr>
      </w:pPr>
      <w:r w:rsidRPr="001834C8">
        <w:rPr>
          <w:b/>
          <w:bCs/>
        </w:rPr>
        <w:t>Tiesības uz atbilstīgu atlīdzinājumu gadījumā, kad tiesību aizskārums nodarīts ar tiesiska labvēlīga administratīvā akta atcelšanu</w:t>
      </w:r>
    </w:p>
    <w:p w14:paraId="3114E66F" w14:textId="6A7D1136" w:rsidR="001834C8" w:rsidRPr="001834C8" w:rsidRDefault="001834C8" w:rsidP="001834C8">
      <w:pPr>
        <w:autoSpaceDE w:val="0"/>
        <w:autoSpaceDN w:val="0"/>
        <w:spacing w:line="276" w:lineRule="auto"/>
        <w:jc w:val="both"/>
        <w:rPr>
          <w:lang w:eastAsia="lv-LV"/>
        </w:rPr>
      </w:pPr>
      <w:r w:rsidRPr="001834C8">
        <w:t xml:space="preserve">Satversmes </w:t>
      </w:r>
      <w:proofErr w:type="gramStart"/>
      <w:r w:rsidRPr="001834C8">
        <w:t>92.panta</w:t>
      </w:r>
      <w:proofErr w:type="gramEnd"/>
      <w:r w:rsidRPr="001834C8">
        <w:t xml:space="preserve"> trešajā teikumā lietotais termins </w:t>
      </w:r>
      <w:r w:rsidRPr="001834C8">
        <w:rPr>
          <w:i/>
          <w:iCs/>
        </w:rPr>
        <w:t xml:space="preserve">nepamatots </w:t>
      </w:r>
      <w:r w:rsidRPr="001834C8">
        <w:t xml:space="preserve">nav identisks Valsts pārvaldes iestāžu nodarīto zaudējumu atlīdzināšanas likumā lietotajam terminam </w:t>
      </w:r>
      <w:r w:rsidRPr="001834C8">
        <w:rPr>
          <w:i/>
          <w:iCs/>
        </w:rPr>
        <w:t>prettiesisks</w:t>
      </w:r>
      <w:r w:rsidRPr="001834C8">
        <w:t xml:space="preserve">. Satversmē lietotais jēdziens ir saturiski plašāks. Līdz ar to Satversme prasa apsvērt nepieciešamību atlīdzināt zaudējumu arī tādos gadījumos, kad tas radies tiesiska administratīvā akta vai faktiskās rīcības dēļ. Tiesības saņemt atlīdzinājumu arī par tādu valsts pārvaldes lēmumu vai rīcību, kas pati par sevi ir tiesiska, paredzētas Administratīvā procesa likuma </w:t>
      </w:r>
      <w:proofErr w:type="gramStart"/>
      <w:r w:rsidRPr="001834C8">
        <w:t>92.pantā</w:t>
      </w:r>
      <w:proofErr w:type="gramEnd"/>
      <w:r w:rsidRPr="001834C8">
        <w:t xml:space="preserve">, kas konkretizē Satversmes 92.panta trešo teikumu, neizšķirot valsts atbildību par iestādes tiesisku vai prettiesisku rīcību. Atlīdzinājuma prasījuma pamats šādos gadījumos ir labvēlīga administratīvā akta atcelšana saskaņā ar Administratīvā procesa likuma </w:t>
      </w:r>
      <w:proofErr w:type="gramStart"/>
      <w:r w:rsidRPr="001834C8">
        <w:t>85.panta</w:t>
      </w:r>
      <w:proofErr w:type="gramEnd"/>
      <w:r w:rsidRPr="001834C8">
        <w:t xml:space="preserve"> otrās daļas 3.punktu.</w:t>
      </w:r>
    </w:p>
    <w:p w14:paraId="793A29E4" w14:textId="77777777" w:rsidR="001834C8" w:rsidRDefault="001834C8" w:rsidP="00AE2096">
      <w:pPr>
        <w:spacing w:line="276" w:lineRule="auto"/>
        <w:jc w:val="center"/>
        <w:rPr>
          <w:rFonts w:eastAsiaTheme="minorEastAsia"/>
          <w:lang w:eastAsia="en-US"/>
        </w:rPr>
      </w:pPr>
    </w:p>
    <w:p w14:paraId="74B45C4F" w14:textId="2608FA52" w:rsidR="00A138AE" w:rsidRDefault="00A138AE" w:rsidP="00AE2096">
      <w:pPr>
        <w:spacing w:line="276" w:lineRule="auto"/>
        <w:jc w:val="center"/>
        <w:rPr>
          <w:b/>
          <w:noProof/>
        </w:rPr>
      </w:pPr>
      <w:r w:rsidRPr="001834C8">
        <w:rPr>
          <w:b/>
          <w:noProof/>
        </w:rPr>
        <w:t>Latvijas Republikas Senāt</w:t>
      </w:r>
      <w:r w:rsidR="001834C8">
        <w:rPr>
          <w:b/>
          <w:noProof/>
        </w:rPr>
        <w:t>a</w:t>
      </w:r>
    </w:p>
    <w:p w14:paraId="35B2CDD9" w14:textId="6C02132B" w:rsidR="001834C8" w:rsidRDefault="001834C8" w:rsidP="00AE2096">
      <w:pPr>
        <w:spacing w:line="276" w:lineRule="auto"/>
        <w:jc w:val="center"/>
        <w:rPr>
          <w:b/>
          <w:noProof/>
        </w:rPr>
      </w:pPr>
      <w:r>
        <w:rPr>
          <w:b/>
          <w:noProof/>
        </w:rPr>
        <w:t>Administratīvo lietu departamenta</w:t>
      </w:r>
    </w:p>
    <w:p w14:paraId="26A638E8" w14:textId="54832321" w:rsidR="001834C8" w:rsidRPr="001834C8" w:rsidRDefault="001834C8" w:rsidP="00AE2096">
      <w:pPr>
        <w:spacing w:line="276" w:lineRule="auto"/>
        <w:jc w:val="center"/>
        <w:rPr>
          <w:b/>
          <w:noProof/>
        </w:rPr>
      </w:pPr>
      <w:r>
        <w:rPr>
          <w:b/>
          <w:noProof/>
        </w:rPr>
        <w:t>2021.gada 20.maija</w:t>
      </w:r>
    </w:p>
    <w:p w14:paraId="46462B26" w14:textId="706A02AF" w:rsidR="00A138AE" w:rsidRDefault="00A138AE" w:rsidP="00AE2096">
      <w:pPr>
        <w:spacing w:line="276" w:lineRule="auto"/>
        <w:jc w:val="center"/>
        <w:rPr>
          <w:b/>
          <w:noProof/>
        </w:rPr>
      </w:pPr>
      <w:r w:rsidRPr="001834C8">
        <w:rPr>
          <w:b/>
          <w:noProof/>
        </w:rPr>
        <w:t>SPRIEDUMS</w:t>
      </w:r>
    </w:p>
    <w:p w14:paraId="2DF5F547" w14:textId="70DA1295" w:rsidR="001834C8" w:rsidRDefault="001834C8" w:rsidP="00AE2096">
      <w:pPr>
        <w:spacing w:line="276" w:lineRule="auto"/>
        <w:jc w:val="center"/>
        <w:rPr>
          <w:b/>
          <w:noProof/>
        </w:rPr>
      </w:pPr>
      <w:r>
        <w:rPr>
          <w:b/>
          <w:noProof/>
        </w:rPr>
        <w:t>Lieta Nr. A420138618, SKA-219/2021</w:t>
      </w:r>
    </w:p>
    <w:p w14:paraId="7907DD81" w14:textId="599252EE" w:rsidR="001834C8" w:rsidRPr="001834C8" w:rsidRDefault="001834C8" w:rsidP="00AE2096">
      <w:pPr>
        <w:spacing w:line="276" w:lineRule="auto"/>
        <w:jc w:val="center"/>
        <w:rPr>
          <w:b/>
          <w:noProof/>
        </w:rPr>
      </w:pPr>
      <w:hyperlink r:id="rId8" w:history="1">
        <w:r w:rsidRPr="001834C8">
          <w:rPr>
            <w:rStyle w:val="Hyperlink"/>
          </w:rPr>
          <w:t>ECLI:LV:AT:2021:0520.A420138618.10.S</w:t>
        </w:r>
      </w:hyperlink>
    </w:p>
    <w:p w14:paraId="42913FA5" w14:textId="77777777" w:rsidR="00A138AE" w:rsidRPr="00614CC2" w:rsidRDefault="00A138AE" w:rsidP="00AE2096">
      <w:pPr>
        <w:spacing w:line="276" w:lineRule="auto"/>
        <w:ind w:firstLine="567"/>
        <w:jc w:val="both"/>
        <w:rPr>
          <w:noProof/>
        </w:rPr>
      </w:pPr>
    </w:p>
    <w:p w14:paraId="0E3410D8" w14:textId="77777777" w:rsidR="00FE0160" w:rsidRPr="001358F8" w:rsidRDefault="00FE0160" w:rsidP="00AE2096">
      <w:pPr>
        <w:spacing w:line="276" w:lineRule="auto"/>
        <w:ind w:firstLine="720"/>
        <w:jc w:val="both"/>
      </w:pPr>
      <w:r w:rsidRPr="001358F8">
        <w:t>Tiesa šādā sastāvā: senator</w:t>
      </w:r>
      <w:r>
        <w:t>i</w:t>
      </w:r>
      <w:r w:rsidRPr="001358F8">
        <w:t xml:space="preserve"> Līvija Slica, </w:t>
      </w:r>
      <w:r>
        <w:t>Andris Guļāns</w:t>
      </w:r>
      <w:r w:rsidRPr="001358F8">
        <w:t xml:space="preserve">, </w:t>
      </w:r>
      <w:r>
        <w:t>Dace Mita</w:t>
      </w:r>
    </w:p>
    <w:p w14:paraId="0E69CEBA" w14:textId="77777777" w:rsidR="00A138AE" w:rsidRPr="00614CC2" w:rsidRDefault="00A138AE" w:rsidP="00AE2096">
      <w:pPr>
        <w:spacing w:line="276" w:lineRule="auto"/>
        <w:ind w:firstLine="720"/>
        <w:jc w:val="both"/>
        <w:rPr>
          <w:noProof/>
        </w:rPr>
      </w:pPr>
    </w:p>
    <w:p w14:paraId="0C2C5E43" w14:textId="54EB77D4" w:rsidR="00A138AE" w:rsidRPr="00C930F1" w:rsidRDefault="00A138AE" w:rsidP="00AE2096">
      <w:pPr>
        <w:spacing w:line="276" w:lineRule="auto"/>
        <w:ind w:firstLine="720"/>
        <w:jc w:val="both"/>
        <w:rPr>
          <w:noProof/>
        </w:rPr>
      </w:pPr>
      <w:r w:rsidRPr="00C930F1">
        <w:rPr>
          <w:noProof/>
        </w:rPr>
        <w:t>rakstveida procesā izskatīja administratīvo lietu, kas ierosināta, pamatojoties</w:t>
      </w:r>
      <w:r w:rsidR="00237922">
        <w:rPr>
          <w:noProof/>
        </w:rPr>
        <w:t xml:space="preserve"> uz</w:t>
      </w:r>
      <w:r w:rsidRPr="00C930F1">
        <w:rPr>
          <w:noProof/>
        </w:rPr>
        <w:t xml:space="preserve"> </w:t>
      </w:r>
      <w:r w:rsidR="001834C8">
        <w:rPr>
          <w:color w:val="000000"/>
        </w:rPr>
        <w:t>[pers. A]</w:t>
      </w:r>
      <w:r w:rsidR="00997AD4" w:rsidRPr="005168C6">
        <w:rPr>
          <w:color w:val="000000"/>
        </w:rPr>
        <w:t xml:space="preserve"> pieteikuma par Rīgas domes </w:t>
      </w:r>
      <w:proofErr w:type="gramStart"/>
      <w:r w:rsidR="00997AD4" w:rsidRPr="005168C6">
        <w:rPr>
          <w:color w:val="000000"/>
        </w:rPr>
        <w:t>2017.gada</w:t>
      </w:r>
      <w:proofErr w:type="gramEnd"/>
      <w:r w:rsidR="00997AD4" w:rsidRPr="005168C6">
        <w:rPr>
          <w:color w:val="000000"/>
        </w:rPr>
        <w:t xml:space="preserve"> 15.novembra lēmuma Nr.</w:t>
      </w:r>
      <w:r w:rsidR="00997AD4">
        <w:rPr>
          <w:color w:val="000000"/>
        </w:rPr>
        <w:t> </w:t>
      </w:r>
      <w:r w:rsidR="00997AD4" w:rsidRPr="005168C6">
        <w:rPr>
          <w:color w:val="000000"/>
        </w:rPr>
        <w:t>536 (protokols</w:t>
      </w:r>
      <w:r w:rsidR="00997AD4">
        <w:rPr>
          <w:color w:val="000000"/>
        </w:rPr>
        <w:t xml:space="preserve"> </w:t>
      </w:r>
      <w:r w:rsidR="00997AD4" w:rsidRPr="005168C6">
        <w:rPr>
          <w:color w:val="000000"/>
        </w:rPr>
        <w:t>Nr.</w:t>
      </w:r>
      <w:r w:rsidR="00997AD4">
        <w:rPr>
          <w:color w:val="000000"/>
        </w:rPr>
        <w:t> </w:t>
      </w:r>
      <w:r w:rsidR="00997AD4" w:rsidRPr="005168C6">
        <w:rPr>
          <w:color w:val="000000"/>
        </w:rPr>
        <w:t>11, 148</w:t>
      </w:r>
      <w:r w:rsidR="00997AD4">
        <w:rPr>
          <w:color w:val="000000"/>
        </w:rPr>
        <w:t>.</w:t>
      </w:r>
      <w:r w:rsidR="00997AD4" w:rsidRPr="005168C6">
        <w:rPr>
          <w:color w:val="000000"/>
        </w:rPr>
        <w:t>§) atcelšanu, kā arī par mantisko zaudējumu 9963,36 </w:t>
      </w:r>
      <w:r w:rsidR="00997AD4" w:rsidRPr="005168C6">
        <w:rPr>
          <w:i/>
          <w:iCs/>
          <w:color w:val="000000"/>
        </w:rPr>
        <w:t>euro</w:t>
      </w:r>
      <w:r w:rsidR="00997AD4">
        <w:rPr>
          <w:i/>
          <w:iCs/>
          <w:color w:val="000000"/>
        </w:rPr>
        <w:t xml:space="preserve"> </w:t>
      </w:r>
      <w:r w:rsidR="00997AD4" w:rsidRPr="005168C6">
        <w:rPr>
          <w:color w:val="000000"/>
        </w:rPr>
        <w:t>un nemantiskā kaitējuma 4268,62 </w:t>
      </w:r>
      <w:r w:rsidR="00997AD4" w:rsidRPr="005168C6">
        <w:rPr>
          <w:i/>
          <w:iCs/>
          <w:color w:val="000000"/>
        </w:rPr>
        <w:t>euro</w:t>
      </w:r>
      <w:r w:rsidR="00997AD4">
        <w:rPr>
          <w:color w:val="000000"/>
        </w:rPr>
        <w:t xml:space="preserve"> </w:t>
      </w:r>
      <w:r w:rsidR="00997AD4" w:rsidRPr="005168C6">
        <w:rPr>
          <w:color w:val="000000"/>
        </w:rPr>
        <w:t>atlīdzinājumu</w:t>
      </w:r>
      <w:r w:rsidR="00C930F1" w:rsidRPr="00C930F1">
        <w:rPr>
          <w:color w:val="000000"/>
        </w:rPr>
        <w:t>,</w:t>
      </w:r>
      <w:r w:rsidR="00C930F1">
        <w:rPr>
          <w:bCs/>
          <w:noProof/>
        </w:rPr>
        <w:t xml:space="preserve"> </w:t>
      </w:r>
      <w:r w:rsidRPr="00C930F1">
        <w:rPr>
          <w:noProof/>
        </w:rPr>
        <w:t xml:space="preserve">sakarā ar </w:t>
      </w:r>
      <w:r w:rsidR="001834C8">
        <w:rPr>
          <w:color w:val="000000"/>
        </w:rPr>
        <w:t>[pers. A]</w:t>
      </w:r>
      <w:r w:rsidR="00997AD4" w:rsidRPr="00C930F1">
        <w:rPr>
          <w:noProof/>
        </w:rPr>
        <w:t xml:space="preserve"> </w:t>
      </w:r>
      <w:r w:rsidR="00997AD4">
        <w:rPr>
          <w:noProof/>
        </w:rPr>
        <w:t xml:space="preserve">kasācijas </w:t>
      </w:r>
      <w:r w:rsidRPr="00C930F1">
        <w:rPr>
          <w:noProof/>
        </w:rPr>
        <w:t>sūdzīb</w:t>
      </w:r>
      <w:r w:rsidR="00997AD4">
        <w:rPr>
          <w:noProof/>
        </w:rPr>
        <w:t xml:space="preserve">u </w:t>
      </w:r>
      <w:r w:rsidRPr="00C930F1">
        <w:rPr>
          <w:noProof/>
        </w:rPr>
        <w:t>par Administratīvās apgabaltiesas 201</w:t>
      </w:r>
      <w:r w:rsidR="00C930F1">
        <w:rPr>
          <w:noProof/>
        </w:rPr>
        <w:t>9</w:t>
      </w:r>
      <w:r w:rsidRPr="00C930F1">
        <w:rPr>
          <w:noProof/>
        </w:rPr>
        <w:t xml:space="preserve">.gada </w:t>
      </w:r>
      <w:r w:rsidR="00997AD4">
        <w:rPr>
          <w:noProof/>
        </w:rPr>
        <w:t xml:space="preserve">24.aprīļa </w:t>
      </w:r>
      <w:r w:rsidRPr="00C930F1">
        <w:rPr>
          <w:noProof/>
        </w:rPr>
        <w:t>spriedumu.</w:t>
      </w:r>
    </w:p>
    <w:p w14:paraId="1D28D5A8" w14:textId="77777777" w:rsidR="00A138AE" w:rsidRPr="00614CC2" w:rsidRDefault="00A138AE" w:rsidP="00AE2096">
      <w:pPr>
        <w:spacing w:line="276" w:lineRule="auto"/>
        <w:ind w:firstLine="720"/>
        <w:jc w:val="both"/>
        <w:rPr>
          <w:noProof/>
        </w:rPr>
      </w:pPr>
    </w:p>
    <w:p w14:paraId="4299530A" w14:textId="77777777" w:rsidR="00A138AE" w:rsidRPr="00614CC2" w:rsidRDefault="00A138AE" w:rsidP="00AE2096">
      <w:pPr>
        <w:pStyle w:val="ATvirsraksts"/>
        <w:rPr>
          <w:noProof/>
        </w:rPr>
      </w:pPr>
      <w:r w:rsidRPr="00614CC2">
        <w:rPr>
          <w:noProof/>
        </w:rPr>
        <w:t>Aprakstošā daļa</w:t>
      </w:r>
    </w:p>
    <w:p w14:paraId="0F138BA4" w14:textId="77777777" w:rsidR="00A138AE" w:rsidRPr="00614CC2" w:rsidRDefault="00A138AE" w:rsidP="00AE2096">
      <w:pPr>
        <w:spacing w:line="276" w:lineRule="auto"/>
        <w:ind w:firstLine="720"/>
        <w:jc w:val="both"/>
        <w:rPr>
          <w:noProof/>
        </w:rPr>
      </w:pPr>
    </w:p>
    <w:p w14:paraId="67886E3D" w14:textId="71C9E332" w:rsidR="00997AD4" w:rsidRDefault="00A138AE" w:rsidP="00AE2096">
      <w:pPr>
        <w:spacing w:line="276" w:lineRule="auto"/>
        <w:ind w:firstLine="720"/>
        <w:jc w:val="both"/>
        <w:rPr>
          <w:color w:val="000000"/>
        </w:rPr>
      </w:pPr>
      <w:r w:rsidRPr="00614CC2">
        <w:rPr>
          <w:noProof/>
        </w:rPr>
        <w:t>[1]</w:t>
      </w:r>
      <w:r w:rsidR="0031024F" w:rsidRPr="00614CC2">
        <w:rPr>
          <w:noProof/>
        </w:rPr>
        <w:t> </w:t>
      </w:r>
      <w:r w:rsidR="00997AD4" w:rsidRPr="005168C6">
        <w:rPr>
          <w:color w:val="000000"/>
        </w:rPr>
        <w:t xml:space="preserve">Pieteicēja </w:t>
      </w:r>
      <w:r w:rsidR="001834C8">
        <w:rPr>
          <w:color w:val="000000"/>
        </w:rPr>
        <w:t>[pers. A]</w:t>
      </w:r>
      <w:r w:rsidR="00997AD4" w:rsidRPr="005168C6">
        <w:rPr>
          <w:color w:val="000000"/>
        </w:rPr>
        <w:t xml:space="preserve"> vērsās Rīgas domē ar iesniegumu par nodarīt</w:t>
      </w:r>
      <w:r w:rsidR="00E951C6">
        <w:rPr>
          <w:color w:val="000000"/>
        </w:rPr>
        <w:t>o</w:t>
      </w:r>
      <w:r w:rsidR="00997AD4" w:rsidRPr="005168C6">
        <w:rPr>
          <w:color w:val="000000"/>
        </w:rPr>
        <w:t xml:space="preserve"> mantisko zaudējumu 9963,36 </w:t>
      </w:r>
      <w:r w:rsidR="00997AD4" w:rsidRPr="005168C6">
        <w:rPr>
          <w:i/>
          <w:iCs/>
          <w:color w:val="000000"/>
        </w:rPr>
        <w:t>euro</w:t>
      </w:r>
      <w:r w:rsidR="00997AD4">
        <w:rPr>
          <w:color w:val="000000"/>
        </w:rPr>
        <w:t xml:space="preserve"> </w:t>
      </w:r>
      <w:r w:rsidR="00997AD4" w:rsidRPr="005168C6">
        <w:rPr>
          <w:color w:val="000000"/>
        </w:rPr>
        <w:t>un nemantiskā kaitējuma 4268,62 </w:t>
      </w:r>
      <w:r w:rsidR="00997AD4" w:rsidRPr="005168C6">
        <w:rPr>
          <w:i/>
          <w:iCs/>
          <w:color w:val="000000"/>
        </w:rPr>
        <w:t>euro</w:t>
      </w:r>
      <w:r w:rsidR="00997AD4">
        <w:rPr>
          <w:color w:val="000000"/>
        </w:rPr>
        <w:t xml:space="preserve"> </w:t>
      </w:r>
      <w:r w:rsidR="00997AD4" w:rsidRPr="005168C6">
        <w:rPr>
          <w:color w:val="000000"/>
        </w:rPr>
        <w:t xml:space="preserve">atlīdzināšanu saistībā ar atcelto Rīgas bāriņtiesas </w:t>
      </w:r>
      <w:proofErr w:type="gramStart"/>
      <w:r w:rsidR="00997AD4" w:rsidRPr="005168C6">
        <w:rPr>
          <w:color w:val="000000"/>
        </w:rPr>
        <w:t>2012.gada</w:t>
      </w:r>
      <w:proofErr w:type="gramEnd"/>
      <w:r w:rsidR="00997AD4" w:rsidRPr="005168C6">
        <w:rPr>
          <w:color w:val="000000"/>
        </w:rPr>
        <w:t xml:space="preserve"> 7.septembra lēmumu Nr.</w:t>
      </w:r>
      <w:r w:rsidR="00997AD4">
        <w:rPr>
          <w:color w:val="000000"/>
        </w:rPr>
        <w:t> </w:t>
      </w:r>
      <w:r w:rsidR="00997AD4" w:rsidRPr="005168C6">
        <w:rPr>
          <w:color w:val="000000"/>
        </w:rPr>
        <w:t>1</w:t>
      </w:r>
      <w:r w:rsidR="00997AD4">
        <w:rPr>
          <w:color w:val="000000"/>
        </w:rPr>
        <w:noBreakHyphen/>
      </w:r>
      <w:r w:rsidR="00997AD4" w:rsidRPr="005168C6">
        <w:rPr>
          <w:color w:val="000000"/>
        </w:rPr>
        <w:t>6/2184</w:t>
      </w:r>
      <w:r w:rsidR="00E951C6">
        <w:rPr>
          <w:color w:val="000000"/>
        </w:rPr>
        <w:t xml:space="preserve"> (turpmāk – </w:t>
      </w:r>
      <w:r w:rsidR="00E951C6" w:rsidRPr="005168C6">
        <w:rPr>
          <w:color w:val="000000"/>
        </w:rPr>
        <w:t>2012.gada 7.septembra lēmum</w:t>
      </w:r>
      <w:r w:rsidR="00E951C6">
        <w:rPr>
          <w:color w:val="000000"/>
        </w:rPr>
        <w:t>s)</w:t>
      </w:r>
      <w:r w:rsidR="00997AD4" w:rsidRPr="005168C6">
        <w:rPr>
          <w:color w:val="000000"/>
        </w:rPr>
        <w:t>.</w:t>
      </w:r>
      <w:r w:rsidR="00997AD4">
        <w:rPr>
          <w:color w:val="000000"/>
        </w:rPr>
        <w:t xml:space="preserve"> </w:t>
      </w:r>
      <w:r w:rsidR="00997AD4" w:rsidRPr="005168C6">
        <w:rPr>
          <w:color w:val="000000"/>
        </w:rPr>
        <w:t xml:space="preserve">Ar Rīgas domes </w:t>
      </w:r>
      <w:proofErr w:type="gramStart"/>
      <w:r w:rsidR="00997AD4" w:rsidRPr="005168C6">
        <w:rPr>
          <w:color w:val="000000"/>
        </w:rPr>
        <w:t>2017.gada</w:t>
      </w:r>
      <w:proofErr w:type="gramEnd"/>
      <w:r w:rsidR="00997AD4" w:rsidRPr="005168C6">
        <w:rPr>
          <w:color w:val="000000"/>
        </w:rPr>
        <w:t xml:space="preserve"> 15.novembra lēmumu Nr.</w:t>
      </w:r>
      <w:r w:rsidR="00997AD4">
        <w:rPr>
          <w:color w:val="000000"/>
        </w:rPr>
        <w:t> </w:t>
      </w:r>
      <w:r w:rsidR="00997AD4" w:rsidRPr="005168C6">
        <w:rPr>
          <w:color w:val="000000"/>
        </w:rPr>
        <w:t>536 (protokola Nr.</w:t>
      </w:r>
      <w:r w:rsidR="00997AD4">
        <w:rPr>
          <w:color w:val="000000"/>
        </w:rPr>
        <w:t> </w:t>
      </w:r>
      <w:r w:rsidR="00997AD4" w:rsidRPr="005168C6">
        <w:rPr>
          <w:color w:val="000000"/>
        </w:rPr>
        <w:t xml:space="preserve">11, 148.§) (turpmāk – </w:t>
      </w:r>
      <w:r w:rsidR="00997AD4">
        <w:rPr>
          <w:color w:val="000000"/>
        </w:rPr>
        <w:t>pārsūdzētais lēmums</w:t>
      </w:r>
      <w:r w:rsidR="00997AD4" w:rsidRPr="005168C6">
        <w:rPr>
          <w:color w:val="000000"/>
        </w:rPr>
        <w:t>) pieteicējas iesniegums tika noraidīts, jo Rīgas bāriņtiesa nav izdevusi prettiesisku administratīvo aktu, kā arī nav veikusi prettiesisku faktisko rīcību.</w:t>
      </w:r>
    </w:p>
    <w:p w14:paraId="3B47C28A" w14:textId="1DA8ADB2" w:rsidR="00232569" w:rsidRPr="008C6B7F" w:rsidRDefault="00232569" w:rsidP="00AE2096">
      <w:pPr>
        <w:spacing w:line="276" w:lineRule="auto"/>
        <w:ind w:firstLine="720"/>
        <w:jc w:val="both"/>
        <w:rPr>
          <w:color w:val="000000"/>
        </w:rPr>
      </w:pPr>
    </w:p>
    <w:p w14:paraId="4AFF0A70" w14:textId="00AD048F" w:rsidR="00232569" w:rsidRPr="008C6B7F" w:rsidRDefault="00232569" w:rsidP="00AE2096">
      <w:pPr>
        <w:pStyle w:val="NormalWeb"/>
        <w:spacing w:before="0" w:beforeAutospacing="0" w:after="0" w:afterAutospacing="0" w:line="276" w:lineRule="auto"/>
        <w:ind w:firstLine="720"/>
        <w:jc w:val="both"/>
        <w:rPr>
          <w:color w:val="000000"/>
        </w:rPr>
      </w:pPr>
      <w:r w:rsidRPr="008C6B7F">
        <w:rPr>
          <w:color w:val="000000"/>
        </w:rPr>
        <w:t>[</w:t>
      </w:r>
      <w:r>
        <w:rPr>
          <w:color w:val="000000"/>
        </w:rPr>
        <w:t>2</w:t>
      </w:r>
      <w:r w:rsidRPr="008C6B7F">
        <w:rPr>
          <w:color w:val="000000"/>
        </w:rPr>
        <w:t>]</w:t>
      </w:r>
      <w:r>
        <w:rPr>
          <w:color w:val="000000"/>
        </w:rPr>
        <w:t> </w:t>
      </w:r>
      <w:r w:rsidRPr="008C6B7F">
        <w:rPr>
          <w:color w:val="000000"/>
        </w:rPr>
        <w:t>Pieteicēj</w:t>
      </w:r>
      <w:r w:rsidR="00F14803">
        <w:rPr>
          <w:color w:val="000000"/>
        </w:rPr>
        <w:t>a</w:t>
      </w:r>
      <w:r w:rsidRPr="008C6B7F">
        <w:rPr>
          <w:color w:val="000000"/>
        </w:rPr>
        <w:t xml:space="preserve"> iesniedza Administratīvajā rajona tiesā pieteikumu par </w:t>
      </w:r>
      <w:r w:rsidR="003534ED">
        <w:rPr>
          <w:color w:val="000000"/>
        </w:rPr>
        <w:t>mantisko zaudējumu un nemantiskā kaitējuma atlīdzinājumu.</w:t>
      </w:r>
    </w:p>
    <w:p w14:paraId="78C2F1A4" w14:textId="35405084" w:rsidR="00E63BFE" w:rsidRPr="008F5062" w:rsidRDefault="00E63BFE" w:rsidP="00AE2096">
      <w:pPr>
        <w:spacing w:line="276" w:lineRule="auto"/>
        <w:ind w:firstLine="720"/>
        <w:jc w:val="both"/>
      </w:pPr>
    </w:p>
    <w:p w14:paraId="41F4A0C8" w14:textId="709D4AA2" w:rsidR="0079521F" w:rsidRPr="008F5062" w:rsidRDefault="0031024F" w:rsidP="00AE2096">
      <w:pPr>
        <w:pStyle w:val="NormalWeb"/>
        <w:spacing w:before="0" w:beforeAutospacing="0" w:after="0" w:afterAutospacing="0" w:line="276" w:lineRule="auto"/>
        <w:ind w:firstLine="720"/>
        <w:jc w:val="both"/>
      </w:pPr>
      <w:r w:rsidRPr="008F5062">
        <w:t>[</w:t>
      </w:r>
      <w:r w:rsidR="00E63BFE" w:rsidRPr="008F5062">
        <w:t>3</w:t>
      </w:r>
      <w:r w:rsidRPr="008F5062">
        <w:t>] </w:t>
      </w:r>
      <w:r w:rsidR="0079521F" w:rsidRPr="008F5062">
        <w:rPr>
          <w:rFonts w:eastAsiaTheme="minorEastAsia"/>
          <w:lang w:eastAsia="en-US"/>
        </w:rPr>
        <w:t>Administratīvā apgabaltiesa</w:t>
      </w:r>
      <w:r w:rsidR="00CD728B" w:rsidRPr="008F5062">
        <w:rPr>
          <w:rFonts w:eastAsiaTheme="minorEastAsia"/>
          <w:lang w:eastAsia="en-US"/>
        </w:rPr>
        <w:t xml:space="preserve"> ar</w:t>
      </w:r>
      <w:r w:rsidR="0079521F" w:rsidRPr="008F5062">
        <w:rPr>
          <w:rFonts w:eastAsiaTheme="minorEastAsia"/>
          <w:lang w:eastAsia="en-US"/>
        </w:rPr>
        <w:t xml:space="preserve"> </w:t>
      </w:r>
      <w:r w:rsidR="00232569" w:rsidRPr="008F5062">
        <w:rPr>
          <w:noProof/>
        </w:rPr>
        <w:t xml:space="preserve">2019.gada </w:t>
      </w:r>
      <w:r w:rsidR="003534ED">
        <w:rPr>
          <w:noProof/>
        </w:rPr>
        <w:t xml:space="preserve">24.aprīļa </w:t>
      </w:r>
      <w:r w:rsidR="0079521F" w:rsidRPr="008F5062">
        <w:rPr>
          <w:rFonts w:eastAsiaTheme="minorEastAsia"/>
          <w:lang w:eastAsia="en-US"/>
        </w:rPr>
        <w:t>spriedumu</w:t>
      </w:r>
      <w:r w:rsidR="003534ED">
        <w:rPr>
          <w:rFonts w:eastAsiaTheme="minorEastAsia"/>
          <w:lang w:eastAsia="en-US"/>
        </w:rPr>
        <w:t>, pievienojoties pirmās instances tiesas sprieduma pamatojumam, noraidīja pieteicējas</w:t>
      </w:r>
      <w:r w:rsidR="00477B63" w:rsidRPr="008F5062">
        <w:rPr>
          <w:rFonts w:eastAsiaTheme="minorEastAsia"/>
          <w:lang w:eastAsia="en-US"/>
        </w:rPr>
        <w:t xml:space="preserve"> </w:t>
      </w:r>
      <w:r w:rsidR="0079521F" w:rsidRPr="008F5062">
        <w:rPr>
          <w:rFonts w:eastAsiaTheme="minorEastAsia"/>
          <w:lang w:eastAsia="en-US"/>
        </w:rPr>
        <w:t>pieteikum</w:t>
      </w:r>
      <w:r w:rsidR="00477B63" w:rsidRPr="008F5062">
        <w:rPr>
          <w:rFonts w:eastAsiaTheme="minorEastAsia"/>
          <w:lang w:eastAsia="en-US"/>
        </w:rPr>
        <w:t>u</w:t>
      </w:r>
      <w:r w:rsidR="0079521F" w:rsidRPr="008F5062">
        <w:t>.</w:t>
      </w:r>
      <w:r w:rsidR="00CD728B" w:rsidRPr="008F5062">
        <w:t xml:space="preserve"> </w:t>
      </w:r>
      <w:r w:rsidR="00331138" w:rsidRPr="008F5062">
        <w:t>Apgabaltiesas spriedums pamatots ar turpmāk minētajiem argumentiem</w:t>
      </w:r>
      <w:r w:rsidR="00582D1D" w:rsidRPr="008F5062">
        <w:t>.</w:t>
      </w:r>
    </w:p>
    <w:p w14:paraId="1CDE9D5A" w14:textId="18EA9A4C" w:rsidR="00736CB0" w:rsidRDefault="00D5312D" w:rsidP="00AE2096">
      <w:pPr>
        <w:pStyle w:val="NormalWeb"/>
        <w:spacing w:before="0" w:beforeAutospacing="0" w:after="0" w:afterAutospacing="0" w:line="276" w:lineRule="auto"/>
        <w:ind w:firstLine="720"/>
        <w:jc w:val="both"/>
        <w:rPr>
          <w:color w:val="000000"/>
        </w:rPr>
      </w:pPr>
      <w:r w:rsidRPr="008F5062">
        <w:lastRenderedPageBreak/>
        <w:t>[</w:t>
      </w:r>
      <w:r w:rsidR="00E63BFE" w:rsidRPr="008F5062">
        <w:t>3</w:t>
      </w:r>
      <w:r w:rsidRPr="008F5062">
        <w:t>.1] </w:t>
      </w:r>
      <w:r w:rsidR="003534ED" w:rsidRPr="005168C6">
        <w:rPr>
          <w:color w:val="000000"/>
        </w:rPr>
        <w:t xml:space="preserve">Ar </w:t>
      </w:r>
      <w:proofErr w:type="gramStart"/>
      <w:r w:rsidR="00163BC4" w:rsidRPr="005168C6">
        <w:rPr>
          <w:color w:val="000000"/>
        </w:rPr>
        <w:t>2012.gada</w:t>
      </w:r>
      <w:proofErr w:type="gramEnd"/>
      <w:r w:rsidR="00163BC4" w:rsidRPr="005168C6">
        <w:rPr>
          <w:color w:val="000000"/>
        </w:rPr>
        <w:t xml:space="preserve"> 7.septembra lēmum</w:t>
      </w:r>
      <w:r w:rsidR="00E951C6">
        <w:rPr>
          <w:color w:val="000000"/>
        </w:rPr>
        <w:t>u</w:t>
      </w:r>
      <w:r w:rsidR="003534ED" w:rsidRPr="005168C6">
        <w:rPr>
          <w:color w:val="000000"/>
        </w:rPr>
        <w:t xml:space="preserve"> </w:t>
      </w:r>
      <w:r w:rsidR="00E951C6" w:rsidRPr="005168C6">
        <w:rPr>
          <w:color w:val="000000"/>
        </w:rPr>
        <w:t xml:space="preserve">nepilngadīgā </w:t>
      </w:r>
      <w:r w:rsidR="001834C8">
        <w:rPr>
          <w:color w:val="000000"/>
        </w:rPr>
        <w:t>[pers. B]</w:t>
      </w:r>
      <w:r w:rsidR="00E951C6">
        <w:rPr>
          <w:color w:val="000000"/>
        </w:rPr>
        <w:t xml:space="preserve"> (turpmāk – nepilngadīgais)</w:t>
      </w:r>
      <w:r w:rsidR="00E951C6" w:rsidRPr="005168C6">
        <w:rPr>
          <w:color w:val="000000"/>
        </w:rPr>
        <w:t xml:space="preserve"> </w:t>
      </w:r>
      <w:r w:rsidR="00E951C6">
        <w:rPr>
          <w:color w:val="000000"/>
        </w:rPr>
        <w:t xml:space="preserve">vārdā </w:t>
      </w:r>
      <w:r w:rsidR="003534ED" w:rsidRPr="005168C6">
        <w:rPr>
          <w:color w:val="000000"/>
        </w:rPr>
        <w:t xml:space="preserve">tika atraidīts </w:t>
      </w:r>
      <w:proofErr w:type="gramStart"/>
      <w:r w:rsidR="001834C8">
        <w:rPr>
          <w:color w:val="000000"/>
        </w:rPr>
        <w:t>[</w:t>
      </w:r>
      <w:proofErr w:type="gramEnd"/>
      <w:r w:rsidR="001834C8">
        <w:rPr>
          <w:color w:val="000000"/>
        </w:rPr>
        <w:t>pers. C]</w:t>
      </w:r>
      <w:r w:rsidR="003534ED" w:rsidRPr="005168C6">
        <w:rPr>
          <w:color w:val="000000"/>
        </w:rPr>
        <w:t xml:space="preserve"> atstātais mantojums, </w:t>
      </w:r>
      <w:proofErr w:type="gramStart"/>
      <w:r w:rsidR="003534ED" w:rsidRPr="005168C6">
        <w:rPr>
          <w:color w:val="000000"/>
        </w:rPr>
        <w:t>secinot, ka tas ir nepilngadīgā</w:t>
      </w:r>
      <w:proofErr w:type="gramEnd"/>
      <w:r w:rsidR="003534ED" w:rsidRPr="005168C6">
        <w:rPr>
          <w:color w:val="000000"/>
        </w:rPr>
        <w:t xml:space="preserve"> interesēs.</w:t>
      </w:r>
    </w:p>
    <w:p w14:paraId="64206511" w14:textId="2C7F2E2A" w:rsidR="00AE2096" w:rsidRDefault="003534ED" w:rsidP="00AE2096">
      <w:pPr>
        <w:pStyle w:val="NormalWeb"/>
        <w:spacing w:before="0" w:beforeAutospacing="0" w:after="0" w:afterAutospacing="0" w:line="276" w:lineRule="auto"/>
        <w:ind w:firstLine="720"/>
        <w:jc w:val="both"/>
        <w:rPr>
          <w:color w:val="000000"/>
        </w:rPr>
      </w:pPr>
      <w:r w:rsidRPr="005168C6">
        <w:rPr>
          <w:color w:val="000000"/>
        </w:rPr>
        <w:t xml:space="preserve">Ar Rīgas bāriņtiesas </w:t>
      </w:r>
      <w:proofErr w:type="gramStart"/>
      <w:r w:rsidRPr="005168C6">
        <w:rPr>
          <w:color w:val="000000"/>
        </w:rPr>
        <w:t>2012.gada</w:t>
      </w:r>
      <w:proofErr w:type="gramEnd"/>
      <w:r w:rsidRPr="005168C6">
        <w:rPr>
          <w:color w:val="000000"/>
        </w:rPr>
        <w:t xml:space="preserve"> 16.novembra lēmumu Nr.</w:t>
      </w:r>
      <w:r w:rsidR="00AE2096">
        <w:rPr>
          <w:color w:val="000000"/>
        </w:rPr>
        <w:t> </w:t>
      </w:r>
      <w:r w:rsidRPr="005168C6">
        <w:rPr>
          <w:color w:val="000000"/>
        </w:rPr>
        <w:t>1</w:t>
      </w:r>
      <w:r w:rsidR="00AE2096">
        <w:rPr>
          <w:color w:val="000000"/>
        </w:rPr>
        <w:noBreakHyphen/>
      </w:r>
      <w:r w:rsidRPr="005168C6">
        <w:rPr>
          <w:color w:val="000000"/>
        </w:rPr>
        <w:t>6/2796 nodibināt</w:t>
      </w:r>
      <w:r w:rsidR="00736CB0">
        <w:rPr>
          <w:color w:val="000000"/>
        </w:rPr>
        <w:t>a</w:t>
      </w:r>
      <w:r w:rsidRPr="005168C6">
        <w:rPr>
          <w:color w:val="000000"/>
        </w:rPr>
        <w:t xml:space="preserve"> aizbildnīb</w:t>
      </w:r>
      <w:r w:rsidR="00736CB0">
        <w:rPr>
          <w:color w:val="000000"/>
        </w:rPr>
        <w:t>a</w:t>
      </w:r>
      <w:r w:rsidRPr="005168C6">
        <w:rPr>
          <w:color w:val="000000"/>
        </w:rPr>
        <w:t xml:space="preserve"> </w:t>
      </w:r>
      <w:r w:rsidR="00736CB0">
        <w:rPr>
          <w:color w:val="000000"/>
        </w:rPr>
        <w:t>un</w:t>
      </w:r>
      <w:r w:rsidRPr="005168C6">
        <w:rPr>
          <w:color w:val="000000"/>
        </w:rPr>
        <w:t xml:space="preserve"> </w:t>
      </w:r>
      <w:r w:rsidR="001834C8">
        <w:rPr>
          <w:color w:val="000000"/>
        </w:rPr>
        <w:t>[pers. D]</w:t>
      </w:r>
      <w:r w:rsidRPr="005168C6">
        <w:rPr>
          <w:color w:val="000000"/>
        </w:rPr>
        <w:t xml:space="preserve"> </w:t>
      </w:r>
      <w:r w:rsidR="00736CB0">
        <w:rPr>
          <w:color w:val="000000"/>
        </w:rPr>
        <w:t xml:space="preserve">iecelts par nepilngadīgā </w:t>
      </w:r>
      <w:r w:rsidRPr="005168C6">
        <w:rPr>
          <w:color w:val="000000"/>
        </w:rPr>
        <w:t>aizbildni.</w:t>
      </w:r>
    </w:p>
    <w:p w14:paraId="5705C950" w14:textId="23AD5FE7" w:rsidR="00AE2096" w:rsidRDefault="003534ED" w:rsidP="00AE2096">
      <w:pPr>
        <w:pStyle w:val="NormalWeb"/>
        <w:spacing w:before="0" w:beforeAutospacing="0" w:after="0" w:afterAutospacing="0" w:line="276" w:lineRule="auto"/>
        <w:ind w:firstLine="720"/>
        <w:jc w:val="both"/>
        <w:rPr>
          <w:color w:val="000000"/>
        </w:rPr>
      </w:pPr>
      <w:r w:rsidRPr="005168C6">
        <w:rPr>
          <w:color w:val="000000"/>
        </w:rPr>
        <w:t xml:space="preserve">Ar Rīgas bāriņtiesas </w:t>
      </w:r>
      <w:proofErr w:type="gramStart"/>
      <w:r w:rsidRPr="005168C6">
        <w:rPr>
          <w:color w:val="000000"/>
        </w:rPr>
        <w:t>2012.gada</w:t>
      </w:r>
      <w:proofErr w:type="gramEnd"/>
      <w:r w:rsidRPr="005168C6">
        <w:rPr>
          <w:color w:val="000000"/>
        </w:rPr>
        <w:t xml:space="preserve"> 7.decembra lēmumu Nr.</w:t>
      </w:r>
      <w:r w:rsidR="00AE2096">
        <w:rPr>
          <w:color w:val="000000"/>
        </w:rPr>
        <w:t> </w:t>
      </w:r>
      <w:r w:rsidRPr="005168C6">
        <w:rPr>
          <w:color w:val="000000"/>
        </w:rPr>
        <w:t>1</w:t>
      </w:r>
      <w:r w:rsidR="00AE2096">
        <w:rPr>
          <w:color w:val="000000"/>
        </w:rPr>
        <w:noBreakHyphen/>
      </w:r>
      <w:r w:rsidRPr="005168C6">
        <w:rPr>
          <w:color w:val="000000"/>
        </w:rPr>
        <w:t xml:space="preserve">6/3067 </w:t>
      </w:r>
      <w:r w:rsidR="00163BC4">
        <w:rPr>
          <w:color w:val="000000"/>
        </w:rPr>
        <w:t xml:space="preserve">(turpmāk – </w:t>
      </w:r>
      <w:r w:rsidR="00163BC4" w:rsidRPr="005168C6">
        <w:rPr>
          <w:color w:val="000000"/>
        </w:rPr>
        <w:t>2012.gada 7.decembra lēmum</w:t>
      </w:r>
      <w:r w:rsidR="00163BC4">
        <w:rPr>
          <w:color w:val="000000"/>
        </w:rPr>
        <w:t xml:space="preserve">s) </w:t>
      </w:r>
      <w:r w:rsidRPr="005168C6">
        <w:rPr>
          <w:color w:val="000000"/>
        </w:rPr>
        <w:t xml:space="preserve">atcelts 2012.gada 7.septembra lēmums un atļauts </w:t>
      </w:r>
      <w:r w:rsidR="001834C8">
        <w:rPr>
          <w:color w:val="000000"/>
        </w:rPr>
        <w:t>[pers. D]</w:t>
      </w:r>
      <w:r w:rsidRPr="005168C6">
        <w:rPr>
          <w:color w:val="000000"/>
        </w:rPr>
        <w:t xml:space="preserve"> pieņemt mantojumu nepilngadīgā vārdā.</w:t>
      </w:r>
    </w:p>
    <w:p w14:paraId="364B5C90" w14:textId="0D8B87B5" w:rsidR="00AE2096" w:rsidRDefault="00AE2096" w:rsidP="00AE2096">
      <w:pPr>
        <w:pStyle w:val="NormalWeb"/>
        <w:spacing w:before="0" w:beforeAutospacing="0" w:after="0" w:afterAutospacing="0" w:line="276" w:lineRule="auto"/>
        <w:ind w:firstLine="720"/>
        <w:jc w:val="both"/>
        <w:rPr>
          <w:color w:val="000000"/>
        </w:rPr>
      </w:pPr>
      <w:r>
        <w:rPr>
          <w:color w:val="000000"/>
        </w:rPr>
        <w:t>Nepilngadīgā</w:t>
      </w:r>
      <w:r w:rsidR="003534ED" w:rsidRPr="005168C6">
        <w:rPr>
          <w:color w:val="000000"/>
        </w:rPr>
        <w:t xml:space="preserve"> aizbild</w:t>
      </w:r>
      <w:r>
        <w:rPr>
          <w:color w:val="000000"/>
        </w:rPr>
        <w:t>nis</w:t>
      </w:r>
      <w:r w:rsidR="003534ED" w:rsidRPr="005168C6">
        <w:rPr>
          <w:color w:val="000000"/>
        </w:rPr>
        <w:t xml:space="preserve"> Rīgas apgabaltiesā cēla prasību pret pieteicēju par mantojuma izdošanu un īpašuma tiesību atzīšanu uz nekustamo īpašumu.</w:t>
      </w:r>
      <w:r>
        <w:rPr>
          <w:color w:val="000000"/>
        </w:rPr>
        <w:t xml:space="preserve"> </w:t>
      </w:r>
      <w:r w:rsidR="003534ED" w:rsidRPr="005168C6">
        <w:rPr>
          <w:color w:val="000000"/>
        </w:rPr>
        <w:t xml:space="preserve">Ar Rīgas apgabaltiesas </w:t>
      </w:r>
      <w:proofErr w:type="gramStart"/>
      <w:r w:rsidR="003534ED" w:rsidRPr="005168C6">
        <w:rPr>
          <w:color w:val="000000"/>
        </w:rPr>
        <w:t>2017.gada</w:t>
      </w:r>
      <w:proofErr w:type="gramEnd"/>
      <w:r w:rsidR="003534ED" w:rsidRPr="005168C6">
        <w:rPr>
          <w:color w:val="000000"/>
        </w:rPr>
        <w:t xml:space="preserve"> 10.maija spriedumu lietā </w:t>
      </w:r>
      <w:r w:rsidR="00736CB0">
        <w:rPr>
          <w:color w:val="000000"/>
        </w:rPr>
        <w:t>Nr. </w:t>
      </w:r>
      <w:r w:rsidR="001834C8">
        <w:rPr>
          <w:color w:val="000000"/>
        </w:rPr>
        <w:t>[numurs A]</w:t>
      </w:r>
      <w:r w:rsidR="003534ED" w:rsidRPr="005168C6">
        <w:rPr>
          <w:color w:val="000000"/>
        </w:rPr>
        <w:t xml:space="preserve"> nospriests:</w:t>
      </w:r>
    </w:p>
    <w:p w14:paraId="44A7D535" w14:textId="6CBCB9C2" w:rsidR="00AE2096" w:rsidRDefault="003534ED" w:rsidP="00AE2096">
      <w:pPr>
        <w:pStyle w:val="NormalWeb"/>
        <w:spacing w:before="0" w:beforeAutospacing="0" w:after="0" w:afterAutospacing="0" w:line="276" w:lineRule="auto"/>
        <w:ind w:firstLine="720"/>
        <w:jc w:val="both"/>
        <w:rPr>
          <w:color w:val="000000"/>
        </w:rPr>
      </w:pPr>
      <w:r w:rsidRPr="005168C6">
        <w:rPr>
          <w:color w:val="000000"/>
        </w:rPr>
        <w:t>1)</w:t>
      </w:r>
      <w:r w:rsidR="00AE2096">
        <w:rPr>
          <w:color w:val="000000"/>
        </w:rPr>
        <w:t> </w:t>
      </w:r>
      <w:r w:rsidRPr="005168C6">
        <w:rPr>
          <w:color w:val="000000"/>
        </w:rPr>
        <w:t xml:space="preserve">atzīt par spēkā neesošu </w:t>
      </w:r>
      <w:proofErr w:type="gramStart"/>
      <w:r w:rsidRPr="005168C6">
        <w:rPr>
          <w:color w:val="000000"/>
        </w:rPr>
        <w:t>2012.gada</w:t>
      </w:r>
      <w:proofErr w:type="gramEnd"/>
      <w:r w:rsidRPr="005168C6">
        <w:rPr>
          <w:color w:val="000000"/>
        </w:rPr>
        <w:t xml:space="preserve"> 29.novembrī Rīgas apgabaltiesas zvērinātas notāres izsniegto mantojuma apliecību </w:t>
      </w:r>
      <w:r w:rsidR="00AE2096">
        <w:rPr>
          <w:color w:val="000000"/>
        </w:rPr>
        <w:t>pieteicējai</w:t>
      </w:r>
      <w:r w:rsidRPr="005168C6">
        <w:rPr>
          <w:color w:val="000000"/>
        </w:rPr>
        <w:t xml:space="preserve"> par tiesībām uz mantojumu pēc likuma, kas aktu un apliecinājumu reģistrā iereģistrēts ar Nr.</w:t>
      </w:r>
      <w:r w:rsidR="00AE2096">
        <w:rPr>
          <w:color w:val="000000"/>
        </w:rPr>
        <w:t> </w:t>
      </w:r>
      <w:r w:rsidR="001834C8">
        <w:rPr>
          <w:color w:val="000000"/>
        </w:rPr>
        <w:t>[numurs B]</w:t>
      </w:r>
      <w:r w:rsidRPr="005168C6">
        <w:rPr>
          <w:color w:val="000000"/>
        </w:rPr>
        <w:t>;</w:t>
      </w:r>
    </w:p>
    <w:p w14:paraId="792648F8" w14:textId="41EF5238" w:rsidR="00AE2096" w:rsidRDefault="003534ED" w:rsidP="00AE2096">
      <w:pPr>
        <w:pStyle w:val="NormalWeb"/>
        <w:spacing w:before="0" w:beforeAutospacing="0" w:after="0" w:afterAutospacing="0" w:line="276" w:lineRule="auto"/>
        <w:ind w:firstLine="720"/>
        <w:jc w:val="both"/>
        <w:rPr>
          <w:color w:val="000000"/>
        </w:rPr>
      </w:pPr>
      <w:r w:rsidRPr="005168C6">
        <w:rPr>
          <w:color w:val="000000"/>
        </w:rPr>
        <w:t>2)</w:t>
      </w:r>
      <w:r w:rsidR="00AE2096">
        <w:rPr>
          <w:color w:val="000000"/>
        </w:rPr>
        <w:t> </w:t>
      </w:r>
      <w:r w:rsidRPr="005168C6">
        <w:rPr>
          <w:color w:val="000000"/>
        </w:rPr>
        <w:t xml:space="preserve">atzīt </w:t>
      </w:r>
      <w:r w:rsidR="00AE2096">
        <w:rPr>
          <w:color w:val="000000"/>
        </w:rPr>
        <w:t>nepilngadīgo</w:t>
      </w:r>
      <w:r w:rsidRPr="005168C6">
        <w:rPr>
          <w:color w:val="000000"/>
        </w:rPr>
        <w:t xml:space="preserve"> par mantojuma atstājēja vienīgo likumisko pirmās šķiras mantinieku un izdot visu atstāto mantojumu;</w:t>
      </w:r>
    </w:p>
    <w:p w14:paraId="70E48029" w14:textId="3A8FA688" w:rsidR="000B3CEF" w:rsidRDefault="003534ED" w:rsidP="000B3CEF">
      <w:pPr>
        <w:pStyle w:val="NormalWeb"/>
        <w:spacing w:before="0" w:beforeAutospacing="0" w:after="0" w:afterAutospacing="0" w:line="276" w:lineRule="auto"/>
        <w:ind w:firstLine="720"/>
        <w:jc w:val="both"/>
        <w:rPr>
          <w:color w:val="000000"/>
        </w:rPr>
      </w:pPr>
      <w:r w:rsidRPr="005168C6">
        <w:rPr>
          <w:color w:val="000000"/>
        </w:rPr>
        <w:t>3)</w:t>
      </w:r>
      <w:r w:rsidR="000B3CEF">
        <w:rPr>
          <w:color w:val="000000"/>
        </w:rPr>
        <w:t> </w:t>
      </w:r>
      <w:r w:rsidRPr="005168C6">
        <w:rPr>
          <w:color w:val="000000"/>
        </w:rPr>
        <w:t xml:space="preserve">atzīt </w:t>
      </w:r>
      <w:r w:rsidR="000B3CEF">
        <w:rPr>
          <w:color w:val="000000"/>
        </w:rPr>
        <w:t>nepilngadīgajam</w:t>
      </w:r>
      <w:r w:rsidRPr="005168C6">
        <w:rPr>
          <w:color w:val="000000"/>
        </w:rPr>
        <w:t xml:space="preserve"> īpašuma tiesības uz nekustamo īpašumu </w:t>
      </w:r>
      <w:r w:rsidR="001834C8">
        <w:rPr>
          <w:color w:val="000000"/>
        </w:rPr>
        <w:t>[adrese]</w:t>
      </w:r>
      <w:r w:rsidRPr="005168C6">
        <w:rPr>
          <w:color w:val="000000"/>
        </w:rPr>
        <w:t>, kas reģistrēts Nekustamā īpašuma valsts kadastra informācijas sistēmā;</w:t>
      </w:r>
    </w:p>
    <w:p w14:paraId="50DC4C7E" w14:textId="77777777" w:rsidR="000B3CEF" w:rsidRDefault="003534ED" w:rsidP="000B3CEF">
      <w:pPr>
        <w:pStyle w:val="NormalWeb"/>
        <w:spacing w:before="0" w:beforeAutospacing="0" w:after="0" w:afterAutospacing="0" w:line="276" w:lineRule="auto"/>
        <w:ind w:firstLine="720"/>
        <w:jc w:val="both"/>
        <w:rPr>
          <w:color w:val="000000"/>
        </w:rPr>
      </w:pPr>
      <w:r w:rsidRPr="005168C6">
        <w:rPr>
          <w:color w:val="000000"/>
        </w:rPr>
        <w:t>4)</w:t>
      </w:r>
      <w:r w:rsidR="000B3CEF">
        <w:rPr>
          <w:color w:val="000000"/>
        </w:rPr>
        <w:t> </w:t>
      </w:r>
      <w:r w:rsidRPr="005168C6">
        <w:rPr>
          <w:color w:val="000000"/>
        </w:rPr>
        <w:t xml:space="preserve">dzēst </w:t>
      </w:r>
      <w:r w:rsidR="000B3CEF">
        <w:rPr>
          <w:color w:val="000000"/>
        </w:rPr>
        <w:t>pieteicējas</w:t>
      </w:r>
      <w:r w:rsidRPr="005168C6">
        <w:rPr>
          <w:color w:val="000000"/>
        </w:rPr>
        <w:t xml:space="preserve"> īpašuma tiesības uz nekustamo īpašumu</w:t>
      </w:r>
      <w:r w:rsidR="000B3CEF">
        <w:rPr>
          <w:color w:val="000000"/>
        </w:rPr>
        <w:t>.</w:t>
      </w:r>
    </w:p>
    <w:p w14:paraId="7C768370" w14:textId="368397FD" w:rsidR="000B3CEF" w:rsidRDefault="003534ED" w:rsidP="000B3CEF">
      <w:pPr>
        <w:pStyle w:val="NormalWeb"/>
        <w:spacing w:before="0" w:beforeAutospacing="0" w:after="0" w:afterAutospacing="0" w:line="276" w:lineRule="auto"/>
        <w:ind w:firstLine="720"/>
        <w:jc w:val="both"/>
        <w:rPr>
          <w:color w:val="000000"/>
        </w:rPr>
      </w:pPr>
      <w:r w:rsidRPr="005168C6">
        <w:rPr>
          <w:color w:val="000000"/>
        </w:rPr>
        <w:t>[</w:t>
      </w:r>
      <w:r w:rsidR="000B3CEF">
        <w:rPr>
          <w:color w:val="000000"/>
        </w:rPr>
        <w:t>3.2</w:t>
      </w:r>
      <w:r w:rsidRPr="005168C6">
        <w:rPr>
          <w:color w:val="000000"/>
        </w:rPr>
        <w:t>]</w:t>
      </w:r>
      <w:r w:rsidR="000B3CEF">
        <w:rPr>
          <w:color w:val="000000"/>
        </w:rPr>
        <w:t> </w:t>
      </w:r>
      <w:r w:rsidRPr="005168C6">
        <w:rPr>
          <w:color w:val="000000"/>
        </w:rPr>
        <w:t>Pieteicēja uzskata, ka viņai ir nodarīti mantiskie zaudējumi un morālais kaitējums, jo viņa pieņēma mantojumu un nokārtoja visas parādsaistības, kā arī laik</w:t>
      </w:r>
      <w:r w:rsidR="00736CB0">
        <w:rPr>
          <w:color w:val="000000"/>
        </w:rPr>
        <w:t>ā</w:t>
      </w:r>
      <w:r w:rsidRPr="005168C6">
        <w:rPr>
          <w:color w:val="000000"/>
        </w:rPr>
        <w:t xml:space="preserve"> no 2013.</w:t>
      </w:r>
      <w:r w:rsidR="000B3CEF">
        <w:rPr>
          <w:color w:val="000000"/>
        </w:rPr>
        <w:t xml:space="preserve"> </w:t>
      </w:r>
      <w:r w:rsidRPr="005168C6">
        <w:rPr>
          <w:color w:val="000000"/>
        </w:rPr>
        <w:t>līdz</w:t>
      </w:r>
      <w:r w:rsidR="000B3CEF">
        <w:rPr>
          <w:color w:val="000000"/>
        </w:rPr>
        <w:t xml:space="preserve"> </w:t>
      </w:r>
      <w:proofErr w:type="gramStart"/>
      <w:r w:rsidRPr="005168C6">
        <w:rPr>
          <w:color w:val="000000"/>
        </w:rPr>
        <w:t>2017.gadam</w:t>
      </w:r>
      <w:proofErr w:type="gramEnd"/>
      <w:r w:rsidRPr="005168C6">
        <w:rPr>
          <w:color w:val="000000"/>
        </w:rPr>
        <w:t xml:space="preserve"> veica nekustamā īpašuma remontu un maksājumus, kas saistīti ar nekustamā īpašuma uzturēšanu.</w:t>
      </w:r>
    </w:p>
    <w:p w14:paraId="7B1A7351" w14:textId="433308BC" w:rsidR="00D80470" w:rsidRDefault="003534ED" w:rsidP="00D80470">
      <w:pPr>
        <w:pStyle w:val="NormalWeb"/>
        <w:spacing w:before="0" w:beforeAutospacing="0" w:after="0" w:afterAutospacing="0" w:line="276" w:lineRule="auto"/>
        <w:ind w:firstLine="720"/>
        <w:jc w:val="both"/>
        <w:rPr>
          <w:color w:val="000000"/>
        </w:rPr>
      </w:pPr>
      <w:r w:rsidRPr="005168C6">
        <w:rPr>
          <w:color w:val="000000"/>
        </w:rPr>
        <w:t>[</w:t>
      </w:r>
      <w:r w:rsidR="000B3CEF">
        <w:rPr>
          <w:color w:val="000000"/>
        </w:rPr>
        <w:t>3</w:t>
      </w:r>
      <w:r w:rsidRPr="005168C6">
        <w:rPr>
          <w:color w:val="000000"/>
        </w:rPr>
        <w:t>.3]</w:t>
      </w:r>
      <w:r w:rsidR="000B3CEF">
        <w:rPr>
          <w:color w:val="000000"/>
        </w:rPr>
        <w:t> L</w:t>
      </w:r>
      <w:r w:rsidRPr="005168C6">
        <w:rPr>
          <w:color w:val="000000"/>
        </w:rPr>
        <w:t>ietā nav konstatējam</w:t>
      </w:r>
      <w:r w:rsidR="00163BC4">
        <w:rPr>
          <w:color w:val="000000"/>
        </w:rPr>
        <w:t>s</w:t>
      </w:r>
      <w:r w:rsidRPr="005168C6">
        <w:rPr>
          <w:color w:val="000000"/>
        </w:rPr>
        <w:t xml:space="preserve">, ka ar Rīgas bāriņtiesas rīcību pieteicējai būtu nodarīti mantiskie zaudējumi vai nemantisks kaitējums. Lai arī </w:t>
      </w:r>
      <w:proofErr w:type="gramStart"/>
      <w:r w:rsidR="00736CB0" w:rsidRPr="005168C6">
        <w:rPr>
          <w:color w:val="000000"/>
        </w:rPr>
        <w:t>2012.gada</w:t>
      </w:r>
      <w:proofErr w:type="gramEnd"/>
      <w:r w:rsidR="00736CB0" w:rsidRPr="005168C6">
        <w:rPr>
          <w:color w:val="000000"/>
        </w:rPr>
        <w:t xml:space="preserve"> 7.septembra lēmums </w:t>
      </w:r>
      <w:r w:rsidR="00736CB0">
        <w:rPr>
          <w:color w:val="000000"/>
        </w:rPr>
        <w:t xml:space="preserve">ir atcelts </w:t>
      </w:r>
      <w:r w:rsidRPr="005168C6">
        <w:rPr>
          <w:color w:val="000000"/>
        </w:rPr>
        <w:t xml:space="preserve">ar 2012.gada 7.decembra lēmumu, atceltais lēmums nav atzīts par prettiesisku. No </w:t>
      </w:r>
      <w:proofErr w:type="gramStart"/>
      <w:r w:rsidRPr="005168C6">
        <w:rPr>
          <w:color w:val="000000"/>
        </w:rPr>
        <w:t>2012.gada</w:t>
      </w:r>
      <w:proofErr w:type="gramEnd"/>
      <w:r w:rsidRPr="005168C6">
        <w:rPr>
          <w:color w:val="000000"/>
        </w:rPr>
        <w:t xml:space="preserve"> 7.decembra lēmuma izriet, ka </w:t>
      </w:r>
      <w:r w:rsidR="00736CB0">
        <w:rPr>
          <w:color w:val="000000"/>
        </w:rPr>
        <w:t>tas</w:t>
      </w:r>
      <w:r w:rsidRPr="005168C6">
        <w:rPr>
          <w:color w:val="000000"/>
        </w:rPr>
        <w:t xml:space="preserve"> pieņemts, jo ir mainījušies ar mantojuma pieņemšanu saistītie apstākļi, proti, ticis iecelts aizbildnis, kurš izteicis vēlmi pieņemt mantojumu </w:t>
      </w:r>
      <w:r w:rsidR="00D80470">
        <w:rPr>
          <w:color w:val="000000"/>
        </w:rPr>
        <w:t>nepilngadīgā</w:t>
      </w:r>
      <w:r w:rsidRPr="005168C6">
        <w:rPr>
          <w:color w:val="000000"/>
        </w:rPr>
        <w:t xml:space="preserve"> vārdā.</w:t>
      </w:r>
    </w:p>
    <w:p w14:paraId="0EC4F0EE" w14:textId="7CF0B5EF" w:rsidR="00DA2ED8" w:rsidRDefault="003534ED" w:rsidP="00DA2ED8">
      <w:pPr>
        <w:pStyle w:val="NormalWeb"/>
        <w:spacing w:before="0" w:beforeAutospacing="0" w:after="0" w:afterAutospacing="0" w:line="276" w:lineRule="auto"/>
        <w:ind w:firstLine="720"/>
        <w:jc w:val="both"/>
        <w:rPr>
          <w:color w:val="000000"/>
        </w:rPr>
      </w:pPr>
      <w:r w:rsidRPr="005168C6">
        <w:rPr>
          <w:color w:val="000000"/>
        </w:rPr>
        <w:t xml:space="preserve">Rīgas apgabaltiesas </w:t>
      </w:r>
      <w:proofErr w:type="gramStart"/>
      <w:r w:rsidRPr="005168C6">
        <w:rPr>
          <w:color w:val="000000"/>
        </w:rPr>
        <w:t>2017.gada</w:t>
      </w:r>
      <w:proofErr w:type="gramEnd"/>
      <w:r w:rsidRPr="005168C6">
        <w:rPr>
          <w:color w:val="000000"/>
        </w:rPr>
        <w:t xml:space="preserve"> 10.maija sprieduma lietā Nr.</w:t>
      </w:r>
      <w:r w:rsidR="00AC1EE9">
        <w:rPr>
          <w:color w:val="000000"/>
        </w:rPr>
        <w:t> </w:t>
      </w:r>
      <w:r w:rsidR="001834C8">
        <w:rPr>
          <w:color w:val="000000"/>
        </w:rPr>
        <w:t>[numurs A]</w:t>
      </w:r>
      <w:r w:rsidRPr="005168C6">
        <w:rPr>
          <w:color w:val="000000"/>
        </w:rPr>
        <w:t xml:space="preserve"> motīvu daļā sniegtais Rīgas bāriņtiesas rīcības novērtējums</w:t>
      </w:r>
      <w:r w:rsidR="00AC1EE9">
        <w:rPr>
          <w:color w:val="000000"/>
        </w:rPr>
        <w:t xml:space="preserve"> </w:t>
      </w:r>
      <w:r w:rsidRPr="005168C6">
        <w:rPr>
          <w:color w:val="000000"/>
        </w:rPr>
        <w:t xml:space="preserve">attiecas uz strīdu civillietā, tam ir nozīme civillietas izspriešanā, taču tas nenozīmē, ka </w:t>
      </w:r>
      <w:r w:rsidR="00DA2ED8" w:rsidRPr="005168C6">
        <w:rPr>
          <w:color w:val="000000"/>
        </w:rPr>
        <w:t xml:space="preserve">2012.gada 7.septembra lēmums </w:t>
      </w:r>
      <w:r w:rsidRPr="005168C6">
        <w:rPr>
          <w:color w:val="000000"/>
        </w:rPr>
        <w:t xml:space="preserve">būtu atzīts par prettiesisku Administratīvā procesa likumā noteiktajā kārtībā un </w:t>
      </w:r>
      <w:r w:rsidR="00AC1EE9" w:rsidRPr="005168C6">
        <w:rPr>
          <w:color w:val="000000"/>
        </w:rPr>
        <w:t xml:space="preserve">Valsts pārvaldes iestāžu nodarīto zaudējumu atlīdzināšanas likuma (turpmāk – Atlīdzināšanas likums) </w:t>
      </w:r>
      <w:r w:rsidRPr="005168C6">
        <w:rPr>
          <w:color w:val="000000"/>
        </w:rPr>
        <w:t>izpratnē.</w:t>
      </w:r>
    </w:p>
    <w:p w14:paraId="61B6DBED" w14:textId="5AA368A6" w:rsidR="00DA2ED8" w:rsidRDefault="003534ED" w:rsidP="00DA2ED8">
      <w:pPr>
        <w:pStyle w:val="NormalWeb"/>
        <w:spacing w:before="0" w:beforeAutospacing="0" w:after="0" w:afterAutospacing="0" w:line="276" w:lineRule="auto"/>
        <w:ind w:firstLine="720"/>
        <w:jc w:val="both"/>
        <w:rPr>
          <w:color w:val="000000"/>
        </w:rPr>
      </w:pPr>
      <w:r w:rsidRPr="005168C6">
        <w:rPr>
          <w:color w:val="000000"/>
        </w:rPr>
        <w:t>Jautājums par izdevumu atlīdzinājumu saistībā ar mantojuma valdīšanu izskatāms Civilprocesa likumā noteiktajā kārtībā saskaņā ar Civillikuma 680.–</w:t>
      </w:r>
      <w:proofErr w:type="gramStart"/>
      <w:r w:rsidRPr="005168C6">
        <w:rPr>
          <w:color w:val="000000"/>
        </w:rPr>
        <w:t>684.pantu</w:t>
      </w:r>
      <w:proofErr w:type="gramEnd"/>
      <w:r w:rsidR="00DA2ED8">
        <w:rPr>
          <w:color w:val="000000"/>
        </w:rPr>
        <w:t>.</w:t>
      </w:r>
    </w:p>
    <w:p w14:paraId="25E00702" w14:textId="7E41D69C" w:rsidR="00DA2ED8" w:rsidRDefault="003534ED" w:rsidP="00AE2096">
      <w:pPr>
        <w:spacing w:line="276" w:lineRule="auto"/>
        <w:ind w:firstLine="720"/>
        <w:jc w:val="both"/>
        <w:rPr>
          <w:color w:val="000000"/>
        </w:rPr>
      </w:pPr>
      <w:r w:rsidRPr="005168C6">
        <w:rPr>
          <w:color w:val="000000"/>
        </w:rPr>
        <w:t>[</w:t>
      </w:r>
      <w:r w:rsidR="00DA2ED8">
        <w:rPr>
          <w:color w:val="000000"/>
        </w:rPr>
        <w:t>3.4</w:t>
      </w:r>
      <w:r w:rsidRPr="005168C6">
        <w:rPr>
          <w:color w:val="000000"/>
        </w:rPr>
        <w:t>]</w:t>
      </w:r>
      <w:r w:rsidR="00DA2ED8">
        <w:rPr>
          <w:color w:val="000000"/>
        </w:rPr>
        <w:t> L</w:t>
      </w:r>
      <w:r w:rsidRPr="005168C6">
        <w:rPr>
          <w:color w:val="000000"/>
        </w:rPr>
        <w:t xml:space="preserve">ai administratīvā procesa kārtībā varētu izvērtēt </w:t>
      </w:r>
      <w:proofErr w:type="gramStart"/>
      <w:r w:rsidRPr="005168C6">
        <w:rPr>
          <w:color w:val="000000"/>
        </w:rPr>
        <w:t>2012.gada</w:t>
      </w:r>
      <w:proofErr w:type="gramEnd"/>
      <w:r w:rsidRPr="005168C6">
        <w:rPr>
          <w:color w:val="000000"/>
        </w:rPr>
        <w:t xml:space="preserve"> 7.septembra lēmuma tiesiskumu, būtu jāpārsūdz 2012.gada 7.decembra lēmums</w:t>
      </w:r>
      <w:r w:rsidR="00DA2ED8">
        <w:rPr>
          <w:color w:val="000000"/>
        </w:rPr>
        <w:t>. Minētais</w:t>
      </w:r>
      <w:r w:rsidRPr="005168C6">
        <w:rPr>
          <w:color w:val="000000"/>
        </w:rPr>
        <w:t xml:space="preserve"> lēmums nav pārsūdzēts. Uz lietas izskatīšanas brīdi apgabaltiesā minēto lēmumu pārsūdzēt vairs nav iespējams, jo ir nokavēts likumā noteiktais termiņš</w:t>
      </w:r>
      <w:r w:rsidR="00DA2ED8">
        <w:rPr>
          <w:color w:val="000000"/>
        </w:rPr>
        <w:t>.</w:t>
      </w:r>
    </w:p>
    <w:p w14:paraId="1DBCDE8C" w14:textId="77777777" w:rsidR="000E4DE3" w:rsidRDefault="003534ED" w:rsidP="00AE2096">
      <w:pPr>
        <w:spacing w:line="276" w:lineRule="auto"/>
        <w:ind w:firstLine="720"/>
        <w:jc w:val="both"/>
        <w:rPr>
          <w:color w:val="000000"/>
        </w:rPr>
      </w:pPr>
      <w:r w:rsidRPr="005168C6">
        <w:rPr>
          <w:color w:val="000000"/>
        </w:rPr>
        <w:t>[3</w:t>
      </w:r>
      <w:r w:rsidR="00DA2ED8">
        <w:rPr>
          <w:color w:val="000000"/>
        </w:rPr>
        <w:t>.5</w:t>
      </w:r>
      <w:r w:rsidRPr="005168C6">
        <w:rPr>
          <w:color w:val="000000"/>
        </w:rPr>
        <w:t>]</w:t>
      </w:r>
      <w:r w:rsidR="000E4DE3">
        <w:rPr>
          <w:color w:val="000000"/>
        </w:rPr>
        <w:t> </w:t>
      </w:r>
      <w:r w:rsidRPr="005168C6">
        <w:rPr>
          <w:color w:val="000000"/>
        </w:rPr>
        <w:t xml:space="preserve">Administratīvā procesa likums nenoteic vispārējās jurisdikcijas tiesas nolēmumu </w:t>
      </w:r>
      <w:proofErr w:type="spellStart"/>
      <w:r w:rsidRPr="005168C6">
        <w:rPr>
          <w:color w:val="000000"/>
        </w:rPr>
        <w:t>prejudicialitāti</w:t>
      </w:r>
      <w:proofErr w:type="spellEnd"/>
      <w:r w:rsidRPr="005168C6">
        <w:rPr>
          <w:color w:val="000000"/>
        </w:rPr>
        <w:t xml:space="preserve"> administratīvajās lietās.</w:t>
      </w:r>
      <w:r w:rsidR="000E4DE3">
        <w:rPr>
          <w:color w:val="000000"/>
        </w:rPr>
        <w:t xml:space="preserve"> </w:t>
      </w:r>
    </w:p>
    <w:p w14:paraId="446F8939" w14:textId="57577229" w:rsidR="000E4DE3" w:rsidRDefault="00AC1EE9" w:rsidP="00AE2096">
      <w:pPr>
        <w:spacing w:line="276" w:lineRule="auto"/>
        <w:ind w:firstLine="720"/>
        <w:jc w:val="both"/>
        <w:rPr>
          <w:color w:val="000000"/>
        </w:rPr>
      </w:pPr>
      <w:r w:rsidRPr="005168C6">
        <w:rPr>
          <w:color w:val="000000"/>
        </w:rPr>
        <w:t xml:space="preserve">Atbilstoši </w:t>
      </w:r>
      <w:r w:rsidR="003534ED" w:rsidRPr="005168C6">
        <w:rPr>
          <w:color w:val="000000"/>
        </w:rPr>
        <w:t xml:space="preserve">Administratīvā procesa likuma </w:t>
      </w:r>
      <w:proofErr w:type="gramStart"/>
      <w:r w:rsidR="003534ED" w:rsidRPr="005168C6">
        <w:rPr>
          <w:color w:val="000000"/>
        </w:rPr>
        <w:t>153.panta</w:t>
      </w:r>
      <w:proofErr w:type="gramEnd"/>
      <w:r w:rsidR="003534ED" w:rsidRPr="005168C6">
        <w:rPr>
          <w:color w:val="000000"/>
        </w:rPr>
        <w:t xml:space="preserve"> trešajai daļai fakts, kurš nodibināts ar spēkā stājušos spriedumu tā motīvu daļā, nav no jauna jāpierāda, izskatot administratīvo lietu, kurā piedalās tie paši procesa dalībnieki.</w:t>
      </w:r>
    </w:p>
    <w:p w14:paraId="3EE4FB27" w14:textId="6F16B7B2" w:rsidR="000E4DE3" w:rsidRDefault="00AC1EE9" w:rsidP="00AE2096">
      <w:pPr>
        <w:spacing w:line="276" w:lineRule="auto"/>
        <w:ind w:firstLine="720"/>
        <w:jc w:val="both"/>
        <w:rPr>
          <w:color w:val="000000"/>
        </w:rPr>
      </w:pPr>
      <w:r>
        <w:rPr>
          <w:color w:val="000000"/>
        </w:rPr>
        <w:lastRenderedPageBreak/>
        <w:t>I</w:t>
      </w:r>
      <w:r w:rsidR="003534ED" w:rsidRPr="005168C6">
        <w:rPr>
          <w:color w:val="000000"/>
        </w:rPr>
        <w:t>zskatāmajā administratīvajā lietā nav tie paši procesa dalībnieki, kas piedalījās civillietā Nr.</w:t>
      </w:r>
      <w:r w:rsidR="007342D2">
        <w:rPr>
          <w:color w:val="000000"/>
        </w:rPr>
        <w:t> </w:t>
      </w:r>
      <w:r w:rsidR="001834C8">
        <w:rPr>
          <w:color w:val="000000"/>
        </w:rPr>
        <w:t>[numurs A]</w:t>
      </w:r>
      <w:r w:rsidR="000E4DE3">
        <w:rPr>
          <w:color w:val="000000"/>
        </w:rPr>
        <w:t xml:space="preserve">. </w:t>
      </w:r>
      <w:r w:rsidR="003534ED" w:rsidRPr="005168C6">
        <w:rPr>
          <w:color w:val="000000"/>
        </w:rPr>
        <w:t xml:space="preserve">Ņemot vērā minēto, nav tiesiska pamata atzīt Rīgas apgabaltiesas </w:t>
      </w:r>
      <w:proofErr w:type="gramStart"/>
      <w:r w:rsidR="003534ED" w:rsidRPr="005168C6">
        <w:rPr>
          <w:color w:val="000000"/>
        </w:rPr>
        <w:t>2017.gada</w:t>
      </w:r>
      <w:proofErr w:type="gramEnd"/>
      <w:r w:rsidR="003534ED" w:rsidRPr="005168C6">
        <w:rPr>
          <w:color w:val="000000"/>
        </w:rPr>
        <w:t xml:space="preserve"> 10.maija sprieduma civillietā Nr.</w:t>
      </w:r>
      <w:r w:rsidR="007342D2">
        <w:rPr>
          <w:color w:val="000000"/>
        </w:rPr>
        <w:t> </w:t>
      </w:r>
      <w:r w:rsidR="001834C8">
        <w:rPr>
          <w:color w:val="000000"/>
        </w:rPr>
        <w:t>[numurs A]</w:t>
      </w:r>
      <w:r w:rsidR="003534ED" w:rsidRPr="005168C6">
        <w:rPr>
          <w:color w:val="000000"/>
        </w:rPr>
        <w:t xml:space="preserve"> </w:t>
      </w:r>
      <w:proofErr w:type="spellStart"/>
      <w:r w:rsidR="003534ED" w:rsidRPr="005168C6">
        <w:rPr>
          <w:color w:val="000000"/>
        </w:rPr>
        <w:t>prejudicialitāti</w:t>
      </w:r>
      <w:proofErr w:type="spellEnd"/>
      <w:r w:rsidR="003534ED" w:rsidRPr="005168C6">
        <w:rPr>
          <w:color w:val="000000"/>
        </w:rPr>
        <w:t>. Tas nozīmē, ka šajā administratīvajā lietā nav izmantojamas minētajā spriedumā izteiktās atziņas par Rīgas bāriņtiesas rīcības tiesiskumu.</w:t>
      </w:r>
    </w:p>
    <w:p w14:paraId="37356A78" w14:textId="77777777" w:rsidR="00727122" w:rsidRDefault="003534ED" w:rsidP="00AE2096">
      <w:pPr>
        <w:spacing w:line="276" w:lineRule="auto"/>
        <w:ind w:firstLine="720"/>
        <w:jc w:val="both"/>
        <w:rPr>
          <w:color w:val="000000"/>
        </w:rPr>
      </w:pPr>
      <w:r w:rsidRPr="005168C6">
        <w:rPr>
          <w:color w:val="000000"/>
        </w:rPr>
        <w:t xml:space="preserve">Tā kā likumā noteiktajā kārtībā nav konstatēts </w:t>
      </w:r>
      <w:proofErr w:type="gramStart"/>
      <w:r w:rsidRPr="005168C6">
        <w:rPr>
          <w:color w:val="000000"/>
        </w:rPr>
        <w:t>2012.gada</w:t>
      </w:r>
      <w:proofErr w:type="gramEnd"/>
      <w:r w:rsidRPr="005168C6">
        <w:rPr>
          <w:color w:val="000000"/>
        </w:rPr>
        <w:t xml:space="preserve"> 7.septembra lēmuma prettiesiskums, nav konstatējams </w:t>
      </w:r>
      <w:r w:rsidRPr="007342D2">
        <w:rPr>
          <w:color w:val="000000"/>
        </w:rPr>
        <w:t>Atlīdzināšanas likumā</w:t>
      </w:r>
      <w:r w:rsidRPr="005168C6">
        <w:rPr>
          <w:color w:val="000000"/>
        </w:rPr>
        <w:t xml:space="preserve"> paredzētais atlīdzinājuma pamats – prettiesisks administratīvais akts </w:t>
      </w:r>
    </w:p>
    <w:p w14:paraId="6013F7DE" w14:textId="17859ACA" w:rsidR="00727122" w:rsidRDefault="003534ED" w:rsidP="00AE2096">
      <w:pPr>
        <w:spacing w:line="276" w:lineRule="auto"/>
        <w:ind w:firstLine="720"/>
        <w:jc w:val="both"/>
        <w:rPr>
          <w:color w:val="000000"/>
        </w:rPr>
      </w:pPr>
      <w:r w:rsidRPr="005168C6">
        <w:rPr>
          <w:color w:val="000000"/>
        </w:rPr>
        <w:t>[</w:t>
      </w:r>
      <w:r w:rsidR="000E4DE3">
        <w:rPr>
          <w:color w:val="000000"/>
        </w:rPr>
        <w:t>3.6</w:t>
      </w:r>
      <w:r w:rsidRPr="005168C6">
        <w:rPr>
          <w:color w:val="000000"/>
        </w:rPr>
        <w:t>]</w:t>
      </w:r>
      <w:r w:rsidR="000E4DE3">
        <w:rPr>
          <w:color w:val="000000"/>
        </w:rPr>
        <w:t> </w:t>
      </w:r>
      <w:r w:rsidRPr="005168C6">
        <w:rPr>
          <w:color w:val="000000"/>
        </w:rPr>
        <w:t>Apgabaltiesa</w:t>
      </w:r>
      <w:r w:rsidR="000E4DE3">
        <w:rPr>
          <w:color w:val="000000"/>
        </w:rPr>
        <w:t xml:space="preserve"> </w:t>
      </w:r>
      <w:proofErr w:type="spellStart"/>
      <w:r w:rsidRPr="005168C6">
        <w:rPr>
          <w:i/>
          <w:iCs/>
          <w:color w:val="000000"/>
        </w:rPr>
        <w:t>obiter</w:t>
      </w:r>
      <w:proofErr w:type="spellEnd"/>
      <w:r w:rsidR="00727122">
        <w:rPr>
          <w:i/>
          <w:iCs/>
          <w:color w:val="000000"/>
        </w:rPr>
        <w:t xml:space="preserve"> </w:t>
      </w:r>
      <w:proofErr w:type="spellStart"/>
      <w:r w:rsidRPr="005168C6">
        <w:rPr>
          <w:i/>
          <w:iCs/>
          <w:color w:val="000000"/>
        </w:rPr>
        <w:t>dictum</w:t>
      </w:r>
      <w:proofErr w:type="spellEnd"/>
      <w:r w:rsidR="000E4DE3">
        <w:rPr>
          <w:color w:val="000000"/>
        </w:rPr>
        <w:t xml:space="preserve"> </w:t>
      </w:r>
      <w:r w:rsidRPr="005168C6">
        <w:rPr>
          <w:color w:val="000000"/>
        </w:rPr>
        <w:t>vērš pieteicējas uzmanību uz to, ka pat tad, ja atzītu, ka ar</w:t>
      </w:r>
      <w:r w:rsidR="00727122">
        <w:rPr>
          <w:color w:val="000000"/>
        </w:rPr>
        <w:t xml:space="preserve"> </w:t>
      </w:r>
      <w:r w:rsidRPr="005168C6">
        <w:rPr>
          <w:color w:val="000000"/>
        </w:rPr>
        <w:t xml:space="preserve">Rīgas apgabaltiesas </w:t>
      </w:r>
      <w:proofErr w:type="gramStart"/>
      <w:r w:rsidRPr="005168C6">
        <w:rPr>
          <w:color w:val="000000"/>
        </w:rPr>
        <w:t>2017.gada</w:t>
      </w:r>
      <w:proofErr w:type="gramEnd"/>
      <w:r w:rsidRPr="005168C6">
        <w:rPr>
          <w:color w:val="000000"/>
        </w:rPr>
        <w:t xml:space="preserve"> 10.maija spriedumu civillietā Nr.</w:t>
      </w:r>
      <w:r w:rsidR="007342D2">
        <w:rPr>
          <w:color w:val="000000"/>
        </w:rPr>
        <w:t> </w:t>
      </w:r>
      <w:r w:rsidR="001834C8">
        <w:rPr>
          <w:color w:val="000000"/>
        </w:rPr>
        <w:t>[numurs A]</w:t>
      </w:r>
      <w:r w:rsidRPr="005168C6">
        <w:rPr>
          <w:color w:val="000000"/>
        </w:rPr>
        <w:t xml:space="preserve"> ir konstatēts 2012.gada 7.septembra lēmuma prettiesiskums, nebūtu saskatāms tiesiskais pamats, lai piešķirtu prasīto atlīdzinājumu.</w:t>
      </w:r>
      <w:r w:rsidR="007342D2">
        <w:rPr>
          <w:color w:val="000000"/>
        </w:rPr>
        <w:t xml:space="preserve"> </w:t>
      </w:r>
      <w:r w:rsidR="00727122">
        <w:rPr>
          <w:color w:val="000000"/>
        </w:rPr>
        <w:t>P</w:t>
      </w:r>
      <w:r w:rsidRPr="005168C6">
        <w:rPr>
          <w:color w:val="000000"/>
        </w:rPr>
        <w:t>ieteicēja atsaucas tikai uz tām atziņām, kurās ir vērtēts Rīgas bāriņtiesas rīcības tiesiskums. Tomēr, vērtējot pieteicējas atlīdzinājuma prasījumu, būtu jāņem vērā arī tās sprieduma atziņas, kurās ir izvērtēta pieteicējas rīcība saistībā ar Rīgas bāriņtiesas lēmuma pieņemšanu.</w:t>
      </w:r>
      <w:r w:rsidR="00727122">
        <w:rPr>
          <w:color w:val="000000"/>
        </w:rPr>
        <w:t xml:space="preserve"> </w:t>
      </w:r>
      <w:r w:rsidR="007342D2">
        <w:rPr>
          <w:color w:val="000000"/>
        </w:rPr>
        <w:t>Proti, ka</w:t>
      </w:r>
      <w:r w:rsidRPr="005168C6">
        <w:rPr>
          <w:color w:val="000000"/>
        </w:rPr>
        <w:t xml:space="preserve"> </w:t>
      </w:r>
      <w:r w:rsidR="00727122">
        <w:rPr>
          <w:color w:val="000000"/>
        </w:rPr>
        <w:t>pieteicēja</w:t>
      </w:r>
      <w:r w:rsidRPr="005168C6">
        <w:rPr>
          <w:color w:val="000000"/>
        </w:rPr>
        <w:t xml:space="preserve"> bija ieinteresēta, lai Rīgas bāriņtiesa</w:t>
      </w:r>
      <w:r w:rsidR="007342D2">
        <w:rPr>
          <w:color w:val="000000"/>
        </w:rPr>
        <w:t xml:space="preserve"> izlemtu atraidīt m</w:t>
      </w:r>
      <w:r w:rsidRPr="005168C6">
        <w:rPr>
          <w:color w:val="000000"/>
        </w:rPr>
        <w:t>antojum</w:t>
      </w:r>
      <w:r w:rsidR="007342D2">
        <w:rPr>
          <w:color w:val="000000"/>
        </w:rPr>
        <w:t>u</w:t>
      </w:r>
      <w:r w:rsidRPr="005168C6">
        <w:rPr>
          <w:color w:val="000000"/>
        </w:rPr>
        <w:t xml:space="preserve">. Rīgas apgabaltiesa spriedumā ir atzinusi, ka </w:t>
      </w:r>
      <w:r w:rsidR="00727122">
        <w:rPr>
          <w:color w:val="000000"/>
        </w:rPr>
        <w:t>pieteicēja</w:t>
      </w:r>
      <w:r w:rsidRPr="005168C6">
        <w:rPr>
          <w:color w:val="000000"/>
        </w:rPr>
        <w:t xml:space="preserve"> ir rīkojusies pretēji nepilngadīgā interesēm</w:t>
      </w:r>
      <w:r w:rsidR="00727122">
        <w:rPr>
          <w:color w:val="000000"/>
        </w:rPr>
        <w:t xml:space="preserve">. </w:t>
      </w:r>
      <w:r w:rsidRPr="005168C6">
        <w:rPr>
          <w:color w:val="000000"/>
        </w:rPr>
        <w:t>Secināms, ka pati pieteicēja ir rīkojusies negodprātīgi un pretēji nepilngadīgā interesēm, maldinot bāriņtiesu un veicinot nepamatota lēmuma pieņemšanu.</w:t>
      </w:r>
    </w:p>
    <w:p w14:paraId="2A2231D6" w14:textId="10E0FD48" w:rsidR="00F57DB3" w:rsidRPr="00733601" w:rsidRDefault="00F57DB3" w:rsidP="00AE2096">
      <w:pPr>
        <w:spacing w:line="276" w:lineRule="auto"/>
        <w:ind w:firstLine="720"/>
        <w:jc w:val="both"/>
        <w:rPr>
          <w:color w:val="002060"/>
        </w:rPr>
      </w:pPr>
    </w:p>
    <w:p w14:paraId="7943CA1E" w14:textId="2F3D1C91" w:rsidR="00A36843" w:rsidRPr="007342D2" w:rsidRDefault="00A36843" w:rsidP="00AE2096">
      <w:pPr>
        <w:spacing w:line="276" w:lineRule="auto"/>
        <w:ind w:firstLine="720"/>
        <w:jc w:val="both"/>
      </w:pPr>
      <w:r w:rsidRPr="007342D2">
        <w:t>[</w:t>
      </w:r>
      <w:r w:rsidR="00004297" w:rsidRPr="007342D2">
        <w:t>4</w:t>
      </w:r>
      <w:r w:rsidRPr="007342D2">
        <w:t>] </w:t>
      </w:r>
      <w:r w:rsidR="00746629" w:rsidRPr="007342D2">
        <w:t>Pieteicēj</w:t>
      </w:r>
      <w:r w:rsidR="003534ED" w:rsidRPr="007342D2">
        <w:t>a</w:t>
      </w:r>
      <w:r w:rsidRPr="007342D2">
        <w:t xml:space="preserve"> iesniedza kasācijas sūdzību par apgabaltiesas spriedumu</w:t>
      </w:r>
      <w:r w:rsidR="002B34CA" w:rsidRPr="007342D2">
        <w:t>,</w:t>
      </w:r>
      <w:r w:rsidRPr="007342D2">
        <w:t xml:space="preserve"> norādot turpmāk minētos argumentus.</w:t>
      </w:r>
    </w:p>
    <w:p w14:paraId="0059D145" w14:textId="01923045" w:rsidR="00C6648F" w:rsidRPr="007342D2" w:rsidRDefault="00D01890" w:rsidP="00AE2096">
      <w:pPr>
        <w:spacing w:line="276" w:lineRule="auto"/>
        <w:ind w:firstLine="720"/>
        <w:jc w:val="both"/>
      </w:pPr>
      <w:r w:rsidRPr="007342D2">
        <w:t>[</w:t>
      </w:r>
      <w:r w:rsidR="00390996" w:rsidRPr="007342D2">
        <w:t>4</w:t>
      </w:r>
      <w:r w:rsidRPr="007342D2">
        <w:t>.1] </w:t>
      </w:r>
      <w:r w:rsidR="003534ED" w:rsidRPr="007342D2">
        <w:t>Tiesa</w:t>
      </w:r>
      <w:r w:rsidR="00637F53" w:rsidRPr="007342D2">
        <w:t xml:space="preserve"> nav piemērojusi</w:t>
      </w:r>
      <w:r w:rsidR="003534ED" w:rsidRPr="007342D2">
        <w:t xml:space="preserve"> Administratīvā procesa likuma </w:t>
      </w:r>
      <w:proofErr w:type="gramStart"/>
      <w:r w:rsidR="003534ED" w:rsidRPr="007342D2">
        <w:t>153.panta</w:t>
      </w:r>
      <w:proofErr w:type="gramEnd"/>
      <w:r w:rsidR="003534ED" w:rsidRPr="007342D2">
        <w:t xml:space="preserve"> trešo daļu</w:t>
      </w:r>
      <w:r w:rsidR="00637F53" w:rsidRPr="007342D2">
        <w:t>, kas bija</w:t>
      </w:r>
      <w:r w:rsidR="003534ED" w:rsidRPr="007342D2">
        <w:t xml:space="preserve"> jāpiemēro. Rīgas apgabaltiesas </w:t>
      </w:r>
      <w:proofErr w:type="gramStart"/>
      <w:r w:rsidR="003534ED" w:rsidRPr="007342D2">
        <w:t>2017.gada</w:t>
      </w:r>
      <w:proofErr w:type="gramEnd"/>
      <w:r w:rsidR="003534ED" w:rsidRPr="007342D2">
        <w:t xml:space="preserve"> 10.maija </w:t>
      </w:r>
      <w:r w:rsidR="00637F53" w:rsidRPr="007342D2">
        <w:t>sprieduma</w:t>
      </w:r>
      <w:r w:rsidR="003534ED" w:rsidRPr="007342D2">
        <w:t xml:space="preserve"> civillietā Nr.</w:t>
      </w:r>
      <w:r w:rsidR="00637F53" w:rsidRPr="007342D2">
        <w:t> </w:t>
      </w:r>
      <w:r w:rsidR="001834C8">
        <w:t>[numurs A]</w:t>
      </w:r>
      <w:r w:rsidR="003534ED" w:rsidRPr="007342D2">
        <w:t xml:space="preserve"> motīvu daļā noteikts, ka 2012.gada 7.septembr</w:t>
      </w:r>
      <w:r w:rsidR="00637F53" w:rsidRPr="007342D2">
        <w:t>a</w:t>
      </w:r>
      <w:r w:rsidR="003534ED" w:rsidRPr="007342D2">
        <w:t xml:space="preserve"> </w:t>
      </w:r>
      <w:r w:rsidR="00637F53" w:rsidRPr="007342D2">
        <w:t xml:space="preserve">lēmums </w:t>
      </w:r>
      <w:r w:rsidR="003534ED" w:rsidRPr="007342D2">
        <w:t xml:space="preserve">ir atzīstams par prettiesisku administratīvu aktu. Gan civillietā, gan šajā lietā kā dalībnieki piedalījās gan </w:t>
      </w:r>
      <w:r w:rsidR="00C6648F" w:rsidRPr="007342D2">
        <w:t>pieteicēja</w:t>
      </w:r>
      <w:r w:rsidR="003534ED" w:rsidRPr="007342D2">
        <w:t xml:space="preserve">, gan Rīgas bāriņtiesa. Neskatoties uz iepriekš minēto, tiesa </w:t>
      </w:r>
      <w:r w:rsidR="00C6648F" w:rsidRPr="007342D2">
        <w:t>atzinusi</w:t>
      </w:r>
      <w:r w:rsidR="003534ED" w:rsidRPr="007342D2">
        <w:t xml:space="preserve">, ka nav tiesiska pamata atzīt sprieduma civillietā </w:t>
      </w:r>
      <w:proofErr w:type="spellStart"/>
      <w:r w:rsidR="003534ED" w:rsidRPr="007342D2">
        <w:t>prejudicialitāti</w:t>
      </w:r>
      <w:proofErr w:type="spellEnd"/>
      <w:r w:rsidR="003534ED" w:rsidRPr="007342D2">
        <w:t xml:space="preserve"> šajā administratīvajā lietā.</w:t>
      </w:r>
    </w:p>
    <w:p w14:paraId="45BF49F0" w14:textId="26E5284B" w:rsidR="00802D45" w:rsidRPr="007342D2" w:rsidRDefault="003534ED" w:rsidP="00AE2096">
      <w:pPr>
        <w:spacing w:line="276" w:lineRule="auto"/>
        <w:ind w:firstLine="720"/>
        <w:jc w:val="both"/>
      </w:pPr>
      <w:r w:rsidRPr="007342D2">
        <w:t>[</w:t>
      </w:r>
      <w:r w:rsidR="00C6648F" w:rsidRPr="007342D2">
        <w:t>4.</w:t>
      </w:r>
      <w:r w:rsidRPr="007342D2">
        <w:t>2]</w:t>
      </w:r>
      <w:r w:rsidR="00C6648F" w:rsidRPr="007342D2">
        <w:t> </w:t>
      </w:r>
      <w:r w:rsidRPr="007342D2">
        <w:t xml:space="preserve">Tiesa </w:t>
      </w:r>
      <w:r w:rsidR="00C6648F" w:rsidRPr="007342D2">
        <w:t xml:space="preserve">nav piemērojusi </w:t>
      </w:r>
      <w:r w:rsidRPr="007342D2">
        <w:t xml:space="preserve">Administratīvā procesa likuma </w:t>
      </w:r>
      <w:proofErr w:type="gramStart"/>
      <w:r w:rsidRPr="007342D2">
        <w:t>10.pantu</w:t>
      </w:r>
      <w:proofErr w:type="gramEnd"/>
      <w:r w:rsidR="00C6648F" w:rsidRPr="007342D2">
        <w:t>.</w:t>
      </w:r>
      <w:r w:rsidRPr="007342D2">
        <w:t xml:space="preserve"> </w:t>
      </w:r>
      <w:r w:rsidR="00C6648F" w:rsidRPr="007342D2">
        <w:t>Pieteicējai</w:t>
      </w:r>
      <w:r w:rsidRPr="007342D2">
        <w:t xml:space="preserve"> nav juridiskās izglītības, tāpēc viņa pilnībā paļāvās uz iestādes (Rīgas bāriņtiesas) rīcību</w:t>
      </w:r>
      <w:r w:rsidR="00C6648F" w:rsidRPr="007342D2">
        <w:t xml:space="preserve">, uzskatot </w:t>
      </w:r>
      <w:proofErr w:type="gramStart"/>
      <w:r w:rsidR="00C6648F" w:rsidRPr="007342D2">
        <w:t>2012.gada</w:t>
      </w:r>
      <w:proofErr w:type="gramEnd"/>
      <w:r w:rsidR="00C6648F" w:rsidRPr="007342D2">
        <w:t xml:space="preserve"> 7.septembra lēmum</w:t>
      </w:r>
      <w:r w:rsidR="007D6238" w:rsidRPr="007342D2">
        <w:t>u</w:t>
      </w:r>
      <w:r w:rsidR="00C6648F" w:rsidRPr="007342D2">
        <w:t xml:space="preserve"> </w:t>
      </w:r>
      <w:r w:rsidRPr="007342D2">
        <w:t xml:space="preserve">par tiesisku, kā arī pieņēma, ka </w:t>
      </w:r>
      <w:r w:rsidR="007D6238" w:rsidRPr="007342D2">
        <w:t>l</w:t>
      </w:r>
      <w:r w:rsidRPr="007342D2">
        <w:t xml:space="preserve">ēmums viņai rada labvēlīgas tiesiskas sekas, proti, tiesības pieņemt mantojumu. </w:t>
      </w:r>
      <w:r w:rsidR="007D6238" w:rsidRPr="007342D2">
        <w:t>Tiesa nepamatoti uzskata,</w:t>
      </w:r>
      <w:r w:rsidRPr="007342D2">
        <w:t xml:space="preserve"> </w:t>
      </w:r>
      <w:r w:rsidR="007342D2">
        <w:t xml:space="preserve">ka </w:t>
      </w:r>
      <w:r w:rsidRPr="007342D2">
        <w:t xml:space="preserve">tieši </w:t>
      </w:r>
      <w:r w:rsidR="007D6238" w:rsidRPr="007342D2">
        <w:t>pieteicēja</w:t>
      </w:r>
      <w:r w:rsidRPr="007342D2">
        <w:t xml:space="preserve"> ir veicinājusi prettiesiskā </w:t>
      </w:r>
      <w:r w:rsidR="007D6238" w:rsidRPr="007342D2">
        <w:t>l</w:t>
      </w:r>
      <w:r w:rsidRPr="007342D2">
        <w:t xml:space="preserve">ēmuma pieņemšanu. Bāriņtiesu primārais uzdevums ir nodrošināt bērnu tiesību aizsardzību, kas savukārt nozīmē to, ka katram pieņemtajam bāriņtiesas lēmumam ir jābūt rūpīgi un detalizēti izsvērtam, lai tiktu nodrošināta pēc iespējas labāka bērna interešu aizsardzība. </w:t>
      </w:r>
    </w:p>
    <w:p w14:paraId="125DA2D1" w14:textId="77777777" w:rsidR="00A138AE" w:rsidRPr="00614CC2" w:rsidRDefault="00A138AE" w:rsidP="00AE2096">
      <w:pPr>
        <w:pStyle w:val="ATvirsraksts"/>
        <w:ind w:firstLine="720"/>
        <w:rPr>
          <w:noProof/>
        </w:rPr>
      </w:pPr>
    </w:p>
    <w:p w14:paraId="2D3BD7AF" w14:textId="77777777" w:rsidR="00A138AE" w:rsidRPr="00614CC2" w:rsidRDefault="00A138AE" w:rsidP="00AE2096">
      <w:pPr>
        <w:pStyle w:val="ATvirsraksts"/>
        <w:rPr>
          <w:noProof/>
        </w:rPr>
      </w:pPr>
      <w:r w:rsidRPr="00614CC2">
        <w:rPr>
          <w:noProof/>
        </w:rPr>
        <w:t>Motīvu daļa</w:t>
      </w:r>
    </w:p>
    <w:p w14:paraId="6BCE3168" w14:textId="00144854" w:rsidR="00A138AE" w:rsidRDefault="00A138AE" w:rsidP="00C87040">
      <w:pPr>
        <w:spacing w:line="276" w:lineRule="auto"/>
        <w:ind w:firstLine="720"/>
        <w:jc w:val="both"/>
        <w:rPr>
          <w:noProof/>
          <w:lang w:eastAsia="lv-LV"/>
        </w:rPr>
      </w:pPr>
    </w:p>
    <w:p w14:paraId="2CD2AC67" w14:textId="29E3BCB9" w:rsidR="00760CD2" w:rsidRDefault="000668C6" w:rsidP="00C87040">
      <w:pPr>
        <w:spacing w:line="276" w:lineRule="auto"/>
        <w:ind w:firstLine="720"/>
        <w:jc w:val="both"/>
      </w:pPr>
      <w:r>
        <w:rPr>
          <w:noProof/>
          <w:lang w:eastAsia="lv-LV"/>
        </w:rPr>
        <w:t>[5] </w:t>
      </w:r>
      <w:r w:rsidR="005D3C48">
        <w:t xml:space="preserve">Apgabaltiesa </w:t>
      </w:r>
      <w:r w:rsidR="00126015">
        <w:t xml:space="preserve">pieteicējas </w:t>
      </w:r>
      <w:r w:rsidR="005D3C48">
        <w:t>pieteikumu noraidīja,</w:t>
      </w:r>
      <w:r w:rsidR="00760CD2">
        <w:t xml:space="preserve"> citastarp, pamatojoties uz</w:t>
      </w:r>
      <w:r w:rsidR="00760CD2" w:rsidRPr="00760CD2">
        <w:t xml:space="preserve"> </w:t>
      </w:r>
      <w:r w:rsidR="00760CD2">
        <w:t xml:space="preserve">Atlīdzināšanas likuma </w:t>
      </w:r>
      <w:proofErr w:type="gramStart"/>
      <w:r w:rsidR="00036BA1">
        <w:t>7</w:t>
      </w:r>
      <w:r w:rsidR="00760CD2">
        <w:t>.panta</w:t>
      </w:r>
      <w:proofErr w:type="gramEnd"/>
      <w:r w:rsidR="00760CD2">
        <w:t xml:space="preserve"> pirmo daļu un </w:t>
      </w:r>
      <w:r w:rsidR="00036BA1">
        <w:t>8</w:t>
      </w:r>
      <w:r w:rsidR="00760CD2">
        <w:t xml:space="preserve">.panta pirmo daļu, </w:t>
      </w:r>
      <w:r w:rsidR="00036BA1">
        <w:t xml:space="preserve">atbilstoši kurām mantiskais zaudējums un nemantiskais kaitējums tiek saistīts ar iestādes prettiesisku administratīvo aktu vai prettiesisku faktisko rīcību. Apgabaltiesa konstatēja, ka </w:t>
      </w:r>
      <w:proofErr w:type="gramStart"/>
      <w:r w:rsidR="00036BA1" w:rsidRPr="007342D2">
        <w:t>2012.gada</w:t>
      </w:r>
      <w:proofErr w:type="gramEnd"/>
      <w:r w:rsidR="00036BA1" w:rsidRPr="007342D2">
        <w:t xml:space="preserve"> 7.septembra lēmum</w:t>
      </w:r>
      <w:r w:rsidR="00036BA1">
        <w:t>s nav atzīts par prettiesisku</w:t>
      </w:r>
      <w:r w:rsidR="00DB4F6A">
        <w:t>, t</w:t>
      </w:r>
      <w:r w:rsidR="00036BA1">
        <w:t>as ir atcelts, pamatojoties uz Administratīvā procesa likuma 85.panta otrās daļas 3.punktu</w:t>
      </w:r>
      <w:r w:rsidR="00A8677F">
        <w:t xml:space="preserve">. Minētā tiesību norma bija spēkā līdz </w:t>
      </w:r>
      <w:proofErr w:type="gramStart"/>
      <w:r w:rsidR="00A8677F">
        <w:t>2017.gada</w:t>
      </w:r>
      <w:proofErr w:type="gramEnd"/>
      <w:r w:rsidR="00A8677F">
        <w:t xml:space="preserve"> 1.martam un paredzēja, ka adresātam labvēlīgu administratīvo aktu var atcelt, ja mainījušies lietas faktiskie vai tiesiskie </w:t>
      </w:r>
      <w:r w:rsidR="00A8677F">
        <w:lastRenderedPageBreak/>
        <w:t>apstākļi</w:t>
      </w:r>
      <w:r w:rsidR="00DB4F6A">
        <w:t>, kuriem pastāvot administratīvā akta izdošanas brīdī iestāde varētu šādu administratīvo aktu neizdot.</w:t>
      </w:r>
    </w:p>
    <w:p w14:paraId="20CBC340" w14:textId="5846D57C" w:rsidR="00907304" w:rsidRDefault="00D15566" w:rsidP="00C87040">
      <w:pPr>
        <w:spacing w:line="276" w:lineRule="auto"/>
        <w:ind w:firstLine="720"/>
        <w:jc w:val="both"/>
      </w:pPr>
      <w:r>
        <w:t>P</w:t>
      </w:r>
      <w:r w:rsidR="00907304">
        <w:t xml:space="preserve">ieteicēja </w:t>
      </w:r>
      <w:r>
        <w:t>kasācijas sūdzībā norāda</w:t>
      </w:r>
      <w:r w:rsidR="00907304">
        <w:t xml:space="preserve">, ka </w:t>
      </w:r>
      <w:proofErr w:type="gramStart"/>
      <w:r w:rsidR="00907304" w:rsidRPr="007342D2">
        <w:t>2012.gada</w:t>
      </w:r>
      <w:proofErr w:type="gramEnd"/>
      <w:r w:rsidR="00907304" w:rsidRPr="007342D2">
        <w:t xml:space="preserve"> 7.septembra lēmum</w:t>
      </w:r>
      <w:r w:rsidR="00907304">
        <w:t xml:space="preserve">a prettiesiskums ir konstatēts </w:t>
      </w:r>
      <w:r w:rsidR="00907304" w:rsidRPr="007342D2">
        <w:t>Rīgas apgabaltiesas 2017.gada 10.maija sprieduma civillietā Nr. </w:t>
      </w:r>
      <w:r w:rsidR="001834C8">
        <w:t>[numurs A]</w:t>
      </w:r>
      <w:r w:rsidR="00907304" w:rsidRPr="007342D2">
        <w:t xml:space="preserve"> motīvu daļā</w:t>
      </w:r>
      <w:r w:rsidR="00907304">
        <w:t xml:space="preserve">, kas atbilstoši </w:t>
      </w:r>
      <w:r w:rsidR="00907304" w:rsidRPr="007342D2">
        <w:t>Administratīvā procesa likuma 153.panta treš</w:t>
      </w:r>
      <w:r w:rsidR="00385491">
        <w:t>ajai</w:t>
      </w:r>
      <w:r w:rsidR="00907304" w:rsidRPr="007342D2">
        <w:t xml:space="preserve"> daļ</w:t>
      </w:r>
      <w:r w:rsidR="00907304">
        <w:t>ai</w:t>
      </w:r>
      <w:r>
        <w:t xml:space="preserve"> apgabaltiesai</w:t>
      </w:r>
      <w:r w:rsidR="00907304">
        <w:t xml:space="preserve"> bija jāņem vērā, izskatot pieteicēja</w:t>
      </w:r>
      <w:r>
        <w:t>s</w:t>
      </w:r>
      <w:r w:rsidR="00907304">
        <w:t xml:space="preserve"> prasījumu par atlīdzinājumu.</w:t>
      </w:r>
    </w:p>
    <w:p w14:paraId="26B26DCC" w14:textId="154CB4E2" w:rsidR="00907304" w:rsidRDefault="00907304" w:rsidP="00C87040">
      <w:pPr>
        <w:spacing w:line="276" w:lineRule="auto"/>
        <w:ind w:firstLine="720"/>
        <w:jc w:val="both"/>
      </w:pPr>
    </w:p>
    <w:p w14:paraId="5ACB4243" w14:textId="77777777" w:rsidR="009C0793" w:rsidRDefault="00907304" w:rsidP="00C87040">
      <w:pPr>
        <w:spacing w:line="276" w:lineRule="auto"/>
        <w:ind w:firstLine="720"/>
        <w:jc w:val="both"/>
      </w:pPr>
      <w:r>
        <w:t>[6] </w:t>
      </w:r>
      <w:r w:rsidR="00F67DC2">
        <w:t xml:space="preserve">Latvijas Republikas Satversmes (turpmāk – Satversme) </w:t>
      </w:r>
      <w:proofErr w:type="gramStart"/>
      <w:r w:rsidR="009C0793">
        <w:t>92.panta</w:t>
      </w:r>
      <w:proofErr w:type="gramEnd"/>
      <w:r w:rsidR="009C0793">
        <w:t xml:space="preserve"> trešais teikums noteic ikvienas personas tiesības uz atbilstīgu atlīdzinājumu nepamatota personas tiesību aizskāruma gadījumā. </w:t>
      </w:r>
    </w:p>
    <w:p w14:paraId="68EAF59F" w14:textId="143F4874" w:rsidR="00613960" w:rsidRDefault="00F67DC2" w:rsidP="00C87040">
      <w:pPr>
        <w:spacing w:line="276" w:lineRule="auto"/>
        <w:ind w:firstLine="720"/>
        <w:jc w:val="both"/>
      </w:pPr>
      <w:r>
        <w:t xml:space="preserve">Administratīvā procesa likuma </w:t>
      </w:r>
      <w:proofErr w:type="gramStart"/>
      <w:r>
        <w:t>92.pants</w:t>
      </w:r>
      <w:proofErr w:type="gramEnd"/>
      <w:r>
        <w:t xml:space="preserve"> konkretizē Satversmes 92.panta trešo teikumu, paredzot</w:t>
      </w:r>
      <w:r w:rsidRPr="00F67DC2">
        <w:t>, ka i</w:t>
      </w:r>
      <w:r w:rsidRPr="00F67DC2">
        <w:rPr>
          <w:shd w:val="clear" w:color="auto" w:fill="FFFFFF"/>
        </w:rPr>
        <w:t>kviens ir tiesīgs prasīt atbilstīgu atlīdzinājumu par mantiskajiem zaudējumiem vai personisko kaitējumu, arī morālo kaitējumu, kas viņam nodarīts ar administratīvo aktu vai iestādes faktisko rīcību.</w:t>
      </w:r>
      <w:r w:rsidR="00613960">
        <w:rPr>
          <w:shd w:val="clear" w:color="auto" w:fill="FFFFFF"/>
        </w:rPr>
        <w:t xml:space="preserve"> </w:t>
      </w:r>
      <w:r w:rsidR="00613960">
        <w:t>Minētā tiesību norma neizšķir valsts atbildību par iestādes tiesisku vai prettiesisku rīcību.</w:t>
      </w:r>
    </w:p>
    <w:p w14:paraId="1A7FDEBD" w14:textId="6CB365DD" w:rsidR="00613960" w:rsidRDefault="00613960" w:rsidP="00C87040">
      <w:pPr>
        <w:spacing w:line="276" w:lineRule="auto"/>
        <w:ind w:firstLine="720"/>
        <w:jc w:val="both"/>
      </w:pPr>
      <w:r>
        <w:t xml:space="preserve">Privātpersonas tiesības uz atbilstīgu atlīdzinājumu noteiktas arī Atlīdzināšanas likumā. Minētā likuma 1. un </w:t>
      </w:r>
      <w:proofErr w:type="gramStart"/>
      <w:r>
        <w:t>4.pantā</w:t>
      </w:r>
      <w:proofErr w:type="gramEnd"/>
      <w:r>
        <w:t xml:space="preserve"> tiešā tekstā noteikts, ka personai ir tiesības uz atlīdzinājumu par mantisko zaudējumu vai nemantisko kaitējumu, kas nodarīti ar valsts pārvaldes iestādes prettiesisku administratīvo aktu vai prettiesisku faktisko rīcību.</w:t>
      </w:r>
    </w:p>
    <w:p w14:paraId="0E130DA6" w14:textId="5F81B176" w:rsidR="009F7128" w:rsidRDefault="00613960" w:rsidP="00C87040">
      <w:pPr>
        <w:spacing w:line="276" w:lineRule="auto"/>
        <w:ind w:firstLine="720"/>
        <w:jc w:val="both"/>
      </w:pPr>
      <w:r>
        <w:t xml:space="preserve">Tādējādi </w:t>
      </w:r>
      <w:r w:rsidR="009C0793">
        <w:t>parastā gadījumā</w:t>
      </w:r>
      <w:r>
        <w:t xml:space="preserve"> administratīvajā procesā, kā to arī pareizi norādījusi apgabaltiesa, atlīdzinājuma pamats ir par prettiesisku atzītais rezultāts, proti, prettiesisks administratīvais akts vai prettiesiska faktiskā rīcība</w:t>
      </w:r>
      <w:r w:rsidR="006B65A1">
        <w:t>.</w:t>
      </w:r>
    </w:p>
    <w:p w14:paraId="27830AB5" w14:textId="77777777" w:rsidR="009F7128" w:rsidRDefault="009F7128" w:rsidP="00D63910">
      <w:pPr>
        <w:spacing w:line="276" w:lineRule="auto"/>
        <w:ind w:firstLine="720"/>
        <w:jc w:val="both"/>
      </w:pPr>
    </w:p>
    <w:p w14:paraId="56D3E174" w14:textId="06E7E9E8" w:rsidR="009F7128" w:rsidRPr="00FD0C11" w:rsidRDefault="00F37793" w:rsidP="00D63910">
      <w:pPr>
        <w:spacing w:line="276" w:lineRule="auto"/>
        <w:ind w:firstLine="720"/>
        <w:jc w:val="both"/>
      </w:pPr>
      <w:r w:rsidRPr="00FD0C11">
        <w:t>[7] </w:t>
      </w:r>
      <w:r w:rsidR="00040E98" w:rsidRPr="00FD0C11">
        <w:t>Tomēr v</w:t>
      </w:r>
      <w:r w:rsidR="009F7128" w:rsidRPr="00FD0C11">
        <w:t>ar būt gadījumi, kad personai zaudējums radies, nekonstatējot valsts pārvaldes iestādes darbības prettiesiskumu. Atlīdzināšanas likums zaudējuma atlīdzinājumu vispārīgi šādā gadījumā neparedz</w:t>
      </w:r>
      <w:r w:rsidR="00040E98" w:rsidRPr="00FD0C11">
        <w:t xml:space="preserve">, taču jāņem vērā, ka </w:t>
      </w:r>
      <w:r w:rsidR="00D63910" w:rsidRPr="00FD0C11">
        <w:t xml:space="preserve">Satversmes </w:t>
      </w:r>
      <w:proofErr w:type="gramStart"/>
      <w:r w:rsidR="00D63910" w:rsidRPr="00FD0C11">
        <w:t>92.pantā</w:t>
      </w:r>
      <w:proofErr w:type="gramEnd"/>
      <w:r w:rsidR="00D63910" w:rsidRPr="00FD0C11">
        <w:t xml:space="preserve"> lietotais termins </w:t>
      </w:r>
      <w:r w:rsidR="00D63910" w:rsidRPr="00FD0C11">
        <w:rPr>
          <w:i/>
          <w:iCs/>
        </w:rPr>
        <w:t xml:space="preserve">nepamatots </w:t>
      </w:r>
      <w:r w:rsidR="00D63910" w:rsidRPr="00FD0C11">
        <w:t xml:space="preserve">nav identisks terminam </w:t>
      </w:r>
      <w:r w:rsidR="00D63910" w:rsidRPr="00FD0C11">
        <w:rPr>
          <w:i/>
          <w:iCs/>
        </w:rPr>
        <w:t>prettiesisks</w:t>
      </w:r>
      <w:r w:rsidR="00D63910" w:rsidRPr="00FD0C11">
        <w:t xml:space="preserve">, Satversmē lietotais jēdziens ir saturiski plašāks. Līdz ar to </w:t>
      </w:r>
      <w:r w:rsidR="009F7128" w:rsidRPr="00FD0C11">
        <w:t>Satversme prasa apsvērt nepieciešamību atlīdzināt zaudējumu arī tādos gadījumos, kad tas radies tiesiska administratīvā akta vai faktiskās rīcības dēļ</w:t>
      </w:r>
      <w:r w:rsidR="003D326E" w:rsidRPr="00FD0C11">
        <w:t>.</w:t>
      </w:r>
    </w:p>
    <w:p w14:paraId="55A278ED" w14:textId="59D4FA84" w:rsidR="00D63910" w:rsidRPr="00FD0C11" w:rsidRDefault="003D326E" w:rsidP="00D63910">
      <w:pPr>
        <w:spacing w:line="276" w:lineRule="auto"/>
        <w:ind w:firstLine="720"/>
        <w:jc w:val="both"/>
      </w:pPr>
      <w:r w:rsidRPr="00FD0C11">
        <w:t>Atkāpes no nosacījuma, ka zaudējumi, kas nodarīti ar administratīvo</w:t>
      </w:r>
      <w:r w:rsidR="00D63910" w:rsidRPr="00FD0C11">
        <w:t xml:space="preserve"> aktu, ir atlīdzināmi, ja administratīvais akts ir prettiesisks, ir pieļaujamas, piemēram, ja tas īpaši paredzēts likumā (</w:t>
      </w:r>
      <w:r w:rsidR="00D63910" w:rsidRPr="00FD0C11">
        <w:rPr>
          <w:i/>
        </w:rPr>
        <w:t xml:space="preserve">Administratīvā procesa likuma </w:t>
      </w:r>
      <w:proofErr w:type="gramStart"/>
      <w:r w:rsidR="00D63910" w:rsidRPr="00FD0C11">
        <w:rPr>
          <w:i/>
        </w:rPr>
        <w:t>85.panta</w:t>
      </w:r>
      <w:proofErr w:type="gramEnd"/>
      <w:r w:rsidR="00D63910" w:rsidRPr="00FD0C11">
        <w:rPr>
          <w:i/>
        </w:rPr>
        <w:t xml:space="preserve"> trešajā daļā paredzēta zaudējumu atlīdzināšana arī tiesiska administratīvā akta gadījumā</w:t>
      </w:r>
      <w:r w:rsidR="00D63910" w:rsidRPr="00FD0C11">
        <w:t>) vai gadījumā, ja personai sabiedrības interesēs ir radies īpaši smags tiesību aizskārums un ir acīmredzami netaisnīgi, ka persona viena cieš šā administratīvā akta radīto seku dēļ (</w:t>
      </w:r>
      <w:r w:rsidR="00D63910" w:rsidRPr="00FD0C11">
        <w:rPr>
          <w:i/>
          <w:iCs/>
        </w:rPr>
        <w:t>Senāta 2007.gada 8.novembra sprieduma lietā Nr. SKA-431/2007 (A42351305) 11.punkts</w:t>
      </w:r>
      <w:r w:rsidR="00D63910" w:rsidRPr="00FD0C11">
        <w:t>).</w:t>
      </w:r>
    </w:p>
    <w:p w14:paraId="77A7756B" w14:textId="1C249BF7" w:rsidR="00FC1933" w:rsidRPr="00FD0C11" w:rsidRDefault="00B027EB" w:rsidP="009B789E">
      <w:pPr>
        <w:spacing w:line="276" w:lineRule="auto"/>
        <w:ind w:right="-141" w:firstLine="709"/>
        <w:jc w:val="both"/>
        <w:rPr>
          <w:shd w:val="clear" w:color="auto" w:fill="FFFFFF"/>
        </w:rPr>
      </w:pPr>
      <w:r w:rsidRPr="00FD0C11">
        <w:t xml:space="preserve">Tiesības saņemt atlīdzinājumu arī par tādu valsts pārvaldes lēmumu vai rīcību, kas pati par sevi ir tiesiska, paredzētas </w:t>
      </w:r>
      <w:r w:rsidR="00B65713" w:rsidRPr="00FD0C11">
        <w:t xml:space="preserve">Administratīvā procesa likuma </w:t>
      </w:r>
      <w:proofErr w:type="gramStart"/>
      <w:r w:rsidR="00B65713" w:rsidRPr="00FD0C11">
        <w:t>85.pant</w:t>
      </w:r>
      <w:r w:rsidRPr="00FD0C11">
        <w:t>ā</w:t>
      </w:r>
      <w:proofErr w:type="gramEnd"/>
      <w:r w:rsidRPr="00FD0C11">
        <w:t xml:space="preserve"> „Tiesiska administratīvā akta atcelšana”</w:t>
      </w:r>
      <w:r w:rsidR="00B65713" w:rsidRPr="00FD0C11">
        <w:t xml:space="preserve">. </w:t>
      </w:r>
      <w:r w:rsidR="00C53AFA" w:rsidRPr="00FD0C11">
        <w:t>Minētā panta otrās daļas 4.punktā noteikts, ka adresātam labvēlīgu tiesisku administratīvo aktu var atcelt tad, ja ir mainījušies lietas faktiskie vai tiesiskie apstākļi, kuriem pastāvot administratīvā akta izdošanas brīdī iestāde varētu šādu administratīvo aktu neizdot, un administratīvā akta palikšana spēkā skar būtiskas sabiedrības intereses. Šā paša panta trešajā daļā noteikts: ja administratīvo aktu atceļ saskaņā ar šā panta otrās daļas 4.punktu, attiecīgā publisko tiesību juridiskā persona saskaņā ar šā likuma 8.nodaļu atlīdzina adresātam zaudējumus un personisko kaitējumu, kas tam radies sakarā ar administratīvā akta atcelšanu.</w:t>
      </w:r>
      <w:r w:rsidR="009B789E" w:rsidRPr="00FD0C11">
        <w:t xml:space="preserve"> </w:t>
      </w:r>
      <w:r w:rsidR="00C53AFA" w:rsidRPr="00FD0C11">
        <w:t xml:space="preserve">Savukārt </w:t>
      </w:r>
      <w:r w:rsidR="0086700D" w:rsidRPr="00FD0C11">
        <w:t>l</w:t>
      </w:r>
      <w:r w:rsidR="00F37793" w:rsidRPr="00FD0C11">
        <w:t>aikā, kad tika atcelts 2012.gada 7.septembra lēmums</w:t>
      </w:r>
      <w:r w:rsidR="0086700D" w:rsidRPr="00FD0C11">
        <w:t>, Administratīvā procesa likuma 85.panta</w:t>
      </w:r>
      <w:r w:rsidR="00F37793" w:rsidRPr="00FD0C11">
        <w:t xml:space="preserve"> </w:t>
      </w:r>
      <w:r w:rsidR="0086700D" w:rsidRPr="00FD0C11">
        <w:t xml:space="preserve">trešā daļa </w:t>
      </w:r>
      <w:r w:rsidR="00F37793" w:rsidRPr="00FD0C11">
        <w:lastRenderedPageBreak/>
        <w:t>paredzēja</w:t>
      </w:r>
      <w:r w:rsidR="00C53AFA" w:rsidRPr="00FD0C11">
        <w:t xml:space="preserve"> zaudējumu un personiskā kaitējuma atlīdzinājumu adresātam arī gadījumā, </w:t>
      </w:r>
      <w:r w:rsidR="00F37793" w:rsidRPr="00FD0C11">
        <w:t>j</w:t>
      </w:r>
      <w:r w:rsidR="00F37793" w:rsidRPr="00FD0C11">
        <w:rPr>
          <w:shd w:val="clear" w:color="auto" w:fill="FFFFFF"/>
        </w:rPr>
        <w:t>a administratīvo akt</w:t>
      </w:r>
      <w:r w:rsidR="00C53AFA" w:rsidRPr="00FD0C11">
        <w:rPr>
          <w:shd w:val="clear" w:color="auto" w:fill="FFFFFF"/>
        </w:rPr>
        <w:t xml:space="preserve">s atcelts </w:t>
      </w:r>
      <w:r w:rsidR="00F37793" w:rsidRPr="00FD0C11">
        <w:rPr>
          <w:shd w:val="clear" w:color="auto" w:fill="FFFFFF"/>
        </w:rPr>
        <w:t>saskaņā ar šā panta otrās daļas 3.punktu</w:t>
      </w:r>
      <w:r w:rsidR="009B789E" w:rsidRPr="00FD0C11">
        <w:rPr>
          <w:shd w:val="clear" w:color="auto" w:fill="FFFFFF"/>
        </w:rPr>
        <w:t>.</w:t>
      </w:r>
    </w:p>
    <w:p w14:paraId="5461EBD7" w14:textId="0394F9DE" w:rsidR="00FC1933" w:rsidRDefault="0086700D" w:rsidP="00FC1933">
      <w:pPr>
        <w:spacing w:line="276" w:lineRule="auto"/>
        <w:ind w:firstLine="720"/>
        <w:jc w:val="both"/>
      </w:pPr>
      <w:r w:rsidRPr="00FD0C11">
        <w:t xml:space="preserve">Tā kā </w:t>
      </w:r>
      <w:proofErr w:type="gramStart"/>
      <w:r w:rsidRPr="00FD0C11">
        <w:t>2012.gada</w:t>
      </w:r>
      <w:proofErr w:type="gramEnd"/>
      <w:r w:rsidRPr="00FD0C11">
        <w:t xml:space="preserve"> 7.septembra lēmums tika atcelts, pamatojoties uz Administratīvā procesa likuma 85.panta otrās daļas 3.punktu, tad </w:t>
      </w:r>
      <w:r w:rsidR="00FC1933" w:rsidRPr="00FD0C11">
        <w:t>adresētam ir</w:t>
      </w:r>
      <w:r w:rsidRPr="00FD0C11">
        <w:t xml:space="preserve"> tiesības saņemt zaudējumu atlīdzinājumu arī gadījumā, kad atceltais, kā arī atceļošais akts ir bijis tiesisks.</w:t>
      </w:r>
      <w:r w:rsidR="00FC1933" w:rsidRPr="00FD0C11">
        <w:t xml:space="preserve"> Tiesības uz atlīdzinājumu šādā gadījumā ir no iestādes vainas neatkarīgas tiesības </w:t>
      </w:r>
      <w:proofErr w:type="spellStart"/>
      <w:r w:rsidR="00FC1933" w:rsidRPr="00FD0C11">
        <w:rPr>
          <w:i/>
        </w:rPr>
        <w:t>sui</w:t>
      </w:r>
      <w:proofErr w:type="spellEnd"/>
      <w:r w:rsidR="00FC1933" w:rsidRPr="00FD0C11">
        <w:rPr>
          <w:i/>
        </w:rPr>
        <w:t xml:space="preserve"> </w:t>
      </w:r>
      <w:proofErr w:type="spellStart"/>
      <w:r w:rsidR="00FC1933" w:rsidRPr="00FD0C11">
        <w:rPr>
          <w:i/>
        </w:rPr>
        <w:t>generis</w:t>
      </w:r>
      <w:proofErr w:type="spellEnd"/>
      <w:r w:rsidR="00FC1933" w:rsidRPr="00FD0C11">
        <w:t xml:space="preserve">. Tāpēc Atlīdzināšanas likuma normas ir piemērojamas tikai pēc analoģijas, jo atbilstoši šā likuma </w:t>
      </w:r>
      <w:proofErr w:type="gramStart"/>
      <w:r w:rsidR="00FC1933" w:rsidRPr="00FD0C11">
        <w:t>1.pantam</w:t>
      </w:r>
      <w:proofErr w:type="gramEnd"/>
      <w:r w:rsidR="00FC1933" w:rsidRPr="00FD0C11">
        <w:t xml:space="preserve"> likuma mērķis ir nodrošināt atlīdzinājumu, kas nodarīts ar </w:t>
      </w:r>
      <w:r w:rsidR="00FC1933" w:rsidRPr="00FD0C11">
        <w:rPr>
          <w:i/>
          <w:iCs/>
        </w:rPr>
        <w:t>prettiesisku</w:t>
      </w:r>
      <w:r w:rsidR="00FC1933" w:rsidRPr="00FD0C11">
        <w:t xml:space="preserve"> administratīvo aktu, savukārt administratīvā akta atcelšana, ja tiek ievēroti procesuālie noteikumi, ir </w:t>
      </w:r>
      <w:r w:rsidR="00FC1933" w:rsidRPr="00FD0C11">
        <w:rPr>
          <w:i/>
          <w:iCs/>
        </w:rPr>
        <w:t>tiesiska</w:t>
      </w:r>
      <w:r w:rsidR="00FC1933" w:rsidRPr="00FD0C11">
        <w:t xml:space="preserve"> (</w:t>
      </w:r>
      <w:r w:rsidR="00FC1933" w:rsidRPr="00FD0C11">
        <w:rPr>
          <w:i/>
        </w:rPr>
        <w:t xml:space="preserve">Briede J. 85.pants. Tiesiska administratīvā akta atcelšana. </w:t>
      </w:r>
      <w:proofErr w:type="spellStart"/>
      <w:r w:rsidR="00FC1933" w:rsidRPr="00FD0C11">
        <w:rPr>
          <w:i/>
        </w:rPr>
        <w:t>Grām</w:t>
      </w:r>
      <w:proofErr w:type="spellEnd"/>
      <w:r w:rsidR="00FC1933" w:rsidRPr="00FD0C11">
        <w:rPr>
          <w:i/>
        </w:rPr>
        <w:t>.: Administratīvā procesa likuma komentāri. A un B daļa. Dr.</w:t>
      </w:r>
      <w:r w:rsidR="00F10D41">
        <w:rPr>
          <w:i/>
        </w:rPr>
        <w:t> </w:t>
      </w:r>
      <w:proofErr w:type="spellStart"/>
      <w:r w:rsidR="00FC1933" w:rsidRPr="00FD0C11">
        <w:rPr>
          <w:i/>
        </w:rPr>
        <w:t>iur</w:t>
      </w:r>
      <w:proofErr w:type="spellEnd"/>
      <w:r w:rsidR="00FC1933" w:rsidRPr="00FD0C11">
        <w:rPr>
          <w:i/>
        </w:rPr>
        <w:t>. J.</w:t>
      </w:r>
      <w:r w:rsidR="004F2143">
        <w:rPr>
          <w:i/>
        </w:rPr>
        <w:t> </w:t>
      </w:r>
      <w:proofErr w:type="spellStart"/>
      <w:r w:rsidR="00FC1933" w:rsidRPr="00FD0C11">
        <w:rPr>
          <w:i/>
        </w:rPr>
        <w:t>Briedes</w:t>
      </w:r>
      <w:proofErr w:type="spellEnd"/>
      <w:r w:rsidR="00FC1933" w:rsidRPr="00FD0C11">
        <w:rPr>
          <w:i/>
        </w:rPr>
        <w:t xml:space="preserve"> zinātniskajā redakcijā. Rīga: Tiesu namu aģentūra, 2013, 851.lpp.</w:t>
      </w:r>
      <w:r w:rsidR="00FC1933" w:rsidRPr="00FD0C11">
        <w:t>).</w:t>
      </w:r>
      <w:r w:rsidR="009B789E" w:rsidRPr="00FD0C11">
        <w:t xml:space="preserve"> </w:t>
      </w:r>
      <w:r w:rsidR="00FC1933" w:rsidRPr="00FD0C11">
        <w:t>Tādējādi atlīdzinājuma prasījuma pamats šādos gadījumos nav iestādes prettiesisks administratīvais akts vai prettiesiska faktiskā rīcība atbilstoši</w:t>
      </w:r>
      <w:r w:rsidR="00FC1933">
        <w:t xml:space="preserve"> </w:t>
      </w:r>
      <w:r w:rsidR="00A9183F">
        <w:t>A</w:t>
      </w:r>
      <w:r w:rsidR="00FC1933">
        <w:t>tlīdzināšanas likumam, bet gan labvēlīg</w:t>
      </w:r>
      <w:r w:rsidR="009C0793">
        <w:t>a</w:t>
      </w:r>
      <w:r w:rsidR="00FC1933">
        <w:t xml:space="preserve"> administratīvā akta atcelšana saskaņā ar Administratīvā procesa likuma </w:t>
      </w:r>
      <w:proofErr w:type="gramStart"/>
      <w:r w:rsidR="00FC1933">
        <w:t>85.panta</w:t>
      </w:r>
      <w:proofErr w:type="gramEnd"/>
      <w:r w:rsidR="00FC1933">
        <w:t xml:space="preserve"> otrās daļas </w:t>
      </w:r>
      <w:r w:rsidR="00A9183F">
        <w:t>3</w:t>
      </w:r>
      <w:r w:rsidR="00FC1933">
        <w:t xml:space="preserve">.punktu </w:t>
      </w:r>
      <w:r w:rsidR="00A9183F">
        <w:t xml:space="preserve">(sal. </w:t>
      </w:r>
      <w:r w:rsidR="00A9183F" w:rsidRPr="00B03192">
        <w:rPr>
          <w:i/>
        </w:rPr>
        <w:t>Senāta 201</w:t>
      </w:r>
      <w:r w:rsidR="00A9183F">
        <w:rPr>
          <w:i/>
        </w:rPr>
        <w:t>9</w:t>
      </w:r>
      <w:r w:rsidR="00A9183F" w:rsidRPr="00B03192">
        <w:rPr>
          <w:i/>
        </w:rPr>
        <w:t xml:space="preserve">.gada </w:t>
      </w:r>
      <w:r w:rsidR="00A9183F">
        <w:rPr>
          <w:i/>
        </w:rPr>
        <w:t>30.oktobra</w:t>
      </w:r>
      <w:r w:rsidR="00A9183F" w:rsidRPr="00B03192">
        <w:rPr>
          <w:i/>
        </w:rPr>
        <w:t xml:space="preserve"> </w:t>
      </w:r>
      <w:r w:rsidR="00A9183F">
        <w:rPr>
          <w:i/>
        </w:rPr>
        <w:t>lēmuma</w:t>
      </w:r>
      <w:r w:rsidR="00A9183F" w:rsidRPr="00B03192">
        <w:rPr>
          <w:i/>
        </w:rPr>
        <w:t xml:space="preserve"> lietā Nr. SKA-</w:t>
      </w:r>
      <w:r w:rsidR="00A9183F">
        <w:rPr>
          <w:i/>
        </w:rPr>
        <w:t>1409</w:t>
      </w:r>
      <w:r w:rsidR="00A9183F" w:rsidRPr="00B03192">
        <w:rPr>
          <w:i/>
        </w:rPr>
        <w:t>/201</w:t>
      </w:r>
      <w:r w:rsidR="00A9183F">
        <w:rPr>
          <w:i/>
        </w:rPr>
        <w:t>9</w:t>
      </w:r>
      <w:r w:rsidR="00A9183F" w:rsidRPr="00B03192">
        <w:rPr>
          <w:i/>
        </w:rPr>
        <w:t xml:space="preserve"> </w:t>
      </w:r>
      <w:r w:rsidR="00A9183F" w:rsidRPr="004F2143">
        <w:rPr>
          <w:i/>
        </w:rPr>
        <w:t>(</w:t>
      </w:r>
      <w:hyperlink r:id="rId9" w:history="1">
        <w:r w:rsidR="004F2143" w:rsidRPr="004F2143">
          <w:rPr>
            <w:rStyle w:val="Hyperlink"/>
            <w:i/>
            <w:color w:val="auto"/>
            <w:u w:val="none"/>
          </w:rPr>
          <w:t>ECLI:LV:AT:2019:1030.SKA140919.3.L</w:t>
        </w:r>
      </w:hyperlink>
      <w:r w:rsidR="00A9183F" w:rsidRPr="00B03192">
        <w:rPr>
          <w:i/>
        </w:rPr>
        <w:t xml:space="preserve">) </w:t>
      </w:r>
      <w:r w:rsidR="00A9183F">
        <w:rPr>
          <w:i/>
        </w:rPr>
        <w:t>6</w:t>
      </w:r>
      <w:r w:rsidR="00A9183F" w:rsidRPr="00B03192">
        <w:rPr>
          <w:i/>
        </w:rPr>
        <w:t>.punkts</w:t>
      </w:r>
      <w:r w:rsidR="00A9183F">
        <w:t>).</w:t>
      </w:r>
    </w:p>
    <w:p w14:paraId="7B15CFC3" w14:textId="77777777" w:rsidR="00895D30" w:rsidRDefault="00895D30" w:rsidP="00FC1933">
      <w:pPr>
        <w:spacing w:line="276" w:lineRule="auto"/>
        <w:ind w:firstLine="720"/>
        <w:jc w:val="both"/>
      </w:pPr>
    </w:p>
    <w:p w14:paraId="59F1C7F8" w14:textId="1FEE8756" w:rsidR="00FF5A0C" w:rsidRPr="00614CC2" w:rsidRDefault="00FF5A0C" w:rsidP="00AE2096">
      <w:pPr>
        <w:pStyle w:val="tv213"/>
        <w:shd w:val="clear" w:color="auto" w:fill="FFFFFF"/>
        <w:spacing w:before="0" w:beforeAutospacing="0" w:after="0" w:afterAutospacing="0" w:line="276" w:lineRule="auto"/>
        <w:ind w:firstLine="720"/>
        <w:jc w:val="both"/>
        <w:rPr>
          <w:noProof/>
        </w:rPr>
      </w:pPr>
      <w:r w:rsidRPr="00614CC2">
        <w:rPr>
          <w:noProof/>
        </w:rPr>
        <w:t>[</w:t>
      </w:r>
      <w:r w:rsidR="00BC161C">
        <w:rPr>
          <w:noProof/>
        </w:rPr>
        <w:t>8</w:t>
      </w:r>
      <w:r w:rsidRPr="00614CC2">
        <w:rPr>
          <w:noProof/>
        </w:rPr>
        <w:t>] Ņemot vērā minēto, Senāts atzīst, ka apgabaltiesas</w:t>
      </w:r>
      <w:r w:rsidR="009B789E">
        <w:rPr>
          <w:noProof/>
        </w:rPr>
        <w:t xml:space="preserve"> secinājums, ka pamats atlīdzinājumam izskatāmajā gadījumā var būt tikai </w:t>
      </w:r>
      <w:r w:rsidR="00BC161C">
        <w:rPr>
          <w:noProof/>
        </w:rPr>
        <w:t xml:space="preserve">Administratīvā procesa likuma kārtībā konstatēts </w:t>
      </w:r>
      <w:proofErr w:type="gramStart"/>
      <w:r w:rsidR="009B789E" w:rsidRPr="009F7128">
        <w:t>2012.gada</w:t>
      </w:r>
      <w:proofErr w:type="gramEnd"/>
      <w:r w:rsidR="009B789E" w:rsidRPr="009F7128">
        <w:t xml:space="preserve"> 7.septembra lēmum</w:t>
      </w:r>
      <w:r w:rsidR="009B789E">
        <w:t xml:space="preserve">a </w:t>
      </w:r>
      <w:r w:rsidR="00BC161C">
        <w:t>prettiesiskums, nav pamatots. Tāpēc</w:t>
      </w:r>
      <w:r w:rsidRPr="00614CC2">
        <w:rPr>
          <w:noProof/>
        </w:rPr>
        <w:t xml:space="preserve"> </w:t>
      </w:r>
      <w:r w:rsidR="00BC161C">
        <w:rPr>
          <w:noProof/>
        </w:rPr>
        <w:t xml:space="preserve">apgabaltiesa </w:t>
      </w:r>
      <w:r w:rsidRPr="00614CC2">
        <w:rPr>
          <w:noProof/>
        </w:rPr>
        <w:t>spriedum</w:t>
      </w:r>
      <w:r w:rsidR="009B789E">
        <w:rPr>
          <w:noProof/>
        </w:rPr>
        <w:t xml:space="preserve">s ir </w:t>
      </w:r>
      <w:r w:rsidRPr="00614CC2">
        <w:rPr>
          <w:noProof/>
        </w:rPr>
        <w:t>atce</w:t>
      </w:r>
      <w:r w:rsidR="009B789E">
        <w:rPr>
          <w:noProof/>
        </w:rPr>
        <w:t>ļams un lieta nosūtāma jaunai izskatīšanai.</w:t>
      </w:r>
    </w:p>
    <w:p w14:paraId="2F3BE718" w14:textId="77777777" w:rsidR="00360AC5" w:rsidRPr="00614CC2" w:rsidRDefault="00360AC5" w:rsidP="00AE2096">
      <w:pPr>
        <w:spacing w:line="276" w:lineRule="auto"/>
        <w:jc w:val="both"/>
        <w:rPr>
          <w:noProof/>
        </w:rPr>
      </w:pPr>
    </w:p>
    <w:p w14:paraId="4F961887" w14:textId="77777777" w:rsidR="00A138AE" w:rsidRPr="00614CC2" w:rsidRDefault="00A138AE" w:rsidP="00AE2096">
      <w:pPr>
        <w:pStyle w:val="ATvirsraksts"/>
      </w:pPr>
      <w:r w:rsidRPr="00614CC2">
        <w:t>Rezolutīvā daļa</w:t>
      </w:r>
    </w:p>
    <w:p w14:paraId="4C37D726" w14:textId="77777777" w:rsidR="00A138AE" w:rsidRPr="00614CC2" w:rsidRDefault="00A138AE" w:rsidP="00AE2096">
      <w:pPr>
        <w:spacing w:line="276" w:lineRule="auto"/>
        <w:ind w:firstLine="567"/>
        <w:jc w:val="both"/>
        <w:rPr>
          <w:noProof/>
        </w:rPr>
      </w:pPr>
    </w:p>
    <w:p w14:paraId="63B04BF3" w14:textId="77777777" w:rsidR="00BC161C" w:rsidRPr="0007636E" w:rsidRDefault="00BC161C" w:rsidP="00BC161C">
      <w:pPr>
        <w:spacing w:line="276" w:lineRule="auto"/>
        <w:ind w:firstLine="567"/>
        <w:jc w:val="both"/>
        <w:rPr>
          <w:noProof/>
        </w:rPr>
      </w:pPr>
      <w:r w:rsidRPr="0007636E">
        <w:rPr>
          <w:noProof/>
        </w:rPr>
        <w:t>Pamatojoties uz Administratīvā procesa likuma 129.</w:t>
      </w:r>
      <w:r w:rsidRPr="0007636E">
        <w:rPr>
          <w:noProof/>
          <w:vertAlign w:val="superscript"/>
        </w:rPr>
        <w:t>1</w:t>
      </w:r>
      <w:r w:rsidRPr="0007636E">
        <w:rPr>
          <w:noProof/>
        </w:rPr>
        <w:t>panta pirmās daļas 1.punktu, 348.panta pirmās daļas 2.punktu un 351.pantu, Senāts</w:t>
      </w:r>
    </w:p>
    <w:p w14:paraId="7D5E9FE3" w14:textId="77777777" w:rsidR="00BC161C" w:rsidRPr="0007636E" w:rsidRDefault="00BC161C" w:rsidP="00BC161C">
      <w:pPr>
        <w:spacing w:line="276" w:lineRule="auto"/>
        <w:jc w:val="center"/>
        <w:rPr>
          <w:b/>
        </w:rPr>
      </w:pPr>
    </w:p>
    <w:p w14:paraId="3228B5E9" w14:textId="77777777" w:rsidR="00BC161C" w:rsidRPr="0007636E" w:rsidRDefault="00BC161C" w:rsidP="00BC161C">
      <w:pPr>
        <w:spacing w:line="276" w:lineRule="auto"/>
        <w:jc w:val="center"/>
        <w:rPr>
          <w:b/>
        </w:rPr>
      </w:pPr>
      <w:r w:rsidRPr="0007636E">
        <w:rPr>
          <w:b/>
        </w:rPr>
        <w:t>nosprieda</w:t>
      </w:r>
    </w:p>
    <w:p w14:paraId="5ED77B97" w14:textId="77777777" w:rsidR="00BC161C" w:rsidRPr="0007636E" w:rsidRDefault="00BC161C" w:rsidP="00BC161C">
      <w:pPr>
        <w:spacing w:line="276" w:lineRule="auto"/>
        <w:jc w:val="center"/>
        <w:rPr>
          <w:b/>
        </w:rPr>
      </w:pPr>
    </w:p>
    <w:p w14:paraId="0BAD48CB" w14:textId="31B75B75" w:rsidR="00BC161C" w:rsidRPr="0007636E" w:rsidRDefault="00BC161C" w:rsidP="00BC161C">
      <w:pPr>
        <w:tabs>
          <w:tab w:val="left" w:pos="2700"/>
          <w:tab w:val="left" w:pos="6660"/>
        </w:tabs>
        <w:spacing w:line="276" w:lineRule="auto"/>
        <w:ind w:firstLine="567"/>
        <w:jc w:val="both"/>
        <w:rPr>
          <w:noProof/>
        </w:rPr>
      </w:pPr>
      <w:r w:rsidRPr="0007636E">
        <w:rPr>
          <w:noProof/>
        </w:rPr>
        <w:t xml:space="preserve">atcelt Administratīvās apgabaltiesas 2019.gada </w:t>
      </w:r>
      <w:r>
        <w:rPr>
          <w:noProof/>
        </w:rPr>
        <w:t>24.aprīļa</w:t>
      </w:r>
      <w:r w:rsidRPr="0007636E">
        <w:rPr>
          <w:noProof/>
        </w:rPr>
        <w:t xml:space="preserve"> spriedumu un nosūtīt lietu jaunai izskatīšanai Administratīvajai apgabaltiesai.</w:t>
      </w:r>
    </w:p>
    <w:p w14:paraId="11CE4DAB" w14:textId="6D00010D" w:rsidR="00BC161C" w:rsidRPr="0007636E" w:rsidRDefault="00BC161C" w:rsidP="00BC161C">
      <w:pPr>
        <w:tabs>
          <w:tab w:val="left" w:pos="2700"/>
          <w:tab w:val="left" w:pos="6660"/>
        </w:tabs>
        <w:spacing w:line="276" w:lineRule="auto"/>
        <w:ind w:firstLine="567"/>
        <w:jc w:val="both"/>
        <w:rPr>
          <w:noProof/>
        </w:rPr>
      </w:pPr>
      <w:r w:rsidRPr="0007636E">
        <w:rPr>
          <w:noProof/>
        </w:rPr>
        <w:t xml:space="preserve">Atmaksāt </w:t>
      </w:r>
      <w:proofErr w:type="gramStart"/>
      <w:r w:rsidR="001834C8">
        <w:t>[</w:t>
      </w:r>
      <w:proofErr w:type="gramEnd"/>
      <w:r w:rsidR="001834C8">
        <w:t>pers. A]</w:t>
      </w:r>
      <w:r w:rsidRPr="0007636E">
        <w:t xml:space="preserve"> </w:t>
      </w:r>
      <w:r w:rsidRPr="0007636E">
        <w:rPr>
          <w:noProof/>
        </w:rPr>
        <w:t>drošības naudu 70 </w:t>
      </w:r>
      <w:r w:rsidRPr="0007636E">
        <w:rPr>
          <w:i/>
          <w:noProof/>
        </w:rPr>
        <w:t>euro</w:t>
      </w:r>
      <w:r w:rsidRPr="0007636E">
        <w:rPr>
          <w:noProof/>
        </w:rPr>
        <w:t>.</w:t>
      </w:r>
    </w:p>
    <w:p w14:paraId="567FA0AC" w14:textId="6414C41B" w:rsidR="001D63D8" w:rsidRPr="00614CC2" w:rsidRDefault="00BC161C" w:rsidP="001834C8">
      <w:pPr>
        <w:spacing w:line="276" w:lineRule="auto"/>
        <w:ind w:firstLine="567"/>
        <w:jc w:val="both"/>
      </w:pPr>
      <w:r w:rsidRPr="0007636E">
        <w:t>Spriedums nav pārsūdzams.</w:t>
      </w:r>
    </w:p>
    <w:sectPr w:rsidR="001D63D8" w:rsidRPr="00614CC2" w:rsidSect="00861FBF">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3178" w14:textId="77777777" w:rsidR="00A66646" w:rsidRDefault="00A66646">
      <w:r>
        <w:separator/>
      </w:r>
    </w:p>
  </w:endnote>
  <w:endnote w:type="continuationSeparator" w:id="0">
    <w:p w14:paraId="3D586D09" w14:textId="77777777" w:rsidR="00A66646" w:rsidRDefault="00A6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A650" w14:textId="784FF6A0" w:rsidR="00A8677F" w:rsidRDefault="00A8677F"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55340">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5FD3" w14:textId="77777777" w:rsidR="00A66646" w:rsidRDefault="00A66646">
      <w:r>
        <w:separator/>
      </w:r>
    </w:p>
  </w:footnote>
  <w:footnote w:type="continuationSeparator" w:id="0">
    <w:p w14:paraId="59A3661F" w14:textId="77777777" w:rsidR="00A66646" w:rsidRDefault="00A66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137"/>
    <w:rsid w:val="00002034"/>
    <w:rsid w:val="00004297"/>
    <w:rsid w:val="00005AD7"/>
    <w:rsid w:val="000068E9"/>
    <w:rsid w:val="0001088B"/>
    <w:rsid w:val="00012304"/>
    <w:rsid w:val="000154E7"/>
    <w:rsid w:val="00015DCA"/>
    <w:rsid w:val="000171C8"/>
    <w:rsid w:val="00017749"/>
    <w:rsid w:val="00021417"/>
    <w:rsid w:val="00022026"/>
    <w:rsid w:val="000276EB"/>
    <w:rsid w:val="000309D3"/>
    <w:rsid w:val="00030BE9"/>
    <w:rsid w:val="0003327C"/>
    <w:rsid w:val="00033A54"/>
    <w:rsid w:val="00036046"/>
    <w:rsid w:val="00036BA1"/>
    <w:rsid w:val="00040E98"/>
    <w:rsid w:val="0004121D"/>
    <w:rsid w:val="00041837"/>
    <w:rsid w:val="00042148"/>
    <w:rsid w:val="00044E17"/>
    <w:rsid w:val="00047387"/>
    <w:rsid w:val="00051652"/>
    <w:rsid w:val="00053CFA"/>
    <w:rsid w:val="0005781F"/>
    <w:rsid w:val="000668C6"/>
    <w:rsid w:val="00067F76"/>
    <w:rsid w:val="00067FF7"/>
    <w:rsid w:val="00070FE4"/>
    <w:rsid w:val="0007151A"/>
    <w:rsid w:val="000729E1"/>
    <w:rsid w:val="00074C30"/>
    <w:rsid w:val="0008224C"/>
    <w:rsid w:val="000859AC"/>
    <w:rsid w:val="000861B3"/>
    <w:rsid w:val="000866EB"/>
    <w:rsid w:val="000943E5"/>
    <w:rsid w:val="00096131"/>
    <w:rsid w:val="000A3654"/>
    <w:rsid w:val="000A44F2"/>
    <w:rsid w:val="000B2427"/>
    <w:rsid w:val="000B3CEF"/>
    <w:rsid w:val="000B5510"/>
    <w:rsid w:val="000C007D"/>
    <w:rsid w:val="000C015F"/>
    <w:rsid w:val="000C69C9"/>
    <w:rsid w:val="000D4377"/>
    <w:rsid w:val="000E4AAC"/>
    <w:rsid w:val="000E4DE3"/>
    <w:rsid w:val="000E60FF"/>
    <w:rsid w:val="000F6CD3"/>
    <w:rsid w:val="00103576"/>
    <w:rsid w:val="001102BE"/>
    <w:rsid w:val="001123CC"/>
    <w:rsid w:val="00120F90"/>
    <w:rsid w:val="00121C25"/>
    <w:rsid w:val="00125A46"/>
    <w:rsid w:val="00126015"/>
    <w:rsid w:val="001302D3"/>
    <w:rsid w:val="0013243D"/>
    <w:rsid w:val="00136CE3"/>
    <w:rsid w:val="00137983"/>
    <w:rsid w:val="00142439"/>
    <w:rsid w:val="00152CCA"/>
    <w:rsid w:val="00161218"/>
    <w:rsid w:val="001633E5"/>
    <w:rsid w:val="00163BC4"/>
    <w:rsid w:val="00170216"/>
    <w:rsid w:val="00171662"/>
    <w:rsid w:val="00174F30"/>
    <w:rsid w:val="00177666"/>
    <w:rsid w:val="001834C8"/>
    <w:rsid w:val="00184670"/>
    <w:rsid w:val="00186094"/>
    <w:rsid w:val="00186867"/>
    <w:rsid w:val="001938F1"/>
    <w:rsid w:val="001A3239"/>
    <w:rsid w:val="001B1533"/>
    <w:rsid w:val="001B1907"/>
    <w:rsid w:val="001B7758"/>
    <w:rsid w:val="001C16FF"/>
    <w:rsid w:val="001C24EC"/>
    <w:rsid w:val="001C5FE9"/>
    <w:rsid w:val="001D288F"/>
    <w:rsid w:val="001D4EFE"/>
    <w:rsid w:val="001D63D8"/>
    <w:rsid w:val="001D65E9"/>
    <w:rsid w:val="001E5220"/>
    <w:rsid w:val="001E5BB3"/>
    <w:rsid w:val="001E6464"/>
    <w:rsid w:val="001E67B2"/>
    <w:rsid w:val="001F1587"/>
    <w:rsid w:val="001F6F7F"/>
    <w:rsid w:val="001F7B15"/>
    <w:rsid w:val="00201584"/>
    <w:rsid w:val="00204554"/>
    <w:rsid w:val="002102B0"/>
    <w:rsid w:val="00210781"/>
    <w:rsid w:val="00212509"/>
    <w:rsid w:val="00212B51"/>
    <w:rsid w:val="002159CB"/>
    <w:rsid w:val="00221AF9"/>
    <w:rsid w:val="002253DA"/>
    <w:rsid w:val="00225F0B"/>
    <w:rsid w:val="00230686"/>
    <w:rsid w:val="00231704"/>
    <w:rsid w:val="00232569"/>
    <w:rsid w:val="002356BE"/>
    <w:rsid w:val="00237922"/>
    <w:rsid w:val="002445AC"/>
    <w:rsid w:val="00251A2F"/>
    <w:rsid w:val="00254457"/>
    <w:rsid w:val="002557DE"/>
    <w:rsid w:val="00260C4D"/>
    <w:rsid w:val="00272B3E"/>
    <w:rsid w:val="00274875"/>
    <w:rsid w:val="00276936"/>
    <w:rsid w:val="002774C0"/>
    <w:rsid w:val="002776EF"/>
    <w:rsid w:val="002903CA"/>
    <w:rsid w:val="00294E25"/>
    <w:rsid w:val="002A014E"/>
    <w:rsid w:val="002A03DE"/>
    <w:rsid w:val="002A4CFE"/>
    <w:rsid w:val="002A5E04"/>
    <w:rsid w:val="002A79BA"/>
    <w:rsid w:val="002B01AA"/>
    <w:rsid w:val="002B0379"/>
    <w:rsid w:val="002B1064"/>
    <w:rsid w:val="002B34CA"/>
    <w:rsid w:val="002C1747"/>
    <w:rsid w:val="002C1C26"/>
    <w:rsid w:val="002C351B"/>
    <w:rsid w:val="002C5865"/>
    <w:rsid w:val="002D08AD"/>
    <w:rsid w:val="002D0A02"/>
    <w:rsid w:val="002D2CEC"/>
    <w:rsid w:val="002D5478"/>
    <w:rsid w:val="002D58B2"/>
    <w:rsid w:val="002D757F"/>
    <w:rsid w:val="002D7A2C"/>
    <w:rsid w:val="002E14E3"/>
    <w:rsid w:val="002F3C99"/>
    <w:rsid w:val="002F6A61"/>
    <w:rsid w:val="00300B71"/>
    <w:rsid w:val="0031024F"/>
    <w:rsid w:val="0031364E"/>
    <w:rsid w:val="00313F0F"/>
    <w:rsid w:val="00321C0D"/>
    <w:rsid w:val="0032579F"/>
    <w:rsid w:val="00326788"/>
    <w:rsid w:val="00327FE1"/>
    <w:rsid w:val="0033091D"/>
    <w:rsid w:val="00331138"/>
    <w:rsid w:val="003314E5"/>
    <w:rsid w:val="00331F5A"/>
    <w:rsid w:val="00333737"/>
    <w:rsid w:val="00337753"/>
    <w:rsid w:val="003405EB"/>
    <w:rsid w:val="0034214B"/>
    <w:rsid w:val="00342273"/>
    <w:rsid w:val="00344675"/>
    <w:rsid w:val="00347C77"/>
    <w:rsid w:val="00352249"/>
    <w:rsid w:val="003534ED"/>
    <w:rsid w:val="00355DBF"/>
    <w:rsid w:val="00356B48"/>
    <w:rsid w:val="00360AC5"/>
    <w:rsid w:val="00361D10"/>
    <w:rsid w:val="00363766"/>
    <w:rsid w:val="00374617"/>
    <w:rsid w:val="003766E2"/>
    <w:rsid w:val="003824E3"/>
    <w:rsid w:val="003829F3"/>
    <w:rsid w:val="00382C4E"/>
    <w:rsid w:val="003845DD"/>
    <w:rsid w:val="00385491"/>
    <w:rsid w:val="00387422"/>
    <w:rsid w:val="003876C5"/>
    <w:rsid w:val="00390996"/>
    <w:rsid w:val="003A4636"/>
    <w:rsid w:val="003B2933"/>
    <w:rsid w:val="003B3DFA"/>
    <w:rsid w:val="003B6309"/>
    <w:rsid w:val="003C02F7"/>
    <w:rsid w:val="003C0D18"/>
    <w:rsid w:val="003C16E5"/>
    <w:rsid w:val="003C16EB"/>
    <w:rsid w:val="003C1C9A"/>
    <w:rsid w:val="003C2A07"/>
    <w:rsid w:val="003D29B7"/>
    <w:rsid w:val="003D326E"/>
    <w:rsid w:val="003D7588"/>
    <w:rsid w:val="003E6E3B"/>
    <w:rsid w:val="003F5A84"/>
    <w:rsid w:val="00404241"/>
    <w:rsid w:val="00405BD6"/>
    <w:rsid w:val="00407AAA"/>
    <w:rsid w:val="00410058"/>
    <w:rsid w:val="00417041"/>
    <w:rsid w:val="004178FE"/>
    <w:rsid w:val="00423377"/>
    <w:rsid w:val="00427483"/>
    <w:rsid w:val="00431678"/>
    <w:rsid w:val="00440CF1"/>
    <w:rsid w:val="00442184"/>
    <w:rsid w:val="00445784"/>
    <w:rsid w:val="00461F74"/>
    <w:rsid w:val="00463412"/>
    <w:rsid w:val="00463537"/>
    <w:rsid w:val="00463976"/>
    <w:rsid w:val="00477B63"/>
    <w:rsid w:val="00480DEE"/>
    <w:rsid w:val="00491506"/>
    <w:rsid w:val="00495AC9"/>
    <w:rsid w:val="00495BA7"/>
    <w:rsid w:val="004A127A"/>
    <w:rsid w:val="004A1D03"/>
    <w:rsid w:val="004A33FF"/>
    <w:rsid w:val="004A3B2C"/>
    <w:rsid w:val="004A4F91"/>
    <w:rsid w:val="004A620F"/>
    <w:rsid w:val="004A7244"/>
    <w:rsid w:val="004B11F1"/>
    <w:rsid w:val="004B144C"/>
    <w:rsid w:val="004B1F23"/>
    <w:rsid w:val="004B36FD"/>
    <w:rsid w:val="004B5DDC"/>
    <w:rsid w:val="004B5F8C"/>
    <w:rsid w:val="004C02F2"/>
    <w:rsid w:val="004C1825"/>
    <w:rsid w:val="004C3392"/>
    <w:rsid w:val="004C5620"/>
    <w:rsid w:val="004D1170"/>
    <w:rsid w:val="004D293D"/>
    <w:rsid w:val="004D6D0A"/>
    <w:rsid w:val="004E2222"/>
    <w:rsid w:val="004E3FAA"/>
    <w:rsid w:val="004E4D18"/>
    <w:rsid w:val="004E696E"/>
    <w:rsid w:val="004E6C6E"/>
    <w:rsid w:val="004F2143"/>
    <w:rsid w:val="004F3234"/>
    <w:rsid w:val="005052C5"/>
    <w:rsid w:val="00511CEE"/>
    <w:rsid w:val="005128CE"/>
    <w:rsid w:val="005153E1"/>
    <w:rsid w:val="00515B61"/>
    <w:rsid w:val="00520571"/>
    <w:rsid w:val="00524DF1"/>
    <w:rsid w:val="00525150"/>
    <w:rsid w:val="00525D15"/>
    <w:rsid w:val="00533EF6"/>
    <w:rsid w:val="0053426E"/>
    <w:rsid w:val="00535597"/>
    <w:rsid w:val="00540B29"/>
    <w:rsid w:val="00540DA9"/>
    <w:rsid w:val="00540DAB"/>
    <w:rsid w:val="005530E9"/>
    <w:rsid w:val="005534A6"/>
    <w:rsid w:val="0055355D"/>
    <w:rsid w:val="00553E11"/>
    <w:rsid w:val="00556A8E"/>
    <w:rsid w:val="0056451F"/>
    <w:rsid w:val="00566CED"/>
    <w:rsid w:val="00572792"/>
    <w:rsid w:val="00575FCE"/>
    <w:rsid w:val="00577D8C"/>
    <w:rsid w:val="00580EDE"/>
    <w:rsid w:val="00582D1D"/>
    <w:rsid w:val="00587D3C"/>
    <w:rsid w:val="00592C13"/>
    <w:rsid w:val="0059307C"/>
    <w:rsid w:val="00594557"/>
    <w:rsid w:val="005A23BC"/>
    <w:rsid w:val="005A4AF9"/>
    <w:rsid w:val="005A5C37"/>
    <w:rsid w:val="005A5E04"/>
    <w:rsid w:val="005A5F0C"/>
    <w:rsid w:val="005B1BC9"/>
    <w:rsid w:val="005B396C"/>
    <w:rsid w:val="005B4B9F"/>
    <w:rsid w:val="005C0D2F"/>
    <w:rsid w:val="005C18F2"/>
    <w:rsid w:val="005C272C"/>
    <w:rsid w:val="005C3931"/>
    <w:rsid w:val="005C4D64"/>
    <w:rsid w:val="005C5893"/>
    <w:rsid w:val="005C7FA2"/>
    <w:rsid w:val="005D2865"/>
    <w:rsid w:val="005D3C48"/>
    <w:rsid w:val="005D5CF3"/>
    <w:rsid w:val="005E5BF5"/>
    <w:rsid w:val="005F1403"/>
    <w:rsid w:val="005F2700"/>
    <w:rsid w:val="005F3924"/>
    <w:rsid w:val="005F3934"/>
    <w:rsid w:val="005F7E99"/>
    <w:rsid w:val="0060669C"/>
    <w:rsid w:val="006067CA"/>
    <w:rsid w:val="00606B7F"/>
    <w:rsid w:val="00610931"/>
    <w:rsid w:val="00611AF7"/>
    <w:rsid w:val="00613960"/>
    <w:rsid w:val="00614CC2"/>
    <w:rsid w:val="0061555F"/>
    <w:rsid w:val="00616B9C"/>
    <w:rsid w:val="006176D9"/>
    <w:rsid w:val="006200D7"/>
    <w:rsid w:val="00622D58"/>
    <w:rsid w:val="00623043"/>
    <w:rsid w:val="006276C8"/>
    <w:rsid w:val="00627F97"/>
    <w:rsid w:val="00634948"/>
    <w:rsid w:val="00635320"/>
    <w:rsid w:val="0063732D"/>
    <w:rsid w:val="00637F53"/>
    <w:rsid w:val="00640C18"/>
    <w:rsid w:val="00645643"/>
    <w:rsid w:val="00646288"/>
    <w:rsid w:val="006513A4"/>
    <w:rsid w:val="00651495"/>
    <w:rsid w:val="00651BA8"/>
    <w:rsid w:val="0065257F"/>
    <w:rsid w:val="00655DB7"/>
    <w:rsid w:val="00661B45"/>
    <w:rsid w:val="00672D75"/>
    <w:rsid w:val="00673674"/>
    <w:rsid w:val="00673B72"/>
    <w:rsid w:val="006776F3"/>
    <w:rsid w:val="006776FA"/>
    <w:rsid w:val="006820EF"/>
    <w:rsid w:val="00683028"/>
    <w:rsid w:val="00684537"/>
    <w:rsid w:val="0068558E"/>
    <w:rsid w:val="00691066"/>
    <w:rsid w:val="006A0BE0"/>
    <w:rsid w:val="006B1EF9"/>
    <w:rsid w:val="006B28C4"/>
    <w:rsid w:val="006B28EA"/>
    <w:rsid w:val="006B6534"/>
    <w:rsid w:val="006B65A1"/>
    <w:rsid w:val="006C1FA3"/>
    <w:rsid w:val="006C4FE3"/>
    <w:rsid w:val="006C73F1"/>
    <w:rsid w:val="006D1CD8"/>
    <w:rsid w:val="006D3E59"/>
    <w:rsid w:val="006E6698"/>
    <w:rsid w:val="006F0378"/>
    <w:rsid w:val="006F6775"/>
    <w:rsid w:val="007017A6"/>
    <w:rsid w:val="00703D38"/>
    <w:rsid w:val="007050B6"/>
    <w:rsid w:val="007067D4"/>
    <w:rsid w:val="00707523"/>
    <w:rsid w:val="00710510"/>
    <w:rsid w:val="00711BA0"/>
    <w:rsid w:val="00717B1B"/>
    <w:rsid w:val="00727122"/>
    <w:rsid w:val="00727882"/>
    <w:rsid w:val="00731455"/>
    <w:rsid w:val="007320E1"/>
    <w:rsid w:val="00733601"/>
    <w:rsid w:val="007342D2"/>
    <w:rsid w:val="00736364"/>
    <w:rsid w:val="00736CB0"/>
    <w:rsid w:val="007450A6"/>
    <w:rsid w:val="00746629"/>
    <w:rsid w:val="007533E9"/>
    <w:rsid w:val="007565BA"/>
    <w:rsid w:val="00760CD2"/>
    <w:rsid w:val="007637CA"/>
    <w:rsid w:val="00766C4C"/>
    <w:rsid w:val="00767C82"/>
    <w:rsid w:val="00773AD6"/>
    <w:rsid w:val="007761C7"/>
    <w:rsid w:val="00776502"/>
    <w:rsid w:val="00787E6A"/>
    <w:rsid w:val="007945CC"/>
    <w:rsid w:val="0079521F"/>
    <w:rsid w:val="007A0186"/>
    <w:rsid w:val="007A2896"/>
    <w:rsid w:val="007B1359"/>
    <w:rsid w:val="007B2198"/>
    <w:rsid w:val="007B2662"/>
    <w:rsid w:val="007B4C29"/>
    <w:rsid w:val="007B642A"/>
    <w:rsid w:val="007B70BE"/>
    <w:rsid w:val="007B749D"/>
    <w:rsid w:val="007B76B8"/>
    <w:rsid w:val="007C1E38"/>
    <w:rsid w:val="007C7981"/>
    <w:rsid w:val="007D6238"/>
    <w:rsid w:val="007D6646"/>
    <w:rsid w:val="007D7829"/>
    <w:rsid w:val="007E27A5"/>
    <w:rsid w:val="007E3D8E"/>
    <w:rsid w:val="007F14D2"/>
    <w:rsid w:val="007F2CF3"/>
    <w:rsid w:val="007F6367"/>
    <w:rsid w:val="007F66B0"/>
    <w:rsid w:val="0080204F"/>
    <w:rsid w:val="00802D45"/>
    <w:rsid w:val="00805168"/>
    <w:rsid w:val="00811555"/>
    <w:rsid w:val="00816E5E"/>
    <w:rsid w:val="00817D11"/>
    <w:rsid w:val="00820359"/>
    <w:rsid w:val="00820F3F"/>
    <w:rsid w:val="00822A85"/>
    <w:rsid w:val="008230A3"/>
    <w:rsid w:val="008234C8"/>
    <w:rsid w:val="008339E5"/>
    <w:rsid w:val="008346FA"/>
    <w:rsid w:val="008446A5"/>
    <w:rsid w:val="0084723C"/>
    <w:rsid w:val="00851C99"/>
    <w:rsid w:val="0085440B"/>
    <w:rsid w:val="00855ECB"/>
    <w:rsid w:val="00856E34"/>
    <w:rsid w:val="0086002F"/>
    <w:rsid w:val="00861FBF"/>
    <w:rsid w:val="008662AE"/>
    <w:rsid w:val="0086700D"/>
    <w:rsid w:val="00871619"/>
    <w:rsid w:val="008734B3"/>
    <w:rsid w:val="00877ECE"/>
    <w:rsid w:val="00886204"/>
    <w:rsid w:val="00894834"/>
    <w:rsid w:val="00895D30"/>
    <w:rsid w:val="008A478A"/>
    <w:rsid w:val="008A7D41"/>
    <w:rsid w:val="008B1376"/>
    <w:rsid w:val="008B2121"/>
    <w:rsid w:val="008B49CF"/>
    <w:rsid w:val="008B7358"/>
    <w:rsid w:val="008C3612"/>
    <w:rsid w:val="008C5E96"/>
    <w:rsid w:val="008C7DE8"/>
    <w:rsid w:val="008D29FD"/>
    <w:rsid w:val="008D6041"/>
    <w:rsid w:val="008D6262"/>
    <w:rsid w:val="008D6C57"/>
    <w:rsid w:val="008E3209"/>
    <w:rsid w:val="008E6222"/>
    <w:rsid w:val="008E698D"/>
    <w:rsid w:val="008F21EE"/>
    <w:rsid w:val="008F5062"/>
    <w:rsid w:val="00902868"/>
    <w:rsid w:val="00902B5B"/>
    <w:rsid w:val="00907304"/>
    <w:rsid w:val="009143BB"/>
    <w:rsid w:val="009179F9"/>
    <w:rsid w:val="00924766"/>
    <w:rsid w:val="009247BA"/>
    <w:rsid w:val="00935503"/>
    <w:rsid w:val="009370D0"/>
    <w:rsid w:val="00937CD2"/>
    <w:rsid w:val="0094332B"/>
    <w:rsid w:val="00945305"/>
    <w:rsid w:val="009466AE"/>
    <w:rsid w:val="00947B1F"/>
    <w:rsid w:val="0096323C"/>
    <w:rsid w:val="00970368"/>
    <w:rsid w:val="009710D1"/>
    <w:rsid w:val="0097146F"/>
    <w:rsid w:val="00974FCB"/>
    <w:rsid w:val="009754D4"/>
    <w:rsid w:val="00984327"/>
    <w:rsid w:val="0098651B"/>
    <w:rsid w:val="00986585"/>
    <w:rsid w:val="00986CDE"/>
    <w:rsid w:val="00990CD6"/>
    <w:rsid w:val="009958D6"/>
    <w:rsid w:val="00997AD4"/>
    <w:rsid w:val="009A6D73"/>
    <w:rsid w:val="009B140D"/>
    <w:rsid w:val="009B3B7C"/>
    <w:rsid w:val="009B4CE6"/>
    <w:rsid w:val="009B789E"/>
    <w:rsid w:val="009C0793"/>
    <w:rsid w:val="009C50E9"/>
    <w:rsid w:val="009C611C"/>
    <w:rsid w:val="009D3C84"/>
    <w:rsid w:val="009D3C8B"/>
    <w:rsid w:val="009E2FFF"/>
    <w:rsid w:val="009E3957"/>
    <w:rsid w:val="009F0253"/>
    <w:rsid w:val="009F0F79"/>
    <w:rsid w:val="009F391C"/>
    <w:rsid w:val="009F7128"/>
    <w:rsid w:val="009F71BB"/>
    <w:rsid w:val="00A005A3"/>
    <w:rsid w:val="00A0617E"/>
    <w:rsid w:val="00A101A3"/>
    <w:rsid w:val="00A10F9A"/>
    <w:rsid w:val="00A1325A"/>
    <w:rsid w:val="00A138AE"/>
    <w:rsid w:val="00A16F44"/>
    <w:rsid w:val="00A20611"/>
    <w:rsid w:val="00A2241B"/>
    <w:rsid w:val="00A22AF6"/>
    <w:rsid w:val="00A23774"/>
    <w:rsid w:val="00A272A9"/>
    <w:rsid w:val="00A27FFA"/>
    <w:rsid w:val="00A30A84"/>
    <w:rsid w:val="00A32C43"/>
    <w:rsid w:val="00A35900"/>
    <w:rsid w:val="00A36843"/>
    <w:rsid w:val="00A40AF4"/>
    <w:rsid w:val="00A40B62"/>
    <w:rsid w:val="00A41039"/>
    <w:rsid w:val="00A41670"/>
    <w:rsid w:val="00A42B41"/>
    <w:rsid w:val="00A42F5F"/>
    <w:rsid w:val="00A433AB"/>
    <w:rsid w:val="00A44421"/>
    <w:rsid w:val="00A46D72"/>
    <w:rsid w:val="00A50947"/>
    <w:rsid w:val="00A50B5F"/>
    <w:rsid w:val="00A51D24"/>
    <w:rsid w:val="00A57393"/>
    <w:rsid w:val="00A628CF"/>
    <w:rsid w:val="00A6299B"/>
    <w:rsid w:val="00A66646"/>
    <w:rsid w:val="00A67BD7"/>
    <w:rsid w:val="00A73398"/>
    <w:rsid w:val="00A73505"/>
    <w:rsid w:val="00A8187C"/>
    <w:rsid w:val="00A83F09"/>
    <w:rsid w:val="00A848B1"/>
    <w:rsid w:val="00A8677F"/>
    <w:rsid w:val="00A86C25"/>
    <w:rsid w:val="00A9183F"/>
    <w:rsid w:val="00A93D60"/>
    <w:rsid w:val="00A93F54"/>
    <w:rsid w:val="00A94A5C"/>
    <w:rsid w:val="00AA005E"/>
    <w:rsid w:val="00AA05EE"/>
    <w:rsid w:val="00AA092E"/>
    <w:rsid w:val="00AA1F3C"/>
    <w:rsid w:val="00AA3E54"/>
    <w:rsid w:val="00AA5353"/>
    <w:rsid w:val="00AA5CFD"/>
    <w:rsid w:val="00AB3000"/>
    <w:rsid w:val="00AB3207"/>
    <w:rsid w:val="00AC1EE9"/>
    <w:rsid w:val="00AC53D6"/>
    <w:rsid w:val="00AC7CBA"/>
    <w:rsid w:val="00AD70B2"/>
    <w:rsid w:val="00AD7C8E"/>
    <w:rsid w:val="00AE02DA"/>
    <w:rsid w:val="00AE2096"/>
    <w:rsid w:val="00AE4B8C"/>
    <w:rsid w:val="00AF0BF6"/>
    <w:rsid w:val="00AF1308"/>
    <w:rsid w:val="00AF3B57"/>
    <w:rsid w:val="00AF3CC2"/>
    <w:rsid w:val="00B00371"/>
    <w:rsid w:val="00B0156E"/>
    <w:rsid w:val="00B027EB"/>
    <w:rsid w:val="00B038CD"/>
    <w:rsid w:val="00B04EC7"/>
    <w:rsid w:val="00B11EA8"/>
    <w:rsid w:val="00B13302"/>
    <w:rsid w:val="00B21184"/>
    <w:rsid w:val="00B24F78"/>
    <w:rsid w:val="00B2777B"/>
    <w:rsid w:val="00B27E27"/>
    <w:rsid w:val="00B3352C"/>
    <w:rsid w:val="00B342C0"/>
    <w:rsid w:val="00B37467"/>
    <w:rsid w:val="00B41412"/>
    <w:rsid w:val="00B41A9F"/>
    <w:rsid w:val="00B4364D"/>
    <w:rsid w:val="00B43CE3"/>
    <w:rsid w:val="00B46827"/>
    <w:rsid w:val="00B46B92"/>
    <w:rsid w:val="00B557EE"/>
    <w:rsid w:val="00B63047"/>
    <w:rsid w:val="00B63A12"/>
    <w:rsid w:val="00B65576"/>
    <w:rsid w:val="00B65713"/>
    <w:rsid w:val="00B659E4"/>
    <w:rsid w:val="00B70E09"/>
    <w:rsid w:val="00B719C9"/>
    <w:rsid w:val="00B7451A"/>
    <w:rsid w:val="00B84C2F"/>
    <w:rsid w:val="00B85ACB"/>
    <w:rsid w:val="00B876C3"/>
    <w:rsid w:val="00B902A0"/>
    <w:rsid w:val="00B906B5"/>
    <w:rsid w:val="00B93AA7"/>
    <w:rsid w:val="00B94182"/>
    <w:rsid w:val="00BA1A71"/>
    <w:rsid w:val="00BA6EEF"/>
    <w:rsid w:val="00BC161C"/>
    <w:rsid w:val="00BC2FF7"/>
    <w:rsid w:val="00BC526D"/>
    <w:rsid w:val="00BC5B7B"/>
    <w:rsid w:val="00BD2123"/>
    <w:rsid w:val="00BD4EB0"/>
    <w:rsid w:val="00BD58F4"/>
    <w:rsid w:val="00BD6B9F"/>
    <w:rsid w:val="00BD7C65"/>
    <w:rsid w:val="00BE2732"/>
    <w:rsid w:val="00BE326A"/>
    <w:rsid w:val="00BE3B2F"/>
    <w:rsid w:val="00BE6AD6"/>
    <w:rsid w:val="00BF0D34"/>
    <w:rsid w:val="00C0542B"/>
    <w:rsid w:val="00C05F0B"/>
    <w:rsid w:val="00C10B2E"/>
    <w:rsid w:val="00C13259"/>
    <w:rsid w:val="00C13D1E"/>
    <w:rsid w:val="00C30BEA"/>
    <w:rsid w:val="00C32E5D"/>
    <w:rsid w:val="00C3630C"/>
    <w:rsid w:val="00C37A69"/>
    <w:rsid w:val="00C4454A"/>
    <w:rsid w:val="00C46F21"/>
    <w:rsid w:val="00C51115"/>
    <w:rsid w:val="00C53AFA"/>
    <w:rsid w:val="00C54CEF"/>
    <w:rsid w:val="00C55334"/>
    <w:rsid w:val="00C56B80"/>
    <w:rsid w:val="00C61DB6"/>
    <w:rsid w:val="00C64FF5"/>
    <w:rsid w:val="00C6648F"/>
    <w:rsid w:val="00C70696"/>
    <w:rsid w:val="00C7409C"/>
    <w:rsid w:val="00C76C11"/>
    <w:rsid w:val="00C81286"/>
    <w:rsid w:val="00C812DD"/>
    <w:rsid w:val="00C818D7"/>
    <w:rsid w:val="00C824AD"/>
    <w:rsid w:val="00C84BA0"/>
    <w:rsid w:val="00C87040"/>
    <w:rsid w:val="00C92305"/>
    <w:rsid w:val="00C930F1"/>
    <w:rsid w:val="00C93E5E"/>
    <w:rsid w:val="00C94B7B"/>
    <w:rsid w:val="00C965C4"/>
    <w:rsid w:val="00C97525"/>
    <w:rsid w:val="00CA15BA"/>
    <w:rsid w:val="00CB08D4"/>
    <w:rsid w:val="00CC6C84"/>
    <w:rsid w:val="00CC7B56"/>
    <w:rsid w:val="00CD0EEB"/>
    <w:rsid w:val="00CD3377"/>
    <w:rsid w:val="00CD40FF"/>
    <w:rsid w:val="00CD50BF"/>
    <w:rsid w:val="00CD6623"/>
    <w:rsid w:val="00CD728B"/>
    <w:rsid w:val="00CE35FF"/>
    <w:rsid w:val="00CE3C90"/>
    <w:rsid w:val="00CF0B9A"/>
    <w:rsid w:val="00D00737"/>
    <w:rsid w:val="00D01890"/>
    <w:rsid w:val="00D0408C"/>
    <w:rsid w:val="00D100DD"/>
    <w:rsid w:val="00D145EA"/>
    <w:rsid w:val="00D15566"/>
    <w:rsid w:val="00D21DFF"/>
    <w:rsid w:val="00D25C54"/>
    <w:rsid w:val="00D269DD"/>
    <w:rsid w:val="00D31531"/>
    <w:rsid w:val="00D31D29"/>
    <w:rsid w:val="00D326B8"/>
    <w:rsid w:val="00D335F6"/>
    <w:rsid w:val="00D349E9"/>
    <w:rsid w:val="00D36EF1"/>
    <w:rsid w:val="00D37B36"/>
    <w:rsid w:val="00D401BA"/>
    <w:rsid w:val="00D4510A"/>
    <w:rsid w:val="00D46B1B"/>
    <w:rsid w:val="00D5312D"/>
    <w:rsid w:val="00D53C72"/>
    <w:rsid w:val="00D56DC5"/>
    <w:rsid w:val="00D57BE4"/>
    <w:rsid w:val="00D6232A"/>
    <w:rsid w:val="00D63910"/>
    <w:rsid w:val="00D650F2"/>
    <w:rsid w:val="00D65409"/>
    <w:rsid w:val="00D66272"/>
    <w:rsid w:val="00D6790D"/>
    <w:rsid w:val="00D72B33"/>
    <w:rsid w:val="00D74304"/>
    <w:rsid w:val="00D77DB5"/>
    <w:rsid w:val="00D80470"/>
    <w:rsid w:val="00D91887"/>
    <w:rsid w:val="00D93408"/>
    <w:rsid w:val="00D958BC"/>
    <w:rsid w:val="00DA07EE"/>
    <w:rsid w:val="00DA0FDE"/>
    <w:rsid w:val="00DA227D"/>
    <w:rsid w:val="00DA2ED8"/>
    <w:rsid w:val="00DB10B5"/>
    <w:rsid w:val="00DB4F6A"/>
    <w:rsid w:val="00DB71B8"/>
    <w:rsid w:val="00DB731C"/>
    <w:rsid w:val="00DC2B34"/>
    <w:rsid w:val="00DC514C"/>
    <w:rsid w:val="00DD1D1C"/>
    <w:rsid w:val="00DD351F"/>
    <w:rsid w:val="00DD3FE5"/>
    <w:rsid w:val="00DE02B4"/>
    <w:rsid w:val="00DF14B5"/>
    <w:rsid w:val="00DF1F32"/>
    <w:rsid w:val="00DF292B"/>
    <w:rsid w:val="00DF7748"/>
    <w:rsid w:val="00DF7A64"/>
    <w:rsid w:val="00E00F3B"/>
    <w:rsid w:val="00E01181"/>
    <w:rsid w:val="00E0792F"/>
    <w:rsid w:val="00E1548B"/>
    <w:rsid w:val="00E2000F"/>
    <w:rsid w:val="00E33103"/>
    <w:rsid w:val="00E335C3"/>
    <w:rsid w:val="00E34C2A"/>
    <w:rsid w:val="00E36E5B"/>
    <w:rsid w:val="00E439FB"/>
    <w:rsid w:val="00E5092B"/>
    <w:rsid w:val="00E55340"/>
    <w:rsid w:val="00E56044"/>
    <w:rsid w:val="00E63445"/>
    <w:rsid w:val="00E636FE"/>
    <w:rsid w:val="00E63BFE"/>
    <w:rsid w:val="00E730D2"/>
    <w:rsid w:val="00E7644C"/>
    <w:rsid w:val="00E84FB6"/>
    <w:rsid w:val="00E86BBC"/>
    <w:rsid w:val="00E87449"/>
    <w:rsid w:val="00E951C6"/>
    <w:rsid w:val="00EA0638"/>
    <w:rsid w:val="00EB0E96"/>
    <w:rsid w:val="00EB3C3F"/>
    <w:rsid w:val="00EB4531"/>
    <w:rsid w:val="00EC0D8C"/>
    <w:rsid w:val="00EC0ECB"/>
    <w:rsid w:val="00EC30AF"/>
    <w:rsid w:val="00EC326A"/>
    <w:rsid w:val="00EC37A1"/>
    <w:rsid w:val="00EC4CC2"/>
    <w:rsid w:val="00ED15E2"/>
    <w:rsid w:val="00ED33F0"/>
    <w:rsid w:val="00ED477F"/>
    <w:rsid w:val="00ED5D93"/>
    <w:rsid w:val="00ED6401"/>
    <w:rsid w:val="00EE7741"/>
    <w:rsid w:val="00EF49D4"/>
    <w:rsid w:val="00EF542C"/>
    <w:rsid w:val="00F00410"/>
    <w:rsid w:val="00F07595"/>
    <w:rsid w:val="00F1054E"/>
    <w:rsid w:val="00F10D41"/>
    <w:rsid w:val="00F14803"/>
    <w:rsid w:val="00F177A4"/>
    <w:rsid w:val="00F243DC"/>
    <w:rsid w:val="00F2513F"/>
    <w:rsid w:val="00F36123"/>
    <w:rsid w:val="00F364F5"/>
    <w:rsid w:val="00F36748"/>
    <w:rsid w:val="00F37793"/>
    <w:rsid w:val="00F468F7"/>
    <w:rsid w:val="00F46DDD"/>
    <w:rsid w:val="00F514ED"/>
    <w:rsid w:val="00F51FE0"/>
    <w:rsid w:val="00F57C02"/>
    <w:rsid w:val="00F57DB3"/>
    <w:rsid w:val="00F626DE"/>
    <w:rsid w:val="00F6627A"/>
    <w:rsid w:val="00F67092"/>
    <w:rsid w:val="00F67DC2"/>
    <w:rsid w:val="00F7138B"/>
    <w:rsid w:val="00F7159E"/>
    <w:rsid w:val="00F72277"/>
    <w:rsid w:val="00F74589"/>
    <w:rsid w:val="00F81A6C"/>
    <w:rsid w:val="00F85485"/>
    <w:rsid w:val="00F854FA"/>
    <w:rsid w:val="00F856B4"/>
    <w:rsid w:val="00F861A9"/>
    <w:rsid w:val="00F87C54"/>
    <w:rsid w:val="00F87F3D"/>
    <w:rsid w:val="00FA07F1"/>
    <w:rsid w:val="00FC0A73"/>
    <w:rsid w:val="00FC0AC8"/>
    <w:rsid w:val="00FC1212"/>
    <w:rsid w:val="00FC1933"/>
    <w:rsid w:val="00FC30B1"/>
    <w:rsid w:val="00FC444F"/>
    <w:rsid w:val="00FC537B"/>
    <w:rsid w:val="00FD069B"/>
    <w:rsid w:val="00FD0C11"/>
    <w:rsid w:val="00FD1C3D"/>
    <w:rsid w:val="00FD2316"/>
    <w:rsid w:val="00FD31BB"/>
    <w:rsid w:val="00FD526D"/>
    <w:rsid w:val="00FD7CF7"/>
    <w:rsid w:val="00FD7E44"/>
    <w:rsid w:val="00FE0160"/>
    <w:rsid w:val="00FE0306"/>
    <w:rsid w:val="00FE6598"/>
    <w:rsid w:val="00FE6CA7"/>
    <w:rsid w:val="00FF1C62"/>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895D30"/>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paragraph" w:styleId="BodyText">
    <w:name w:val="Body Text"/>
    <w:basedOn w:val="Normal"/>
    <w:link w:val="BodyTextChar"/>
    <w:uiPriority w:val="99"/>
    <w:semiHidden/>
    <w:unhideWhenUsed/>
    <w:rsid w:val="005C272C"/>
    <w:pPr>
      <w:spacing w:after="120"/>
    </w:pPr>
  </w:style>
  <w:style w:type="character" w:customStyle="1" w:styleId="BodyTextChar">
    <w:name w:val="Body Text Char"/>
    <w:basedOn w:val="DefaultParagraphFont"/>
    <w:link w:val="BodyText"/>
    <w:uiPriority w:val="99"/>
    <w:semiHidden/>
    <w:rsid w:val="005C272C"/>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FE6CA7"/>
    <w:rPr>
      <w:color w:val="954F72" w:themeColor="followedHyperlink"/>
      <w:u w:val="single"/>
    </w:rPr>
  </w:style>
  <w:style w:type="character" w:customStyle="1" w:styleId="Heading1Char">
    <w:name w:val="Heading 1 Char"/>
    <w:basedOn w:val="DefaultParagraphFont"/>
    <w:link w:val="Heading1"/>
    <w:rsid w:val="00895D30"/>
    <w:rPr>
      <w:rFonts w:eastAsia="Times New Roman" w:cs="Times New Roman"/>
      <w:b/>
      <w:caps/>
      <w:sz w:val="32"/>
      <w:szCs w:val="28"/>
      <w:lang w:val="lv-LV"/>
    </w:rPr>
  </w:style>
  <w:style w:type="character" w:styleId="UnresolvedMention">
    <w:name w:val="Unresolved Mention"/>
    <w:basedOn w:val="DefaultParagraphFont"/>
    <w:uiPriority w:val="99"/>
    <w:semiHidden/>
    <w:unhideWhenUsed/>
    <w:rsid w:val="004F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98008">
      <w:bodyDiv w:val="1"/>
      <w:marLeft w:val="0"/>
      <w:marRight w:val="0"/>
      <w:marTop w:val="0"/>
      <w:marBottom w:val="0"/>
      <w:divBdr>
        <w:top w:val="none" w:sz="0" w:space="0" w:color="auto"/>
        <w:left w:val="none" w:sz="0" w:space="0" w:color="auto"/>
        <w:bottom w:val="none" w:sz="0" w:space="0" w:color="auto"/>
        <w:right w:val="none" w:sz="0" w:space="0" w:color="auto"/>
      </w:divBdr>
    </w:div>
    <w:div w:id="300771997">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1053188310">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167936782">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711876751">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1972712730">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136859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520.A420138618.10.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19:1030.SKA140919.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D6695-3087-406A-840D-52B0004A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9730</Words>
  <Characters>5547</Characters>
  <Application>Microsoft Office Word</Application>
  <DocSecurity>0</DocSecurity>
  <Lines>46</Lines>
  <Paragraphs>30</Paragraphs>
  <ScaleCrop>false</ScaleCrop>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2021-06-03T05:22:00Z</dcterms:created>
  <dcterms:modified xsi:type="dcterms:W3CDTF">2021-06-03T05:22:00Z</dcterms:modified>
</cp:coreProperties>
</file>