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7D010" w14:textId="1DE7D50D" w:rsidR="00A66CA8" w:rsidRDefault="009904FC" w:rsidP="009904FC">
      <w:pPr>
        <w:spacing w:after="0" w:line="276" w:lineRule="auto"/>
        <w:jc w:val="both"/>
        <w:rPr>
          <w:rFonts w:cs="Times New Roman"/>
          <w:szCs w:val="24"/>
        </w:rPr>
      </w:pPr>
      <w:r w:rsidRPr="003A6494">
        <w:rPr>
          <w:b/>
          <w:bCs/>
        </w:rPr>
        <w:t>Apsūdzētā tiesības izteikt motivētu lūgumu par lietas izskatīšanu mutvārdu procesā apelācijas instances tiesā ārkārtējās situācijas laikā</w:t>
      </w:r>
    </w:p>
    <w:p w14:paraId="7A6EC866" w14:textId="763BD33B" w:rsidR="00A66CA8" w:rsidRDefault="00A66CA8" w:rsidP="009904FC">
      <w:pPr>
        <w:spacing w:after="0" w:line="360" w:lineRule="auto"/>
        <w:rPr>
          <w:rFonts w:eastAsia="Times New Roman" w:cs="Times New Roman"/>
          <w:szCs w:val="24"/>
        </w:rPr>
      </w:pPr>
    </w:p>
    <w:p w14:paraId="3450B180" w14:textId="77777777" w:rsidR="009904FC" w:rsidRPr="009904FC" w:rsidRDefault="00A66CA8" w:rsidP="00A66CA8">
      <w:pPr>
        <w:spacing w:after="0" w:line="276" w:lineRule="auto"/>
        <w:jc w:val="center"/>
        <w:rPr>
          <w:rFonts w:eastAsia="Times New Roman" w:cs="Times New Roman"/>
          <w:b/>
          <w:szCs w:val="24"/>
        </w:rPr>
      </w:pPr>
      <w:r w:rsidRPr="009904FC">
        <w:rPr>
          <w:rFonts w:cs="Times New Roman"/>
          <w:b/>
          <w:szCs w:val="24"/>
        </w:rPr>
        <w:t>Latvijas Republikas Senāt</w:t>
      </w:r>
      <w:r w:rsidR="009904FC" w:rsidRPr="009904FC">
        <w:rPr>
          <w:rFonts w:cs="Times New Roman"/>
          <w:b/>
          <w:szCs w:val="24"/>
        </w:rPr>
        <w:t>a</w:t>
      </w:r>
      <w:r w:rsidR="009904FC" w:rsidRPr="009904FC">
        <w:rPr>
          <w:rFonts w:eastAsia="Times New Roman" w:cs="Times New Roman"/>
          <w:b/>
          <w:szCs w:val="24"/>
        </w:rPr>
        <w:t xml:space="preserve"> </w:t>
      </w:r>
    </w:p>
    <w:p w14:paraId="369D2849" w14:textId="116394D0" w:rsidR="009904FC" w:rsidRPr="009904FC" w:rsidRDefault="009904FC" w:rsidP="00A66CA8">
      <w:pPr>
        <w:spacing w:after="0" w:line="276" w:lineRule="auto"/>
        <w:jc w:val="center"/>
        <w:rPr>
          <w:rFonts w:cs="Times New Roman"/>
          <w:b/>
          <w:szCs w:val="24"/>
        </w:rPr>
      </w:pPr>
      <w:r w:rsidRPr="009904FC">
        <w:rPr>
          <w:rFonts w:eastAsia="Times New Roman" w:cs="Times New Roman"/>
          <w:b/>
          <w:szCs w:val="24"/>
        </w:rPr>
        <w:t>Krimināllietu departamenta</w:t>
      </w:r>
    </w:p>
    <w:p w14:paraId="070ADD68" w14:textId="359BD73E" w:rsidR="00A66CA8" w:rsidRPr="009904FC" w:rsidRDefault="009904FC" w:rsidP="00A66CA8">
      <w:pPr>
        <w:spacing w:after="0" w:line="276" w:lineRule="auto"/>
        <w:jc w:val="center"/>
        <w:rPr>
          <w:rFonts w:cs="Times New Roman"/>
          <w:b/>
          <w:szCs w:val="24"/>
        </w:rPr>
      </w:pPr>
      <w:proofErr w:type="gramStart"/>
      <w:r w:rsidRPr="009904FC">
        <w:rPr>
          <w:rFonts w:eastAsia="Times New Roman" w:cs="Times New Roman"/>
          <w:b/>
          <w:szCs w:val="24"/>
        </w:rPr>
        <w:t>2021.gada</w:t>
      </w:r>
      <w:proofErr w:type="gramEnd"/>
      <w:r w:rsidRPr="009904FC">
        <w:rPr>
          <w:rFonts w:eastAsia="Times New Roman" w:cs="Times New Roman"/>
          <w:b/>
          <w:szCs w:val="24"/>
        </w:rPr>
        <w:t xml:space="preserve"> 9.marta</w:t>
      </w:r>
    </w:p>
    <w:p w14:paraId="1A6E08F4" w14:textId="77777777" w:rsidR="009904FC" w:rsidRPr="009904FC" w:rsidRDefault="00A66CA8" w:rsidP="00A66CA8">
      <w:pPr>
        <w:spacing w:after="0" w:line="276" w:lineRule="auto"/>
        <w:jc w:val="center"/>
        <w:rPr>
          <w:rFonts w:eastAsia="Times New Roman" w:cs="Times New Roman"/>
          <w:b/>
          <w:szCs w:val="24"/>
        </w:rPr>
      </w:pPr>
      <w:r w:rsidRPr="009904FC">
        <w:rPr>
          <w:rFonts w:cs="Times New Roman"/>
          <w:b/>
          <w:szCs w:val="24"/>
        </w:rPr>
        <w:t>LĒMUMS</w:t>
      </w:r>
      <w:r w:rsidR="009904FC" w:rsidRPr="009904FC">
        <w:rPr>
          <w:rFonts w:eastAsia="Times New Roman" w:cs="Times New Roman"/>
          <w:b/>
          <w:szCs w:val="24"/>
        </w:rPr>
        <w:t xml:space="preserve"> </w:t>
      </w:r>
    </w:p>
    <w:p w14:paraId="46DC8512" w14:textId="44A83B0A" w:rsidR="00A66CA8" w:rsidRPr="009904FC" w:rsidRDefault="009904FC" w:rsidP="00A66CA8">
      <w:pPr>
        <w:spacing w:after="0" w:line="276" w:lineRule="auto"/>
        <w:jc w:val="center"/>
        <w:rPr>
          <w:rFonts w:eastAsia="Times New Roman" w:cs="Times New Roman"/>
          <w:b/>
          <w:szCs w:val="24"/>
        </w:rPr>
      </w:pPr>
      <w:r w:rsidRPr="009904FC">
        <w:rPr>
          <w:rFonts w:eastAsia="Times New Roman" w:cs="Times New Roman"/>
          <w:b/>
          <w:szCs w:val="24"/>
        </w:rPr>
        <w:t>Lieta Nr. 15840016618, SKK</w:t>
      </w:r>
      <w:r w:rsidRPr="009904FC">
        <w:rPr>
          <w:rFonts w:eastAsia="Times New Roman" w:cs="Times New Roman"/>
          <w:b/>
          <w:szCs w:val="24"/>
        </w:rPr>
        <w:noBreakHyphen/>
        <w:t>164/2021</w:t>
      </w:r>
    </w:p>
    <w:p w14:paraId="04EDC28E" w14:textId="66DD96E7" w:rsidR="009904FC" w:rsidRPr="009904FC" w:rsidRDefault="00CD2C56" w:rsidP="00A66CA8">
      <w:pPr>
        <w:spacing w:after="0" w:line="276" w:lineRule="auto"/>
        <w:jc w:val="center"/>
        <w:rPr>
          <w:rFonts w:cs="Times New Roman"/>
          <w:b/>
          <w:szCs w:val="24"/>
        </w:rPr>
      </w:pPr>
      <w:hyperlink r:id="rId7" w:history="1">
        <w:r w:rsidR="009904FC" w:rsidRPr="009904FC">
          <w:rPr>
            <w:rStyle w:val="Hyperlink"/>
            <w:rFonts w:cs="Times New Roman"/>
            <w:szCs w:val="24"/>
            <w:shd w:val="clear" w:color="auto" w:fill="FFFFFF"/>
          </w:rPr>
          <w:t>ECLI:LV:AT:2021:0309.15840016618.7.L</w:t>
        </w:r>
      </w:hyperlink>
    </w:p>
    <w:p w14:paraId="14E9D66A" w14:textId="09CD42C5" w:rsidR="00A66CA8" w:rsidRDefault="00A66CA8" w:rsidP="00A66CA8">
      <w:pPr>
        <w:spacing w:after="0" w:line="360" w:lineRule="auto"/>
        <w:jc w:val="center"/>
        <w:rPr>
          <w:rFonts w:eastAsia="Times New Roman" w:cs="Times New Roman"/>
          <w:szCs w:val="24"/>
        </w:rPr>
      </w:pPr>
    </w:p>
    <w:p w14:paraId="69D34FEF" w14:textId="303A84E4" w:rsidR="00A66CA8" w:rsidRDefault="00A66CA8" w:rsidP="00A66CA8">
      <w:pPr>
        <w:spacing w:before="240" w:after="200" w:line="276" w:lineRule="auto"/>
        <w:ind w:firstLine="709"/>
        <w:jc w:val="both"/>
        <w:rPr>
          <w:rFonts w:cs="Times New Roman"/>
          <w:szCs w:val="24"/>
        </w:rPr>
      </w:pPr>
      <w:r>
        <w:rPr>
          <w:rFonts w:cs="Times New Roman"/>
          <w:szCs w:val="24"/>
        </w:rPr>
        <w:t xml:space="preserve">Tiesa šādā sastāvā: senatori </w:t>
      </w:r>
      <w:r>
        <w:t xml:space="preserve">Aivars Uminskis, Ivars Bičkovičs, </w:t>
      </w:r>
      <w:r w:rsidR="00742C0E">
        <w:t>Inese Laura Zemīte</w:t>
      </w:r>
    </w:p>
    <w:p w14:paraId="00EE242E" w14:textId="15163C37" w:rsidR="00742C0E" w:rsidRDefault="00A66CA8" w:rsidP="00A66CA8">
      <w:pPr>
        <w:spacing w:after="0" w:line="276" w:lineRule="auto"/>
        <w:ind w:firstLine="709"/>
        <w:jc w:val="both"/>
        <w:rPr>
          <w:rFonts w:eastAsia="Times New Roman" w:cs="Times New Roman"/>
          <w:szCs w:val="24"/>
        </w:rPr>
      </w:pPr>
      <w:r>
        <w:rPr>
          <w:rFonts w:eastAsia="Times New Roman" w:cs="Times New Roman"/>
          <w:szCs w:val="24"/>
        </w:rPr>
        <w:t xml:space="preserve">izskatīja rakstveida procesā krimināllietu sakarā ar </w:t>
      </w:r>
      <w:r w:rsidR="00742C0E">
        <w:rPr>
          <w:rFonts w:eastAsia="Times New Roman" w:cs="Times New Roman"/>
          <w:szCs w:val="24"/>
        </w:rPr>
        <w:t xml:space="preserve">apsūdzēto </w:t>
      </w:r>
      <w:r w:rsidR="009904FC">
        <w:rPr>
          <w:rFonts w:eastAsia="Times New Roman" w:cs="Times New Roman"/>
          <w:szCs w:val="24"/>
        </w:rPr>
        <w:t>[pers. </w:t>
      </w:r>
      <w:r w:rsidR="009904FC">
        <w:t>A]</w:t>
      </w:r>
      <w:r w:rsidR="00742C0E">
        <w:rPr>
          <w:rFonts w:eastAsia="Times New Roman" w:cs="Times New Roman"/>
          <w:szCs w:val="24"/>
        </w:rPr>
        <w:t xml:space="preserve"> un </w:t>
      </w:r>
      <w:r w:rsidR="009904FC">
        <w:rPr>
          <w:rFonts w:eastAsia="Times New Roman" w:cs="Times New Roman"/>
          <w:szCs w:val="24"/>
        </w:rPr>
        <w:t>[pers. B]</w:t>
      </w:r>
      <w:r w:rsidR="00742C0E">
        <w:rPr>
          <w:rFonts w:eastAsia="Times New Roman" w:cs="Times New Roman"/>
          <w:szCs w:val="24"/>
        </w:rPr>
        <w:t xml:space="preserve"> kasācijas sūdzībām un Kurzemes </w:t>
      </w:r>
      <w:r w:rsidR="005F3278">
        <w:rPr>
          <w:rFonts w:eastAsia="Times New Roman" w:cs="Times New Roman"/>
          <w:szCs w:val="24"/>
        </w:rPr>
        <w:t xml:space="preserve">tiesas apgabala prokuratūras virsprokurores Ivonnas Ašmanes kasācijas protestu par Kurzemes apgabaltiesas </w:t>
      </w:r>
      <w:proofErr w:type="gramStart"/>
      <w:r w:rsidR="005F3278">
        <w:rPr>
          <w:rFonts w:eastAsia="Times New Roman" w:cs="Times New Roman"/>
          <w:szCs w:val="24"/>
        </w:rPr>
        <w:t>2020.gada</w:t>
      </w:r>
      <w:proofErr w:type="gramEnd"/>
      <w:r w:rsidR="005F3278">
        <w:rPr>
          <w:rFonts w:eastAsia="Times New Roman" w:cs="Times New Roman"/>
          <w:szCs w:val="24"/>
        </w:rPr>
        <w:t xml:space="preserve"> 7.decembra lēmumu.</w:t>
      </w:r>
    </w:p>
    <w:p w14:paraId="43EC33A3" w14:textId="77777777" w:rsidR="00A66CA8" w:rsidRDefault="00A66CA8" w:rsidP="00A66CA8">
      <w:pPr>
        <w:spacing w:after="0" w:line="276" w:lineRule="auto"/>
        <w:ind w:firstLine="709"/>
        <w:jc w:val="both"/>
        <w:rPr>
          <w:rFonts w:cs="Times New Roman"/>
          <w:szCs w:val="24"/>
        </w:rPr>
      </w:pPr>
    </w:p>
    <w:p w14:paraId="5785D492" w14:textId="77777777" w:rsidR="00A66CA8" w:rsidRDefault="00A66CA8" w:rsidP="00A66CA8">
      <w:pPr>
        <w:autoSpaceDE w:val="0"/>
        <w:autoSpaceDN w:val="0"/>
        <w:adjustRightInd w:val="0"/>
        <w:spacing w:after="0" w:line="276" w:lineRule="auto"/>
        <w:jc w:val="center"/>
        <w:rPr>
          <w:rFonts w:cs="Times New Roman"/>
          <w:b/>
          <w:bCs/>
          <w:szCs w:val="24"/>
        </w:rPr>
      </w:pPr>
      <w:r>
        <w:rPr>
          <w:rFonts w:cs="Times New Roman"/>
          <w:b/>
          <w:bCs/>
          <w:szCs w:val="24"/>
        </w:rPr>
        <w:t>Aprakstošā daļa</w:t>
      </w:r>
    </w:p>
    <w:p w14:paraId="4438D582" w14:textId="77777777" w:rsidR="00A66CA8" w:rsidRDefault="00A66CA8" w:rsidP="00A66CA8">
      <w:pPr>
        <w:autoSpaceDE w:val="0"/>
        <w:autoSpaceDN w:val="0"/>
        <w:adjustRightInd w:val="0"/>
        <w:spacing w:after="0" w:line="276" w:lineRule="auto"/>
        <w:jc w:val="center"/>
        <w:rPr>
          <w:rFonts w:cs="Times New Roman"/>
          <w:b/>
          <w:bCs/>
          <w:szCs w:val="24"/>
        </w:rPr>
      </w:pPr>
    </w:p>
    <w:p w14:paraId="5BD2026F" w14:textId="7C54575A" w:rsidR="005F3278" w:rsidRDefault="00A66CA8" w:rsidP="00A66CA8">
      <w:pPr>
        <w:tabs>
          <w:tab w:val="left" w:pos="1710"/>
        </w:tabs>
        <w:spacing w:after="0" w:line="276" w:lineRule="auto"/>
        <w:ind w:firstLine="709"/>
        <w:jc w:val="both"/>
        <w:rPr>
          <w:rFonts w:cs="Times New Roman"/>
          <w:szCs w:val="24"/>
        </w:rPr>
      </w:pPr>
      <w:r>
        <w:rPr>
          <w:rFonts w:cs="Times New Roman"/>
          <w:szCs w:val="24"/>
        </w:rPr>
        <w:t>[1] </w:t>
      </w:r>
      <w:r>
        <w:t>Ar</w:t>
      </w:r>
      <w:r>
        <w:rPr>
          <w:rFonts w:cs="Times New Roman"/>
          <w:szCs w:val="24"/>
        </w:rPr>
        <w:t xml:space="preserve"> </w:t>
      </w:r>
      <w:r w:rsidR="00283703">
        <w:rPr>
          <w:rFonts w:cs="Times New Roman"/>
          <w:szCs w:val="24"/>
        </w:rPr>
        <w:t xml:space="preserve">Kurzemes rajona tiesas </w:t>
      </w:r>
      <w:proofErr w:type="gramStart"/>
      <w:r w:rsidR="00283703">
        <w:rPr>
          <w:rFonts w:cs="Times New Roman"/>
          <w:szCs w:val="24"/>
        </w:rPr>
        <w:t>2020.gada</w:t>
      </w:r>
      <w:proofErr w:type="gramEnd"/>
      <w:r w:rsidR="00283703">
        <w:rPr>
          <w:rFonts w:cs="Times New Roman"/>
          <w:szCs w:val="24"/>
        </w:rPr>
        <w:t xml:space="preserve"> 3.septembra spriedumu</w:t>
      </w:r>
    </w:p>
    <w:p w14:paraId="79C65046" w14:textId="0D5DDC06" w:rsidR="003B5828" w:rsidRDefault="003B5828" w:rsidP="003B5828">
      <w:pPr>
        <w:tabs>
          <w:tab w:val="left" w:pos="1710"/>
        </w:tabs>
        <w:spacing w:after="0" w:line="276" w:lineRule="auto"/>
        <w:ind w:firstLine="709"/>
        <w:jc w:val="both"/>
        <w:rPr>
          <w:rFonts w:cs="Times New Roman"/>
          <w:szCs w:val="24"/>
        </w:rPr>
      </w:pPr>
      <w:r>
        <w:rPr>
          <w:rFonts w:cs="Times New Roman"/>
          <w:szCs w:val="24"/>
        </w:rPr>
        <w:t>[1.1] </w:t>
      </w:r>
      <w:r w:rsidR="009904FC">
        <w:rPr>
          <w:rFonts w:cs="Times New Roman"/>
          <w:szCs w:val="24"/>
        </w:rPr>
        <w:t>[pers. B]</w:t>
      </w:r>
      <w:r>
        <w:rPr>
          <w:rFonts w:cs="Times New Roman"/>
          <w:szCs w:val="24"/>
        </w:rPr>
        <w:t xml:space="preserve">, personas kods </w:t>
      </w:r>
      <w:r w:rsidR="009904FC">
        <w:rPr>
          <w:rFonts w:cs="Times New Roman"/>
          <w:szCs w:val="24"/>
        </w:rPr>
        <w:t>[..]</w:t>
      </w:r>
      <w:r>
        <w:rPr>
          <w:rFonts w:cs="Times New Roman"/>
          <w:szCs w:val="24"/>
        </w:rPr>
        <w:t xml:space="preserve">, atzīts par vainīgu Krimināllikuma </w:t>
      </w:r>
      <w:proofErr w:type="gramStart"/>
      <w:r>
        <w:rPr>
          <w:rFonts w:cs="Times New Roman"/>
          <w:szCs w:val="24"/>
        </w:rPr>
        <w:t>218.panta</w:t>
      </w:r>
      <w:proofErr w:type="gramEnd"/>
      <w:r>
        <w:rPr>
          <w:rFonts w:cs="Times New Roman"/>
          <w:szCs w:val="24"/>
        </w:rPr>
        <w:t xml:space="preserve"> otrajā daļā paredzētajā noziedzīgajā nodarījumā un sodīts ar brīvības atņemšanu uz 8 mēnešiem</w:t>
      </w:r>
      <w:r w:rsidR="00A60186">
        <w:rPr>
          <w:rFonts w:cs="Times New Roman"/>
          <w:szCs w:val="24"/>
        </w:rPr>
        <w:t xml:space="preserve">, atņemot </w:t>
      </w:r>
      <w:r w:rsidR="00A60186" w:rsidRPr="00A60186">
        <w:rPr>
          <w:rFonts w:cs="Times New Roman"/>
          <w:szCs w:val="24"/>
        </w:rPr>
        <w:t xml:space="preserve">tiesības </w:t>
      </w:r>
      <w:r w:rsidRPr="00A60186">
        <w:rPr>
          <w:rFonts w:cs="Times New Roman"/>
          <w:szCs w:val="24"/>
        </w:rPr>
        <w:t xml:space="preserve">ieņemt valdes </w:t>
      </w:r>
      <w:r>
        <w:rPr>
          <w:rFonts w:cs="Times New Roman"/>
          <w:szCs w:val="24"/>
        </w:rPr>
        <w:t>locekļa amatu visu veidu komercuzņēmumos uz 2 gadiem.</w:t>
      </w:r>
    </w:p>
    <w:p w14:paraId="67F7FF42" w14:textId="69168A72" w:rsidR="003B5828" w:rsidRDefault="003B5828" w:rsidP="003B5828">
      <w:pPr>
        <w:tabs>
          <w:tab w:val="left" w:pos="1710"/>
        </w:tabs>
        <w:spacing w:after="0" w:line="276" w:lineRule="auto"/>
        <w:ind w:firstLine="709"/>
        <w:jc w:val="both"/>
        <w:rPr>
          <w:rFonts w:cs="Times New Roman"/>
          <w:szCs w:val="24"/>
        </w:rPr>
      </w:pPr>
      <w:r>
        <w:rPr>
          <w:rFonts w:cs="Times New Roman"/>
          <w:szCs w:val="24"/>
        </w:rPr>
        <w:t xml:space="preserve">Saskaņā ar Krimināllikuma </w:t>
      </w:r>
      <w:proofErr w:type="gramStart"/>
      <w:r>
        <w:rPr>
          <w:rFonts w:cs="Times New Roman"/>
          <w:szCs w:val="24"/>
        </w:rPr>
        <w:t>55.pantu</w:t>
      </w:r>
      <w:proofErr w:type="gramEnd"/>
      <w:r>
        <w:rPr>
          <w:rFonts w:cs="Times New Roman"/>
          <w:szCs w:val="24"/>
        </w:rPr>
        <w:t xml:space="preserve"> </w:t>
      </w:r>
      <w:r w:rsidR="009904FC">
        <w:rPr>
          <w:rFonts w:cs="Times New Roman"/>
          <w:szCs w:val="24"/>
        </w:rPr>
        <w:t>[pers. B]</w:t>
      </w:r>
      <w:r>
        <w:rPr>
          <w:rFonts w:cs="Times New Roman"/>
          <w:szCs w:val="24"/>
        </w:rPr>
        <w:t xml:space="preserve"> notiesāts nosacīti ar pārbaudes laiku uz 2 gadiem. </w:t>
      </w:r>
    </w:p>
    <w:p w14:paraId="4AA80158" w14:textId="75DD0480" w:rsidR="00283703" w:rsidRDefault="00283703" w:rsidP="00A66CA8">
      <w:pPr>
        <w:tabs>
          <w:tab w:val="left" w:pos="1710"/>
        </w:tabs>
        <w:spacing w:after="0" w:line="276" w:lineRule="auto"/>
        <w:ind w:firstLine="709"/>
        <w:jc w:val="both"/>
        <w:rPr>
          <w:rFonts w:cs="Times New Roman"/>
          <w:szCs w:val="24"/>
        </w:rPr>
      </w:pPr>
      <w:r>
        <w:rPr>
          <w:rFonts w:cs="Times New Roman"/>
          <w:szCs w:val="24"/>
        </w:rPr>
        <w:t>[1.</w:t>
      </w:r>
      <w:r w:rsidR="003B5828">
        <w:rPr>
          <w:rFonts w:cs="Times New Roman"/>
          <w:szCs w:val="24"/>
        </w:rPr>
        <w:t>2</w:t>
      </w:r>
      <w:r>
        <w:rPr>
          <w:rFonts w:cs="Times New Roman"/>
          <w:szCs w:val="24"/>
        </w:rPr>
        <w:t>] </w:t>
      </w:r>
      <w:r w:rsidR="009904FC">
        <w:rPr>
          <w:rFonts w:cs="Times New Roman"/>
          <w:szCs w:val="24"/>
        </w:rPr>
        <w:t>[Pers. A]</w:t>
      </w:r>
      <w:r>
        <w:rPr>
          <w:rFonts w:cs="Times New Roman"/>
          <w:szCs w:val="24"/>
        </w:rPr>
        <w:t xml:space="preserve">, personas kods </w:t>
      </w:r>
      <w:r w:rsidR="009904FC">
        <w:rPr>
          <w:rFonts w:cs="Times New Roman"/>
          <w:szCs w:val="24"/>
        </w:rPr>
        <w:t>[..]</w:t>
      </w:r>
      <w:r>
        <w:rPr>
          <w:rFonts w:cs="Times New Roman"/>
          <w:szCs w:val="24"/>
        </w:rPr>
        <w:t>,</w:t>
      </w:r>
      <w:r w:rsidR="004E660E">
        <w:rPr>
          <w:rFonts w:cs="Times New Roman"/>
          <w:szCs w:val="24"/>
        </w:rPr>
        <w:t xml:space="preserve"> atzīts par vainīgu Krimināllikuma </w:t>
      </w:r>
      <w:proofErr w:type="gramStart"/>
      <w:r w:rsidR="004E660E">
        <w:rPr>
          <w:rFonts w:cs="Times New Roman"/>
          <w:szCs w:val="24"/>
        </w:rPr>
        <w:t>218.panta</w:t>
      </w:r>
      <w:proofErr w:type="gramEnd"/>
      <w:r w:rsidR="004E660E">
        <w:rPr>
          <w:rFonts w:cs="Times New Roman"/>
          <w:szCs w:val="24"/>
        </w:rPr>
        <w:t xml:space="preserve"> otrajā daļā paredzētajā noziedzīgajā nodarījumā un </w:t>
      </w:r>
      <w:r w:rsidR="00AE088C">
        <w:rPr>
          <w:rFonts w:cs="Times New Roman"/>
          <w:szCs w:val="24"/>
        </w:rPr>
        <w:t>sodīts ar brīvības atņemšanu uz 8 mēnešiem</w:t>
      </w:r>
      <w:r w:rsidR="00A60186">
        <w:rPr>
          <w:rFonts w:cs="Times New Roman"/>
          <w:szCs w:val="24"/>
        </w:rPr>
        <w:t xml:space="preserve">, atņemot </w:t>
      </w:r>
      <w:r w:rsidR="00A60186" w:rsidRPr="00A60186">
        <w:rPr>
          <w:rFonts w:cs="Times New Roman"/>
          <w:szCs w:val="24"/>
        </w:rPr>
        <w:t>tiesības</w:t>
      </w:r>
      <w:r w:rsidR="00AE088C" w:rsidRPr="00A60186">
        <w:rPr>
          <w:rFonts w:cs="Times New Roman"/>
          <w:szCs w:val="24"/>
        </w:rPr>
        <w:t xml:space="preserve"> ieņemt </w:t>
      </w:r>
      <w:r w:rsidR="00AE088C">
        <w:rPr>
          <w:rFonts w:cs="Times New Roman"/>
          <w:szCs w:val="24"/>
        </w:rPr>
        <w:t>valdes locekļa amatu visu veidu komercuzņēmumos uz 2 gadiem.</w:t>
      </w:r>
    </w:p>
    <w:p w14:paraId="4D2AADC7" w14:textId="5BD65E29" w:rsidR="00283703" w:rsidRDefault="00A46459" w:rsidP="003B5828">
      <w:pPr>
        <w:tabs>
          <w:tab w:val="left" w:pos="1710"/>
        </w:tabs>
        <w:spacing w:after="0" w:line="276" w:lineRule="auto"/>
        <w:ind w:firstLine="709"/>
        <w:jc w:val="both"/>
        <w:rPr>
          <w:rFonts w:cs="Times New Roman"/>
          <w:szCs w:val="24"/>
        </w:rPr>
      </w:pPr>
      <w:r>
        <w:rPr>
          <w:rFonts w:cs="Times New Roman"/>
          <w:szCs w:val="24"/>
        </w:rPr>
        <w:t xml:space="preserve">Saskaņā ar Krimināllikuma </w:t>
      </w:r>
      <w:proofErr w:type="gramStart"/>
      <w:r>
        <w:rPr>
          <w:rFonts w:cs="Times New Roman"/>
          <w:szCs w:val="24"/>
        </w:rPr>
        <w:t>55.pantu</w:t>
      </w:r>
      <w:proofErr w:type="gramEnd"/>
      <w:r>
        <w:rPr>
          <w:rFonts w:cs="Times New Roman"/>
          <w:szCs w:val="24"/>
        </w:rPr>
        <w:t xml:space="preserve"> </w:t>
      </w:r>
      <w:r w:rsidR="009904FC">
        <w:rPr>
          <w:rFonts w:cs="Times New Roman"/>
          <w:szCs w:val="24"/>
        </w:rPr>
        <w:t>[pers. A]</w:t>
      </w:r>
      <w:r>
        <w:rPr>
          <w:rFonts w:cs="Times New Roman"/>
          <w:szCs w:val="24"/>
        </w:rPr>
        <w:t xml:space="preserve"> notiesāts nosacīti ar pārbaudes laiku uz </w:t>
      </w:r>
      <w:r w:rsidR="003B5828">
        <w:rPr>
          <w:rFonts w:cs="Times New Roman"/>
          <w:szCs w:val="24"/>
        </w:rPr>
        <w:t xml:space="preserve">2 gadiem. </w:t>
      </w:r>
    </w:p>
    <w:p w14:paraId="75019C44" w14:textId="44D48972" w:rsidR="00283703" w:rsidRDefault="00283703" w:rsidP="00A66CA8">
      <w:pPr>
        <w:tabs>
          <w:tab w:val="left" w:pos="1710"/>
        </w:tabs>
        <w:spacing w:after="0" w:line="276" w:lineRule="auto"/>
        <w:ind w:firstLine="709"/>
        <w:jc w:val="both"/>
        <w:rPr>
          <w:rFonts w:cs="Times New Roman"/>
          <w:szCs w:val="24"/>
        </w:rPr>
      </w:pPr>
    </w:p>
    <w:p w14:paraId="28A9BB86" w14:textId="29602DA1" w:rsidR="007D42AE" w:rsidRDefault="007D42AE" w:rsidP="00A66CA8">
      <w:pPr>
        <w:tabs>
          <w:tab w:val="left" w:pos="1710"/>
        </w:tabs>
        <w:spacing w:after="0" w:line="276" w:lineRule="auto"/>
        <w:ind w:firstLine="709"/>
        <w:jc w:val="both"/>
        <w:rPr>
          <w:rFonts w:cs="Times New Roman"/>
          <w:szCs w:val="24"/>
        </w:rPr>
      </w:pPr>
      <w:r>
        <w:rPr>
          <w:rFonts w:cs="Times New Roman"/>
          <w:szCs w:val="24"/>
        </w:rPr>
        <w:t xml:space="preserve">[2] Ar pirmās instances tiesas spriedumu </w:t>
      </w:r>
      <w:r w:rsidR="009904FC">
        <w:rPr>
          <w:rFonts w:cs="Times New Roman"/>
          <w:szCs w:val="24"/>
        </w:rPr>
        <w:t>[pers. B]</w:t>
      </w:r>
      <w:r>
        <w:rPr>
          <w:rFonts w:cs="Times New Roman"/>
          <w:szCs w:val="24"/>
        </w:rPr>
        <w:t xml:space="preserve"> </w:t>
      </w:r>
      <w:r w:rsidR="00C46144">
        <w:rPr>
          <w:rFonts w:cs="Times New Roman"/>
          <w:szCs w:val="24"/>
        </w:rPr>
        <w:t xml:space="preserve">un </w:t>
      </w:r>
      <w:r w:rsidR="009904FC">
        <w:rPr>
          <w:rFonts w:cs="Times New Roman"/>
          <w:szCs w:val="24"/>
        </w:rPr>
        <w:t>[pers. A]</w:t>
      </w:r>
      <w:r w:rsidR="00C46144">
        <w:rPr>
          <w:rFonts w:cs="Times New Roman"/>
          <w:szCs w:val="24"/>
        </w:rPr>
        <w:t xml:space="preserve"> </w:t>
      </w:r>
      <w:r>
        <w:rPr>
          <w:rFonts w:cs="Times New Roman"/>
          <w:szCs w:val="24"/>
        </w:rPr>
        <w:t>atzīt</w:t>
      </w:r>
      <w:r w:rsidR="00C46144">
        <w:rPr>
          <w:rFonts w:cs="Times New Roman"/>
          <w:szCs w:val="24"/>
        </w:rPr>
        <w:t>i</w:t>
      </w:r>
      <w:r>
        <w:rPr>
          <w:rFonts w:cs="Times New Roman"/>
          <w:szCs w:val="24"/>
        </w:rPr>
        <w:t xml:space="preserve"> par vainīg</w:t>
      </w:r>
      <w:r w:rsidR="00C46144">
        <w:rPr>
          <w:rFonts w:cs="Times New Roman"/>
          <w:szCs w:val="24"/>
        </w:rPr>
        <w:t>iem</w:t>
      </w:r>
      <w:r>
        <w:rPr>
          <w:rFonts w:cs="Times New Roman"/>
          <w:szCs w:val="24"/>
        </w:rPr>
        <w:t xml:space="preserve"> un sodīt</w:t>
      </w:r>
      <w:r w:rsidR="00C46144">
        <w:rPr>
          <w:rFonts w:cs="Times New Roman"/>
          <w:szCs w:val="24"/>
        </w:rPr>
        <w:t>i</w:t>
      </w:r>
      <w:r>
        <w:rPr>
          <w:rFonts w:cs="Times New Roman"/>
          <w:szCs w:val="24"/>
        </w:rPr>
        <w:t xml:space="preserve"> pēc Krimināllikuma </w:t>
      </w:r>
      <w:proofErr w:type="gramStart"/>
      <w:r>
        <w:rPr>
          <w:rFonts w:cs="Times New Roman"/>
          <w:szCs w:val="24"/>
        </w:rPr>
        <w:t>218.panta</w:t>
      </w:r>
      <w:proofErr w:type="gramEnd"/>
      <w:r>
        <w:rPr>
          <w:rFonts w:cs="Times New Roman"/>
          <w:szCs w:val="24"/>
        </w:rPr>
        <w:t xml:space="preserve"> otrās daļas par izvairīšanos no nodokļu un tiem pielīdzināto maksājumu nomaksas, nodarot valstij zaudējumus lielā apmērā.</w:t>
      </w:r>
    </w:p>
    <w:p w14:paraId="7A8E0CE3" w14:textId="17CA1393" w:rsidR="005F3278" w:rsidRDefault="005F3278" w:rsidP="00A66CA8">
      <w:pPr>
        <w:tabs>
          <w:tab w:val="left" w:pos="1710"/>
        </w:tabs>
        <w:spacing w:after="0" w:line="276" w:lineRule="auto"/>
        <w:ind w:firstLine="709"/>
        <w:jc w:val="both"/>
        <w:rPr>
          <w:rFonts w:cs="Times New Roman"/>
          <w:szCs w:val="24"/>
        </w:rPr>
      </w:pPr>
    </w:p>
    <w:p w14:paraId="3E5DBB47" w14:textId="130C1B12" w:rsidR="00C46144" w:rsidRDefault="00C46144" w:rsidP="00A66CA8">
      <w:pPr>
        <w:tabs>
          <w:tab w:val="left" w:pos="1710"/>
        </w:tabs>
        <w:spacing w:after="0" w:line="276" w:lineRule="auto"/>
        <w:ind w:firstLine="709"/>
        <w:jc w:val="both"/>
        <w:rPr>
          <w:rFonts w:cs="Times New Roman"/>
          <w:szCs w:val="24"/>
        </w:rPr>
      </w:pPr>
      <w:r>
        <w:rPr>
          <w:rFonts w:cs="Times New Roman"/>
          <w:szCs w:val="24"/>
        </w:rPr>
        <w:t xml:space="preserve">[3] Ar Kurzemes apgabaltiesas </w:t>
      </w:r>
      <w:proofErr w:type="gramStart"/>
      <w:r>
        <w:rPr>
          <w:rFonts w:cs="Times New Roman"/>
          <w:szCs w:val="24"/>
        </w:rPr>
        <w:t>2020.gada</w:t>
      </w:r>
      <w:proofErr w:type="gramEnd"/>
      <w:r>
        <w:rPr>
          <w:rFonts w:cs="Times New Roman"/>
          <w:szCs w:val="24"/>
        </w:rPr>
        <w:t xml:space="preserve"> 7.decembra lēmumu, izskatot krimināllietu apelācijas kārtībā sakarā ar Liepājas prokuratūras prokurora Ulda </w:t>
      </w:r>
      <w:proofErr w:type="spellStart"/>
      <w:r>
        <w:rPr>
          <w:rFonts w:cs="Times New Roman"/>
          <w:szCs w:val="24"/>
        </w:rPr>
        <w:t>Kursinska</w:t>
      </w:r>
      <w:proofErr w:type="spellEnd"/>
      <w:r>
        <w:rPr>
          <w:rFonts w:cs="Times New Roman"/>
          <w:szCs w:val="24"/>
        </w:rPr>
        <w:t xml:space="preserve"> apelācijas protestu un apsūdzēto </w:t>
      </w:r>
      <w:r w:rsidR="009904FC">
        <w:rPr>
          <w:rFonts w:cs="Times New Roman"/>
          <w:szCs w:val="24"/>
        </w:rPr>
        <w:t>[pers. B]</w:t>
      </w:r>
      <w:r>
        <w:rPr>
          <w:rFonts w:cs="Times New Roman"/>
          <w:szCs w:val="24"/>
        </w:rPr>
        <w:t xml:space="preserve"> un </w:t>
      </w:r>
      <w:r w:rsidR="009904FC">
        <w:rPr>
          <w:rFonts w:cs="Times New Roman"/>
          <w:szCs w:val="24"/>
        </w:rPr>
        <w:t>[pers. A]</w:t>
      </w:r>
      <w:r>
        <w:rPr>
          <w:rFonts w:cs="Times New Roman"/>
          <w:szCs w:val="24"/>
        </w:rPr>
        <w:t xml:space="preserve"> apelācijas sūdzībām, Kurzemes rajona tiesas 2020.gada 3.septembra spriedums atstāts negrozīts.</w:t>
      </w:r>
    </w:p>
    <w:p w14:paraId="693DCE46" w14:textId="031F4746" w:rsidR="00C46144" w:rsidRDefault="00C46144" w:rsidP="00A66CA8">
      <w:pPr>
        <w:tabs>
          <w:tab w:val="left" w:pos="1710"/>
        </w:tabs>
        <w:spacing w:after="0" w:line="276" w:lineRule="auto"/>
        <w:ind w:firstLine="709"/>
        <w:jc w:val="both"/>
        <w:rPr>
          <w:rFonts w:cs="Times New Roman"/>
          <w:szCs w:val="24"/>
        </w:rPr>
      </w:pPr>
    </w:p>
    <w:p w14:paraId="61FDF4DC" w14:textId="32920D41" w:rsidR="00C46144" w:rsidRDefault="0094516A" w:rsidP="00A66CA8">
      <w:pPr>
        <w:tabs>
          <w:tab w:val="left" w:pos="1710"/>
        </w:tabs>
        <w:spacing w:after="0" w:line="276" w:lineRule="auto"/>
        <w:ind w:firstLine="709"/>
        <w:jc w:val="both"/>
        <w:rPr>
          <w:rFonts w:cs="Times New Roman"/>
          <w:szCs w:val="24"/>
        </w:rPr>
      </w:pPr>
      <w:r>
        <w:rPr>
          <w:rFonts w:cs="Times New Roman"/>
          <w:szCs w:val="24"/>
        </w:rPr>
        <w:t xml:space="preserve">[4] Par Kurzemes apgabaltiesas </w:t>
      </w:r>
      <w:proofErr w:type="gramStart"/>
      <w:r>
        <w:rPr>
          <w:rFonts w:cs="Times New Roman"/>
          <w:szCs w:val="24"/>
        </w:rPr>
        <w:t>2020.gada</w:t>
      </w:r>
      <w:proofErr w:type="gramEnd"/>
      <w:r>
        <w:rPr>
          <w:rFonts w:cs="Times New Roman"/>
          <w:szCs w:val="24"/>
        </w:rPr>
        <w:t xml:space="preserve"> 7.decembra lēmumu</w:t>
      </w:r>
      <w:r w:rsidR="005100DE">
        <w:rPr>
          <w:rFonts w:cs="Times New Roman"/>
          <w:szCs w:val="24"/>
        </w:rPr>
        <w:t xml:space="preserve"> Kurzemes tiesas apgabala prokuratūras virsprokurore I. Ašmane iesniegusi kasācijas protestu, kurā lūdz </w:t>
      </w:r>
      <w:r w:rsidR="00223286">
        <w:rPr>
          <w:rFonts w:cs="Times New Roman"/>
          <w:szCs w:val="24"/>
        </w:rPr>
        <w:t xml:space="preserve">apelācijas instances tiesas lēmumu atcelt daļā par </w:t>
      </w:r>
      <w:r w:rsidR="009904FC">
        <w:rPr>
          <w:rFonts w:cs="Times New Roman"/>
          <w:szCs w:val="24"/>
        </w:rPr>
        <w:t>[pers. B]</w:t>
      </w:r>
      <w:r w:rsidR="006F7BF6">
        <w:rPr>
          <w:rFonts w:cs="Times New Roman"/>
          <w:szCs w:val="24"/>
        </w:rPr>
        <w:t xml:space="preserve"> un </w:t>
      </w:r>
      <w:r w:rsidR="009904FC">
        <w:rPr>
          <w:rFonts w:cs="Times New Roman"/>
          <w:szCs w:val="24"/>
        </w:rPr>
        <w:t>[pers. A]</w:t>
      </w:r>
      <w:r w:rsidR="006F7BF6">
        <w:rPr>
          <w:rFonts w:cs="Times New Roman"/>
          <w:szCs w:val="24"/>
        </w:rPr>
        <w:t xml:space="preserve"> noteikto sodu </w:t>
      </w:r>
      <w:r w:rsidR="00223286">
        <w:rPr>
          <w:rFonts w:cs="Times New Roman"/>
          <w:szCs w:val="24"/>
        </w:rPr>
        <w:t xml:space="preserve">un atceltajā daļā nosūtīt lietu jaunai izskatīšanai apelācijas instances tiesā. </w:t>
      </w:r>
    </w:p>
    <w:p w14:paraId="30B144D5" w14:textId="3A16F6C0" w:rsidR="007B2AE7" w:rsidRDefault="007B2AE7" w:rsidP="00A66CA8">
      <w:pPr>
        <w:tabs>
          <w:tab w:val="left" w:pos="1710"/>
        </w:tabs>
        <w:spacing w:after="0" w:line="276" w:lineRule="auto"/>
        <w:ind w:firstLine="709"/>
        <w:jc w:val="both"/>
        <w:rPr>
          <w:rFonts w:cs="Times New Roman"/>
          <w:szCs w:val="24"/>
        </w:rPr>
      </w:pPr>
      <w:r>
        <w:rPr>
          <w:rFonts w:cs="Times New Roman"/>
          <w:szCs w:val="24"/>
        </w:rPr>
        <w:lastRenderedPageBreak/>
        <w:t xml:space="preserve">Apelācijas instances tiesa ir nepareizi piemērojusi Krimināllikuma </w:t>
      </w:r>
      <w:proofErr w:type="gramStart"/>
      <w:r>
        <w:rPr>
          <w:rFonts w:cs="Times New Roman"/>
          <w:szCs w:val="24"/>
        </w:rPr>
        <w:t>55.pantu</w:t>
      </w:r>
      <w:proofErr w:type="gramEnd"/>
      <w:r>
        <w:rPr>
          <w:rFonts w:cs="Times New Roman"/>
          <w:szCs w:val="24"/>
        </w:rPr>
        <w:t xml:space="preserve">, pieļaujot Kriminālprocesa likuma 574.panta 1.punktā norādīto Krimināllikuma pārkāpumu. </w:t>
      </w:r>
    </w:p>
    <w:p w14:paraId="1E04F86C" w14:textId="23BB7FEC" w:rsidR="007B2AE7" w:rsidRDefault="007B2AE7" w:rsidP="00A66CA8">
      <w:pPr>
        <w:tabs>
          <w:tab w:val="left" w:pos="1710"/>
        </w:tabs>
        <w:spacing w:after="0" w:line="276" w:lineRule="auto"/>
        <w:ind w:firstLine="709"/>
        <w:jc w:val="both"/>
        <w:rPr>
          <w:rFonts w:cs="Times New Roman"/>
          <w:szCs w:val="24"/>
        </w:rPr>
      </w:pPr>
      <w:r>
        <w:rPr>
          <w:rFonts w:cs="Times New Roman"/>
          <w:szCs w:val="24"/>
        </w:rPr>
        <w:t>Kasācijas protests pamatots ar turpmāk norādītiem argumentiem.</w:t>
      </w:r>
    </w:p>
    <w:p w14:paraId="6949105A" w14:textId="4AE4ECAF" w:rsidR="002577F0" w:rsidRDefault="00FF23A0" w:rsidP="00A66CA8">
      <w:pPr>
        <w:tabs>
          <w:tab w:val="left" w:pos="1710"/>
        </w:tabs>
        <w:spacing w:after="0" w:line="276" w:lineRule="auto"/>
        <w:ind w:firstLine="709"/>
        <w:jc w:val="both"/>
        <w:rPr>
          <w:rFonts w:cs="Times New Roman"/>
          <w:szCs w:val="24"/>
        </w:rPr>
      </w:pPr>
      <w:r>
        <w:rPr>
          <w:rFonts w:cs="Times New Roman"/>
          <w:szCs w:val="24"/>
        </w:rPr>
        <w:t xml:space="preserve">Lai </w:t>
      </w:r>
      <w:r w:rsidR="002577F0">
        <w:rPr>
          <w:rFonts w:cs="Times New Roman"/>
          <w:szCs w:val="24"/>
        </w:rPr>
        <w:t xml:space="preserve">arī </w:t>
      </w:r>
      <w:r>
        <w:rPr>
          <w:rFonts w:cs="Times New Roman"/>
          <w:szCs w:val="24"/>
        </w:rPr>
        <w:t xml:space="preserve">apelācijas instances tiesa lēmumā norādījusi, ka apsūdzēto izdarītajam noziedzīgajam nodarījumam ir </w:t>
      </w:r>
      <w:r w:rsidR="004A498D">
        <w:rPr>
          <w:rFonts w:cs="Times New Roman"/>
          <w:szCs w:val="24"/>
        </w:rPr>
        <w:t xml:space="preserve">augsta kaitīguma pakāpe, lemjot par </w:t>
      </w:r>
      <w:proofErr w:type="gramStart"/>
      <w:r w:rsidR="004A498D">
        <w:rPr>
          <w:rFonts w:cs="Times New Roman"/>
          <w:szCs w:val="24"/>
        </w:rPr>
        <w:t>apsūdzēto</w:t>
      </w:r>
      <w:r w:rsidR="006F7BF6">
        <w:rPr>
          <w:rFonts w:cs="Times New Roman"/>
          <w:szCs w:val="24"/>
        </w:rPr>
        <w:t xml:space="preserve"> nosacītu</w:t>
      </w:r>
      <w:r w:rsidR="004A498D">
        <w:rPr>
          <w:rFonts w:cs="Times New Roman"/>
          <w:szCs w:val="24"/>
        </w:rPr>
        <w:t xml:space="preserve"> notiesāšanu</w:t>
      </w:r>
      <w:proofErr w:type="gramEnd"/>
      <w:r w:rsidR="004A498D">
        <w:rPr>
          <w:rFonts w:cs="Times New Roman"/>
          <w:szCs w:val="24"/>
        </w:rPr>
        <w:t>, tiesa nepamatoti šo apstākli nav ņēmusi vērā.</w:t>
      </w:r>
      <w:r w:rsidR="0090043D">
        <w:rPr>
          <w:rFonts w:cs="Times New Roman"/>
          <w:szCs w:val="24"/>
        </w:rPr>
        <w:t xml:space="preserve"> Tiesa nav analizējusi, </w:t>
      </w:r>
      <w:r w:rsidR="0090043D" w:rsidRPr="0090043D">
        <w:rPr>
          <w:rFonts w:cs="Times New Roman"/>
          <w:szCs w:val="24"/>
        </w:rPr>
        <w:t xml:space="preserve">vai ar nosakāmo sodu tiks atjaunots taisnīgums un vai </w:t>
      </w:r>
      <w:r w:rsidR="0090043D">
        <w:rPr>
          <w:rFonts w:cs="Times New Roman"/>
          <w:szCs w:val="24"/>
        </w:rPr>
        <w:t xml:space="preserve">nosakāmais </w:t>
      </w:r>
      <w:r w:rsidR="0090043D" w:rsidRPr="0090043D">
        <w:rPr>
          <w:rFonts w:cs="Times New Roman"/>
          <w:szCs w:val="24"/>
        </w:rPr>
        <w:t>sods spēs atturēt citas personas no noziedzīga nodarījuma izdarīšanas.</w:t>
      </w:r>
      <w:r w:rsidR="00732E14">
        <w:rPr>
          <w:rFonts w:cs="Times New Roman"/>
          <w:szCs w:val="24"/>
        </w:rPr>
        <w:t xml:space="preserve"> </w:t>
      </w:r>
      <w:r w:rsidR="004763BF">
        <w:rPr>
          <w:rFonts w:cs="Times New Roman"/>
          <w:szCs w:val="24"/>
        </w:rPr>
        <w:t>B</w:t>
      </w:r>
      <w:r w:rsidR="00732E14">
        <w:rPr>
          <w:rFonts w:cs="Times New Roman"/>
          <w:szCs w:val="24"/>
        </w:rPr>
        <w:t xml:space="preserve">rīvības atņemšanas sods, piemērojot Krimināllikuma </w:t>
      </w:r>
      <w:proofErr w:type="gramStart"/>
      <w:r w:rsidR="00732E14">
        <w:rPr>
          <w:rFonts w:cs="Times New Roman"/>
          <w:szCs w:val="24"/>
        </w:rPr>
        <w:t>55.panta</w:t>
      </w:r>
      <w:proofErr w:type="gramEnd"/>
      <w:r w:rsidR="00732E14">
        <w:rPr>
          <w:rFonts w:cs="Times New Roman"/>
          <w:szCs w:val="24"/>
        </w:rPr>
        <w:t xml:space="preserve"> nosacījumus, nenodrošina Krimināllikuma 35.panta otrajā daļā noteiktā soda mērķa sasniegšanu. </w:t>
      </w:r>
    </w:p>
    <w:p w14:paraId="60C97436" w14:textId="1B266EE6" w:rsidR="00A12FD5" w:rsidRDefault="004763BF" w:rsidP="00A12FD5">
      <w:pPr>
        <w:tabs>
          <w:tab w:val="left" w:pos="1710"/>
        </w:tabs>
        <w:spacing w:after="0" w:line="276" w:lineRule="auto"/>
        <w:ind w:firstLine="709"/>
        <w:jc w:val="both"/>
        <w:rPr>
          <w:rFonts w:cs="Times New Roman"/>
          <w:szCs w:val="24"/>
        </w:rPr>
      </w:pPr>
      <w:r>
        <w:rPr>
          <w:rFonts w:cs="Times New Roman"/>
          <w:szCs w:val="24"/>
        </w:rPr>
        <w:t>Turklāt, p</w:t>
      </w:r>
      <w:r w:rsidR="00A12FD5">
        <w:rPr>
          <w:rFonts w:cs="Times New Roman"/>
          <w:szCs w:val="24"/>
        </w:rPr>
        <w:t xml:space="preserve">iemērojot Krimināllikuma </w:t>
      </w:r>
      <w:proofErr w:type="gramStart"/>
      <w:r w:rsidR="00A12FD5">
        <w:rPr>
          <w:rFonts w:cs="Times New Roman"/>
          <w:szCs w:val="24"/>
        </w:rPr>
        <w:t>55.panta</w:t>
      </w:r>
      <w:proofErr w:type="gramEnd"/>
      <w:r w:rsidR="00A12FD5">
        <w:rPr>
          <w:rFonts w:cs="Times New Roman"/>
          <w:szCs w:val="24"/>
        </w:rPr>
        <w:t xml:space="preserve"> nosacījumus, tiesa nav ņēmusi vērā apsūdzēto nihilistisko attieksmi pret pienākumu maksāt valstij nodokļus. Savu vainu inkriminētajā noziedzīgajā nodarījumā apsūdzētie nav atzinuši un ilgstoši nav kompensējuši valstij radīto mantisko kaitējumu. </w:t>
      </w:r>
    </w:p>
    <w:p w14:paraId="6B275613" w14:textId="3738B631" w:rsidR="007B2AE7" w:rsidRDefault="004A498D" w:rsidP="00A66CA8">
      <w:pPr>
        <w:tabs>
          <w:tab w:val="left" w:pos="1710"/>
        </w:tabs>
        <w:spacing w:after="0" w:line="276" w:lineRule="auto"/>
        <w:ind w:firstLine="709"/>
        <w:jc w:val="both"/>
        <w:rPr>
          <w:rFonts w:cs="Times New Roman"/>
          <w:szCs w:val="24"/>
        </w:rPr>
      </w:pPr>
      <w:r>
        <w:rPr>
          <w:rFonts w:cs="Times New Roman"/>
          <w:szCs w:val="24"/>
        </w:rPr>
        <w:t xml:space="preserve">Tāpat tiesa bez ievērības atstājusi faktu, ka abu apsūdzēto rīcībā ir saskatāms Krimināllikuma </w:t>
      </w:r>
      <w:proofErr w:type="gramStart"/>
      <w:r>
        <w:rPr>
          <w:rFonts w:cs="Times New Roman"/>
          <w:szCs w:val="24"/>
        </w:rPr>
        <w:t>48.panta</w:t>
      </w:r>
      <w:proofErr w:type="gramEnd"/>
      <w:r>
        <w:rPr>
          <w:rFonts w:cs="Times New Roman"/>
          <w:szCs w:val="24"/>
        </w:rPr>
        <w:t xml:space="preserve"> pirmās daļas 11.punktā norādītais atbildību pastiprinoš</w:t>
      </w:r>
      <w:r w:rsidR="00F5751E">
        <w:rPr>
          <w:rFonts w:cs="Times New Roman"/>
          <w:szCs w:val="24"/>
        </w:rPr>
        <w:t>ai</w:t>
      </w:r>
      <w:r>
        <w:rPr>
          <w:rFonts w:cs="Times New Roman"/>
          <w:szCs w:val="24"/>
        </w:rPr>
        <w:t>s apstāklis – noziedzīgs nodarījums izdarīts mantkārīgu tieksmju dēļ.</w:t>
      </w:r>
      <w:r w:rsidR="002577F0">
        <w:rPr>
          <w:rFonts w:cs="Times New Roman"/>
          <w:szCs w:val="24"/>
        </w:rPr>
        <w:t xml:space="preserve"> Atbildību pastiprinošo apstākli tiesai bija jākonstatē, ievērojot Kriminālprocesa likuma </w:t>
      </w:r>
      <w:proofErr w:type="gramStart"/>
      <w:r w:rsidR="002577F0">
        <w:rPr>
          <w:rFonts w:cs="Times New Roman"/>
          <w:szCs w:val="24"/>
        </w:rPr>
        <w:t>514.panta</w:t>
      </w:r>
      <w:proofErr w:type="gramEnd"/>
      <w:r w:rsidR="002577F0">
        <w:rPr>
          <w:rFonts w:cs="Times New Roman"/>
          <w:szCs w:val="24"/>
        </w:rPr>
        <w:t xml:space="preserve"> pirmās daļas 5.punktā noteikto, ka </w:t>
      </w:r>
      <w:r w:rsidR="002577F0" w:rsidRPr="002577F0">
        <w:rPr>
          <w:rFonts w:cs="Times New Roman"/>
          <w:szCs w:val="24"/>
        </w:rPr>
        <w:t>tiesa apspriežu istabā izlemj</w:t>
      </w:r>
      <w:r w:rsidR="002577F0">
        <w:t xml:space="preserve">, </w:t>
      </w:r>
      <w:r w:rsidR="002577F0" w:rsidRPr="002577F0">
        <w:rPr>
          <w:rFonts w:cs="Times New Roman"/>
          <w:szCs w:val="24"/>
        </w:rPr>
        <w:t>vai ir apstākļi, kas pastiprina vai mīkstina apsūdzētā atbildību</w:t>
      </w:r>
      <w:r w:rsidR="002577F0">
        <w:rPr>
          <w:rFonts w:cs="Times New Roman"/>
          <w:szCs w:val="24"/>
        </w:rPr>
        <w:t>.</w:t>
      </w:r>
    </w:p>
    <w:p w14:paraId="0C90B9F4" w14:textId="1FEADF9D" w:rsidR="00A12FD5" w:rsidRDefault="00A12FD5" w:rsidP="00A66CA8">
      <w:pPr>
        <w:tabs>
          <w:tab w:val="left" w:pos="1710"/>
        </w:tabs>
        <w:spacing w:after="0" w:line="276" w:lineRule="auto"/>
        <w:ind w:firstLine="709"/>
        <w:jc w:val="both"/>
        <w:rPr>
          <w:rFonts w:cs="Times New Roman"/>
          <w:szCs w:val="24"/>
        </w:rPr>
      </w:pPr>
      <w:r>
        <w:rPr>
          <w:rFonts w:cs="Times New Roman"/>
          <w:szCs w:val="24"/>
        </w:rPr>
        <w:t xml:space="preserve">Pamatojot </w:t>
      </w:r>
      <w:r w:rsidR="002631F8">
        <w:rPr>
          <w:rFonts w:cs="Times New Roman"/>
          <w:szCs w:val="24"/>
        </w:rPr>
        <w:t>tiesas pieļauto pārkāpumu</w:t>
      </w:r>
      <w:r w:rsidR="005D38E1">
        <w:rPr>
          <w:rFonts w:cs="Times New Roman"/>
          <w:szCs w:val="24"/>
        </w:rPr>
        <w:t xml:space="preserve"> soda noteikšanā</w:t>
      </w:r>
      <w:r w:rsidR="002631F8">
        <w:rPr>
          <w:rFonts w:cs="Times New Roman"/>
          <w:szCs w:val="24"/>
        </w:rPr>
        <w:t xml:space="preserve">, virsprokurore atsaukusies uz </w:t>
      </w:r>
      <w:r w:rsidR="00766256" w:rsidRPr="00766256">
        <w:rPr>
          <w:rFonts w:cs="Times New Roman"/>
          <w:szCs w:val="24"/>
        </w:rPr>
        <w:t xml:space="preserve">Augstākās tiesas Senāta Krimināllietu departamenta un Krimināllietu tiesu palātas tiesnešu </w:t>
      </w:r>
      <w:proofErr w:type="gramStart"/>
      <w:r w:rsidR="00766256" w:rsidRPr="00766256">
        <w:rPr>
          <w:rFonts w:cs="Times New Roman"/>
          <w:szCs w:val="24"/>
        </w:rPr>
        <w:t>2008.gada</w:t>
      </w:r>
      <w:proofErr w:type="gramEnd"/>
      <w:r w:rsidR="00766256" w:rsidRPr="00766256">
        <w:rPr>
          <w:rFonts w:cs="Times New Roman"/>
          <w:szCs w:val="24"/>
        </w:rPr>
        <w:t xml:space="preserve"> 1.jūlija kopsapulces lēmumā „Par vienveidīgu tiesību normu piemērošanu soda noteikšanā” 1., </w:t>
      </w:r>
      <w:r w:rsidR="00766256">
        <w:rPr>
          <w:rFonts w:cs="Times New Roman"/>
          <w:szCs w:val="24"/>
        </w:rPr>
        <w:t>4</w:t>
      </w:r>
      <w:r w:rsidR="00766256" w:rsidRPr="00766256">
        <w:rPr>
          <w:rFonts w:cs="Times New Roman"/>
          <w:szCs w:val="24"/>
        </w:rPr>
        <w:t>., 2</w:t>
      </w:r>
      <w:r w:rsidR="00766256">
        <w:rPr>
          <w:rFonts w:cs="Times New Roman"/>
          <w:szCs w:val="24"/>
        </w:rPr>
        <w:t>3</w:t>
      </w:r>
      <w:r w:rsidR="00766256" w:rsidRPr="00766256">
        <w:rPr>
          <w:rFonts w:cs="Times New Roman"/>
          <w:szCs w:val="24"/>
        </w:rPr>
        <w:t>. un 2</w:t>
      </w:r>
      <w:r w:rsidR="00766256">
        <w:rPr>
          <w:rFonts w:cs="Times New Roman"/>
          <w:szCs w:val="24"/>
        </w:rPr>
        <w:t>4</w:t>
      </w:r>
      <w:r w:rsidR="00766256" w:rsidRPr="00766256">
        <w:rPr>
          <w:rFonts w:cs="Times New Roman"/>
          <w:szCs w:val="24"/>
        </w:rPr>
        <w:t>.punkt</w:t>
      </w:r>
      <w:r w:rsidR="00766256">
        <w:rPr>
          <w:rFonts w:cs="Times New Roman"/>
          <w:szCs w:val="24"/>
        </w:rPr>
        <w:t>ā izteiktajām rekomendācijām,</w:t>
      </w:r>
      <w:r w:rsidR="00766256" w:rsidRPr="00766256">
        <w:t xml:space="preserve"> </w:t>
      </w:r>
      <w:r w:rsidR="00766256">
        <w:t xml:space="preserve">kā arī </w:t>
      </w:r>
      <w:r w:rsidR="00766256" w:rsidRPr="00766256">
        <w:rPr>
          <w:rFonts w:cs="Times New Roman"/>
          <w:szCs w:val="24"/>
        </w:rPr>
        <w:t>Augstākās tiesas 2015.gada 21.decembra lēmumā</w:t>
      </w:r>
      <w:r w:rsidR="00766256">
        <w:rPr>
          <w:rFonts w:cs="Times New Roman"/>
          <w:szCs w:val="24"/>
        </w:rPr>
        <w:t xml:space="preserve"> lietā</w:t>
      </w:r>
      <w:r w:rsidR="00766256" w:rsidRPr="00766256">
        <w:rPr>
          <w:rFonts w:cs="Times New Roman"/>
          <w:szCs w:val="24"/>
        </w:rPr>
        <w:t xml:space="preserve"> Nr.</w:t>
      </w:r>
      <w:r w:rsidR="00766256">
        <w:rPr>
          <w:rFonts w:cs="Times New Roman"/>
          <w:szCs w:val="24"/>
        </w:rPr>
        <w:t> </w:t>
      </w:r>
      <w:r w:rsidR="00766256" w:rsidRPr="00766256">
        <w:rPr>
          <w:rFonts w:cs="Times New Roman"/>
          <w:szCs w:val="24"/>
        </w:rPr>
        <w:t>SKK-743/2015</w:t>
      </w:r>
      <w:r w:rsidR="00766256">
        <w:rPr>
          <w:rFonts w:cs="Times New Roman"/>
          <w:szCs w:val="24"/>
        </w:rPr>
        <w:t>,</w:t>
      </w:r>
      <w:r w:rsidR="00766256" w:rsidRPr="00766256">
        <w:rPr>
          <w:rFonts w:cs="Times New Roman"/>
          <w:szCs w:val="24"/>
        </w:rPr>
        <w:t xml:space="preserve"> </w:t>
      </w:r>
      <w:r w:rsidR="00766256">
        <w:rPr>
          <w:rFonts w:cs="Times New Roman"/>
          <w:szCs w:val="24"/>
        </w:rPr>
        <w:t xml:space="preserve">2009.gada 27.oktobra lēmumā lietā Nr. SKK-567/2009 un 2018.gada 8.augusta lēmumā lietā Nr. SKK-434/2018 paustajām atziņām. </w:t>
      </w:r>
    </w:p>
    <w:p w14:paraId="476961CB" w14:textId="30D98CA0" w:rsidR="005D38E1" w:rsidRDefault="005D38E1" w:rsidP="00A66CA8">
      <w:pPr>
        <w:tabs>
          <w:tab w:val="left" w:pos="1710"/>
        </w:tabs>
        <w:spacing w:after="0" w:line="276" w:lineRule="auto"/>
        <w:ind w:firstLine="709"/>
        <w:jc w:val="both"/>
        <w:rPr>
          <w:rFonts w:cs="Times New Roman"/>
          <w:szCs w:val="24"/>
        </w:rPr>
      </w:pPr>
    </w:p>
    <w:p w14:paraId="24F4B4D6" w14:textId="273DAD35" w:rsidR="005D38E1" w:rsidRDefault="005D38E1" w:rsidP="00A66CA8">
      <w:pPr>
        <w:tabs>
          <w:tab w:val="left" w:pos="1710"/>
        </w:tabs>
        <w:spacing w:after="0" w:line="276" w:lineRule="auto"/>
        <w:ind w:firstLine="709"/>
        <w:jc w:val="both"/>
        <w:rPr>
          <w:rFonts w:cs="Times New Roman"/>
          <w:szCs w:val="24"/>
        </w:rPr>
      </w:pPr>
      <w:r>
        <w:rPr>
          <w:rFonts w:cs="Times New Roman"/>
          <w:szCs w:val="24"/>
        </w:rPr>
        <w:t>[5] </w:t>
      </w:r>
      <w:r w:rsidR="005B311F">
        <w:rPr>
          <w:rFonts w:cs="Times New Roman"/>
          <w:szCs w:val="24"/>
        </w:rPr>
        <w:t xml:space="preserve">Par Kurzemes apgabaltiesas </w:t>
      </w:r>
      <w:proofErr w:type="gramStart"/>
      <w:r w:rsidR="005B311F">
        <w:rPr>
          <w:rFonts w:cs="Times New Roman"/>
          <w:szCs w:val="24"/>
        </w:rPr>
        <w:t>2020.gada</w:t>
      </w:r>
      <w:proofErr w:type="gramEnd"/>
      <w:r w:rsidR="005B311F">
        <w:rPr>
          <w:rFonts w:cs="Times New Roman"/>
          <w:szCs w:val="24"/>
        </w:rPr>
        <w:t xml:space="preserve"> 7.decembra lēmumu apsūdzēt</w:t>
      </w:r>
      <w:r w:rsidR="00770701">
        <w:rPr>
          <w:rFonts w:cs="Times New Roman"/>
          <w:szCs w:val="24"/>
        </w:rPr>
        <w:t>ie</w:t>
      </w:r>
      <w:r w:rsidR="005B311F">
        <w:rPr>
          <w:rFonts w:cs="Times New Roman"/>
          <w:szCs w:val="24"/>
        </w:rPr>
        <w:t xml:space="preserve"> </w:t>
      </w:r>
      <w:r w:rsidR="009904FC">
        <w:rPr>
          <w:rFonts w:cs="Times New Roman"/>
          <w:szCs w:val="24"/>
        </w:rPr>
        <w:t>[pers. A</w:t>
      </w:r>
      <w:r w:rsidR="00B8553B">
        <w:rPr>
          <w:rFonts w:cs="Times New Roman"/>
          <w:szCs w:val="24"/>
        </w:rPr>
        <w:t>]</w:t>
      </w:r>
      <w:r w:rsidR="005B311F">
        <w:rPr>
          <w:rFonts w:cs="Times New Roman"/>
          <w:szCs w:val="24"/>
        </w:rPr>
        <w:t xml:space="preserve"> </w:t>
      </w:r>
      <w:r w:rsidR="00770701">
        <w:rPr>
          <w:rFonts w:cs="Times New Roman"/>
          <w:szCs w:val="24"/>
        </w:rPr>
        <w:t xml:space="preserve">un </w:t>
      </w:r>
      <w:r w:rsidR="009904FC">
        <w:rPr>
          <w:rFonts w:cs="Times New Roman"/>
          <w:szCs w:val="24"/>
        </w:rPr>
        <w:t>[pers. B]</w:t>
      </w:r>
      <w:r w:rsidR="00770701">
        <w:rPr>
          <w:rFonts w:cs="Times New Roman"/>
          <w:szCs w:val="24"/>
        </w:rPr>
        <w:t xml:space="preserve"> </w:t>
      </w:r>
      <w:r w:rsidR="005B311F">
        <w:rPr>
          <w:rFonts w:cs="Times New Roman"/>
          <w:szCs w:val="24"/>
        </w:rPr>
        <w:t>iesnie</w:t>
      </w:r>
      <w:r w:rsidR="00770701">
        <w:rPr>
          <w:rFonts w:cs="Times New Roman"/>
          <w:szCs w:val="24"/>
        </w:rPr>
        <w:t xml:space="preserve">guši pēc satura vienādas </w:t>
      </w:r>
      <w:r w:rsidR="005B311F">
        <w:rPr>
          <w:rFonts w:cs="Times New Roman"/>
          <w:szCs w:val="24"/>
        </w:rPr>
        <w:t>kasācijas sūdzīb</w:t>
      </w:r>
      <w:r w:rsidR="00770701">
        <w:rPr>
          <w:rFonts w:cs="Times New Roman"/>
          <w:szCs w:val="24"/>
        </w:rPr>
        <w:t>as</w:t>
      </w:r>
      <w:r w:rsidR="005B311F">
        <w:rPr>
          <w:rFonts w:cs="Times New Roman"/>
          <w:szCs w:val="24"/>
        </w:rPr>
        <w:t>, kurā</w:t>
      </w:r>
      <w:r w:rsidR="00770701">
        <w:rPr>
          <w:rFonts w:cs="Times New Roman"/>
          <w:szCs w:val="24"/>
        </w:rPr>
        <w:t>s lūdz</w:t>
      </w:r>
      <w:r w:rsidR="005B311F">
        <w:rPr>
          <w:rFonts w:cs="Times New Roman"/>
          <w:szCs w:val="24"/>
        </w:rPr>
        <w:t xml:space="preserve"> apelācijas instances tiesas lēmumu atcelt un nosūtīt krimināllietu jaunai izskatīšanai.</w:t>
      </w:r>
    </w:p>
    <w:p w14:paraId="195E9F2B" w14:textId="3D0C50C4" w:rsidR="00D7098B" w:rsidRDefault="00D7098B" w:rsidP="00A66CA8">
      <w:pPr>
        <w:tabs>
          <w:tab w:val="left" w:pos="1710"/>
        </w:tabs>
        <w:spacing w:after="0" w:line="276" w:lineRule="auto"/>
        <w:ind w:firstLine="709"/>
        <w:jc w:val="both"/>
        <w:rPr>
          <w:rFonts w:cs="Times New Roman"/>
          <w:szCs w:val="24"/>
        </w:rPr>
      </w:pPr>
      <w:r>
        <w:rPr>
          <w:rFonts w:cs="Times New Roman"/>
          <w:szCs w:val="24"/>
        </w:rPr>
        <w:t>Kasācijas sūdzība</w:t>
      </w:r>
      <w:r w:rsidR="00770701">
        <w:rPr>
          <w:rFonts w:cs="Times New Roman"/>
          <w:szCs w:val="24"/>
        </w:rPr>
        <w:t>s</w:t>
      </w:r>
      <w:r>
        <w:rPr>
          <w:rFonts w:cs="Times New Roman"/>
          <w:szCs w:val="24"/>
        </w:rPr>
        <w:t xml:space="preserve"> pamatota</w:t>
      </w:r>
      <w:r w:rsidR="00770701">
        <w:rPr>
          <w:rFonts w:cs="Times New Roman"/>
          <w:szCs w:val="24"/>
        </w:rPr>
        <w:t>s</w:t>
      </w:r>
      <w:r>
        <w:rPr>
          <w:rFonts w:cs="Times New Roman"/>
          <w:szCs w:val="24"/>
        </w:rPr>
        <w:t xml:space="preserve"> ar turpmāk norādītiem argumentiem.</w:t>
      </w:r>
    </w:p>
    <w:p w14:paraId="599272B5" w14:textId="20ABCAB9" w:rsidR="005B311F" w:rsidRDefault="00D7098B" w:rsidP="00A66CA8">
      <w:pPr>
        <w:tabs>
          <w:tab w:val="left" w:pos="1710"/>
        </w:tabs>
        <w:spacing w:after="0" w:line="276" w:lineRule="auto"/>
        <w:ind w:firstLine="709"/>
        <w:jc w:val="both"/>
        <w:rPr>
          <w:rFonts w:cs="Times New Roman"/>
          <w:szCs w:val="24"/>
        </w:rPr>
      </w:pPr>
      <w:r>
        <w:rPr>
          <w:rFonts w:cs="Times New Roman"/>
          <w:szCs w:val="24"/>
        </w:rPr>
        <w:t>[5.1] </w:t>
      </w:r>
      <w:r w:rsidR="00B53E6B">
        <w:rPr>
          <w:rFonts w:cs="Times New Roman"/>
          <w:szCs w:val="24"/>
        </w:rPr>
        <w:t xml:space="preserve">Apelācijas instances tiesa </w:t>
      </w:r>
      <w:r w:rsidR="00172E26">
        <w:rPr>
          <w:rFonts w:cs="Times New Roman"/>
          <w:szCs w:val="24"/>
        </w:rPr>
        <w:t xml:space="preserve">ir </w:t>
      </w:r>
      <w:r w:rsidR="00B53E6B">
        <w:rPr>
          <w:rFonts w:cs="Times New Roman"/>
          <w:szCs w:val="24"/>
        </w:rPr>
        <w:t>pieļāvusi Kriminālprocesa likuma būtiskus pārkāpumus, jo lietu apelācijas kārtībā izskatījusi rakstveida procesā. Lietas izskatīšana rakstveida procesā liegusi apsūdzētaj</w:t>
      </w:r>
      <w:r w:rsidR="00770701">
        <w:rPr>
          <w:rFonts w:cs="Times New Roman"/>
          <w:szCs w:val="24"/>
        </w:rPr>
        <w:t>iem</w:t>
      </w:r>
      <w:r w:rsidR="00B53E6B">
        <w:rPr>
          <w:rFonts w:cs="Times New Roman"/>
          <w:szCs w:val="24"/>
        </w:rPr>
        <w:t xml:space="preserve"> iespēju aizstāvēties pret tiesas norādītajiem apsūdzošajiem pierādījumiem. </w:t>
      </w:r>
    </w:p>
    <w:p w14:paraId="2CD01A80" w14:textId="63E2219B" w:rsidR="00B53E6B" w:rsidRDefault="00B53E6B" w:rsidP="00A66CA8">
      <w:pPr>
        <w:tabs>
          <w:tab w:val="left" w:pos="1710"/>
        </w:tabs>
        <w:spacing w:after="0" w:line="276" w:lineRule="auto"/>
        <w:ind w:firstLine="709"/>
        <w:jc w:val="both"/>
        <w:rPr>
          <w:rFonts w:cs="Times New Roman"/>
          <w:szCs w:val="24"/>
        </w:rPr>
      </w:pPr>
      <w:r>
        <w:rPr>
          <w:rFonts w:cs="Times New Roman"/>
          <w:szCs w:val="24"/>
        </w:rPr>
        <w:t xml:space="preserve">Apelācijas instances </w:t>
      </w:r>
      <w:r w:rsidRPr="00F5751E">
        <w:rPr>
          <w:rFonts w:cs="Times New Roman"/>
          <w:szCs w:val="24"/>
        </w:rPr>
        <w:t>tiesa</w:t>
      </w:r>
      <w:r w:rsidRPr="00A14D1F">
        <w:rPr>
          <w:rFonts w:cs="Times New Roman"/>
          <w:color w:val="C00000"/>
          <w:szCs w:val="24"/>
        </w:rPr>
        <w:t xml:space="preserve"> </w:t>
      </w:r>
      <w:r>
        <w:rPr>
          <w:rFonts w:cs="Times New Roman"/>
          <w:szCs w:val="24"/>
        </w:rPr>
        <w:t>pēc savas iniciatīvas lēmumā izdarījusi aprēķinus, kuru pareizību nav iespējams pārbaudīt</w:t>
      </w:r>
      <w:r w:rsidR="00F5751E">
        <w:rPr>
          <w:rFonts w:cs="Times New Roman"/>
          <w:szCs w:val="24"/>
        </w:rPr>
        <w:t>. Nav saprotams, kā</w:t>
      </w:r>
      <w:r>
        <w:rPr>
          <w:rFonts w:cs="Times New Roman"/>
          <w:szCs w:val="24"/>
        </w:rPr>
        <w:t xml:space="preserve"> </w:t>
      </w:r>
      <w:r w:rsidR="00F5751E">
        <w:rPr>
          <w:rFonts w:cs="Times New Roman"/>
          <w:szCs w:val="24"/>
        </w:rPr>
        <w:t xml:space="preserve">aprēķināta lēmumā </w:t>
      </w:r>
      <w:r w:rsidR="00AA4F1B">
        <w:rPr>
          <w:rFonts w:cs="Times New Roman"/>
          <w:szCs w:val="24"/>
        </w:rPr>
        <w:t>norādīt</w:t>
      </w:r>
      <w:r w:rsidR="00F5751E">
        <w:rPr>
          <w:rFonts w:cs="Times New Roman"/>
          <w:szCs w:val="24"/>
        </w:rPr>
        <w:t>ā</w:t>
      </w:r>
      <w:r w:rsidR="00AA4F1B">
        <w:rPr>
          <w:rFonts w:cs="Times New Roman"/>
          <w:szCs w:val="24"/>
        </w:rPr>
        <w:t xml:space="preserve"> </w:t>
      </w:r>
      <w:r w:rsidR="004E07E9">
        <w:rPr>
          <w:rFonts w:cs="Times New Roman"/>
          <w:szCs w:val="24"/>
        </w:rPr>
        <w:t>uzņēmuma</w:t>
      </w:r>
      <w:r>
        <w:rPr>
          <w:rFonts w:cs="Times New Roman"/>
          <w:szCs w:val="24"/>
        </w:rPr>
        <w:t xml:space="preserve"> apmaksāto rēķinu summ</w:t>
      </w:r>
      <w:r w:rsidR="00AC4AA7">
        <w:rPr>
          <w:rFonts w:cs="Times New Roman"/>
          <w:szCs w:val="24"/>
        </w:rPr>
        <w:t>a</w:t>
      </w:r>
      <w:r>
        <w:rPr>
          <w:rFonts w:cs="Times New Roman"/>
          <w:szCs w:val="24"/>
        </w:rPr>
        <w:t xml:space="preserve">, kas laika posmā no </w:t>
      </w:r>
      <w:proofErr w:type="gramStart"/>
      <w:r>
        <w:rPr>
          <w:rFonts w:cs="Times New Roman"/>
          <w:szCs w:val="24"/>
        </w:rPr>
        <w:t>2015.gada</w:t>
      </w:r>
      <w:proofErr w:type="gramEnd"/>
      <w:r>
        <w:rPr>
          <w:rFonts w:cs="Times New Roman"/>
          <w:szCs w:val="24"/>
        </w:rPr>
        <w:t xml:space="preserve"> aprīļa līdz gada beigām </w:t>
      </w:r>
      <w:r w:rsidRPr="00F5751E">
        <w:rPr>
          <w:rFonts w:cs="Times New Roman"/>
          <w:szCs w:val="24"/>
        </w:rPr>
        <w:t>tiesas ieskatā pārsniegusi 30 000 </w:t>
      </w:r>
      <w:r w:rsidRPr="00F5751E">
        <w:rPr>
          <w:rFonts w:cs="Times New Roman"/>
          <w:i/>
          <w:iCs/>
          <w:szCs w:val="24"/>
        </w:rPr>
        <w:t>euro</w:t>
      </w:r>
      <w:r w:rsidRPr="00F5751E">
        <w:rPr>
          <w:rFonts w:cs="Times New Roman"/>
          <w:szCs w:val="24"/>
        </w:rPr>
        <w:t xml:space="preserve">. </w:t>
      </w:r>
      <w:r w:rsidR="00D51163" w:rsidRPr="00F5751E">
        <w:rPr>
          <w:rFonts w:cs="Times New Roman"/>
          <w:szCs w:val="24"/>
        </w:rPr>
        <w:t xml:space="preserve">Minētais apelācijas instances tiesas </w:t>
      </w:r>
      <w:r w:rsidR="006F7BF6" w:rsidRPr="00F5751E">
        <w:rPr>
          <w:rFonts w:cs="Times New Roman"/>
          <w:szCs w:val="24"/>
        </w:rPr>
        <w:t xml:space="preserve">aprēķins </w:t>
      </w:r>
      <w:r w:rsidR="00D51163" w:rsidRPr="00F5751E">
        <w:rPr>
          <w:rFonts w:cs="Times New Roman"/>
          <w:szCs w:val="24"/>
        </w:rPr>
        <w:t xml:space="preserve">ir kļūdains, jo atbilstoši zvērināta </w:t>
      </w:r>
      <w:r w:rsidR="00D51163">
        <w:rPr>
          <w:rFonts w:cs="Times New Roman"/>
          <w:szCs w:val="24"/>
        </w:rPr>
        <w:t xml:space="preserve">revidenta </w:t>
      </w:r>
      <w:r w:rsidR="009904FC">
        <w:rPr>
          <w:rFonts w:cs="Times New Roman"/>
          <w:szCs w:val="24"/>
        </w:rPr>
        <w:t>[pers. C]</w:t>
      </w:r>
      <w:r w:rsidR="00D51163" w:rsidRPr="0094291C">
        <w:rPr>
          <w:rFonts w:cs="Times New Roman"/>
          <w:szCs w:val="24"/>
        </w:rPr>
        <w:t xml:space="preserve"> ieņēmumu </w:t>
      </w:r>
      <w:r w:rsidR="00D51163">
        <w:rPr>
          <w:rFonts w:cs="Times New Roman"/>
          <w:szCs w:val="24"/>
        </w:rPr>
        <w:t xml:space="preserve">un izdevumu analīzei </w:t>
      </w:r>
      <w:r w:rsidR="00083750">
        <w:rPr>
          <w:rFonts w:cs="Times New Roman"/>
          <w:szCs w:val="24"/>
        </w:rPr>
        <w:t xml:space="preserve">ir konstatējams, ka šajā </w:t>
      </w:r>
      <w:r w:rsidR="004E07E9">
        <w:rPr>
          <w:rFonts w:cs="Times New Roman"/>
          <w:szCs w:val="24"/>
        </w:rPr>
        <w:t xml:space="preserve">laika </w:t>
      </w:r>
      <w:r w:rsidR="00083750">
        <w:rPr>
          <w:rFonts w:cs="Times New Roman"/>
          <w:szCs w:val="24"/>
        </w:rPr>
        <w:t>periodā uzņēmums kopā samaksājis 21 138 </w:t>
      </w:r>
      <w:r w:rsidR="00083750" w:rsidRPr="00083750">
        <w:rPr>
          <w:rFonts w:cs="Times New Roman"/>
          <w:i/>
          <w:iCs/>
          <w:szCs w:val="24"/>
        </w:rPr>
        <w:t>euro</w:t>
      </w:r>
      <w:r w:rsidR="00083750">
        <w:rPr>
          <w:rFonts w:cs="Times New Roman"/>
          <w:szCs w:val="24"/>
        </w:rPr>
        <w:t>. Pirmās instances tiesā šāds fakts netika pārbaudīts un lietas dalībniekiem nebija iespējas par to izteikties.</w:t>
      </w:r>
      <w:r w:rsidR="00E427AF">
        <w:rPr>
          <w:rFonts w:cs="Times New Roman"/>
          <w:szCs w:val="24"/>
        </w:rPr>
        <w:t xml:space="preserve"> </w:t>
      </w:r>
    </w:p>
    <w:p w14:paraId="0859E703" w14:textId="4B7BBE32" w:rsidR="00E427AF" w:rsidRDefault="00E427AF" w:rsidP="00A66CA8">
      <w:pPr>
        <w:tabs>
          <w:tab w:val="left" w:pos="1710"/>
        </w:tabs>
        <w:spacing w:after="0" w:line="276" w:lineRule="auto"/>
        <w:ind w:firstLine="709"/>
        <w:jc w:val="both"/>
        <w:rPr>
          <w:rFonts w:cs="Times New Roman"/>
          <w:szCs w:val="24"/>
        </w:rPr>
      </w:pPr>
      <w:r>
        <w:rPr>
          <w:rFonts w:cs="Times New Roman"/>
          <w:szCs w:val="24"/>
        </w:rPr>
        <w:t>Lietas dalībniekiem nebija zināms, ka apelācijas instances tiesa</w:t>
      </w:r>
      <w:r w:rsidR="004A58AD">
        <w:rPr>
          <w:rFonts w:cs="Times New Roman"/>
          <w:szCs w:val="24"/>
        </w:rPr>
        <w:t>,</w:t>
      </w:r>
      <w:r w:rsidR="00AA4F1B">
        <w:rPr>
          <w:rFonts w:cs="Times New Roman"/>
          <w:szCs w:val="24"/>
        </w:rPr>
        <w:t xml:space="preserve"> lēmumā</w:t>
      </w:r>
      <w:r>
        <w:rPr>
          <w:rFonts w:cs="Times New Roman"/>
          <w:szCs w:val="24"/>
        </w:rPr>
        <w:t xml:space="preserve"> izdarot savus aprēķinus, pārsniegs apelācijas sūdzīb</w:t>
      </w:r>
      <w:r w:rsidR="00770701">
        <w:rPr>
          <w:rFonts w:cs="Times New Roman"/>
          <w:szCs w:val="24"/>
        </w:rPr>
        <w:t>u</w:t>
      </w:r>
      <w:r>
        <w:rPr>
          <w:rFonts w:cs="Times New Roman"/>
          <w:szCs w:val="24"/>
        </w:rPr>
        <w:t xml:space="preserve"> un protesta robežas, tādēļ tiesā netika iesniegta finansiālā analīze par</w:t>
      </w:r>
      <w:r w:rsidR="00C96708">
        <w:rPr>
          <w:rFonts w:cs="Times New Roman"/>
          <w:szCs w:val="24"/>
        </w:rPr>
        <w:t xml:space="preserve"> to</w:t>
      </w:r>
      <w:r w:rsidR="00172E26">
        <w:rPr>
          <w:rFonts w:cs="Times New Roman"/>
          <w:szCs w:val="24"/>
        </w:rPr>
        <w:t>,</w:t>
      </w:r>
      <w:r w:rsidR="00C96708">
        <w:rPr>
          <w:rFonts w:cs="Times New Roman"/>
          <w:szCs w:val="24"/>
        </w:rPr>
        <w:t xml:space="preserve"> kur un kā novirzīti</w:t>
      </w:r>
      <w:r>
        <w:rPr>
          <w:rFonts w:cs="Times New Roman"/>
          <w:szCs w:val="24"/>
        </w:rPr>
        <w:t xml:space="preserve"> uzņēmuma ienākum</w:t>
      </w:r>
      <w:r w:rsidR="00C96708">
        <w:rPr>
          <w:rFonts w:cs="Times New Roman"/>
          <w:szCs w:val="24"/>
        </w:rPr>
        <w:t xml:space="preserve">i. </w:t>
      </w:r>
    </w:p>
    <w:p w14:paraId="72DEC86A" w14:textId="0A5DE035" w:rsidR="00172E26" w:rsidRDefault="00172E26" w:rsidP="00A66CA8">
      <w:pPr>
        <w:tabs>
          <w:tab w:val="left" w:pos="1710"/>
        </w:tabs>
        <w:spacing w:after="0" w:line="276" w:lineRule="auto"/>
        <w:ind w:firstLine="709"/>
        <w:jc w:val="both"/>
        <w:rPr>
          <w:rFonts w:cs="Times New Roman"/>
          <w:szCs w:val="24"/>
        </w:rPr>
      </w:pPr>
      <w:r>
        <w:rPr>
          <w:rFonts w:cs="Times New Roman"/>
          <w:szCs w:val="24"/>
        </w:rPr>
        <w:lastRenderedPageBreak/>
        <w:t xml:space="preserve">Apelācijas instances tiesa ir pieļāvusi Latvijas Republikas Satversmes </w:t>
      </w:r>
      <w:proofErr w:type="gramStart"/>
      <w:r>
        <w:rPr>
          <w:rFonts w:cs="Times New Roman"/>
          <w:szCs w:val="24"/>
        </w:rPr>
        <w:t>92.pantā</w:t>
      </w:r>
      <w:proofErr w:type="gramEnd"/>
      <w:r>
        <w:rPr>
          <w:rFonts w:cs="Times New Roman"/>
          <w:szCs w:val="24"/>
        </w:rPr>
        <w:t xml:space="preserve"> nostiprināto tiesību uz taisnīgu tiesu pārkāpumu, jo nav nodrošinājusi vienu no būtiskākajiem tiesību uz taisnīgu tiesu elementiem, proti, tiesības uz mutvārdu procesu. Pretēji apsūdzēt</w:t>
      </w:r>
      <w:r w:rsidR="00770701">
        <w:rPr>
          <w:rFonts w:cs="Times New Roman"/>
          <w:szCs w:val="24"/>
        </w:rPr>
        <w:t>o</w:t>
      </w:r>
      <w:r>
        <w:rPr>
          <w:rFonts w:cs="Times New Roman"/>
          <w:szCs w:val="24"/>
        </w:rPr>
        <w:t xml:space="preserve"> </w:t>
      </w:r>
      <w:r w:rsidR="00AA4F1B">
        <w:rPr>
          <w:rFonts w:cs="Times New Roman"/>
          <w:szCs w:val="24"/>
        </w:rPr>
        <w:t>vēlm</w:t>
      </w:r>
      <w:r w:rsidR="00770701">
        <w:rPr>
          <w:rFonts w:cs="Times New Roman"/>
          <w:szCs w:val="24"/>
        </w:rPr>
        <w:t>ei</w:t>
      </w:r>
      <w:r>
        <w:rPr>
          <w:rFonts w:cs="Times New Roman"/>
          <w:szCs w:val="24"/>
        </w:rPr>
        <w:t>, apelācijas instances tiesa lietu iztiesājusi rakstveida procesā, un minētais apstāklis ir ietekmējis lietas objektīvu un taisnīgu izspriešanu.</w:t>
      </w:r>
    </w:p>
    <w:p w14:paraId="07506B24" w14:textId="04DFD4E5" w:rsidR="00D7098B" w:rsidRDefault="00D7098B" w:rsidP="00A66CA8">
      <w:pPr>
        <w:tabs>
          <w:tab w:val="left" w:pos="1710"/>
        </w:tabs>
        <w:spacing w:after="0" w:line="276" w:lineRule="auto"/>
        <w:ind w:firstLine="709"/>
        <w:jc w:val="both"/>
        <w:rPr>
          <w:rFonts w:cs="Times New Roman"/>
          <w:szCs w:val="24"/>
        </w:rPr>
      </w:pPr>
      <w:r>
        <w:rPr>
          <w:rFonts w:cs="Times New Roman"/>
          <w:szCs w:val="24"/>
        </w:rPr>
        <w:t>[5.2] </w:t>
      </w:r>
      <w:r w:rsidR="004E07E9">
        <w:rPr>
          <w:rFonts w:cs="Times New Roman"/>
          <w:szCs w:val="24"/>
        </w:rPr>
        <w:t xml:space="preserve">Atzīstot, ka </w:t>
      </w:r>
      <w:r w:rsidR="009904FC">
        <w:rPr>
          <w:rFonts w:cs="Times New Roman"/>
          <w:szCs w:val="24"/>
        </w:rPr>
        <w:t>[pers. A]</w:t>
      </w:r>
      <w:r w:rsidR="004E07E9">
        <w:rPr>
          <w:rFonts w:cs="Times New Roman"/>
          <w:szCs w:val="24"/>
        </w:rPr>
        <w:t xml:space="preserve"> </w:t>
      </w:r>
      <w:r w:rsidR="00770701">
        <w:rPr>
          <w:rFonts w:cs="Times New Roman"/>
          <w:szCs w:val="24"/>
        </w:rPr>
        <w:t xml:space="preserve">un </w:t>
      </w:r>
      <w:r w:rsidR="009904FC">
        <w:rPr>
          <w:rFonts w:cs="Times New Roman"/>
          <w:szCs w:val="24"/>
        </w:rPr>
        <w:t>[pers. B]</w:t>
      </w:r>
      <w:r w:rsidR="00770701">
        <w:rPr>
          <w:rFonts w:cs="Times New Roman"/>
          <w:szCs w:val="24"/>
        </w:rPr>
        <w:t xml:space="preserve"> </w:t>
      </w:r>
      <w:r w:rsidR="004E07E9">
        <w:rPr>
          <w:rFonts w:cs="Times New Roman"/>
          <w:szCs w:val="24"/>
        </w:rPr>
        <w:t xml:space="preserve">darbībās ir Krimināllikuma </w:t>
      </w:r>
      <w:proofErr w:type="gramStart"/>
      <w:r w:rsidR="004E07E9">
        <w:rPr>
          <w:rFonts w:cs="Times New Roman"/>
          <w:szCs w:val="24"/>
        </w:rPr>
        <w:t>218.panta</w:t>
      </w:r>
      <w:proofErr w:type="gramEnd"/>
      <w:r w:rsidR="004E07E9">
        <w:rPr>
          <w:rFonts w:cs="Times New Roman"/>
          <w:szCs w:val="24"/>
        </w:rPr>
        <w:t xml:space="preserve"> otrajā daļā paredzētā noziedzīgā nodarījuma sastāvs, apelācijas instances tiesa ir pieļāvusi Kriminālprocesa likuma 574.panta 2.punktā paredzētu Krimināllikuma pārkāpumu</w:t>
      </w:r>
      <w:r w:rsidR="002D4580">
        <w:rPr>
          <w:rFonts w:cs="Times New Roman"/>
          <w:szCs w:val="24"/>
        </w:rPr>
        <w:t>.</w:t>
      </w:r>
    </w:p>
    <w:p w14:paraId="3F360284" w14:textId="7133B206" w:rsidR="002D4580" w:rsidRDefault="009904FC" w:rsidP="006F7BF6">
      <w:pPr>
        <w:tabs>
          <w:tab w:val="left" w:pos="1710"/>
        </w:tabs>
        <w:spacing w:after="0" w:line="276" w:lineRule="auto"/>
        <w:ind w:firstLine="709"/>
        <w:jc w:val="both"/>
        <w:rPr>
          <w:rFonts w:cs="Times New Roman"/>
          <w:szCs w:val="24"/>
        </w:rPr>
      </w:pPr>
      <w:r>
        <w:rPr>
          <w:rFonts w:cs="Times New Roman"/>
          <w:szCs w:val="24"/>
        </w:rPr>
        <w:t>[Pers. A]</w:t>
      </w:r>
      <w:r w:rsidR="002D4580">
        <w:rPr>
          <w:rFonts w:cs="Times New Roman"/>
          <w:szCs w:val="24"/>
        </w:rPr>
        <w:t xml:space="preserve"> </w:t>
      </w:r>
      <w:r w:rsidR="00770701">
        <w:rPr>
          <w:rFonts w:cs="Times New Roman"/>
          <w:szCs w:val="24"/>
        </w:rPr>
        <w:t xml:space="preserve">un </w:t>
      </w:r>
      <w:r>
        <w:rPr>
          <w:rFonts w:cs="Times New Roman"/>
          <w:szCs w:val="24"/>
        </w:rPr>
        <w:t>[pers. B]</w:t>
      </w:r>
      <w:r w:rsidR="00770701">
        <w:rPr>
          <w:rFonts w:cs="Times New Roman"/>
          <w:szCs w:val="24"/>
        </w:rPr>
        <w:t xml:space="preserve"> </w:t>
      </w:r>
      <w:r w:rsidR="002D4580">
        <w:rPr>
          <w:rFonts w:cs="Times New Roman"/>
          <w:szCs w:val="24"/>
        </w:rPr>
        <w:t>izdarītajās darbībās nav inkriminētā noziedzīgā nodarījuma subjektīvās puses</w:t>
      </w:r>
      <w:r w:rsidR="00FB2464">
        <w:rPr>
          <w:rFonts w:cs="Times New Roman"/>
          <w:szCs w:val="24"/>
        </w:rPr>
        <w:t xml:space="preserve">, jo uzņēmums cikliski maksājis nodokļus un vienlaikus uzņēmuma valde rūpējusies, lai </w:t>
      </w:r>
      <w:r w:rsidR="004763BF">
        <w:rPr>
          <w:rFonts w:cs="Times New Roman"/>
          <w:szCs w:val="24"/>
        </w:rPr>
        <w:t xml:space="preserve">pilnībā </w:t>
      </w:r>
      <w:r w:rsidR="00FB2464">
        <w:rPr>
          <w:rFonts w:cs="Times New Roman"/>
          <w:szCs w:val="24"/>
        </w:rPr>
        <w:t>netiktu apturēta kompānijas darbība un uzņēmums spētu nodrošināt pasūtīju</w:t>
      </w:r>
      <w:r w:rsidR="00E427AF">
        <w:rPr>
          <w:rFonts w:cs="Times New Roman"/>
          <w:szCs w:val="24"/>
        </w:rPr>
        <w:t>mu</w:t>
      </w:r>
      <w:r w:rsidR="00FB2464">
        <w:rPr>
          <w:rFonts w:cs="Times New Roman"/>
          <w:szCs w:val="24"/>
        </w:rPr>
        <w:t xml:space="preserve"> izpildi. Uzņēmums nevar visus ienākumus, kas saņemti kā priekšapmaksa par pasūtījumu, novirzīt vienīgi nodokļu nomaksai, pretējā gadījumā </w:t>
      </w:r>
      <w:r w:rsidR="006F7BF6">
        <w:rPr>
          <w:rFonts w:cs="Times New Roman"/>
          <w:szCs w:val="24"/>
        </w:rPr>
        <w:t>klients</w:t>
      </w:r>
      <w:r w:rsidR="00FB2464">
        <w:rPr>
          <w:rFonts w:cs="Times New Roman"/>
          <w:szCs w:val="24"/>
        </w:rPr>
        <w:t xml:space="preserve"> tiktu apkrāpts. </w:t>
      </w:r>
      <w:r w:rsidR="00717935">
        <w:rPr>
          <w:rFonts w:cs="Times New Roman"/>
          <w:szCs w:val="24"/>
        </w:rPr>
        <w:t>P</w:t>
      </w:r>
      <w:r w:rsidR="00E4315F">
        <w:rPr>
          <w:rFonts w:cs="Times New Roman"/>
          <w:szCs w:val="24"/>
        </w:rPr>
        <w:t>iegādātājiem maksā</w:t>
      </w:r>
      <w:r w:rsidR="00717935">
        <w:rPr>
          <w:rFonts w:cs="Times New Roman"/>
          <w:szCs w:val="24"/>
        </w:rPr>
        <w:t>ti</w:t>
      </w:r>
      <w:r w:rsidR="00E4315F">
        <w:rPr>
          <w:rFonts w:cs="Times New Roman"/>
          <w:szCs w:val="24"/>
        </w:rPr>
        <w:t xml:space="preserve"> tikai minimāl</w:t>
      </w:r>
      <w:r w:rsidR="00717935">
        <w:rPr>
          <w:rFonts w:cs="Times New Roman"/>
          <w:szCs w:val="24"/>
        </w:rPr>
        <w:t>ie</w:t>
      </w:r>
      <w:r w:rsidR="00E4315F">
        <w:rPr>
          <w:rFonts w:cs="Times New Roman"/>
          <w:szCs w:val="24"/>
        </w:rPr>
        <w:t xml:space="preserve"> maksājum</w:t>
      </w:r>
      <w:r w:rsidR="00717935">
        <w:rPr>
          <w:rFonts w:cs="Times New Roman"/>
          <w:szCs w:val="24"/>
        </w:rPr>
        <w:t>i</w:t>
      </w:r>
      <w:r w:rsidR="00E4315F">
        <w:rPr>
          <w:rFonts w:cs="Times New Roman"/>
          <w:szCs w:val="24"/>
        </w:rPr>
        <w:t>, lai spētu nodrošināt produktu piegādi un varētu iekasēt līdzekļus turpmākajai darbībai.</w:t>
      </w:r>
      <w:r w:rsidR="00FB2464">
        <w:rPr>
          <w:rFonts w:cs="Times New Roman"/>
          <w:szCs w:val="24"/>
        </w:rPr>
        <w:t xml:space="preserve"> </w:t>
      </w:r>
      <w:r w:rsidR="00E4315F">
        <w:rPr>
          <w:rFonts w:cs="Times New Roman"/>
          <w:szCs w:val="24"/>
        </w:rPr>
        <w:t>A</w:t>
      </w:r>
      <w:r w:rsidR="00FB2464">
        <w:rPr>
          <w:rFonts w:cs="Times New Roman"/>
          <w:szCs w:val="24"/>
        </w:rPr>
        <w:t xml:space="preserve">pelācijas instances tiesas lēmums neatbilst vispārpieņemtai komercpraksei. </w:t>
      </w:r>
      <w:r w:rsidR="0056120F">
        <w:rPr>
          <w:rFonts w:cs="Times New Roman"/>
          <w:szCs w:val="24"/>
        </w:rPr>
        <w:t>Turklāt apelācijas instances ties</w:t>
      </w:r>
      <w:r w:rsidR="000422C0">
        <w:rPr>
          <w:rFonts w:cs="Times New Roman"/>
          <w:szCs w:val="24"/>
        </w:rPr>
        <w:t>a nav sniegusi argumentētu vērtējumu apelācijas sūdzībā</w:t>
      </w:r>
      <w:r w:rsidR="00770701">
        <w:rPr>
          <w:rFonts w:cs="Times New Roman"/>
          <w:szCs w:val="24"/>
        </w:rPr>
        <w:t>s</w:t>
      </w:r>
      <w:r w:rsidR="000422C0">
        <w:rPr>
          <w:rFonts w:cs="Times New Roman"/>
          <w:szCs w:val="24"/>
        </w:rPr>
        <w:t xml:space="preserve"> norādītajam, ka visu naudu no uzņēmuma konta noņēmusi banka</w:t>
      </w:r>
      <w:r w:rsidR="00E4315F">
        <w:rPr>
          <w:rFonts w:cs="Times New Roman"/>
          <w:szCs w:val="24"/>
        </w:rPr>
        <w:t xml:space="preserve"> savu līdzekļu atgūšanai</w:t>
      </w:r>
      <w:r w:rsidR="00A567A0">
        <w:rPr>
          <w:rFonts w:cs="Times New Roman"/>
          <w:szCs w:val="24"/>
        </w:rPr>
        <w:t>.</w:t>
      </w:r>
    </w:p>
    <w:p w14:paraId="00C0A2AF" w14:textId="35145716" w:rsidR="005F3278" w:rsidRDefault="005F3278" w:rsidP="00A66CA8">
      <w:pPr>
        <w:tabs>
          <w:tab w:val="left" w:pos="1710"/>
        </w:tabs>
        <w:spacing w:after="0" w:line="276" w:lineRule="auto"/>
        <w:ind w:firstLine="709"/>
        <w:jc w:val="both"/>
        <w:rPr>
          <w:rFonts w:cs="Times New Roman"/>
          <w:szCs w:val="24"/>
        </w:rPr>
      </w:pPr>
    </w:p>
    <w:p w14:paraId="6CAAC05B" w14:textId="77777777" w:rsidR="00770701" w:rsidRDefault="00770701" w:rsidP="00770701">
      <w:pPr>
        <w:tabs>
          <w:tab w:val="left" w:pos="1710"/>
        </w:tabs>
        <w:spacing w:after="0" w:line="276" w:lineRule="auto"/>
        <w:jc w:val="center"/>
        <w:rPr>
          <w:rFonts w:cs="Times New Roman"/>
          <w:szCs w:val="24"/>
        </w:rPr>
      </w:pPr>
      <w:r>
        <w:rPr>
          <w:rFonts w:cs="Times New Roman"/>
          <w:b/>
          <w:szCs w:val="24"/>
        </w:rPr>
        <w:t>Motīvu daļa</w:t>
      </w:r>
    </w:p>
    <w:p w14:paraId="6DA248F5" w14:textId="77777777" w:rsidR="00770701" w:rsidRDefault="00770701" w:rsidP="00770701">
      <w:pPr>
        <w:spacing w:after="0" w:line="276" w:lineRule="auto"/>
        <w:ind w:firstLine="709"/>
        <w:jc w:val="both"/>
        <w:rPr>
          <w:rFonts w:cs="Times New Roman"/>
          <w:szCs w:val="24"/>
        </w:rPr>
      </w:pPr>
    </w:p>
    <w:p w14:paraId="6D006678" w14:textId="5057FE2B" w:rsidR="005F3278" w:rsidRDefault="00770701" w:rsidP="00BC5578">
      <w:pPr>
        <w:tabs>
          <w:tab w:val="left" w:pos="1710"/>
        </w:tabs>
        <w:spacing w:after="0" w:line="276" w:lineRule="auto"/>
        <w:ind w:firstLine="709"/>
        <w:jc w:val="both"/>
        <w:rPr>
          <w:rFonts w:cs="Times New Roman"/>
          <w:szCs w:val="24"/>
        </w:rPr>
      </w:pPr>
      <w:r>
        <w:rPr>
          <w:rFonts w:cs="Times New Roman"/>
          <w:szCs w:val="24"/>
        </w:rPr>
        <w:t>[6] Senāts atzīst, ka</w:t>
      </w:r>
      <w:r w:rsidR="00FB0586" w:rsidRPr="00FB0586">
        <w:t xml:space="preserve"> </w:t>
      </w:r>
      <w:r w:rsidR="00FB0586" w:rsidRPr="00FB0586">
        <w:rPr>
          <w:rFonts w:cs="Times New Roman"/>
          <w:szCs w:val="24"/>
        </w:rPr>
        <w:t xml:space="preserve">Kurzemes apgabaltiesas </w:t>
      </w:r>
      <w:proofErr w:type="gramStart"/>
      <w:r w:rsidR="00FB0586" w:rsidRPr="00FB0586">
        <w:rPr>
          <w:rFonts w:cs="Times New Roman"/>
          <w:szCs w:val="24"/>
        </w:rPr>
        <w:t>2020.gada</w:t>
      </w:r>
      <w:proofErr w:type="gramEnd"/>
      <w:r w:rsidR="00FB0586" w:rsidRPr="00FB0586">
        <w:rPr>
          <w:rFonts w:cs="Times New Roman"/>
          <w:szCs w:val="24"/>
        </w:rPr>
        <w:t xml:space="preserve"> 7.decembra lēmum</w:t>
      </w:r>
      <w:r w:rsidR="00FB0586">
        <w:rPr>
          <w:rFonts w:cs="Times New Roman"/>
          <w:szCs w:val="24"/>
        </w:rPr>
        <w:t>s atceļams pilnībā un lieta nosūtāma jaunai izskatīšanai Kurzemes apgabaltiesā.</w:t>
      </w:r>
    </w:p>
    <w:p w14:paraId="33CBC9E8" w14:textId="2D21E1D9" w:rsidR="005F3278" w:rsidRDefault="00BC5578" w:rsidP="00A66CA8">
      <w:pPr>
        <w:tabs>
          <w:tab w:val="left" w:pos="1710"/>
        </w:tabs>
        <w:spacing w:after="0" w:line="276" w:lineRule="auto"/>
        <w:ind w:firstLine="709"/>
        <w:jc w:val="both"/>
        <w:rPr>
          <w:rFonts w:cs="Times New Roman"/>
          <w:szCs w:val="24"/>
        </w:rPr>
      </w:pPr>
      <w:r w:rsidRPr="00BC5578">
        <w:rPr>
          <w:rFonts w:cs="Times New Roman"/>
          <w:szCs w:val="24"/>
        </w:rPr>
        <w:t xml:space="preserve">Kriminālprocesa likuma </w:t>
      </w:r>
      <w:proofErr w:type="gramStart"/>
      <w:r w:rsidRPr="00BC5578">
        <w:rPr>
          <w:rFonts w:cs="Times New Roman"/>
          <w:szCs w:val="24"/>
        </w:rPr>
        <w:t>15.pants</w:t>
      </w:r>
      <w:proofErr w:type="gramEnd"/>
      <w:r w:rsidRPr="00BC5578">
        <w:rPr>
          <w:rFonts w:cs="Times New Roman"/>
          <w:szCs w:val="24"/>
        </w:rPr>
        <w:t xml:space="preserve"> paredz, ka </w:t>
      </w:r>
      <w:r>
        <w:rPr>
          <w:rFonts w:cs="Times New Roman"/>
          <w:szCs w:val="24"/>
        </w:rPr>
        <w:t>i</w:t>
      </w:r>
      <w:r w:rsidRPr="00BC5578">
        <w:rPr>
          <w:rFonts w:cs="Times New Roman"/>
          <w:szCs w:val="24"/>
        </w:rPr>
        <w:t>kvienam ir tiesības uz lietas izskatīšanu taisnīgā, objektīvā un neatkarīgā tiesā.</w:t>
      </w:r>
      <w:r>
        <w:rPr>
          <w:rFonts w:cs="Times New Roman"/>
          <w:szCs w:val="24"/>
        </w:rPr>
        <w:t xml:space="preserve"> Tiesības uz taisnīgu tiesu ir kriminālprocesa pamatprincips, turklāt nostiprinātas Latvijas Republikas Satversmes </w:t>
      </w:r>
      <w:proofErr w:type="gramStart"/>
      <w:r>
        <w:rPr>
          <w:rFonts w:cs="Times New Roman"/>
          <w:szCs w:val="24"/>
        </w:rPr>
        <w:t>92.pantā</w:t>
      </w:r>
      <w:proofErr w:type="gramEnd"/>
      <w:r>
        <w:rPr>
          <w:rFonts w:cs="Times New Roman"/>
          <w:szCs w:val="24"/>
        </w:rPr>
        <w:t xml:space="preserve"> kā </w:t>
      </w:r>
      <w:r w:rsidRPr="00BC5578">
        <w:rPr>
          <w:rFonts w:cs="Times New Roman"/>
          <w:szCs w:val="24"/>
        </w:rPr>
        <w:t>vienas no būtiskākajām pamattiesībām</w:t>
      </w:r>
      <w:r>
        <w:rPr>
          <w:rFonts w:cs="Times New Roman"/>
          <w:szCs w:val="24"/>
        </w:rPr>
        <w:t>.</w:t>
      </w:r>
    </w:p>
    <w:p w14:paraId="279CDEF7" w14:textId="045D9A08" w:rsidR="00BA42B1" w:rsidRPr="00762A81" w:rsidRDefault="00BA42B1" w:rsidP="006D34AB">
      <w:pPr>
        <w:tabs>
          <w:tab w:val="left" w:pos="1710"/>
        </w:tabs>
        <w:spacing w:after="0" w:line="276" w:lineRule="auto"/>
        <w:ind w:firstLine="709"/>
        <w:jc w:val="both"/>
        <w:rPr>
          <w:rFonts w:cs="Times New Roman"/>
          <w:szCs w:val="24"/>
        </w:rPr>
      </w:pPr>
      <w:r w:rsidRPr="00BA42B1">
        <w:rPr>
          <w:rFonts w:cs="Times New Roman"/>
          <w:szCs w:val="24"/>
        </w:rPr>
        <w:t xml:space="preserve">Senāts norāda, ka tiesības uz taisnīgu tiesu ietver arī tiesības </w:t>
      </w:r>
      <w:r>
        <w:rPr>
          <w:rFonts w:cs="Times New Roman"/>
          <w:szCs w:val="24"/>
        </w:rPr>
        <w:t>klātienē piedalīties</w:t>
      </w:r>
      <w:r w:rsidRPr="00BA42B1">
        <w:rPr>
          <w:rFonts w:cs="Times New Roman"/>
          <w:szCs w:val="24"/>
        </w:rPr>
        <w:t xml:space="preserve"> tiesas sēdē un tiesības uz mutvārdu procesu</w:t>
      </w:r>
      <w:r>
        <w:rPr>
          <w:rFonts w:cs="Times New Roman"/>
          <w:szCs w:val="24"/>
        </w:rPr>
        <w:t>. Tiesības uz klātbūtni tiesas sēdē un tiesības uz mutvārdu procesu nav absolūtas</w:t>
      </w:r>
      <w:r w:rsidR="006D34AB">
        <w:rPr>
          <w:rFonts w:cs="Times New Roman"/>
          <w:szCs w:val="24"/>
        </w:rPr>
        <w:t xml:space="preserve">. </w:t>
      </w:r>
      <w:r w:rsidR="00AE3E67">
        <w:rPr>
          <w:rFonts w:cs="Times New Roman"/>
          <w:szCs w:val="24"/>
        </w:rPr>
        <w:t>N</w:t>
      </w:r>
      <w:r>
        <w:rPr>
          <w:rFonts w:cs="Times New Roman"/>
          <w:szCs w:val="24"/>
        </w:rPr>
        <w:t xml:space="preserve">ormatīvajos aktos </w:t>
      </w:r>
      <w:r w:rsidR="006D34AB">
        <w:rPr>
          <w:rFonts w:cs="Times New Roman"/>
          <w:szCs w:val="24"/>
        </w:rPr>
        <w:t>var</w:t>
      </w:r>
      <w:r>
        <w:rPr>
          <w:rFonts w:cs="Times New Roman"/>
          <w:szCs w:val="24"/>
        </w:rPr>
        <w:t xml:space="preserve"> </w:t>
      </w:r>
      <w:r w:rsidR="00AE3E67">
        <w:rPr>
          <w:rFonts w:cs="Times New Roman"/>
          <w:szCs w:val="24"/>
        </w:rPr>
        <w:t xml:space="preserve">būt </w:t>
      </w:r>
      <w:r>
        <w:rPr>
          <w:rFonts w:cs="Times New Roman"/>
          <w:szCs w:val="24"/>
        </w:rPr>
        <w:t>paredzē</w:t>
      </w:r>
      <w:r w:rsidR="006D34AB">
        <w:rPr>
          <w:rFonts w:cs="Times New Roman"/>
          <w:szCs w:val="24"/>
        </w:rPr>
        <w:t>t</w:t>
      </w:r>
      <w:r w:rsidR="00AE3E67">
        <w:rPr>
          <w:rFonts w:cs="Times New Roman"/>
          <w:szCs w:val="24"/>
        </w:rPr>
        <w:t>i</w:t>
      </w:r>
      <w:r>
        <w:rPr>
          <w:rFonts w:cs="Times New Roman"/>
          <w:szCs w:val="24"/>
        </w:rPr>
        <w:t xml:space="preserve"> gadījum</w:t>
      </w:r>
      <w:r w:rsidR="00AE3E67">
        <w:rPr>
          <w:rFonts w:cs="Times New Roman"/>
          <w:szCs w:val="24"/>
        </w:rPr>
        <w:t>i</w:t>
      </w:r>
      <w:r>
        <w:rPr>
          <w:rFonts w:cs="Times New Roman"/>
          <w:szCs w:val="24"/>
        </w:rPr>
        <w:t>, kuros krimināllietu</w:t>
      </w:r>
      <w:r w:rsidRPr="00BA42B1">
        <w:t xml:space="preserve"> </w:t>
      </w:r>
      <w:r w:rsidRPr="00BA42B1">
        <w:rPr>
          <w:rFonts w:cs="Times New Roman"/>
          <w:szCs w:val="24"/>
        </w:rPr>
        <w:t>var iztiesāt rakstveida procesā</w:t>
      </w:r>
      <w:r>
        <w:rPr>
          <w:rFonts w:cs="Times New Roman"/>
          <w:szCs w:val="24"/>
        </w:rPr>
        <w:t>.</w:t>
      </w:r>
      <w:r w:rsidR="006D34AB">
        <w:rPr>
          <w:rFonts w:cs="Times New Roman"/>
          <w:szCs w:val="24"/>
        </w:rPr>
        <w:t xml:space="preserve"> </w:t>
      </w:r>
      <w:r w:rsidR="00AE3E67">
        <w:rPr>
          <w:rFonts w:cs="Times New Roman"/>
          <w:szCs w:val="24"/>
        </w:rPr>
        <w:t>Krimināll</w:t>
      </w:r>
      <w:r w:rsidR="00F60FF5" w:rsidRPr="00762A81">
        <w:rPr>
          <w:rFonts w:cs="Times New Roman"/>
          <w:szCs w:val="24"/>
        </w:rPr>
        <w:t>ietu iztiesāšanai apelācijas kārtībā š</w:t>
      </w:r>
      <w:r w:rsidR="006D34AB" w:rsidRPr="00762A81">
        <w:rPr>
          <w:rFonts w:cs="Times New Roman"/>
          <w:szCs w:val="24"/>
        </w:rPr>
        <w:t xml:space="preserve">ādi gadījumi noteikti </w:t>
      </w:r>
      <w:r w:rsidRPr="00762A81">
        <w:rPr>
          <w:rFonts w:cs="Times New Roman"/>
          <w:szCs w:val="24"/>
        </w:rPr>
        <w:t xml:space="preserve">Kriminālprocesa likuma </w:t>
      </w:r>
      <w:proofErr w:type="gramStart"/>
      <w:r w:rsidRPr="00762A81">
        <w:rPr>
          <w:rFonts w:cs="Times New Roman"/>
          <w:szCs w:val="24"/>
        </w:rPr>
        <w:t>559.panta</w:t>
      </w:r>
      <w:proofErr w:type="gramEnd"/>
      <w:r w:rsidRPr="00762A81">
        <w:rPr>
          <w:rFonts w:cs="Times New Roman"/>
          <w:szCs w:val="24"/>
        </w:rPr>
        <w:t xml:space="preserve"> ceturtajā daļā</w:t>
      </w:r>
      <w:r w:rsidR="006D34AB" w:rsidRPr="00762A81">
        <w:rPr>
          <w:rFonts w:cs="Times New Roman"/>
          <w:szCs w:val="24"/>
        </w:rPr>
        <w:t>, kā arī Covid-19 infekcijas izplatības pārvaldības likuma 12.pant</w:t>
      </w:r>
      <w:r w:rsidR="00214A79" w:rsidRPr="00762A81">
        <w:rPr>
          <w:rFonts w:cs="Times New Roman"/>
          <w:szCs w:val="24"/>
        </w:rPr>
        <w:t>a pirmajā daļā</w:t>
      </w:r>
      <w:r w:rsidR="00A93BD8" w:rsidRPr="00762A81">
        <w:rPr>
          <w:rFonts w:cs="Times New Roman"/>
          <w:szCs w:val="24"/>
        </w:rPr>
        <w:t xml:space="preserve"> un Ministru kabineta 2020.gada 6.novembra rīkojuma Nr. 655</w:t>
      </w:r>
      <w:r w:rsidR="00A60440">
        <w:rPr>
          <w:rFonts w:cs="Times New Roman"/>
          <w:szCs w:val="24"/>
        </w:rPr>
        <w:t> </w:t>
      </w:r>
      <w:r w:rsidR="00A93BD8" w:rsidRPr="00762A81">
        <w:rPr>
          <w:rFonts w:cs="Times New Roman"/>
          <w:szCs w:val="24"/>
        </w:rPr>
        <w:t>„Par ārkārtējās situācijas izsludināšanu”</w:t>
      </w:r>
      <w:r w:rsidR="002B1097" w:rsidRPr="00762A81">
        <w:rPr>
          <w:rFonts w:cs="Times New Roman"/>
          <w:szCs w:val="24"/>
        </w:rPr>
        <w:t xml:space="preserve"> (turpmāk arī – Rīkojums Nr. 655) 5.19.4.punktā (rīkojuma redakcijā līdz 2021.gada 20.janvārim</w:t>
      </w:r>
      <w:r w:rsidR="00762A81">
        <w:rPr>
          <w:rFonts w:cs="Times New Roman"/>
          <w:szCs w:val="24"/>
        </w:rPr>
        <w:t>).</w:t>
      </w:r>
    </w:p>
    <w:p w14:paraId="54A3B0D6" w14:textId="54E0EF66" w:rsidR="00B03B6E" w:rsidRDefault="00986366" w:rsidP="00CF033E">
      <w:pPr>
        <w:tabs>
          <w:tab w:val="left" w:pos="1710"/>
        </w:tabs>
        <w:spacing w:after="0" w:line="276" w:lineRule="auto"/>
        <w:ind w:firstLine="709"/>
        <w:jc w:val="both"/>
        <w:rPr>
          <w:rFonts w:cs="Times New Roman"/>
          <w:szCs w:val="24"/>
        </w:rPr>
      </w:pPr>
      <w:r>
        <w:rPr>
          <w:rFonts w:cs="Times New Roman"/>
          <w:szCs w:val="24"/>
        </w:rPr>
        <w:t>No lietas materiāliem izriet, ka a</w:t>
      </w:r>
      <w:r w:rsidR="00B03B6E">
        <w:rPr>
          <w:rFonts w:cs="Times New Roman"/>
          <w:szCs w:val="24"/>
        </w:rPr>
        <w:t xml:space="preserve">pelācijas instances tiesa </w:t>
      </w:r>
      <w:proofErr w:type="gramStart"/>
      <w:r w:rsidR="00B03B6E">
        <w:rPr>
          <w:rFonts w:cs="Times New Roman"/>
          <w:szCs w:val="24"/>
        </w:rPr>
        <w:t>2020.gada</w:t>
      </w:r>
      <w:proofErr w:type="gramEnd"/>
      <w:r w:rsidR="00B03B6E">
        <w:rPr>
          <w:rFonts w:cs="Times New Roman"/>
          <w:szCs w:val="24"/>
        </w:rPr>
        <w:t xml:space="preserve"> 29.oktobrī, pamatojoties uz </w:t>
      </w:r>
      <w:r w:rsidR="00B03B6E" w:rsidRPr="00DC08A2">
        <w:rPr>
          <w:rFonts w:cs="Times New Roman"/>
          <w:szCs w:val="24"/>
        </w:rPr>
        <w:t>Covid-19 infekcijas izplatības pārvaldības likuma 12.panta pirm</w:t>
      </w:r>
      <w:r w:rsidR="00B03B6E">
        <w:rPr>
          <w:rFonts w:cs="Times New Roman"/>
          <w:szCs w:val="24"/>
        </w:rPr>
        <w:t>o</w:t>
      </w:r>
      <w:r w:rsidR="00B03B6E" w:rsidRPr="00DC08A2">
        <w:rPr>
          <w:rFonts w:cs="Times New Roman"/>
          <w:szCs w:val="24"/>
        </w:rPr>
        <w:t xml:space="preserve"> daļ</w:t>
      </w:r>
      <w:r w:rsidR="00B03B6E">
        <w:rPr>
          <w:rFonts w:cs="Times New Roman"/>
          <w:szCs w:val="24"/>
        </w:rPr>
        <w:t>u</w:t>
      </w:r>
      <w:r w:rsidR="00762A81">
        <w:rPr>
          <w:rFonts w:cs="Times New Roman"/>
          <w:szCs w:val="24"/>
        </w:rPr>
        <w:t xml:space="preserve"> </w:t>
      </w:r>
      <w:r w:rsidR="00762A81" w:rsidRPr="00762A81">
        <w:rPr>
          <w:rFonts w:cs="Times New Roman"/>
          <w:szCs w:val="24"/>
        </w:rPr>
        <w:t>(</w:t>
      </w:r>
      <w:r w:rsidR="00762A81" w:rsidRPr="003D2469">
        <w:rPr>
          <w:rFonts w:cs="Times New Roman"/>
          <w:i/>
          <w:iCs/>
          <w:color w:val="000000" w:themeColor="text1"/>
          <w:szCs w:val="24"/>
        </w:rPr>
        <w:t>likuma redakcijā</w:t>
      </w:r>
      <w:r w:rsidR="00946BC7" w:rsidRPr="003D2469">
        <w:rPr>
          <w:rFonts w:cs="Times New Roman"/>
          <w:i/>
          <w:iCs/>
          <w:color w:val="000000" w:themeColor="text1"/>
          <w:szCs w:val="24"/>
        </w:rPr>
        <w:t>, kas bija spēkā lēmuma pieņemšanas brīdī</w:t>
      </w:r>
      <w:r w:rsidR="00762A81" w:rsidRPr="00762A81">
        <w:rPr>
          <w:rFonts w:cs="Times New Roman"/>
          <w:szCs w:val="24"/>
        </w:rPr>
        <w:t>)</w:t>
      </w:r>
      <w:r w:rsidR="006B2C90">
        <w:rPr>
          <w:rFonts w:cs="Times New Roman"/>
          <w:szCs w:val="24"/>
        </w:rPr>
        <w:t>,</w:t>
      </w:r>
      <w:r w:rsidR="00B03B6E">
        <w:rPr>
          <w:rFonts w:cs="Times New Roman"/>
          <w:szCs w:val="24"/>
        </w:rPr>
        <w:t xml:space="preserve"> nolēmusi lietu iztiesāt rakstveida procesā un izskaidrojusi personām tiesības izteikt iebildumus pret lietas iztiesāšanu rakstveida procesā.</w:t>
      </w:r>
      <w:r w:rsidR="00CF033E" w:rsidRPr="00CF033E">
        <w:rPr>
          <w:rFonts w:cs="Times New Roman"/>
          <w:szCs w:val="24"/>
        </w:rPr>
        <w:t xml:space="preserve"> </w:t>
      </w:r>
      <w:r w:rsidR="00B03B6E">
        <w:rPr>
          <w:rFonts w:cs="Times New Roman"/>
          <w:szCs w:val="24"/>
        </w:rPr>
        <w:t xml:space="preserve">Vienlaikus apelācijas instances tiesa nav ņēmusi </w:t>
      </w:r>
      <w:r w:rsidR="00B03B6E" w:rsidRPr="005478E1">
        <w:rPr>
          <w:rFonts w:cs="Times New Roman"/>
          <w:szCs w:val="24"/>
        </w:rPr>
        <w:t xml:space="preserve">vērā, ka apsūdzētais </w:t>
      </w:r>
      <w:r w:rsidR="009904FC">
        <w:rPr>
          <w:rFonts w:cs="Times New Roman"/>
          <w:szCs w:val="24"/>
        </w:rPr>
        <w:t>[pers. </w:t>
      </w:r>
      <w:r w:rsidR="009904FC">
        <w:t>A]</w:t>
      </w:r>
      <w:r w:rsidR="00B03B6E" w:rsidRPr="005478E1">
        <w:rPr>
          <w:rFonts w:cs="Times New Roman"/>
          <w:szCs w:val="24"/>
        </w:rPr>
        <w:t xml:space="preserve"> apelācijas sūdzībā lūdz</w:t>
      </w:r>
      <w:r w:rsidR="008C2EA9" w:rsidRPr="005478E1">
        <w:rPr>
          <w:rFonts w:cs="Times New Roman"/>
          <w:szCs w:val="24"/>
        </w:rPr>
        <w:t>a</w:t>
      </w:r>
      <w:r w:rsidR="00B03B6E" w:rsidRPr="005478E1">
        <w:rPr>
          <w:rFonts w:cs="Times New Roman"/>
          <w:szCs w:val="24"/>
        </w:rPr>
        <w:t xml:space="preserve"> lietu izskatīt mutvārdu procesā, tādējādi iebilstot pret lietas iztiesāšanu rakstveida procesā</w:t>
      </w:r>
      <w:r w:rsidR="00EB76D0">
        <w:rPr>
          <w:rFonts w:cs="Times New Roman"/>
          <w:szCs w:val="24"/>
        </w:rPr>
        <w:t>,</w:t>
      </w:r>
      <w:r w:rsidR="0037676E">
        <w:rPr>
          <w:rFonts w:cs="Times New Roman"/>
          <w:szCs w:val="24"/>
        </w:rPr>
        <w:t xml:space="preserve"> un šāds apsūdzētā </w:t>
      </w:r>
      <w:r w:rsidR="009904FC">
        <w:rPr>
          <w:rFonts w:cs="Times New Roman"/>
          <w:szCs w:val="24"/>
        </w:rPr>
        <w:t>[pers. A]</w:t>
      </w:r>
      <w:r w:rsidR="0037676E">
        <w:rPr>
          <w:rFonts w:cs="Times New Roman"/>
          <w:szCs w:val="24"/>
        </w:rPr>
        <w:t xml:space="preserve"> iebildums tiesai bija saistošs</w:t>
      </w:r>
      <w:r w:rsidR="00A735B8" w:rsidRPr="005478E1">
        <w:rPr>
          <w:rFonts w:cs="Times New Roman"/>
          <w:szCs w:val="24"/>
        </w:rPr>
        <w:t>.</w:t>
      </w:r>
    </w:p>
    <w:p w14:paraId="435471B8" w14:textId="61B70718" w:rsidR="0037676E" w:rsidRPr="005478E1" w:rsidRDefault="0037676E" w:rsidP="00CF033E">
      <w:pPr>
        <w:tabs>
          <w:tab w:val="left" w:pos="1710"/>
        </w:tabs>
        <w:spacing w:after="0" w:line="276" w:lineRule="auto"/>
        <w:ind w:firstLine="709"/>
        <w:jc w:val="both"/>
        <w:rPr>
          <w:rFonts w:cs="Times New Roman"/>
          <w:szCs w:val="24"/>
        </w:rPr>
      </w:pPr>
      <w:r w:rsidRPr="00DC08A2">
        <w:rPr>
          <w:rFonts w:cs="Times New Roman"/>
          <w:szCs w:val="24"/>
        </w:rPr>
        <w:t xml:space="preserve">Covid-19 infekcijas izplatības pārvaldības likuma </w:t>
      </w:r>
      <w:proofErr w:type="gramStart"/>
      <w:r w:rsidRPr="00DC08A2">
        <w:rPr>
          <w:rFonts w:cs="Times New Roman"/>
          <w:szCs w:val="24"/>
        </w:rPr>
        <w:t>12.panta</w:t>
      </w:r>
      <w:proofErr w:type="gramEnd"/>
      <w:r w:rsidRPr="00DC08A2">
        <w:rPr>
          <w:rFonts w:cs="Times New Roman"/>
          <w:szCs w:val="24"/>
        </w:rPr>
        <w:t xml:space="preserve"> pirm</w:t>
      </w:r>
      <w:r>
        <w:rPr>
          <w:rFonts w:cs="Times New Roman"/>
          <w:szCs w:val="24"/>
        </w:rPr>
        <w:t>ā</w:t>
      </w:r>
      <w:r w:rsidRPr="00DC08A2">
        <w:rPr>
          <w:rFonts w:cs="Times New Roman"/>
          <w:szCs w:val="24"/>
        </w:rPr>
        <w:t xml:space="preserve"> daļ</w:t>
      </w:r>
      <w:r>
        <w:rPr>
          <w:rFonts w:cs="Times New Roman"/>
          <w:szCs w:val="24"/>
        </w:rPr>
        <w:t xml:space="preserve">a </w:t>
      </w:r>
      <w:r w:rsidRPr="00762A81">
        <w:rPr>
          <w:rFonts w:cs="Times New Roman"/>
          <w:szCs w:val="24"/>
        </w:rPr>
        <w:t>(</w:t>
      </w:r>
      <w:r w:rsidRPr="003D2469">
        <w:rPr>
          <w:rFonts w:cs="Times New Roman"/>
          <w:i/>
          <w:iCs/>
          <w:color w:val="000000" w:themeColor="text1"/>
          <w:szCs w:val="24"/>
        </w:rPr>
        <w:t>likuma redakcijā, kas bija spēkā lēmuma pieņemšanas brīdī</w:t>
      </w:r>
      <w:r w:rsidRPr="00762A81">
        <w:rPr>
          <w:rFonts w:cs="Times New Roman"/>
          <w:szCs w:val="24"/>
        </w:rPr>
        <w:t>)</w:t>
      </w:r>
      <w:r>
        <w:rPr>
          <w:rFonts w:cs="Times New Roman"/>
          <w:szCs w:val="24"/>
        </w:rPr>
        <w:t xml:space="preserve"> noteica, ka k</w:t>
      </w:r>
      <w:r w:rsidRPr="00CF033E">
        <w:rPr>
          <w:rFonts w:cs="Times New Roman"/>
          <w:szCs w:val="24"/>
        </w:rPr>
        <w:t xml:space="preserve">rimināllietu apelācijas </w:t>
      </w:r>
      <w:r w:rsidRPr="00CF033E">
        <w:rPr>
          <w:rFonts w:cs="Times New Roman"/>
          <w:szCs w:val="24"/>
        </w:rPr>
        <w:lastRenderedPageBreak/>
        <w:t>kārtībā var iztiesāt rakstveida procesā arī Kriminālprocesa likumā neminētos gadījumos, ja pret to neiebilst prokurors vai persona, kuras intereses un tiesības sūdzība vai protests aizskar.</w:t>
      </w:r>
    </w:p>
    <w:p w14:paraId="250C070D" w14:textId="5B721934" w:rsidR="00A37EE3" w:rsidRDefault="00A37EE3" w:rsidP="002534D4">
      <w:pPr>
        <w:tabs>
          <w:tab w:val="left" w:pos="1710"/>
        </w:tabs>
        <w:spacing w:after="0" w:line="276" w:lineRule="auto"/>
        <w:ind w:firstLine="709"/>
        <w:jc w:val="both"/>
        <w:rPr>
          <w:rFonts w:cs="Times New Roman"/>
          <w:szCs w:val="24"/>
        </w:rPr>
      </w:pPr>
      <w:r>
        <w:rPr>
          <w:rFonts w:cs="Times New Roman"/>
          <w:szCs w:val="24"/>
        </w:rPr>
        <w:t>Senāts atzīst, ka, izlemjot jautājumu par lietas izskatīšanas procesa veidu, nav izšķirošanas nozīmes apstāklim, ka procesā iesaistītā persona iebildumus pret rakstveida procesu ir paudusi apelācijas sūdzībā</w:t>
      </w:r>
      <w:r w:rsidR="000C2F6B">
        <w:rPr>
          <w:rFonts w:cs="Times New Roman"/>
          <w:szCs w:val="24"/>
        </w:rPr>
        <w:t>,</w:t>
      </w:r>
      <w:r>
        <w:rPr>
          <w:rFonts w:cs="Times New Roman"/>
          <w:szCs w:val="24"/>
        </w:rPr>
        <w:t xml:space="preserve"> nevis vēlāk</w:t>
      </w:r>
      <w:r w:rsidR="0071415A" w:rsidRPr="00933DB0">
        <w:rPr>
          <w:rFonts w:cs="Times New Roman"/>
          <w:color w:val="FF0000"/>
          <w:szCs w:val="24"/>
        </w:rPr>
        <w:t xml:space="preserve"> </w:t>
      </w:r>
      <w:r w:rsidR="00933DB0" w:rsidRPr="00933DB0">
        <w:rPr>
          <w:rFonts w:cs="Times New Roman"/>
          <w:color w:val="000000" w:themeColor="text1"/>
          <w:szCs w:val="24"/>
        </w:rPr>
        <w:t>–</w:t>
      </w:r>
      <w:r w:rsidR="0071415A" w:rsidRPr="00933DB0">
        <w:t xml:space="preserve"> pēc apelācijas instances tiesas paziņojuma par tiesībām iesniegt iebildumus pret lietas izskatīšanu rakstveida procesā saņemšanas.</w:t>
      </w:r>
      <w:r w:rsidR="0071415A" w:rsidRPr="00933DB0">
        <w:rPr>
          <w:rFonts w:cs="Times New Roman"/>
          <w:color w:val="FF0000"/>
          <w:szCs w:val="24"/>
        </w:rPr>
        <w:t xml:space="preserve"> </w:t>
      </w:r>
      <w:r w:rsidR="008409F7">
        <w:rPr>
          <w:rFonts w:cs="Times New Roman"/>
          <w:szCs w:val="24"/>
        </w:rPr>
        <w:t xml:space="preserve">Atbilstoši Kriminālprocesa likuma </w:t>
      </w:r>
      <w:proofErr w:type="gramStart"/>
      <w:r w:rsidR="008409F7">
        <w:rPr>
          <w:rFonts w:cs="Times New Roman"/>
          <w:szCs w:val="24"/>
        </w:rPr>
        <w:t>551.panta</w:t>
      </w:r>
      <w:proofErr w:type="gramEnd"/>
      <w:r w:rsidR="008409F7">
        <w:rPr>
          <w:rFonts w:cs="Times New Roman"/>
          <w:szCs w:val="24"/>
        </w:rPr>
        <w:t xml:space="preserve"> pirmās daļas 5.punktam apelācijas sūdzībā iesniedzējs var norādīt lūgumus, tai skaitā par lietas izskatīšanu rakstveid</w:t>
      </w:r>
      <w:r w:rsidR="00D9413C">
        <w:rPr>
          <w:rFonts w:cs="Times New Roman"/>
          <w:szCs w:val="24"/>
        </w:rPr>
        <w:t>a</w:t>
      </w:r>
      <w:r w:rsidR="008409F7">
        <w:rPr>
          <w:rFonts w:cs="Times New Roman"/>
          <w:szCs w:val="24"/>
        </w:rPr>
        <w:t xml:space="preserve"> vai mutvārdu procesā</w:t>
      </w:r>
      <w:r w:rsidR="00A735B8">
        <w:rPr>
          <w:rFonts w:cs="Times New Roman"/>
          <w:szCs w:val="24"/>
        </w:rPr>
        <w:t>, kurus apelācijas instances tiesai bija jā</w:t>
      </w:r>
      <w:r w:rsidR="00CF033E">
        <w:rPr>
          <w:rFonts w:cs="Times New Roman"/>
          <w:szCs w:val="24"/>
        </w:rPr>
        <w:t>ņem vērā</w:t>
      </w:r>
      <w:r w:rsidR="008409F7">
        <w:rPr>
          <w:rFonts w:cs="Times New Roman"/>
          <w:szCs w:val="24"/>
        </w:rPr>
        <w:t>.</w:t>
      </w:r>
    </w:p>
    <w:p w14:paraId="05050703" w14:textId="05BC7CC0" w:rsidR="0037676E" w:rsidRDefault="005C244E" w:rsidP="004B05B8">
      <w:pPr>
        <w:tabs>
          <w:tab w:val="left" w:pos="1710"/>
        </w:tabs>
        <w:spacing w:after="0" w:line="276" w:lineRule="auto"/>
        <w:ind w:firstLine="709"/>
        <w:jc w:val="both"/>
        <w:rPr>
          <w:rFonts w:cs="Times New Roman"/>
          <w:szCs w:val="24"/>
        </w:rPr>
      </w:pPr>
      <w:r w:rsidRPr="000A5244">
        <w:rPr>
          <w:rFonts w:cs="Times New Roman"/>
          <w:szCs w:val="24"/>
        </w:rPr>
        <w:t xml:space="preserve">Senāts norāda, ka </w:t>
      </w:r>
      <w:bookmarkStart w:id="0" w:name="_Hlk64907835"/>
      <w:proofErr w:type="gramStart"/>
      <w:r w:rsidR="005478E1">
        <w:rPr>
          <w:rFonts w:cs="Times New Roman"/>
          <w:szCs w:val="24"/>
        </w:rPr>
        <w:t>2020.gada</w:t>
      </w:r>
      <w:proofErr w:type="gramEnd"/>
      <w:r w:rsidR="005478E1">
        <w:rPr>
          <w:rFonts w:cs="Times New Roman"/>
          <w:szCs w:val="24"/>
        </w:rPr>
        <w:t xml:space="preserve"> 29.oktobrī </w:t>
      </w:r>
      <w:bookmarkEnd w:id="0"/>
      <w:r w:rsidRPr="000A5244">
        <w:rPr>
          <w:rFonts w:cs="Times New Roman"/>
          <w:szCs w:val="24"/>
        </w:rPr>
        <w:t>apelācijas instances tiesa nebija tiesīga pieņemt lēmumu par lietas iztiesāšanu rakstveida procesā, jo k</w:t>
      </w:r>
      <w:r w:rsidR="009311C4" w:rsidRPr="000A5244">
        <w:rPr>
          <w:rFonts w:cs="Times New Roman"/>
          <w:szCs w:val="24"/>
        </w:rPr>
        <w:t xml:space="preserve">onkrētās lietas apstākļi </w:t>
      </w:r>
      <w:r w:rsidRPr="000A5244">
        <w:rPr>
          <w:rFonts w:cs="Times New Roman"/>
          <w:szCs w:val="24"/>
        </w:rPr>
        <w:t xml:space="preserve">un apelācijas sūdzībās izteikto prasību apjoms </w:t>
      </w:r>
      <w:r w:rsidR="009311C4" w:rsidRPr="000A5244">
        <w:rPr>
          <w:rFonts w:cs="Times New Roman"/>
          <w:szCs w:val="24"/>
        </w:rPr>
        <w:t>neatbilst nevienam</w:t>
      </w:r>
      <w:r w:rsidRPr="000A5244">
        <w:rPr>
          <w:rFonts w:cs="Times New Roman"/>
          <w:szCs w:val="24"/>
        </w:rPr>
        <w:t xml:space="preserve"> no</w:t>
      </w:r>
      <w:r w:rsidR="009311C4" w:rsidRPr="000A5244">
        <w:rPr>
          <w:rFonts w:cs="Times New Roman"/>
          <w:szCs w:val="24"/>
        </w:rPr>
        <w:t xml:space="preserve"> Kriminālprocesa likuma 559.panta ceturtajā daļā minētaj</w:t>
      </w:r>
      <w:r w:rsidRPr="000A5244">
        <w:rPr>
          <w:rFonts w:cs="Times New Roman"/>
          <w:szCs w:val="24"/>
        </w:rPr>
        <w:t>ie</w:t>
      </w:r>
      <w:r w:rsidR="009311C4" w:rsidRPr="000A5244">
        <w:rPr>
          <w:rFonts w:cs="Times New Roman"/>
          <w:szCs w:val="24"/>
        </w:rPr>
        <w:t>m gadījum</w:t>
      </w:r>
      <w:r w:rsidRPr="000A5244">
        <w:rPr>
          <w:rFonts w:cs="Times New Roman"/>
          <w:szCs w:val="24"/>
        </w:rPr>
        <w:t>ie</w:t>
      </w:r>
      <w:r w:rsidR="009311C4" w:rsidRPr="000A5244">
        <w:rPr>
          <w:rFonts w:cs="Times New Roman"/>
          <w:szCs w:val="24"/>
        </w:rPr>
        <w:t>m</w:t>
      </w:r>
      <w:r w:rsidRPr="000A5244">
        <w:rPr>
          <w:rFonts w:cs="Times New Roman"/>
          <w:szCs w:val="24"/>
        </w:rPr>
        <w:t xml:space="preserve">, kad lietu var iztiesāt rakstveida procesā, </w:t>
      </w:r>
      <w:r w:rsidR="00EB0205" w:rsidRPr="000A5244">
        <w:rPr>
          <w:rFonts w:cs="Times New Roman"/>
          <w:szCs w:val="24"/>
        </w:rPr>
        <w:t>savukārt</w:t>
      </w:r>
      <w:r w:rsidR="00FB7C26" w:rsidRPr="000A5244">
        <w:rPr>
          <w:rFonts w:cs="Times New Roman"/>
          <w:szCs w:val="24"/>
        </w:rPr>
        <w:t xml:space="preserve"> </w:t>
      </w:r>
      <w:r w:rsidRPr="000A5244">
        <w:rPr>
          <w:rFonts w:cs="Times New Roman"/>
          <w:szCs w:val="24"/>
        </w:rPr>
        <w:t xml:space="preserve">atbilstoši Covid-19 infekcijas izplatības pārvaldības likuma 12.panta pirmajai daļai </w:t>
      </w:r>
      <w:r w:rsidR="0037676E">
        <w:rPr>
          <w:rFonts w:cs="Times New Roman"/>
          <w:szCs w:val="24"/>
        </w:rPr>
        <w:t>(</w:t>
      </w:r>
      <w:r w:rsidR="0037676E" w:rsidRPr="003D2469">
        <w:rPr>
          <w:rFonts w:cs="Times New Roman"/>
          <w:i/>
          <w:iCs/>
          <w:color w:val="000000" w:themeColor="text1"/>
          <w:szCs w:val="24"/>
        </w:rPr>
        <w:t>likuma redakcijā, kas bija spēkā lēmuma pieņemšanas brīdī</w:t>
      </w:r>
      <w:r w:rsidR="0037676E">
        <w:rPr>
          <w:rFonts w:cs="Times New Roman"/>
          <w:szCs w:val="24"/>
        </w:rPr>
        <w:t xml:space="preserve">) </w:t>
      </w:r>
      <w:r w:rsidRPr="000A5244">
        <w:rPr>
          <w:rFonts w:cs="Times New Roman"/>
          <w:szCs w:val="24"/>
        </w:rPr>
        <w:t xml:space="preserve">apsūdzētais </w:t>
      </w:r>
      <w:r w:rsidR="003A0114">
        <w:rPr>
          <w:rFonts w:cs="Times New Roman"/>
          <w:szCs w:val="24"/>
        </w:rPr>
        <w:t>[pers. A]</w:t>
      </w:r>
      <w:r w:rsidR="006E438F" w:rsidRPr="000A5244">
        <w:rPr>
          <w:rFonts w:cs="Times New Roman"/>
          <w:szCs w:val="24"/>
        </w:rPr>
        <w:t xml:space="preserve"> apelācijas sūdzībā</w:t>
      </w:r>
      <w:r w:rsidRPr="000A5244">
        <w:rPr>
          <w:rFonts w:cs="Times New Roman"/>
          <w:szCs w:val="24"/>
        </w:rPr>
        <w:t xml:space="preserve"> bija </w:t>
      </w:r>
      <w:r w:rsidR="002B1097" w:rsidRPr="000A5244">
        <w:rPr>
          <w:rFonts w:cs="Times New Roman"/>
          <w:szCs w:val="24"/>
        </w:rPr>
        <w:t xml:space="preserve">iebildis pret rakstveida procesu, </w:t>
      </w:r>
      <w:r w:rsidRPr="000A5244">
        <w:rPr>
          <w:rFonts w:cs="Times New Roman"/>
          <w:szCs w:val="24"/>
        </w:rPr>
        <w:t>iz</w:t>
      </w:r>
      <w:r w:rsidR="002B1097" w:rsidRPr="000A5244">
        <w:rPr>
          <w:rFonts w:cs="Times New Roman"/>
          <w:szCs w:val="24"/>
        </w:rPr>
        <w:t>sakot</w:t>
      </w:r>
      <w:r w:rsidRPr="000A5244">
        <w:rPr>
          <w:rFonts w:cs="Times New Roman"/>
          <w:szCs w:val="24"/>
        </w:rPr>
        <w:t xml:space="preserve"> lūgumu </w:t>
      </w:r>
      <w:r w:rsidR="002B1097" w:rsidRPr="000A5244">
        <w:rPr>
          <w:rFonts w:cs="Times New Roman"/>
          <w:szCs w:val="24"/>
        </w:rPr>
        <w:t>p</w:t>
      </w:r>
      <w:r w:rsidRPr="000A5244">
        <w:rPr>
          <w:rFonts w:cs="Times New Roman"/>
          <w:szCs w:val="24"/>
        </w:rPr>
        <w:t>ar lietas izskatīšanu mutvārdu procesā</w:t>
      </w:r>
      <w:r w:rsidR="00A735B8">
        <w:rPr>
          <w:rFonts w:cs="Times New Roman"/>
          <w:szCs w:val="24"/>
        </w:rPr>
        <w:t>.</w:t>
      </w:r>
    </w:p>
    <w:p w14:paraId="4F14FEE9" w14:textId="6798DFA0" w:rsidR="003B20F5" w:rsidRDefault="00EF262E" w:rsidP="005478E1">
      <w:pPr>
        <w:tabs>
          <w:tab w:val="left" w:pos="1710"/>
        </w:tabs>
        <w:spacing w:after="0" w:line="276" w:lineRule="auto"/>
        <w:ind w:firstLine="709"/>
        <w:jc w:val="both"/>
        <w:rPr>
          <w:rFonts w:cs="Times New Roman"/>
          <w:szCs w:val="24"/>
        </w:rPr>
      </w:pPr>
      <w:r w:rsidRPr="00797856">
        <w:rPr>
          <w:rFonts w:cs="Times New Roman"/>
          <w:szCs w:val="24"/>
        </w:rPr>
        <w:t>Turklāt,</w:t>
      </w:r>
      <w:r>
        <w:rPr>
          <w:rFonts w:cs="Times New Roman"/>
          <w:szCs w:val="24"/>
        </w:rPr>
        <w:t xml:space="preserve"> i</w:t>
      </w:r>
      <w:r w:rsidR="005478E1">
        <w:rPr>
          <w:rFonts w:cs="Times New Roman"/>
          <w:szCs w:val="24"/>
        </w:rPr>
        <w:t xml:space="preserve">ztiesājot lietu </w:t>
      </w:r>
      <w:proofErr w:type="gramStart"/>
      <w:r w:rsidR="00D3513A" w:rsidRPr="005C244E">
        <w:rPr>
          <w:rFonts w:cs="Times New Roman"/>
          <w:szCs w:val="24"/>
        </w:rPr>
        <w:t>2020.gada</w:t>
      </w:r>
      <w:proofErr w:type="gramEnd"/>
      <w:r w:rsidR="00D3513A" w:rsidRPr="005C244E">
        <w:rPr>
          <w:rFonts w:cs="Times New Roman"/>
          <w:szCs w:val="24"/>
        </w:rPr>
        <w:t xml:space="preserve"> 7.decembr</w:t>
      </w:r>
      <w:r w:rsidR="005478E1">
        <w:rPr>
          <w:rFonts w:cs="Times New Roman"/>
          <w:szCs w:val="24"/>
        </w:rPr>
        <w:t>ī rakstveida procesā,</w:t>
      </w:r>
      <w:r w:rsidR="00D3513A" w:rsidRPr="005C244E">
        <w:rPr>
          <w:rFonts w:cs="Times New Roman"/>
          <w:szCs w:val="24"/>
        </w:rPr>
        <w:t xml:space="preserve"> </w:t>
      </w:r>
      <w:r w:rsidR="00D3513A">
        <w:rPr>
          <w:rFonts w:cs="Times New Roman"/>
          <w:szCs w:val="24"/>
        </w:rPr>
        <w:t>apelācijas instances tiesa lēmum</w:t>
      </w:r>
      <w:r w:rsidR="005478E1">
        <w:rPr>
          <w:rFonts w:cs="Times New Roman"/>
          <w:szCs w:val="24"/>
        </w:rPr>
        <w:t>ā norādījusi</w:t>
      </w:r>
      <w:r w:rsidR="00D3513A">
        <w:rPr>
          <w:rFonts w:cs="Times New Roman"/>
          <w:szCs w:val="24"/>
        </w:rPr>
        <w:t>, ka</w:t>
      </w:r>
      <w:r w:rsidR="005478E1">
        <w:rPr>
          <w:rFonts w:cs="Times New Roman"/>
          <w:szCs w:val="24"/>
        </w:rPr>
        <w:t xml:space="preserve"> atbilstoši</w:t>
      </w:r>
      <w:r w:rsidR="00D3513A">
        <w:rPr>
          <w:rFonts w:cs="Times New Roman"/>
          <w:szCs w:val="24"/>
        </w:rPr>
        <w:t xml:space="preserve"> </w:t>
      </w:r>
      <w:r w:rsidR="00D3513A" w:rsidRPr="002B1097">
        <w:rPr>
          <w:rFonts w:cs="Times New Roman"/>
          <w:szCs w:val="24"/>
        </w:rPr>
        <w:t>Rīkojuma Nr.</w:t>
      </w:r>
      <w:r w:rsidR="00D3513A">
        <w:rPr>
          <w:rFonts w:cs="Times New Roman"/>
          <w:szCs w:val="24"/>
        </w:rPr>
        <w:t> </w:t>
      </w:r>
      <w:r w:rsidR="00D3513A" w:rsidRPr="002B1097">
        <w:rPr>
          <w:rFonts w:cs="Times New Roman"/>
          <w:szCs w:val="24"/>
        </w:rPr>
        <w:t>655</w:t>
      </w:r>
      <w:r w:rsidR="00D3513A">
        <w:rPr>
          <w:rFonts w:cs="Times New Roman"/>
          <w:szCs w:val="24"/>
        </w:rPr>
        <w:t xml:space="preserve"> 5.19.4.punkt</w:t>
      </w:r>
      <w:r w:rsidR="005478E1">
        <w:rPr>
          <w:rFonts w:cs="Times New Roman"/>
          <w:szCs w:val="24"/>
        </w:rPr>
        <w:t>am</w:t>
      </w:r>
      <w:r w:rsidR="005478E1" w:rsidRPr="005478E1">
        <w:rPr>
          <w:rFonts w:cs="Times New Roman"/>
          <w:szCs w:val="24"/>
        </w:rPr>
        <w:t xml:space="preserve"> </w:t>
      </w:r>
      <w:r w:rsidR="005478E1">
        <w:rPr>
          <w:rFonts w:cs="Times New Roman"/>
          <w:szCs w:val="24"/>
        </w:rPr>
        <w:t>procesā iesaistītās personas nav iesniegušas motivētus iebildumus</w:t>
      </w:r>
      <w:r w:rsidR="00B31307">
        <w:rPr>
          <w:rFonts w:cs="Times New Roman"/>
          <w:szCs w:val="24"/>
        </w:rPr>
        <w:t xml:space="preserve">. </w:t>
      </w:r>
      <w:r w:rsidR="00636F14">
        <w:rPr>
          <w:rFonts w:cs="Times New Roman"/>
          <w:szCs w:val="24"/>
        </w:rPr>
        <w:t xml:space="preserve">Ar </w:t>
      </w:r>
      <w:r w:rsidR="002B1097">
        <w:rPr>
          <w:rFonts w:cs="Times New Roman"/>
          <w:szCs w:val="24"/>
        </w:rPr>
        <w:t>R</w:t>
      </w:r>
      <w:r w:rsidR="00636F14">
        <w:rPr>
          <w:rFonts w:cs="Times New Roman"/>
          <w:szCs w:val="24"/>
        </w:rPr>
        <w:t>īkojumu Nr. 655 v</w:t>
      </w:r>
      <w:r w:rsidR="00636F14" w:rsidRPr="00636F14">
        <w:rPr>
          <w:rFonts w:cs="Times New Roman"/>
          <w:szCs w:val="24"/>
        </w:rPr>
        <w:t>isā valsts teritorijā</w:t>
      </w:r>
      <w:r w:rsidR="00636F14">
        <w:rPr>
          <w:rFonts w:cs="Times New Roman"/>
          <w:szCs w:val="24"/>
        </w:rPr>
        <w:t xml:space="preserve"> no </w:t>
      </w:r>
      <w:proofErr w:type="gramStart"/>
      <w:r w:rsidR="00636F14" w:rsidRPr="00636F14">
        <w:rPr>
          <w:rFonts w:cs="Times New Roman"/>
          <w:szCs w:val="24"/>
        </w:rPr>
        <w:t>2020.gada</w:t>
      </w:r>
      <w:proofErr w:type="gramEnd"/>
      <w:r w:rsidR="00636F14" w:rsidRPr="00636F14">
        <w:rPr>
          <w:rFonts w:cs="Times New Roman"/>
          <w:szCs w:val="24"/>
        </w:rPr>
        <w:t xml:space="preserve"> 9.novembra </w:t>
      </w:r>
      <w:r w:rsidR="00DF0F86">
        <w:rPr>
          <w:rFonts w:cs="Times New Roman"/>
          <w:szCs w:val="24"/>
        </w:rPr>
        <w:t xml:space="preserve">tika </w:t>
      </w:r>
      <w:r w:rsidR="00636F14">
        <w:rPr>
          <w:rFonts w:cs="Times New Roman"/>
          <w:szCs w:val="24"/>
        </w:rPr>
        <w:t xml:space="preserve">izsludināta </w:t>
      </w:r>
      <w:r w:rsidR="00636F14" w:rsidRPr="00636F14">
        <w:rPr>
          <w:rFonts w:cs="Times New Roman"/>
          <w:szCs w:val="24"/>
        </w:rPr>
        <w:t>ārkārtēj</w:t>
      </w:r>
      <w:r w:rsidR="00636F14">
        <w:rPr>
          <w:rFonts w:cs="Times New Roman"/>
          <w:szCs w:val="24"/>
        </w:rPr>
        <w:t>ā</w:t>
      </w:r>
      <w:r w:rsidR="00636F14" w:rsidRPr="00636F14">
        <w:rPr>
          <w:rFonts w:cs="Times New Roman"/>
          <w:szCs w:val="24"/>
        </w:rPr>
        <w:t xml:space="preserve"> situācij</w:t>
      </w:r>
      <w:r w:rsidR="00636F14">
        <w:rPr>
          <w:rFonts w:cs="Times New Roman"/>
          <w:szCs w:val="24"/>
        </w:rPr>
        <w:t>a.</w:t>
      </w:r>
      <w:r w:rsidR="00D3513A">
        <w:rPr>
          <w:rFonts w:cs="Times New Roman"/>
          <w:szCs w:val="24"/>
        </w:rPr>
        <w:t xml:space="preserve"> </w:t>
      </w:r>
      <w:r w:rsidR="008B21F1">
        <w:rPr>
          <w:rFonts w:cs="Times New Roman"/>
          <w:szCs w:val="24"/>
        </w:rPr>
        <w:t>Ārkārtējās situācijas laikā, uzsverot nepieciešamību</w:t>
      </w:r>
      <w:r w:rsidR="008B21F1" w:rsidRPr="008B21F1">
        <w:t xml:space="preserve"> </w:t>
      </w:r>
      <w:r w:rsidR="008B21F1" w:rsidRPr="008B21F1">
        <w:rPr>
          <w:rFonts w:cs="Times New Roman"/>
          <w:szCs w:val="24"/>
        </w:rPr>
        <w:t>epidemioloģisko drošības mērķu sasniegšanai</w:t>
      </w:r>
      <w:r w:rsidR="008B21F1">
        <w:rPr>
          <w:rFonts w:cs="Times New Roman"/>
          <w:szCs w:val="24"/>
        </w:rPr>
        <w:t xml:space="preserve"> </w:t>
      </w:r>
      <w:r w:rsidR="008B21F1" w:rsidRPr="008B21F1">
        <w:rPr>
          <w:rFonts w:cs="Times New Roman"/>
          <w:szCs w:val="24"/>
        </w:rPr>
        <w:t>maksimāli izmanto</w:t>
      </w:r>
      <w:r w:rsidR="008B21F1">
        <w:rPr>
          <w:rFonts w:cs="Times New Roman"/>
          <w:szCs w:val="24"/>
        </w:rPr>
        <w:t>t</w:t>
      </w:r>
      <w:r w:rsidR="008B21F1" w:rsidRPr="008B21F1">
        <w:rPr>
          <w:rFonts w:cs="Times New Roman"/>
          <w:szCs w:val="24"/>
        </w:rPr>
        <w:t xml:space="preserve"> rakstveida procesu vai liet</w:t>
      </w:r>
      <w:r w:rsidR="008B21F1">
        <w:rPr>
          <w:rFonts w:cs="Times New Roman"/>
          <w:szCs w:val="24"/>
        </w:rPr>
        <w:t>u</w:t>
      </w:r>
      <w:r w:rsidR="008B21F1" w:rsidRPr="008B21F1">
        <w:rPr>
          <w:rFonts w:cs="Times New Roman"/>
          <w:szCs w:val="24"/>
        </w:rPr>
        <w:t xml:space="preserve"> izskat</w:t>
      </w:r>
      <w:r w:rsidR="008B21F1">
        <w:rPr>
          <w:rFonts w:cs="Times New Roman"/>
          <w:szCs w:val="24"/>
        </w:rPr>
        <w:t>īšanu</w:t>
      </w:r>
      <w:r w:rsidR="008B21F1" w:rsidRPr="008B21F1">
        <w:rPr>
          <w:rFonts w:cs="Times New Roman"/>
          <w:szCs w:val="24"/>
        </w:rPr>
        <w:t xml:space="preserve"> attālināti</w:t>
      </w:r>
      <w:r w:rsidR="00762A81">
        <w:rPr>
          <w:rFonts w:cs="Times New Roman"/>
          <w:szCs w:val="24"/>
        </w:rPr>
        <w:t>,</w:t>
      </w:r>
      <w:r w:rsidR="008B21F1">
        <w:rPr>
          <w:rFonts w:cs="Times New Roman"/>
          <w:szCs w:val="24"/>
        </w:rPr>
        <w:t xml:space="preserve"> </w:t>
      </w:r>
      <w:bookmarkStart w:id="1" w:name="_Hlk64543177"/>
      <w:r w:rsidR="002B1097" w:rsidRPr="002B1097">
        <w:rPr>
          <w:rFonts w:cs="Times New Roman"/>
          <w:szCs w:val="24"/>
        </w:rPr>
        <w:t>Rīkojum</w:t>
      </w:r>
      <w:r w:rsidR="002B1097">
        <w:rPr>
          <w:rFonts w:cs="Times New Roman"/>
          <w:szCs w:val="24"/>
        </w:rPr>
        <w:t>a</w:t>
      </w:r>
      <w:r w:rsidR="002B1097" w:rsidRPr="002B1097">
        <w:rPr>
          <w:rFonts w:cs="Times New Roman"/>
          <w:szCs w:val="24"/>
        </w:rPr>
        <w:t xml:space="preserve"> Nr.</w:t>
      </w:r>
      <w:r w:rsidR="002B1097">
        <w:rPr>
          <w:rFonts w:cs="Times New Roman"/>
          <w:szCs w:val="24"/>
        </w:rPr>
        <w:t> </w:t>
      </w:r>
      <w:r w:rsidR="002B1097" w:rsidRPr="002B1097">
        <w:rPr>
          <w:rFonts w:cs="Times New Roman"/>
          <w:szCs w:val="24"/>
        </w:rPr>
        <w:t>655</w:t>
      </w:r>
      <w:bookmarkEnd w:id="1"/>
      <w:r w:rsidR="008B21F1">
        <w:rPr>
          <w:rFonts w:cs="Times New Roman"/>
          <w:szCs w:val="24"/>
        </w:rPr>
        <w:t xml:space="preserve"> 5.19.4.punktā</w:t>
      </w:r>
      <w:r w:rsidR="006E438F">
        <w:rPr>
          <w:rFonts w:cs="Times New Roman"/>
          <w:szCs w:val="24"/>
        </w:rPr>
        <w:t xml:space="preserve"> tika</w:t>
      </w:r>
      <w:r w:rsidR="008B21F1">
        <w:rPr>
          <w:rFonts w:cs="Times New Roman"/>
          <w:szCs w:val="24"/>
        </w:rPr>
        <w:t xml:space="preserve"> noteikts, ka </w:t>
      </w:r>
      <w:r w:rsidR="00FB7C26" w:rsidRPr="00FB7C26">
        <w:rPr>
          <w:rFonts w:cs="Times New Roman"/>
          <w:szCs w:val="24"/>
        </w:rPr>
        <w:t>krimināllietu apelācijas kārtībā var iztiesāt rakstveida procesā arī Kriminālprocesa likumā neminētos gadījumos. Prokurors vai persona, kuras intereses un tiesības sūdzība vai protests aizskar, var izteikt lūgumu lietu izskatīt mutvārdu procesā, to pamatojot.</w:t>
      </w:r>
      <w:r w:rsidR="0032024F">
        <w:rPr>
          <w:rFonts w:cs="Times New Roman"/>
          <w:szCs w:val="24"/>
        </w:rPr>
        <w:t xml:space="preserve"> </w:t>
      </w:r>
    </w:p>
    <w:p w14:paraId="6D4E9459" w14:textId="4E96B902" w:rsidR="00660847" w:rsidRPr="00797856" w:rsidRDefault="0071415A" w:rsidP="0071415A">
      <w:pPr>
        <w:tabs>
          <w:tab w:val="left" w:pos="1710"/>
        </w:tabs>
        <w:spacing w:after="0" w:line="276" w:lineRule="auto"/>
        <w:ind w:firstLine="709"/>
        <w:jc w:val="both"/>
        <w:rPr>
          <w:rFonts w:cs="Times New Roman"/>
          <w:szCs w:val="24"/>
        </w:rPr>
      </w:pPr>
      <w:r w:rsidRPr="00933DB0">
        <w:rPr>
          <w:rFonts w:cs="Times New Roman"/>
          <w:szCs w:val="24"/>
        </w:rPr>
        <w:t>Tādējādi</w:t>
      </w:r>
      <w:r w:rsidR="00AA7BF9" w:rsidRPr="00933DB0">
        <w:rPr>
          <w:rFonts w:cs="Times New Roman"/>
          <w:szCs w:val="24"/>
        </w:rPr>
        <w:t xml:space="preserve"> </w:t>
      </w:r>
      <w:proofErr w:type="gramStart"/>
      <w:r w:rsidR="003D2469">
        <w:rPr>
          <w:rFonts w:cs="Times New Roman"/>
          <w:szCs w:val="24"/>
        </w:rPr>
        <w:t>2020.gada</w:t>
      </w:r>
      <w:proofErr w:type="gramEnd"/>
      <w:r w:rsidR="003D2469">
        <w:rPr>
          <w:rFonts w:cs="Times New Roman"/>
          <w:szCs w:val="24"/>
        </w:rPr>
        <w:t xml:space="preserve"> 29.oktobrī</w:t>
      </w:r>
      <w:r w:rsidR="00797856" w:rsidRPr="00933DB0">
        <w:rPr>
          <w:rFonts w:cs="Times New Roman"/>
          <w:szCs w:val="24"/>
        </w:rPr>
        <w:t xml:space="preserve"> lieta bija nozīmējama izskatīšanai mutvārdu procesā</w:t>
      </w:r>
      <w:r w:rsidR="00411306">
        <w:rPr>
          <w:rFonts w:cs="Times New Roman"/>
          <w:szCs w:val="24"/>
        </w:rPr>
        <w:t>.</w:t>
      </w:r>
      <w:r w:rsidR="003D2469">
        <w:rPr>
          <w:rFonts w:cs="Times New Roman"/>
          <w:szCs w:val="24"/>
        </w:rPr>
        <w:t xml:space="preserve"> </w:t>
      </w:r>
      <w:r w:rsidR="00411306">
        <w:rPr>
          <w:rFonts w:cs="Times New Roman"/>
          <w:szCs w:val="24"/>
        </w:rPr>
        <w:t>S</w:t>
      </w:r>
      <w:r w:rsidR="003D2469">
        <w:rPr>
          <w:rFonts w:cs="Times New Roman"/>
          <w:szCs w:val="24"/>
        </w:rPr>
        <w:t>avukārt</w:t>
      </w:r>
      <w:r w:rsidR="00411306">
        <w:rPr>
          <w:rFonts w:cs="Times New Roman"/>
          <w:szCs w:val="24"/>
        </w:rPr>
        <w:t>,</w:t>
      </w:r>
      <w:r w:rsidR="003D2469">
        <w:rPr>
          <w:rFonts w:cs="Times New Roman"/>
          <w:szCs w:val="24"/>
        </w:rPr>
        <w:t xml:space="preserve"> </w:t>
      </w:r>
      <w:proofErr w:type="gramStart"/>
      <w:r w:rsidR="004B05B8">
        <w:rPr>
          <w:rFonts w:cs="Times New Roman"/>
          <w:szCs w:val="24"/>
        </w:rPr>
        <w:t>2020.gada</w:t>
      </w:r>
      <w:proofErr w:type="gramEnd"/>
      <w:r w:rsidR="004B05B8">
        <w:rPr>
          <w:rFonts w:cs="Times New Roman"/>
          <w:szCs w:val="24"/>
        </w:rPr>
        <w:t xml:space="preserve"> </w:t>
      </w:r>
      <w:r w:rsidR="003E4D83">
        <w:rPr>
          <w:rFonts w:cs="Times New Roman"/>
          <w:szCs w:val="24"/>
        </w:rPr>
        <w:t>9</w:t>
      </w:r>
      <w:r w:rsidR="004B05B8">
        <w:rPr>
          <w:rFonts w:cs="Times New Roman"/>
          <w:szCs w:val="24"/>
        </w:rPr>
        <w:t xml:space="preserve">.novembrī </w:t>
      </w:r>
      <w:r w:rsidR="003D2469">
        <w:rPr>
          <w:rFonts w:cs="Times New Roman"/>
          <w:szCs w:val="24"/>
        </w:rPr>
        <w:t>main</w:t>
      </w:r>
      <w:r w:rsidR="00411306">
        <w:rPr>
          <w:rFonts w:cs="Times New Roman"/>
          <w:szCs w:val="24"/>
        </w:rPr>
        <w:t>oties</w:t>
      </w:r>
      <w:r w:rsidR="003D2469">
        <w:rPr>
          <w:rFonts w:cs="Times New Roman"/>
          <w:szCs w:val="24"/>
        </w:rPr>
        <w:t xml:space="preserve"> tiesisk</w:t>
      </w:r>
      <w:r w:rsidR="00411306">
        <w:rPr>
          <w:rFonts w:cs="Times New Roman"/>
          <w:szCs w:val="24"/>
        </w:rPr>
        <w:t>am</w:t>
      </w:r>
      <w:r w:rsidR="003D2469">
        <w:rPr>
          <w:rFonts w:cs="Times New Roman"/>
          <w:szCs w:val="24"/>
        </w:rPr>
        <w:t xml:space="preserve"> regulējum</w:t>
      </w:r>
      <w:r w:rsidR="00411306">
        <w:rPr>
          <w:rFonts w:cs="Times New Roman"/>
          <w:szCs w:val="24"/>
        </w:rPr>
        <w:t>am,</w:t>
      </w:r>
      <w:r w:rsidR="00797856" w:rsidRPr="00933DB0">
        <w:rPr>
          <w:rFonts w:cs="Times New Roman"/>
          <w:szCs w:val="24"/>
        </w:rPr>
        <w:t xml:space="preserve"> lai</w:t>
      </w:r>
      <w:r w:rsidRPr="00933DB0">
        <w:rPr>
          <w:rFonts w:cs="Times New Roman"/>
          <w:szCs w:val="24"/>
        </w:rPr>
        <w:t xml:space="preserve"> ierobežotu apsūdzētā </w:t>
      </w:r>
      <w:r w:rsidR="009904FC">
        <w:rPr>
          <w:rFonts w:cs="Times New Roman"/>
          <w:szCs w:val="24"/>
        </w:rPr>
        <w:t>[pers. A]</w:t>
      </w:r>
      <w:r w:rsidRPr="00933DB0">
        <w:rPr>
          <w:rFonts w:cs="Times New Roman"/>
          <w:szCs w:val="24"/>
        </w:rPr>
        <w:t xml:space="preserve"> tiesības klātienē piedalīties tiesas sēdē, a</w:t>
      </w:r>
      <w:r w:rsidR="009D6E9F" w:rsidRPr="00933DB0">
        <w:rPr>
          <w:rFonts w:cs="Times New Roman"/>
          <w:szCs w:val="24"/>
        </w:rPr>
        <w:t>pelācijas instances tiesa</w:t>
      </w:r>
      <w:r w:rsidR="00706C4A" w:rsidRPr="00933DB0">
        <w:rPr>
          <w:rFonts w:cs="Times New Roman"/>
          <w:szCs w:val="24"/>
        </w:rPr>
        <w:t>i</w:t>
      </w:r>
      <w:r w:rsidR="009D6E9F" w:rsidRPr="00933DB0">
        <w:rPr>
          <w:rFonts w:cs="Times New Roman"/>
          <w:szCs w:val="24"/>
        </w:rPr>
        <w:t xml:space="preserve"> pirms lietas izskatīšanas</w:t>
      </w:r>
      <w:r w:rsidRPr="00933DB0">
        <w:rPr>
          <w:rFonts w:cs="Times New Roman"/>
          <w:szCs w:val="24"/>
        </w:rPr>
        <w:t xml:space="preserve"> rakstveida procesā</w:t>
      </w:r>
      <w:r w:rsidR="0088233F" w:rsidRPr="00933DB0">
        <w:rPr>
          <w:rFonts w:cs="Times New Roman"/>
          <w:szCs w:val="24"/>
        </w:rPr>
        <w:t>,</w:t>
      </w:r>
      <w:r w:rsidR="0088233F" w:rsidRPr="00797856">
        <w:rPr>
          <w:rFonts w:cs="Times New Roman"/>
          <w:szCs w:val="24"/>
        </w:rPr>
        <w:t xml:space="preserve"> ievērojot Rīkojuma Nr. 655 5.19.4.punkta saturu un </w:t>
      </w:r>
      <w:r w:rsidR="00706C4A" w:rsidRPr="00797856">
        <w:rPr>
          <w:rFonts w:cs="Times New Roman"/>
          <w:szCs w:val="24"/>
        </w:rPr>
        <w:t>Kriminālprocesa likuma 559.panta piektās daļas 2.punkt</w:t>
      </w:r>
      <w:r w:rsidR="00411306">
        <w:rPr>
          <w:rFonts w:cs="Times New Roman"/>
          <w:szCs w:val="24"/>
        </w:rPr>
        <w:t>u,</w:t>
      </w:r>
      <w:r w:rsidR="0088233F" w:rsidRPr="00797856">
        <w:rPr>
          <w:rFonts w:cs="Times New Roman"/>
          <w:szCs w:val="24"/>
        </w:rPr>
        <w:t xml:space="preserve"> </w:t>
      </w:r>
      <w:r w:rsidR="00706C4A" w:rsidRPr="00797856">
        <w:rPr>
          <w:rFonts w:cs="Times New Roman"/>
          <w:szCs w:val="24"/>
        </w:rPr>
        <w:t>bij</w:t>
      </w:r>
      <w:r w:rsidR="00D020AD" w:rsidRPr="00797856">
        <w:rPr>
          <w:rFonts w:cs="Times New Roman"/>
          <w:szCs w:val="24"/>
        </w:rPr>
        <w:t>a</w:t>
      </w:r>
      <w:r w:rsidR="00706C4A" w:rsidRPr="00797856">
        <w:rPr>
          <w:rFonts w:cs="Times New Roman"/>
          <w:szCs w:val="24"/>
        </w:rPr>
        <w:t xml:space="preserve"> </w:t>
      </w:r>
      <w:r w:rsidR="005C244E" w:rsidRPr="00797856">
        <w:rPr>
          <w:rFonts w:cs="Times New Roman"/>
          <w:szCs w:val="24"/>
        </w:rPr>
        <w:t>vispārējs pienākums</w:t>
      </w:r>
      <w:r w:rsidR="0088233F" w:rsidRPr="00797856">
        <w:t xml:space="preserve"> paziņot </w:t>
      </w:r>
      <w:r w:rsidR="006A6CB7" w:rsidRPr="00797856">
        <w:rPr>
          <w:rFonts w:cs="Times New Roman"/>
          <w:szCs w:val="24"/>
        </w:rPr>
        <w:t xml:space="preserve">apsūdzētajam </w:t>
      </w:r>
      <w:r w:rsidR="009904FC">
        <w:rPr>
          <w:rFonts w:cs="Times New Roman"/>
          <w:szCs w:val="24"/>
        </w:rPr>
        <w:t>[pers. A]</w:t>
      </w:r>
      <w:r w:rsidR="006A6CB7" w:rsidRPr="00797856">
        <w:rPr>
          <w:rFonts w:cs="Times New Roman"/>
          <w:szCs w:val="24"/>
        </w:rPr>
        <w:t xml:space="preserve"> </w:t>
      </w:r>
      <w:r w:rsidR="0088233F" w:rsidRPr="00797856">
        <w:rPr>
          <w:rFonts w:cs="Times New Roman"/>
          <w:szCs w:val="24"/>
        </w:rPr>
        <w:t xml:space="preserve">tiesības 10 dienu laikā </w:t>
      </w:r>
      <w:r w:rsidR="00502CF3" w:rsidRPr="00797856">
        <w:rPr>
          <w:rFonts w:cs="Times New Roman"/>
          <w:szCs w:val="24"/>
        </w:rPr>
        <w:t>pamatot savu lūgumu par lietas izskatīšanu mutvārdu procesā</w:t>
      </w:r>
      <w:r w:rsidR="005C244E" w:rsidRPr="00797856">
        <w:rPr>
          <w:rFonts w:cs="Times New Roman"/>
          <w:szCs w:val="24"/>
        </w:rPr>
        <w:t xml:space="preserve">. </w:t>
      </w:r>
      <w:r w:rsidR="004E5E2B" w:rsidRPr="00797856">
        <w:rPr>
          <w:rFonts w:cs="Times New Roman"/>
          <w:szCs w:val="24"/>
        </w:rPr>
        <w:t xml:space="preserve">Pēc šo prasību izpildes </w:t>
      </w:r>
      <w:r w:rsidR="004E5E2B" w:rsidRPr="00026C9E">
        <w:rPr>
          <w:rFonts w:cs="Times New Roman"/>
          <w:szCs w:val="24"/>
        </w:rPr>
        <w:t>apelācijas instances tiesa</w:t>
      </w:r>
      <w:r w:rsidR="00B55F0C" w:rsidRPr="00026C9E">
        <w:rPr>
          <w:rFonts w:cs="Times New Roman"/>
          <w:szCs w:val="24"/>
        </w:rPr>
        <w:t>i</w:t>
      </w:r>
      <w:r w:rsidR="004E5E2B" w:rsidRPr="00026C9E">
        <w:rPr>
          <w:rFonts w:cs="Times New Roman"/>
          <w:szCs w:val="24"/>
        </w:rPr>
        <w:t xml:space="preserve"> </w:t>
      </w:r>
      <w:r w:rsidR="00946BC7" w:rsidRPr="00026C9E">
        <w:rPr>
          <w:rFonts w:cs="Times New Roman"/>
          <w:szCs w:val="24"/>
        </w:rPr>
        <w:t>va</w:t>
      </w:r>
      <w:r w:rsidR="00FC5AEB" w:rsidRPr="00026C9E">
        <w:rPr>
          <w:rFonts w:cs="Times New Roman"/>
          <w:szCs w:val="24"/>
        </w:rPr>
        <w:t>jadzētu</w:t>
      </w:r>
      <w:r w:rsidR="004E5E2B" w:rsidRPr="00026C9E">
        <w:rPr>
          <w:rFonts w:cs="Times New Roman"/>
          <w:szCs w:val="24"/>
        </w:rPr>
        <w:t xml:space="preserve"> izvērtēt, </w:t>
      </w:r>
      <w:r w:rsidR="004E5E2B" w:rsidRPr="00797856">
        <w:rPr>
          <w:rFonts w:cs="Times New Roman"/>
          <w:szCs w:val="24"/>
        </w:rPr>
        <w:t>vai</w:t>
      </w:r>
      <w:r w:rsidR="00946BC7" w:rsidRPr="00797856">
        <w:rPr>
          <w:rFonts w:cs="Times New Roman"/>
          <w:szCs w:val="24"/>
        </w:rPr>
        <w:t xml:space="preserve"> </w:t>
      </w:r>
      <w:r w:rsidR="004E5E2B" w:rsidRPr="00797856">
        <w:rPr>
          <w:rFonts w:cs="Times New Roman"/>
          <w:szCs w:val="24"/>
        </w:rPr>
        <w:t xml:space="preserve">procesā iesaistītās personas iebildumi </w:t>
      </w:r>
      <w:r w:rsidR="00923726" w:rsidRPr="00797856">
        <w:rPr>
          <w:rFonts w:cs="Times New Roman"/>
          <w:szCs w:val="24"/>
        </w:rPr>
        <w:t xml:space="preserve">pret </w:t>
      </w:r>
      <w:r w:rsidR="004E5E2B" w:rsidRPr="00797856">
        <w:rPr>
          <w:rFonts w:cs="Times New Roman"/>
          <w:szCs w:val="24"/>
        </w:rPr>
        <w:t>liet</w:t>
      </w:r>
      <w:r w:rsidR="00923726" w:rsidRPr="00797856">
        <w:rPr>
          <w:rFonts w:cs="Times New Roman"/>
          <w:szCs w:val="24"/>
        </w:rPr>
        <w:t>as</w:t>
      </w:r>
      <w:r w:rsidR="004E5E2B" w:rsidRPr="00797856">
        <w:rPr>
          <w:rFonts w:cs="Times New Roman"/>
          <w:szCs w:val="24"/>
        </w:rPr>
        <w:t xml:space="preserve"> izskatī</w:t>
      </w:r>
      <w:r w:rsidR="00923726" w:rsidRPr="00797856">
        <w:rPr>
          <w:rFonts w:cs="Times New Roman"/>
          <w:szCs w:val="24"/>
        </w:rPr>
        <w:t>šanu</w:t>
      </w:r>
      <w:r w:rsidR="004E5E2B" w:rsidRPr="00797856">
        <w:rPr>
          <w:rFonts w:cs="Times New Roman"/>
          <w:szCs w:val="24"/>
        </w:rPr>
        <w:t xml:space="preserve"> rakstveida procesā ir </w:t>
      </w:r>
      <w:r w:rsidR="00946BC7" w:rsidRPr="00797856">
        <w:rPr>
          <w:rFonts w:cs="Times New Roman"/>
          <w:szCs w:val="24"/>
        </w:rPr>
        <w:t>pamatoti.</w:t>
      </w:r>
      <w:r w:rsidR="00A735B8" w:rsidRPr="00797856">
        <w:rPr>
          <w:rFonts w:cs="Times New Roman"/>
          <w:szCs w:val="24"/>
        </w:rPr>
        <w:t xml:space="preserve"> Senāts atzīst, ka apelācijas instances tiesa minēt</w:t>
      </w:r>
      <w:r w:rsidR="00D020AD" w:rsidRPr="00797856">
        <w:rPr>
          <w:rFonts w:cs="Times New Roman"/>
          <w:szCs w:val="24"/>
        </w:rPr>
        <w:t>ā</w:t>
      </w:r>
      <w:r w:rsidR="00A735B8" w:rsidRPr="00797856">
        <w:rPr>
          <w:rFonts w:cs="Times New Roman"/>
          <w:szCs w:val="24"/>
        </w:rPr>
        <w:t xml:space="preserve">s prasības nav izpildījusi. </w:t>
      </w:r>
    </w:p>
    <w:p w14:paraId="287594C0" w14:textId="3B6BC11A" w:rsidR="00FB7C26" w:rsidRDefault="0071415A" w:rsidP="000D75B2">
      <w:pPr>
        <w:tabs>
          <w:tab w:val="left" w:pos="1710"/>
        </w:tabs>
        <w:spacing w:after="0" w:line="276" w:lineRule="auto"/>
        <w:ind w:firstLine="709"/>
        <w:jc w:val="both"/>
        <w:rPr>
          <w:rFonts w:cs="Times New Roman"/>
          <w:szCs w:val="24"/>
        </w:rPr>
      </w:pPr>
      <w:r>
        <w:rPr>
          <w:rFonts w:cs="Times New Roman"/>
          <w:szCs w:val="24"/>
        </w:rPr>
        <w:t>I</w:t>
      </w:r>
      <w:r w:rsidR="000729F9" w:rsidRPr="00A735B8">
        <w:rPr>
          <w:rFonts w:cs="Times New Roman"/>
          <w:szCs w:val="24"/>
        </w:rPr>
        <w:t xml:space="preserve">ztiesājot krimināllietu apelācijas kārtībā rakstveida procesā, bet </w:t>
      </w:r>
      <w:r w:rsidR="00762A81" w:rsidRPr="00A735B8">
        <w:rPr>
          <w:rFonts w:cs="Times New Roman"/>
          <w:szCs w:val="24"/>
        </w:rPr>
        <w:t>nenodrošinot iespēju</w:t>
      </w:r>
      <w:r w:rsidR="008E7B66" w:rsidRPr="00A735B8">
        <w:rPr>
          <w:rFonts w:cs="Times New Roman"/>
          <w:szCs w:val="24"/>
        </w:rPr>
        <w:t xml:space="preserve"> apsūdzētajam </w:t>
      </w:r>
      <w:r w:rsidR="009904FC">
        <w:rPr>
          <w:rFonts w:cs="Times New Roman"/>
          <w:szCs w:val="24"/>
        </w:rPr>
        <w:t>[pers. A]</w:t>
      </w:r>
      <w:r w:rsidR="00762A81" w:rsidRPr="00A735B8">
        <w:rPr>
          <w:rFonts w:cs="Times New Roman"/>
          <w:szCs w:val="24"/>
        </w:rPr>
        <w:t xml:space="preserve"> </w:t>
      </w:r>
      <w:r w:rsidR="00B035D6" w:rsidRPr="00A735B8">
        <w:rPr>
          <w:rFonts w:cs="Times New Roman"/>
          <w:szCs w:val="24"/>
        </w:rPr>
        <w:t>īstenot</w:t>
      </w:r>
      <w:r w:rsidR="000729F9" w:rsidRPr="00A735B8">
        <w:rPr>
          <w:rFonts w:cs="Times New Roman"/>
          <w:szCs w:val="24"/>
        </w:rPr>
        <w:t xml:space="preserve"> procesuālās tiesības izteikt motivētu lūgumu par lietas izskatīšanu mutvārdu procesā, apelācijas instances tiesa</w:t>
      </w:r>
      <w:r w:rsidR="006E438F" w:rsidRPr="00A735B8">
        <w:rPr>
          <w:rFonts w:cs="Times New Roman"/>
          <w:szCs w:val="24"/>
        </w:rPr>
        <w:t xml:space="preserve"> </w:t>
      </w:r>
      <w:r w:rsidR="000729F9" w:rsidRPr="00A735B8">
        <w:rPr>
          <w:rFonts w:cs="Times New Roman"/>
          <w:szCs w:val="24"/>
        </w:rPr>
        <w:t>ir pārkāpusi</w:t>
      </w:r>
      <w:r w:rsidR="000729F9">
        <w:rPr>
          <w:rFonts w:cs="Times New Roman"/>
          <w:szCs w:val="24"/>
        </w:rPr>
        <w:t xml:space="preserve"> Kriminālprocesa likuma </w:t>
      </w:r>
      <w:proofErr w:type="gramStart"/>
      <w:r w:rsidR="000729F9">
        <w:rPr>
          <w:rFonts w:cs="Times New Roman"/>
          <w:szCs w:val="24"/>
        </w:rPr>
        <w:t>15.pantā</w:t>
      </w:r>
      <w:proofErr w:type="gramEnd"/>
      <w:r w:rsidR="000729F9">
        <w:rPr>
          <w:rFonts w:cs="Times New Roman"/>
          <w:szCs w:val="24"/>
        </w:rPr>
        <w:t xml:space="preserve"> nostiprināto kriminālprocesa pamatprincipu – tiesības uz taisnīgu tiesu –, </w:t>
      </w:r>
      <w:r w:rsidR="000729F9" w:rsidRPr="000729F9">
        <w:rPr>
          <w:rFonts w:cs="Times New Roman"/>
          <w:szCs w:val="24"/>
        </w:rPr>
        <w:t>kas atzīstams par Kriminālprocesa likuma būtisku pārkāpumu šā likuma 575.panta trešās daļas izpratnē</w:t>
      </w:r>
      <w:r w:rsidR="000729F9">
        <w:rPr>
          <w:rFonts w:cs="Times New Roman"/>
          <w:szCs w:val="24"/>
        </w:rPr>
        <w:t>.</w:t>
      </w:r>
      <w:r w:rsidR="000D75B2">
        <w:rPr>
          <w:rFonts w:cs="Times New Roman"/>
          <w:szCs w:val="24"/>
        </w:rPr>
        <w:t xml:space="preserve"> </w:t>
      </w:r>
      <w:r w:rsidR="000D75B2" w:rsidRPr="004763BF">
        <w:rPr>
          <w:rFonts w:cs="Times New Roman"/>
          <w:szCs w:val="24"/>
        </w:rPr>
        <w:t>Minētais pārkāpums noveda pie netaisnīga iztiesāšanas procesa kopumā, tāpēc apelācijas instances tiesa</w:t>
      </w:r>
      <w:r w:rsidR="006C7134">
        <w:rPr>
          <w:rFonts w:cs="Times New Roman"/>
          <w:szCs w:val="24"/>
        </w:rPr>
        <w:t>s</w:t>
      </w:r>
      <w:r w:rsidR="000D75B2" w:rsidRPr="004763BF">
        <w:rPr>
          <w:rFonts w:cs="Times New Roman"/>
          <w:szCs w:val="24"/>
        </w:rPr>
        <w:t xml:space="preserve"> nolēmums atceļams pilnībā.</w:t>
      </w:r>
    </w:p>
    <w:p w14:paraId="7BBC10E9" w14:textId="7E94655D" w:rsidR="00FB7C26" w:rsidRDefault="00FB7C26" w:rsidP="005C244E">
      <w:pPr>
        <w:tabs>
          <w:tab w:val="left" w:pos="1710"/>
        </w:tabs>
        <w:spacing w:after="0" w:line="276" w:lineRule="auto"/>
        <w:ind w:firstLine="709"/>
        <w:jc w:val="both"/>
        <w:rPr>
          <w:rFonts w:cs="Times New Roman"/>
          <w:szCs w:val="24"/>
        </w:rPr>
      </w:pPr>
    </w:p>
    <w:p w14:paraId="1E01AEA0" w14:textId="045A89F6" w:rsidR="001A237F" w:rsidRDefault="001A237F" w:rsidP="000D75B2">
      <w:pPr>
        <w:tabs>
          <w:tab w:val="left" w:pos="1710"/>
        </w:tabs>
        <w:spacing w:after="0" w:line="276" w:lineRule="auto"/>
        <w:ind w:firstLine="709"/>
        <w:jc w:val="both"/>
        <w:rPr>
          <w:rFonts w:cs="Times New Roman"/>
          <w:szCs w:val="24"/>
        </w:rPr>
      </w:pPr>
      <w:r>
        <w:rPr>
          <w:rFonts w:cs="Times New Roman"/>
          <w:szCs w:val="24"/>
        </w:rPr>
        <w:t>[7</w:t>
      </w:r>
      <w:r w:rsidR="00A4383B">
        <w:rPr>
          <w:rFonts w:cs="Times New Roman"/>
          <w:szCs w:val="24"/>
        </w:rPr>
        <w:t>] Ņemot vērā</w:t>
      </w:r>
      <w:r w:rsidR="00A4383B" w:rsidRPr="00A4383B">
        <w:rPr>
          <w:rFonts w:cs="Times New Roman"/>
          <w:szCs w:val="24"/>
        </w:rPr>
        <w:t xml:space="preserve">, </w:t>
      </w:r>
      <w:proofErr w:type="gramStart"/>
      <w:r w:rsidR="00A4383B" w:rsidRPr="00A4383B">
        <w:rPr>
          <w:rFonts w:cs="Times New Roman"/>
          <w:szCs w:val="24"/>
        </w:rPr>
        <w:t>ka lieta apelācijas instances tiesā</w:t>
      </w:r>
      <w:proofErr w:type="gramEnd"/>
      <w:r w:rsidR="00A4383B" w:rsidRPr="00A4383B">
        <w:rPr>
          <w:rFonts w:cs="Times New Roman"/>
          <w:szCs w:val="24"/>
        </w:rPr>
        <w:t xml:space="preserve"> jāiztiesā no jauna atbilstoši Kriminālprocesa likuma prasībām, pārējie kasācijas sūdzīb</w:t>
      </w:r>
      <w:r w:rsidR="00A4383B">
        <w:rPr>
          <w:rFonts w:cs="Times New Roman"/>
          <w:szCs w:val="24"/>
        </w:rPr>
        <w:t>u un kasācijas protesta</w:t>
      </w:r>
      <w:r w:rsidR="00A4383B" w:rsidRPr="00A4383B">
        <w:rPr>
          <w:rFonts w:cs="Times New Roman"/>
          <w:szCs w:val="24"/>
        </w:rPr>
        <w:t xml:space="preserve"> argumenti, </w:t>
      </w:r>
      <w:r w:rsidR="00A4383B" w:rsidRPr="00A4383B">
        <w:rPr>
          <w:rFonts w:cs="Times New Roman"/>
          <w:szCs w:val="24"/>
        </w:rPr>
        <w:lastRenderedPageBreak/>
        <w:t>kas saistīti ar lietā iegūto pierādījumu vērtēšanu</w:t>
      </w:r>
      <w:r w:rsidR="00A4383B">
        <w:rPr>
          <w:rFonts w:cs="Times New Roman"/>
          <w:szCs w:val="24"/>
        </w:rPr>
        <w:t xml:space="preserve"> un apsūdzētajiem nosakāmo sodu</w:t>
      </w:r>
      <w:r w:rsidR="00A4383B" w:rsidRPr="00A4383B">
        <w:rPr>
          <w:rFonts w:cs="Times New Roman"/>
          <w:szCs w:val="24"/>
        </w:rPr>
        <w:t>, izvērtējami apelācijas instances tiesā.</w:t>
      </w:r>
    </w:p>
    <w:p w14:paraId="7F623391" w14:textId="75612FF8" w:rsidR="001A237F" w:rsidRDefault="001A237F" w:rsidP="005C244E">
      <w:pPr>
        <w:tabs>
          <w:tab w:val="left" w:pos="1710"/>
        </w:tabs>
        <w:spacing w:after="0" w:line="276" w:lineRule="auto"/>
        <w:ind w:firstLine="709"/>
        <w:jc w:val="both"/>
        <w:rPr>
          <w:rFonts w:cs="Times New Roman"/>
          <w:szCs w:val="24"/>
        </w:rPr>
      </w:pPr>
    </w:p>
    <w:p w14:paraId="6AC17EA2" w14:textId="0C0A6185" w:rsidR="001A237F" w:rsidRDefault="001A237F" w:rsidP="001A237F">
      <w:pPr>
        <w:tabs>
          <w:tab w:val="left" w:pos="1710"/>
        </w:tabs>
        <w:spacing w:after="0" w:line="276" w:lineRule="auto"/>
        <w:ind w:firstLine="709"/>
        <w:jc w:val="both"/>
        <w:rPr>
          <w:rFonts w:cs="Times New Roman"/>
          <w:szCs w:val="24"/>
        </w:rPr>
      </w:pPr>
      <w:r>
        <w:rPr>
          <w:rFonts w:cs="Times New Roman"/>
          <w:szCs w:val="24"/>
        </w:rPr>
        <w:t xml:space="preserve">[8] Pirmstiesas procesā, kā arī pirmās instances tiesā un apelācijas instances tiesā apsūdzētajiem </w:t>
      </w:r>
      <w:r w:rsidR="00406776">
        <w:rPr>
          <w:rFonts w:cs="Times New Roman"/>
          <w:szCs w:val="24"/>
        </w:rPr>
        <w:t>[pers. A]</w:t>
      </w:r>
      <w:r>
        <w:rPr>
          <w:rFonts w:cs="Times New Roman"/>
          <w:szCs w:val="24"/>
        </w:rPr>
        <w:t xml:space="preserve"> un </w:t>
      </w:r>
      <w:r w:rsidR="00406776">
        <w:rPr>
          <w:rFonts w:cs="Times New Roman"/>
          <w:szCs w:val="24"/>
        </w:rPr>
        <w:t>[pers. B]</w:t>
      </w:r>
      <w:r>
        <w:rPr>
          <w:rFonts w:cs="Times New Roman"/>
          <w:szCs w:val="24"/>
        </w:rPr>
        <w:t xml:space="preserve"> drošības līdzeklis nav piemērots. </w:t>
      </w:r>
      <w:r w:rsidRPr="001A237F">
        <w:rPr>
          <w:rFonts w:cs="Times New Roman"/>
          <w:szCs w:val="24"/>
        </w:rPr>
        <w:t>Senāts atzīst, ka drošības līdzekļa piemērošanai apsūdzēta</w:t>
      </w:r>
      <w:r>
        <w:rPr>
          <w:rFonts w:cs="Times New Roman"/>
          <w:szCs w:val="24"/>
        </w:rPr>
        <w:t>jiem šajā</w:t>
      </w:r>
      <w:r w:rsidRPr="001A237F">
        <w:rPr>
          <w:rFonts w:cs="Times New Roman"/>
          <w:szCs w:val="24"/>
        </w:rPr>
        <w:t xml:space="preserve"> kriminālprocesa stadijā nav tiesiska pamata.</w:t>
      </w:r>
    </w:p>
    <w:p w14:paraId="4EDA15A4" w14:textId="77777777" w:rsidR="001A237F" w:rsidRDefault="001A237F" w:rsidP="001A237F">
      <w:pPr>
        <w:spacing w:after="0" w:line="276" w:lineRule="auto"/>
        <w:jc w:val="center"/>
        <w:rPr>
          <w:rFonts w:eastAsia="Times New Roman" w:cs="Times New Roman"/>
          <w:b/>
          <w:szCs w:val="24"/>
        </w:rPr>
      </w:pPr>
    </w:p>
    <w:p w14:paraId="3F1CDCD2" w14:textId="6D5AC8E6" w:rsidR="001A237F" w:rsidRDefault="001A237F" w:rsidP="001A237F">
      <w:pPr>
        <w:spacing w:after="0" w:line="276" w:lineRule="auto"/>
        <w:jc w:val="center"/>
        <w:rPr>
          <w:rFonts w:eastAsia="Times New Roman" w:cs="Times New Roman"/>
          <w:b/>
          <w:szCs w:val="24"/>
        </w:rPr>
      </w:pPr>
      <w:r>
        <w:rPr>
          <w:rFonts w:eastAsia="Times New Roman" w:cs="Times New Roman"/>
          <w:b/>
          <w:szCs w:val="24"/>
        </w:rPr>
        <w:t>Rezolutīvā daļa</w:t>
      </w:r>
    </w:p>
    <w:p w14:paraId="51504BEA" w14:textId="77777777" w:rsidR="001A237F" w:rsidRDefault="001A237F" w:rsidP="001A237F">
      <w:pPr>
        <w:spacing w:after="0" w:line="276" w:lineRule="auto"/>
        <w:jc w:val="center"/>
        <w:rPr>
          <w:rFonts w:eastAsia="Times New Roman" w:cs="Times New Roman"/>
          <w:b/>
          <w:szCs w:val="24"/>
        </w:rPr>
      </w:pPr>
    </w:p>
    <w:p w14:paraId="107D31DE" w14:textId="77777777" w:rsidR="001A237F" w:rsidRDefault="001A237F" w:rsidP="001A237F">
      <w:pPr>
        <w:spacing w:after="0" w:line="276" w:lineRule="auto"/>
        <w:ind w:firstLine="720"/>
        <w:jc w:val="both"/>
        <w:rPr>
          <w:rFonts w:eastAsia="Times New Roman" w:cs="Times New Roman"/>
          <w:szCs w:val="24"/>
        </w:rPr>
      </w:pPr>
      <w:r>
        <w:rPr>
          <w:rFonts w:eastAsia="Times New Roman" w:cs="Times New Roman"/>
          <w:szCs w:val="24"/>
        </w:rPr>
        <w:t xml:space="preserve">Pamatojoties uz Kriminālprocesa likuma </w:t>
      </w:r>
      <w:proofErr w:type="gramStart"/>
      <w:r>
        <w:rPr>
          <w:rFonts w:eastAsia="Times New Roman" w:cs="Times New Roman"/>
          <w:szCs w:val="24"/>
        </w:rPr>
        <w:t>585.pantu</w:t>
      </w:r>
      <w:proofErr w:type="gramEnd"/>
      <w:r>
        <w:rPr>
          <w:rFonts w:eastAsia="Times New Roman" w:cs="Times New Roman"/>
          <w:szCs w:val="24"/>
        </w:rPr>
        <w:t xml:space="preserve"> un 587.panta pirmās daļas 2.punktu, tiesa</w:t>
      </w:r>
    </w:p>
    <w:p w14:paraId="2DEECDAB" w14:textId="77777777" w:rsidR="001A237F" w:rsidRDefault="001A237F" w:rsidP="001A237F">
      <w:pPr>
        <w:spacing w:after="0" w:line="276" w:lineRule="auto"/>
        <w:rPr>
          <w:rFonts w:eastAsia="Times New Roman" w:cs="Times New Roman"/>
          <w:b/>
          <w:szCs w:val="24"/>
        </w:rPr>
      </w:pPr>
    </w:p>
    <w:p w14:paraId="3D54DF8E" w14:textId="77777777" w:rsidR="001A237F" w:rsidRDefault="001A237F" w:rsidP="001A237F">
      <w:pPr>
        <w:spacing w:after="0" w:line="276" w:lineRule="auto"/>
        <w:jc w:val="center"/>
        <w:rPr>
          <w:rFonts w:eastAsia="Times New Roman" w:cs="Times New Roman"/>
          <w:b/>
          <w:szCs w:val="24"/>
        </w:rPr>
      </w:pPr>
      <w:r>
        <w:rPr>
          <w:rFonts w:eastAsia="Times New Roman" w:cs="Times New Roman"/>
          <w:b/>
          <w:szCs w:val="24"/>
        </w:rPr>
        <w:t>nolēma:</w:t>
      </w:r>
    </w:p>
    <w:p w14:paraId="7C111A88" w14:textId="77777777" w:rsidR="001A237F" w:rsidRDefault="001A237F" w:rsidP="001A237F">
      <w:pPr>
        <w:spacing w:after="0" w:line="276" w:lineRule="auto"/>
        <w:jc w:val="both"/>
        <w:rPr>
          <w:rFonts w:eastAsia="Times New Roman" w:cs="Times New Roman"/>
          <w:szCs w:val="24"/>
        </w:rPr>
      </w:pPr>
    </w:p>
    <w:p w14:paraId="59330609" w14:textId="3505FD7D" w:rsidR="001A237F" w:rsidRPr="001A237F" w:rsidRDefault="001A237F" w:rsidP="001A237F">
      <w:pPr>
        <w:spacing w:after="0" w:line="276" w:lineRule="auto"/>
        <w:jc w:val="both"/>
        <w:rPr>
          <w:rFonts w:eastAsia="Times New Roman" w:cs="Times New Roman"/>
          <w:color w:val="FF0000"/>
          <w:szCs w:val="24"/>
        </w:rPr>
      </w:pPr>
      <w:r>
        <w:rPr>
          <w:rFonts w:eastAsia="Times New Roman" w:cs="Times New Roman"/>
          <w:szCs w:val="24"/>
        </w:rPr>
        <w:t xml:space="preserve"> </w:t>
      </w:r>
      <w:r>
        <w:rPr>
          <w:rFonts w:eastAsia="Times New Roman" w:cs="Times New Roman"/>
          <w:szCs w:val="24"/>
        </w:rPr>
        <w:tab/>
      </w:r>
      <w:r w:rsidRPr="001C6832">
        <w:rPr>
          <w:rFonts w:eastAsia="Times New Roman" w:cs="Times New Roman"/>
          <w:szCs w:val="24"/>
        </w:rPr>
        <w:t xml:space="preserve">atcelt </w:t>
      </w:r>
      <w:r w:rsidR="00A4383B" w:rsidRPr="001C6832">
        <w:rPr>
          <w:rFonts w:eastAsia="Times New Roman" w:cs="Times New Roman"/>
          <w:szCs w:val="24"/>
        </w:rPr>
        <w:t>pilnībā</w:t>
      </w:r>
      <w:r w:rsidR="00A4383B">
        <w:rPr>
          <w:rFonts w:eastAsia="Times New Roman" w:cs="Times New Roman"/>
          <w:szCs w:val="24"/>
        </w:rPr>
        <w:t xml:space="preserve"> </w:t>
      </w:r>
      <w:r>
        <w:rPr>
          <w:rFonts w:eastAsia="Times New Roman" w:cs="Times New Roman"/>
          <w:szCs w:val="24"/>
        </w:rPr>
        <w:t xml:space="preserve">Kurzemes apgabaltiesas </w:t>
      </w:r>
      <w:proofErr w:type="gramStart"/>
      <w:r>
        <w:rPr>
          <w:rFonts w:eastAsia="Times New Roman" w:cs="Times New Roman"/>
          <w:szCs w:val="24"/>
        </w:rPr>
        <w:t>2020.gada</w:t>
      </w:r>
      <w:proofErr w:type="gramEnd"/>
      <w:r>
        <w:rPr>
          <w:rFonts w:eastAsia="Times New Roman" w:cs="Times New Roman"/>
          <w:szCs w:val="24"/>
        </w:rPr>
        <w:t xml:space="preserve"> 7.decembra lēmumu</w:t>
      </w:r>
      <w:r w:rsidRPr="001C6832">
        <w:rPr>
          <w:rFonts w:eastAsia="Times New Roman" w:cs="Times New Roman"/>
          <w:szCs w:val="24"/>
        </w:rPr>
        <w:t xml:space="preserve"> un </w:t>
      </w:r>
      <w:r w:rsidR="00A4383B" w:rsidRPr="001C6832">
        <w:rPr>
          <w:rFonts w:eastAsia="Times New Roman" w:cs="Times New Roman"/>
          <w:szCs w:val="24"/>
        </w:rPr>
        <w:t xml:space="preserve">lietu </w:t>
      </w:r>
      <w:r w:rsidRPr="001C6832">
        <w:rPr>
          <w:rFonts w:eastAsia="Times New Roman" w:cs="Times New Roman"/>
          <w:szCs w:val="24"/>
        </w:rPr>
        <w:t>nosūtīt jaunai izskatīšanai Kurzemes apgabaltiesā.</w:t>
      </w:r>
    </w:p>
    <w:p w14:paraId="157B7EB5" w14:textId="77777777" w:rsidR="001A237F" w:rsidRDefault="001A237F" w:rsidP="001A237F">
      <w:pPr>
        <w:spacing w:after="0" w:line="276" w:lineRule="auto"/>
        <w:ind w:firstLine="720"/>
        <w:jc w:val="both"/>
        <w:rPr>
          <w:rFonts w:eastAsia="Times New Roman" w:cs="Times New Roman"/>
          <w:szCs w:val="24"/>
        </w:rPr>
      </w:pPr>
      <w:r>
        <w:rPr>
          <w:rFonts w:eastAsia="Times New Roman" w:cs="Times New Roman"/>
          <w:szCs w:val="24"/>
        </w:rPr>
        <w:t>Lēmums nav pārsūdzams.</w:t>
      </w:r>
    </w:p>
    <w:sectPr w:rsidR="001A237F" w:rsidSect="00B21E27">
      <w:footerReference w:type="default" r:id="rId8"/>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24F23" w14:textId="77777777" w:rsidR="00CA3A55" w:rsidRDefault="00CA3A55" w:rsidP="00BB13CD">
      <w:pPr>
        <w:spacing w:after="0" w:line="240" w:lineRule="auto"/>
      </w:pPr>
      <w:r>
        <w:separator/>
      </w:r>
    </w:p>
  </w:endnote>
  <w:endnote w:type="continuationSeparator" w:id="0">
    <w:p w14:paraId="25FFF73E" w14:textId="77777777" w:rsidR="00CA3A55" w:rsidRDefault="00CA3A55" w:rsidP="00BB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771127"/>
      <w:docPartObj>
        <w:docPartGallery w:val="Page Numbers (Bottom of Page)"/>
        <w:docPartUnique/>
      </w:docPartObj>
    </w:sdtPr>
    <w:sdtEndPr/>
    <w:sdtContent>
      <w:sdt>
        <w:sdtPr>
          <w:id w:val="1728636285"/>
          <w:docPartObj>
            <w:docPartGallery w:val="Page Numbers (Top of Page)"/>
            <w:docPartUnique/>
          </w:docPartObj>
        </w:sdtPr>
        <w:sdtEndPr/>
        <w:sdtContent>
          <w:p w14:paraId="2E92C8E3" w14:textId="30F2D121" w:rsidR="00BB13CD" w:rsidRPr="00BB13CD" w:rsidRDefault="00BB13CD">
            <w:pPr>
              <w:pStyle w:val="Footer"/>
              <w:jc w:val="center"/>
            </w:pPr>
            <w:r w:rsidRPr="00BB13CD">
              <w:rPr>
                <w:szCs w:val="24"/>
              </w:rPr>
              <w:fldChar w:fldCharType="begin"/>
            </w:r>
            <w:r w:rsidRPr="00BB13CD">
              <w:instrText xml:space="preserve"> PAGE </w:instrText>
            </w:r>
            <w:r w:rsidRPr="00BB13CD">
              <w:rPr>
                <w:szCs w:val="24"/>
              </w:rPr>
              <w:fldChar w:fldCharType="separate"/>
            </w:r>
            <w:r w:rsidRPr="00BB13CD">
              <w:rPr>
                <w:noProof/>
              </w:rPr>
              <w:t>2</w:t>
            </w:r>
            <w:r w:rsidRPr="00BB13CD">
              <w:rPr>
                <w:szCs w:val="24"/>
              </w:rPr>
              <w:fldChar w:fldCharType="end"/>
            </w:r>
            <w:r w:rsidRPr="00BB13CD">
              <w:t xml:space="preserve"> no </w:t>
            </w:r>
            <w:r w:rsidR="00CD2C56">
              <w:fldChar w:fldCharType="begin"/>
            </w:r>
            <w:r w:rsidR="00CD2C56">
              <w:instrText xml:space="preserve"> NUMPAGES  </w:instrText>
            </w:r>
            <w:r w:rsidR="00CD2C56">
              <w:fldChar w:fldCharType="separate"/>
            </w:r>
            <w:r w:rsidRPr="00BB13CD">
              <w:rPr>
                <w:noProof/>
              </w:rPr>
              <w:t>2</w:t>
            </w:r>
            <w:r w:rsidR="00CD2C56">
              <w:rPr>
                <w:noProof/>
              </w:rPr>
              <w:fldChar w:fldCharType="end"/>
            </w:r>
          </w:p>
        </w:sdtContent>
      </w:sdt>
    </w:sdtContent>
  </w:sdt>
  <w:p w14:paraId="53182555" w14:textId="77777777" w:rsidR="00BB13CD" w:rsidRDefault="00BB1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8908D" w14:textId="77777777" w:rsidR="00CA3A55" w:rsidRDefault="00CA3A55" w:rsidP="00BB13CD">
      <w:pPr>
        <w:spacing w:after="0" w:line="240" w:lineRule="auto"/>
      </w:pPr>
      <w:r>
        <w:separator/>
      </w:r>
    </w:p>
  </w:footnote>
  <w:footnote w:type="continuationSeparator" w:id="0">
    <w:p w14:paraId="04792055" w14:textId="77777777" w:rsidR="00CA3A55" w:rsidRDefault="00CA3A55" w:rsidP="00BB13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A8"/>
    <w:rsid w:val="000229FC"/>
    <w:rsid w:val="00026C9E"/>
    <w:rsid w:val="000409D2"/>
    <w:rsid w:val="000422C0"/>
    <w:rsid w:val="00071504"/>
    <w:rsid w:val="000729F9"/>
    <w:rsid w:val="000755C6"/>
    <w:rsid w:val="00083750"/>
    <w:rsid w:val="000A5244"/>
    <w:rsid w:val="000C2F6B"/>
    <w:rsid w:val="000D0DF3"/>
    <w:rsid w:val="000D0FC5"/>
    <w:rsid w:val="000D75B2"/>
    <w:rsid w:val="000E5C2F"/>
    <w:rsid w:val="001366E6"/>
    <w:rsid w:val="00144245"/>
    <w:rsid w:val="00172E26"/>
    <w:rsid w:val="00192A63"/>
    <w:rsid w:val="001A0EAF"/>
    <w:rsid w:val="001A237F"/>
    <w:rsid w:val="001D36DC"/>
    <w:rsid w:val="001E3C7C"/>
    <w:rsid w:val="00214A79"/>
    <w:rsid w:val="00223286"/>
    <w:rsid w:val="00252CFF"/>
    <w:rsid w:val="002534D4"/>
    <w:rsid w:val="002568C6"/>
    <w:rsid w:val="002577F0"/>
    <w:rsid w:val="002631F8"/>
    <w:rsid w:val="00281A0F"/>
    <w:rsid w:val="00281F7A"/>
    <w:rsid w:val="00283703"/>
    <w:rsid w:val="00284F5E"/>
    <w:rsid w:val="00291494"/>
    <w:rsid w:val="002914EB"/>
    <w:rsid w:val="002B1097"/>
    <w:rsid w:val="002D4580"/>
    <w:rsid w:val="002E60C7"/>
    <w:rsid w:val="002E6EF7"/>
    <w:rsid w:val="0032024F"/>
    <w:rsid w:val="00343F49"/>
    <w:rsid w:val="003524B7"/>
    <w:rsid w:val="0037676E"/>
    <w:rsid w:val="00381641"/>
    <w:rsid w:val="003A0114"/>
    <w:rsid w:val="003A0946"/>
    <w:rsid w:val="003B20F5"/>
    <w:rsid w:val="003B5828"/>
    <w:rsid w:val="003C0933"/>
    <w:rsid w:val="003D2469"/>
    <w:rsid w:val="003D57E4"/>
    <w:rsid w:val="003E4D83"/>
    <w:rsid w:val="003E675B"/>
    <w:rsid w:val="00406776"/>
    <w:rsid w:val="00411306"/>
    <w:rsid w:val="00446EF4"/>
    <w:rsid w:val="00453775"/>
    <w:rsid w:val="00473AB9"/>
    <w:rsid w:val="004763BF"/>
    <w:rsid w:val="0048227A"/>
    <w:rsid w:val="00486EA8"/>
    <w:rsid w:val="004A498D"/>
    <w:rsid w:val="004A58AD"/>
    <w:rsid w:val="004B05B8"/>
    <w:rsid w:val="004C7586"/>
    <w:rsid w:val="004E07E9"/>
    <w:rsid w:val="004E5E2B"/>
    <w:rsid w:val="004E660E"/>
    <w:rsid w:val="00502CF3"/>
    <w:rsid w:val="005100DE"/>
    <w:rsid w:val="00520FC5"/>
    <w:rsid w:val="005478E1"/>
    <w:rsid w:val="0056120F"/>
    <w:rsid w:val="00567DED"/>
    <w:rsid w:val="005B311F"/>
    <w:rsid w:val="005C244E"/>
    <w:rsid w:val="005C77CE"/>
    <w:rsid w:val="005D38E1"/>
    <w:rsid w:val="005F3278"/>
    <w:rsid w:val="006039A5"/>
    <w:rsid w:val="00632D95"/>
    <w:rsid w:val="00636F14"/>
    <w:rsid w:val="00640419"/>
    <w:rsid w:val="00660847"/>
    <w:rsid w:val="006910E4"/>
    <w:rsid w:val="006A6CB7"/>
    <w:rsid w:val="006B2C90"/>
    <w:rsid w:val="006C7134"/>
    <w:rsid w:val="006D34AB"/>
    <w:rsid w:val="006E438F"/>
    <w:rsid w:val="006F7BF6"/>
    <w:rsid w:val="00706C4A"/>
    <w:rsid w:val="0071415A"/>
    <w:rsid w:val="00717935"/>
    <w:rsid w:val="00727546"/>
    <w:rsid w:val="00732E14"/>
    <w:rsid w:val="00742C0E"/>
    <w:rsid w:val="00762A81"/>
    <w:rsid w:val="00766256"/>
    <w:rsid w:val="00770701"/>
    <w:rsid w:val="00797856"/>
    <w:rsid w:val="007B2AE7"/>
    <w:rsid w:val="007D42AE"/>
    <w:rsid w:val="008409F7"/>
    <w:rsid w:val="00846032"/>
    <w:rsid w:val="0088233F"/>
    <w:rsid w:val="008B21F1"/>
    <w:rsid w:val="008C2EA9"/>
    <w:rsid w:val="008C7CD6"/>
    <w:rsid w:val="008E393E"/>
    <w:rsid w:val="008E7B66"/>
    <w:rsid w:val="008F3242"/>
    <w:rsid w:val="0090043D"/>
    <w:rsid w:val="00904C9F"/>
    <w:rsid w:val="00921347"/>
    <w:rsid w:val="00923726"/>
    <w:rsid w:val="009311C4"/>
    <w:rsid w:val="00933DB0"/>
    <w:rsid w:val="00933F9F"/>
    <w:rsid w:val="0094291C"/>
    <w:rsid w:val="009443C7"/>
    <w:rsid w:val="0094516A"/>
    <w:rsid w:val="00946BC7"/>
    <w:rsid w:val="00952C00"/>
    <w:rsid w:val="00960D30"/>
    <w:rsid w:val="00986366"/>
    <w:rsid w:val="009904FC"/>
    <w:rsid w:val="009B05C5"/>
    <w:rsid w:val="009C44F2"/>
    <w:rsid w:val="009C7633"/>
    <w:rsid w:val="009D6E9F"/>
    <w:rsid w:val="009E57C2"/>
    <w:rsid w:val="00A12FD5"/>
    <w:rsid w:val="00A14D1F"/>
    <w:rsid w:val="00A37EE3"/>
    <w:rsid w:val="00A4383B"/>
    <w:rsid w:val="00A44683"/>
    <w:rsid w:val="00A46459"/>
    <w:rsid w:val="00A4677F"/>
    <w:rsid w:val="00A567A0"/>
    <w:rsid w:val="00A60186"/>
    <w:rsid w:val="00A60440"/>
    <w:rsid w:val="00A66CA8"/>
    <w:rsid w:val="00A735B8"/>
    <w:rsid w:val="00A86194"/>
    <w:rsid w:val="00A93BD8"/>
    <w:rsid w:val="00AA3509"/>
    <w:rsid w:val="00AA4F1B"/>
    <w:rsid w:val="00AA7BF9"/>
    <w:rsid w:val="00AC4AA7"/>
    <w:rsid w:val="00AC4E13"/>
    <w:rsid w:val="00AD0973"/>
    <w:rsid w:val="00AD3349"/>
    <w:rsid w:val="00AE088C"/>
    <w:rsid w:val="00AE18EB"/>
    <w:rsid w:val="00AE3E67"/>
    <w:rsid w:val="00B035D6"/>
    <w:rsid w:val="00B037D6"/>
    <w:rsid w:val="00B03B6E"/>
    <w:rsid w:val="00B21E27"/>
    <w:rsid w:val="00B26AB4"/>
    <w:rsid w:val="00B31307"/>
    <w:rsid w:val="00B53E6B"/>
    <w:rsid w:val="00B55F0C"/>
    <w:rsid w:val="00B80873"/>
    <w:rsid w:val="00B8553B"/>
    <w:rsid w:val="00BA42B1"/>
    <w:rsid w:val="00BB13CD"/>
    <w:rsid w:val="00BB2C34"/>
    <w:rsid w:val="00BC5578"/>
    <w:rsid w:val="00BF3C3B"/>
    <w:rsid w:val="00C04E94"/>
    <w:rsid w:val="00C10CE4"/>
    <w:rsid w:val="00C32C4E"/>
    <w:rsid w:val="00C46144"/>
    <w:rsid w:val="00C719B9"/>
    <w:rsid w:val="00C96708"/>
    <w:rsid w:val="00CA3A55"/>
    <w:rsid w:val="00CD2C56"/>
    <w:rsid w:val="00CE68CC"/>
    <w:rsid w:val="00CF033E"/>
    <w:rsid w:val="00D020AD"/>
    <w:rsid w:val="00D3513A"/>
    <w:rsid w:val="00D51163"/>
    <w:rsid w:val="00D7098B"/>
    <w:rsid w:val="00D9413C"/>
    <w:rsid w:val="00DC08A2"/>
    <w:rsid w:val="00DE7302"/>
    <w:rsid w:val="00DF0F86"/>
    <w:rsid w:val="00E114B0"/>
    <w:rsid w:val="00E152C5"/>
    <w:rsid w:val="00E35DCD"/>
    <w:rsid w:val="00E427AF"/>
    <w:rsid w:val="00E4315F"/>
    <w:rsid w:val="00E4660C"/>
    <w:rsid w:val="00E64CB2"/>
    <w:rsid w:val="00E8083A"/>
    <w:rsid w:val="00E87649"/>
    <w:rsid w:val="00EB0205"/>
    <w:rsid w:val="00EB76D0"/>
    <w:rsid w:val="00ED45F0"/>
    <w:rsid w:val="00EE1E04"/>
    <w:rsid w:val="00EE7D18"/>
    <w:rsid w:val="00EF262E"/>
    <w:rsid w:val="00F23A0A"/>
    <w:rsid w:val="00F4030E"/>
    <w:rsid w:val="00F5751E"/>
    <w:rsid w:val="00F60FF5"/>
    <w:rsid w:val="00F66D97"/>
    <w:rsid w:val="00F71C5D"/>
    <w:rsid w:val="00F7545C"/>
    <w:rsid w:val="00FB0586"/>
    <w:rsid w:val="00FB2464"/>
    <w:rsid w:val="00FB44D9"/>
    <w:rsid w:val="00FB7C26"/>
    <w:rsid w:val="00FC5AEB"/>
    <w:rsid w:val="00FD0DE9"/>
    <w:rsid w:val="00FE6AFD"/>
    <w:rsid w:val="00FF23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D01B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CA8"/>
    <w:pPr>
      <w:spacing w:line="252"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6CA8"/>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3CD"/>
    <w:rPr>
      <w:rFonts w:ascii="Times New Roman" w:hAnsi="Times New Roman"/>
      <w:sz w:val="24"/>
    </w:rPr>
  </w:style>
  <w:style w:type="paragraph" w:styleId="Footer">
    <w:name w:val="footer"/>
    <w:basedOn w:val="Normal"/>
    <w:link w:val="FooterChar"/>
    <w:uiPriority w:val="99"/>
    <w:unhideWhenUsed/>
    <w:rsid w:val="00BB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3CD"/>
    <w:rPr>
      <w:rFonts w:ascii="Times New Roman" w:hAnsi="Times New Roman"/>
      <w:sz w:val="24"/>
    </w:rPr>
  </w:style>
  <w:style w:type="character" w:styleId="CommentReference">
    <w:name w:val="annotation reference"/>
    <w:basedOn w:val="DefaultParagraphFont"/>
    <w:uiPriority w:val="99"/>
    <w:semiHidden/>
    <w:unhideWhenUsed/>
    <w:rsid w:val="00FB44D9"/>
    <w:rPr>
      <w:sz w:val="16"/>
      <w:szCs w:val="16"/>
    </w:rPr>
  </w:style>
  <w:style w:type="paragraph" w:styleId="CommentText">
    <w:name w:val="annotation text"/>
    <w:basedOn w:val="Normal"/>
    <w:link w:val="CommentTextChar"/>
    <w:uiPriority w:val="99"/>
    <w:semiHidden/>
    <w:unhideWhenUsed/>
    <w:rsid w:val="00FB44D9"/>
    <w:pPr>
      <w:spacing w:line="240" w:lineRule="auto"/>
    </w:pPr>
    <w:rPr>
      <w:sz w:val="20"/>
      <w:szCs w:val="20"/>
    </w:rPr>
  </w:style>
  <w:style w:type="character" w:customStyle="1" w:styleId="CommentTextChar">
    <w:name w:val="Comment Text Char"/>
    <w:basedOn w:val="DefaultParagraphFont"/>
    <w:link w:val="CommentText"/>
    <w:uiPriority w:val="99"/>
    <w:semiHidden/>
    <w:rsid w:val="00FB44D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B44D9"/>
    <w:rPr>
      <w:b/>
      <w:bCs/>
    </w:rPr>
  </w:style>
  <w:style w:type="character" w:customStyle="1" w:styleId="CommentSubjectChar">
    <w:name w:val="Comment Subject Char"/>
    <w:basedOn w:val="CommentTextChar"/>
    <w:link w:val="CommentSubject"/>
    <w:uiPriority w:val="99"/>
    <w:semiHidden/>
    <w:rsid w:val="00FB44D9"/>
    <w:rPr>
      <w:rFonts w:ascii="Times New Roman" w:hAnsi="Times New Roman"/>
      <w:b/>
      <w:bCs/>
      <w:sz w:val="20"/>
      <w:szCs w:val="20"/>
    </w:rPr>
  </w:style>
  <w:style w:type="character" w:styleId="Hyperlink">
    <w:name w:val="Hyperlink"/>
    <w:basedOn w:val="DefaultParagraphFont"/>
    <w:uiPriority w:val="99"/>
    <w:unhideWhenUsed/>
    <w:rsid w:val="009904FC"/>
    <w:rPr>
      <w:color w:val="0563C1" w:themeColor="hyperlink"/>
      <w:u w:val="single"/>
    </w:rPr>
  </w:style>
  <w:style w:type="character" w:styleId="UnresolvedMention">
    <w:name w:val="Unresolved Mention"/>
    <w:basedOn w:val="DefaultParagraphFont"/>
    <w:uiPriority w:val="99"/>
    <w:semiHidden/>
    <w:unhideWhenUsed/>
    <w:rsid w:val="009904FC"/>
    <w:rPr>
      <w:color w:val="605E5C"/>
      <w:shd w:val="clear" w:color="auto" w:fill="E1DFDD"/>
    </w:rPr>
  </w:style>
  <w:style w:type="character" w:styleId="FollowedHyperlink">
    <w:name w:val="FollowedHyperlink"/>
    <w:basedOn w:val="DefaultParagraphFont"/>
    <w:uiPriority w:val="99"/>
    <w:semiHidden/>
    <w:unhideWhenUsed/>
    <w:rsid w:val="00CD2C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05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41558.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4B5C1-4CBD-4A0F-A3F8-0CB3B5330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8777</Words>
  <Characters>5003</Characters>
  <Application>Microsoft Office Word</Application>
  <DocSecurity>0</DocSecurity>
  <Lines>41</Lines>
  <Paragraphs>27</Paragraphs>
  <ScaleCrop>false</ScaleCrop>
  <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2021-05-05T10:01:00Z</dcterms:created>
  <dcterms:modified xsi:type="dcterms:W3CDTF">2021-05-05T10:01:00Z</dcterms:modified>
</cp:coreProperties>
</file>