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B001D" w14:textId="77777777" w:rsidR="003C4449" w:rsidRPr="006A2384" w:rsidRDefault="003C4449" w:rsidP="00E770E0">
      <w:pPr>
        <w:autoSpaceDE w:val="0"/>
        <w:autoSpaceDN w:val="0"/>
        <w:spacing w:line="276" w:lineRule="auto"/>
        <w:jc w:val="both"/>
        <w:rPr>
          <w:b/>
          <w:bCs/>
          <w:color w:val="000000"/>
        </w:rPr>
      </w:pPr>
      <w:r w:rsidRPr="006A2384">
        <w:rPr>
          <w:b/>
          <w:bCs/>
          <w:color w:val="000000"/>
        </w:rPr>
        <w:t xml:space="preserve">Mutvārdu procesā izskatītas lietas izskatīšanas atsākšana </w:t>
      </w:r>
    </w:p>
    <w:p w14:paraId="300D4158" w14:textId="77777777" w:rsidR="003C4449" w:rsidRPr="006A2384" w:rsidRDefault="003C4449" w:rsidP="00E770E0">
      <w:pPr>
        <w:autoSpaceDE w:val="0"/>
        <w:autoSpaceDN w:val="0"/>
        <w:spacing w:line="276" w:lineRule="auto"/>
        <w:jc w:val="both"/>
        <w:rPr>
          <w:color w:val="000000"/>
        </w:rPr>
      </w:pPr>
      <w:r w:rsidRPr="006A2384">
        <w:rPr>
          <w:color w:val="000000"/>
        </w:rPr>
        <w:t>Administratīvā procesa likums procesa dalībniekiem garantē procesuālās tiesības lietu izskatīt mutvārdu procesā vismaz vienā instancē, un šo tiesību izmantošana ir atstāta procesa dalībnieka ziņā.</w:t>
      </w:r>
    </w:p>
    <w:p w14:paraId="4F685265" w14:textId="77777777" w:rsidR="003C4449" w:rsidRPr="006A2384" w:rsidRDefault="003C4449" w:rsidP="00E770E0">
      <w:pPr>
        <w:pStyle w:val="ATpamattesksts"/>
        <w:ind w:firstLine="0"/>
        <w:rPr>
          <w:color w:val="000000"/>
        </w:rPr>
      </w:pPr>
      <w:r w:rsidRPr="006A2384">
        <w:rPr>
          <w:color w:val="000000"/>
        </w:rPr>
        <w:t>Ja tiesa atsāk tādas lietas izskatīšanu, kas, ievērojot pieteicējas lūgumu par lietas izskatīšanu mutvārdu procesā, tika izskatīta tiesas sēdē, tiesai atbilstoši Administratīvā procesa likuma 244.panta otrajai daļai pēc lēmuma pieņemšanas par lietas izskatīšanas atsākšanu, lietas izskatīšana jāturpina tiesas sēdē mutvārdu procesā.</w:t>
      </w:r>
    </w:p>
    <w:p w14:paraId="0CC1A4D0" w14:textId="77777777" w:rsidR="003C4449" w:rsidRPr="006A2384" w:rsidRDefault="003C4449" w:rsidP="00E770E0">
      <w:pPr>
        <w:pStyle w:val="ATpamattesksts"/>
        <w:ind w:firstLine="0"/>
        <w:rPr>
          <w:color w:val="000000"/>
        </w:rPr>
      </w:pPr>
    </w:p>
    <w:p w14:paraId="7BDC6792" w14:textId="4C003BA4" w:rsidR="003C4449" w:rsidRPr="006A2384" w:rsidRDefault="003C4449" w:rsidP="00E770E0">
      <w:pPr>
        <w:pStyle w:val="ATpamattesksts"/>
        <w:ind w:firstLine="0"/>
        <w:rPr>
          <w:b/>
          <w:bCs/>
          <w:color w:val="000000"/>
        </w:rPr>
      </w:pPr>
      <w:r w:rsidRPr="006A2384">
        <w:rPr>
          <w:b/>
          <w:bCs/>
          <w:color w:val="000000"/>
        </w:rPr>
        <w:t>Procesuālā taisnīguma ievērošana, pievienojot lietas materiāliem jaunus pierādījumus</w:t>
      </w:r>
    </w:p>
    <w:p w14:paraId="74C8F6CC" w14:textId="77777777" w:rsidR="003C4449" w:rsidRPr="006A2384" w:rsidRDefault="003C4449" w:rsidP="00E770E0">
      <w:pPr>
        <w:autoSpaceDE w:val="0"/>
        <w:autoSpaceDN w:val="0"/>
        <w:spacing w:line="276" w:lineRule="auto"/>
        <w:jc w:val="both"/>
        <w:rPr>
          <w:color w:val="000000"/>
        </w:rPr>
      </w:pPr>
      <w:r w:rsidRPr="006A2384">
        <w:rPr>
          <w:color w:val="000000"/>
        </w:rPr>
        <w:t>Administratīvā procesa likumā nostiprinātais procesuālā taisnīguma princips nosaka, ka iestāde un tiesa</w:t>
      </w:r>
      <w:r w:rsidRPr="006A2384">
        <w:t>,</w:t>
      </w:r>
      <w:r w:rsidRPr="006A2384">
        <w:rPr>
          <w:color w:val="000000"/>
        </w:rPr>
        <w:t xml:space="preserve"> pieņem</w:t>
      </w:r>
      <w:bookmarkStart w:id="0" w:name="_GoBack"/>
      <w:bookmarkEnd w:id="0"/>
      <w:r w:rsidRPr="006A2384">
        <w:rPr>
          <w:color w:val="000000"/>
        </w:rPr>
        <w:t>ot savus lēmumus, ievēro objektivitāti un dod procesa dalībniekiem pienācīgu iespēju izteikt savu viedokli par lietā jau esošajiem pierādījumiem un iesniegt jaunus pierādījumus, proti, šis princips ietver sevī procesa dalībnieka tiesības tikt uzklausītam un viņa tiesības iesniegt rakstveida vai sniegt mutiskus paskaidrojumus tiesas sēdē par lietā esošiem pierādījumiem.</w:t>
      </w:r>
    </w:p>
    <w:p w14:paraId="2CF457E8" w14:textId="49B3EA6B" w:rsidR="003047F5" w:rsidRPr="006A2384" w:rsidRDefault="003C4449" w:rsidP="00E770E0">
      <w:pPr>
        <w:pStyle w:val="ATpamattesksts"/>
        <w:ind w:firstLine="0"/>
        <w:rPr>
          <w:color w:val="000000"/>
        </w:rPr>
      </w:pPr>
      <w:r w:rsidRPr="006A2384">
        <w:rPr>
          <w:color w:val="000000"/>
        </w:rPr>
        <w:t>Ja tiesa nav informējusi procesa dalībnieku par jauna rakstveida pierādījuma pievienošanu lietas materiāliem un par minētā pierādījuma saturu, kas tādējādi ir liedzis procesa dalībniekam sniegt savu viedokli par konkrēto pierādījumu, tiesa ar šādu savu rīcību ir pārkāpusi procesuālā taisnīguma principu, proti, liegusi tiesības procesa dalībniekam paust savu viedokli un tikt uzklausītam, kas ir atzīstams par tiesas pieļautu procesuālo pārkāpumu.</w:t>
      </w:r>
    </w:p>
    <w:p w14:paraId="1634D640" w14:textId="77777777" w:rsidR="003C4449" w:rsidRPr="00E770E0" w:rsidRDefault="003C4449" w:rsidP="00E770E0">
      <w:pPr>
        <w:pStyle w:val="ATpamattesksts"/>
        <w:ind w:firstLine="0"/>
        <w:rPr>
          <w:color w:val="000000"/>
        </w:rPr>
      </w:pPr>
    </w:p>
    <w:p w14:paraId="5B96512A" w14:textId="40EE7841" w:rsidR="006B7BBC" w:rsidRPr="00E770E0" w:rsidRDefault="003C4449" w:rsidP="00A92E3B">
      <w:pPr>
        <w:spacing w:line="276" w:lineRule="auto"/>
        <w:jc w:val="center"/>
        <w:rPr>
          <w:b/>
        </w:rPr>
      </w:pPr>
      <w:r w:rsidRPr="00E770E0">
        <w:rPr>
          <w:b/>
        </w:rPr>
        <w:t>Latvijas Republikas Senāta</w:t>
      </w:r>
    </w:p>
    <w:p w14:paraId="189C5826" w14:textId="1450C141" w:rsidR="003C4449" w:rsidRPr="00E770E0" w:rsidRDefault="003C4449" w:rsidP="00A92E3B">
      <w:pPr>
        <w:spacing w:line="276" w:lineRule="auto"/>
        <w:jc w:val="center"/>
        <w:rPr>
          <w:b/>
        </w:rPr>
      </w:pPr>
      <w:r w:rsidRPr="00E770E0">
        <w:rPr>
          <w:b/>
        </w:rPr>
        <w:t>Administratīvo lietu departamenta</w:t>
      </w:r>
    </w:p>
    <w:p w14:paraId="395E1701" w14:textId="79128DA3" w:rsidR="003C4449" w:rsidRPr="00E770E0" w:rsidRDefault="003C4449" w:rsidP="00A92E3B">
      <w:pPr>
        <w:spacing w:line="276" w:lineRule="auto"/>
        <w:jc w:val="center"/>
        <w:rPr>
          <w:b/>
        </w:rPr>
      </w:pPr>
      <w:r w:rsidRPr="00E770E0">
        <w:rPr>
          <w:b/>
        </w:rPr>
        <w:t>2021.gada 25.marta</w:t>
      </w:r>
    </w:p>
    <w:p w14:paraId="30B4B012" w14:textId="4AA36FFE" w:rsidR="006B7BBC" w:rsidRPr="00E770E0" w:rsidRDefault="0089619C" w:rsidP="00A92E3B">
      <w:pPr>
        <w:spacing w:line="276" w:lineRule="auto"/>
        <w:jc w:val="center"/>
        <w:rPr>
          <w:b/>
        </w:rPr>
      </w:pPr>
      <w:r w:rsidRPr="00E770E0">
        <w:rPr>
          <w:b/>
        </w:rPr>
        <w:t>SPRIEDUMS</w:t>
      </w:r>
    </w:p>
    <w:p w14:paraId="1ED36707" w14:textId="42972E79" w:rsidR="006B7BBC" w:rsidRPr="00E770E0" w:rsidRDefault="003C4449" w:rsidP="00A92E3B">
      <w:pPr>
        <w:spacing w:line="276" w:lineRule="auto"/>
        <w:jc w:val="center"/>
        <w:rPr>
          <w:rFonts w:eastAsiaTheme="minorHAnsi"/>
          <w:color w:val="2B2B2B"/>
          <w:lang w:val="en-US" w:eastAsia="en-US"/>
        </w:rPr>
      </w:pPr>
      <w:r w:rsidRPr="00E770E0">
        <w:t xml:space="preserve">Lieta Nr. </w:t>
      </w:r>
      <w:r w:rsidRPr="00E770E0">
        <w:rPr>
          <w:rFonts w:eastAsiaTheme="minorHAnsi"/>
          <w:color w:val="2B2B2B"/>
          <w:lang w:val="en-US" w:eastAsia="en-US"/>
        </w:rPr>
        <w:t>A420303616, SKA-76/2021</w:t>
      </w:r>
    </w:p>
    <w:p w14:paraId="2F242BC5" w14:textId="40EB0CA4" w:rsidR="006B7BBC" w:rsidRDefault="006A2384" w:rsidP="00A92E3B">
      <w:pPr>
        <w:spacing w:line="276" w:lineRule="auto"/>
        <w:ind w:firstLine="567"/>
        <w:jc w:val="center"/>
      </w:pPr>
      <w:hyperlink r:id="rId7" w:history="1">
        <w:r w:rsidR="00A92E3B" w:rsidRPr="003B08A3">
          <w:rPr>
            <w:rStyle w:val="Hyperlink"/>
          </w:rPr>
          <w:t>ECLI:LV:AT:2021:0325.A420303616.8.S</w:t>
        </w:r>
      </w:hyperlink>
    </w:p>
    <w:p w14:paraId="7C9E1941" w14:textId="77777777" w:rsidR="00A92E3B" w:rsidRPr="00E770E0" w:rsidRDefault="00A92E3B" w:rsidP="00E770E0">
      <w:pPr>
        <w:spacing w:line="276" w:lineRule="auto"/>
        <w:ind w:firstLine="567"/>
        <w:jc w:val="both"/>
      </w:pPr>
    </w:p>
    <w:p w14:paraId="19AFEF33" w14:textId="0CF3815C" w:rsidR="006B7BBC" w:rsidRPr="00E770E0" w:rsidRDefault="006B7BBC" w:rsidP="00E770E0">
      <w:pPr>
        <w:spacing w:line="276" w:lineRule="auto"/>
        <w:ind w:firstLine="567"/>
        <w:jc w:val="both"/>
      </w:pPr>
      <w:r w:rsidRPr="00E770E0">
        <w:t>Tiesa šādā sastāvā: senator</w:t>
      </w:r>
      <w:r w:rsidR="007D5322" w:rsidRPr="00E770E0">
        <w:t>es</w:t>
      </w:r>
      <w:r w:rsidR="00661575" w:rsidRPr="00E770E0">
        <w:t xml:space="preserve"> Diāna Makarova</w:t>
      </w:r>
      <w:r w:rsidR="00F45661" w:rsidRPr="00E770E0">
        <w:t>, Dzintra Amerika</w:t>
      </w:r>
      <w:r w:rsidR="00661575" w:rsidRPr="00E770E0">
        <w:t xml:space="preserve">, </w:t>
      </w:r>
      <w:r w:rsidR="00F45661" w:rsidRPr="00E770E0">
        <w:t>Vēsma Kakste</w:t>
      </w:r>
    </w:p>
    <w:p w14:paraId="3049557F" w14:textId="77777777" w:rsidR="003047F5" w:rsidRPr="00E770E0" w:rsidRDefault="003047F5" w:rsidP="00E770E0">
      <w:pPr>
        <w:spacing w:line="276" w:lineRule="auto"/>
        <w:ind w:firstLine="567"/>
        <w:jc w:val="both"/>
      </w:pPr>
    </w:p>
    <w:p w14:paraId="4045D4F9" w14:textId="73AFFDD3" w:rsidR="00485C7C" w:rsidRPr="00E770E0" w:rsidRDefault="00485C7C" w:rsidP="00E770E0">
      <w:pPr>
        <w:spacing w:line="276" w:lineRule="auto"/>
        <w:ind w:firstLine="567"/>
        <w:jc w:val="both"/>
      </w:pPr>
      <w:r w:rsidRPr="00E770E0">
        <w:t xml:space="preserve">rakstveida procesā izskatīja administratīvo lietu, kas ierosināta, pamatojoties uz </w:t>
      </w:r>
      <w:r w:rsidR="002A1A12" w:rsidRPr="00E770E0">
        <w:t>AS „Hipocredit” pieteikumu par labvēlīgāka administra</w:t>
      </w:r>
      <w:r w:rsidR="00311764" w:rsidRPr="00E770E0">
        <w:t>tīvā akta izdošanu, ar kuru AS „</w:t>
      </w:r>
      <w:r w:rsidR="002A1A12" w:rsidRPr="00E770E0">
        <w:t xml:space="preserve">Hipocredit” tiktu izsniegta speciālā atļauja (licence) patērētāju kreditēšanas pakalpojumu sniegšanai, nenosakot aizliegumu cedēt prasījumus, kas izriet no kreditēšanas līgumiem, </w:t>
      </w:r>
      <w:r w:rsidR="00837825" w:rsidRPr="00E770E0">
        <w:t xml:space="preserve">kas noslēgti ar patērētājiem, </w:t>
      </w:r>
      <w:r w:rsidR="002A1A12" w:rsidRPr="00E770E0">
        <w:t xml:space="preserve">savstarpējo aizdevumu platformā </w:t>
      </w:r>
      <w:r w:rsidR="002A1A12" w:rsidRPr="00E770E0">
        <w:rPr>
          <w:i/>
          <w:iCs/>
        </w:rPr>
        <w:t>www.mintos.com</w:t>
      </w:r>
      <w:r w:rsidR="002A1A12" w:rsidRPr="00E770E0">
        <w:t xml:space="preserve"> vai citās tāda paša satura platformās</w:t>
      </w:r>
      <w:r w:rsidRPr="00E770E0">
        <w:t xml:space="preserve">, sakarā ar </w:t>
      </w:r>
      <w:r w:rsidR="002A1A12" w:rsidRPr="00E770E0">
        <w:t>AS „Hipocredit”</w:t>
      </w:r>
      <w:r w:rsidR="002313C0" w:rsidRPr="00E770E0">
        <w:t xml:space="preserve"> </w:t>
      </w:r>
      <w:r w:rsidRPr="00E770E0">
        <w:t xml:space="preserve">kasācijas sūdzību par Administratīvās apgabaltiesas </w:t>
      </w:r>
      <w:r w:rsidR="000F1A38" w:rsidRPr="00E770E0">
        <w:t>2018.gada 8.jūnija</w:t>
      </w:r>
      <w:r w:rsidR="00FC05BD" w:rsidRPr="00E770E0">
        <w:t xml:space="preserve"> </w:t>
      </w:r>
      <w:r w:rsidRPr="00E770E0">
        <w:t>spriedumu.</w:t>
      </w:r>
    </w:p>
    <w:p w14:paraId="5DE22EF3" w14:textId="77777777" w:rsidR="00A6596A" w:rsidRPr="00E770E0" w:rsidRDefault="00A6596A" w:rsidP="00E770E0">
      <w:pPr>
        <w:spacing w:line="276" w:lineRule="auto"/>
        <w:ind w:firstLine="567"/>
        <w:jc w:val="both"/>
      </w:pPr>
    </w:p>
    <w:p w14:paraId="49301551" w14:textId="77777777" w:rsidR="003047F5" w:rsidRPr="00E770E0" w:rsidRDefault="003047F5" w:rsidP="00E770E0">
      <w:pPr>
        <w:pStyle w:val="ATpamattesksts"/>
        <w:ind w:firstLine="0"/>
        <w:jc w:val="center"/>
      </w:pPr>
      <w:r w:rsidRPr="00E770E0">
        <w:rPr>
          <w:b/>
        </w:rPr>
        <w:t>Aprakstošā</w:t>
      </w:r>
      <w:r w:rsidRPr="00E770E0">
        <w:t xml:space="preserve"> </w:t>
      </w:r>
      <w:r w:rsidRPr="00E770E0">
        <w:rPr>
          <w:b/>
        </w:rPr>
        <w:t>daļa</w:t>
      </w:r>
    </w:p>
    <w:p w14:paraId="54AE93A0" w14:textId="77777777" w:rsidR="003047F5" w:rsidRPr="00E770E0" w:rsidRDefault="003047F5" w:rsidP="00E770E0">
      <w:pPr>
        <w:spacing w:line="276" w:lineRule="auto"/>
        <w:ind w:firstLine="567"/>
        <w:jc w:val="both"/>
      </w:pPr>
    </w:p>
    <w:p w14:paraId="12785173" w14:textId="24D4C16C" w:rsidR="00CF1260" w:rsidRPr="00E770E0" w:rsidRDefault="00485C7C" w:rsidP="00E770E0">
      <w:pPr>
        <w:spacing w:line="276" w:lineRule="auto"/>
        <w:ind w:firstLine="567"/>
        <w:jc w:val="both"/>
      </w:pPr>
      <w:r w:rsidRPr="00E770E0">
        <w:t>[1]</w:t>
      </w:r>
      <w:r w:rsidR="004A429F" w:rsidRPr="00E770E0">
        <w:t> </w:t>
      </w:r>
      <w:r w:rsidRPr="00E770E0">
        <w:t>Patērētāju tiesību aizsardzības centrs</w:t>
      </w:r>
      <w:r w:rsidR="002313C0" w:rsidRPr="00E770E0">
        <w:t xml:space="preserve"> (turpmāk – centrs) </w:t>
      </w:r>
      <w:r w:rsidR="00F45661" w:rsidRPr="00E770E0">
        <w:t>pieteicējai AS</w:t>
      </w:r>
      <w:r w:rsidR="00966C9D" w:rsidRPr="00E770E0">
        <w:t> „</w:t>
      </w:r>
      <w:r w:rsidR="00F45661" w:rsidRPr="00E770E0">
        <w:t>Hipocredit” izsniedza speciālo atļauju</w:t>
      </w:r>
      <w:r w:rsidR="002A1A12" w:rsidRPr="00E770E0">
        <w:t xml:space="preserve"> </w:t>
      </w:r>
      <w:r w:rsidR="00C90F99" w:rsidRPr="00E770E0">
        <w:t>(licenci</w:t>
      </w:r>
      <w:r w:rsidR="00F45661" w:rsidRPr="00E770E0">
        <w:t>) patērētāju kreditēšanas pakalpojumu sniegšanai Latvijas Republikā</w:t>
      </w:r>
      <w:r w:rsidR="00E37D3E" w:rsidRPr="00E770E0">
        <w:t xml:space="preserve"> </w:t>
      </w:r>
      <w:r w:rsidR="00F45661" w:rsidRPr="00E770E0">
        <w:t xml:space="preserve">ar šādu nosacījumu: pieteicēja nedrīkst cedēt prasījumus, kas izriet no </w:t>
      </w:r>
      <w:r w:rsidR="00837825" w:rsidRPr="00E770E0">
        <w:t xml:space="preserve">kreditēšanas </w:t>
      </w:r>
      <w:r w:rsidR="00837825" w:rsidRPr="00E770E0">
        <w:lastRenderedPageBreak/>
        <w:t xml:space="preserve">līgumiem, kas noslēgti </w:t>
      </w:r>
      <w:r w:rsidR="00F45661" w:rsidRPr="00E770E0">
        <w:t xml:space="preserve">ar patērētājiem, savstarpējo aizdevumu platformā </w:t>
      </w:r>
      <w:r w:rsidR="00F45661" w:rsidRPr="00E770E0">
        <w:rPr>
          <w:i/>
        </w:rPr>
        <w:t>www.mintos.com</w:t>
      </w:r>
      <w:r w:rsidR="00F45661" w:rsidRPr="00E770E0">
        <w:t xml:space="preserve"> vai citās tāda paša satura platformās</w:t>
      </w:r>
      <w:r w:rsidR="00491986" w:rsidRPr="00E770E0">
        <w:t>.</w:t>
      </w:r>
    </w:p>
    <w:p w14:paraId="3404626C" w14:textId="77777777" w:rsidR="00CF1260" w:rsidRPr="00E770E0" w:rsidRDefault="00CF1260" w:rsidP="00E770E0">
      <w:pPr>
        <w:spacing w:line="276" w:lineRule="auto"/>
        <w:ind w:firstLine="567"/>
        <w:jc w:val="both"/>
      </w:pPr>
    </w:p>
    <w:p w14:paraId="66449164" w14:textId="50C62FB6" w:rsidR="003B2224" w:rsidRPr="00E770E0" w:rsidRDefault="00CF1260" w:rsidP="00E770E0">
      <w:pPr>
        <w:spacing w:line="276" w:lineRule="auto"/>
        <w:ind w:firstLine="567"/>
        <w:jc w:val="both"/>
      </w:pPr>
      <w:r w:rsidRPr="00E770E0">
        <w:t>[</w:t>
      </w:r>
      <w:r w:rsidR="004A429F" w:rsidRPr="00E770E0">
        <w:t>2</w:t>
      </w:r>
      <w:r w:rsidR="00C26C66" w:rsidRPr="00E770E0">
        <w:t>]</w:t>
      </w:r>
      <w:r w:rsidR="00485C7C" w:rsidRPr="00E770E0">
        <w:t xml:space="preserve"> Nepiekrītot </w:t>
      </w:r>
      <w:r w:rsidR="00BF24BE" w:rsidRPr="00E770E0">
        <w:t>izsniegtajā lic</w:t>
      </w:r>
      <w:r w:rsidR="00164E88" w:rsidRPr="00E770E0">
        <w:t>encē ietvertaj</w:t>
      </w:r>
      <w:r w:rsidR="006056A7" w:rsidRPr="00E770E0">
        <w:t>a</w:t>
      </w:r>
      <w:r w:rsidR="00164E88" w:rsidRPr="00E770E0">
        <w:t>m nosacījum</w:t>
      </w:r>
      <w:r w:rsidR="006056A7" w:rsidRPr="00E770E0">
        <w:t>a</w:t>
      </w:r>
      <w:r w:rsidR="00164E88" w:rsidRPr="00E770E0">
        <w:t>m</w:t>
      </w:r>
      <w:r w:rsidR="00BF24BE" w:rsidRPr="00E770E0">
        <w:t>,</w:t>
      </w:r>
      <w:r w:rsidR="00485C7C" w:rsidRPr="00E770E0">
        <w:t xml:space="preserve"> pieteicēja vērsās administratīvajā tiesā. Izskatījusi lietu apelācijas kārtībā, Administratīvā apgabaltiesa pieteikumu noraidīja. Spriedums</w:t>
      </w:r>
      <w:r w:rsidR="006056A7" w:rsidRPr="00E770E0">
        <w:t xml:space="preserve"> </w:t>
      </w:r>
      <w:r w:rsidR="00485C7C" w:rsidRPr="00E770E0">
        <w:t>pamatots ar turpmāk minētajiem apsvērumiem.</w:t>
      </w:r>
    </w:p>
    <w:p w14:paraId="502ED899" w14:textId="2C96827A" w:rsidR="002865D8" w:rsidRPr="00E770E0" w:rsidRDefault="00AA4817" w:rsidP="00E770E0">
      <w:pPr>
        <w:spacing w:line="276" w:lineRule="auto"/>
        <w:ind w:firstLine="567"/>
        <w:jc w:val="both"/>
      </w:pPr>
      <w:r w:rsidRPr="00E770E0">
        <w:t>[2</w:t>
      </w:r>
      <w:r w:rsidR="004F5081" w:rsidRPr="00E770E0">
        <w:t>.1]</w:t>
      </w:r>
      <w:r w:rsidR="00BF24BE" w:rsidRPr="00E770E0">
        <w:t> </w:t>
      </w:r>
      <w:r w:rsidR="00CE1CB1" w:rsidRPr="00E770E0">
        <w:t>Lūgums par lietas izskatīšanu mutvārdu procesā ir noraidāms, jo n</w:t>
      </w:r>
      <w:r w:rsidR="002865D8" w:rsidRPr="00E770E0">
        <w:t xml:space="preserve">o lietā esošajiem dokumentiem, tostarp </w:t>
      </w:r>
      <w:r w:rsidR="007278FE" w:rsidRPr="00E770E0">
        <w:t xml:space="preserve">no </w:t>
      </w:r>
      <w:r w:rsidR="002865D8" w:rsidRPr="00E770E0">
        <w:t>lietas dalībnieku paskaidrojumiem, var gūt pilnīgu prie</w:t>
      </w:r>
      <w:r w:rsidR="00CE1CB1" w:rsidRPr="00E770E0">
        <w:t>kšstatu par izskatāmo jautājumu</w:t>
      </w:r>
      <w:r w:rsidR="002865D8" w:rsidRPr="00E770E0">
        <w:t>.</w:t>
      </w:r>
    </w:p>
    <w:p w14:paraId="6FF967B3" w14:textId="01E7F030" w:rsidR="007278FE" w:rsidRPr="00E770E0" w:rsidRDefault="00E67E7B" w:rsidP="00E770E0">
      <w:pPr>
        <w:spacing w:line="276" w:lineRule="auto"/>
        <w:ind w:firstLine="567"/>
        <w:jc w:val="both"/>
      </w:pPr>
      <w:r w:rsidRPr="00E770E0">
        <w:t>[2.2] </w:t>
      </w:r>
      <w:r w:rsidR="007278FE" w:rsidRPr="00E770E0">
        <w:t>Pirmās instances t</w:t>
      </w:r>
      <w:r w:rsidR="00B65EB9" w:rsidRPr="00E770E0">
        <w:t xml:space="preserve">iesa pēc lietas izskatīšanas atsākšanas lietai ir pievienojusi rakstveida pierādījumu, </w:t>
      </w:r>
      <w:r w:rsidR="00536261" w:rsidRPr="00E770E0">
        <w:t>ar kuru pieteicējai nebija iespēja</w:t>
      </w:r>
      <w:r w:rsidR="007278FE" w:rsidRPr="00E770E0">
        <w:t>s</w:t>
      </w:r>
      <w:r w:rsidR="00536261" w:rsidRPr="00E770E0">
        <w:t xml:space="preserve"> iepazīties un piedalīties tā pārbaudē</w:t>
      </w:r>
      <w:r w:rsidR="00A327D2" w:rsidRPr="00E770E0">
        <w:t>. Tiesa</w:t>
      </w:r>
      <w:r w:rsidR="00B65EB9" w:rsidRPr="00E770E0">
        <w:t xml:space="preserve"> nav turpinājusi </w:t>
      </w:r>
      <w:r w:rsidR="007278FE" w:rsidRPr="00E770E0">
        <w:t xml:space="preserve">lietas izskatīšanu mutvārdu procesā un nav </w:t>
      </w:r>
      <w:r w:rsidR="00B65EB9" w:rsidRPr="00E770E0">
        <w:t>uzklausījusi lietas dalībnieku viedokli, bet izskatījusi lietu rakstveida procesā</w:t>
      </w:r>
      <w:r w:rsidR="007278FE" w:rsidRPr="00E770E0">
        <w:t>. L</w:t>
      </w:r>
      <w:r w:rsidR="00B65EB9" w:rsidRPr="00E770E0">
        <w:t>īdz ar to nav ievērota Administratīvā procesa likuma 244.panta otrā daļa.</w:t>
      </w:r>
      <w:r w:rsidR="00354CD5" w:rsidRPr="00E770E0">
        <w:t xml:space="preserve"> Tomēr </w:t>
      </w:r>
      <w:r w:rsidR="00A327D2" w:rsidRPr="00E770E0">
        <w:t>tas nav pamats piemērot</w:t>
      </w:r>
      <w:r w:rsidR="00CF1023" w:rsidRPr="00E770E0">
        <w:t xml:space="preserve"> Administratīvā procesa likuma 303.panta pirmās daļas 2.punktu un atcelt pirmās instances tiesas spriedumu, jo</w:t>
      </w:r>
      <w:r w:rsidR="0094475C" w:rsidRPr="00E770E0">
        <w:t xml:space="preserve"> lietas materiāliem pievienotā cesijas līguma izdruka ir </w:t>
      </w:r>
      <w:r w:rsidR="00210A72" w:rsidRPr="00E770E0">
        <w:t>publiski pieejama, pieteicējai zināma un tikusi pievienota administratīvajai lietai</w:t>
      </w:r>
      <w:r w:rsidR="00BA41D8" w:rsidRPr="00E770E0">
        <w:t xml:space="preserve"> jau tad, kad lietu skatīja</w:t>
      </w:r>
      <w:r w:rsidR="00210A72" w:rsidRPr="00E770E0">
        <w:t xml:space="preserve"> iestād</w:t>
      </w:r>
      <w:r w:rsidR="00BA41D8" w:rsidRPr="00E770E0">
        <w:t>e</w:t>
      </w:r>
      <w:r w:rsidR="007278FE" w:rsidRPr="00E770E0">
        <w:t xml:space="preserve">. Pieteicēja </w:t>
      </w:r>
      <w:r w:rsidR="00210A72" w:rsidRPr="00E770E0">
        <w:t>par šo dokumentu lietā ir izteikusi argumentus jau pirms tā pievienošanas lietas materiāliem</w:t>
      </w:r>
      <w:r w:rsidR="007278FE" w:rsidRPr="00E770E0">
        <w:t xml:space="preserve">. Turklāt </w:t>
      </w:r>
      <w:r w:rsidR="00210A72" w:rsidRPr="00E770E0">
        <w:t xml:space="preserve">par lietai pievienotajiem dokumentiem </w:t>
      </w:r>
      <w:r w:rsidR="007278FE" w:rsidRPr="00E770E0">
        <w:t xml:space="preserve">pieteicēja </w:t>
      </w:r>
      <w:r w:rsidR="00210A72" w:rsidRPr="00E770E0">
        <w:t>varēja izteikt viedokli apelācijas sūdzībā</w:t>
      </w:r>
      <w:r w:rsidR="007278FE" w:rsidRPr="00E770E0">
        <w:t xml:space="preserve"> un </w:t>
      </w:r>
      <w:r w:rsidR="00210A72" w:rsidRPr="00E770E0">
        <w:t>paskaidrojumos apelācijas instances tiesai. Procesuālais pārkāpums pieteicējai pēc būtības nav radījis būtisku tiesību aizskārumu. Tas arī nav pietiekams</w:t>
      </w:r>
      <w:r w:rsidR="007278FE" w:rsidRPr="00E770E0">
        <w:t xml:space="preserve"> pamats lietu apelācijas instances tiesā izskatīt mutvārdu procesā.</w:t>
      </w:r>
    </w:p>
    <w:p w14:paraId="275C1566" w14:textId="468F8B3A" w:rsidR="00BA41D8" w:rsidRPr="00E770E0" w:rsidRDefault="00B640AC" w:rsidP="00E770E0">
      <w:pPr>
        <w:spacing w:line="276" w:lineRule="auto"/>
        <w:ind w:firstLine="567"/>
        <w:jc w:val="both"/>
      </w:pPr>
      <w:r w:rsidRPr="00E770E0">
        <w:t>[</w:t>
      </w:r>
      <w:r w:rsidR="00D41FDC" w:rsidRPr="00E770E0">
        <w:t>2.3] </w:t>
      </w:r>
      <w:r w:rsidR="007278FE" w:rsidRPr="00E770E0">
        <w:t>I</w:t>
      </w:r>
      <w:r w:rsidR="00A8751E" w:rsidRPr="00E770E0">
        <w:t>r pamatots centra arguments, ka Patērētāju</w:t>
      </w:r>
      <w:r w:rsidR="007278FE" w:rsidRPr="00E770E0">
        <w:t xml:space="preserve"> tiesību aizsardzības</w:t>
      </w:r>
      <w:r w:rsidR="00A8751E" w:rsidRPr="00E770E0">
        <w:t xml:space="preserve"> likums ir speciālais normatīvais akts attiecībā pret Civillikumu vai jebkuru citu normatīvo aktu</w:t>
      </w:r>
      <w:r w:rsidR="007278FE" w:rsidRPr="00E770E0">
        <w:t>. P</w:t>
      </w:r>
      <w:r w:rsidR="00A8751E" w:rsidRPr="00E770E0">
        <w:t>rasījumu cedēšana vispārīgi nav aizliegta</w:t>
      </w:r>
      <w:r w:rsidR="007278FE" w:rsidRPr="00E770E0">
        <w:t>. T</w:t>
      </w:r>
      <w:r w:rsidR="00A8751E" w:rsidRPr="00E770E0">
        <w:t>o neapstrīd arī centrs. Tomēr konkrētajā gadījumā centrs, vērtējot gan pieteicējas, gan platformas darbības kā darbību kopumu, pamatoti secināja, ka konkrēt</w:t>
      </w:r>
      <w:r w:rsidR="00BA41D8" w:rsidRPr="00E770E0">
        <w:t>ais</w:t>
      </w:r>
      <w:r w:rsidR="00A8751E" w:rsidRPr="00E770E0">
        <w:t xml:space="preserve"> </w:t>
      </w:r>
      <w:r w:rsidR="00BA41D8" w:rsidRPr="00E770E0">
        <w:t xml:space="preserve">darījumu izpildes veids </w:t>
      </w:r>
      <w:r w:rsidR="00A8751E" w:rsidRPr="00E770E0">
        <w:t xml:space="preserve">neatbilst normatīvo aktu prasībām un faktiski ir </w:t>
      </w:r>
      <w:r w:rsidR="00BA41D8" w:rsidRPr="00E770E0">
        <w:t xml:space="preserve">vērtējams kā </w:t>
      </w:r>
      <w:r w:rsidR="00A8751E" w:rsidRPr="00E770E0">
        <w:t>izvairīšanās no nepieciešamības saņemt speciālo atļauju (licenci) patērētāju kreditēšanas pakalpojumu sniegšanai.</w:t>
      </w:r>
      <w:r w:rsidR="006C6E11" w:rsidRPr="00E770E0">
        <w:t xml:space="preserve"> </w:t>
      </w:r>
      <w:r w:rsidR="00BA41D8" w:rsidRPr="00E770E0">
        <w:t xml:space="preserve">Atļaujot cedēt prasījuma tiesības platformā, var tikt pieļauta situācija, ka prasījuma tiesības iegūst persona, kurai licences neesības dēļ nav tiesību nodarboties ar patērētāju kreditēšanu un tas var pasliktināt konkrētā patērētāja tiesisko stāvokli. </w:t>
      </w:r>
      <w:r w:rsidR="006056A7" w:rsidRPr="00E770E0">
        <w:t>Tāpēc pieteicējai izsniegtajā licencē pamatoti ietverts nosacījums pārtraukt no kreditēšanas līgumiem izrietošo prasījumu cedēšanu platformās</w:t>
      </w:r>
      <w:r w:rsidR="00BA41D8" w:rsidRPr="00E770E0">
        <w:t xml:space="preserve">. </w:t>
      </w:r>
      <w:r w:rsidR="00A13314" w:rsidRPr="00E770E0">
        <w:t xml:space="preserve">Papildus </w:t>
      </w:r>
      <w:r w:rsidR="007278FE" w:rsidRPr="00E770E0">
        <w:t xml:space="preserve">norādāms, ka </w:t>
      </w:r>
      <w:r w:rsidR="00DE1C49" w:rsidRPr="00E770E0">
        <w:t>no Kopfinansējuma pakalpojumu likumprojekta anotācijas izriet</w:t>
      </w:r>
      <w:r w:rsidR="00DD0AAD" w:rsidRPr="00E770E0">
        <w:t>, ka šobrīd tiek strādāts pie tā, lai kredītu izsniedzējiem, kredītu ņēmējiem</w:t>
      </w:r>
      <w:r w:rsidR="00B51623" w:rsidRPr="00E770E0">
        <w:t xml:space="preserve"> </w:t>
      </w:r>
      <w:r w:rsidR="00DD0AAD" w:rsidRPr="00E770E0">
        <w:t>un ieguldītājiem būtu iespējams darboties mūsdienīgā finanšu pakalpojumu vidē</w:t>
      </w:r>
      <w:r w:rsidR="00BA41D8" w:rsidRPr="00E770E0">
        <w:t xml:space="preserve">. Taču </w:t>
      </w:r>
      <w:r w:rsidR="00DD0AAD" w:rsidRPr="00E770E0">
        <w:t xml:space="preserve">vienlaikus </w:t>
      </w:r>
      <w:r w:rsidR="00BA41D8" w:rsidRPr="00E770E0">
        <w:t xml:space="preserve">ir </w:t>
      </w:r>
      <w:r w:rsidR="00DD0AAD" w:rsidRPr="00E770E0">
        <w:t>paredz</w:t>
      </w:r>
      <w:r w:rsidR="00BA41D8" w:rsidRPr="00E770E0">
        <w:t>ētas</w:t>
      </w:r>
      <w:r w:rsidR="00DD0AAD" w:rsidRPr="00E770E0">
        <w:t xml:space="preserve"> visu iesaistīto personu </w:t>
      </w:r>
      <w:r w:rsidR="00BA41D8" w:rsidRPr="00E770E0">
        <w:t xml:space="preserve">tiesības, pienākumi, atbildība un </w:t>
      </w:r>
      <w:r w:rsidR="00DD0AAD" w:rsidRPr="00E770E0">
        <w:t>tiesisk</w:t>
      </w:r>
      <w:r w:rsidR="00BA41D8" w:rsidRPr="00E770E0">
        <w:t>ā aizsardzība.</w:t>
      </w:r>
    </w:p>
    <w:p w14:paraId="120414F9" w14:textId="77777777" w:rsidR="00BA41D8" w:rsidRPr="00E770E0" w:rsidRDefault="00BA41D8" w:rsidP="00E770E0">
      <w:pPr>
        <w:spacing w:line="276" w:lineRule="auto"/>
        <w:ind w:firstLine="567"/>
        <w:jc w:val="both"/>
      </w:pPr>
    </w:p>
    <w:p w14:paraId="0777F175" w14:textId="1941F296" w:rsidR="00C31942" w:rsidRPr="00E770E0" w:rsidRDefault="00140291" w:rsidP="00E770E0">
      <w:pPr>
        <w:spacing w:line="276" w:lineRule="auto"/>
        <w:ind w:firstLine="567"/>
        <w:jc w:val="both"/>
      </w:pPr>
      <w:r w:rsidRPr="00E770E0">
        <w:t>[3</w:t>
      </w:r>
      <w:r w:rsidR="005C28E6" w:rsidRPr="00E770E0">
        <w:t>]</w:t>
      </w:r>
      <w:r w:rsidR="00907045" w:rsidRPr="00E770E0">
        <w:t> </w:t>
      </w:r>
      <w:r w:rsidR="005C28E6" w:rsidRPr="00E770E0">
        <w:t xml:space="preserve">Pieteicēja apgabaltiesas spriedumu </w:t>
      </w:r>
      <w:r w:rsidR="00C31942" w:rsidRPr="00E770E0">
        <w:t xml:space="preserve">ir pārsūdzējusi, </w:t>
      </w:r>
      <w:r w:rsidR="005C28E6" w:rsidRPr="00E770E0">
        <w:t>kasācijas sūdzīb</w:t>
      </w:r>
      <w:r w:rsidR="00C31942" w:rsidRPr="00E770E0">
        <w:t>ā norādot šādus argumentus un apsvērumus.</w:t>
      </w:r>
    </w:p>
    <w:p w14:paraId="43ACAAD6" w14:textId="505CE93E" w:rsidR="001B33EB" w:rsidRPr="00E770E0" w:rsidRDefault="007F7D21" w:rsidP="00E770E0">
      <w:pPr>
        <w:spacing w:line="276" w:lineRule="auto"/>
        <w:ind w:firstLine="567"/>
        <w:jc w:val="both"/>
      </w:pPr>
      <w:r w:rsidRPr="00E770E0">
        <w:t>[</w:t>
      </w:r>
      <w:r w:rsidR="00140291" w:rsidRPr="00E770E0">
        <w:t>3</w:t>
      </w:r>
      <w:r w:rsidR="004A429F" w:rsidRPr="00E770E0">
        <w:t>.1</w:t>
      </w:r>
      <w:r w:rsidRPr="00E770E0">
        <w:t>] </w:t>
      </w:r>
      <w:r w:rsidR="00837825" w:rsidRPr="00E770E0">
        <w:t>T</w:t>
      </w:r>
      <w:r w:rsidR="001B33EB" w:rsidRPr="00E770E0">
        <w:t>iesa</w:t>
      </w:r>
      <w:r w:rsidR="004A70CF" w:rsidRPr="00E770E0">
        <w:t xml:space="preserve">, pēc lietas izskatīšanas atsākšanas lietai pievienojot rakstveida pierādījumu, </w:t>
      </w:r>
      <w:r w:rsidR="000E28DB" w:rsidRPr="00E770E0">
        <w:t>ar kuru pieteicējai nebija iespēja</w:t>
      </w:r>
      <w:r w:rsidR="007278FE" w:rsidRPr="00E770E0">
        <w:t>s</w:t>
      </w:r>
      <w:r w:rsidR="000E28DB" w:rsidRPr="00E770E0">
        <w:t xml:space="preserve"> iepazīties un piedalīties tā pārbaudē</w:t>
      </w:r>
      <w:r w:rsidR="00C41F94" w:rsidRPr="00E770E0">
        <w:t>, ir pieļāvusi procesuālu pārkāpumu.</w:t>
      </w:r>
      <w:r w:rsidR="00BC0D3C" w:rsidRPr="00E770E0">
        <w:t xml:space="preserve"> </w:t>
      </w:r>
      <w:r w:rsidR="00251926" w:rsidRPr="00E770E0">
        <w:t xml:space="preserve">Pēc lietas izskatīšanas atsākšanas pirmās instances tiesa nepamatoti turpināja lietas izskatīšanu rakstveida procesā, jo pieteicēja bija lūgusi lietu skatīt tiesas sēdē. </w:t>
      </w:r>
      <w:r w:rsidR="00AA27EF" w:rsidRPr="00E770E0">
        <w:t xml:space="preserve">Šāds procesuāls pārkāpums atbilstoši Administratīvā procesa likuma 303.panta pirmās daļas </w:t>
      </w:r>
      <w:r w:rsidR="00AA27EF" w:rsidRPr="00E770E0">
        <w:lastRenderedPageBreak/>
        <w:t xml:space="preserve">2.punktam ir </w:t>
      </w:r>
      <w:r w:rsidR="00C37B6E" w:rsidRPr="00E770E0">
        <w:t xml:space="preserve">patstāvīgs </w:t>
      </w:r>
      <w:r w:rsidR="00AA27EF" w:rsidRPr="00E770E0">
        <w:t xml:space="preserve">pamats sprieduma atcelšanai </w:t>
      </w:r>
      <w:r w:rsidR="001B33EB" w:rsidRPr="00E770E0">
        <w:t>neatkarīgi no pieteicējai radītā tiesību aizskāruma</w:t>
      </w:r>
      <w:r w:rsidR="00AA27EF" w:rsidRPr="00E770E0">
        <w:t>.</w:t>
      </w:r>
      <w:r w:rsidR="00BA41D8" w:rsidRPr="00E770E0">
        <w:t xml:space="preserve"> Apgabaltiesa šo tiesību normu nepamatoti nav piemērojusi.</w:t>
      </w:r>
    </w:p>
    <w:p w14:paraId="2C911505" w14:textId="4D29DB80" w:rsidR="00251926" w:rsidRPr="00E770E0" w:rsidRDefault="00536261" w:rsidP="00E770E0">
      <w:pPr>
        <w:spacing w:line="276" w:lineRule="auto"/>
        <w:ind w:firstLine="567"/>
        <w:jc w:val="both"/>
      </w:pPr>
      <w:r w:rsidRPr="00E770E0">
        <w:t>[</w:t>
      </w:r>
      <w:r w:rsidR="00140291" w:rsidRPr="00E770E0">
        <w:t>3</w:t>
      </w:r>
      <w:r w:rsidR="007277F5" w:rsidRPr="00E770E0">
        <w:t>.2</w:t>
      </w:r>
      <w:r w:rsidR="00736DA1" w:rsidRPr="00E770E0">
        <w:t>] </w:t>
      </w:r>
      <w:r w:rsidR="00C37B6E" w:rsidRPr="00E770E0">
        <w:t>A</w:t>
      </w:r>
      <w:r w:rsidR="007277F5" w:rsidRPr="00E770E0">
        <w:t>pgabaltiesa</w:t>
      </w:r>
      <w:r w:rsidR="007278FE" w:rsidRPr="00E770E0">
        <w:t xml:space="preserve"> nepareizi piemērojusi Patērētāju tiesību aizsardzības likuma 8.panta pirmo daļu, 8.panta 1.</w:t>
      </w:r>
      <w:r w:rsidR="007278FE" w:rsidRPr="00E770E0">
        <w:rPr>
          <w:vertAlign w:val="superscript"/>
        </w:rPr>
        <w:t>1</w:t>
      </w:r>
      <w:r w:rsidR="007278FE" w:rsidRPr="00E770E0">
        <w:t>daļu, kā arī Civillikuma normas, kas regulē cesijas tiesības</w:t>
      </w:r>
      <w:r w:rsidR="00251926" w:rsidRPr="00E770E0">
        <w:t>. Apgabaltiesa kļūdaini secinājusi</w:t>
      </w:r>
      <w:r w:rsidR="007278FE" w:rsidRPr="00E770E0">
        <w:t xml:space="preserve">, ka </w:t>
      </w:r>
      <w:r w:rsidR="007277F5" w:rsidRPr="00E770E0">
        <w:t>prasījum</w:t>
      </w:r>
      <w:r w:rsidR="00BA41D8" w:rsidRPr="00E770E0">
        <w:t>a tiesīb</w:t>
      </w:r>
      <w:r w:rsidR="007277F5" w:rsidRPr="00E770E0">
        <w:t xml:space="preserve">u cesija </w:t>
      </w:r>
      <w:r w:rsidR="007278FE" w:rsidRPr="00E770E0">
        <w:t xml:space="preserve">platformā nav pieļaujama, </w:t>
      </w:r>
      <w:r w:rsidR="00251926" w:rsidRPr="00E770E0">
        <w:t xml:space="preserve">līdz ar to nepamatoti atzinusi, ka prasījuma tiesību cedēšana </w:t>
      </w:r>
      <w:r w:rsidR="007278FE" w:rsidRPr="00E770E0">
        <w:t xml:space="preserve">ir vērtējama kā </w:t>
      </w:r>
      <w:r w:rsidR="007277F5" w:rsidRPr="00E770E0">
        <w:t xml:space="preserve">izvairīšanās no nepieciešamības saņemt speciālo atļauju (licenci) patērētāju kreditēšanas pakalpojumu sniegšanai. </w:t>
      </w:r>
    </w:p>
    <w:p w14:paraId="37DA85BA" w14:textId="77777777" w:rsidR="007278FE" w:rsidRPr="00E770E0" w:rsidRDefault="007278FE" w:rsidP="00E770E0">
      <w:pPr>
        <w:spacing w:line="276" w:lineRule="auto"/>
        <w:ind w:firstLine="567"/>
        <w:jc w:val="both"/>
      </w:pPr>
    </w:p>
    <w:p w14:paraId="4D50303B" w14:textId="2B5BBDF5" w:rsidR="00485C7C" w:rsidRPr="00E770E0" w:rsidRDefault="00485C7C" w:rsidP="00E770E0">
      <w:pPr>
        <w:spacing w:line="276" w:lineRule="auto"/>
        <w:ind w:firstLine="567"/>
        <w:jc w:val="both"/>
      </w:pPr>
      <w:r w:rsidRPr="00E770E0">
        <w:t>[</w:t>
      </w:r>
      <w:r w:rsidR="00FE77BF" w:rsidRPr="00E770E0">
        <w:t>4</w:t>
      </w:r>
      <w:r w:rsidRPr="00E770E0">
        <w:t>]</w:t>
      </w:r>
      <w:r w:rsidR="00C40FF9" w:rsidRPr="00E770E0">
        <w:t> </w:t>
      </w:r>
      <w:r w:rsidRPr="00E770E0">
        <w:t>Centrs paskaidrojumā par kasācijas sūdzību uzskata to par nepamatotu</w:t>
      </w:r>
      <w:r w:rsidR="00AD00F6" w:rsidRPr="00E770E0">
        <w:t xml:space="preserve"> un lūdz noraidīt</w:t>
      </w:r>
      <w:r w:rsidRPr="00E770E0">
        <w:t>.</w:t>
      </w:r>
    </w:p>
    <w:p w14:paraId="5D632AED" w14:textId="77777777" w:rsidR="009D6FE5" w:rsidRPr="00E770E0" w:rsidRDefault="009D6FE5" w:rsidP="00E770E0">
      <w:pPr>
        <w:spacing w:line="276" w:lineRule="auto"/>
        <w:ind w:firstLine="567"/>
        <w:jc w:val="both"/>
      </w:pPr>
    </w:p>
    <w:p w14:paraId="09E15B2E" w14:textId="77777777" w:rsidR="009D6FE5" w:rsidRPr="00E770E0" w:rsidRDefault="003047F5" w:rsidP="00E770E0">
      <w:pPr>
        <w:spacing w:line="276" w:lineRule="auto"/>
        <w:jc w:val="center"/>
      </w:pPr>
      <w:r w:rsidRPr="00E770E0">
        <w:rPr>
          <w:b/>
        </w:rPr>
        <w:t>Motīvu daļa</w:t>
      </w:r>
    </w:p>
    <w:p w14:paraId="61A24571" w14:textId="77777777" w:rsidR="009D6FE5" w:rsidRPr="00E770E0" w:rsidRDefault="009D6FE5" w:rsidP="00E770E0">
      <w:pPr>
        <w:spacing w:line="276" w:lineRule="auto"/>
        <w:ind w:firstLine="567"/>
        <w:jc w:val="both"/>
      </w:pPr>
    </w:p>
    <w:p w14:paraId="16B554E0" w14:textId="7CA63FC6" w:rsidR="00091E94" w:rsidRPr="00E770E0" w:rsidRDefault="001B3F36" w:rsidP="00E770E0">
      <w:pPr>
        <w:spacing w:line="276" w:lineRule="auto"/>
        <w:ind w:firstLine="567"/>
        <w:jc w:val="both"/>
      </w:pPr>
      <w:r w:rsidRPr="00E770E0">
        <w:t>[</w:t>
      </w:r>
      <w:r w:rsidR="00AD00F6" w:rsidRPr="00E770E0">
        <w:t>5</w:t>
      </w:r>
      <w:r w:rsidRPr="00E770E0">
        <w:t>]</w:t>
      </w:r>
      <w:r w:rsidR="00A07467" w:rsidRPr="00E770E0">
        <w:t> </w:t>
      </w:r>
      <w:r w:rsidR="00091E94" w:rsidRPr="00E770E0">
        <w:t>Kasācijas sūdzībā norādīts, ka pirmās instances tiesa lietu izskatīj</w:t>
      </w:r>
      <w:r w:rsidR="001963F8" w:rsidRPr="00E770E0">
        <w:t>usi</w:t>
      </w:r>
      <w:r w:rsidR="00091E94" w:rsidRPr="00E770E0">
        <w:t xml:space="preserve"> rakstveida procesā, lai gan tā bija izskatāma mutvārdu procesā. Pieteicēja uz šādu tiesas pieļautu pārkāpumu </w:t>
      </w:r>
      <w:r w:rsidR="001963F8" w:rsidRPr="00E770E0">
        <w:t xml:space="preserve">esot </w:t>
      </w:r>
      <w:r w:rsidR="00091E94" w:rsidRPr="00E770E0">
        <w:t>norādīj</w:t>
      </w:r>
      <w:r w:rsidR="001963F8" w:rsidRPr="00E770E0">
        <w:t>usi</w:t>
      </w:r>
      <w:r w:rsidR="00091E94" w:rsidRPr="00E770E0">
        <w:t xml:space="preserve"> apelācijas sūdzībā, lūdzot atcelt pirmās instances tiesas spriedumu un nosūtīt lietu jaunai izskatīšanai. Tā kā apgabaltiesa to n</w:t>
      </w:r>
      <w:r w:rsidR="001963F8" w:rsidRPr="00E770E0">
        <w:t>eesot</w:t>
      </w:r>
      <w:r w:rsidR="00091E94" w:rsidRPr="00E770E0">
        <w:t xml:space="preserve"> izdarījusi, pieteicēja uzskata, ka apgabaltiesa pārkāpusi Administratīvā procesa likuma 303.</w:t>
      </w:r>
      <w:r w:rsidR="004171D4" w:rsidRPr="00E770E0">
        <w:t>panta pirmās daļas 2.punkt</w:t>
      </w:r>
      <w:r w:rsidR="00F8177D" w:rsidRPr="00E770E0">
        <w:t>u</w:t>
      </w:r>
      <w:r w:rsidR="00091E94" w:rsidRPr="00E770E0">
        <w:t xml:space="preserve">, kas </w:t>
      </w:r>
      <w:r w:rsidR="001963F8" w:rsidRPr="00E770E0">
        <w:t>esot</w:t>
      </w:r>
      <w:r w:rsidR="00091E94" w:rsidRPr="00E770E0">
        <w:t xml:space="preserve"> pamats apgabaltiesas sprieduma atcelšanai.</w:t>
      </w:r>
    </w:p>
    <w:p w14:paraId="2A3D24B3" w14:textId="77777777" w:rsidR="00091E94" w:rsidRPr="00E770E0" w:rsidRDefault="00091E94" w:rsidP="00E770E0">
      <w:pPr>
        <w:spacing w:line="276" w:lineRule="auto"/>
        <w:ind w:firstLine="567"/>
        <w:jc w:val="both"/>
      </w:pPr>
    </w:p>
    <w:p w14:paraId="47585749" w14:textId="395F1EBE" w:rsidR="00765E1E" w:rsidRPr="00E770E0" w:rsidRDefault="00765E1E" w:rsidP="00E770E0">
      <w:pPr>
        <w:spacing w:line="276" w:lineRule="auto"/>
        <w:ind w:firstLine="567"/>
        <w:jc w:val="both"/>
        <w:rPr>
          <w:lang w:eastAsia="lv-LV"/>
        </w:rPr>
      </w:pPr>
      <w:r w:rsidRPr="00E770E0">
        <w:t>[</w:t>
      </w:r>
      <w:r w:rsidR="00D71118" w:rsidRPr="00E770E0">
        <w:t>6</w:t>
      </w:r>
      <w:r w:rsidRPr="00E770E0">
        <w:t xml:space="preserve">] Latvijas Republikas Satversmes </w:t>
      </w:r>
      <w:r w:rsidRPr="00E770E0">
        <w:rPr>
          <w:bCs/>
        </w:rPr>
        <w:t>92.panta pirmais teikums paredz, ka i</w:t>
      </w:r>
      <w:r w:rsidRPr="00E770E0">
        <w:t xml:space="preserve">kviens var aizstāvēt savas tiesības un likumiskās intereses taisnīgā tiesā. </w:t>
      </w:r>
      <w:r w:rsidRPr="00E770E0">
        <w:rPr>
          <w:lang w:eastAsia="lv-LV"/>
        </w:rPr>
        <w:t>Eiropas Cilvēk</w:t>
      </w:r>
      <w:r w:rsidR="0070607C" w:rsidRPr="00E770E0">
        <w:rPr>
          <w:lang w:eastAsia="lv-LV"/>
        </w:rPr>
        <w:t xml:space="preserve">a </w:t>
      </w:r>
      <w:r w:rsidRPr="00E770E0">
        <w:rPr>
          <w:lang w:eastAsia="lv-LV"/>
        </w:rPr>
        <w:t xml:space="preserve">tiesību un pamatbrīvību aizsardzības konvencijas 6.pants noteic tiesības uz lietas taisnīgu izskatīšanu. Panta pirmās daļas pirmais teikums noteic, ka ikvienam ir tiesības, nosakot savu civilo tiesību un pienākumu vai jebkuras viņam izvirzītās apsūdzības pamatotību krimināllietā, uz taisnīgu un atklātu lietas izskatīšanu saprātīgos termiņos neatkarīgā un objektīvā ar likumu izveidotā tiesā. </w:t>
      </w:r>
    </w:p>
    <w:p w14:paraId="6ECAB8B1" w14:textId="013F7E00" w:rsidR="00FA2F37" w:rsidRPr="00E770E0" w:rsidRDefault="00765E1E" w:rsidP="00E770E0">
      <w:pPr>
        <w:spacing w:line="276" w:lineRule="auto"/>
        <w:ind w:firstLine="567"/>
        <w:jc w:val="both"/>
        <w:rPr>
          <w:i/>
          <w:lang w:eastAsia="lv-LV"/>
        </w:rPr>
      </w:pPr>
      <w:r w:rsidRPr="00E770E0">
        <w:rPr>
          <w:lang w:eastAsia="lv-LV"/>
        </w:rPr>
        <w:t xml:space="preserve">Eiropas Cilvēktiesību tiesas judikatūrā ir atzīts, ka no </w:t>
      </w:r>
      <w:r w:rsidR="00251926" w:rsidRPr="00E770E0">
        <w:rPr>
          <w:lang w:eastAsia="lv-LV"/>
        </w:rPr>
        <w:t>k</w:t>
      </w:r>
      <w:r w:rsidRPr="00E770E0">
        <w:rPr>
          <w:lang w:eastAsia="lv-LV"/>
        </w:rPr>
        <w:t xml:space="preserve">onvencijas 6.panta pirmās daļas izrietošās tiesības uz atklātu lietas izskatīšanu ietver tiesības uz mutvārdu procesu vismaz vienā tiesas instancē, kas lietu izskata pēc būtības </w:t>
      </w:r>
      <w:r w:rsidR="00FA2F37" w:rsidRPr="00E770E0">
        <w:rPr>
          <w:lang w:eastAsia="lv-LV"/>
        </w:rPr>
        <w:t xml:space="preserve">(piemēram, </w:t>
      </w:r>
      <w:r w:rsidRPr="00E770E0">
        <w:rPr>
          <w:i/>
          <w:lang w:eastAsia="lv-LV"/>
        </w:rPr>
        <w:t xml:space="preserve">Eiropas Cilvēktiesību tiesas 1994.gada 23.februāra sprieduma </w:t>
      </w:r>
      <w:r w:rsidR="00DC710F" w:rsidRPr="00E770E0">
        <w:rPr>
          <w:i/>
          <w:lang w:eastAsia="lv-LV"/>
        </w:rPr>
        <w:t>Fredina (</w:t>
      </w:r>
      <w:r w:rsidRPr="00E770E0">
        <w:rPr>
          <w:i/>
          <w:lang w:eastAsia="lv-LV"/>
        </w:rPr>
        <w:t>Fredin</w:t>
      </w:r>
      <w:r w:rsidR="00DC710F" w:rsidRPr="00E770E0">
        <w:rPr>
          <w:i/>
          <w:lang w:eastAsia="lv-LV"/>
        </w:rPr>
        <w:t>)</w:t>
      </w:r>
      <w:r w:rsidRPr="00E770E0">
        <w:rPr>
          <w:i/>
          <w:lang w:eastAsia="lv-LV"/>
        </w:rPr>
        <w:t xml:space="preserve"> </w:t>
      </w:r>
      <w:r w:rsidR="00DC710F" w:rsidRPr="00E770E0">
        <w:rPr>
          <w:i/>
          <w:lang w:eastAsia="lv-LV"/>
        </w:rPr>
        <w:t xml:space="preserve">pieteikumā </w:t>
      </w:r>
      <w:r w:rsidRPr="00E770E0">
        <w:rPr>
          <w:i/>
          <w:lang w:eastAsia="lv-LV"/>
        </w:rPr>
        <w:t>pret Zviedriju</w:t>
      </w:r>
      <w:r w:rsidR="00DC710F" w:rsidRPr="00E770E0">
        <w:rPr>
          <w:i/>
          <w:lang w:eastAsia="lv-LV"/>
        </w:rPr>
        <w:t xml:space="preserve">, </w:t>
      </w:r>
      <w:r w:rsidR="00DC710F" w:rsidRPr="00E770E0">
        <w:rPr>
          <w:i/>
        </w:rPr>
        <w:t>iesnieguma Nr. </w:t>
      </w:r>
      <w:r w:rsidR="00691887" w:rsidRPr="00E770E0">
        <w:rPr>
          <w:i/>
        </w:rPr>
        <w:t>12033/86</w:t>
      </w:r>
      <w:r w:rsidR="00DC710F" w:rsidRPr="00E770E0">
        <w:t>,</w:t>
      </w:r>
      <w:r w:rsidRPr="00E770E0">
        <w:rPr>
          <w:i/>
          <w:lang w:eastAsia="lv-LV"/>
        </w:rPr>
        <w:t xml:space="preserve"> 21.punkt</w:t>
      </w:r>
      <w:r w:rsidR="00B96A49" w:rsidRPr="00E770E0">
        <w:rPr>
          <w:i/>
          <w:lang w:eastAsia="lv-LV"/>
        </w:rPr>
        <w:t>s</w:t>
      </w:r>
      <w:r w:rsidR="00084B20" w:rsidRPr="00E770E0">
        <w:rPr>
          <w:i/>
          <w:lang w:eastAsia="lv-LV"/>
        </w:rPr>
        <w:t>, 2002.gada 5.septembra lēmuma</w:t>
      </w:r>
      <w:r w:rsidRPr="00E770E0">
        <w:rPr>
          <w:i/>
          <w:lang w:eastAsia="lv-LV"/>
        </w:rPr>
        <w:t xml:space="preserve"> </w:t>
      </w:r>
      <w:r w:rsidR="00691887" w:rsidRPr="00E770E0">
        <w:rPr>
          <w:i/>
          <w:lang w:eastAsia="lv-LV"/>
        </w:rPr>
        <w:t>Ģertrūdes Špeila (</w:t>
      </w:r>
      <w:r w:rsidR="00691887" w:rsidRPr="00E770E0">
        <w:rPr>
          <w:i/>
          <w:color w:val="000000" w:themeColor="text1"/>
          <w:shd w:val="clear" w:color="auto" w:fill="FFFFFF"/>
        </w:rPr>
        <w:t xml:space="preserve">Gertrude </w:t>
      </w:r>
      <w:r w:rsidR="00691887" w:rsidRPr="00E770E0">
        <w:rPr>
          <w:rStyle w:val="Emphasis"/>
          <w:bCs/>
          <w:iCs w:val="0"/>
          <w:color w:val="000000" w:themeColor="text1"/>
          <w:shd w:val="clear" w:color="auto" w:fill="FFFFFF"/>
        </w:rPr>
        <w:t>Speil)</w:t>
      </w:r>
      <w:r w:rsidR="00691887" w:rsidRPr="00E770E0">
        <w:rPr>
          <w:i/>
          <w:lang w:eastAsia="lv-LV"/>
        </w:rPr>
        <w:t xml:space="preserve"> pieteikumā</w:t>
      </w:r>
      <w:r w:rsidR="00691887" w:rsidRPr="00E770E0">
        <w:rPr>
          <w:i/>
          <w:color w:val="000000" w:themeColor="text1"/>
          <w:lang w:eastAsia="lv-LV"/>
        </w:rPr>
        <w:t xml:space="preserve"> </w:t>
      </w:r>
      <w:r w:rsidRPr="00E770E0">
        <w:rPr>
          <w:i/>
          <w:lang w:eastAsia="lv-LV"/>
        </w:rPr>
        <w:t>pret Austriju</w:t>
      </w:r>
      <w:r w:rsidR="00691887" w:rsidRPr="00E770E0">
        <w:rPr>
          <w:i/>
          <w:lang w:eastAsia="lv-LV"/>
        </w:rPr>
        <w:t xml:space="preserve">, </w:t>
      </w:r>
      <w:r w:rsidR="00691887" w:rsidRPr="00E770E0">
        <w:rPr>
          <w:i/>
        </w:rPr>
        <w:t>iesnieguma Nr. 42057/98,</w:t>
      </w:r>
      <w:r w:rsidRPr="00E770E0">
        <w:rPr>
          <w:i/>
          <w:lang w:eastAsia="lv-LV"/>
        </w:rPr>
        <w:t xml:space="preserve"> 2.punkt</w:t>
      </w:r>
      <w:r w:rsidR="00B96A49" w:rsidRPr="00E770E0">
        <w:rPr>
          <w:i/>
          <w:lang w:eastAsia="lv-LV"/>
        </w:rPr>
        <w:t>s</w:t>
      </w:r>
      <w:r w:rsidRPr="00E770E0">
        <w:rPr>
          <w:lang w:eastAsia="lv-LV"/>
        </w:rPr>
        <w:t>).</w:t>
      </w:r>
    </w:p>
    <w:p w14:paraId="7CD9FF98" w14:textId="77777777" w:rsidR="00FA2F37" w:rsidRPr="00E770E0" w:rsidRDefault="00765E1E" w:rsidP="00E770E0">
      <w:pPr>
        <w:spacing w:line="276" w:lineRule="auto"/>
        <w:ind w:firstLine="567"/>
        <w:jc w:val="both"/>
        <w:rPr>
          <w:lang w:eastAsia="lv-LV"/>
        </w:rPr>
      </w:pPr>
      <w:r w:rsidRPr="00E770E0">
        <w:rPr>
          <w:lang w:eastAsia="lv-LV"/>
        </w:rPr>
        <w:t>Līdz ar to tiesības uz mutvārdu procesu ietilpst tiesību uz taisnīgu tiesu tvērumā.</w:t>
      </w:r>
    </w:p>
    <w:p w14:paraId="3E3356B9" w14:textId="03CA4A14" w:rsidR="00FA2F37" w:rsidRPr="00E770E0" w:rsidRDefault="00B96A49" w:rsidP="00E770E0">
      <w:pPr>
        <w:spacing w:line="276" w:lineRule="auto"/>
        <w:ind w:firstLine="567"/>
        <w:jc w:val="both"/>
      </w:pPr>
      <w:r w:rsidRPr="00E770E0">
        <w:t xml:space="preserve">Saskaņā ar </w:t>
      </w:r>
      <w:r w:rsidR="00765E1E" w:rsidRPr="00E770E0">
        <w:t>Administratīvā procesa likuma 112.</w:t>
      </w:r>
      <w:r w:rsidR="00765E1E" w:rsidRPr="00E770E0">
        <w:rPr>
          <w:vertAlign w:val="superscript"/>
        </w:rPr>
        <w:t>1</w:t>
      </w:r>
      <w:r w:rsidR="00765E1E" w:rsidRPr="00E770E0">
        <w:t>panta pir</w:t>
      </w:r>
      <w:r w:rsidRPr="00E770E0">
        <w:t xml:space="preserve">mo un ceturto daļu </w:t>
      </w:r>
      <w:r w:rsidR="00765E1E" w:rsidRPr="00E770E0">
        <w:t>administratīvās lietas izskatīšana notiek rakstveida procesā bez tiesas sēdes, ja likumā nav noteikts citādi</w:t>
      </w:r>
      <w:r w:rsidRPr="00E770E0">
        <w:t>. T</w:t>
      </w:r>
      <w:r w:rsidR="00765E1E" w:rsidRPr="00E770E0">
        <w:t>iesa lietu mutvārdu procesā tiesas sēdē izskata, ja pirmās instances tiesai to lūdzis pieteicēj</w:t>
      </w:r>
      <w:r w:rsidR="00FA2F37" w:rsidRPr="00E770E0">
        <w:t>s.</w:t>
      </w:r>
      <w:r w:rsidR="00765E1E" w:rsidRPr="00E770E0">
        <w:t xml:space="preserve"> Savukārt apelācijas instances tiesa atbilstoši Administratīvā procesa likuma 304.panta pirmajai daļai lietu izskata rakstveida procesā, bet, izvērtējot procesa dalībnieka motivētu lūgumu, tiesa var noteikt lietas izskatīšanu arī mutvārdu procesā.</w:t>
      </w:r>
    </w:p>
    <w:p w14:paraId="6D6A41C6" w14:textId="77777777" w:rsidR="00FA2F37" w:rsidRPr="00E770E0" w:rsidRDefault="00765E1E" w:rsidP="00E770E0">
      <w:pPr>
        <w:spacing w:line="276" w:lineRule="auto"/>
        <w:ind w:firstLine="567"/>
        <w:jc w:val="both"/>
      </w:pPr>
      <w:r w:rsidRPr="00E770E0">
        <w:t>Tātad Administratīvā procesa likums procesa dalībniekiem garantē procesuālās tiesības lietu izskatīt mutvārdu procesā vismaz vienā instancē, un šo tiesību izmantošana ir atstāta procesa dalībnieka ziņā.</w:t>
      </w:r>
    </w:p>
    <w:p w14:paraId="4F4480DD" w14:textId="77777777" w:rsidR="00FA2F37" w:rsidRPr="00E770E0" w:rsidRDefault="00765E1E" w:rsidP="00E770E0">
      <w:pPr>
        <w:spacing w:line="276" w:lineRule="auto"/>
        <w:ind w:firstLine="567"/>
        <w:jc w:val="both"/>
      </w:pPr>
      <w:r w:rsidRPr="00E770E0">
        <w:lastRenderedPageBreak/>
        <w:t>Tas, ka tiesības uz mutvārdu procesu ietilpst tiesību uz taisnīgu tiesu tvērumā, ka procesa dalībniekam ir tiesības uz mutvārdu procesu vismaz vienā tiesu instancē un ka procesa dalībniekam nav jāpamato, kāpēc viņš vēlas mutvārdu procesu, norāda uz šo tiesību fundamentālo raksturu, kas tādējādi prasa, lai šīs tiesības tiktu ierobežotas pēc iespējas mazāk un lai šim ierobežojumam būtu leģitīms un attaisnojams pamats.</w:t>
      </w:r>
      <w:r w:rsidR="00FA2F37" w:rsidRPr="00E770E0">
        <w:t xml:space="preserve"> </w:t>
      </w:r>
      <w:r w:rsidRPr="00E770E0">
        <w:t>Tas uzliek pienākumu tiesai raudzīties, vai šīs procesa dalībnieka tiesības tiek īstenotas atbilstoši to jēgai un būtībai, vai procesuālā kārtība un tās nodrošināšana pārlieku neprevalē pār likumā noteikto procesuālo garantiju uz mutvārdu procesu, tādējādi apdraudot tiesības uz taisnīgu tiesu pēc būtības, lai arī forma būtu ievērota.</w:t>
      </w:r>
    </w:p>
    <w:p w14:paraId="21D3E1CE" w14:textId="17EBFE51" w:rsidR="00765E1E" w:rsidRPr="00E770E0" w:rsidRDefault="00765E1E" w:rsidP="00E770E0">
      <w:pPr>
        <w:spacing w:line="276" w:lineRule="auto"/>
        <w:ind w:firstLine="567"/>
        <w:jc w:val="both"/>
      </w:pPr>
      <w:r w:rsidRPr="00E770E0">
        <w:t>Minētais vispirms ir jāievēro pirmās instances tiesai, savukārt apelācijas instances tiesai ir jāuzrauga, kā šīs tiesības ir īstenotas. Uz to norāda Administratīvā procesa likuma 303.panta pirmās daļas 2.punkts, kas paredz, ka apelācijas instances tiesa neatkarīgi no apelācijas sūdzības motīviem ar lēmumu atceļ pirmās instances tiesas spriedumu un nosūta lietu jaunai izskatīšanai pirmās instances tiesai gadījumā, ja tiesa lietu izskatījusi rakstveida procesā, kaut arī atbilstoši šā likuma</w:t>
      </w:r>
      <w:r w:rsidR="00FA2F37" w:rsidRPr="00E770E0">
        <w:t xml:space="preserve"> 206.panta</w:t>
      </w:r>
      <w:r w:rsidRPr="00E770E0">
        <w:t xml:space="preserve"> otrajai daļai bija nepieciešams lietas izskatīšanu noteikt mutvārdu procesā</w:t>
      </w:r>
      <w:r w:rsidR="00FA2F37" w:rsidRPr="00E770E0">
        <w:t xml:space="preserve"> </w:t>
      </w:r>
      <w:r w:rsidR="00B96A49" w:rsidRPr="00E770E0">
        <w:t xml:space="preserve">(administratīvās lietas izskatīšanu pēc būtības tiesa nosaka mutvārdu procesā, ja to lūdz pieteicējs) </w:t>
      </w:r>
      <w:r w:rsidR="00FA2F37" w:rsidRPr="00E770E0">
        <w:t>(</w:t>
      </w:r>
      <w:r w:rsidR="00091E94" w:rsidRPr="00E770E0">
        <w:rPr>
          <w:i/>
          <w:iCs/>
        </w:rPr>
        <w:t>Senāta 2016.gada 21.decembra sprieduma lietā Nr. SKA-630/2016 (A420486113) 10.punkts</w:t>
      </w:r>
      <w:r w:rsidR="00FA2F37" w:rsidRPr="00E770E0">
        <w:t>)</w:t>
      </w:r>
      <w:r w:rsidRPr="00E770E0">
        <w:t>.</w:t>
      </w:r>
    </w:p>
    <w:p w14:paraId="538819D4" w14:textId="77777777" w:rsidR="00B96A49" w:rsidRPr="00E770E0" w:rsidRDefault="00B96A49" w:rsidP="00E770E0">
      <w:pPr>
        <w:spacing w:line="276" w:lineRule="auto"/>
        <w:ind w:firstLine="567"/>
        <w:jc w:val="both"/>
      </w:pPr>
    </w:p>
    <w:p w14:paraId="31A1B7A3" w14:textId="3B2A07F4" w:rsidR="008317D0" w:rsidRPr="00E770E0" w:rsidRDefault="00561784" w:rsidP="00E770E0">
      <w:pPr>
        <w:spacing w:line="276" w:lineRule="auto"/>
        <w:ind w:firstLine="567"/>
        <w:jc w:val="both"/>
      </w:pPr>
      <w:r w:rsidRPr="00E770E0">
        <w:t>[</w:t>
      </w:r>
      <w:r w:rsidR="00D71118" w:rsidRPr="00E770E0">
        <w:t>7</w:t>
      </w:r>
      <w:r w:rsidRPr="00E770E0">
        <w:t>] </w:t>
      </w:r>
      <w:r w:rsidR="00EF7479" w:rsidRPr="00E770E0">
        <w:t xml:space="preserve">No lietas materiāliem konstatējams, ka pieteicēja </w:t>
      </w:r>
      <w:r w:rsidR="00B96A49" w:rsidRPr="00E770E0">
        <w:t xml:space="preserve">2016.gada 18.oktobrī </w:t>
      </w:r>
      <w:r w:rsidR="00EF7479" w:rsidRPr="00E770E0">
        <w:t>pirmās instances tiesai bija lūgusi lietu izskatīt mutvārdu procesā</w:t>
      </w:r>
      <w:r w:rsidR="00B96A49" w:rsidRPr="00E770E0">
        <w:t xml:space="preserve"> (</w:t>
      </w:r>
      <w:r w:rsidR="00805222" w:rsidRPr="00E770E0">
        <w:rPr>
          <w:i/>
          <w:iCs/>
        </w:rPr>
        <w:t>lietas 1.sējuma 131.lapa</w:t>
      </w:r>
      <w:r w:rsidR="00B96A49" w:rsidRPr="00E770E0">
        <w:t>)</w:t>
      </w:r>
      <w:r w:rsidR="00EF7479" w:rsidRPr="00E770E0">
        <w:t xml:space="preserve">. </w:t>
      </w:r>
      <w:r w:rsidR="00B96A49" w:rsidRPr="00E770E0">
        <w:t xml:space="preserve">Lūgumā norādīts, ka lieta ir sarežģīta un būtiska pieteicējas komercdarbības veikšanai, tāpēc visefektīvāk pieteicēja savas tiesības var aizstāvēt tiesas sēdē. </w:t>
      </w:r>
      <w:r w:rsidR="008317D0" w:rsidRPr="00E770E0">
        <w:t>Tiesa šo lūgumu ir ņēmusi vērā un lietas izskatīšanu noteikusi tiesas sēdē.</w:t>
      </w:r>
    </w:p>
    <w:p w14:paraId="4B90A684" w14:textId="0599BF29" w:rsidR="00442E90" w:rsidRPr="00E770E0" w:rsidRDefault="008317D0" w:rsidP="00E770E0">
      <w:pPr>
        <w:spacing w:line="276" w:lineRule="auto"/>
        <w:ind w:firstLine="567"/>
        <w:jc w:val="both"/>
      </w:pPr>
      <w:r w:rsidRPr="00E770E0">
        <w:t xml:space="preserve">Tiesas sēde ir notikusi </w:t>
      </w:r>
      <w:r w:rsidR="00EF7479" w:rsidRPr="00E770E0">
        <w:t>2017.gada 31.maijā. T</w:t>
      </w:r>
      <w:r w:rsidRPr="00E770E0">
        <w:t xml:space="preserve">ajā lietas izskatīšana pēc būtības tika pabeigta un </w:t>
      </w:r>
      <w:r w:rsidR="00EF7479" w:rsidRPr="00E770E0">
        <w:t>procesa dalībniekiem paziņots, ka tiesas spriedums tiks sastādīts un būs pieejams 21.jūnijā. Tiesas sprieduma sastādīšanas datums vairākkārt tika pagarināts. 20.jūlijā tiesa pieņēma lēmumu</w:t>
      </w:r>
      <w:r w:rsidR="00697B36" w:rsidRPr="00E770E0">
        <w:t xml:space="preserve"> </w:t>
      </w:r>
      <w:r w:rsidR="00EF7479" w:rsidRPr="00E770E0">
        <w:t>atsākt lietas izskatīšanu pēc būtības</w:t>
      </w:r>
      <w:r w:rsidR="00442E90" w:rsidRPr="00E770E0">
        <w:t xml:space="preserve">. Ar tiesneša 20.jūlija rezolūciju noteikts, ka lieta tiks izskatīta </w:t>
      </w:r>
      <w:r w:rsidR="00697B36" w:rsidRPr="00E770E0">
        <w:t>rakstveida procesā 27.jūlijā</w:t>
      </w:r>
      <w:r w:rsidR="00442E90" w:rsidRPr="00E770E0">
        <w:t>, tiesas spriedums tiks sastādīts 28.jūlijā.</w:t>
      </w:r>
    </w:p>
    <w:p w14:paraId="71CF4029" w14:textId="77777777" w:rsidR="008E3571" w:rsidRPr="00E770E0" w:rsidRDefault="00EF7479" w:rsidP="00E770E0">
      <w:pPr>
        <w:spacing w:line="276" w:lineRule="auto"/>
        <w:ind w:firstLine="567"/>
        <w:jc w:val="both"/>
        <w:rPr>
          <w:shd w:val="clear" w:color="auto" w:fill="FFFFFF"/>
        </w:rPr>
      </w:pPr>
      <w:r w:rsidRPr="00E770E0">
        <w:t xml:space="preserve">Saskaņā ar Administratīvā procesa likuma 244.panta pirmo un otro daļu, ja tiesas apspriedes laikā tiesa atzīst par nepieciešamu noskaidrot jaunus apstākļus, kuriem ir nozīme lietā, vai papildus pārbaudīt esošos vai jaunus pierādījumus, tā atsāk lietas izskatīšanu pēc būtības. </w:t>
      </w:r>
      <w:r w:rsidR="00AC6A45" w:rsidRPr="00E770E0">
        <w:rPr>
          <w:shd w:val="clear" w:color="auto" w:fill="FFFFFF"/>
        </w:rPr>
        <w:t>Šādā gadījumā tiesas sēde turpinās šajā nodaļā</w:t>
      </w:r>
      <w:r w:rsidR="008E3571" w:rsidRPr="00E770E0">
        <w:rPr>
          <w:shd w:val="clear" w:color="auto" w:fill="FFFFFF"/>
        </w:rPr>
        <w:t xml:space="preserve"> </w:t>
      </w:r>
      <w:r w:rsidR="00AC6A45" w:rsidRPr="00E770E0">
        <w:rPr>
          <w:shd w:val="clear" w:color="auto" w:fill="FFFFFF"/>
        </w:rPr>
        <w:t>noteiktajā kārtībā.</w:t>
      </w:r>
      <w:r w:rsidR="008E3571" w:rsidRPr="00E770E0">
        <w:rPr>
          <w:shd w:val="clear" w:color="auto" w:fill="FFFFFF"/>
        </w:rPr>
        <w:t xml:space="preserve"> </w:t>
      </w:r>
    </w:p>
    <w:p w14:paraId="6B928E2E" w14:textId="3C4DF580" w:rsidR="00AC6A45" w:rsidRPr="00E770E0" w:rsidRDefault="00EF7479" w:rsidP="00E770E0">
      <w:pPr>
        <w:spacing w:line="276" w:lineRule="auto"/>
        <w:ind w:firstLine="567"/>
        <w:jc w:val="both"/>
      </w:pPr>
      <w:r w:rsidRPr="00E770E0">
        <w:t>Tātad,</w:t>
      </w:r>
      <w:r w:rsidR="00AC6A45" w:rsidRPr="00E770E0">
        <w:t xml:space="preserve"> ja</w:t>
      </w:r>
      <w:r w:rsidRPr="00E770E0">
        <w:t xml:space="preserve"> </w:t>
      </w:r>
      <w:r w:rsidR="00AC6A45" w:rsidRPr="00E770E0">
        <w:t>tiesa atsāk tādas lietas izskatīšanu, kas tika izskatīta tiesas sēdē, tiesai pēc lietas izskatīšanas atsākšanas jāturpina tiesas sēde. T</w:t>
      </w:r>
      <w:r w:rsidRPr="00E770E0">
        <w:t>ā kā pirmās instances tiesa, ievērojot pieteicējas lūgumu par lietas izskatīšanu mutvārdu procesā, lietu izskatīj</w:t>
      </w:r>
      <w:r w:rsidR="008317D0" w:rsidRPr="00E770E0">
        <w:t xml:space="preserve">a </w:t>
      </w:r>
      <w:r w:rsidRPr="00E770E0">
        <w:t xml:space="preserve">tiesas sēdē, tiesai atbilstoši </w:t>
      </w:r>
      <w:r w:rsidR="00BE6CDC" w:rsidRPr="00E770E0">
        <w:t xml:space="preserve">Administratīvā procesa likuma 244.panta otrajai daļai </w:t>
      </w:r>
      <w:r w:rsidRPr="00E770E0">
        <w:t xml:space="preserve">pēc </w:t>
      </w:r>
      <w:r w:rsidR="00AC6A45" w:rsidRPr="00E770E0">
        <w:t xml:space="preserve">lēmuma pieņemšanas par </w:t>
      </w:r>
      <w:r w:rsidRPr="00E770E0">
        <w:t>lietas izskatīšanas atsākšan</w:t>
      </w:r>
      <w:r w:rsidR="00AC6A45" w:rsidRPr="00E770E0">
        <w:t>u</w:t>
      </w:r>
      <w:r w:rsidRPr="00E770E0">
        <w:t xml:space="preserve"> lietas izskatīšana bija jāturpina tiesas sēdē</w:t>
      </w:r>
      <w:r w:rsidR="008317D0" w:rsidRPr="00E770E0">
        <w:t>, nevis rakstveida procesā</w:t>
      </w:r>
      <w:r w:rsidRPr="00E770E0">
        <w:t xml:space="preserve">. </w:t>
      </w:r>
    </w:p>
    <w:p w14:paraId="1FE06339" w14:textId="607574C7" w:rsidR="00C35BBC" w:rsidRPr="00E770E0" w:rsidRDefault="00AC6A45" w:rsidP="00E770E0">
      <w:pPr>
        <w:spacing w:line="276" w:lineRule="auto"/>
        <w:ind w:firstLine="567"/>
        <w:jc w:val="both"/>
      </w:pPr>
      <w:r w:rsidRPr="00E770E0">
        <w:t>Pirmās instances tiesas lēmumā par lietas izskatīšan</w:t>
      </w:r>
      <w:r w:rsidR="00056933" w:rsidRPr="00E770E0">
        <w:t>as atsākšan</w:t>
      </w:r>
      <w:r w:rsidRPr="00E770E0">
        <w:t>u no</w:t>
      </w:r>
      <w:r w:rsidR="008E3571" w:rsidRPr="00E770E0">
        <w:t>rādīts</w:t>
      </w:r>
      <w:r w:rsidRPr="00E770E0">
        <w:t xml:space="preserve">, ka pieteicēja var lūgt lietas izskatīšanu noteikt mutvārdu procesā. Taču pieteicēja šādu lūgumu vienreiz jau bija </w:t>
      </w:r>
      <w:r w:rsidR="001963F8" w:rsidRPr="00E770E0">
        <w:t>pieteikusi</w:t>
      </w:r>
      <w:r w:rsidRPr="00E770E0">
        <w:t>, skaidri norādot, ka</w:t>
      </w:r>
      <w:r w:rsidR="00BE6CDC" w:rsidRPr="00E770E0">
        <w:t xml:space="preserve"> pieteicēja lietu vēlas skatīt tiesas sēdē</w:t>
      </w:r>
      <w:r w:rsidR="00223E02" w:rsidRPr="00E770E0">
        <w:t xml:space="preserve">. </w:t>
      </w:r>
      <w:r w:rsidRPr="00E770E0">
        <w:t>Turklāt</w:t>
      </w:r>
      <w:r w:rsidR="00056933" w:rsidRPr="00E770E0">
        <w:t xml:space="preserve"> </w:t>
      </w:r>
      <w:r w:rsidRPr="00E770E0">
        <w:t>lēmum</w:t>
      </w:r>
      <w:r w:rsidR="00056933" w:rsidRPr="00E770E0">
        <w:t xml:space="preserve">ā </w:t>
      </w:r>
      <w:r w:rsidRPr="00E770E0">
        <w:t>par lietas izskatīšanas atsākšanu</w:t>
      </w:r>
      <w:r w:rsidR="00056933" w:rsidRPr="00E770E0">
        <w:t xml:space="preserve">, kas </w:t>
      </w:r>
      <w:r w:rsidRPr="00E770E0">
        <w:t>pieņemts 20.jūlijā</w:t>
      </w:r>
      <w:r w:rsidR="00C35BBC" w:rsidRPr="00E770E0">
        <w:t>, no</w:t>
      </w:r>
      <w:r w:rsidR="00056933" w:rsidRPr="00E770E0">
        <w:t xml:space="preserve">teikts, ka </w:t>
      </w:r>
      <w:r w:rsidRPr="00E770E0">
        <w:t>pieteicēja attiecīg</w:t>
      </w:r>
      <w:r w:rsidR="00C35BBC" w:rsidRPr="00E770E0">
        <w:t>u</w:t>
      </w:r>
      <w:r w:rsidRPr="00E770E0">
        <w:t xml:space="preserve"> lūgumu var iesniegt līdz 26.jūlijam. </w:t>
      </w:r>
      <w:r w:rsidR="002C6A9B" w:rsidRPr="00E770E0">
        <w:t xml:space="preserve">Lietas materiālos ir tiesas vēstule, ar kuru pieteicējai nosūtīts minētais lēmums. Vēstulē norādīts, ka tās sastādīšanas datums ir 20.jūlijs un ka lēmums par lietas izskatīšanas atsākšanu pieteicējai tiek nosūtīts pa pastu. Lietas materiālos nav </w:t>
      </w:r>
      <w:r w:rsidR="002C6A9B" w:rsidRPr="00E770E0">
        <w:lastRenderedPageBreak/>
        <w:t>informācijas par to, vai šī vēstule un attiecīgais lēmums pieteicējai nosūtīt</w:t>
      </w:r>
      <w:r w:rsidR="00BE6CDC" w:rsidRPr="00E770E0">
        <w:t>s</w:t>
      </w:r>
      <w:r w:rsidR="002C6A9B" w:rsidRPr="00E770E0">
        <w:t xml:space="preserve"> vienkāršā vai ierakstītā pasta sūtījumā. Taču, </w:t>
      </w:r>
      <w:r w:rsidRPr="00E770E0">
        <w:t xml:space="preserve">ievērojot Paziņošanas likuma </w:t>
      </w:r>
      <w:r w:rsidR="008E3571" w:rsidRPr="00E770E0">
        <w:t>8.</w:t>
      </w:r>
      <w:r w:rsidRPr="00E770E0">
        <w:t>pant</w:t>
      </w:r>
      <w:r w:rsidR="008E3571" w:rsidRPr="00E770E0">
        <w:t xml:space="preserve">a </w:t>
      </w:r>
      <w:r w:rsidR="002C6A9B" w:rsidRPr="00E770E0">
        <w:t xml:space="preserve">otrajā un </w:t>
      </w:r>
      <w:r w:rsidR="008E3571" w:rsidRPr="00E770E0">
        <w:t>trešajā daļā</w:t>
      </w:r>
      <w:r w:rsidRPr="00E770E0">
        <w:t xml:space="preserve"> paredzēto prezumpciju, </w:t>
      </w:r>
      <w:r w:rsidR="008E3571" w:rsidRPr="00E770E0">
        <w:t xml:space="preserve">ka dokuments, kas </w:t>
      </w:r>
      <w:r w:rsidR="002C6A9B" w:rsidRPr="00E770E0">
        <w:t>nosūtīts pa pastu, uzskatāms par paziņotu astotajā dienā pēc tā reģistrēšanas iestādē (vienkāršais pasta sūtījums) vai septītajā dienā pēc tā nodošanas pastā (ierakstītais pasta sūtījums),</w:t>
      </w:r>
      <w:r w:rsidRPr="00E770E0">
        <w:t xml:space="preserve"> </w:t>
      </w:r>
      <w:r w:rsidR="002C6A9B" w:rsidRPr="00E770E0">
        <w:t xml:space="preserve">ir atzīstams par nesamērīgu tiesas lēmumā par lietas izskatīšanas atsākšanu pieteicējai noteiktais termiņš </w:t>
      </w:r>
      <w:r w:rsidRPr="00E770E0">
        <w:t xml:space="preserve">attiecīgā lūguma iesniegšanai. </w:t>
      </w:r>
    </w:p>
    <w:p w14:paraId="5DDC4B82" w14:textId="5C29ABED" w:rsidR="005A2D28" w:rsidRPr="00E770E0" w:rsidRDefault="004718FA" w:rsidP="00E770E0">
      <w:pPr>
        <w:spacing w:line="276" w:lineRule="auto"/>
        <w:ind w:firstLine="567"/>
        <w:jc w:val="both"/>
      </w:pPr>
      <w:r w:rsidRPr="00E770E0">
        <w:t>Ievērojot minēto, Senāts piekrīt kasācijas sūdzībā norādītajam, ka</w:t>
      </w:r>
      <w:r w:rsidR="005A2D28" w:rsidRPr="00E770E0">
        <w:t xml:space="preserve"> pirmās instances tiesa ir pārkāpusi Administratīvā procesa likuma 206.panta otro daļu un 244.panta otro daļu</w:t>
      </w:r>
      <w:r w:rsidR="008E3571" w:rsidRPr="00E770E0">
        <w:t>,</w:t>
      </w:r>
      <w:r w:rsidR="005A2D28" w:rsidRPr="00E770E0">
        <w:t xml:space="preserve"> apgabaltiesa to nav ņēmusi vērā un</w:t>
      </w:r>
      <w:r w:rsidR="008E3571" w:rsidRPr="00E770E0">
        <w:t xml:space="preserve">, </w:t>
      </w:r>
      <w:r w:rsidR="005A2D28" w:rsidRPr="00E770E0">
        <w:t>noraidot pieteicējas lūgumu izskatīt lietu apelācijas instances tiesā mutvārdu procesā</w:t>
      </w:r>
      <w:r w:rsidR="008E3571" w:rsidRPr="00E770E0">
        <w:t>, apgabaltiesa nav novērsusi pirmās instances tiesas pieļauto</w:t>
      </w:r>
      <w:r w:rsidR="00442E90" w:rsidRPr="00E770E0">
        <w:t xml:space="preserve"> </w:t>
      </w:r>
      <w:r w:rsidR="008E3571" w:rsidRPr="00E770E0">
        <w:t>procesuālo pārkāpumu</w:t>
      </w:r>
      <w:r w:rsidR="005A2D28" w:rsidRPr="00E770E0">
        <w:t>.</w:t>
      </w:r>
    </w:p>
    <w:p w14:paraId="07D6F457" w14:textId="67328B30" w:rsidR="00C35BBC" w:rsidRPr="00E770E0" w:rsidRDefault="00C35BBC" w:rsidP="00E770E0">
      <w:pPr>
        <w:spacing w:line="276" w:lineRule="auto"/>
        <w:ind w:firstLine="567"/>
        <w:jc w:val="both"/>
      </w:pPr>
    </w:p>
    <w:p w14:paraId="6945F451" w14:textId="1BF93C6A" w:rsidR="00A811DA" w:rsidRPr="00E770E0" w:rsidRDefault="00056933" w:rsidP="00E770E0">
      <w:pPr>
        <w:spacing w:line="276" w:lineRule="auto"/>
        <w:ind w:firstLine="567"/>
        <w:jc w:val="both"/>
      </w:pPr>
      <w:r w:rsidRPr="00E770E0">
        <w:t>[</w:t>
      </w:r>
      <w:r w:rsidR="00D71118" w:rsidRPr="00E770E0">
        <w:t>8</w:t>
      </w:r>
      <w:r w:rsidRPr="00E770E0">
        <w:t>] </w:t>
      </w:r>
      <w:r w:rsidR="00BE6CDC" w:rsidRPr="00E770E0">
        <w:t>Pirmās instances tiesas</w:t>
      </w:r>
      <w:r w:rsidR="00442E90" w:rsidRPr="00E770E0">
        <w:t xml:space="preserve"> tiesneša</w:t>
      </w:r>
      <w:r w:rsidR="00BE6CDC" w:rsidRPr="00E770E0">
        <w:t xml:space="preserve"> 20.jūlija rezolūcijā norādīts, ka lieta tiek noteikta izskatīšanai rakstveida procesā, jo lietas dalībnieki </w:t>
      </w:r>
      <w:r w:rsidR="00A811DA" w:rsidRPr="00E770E0">
        <w:t xml:space="preserve">jau </w:t>
      </w:r>
      <w:r w:rsidR="00BE6CDC" w:rsidRPr="00E770E0">
        <w:t xml:space="preserve">ir uzklausīti tiesas sēdē. </w:t>
      </w:r>
      <w:r w:rsidR="00D3634B" w:rsidRPr="00E770E0">
        <w:t xml:space="preserve">Vienlaikus </w:t>
      </w:r>
      <w:r w:rsidR="00BE6CDC" w:rsidRPr="00E770E0">
        <w:t>tiesas 20.jūlija lēmumā</w:t>
      </w:r>
      <w:r w:rsidR="00D3634B" w:rsidRPr="00E770E0">
        <w:t xml:space="preserve"> par lietas izskatīšanas atsākšanu norādīts, ka c</w:t>
      </w:r>
      <w:r w:rsidR="00216F03" w:rsidRPr="00E770E0">
        <w:t xml:space="preserve">entrs </w:t>
      </w:r>
      <w:r w:rsidR="005A02B8" w:rsidRPr="00E770E0">
        <w:t xml:space="preserve">tiesai </w:t>
      </w:r>
      <w:r w:rsidR="00216F03" w:rsidRPr="00E770E0">
        <w:t>nav iesniedzis pārsūdzētā administratīvā akta pieņemšanas procesā vērtētos pieteicējas cesijas līgumus ar ieguldītājiem</w:t>
      </w:r>
      <w:r w:rsidR="00BE6CDC" w:rsidRPr="00E770E0">
        <w:t>, tāpēc</w:t>
      </w:r>
      <w:r w:rsidR="00D3634B" w:rsidRPr="00E770E0">
        <w:t xml:space="preserve"> </w:t>
      </w:r>
      <w:r w:rsidR="00A811DA" w:rsidRPr="00E770E0">
        <w:t xml:space="preserve">lietas izskatīšanu ir </w:t>
      </w:r>
      <w:r w:rsidR="00D3634B" w:rsidRPr="00E770E0">
        <w:t xml:space="preserve">nepieciešams </w:t>
      </w:r>
      <w:r w:rsidR="00A811DA" w:rsidRPr="00E770E0">
        <w:t>atsākt, lai iegūtu pa</w:t>
      </w:r>
      <w:r w:rsidR="00442E90" w:rsidRPr="00E770E0">
        <w:t>pildu pierādījumu</w:t>
      </w:r>
      <w:r w:rsidR="00A811DA" w:rsidRPr="00E770E0">
        <w:t xml:space="preserve">s. Ar tiesas lēmumu centram uzdots </w:t>
      </w:r>
      <w:r w:rsidR="00216F03" w:rsidRPr="00E770E0">
        <w:t xml:space="preserve">līdz 26.jūlijam iesniegt tiesai centra vērtētos pieteicējas cesijas līgumus ar ieguldītājiem. </w:t>
      </w:r>
    </w:p>
    <w:p w14:paraId="717199A3" w14:textId="36655A4C" w:rsidR="00216F03" w:rsidRPr="00E770E0" w:rsidRDefault="00D3634B" w:rsidP="00E770E0">
      <w:pPr>
        <w:spacing w:line="276" w:lineRule="auto"/>
        <w:ind w:firstLine="567"/>
        <w:jc w:val="both"/>
      </w:pPr>
      <w:r w:rsidRPr="00E770E0">
        <w:t>Tātad lietas izskatīšana pēc būtības tika atsākta tādu pierādījumu iegūšanai, kādu lietas materiālos nebija laikā, kad lieta tika izskatīta tiesas sēdē.</w:t>
      </w:r>
    </w:p>
    <w:p w14:paraId="3400CB68" w14:textId="6F2F526D" w:rsidR="00DF7183" w:rsidRPr="00E770E0" w:rsidRDefault="00216F03" w:rsidP="00E770E0">
      <w:pPr>
        <w:spacing w:line="276" w:lineRule="auto"/>
        <w:ind w:firstLine="567"/>
        <w:jc w:val="both"/>
      </w:pPr>
      <w:r w:rsidRPr="00E770E0">
        <w:t xml:space="preserve">No lietas materiāliem izriet, ka centrs </w:t>
      </w:r>
      <w:r w:rsidR="006672BF" w:rsidRPr="00E770E0">
        <w:t xml:space="preserve">24.jūlijā iesniedza tiesai </w:t>
      </w:r>
      <w:r w:rsidR="005A02B8" w:rsidRPr="00E770E0">
        <w:t>cesijas</w:t>
      </w:r>
      <w:r w:rsidRPr="00E770E0">
        <w:t xml:space="preserve"> līgum</w:t>
      </w:r>
      <w:r w:rsidR="005A02B8" w:rsidRPr="00E770E0">
        <w:t>u</w:t>
      </w:r>
      <w:r w:rsidR="00D3634B" w:rsidRPr="00E770E0">
        <w:t>, kā arī lietotāja līgum</w:t>
      </w:r>
      <w:r w:rsidR="005A02B8" w:rsidRPr="00E770E0">
        <w:t>u</w:t>
      </w:r>
      <w:r w:rsidR="00D3634B" w:rsidRPr="00E770E0">
        <w:t>. Ar tiesneša 25.jūlija rezolūciju lietas materiāliem pievienota cesijas līguma kopija, savukārt lietotāja līguma kopija lietas materiāliem netika pievienota, jo centrs neiesniedza tā tulkojumu valsts valodā. V</w:t>
      </w:r>
      <w:r w:rsidR="00046AB4" w:rsidRPr="00E770E0">
        <w:t>ienlaikus no lietas materiāliem neizriet, ka tiesa būtu informējusi pieteicēju, ka lietā ir saņemts papildu pierādījums</w:t>
      </w:r>
      <w:r w:rsidR="00D3634B" w:rsidRPr="00E770E0">
        <w:t xml:space="preserve">. Tāpat no lietas materiāliem neizriet, ka </w:t>
      </w:r>
      <w:r w:rsidR="00046AB4" w:rsidRPr="00E770E0">
        <w:t>tiesa būtu devusi pieteicējai iespēju sniegt paskaidrojumus par papildu iegūto un lietas materiāliem pievienoto pierādījumu.</w:t>
      </w:r>
    </w:p>
    <w:p w14:paraId="61A6CFEA" w14:textId="610021DF" w:rsidR="00DF7183" w:rsidRPr="00E770E0" w:rsidRDefault="002A109F" w:rsidP="00E770E0">
      <w:pPr>
        <w:spacing w:line="276" w:lineRule="auto"/>
        <w:ind w:firstLine="567"/>
        <w:jc w:val="both"/>
      </w:pPr>
      <w:r w:rsidRPr="00E770E0">
        <w:rPr>
          <w:shd w:val="clear" w:color="auto" w:fill="FFFFFF"/>
        </w:rPr>
        <w:t xml:space="preserve">Atbilstoši </w:t>
      </w:r>
      <w:r w:rsidR="006672BF" w:rsidRPr="00E770E0">
        <w:rPr>
          <w:shd w:val="clear" w:color="auto" w:fill="FFFFFF"/>
        </w:rPr>
        <w:t>Administratīvā procesa likuma 14.</w:t>
      </w:r>
      <w:r w:rsidR="006672BF" w:rsidRPr="00E770E0">
        <w:rPr>
          <w:shd w:val="clear" w:color="auto" w:fill="FFFFFF"/>
          <w:vertAlign w:val="superscript"/>
        </w:rPr>
        <w:t>1</w:t>
      </w:r>
      <w:r w:rsidR="006672BF" w:rsidRPr="00E770E0">
        <w:rPr>
          <w:shd w:val="clear" w:color="auto" w:fill="FFFFFF"/>
        </w:rPr>
        <w:t>pant</w:t>
      </w:r>
      <w:r w:rsidRPr="00E770E0">
        <w:rPr>
          <w:shd w:val="clear" w:color="auto" w:fill="FFFFFF"/>
        </w:rPr>
        <w:t xml:space="preserve">ā nostiprinātajam procesuālā taisnīguma principam </w:t>
      </w:r>
      <w:r w:rsidR="006672BF" w:rsidRPr="00E770E0">
        <w:rPr>
          <w:shd w:val="clear" w:color="auto" w:fill="FFFFFF"/>
        </w:rPr>
        <w:t>iestāde un tiesa, pieņemot lēmumus, ievēro objektivitāti un dod procesa dalībniekiem pienācīgu iespēju izteikt savu viedokli u</w:t>
      </w:r>
      <w:r w:rsidR="00DF7183" w:rsidRPr="00E770E0">
        <w:rPr>
          <w:shd w:val="clear" w:color="auto" w:fill="FFFFFF"/>
        </w:rPr>
        <w:t xml:space="preserve">n </w:t>
      </w:r>
      <w:r w:rsidR="006672BF" w:rsidRPr="00E770E0">
        <w:rPr>
          <w:shd w:val="clear" w:color="auto" w:fill="FFFFFF"/>
        </w:rPr>
        <w:t>iesniegt pierādījumus.</w:t>
      </w:r>
      <w:r w:rsidR="00AC6A45" w:rsidRPr="00E770E0">
        <w:t xml:space="preserve"> </w:t>
      </w:r>
      <w:r w:rsidRPr="00E770E0">
        <w:t>Procesuālā taisnīguma princips ietvert tiesības būt uzklausītam. Tiesības būt uzklausītam lielā mērā ir saistītas arī ar procesuālās vienlīdzības principu, atbilstoši kuram visiem procesa dalībniekiem ir jānodrošina vienādas iespējas gan piekļūt lietas materiāliem, gan izteikt savu viedokli (</w:t>
      </w:r>
      <w:r w:rsidR="00D71118" w:rsidRPr="00E770E0">
        <w:rPr>
          <w:i/>
          <w:iCs/>
        </w:rPr>
        <w:t>J. Briede 14.</w:t>
      </w:r>
      <w:r w:rsidR="00D71118" w:rsidRPr="00E770E0">
        <w:rPr>
          <w:i/>
          <w:iCs/>
          <w:vertAlign w:val="superscript"/>
        </w:rPr>
        <w:t>1</w:t>
      </w:r>
      <w:r w:rsidR="00D71118" w:rsidRPr="00E770E0">
        <w:rPr>
          <w:i/>
          <w:iCs/>
        </w:rPr>
        <w:t>panta komentārs. Grām.: Administratīvā procesa likuma komentāri. A un B daļa. Briede J. (Zin. red.) Rīga: Tiesu namu aģentūra, 2013, 214.lpp.</w:t>
      </w:r>
      <w:r w:rsidRPr="00E770E0">
        <w:t xml:space="preserve">). Tiesības iepazīties ar lietas materiāliem un būt uzklausītam tiesā ietvertas arī Administratīvā procesa likuma </w:t>
      </w:r>
      <w:r w:rsidR="004718FA" w:rsidRPr="00E770E0">
        <w:t>1</w:t>
      </w:r>
      <w:r w:rsidR="006672BF" w:rsidRPr="00E770E0">
        <w:t>45.pant</w:t>
      </w:r>
      <w:r w:rsidRPr="00E770E0">
        <w:t xml:space="preserve">ā. </w:t>
      </w:r>
      <w:r w:rsidR="004718FA" w:rsidRPr="00E770E0">
        <w:t xml:space="preserve">Savukārt </w:t>
      </w:r>
      <w:r w:rsidR="006672BF" w:rsidRPr="00E770E0">
        <w:t>234.panta otraj</w:t>
      </w:r>
      <w:r w:rsidRPr="00E770E0">
        <w:t>ā</w:t>
      </w:r>
      <w:r w:rsidR="006672BF" w:rsidRPr="00E770E0">
        <w:t xml:space="preserve"> daļ</w:t>
      </w:r>
      <w:r w:rsidRPr="00E770E0">
        <w:t xml:space="preserve">ā ir paredzētas </w:t>
      </w:r>
      <w:r w:rsidR="006672BF" w:rsidRPr="00E770E0">
        <w:t>administratīvā procesa dalībnieka</w:t>
      </w:r>
      <w:r w:rsidRPr="00E770E0">
        <w:t xml:space="preserve"> tiesības </w:t>
      </w:r>
      <w:r w:rsidR="00DF7183" w:rsidRPr="00E770E0">
        <w:t xml:space="preserve">pēc iepazīšanās ar iegūto rakstveida pierādījumu </w:t>
      </w:r>
      <w:r w:rsidR="006672BF" w:rsidRPr="00E770E0">
        <w:t xml:space="preserve">izteikt viedokli </w:t>
      </w:r>
      <w:r w:rsidR="00DF7183" w:rsidRPr="00E770E0">
        <w:t>par attiecīgā pierādījuma pievienošanu lietas materiāliem.</w:t>
      </w:r>
    </w:p>
    <w:p w14:paraId="79B9E2CA" w14:textId="03D88D6A" w:rsidR="00DF7183" w:rsidRPr="00E770E0" w:rsidRDefault="00DF7183" w:rsidP="00E770E0">
      <w:pPr>
        <w:spacing w:line="276" w:lineRule="auto"/>
        <w:ind w:firstLine="567"/>
        <w:jc w:val="both"/>
      </w:pPr>
      <w:r w:rsidRPr="00E770E0">
        <w:t xml:space="preserve">Arī Eiropas Cilvēktiesību tiesa uzsvērusi, ka procesa dalībniekiem ir jānodrošina iespēja iepazīties ar pierādījumiem, kā arī piemērotā formā un atbilstošā laikā sniegt viedokli par šiem pierādījumiem, to saturu un autentiskumu. Īpaša nozīme ir personu uzticībai taisnīgai tiesai, kas balstās arī uz pieņēmumu, ka personai tiek dota iespēja paust savu viedokli par katru lietas materiālos esošo dokumentu. Tā ir daļa no Eiropas Cilvēka tiesību un pamatbrīvību </w:t>
      </w:r>
      <w:r w:rsidRPr="00E770E0">
        <w:lastRenderedPageBreak/>
        <w:t>aizsardzības konvencijas 6.panta 1.punkta tiesībām uz taisnīgu tiesu</w:t>
      </w:r>
      <w:r w:rsidR="00D12495" w:rsidRPr="00E770E0">
        <w:t xml:space="preserve"> (</w:t>
      </w:r>
      <w:r w:rsidR="00E30BE8" w:rsidRPr="00E770E0">
        <w:rPr>
          <w:i/>
          <w:iCs/>
        </w:rPr>
        <w:t xml:space="preserve">Eiropas Cilvēktiesību tiesas 2021.gada 4.februāra sprieduma </w:t>
      </w:r>
      <w:r w:rsidR="000F40A0" w:rsidRPr="00E770E0">
        <w:rPr>
          <w:i/>
          <w:color w:val="000000"/>
          <w:shd w:val="clear" w:color="auto" w:fill="FFFFFF"/>
        </w:rPr>
        <w:t>Valentīnas</w:t>
      </w:r>
      <w:r w:rsidR="000F40A0" w:rsidRPr="00E770E0">
        <w:rPr>
          <w:i/>
          <w:iCs/>
        </w:rPr>
        <w:t xml:space="preserve"> </w:t>
      </w:r>
      <w:r w:rsidR="00E30BE8" w:rsidRPr="00E770E0">
        <w:rPr>
          <w:i/>
          <w:iCs/>
        </w:rPr>
        <w:t>Vorotņikova</w:t>
      </w:r>
      <w:r w:rsidR="000F40A0" w:rsidRPr="00E770E0">
        <w:rPr>
          <w:i/>
          <w:iCs/>
        </w:rPr>
        <w:t>s</w:t>
      </w:r>
      <w:r w:rsidR="00E30BE8" w:rsidRPr="00E770E0">
        <w:rPr>
          <w:i/>
          <w:iCs/>
        </w:rPr>
        <w:t xml:space="preserve"> </w:t>
      </w:r>
      <w:r w:rsidR="000F40A0" w:rsidRPr="00E770E0">
        <w:rPr>
          <w:i/>
          <w:iCs/>
        </w:rPr>
        <w:t xml:space="preserve">pieteikumā </w:t>
      </w:r>
      <w:r w:rsidR="00E30BE8" w:rsidRPr="00E770E0">
        <w:rPr>
          <w:i/>
          <w:iCs/>
        </w:rPr>
        <w:t>pret Latviju</w:t>
      </w:r>
      <w:r w:rsidR="000F40A0" w:rsidRPr="00E770E0">
        <w:rPr>
          <w:i/>
          <w:iCs/>
        </w:rPr>
        <w:t>, iesnieguma Nr. </w:t>
      </w:r>
      <w:r w:rsidR="000F40A0" w:rsidRPr="00E770E0">
        <w:rPr>
          <w:i/>
          <w:color w:val="101820"/>
        </w:rPr>
        <w:t>68188/13,</w:t>
      </w:r>
      <w:r w:rsidR="00E30BE8" w:rsidRPr="00E770E0">
        <w:rPr>
          <w:i/>
          <w:iCs/>
        </w:rPr>
        <w:t xml:space="preserve"> 21.punkts</w:t>
      </w:r>
      <w:r w:rsidR="00E30BE8" w:rsidRPr="00E770E0">
        <w:t>)</w:t>
      </w:r>
      <w:r w:rsidRPr="00E770E0">
        <w:t xml:space="preserve">. </w:t>
      </w:r>
    </w:p>
    <w:p w14:paraId="2F7FE703" w14:textId="25F34C98" w:rsidR="00B77479" w:rsidRPr="00E770E0" w:rsidRDefault="00DF7183" w:rsidP="00E770E0">
      <w:pPr>
        <w:spacing w:line="276" w:lineRule="auto"/>
        <w:ind w:firstLine="567"/>
        <w:jc w:val="both"/>
        <w:rPr>
          <w:color w:val="000000" w:themeColor="text1"/>
        </w:rPr>
      </w:pPr>
      <w:r w:rsidRPr="00E770E0">
        <w:t>Tādējādi, tā kā pirmās instances tiesa nav informējusi pieteicēju par jauna rakstveida pierādījuma pievienošanu lieta</w:t>
      </w:r>
      <w:r w:rsidR="00930191" w:rsidRPr="00E770E0">
        <w:t>s materiāliem</w:t>
      </w:r>
      <w:r w:rsidRPr="00E770E0">
        <w:t xml:space="preserve"> un par minētā pierādījuma saturu, </w:t>
      </w:r>
      <w:r w:rsidR="00D12495" w:rsidRPr="00E770E0">
        <w:t xml:space="preserve">kā arī </w:t>
      </w:r>
      <w:r w:rsidRPr="00E770E0">
        <w:rPr>
          <w:color w:val="000000" w:themeColor="text1"/>
        </w:rPr>
        <w:t xml:space="preserve">nav devusi </w:t>
      </w:r>
      <w:r w:rsidR="00B77479" w:rsidRPr="00E770E0">
        <w:rPr>
          <w:color w:val="000000" w:themeColor="text1"/>
        </w:rPr>
        <w:t xml:space="preserve">pieteicējai </w:t>
      </w:r>
      <w:r w:rsidRPr="00E770E0">
        <w:rPr>
          <w:color w:val="000000" w:themeColor="text1"/>
        </w:rPr>
        <w:t xml:space="preserve">iespēju </w:t>
      </w:r>
      <w:r w:rsidR="00B77479" w:rsidRPr="00E770E0">
        <w:rPr>
          <w:color w:val="000000" w:themeColor="text1"/>
        </w:rPr>
        <w:t xml:space="preserve">sniegt paskaidrojumus par papildu iegūto pierādījumu, </w:t>
      </w:r>
      <w:r w:rsidR="00930191" w:rsidRPr="00E770E0">
        <w:rPr>
          <w:color w:val="000000" w:themeColor="text1"/>
        </w:rPr>
        <w:t xml:space="preserve">ir pamatots pieteicējas viedoklis, ka </w:t>
      </w:r>
      <w:r w:rsidR="00B77479" w:rsidRPr="00E770E0">
        <w:rPr>
          <w:color w:val="000000" w:themeColor="text1"/>
        </w:rPr>
        <w:t>tiesa ir pieļāvusi</w:t>
      </w:r>
      <w:r w:rsidR="002A109F" w:rsidRPr="00E770E0">
        <w:rPr>
          <w:color w:val="000000" w:themeColor="text1"/>
        </w:rPr>
        <w:t xml:space="preserve"> </w:t>
      </w:r>
      <w:r w:rsidR="00930191" w:rsidRPr="00E770E0">
        <w:rPr>
          <w:color w:val="000000" w:themeColor="text1"/>
        </w:rPr>
        <w:t xml:space="preserve">vēl vienu procesuālo pārkāpumu, liedzot pieteicējai sniegt paskaidrojumus par papildu iegūto pierādījumu. </w:t>
      </w:r>
      <w:r w:rsidR="00B77479" w:rsidRPr="00E770E0">
        <w:rPr>
          <w:color w:val="000000" w:themeColor="text1"/>
        </w:rPr>
        <w:t>To ir konstatējusi un atzinusi arī apgabaltiesa.</w:t>
      </w:r>
    </w:p>
    <w:p w14:paraId="75747700" w14:textId="77777777" w:rsidR="00B77479" w:rsidRPr="00E770E0" w:rsidRDefault="00B77479" w:rsidP="00E770E0">
      <w:pPr>
        <w:spacing w:line="276" w:lineRule="auto"/>
        <w:ind w:firstLine="567"/>
        <w:jc w:val="both"/>
      </w:pPr>
    </w:p>
    <w:p w14:paraId="1FFA09CF" w14:textId="5C14C6D8" w:rsidR="00B77479" w:rsidRPr="00E770E0" w:rsidRDefault="00DF7183" w:rsidP="00E770E0">
      <w:pPr>
        <w:spacing w:line="276" w:lineRule="auto"/>
        <w:ind w:firstLine="567"/>
        <w:jc w:val="both"/>
      </w:pPr>
      <w:r w:rsidRPr="00E770E0">
        <w:t>[</w:t>
      </w:r>
      <w:r w:rsidR="00D71118" w:rsidRPr="00E770E0">
        <w:t>9</w:t>
      </w:r>
      <w:r w:rsidRPr="00E770E0">
        <w:t>] </w:t>
      </w:r>
      <w:r w:rsidR="00B77479" w:rsidRPr="00E770E0">
        <w:t>Vienlaikus a</w:t>
      </w:r>
      <w:r w:rsidRPr="00E770E0">
        <w:t xml:space="preserve">pgabaltiesa atzinusi, ka pirmās instances tiesas </w:t>
      </w:r>
      <w:r w:rsidR="00B77479" w:rsidRPr="00E770E0">
        <w:t xml:space="preserve">pieļautais </w:t>
      </w:r>
      <w:r w:rsidRPr="00E770E0">
        <w:t>procesuāl</w:t>
      </w:r>
      <w:r w:rsidR="00D12495" w:rsidRPr="00E770E0">
        <w:t>o</w:t>
      </w:r>
      <w:r w:rsidR="00B77479" w:rsidRPr="00E770E0">
        <w:t xml:space="preserve"> tiesību normu </w:t>
      </w:r>
      <w:r w:rsidRPr="00E770E0">
        <w:t>pārkāpums pēc būtības nav radījis būtisku</w:t>
      </w:r>
      <w:r w:rsidR="00B77479" w:rsidRPr="00E770E0">
        <w:t xml:space="preserve"> pieteicējas</w:t>
      </w:r>
      <w:r w:rsidRPr="00E770E0">
        <w:t xml:space="preserve"> tiesību aizskārumu, jo</w:t>
      </w:r>
      <w:r w:rsidR="00D12495" w:rsidRPr="00E770E0">
        <w:t xml:space="preserve"> lietas materiāliem</w:t>
      </w:r>
      <w:r w:rsidRPr="00E770E0">
        <w:t xml:space="preserve"> pievienotais pierādījums</w:t>
      </w:r>
      <w:r w:rsidR="00D12495" w:rsidRPr="00E770E0">
        <w:t xml:space="preserve"> pieteicējai ir zināms, tas</w:t>
      </w:r>
      <w:r w:rsidRPr="00E770E0">
        <w:t xml:space="preserve"> ir publiski pieejams</w:t>
      </w:r>
      <w:r w:rsidR="00D12495" w:rsidRPr="00E770E0">
        <w:t xml:space="preserve">, </w:t>
      </w:r>
      <w:r w:rsidRPr="00E770E0">
        <w:t>pieteicēja ir izteikusi argumentus</w:t>
      </w:r>
      <w:r w:rsidR="00B77479" w:rsidRPr="00E770E0">
        <w:t xml:space="preserve"> par papildu iegūto pierādījumu pirmās instances ties</w:t>
      </w:r>
      <w:r w:rsidR="00D12495" w:rsidRPr="00E770E0">
        <w:t>as sēdē</w:t>
      </w:r>
      <w:r w:rsidR="00B77479" w:rsidRPr="00E770E0">
        <w:t xml:space="preserve"> vēl pirms </w:t>
      </w:r>
      <w:r w:rsidR="00D12495" w:rsidRPr="00E770E0">
        <w:t>ši</w:t>
      </w:r>
      <w:r w:rsidR="00B77479" w:rsidRPr="00E770E0">
        <w:t>s</w:t>
      </w:r>
      <w:r w:rsidR="00D12495" w:rsidRPr="00E770E0">
        <w:t xml:space="preserve"> pierādījums</w:t>
      </w:r>
      <w:r w:rsidR="00B77479" w:rsidRPr="00E770E0">
        <w:t xml:space="preserve"> tika iegūts, turklāt </w:t>
      </w:r>
      <w:r w:rsidRPr="00E770E0">
        <w:t xml:space="preserve">pieteicēja </w:t>
      </w:r>
      <w:r w:rsidR="00B77479" w:rsidRPr="00E770E0">
        <w:t xml:space="preserve">par šo pierādījumu viedokli </w:t>
      </w:r>
      <w:r w:rsidRPr="00E770E0">
        <w:t xml:space="preserve">varēja izteikt </w:t>
      </w:r>
      <w:r w:rsidR="00B77479" w:rsidRPr="00E770E0">
        <w:t xml:space="preserve">arī </w:t>
      </w:r>
      <w:r w:rsidRPr="00E770E0">
        <w:t>apelācijas sūdzībā</w:t>
      </w:r>
      <w:r w:rsidR="00B77479" w:rsidRPr="00E770E0">
        <w:t xml:space="preserve"> un paskaidrojumos apelācijas instances tiesai.</w:t>
      </w:r>
    </w:p>
    <w:p w14:paraId="76C5BB7F" w14:textId="77777777" w:rsidR="0091260B" w:rsidRPr="00E770E0" w:rsidRDefault="0091260B" w:rsidP="00E770E0">
      <w:pPr>
        <w:spacing w:line="276" w:lineRule="auto"/>
        <w:ind w:firstLine="567"/>
        <w:jc w:val="both"/>
      </w:pPr>
      <w:r w:rsidRPr="00E770E0">
        <w:t>Senāts konstatē, ka a</w:t>
      </w:r>
      <w:r w:rsidR="00B77479" w:rsidRPr="00E770E0">
        <w:t xml:space="preserve">pelācijas sūdzībā pieteicēja ir iebildusi pret to, ka pirmās instances tiesa spriedumu ir pamatojusi ar tādu pierādījumu, par kuru pieteicējai netika dota iespēja sniegt paskaidrojumus. Apelācijas sūdzībā norādīts, ka tiesa īpaši ir vērtējusi jautājumu par papildu iegūtajā </w:t>
      </w:r>
      <w:r w:rsidR="00DF7183" w:rsidRPr="00E770E0">
        <w:t>cesijas līgumā ietverto pilnvarojumu un tā atsaukšanu.</w:t>
      </w:r>
    </w:p>
    <w:p w14:paraId="11B03B15" w14:textId="2D845DF1" w:rsidR="00DF7183" w:rsidRPr="00E770E0" w:rsidRDefault="00DF7183" w:rsidP="00E770E0">
      <w:pPr>
        <w:spacing w:line="276" w:lineRule="auto"/>
        <w:ind w:firstLine="567"/>
        <w:jc w:val="both"/>
      </w:pPr>
      <w:r w:rsidRPr="00E770E0">
        <w:t xml:space="preserve">No pirmās instances tiesas sēdes audioieraksta </w:t>
      </w:r>
      <w:r w:rsidR="00B77479" w:rsidRPr="00E770E0">
        <w:t>izriet</w:t>
      </w:r>
      <w:r w:rsidRPr="00E770E0">
        <w:t xml:space="preserve">, ka tiesas sēdē vispārīgi </w:t>
      </w:r>
      <w:r w:rsidR="00B77479" w:rsidRPr="00E770E0">
        <w:t xml:space="preserve">tika </w:t>
      </w:r>
      <w:r w:rsidRPr="00E770E0">
        <w:t>analizēti cesijas līguma noteikumi, proti,</w:t>
      </w:r>
      <w:r w:rsidR="00B77479" w:rsidRPr="00E770E0">
        <w:t xml:space="preserve"> tas,</w:t>
      </w:r>
      <w:r w:rsidRPr="00E770E0">
        <w:t xml:space="preserve"> ka cesijas līgumā ir ietverts </w:t>
      </w:r>
      <w:r w:rsidR="00B77479" w:rsidRPr="00E770E0">
        <w:t xml:space="preserve">investora </w:t>
      </w:r>
      <w:r w:rsidRPr="00E770E0">
        <w:t xml:space="preserve">pilnvarojums </w:t>
      </w:r>
      <w:r w:rsidR="00B77479" w:rsidRPr="00E770E0">
        <w:t>pieteicējai veikt nepieciešamās darbības</w:t>
      </w:r>
      <w:r w:rsidR="00907BFD" w:rsidRPr="00E770E0">
        <w:t xml:space="preserve">. Tiesas sēdē tika runāts arī par to, ka pieteicēja </w:t>
      </w:r>
      <w:r w:rsidRPr="00E770E0">
        <w:t>rīkojas kā noguldītāja fiduciārs attiecībā pret aizņēmēju</w:t>
      </w:r>
      <w:r w:rsidR="00930191" w:rsidRPr="00E770E0">
        <w:t xml:space="preserve"> un ka</w:t>
      </w:r>
      <w:r w:rsidRPr="00E770E0">
        <w:t xml:space="preserve"> </w:t>
      </w:r>
      <w:r w:rsidR="00930191" w:rsidRPr="00E770E0">
        <w:t xml:space="preserve">pieteicēja </w:t>
      </w:r>
      <w:r w:rsidRPr="00E770E0">
        <w:t xml:space="preserve">ieguldītāja vārdā </w:t>
      </w:r>
      <w:r w:rsidR="00930191" w:rsidRPr="00E770E0">
        <w:t xml:space="preserve">var saņemt </w:t>
      </w:r>
      <w:r w:rsidRPr="00E770E0">
        <w:t>aizdevuma procenta maksājumus</w:t>
      </w:r>
      <w:r w:rsidR="00907BFD" w:rsidRPr="00E770E0">
        <w:t xml:space="preserve">. Tiesas sēdē apspriests arī tas, ka </w:t>
      </w:r>
      <w:r w:rsidRPr="00E770E0">
        <w:t>cesijas līgumā kā privāttiesisk</w:t>
      </w:r>
      <w:r w:rsidR="00907BFD" w:rsidRPr="00E770E0">
        <w:t>aj</w:t>
      </w:r>
      <w:r w:rsidRPr="00E770E0">
        <w:t xml:space="preserve">ā līgumā ir </w:t>
      </w:r>
      <w:r w:rsidR="00907BFD" w:rsidRPr="00E770E0">
        <w:t xml:space="preserve">paredzēti vairāki </w:t>
      </w:r>
      <w:r w:rsidRPr="00E770E0">
        <w:t>ierobežojumi</w:t>
      </w:r>
      <w:r w:rsidR="00907BFD" w:rsidRPr="00E770E0">
        <w:t xml:space="preserve"> </w:t>
      </w:r>
      <w:r w:rsidRPr="00E770E0">
        <w:t>investoram</w:t>
      </w:r>
      <w:r w:rsidR="00907BFD" w:rsidRPr="00E770E0">
        <w:t xml:space="preserve">, proti, investors nedrīkst </w:t>
      </w:r>
      <w:r w:rsidRPr="00E770E0">
        <w:t>sazināties ar aizņēmēju, investoram nav iespējas pašam nosūtīt paziņojumu</w:t>
      </w:r>
      <w:r w:rsidR="00907BFD" w:rsidRPr="00E770E0">
        <w:t xml:space="preserve"> aizņēmējam</w:t>
      </w:r>
      <w:r w:rsidRPr="00E770E0">
        <w:t xml:space="preserve"> par notikušu cesiju, jo viņam nav zināmi visi aizņēmēja dat</w:t>
      </w:r>
      <w:r w:rsidR="00930191" w:rsidRPr="00E770E0">
        <w:t>i</w:t>
      </w:r>
      <w:r w:rsidR="00907BFD" w:rsidRPr="00E770E0">
        <w:t xml:space="preserve"> u. c.</w:t>
      </w:r>
      <w:r w:rsidRPr="00E770E0">
        <w:t xml:space="preserve"> Tomēr no tiesas sēdes audioieraksta nav iespējams konstatēt, ka ti</w:t>
      </w:r>
      <w:r w:rsidR="00907BFD" w:rsidRPr="00E770E0">
        <w:t>ka</w:t>
      </w:r>
      <w:r w:rsidRPr="00E770E0">
        <w:t xml:space="preserve"> analizēts tieši </w:t>
      </w:r>
      <w:r w:rsidR="00907BFD" w:rsidRPr="00E770E0">
        <w:t>tas cesijas līgums, ko pirmās instances tiesa, atsākot lietas izskatīšanu pēc būtības, ieguva pēc savas iniciatīvas.</w:t>
      </w:r>
      <w:r w:rsidR="00930191" w:rsidRPr="00E770E0">
        <w:t xml:space="preserve"> No centra 2017.gada 24.jūlijā tiesai adresētās vēstules arī nav viennozīmīgi skaidrs, vai cesijas līgums, kas tika iesniegts tiesai pēc lietas izskatīšanas atsākšanas, bija vienīgais tā attiecīgajā redakcijā, jo minētajā centra vēstulē norādīts, ka centrs nosūta tiesai centra lietas materiālos esošo sākotnējo cesijas līguma redakciju.</w:t>
      </w:r>
      <w:r w:rsidR="00907BFD" w:rsidRPr="00E770E0">
        <w:t xml:space="preserve"> </w:t>
      </w:r>
      <w:r w:rsidRPr="00E770E0">
        <w:t xml:space="preserve">Turklāt </w:t>
      </w:r>
      <w:r w:rsidR="00223E02" w:rsidRPr="00E770E0">
        <w:t>no lietas materiāliem nav iespējams izdarīt nepārprotamu secinājumu, ka tiesai iesniegtais cesijas līgums attiecīgajā redakcijā bija publiski pieejams lietas izskatīšanas laikā, jo</w:t>
      </w:r>
      <w:r w:rsidRPr="00E770E0">
        <w:t xml:space="preserve"> centra </w:t>
      </w:r>
      <w:r w:rsidR="00930191" w:rsidRPr="00E770E0">
        <w:t xml:space="preserve">24.jūlija </w:t>
      </w:r>
      <w:r w:rsidR="00907BFD" w:rsidRPr="00E770E0">
        <w:t>vēstul</w:t>
      </w:r>
      <w:r w:rsidR="00223E02" w:rsidRPr="00E770E0">
        <w:t xml:space="preserve">ē nav norādīts, ka līgums ir publiski pieejams, bet gan minēts, ka </w:t>
      </w:r>
      <w:r w:rsidR="00907BFD" w:rsidRPr="00E770E0">
        <w:t xml:space="preserve">cesijas </w:t>
      </w:r>
      <w:r w:rsidRPr="00E770E0">
        <w:t xml:space="preserve">līgums </w:t>
      </w:r>
      <w:r w:rsidR="00930191" w:rsidRPr="00E770E0">
        <w:t xml:space="preserve">2015.gada 16.janvārī tika </w:t>
      </w:r>
      <w:r w:rsidRPr="00E770E0">
        <w:t>izdrukāts</w:t>
      </w:r>
      <w:r w:rsidR="00930191" w:rsidRPr="00E770E0">
        <w:t xml:space="preserve"> no interneta vietnes </w:t>
      </w:r>
      <w:hyperlink r:id="rId8" w:history="1">
        <w:r w:rsidR="00930191" w:rsidRPr="00E770E0">
          <w:rPr>
            <w:rStyle w:val="Hyperlink"/>
            <w:i/>
            <w:iCs/>
            <w:color w:val="auto"/>
            <w:u w:val="none"/>
          </w:rPr>
          <w:t>www.mintos.com</w:t>
        </w:r>
      </w:hyperlink>
      <w:r w:rsidR="00930191" w:rsidRPr="00E770E0">
        <w:t xml:space="preserve"> </w:t>
      </w:r>
      <w:r w:rsidRPr="00E770E0">
        <w:t>un atrodas centra lietas materiālos.</w:t>
      </w:r>
    </w:p>
    <w:p w14:paraId="09D3F68A" w14:textId="68E484B0" w:rsidR="0091260B" w:rsidRPr="00E770E0" w:rsidRDefault="00930191" w:rsidP="00E770E0">
      <w:pPr>
        <w:spacing w:line="276" w:lineRule="auto"/>
        <w:ind w:firstLine="567"/>
        <w:jc w:val="both"/>
      </w:pPr>
      <w:r w:rsidRPr="00E770E0">
        <w:t>Ievērojot minēto, jāpiekrīt pieteicējai, ka pirmās instances tiesa, kuras argumentācijai apgabaltiesa ir pievienojusies, spriedumu ir pamatojusi ar secinājumiem, k</w:t>
      </w:r>
      <w:r w:rsidR="00F233D8" w:rsidRPr="00E770E0">
        <w:t>as</w:t>
      </w:r>
      <w:r w:rsidRPr="00E770E0">
        <w:t xml:space="preserve"> izdarīti, vērtējot tādu pierādījumu, kāds </w:t>
      </w:r>
      <w:r w:rsidR="00F233D8" w:rsidRPr="00E770E0">
        <w:t xml:space="preserve">tiesas sēdē netika pārbaudīts un par ko pieteicējai </w:t>
      </w:r>
      <w:r w:rsidR="00DD77BD" w:rsidRPr="00E770E0">
        <w:t xml:space="preserve">tiesas sēdē </w:t>
      </w:r>
      <w:r w:rsidR="00F233D8" w:rsidRPr="00E770E0">
        <w:t>netika dota iespēja sniegt paskaidrojumus.</w:t>
      </w:r>
    </w:p>
    <w:p w14:paraId="6848FF59" w14:textId="77777777" w:rsidR="00930191" w:rsidRPr="00E770E0" w:rsidRDefault="00930191" w:rsidP="00E770E0">
      <w:pPr>
        <w:spacing w:line="276" w:lineRule="auto"/>
        <w:ind w:firstLine="567"/>
        <w:jc w:val="both"/>
      </w:pPr>
    </w:p>
    <w:p w14:paraId="74FA07F7" w14:textId="5CA4C668" w:rsidR="000C3A14" w:rsidRPr="00E770E0" w:rsidRDefault="00907BFD" w:rsidP="00E770E0">
      <w:pPr>
        <w:spacing w:line="276" w:lineRule="auto"/>
        <w:ind w:firstLine="567"/>
        <w:jc w:val="both"/>
      </w:pPr>
      <w:r w:rsidRPr="00E770E0">
        <w:t>[</w:t>
      </w:r>
      <w:r w:rsidR="00D71118" w:rsidRPr="00E770E0">
        <w:t>10</w:t>
      </w:r>
      <w:r w:rsidRPr="00E770E0">
        <w:t>] </w:t>
      </w:r>
      <w:r w:rsidR="00F233D8" w:rsidRPr="00E770E0">
        <w:t>Rezumējot</w:t>
      </w:r>
      <w:r w:rsidR="002F6ACB" w:rsidRPr="00E770E0">
        <w:t>,</w:t>
      </w:r>
      <w:r w:rsidR="00F233D8" w:rsidRPr="00E770E0">
        <w:t xml:space="preserve"> Se</w:t>
      </w:r>
      <w:r w:rsidR="000C3A14" w:rsidRPr="00E770E0">
        <w:t>nāts</w:t>
      </w:r>
      <w:r w:rsidR="00DD77BD" w:rsidRPr="00E770E0">
        <w:t xml:space="preserve"> atzīst, ka </w:t>
      </w:r>
      <w:r w:rsidR="000C3A14" w:rsidRPr="00E770E0">
        <w:t xml:space="preserve">apgabaltiesa, ievērojot savu kompetenci, nav pienācīgi uzraudzījusi to, kā pirmās instances tiesā tika ievērotas pieteicējas tiesības uz lietas izskatīšanu </w:t>
      </w:r>
      <w:r w:rsidR="000C3A14" w:rsidRPr="00E770E0">
        <w:lastRenderedPageBreak/>
        <w:t xml:space="preserve">mutvārdu procesā un tiesības sniegt paskaidrojumus par pierādījumiem, ar kuriem pamatots tiesas spriedums. Tāpēc apgabaltiesas spriedums ir atceļams un lieta nododama jaunai izskatīšanai, nevērtējot pārējos kasācijas sūdzības argumentus. </w:t>
      </w:r>
    </w:p>
    <w:p w14:paraId="6089DFC7" w14:textId="570AAE5B" w:rsidR="00085951" w:rsidRPr="00E770E0" w:rsidRDefault="000C3A14" w:rsidP="00E770E0">
      <w:pPr>
        <w:spacing w:line="276" w:lineRule="auto"/>
        <w:ind w:firstLine="567"/>
        <w:jc w:val="both"/>
      </w:pPr>
      <w:r w:rsidRPr="00E770E0">
        <w:t xml:space="preserve">Vienlaikus Senāts norāda, ka apgabaltiesai, ievērojot savu kompetenci, jānovērtē, vai tā, izskatot lietu no jauna, var novērst pirmās instances tiesas pieļautos procesuālos pārkāpumus. Šajā sakarā jāņem vērā, ka lietas izskatīšana pirmās instances tiesā tika uzsākta mutvārdu procesā, pieteicēja tiesas sēdē sniedza paskaidrojumus par pārsūdzētā administratīvā akta pamatojumu, paskaidrojumus mutvārdu procesā pieteicēja nav sniegusi tikai par tiesas papildu iegūto pierādījumu, apelācijas instances tiesai pieteicēja ir lūgusi izskatīt lietu mutvārdu procesā </w:t>
      </w:r>
      <w:r w:rsidR="00085951" w:rsidRPr="00E770E0">
        <w:t>un pieteicējai ir tiesības uz lietas izskatīšanu saprātīgā termiņā.</w:t>
      </w:r>
      <w:r w:rsidRPr="00E770E0">
        <w:t xml:space="preserve"> Tāpat jāņem vērā, ka </w:t>
      </w:r>
      <w:r w:rsidR="00085951" w:rsidRPr="00E770E0">
        <w:t xml:space="preserve">arī atbilstoši Eiropas Cilvēktiesību tiesas atzītajam pirmās instances tiesas pieļautie procesuālie pārkāpumi var tikt novērsti, izskatot lietu apelācijas instances tiesā (piemēram, </w:t>
      </w:r>
      <w:r w:rsidR="00085951" w:rsidRPr="00E770E0">
        <w:rPr>
          <w:i/>
          <w:iCs/>
        </w:rPr>
        <w:t xml:space="preserve">Eiropas Cilvēktiesību tiesas 2012.gada 2.oktobra sprieduma </w:t>
      </w:r>
      <w:r w:rsidR="000F40A0" w:rsidRPr="00E770E0">
        <w:rPr>
          <w:i/>
          <w:iCs/>
        </w:rPr>
        <w:t>Irinas</w:t>
      </w:r>
      <w:r w:rsidR="00085951" w:rsidRPr="00E770E0">
        <w:rPr>
          <w:i/>
          <w:iCs/>
        </w:rPr>
        <w:t xml:space="preserve"> Khrabrova</w:t>
      </w:r>
      <w:r w:rsidR="000F40A0" w:rsidRPr="00E770E0">
        <w:rPr>
          <w:i/>
          <w:iCs/>
        </w:rPr>
        <w:t>s</w:t>
      </w:r>
      <w:r w:rsidR="00085951" w:rsidRPr="00E770E0">
        <w:rPr>
          <w:i/>
          <w:iCs/>
        </w:rPr>
        <w:t xml:space="preserve"> </w:t>
      </w:r>
      <w:r w:rsidR="000F40A0" w:rsidRPr="00E770E0">
        <w:rPr>
          <w:i/>
          <w:iCs/>
        </w:rPr>
        <w:t xml:space="preserve">pieteikumā </w:t>
      </w:r>
      <w:r w:rsidR="00085951" w:rsidRPr="00E770E0">
        <w:rPr>
          <w:i/>
          <w:iCs/>
        </w:rPr>
        <w:t>pret Krieviju</w:t>
      </w:r>
      <w:r w:rsidR="000F40A0" w:rsidRPr="00E770E0">
        <w:rPr>
          <w:i/>
          <w:iCs/>
        </w:rPr>
        <w:t>, iesnieguma Nr. </w:t>
      </w:r>
      <w:r w:rsidR="000F40A0" w:rsidRPr="00E770E0">
        <w:rPr>
          <w:i/>
          <w:color w:val="000000" w:themeColor="text1"/>
          <w:shd w:val="clear" w:color="auto" w:fill="FFFFFF"/>
        </w:rPr>
        <w:t>18498/04,</w:t>
      </w:r>
      <w:r w:rsidR="00085951" w:rsidRPr="00E770E0">
        <w:rPr>
          <w:i/>
          <w:iCs/>
          <w:color w:val="000000" w:themeColor="text1"/>
        </w:rPr>
        <w:t xml:space="preserve"> </w:t>
      </w:r>
      <w:r w:rsidR="00085951" w:rsidRPr="00E770E0">
        <w:rPr>
          <w:i/>
          <w:iCs/>
        </w:rPr>
        <w:t>52.punktu un tajā minētos spriedumus</w:t>
      </w:r>
      <w:r w:rsidR="00085951" w:rsidRPr="00E770E0">
        <w:t>).</w:t>
      </w:r>
    </w:p>
    <w:p w14:paraId="3C9CD1F5" w14:textId="59F5728C" w:rsidR="00085951" w:rsidRPr="00E770E0" w:rsidRDefault="00085951" w:rsidP="00E770E0">
      <w:pPr>
        <w:spacing w:line="276" w:lineRule="auto"/>
        <w:ind w:firstLine="567"/>
        <w:jc w:val="both"/>
      </w:pPr>
    </w:p>
    <w:p w14:paraId="538E9550" w14:textId="37F845CC" w:rsidR="00052CD8" w:rsidRPr="00E770E0" w:rsidRDefault="00085951" w:rsidP="00E770E0">
      <w:pPr>
        <w:spacing w:line="276" w:lineRule="auto"/>
        <w:ind w:firstLine="567"/>
        <w:jc w:val="both"/>
      </w:pPr>
      <w:r w:rsidRPr="00E770E0">
        <w:t>[</w:t>
      </w:r>
      <w:r w:rsidR="00D71118" w:rsidRPr="00E770E0">
        <w:t>11</w:t>
      </w:r>
      <w:r w:rsidRPr="00E770E0">
        <w:t>] </w:t>
      </w:r>
      <w:r w:rsidR="00F233D8" w:rsidRPr="00E770E0">
        <w:t xml:space="preserve">Papildus Senāts norāda, ka </w:t>
      </w:r>
      <w:r w:rsidR="00052CD8" w:rsidRPr="00E770E0">
        <w:t>pārsūdzētais centra lēmums ir administratīvais akts ar tādu nosacījumu, ar kuru pieteicējai tiek dots norādījums neveikt konkrētu darbību – necedēt no kreditēšanas līgumiem izrietošos prasījumus. Tātad tas ir administratīvais akts ar uzdevumu (</w:t>
      </w:r>
      <w:r w:rsidR="00153816" w:rsidRPr="00E770E0">
        <w:rPr>
          <w:i/>
          <w:iCs/>
        </w:rPr>
        <w:t>J. Briede 65.panta komentārs. Grām.: Administratīvā procesa likuma komentāri. A un B daļa. Briede J. (Zin. red.) Rīga: Tiesu namu aģentūra, 2013, 679.</w:t>
      </w:r>
      <w:r w:rsidR="00052CD8" w:rsidRPr="00E770E0">
        <w:rPr>
          <w:i/>
          <w:iCs/>
        </w:rPr>
        <w:t>lpp.</w:t>
      </w:r>
      <w:r w:rsidR="00052CD8" w:rsidRPr="00E770E0">
        <w:t>). Šādā gadījumā pieteikums ir iesniedzams un lieta ir i</w:t>
      </w:r>
      <w:r w:rsidR="00DD77BD" w:rsidRPr="00E770E0">
        <w:t xml:space="preserve">zskatāma </w:t>
      </w:r>
      <w:r w:rsidR="00052CD8" w:rsidRPr="00E770E0">
        <w:t>par administratīvā akta atcelšanu daļā, kas ietver nosacījumu, nevis par labvēlīgāka administratīvā akta izdošanu, kurā netiktu paredzēts konkrēts nosacījums (</w:t>
      </w:r>
      <w:r w:rsidR="00153816" w:rsidRPr="00E770E0">
        <w:rPr>
          <w:i/>
          <w:iCs/>
        </w:rPr>
        <w:t>turpat, 675.lpp.</w:t>
      </w:r>
      <w:r w:rsidR="00153816" w:rsidRPr="00E770E0">
        <w:t>)</w:t>
      </w:r>
      <w:r w:rsidR="00052CD8" w:rsidRPr="00E770E0">
        <w:t>, par ko ir ierosināta izskatāmā lieta.</w:t>
      </w:r>
    </w:p>
    <w:p w14:paraId="4A9A7501" w14:textId="51952FDE" w:rsidR="000C1A68" w:rsidRPr="00E770E0" w:rsidRDefault="000C1A68" w:rsidP="00E770E0">
      <w:pPr>
        <w:spacing w:line="276" w:lineRule="auto"/>
        <w:ind w:firstLine="567"/>
        <w:jc w:val="both"/>
      </w:pPr>
    </w:p>
    <w:p w14:paraId="635A2A4B" w14:textId="258F0446" w:rsidR="000C1A68" w:rsidRPr="00E770E0" w:rsidRDefault="000C1A68" w:rsidP="00E770E0">
      <w:pPr>
        <w:spacing w:line="276" w:lineRule="auto"/>
        <w:ind w:firstLine="567"/>
        <w:jc w:val="both"/>
      </w:pPr>
      <w:r w:rsidRPr="00E770E0">
        <w:t>[12] Tā kā apgabaltiesas spriedums tiek atcelts un lieta tiek nodota jaunai izskatīšanai, Senātā saņemtais pieteicējas lūgums par vēršanos Eiropas Savienības Tiesā prejudiciālo jautājumu uzdošanai netiek izskatīts.</w:t>
      </w:r>
    </w:p>
    <w:p w14:paraId="3BE9CA92" w14:textId="77777777" w:rsidR="000173E6" w:rsidRPr="00E770E0" w:rsidRDefault="000173E6" w:rsidP="00E770E0">
      <w:pPr>
        <w:spacing w:line="276" w:lineRule="auto"/>
        <w:jc w:val="both"/>
      </w:pPr>
    </w:p>
    <w:p w14:paraId="5496836E" w14:textId="77777777" w:rsidR="00E810BB" w:rsidRPr="00E770E0" w:rsidRDefault="00E810BB" w:rsidP="00E770E0">
      <w:pPr>
        <w:spacing w:line="276" w:lineRule="auto"/>
        <w:jc w:val="center"/>
        <w:outlineLvl w:val="0"/>
        <w:rPr>
          <w:b/>
        </w:rPr>
      </w:pPr>
      <w:r w:rsidRPr="00E770E0">
        <w:rPr>
          <w:b/>
        </w:rPr>
        <w:t>Rezolutīvā daļa</w:t>
      </w:r>
    </w:p>
    <w:p w14:paraId="2D3CF15F" w14:textId="77777777" w:rsidR="00E810BB" w:rsidRPr="00E770E0" w:rsidRDefault="00E810BB" w:rsidP="00E770E0">
      <w:pPr>
        <w:spacing w:line="276" w:lineRule="auto"/>
        <w:ind w:firstLine="567"/>
        <w:jc w:val="both"/>
        <w:rPr>
          <w:bCs/>
          <w:spacing w:val="70"/>
        </w:rPr>
      </w:pPr>
    </w:p>
    <w:p w14:paraId="16049E42" w14:textId="2774253E" w:rsidR="00E810BB" w:rsidRPr="00E770E0" w:rsidRDefault="008E0E9F" w:rsidP="00E770E0">
      <w:pPr>
        <w:spacing w:line="276" w:lineRule="auto"/>
        <w:ind w:firstLine="567"/>
        <w:jc w:val="both"/>
      </w:pPr>
      <w:r w:rsidRPr="00E770E0">
        <w:t>Pamatojoties uz Administratīvā procesa likuma 129.</w:t>
      </w:r>
      <w:r w:rsidRPr="00E770E0">
        <w:rPr>
          <w:vertAlign w:val="superscript"/>
        </w:rPr>
        <w:t>1</w:t>
      </w:r>
      <w:r w:rsidRPr="00E770E0">
        <w:t xml:space="preserve">panta pirmās daļas 2.punktu un 348.panta 2.punktu, </w:t>
      </w:r>
      <w:r w:rsidR="00E810BB" w:rsidRPr="00E770E0">
        <w:t>Senāts</w:t>
      </w:r>
    </w:p>
    <w:p w14:paraId="4A380E29" w14:textId="77777777" w:rsidR="00E810BB" w:rsidRPr="00E770E0" w:rsidRDefault="00E810BB" w:rsidP="00E770E0">
      <w:pPr>
        <w:spacing w:line="276" w:lineRule="auto"/>
        <w:ind w:firstLine="567"/>
        <w:jc w:val="both"/>
      </w:pPr>
    </w:p>
    <w:p w14:paraId="63841FF9" w14:textId="77777777" w:rsidR="00E810BB" w:rsidRPr="00E770E0" w:rsidRDefault="00E810BB" w:rsidP="00E770E0">
      <w:pPr>
        <w:spacing w:line="276" w:lineRule="auto"/>
        <w:jc w:val="center"/>
        <w:rPr>
          <w:b/>
        </w:rPr>
      </w:pPr>
      <w:r w:rsidRPr="00E770E0">
        <w:rPr>
          <w:b/>
        </w:rPr>
        <w:t>nosprieda</w:t>
      </w:r>
    </w:p>
    <w:p w14:paraId="5ECB6E91" w14:textId="77777777" w:rsidR="00E810BB" w:rsidRPr="00E770E0" w:rsidRDefault="00E810BB" w:rsidP="00E770E0">
      <w:pPr>
        <w:spacing w:line="276" w:lineRule="auto"/>
        <w:jc w:val="center"/>
        <w:rPr>
          <w:b/>
        </w:rPr>
      </w:pPr>
    </w:p>
    <w:p w14:paraId="075245E6" w14:textId="3E9330F2" w:rsidR="008E0E9F" w:rsidRPr="00E770E0" w:rsidRDefault="008E0E9F" w:rsidP="00E770E0">
      <w:pPr>
        <w:spacing w:line="276" w:lineRule="auto"/>
        <w:ind w:firstLine="567"/>
        <w:jc w:val="both"/>
        <w:rPr>
          <w:color w:val="000000"/>
        </w:rPr>
      </w:pPr>
      <w:r w:rsidRPr="00E770E0">
        <w:rPr>
          <w:color w:val="000000"/>
        </w:rPr>
        <w:t>Atcelt Ad</w:t>
      </w:r>
      <w:r w:rsidR="00F8177D" w:rsidRPr="00E770E0">
        <w:rPr>
          <w:color w:val="000000"/>
        </w:rPr>
        <w:t>ministratīvās apgabaltiesas 2018</w:t>
      </w:r>
      <w:r w:rsidRPr="00E770E0">
        <w:rPr>
          <w:color w:val="000000"/>
        </w:rPr>
        <w:t xml:space="preserve">.gada </w:t>
      </w:r>
      <w:r w:rsidR="00F8177D" w:rsidRPr="00E770E0">
        <w:rPr>
          <w:color w:val="000000"/>
        </w:rPr>
        <w:t>8.jūnija</w:t>
      </w:r>
      <w:r w:rsidRPr="00E770E0">
        <w:rPr>
          <w:color w:val="000000"/>
        </w:rPr>
        <w:t xml:space="preserve"> spriedumu un </w:t>
      </w:r>
      <w:r w:rsidR="004E0CBD" w:rsidRPr="00E770E0">
        <w:rPr>
          <w:color w:val="000000"/>
        </w:rPr>
        <w:t xml:space="preserve">nosūtīt lietu jaunai izskatīšanai Administratīvajai </w:t>
      </w:r>
      <w:r w:rsidR="0086761C" w:rsidRPr="00E770E0">
        <w:rPr>
          <w:color w:val="000000"/>
        </w:rPr>
        <w:t>apgabaltiesai</w:t>
      </w:r>
      <w:r w:rsidRPr="00E770E0">
        <w:rPr>
          <w:color w:val="000000"/>
        </w:rPr>
        <w:t>.</w:t>
      </w:r>
    </w:p>
    <w:p w14:paraId="7A504565" w14:textId="0CE97FBD" w:rsidR="008E0E9F" w:rsidRPr="00E770E0" w:rsidRDefault="008E0E9F" w:rsidP="00E770E0">
      <w:pPr>
        <w:spacing w:line="276" w:lineRule="auto"/>
        <w:ind w:firstLine="567"/>
        <w:jc w:val="both"/>
        <w:rPr>
          <w:color w:val="000000" w:themeColor="text1"/>
        </w:rPr>
      </w:pPr>
      <w:r w:rsidRPr="00E770E0">
        <w:rPr>
          <w:color w:val="000000"/>
        </w:rPr>
        <w:t xml:space="preserve">Atmaksāt </w:t>
      </w:r>
      <w:r w:rsidR="00EB72EC" w:rsidRPr="00E770E0">
        <w:rPr>
          <w:color w:val="000000"/>
        </w:rPr>
        <w:t>AS „Hipocredit”</w:t>
      </w:r>
      <w:r w:rsidRPr="00E770E0">
        <w:rPr>
          <w:color w:val="000000"/>
        </w:rPr>
        <w:t xml:space="preserve"> drošības naudu </w:t>
      </w:r>
      <w:r w:rsidR="00732851" w:rsidRPr="00E770E0">
        <w:rPr>
          <w:color w:val="000000" w:themeColor="text1"/>
        </w:rPr>
        <w:t>70</w:t>
      </w:r>
      <w:r w:rsidR="00BF3E1B" w:rsidRPr="00E770E0">
        <w:rPr>
          <w:color w:val="000000" w:themeColor="text1"/>
        </w:rPr>
        <w:t> </w:t>
      </w:r>
      <w:r w:rsidRPr="00E770E0">
        <w:rPr>
          <w:i/>
          <w:color w:val="000000" w:themeColor="text1"/>
        </w:rPr>
        <w:t>euro</w:t>
      </w:r>
      <w:r w:rsidRPr="00E770E0">
        <w:rPr>
          <w:color w:val="000000" w:themeColor="text1"/>
        </w:rPr>
        <w:t>.</w:t>
      </w:r>
    </w:p>
    <w:p w14:paraId="06B840BC" w14:textId="44E51C36" w:rsidR="00E810BB" w:rsidRPr="00E770E0" w:rsidRDefault="008E0E9F" w:rsidP="00E770E0">
      <w:pPr>
        <w:spacing w:line="276" w:lineRule="auto"/>
        <w:ind w:firstLine="567"/>
        <w:jc w:val="both"/>
      </w:pPr>
      <w:r w:rsidRPr="00E770E0">
        <w:rPr>
          <w:color w:val="000000"/>
        </w:rPr>
        <w:t>Spriedums nav pārsūdzams.</w:t>
      </w:r>
    </w:p>
    <w:p w14:paraId="65982ADC" w14:textId="77777777" w:rsidR="00E810BB" w:rsidRPr="00E770E0" w:rsidRDefault="00E810BB" w:rsidP="00E770E0">
      <w:pPr>
        <w:spacing w:line="276" w:lineRule="auto"/>
        <w:jc w:val="both"/>
        <w:rPr>
          <w:color w:val="FFFFFF" w:themeColor="background1"/>
        </w:rPr>
      </w:pPr>
      <w:r w:rsidRPr="00E770E0">
        <w:rPr>
          <w:color w:val="FFFFFF" w:themeColor="background1"/>
        </w:rPr>
        <w:t>NORAKSTS PAREIZS</w:t>
      </w:r>
    </w:p>
    <w:p w14:paraId="19B12D77" w14:textId="77777777" w:rsidR="00E810BB" w:rsidRPr="00E770E0" w:rsidRDefault="00E810BB" w:rsidP="00E770E0">
      <w:pPr>
        <w:spacing w:line="276" w:lineRule="auto"/>
        <w:jc w:val="both"/>
        <w:rPr>
          <w:color w:val="FFFFFF" w:themeColor="background1"/>
        </w:rPr>
      </w:pPr>
      <w:r w:rsidRPr="00E770E0">
        <w:rPr>
          <w:color w:val="FFFFFF" w:themeColor="background1"/>
        </w:rPr>
        <w:t>Senāta Administratīvo lietu departamenta</w:t>
      </w:r>
    </w:p>
    <w:p w14:paraId="3D29E527" w14:textId="77777777" w:rsidR="00E810BB" w:rsidRPr="00786E1B" w:rsidRDefault="00E810BB" w:rsidP="00E810BB">
      <w:pPr>
        <w:tabs>
          <w:tab w:val="right" w:pos="9071"/>
        </w:tabs>
        <w:spacing w:line="276" w:lineRule="auto"/>
        <w:jc w:val="both"/>
        <w:rPr>
          <w:color w:val="FFFFFF" w:themeColor="background1"/>
        </w:rPr>
      </w:pPr>
      <w:r w:rsidRPr="00786E1B">
        <w:rPr>
          <w:color w:val="FFFFFF" w:themeColor="background1"/>
        </w:rPr>
        <w:t>senatore</w:t>
      </w:r>
      <w:r w:rsidRPr="00786E1B">
        <w:rPr>
          <w:color w:val="FFFFFF" w:themeColor="background1"/>
        </w:rPr>
        <w:tab/>
        <w:t>D. Makarova</w:t>
      </w:r>
    </w:p>
    <w:p w14:paraId="2BC645C0" w14:textId="77777777" w:rsidR="005A2D28" w:rsidRPr="00786E1B" w:rsidRDefault="005A2D28">
      <w:pPr>
        <w:spacing w:line="276" w:lineRule="auto"/>
        <w:jc w:val="both"/>
        <w:rPr>
          <w:color w:val="FFFFFF" w:themeColor="background1"/>
        </w:rPr>
      </w:pPr>
    </w:p>
    <w:sectPr w:rsidR="005A2D28" w:rsidRPr="00786E1B" w:rsidSect="00BF3E1B">
      <w:footerReference w:type="default" r:id="rId9"/>
      <w:pgSz w:w="11906" w:h="16838" w:code="9"/>
      <w:pgMar w:top="1247" w:right="1247" w:bottom="124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04586" w14:textId="77777777" w:rsidR="00DD1BC4" w:rsidRDefault="00DD1BC4" w:rsidP="003047F5">
      <w:r>
        <w:separator/>
      </w:r>
    </w:p>
  </w:endnote>
  <w:endnote w:type="continuationSeparator" w:id="0">
    <w:p w14:paraId="79D5F966" w14:textId="77777777" w:rsidR="00DD1BC4" w:rsidRDefault="00DD1BC4" w:rsidP="003047F5">
      <w:r>
        <w:continuationSeparator/>
      </w:r>
    </w:p>
  </w:endnote>
  <w:endnote w:type="continuationNotice" w:id="1">
    <w:p w14:paraId="0F4264BA" w14:textId="77777777" w:rsidR="00DD1BC4" w:rsidRDefault="00DD1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B9C44FB" w:rsidR="00F233D8" w:rsidRDefault="00F233D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A2384">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A2384">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B5392" w14:textId="77777777" w:rsidR="00DD1BC4" w:rsidRDefault="00DD1BC4" w:rsidP="003047F5">
      <w:r>
        <w:separator/>
      </w:r>
    </w:p>
  </w:footnote>
  <w:footnote w:type="continuationSeparator" w:id="0">
    <w:p w14:paraId="49D9E3F4" w14:textId="77777777" w:rsidR="00DD1BC4" w:rsidRDefault="00DD1BC4" w:rsidP="003047F5">
      <w:r>
        <w:continuationSeparator/>
      </w:r>
    </w:p>
  </w:footnote>
  <w:footnote w:type="continuationNotice" w:id="1">
    <w:p w14:paraId="072B60DA" w14:textId="77777777" w:rsidR="00DD1BC4" w:rsidRDefault="00DD1B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15"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15"/>
  </w:num>
  <w:num w:numId="3">
    <w:abstractNumId w:val="4"/>
  </w:num>
  <w:num w:numId="4">
    <w:abstractNumId w:val="12"/>
  </w:num>
  <w:num w:numId="5">
    <w:abstractNumId w:val="14"/>
  </w:num>
  <w:num w:numId="6">
    <w:abstractNumId w:val="0"/>
  </w:num>
  <w:num w:numId="7">
    <w:abstractNumId w:val="2"/>
  </w:num>
  <w:num w:numId="8">
    <w:abstractNumId w:val="1"/>
  </w:num>
  <w:num w:numId="9">
    <w:abstractNumId w:val="10"/>
  </w:num>
  <w:num w:numId="10">
    <w:abstractNumId w:val="13"/>
  </w:num>
  <w:num w:numId="11">
    <w:abstractNumId w:val="5"/>
  </w:num>
  <w:num w:numId="12">
    <w:abstractNumId w:val="11"/>
  </w:num>
  <w:num w:numId="13">
    <w:abstractNumId w:val="6"/>
  </w:num>
  <w:num w:numId="14">
    <w:abstractNumId w:val="3"/>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6E"/>
    <w:rsid w:val="00000666"/>
    <w:rsid w:val="000011DC"/>
    <w:rsid w:val="000042E8"/>
    <w:rsid w:val="00005475"/>
    <w:rsid w:val="00005B18"/>
    <w:rsid w:val="0000668F"/>
    <w:rsid w:val="00006CD3"/>
    <w:rsid w:val="00010341"/>
    <w:rsid w:val="0001066B"/>
    <w:rsid w:val="00010F0E"/>
    <w:rsid w:val="00011502"/>
    <w:rsid w:val="0001237A"/>
    <w:rsid w:val="00014962"/>
    <w:rsid w:val="0001536D"/>
    <w:rsid w:val="000173E6"/>
    <w:rsid w:val="0002115C"/>
    <w:rsid w:val="00025832"/>
    <w:rsid w:val="00030182"/>
    <w:rsid w:val="0003163C"/>
    <w:rsid w:val="00034B6C"/>
    <w:rsid w:val="00035B28"/>
    <w:rsid w:val="00036275"/>
    <w:rsid w:val="00037A84"/>
    <w:rsid w:val="00037CC2"/>
    <w:rsid w:val="00042FD2"/>
    <w:rsid w:val="00043B75"/>
    <w:rsid w:val="0004431F"/>
    <w:rsid w:val="000443F3"/>
    <w:rsid w:val="00046AB4"/>
    <w:rsid w:val="00050347"/>
    <w:rsid w:val="00050AAF"/>
    <w:rsid w:val="00051205"/>
    <w:rsid w:val="0005178B"/>
    <w:rsid w:val="00051933"/>
    <w:rsid w:val="00052CD8"/>
    <w:rsid w:val="00053985"/>
    <w:rsid w:val="00055F76"/>
    <w:rsid w:val="00056933"/>
    <w:rsid w:val="00057384"/>
    <w:rsid w:val="00057FF1"/>
    <w:rsid w:val="000615AE"/>
    <w:rsid w:val="00061767"/>
    <w:rsid w:val="00061A0B"/>
    <w:rsid w:val="00062E88"/>
    <w:rsid w:val="00063528"/>
    <w:rsid w:val="0006490C"/>
    <w:rsid w:val="00066975"/>
    <w:rsid w:val="000708AF"/>
    <w:rsid w:val="000716AB"/>
    <w:rsid w:val="00072833"/>
    <w:rsid w:val="000743D0"/>
    <w:rsid w:val="0007450A"/>
    <w:rsid w:val="00075EDF"/>
    <w:rsid w:val="00076217"/>
    <w:rsid w:val="000768A8"/>
    <w:rsid w:val="00076B47"/>
    <w:rsid w:val="00076BB3"/>
    <w:rsid w:val="00084B20"/>
    <w:rsid w:val="00085250"/>
    <w:rsid w:val="00085951"/>
    <w:rsid w:val="00085AB7"/>
    <w:rsid w:val="000867C6"/>
    <w:rsid w:val="00087EEE"/>
    <w:rsid w:val="00091E94"/>
    <w:rsid w:val="00091F6F"/>
    <w:rsid w:val="00093B45"/>
    <w:rsid w:val="00097227"/>
    <w:rsid w:val="000A39FD"/>
    <w:rsid w:val="000A5776"/>
    <w:rsid w:val="000A5D18"/>
    <w:rsid w:val="000B0A3A"/>
    <w:rsid w:val="000B0D96"/>
    <w:rsid w:val="000B288F"/>
    <w:rsid w:val="000B4480"/>
    <w:rsid w:val="000B60A9"/>
    <w:rsid w:val="000C1A68"/>
    <w:rsid w:val="000C3477"/>
    <w:rsid w:val="000C3A14"/>
    <w:rsid w:val="000C4697"/>
    <w:rsid w:val="000C4EE0"/>
    <w:rsid w:val="000C5881"/>
    <w:rsid w:val="000C59E3"/>
    <w:rsid w:val="000C6891"/>
    <w:rsid w:val="000C7A9E"/>
    <w:rsid w:val="000D0436"/>
    <w:rsid w:val="000D160E"/>
    <w:rsid w:val="000D2EA9"/>
    <w:rsid w:val="000D3407"/>
    <w:rsid w:val="000D3878"/>
    <w:rsid w:val="000D3BB1"/>
    <w:rsid w:val="000D4A0F"/>
    <w:rsid w:val="000D5910"/>
    <w:rsid w:val="000E0402"/>
    <w:rsid w:val="000E0DD5"/>
    <w:rsid w:val="000E1121"/>
    <w:rsid w:val="000E1DD3"/>
    <w:rsid w:val="000E20A3"/>
    <w:rsid w:val="000E28DB"/>
    <w:rsid w:val="000E2B19"/>
    <w:rsid w:val="000E2E12"/>
    <w:rsid w:val="000E38E4"/>
    <w:rsid w:val="000E6AB5"/>
    <w:rsid w:val="000E6B16"/>
    <w:rsid w:val="000E70BE"/>
    <w:rsid w:val="000E754F"/>
    <w:rsid w:val="000E7C3F"/>
    <w:rsid w:val="000E7CE9"/>
    <w:rsid w:val="000F18C2"/>
    <w:rsid w:val="000F1A38"/>
    <w:rsid w:val="000F38C6"/>
    <w:rsid w:val="000F3FE3"/>
    <w:rsid w:val="000F40A0"/>
    <w:rsid w:val="000F5AFA"/>
    <w:rsid w:val="000F62E6"/>
    <w:rsid w:val="000F6B0B"/>
    <w:rsid w:val="000F77B3"/>
    <w:rsid w:val="000F7FDC"/>
    <w:rsid w:val="00100566"/>
    <w:rsid w:val="0010069F"/>
    <w:rsid w:val="00102A78"/>
    <w:rsid w:val="001035C0"/>
    <w:rsid w:val="00104B52"/>
    <w:rsid w:val="001108D8"/>
    <w:rsid w:val="00110C97"/>
    <w:rsid w:val="00111F73"/>
    <w:rsid w:val="001146DE"/>
    <w:rsid w:val="00122838"/>
    <w:rsid w:val="00123962"/>
    <w:rsid w:val="001250F5"/>
    <w:rsid w:val="00125DF7"/>
    <w:rsid w:val="00127500"/>
    <w:rsid w:val="001303E0"/>
    <w:rsid w:val="00131AA5"/>
    <w:rsid w:val="00131B3E"/>
    <w:rsid w:val="00131E1A"/>
    <w:rsid w:val="0013210C"/>
    <w:rsid w:val="001336D9"/>
    <w:rsid w:val="00134E98"/>
    <w:rsid w:val="001353EA"/>
    <w:rsid w:val="001365D9"/>
    <w:rsid w:val="001401E2"/>
    <w:rsid w:val="00140291"/>
    <w:rsid w:val="00141B66"/>
    <w:rsid w:val="001421F2"/>
    <w:rsid w:val="00143ED8"/>
    <w:rsid w:val="00144452"/>
    <w:rsid w:val="00144CB6"/>
    <w:rsid w:val="001500E6"/>
    <w:rsid w:val="0015174D"/>
    <w:rsid w:val="001525CA"/>
    <w:rsid w:val="00152687"/>
    <w:rsid w:val="00153816"/>
    <w:rsid w:val="001546D2"/>
    <w:rsid w:val="00155B80"/>
    <w:rsid w:val="00156005"/>
    <w:rsid w:val="00156098"/>
    <w:rsid w:val="00157679"/>
    <w:rsid w:val="00157F6D"/>
    <w:rsid w:val="00161913"/>
    <w:rsid w:val="00161C93"/>
    <w:rsid w:val="001623AC"/>
    <w:rsid w:val="0016381F"/>
    <w:rsid w:val="001646E9"/>
    <w:rsid w:val="00164E88"/>
    <w:rsid w:val="001656DE"/>
    <w:rsid w:val="00165B0E"/>
    <w:rsid w:val="00166A7E"/>
    <w:rsid w:val="001670F6"/>
    <w:rsid w:val="00167B0D"/>
    <w:rsid w:val="0017397C"/>
    <w:rsid w:val="00174E5B"/>
    <w:rsid w:val="0017630D"/>
    <w:rsid w:val="00177509"/>
    <w:rsid w:val="00177A86"/>
    <w:rsid w:val="00182632"/>
    <w:rsid w:val="00182B65"/>
    <w:rsid w:val="00183305"/>
    <w:rsid w:val="001846EB"/>
    <w:rsid w:val="00185678"/>
    <w:rsid w:val="00185F09"/>
    <w:rsid w:val="00186D6A"/>
    <w:rsid w:val="001877E0"/>
    <w:rsid w:val="001879DD"/>
    <w:rsid w:val="001906F5"/>
    <w:rsid w:val="00190F55"/>
    <w:rsid w:val="00191E73"/>
    <w:rsid w:val="0019238A"/>
    <w:rsid w:val="0019247B"/>
    <w:rsid w:val="001963F8"/>
    <w:rsid w:val="00197718"/>
    <w:rsid w:val="00197E7C"/>
    <w:rsid w:val="001A0495"/>
    <w:rsid w:val="001A11AC"/>
    <w:rsid w:val="001A17DE"/>
    <w:rsid w:val="001A2F63"/>
    <w:rsid w:val="001A4FB0"/>
    <w:rsid w:val="001A51B6"/>
    <w:rsid w:val="001B01F3"/>
    <w:rsid w:val="001B19AC"/>
    <w:rsid w:val="001B2072"/>
    <w:rsid w:val="001B2223"/>
    <w:rsid w:val="001B252A"/>
    <w:rsid w:val="001B33EB"/>
    <w:rsid w:val="001B3F36"/>
    <w:rsid w:val="001B4AD5"/>
    <w:rsid w:val="001B5D14"/>
    <w:rsid w:val="001B6FAD"/>
    <w:rsid w:val="001C1CE3"/>
    <w:rsid w:val="001C3457"/>
    <w:rsid w:val="001C564E"/>
    <w:rsid w:val="001C5F57"/>
    <w:rsid w:val="001C6C90"/>
    <w:rsid w:val="001C7FBE"/>
    <w:rsid w:val="001D0DF4"/>
    <w:rsid w:val="001D21D9"/>
    <w:rsid w:val="001D3BF4"/>
    <w:rsid w:val="001D4EC6"/>
    <w:rsid w:val="001D5835"/>
    <w:rsid w:val="001D5FCD"/>
    <w:rsid w:val="001D7C30"/>
    <w:rsid w:val="001E0B8F"/>
    <w:rsid w:val="001E11A7"/>
    <w:rsid w:val="001E3840"/>
    <w:rsid w:val="001E39EB"/>
    <w:rsid w:val="001E3A09"/>
    <w:rsid w:val="001E574F"/>
    <w:rsid w:val="001E665A"/>
    <w:rsid w:val="001F07C4"/>
    <w:rsid w:val="001F0D7E"/>
    <w:rsid w:val="001F5CDA"/>
    <w:rsid w:val="001F6359"/>
    <w:rsid w:val="001F7731"/>
    <w:rsid w:val="0020035E"/>
    <w:rsid w:val="00201D76"/>
    <w:rsid w:val="002028D0"/>
    <w:rsid w:val="00202AFF"/>
    <w:rsid w:val="00202FD5"/>
    <w:rsid w:val="002039A4"/>
    <w:rsid w:val="002045C9"/>
    <w:rsid w:val="00205522"/>
    <w:rsid w:val="002064AB"/>
    <w:rsid w:val="00207E2B"/>
    <w:rsid w:val="00210A72"/>
    <w:rsid w:val="002111AD"/>
    <w:rsid w:val="00212923"/>
    <w:rsid w:val="002132CB"/>
    <w:rsid w:val="0021608E"/>
    <w:rsid w:val="00216F03"/>
    <w:rsid w:val="00216FF4"/>
    <w:rsid w:val="00221600"/>
    <w:rsid w:val="00222818"/>
    <w:rsid w:val="00223E02"/>
    <w:rsid w:val="00224555"/>
    <w:rsid w:val="00225038"/>
    <w:rsid w:val="002313C0"/>
    <w:rsid w:val="002358D1"/>
    <w:rsid w:val="00235CE9"/>
    <w:rsid w:val="00236E52"/>
    <w:rsid w:val="00237F92"/>
    <w:rsid w:val="002404E9"/>
    <w:rsid w:val="002404EA"/>
    <w:rsid w:val="002404F6"/>
    <w:rsid w:val="00246CF4"/>
    <w:rsid w:val="002512DE"/>
    <w:rsid w:val="00251578"/>
    <w:rsid w:val="00251926"/>
    <w:rsid w:val="00257EF9"/>
    <w:rsid w:val="00260FE2"/>
    <w:rsid w:val="00262ED8"/>
    <w:rsid w:val="0026326A"/>
    <w:rsid w:val="00265F66"/>
    <w:rsid w:val="00267386"/>
    <w:rsid w:val="0026742D"/>
    <w:rsid w:val="00267E9A"/>
    <w:rsid w:val="00271D0E"/>
    <w:rsid w:val="002726A4"/>
    <w:rsid w:val="00272897"/>
    <w:rsid w:val="0027469B"/>
    <w:rsid w:val="002749FB"/>
    <w:rsid w:val="00276F75"/>
    <w:rsid w:val="00277E4E"/>
    <w:rsid w:val="002817BA"/>
    <w:rsid w:val="002836E8"/>
    <w:rsid w:val="00283CC0"/>
    <w:rsid w:val="002865D8"/>
    <w:rsid w:val="00286DCA"/>
    <w:rsid w:val="002874E6"/>
    <w:rsid w:val="0029008E"/>
    <w:rsid w:val="00290EA4"/>
    <w:rsid w:val="00292758"/>
    <w:rsid w:val="00293462"/>
    <w:rsid w:val="002936BD"/>
    <w:rsid w:val="00293DB1"/>
    <w:rsid w:val="00294D76"/>
    <w:rsid w:val="0029694B"/>
    <w:rsid w:val="00296C60"/>
    <w:rsid w:val="00297A05"/>
    <w:rsid w:val="002A08F8"/>
    <w:rsid w:val="002A109F"/>
    <w:rsid w:val="002A1A12"/>
    <w:rsid w:val="002A1D91"/>
    <w:rsid w:val="002A2CCD"/>
    <w:rsid w:val="002A3216"/>
    <w:rsid w:val="002A4CB3"/>
    <w:rsid w:val="002A50B5"/>
    <w:rsid w:val="002A6446"/>
    <w:rsid w:val="002A6DD7"/>
    <w:rsid w:val="002A7893"/>
    <w:rsid w:val="002B3320"/>
    <w:rsid w:val="002B4B2F"/>
    <w:rsid w:val="002B4F80"/>
    <w:rsid w:val="002B5896"/>
    <w:rsid w:val="002B78B7"/>
    <w:rsid w:val="002C1A91"/>
    <w:rsid w:val="002C43FD"/>
    <w:rsid w:val="002C5DBD"/>
    <w:rsid w:val="002C6A9B"/>
    <w:rsid w:val="002C796D"/>
    <w:rsid w:val="002C7B42"/>
    <w:rsid w:val="002D0100"/>
    <w:rsid w:val="002D07F3"/>
    <w:rsid w:val="002D2374"/>
    <w:rsid w:val="002D65A3"/>
    <w:rsid w:val="002D698A"/>
    <w:rsid w:val="002E00AB"/>
    <w:rsid w:val="002E0197"/>
    <w:rsid w:val="002E06D5"/>
    <w:rsid w:val="002E182A"/>
    <w:rsid w:val="002E1E05"/>
    <w:rsid w:val="002E306E"/>
    <w:rsid w:val="002E390D"/>
    <w:rsid w:val="002E5215"/>
    <w:rsid w:val="002E5236"/>
    <w:rsid w:val="002E5C87"/>
    <w:rsid w:val="002E700A"/>
    <w:rsid w:val="002E772F"/>
    <w:rsid w:val="002E7FF1"/>
    <w:rsid w:val="002F1039"/>
    <w:rsid w:val="002F5037"/>
    <w:rsid w:val="002F6757"/>
    <w:rsid w:val="002F6ACB"/>
    <w:rsid w:val="002F7D8A"/>
    <w:rsid w:val="003000C0"/>
    <w:rsid w:val="0030128F"/>
    <w:rsid w:val="00301A51"/>
    <w:rsid w:val="003045AB"/>
    <w:rsid w:val="0030468D"/>
    <w:rsid w:val="003047F5"/>
    <w:rsid w:val="0030625E"/>
    <w:rsid w:val="003064C3"/>
    <w:rsid w:val="003100DE"/>
    <w:rsid w:val="00310838"/>
    <w:rsid w:val="00311764"/>
    <w:rsid w:val="00311CEF"/>
    <w:rsid w:val="003129AD"/>
    <w:rsid w:val="00313435"/>
    <w:rsid w:val="00314BE9"/>
    <w:rsid w:val="003162DD"/>
    <w:rsid w:val="00317636"/>
    <w:rsid w:val="00322057"/>
    <w:rsid w:val="003236C6"/>
    <w:rsid w:val="00323F3D"/>
    <w:rsid w:val="00325A19"/>
    <w:rsid w:val="00325E0F"/>
    <w:rsid w:val="003266A6"/>
    <w:rsid w:val="00331C8F"/>
    <w:rsid w:val="0033281C"/>
    <w:rsid w:val="00333164"/>
    <w:rsid w:val="0033369C"/>
    <w:rsid w:val="00333C16"/>
    <w:rsid w:val="003374F7"/>
    <w:rsid w:val="003415FB"/>
    <w:rsid w:val="00343FD9"/>
    <w:rsid w:val="00344741"/>
    <w:rsid w:val="00344FBE"/>
    <w:rsid w:val="00345051"/>
    <w:rsid w:val="00346D93"/>
    <w:rsid w:val="00347688"/>
    <w:rsid w:val="0035210F"/>
    <w:rsid w:val="0035346E"/>
    <w:rsid w:val="0035354B"/>
    <w:rsid w:val="00354B2A"/>
    <w:rsid w:val="00354CD5"/>
    <w:rsid w:val="00357861"/>
    <w:rsid w:val="0035789E"/>
    <w:rsid w:val="00363FAD"/>
    <w:rsid w:val="00364312"/>
    <w:rsid w:val="00364C1A"/>
    <w:rsid w:val="0036596B"/>
    <w:rsid w:val="00365B30"/>
    <w:rsid w:val="00366244"/>
    <w:rsid w:val="00366388"/>
    <w:rsid w:val="00367489"/>
    <w:rsid w:val="003700BE"/>
    <w:rsid w:val="003703FD"/>
    <w:rsid w:val="00372636"/>
    <w:rsid w:val="00372D1B"/>
    <w:rsid w:val="00373EF0"/>
    <w:rsid w:val="00376F5C"/>
    <w:rsid w:val="003771E5"/>
    <w:rsid w:val="0038113B"/>
    <w:rsid w:val="00381F6E"/>
    <w:rsid w:val="00382C94"/>
    <w:rsid w:val="00385DDD"/>
    <w:rsid w:val="003873CB"/>
    <w:rsid w:val="003874A2"/>
    <w:rsid w:val="0039104D"/>
    <w:rsid w:val="00392465"/>
    <w:rsid w:val="00392ABA"/>
    <w:rsid w:val="003934B5"/>
    <w:rsid w:val="003944AC"/>
    <w:rsid w:val="003A1220"/>
    <w:rsid w:val="003A2E67"/>
    <w:rsid w:val="003A73B8"/>
    <w:rsid w:val="003B2224"/>
    <w:rsid w:val="003B2E98"/>
    <w:rsid w:val="003B3365"/>
    <w:rsid w:val="003B5588"/>
    <w:rsid w:val="003B5D59"/>
    <w:rsid w:val="003B7E25"/>
    <w:rsid w:val="003C049F"/>
    <w:rsid w:val="003C082A"/>
    <w:rsid w:val="003C36F6"/>
    <w:rsid w:val="003C4449"/>
    <w:rsid w:val="003C47AC"/>
    <w:rsid w:val="003C541D"/>
    <w:rsid w:val="003C5933"/>
    <w:rsid w:val="003C67F5"/>
    <w:rsid w:val="003C7A1D"/>
    <w:rsid w:val="003D0FE7"/>
    <w:rsid w:val="003D2174"/>
    <w:rsid w:val="003D5CF9"/>
    <w:rsid w:val="003D6386"/>
    <w:rsid w:val="003E0A75"/>
    <w:rsid w:val="003E1073"/>
    <w:rsid w:val="003E18B2"/>
    <w:rsid w:val="003E1CAA"/>
    <w:rsid w:val="003E21C9"/>
    <w:rsid w:val="003E2A0B"/>
    <w:rsid w:val="003E2A2B"/>
    <w:rsid w:val="003E3B79"/>
    <w:rsid w:val="003E4514"/>
    <w:rsid w:val="003E73F4"/>
    <w:rsid w:val="003E7A0E"/>
    <w:rsid w:val="003E7D82"/>
    <w:rsid w:val="003F0144"/>
    <w:rsid w:val="003F0B63"/>
    <w:rsid w:val="003F1132"/>
    <w:rsid w:val="003F16DD"/>
    <w:rsid w:val="003F305E"/>
    <w:rsid w:val="00402A5B"/>
    <w:rsid w:val="004052F5"/>
    <w:rsid w:val="00406828"/>
    <w:rsid w:val="00410C0C"/>
    <w:rsid w:val="0041461F"/>
    <w:rsid w:val="00415F09"/>
    <w:rsid w:val="004171D4"/>
    <w:rsid w:val="00422CC8"/>
    <w:rsid w:val="00422DDA"/>
    <w:rsid w:val="00422FA6"/>
    <w:rsid w:val="00422FA7"/>
    <w:rsid w:val="004233BB"/>
    <w:rsid w:val="00424B84"/>
    <w:rsid w:val="00425E09"/>
    <w:rsid w:val="00427640"/>
    <w:rsid w:val="0042797C"/>
    <w:rsid w:val="0043182C"/>
    <w:rsid w:val="0043239A"/>
    <w:rsid w:val="0043387D"/>
    <w:rsid w:val="00433DB6"/>
    <w:rsid w:val="00434B02"/>
    <w:rsid w:val="00436E5A"/>
    <w:rsid w:val="00437600"/>
    <w:rsid w:val="004405BB"/>
    <w:rsid w:val="00442895"/>
    <w:rsid w:val="00442E90"/>
    <w:rsid w:val="00443A6A"/>
    <w:rsid w:val="00443B74"/>
    <w:rsid w:val="00444021"/>
    <w:rsid w:val="0044686A"/>
    <w:rsid w:val="00450798"/>
    <w:rsid w:val="00450A58"/>
    <w:rsid w:val="004545FC"/>
    <w:rsid w:val="00455544"/>
    <w:rsid w:val="00455A57"/>
    <w:rsid w:val="0045685B"/>
    <w:rsid w:val="00456B28"/>
    <w:rsid w:val="0045704C"/>
    <w:rsid w:val="0045758A"/>
    <w:rsid w:val="00460115"/>
    <w:rsid w:val="0046083F"/>
    <w:rsid w:val="00463D8B"/>
    <w:rsid w:val="00463F2C"/>
    <w:rsid w:val="00465197"/>
    <w:rsid w:val="00466186"/>
    <w:rsid w:val="004718FA"/>
    <w:rsid w:val="004727C1"/>
    <w:rsid w:val="0048077E"/>
    <w:rsid w:val="00480CD5"/>
    <w:rsid w:val="00481352"/>
    <w:rsid w:val="004815DD"/>
    <w:rsid w:val="00482A28"/>
    <w:rsid w:val="00485C7C"/>
    <w:rsid w:val="0049098E"/>
    <w:rsid w:val="00490EDC"/>
    <w:rsid w:val="004910EC"/>
    <w:rsid w:val="00491986"/>
    <w:rsid w:val="00491DEC"/>
    <w:rsid w:val="00492B68"/>
    <w:rsid w:val="00493545"/>
    <w:rsid w:val="00493F4D"/>
    <w:rsid w:val="00497E72"/>
    <w:rsid w:val="004A0394"/>
    <w:rsid w:val="004A1E79"/>
    <w:rsid w:val="004A3E3D"/>
    <w:rsid w:val="004A429F"/>
    <w:rsid w:val="004A4825"/>
    <w:rsid w:val="004A4903"/>
    <w:rsid w:val="004A4D2C"/>
    <w:rsid w:val="004A60DE"/>
    <w:rsid w:val="004A70CF"/>
    <w:rsid w:val="004B0C7B"/>
    <w:rsid w:val="004B41BE"/>
    <w:rsid w:val="004B511B"/>
    <w:rsid w:val="004B61D2"/>
    <w:rsid w:val="004C28D9"/>
    <w:rsid w:val="004C2C37"/>
    <w:rsid w:val="004C442E"/>
    <w:rsid w:val="004C4610"/>
    <w:rsid w:val="004C5214"/>
    <w:rsid w:val="004C7A13"/>
    <w:rsid w:val="004D0C8C"/>
    <w:rsid w:val="004D1048"/>
    <w:rsid w:val="004D2487"/>
    <w:rsid w:val="004D56C2"/>
    <w:rsid w:val="004D6036"/>
    <w:rsid w:val="004D67D4"/>
    <w:rsid w:val="004E0017"/>
    <w:rsid w:val="004E0278"/>
    <w:rsid w:val="004E0CBD"/>
    <w:rsid w:val="004E1388"/>
    <w:rsid w:val="004E291B"/>
    <w:rsid w:val="004E3EE4"/>
    <w:rsid w:val="004E50A4"/>
    <w:rsid w:val="004E5A8D"/>
    <w:rsid w:val="004E6804"/>
    <w:rsid w:val="004F0957"/>
    <w:rsid w:val="004F0B90"/>
    <w:rsid w:val="004F5081"/>
    <w:rsid w:val="004F6FBD"/>
    <w:rsid w:val="004F7BE9"/>
    <w:rsid w:val="004F7D6F"/>
    <w:rsid w:val="00500F2F"/>
    <w:rsid w:val="00502B14"/>
    <w:rsid w:val="00505A62"/>
    <w:rsid w:val="00505EA7"/>
    <w:rsid w:val="00511BA1"/>
    <w:rsid w:val="005143F6"/>
    <w:rsid w:val="0051592A"/>
    <w:rsid w:val="00515FAB"/>
    <w:rsid w:val="0051723B"/>
    <w:rsid w:val="00517459"/>
    <w:rsid w:val="005175FF"/>
    <w:rsid w:val="00520014"/>
    <w:rsid w:val="00521A02"/>
    <w:rsid w:val="00521A51"/>
    <w:rsid w:val="00521E9F"/>
    <w:rsid w:val="00522CA9"/>
    <w:rsid w:val="00522F43"/>
    <w:rsid w:val="0052323E"/>
    <w:rsid w:val="005232C7"/>
    <w:rsid w:val="00523363"/>
    <w:rsid w:val="005239BA"/>
    <w:rsid w:val="00524FE6"/>
    <w:rsid w:val="005259C8"/>
    <w:rsid w:val="00532786"/>
    <w:rsid w:val="00532963"/>
    <w:rsid w:val="00532A1D"/>
    <w:rsid w:val="00533B10"/>
    <w:rsid w:val="005341D8"/>
    <w:rsid w:val="005341F4"/>
    <w:rsid w:val="005355D5"/>
    <w:rsid w:val="00536261"/>
    <w:rsid w:val="00537889"/>
    <w:rsid w:val="00537FE7"/>
    <w:rsid w:val="00540031"/>
    <w:rsid w:val="00540092"/>
    <w:rsid w:val="005425E3"/>
    <w:rsid w:val="00542F2B"/>
    <w:rsid w:val="00542F89"/>
    <w:rsid w:val="00543E46"/>
    <w:rsid w:val="00545916"/>
    <w:rsid w:val="00545B7C"/>
    <w:rsid w:val="00545CA2"/>
    <w:rsid w:val="00546E1C"/>
    <w:rsid w:val="00546FEC"/>
    <w:rsid w:val="00551498"/>
    <w:rsid w:val="00555451"/>
    <w:rsid w:val="005555A4"/>
    <w:rsid w:val="005561EE"/>
    <w:rsid w:val="005568E8"/>
    <w:rsid w:val="0056091F"/>
    <w:rsid w:val="00561439"/>
    <w:rsid w:val="00561784"/>
    <w:rsid w:val="005629F5"/>
    <w:rsid w:val="00563615"/>
    <w:rsid w:val="005637C8"/>
    <w:rsid w:val="00564E64"/>
    <w:rsid w:val="00567363"/>
    <w:rsid w:val="00570290"/>
    <w:rsid w:val="00571277"/>
    <w:rsid w:val="00571957"/>
    <w:rsid w:val="0057275F"/>
    <w:rsid w:val="00572F64"/>
    <w:rsid w:val="00576751"/>
    <w:rsid w:val="00576FE4"/>
    <w:rsid w:val="0057715C"/>
    <w:rsid w:val="00577253"/>
    <w:rsid w:val="00581E0E"/>
    <w:rsid w:val="005862E8"/>
    <w:rsid w:val="005875C2"/>
    <w:rsid w:val="00587B57"/>
    <w:rsid w:val="00587EBA"/>
    <w:rsid w:val="005916D8"/>
    <w:rsid w:val="00592EED"/>
    <w:rsid w:val="0059326F"/>
    <w:rsid w:val="005937A9"/>
    <w:rsid w:val="00593856"/>
    <w:rsid w:val="00594779"/>
    <w:rsid w:val="00594885"/>
    <w:rsid w:val="005948EF"/>
    <w:rsid w:val="00594F29"/>
    <w:rsid w:val="005950C8"/>
    <w:rsid w:val="00595474"/>
    <w:rsid w:val="0059646D"/>
    <w:rsid w:val="005966B1"/>
    <w:rsid w:val="005A00E1"/>
    <w:rsid w:val="005A02B8"/>
    <w:rsid w:val="005A2CA3"/>
    <w:rsid w:val="005A2D28"/>
    <w:rsid w:val="005A44C5"/>
    <w:rsid w:val="005A63D8"/>
    <w:rsid w:val="005B0E75"/>
    <w:rsid w:val="005B2668"/>
    <w:rsid w:val="005B2D25"/>
    <w:rsid w:val="005B5023"/>
    <w:rsid w:val="005B508A"/>
    <w:rsid w:val="005B5C29"/>
    <w:rsid w:val="005B602B"/>
    <w:rsid w:val="005B69EB"/>
    <w:rsid w:val="005C06C9"/>
    <w:rsid w:val="005C0D54"/>
    <w:rsid w:val="005C0E7A"/>
    <w:rsid w:val="005C15F9"/>
    <w:rsid w:val="005C1BBA"/>
    <w:rsid w:val="005C28E6"/>
    <w:rsid w:val="005C34EC"/>
    <w:rsid w:val="005C43FE"/>
    <w:rsid w:val="005C68B9"/>
    <w:rsid w:val="005C7EFB"/>
    <w:rsid w:val="005D15AE"/>
    <w:rsid w:val="005D5A48"/>
    <w:rsid w:val="005D7561"/>
    <w:rsid w:val="005E07C5"/>
    <w:rsid w:val="005E15F6"/>
    <w:rsid w:val="005E2AA9"/>
    <w:rsid w:val="005E3667"/>
    <w:rsid w:val="005E736D"/>
    <w:rsid w:val="005E741C"/>
    <w:rsid w:val="005E75DC"/>
    <w:rsid w:val="005F088E"/>
    <w:rsid w:val="005F12FB"/>
    <w:rsid w:val="005F1F83"/>
    <w:rsid w:val="005F25ED"/>
    <w:rsid w:val="005F29B4"/>
    <w:rsid w:val="005F2A54"/>
    <w:rsid w:val="005F3992"/>
    <w:rsid w:val="005F3997"/>
    <w:rsid w:val="005F3ABB"/>
    <w:rsid w:val="005F6B0F"/>
    <w:rsid w:val="005F6B8F"/>
    <w:rsid w:val="00600173"/>
    <w:rsid w:val="006019E0"/>
    <w:rsid w:val="00604FAE"/>
    <w:rsid w:val="00605106"/>
    <w:rsid w:val="00605295"/>
    <w:rsid w:val="006056A7"/>
    <w:rsid w:val="00605F3C"/>
    <w:rsid w:val="00606BC4"/>
    <w:rsid w:val="00606EBE"/>
    <w:rsid w:val="006078DC"/>
    <w:rsid w:val="00607D88"/>
    <w:rsid w:val="00607E26"/>
    <w:rsid w:val="006100BF"/>
    <w:rsid w:val="00610C11"/>
    <w:rsid w:val="00610D7F"/>
    <w:rsid w:val="006111A6"/>
    <w:rsid w:val="006115E6"/>
    <w:rsid w:val="0061276B"/>
    <w:rsid w:val="00613404"/>
    <w:rsid w:val="0061428A"/>
    <w:rsid w:val="006152FA"/>
    <w:rsid w:val="00620B81"/>
    <w:rsid w:val="00620BAB"/>
    <w:rsid w:val="00620C9D"/>
    <w:rsid w:val="006212BC"/>
    <w:rsid w:val="00622E51"/>
    <w:rsid w:val="006242B3"/>
    <w:rsid w:val="00624F80"/>
    <w:rsid w:val="006265B9"/>
    <w:rsid w:val="006265F1"/>
    <w:rsid w:val="006313F2"/>
    <w:rsid w:val="0063147D"/>
    <w:rsid w:val="00636385"/>
    <w:rsid w:val="0063796F"/>
    <w:rsid w:val="00641FF5"/>
    <w:rsid w:val="00642397"/>
    <w:rsid w:val="006426B8"/>
    <w:rsid w:val="006435D1"/>
    <w:rsid w:val="0064386A"/>
    <w:rsid w:val="00643C03"/>
    <w:rsid w:val="00645D93"/>
    <w:rsid w:val="00647CF2"/>
    <w:rsid w:val="00647E97"/>
    <w:rsid w:val="006505CF"/>
    <w:rsid w:val="006511A2"/>
    <w:rsid w:val="00652AAD"/>
    <w:rsid w:val="00652AE8"/>
    <w:rsid w:val="0065787B"/>
    <w:rsid w:val="0066080B"/>
    <w:rsid w:val="00661575"/>
    <w:rsid w:val="006624A0"/>
    <w:rsid w:val="006628E7"/>
    <w:rsid w:val="00663D81"/>
    <w:rsid w:val="00664804"/>
    <w:rsid w:val="006672BF"/>
    <w:rsid w:val="0066739F"/>
    <w:rsid w:val="0066790A"/>
    <w:rsid w:val="00672801"/>
    <w:rsid w:val="00674335"/>
    <w:rsid w:val="006748D1"/>
    <w:rsid w:val="006804F8"/>
    <w:rsid w:val="006816E6"/>
    <w:rsid w:val="0068316E"/>
    <w:rsid w:val="00683DCA"/>
    <w:rsid w:val="00684FF0"/>
    <w:rsid w:val="0068563C"/>
    <w:rsid w:val="00690C84"/>
    <w:rsid w:val="00690FFA"/>
    <w:rsid w:val="00691887"/>
    <w:rsid w:val="00692F65"/>
    <w:rsid w:val="00695E16"/>
    <w:rsid w:val="00696009"/>
    <w:rsid w:val="00697B36"/>
    <w:rsid w:val="006A1563"/>
    <w:rsid w:val="006A2377"/>
    <w:rsid w:val="006A2384"/>
    <w:rsid w:val="006A44A6"/>
    <w:rsid w:val="006A47CF"/>
    <w:rsid w:val="006A4BF1"/>
    <w:rsid w:val="006A7E11"/>
    <w:rsid w:val="006B07AC"/>
    <w:rsid w:val="006B119F"/>
    <w:rsid w:val="006B4D08"/>
    <w:rsid w:val="006B60A1"/>
    <w:rsid w:val="006B69A4"/>
    <w:rsid w:val="006B7BBC"/>
    <w:rsid w:val="006C49EB"/>
    <w:rsid w:val="006C5C60"/>
    <w:rsid w:val="006C6B84"/>
    <w:rsid w:val="006C6E11"/>
    <w:rsid w:val="006C7551"/>
    <w:rsid w:val="006D05AF"/>
    <w:rsid w:val="006D3088"/>
    <w:rsid w:val="006D3590"/>
    <w:rsid w:val="006D38A0"/>
    <w:rsid w:val="006D5828"/>
    <w:rsid w:val="006D59B1"/>
    <w:rsid w:val="006D6CBD"/>
    <w:rsid w:val="006D7557"/>
    <w:rsid w:val="006E3140"/>
    <w:rsid w:val="006E3FB4"/>
    <w:rsid w:val="006E4B81"/>
    <w:rsid w:val="006F0894"/>
    <w:rsid w:val="006F2299"/>
    <w:rsid w:val="006F2447"/>
    <w:rsid w:val="006F2F6F"/>
    <w:rsid w:val="006F557D"/>
    <w:rsid w:val="006F5D3B"/>
    <w:rsid w:val="006F76A6"/>
    <w:rsid w:val="006F78E6"/>
    <w:rsid w:val="006F7F75"/>
    <w:rsid w:val="00700388"/>
    <w:rsid w:val="007014E1"/>
    <w:rsid w:val="00702293"/>
    <w:rsid w:val="00704F60"/>
    <w:rsid w:val="0070607C"/>
    <w:rsid w:val="007078EA"/>
    <w:rsid w:val="00716FA1"/>
    <w:rsid w:val="007204B6"/>
    <w:rsid w:val="0072288B"/>
    <w:rsid w:val="00722C76"/>
    <w:rsid w:val="00722E9D"/>
    <w:rsid w:val="00724874"/>
    <w:rsid w:val="007277F5"/>
    <w:rsid w:val="007278FE"/>
    <w:rsid w:val="00730965"/>
    <w:rsid w:val="00730F4B"/>
    <w:rsid w:val="007316CE"/>
    <w:rsid w:val="00732022"/>
    <w:rsid w:val="00732851"/>
    <w:rsid w:val="0073405C"/>
    <w:rsid w:val="00736DA1"/>
    <w:rsid w:val="0073725C"/>
    <w:rsid w:val="00740859"/>
    <w:rsid w:val="00742FA0"/>
    <w:rsid w:val="007442B8"/>
    <w:rsid w:val="00744796"/>
    <w:rsid w:val="00744967"/>
    <w:rsid w:val="00746335"/>
    <w:rsid w:val="00746F3B"/>
    <w:rsid w:val="0074707F"/>
    <w:rsid w:val="00750BA7"/>
    <w:rsid w:val="00750DB1"/>
    <w:rsid w:val="007518B8"/>
    <w:rsid w:val="00753E66"/>
    <w:rsid w:val="00754C77"/>
    <w:rsid w:val="00754CDC"/>
    <w:rsid w:val="00756D5B"/>
    <w:rsid w:val="00757C0C"/>
    <w:rsid w:val="00761341"/>
    <w:rsid w:val="00762EFD"/>
    <w:rsid w:val="00765E1E"/>
    <w:rsid w:val="007665B1"/>
    <w:rsid w:val="007709C7"/>
    <w:rsid w:val="00770B80"/>
    <w:rsid w:val="007717ED"/>
    <w:rsid w:val="0077509E"/>
    <w:rsid w:val="00775237"/>
    <w:rsid w:val="0077711C"/>
    <w:rsid w:val="00780593"/>
    <w:rsid w:val="00780C75"/>
    <w:rsid w:val="00780E09"/>
    <w:rsid w:val="00781EC2"/>
    <w:rsid w:val="00783DFB"/>
    <w:rsid w:val="00784EF1"/>
    <w:rsid w:val="007864C0"/>
    <w:rsid w:val="00786DAD"/>
    <w:rsid w:val="00786E1B"/>
    <w:rsid w:val="00790183"/>
    <w:rsid w:val="00791FF7"/>
    <w:rsid w:val="00792096"/>
    <w:rsid w:val="00792609"/>
    <w:rsid w:val="007931D3"/>
    <w:rsid w:val="00793832"/>
    <w:rsid w:val="00794176"/>
    <w:rsid w:val="00794664"/>
    <w:rsid w:val="007946CF"/>
    <w:rsid w:val="007A03FF"/>
    <w:rsid w:val="007A227C"/>
    <w:rsid w:val="007A27BD"/>
    <w:rsid w:val="007A44A2"/>
    <w:rsid w:val="007A4F3C"/>
    <w:rsid w:val="007A64DB"/>
    <w:rsid w:val="007A7547"/>
    <w:rsid w:val="007A7BEE"/>
    <w:rsid w:val="007B3181"/>
    <w:rsid w:val="007B38DE"/>
    <w:rsid w:val="007B3C6C"/>
    <w:rsid w:val="007B5249"/>
    <w:rsid w:val="007B5C7B"/>
    <w:rsid w:val="007B5F88"/>
    <w:rsid w:val="007C031E"/>
    <w:rsid w:val="007C072D"/>
    <w:rsid w:val="007C1403"/>
    <w:rsid w:val="007C1DC6"/>
    <w:rsid w:val="007C2263"/>
    <w:rsid w:val="007C266C"/>
    <w:rsid w:val="007C2FF3"/>
    <w:rsid w:val="007C7AC2"/>
    <w:rsid w:val="007D008F"/>
    <w:rsid w:val="007D0342"/>
    <w:rsid w:val="007D3C50"/>
    <w:rsid w:val="007D5322"/>
    <w:rsid w:val="007E21DB"/>
    <w:rsid w:val="007E409E"/>
    <w:rsid w:val="007E52A2"/>
    <w:rsid w:val="007E6128"/>
    <w:rsid w:val="007E644D"/>
    <w:rsid w:val="007E7531"/>
    <w:rsid w:val="007F1449"/>
    <w:rsid w:val="007F7D21"/>
    <w:rsid w:val="0080101C"/>
    <w:rsid w:val="00801CD9"/>
    <w:rsid w:val="00802835"/>
    <w:rsid w:val="00802C2A"/>
    <w:rsid w:val="00803A8B"/>
    <w:rsid w:val="008043C0"/>
    <w:rsid w:val="00805222"/>
    <w:rsid w:val="00805CA5"/>
    <w:rsid w:val="00806975"/>
    <w:rsid w:val="008069AC"/>
    <w:rsid w:val="00806ADD"/>
    <w:rsid w:val="00810A83"/>
    <w:rsid w:val="0081172F"/>
    <w:rsid w:val="00812175"/>
    <w:rsid w:val="0081410A"/>
    <w:rsid w:val="00814FDB"/>
    <w:rsid w:val="00815769"/>
    <w:rsid w:val="00815A24"/>
    <w:rsid w:val="00815D10"/>
    <w:rsid w:val="00817AD3"/>
    <w:rsid w:val="00817DEE"/>
    <w:rsid w:val="0082022D"/>
    <w:rsid w:val="008203C0"/>
    <w:rsid w:val="00820D06"/>
    <w:rsid w:val="00820F5B"/>
    <w:rsid w:val="00823064"/>
    <w:rsid w:val="0082381C"/>
    <w:rsid w:val="00824AA3"/>
    <w:rsid w:val="00825093"/>
    <w:rsid w:val="00825290"/>
    <w:rsid w:val="00826A54"/>
    <w:rsid w:val="00826DC5"/>
    <w:rsid w:val="00827B5F"/>
    <w:rsid w:val="008310FA"/>
    <w:rsid w:val="008317D0"/>
    <w:rsid w:val="008318CA"/>
    <w:rsid w:val="00833668"/>
    <w:rsid w:val="0083639E"/>
    <w:rsid w:val="00836BE7"/>
    <w:rsid w:val="00837825"/>
    <w:rsid w:val="00841D55"/>
    <w:rsid w:val="00842C2D"/>
    <w:rsid w:val="00843B21"/>
    <w:rsid w:val="00846597"/>
    <w:rsid w:val="00847831"/>
    <w:rsid w:val="0085117E"/>
    <w:rsid w:val="00854571"/>
    <w:rsid w:val="00854B0B"/>
    <w:rsid w:val="00854B74"/>
    <w:rsid w:val="008570F8"/>
    <w:rsid w:val="00860235"/>
    <w:rsid w:val="008631F5"/>
    <w:rsid w:val="008640AE"/>
    <w:rsid w:val="008645CA"/>
    <w:rsid w:val="00865943"/>
    <w:rsid w:val="0086761C"/>
    <w:rsid w:val="008713E7"/>
    <w:rsid w:val="0087180C"/>
    <w:rsid w:val="008734A4"/>
    <w:rsid w:val="0087741B"/>
    <w:rsid w:val="0088088E"/>
    <w:rsid w:val="00881768"/>
    <w:rsid w:val="0088440C"/>
    <w:rsid w:val="00884787"/>
    <w:rsid w:val="00884792"/>
    <w:rsid w:val="00884F7B"/>
    <w:rsid w:val="0088507B"/>
    <w:rsid w:val="0088548B"/>
    <w:rsid w:val="0088799E"/>
    <w:rsid w:val="00890CE7"/>
    <w:rsid w:val="00890F35"/>
    <w:rsid w:val="008924C4"/>
    <w:rsid w:val="00892835"/>
    <w:rsid w:val="0089316B"/>
    <w:rsid w:val="008937C9"/>
    <w:rsid w:val="0089619C"/>
    <w:rsid w:val="00896836"/>
    <w:rsid w:val="008A3DA2"/>
    <w:rsid w:val="008A5514"/>
    <w:rsid w:val="008A5D29"/>
    <w:rsid w:val="008A6536"/>
    <w:rsid w:val="008A7351"/>
    <w:rsid w:val="008B019E"/>
    <w:rsid w:val="008B028D"/>
    <w:rsid w:val="008B0909"/>
    <w:rsid w:val="008B220A"/>
    <w:rsid w:val="008B3509"/>
    <w:rsid w:val="008B4F20"/>
    <w:rsid w:val="008B5518"/>
    <w:rsid w:val="008C2818"/>
    <w:rsid w:val="008C3683"/>
    <w:rsid w:val="008C3987"/>
    <w:rsid w:val="008C505B"/>
    <w:rsid w:val="008C5AA6"/>
    <w:rsid w:val="008C5BAC"/>
    <w:rsid w:val="008C6619"/>
    <w:rsid w:val="008C68FC"/>
    <w:rsid w:val="008D1200"/>
    <w:rsid w:val="008D2F74"/>
    <w:rsid w:val="008D5A72"/>
    <w:rsid w:val="008D5EA3"/>
    <w:rsid w:val="008D6276"/>
    <w:rsid w:val="008D78A7"/>
    <w:rsid w:val="008E0E9F"/>
    <w:rsid w:val="008E1C3B"/>
    <w:rsid w:val="008E3571"/>
    <w:rsid w:val="008E45C5"/>
    <w:rsid w:val="008E5AFF"/>
    <w:rsid w:val="008E7E43"/>
    <w:rsid w:val="008F0019"/>
    <w:rsid w:val="008F0261"/>
    <w:rsid w:val="008F11EF"/>
    <w:rsid w:val="008F13F0"/>
    <w:rsid w:val="008F20B6"/>
    <w:rsid w:val="008F3058"/>
    <w:rsid w:val="008F6E8E"/>
    <w:rsid w:val="008F7E16"/>
    <w:rsid w:val="00900068"/>
    <w:rsid w:val="0090172D"/>
    <w:rsid w:val="00904311"/>
    <w:rsid w:val="0090484E"/>
    <w:rsid w:val="0090685B"/>
    <w:rsid w:val="00906F3C"/>
    <w:rsid w:val="00907045"/>
    <w:rsid w:val="00907BFD"/>
    <w:rsid w:val="00907F73"/>
    <w:rsid w:val="00910CDB"/>
    <w:rsid w:val="00910E9D"/>
    <w:rsid w:val="009116AC"/>
    <w:rsid w:val="00911EBC"/>
    <w:rsid w:val="0091260B"/>
    <w:rsid w:val="00912776"/>
    <w:rsid w:val="009144B7"/>
    <w:rsid w:val="00914835"/>
    <w:rsid w:val="00914B2A"/>
    <w:rsid w:val="0091526C"/>
    <w:rsid w:val="009208C8"/>
    <w:rsid w:val="00920C7C"/>
    <w:rsid w:val="00920FE7"/>
    <w:rsid w:val="00921670"/>
    <w:rsid w:val="009229FE"/>
    <w:rsid w:val="00923549"/>
    <w:rsid w:val="00924304"/>
    <w:rsid w:val="0092656F"/>
    <w:rsid w:val="00926824"/>
    <w:rsid w:val="00926D2B"/>
    <w:rsid w:val="00927D8D"/>
    <w:rsid w:val="00930191"/>
    <w:rsid w:val="009314AC"/>
    <w:rsid w:val="009328FA"/>
    <w:rsid w:val="009334CA"/>
    <w:rsid w:val="009337B4"/>
    <w:rsid w:val="00934181"/>
    <w:rsid w:val="00934AFB"/>
    <w:rsid w:val="00936B8F"/>
    <w:rsid w:val="00936C9F"/>
    <w:rsid w:val="00937EE7"/>
    <w:rsid w:val="00941244"/>
    <w:rsid w:val="009413DB"/>
    <w:rsid w:val="00941626"/>
    <w:rsid w:val="0094475C"/>
    <w:rsid w:val="00944889"/>
    <w:rsid w:val="009469D2"/>
    <w:rsid w:val="00946E48"/>
    <w:rsid w:val="0095037D"/>
    <w:rsid w:val="009511DB"/>
    <w:rsid w:val="00952377"/>
    <w:rsid w:val="00952994"/>
    <w:rsid w:val="00952DA4"/>
    <w:rsid w:val="00952E87"/>
    <w:rsid w:val="00953690"/>
    <w:rsid w:val="00953781"/>
    <w:rsid w:val="00953D09"/>
    <w:rsid w:val="0095539C"/>
    <w:rsid w:val="0095599C"/>
    <w:rsid w:val="0095608C"/>
    <w:rsid w:val="009562DC"/>
    <w:rsid w:val="00956E38"/>
    <w:rsid w:val="009570D8"/>
    <w:rsid w:val="00960442"/>
    <w:rsid w:val="00962D09"/>
    <w:rsid w:val="009639F7"/>
    <w:rsid w:val="00963B62"/>
    <w:rsid w:val="00966B3A"/>
    <w:rsid w:val="00966C9D"/>
    <w:rsid w:val="00967396"/>
    <w:rsid w:val="00970DC2"/>
    <w:rsid w:val="00971DD8"/>
    <w:rsid w:val="00972E7A"/>
    <w:rsid w:val="0097313A"/>
    <w:rsid w:val="0097471D"/>
    <w:rsid w:val="00974ED5"/>
    <w:rsid w:val="00975204"/>
    <w:rsid w:val="009752A0"/>
    <w:rsid w:val="00975FF4"/>
    <w:rsid w:val="0097624A"/>
    <w:rsid w:val="00977421"/>
    <w:rsid w:val="0098100C"/>
    <w:rsid w:val="00982195"/>
    <w:rsid w:val="0098338F"/>
    <w:rsid w:val="00984DD8"/>
    <w:rsid w:val="0098568A"/>
    <w:rsid w:val="00986868"/>
    <w:rsid w:val="00990133"/>
    <w:rsid w:val="00994B00"/>
    <w:rsid w:val="0099669C"/>
    <w:rsid w:val="00997C39"/>
    <w:rsid w:val="009A023A"/>
    <w:rsid w:val="009A165B"/>
    <w:rsid w:val="009A21DD"/>
    <w:rsid w:val="009A24AD"/>
    <w:rsid w:val="009A25B8"/>
    <w:rsid w:val="009A4C28"/>
    <w:rsid w:val="009A6125"/>
    <w:rsid w:val="009A6214"/>
    <w:rsid w:val="009B061C"/>
    <w:rsid w:val="009B0A4D"/>
    <w:rsid w:val="009B1A6A"/>
    <w:rsid w:val="009B2BC8"/>
    <w:rsid w:val="009B4345"/>
    <w:rsid w:val="009B4FED"/>
    <w:rsid w:val="009B5075"/>
    <w:rsid w:val="009C0E94"/>
    <w:rsid w:val="009C115B"/>
    <w:rsid w:val="009C1971"/>
    <w:rsid w:val="009C621C"/>
    <w:rsid w:val="009C6302"/>
    <w:rsid w:val="009C79BF"/>
    <w:rsid w:val="009C7BA3"/>
    <w:rsid w:val="009D1700"/>
    <w:rsid w:val="009D26C6"/>
    <w:rsid w:val="009D2C1F"/>
    <w:rsid w:val="009D3827"/>
    <w:rsid w:val="009D442A"/>
    <w:rsid w:val="009D4734"/>
    <w:rsid w:val="009D6FE5"/>
    <w:rsid w:val="009E3172"/>
    <w:rsid w:val="009E3210"/>
    <w:rsid w:val="009E4D70"/>
    <w:rsid w:val="009E4EFE"/>
    <w:rsid w:val="009E636B"/>
    <w:rsid w:val="009F1A70"/>
    <w:rsid w:val="009F3ADA"/>
    <w:rsid w:val="009F426F"/>
    <w:rsid w:val="009F5C60"/>
    <w:rsid w:val="009F6ACE"/>
    <w:rsid w:val="00A00062"/>
    <w:rsid w:val="00A011B4"/>
    <w:rsid w:val="00A0191C"/>
    <w:rsid w:val="00A02089"/>
    <w:rsid w:val="00A0542E"/>
    <w:rsid w:val="00A059D5"/>
    <w:rsid w:val="00A05A46"/>
    <w:rsid w:val="00A06642"/>
    <w:rsid w:val="00A07467"/>
    <w:rsid w:val="00A076CA"/>
    <w:rsid w:val="00A076CE"/>
    <w:rsid w:val="00A1099C"/>
    <w:rsid w:val="00A11ED5"/>
    <w:rsid w:val="00A13314"/>
    <w:rsid w:val="00A169B6"/>
    <w:rsid w:val="00A203DF"/>
    <w:rsid w:val="00A24839"/>
    <w:rsid w:val="00A25568"/>
    <w:rsid w:val="00A2648C"/>
    <w:rsid w:val="00A303C5"/>
    <w:rsid w:val="00A30B27"/>
    <w:rsid w:val="00A31905"/>
    <w:rsid w:val="00A319B8"/>
    <w:rsid w:val="00A3274E"/>
    <w:rsid w:val="00A327D2"/>
    <w:rsid w:val="00A32D40"/>
    <w:rsid w:val="00A34EE2"/>
    <w:rsid w:val="00A36150"/>
    <w:rsid w:val="00A36311"/>
    <w:rsid w:val="00A36EEC"/>
    <w:rsid w:val="00A37946"/>
    <w:rsid w:val="00A403E6"/>
    <w:rsid w:val="00A40A20"/>
    <w:rsid w:val="00A40BB0"/>
    <w:rsid w:val="00A4169F"/>
    <w:rsid w:val="00A43AAB"/>
    <w:rsid w:val="00A45D74"/>
    <w:rsid w:val="00A464D7"/>
    <w:rsid w:val="00A56445"/>
    <w:rsid w:val="00A602E1"/>
    <w:rsid w:val="00A60A85"/>
    <w:rsid w:val="00A61EF9"/>
    <w:rsid w:val="00A627AF"/>
    <w:rsid w:val="00A62F3E"/>
    <w:rsid w:val="00A633BA"/>
    <w:rsid w:val="00A63EA0"/>
    <w:rsid w:val="00A657CD"/>
    <w:rsid w:val="00A6596A"/>
    <w:rsid w:val="00A65C47"/>
    <w:rsid w:val="00A66829"/>
    <w:rsid w:val="00A70295"/>
    <w:rsid w:val="00A716EC"/>
    <w:rsid w:val="00A71C75"/>
    <w:rsid w:val="00A72D32"/>
    <w:rsid w:val="00A73ED9"/>
    <w:rsid w:val="00A73F48"/>
    <w:rsid w:val="00A75A2C"/>
    <w:rsid w:val="00A77E5F"/>
    <w:rsid w:val="00A811DA"/>
    <w:rsid w:val="00A831F1"/>
    <w:rsid w:val="00A83D00"/>
    <w:rsid w:val="00A8751E"/>
    <w:rsid w:val="00A91C34"/>
    <w:rsid w:val="00A9200A"/>
    <w:rsid w:val="00A92E3B"/>
    <w:rsid w:val="00A937CB"/>
    <w:rsid w:val="00A95434"/>
    <w:rsid w:val="00AA197B"/>
    <w:rsid w:val="00AA2502"/>
    <w:rsid w:val="00AA2703"/>
    <w:rsid w:val="00AA27EF"/>
    <w:rsid w:val="00AA33D0"/>
    <w:rsid w:val="00AA4455"/>
    <w:rsid w:val="00AA4817"/>
    <w:rsid w:val="00AA627D"/>
    <w:rsid w:val="00AA6BF9"/>
    <w:rsid w:val="00AB19D8"/>
    <w:rsid w:val="00AB1DDF"/>
    <w:rsid w:val="00AB3E83"/>
    <w:rsid w:val="00AB49F1"/>
    <w:rsid w:val="00AC0A09"/>
    <w:rsid w:val="00AC3290"/>
    <w:rsid w:val="00AC33DE"/>
    <w:rsid w:val="00AC5FCF"/>
    <w:rsid w:val="00AC6A45"/>
    <w:rsid w:val="00AD00F6"/>
    <w:rsid w:val="00AD023C"/>
    <w:rsid w:val="00AD144E"/>
    <w:rsid w:val="00AD1EE6"/>
    <w:rsid w:val="00AD527D"/>
    <w:rsid w:val="00AD5B2D"/>
    <w:rsid w:val="00AE1906"/>
    <w:rsid w:val="00AE5383"/>
    <w:rsid w:val="00AE6172"/>
    <w:rsid w:val="00AF066A"/>
    <w:rsid w:val="00AF2237"/>
    <w:rsid w:val="00AF2B27"/>
    <w:rsid w:val="00AF430F"/>
    <w:rsid w:val="00AF5D0B"/>
    <w:rsid w:val="00B02625"/>
    <w:rsid w:val="00B0296C"/>
    <w:rsid w:val="00B03613"/>
    <w:rsid w:val="00B03E35"/>
    <w:rsid w:val="00B0586A"/>
    <w:rsid w:val="00B05C45"/>
    <w:rsid w:val="00B06323"/>
    <w:rsid w:val="00B10970"/>
    <w:rsid w:val="00B11AAB"/>
    <w:rsid w:val="00B12938"/>
    <w:rsid w:val="00B15DC2"/>
    <w:rsid w:val="00B165BD"/>
    <w:rsid w:val="00B17171"/>
    <w:rsid w:val="00B2252D"/>
    <w:rsid w:val="00B23412"/>
    <w:rsid w:val="00B23D2F"/>
    <w:rsid w:val="00B25109"/>
    <w:rsid w:val="00B2553B"/>
    <w:rsid w:val="00B25B98"/>
    <w:rsid w:val="00B2730F"/>
    <w:rsid w:val="00B32280"/>
    <w:rsid w:val="00B3612D"/>
    <w:rsid w:val="00B379AF"/>
    <w:rsid w:val="00B42F43"/>
    <w:rsid w:val="00B430C4"/>
    <w:rsid w:val="00B4407B"/>
    <w:rsid w:val="00B44CF4"/>
    <w:rsid w:val="00B45203"/>
    <w:rsid w:val="00B457EE"/>
    <w:rsid w:val="00B45AFD"/>
    <w:rsid w:val="00B45CB7"/>
    <w:rsid w:val="00B45CE8"/>
    <w:rsid w:val="00B46F9E"/>
    <w:rsid w:val="00B47077"/>
    <w:rsid w:val="00B47E45"/>
    <w:rsid w:val="00B47E53"/>
    <w:rsid w:val="00B47ED3"/>
    <w:rsid w:val="00B503E6"/>
    <w:rsid w:val="00B5071E"/>
    <w:rsid w:val="00B51623"/>
    <w:rsid w:val="00B53739"/>
    <w:rsid w:val="00B6003E"/>
    <w:rsid w:val="00B640AC"/>
    <w:rsid w:val="00B64808"/>
    <w:rsid w:val="00B652BA"/>
    <w:rsid w:val="00B65EB9"/>
    <w:rsid w:val="00B66706"/>
    <w:rsid w:val="00B66864"/>
    <w:rsid w:val="00B67867"/>
    <w:rsid w:val="00B705DC"/>
    <w:rsid w:val="00B7065E"/>
    <w:rsid w:val="00B70FE5"/>
    <w:rsid w:val="00B71221"/>
    <w:rsid w:val="00B719FF"/>
    <w:rsid w:val="00B75A4A"/>
    <w:rsid w:val="00B76779"/>
    <w:rsid w:val="00B769DA"/>
    <w:rsid w:val="00B76FB0"/>
    <w:rsid w:val="00B77479"/>
    <w:rsid w:val="00B77616"/>
    <w:rsid w:val="00B81662"/>
    <w:rsid w:val="00B844E2"/>
    <w:rsid w:val="00B85022"/>
    <w:rsid w:val="00B86C0B"/>
    <w:rsid w:val="00B870D0"/>
    <w:rsid w:val="00B8780F"/>
    <w:rsid w:val="00B87B49"/>
    <w:rsid w:val="00B911F6"/>
    <w:rsid w:val="00B92390"/>
    <w:rsid w:val="00B9363F"/>
    <w:rsid w:val="00B93BA2"/>
    <w:rsid w:val="00B9610D"/>
    <w:rsid w:val="00B96A49"/>
    <w:rsid w:val="00BA1D12"/>
    <w:rsid w:val="00BA1FA3"/>
    <w:rsid w:val="00BA40BC"/>
    <w:rsid w:val="00BA41D8"/>
    <w:rsid w:val="00BA7384"/>
    <w:rsid w:val="00BA791F"/>
    <w:rsid w:val="00BA7B1F"/>
    <w:rsid w:val="00BB0D70"/>
    <w:rsid w:val="00BB2527"/>
    <w:rsid w:val="00BB34AD"/>
    <w:rsid w:val="00BB4182"/>
    <w:rsid w:val="00BB5382"/>
    <w:rsid w:val="00BB590E"/>
    <w:rsid w:val="00BB7B0D"/>
    <w:rsid w:val="00BB7EF2"/>
    <w:rsid w:val="00BC0CB8"/>
    <w:rsid w:val="00BC0D3C"/>
    <w:rsid w:val="00BC1C42"/>
    <w:rsid w:val="00BC24E3"/>
    <w:rsid w:val="00BC254E"/>
    <w:rsid w:val="00BC25FF"/>
    <w:rsid w:val="00BC31D5"/>
    <w:rsid w:val="00BC56A7"/>
    <w:rsid w:val="00BC6426"/>
    <w:rsid w:val="00BC669E"/>
    <w:rsid w:val="00BC7C27"/>
    <w:rsid w:val="00BD102C"/>
    <w:rsid w:val="00BD2CF5"/>
    <w:rsid w:val="00BD3B25"/>
    <w:rsid w:val="00BD5033"/>
    <w:rsid w:val="00BD6812"/>
    <w:rsid w:val="00BE037A"/>
    <w:rsid w:val="00BE072B"/>
    <w:rsid w:val="00BE1860"/>
    <w:rsid w:val="00BE2DE9"/>
    <w:rsid w:val="00BE420C"/>
    <w:rsid w:val="00BE5DF2"/>
    <w:rsid w:val="00BE6927"/>
    <w:rsid w:val="00BE6CDC"/>
    <w:rsid w:val="00BE7AD3"/>
    <w:rsid w:val="00BF24BE"/>
    <w:rsid w:val="00BF24DC"/>
    <w:rsid w:val="00BF2BA7"/>
    <w:rsid w:val="00BF3E1B"/>
    <w:rsid w:val="00BF7A1D"/>
    <w:rsid w:val="00C031FC"/>
    <w:rsid w:val="00C03CF5"/>
    <w:rsid w:val="00C0483F"/>
    <w:rsid w:val="00C0796C"/>
    <w:rsid w:val="00C07E6D"/>
    <w:rsid w:val="00C102CC"/>
    <w:rsid w:val="00C104DF"/>
    <w:rsid w:val="00C10944"/>
    <w:rsid w:val="00C10D84"/>
    <w:rsid w:val="00C1316E"/>
    <w:rsid w:val="00C144AB"/>
    <w:rsid w:val="00C156B6"/>
    <w:rsid w:val="00C164ED"/>
    <w:rsid w:val="00C2089D"/>
    <w:rsid w:val="00C21871"/>
    <w:rsid w:val="00C22299"/>
    <w:rsid w:val="00C22B0F"/>
    <w:rsid w:val="00C23897"/>
    <w:rsid w:val="00C23DDA"/>
    <w:rsid w:val="00C253CB"/>
    <w:rsid w:val="00C26304"/>
    <w:rsid w:val="00C26C66"/>
    <w:rsid w:val="00C27498"/>
    <w:rsid w:val="00C31942"/>
    <w:rsid w:val="00C35BBC"/>
    <w:rsid w:val="00C37B6E"/>
    <w:rsid w:val="00C40BDD"/>
    <w:rsid w:val="00C40FF9"/>
    <w:rsid w:val="00C41843"/>
    <w:rsid w:val="00C41F94"/>
    <w:rsid w:val="00C422DC"/>
    <w:rsid w:val="00C459CE"/>
    <w:rsid w:val="00C46EF9"/>
    <w:rsid w:val="00C47BE9"/>
    <w:rsid w:val="00C50BC1"/>
    <w:rsid w:val="00C5164A"/>
    <w:rsid w:val="00C531B5"/>
    <w:rsid w:val="00C53B24"/>
    <w:rsid w:val="00C543AC"/>
    <w:rsid w:val="00C57110"/>
    <w:rsid w:val="00C611EA"/>
    <w:rsid w:val="00C61342"/>
    <w:rsid w:val="00C613AB"/>
    <w:rsid w:val="00C62C3C"/>
    <w:rsid w:val="00C62F94"/>
    <w:rsid w:val="00C6391E"/>
    <w:rsid w:val="00C64408"/>
    <w:rsid w:val="00C649CF"/>
    <w:rsid w:val="00C671DF"/>
    <w:rsid w:val="00C71788"/>
    <w:rsid w:val="00C7282F"/>
    <w:rsid w:val="00C77E8C"/>
    <w:rsid w:val="00C80280"/>
    <w:rsid w:val="00C81589"/>
    <w:rsid w:val="00C81FD5"/>
    <w:rsid w:val="00C82A46"/>
    <w:rsid w:val="00C83342"/>
    <w:rsid w:val="00C83B38"/>
    <w:rsid w:val="00C8518A"/>
    <w:rsid w:val="00C86579"/>
    <w:rsid w:val="00C86759"/>
    <w:rsid w:val="00C86859"/>
    <w:rsid w:val="00C86F0B"/>
    <w:rsid w:val="00C87943"/>
    <w:rsid w:val="00C87E99"/>
    <w:rsid w:val="00C90F99"/>
    <w:rsid w:val="00C915D7"/>
    <w:rsid w:val="00C923F2"/>
    <w:rsid w:val="00C929C7"/>
    <w:rsid w:val="00C94446"/>
    <w:rsid w:val="00C95250"/>
    <w:rsid w:val="00C9606D"/>
    <w:rsid w:val="00CA04D6"/>
    <w:rsid w:val="00CA0617"/>
    <w:rsid w:val="00CA1D25"/>
    <w:rsid w:val="00CA25EF"/>
    <w:rsid w:val="00CA3857"/>
    <w:rsid w:val="00CA4606"/>
    <w:rsid w:val="00CA7551"/>
    <w:rsid w:val="00CB0D13"/>
    <w:rsid w:val="00CB3B13"/>
    <w:rsid w:val="00CB4481"/>
    <w:rsid w:val="00CB529A"/>
    <w:rsid w:val="00CB610A"/>
    <w:rsid w:val="00CB7BCF"/>
    <w:rsid w:val="00CC0ED8"/>
    <w:rsid w:val="00CC1B17"/>
    <w:rsid w:val="00CC2C68"/>
    <w:rsid w:val="00CC3910"/>
    <w:rsid w:val="00CC42D6"/>
    <w:rsid w:val="00CC5586"/>
    <w:rsid w:val="00CC6072"/>
    <w:rsid w:val="00CC76F1"/>
    <w:rsid w:val="00CD0AF3"/>
    <w:rsid w:val="00CD7F1E"/>
    <w:rsid w:val="00CE0003"/>
    <w:rsid w:val="00CE0BB9"/>
    <w:rsid w:val="00CE14E4"/>
    <w:rsid w:val="00CE1CB1"/>
    <w:rsid w:val="00CE2A40"/>
    <w:rsid w:val="00CE37E6"/>
    <w:rsid w:val="00CE445D"/>
    <w:rsid w:val="00CE5872"/>
    <w:rsid w:val="00CE670A"/>
    <w:rsid w:val="00CE7073"/>
    <w:rsid w:val="00CF1023"/>
    <w:rsid w:val="00CF11A1"/>
    <w:rsid w:val="00CF1260"/>
    <w:rsid w:val="00CF1507"/>
    <w:rsid w:val="00CF212E"/>
    <w:rsid w:val="00CF2D50"/>
    <w:rsid w:val="00CF6E44"/>
    <w:rsid w:val="00D0040D"/>
    <w:rsid w:val="00D0128E"/>
    <w:rsid w:val="00D01CFE"/>
    <w:rsid w:val="00D02754"/>
    <w:rsid w:val="00D0379E"/>
    <w:rsid w:val="00D06F3D"/>
    <w:rsid w:val="00D0782A"/>
    <w:rsid w:val="00D11B6A"/>
    <w:rsid w:val="00D11F48"/>
    <w:rsid w:val="00D1213E"/>
    <w:rsid w:val="00D12495"/>
    <w:rsid w:val="00D1283B"/>
    <w:rsid w:val="00D13C9F"/>
    <w:rsid w:val="00D149E5"/>
    <w:rsid w:val="00D176FC"/>
    <w:rsid w:val="00D17A42"/>
    <w:rsid w:val="00D20472"/>
    <w:rsid w:val="00D252DE"/>
    <w:rsid w:val="00D27AEF"/>
    <w:rsid w:val="00D30B8F"/>
    <w:rsid w:val="00D3146A"/>
    <w:rsid w:val="00D3210B"/>
    <w:rsid w:val="00D33B30"/>
    <w:rsid w:val="00D351C2"/>
    <w:rsid w:val="00D35BBC"/>
    <w:rsid w:val="00D3634B"/>
    <w:rsid w:val="00D37050"/>
    <w:rsid w:val="00D377F8"/>
    <w:rsid w:val="00D413E8"/>
    <w:rsid w:val="00D41FDC"/>
    <w:rsid w:val="00D44327"/>
    <w:rsid w:val="00D445A9"/>
    <w:rsid w:val="00D4484F"/>
    <w:rsid w:val="00D46FBF"/>
    <w:rsid w:val="00D52E21"/>
    <w:rsid w:val="00D52E27"/>
    <w:rsid w:val="00D52F17"/>
    <w:rsid w:val="00D5360F"/>
    <w:rsid w:val="00D53D7A"/>
    <w:rsid w:val="00D545AF"/>
    <w:rsid w:val="00D5580E"/>
    <w:rsid w:val="00D6032E"/>
    <w:rsid w:val="00D604BB"/>
    <w:rsid w:val="00D62D02"/>
    <w:rsid w:val="00D64665"/>
    <w:rsid w:val="00D64ACC"/>
    <w:rsid w:val="00D65B88"/>
    <w:rsid w:val="00D67423"/>
    <w:rsid w:val="00D7028E"/>
    <w:rsid w:val="00D71118"/>
    <w:rsid w:val="00D7177F"/>
    <w:rsid w:val="00D71C17"/>
    <w:rsid w:val="00D725FA"/>
    <w:rsid w:val="00D741C8"/>
    <w:rsid w:val="00D75CD8"/>
    <w:rsid w:val="00D77949"/>
    <w:rsid w:val="00D8146F"/>
    <w:rsid w:val="00D82ECA"/>
    <w:rsid w:val="00D831FD"/>
    <w:rsid w:val="00D83213"/>
    <w:rsid w:val="00D852E0"/>
    <w:rsid w:val="00D858E4"/>
    <w:rsid w:val="00D85E00"/>
    <w:rsid w:val="00D86BBC"/>
    <w:rsid w:val="00D87160"/>
    <w:rsid w:val="00D87E89"/>
    <w:rsid w:val="00D90551"/>
    <w:rsid w:val="00D93C24"/>
    <w:rsid w:val="00D94349"/>
    <w:rsid w:val="00D9561D"/>
    <w:rsid w:val="00D97101"/>
    <w:rsid w:val="00D977A6"/>
    <w:rsid w:val="00DA198F"/>
    <w:rsid w:val="00DA19F3"/>
    <w:rsid w:val="00DA2B20"/>
    <w:rsid w:val="00DA3BF3"/>
    <w:rsid w:val="00DA71E5"/>
    <w:rsid w:val="00DA76E3"/>
    <w:rsid w:val="00DB1199"/>
    <w:rsid w:val="00DB2B43"/>
    <w:rsid w:val="00DB337A"/>
    <w:rsid w:val="00DB3455"/>
    <w:rsid w:val="00DB4ADB"/>
    <w:rsid w:val="00DB6DD1"/>
    <w:rsid w:val="00DC0A0B"/>
    <w:rsid w:val="00DC4751"/>
    <w:rsid w:val="00DC4F29"/>
    <w:rsid w:val="00DC636D"/>
    <w:rsid w:val="00DC66B9"/>
    <w:rsid w:val="00DC6C01"/>
    <w:rsid w:val="00DC710F"/>
    <w:rsid w:val="00DC71E2"/>
    <w:rsid w:val="00DC721A"/>
    <w:rsid w:val="00DC7367"/>
    <w:rsid w:val="00DD0206"/>
    <w:rsid w:val="00DD053B"/>
    <w:rsid w:val="00DD0AAD"/>
    <w:rsid w:val="00DD1BC4"/>
    <w:rsid w:val="00DD2031"/>
    <w:rsid w:val="00DD277A"/>
    <w:rsid w:val="00DD2BB4"/>
    <w:rsid w:val="00DD2D2B"/>
    <w:rsid w:val="00DD348D"/>
    <w:rsid w:val="00DD4D77"/>
    <w:rsid w:val="00DD6869"/>
    <w:rsid w:val="00DD771C"/>
    <w:rsid w:val="00DD77BD"/>
    <w:rsid w:val="00DE0477"/>
    <w:rsid w:val="00DE0A80"/>
    <w:rsid w:val="00DE178B"/>
    <w:rsid w:val="00DE1C49"/>
    <w:rsid w:val="00DE53E5"/>
    <w:rsid w:val="00DE7705"/>
    <w:rsid w:val="00DF1466"/>
    <w:rsid w:val="00DF52C1"/>
    <w:rsid w:val="00DF705B"/>
    <w:rsid w:val="00DF7183"/>
    <w:rsid w:val="00DF72B0"/>
    <w:rsid w:val="00DF7326"/>
    <w:rsid w:val="00DF73EE"/>
    <w:rsid w:val="00E00500"/>
    <w:rsid w:val="00E016A5"/>
    <w:rsid w:val="00E01E83"/>
    <w:rsid w:val="00E0471B"/>
    <w:rsid w:val="00E048A9"/>
    <w:rsid w:val="00E04DBA"/>
    <w:rsid w:val="00E05DE0"/>
    <w:rsid w:val="00E07E99"/>
    <w:rsid w:val="00E11165"/>
    <w:rsid w:val="00E11599"/>
    <w:rsid w:val="00E1445B"/>
    <w:rsid w:val="00E1515D"/>
    <w:rsid w:val="00E1610E"/>
    <w:rsid w:val="00E171FC"/>
    <w:rsid w:val="00E21ABD"/>
    <w:rsid w:val="00E21F7F"/>
    <w:rsid w:val="00E23EDC"/>
    <w:rsid w:val="00E2496D"/>
    <w:rsid w:val="00E27B8B"/>
    <w:rsid w:val="00E30BE8"/>
    <w:rsid w:val="00E36336"/>
    <w:rsid w:val="00E37727"/>
    <w:rsid w:val="00E37D3E"/>
    <w:rsid w:val="00E42CF9"/>
    <w:rsid w:val="00E44162"/>
    <w:rsid w:val="00E449FD"/>
    <w:rsid w:val="00E45A32"/>
    <w:rsid w:val="00E45DFC"/>
    <w:rsid w:val="00E45F53"/>
    <w:rsid w:val="00E4618B"/>
    <w:rsid w:val="00E467F0"/>
    <w:rsid w:val="00E472AC"/>
    <w:rsid w:val="00E47639"/>
    <w:rsid w:val="00E501F1"/>
    <w:rsid w:val="00E50979"/>
    <w:rsid w:val="00E511C1"/>
    <w:rsid w:val="00E51442"/>
    <w:rsid w:val="00E5207C"/>
    <w:rsid w:val="00E56AD1"/>
    <w:rsid w:val="00E57FCC"/>
    <w:rsid w:val="00E60DAC"/>
    <w:rsid w:val="00E61668"/>
    <w:rsid w:val="00E62034"/>
    <w:rsid w:val="00E6228C"/>
    <w:rsid w:val="00E62E98"/>
    <w:rsid w:val="00E6394C"/>
    <w:rsid w:val="00E63D3E"/>
    <w:rsid w:val="00E64356"/>
    <w:rsid w:val="00E65E1A"/>
    <w:rsid w:val="00E67E7B"/>
    <w:rsid w:val="00E70C5C"/>
    <w:rsid w:val="00E72649"/>
    <w:rsid w:val="00E76076"/>
    <w:rsid w:val="00E770E0"/>
    <w:rsid w:val="00E77CEE"/>
    <w:rsid w:val="00E810BB"/>
    <w:rsid w:val="00E81C0D"/>
    <w:rsid w:val="00E828CC"/>
    <w:rsid w:val="00E83288"/>
    <w:rsid w:val="00E833BB"/>
    <w:rsid w:val="00E83A69"/>
    <w:rsid w:val="00E83D75"/>
    <w:rsid w:val="00E848A4"/>
    <w:rsid w:val="00E8608A"/>
    <w:rsid w:val="00E86C23"/>
    <w:rsid w:val="00E91ABB"/>
    <w:rsid w:val="00E91DDC"/>
    <w:rsid w:val="00E92C9E"/>
    <w:rsid w:val="00E9364C"/>
    <w:rsid w:val="00E970DE"/>
    <w:rsid w:val="00E9716A"/>
    <w:rsid w:val="00EA0359"/>
    <w:rsid w:val="00EA22CA"/>
    <w:rsid w:val="00EA24BD"/>
    <w:rsid w:val="00EA2914"/>
    <w:rsid w:val="00EA3A90"/>
    <w:rsid w:val="00EA3C9F"/>
    <w:rsid w:val="00EA4A4A"/>
    <w:rsid w:val="00EA6D0C"/>
    <w:rsid w:val="00EA76BA"/>
    <w:rsid w:val="00EB004E"/>
    <w:rsid w:val="00EB27D6"/>
    <w:rsid w:val="00EB2D48"/>
    <w:rsid w:val="00EB3E0C"/>
    <w:rsid w:val="00EB5BD2"/>
    <w:rsid w:val="00EB72EC"/>
    <w:rsid w:val="00EC008B"/>
    <w:rsid w:val="00EC0973"/>
    <w:rsid w:val="00EC2253"/>
    <w:rsid w:val="00EC2C99"/>
    <w:rsid w:val="00EC417F"/>
    <w:rsid w:val="00EC443E"/>
    <w:rsid w:val="00EC4E85"/>
    <w:rsid w:val="00ED073F"/>
    <w:rsid w:val="00ED11F2"/>
    <w:rsid w:val="00ED146D"/>
    <w:rsid w:val="00ED19D6"/>
    <w:rsid w:val="00ED2BAD"/>
    <w:rsid w:val="00ED35C5"/>
    <w:rsid w:val="00ED3B4C"/>
    <w:rsid w:val="00ED3ECC"/>
    <w:rsid w:val="00ED464C"/>
    <w:rsid w:val="00ED4DE5"/>
    <w:rsid w:val="00ED70EC"/>
    <w:rsid w:val="00ED7594"/>
    <w:rsid w:val="00EE088E"/>
    <w:rsid w:val="00EE683F"/>
    <w:rsid w:val="00EE6B87"/>
    <w:rsid w:val="00EE6C38"/>
    <w:rsid w:val="00EE6CBD"/>
    <w:rsid w:val="00EF512F"/>
    <w:rsid w:val="00EF6881"/>
    <w:rsid w:val="00EF6EFB"/>
    <w:rsid w:val="00EF720D"/>
    <w:rsid w:val="00EF7479"/>
    <w:rsid w:val="00F00D3D"/>
    <w:rsid w:val="00F02278"/>
    <w:rsid w:val="00F023AC"/>
    <w:rsid w:val="00F03639"/>
    <w:rsid w:val="00F04C5E"/>
    <w:rsid w:val="00F0579F"/>
    <w:rsid w:val="00F065E6"/>
    <w:rsid w:val="00F06EB9"/>
    <w:rsid w:val="00F07931"/>
    <w:rsid w:val="00F10441"/>
    <w:rsid w:val="00F105DC"/>
    <w:rsid w:val="00F10CE1"/>
    <w:rsid w:val="00F11407"/>
    <w:rsid w:val="00F123C3"/>
    <w:rsid w:val="00F13D9B"/>
    <w:rsid w:val="00F13DA9"/>
    <w:rsid w:val="00F16FAB"/>
    <w:rsid w:val="00F21A5F"/>
    <w:rsid w:val="00F233D8"/>
    <w:rsid w:val="00F24F38"/>
    <w:rsid w:val="00F25BFF"/>
    <w:rsid w:val="00F27D7A"/>
    <w:rsid w:val="00F31167"/>
    <w:rsid w:val="00F3137C"/>
    <w:rsid w:val="00F315E4"/>
    <w:rsid w:val="00F31E42"/>
    <w:rsid w:val="00F33B6E"/>
    <w:rsid w:val="00F33D0B"/>
    <w:rsid w:val="00F4032A"/>
    <w:rsid w:val="00F4079E"/>
    <w:rsid w:val="00F43E90"/>
    <w:rsid w:val="00F43FAD"/>
    <w:rsid w:val="00F45661"/>
    <w:rsid w:val="00F459DA"/>
    <w:rsid w:val="00F46BCA"/>
    <w:rsid w:val="00F4780C"/>
    <w:rsid w:val="00F516D4"/>
    <w:rsid w:val="00F519C2"/>
    <w:rsid w:val="00F558B0"/>
    <w:rsid w:val="00F55DB3"/>
    <w:rsid w:val="00F57E79"/>
    <w:rsid w:val="00F612E4"/>
    <w:rsid w:val="00F628EA"/>
    <w:rsid w:val="00F62D62"/>
    <w:rsid w:val="00F66031"/>
    <w:rsid w:val="00F67913"/>
    <w:rsid w:val="00F72D78"/>
    <w:rsid w:val="00F74619"/>
    <w:rsid w:val="00F750E5"/>
    <w:rsid w:val="00F75446"/>
    <w:rsid w:val="00F76D19"/>
    <w:rsid w:val="00F7724A"/>
    <w:rsid w:val="00F77AE6"/>
    <w:rsid w:val="00F80735"/>
    <w:rsid w:val="00F81367"/>
    <w:rsid w:val="00F8177D"/>
    <w:rsid w:val="00F82773"/>
    <w:rsid w:val="00F82F50"/>
    <w:rsid w:val="00F8556B"/>
    <w:rsid w:val="00F85C4F"/>
    <w:rsid w:val="00F916A8"/>
    <w:rsid w:val="00F91733"/>
    <w:rsid w:val="00F91B29"/>
    <w:rsid w:val="00F921AA"/>
    <w:rsid w:val="00F92696"/>
    <w:rsid w:val="00F928C3"/>
    <w:rsid w:val="00F929DD"/>
    <w:rsid w:val="00F929F0"/>
    <w:rsid w:val="00F93530"/>
    <w:rsid w:val="00F9366C"/>
    <w:rsid w:val="00F9453C"/>
    <w:rsid w:val="00F957A5"/>
    <w:rsid w:val="00F9691E"/>
    <w:rsid w:val="00F97447"/>
    <w:rsid w:val="00F97A29"/>
    <w:rsid w:val="00F97E7D"/>
    <w:rsid w:val="00FA0476"/>
    <w:rsid w:val="00FA0C0A"/>
    <w:rsid w:val="00FA2F37"/>
    <w:rsid w:val="00FA4932"/>
    <w:rsid w:val="00FA6364"/>
    <w:rsid w:val="00FA6726"/>
    <w:rsid w:val="00FB1156"/>
    <w:rsid w:val="00FB165A"/>
    <w:rsid w:val="00FB1BF4"/>
    <w:rsid w:val="00FB26D3"/>
    <w:rsid w:val="00FB2AD1"/>
    <w:rsid w:val="00FB321D"/>
    <w:rsid w:val="00FB3873"/>
    <w:rsid w:val="00FB401A"/>
    <w:rsid w:val="00FB76E5"/>
    <w:rsid w:val="00FC05BD"/>
    <w:rsid w:val="00FC06C6"/>
    <w:rsid w:val="00FC2B56"/>
    <w:rsid w:val="00FC5AE2"/>
    <w:rsid w:val="00FC6948"/>
    <w:rsid w:val="00FC7A04"/>
    <w:rsid w:val="00FC7E7E"/>
    <w:rsid w:val="00FD0049"/>
    <w:rsid w:val="00FD0371"/>
    <w:rsid w:val="00FD2137"/>
    <w:rsid w:val="00FD25E0"/>
    <w:rsid w:val="00FD48FD"/>
    <w:rsid w:val="00FD5EA4"/>
    <w:rsid w:val="00FD6B14"/>
    <w:rsid w:val="00FE0701"/>
    <w:rsid w:val="00FE0D90"/>
    <w:rsid w:val="00FE134C"/>
    <w:rsid w:val="00FE2C04"/>
    <w:rsid w:val="00FE4079"/>
    <w:rsid w:val="00FE5686"/>
    <w:rsid w:val="00FE5D9C"/>
    <w:rsid w:val="00FE77BF"/>
    <w:rsid w:val="00FF0695"/>
    <w:rsid w:val="00FF1589"/>
    <w:rsid w:val="00FF1816"/>
    <w:rsid w:val="00FF2007"/>
    <w:rsid w:val="00FF23EB"/>
    <w:rsid w:val="00FF2DDA"/>
    <w:rsid w:val="00FF4606"/>
    <w:rsid w:val="00FF6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paragraph" w:customStyle="1" w:styleId="CharCharCharCharCharCharCharCharCharCharCharCharChar">
    <w:name w:val="Char Char Char Char Char Char Char Char Char Char Char Char Char"/>
    <w:basedOn w:val="Normal"/>
    <w:rsid w:val="0083639E"/>
    <w:pPr>
      <w:spacing w:after="160" w:line="240" w:lineRule="exact"/>
    </w:pPr>
    <w:rPr>
      <w:rFonts w:ascii="Tahoma" w:hAnsi="Tahoma"/>
      <w:sz w:val="20"/>
      <w:szCs w:val="20"/>
      <w:lang w:val="en-US" w:eastAsia="en-US"/>
    </w:rPr>
  </w:style>
  <w:style w:type="character" w:customStyle="1" w:styleId="UnresolvedMention2">
    <w:name w:val="Unresolved Mention2"/>
    <w:basedOn w:val="DefaultParagraphFont"/>
    <w:uiPriority w:val="99"/>
    <w:semiHidden/>
    <w:unhideWhenUsed/>
    <w:rsid w:val="00046AB4"/>
    <w:rPr>
      <w:color w:val="605E5C"/>
      <w:shd w:val="clear" w:color="auto" w:fill="E1DFDD"/>
    </w:rPr>
  </w:style>
  <w:style w:type="character" w:styleId="Emphasis">
    <w:name w:val="Emphasis"/>
    <w:basedOn w:val="DefaultParagraphFont"/>
    <w:uiPriority w:val="20"/>
    <w:qFormat/>
    <w:rsid w:val="00691887"/>
    <w:rPr>
      <w:i/>
      <w:iCs/>
    </w:rPr>
  </w:style>
  <w:style w:type="character" w:styleId="FollowedHyperlink">
    <w:name w:val="FollowedHyperlink"/>
    <w:basedOn w:val="DefaultParagraphFont"/>
    <w:uiPriority w:val="99"/>
    <w:semiHidden/>
    <w:unhideWhenUsed/>
    <w:rsid w:val="00A92E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43606692">
      <w:bodyDiv w:val="1"/>
      <w:marLeft w:val="0"/>
      <w:marRight w:val="0"/>
      <w:marTop w:val="0"/>
      <w:marBottom w:val="0"/>
      <w:divBdr>
        <w:top w:val="none" w:sz="0" w:space="0" w:color="auto"/>
        <w:left w:val="none" w:sz="0" w:space="0" w:color="auto"/>
        <w:bottom w:val="none" w:sz="0" w:space="0" w:color="auto"/>
        <w:right w:val="none" w:sz="0" w:space="0" w:color="auto"/>
      </w:divBdr>
      <w:divsChild>
        <w:div w:id="2056656752">
          <w:marLeft w:val="0"/>
          <w:marRight w:val="0"/>
          <w:marTop w:val="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44148579">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586307610">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58801036">
      <w:bodyDiv w:val="1"/>
      <w:marLeft w:val="0"/>
      <w:marRight w:val="0"/>
      <w:marTop w:val="0"/>
      <w:marBottom w:val="0"/>
      <w:divBdr>
        <w:top w:val="none" w:sz="0" w:space="0" w:color="auto"/>
        <w:left w:val="none" w:sz="0" w:space="0" w:color="auto"/>
        <w:bottom w:val="none" w:sz="0" w:space="0" w:color="auto"/>
        <w:right w:val="none" w:sz="0" w:space="0" w:color="auto"/>
      </w:divBdr>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7257470">
      <w:bodyDiv w:val="1"/>
      <w:marLeft w:val="0"/>
      <w:marRight w:val="0"/>
      <w:marTop w:val="0"/>
      <w:marBottom w:val="0"/>
      <w:divBdr>
        <w:top w:val="none" w:sz="0" w:space="0" w:color="auto"/>
        <w:left w:val="none" w:sz="0" w:space="0" w:color="auto"/>
        <w:bottom w:val="none" w:sz="0" w:space="0" w:color="auto"/>
        <w:right w:val="none" w:sz="0" w:space="0" w:color="auto"/>
      </w:divBdr>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391878618">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30041653">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63781397">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tos.com" TargetMode="External"/><Relationship Id="rId3" Type="http://schemas.openxmlformats.org/officeDocument/2006/relationships/settings" Target="settings.xml"/><Relationship Id="rId7" Type="http://schemas.openxmlformats.org/officeDocument/2006/relationships/hyperlink" Target="https://manas.tiesas.lv/eTiesasMvc/eclinolemumi/ECLI:LV:AT:2021:0325.A420303616.8.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3521</Words>
  <Characters>20074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2021-04-08T06:14:00Z</dcterms:created>
  <dcterms:modified xsi:type="dcterms:W3CDTF">2021-04-08T11:44:00Z</dcterms:modified>
</cp:coreProperties>
</file>