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08E7F7" w14:textId="7BCA83D4" w:rsidR="00113096" w:rsidRPr="00DD11FA" w:rsidRDefault="00DD11FA" w:rsidP="00DD11FA">
      <w:pPr>
        <w:pStyle w:val="BodyText2"/>
        <w:spacing w:line="276" w:lineRule="auto"/>
        <w:jc w:val="both"/>
        <w:outlineLvl w:val="0"/>
        <w:rPr>
          <w:rFonts w:ascii="Times New Roman" w:hAnsi="Times New Roman"/>
          <w:b/>
          <w:bCs/>
          <w:color w:val="000000"/>
          <w:sz w:val="24"/>
          <w:szCs w:val="24"/>
          <w:shd w:val="clear" w:color="auto" w:fill="FFFFFF"/>
        </w:rPr>
      </w:pPr>
      <w:r w:rsidRPr="00DD11FA">
        <w:rPr>
          <w:rFonts w:ascii="Times New Roman" w:hAnsi="Times New Roman"/>
          <w:b/>
          <w:bCs/>
          <w:color w:val="000000"/>
          <w:sz w:val="24"/>
          <w:szCs w:val="24"/>
          <w:shd w:val="clear" w:color="auto" w:fill="FFFFFF"/>
        </w:rPr>
        <w:t>Apsūdzības grozīšana apelācijas instances tiesā sakarā ar noziedzīgā nodarījuma faktisko apstākļu maiņu, ja nemainās noziedzīgā nodarījuma kvalifikācija</w:t>
      </w:r>
    </w:p>
    <w:p w14:paraId="233049CA" w14:textId="0E8B81E8" w:rsidR="00DD11FA" w:rsidRPr="00DD11FA" w:rsidRDefault="00DD11FA" w:rsidP="00DD11FA">
      <w:pPr>
        <w:pStyle w:val="BodyText2"/>
        <w:spacing w:line="276" w:lineRule="auto"/>
        <w:jc w:val="both"/>
        <w:outlineLvl w:val="0"/>
        <w:rPr>
          <w:rFonts w:ascii="Times New Roman" w:hAnsi="Times New Roman"/>
          <w:b/>
          <w:bCs/>
          <w:color w:val="000000"/>
          <w:sz w:val="24"/>
          <w:szCs w:val="24"/>
          <w:shd w:val="clear" w:color="auto" w:fill="FFFFFF"/>
        </w:rPr>
      </w:pPr>
    </w:p>
    <w:p w14:paraId="19036B9D" w14:textId="4F47013B" w:rsidR="00DD11FA" w:rsidRPr="00DD11FA" w:rsidRDefault="00DD11FA" w:rsidP="00DD11FA">
      <w:pPr>
        <w:pStyle w:val="BodyText2"/>
        <w:spacing w:line="276" w:lineRule="auto"/>
        <w:jc w:val="both"/>
        <w:outlineLvl w:val="0"/>
        <w:rPr>
          <w:rFonts w:ascii="Times New Roman" w:hAnsi="Times New Roman"/>
          <w:sz w:val="24"/>
          <w:szCs w:val="24"/>
        </w:rPr>
      </w:pPr>
      <w:r w:rsidRPr="00DD11FA">
        <w:rPr>
          <w:rFonts w:ascii="Times New Roman" w:hAnsi="Times New Roman"/>
          <w:b/>
          <w:bCs/>
          <w:color w:val="000000"/>
          <w:sz w:val="24"/>
          <w:szCs w:val="24"/>
          <w:shd w:val="clear" w:color="auto" w:fill="FFFFFF"/>
        </w:rPr>
        <w:t xml:space="preserve">Krimināllikuma </w:t>
      </w:r>
      <w:proofErr w:type="gramStart"/>
      <w:r w:rsidRPr="00DD11FA">
        <w:rPr>
          <w:rFonts w:ascii="Times New Roman" w:hAnsi="Times New Roman"/>
          <w:b/>
          <w:bCs/>
          <w:color w:val="000000"/>
          <w:sz w:val="24"/>
          <w:szCs w:val="24"/>
          <w:shd w:val="clear" w:color="auto" w:fill="FFFFFF"/>
        </w:rPr>
        <w:t>218.panta</w:t>
      </w:r>
      <w:proofErr w:type="gramEnd"/>
      <w:r w:rsidRPr="00DD11FA">
        <w:rPr>
          <w:rFonts w:ascii="Times New Roman" w:hAnsi="Times New Roman"/>
          <w:b/>
          <w:bCs/>
          <w:color w:val="000000"/>
          <w:sz w:val="24"/>
          <w:szCs w:val="24"/>
          <w:shd w:val="clear" w:color="auto" w:fill="FFFFFF"/>
        </w:rPr>
        <w:t xml:space="preserve"> otrās daļas sankcijā paredzētais papildsods –  tiesību uz noteiktu vai visu veidu komercdarbību vai uz noteiktu nodarbošanos, vai tiesību ieņemt noteiktu amatu atņemšana</w:t>
      </w:r>
    </w:p>
    <w:p w14:paraId="6E655166" w14:textId="3C638BA7" w:rsidR="00113096" w:rsidRPr="00DD11FA" w:rsidRDefault="00113096" w:rsidP="00DD11FA">
      <w:pPr>
        <w:pStyle w:val="BodyText2"/>
        <w:spacing w:line="276" w:lineRule="auto"/>
        <w:jc w:val="both"/>
        <w:rPr>
          <w:rFonts w:ascii="Times New Roman" w:hAnsi="Times New Roman"/>
          <w:sz w:val="24"/>
          <w:szCs w:val="24"/>
        </w:rPr>
      </w:pPr>
    </w:p>
    <w:p w14:paraId="709C7DDC" w14:textId="039C26D2" w:rsidR="00DD11FA" w:rsidRPr="00DD11FA" w:rsidRDefault="00113096" w:rsidP="00DD11FA">
      <w:pPr>
        <w:spacing w:line="276" w:lineRule="auto"/>
        <w:jc w:val="center"/>
        <w:rPr>
          <w:b/>
        </w:rPr>
      </w:pPr>
      <w:r w:rsidRPr="00DD11FA">
        <w:rPr>
          <w:b/>
        </w:rPr>
        <w:t>Latvijas Republikas Senāt</w:t>
      </w:r>
      <w:r w:rsidR="00DD11FA" w:rsidRPr="00DD11FA">
        <w:rPr>
          <w:b/>
        </w:rPr>
        <w:t>a</w:t>
      </w:r>
    </w:p>
    <w:p w14:paraId="7D70F9B2" w14:textId="77777777" w:rsidR="00DD11FA" w:rsidRPr="00DD11FA" w:rsidRDefault="00DD11FA" w:rsidP="00113096">
      <w:pPr>
        <w:spacing w:line="276" w:lineRule="auto"/>
        <w:jc w:val="center"/>
        <w:rPr>
          <w:b/>
        </w:rPr>
      </w:pPr>
      <w:r w:rsidRPr="00DD11FA">
        <w:rPr>
          <w:b/>
        </w:rPr>
        <w:t>Krimināllietu departamenta</w:t>
      </w:r>
    </w:p>
    <w:p w14:paraId="3FF099A2" w14:textId="014CE16E" w:rsidR="00113096" w:rsidRPr="00DD11FA" w:rsidRDefault="00DD11FA" w:rsidP="00113096">
      <w:pPr>
        <w:spacing w:line="276" w:lineRule="auto"/>
        <w:jc w:val="center"/>
        <w:rPr>
          <w:b/>
        </w:rPr>
      </w:pPr>
      <w:proofErr w:type="gramStart"/>
      <w:r w:rsidRPr="00DD11FA">
        <w:rPr>
          <w:b/>
        </w:rPr>
        <w:t>2021.gada</w:t>
      </w:r>
      <w:proofErr w:type="gramEnd"/>
      <w:r w:rsidRPr="00DD11FA">
        <w:rPr>
          <w:b/>
        </w:rPr>
        <w:t xml:space="preserve"> 16.februāra</w:t>
      </w:r>
    </w:p>
    <w:p w14:paraId="08933EDA" w14:textId="77777777" w:rsidR="00DD11FA" w:rsidRPr="00DD11FA" w:rsidRDefault="00113096" w:rsidP="00113096">
      <w:pPr>
        <w:spacing w:line="276" w:lineRule="auto"/>
        <w:jc w:val="center"/>
        <w:rPr>
          <w:b/>
        </w:rPr>
      </w:pPr>
      <w:r w:rsidRPr="00DD11FA">
        <w:rPr>
          <w:b/>
        </w:rPr>
        <w:t>LĒMUMS</w:t>
      </w:r>
      <w:r w:rsidR="00DD11FA" w:rsidRPr="00DD11FA">
        <w:rPr>
          <w:b/>
        </w:rPr>
        <w:t xml:space="preserve"> </w:t>
      </w:r>
    </w:p>
    <w:p w14:paraId="0C42C521" w14:textId="6504EA09" w:rsidR="00113096" w:rsidRPr="00DD11FA" w:rsidRDefault="00DD11FA" w:rsidP="00113096">
      <w:pPr>
        <w:spacing w:line="276" w:lineRule="auto"/>
        <w:jc w:val="center"/>
        <w:rPr>
          <w:b/>
        </w:rPr>
      </w:pPr>
      <w:r w:rsidRPr="00DD11FA">
        <w:rPr>
          <w:b/>
        </w:rPr>
        <w:t>Lieta Nr. 15830022112, SKK-15/2021</w:t>
      </w:r>
    </w:p>
    <w:p w14:paraId="78913E54" w14:textId="3B9267A8" w:rsidR="00113096" w:rsidRPr="0089450A" w:rsidRDefault="009D7D56" w:rsidP="00113096">
      <w:pPr>
        <w:spacing w:line="276" w:lineRule="auto"/>
        <w:jc w:val="center"/>
        <w:outlineLvl w:val="0"/>
        <w:rPr>
          <w:vanish/>
          <w:specVanish/>
        </w:rPr>
      </w:pPr>
      <w:hyperlink r:id="rId7" w:history="1">
        <w:r w:rsidR="00DD11FA" w:rsidRPr="00DD11FA">
          <w:rPr>
            <w:rStyle w:val="Hyperlink"/>
            <w:shd w:val="clear" w:color="auto" w:fill="FFFFFF"/>
          </w:rPr>
          <w:t>ECLI:LV:AT:2021:0216.15830022112.7.L</w:t>
        </w:r>
      </w:hyperlink>
    </w:p>
    <w:p w14:paraId="77111752" w14:textId="6BDC5FA5" w:rsidR="00113096" w:rsidRDefault="0089450A" w:rsidP="00113096">
      <w:pPr>
        <w:spacing w:line="360" w:lineRule="auto"/>
        <w:ind w:firstLine="652"/>
        <w:contextualSpacing/>
        <w:jc w:val="center"/>
      </w:pPr>
      <w:r>
        <w:t xml:space="preserve"> </w:t>
      </w:r>
    </w:p>
    <w:p w14:paraId="004E2DB6" w14:textId="77777777" w:rsidR="00476228" w:rsidRPr="009E6006" w:rsidRDefault="00476228" w:rsidP="00113096">
      <w:pPr>
        <w:spacing w:line="360" w:lineRule="auto"/>
        <w:ind w:firstLine="652"/>
        <w:contextualSpacing/>
        <w:jc w:val="center"/>
      </w:pPr>
    </w:p>
    <w:p w14:paraId="65B899E6" w14:textId="77777777" w:rsidR="00113096" w:rsidRPr="00A45415" w:rsidRDefault="00113096" w:rsidP="00113096">
      <w:pPr>
        <w:spacing w:line="276" w:lineRule="auto"/>
        <w:ind w:firstLine="652"/>
        <w:contextualSpacing/>
      </w:pPr>
      <w:r>
        <w:t>Tiesa šādā sastāvā</w:t>
      </w:r>
      <w:r w:rsidRPr="007E0DE2">
        <w:t xml:space="preserve">: </w:t>
      </w:r>
      <w:r>
        <w:t>senatori Aija Branta, Artūrs Freibergs, Sandra Kaija</w:t>
      </w:r>
    </w:p>
    <w:p w14:paraId="75F50928" w14:textId="77777777" w:rsidR="00113096" w:rsidRPr="009E6006" w:rsidRDefault="00113096" w:rsidP="00113096">
      <w:pPr>
        <w:tabs>
          <w:tab w:val="left" w:pos="-3120"/>
        </w:tabs>
        <w:suppressAutoHyphens/>
        <w:spacing w:line="276" w:lineRule="auto"/>
        <w:ind w:firstLine="652"/>
        <w:contextualSpacing/>
        <w:jc w:val="both"/>
      </w:pPr>
    </w:p>
    <w:p w14:paraId="546D465B" w14:textId="27B35D55" w:rsidR="00113096" w:rsidRPr="009E6006" w:rsidRDefault="00113096" w:rsidP="00113096">
      <w:pPr>
        <w:tabs>
          <w:tab w:val="left" w:pos="-3120"/>
        </w:tabs>
        <w:suppressAutoHyphens/>
        <w:spacing w:line="276" w:lineRule="auto"/>
        <w:ind w:firstLine="652"/>
        <w:contextualSpacing/>
        <w:jc w:val="both"/>
      </w:pPr>
      <w:r w:rsidRPr="009E6006">
        <w:t xml:space="preserve">izskatīja rakstveida procesā krimināllietu sakarā ar </w:t>
      </w:r>
      <w:r>
        <w:t xml:space="preserve">Kurzemes tiesas apgabala prokuratūras </w:t>
      </w:r>
      <w:r w:rsidR="007749D6">
        <w:t>virs</w:t>
      </w:r>
      <w:r>
        <w:t xml:space="preserve">prokurores Ivonnas Ašmanes kasācijas protestu un apsūdzētā </w:t>
      </w:r>
      <w:r w:rsidR="00BE3331">
        <w:t>[pers. A]</w:t>
      </w:r>
      <w:r>
        <w:t xml:space="preserve"> un viņa aizstāvja Edgara Štāla</w:t>
      </w:r>
      <w:r w:rsidRPr="009E6006">
        <w:t xml:space="preserve"> </w:t>
      </w:r>
      <w:r>
        <w:t>kasācijas sūdzībām</w:t>
      </w:r>
      <w:r w:rsidRPr="009E6006">
        <w:t xml:space="preserve"> par </w:t>
      </w:r>
      <w:r>
        <w:t>Zemgales apgabaltiesas</w:t>
      </w:r>
      <w:r w:rsidRPr="009E6006">
        <w:t xml:space="preserve"> </w:t>
      </w:r>
      <w:proofErr w:type="gramStart"/>
      <w:r w:rsidRPr="009E6006">
        <w:t>20</w:t>
      </w:r>
      <w:r>
        <w:t>20</w:t>
      </w:r>
      <w:r w:rsidRPr="009E6006">
        <w:t>.gada</w:t>
      </w:r>
      <w:proofErr w:type="gramEnd"/>
      <w:r w:rsidRPr="009E6006">
        <w:t xml:space="preserve"> </w:t>
      </w:r>
      <w:r>
        <w:t>14.janvāra</w:t>
      </w:r>
      <w:r w:rsidRPr="009E6006">
        <w:t xml:space="preserve"> </w:t>
      </w:r>
      <w:r>
        <w:t>spriedumu</w:t>
      </w:r>
      <w:r w:rsidRPr="009E6006">
        <w:t>.</w:t>
      </w:r>
    </w:p>
    <w:p w14:paraId="7F30F097" w14:textId="77777777" w:rsidR="00113096" w:rsidRPr="009E6006" w:rsidRDefault="00113096" w:rsidP="00113096">
      <w:pPr>
        <w:suppressAutoHyphens/>
        <w:spacing w:line="276" w:lineRule="auto"/>
        <w:ind w:firstLine="652"/>
        <w:contextualSpacing/>
      </w:pPr>
    </w:p>
    <w:p w14:paraId="138AC167" w14:textId="77777777" w:rsidR="00113096" w:rsidRPr="009E6006" w:rsidRDefault="00113096" w:rsidP="00AB7A8E">
      <w:pPr>
        <w:spacing w:line="276" w:lineRule="auto"/>
        <w:contextualSpacing/>
        <w:jc w:val="center"/>
        <w:rPr>
          <w:b/>
        </w:rPr>
      </w:pPr>
      <w:r w:rsidRPr="009E6006">
        <w:rPr>
          <w:b/>
        </w:rPr>
        <w:t>Aprakstošā daļa</w:t>
      </w:r>
    </w:p>
    <w:p w14:paraId="4D2A394D" w14:textId="77777777" w:rsidR="00113096" w:rsidRPr="009E6006" w:rsidRDefault="00113096" w:rsidP="00113096">
      <w:pPr>
        <w:suppressAutoHyphens/>
        <w:spacing w:line="276" w:lineRule="auto"/>
        <w:ind w:firstLine="652"/>
        <w:contextualSpacing/>
        <w:rPr>
          <w:b/>
        </w:rPr>
      </w:pPr>
    </w:p>
    <w:p w14:paraId="67E5113E" w14:textId="77777777" w:rsidR="00113096" w:rsidRPr="009E6006" w:rsidRDefault="00113096" w:rsidP="00113096">
      <w:pPr>
        <w:pStyle w:val="ListParagraph"/>
        <w:numPr>
          <w:ilvl w:val="0"/>
          <w:numId w:val="1"/>
        </w:numPr>
        <w:tabs>
          <w:tab w:val="left" w:pos="993"/>
        </w:tabs>
        <w:spacing w:line="276" w:lineRule="auto"/>
        <w:ind w:left="0" w:firstLine="652"/>
        <w:jc w:val="both"/>
      </w:pPr>
      <w:r w:rsidRPr="009E6006">
        <w:t xml:space="preserve">Ar </w:t>
      </w:r>
      <w:r>
        <w:t>Liepājas</w:t>
      </w:r>
      <w:r w:rsidRPr="009E6006">
        <w:t xml:space="preserve"> tiesas </w:t>
      </w:r>
      <w:proofErr w:type="gramStart"/>
      <w:r w:rsidRPr="009E6006">
        <w:t>201</w:t>
      </w:r>
      <w:r>
        <w:t>6</w:t>
      </w:r>
      <w:r w:rsidRPr="009E6006">
        <w:t>.gada</w:t>
      </w:r>
      <w:proofErr w:type="gramEnd"/>
      <w:r w:rsidRPr="009E6006">
        <w:t xml:space="preserve"> </w:t>
      </w:r>
      <w:r>
        <w:t>21.aprīļa</w:t>
      </w:r>
      <w:r w:rsidRPr="009E6006">
        <w:t xml:space="preserve"> spriedumu</w:t>
      </w:r>
    </w:p>
    <w:p w14:paraId="59D3624C" w14:textId="314CAB55" w:rsidR="00113096" w:rsidRPr="009E6006" w:rsidRDefault="00113096" w:rsidP="00113096">
      <w:pPr>
        <w:pStyle w:val="tv213"/>
        <w:spacing w:before="0" w:beforeAutospacing="0" w:after="0" w:afterAutospacing="0" w:line="276" w:lineRule="auto"/>
        <w:ind w:firstLine="652"/>
        <w:contextualSpacing/>
        <w:jc w:val="both"/>
      </w:pPr>
      <w:r>
        <w:t>[1.1] </w:t>
      </w:r>
      <w:r w:rsidR="00BE3331">
        <w:t>[pers. A]</w:t>
      </w:r>
      <w:r>
        <w:t>,</w:t>
      </w:r>
      <w:r w:rsidRPr="009E6006">
        <w:t xml:space="preserve"> personas kods </w:t>
      </w:r>
      <w:r w:rsidR="00BE3331">
        <w:t>[..]</w:t>
      </w:r>
      <w:r w:rsidRPr="009E6006">
        <w:t>,</w:t>
      </w:r>
    </w:p>
    <w:p w14:paraId="1D6ED13B" w14:textId="77777777" w:rsidR="00113096" w:rsidRDefault="00113096" w:rsidP="00113096">
      <w:pPr>
        <w:spacing w:line="276" w:lineRule="auto"/>
        <w:ind w:firstLine="652"/>
        <w:contextualSpacing/>
        <w:jc w:val="both"/>
      </w:pPr>
      <w:r w:rsidRPr="009E6006">
        <w:t>atzīt</w:t>
      </w:r>
      <w:r>
        <w:t>s</w:t>
      </w:r>
      <w:r w:rsidRPr="009E6006">
        <w:t xml:space="preserve"> par vainīgu </w:t>
      </w:r>
      <w:r>
        <w:t xml:space="preserve">Krimināllikuma </w:t>
      </w:r>
      <w:proofErr w:type="gramStart"/>
      <w:r>
        <w:t>20.panta</w:t>
      </w:r>
      <w:proofErr w:type="gramEnd"/>
      <w:r>
        <w:t xml:space="preserve"> ceturtajā daļā un 218.panta otrajā daļā (likuma redakcijā līdz 2013.gada 31.martam) paredzētajā noziedzīgajā nodarījumā un sodīts ar brīvības atņemšanu uz 2 gadiem, atņemot tiesības veikt uzņēmējdarbību uz 2 gadiem;</w:t>
      </w:r>
    </w:p>
    <w:p w14:paraId="3F5D932F" w14:textId="77777777" w:rsidR="00113096" w:rsidRDefault="00113096" w:rsidP="00113096">
      <w:pPr>
        <w:spacing w:line="276" w:lineRule="auto"/>
        <w:ind w:firstLine="652"/>
        <w:contextualSpacing/>
        <w:jc w:val="both"/>
      </w:pPr>
      <w:r w:rsidRPr="009E6006">
        <w:t>atzīt</w:t>
      </w:r>
      <w:r>
        <w:t>s</w:t>
      </w:r>
      <w:r w:rsidRPr="009E6006">
        <w:t xml:space="preserve"> par vainīgu </w:t>
      </w:r>
      <w:r>
        <w:t xml:space="preserve">Krimināllikuma </w:t>
      </w:r>
      <w:proofErr w:type="gramStart"/>
      <w:r>
        <w:t>218.panta</w:t>
      </w:r>
      <w:proofErr w:type="gramEnd"/>
      <w:r>
        <w:t xml:space="preserve"> otrajā daļā (likuma redakcijā līdz 2013.gada 31.martam) paredzētajā noziedzīgajā nodarījumā un sodīts ar brīvības atņemšanu uz 2 gadiem 8 mēnešiem, atņemot tiesības veikt uzņēmējdarbību uz 3 gadiem;</w:t>
      </w:r>
    </w:p>
    <w:p w14:paraId="03E4483F" w14:textId="77777777" w:rsidR="00113096" w:rsidRDefault="00113096" w:rsidP="00113096">
      <w:pPr>
        <w:spacing w:line="276" w:lineRule="auto"/>
        <w:ind w:firstLine="652"/>
        <w:contextualSpacing/>
        <w:jc w:val="both"/>
      </w:pPr>
      <w:r w:rsidRPr="009E6006">
        <w:t>atzīt</w:t>
      </w:r>
      <w:r>
        <w:t>s</w:t>
      </w:r>
      <w:r w:rsidRPr="009E6006">
        <w:t xml:space="preserve"> par vainīgu </w:t>
      </w:r>
      <w:r>
        <w:t xml:space="preserve">Krimināllikuma </w:t>
      </w:r>
      <w:proofErr w:type="gramStart"/>
      <w:r>
        <w:t>217.panta</w:t>
      </w:r>
      <w:proofErr w:type="gramEnd"/>
      <w:r>
        <w:t xml:space="preserve"> otrajā daļā (likuma redakcijā līdz 2013.gada 31.martam) paredzētajā noziedzīgajā nodarījumā un sodīts ar brīvības atņemšanu uz 10 mēnešiem. </w:t>
      </w:r>
    </w:p>
    <w:p w14:paraId="0E21943E" w14:textId="369C4221" w:rsidR="00146B9E" w:rsidRDefault="00113096" w:rsidP="00146B9E">
      <w:pPr>
        <w:spacing w:line="276" w:lineRule="auto"/>
        <w:ind w:firstLine="652"/>
        <w:contextualSpacing/>
        <w:jc w:val="both"/>
      </w:pPr>
      <w:r>
        <w:t xml:space="preserve">Saskaņā ar Krimināllikuma </w:t>
      </w:r>
      <w:proofErr w:type="gramStart"/>
      <w:r>
        <w:t>50.panta</w:t>
      </w:r>
      <w:proofErr w:type="gramEnd"/>
      <w:r>
        <w:t xml:space="preserve"> pirmo daļu galīgais sods </w:t>
      </w:r>
      <w:r w:rsidR="00BE3331">
        <w:t>[pers. A]</w:t>
      </w:r>
      <w:r>
        <w:t xml:space="preserve"> noteikts brīvības atņemšana uz 4 gadiem, atņemot tiesības veikt uzņēmējdarbību uz 4 gadiem.</w:t>
      </w:r>
    </w:p>
    <w:p w14:paraId="0A3BA4F6" w14:textId="52C3957C" w:rsidR="00113096" w:rsidRPr="00152B67" w:rsidRDefault="003D7FB2" w:rsidP="00146B9E">
      <w:pPr>
        <w:spacing w:line="276" w:lineRule="auto"/>
        <w:ind w:firstLine="652"/>
        <w:contextualSpacing/>
        <w:jc w:val="both"/>
      </w:pPr>
      <w:r>
        <w:t>Saskaņā ar</w:t>
      </w:r>
      <w:r w:rsidR="00146B9E">
        <w:t xml:space="preserve"> </w:t>
      </w:r>
      <w:r w:rsidR="00113096" w:rsidRPr="00152B67">
        <w:t xml:space="preserve">Krimināllikuma </w:t>
      </w:r>
      <w:proofErr w:type="gramStart"/>
      <w:r w:rsidR="00113096" w:rsidRPr="00152B67">
        <w:t>55.pant</w:t>
      </w:r>
      <w:r w:rsidR="00146B9E">
        <w:t>u</w:t>
      </w:r>
      <w:proofErr w:type="gramEnd"/>
      <w:r w:rsidR="00113096" w:rsidRPr="00152B67">
        <w:t xml:space="preserve"> </w:t>
      </w:r>
      <w:r w:rsidR="00113096">
        <w:t>brīvības atņemšanas sods</w:t>
      </w:r>
      <w:r w:rsidR="00113096" w:rsidRPr="00152B67">
        <w:t xml:space="preserve"> </w:t>
      </w:r>
      <w:r w:rsidR="00BE3331">
        <w:t>[pers. A]</w:t>
      </w:r>
      <w:r w:rsidR="00113096" w:rsidRPr="00152B67">
        <w:t xml:space="preserve"> noteikts nosacīti</w:t>
      </w:r>
      <w:r w:rsidR="00113096">
        <w:t xml:space="preserve"> ar pārbaudes laiku uz 4 gadiem 6 mēnešiem</w:t>
      </w:r>
      <w:r w:rsidR="00113096" w:rsidRPr="00152B67">
        <w:t>.</w:t>
      </w:r>
    </w:p>
    <w:p w14:paraId="2D342D3D" w14:textId="27C64682" w:rsidR="00113096" w:rsidRDefault="00113096" w:rsidP="00113096">
      <w:pPr>
        <w:spacing w:line="276" w:lineRule="auto"/>
        <w:ind w:firstLine="652"/>
        <w:contextualSpacing/>
        <w:jc w:val="both"/>
      </w:pPr>
      <w:r>
        <w:t>[1.2] </w:t>
      </w:r>
      <w:r w:rsidR="00BE3331">
        <w:t>[Pers. B]</w:t>
      </w:r>
      <w:r>
        <w:t xml:space="preserve">, personas kods </w:t>
      </w:r>
      <w:r w:rsidR="00BE3331">
        <w:t>[..]</w:t>
      </w:r>
      <w:r>
        <w:t>,</w:t>
      </w:r>
    </w:p>
    <w:p w14:paraId="45B835A8" w14:textId="77777777" w:rsidR="00113096" w:rsidRDefault="00113096" w:rsidP="00113096">
      <w:pPr>
        <w:spacing w:line="276" w:lineRule="auto"/>
        <w:ind w:firstLine="652"/>
        <w:contextualSpacing/>
        <w:jc w:val="both"/>
      </w:pPr>
      <w:r w:rsidRPr="009E6006">
        <w:t>atzīt</w:t>
      </w:r>
      <w:r>
        <w:t>s</w:t>
      </w:r>
      <w:r w:rsidRPr="009E6006">
        <w:t xml:space="preserve"> par vainīgu </w:t>
      </w:r>
      <w:r>
        <w:t xml:space="preserve">Krimināllikuma </w:t>
      </w:r>
      <w:proofErr w:type="gramStart"/>
      <w:r>
        <w:t>218.panta</w:t>
      </w:r>
      <w:proofErr w:type="gramEnd"/>
      <w:r>
        <w:t xml:space="preserve"> otrajā daļā (likuma redakcijā līdz 2013.gada 31.martam) paredzētajā noziedzīgajā nodarījumā un sodīts ar brīvības atņemšanu uz 2 gadiem 4 mēnešiem, atņemot tiesības veikt uzņēmējdarbību uz 2 gadiem 6 mēnešiem.</w:t>
      </w:r>
    </w:p>
    <w:p w14:paraId="46EF4639" w14:textId="2044DE9D" w:rsidR="00113096" w:rsidRDefault="00113096" w:rsidP="00113096">
      <w:pPr>
        <w:spacing w:line="276" w:lineRule="auto"/>
        <w:ind w:firstLine="652"/>
        <w:contextualSpacing/>
        <w:jc w:val="both"/>
      </w:pPr>
      <w:r>
        <w:t>Saskaņā ar</w:t>
      </w:r>
      <w:r w:rsidRPr="00EA2F9C">
        <w:t xml:space="preserve"> </w:t>
      </w:r>
      <w:r>
        <w:t xml:space="preserve">Krimināllikuma </w:t>
      </w:r>
      <w:proofErr w:type="gramStart"/>
      <w:r>
        <w:t>55.pantu</w:t>
      </w:r>
      <w:proofErr w:type="gramEnd"/>
      <w:r>
        <w:t xml:space="preserve"> brīvības atņemšanas sods </w:t>
      </w:r>
      <w:r w:rsidR="00BE3331">
        <w:t>[pers. B]</w:t>
      </w:r>
      <w:r>
        <w:t xml:space="preserve"> noteikts nosacīti ar pārbaudes laiku uz 2 gadiem 6 mēnešiem.</w:t>
      </w:r>
    </w:p>
    <w:p w14:paraId="6465CA87" w14:textId="60C0A1AB" w:rsidR="00113096" w:rsidRDefault="00113096" w:rsidP="00113096">
      <w:pPr>
        <w:spacing w:line="276" w:lineRule="auto"/>
        <w:ind w:firstLine="652"/>
        <w:contextualSpacing/>
        <w:jc w:val="both"/>
      </w:pPr>
      <w:r>
        <w:lastRenderedPageBreak/>
        <w:t xml:space="preserve">[1.3] No </w:t>
      </w:r>
      <w:r w:rsidR="00BE3331">
        <w:t>[pers. A]</w:t>
      </w:r>
      <w:r>
        <w:t xml:space="preserve"> un </w:t>
      </w:r>
      <w:r w:rsidR="00BE3331">
        <w:t>[pers. B]</w:t>
      </w:r>
      <w:r>
        <w:t xml:space="preserve"> valsts labā solidāri piedzīta kaitējuma kompensācija 42 250,94 </w:t>
      </w:r>
      <w:proofErr w:type="spellStart"/>
      <w:r w:rsidRPr="00EA2F9C">
        <w:rPr>
          <w:i/>
          <w:iCs/>
        </w:rPr>
        <w:t>euro</w:t>
      </w:r>
      <w:proofErr w:type="spellEnd"/>
      <w:r>
        <w:t>.</w:t>
      </w:r>
    </w:p>
    <w:p w14:paraId="3017845F" w14:textId="40FAD840" w:rsidR="00113096" w:rsidRDefault="00113096" w:rsidP="00113096">
      <w:pPr>
        <w:spacing w:line="276" w:lineRule="auto"/>
        <w:ind w:firstLine="652"/>
        <w:contextualSpacing/>
        <w:jc w:val="both"/>
      </w:pPr>
      <w:r>
        <w:t xml:space="preserve">No </w:t>
      </w:r>
      <w:r w:rsidR="00BE3331">
        <w:t>[pers. A]</w:t>
      </w:r>
      <w:r>
        <w:t xml:space="preserve"> valsts </w:t>
      </w:r>
      <w:proofErr w:type="gramStart"/>
      <w:r>
        <w:t>labā piedzīta kaitējuma</w:t>
      </w:r>
      <w:proofErr w:type="gramEnd"/>
      <w:r>
        <w:t xml:space="preserve"> kompensācija 79 709,11 </w:t>
      </w:r>
      <w:proofErr w:type="spellStart"/>
      <w:r w:rsidRPr="00A116B8">
        <w:rPr>
          <w:i/>
          <w:iCs/>
        </w:rPr>
        <w:t>euro</w:t>
      </w:r>
      <w:proofErr w:type="spellEnd"/>
      <w:r>
        <w:t>.</w:t>
      </w:r>
    </w:p>
    <w:p w14:paraId="113DF67F" w14:textId="77777777" w:rsidR="00113096" w:rsidRDefault="00113096" w:rsidP="00113096">
      <w:pPr>
        <w:spacing w:line="276" w:lineRule="auto"/>
        <w:ind w:firstLine="652"/>
        <w:contextualSpacing/>
        <w:jc w:val="both"/>
      </w:pPr>
    </w:p>
    <w:p w14:paraId="112632A4" w14:textId="446691DE" w:rsidR="00113096" w:rsidRDefault="00113096" w:rsidP="00113096">
      <w:pPr>
        <w:spacing w:line="276" w:lineRule="auto"/>
        <w:ind w:firstLine="652"/>
        <w:contextualSpacing/>
        <w:jc w:val="both"/>
      </w:pPr>
      <w:r>
        <w:t xml:space="preserve">[2] Ar Liepājas tiesas </w:t>
      </w:r>
      <w:proofErr w:type="gramStart"/>
      <w:r>
        <w:t>2016.gada</w:t>
      </w:r>
      <w:proofErr w:type="gramEnd"/>
      <w:r>
        <w:t xml:space="preserve"> 21.aprīļa spriedumu </w:t>
      </w:r>
      <w:r w:rsidR="00BE3331">
        <w:t>[pers. A]</w:t>
      </w:r>
      <w:r>
        <w:t xml:space="preserve"> atzīts par vainīgu un sodīts pēc Krimināllikuma 20.panta ceturtās daļas un 218.panta otrās daļas (likuma redakcijā līdz 2013.gada 31.martam) par izvairīšanās no nodokļu nomaksas atbalstīšanu, nodarot valstij zaudējumus lielā apmērā. Savukārt </w:t>
      </w:r>
      <w:r w:rsidR="00BE3331">
        <w:t>[pers. B]</w:t>
      </w:r>
      <w:r>
        <w:t xml:space="preserve"> atzīts par vainīgu un sodīts pēc Krimināllikuma 218.panta otrās daļas (likuma redakcijā līdz 2013.gada 31.martam) par izvairīšanos no nodokļu nomaksas, nodarot valstij zaudējumus lielā apmērā.</w:t>
      </w:r>
    </w:p>
    <w:p w14:paraId="01718284" w14:textId="1FF7BC9D" w:rsidR="00113096" w:rsidRDefault="00113096" w:rsidP="00113096">
      <w:pPr>
        <w:spacing w:line="276" w:lineRule="auto"/>
        <w:ind w:firstLine="652"/>
        <w:contextualSpacing/>
        <w:jc w:val="both"/>
      </w:pPr>
      <w:r>
        <w:t xml:space="preserve">Turklāt ar minēto spriedumu </w:t>
      </w:r>
      <w:r w:rsidR="00BE3331">
        <w:t>[pers. A]</w:t>
      </w:r>
      <w:r>
        <w:t xml:space="preserve"> atzīts par vainīgu un sodīts pēc Krimināllikuma </w:t>
      </w:r>
      <w:proofErr w:type="gramStart"/>
      <w:r>
        <w:t>218.panta</w:t>
      </w:r>
      <w:proofErr w:type="gramEnd"/>
      <w:r>
        <w:t xml:space="preserve"> otrās daļas (likuma redakcijā līdz 2013.gada 31.martam) par izvairīšanos no nodokļu un tiem pielīdzināto maksājumu nomaksas, nodarot valstij zaudējumus lielā apmērā.</w:t>
      </w:r>
    </w:p>
    <w:p w14:paraId="7AA8B99F" w14:textId="064A29D5" w:rsidR="00113096" w:rsidRDefault="00113096" w:rsidP="00113096">
      <w:pPr>
        <w:spacing w:line="276" w:lineRule="auto"/>
        <w:ind w:firstLine="652"/>
        <w:contextualSpacing/>
        <w:jc w:val="both"/>
      </w:pPr>
      <w:r>
        <w:t xml:space="preserve">Ar minēto spriedumu </w:t>
      </w:r>
      <w:r w:rsidR="00BE3331">
        <w:t>[pers. A]</w:t>
      </w:r>
      <w:r>
        <w:t xml:space="preserve"> atzīts par vainīgu un sodīts arī pēc Krimināllikuma </w:t>
      </w:r>
      <w:proofErr w:type="gramStart"/>
      <w:r>
        <w:t>217.panta</w:t>
      </w:r>
      <w:proofErr w:type="gramEnd"/>
      <w:r>
        <w:t xml:space="preserve"> otrās daļas (likuma redakcijā līdz 2013.gada 31.martam) par likumos noteikto uzņēmuma grāmatvedības dokumentu un statistiskās informācijas slēpšanu.</w:t>
      </w:r>
    </w:p>
    <w:p w14:paraId="35E60765" w14:textId="77777777" w:rsidR="00113096" w:rsidRDefault="00113096" w:rsidP="00113096">
      <w:pPr>
        <w:spacing w:line="276" w:lineRule="auto"/>
        <w:ind w:firstLine="652"/>
        <w:contextualSpacing/>
        <w:jc w:val="both"/>
      </w:pPr>
    </w:p>
    <w:p w14:paraId="54B66BA8" w14:textId="32FD75C0" w:rsidR="00113096" w:rsidRDefault="00113096" w:rsidP="00113096">
      <w:pPr>
        <w:spacing w:line="276" w:lineRule="auto"/>
        <w:ind w:firstLine="652"/>
        <w:contextualSpacing/>
        <w:jc w:val="both"/>
      </w:pPr>
      <w:r>
        <w:t xml:space="preserve">[3] Ar Kurzemes apgabaltiesas </w:t>
      </w:r>
      <w:proofErr w:type="gramStart"/>
      <w:r>
        <w:t>2017.gada</w:t>
      </w:r>
      <w:proofErr w:type="gramEnd"/>
      <w:r>
        <w:t xml:space="preserve"> 4.septembra spriedumu, iztiesājot lietu sakarā ar apsūdzētā </w:t>
      </w:r>
      <w:r w:rsidR="00BE3331">
        <w:t>[pers. A]</w:t>
      </w:r>
      <w:r>
        <w:t xml:space="preserve">, viņa aizstāvja E. Štāla un apsūdzētā </w:t>
      </w:r>
      <w:r w:rsidR="00BE3331">
        <w:t>[pers. B]</w:t>
      </w:r>
      <w:r>
        <w:t xml:space="preserve">  apelācijas sūdzībām, pirmās instances tiesas spriedums atcelts.</w:t>
      </w:r>
    </w:p>
    <w:p w14:paraId="754CEE2F" w14:textId="5A996BC5" w:rsidR="00113096" w:rsidRDefault="00113096" w:rsidP="00113096">
      <w:pPr>
        <w:spacing w:line="276" w:lineRule="auto"/>
        <w:ind w:firstLine="652"/>
        <w:contextualSpacing/>
        <w:jc w:val="both"/>
      </w:pPr>
      <w:r>
        <w:t xml:space="preserve">Ar apgabaltiesas spriedumu </w:t>
      </w:r>
      <w:r w:rsidR="00BE3331">
        <w:t>[pers. A]</w:t>
      </w:r>
      <w:r>
        <w:t xml:space="preserve"> atzīts par nevainīgu un attaisnots apsūdzībā pēc Krimināllikuma </w:t>
      </w:r>
      <w:proofErr w:type="gramStart"/>
      <w:r>
        <w:t>20.panta</w:t>
      </w:r>
      <w:proofErr w:type="gramEnd"/>
      <w:r>
        <w:t xml:space="preserve"> ceturtās daļas un 218.panta otrās daļas (likuma redakcijā līdz 2013.gada 31.martam), 218.panta otrās daļas (likuma redakcijā līdz 2013.gada 31.martam) un 217.panta otrās daļas (likuma redakcijā līdz 2013.gada 31.martam). </w:t>
      </w:r>
      <w:r w:rsidR="00BE3331">
        <w:t>[Pers. B]</w:t>
      </w:r>
      <w:r>
        <w:t xml:space="preserve"> atzīts par nevainīgu un attaisnots apsūdzībā pēc Krimināllikuma 218.panta otrās daļas (likuma redakcijā līdz 2013.gada 31.martam).</w:t>
      </w:r>
    </w:p>
    <w:p w14:paraId="235A7F55" w14:textId="77777777" w:rsidR="00113096" w:rsidRDefault="00113096" w:rsidP="00113096">
      <w:pPr>
        <w:spacing w:line="276" w:lineRule="auto"/>
        <w:ind w:firstLine="652"/>
        <w:contextualSpacing/>
        <w:jc w:val="both"/>
      </w:pPr>
      <w:r>
        <w:t>Valsts ieņēmumu dienesta kaitējuma kompensācijas pieteikums atstāts bez izskatīšanas.</w:t>
      </w:r>
    </w:p>
    <w:p w14:paraId="61D395E7" w14:textId="77777777" w:rsidR="00113096" w:rsidRDefault="00113096" w:rsidP="00113096">
      <w:pPr>
        <w:spacing w:line="276" w:lineRule="auto"/>
        <w:ind w:firstLine="652"/>
        <w:contextualSpacing/>
        <w:jc w:val="both"/>
      </w:pPr>
    </w:p>
    <w:p w14:paraId="0D2A9756" w14:textId="02CC9728" w:rsidR="00113096" w:rsidRDefault="00113096" w:rsidP="00113096">
      <w:pPr>
        <w:spacing w:line="276" w:lineRule="auto"/>
        <w:ind w:firstLine="652"/>
        <w:contextualSpacing/>
        <w:jc w:val="both"/>
      </w:pPr>
      <w:r>
        <w:t xml:space="preserve">[4] Ar Augstākās tiesas </w:t>
      </w:r>
      <w:proofErr w:type="gramStart"/>
      <w:r>
        <w:t>2018.gada</w:t>
      </w:r>
      <w:proofErr w:type="gramEnd"/>
      <w:r>
        <w:t xml:space="preserve"> 2.februāra lēmumu, izskatot krimināllietu sakarā ar Kurzemes tiesas apgabala prokuratūras virsprokurores I. Ašmanes kasācijas protestu un Valsts ieņēmumu dienesta kasācijas sūdzību, Kurzemes apgabaltiesas 2017.gada 4.septembra spriedums atcelts daļā par </w:t>
      </w:r>
      <w:r w:rsidR="00BE3331">
        <w:t>[pers. A]</w:t>
      </w:r>
      <w:r>
        <w:t xml:space="preserve"> atzīšanu par nevainīgu un attaisnošanu apsūdzībā pēc Krimināllikuma 20.panta ceturtās daļas un 218.panta otrās daļas (likuma redakcijā līdz 2013.gada 31.martam), daļā par </w:t>
      </w:r>
      <w:r w:rsidR="00BE3331">
        <w:t>[pers. A]</w:t>
      </w:r>
      <w:r>
        <w:t xml:space="preserve"> atzīšanu par nevainīgu un attaisnošanu apsūdzībā pēc Krimināllikuma 218.panta otrās daļas (likuma redakcijā līdz 2013.gada 31.martam) un 217.panta otrās daļas (likuma redakcijā līdz 2013.gada 31.martam), daļā par  </w:t>
      </w:r>
      <w:r w:rsidR="00BE3331">
        <w:t>[pers. B]</w:t>
      </w:r>
      <w:r>
        <w:t xml:space="preserve"> atzīšanu par nevainīgu un attaisnošanu apsūdzībā pēc Krimināllikuma 218.panta otrās daļas (likuma redakcijā līdz 2013.gada 31.martam) un daļā par Valsts ieņēmumu dienesta kaitējuma kompensācijas pieteikuma atstāšanu bez izskatīšanas.</w:t>
      </w:r>
    </w:p>
    <w:p w14:paraId="35FC7E9B" w14:textId="77777777" w:rsidR="00113096" w:rsidRDefault="00113096" w:rsidP="00113096">
      <w:pPr>
        <w:spacing w:line="276" w:lineRule="auto"/>
        <w:ind w:firstLine="652"/>
        <w:contextualSpacing/>
        <w:jc w:val="both"/>
      </w:pPr>
      <w:r>
        <w:t>Atceltajā daļā lieta nosūtīta jaunai izskatīšanai apelācijas instances tiesā.</w:t>
      </w:r>
    </w:p>
    <w:p w14:paraId="3291DB46" w14:textId="77777777" w:rsidR="00113096" w:rsidRDefault="00113096" w:rsidP="00113096">
      <w:pPr>
        <w:spacing w:line="276" w:lineRule="auto"/>
        <w:ind w:firstLine="652"/>
        <w:contextualSpacing/>
        <w:jc w:val="both"/>
      </w:pPr>
    </w:p>
    <w:p w14:paraId="2095D38A" w14:textId="0CA12786" w:rsidR="00113096" w:rsidRDefault="00113096" w:rsidP="00113096">
      <w:pPr>
        <w:spacing w:line="276" w:lineRule="auto"/>
        <w:ind w:firstLine="652"/>
        <w:contextualSpacing/>
        <w:jc w:val="both"/>
      </w:pPr>
      <w:r>
        <w:t xml:space="preserve">[5] Ar Kurzemes apgabaltiesas </w:t>
      </w:r>
      <w:proofErr w:type="gramStart"/>
      <w:r>
        <w:t>2018.gada</w:t>
      </w:r>
      <w:proofErr w:type="gramEnd"/>
      <w:r>
        <w:t xml:space="preserve"> 9.oktobra spriedumu, atkārtoti iztiesājot lietu sakarā ar apsūdzētā </w:t>
      </w:r>
      <w:r w:rsidR="00D70560">
        <w:t>[pers. A]</w:t>
      </w:r>
      <w:r>
        <w:t xml:space="preserve"> un viņa aizstāvja E. Štāla, apsūdzētā </w:t>
      </w:r>
      <w:r w:rsidR="00BE3331">
        <w:t>[pers. B]</w:t>
      </w:r>
      <w:r>
        <w:t xml:space="preserve"> apelācijas sūdzībām, Liepājas tiesas 2016.gada 2</w:t>
      </w:r>
      <w:r w:rsidR="003D7FB2">
        <w:t>1.aprīļa spriedums atcelts daļā</w:t>
      </w:r>
      <w:r>
        <w:t xml:space="preserve"> par </w:t>
      </w:r>
      <w:r w:rsidR="00BE3331">
        <w:t>[pers. A]</w:t>
      </w:r>
      <w:r>
        <w:t xml:space="preserve"> atzīšanu par </w:t>
      </w:r>
      <w:r>
        <w:lastRenderedPageBreak/>
        <w:t>vainīgu un viņam noteikto sodu pēc Krimināllikuma 20.panta ceturtās daļas un 218.panta otrās daļas (likuma redakcijā līdz 2013.gada 31.martam) un pēc Krimināllikuma 217.panta otrās daļas (likuma reda</w:t>
      </w:r>
      <w:r w:rsidR="003D7FB2">
        <w:t>kcijā līdz 2013.gada 31.martam);</w:t>
      </w:r>
      <w:r>
        <w:t xml:space="preserve"> daļā par </w:t>
      </w:r>
      <w:r w:rsidR="00BE3331">
        <w:t>[pers. A]</w:t>
      </w:r>
      <w:r>
        <w:t xml:space="preserve"> noteikto galīgo sodu saskaņā ar Kri</w:t>
      </w:r>
      <w:r w:rsidR="003D7FB2">
        <w:t>mināllikuma 50.panta pirmo daļu;</w:t>
      </w:r>
      <w:r>
        <w:t xml:space="preserve">  daļā par </w:t>
      </w:r>
      <w:r w:rsidR="00BE3331">
        <w:t>[pers. B]</w:t>
      </w:r>
      <w:r>
        <w:t xml:space="preserve"> atzīšanu par vainīgu un viņam noteikto sodu pēc Krimināllikuma 218.panta otrās daļas (likuma redakcijā līdz 2013.gada 31.martam); daļā par kaitējuma kompensācijas piedziņu valsts labā.  </w:t>
      </w:r>
    </w:p>
    <w:p w14:paraId="2EE11712" w14:textId="77777777" w:rsidR="00113096" w:rsidRDefault="00113096" w:rsidP="00113096">
      <w:pPr>
        <w:spacing w:line="276" w:lineRule="auto"/>
        <w:ind w:firstLine="652"/>
        <w:contextualSpacing/>
        <w:jc w:val="both"/>
      </w:pPr>
      <w:r>
        <w:t xml:space="preserve">[5.1] Ar Kurzemes apgabaltiesas </w:t>
      </w:r>
      <w:proofErr w:type="gramStart"/>
      <w:r>
        <w:t>2018.gada</w:t>
      </w:r>
      <w:proofErr w:type="gramEnd"/>
      <w:r>
        <w:t xml:space="preserve"> 9.oktobra spriedumu </w:t>
      </w:r>
    </w:p>
    <w:p w14:paraId="0C3EE163" w14:textId="76A20E16" w:rsidR="00113096" w:rsidRDefault="00BE3331" w:rsidP="00113096">
      <w:pPr>
        <w:spacing w:line="276" w:lineRule="auto"/>
        <w:ind w:firstLine="652"/>
        <w:contextualSpacing/>
        <w:jc w:val="both"/>
      </w:pPr>
      <w:r>
        <w:t>[pers. A]</w:t>
      </w:r>
      <w:r w:rsidR="00113096">
        <w:t xml:space="preserve"> atzīts par vainīgu Krimināllikuma </w:t>
      </w:r>
      <w:proofErr w:type="gramStart"/>
      <w:r w:rsidR="00113096">
        <w:t>20.panta</w:t>
      </w:r>
      <w:proofErr w:type="gramEnd"/>
      <w:r w:rsidR="00113096">
        <w:t xml:space="preserve"> ceturtajā daļā, 15.panta ceturtajā daļā un 218.panta otrajā daļā (likuma redakcijā līdz 2013.gada 31.martam) paredzētajā noziedzīgajā nodarījumā un, piemērojot Krimināllikuma 49.</w:t>
      </w:r>
      <w:r w:rsidR="00113096">
        <w:rPr>
          <w:vertAlign w:val="superscript"/>
        </w:rPr>
        <w:t xml:space="preserve">1 </w:t>
      </w:r>
      <w:r w:rsidR="00113096">
        <w:t>panta pirmās daļas 1.punktu, sodīts ar brīvības atņemšanu uz 1 gadu 6 mēnešiem, atņemot tiesības veikt uzņēmējdarbību uz 6 mēnešiem;</w:t>
      </w:r>
    </w:p>
    <w:p w14:paraId="63595041" w14:textId="4834F4D2" w:rsidR="00113096" w:rsidRDefault="00BE3331" w:rsidP="00113096">
      <w:pPr>
        <w:spacing w:line="276" w:lineRule="auto"/>
        <w:ind w:firstLine="652"/>
        <w:contextualSpacing/>
        <w:jc w:val="both"/>
      </w:pPr>
      <w:r>
        <w:t>[Pers. A]</w:t>
      </w:r>
      <w:r w:rsidR="00113096">
        <w:t xml:space="preserve"> atzīts par vainīgu Krimināllikuma </w:t>
      </w:r>
      <w:proofErr w:type="gramStart"/>
      <w:r w:rsidR="00113096">
        <w:t>217.panta</w:t>
      </w:r>
      <w:proofErr w:type="gramEnd"/>
      <w:r w:rsidR="00113096">
        <w:t xml:space="preserve"> otrajā daļā (likuma redakcijā līdz 2013.gada 31.martam) paredzētajā noziedzīgajā nodarījumā</w:t>
      </w:r>
      <w:r w:rsidR="00113096" w:rsidRPr="00A94AE1">
        <w:t xml:space="preserve"> </w:t>
      </w:r>
      <w:r w:rsidR="00113096">
        <w:t>un, piemērojot Krimināllikuma 49.</w:t>
      </w:r>
      <w:r w:rsidR="00113096">
        <w:rPr>
          <w:vertAlign w:val="superscript"/>
        </w:rPr>
        <w:t xml:space="preserve">1 </w:t>
      </w:r>
      <w:r w:rsidR="00113096">
        <w:t>panta pirmās daļas 1.punktu, sodīts ar brīvības atņemšanu uz 1 gadu 6 mēnešiem, atņemot tiesības veikt uzņēmējdarbību uz 6 mēnešiem.</w:t>
      </w:r>
    </w:p>
    <w:p w14:paraId="7468BDC7" w14:textId="033608C4" w:rsidR="00113096" w:rsidRDefault="00113096" w:rsidP="00113096">
      <w:pPr>
        <w:spacing w:line="276" w:lineRule="auto"/>
        <w:ind w:firstLine="652"/>
        <w:contextualSpacing/>
        <w:jc w:val="both"/>
        <w:rPr>
          <w:color w:val="FF0000"/>
        </w:rPr>
      </w:pPr>
      <w:r>
        <w:t xml:space="preserve">Saskaņā ar Krimināllikuma </w:t>
      </w:r>
      <w:proofErr w:type="gramStart"/>
      <w:r>
        <w:t>50.panta</w:t>
      </w:r>
      <w:proofErr w:type="gramEnd"/>
      <w:r>
        <w:t xml:space="preserve"> pirmo daļu galīgais sods </w:t>
      </w:r>
      <w:r w:rsidR="000260F1">
        <w:t>[pers. A]</w:t>
      </w:r>
      <w:r>
        <w:t xml:space="preserve"> noteikts brīvības atņemšana uz 1 gadu 8 mēnešiem, atņemot tiesības veikt uzņēmējdarbību uz 1 gadu 6 mēnešiem. </w:t>
      </w:r>
    </w:p>
    <w:p w14:paraId="71457845" w14:textId="69C40BFE" w:rsidR="00113096" w:rsidRDefault="003D7FB2" w:rsidP="00113096">
      <w:pPr>
        <w:spacing w:line="276" w:lineRule="auto"/>
        <w:ind w:firstLine="652"/>
        <w:contextualSpacing/>
        <w:jc w:val="both"/>
      </w:pPr>
      <w:r>
        <w:t xml:space="preserve">Saskaņā ar </w:t>
      </w:r>
      <w:r w:rsidR="00113096">
        <w:t xml:space="preserve">Krimināllikuma </w:t>
      </w:r>
      <w:proofErr w:type="gramStart"/>
      <w:r w:rsidR="00113096">
        <w:t>55.pantu</w:t>
      </w:r>
      <w:proofErr w:type="gramEnd"/>
      <w:r w:rsidR="00113096">
        <w:t xml:space="preserve"> brīvības atņemšanas sods </w:t>
      </w:r>
      <w:r w:rsidR="000260F1">
        <w:t>[pers. A]</w:t>
      </w:r>
      <w:r w:rsidR="00113096">
        <w:t xml:space="preserve"> noteikts nosacīti ar pārbaudes laiku uz 2 gadiem.</w:t>
      </w:r>
    </w:p>
    <w:p w14:paraId="1123EE5F" w14:textId="77777777" w:rsidR="00113096" w:rsidRDefault="00113096" w:rsidP="00113096">
      <w:pPr>
        <w:spacing w:line="276" w:lineRule="auto"/>
        <w:ind w:firstLine="652"/>
        <w:contextualSpacing/>
        <w:jc w:val="both"/>
      </w:pPr>
      <w:r>
        <w:t xml:space="preserve">[5.2] Ar Kurzemes apgabaltiesas </w:t>
      </w:r>
      <w:proofErr w:type="gramStart"/>
      <w:r>
        <w:t>2018.gada</w:t>
      </w:r>
      <w:proofErr w:type="gramEnd"/>
      <w:r>
        <w:t xml:space="preserve"> 9.oktobra spriedumu</w:t>
      </w:r>
    </w:p>
    <w:p w14:paraId="2A7C7D5E" w14:textId="5D8458EF" w:rsidR="00113096" w:rsidRDefault="000260F1" w:rsidP="00113096">
      <w:pPr>
        <w:spacing w:line="276" w:lineRule="auto"/>
        <w:ind w:firstLine="652"/>
        <w:contextualSpacing/>
        <w:jc w:val="both"/>
      </w:pPr>
      <w:r>
        <w:t>[pers. B]</w:t>
      </w:r>
      <w:r w:rsidR="00113096">
        <w:t xml:space="preserve"> atzīts par vainīgu Krimināllikuma </w:t>
      </w:r>
      <w:proofErr w:type="gramStart"/>
      <w:r w:rsidR="00113096">
        <w:t>15.panta</w:t>
      </w:r>
      <w:proofErr w:type="gramEnd"/>
      <w:r w:rsidR="00113096">
        <w:t xml:space="preserve"> ceturtās daļas un 218.panta otrajā daļā (likuma redakcijā līdz 2013.gada 31.martam) paredzētajā noziedzīgajā nodarījumā un, piemērojot Krimināllikuma 49.</w:t>
      </w:r>
      <w:r w:rsidR="00113096">
        <w:rPr>
          <w:vertAlign w:val="superscript"/>
        </w:rPr>
        <w:t xml:space="preserve">1 </w:t>
      </w:r>
      <w:r w:rsidR="00113096">
        <w:t>panta pirmās daļas 1.punktu, sodīts ar brīvības atņemšanu uz 1 gadu 8 mēnešiem, atņemot tiesības veikt uzņēmējdarbību uz 2 mēnešiem.</w:t>
      </w:r>
    </w:p>
    <w:p w14:paraId="04E2443C" w14:textId="1D833273" w:rsidR="00113096" w:rsidRDefault="003D7FB2" w:rsidP="00113096">
      <w:pPr>
        <w:spacing w:line="276" w:lineRule="auto"/>
        <w:ind w:firstLine="652"/>
        <w:contextualSpacing/>
        <w:jc w:val="both"/>
      </w:pPr>
      <w:r>
        <w:t>Saskaņā ar</w:t>
      </w:r>
      <w:r w:rsidR="00113096" w:rsidRPr="00EA2F9C">
        <w:t xml:space="preserve"> </w:t>
      </w:r>
      <w:r w:rsidR="00113096">
        <w:t xml:space="preserve">Krimināllikuma </w:t>
      </w:r>
      <w:proofErr w:type="gramStart"/>
      <w:r w:rsidR="00113096">
        <w:t>55.pantu</w:t>
      </w:r>
      <w:proofErr w:type="gramEnd"/>
      <w:r w:rsidR="00113096">
        <w:t xml:space="preserve"> brīvības atņemšanas sods </w:t>
      </w:r>
      <w:r w:rsidR="000260F1">
        <w:t>[pers. B]</w:t>
      </w:r>
      <w:r w:rsidR="00113096">
        <w:t xml:space="preserve"> noteikts nosacīti ar pārbaudes laiku uz 2 gadiem. </w:t>
      </w:r>
    </w:p>
    <w:p w14:paraId="77607767" w14:textId="65C6E8BD" w:rsidR="00113096" w:rsidRDefault="00113096" w:rsidP="00113096">
      <w:pPr>
        <w:spacing w:line="276" w:lineRule="auto"/>
        <w:ind w:firstLine="652"/>
        <w:contextualSpacing/>
        <w:jc w:val="both"/>
      </w:pPr>
      <w:r w:rsidRPr="00315461">
        <w:t>[5.3]</w:t>
      </w:r>
      <w:r>
        <w:t xml:space="preserve"> Valsts ieņēmuma dienesta pieteikto kaitējuma kompensāciju 42 250,94</w:t>
      </w:r>
      <w:r w:rsidRPr="00D55894">
        <w:t xml:space="preserve"> </w:t>
      </w:r>
      <w:proofErr w:type="spellStart"/>
      <w:r w:rsidRPr="00D55894">
        <w:rPr>
          <w:i/>
          <w:iCs/>
        </w:rPr>
        <w:t>euro</w:t>
      </w:r>
      <w:proofErr w:type="spellEnd"/>
      <w:r w:rsidR="003D7FB2">
        <w:t xml:space="preserve"> nolemts nenoteikt.</w:t>
      </w:r>
    </w:p>
    <w:p w14:paraId="4AD1A0CE" w14:textId="77777777" w:rsidR="00113096" w:rsidRDefault="00113096" w:rsidP="00113096">
      <w:pPr>
        <w:spacing w:line="276" w:lineRule="auto"/>
        <w:ind w:firstLine="652"/>
        <w:contextualSpacing/>
        <w:jc w:val="both"/>
      </w:pPr>
    </w:p>
    <w:p w14:paraId="6712D860" w14:textId="2864A4BC" w:rsidR="00113096" w:rsidRDefault="00113096" w:rsidP="00113096">
      <w:pPr>
        <w:spacing w:line="276" w:lineRule="auto"/>
        <w:ind w:firstLine="652"/>
        <w:contextualSpacing/>
        <w:jc w:val="both"/>
      </w:pPr>
      <w:r>
        <w:t xml:space="preserve">[6] Ar Kurzemes apgabaltiesas </w:t>
      </w:r>
      <w:proofErr w:type="gramStart"/>
      <w:r>
        <w:t>2018.gada</w:t>
      </w:r>
      <w:proofErr w:type="gramEnd"/>
      <w:r>
        <w:t xml:space="preserve"> 9.oktobra spriedumu </w:t>
      </w:r>
      <w:r w:rsidR="000260F1">
        <w:t>[pers. A]</w:t>
      </w:r>
      <w:r>
        <w:t xml:space="preserve"> atzīts par vainīgu un sodīts pēc Krimināllikuma 15.panta ceturtās daļas, 20.panta ceturtās daļas un 218.panta otrās daļas par izvairīšanās no nodokļu nomaksas mēģinājuma atbalstīšanu, nodarot valstij </w:t>
      </w:r>
      <w:r w:rsidRPr="00152B67">
        <w:t>zaudējumus lielā apmērā</w:t>
      </w:r>
      <w:r>
        <w:t xml:space="preserve">, bet </w:t>
      </w:r>
      <w:r w:rsidR="000260F1">
        <w:t>[pers. B]</w:t>
      </w:r>
      <w:r>
        <w:t xml:space="preserve"> atzīts par vainīgu un sodīts pēc Krimināllikuma 15.panta ceturtās daļas un 218.panta otrās daļas par mēģinājumu izvairīties no nodokļu nomaksas, nodarot valstij zaudējumus lielā apmērā</w:t>
      </w:r>
      <w:r w:rsidRPr="00152B67">
        <w:t>.</w:t>
      </w:r>
      <w:r>
        <w:t xml:space="preserve"> Ar minēto spriedumu </w:t>
      </w:r>
      <w:r w:rsidR="000260F1">
        <w:t>[pers. A]</w:t>
      </w:r>
      <w:r>
        <w:t xml:space="preserve"> atzīts par vainīgu un sodīts arī pēc Krimināllikuma 217.panta otrās daļas par likumos noteikto uzņēmuma grāmatvedības dokumentu un statistikas informācijas slēpšanu. </w:t>
      </w:r>
    </w:p>
    <w:p w14:paraId="5903B709" w14:textId="77777777" w:rsidR="00113096" w:rsidRDefault="00113096" w:rsidP="00113096">
      <w:pPr>
        <w:spacing w:line="276" w:lineRule="auto"/>
        <w:ind w:firstLine="652"/>
        <w:contextualSpacing/>
        <w:jc w:val="both"/>
      </w:pPr>
    </w:p>
    <w:p w14:paraId="6EFA3CD0" w14:textId="229249CF" w:rsidR="00DF3A2F" w:rsidRDefault="00113096" w:rsidP="000B3472">
      <w:pPr>
        <w:spacing w:line="276" w:lineRule="auto"/>
        <w:ind w:firstLine="652"/>
        <w:contextualSpacing/>
        <w:jc w:val="both"/>
      </w:pPr>
      <w:r>
        <w:t xml:space="preserve">[7] Ar Augstākās tiesas </w:t>
      </w:r>
      <w:proofErr w:type="gramStart"/>
      <w:r>
        <w:t>2019.gada</w:t>
      </w:r>
      <w:proofErr w:type="gramEnd"/>
      <w:r>
        <w:t xml:space="preserve"> 14.jūnija lēmumu, izskatot lietu sakarā ar Kurzemes tiesas apgabala prokuratūras prokurores Daces Grasmanes kasācijas protestu, cietušā Valsts ieņēmumu dienesta, apsūdzētā </w:t>
      </w:r>
      <w:r w:rsidR="00D70560">
        <w:t>[pers. A]</w:t>
      </w:r>
      <w:r>
        <w:t xml:space="preserve"> un viņa aizstāvja E. Štāla, apsūdzētā </w:t>
      </w:r>
      <w:r w:rsidR="000260F1">
        <w:t>[pers. B]</w:t>
      </w:r>
      <w:r>
        <w:t xml:space="preserve"> aizstāvja Gata </w:t>
      </w:r>
      <w:proofErr w:type="spellStart"/>
      <w:r>
        <w:t>Dirnēna</w:t>
      </w:r>
      <w:proofErr w:type="spellEnd"/>
      <w:r>
        <w:t xml:space="preserve"> kasācijas sūdzībām, Kurzemes apgabaltiesas 2018.gada 9.oktobra spriedums </w:t>
      </w:r>
      <w:r>
        <w:lastRenderedPageBreak/>
        <w:t xml:space="preserve">atcelts daļā par </w:t>
      </w:r>
      <w:r w:rsidR="000260F1">
        <w:t>[pers. A]</w:t>
      </w:r>
      <w:r>
        <w:t xml:space="preserve"> atzīšanu par vainīgu un sodīšanu pēc Krimināllikuma 217.panta otrās daļas (likuma redakcijā līdz 2013.gada 31.martam) un daļā par viņam noteikto sodu saskaņā ar Krimināllikuma 50.panta pirmo daļu un daļā par Krimināllikuma 55.panta piemērošanu. Pārējā daļā </w:t>
      </w:r>
      <w:r w:rsidR="003D7FB2">
        <w:t xml:space="preserve">apelācijas instances tiesas </w:t>
      </w:r>
      <w:r>
        <w:t>spriedums atstāts negrozīts.</w:t>
      </w:r>
    </w:p>
    <w:p w14:paraId="2959AB45" w14:textId="77777777" w:rsidR="000B3472" w:rsidRDefault="000B3472" w:rsidP="000B3472">
      <w:pPr>
        <w:spacing w:line="276" w:lineRule="auto"/>
        <w:ind w:firstLine="652"/>
        <w:contextualSpacing/>
        <w:jc w:val="both"/>
      </w:pPr>
    </w:p>
    <w:p w14:paraId="38385E2B" w14:textId="4C56822C" w:rsidR="00113096" w:rsidRDefault="00113096" w:rsidP="00113096">
      <w:pPr>
        <w:spacing w:line="276" w:lineRule="auto"/>
        <w:ind w:firstLine="652"/>
        <w:contextualSpacing/>
        <w:jc w:val="both"/>
      </w:pPr>
      <w:r>
        <w:t xml:space="preserve">[8] Ar Zemgales apgabaltiesas </w:t>
      </w:r>
      <w:proofErr w:type="gramStart"/>
      <w:r>
        <w:t>2020.gada</w:t>
      </w:r>
      <w:proofErr w:type="gramEnd"/>
      <w:r>
        <w:t xml:space="preserve"> 14.janvāra spriedumu</w:t>
      </w:r>
      <w:r w:rsidRPr="007746EF">
        <w:t>, atkārtoti iztiesājot</w:t>
      </w:r>
      <w:r>
        <w:t xml:space="preserve"> lietu sakarā ar apsūdzētā </w:t>
      </w:r>
      <w:r w:rsidR="000260F1">
        <w:t>[pers. A]</w:t>
      </w:r>
      <w:r>
        <w:t xml:space="preserve"> un viņa aizstāvja E. Štāla apelācijas sūdzībām, Liepājas tiesas 2016.gada 21.aprīļa spriedums atcelts daļā par </w:t>
      </w:r>
      <w:r w:rsidR="000260F1">
        <w:t>[pers. A]</w:t>
      </w:r>
      <w:r>
        <w:t xml:space="preserve"> atzīšanu par vainīgu un sodīšanu pēc Krimināllikuma 217.panta otrās daļas (likuma redakcijā līdz 2013.gada 31.martam), daļā par viņam noteikto galīgo sodu saskaņā ar Krimināllikuma 50.panta pirmo daļu un daļā par </w:t>
      </w:r>
      <w:r w:rsidRPr="001F7134">
        <w:t>Krimināllikuma 55.panta piemērošanu.</w:t>
      </w:r>
    </w:p>
    <w:p w14:paraId="65817175" w14:textId="3420214D" w:rsidR="00113096" w:rsidRDefault="000260F1" w:rsidP="00113096">
      <w:pPr>
        <w:spacing w:line="276" w:lineRule="auto"/>
        <w:ind w:firstLine="652"/>
        <w:contextualSpacing/>
        <w:jc w:val="both"/>
      </w:pPr>
      <w:r>
        <w:t>[Pers. A]</w:t>
      </w:r>
      <w:r w:rsidR="00113096">
        <w:t xml:space="preserve"> atzīts par nevainīgu un attaisnots apsūdzībā pēc Krimināllikuma </w:t>
      </w:r>
      <w:proofErr w:type="gramStart"/>
      <w:r w:rsidR="00113096">
        <w:t>217.panta</w:t>
      </w:r>
      <w:proofErr w:type="gramEnd"/>
      <w:r w:rsidR="00113096">
        <w:t xml:space="preserve"> otrās daļas (likuma redakcijā līdz 2013.gada 31.martam).</w:t>
      </w:r>
    </w:p>
    <w:p w14:paraId="31EA8D8A" w14:textId="02378EB1" w:rsidR="00113096" w:rsidRDefault="003D7FB2" w:rsidP="00113096">
      <w:pPr>
        <w:spacing w:line="276" w:lineRule="auto"/>
        <w:ind w:firstLine="652"/>
        <w:contextualSpacing/>
        <w:jc w:val="both"/>
      </w:pPr>
      <w:r>
        <w:t xml:space="preserve">Saskaņā ar </w:t>
      </w:r>
      <w:r w:rsidR="00113096">
        <w:t xml:space="preserve">Krimināllikuma </w:t>
      </w:r>
      <w:proofErr w:type="gramStart"/>
      <w:r w:rsidR="00113096">
        <w:t>55.pantu</w:t>
      </w:r>
      <w:proofErr w:type="gramEnd"/>
      <w:r w:rsidR="00113096">
        <w:t xml:space="preserve"> </w:t>
      </w:r>
      <w:r w:rsidR="000260F1">
        <w:t>[pers. A]</w:t>
      </w:r>
      <w:r w:rsidR="00113096">
        <w:t xml:space="preserve"> ar Kurzemes apgabaltiesas 2017.gada 9.oktobra spriedumu noteiktais brīvības atņemšanas sods noteikts nosacīti ar pārbaudes laiku uz 1 gadu 6 mēnešiem.</w:t>
      </w:r>
    </w:p>
    <w:p w14:paraId="0E44C087" w14:textId="77777777" w:rsidR="00113096" w:rsidRDefault="00113096" w:rsidP="00113096">
      <w:pPr>
        <w:spacing w:line="276" w:lineRule="auto"/>
        <w:ind w:firstLine="652"/>
        <w:contextualSpacing/>
        <w:jc w:val="both"/>
      </w:pPr>
    </w:p>
    <w:p w14:paraId="7E9AA2E7" w14:textId="736D7E57" w:rsidR="00113096" w:rsidRDefault="00113096" w:rsidP="00113096">
      <w:pPr>
        <w:spacing w:line="276" w:lineRule="auto"/>
        <w:ind w:firstLine="652"/>
        <w:contextualSpacing/>
        <w:jc w:val="both"/>
      </w:pPr>
      <w:r>
        <w:t xml:space="preserve">[9] Par Zemgales apgabaltiesas </w:t>
      </w:r>
      <w:proofErr w:type="gramStart"/>
      <w:r>
        <w:t>2020.gada</w:t>
      </w:r>
      <w:proofErr w:type="gramEnd"/>
      <w:r>
        <w:t xml:space="preserve"> 14.janvāra spriedumu Kurzemes tiesas apgabala prokuratūras virsprokurore I. Ašmane iesniegusi kasācijas protestu, bet apsūdzētais </w:t>
      </w:r>
      <w:r w:rsidR="000260F1">
        <w:t>[pers. A]</w:t>
      </w:r>
      <w:r>
        <w:t xml:space="preserve"> un viņa aizstāvis E. Štāls iesnieguši kasācijas sūdzības.</w:t>
      </w:r>
    </w:p>
    <w:p w14:paraId="0D686A0A" w14:textId="77777777" w:rsidR="00113096" w:rsidRDefault="00113096" w:rsidP="00113096">
      <w:pPr>
        <w:spacing w:line="276" w:lineRule="auto"/>
        <w:ind w:firstLine="652"/>
        <w:contextualSpacing/>
        <w:jc w:val="both"/>
      </w:pPr>
    </w:p>
    <w:p w14:paraId="79B8A752" w14:textId="082AEC5A" w:rsidR="00113096" w:rsidRDefault="00113096" w:rsidP="00113096">
      <w:pPr>
        <w:spacing w:line="276" w:lineRule="auto"/>
        <w:ind w:firstLine="652"/>
        <w:contextualSpacing/>
        <w:jc w:val="both"/>
      </w:pPr>
      <w:r>
        <w:t xml:space="preserve">[10] Kasācijas protestā lūgts atcelt Zemgales apgabaltiesas </w:t>
      </w:r>
      <w:proofErr w:type="gramStart"/>
      <w:r>
        <w:t>2020.gada</w:t>
      </w:r>
      <w:proofErr w:type="gramEnd"/>
      <w:r>
        <w:t xml:space="preserve"> 14.janvāra spriedumu un nosūtīt lietu jaunai izskatīšanai apelācijas instances tiesā sakarā ar tiesas pieļautajiem Kriminālprocesa likuma 511.panta otrās daļas, 512.panta, 561.panta pirmās daļas un 564.panta piektās daļas pārkāpumiem, kas</w:t>
      </w:r>
      <w:r w:rsidR="007749D6">
        <w:t xml:space="preserve"> atzīstams par Kriminālprocesa likuma būtisku pārkāpumu šā likuma 575.panta trešās daļas izpratnē.</w:t>
      </w:r>
      <w:r>
        <w:t xml:space="preserve"> </w:t>
      </w:r>
    </w:p>
    <w:p w14:paraId="3BF7DCA4" w14:textId="77777777" w:rsidR="00113096" w:rsidRDefault="00113096" w:rsidP="00113096">
      <w:pPr>
        <w:spacing w:line="276" w:lineRule="auto"/>
        <w:ind w:firstLine="652"/>
        <w:contextualSpacing/>
        <w:jc w:val="both"/>
      </w:pPr>
      <w:r>
        <w:t>Protestā izteiktais lūgums pamatots ar turpmāk norādītajiem argumentiem.</w:t>
      </w:r>
    </w:p>
    <w:p w14:paraId="2ED85021" w14:textId="6CB818FA" w:rsidR="00113096" w:rsidRDefault="00113096" w:rsidP="00113096">
      <w:pPr>
        <w:spacing w:line="276" w:lineRule="auto"/>
        <w:ind w:firstLine="652"/>
        <w:contextualSpacing/>
        <w:jc w:val="both"/>
      </w:pPr>
      <w:r>
        <w:t>Zemgales apgabaltiesa atzinusi, ka</w:t>
      </w:r>
      <w:r w:rsidR="007749D6">
        <w:t>,</w:t>
      </w:r>
      <w:r>
        <w:t xml:space="preserve"> tikai apelācijas instances tiesā </w:t>
      </w:r>
      <w:r w:rsidR="000260F1">
        <w:t>[pers. A]</w:t>
      </w:r>
      <w:r>
        <w:t xml:space="preserve"> grozot apsūdzību pēc Krimināllikuma </w:t>
      </w:r>
      <w:proofErr w:type="gramStart"/>
      <w:r>
        <w:t>217.panta</w:t>
      </w:r>
      <w:proofErr w:type="gramEnd"/>
      <w:r>
        <w:t xml:space="preserve"> otrās daļas un inkriminējot Ministru kabineta 2003.gada 21.oktobra noteikumu Nr. 584 </w:t>
      </w:r>
      <w:r w:rsidRPr="002C4DAF">
        <w:rPr>
          <w:iCs/>
        </w:rPr>
        <w:t>„</w:t>
      </w:r>
      <w:r>
        <w:t xml:space="preserve">Kases operāciju uzskaites noteikumi” 3. un 8.punkta pārkāpumu iepriekš inkriminētā 6.punkta pārkāpuma vietā, ir pārkāptas apsūdzētā tiesības uz aizstāvību. Tiesa arī atzinusi, ka </w:t>
      </w:r>
      <w:r w:rsidR="000260F1">
        <w:t>[pers. A]</w:t>
      </w:r>
      <w:r>
        <w:t xml:space="preserve"> attaisnojams, jo viņa darbībās nav Krimināllikuma 217.panta otrajā daļā paredzētā noziedzīgā nodarījuma sastāva, tas ir, objektīvās puses. </w:t>
      </w:r>
    </w:p>
    <w:p w14:paraId="3B86BF94" w14:textId="52B59C55" w:rsidR="00113096" w:rsidRDefault="00113096" w:rsidP="00113096">
      <w:pPr>
        <w:spacing w:line="276" w:lineRule="auto"/>
        <w:ind w:firstLine="652"/>
        <w:contextualSpacing/>
        <w:jc w:val="both"/>
      </w:pPr>
      <w:r>
        <w:t xml:space="preserve">Izvērtējot </w:t>
      </w:r>
      <w:r w:rsidR="000260F1">
        <w:t>[pers. A]</w:t>
      </w:r>
      <w:r>
        <w:t xml:space="preserve"> grozīto apsūdzību, apelācijas instances tiesa nav ņēmusi vērā Kriminālprocesa likuma </w:t>
      </w:r>
      <w:proofErr w:type="gramStart"/>
      <w:r>
        <w:t>405.pantā</w:t>
      </w:r>
      <w:proofErr w:type="gramEnd"/>
      <w:r>
        <w:t>, 461.panta pirmajā daļā un 462.panta otrajā daļā noteikto.</w:t>
      </w:r>
    </w:p>
    <w:p w14:paraId="3B707672" w14:textId="77777777" w:rsidR="00113096" w:rsidRDefault="00113096" w:rsidP="00113096">
      <w:pPr>
        <w:spacing w:line="276" w:lineRule="auto"/>
        <w:ind w:firstLine="652"/>
        <w:contextualSpacing/>
        <w:jc w:val="both"/>
      </w:pPr>
      <w:r>
        <w:t xml:space="preserve">Kriminālprocesa likuma 461. un </w:t>
      </w:r>
      <w:proofErr w:type="gramStart"/>
      <w:r>
        <w:t>462.pantā</w:t>
      </w:r>
      <w:proofErr w:type="gramEnd"/>
      <w:r>
        <w:t xml:space="preserve"> noteikti apsūdzības grozīšanas veidi, iztiesāšanas posmi, līdz kuriem prokurors var grozīt apsūdzību, grozītās apsūdzības fiksēšanas forma, tiesu instances, kurās var grozīt apsūdzību. Šajos pantos norādīti jēdzieni – apsūdzība, noziedzīgā nodarījuma faktiskie apstākļi, jauna apsūdzība. Savukārt judikatūrā atzīts, ka minēto jēdzienu noskaidrošanai jāņem vērā Kriminālprocesa likuma </w:t>
      </w:r>
      <w:proofErr w:type="gramStart"/>
      <w:r>
        <w:t>20.pantā</w:t>
      </w:r>
      <w:proofErr w:type="gramEnd"/>
      <w:r>
        <w:t>, 124.panta otrajā daļā, 405.panta pirmās daļas 2. un 3.punktā, 525. un 527.pantā  noteiktais (</w:t>
      </w:r>
      <w:r>
        <w:rPr>
          <w:i/>
          <w:iCs/>
        </w:rPr>
        <w:t>Augstākās tiesas 2009.gada 28.maija lēmums lietā Nr. SKK-84/2009 (11512000204)</w:t>
      </w:r>
      <w:r>
        <w:t>).</w:t>
      </w:r>
    </w:p>
    <w:p w14:paraId="647CB98C" w14:textId="77777777" w:rsidR="00113096" w:rsidRDefault="00113096" w:rsidP="00113096">
      <w:pPr>
        <w:spacing w:line="276" w:lineRule="auto"/>
        <w:ind w:firstLine="652"/>
        <w:contextualSpacing/>
        <w:jc w:val="both"/>
      </w:pPr>
      <w:r>
        <w:lastRenderedPageBreak/>
        <w:t xml:space="preserve">Kriminālprocesa likuma 461. un </w:t>
      </w:r>
      <w:proofErr w:type="gramStart"/>
      <w:r>
        <w:t>462.pantā</w:t>
      </w:r>
      <w:proofErr w:type="gramEnd"/>
      <w:r>
        <w:t xml:space="preserve"> paredzēti vairāki apsūdzības grozīšanas veidi, tajā skaitā, sakarā ar noziedzīga nodarījuma faktisko apstākļu maiņu, kad nemainās noziedzīgā nodarījuma juridiskā kvalifikācija.</w:t>
      </w:r>
    </w:p>
    <w:p w14:paraId="1FE70A4D" w14:textId="77777777" w:rsidR="00113096" w:rsidRDefault="00113096" w:rsidP="00113096">
      <w:pPr>
        <w:spacing w:line="276" w:lineRule="auto"/>
        <w:ind w:firstLine="652"/>
        <w:contextualSpacing/>
        <w:jc w:val="both"/>
      </w:pPr>
      <w:r>
        <w:t xml:space="preserve">Augstākā tiesa paudusi atziņu, ka, lai secinātu, vai grozītie faktiskie nodarījuma apstākļi aizskar vai neaizskar apsūdzētās personas tiesības uz aizstāvību, izšķiroša nozīme ir tam, vai, pirmkārt, </w:t>
      </w:r>
      <w:proofErr w:type="gramStart"/>
      <w:r>
        <w:t>citi faktiskie apstākļi</w:t>
      </w:r>
      <w:proofErr w:type="gramEnd"/>
      <w:r>
        <w:t xml:space="preserve">, neraugoties uz to, ka iepriekšējā apsūdzībā tie nebija norādīti vai bija norādīti savādāk, apsūdzētajam faktiski bija zināmi un līdz ar to viņš attiecībā uz tiem varēja īstenot savu aizstāvību, un, otrkārt, vai šiem apstākļiem vispār ir nozīme aizstāvības īstenošanā. </w:t>
      </w:r>
    </w:p>
    <w:p w14:paraId="7D82E8A9" w14:textId="00738889" w:rsidR="00113096" w:rsidRDefault="00113096" w:rsidP="00113096">
      <w:pPr>
        <w:spacing w:line="276" w:lineRule="auto"/>
        <w:ind w:firstLine="652"/>
        <w:contextualSpacing/>
        <w:jc w:val="both"/>
      </w:pPr>
      <w:r>
        <w:t xml:space="preserve">Apsūdzētajam </w:t>
      </w:r>
      <w:r w:rsidR="000260F1">
        <w:t>[pers. A]</w:t>
      </w:r>
      <w:r>
        <w:t xml:space="preserve"> celtajā apsūdzībā pēc Krimināllikuma </w:t>
      </w:r>
      <w:proofErr w:type="gramStart"/>
      <w:r>
        <w:t>217.panta</w:t>
      </w:r>
      <w:proofErr w:type="gramEnd"/>
      <w:r>
        <w:t xml:space="preserve"> atbilstoši Kriminālprocesa likuma 405.pantā noteiktajam ir norādīts noziedzīgā nodarījuma izdarīšanas laiks, veids un apsūdzētā darbības</w:t>
      </w:r>
      <w:r w:rsidR="007749D6">
        <w:t>,</w:t>
      </w:r>
      <w:r>
        <w:t xml:space="preserve"> ciktāl tās noskaidrotas izmeklēšanas laikā. Izvērtējot celtās apsūdzības pamatotību, pirmās instances tiesa spriedumā ir atzinusi, ka tajā ietverta atsauce uz likumu </w:t>
      </w:r>
      <w:r w:rsidR="007749D6">
        <w:t>„</w:t>
      </w:r>
      <w:r>
        <w:t>Par grāmatvedību” un Ministru kabineta</w:t>
      </w:r>
      <w:r w:rsidR="007749D6">
        <w:t xml:space="preserve"> </w:t>
      </w:r>
      <w:proofErr w:type="gramStart"/>
      <w:r w:rsidR="007749D6">
        <w:t>2003.gada</w:t>
      </w:r>
      <w:proofErr w:type="gramEnd"/>
      <w:r w:rsidR="007749D6">
        <w:t xml:space="preserve"> 21.oktobra</w:t>
      </w:r>
      <w:r>
        <w:t xml:space="preserve"> </w:t>
      </w:r>
      <w:r w:rsidR="007749D6">
        <w:t xml:space="preserve">noteikumiem </w:t>
      </w:r>
      <w:r>
        <w:t>Nr. 586</w:t>
      </w:r>
      <w:r w:rsidR="007749D6">
        <w:t> „</w:t>
      </w:r>
      <w:r>
        <w:t xml:space="preserve">Kases operāciju uzskaites noteikumi”, jo </w:t>
      </w:r>
      <w:r w:rsidR="000260F1">
        <w:t>[pers. A]</w:t>
      </w:r>
      <w:r>
        <w:t xml:space="preserve"> inkriminēta grāmatvedības dokumentu un kases statistiskās informācijas slēpšana, tas ir, kases dokumentu nenoformēšana par skaidras naudas saņemšanu pēc čekiem.</w:t>
      </w:r>
    </w:p>
    <w:p w14:paraId="2224A08B" w14:textId="38613846" w:rsidR="00113096" w:rsidRDefault="00113096" w:rsidP="00113096">
      <w:pPr>
        <w:spacing w:line="276" w:lineRule="auto"/>
        <w:ind w:firstLine="652"/>
        <w:contextualSpacing/>
        <w:jc w:val="both"/>
      </w:pPr>
      <w:r>
        <w:t xml:space="preserve">Grozītajā apsūdzībā pēc Krimināllikuma </w:t>
      </w:r>
      <w:proofErr w:type="gramStart"/>
      <w:r>
        <w:t>217.panta</w:t>
      </w:r>
      <w:proofErr w:type="gramEnd"/>
      <w:r>
        <w:t xml:space="preserve"> </w:t>
      </w:r>
      <w:r w:rsidR="007749D6">
        <w:t xml:space="preserve">Ministru kabineta 2003.gada 21.oktobra noteikumu Nr. 586 „Kases operāciju uzskaites noteikumi” </w:t>
      </w:r>
      <w:r>
        <w:t xml:space="preserve">6.punkta vietā tika norādīts šo noteikumu 3. un 8.punkta pārkāpums, kas kopumā nemaina apsūdzības būtību. Proti, gan pirms, gan pēc apsūdzības grozīšanas </w:t>
      </w:r>
      <w:r w:rsidR="000260F1">
        <w:t>[pers. A]</w:t>
      </w:r>
      <w:r>
        <w:t xml:space="preserve"> tiek inkriminēta grāmatvedības dokumentu un kases statistiskās informācijas slēpšana.</w:t>
      </w:r>
    </w:p>
    <w:p w14:paraId="722FC5CA" w14:textId="77777777" w:rsidR="00113096" w:rsidRDefault="00113096" w:rsidP="00113096">
      <w:pPr>
        <w:spacing w:line="276" w:lineRule="auto"/>
        <w:ind w:firstLine="652"/>
        <w:contextualSpacing/>
        <w:jc w:val="both"/>
      </w:pPr>
      <w:r>
        <w:t xml:space="preserve">Pirmstiesas procesā un pirmās instances tiesā apsūdzētais atzina, ka izvirzītā apsūdzība pēc Krimināllikuma </w:t>
      </w:r>
      <w:proofErr w:type="gramStart"/>
      <w:r>
        <w:t>217.panta</w:t>
      </w:r>
      <w:proofErr w:type="gramEnd"/>
      <w:r>
        <w:t xml:space="preserve"> viņam ir saprotama, kā arī iesniedza detalizētus rakstveida paskaidrojumus par apsūdzības būtību, norādot apstākļus, kāpēc nenoformēja kases dokumentus par skaidras naudas saņemšanu pēc čekiem no vairākiem uzņēmumiem un nereģistrēja skaidras naudas iemaksas uzņēmumā. Līdz ar to nav pamata atzīt, ka apsūdzības grozīšana ir ierobežojusi apsūdzētā tiesības uz aizstāvību.</w:t>
      </w:r>
    </w:p>
    <w:p w14:paraId="2DC3D9A9" w14:textId="5446353A" w:rsidR="00113096" w:rsidRDefault="00113096" w:rsidP="00113096">
      <w:pPr>
        <w:spacing w:line="276" w:lineRule="auto"/>
        <w:ind w:firstLine="652"/>
        <w:contextualSpacing/>
        <w:jc w:val="both"/>
      </w:pPr>
      <w:r>
        <w:t xml:space="preserve">Atzīstot, ka </w:t>
      </w:r>
      <w:r w:rsidR="000260F1">
        <w:t>[pers. A]</w:t>
      </w:r>
      <w:r>
        <w:t xml:space="preserve"> darbībās nav Krimināllikuma </w:t>
      </w:r>
      <w:proofErr w:type="gramStart"/>
      <w:r>
        <w:t>217.pantā</w:t>
      </w:r>
      <w:proofErr w:type="gramEnd"/>
      <w:r>
        <w:t xml:space="preserve"> paredzētā noziedzīgā nodarījuma sastāva objektīvās puses, apelācijas instances tiesa grozītās apsūdzības pamatotību un pirmās instances tiesas spriedumā konstatēto nav vērtējusi kopsakarā ar visa kriminālprocesa laikā noskaidrotajiem faktiskajiem apstākļiem, un tādējādi nav ņēmusi vērā kriminālprocesa mērķi un pamatprincipus – panākt krimināltiesisko attiecību taisnīgu noregulējumu.</w:t>
      </w:r>
    </w:p>
    <w:p w14:paraId="4D81E4DC" w14:textId="77777777" w:rsidR="00113096" w:rsidRDefault="00113096" w:rsidP="00113096">
      <w:pPr>
        <w:spacing w:line="276" w:lineRule="auto"/>
        <w:ind w:firstLine="652"/>
        <w:contextualSpacing/>
        <w:jc w:val="both"/>
      </w:pPr>
    </w:p>
    <w:p w14:paraId="0B35BC2B" w14:textId="50807528" w:rsidR="00113096" w:rsidRDefault="00113096" w:rsidP="00113096">
      <w:pPr>
        <w:spacing w:line="276" w:lineRule="auto"/>
        <w:ind w:firstLine="652"/>
        <w:contextualSpacing/>
        <w:jc w:val="both"/>
      </w:pPr>
      <w:r>
        <w:t xml:space="preserve">[11] Apsūdzētā </w:t>
      </w:r>
      <w:r w:rsidR="000260F1">
        <w:t>[pers. A]</w:t>
      </w:r>
      <w:r>
        <w:t xml:space="preserve"> aizstāvis E. Štāls kasācijas sūdzībā lūdzis atcelt apelācijas instances tiesas spriedumu daļā par </w:t>
      </w:r>
      <w:r w:rsidR="000260F1">
        <w:t>[pers. A]</w:t>
      </w:r>
      <w:r>
        <w:t xml:space="preserve"> ar Kurzemes apgabaltiesas </w:t>
      </w:r>
      <w:proofErr w:type="gramStart"/>
      <w:r>
        <w:t>2018.gada</w:t>
      </w:r>
      <w:proofErr w:type="gramEnd"/>
      <w:r>
        <w:t xml:space="preserve"> 9.oktobra spriedumu piespriesto sodu, piemērojot Krimināllikuma 55.pantu, </w:t>
      </w:r>
      <w:r w:rsidRPr="00152B67">
        <w:t>sakarā ar tiesas pieļauto Kriminālprocesa likuma 574.panta 1. un 3.punktā norādīto pārkāpumu.</w:t>
      </w:r>
    </w:p>
    <w:p w14:paraId="278074D8" w14:textId="77777777" w:rsidR="00113096" w:rsidRDefault="00113096" w:rsidP="00113096">
      <w:pPr>
        <w:spacing w:line="276" w:lineRule="auto"/>
        <w:ind w:firstLine="652"/>
        <w:contextualSpacing/>
        <w:jc w:val="both"/>
      </w:pPr>
      <w:r>
        <w:t>Kasācijas sūdzībā izteiktais lūgums pamatots ar turpmāk norādītajiem argumentiem.</w:t>
      </w:r>
    </w:p>
    <w:p w14:paraId="060F574B" w14:textId="6451BF7A" w:rsidR="00113096" w:rsidRDefault="00113096" w:rsidP="00113096">
      <w:pPr>
        <w:spacing w:line="276" w:lineRule="auto"/>
        <w:ind w:firstLine="652"/>
        <w:contextualSpacing/>
        <w:jc w:val="both"/>
      </w:pPr>
      <w:r>
        <w:t xml:space="preserve">Ar Kurzemes apgabaltiesas </w:t>
      </w:r>
      <w:proofErr w:type="gramStart"/>
      <w:r>
        <w:t>2018.gada</w:t>
      </w:r>
      <w:proofErr w:type="gramEnd"/>
      <w:r>
        <w:t xml:space="preserve"> 9.oktobra spriedumu </w:t>
      </w:r>
      <w:r w:rsidR="000260F1">
        <w:t>[pers. A]</w:t>
      </w:r>
      <w:r>
        <w:t xml:space="preserve"> galīgais sods saskaņā ar Krimināllikuma 50.panta pirmo daļu noteikts brīvības atņemšana uz 1 gadu 8 mēnešiem, atņemot tiesības veikt uzņēmējdarbību uz 1 gadu 6 mēnešiem. Saskaņā ar Krimināllikuma </w:t>
      </w:r>
      <w:proofErr w:type="gramStart"/>
      <w:r>
        <w:t>55.pantu</w:t>
      </w:r>
      <w:proofErr w:type="gramEnd"/>
      <w:r>
        <w:t xml:space="preserve"> brīvības atņemšanas sods </w:t>
      </w:r>
      <w:r w:rsidR="000260F1">
        <w:t>[pers. A]</w:t>
      </w:r>
      <w:r>
        <w:t xml:space="preserve"> noteikts nosacīti</w:t>
      </w:r>
      <w:r w:rsidR="007749D6">
        <w:t xml:space="preserve"> uz 2 gadiem</w:t>
      </w:r>
      <w:r>
        <w:t>.</w:t>
      </w:r>
    </w:p>
    <w:p w14:paraId="15947D0A" w14:textId="418136F9" w:rsidR="00113096" w:rsidRDefault="00113096" w:rsidP="00113096">
      <w:pPr>
        <w:spacing w:line="276" w:lineRule="auto"/>
        <w:ind w:firstLine="652"/>
        <w:contextualSpacing/>
        <w:jc w:val="both"/>
      </w:pPr>
      <w:r>
        <w:lastRenderedPageBreak/>
        <w:t xml:space="preserve">Ar Senāta </w:t>
      </w:r>
      <w:proofErr w:type="gramStart"/>
      <w:r>
        <w:t>2019.gada</w:t>
      </w:r>
      <w:proofErr w:type="gramEnd"/>
      <w:r>
        <w:t xml:space="preserve"> 14.jūnija lēmumu Kurzemes apgabaltiesas 2018.gada 9.oktobra spriedums atcelts daļā par </w:t>
      </w:r>
      <w:r w:rsidR="000260F1">
        <w:t>[pers. A]</w:t>
      </w:r>
      <w:r>
        <w:t xml:space="preserve"> atzīšanu par vainīgu un sodīšanu pēc Krimināllikuma 217.panta otrās daļas, daļā par </w:t>
      </w:r>
      <w:r w:rsidR="000260F1">
        <w:t>[pers. A]</w:t>
      </w:r>
      <w:r>
        <w:t xml:space="preserve"> noteikto galīgo sodu saskaņā ar Krimināllikuma 50.panta pirmo daļu un daļā par Krimināllikuma 55.panta piemērošanu. Pārējā daļā spriedums atstāts negrozīts, proti, daļā par </w:t>
      </w:r>
      <w:r w:rsidR="000260F1">
        <w:t>[pers. A]</w:t>
      </w:r>
      <w:r>
        <w:t xml:space="preserve"> atzīšanu par vainīgu un sodīšanu pēc Krimināllikuma 20.panta ceturtās daļas, 15.panta ceturtās daļas un 218.panta otrās daļas un viņam par šo noziedzīgo nodarījumu noteikto sodu, tas ir, brīvības atņemšanu uz 1 gadu </w:t>
      </w:r>
      <w:r w:rsidR="003D7FB2">
        <w:t>6</w:t>
      </w:r>
      <w:r w:rsidR="007749D6">
        <w:t xml:space="preserve"> </w:t>
      </w:r>
      <w:r>
        <w:t xml:space="preserve">mēnešiem, atņemot tiesības veikt uzņēmējdarbību uz 1 gadu 6 mēnešiem.    </w:t>
      </w:r>
    </w:p>
    <w:p w14:paraId="7C8DA339" w14:textId="207195A5" w:rsidR="00113096" w:rsidRDefault="00113096" w:rsidP="00113096">
      <w:pPr>
        <w:spacing w:line="276" w:lineRule="auto"/>
        <w:ind w:firstLine="652"/>
        <w:contextualSpacing/>
        <w:jc w:val="both"/>
      </w:pPr>
      <w:r>
        <w:t xml:space="preserve">Apsūdzētajam </w:t>
      </w:r>
      <w:r w:rsidR="000260F1">
        <w:t>[pers. A]</w:t>
      </w:r>
      <w:r>
        <w:t xml:space="preserve"> inkriminētā Krimināllikuma </w:t>
      </w:r>
      <w:proofErr w:type="gramStart"/>
      <w:r>
        <w:t>218.panta</w:t>
      </w:r>
      <w:proofErr w:type="gramEnd"/>
      <w:r>
        <w:t xml:space="preserve"> otrajā daļā paredzētā noziedzīgā nodarījuma sankcija šā nozieguma izdarīšanas brīdī paredzēja papildsodu – tiesību atņemšanu veikt uzņēmējdarbību uz laiku no diviem līdz pieciem gadiem.</w:t>
      </w:r>
    </w:p>
    <w:p w14:paraId="60BBC38E" w14:textId="77777777" w:rsidR="00113096" w:rsidRDefault="00113096" w:rsidP="00113096">
      <w:pPr>
        <w:spacing w:line="276" w:lineRule="auto"/>
        <w:ind w:firstLine="652"/>
        <w:contextualSpacing/>
        <w:jc w:val="both"/>
      </w:pPr>
      <w:r>
        <w:t xml:space="preserve">Ar grozījumiem Krimināllikumā, kas stājās spēkā </w:t>
      </w:r>
      <w:proofErr w:type="gramStart"/>
      <w:r>
        <w:t>2013.gada</w:t>
      </w:r>
      <w:proofErr w:type="gramEnd"/>
      <w:r>
        <w:t xml:space="preserve"> 1.aprīlī, grozīta Krimināllikuma 218.panta otrās daļas sankcija, tajā paredzot papildsodu – tiesību atņemšanu uz noteiktu vai visu veidu komercdarbību vai uz noteiktu nodarbošanos vai tiesības ieņemt noteiktu amatu uz laiku no diviem līdz pieciem gadiem.</w:t>
      </w:r>
    </w:p>
    <w:p w14:paraId="1E4A168C" w14:textId="77777777" w:rsidR="00113096" w:rsidRDefault="00113096" w:rsidP="00113096">
      <w:pPr>
        <w:spacing w:line="276" w:lineRule="auto"/>
        <w:ind w:firstLine="652"/>
        <w:contextualSpacing/>
        <w:jc w:val="both"/>
      </w:pPr>
      <w:r>
        <w:t xml:space="preserve">Atbilstoši veiktajiem grozījumiem Krimināllikuma </w:t>
      </w:r>
      <w:proofErr w:type="gramStart"/>
      <w:r>
        <w:t>218.pantā</w:t>
      </w:r>
      <w:proofErr w:type="gramEnd"/>
      <w:r>
        <w:t xml:space="preserve"> paredzētā tiesību norma ir kļuvusi labvēlīgāka, jo ar to netiek ierobežota jebkura saimnieciskā darbība, kas ietilpst uzņēmējdarbībā, bet tiek ierobežota saimnieciskā darbība, kuru reglamentē Komerclikums jeb visa veida komercdarbība. Uzņēmējdarbība un komercdarbība nav sinonīmi. Komerclikuma </w:t>
      </w:r>
      <w:proofErr w:type="gramStart"/>
      <w:r>
        <w:t>1.panta</w:t>
      </w:r>
      <w:proofErr w:type="gramEnd"/>
      <w:r>
        <w:t xml:space="preserve"> otrajā daļā noteikts, ka komercdarbība ir atklāta saimnieciskā darbība, kuru savā vārdā peļņas gūšanas nolūkā veic komersants. Komercdarbība ir viens no uzņēmējdarbības veidiem.</w:t>
      </w:r>
    </w:p>
    <w:p w14:paraId="1B4FCB48" w14:textId="7F09EB08" w:rsidR="00113096" w:rsidRDefault="00113096" w:rsidP="00113096">
      <w:pPr>
        <w:spacing w:line="276" w:lineRule="auto"/>
        <w:ind w:firstLine="652"/>
        <w:contextualSpacing/>
        <w:jc w:val="both"/>
      </w:pPr>
      <w:r>
        <w:t xml:space="preserve">Līdz ar to, nosakot sodu </w:t>
      </w:r>
      <w:r w:rsidR="000260F1">
        <w:t>[pers. A]</w:t>
      </w:r>
      <w:r>
        <w:t xml:space="preserve">, Kurzemes apgabaltiesai atbilstoši Krimināllikuma </w:t>
      </w:r>
      <w:proofErr w:type="gramStart"/>
      <w:r>
        <w:t>5.panta</w:t>
      </w:r>
      <w:proofErr w:type="gramEnd"/>
      <w:r>
        <w:t xml:space="preserve"> otrajā daļā noteiktajam bija jāpiemēro labvēlīgākais papildsods.</w:t>
      </w:r>
    </w:p>
    <w:p w14:paraId="5F365B80" w14:textId="77777777" w:rsidR="00113096" w:rsidRDefault="00113096" w:rsidP="00113096">
      <w:pPr>
        <w:spacing w:line="276" w:lineRule="auto"/>
        <w:ind w:firstLine="652"/>
        <w:contextualSpacing/>
        <w:jc w:val="both"/>
      </w:pPr>
    </w:p>
    <w:p w14:paraId="43612F3E" w14:textId="131E434C" w:rsidR="00113096" w:rsidRDefault="00113096" w:rsidP="00113096">
      <w:pPr>
        <w:spacing w:line="276" w:lineRule="auto"/>
        <w:ind w:firstLine="652"/>
        <w:contextualSpacing/>
        <w:jc w:val="both"/>
      </w:pPr>
      <w:r>
        <w:t xml:space="preserve">[12] Apsūdzētais </w:t>
      </w:r>
      <w:r w:rsidR="000260F1">
        <w:t>[pers. A]</w:t>
      </w:r>
      <w:r>
        <w:t xml:space="preserve"> kasācijas sūdzībā un tās papildinājumos lūdz atcelt Zemgales apgabaltiesas </w:t>
      </w:r>
      <w:proofErr w:type="gramStart"/>
      <w:r>
        <w:t>2020.gada</w:t>
      </w:r>
      <w:proofErr w:type="gramEnd"/>
      <w:r>
        <w:t xml:space="preserve"> 14.janvāra spriedumu sakarā ar tiesas pieļautajiem Kriminālprocesa likuma būtiskiem pārkāpumiem.</w:t>
      </w:r>
    </w:p>
    <w:p w14:paraId="025E2D07" w14:textId="77777777" w:rsidR="00113096" w:rsidRDefault="00113096" w:rsidP="00113096">
      <w:pPr>
        <w:spacing w:line="276" w:lineRule="auto"/>
        <w:ind w:firstLine="652"/>
        <w:contextualSpacing/>
        <w:jc w:val="both"/>
      </w:pPr>
      <w:r>
        <w:t xml:space="preserve">[12.1] Tiesa pieļāvusi Kriminālprocesa likuma </w:t>
      </w:r>
      <w:proofErr w:type="gramStart"/>
      <w:r>
        <w:t>528.panta</w:t>
      </w:r>
      <w:proofErr w:type="gramEnd"/>
      <w:r>
        <w:t xml:space="preserve"> pirmās daļas 1.punkta pārkāpumu, jo no sprieduma nav izprotams, par kādu noziedzīgu nodarījumu viņš notiesāts nosacīti saskaņā ar Krimināllikuma 55.pantu.</w:t>
      </w:r>
    </w:p>
    <w:p w14:paraId="71F20E4D" w14:textId="399C4F1E" w:rsidR="00113096" w:rsidRDefault="00113096" w:rsidP="00113096">
      <w:pPr>
        <w:spacing w:line="276" w:lineRule="auto"/>
        <w:ind w:firstLine="652"/>
        <w:contextualSpacing/>
        <w:jc w:val="both"/>
      </w:pPr>
      <w:r>
        <w:t xml:space="preserve">Kurzemes apgabaltiesa, nosakot viņam soda veidu pēc Krimināllikuma </w:t>
      </w:r>
      <w:proofErr w:type="gramStart"/>
      <w:r>
        <w:t>20.panta</w:t>
      </w:r>
      <w:proofErr w:type="gramEnd"/>
      <w:r>
        <w:t xml:space="preserve"> ceturtās daļas, 15.panta ceturtās daļas un 218.panta otrās daļas, nepamatoti atzinusi, ka ar noziedzīgo nodarījumu valstij nodarīts kaitējums lielā apmērā. Ar minēto spriedumu viņš atzīts par vainīgu Krimināllikuma </w:t>
      </w:r>
      <w:proofErr w:type="gramStart"/>
      <w:r>
        <w:t>218.panta</w:t>
      </w:r>
      <w:proofErr w:type="gramEnd"/>
      <w:r>
        <w:t xml:space="preserve"> otrajā daļā paredzētā noziedzīgā nodarījuma mēģinājumā. Līdz ar to viņam noteikts soda veids</w:t>
      </w:r>
      <w:r w:rsidRPr="00146B9E">
        <w:t>,</w:t>
      </w:r>
      <w:r>
        <w:t xml:space="preserve"> vadoties no kļūdaina un pretrunīga tiesas atzinuma. Atkārtoti izskatot lietu, Zemgales apgabaltiesa minēto apstākli nav ņēmusi vērā, lai gan uz to </w:t>
      </w:r>
      <w:r w:rsidR="007749D6">
        <w:t xml:space="preserve">tiesas </w:t>
      </w:r>
      <w:r>
        <w:t xml:space="preserve">debatēs norādījis viņa aizstāvis. Līdz ar to pieļauts Kriminālprocesa likuma </w:t>
      </w:r>
      <w:proofErr w:type="gramStart"/>
      <w:r>
        <w:t>15.pantā</w:t>
      </w:r>
      <w:proofErr w:type="gramEnd"/>
      <w:r>
        <w:t xml:space="preserve"> noteiktā pamatprincipa pārkāpums, proti, tiesību uz lietas izskatīšanu taisnīgā, objektīvā un neatkarīgā tiesā.</w:t>
      </w:r>
    </w:p>
    <w:p w14:paraId="6E1B98FB" w14:textId="77777777" w:rsidR="00113096" w:rsidRDefault="00113096" w:rsidP="00113096">
      <w:pPr>
        <w:spacing w:line="276" w:lineRule="auto"/>
        <w:ind w:firstLine="652"/>
        <w:contextualSpacing/>
        <w:jc w:val="both"/>
      </w:pPr>
      <w:r>
        <w:t xml:space="preserve">[12.2] Apelācijas instances tiesa pieļāvusi arī Kriminālprocesa likuma </w:t>
      </w:r>
      <w:proofErr w:type="gramStart"/>
      <w:r>
        <w:t>574.panta</w:t>
      </w:r>
      <w:proofErr w:type="gramEnd"/>
      <w:r>
        <w:t xml:space="preserve"> 1. un 3.punktā norādītos pārkāpumus. </w:t>
      </w:r>
    </w:p>
    <w:p w14:paraId="33C8D370" w14:textId="77777777" w:rsidR="00113096" w:rsidRDefault="00113096" w:rsidP="00113096">
      <w:pPr>
        <w:spacing w:line="276" w:lineRule="auto"/>
        <w:ind w:firstLine="652"/>
        <w:contextualSpacing/>
        <w:jc w:val="both"/>
      </w:pPr>
      <w:r>
        <w:t xml:space="preserve">Viņam inkriminētā Krimināllikuma </w:t>
      </w:r>
      <w:proofErr w:type="gramStart"/>
      <w:r>
        <w:t>218.panta</w:t>
      </w:r>
      <w:proofErr w:type="gramEnd"/>
      <w:r>
        <w:t xml:space="preserve"> otrajā daļā paredzētā noziedzīgā nodarījuma izdarīšanas brīdī tā sankcija paredzēja tiesību atņemšanu veikt uzņēmējdarbību. Savukārt </w:t>
      </w:r>
      <w:proofErr w:type="gramStart"/>
      <w:r>
        <w:t>2013.gada</w:t>
      </w:r>
      <w:proofErr w:type="gramEnd"/>
      <w:r>
        <w:t xml:space="preserve"> 1.aprīlī stājās spēkā grozījumi Krimināllikumā, ar kuriem šā panta otrās </w:t>
      </w:r>
      <w:r>
        <w:lastRenderedPageBreak/>
        <w:t xml:space="preserve">daļas sankcijā noteikts papildsods – tiesību atņemšana uz noteiktu vai visa veida  komercdarbību vai uz noteiktu nodarbošanos vai tiesības ieņemt amatu uz laiku no 2 līdz 5 gadiem. Minētā norma pēc grozījumiem ir kļuvusi labvēlīgāka, jo ar to netiek ierobežota jebkura saimnieciskā darbība. Līdz ar to apelācijas instances tiesai atbilstoši Krimināllikuma </w:t>
      </w:r>
      <w:proofErr w:type="gramStart"/>
      <w:r>
        <w:t>5.panta</w:t>
      </w:r>
      <w:proofErr w:type="gramEnd"/>
      <w:r>
        <w:t xml:space="preserve"> otrajai daļai bija jāpiemēro labvēlīgākais papildsods.</w:t>
      </w:r>
    </w:p>
    <w:p w14:paraId="3A644C13" w14:textId="77777777" w:rsidR="00113096" w:rsidRDefault="00113096" w:rsidP="00113096">
      <w:pPr>
        <w:spacing w:line="276" w:lineRule="auto"/>
        <w:ind w:firstLine="652"/>
        <w:contextualSpacing/>
        <w:jc w:val="both"/>
      </w:pPr>
    </w:p>
    <w:p w14:paraId="34C74D52" w14:textId="77777777" w:rsidR="00113096" w:rsidRDefault="00113096" w:rsidP="00AB7A8E">
      <w:pPr>
        <w:spacing w:line="276" w:lineRule="auto"/>
        <w:contextualSpacing/>
        <w:jc w:val="center"/>
        <w:rPr>
          <w:b/>
        </w:rPr>
      </w:pPr>
      <w:r w:rsidRPr="00344D64">
        <w:rPr>
          <w:b/>
        </w:rPr>
        <w:t>Motīvu daļa</w:t>
      </w:r>
    </w:p>
    <w:p w14:paraId="5CEE0327" w14:textId="77777777" w:rsidR="00113096" w:rsidRDefault="00113096" w:rsidP="00113096">
      <w:pPr>
        <w:tabs>
          <w:tab w:val="left" w:pos="1080"/>
          <w:tab w:val="left" w:pos="6720"/>
        </w:tabs>
        <w:spacing w:line="276" w:lineRule="auto"/>
        <w:ind w:firstLine="652"/>
        <w:contextualSpacing/>
        <w:jc w:val="both"/>
        <w:rPr>
          <w:b/>
        </w:rPr>
      </w:pPr>
    </w:p>
    <w:p w14:paraId="31FBCA22" w14:textId="45713AA0" w:rsidR="00113096" w:rsidRDefault="00113096" w:rsidP="00113096">
      <w:pPr>
        <w:tabs>
          <w:tab w:val="left" w:pos="1080"/>
          <w:tab w:val="left" w:pos="6720"/>
        </w:tabs>
        <w:spacing w:line="276" w:lineRule="auto"/>
        <w:ind w:firstLine="652"/>
        <w:contextualSpacing/>
        <w:jc w:val="both"/>
      </w:pPr>
      <w:r>
        <w:t xml:space="preserve">[13] Senāts atzīst, ka Zemgales apgabaltiesas </w:t>
      </w:r>
      <w:proofErr w:type="gramStart"/>
      <w:r>
        <w:t>2020.gada</w:t>
      </w:r>
      <w:proofErr w:type="gramEnd"/>
      <w:r>
        <w:t xml:space="preserve"> 14.janvāra spriedums atceļams </w:t>
      </w:r>
      <w:r w:rsidR="00BF7D61">
        <w:t>pilnībā, uz lieta nosūtāma jaunai izskatīšanai apelācijas instances tiesā.</w:t>
      </w:r>
    </w:p>
    <w:p w14:paraId="23864176" w14:textId="77777777" w:rsidR="00113096" w:rsidRDefault="00113096" w:rsidP="00113096">
      <w:pPr>
        <w:tabs>
          <w:tab w:val="left" w:pos="1080"/>
          <w:tab w:val="left" w:pos="6720"/>
        </w:tabs>
        <w:spacing w:line="276" w:lineRule="auto"/>
        <w:ind w:firstLine="652"/>
        <w:contextualSpacing/>
        <w:jc w:val="both"/>
      </w:pPr>
      <w:r>
        <w:t xml:space="preserve">Kriminālprocesa likuma </w:t>
      </w:r>
      <w:proofErr w:type="gramStart"/>
      <w:r>
        <w:t>511.panta</w:t>
      </w:r>
      <w:proofErr w:type="gramEnd"/>
      <w:r>
        <w:t xml:space="preserve"> otrā daļa noteic, ka spriedumam jābūt tiesiskam un pamatotam. Savukārt Kriminālprocesa likuma </w:t>
      </w:r>
      <w:proofErr w:type="gramStart"/>
      <w:r>
        <w:t>512.panta</w:t>
      </w:r>
      <w:proofErr w:type="gramEnd"/>
      <w:r>
        <w:t xml:space="preserve"> pirmā daļa noteic, ka tiesa, taisot spriedumu, pamatojas uz materiālo un procesuālo tiesību normām. Minētie likuma nosacījumi attiecas arī uz apelācijas instances tiesas nolēmumiem. Senāts konstatē, ka, iztiesājot lietu, apelācijas instances tiesa minētās likuma normas nav ievērojusi.</w:t>
      </w:r>
    </w:p>
    <w:p w14:paraId="708A0DCD" w14:textId="77777777" w:rsidR="00113096" w:rsidRDefault="00113096" w:rsidP="00113096">
      <w:pPr>
        <w:tabs>
          <w:tab w:val="left" w:pos="1080"/>
          <w:tab w:val="left" w:pos="6720"/>
        </w:tabs>
        <w:spacing w:line="276" w:lineRule="auto"/>
        <w:ind w:firstLine="652"/>
        <w:contextualSpacing/>
        <w:jc w:val="both"/>
      </w:pPr>
    </w:p>
    <w:p w14:paraId="7B406BAD" w14:textId="172AEA97" w:rsidR="00113096" w:rsidRDefault="00113096" w:rsidP="00113096">
      <w:pPr>
        <w:tabs>
          <w:tab w:val="left" w:pos="1080"/>
          <w:tab w:val="left" w:pos="6720"/>
        </w:tabs>
        <w:spacing w:line="276" w:lineRule="auto"/>
        <w:ind w:firstLine="652"/>
        <w:contextualSpacing/>
        <w:jc w:val="both"/>
      </w:pPr>
      <w:r>
        <w:t xml:space="preserve">[14] Ar Liepājas tiesas </w:t>
      </w:r>
      <w:proofErr w:type="gramStart"/>
      <w:r>
        <w:t>2016.gada</w:t>
      </w:r>
      <w:proofErr w:type="gramEnd"/>
      <w:r>
        <w:t xml:space="preserve"> 21.aprīļa spriedumu </w:t>
      </w:r>
      <w:r w:rsidR="000260F1">
        <w:t>[pers. A]</w:t>
      </w:r>
      <w:r>
        <w:t xml:space="preserve"> atzīts par vainīgu Krimināllikuma 20.panta ceturtajā daļā un 218.panta otrajā daļā, 218.panta otrajā daļā un 217.panta otrajā daļā paredzētajos noziedzīgajos nodarījumos.</w:t>
      </w:r>
    </w:p>
    <w:p w14:paraId="716FD5F0" w14:textId="060FCF28" w:rsidR="00113096" w:rsidRDefault="00113096" w:rsidP="00113096">
      <w:pPr>
        <w:tabs>
          <w:tab w:val="left" w:pos="1080"/>
          <w:tab w:val="left" w:pos="6720"/>
        </w:tabs>
        <w:spacing w:line="276" w:lineRule="auto"/>
        <w:ind w:firstLine="652"/>
        <w:contextualSpacing/>
        <w:jc w:val="both"/>
      </w:pPr>
      <w:r>
        <w:t xml:space="preserve">Ar Augstākās tiesas </w:t>
      </w:r>
      <w:proofErr w:type="gramStart"/>
      <w:r>
        <w:t>2019.gada</w:t>
      </w:r>
      <w:proofErr w:type="gramEnd"/>
      <w:r>
        <w:t xml:space="preserve"> 14.jūnija lēmumu, atkārtoti izskatot lietu kasācijas instances tiesā, Kurzemes apgabaltiesas 2018.gada 9.oktobra spriedums atcelts daļā par </w:t>
      </w:r>
      <w:r w:rsidR="000260F1">
        <w:t>[pers. A]</w:t>
      </w:r>
      <w:r>
        <w:t xml:space="preserve"> atzīšanu par vainīgu Krimināllikuma 217.panta otrajā daļā paredzētajā noziedzīgajā nodarījumā, atzīstot, ka apelācijas instances tiesa nav analizējusi un pamatojusi Ministru kabineta 2003.gada 21.oktobra noteikumu Nr. 584 </w:t>
      </w:r>
      <w:r w:rsidRPr="002C4DAF">
        <w:rPr>
          <w:iCs/>
        </w:rPr>
        <w:t>„</w:t>
      </w:r>
      <w:r>
        <w:t xml:space="preserve">Kases operāciju uzskaites noteikumi” 6.punkta attiecināmību uz </w:t>
      </w:r>
      <w:r w:rsidR="000260F1">
        <w:t>[pers. A]</w:t>
      </w:r>
      <w:r>
        <w:t xml:space="preserve"> nodarījumu un noziedzīgā nodarījuma sastāva objektīvās puses sastāvdaļu – priekšmetu.</w:t>
      </w:r>
    </w:p>
    <w:p w14:paraId="6A6F4F65" w14:textId="77777777" w:rsidR="00113096" w:rsidRDefault="00113096" w:rsidP="00113096">
      <w:pPr>
        <w:tabs>
          <w:tab w:val="left" w:pos="1080"/>
          <w:tab w:val="left" w:pos="6720"/>
        </w:tabs>
        <w:spacing w:line="276" w:lineRule="auto"/>
        <w:ind w:firstLine="652"/>
        <w:contextualSpacing/>
        <w:jc w:val="both"/>
      </w:pPr>
      <w:r>
        <w:tab/>
      </w:r>
    </w:p>
    <w:p w14:paraId="4B45D598" w14:textId="54CA41F6" w:rsidR="00113096" w:rsidRDefault="00113096" w:rsidP="00113096">
      <w:pPr>
        <w:spacing w:line="276" w:lineRule="auto"/>
        <w:ind w:firstLine="652"/>
        <w:contextualSpacing/>
        <w:jc w:val="both"/>
      </w:pPr>
      <w:r>
        <w:t xml:space="preserve">[15] Ar Zemgales apgabaltiesas </w:t>
      </w:r>
      <w:proofErr w:type="gramStart"/>
      <w:r>
        <w:t>2020.gada</w:t>
      </w:r>
      <w:proofErr w:type="gramEnd"/>
      <w:r>
        <w:t xml:space="preserve"> 14.janvāra spriedumu, atkārtoti iztiesājot lietu, </w:t>
      </w:r>
      <w:r w:rsidR="000260F1">
        <w:t>[pers. A]</w:t>
      </w:r>
      <w:r>
        <w:t xml:space="preserve"> atzīts par nevainīgu un attaisnots apsūdzībā pēc Krimināllikuma 217.panta otrās daļas. Tiesa norādījusi, ka</w:t>
      </w:r>
      <w:r w:rsidR="007749D6">
        <w:t>,</w:t>
      </w:r>
      <w:r>
        <w:t xml:space="preserve"> izvērtējot lietā iegūtos pierādījumus un apelācijas instances tiesā grozīto apsūdzību pēc Krimināllikuma </w:t>
      </w:r>
      <w:proofErr w:type="gramStart"/>
      <w:r>
        <w:t>217.panta</w:t>
      </w:r>
      <w:proofErr w:type="gramEnd"/>
      <w:r>
        <w:t xml:space="preserve"> otrās daļas, šajā daļā taisāms jauns spriedums.</w:t>
      </w:r>
    </w:p>
    <w:p w14:paraId="51200461" w14:textId="56586A98" w:rsidR="00113096" w:rsidRDefault="00113096" w:rsidP="00113096">
      <w:pPr>
        <w:spacing w:line="276" w:lineRule="auto"/>
        <w:ind w:firstLine="652"/>
        <w:contextualSpacing/>
        <w:jc w:val="both"/>
      </w:pPr>
      <w:r>
        <w:t xml:space="preserve">Kriminālprocesa likuma </w:t>
      </w:r>
      <w:proofErr w:type="gramStart"/>
      <w:r>
        <w:t>564.panta</w:t>
      </w:r>
      <w:proofErr w:type="gramEnd"/>
      <w:r>
        <w:t xml:space="preserve"> astotā daļa noteic: </w:t>
      </w:r>
      <w:r w:rsidR="007749D6">
        <w:t>„J</w:t>
      </w:r>
      <w:r>
        <w:t>a apelācijas instances tiesa taisa pēc būtības jaunu spriedumu, tā aprakstošajai daļai, motīvu daļai un rezolutīvajai daļai  jāatbilst prasībām, kādas šajā likumā noteiktas pirmās instances tiesas spriedumam.</w:t>
      </w:r>
      <w:r w:rsidR="007749D6">
        <w:t>”</w:t>
      </w:r>
      <w:r>
        <w:t xml:space="preserve"> Attaisnojošam spriedumam izvirzītās prasības noteiktas Kriminālprocesa likuma 525.panta otrajā daļā, kas noteic, ka attaisnojoša sprieduma motīvu daļā norāda tiesas noskaidrotos notikuma apstākļus, apsūdzētā attaisnošanas pamatu un pierādījumus, kas to apstiprina, kā arī motīvus, kāpēc tiesa noraida pierādījumus, ar kuriem pamatota apsūdzība.</w:t>
      </w:r>
    </w:p>
    <w:p w14:paraId="5454E71C" w14:textId="18FE248F" w:rsidR="00113096" w:rsidRDefault="00113096" w:rsidP="00113096">
      <w:pPr>
        <w:spacing w:line="276" w:lineRule="auto"/>
        <w:ind w:firstLine="652"/>
        <w:contextualSpacing/>
        <w:jc w:val="both"/>
      </w:pPr>
      <w:r>
        <w:t xml:space="preserve">Senāts konstatē, ka apelācijas instances tiesas spriedums neatbilst Kriminālprocesa likuma </w:t>
      </w:r>
      <w:proofErr w:type="gramStart"/>
      <w:r>
        <w:t>525.panta</w:t>
      </w:r>
      <w:proofErr w:type="gramEnd"/>
      <w:r>
        <w:t xml:space="preserve"> otrajā daļ</w:t>
      </w:r>
      <w:r w:rsidR="007749D6">
        <w:t>ā</w:t>
      </w:r>
      <w:r>
        <w:t xml:space="preserve"> un 564.panta ceturtajā un astotajā daļā noteiktajām prasībām.</w:t>
      </w:r>
    </w:p>
    <w:p w14:paraId="58331043" w14:textId="3462A2B5" w:rsidR="00113096" w:rsidRDefault="00113096" w:rsidP="00113096">
      <w:pPr>
        <w:spacing w:line="276" w:lineRule="auto"/>
        <w:ind w:firstLine="652"/>
        <w:contextualSpacing/>
        <w:jc w:val="both"/>
      </w:pPr>
      <w:r>
        <w:t>[15.1] </w:t>
      </w:r>
      <w:r w:rsidR="000260F1">
        <w:t>[Pers. A]</w:t>
      </w:r>
      <w:r>
        <w:t xml:space="preserve"> celta apsūdzība un ar pirmās instances tiesas spriedumu viņš atzīts par vainīgu un sodīts pēc Krimināllikuma </w:t>
      </w:r>
      <w:proofErr w:type="gramStart"/>
      <w:r>
        <w:t>217.panta</w:t>
      </w:r>
      <w:proofErr w:type="gramEnd"/>
      <w:r>
        <w:t xml:space="preserve"> otrās daļas (likuma redakcijā līdz 2013.gada 31.martam) par to, ka viņš, būdams SIA </w:t>
      </w:r>
      <w:r w:rsidRPr="002C4DAF">
        <w:rPr>
          <w:iCs/>
        </w:rPr>
        <w:t>„</w:t>
      </w:r>
      <w:r w:rsidR="000260F1">
        <w:t>[Nosaukums A]</w:t>
      </w:r>
      <w:r>
        <w:t xml:space="preserve">” pilnvarota persona, kurš no 2010.gada 3.decembra sabiedrībā rīkojās uz īpašnieka un valdes locekļa izdotas </w:t>
      </w:r>
      <w:r>
        <w:lastRenderedPageBreak/>
        <w:t xml:space="preserve">ģenerālpilnvaras pamata, vadot uzņēmumu un nodarbojoties ar tā saimniecisko darbību, neievēroja likuma </w:t>
      </w:r>
      <w:r w:rsidRPr="002C4DAF">
        <w:rPr>
          <w:iCs/>
        </w:rPr>
        <w:t>„</w:t>
      </w:r>
      <w:r>
        <w:t xml:space="preserve">Par grāmatvedību” 2.pantu un Ministru kabineta  2003.gada 21.oktobra noteikumu Nr. 584 </w:t>
      </w:r>
      <w:r w:rsidRPr="002C4DAF">
        <w:rPr>
          <w:iCs/>
        </w:rPr>
        <w:t>„</w:t>
      </w:r>
      <w:r>
        <w:t xml:space="preserve">Kases operāciju uzskaites noteikumi” 6.punktu. Proti, </w:t>
      </w:r>
      <w:r w:rsidRPr="00D22E52">
        <w:t xml:space="preserve">laikā no 2011.gada 1.jūlija līdz 2011.gada 31.decembrim, </w:t>
      </w:r>
      <w:r w:rsidR="000260F1">
        <w:t>[pers. A]</w:t>
      </w:r>
      <w:r w:rsidRPr="00D22E52">
        <w:t xml:space="preserve"> slēpa SIA </w:t>
      </w:r>
      <w:r w:rsidRPr="00D22E52">
        <w:rPr>
          <w:iCs/>
        </w:rPr>
        <w:t>„</w:t>
      </w:r>
      <w:r w:rsidR="000260F1">
        <w:t>[Nosaukums A]</w:t>
      </w:r>
      <w:r w:rsidRPr="00D22E52">
        <w:t>” grāmatvedības dokumentus un kases dokumentus par 108 991,90</w:t>
      </w:r>
      <w:r w:rsidR="00DF3A2F">
        <w:t xml:space="preserve"> </w:t>
      </w:r>
      <w:proofErr w:type="spellStart"/>
      <w:r w:rsidR="00DF3A2F" w:rsidRPr="00DF3A2F">
        <w:rPr>
          <w:i/>
        </w:rPr>
        <w:t>euro</w:t>
      </w:r>
      <w:proofErr w:type="spellEnd"/>
      <w:r w:rsidRPr="00146B9E">
        <w:rPr>
          <w:iCs/>
        </w:rPr>
        <w:t xml:space="preserve"> </w:t>
      </w:r>
      <w:r w:rsidRPr="001B6316">
        <w:t xml:space="preserve"> </w:t>
      </w:r>
      <w:r w:rsidRPr="00D22E52">
        <w:t xml:space="preserve">saņemšanu pēc čekiem no SIA  </w:t>
      </w:r>
      <w:r w:rsidRPr="00D22E52">
        <w:rPr>
          <w:iCs/>
        </w:rPr>
        <w:t>„</w:t>
      </w:r>
      <w:r w:rsidRPr="00D22E52">
        <w:t>MILLIO” banku kontiem, par 1421,76</w:t>
      </w:r>
      <w:r w:rsidRPr="00D22E52">
        <w:rPr>
          <w:i/>
          <w:iCs/>
        </w:rPr>
        <w:t xml:space="preserve"> </w:t>
      </w:r>
      <w:proofErr w:type="spellStart"/>
      <w:r w:rsidRPr="00D22E52">
        <w:rPr>
          <w:i/>
          <w:iCs/>
        </w:rPr>
        <w:t>euro</w:t>
      </w:r>
      <w:proofErr w:type="spellEnd"/>
      <w:r w:rsidRPr="00D22E52">
        <w:t xml:space="preserve"> saņemšanu no SIA </w:t>
      </w:r>
      <w:r w:rsidRPr="00D22E52">
        <w:rPr>
          <w:iCs/>
        </w:rPr>
        <w:t>„</w:t>
      </w:r>
      <w:r w:rsidRPr="00D22E52">
        <w:t>MK</w:t>
      </w:r>
      <w:r w:rsidR="007749D6">
        <w:t> </w:t>
      </w:r>
      <w:r w:rsidRPr="00D22E52">
        <w:t xml:space="preserve">7” uzņēmuma kases un 11 995,09 </w:t>
      </w:r>
      <w:proofErr w:type="spellStart"/>
      <w:r w:rsidRPr="00D22E52">
        <w:rPr>
          <w:i/>
          <w:iCs/>
        </w:rPr>
        <w:t>euro</w:t>
      </w:r>
      <w:proofErr w:type="spellEnd"/>
      <w:r w:rsidRPr="00D22E52">
        <w:t xml:space="preserve"> saņemšanu no SIA </w:t>
      </w:r>
      <w:r w:rsidRPr="00D22E52">
        <w:rPr>
          <w:iCs/>
        </w:rPr>
        <w:t>„</w:t>
      </w:r>
      <w:r w:rsidRPr="00D22E52">
        <w:t>KG M</w:t>
      </w:r>
      <w:r w:rsidR="00DF3A2F">
        <w:t>ETĀLS</w:t>
      </w:r>
      <w:r w:rsidRPr="00D22E52">
        <w:t xml:space="preserve">” uzņēmuma kases un tādējādi norēķinu dokumentos neuzrādīja skaidras naudas saņemšanu 122 408,80 </w:t>
      </w:r>
      <w:proofErr w:type="spellStart"/>
      <w:r w:rsidRPr="00D22E52">
        <w:rPr>
          <w:i/>
          <w:iCs/>
        </w:rPr>
        <w:t>euro</w:t>
      </w:r>
      <w:proofErr w:type="spellEnd"/>
      <w:r w:rsidRPr="00D22E52">
        <w:t xml:space="preserve"> apmērā.</w:t>
      </w:r>
    </w:p>
    <w:p w14:paraId="3A03B42E" w14:textId="37044746" w:rsidR="00113096" w:rsidRDefault="00113096" w:rsidP="00113096">
      <w:pPr>
        <w:spacing w:line="276" w:lineRule="auto"/>
        <w:ind w:firstLine="652"/>
        <w:contextualSpacing/>
        <w:jc w:val="both"/>
      </w:pPr>
      <w:r>
        <w:t xml:space="preserve">[15.2] Apelācijas instances tiesā </w:t>
      </w:r>
      <w:proofErr w:type="gramStart"/>
      <w:r>
        <w:t>2019.gada</w:t>
      </w:r>
      <w:proofErr w:type="gramEnd"/>
      <w:r>
        <w:t xml:space="preserve"> 7.novembrī prokurore, pamatojoties uz Kriminālprocesa likuma 461.panta pirmo daļu un 462.panta otro daļu, grozīja </w:t>
      </w:r>
      <w:r w:rsidR="000260F1">
        <w:t>[pers. A]</w:t>
      </w:r>
      <w:r>
        <w:t xml:space="preserve"> celto apsūdzību pēc Krimināllikuma 217.panta otrās daļas (likuma redakcijā līdz 2013.gada 31.martam) sakarā ar noziedzīgā nodarījuma faktisko apstākļu </w:t>
      </w:r>
      <w:r w:rsidR="007749D6">
        <w:t>maiņu</w:t>
      </w:r>
      <w:r>
        <w:t>, nemainoties noziedzīgā nodarījuma kvalifikācijai.</w:t>
      </w:r>
    </w:p>
    <w:p w14:paraId="3B241A62" w14:textId="01EE0D5E" w:rsidR="00113096" w:rsidRDefault="00113096" w:rsidP="00113096">
      <w:pPr>
        <w:spacing w:line="276" w:lineRule="auto"/>
        <w:ind w:firstLine="652"/>
        <w:contextualSpacing/>
        <w:jc w:val="both"/>
      </w:pPr>
      <w:r>
        <w:t xml:space="preserve">Atbilstoši grozītajai apsūdzībai </w:t>
      </w:r>
      <w:r w:rsidR="000260F1">
        <w:t>[pers. A]</w:t>
      </w:r>
      <w:r>
        <w:t xml:space="preserve">, būdams SIA </w:t>
      </w:r>
      <w:r w:rsidRPr="002C4DAF">
        <w:rPr>
          <w:iCs/>
        </w:rPr>
        <w:t>„</w:t>
      </w:r>
      <w:r w:rsidR="000260F1">
        <w:t>[Nosaukums A]</w:t>
      </w:r>
      <w:r>
        <w:t xml:space="preserve">” pilnvarota persona, kurš no </w:t>
      </w:r>
      <w:proofErr w:type="gramStart"/>
      <w:r>
        <w:t>2010.gada</w:t>
      </w:r>
      <w:proofErr w:type="gramEnd"/>
      <w:r>
        <w:t xml:space="preserve"> 3.decembra sabiedrībā rīkojās uz īpašnieka un valdes locekļa izdotas ģenerālpilnvaras pamata, vadot uzņēmumu un nodarbojoties ar tā saimniecisko darbību, neievēroja likuma </w:t>
      </w:r>
      <w:r w:rsidRPr="002C4DAF">
        <w:rPr>
          <w:iCs/>
        </w:rPr>
        <w:t>„</w:t>
      </w:r>
      <w:r>
        <w:t xml:space="preserve">Par grāmatvedību” 2.pantu un Ministru kabineta 2003.gada 21.oktobra noteikumu Nr. 584 </w:t>
      </w:r>
      <w:r w:rsidRPr="002C4DAF">
        <w:rPr>
          <w:iCs/>
        </w:rPr>
        <w:t>„</w:t>
      </w:r>
      <w:r>
        <w:t xml:space="preserve">Kases operāciju uzskaites noteikumi” 3. un 8.punktu. Proti, laikā no 2011.gada 1.jūlija līdz 2011.gada 31.decembrim </w:t>
      </w:r>
      <w:r w:rsidR="000260F1">
        <w:t>[pers. A]</w:t>
      </w:r>
      <w:r>
        <w:t xml:space="preserve"> slēpa SIA </w:t>
      </w:r>
      <w:r w:rsidRPr="002C4DAF">
        <w:rPr>
          <w:iCs/>
        </w:rPr>
        <w:t>„</w:t>
      </w:r>
      <w:r w:rsidR="000260F1">
        <w:t>[Nosaukums A]</w:t>
      </w:r>
      <w:r>
        <w:t xml:space="preserve">” grāmatvedības dokumentus un kases dokumentus par naudas saņemšanu pēc čekiem no SIA </w:t>
      </w:r>
      <w:r w:rsidRPr="002C4DAF">
        <w:rPr>
          <w:iCs/>
        </w:rPr>
        <w:t>„</w:t>
      </w:r>
      <w:r>
        <w:t xml:space="preserve">MILLIO” banku kontiem par 108 991,90 </w:t>
      </w:r>
      <w:proofErr w:type="spellStart"/>
      <w:r w:rsidRPr="00035C2D">
        <w:rPr>
          <w:i/>
          <w:iCs/>
        </w:rPr>
        <w:t>e</w:t>
      </w:r>
      <w:r>
        <w:rPr>
          <w:i/>
          <w:iCs/>
        </w:rPr>
        <w:t>u</w:t>
      </w:r>
      <w:r w:rsidRPr="00035C2D">
        <w:rPr>
          <w:i/>
          <w:iCs/>
        </w:rPr>
        <w:t>ro</w:t>
      </w:r>
      <w:proofErr w:type="spellEnd"/>
      <w:r>
        <w:t xml:space="preserve">, pēc čeka no SIA </w:t>
      </w:r>
      <w:r w:rsidRPr="002C4DAF">
        <w:rPr>
          <w:iCs/>
        </w:rPr>
        <w:t>„</w:t>
      </w:r>
      <w:r>
        <w:t>MK</w:t>
      </w:r>
      <w:r w:rsidR="007749D6">
        <w:t> </w:t>
      </w:r>
      <w:r>
        <w:t>7” uzņēmuma kases 1421,76</w:t>
      </w:r>
      <w:r w:rsidRPr="00035C2D">
        <w:rPr>
          <w:i/>
          <w:iCs/>
        </w:rPr>
        <w:t xml:space="preserve"> </w:t>
      </w:r>
      <w:proofErr w:type="spellStart"/>
      <w:r w:rsidRPr="00035C2D">
        <w:rPr>
          <w:i/>
          <w:iCs/>
        </w:rPr>
        <w:t>euro</w:t>
      </w:r>
      <w:proofErr w:type="spellEnd"/>
      <w:r>
        <w:t xml:space="preserve"> un no SIA </w:t>
      </w:r>
      <w:r w:rsidRPr="002C4DAF">
        <w:rPr>
          <w:iCs/>
        </w:rPr>
        <w:t>„</w:t>
      </w:r>
      <w:r>
        <w:t>KG M</w:t>
      </w:r>
      <w:r w:rsidR="00DF3A2F">
        <w:t>ETĀLS</w:t>
      </w:r>
      <w:r>
        <w:t xml:space="preserve">” uzņēmuma kases 11 995,09 </w:t>
      </w:r>
      <w:proofErr w:type="spellStart"/>
      <w:r w:rsidRPr="002F383C">
        <w:rPr>
          <w:i/>
          <w:iCs/>
        </w:rPr>
        <w:t>euro</w:t>
      </w:r>
      <w:proofErr w:type="spellEnd"/>
      <w:r>
        <w:t xml:space="preserve"> un tādējādi norēķinu dokumentos neuzrādīja skaidras naudas saņemšanu 122 408,80 </w:t>
      </w:r>
      <w:proofErr w:type="spellStart"/>
      <w:r w:rsidRPr="002F383C">
        <w:rPr>
          <w:i/>
          <w:iCs/>
        </w:rPr>
        <w:t>euro</w:t>
      </w:r>
      <w:proofErr w:type="spellEnd"/>
      <w:r>
        <w:t xml:space="preserve"> apmērā.</w:t>
      </w:r>
    </w:p>
    <w:p w14:paraId="7314FAFD" w14:textId="77777777" w:rsidR="00113096" w:rsidRDefault="00113096" w:rsidP="00113096">
      <w:pPr>
        <w:tabs>
          <w:tab w:val="left" w:pos="1080"/>
          <w:tab w:val="left" w:pos="6720"/>
        </w:tabs>
        <w:spacing w:line="276" w:lineRule="auto"/>
        <w:ind w:firstLine="652"/>
        <w:contextualSpacing/>
        <w:jc w:val="both"/>
      </w:pPr>
    </w:p>
    <w:p w14:paraId="06EDB081" w14:textId="30B03DA5" w:rsidR="00113096" w:rsidRDefault="00113096" w:rsidP="00113096">
      <w:pPr>
        <w:tabs>
          <w:tab w:val="left" w:pos="1080"/>
          <w:tab w:val="left" w:pos="6720"/>
        </w:tabs>
        <w:spacing w:line="276" w:lineRule="auto"/>
        <w:ind w:firstLine="652"/>
        <w:contextualSpacing/>
        <w:jc w:val="both"/>
      </w:pPr>
      <w:r>
        <w:t xml:space="preserve">[16] Spriedumā atzīts, ka apsūdzība grozīta sakarā ar noziedzīgā nodarījuma faktisko apstākļu maiņu, jo iepriekš </w:t>
      </w:r>
      <w:r w:rsidR="000260F1">
        <w:t>[pers. A]</w:t>
      </w:r>
      <w:r>
        <w:t xml:space="preserve"> inkriminētā Ministru kabineta </w:t>
      </w:r>
      <w:proofErr w:type="gramStart"/>
      <w:r>
        <w:t>2003.gada</w:t>
      </w:r>
      <w:proofErr w:type="gramEnd"/>
      <w:r>
        <w:t xml:space="preserve"> 21.oktobra noteikumu Nr. 584 </w:t>
      </w:r>
      <w:r w:rsidRPr="002C4DAF">
        <w:rPr>
          <w:iCs/>
        </w:rPr>
        <w:t>„</w:t>
      </w:r>
      <w:r>
        <w:t>Kases operāciju uzskaites noteikumi” 6.punkta pārkāpuma vietā viņam inkriminēts šo noteikumu 3. un 8.punkta pārkāpums.</w:t>
      </w:r>
    </w:p>
    <w:p w14:paraId="6798EA40" w14:textId="47C316FE" w:rsidR="00113096" w:rsidRPr="001C1BC0" w:rsidRDefault="00113096" w:rsidP="00113096">
      <w:pPr>
        <w:tabs>
          <w:tab w:val="left" w:pos="1080"/>
          <w:tab w:val="left" w:pos="6720"/>
        </w:tabs>
        <w:spacing w:line="276" w:lineRule="auto"/>
        <w:ind w:firstLine="652"/>
        <w:contextualSpacing/>
        <w:jc w:val="both"/>
      </w:pPr>
      <w:r w:rsidRPr="001C1BC0">
        <w:t xml:space="preserve">[16.1] Atsaucoties uz judikatūrā paustajām atziņām, apelācijas instances tiesa norādījusi, ka Kriminālprocesa likuma </w:t>
      </w:r>
      <w:proofErr w:type="gramStart"/>
      <w:r w:rsidRPr="001C1BC0">
        <w:t>405.pants</w:t>
      </w:r>
      <w:proofErr w:type="gramEnd"/>
      <w:r w:rsidRPr="001C1BC0">
        <w:t>, kurā norādītas prasības apsūdzības saturam, jāaplūko kopsakarībā ar Kriminālprocesa likuma 20.panta pirmo daļu, kas paredz personas tiesības uz aizstāvību. Proti, apsūdzībai jābūt tādai, lai apsūdzētā persona varētu zināt ne tikai par kāda noziedzīga nodarījuma izdarīšanu tā tiek apsūdzēta, bet arī kādas konkrēti un kādos apstākļos izdarītas darbības tai tiek inkriminētas uzrādītās apsūdzības ietvaros (</w:t>
      </w:r>
      <w:r w:rsidRPr="001C1BC0">
        <w:rPr>
          <w:i/>
          <w:iCs/>
        </w:rPr>
        <w:t xml:space="preserve">Augstākās tiesas </w:t>
      </w:r>
      <w:proofErr w:type="gramStart"/>
      <w:r w:rsidRPr="001C1BC0">
        <w:rPr>
          <w:i/>
          <w:iCs/>
        </w:rPr>
        <w:t>2009.gada</w:t>
      </w:r>
      <w:proofErr w:type="gramEnd"/>
      <w:r w:rsidRPr="001C1BC0">
        <w:rPr>
          <w:i/>
          <w:iCs/>
        </w:rPr>
        <w:t xml:space="preserve"> 21.oktobra lēmums lietā Nr. SKK-520/2009 </w:t>
      </w:r>
      <w:r w:rsidRPr="00146B9E">
        <w:rPr>
          <w:i/>
          <w:iCs/>
        </w:rPr>
        <w:t>(</w:t>
      </w:r>
      <w:r w:rsidR="007749D6" w:rsidRPr="00146B9E">
        <w:rPr>
          <w:i/>
          <w:iCs/>
        </w:rPr>
        <w:t>11096325006</w:t>
      </w:r>
      <w:r w:rsidRPr="00146B9E">
        <w:rPr>
          <w:i/>
          <w:iCs/>
        </w:rPr>
        <w:t>)</w:t>
      </w:r>
      <w:r w:rsidRPr="001B6316">
        <w:rPr>
          <w:i/>
          <w:iCs/>
        </w:rPr>
        <w:t>,</w:t>
      </w:r>
      <w:r w:rsidRPr="001C1BC0">
        <w:rPr>
          <w:i/>
          <w:iCs/>
        </w:rPr>
        <w:t xml:space="preserve"> 2011.gada 28.janvāra lēmums lietā Nr. SKK-22/2011 </w:t>
      </w:r>
      <w:r w:rsidRPr="00146B9E">
        <w:rPr>
          <w:i/>
          <w:iCs/>
        </w:rPr>
        <w:t>(</w:t>
      </w:r>
      <w:r w:rsidR="007749D6" w:rsidRPr="00146B9E">
        <w:rPr>
          <w:i/>
          <w:iCs/>
        </w:rPr>
        <w:t>11331032409</w:t>
      </w:r>
      <w:r w:rsidRPr="00146B9E">
        <w:rPr>
          <w:i/>
          <w:iCs/>
        </w:rPr>
        <w:t>),</w:t>
      </w:r>
      <w:r w:rsidRPr="001C1BC0">
        <w:rPr>
          <w:i/>
          <w:iCs/>
        </w:rPr>
        <w:t xml:space="preserve"> 2012.gada 4.jūnija lēmums lietā Nr. SKK-</w:t>
      </w:r>
      <w:r w:rsidR="00787DC7">
        <w:rPr>
          <w:i/>
          <w:iCs/>
        </w:rPr>
        <w:t> </w:t>
      </w:r>
      <w:r w:rsidRPr="001C1BC0">
        <w:rPr>
          <w:i/>
          <w:iCs/>
        </w:rPr>
        <w:t xml:space="preserve">8/2012 </w:t>
      </w:r>
      <w:r w:rsidRPr="00146B9E">
        <w:rPr>
          <w:i/>
          <w:iCs/>
        </w:rPr>
        <w:t>(</w:t>
      </w:r>
      <w:r w:rsidR="007749D6" w:rsidRPr="00146B9E">
        <w:rPr>
          <w:i/>
          <w:iCs/>
        </w:rPr>
        <w:t>15890002505</w:t>
      </w:r>
      <w:r w:rsidRPr="00146B9E">
        <w:rPr>
          <w:i/>
          <w:iCs/>
        </w:rPr>
        <w:t>)</w:t>
      </w:r>
      <w:r w:rsidRPr="001B6316">
        <w:t>).</w:t>
      </w:r>
    </w:p>
    <w:p w14:paraId="705F8B97" w14:textId="77777777" w:rsidR="00113096" w:rsidRDefault="00113096" w:rsidP="00113096">
      <w:pPr>
        <w:tabs>
          <w:tab w:val="left" w:pos="1080"/>
          <w:tab w:val="left" w:pos="6720"/>
        </w:tabs>
        <w:spacing w:line="276" w:lineRule="auto"/>
        <w:ind w:firstLine="652"/>
        <w:contextualSpacing/>
        <w:jc w:val="both"/>
      </w:pPr>
      <w:r w:rsidRPr="001C1BC0">
        <w:t xml:space="preserve">Līdz ar to apelācijas instances tiesa atzinusi, ka </w:t>
      </w:r>
      <w:r>
        <w:t xml:space="preserve">nav pieļaujama apsūdzības grozīšana apelācijas instances tiesā pēc lietas izskatīšanas kasācijas instancē, </w:t>
      </w:r>
      <w:proofErr w:type="gramStart"/>
      <w:r>
        <w:t>turklāt</w:t>
      </w:r>
      <w:r w:rsidR="007749D6">
        <w:t>,</w:t>
      </w:r>
      <w:proofErr w:type="gramEnd"/>
      <w:r>
        <w:t xml:space="preserve"> ņemot vērā, ka par pirmās instances tiesas spriedumu nebija iesniegts prokurora protests.</w:t>
      </w:r>
    </w:p>
    <w:p w14:paraId="1C7B00BE" w14:textId="77777777" w:rsidR="00113096" w:rsidRDefault="00113096" w:rsidP="00113096">
      <w:pPr>
        <w:tabs>
          <w:tab w:val="left" w:pos="1080"/>
          <w:tab w:val="left" w:pos="6720"/>
        </w:tabs>
        <w:spacing w:line="276" w:lineRule="auto"/>
        <w:ind w:firstLine="652"/>
        <w:contextualSpacing/>
        <w:jc w:val="both"/>
      </w:pPr>
      <w:r>
        <w:t xml:space="preserve">[16.2] Senāts norāda, ka </w:t>
      </w:r>
      <w:r w:rsidRPr="00694F2E">
        <w:t xml:space="preserve">Kriminālprocesa likuma 461. un </w:t>
      </w:r>
      <w:proofErr w:type="gramStart"/>
      <w:r w:rsidRPr="00694F2E">
        <w:t>462.pantā</w:t>
      </w:r>
      <w:proofErr w:type="gramEnd"/>
      <w:r w:rsidRPr="00694F2E">
        <w:t xml:space="preserve"> noteikti apsūdzības grozīšanas veidi, iztiesāšanas posmi, līdz kuriem prokurors var grozīt apsūdzību, grozītās apsūdzības procesuālās fiksēšanas formas un tiesu instances, kurās var grozīt apsūdzību.</w:t>
      </w:r>
      <w:r>
        <w:t xml:space="preserve"> Savukārt Kriminālprocesa likuma </w:t>
      </w:r>
      <w:proofErr w:type="gramStart"/>
      <w:r>
        <w:t>455.panta</w:t>
      </w:r>
      <w:proofErr w:type="gramEnd"/>
      <w:r>
        <w:t xml:space="preserve"> trešajā daļā noteikts, ka tiesa var atzīt par </w:t>
      </w:r>
      <w:r>
        <w:lastRenderedPageBreak/>
        <w:t>pierādītiem no apsūdzības atšķirīgus noziedzīgā nodarījuma faktiskos apstākļus, ja ar to nepasliktinās apsūdzētā stāvoklis un netiek pārkāptas viņa tiesības uz aizstāvību.</w:t>
      </w:r>
    </w:p>
    <w:p w14:paraId="35D82741" w14:textId="77777777" w:rsidR="00113096" w:rsidRDefault="00113096" w:rsidP="00113096">
      <w:pPr>
        <w:tabs>
          <w:tab w:val="left" w:pos="1080"/>
          <w:tab w:val="left" w:pos="6720"/>
        </w:tabs>
        <w:spacing w:line="276" w:lineRule="auto"/>
        <w:ind w:firstLine="652"/>
        <w:contextualSpacing/>
        <w:jc w:val="both"/>
      </w:pPr>
      <w:r>
        <w:t>Tādējādi secināms, ka, pretēji apelācijas instances tiesas spriedumā norādītajam,</w:t>
      </w:r>
      <w:r w:rsidRPr="00352389">
        <w:t xml:space="preserve"> apsūdzības grozīšana </w:t>
      </w:r>
      <w:r>
        <w:t xml:space="preserve">ir </w:t>
      </w:r>
      <w:r w:rsidRPr="00352389">
        <w:t>pieļaujama arī apelācijas instances tiesā, pastāvot attiecīgajiem priekšnoteikumiem</w:t>
      </w:r>
      <w:r>
        <w:t>.</w:t>
      </w:r>
      <w:r w:rsidRPr="00352389">
        <w:t xml:space="preserve"> </w:t>
      </w:r>
      <w:r>
        <w:t>P</w:t>
      </w:r>
      <w:r w:rsidRPr="00352389">
        <w:t>roti, ja netiek pasliktināts apsūdzētā stāvoklis un netiek pārkāptas viņa tiesības uz aizstāvību.</w:t>
      </w:r>
    </w:p>
    <w:p w14:paraId="4066C53A" w14:textId="6D25D659" w:rsidR="00113096" w:rsidRDefault="00113096" w:rsidP="00113096">
      <w:pPr>
        <w:tabs>
          <w:tab w:val="left" w:pos="1080"/>
          <w:tab w:val="left" w:pos="6720"/>
        </w:tabs>
        <w:spacing w:line="276" w:lineRule="auto"/>
        <w:ind w:firstLine="652"/>
        <w:contextualSpacing/>
        <w:jc w:val="both"/>
      </w:pPr>
      <w:r>
        <w:t xml:space="preserve">Turklāt izskatāmajā lietā ar pirmās instances tiesas spriedumu apsūdzētais </w:t>
      </w:r>
      <w:r w:rsidR="000260F1">
        <w:t>[pers. A]</w:t>
      </w:r>
      <w:r>
        <w:t xml:space="preserve"> tika atzīts par vainīgu un sodīts atbilstoši pirmās instances tiesā uzturētajai apsūdzībai pēc Krimināllikuma </w:t>
      </w:r>
      <w:proofErr w:type="gramStart"/>
      <w:r>
        <w:t>217.panta</w:t>
      </w:r>
      <w:proofErr w:type="gramEnd"/>
      <w:r>
        <w:t xml:space="preserve"> otrās daļas, līdz ar to prokurors šajā daļā pirmās instances tiesas spriedumu nepārsūdzēja.</w:t>
      </w:r>
    </w:p>
    <w:p w14:paraId="41A90907" w14:textId="77777777" w:rsidR="00113096" w:rsidRDefault="00113096" w:rsidP="00113096">
      <w:pPr>
        <w:tabs>
          <w:tab w:val="left" w:pos="1080"/>
          <w:tab w:val="left" w:pos="6720"/>
        </w:tabs>
        <w:spacing w:line="276" w:lineRule="auto"/>
        <w:ind w:firstLine="652"/>
        <w:contextualSpacing/>
        <w:jc w:val="both"/>
      </w:pPr>
    </w:p>
    <w:p w14:paraId="0CCC2BE9" w14:textId="18480A20" w:rsidR="00113096" w:rsidRDefault="00113096" w:rsidP="00113096">
      <w:pPr>
        <w:tabs>
          <w:tab w:val="left" w:pos="1080"/>
          <w:tab w:val="left" w:pos="6720"/>
        </w:tabs>
        <w:spacing w:line="276" w:lineRule="auto"/>
        <w:ind w:firstLine="652"/>
        <w:contextualSpacing/>
        <w:jc w:val="both"/>
      </w:pPr>
      <w:r>
        <w:t xml:space="preserve">[17] Kasācijas instances tiesā, atkārtoti izskatot lietu un atceļot tiesas nolēmumu daļā par </w:t>
      </w:r>
      <w:r w:rsidR="000260F1">
        <w:t>[pers. A]</w:t>
      </w:r>
      <w:r>
        <w:t xml:space="preserve"> atzīšanu par vainīgu Krimināllikuma </w:t>
      </w:r>
      <w:proofErr w:type="gramStart"/>
      <w:r>
        <w:t>217.panta</w:t>
      </w:r>
      <w:proofErr w:type="gramEnd"/>
      <w:r>
        <w:t xml:space="preserve"> otrajā daļā paredzētajā noziedzīgajā nodarījumā, Senāts atzina, ka apelācijas instances tiesa nav analizējusi un pamatojusi Ministru kabineta 2003.gada 21.oktobra noteikumu Nr. 584 </w:t>
      </w:r>
      <w:r w:rsidRPr="002C4DAF">
        <w:rPr>
          <w:iCs/>
        </w:rPr>
        <w:t>„</w:t>
      </w:r>
      <w:r>
        <w:t>Kases operāciju uzskaites noteikumi”</w:t>
      </w:r>
      <w:r>
        <w:rPr>
          <w:color w:val="FF0000"/>
        </w:rPr>
        <w:t xml:space="preserve"> </w:t>
      </w:r>
      <w:r>
        <w:t xml:space="preserve">6.punkta attiecināmību uz </w:t>
      </w:r>
      <w:r w:rsidR="000260F1">
        <w:t>[pers. A]</w:t>
      </w:r>
      <w:r>
        <w:t xml:space="preserve"> nodarījumu un noziedzīgā nodarījuma sastāva objektīvās puses sastāvdaļu – priekšmetu.</w:t>
      </w:r>
    </w:p>
    <w:p w14:paraId="0FBD3F5F" w14:textId="74ACA6F5" w:rsidR="00113096" w:rsidRPr="009D0E42" w:rsidRDefault="00113096" w:rsidP="00113096">
      <w:pPr>
        <w:tabs>
          <w:tab w:val="left" w:pos="1080"/>
          <w:tab w:val="left" w:pos="6720"/>
        </w:tabs>
        <w:spacing w:line="276" w:lineRule="auto"/>
        <w:ind w:firstLine="652"/>
        <w:contextualSpacing/>
        <w:jc w:val="both"/>
      </w:pPr>
      <w:r>
        <w:t xml:space="preserve">Atkārtoti iztiesājot lietu, Zemgales apgabaltiesa atzinusi, ka Ministru kabineta </w:t>
      </w:r>
      <w:proofErr w:type="gramStart"/>
      <w:r>
        <w:t>2003.gada</w:t>
      </w:r>
      <w:proofErr w:type="gramEnd"/>
      <w:r>
        <w:t xml:space="preserve"> 21.oktobra noteikumu Nr. 584 </w:t>
      </w:r>
      <w:r w:rsidRPr="002C4DAF">
        <w:rPr>
          <w:iCs/>
        </w:rPr>
        <w:t>„</w:t>
      </w:r>
      <w:r>
        <w:t xml:space="preserve">Kases operāciju uzskaites noteikumi” 6.punkts nav attiecināms uz </w:t>
      </w:r>
      <w:r w:rsidR="000260F1">
        <w:t>[pers. A]</w:t>
      </w:r>
      <w:r>
        <w:t xml:space="preserve"> nodarījuma sastāva objektīvās puses sastāvdaļu – priekšmetu.</w:t>
      </w:r>
    </w:p>
    <w:p w14:paraId="6A34DC0D" w14:textId="2B0C45B8" w:rsidR="00113096" w:rsidRPr="00E42812" w:rsidRDefault="00113096" w:rsidP="00113096">
      <w:pPr>
        <w:tabs>
          <w:tab w:val="left" w:pos="1080"/>
          <w:tab w:val="left" w:pos="6720"/>
        </w:tabs>
        <w:spacing w:line="276" w:lineRule="auto"/>
        <w:ind w:firstLine="652"/>
        <w:contextualSpacing/>
        <w:jc w:val="both"/>
        <w:rPr>
          <w:color w:val="C00000"/>
        </w:rPr>
      </w:pPr>
      <w:r w:rsidRPr="00E42812">
        <w:t xml:space="preserve">Vienlaikus apelācijas instances tiesa norādījusi, ka tai nav pamata konstatēt citus noziedzīgā nodarījuma faktiskos apstākļus, nekā tos ir konstatējusi pirmās instances tiesa, jo lietā nav iegūti pierādījumi, ka SIA </w:t>
      </w:r>
      <w:r w:rsidRPr="00E42812">
        <w:rPr>
          <w:iCs/>
        </w:rPr>
        <w:t>„</w:t>
      </w:r>
      <w:r w:rsidR="000260F1">
        <w:t>[Nosaukums A]</w:t>
      </w:r>
      <w:r w:rsidRPr="00E42812">
        <w:t>” savā saimnieciskajā darbībā lietoja kases aparātus.</w:t>
      </w:r>
    </w:p>
    <w:p w14:paraId="08EAD5F0" w14:textId="77777777" w:rsidR="00113096" w:rsidRDefault="00113096" w:rsidP="00113096">
      <w:pPr>
        <w:tabs>
          <w:tab w:val="left" w:pos="1080"/>
          <w:tab w:val="left" w:pos="6720"/>
        </w:tabs>
        <w:spacing w:line="276" w:lineRule="auto"/>
        <w:ind w:firstLine="652"/>
        <w:contextualSpacing/>
        <w:jc w:val="both"/>
      </w:pPr>
      <w:r>
        <w:t>Turklāt</w:t>
      </w:r>
      <w:r w:rsidR="007749D6">
        <w:t>,</w:t>
      </w:r>
      <w:r>
        <w:t xml:space="preserve"> pretēji </w:t>
      </w:r>
      <w:r w:rsidRPr="00DE464A">
        <w:t>judikatūrā atzītajam,</w:t>
      </w:r>
      <w:r>
        <w:t xml:space="preserve"> apelācijas instances tiesa nav izvērtējusi apelācijas instances tiesā grozīto un uzturēto apsūdzību (</w:t>
      </w:r>
      <w:r>
        <w:rPr>
          <w:i/>
          <w:iCs/>
        </w:rPr>
        <w:t xml:space="preserve">Augstākās tiesas </w:t>
      </w:r>
      <w:proofErr w:type="gramStart"/>
      <w:r>
        <w:rPr>
          <w:i/>
          <w:iCs/>
        </w:rPr>
        <w:t>2020.gada</w:t>
      </w:r>
      <w:proofErr w:type="gramEnd"/>
      <w:r>
        <w:rPr>
          <w:i/>
          <w:iCs/>
        </w:rPr>
        <w:t xml:space="preserve"> 26.februāra lēmums lietā Nr. SKK-29/2020, ECLI:LV:AT:2020:0226.15830017116.3.L</w:t>
      </w:r>
      <w:r>
        <w:t>). Tāpat</w:t>
      </w:r>
      <w:r w:rsidR="007749D6">
        <w:t>,</w:t>
      </w:r>
      <w:r>
        <w:t xml:space="preserve"> pretēji Kriminālprocesa likuma </w:t>
      </w:r>
      <w:proofErr w:type="gramStart"/>
      <w:r>
        <w:t>525.panta</w:t>
      </w:r>
      <w:proofErr w:type="gramEnd"/>
      <w:r>
        <w:t xml:space="preserve"> otrajā daļā noteiktajam, apelācijas instances tiesa attaisnojošā sprieduma motīvu daļā nav norādījusi tiesas noskaidrotos notikuma faktiskos apstākļus, kā arī motīvus, kāpēc tā noraida pierādījumus, ar kuriem pamatota apsūdzība.</w:t>
      </w:r>
    </w:p>
    <w:p w14:paraId="341E0B4A" w14:textId="77777777" w:rsidR="00113096" w:rsidRDefault="00113096" w:rsidP="00113096">
      <w:pPr>
        <w:tabs>
          <w:tab w:val="left" w:pos="1080"/>
          <w:tab w:val="left" w:pos="6720"/>
        </w:tabs>
        <w:spacing w:line="276" w:lineRule="auto"/>
        <w:ind w:firstLine="652"/>
        <w:contextualSpacing/>
        <w:jc w:val="both"/>
      </w:pPr>
      <w:r w:rsidRPr="00031883">
        <w:t>[17</w:t>
      </w:r>
      <w:r>
        <w:t>.1</w:t>
      </w:r>
      <w:r w:rsidRPr="00031883">
        <w:t>] </w:t>
      </w:r>
      <w:r>
        <w:t>Apsūdzības grozīšana iztiesāšanā, proti, pirmās instances tiesā un apelācijas instances tiesā, grozītās apsūdzības fiksēšana, izsniegšana apsūdzētajam, no apsūdzības atšķirīgu noziedzīga nodarījuma apstākļu atzīšana par pierādītiem izvērtēta judikatūrā</w:t>
      </w:r>
      <w:r w:rsidRPr="00031883">
        <w:t xml:space="preserve">. Turklāt </w:t>
      </w:r>
      <w:r>
        <w:t>judikatūrā arī atzīts</w:t>
      </w:r>
      <w:r w:rsidRPr="00031883">
        <w:t>, ka nav iespējams sniegt izsmeļošu šo gadījumu uzskaitījumu un to galīgais novērtējums atstājams tiesas ziņā katrā konkrētā lietā (</w:t>
      </w:r>
      <w:r w:rsidRPr="00031883">
        <w:rPr>
          <w:i/>
        </w:rPr>
        <w:t xml:space="preserve">Augstākās tiesas </w:t>
      </w:r>
      <w:proofErr w:type="gramStart"/>
      <w:r w:rsidRPr="00031883">
        <w:rPr>
          <w:i/>
        </w:rPr>
        <w:t>2009.gada</w:t>
      </w:r>
      <w:proofErr w:type="gramEnd"/>
      <w:r w:rsidRPr="00031883">
        <w:rPr>
          <w:i/>
        </w:rPr>
        <w:t xml:space="preserve"> 28.maija lēmums lietā Nr. SKK</w:t>
      </w:r>
      <w:r w:rsidRPr="00031883">
        <w:rPr>
          <w:i/>
        </w:rPr>
        <w:noBreakHyphen/>
        <w:t>84/2009 (</w:t>
      </w:r>
      <w:r w:rsidRPr="00031883">
        <w:rPr>
          <w:i/>
          <w:iCs/>
        </w:rPr>
        <w:t>11512000204</w:t>
      </w:r>
      <w:r w:rsidRPr="00031883">
        <w:rPr>
          <w:i/>
        </w:rPr>
        <w:t xml:space="preserve">), </w:t>
      </w:r>
      <w:r w:rsidRPr="00031883">
        <w:rPr>
          <w:i/>
          <w:iCs/>
        </w:rPr>
        <w:t>2011.gada 9.jūnija lēmums lietā Nr. SKK-</w:t>
      </w:r>
      <w:r w:rsidR="007749D6">
        <w:rPr>
          <w:i/>
          <w:iCs/>
        </w:rPr>
        <w:t> </w:t>
      </w:r>
      <w:r w:rsidRPr="00031883">
        <w:rPr>
          <w:i/>
          <w:iCs/>
        </w:rPr>
        <w:t>201/2011 (11290023207</w:t>
      </w:r>
      <w:r>
        <w:rPr>
          <w:i/>
          <w:iCs/>
        </w:rPr>
        <w:t>)</w:t>
      </w:r>
      <w:r w:rsidRPr="00031883">
        <w:t>).</w:t>
      </w:r>
    </w:p>
    <w:p w14:paraId="7FA3EB13" w14:textId="77777777" w:rsidR="00113096" w:rsidRDefault="00113096" w:rsidP="00113096">
      <w:pPr>
        <w:spacing w:line="276" w:lineRule="auto"/>
        <w:ind w:firstLine="652"/>
        <w:contextualSpacing/>
        <w:jc w:val="both"/>
      </w:pPr>
      <w:r>
        <w:tab/>
        <w:t xml:space="preserve">[17.2] Arī apelācijas instances tiesa spriedumā atsaukusies uz judikatūrā paustajām atziņām par apsūdzības grozīšanu iztiesāšanā. Proti, apelācijas instances tiesa atsaukusies uz Augstākās tiesas </w:t>
      </w:r>
      <w:proofErr w:type="gramStart"/>
      <w:r>
        <w:t>2008.gada</w:t>
      </w:r>
      <w:proofErr w:type="gramEnd"/>
      <w:r>
        <w:t xml:space="preserve"> 2.jūnija lēmumu lietā Nr. SKK-269/2008, kurā kasācijas instances tiesa, tulkojot Kriminālprocesa likuma 562.panta otrajā daļā noteikto, atzinusi, ka apsūdzības grozīšana uz smagāku, tai skaitā papildināšana, kas vērtējama kā smagāka par to apsūdzību, kādā persona apsūdzēta un nodota tiesai, ir pieļaujama tikai likumā paredzētajos gadījumos un tikai pirmās instances tiesā. Tāpat apelācijas instances tiesa atsaukusies uz Augstākās tiesas </w:t>
      </w:r>
      <w:r>
        <w:lastRenderedPageBreak/>
        <w:t>2010.gada 12.oktobra lēmumā lietā Nr. SKK-492/2010 un 2011.gada 9.jūnija lēmumā lietā Nr. SKK-201/2011 atzīto, ka Kriminālprocesa likuma 20.pantā garantētās apsūdzētā tiesības tiek pārkāptas arī tad, ja apsūdzības juridiskā kvalifikācija nemainās uz smagāku, bet uz smagākiem mainās noziedzīgā nodarījuma faktiskie apstākļi.</w:t>
      </w:r>
    </w:p>
    <w:p w14:paraId="4E7E25E6" w14:textId="140AF1E1" w:rsidR="00113096" w:rsidRDefault="00113096" w:rsidP="00113096">
      <w:pPr>
        <w:spacing w:line="276" w:lineRule="auto"/>
        <w:ind w:firstLine="652"/>
        <w:contextualSpacing/>
        <w:jc w:val="both"/>
      </w:pPr>
      <w:r>
        <w:t>Turklāt a</w:t>
      </w:r>
      <w:r w:rsidRPr="00F716E2">
        <w:t>pelācijas instances tiesa pie</w:t>
      </w:r>
      <w:r>
        <w:t>kritusi</w:t>
      </w:r>
      <w:r w:rsidRPr="00F716E2">
        <w:t xml:space="preserve"> apsūdzētā </w:t>
      </w:r>
      <w:r w:rsidR="000260F1">
        <w:t>[pers. A]</w:t>
      </w:r>
      <w:r w:rsidRPr="00F716E2">
        <w:t xml:space="preserve"> un viņa aizstāvja E. Štāla apelācijas sūdzībās norādītajam</w:t>
      </w:r>
      <w:r w:rsidR="003D7FB2">
        <w:t>,</w:t>
      </w:r>
      <w:r w:rsidRPr="00F716E2">
        <w:t xml:space="preserve"> ka, </w:t>
      </w:r>
      <w:r w:rsidRPr="002C4DAF">
        <w:rPr>
          <w:iCs/>
        </w:rPr>
        <w:t>„</w:t>
      </w:r>
      <w:r w:rsidRPr="00F716E2">
        <w:t>grozot apsūdzību tikai apelācijas instances tiesā bez prokurora protesta par pirmās instances tiesas spriedumu, apsūdzētajam nebūtu pietiekamas iespējas aizstāvēt sevi un pārbaudīt pierādījumus par svarīgiem juridiskajiem un faktiskajiem apstākļiem kasācijas instancē</w:t>
      </w:r>
      <w:r w:rsidR="001B6316">
        <w:t>.</w:t>
      </w:r>
      <w:r w:rsidRPr="00F716E2">
        <w:t>”.</w:t>
      </w:r>
    </w:p>
    <w:p w14:paraId="5880B4E8" w14:textId="77777777" w:rsidR="00465EF8" w:rsidRDefault="00465EF8" w:rsidP="00113096">
      <w:pPr>
        <w:spacing w:line="276" w:lineRule="auto"/>
        <w:ind w:firstLine="652"/>
        <w:contextualSpacing/>
        <w:jc w:val="both"/>
      </w:pPr>
    </w:p>
    <w:p w14:paraId="5CA905A4" w14:textId="5C03B18B" w:rsidR="00113096" w:rsidRDefault="00113096" w:rsidP="00113096">
      <w:pPr>
        <w:spacing w:line="276" w:lineRule="auto"/>
        <w:ind w:firstLine="652"/>
        <w:contextualSpacing/>
        <w:jc w:val="both"/>
      </w:pPr>
      <w:r>
        <w:t xml:space="preserve">[18] </w:t>
      </w:r>
      <w:r w:rsidRPr="001D2E85">
        <w:t xml:space="preserve">Senāts konstatē, ka apelācijas instances tiesa nav pamatojusi, kāpēc </w:t>
      </w:r>
      <w:r>
        <w:t xml:space="preserve">tā uzskata, ka apsūdzētajam </w:t>
      </w:r>
      <w:r w:rsidR="000260F1">
        <w:t>[pers. A]</w:t>
      </w:r>
      <w:r>
        <w:t xml:space="preserve"> </w:t>
      </w:r>
      <w:r w:rsidRPr="001D2E85">
        <w:t xml:space="preserve">grozītā apsūdzība aizskar Kriminālprocesa likuma </w:t>
      </w:r>
      <w:proofErr w:type="gramStart"/>
      <w:r w:rsidRPr="001D2E85">
        <w:t>20.pantā</w:t>
      </w:r>
      <w:proofErr w:type="gramEnd"/>
      <w:r w:rsidRPr="001D2E85">
        <w:t xml:space="preserve"> noteiktās</w:t>
      </w:r>
      <w:r>
        <w:t xml:space="preserve"> </w:t>
      </w:r>
      <w:r w:rsidRPr="00A71718">
        <w:t>tiesības uz aizstāvību vai, ka grozītajā apsūdzībā norādītie no sākotnējās apsūdzības atšķirīgie noziedzīgā nodarījuma faktiskie apstākļi atzīstami par smagākiem noziedzīgā nodarījuma apstākļiem.</w:t>
      </w:r>
    </w:p>
    <w:p w14:paraId="5B4A4ADB" w14:textId="56309847" w:rsidR="00113096" w:rsidRDefault="00113096" w:rsidP="001B6316">
      <w:pPr>
        <w:spacing w:line="276" w:lineRule="auto"/>
        <w:ind w:firstLine="652"/>
        <w:contextualSpacing/>
        <w:jc w:val="both"/>
      </w:pPr>
      <w:r>
        <w:t>[18.1] </w:t>
      </w:r>
      <w:r w:rsidRPr="000D492D">
        <w:t>Eiropas Cilvēktiesību tiesa</w:t>
      </w:r>
      <w:r>
        <w:t xml:space="preserve"> (turpmāk arī – ECT, Tiesa)</w:t>
      </w:r>
      <w:r w:rsidRPr="000D492D">
        <w:t xml:space="preserve">, izskatot </w:t>
      </w:r>
      <w:r>
        <w:t>iesniegumus</w:t>
      </w:r>
      <w:r w:rsidRPr="000D492D">
        <w:t xml:space="preserve"> par Eiropas Cilvēka tiesību un pamatbrīvību aizsardzības konvencija</w:t>
      </w:r>
      <w:r>
        <w:t>s (turpmāk arī</w:t>
      </w:r>
      <w:r w:rsidR="001B6316">
        <w:t xml:space="preserve"> – </w:t>
      </w:r>
      <w:r>
        <w:t>Konvencija)</w:t>
      </w:r>
      <w:r w:rsidRPr="000D492D">
        <w:t xml:space="preserve"> </w:t>
      </w:r>
      <w:proofErr w:type="gramStart"/>
      <w:r>
        <w:t>6.pantā</w:t>
      </w:r>
      <w:proofErr w:type="gramEnd"/>
      <w:r>
        <w:t xml:space="preserve"> noteikto </w:t>
      </w:r>
      <w:r w:rsidRPr="000D492D">
        <w:t>tiesību uz taisnīgu tiesu pārkāpumiem, vairākkārt paudusi viedokli, ka</w:t>
      </w:r>
      <w:r>
        <w:t xml:space="preserve"> tiesības uz taisnīgu tiesu sevī ietver ne tikai tiesības nekavējoties un detalizēti tikt informētam par viņam izvirzītās apsūdzības raksturu un iemeslu, bet arī tiesības uz attiecīgu laiku un līdzekļiem, lai sagatavotu savu aizstāvību, ka</w:t>
      </w:r>
      <w:r w:rsidRPr="00AA5B86">
        <w:t xml:space="preserve"> apsūdzētajam ir tiesības tikt informētam ne tikai par viņa izdarītajām darbībām un uz to balstītajām apsūdzībām, bet arī par šo darbību juridisko vērtējumu</w:t>
      </w:r>
      <w:r w:rsidRPr="000D492D">
        <w:t xml:space="preserve"> (</w:t>
      </w:r>
      <w:r w:rsidRPr="000D492D">
        <w:rPr>
          <w:i/>
        </w:rPr>
        <w:t xml:space="preserve">Eiropas Cilvēktiesību tiesas 1980.gada 27.februāra sprieduma lietā </w:t>
      </w:r>
      <w:r w:rsidRPr="002C4DAF">
        <w:rPr>
          <w:iCs/>
        </w:rPr>
        <w:t>„</w:t>
      </w:r>
      <w:proofErr w:type="spellStart"/>
      <w:r w:rsidRPr="000D492D">
        <w:rPr>
          <w:i/>
        </w:rPr>
        <w:t>Deweer</w:t>
      </w:r>
      <w:proofErr w:type="spellEnd"/>
      <w:r w:rsidRPr="000D492D">
        <w:rPr>
          <w:i/>
        </w:rPr>
        <w:t xml:space="preserve"> v. </w:t>
      </w:r>
      <w:proofErr w:type="spellStart"/>
      <w:r w:rsidRPr="000D492D">
        <w:rPr>
          <w:i/>
        </w:rPr>
        <w:t>Belgium</w:t>
      </w:r>
      <w:proofErr w:type="spellEnd"/>
      <w:r w:rsidRPr="000D492D">
        <w:rPr>
          <w:i/>
        </w:rPr>
        <w:t xml:space="preserve">”, </w:t>
      </w:r>
      <w:r>
        <w:rPr>
          <w:i/>
        </w:rPr>
        <w:t>iesnieg</w:t>
      </w:r>
      <w:r w:rsidRPr="000D492D">
        <w:rPr>
          <w:i/>
        </w:rPr>
        <w:t>uma Nr.</w:t>
      </w:r>
      <w:r>
        <w:rPr>
          <w:i/>
        </w:rPr>
        <w:t> </w:t>
      </w:r>
      <w:r w:rsidRPr="000D492D">
        <w:rPr>
          <w:i/>
        </w:rPr>
        <w:t>6903/75, 56.punkt</w:t>
      </w:r>
      <w:r>
        <w:rPr>
          <w:i/>
        </w:rPr>
        <w:t>s</w:t>
      </w:r>
      <w:r w:rsidRPr="000D492D">
        <w:rPr>
          <w:i/>
        </w:rPr>
        <w:t>,</w:t>
      </w:r>
      <w:r>
        <w:rPr>
          <w:i/>
        </w:rPr>
        <w:t xml:space="preserve"> </w:t>
      </w:r>
      <w:r w:rsidRPr="000D492D">
        <w:rPr>
          <w:i/>
        </w:rPr>
        <w:t xml:space="preserve">1980.gada 13.maija sprieduma lietā </w:t>
      </w:r>
      <w:r w:rsidRPr="002C4DAF">
        <w:rPr>
          <w:iCs/>
        </w:rPr>
        <w:t>„</w:t>
      </w:r>
      <w:proofErr w:type="spellStart"/>
      <w:r w:rsidRPr="000D492D">
        <w:rPr>
          <w:i/>
        </w:rPr>
        <w:t>Artico</w:t>
      </w:r>
      <w:proofErr w:type="spellEnd"/>
      <w:r w:rsidRPr="000D492D">
        <w:rPr>
          <w:i/>
        </w:rPr>
        <w:t xml:space="preserve"> v. </w:t>
      </w:r>
      <w:proofErr w:type="spellStart"/>
      <w:r w:rsidRPr="000D492D">
        <w:rPr>
          <w:i/>
        </w:rPr>
        <w:t>Italy</w:t>
      </w:r>
      <w:proofErr w:type="spellEnd"/>
      <w:r w:rsidRPr="000D492D">
        <w:rPr>
          <w:i/>
        </w:rPr>
        <w:t xml:space="preserve">”, </w:t>
      </w:r>
      <w:r>
        <w:rPr>
          <w:i/>
        </w:rPr>
        <w:t>iesnieg</w:t>
      </w:r>
      <w:r w:rsidRPr="000D492D">
        <w:rPr>
          <w:i/>
        </w:rPr>
        <w:t>uma Nr.</w:t>
      </w:r>
      <w:r>
        <w:rPr>
          <w:i/>
        </w:rPr>
        <w:t> </w:t>
      </w:r>
      <w:r w:rsidRPr="000D492D">
        <w:rPr>
          <w:i/>
        </w:rPr>
        <w:t>6694/74,</w:t>
      </w:r>
      <w:r>
        <w:rPr>
          <w:i/>
        </w:rPr>
        <w:t xml:space="preserve"> </w:t>
      </w:r>
      <w:r w:rsidRPr="000D492D">
        <w:rPr>
          <w:i/>
        </w:rPr>
        <w:t>32.punkt</w:t>
      </w:r>
      <w:r>
        <w:rPr>
          <w:i/>
        </w:rPr>
        <w:t>s</w:t>
      </w:r>
      <w:r w:rsidRPr="000D492D">
        <w:rPr>
          <w:i/>
        </w:rPr>
        <w:t xml:space="preserve">, 1984.gada 9.aprīļa sprieduma lietā </w:t>
      </w:r>
      <w:r w:rsidRPr="002C4DAF">
        <w:rPr>
          <w:iCs/>
        </w:rPr>
        <w:t>„</w:t>
      </w:r>
      <w:proofErr w:type="spellStart"/>
      <w:r w:rsidRPr="000D492D">
        <w:rPr>
          <w:i/>
        </w:rPr>
        <w:t>Goddi</w:t>
      </w:r>
      <w:proofErr w:type="spellEnd"/>
      <w:r w:rsidRPr="000D492D">
        <w:rPr>
          <w:i/>
        </w:rPr>
        <w:t xml:space="preserve"> v. </w:t>
      </w:r>
      <w:proofErr w:type="spellStart"/>
      <w:r w:rsidRPr="000D492D">
        <w:rPr>
          <w:i/>
        </w:rPr>
        <w:t>Italy</w:t>
      </w:r>
      <w:proofErr w:type="spellEnd"/>
      <w:r w:rsidRPr="000D492D">
        <w:rPr>
          <w:i/>
        </w:rPr>
        <w:t xml:space="preserve">”, </w:t>
      </w:r>
      <w:r>
        <w:rPr>
          <w:i/>
        </w:rPr>
        <w:t>iesnieg</w:t>
      </w:r>
      <w:r w:rsidRPr="000D492D">
        <w:rPr>
          <w:i/>
        </w:rPr>
        <w:t>uma Nr.</w:t>
      </w:r>
      <w:r>
        <w:rPr>
          <w:i/>
        </w:rPr>
        <w:t> </w:t>
      </w:r>
      <w:r w:rsidRPr="000D492D">
        <w:rPr>
          <w:i/>
        </w:rPr>
        <w:t>8966/80, 28.punkt</w:t>
      </w:r>
      <w:r>
        <w:rPr>
          <w:i/>
        </w:rPr>
        <w:t>s,</w:t>
      </w:r>
      <w:r w:rsidRPr="000D492D">
        <w:rPr>
          <w:i/>
        </w:rPr>
        <w:t xml:space="preserve"> 1985.gada 12.februāra sprieduma lietā </w:t>
      </w:r>
      <w:r w:rsidRPr="002C4DAF">
        <w:rPr>
          <w:iCs/>
        </w:rPr>
        <w:t>„</w:t>
      </w:r>
      <w:proofErr w:type="spellStart"/>
      <w:r w:rsidRPr="000D492D">
        <w:rPr>
          <w:i/>
        </w:rPr>
        <w:t>Colozza</w:t>
      </w:r>
      <w:proofErr w:type="spellEnd"/>
      <w:r w:rsidRPr="000D492D">
        <w:rPr>
          <w:i/>
        </w:rPr>
        <w:t xml:space="preserve"> v. </w:t>
      </w:r>
      <w:proofErr w:type="spellStart"/>
      <w:r w:rsidRPr="000D492D">
        <w:rPr>
          <w:i/>
        </w:rPr>
        <w:t>Italy</w:t>
      </w:r>
      <w:proofErr w:type="spellEnd"/>
      <w:r w:rsidRPr="000D492D">
        <w:rPr>
          <w:i/>
        </w:rPr>
        <w:t xml:space="preserve">”, </w:t>
      </w:r>
      <w:r>
        <w:rPr>
          <w:i/>
        </w:rPr>
        <w:t>iesnieg</w:t>
      </w:r>
      <w:r w:rsidRPr="000D492D">
        <w:rPr>
          <w:i/>
        </w:rPr>
        <w:t>uma Nr.9024/80, 26.punkt</w:t>
      </w:r>
      <w:r>
        <w:rPr>
          <w:i/>
        </w:rPr>
        <w:t>s,</w:t>
      </w:r>
      <w:r w:rsidRPr="000D492D">
        <w:rPr>
          <w:i/>
        </w:rPr>
        <w:t xml:space="preserve"> 1989.gada 19.decembra sprieduma lietā </w:t>
      </w:r>
      <w:r w:rsidRPr="002C4DAF">
        <w:rPr>
          <w:iCs/>
        </w:rPr>
        <w:t>„</w:t>
      </w:r>
      <w:proofErr w:type="spellStart"/>
      <w:r w:rsidRPr="000D492D">
        <w:rPr>
          <w:i/>
        </w:rPr>
        <w:t>Kamasinski</w:t>
      </w:r>
      <w:proofErr w:type="spellEnd"/>
      <w:r w:rsidRPr="000D492D">
        <w:rPr>
          <w:i/>
        </w:rPr>
        <w:t xml:space="preserve"> v. </w:t>
      </w:r>
      <w:proofErr w:type="spellStart"/>
      <w:r w:rsidRPr="000D492D">
        <w:rPr>
          <w:i/>
        </w:rPr>
        <w:t>Austria</w:t>
      </w:r>
      <w:proofErr w:type="spellEnd"/>
      <w:r w:rsidRPr="000D492D">
        <w:rPr>
          <w:i/>
        </w:rPr>
        <w:t xml:space="preserve">”, </w:t>
      </w:r>
      <w:r>
        <w:rPr>
          <w:i/>
        </w:rPr>
        <w:t>iesnieg</w:t>
      </w:r>
      <w:r w:rsidRPr="000D492D">
        <w:rPr>
          <w:i/>
        </w:rPr>
        <w:t>uma Nr.</w:t>
      </w:r>
      <w:r>
        <w:rPr>
          <w:i/>
        </w:rPr>
        <w:t> </w:t>
      </w:r>
      <w:r w:rsidRPr="000D492D">
        <w:rPr>
          <w:i/>
        </w:rPr>
        <w:t>9783/82 79.punkt</w:t>
      </w:r>
      <w:r>
        <w:rPr>
          <w:i/>
        </w:rPr>
        <w:t>s un</w:t>
      </w:r>
      <w:r w:rsidRPr="000D492D">
        <w:rPr>
          <w:i/>
        </w:rPr>
        <w:t xml:space="preserve"> 1999.gada 25.marta sprieduma (Lielā palāta) lietā </w:t>
      </w:r>
      <w:r w:rsidRPr="002C4DAF">
        <w:rPr>
          <w:iCs/>
        </w:rPr>
        <w:t>„</w:t>
      </w:r>
      <w:proofErr w:type="spellStart"/>
      <w:r w:rsidRPr="000D492D">
        <w:rPr>
          <w:i/>
        </w:rPr>
        <w:t>P</w:t>
      </w:r>
      <w:r w:rsidR="001B6316">
        <w:rPr>
          <w:i/>
        </w:rPr>
        <w:t>é</w:t>
      </w:r>
      <w:r w:rsidRPr="000D492D">
        <w:rPr>
          <w:i/>
        </w:rPr>
        <w:t>lissier</w:t>
      </w:r>
      <w:proofErr w:type="spellEnd"/>
      <w:r w:rsidRPr="000D492D">
        <w:rPr>
          <w:i/>
        </w:rPr>
        <w:t xml:space="preserve"> </w:t>
      </w:r>
      <w:proofErr w:type="spellStart"/>
      <w:r w:rsidRPr="000D492D">
        <w:rPr>
          <w:i/>
        </w:rPr>
        <w:t>and</w:t>
      </w:r>
      <w:proofErr w:type="spellEnd"/>
      <w:r w:rsidRPr="000D492D">
        <w:rPr>
          <w:i/>
        </w:rPr>
        <w:t xml:space="preserve"> </w:t>
      </w:r>
      <w:proofErr w:type="spellStart"/>
      <w:r w:rsidRPr="000D492D">
        <w:rPr>
          <w:i/>
        </w:rPr>
        <w:t>Sassi</w:t>
      </w:r>
      <w:proofErr w:type="spellEnd"/>
      <w:r w:rsidRPr="000D492D">
        <w:rPr>
          <w:i/>
        </w:rPr>
        <w:t xml:space="preserve"> v. </w:t>
      </w:r>
      <w:proofErr w:type="spellStart"/>
      <w:r w:rsidRPr="000D492D">
        <w:rPr>
          <w:i/>
        </w:rPr>
        <w:t>France</w:t>
      </w:r>
      <w:proofErr w:type="spellEnd"/>
      <w:r w:rsidRPr="000D492D">
        <w:rPr>
          <w:i/>
        </w:rPr>
        <w:t xml:space="preserve">”, </w:t>
      </w:r>
      <w:r>
        <w:rPr>
          <w:i/>
        </w:rPr>
        <w:t>iesnieg</w:t>
      </w:r>
      <w:r w:rsidRPr="000D492D">
        <w:rPr>
          <w:i/>
        </w:rPr>
        <w:t>uma</w:t>
      </w:r>
      <w:r>
        <w:rPr>
          <w:i/>
        </w:rPr>
        <w:t xml:space="preserve"> </w:t>
      </w:r>
      <w:r w:rsidRPr="000D492D">
        <w:rPr>
          <w:i/>
        </w:rPr>
        <w:t>Nr</w:t>
      </w:r>
      <w:r>
        <w:rPr>
          <w:i/>
        </w:rPr>
        <w:t>. </w:t>
      </w:r>
      <w:r w:rsidRPr="000D492D">
        <w:rPr>
          <w:i/>
        </w:rPr>
        <w:t>25444/94, 51.</w:t>
      </w:r>
      <w:r w:rsidRPr="000D492D">
        <w:rPr>
          <w:i/>
        </w:rPr>
        <w:noBreakHyphen/>
        <w:t>52.punkt</w:t>
      </w:r>
      <w:r>
        <w:rPr>
          <w:i/>
        </w:rPr>
        <w:t xml:space="preserve">s, 2000.gada 25.jūlija sprieduma lietā </w:t>
      </w:r>
      <w:r w:rsidRPr="002C4DAF">
        <w:rPr>
          <w:iCs/>
        </w:rPr>
        <w:t>„</w:t>
      </w:r>
      <w:proofErr w:type="spellStart"/>
      <w:r>
        <w:rPr>
          <w:i/>
        </w:rPr>
        <w:t>Mattocia</w:t>
      </w:r>
      <w:proofErr w:type="spellEnd"/>
      <w:r>
        <w:rPr>
          <w:i/>
        </w:rPr>
        <w:t xml:space="preserve"> v. </w:t>
      </w:r>
      <w:proofErr w:type="spellStart"/>
      <w:r>
        <w:rPr>
          <w:i/>
        </w:rPr>
        <w:t>Italy</w:t>
      </w:r>
      <w:proofErr w:type="spellEnd"/>
      <w:r>
        <w:rPr>
          <w:i/>
        </w:rPr>
        <w:t xml:space="preserve">”, Nr. 23969/94, 58.punkts, </w:t>
      </w:r>
      <w:r>
        <w:rPr>
          <w:i/>
          <w:iCs/>
        </w:rPr>
        <w:t xml:space="preserve">2005.gada 20.janvāra spriedums lietā </w:t>
      </w:r>
      <w:r w:rsidRPr="00B64FD7">
        <w:rPr>
          <w:i/>
        </w:rPr>
        <w:t>„</w:t>
      </w:r>
      <w:proofErr w:type="spellStart"/>
      <w:r>
        <w:rPr>
          <w:i/>
          <w:iCs/>
        </w:rPr>
        <w:t>Mayzit</w:t>
      </w:r>
      <w:proofErr w:type="spellEnd"/>
      <w:r>
        <w:rPr>
          <w:i/>
          <w:iCs/>
        </w:rPr>
        <w:t xml:space="preserve"> v. </w:t>
      </w:r>
      <w:proofErr w:type="spellStart"/>
      <w:r>
        <w:rPr>
          <w:i/>
          <w:iCs/>
        </w:rPr>
        <w:t>Russia</w:t>
      </w:r>
      <w:proofErr w:type="spellEnd"/>
      <w:r>
        <w:rPr>
          <w:i/>
          <w:iCs/>
        </w:rPr>
        <w:t>”, iesnieguma Nr. 63378/</w:t>
      </w:r>
      <w:r w:rsidR="001B6316">
        <w:rPr>
          <w:i/>
          <w:iCs/>
        </w:rPr>
        <w:t>00</w:t>
      </w:r>
      <w:r>
        <w:rPr>
          <w:i/>
          <w:iCs/>
        </w:rPr>
        <w:t>, 79.punkts</w:t>
      </w:r>
      <w:r>
        <w:t>).</w:t>
      </w:r>
    </w:p>
    <w:p w14:paraId="4C268B13" w14:textId="6405B7D8" w:rsidR="00113096" w:rsidRDefault="00113096" w:rsidP="00113096">
      <w:pPr>
        <w:spacing w:line="276" w:lineRule="auto"/>
        <w:ind w:firstLine="652"/>
        <w:contextualSpacing/>
        <w:jc w:val="both"/>
      </w:pPr>
      <w:r>
        <w:t>Konstatējot, ka pēc apsūdzības grozījumu iesniegšanas apelācijas instances tiesā</w:t>
      </w:r>
      <w:r w:rsidR="00245CF4">
        <w:t>, kurā nepiedalījās apsūdzētais</w:t>
      </w:r>
      <w:r w:rsidR="003D7FB2">
        <w:t>,</w:t>
      </w:r>
      <w:r w:rsidR="00A241CD">
        <w:t xml:space="preserve"> noraidīts</w:t>
      </w:r>
      <w:r w:rsidR="001B6316">
        <w:t xml:space="preserve"> </w:t>
      </w:r>
      <w:r>
        <w:t xml:space="preserve">aizstāvja lūgums atlikt lietas izskatīšanu un dot laiku sagatavoties aizstāvībai, Eiropas Cilvēktiesību tiesa atzina Konvencijas </w:t>
      </w:r>
      <w:proofErr w:type="gramStart"/>
      <w:r>
        <w:t>6.panta</w:t>
      </w:r>
      <w:proofErr w:type="gramEnd"/>
      <w:r>
        <w:t xml:space="preserve"> pārkāpumu (</w:t>
      </w:r>
      <w:r>
        <w:rPr>
          <w:i/>
          <w:iCs/>
        </w:rPr>
        <w:t>Eiropas Cilvēktiesību tiesas</w:t>
      </w:r>
      <w:r w:rsidR="001B6316">
        <w:rPr>
          <w:i/>
          <w:iCs/>
        </w:rPr>
        <w:t xml:space="preserve"> 2008.</w:t>
      </w:r>
      <w:r w:rsidRPr="006B77C8">
        <w:rPr>
          <w:i/>
          <w:iCs/>
        </w:rPr>
        <w:t>gada</w:t>
      </w:r>
      <w:r w:rsidR="001B6316">
        <w:rPr>
          <w:i/>
          <w:iCs/>
        </w:rPr>
        <w:t xml:space="preserve"> 25.septembra </w:t>
      </w:r>
      <w:r w:rsidRPr="006B77C8">
        <w:rPr>
          <w:i/>
          <w:iCs/>
        </w:rPr>
        <w:t xml:space="preserve"> sprieduma lietā </w:t>
      </w:r>
      <w:r w:rsidRPr="00B64FD7">
        <w:rPr>
          <w:i/>
        </w:rPr>
        <w:t>„</w:t>
      </w:r>
      <w:proofErr w:type="spellStart"/>
      <w:r w:rsidRPr="006B77C8">
        <w:rPr>
          <w:i/>
          <w:iCs/>
        </w:rPr>
        <w:t>Seliverstov</w:t>
      </w:r>
      <w:proofErr w:type="spellEnd"/>
      <w:r w:rsidRPr="006B77C8">
        <w:rPr>
          <w:i/>
          <w:iCs/>
        </w:rPr>
        <w:t xml:space="preserve"> v. </w:t>
      </w:r>
      <w:proofErr w:type="spellStart"/>
      <w:r w:rsidRPr="006B77C8">
        <w:rPr>
          <w:i/>
          <w:iCs/>
        </w:rPr>
        <w:t>Russia</w:t>
      </w:r>
      <w:proofErr w:type="spellEnd"/>
      <w:r w:rsidRPr="006B77C8">
        <w:rPr>
          <w:i/>
          <w:iCs/>
        </w:rPr>
        <w:t>”,</w:t>
      </w:r>
      <w:r>
        <w:rPr>
          <w:i/>
          <w:iCs/>
        </w:rPr>
        <w:t xml:space="preserve"> iesnieguma Nr. 19692/02, 19.punkts</w:t>
      </w:r>
      <w:r>
        <w:t>).</w:t>
      </w:r>
    </w:p>
    <w:p w14:paraId="7DB237BB" w14:textId="77777777" w:rsidR="00113096" w:rsidRDefault="00113096" w:rsidP="00113096">
      <w:pPr>
        <w:spacing w:line="276" w:lineRule="auto"/>
        <w:ind w:firstLine="652"/>
        <w:contextualSpacing/>
        <w:jc w:val="both"/>
      </w:pPr>
      <w:r>
        <w:t xml:space="preserve">Konvencijas </w:t>
      </w:r>
      <w:proofErr w:type="gramStart"/>
      <w:r>
        <w:t>6.panta</w:t>
      </w:r>
      <w:proofErr w:type="gramEnd"/>
      <w:r>
        <w:t xml:space="preserve"> pārkāpums tika atzīts arī lietā </w:t>
      </w:r>
      <w:r w:rsidRPr="002C4DAF">
        <w:rPr>
          <w:iCs/>
        </w:rPr>
        <w:t>„</w:t>
      </w:r>
      <w:proofErr w:type="spellStart"/>
      <w:r>
        <w:t>Miraux</w:t>
      </w:r>
      <w:proofErr w:type="spellEnd"/>
      <w:r>
        <w:t xml:space="preserve"> v. </w:t>
      </w:r>
      <w:proofErr w:type="spellStart"/>
      <w:r>
        <w:t>France</w:t>
      </w:r>
      <w:proofErr w:type="spellEnd"/>
      <w:r>
        <w:t>”, kurā apsūdzība tika papildināta pēc pušu debatēm, apsūdzētajam un aizstāvim nedodot iespēju izteikties (</w:t>
      </w:r>
      <w:r w:rsidRPr="006B77C8">
        <w:rPr>
          <w:i/>
          <w:iCs/>
        </w:rPr>
        <w:t>Eiropas</w:t>
      </w:r>
      <w:r>
        <w:rPr>
          <w:i/>
          <w:iCs/>
        </w:rPr>
        <w:t xml:space="preserve"> Cilvēktiesību tiesas </w:t>
      </w:r>
      <w:proofErr w:type="gramStart"/>
      <w:r>
        <w:rPr>
          <w:i/>
          <w:iCs/>
        </w:rPr>
        <w:t>2006.gada</w:t>
      </w:r>
      <w:proofErr w:type="gramEnd"/>
      <w:r>
        <w:rPr>
          <w:i/>
          <w:iCs/>
        </w:rPr>
        <w:t xml:space="preserve"> 26.septembra sprieduma lietā </w:t>
      </w:r>
      <w:r w:rsidRPr="00B64FD7">
        <w:rPr>
          <w:i/>
        </w:rPr>
        <w:t>„</w:t>
      </w:r>
      <w:proofErr w:type="spellStart"/>
      <w:r>
        <w:rPr>
          <w:i/>
          <w:iCs/>
        </w:rPr>
        <w:t>Miraux</w:t>
      </w:r>
      <w:proofErr w:type="spellEnd"/>
      <w:r>
        <w:rPr>
          <w:i/>
          <w:iCs/>
        </w:rPr>
        <w:t xml:space="preserve"> v. </w:t>
      </w:r>
      <w:proofErr w:type="spellStart"/>
      <w:r>
        <w:rPr>
          <w:i/>
          <w:iCs/>
        </w:rPr>
        <w:t>France</w:t>
      </w:r>
      <w:proofErr w:type="spellEnd"/>
      <w:r>
        <w:rPr>
          <w:i/>
          <w:iCs/>
        </w:rPr>
        <w:t>”, iesnieguma Nr. 73529/01, 36.punkts</w:t>
      </w:r>
      <w:r>
        <w:t xml:space="preserve">). </w:t>
      </w:r>
    </w:p>
    <w:p w14:paraId="39110D5A" w14:textId="064832E9" w:rsidR="00113096" w:rsidRPr="000A0953" w:rsidRDefault="00113096" w:rsidP="00113096">
      <w:pPr>
        <w:spacing w:line="276" w:lineRule="auto"/>
        <w:ind w:firstLine="652"/>
        <w:contextualSpacing/>
        <w:jc w:val="both"/>
      </w:pPr>
      <w:r>
        <w:t xml:space="preserve">Tāpat Konvencijas </w:t>
      </w:r>
      <w:proofErr w:type="gramStart"/>
      <w:r>
        <w:t>6.panta</w:t>
      </w:r>
      <w:proofErr w:type="gramEnd"/>
      <w:r>
        <w:t xml:space="preserve"> pārkāpums tika atzīts lietā </w:t>
      </w:r>
      <w:r w:rsidRPr="002C4DAF">
        <w:rPr>
          <w:iCs/>
        </w:rPr>
        <w:t>„</w:t>
      </w:r>
      <w:proofErr w:type="spellStart"/>
      <w:r>
        <w:t>Mattei</w:t>
      </w:r>
      <w:proofErr w:type="spellEnd"/>
      <w:r>
        <w:t xml:space="preserve"> v. </w:t>
      </w:r>
      <w:proofErr w:type="spellStart"/>
      <w:r>
        <w:t>France</w:t>
      </w:r>
      <w:proofErr w:type="spellEnd"/>
      <w:r>
        <w:t xml:space="preserve">”. Šajā lietā Eiropas Cilvēktiesību tiesa konstatēja, ka apsūdzētā darbību pārkvalifikācija notikusi tikai apelācijas instances tiesas spriedumā. Tā kā apsūdzētais par to netika informēts, viņš nevarēja paredzēt viņam inkriminētā noziedzīgā nodarījuma pārkvalifikāciju un attiecīgi viņam nebija </w:t>
      </w:r>
      <w:r>
        <w:lastRenderedPageBreak/>
        <w:t>iespējas izteikt savu viedokli un izvēlēties aizstāvības taktiku (</w:t>
      </w:r>
      <w:r>
        <w:rPr>
          <w:i/>
          <w:iCs/>
        </w:rPr>
        <w:t xml:space="preserve">Eiropas Cilvēktiesību tiesas </w:t>
      </w:r>
      <w:proofErr w:type="gramStart"/>
      <w:r>
        <w:rPr>
          <w:i/>
          <w:iCs/>
        </w:rPr>
        <w:t>2006.gada</w:t>
      </w:r>
      <w:proofErr w:type="gramEnd"/>
      <w:r>
        <w:rPr>
          <w:i/>
          <w:iCs/>
        </w:rPr>
        <w:t xml:space="preserve"> 19.decembra spriedum</w:t>
      </w:r>
      <w:r w:rsidR="00D76A44">
        <w:rPr>
          <w:i/>
          <w:iCs/>
        </w:rPr>
        <w:t>s</w:t>
      </w:r>
      <w:r>
        <w:rPr>
          <w:i/>
          <w:iCs/>
        </w:rPr>
        <w:t xml:space="preserve"> lietā </w:t>
      </w:r>
      <w:r w:rsidRPr="00B64FD7">
        <w:rPr>
          <w:i/>
        </w:rPr>
        <w:t>„</w:t>
      </w:r>
      <w:proofErr w:type="spellStart"/>
      <w:r>
        <w:rPr>
          <w:i/>
          <w:iCs/>
        </w:rPr>
        <w:t>Mattei</w:t>
      </w:r>
      <w:proofErr w:type="spellEnd"/>
      <w:r>
        <w:rPr>
          <w:i/>
          <w:iCs/>
        </w:rPr>
        <w:t xml:space="preserve"> v. </w:t>
      </w:r>
      <w:proofErr w:type="spellStart"/>
      <w:r>
        <w:rPr>
          <w:i/>
          <w:iCs/>
        </w:rPr>
        <w:t>France</w:t>
      </w:r>
      <w:proofErr w:type="spellEnd"/>
      <w:r>
        <w:rPr>
          <w:i/>
          <w:iCs/>
        </w:rPr>
        <w:t>”, iesnieguma Nr. 34043/02</w:t>
      </w:r>
      <w:r w:rsidR="00245CF4">
        <w:rPr>
          <w:i/>
          <w:iCs/>
        </w:rPr>
        <w:t>).</w:t>
      </w:r>
    </w:p>
    <w:p w14:paraId="5E39F874" w14:textId="17E5F409" w:rsidR="00113096" w:rsidRDefault="00113096" w:rsidP="00113096">
      <w:pPr>
        <w:spacing w:line="276" w:lineRule="auto"/>
        <w:ind w:firstLine="652"/>
        <w:contextualSpacing/>
        <w:jc w:val="both"/>
      </w:pPr>
      <w:r>
        <w:t xml:space="preserve">[18.2] No apelācijas instances tiesas sēdes protokola un audioieraksta konstatējams, ka pēc grozītās apsūdzības izsniegšanas apelācijas instances tiesā </w:t>
      </w:r>
      <w:proofErr w:type="gramStart"/>
      <w:r>
        <w:t>2019.gada</w:t>
      </w:r>
      <w:proofErr w:type="gramEnd"/>
      <w:r>
        <w:t xml:space="preserve"> 7.novembrī tiesa apmierināja apsūdzētā </w:t>
      </w:r>
      <w:r w:rsidR="000260F1">
        <w:t>[pers. A]</w:t>
      </w:r>
      <w:r>
        <w:t xml:space="preserve"> un viņa aizstāvja pieteikto lūgumu un lietas iztiesāšanu atlika līdz 2020.gada 1</w:t>
      </w:r>
      <w:r w:rsidR="00787DC7">
        <w:t>4</w:t>
      </w:r>
      <w:r>
        <w:t xml:space="preserve">.janvārim, dodot iespēju iesniegt papildu argumentus un paskaidrojumus. </w:t>
      </w:r>
    </w:p>
    <w:p w14:paraId="169AF77C" w14:textId="3F231FB3" w:rsidR="00245CF4" w:rsidRDefault="00113096" w:rsidP="00245CF4">
      <w:pPr>
        <w:spacing w:line="276" w:lineRule="auto"/>
        <w:ind w:firstLine="652"/>
        <w:contextualSpacing/>
        <w:jc w:val="both"/>
      </w:pPr>
      <w:r>
        <w:t xml:space="preserve">Savukārt no apelācijas instances tiesas </w:t>
      </w:r>
      <w:proofErr w:type="gramStart"/>
      <w:r>
        <w:t>2020.gada</w:t>
      </w:r>
      <w:proofErr w:type="gramEnd"/>
      <w:r>
        <w:t xml:space="preserve"> 1</w:t>
      </w:r>
      <w:r w:rsidR="00787DC7">
        <w:t>4</w:t>
      </w:r>
      <w:r>
        <w:t xml:space="preserve">.janvāra tiesas sēdes protokola un audioieraksta konstatējams, ka apsūdzētais </w:t>
      </w:r>
      <w:r w:rsidR="000260F1">
        <w:t>[pers. A]</w:t>
      </w:r>
      <w:r>
        <w:t xml:space="preserve"> neatzina sevi par vainīgu </w:t>
      </w:r>
      <w:r w:rsidRPr="00F716E2">
        <w:t>grozītajā apsūdzībā. Izmantojot Kriminālprocesa likum</w:t>
      </w:r>
      <w:r>
        <w:t xml:space="preserve">a </w:t>
      </w:r>
      <w:proofErr w:type="gramStart"/>
      <w:r>
        <w:t>503.panta</w:t>
      </w:r>
      <w:proofErr w:type="gramEnd"/>
      <w:r>
        <w:t xml:space="preserve"> trešajā daļā paredzētās</w:t>
      </w:r>
      <w:r w:rsidRPr="00F716E2">
        <w:t xml:space="preserve"> tiesības, apsūdzētais </w:t>
      </w:r>
      <w:r w:rsidR="000260F1">
        <w:t>[pers. A]</w:t>
      </w:r>
      <w:r w:rsidRPr="00F716E2">
        <w:t xml:space="preserve"> iesniedz</w:t>
      </w:r>
      <w:r>
        <w:t>is tiesai savas liecības</w:t>
      </w:r>
      <w:r w:rsidRPr="00F716E2">
        <w:t xml:space="preserve"> rakstveid</w:t>
      </w:r>
      <w:r>
        <w:t>ā</w:t>
      </w:r>
      <w:r w:rsidRPr="00F716E2">
        <w:t>.</w:t>
      </w:r>
      <w:r>
        <w:t xml:space="preserve"> Savukārt apsūdzētā </w:t>
      </w:r>
      <w:r w:rsidR="000260F1">
        <w:t>[pers. A]</w:t>
      </w:r>
      <w:r>
        <w:t xml:space="preserve"> aizstāvis grozīto apsūdzību detalizēti vērtējis tiesas debatēs.</w:t>
      </w:r>
    </w:p>
    <w:p w14:paraId="4B8D12E6" w14:textId="7CC53868" w:rsidR="001B6316" w:rsidRDefault="00113096" w:rsidP="00245CF4">
      <w:pPr>
        <w:spacing w:line="276" w:lineRule="auto"/>
        <w:ind w:firstLine="652"/>
        <w:contextualSpacing/>
        <w:jc w:val="both"/>
      </w:pPr>
      <w:r>
        <w:t xml:space="preserve">[18.3] Tādējādi izskatāmajā lietā lietas faktiskie apstākļi atšķiras no iepriekš minētajiem Eiropas Cilvēktiesību tiesas spriedumos analizētajiem apstākļiem. Izskatāmajā lietā Senātam nav pamata atzīt, ka ir pārkāptas apsūdzētā </w:t>
      </w:r>
      <w:r w:rsidR="000260F1">
        <w:t>[pers. A]</w:t>
      </w:r>
      <w:r>
        <w:t xml:space="preserve"> tiesības būt detalizēti informētam par izvirzītās apsūdzības raksturu un iemeslu, kā arī nav </w:t>
      </w:r>
      <w:r w:rsidRPr="00176C55">
        <w:t xml:space="preserve">pamata atzīt, ka pārkāptas apsūdzētā </w:t>
      </w:r>
      <w:r w:rsidRPr="005F5BF8">
        <w:t xml:space="preserve">tiesības uz pietiekamu laiku un iespējām sagatavoties aizstāvībai. Līdz ar to Senāts atzīst, ka Kriminālprocesa likuma </w:t>
      </w:r>
      <w:proofErr w:type="gramStart"/>
      <w:r w:rsidRPr="005F5BF8">
        <w:t>20.pantā</w:t>
      </w:r>
      <w:proofErr w:type="gramEnd"/>
      <w:r w:rsidRPr="005F5BF8">
        <w:t xml:space="preserve"> noteikto tiesību uz aizstāvību īstenošana tika nodrošināta faktiski un efektīvi.</w:t>
      </w:r>
    </w:p>
    <w:p w14:paraId="7E1ADEC3" w14:textId="3A7F56F9" w:rsidR="00113096" w:rsidRPr="00245CF4" w:rsidRDefault="00113096" w:rsidP="001B6316">
      <w:pPr>
        <w:spacing w:line="276" w:lineRule="auto"/>
        <w:ind w:firstLine="652"/>
        <w:contextualSpacing/>
        <w:jc w:val="both"/>
        <w:rPr>
          <w:i/>
        </w:rPr>
      </w:pPr>
      <w:r w:rsidRPr="00F807C5">
        <w:t>[1</w:t>
      </w:r>
      <w:r>
        <w:t>8.</w:t>
      </w:r>
      <w:r w:rsidR="00787DC7">
        <w:t>4</w:t>
      </w:r>
      <w:r w:rsidRPr="00F807C5">
        <w:t>] Senāts norāda, ka, izvērtējot, vai grozītie noziedzīgā nodarījuma faktiskie apstākļi aizskar vai neaizskar apsūdzētās personas tiesības uz aizstāvību, izšķiroša nozīme ir tam, vai, pirmkārt, šie visi apstākļi, lai gan iepriekš celtajā apsūdzībā nebija norādīti vai bija norādīti savādāk, apsūdzētajam faktiski bija zināmi, un līdz ar to viņš attiecībā uz tiem varēja īstenot savu aizstāvību un, otrkārt, vai šiem apstākļiem vispār ir nozīme aizstāvības īstenošanā (</w:t>
      </w:r>
      <w:r w:rsidRPr="00F807C5">
        <w:rPr>
          <w:i/>
          <w:iCs/>
        </w:rPr>
        <w:t>Augstākās tiesas 20</w:t>
      </w:r>
      <w:r>
        <w:rPr>
          <w:i/>
          <w:iCs/>
        </w:rPr>
        <w:t>09</w:t>
      </w:r>
      <w:r w:rsidRPr="00F807C5">
        <w:rPr>
          <w:i/>
          <w:iCs/>
        </w:rPr>
        <w:t>.gada</w:t>
      </w:r>
      <w:r>
        <w:rPr>
          <w:i/>
          <w:iCs/>
        </w:rPr>
        <w:t xml:space="preserve"> 28.maija</w:t>
      </w:r>
      <w:r w:rsidRPr="00F807C5">
        <w:rPr>
          <w:i/>
          <w:iCs/>
        </w:rPr>
        <w:t xml:space="preserve"> lēmums lietā</w:t>
      </w:r>
      <w:r>
        <w:rPr>
          <w:i/>
          <w:iCs/>
        </w:rPr>
        <w:t xml:space="preserve"> Nr. SKK-84/2009 </w:t>
      </w:r>
      <w:r w:rsidRPr="00245CF4">
        <w:rPr>
          <w:i/>
          <w:iCs/>
        </w:rPr>
        <w:t>(</w:t>
      </w:r>
      <w:r w:rsidR="001B6316">
        <w:rPr>
          <w:i/>
          <w:iCs/>
        </w:rPr>
        <w:t>11512000204</w:t>
      </w:r>
      <w:r>
        <w:rPr>
          <w:i/>
          <w:iCs/>
        </w:rPr>
        <w:t xml:space="preserve">), 2013.gada 21.novembra lēmums lietā </w:t>
      </w:r>
      <w:r w:rsidRPr="00F807C5">
        <w:rPr>
          <w:i/>
          <w:iCs/>
        </w:rPr>
        <w:t xml:space="preserve">Nr. SKK-453/2013 </w:t>
      </w:r>
      <w:r w:rsidRPr="00245CF4">
        <w:rPr>
          <w:i/>
          <w:iCs/>
        </w:rPr>
        <w:t>(</w:t>
      </w:r>
      <w:r w:rsidR="001B6316" w:rsidRPr="00245CF4">
        <w:rPr>
          <w:i/>
          <w:iCs/>
        </w:rPr>
        <w:t>11220032708</w:t>
      </w:r>
      <w:r w:rsidRPr="00245CF4">
        <w:rPr>
          <w:i/>
          <w:iCs/>
        </w:rPr>
        <w:t>)</w:t>
      </w:r>
      <w:r>
        <w:rPr>
          <w:i/>
          <w:iCs/>
        </w:rPr>
        <w:t xml:space="preserve"> un 2018.gada </w:t>
      </w:r>
      <w:r w:rsidR="001B6316">
        <w:rPr>
          <w:i/>
          <w:iCs/>
        </w:rPr>
        <w:t>27.aprīļa</w:t>
      </w:r>
      <w:r>
        <w:rPr>
          <w:i/>
          <w:iCs/>
        </w:rPr>
        <w:t xml:space="preserve"> lēmums lietā Nr. SKK-21/2018</w:t>
      </w:r>
      <w:r w:rsidR="001B6316">
        <w:rPr>
          <w:i/>
          <w:iCs/>
        </w:rPr>
        <w:t xml:space="preserve">, </w:t>
      </w:r>
      <w:r w:rsidR="001B6316" w:rsidRPr="00245CF4">
        <w:rPr>
          <w:i/>
          <w:lang w:eastAsia="lv-LV"/>
        </w:rPr>
        <w:t>ECLI:LV:AT:2018:0427.15830105308.1.L</w:t>
      </w:r>
      <w:r w:rsidR="001B6316">
        <w:rPr>
          <w:i/>
        </w:rPr>
        <w:t>).</w:t>
      </w:r>
    </w:p>
    <w:p w14:paraId="67E0DD8B" w14:textId="36F70457" w:rsidR="00113096" w:rsidRDefault="00113096" w:rsidP="00113096">
      <w:pPr>
        <w:spacing w:line="276" w:lineRule="auto"/>
        <w:ind w:firstLine="652"/>
        <w:contextualSpacing/>
        <w:jc w:val="both"/>
      </w:pPr>
      <w:r>
        <w:t>[18</w:t>
      </w:r>
      <w:r w:rsidR="00787DC7">
        <w:t>.5</w:t>
      </w:r>
      <w:r>
        <w:t>] </w:t>
      </w:r>
      <w:r w:rsidRPr="00F807C5">
        <w:t xml:space="preserve">Senāts </w:t>
      </w:r>
      <w:r>
        <w:t>konstatē</w:t>
      </w:r>
      <w:r w:rsidRPr="00F807C5">
        <w:t>, ka izskatāmajā lietā apelācijas instances tiesa šādu pārbaudi nav veikusi, bet</w:t>
      </w:r>
      <w:r>
        <w:t xml:space="preserve"> spriedumā,</w:t>
      </w:r>
      <w:r w:rsidRPr="00F807C5">
        <w:t xml:space="preserve"> to nemotivējot, faktiski atzinusi, ka apsūdzība grozīta uz smagāku.</w:t>
      </w:r>
      <w:r>
        <w:t xml:space="preserve"> Turklāt, atzīstot, ka </w:t>
      </w:r>
      <w:r w:rsidR="00C109A6">
        <w:t>[pers. A]</w:t>
      </w:r>
      <w:r>
        <w:t xml:space="preserve"> darbībās nav Krimināllikuma </w:t>
      </w:r>
      <w:proofErr w:type="gramStart"/>
      <w:r>
        <w:t>217.panta</w:t>
      </w:r>
      <w:proofErr w:type="gramEnd"/>
      <w:r>
        <w:t xml:space="preserve"> otrajā daļā paredzētā noziedzīgā nodarījuma sastāva objektīvās puses, apelācijas instances tiesa nav argumentējusi savu atzinumu, kā arī nav norādījusi pierādījumus un likumus, kas apstiprina šādu atzinumu.</w:t>
      </w:r>
    </w:p>
    <w:p w14:paraId="389FFD55" w14:textId="373E7E90" w:rsidR="00113096" w:rsidRDefault="00113096" w:rsidP="00113096">
      <w:pPr>
        <w:spacing w:line="276" w:lineRule="auto"/>
        <w:ind w:firstLine="652"/>
        <w:contextualSpacing/>
        <w:jc w:val="both"/>
      </w:pPr>
      <w:r>
        <w:t>[18.</w:t>
      </w:r>
      <w:r w:rsidR="00787DC7">
        <w:t>5</w:t>
      </w:r>
      <w:r>
        <w:t xml:space="preserve">.1] Apsūdzētajam </w:t>
      </w:r>
      <w:r w:rsidR="00C109A6">
        <w:t>[pers. A]</w:t>
      </w:r>
      <w:r>
        <w:t xml:space="preserve"> inkriminētais Krimināllikuma </w:t>
      </w:r>
      <w:proofErr w:type="gramStart"/>
      <w:r>
        <w:t>217.pantā</w:t>
      </w:r>
      <w:proofErr w:type="gramEnd"/>
      <w:r>
        <w:t xml:space="preserve"> paredzētais noziedzīgais nodarījums no objektīvās puses raksturojas ar aktīvām darbībām – uzņēmumam likumos noteikto grāmatvedības dokumentu un statistiskās informācijas slēpšanu</w:t>
      </w:r>
      <w:r w:rsidR="00465EF8">
        <w:t> </w:t>
      </w:r>
      <w:r>
        <w:t>–, kas izpaužas grāmatvedības datu vai statistiskās informācijas neatklāšanā, attiecīgu ziņu neietveršanā grāmatvedības dokumentā, iegūtās statistiskās informācijas neatspoguļošanā u.tml. darbībās. Minētā nozieguma priekšmets ir grāmatvedības dokumenti vai statistiskā informācija.</w:t>
      </w:r>
    </w:p>
    <w:p w14:paraId="6CC66591" w14:textId="6393FB7A" w:rsidR="00113096" w:rsidRDefault="00113096" w:rsidP="00113096">
      <w:pPr>
        <w:pStyle w:val="tv213"/>
        <w:spacing w:before="0" w:beforeAutospacing="0" w:after="0" w:afterAutospacing="0" w:line="276" w:lineRule="auto"/>
        <w:ind w:firstLine="652"/>
        <w:contextualSpacing/>
        <w:jc w:val="both"/>
      </w:pPr>
      <w:r>
        <w:tab/>
        <w:t xml:space="preserve">Krimināllikuma </w:t>
      </w:r>
      <w:proofErr w:type="gramStart"/>
      <w:r>
        <w:t>217.pantā</w:t>
      </w:r>
      <w:proofErr w:type="gramEnd"/>
      <w:r>
        <w:t xml:space="preserve"> paredzētais noziedzīgais nodarījums apdraud tautsaimniecības intereses valsts ieņēmumu sfērā. </w:t>
      </w:r>
      <w:r w:rsidRPr="00481EBF">
        <w:t>Kriminālatbildība saskaņā ar šo normu iestājas uzņēmuma (uzņēmējsabiedrības)</w:t>
      </w:r>
      <w:r>
        <w:t>, iestādes vai organizācijas</w:t>
      </w:r>
      <w:r w:rsidRPr="00481EBF">
        <w:t xml:space="preserve"> vadītājam</w:t>
      </w:r>
      <w:r>
        <w:t xml:space="preserve"> vai citai personai</w:t>
      </w:r>
      <w:r w:rsidRPr="00481EBF">
        <w:t xml:space="preserve">, kas </w:t>
      </w:r>
      <w:r>
        <w:t xml:space="preserve">saskaņā ar likumu atbild </w:t>
      </w:r>
      <w:r w:rsidRPr="00481EBF">
        <w:t>par</w:t>
      </w:r>
      <w:r>
        <w:t xml:space="preserve"> grāmatvedību vai statistisko informāciju. </w:t>
      </w:r>
      <w:r w:rsidRPr="00A56227">
        <w:t>Proti, minētā norma nosaka kriminālatbildību par personas rīcību, kas paredzēta citā normatīvā aktā</w:t>
      </w:r>
      <w:r>
        <w:t xml:space="preserve"> </w:t>
      </w:r>
      <w:proofErr w:type="gramStart"/>
      <w:r>
        <w:t>(</w:t>
      </w:r>
      <w:proofErr w:type="gramEnd"/>
      <w:r w:rsidR="003D7FB2">
        <w:rPr>
          <w:i/>
          <w:iCs/>
        </w:rPr>
        <w:t xml:space="preserve">Krastiņš U, </w:t>
      </w:r>
      <w:proofErr w:type="spellStart"/>
      <w:r w:rsidR="003D7FB2">
        <w:rPr>
          <w:i/>
          <w:iCs/>
        </w:rPr>
        <w:t>Liholaja</w:t>
      </w:r>
      <w:proofErr w:type="spellEnd"/>
      <w:r w:rsidR="003D7FB2">
        <w:rPr>
          <w:i/>
          <w:iCs/>
        </w:rPr>
        <w:t xml:space="preserve"> V, </w:t>
      </w:r>
      <w:proofErr w:type="spellStart"/>
      <w:r w:rsidR="003D7FB2">
        <w:rPr>
          <w:i/>
          <w:iCs/>
        </w:rPr>
        <w:t>Hamkova</w:t>
      </w:r>
      <w:proofErr w:type="spellEnd"/>
      <w:r w:rsidR="003D7FB2">
        <w:rPr>
          <w:i/>
          <w:iCs/>
        </w:rPr>
        <w:t xml:space="preserve"> D. </w:t>
      </w:r>
      <w:r>
        <w:rPr>
          <w:i/>
          <w:iCs/>
        </w:rPr>
        <w:t>Krimin</w:t>
      </w:r>
      <w:r w:rsidR="003D7FB2">
        <w:rPr>
          <w:i/>
          <w:iCs/>
        </w:rPr>
        <w:t xml:space="preserve">āllikuma komentāri. Trešā daļa (XVIII-XXV </w:t>
      </w:r>
      <w:r w:rsidR="003D7FB2">
        <w:rPr>
          <w:i/>
          <w:iCs/>
        </w:rPr>
        <w:lastRenderedPageBreak/>
        <w:t>nodaļa), otrais papildinātais izdevums</w:t>
      </w:r>
      <w:r>
        <w:rPr>
          <w:i/>
          <w:iCs/>
        </w:rPr>
        <w:t xml:space="preserve">. Rīga: Tiesu namu aģentūra, </w:t>
      </w:r>
      <w:r w:rsidR="00465EF8">
        <w:rPr>
          <w:i/>
          <w:iCs/>
        </w:rPr>
        <w:t>2</w:t>
      </w:r>
      <w:r w:rsidR="00465EF8" w:rsidRPr="00245CF4">
        <w:rPr>
          <w:i/>
          <w:iCs/>
        </w:rPr>
        <w:t>0</w:t>
      </w:r>
      <w:r w:rsidR="003D7FB2">
        <w:rPr>
          <w:i/>
          <w:iCs/>
        </w:rPr>
        <w:t>19,</w:t>
      </w:r>
      <w:r>
        <w:rPr>
          <w:i/>
          <w:iCs/>
        </w:rPr>
        <w:t xml:space="preserve"> </w:t>
      </w:r>
      <w:r w:rsidR="00465EF8">
        <w:rPr>
          <w:i/>
          <w:iCs/>
        </w:rPr>
        <w:t>210</w:t>
      </w:r>
      <w:r>
        <w:rPr>
          <w:i/>
          <w:iCs/>
        </w:rPr>
        <w:t xml:space="preserve">., </w:t>
      </w:r>
      <w:r w:rsidR="00465EF8">
        <w:rPr>
          <w:i/>
          <w:iCs/>
        </w:rPr>
        <w:t>214</w:t>
      </w:r>
      <w:r>
        <w:rPr>
          <w:i/>
          <w:iCs/>
        </w:rPr>
        <w:t xml:space="preserve">., </w:t>
      </w:r>
      <w:r w:rsidR="00465EF8">
        <w:rPr>
          <w:i/>
          <w:iCs/>
        </w:rPr>
        <w:t>217</w:t>
      </w:r>
      <w:r>
        <w:rPr>
          <w:i/>
          <w:iCs/>
        </w:rPr>
        <w:t>.l</w:t>
      </w:r>
      <w:r w:rsidR="000D4796">
        <w:rPr>
          <w:i/>
          <w:iCs/>
        </w:rPr>
        <w:t>pp.</w:t>
      </w:r>
      <w:r>
        <w:t>)</w:t>
      </w:r>
      <w:r w:rsidRPr="00A56227">
        <w:t>.</w:t>
      </w:r>
      <w:r>
        <w:t xml:space="preserve"> </w:t>
      </w:r>
      <w:r w:rsidRPr="00407DBA">
        <w:t>Likum</w:t>
      </w:r>
      <w:r>
        <w:t>a</w:t>
      </w:r>
      <w:r w:rsidRPr="00407DBA">
        <w:t xml:space="preserve"> </w:t>
      </w:r>
      <w:r w:rsidRPr="002C4DAF">
        <w:rPr>
          <w:iCs/>
        </w:rPr>
        <w:t>„</w:t>
      </w:r>
      <w:r>
        <w:t>P</w:t>
      </w:r>
      <w:r w:rsidRPr="00407DBA">
        <w:t xml:space="preserve">ar grāmatvedību” </w:t>
      </w:r>
      <w:proofErr w:type="gramStart"/>
      <w:r w:rsidRPr="00407DBA">
        <w:t>2.pants</w:t>
      </w:r>
      <w:proofErr w:type="gramEnd"/>
      <w:r w:rsidRPr="00407DBA">
        <w:t xml:space="preserve">, kura pārkāpums inkriminēts </w:t>
      </w:r>
      <w:r w:rsidR="00C109A6">
        <w:t>[pers. A]</w:t>
      </w:r>
      <w:r w:rsidRPr="00407DBA">
        <w:t>, noteic, ka uzņēmuma pienākums ir kārtot grāmatvedību. Grāmatvedībā uzskatāmi atspoguļojami visi uzņēmuma saimnieciskie darījumi, kā arī katrs fakts vai notikums, kas rada pārmaiņas uzņēmuma mantas stāvoklī. Grāmatvedību kārto tā, lai grāmatvedības jautājumos kvalificēta trešā persona varētu gūt patiesu un skaidru priekšstatu par uzņēmuma finansiālo stāvokli bilances datumā, tā darbības rezultātiem, naudas plūsmu noteiktā laikposmā, kā arī konstatēt katra saimnieciskā darījuma sākumu un izsekot tā norisei.</w:t>
      </w:r>
    </w:p>
    <w:p w14:paraId="123354A7" w14:textId="6493590B" w:rsidR="00113096" w:rsidRDefault="00113096" w:rsidP="00113096">
      <w:pPr>
        <w:pStyle w:val="tv213"/>
        <w:spacing w:before="0" w:beforeAutospacing="0" w:after="0" w:afterAutospacing="0" w:line="276" w:lineRule="auto"/>
        <w:ind w:firstLine="652"/>
        <w:contextualSpacing/>
        <w:jc w:val="both"/>
      </w:pPr>
      <w:r>
        <w:t xml:space="preserve">Savukārt </w:t>
      </w:r>
      <w:r w:rsidRPr="00085D27">
        <w:t xml:space="preserve">Ministru kabineta </w:t>
      </w:r>
      <w:proofErr w:type="gramStart"/>
      <w:r w:rsidRPr="00085D27">
        <w:t>2003.gada</w:t>
      </w:r>
      <w:proofErr w:type="gramEnd"/>
      <w:r w:rsidRPr="00085D27">
        <w:t xml:space="preserve"> 21.oktobra </w:t>
      </w:r>
      <w:r w:rsidR="00465EF8">
        <w:t>n</w:t>
      </w:r>
      <w:r w:rsidR="00465EF8" w:rsidRPr="00085D27">
        <w:t>oteikum</w:t>
      </w:r>
      <w:r w:rsidR="00465EF8">
        <w:t>os</w:t>
      </w:r>
      <w:r w:rsidR="00465EF8" w:rsidRPr="00085D27">
        <w:t xml:space="preserve"> </w:t>
      </w:r>
      <w:r w:rsidRPr="00085D27">
        <w:t xml:space="preserve">Nr. 584 </w:t>
      </w:r>
      <w:r w:rsidRPr="002C4DAF">
        <w:rPr>
          <w:iCs/>
        </w:rPr>
        <w:t>„</w:t>
      </w:r>
      <w:r w:rsidRPr="00085D27">
        <w:t>Kases operāciju uzskaites noteikumi”</w:t>
      </w:r>
      <w:r>
        <w:t xml:space="preserve"> noteikta grāmatvedības kārtošana un organizācija. Šo Noteikumu</w:t>
      </w:r>
      <w:r w:rsidRPr="00085D27">
        <w:t xml:space="preserve"> 6.punkt</w:t>
      </w:r>
      <w:r>
        <w:t>s, kura</w:t>
      </w:r>
      <w:r w:rsidRPr="00085D27">
        <w:t xml:space="preserve"> pārkāpums </w:t>
      </w:r>
      <w:r>
        <w:t xml:space="preserve">pirmstiesas procesā </w:t>
      </w:r>
      <w:r w:rsidRPr="00085D27">
        <w:t xml:space="preserve">inkriminēts </w:t>
      </w:r>
      <w:r w:rsidR="00C109A6">
        <w:t>[pers. A]</w:t>
      </w:r>
      <w:r w:rsidRPr="00085D27">
        <w:t xml:space="preserve">, noteic, ka uzņēmums, kurš saskaņā ar normatīvajiem aktiem, kas nosaka nodokļu un citu maksājumu reģistrēšanas elektronisko ierīču un iekārtu lietošanu, no personas skaidrā naudā saņemto samaksu reģistrē kases aparātā, kases sistēmā vai specializētajā ierīcē vai iekārtā (turpmāk – kases aparāts), par darbdienas laikā </w:t>
      </w:r>
      <w:r w:rsidR="00465EF8" w:rsidRPr="00085D27">
        <w:t>saņemt</w:t>
      </w:r>
      <w:r w:rsidR="00465EF8">
        <w:t>o</w:t>
      </w:r>
      <w:r w:rsidR="00465EF8" w:rsidRPr="00085D27">
        <w:t xml:space="preserve"> </w:t>
      </w:r>
      <w:r w:rsidRPr="00085D27">
        <w:t xml:space="preserve">un iemaksāšanai uzņēmuma kasē paredzēto </w:t>
      </w:r>
      <w:r w:rsidR="00465EF8" w:rsidRPr="00085D27">
        <w:t>skaidr</w:t>
      </w:r>
      <w:r w:rsidR="00465EF8">
        <w:t>ā</w:t>
      </w:r>
      <w:r w:rsidR="00465EF8" w:rsidRPr="00085D27">
        <w:t xml:space="preserve">s </w:t>
      </w:r>
      <w:r w:rsidRPr="00085D27">
        <w:t>naudas summu sagatavo vienu kases ieņēmumu orderi, ar kuru saskaņā iemaksā naudu kasē un izdara ierakstu kases grāmatā. Šo kases ieņēmumu orderi sagatavo, pamatojoties uz kases aparāta žurnāla datiem.</w:t>
      </w:r>
    </w:p>
    <w:p w14:paraId="56435093" w14:textId="78946754" w:rsidR="00113096" w:rsidRDefault="00113096" w:rsidP="00113096">
      <w:pPr>
        <w:pStyle w:val="tv213"/>
        <w:spacing w:before="0" w:beforeAutospacing="0" w:after="0" w:afterAutospacing="0" w:line="276" w:lineRule="auto"/>
        <w:ind w:firstLine="652"/>
        <w:contextualSpacing/>
        <w:jc w:val="both"/>
        <w:rPr>
          <w:rFonts w:asciiTheme="majorBidi" w:hAnsiTheme="majorBidi" w:cstheme="majorBidi"/>
          <w:shd w:val="clear" w:color="auto" w:fill="FFFFFF"/>
        </w:rPr>
      </w:pPr>
      <w:r>
        <w:t>Savukārt</w:t>
      </w:r>
      <w:r w:rsidR="00245CF4">
        <w:t xml:space="preserve"> </w:t>
      </w:r>
      <w:r w:rsidR="00245CF4" w:rsidRPr="00085D27">
        <w:t xml:space="preserve">Ministru kabineta </w:t>
      </w:r>
      <w:proofErr w:type="gramStart"/>
      <w:r w:rsidR="00245CF4" w:rsidRPr="00085D27">
        <w:t>2003.gada</w:t>
      </w:r>
      <w:proofErr w:type="gramEnd"/>
      <w:r w:rsidR="00245CF4" w:rsidRPr="00085D27">
        <w:t xml:space="preserve"> 21.oktobra </w:t>
      </w:r>
      <w:r w:rsidR="00245CF4">
        <w:t>n</w:t>
      </w:r>
      <w:r w:rsidR="00245CF4" w:rsidRPr="00085D27">
        <w:t>oteikum</w:t>
      </w:r>
      <w:r w:rsidR="00245CF4">
        <w:t>os</w:t>
      </w:r>
      <w:r w:rsidR="00245CF4" w:rsidRPr="00085D27">
        <w:t xml:space="preserve"> Nr. 584 </w:t>
      </w:r>
      <w:r w:rsidR="00245CF4" w:rsidRPr="002C4DAF">
        <w:rPr>
          <w:iCs/>
        </w:rPr>
        <w:t>„</w:t>
      </w:r>
      <w:r w:rsidR="00245CF4" w:rsidRPr="00085D27">
        <w:t>Kases operāciju uzskaites noteikumi”</w:t>
      </w:r>
      <w:r>
        <w:t xml:space="preserve"> </w:t>
      </w:r>
      <w:r w:rsidRPr="009A784C">
        <w:t>3.punkts</w:t>
      </w:r>
      <w:r>
        <w:t>, kura pārkāpums tika inkriminēts grozītajā apsūdzībā,</w:t>
      </w:r>
      <w:r w:rsidRPr="009A784C">
        <w:t xml:space="preserve"> noteic, ka </w:t>
      </w:r>
      <w:r w:rsidRPr="009A784C">
        <w:rPr>
          <w:shd w:val="clear" w:color="auto" w:fill="FFFFFF"/>
        </w:rPr>
        <w:t>uzņēmuma kases operācijas, kā arī skaidrās naudas atlikumus uzņēmuma kasē reģistrē atsevišķi kases operācijām </w:t>
      </w:r>
      <w:proofErr w:type="spellStart"/>
      <w:r w:rsidRPr="009A784C">
        <w:rPr>
          <w:i/>
          <w:iCs/>
          <w:shd w:val="clear" w:color="auto" w:fill="FFFFFF"/>
        </w:rPr>
        <w:t>euro</w:t>
      </w:r>
      <w:proofErr w:type="spellEnd"/>
      <w:r w:rsidRPr="009A784C">
        <w:rPr>
          <w:shd w:val="clear" w:color="auto" w:fill="FFFFFF"/>
        </w:rPr>
        <w:t> un kases operācijām ārvalstu valūtās (pa to veidiem) iekārtotās kases grāmatās (turpmāk</w:t>
      </w:r>
      <w:r>
        <w:rPr>
          <w:shd w:val="clear" w:color="auto" w:fill="FFFFFF"/>
        </w:rPr>
        <w:t xml:space="preserve"> – </w:t>
      </w:r>
      <w:r w:rsidRPr="009A784C">
        <w:rPr>
          <w:shd w:val="clear" w:color="auto" w:fill="FFFFFF"/>
        </w:rPr>
        <w:t>kases grāmata), ja kases grāmata sagatavota papīra reģistra veidā. Ja kases grāmatu kārto elektroniski, izmantojot datorprogrammu, tad uzņēmuma kases operācijas, kā arī skaidrās naudas atlikumus uzņēmuma kasē reģistrē vienā kases grāmatā, atsevišķi uzskaitot kases operācijas </w:t>
      </w:r>
      <w:proofErr w:type="spellStart"/>
      <w:r w:rsidRPr="009A784C">
        <w:rPr>
          <w:i/>
          <w:iCs/>
          <w:shd w:val="clear" w:color="auto" w:fill="FFFFFF"/>
        </w:rPr>
        <w:t>euro</w:t>
      </w:r>
      <w:proofErr w:type="spellEnd"/>
      <w:r w:rsidRPr="009A784C">
        <w:rPr>
          <w:shd w:val="clear" w:color="auto" w:fill="FFFFFF"/>
        </w:rPr>
        <w:t xml:space="preserve"> un kases operācijas ārvalstu valūtās (pa to veidiem). </w:t>
      </w:r>
      <w:r>
        <w:rPr>
          <w:shd w:val="clear" w:color="auto" w:fill="FFFFFF"/>
        </w:rPr>
        <w:t>Bet š</w:t>
      </w:r>
      <w:r w:rsidRPr="009A784C">
        <w:rPr>
          <w:shd w:val="clear" w:color="auto" w:fill="FFFFFF"/>
        </w:rPr>
        <w:t>o noteikumu 8.punkts</w:t>
      </w:r>
      <w:r>
        <w:rPr>
          <w:shd w:val="clear" w:color="auto" w:fill="FFFFFF"/>
        </w:rPr>
        <w:t>, kura pārkāpums arī tika inkriminēts grozītajā apsūdzībā,</w:t>
      </w:r>
      <w:r w:rsidRPr="009A784C">
        <w:rPr>
          <w:shd w:val="clear" w:color="auto" w:fill="FFFFFF"/>
        </w:rPr>
        <w:t xml:space="preserve"> noteic: </w:t>
      </w:r>
      <w:r w:rsidR="00465EF8">
        <w:rPr>
          <w:shd w:val="clear" w:color="auto" w:fill="FFFFFF"/>
        </w:rPr>
        <w:t>„J</w:t>
      </w:r>
      <w:r w:rsidRPr="009A784C">
        <w:rPr>
          <w:shd w:val="clear" w:color="auto" w:fill="FFFFFF"/>
        </w:rPr>
        <w:t>a uzņēmums saņem no personas tādu skaidrās naudas maksājumu, uz kuru neattiecas normatīvajos aktos, kas nosaka nodokļu un citu maksājumu reģistrēšanas elektronisko ierīču un iekārtu lietošanu, minētās prasības (piemēram, darbinieks iemaksā uzņēmuma kasē skaidro naudu kā saņemtā avansa pārpa</w:t>
      </w:r>
      <w:r w:rsidRPr="009A784C">
        <w:rPr>
          <w:shd w:val="clear" w:color="auto" w:fill="FFFFFF"/>
        </w:rPr>
        <w:softHyphen/>
        <w:t xml:space="preserve">likumu), katram šādam maksājumam sagatavo atsevišķu kases ieņēmumu orderi </w:t>
      </w:r>
      <w:r w:rsidRPr="009A784C">
        <w:rPr>
          <w:rFonts w:asciiTheme="majorBidi" w:hAnsiTheme="majorBidi" w:cstheme="majorBidi"/>
          <w:shd w:val="clear" w:color="auto" w:fill="FFFFFF"/>
        </w:rPr>
        <w:t>(kredītiestādēs, krājaizdevu sabiedrībās un Latvijas Bankā – kases iemaksu attaisnojuma dokumentu), ar kuru saskaņā iemaksā naudu kasē un izdara ierakstu kases grāmatā.</w:t>
      </w:r>
      <w:r w:rsidR="00465EF8">
        <w:rPr>
          <w:rFonts w:asciiTheme="majorBidi" w:hAnsiTheme="majorBidi" w:cstheme="majorBidi"/>
          <w:shd w:val="clear" w:color="auto" w:fill="FFFFFF"/>
        </w:rPr>
        <w:t>”.</w:t>
      </w:r>
    </w:p>
    <w:p w14:paraId="6F77034C" w14:textId="4D43E7CC" w:rsidR="00113096" w:rsidRDefault="00113096" w:rsidP="00113096">
      <w:pPr>
        <w:pStyle w:val="tv213"/>
        <w:spacing w:before="0" w:beforeAutospacing="0" w:after="0" w:afterAutospacing="0" w:line="276" w:lineRule="auto"/>
        <w:ind w:firstLine="652"/>
        <w:contextualSpacing/>
        <w:jc w:val="both"/>
        <w:rPr>
          <w:rFonts w:asciiTheme="majorBidi" w:hAnsiTheme="majorBidi" w:cstheme="majorBidi"/>
          <w:shd w:val="clear" w:color="auto" w:fill="FFFFFF"/>
        </w:rPr>
      </w:pPr>
      <w:r>
        <w:rPr>
          <w:rFonts w:asciiTheme="majorBidi" w:hAnsiTheme="majorBidi" w:cstheme="majorBidi"/>
          <w:shd w:val="clear" w:color="auto" w:fill="FFFFFF"/>
        </w:rPr>
        <w:t>[18.</w:t>
      </w:r>
      <w:r w:rsidR="00787DC7">
        <w:rPr>
          <w:rFonts w:asciiTheme="majorBidi" w:hAnsiTheme="majorBidi" w:cstheme="majorBidi"/>
          <w:shd w:val="clear" w:color="auto" w:fill="FFFFFF"/>
        </w:rPr>
        <w:t>5</w:t>
      </w:r>
      <w:r>
        <w:rPr>
          <w:rFonts w:asciiTheme="majorBidi" w:hAnsiTheme="majorBidi" w:cstheme="majorBidi"/>
          <w:shd w:val="clear" w:color="auto" w:fill="FFFFFF"/>
        </w:rPr>
        <w:t xml:space="preserve">.2] Apelācijas instances tiesa spriedumā pamatoti norādījusi, ka saskaņā ar Krimināllikuma </w:t>
      </w:r>
      <w:proofErr w:type="gramStart"/>
      <w:r>
        <w:rPr>
          <w:rFonts w:asciiTheme="majorBidi" w:hAnsiTheme="majorBidi" w:cstheme="majorBidi"/>
          <w:shd w:val="clear" w:color="auto" w:fill="FFFFFF"/>
        </w:rPr>
        <w:t>1.panta</w:t>
      </w:r>
      <w:proofErr w:type="gramEnd"/>
      <w:r>
        <w:rPr>
          <w:rFonts w:asciiTheme="majorBidi" w:hAnsiTheme="majorBidi" w:cstheme="majorBidi"/>
          <w:shd w:val="clear" w:color="auto" w:fill="FFFFFF"/>
        </w:rPr>
        <w:t xml:space="preserve"> pirmo daļu pie kriminālatbildības saucama un sodāma tikai tāda persona, kura ir vainīga noziedzīgā nodarījumā, tas ir, kura ar nodomu (tīši) vai aiz neuzmanība izdarījusi šajā likumā paredzētu nodarījumu, kam ir visas noziedzīgā nodarījuma sastāva pazīmes, ka noziedzīgā nodarījuma faktiskie apstākļi ir saistīti ar noziedzīgā nodarījuma kvalifikāciju. Atsaucoties uz krimināltiesību teorijā izteiktajām atziņām apelācijas instances tiesa norādījusi, ka noziedzīga nodarījuma kvalifikācija ir pilnīgas atbilstības konstatēšana starp noziedzīga nodarījuma faktiskajām pazīmēm un Krimināllikuma normā paredzētā konkrētā noziedzīgā nodarījuma sastāva pazīmēm (</w:t>
      </w:r>
      <w:r>
        <w:rPr>
          <w:rFonts w:asciiTheme="majorBidi" w:hAnsiTheme="majorBidi" w:cstheme="majorBidi"/>
          <w:i/>
          <w:iCs/>
          <w:shd w:val="clear" w:color="auto" w:fill="FFFFFF"/>
        </w:rPr>
        <w:t>Krastiņš</w:t>
      </w:r>
      <w:r w:rsidR="00465EF8">
        <w:rPr>
          <w:rFonts w:asciiTheme="majorBidi" w:hAnsiTheme="majorBidi" w:cstheme="majorBidi"/>
          <w:i/>
          <w:iCs/>
          <w:shd w:val="clear" w:color="auto" w:fill="FFFFFF"/>
        </w:rPr>
        <w:t xml:space="preserve"> U</w:t>
      </w:r>
      <w:r>
        <w:rPr>
          <w:rFonts w:asciiTheme="majorBidi" w:hAnsiTheme="majorBidi" w:cstheme="majorBidi"/>
          <w:i/>
          <w:iCs/>
          <w:shd w:val="clear" w:color="auto" w:fill="FFFFFF"/>
        </w:rPr>
        <w:t>. Noziedzīgs nodarījums. Rīga, Tiesu namu aģentūra, 2000, 26.lpp.</w:t>
      </w:r>
      <w:r>
        <w:rPr>
          <w:rFonts w:asciiTheme="majorBidi" w:hAnsiTheme="majorBidi" w:cstheme="majorBidi"/>
          <w:shd w:val="clear" w:color="auto" w:fill="FFFFFF"/>
        </w:rPr>
        <w:t>).</w:t>
      </w:r>
    </w:p>
    <w:p w14:paraId="43C66A07" w14:textId="362BFB03" w:rsidR="00113096" w:rsidRDefault="00113096" w:rsidP="00113096">
      <w:pPr>
        <w:pStyle w:val="tv213"/>
        <w:spacing w:before="0" w:beforeAutospacing="0" w:after="0" w:afterAutospacing="0" w:line="276" w:lineRule="auto"/>
        <w:ind w:firstLine="652"/>
        <w:contextualSpacing/>
        <w:jc w:val="both"/>
      </w:pPr>
      <w:r>
        <w:rPr>
          <w:rFonts w:asciiTheme="majorBidi" w:hAnsiTheme="majorBidi" w:cstheme="majorBidi"/>
          <w:shd w:val="clear" w:color="auto" w:fill="FFFFFF"/>
        </w:rPr>
        <w:lastRenderedPageBreak/>
        <w:t>Spriedumā norādot, ka</w:t>
      </w:r>
      <w:r w:rsidR="00245CF4">
        <w:rPr>
          <w:rFonts w:asciiTheme="majorBidi" w:hAnsiTheme="majorBidi" w:cstheme="majorBidi"/>
          <w:shd w:val="clear" w:color="auto" w:fill="FFFFFF"/>
        </w:rPr>
        <w:t xml:space="preserve"> </w:t>
      </w:r>
      <w:r w:rsidR="00245CF4" w:rsidRPr="00085D27">
        <w:t xml:space="preserve">Ministru kabineta </w:t>
      </w:r>
      <w:proofErr w:type="gramStart"/>
      <w:r w:rsidR="00245CF4" w:rsidRPr="00085D27">
        <w:t>2003.gada</w:t>
      </w:r>
      <w:proofErr w:type="gramEnd"/>
      <w:r w:rsidR="00245CF4" w:rsidRPr="00085D27">
        <w:t xml:space="preserve"> 21.oktobra </w:t>
      </w:r>
      <w:r w:rsidR="00245CF4">
        <w:t>n</w:t>
      </w:r>
      <w:r w:rsidR="00245CF4" w:rsidRPr="00085D27">
        <w:t>oteikum</w:t>
      </w:r>
      <w:r w:rsidR="00245CF4">
        <w:t>u</w:t>
      </w:r>
      <w:r w:rsidR="00245CF4" w:rsidRPr="00085D27">
        <w:t xml:space="preserve"> </w:t>
      </w:r>
      <w:r w:rsidR="00245CF4">
        <w:t>Nr. 584 </w:t>
      </w:r>
      <w:r w:rsidR="00245CF4" w:rsidRPr="002C4DAF">
        <w:rPr>
          <w:iCs/>
        </w:rPr>
        <w:t>„</w:t>
      </w:r>
      <w:r w:rsidR="00245CF4" w:rsidRPr="00085D27">
        <w:t>Kases operāciju uzskaites noteikumi”</w:t>
      </w:r>
      <w:r w:rsidR="00245CF4">
        <w:t xml:space="preserve"> </w:t>
      </w:r>
      <w:r>
        <w:rPr>
          <w:rFonts w:asciiTheme="majorBidi" w:hAnsiTheme="majorBidi" w:cstheme="majorBidi"/>
          <w:shd w:val="clear" w:color="auto" w:fill="FFFFFF"/>
        </w:rPr>
        <w:t xml:space="preserve"> 6.punkts nebija attiecināms uz </w:t>
      </w:r>
      <w:r w:rsidR="00C109A6">
        <w:rPr>
          <w:rFonts w:asciiTheme="majorBidi" w:hAnsiTheme="majorBidi" w:cstheme="majorBidi"/>
          <w:shd w:val="clear" w:color="auto" w:fill="FFFFFF"/>
        </w:rPr>
        <w:t>[pers. A]</w:t>
      </w:r>
      <w:r>
        <w:rPr>
          <w:rFonts w:asciiTheme="majorBidi" w:hAnsiTheme="majorBidi" w:cstheme="majorBidi"/>
          <w:shd w:val="clear" w:color="auto" w:fill="FFFFFF"/>
        </w:rPr>
        <w:t xml:space="preserve"> inkriminētā Krimināllikuma 217.panta otrajā daļā paredzētā noziedzīgā nodarījuma sastāva objektīvās puses sastāvdaļu – priekšmetu –, apelācijas instances tiesa nav vērtējusi un sniegusi atzinumu par to, vai ar savām darbībām apsūdzētais </w:t>
      </w:r>
      <w:r w:rsidR="00D70560">
        <w:rPr>
          <w:rFonts w:asciiTheme="majorBidi" w:hAnsiTheme="majorBidi" w:cstheme="majorBidi"/>
          <w:shd w:val="clear" w:color="auto" w:fill="FFFFFF"/>
        </w:rPr>
        <w:t>[pers. A]</w:t>
      </w:r>
      <w:r>
        <w:rPr>
          <w:rFonts w:asciiTheme="majorBidi" w:hAnsiTheme="majorBidi" w:cstheme="majorBidi"/>
          <w:shd w:val="clear" w:color="auto" w:fill="FFFFFF"/>
        </w:rPr>
        <w:t xml:space="preserve"> ir vai nav pārkāpis viņam inkriminētā likuma </w:t>
      </w:r>
      <w:r w:rsidRPr="002C4DAF">
        <w:rPr>
          <w:iCs/>
        </w:rPr>
        <w:t>„</w:t>
      </w:r>
      <w:r>
        <w:rPr>
          <w:rFonts w:asciiTheme="majorBidi" w:hAnsiTheme="majorBidi" w:cstheme="majorBidi"/>
          <w:shd w:val="clear" w:color="auto" w:fill="FFFFFF"/>
        </w:rPr>
        <w:t>Par grāmatvedību” 2.</w:t>
      </w:r>
      <w:r w:rsidR="00465EF8">
        <w:rPr>
          <w:rFonts w:asciiTheme="majorBidi" w:hAnsiTheme="majorBidi" w:cstheme="majorBidi"/>
          <w:shd w:val="clear" w:color="auto" w:fill="FFFFFF"/>
        </w:rPr>
        <w:t>punktu</w:t>
      </w:r>
      <w:r>
        <w:rPr>
          <w:rFonts w:asciiTheme="majorBidi" w:hAnsiTheme="majorBidi" w:cstheme="majorBidi"/>
          <w:shd w:val="clear" w:color="auto" w:fill="FFFFFF"/>
        </w:rPr>
        <w:t xml:space="preserve">. Proti, vai viņš ir kārtojis grāmatvedību un vai to ir darījis atbilstoši </w:t>
      </w:r>
      <w:r w:rsidRPr="00085D27">
        <w:t xml:space="preserve">Ministru kabineta 2003.gada 21.oktobra </w:t>
      </w:r>
      <w:r w:rsidR="00245CF4">
        <w:t>n</w:t>
      </w:r>
      <w:r w:rsidRPr="00085D27">
        <w:t>oteikum</w:t>
      </w:r>
      <w:r>
        <w:t>os</w:t>
      </w:r>
      <w:r w:rsidRPr="00085D27">
        <w:t xml:space="preserve"> Nr. 584 </w:t>
      </w:r>
      <w:r w:rsidRPr="002C4DAF">
        <w:rPr>
          <w:iCs/>
        </w:rPr>
        <w:t>„</w:t>
      </w:r>
      <w:r w:rsidRPr="00085D27">
        <w:t>Kases operāciju uzskaites noteikumi”</w:t>
      </w:r>
      <w:r>
        <w:rPr>
          <w:rFonts w:asciiTheme="majorBidi" w:hAnsiTheme="majorBidi" w:cstheme="majorBidi"/>
          <w:shd w:val="clear" w:color="auto" w:fill="FFFFFF"/>
        </w:rPr>
        <w:t xml:space="preserve"> noteiktajām prasībām.</w:t>
      </w:r>
    </w:p>
    <w:p w14:paraId="2DDE6C48" w14:textId="179126BC" w:rsidR="00113096" w:rsidRDefault="00113096" w:rsidP="00113096">
      <w:pPr>
        <w:pStyle w:val="tv213"/>
        <w:spacing w:before="0" w:beforeAutospacing="0" w:after="0" w:afterAutospacing="0" w:line="276" w:lineRule="auto"/>
        <w:ind w:firstLine="652"/>
        <w:contextualSpacing/>
        <w:jc w:val="both"/>
      </w:pPr>
      <w:r>
        <w:t>[18.</w:t>
      </w:r>
      <w:r w:rsidR="00787DC7">
        <w:t>5</w:t>
      </w:r>
      <w:r>
        <w:t xml:space="preserve">.3] Apelācijas instances tiesa atzinusi, ka apsūdzētā </w:t>
      </w:r>
      <w:r w:rsidR="00C109A6">
        <w:t>[pers. A]</w:t>
      </w:r>
      <w:r>
        <w:t xml:space="preserve"> vadītais uzņēmums nelietoja kases aparātus, kases sistēmas vai citas specializētas iekārtas un sistēmas, kas viņam uzliktu pienākumu noformēt grāmatvedības dokumentus un kases statistisko informāciju saskaņā ar </w:t>
      </w:r>
      <w:r w:rsidRPr="00085D27">
        <w:t xml:space="preserve">Ministru kabineta </w:t>
      </w:r>
      <w:proofErr w:type="gramStart"/>
      <w:r w:rsidRPr="00085D27">
        <w:t>2003.gada</w:t>
      </w:r>
      <w:proofErr w:type="gramEnd"/>
      <w:r w:rsidRPr="00085D27">
        <w:t xml:space="preserve"> 21.oktobra Noteikum</w:t>
      </w:r>
      <w:r>
        <w:t>os</w:t>
      </w:r>
      <w:r w:rsidRPr="00085D27">
        <w:t xml:space="preserve"> Nr. 584 </w:t>
      </w:r>
      <w:r w:rsidRPr="002C4DAF">
        <w:rPr>
          <w:iCs/>
        </w:rPr>
        <w:t>„</w:t>
      </w:r>
      <w:r w:rsidRPr="00085D27">
        <w:t>Kases operāciju uzskaites noteikumi”</w:t>
      </w:r>
      <w:r>
        <w:t xml:space="preserve"> 6.punktu.</w:t>
      </w:r>
      <w:r w:rsidRPr="00A020BC">
        <w:t xml:space="preserve"> </w:t>
      </w:r>
    </w:p>
    <w:p w14:paraId="48ECC28C" w14:textId="244A0E38" w:rsidR="00113096" w:rsidRDefault="00113096" w:rsidP="00113096">
      <w:pPr>
        <w:pStyle w:val="tv213"/>
        <w:spacing w:before="0" w:beforeAutospacing="0" w:after="0" w:afterAutospacing="0" w:line="276" w:lineRule="auto"/>
        <w:ind w:firstLine="652"/>
        <w:contextualSpacing/>
        <w:jc w:val="both"/>
      </w:pPr>
      <w:r>
        <w:t xml:space="preserve">Vienlaikus apelācijas instances tiesa nav izvērtējusi Kriminālprocesa likuma </w:t>
      </w:r>
      <w:proofErr w:type="gramStart"/>
      <w:r>
        <w:t>125.panta</w:t>
      </w:r>
      <w:proofErr w:type="gramEnd"/>
      <w:r>
        <w:t xml:space="preserve"> pirmās daļas 4.punktā noteikto, ka bez papildu procesuālo darbību veikšanas par pierādītu uzskatāms fakts, ka persona zina vai tai vajadzēja</w:t>
      </w:r>
      <w:r w:rsidR="003D7FB2">
        <w:t xml:space="preserve"> zināt savus normatīvajos aktos</w:t>
      </w:r>
      <w:r>
        <w:t xml:space="preserve"> paredzētos pienākumus.</w:t>
      </w:r>
      <w:r>
        <w:tab/>
      </w:r>
    </w:p>
    <w:p w14:paraId="3DF05E22" w14:textId="44500216" w:rsidR="00113096" w:rsidRDefault="00113096" w:rsidP="00113096">
      <w:pPr>
        <w:pStyle w:val="tv213"/>
        <w:spacing w:before="0" w:beforeAutospacing="0" w:after="0" w:afterAutospacing="0" w:line="276" w:lineRule="auto"/>
        <w:ind w:firstLine="652"/>
        <w:contextualSpacing/>
        <w:jc w:val="both"/>
      </w:pPr>
      <w:r>
        <w:t xml:space="preserve">Apelācijas instances tiesas sēdē </w:t>
      </w:r>
      <w:r w:rsidR="003D7FB2">
        <w:t xml:space="preserve">uzklausītā </w:t>
      </w:r>
      <w:r>
        <w:t xml:space="preserve">cietušā Valsts ieņēmumu dienesta pārstāve lieciniece </w:t>
      </w:r>
      <w:r w:rsidR="00C109A6">
        <w:t>[pers. C]</w:t>
      </w:r>
      <w:r>
        <w:t xml:space="preserve">, kuras liecības apelācijas instances tiesas spriedumā ir izklāstītas, bet nav vērtētas, liecināja, ka </w:t>
      </w:r>
      <w:r w:rsidR="00C109A6">
        <w:t>[pers. A]</w:t>
      </w:r>
      <w:r>
        <w:t xml:space="preserve"> </w:t>
      </w:r>
      <w:proofErr w:type="gramStart"/>
      <w:r>
        <w:t>kā uzņēmuma vadītājam bija</w:t>
      </w:r>
      <w:proofErr w:type="gramEnd"/>
      <w:r>
        <w:t xml:space="preserve"> zināma grāmatvedības kārtošana un organizācija, jo apsūdzībā norādītajā laikā grāmatvedībā tika norādīti skaidras naudas darījumi vairāk nekā </w:t>
      </w:r>
      <w:r w:rsidR="003D7FB2">
        <w:t>39 000</w:t>
      </w:r>
      <w:r>
        <w:t xml:space="preserve"> latu apmērā. Savukārt naudas saņemšana no vairākiem uzņēmumiem 86 029,42 latu (122 408,80 </w:t>
      </w:r>
      <w:proofErr w:type="spellStart"/>
      <w:r w:rsidRPr="002F383C">
        <w:rPr>
          <w:i/>
          <w:iCs/>
        </w:rPr>
        <w:t>euro</w:t>
      </w:r>
      <w:proofErr w:type="spellEnd"/>
      <w:r>
        <w:t>) apmērā netika uzrādīta.</w:t>
      </w:r>
    </w:p>
    <w:p w14:paraId="4958200F" w14:textId="72D2EE47" w:rsidR="00113096" w:rsidRDefault="00113096" w:rsidP="00113096">
      <w:pPr>
        <w:pStyle w:val="tv213"/>
        <w:spacing w:before="0" w:beforeAutospacing="0" w:after="0" w:afterAutospacing="0" w:line="276" w:lineRule="auto"/>
        <w:ind w:firstLine="652"/>
        <w:contextualSpacing/>
        <w:jc w:val="both"/>
      </w:pPr>
      <w:r>
        <w:t xml:space="preserve">Apsūdzētais </w:t>
      </w:r>
      <w:r w:rsidR="00D70560">
        <w:t>[pers. A]</w:t>
      </w:r>
      <w:r>
        <w:t xml:space="preserve"> gan pirmstiesas procesā, gan tiesas izmeklēšanā sniedza detalizētus rakstveida paskaidrojumus par viņam celtās apsūdzības būtību. Proti, norādīja iemeslus, kāpēc netika noformēti dokumenti par naudas saņemšanu no vairākiem uzņēmumiem. Arī apsūdzētā rakstveida paskaidrojumi spriedumā ir pārstāstīti, bet nav izvērtēti. Tāpat apelācijas instances tiesas spriedumā ir izklāstītas, bet atbilstoši Kriminālprocesa likuma prasībām nav izvērtētas arī liecinieku </w:t>
      </w:r>
      <w:r w:rsidR="00C109A6">
        <w:t>[pers. D]</w:t>
      </w:r>
      <w:r>
        <w:t xml:space="preserve">, </w:t>
      </w:r>
      <w:r w:rsidR="00C109A6">
        <w:t>[pers. E]</w:t>
      </w:r>
      <w:r>
        <w:t xml:space="preserve">, </w:t>
      </w:r>
      <w:r w:rsidR="00C109A6">
        <w:t>[pers. F]</w:t>
      </w:r>
      <w:r>
        <w:t xml:space="preserve">, </w:t>
      </w:r>
      <w:r w:rsidR="00C109A6">
        <w:t>[pers. G]</w:t>
      </w:r>
      <w:r>
        <w:t xml:space="preserve"> un </w:t>
      </w:r>
      <w:r w:rsidR="00C109A6">
        <w:t>[pers. H]</w:t>
      </w:r>
      <w:r>
        <w:t xml:space="preserve"> liecības, kas attiecas uz </w:t>
      </w:r>
      <w:r w:rsidR="00C109A6">
        <w:t>[pers. A]</w:t>
      </w:r>
      <w:r>
        <w:t xml:space="preserve"> celto apsūdzību pēc Krimināllikuma </w:t>
      </w:r>
      <w:proofErr w:type="gramStart"/>
      <w:r>
        <w:t>217.panta</w:t>
      </w:r>
      <w:proofErr w:type="gramEnd"/>
      <w:r>
        <w:t xml:space="preserve"> </w:t>
      </w:r>
      <w:r w:rsidR="00465EF8">
        <w:t>otrās daļas</w:t>
      </w:r>
      <w:r>
        <w:t>.</w:t>
      </w:r>
    </w:p>
    <w:p w14:paraId="54D2B3E4" w14:textId="3286EBB9" w:rsidR="00113096" w:rsidRDefault="00113096" w:rsidP="00113096">
      <w:pPr>
        <w:pStyle w:val="tv213"/>
        <w:spacing w:before="0" w:beforeAutospacing="0" w:after="0" w:afterAutospacing="0" w:line="276" w:lineRule="auto"/>
        <w:ind w:firstLine="652"/>
        <w:contextualSpacing/>
        <w:jc w:val="both"/>
      </w:pPr>
      <w:r>
        <w:t>[18.</w:t>
      </w:r>
      <w:r w:rsidR="00787DC7">
        <w:t>5</w:t>
      </w:r>
      <w:r>
        <w:t xml:space="preserve">.4] Tādējādi Senāts konstatē, ka apelācijas instances tiesa nav vērtējusi un sniegusi atzinumu par to, vai apsūdzētajam </w:t>
      </w:r>
      <w:r w:rsidR="00D70560">
        <w:t>[pers. A]</w:t>
      </w:r>
      <w:r w:rsidR="00465EF8">
        <w:t xml:space="preserve"> bija zin</w:t>
      </w:r>
      <w:r w:rsidR="00834ADD">
        <w:t>āmi visi viņ</w:t>
      </w:r>
      <w:r w:rsidR="00465EF8">
        <w:t>am inkriminētā noziedzīgā nodarījuma faktiskie apstākļi</w:t>
      </w:r>
      <w:r>
        <w:t>, vai viņš par tiem ir sniedzis paskaidrojumus, un vai par visiem noziedzīgā nodarījuma faktiskajiem apstākļiem savu vērtējumu ir sniedzis apsūdzētā aizstāvis.</w:t>
      </w:r>
    </w:p>
    <w:p w14:paraId="324C26DE" w14:textId="77777777" w:rsidR="00113096" w:rsidRDefault="00113096" w:rsidP="00113096">
      <w:pPr>
        <w:pStyle w:val="tv213"/>
        <w:spacing w:before="0" w:beforeAutospacing="0" w:after="0" w:afterAutospacing="0" w:line="276" w:lineRule="auto"/>
        <w:ind w:firstLine="652"/>
        <w:contextualSpacing/>
        <w:jc w:val="both"/>
      </w:pPr>
    </w:p>
    <w:p w14:paraId="21D16DED" w14:textId="3E674198" w:rsidR="006E6CD1" w:rsidRDefault="00113096" w:rsidP="006E6CD1">
      <w:pPr>
        <w:pStyle w:val="tv213"/>
        <w:spacing w:before="0" w:beforeAutospacing="0" w:after="0" w:afterAutospacing="0" w:line="276" w:lineRule="auto"/>
        <w:ind w:firstLine="652"/>
        <w:contextualSpacing/>
        <w:jc w:val="both"/>
      </w:pPr>
      <w:r>
        <w:t xml:space="preserve">[19] Senāts atzīst, ka apelācijas instances tiesa, taisot spriedumu, ir pieļāvusi Kriminālprocesa likuma </w:t>
      </w:r>
      <w:proofErr w:type="gramStart"/>
      <w:r>
        <w:t>511.panta</w:t>
      </w:r>
      <w:proofErr w:type="gramEnd"/>
      <w:r>
        <w:t xml:space="preserve"> otrās daļas, 512.panta pirmās daļas, 525.panta otrās daļas un 564.panta ceturtās un astotās daļas pārkāpumu. Minētie pārkāpumi atzīstami par Kriminālprocesa likuma būtisku pārkāpumu šā likuma </w:t>
      </w:r>
      <w:proofErr w:type="gramStart"/>
      <w:r>
        <w:t>575.panta</w:t>
      </w:r>
      <w:proofErr w:type="gramEnd"/>
      <w:r>
        <w:t xml:space="preserve"> trešās daļas izpratnē un ir pamats apelācijas instan</w:t>
      </w:r>
      <w:r w:rsidR="000D4796">
        <w:t>ces tiesas sprieduma atcelšanai.</w:t>
      </w:r>
    </w:p>
    <w:p w14:paraId="1A4C4AA6" w14:textId="77777777" w:rsidR="000D4796" w:rsidRDefault="000D4796" w:rsidP="006E6CD1">
      <w:pPr>
        <w:pStyle w:val="tv213"/>
        <w:spacing w:before="0" w:beforeAutospacing="0" w:after="0" w:afterAutospacing="0" w:line="276" w:lineRule="auto"/>
        <w:ind w:firstLine="652"/>
        <w:contextualSpacing/>
        <w:jc w:val="both"/>
      </w:pPr>
    </w:p>
    <w:p w14:paraId="09EDC78C" w14:textId="7F806516" w:rsidR="00113096" w:rsidRDefault="00113096" w:rsidP="00787DC7">
      <w:pPr>
        <w:pStyle w:val="tv213"/>
        <w:spacing w:before="0" w:beforeAutospacing="0" w:after="0" w:afterAutospacing="0" w:line="276" w:lineRule="auto"/>
        <w:ind w:firstLine="652"/>
        <w:contextualSpacing/>
        <w:jc w:val="both"/>
      </w:pPr>
      <w:r>
        <w:t xml:space="preserve">[20] Senāts norāda, ka Kurzemes apgabaltiesas </w:t>
      </w:r>
      <w:proofErr w:type="gramStart"/>
      <w:r>
        <w:t>2018.gada</w:t>
      </w:r>
      <w:proofErr w:type="gramEnd"/>
      <w:r>
        <w:t xml:space="preserve"> 9.oktobra spriedums daļā par apsūdzētā </w:t>
      </w:r>
      <w:r w:rsidR="00C109A6">
        <w:t>[pers. A]</w:t>
      </w:r>
      <w:r>
        <w:t xml:space="preserve"> atzīšanu par vainīgu un sodīšanu pēc Krimināllikuma 15.panta ceturtās daļas, 20.panta ceturtās daļas un 218.panta otrās daļas (likuma redakcijā līdz 2013.gada </w:t>
      </w:r>
      <w:r>
        <w:lastRenderedPageBreak/>
        <w:t>31.martam) ar Augstākās tiesas 2019.gada 14.jūnija lēmumu atstāts negrozīts. Līdz ar to atbilstoši Kriminālprocesa likuma 569.panta pirmajā daļā noteiktajam nebija pamata minētā apelācijas instances tiesas sprieduma pārsūdzēšanai kasācijas kārtībā</w:t>
      </w:r>
      <w:r w:rsidR="00834ADD">
        <w:t xml:space="preserve"> šajā</w:t>
      </w:r>
      <w:r>
        <w:t xml:space="preserve"> daļā</w:t>
      </w:r>
      <w:r w:rsidR="00834ADD">
        <w:t>.</w:t>
      </w:r>
    </w:p>
    <w:p w14:paraId="020D0541" w14:textId="0D62F781" w:rsidR="00113096" w:rsidRDefault="00BF7D61" w:rsidP="00113096">
      <w:pPr>
        <w:spacing w:line="276" w:lineRule="auto"/>
        <w:ind w:firstLine="652"/>
        <w:contextualSpacing/>
        <w:jc w:val="both"/>
      </w:pPr>
      <w:r>
        <w:t>Vienlaikus Senāts atzīst, ka</w:t>
      </w:r>
      <w:r w:rsidR="006E6CD1">
        <w:t xml:space="preserve"> </w:t>
      </w:r>
      <w:r w:rsidR="00113096">
        <w:t xml:space="preserve">apsūdzētā </w:t>
      </w:r>
      <w:r w:rsidR="00C109A6">
        <w:t>[pers. A]</w:t>
      </w:r>
      <w:r>
        <w:t xml:space="preserve"> un viņa aizstāvja E. </w:t>
      </w:r>
      <w:r w:rsidR="00113096">
        <w:t>Štāla kasācijas sūdzībās izvirzītais arguments par nepareizu papildsoda piemērošanu ir kļūdains.</w:t>
      </w:r>
    </w:p>
    <w:p w14:paraId="488F355A" w14:textId="77777777" w:rsidR="00113096" w:rsidRDefault="00113096" w:rsidP="00113096">
      <w:pPr>
        <w:spacing w:line="276" w:lineRule="auto"/>
        <w:ind w:firstLine="652"/>
        <w:contextualSpacing/>
        <w:jc w:val="both"/>
      </w:pPr>
      <w:r>
        <w:t xml:space="preserve">Kasācijas sūdzībās pamatoti norādīts, ka noziedzīgā nodarījuma izdarīšanas laikā Krimināllikuma </w:t>
      </w:r>
      <w:proofErr w:type="gramStart"/>
      <w:r>
        <w:t>218.panta</w:t>
      </w:r>
      <w:proofErr w:type="gramEnd"/>
      <w:r>
        <w:t xml:space="preserve"> otrās daļas sankcija paredzēja papildsodu – tiesību atņemšanu veikt uzņēmējdarbību uz laiku no diviem līdz pieciem gadiem. Savukārt </w:t>
      </w:r>
      <w:proofErr w:type="gramStart"/>
      <w:r>
        <w:t>2013.gada</w:t>
      </w:r>
      <w:proofErr w:type="gramEnd"/>
      <w:r>
        <w:t xml:space="preserve"> 1.aprīlī stājās spēkā grozījumi Krimināllikumā (pieņemti ar 2012.gada 13.decembra likumu „Grozījumi Krimināllikumā”), ar kuriem cita starpā tika grozīta Krimināllikuma 218.panta otrās daļas sankcija, papildsoda –  tiesību atņemšanas veikt uzņēmējdarbību – vietā paredzot tiesību atņemšanu uz noteiktu vai visu veidu komercdarbību vai uz noteiktu nodarbošanos vai tiesību atņemšanu ieņemt noteiktu amatu.</w:t>
      </w:r>
    </w:p>
    <w:p w14:paraId="38FE9404" w14:textId="77777777" w:rsidR="00113096" w:rsidRDefault="00113096" w:rsidP="00113096">
      <w:pPr>
        <w:spacing w:line="276" w:lineRule="auto"/>
        <w:ind w:firstLine="652"/>
        <w:contextualSpacing/>
        <w:jc w:val="both"/>
      </w:pPr>
      <w:r>
        <w:t xml:space="preserve">Turklāt </w:t>
      </w:r>
      <w:proofErr w:type="gramStart"/>
      <w:r>
        <w:t>2012.gada</w:t>
      </w:r>
      <w:proofErr w:type="gramEnd"/>
      <w:r>
        <w:t xml:space="preserve"> 13.decembrī pieņemti arī likuma „Grozījumi Krimināllikumā” pārejas noteikumi, kuru 1.punkts noteic, ka personas, kuras izdarījušas noziedzīgu nodarījumu līdz šā likuma spēkā stāšanās dienai, saucamas pie kriminālatbildības saskaņā ar tām Krimināllikuma normām, kuras bija spēkā šā nodarījuma izdarīšanas laikā, turklāt ņemot vērā, ka kriminālatbildība par noziedzīgu nodarījumu nevar iestāties, ja pēc šā likuma spēkā stāšanās dienas Krimināllikumā par to netiek paredzēta kriminālatbildība. Savukārt pārejas noteikumu 4.punkts noteic, ka personas, kuras noziedzīgu nodarījumu izdarījušas līdz šā likuma spēkā stāšanās dienai, sodāmas saskaņā ar tām Krimināllikuma normām, kuras bija spēkā šā nodarījuma izdarīšanas laikā, ņemot vērā, ka maksimālais soda apmērs vai laiks nedrīkst pārsniegt maksimālo soda apmēru vai laiku, kāds Krimināllikumā par attiecīgo noziedzīgo nodarījumu ir paredzēts pēc šā likuma spēkā stāšanās dienas.  </w:t>
      </w:r>
    </w:p>
    <w:p w14:paraId="19813186" w14:textId="77777777" w:rsidR="00113096" w:rsidRDefault="00113096" w:rsidP="00113096">
      <w:pPr>
        <w:spacing w:line="276" w:lineRule="auto"/>
        <w:ind w:firstLine="652"/>
        <w:contextualSpacing/>
        <w:jc w:val="both"/>
        <w:rPr>
          <w:shd w:val="clear" w:color="auto" w:fill="FFFFFF"/>
        </w:rPr>
      </w:pPr>
      <w:r>
        <w:t xml:space="preserve">Saskaņā ar Krimināllikuma </w:t>
      </w:r>
      <w:proofErr w:type="gramStart"/>
      <w:r>
        <w:t>44.panta</w:t>
      </w:r>
      <w:proofErr w:type="gramEnd"/>
      <w:r>
        <w:t xml:space="preserve"> pirmo </w:t>
      </w:r>
      <w:r w:rsidRPr="006200C9">
        <w:t xml:space="preserve">daļu </w:t>
      </w:r>
      <w:r w:rsidRPr="006200C9">
        <w:rPr>
          <w:shd w:val="clear" w:color="auto" w:fill="FFFFFF"/>
        </w:rPr>
        <w:t>tiesību ierobežošana ir noteiktu tiesību atņemšana vai tāda aizlieguma noteikšana, kas personai neļauj izmantot noteiktas tiesības, ieņemt noteiktu amatu, veikt noteiktu profesionālu vai cita veida darbību, apmeklēt noteiktas vietas vai pasākumus.</w:t>
      </w:r>
    </w:p>
    <w:p w14:paraId="0C55B3E1" w14:textId="77777777" w:rsidR="00113096" w:rsidRPr="006200C9" w:rsidRDefault="00113096" w:rsidP="00113096">
      <w:pPr>
        <w:spacing w:line="276" w:lineRule="auto"/>
        <w:ind w:firstLine="652"/>
        <w:contextualSpacing/>
        <w:jc w:val="both"/>
      </w:pPr>
      <w:r>
        <w:t xml:space="preserve">Kasācijas sūdzību iesniedzēju ieskatā Krimināllikuma </w:t>
      </w:r>
      <w:proofErr w:type="gramStart"/>
      <w:r>
        <w:t>218.panta</w:t>
      </w:r>
      <w:proofErr w:type="gramEnd"/>
      <w:r>
        <w:t xml:space="preserve"> otrā daļa kopš 2013.gada 1.aprīļa ir kļuvusi labvēlīgāka, jo ar jauno papildsodu netiek ierobežota jebkura saimnieciskā darbība, kas ietilpst uzņēmējdarbībā, bet tikai komercdarbība, kas reglamentēta Komerclikumā.</w:t>
      </w:r>
    </w:p>
    <w:p w14:paraId="4EE27C2E" w14:textId="77777777" w:rsidR="00113096" w:rsidRDefault="00113096" w:rsidP="00113096">
      <w:pPr>
        <w:spacing w:line="276" w:lineRule="auto"/>
        <w:ind w:firstLine="652"/>
        <w:contextualSpacing/>
        <w:jc w:val="both"/>
      </w:pPr>
      <w:r w:rsidRPr="00D96583">
        <w:t xml:space="preserve">Komerclikuma </w:t>
      </w:r>
      <w:proofErr w:type="gramStart"/>
      <w:r w:rsidRPr="00D96583">
        <w:t>1.panta</w:t>
      </w:r>
      <w:proofErr w:type="gramEnd"/>
      <w:r w:rsidRPr="00D96583">
        <w:t xml:space="preserve"> otrā daļa noteic, ka komercdarbība ir atklāta saimnieciskā darbība, kuru savā vārdā peļņas gūšanas nolūkā veic komersants. Komercdarbība ir viens no uzņēmējdarbības veidiem. Atbilstoši Komerclikuma </w:t>
      </w:r>
      <w:proofErr w:type="gramStart"/>
      <w:r w:rsidRPr="00D96583">
        <w:t>1.panta</w:t>
      </w:r>
      <w:proofErr w:type="gramEnd"/>
      <w:r w:rsidRPr="00D96583">
        <w:t xml:space="preserve"> pirmajai daļai </w:t>
      </w:r>
      <w:r w:rsidRPr="00D96583">
        <w:rPr>
          <w:szCs w:val="20"/>
          <w:shd w:val="clear" w:color="auto" w:fill="FFFFFF"/>
        </w:rPr>
        <w:t>komersants ir komercreģistrā ierakstīta fiziskā persona (individuālais komersants) vai komercsabiedrība (personālsabiedrība un kapitālsabiedrība).</w:t>
      </w:r>
      <w:r w:rsidRPr="00D96583">
        <w:rPr>
          <w:sz w:val="32"/>
        </w:rPr>
        <w:t xml:space="preserve"> </w:t>
      </w:r>
      <w:r w:rsidRPr="00D96583">
        <w:t>Savukārt atbilstoši šā panta trešajai daļai saimnieciskā darbība ir jebkura sistemātiska, pa</w:t>
      </w:r>
      <w:r>
        <w:t xml:space="preserve">tstāvīga darbība par atlīdzību. </w:t>
      </w:r>
      <w:r w:rsidRPr="00D96583">
        <w:t xml:space="preserve">Saskaņā ar likuma „Par iedzīvotāju ienākuma nodokli” </w:t>
      </w:r>
      <w:proofErr w:type="gramStart"/>
      <w:r w:rsidRPr="00D96583">
        <w:t>11.panta</w:t>
      </w:r>
      <w:proofErr w:type="gramEnd"/>
      <w:r w:rsidRPr="00D96583">
        <w:t xml:space="preserve"> 1.</w:t>
      </w:r>
      <w:r w:rsidRPr="00D96583">
        <w:rPr>
          <w:vertAlign w:val="superscript"/>
        </w:rPr>
        <w:t>1</w:t>
      </w:r>
      <w:r w:rsidRPr="00D96583">
        <w:t> daļu fiziskās personas saimnieciskā darbība ietver arī ar uzņēmuma līguma izpildi saistīto darbību, profesionālo darbību, nekustamā īpašuma apsaimniekošanu, komercaģenta, māklera un individuālā komersanta darbību, kā arī fiziskās personas īpašumā esoša individuālā uzņēmuma (arī zemnieka un zvejnieka saimniecības) darbību. Saimnieciskās darbības veidi ir klasificējami pēc subjekta, kas veic attiecīgo saimniecisko darbību.</w:t>
      </w:r>
    </w:p>
    <w:p w14:paraId="61C2C873" w14:textId="77777777" w:rsidR="00113096" w:rsidRDefault="00113096" w:rsidP="00113096">
      <w:pPr>
        <w:spacing w:line="276" w:lineRule="auto"/>
        <w:ind w:firstLine="652"/>
        <w:contextualSpacing/>
        <w:jc w:val="both"/>
      </w:pPr>
      <w:r>
        <w:rPr>
          <w:color w:val="000000"/>
          <w:shd w:val="clear" w:color="auto" w:fill="FFFFFF"/>
        </w:rPr>
        <w:lastRenderedPageBreak/>
        <w:t xml:space="preserve">Komerclikuma spēkā stāšanās kārtības likuma </w:t>
      </w:r>
      <w:proofErr w:type="gramStart"/>
      <w:r>
        <w:rPr>
          <w:shd w:val="clear" w:color="auto" w:fill="FFFFFF"/>
        </w:rPr>
        <w:t>4.panta</w:t>
      </w:r>
      <w:proofErr w:type="gramEnd"/>
      <w:r>
        <w:rPr>
          <w:shd w:val="clear" w:color="auto" w:fill="FFFFFF"/>
        </w:rPr>
        <w:t xml:space="preserve"> pirmās daļas 4.punkts noteic, ka jēdziens ,,uzņēmējdarbība” citos normatīvajos aktos atbilst jēdzienam ,,komercdarbība” Komerclikumā, ja vien no šā cita normatīvā akta konteksta neizriet, ka jēdziens ,,uzņēmējdarbība” ir lietots, lai apzīmētu citu saimniecisko darbību.</w:t>
      </w:r>
      <w:r>
        <w:t xml:space="preserve"> Vienlaikus, </w:t>
      </w:r>
      <w:r>
        <w:rPr>
          <w:color w:val="000000"/>
          <w:szCs w:val="27"/>
        </w:rPr>
        <w:t>l</w:t>
      </w:r>
      <w:r w:rsidRPr="00956F7D">
        <w:rPr>
          <w:color w:val="000000"/>
          <w:szCs w:val="27"/>
        </w:rPr>
        <w:t>ai nesašaurinātu K</w:t>
      </w:r>
      <w:r>
        <w:rPr>
          <w:color w:val="000000"/>
          <w:szCs w:val="27"/>
        </w:rPr>
        <w:t>rimināllikuma</w:t>
      </w:r>
      <w:r w:rsidRPr="00956F7D">
        <w:rPr>
          <w:color w:val="000000"/>
          <w:szCs w:val="27"/>
        </w:rPr>
        <w:t xml:space="preserve"> regulējumu attiecībā uz tiem subjektiem, kuri neietilpst komercdarbības veicēja definīcijā, K</w:t>
      </w:r>
      <w:r>
        <w:rPr>
          <w:color w:val="000000"/>
          <w:szCs w:val="27"/>
        </w:rPr>
        <w:t>rimināllikuma</w:t>
      </w:r>
      <w:r w:rsidRPr="00956F7D">
        <w:rPr>
          <w:color w:val="000000"/>
          <w:szCs w:val="27"/>
        </w:rPr>
        <w:t xml:space="preserve"> </w:t>
      </w:r>
      <w:r>
        <w:rPr>
          <w:color w:val="000000"/>
          <w:szCs w:val="27"/>
        </w:rPr>
        <w:t>218.panta otrās daļas</w:t>
      </w:r>
      <w:r w:rsidRPr="00956F7D">
        <w:rPr>
          <w:color w:val="000000"/>
          <w:szCs w:val="27"/>
        </w:rPr>
        <w:t xml:space="preserve"> </w:t>
      </w:r>
      <w:r>
        <w:rPr>
          <w:color w:val="000000"/>
          <w:szCs w:val="27"/>
        </w:rPr>
        <w:t>sankcija</w:t>
      </w:r>
      <w:r w:rsidRPr="00956F7D">
        <w:rPr>
          <w:color w:val="000000"/>
          <w:szCs w:val="27"/>
        </w:rPr>
        <w:t xml:space="preserve"> ir papildināt</w:t>
      </w:r>
      <w:r>
        <w:rPr>
          <w:color w:val="000000"/>
          <w:szCs w:val="27"/>
        </w:rPr>
        <w:t>a arī</w:t>
      </w:r>
      <w:r w:rsidRPr="00956F7D">
        <w:rPr>
          <w:color w:val="000000"/>
          <w:szCs w:val="27"/>
        </w:rPr>
        <w:t xml:space="preserve"> ar aizliegumu uz noteiktu nodarbošanos, tādējādi aptverot arī citas pe</w:t>
      </w:r>
      <w:r>
        <w:rPr>
          <w:color w:val="000000"/>
          <w:szCs w:val="27"/>
        </w:rPr>
        <w:t>rsonas, kas veic uzņēmējdarbību.</w:t>
      </w:r>
    </w:p>
    <w:p w14:paraId="0890D885" w14:textId="77777777" w:rsidR="00113096" w:rsidRDefault="00113096" w:rsidP="00113096">
      <w:pPr>
        <w:spacing w:line="276" w:lineRule="auto"/>
        <w:ind w:firstLine="652"/>
        <w:contextualSpacing/>
        <w:jc w:val="both"/>
        <w:rPr>
          <w:color w:val="000000"/>
          <w:szCs w:val="27"/>
        </w:rPr>
      </w:pPr>
      <w:r>
        <w:rPr>
          <w:color w:val="000000"/>
          <w:szCs w:val="27"/>
        </w:rPr>
        <w:t xml:space="preserve">Līdz ar to Senāts atzīst, ka Krimināllikuma </w:t>
      </w:r>
      <w:proofErr w:type="gramStart"/>
      <w:r>
        <w:rPr>
          <w:color w:val="000000"/>
          <w:szCs w:val="27"/>
        </w:rPr>
        <w:t>218.panta</w:t>
      </w:r>
      <w:proofErr w:type="gramEnd"/>
      <w:r>
        <w:rPr>
          <w:color w:val="000000"/>
          <w:szCs w:val="27"/>
        </w:rPr>
        <w:t xml:space="preserve"> otrās daļas sankcija kopš 2013.gada 1.aprīļa kopumā nav kļuvusi apsūdzētajam labvēlīgāka, un izskatāmajā lietā Krimināllikuma 5.panta otrās daļas piemērošanai nav tiesiska pamata.</w:t>
      </w:r>
    </w:p>
    <w:p w14:paraId="37CF19A5" w14:textId="77777777" w:rsidR="00113096" w:rsidRDefault="00113096" w:rsidP="00113096">
      <w:pPr>
        <w:spacing w:line="276" w:lineRule="auto"/>
        <w:ind w:firstLine="652"/>
        <w:contextualSpacing/>
        <w:jc w:val="both"/>
        <w:rPr>
          <w:color w:val="000000"/>
          <w:szCs w:val="27"/>
        </w:rPr>
      </w:pPr>
    </w:p>
    <w:p w14:paraId="1F1792AE" w14:textId="77777777" w:rsidR="00AB7A8E" w:rsidRDefault="00113096" w:rsidP="00113096">
      <w:pPr>
        <w:spacing w:line="276" w:lineRule="auto"/>
        <w:ind w:firstLine="652"/>
        <w:contextualSpacing/>
        <w:jc w:val="both"/>
      </w:pPr>
      <w:r>
        <w:rPr>
          <w:color w:val="000000"/>
          <w:szCs w:val="27"/>
        </w:rPr>
        <w:t>[21] </w:t>
      </w:r>
      <w:r w:rsidR="00AB7A8E">
        <w:t xml:space="preserve">Kriminālprocesa likuma </w:t>
      </w:r>
      <w:proofErr w:type="gramStart"/>
      <w:r w:rsidR="00AB7A8E">
        <w:t>588.panta</w:t>
      </w:r>
      <w:proofErr w:type="gramEnd"/>
      <w:r w:rsidR="00AB7A8E">
        <w:t xml:space="preserve"> 3.</w:t>
      </w:r>
      <w:r w:rsidR="00AB7A8E" w:rsidRPr="00AB7A8E">
        <w:rPr>
          <w:vertAlign w:val="superscript"/>
        </w:rPr>
        <w:t>1</w:t>
      </w:r>
      <w:r w:rsidR="00AB7A8E">
        <w:t> daļa noteic, ja kasācijas instances tiesa pieņem šā likuma 587.panta pirmās daļas 2.punktā paredzēto lēmumu, tas ir, atceļ nolēmumu pilnībā vai daļā, tā izlemj jautājumu arī par drošības līdzekli.</w:t>
      </w:r>
    </w:p>
    <w:p w14:paraId="6662D87A" w14:textId="5395E8E9" w:rsidR="00AB7A8E" w:rsidRDefault="00AB7A8E" w:rsidP="00113096">
      <w:pPr>
        <w:spacing w:line="276" w:lineRule="auto"/>
        <w:ind w:firstLine="652"/>
        <w:contextualSpacing/>
        <w:jc w:val="both"/>
      </w:pPr>
      <w:r>
        <w:t xml:space="preserve">Ar Augstākās tiesas </w:t>
      </w:r>
      <w:proofErr w:type="gramStart"/>
      <w:r>
        <w:t>2018.gada</w:t>
      </w:r>
      <w:proofErr w:type="gramEnd"/>
      <w:r>
        <w:t xml:space="preserve"> 2.februāra lēmumu </w:t>
      </w:r>
      <w:r w:rsidR="00C109A6">
        <w:t>[pers. A]</w:t>
      </w:r>
      <w:r>
        <w:t xml:space="preserve"> noteikti drošības līdzekļi – dzīvesvietas maiņas paziņošana un aizliegums izbraukt no valsts.</w:t>
      </w:r>
    </w:p>
    <w:p w14:paraId="7917B428" w14:textId="5763C6E2" w:rsidR="00113096" w:rsidRPr="00655627" w:rsidRDefault="00AB7A8E" w:rsidP="00655627">
      <w:pPr>
        <w:spacing w:line="276" w:lineRule="auto"/>
        <w:ind w:firstLine="652"/>
        <w:contextualSpacing/>
        <w:jc w:val="both"/>
        <w:rPr>
          <w:color w:val="000000"/>
          <w:szCs w:val="27"/>
        </w:rPr>
      </w:pPr>
      <w:r>
        <w:t xml:space="preserve">Senāts atzīst, ka apsūdzētajam </w:t>
      </w:r>
      <w:r w:rsidR="00C109A6">
        <w:t>[pers. A]</w:t>
      </w:r>
      <w:r>
        <w:t xml:space="preserve"> turpināma minēto drošības līdzekļu piemērošana.</w:t>
      </w:r>
    </w:p>
    <w:p w14:paraId="1D675BB1" w14:textId="77777777" w:rsidR="00113096" w:rsidRDefault="00113096" w:rsidP="00113096">
      <w:pPr>
        <w:pStyle w:val="tv213"/>
        <w:spacing w:before="0" w:beforeAutospacing="0" w:after="0" w:afterAutospacing="0" w:line="276" w:lineRule="auto"/>
        <w:ind w:firstLine="652"/>
        <w:contextualSpacing/>
        <w:jc w:val="both"/>
      </w:pPr>
    </w:p>
    <w:p w14:paraId="21356434" w14:textId="77777777" w:rsidR="00113096" w:rsidRPr="003F3E16" w:rsidRDefault="00113096" w:rsidP="00AB7A8E">
      <w:pPr>
        <w:pStyle w:val="tv213"/>
        <w:spacing w:before="0" w:beforeAutospacing="0" w:after="0" w:afterAutospacing="0" w:line="276" w:lineRule="auto"/>
        <w:contextualSpacing/>
        <w:jc w:val="center"/>
      </w:pPr>
      <w:r w:rsidRPr="00473F47">
        <w:rPr>
          <w:b/>
        </w:rPr>
        <w:t>Rezolutīvā daļa</w:t>
      </w:r>
    </w:p>
    <w:p w14:paraId="1851DCA2" w14:textId="77777777" w:rsidR="00113096" w:rsidRDefault="00113096" w:rsidP="00113096">
      <w:pPr>
        <w:pStyle w:val="tv213"/>
        <w:spacing w:before="0" w:beforeAutospacing="0" w:after="0" w:afterAutospacing="0" w:line="276" w:lineRule="auto"/>
        <w:ind w:firstLine="652"/>
        <w:contextualSpacing/>
        <w:jc w:val="both"/>
      </w:pPr>
    </w:p>
    <w:p w14:paraId="178A001B" w14:textId="77777777" w:rsidR="00113096" w:rsidRPr="00473F47" w:rsidRDefault="00113096" w:rsidP="00113096">
      <w:pPr>
        <w:pStyle w:val="tv213"/>
        <w:spacing w:before="0" w:beforeAutospacing="0" w:after="0" w:afterAutospacing="0" w:line="276" w:lineRule="auto"/>
        <w:ind w:firstLine="652"/>
        <w:contextualSpacing/>
        <w:jc w:val="both"/>
      </w:pPr>
      <w:r w:rsidRPr="00473F47">
        <w:t>Pamatojoties uz Krim</w:t>
      </w:r>
      <w:r>
        <w:t xml:space="preserve">inālprocesa likuma 585. un </w:t>
      </w:r>
      <w:proofErr w:type="gramStart"/>
      <w:r>
        <w:t>587.</w:t>
      </w:r>
      <w:r w:rsidRPr="00473F47">
        <w:t>pantu</w:t>
      </w:r>
      <w:proofErr w:type="gramEnd"/>
      <w:r w:rsidRPr="00473F47">
        <w:t xml:space="preserve">, </w:t>
      </w:r>
      <w:r>
        <w:t>tiesa</w:t>
      </w:r>
    </w:p>
    <w:p w14:paraId="2432C9B4" w14:textId="77777777" w:rsidR="00113096" w:rsidRDefault="00113096" w:rsidP="00113096">
      <w:pPr>
        <w:pStyle w:val="tv213"/>
        <w:spacing w:before="0" w:beforeAutospacing="0" w:after="0" w:afterAutospacing="0" w:line="276" w:lineRule="auto"/>
        <w:ind w:firstLine="652"/>
        <w:contextualSpacing/>
        <w:jc w:val="center"/>
        <w:rPr>
          <w:b/>
        </w:rPr>
      </w:pPr>
    </w:p>
    <w:p w14:paraId="4B70B337" w14:textId="77777777" w:rsidR="00113096" w:rsidRPr="00FF30AD" w:rsidRDefault="00113096" w:rsidP="00AB7A8E">
      <w:pPr>
        <w:pStyle w:val="tv213"/>
        <w:spacing w:before="0" w:beforeAutospacing="0" w:after="0" w:afterAutospacing="0" w:line="276" w:lineRule="auto"/>
        <w:contextualSpacing/>
        <w:jc w:val="center"/>
        <w:rPr>
          <w:b/>
        </w:rPr>
      </w:pPr>
      <w:r>
        <w:rPr>
          <w:b/>
        </w:rPr>
        <w:t>nolēma:</w:t>
      </w:r>
    </w:p>
    <w:p w14:paraId="3D9820FE" w14:textId="77777777" w:rsidR="00113096" w:rsidRDefault="00113096" w:rsidP="00113096">
      <w:pPr>
        <w:tabs>
          <w:tab w:val="left" w:pos="-3120"/>
        </w:tabs>
        <w:suppressAutoHyphens/>
        <w:spacing w:line="276" w:lineRule="auto"/>
        <w:ind w:firstLine="652"/>
        <w:contextualSpacing/>
        <w:jc w:val="both"/>
      </w:pPr>
    </w:p>
    <w:p w14:paraId="10A4EC86" w14:textId="4CD21AF5" w:rsidR="00787DC7" w:rsidRDefault="00BF7D61" w:rsidP="00787DC7">
      <w:pPr>
        <w:spacing w:line="276" w:lineRule="auto"/>
        <w:ind w:firstLine="652"/>
        <w:contextualSpacing/>
        <w:jc w:val="both"/>
      </w:pPr>
      <w:r>
        <w:t>atcelt</w:t>
      </w:r>
      <w:r w:rsidR="00113096">
        <w:t xml:space="preserve"> </w:t>
      </w:r>
      <w:r>
        <w:t xml:space="preserve">pilnībā Zemgales apgabaltiesas </w:t>
      </w:r>
      <w:proofErr w:type="gramStart"/>
      <w:r>
        <w:t>2020.gada</w:t>
      </w:r>
      <w:proofErr w:type="gramEnd"/>
      <w:r>
        <w:t xml:space="preserve"> 14.janvāra spriedumu un lietu nosūtīt jaunai izskatīšanai Zemgales apgabaltiesā.</w:t>
      </w:r>
    </w:p>
    <w:p w14:paraId="51645BD8" w14:textId="339C24EB" w:rsidR="00AB7A8E" w:rsidRDefault="00AB7A8E" w:rsidP="00787DC7">
      <w:pPr>
        <w:spacing w:line="276" w:lineRule="auto"/>
        <w:ind w:firstLine="652"/>
        <w:contextualSpacing/>
        <w:jc w:val="both"/>
      </w:pPr>
      <w:r>
        <w:t xml:space="preserve">Apsūdzētajam </w:t>
      </w:r>
      <w:r w:rsidR="00C109A6">
        <w:t>[pers. A]</w:t>
      </w:r>
      <w:r>
        <w:t xml:space="preserve"> turpināt piemērot drošības līdzekļus – dzīvesvietas maiņas paziņošanu un aizliegumu izbraukt no valsts.</w:t>
      </w:r>
    </w:p>
    <w:p w14:paraId="2EA25AAC" w14:textId="6EC502ED" w:rsidR="00686AF7" w:rsidRPr="00686AF7" w:rsidRDefault="00113096" w:rsidP="00686AF7">
      <w:pPr>
        <w:tabs>
          <w:tab w:val="left" w:pos="-3120"/>
        </w:tabs>
        <w:suppressAutoHyphens/>
        <w:spacing w:line="276" w:lineRule="auto"/>
        <w:ind w:firstLine="652"/>
        <w:contextualSpacing/>
        <w:jc w:val="both"/>
        <w:rPr>
          <w:color w:val="000000"/>
        </w:rPr>
      </w:pPr>
      <w:r w:rsidRPr="00473F47">
        <w:rPr>
          <w:color w:val="000000"/>
        </w:rPr>
        <w:t>Lēmums nav pārsū</w:t>
      </w:r>
      <w:r>
        <w:rPr>
          <w:color w:val="000000"/>
        </w:rPr>
        <w:t>dzams.</w:t>
      </w:r>
    </w:p>
    <w:sectPr w:rsidR="00686AF7" w:rsidRPr="00686AF7" w:rsidSect="000B3472">
      <w:footerReference w:type="default" r:id="rId8"/>
      <w:pgSz w:w="11906" w:h="16838"/>
      <w:pgMar w:top="1134" w:right="1134" w:bottom="156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351138" w14:textId="77777777" w:rsidR="00113096" w:rsidRDefault="00113096" w:rsidP="00113096">
      <w:r>
        <w:separator/>
      </w:r>
    </w:p>
  </w:endnote>
  <w:endnote w:type="continuationSeparator" w:id="0">
    <w:p w14:paraId="3B51F6AA" w14:textId="77777777" w:rsidR="00113096" w:rsidRDefault="00113096" w:rsidP="00113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65600152"/>
      <w:docPartObj>
        <w:docPartGallery w:val="Page Numbers (Bottom of Page)"/>
        <w:docPartUnique/>
      </w:docPartObj>
    </w:sdtPr>
    <w:sdtEndPr/>
    <w:sdtContent>
      <w:sdt>
        <w:sdtPr>
          <w:id w:val="-468058720"/>
          <w:docPartObj>
            <w:docPartGallery w:val="Page Numbers (Top of Page)"/>
            <w:docPartUnique/>
          </w:docPartObj>
        </w:sdtPr>
        <w:sdtEndPr/>
        <w:sdtContent>
          <w:p w14:paraId="1CE17FD5" w14:textId="77777777" w:rsidR="00113096" w:rsidRDefault="00113096">
            <w:pPr>
              <w:pStyle w:val="Footer"/>
              <w:jc w:val="center"/>
            </w:pPr>
            <w:r w:rsidRPr="00113096">
              <w:rPr>
                <w:bCs/>
              </w:rPr>
              <w:fldChar w:fldCharType="begin"/>
            </w:r>
            <w:r w:rsidRPr="00113096">
              <w:rPr>
                <w:bCs/>
              </w:rPr>
              <w:instrText xml:space="preserve"> PAGE </w:instrText>
            </w:r>
            <w:r w:rsidRPr="00113096">
              <w:rPr>
                <w:bCs/>
              </w:rPr>
              <w:fldChar w:fldCharType="separate"/>
            </w:r>
            <w:r w:rsidR="00D76A44">
              <w:rPr>
                <w:bCs/>
                <w:noProof/>
              </w:rPr>
              <w:t>15</w:t>
            </w:r>
            <w:r w:rsidRPr="00113096">
              <w:rPr>
                <w:bCs/>
              </w:rPr>
              <w:fldChar w:fldCharType="end"/>
            </w:r>
            <w:r w:rsidRPr="00113096">
              <w:t xml:space="preserve"> no </w:t>
            </w:r>
            <w:r w:rsidRPr="00113096">
              <w:rPr>
                <w:bCs/>
              </w:rPr>
              <w:fldChar w:fldCharType="begin"/>
            </w:r>
            <w:r w:rsidRPr="00113096">
              <w:rPr>
                <w:bCs/>
              </w:rPr>
              <w:instrText xml:space="preserve"> NUMPAGES  </w:instrText>
            </w:r>
            <w:r w:rsidRPr="00113096">
              <w:rPr>
                <w:bCs/>
              </w:rPr>
              <w:fldChar w:fldCharType="separate"/>
            </w:r>
            <w:r w:rsidR="00D76A44">
              <w:rPr>
                <w:bCs/>
                <w:noProof/>
              </w:rPr>
              <w:t>15</w:t>
            </w:r>
            <w:r w:rsidRPr="00113096">
              <w:rPr>
                <w:bCs/>
              </w:rPr>
              <w:fldChar w:fldCharType="end"/>
            </w:r>
          </w:p>
        </w:sdtContent>
      </w:sdt>
    </w:sdtContent>
  </w:sdt>
  <w:p w14:paraId="11F1D231" w14:textId="77777777" w:rsidR="00113096" w:rsidRDefault="001130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9F54F" w14:textId="77777777" w:rsidR="00113096" w:rsidRDefault="00113096" w:rsidP="00113096">
      <w:r>
        <w:separator/>
      </w:r>
    </w:p>
  </w:footnote>
  <w:footnote w:type="continuationSeparator" w:id="0">
    <w:p w14:paraId="0974DC7F" w14:textId="77777777" w:rsidR="00113096" w:rsidRDefault="00113096" w:rsidP="00113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4381A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86E27CC"/>
    <w:multiLevelType w:val="hybridMultilevel"/>
    <w:tmpl w:val="2892CE5C"/>
    <w:lvl w:ilvl="0" w:tplc="06564DCE">
      <w:numFmt w:val="bullet"/>
      <w:lvlText w:val="-"/>
      <w:lvlJc w:val="left"/>
      <w:pPr>
        <w:ind w:left="1069" w:hanging="360"/>
      </w:pPr>
      <w:rPr>
        <w:rFonts w:ascii="Times New Roman" w:eastAsia="Calibri" w:hAnsi="Times New Roman" w:cs="Times New Roman" w:hint="default"/>
      </w:rPr>
    </w:lvl>
    <w:lvl w:ilvl="1" w:tplc="04260003" w:tentative="1">
      <w:start w:val="1"/>
      <w:numFmt w:val="bullet"/>
      <w:lvlText w:val="o"/>
      <w:lvlJc w:val="left"/>
      <w:pPr>
        <w:ind w:left="1789" w:hanging="360"/>
      </w:pPr>
      <w:rPr>
        <w:rFonts w:ascii="Courier New" w:hAnsi="Courier New" w:cs="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cs="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cs="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 w15:restartNumberingAfterBreak="0">
    <w:nsid w:val="27867D50"/>
    <w:multiLevelType w:val="hybridMultilevel"/>
    <w:tmpl w:val="83FE3B00"/>
    <w:lvl w:ilvl="0" w:tplc="A148F8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096"/>
    <w:rsid w:val="000260F1"/>
    <w:rsid w:val="000B3472"/>
    <w:rsid w:val="000D4796"/>
    <w:rsid w:val="00113096"/>
    <w:rsid w:val="00146B9E"/>
    <w:rsid w:val="001B6316"/>
    <w:rsid w:val="00245CF4"/>
    <w:rsid w:val="0036274A"/>
    <w:rsid w:val="003D7FB2"/>
    <w:rsid w:val="00465EF8"/>
    <w:rsid w:val="00476228"/>
    <w:rsid w:val="00494746"/>
    <w:rsid w:val="004E34F9"/>
    <w:rsid w:val="005D093A"/>
    <w:rsid w:val="006051E8"/>
    <w:rsid w:val="00655627"/>
    <w:rsid w:val="00686AF7"/>
    <w:rsid w:val="006E6CD1"/>
    <w:rsid w:val="007749D6"/>
    <w:rsid w:val="00787DC7"/>
    <w:rsid w:val="00834ADD"/>
    <w:rsid w:val="0089450A"/>
    <w:rsid w:val="009D7D56"/>
    <w:rsid w:val="00A241CD"/>
    <w:rsid w:val="00AB7A8E"/>
    <w:rsid w:val="00AF2848"/>
    <w:rsid w:val="00BE3331"/>
    <w:rsid w:val="00BF7D61"/>
    <w:rsid w:val="00C109A6"/>
    <w:rsid w:val="00D70560"/>
    <w:rsid w:val="00D76A44"/>
    <w:rsid w:val="00D84442"/>
    <w:rsid w:val="00D911CC"/>
    <w:rsid w:val="00DD11FA"/>
    <w:rsid w:val="00DF3A2F"/>
    <w:rsid w:val="00E92036"/>
    <w:rsid w:val="00EC3214"/>
    <w:rsid w:val="00ED2620"/>
    <w:rsid w:val="00F66F0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C907A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096"/>
    <w:pPr>
      <w:spacing w:after="0" w:line="240" w:lineRule="auto"/>
    </w:pPr>
    <w:rPr>
      <w:rFonts w:eastAsia="Times New Roman" w:cs="Times New Roman"/>
      <w:szCs w:val="24"/>
    </w:rPr>
  </w:style>
  <w:style w:type="paragraph" w:styleId="Heading2">
    <w:name w:val="heading 2"/>
    <w:basedOn w:val="Normal"/>
    <w:next w:val="Normal"/>
    <w:link w:val="Heading2Char"/>
    <w:uiPriority w:val="9"/>
    <w:semiHidden/>
    <w:unhideWhenUsed/>
    <w:qFormat/>
    <w:rsid w:val="00113096"/>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113096"/>
    <w:rPr>
      <w:rFonts w:asciiTheme="majorHAnsi" w:eastAsiaTheme="majorEastAsia" w:hAnsiTheme="majorHAnsi" w:cstheme="majorBidi"/>
      <w:color w:val="2E74B5" w:themeColor="accent1" w:themeShade="BF"/>
      <w:sz w:val="26"/>
      <w:szCs w:val="26"/>
    </w:rPr>
  </w:style>
  <w:style w:type="paragraph" w:styleId="BodyText2">
    <w:name w:val="Body Text 2"/>
    <w:basedOn w:val="Normal"/>
    <w:link w:val="BodyText2Char"/>
    <w:rsid w:val="00113096"/>
    <w:pPr>
      <w:jc w:val="right"/>
    </w:pPr>
    <w:rPr>
      <w:rFonts w:ascii="Garamond" w:hAnsi="Garamond"/>
      <w:sz w:val="28"/>
      <w:szCs w:val="28"/>
    </w:rPr>
  </w:style>
  <w:style w:type="character" w:customStyle="1" w:styleId="BodyText2Char">
    <w:name w:val="Body Text 2 Char"/>
    <w:basedOn w:val="DefaultParagraphFont"/>
    <w:link w:val="BodyText2"/>
    <w:rsid w:val="00113096"/>
    <w:rPr>
      <w:rFonts w:ascii="Garamond" w:eastAsia="Times New Roman" w:hAnsi="Garamond" w:cs="Times New Roman"/>
      <w:sz w:val="28"/>
      <w:szCs w:val="28"/>
    </w:rPr>
  </w:style>
  <w:style w:type="paragraph" w:customStyle="1" w:styleId="tv213">
    <w:name w:val="tv213"/>
    <w:basedOn w:val="Normal"/>
    <w:rsid w:val="00113096"/>
    <w:pPr>
      <w:spacing w:before="100" w:beforeAutospacing="1" w:after="100" w:afterAutospacing="1"/>
    </w:pPr>
    <w:rPr>
      <w:lang w:eastAsia="lv-LV"/>
    </w:rPr>
  </w:style>
  <w:style w:type="paragraph" w:styleId="ListParagraph">
    <w:name w:val="List Paragraph"/>
    <w:basedOn w:val="Normal"/>
    <w:uiPriority w:val="34"/>
    <w:qFormat/>
    <w:rsid w:val="00113096"/>
    <w:pPr>
      <w:ind w:left="720"/>
      <w:contextualSpacing/>
    </w:pPr>
  </w:style>
  <w:style w:type="paragraph" w:styleId="BalloonText">
    <w:name w:val="Balloon Text"/>
    <w:basedOn w:val="Normal"/>
    <w:link w:val="BalloonTextChar"/>
    <w:uiPriority w:val="99"/>
    <w:semiHidden/>
    <w:unhideWhenUsed/>
    <w:rsid w:val="00113096"/>
    <w:rPr>
      <w:rFonts w:ascii="Tahoma" w:hAnsi="Tahoma" w:cs="Tahoma"/>
      <w:sz w:val="16"/>
      <w:szCs w:val="16"/>
    </w:rPr>
  </w:style>
  <w:style w:type="character" w:customStyle="1" w:styleId="BalloonTextChar">
    <w:name w:val="Balloon Text Char"/>
    <w:basedOn w:val="DefaultParagraphFont"/>
    <w:link w:val="BalloonText"/>
    <w:uiPriority w:val="99"/>
    <w:semiHidden/>
    <w:rsid w:val="00113096"/>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13096"/>
    <w:rPr>
      <w:sz w:val="16"/>
      <w:szCs w:val="16"/>
    </w:rPr>
  </w:style>
  <w:style w:type="paragraph" w:styleId="CommentText">
    <w:name w:val="annotation text"/>
    <w:basedOn w:val="Normal"/>
    <w:link w:val="CommentTextChar"/>
    <w:uiPriority w:val="99"/>
    <w:semiHidden/>
    <w:unhideWhenUsed/>
    <w:rsid w:val="00113096"/>
    <w:rPr>
      <w:sz w:val="20"/>
      <w:szCs w:val="20"/>
    </w:rPr>
  </w:style>
  <w:style w:type="character" w:customStyle="1" w:styleId="CommentTextChar">
    <w:name w:val="Comment Text Char"/>
    <w:basedOn w:val="DefaultParagraphFont"/>
    <w:link w:val="CommentText"/>
    <w:uiPriority w:val="99"/>
    <w:semiHidden/>
    <w:rsid w:val="00113096"/>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13096"/>
    <w:rPr>
      <w:b/>
      <w:bCs/>
    </w:rPr>
  </w:style>
  <w:style w:type="character" w:customStyle="1" w:styleId="CommentSubjectChar">
    <w:name w:val="Comment Subject Char"/>
    <w:basedOn w:val="CommentTextChar"/>
    <w:link w:val="CommentSubject"/>
    <w:uiPriority w:val="99"/>
    <w:semiHidden/>
    <w:rsid w:val="00113096"/>
    <w:rPr>
      <w:rFonts w:eastAsia="Times New Roman" w:cs="Times New Roman"/>
      <w:b/>
      <w:bCs/>
      <w:sz w:val="20"/>
      <w:szCs w:val="20"/>
    </w:rPr>
  </w:style>
  <w:style w:type="paragraph" w:styleId="Header">
    <w:name w:val="header"/>
    <w:basedOn w:val="Normal"/>
    <w:link w:val="HeaderChar"/>
    <w:uiPriority w:val="99"/>
    <w:unhideWhenUsed/>
    <w:rsid w:val="00113096"/>
    <w:pPr>
      <w:tabs>
        <w:tab w:val="center" w:pos="4153"/>
        <w:tab w:val="right" w:pos="8306"/>
      </w:tabs>
    </w:pPr>
  </w:style>
  <w:style w:type="character" w:customStyle="1" w:styleId="HeaderChar">
    <w:name w:val="Header Char"/>
    <w:basedOn w:val="DefaultParagraphFont"/>
    <w:link w:val="Header"/>
    <w:uiPriority w:val="99"/>
    <w:rsid w:val="00113096"/>
    <w:rPr>
      <w:rFonts w:eastAsia="Times New Roman" w:cs="Times New Roman"/>
      <w:szCs w:val="24"/>
    </w:rPr>
  </w:style>
  <w:style w:type="paragraph" w:styleId="Footer">
    <w:name w:val="footer"/>
    <w:basedOn w:val="Normal"/>
    <w:link w:val="FooterChar"/>
    <w:uiPriority w:val="99"/>
    <w:unhideWhenUsed/>
    <w:rsid w:val="00113096"/>
    <w:pPr>
      <w:tabs>
        <w:tab w:val="center" w:pos="4153"/>
        <w:tab w:val="right" w:pos="8306"/>
      </w:tabs>
    </w:pPr>
  </w:style>
  <w:style w:type="character" w:customStyle="1" w:styleId="FooterChar">
    <w:name w:val="Footer Char"/>
    <w:basedOn w:val="DefaultParagraphFont"/>
    <w:link w:val="Footer"/>
    <w:uiPriority w:val="99"/>
    <w:rsid w:val="00113096"/>
    <w:rPr>
      <w:rFonts w:eastAsia="Times New Roman" w:cs="Times New Roman"/>
      <w:szCs w:val="24"/>
    </w:rPr>
  </w:style>
  <w:style w:type="character" w:styleId="PageNumber">
    <w:name w:val="page number"/>
    <w:basedOn w:val="DefaultParagraphFont"/>
    <w:rsid w:val="00113096"/>
  </w:style>
  <w:style w:type="paragraph" w:styleId="NormalWeb">
    <w:name w:val="Normal (Web)"/>
    <w:basedOn w:val="Normal"/>
    <w:uiPriority w:val="99"/>
    <w:semiHidden/>
    <w:unhideWhenUsed/>
    <w:rsid w:val="00113096"/>
    <w:pPr>
      <w:spacing w:before="100" w:beforeAutospacing="1" w:after="100" w:afterAutospacing="1"/>
    </w:pPr>
    <w:rPr>
      <w:lang w:val="en-US"/>
    </w:rPr>
  </w:style>
  <w:style w:type="table" w:styleId="TableGrid">
    <w:name w:val="Table Grid"/>
    <w:basedOn w:val="TableNormal"/>
    <w:uiPriority w:val="39"/>
    <w:rsid w:val="00113096"/>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113096"/>
    <w:pPr>
      <w:numPr>
        <w:numId w:val="2"/>
      </w:numPr>
      <w:contextualSpacing/>
    </w:pPr>
  </w:style>
  <w:style w:type="paragraph" w:styleId="FootnoteText">
    <w:name w:val="footnote text"/>
    <w:basedOn w:val="Normal"/>
    <w:link w:val="FootnoteTextChar"/>
    <w:rsid w:val="00113096"/>
    <w:rPr>
      <w:sz w:val="20"/>
      <w:szCs w:val="20"/>
      <w:lang w:eastAsia="lv-LV"/>
    </w:rPr>
  </w:style>
  <w:style w:type="character" w:customStyle="1" w:styleId="FootnoteTextChar">
    <w:name w:val="Footnote Text Char"/>
    <w:basedOn w:val="DefaultParagraphFont"/>
    <w:link w:val="FootnoteText"/>
    <w:rsid w:val="00113096"/>
    <w:rPr>
      <w:rFonts w:eastAsia="Times New Roman" w:cs="Times New Roman"/>
      <w:sz w:val="20"/>
      <w:szCs w:val="20"/>
      <w:lang w:eastAsia="lv-LV"/>
    </w:rPr>
  </w:style>
  <w:style w:type="character" w:styleId="FootnoteReference">
    <w:name w:val="footnote reference"/>
    <w:rsid w:val="00113096"/>
    <w:rPr>
      <w:vertAlign w:val="superscript"/>
    </w:rPr>
  </w:style>
  <w:style w:type="paragraph" w:customStyle="1" w:styleId="StyleHeading1TimesNewRoman">
    <w:name w:val="Style Heading 1 + Times New Roman"/>
    <w:basedOn w:val="Heading2"/>
    <w:next w:val="Heading2"/>
    <w:rsid w:val="00113096"/>
    <w:pPr>
      <w:keepLines w:val="0"/>
      <w:spacing w:before="240" w:after="60"/>
    </w:pPr>
    <w:rPr>
      <w:rFonts w:ascii="Times New Roman" w:eastAsia="Times New Roman" w:hAnsi="Times New Roman" w:cs="Times New Roman"/>
      <w:b/>
      <w:bCs/>
      <w:i/>
      <w:iCs/>
      <w:color w:val="auto"/>
      <w:sz w:val="28"/>
      <w:szCs w:val="28"/>
      <w:lang w:eastAsia="lv-LV"/>
    </w:rPr>
  </w:style>
  <w:style w:type="character" w:styleId="Hyperlink">
    <w:name w:val="Hyperlink"/>
    <w:basedOn w:val="DefaultParagraphFont"/>
    <w:uiPriority w:val="99"/>
    <w:unhideWhenUsed/>
    <w:rsid w:val="00113096"/>
    <w:rPr>
      <w:color w:val="0563C1" w:themeColor="hyperlink"/>
      <w:u w:val="single"/>
    </w:rPr>
  </w:style>
  <w:style w:type="paragraph" w:styleId="HTMLPreformatted">
    <w:name w:val="HTML Preformatted"/>
    <w:basedOn w:val="Normal"/>
    <w:link w:val="HTMLPreformattedChar"/>
    <w:uiPriority w:val="99"/>
    <w:unhideWhenUsed/>
    <w:rsid w:val="001130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113096"/>
    <w:rPr>
      <w:rFonts w:ascii="Courier New" w:eastAsia="Times New Roman" w:hAnsi="Courier New" w:cs="Courier New"/>
      <w:sz w:val="20"/>
      <w:szCs w:val="20"/>
      <w:lang w:val="en-US"/>
    </w:rPr>
  </w:style>
  <w:style w:type="character" w:styleId="Emphasis">
    <w:name w:val="Emphasis"/>
    <w:basedOn w:val="DefaultParagraphFont"/>
    <w:uiPriority w:val="20"/>
    <w:qFormat/>
    <w:rsid w:val="00113096"/>
    <w:rPr>
      <w:i/>
      <w:iCs/>
    </w:rPr>
  </w:style>
  <w:style w:type="character" w:styleId="UnresolvedMention">
    <w:name w:val="Unresolved Mention"/>
    <w:basedOn w:val="DefaultParagraphFont"/>
    <w:uiPriority w:val="99"/>
    <w:semiHidden/>
    <w:unhideWhenUsed/>
    <w:rsid w:val="00DD11FA"/>
    <w:rPr>
      <w:color w:val="605E5C"/>
      <w:shd w:val="clear" w:color="auto" w:fill="E1DFDD"/>
    </w:rPr>
  </w:style>
  <w:style w:type="character" w:styleId="FollowedHyperlink">
    <w:name w:val="FollowedHyperlink"/>
    <w:basedOn w:val="DefaultParagraphFont"/>
    <w:uiPriority w:val="99"/>
    <w:semiHidden/>
    <w:unhideWhenUsed/>
    <w:rsid w:val="008945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383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3985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31481</Words>
  <Characters>17945</Characters>
  <Application>Microsoft Office Word</Application>
  <DocSecurity>0</DocSecurity>
  <Lines>149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2021-03-19T07:41:00Z</dcterms:created>
  <dcterms:modified xsi:type="dcterms:W3CDTF">2021-03-19T07:41:00Z</dcterms:modified>
</cp:coreProperties>
</file>