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93D09" w14:textId="7CBB794D" w:rsidR="00B80627" w:rsidRDefault="00595617" w:rsidP="00595617">
      <w:pPr>
        <w:spacing w:line="276" w:lineRule="auto"/>
        <w:jc w:val="both"/>
        <w:rPr>
          <w:b/>
          <w:bCs/>
        </w:rPr>
      </w:pPr>
      <w:r w:rsidRPr="00D53283">
        <w:rPr>
          <w:b/>
          <w:bCs/>
        </w:rPr>
        <w:t>Nolaupīto mantu vērtības noteikšana</w:t>
      </w:r>
    </w:p>
    <w:p w14:paraId="3F296CE5" w14:textId="334352A7" w:rsidR="00595617" w:rsidRDefault="00595617" w:rsidP="00595617">
      <w:pPr>
        <w:spacing w:line="276" w:lineRule="auto"/>
        <w:jc w:val="both"/>
        <w:rPr>
          <w:b/>
          <w:bCs/>
        </w:rPr>
      </w:pPr>
    </w:p>
    <w:p w14:paraId="38C692C1" w14:textId="32EACFDD" w:rsidR="00595617" w:rsidRPr="007309D0" w:rsidRDefault="00595617" w:rsidP="00595617">
      <w:pPr>
        <w:spacing w:line="276" w:lineRule="auto"/>
        <w:jc w:val="both"/>
      </w:pPr>
      <w:r>
        <w:t>Noziedzīgā nodarījuma priekšmeta (nolaupīto mantu) vērtību nosaka visu nolaupīto, tostarp pēc nozieguma izdarīšanas atdoto mantu kopējā vērtība, nevis cietušā pieteiktās kaitējuma kompensācijas apmērs.</w:t>
      </w:r>
    </w:p>
    <w:p w14:paraId="3079BE86" w14:textId="6C930712" w:rsidR="009C0BA3" w:rsidRPr="007309D0" w:rsidRDefault="008B4F40" w:rsidP="00595617">
      <w:pPr>
        <w:spacing w:line="276" w:lineRule="auto"/>
        <w:jc w:val="right"/>
      </w:pPr>
      <w:r w:rsidRPr="007309D0">
        <w:t xml:space="preserve"> </w:t>
      </w:r>
    </w:p>
    <w:p w14:paraId="3C3407B8" w14:textId="77777777" w:rsidR="00A96560" w:rsidRPr="00A96560" w:rsidRDefault="00772A7C" w:rsidP="00C52066">
      <w:pPr>
        <w:spacing w:line="276" w:lineRule="auto"/>
        <w:jc w:val="center"/>
        <w:rPr>
          <w:b/>
        </w:rPr>
      </w:pPr>
      <w:r w:rsidRPr="00A96560">
        <w:rPr>
          <w:b/>
        </w:rPr>
        <w:t>Latvijas Republikas Senāt</w:t>
      </w:r>
      <w:r w:rsidR="00A96560" w:rsidRPr="00A96560">
        <w:rPr>
          <w:b/>
        </w:rPr>
        <w:t>a</w:t>
      </w:r>
      <w:r w:rsidRPr="00A96560">
        <w:rPr>
          <w:b/>
        </w:rPr>
        <w:t xml:space="preserve"> </w:t>
      </w:r>
    </w:p>
    <w:p w14:paraId="7A7517D4" w14:textId="77777777" w:rsidR="00A96560" w:rsidRPr="00A96560" w:rsidRDefault="00A96560" w:rsidP="00C52066">
      <w:pPr>
        <w:spacing w:line="276" w:lineRule="auto"/>
        <w:jc w:val="center"/>
        <w:rPr>
          <w:b/>
        </w:rPr>
      </w:pPr>
      <w:r w:rsidRPr="00A96560">
        <w:rPr>
          <w:b/>
        </w:rPr>
        <w:t>Krimināllietu departamenta</w:t>
      </w:r>
    </w:p>
    <w:p w14:paraId="051DD6A0" w14:textId="29AA0456" w:rsidR="00772A7C" w:rsidRPr="00A96560" w:rsidRDefault="00A96560" w:rsidP="00C52066">
      <w:pPr>
        <w:spacing w:line="276" w:lineRule="auto"/>
        <w:jc w:val="center"/>
        <w:rPr>
          <w:b/>
        </w:rPr>
      </w:pPr>
      <w:proofErr w:type="gramStart"/>
      <w:r w:rsidRPr="00A96560">
        <w:rPr>
          <w:b/>
        </w:rPr>
        <w:t>2020.gada</w:t>
      </w:r>
      <w:proofErr w:type="gramEnd"/>
      <w:r w:rsidRPr="00A96560">
        <w:rPr>
          <w:b/>
        </w:rPr>
        <w:t xml:space="preserve"> 29.septembra</w:t>
      </w:r>
    </w:p>
    <w:p w14:paraId="6ECC1DFD" w14:textId="77777777" w:rsidR="00A96560" w:rsidRPr="00A96560" w:rsidRDefault="00606650" w:rsidP="00C52066">
      <w:pPr>
        <w:spacing w:line="276" w:lineRule="auto"/>
        <w:jc w:val="center"/>
        <w:rPr>
          <w:b/>
        </w:rPr>
      </w:pPr>
      <w:r w:rsidRPr="00A96560">
        <w:rPr>
          <w:b/>
        </w:rPr>
        <w:t xml:space="preserve"> LĒMUMS</w:t>
      </w:r>
      <w:r w:rsidR="00A96560" w:rsidRPr="00A96560">
        <w:rPr>
          <w:b/>
        </w:rPr>
        <w:t xml:space="preserve"> </w:t>
      </w:r>
    </w:p>
    <w:p w14:paraId="78A8A624" w14:textId="5F8320F8" w:rsidR="009C0BA3" w:rsidRDefault="00A96560" w:rsidP="00C52066">
      <w:pPr>
        <w:spacing w:line="276" w:lineRule="auto"/>
        <w:jc w:val="center"/>
        <w:rPr>
          <w:b/>
        </w:rPr>
      </w:pPr>
      <w:r w:rsidRPr="00A96560">
        <w:rPr>
          <w:b/>
        </w:rPr>
        <w:t>Lieta Nr. </w:t>
      </w:r>
      <w:r w:rsidRPr="00A96560">
        <w:rPr>
          <w:b/>
          <w:lang w:eastAsia="lv-LV"/>
        </w:rPr>
        <w:t xml:space="preserve">11087110017, </w:t>
      </w:r>
      <w:r w:rsidRPr="00A96560">
        <w:rPr>
          <w:b/>
        </w:rPr>
        <w:t>SKK-156/2020</w:t>
      </w:r>
    </w:p>
    <w:p w14:paraId="4494A56E" w14:textId="13CF1C68" w:rsidR="00595617" w:rsidRPr="00595617" w:rsidRDefault="001B6A11" w:rsidP="00C52066">
      <w:pPr>
        <w:spacing w:line="276" w:lineRule="auto"/>
        <w:jc w:val="center"/>
        <w:rPr>
          <w:bCs/>
        </w:rPr>
      </w:pPr>
      <w:hyperlink r:id="rId7" w:history="1">
        <w:r w:rsidR="00595617" w:rsidRPr="00595617">
          <w:rPr>
            <w:rStyle w:val="Hyperlink"/>
            <w:shd w:val="clear" w:color="auto" w:fill="FFFFFF"/>
          </w:rPr>
          <w:t>ECLI:LV:AT:2020:0929.11087110017.6.L</w:t>
        </w:r>
      </w:hyperlink>
    </w:p>
    <w:p w14:paraId="0C78AD30" w14:textId="6F3BACB6" w:rsidR="009C0BA3" w:rsidRPr="007309D0" w:rsidRDefault="009C0BA3" w:rsidP="00C52066">
      <w:pPr>
        <w:spacing w:line="276" w:lineRule="auto"/>
        <w:jc w:val="center"/>
        <w:rPr>
          <w:b/>
        </w:rPr>
      </w:pPr>
    </w:p>
    <w:p w14:paraId="13994BDA" w14:textId="77777777" w:rsidR="00C52066" w:rsidRPr="007309D0" w:rsidRDefault="00C52066" w:rsidP="009C0BA3">
      <w:pPr>
        <w:spacing w:line="276" w:lineRule="auto"/>
        <w:ind w:firstLine="567"/>
        <w:jc w:val="both"/>
      </w:pPr>
    </w:p>
    <w:p w14:paraId="5AE13377" w14:textId="10046A01" w:rsidR="00C52066" w:rsidRPr="007309D0" w:rsidRDefault="00C52066" w:rsidP="00E2637F">
      <w:pPr>
        <w:spacing w:line="276" w:lineRule="auto"/>
        <w:ind w:firstLine="567"/>
        <w:jc w:val="both"/>
      </w:pPr>
      <w:r w:rsidRPr="007309D0">
        <w:t xml:space="preserve">Tiesa šādā sastāvā: senatori </w:t>
      </w:r>
      <w:r w:rsidR="005A659B" w:rsidRPr="005A659B">
        <w:t>Anita Poļakova</w:t>
      </w:r>
      <w:r w:rsidRPr="007309D0">
        <w:t>,</w:t>
      </w:r>
      <w:r w:rsidR="00AA6495" w:rsidRPr="007309D0">
        <w:t xml:space="preserve"> </w:t>
      </w:r>
      <w:r w:rsidR="004E2BE2" w:rsidRPr="007309D0">
        <w:t>A</w:t>
      </w:r>
      <w:r w:rsidR="005A659B">
        <w:t>ija Branta</w:t>
      </w:r>
      <w:r w:rsidR="00AA6495" w:rsidRPr="007309D0">
        <w:t>,</w:t>
      </w:r>
      <w:r w:rsidR="004E2BE2" w:rsidRPr="007309D0">
        <w:t xml:space="preserve"> </w:t>
      </w:r>
      <w:r w:rsidR="005A659B">
        <w:t>Aivars Uminskis</w:t>
      </w:r>
    </w:p>
    <w:p w14:paraId="494E24A4" w14:textId="77777777" w:rsidR="002F4524" w:rsidRPr="007309D0" w:rsidRDefault="002F4524" w:rsidP="00821160">
      <w:pPr>
        <w:spacing w:line="276" w:lineRule="auto"/>
        <w:jc w:val="both"/>
      </w:pPr>
    </w:p>
    <w:p w14:paraId="457A8177" w14:textId="0ED0DCDE" w:rsidR="00CF0C73" w:rsidRPr="007309D0" w:rsidRDefault="004E2BE2" w:rsidP="00097930">
      <w:pPr>
        <w:spacing w:line="276" w:lineRule="auto"/>
        <w:ind w:firstLine="567"/>
        <w:jc w:val="both"/>
      </w:pPr>
      <w:r w:rsidRPr="007309D0">
        <w:t xml:space="preserve">izskatīja rakstveida procesā krimināllietu sakarā ar </w:t>
      </w:r>
      <w:bookmarkStart w:id="0" w:name="_Hlk45528273"/>
      <w:r w:rsidRPr="007309D0">
        <w:t xml:space="preserve">apsūdzētā </w:t>
      </w:r>
      <w:r w:rsidR="00A96560">
        <w:t>[pers. A]</w:t>
      </w:r>
      <w:r w:rsidR="00A6399D">
        <w:t xml:space="preserve"> </w:t>
      </w:r>
      <w:r w:rsidR="00E95988">
        <w:t xml:space="preserve">aizstāvja </w:t>
      </w:r>
      <w:r w:rsidR="00A6399D">
        <w:t xml:space="preserve">Andreja Baumaņa un apsūdzēto </w:t>
      </w:r>
      <w:r w:rsidR="00A96560">
        <w:t>[pers. B]</w:t>
      </w:r>
      <w:r w:rsidR="00A6399D">
        <w:t xml:space="preserve">, </w:t>
      </w:r>
      <w:r w:rsidR="00A96560">
        <w:t>[pers. C]</w:t>
      </w:r>
      <w:r w:rsidR="00A6399D">
        <w:t xml:space="preserve">, </w:t>
      </w:r>
      <w:r w:rsidR="00A96560">
        <w:t>[pers. D]</w:t>
      </w:r>
      <w:r w:rsidR="00821160" w:rsidRPr="007309D0">
        <w:t xml:space="preserve"> </w:t>
      </w:r>
      <w:bookmarkEnd w:id="0"/>
      <w:r w:rsidRPr="007309D0">
        <w:t>kasācijas sūdzīb</w:t>
      </w:r>
      <w:r w:rsidR="00E95988">
        <w:t>ām</w:t>
      </w:r>
      <w:r w:rsidRPr="007309D0">
        <w:t xml:space="preserve"> par </w:t>
      </w:r>
      <w:r w:rsidR="00E95988">
        <w:t>Rīgas</w:t>
      </w:r>
      <w:r w:rsidRPr="007309D0">
        <w:t xml:space="preserve"> apgabaltiesas </w:t>
      </w:r>
      <w:proofErr w:type="gramStart"/>
      <w:r w:rsidRPr="007309D0">
        <w:t>201</w:t>
      </w:r>
      <w:r w:rsidR="00E95988">
        <w:t>9</w:t>
      </w:r>
      <w:r w:rsidRPr="007309D0">
        <w:t>.gada</w:t>
      </w:r>
      <w:proofErr w:type="gramEnd"/>
      <w:r w:rsidRPr="007309D0">
        <w:t xml:space="preserve"> </w:t>
      </w:r>
      <w:r w:rsidR="00A6399D">
        <w:t>31</w:t>
      </w:r>
      <w:r w:rsidR="00821160" w:rsidRPr="007309D0">
        <w:t xml:space="preserve">.oktobra </w:t>
      </w:r>
      <w:r w:rsidR="00A6399D">
        <w:t>spriedumu</w:t>
      </w:r>
      <w:r w:rsidRPr="007309D0">
        <w:t>.</w:t>
      </w:r>
    </w:p>
    <w:p w14:paraId="71851EFD" w14:textId="1B02B943" w:rsidR="004E2BE2" w:rsidRPr="007309D0" w:rsidRDefault="004E2BE2" w:rsidP="004E2BE2">
      <w:pPr>
        <w:spacing w:line="276" w:lineRule="auto"/>
        <w:ind w:firstLine="567"/>
        <w:jc w:val="both"/>
      </w:pPr>
    </w:p>
    <w:p w14:paraId="528A01CD" w14:textId="34FB23BB" w:rsidR="004E2BE2" w:rsidRPr="007309D0" w:rsidRDefault="004E2BE2" w:rsidP="004E2BE2">
      <w:pPr>
        <w:spacing w:line="276" w:lineRule="auto"/>
        <w:ind w:firstLine="567"/>
        <w:jc w:val="center"/>
        <w:rPr>
          <w:b/>
        </w:rPr>
      </w:pPr>
      <w:r w:rsidRPr="007309D0">
        <w:rPr>
          <w:b/>
        </w:rPr>
        <w:t>Aprakstošā daļa</w:t>
      </w:r>
    </w:p>
    <w:p w14:paraId="4CCD63FC" w14:textId="77777777" w:rsidR="002B4ACA" w:rsidRPr="007309D0" w:rsidRDefault="002B4ACA" w:rsidP="004E2BE2">
      <w:pPr>
        <w:spacing w:line="276" w:lineRule="auto"/>
        <w:ind w:firstLine="567"/>
      </w:pPr>
    </w:p>
    <w:p w14:paraId="11065EB1" w14:textId="45F09028" w:rsidR="004E2BE2" w:rsidRPr="007309D0" w:rsidRDefault="004E2BE2" w:rsidP="00E1067A">
      <w:pPr>
        <w:spacing w:line="276" w:lineRule="auto"/>
        <w:ind w:firstLine="567"/>
        <w:jc w:val="both"/>
      </w:pPr>
      <w:r w:rsidRPr="007309D0">
        <w:t>[1]</w:t>
      </w:r>
      <w:r w:rsidR="007309D0" w:rsidRPr="007309D0">
        <w:t xml:space="preserve"> </w:t>
      </w:r>
      <w:r w:rsidRPr="007309D0">
        <w:t xml:space="preserve">Ar </w:t>
      </w:r>
      <w:r w:rsidR="00E95988">
        <w:t>Rīgas</w:t>
      </w:r>
      <w:r w:rsidR="00821160" w:rsidRPr="007309D0">
        <w:t xml:space="preserve"> </w:t>
      </w:r>
      <w:r w:rsidR="00A6399D">
        <w:t>pilsētas Vidzemes priekšpilsētas tiesas</w:t>
      </w:r>
      <w:r w:rsidRPr="007309D0">
        <w:t xml:space="preserve"> </w:t>
      </w:r>
      <w:proofErr w:type="gramStart"/>
      <w:r w:rsidRPr="007309D0">
        <w:t>201</w:t>
      </w:r>
      <w:r w:rsidR="00E95988">
        <w:t>9</w:t>
      </w:r>
      <w:r w:rsidRPr="007309D0">
        <w:t>.gada</w:t>
      </w:r>
      <w:proofErr w:type="gramEnd"/>
      <w:r w:rsidRPr="007309D0">
        <w:t xml:space="preserve"> </w:t>
      </w:r>
      <w:r w:rsidR="00A6399D">
        <w:t>16.janvāra</w:t>
      </w:r>
      <w:r w:rsidRPr="007309D0">
        <w:t xml:space="preserve"> spriedumu</w:t>
      </w:r>
    </w:p>
    <w:p w14:paraId="179A7F1E" w14:textId="2BB66D63" w:rsidR="004E2BE2" w:rsidRPr="007309D0" w:rsidRDefault="00B027A2" w:rsidP="00E1067A">
      <w:pPr>
        <w:spacing w:line="276" w:lineRule="auto"/>
        <w:ind w:firstLine="567"/>
        <w:jc w:val="both"/>
      </w:pPr>
      <w:r>
        <w:t>[1.1]</w:t>
      </w:r>
      <w:r w:rsidR="008202BC">
        <w:t xml:space="preserve"> </w:t>
      </w:r>
      <w:r w:rsidR="00A96560">
        <w:t>[pers. B]</w:t>
      </w:r>
      <w:r w:rsidR="004E2BE2" w:rsidRPr="007309D0">
        <w:t xml:space="preserve">, </w:t>
      </w:r>
      <w:r w:rsidR="002B4ACA" w:rsidRPr="007309D0">
        <w:t xml:space="preserve">personas kods </w:t>
      </w:r>
      <w:r w:rsidR="00A96560">
        <w:t>[..]</w:t>
      </w:r>
      <w:r w:rsidR="002B4ACA" w:rsidRPr="007309D0">
        <w:t>,</w:t>
      </w:r>
    </w:p>
    <w:p w14:paraId="1676138B" w14:textId="4182851A" w:rsidR="002B4ACA" w:rsidRDefault="002B4ACA" w:rsidP="00CB5A3B">
      <w:pPr>
        <w:spacing w:line="276" w:lineRule="auto"/>
        <w:ind w:firstLine="567"/>
        <w:jc w:val="both"/>
      </w:pPr>
      <w:bookmarkStart w:id="1" w:name="_Hlk45523965"/>
      <w:r w:rsidRPr="007309D0">
        <w:t>atzīt</w:t>
      </w:r>
      <w:r w:rsidR="00CB5A3B" w:rsidRPr="007309D0">
        <w:t>s</w:t>
      </w:r>
      <w:r w:rsidRPr="007309D0">
        <w:t xml:space="preserve"> par vainīgu Krimināllikuma </w:t>
      </w:r>
      <w:proofErr w:type="gramStart"/>
      <w:r w:rsidR="00CB5A3B" w:rsidRPr="007309D0">
        <w:t>1</w:t>
      </w:r>
      <w:r w:rsidR="0079377D">
        <w:t>76</w:t>
      </w:r>
      <w:r w:rsidRPr="007309D0">
        <w:t>.panta</w:t>
      </w:r>
      <w:proofErr w:type="gramEnd"/>
      <w:r w:rsidRPr="007309D0">
        <w:t xml:space="preserve"> </w:t>
      </w:r>
      <w:r w:rsidR="0079377D">
        <w:t>trešajā daļā</w:t>
      </w:r>
      <w:r w:rsidRPr="007309D0">
        <w:t xml:space="preserve"> paredzētajā noziedzīgajā nodarījumā un sodīt</w:t>
      </w:r>
      <w:r w:rsidR="00CB5A3B" w:rsidRPr="007309D0">
        <w:t>s</w:t>
      </w:r>
      <w:r w:rsidRPr="007309D0">
        <w:t xml:space="preserve"> ar </w:t>
      </w:r>
      <w:r w:rsidR="0079377D">
        <w:t>brīvības atņemšanu uz 3 gadiem</w:t>
      </w:r>
      <w:r w:rsidR="00CB5A3B" w:rsidRPr="007309D0">
        <w:t xml:space="preserve"> </w:t>
      </w:r>
      <w:r w:rsidR="00AC2373">
        <w:t>un</w:t>
      </w:r>
      <w:r w:rsidR="00E95988">
        <w:t xml:space="preserve"> probācijas uzraudzību uz </w:t>
      </w:r>
      <w:r w:rsidR="0079377D">
        <w:t>1</w:t>
      </w:r>
      <w:r w:rsidR="00E95988">
        <w:t xml:space="preserve"> gad</w:t>
      </w:r>
      <w:r w:rsidR="0079377D">
        <w:t>u</w:t>
      </w:r>
      <w:r w:rsidRPr="007309D0">
        <w:t>.</w:t>
      </w:r>
    </w:p>
    <w:bookmarkEnd w:id="1"/>
    <w:p w14:paraId="4252C1F5" w14:textId="0535579B" w:rsidR="00917DB1" w:rsidRPr="00917DB1" w:rsidRDefault="00917DB1" w:rsidP="00917DB1">
      <w:pPr>
        <w:spacing w:line="276" w:lineRule="auto"/>
        <w:ind w:firstLine="567"/>
        <w:jc w:val="both"/>
      </w:pPr>
      <w:r w:rsidRPr="00917DB1">
        <w:t xml:space="preserve">Saskaņā </w:t>
      </w:r>
      <w:proofErr w:type="gramStart"/>
      <w:r w:rsidRPr="00917DB1">
        <w:t>ar Krimināllikuma 50. panta piekto daļu sods</w:t>
      </w:r>
      <w:proofErr w:type="gramEnd"/>
      <w:r w:rsidRPr="00917DB1">
        <w:t xml:space="preserve"> </w:t>
      </w:r>
      <w:r w:rsidR="00A96560">
        <w:t>[pers. B]</w:t>
      </w:r>
      <w:r w:rsidRPr="00917DB1">
        <w:t xml:space="preserve"> noteikts</w:t>
      </w:r>
      <w:r w:rsidR="003E7654">
        <w:t xml:space="preserve"> –</w:t>
      </w:r>
      <w:r w:rsidRPr="00917DB1">
        <w:t xml:space="preserve"> brīvības atņemšana uz </w:t>
      </w:r>
      <w:r w:rsidR="003E7654">
        <w:t>5</w:t>
      </w:r>
      <w:r w:rsidRPr="00917DB1">
        <w:t xml:space="preserve"> gadiem</w:t>
      </w:r>
      <w:r w:rsidR="008202BC">
        <w:t xml:space="preserve"> </w:t>
      </w:r>
      <w:r w:rsidRPr="00917DB1">
        <w:t>ar</w:t>
      </w:r>
      <w:r>
        <w:t xml:space="preserve"> </w:t>
      </w:r>
      <w:r w:rsidRPr="00917DB1">
        <w:t xml:space="preserve">probācijas uzraudzību uz </w:t>
      </w:r>
      <w:r w:rsidR="003E7654">
        <w:t>3</w:t>
      </w:r>
      <w:r w:rsidRPr="00917DB1">
        <w:t xml:space="preserve"> gadiem.</w:t>
      </w:r>
    </w:p>
    <w:p w14:paraId="41A89756" w14:textId="6893AC3D" w:rsidR="00917DB1" w:rsidRPr="00917DB1" w:rsidRDefault="00C710A2" w:rsidP="00917DB1">
      <w:pPr>
        <w:spacing w:line="276" w:lineRule="auto"/>
        <w:ind w:firstLine="567"/>
        <w:jc w:val="both"/>
      </w:pPr>
      <w:r>
        <w:t>S</w:t>
      </w:r>
      <w:r w:rsidR="00917DB1">
        <w:t xml:space="preserve">oda termiņā ieskaitīts </w:t>
      </w:r>
      <w:r w:rsidR="000D086F">
        <w:t xml:space="preserve">aizturēšanā pavadītais laiks </w:t>
      </w:r>
      <w:r w:rsidR="00917DB1" w:rsidRPr="00917DB1">
        <w:t>un izcie</w:t>
      </w:r>
      <w:r w:rsidR="00AC2373">
        <w:t xml:space="preserve">stā soda daļa no 2017. gada </w:t>
      </w:r>
      <w:proofErr w:type="gramStart"/>
      <w:r w:rsidR="00AC2373">
        <w:t>15.</w:t>
      </w:r>
      <w:r w:rsidR="00917DB1" w:rsidRPr="00917DB1">
        <w:t>marta</w:t>
      </w:r>
      <w:proofErr w:type="gramEnd"/>
      <w:r w:rsidR="00917DB1">
        <w:t xml:space="preserve"> </w:t>
      </w:r>
      <w:r w:rsidR="00AC2373">
        <w:t>līdz 2017.gada 17.martam un</w:t>
      </w:r>
      <w:r w:rsidR="00917DB1" w:rsidRPr="00917DB1">
        <w:t xml:space="preserve"> no 2017.gada 31.oktobra līdz 2019.gada 16.janvārim.</w:t>
      </w:r>
    </w:p>
    <w:p w14:paraId="2057768E" w14:textId="545620A3" w:rsidR="00917DB1" w:rsidRDefault="00A96560" w:rsidP="00917DB1">
      <w:pPr>
        <w:spacing w:line="276" w:lineRule="auto"/>
        <w:ind w:firstLine="567"/>
        <w:jc w:val="both"/>
      </w:pPr>
      <w:r>
        <w:t>[Pers. B]</w:t>
      </w:r>
      <w:r w:rsidR="00917DB1" w:rsidRPr="00917DB1">
        <w:t xml:space="preserve"> piemērot</w:t>
      </w:r>
      <w:r w:rsidR="000D086F">
        <w:t>ais</w:t>
      </w:r>
      <w:r w:rsidR="00917DB1" w:rsidRPr="00917DB1">
        <w:t xml:space="preserve"> drošības līdzekli</w:t>
      </w:r>
      <w:r w:rsidR="000D086F">
        <w:t>s</w:t>
      </w:r>
      <w:r w:rsidR="00917DB1" w:rsidRPr="00917DB1">
        <w:t xml:space="preserve"> – apcietinājum</w:t>
      </w:r>
      <w:r w:rsidR="000D086F">
        <w:t>s</w:t>
      </w:r>
      <w:r w:rsidR="00917DB1">
        <w:t xml:space="preserve"> </w:t>
      </w:r>
      <w:r w:rsidR="00917DB1" w:rsidRPr="00917DB1">
        <w:t>– atstāt</w:t>
      </w:r>
      <w:r w:rsidR="000D086F">
        <w:t>s negrozīts</w:t>
      </w:r>
      <w:r w:rsidR="00917DB1" w:rsidRPr="00917DB1">
        <w:t>.</w:t>
      </w:r>
    </w:p>
    <w:p w14:paraId="010BBE27" w14:textId="28D9970D" w:rsidR="0079377D" w:rsidRDefault="00B027A2" w:rsidP="00CB5A3B">
      <w:pPr>
        <w:spacing w:line="276" w:lineRule="auto"/>
        <w:ind w:firstLine="567"/>
        <w:jc w:val="both"/>
      </w:pPr>
      <w:r>
        <w:t xml:space="preserve">[1.2] </w:t>
      </w:r>
      <w:r w:rsidR="00A96560">
        <w:t>[Pers. C]</w:t>
      </w:r>
      <w:r w:rsidR="0079377D">
        <w:t xml:space="preserve">, personas kods </w:t>
      </w:r>
      <w:r w:rsidR="00A96560">
        <w:t>[..]</w:t>
      </w:r>
      <w:r w:rsidR="0079377D">
        <w:t>,</w:t>
      </w:r>
    </w:p>
    <w:p w14:paraId="3C29C0E6" w14:textId="04439859" w:rsidR="000D086F" w:rsidRDefault="000D086F" w:rsidP="000D086F">
      <w:pPr>
        <w:spacing w:line="276" w:lineRule="auto"/>
        <w:ind w:firstLine="567"/>
        <w:jc w:val="both"/>
      </w:pPr>
      <w:r w:rsidRPr="000D086F">
        <w:t xml:space="preserve">atzīts par vainīgu Krimināllikuma </w:t>
      </w:r>
      <w:proofErr w:type="gramStart"/>
      <w:r w:rsidRPr="000D086F">
        <w:t>176.panta</w:t>
      </w:r>
      <w:proofErr w:type="gramEnd"/>
      <w:r w:rsidRPr="000D086F">
        <w:t xml:space="preserve"> trešajā daļā paredzētajā noziedzīgajā nodarījumā un sodīts ar brīvības atņemšanu uz 3 gadiem</w:t>
      </w:r>
      <w:r>
        <w:t xml:space="preserve"> </w:t>
      </w:r>
      <w:r w:rsidR="003E7654">
        <w:t>6</w:t>
      </w:r>
      <w:r>
        <w:t xml:space="preserve"> mēnešiem</w:t>
      </w:r>
      <w:r w:rsidR="00C710A2">
        <w:t xml:space="preserve"> un</w:t>
      </w:r>
      <w:r w:rsidRPr="000D086F">
        <w:t xml:space="preserve"> probācijas uzraudzību uz 1 gadu.</w:t>
      </w:r>
    </w:p>
    <w:p w14:paraId="036E50BA" w14:textId="1CF1EB50" w:rsidR="00B04E0B" w:rsidRPr="00B04E0B" w:rsidRDefault="00B04E0B" w:rsidP="00B04E0B">
      <w:pPr>
        <w:spacing w:line="276" w:lineRule="auto"/>
        <w:ind w:firstLine="567"/>
        <w:jc w:val="both"/>
      </w:pPr>
      <w:r>
        <w:t xml:space="preserve">Saskaņā ar Krimināllikuma </w:t>
      </w:r>
      <w:proofErr w:type="gramStart"/>
      <w:r>
        <w:t>50.panta</w:t>
      </w:r>
      <w:proofErr w:type="gramEnd"/>
      <w:r>
        <w:t xml:space="preserve"> piekto daļu </w:t>
      </w:r>
      <w:r w:rsidRPr="00B04E0B">
        <w:t xml:space="preserve">sods </w:t>
      </w:r>
      <w:r w:rsidR="00A96560">
        <w:t>[pers. C]</w:t>
      </w:r>
      <w:r w:rsidRPr="00B04E0B">
        <w:t xml:space="preserve"> noteikts</w:t>
      </w:r>
      <w:r w:rsidR="003E7654">
        <w:t xml:space="preserve"> –</w:t>
      </w:r>
      <w:r w:rsidRPr="00B04E0B">
        <w:t xml:space="preserve"> brīvības atņemšana uz </w:t>
      </w:r>
      <w:r w:rsidR="003E7654">
        <w:t>3</w:t>
      </w:r>
      <w:r w:rsidRPr="00B04E0B">
        <w:t xml:space="preserve"> gadiem </w:t>
      </w:r>
      <w:r w:rsidR="003E7654">
        <w:t>9</w:t>
      </w:r>
      <w:r w:rsidRPr="00B04E0B">
        <w:t xml:space="preserve"> mēnešiem</w:t>
      </w:r>
      <w:r w:rsidR="000A4E56">
        <w:t xml:space="preserve"> </w:t>
      </w:r>
      <w:r w:rsidR="002759B6">
        <w:t>un</w:t>
      </w:r>
      <w:r w:rsidR="00AC2373">
        <w:t xml:space="preserve"> </w:t>
      </w:r>
      <w:r w:rsidRPr="00B04E0B">
        <w:t>probācijas</w:t>
      </w:r>
      <w:r>
        <w:t xml:space="preserve"> </w:t>
      </w:r>
      <w:r w:rsidRPr="00B04E0B">
        <w:t>uzraudzīb</w:t>
      </w:r>
      <w:r w:rsidR="000A4E56">
        <w:t>u</w:t>
      </w:r>
      <w:r w:rsidRPr="00B04E0B">
        <w:t xml:space="preserve"> uz </w:t>
      </w:r>
      <w:r>
        <w:t>1</w:t>
      </w:r>
      <w:r w:rsidRPr="00B04E0B">
        <w:t xml:space="preserve"> gadu</w:t>
      </w:r>
      <w:r w:rsidR="000A4E56">
        <w:t>, atņemot</w:t>
      </w:r>
      <w:r w:rsidR="00A04379">
        <w:t xml:space="preserve"> </w:t>
      </w:r>
      <w:r w:rsidRPr="00B04E0B">
        <w:t>transportlīdzekļa vadīšanas tiesīb</w:t>
      </w:r>
      <w:r w:rsidR="000A4E56">
        <w:t>as</w:t>
      </w:r>
      <w:r w:rsidRPr="00B04E0B">
        <w:t xml:space="preserve"> uz </w:t>
      </w:r>
      <w:r w:rsidR="00A04379">
        <w:t>5</w:t>
      </w:r>
      <w:r w:rsidRPr="00B04E0B">
        <w:t xml:space="preserve"> gadiem.</w:t>
      </w:r>
    </w:p>
    <w:p w14:paraId="5C832BD6" w14:textId="55196C5C" w:rsidR="00B04E0B" w:rsidRPr="00B04E0B" w:rsidRDefault="00C710A2" w:rsidP="00B04E0B">
      <w:pPr>
        <w:spacing w:line="276" w:lineRule="auto"/>
        <w:ind w:firstLine="567"/>
        <w:jc w:val="both"/>
      </w:pPr>
      <w:r>
        <w:t>S</w:t>
      </w:r>
      <w:r w:rsidR="00B04E0B" w:rsidRPr="00B04E0B">
        <w:t>oda</w:t>
      </w:r>
      <w:r w:rsidR="00B04E0B">
        <w:t xml:space="preserve"> termiņā</w:t>
      </w:r>
      <w:r w:rsidR="00A04379">
        <w:t xml:space="preserve"> </w:t>
      </w:r>
      <w:r w:rsidR="00B04E0B" w:rsidRPr="00B04E0B">
        <w:t>ieskaitīts laiks</w:t>
      </w:r>
      <w:r w:rsidR="00987BAD">
        <w:t xml:space="preserve"> </w:t>
      </w:r>
      <w:r w:rsidR="00B04E0B" w:rsidRPr="00B04E0B">
        <w:t>no</w:t>
      </w:r>
      <w:r w:rsidR="00987BAD">
        <w:t xml:space="preserve"> </w:t>
      </w:r>
      <w:proofErr w:type="gramStart"/>
      <w:r w:rsidR="00B04E0B" w:rsidRPr="00B04E0B">
        <w:t>2016.gada</w:t>
      </w:r>
      <w:proofErr w:type="gramEnd"/>
      <w:r w:rsidR="00B04E0B" w:rsidRPr="00B04E0B">
        <w:t xml:space="preserve"> 12.novembra līdz 2016.gada</w:t>
      </w:r>
      <w:r w:rsidR="00987BAD">
        <w:t xml:space="preserve"> </w:t>
      </w:r>
      <w:r w:rsidR="00B04E0B" w:rsidRPr="00B04E0B">
        <w:t>13.novembrim, no 2017.gada 9.decembra līdz 2019.gada 16.janvārim</w:t>
      </w:r>
      <w:r w:rsidR="00987BAD">
        <w:t xml:space="preserve"> un </w:t>
      </w:r>
      <w:r w:rsidR="00B04E0B" w:rsidRPr="00B04E0B">
        <w:t>izciestā papildsoda</w:t>
      </w:r>
      <w:r w:rsidR="008202BC">
        <w:t xml:space="preserve"> </w:t>
      </w:r>
      <w:r w:rsidR="00B04E0B" w:rsidRPr="00B04E0B">
        <w:t>daļa</w:t>
      </w:r>
      <w:r w:rsidR="000A4E56">
        <w:t>.</w:t>
      </w:r>
      <w:r w:rsidR="00B04E0B" w:rsidRPr="00B04E0B">
        <w:t xml:space="preserve"> </w:t>
      </w:r>
      <w:r w:rsidR="000A4E56">
        <w:t>N</w:t>
      </w:r>
      <w:r w:rsidR="00B04E0B" w:rsidRPr="00B04E0B">
        <w:t>o</w:t>
      </w:r>
      <w:r w:rsidR="00987BAD">
        <w:t>teikts</w:t>
      </w:r>
      <w:r w:rsidR="00B04E0B" w:rsidRPr="00B04E0B">
        <w:t>, ka neizciestais papildsod</w:t>
      </w:r>
      <w:r w:rsidR="000A4E56">
        <w:t>a</w:t>
      </w:r>
      <w:r w:rsidR="00B04E0B" w:rsidRPr="00B04E0B">
        <w:t xml:space="preserve"> –</w:t>
      </w:r>
      <w:r w:rsidR="00987BAD">
        <w:t xml:space="preserve"> </w:t>
      </w:r>
      <w:r w:rsidR="00B04E0B" w:rsidRPr="00B04E0B">
        <w:t>transportlīdzekļa</w:t>
      </w:r>
      <w:r w:rsidR="00987BAD">
        <w:t xml:space="preserve"> vadīšanas</w:t>
      </w:r>
      <w:r w:rsidR="00B04E0B" w:rsidRPr="00B04E0B">
        <w:t xml:space="preserve"> tiesību atņemšana – termiņš uz sprieduma pasludināšanas dienu ir trīs gadi</w:t>
      </w:r>
      <w:r w:rsidR="000A4E56">
        <w:t>,</w:t>
      </w:r>
      <w:r w:rsidR="00987BAD">
        <w:t xml:space="preserve"> </w:t>
      </w:r>
      <w:r w:rsidR="00B04E0B" w:rsidRPr="00B04E0B">
        <w:t>astoņi mēneši</w:t>
      </w:r>
      <w:r w:rsidR="000A4E56">
        <w:t xml:space="preserve"> un</w:t>
      </w:r>
      <w:r w:rsidR="00B04E0B" w:rsidRPr="00B04E0B">
        <w:t xml:space="preserve"> viena diena.</w:t>
      </w:r>
    </w:p>
    <w:p w14:paraId="23C0A7F2" w14:textId="02119EAE" w:rsidR="0079377D" w:rsidRDefault="00A96560" w:rsidP="00B04E0B">
      <w:pPr>
        <w:spacing w:line="276" w:lineRule="auto"/>
        <w:ind w:firstLine="567"/>
        <w:jc w:val="both"/>
      </w:pPr>
      <w:r>
        <w:t>[Pers. C]</w:t>
      </w:r>
      <w:r w:rsidR="00B04E0B" w:rsidRPr="00B04E0B">
        <w:t xml:space="preserve"> piemērot</w:t>
      </w:r>
      <w:r w:rsidR="00F329D9">
        <w:t>ais</w:t>
      </w:r>
      <w:r w:rsidR="00B04E0B" w:rsidRPr="00B04E0B">
        <w:t xml:space="preserve"> drošības līdzekli</w:t>
      </w:r>
      <w:r w:rsidR="00F329D9">
        <w:t xml:space="preserve">s </w:t>
      </w:r>
      <w:r w:rsidR="00B04E0B" w:rsidRPr="00B04E0B">
        <w:t>–</w:t>
      </w:r>
      <w:r w:rsidR="00F329D9">
        <w:t xml:space="preserve"> </w:t>
      </w:r>
      <w:r w:rsidR="00B04E0B" w:rsidRPr="00B04E0B">
        <w:t>apcietinājum</w:t>
      </w:r>
      <w:r w:rsidR="00F329D9">
        <w:t>s</w:t>
      </w:r>
      <w:r w:rsidR="00B04E0B" w:rsidRPr="00B04E0B">
        <w:t xml:space="preserve"> – atstāt</w:t>
      </w:r>
      <w:r w:rsidR="00F329D9">
        <w:t>s negrozīts</w:t>
      </w:r>
      <w:r w:rsidR="00B04E0B" w:rsidRPr="00B04E0B">
        <w:t>.</w:t>
      </w:r>
    </w:p>
    <w:p w14:paraId="27CFDFFC" w14:textId="73D5E221" w:rsidR="0079377D" w:rsidRDefault="00B027A2" w:rsidP="00CB5A3B">
      <w:pPr>
        <w:spacing w:line="276" w:lineRule="auto"/>
        <w:ind w:firstLine="567"/>
        <w:jc w:val="both"/>
      </w:pPr>
      <w:r>
        <w:t xml:space="preserve">[1.3] </w:t>
      </w:r>
      <w:r w:rsidR="00A96560">
        <w:t>[Pers. A]</w:t>
      </w:r>
      <w:r w:rsidR="0079377D">
        <w:t xml:space="preserve">, personas kods </w:t>
      </w:r>
      <w:r w:rsidR="00A96560">
        <w:t>[..]</w:t>
      </w:r>
      <w:r w:rsidR="0079377D">
        <w:t>,</w:t>
      </w:r>
    </w:p>
    <w:p w14:paraId="4E53F51C" w14:textId="4DDA1082" w:rsidR="00F329D9" w:rsidRPr="00F329D9" w:rsidRDefault="00F329D9" w:rsidP="00F329D9">
      <w:pPr>
        <w:spacing w:line="276" w:lineRule="auto"/>
        <w:ind w:firstLine="567"/>
        <w:jc w:val="both"/>
      </w:pPr>
      <w:r w:rsidRPr="00F329D9">
        <w:lastRenderedPageBreak/>
        <w:t xml:space="preserve">atzīts par vainīgu Krimināllikuma </w:t>
      </w:r>
      <w:proofErr w:type="gramStart"/>
      <w:r w:rsidRPr="00F329D9">
        <w:t>176.panta</w:t>
      </w:r>
      <w:proofErr w:type="gramEnd"/>
      <w:r w:rsidRPr="00F329D9">
        <w:t xml:space="preserve"> trešajā daļā paredzētajā noziedzīgajā nodarījumā un sodīts ar brīvības atņemšanu uz 3 gadiem </w:t>
      </w:r>
      <w:r w:rsidR="003E7654">
        <w:t>6</w:t>
      </w:r>
      <w:r w:rsidRPr="00F329D9">
        <w:t xml:space="preserve"> mēnešiem un probācijas uzraudzību uz 1 gadu.</w:t>
      </w:r>
    </w:p>
    <w:p w14:paraId="35ECE3A3" w14:textId="22FF852F" w:rsidR="00F329D9" w:rsidRPr="00F329D9" w:rsidRDefault="00C710A2" w:rsidP="00F329D9">
      <w:pPr>
        <w:spacing w:line="276" w:lineRule="auto"/>
        <w:ind w:firstLine="567"/>
        <w:jc w:val="both"/>
      </w:pPr>
      <w:bookmarkStart w:id="2" w:name="_Hlk45525926"/>
      <w:r>
        <w:t>S</w:t>
      </w:r>
      <w:r w:rsidR="00F329D9">
        <w:t>oda termiņā</w:t>
      </w:r>
      <w:r>
        <w:t xml:space="preserve"> </w:t>
      </w:r>
      <w:r w:rsidR="00C504D6">
        <w:t xml:space="preserve">ieskaitīts laiks no </w:t>
      </w:r>
      <w:proofErr w:type="gramStart"/>
      <w:r w:rsidR="00C504D6">
        <w:t>2017.gada</w:t>
      </w:r>
      <w:proofErr w:type="gramEnd"/>
      <w:r w:rsidR="00C504D6">
        <w:t xml:space="preserve"> 1.novembra līdz 2018.gada 1.</w:t>
      </w:r>
      <w:r w:rsidR="00F329D9" w:rsidRPr="00F329D9">
        <w:t>martam.</w:t>
      </w:r>
    </w:p>
    <w:bookmarkEnd w:id="2"/>
    <w:p w14:paraId="1F5F6061" w14:textId="5E2B01B8" w:rsidR="0079377D" w:rsidRDefault="00A96560" w:rsidP="00F329D9">
      <w:pPr>
        <w:spacing w:line="276" w:lineRule="auto"/>
        <w:ind w:firstLine="567"/>
        <w:jc w:val="both"/>
      </w:pPr>
      <w:r>
        <w:t>[Pers. A]</w:t>
      </w:r>
      <w:r w:rsidR="00F329D9" w:rsidRPr="00F329D9">
        <w:t xml:space="preserve"> piemērot</w:t>
      </w:r>
      <w:r w:rsidR="00F329D9">
        <w:t>ie</w:t>
      </w:r>
      <w:r w:rsidR="00F329D9" w:rsidRPr="00F329D9">
        <w:t xml:space="preserve"> drošības līdzekļ</w:t>
      </w:r>
      <w:r w:rsidR="00F329D9">
        <w:t>i</w:t>
      </w:r>
      <w:r w:rsidR="00F329D9" w:rsidRPr="00F329D9">
        <w:t xml:space="preserve"> – nodošana</w:t>
      </w:r>
      <w:r w:rsidR="00F329D9">
        <w:t xml:space="preserve"> </w:t>
      </w:r>
      <w:r w:rsidR="00F329D9" w:rsidRPr="00F329D9">
        <w:t>policijas uzraudzībā un aizliegums izbraukt no valsts – atstāt</w:t>
      </w:r>
      <w:r w:rsidR="00F329D9">
        <w:t>i negrozīti.</w:t>
      </w:r>
    </w:p>
    <w:p w14:paraId="2C6F365E" w14:textId="50E11ECC" w:rsidR="0079377D" w:rsidRDefault="00B027A2" w:rsidP="00CB5A3B">
      <w:pPr>
        <w:spacing w:line="276" w:lineRule="auto"/>
        <w:ind w:firstLine="567"/>
        <w:jc w:val="both"/>
      </w:pPr>
      <w:r>
        <w:t xml:space="preserve">[1.4] </w:t>
      </w:r>
      <w:r w:rsidR="00A96560">
        <w:t>[Pers. D]</w:t>
      </w:r>
      <w:r w:rsidR="0079377D">
        <w:t xml:space="preserve">, personas kods </w:t>
      </w:r>
      <w:r w:rsidR="00A96560">
        <w:t>[..]</w:t>
      </w:r>
      <w:r w:rsidR="0079377D">
        <w:t>,</w:t>
      </w:r>
    </w:p>
    <w:p w14:paraId="049DE411" w14:textId="359F0C1F" w:rsidR="00F329D9" w:rsidRPr="00F329D9" w:rsidRDefault="00F329D9" w:rsidP="00F329D9">
      <w:pPr>
        <w:spacing w:line="276" w:lineRule="auto"/>
        <w:ind w:firstLine="567"/>
        <w:jc w:val="both"/>
      </w:pPr>
      <w:r w:rsidRPr="00F329D9">
        <w:t xml:space="preserve">atzīts par vainīgu Krimināllikuma </w:t>
      </w:r>
      <w:proofErr w:type="gramStart"/>
      <w:r w:rsidRPr="00F329D9">
        <w:t>176.panta</w:t>
      </w:r>
      <w:proofErr w:type="gramEnd"/>
      <w:r w:rsidRPr="00F329D9">
        <w:t xml:space="preserve"> trešajā daļā paredzētajā noziedzīgajā nodarījumā un sodīts ar brīvības atņemšanu uz 3 gadiem </w:t>
      </w:r>
      <w:r w:rsidR="000A4E56">
        <w:t>6</w:t>
      </w:r>
      <w:r w:rsidRPr="00F329D9">
        <w:t xml:space="preserve"> mēnešiem un probācijas uzraudzību uz 1 gadu.</w:t>
      </w:r>
    </w:p>
    <w:p w14:paraId="652DF142" w14:textId="2FB1FCFE" w:rsidR="00861EF7" w:rsidRPr="00861EF7" w:rsidRDefault="00C710A2" w:rsidP="00861EF7">
      <w:pPr>
        <w:spacing w:line="276" w:lineRule="auto"/>
        <w:ind w:firstLine="567"/>
        <w:jc w:val="both"/>
      </w:pPr>
      <w:r>
        <w:t>S</w:t>
      </w:r>
      <w:r w:rsidR="00861EF7" w:rsidRPr="00861EF7">
        <w:t>oda te</w:t>
      </w:r>
      <w:r w:rsidR="00C504D6">
        <w:t xml:space="preserve">rmiņā ieskaitīts laiks no </w:t>
      </w:r>
      <w:proofErr w:type="gramStart"/>
      <w:r w:rsidR="00C504D6">
        <w:t>2017.</w:t>
      </w:r>
      <w:r w:rsidR="00861EF7" w:rsidRPr="00861EF7">
        <w:t>gada</w:t>
      </w:r>
      <w:proofErr w:type="gramEnd"/>
      <w:r w:rsidR="00861EF7" w:rsidRPr="00861EF7">
        <w:t xml:space="preserve"> </w:t>
      </w:r>
      <w:r w:rsidR="00861EF7">
        <w:t>31.oktobra</w:t>
      </w:r>
      <w:r w:rsidR="00C504D6">
        <w:t xml:space="preserve"> līdz 2018.gada 1.</w:t>
      </w:r>
      <w:r w:rsidR="00861EF7" w:rsidRPr="00861EF7">
        <w:t>martam.</w:t>
      </w:r>
    </w:p>
    <w:p w14:paraId="30F8BA23" w14:textId="0A35C4D7" w:rsidR="0079377D" w:rsidRDefault="00A96560" w:rsidP="00CB5A3B">
      <w:pPr>
        <w:spacing w:line="276" w:lineRule="auto"/>
        <w:ind w:firstLine="567"/>
        <w:jc w:val="both"/>
      </w:pPr>
      <w:r>
        <w:t>[Pers. D]</w:t>
      </w:r>
      <w:r w:rsidR="00861EF7">
        <w:t xml:space="preserve"> </w:t>
      </w:r>
      <w:r w:rsidR="00861EF7" w:rsidRPr="00F329D9">
        <w:t>piemērot</w:t>
      </w:r>
      <w:r w:rsidR="00861EF7" w:rsidRPr="00861EF7">
        <w:t>ie</w:t>
      </w:r>
      <w:r w:rsidR="00861EF7" w:rsidRPr="00F329D9">
        <w:t xml:space="preserve"> drošības līdzekļ</w:t>
      </w:r>
      <w:r w:rsidR="00861EF7" w:rsidRPr="00861EF7">
        <w:t>i</w:t>
      </w:r>
      <w:r w:rsidR="00861EF7" w:rsidRPr="00F329D9">
        <w:t xml:space="preserve"> – nodošana</w:t>
      </w:r>
      <w:r w:rsidR="00861EF7" w:rsidRPr="00861EF7">
        <w:t xml:space="preserve"> policijas uzraudzībā un aizliegums izbraukt no valsts – atstāti negrozīti.</w:t>
      </w:r>
    </w:p>
    <w:p w14:paraId="7A2766B0" w14:textId="5914EDC5" w:rsidR="00861EF7" w:rsidRDefault="00861EF7" w:rsidP="00861EF7">
      <w:pPr>
        <w:spacing w:line="276" w:lineRule="auto"/>
        <w:ind w:firstLine="567"/>
        <w:jc w:val="both"/>
      </w:pPr>
      <w:r>
        <w:t>P</w:t>
      </w:r>
      <w:r w:rsidRPr="00861EF7">
        <w:t>iedzīt</w:t>
      </w:r>
      <w:r>
        <w:t>s</w:t>
      </w:r>
      <w:r w:rsidRPr="00861EF7">
        <w:t xml:space="preserve"> solidāri no </w:t>
      </w:r>
      <w:r w:rsidR="00A96560">
        <w:t>[pers. B]</w:t>
      </w:r>
      <w:r w:rsidRPr="00861EF7">
        <w:t xml:space="preserve">, </w:t>
      </w:r>
      <w:r w:rsidR="00A96560">
        <w:t>[pers. C]</w:t>
      </w:r>
      <w:r w:rsidRPr="00861EF7">
        <w:t>,</w:t>
      </w:r>
      <w:r>
        <w:t xml:space="preserve"> </w:t>
      </w:r>
      <w:r w:rsidR="00A96560">
        <w:t>[pers. F]</w:t>
      </w:r>
      <w:r w:rsidRPr="00861EF7">
        <w:t xml:space="preserve">, </w:t>
      </w:r>
      <w:r w:rsidR="00A96560">
        <w:t>[pers. A]</w:t>
      </w:r>
      <w:r w:rsidRPr="00861EF7">
        <w:t xml:space="preserve">, </w:t>
      </w:r>
      <w:r w:rsidR="00A96560">
        <w:t>[pers. D]</w:t>
      </w:r>
      <w:r w:rsidRPr="00861EF7">
        <w:t xml:space="preserve"> </w:t>
      </w:r>
      <w:r>
        <w:t xml:space="preserve">cietušā </w:t>
      </w:r>
      <w:r w:rsidR="00A96560">
        <w:t>[pers. E]</w:t>
      </w:r>
      <w:r w:rsidRPr="00861EF7">
        <w:t xml:space="preserve"> </w:t>
      </w:r>
      <w:r>
        <w:t xml:space="preserve">labā </w:t>
      </w:r>
      <w:r w:rsidRPr="00861EF7">
        <w:t>materiālā kaitējuma</w:t>
      </w:r>
      <w:r>
        <w:t xml:space="preserve"> </w:t>
      </w:r>
      <w:r w:rsidRPr="00861EF7">
        <w:t>kompensācij</w:t>
      </w:r>
      <w:r w:rsidR="000A4E56">
        <w:t>a</w:t>
      </w:r>
      <w:r w:rsidRPr="00861EF7">
        <w:t xml:space="preserve"> 22535 </w:t>
      </w:r>
      <w:proofErr w:type="spellStart"/>
      <w:r w:rsidRPr="00861EF7">
        <w:rPr>
          <w:i/>
          <w:iCs/>
        </w:rPr>
        <w:t>euro</w:t>
      </w:r>
      <w:proofErr w:type="spellEnd"/>
      <w:r w:rsidRPr="00861EF7">
        <w:t xml:space="preserve"> un morāl</w:t>
      </w:r>
      <w:r>
        <w:t>ā</w:t>
      </w:r>
      <w:r w:rsidRPr="00861EF7">
        <w:t xml:space="preserve"> kaitējum</w:t>
      </w:r>
      <w:r>
        <w:t>a kompensācija</w:t>
      </w:r>
      <w:r w:rsidRPr="00861EF7">
        <w:t xml:space="preserve"> 3000 </w:t>
      </w:r>
      <w:proofErr w:type="spellStart"/>
      <w:r w:rsidRPr="00861EF7">
        <w:rPr>
          <w:i/>
          <w:iCs/>
        </w:rPr>
        <w:t>euro</w:t>
      </w:r>
      <w:proofErr w:type="spellEnd"/>
      <w:r w:rsidR="00271D36">
        <w:t>.</w:t>
      </w:r>
    </w:p>
    <w:p w14:paraId="098F02B7" w14:textId="79CE5267" w:rsidR="00B027A2" w:rsidRPr="00861EF7" w:rsidRDefault="00B027A2" w:rsidP="00861EF7">
      <w:pPr>
        <w:spacing w:line="276" w:lineRule="auto"/>
        <w:ind w:firstLine="567"/>
        <w:jc w:val="both"/>
      </w:pPr>
      <w:r>
        <w:t xml:space="preserve">[1.5] Lietā atzīts par vainīgu un sodīts arī </w:t>
      </w:r>
      <w:r w:rsidR="00A96560">
        <w:t>[pers. F]</w:t>
      </w:r>
      <w:r>
        <w:t>, kurš kasācijas sūdzību nav iesniedzis.</w:t>
      </w:r>
    </w:p>
    <w:p w14:paraId="467D2405" w14:textId="77777777" w:rsidR="00271D36" w:rsidRDefault="00271D36" w:rsidP="00271D36">
      <w:pPr>
        <w:spacing w:line="276" w:lineRule="auto"/>
        <w:ind w:firstLine="567"/>
        <w:jc w:val="both"/>
      </w:pPr>
    </w:p>
    <w:p w14:paraId="3C8A3AD9" w14:textId="4FB96390" w:rsidR="00271D36" w:rsidRDefault="00271D36" w:rsidP="001A7AF9">
      <w:pPr>
        <w:spacing w:line="276" w:lineRule="auto"/>
        <w:ind w:firstLine="567"/>
        <w:jc w:val="both"/>
      </w:pPr>
      <w:r>
        <w:t>[2] A</w:t>
      </w:r>
      <w:r w:rsidRPr="00271D36">
        <w:t xml:space="preserve">r pirmās instances tiesas spriedumu </w:t>
      </w:r>
      <w:r w:rsidR="00A96560">
        <w:t>[pers. B]</w:t>
      </w:r>
      <w:r w:rsidRPr="00271D36">
        <w:t xml:space="preserve">, </w:t>
      </w:r>
      <w:r w:rsidR="00A96560">
        <w:t>[pers. C]</w:t>
      </w:r>
      <w:r w:rsidRPr="00271D36">
        <w:t>,</w:t>
      </w:r>
      <w:r>
        <w:t xml:space="preserve"> </w:t>
      </w:r>
      <w:r w:rsidR="00A96560">
        <w:t>[pers. F]</w:t>
      </w:r>
      <w:r w:rsidRPr="00271D36">
        <w:t xml:space="preserve">, </w:t>
      </w:r>
      <w:r w:rsidR="00A96560">
        <w:t>[pers. A]</w:t>
      </w:r>
      <w:r w:rsidRPr="00271D36">
        <w:t xml:space="preserve">, </w:t>
      </w:r>
      <w:r w:rsidR="00A96560">
        <w:t>[pers. D]</w:t>
      </w:r>
      <w:r w:rsidRPr="00271D36">
        <w:t xml:space="preserve"> </w:t>
      </w:r>
      <w:r>
        <w:t xml:space="preserve">atzīti par </w:t>
      </w:r>
      <w:proofErr w:type="gramStart"/>
      <w:r>
        <w:t xml:space="preserve">vainīgiem un sodīti pēc </w:t>
      </w:r>
      <w:r w:rsidRPr="00271D36">
        <w:t>Krimināllikuma 176. panta</w:t>
      </w:r>
      <w:proofErr w:type="gramEnd"/>
      <w:r w:rsidRPr="00271D36">
        <w:t xml:space="preserve"> treš</w:t>
      </w:r>
      <w:r>
        <w:t>ās</w:t>
      </w:r>
      <w:r w:rsidRPr="00271D36">
        <w:t xml:space="preserve"> daļ</w:t>
      </w:r>
      <w:r>
        <w:t xml:space="preserve">as par to, ka </w:t>
      </w:r>
      <w:r w:rsidRPr="00271D36">
        <w:t>organizētā grupā izdarīja svešas kustamas mantas nolaupīšanu</w:t>
      </w:r>
      <w:r w:rsidR="001A7AF9">
        <w:t xml:space="preserve"> </w:t>
      </w:r>
      <w:r w:rsidRPr="00271D36">
        <w:t xml:space="preserve">lielā apmērā, kas saistīta ar vardarbību (laupīšanu). </w:t>
      </w:r>
    </w:p>
    <w:p w14:paraId="4200689A" w14:textId="24B9B244" w:rsidR="001A7AF9" w:rsidRDefault="001A7AF9" w:rsidP="001A7AF9">
      <w:pPr>
        <w:spacing w:line="276" w:lineRule="auto"/>
        <w:ind w:firstLine="567"/>
        <w:jc w:val="both"/>
      </w:pPr>
    </w:p>
    <w:p w14:paraId="02F897C6" w14:textId="460B9621" w:rsidR="001A7AF9" w:rsidRDefault="001A7AF9" w:rsidP="001A7AF9">
      <w:pPr>
        <w:spacing w:line="276" w:lineRule="auto"/>
        <w:ind w:firstLine="567"/>
        <w:jc w:val="both"/>
      </w:pPr>
      <w:r>
        <w:t xml:space="preserve">[3] </w:t>
      </w:r>
      <w:r w:rsidR="003809F9">
        <w:t xml:space="preserve">Ar Rīgas apgabaltiesas </w:t>
      </w:r>
      <w:proofErr w:type="gramStart"/>
      <w:r w:rsidR="003809F9">
        <w:t>2019.gada</w:t>
      </w:r>
      <w:proofErr w:type="gramEnd"/>
      <w:r w:rsidR="003809F9">
        <w:t xml:space="preserve"> 31.oktobra spriedumu, iztiesājot krimināllietu apelācijas kārtībā sakarā ar apsūdzēto </w:t>
      </w:r>
      <w:r w:rsidR="00A96560">
        <w:t>[pers. B]</w:t>
      </w:r>
      <w:r w:rsidR="003809F9">
        <w:t xml:space="preserve">, </w:t>
      </w:r>
      <w:r w:rsidR="00A96560">
        <w:t>[pers. D]</w:t>
      </w:r>
      <w:r w:rsidR="003809F9">
        <w:t xml:space="preserve"> un </w:t>
      </w:r>
      <w:r w:rsidR="00A96560">
        <w:t>[pers. F]</w:t>
      </w:r>
      <w:r w:rsidR="003809F9">
        <w:t xml:space="preserve"> aizstāves L. Ozolas, </w:t>
      </w:r>
      <w:r w:rsidR="00A96560">
        <w:t>[pers. D]</w:t>
      </w:r>
      <w:r w:rsidR="003809F9">
        <w:t xml:space="preserve"> aizstāvja J. Zaļā, </w:t>
      </w:r>
      <w:r w:rsidR="00A96560">
        <w:t>[pers. A]</w:t>
      </w:r>
      <w:r w:rsidR="003809F9">
        <w:t xml:space="preserve"> aizstāvja A. Baumaņa apelācijas sūdzībām, </w:t>
      </w:r>
      <w:r w:rsidR="00B027A2">
        <w:t xml:space="preserve">kā arī Rīgas pilsētas Centra rajona prokuratūras virsprokurora </w:t>
      </w:r>
      <w:r w:rsidR="00C504D6">
        <w:t>J. </w:t>
      </w:r>
      <w:proofErr w:type="spellStart"/>
      <w:r w:rsidR="00C504D6">
        <w:t>Omuļa</w:t>
      </w:r>
      <w:proofErr w:type="spellEnd"/>
      <w:r w:rsidR="00C504D6">
        <w:t xml:space="preserve"> </w:t>
      </w:r>
      <w:r w:rsidR="00B027A2">
        <w:t>apelācijas protestu</w:t>
      </w:r>
      <w:r w:rsidR="00C710A2">
        <w:t>,</w:t>
      </w:r>
      <w:r w:rsidR="00B027A2">
        <w:t xml:space="preserve"> </w:t>
      </w:r>
      <w:r w:rsidR="003809F9">
        <w:t>Rīgas pilsētas Vidzemes priekšpilsētas tiesas 2019.gada 16.janvāra spriedums at</w:t>
      </w:r>
      <w:r w:rsidR="007A411B">
        <w:t xml:space="preserve">celts daļā par </w:t>
      </w:r>
      <w:r w:rsidR="00A96560">
        <w:t>[pers. B]</w:t>
      </w:r>
      <w:r w:rsidR="007A411B">
        <w:t xml:space="preserve"> un </w:t>
      </w:r>
      <w:r w:rsidR="00A96560">
        <w:t>[pers. F]</w:t>
      </w:r>
      <w:r w:rsidR="007A411B">
        <w:t xml:space="preserve"> noteikto sodu pēc Krimināllikuma 176.panta trešās daļas un saskaņā ar Krimināllikuma 50.panta piekto daļu noteikto sodu.</w:t>
      </w:r>
    </w:p>
    <w:p w14:paraId="723701DF" w14:textId="528A5F35" w:rsidR="007A411B" w:rsidRDefault="007A411B" w:rsidP="001A7AF9">
      <w:pPr>
        <w:spacing w:line="276" w:lineRule="auto"/>
        <w:ind w:firstLine="567"/>
        <w:jc w:val="both"/>
      </w:pPr>
      <w:r>
        <w:t xml:space="preserve">[3.1] </w:t>
      </w:r>
      <w:r w:rsidR="00A96560">
        <w:t>[Pers. B]</w:t>
      </w:r>
      <w:r>
        <w:t xml:space="preserve"> pēc Krimināllikuma </w:t>
      </w:r>
      <w:proofErr w:type="gramStart"/>
      <w:r>
        <w:t>176.panta</w:t>
      </w:r>
      <w:proofErr w:type="gramEnd"/>
      <w:r>
        <w:t xml:space="preserve"> trešās daļas sodīts ar brīvības atņe</w:t>
      </w:r>
      <w:r w:rsidR="000E39DE">
        <w:t>mšanu uz 3 gadiem 1 mēnesi un pr</w:t>
      </w:r>
      <w:r>
        <w:t>obācijas uzraudzību uz 1 gadu.</w:t>
      </w:r>
    </w:p>
    <w:p w14:paraId="09F8E085" w14:textId="14E7934F" w:rsidR="007A411B" w:rsidRDefault="007A411B" w:rsidP="001A7AF9">
      <w:pPr>
        <w:spacing w:line="276" w:lineRule="auto"/>
        <w:ind w:firstLine="567"/>
        <w:jc w:val="both"/>
      </w:pPr>
      <w:r>
        <w:t xml:space="preserve">Saskaņā ar Krimināllikuma </w:t>
      </w:r>
      <w:proofErr w:type="gramStart"/>
      <w:r>
        <w:t>50.panta</w:t>
      </w:r>
      <w:proofErr w:type="gramEnd"/>
      <w:r>
        <w:t xml:space="preserve"> piekto daļu sods noteikts brīvības atņ</w:t>
      </w:r>
      <w:r w:rsidR="000E39DE">
        <w:t xml:space="preserve">emšana uz  5 gadiem 1 mēnesi un </w:t>
      </w:r>
      <w:r>
        <w:t>probācijas uzraudzību uz 3 gadiem.</w:t>
      </w:r>
    </w:p>
    <w:p w14:paraId="4CEFA7BD" w14:textId="73C56469" w:rsidR="007A411B" w:rsidRDefault="007A411B" w:rsidP="001A7AF9">
      <w:pPr>
        <w:spacing w:line="276" w:lineRule="auto"/>
        <w:ind w:firstLine="567"/>
        <w:jc w:val="both"/>
      </w:pPr>
      <w:r>
        <w:t xml:space="preserve">[3.2] </w:t>
      </w:r>
      <w:r w:rsidR="00A96560">
        <w:t>[Pers. F]</w:t>
      </w:r>
      <w:r>
        <w:t xml:space="preserve"> pēc Krimināllikuma </w:t>
      </w:r>
      <w:proofErr w:type="gramStart"/>
      <w:r>
        <w:t>176.panta</w:t>
      </w:r>
      <w:proofErr w:type="gramEnd"/>
      <w:r>
        <w:t xml:space="preserve"> trešās daļas sodīts ar br</w:t>
      </w:r>
      <w:r w:rsidR="000E39DE">
        <w:t>īvības atņemšanu uz  3 gadiem un</w:t>
      </w:r>
      <w:r>
        <w:t xml:space="preserve"> probācijas uzraudzību uz</w:t>
      </w:r>
      <w:r w:rsidR="003E7654">
        <w:t xml:space="preserve"> 1 gadu.</w:t>
      </w:r>
    </w:p>
    <w:p w14:paraId="795B624D" w14:textId="4B993430" w:rsidR="003E7654" w:rsidRDefault="003E7654" w:rsidP="001A7AF9">
      <w:pPr>
        <w:spacing w:line="276" w:lineRule="auto"/>
        <w:ind w:firstLine="567"/>
        <w:jc w:val="both"/>
      </w:pPr>
      <w:r>
        <w:t xml:space="preserve">Saskaņā ar Krimināllikuma </w:t>
      </w:r>
      <w:proofErr w:type="gramStart"/>
      <w:r>
        <w:t>50.panta</w:t>
      </w:r>
      <w:proofErr w:type="gramEnd"/>
      <w:r>
        <w:t xml:space="preserve"> piekto daļu sods noteikts – brīvības atņ</w:t>
      </w:r>
      <w:r w:rsidR="000E39DE">
        <w:t>emšana uz 3 gadiem 6 mēnešiem un</w:t>
      </w:r>
      <w:r>
        <w:t xml:space="preserve"> probācijas uzraudzību uz 1 gadu.</w:t>
      </w:r>
    </w:p>
    <w:p w14:paraId="152821D0" w14:textId="3FA5E7E1" w:rsidR="003809F9" w:rsidRDefault="003809F9" w:rsidP="001A7AF9">
      <w:pPr>
        <w:spacing w:line="276" w:lineRule="auto"/>
        <w:ind w:firstLine="567"/>
        <w:jc w:val="both"/>
      </w:pPr>
    </w:p>
    <w:p w14:paraId="5ABD68DF" w14:textId="009D31AC" w:rsidR="003809F9" w:rsidRPr="007309D0" w:rsidRDefault="003809F9" w:rsidP="001A7AF9">
      <w:pPr>
        <w:spacing w:line="276" w:lineRule="auto"/>
        <w:ind w:firstLine="567"/>
        <w:jc w:val="both"/>
      </w:pPr>
      <w:r>
        <w:t>[4] Par apelācijas instances tiesas spriedumu apsūdzētie</w:t>
      </w:r>
      <w:r w:rsidRPr="003809F9">
        <w:t xml:space="preserve"> </w:t>
      </w:r>
      <w:r w:rsidR="00A96560">
        <w:t>[pers. B]</w:t>
      </w:r>
      <w:r w:rsidRPr="003809F9">
        <w:t xml:space="preserve">, </w:t>
      </w:r>
      <w:r w:rsidR="00A96560">
        <w:t>[pers. C]</w:t>
      </w:r>
      <w:r w:rsidRPr="003809F9">
        <w:t xml:space="preserve">, </w:t>
      </w:r>
      <w:r w:rsidR="00A96560">
        <w:t>[pers. D]</w:t>
      </w:r>
      <w:r w:rsidR="001530F3">
        <w:t xml:space="preserve"> un</w:t>
      </w:r>
      <w:proofErr w:type="gramStart"/>
      <w:r w:rsidR="001530F3">
        <w:t xml:space="preserve"> </w:t>
      </w:r>
      <w:r w:rsidRPr="003809F9">
        <w:t xml:space="preserve"> </w:t>
      </w:r>
      <w:proofErr w:type="gramEnd"/>
      <w:r w:rsidRPr="003809F9">
        <w:t xml:space="preserve">apsūdzētā </w:t>
      </w:r>
      <w:r w:rsidR="00A96560">
        <w:t>[pers. A]</w:t>
      </w:r>
      <w:r w:rsidRPr="003809F9">
        <w:t xml:space="preserve"> aizstāv</w:t>
      </w:r>
      <w:r w:rsidR="001530F3">
        <w:t>is</w:t>
      </w:r>
      <w:r w:rsidRPr="003809F9">
        <w:t xml:space="preserve"> A</w:t>
      </w:r>
      <w:r w:rsidR="001530F3">
        <w:t>. </w:t>
      </w:r>
      <w:r w:rsidRPr="003809F9">
        <w:t>Bauma</w:t>
      </w:r>
      <w:r w:rsidR="00A15A9A">
        <w:t>n</w:t>
      </w:r>
      <w:r w:rsidR="001530F3">
        <w:t>is</w:t>
      </w:r>
      <w:r w:rsidRPr="003809F9">
        <w:t xml:space="preserve"> </w:t>
      </w:r>
      <w:r w:rsidR="001530F3">
        <w:t>iesnieguši kasācijas sūdzības.</w:t>
      </w:r>
      <w:r w:rsidRPr="003809F9">
        <w:t xml:space="preserve"> </w:t>
      </w:r>
    </w:p>
    <w:p w14:paraId="56D7074F" w14:textId="77777777" w:rsidR="00861EF7" w:rsidRDefault="00861EF7" w:rsidP="00E1067A">
      <w:pPr>
        <w:spacing w:line="276" w:lineRule="auto"/>
        <w:ind w:firstLine="567"/>
        <w:jc w:val="both"/>
      </w:pPr>
    </w:p>
    <w:p w14:paraId="3823EAB4" w14:textId="771E6ED8" w:rsidR="00803D47" w:rsidRDefault="001530F3" w:rsidP="00E1067A">
      <w:pPr>
        <w:spacing w:line="276" w:lineRule="auto"/>
        <w:ind w:firstLine="567"/>
        <w:jc w:val="both"/>
      </w:pPr>
      <w:r>
        <w:t xml:space="preserve">[5] Apsūdzētais </w:t>
      </w:r>
      <w:r w:rsidR="00A96560">
        <w:t>[pers. C]</w:t>
      </w:r>
      <w:r w:rsidR="007A411B">
        <w:t xml:space="preserve"> lūdz atcelt</w:t>
      </w:r>
      <w:r w:rsidR="003E7654">
        <w:t xml:space="preserve"> apelācijas instances tiesas spriedumu, norādot, ka viņa noziedzīgais nodarījums nepamatoti kvalificēts pēc</w:t>
      </w:r>
      <w:r>
        <w:t xml:space="preserve"> Krimināllikuma </w:t>
      </w:r>
      <w:proofErr w:type="gramStart"/>
      <w:r>
        <w:t>176.panta</w:t>
      </w:r>
      <w:proofErr w:type="gramEnd"/>
      <w:r>
        <w:t xml:space="preserve"> trešās daļas</w:t>
      </w:r>
      <w:r w:rsidR="007D4CB4">
        <w:t>, jo</w:t>
      </w:r>
      <w:r w:rsidR="003E7654">
        <w:t xml:space="preserve"> </w:t>
      </w:r>
      <w:r w:rsidR="007D4CB4">
        <w:t>tiesa n</w:t>
      </w:r>
      <w:r w:rsidR="00B027A2">
        <w:t>av</w:t>
      </w:r>
      <w:r w:rsidR="007D4CB4">
        <w:t xml:space="preserve"> ņēmusi vērā</w:t>
      </w:r>
      <w:r w:rsidR="00B027A2">
        <w:t xml:space="preserve"> to</w:t>
      </w:r>
      <w:r w:rsidR="007D4CB4">
        <w:t xml:space="preserve">, ka cietušajam </w:t>
      </w:r>
      <w:r w:rsidR="00A15A9A">
        <w:t>tika</w:t>
      </w:r>
      <w:r w:rsidR="00B027A2">
        <w:t xml:space="preserve"> </w:t>
      </w:r>
      <w:r w:rsidR="007D4CB4">
        <w:t>atgriez</w:t>
      </w:r>
      <w:r w:rsidR="00A15A9A">
        <w:t>ta</w:t>
      </w:r>
      <w:r w:rsidR="007D4CB4">
        <w:t xml:space="preserve"> daļ</w:t>
      </w:r>
      <w:r w:rsidR="00A15A9A">
        <w:t>a</w:t>
      </w:r>
      <w:r w:rsidR="007D4CB4">
        <w:t xml:space="preserve"> no </w:t>
      </w:r>
      <w:r w:rsidR="00501AD5">
        <w:t>nolaupītajām mantām</w:t>
      </w:r>
      <w:r w:rsidR="00883703">
        <w:t>, tādēļ</w:t>
      </w:r>
      <w:r w:rsidR="00501AD5">
        <w:t xml:space="preserve"> </w:t>
      </w:r>
      <w:r w:rsidR="00501AD5">
        <w:lastRenderedPageBreak/>
        <w:t>materiālā zaudējuma</w:t>
      </w:r>
      <w:r w:rsidR="00F80F1C">
        <w:t xml:space="preserve"> atlikusī summa</w:t>
      </w:r>
      <w:r w:rsidR="007D4CB4">
        <w:t xml:space="preserve"> </w:t>
      </w:r>
      <w:r w:rsidR="00F80F1C">
        <w:t>nepārsniedz</w:t>
      </w:r>
      <w:r w:rsidR="00883703">
        <w:t xml:space="preserve"> to</w:t>
      </w:r>
      <w:r w:rsidR="00F80F1C">
        <w:t xml:space="preserve"> apmēru</w:t>
      </w:r>
      <w:r w:rsidR="00883703">
        <w:t>,</w:t>
      </w:r>
      <w:r w:rsidR="00F80F1C">
        <w:t xml:space="preserve"> </w:t>
      </w:r>
      <w:r w:rsidR="00501AD5">
        <w:t>atbilstoši</w:t>
      </w:r>
      <w:r w:rsidR="00F80F1C">
        <w:t xml:space="preserve"> kuram noziedzīgais nodarījums būtu kvalificējams pēc Krimināllikuma 176.panta otrās daļas.</w:t>
      </w:r>
    </w:p>
    <w:p w14:paraId="0570CBFC" w14:textId="77777777" w:rsidR="00490444" w:rsidRDefault="00490444" w:rsidP="00E1067A">
      <w:pPr>
        <w:spacing w:line="276" w:lineRule="auto"/>
        <w:ind w:firstLine="567"/>
        <w:jc w:val="both"/>
      </w:pPr>
    </w:p>
    <w:p w14:paraId="34047FC4" w14:textId="24DCE5A0" w:rsidR="00C85E16" w:rsidRDefault="009615F5" w:rsidP="002E3383">
      <w:pPr>
        <w:spacing w:line="276" w:lineRule="auto"/>
        <w:ind w:firstLine="567"/>
        <w:jc w:val="both"/>
      </w:pPr>
      <w:r>
        <w:t xml:space="preserve">[6] </w:t>
      </w:r>
      <w:r w:rsidR="00331CF4">
        <w:t xml:space="preserve">Apsūdzētais </w:t>
      </w:r>
      <w:r w:rsidR="00A96560">
        <w:t>[pers. D]</w:t>
      </w:r>
      <w:r w:rsidR="00331CF4">
        <w:t xml:space="preserve"> lūdz atcelt </w:t>
      </w:r>
      <w:r w:rsidR="002E3383">
        <w:t>apelācijas instances tiesas</w:t>
      </w:r>
      <w:r w:rsidR="00331CF4">
        <w:t xml:space="preserve"> spriedumu, </w:t>
      </w:r>
      <w:r w:rsidR="002E3383">
        <w:t xml:space="preserve">norādot, ka </w:t>
      </w:r>
      <w:r w:rsidR="00C85E16">
        <w:t>tiesa</w:t>
      </w:r>
      <w:r w:rsidR="002E3383">
        <w:t xml:space="preserve"> ir</w:t>
      </w:r>
      <w:r w:rsidR="00C85E16">
        <w:t xml:space="preserve"> pārkāpusi Kriminālprocesa likuma </w:t>
      </w:r>
      <w:r w:rsidR="007C1082">
        <w:t xml:space="preserve">1., </w:t>
      </w:r>
      <w:r w:rsidR="00EB5279">
        <w:t xml:space="preserve">15., </w:t>
      </w:r>
      <w:r w:rsidR="00C85E16">
        <w:t>19.,</w:t>
      </w:r>
      <w:r w:rsidR="008A04C3">
        <w:t xml:space="preserve"> </w:t>
      </w:r>
      <w:proofErr w:type="gramStart"/>
      <w:r w:rsidR="008A04C3">
        <w:t>20.pant</w:t>
      </w:r>
      <w:r w:rsidR="0030238B">
        <w:t>u</w:t>
      </w:r>
      <w:proofErr w:type="gramEnd"/>
      <w:r w:rsidR="008A04C3">
        <w:t>,</w:t>
      </w:r>
      <w:r w:rsidR="00C85E16">
        <w:t xml:space="preserve"> 124.panta sest</w:t>
      </w:r>
      <w:r w:rsidR="00A15A9A">
        <w:t>ās</w:t>
      </w:r>
      <w:r w:rsidR="00C85E16">
        <w:t xml:space="preserve"> daļ</w:t>
      </w:r>
      <w:r w:rsidR="00A15A9A">
        <w:t>as</w:t>
      </w:r>
      <w:r w:rsidR="00B225EF">
        <w:t>, 126.panta otr</w:t>
      </w:r>
      <w:r w:rsidR="00A15A9A">
        <w:t>ās</w:t>
      </w:r>
      <w:r w:rsidR="00B225EF">
        <w:t xml:space="preserve"> daļ</w:t>
      </w:r>
      <w:r w:rsidR="00A15A9A">
        <w:t>as</w:t>
      </w:r>
      <w:r w:rsidR="00B225EF">
        <w:t>,</w:t>
      </w:r>
      <w:r w:rsidR="00EC5748">
        <w:t xml:space="preserve"> 127.,</w:t>
      </w:r>
      <w:r w:rsidR="008A04C3">
        <w:t xml:space="preserve"> 405.panta</w:t>
      </w:r>
      <w:r w:rsidR="00A26602">
        <w:t>,</w:t>
      </w:r>
      <w:r w:rsidR="00C83B45">
        <w:t xml:space="preserve"> 564.panta ceturt</w:t>
      </w:r>
      <w:r w:rsidR="00A15A9A">
        <w:t>ās</w:t>
      </w:r>
      <w:r w:rsidR="00C83B45">
        <w:t xml:space="preserve"> daļ</w:t>
      </w:r>
      <w:r w:rsidR="00A15A9A">
        <w:t>as</w:t>
      </w:r>
      <w:r w:rsidR="00C83B45">
        <w:t>,</w:t>
      </w:r>
      <w:r w:rsidR="00A26602">
        <w:t xml:space="preserve"> 511., 512.panta, </w:t>
      </w:r>
      <w:r w:rsidR="00A15A9A">
        <w:t xml:space="preserve">Latvijas Republikas </w:t>
      </w:r>
      <w:r w:rsidR="00C85E16">
        <w:t>Satversmes 92.pant</w:t>
      </w:r>
      <w:r w:rsidR="00A15A9A">
        <w:t>a</w:t>
      </w:r>
      <w:r w:rsidR="00C85E16">
        <w:t>, Eiropas Cilvēktiesību un pamatbrīvību aizsardzības konvencijas 6.panta otr</w:t>
      </w:r>
      <w:r w:rsidR="00A15A9A">
        <w:t>ās</w:t>
      </w:r>
      <w:r w:rsidR="00C85E16">
        <w:t xml:space="preserve"> daļ</w:t>
      </w:r>
      <w:r w:rsidR="00A15A9A">
        <w:t>as nosacījumus</w:t>
      </w:r>
      <w:r w:rsidR="00B225EF">
        <w:t>, kas novedis pie nelikumīga nolēmuma.</w:t>
      </w:r>
    </w:p>
    <w:p w14:paraId="1636F66C" w14:textId="144E098C" w:rsidR="00C85E16" w:rsidRPr="00C85E16" w:rsidRDefault="00C85E16" w:rsidP="00C85E16">
      <w:pPr>
        <w:spacing w:line="276" w:lineRule="auto"/>
        <w:ind w:firstLine="567"/>
        <w:jc w:val="both"/>
      </w:pPr>
      <w:r w:rsidRPr="00C85E16">
        <w:t xml:space="preserve">Kasācijas sūdzībā pausto lūgumu </w:t>
      </w:r>
      <w:r w:rsidR="00A96560">
        <w:t>[pers. D]</w:t>
      </w:r>
      <w:r w:rsidRPr="00C85E16">
        <w:t xml:space="preserve"> pamatojis ar </w:t>
      </w:r>
      <w:r w:rsidR="000E39DE">
        <w:t>tālāk izklāstītajiem argumentiem</w:t>
      </w:r>
      <w:r w:rsidRPr="00C85E16">
        <w:t>.</w:t>
      </w:r>
    </w:p>
    <w:p w14:paraId="45CC2FE1" w14:textId="740B7353" w:rsidR="00DF6ACE" w:rsidRDefault="00B225EF" w:rsidP="00A15A9A">
      <w:pPr>
        <w:spacing w:line="276" w:lineRule="auto"/>
        <w:ind w:firstLine="567"/>
        <w:jc w:val="both"/>
      </w:pPr>
      <w:r>
        <w:t>[6.1]</w:t>
      </w:r>
      <w:r w:rsidR="00DF6ACE">
        <w:t xml:space="preserve"> Apelācijas instances tiesa ir pārkāpusi Kriminālprocesa likuma </w:t>
      </w:r>
      <w:r w:rsidR="005E106A">
        <w:t xml:space="preserve">15., </w:t>
      </w:r>
      <w:proofErr w:type="gramStart"/>
      <w:r w:rsidR="00DF6ACE">
        <w:t>19.pantu</w:t>
      </w:r>
      <w:proofErr w:type="gramEnd"/>
      <w:r w:rsidR="00DF6ACE">
        <w:t xml:space="preserve">, 124.panta otro un sesto daļu, jo taisījusi notiesājošu spriedumu pastāvot saprātīgām šaubām par apsūdzētā </w:t>
      </w:r>
      <w:r w:rsidR="00A96560">
        <w:t>[pers. D]</w:t>
      </w:r>
      <w:r w:rsidR="00DF6ACE">
        <w:t xml:space="preserve"> vainīgumu viņam inkriminētajā noziedzīgajā nodarījumā.</w:t>
      </w:r>
      <w:r w:rsidR="005E106A">
        <w:t xml:space="preserve"> Tiesa nav ņēmusi vērā </w:t>
      </w:r>
      <w:r w:rsidR="00A96560">
        <w:t>[pers. D]</w:t>
      </w:r>
      <w:r w:rsidR="005E106A">
        <w:t xml:space="preserve"> liecības par viņam inkriminētā noziedzīgā nodarījuma faktiskajiem apstākļiem un nav pārbaudījusi šo liecību ticamību</w:t>
      </w:r>
      <w:r w:rsidR="007D78C6">
        <w:t xml:space="preserve">, kā arī nav ņēmusi vērā, ka viņa liecības apstiprinās ar </w:t>
      </w:r>
      <w:r w:rsidR="00503459">
        <w:t>[pers. A]</w:t>
      </w:r>
      <w:r w:rsidR="007D78C6">
        <w:t xml:space="preserve"> liecībām.</w:t>
      </w:r>
      <w:r w:rsidR="005E106A">
        <w:t xml:space="preserve"> Savukārt </w:t>
      </w:r>
      <w:r w:rsidR="00503459">
        <w:t>[pers. B]</w:t>
      </w:r>
      <w:r w:rsidR="005E106A">
        <w:t xml:space="preserve"> liecības tiesa nepamatoti atzinusi par ticamām, neizvērtējot tās kopsakarā ar </w:t>
      </w:r>
      <w:r w:rsidR="00503459">
        <w:t>[pers. D]</w:t>
      </w:r>
      <w:r w:rsidR="005E106A">
        <w:t xml:space="preserve"> liecībām un nepārbaudot liecībās norādītos faktus.</w:t>
      </w:r>
      <w:r w:rsidR="00DF6ACE">
        <w:t xml:space="preserve"> </w:t>
      </w:r>
    </w:p>
    <w:p w14:paraId="63C85CF6" w14:textId="586FF273" w:rsidR="005E106A" w:rsidRDefault="005E106A" w:rsidP="00A15A9A">
      <w:pPr>
        <w:spacing w:line="276" w:lineRule="auto"/>
        <w:ind w:firstLine="567"/>
        <w:jc w:val="both"/>
      </w:pPr>
      <w:r>
        <w:t xml:space="preserve">[6.2] </w:t>
      </w:r>
      <w:r w:rsidR="00503459">
        <w:t>[Pers. D]</w:t>
      </w:r>
      <w:r>
        <w:t xml:space="preserve"> celtā apsūdzība un tiesas spriedumā sniegtais noziedzīgā nodarījuma apraksts neatbilst Kriminālprocesa likuma </w:t>
      </w:r>
      <w:proofErr w:type="gramStart"/>
      <w:r>
        <w:t>405.pantā</w:t>
      </w:r>
      <w:proofErr w:type="gramEnd"/>
      <w:r>
        <w:t xml:space="preserve"> norādītajām prasībām. No apsūdzības un abu zemāku instanču tiesu spriedumiem nav saprotams, kādas noziedzīgas darbības </w:t>
      </w:r>
      <w:r w:rsidR="00503459">
        <w:t>[pers. D]</w:t>
      </w:r>
      <w:r>
        <w:t xml:space="preserve"> ir veicis. Apsūdzības nekonkrētība liedza apsūdzētajam īstenot savas tiesības uz aizstāvību.</w:t>
      </w:r>
    </w:p>
    <w:p w14:paraId="310DFB06" w14:textId="469CDBB9" w:rsidR="00A26602" w:rsidRDefault="000E39DE" w:rsidP="00E1067A">
      <w:pPr>
        <w:spacing w:line="276" w:lineRule="auto"/>
        <w:ind w:firstLine="567"/>
        <w:jc w:val="both"/>
      </w:pPr>
      <w:r>
        <w:t>[6.3</w:t>
      </w:r>
      <w:r w:rsidR="00AA34C2">
        <w:t xml:space="preserve">] </w:t>
      </w:r>
      <w:r w:rsidR="00055305">
        <w:t xml:space="preserve">Kvalificējot noziedzīgo nodarījumu pēc Krimināllikuma </w:t>
      </w:r>
      <w:proofErr w:type="gramStart"/>
      <w:r w:rsidR="00055305">
        <w:t>176.panta</w:t>
      </w:r>
      <w:proofErr w:type="gramEnd"/>
      <w:r w:rsidR="00055305">
        <w:t xml:space="preserve"> trešās daļas, a</w:t>
      </w:r>
      <w:r w:rsidR="00A061F5">
        <w:t>pelācijas instances tiesa nav ņē</w:t>
      </w:r>
      <w:r w:rsidR="00055305">
        <w:t xml:space="preserve">musi vērā </w:t>
      </w:r>
      <w:r w:rsidR="00A26602">
        <w:t>Augstākās tiesas 2007.gada 27.jūnija lēmum</w:t>
      </w:r>
      <w:r w:rsidR="00055305">
        <w:t>ā</w:t>
      </w:r>
      <w:r w:rsidR="00A26602">
        <w:t xml:space="preserve"> lietā </w:t>
      </w:r>
      <w:proofErr w:type="spellStart"/>
      <w:r w:rsidR="00A26602">
        <w:t>Nr.SKK-320</w:t>
      </w:r>
      <w:proofErr w:type="spellEnd"/>
      <w:r w:rsidR="0026118C">
        <w:t>/2007</w:t>
      </w:r>
      <w:r w:rsidR="00055305">
        <w:t xml:space="preserve"> pausto atzinumu, ka </w:t>
      </w:r>
      <w:r w:rsidR="00A26602">
        <w:t>ar mantas nozagšan</w:t>
      </w:r>
      <w:r w:rsidR="0026118C">
        <w:t>u</w:t>
      </w:r>
      <w:r w:rsidR="00A26602">
        <w:t xml:space="preserve"> cietušajam, iespējams, tiek nodarīts lielāks zaudējums par mantas faktisko vērtību, taču tikai mantas faktiskā vērtība var būt kritērijs noziedzīgā nodarījuma kvalifikācijai kā zādzības izdarīšana lielā apmērā.</w:t>
      </w:r>
      <w:r w:rsidR="00055305">
        <w:t xml:space="preserve"> </w:t>
      </w:r>
    </w:p>
    <w:p w14:paraId="3100FB0C" w14:textId="0924E09A" w:rsidR="00055305" w:rsidRDefault="00055305" w:rsidP="00E1067A">
      <w:pPr>
        <w:spacing w:line="276" w:lineRule="auto"/>
        <w:ind w:firstLine="567"/>
        <w:jc w:val="both"/>
      </w:pPr>
      <w:r>
        <w:t xml:space="preserve">Atzinumu par cietušajam </w:t>
      </w:r>
      <w:r w:rsidR="00503459">
        <w:t>[pers. E]</w:t>
      </w:r>
      <w:r w:rsidR="00296636">
        <w:t xml:space="preserve"> </w:t>
      </w:r>
      <w:r>
        <w:t xml:space="preserve">nolaupīto mantu vērtību, tiesa ir pamatojusi tikai </w:t>
      </w:r>
      <w:r w:rsidR="00296636">
        <w:t>ar</w:t>
      </w:r>
      <w:r>
        <w:t xml:space="preserve"> cietušā liecībām</w:t>
      </w:r>
      <w:r w:rsidR="00296636">
        <w:t xml:space="preserve">, kuras ir nekonsekventas, pretrunīgas un neapstiprinās ar citiem pierādījumiem. Turklāt apelācijas instances tiesa ir pārkāpusi Kriminālprocesa likuma </w:t>
      </w:r>
      <w:proofErr w:type="gramStart"/>
      <w:r w:rsidR="00296636">
        <w:t>564.panta</w:t>
      </w:r>
      <w:proofErr w:type="gramEnd"/>
      <w:r w:rsidR="00296636">
        <w:t xml:space="preserve"> ceturto daļu, jo nav sniegusi ar pierādījumiem pamatotu atzinumu par apelācijas sūdzības argumentiem par cietušajam nolaupīto mantu apjomu un vērtību.</w:t>
      </w:r>
    </w:p>
    <w:p w14:paraId="011BA7E2" w14:textId="219D61BC" w:rsidR="00EC5748" w:rsidRDefault="00A061F5" w:rsidP="00E1067A">
      <w:pPr>
        <w:spacing w:line="276" w:lineRule="auto"/>
        <w:ind w:firstLine="567"/>
        <w:jc w:val="both"/>
      </w:pPr>
      <w:r>
        <w:t>[6.4</w:t>
      </w:r>
      <w:r w:rsidR="00DF317B">
        <w:t xml:space="preserve">] </w:t>
      </w:r>
      <w:r w:rsidR="00E37017">
        <w:t>Izskatāmajā</w:t>
      </w:r>
      <w:r w:rsidR="00E47BC6">
        <w:t xml:space="preserve"> lietā nav pierādīts </w:t>
      </w:r>
      <w:proofErr w:type="spellStart"/>
      <w:r w:rsidR="00E47BC6">
        <w:t>līdzapsūdzēto</w:t>
      </w:r>
      <w:proofErr w:type="spellEnd"/>
      <w:r w:rsidR="00E47BC6">
        <w:t xml:space="preserve"> nodoms</w:t>
      </w:r>
      <w:r w:rsidR="00DF317B">
        <w:t xml:space="preserve"> viņiem inkriminētā</w:t>
      </w:r>
      <w:r w:rsidR="00E47BC6">
        <w:t xml:space="preserve"> noziedzīg</w:t>
      </w:r>
      <w:r w:rsidR="00DF317B">
        <w:t>ā</w:t>
      </w:r>
      <w:r w:rsidR="00E47BC6">
        <w:t xml:space="preserve"> nodarījuma izdarīšanā.</w:t>
      </w:r>
    </w:p>
    <w:p w14:paraId="2F4A0955" w14:textId="474E6292" w:rsidR="00EB5279" w:rsidRDefault="00EB5279" w:rsidP="00E1067A">
      <w:pPr>
        <w:spacing w:line="276" w:lineRule="auto"/>
        <w:ind w:firstLine="567"/>
        <w:jc w:val="both"/>
      </w:pPr>
    </w:p>
    <w:p w14:paraId="011A945E" w14:textId="14556BA1" w:rsidR="00A64F41" w:rsidRDefault="00A64F41" w:rsidP="00A64F41">
      <w:pPr>
        <w:spacing w:line="276" w:lineRule="auto"/>
        <w:ind w:firstLine="567"/>
        <w:jc w:val="both"/>
      </w:pPr>
      <w:r>
        <w:t xml:space="preserve">[7] Apsūdzētais </w:t>
      </w:r>
      <w:r w:rsidR="00503459">
        <w:t>[pers. B]</w:t>
      </w:r>
      <w:r>
        <w:t xml:space="preserve"> kasācijas sūdzībā</w:t>
      </w:r>
      <w:r w:rsidRPr="002E010C">
        <w:t xml:space="preserve"> </w:t>
      </w:r>
      <w:r>
        <w:t xml:space="preserve">lūdz atcelt Rīgas apgabaltiesas </w:t>
      </w:r>
      <w:proofErr w:type="gramStart"/>
      <w:r>
        <w:t>2019.gada</w:t>
      </w:r>
      <w:proofErr w:type="gramEnd"/>
      <w:r>
        <w:t xml:space="preserve"> 31.oktobra spriedumu un ieskaitīt soda izciešanā pēc iepriekšējā sprieduma izciesto soda daļu. Pamatojot kasācijas sūdzībā pausto lūgumu, apsūdzētais norādījis, ka a</w:t>
      </w:r>
      <w:r w:rsidRPr="002E010C">
        <w:t>pelācijas instances tiesa</w:t>
      </w:r>
      <w:r>
        <w:t xml:space="preserve">, nosakot sodu saskaņā ar Krimināllikuma </w:t>
      </w:r>
      <w:proofErr w:type="gramStart"/>
      <w:r>
        <w:t>50.panta</w:t>
      </w:r>
      <w:proofErr w:type="gramEnd"/>
      <w:r>
        <w:t xml:space="preserve"> piekto daļu, nav ieskaitījusi soda termiņā izciesto soda daļu</w:t>
      </w:r>
      <w:r w:rsidRPr="002E010C">
        <w:t xml:space="preserve"> </w:t>
      </w:r>
      <w:r>
        <w:t xml:space="preserve">pēc Rīgas pilsētas Latgales priekšpilsētas tiesas 2018.gada 28.augusta sprieduma, proti, laiku no 2018.gada 21.jūnija līdz 2019.gada 16.janvārim (sešus mēnešus un 16 dienas). Tādējādi tiesa </w:t>
      </w:r>
      <w:r w:rsidRPr="002E010C">
        <w:t>pieļāvusi Kriminālprocesa likuma 574.pant</w:t>
      </w:r>
      <w:r>
        <w:t>ā paredzēto Krimināllikuma</w:t>
      </w:r>
      <w:r w:rsidRPr="002E010C">
        <w:t xml:space="preserve"> pārkāpumu</w:t>
      </w:r>
      <w:r>
        <w:t>.</w:t>
      </w:r>
    </w:p>
    <w:p w14:paraId="2528436C" w14:textId="77777777" w:rsidR="00A64F41" w:rsidRDefault="00A64F41" w:rsidP="00E1067A">
      <w:pPr>
        <w:spacing w:line="276" w:lineRule="auto"/>
        <w:ind w:firstLine="567"/>
        <w:jc w:val="both"/>
      </w:pPr>
    </w:p>
    <w:p w14:paraId="5C54DA68" w14:textId="46630BF4" w:rsidR="008C76C1" w:rsidRDefault="008C76C1" w:rsidP="00220B8B">
      <w:pPr>
        <w:spacing w:line="276" w:lineRule="auto"/>
        <w:ind w:firstLine="567"/>
        <w:jc w:val="both"/>
      </w:pPr>
      <w:r>
        <w:t>[</w:t>
      </w:r>
      <w:r w:rsidR="00A64F41">
        <w:t>8</w:t>
      </w:r>
      <w:r>
        <w:t xml:space="preserve">] Apsūdzētā </w:t>
      </w:r>
      <w:r w:rsidR="00503459">
        <w:t>[pers. A]</w:t>
      </w:r>
      <w:r>
        <w:t xml:space="preserve"> aizstāvis A. Baumanis kasācijas sūdzībā lūdzis atcelt Rīgas apgabaltiesas </w:t>
      </w:r>
      <w:proofErr w:type="gramStart"/>
      <w:r>
        <w:t>2019.gada</w:t>
      </w:r>
      <w:proofErr w:type="gramEnd"/>
      <w:r>
        <w:t xml:space="preserve"> 31.oktobra spriedumu</w:t>
      </w:r>
      <w:r w:rsidR="00945E30">
        <w:t xml:space="preserve"> daļā par</w:t>
      </w:r>
      <w:r>
        <w:t xml:space="preserve"> </w:t>
      </w:r>
      <w:r w:rsidR="00503459">
        <w:t>[pers. A]</w:t>
      </w:r>
      <w:r w:rsidR="00945E30">
        <w:t xml:space="preserve"> atzīšanu par vainīgu un sodīšanu pēc Krimināllikuma 176.panta trešās daļas.</w:t>
      </w:r>
    </w:p>
    <w:p w14:paraId="33A8814A" w14:textId="3A01DE42" w:rsidR="00342622" w:rsidRPr="00342622" w:rsidRDefault="00342622" w:rsidP="00342622">
      <w:pPr>
        <w:spacing w:line="276" w:lineRule="auto"/>
        <w:ind w:firstLine="567"/>
        <w:jc w:val="both"/>
      </w:pPr>
      <w:r w:rsidRPr="00342622">
        <w:t xml:space="preserve">Kasācijas sūdzībā pausto lūgumu aizstāvis pamatojis ar </w:t>
      </w:r>
      <w:r w:rsidR="00A85261">
        <w:t>tālāk izklāstītajiem argumentiem</w:t>
      </w:r>
      <w:r w:rsidRPr="00342622">
        <w:t>.</w:t>
      </w:r>
    </w:p>
    <w:p w14:paraId="12C6EBCC" w14:textId="0A4D9E6A" w:rsidR="001530F3" w:rsidRDefault="00342622" w:rsidP="00945E30">
      <w:pPr>
        <w:spacing w:line="276" w:lineRule="auto"/>
        <w:ind w:firstLine="567"/>
        <w:jc w:val="both"/>
      </w:pPr>
      <w:r>
        <w:t>[</w:t>
      </w:r>
      <w:r w:rsidR="00945E30">
        <w:t>8</w:t>
      </w:r>
      <w:r>
        <w:t xml:space="preserve">.1] </w:t>
      </w:r>
      <w:r w:rsidR="00945E30">
        <w:t xml:space="preserve">Pirmās instances tiesa un apelācijas instances tiesa atzinumus par apsūdzētā </w:t>
      </w:r>
      <w:r w:rsidR="004931BA">
        <w:t>[pers. A]</w:t>
      </w:r>
      <w:r w:rsidR="00945E30">
        <w:t xml:space="preserve"> vainīgumu ir pamatojušas tikai ar </w:t>
      </w:r>
      <w:proofErr w:type="spellStart"/>
      <w:r w:rsidR="00945E30">
        <w:t>līdzapsūdzēto</w:t>
      </w:r>
      <w:proofErr w:type="spellEnd"/>
      <w:r w:rsidR="00945E30">
        <w:t xml:space="preserve"> </w:t>
      </w:r>
      <w:r w:rsidR="00503459">
        <w:t>[pers. B]</w:t>
      </w:r>
      <w:r w:rsidR="00945E30">
        <w:t xml:space="preserve"> un </w:t>
      </w:r>
      <w:r w:rsidR="00503459">
        <w:t>[pers. F]</w:t>
      </w:r>
      <w:r w:rsidR="00945E30">
        <w:t xml:space="preserve"> liecībām, neizvērtējot tās atbilstoši Kriminālprocesa likuma prasībām un neņemot vērā minēto liecinošo personu procesuālo stāvokli lietā. Tiesas nav pamatojušas</w:t>
      </w:r>
      <w:r w:rsidR="00132810">
        <w:t xml:space="preserve"> kāpēc </w:t>
      </w:r>
      <w:r w:rsidR="00945E30">
        <w:t xml:space="preserve">apsūdzētā </w:t>
      </w:r>
      <w:r w:rsidR="00503459">
        <w:t>[pers. A]</w:t>
      </w:r>
      <w:r w:rsidR="00945E30">
        <w:t xml:space="preserve"> liecības ir mazāk ticamas. Tādējādi abu zemāku instanču tiesas ir pārkāpušas Kriminālprocesa likuma </w:t>
      </w:r>
      <w:proofErr w:type="gramStart"/>
      <w:r w:rsidR="00945E30">
        <w:t>124.panta</w:t>
      </w:r>
      <w:proofErr w:type="gramEnd"/>
      <w:r w:rsidR="00945E30">
        <w:t xml:space="preserve"> piekto daļu un 128.-130.pantu.</w:t>
      </w:r>
      <w:r w:rsidR="00376792">
        <w:t xml:space="preserve"> </w:t>
      </w:r>
    </w:p>
    <w:p w14:paraId="2EC62780" w14:textId="085E5FC0" w:rsidR="00D15384" w:rsidRDefault="00181C6D" w:rsidP="00E1067A">
      <w:pPr>
        <w:spacing w:line="276" w:lineRule="auto"/>
        <w:ind w:firstLine="567"/>
        <w:jc w:val="both"/>
      </w:pPr>
      <w:r>
        <w:t>[</w:t>
      </w:r>
      <w:r w:rsidR="00782E80">
        <w:t>8</w:t>
      </w:r>
      <w:r>
        <w:t>.</w:t>
      </w:r>
      <w:r w:rsidR="00782E80">
        <w:t>2</w:t>
      </w:r>
      <w:r>
        <w:t xml:space="preserve">] </w:t>
      </w:r>
      <w:r w:rsidR="00D15384">
        <w:t xml:space="preserve">Apelācijas instances </w:t>
      </w:r>
      <w:r w:rsidR="00782E80">
        <w:t>tiesa, iztiesājot lietu, ir pārkāpusi</w:t>
      </w:r>
      <w:r w:rsidR="00D15384">
        <w:t xml:space="preserve"> Kriminālprocesa likuma </w:t>
      </w:r>
      <w:proofErr w:type="gramStart"/>
      <w:r w:rsidR="00D15384">
        <w:t>564.pa</w:t>
      </w:r>
      <w:r w:rsidR="00132810">
        <w:t>nta</w:t>
      </w:r>
      <w:proofErr w:type="gramEnd"/>
      <w:r w:rsidR="00132810">
        <w:t xml:space="preserve"> ceturtās daļas prasības</w:t>
      </w:r>
      <w:r w:rsidR="00D15384">
        <w:t xml:space="preserve">. </w:t>
      </w:r>
      <w:r w:rsidR="00782E80">
        <w:t>T</w:t>
      </w:r>
      <w:r w:rsidR="00D15384">
        <w:t>iesa spriedumā nav sniegusi atbildes uz būtiskiem apelācijas sūdzības motīviem</w:t>
      </w:r>
      <w:r w:rsidR="00782E80">
        <w:t xml:space="preserve"> par</w:t>
      </w:r>
      <w:r w:rsidR="00D15384">
        <w:t xml:space="preserve"> pierādījumu attiecināmību</w:t>
      </w:r>
      <w:r w:rsidR="0017062B">
        <w:t xml:space="preserve"> uz konkrēto apsūdzību</w:t>
      </w:r>
      <w:r w:rsidR="00782E80">
        <w:t xml:space="preserve"> un apsūdzētā </w:t>
      </w:r>
      <w:r w:rsidR="00503459">
        <w:t>[pers. A]</w:t>
      </w:r>
      <w:r w:rsidR="00782E80">
        <w:t xml:space="preserve"> liecīb</w:t>
      </w:r>
      <w:r w:rsidR="00132810">
        <w:t>u ticamību, kā arī nav argumentēti</w:t>
      </w:r>
      <w:r w:rsidR="00782E80">
        <w:t xml:space="preserve"> atspēkojusi </w:t>
      </w:r>
      <w:r w:rsidR="00503459">
        <w:t>[pers. A]</w:t>
      </w:r>
      <w:r w:rsidR="00782E80">
        <w:t xml:space="preserve"> liecības par inkriminētā noziedzīgā nodarījuma faktiskajiem apstākļiem.</w:t>
      </w:r>
    </w:p>
    <w:p w14:paraId="025D69AF" w14:textId="3D96CF97" w:rsidR="0017062B" w:rsidRDefault="00220B8B" w:rsidP="002B0CEF">
      <w:pPr>
        <w:spacing w:line="276" w:lineRule="auto"/>
        <w:ind w:firstLine="567"/>
        <w:jc w:val="both"/>
      </w:pPr>
      <w:r>
        <w:t>Tiesas</w:t>
      </w:r>
      <w:r w:rsidR="00782E80">
        <w:t xml:space="preserve"> konstatētie noziedzīgā nodarījuma faktiskie apstākļi neapstiprinās ar tiesā pārbaudītajiem pierādījumiem. Turklāt konstatētie faktiskie apstākļi neatbilst Krimināllikuma </w:t>
      </w:r>
      <w:proofErr w:type="gramStart"/>
      <w:r w:rsidR="00782E80">
        <w:t>176.panta</w:t>
      </w:r>
      <w:proofErr w:type="gramEnd"/>
      <w:r w:rsidR="00782E80">
        <w:t xml:space="preserve"> trešajā daļā paredzētā noziedzīgā nodarījuma sastāvam, jo</w:t>
      </w:r>
      <w:r>
        <w:t xml:space="preserve"> tajos</w:t>
      </w:r>
      <w:r w:rsidR="00782E80">
        <w:t xml:space="preserve"> nav </w:t>
      </w:r>
      <w:r>
        <w:t>atspoguļots</w:t>
      </w:r>
      <w:r w:rsidR="00782E80">
        <w:t>, ar kādām darbībām apsūdzētie izveidojuši organizētu grupu, kā tā darbojusies. Savukārt tiesas atzinums par nolaupītā vērtību nav pamatots ar pierādījumiem.</w:t>
      </w:r>
    </w:p>
    <w:p w14:paraId="129D7B4F" w14:textId="7CC39F90" w:rsidR="006E3209" w:rsidRDefault="006E3209" w:rsidP="00E1067A">
      <w:pPr>
        <w:spacing w:line="276" w:lineRule="auto"/>
        <w:ind w:firstLine="567"/>
        <w:jc w:val="both"/>
      </w:pPr>
      <w:r>
        <w:t>Cietušā pieteiktā kaitējuma kompensācija ir subjektīva,</w:t>
      </w:r>
      <w:r w:rsidR="002B0CEF">
        <w:t xml:space="preserve"> pamatojoties uz lietā esošajiem pierādījumiem</w:t>
      </w:r>
      <w:r>
        <w:t xml:space="preserve"> nav iespējams noteikt nolaupīto mantu daudzumu un to cenu.</w:t>
      </w:r>
    </w:p>
    <w:p w14:paraId="4680C6F7" w14:textId="58745F68" w:rsidR="00345197" w:rsidRPr="00220B8B" w:rsidRDefault="00F03077" w:rsidP="00220B8B">
      <w:pPr>
        <w:spacing w:line="276" w:lineRule="auto"/>
        <w:ind w:firstLine="567"/>
        <w:jc w:val="both"/>
      </w:pPr>
      <w:r>
        <w:t>[</w:t>
      </w:r>
      <w:r w:rsidR="002B0CEF">
        <w:t>8.3</w:t>
      </w:r>
      <w:r>
        <w:t>] Apelācijas instances tiesa</w:t>
      </w:r>
      <w:r w:rsidR="00220B8B">
        <w:t xml:space="preserve"> nav novērsusi šaubas par apsūdzētā </w:t>
      </w:r>
      <w:r w:rsidR="00503459">
        <w:t>[pers. A]</w:t>
      </w:r>
      <w:r w:rsidR="00220B8B">
        <w:t xml:space="preserve"> vainīgumu viņam inkriminētajā noziedzīgajā nodarījumā</w:t>
      </w:r>
      <w:r w:rsidR="00132810">
        <w:t xml:space="preserve"> un</w:t>
      </w:r>
      <w:r w:rsidR="00220B8B">
        <w:t xml:space="preserve"> tādējādi</w:t>
      </w:r>
      <w:r>
        <w:t xml:space="preserve"> pārkāpusi Kriminālprocesa likuma </w:t>
      </w:r>
      <w:proofErr w:type="gramStart"/>
      <w:r>
        <w:t>19.pant</w:t>
      </w:r>
      <w:r w:rsidR="00220B8B">
        <w:t>u</w:t>
      </w:r>
      <w:proofErr w:type="gramEnd"/>
      <w:r w:rsidR="00220B8B">
        <w:t>.</w:t>
      </w:r>
    </w:p>
    <w:p w14:paraId="0CCA1585" w14:textId="77777777" w:rsidR="00345197" w:rsidRDefault="00345197" w:rsidP="00D373C4">
      <w:pPr>
        <w:spacing w:line="276" w:lineRule="auto"/>
        <w:jc w:val="center"/>
        <w:rPr>
          <w:b/>
        </w:rPr>
      </w:pPr>
    </w:p>
    <w:p w14:paraId="5F03C36E" w14:textId="31E1724B" w:rsidR="00093192" w:rsidRDefault="00093192" w:rsidP="00D373C4">
      <w:pPr>
        <w:spacing w:line="276" w:lineRule="auto"/>
        <w:jc w:val="center"/>
        <w:rPr>
          <w:b/>
        </w:rPr>
      </w:pPr>
      <w:r w:rsidRPr="007309D0">
        <w:rPr>
          <w:b/>
        </w:rPr>
        <w:t>Motīvu daļa</w:t>
      </w:r>
    </w:p>
    <w:p w14:paraId="30EA6AC2" w14:textId="77777777" w:rsidR="005D5CB7" w:rsidRPr="007309D0" w:rsidRDefault="005D5CB7" w:rsidP="00D373C4">
      <w:pPr>
        <w:spacing w:line="276" w:lineRule="auto"/>
        <w:jc w:val="center"/>
        <w:rPr>
          <w:b/>
        </w:rPr>
      </w:pPr>
    </w:p>
    <w:p w14:paraId="575208E4" w14:textId="099A5AE8" w:rsidR="00250596" w:rsidRPr="00250596" w:rsidRDefault="00220B8B" w:rsidP="00250596">
      <w:pPr>
        <w:spacing w:line="276" w:lineRule="auto"/>
        <w:ind w:firstLine="709"/>
        <w:jc w:val="both"/>
        <w:rPr>
          <w:rFonts w:eastAsia="Calibri"/>
          <w:lang w:eastAsia="en-US"/>
        </w:rPr>
      </w:pPr>
      <w:r>
        <w:tab/>
        <w:t>[9]</w:t>
      </w:r>
      <w:r w:rsidR="00250596">
        <w:t xml:space="preserve"> </w:t>
      </w:r>
      <w:r w:rsidR="00250596" w:rsidRPr="00250596">
        <w:rPr>
          <w:rFonts w:eastAsia="Calibri"/>
          <w:szCs w:val="22"/>
          <w:lang w:eastAsia="en-US"/>
        </w:rPr>
        <w:t xml:space="preserve">Senāts atzīst, ka Rīgas apgabaltiesas </w:t>
      </w:r>
      <w:proofErr w:type="gramStart"/>
      <w:r w:rsidR="00250596" w:rsidRPr="00250596">
        <w:rPr>
          <w:rFonts w:eastAsia="Calibri"/>
          <w:szCs w:val="22"/>
          <w:lang w:eastAsia="en-US"/>
        </w:rPr>
        <w:t>201</w:t>
      </w:r>
      <w:r w:rsidR="00250596">
        <w:rPr>
          <w:rFonts w:eastAsia="Calibri"/>
          <w:szCs w:val="22"/>
          <w:lang w:eastAsia="en-US"/>
        </w:rPr>
        <w:t>9</w:t>
      </w:r>
      <w:r w:rsidR="00250596" w:rsidRPr="00250596">
        <w:rPr>
          <w:rFonts w:eastAsia="Calibri"/>
          <w:szCs w:val="22"/>
          <w:lang w:eastAsia="en-US"/>
        </w:rPr>
        <w:t>.gada</w:t>
      </w:r>
      <w:proofErr w:type="gramEnd"/>
      <w:r w:rsidR="00250596" w:rsidRPr="00250596">
        <w:rPr>
          <w:rFonts w:eastAsia="Calibri"/>
          <w:szCs w:val="22"/>
          <w:lang w:eastAsia="en-US"/>
        </w:rPr>
        <w:t xml:space="preserve"> </w:t>
      </w:r>
      <w:r w:rsidR="00250596">
        <w:rPr>
          <w:rFonts w:eastAsia="Calibri"/>
          <w:szCs w:val="22"/>
          <w:lang w:eastAsia="en-US"/>
        </w:rPr>
        <w:t>3</w:t>
      </w:r>
      <w:r w:rsidR="00250596" w:rsidRPr="00250596">
        <w:rPr>
          <w:rFonts w:eastAsia="Calibri"/>
          <w:szCs w:val="22"/>
          <w:lang w:eastAsia="en-US"/>
        </w:rPr>
        <w:t xml:space="preserve">1.oktobra </w:t>
      </w:r>
      <w:r w:rsidR="00250596">
        <w:rPr>
          <w:rFonts w:eastAsia="Calibri"/>
          <w:szCs w:val="22"/>
          <w:lang w:eastAsia="en-US"/>
        </w:rPr>
        <w:t>spriedums</w:t>
      </w:r>
      <w:r w:rsidR="00250596" w:rsidRPr="00250596">
        <w:rPr>
          <w:rFonts w:eastAsia="Calibri"/>
          <w:szCs w:val="22"/>
          <w:lang w:eastAsia="en-US"/>
        </w:rPr>
        <w:t xml:space="preserve"> atstājams negrozīts, bet apsūdzētā</w:t>
      </w:r>
      <w:r w:rsidR="00250596">
        <w:rPr>
          <w:rFonts w:eastAsia="Calibri"/>
          <w:szCs w:val="22"/>
          <w:lang w:eastAsia="en-US"/>
        </w:rPr>
        <w:t xml:space="preserve"> </w:t>
      </w:r>
      <w:bookmarkStart w:id="3" w:name="_Hlk52215246"/>
      <w:r w:rsidR="00503459">
        <w:rPr>
          <w:rFonts w:eastAsia="Calibri"/>
          <w:szCs w:val="22"/>
          <w:lang w:eastAsia="en-US"/>
        </w:rPr>
        <w:t>[pers. A]</w:t>
      </w:r>
      <w:r w:rsidR="00250596">
        <w:rPr>
          <w:rFonts w:eastAsia="Calibri"/>
          <w:szCs w:val="22"/>
          <w:lang w:eastAsia="en-US"/>
        </w:rPr>
        <w:t xml:space="preserve"> aizstāvja A. Baumaņa un apsūdzēto </w:t>
      </w:r>
      <w:r w:rsidR="00503459">
        <w:rPr>
          <w:rFonts w:eastAsia="Calibri"/>
          <w:szCs w:val="22"/>
          <w:lang w:eastAsia="en-US"/>
        </w:rPr>
        <w:t>[pers. B]</w:t>
      </w:r>
      <w:r w:rsidR="00250596">
        <w:rPr>
          <w:rFonts w:eastAsia="Calibri"/>
          <w:szCs w:val="22"/>
          <w:lang w:eastAsia="en-US"/>
        </w:rPr>
        <w:t xml:space="preserve">, </w:t>
      </w:r>
      <w:r w:rsidR="00503459">
        <w:rPr>
          <w:rFonts w:eastAsia="Calibri"/>
          <w:szCs w:val="22"/>
          <w:lang w:eastAsia="en-US"/>
        </w:rPr>
        <w:t>[pers. D]</w:t>
      </w:r>
      <w:r w:rsidR="00250596">
        <w:rPr>
          <w:rFonts w:eastAsia="Calibri"/>
          <w:szCs w:val="22"/>
          <w:lang w:eastAsia="en-US"/>
        </w:rPr>
        <w:t xml:space="preserve"> un </w:t>
      </w:r>
      <w:r w:rsidR="00503459">
        <w:rPr>
          <w:rFonts w:eastAsia="Calibri"/>
          <w:szCs w:val="22"/>
          <w:lang w:eastAsia="en-US"/>
        </w:rPr>
        <w:t>[pers. C]</w:t>
      </w:r>
      <w:r w:rsidR="00250596" w:rsidRPr="00250596">
        <w:rPr>
          <w:rFonts w:eastAsia="Calibri"/>
          <w:szCs w:val="22"/>
          <w:lang w:eastAsia="en-US"/>
        </w:rPr>
        <w:t xml:space="preserve"> kasācijas sūdzība</w:t>
      </w:r>
      <w:r w:rsidR="00250596">
        <w:rPr>
          <w:rFonts w:eastAsia="Calibri"/>
          <w:szCs w:val="22"/>
          <w:lang w:eastAsia="en-US"/>
        </w:rPr>
        <w:t>s</w:t>
      </w:r>
      <w:r w:rsidR="00250596" w:rsidRPr="00250596">
        <w:rPr>
          <w:rFonts w:eastAsia="Calibri"/>
          <w:szCs w:val="22"/>
          <w:lang w:eastAsia="en-US"/>
        </w:rPr>
        <w:t xml:space="preserve"> </w:t>
      </w:r>
      <w:bookmarkEnd w:id="3"/>
      <w:r w:rsidR="00250596" w:rsidRPr="00250596">
        <w:rPr>
          <w:rFonts w:eastAsia="Calibri"/>
          <w:szCs w:val="22"/>
          <w:lang w:eastAsia="en-US"/>
        </w:rPr>
        <w:t>noraidām</w:t>
      </w:r>
      <w:r w:rsidR="00250596">
        <w:rPr>
          <w:rFonts w:eastAsia="Calibri"/>
          <w:szCs w:val="22"/>
          <w:lang w:eastAsia="en-US"/>
        </w:rPr>
        <w:t>a</w:t>
      </w:r>
      <w:r w:rsidR="00250596" w:rsidRPr="00250596">
        <w:rPr>
          <w:rFonts w:eastAsia="Calibri"/>
          <w:szCs w:val="22"/>
          <w:lang w:eastAsia="en-US"/>
        </w:rPr>
        <w:t>s</w:t>
      </w:r>
      <w:r w:rsidR="00250596" w:rsidRPr="00250596">
        <w:rPr>
          <w:rFonts w:eastAsia="Calibri"/>
          <w:lang w:eastAsia="en-US"/>
        </w:rPr>
        <w:t>.</w:t>
      </w:r>
    </w:p>
    <w:p w14:paraId="4632E5B9" w14:textId="77777777" w:rsidR="00B94517" w:rsidRDefault="00B94517" w:rsidP="00250596">
      <w:pPr>
        <w:spacing w:line="276" w:lineRule="auto"/>
        <w:ind w:firstLine="709"/>
        <w:jc w:val="both"/>
        <w:rPr>
          <w:rFonts w:eastAsia="Calibri"/>
          <w:lang w:eastAsia="en-US"/>
        </w:rPr>
      </w:pPr>
    </w:p>
    <w:p w14:paraId="012BF2D1" w14:textId="52CE0F6F" w:rsidR="00250596" w:rsidRPr="00250596" w:rsidRDefault="00B94517" w:rsidP="00250596">
      <w:pPr>
        <w:spacing w:line="276" w:lineRule="auto"/>
        <w:ind w:firstLine="709"/>
        <w:jc w:val="both"/>
        <w:rPr>
          <w:rFonts w:eastAsia="Calibri"/>
          <w:lang w:eastAsia="en-US"/>
        </w:rPr>
      </w:pPr>
      <w:r>
        <w:rPr>
          <w:rFonts w:eastAsia="Calibri"/>
          <w:lang w:eastAsia="en-US"/>
        </w:rPr>
        <w:t>[10</w:t>
      </w:r>
      <w:r w:rsidR="00250596" w:rsidRPr="00250596">
        <w:rPr>
          <w:rFonts w:eastAsia="Calibri"/>
          <w:lang w:eastAsia="en-US"/>
        </w:rPr>
        <w:t xml:space="preserve">] Kriminālprocesa likuma </w:t>
      </w:r>
      <w:proofErr w:type="gramStart"/>
      <w:r w:rsidR="00250596" w:rsidRPr="00250596">
        <w:rPr>
          <w:rFonts w:eastAsia="Calibri"/>
          <w:lang w:eastAsia="en-US"/>
        </w:rPr>
        <w:t>511.panta</w:t>
      </w:r>
      <w:proofErr w:type="gramEnd"/>
      <w:r w:rsidR="00250596" w:rsidRPr="00250596">
        <w:rPr>
          <w:rFonts w:eastAsia="Calibri"/>
          <w:lang w:eastAsia="en-US"/>
        </w:rPr>
        <w:t xml:space="preserve"> otrā daļa noteic, ka spriedumam jābūt tiesiskam un pamatotam. Spriedums ir tiesisks un pamatots, ja tas atbilst Kriminālprocesa likuma </w:t>
      </w:r>
      <w:proofErr w:type="gramStart"/>
      <w:r w:rsidR="00250596" w:rsidRPr="00250596">
        <w:rPr>
          <w:rFonts w:eastAsia="Calibri"/>
          <w:lang w:eastAsia="en-US"/>
        </w:rPr>
        <w:t>512.panta</w:t>
      </w:r>
      <w:proofErr w:type="gramEnd"/>
      <w:r w:rsidR="00250596" w:rsidRPr="00250596">
        <w:rPr>
          <w:rFonts w:eastAsia="Calibri"/>
          <w:lang w:eastAsia="en-US"/>
        </w:rPr>
        <w:t xml:space="preserve"> nosacījumiem, tostarp šā panta pirmajā daļā noteiktajam, ka tiesa, taisot spriedumu, pamatojas uz materiālo un procesuālo tiesību normām. Minētās likuma prasības attiecināmas arī uz apelācijas instances tiesas nolēmumiem.</w:t>
      </w:r>
    </w:p>
    <w:p w14:paraId="0E0EE331" w14:textId="77777777" w:rsidR="00250596" w:rsidRPr="00250596" w:rsidRDefault="00250596" w:rsidP="00250596">
      <w:pPr>
        <w:spacing w:line="276" w:lineRule="auto"/>
        <w:ind w:firstLine="709"/>
        <w:jc w:val="both"/>
        <w:rPr>
          <w:rFonts w:eastAsia="Calibri"/>
          <w:lang w:eastAsia="en-US"/>
        </w:rPr>
      </w:pPr>
      <w:r w:rsidRPr="00250596">
        <w:rPr>
          <w:rFonts w:eastAsia="Calibri"/>
          <w:lang w:eastAsia="en-US"/>
        </w:rPr>
        <w:t>Senāts atzīst, ka apelācijas instances tiesas lēmums atbilst norādīto tiesību normu prasībām.</w:t>
      </w:r>
    </w:p>
    <w:p w14:paraId="78133DDE" w14:textId="77777777" w:rsidR="00B94517" w:rsidRDefault="00B94517" w:rsidP="00250596">
      <w:pPr>
        <w:spacing w:line="276" w:lineRule="auto"/>
        <w:ind w:firstLine="709"/>
        <w:jc w:val="both"/>
        <w:rPr>
          <w:rFonts w:eastAsia="Calibri"/>
          <w:lang w:eastAsia="en-US"/>
        </w:rPr>
      </w:pPr>
    </w:p>
    <w:p w14:paraId="6C2E892B" w14:textId="06DE1F57" w:rsidR="00250596" w:rsidRPr="00250596" w:rsidRDefault="00B94517" w:rsidP="00250596">
      <w:pPr>
        <w:spacing w:line="276" w:lineRule="auto"/>
        <w:ind w:firstLine="709"/>
        <w:jc w:val="both"/>
        <w:rPr>
          <w:rFonts w:eastAsia="Calibri"/>
          <w:lang w:eastAsia="en-US"/>
        </w:rPr>
      </w:pPr>
      <w:r>
        <w:rPr>
          <w:rFonts w:eastAsia="Calibri"/>
          <w:lang w:eastAsia="en-US"/>
        </w:rPr>
        <w:t>[11</w:t>
      </w:r>
      <w:r w:rsidR="00250596" w:rsidRPr="00250596">
        <w:rPr>
          <w:rFonts w:eastAsia="Calibri"/>
          <w:lang w:eastAsia="en-US"/>
        </w:rPr>
        <w:t>] Senāts atzīst, ka apelācijas instances tiesa, iztiesājot krimināllietu, nav pieļāvusi Krimināllikuma pārkāpumus vai Kriminālprocesa likuma būtiskus pārkāpumus. Arī apsūdzētā</w:t>
      </w:r>
      <w:r w:rsidR="00250596">
        <w:rPr>
          <w:rFonts w:eastAsia="Calibri"/>
          <w:lang w:eastAsia="en-US"/>
        </w:rPr>
        <w:t xml:space="preserve"> </w:t>
      </w:r>
      <w:r w:rsidR="00503459">
        <w:rPr>
          <w:rFonts w:eastAsia="Calibri"/>
          <w:szCs w:val="22"/>
          <w:lang w:eastAsia="en-US"/>
        </w:rPr>
        <w:t>[pers. A]</w:t>
      </w:r>
      <w:r w:rsidR="00250596">
        <w:rPr>
          <w:rFonts w:eastAsia="Calibri"/>
          <w:szCs w:val="22"/>
          <w:lang w:eastAsia="en-US"/>
        </w:rPr>
        <w:t xml:space="preserve"> aizstāvja A. Baumaņa un apsūdzēto </w:t>
      </w:r>
      <w:r w:rsidR="00503459">
        <w:rPr>
          <w:rFonts w:eastAsia="Calibri"/>
          <w:szCs w:val="22"/>
          <w:lang w:eastAsia="en-US"/>
        </w:rPr>
        <w:t>[pers. B]</w:t>
      </w:r>
      <w:r w:rsidR="00250596">
        <w:rPr>
          <w:rFonts w:eastAsia="Calibri"/>
          <w:szCs w:val="22"/>
          <w:lang w:eastAsia="en-US"/>
        </w:rPr>
        <w:t xml:space="preserve">, </w:t>
      </w:r>
      <w:r w:rsidR="00503459">
        <w:rPr>
          <w:rFonts w:eastAsia="Calibri"/>
          <w:szCs w:val="22"/>
          <w:lang w:eastAsia="en-US"/>
        </w:rPr>
        <w:t>[pers. C]</w:t>
      </w:r>
      <w:r w:rsidR="00250596">
        <w:rPr>
          <w:rFonts w:eastAsia="Calibri"/>
          <w:szCs w:val="22"/>
          <w:lang w:eastAsia="en-US"/>
        </w:rPr>
        <w:t xml:space="preserve"> un </w:t>
      </w:r>
      <w:r w:rsidR="00503459">
        <w:rPr>
          <w:rFonts w:eastAsia="Calibri"/>
          <w:szCs w:val="22"/>
          <w:lang w:eastAsia="en-US"/>
        </w:rPr>
        <w:t>[pers. D]</w:t>
      </w:r>
      <w:r w:rsidR="00250596" w:rsidRPr="00250596">
        <w:rPr>
          <w:rFonts w:eastAsia="Calibri"/>
          <w:szCs w:val="22"/>
          <w:lang w:eastAsia="en-US"/>
        </w:rPr>
        <w:t xml:space="preserve"> kasācijas sūdzīb</w:t>
      </w:r>
      <w:r w:rsidR="00250596">
        <w:rPr>
          <w:rFonts w:eastAsia="Calibri"/>
          <w:szCs w:val="22"/>
          <w:lang w:eastAsia="en-US"/>
        </w:rPr>
        <w:t>ās</w:t>
      </w:r>
      <w:r w:rsidR="00250596" w:rsidRPr="00250596">
        <w:rPr>
          <w:rFonts w:eastAsia="Calibri"/>
          <w:lang w:eastAsia="en-US"/>
        </w:rPr>
        <w:t xml:space="preserve"> nav izklāstīti tādi argumenti, kas varētu būt par pamatu apelācijas instances tiesas </w:t>
      </w:r>
      <w:r w:rsidR="00250596">
        <w:rPr>
          <w:rFonts w:eastAsia="Calibri"/>
          <w:lang w:eastAsia="en-US"/>
        </w:rPr>
        <w:t>sprieduma</w:t>
      </w:r>
      <w:r w:rsidR="00250596" w:rsidRPr="00250596">
        <w:rPr>
          <w:rFonts w:eastAsia="Calibri"/>
          <w:lang w:eastAsia="en-US"/>
        </w:rPr>
        <w:t xml:space="preserve"> atcelšanai.</w:t>
      </w:r>
    </w:p>
    <w:p w14:paraId="50512F11" w14:textId="5E7A1DED" w:rsidR="00250596" w:rsidRPr="00250596" w:rsidRDefault="00B94517" w:rsidP="00250596">
      <w:pPr>
        <w:spacing w:line="276" w:lineRule="auto"/>
        <w:ind w:firstLine="709"/>
        <w:jc w:val="both"/>
        <w:rPr>
          <w:rFonts w:eastAsia="Calibri"/>
          <w:lang w:eastAsia="en-US"/>
        </w:rPr>
      </w:pPr>
      <w:r>
        <w:rPr>
          <w:rFonts w:eastAsia="Calibri"/>
          <w:lang w:eastAsia="en-US"/>
        </w:rPr>
        <w:t>[12</w:t>
      </w:r>
      <w:r w:rsidR="00250596" w:rsidRPr="00250596">
        <w:rPr>
          <w:rFonts w:eastAsia="Calibri"/>
          <w:lang w:eastAsia="en-US"/>
        </w:rPr>
        <w:t>] Pirmās instances tiesa atbilstoši Kriminālprocesa likuma prasībām izvērtējusi pierādījumus to kopumā un savstarpējā sakarībā, konstatējusi apsūdzēt</w:t>
      </w:r>
      <w:r w:rsidR="00250596">
        <w:rPr>
          <w:rFonts w:eastAsia="Calibri"/>
          <w:lang w:eastAsia="en-US"/>
        </w:rPr>
        <w:t xml:space="preserve">o </w:t>
      </w:r>
      <w:bookmarkStart w:id="4" w:name="_Hlk52215398"/>
      <w:r w:rsidR="00A54466">
        <w:rPr>
          <w:rFonts w:eastAsia="Calibri"/>
          <w:lang w:eastAsia="en-US"/>
        </w:rPr>
        <w:t>[pers. A]</w:t>
      </w:r>
      <w:r w:rsidR="00250596">
        <w:rPr>
          <w:rFonts w:eastAsia="Calibri"/>
          <w:lang w:eastAsia="en-US"/>
        </w:rPr>
        <w:t xml:space="preserve">, </w:t>
      </w:r>
      <w:r w:rsidR="00A54466">
        <w:rPr>
          <w:rFonts w:eastAsia="Calibri"/>
          <w:lang w:eastAsia="en-US"/>
        </w:rPr>
        <w:t>[pers. D</w:t>
      </w:r>
      <w:r w:rsidR="00A54466">
        <w:rPr>
          <w:rFonts w:eastAsia="Calibri"/>
        </w:rPr>
        <w:t>]</w:t>
      </w:r>
      <w:r w:rsidR="00250596">
        <w:rPr>
          <w:rFonts w:eastAsia="Calibri"/>
          <w:lang w:eastAsia="en-US"/>
        </w:rPr>
        <w:t xml:space="preserve">, </w:t>
      </w:r>
      <w:r w:rsidR="00A54466">
        <w:rPr>
          <w:rFonts w:eastAsia="Calibri"/>
          <w:lang w:eastAsia="en-US"/>
        </w:rPr>
        <w:t>[pers. C]</w:t>
      </w:r>
      <w:r w:rsidR="00250596">
        <w:rPr>
          <w:rFonts w:eastAsia="Calibri"/>
          <w:lang w:eastAsia="en-US"/>
        </w:rPr>
        <w:t xml:space="preserve"> un </w:t>
      </w:r>
      <w:r w:rsidR="00A54466">
        <w:rPr>
          <w:rFonts w:eastAsia="Calibri"/>
          <w:lang w:eastAsia="en-US"/>
        </w:rPr>
        <w:t>[pers. </w:t>
      </w:r>
      <w:r w:rsidR="00A54466">
        <w:rPr>
          <w:rFonts w:eastAsia="Calibri"/>
        </w:rPr>
        <w:t>B]</w:t>
      </w:r>
      <w:r w:rsidR="00250596" w:rsidRPr="00250596">
        <w:rPr>
          <w:rFonts w:eastAsia="Calibri"/>
          <w:lang w:eastAsia="en-US"/>
        </w:rPr>
        <w:t xml:space="preserve"> </w:t>
      </w:r>
      <w:bookmarkEnd w:id="4"/>
      <w:r w:rsidR="00250596" w:rsidRPr="00250596">
        <w:rPr>
          <w:rFonts w:eastAsia="Calibri"/>
          <w:lang w:eastAsia="en-US"/>
        </w:rPr>
        <w:t xml:space="preserve">darbībās visas nepieciešamās un obligātās Krimināllikuma </w:t>
      </w:r>
      <w:proofErr w:type="gramStart"/>
      <w:r w:rsidR="00250596">
        <w:rPr>
          <w:rFonts w:eastAsia="Calibri"/>
          <w:lang w:eastAsia="en-US"/>
        </w:rPr>
        <w:t>176</w:t>
      </w:r>
      <w:r w:rsidR="00250596" w:rsidRPr="00250596">
        <w:rPr>
          <w:rFonts w:eastAsia="Calibri"/>
          <w:lang w:eastAsia="en-US"/>
        </w:rPr>
        <w:t>.panta</w:t>
      </w:r>
      <w:proofErr w:type="gramEnd"/>
      <w:r w:rsidR="00250596" w:rsidRPr="00250596">
        <w:rPr>
          <w:rFonts w:eastAsia="Calibri"/>
          <w:lang w:eastAsia="en-US"/>
        </w:rPr>
        <w:t xml:space="preserve"> trešajā daļā paredzētā noziedzīgā nodarījuma sastāva pazīmes un atzinusi, ka </w:t>
      </w:r>
      <w:r w:rsidR="00A54466">
        <w:rPr>
          <w:rFonts w:eastAsia="Calibri"/>
          <w:lang w:eastAsia="en-US"/>
        </w:rPr>
        <w:t>[pers. A]</w:t>
      </w:r>
      <w:r w:rsidR="00250596">
        <w:rPr>
          <w:rFonts w:eastAsia="Calibri"/>
          <w:lang w:eastAsia="en-US"/>
        </w:rPr>
        <w:t xml:space="preserve">, </w:t>
      </w:r>
      <w:r w:rsidR="00A54466">
        <w:rPr>
          <w:rFonts w:eastAsia="Calibri"/>
          <w:lang w:eastAsia="en-US"/>
        </w:rPr>
        <w:t>[pers. D]</w:t>
      </w:r>
      <w:r w:rsidR="00250596">
        <w:rPr>
          <w:rFonts w:eastAsia="Calibri"/>
          <w:lang w:eastAsia="en-US"/>
        </w:rPr>
        <w:t xml:space="preserve">, </w:t>
      </w:r>
      <w:r w:rsidR="00A54466">
        <w:rPr>
          <w:rFonts w:eastAsia="Calibri"/>
          <w:lang w:eastAsia="en-US"/>
        </w:rPr>
        <w:t>[pers. </w:t>
      </w:r>
      <w:r w:rsidR="00A54466">
        <w:rPr>
          <w:rFonts w:eastAsia="Calibri"/>
        </w:rPr>
        <w:t>C]</w:t>
      </w:r>
      <w:r w:rsidR="00250596">
        <w:rPr>
          <w:rFonts w:eastAsia="Calibri"/>
          <w:lang w:eastAsia="en-US"/>
        </w:rPr>
        <w:t xml:space="preserve"> un </w:t>
      </w:r>
      <w:r w:rsidR="00A54466">
        <w:rPr>
          <w:rFonts w:eastAsia="Calibri"/>
          <w:lang w:eastAsia="en-US"/>
        </w:rPr>
        <w:t>[pers.</w:t>
      </w:r>
      <w:r w:rsidR="00B17E24">
        <w:rPr>
          <w:rFonts w:eastAsia="Calibri"/>
          <w:lang w:eastAsia="en-US"/>
        </w:rPr>
        <w:t> </w:t>
      </w:r>
      <w:r w:rsidR="00A54466">
        <w:rPr>
          <w:rFonts w:eastAsia="Calibri"/>
        </w:rPr>
        <w:t>B]</w:t>
      </w:r>
      <w:r w:rsidR="00250596" w:rsidRPr="00250596">
        <w:rPr>
          <w:rFonts w:eastAsia="Calibri"/>
          <w:lang w:eastAsia="en-US"/>
        </w:rPr>
        <w:t xml:space="preserve"> vainīgums viņ</w:t>
      </w:r>
      <w:r w:rsidR="00250596">
        <w:rPr>
          <w:rFonts w:eastAsia="Calibri"/>
          <w:lang w:eastAsia="en-US"/>
        </w:rPr>
        <w:t>iem</w:t>
      </w:r>
      <w:r w:rsidR="00250596" w:rsidRPr="00250596">
        <w:rPr>
          <w:rFonts w:eastAsia="Calibri"/>
          <w:lang w:eastAsia="en-US"/>
        </w:rPr>
        <w:t xml:space="preserve"> inkriminētajā noziedzīgajā nodarījumā ir pierādīts. Pirmās instances tiesa argumentējusi savus atzinumus un pamatojusi tos ar atsaucēm uz tiesību normām, pēc kurām tā vadījās, un lietā esošajiem pierādījumiem. Savukārt apelācijas instances tiesa, pamatojoties uz Kriminālprocesa likuma 564.panta sesto daļu, piekritusi pirmās instances tiesas spriedumā sniegtajam pierādījumu un lietā konstatēto faktisko apstākļu novērtējumam.</w:t>
      </w:r>
    </w:p>
    <w:p w14:paraId="55878BBF" w14:textId="0B03B1BE" w:rsidR="00250596" w:rsidRPr="00250596" w:rsidRDefault="002A2C79" w:rsidP="00250596">
      <w:pPr>
        <w:spacing w:line="276" w:lineRule="auto"/>
        <w:ind w:firstLine="709"/>
        <w:jc w:val="both"/>
        <w:rPr>
          <w:rFonts w:eastAsia="Calibri"/>
          <w:lang w:eastAsia="en-US"/>
        </w:rPr>
      </w:pPr>
      <w:r>
        <w:rPr>
          <w:rFonts w:eastAsia="Calibri"/>
          <w:lang w:eastAsia="en-US"/>
        </w:rPr>
        <w:t>Lai arī apelācijas instances tiesa nav atkārtoti</w:t>
      </w:r>
      <w:proofErr w:type="gramStart"/>
      <w:r>
        <w:rPr>
          <w:rFonts w:eastAsia="Calibri"/>
          <w:lang w:eastAsia="en-US"/>
        </w:rPr>
        <w:t xml:space="preserve"> izklāstījusi pierādījumus un atkārtoti sniegusi izvērstu to vērtējumu, no</w:t>
      </w:r>
      <w:r w:rsidR="00250596" w:rsidRPr="00250596">
        <w:rPr>
          <w:rFonts w:eastAsia="Calibri"/>
          <w:lang w:eastAsia="en-US"/>
        </w:rPr>
        <w:t xml:space="preserve"> sprieduma satura redzams, ka apelācijas instances tiesa ir pārbaudījusi un vērtējusi pirmās instances tiesas spriedumā minētos pierādījumus saistībā ar apsūdzēt</w:t>
      </w:r>
      <w:r>
        <w:rPr>
          <w:rFonts w:eastAsia="Calibri"/>
          <w:lang w:eastAsia="en-US"/>
        </w:rPr>
        <w:t>o un aizstāvj</w:t>
      </w:r>
      <w:r w:rsidR="005D5CB7">
        <w:rPr>
          <w:rFonts w:eastAsia="Calibri"/>
          <w:lang w:eastAsia="en-US"/>
        </w:rPr>
        <w:t>a</w:t>
      </w:r>
      <w:r>
        <w:rPr>
          <w:rFonts w:eastAsia="Calibri"/>
          <w:lang w:eastAsia="en-US"/>
        </w:rPr>
        <w:t xml:space="preserve"> iesniegt</w:t>
      </w:r>
      <w:r w:rsidR="005D5CB7">
        <w:rPr>
          <w:rFonts w:eastAsia="Calibri"/>
          <w:lang w:eastAsia="en-US"/>
        </w:rPr>
        <w:t>o</w:t>
      </w:r>
      <w:r>
        <w:rPr>
          <w:rFonts w:eastAsia="Calibri"/>
          <w:lang w:eastAsia="en-US"/>
        </w:rPr>
        <w:t xml:space="preserve"> apelācijas sūdzību </w:t>
      </w:r>
      <w:r w:rsidR="00250596" w:rsidRPr="00250596">
        <w:rPr>
          <w:rFonts w:eastAsia="Calibri"/>
          <w:lang w:eastAsia="en-US"/>
        </w:rPr>
        <w:t>motīviem</w:t>
      </w:r>
      <w:proofErr w:type="gramEnd"/>
      <w:r w:rsidR="00250596" w:rsidRPr="00250596">
        <w:rPr>
          <w:rFonts w:eastAsia="Calibri"/>
          <w:lang w:eastAsia="en-US"/>
        </w:rPr>
        <w:t>.</w:t>
      </w:r>
    </w:p>
    <w:p w14:paraId="4C08FFCB" w14:textId="368C030B" w:rsidR="00250596" w:rsidRPr="00250596" w:rsidRDefault="00B94517" w:rsidP="00250596">
      <w:pPr>
        <w:spacing w:line="276" w:lineRule="auto"/>
        <w:ind w:firstLine="709"/>
        <w:jc w:val="both"/>
        <w:rPr>
          <w:rFonts w:eastAsia="Calibri"/>
          <w:lang w:eastAsia="en-US"/>
        </w:rPr>
      </w:pPr>
      <w:r>
        <w:rPr>
          <w:rFonts w:eastAsia="Calibri"/>
          <w:lang w:eastAsia="en-US"/>
        </w:rPr>
        <w:t>[13</w:t>
      </w:r>
      <w:r w:rsidR="00250596" w:rsidRPr="00250596">
        <w:rPr>
          <w:rFonts w:eastAsia="Calibri"/>
          <w:lang w:eastAsia="en-US"/>
        </w:rPr>
        <w:t>] Senāts konstatē, ka apsūdzētā</w:t>
      </w:r>
      <w:r w:rsidR="002A2C79">
        <w:rPr>
          <w:rFonts w:eastAsia="Calibri"/>
          <w:lang w:eastAsia="en-US"/>
        </w:rPr>
        <w:t xml:space="preserve"> </w:t>
      </w:r>
      <w:r w:rsidR="004931BA">
        <w:rPr>
          <w:rFonts w:eastAsia="Calibri"/>
          <w:lang w:eastAsia="en-US"/>
        </w:rPr>
        <w:t>[pers. A]</w:t>
      </w:r>
      <w:r w:rsidR="002A2C79">
        <w:rPr>
          <w:rFonts w:eastAsia="Calibri"/>
          <w:lang w:eastAsia="en-US"/>
        </w:rPr>
        <w:t xml:space="preserve"> aizstāvja A. Baumaņa</w:t>
      </w:r>
      <w:r w:rsidR="00250596" w:rsidRPr="00250596">
        <w:rPr>
          <w:rFonts w:eastAsia="Calibri"/>
          <w:lang w:eastAsia="en-US"/>
        </w:rPr>
        <w:t xml:space="preserve"> iesniegtajā kasācijas sūdzībā pamatā atkārtoti viņa apelācijas sūdzības motīvi, kas jau izvērtēti un argumentēti noraidīti apelācijas instances tiesas lēmumā, atzīstot par pamatotu pirmās instances tiesas spriedumu. </w:t>
      </w:r>
    </w:p>
    <w:p w14:paraId="4C600DC3" w14:textId="13BE3FA7" w:rsidR="002A0734" w:rsidRDefault="00B94517" w:rsidP="00250596">
      <w:pPr>
        <w:spacing w:line="276" w:lineRule="auto"/>
        <w:ind w:firstLine="709"/>
        <w:jc w:val="both"/>
        <w:rPr>
          <w:rFonts w:eastAsia="Calibri"/>
          <w:lang w:eastAsia="en-US"/>
        </w:rPr>
      </w:pPr>
      <w:r>
        <w:rPr>
          <w:rFonts w:eastAsia="Calibri"/>
          <w:lang w:eastAsia="en-US"/>
        </w:rPr>
        <w:t>[13</w:t>
      </w:r>
      <w:r w:rsidR="00250596" w:rsidRPr="00250596">
        <w:rPr>
          <w:rFonts w:eastAsia="Calibri"/>
          <w:lang w:eastAsia="en-US"/>
        </w:rPr>
        <w:t>.1]</w:t>
      </w:r>
      <w:r w:rsidR="002A0734">
        <w:rPr>
          <w:rFonts w:eastAsia="Calibri"/>
          <w:lang w:eastAsia="en-US"/>
        </w:rPr>
        <w:t xml:space="preserve"> Saskaņā ar Krimināllikuma </w:t>
      </w:r>
      <w:proofErr w:type="gramStart"/>
      <w:r w:rsidR="002A0734">
        <w:rPr>
          <w:rFonts w:eastAsia="Calibri"/>
          <w:lang w:eastAsia="en-US"/>
        </w:rPr>
        <w:t>21.panta</w:t>
      </w:r>
      <w:proofErr w:type="gramEnd"/>
      <w:r w:rsidR="002A0734">
        <w:rPr>
          <w:rFonts w:eastAsia="Calibri"/>
          <w:lang w:eastAsia="en-US"/>
        </w:rPr>
        <w:t xml:space="preserve"> pirmo daļu organizēta grupa ir vairāk nekā divu personu izveidota apvienība, kura radīta nolūkā kopīgi izdarīt vienu vai vairākus noziegumus un kuras dalībnieki saskaņā ar iepriekšēju vienošanos sadalījuši pienākumus.</w:t>
      </w:r>
    </w:p>
    <w:p w14:paraId="1049EDAF" w14:textId="3DDD557A" w:rsidR="00250596" w:rsidRDefault="00250596" w:rsidP="00250596">
      <w:pPr>
        <w:spacing w:line="276" w:lineRule="auto"/>
        <w:ind w:firstLine="709"/>
        <w:jc w:val="both"/>
        <w:rPr>
          <w:rFonts w:eastAsia="Calibri"/>
          <w:lang w:eastAsia="en-US"/>
        </w:rPr>
      </w:pPr>
      <w:r w:rsidRPr="00250596">
        <w:rPr>
          <w:rFonts w:eastAsia="Calibri"/>
          <w:lang w:eastAsia="en-US"/>
        </w:rPr>
        <w:t xml:space="preserve"> Pretēji</w:t>
      </w:r>
      <w:r w:rsidR="002A2C79">
        <w:rPr>
          <w:rFonts w:eastAsia="Calibri"/>
          <w:lang w:eastAsia="en-US"/>
        </w:rPr>
        <w:t xml:space="preserve"> apsūdzētā </w:t>
      </w:r>
      <w:r w:rsidR="00A54466">
        <w:rPr>
          <w:rFonts w:eastAsia="Calibri"/>
          <w:lang w:eastAsia="en-US"/>
        </w:rPr>
        <w:t>[pers. A]</w:t>
      </w:r>
      <w:r w:rsidR="002A2C79">
        <w:rPr>
          <w:rFonts w:eastAsia="Calibri"/>
          <w:lang w:eastAsia="en-US"/>
        </w:rPr>
        <w:t xml:space="preserve"> aizstāvja A. Baumaņa</w:t>
      </w:r>
      <w:r w:rsidR="00EA062A">
        <w:rPr>
          <w:rFonts w:eastAsia="Calibri"/>
          <w:lang w:eastAsia="en-US"/>
        </w:rPr>
        <w:t xml:space="preserve"> un apsūdzētā </w:t>
      </w:r>
      <w:r w:rsidR="00A54466">
        <w:rPr>
          <w:rFonts w:eastAsia="Calibri"/>
          <w:lang w:eastAsia="en-US"/>
        </w:rPr>
        <w:t>[pers. C]</w:t>
      </w:r>
      <w:r w:rsidRPr="00250596">
        <w:rPr>
          <w:rFonts w:eastAsia="Calibri"/>
          <w:lang w:eastAsia="en-US"/>
        </w:rPr>
        <w:t xml:space="preserve"> kasācijas sūdzībā</w:t>
      </w:r>
      <w:r w:rsidR="00EA062A">
        <w:rPr>
          <w:rFonts w:eastAsia="Calibri"/>
          <w:lang w:eastAsia="en-US"/>
        </w:rPr>
        <w:t>s</w:t>
      </w:r>
      <w:r w:rsidRPr="00250596">
        <w:rPr>
          <w:rFonts w:eastAsia="Calibri"/>
          <w:lang w:eastAsia="en-US"/>
        </w:rPr>
        <w:t xml:space="preserve"> norādītajam no pirmās instances tiesas</w:t>
      </w:r>
      <w:r w:rsidR="002A0734">
        <w:rPr>
          <w:rFonts w:eastAsia="Calibri"/>
          <w:lang w:eastAsia="en-US"/>
        </w:rPr>
        <w:t xml:space="preserve"> un apelācijas instances tiesas </w:t>
      </w:r>
      <w:r w:rsidRPr="00250596">
        <w:rPr>
          <w:rFonts w:eastAsia="Calibri"/>
          <w:lang w:eastAsia="en-US"/>
        </w:rPr>
        <w:t>spriedum</w:t>
      </w:r>
      <w:r w:rsidR="002A0734">
        <w:rPr>
          <w:rFonts w:eastAsia="Calibri"/>
          <w:lang w:eastAsia="en-US"/>
        </w:rPr>
        <w:t>os</w:t>
      </w:r>
      <w:r w:rsidRPr="00250596">
        <w:rPr>
          <w:rFonts w:eastAsia="Calibri"/>
          <w:lang w:eastAsia="en-US"/>
        </w:rPr>
        <w:t xml:space="preserve"> sniegtā </w:t>
      </w:r>
      <w:r w:rsidR="00A54466">
        <w:rPr>
          <w:rFonts w:eastAsia="Calibri"/>
          <w:lang w:eastAsia="en-US"/>
        </w:rPr>
        <w:t>[pers. A]</w:t>
      </w:r>
      <w:r w:rsidR="002A2C79">
        <w:rPr>
          <w:rFonts w:eastAsia="Calibri"/>
          <w:lang w:eastAsia="en-US"/>
        </w:rPr>
        <w:t xml:space="preserve">, </w:t>
      </w:r>
      <w:r w:rsidR="00A54466">
        <w:rPr>
          <w:rFonts w:eastAsia="Calibri"/>
          <w:lang w:eastAsia="en-US"/>
        </w:rPr>
        <w:t>[pers. B]</w:t>
      </w:r>
      <w:r w:rsidR="002A2C79">
        <w:rPr>
          <w:rFonts w:eastAsia="Calibri"/>
          <w:lang w:eastAsia="en-US"/>
        </w:rPr>
        <w:t xml:space="preserve">, </w:t>
      </w:r>
      <w:r w:rsidR="00A54466">
        <w:rPr>
          <w:rFonts w:eastAsia="Calibri"/>
          <w:lang w:eastAsia="en-US"/>
        </w:rPr>
        <w:t>[pers. C]</w:t>
      </w:r>
      <w:r w:rsidR="002A2C79">
        <w:rPr>
          <w:rFonts w:eastAsia="Calibri"/>
          <w:lang w:eastAsia="en-US"/>
        </w:rPr>
        <w:t xml:space="preserve">, </w:t>
      </w:r>
      <w:r w:rsidR="00A54466">
        <w:rPr>
          <w:rFonts w:eastAsia="Calibri"/>
          <w:lang w:eastAsia="en-US"/>
        </w:rPr>
        <w:t>[pers. D]</w:t>
      </w:r>
      <w:r w:rsidR="002A2C79">
        <w:rPr>
          <w:rFonts w:eastAsia="Calibri"/>
          <w:lang w:eastAsia="en-US"/>
        </w:rPr>
        <w:t xml:space="preserve"> un </w:t>
      </w:r>
      <w:r w:rsidR="00A54466">
        <w:rPr>
          <w:rFonts w:eastAsia="Calibri"/>
          <w:lang w:eastAsia="en-US"/>
        </w:rPr>
        <w:t>[pers. F]</w:t>
      </w:r>
      <w:r w:rsidRPr="00250596">
        <w:rPr>
          <w:rFonts w:eastAsia="Calibri"/>
          <w:lang w:eastAsia="en-US"/>
        </w:rPr>
        <w:t xml:space="preserve"> izdarītā noziedzīgā nodarījuma apraksta redzams, ka tiesa, atzīstot par pierādītu, ka </w:t>
      </w:r>
      <w:r w:rsidR="002A0734">
        <w:rPr>
          <w:rFonts w:eastAsia="Calibri"/>
          <w:lang w:eastAsia="en-US"/>
        </w:rPr>
        <w:t>apsūdzētie noziedzīgo nodarījumu ir izdarījuši organizētā grupā, ir detalizēti norādījusi, kā notikusi apsūdzēto vienošanās par cietušā aplaupīšanu, lomu sadalījumu un katra</w:t>
      </w:r>
      <w:r w:rsidR="002167CB">
        <w:rPr>
          <w:rFonts w:eastAsia="Calibri"/>
          <w:lang w:eastAsia="en-US"/>
        </w:rPr>
        <w:t xml:space="preserve"> apsūdzētā</w:t>
      </w:r>
      <w:r w:rsidR="002A0734">
        <w:rPr>
          <w:rFonts w:eastAsia="Calibri"/>
          <w:lang w:eastAsia="en-US"/>
        </w:rPr>
        <w:t xml:space="preserve"> pienākumiem noziedzīgā nodarījuma izdarīšanā. Tostarp </w:t>
      </w:r>
      <w:r w:rsidR="002167CB">
        <w:rPr>
          <w:rFonts w:eastAsia="Calibri"/>
          <w:lang w:eastAsia="en-US"/>
        </w:rPr>
        <w:t xml:space="preserve">konstatēts, ka </w:t>
      </w:r>
      <w:r w:rsidR="00A54466">
        <w:rPr>
          <w:rFonts w:eastAsia="Calibri"/>
          <w:lang w:eastAsia="en-US"/>
        </w:rPr>
        <w:t>[pers. A]</w:t>
      </w:r>
      <w:r w:rsidR="002167CB">
        <w:rPr>
          <w:rFonts w:eastAsia="Calibri"/>
          <w:lang w:eastAsia="en-US"/>
        </w:rPr>
        <w:t xml:space="preserve"> vienojās ar </w:t>
      </w:r>
      <w:r w:rsidR="00A54466">
        <w:rPr>
          <w:rFonts w:eastAsia="Calibri"/>
          <w:lang w:eastAsia="en-US"/>
        </w:rPr>
        <w:t>[pers. D]</w:t>
      </w:r>
      <w:r w:rsidR="002167CB">
        <w:rPr>
          <w:rFonts w:eastAsia="Calibri"/>
          <w:lang w:eastAsia="en-US"/>
        </w:rPr>
        <w:t>, ka tas atradīs personas, kuras aplaupīs cietušo.</w:t>
      </w:r>
      <w:r w:rsidR="00502016">
        <w:rPr>
          <w:rFonts w:eastAsia="Calibri"/>
          <w:lang w:eastAsia="en-US"/>
        </w:rPr>
        <w:t xml:space="preserve"> Pēc </w:t>
      </w:r>
      <w:r w:rsidR="00A54466">
        <w:rPr>
          <w:rFonts w:eastAsia="Calibri"/>
          <w:lang w:eastAsia="en-US"/>
        </w:rPr>
        <w:t>[pers. D]</w:t>
      </w:r>
      <w:r w:rsidR="00502016">
        <w:rPr>
          <w:rFonts w:eastAsia="Calibri"/>
          <w:lang w:eastAsia="en-US"/>
        </w:rPr>
        <w:t xml:space="preserve"> piedāvājuma </w:t>
      </w:r>
      <w:r w:rsidR="00A54466">
        <w:rPr>
          <w:rFonts w:eastAsia="Calibri"/>
          <w:lang w:eastAsia="en-US"/>
        </w:rPr>
        <w:t>[pers. C]</w:t>
      </w:r>
      <w:r w:rsidR="00502016">
        <w:rPr>
          <w:rFonts w:eastAsia="Calibri"/>
          <w:lang w:eastAsia="en-US"/>
        </w:rPr>
        <w:t xml:space="preserve"> piekrita piedalīties laupīšanas uzbrukumā un piedāvāja tajā piedalīties arī </w:t>
      </w:r>
      <w:r w:rsidR="00A54466">
        <w:rPr>
          <w:rFonts w:eastAsia="Calibri"/>
          <w:lang w:eastAsia="en-US"/>
        </w:rPr>
        <w:t>[pers. B]</w:t>
      </w:r>
      <w:r w:rsidR="00502016">
        <w:rPr>
          <w:rFonts w:eastAsia="Calibri"/>
          <w:lang w:eastAsia="en-US"/>
        </w:rPr>
        <w:t xml:space="preserve">. </w:t>
      </w:r>
      <w:r w:rsidR="00A54466">
        <w:rPr>
          <w:rFonts w:eastAsia="Calibri"/>
          <w:lang w:eastAsia="en-US"/>
        </w:rPr>
        <w:t>[Pers. B]</w:t>
      </w:r>
      <w:r w:rsidR="00502016">
        <w:rPr>
          <w:rFonts w:eastAsia="Calibri"/>
          <w:lang w:eastAsia="en-US"/>
        </w:rPr>
        <w:t xml:space="preserve"> tam piekrita.</w:t>
      </w:r>
      <w:r w:rsidR="002167CB">
        <w:rPr>
          <w:rFonts w:eastAsia="Calibri"/>
          <w:lang w:eastAsia="en-US"/>
        </w:rPr>
        <w:t xml:space="preserve"> Kā arī </w:t>
      </w:r>
      <w:r w:rsidR="00A54466">
        <w:rPr>
          <w:rFonts w:eastAsia="Calibri"/>
          <w:lang w:eastAsia="en-US"/>
        </w:rPr>
        <w:t>[pers. A]</w:t>
      </w:r>
      <w:r w:rsidR="002167CB">
        <w:rPr>
          <w:rFonts w:eastAsia="Calibri"/>
          <w:lang w:eastAsia="en-US"/>
        </w:rPr>
        <w:t xml:space="preserve"> </w:t>
      </w:r>
      <w:r w:rsidR="009F6D2E">
        <w:rPr>
          <w:rFonts w:eastAsia="Calibri"/>
          <w:lang w:eastAsia="en-US"/>
        </w:rPr>
        <w:t>vienojās</w:t>
      </w:r>
      <w:r w:rsidR="002167CB">
        <w:rPr>
          <w:rFonts w:eastAsia="Calibri"/>
          <w:lang w:eastAsia="en-US"/>
        </w:rPr>
        <w:t xml:space="preserve"> ar </w:t>
      </w:r>
      <w:r w:rsidR="00A54466">
        <w:rPr>
          <w:rFonts w:eastAsia="Calibri"/>
          <w:lang w:eastAsia="en-US"/>
        </w:rPr>
        <w:t>[pers. D]</w:t>
      </w:r>
      <w:r w:rsidR="009F6D2E">
        <w:rPr>
          <w:rFonts w:eastAsia="Calibri"/>
          <w:lang w:eastAsia="en-US"/>
        </w:rPr>
        <w:t xml:space="preserve"> un</w:t>
      </w:r>
      <w:r w:rsidR="002167CB">
        <w:rPr>
          <w:rFonts w:eastAsia="Calibri"/>
          <w:lang w:eastAsia="en-US"/>
        </w:rPr>
        <w:t xml:space="preserve"> </w:t>
      </w:r>
      <w:r w:rsidR="00A54466">
        <w:rPr>
          <w:rFonts w:eastAsia="Calibri"/>
          <w:lang w:eastAsia="en-US"/>
        </w:rPr>
        <w:t>[pers. C]</w:t>
      </w:r>
      <w:r w:rsidR="009F6D2E">
        <w:rPr>
          <w:rFonts w:eastAsia="Calibri"/>
          <w:lang w:eastAsia="en-US"/>
        </w:rPr>
        <w:t xml:space="preserve"> par tikšanās ar </w:t>
      </w:r>
      <w:r w:rsidR="00A54466">
        <w:rPr>
          <w:rFonts w:eastAsia="Calibri"/>
          <w:lang w:eastAsia="en-US"/>
        </w:rPr>
        <w:t>[pers. B]</w:t>
      </w:r>
      <w:r w:rsidR="009F6D2E">
        <w:rPr>
          <w:rFonts w:eastAsia="Calibri"/>
          <w:lang w:eastAsia="en-US"/>
        </w:rPr>
        <w:t xml:space="preserve"> laiku un vietu, lai apspriestu laupīšanas plāna detaļas. 2017.gada 8.oktobrī, tiekoties ar </w:t>
      </w:r>
      <w:r w:rsidR="00A54466">
        <w:rPr>
          <w:rFonts w:eastAsia="Calibri"/>
          <w:lang w:eastAsia="en-US"/>
        </w:rPr>
        <w:t>[pers. B]</w:t>
      </w:r>
      <w:r w:rsidR="009F6D2E">
        <w:rPr>
          <w:rFonts w:eastAsia="Calibri"/>
          <w:lang w:eastAsia="en-US"/>
        </w:rPr>
        <w:t xml:space="preserve">, </w:t>
      </w:r>
      <w:r w:rsidR="00A54466">
        <w:rPr>
          <w:rFonts w:eastAsia="Calibri"/>
          <w:lang w:eastAsia="en-US"/>
        </w:rPr>
        <w:t>[pers. C]</w:t>
      </w:r>
      <w:r w:rsidR="009F6D2E">
        <w:rPr>
          <w:rFonts w:eastAsia="Calibri"/>
          <w:lang w:eastAsia="en-US"/>
        </w:rPr>
        <w:t xml:space="preserve"> un </w:t>
      </w:r>
      <w:r w:rsidR="00A54466">
        <w:rPr>
          <w:rFonts w:eastAsia="Calibri"/>
          <w:lang w:eastAsia="en-US"/>
        </w:rPr>
        <w:t>[pers. D]</w:t>
      </w:r>
      <w:r w:rsidR="009F6D2E">
        <w:rPr>
          <w:rFonts w:eastAsia="Calibri"/>
          <w:lang w:eastAsia="en-US"/>
        </w:rPr>
        <w:t xml:space="preserve">, </w:t>
      </w:r>
      <w:r w:rsidR="00A54466">
        <w:rPr>
          <w:rFonts w:eastAsia="Calibri"/>
          <w:lang w:eastAsia="en-US"/>
        </w:rPr>
        <w:t>[pers. A]</w:t>
      </w:r>
      <w:r w:rsidR="009F6D2E">
        <w:rPr>
          <w:rFonts w:eastAsia="Calibri"/>
          <w:lang w:eastAsia="en-US"/>
        </w:rPr>
        <w:t xml:space="preserve"> detalizēti izstāstīja </w:t>
      </w:r>
      <w:r w:rsidR="00E274C5">
        <w:rPr>
          <w:rFonts w:eastAsia="Calibri"/>
          <w:lang w:eastAsia="en-US"/>
        </w:rPr>
        <w:t xml:space="preserve">par </w:t>
      </w:r>
      <w:r w:rsidR="009F6D2E">
        <w:rPr>
          <w:rFonts w:eastAsia="Calibri"/>
          <w:lang w:eastAsia="en-US"/>
        </w:rPr>
        <w:t xml:space="preserve">vietu un laiku, kur atradīsies cietušais, kā arī pārrunāja laupīšanas plānu, pēc kā noziedzīgā nodarījuma izdarīšanā </w:t>
      </w:r>
      <w:r w:rsidR="00204B25">
        <w:rPr>
          <w:rFonts w:eastAsia="Calibri"/>
          <w:lang w:eastAsia="en-US"/>
        </w:rPr>
        <w:t>konkretizētas</w:t>
      </w:r>
      <w:r w:rsidR="009F6D2E">
        <w:rPr>
          <w:rFonts w:eastAsia="Calibri"/>
          <w:lang w:eastAsia="en-US"/>
        </w:rPr>
        <w:t xml:space="preserve"> lom</w:t>
      </w:r>
      <w:r w:rsidR="00204B25">
        <w:rPr>
          <w:rFonts w:eastAsia="Calibri"/>
          <w:lang w:eastAsia="en-US"/>
        </w:rPr>
        <w:t>as izpildei</w:t>
      </w:r>
      <w:r w:rsidR="009F6D2E">
        <w:rPr>
          <w:rFonts w:eastAsia="Calibri"/>
          <w:lang w:eastAsia="en-US"/>
        </w:rPr>
        <w:t xml:space="preserve"> tika iesaistīts </w:t>
      </w:r>
      <w:r w:rsidR="00A54466">
        <w:rPr>
          <w:rFonts w:eastAsia="Calibri"/>
          <w:lang w:eastAsia="en-US"/>
        </w:rPr>
        <w:t>[pers. F]</w:t>
      </w:r>
      <w:r w:rsidR="009F6D2E">
        <w:rPr>
          <w:rFonts w:eastAsia="Calibri"/>
          <w:lang w:eastAsia="en-US"/>
        </w:rPr>
        <w:t>.</w:t>
      </w:r>
      <w:r w:rsidR="00502016">
        <w:rPr>
          <w:rFonts w:eastAsia="Calibri"/>
          <w:lang w:eastAsia="en-US"/>
        </w:rPr>
        <w:t xml:space="preserve"> </w:t>
      </w:r>
      <w:r w:rsidR="00830E06">
        <w:rPr>
          <w:rFonts w:eastAsia="Calibri"/>
          <w:lang w:eastAsia="en-US"/>
        </w:rPr>
        <w:t>Izklāstot cietušā aplaupīšanas apstākļus, t</w:t>
      </w:r>
      <w:r w:rsidR="00502016">
        <w:rPr>
          <w:rFonts w:eastAsia="Calibri"/>
          <w:lang w:eastAsia="en-US"/>
        </w:rPr>
        <w:t>iesa ir sniegusi konkrētu katra apsūdzētā darbību aprakstu</w:t>
      </w:r>
      <w:r w:rsidR="00830E06">
        <w:rPr>
          <w:rFonts w:eastAsia="Calibri"/>
          <w:lang w:eastAsia="en-US"/>
        </w:rPr>
        <w:t>.</w:t>
      </w:r>
    </w:p>
    <w:p w14:paraId="0486314C" w14:textId="1043FA7E" w:rsidR="005D5CB7" w:rsidRDefault="005D5CB7" w:rsidP="00250596">
      <w:pPr>
        <w:spacing w:line="276" w:lineRule="auto"/>
        <w:ind w:firstLine="709"/>
        <w:jc w:val="both"/>
        <w:rPr>
          <w:rFonts w:eastAsia="Calibri"/>
          <w:lang w:eastAsia="en-US"/>
        </w:rPr>
      </w:pPr>
      <w:r>
        <w:rPr>
          <w:rFonts w:eastAsia="Calibri"/>
          <w:lang w:eastAsia="en-US"/>
        </w:rPr>
        <w:t>Tādējādi tiesas spriedumā konstatētās apsūdzēt</w:t>
      </w:r>
      <w:r w:rsidR="00502016">
        <w:rPr>
          <w:rFonts w:eastAsia="Calibri"/>
          <w:lang w:eastAsia="en-US"/>
        </w:rPr>
        <w:t>o</w:t>
      </w:r>
      <w:r>
        <w:rPr>
          <w:rFonts w:eastAsia="Calibri"/>
          <w:lang w:eastAsia="en-US"/>
        </w:rPr>
        <w:t xml:space="preserve"> </w:t>
      </w:r>
      <w:r w:rsidR="00A54466">
        <w:rPr>
          <w:rFonts w:eastAsia="Calibri"/>
          <w:lang w:eastAsia="en-US"/>
        </w:rPr>
        <w:t>[pers. A]</w:t>
      </w:r>
      <w:r w:rsidR="00E274C5">
        <w:rPr>
          <w:rFonts w:eastAsia="Calibri"/>
          <w:lang w:eastAsia="en-US"/>
        </w:rPr>
        <w:t xml:space="preserve"> un </w:t>
      </w:r>
      <w:r w:rsidR="00A54466">
        <w:rPr>
          <w:rFonts w:eastAsia="Calibri"/>
          <w:lang w:eastAsia="en-US"/>
        </w:rPr>
        <w:t>[pers. D]</w:t>
      </w:r>
      <w:r>
        <w:rPr>
          <w:rFonts w:eastAsia="Calibri"/>
          <w:lang w:eastAsia="en-US"/>
        </w:rPr>
        <w:t xml:space="preserve"> darbības atbilst Krimināllikuma </w:t>
      </w:r>
      <w:proofErr w:type="gramStart"/>
      <w:r>
        <w:rPr>
          <w:rFonts w:eastAsia="Calibri"/>
          <w:lang w:eastAsia="en-US"/>
        </w:rPr>
        <w:t>21.pantā</w:t>
      </w:r>
      <w:proofErr w:type="gramEnd"/>
      <w:r>
        <w:rPr>
          <w:rFonts w:eastAsia="Calibri"/>
          <w:lang w:eastAsia="en-US"/>
        </w:rPr>
        <w:t xml:space="preserve"> norādītajiem apstākļiem, kas noteic organizētas grupas esību</w:t>
      </w:r>
      <w:r w:rsidR="00830E06">
        <w:rPr>
          <w:rFonts w:eastAsia="Calibri"/>
          <w:lang w:eastAsia="en-US"/>
        </w:rPr>
        <w:t>.</w:t>
      </w:r>
    </w:p>
    <w:p w14:paraId="13AA38E0" w14:textId="63132CA6" w:rsidR="00830E06" w:rsidRPr="00250596" w:rsidRDefault="00830E06" w:rsidP="00250596">
      <w:pPr>
        <w:spacing w:line="276" w:lineRule="auto"/>
        <w:ind w:firstLine="709"/>
        <w:jc w:val="both"/>
        <w:rPr>
          <w:rFonts w:eastAsia="Calibri"/>
          <w:lang w:eastAsia="en-US"/>
        </w:rPr>
      </w:pPr>
      <w:r>
        <w:rPr>
          <w:rFonts w:eastAsia="Calibri"/>
          <w:lang w:eastAsia="en-US"/>
        </w:rPr>
        <w:t xml:space="preserve">Apelācijas instances tiesa ir vērtējusi un argumentēti noraidījusi </w:t>
      </w:r>
      <w:r w:rsidR="002808EB">
        <w:rPr>
          <w:rFonts w:eastAsia="Calibri"/>
          <w:lang w:eastAsia="en-US"/>
        </w:rPr>
        <w:t>[pers. D]</w:t>
      </w:r>
      <w:r>
        <w:rPr>
          <w:rFonts w:eastAsia="Calibri"/>
          <w:lang w:eastAsia="en-US"/>
        </w:rPr>
        <w:t xml:space="preserve"> argumentus par apsūdzības nesaprotamību un neatbilstību Kriminālprocesa likuma </w:t>
      </w:r>
      <w:proofErr w:type="gramStart"/>
      <w:r>
        <w:rPr>
          <w:rFonts w:eastAsia="Calibri"/>
          <w:lang w:eastAsia="en-US"/>
        </w:rPr>
        <w:t>405.panta</w:t>
      </w:r>
      <w:proofErr w:type="gramEnd"/>
      <w:r>
        <w:rPr>
          <w:rFonts w:eastAsia="Calibri"/>
          <w:lang w:eastAsia="en-US"/>
        </w:rPr>
        <w:t xml:space="preserve"> nosacījumiem. Norādot uz apsūdzībā izklāstītām </w:t>
      </w:r>
      <w:r w:rsidR="002808EB">
        <w:rPr>
          <w:rFonts w:eastAsia="Calibri"/>
          <w:lang w:eastAsia="en-US"/>
        </w:rPr>
        <w:t>[pers. D]</w:t>
      </w:r>
      <w:r>
        <w:rPr>
          <w:rFonts w:eastAsia="Calibri"/>
          <w:lang w:eastAsia="en-US"/>
        </w:rPr>
        <w:t xml:space="preserve"> darbībām </w:t>
      </w:r>
      <w:proofErr w:type="gramStart"/>
      <w:r>
        <w:rPr>
          <w:rFonts w:eastAsia="Calibri"/>
          <w:lang w:eastAsia="en-US"/>
        </w:rPr>
        <w:t>un</w:t>
      </w:r>
      <w:proofErr w:type="gramEnd"/>
      <w:r>
        <w:rPr>
          <w:rFonts w:eastAsia="Calibri"/>
          <w:lang w:eastAsia="en-US"/>
        </w:rPr>
        <w:t xml:space="preserve"> atsaucoties uz tiesību teorijā paustajām atziņām par apsūdzības saturu, apelācijas instances tiesa pamatoti atzinusi, ka </w:t>
      </w:r>
      <w:r w:rsidR="0069635C">
        <w:rPr>
          <w:rFonts w:eastAsia="Calibri"/>
          <w:lang w:eastAsia="en-US"/>
        </w:rPr>
        <w:t xml:space="preserve">tiesas sniegtajā noziedzīgā </w:t>
      </w:r>
      <w:proofErr w:type="spellStart"/>
      <w:r w:rsidR="0069635C">
        <w:rPr>
          <w:rFonts w:eastAsia="Calibri"/>
          <w:lang w:eastAsia="en-US"/>
        </w:rPr>
        <w:t>nodaījuma</w:t>
      </w:r>
      <w:proofErr w:type="spellEnd"/>
      <w:r w:rsidR="0069635C">
        <w:rPr>
          <w:rFonts w:eastAsia="Calibri"/>
          <w:lang w:eastAsia="en-US"/>
        </w:rPr>
        <w:t xml:space="preserve"> aprakstā pietiekami un saprotami norādīti </w:t>
      </w:r>
      <w:r w:rsidR="002808EB">
        <w:rPr>
          <w:rFonts w:eastAsia="Calibri"/>
          <w:lang w:eastAsia="en-US"/>
        </w:rPr>
        <w:t>[pers. </w:t>
      </w:r>
      <w:r w:rsidR="002808EB">
        <w:rPr>
          <w:rFonts w:eastAsia="Calibri"/>
        </w:rPr>
        <w:t>D]</w:t>
      </w:r>
      <w:r w:rsidR="0069635C">
        <w:rPr>
          <w:rFonts w:eastAsia="Calibri"/>
          <w:lang w:eastAsia="en-US"/>
        </w:rPr>
        <w:t xml:space="preserve"> inkriminētā noziedzīgā nodarījuma faktiskie apstākļi, kas nosaka juridisko kvalifikāciju.</w:t>
      </w:r>
    </w:p>
    <w:p w14:paraId="71310936" w14:textId="09481A01" w:rsidR="00250596" w:rsidRDefault="00E274C5" w:rsidP="00250596">
      <w:pPr>
        <w:spacing w:line="276" w:lineRule="auto"/>
        <w:ind w:firstLine="709"/>
        <w:jc w:val="both"/>
        <w:rPr>
          <w:rFonts w:eastAsia="Calibri"/>
          <w:lang w:eastAsia="en-US"/>
        </w:rPr>
      </w:pPr>
      <w:r>
        <w:rPr>
          <w:rFonts w:eastAsia="Calibri"/>
          <w:lang w:eastAsia="en-US"/>
        </w:rPr>
        <w:t>[13</w:t>
      </w:r>
      <w:r w:rsidR="00250596" w:rsidRPr="00250596">
        <w:rPr>
          <w:rFonts w:eastAsia="Calibri"/>
          <w:lang w:eastAsia="en-US"/>
        </w:rPr>
        <w:t xml:space="preserve">.2] No </w:t>
      </w:r>
      <w:r w:rsidR="005D5CB7">
        <w:rPr>
          <w:rFonts w:eastAsia="Calibri"/>
          <w:lang w:eastAsia="en-US"/>
        </w:rPr>
        <w:t>pirmās</w:t>
      </w:r>
      <w:r w:rsidR="00250596" w:rsidRPr="00250596">
        <w:rPr>
          <w:rFonts w:eastAsia="Calibri"/>
          <w:lang w:eastAsia="en-US"/>
        </w:rPr>
        <w:t xml:space="preserve"> instances tiesas </w:t>
      </w:r>
      <w:r w:rsidR="00204B25">
        <w:rPr>
          <w:rFonts w:eastAsia="Calibri"/>
          <w:lang w:eastAsia="en-US"/>
        </w:rPr>
        <w:t>sprieduma</w:t>
      </w:r>
      <w:r w:rsidR="00250596" w:rsidRPr="00250596">
        <w:rPr>
          <w:rFonts w:eastAsia="Calibri"/>
          <w:lang w:eastAsia="en-US"/>
        </w:rPr>
        <w:t xml:space="preserve"> redzams, ka pretēji</w:t>
      </w:r>
      <w:r w:rsidR="00EA062A">
        <w:rPr>
          <w:rFonts w:eastAsia="Calibri"/>
          <w:lang w:eastAsia="en-US"/>
        </w:rPr>
        <w:t xml:space="preserve"> apsūdzētā </w:t>
      </w:r>
      <w:r w:rsidR="002808EB">
        <w:rPr>
          <w:rFonts w:eastAsia="Calibri"/>
          <w:lang w:eastAsia="en-US"/>
        </w:rPr>
        <w:t>[pers. A]</w:t>
      </w:r>
      <w:r w:rsidR="00204B25">
        <w:rPr>
          <w:rFonts w:eastAsia="Calibri"/>
          <w:lang w:eastAsia="en-US"/>
        </w:rPr>
        <w:t xml:space="preserve"> aizstāvja A. Baumaņa</w:t>
      </w:r>
      <w:r w:rsidR="00EA062A">
        <w:rPr>
          <w:rFonts w:eastAsia="Calibri"/>
          <w:lang w:eastAsia="en-US"/>
        </w:rPr>
        <w:t xml:space="preserve"> un apsūdzētā </w:t>
      </w:r>
      <w:r w:rsidR="002808EB">
        <w:rPr>
          <w:rFonts w:eastAsia="Calibri"/>
          <w:lang w:eastAsia="en-US"/>
        </w:rPr>
        <w:t>[pers. D]</w:t>
      </w:r>
      <w:r w:rsidR="00250596" w:rsidRPr="00250596">
        <w:rPr>
          <w:rFonts w:eastAsia="Calibri"/>
          <w:lang w:eastAsia="en-US"/>
        </w:rPr>
        <w:t xml:space="preserve"> kasācijas sūdzībā</w:t>
      </w:r>
      <w:r>
        <w:rPr>
          <w:rFonts w:eastAsia="Calibri"/>
          <w:lang w:eastAsia="en-US"/>
        </w:rPr>
        <w:t>s</w:t>
      </w:r>
      <w:r w:rsidR="00250596" w:rsidRPr="00250596">
        <w:rPr>
          <w:rFonts w:eastAsia="Calibri"/>
          <w:lang w:eastAsia="en-US"/>
        </w:rPr>
        <w:t xml:space="preserve"> paustajam apgalvojumam</w:t>
      </w:r>
      <w:r w:rsidR="00EA062A">
        <w:rPr>
          <w:rFonts w:eastAsia="Calibri"/>
          <w:lang w:eastAsia="en-US"/>
        </w:rPr>
        <w:t xml:space="preserve"> par liecību daļēju un subjektīvu vērtējumu</w:t>
      </w:r>
      <w:r w:rsidR="00250596" w:rsidRPr="00250596">
        <w:rPr>
          <w:rFonts w:eastAsia="Calibri"/>
          <w:lang w:eastAsia="en-US"/>
        </w:rPr>
        <w:t xml:space="preserve">, </w:t>
      </w:r>
      <w:r w:rsidR="00D003AE">
        <w:rPr>
          <w:rFonts w:eastAsia="Calibri"/>
          <w:lang w:eastAsia="en-US"/>
        </w:rPr>
        <w:t>pirmās</w:t>
      </w:r>
      <w:r w:rsidR="00250596" w:rsidRPr="00250596">
        <w:rPr>
          <w:rFonts w:eastAsia="Calibri"/>
          <w:lang w:eastAsia="en-US"/>
        </w:rPr>
        <w:t xml:space="preserve"> instances tiesa ir </w:t>
      </w:r>
      <w:r w:rsidR="00204B25">
        <w:rPr>
          <w:rFonts w:eastAsia="Calibri"/>
          <w:lang w:eastAsia="en-US"/>
        </w:rPr>
        <w:t>vērtējusi ne tikai</w:t>
      </w:r>
      <w:r w:rsidR="005D5CB7">
        <w:rPr>
          <w:rFonts w:eastAsia="Calibri"/>
          <w:lang w:eastAsia="en-US"/>
        </w:rPr>
        <w:t xml:space="preserve"> apsūdzēto </w:t>
      </w:r>
      <w:r w:rsidR="002808EB">
        <w:rPr>
          <w:rFonts w:eastAsia="Calibri"/>
          <w:lang w:eastAsia="en-US"/>
        </w:rPr>
        <w:t>[pers. B]</w:t>
      </w:r>
      <w:r w:rsidR="005D5CB7">
        <w:rPr>
          <w:rFonts w:eastAsia="Calibri"/>
          <w:lang w:eastAsia="en-US"/>
        </w:rPr>
        <w:t xml:space="preserve"> un </w:t>
      </w:r>
      <w:r w:rsidR="002808EB">
        <w:rPr>
          <w:rFonts w:eastAsia="Calibri"/>
          <w:lang w:eastAsia="en-US"/>
        </w:rPr>
        <w:t>[pers. F]</w:t>
      </w:r>
      <w:r w:rsidR="005D5CB7">
        <w:rPr>
          <w:rFonts w:eastAsia="Calibri"/>
          <w:lang w:eastAsia="en-US"/>
        </w:rPr>
        <w:t xml:space="preserve"> liecības, bet arī apsūdzēt</w:t>
      </w:r>
      <w:r>
        <w:rPr>
          <w:rFonts w:eastAsia="Calibri"/>
          <w:lang w:eastAsia="en-US"/>
        </w:rPr>
        <w:t>o</w:t>
      </w:r>
      <w:r w:rsidR="005D5CB7">
        <w:rPr>
          <w:rFonts w:eastAsia="Calibri"/>
          <w:lang w:eastAsia="en-US"/>
        </w:rPr>
        <w:t xml:space="preserve"> </w:t>
      </w:r>
      <w:r w:rsidR="002808EB">
        <w:rPr>
          <w:rFonts w:eastAsia="Calibri"/>
          <w:lang w:eastAsia="en-US"/>
        </w:rPr>
        <w:t>[pers. A]</w:t>
      </w:r>
      <w:r w:rsidR="005D5CB7">
        <w:rPr>
          <w:rFonts w:eastAsia="Calibri"/>
          <w:lang w:eastAsia="en-US"/>
        </w:rPr>
        <w:t xml:space="preserve">, </w:t>
      </w:r>
      <w:r w:rsidR="002808EB">
        <w:rPr>
          <w:rFonts w:eastAsia="Calibri"/>
          <w:lang w:eastAsia="en-US"/>
        </w:rPr>
        <w:t>[pers.</w:t>
      </w:r>
      <w:r w:rsidR="002808EB">
        <w:rPr>
          <w:rFonts w:eastAsia="Calibri"/>
        </w:rPr>
        <w:t> C]</w:t>
      </w:r>
      <w:r w:rsidR="005D5CB7">
        <w:rPr>
          <w:rFonts w:eastAsia="Calibri"/>
          <w:lang w:eastAsia="en-US"/>
        </w:rPr>
        <w:t xml:space="preserve"> un </w:t>
      </w:r>
      <w:r w:rsidR="002808EB">
        <w:rPr>
          <w:rFonts w:eastAsia="Calibri"/>
          <w:lang w:eastAsia="en-US"/>
        </w:rPr>
        <w:t>[pers. D]</w:t>
      </w:r>
      <w:r w:rsidR="005D5CB7">
        <w:rPr>
          <w:rFonts w:eastAsia="Calibri"/>
          <w:lang w:eastAsia="en-US"/>
        </w:rPr>
        <w:t xml:space="preserve"> liecības kā arī cietušā </w:t>
      </w:r>
      <w:r w:rsidR="002808EB">
        <w:rPr>
          <w:rFonts w:eastAsia="Calibri"/>
          <w:lang w:eastAsia="en-US"/>
        </w:rPr>
        <w:t>[pers. E</w:t>
      </w:r>
      <w:r w:rsidR="002808EB">
        <w:rPr>
          <w:rFonts w:eastAsia="Calibri"/>
        </w:rPr>
        <w:t>]</w:t>
      </w:r>
      <w:r w:rsidR="000F7E22">
        <w:rPr>
          <w:rFonts w:eastAsia="Calibri"/>
          <w:lang w:eastAsia="en-US"/>
        </w:rPr>
        <w:t>,</w:t>
      </w:r>
      <w:r w:rsidR="005D5CB7">
        <w:rPr>
          <w:rFonts w:eastAsia="Calibri"/>
          <w:lang w:eastAsia="en-US"/>
        </w:rPr>
        <w:t xml:space="preserve"> liecinieku liecības</w:t>
      </w:r>
      <w:r w:rsidR="000F7E22">
        <w:rPr>
          <w:rFonts w:eastAsia="Calibri"/>
          <w:lang w:eastAsia="en-US"/>
        </w:rPr>
        <w:t xml:space="preserve"> un citus tiesas izmeklēšanā pārbaudītus pierādījumus. Savukārt apelācijas instances tiesa, izvērtējot pirmās instances tiesa</w:t>
      </w:r>
      <w:r w:rsidR="00D003AE">
        <w:rPr>
          <w:rFonts w:eastAsia="Calibri"/>
          <w:lang w:eastAsia="en-US"/>
        </w:rPr>
        <w:t>s spriedumā norādītos</w:t>
      </w:r>
      <w:r w:rsidR="000F7E22">
        <w:rPr>
          <w:rFonts w:eastAsia="Calibri"/>
          <w:lang w:eastAsia="en-US"/>
        </w:rPr>
        <w:t xml:space="preserve"> pierādījumus kopsakarā ar kasācijas sūdzību argumentiem, ir piekritusi pirm</w:t>
      </w:r>
      <w:r w:rsidR="002B3250">
        <w:rPr>
          <w:rFonts w:eastAsia="Calibri"/>
          <w:lang w:eastAsia="en-US"/>
        </w:rPr>
        <w:t xml:space="preserve">ās instances tiesas atzinumiem. </w:t>
      </w:r>
      <w:r w:rsidR="000F7E22">
        <w:rPr>
          <w:rFonts w:eastAsia="Calibri"/>
          <w:lang w:eastAsia="en-US"/>
        </w:rPr>
        <w:t>Turklāt</w:t>
      </w:r>
      <w:r w:rsidR="00D003AE">
        <w:rPr>
          <w:rFonts w:eastAsia="Calibri"/>
          <w:lang w:eastAsia="en-US"/>
        </w:rPr>
        <w:t xml:space="preserve"> tiesa</w:t>
      </w:r>
      <w:r w:rsidR="000F7E22">
        <w:rPr>
          <w:rFonts w:eastAsia="Calibri"/>
          <w:lang w:eastAsia="en-US"/>
        </w:rPr>
        <w:t xml:space="preserve"> pierādījum</w:t>
      </w:r>
      <w:r w:rsidR="00D003AE">
        <w:rPr>
          <w:rFonts w:eastAsia="Calibri"/>
          <w:lang w:eastAsia="en-US"/>
        </w:rPr>
        <w:t>us</w:t>
      </w:r>
      <w:r w:rsidR="000F7E22">
        <w:rPr>
          <w:rFonts w:eastAsia="Calibri"/>
          <w:lang w:eastAsia="en-US"/>
        </w:rPr>
        <w:t>, tai skaitā apsūdzēt</w:t>
      </w:r>
      <w:r w:rsidR="00EA062A">
        <w:rPr>
          <w:rFonts w:eastAsia="Calibri"/>
          <w:lang w:eastAsia="en-US"/>
        </w:rPr>
        <w:t>o</w:t>
      </w:r>
      <w:r w:rsidR="000F7E22">
        <w:rPr>
          <w:rFonts w:eastAsia="Calibri"/>
          <w:lang w:eastAsia="en-US"/>
        </w:rPr>
        <w:t xml:space="preserve"> </w:t>
      </w:r>
      <w:r w:rsidR="002808EB">
        <w:rPr>
          <w:rFonts w:eastAsia="Calibri"/>
          <w:lang w:eastAsia="en-US"/>
        </w:rPr>
        <w:t>[pers. </w:t>
      </w:r>
      <w:r w:rsidR="002808EB">
        <w:rPr>
          <w:rFonts w:eastAsia="Calibri"/>
        </w:rPr>
        <w:t>A]</w:t>
      </w:r>
      <w:r w:rsidR="00EA062A">
        <w:rPr>
          <w:rFonts w:eastAsia="Calibri"/>
          <w:lang w:eastAsia="en-US"/>
        </w:rPr>
        <w:t xml:space="preserve"> un </w:t>
      </w:r>
      <w:r w:rsidR="002808EB">
        <w:rPr>
          <w:rFonts w:eastAsia="Calibri"/>
          <w:lang w:eastAsia="en-US"/>
        </w:rPr>
        <w:t>[pers. </w:t>
      </w:r>
      <w:r w:rsidR="002808EB">
        <w:rPr>
          <w:rFonts w:eastAsia="Calibri"/>
        </w:rPr>
        <w:t>D]</w:t>
      </w:r>
      <w:r w:rsidR="000F7E22">
        <w:rPr>
          <w:rFonts w:eastAsia="Calibri"/>
          <w:lang w:eastAsia="en-US"/>
        </w:rPr>
        <w:t xml:space="preserve"> liecības, ir vērtē</w:t>
      </w:r>
      <w:r w:rsidR="00EA062A">
        <w:rPr>
          <w:rFonts w:eastAsia="Calibri"/>
          <w:lang w:eastAsia="en-US"/>
        </w:rPr>
        <w:t>jusi</w:t>
      </w:r>
      <w:r w:rsidR="000F7E22">
        <w:rPr>
          <w:rFonts w:eastAsia="Calibri"/>
          <w:lang w:eastAsia="en-US"/>
        </w:rPr>
        <w:t xml:space="preserve"> to kopumā un savstarpējā sakarībā</w:t>
      </w:r>
      <w:r w:rsidR="00EA062A">
        <w:rPr>
          <w:rFonts w:eastAsia="Calibri"/>
          <w:lang w:eastAsia="en-US"/>
        </w:rPr>
        <w:t xml:space="preserve"> un ir sniegusi motivētu atzinumu par pierādījumu ticamību.</w:t>
      </w:r>
    </w:p>
    <w:p w14:paraId="2C6526A4" w14:textId="012684F6" w:rsidR="000F7E22" w:rsidRDefault="000F7E22" w:rsidP="00250596">
      <w:pPr>
        <w:spacing w:line="276" w:lineRule="auto"/>
        <w:ind w:firstLine="709"/>
        <w:jc w:val="both"/>
        <w:rPr>
          <w:rFonts w:eastAsia="Calibri"/>
          <w:lang w:eastAsia="en-US"/>
        </w:rPr>
      </w:pPr>
      <w:r>
        <w:rPr>
          <w:rFonts w:eastAsia="Calibri"/>
          <w:lang w:eastAsia="en-US"/>
        </w:rPr>
        <w:t xml:space="preserve">No abu zemāku instanču tiesu spriedumiem redzams, ka tiesa atzinumu par </w:t>
      </w:r>
      <w:r w:rsidR="002808EB">
        <w:rPr>
          <w:rFonts w:eastAsia="Calibri"/>
          <w:lang w:eastAsia="en-US"/>
        </w:rPr>
        <w:t>[pers. </w:t>
      </w:r>
      <w:r w:rsidR="002808EB">
        <w:rPr>
          <w:rFonts w:eastAsia="Calibri"/>
        </w:rPr>
        <w:t>E]</w:t>
      </w:r>
      <w:r>
        <w:rPr>
          <w:rFonts w:eastAsia="Calibri"/>
          <w:lang w:eastAsia="en-US"/>
        </w:rPr>
        <w:t xml:space="preserve"> nolaupīto mantu vērtību ir pamatojusi ne tikai ar cietušā liecībām par šiem apstākļiem, bet arī liecinieka </w:t>
      </w:r>
      <w:r w:rsidR="002808EB">
        <w:rPr>
          <w:rFonts w:eastAsia="Calibri"/>
          <w:lang w:eastAsia="en-US"/>
        </w:rPr>
        <w:t>[pers. </w:t>
      </w:r>
      <w:r w:rsidR="002808EB">
        <w:rPr>
          <w:rFonts w:eastAsia="Calibri"/>
        </w:rPr>
        <w:t>G]</w:t>
      </w:r>
      <w:r>
        <w:rPr>
          <w:rFonts w:eastAsia="Calibri"/>
          <w:lang w:eastAsia="en-US"/>
        </w:rPr>
        <w:t xml:space="preserve"> liecībām.</w:t>
      </w:r>
    </w:p>
    <w:p w14:paraId="682550B9" w14:textId="016B12D4" w:rsidR="000F7E22" w:rsidRDefault="000F7E22" w:rsidP="00250596">
      <w:pPr>
        <w:spacing w:line="276" w:lineRule="auto"/>
        <w:ind w:firstLine="709"/>
        <w:jc w:val="both"/>
        <w:rPr>
          <w:rFonts w:eastAsia="Calibri"/>
          <w:lang w:eastAsia="en-US"/>
        </w:rPr>
      </w:pPr>
      <w:r>
        <w:rPr>
          <w:rFonts w:eastAsia="Calibri"/>
          <w:lang w:eastAsia="en-US"/>
        </w:rPr>
        <w:t>Senāts nekonstatē Kriminālprocesa likuma būtiskus pārkāpumus pierādījumu vērtēšanā un secina, ka</w:t>
      </w:r>
      <w:r w:rsidR="00EA062A">
        <w:rPr>
          <w:rFonts w:eastAsia="Calibri"/>
          <w:lang w:eastAsia="en-US"/>
        </w:rPr>
        <w:t xml:space="preserve"> </w:t>
      </w:r>
      <w:r w:rsidR="002808EB">
        <w:rPr>
          <w:rFonts w:eastAsia="Calibri"/>
          <w:lang w:eastAsia="en-US"/>
        </w:rPr>
        <w:t>[pers. </w:t>
      </w:r>
      <w:r w:rsidR="002808EB">
        <w:rPr>
          <w:rFonts w:eastAsia="Calibri"/>
        </w:rPr>
        <w:t>A]</w:t>
      </w:r>
      <w:r>
        <w:rPr>
          <w:rFonts w:eastAsia="Calibri"/>
          <w:lang w:eastAsia="en-US"/>
        </w:rPr>
        <w:t xml:space="preserve"> aizstāvja</w:t>
      </w:r>
      <w:r w:rsidR="00EA062A">
        <w:rPr>
          <w:rFonts w:eastAsia="Calibri"/>
          <w:lang w:eastAsia="en-US"/>
        </w:rPr>
        <w:t xml:space="preserve"> un apsūdzētā </w:t>
      </w:r>
      <w:r w:rsidR="002808EB">
        <w:rPr>
          <w:rFonts w:eastAsia="Calibri"/>
          <w:lang w:eastAsia="en-US"/>
        </w:rPr>
        <w:t>[pers. D]</w:t>
      </w:r>
      <w:r>
        <w:rPr>
          <w:rFonts w:eastAsia="Calibri"/>
          <w:lang w:eastAsia="en-US"/>
        </w:rPr>
        <w:t xml:space="preserve"> kasācijas sūdzīb</w:t>
      </w:r>
      <w:r w:rsidR="00EA062A">
        <w:rPr>
          <w:rFonts w:eastAsia="Calibri"/>
          <w:lang w:eastAsia="en-US"/>
        </w:rPr>
        <w:t>u</w:t>
      </w:r>
      <w:r>
        <w:rPr>
          <w:rFonts w:eastAsia="Calibri"/>
          <w:lang w:eastAsia="en-US"/>
        </w:rPr>
        <w:t xml:space="preserve"> motīvi par</w:t>
      </w:r>
      <w:r w:rsidR="00D003AE">
        <w:rPr>
          <w:rFonts w:eastAsia="Calibri"/>
          <w:lang w:eastAsia="en-US"/>
        </w:rPr>
        <w:t xml:space="preserve"> abu zemāku instanču tiesu pieļautiem Kriminālprocesa likuma būtiskiem pārkāpumiem pierādījumu vērtēšanā un</w:t>
      </w:r>
      <w:r>
        <w:rPr>
          <w:rFonts w:eastAsia="Calibri"/>
          <w:lang w:eastAsia="en-US"/>
        </w:rPr>
        <w:t xml:space="preserve"> Krimināllikuma </w:t>
      </w:r>
      <w:proofErr w:type="gramStart"/>
      <w:r>
        <w:rPr>
          <w:rFonts w:eastAsia="Calibri"/>
          <w:lang w:eastAsia="en-US"/>
        </w:rPr>
        <w:t>176.panta</w:t>
      </w:r>
      <w:proofErr w:type="gramEnd"/>
      <w:r>
        <w:rPr>
          <w:rFonts w:eastAsia="Calibri"/>
          <w:lang w:eastAsia="en-US"/>
        </w:rPr>
        <w:t xml:space="preserve"> trešajā daļā paredzētā noziedzīgā nodarījuma sastāva neesību</w:t>
      </w:r>
      <w:r w:rsidR="00D003AE">
        <w:rPr>
          <w:rFonts w:eastAsia="Calibri"/>
          <w:lang w:eastAsia="en-US"/>
        </w:rPr>
        <w:t xml:space="preserve"> </w:t>
      </w:r>
      <w:r w:rsidR="002808EB">
        <w:rPr>
          <w:rFonts w:eastAsia="Calibri"/>
          <w:lang w:eastAsia="en-US"/>
        </w:rPr>
        <w:t>[pers. A]</w:t>
      </w:r>
      <w:r w:rsidR="00EA062A">
        <w:rPr>
          <w:rFonts w:eastAsia="Calibri"/>
          <w:lang w:eastAsia="en-US"/>
        </w:rPr>
        <w:t xml:space="preserve"> un </w:t>
      </w:r>
      <w:r w:rsidR="002808EB">
        <w:rPr>
          <w:rFonts w:eastAsia="Calibri"/>
          <w:lang w:eastAsia="en-US"/>
        </w:rPr>
        <w:t>[pers. D]</w:t>
      </w:r>
      <w:r w:rsidR="00D003AE">
        <w:rPr>
          <w:rFonts w:eastAsia="Calibri"/>
          <w:lang w:eastAsia="en-US"/>
        </w:rPr>
        <w:t xml:space="preserve"> nodarījumā</w:t>
      </w:r>
      <w:r>
        <w:rPr>
          <w:rFonts w:eastAsia="Calibri"/>
          <w:lang w:eastAsia="en-US"/>
        </w:rPr>
        <w:t xml:space="preserve"> ir pamatoti</w:t>
      </w:r>
      <w:r w:rsidR="00D003AE">
        <w:rPr>
          <w:rFonts w:eastAsia="Calibri"/>
          <w:lang w:eastAsia="en-US"/>
        </w:rPr>
        <w:t xml:space="preserve"> ar pierādījumu atšķirīgu vērtējumu.</w:t>
      </w:r>
    </w:p>
    <w:p w14:paraId="71D8FF11" w14:textId="0A9DA762" w:rsidR="00D003AE" w:rsidRPr="00250596" w:rsidRDefault="00D003AE" w:rsidP="00250596">
      <w:pPr>
        <w:spacing w:line="276" w:lineRule="auto"/>
        <w:ind w:firstLine="709"/>
        <w:jc w:val="both"/>
        <w:rPr>
          <w:rFonts w:eastAsia="Calibri"/>
          <w:lang w:eastAsia="en-US"/>
        </w:rPr>
      </w:pPr>
      <w:r>
        <w:rPr>
          <w:rFonts w:eastAsia="Calibri"/>
          <w:lang w:eastAsia="en-US"/>
        </w:rPr>
        <w:t xml:space="preserve">Atbilstoši Kriminālprocesa likuma </w:t>
      </w:r>
      <w:proofErr w:type="gramStart"/>
      <w:r>
        <w:rPr>
          <w:rFonts w:eastAsia="Calibri"/>
          <w:lang w:eastAsia="en-US"/>
        </w:rPr>
        <w:t>569.panta</w:t>
      </w:r>
      <w:proofErr w:type="gramEnd"/>
      <w:r>
        <w:rPr>
          <w:rFonts w:eastAsia="Calibri"/>
          <w:lang w:eastAsia="en-US"/>
        </w:rPr>
        <w:t xml:space="preserve"> trešajā daļā noteiktajam kasācijas instances tiesa pierādījumus lietā no jauna neizvērtē.</w:t>
      </w:r>
    </w:p>
    <w:p w14:paraId="11528F4F" w14:textId="393399AB" w:rsidR="00D003AE" w:rsidRDefault="00072D3A" w:rsidP="00250596">
      <w:pPr>
        <w:spacing w:line="276" w:lineRule="auto"/>
        <w:ind w:firstLine="709"/>
        <w:jc w:val="both"/>
        <w:rPr>
          <w:rFonts w:eastAsia="Calibri"/>
          <w:lang w:eastAsia="en-US"/>
        </w:rPr>
      </w:pPr>
      <w:r>
        <w:rPr>
          <w:rFonts w:eastAsia="Calibri"/>
          <w:lang w:eastAsia="en-US"/>
        </w:rPr>
        <w:t>[13</w:t>
      </w:r>
      <w:r w:rsidR="00250596" w:rsidRPr="00250596">
        <w:rPr>
          <w:rFonts w:eastAsia="Calibri"/>
          <w:lang w:eastAsia="en-US"/>
        </w:rPr>
        <w:t xml:space="preserve">.3] </w:t>
      </w:r>
      <w:r w:rsidR="0069635C">
        <w:rPr>
          <w:rFonts w:eastAsia="Calibri"/>
          <w:lang w:eastAsia="en-US"/>
        </w:rPr>
        <w:t xml:space="preserve">Senāts atzīst, ka apsūdzētā </w:t>
      </w:r>
      <w:r w:rsidR="007A72C6">
        <w:rPr>
          <w:rFonts w:eastAsia="Calibri"/>
          <w:lang w:eastAsia="en-US"/>
        </w:rPr>
        <w:t>[pers. A]</w:t>
      </w:r>
      <w:proofErr w:type="gramStart"/>
      <w:r w:rsidR="0069635C">
        <w:rPr>
          <w:rFonts w:eastAsia="Calibri"/>
          <w:lang w:eastAsia="en-US"/>
        </w:rPr>
        <w:t xml:space="preserve">  </w:t>
      </w:r>
      <w:proofErr w:type="gramEnd"/>
      <w:r w:rsidR="0069635C">
        <w:rPr>
          <w:rFonts w:eastAsia="Calibri"/>
          <w:lang w:eastAsia="en-US"/>
        </w:rPr>
        <w:t>a</w:t>
      </w:r>
      <w:r w:rsidR="006373C0">
        <w:rPr>
          <w:rFonts w:eastAsia="Calibri"/>
          <w:lang w:eastAsia="en-US"/>
        </w:rPr>
        <w:t>izstāvja</w:t>
      </w:r>
      <w:r w:rsidR="0069635C">
        <w:rPr>
          <w:rFonts w:eastAsia="Calibri"/>
          <w:lang w:eastAsia="en-US"/>
        </w:rPr>
        <w:t xml:space="preserve"> un apsūdzētā </w:t>
      </w:r>
      <w:r w:rsidR="007A72C6">
        <w:rPr>
          <w:rFonts w:eastAsia="Calibri"/>
          <w:lang w:eastAsia="en-US"/>
        </w:rPr>
        <w:t>[pers. D]</w:t>
      </w:r>
      <w:r w:rsidR="006373C0">
        <w:rPr>
          <w:rFonts w:eastAsia="Calibri"/>
          <w:lang w:eastAsia="en-US"/>
        </w:rPr>
        <w:t xml:space="preserve"> kasācijas sūdzībā</w:t>
      </w:r>
      <w:r w:rsidR="0069635C">
        <w:rPr>
          <w:rFonts w:eastAsia="Calibri"/>
          <w:lang w:eastAsia="en-US"/>
        </w:rPr>
        <w:t>s</w:t>
      </w:r>
      <w:r w:rsidR="006373C0">
        <w:rPr>
          <w:rFonts w:eastAsia="Calibri"/>
          <w:lang w:eastAsia="en-US"/>
        </w:rPr>
        <w:t xml:space="preserve"> ietvertā norāde </w:t>
      </w:r>
      <w:r w:rsidR="0069635C">
        <w:rPr>
          <w:rFonts w:eastAsia="Calibri"/>
          <w:lang w:eastAsia="en-US"/>
        </w:rPr>
        <w:t>uz</w:t>
      </w:r>
      <w:r w:rsidR="006373C0">
        <w:rPr>
          <w:rFonts w:eastAsia="Calibri"/>
          <w:lang w:eastAsia="en-US"/>
        </w:rPr>
        <w:t xml:space="preserve"> Kriminālprocesa 564.panta ceturtās daļas pārkāpumu ir nepamatota. </w:t>
      </w:r>
    </w:p>
    <w:p w14:paraId="59BBA032" w14:textId="1F68820C" w:rsidR="00250596" w:rsidRPr="00250596" w:rsidRDefault="006373C0" w:rsidP="00250596">
      <w:pPr>
        <w:spacing w:line="276" w:lineRule="auto"/>
        <w:ind w:firstLine="709"/>
        <w:jc w:val="both"/>
        <w:rPr>
          <w:rFonts w:eastAsia="Calibri"/>
          <w:lang w:eastAsia="en-US"/>
        </w:rPr>
      </w:pPr>
      <w:r>
        <w:rPr>
          <w:rFonts w:eastAsia="Calibri"/>
          <w:lang w:eastAsia="en-US"/>
        </w:rPr>
        <w:t>Senāts konstatē, ka a</w:t>
      </w:r>
      <w:r w:rsidR="00250596" w:rsidRPr="00250596">
        <w:rPr>
          <w:rFonts w:eastAsia="Calibri"/>
          <w:lang w:eastAsia="en-US"/>
        </w:rPr>
        <w:t>pelācijas instances tiesa ir izskatījusi un motivēti noraidījusi a</w:t>
      </w:r>
      <w:r w:rsidR="0069635C">
        <w:rPr>
          <w:rFonts w:eastAsia="Calibri"/>
          <w:lang w:eastAsia="en-US"/>
        </w:rPr>
        <w:t>pelācijas sūdzību</w:t>
      </w:r>
      <w:r w:rsidR="00250596" w:rsidRPr="00250596">
        <w:rPr>
          <w:rFonts w:eastAsia="Calibri"/>
          <w:lang w:eastAsia="en-US"/>
        </w:rPr>
        <w:t xml:space="preserve"> argumentus par </w:t>
      </w:r>
      <w:r w:rsidR="007A72C6">
        <w:rPr>
          <w:rFonts w:eastAsia="Calibri"/>
          <w:lang w:eastAsia="en-US"/>
        </w:rPr>
        <w:t>[pers. A]</w:t>
      </w:r>
      <w:r w:rsidR="0069635C">
        <w:rPr>
          <w:rFonts w:eastAsia="Calibri"/>
          <w:lang w:eastAsia="en-US"/>
        </w:rPr>
        <w:t xml:space="preserve"> un </w:t>
      </w:r>
      <w:r w:rsidR="007A72C6">
        <w:rPr>
          <w:rFonts w:eastAsia="Calibri"/>
          <w:lang w:eastAsia="en-US"/>
        </w:rPr>
        <w:t>[pers. D]</w:t>
      </w:r>
      <w:r>
        <w:rPr>
          <w:rFonts w:eastAsia="Calibri"/>
          <w:lang w:eastAsia="en-US"/>
        </w:rPr>
        <w:t xml:space="preserve"> nepamatotu atzīšanu par vainīg</w:t>
      </w:r>
      <w:r w:rsidR="004D7DD0">
        <w:rPr>
          <w:rFonts w:eastAsia="Calibri"/>
          <w:lang w:eastAsia="en-US"/>
        </w:rPr>
        <w:t>iem viņiem inkriminētajā noziedzīgajā nodarījumā un</w:t>
      </w:r>
      <w:r w:rsidR="00250596" w:rsidRPr="00250596">
        <w:rPr>
          <w:rFonts w:eastAsia="Calibri"/>
          <w:lang w:eastAsia="en-US"/>
        </w:rPr>
        <w:t xml:space="preserve"> </w:t>
      </w:r>
      <w:r>
        <w:rPr>
          <w:rFonts w:eastAsia="Calibri"/>
          <w:lang w:eastAsia="en-US"/>
        </w:rPr>
        <w:t>par pierādītu atzītā</w:t>
      </w:r>
      <w:r w:rsidR="00250596" w:rsidRPr="00250596">
        <w:rPr>
          <w:rFonts w:eastAsia="Calibri"/>
          <w:lang w:eastAsia="en-US"/>
        </w:rPr>
        <w:t xml:space="preserve"> noziedzīgā nodarījuma kļūdainu kvalifikāciju pēc Krimināllikuma </w:t>
      </w:r>
      <w:proofErr w:type="gramStart"/>
      <w:r>
        <w:rPr>
          <w:rFonts w:eastAsia="Calibri"/>
          <w:lang w:eastAsia="en-US"/>
        </w:rPr>
        <w:t>176</w:t>
      </w:r>
      <w:r w:rsidR="00250596" w:rsidRPr="00250596">
        <w:rPr>
          <w:rFonts w:eastAsia="Calibri"/>
          <w:lang w:eastAsia="en-US"/>
        </w:rPr>
        <w:t>.panta</w:t>
      </w:r>
      <w:proofErr w:type="gramEnd"/>
      <w:r w:rsidR="00250596" w:rsidRPr="00250596">
        <w:rPr>
          <w:rFonts w:eastAsia="Calibri"/>
          <w:lang w:eastAsia="en-US"/>
        </w:rPr>
        <w:t xml:space="preserve"> trešās daļas.</w:t>
      </w:r>
    </w:p>
    <w:p w14:paraId="5ABF9CEE" w14:textId="447A6EE9" w:rsidR="004D7DD0" w:rsidRDefault="00250596" w:rsidP="00250596">
      <w:pPr>
        <w:spacing w:line="276" w:lineRule="auto"/>
        <w:ind w:firstLine="709"/>
        <w:jc w:val="both"/>
        <w:rPr>
          <w:rFonts w:eastAsia="Calibri"/>
          <w:lang w:eastAsia="en-US"/>
        </w:rPr>
      </w:pPr>
      <w:r w:rsidRPr="00250596">
        <w:rPr>
          <w:rFonts w:eastAsia="Calibri"/>
          <w:lang w:eastAsia="en-US"/>
        </w:rPr>
        <w:t xml:space="preserve">Motivējot savu atzinumu, apelācijas instances tiesa </w:t>
      </w:r>
      <w:r w:rsidR="006373C0">
        <w:rPr>
          <w:rFonts w:eastAsia="Calibri"/>
          <w:lang w:eastAsia="en-US"/>
        </w:rPr>
        <w:t>argumentēti</w:t>
      </w:r>
      <w:r w:rsidRPr="00250596">
        <w:rPr>
          <w:rFonts w:eastAsia="Calibri"/>
          <w:lang w:eastAsia="en-US"/>
        </w:rPr>
        <w:t xml:space="preserve"> norādījusi, ka</w:t>
      </w:r>
      <w:r w:rsidR="006373C0">
        <w:rPr>
          <w:rFonts w:eastAsia="Calibri"/>
          <w:lang w:eastAsia="en-US"/>
        </w:rPr>
        <w:t xml:space="preserve"> pārbaudīto pierādījumu kopums nerada saprātīgas šaubas par apsūdzētā </w:t>
      </w:r>
      <w:r w:rsidR="007A72C6">
        <w:rPr>
          <w:rFonts w:eastAsia="Calibri"/>
          <w:lang w:eastAsia="en-US"/>
        </w:rPr>
        <w:t>[pers. A]</w:t>
      </w:r>
      <w:r w:rsidR="004D7DD0">
        <w:rPr>
          <w:rFonts w:eastAsia="Calibri"/>
          <w:lang w:eastAsia="en-US"/>
        </w:rPr>
        <w:t xml:space="preserve"> un </w:t>
      </w:r>
      <w:r w:rsidR="007A72C6">
        <w:rPr>
          <w:rFonts w:eastAsia="Calibri"/>
          <w:lang w:eastAsia="en-US"/>
        </w:rPr>
        <w:t>[pers. D]</w:t>
      </w:r>
      <w:r w:rsidR="006373C0">
        <w:rPr>
          <w:rFonts w:eastAsia="Calibri"/>
          <w:lang w:eastAsia="en-US"/>
        </w:rPr>
        <w:t xml:space="preserve"> vainīgumu </w:t>
      </w:r>
      <w:r w:rsidR="00D003AE">
        <w:rPr>
          <w:rFonts w:eastAsia="Calibri"/>
          <w:lang w:eastAsia="en-US"/>
        </w:rPr>
        <w:t>viņ</w:t>
      </w:r>
      <w:r w:rsidR="004D7DD0">
        <w:rPr>
          <w:rFonts w:eastAsia="Calibri"/>
          <w:lang w:eastAsia="en-US"/>
        </w:rPr>
        <w:t>ie</w:t>
      </w:r>
      <w:r w:rsidR="00D003AE">
        <w:rPr>
          <w:rFonts w:eastAsia="Calibri"/>
          <w:lang w:eastAsia="en-US"/>
        </w:rPr>
        <w:t xml:space="preserve">m inkriminētajā </w:t>
      </w:r>
      <w:r w:rsidR="006373C0">
        <w:rPr>
          <w:rFonts w:eastAsia="Calibri"/>
          <w:lang w:eastAsia="en-US"/>
        </w:rPr>
        <w:t xml:space="preserve">Krimināllikuma </w:t>
      </w:r>
      <w:proofErr w:type="gramStart"/>
      <w:r w:rsidR="006373C0">
        <w:rPr>
          <w:rFonts w:eastAsia="Calibri"/>
          <w:lang w:eastAsia="en-US"/>
        </w:rPr>
        <w:t>176.panta</w:t>
      </w:r>
      <w:proofErr w:type="gramEnd"/>
      <w:r w:rsidR="006373C0">
        <w:rPr>
          <w:rFonts w:eastAsia="Calibri"/>
          <w:lang w:eastAsia="en-US"/>
        </w:rPr>
        <w:t xml:space="preserve"> trešajā daļā paredzētajā noziedzīgajā nodarījumā.</w:t>
      </w:r>
    </w:p>
    <w:p w14:paraId="0DFD7F47" w14:textId="132239A9" w:rsidR="00250596" w:rsidRDefault="00072D3A" w:rsidP="00250596">
      <w:pPr>
        <w:spacing w:line="276" w:lineRule="auto"/>
        <w:ind w:firstLine="709"/>
        <w:jc w:val="both"/>
        <w:rPr>
          <w:rFonts w:eastAsia="Calibri"/>
          <w:lang w:eastAsia="en-US"/>
        </w:rPr>
      </w:pPr>
      <w:r>
        <w:rPr>
          <w:rFonts w:eastAsia="Calibri"/>
          <w:lang w:eastAsia="en-US"/>
        </w:rPr>
        <w:t>[13</w:t>
      </w:r>
      <w:r w:rsidR="004D7DD0">
        <w:rPr>
          <w:rFonts w:eastAsia="Calibri"/>
          <w:lang w:eastAsia="en-US"/>
        </w:rPr>
        <w:t xml:space="preserve">.4] Senāts atzīst, ka apsūdzētā </w:t>
      </w:r>
      <w:r w:rsidR="007A72C6">
        <w:rPr>
          <w:rFonts w:eastAsia="Calibri"/>
          <w:lang w:eastAsia="en-US"/>
        </w:rPr>
        <w:t>[pers. C]</w:t>
      </w:r>
      <w:r w:rsidR="004D7DD0">
        <w:rPr>
          <w:rFonts w:eastAsia="Calibri"/>
          <w:lang w:eastAsia="en-US"/>
        </w:rPr>
        <w:t xml:space="preserve"> apgalvojums par viņam inkriminētā noziedzīgā nodarījuma kvalifikāciju pēc Krimināllikuma </w:t>
      </w:r>
      <w:proofErr w:type="gramStart"/>
      <w:r w:rsidR="004D7DD0">
        <w:rPr>
          <w:rFonts w:eastAsia="Calibri"/>
          <w:lang w:eastAsia="en-US"/>
        </w:rPr>
        <w:t>176.panta</w:t>
      </w:r>
      <w:proofErr w:type="gramEnd"/>
      <w:r w:rsidR="004D7DD0">
        <w:rPr>
          <w:rFonts w:eastAsia="Calibri"/>
          <w:lang w:eastAsia="en-US"/>
        </w:rPr>
        <w:t xml:space="preserve"> trešās daļas ir nepamatots, jo noziedzīgā nodarījuma </w:t>
      </w:r>
      <w:r w:rsidR="00BC7C68">
        <w:rPr>
          <w:rFonts w:eastAsia="Calibri"/>
          <w:lang w:eastAsia="en-US"/>
        </w:rPr>
        <w:t xml:space="preserve">priekšmeta (nolaupīto mantu) vērtību, nosaka nevis cietušā pieteiktās kaitējuma kompensācijas apmērs, bet visu nolaupīto, tostarp pēc nozieguma izdarīšanas </w:t>
      </w:r>
      <w:r>
        <w:rPr>
          <w:rFonts w:eastAsia="Calibri"/>
          <w:lang w:eastAsia="en-US"/>
        </w:rPr>
        <w:t>atdoto</w:t>
      </w:r>
      <w:r w:rsidR="00BC7C68">
        <w:rPr>
          <w:rFonts w:eastAsia="Calibri"/>
          <w:lang w:eastAsia="en-US"/>
        </w:rPr>
        <w:t>, mantu kopējā vērtība.</w:t>
      </w:r>
      <w:r w:rsidR="00250596" w:rsidRPr="00250596">
        <w:rPr>
          <w:rFonts w:eastAsia="Calibri"/>
          <w:lang w:eastAsia="en-US"/>
        </w:rPr>
        <w:t xml:space="preserve"> </w:t>
      </w:r>
    </w:p>
    <w:p w14:paraId="626B5D80" w14:textId="0F1878C1" w:rsidR="00BC7C68" w:rsidRPr="00FC0A66" w:rsidRDefault="00FC0A66" w:rsidP="00250596">
      <w:pPr>
        <w:spacing w:line="276" w:lineRule="auto"/>
        <w:ind w:firstLine="709"/>
        <w:jc w:val="both"/>
        <w:rPr>
          <w:rFonts w:eastAsia="Calibri"/>
          <w:lang w:eastAsia="en-US"/>
        </w:rPr>
      </w:pPr>
      <w:r>
        <w:rPr>
          <w:rFonts w:eastAsia="Calibri"/>
          <w:lang w:eastAsia="en-US"/>
        </w:rPr>
        <w:t xml:space="preserve">Senāts piekrīt tiesību teorijā paustajai atziņai, ka </w:t>
      </w:r>
      <w:r w:rsidR="00BC7C68">
        <w:rPr>
          <w:rFonts w:eastAsia="Calibri"/>
          <w:lang w:eastAsia="en-US"/>
        </w:rPr>
        <w:t xml:space="preserve">Krimināllikuma </w:t>
      </w:r>
      <w:proofErr w:type="gramStart"/>
      <w:r w:rsidR="00BC7C68">
        <w:rPr>
          <w:rFonts w:eastAsia="Calibri"/>
          <w:lang w:eastAsia="en-US"/>
        </w:rPr>
        <w:t>176.pantā</w:t>
      </w:r>
      <w:proofErr w:type="gramEnd"/>
      <w:r w:rsidR="00BC7C68">
        <w:rPr>
          <w:rFonts w:eastAsia="Calibri"/>
          <w:lang w:eastAsia="en-US"/>
        </w:rPr>
        <w:t xml:space="preserve"> paredzētais noziedzīgais nodarījums ir materiāla sastāva noziegums. Laupīšana ir pabeigta ar brīdi, kad vainīgais pret cietušo pielietotās vardarbības vai vardarbības piedraudējuma rezultātā prettiesiski ieguvis svešu mantu neatkarīgi no tā, vai pēc tam viņam bijusi iespēja nolaupīto reāli izmantot</w:t>
      </w:r>
      <w:r>
        <w:rPr>
          <w:rFonts w:eastAsia="Calibri"/>
          <w:lang w:eastAsia="en-US"/>
        </w:rPr>
        <w:t xml:space="preserve"> </w:t>
      </w:r>
      <w:proofErr w:type="gramStart"/>
      <w:r>
        <w:rPr>
          <w:rFonts w:eastAsia="Calibri"/>
          <w:lang w:eastAsia="en-US"/>
        </w:rPr>
        <w:t>(</w:t>
      </w:r>
      <w:proofErr w:type="gramEnd"/>
      <w:r>
        <w:rPr>
          <w:rFonts w:eastAsia="Calibri"/>
          <w:i/>
          <w:iCs/>
          <w:lang w:eastAsia="en-US"/>
        </w:rPr>
        <w:t xml:space="preserve">U.Krastiņš, </w:t>
      </w:r>
      <w:proofErr w:type="spellStart"/>
      <w:r>
        <w:rPr>
          <w:rFonts w:eastAsia="Calibri"/>
          <w:i/>
          <w:iCs/>
          <w:lang w:eastAsia="en-US"/>
        </w:rPr>
        <w:t>V.Liholaja</w:t>
      </w:r>
      <w:proofErr w:type="spellEnd"/>
      <w:r>
        <w:rPr>
          <w:rFonts w:eastAsia="Calibri"/>
          <w:i/>
          <w:iCs/>
          <w:lang w:eastAsia="en-US"/>
        </w:rPr>
        <w:t xml:space="preserve">, </w:t>
      </w:r>
      <w:proofErr w:type="spellStart"/>
      <w:r>
        <w:rPr>
          <w:rFonts w:eastAsia="Calibri"/>
          <w:i/>
          <w:iCs/>
          <w:lang w:eastAsia="en-US"/>
        </w:rPr>
        <w:t>D.Hamkova</w:t>
      </w:r>
      <w:proofErr w:type="spellEnd"/>
      <w:r>
        <w:rPr>
          <w:rFonts w:eastAsia="Calibri"/>
          <w:i/>
          <w:iCs/>
          <w:lang w:eastAsia="en-US"/>
        </w:rPr>
        <w:t>. Krimināllikuma komentāri. Trešā daļa (XVIII-XXV nodaļa). Otrais papildinātais izdevums. Rīga: Tiesu namu aģentūra, 2019, 41.lpp.</w:t>
      </w:r>
      <w:r>
        <w:rPr>
          <w:rFonts w:eastAsia="Calibri"/>
          <w:lang w:eastAsia="en-US"/>
        </w:rPr>
        <w:t>).</w:t>
      </w:r>
    </w:p>
    <w:p w14:paraId="5E76D16A" w14:textId="269E2131" w:rsidR="00BC7C68" w:rsidRDefault="00072D3A" w:rsidP="00250596">
      <w:pPr>
        <w:spacing w:line="276" w:lineRule="auto"/>
        <w:ind w:firstLine="709"/>
        <w:jc w:val="both"/>
        <w:rPr>
          <w:rFonts w:eastAsia="Calibri"/>
          <w:lang w:eastAsia="en-US"/>
        </w:rPr>
      </w:pPr>
      <w:r>
        <w:rPr>
          <w:rFonts w:eastAsia="Calibri"/>
          <w:lang w:eastAsia="en-US"/>
        </w:rPr>
        <w:t>[13</w:t>
      </w:r>
      <w:r w:rsidR="00BC7C68">
        <w:rPr>
          <w:rFonts w:eastAsia="Calibri"/>
          <w:lang w:eastAsia="en-US"/>
        </w:rPr>
        <w:t xml:space="preserve">.5] </w:t>
      </w:r>
      <w:r w:rsidR="00FC0A66">
        <w:rPr>
          <w:rFonts w:eastAsia="Calibri"/>
          <w:lang w:eastAsia="en-US"/>
        </w:rPr>
        <w:t xml:space="preserve">Senāts atzīst, ka apsūdzētā </w:t>
      </w:r>
      <w:r w:rsidR="007A72C6">
        <w:rPr>
          <w:rFonts w:eastAsia="Calibri"/>
          <w:lang w:eastAsia="en-US"/>
        </w:rPr>
        <w:t>[pers. B]</w:t>
      </w:r>
      <w:r w:rsidR="00FC0A66">
        <w:rPr>
          <w:rFonts w:eastAsia="Calibri"/>
          <w:lang w:eastAsia="en-US"/>
        </w:rPr>
        <w:t xml:space="preserve"> kasācijas sūdzībā ietvertā norāde uz Krimināllikuma </w:t>
      </w:r>
      <w:proofErr w:type="gramStart"/>
      <w:r w:rsidR="00FC0A66">
        <w:rPr>
          <w:rFonts w:eastAsia="Calibri"/>
          <w:lang w:eastAsia="en-US"/>
        </w:rPr>
        <w:t>52.panta</w:t>
      </w:r>
      <w:proofErr w:type="gramEnd"/>
      <w:r w:rsidR="00FC0A66">
        <w:rPr>
          <w:rFonts w:eastAsia="Calibri"/>
          <w:lang w:eastAsia="en-US"/>
        </w:rPr>
        <w:t xml:space="preserve"> pārkāpumu ir nepamatota. No pirmās instances tiesas sprieduma redzams, ka pamatojoties uz Krimināllikuma </w:t>
      </w:r>
      <w:proofErr w:type="gramStart"/>
      <w:r w:rsidR="00FC0A66">
        <w:rPr>
          <w:rFonts w:eastAsia="Calibri"/>
          <w:lang w:eastAsia="en-US"/>
        </w:rPr>
        <w:t>52.panta</w:t>
      </w:r>
      <w:proofErr w:type="gramEnd"/>
      <w:r w:rsidR="00FC0A66">
        <w:rPr>
          <w:rFonts w:eastAsia="Calibri"/>
          <w:lang w:eastAsia="en-US"/>
        </w:rPr>
        <w:t xml:space="preserve"> ceturto un piekto daļu </w:t>
      </w:r>
      <w:r w:rsidR="004931BA">
        <w:rPr>
          <w:rFonts w:eastAsia="Calibri"/>
          <w:lang w:eastAsia="en-US"/>
        </w:rPr>
        <w:t>[pers. B]</w:t>
      </w:r>
      <w:r w:rsidR="00FC0A66">
        <w:rPr>
          <w:rFonts w:eastAsia="Calibri"/>
          <w:lang w:eastAsia="en-US"/>
        </w:rPr>
        <w:t xml:space="preserve"> </w:t>
      </w:r>
      <w:r w:rsidR="00D76AB3">
        <w:rPr>
          <w:rFonts w:eastAsia="Calibri"/>
          <w:lang w:eastAsia="en-US"/>
        </w:rPr>
        <w:t>sodā, kas noteikts saskaņā ar</w:t>
      </w:r>
      <w:r w:rsidR="00FC0A66">
        <w:rPr>
          <w:rFonts w:eastAsia="Calibri"/>
          <w:lang w:eastAsia="en-US"/>
        </w:rPr>
        <w:t xml:space="preserve"> Krimināllikuma 50.panta piekto daļu, ir ieskaitīts iepriekšējais apcietinājums un pēc Rīgas pilsētas La</w:t>
      </w:r>
      <w:r w:rsidR="00640851">
        <w:rPr>
          <w:rFonts w:eastAsia="Calibri"/>
          <w:lang w:eastAsia="en-US"/>
        </w:rPr>
        <w:t>tg</w:t>
      </w:r>
      <w:r w:rsidR="00FC0A66">
        <w:rPr>
          <w:rFonts w:eastAsia="Calibri"/>
          <w:lang w:eastAsia="en-US"/>
        </w:rPr>
        <w:t xml:space="preserve">ales priekšpilsētas tiesas 2018.gada 28.augusta sprieduma izciestais sods. </w:t>
      </w:r>
    </w:p>
    <w:p w14:paraId="6D3FABFB" w14:textId="25BDFC46" w:rsidR="00640851" w:rsidRPr="00250596" w:rsidRDefault="00640851" w:rsidP="00250596">
      <w:pPr>
        <w:spacing w:line="276" w:lineRule="auto"/>
        <w:ind w:firstLine="709"/>
        <w:jc w:val="both"/>
        <w:rPr>
          <w:rFonts w:eastAsia="Calibri"/>
          <w:lang w:eastAsia="en-US"/>
        </w:rPr>
      </w:pPr>
      <w:r>
        <w:rPr>
          <w:rFonts w:eastAsia="Calibri"/>
          <w:lang w:eastAsia="en-US"/>
        </w:rPr>
        <w:t>Savukārt apelācijas instances tiesa šajā daļā pirmās instances tiesas spriedumu atstājusi negrozītu.</w:t>
      </w:r>
    </w:p>
    <w:p w14:paraId="3B33D5D0" w14:textId="72B8ABCB" w:rsidR="00250596" w:rsidRPr="00250596" w:rsidRDefault="00250596" w:rsidP="00250596">
      <w:pPr>
        <w:spacing w:line="276" w:lineRule="auto"/>
        <w:ind w:firstLine="709"/>
        <w:jc w:val="both"/>
        <w:rPr>
          <w:rFonts w:eastAsia="Calibri"/>
          <w:lang w:eastAsia="en-US"/>
        </w:rPr>
      </w:pPr>
      <w:r w:rsidRPr="00250596">
        <w:rPr>
          <w:rFonts w:eastAsia="Calibri"/>
          <w:lang w:eastAsia="en-US"/>
        </w:rPr>
        <w:t xml:space="preserve">[14] Ievērojot minēto apsvērumu kopumu, Senāts atzīst, ka apelācijas instances tiesa nav pieļāvusi kasācijas </w:t>
      </w:r>
      <w:r w:rsidR="00640851">
        <w:rPr>
          <w:rFonts w:eastAsia="Calibri"/>
          <w:lang w:eastAsia="en-US"/>
        </w:rPr>
        <w:t>sūdzībās</w:t>
      </w:r>
      <w:r w:rsidRPr="00250596">
        <w:rPr>
          <w:rFonts w:eastAsia="Calibri"/>
          <w:lang w:eastAsia="en-US"/>
        </w:rPr>
        <w:t xml:space="preserve"> norādītos Krimināllikuma pārkāpumus un Kriminālprocesa likuma būtiskus pārkāpumus. </w:t>
      </w:r>
    </w:p>
    <w:p w14:paraId="41EB266F" w14:textId="4E9E5684" w:rsidR="00BB1795" w:rsidRPr="007309D0" w:rsidRDefault="00BB1795" w:rsidP="003848B6">
      <w:pPr>
        <w:spacing w:line="276" w:lineRule="auto"/>
        <w:jc w:val="both"/>
      </w:pPr>
    </w:p>
    <w:p w14:paraId="4639E19C" w14:textId="77777777" w:rsidR="004E2BE2" w:rsidRPr="007309D0" w:rsidRDefault="004E2BE2" w:rsidP="00E1067A">
      <w:pPr>
        <w:spacing w:line="276" w:lineRule="auto"/>
        <w:jc w:val="both"/>
        <w:rPr>
          <w:b/>
        </w:rPr>
      </w:pPr>
    </w:p>
    <w:p w14:paraId="156E6E86" w14:textId="7F9EB4AA" w:rsidR="004E2BE2" w:rsidRPr="007309D0" w:rsidRDefault="00093192" w:rsidP="00093192">
      <w:pPr>
        <w:spacing w:line="276" w:lineRule="auto"/>
        <w:jc w:val="center"/>
        <w:rPr>
          <w:b/>
        </w:rPr>
      </w:pPr>
      <w:r w:rsidRPr="007309D0">
        <w:rPr>
          <w:b/>
        </w:rPr>
        <w:t>Rezolutīvā daļa</w:t>
      </w:r>
    </w:p>
    <w:p w14:paraId="56E422A3" w14:textId="77777777" w:rsidR="00093192" w:rsidRPr="007309D0" w:rsidRDefault="00093192" w:rsidP="00E1067A">
      <w:pPr>
        <w:spacing w:line="276" w:lineRule="auto"/>
        <w:jc w:val="both"/>
        <w:rPr>
          <w:b/>
        </w:rPr>
      </w:pPr>
      <w:r w:rsidRPr="007309D0">
        <w:rPr>
          <w:b/>
        </w:rPr>
        <w:tab/>
      </w:r>
    </w:p>
    <w:p w14:paraId="41C0C8C1" w14:textId="31047FE5" w:rsidR="004E2BE2" w:rsidRPr="007309D0" w:rsidRDefault="00093192" w:rsidP="00093192">
      <w:pPr>
        <w:spacing w:line="276" w:lineRule="auto"/>
        <w:ind w:firstLine="720"/>
        <w:jc w:val="both"/>
      </w:pPr>
      <w:r w:rsidRPr="007309D0">
        <w:t xml:space="preserve">Pamatojoties uz Kriminālprocesa likuma 585., </w:t>
      </w:r>
      <w:proofErr w:type="gramStart"/>
      <w:r w:rsidRPr="007309D0">
        <w:t>587.pantu</w:t>
      </w:r>
      <w:proofErr w:type="gramEnd"/>
      <w:r w:rsidRPr="007309D0">
        <w:t>, tiesa</w:t>
      </w:r>
    </w:p>
    <w:p w14:paraId="5792C778" w14:textId="77777777" w:rsidR="004E2BE2" w:rsidRPr="007309D0" w:rsidRDefault="004E2BE2" w:rsidP="00CF0C73">
      <w:pPr>
        <w:spacing w:line="276" w:lineRule="auto"/>
        <w:jc w:val="center"/>
        <w:rPr>
          <w:b/>
        </w:rPr>
      </w:pPr>
    </w:p>
    <w:p w14:paraId="40452417" w14:textId="1BE266E9" w:rsidR="00CF0C73" w:rsidRPr="007309D0" w:rsidRDefault="00CF0C73" w:rsidP="004E2BE2">
      <w:pPr>
        <w:tabs>
          <w:tab w:val="left" w:pos="3969"/>
        </w:tabs>
        <w:spacing w:line="276" w:lineRule="auto"/>
        <w:jc w:val="center"/>
        <w:rPr>
          <w:b/>
        </w:rPr>
      </w:pPr>
      <w:r w:rsidRPr="007309D0">
        <w:rPr>
          <w:b/>
        </w:rPr>
        <w:t>nolēma:</w:t>
      </w:r>
    </w:p>
    <w:p w14:paraId="430AA5B6" w14:textId="31A38F5F" w:rsidR="00CF0C73" w:rsidRDefault="00CF0C73" w:rsidP="00CF0C73">
      <w:pPr>
        <w:spacing w:line="276" w:lineRule="auto"/>
        <w:rPr>
          <w:b/>
        </w:rPr>
      </w:pPr>
    </w:p>
    <w:p w14:paraId="6ABFF677" w14:textId="20AB5980" w:rsidR="00640851" w:rsidRPr="00640851" w:rsidRDefault="00640851" w:rsidP="00640851">
      <w:pPr>
        <w:spacing w:line="276" w:lineRule="auto"/>
        <w:jc w:val="both"/>
        <w:rPr>
          <w:bCs/>
        </w:rPr>
      </w:pPr>
      <w:r>
        <w:rPr>
          <w:b/>
        </w:rPr>
        <w:tab/>
      </w:r>
      <w:r w:rsidRPr="00640851">
        <w:rPr>
          <w:bCs/>
        </w:rPr>
        <w:t>atstāt negrozītu Rīgas apgabaltiesas</w:t>
      </w:r>
      <w:r>
        <w:rPr>
          <w:bCs/>
        </w:rPr>
        <w:t xml:space="preserve"> </w:t>
      </w:r>
      <w:proofErr w:type="gramStart"/>
      <w:r>
        <w:rPr>
          <w:bCs/>
        </w:rPr>
        <w:t>2019.gada</w:t>
      </w:r>
      <w:proofErr w:type="gramEnd"/>
      <w:r>
        <w:rPr>
          <w:bCs/>
        </w:rPr>
        <w:t xml:space="preserve"> 31.oktobra spriedumu</w:t>
      </w:r>
      <w:r w:rsidR="00E84384">
        <w:rPr>
          <w:bCs/>
        </w:rPr>
        <w:t>, bet a</w:t>
      </w:r>
      <w:r w:rsidRPr="00250596">
        <w:rPr>
          <w:rFonts w:eastAsia="Calibri"/>
          <w:szCs w:val="22"/>
          <w:lang w:eastAsia="en-US"/>
        </w:rPr>
        <w:t>psūdzētā</w:t>
      </w:r>
      <w:r>
        <w:rPr>
          <w:rFonts w:eastAsia="Calibri"/>
          <w:szCs w:val="22"/>
          <w:lang w:eastAsia="en-US"/>
        </w:rPr>
        <w:t xml:space="preserve"> </w:t>
      </w:r>
      <w:r w:rsidR="007A72C6">
        <w:rPr>
          <w:rFonts w:eastAsia="Calibri"/>
          <w:szCs w:val="22"/>
          <w:lang w:eastAsia="en-US"/>
        </w:rPr>
        <w:t>[pers. A]</w:t>
      </w:r>
      <w:r>
        <w:rPr>
          <w:rFonts w:eastAsia="Calibri"/>
          <w:szCs w:val="22"/>
          <w:lang w:eastAsia="en-US"/>
        </w:rPr>
        <w:t xml:space="preserve"> aizstāvja A. Baumaņa un apsūdzēto </w:t>
      </w:r>
      <w:r w:rsidR="007A72C6">
        <w:rPr>
          <w:rFonts w:eastAsia="Calibri"/>
          <w:szCs w:val="22"/>
          <w:lang w:eastAsia="en-US"/>
        </w:rPr>
        <w:t>[pers. B]</w:t>
      </w:r>
      <w:r>
        <w:rPr>
          <w:rFonts w:eastAsia="Calibri"/>
          <w:szCs w:val="22"/>
          <w:lang w:eastAsia="en-US"/>
        </w:rPr>
        <w:t xml:space="preserve">, </w:t>
      </w:r>
      <w:r w:rsidR="007A72C6">
        <w:rPr>
          <w:rFonts w:eastAsia="Calibri"/>
          <w:szCs w:val="22"/>
          <w:lang w:eastAsia="en-US"/>
        </w:rPr>
        <w:t>[pers. C]</w:t>
      </w:r>
      <w:r>
        <w:rPr>
          <w:rFonts w:eastAsia="Calibri"/>
          <w:szCs w:val="22"/>
          <w:lang w:eastAsia="en-US"/>
        </w:rPr>
        <w:t xml:space="preserve"> un </w:t>
      </w:r>
      <w:r w:rsidR="007A72C6">
        <w:rPr>
          <w:rFonts w:eastAsia="Calibri"/>
          <w:szCs w:val="22"/>
          <w:lang w:eastAsia="en-US"/>
        </w:rPr>
        <w:t>[pers. </w:t>
      </w:r>
      <w:r w:rsidR="007A72C6">
        <w:rPr>
          <w:rFonts w:eastAsia="Calibri"/>
        </w:rPr>
        <w:t>D]</w:t>
      </w:r>
      <w:r w:rsidRPr="00250596">
        <w:rPr>
          <w:rFonts w:eastAsia="Calibri"/>
          <w:szCs w:val="22"/>
          <w:lang w:eastAsia="en-US"/>
        </w:rPr>
        <w:t xml:space="preserve"> kasācijas sūdzība</w:t>
      </w:r>
      <w:r>
        <w:rPr>
          <w:rFonts w:eastAsia="Calibri"/>
          <w:szCs w:val="22"/>
          <w:lang w:eastAsia="en-US"/>
        </w:rPr>
        <w:t>s</w:t>
      </w:r>
      <w:r w:rsidRPr="00250596">
        <w:rPr>
          <w:rFonts w:eastAsia="Calibri"/>
          <w:szCs w:val="22"/>
          <w:lang w:eastAsia="en-US"/>
        </w:rPr>
        <w:t xml:space="preserve"> noraid</w:t>
      </w:r>
      <w:r>
        <w:rPr>
          <w:rFonts w:eastAsia="Calibri"/>
          <w:szCs w:val="22"/>
          <w:lang w:eastAsia="en-US"/>
        </w:rPr>
        <w:t>īt.</w:t>
      </w:r>
    </w:p>
    <w:p w14:paraId="1A615105" w14:textId="68953720" w:rsidR="00B07650" w:rsidRDefault="00CF0C73" w:rsidP="007A72C6">
      <w:pPr>
        <w:spacing w:line="276" w:lineRule="auto"/>
        <w:ind w:firstLine="720"/>
      </w:pPr>
      <w:r w:rsidRPr="007309D0">
        <w:t>Lēmums nav pārsūdzams.</w:t>
      </w:r>
    </w:p>
    <w:p w14:paraId="22A5B5FD" w14:textId="77777777" w:rsidR="009C0BA3" w:rsidRPr="007309D0" w:rsidRDefault="009C0BA3" w:rsidP="009C0BA3">
      <w:pPr>
        <w:spacing w:line="276" w:lineRule="auto"/>
        <w:jc w:val="right"/>
      </w:pPr>
    </w:p>
    <w:sectPr w:rsidR="009C0BA3" w:rsidRPr="007309D0" w:rsidSect="001339DF">
      <w:footerReference w:type="default" r:id="rId8"/>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AF404" w14:textId="77777777" w:rsidR="009502E9" w:rsidRDefault="009502E9" w:rsidP="00E12AD0">
      <w:r>
        <w:separator/>
      </w:r>
    </w:p>
  </w:endnote>
  <w:endnote w:type="continuationSeparator" w:id="0">
    <w:p w14:paraId="06EC150C" w14:textId="77777777" w:rsidR="009502E9" w:rsidRDefault="009502E9"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884682"/>
      <w:docPartObj>
        <w:docPartGallery w:val="Page Numbers (Bottom of Page)"/>
        <w:docPartUnique/>
      </w:docPartObj>
    </w:sdtPr>
    <w:sdtEndPr/>
    <w:sdtContent>
      <w:sdt>
        <w:sdtPr>
          <w:id w:val="1728636285"/>
          <w:docPartObj>
            <w:docPartGallery w:val="Page Numbers (Top of Page)"/>
            <w:docPartUnique/>
          </w:docPartObj>
        </w:sdtPr>
        <w:sdtEndPr/>
        <w:sdtContent>
          <w:p w14:paraId="1F3D2C76" w14:textId="1168F1FA" w:rsidR="00A87FD3" w:rsidRDefault="00A87FD3">
            <w:pPr>
              <w:pStyle w:val="Footer"/>
              <w:jc w:val="center"/>
            </w:pPr>
            <w:r w:rsidRPr="00A87FD3">
              <w:t xml:space="preserve"> </w:t>
            </w:r>
            <w:r w:rsidRPr="00A87FD3">
              <w:rPr>
                <w:bCs/>
              </w:rPr>
              <w:fldChar w:fldCharType="begin"/>
            </w:r>
            <w:r w:rsidRPr="00A87FD3">
              <w:rPr>
                <w:bCs/>
              </w:rPr>
              <w:instrText xml:space="preserve"> PAGE </w:instrText>
            </w:r>
            <w:r w:rsidRPr="00A87FD3">
              <w:rPr>
                <w:bCs/>
              </w:rPr>
              <w:fldChar w:fldCharType="separate"/>
            </w:r>
            <w:r w:rsidR="00B07650">
              <w:rPr>
                <w:bCs/>
                <w:noProof/>
              </w:rPr>
              <w:t>2</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sidR="00B07650">
              <w:rPr>
                <w:bCs/>
                <w:noProof/>
              </w:rPr>
              <w:t>7</w:t>
            </w:r>
            <w:r w:rsidRPr="00A87FD3">
              <w:rPr>
                <w:bCs/>
              </w:rPr>
              <w:fldChar w:fldCharType="end"/>
            </w:r>
          </w:p>
        </w:sdtContent>
      </w:sdt>
    </w:sdtContent>
  </w:sdt>
  <w:p w14:paraId="3320F2B1" w14:textId="77777777" w:rsidR="00A87FD3" w:rsidRDefault="00A8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B1671" w14:textId="77777777" w:rsidR="009502E9" w:rsidRDefault="009502E9" w:rsidP="00E12AD0">
      <w:r>
        <w:separator/>
      </w:r>
    </w:p>
  </w:footnote>
  <w:footnote w:type="continuationSeparator" w:id="0">
    <w:p w14:paraId="4F0A1B6D" w14:textId="77777777" w:rsidR="009502E9" w:rsidRDefault="009502E9"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12087"/>
    <w:rsid w:val="00023AE9"/>
    <w:rsid w:val="00027C57"/>
    <w:rsid w:val="00055305"/>
    <w:rsid w:val="00061AA4"/>
    <w:rsid w:val="00072014"/>
    <w:rsid w:val="00072D3A"/>
    <w:rsid w:val="00074426"/>
    <w:rsid w:val="00074ABA"/>
    <w:rsid w:val="00081829"/>
    <w:rsid w:val="00082DED"/>
    <w:rsid w:val="00093192"/>
    <w:rsid w:val="00097930"/>
    <w:rsid w:val="000A4E56"/>
    <w:rsid w:val="000B4C81"/>
    <w:rsid w:val="000D086F"/>
    <w:rsid w:val="000D274B"/>
    <w:rsid w:val="000D743E"/>
    <w:rsid w:val="000D76F3"/>
    <w:rsid w:val="000E2F2D"/>
    <w:rsid w:val="000E39DE"/>
    <w:rsid w:val="000F7E22"/>
    <w:rsid w:val="001011F3"/>
    <w:rsid w:val="00105849"/>
    <w:rsid w:val="00132810"/>
    <w:rsid w:val="001339DF"/>
    <w:rsid w:val="0014497A"/>
    <w:rsid w:val="001455A5"/>
    <w:rsid w:val="001530F3"/>
    <w:rsid w:val="00153A3A"/>
    <w:rsid w:val="00160121"/>
    <w:rsid w:val="00166E99"/>
    <w:rsid w:val="0016754C"/>
    <w:rsid w:val="0017062B"/>
    <w:rsid w:val="00176D66"/>
    <w:rsid w:val="00181C6D"/>
    <w:rsid w:val="001860BF"/>
    <w:rsid w:val="001A293E"/>
    <w:rsid w:val="001A7AF9"/>
    <w:rsid w:val="001B6A11"/>
    <w:rsid w:val="001B6B26"/>
    <w:rsid w:val="001E52A1"/>
    <w:rsid w:val="001F0F07"/>
    <w:rsid w:val="001F43AA"/>
    <w:rsid w:val="00200E74"/>
    <w:rsid w:val="00203762"/>
    <w:rsid w:val="00204B25"/>
    <w:rsid w:val="00212047"/>
    <w:rsid w:val="002167CB"/>
    <w:rsid w:val="00220B8B"/>
    <w:rsid w:val="00235684"/>
    <w:rsid w:val="00246F52"/>
    <w:rsid w:val="00250596"/>
    <w:rsid w:val="00252945"/>
    <w:rsid w:val="00257634"/>
    <w:rsid w:val="0026118C"/>
    <w:rsid w:val="00271D36"/>
    <w:rsid w:val="00271E38"/>
    <w:rsid w:val="002759B6"/>
    <w:rsid w:val="002808EB"/>
    <w:rsid w:val="00296636"/>
    <w:rsid w:val="002A0734"/>
    <w:rsid w:val="002A2C79"/>
    <w:rsid w:val="002A4E81"/>
    <w:rsid w:val="002B0CEF"/>
    <w:rsid w:val="002B2731"/>
    <w:rsid w:val="002B3250"/>
    <w:rsid w:val="002B4ACA"/>
    <w:rsid w:val="002B5F29"/>
    <w:rsid w:val="002B6304"/>
    <w:rsid w:val="002B6DCC"/>
    <w:rsid w:val="002C00DE"/>
    <w:rsid w:val="002C30C8"/>
    <w:rsid w:val="002D27E2"/>
    <w:rsid w:val="002E010C"/>
    <w:rsid w:val="002E0B28"/>
    <w:rsid w:val="002E3383"/>
    <w:rsid w:val="002F3928"/>
    <w:rsid w:val="002F4524"/>
    <w:rsid w:val="002F711C"/>
    <w:rsid w:val="003021BF"/>
    <w:rsid w:val="0030238B"/>
    <w:rsid w:val="00320C54"/>
    <w:rsid w:val="00331CF4"/>
    <w:rsid w:val="00332FDB"/>
    <w:rsid w:val="003350A8"/>
    <w:rsid w:val="0034176B"/>
    <w:rsid w:val="00342622"/>
    <w:rsid w:val="00345197"/>
    <w:rsid w:val="00346ADD"/>
    <w:rsid w:val="00347202"/>
    <w:rsid w:val="00376792"/>
    <w:rsid w:val="0038021A"/>
    <w:rsid w:val="003809F9"/>
    <w:rsid w:val="003848B6"/>
    <w:rsid w:val="00396CB5"/>
    <w:rsid w:val="003A0E73"/>
    <w:rsid w:val="003A4FFC"/>
    <w:rsid w:val="003B1394"/>
    <w:rsid w:val="003B3BE0"/>
    <w:rsid w:val="003D547F"/>
    <w:rsid w:val="003E211D"/>
    <w:rsid w:val="003E28AA"/>
    <w:rsid w:val="003E7497"/>
    <w:rsid w:val="003E7654"/>
    <w:rsid w:val="003F0C5D"/>
    <w:rsid w:val="004337F8"/>
    <w:rsid w:val="004644B9"/>
    <w:rsid w:val="00466620"/>
    <w:rsid w:val="00490444"/>
    <w:rsid w:val="004931BA"/>
    <w:rsid w:val="004A42BA"/>
    <w:rsid w:val="004B06BA"/>
    <w:rsid w:val="004C16F5"/>
    <w:rsid w:val="004D7DD0"/>
    <w:rsid w:val="004E2BE2"/>
    <w:rsid w:val="004F41FE"/>
    <w:rsid w:val="00501AD5"/>
    <w:rsid w:val="00502016"/>
    <w:rsid w:val="00503459"/>
    <w:rsid w:val="00516A32"/>
    <w:rsid w:val="00555457"/>
    <w:rsid w:val="0056141D"/>
    <w:rsid w:val="00570FAF"/>
    <w:rsid w:val="00573EA7"/>
    <w:rsid w:val="00585366"/>
    <w:rsid w:val="00592BB3"/>
    <w:rsid w:val="00595617"/>
    <w:rsid w:val="005A659B"/>
    <w:rsid w:val="005D5CB7"/>
    <w:rsid w:val="005E106A"/>
    <w:rsid w:val="005E6E4C"/>
    <w:rsid w:val="005F2A5E"/>
    <w:rsid w:val="00606650"/>
    <w:rsid w:val="00611F20"/>
    <w:rsid w:val="0061429B"/>
    <w:rsid w:val="0063309E"/>
    <w:rsid w:val="006373C0"/>
    <w:rsid w:val="00640851"/>
    <w:rsid w:val="0067428C"/>
    <w:rsid w:val="00674815"/>
    <w:rsid w:val="0068033C"/>
    <w:rsid w:val="00682CAF"/>
    <w:rsid w:val="006863F9"/>
    <w:rsid w:val="0069635C"/>
    <w:rsid w:val="006A4628"/>
    <w:rsid w:val="006B07FE"/>
    <w:rsid w:val="006B5B11"/>
    <w:rsid w:val="006E3209"/>
    <w:rsid w:val="006F3704"/>
    <w:rsid w:val="006F42D0"/>
    <w:rsid w:val="00714003"/>
    <w:rsid w:val="0071762F"/>
    <w:rsid w:val="00717C15"/>
    <w:rsid w:val="00717EDF"/>
    <w:rsid w:val="0072252D"/>
    <w:rsid w:val="007276DD"/>
    <w:rsid w:val="007309D0"/>
    <w:rsid w:val="00750B1C"/>
    <w:rsid w:val="00772A7C"/>
    <w:rsid w:val="00782E80"/>
    <w:rsid w:val="00787F77"/>
    <w:rsid w:val="0079377D"/>
    <w:rsid w:val="00795858"/>
    <w:rsid w:val="007A411B"/>
    <w:rsid w:val="007A72C6"/>
    <w:rsid w:val="007C065E"/>
    <w:rsid w:val="007C1082"/>
    <w:rsid w:val="007D4CB4"/>
    <w:rsid w:val="007D78C6"/>
    <w:rsid w:val="007E0DE2"/>
    <w:rsid w:val="007E54BA"/>
    <w:rsid w:val="007E59DC"/>
    <w:rsid w:val="007F7A92"/>
    <w:rsid w:val="00803D47"/>
    <w:rsid w:val="00812E38"/>
    <w:rsid w:val="00813287"/>
    <w:rsid w:val="008202BC"/>
    <w:rsid w:val="00821160"/>
    <w:rsid w:val="00830E06"/>
    <w:rsid w:val="00831685"/>
    <w:rsid w:val="00850F54"/>
    <w:rsid w:val="00861EF7"/>
    <w:rsid w:val="00875910"/>
    <w:rsid w:val="00883703"/>
    <w:rsid w:val="008868E9"/>
    <w:rsid w:val="008879E6"/>
    <w:rsid w:val="008A04C3"/>
    <w:rsid w:val="008B4130"/>
    <w:rsid w:val="008B4F40"/>
    <w:rsid w:val="008C76C1"/>
    <w:rsid w:val="008E3F34"/>
    <w:rsid w:val="0090472E"/>
    <w:rsid w:val="00912458"/>
    <w:rsid w:val="00915E15"/>
    <w:rsid w:val="00917DB1"/>
    <w:rsid w:val="00945E30"/>
    <w:rsid w:val="00950106"/>
    <w:rsid w:val="009502E9"/>
    <w:rsid w:val="009615F5"/>
    <w:rsid w:val="009770B6"/>
    <w:rsid w:val="00980E3B"/>
    <w:rsid w:val="00983C21"/>
    <w:rsid w:val="00984A0C"/>
    <w:rsid w:val="0098694D"/>
    <w:rsid w:val="00987BAD"/>
    <w:rsid w:val="009B7D2A"/>
    <w:rsid w:val="009C0BA3"/>
    <w:rsid w:val="009C0C05"/>
    <w:rsid w:val="009C4AEA"/>
    <w:rsid w:val="009C7108"/>
    <w:rsid w:val="009D6588"/>
    <w:rsid w:val="009E2F87"/>
    <w:rsid w:val="009F081D"/>
    <w:rsid w:val="009F4722"/>
    <w:rsid w:val="009F6D2E"/>
    <w:rsid w:val="00A04379"/>
    <w:rsid w:val="00A055AE"/>
    <w:rsid w:val="00A061F5"/>
    <w:rsid w:val="00A15A9A"/>
    <w:rsid w:val="00A26602"/>
    <w:rsid w:val="00A33031"/>
    <w:rsid w:val="00A50DDE"/>
    <w:rsid w:val="00A54466"/>
    <w:rsid w:val="00A63477"/>
    <w:rsid w:val="00A6399D"/>
    <w:rsid w:val="00A64339"/>
    <w:rsid w:val="00A64F41"/>
    <w:rsid w:val="00A85261"/>
    <w:rsid w:val="00A87FD3"/>
    <w:rsid w:val="00A91F1C"/>
    <w:rsid w:val="00A91F72"/>
    <w:rsid w:val="00A93C63"/>
    <w:rsid w:val="00A94F99"/>
    <w:rsid w:val="00A96560"/>
    <w:rsid w:val="00AA34C2"/>
    <w:rsid w:val="00AA5941"/>
    <w:rsid w:val="00AA6495"/>
    <w:rsid w:val="00AC2373"/>
    <w:rsid w:val="00AC25E7"/>
    <w:rsid w:val="00AC7FE5"/>
    <w:rsid w:val="00AD5748"/>
    <w:rsid w:val="00AD7A1E"/>
    <w:rsid w:val="00AE56E2"/>
    <w:rsid w:val="00AE61E2"/>
    <w:rsid w:val="00AE642E"/>
    <w:rsid w:val="00B027A2"/>
    <w:rsid w:val="00B04E0B"/>
    <w:rsid w:val="00B07650"/>
    <w:rsid w:val="00B10B79"/>
    <w:rsid w:val="00B17E24"/>
    <w:rsid w:val="00B225EF"/>
    <w:rsid w:val="00B41271"/>
    <w:rsid w:val="00B756C5"/>
    <w:rsid w:val="00B75ECE"/>
    <w:rsid w:val="00B80627"/>
    <w:rsid w:val="00B82C78"/>
    <w:rsid w:val="00B82D3F"/>
    <w:rsid w:val="00B94517"/>
    <w:rsid w:val="00BB1795"/>
    <w:rsid w:val="00BB5445"/>
    <w:rsid w:val="00BB5908"/>
    <w:rsid w:val="00BC7C68"/>
    <w:rsid w:val="00BD1942"/>
    <w:rsid w:val="00BF77FC"/>
    <w:rsid w:val="00C151CB"/>
    <w:rsid w:val="00C2025B"/>
    <w:rsid w:val="00C504D6"/>
    <w:rsid w:val="00C505CB"/>
    <w:rsid w:val="00C52066"/>
    <w:rsid w:val="00C710A2"/>
    <w:rsid w:val="00C7552C"/>
    <w:rsid w:val="00C83B45"/>
    <w:rsid w:val="00C8404D"/>
    <w:rsid w:val="00C85E16"/>
    <w:rsid w:val="00CB5A3B"/>
    <w:rsid w:val="00CB6031"/>
    <w:rsid w:val="00CC4E3B"/>
    <w:rsid w:val="00CE0075"/>
    <w:rsid w:val="00CE2115"/>
    <w:rsid w:val="00CF0C73"/>
    <w:rsid w:val="00CF1A8E"/>
    <w:rsid w:val="00CF428B"/>
    <w:rsid w:val="00CF7BDA"/>
    <w:rsid w:val="00D003AE"/>
    <w:rsid w:val="00D062F2"/>
    <w:rsid w:val="00D11C90"/>
    <w:rsid w:val="00D15384"/>
    <w:rsid w:val="00D20D3C"/>
    <w:rsid w:val="00D373C4"/>
    <w:rsid w:val="00D37809"/>
    <w:rsid w:val="00D4130F"/>
    <w:rsid w:val="00D428BC"/>
    <w:rsid w:val="00D60EEA"/>
    <w:rsid w:val="00D6117C"/>
    <w:rsid w:val="00D67877"/>
    <w:rsid w:val="00D766E7"/>
    <w:rsid w:val="00D76AB3"/>
    <w:rsid w:val="00D8159E"/>
    <w:rsid w:val="00D84EDA"/>
    <w:rsid w:val="00DA3398"/>
    <w:rsid w:val="00DB08DA"/>
    <w:rsid w:val="00DE7237"/>
    <w:rsid w:val="00DF317B"/>
    <w:rsid w:val="00DF6969"/>
    <w:rsid w:val="00DF6ACE"/>
    <w:rsid w:val="00DF7FF7"/>
    <w:rsid w:val="00E0395C"/>
    <w:rsid w:val="00E1067A"/>
    <w:rsid w:val="00E12AD0"/>
    <w:rsid w:val="00E230F8"/>
    <w:rsid w:val="00E2637F"/>
    <w:rsid w:val="00E2679A"/>
    <w:rsid w:val="00E26D25"/>
    <w:rsid w:val="00E274C5"/>
    <w:rsid w:val="00E364BE"/>
    <w:rsid w:val="00E37017"/>
    <w:rsid w:val="00E37976"/>
    <w:rsid w:val="00E40F0C"/>
    <w:rsid w:val="00E459F3"/>
    <w:rsid w:val="00E47BC6"/>
    <w:rsid w:val="00E5052D"/>
    <w:rsid w:val="00E84384"/>
    <w:rsid w:val="00E85848"/>
    <w:rsid w:val="00E85B48"/>
    <w:rsid w:val="00E93ADE"/>
    <w:rsid w:val="00E95988"/>
    <w:rsid w:val="00EA00BA"/>
    <w:rsid w:val="00EA062A"/>
    <w:rsid w:val="00EB5279"/>
    <w:rsid w:val="00EC5748"/>
    <w:rsid w:val="00EC6FA7"/>
    <w:rsid w:val="00EE1190"/>
    <w:rsid w:val="00EE6C65"/>
    <w:rsid w:val="00EF6DC3"/>
    <w:rsid w:val="00F01A15"/>
    <w:rsid w:val="00F03077"/>
    <w:rsid w:val="00F0347F"/>
    <w:rsid w:val="00F03BD2"/>
    <w:rsid w:val="00F04E77"/>
    <w:rsid w:val="00F10413"/>
    <w:rsid w:val="00F12E79"/>
    <w:rsid w:val="00F17E6F"/>
    <w:rsid w:val="00F329D9"/>
    <w:rsid w:val="00F55950"/>
    <w:rsid w:val="00F602C0"/>
    <w:rsid w:val="00F623D0"/>
    <w:rsid w:val="00F63BD3"/>
    <w:rsid w:val="00F80F1C"/>
    <w:rsid w:val="00F943A1"/>
    <w:rsid w:val="00FA0C26"/>
    <w:rsid w:val="00FC0A66"/>
    <w:rsid w:val="00FE5EBB"/>
    <w:rsid w:val="00FF07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5617"/>
    <w:rPr>
      <w:color w:val="605E5C"/>
      <w:shd w:val="clear" w:color="auto" w:fill="E1DFDD"/>
    </w:rPr>
  </w:style>
  <w:style w:type="character" w:styleId="FollowedHyperlink">
    <w:name w:val="FollowedHyperlink"/>
    <w:basedOn w:val="DefaultParagraphFont"/>
    <w:uiPriority w:val="99"/>
    <w:semiHidden/>
    <w:unhideWhenUsed/>
    <w:rsid w:val="001B6A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22378.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CDA4-B379-4EBD-B733-96AF505A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12711</Words>
  <Characters>7246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2021-02-15T05:40:00Z</dcterms:created>
  <dcterms:modified xsi:type="dcterms:W3CDTF">2021-02-15T05:40:00Z</dcterms:modified>
</cp:coreProperties>
</file>