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2B5F9" w14:textId="7F43436B" w:rsidR="001A7AA4" w:rsidRPr="004117DA" w:rsidRDefault="004117DA" w:rsidP="004117DA">
      <w:pPr>
        <w:spacing w:line="276" w:lineRule="auto"/>
        <w:jc w:val="both"/>
        <w:rPr>
          <w:b/>
          <w:bCs/>
        </w:rPr>
      </w:pPr>
      <w:r>
        <w:rPr>
          <w:b/>
          <w:bCs/>
        </w:rPr>
        <w:t>Ievērojamās prasības, izvietojot īslaicīgas lietošanas būvi (kiosku) Rīgas vēsturiskajā centrā</w:t>
      </w:r>
    </w:p>
    <w:p w14:paraId="7D5FDED1" w14:textId="77777777" w:rsidR="001A7AA4" w:rsidRDefault="001A7AA4" w:rsidP="006B7BBC">
      <w:pPr>
        <w:spacing w:line="276" w:lineRule="auto"/>
        <w:jc w:val="center"/>
        <w:rPr>
          <w:b/>
        </w:rPr>
      </w:pPr>
    </w:p>
    <w:p w14:paraId="5B96512A" w14:textId="4432C595" w:rsidR="006B7BBC" w:rsidRDefault="006B7BBC" w:rsidP="006B7BBC">
      <w:pPr>
        <w:spacing w:line="276" w:lineRule="auto"/>
        <w:jc w:val="center"/>
        <w:rPr>
          <w:b/>
        </w:rPr>
      </w:pPr>
      <w:r w:rsidRPr="001A7AA4">
        <w:rPr>
          <w:b/>
        </w:rPr>
        <w:t>Latvijas Republikas Senāt</w:t>
      </w:r>
      <w:r w:rsidR="001A7AA4">
        <w:rPr>
          <w:b/>
        </w:rPr>
        <w:t>a</w:t>
      </w:r>
    </w:p>
    <w:p w14:paraId="19FA79D4" w14:textId="2E08ADE6" w:rsidR="001A7AA4" w:rsidRDefault="001A7AA4" w:rsidP="006B7BBC">
      <w:pPr>
        <w:spacing w:line="276" w:lineRule="auto"/>
        <w:jc w:val="center"/>
        <w:rPr>
          <w:b/>
        </w:rPr>
      </w:pPr>
      <w:r>
        <w:rPr>
          <w:b/>
        </w:rPr>
        <w:t>Administratīvo lietu departamenta</w:t>
      </w:r>
    </w:p>
    <w:p w14:paraId="1E0415CB" w14:textId="7AC7EEF3" w:rsidR="001A7AA4" w:rsidRPr="001A7AA4" w:rsidRDefault="001A7AA4" w:rsidP="006B7BBC">
      <w:pPr>
        <w:spacing w:line="276" w:lineRule="auto"/>
        <w:jc w:val="center"/>
        <w:rPr>
          <w:b/>
        </w:rPr>
      </w:pPr>
      <w:proofErr w:type="gramStart"/>
      <w:r>
        <w:rPr>
          <w:b/>
        </w:rPr>
        <w:t>2020.gada</w:t>
      </w:r>
      <w:proofErr w:type="gramEnd"/>
      <w:r>
        <w:rPr>
          <w:b/>
        </w:rPr>
        <w:t xml:space="preserve"> 26.novembra</w:t>
      </w:r>
    </w:p>
    <w:p w14:paraId="6EC0BBE4" w14:textId="77777777" w:rsidR="001A7AA4" w:rsidRDefault="00EC5534" w:rsidP="006B7BBC">
      <w:pPr>
        <w:spacing w:line="276" w:lineRule="auto"/>
        <w:jc w:val="center"/>
        <w:rPr>
          <w:b/>
        </w:rPr>
      </w:pPr>
      <w:r w:rsidRPr="001A7AA4">
        <w:rPr>
          <w:b/>
        </w:rPr>
        <w:t>SPRIEDUMS</w:t>
      </w:r>
    </w:p>
    <w:p w14:paraId="322B7CCA" w14:textId="77777777" w:rsidR="001A7AA4" w:rsidRDefault="001A7AA4" w:rsidP="006B7BBC">
      <w:pPr>
        <w:spacing w:line="276" w:lineRule="auto"/>
        <w:jc w:val="center"/>
        <w:rPr>
          <w:b/>
        </w:rPr>
      </w:pPr>
      <w:r>
        <w:rPr>
          <w:b/>
        </w:rPr>
        <w:t>Lieta Nr. A420217017, SKA-309/2020</w:t>
      </w:r>
    </w:p>
    <w:p w14:paraId="2B7C4139" w14:textId="65F8E1B7" w:rsidR="00EC5534" w:rsidRPr="005B41E0" w:rsidRDefault="005B41E0" w:rsidP="006B7BBC">
      <w:pPr>
        <w:spacing w:line="276" w:lineRule="auto"/>
        <w:jc w:val="center"/>
        <w:rPr>
          <w:color w:val="0000FF"/>
        </w:rPr>
      </w:pPr>
      <w:hyperlink r:id="rId7" w:history="1">
        <w:r w:rsidR="001A7AA4" w:rsidRPr="005B41E0">
          <w:rPr>
            <w:rStyle w:val="Hyperlink"/>
            <w:color w:val="0000FF"/>
          </w:rPr>
          <w:t>ECLI:LV:AT:2020:1126.A420217017.9.S</w:t>
        </w:r>
      </w:hyperlink>
    </w:p>
    <w:p w14:paraId="2F242BC5" w14:textId="77777777" w:rsidR="006B7BBC" w:rsidRDefault="006B7BBC" w:rsidP="006B7BBC">
      <w:pPr>
        <w:spacing w:line="276" w:lineRule="auto"/>
        <w:ind w:firstLine="567"/>
        <w:jc w:val="both"/>
      </w:pPr>
    </w:p>
    <w:p w14:paraId="19AFEF33" w14:textId="7D2C8469"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B249E0">
        <w:t>es Vēsma Kakste, Jautrīte Briede, Dace Mita</w:t>
      </w:r>
    </w:p>
    <w:p w14:paraId="3049557F" w14:textId="77777777" w:rsidR="003047F5" w:rsidRPr="0082381C" w:rsidRDefault="003047F5" w:rsidP="000B0A3A">
      <w:pPr>
        <w:spacing w:line="276" w:lineRule="auto"/>
        <w:ind w:firstLine="567"/>
        <w:jc w:val="both"/>
      </w:pPr>
    </w:p>
    <w:p w14:paraId="45FEDFF2" w14:textId="420EA7E9"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B249E0">
        <w:t>SIA ,,</w:t>
      </w:r>
      <w:proofErr w:type="spellStart"/>
      <w:r w:rsidR="00B249E0">
        <w:t>CoffeeDrive</w:t>
      </w:r>
      <w:proofErr w:type="spellEnd"/>
      <w:r w:rsidR="00B249E0">
        <w:t xml:space="preserve">” pieteikumu par labvēlīga administratīvā akta izdošanu, </w:t>
      </w:r>
      <w:r w:rsidRPr="0082381C">
        <w:t>s</w:t>
      </w:r>
      <w:r w:rsidR="008570F8">
        <w:t>a</w:t>
      </w:r>
      <w:r w:rsidRPr="0082381C">
        <w:t xml:space="preserve">karā ar </w:t>
      </w:r>
      <w:r w:rsidR="00B249E0">
        <w:t xml:space="preserve">Rīgas pilsētas būvvaldes </w:t>
      </w:r>
      <w:r w:rsidRPr="008A0819">
        <w:t>kasācijas sūdzīb</w:t>
      </w:r>
      <w:r w:rsidR="008A0819">
        <w:t>u</w:t>
      </w:r>
      <w:r w:rsidRPr="0082381C">
        <w:t xml:space="preserve"> par </w:t>
      </w:r>
      <w:r w:rsidR="00B249E0">
        <w:t xml:space="preserve">Administratīvās apgabaltiesas </w:t>
      </w:r>
      <w:proofErr w:type="gramStart"/>
      <w:r w:rsidR="00B249E0">
        <w:t>2018.gada</w:t>
      </w:r>
      <w:proofErr w:type="gramEnd"/>
      <w:r w:rsidR="00B249E0">
        <w:t xml:space="preserve"> 23.maija</w:t>
      </w:r>
      <w:r w:rsidRPr="0082381C">
        <w:t xml:space="preserve">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833668">
      <w:pPr>
        <w:pStyle w:val="ATvirsraksts"/>
      </w:pPr>
      <w:r w:rsidRPr="0082381C">
        <w:t>Aprakstošā daļa</w:t>
      </w:r>
    </w:p>
    <w:p w14:paraId="54AE93A0" w14:textId="77777777" w:rsidR="003047F5" w:rsidRPr="0082381C" w:rsidRDefault="003047F5" w:rsidP="000B0A3A">
      <w:pPr>
        <w:spacing w:line="276" w:lineRule="auto"/>
        <w:ind w:firstLine="567"/>
        <w:jc w:val="both"/>
      </w:pPr>
    </w:p>
    <w:p w14:paraId="4837A235" w14:textId="2013845C" w:rsidR="00835731" w:rsidRDefault="003047F5" w:rsidP="00835731">
      <w:pPr>
        <w:spacing w:line="276" w:lineRule="auto"/>
        <w:ind w:firstLine="567"/>
        <w:jc w:val="both"/>
      </w:pPr>
      <w:r w:rsidRPr="0082381C">
        <w:t>[1] </w:t>
      </w:r>
      <w:r w:rsidR="005E4EDC">
        <w:t>Pieteicēja SIA „</w:t>
      </w:r>
      <w:proofErr w:type="spellStart"/>
      <w:r w:rsidR="005E4EDC">
        <w:t>CoffeeDrive</w:t>
      </w:r>
      <w:proofErr w:type="spellEnd"/>
      <w:r w:rsidR="005E4EDC">
        <w:t>” vēlējās tās nomātajā nekustamajā īpašumā Rīgā,</w:t>
      </w:r>
      <w:r w:rsidR="00F95A46">
        <w:t xml:space="preserve"> Palīdzības ielā 16, </w:t>
      </w:r>
      <w:r w:rsidR="005E4EDC">
        <w:t xml:space="preserve">izbūvēt īslaicīgās lietošanas būvi – kiosku. </w:t>
      </w:r>
      <w:r w:rsidR="00835731">
        <w:t>Minētās ieceres īstenošanai pieteicēja vērsās Rīgas pilsētas būvvaldē ar lūgumu izdot pieteicējai būvniecību atļaujošo administratīvo aktu.</w:t>
      </w:r>
    </w:p>
    <w:p w14:paraId="6CE65049" w14:textId="0CA86F85" w:rsidR="00CD60D7" w:rsidRDefault="005E4EDC" w:rsidP="005E4EDC">
      <w:pPr>
        <w:spacing w:line="276" w:lineRule="auto"/>
        <w:ind w:firstLine="567"/>
        <w:jc w:val="both"/>
      </w:pPr>
      <w:r>
        <w:t xml:space="preserve">Minētā administratīvā akta izsniegšana pieteicējai tika atteikta </w:t>
      </w:r>
      <w:proofErr w:type="spellStart"/>
      <w:r>
        <w:t>citstarp</w:t>
      </w:r>
      <w:proofErr w:type="spellEnd"/>
      <w:r>
        <w:t xml:space="preserve"> tāpēc, ka paredzētais būves novietojums neatbilst Rīgas domes </w:t>
      </w:r>
      <w:proofErr w:type="gramStart"/>
      <w:r>
        <w:t>2006.gada</w:t>
      </w:r>
      <w:proofErr w:type="gramEnd"/>
      <w:r>
        <w:t xml:space="preserve"> 7.februāra saistošo noteikumu Nr. 38 </w:t>
      </w:r>
      <w:r w:rsidR="00ED39EF">
        <w:t>„</w:t>
      </w:r>
      <w:r>
        <w:t>Rīgas vēsturiskā centra un tā aizsardzības zonas teritorijas izmantošanas un apbūves noteikumi”</w:t>
      </w:r>
      <w:r w:rsidR="006A18FF">
        <w:t xml:space="preserve"> (turpmāk – saistošie noteikumi Nr. 38)</w:t>
      </w:r>
      <w:r>
        <w:t xml:space="preserve"> </w:t>
      </w:r>
      <w:r w:rsidR="00CD60D7">
        <w:t xml:space="preserve">prasībām par būves novietojumu attiecībā pret konkrētā zemesgabala </w:t>
      </w:r>
      <w:proofErr w:type="spellStart"/>
      <w:r w:rsidR="00CD60D7">
        <w:t>būvlaidi</w:t>
      </w:r>
      <w:proofErr w:type="spellEnd"/>
      <w:r w:rsidR="00CD60D7">
        <w:t xml:space="preserve">. </w:t>
      </w:r>
    </w:p>
    <w:p w14:paraId="7B7447C9" w14:textId="77777777" w:rsidR="003047F5" w:rsidRPr="0082381C" w:rsidRDefault="003047F5" w:rsidP="00CD60D7">
      <w:pPr>
        <w:spacing w:line="276" w:lineRule="auto"/>
        <w:jc w:val="both"/>
      </w:pPr>
    </w:p>
    <w:p w14:paraId="69A5A643" w14:textId="5CF0CE61" w:rsidR="00835731" w:rsidRDefault="003047F5" w:rsidP="000B0A3A">
      <w:pPr>
        <w:spacing w:line="276" w:lineRule="auto"/>
        <w:ind w:firstLine="567"/>
        <w:jc w:val="both"/>
      </w:pPr>
      <w:r w:rsidRPr="0082381C">
        <w:t>[2] </w:t>
      </w:r>
      <w:r w:rsidR="005E4EDC">
        <w:t xml:space="preserve">Pieteicēja vērsās tiesā ar pieteikumu, kurā </w:t>
      </w:r>
      <w:proofErr w:type="spellStart"/>
      <w:r w:rsidR="00835731">
        <w:t>citstarp</w:t>
      </w:r>
      <w:proofErr w:type="spellEnd"/>
      <w:r w:rsidR="00835731">
        <w:t xml:space="preserve"> lūdza labvēlīga administratīvā akta izdošanu. </w:t>
      </w:r>
    </w:p>
    <w:p w14:paraId="12C4AD99" w14:textId="53C0AA32" w:rsidR="005E4EDC" w:rsidRDefault="005E4EDC" w:rsidP="00835731">
      <w:pPr>
        <w:spacing w:line="276" w:lineRule="auto"/>
        <w:jc w:val="both"/>
      </w:pPr>
    </w:p>
    <w:p w14:paraId="214E1A4E" w14:textId="0B49998F" w:rsidR="005E4EDC" w:rsidRDefault="005E4EDC" w:rsidP="000B0A3A">
      <w:pPr>
        <w:spacing w:line="276" w:lineRule="auto"/>
        <w:ind w:firstLine="567"/>
        <w:jc w:val="both"/>
      </w:pPr>
      <w:r>
        <w:t xml:space="preserve">[3] Administratīvā apgabaltiesa, izskatījusi lietu apelācijas kārtībā, ar </w:t>
      </w:r>
      <w:proofErr w:type="gramStart"/>
      <w:r>
        <w:t>2018.gada</w:t>
      </w:r>
      <w:proofErr w:type="gramEnd"/>
      <w:r>
        <w:t xml:space="preserve"> 23.maija spriedumu apmierināja pieteicējas pieteikumu daļā par labvēlīga administratīvā akta izdošanu un </w:t>
      </w:r>
      <w:r w:rsidR="00835731">
        <w:t>uzdeva</w:t>
      </w:r>
      <w:r>
        <w:t xml:space="preserve"> Rīgas pilsētas būvvaldei viena mēneša laikā izskatīt pieteicējas iesniegto paskaidrojuma rakstu, ņemot vērā tiesas spriedumā paustos apsvērumus. Spriedums pamato</w:t>
      </w:r>
      <w:r w:rsidR="00ED39EF">
        <w:t>t</w:t>
      </w:r>
      <w:r>
        <w:t>s ar turpmāk minētajiem apsvērumiem.</w:t>
      </w:r>
    </w:p>
    <w:p w14:paraId="3FA6B222" w14:textId="77777777" w:rsidR="009B7A86" w:rsidRDefault="006A18FF" w:rsidP="000B0A3A">
      <w:pPr>
        <w:spacing w:line="276" w:lineRule="auto"/>
        <w:ind w:firstLine="567"/>
        <w:jc w:val="both"/>
      </w:pPr>
      <w:r>
        <w:t>[3.1] Saistošo noteikum</w:t>
      </w:r>
      <w:r w:rsidR="00B50655">
        <w:t>u</w:t>
      </w:r>
      <w:r>
        <w:t xml:space="preserve"> Nr. 38 281.3.apakšpunkts paredz prasības ēku izvietojumam </w:t>
      </w:r>
      <w:proofErr w:type="spellStart"/>
      <w:r>
        <w:t>perimetrālās</w:t>
      </w:r>
      <w:proofErr w:type="spellEnd"/>
      <w:r>
        <w:t xml:space="preserve"> apbūves situācijās. </w:t>
      </w:r>
      <w:proofErr w:type="spellStart"/>
      <w:r w:rsidR="009B7A86">
        <w:t>Perimetrālā</w:t>
      </w:r>
      <w:proofErr w:type="spellEnd"/>
      <w:r w:rsidR="009B7A86">
        <w:t xml:space="preserve"> apbūve ir vēsturiski iedibināts blīvas apbūves veids, kur galvenās ēkas apjoms aizņem visu zemesgabala fronti no robežas ar vienu blakus zemesgabalu līdz robežai ar otru blakus zemesgabalu (slēgta </w:t>
      </w:r>
      <w:proofErr w:type="spellStart"/>
      <w:r w:rsidR="009B7A86">
        <w:t>perimetrālā</w:t>
      </w:r>
      <w:proofErr w:type="spellEnd"/>
      <w:r w:rsidR="009B7A86">
        <w:t xml:space="preserve"> apbūve) vai atkāpjoties no blakus zemesgabala robežas ne mazāk kā 4,3 m (atvērta </w:t>
      </w:r>
      <w:proofErr w:type="spellStart"/>
      <w:r w:rsidR="009B7A86">
        <w:t>perimetrālā</w:t>
      </w:r>
      <w:proofErr w:type="spellEnd"/>
      <w:r w:rsidR="009B7A86">
        <w:t xml:space="preserve"> apbūve). Savukārt galvenā ēka ir ēka (atsevišķi, ilglaicīgi lietojama apjumta būve), kas plānota, izmantota vai paredzēta zemesgabala primārajai izmantošanai un atrodas pie ielas. </w:t>
      </w:r>
    </w:p>
    <w:p w14:paraId="77A705B6" w14:textId="77777777" w:rsidR="0099677F" w:rsidRDefault="006A18FF" w:rsidP="000B0A3A">
      <w:pPr>
        <w:spacing w:line="276" w:lineRule="auto"/>
        <w:ind w:firstLine="567"/>
        <w:jc w:val="both"/>
      </w:pPr>
      <w:r>
        <w:t xml:space="preserve">Šo noteikumu 282.3.apakšpunkts paredz </w:t>
      </w:r>
      <w:proofErr w:type="spellStart"/>
      <w:r>
        <w:t>būvlaidi</w:t>
      </w:r>
      <w:proofErr w:type="spellEnd"/>
      <w:r>
        <w:t xml:space="preserve"> jaunu ēku būvniecībai Rīgas pilsētas vēsturiskā centra teritorijā. </w:t>
      </w:r>
    </w:p>
    <w:p w14:paraId="652C11F1" w14:textId="40DD0326" w:rsidR="0099677F" w:rsidRDefault="0099677F" w:rsidP="0099677F">
      <w:pPr>
        <w:spacing w:line="276" w:lineRule="auto"/>
        <w:ind w:firstLine="567"/>
        <w:jc w:val="both"/>
      </w:pPr>
      <w:r>
        <w:lastRenderedPageBreak/>
        <w:t>Šo noteikumu 129.1.apakšpunkts paredz, ka starp ielu sarkanajām līnijām var izvietot īslaicīgas lietošanas būves, ja tās netraucē attiecīgajā teritorijā esošo kultūrvēsturisko vērtību uztverei, konkrēti arī tirdzniecības un pakalpojumu vai komerciāla rakstura objektus ar platību līdz 15 m</w:t>
      </w:r>
      <w:r w:rsidRPr="006A18FF">
        <w:rPr>
          <w:vertAlign w:val="superscript"/>
        </w:rPr>
        <w:t>2</w:t>
      </w:r>
      <w:r>
        <w:t xml:space="preserve">. </w:t>
      </w:r>
    </w:p>
    <w:p w14:paraId="24E8E558" w14:textId="435DAE1A" w:rsidR="006A18FF" w:rsidRDefault="006A18FF" w:rsidP="009B7A86">
      <w:pPr>
        <w:spacing w:line="276" w:lineRule="auto"/>
        <w:ind w:firstLine="567"/>
        <w:jc w:val="both"/>
      </w:pPr>
      <w:r>
        <w:t xml:space="preserve">Tātad </w:t>
      </w:r>
      <w:r w:rsidR="004F69B0">
        <w:t>p</w:t>
      </w:r>
      <w:r w:rsidR="0046309C">
        <w:t xml:space="preserve">rasības </w:t>
      </w:r>
      <w:r>
        <w:t>galven</w:t>
      </w:r>
      <w:r w:rsidR="0046309C">
        <w:t>aj</w:t>
      </w:r>
      <w:r>
        <w:t>ā</w:t>
      </w:r>
      <w:r w:rsidR="0046309C">
        <w:t>m</w:t>
      </w:r>
      <w:r>
        <w:t xml:space="preserve"> ēk</w:t>
      </w:r>
      <w:r w:rsidR="0046309C">
        <w:t>ām</w:t>
      </w:r>
      <w:r w:rsidR="0099677F">
        <w:t xml:space="preserve"> un īslaicīgas lietošanas būvēm</w:t>
      </w:r>
      <w:r w:rsidR="0046309C">
        <w:t xml:space="preserve"> ir atšķirīgas</w:t>
      </w:r>
      <w:r w:rsidR="0099677F">
        <w:t xml:space="preserve">. </w:t>
      </w:r>
    </w:p>
    <w:p w14:paraId="56420929" w14:textId="0CC4DF5E" w:rsidR="006A18FF" w:rsidRDefault="006A18FF" w:rsidP="006A18FF">
      <w:pPr>
        <w:spacing w:line="276" w:lineRule="auto"/>
        <w:ind w:firstLine="567"/>
        <w:jc w:val="both"/>
      </w:pPr>
      <w:r>
        <w:t xml:space="preserve">[3.3] Ievērojot minēto, </w:t>
      </w:r>
      <w:r w:rsidR="0099677F">
        <w:t>iestāde n</w:t>
      </w:r>
      <w:r>
        <w:t>epamatoti atzin</w:t>
      </w:r>
      <w:r w:rsidR="0099677F">
        <w:t>usi</w:t>
      </w:r>
      <w:r>
        <w:t>, ka pieteicējas iecerēt</w:t>
      </w:r>
      <w:r w:rsidR="0099677F">
        <w:t>ajai</w:t>
      </w:r>
      <w:r>
        <w:t xml:space="preserve"> būvniecība</w:t>
      </w:r>
      <w:r w:rsidR="0099677F">
        <w:t xml:space="preserve">i </w:t>
      </w:r>
      <w:r>
        <w:t>ir piemērojams saistošo noteikumu Nr. 38 281.3. un 282.3.</w:t>
      </w:r>
      <w:r w:rsidR="00835731">
        <w:t>apakšpunkt</w:t>
      </w:r>
      <w:r>
        <w:t>s</w:t>
      </w:r>
      <w:r w:rsidR="0099677F">
        <w:t>, un saskatījusi šķēršļus tās veikšanai</w:t>
      </w:r>
      <w:r>
        <w:t xml:space="preserve">. </w:t>
      </w:r>
    </w:p>
    <w:p w14:paraId="34B719E3" w14:textId="0CF1D4A9" w:rsidR="005E4EDC" w:rsidRDefault="005E4EDC" w:rsidP="000B0A3A">
      <w:pPr>
        <w:spacing w:line="276" w:lineRule="auto"/>
        <w:ind w:firstLine="567"/>
        <w:jc w:val="both"/>
      </w:pPr>
    </w:p>
    <w:p w14:paraId="09D02E0E" w14:textId="77777777" w:rsidR="00CB0BFB" w:rsidRDefault="005E4EDC" w:rsidP="00CB0BFB">
      <w:pPr>
        <w:spacing w:line="276" w:lineRule="auto"/>
        <w:ind w:firstLine="567"/>
        <w:jc w:val="both"/>
      </w:pPr>
      <w:r>
        <w:t xml:space="preserve">[4] </w:t>
      </w:r>
      <w:r w:rsidR="006A18FF">
        <w:t xml:space="preserve">Rīgas pilsētas būvvalde iesniedza kasācijas sūdzību par minēto spriedumu. </w:t>
      </w:r>
    </w:p>
    <w:p w14:paraId="7839CA84" w14:textId="65D96F1E" w:rsidR="00574390" w:rsidRDefault="00574390" w:rsidP="00CB0BFB">
      <w:pPr>
        <w:spacing w:line="276" w:lineRule="auto"/>
        <w:ind w:firstLine="567"/>
        <w:jc w:val="both"/>
      </w:pPr>
      <w:r>
        <w:t>Kasācijas sūdzīb</w:t>
      </w:r>
      <w:r w:rsidR="00CB0BFB">
        <w:t>ā uzsvērts, ka saistoš</w:t>
      </w:r>
      <w:r w:rsidR="00941F06">
        <w:t>ajos</w:t>
      </w:r>
      <w:r w:rsidR="00CB0BFB">
        <w:t xml:space="preserve"> </w:t>
      </w:r>
      <w:r>
        <w:t>noteikum</w:t>
      </w:r>
      <w:r w:rsidR="00941F06">
        <w:t>os</w:t>
      </w:r>
      <w:r>
        <w:t xml:space="preserve"> Nr. 38, kas noteic prasības būves novietojumam zemesgabalā, n</w:t>
      </w:r>
      <w:r w:rsidR="00941F06">
        <w:t xml:space="preserve">av </w:t>
      </w:r>
      <w:r>
        <w:t>tiesību norm</w:t>
      </w:r>
      <w:r w:rsidR="00941F06">
        <w:t>u</w:t>
      </w:r>
      <w:r>
        <w:t xml:space="preserve">, kas noteiktu atšķirības </w:t>
      </w:r>
      <w:r w:rsidR="0099677F">
        <w:t>ilglaicīgas</w:t>
      </w:r>
      <w:r>
        <w:t xml:space="preserve"> un īslaicīgas lietošanas objektiem. Tiesas secinājumi nevar izrietēt no saistošo noteikumu Nr. 38 129.1.apakšpunkta normām.</w:t>
      </w:r>
    </w:p>
    <w:p w14:paraId="047C8767" w14:textId="2F94DAF2" w:rsidR="006A18FF" w:rsidRDefault="006A18FF" w:rsidP="006A18FF">
      <w:pPr>
        <w:spacing w:line="276" w:lineRule="auto"/>
        <w:ind w:firstLine="567"/>
        <w:jc w:val="both"/>
      </w:pPr>
    </w:p>
    <w:p w14:paraId="00535D8E" w14:textId="3F8DE090" w:rsidR="0013283A" w:rsidRDefault="006A18FF" w:rsidP="00574390">
      <w:pPr>
        <w:spacing w:line="276" w:lineRule="auto"/>
        <w:ind w:firstLine="567"/>
        <w:jc w:val="both"/>
      </w:pPr>
      <w:r>
        <w:t xml:space="preserve">[5] Rīgas domes Pilsētas attīstības departaments iesniedza </w:t>
      </w:r>
      <w:r w:rsidR="0013283A">
        <w:t xml:space="preserve">paskaidrojumus par kasācijas sūdzību, kuros pauda viedokli, ka pārsūdzētais tiesas spriedums ir kļūdains. Paskaidrojumos uzsvērts, ka tiesas secinājumi par </w:t>
      </w:r>
      <w:r w:rsidR="0013283A" w:rsidRPr="0013283A">
        <w:t>saistošo noteikumu Nr. 38 281.3</w:t>
      </w:r>
      <w:r w:rsidR="00941F06">
        <w:t>.</w:t>
      </w:r>
      <w:r w:rsidR="0013283A" w:rsidRPr="0013283A">
        <w:t xml:space="preserve"> un 282.3.apakšpunkta </w:t>
      </w:r>
      <w:r w:rsidR="0013283A">
        <w:t xml:space="preserve">attiecināšanu uz pieteicējas būvniecību neizriet no tiesas spriedumā </w:t>
      </w:r>
      <w:r w:rsidR="0046309C">
        <w:t>ietvertajiem</w:t>
      </w:r>
      <w:r w:rsidR="0013283A">
        <w:t xml:space="preserve"> argumentiem. </w:t>
      </w:r>
    </w:p>
    <w:p w14:paraId="798AAFA7" w14:textId="5CE875E0" w:rsidR="00CB0BFB" w:rsidRDefault="00CB0BFB" w:rsidP="0013283A">
      <w:pPr>
        <w:spacing w:line="276" w:lineRule="auto"/>
        <w:jc w:val="both"/>
      </w:pPr>
    </w:p>
    <w:p w14:paraId="639CD95B" w14:textId="1341927D" w:rsidR="00CB0BFB" w:rsidRDefault="00CB0BFB" w:rsidP="0075303B">
      <w:pPr>
        <w:spacing w:line="276" w:lineRule="auto"/>
        <w:ind w:firstLine="567"/>
        <w:jc w:val="both"/>
      </w:pPr>
      <w:r>
        <w:t>[6] Pieteicēja iesniedza paskaidrojumus par kasācijas sūdzīb</w:t>
      </w:r>
      <w:r w:rsidR="00941F06">
        <w:t xml:space="preserve">u, norādot, ka </w:t>
      </w:r>
      <w:r>
        <w:t>pārsūdzēt</w:t>
      </w:r>
      <w:r w:rsidR="00941F06">
        <w:t>ais</w:t>
      </w:r>
      <w:r>
        <w:t xml:space="preserve"> spriedum</w:t>
      </w:r>
      <w:r w:rsidR="00941F06">
        <w:t>s</w:t>
      </w:r>
      <w:r>
        <w:t xml:space="preserve"> par tiesisk</w:t>
      </w:r>
      <w:r w:rsidR="00941F06">
        <w:t>s</w:t>
      </w:r>
      <w:r>
        <w:t xml:space="preserve">. </w:t>
      </w:r>
    </w:p>
    <w:p w14:paraId="45D86F86" w14:textId="77777777" w:rsidR="0013283A" w:rsidRPr="0082381C" w:rsidRDefault="0013283A" w:rsidP="0075303B">
      <w:pPr>
        <w:spacing w:line="276" w:lineRule="auto"/>
        <w:ind w:firstLine="567"/>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06271630" w14:textId="74787B3F" w:rsidR="003047F5" w:rsidRDefault="003047F5" w:rsidP="00336099">
      <w:pPr>
        <w:spacing w:line="276" w:lineRule="auto"/>
        <w:ind w:firstLine="567"/>
        <w:jc w:val="both"/>
      </w:pPr>
      <w:r w:rsidRPr="0082381C">
        <w:t>[</w:t>
      </w:r>
      <w:r w:rsidR="00CB0BFB">
        <w:t>7</w:t>
      </w:r>
      <w:r w:rsidR="00E9000E">
        <w:t>]</w:t>
      </w:r>
      <w:r w:rsidRPr="0082381C">
        <w:t> </w:t>
      </w:r>
      <w:r w:rsidR="006A18FF">
        <w:t xml:space="preserve">Kasācijas tiesvedības ietvaros izšķirams, vai apgabaltiesa pamatoti </w:t>
      </w:r>
      <w:r w:rsidR="0009318D">
        <w:t>secināja</w:t>
      </w:r>
      <w:r w:rsidR="006A18FF">
        <w:t xml:space="preserve">, ka pieteicējas </w:t>
      </w:r>
      <w:r w:rsidR="00336099">
        <w:t xml:space="preserve">iecerētās īslaicīgās lietošanas būves – kioska – būvniecībai nav </w:t>
      </w:r>
      <w:r w:rsidR="006A18FF">
        <w:t>izvirzāmas saistošo noteikumu Nr. 38 281.</w:t>
      </w:r>
      <w:r w:rsidR="0009318D">
        <w:t>3</w:t>
      </w:r>
      <w:r w:rsidR="006A18FF">
        <w:t xml:space="preserve"> un 282.3.apakšpunkta prasības.</w:t>
      </w:r>
    </w:p>
    <w:p w14:paraId="44F99525" w14:textId="168DB41C" w:rsidR="006A18FF" w:rsidRDefault="006A18FF" w:rsidP="000B0A3A">
      <w:pPr>
        <w:spacing w:line="276" w:lineRule="auto"/>
        <w:ind w:firstLine="567"/>
        <w:jc w:val="both"/>
      </w:pPr>
    </w:p>
    <w:p w14:paraId="725B5899" w14:textId="78B33DF3" w:rsidR="00336099" w:rsidRDefault="006A18FF" w:rsidP="00336099">
      <w:pPr>
        <w:spacing w:line="276" w:lineRule="auto"/>
        <w:ind w:firstLine="567"/>
        <w:jc w:val="both"/>
      </w:pPr>
      <w:r>
        <w:t>[</w:t>
      </w:r>
      <w:r w:rsidR="00CB0BFB">
        <w:t>8</w:t>
      </w:r>
      <w:r>
        <w:t xml:space="preserve">] </w:t>
      </w:r>
      <w:r w:rsidR="00336099">
        <w:t xml:space="preserve">Saistošie noteikumi Nr. 38 </w:t>
      </w:r>
      <w:r w:rsidR="0046309C">
        <w:t>paredz</w:t>
      </w:r>
      <w:r w:rsidR="00336099">
        <w:t xml:space="preserve"> prasība</w:t>
      </w:r>
      <w:r w:rsidR="00D3555B">
        <w:t>s</w:t>
      </w:r>
      <w:r w:rsidR="00336099">
        <w:t xml:space="preserve"> teritorijas izmantošanai un apbūve</w:t>
      </w:r>
      <w:r w:rsidR="00D3555B">
        <w:t>i</w:t>
      </w:r>
      <w:r w:rsidR="00336099">
        <w:t xml:space="preserve"> Rīgas vēsturiskā centra teritorijā. Šo prasību mērķis ir nodrošināt konkrētās teritorijas vides un kultūras vērtību aizsardzību un harmonisku teritorijas attīstību. </w:t>
      </w:r>
    </w:p>
    <w:p w14:paraId="3698528A" w14:textId="4FBEA96C" w:rsidR="0009318D" w:rsidRDefault="00336099" w:rsidP="00336099">
      <w:pPr>
        <w:spacing w:line="276" w:lineRule="auto"/>
        <w:ind w:firstLine="567"/>
        <w:jc w:val="both"/>
      </w:pPr>
      <w:r>
        <w:t>Minēto noteikumu 281.3.apakš</w:t>
      </w:r>
      <w:r w:rsidR="00D3555B">
        <w:t>p</w:t>
      </w:r>
      <w:r>
        <w:t xml:space="preserve">unkts noteic, ka </w:t>
      </w:r>
      <w:r w:rsidR="0009318D">
        <w:t xml:space="preserve">iedibinātas slēgtas </w:t>
      </w:r>
      <w:proofErr w:type="spellStart"/>
      <w:r w:rsidR="0009318D">
        <w:t>perimetrālas</w:t>
      </w:r>
      <w:proofErr w:type="spellEnd"/>
      <w:r w:rsidR="0009318D">
        <w:t xml:space="preserve"> apbūves teritorijā jaunbūvi gar ielu izvieto uz iedibinātās </w:t>
      </w:r>
      <w:proofErr w:type="spellStart"/>
      <w:r w:rsidR="0009318D">
        <w:t>būvlaides</w:t>
      </w:r>
      <w:proofErr w:type="spellEnd"/>
      <w:r w:rsidR="0009318D">
        <w:t xml:space="preserve"> no vienas zemesgabala sānu robežas līdz otrai sānu robežai, izņemot </w:t>
      </w:r>
      <w:r w:rsidR="000C63CE">
        <w:t>šo noteikumu grafiskās daļas plānā</w:t>
      </w:r>
      <w:r w:rsidR="000E7975">
        <w:t xml:space="preserve"> „</w:t>
      </w:r>
      <w:r w:rsidR="000C63CE">
        <w:t xml:space="preserve">Rīgas vēsturiskā centra </w:t>
      </w:r>
      <w:r w:rsidR="0009318D">
        <w:t>kultūrvēsturiskā mantojuma saglabāšanas un attīstības plāns” noteiktos gadījumus</w:t>
      </w:r>
      <w:r w:rsidR="0046309C">
        <w:t>,</w:t>
      </w:r>
      <w:r w:rsidR="0009318D">
        <w:t xml:space="preserve"> vai, ja to akceptē </w:t>
      </w:r>
      <w:r>
        <w:t>b</w:t>
      </w:r>
      <w:r w:rsidR="0009318D">
        <w:t>ūvvalde</w:t>
      </w:r>
      <w:r w:rsidR="00910CE5">
        <w:t>,</w:t>
      </w:r>
      <w:r w:rsidR="0009318D">
        <w:t xml:space="preserve"> gadījumā, kad nepieciešams saglabāt ielas telpā eksponējamu vērtīgu pagalma ainavu, dižkoku un tā lapotni vai kad projekta risinājums ir izvēlēts arhitektūras konkursa rezultātā.</w:t>
      </w:r>
    </w:p>
    <w:p w14:paraId="622706E7" w14:textId="1FC1FEE2" w:rsidR="0009318D" w:rsidRDefault="00336099" w:rsidP="00336099">
      <w:pPr>
        <w:spacing w:line="276" w:lineRule="auto"/>
        <w:ind w:firstLine="567"/>
        <w:jc w:val="both"/>
      </w:pPr>
      <w:r>
        <w:t>Atbilstoši šo noteikumu 282.3.apakš</w:t>
      </w:r>
      <w:r w:rsidR="00D3555B">
        <w:t>p</w:t>
      </w:r>
      <w:r>
        <w:t xml:space="preserve">unktam jaunu ēku Rīgas </w:t>
      </w:r>
      <w:r w:rsidR="000C63CE">
        <w:t>vēsturiskā centra</w:t>
      </w:r>
      <w:r w:rsidR="0009318D">
        <w:t xml:space="preserve"> teritorijā, ja tā tiek izvietota ielas frontē vai pret publisko ārtelpu, var būvēt vienīgi atbilstoši </w:t>
      </w:r>
      <w:r w:rsidR="000C63CE">
        <w:t xml:space="preserve">šo noteikumu </w:t>
      </w:r>
      <w:r w:rsidR="0009318D">
        <w:t>grafiskās daļas plānā „R</w:t>
      </w:r>
      <w:r w:rsidR="000E7975">
        <w:t xml:space="preserve">īgas vēsturiskā centra </w:t>
      </w:r>
      <w:r w:rsidR="0009318D">
        <w:t xml:space="preserve">kultūrvēsturiskā mantojuma saglabāšanas un attīstības plāns” attēlotajām </w:t>
      </w:r>
      <w:proofErr w:type="spellStart"/>
      <w:r w:rsidR="0009318D">
        <w:t>būvlaidēm</w:t>
      </w:r>
      <w:proofErr w:type="spellEnd"/>
      <w:r w:rsidR="0009318D">
        <w:t xml:space="preserve">. </w:t>
      </w:r>
    </w:p>
    <w:p w14:paraId="01541402" w14:textId="58F650C9" w:rsidR="0009318D" w:rsidRDefault="0009318D" w:rsidP="0009318D">
      <w:pPr>
        <w:spacing w:line="276" w:lineRule="auto"/>
        <w:ind w:firstLine="567"/>
        <w:jc w:val="both"/>
      </w:pPr>
    </w:p>
    <w:p w14:paraId="5F97EC0F" w14:textId="214BC926" w:rsidR="00336099" w:rsidRDefault="0009318D" w:rsidP="000C63CE">
      <w:pPr>
        <w:spacing w:line="276" w:lineRule="auto"/>
        <w:ind w:firstLine="567"/>
        <w:jc w:val="both"/>
      </w:pPr>
      <w:r>
        <w:t>[</w:t>
      </w:r>
      <w:r w:rsidR="00CB0BFB">
        <w:t>9</w:t>
      </w:r>
      <w:r>
        <w:t xml:space="preserve">] </w:t>
      </w:r>
      <w:r w:rsidR="00CB4CCA">
        <w:t>Pieteicēja</w:t>
      </w:r>
      <w:r w:rsidR="00336099">
        <w:t xml:space="preserve">, kā to secinājusi tiesa un kam tiesvedības gaitā nav iebildusi arī pieteicēja, plānojusi veikt būvniecību tādā teritorijā, kurā jaunu ēku būvniecībai (ēkas novietojumam) </w:t>
      </w:r>
      <w:r w:rsidR="00336099">
        <w:lastRenderedPageBreak/>
        <w:t xml:space="preserve">izvirzāmas minētās prasības par ēkas atrašanās vietu, kas nosakāma atbilstoši zemesgabala </w:t>
      </w:r>
      <w:proofErr w:type="spellStart"/>
      <w:r w:rsidR="00336099">
        <w:t>būvlaidei</w:t>
      </w:r>
      <w:proofErr w:type="spellEnd"/>
      <w:r w:rsidR="00336099">
        <w:t xml:space="preserve">. </w:t>
      </w:r>
      <w:r w:rsidR="0046309C">
        <w:t>N</w:t>
      </w:r>
      <w:r w:rsidR="00CB4CCA">
        <w:t>etiek</w:t>
      </w:r>
      <w:r w:rsidR="00336099">
        <w:t xml:space="preserve"> apšaubīts, ka </w:t>
      </w:r>
      <w:r w:rsidR="0099677F">
        <w:t>faktiski</w:t>
      </w:r>
      <w:r w:rsidR="00CB4CCA">
        <w:t xml:space="preserve"> </w:t>
      </w:r>
      <w:r w:rsidR="00336099">
        <w:t>pieteicējas plānotās būv</w:t>
      </w:r>
      <w:r w:rsidR="00CB4CCA">
        <w:t>es</w:t>
      </w:r>
      <w:r w:rsidR="00336099">
        <w:t xml:space="preserve"> novietojums </w:t>
      </w:r>
      <w:r w:rsidR="00D3555B">
        <w:t xml:space="preserve">neatbilst </w:t>
      </w:r>
      <w:r w:rsidR="00CB4CCA">
        <w:t xml:space="preserve">šīm prasībām. </w:t>
      </w:r>
    </w:p>
    <w:p w14:paraId="7E401197" w14:textId="0FA0AEA5" w:rsidR="00336099" w:rsidRDefault="00CB4CCA" w:rsidP="00CB4CCA">
      <w:pPr>
        <w:spacing w:line="276" w:lineRule="auto"/>
        <w:ind w:firstLine="567"/>
        <w:jc w:val="both"/>
      </w:pPr>
      <w:r>
        <w:t xml:space="preserve">Tomēr tiesa spriedumā secinājusi, ka pieteicējas iecerētās būvniecības īstenošanai attiecīgas prasības nav izvirzāmas. Šie secinājumi balstīti apsvērumos, ka </w:t>
      </w:r>
      <w:r w:rsidR="00442F97">
        <w:t xml:space="preserve">pieteicēja ir plānojusi vienīgi īslaicīgas lietošanas būves </w:t>
      </w:r>
      <w:r w:rsidR="00D3555B">
        <w:t>(</w:t>
      </w:r>
      <w:r w:rsidR="00336099">
        <w:t>kioska</w:t>
      </w:r>
      <w:r w:rsidR="00D3555B">
        <w:t>)</w:t>
      </w:r>
      <w:r w:rsidR="00336099">
        <w:t xml:space="preserve"> būvniecību. Tiesa ņēmusi vērā, ka atbilstoši saistošo noteikumu Nr. 38 129.1.apakšpunktam šādas būves, ja tas netraucē </w:t>
      </w:r>
      <w:r w:rsidR="0009318D">
        <w:t xml:space="preserve">attiecīgajā teritorijā esošo kultūrvēsturisko vērtību uztverei, </w:t>
      </w:r>
      <w:r w:rsidR="00336099">
        <w:t xml:space="preserve">var izvietot starp ielu sarkanajām līnijām. </w:t>
      </w:r>
      <w:r w:rsidR="00AC7D54">
        <w:t xml:space="preserve">Tādējādi tiesa </w:t>
      </w:r>
      <w:r>
        <w:t>atzinusi</w:t>
      </w:r>
      <w:r w:rsidR="00AC7D54">
        <w:t xml:space="preserve">: prasības ēku novietojumam </w:t>
      </w:r>
      <w:proofErr w:type="spellStart"/>
      <w:r w:rsidR="00AC7D54">
        <w:t>perimentrālās</w:t>
      </w:r>
      <w:proofErr w:type="spellEnd"/>
      <w:r w:rsidR="00AC7D54">
        <w:t xml:space="preserve"> apbūves situācijā attiecināmas uz ēku kā </w:t>
      </w:r>
      <w:r w:rsidR="00AC7D54" w:rsidRPr="00DD55A6">
        <w:t>ilglaicīga</w:t>
      </w:r>
      <w:r w:rsidR="00AC7D54">
        <w:t xml:space="preserve"> lietojuma būvi, kas plānota, izmantota vai paredzēta zemesgabala primārajai izmantošanai, un </w:t>
      </w:r>
      <w:r w:rsidR="0046309C">
        <w:t xml:space="preserve">prasības </w:t>
      </w:r>
      <w:r w:rsidR="00AC7D54">
        <w:t>šād</w:t>
      </w:r>
      <w:r w:rsidR="0046309C">
        <w:t xml:space="preserve">ām </w:t>
      </w:r>
      <w:r w:rsidR="00AC7D54">
        <w:t>ēk</w:t>
      </w:r>
      <w:r w:rsidR="00775EC7">
        <w:t>ām</w:t>
      </w:r>
      <w:r w:rsidR="00AC7D54">
        <w:t xml:space="preserve"> </w:t>
      </w:r>
      <w:r w:rsidR="00775EC7">
        <w:t>ir</w:t>
      </w:r>
      <w:r w:rsidR="00AC7D54">
        <w:t xml:space="preserve"> </w:t>
      </w:r>
      <w:r w:rsidR="00775EC7">
        <w:t>atš</w:t>
      </w:r>
      <w:r w:rsidR="00AC7D54">
        <w:t>ķir</w:t>
      </w:r>
      <w:r w:rsidR="00775EC7">
        <w:t>īgas</w:t>
      </w:r>
      <w:r w:rsidR="00AC7D54">
        <w:t xml:space="preserve"> no īslaicīgas lietošanas būvēm, kuras ir iespējams izvietot pat starp ielu sarkanajām līnijām, kas pilnībā izslēgts gadījumos, kad ēkas tiek būvētas ilglaicīgai lietošanai.</w:t>
      </w:r>
    </w:p>
    <w:p w14:paraId="7D503528" w14:textId="113F6006" w:rsidR="00AC7D54" w:rsidRDefault="00AC7D54" w:rsidP="00336099">
      <w:pPr>
        <w:spacing w:line="276" w:lineRule="auto"/>
        <w:ind w:firstLine="567"/>
        <w:jc w:val="both"/>
      </w:pPr>
      <w:r>
        <w:t xml:space="preserve">Senāts turpmāk norādīto iemeslu dēļ šiem secinājumiem nepiekrīt. </w:t>
      </w:r>
    </w:p>
    <w:p w14:paraId="77619850" w14:textId="65D47D3B" w:rsidR="000C63CE" w:rsidRDefault="000C63CE" w:rsidP="00AC7D54">
      <w:pPr>
        <w:spacing w:line="276" w:lineRule="auto"/>
        <w:jc w:val="both"/>
      </w:pPr>
    </w:p>
    <w:p w14:paraId="68BF49BD" w14:textId="578180B7" w:rsidR="00A02139" w:rsidRDefault="000C63CE" w:rsidP="00A02139">
      <w:pPr>
        <w:spacing w:line="276" w:lineRule="auto"/>
        <w:ind w:firstLine="567"/>
        <w:jc w:val="both"/>
      </w:pPr>
      <w:r>
        <w:t>[</w:t>
      </w:r>
      <w:r w:rsidR="00CB0BFB">
        <w:t>10</w:t>
      </w:r>
      <w:r>
        <w:t xml:space="preserve">] </w:t>
      </w:r>
      <w:r w:rsidR="00AC7D54">
        <w:t>Prasības, ka</w:t>
      </w:r>
      <w:r w:rsidR="00CB4CCA">
        <w:t>s</w:t>
      </w:r>
      <w:r w:rsidR="00AC7D54">
        <w:t xml:space="preserve"> attiecas uz īslaicīgas lietošanas būvju izvietošanu starp ielu sarkanajām līnijām, regulē jautājumu par šādu būvju izvietošanu publiskajā ārtelpā – uz ielas. Šo prasību mērķis ir paredzēt, ka situācijās, kurās būvju novietojums netraucē kultūr</w:t>
      </w:r>
      <w:r w:rsidR="008B78E7">
        <w:t>vēsturisko vērtību uztverei, šādu būvju būvniecība ir pieļaujama arī starp ielu sarkanajām līnijām</w:t>
      </w:r>
      <w:r w:rsidR="00A02139">
        <w:t xml:space="preserve">, tas ir teritorijā, kurā ierasti jauna būvniecība vispār nav pieļaujama. </w:t>
      </w:r>
    </w:p>
    <w:p w14:paraId="4B0A37CC" w14:textId="289A85F5" w:rsidR="00AC7D54" w:rsidRDefault="008B78E7" w:rsidP="00A02139">
      <w:pPr>
        <w:spacing w:line="276" w:lineRule="auto"/>
        <w:ind w:firstLine="567"/>
        <w:jc w:val="both"/>
      </w:pPr>
      <w:r>
        <w:t xml:space="preserve">Rīgas vēsturiskā centra teritorijas apbūvei un attīstībai vienlaikus jāspēj nodrošināt gan konkrētās teritorijas īpašo kultūras vēsturisko vērtību aizsardzību, gan šīs teritorijas attīstības iespējas, </w:t>
      </w:r>
      <w:r w:rsidR="00A02139">
        <w:t xml:space="preserve">tostarp </w:t>
      </w:r>
      <w:r>
        <w:t>nodrošinot arī nepieciešamo infrastruktūru tūrisma un citu pakalpojumu pieejamībai. T</w:t>
      </w:r>
      <w:r w:rsidR="00DD55A6">
        <w:t>ā</w:t>
      </w:r>
      <w:r>
        <w:t xml:space="preserve">dēļ, raugoties no teritorijas plānošanas un attīstības viedokļa, ir saprotams pašvaldības mērķis </w:t>
      </w:r>
      <w:r w:rsidR="00F710AC">
        <w:t xml:space="preserve">vispārīgi </w:t>
      </w:r>
      <w:r>
        <w:t xml:space="preserve">pieļaut īslaicīgas lietošanas būvju </w:t>
      </w:r>
      <w:r w:rsidR="00A02139">
        <w:t>būvniecību</w:t>
      </w:r>
      <w:r>
        <w:t xml:space="preserve"> arī starp ielu sarkanajām līnijām, ja ir gūstams apstiprinājums, ka šāda būvniecība neradīs nelabvēlīgu ietekmi uz apkārtējās vides arhitektūr</w:t>
      </w:r>
      <w:r w:rsidR="00DD55A6">
        <w:t>u</w:t>
      </w:r>
      <w:r>
        <w:t>.</w:t>
      </w:r>
    </w:p>
    <w:p w14:paraId="4A2BE319" w14:textId="205E7E95" w:rsidR="00A02139" w:rsidRDefault="008B78E7" w:rsidP="00A02139">
      <w:pPr>
        <w:spacing w:line="276" w:lineRule="auto"/>
        <w:ind w:firstLine="567"/>
        <w:jc w:val="both"/>
      </w:pPr>
      <w:r>
        <w:t xml:space="preserve">Tomēr šāda regulējuma esība </w:t>
      </w:r>
      <w:r w:rsidR="00A02139">
        <w:t xml:space="preserve">neļauj secināt, ka īslaicīgas lietošanas būvju būvniecībai </w:t>
      </w:r>
      <w:r w:rsidR="00BF0C1C">
        <w:t xml:space="preserve">šo būvju ierobežotā ekspluatācijas termiņa dēļ </w:t>
      </w:r>
      <w:r w:rsidR="00A02139">
        <w:t xml:space="preserve">nebūtu izvirzāmas tās prasības būves novietojumam, kas izvirzāmas ēku būvniecībai šādā teritorijā. </w:t>
      </w:r>
    </w:p>
    <w:p w14:paraId="7F62CDB3" w14:textId="04DCD73F" w:rsidR="00A02139" w:rsidRDefault="00A02139" w:rsidP="008B78E7">
      <w:pPr>
        <w:spacing w:line="276" w:lineRule="auto"/>
        <w:ind w:firstLine="567"/>
        <w:jc w:val="both"/>
      </w:pPr>
    </w:p>
    <w:p w14:paraId="7510E053" w14:textId="6A2121F8" w:rsidR="00CD60D7" w:rsidRDefault="00A02139" w:rsidP="00CD60D7">
      <w:pPr>
        <w:spacing w:line="276" w:lineRule="auto"/>
        <w:ind w:firstLine="567"/>
        <w:jc w:val="both"/>
      </w:pPr>
      <w:r>
        <w:t>[1</w:t>
      </w:r>
      <w:r w:rsidR="00CB0BFB">
        <w:t>1</w:t>
      </w:r>
      <w:r>
        <w:t xml:space="preserve">] </w:t>
      </w:r>
      <w:r w:rsidR="00F710AC">
        <w:t xml:space="preserve">Atbilstoši Ministru kabineta </w:t>
      </w:r>
      <w:proofErr w:type="gramStart"/>
      <w:r w:rsidR="00F710AC">
        <w:t>2014.gada</w:t>
      </w:r>
      <w:proofErr w:type="gramEnd"/>
      <w:r w:rsidR="00F710AC">
        <w:t xml:space="preserve"> 19.augusta noteikumu Nr. 500 ,,Vispārīgie būvnoteikumi” 2.18.apakšpunktam īslaicīgas lietošanas būve ir būve, kuras ekspluatācijas laiks nav ilgāks par pieciem gadiem un kas jānojauc līdz minētā termiņa beigām. Šis termiņš atbilstoši </w:t>
      </w:r>
      <w:r w:rsidR="00CD60D7">
        <w:t xml:space="preserve">minēto </w:t>
      </w:r>
      <w:r w:rsidR="00F710AC">
        <w:t xml:space="preserve">noteikumu 10.punktam var tikt pagarināts, kopā nepārsniedzot 10 gadus. </w:t>
      </w:r>
      <w:r w:rsidR="00CD60D7">
        <w:t>Būtībā tād</w:t>
      </w:r>
      <w:r w:rsidR="001A46A6">
        <w:t>s</w:t>
      </w:r>
      <w:r w:rsidR="00CD60D7">
        <w:t xml:space="preserve"> pa</w:t>
      </w:r>
      <w:r w:rsidR="001A46A6">
        <w:t>ts</w:t>
      </w:r>
      <w:r w:rsidR="00CD60D7">
        <w:t xml:space="preserve"> regulējum</w:t>
      </w:r>
      <w:r w:rsidR="001A46A6">
        <w:t>s</w:t>
      </w:r>
      <w:r w:rsidR="00CD60D7">
        <w:t xml:space="preserve"> attiecībā uz īslaicīgas lietošanas būvēm </w:t>
      </w:r>
      <w:r w:rsidR="001A46A6">
        <w:t>bija</w:t>
      </w:r>
      <w:r w:rsidR="00CD60D7">
        <w:t xml:space="preserve"> </w:t>
      </w:r>
      <w:r w:rsidR="00FE371C">
        <w:t>saistošo noteikumu Nr. 38 pieņemšanas laikā spēkā esoš</w:t>
      </w:r>
      <w:r w:rsidR="001A46A6">
        <w:t>ajos</w:t>
      </w:r>
      <w:r w:rsidR="00FE371C">
        <w:t xml:space="preserve"> Ministru kabineta 1997.gada 1.aprīļa noteikum</w:t>
      </w:r>
      <w:r w:rsidR="001A46A6">
        <w:t>os</w:t>
      </w:r>
      <w:r w:rsidR="00FE371C">
        <w:t xml:space="preserve"> Nr. 112 ,,Vispārīgie būvnoteikumi” (šo noteikumu 15. un 27.</w:t>
      </w:r>
      <w:r w:rsidR="00FE371C" w:rsidRPr="00FE371C">
        <w:rPr>
          <w:vertAlign w:val="superscript"/>
        </w:rPr>
        <w:t>1</w:t>
      </w:r>
      <w:r w:rsidR="00FE371C">
        <w:t xml:space="preserve">punkts).  </w:t>
      </w:r>
      <w:r w:rsidR="00CD60D7">
        <w:t xml:space="preserve"> </w:t>
      </w:r>
    </w:p>
    <w:p w14:paraId="48C982DF" w14:textId="24123287" w:rsidR="00FE371C" w:rsidRDefault="00F710AC" w:rsidP="00CD60D7">
      <w:pPr>
        <w:spacing w:line="276" w:lineRule="auto"/>
        <w:ind w:firstLine="567"/>
        <w:jc w:val="both"/>
      </w:pPr>
      <w:r>
        <w:t xml:space="preserve">Lai arī īslaicīgas lietošanas būvju ekspluatācijas termiņš ir </w:t>
      </w:r>
      <w:r w:rsidR="00DD55A6">
        <w:t>ie</w:t>
      </w:r>
      <w:r>
        <w:t xml:space="preserve">robežots, </w:t>
      </w:r>
      <w:r w:rsidR="00CD60D7">
        <w:t xml:space="preserve">minētais </w:t>
      </w:r>
      <w:r w:rsidR="00DD55A6">
        <w:t xml:space="preserve">nedod </w:t>
      </w:r>
      <w:r w:rsidR="00CD60D7">
        <w:t>pamat</w:t>
      </w:r>
      <w:r w:rsidR="00DD55A6">
        <w:t>u</w:t>
      </w:r>
      <w:r w:rsidR="00CD60D7">
        <w:t xml:space="preserve"> uzskatīt, ka </w:t>
      </w:r>
      <w:r>
        <w:t>tāpēc šādu būvju būvniecība</w:t>
      </w:r>
      <w:r w:rsidR="00DD55A6">
        <w:t xml:space="preserve"> ne</w:t>
      </w:r>
      <w:r>
        <w:t>ietekm</w:t>
      </w:r>
      <w:r w:rsidR="00DD55A6">
        <w:t>ē</w:t>
      </w:r>
      <w:r>
        <w:t xml:space="preserve"> konkrētās teritorijas apbūves raksturu, šīs teritorijas dabas un kultūras vērtīb</w:t>
      </w:r>
      <w:r w:rsidR="00DD55A6">
        <w:t>as</w:t>
      </w:r>
      <w:r>
        <w:t xml:space="preserve"> un to aizsardzību.</w:t>
      </w:r>
      <w:r w:rsidR="00BF0C1C">
        <w:t xml:space="preserve"> </w:t>
      </w:r>
      <w:r w:rsidR="00CD60D7">
        <w:t>A</w:t>
      </w:r>
      <w:r w:rsidR="0069490A">
        <w:t>rī īslaicīgas lietošanas būv</w:t>
      </w:r>
      <w:r w:rsidR="00DD55A6">
        <w:t xml:space="preserve">ēm </w:t>
      </w:r>
      <w:r w:rsidR="0069490A">
        <w:t>ir harmonisk</w:t>
      </w:r>
      <w:r w:rsidR="00DD55A6">
        <w:t>i jāiekļaujas</w:t>
      </w:r>
      <w:r w:rsidR="0069490A">
        <w:t xml:space="preserve"> </w:t>
      </w:r>
      <w:r w:rsidR="00DD55A6">
        <w:t>pilsētas veidolā</w:t>
      </w:r>
      <w:r w:rsidR="00F30818">
        <w:t xml:space="preserve">, un tā ir pašvaldības kā par teritorijas plānošanu atbildīgās institūcijas izšķiršanās teritorijas plānošanas un izmantošanos noteikumos </w:t>
      </w:r>
      <w:r w:rsidR="00FE371C">
        <w:t xml:space="preserve">paredzēt, vai konkrētās teritorijas attīstībai un tās vērtību aizsardzībai </w:t>
      </w:r>
      <w:r w:rsidR="00CB4CCA">
        <w:t xml:space="preserve">ir pieļaujams noteikt </w:t>
      </w:r>
      <w:r w:rsidR="00FE371C">
        <w:t xml:space="preserve">atšķirīgas prasības tieši īslaicīgas lietošanas būvju būvniecībai. </w:t>
      </w:r>
    </w:p>
    <w:p w14:paraId="2E1378FD" w14:textId="77777777" w:rsidR="002D351E" w:rsidRDefault="002D351E" w:rsidP="002D351E">
      <w:pPr>
        <w:spacing w:line="276" w:lineRule="auto"/>
        <w:ind w:firstLine="567"/>
        <w:jc w:val="both"/>
      </w:pPr>
    </w:p>
    <w:p w14:paraId="4B7A96F8" w14:textId="5437E645" w:rsidR="002D351E" w:rsidRDefault="002D351E" w:rsidP="002D351E">
      <w:pPr>
        <w:spacing w:line="276" w:lineRule="auto"/>
        <w:ind w:firstLine="567"/>
        <w:jc w:val="both"/>
      </w:pPr>
      <w:r>
        <w:lastRenderedPageBreak/>
        <w:t xml:space="preserve">[12] </w:t>
      </w:r>
      <w:r w:rsidR="00CD60D7" w:rsidRPr="00CD60D7">
        <w:t>Saistošo noteikumu Nr.</w:t>
      </w:r>
      <w:r w:rsidR="00DD55A6">
        <w:t xml:space="preserve"> 38 </w:t>
      </w:r>
      <w:r w:rsidR="00CD60D7" w:rsidRPr="00CD60D7">
        <w:t xml:space="preserve">281.3 un 282.3.apakšpunktā nav </w:t>
      </w:r>
      <w:r w:rsidR="00CB0BFB">
        <w:t>tieši noteikts</w:t>
      </w:r>
      <w:r w:rsidR="00CD60D7" w:rsidRPr="00CD60D7">
        <w:t>, ka šīs prasības būtu attiecināmas tikai uz tādām būvēm, kas tiek būvētas ilglaicīgai lietošanai.</w:t>
      </w:r>
      <w:r>
        <w:t xml:space="preserve"> Lai arī 282.3.apakšpunktā, paredzot ierobežojumus būvju izvietošanai, ir lietots vārdu savienojums „jaunu ēku būvniecībai”</w:t>
      </w:r>
      <w:r w:rsidR="002F6E40">
        <w:t>,</w:t>
      </w:r>
      <w:r>
        <w:t xml:space="preserve"> un </w:t>
      </w:r>
      <w:r w:rsidR="00216CD0">
        <w:t xml:space="preserve">atbilstoši </w:t>
      </w:r>
      <w:r w:rsidR="00CB0BFB">
        <w:t>saistošo noteikumu Nr. 38 2.25.apakšpunkt</w:t>
      </w:r>
      <w:r>
        <w:t>ā</w:t>
      </w:r>
      <w:r w:rsidR="00CB0BFB">
        <w:t xml:space="preserve"> ietvert</w:t>
      </w:r>
      <w:r>
        <w:t>ā</w:t>
      </w:r>
      <w:r w:rsidR="00CB0BFB">
        <w:t xml:space="preserve"> jēdziena „ēka” skaidrojum</w:t>
      </w:r>
      <w:r>
        <w:t>am ēka ir</w:t>
      </w:r>
      <w:r w:rsidR="00CB0BFB">
        <w:t xml:space="preserve"> atsevišķi, ilglaicīgi lietojama apjumta būve, </w:t>
      </w:r>
      <w:r>
        <w:t>minētais nav pamats uzskatīt, ka īslaicīgas lietošanas būvju būvniecībai attiecīgās prasības nebūtu izvirzāmas. P</w:t>
      </w:r>
      <w:r w:rsidR="00CB0BFB">
        <w:t xml:space="preserve">rasības teritorijas apbūvei aplūkojamas kontekstā ar </w:t>
      </w:r>
      <w:r>
        <w:t>šo</w:t>
      </w:r>
      <w:r w:rsidR="00CB0BFB">
        <w:t xml:space="preserve"> prasību mērķi</w:t>
      </w:r>
      <w:r>
        <w:t xml:space="preserve">, nevis pievēršoties </w:t>
      </w:r>
      <w:r w:rsidR="002F6E40">
        <w:t xml:space="preserve">tikai </w:t>
      </w:r>
      <w:r>
        <w:t xml:space="preserve">šo prasību gramatiskajam formulējumam. </w:t>
      </w:r>
    </w:p>
    <w:p w14:paraId="5529CE12" w14:textId="0AC3F279" w:rsidR="00CD60D7" w:rsidRDefault="002D351E" w:rsidP="002D351E">
      <w:pPr>
        <w:spacing w:line="276" w:lineRule="auto"/>
        <w:ind w:firstLine="567"/>
        <w:jc w:val="both"/>
      </w:pPr>
      <w:r>
        <w:t xml:space="preserve">Šajā ziņā jāņem vērā, ka </w:t>
      </w:r>
      <w:r w:rsidR="00CB0BFB">
        <w:t xml:space="preserve">pamats nošķirt ilglaicīgas un īslaicīgas lietošanas būves </w:t>
      </w:r>
      <w:r w:rsidR="002F6E40">
        <w:t xml:space="preserve">konkrēto tiesību normu kontekstā </w:t>
      </w:r>
      <w:r w:rsidR="00CB0BFB">
        <w:t xml:space="preserve">neizriet arī no šo </w:t>
      </w:r>
      <w:r w:rsidR="00CD60D7" w:rsidRPr="00CD60D7">
        <w:t xml:space="preserve">prasību </w:t>
      </w:r>
      <w:r w:rsidR="002F6E40">
        <w:t>mērķa</w:t>
      </w:r>
      <w:r w:rsidR="00CD60D7" w:rsidRPr="00CD60D7">
        <w:t xml:space="preserve"> saglabāt vēsturiski izveidojušos pilsētbūvnieciskos principus, lai jaunais apbūves elements iekļautos kopējā apbūvē.</w:t>
      </w:r>
      <w:r w:rsidR="004E1139" w:rsidRPr="004E1139">
        <w:t xml:space="preserve"> </w:t>
      </w:r>
      <w:r>
        <w:t xml:space="preserve">Šis mērķis kopumā vērtējams kā vienlīdz būtisks arī tad, ja tiek lemts par tādu būvju būvniecību, kas apkārtējo vidi ietekmēs ne ilgāk kā 10 gadus. </w:t>
      </w:r>
      <w:r w:rsidR="001A46A6">
        <w:t xml:space="preserve">Pretējā gadījumā </w:t>
      </w:r>
      <w:r w:rsidR="00216CD0">
        <w:t xml:space="preserve">ar </w:t>
      </w:r>
      <w:r w:rsidR="001A46A6">
        <w:t>īslaicīgas lietošanas būv</w:t>
      </w:r>
      <w:r w:rsidR="00A07DC6">
        <w:t>ju izvietojum</w:t>
      </w:r>
      <w:r w:rsidR="00216CD0">
        <w:t>u</w:t>
      </w:r>
      <w:r w:rsidR="00A07DC6">
        <w:t xml:space="preserve"> </w:t>
      </w:r>
      <w:r w:rsidR="00216CD0">
        <w:t>varētu tikt</w:t>
      </w:r>
      <w:r w:rsidR="001A46A6">
        <w:t xml:space="preserve"> izjaukt</w:t>
      </w:r>
      <w:r w:rsidR="00216CD0">
        <w:t>a</w:t>
      </w:r>
      <w:r w:rsidR="001A46A6">
        <w:t xml:space="preserve"> </w:t>
      </w:r>
      <w:r w:rsidR="008A0819">
        <w:t xml:space="preserve">plānotā </w:t>
      </w:r>
      <w:r w:rsidR="00A07DC6">
        <w:t xml:space="preserve">attiecīgās teritorijas </w:t>
      </w:r>
      <w:r w:rsidR="008A0819">
        <w:t xml:space="preserve">apbūves </w:t>
      </w:r>
      <w:r w:rsidR="002F6E40">
        <w:t>kopaina</w:t>
      </w:r>
      <w:r w:rsidR="00A07DC6">
        <w:rPr>
          <w:noProof/>
        </w:rPr>
        <w:t xml:space="preserve">. </w:t>
      </w:r>
    </w:p>
    <w:p w14:paraId="71C9331B" w14:textId="5C4F6B47" w:rsidR="00CD60D7" w:rsidRDefault="00CD60D7" w:rsidP="004E1139">
      <w:pPr>
        <w:spacing w:line="276" w:lineRule="auto"/>
        <w:ind w:firstLine="567"/>
        <w:jc w:val="both"/>
      </w:pPr>
      <w:r w:rsidRPr="00CD60D7">
        <w:t>Līdz ar to tāpēc vien, ka saistoš</w:t>
      </w:r>
      <w:r w:rsidR="00734E79">
        <w:t>o</w:t>
      </w:r>
      <w:r w:rsidRPr="00CD60D7">
        <w:t xml:space="preserve"> noteikum</w:t>
      </w:r>
      <w:r w:rsidR="00734E79">
        <w:t>u</w:t>
      </w:r>
      <w:r w:rsidRPr="00CD60D7">
        <w:t xml:space="preserve"> Nr.</w:t>
      </w:r>
      <w:r w:rsidR="00DD472E">
        <w:t> </w:t>
      </w:r>
      <w:r w:rsidRPr="00CD60D7">
        <w:t>38</w:t>
      </w:r>
      <w:r w:rsidR="00734E79">
        <w:t xml:space="preserve"> 129.1.apakšpunkts, izvērtējot būves ietekmi uz konkrētās teritorijas kultūrvēsturisk</w:t>
      </w:r>
      <w:r w:rsidR="008A0819">
        <w:t>ajām</w:t>
      </w:r>
      <w:r w:rsidR="00734E79">
        <w:t xml:space="preserve"> vērtībām,</w:t>
      </w:r>
      <w:r w:rsidRPr="00CD60D7">
        <w:t xml:space="preserve"> pieļauj īslaicīgas lietošanas būvju izvietošanu </w:t>
      </w:r>
      <w:r w:rsidR="00FE371C" w:rsidRPr="00CD60D7">
        <w:t xml:space="preserve">arī </w:t>
      </w:r>
      <w:r w:rsidRPr="00CD60D7">
        <w:t xml:space="preserve">starp ielu sarkanajām līnijām, </w:t>
      </w:r>
      <w:r w:rsidR="00FE371C">
        <w:t>Senāts nesaskata iemeslus uzskatīt, ka šādu</w:t>
      </w:r>
      <w:r w:rsidRPr="00CD60D7">
        <w:t xml:space="preserve"> būvju </w:t>
      </w:r>
      <w:r w:rsidR="00734E79">
        <w:t xml:space="preserve">novietojums zemesgabalā būtu atkarīgs tikai no </w:t>
      </w:r>
      <w:r w:rsidR="00FE371C">
        <w:t xml:space="preserve">zemesgabala īpašnieka vai nomnieka </w:t>
      </w:r>
      <w:r w:rsidR="00DD472E">
        <w:t>vēlmes</w:t>
      </w:r>
      <w:r w:rsidR="00FE371C">
        <w:t xml:space="preserve">. </w:t>
      </w:r>
      <w:r w:rsidR="00DD472E">
        <w:t>Kā jau iepriekš atzīts, m</w:t>
      </w:r>
      <w:r w:rsidR="00FE371C">
        <w:t xml:space="preserve">inētais regulējums vienīgi pieļauj īslaicīgas lietošanas būvju būvniecību </w:t>
      </w:r>
      <w:r w:rsidR="00734E79">
        <w:t>izņēmuma situācijā</w:t>
      </w:r>
      <w:r w:rsidR="00FE371C">
        <w:t xml:space="preserve"> arī tādā teritorijā, kurā parasti jauna būvniecība vispār nebūtu pieļaujama. </w:t>
      </w:r>
      <w:r w:rsidR="00734E79">
        <w:t>Atkāpes no saistošo noteikumu Nr. </w:t>
      </w:r>
      <w:r w:rsidR="0013283A">
        <w:t xml:space="preserve">38 </w:t>
      </w:r>
      <w:r w:rsidR="00734E79" w:rsidRPr="00734E79">
        <w:t>282.3.apakšpunkta prasīb</w:t>
      </w:r>
      <w:r w:rsidR="00734E79">
        <w:t>ām pieļaujam</w:t>
      </w:r>
      <w:r w:rsidR="00DD472E">
        <w:t>a</w:t>
      </w:r>
      <w:r w:rsidR="00734E79">
        <w:t>s vien šo noteikumu 284.punktā paredzētajos gadījumos, kam tiesa, izdarot kļūdainus secinājumus par</w:t>
      </w:r>
      <w:r w:rsidR="0075303B">
        <w:t xml:space="preserve"> attiecīgo prasību </w:t>
      </w:r>
      <w:r w:rsidR="0013283A">
        <w:t>piemērošanu</w:t>
      </w:r>
      <w:r w:rsidR="0075303B">
        <w:t xml:space="preserve">, nav </w:t>
      </w:r>
      <w:r w:rsidR="00574390">
        <w:t xml:space="preserve">pievērsusies. </w:t>
      </w:r>
    </w:p>
    <w:p w14:paraId="67C97309" w14:textId="6768B148" w:rsidR="00BF0C1C" w:rsidRDefault="00BF0C1C" w:rsidP="00BF0C1C">
      <w:pPr>
        <w:spacing w:line="276" w:lineRule="auto"/>
        <w:ind w:firstLine="567"/>
        <w:jc w:val="both"/>
      </w:pPr>
    </w:p>
    <w:p w14:paraId="0DDCA439" w14:textId="56C48A81" w:rsidR="0069490A" w:rsidRDefault="00BF0C1C" w:rsidP="00574390">
      <w:pPr>
        <w:spacing w:line="276" w:lineRule="auto"/>
        <w:ind w:firstLine="567"/>
        <w:jc w:val="both"/>
      </w:pPr>
      <w:r>
        <w:t>[1</w:t>
      </w:r>
      <w:r w:rsidR="0075303B">
        <w:t>3</w:t>
      </w:r>
      <w:r>
        <w:t xml:space="preserve">] </w:t>
      </w:r>
      <w:r w:rsidR="00574390">
        <w:t>Apkopojot minēto, Senāts atzīst</w:t>
      </w:r>
      <w:r w:rsidR="008A0819">
        <w:t>, ka</w:t>
      </w:r>
      <w:r w:rsidR="00574390">
        <w:t xml:space="preserve"> </w:t>
      </w:r>
      <w:r w:rsidR="00CD60D7">
        <w:t xml:space="preserve">tiesas secinājumi par strīdus tiesību normu nepiemērošanu konkrētajā gadījumā balstīti kļūdainos secinājumos par šo normu </w:t>
      </w:r>
      <w:r w:rsidR="0075303B">
        <w:t>saturu</w:t>
      </w:r>
      <w:r w:rsidR="00CD60D7">
        <w:t>. Līdz ar to pārsūdzētais apgabaltiesas spriedums atceļams un lieta nododama atkārtotai izskatīšanai apelācijas instances tiesai.</w:t>
      </w:r>
    </w:p>
    <w:p w14:paraId="4D025F17" w14:textId="77777777" w:rsidR="008A0819" w:rsidRDefault="008A0819" w:rsidP="00574390">
      <w:pPr>
        <w:spacing w:line="276" w:lineRule="auto"/>
        <w:ind w:firstLine="567"/>
        <w:jc w:val="both"/>
      </w:pPr>
    </w:p>
    <w:p w14:paraId="7F133DF8" w14:textId="77777777" w:rsidR="003047F5" w:rsidRPr="0082381C" w:rsidRDefault="003047F5" w:rsidP="00B36899">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5B812735"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CB0BFB">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56FE2BEB" w14:textId="77777777" w:rsidR="003047F5" w:rsidRPr="0082381C" w:rsidRDefault="003047F5" w:rsidP="000B0A3A">
      <w:pPr>
        <w:spacing w:line="276" w:lineRule="auto"/>
        <w:ind w:firstLine="567"/>
        <w:jc w:val="both"/>
      </w:pPr>
    </w:p>
    <w:p w14:paraId="6FE7AC9C" w14:textId="32AFA7AA"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7FB666C4" w:rsidR="00A6596A" w:rsidRPr="0082381C" w:rsidRDefault="00CB0BFB" w:rsidP="00D3210B">
      <w:pPr>
        <w:spacing w:line="276" w:lineRule="auto"/>
        <w:ind w:firstLine="567"/>
        <w:jc w:val="both"/>
      </w:pPr>
      <w:r>
        <w:t xml:space="preserve">Atcelt Administratīvās apgabaltiesas </w:t>
      </w:r>
      <w:proofErr w:type="gramStart"/>
      <w:r>
        <w:t>2018.gada</w:t>
      </w:r>
      <w:proofErr w:type="gramEnd"/>
      <w:r>
        <w:t xml:space="preserve"> 23.maija spriedumu daļā, kurā apmierināts SIA ,,</w:t>
      </w:r>
      <w:proofErr w:type="spellStart"/>
      <w:r>
        <w:t>Coffee</w:t>
      </w:r>
      <w:proofErr w:type="spellEnd"/>
      <w:r>
        <w:t xml:space="preserve"> </w:t>
      </w:r>
      <w:proofErr w:type="spellStart"/>
      <w:r>
        <w:t>Drive</w:t>
      </w:r>
      <w:proofErr w:type="spellEnd"/>
      <w:r>
        <w:t>” pieteikums un Rīgas pilsētas būvvaldei uzdots viena mēneša laikā no sprieduma spēkā stāšanās dienas atkārtoti izskatīt SIA ,,</w:t>
      </w:r>
      <w:proofErr w:type="spellStart"/>
      <w:r>
        <w:t>Coffee</w:t>
      </w:r>
      <w:proofErr w:type="spellEnd"/>
      <w:r>
        <w:t xml:space="preserve"> </w:t>
      </w:r>
      <w:proofErr w:type="spellStart"/>
      <w:r>
        <w:t>Drive</w:t>
      </w:r>
      <w:proofErr w:type="spellEnd"/>
      <w:r>
        <w:t>” 2016.gada 16.maijā iesniegto paskaidrojuma rakstu</w:t>
      </w:r>
      <w:r w:rsidR="00B36899">
        <w:t xml:space="preserve">, un nosūtīt lietu šajā daļā jaunai izskatīšanai </w:t>
      </w:r>
      <w:r w:rsidR="001F0455">
        <w:t>Administratīvajai apgabal</w:t>
      </w:r>
      <w:r w:rsidR="00B36899">
        <w:t>tiesai</w:t>
      </w:r>
      <w:r>
        <w:t>.</w:t>
      </w:r>
    </w:p>
    <w:p w14:paraId="2D9692AA" w14:textId="458C123E" w:rsidR="00A6596A" w:rsidRPr="0082381C" w:rsidRDefault="00CB0BFB" w:rsidP="00D3210B">
      <w:pPr>
        <w:spacing w:line="276" w:lineRule="auto"/>
        <w:ind w:firstLine="567"/>
        <w:jc w:val="both"/>
      </w:pPr>
      <w:r>
        <w:t xml:space="preserve">Atmaksāt Rīgas pilsētas būvvaldei drošības naudu 70 </w:t>
      </w:r>
      <w:proofErr w:type="spellStart"/>
      <w:r w:rsidRPr="00CB0BFB">
        <w:rPr>
          <w:i/>
          <w:iCs/>
        </w:rPr>
        <w:t>euro</w:t>
      </w:r>
      <w:proofErr w:type="spellEnd"/>
      <w:r>
        <w:t xml:space="preserve">.  </w:t>
      </w:r>
    </w:p>
    <w:p w14:paraId="4B4C74F8" w14:textId="010D38F2" w:rsidR="00F43FAD" w:rsidRPr="004117DA" w:rsidRDefault="00941626" w:rsidP="004117DA">
      <w:pPr>
        <w:spacing w:line="276" w:lineRule="auto"/>
        <w:ind w:firstLine="567"/>
        <w:jc w:val="both"/>
      </w:pPr>
      <w:r w:rsidRPr="0082381C">
        <w:t xml:space="preserve">Spriedums </w:t>
      </w:r>
      <w:r w:rsidR="00A6596A" w:rsidRPr="0082381C">
        <w:t>nav pārsūdzams.</w:t>
      </w:r>
    </w:p>
    <w:sectPr w:rsidR="00F43FAD" w:rsidRPr="004117DA" w:rsidSect="004117D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EE2A3" w14:textId="77777777" w:rsidR="007A359E" w:rsidRDefault="007A359E" w:rsidP="003047F5">
      <w:r>
        <w:separator/>
      </w:r>
    </w:p>
  </w:endnote>
  <w:endnote w:type="continuationSeparator" w:id="0">
    <w:p w14:paraId="68100360" w14:textId="77777777" w:rsidR="007A359E" w:rsidRDefault="007A359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3EA47D77" w:rsidR="00FF74F7" w:rsidRDefault="00FF74F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D4B5F">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B41E0">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9772C" w14:textId="77777777" w:rsidR="007A359E" w:rsidRDefault="007A359E" w:rsidP="003047F5">
      <w:r>
        <w:separator/>
      </w:r>
    </w:p>
  </w:footnote>
  <w:footnote w:type="continuationSeparator" w:id="0">
    <w:p w14:paraId="720135D6" w14:textId="77777777" w:rsidR="007A359E" w:rsidRDefault="007A359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45B14"/>
    <w:rsid w:val="000708AF"/>
    <w:rsid w:val="0009318D"/>
    <w:rsid w:val="000B0A3A"/>
    <w:rsid w:val="000B711F"/>
    <w:rsid w:val="000C63CE"/>
    <w:rsid w:val="000E7975"/>
    <w:rsid w:val="000E7A79"/>
    <w:rsid w:val="001108D8"/>
    <w:rsid w:val="001155AC"/>
    <w:rsid w:val="0013283A"/>
    <w:rsid w:val="001646E9"/>
    <w:rsid w:val="0019238A"/>
    <w:rsid w:val="001A0495"/>
    <w:rsid w:val="001A46A6"/>
    <w:rsid w:val="001A7AA4"/>
    <w:rsid w:val="001D2A76"/>
    <w:rsid w:val="001E3A09"/>
    <w:rsid w:val="001F0455"/>
    <w:rsid w:val="00216CD0"/>
    <w:rsid w:val="00236E52"/>
    <w:rsid w:val="00237F92"/>
    <w:rsid w:val="0027469B"/>
    <w:rsid w:val="002748A8"/>
    <w:rsid w:val="00293462"/>
    <w:rsid w:val="00297367"/>
    <w:rsid w:val="002D351E"/>
    <w:rsid w:val="002F3D21"/>
    <w:rsid w:val="002F6E40"/>
    <w:rsid w:val="00301A51"/>
    <w:rsid w:val="003047F5"/>
    <w:rsid w:val="003069A8"/>
    <w:rsid w:val="00336099"/>
    <w:rsid w:val="0035346E"/>
    <w:rsid w:val="003E0A02"/>
    <w:rsid w:val="003E73F4"/>
    <w:rsid w:val="004117DA"/>
    <w:rsid w:val="00424B84"/>
    <w:rsid w:val="0043182C"/>
    <w:rsid w:val="00442F97"/>
    <w:rsid w:val="00454226"/>
    <w:rsid w:val="0046309C"/>
    <w:rsid w:val="00491DEC"/>
    <w:rsid w:val="004A4903"/>
    <w:rsid w:val="004E1139"/>
    <w:rsid w:val="004F2D3F"/>
    <w:rsid w:val="004F69B0"/>
    <w:rsid w:val="00520A63"/>
    <w:rsid w:val="00521A02"/>
    <w:rsid w:val="00543E46"/>
    <w:rsid w:val="00574390"/>
    <w:rsid w:val="005B41E0"/>
    <w:rsid w:val="005C4A6F"/>
    <w:rsid w:val="005E4EDC"/>
    <w:rsid w:val="006062AD"/>
    <w:rsid w:val="006145FE"/>
    <w:rsid w:val="00652AAD"/>
    <w:rsid w:val="0069490A"/>
    <w:rsid w:val="006A18FF"/>
    <w:rsid w:val="006B7BBC"/>
    <w:rsid w:val="006D4B5F"/>
    <w:rsid w:val="006F5D3B"/>
    <w:rsid w:val="00734E79"/>
    <w:rsid w:val="0075303B"/>
    <w:rsid w:val="007709C7"/>
    <w:rsid w:val="00775EC7"/>
    <w:rsid w:val="007A359E"/>
    <w:rsid w:val="0082381C"/>
    <w:rsid w:val="0083070B"/>
    <w:rsid w:val="00833668"/>
    <w:rsid w:val="00835731"/>
    <w:rsid w:val="008570F8"/>
    <w:rsid w:val="008860F8"/>
    <w:rsid w:val="008A0819"/>
    <w:rsid w:val="008B78E7"/>
    <w:rsid w:val="00910CE5"/>
    <w:rsid w:val="009229FE"/>
    <w:rsid w:val="00936C73"/>
    <w:rsid w:val="00941626"/>
    <w:rsid w:val="00941F06"/>
    <w:rsid w:val="009639F7"/>
    <w:rsid w:val="0099677F"/>
    <w:rsid w:val="009B7A86"/>
    <w:rsid w:val="00A00062"/>
    <w:rsid w:val="00A02139"/>
    <w:rsid w:val="00A07DC6"/>
    <w:rsid w:val="00A44695"/>
    <w:rsid w:val="00A6596A"/>
    <w:rsid w:val="00A831F1"/>
    <w:rsid w:val="00AA68F4"/>
    <w:rsid w:val="00AC7D54"/>
    <w:rsid w:val="00AF2237"/>
    <w:rsid w:val="00B249E0"/>
    <w:rsid w:val="00B36182"/>
    <w:rsid w:val="00B36899"/>
    <w:rsid w:val="00B44D3B"/>
    <w:rsid w:val="00B50655"/>
    <w:rsid w:val="00BB4182"/>
    <w:rsid w:val="00BB5382"/>
    <w:rsid w:val="00BB6BA2"/>
    <w:rsid w:val="00BD6473"/>
    <w:rsid w:val="00BF0C1C"/>
    <w:rsid w:val="00C82019"/>
    <w:rsid w:val="00C87400"/>
    <w:rsid w:val="00C8769A"/>
    <w:rsid w:val="00CB0BFB"/>
    <w:rsid w:val="00CB4CCA"/>
    <w:rsid w:val="00CD60D7"/>
    <w:rsid w:val="00D3210B"/>
    <w:rsid w:val="00D3555B"/>
    <w:rsid w:val="00D7028E"/>
    <w:rsid w:val="00D7177F"/>
    <w:rsid w:val="00D80FCD"/>
    <w:rsid w:val="00D87827"/>
    <w:rsid w:val="00DB3EF7"/>
    <w:rsid w:val="00DD472E"/>
    <w:rsid w:val="00DD55A6"/>
    <w:rsid w:val="00DF2158"/>
    <w:rsid w:val="00E5207C"/>
    <w:rsid w:val="00E87F0F"/>
    <w:rsid w:val="00E9000E"/>
    <w:rsid w:val="00EC5534"/>
    <w:rsid w:val="00ED39EF"/>
    <w:rsid w:val="00EE683F"/>
    <w:rsid w:val="00F30818"/>
    <w:rsid w:val="00F43FAD"/>
    <w:rsid w:val="00F637BB"/>
    <w:rsid w:val="00F710AC"/>
    <w:rsid w:val="00F81367"/>
    <w:rsid w:val="00F95A46"/>
    <w:rsid w:val="00FB5C71"/>
    <w:rsid w:val="00FC5AE2"/>
    <w:rsid w:val="00FD25E0"/>
    <w:rsid w:val="00FE371C"/>
    <w:rsid w:val="00FF74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1E0"/>
    <w:rPr>
      <w:color w:val="0563C1" w:themeColor="hyperlink"/>
      <w:u w:val="single"/>
    </w:rPr>
  </w:style>
  <w:style w:type="character" w:styleId="UnresolvedMention">
    <w:name w:val="Unresolved Mention"/>
    <w:basedOn w:val="DefaultParagraphFont"/>
    <w:uiPriority w:val="99"/>
    <w:semiHidden/>
    <w:unhideWhenUsed/>
    <w:rsid w:val="005B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204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3A1F-DBA4-460A-8A1A-CD41D44C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7774</Words>
  <Characters>4432</Characters>
  <Application>Microsoft Office Word</Application>
  <DocSecurity>0</DocSecurity>
  <Lines>36</Lines>
  <Paragraphs>24</Paragraphs>
  <ScaleCrop>false</ScaleCrop>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2020-12-02T12:01:00Z</dcterms:created>
  <dcterms:modified xsi:type="dcterms:W3CDTF">2020-12-18T13:21:00Z</dcterms:modified>
</cp:coreProperties>
</file>