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F81344" w14:textId="77777777" w:rsidR="00015BCF" w:rsidRDefault="00015BCF" w:rsidP="00015BCF">
      <w:pPr>
        <w:shd w:val="clear" w:color="auto" w:fill="FFFFFF" w:themeFill="background1"/>
        <w:spacing w:line="259" w:lineRule="auto"/>
        <w:jc w:val="both"/>
        <w:rPr>
          <w:b/>
          <w:bCs/>
          <w:iCs/>
        </w:rPr>
      </w:pPr>
      <w:bookmarkStart w:id="0" w:name="_Hlk50029290"/>
      <w:r w:rsidRPr="000634B0">
        <w:rPr>
          <w:b/>
          <w:bCs/>
          <w:iCs/>
        </w:rPr>
        <w:t>Dzīvojamās mājas kapitālais remonts kā pamatojums īres līguma izbeigšanai, ja ēkas īpašnieks ir juridiska persona, kuras īpašuma tiesības uz ēku īpašumu nodibinātas kā zemes īpašuma bijušā īpašnieka tiesību pārmantotājai</w:t>
      </w:r>
    </w:p>
    <w:p w14:paraId="3BAD2579" w14:textId="40783C4F" w:rsidR="00402976" w:rsidRPr="000D460F" w:rsidRDefault="00402976" w:rsidP="00015BCF">
      <w:pPr>
        <w:pStyle w:val="NoSpacing"/>
        <w:spacing w:line="276" w:lineRule="auto"/>
        <w:ind w:firstLine="567"/>
      </w:pPr>
    </w:p>
    <w:p w14:paraId="7C837A0E" w14:textId="355D2CDC" w:rsidR="00402976" w:rsidRPr="00B67348" w:rsidRDefault="00402976" w:rsidP="000D460F">
      <w:pPr>
        <w:pStyle w:val="NoSpacing"/>
        <w:spacing w:line="276" w:lineRule="auto"/>
        <w:ind w:firstLine="567"/>
        <w:jc w:val="center"/>
        <w:rPr>
          <w:b/>
        </w:rPr>
      </w:pPr>
      <w:r w:rsidRPr="00B67348">
        <w:rPr>
          <w:b/>
        </w:rPr>
        <w:t>Latvijas Republikas Senāt</w:t>
      </w:r>
      <w:r w:rsidR="00717BA2" w:rsidRPr="00B67348">
        <w:rPr>
          <w:b/>
        </w:rPr>
        <w:t>a</w:t>
      </w:r>
    </w:p>
    <w:p w14:paraId="528ED2EE" w14:textId="4BE3D22C" w:rsidR="00717BA2" w:rsidRPr="00B67348" w:rsidRDefault="00717BA2" w:rsidP="000D460F">
      <w:pPr>
        <w:pStyle w:val="NoSpacing"/>
        <w:spacing w:line="276" w:lineRule="auto"/>
        <w:ind w:firstLine="567"/>
        <w:jc w:val="center"/>
        <w:rPr>
          <w:b/>
        </w:rPr>
      </w:pPr>
      <w:r w:rsidRPr="00B67348">
        <w:rPr>
          <w:b/>
        </w:rPr>
        <w:t>Civillietu departamenta</w:t>
      </w:r>
    </w:p>
    <w:p w14:paraId="7E02C51C" w14:textId="22924AFF" w:rsidR="00717BA2" w:rsidRPr="00B67348" w:rsidRDefault="00717BA2" w:rsidP="000D460F">
      <w:pPr>
        <w:pStyle w:val="NoSpacing"/>
        <w:spacing w:line="276" w:lineRule="auto"/>
        <w:ind w:firstLine="567"/>
        <w:jc w:val="center"/>
        <w:rPr>
          <w:b/>
        </w:rPr>
      </w:pPr>
      <w:proofErr w:type="gramStart"/>
      <w:r w:rsidRPr="00B67348">
        <w:rPr>
          <w:b/>
        </w:rPr>
        <w:t>2020.gada</w:t>
      </w:r>
      <w:proofErr w:type="gramEnd"/>
      <w:r w:rsidRPr="00B67348">
        <w:rPr>
          <w:b/>
        </w:rPr>
        <w:t xml:space="preserve"> 29.oktobra</w:t>
      </w:r>
    </w:p>
    <w:p w14:paraId="5AEE68E4" w14:textId="77777777" w:rsidR="00402976" w:rsidRPr="00B67348" w:rsidRDefault="00402976" w:rsidP="000D460F">
      <w:pPr>
        <w:pStyle w:val="NoSpacing"/>
        <w:spacing w:line="276" w:lineRule="auto"/>
        <w:ind w:firstLine="567"/>
        <w:jc w:val="center"/>
        <w:rPr>
          <w:b/>
        </w:rPr>
      </w:pPr>
      <w:r w:rsidRPr="00B67348">
        <w:rPr>
          <w:b/>
        </w:rPr>
        <w:t>SPRIEDUMS</w:t>
      </w:r>
    </w:p>
    <w:p w14:paraId="0A8EB1A6" w14:textId="77777777" w:rsidR="00717BA2" w:rsidRPr="00B67348" w:rsidRDefault="00717BA2" w:rsidP="00717BA2">
      <w:pPr>
        <w:pStyle w:val="NoSpacing"/>
        <w:spacing w:line="276" w:lineRule="auto"/>
        <w:ind w:firstLine="567"/>
        <w:jc w:val="center"/>
        <w:rPr>
          <w:b/>
          <w:bCs/>
        </w:rPr>
      </w:pPr>
      <w:r w:rsidRPr="00B67348">
        <w:rPr>
          <w:b/>
          <w:bCs/>
        </w:rPr>
        <w:t>Lieta Nr. C17124614, SKC-857/2020</w:t>
      </w:r>
    </w:p>
    <w:p w14:paraId="75A80F58" w14:textId="3F3374FD" w:rsidR="00402976" w:rsidRPr="00B67348" w:rsidRDefault="00015BCF" w:rsidP="00717BA2">
      <w:pPr>
        <w:pStyle w:val="NoSpacing"/>
        <w:spacing w:line="276" w:lineRule="auto"/>
        <w:ind w:firstLine="567"/>
        <w:jc w:val="center"/>
      </w:pPr>
      <w:hyperlink r:id="rId8" w:history="1">
        <w:r w:rsidR="00717BA2" w:rsidRPr="00B67348">
          <w:rPr>
            <w:rStyle w:val="Hyperlink"/>
            <w:shd w:val="clear" w:color="auto" w:fill="FFFFFF"/>
          </w:rPr>
          <w:t>ECLI:LV:AT:2020:1029.C17124614.13.S</w:t>
        </w:r>
      </w:hyperlink>
    </w:p>
    <w:p w14:paraId="341BF1DE" w14:textId="77777777" w:rsidR="00717BA2" w:rsidRPr="00B67348" w:rsidRDefault="00717BA2" w:rsidP="00717BA2">
      <w:pPr>
        <w:pStyle w:val="NoSpacing"/>
        <w:spacing w:line="276" w:lineRule="auto"/>
        <w:ind w:firstLine="567"/>
        <w:jc w:val="center"/>
      </w:pPr>
    </w:p>
    <w:p w14:paraId="4B618772" w14:textId="77777777" w:rsidR="00402976" w:rsidRPr="00B67348" w:rsidRDefault="00402976" w:rsidP="000D460F">
      <w:pPr>
        <w:pStyle w:val="NoSpacing"/>
        <w:spacing w:line="276" w:lineRule="auto"/>
        <w:ind w:firstLine="567"/>
        <w:jc w:val="both"/>
      </w:pPr>
      <w:r w:rsidRPr="00B67348">
        <w:t xml:space="preserve">Senāts šādā sastāvā: </w:t>
      </w:r>
    </w:p>
    <w:p w14:paraId="77961094" w14:textId="5192B349" w:rsidR="00402976" w:rsidRPr="00B67348" w:rsidRDefault="00343F2B" w:rsidP="000D460F">
      <w:pPr>
        <w:pStyle w:val="NoSpacing"/>
        <w:spacing w:line="276" w:lineRule="auto"/>
        <w:ind w:firstLine="1134"/>
        <w:jc w:val="both"/>
      </w:pPr>
      <w:r w:rsidRPr="00B67348">
        <w:t>senatore Ļubova Kušnire,</w:t>
      </w:r>
    </w:p>
    <w:p w14:paraId="5306FABF" w14:textId="6471ECAD" w:rsidR="00402976" w:rsidRPr="00B67348" w:rsidRDefault="00FB3192" w:rsidP="000D460F">
      <w:pPr>
        <w:pStyle w:val="NoSpacing"/>
        <w:spacing w:line="276" w:lineRule="auto"/>
        <w:ind w:firstLine="1134"/>
        <w:jc w:val="both"/>
      </w:pPr>
      <w:r w:rsidRPr="00B67348">
        <w:t>senators Aivars Keišs</w:t>
      </w:r>
      <w:r w:rsidR="00343F2B" w:rsidRPr="00B67348">
        <w:t>,</w:t>
      </w:r>
    </w:p>
    <w:p w14:paraId="4DCE4A53" w14:textId="5065BB38" w:rsidR="00402976" w:rsidRPr="00B67348" w:rsidRDefault="00402976" w:rsidP="000D460F">
      <w:pPr>
        <w:pStyle w:val="NoSpacing"/>
        <w:spacing w:line="276" w:lineRule="auto"/>
        <w:ind w:firstLine="1134"/>
        <w:jc w:val="both"/>
      </w:pPr>
      <w:r w:rsidRPr="00B67348">
        <w:t>senatore </w:t>
      </w:r>
      <w:r w:rsidR="00FB3192" w:rsidRPr="00B67348">
        <w:t>Inta Lauka</w:t>
      </w:r>
      <w:r w:rsidRPr="00B67348">
        <w:t>,</w:t>
      </w:r>
    </w:p>
    <w:p w14:paraId="7E06434A" w14:textId="77777777" w:rsidR="00402976" w:rsidRPr="00B67348" w:rsidRDefault="00402976" w:rsidP="000D460F">
      <w:pPr>
        <w:pStyle w:val="NoSpacing"/>
        <w:spacing w:line="276" w:lineRule="auto"/>
        <w:ind w:firstLine="567"/>
        <w:jc w:val="both"/>
      </w:pPr>
    </w:p>
    <w:p w14:paraId="1DFD70B6" w14:textId="7B0CB1E5" w:rsidR="00162434" w:rsidRPr="00B67348" w:rsidRDefault="00402976" w:rsidP="000D460F">
      <w:pPr>
        <w:pStyle w:val="NoSpacing"/>
        <w:spacing w:line="276" w:lineRule="auto"/>
        <w:ind w:firstLine="567"/>
        <w:jc w:val="both"/>
      </w:pPr>
      <w:r w:rsidRPr="00B67348">
        <w:t xml:space="preserve">rakstveida procesā izskatīja civillietu sakarā ar </w:t>
      </w:r>
      <w:r w:rsidR="00162434" w:rsidRPr="00B67348">
        <w:t xml:space="preserve">Latvijas Universitātes </w:t>
      </w:r>
      <w:r w:rsidRPr="00B67348">
        <w:t xml:space="preserve">kasācijas sūdzību par </w:t>
      </w:r>
      <w:r w:rsidR="00162434" w:rsidRPr="00B67348">
        <w:t>Zemgale</w:t>
      </w:r>
      <w:r w:rsidRPr="00B67348">
        <w:t xml:space="preserve">s apgabaltiesas </w:t>
      </w:r>
      <w:r w:rsidR="00162434" w:rsidRPr="00B67348">
        <w:t xml:space="preserve">Civillietu tiesas kolēģijas </w:t>
      </w:r>
      <w:proofErr w:type="gramStart"/>
      <w:r w:rsidR="00162434" w:rsidRPr="00B67348">
        <w:t>2020</w:t>
      </w:r>
      <w:r w:rsidRPr="00B67348">
        <w:t>.gada</w:t>
      </w:r>
      <w:proofErr w:type="gramEnd"/>
      <w:r w:rsidR="00FB3192" w:rsidRPr="00B67348">
        <w:t xml:space="preserve"> </w:t>
      </w:r>
      <w:r w:rsidR="00162434" w:rsidRPr="00B67348">
        <w:t>3.</w:t>
      </w:r>
      <w:r w:rsidR="00FB3192" w:rsidRPr="00B67348">
        <w:t>j</w:t>
      </w:r>
      <w:r w:rsidRPr="00B67348">
        <w:t>a</w:t>
      </w:r>
      <w:r w:rsidR="00162434" w:rsidRPr="00B67348">
        <w:t>nvāra</w:t>
      </w:r>
      <w:r w:rsidRPr="00B67348">
        <w:t xml:space="preserve"> spriedumu</w:t>
      </w:r>
      <w:r w:rsidR="00162434" w:rsidRPr="00B67348">
        <w:t xml:space="preserve"> </w:t>
      </w:r>
      <w:r w:rsidR="009573BB" w:rsidRPr="00B67348">
        <w:t>[pers. A]</w:t>
      </w:r>
      <w:r w:rsidR="00162434" w:rsidRPr="00B67348">
        <w:t xml:space="preserve">, </w:t>
      </w:r>
      <w:r w:rsidR="009573BB" w:rsidRPr="00B67348">
        <w:t xml:space="preserve">[pers. B] </w:t>
      </w:r>
      <w:r w:rsidR="00162434" w:rsidRPr="00B67348">
        <w:t xml:space="preserve">(dzimis </w:t>
      </w:r>
      <w:r w:rsidR="009573BB" w:rsidRPr="00B67348">
        <w:t xml:space="preserve">[..] </w:t>
      </w:r>
      <w:r w:rsidR="00162434" w:rsidRPr="00B67348">
        <w:t xml:space="preserve">gadā), </w:t>
      </w:r>
      <w:r w:rsidR="009573BB" w:rsidRPr="00B67348">
        <w:t>[pers. C]</w:t>
      </w:r>
      <w:r w:rsidR="00162434" w:rsidRPr="00B67348">
        <w:t xml:space="preserve"> (dzimis </w:t>
      </w:r>
      <w:r w:rsidR="009573BB" w:rsidRPr="00B67348">
        <w:t xml:space="preserve">[..] </w:t>
      </w:r>
      <w:r w:rsidR="00162434" w:rsidRPr="00B67348">
        <w:t xml:space="preserve">gadā), </w:t>
      </w:r>
      <w:r w:rsidR="009573BB" w:rsidRPr="00B67348">
        <w:t>[pers. D]</w:t>
      </w:r>
      <w:r w:rsidR="00162434" w:rsidRPr="00B67348">
        <w:t xml:space="preserve"> prasībā pret Latvijas Universitāti un sabiedrību ar ierobežotu at</w:t>
      </w:r>
      <w:r w:rsidR="00343F2B" w:rsidRPr="00B67348">
        <w:t xml:space="preserve">bildību „LATVIJAS UNIVERSITĀTES </w:t>
      </w:r>
      <w:r w:rsidR="00162434" w:rsidRPr="00B67348">
        <w:t>NEKUSTAMĀ ĪPAŠUMA AĢENTŪRA” par īres līguma izpildi, pienākuma uzlikšanu, zaudējumu un morālā kaitējuma atlīdzības piedziņu un Latvijas Universitātes pretprasībā par īres tiesisko attiecību izbeigšanu un izlikšanu no dzīvojamām telpām bez citas dzīvojamās platības ierādīšanas.</w:t>
      </w:r>
    </w:p>
    <w:p w14:paraId="6D775126" w14:textId="77777777" w:rsidR="00DB2125" w:rsidRPr="00B67348" w:rsidRDefault="00DB2125" w:rsidP="000D460F">
      <w:pPr>
        <w:pStyle w:val="NoSpacing"/>
        <w:spacing w:line="276" w:lineRule="auto"/>
        <w:ind w:firstLine="567"/>
        <w:jc w:val="both"/>
      </w:pPr>
    </w:p>
    <w:p w14:paraId="4ABCD67E" w14:textId="77777777" w:rsidR="00402976" w:rsidRPr="00B67348" w:rsidRDefault="00402976" w:rsidP="000D460F">
      <w:pPr>
        <w:pStyle w:val="NoSpacing"/>
        <w:spacing w:line="276" w:lineRule="auto"/>
        <w:ind w:firstLine="567"/>
        <w:jc w:val="center"/>
        <w:rPr>
          <w:b/>
        </w:rPr>
      </w:pPr>
      <w:r w:rsidRPr="00B67348">
        <w:rPr>
          <w:b/>
        </w:rPr>
        <w:t>Aprakstošā daļa</w:t>
      </w:r>
    </w:p>
    <w:p w14:paraId="497D78B7" w14:textId="77777777" w:rsidR="00402976" w:rsidRPr="00B67348" w:rsidRDefault="00402976" w:rsidP="000D460F">
      <w:pPr>
        <w:pStyle w:val="NoSpacing"/>
        <w:spacing w:line="276" w:lineRule="auto"/>
        <w:ind w:firstLine="567"/>
        <w:jc w:val="both"/>
      </w:pPr>
    </w:p>
    <w:p w14:paraId="2ABB0821" w14:textId="0F967E16" w:rsidR="008F581F" w:rsidRPr="00B67348" w:rsidRDefault="008F581F" w:rsidP="000D460F">
      <w:pPr>
        <w:pStyle w:val="NoSpacing"/>
        <w:spacing w:line="276" w:lineRule="auto"/>
        <w:ind w:firstLine="567"/>
        <w:jc w:val="both"/>
      </w:pPr>
      <w:r w:rsidRPr="00B67348">
        <w:t xml:space="preserve">Ņemot vērā, ka ar Senāta senatoru kolēģijas </w:t>
      </w:r>
      <w:proofErr w:type="gramStart"/>
      <w:r w:rsidRPr="00B67348">
        <w:t>2020.gada</w:t>
      </w:r>
      <w:proofErr w:type="gramEnd"/>
      <w:r w:rsidRPr="00B67348">
        <w:t xml:space="preserve"> 2</w:t>
      </w:r>
      <w:r w:rsidR="00162434" w:rsidRPr="00B67348">
        <w:t>6.august</w:t>
      </w:r>
      <w:r w:rsidRPr="00B67348">
        <w:t xml:space="preserve">a rīcības sēdes lēmumu lietā ierosināta kasācijas tiesvedība </w:t>
      </w:r>
      <w:r w:rsidR="00162434" w:rsidRPr="00B67348">
        <w:t>sakarā ar Latvijas Universitātes kasācijas sūdzību par Zemgales apgabaltiesas Civillietu tiesas kolēģijas 2020.gada 3.janvāra spriedumu daļā, ar kuru noraidīta pretprasība par izlikšanu no dzīvojamām telpām bez citas dzīvojamās platības ierādīšanas, kā arī daļā par tiesāšanās izdevumu piedziņu</w:t>
      </w:r>
      <w:r w:rsidRPr="00B67348">
        <w:t>, bet pārējā daļā apelācijas instances tiesas spriedums ir stājies likumīgā spēkā, turpmākajā lietas</w:t>
      </w:r>
      <w:r w:rsidR="00920BE0" w:rsidRPr="00B67348">
        <w:t xml:space="preserve"> izklāstā tiks norādīti apstākļi un argumenti saistībā ar </w:t>
      </w:r>
      <w:r w:rsidR="009E325D" w:rsidRPr="00B67348">
        <w:t>minēto</w:t>
      </w:r>
      <w:r w:rsidR="00162434" w:rsidRPr="00B67348">
        <w:t xml:space="preserve"> </w:t>
      </w:r>
      <w:r w:rsidR="009E325D" w:rsidRPr="00B67348">
        <w:t>prasījumu</w:t>
      </w:r>
      <w:r w:rsidRPr="00B67348">
        <w:t xml:space="preserve">. </w:t>
      </w:r>
    </w:p>
    <w:p w14:paraId="6433B506" w14:textId="77777777" w:rsidR="008F581F" w:rsidRPr="00B67348" w:rsidRDefault="008F581F" w:rsidP="000D460F">
      <w:pPr>
        <w:pStyle w:val="NoSpacing"/>
        <w:spacing w:line="276" w:lineRule="auto"/>
        <w:ind w:firstLine="567"/>
        <w:jc w:val="both"/>
      </w:pPr>
    </w:p>
    <w:p w14:paraId="31F303FA" w14:textId="1455792E" w:rsidR="005A418C" w:rsidRPr="00B67348" w:rsidRDefault="00402976" w:rsidP="000D460F">
      <w:pPr>
        <w:pStyle w:val="NoSpacing"/>
        <w:spacing w:line="276" w:lineRule="auto"/>
        <w:ind w:firstLine="567"/>
        <w:jc w:val="both"/>
      </w:pPr>
      <w:r w:rsidRPr="00B67348">
        <w:t>[1]</w:t>
      </w:r>
      <w:r w:rsidR="001571CB" w:rsidRPr="00B67348">
        <w:t xml:space="preserve"> </w:t>
      </w:r>
      <w:r w:rsidR="00B5525E">
        <w:t>Jūrmalas pilsētas tiesā</w:t>
      </w:r>
      <w:r w:rsidR="005A418C" w:rsidRPr="00B67348">
        <w:t xml:space="preserve"> </w:t>
      </w:r>
      <w:proofErr w:type="gramStart"/>
      <w:r w:rsidR="005A418C" w:rsidRPr="00B67348">
        <w:t>2014.gada</w:t>
      </w:r>
      <w:proofErr w:type="gramEnd"/>
      <w:r w:rsidR="005A418C" w:rsidRPr="00B67348">
        <w:t xml:space="preserve"> 14.maijā </w:t>
      </w:r>
      <w:r w:rsidR="009573BB" w:rsidRPr="00B67348">
        <w:t>[pers. A]</w:t>
      </w:r>
      <w:r w:rsidR="005A418C" w:rsidRPr="00B67348">
        <w:t xml:space="preserve"> cēla prasību</w:t>
      </w:r>
      <w:r w:rsidR="00E67453" w:rsidRPr="00B67348">
        <w:t xml:space="preserve"> Latvijas Universitāti un sabiedrību ar ierobežotu atbildību „LATVIJAS UNIVERSITĀTES NEKUSTAMĀ ĪPAŠUMA AĢENTŪRA”</w:t>
      </w:r>
      <w:r w:rsidR="005A418C" w:rsidRPr="00B67348">
        <w:t>, lūdzot uzlikt pienākumu nodrošināt dzīvojamās mājas</w:t>
      </w:r>
      <w:r w:rsidR="009573BB" w:rsidRPr="00B67348">
        <w:t xml:space="preserve"> [adrese]</w:t>
      </w:r>
      <w:r w:rsidR="005A418C" w:rsidRPr="00B67348">
        <w:t xml:space="preserve">, ar kadastra numuru </w:t>
      </w:r>
      <w:r w:rsidR="009573BB" w:rsidRPr="00B67348">
        <w:t>[..]</w:t>
      </w:r>
      <w:r w:rsidR="00B5525E">
        <w:t xml:space="preserve">, </w:t>
      </w:r>
      <w:r w:rsidR="005A418C" w:rsidRPr="00B67348">
        <w:t>uzturēšanu atbilstoši normatīvajos aktos paredzētajām būvniecības un higiēnas prasībām un veikt dzīvojamās mājas kapitālo remontu, kā arī novērst dzīvojamās mājas konstruktīvo un inženierkomunikāciju bojājumus.</w:t>
      </w:r>
    </w:p>
    <w:p w14:paraId="4774910D" w14:textId="44DEEA53" w:rsidR="005A418C" w:rsidRPr="00B67348" w:rsidRDefault="005A418C" w:rsidP="000D460F">
      <w:pPr>
        <w:pStyle w:val="NoSpacing"/>
        <w:spacing w:line="276" w:lineRule="auto"/>
        <w:ind w:firstLine="567"/>
        <w:jc w:val="both"/>
      </w:pPr>
      <w:r w:rsidRPr="00B67348">
        <w:lastRenderedPageBreak/>
        <w:t xml:space="preserve">Lietas izskatīšanas gaitā prasītājas pusē </w:t>
      </w:r>
      <w:r w:rsidR="00F67D5F" w:rsidRPr="00B67348">
        <w:t xml:space="preserve">lietā </w:t>
      </w:r>
      <w:r w:rsidRPr="00B67348">
        <w:t xml:space="preserve">iestājās </w:t>
      </w:r>
      <w:r w:rsidR="001571CB" w:rsidRPr="00B67348">
        <w:t>[pers. B]</w:t>
      </w:r>
      <w:r w:rsidRPr="00B67348">
        <w:t xml:space="preserve"> (dzimis </w:t>
      </w:r>
      <w:r w:rsidR="001571CB" w:rsidRPr="00B67348">
        <w:t xml:space="preserve">[..] </w:t>
      </w:r>
      <w:r w:rsidRPr="00B67348">
        <w:t xml:space="preserve">gadā), </w:t>
      </w:r>
      <w:r w:rsidR="001571CB" w:rsidRPr="00B67348">
        <w:t>[pers. C]</w:t>
      </w:r>
      <w:r w:rsidR="00F67D5F" w:rsidRPr="00B67348">
        <w:t xml:space="preserve"> (dzimis </w:t>
      </w:r>
      <w:r w:rsidR="001571CB" w:rsidRPr="00B67348">
        <w:t xml:space="preserve">[..] </w:t>
      </w:r>
      <w:r w:rsidR="00F67D5F" w:rsidRPr="00B67348">
        <w:t xml:space="preserve">gadā) un </w:t>
      </w:r>
      <w:r w:rsidR="001571CB" w:rsidRPr="00B67348">
        <w:t>[pers. D]</w:t>
      </w:r>
      <w:r w:rsidR="00F67D5F" w:rsidRPr="00B67348">
        <w:t>, kā arī p</w:t>
      </w:r>
      <w:r w:rsidRPr="00B67348">
        <w:t>rasība papildināta, lūdzot piedzīt zaudējumus un morālā kaitējuma atlīdzību.</w:t>
      </w:r>
    </w:p>
    <w:p w14:paraId="469F532A" w14:textId="77777777" w:rsidR="005A418C" w:rsidRPr="00B67348" w:rsidRDefault="005A418C" w:rsidP="000D460F">
      <w:pPr>
        <w:pStyle w:val="NoSpacing"/>
        <w:spacing w:line="276" w:lineRule="auto"/>
        <w:ind w:firstLine="567"/>
        <w:jc w:val="both"/>
      </w:pPr>
    </w:p>
    <w:p w14:paraId="4A26FE83" w14:textId="2C41A67F" w:rsidR="0055003D" w:rsidRPr="00B67348" w:rsidRDefault="0055003D" w:rsidP="000D460F">
      <w:pPr>
        <w:pStyle w:val="NoSpacing"/>
        <w:spacing w:line="276" w:lineRule="auto"/>
        <w:ind w:firstLine="567"/>
        <w:jc w:val="both"/>
      </w:pPr>
      <w:r w:rsidRPr="00B67348">
        <w:t xml:space="preserve">[2] Tiesā </w:t>
      </w:r>
      <w:proofErr w:type="gramStart"/>
      <w:r w:rsidRPr="00B67348">
        <w:t>2017.gada</w:t>
      </w:r>
      <w:proofErr w:type="gramEnd"/>
      <w:r w:rsidRPr="00B67348">
        <w:t xml:space="preserve"> 22.februārī iesniegta </w:t>
      </w:r>
      <w:r w:rsidR="00F67D5F" w:rsidRPr="00B67348">
        <w:t xml:space="preserve">Latvijas Universitātes </w:t>
      </w:r>
      <w:r w:rsidRPr="00B67348">
        <w:t xml:space="preserve">pretprasība, </w:t>
      </w:r>
      <w:r w:rsidR="00F67D5F" w:rsidRPr="00B67348">
        <w:t xml:space="preserve">lūdzot </w:t>
      </w:r>
      <w:r w:rsidRPr="00B67348">
        <w:t>izbeigt dzīvojamās telpas īres līgumu</w:t>
      </w:r>
      <w:r w:rsidR="00F67D5F" w:rsidRPr="00B67348">
        <w:t xml:space="preserve">, kas 1984.gada </w:t>
      </w:r>
      <w:r w:rsidR="001571CB" w:rsidRPr="00B67348">
        <w:t xml:space="preserve">[..] </w:t>
      </w:r>
      <w:r w:rsidR="00F67D5F" w:rsidRPr="00B67348">
        <w:t xml:space="preserve">oktobrī noslēgts ar </w:t>
      </w:r>
      <w:r w:rsidR="001571CB" w:rsidRPr="00B67348">
        <w:t>[pers. B]</w:t>
      </w:r>
      <w:r w:rsidR="00F67D5F" w:rsidRPr="00B67348">
        <w:t xml:space="preserve">, un 1995.gada </w:t>
      </w:r>
      <w:r w:rsidR="001571CB" w:rsidRPr="00B67348">
        <w:t xml:space="preserve">[..] </w:t>
      </w:r>
      <w:r w:rsidR="00F67D5F" w:rsidRPr="00B67348">
        <w:t xml:space="preserve">novembrī noslēgts ar </w:t>
      </w:r>
      <w:r w:rsidR="009573BB" w:rsidRPr="00B67348">
        <w:t>[pers. A]</w:t>
      </w:r>
      <w:r w:rsidR="00F67D5F" w:rsidRPr="00B67348">
        <w:t>,</w:t>
      </w:r>
      <w:r w:rsidRPr="00B67348">
        <w:t xml:space="preserve"> un izlikt</w:t>
      </w:r>
      <w:r w:rsidR="00F67D5F" w:rsidRPr="00B67348">
        <w:t xml:space="preserve"> prasītājus no dzīvokļiem Nr. </w:t>
      </w:r>
      <w:r w:rsidR="001571CB" w:rsidRPr="00B67348">
        <w:t>[..]</w:t>
      </w:r>
      <w:r w:rsidR="00F67D5F" w:rsidRPr="00B67348">
        <w:t xml:space="preserve"> un Nr. </w:t>
      </w:r>
      <w:r w:rsidR="001571CB" w:rsidRPr="00B67348">
        <w:t>[..]</w:t>
      </w:r>
      <w:r w:rsidR="00F67D5F" w:rsidRPr="00B67348">
        <w:t xml:space="preserve">, </w:t>
      </w:r>
      <w:r w:rsidR="001571CB" w:rsidRPr="00B67348">
        <w:t>[adrese]</w:t>
      </w:r>
      <w:r w:rsidR="00F67D5F" w:rsidRPr="00B67348">
        <w:t xml:space="preserve">, </w:t>
      </w:r>
      <w:r w:rsidRPr="00B67348">
        <w:t xml:space="preserve">bez citas dzīvojamās platības ierādīšanas. </w:t>
      </w:r>
    </w:p>
    <w:p w14:paraId="05196277" w14:textId="77777777" w:rsidR="0055003D" w:rsidRPr="00B67348" w:rsidRDefault="0055003D" w:rsidP="000D460F">
      <w:pPr>
        <w:pStyle w:val="NoSpacing"/>
        <w:spacing w:line="276" w:lineRule="auto"/>
        <w:ind w:firstLine="567"/>
        <w:jc w:val="both"/>
      </w:pPr>
    </w:p>
    <w:p w14:paraId="5B217B21" w14:textId="4112C955" w:rsidR="0055003D" w:rsidRPr="00B67348" w:rsidRDefault="0055003D" w:rsidP="000D460F">
      <w:pPr>
        <w:pStyle w:val="NoSpacing"/>
        <w:spacing w:line="276" w:lineRule="auto"/>
        <w:ind w:firstLine="567"/>
        <w:jc w:val="both"/>
      </w:pPr>
      <w:r w:rsidRPr="00B67348">
        <w:t>[3]</w:t>
      </w:r>
      <w:r w:rsidR="001571CB" w:rsidRPr="00B67348">
        <w:t xml:space="preserve"> </w:t>
      </w:r>
      <w:r w:rsidRPr="00B67348">
        <w:t xml:space="preserve">Ar Zemgales rajona tiesas </w:t>
      </w:r>
      <w:proofErr w:type="gramStart"/>
      <w:r w:rsidRPr="00B67348">
        <w:t>2018.gada</w:t>
      </w:r>
      <w:proofErr w:type="gramEnd"/>
      <w:r w:rsidRPr="00B67348">
        <w:t xml:space="preserve"> 25.oktobra spriedumu prasība noraidīta, bet pretprasība apmierināta.</w:t>
      </w:r>
    </w:p>
    <w:p w14:paraId="339C65ED" w14:textId="77777777" w:rsidR="0055003D" w:rsidRPr="00B67348" w:rsidRDefault="0055003D" w:rsidP="000D460F">
      <w:pPr>
        <w:pStyle w:val="NoSpacing"/>
        <w:spacing w:line="276" w:lineRule="auto"/>
        <w:ind w:firstLine="567"/>
        <w:jc w:val="both"/>
      </w:pPr>
    </w:p>
    <w:p w14:paraId="3695A7CB" w14:textId="29E5D5A9" w:rsidR="00063911" w:rsidRPr="00B67348" w:rsidRDefault="0055003D" w:rsidP="000D460F">
      <w:pPr>
        <w:pStyle w:val="NoSpacing"/>
        <w:spacing w:line="276" w:lineRule="auto"/>
        <w:ind w:firstLine="567"/>
        <w:jc w:val="both"/>
      </w:pPr>
      <w:r w:rsidRPr="00B67348">
        <w:t>[4]</w:t>
      </w:r>
      <w:r w:rsidR="001571CB" w:rsidRPr="00B67348">
        <w:t xml:space="preserve"> </w:t>
      </w:r>
      <w:r w:rsidRPr="00B67348">
        <w:t xml:space="preserve">Izskatot lietu sakarā ar prasītāju apelācijas sūdzību, Zemgales apgabaltiesas Civillietu tiesas kolēģija ar </w:t>
      </w:r>
      <w:proofErr w:type="gramStart"/>
      <w:r w:rsidRPr="00B67348">
        <w:t>2020.gada</w:t>
      </w:r>
      <w:proofErr w:type="gramEnd"/>
      <w:r w:rsidRPr="00B67348">
        <w:t xml:space="preserve"> 3.janvāra spriedumu</w:t>
      </w:r>
      <w:r w:rsidR="00063911" w:rsidRPr="00B67348">
        <w:t>:</w:t>
      </w:r>
    </w:p>
    <w:p w14:paraId="4005904D" w14:textId="4E05F8BD" w:rsidR="00063911" w:rsidRPr="00B67348" w:rsidRDefault="00063911" w:rsidP="000D460F">
      <w:pPr>
        <w:pStyle w:val="NoSpacing"/>
        <w:spacing w:line="276" w:lineRule="auto"/>
        <w:ind w:firstLine="567"/>
        <w:jc w:val="both"/>
      </w:pPr>
      <w:r w:rsidRPr="00B67348">
        <w:t>1)</w:t>
      </w:r>
      <w:r w:rsidR="001571CB" w:rsidRPr="00B67348">
        <w:t xml:space="preserve"> </w:t>
      </w:r>
      <w:r w:rsidR="0055003D" w:rsidRPr="00B67348">
        <w:t>prasību apmierināja daļēji</w:t>
      </w:r>
      <w:proofErr w:type="gramStart"/>
      <w:r w:rsidRPr="00B67348">
        <w:t xml:space="preserve"> un</w:t>
      </w:r>
      <w:proofErr w:type="gramEnd"/>
      <w:r w:rsidRPr="00B67348">
        <w:t xml:space="preserve"> piedzina zaudējumus attiecīgi 1 420,34 EUR </w:t>
      </w:r>
      <w:r w:rsidR="009573BB" w:rsidRPr="00B67348">
        <w:t>[pers. A]</w:t>
      </w:r>
      <w:r w:rsidRPr="00B67348">
        <w:t xml:space="preserve"> labā un 2 137,59 EUR </w:t>
      </w:r>
      <w:r w:rsidR="001571CB" w:rsidRPr="00B67348">
        <w:t>[pers. B]</w:t>
      </w:r>
      <w:r w:rsidRPr="00B67348">
        <w:t xml:space="preserve"> labā,</w:t>
      </w:r>
    </w:p>
    <w:p w14:paraId="6D43DC13" w14:textId="4BA92E8A" w:rsidR="00063911" w:rsidRPr="00B67348" w:rsidRDefault="00063911" w:rsidP="00063911">
      <w:pPr>
        <w:pStyle w:val="NoSpacing"/>
        <w:spacing w:line="276" w:lineRule="auto"/>
        <w:ind w:firstLine="567"/>
        <w:jc w:val="both"/>
      </w:pPr>
      <w:r w:rsidRPr="00B67348">
        <w:t>2)</w:t>
      </w:r>
      <w:r w:rsidR="001571CB" w:rsidRPr="00B67348">
        <w:t xml:space="preserve"> </w:t>
      </w:r>
      <w:r w:rsidR="00B0160C" w:rsidRPr="00B67348">
        <w:t>noraidīja prasību par īres līguma izpildi un pienākuma uzlikšanu nodrošināt prasītājiem iespēju pēc kapitālā remonta pabeigšanas atgriezt</w:t>
      </w:r>
      <w:r w:rsidRPr="00B67348">
        <w:t xml:space="preserve">ies </w:t>
      </w:r>
      <w:proofErr w:type="gramStart"/>
      <w:r w:rsidRPr="00B67348">
        <w:t>īrētajās dzīvojamās telpās</w:t>
      </w:r>
      <w:proofErr w:type="gramEnd"/>
      <w:r w:rsidRPr="00B67348">
        <w:t>,</w:t>
      </w:r>
    </w:p>
    <w:p w14:paraId="2B9FE835" w14:textId="0FA5BD1C" w:rsidR="00063911" w:rsidRPr="00B67348" w:rsidRDefault="00063911" w:rsidP="000D460F">
      <w:pPr>
        <w:pStyle w:val="NoSpacing"/>
        <w:spacing w:line="276" w:lineRule="auto"/>
        <w:ind w:firstLine="567"/>
        <w:jc w:val="both"/>
      </w:pPr>
      <w:r w:rsidRPr="00B67348">
        <w:t>3)</w:t>
      </w:r>
      <w:r w:rsidR="001571CB" w:rsidRPr="00B67348">
        <w:t xml:space="preserve"> </w:t>
      </w:r>
      <w:r w:rsidRPr="00B67348">
        <w:t>noraidīja prasību daļā pret sabiedrību ar ierobežotu atbildību „LATVIJAS UNIVERSITĀTES NEKUSTAMĀ ĪPAŠUMA AĢENTŪRA”,</w:t>
      </w:r>
    </w:p>
    <w:p w14:paraId="5AE97526" w14:textId="1A7B6D48" w:rsidR="00063911" w:rsidRPr="00B67348" w:rsidRDefault="00063911" w:rsidP="000D460F">
      <w:pPr>
        <w:pStyle w:val="NoSpacing"/>
        <w:spacing w:line="276" w:lineRule="auto"/>
        <w:ind w:firstLine="567"/>
        <w:jc w:val="both"/>
      </w:pPr>
      <w:r w:rsidRPr="00B67348">
        <w:t>4)</w:t>
      </w:r>
      <w:r w:rsidR="001571CB" w:rsidRPr="00B67348">
        <w:t xml:space="preserve"> </w:t>
      </w:r>
      <w:r w:rsidR="00CA5D4D" w:rsidRPr="00B67348">
        <w:t xml:space="preserve">pretprasību </w:t>
      </w:r>
      <w:r w:rsidRPr="00B67348">
        <w:t>apmierināja daļēji un</w:t>
      </w:r>
      <w:r w:rsidR="00CA5D4D" w:rsidRPr="00B67348">
        <w:t xml:space="preserve"> izbeidza d</w:t>
      </w:r>
      <w:r w:rsidRPr="00B67348">
        <w:t>zīvojamās telpas īres līgumus,</w:t>
      </w:r>
      <w:r w:rsidR="00CA5D4D" w:rsidRPr="00B67348">
        <w:t xml:space="preserve"> izlika prasītājus no dzīvojamām telpām, ierādot līdzvērtīgu dzīvojamo platību, </w:t>
      </w:r>
    </w:p>
    <w:p w14:paraId="42D26850" w14:textId="2EDEDC88" w:rsidR="00CA5D4D" w:rsidRPr="00B67348" w:rsidRDefault="00063911" w:rsidP="000D460F">
      <w:pPr>
        <w:pStyle w:val="NoSpacing"/>
        <w:spacing w:line="276" w:lineRule="auto"/>
        <w:ind w:firstLine="567"/>
        <w:jc w:val="both"/>
      </w:pPr>
      <w:r w:rsidRPr="00B67348">
        <w:t>5)</w:t>
      </w:r>
      <w:r w:rsidR="001571CB" w:rsidRPr="00B67348">
        <w:t xml:space="preserve"> </w:t>
      </w:r>
      <w:r w:rsidR="00CA5D4D" w:rsidRPr="00B67348">
        <w:t xml:space="preserve">noraidīja pretprasību par izlikšanu no dzīvojamām telpām bez citas dzīvojamās platības ierādīšanas. </w:t>
      </w:r>
    </w:p>
    <w:p w14:paraId="69A7C3F8" w14:textId="6274AE2C" w:rsidR="00CA5D4D" w:rsidRPr="00B67348" w:rsidRDefault="00CA5D4D" w:rsidP="000D460F">
      <w:pPr>
        <w:pStyle w:val="NoSpacing"/>
        <w:spacing w:line="276" w:lineRule="auto"/>
        <w:ind w:firstLine="567"/>
        <w:jc w:val="both"/>
      </w:pPr>
      <w:r w:rsidRPr="00B67348">
        <w:t xml:space="preserve">Apelācijas instances tiesas spriedumā </w:t>
      </w:r>
      <w:r w:rsidR="005E2A3B" w:rsidRPr="00B67348">
        <w:t xml:space="preserve">attiecībā uz pretprasību par izlikšanu no dzīvojamām telpām </w:t>
      </w:r>
      <w:r w:rsidRPr="00B67348">
        <w:t xml:space="preserve">norādīti šādi motīvi. </w:t>
      </w:r>
    </w:p>
    <w:p w14:paraId="420BE514" w14:textId="42D39504" w:rsidR="00F67D5F" w:rsidRPr="00B67348" w:rsidRDefault="00F67D5F" w:rsidP="000D460F">
      <w:pPr>
        <w:pStyle w:val="NoSpacing"/>
        <w:spacing w:line="276" w:lineRule="auto"/>
        <w:ind w:firstLine="567"/>
        <w:jc w:val="both"/>
      </w:pPr>
      <w:r w:rsidRPr="00B67348">
        <w:t>No lietā esošajiem pierādījumiem izriet</w:t>
      </w:r>
      <w:r w:rsidR="00CA5D4D" w:rsidRPr="00B67348">
        <w:t xml:space="preserve">, ka </w:t>
      </w:r>
      <w:r w:rsidRPr="00B67348">
        <w:t xml:space="preserve">Latvijas Universitātes īpašuma tiesības uz konkrēto īpašumu nav atjaunotas saskaņā ar likumu „Par namīpašumu denacionalizāciju Latvijas Republikā” vai likumu „Par namīpašumu atdošanu likumīgajiem īpašniekiem”. </w:t>
      </w:r>
      <w:r w:rsidR="00955373" w:rsidRPr="00B67348">
        <w:t>Minētais regulējums nav attiecināms uz juridiskām personām.</w:t>
      </w:r>
    </w:p>
    <w:p w14:paraId="47932970" w14:textId="314AB4F0" w:rsidR="00F67D5F" w:rsidRPr="00B67348" w:rsidRDefault="00F67D5F" w:rsidP="000D460F">
      <w:pPr>
        <w:pStyle w:val="NoSpacing"/>
        <w:spacing w:line="276" w:lineRule="auto"/>
        <w:ind w:firstLine="567"/>
        <w:jc w:val="both"/>
      </w:pPr>
      <w:r w:rsidRPr="00B67348">
        <w:t>Lietas izskatīšanas gaitā nodibināts, ka d</w:t>
      </w:r>
      <w:r w:rsidR="00CA5D4D" w:rsidRPr="00B67348">
        <w:t xml:space="preserve">zīvojamai mājai ir nepieciešams kapitālais remonts. </w:t>
      </w:r>
    </w:p>
    <w:p w14:paraId="536CDEA1" w14:textId="36BF1018" w:rsidR="00CA5D4D" w:rsidRPr="00B67348" w:rsidRDefault="00CA5D4D" w:rsidP="000D460F">
      <w:pPr>
        <w:pStyle w:val="NoSpacing"/>
        <w:spacing w:line="276" w:lineRule="auto"/>
        <w:ind w:firstLine="567"/>
        <w:jc w:val="both"/>
      </w:pPr>
      <w:r w:rsidRPr="00B67348">
        <w:t>Līdz ar to likuma „Par dzīvojamo telpu īri” 28.</w:t>
      </w:r>
      <w:r w:rsidRPr="00B67348">
        <w:rPr>
          <w:vertAlign w:val="superscript"/>
        </w:rPr>
        <w:t>4</w:t>
      </w:r>
      <w:r w:rsidRPr="00B67348">
        <w:t> </w:t>
      </w:r>
      <w:r w:rsidR="0033547E" w:rsidRPr="00B67348">
        <w:t>panta pirmā daļa</w:t>
      </w:r>
      <w:r w:rsidR="00F67D5F" w:rsidRPr="00B67348">
        <w:t xml:space="preserve"> nosaka </w:t>
      </w:r>
      <w:r w:rsidRPr="00B67348">
        <w:t>Latvijas Universitātei pienākumu ierādīt pra</w:t>
      </w:r>
      <w:r w:rsidR="00F67D5F" w:rsidRPr="00B67348">
        <w:t xml:space="preserve">sītājiem citu dzīvojamo platību, taču </w:t>
      </w:r>
      <w:r w:rsidR="0033547E" w:rsidRPr="00B67348">
        <w:t>neizpildās likuma „Par dzīvojamo telpu īri” 28.</w:t>
      </w:r>
      <w:r w:rsidR="0033547E" w:rsidRPr="00B67348">
        <w:rPr>
          <w:vertAlign w:val="superscript"/>
        </w:rPr>
        <w:t>4</w:t>
      </w:r>
      <w:r w:rsidR="0033547E" w:rsidRPr="00B67348">
        <w:t> panta otrajā daļā paredzētais par citas dzīvojamās platības neierādīšanu.</w:t>
      </w:r>
    </w:p>
    <w:p w14:paraId="6FCA4268" w14:textId="77777777" w:rsidR="0033547E" w:rsidRPr="00B67348" w:rsidRDefault="0033547E" w:rsidP="000D460F">
      <w:pPr>
        <w:pStyle w:val="NoSpacing"/>
        <w:spacing w:line="276" w:lineRule="auto"/>
        <w:ind w:firstLine="567"/>
        <w:jc w:val="both"/>
      </w:pPr>
    </w:p>
    <w:p w14:paraId="41B2C425" w14:textId="5F05FFBB" w:rsidR="0033547E" w:rsidRPr="00B67348" w:rsidRDefault="0033547E" w:rsidP="000D460F">
      <w:pPr>
        <w:pStyle w:val="NoSpacing"/>
        <w:spacing w:line="276" w:lineRule="auto"/>
        <w:ind w:firstLine="567"/>
        <w:jc w:val="both"/>
      </w:pPr>
      <w:r w:rsidRPr="00B67348">
        <w:t xml:space="preserve">[5] Par minēto spriedumu daļā, ar kuru noraidīta pretprasība par izlikšanu no dzīvojamām telpām bez citas dzīvojamās platības ierādīšanas, Latvijas Universitāte iesniedza kasācijas sūdzību, lūdzot spriedumu šajā daļā atcelt. </w:t>
      </w:r>
    </w:p>
    <w:p w14:paraId="34A09638" w14:textId="3590C876" w:rsidR="0033547E" w:rsidRPr="00B67348" w:rsidRDefault="0033547E" w:rsidP="000D460F">
      <w:pPr>
        <w:pStyle w:val="NoSpacing"/>
        <w:spacing w:line="276" w:lineRule="auto"/>
        <w:ind w:firstLine="567"/>
        <w:jc w:val="both"/>
      </w:pPr>
      <w:r w:rsidRPr="00B67348">
        <w:t>Kasācijas sūdzībā norādīti šādi argumenti.</w:t>
      </w:r>
    </w:p>
    <w:p w14:paraId="550ECB1F" w14:textId="3F384E2F" w:rsidR="00402976" w:rsidRPr="00B67348" w:rsidRDefault="004424A8" w:rsidP="000D460F">
      <w:pPr>
        <w:pStyle w:val="NoSpacing"/>
        <w:spacing w:line="276" w:lineRule="auto"/>
        <w:ind w:firstLine="567"/>
        <w:jc w:val="both"/>
      </w:pPr>
      <w:r w:rsidRPr="00B67348">
        <w:t>Šajā gadījumā</w:t>
      </w:r>
      <w:r w:rsidR="0033547E" w:rsidRPr="00B67348">
        <w:t xml:space="preserve"> dzīvojamai mājai </w:t>
      </w:r>
      <w:proofErr w:type="gramStart"/>
      <w:r w:rsidR="0033547E" w:rsidRPr="00B67348">
        <w:t xml:space="preserve">ir </w:t>
      </w:r>
      <w:r w:rsidR="00150B74" w:rsidRPr="00B67348">
        <w:t>denacionalizēta īpašuma tiesiskais statuss</w:t>
      </w:r>
      <w:proofErr w:type="gramEnd"/>
      <w:r w:rsidR="00150B74" w:rsidRPr="00B67348">
        <w:t>,</w:t>
      </w:r>
      <w:r w:rsidRPr="00B67348">
        <w:t xml:space="preserve"> jo īpašuma tiesības uz to ir atjaunotas saskaņā ar likumu „Par namīpašumu atdošanu likumīgajiem </w:t>
      </w:r>
      <w:r w:rsidRPr="00B67348">
        <w:lastRenderedPageBreak/>
        <w:t>īpašniekiem”. L</w:t>
      </w:r>
      <w:r w:rsidR="00150B74" w:rsidRPr="00B67348">
        <w:t xml:space="preserve">īdz ar to </w:t>
      </w:r>
      <w:r w:rsidR="00B0160C" w:rsidRPr="00B67348">
        <w:t xml:space="preserve">apstākļos, kad dzīvojamai mājai ir veicams </w:t>
      </w:r>
      <w:r w:rsidR="00314C55" w:rsidRPr="00B67348">
        <w:t>kapitālais remonts, un prasītāj</w:t>
      </w:r>
      <w:r w:rsidR="00B0160C" w:rsidRPr="00B67348">
        <w:t xml:space="preserve">i ir izliekami no dzīvojamām telpām, </w:t>
      </w:r>
      <w:r w:rsidR="00150B74" w:rsidRPr="00B67348">
        <w:t xml:space="preserve">Latvijas Universitātei nav jānodrošina </w:t>
      </w:r>
      <w:r w:rsidR="00314C55" w:rsidRPr="00B67348">
        <w:t>viņ</w:t>
      </w:r>
      <w:r w:rsidR="00150B74" w:rsidRPr="00B67348">
        <w:t>iem cita dzīvojamā platība. Šajā gadījumā ir piemērojams likuma „Par dzīvojamo telpu īri” 36.</w:t>
      </w:r>
      <w:r w:rsidR="00150B74" w:rsidRPr="00B67348">
        <w:rPr>
          <w:vertAlign w:val="superscript"/>
        </w:rPr>
        <w:t>1</w:t>
      </w:r>
      <w:r w:rsidR="00150B74" w:rsidRPr="00B67348">
        <w:t> pants</w:t>
      </w:r>
      <w:proofErr w:type="gramStart"/>
      <w:r w:rsidR="00150B74" w:rsidRPr="00B67348">
        <w:t xml:space="preserve"> un</w:t>
      </w:r>
      <w:proofErr w:type="gramEnd"/>
      <w:r w:rsidR="00150B74" w:rsidRPr="00B67348">
        <w:t xml:space="preserve"> jautājums par citu dzīvojamo platību ir risināms ar pašvaldības starpniecību.</w:t>
      </w:r>
    </w:p>
    <w:p w14:paraId="15F92B3C" w14:textId="77777777" w:rsidR="00031F4A" w:rsidRPr="00B67348" w:rsidRDefault="00031F4A" w:rsidP="000D460F">
      <w:pPr>
        <w:pStyle w:val="NoSpacing"/>
        <w:spacing w:line="276" w:lineRule="auto"/>
        <w:ind w:firstLine="567"/>
        <w:jc w:val="both"/>
      </w:pPr>
    </w:p>
    <w:p w14:paraId="40028DFA" w14:textId="77777777" w:rsidR="003B5817" w:rsidRPr="00B67348" w:rsidRDefault="003B5817" w:rsidP="000D460F">
      <w:pPr>
        <w:pStyle w:val="NoSpacing"/>
        <w:spacing w:line="276" w:lineRule="auto"/>
        <w:ind w:firstLine="567"/>
        <w:jc w:val="center"/>
        <w:rPr>
          <w:b/>
        </w:rPr>
      </w:pPr>
      <w:r w:rsidRPr="00B67348">
        <w:rPr>
          <w:b/>
        </w:rPr>
        <w:t>Motīvu daļa</w:t>
      </w:r>
    </w:p>
    <w:p w14:paraId="3D0D835E" w14:textId="77777777" w:rsidR="003B5817" w:rsidRPr="00B67348" w:rsidRDefault="003B5817" w:rsidP="000D460F">
      <w:pPr>
        <w:pStyle w:val="NoSpacing"/>
        <w:spacing w:line="276" w:lineRule="auto"/>
        <w:ind w:firstLine="567"/>
        <w:jc w:val="both"/>
      </w:pPr>
    </w:p>
    <w:p w14:paraId="683DA2DE" w14:textId="3F797B77" w:rsidR="003B5817" w:rsidRPr="00B67348" w:rsidRDefault="007B561B" w:rsidP="000D460F">
      <w:pPr>
        <w:pStyle w:val="NoSpacing"/>
        <w:spacing w:line="276" w:lineRule="auto"/>
        <w:ind w:firstLine="567"/>
        <w:jc w:val="both"/>
      </w:pPr>
      <w:r w:rsidRPr="00B67348">
        <w:t>[6</w:t>
      </w:r>
      <w:r w:rsidR="003B5817" w:rsidRPr="00B67348">
        <w:t>] Pārbaudot apelācijas instances tiesas sprieduma likumību atbilstoši argumentiem, kas izteikti kasācijas sūdzībā, Senāts atzīst, ka spriedums</w:t>
      </w:r>
      <w:r w:rsidR="00091C46" w:rsidRPr="00B67348">
        <w:t xml:space="preserve"> daļā, ar kuru noraidīta pretprasība par izlikšanu no dzīvojamām telpām bez citas dzīvojamās platības ierādīšanas,</w:t>
      </w:r>
      <w:r w:rsidR="003B5817" w:rsidRPr="00B67348">
        <w:t xml:space="preserve"> ir atceļams.</w:t>
      </w:r>
    </w:p>
    <w:p w14:paraId="1F9E05AD" w14:textId="77777777" w:rsidR="003B5817" w:rsidRPr="00B67348" w:rsidRDefault="003B5817" w:rsidP="000D460F">
      <w:pPr>
        <w:pStyle w:val="NoSpacing"/>
        <w:spacing w:line="276" w:lineRule="auto"/>
        <w:ind w:firstLine="567"/>
        <w:jc w:val="both"/>
      </w:pPr>
    </w:p>
    <w:p w14:paraId="11061C4F" w14:textId="59E7101F" w:rsidR="0085515E" w:rsidRPr="00B67348" w:rsidRDefault="007B561B" w:rsidP="000D460F">
      <w:pPr>
        <w:spacing w:after="0" w:line="276" w:lineRule="auto"/>
        <w:ind w:firstLine="567"/>
        <w:jc w:val="both"/>
        <w:rPr>
          <w:rFonts w:cs="Times New Roman"/>
          <w:szCs w:val="24"/>
          <w:lang w:eastAsia="ru-RU"/>
        </w:rPr>
      </w:pPr>
      <w:r w:rsidRPr="00B67348">
        <w:rPr>
          <w:rFonts w:cs="Times New Roman"/>
          <w:szCs w:val="24"/>
          <w:lang w:eastAsia="ru-RU"/>
        </w:rPr>
        <w:t>[7</w:t>
      </w:r>
      <w:r w:rsidR="0085515E" w:rsidRPr="00B67348">
        <w:rPr>
          <w:rFonts w:cs="Times New Roman"/>
          <w:szCs w:val="24"/>
          <w:lang w:eastAsia="ru-RU"/>
        </w:rPr>
        <w:t>]</w:t>
      </w:r>
      <w:r w:rsidR="001571CB" w:rsidRPr="00B67348">
        <w:rPr>
          <w:rFonts w:cs="Times New Roman"/>
          <w:szCs w:val="24"/>
          <w:lang w:eastAsia="ru-RU"/>
        </w:rPr>
        <w:t xml:space="preserve"> </w:t>
      </w:r>
      <w:r w:rsidR="0085515E" w:rsidRPr="00B67348">
        <w:rPr>
          <w:rFonts w:cs="Times New Roman"/>
          <w:szCs w:val="24"/>
          <w:lang w:eastAsia="ru-RU"/>
        </w:rPr>
        <w:t xml:space="preserve">Pēc </w:t>
      </w:r>
      <w:r w:rsidR="0085515E" w:rsidRPr="00B67348">
        <w:rPr>
          <w:rFonts w:cs="Times New Roman"/>
          <w:szCs w:val="24"/>
        </w:rPr>
        <w:t xml:space="preserve">Latvijas valstiskās neatkarības atjaunošanas tika īstenota valsts īpašuma reforma, kuras mērķi un pamatprincipi formulēti </w:t>
      </w:r>
      <w:r w:rsidR="0085515E" w:rsidRPr="00B67348">
        <w:rPr>
          <w:rFonts w:cs="Times New Roman"/>
          <w:szCs w:val="24"/>
          <w:lang w:eastAsia="ru-RU"/>
        </w:rPr>
        <w:t xml:space="preserve">Latvijas Republikas Augstākās padomes </w:t>
      </w:r>
      <w:proofErr w:type="gramStart"/>
      <w:r w:rsidR="0085515E" w:rsidRPr="00B67348">
        <w:rPr>
          <w:rFonts w:cs="Times New Roman"/>
          <w:szCs w:val="24"/>
          <w:lang w:eastAsia="ru-RU"/>
        </w:rPr>
        <w:t>1991.gada</w:t>
      </w:r>
      <w:proofErr w:type="gramEnd"/>
      <w:r w:rsidR="0085515E" w:rsidRPr="00B67348">
        <w:rPr>
          <w:rFonts w:cs="Times New Roman"/>
          <w:szCs w:val="24"/>
          <w:lang w:eastAsia="ru-RU"/>
        </w:rPr>
        <w:t xml:space="preserve"> 20.marta lēmumā ,,Par valsts īpašuma un tā konversijas pamatprincipiem”. Viens no valsts īpašuma konversācijas mērķiem saskaņā ar šā lēmuma ievaddaļu ir taisnīguma atjaunošana. Šā mērķa sasniegšanai tostarp ir paredzēts atdot īpašumu bijušajiem īpašniekiem vai viņu likumiskajiem mantiniekiem apjomā, kādā tas ir saglabājies līdz pēckara periodam un pēc otrā pasaules kara fiksēts pamatfondu inventarizācijas aktos (turpat </w:t>
      </w:r>
      <w:proofErr w:type="gramStart"/>
      <w:r w:rsidR="0085515E" w:rsidRPr="00B67348">
        <w:rPr>
          <w:rFonts w:cs="Times New Roman"/>
          <w:szCs w:val="24"/>
          <w:lang w:eastAsia="ru-RU"/>
        </w:rPr>
        <w:t>5.panta</w:t>
      </w:r>
      <w:proofErr w:type="gramEnd"/>
      <w:r w:rsidR="0085515E" w:rsidRPr="00B67348">
        <w:rPr>
          <w:rFonts w:cs="Times New Roman"/>
          <w:szCs w:val="24"/>
          <w:lang w:eastAsia="ru-RU"/>
        </w:rPr>
        <w:t xml:space="preserve"> 3.punkta otrās rindkopas pirmais teikums).</w:t>
      </w:r>
    </w:p>
    <w:p w14:paraId="3278BFFE" w14:textId="06C0E9F1" w:rsidR="0085515E" w:rsidRPr="00B67348" w:rsidRDefault="0085515E" w:rsidP="000D460F">
      <w:pPr>
        <w:spacing w:after="0" w:line="276" w:lineRule="auto"/>
        <w:ind w:firstLine="567"/>
        <w:jc w:val="both"/>
        <w:rPr>
          <w:rFonts w:cs="Times New Roman"/>
          <w:szCs w:val="24"/>
          <w:lang w:eastAsia="lv-LV"/>
        </w:rPr>
      </w:pPr>
      <w:r w:rsidRPr="00B67348">
        <w:rPr>
          <w:rFonts w:cs="Times New Roman"/>
          <w:szCs w:val="24"/>
        </w:rPr>
        <w:t xml:space="preserve">Likuma „Par namīpašumu atdošanu likumīgajiem īpašniekiem” </w:t>
      </w:r>
      <w:proofErr w:type="gramStart"/>
      <w:r w:rsidRPr="00B67348">
        <w:rPr>
          <w:rFonts w:cs="Times New Roman"/>
          <w:szCs w:val="24"/>
        </w:rPr>
        <w:t>1.pants</w:t>
      </w:r>
      <w:proofErr w:type="gramEnd"/>
      <w:r w:rsidRPr="00B67348">
        <w:rPr>
          <w:rFonts w:cs="Times New Roman"/>
          <w:szCs w:val="24"/>
        </w:rPr>
        <w:t xml:space="preserve"> noteic, ka bijušajiem īpašniekiem vai viņu mantiniekiem neatkarīgi no viņu pašreizējās pilsonības tiek atjaunotas īpašuma tiesības uz namīpašumiem, kuri 40.-80.gados bez atlīdzības tika pārņemti valsts vai juridisko personu valdījumā, īstenojot īpašnieka tiesību ignorēšanas un administratīvās patvaļas politiku. Likuma „Par namīpašumu denacionalizāciju Latvijas Republikā” 2.pants noteic, ka tie namīpašumi, kuri nacionalizēti vai atsavināti, pamatojoties uz 1.pantā minētajiem aktiem, atdodami bijušajiem īpašniekiem vai viņu mantiniekiem, izņemot namīpašumus, kuri pret atlīdzību pārgājuši labticīgu fizisko personu īpašumā uz notariāli apliecinātu līgumu pamata. Minētie likumi noteic kārtību, kādā bijušajiem īpašniekiem un viņu mantiniekiem (fiziskām personām) tiek atdoti nacionalizētie vai bez atlīdzības valsts vai juridisko personu valdījumā pārņemtie namīpašumi. </w:t>
      </w:r>
    </w:p>
    <w:p w14:paraId="5D6A3D14" w14:textId="7FA5B72B" w:rsidR="0085515E" w:rsidRPr="00B67348" w:rsidRDefault="007D69AA" w:rsidP="000D460F">
      <w:pPr>
        <w:spacing w:after="0" w:line="276" w:lineRule="auto"/>
        <w:ind w:firstLine="567"/>
        <w:jc w:val="both"/>
        <w:rPr>
          <w:rFonts w:cs="Times New Roman"/>
          <w:szCs w:val="24"/>
          <w:lang w:eastAsia="ru-RU"/>
        </w:rPr>
      </w:pPr>
      <w:r w:rsidRPr="00B67348">
        <w:rPr>
          <w:rFonts w:cs="Times New Roman"/>
          <w:szCs w:val="24"/>
          <w:lang w:eastAsia="ru-RU"/>
        </w:rPr>
        <w:t>[7.1] </w:t>
      </w:r>
      <w:r w:rsidR="0085515E" w:rsidRPr="00B67348">
        <w:rPr>
          <w:rFonts w:cs="Times New Roman"/>
          <w:szCs w:val="24"/>
          <w:lang w:eastAsia="ru-RU"/>
        </w:rPr>
        <w:t xml:space="preserve">Senāta ieskatā, apelācijas instances tiesas spriedumā ietvertais pamatojums, atzīstot, ka lietā nodibināto apstākļu kopums neliecina, ka prasītāja ir denacionalizētā namīpašuma īpašniece likuma „Par namīpašumu denacionalizāciju Latvijas Republikā” izpratnē, ir pareizs un pietiekams. </w:t>
      </w:r>
    </w:p>
    <w:p w14:paraId="4FB5FEE2" w14:textId="6CD2DCA3" w:rsidR="0085515E" w:rsidRPr="00B67348" w:rsidRDefault="007D69AA" w:rsidP="000D460F">
      <w:pPr>
        <w:spacing w:after="0" w:line="276" w:lineRule="auto"/>
        <w:ind w:firstLine="567"/>
        <w:jc w:val="both"/>
        <w:rPr>
          <w:rFonts w:cs="Times New Roman"/>
          <w:szCs w:val="24"/>
          <w:lang w:eastAsia="ru-RU"/>
        </w:rPr>
      </w:pPr>
      <w:r w:rsidRPr="00B67348">
        <w:rPr>
          <w:rFonts w:cs="Times New Roman"/>
          <w:szCs w:val="24"/>
          <w:lang w:eastAsia="ru-RU"/>
        </w:rPr>
        <w:t>[7.2] </w:t>
      </w:r>
      <w:r w:rsidR="0085515E" w:rsidRPr="00B67348">
        <w:rPr>
          <w:rFonts w:cs="Times New Roman"/>
          <w:szCs w:val="24"/>
          <w:lang w:eastAsia="ru-RU"/>
        </w:rPr>
        <w:t xml:space="preserve">Savukārt spriedumu nevar atzīt par pienācīgi pamatotu daļā, kurā tiesa atzina, ka Latvijas Universitāte nav uzskatāma arī par tādu subjektu, kuram namīpašums atdots saskaņā ar likumu </w:t>
      </w:r>
      <w:r w:rsidR="00B355E9" w:rsidRPr="00B67348">
        <w:rPr>
          <w:rFonts w:cs="Times New Roman"/>
          <w:szCs w:val="24"/>
          <w:lang w:eastAsia="ru-RU"/>
        </w:rPr>
        <w:t>„</w:t>
      </w:r>
      <w:r w:rsidR="0085515E" w:rsidRPr="00B67348">
        <w:rPr>
          <w:rFonts w:cs="Times New Roman"/>
          <w:szCs w:val="24"/>
          <w:lang w:eastAsia="ru-RU"/>
        </w:rPr>
        <w:t>Par namīpašuma atd</w:t>
      </w:r>
      <w:r w:rsidR="00B355E9" w:rsidRPr="00B67348">
        <w:rPr>
          <w:rFonts w:cs="Times New Roman"/>
          <w:szCs w:val="24"/>
          <w:lang w:eastAsia="ru-RU"/>
        </w:rPr>
        <w:t>ošanu likumīgajiem īpašniekiem”</w:t>
      </w:r>
      <w:r w:rsidR="0085515E" w:rsidRPr="00B67348">
        <w:rPr>
          <w:rFonts w:cs="Times New Roman"/>
          <w:szCs w:val="24"/>
          <w:lang w:eastAsia="ru-RU"/>
        </w:rPr>
        <w:t xml:space="preserve"> jo, tiesas ieskatā, šā likuma regulējums neattiecas uz juridiskām personām.</w:t>
      </w:r>
    </w:p>
    <w:p w14:paraId="13FFFD0B" w14:textId="5049BCCB" w:rsidR="0085515E" w:rsidRPr="00B67348" w:rsidRDefault="0085515E" w:rsidP="000D460F">
      <w:pPr>
        <w:spacing w:after="0" w:line="276" w:lineRule="auto"/>
        <w:ind w:firstLine="567"/>
        <w:jc w:val="both"/>
        <w:rPr>
          <w:rFonts w:cs="Times New Roman"/>
          <w:szCs w:val="24"/>
          <w:lang w:eastAsia="ru-RU"/>
        </w:rPr>
      </w:pPr>
      <w:r w:rsidRPr="00B67348">
        <w:rPr>
          <w:rFonts w:cs="Times New Roman"/>
          <w:szCs w:val="24"/>
          <w:lang w:eastAsia="ru-RU"/>
        </w:rPr>
        <w:t xml:space="preserve">Tiesas secinājums par to, ka likums nav piemērojams juridiskām personām, nav argumentēts nedz </w:t>
      </w:r>
      <w:r w:rsidR="007D69AA" w:rsidRPr="00B67348">
        <w:rPr>
          <w:rFonts w:cs="Times New Roman"/>
          <w:szCs w:val="24"/>
          <w:lang w:eastAsia="ru-RU"/>
        </w:rPr>
        <w:t>likuma „Par namīpašuma atdošanu likumīgajiem īpašniekiem” normu</w:t>
      </w:r>
      <w:r w:rsidRPr="00B67348">
        <w:rPr>
          <w:rFonts w:cs="Times New Roman"/>
          <w:szCs w:val="24"/>
          <w:lang w:eastAsia="ru-RU"/>
        </w:rPr>
        <w:t xml:space="preserve"> interpretācijas ceļā, nedz ar atsauci uz atbilstošu judikatūru.</w:t>
      </w:r>
    </w:p>
    <w:p w14:paraId="5E9B59C6" w14:textId="272C36ED" w:rsidR="0085515E" w:rsidRPr="00B67348" w:rsidRDefault="0085515E" w:rsidP="000D460F">
      <w:pPr>
        <w:pStyle w:val="tv213"/>
        <w:shd w:val="clear" w:color="auto" w:fill="FFFFFF"/>
        <w:spacing w:before="0" w:beforeAutospacing="0" w:after="0" w:afterAutospacing="0" w:line="276" w:lineRule="auto"/>
        <w:ind w:firstLine="567"/>
        <w:jc w:val="both"/>
        <w:rPr>
          <w:lang w:eastAsia="ru-RU"/>
        </w:rPr>
      </w:pPr>
      <w:r w:rsidRPr="00B67348">
        <w:rPr>
          <w:lang w:eastAsia="ru-RU"/>
        </w:rPr>
        <w:t xml:space="preserve">Likums „Par namīpašumu atdošanu likumīgajiem īpašniekiem” stājās spēkā </w:t>
      </w:r>
      <w:hyperlink r:id="rId9" w:tgtFrame="_blank" w:history="1">
        <w:r w:rsidRPr="00B67348">
          <w:rPr>
            <w:rStyle w:val="Hyperlink"/>
            <w:color w:val="auto"/>
            <w:u w:val="none"/>
            <w:lang w:eastAsia="ru-RU"/>
          </w:rPr>
          <w:t>1991.</w:t>
        </w:r>
      </w:hyperlink>
      <w:r w:rsidRPr="00B67348">
        <w:rPr>
          <w:lang w:eastAsia="ru-RU"/>
        </w:rPr>
        <w:t xml:space="preserve">gada </w:t>
      </w:r>
      <w:proofErr w:type="gramStart"/>
      <w:r w:rsidRPr="00B67348">
        <w:rPr>
          <w:lang w:eastAsia="ru-RU"/>
        </w:rPr>
        <w:t>20.novembrī</w:t>
      </w:r>
      <w:proofErr w:type="gramEnd"/>
      <w:r w:rsidRPr="00B67348">
        <w:rPr>
          <w:lang w:eastAsia="ru-RU"/>
        </w:rPr>
        <w:t xml:space="preserve">. Šā likuma 2.panta piektā daļa noteic, ka gadījumā, ja bijušais īpašnieks vai viņa mantinieki noteiktajā termiņā nav iesnieguši pieteikumu par namīpašuma atdošanu, bet viņam, </w:t>
      </w:r>
      <w:r w:rsidRPr="00B67348">
        <w:rPr>
          <w:lang w:eastAsia="ru-RU"/>
        </w:rPr>
        <w:lastRenderedPageBreak/>
        <w:t xml:space="preserve">pamatojoties uz pieprasījumu, kas iesniegts līdz 1994.gada 1.jūnijam, atjaunotas īpašuma tiesības uz zemi zem strīdus namīpašuma, namīpašums atdodams, ja tas neskar trešo personu likumīgās intereses (nams pakļauts dzīvokļu privatizācijai, pēc 1994.gada 1.jūnija uzsākta pārbūve vai kapitālremonts u. tml.), stājās spēkā 1996.gada </w:t>
      </w:r>
      <w:hyperlink r:id="rId10" w:tgtFrame="_blank" w:history="1">
        <w:r w:rsidRPr="00B67348">
          <w:rPr>
            <w:rStyle w:val="Hyperlink"/>
            <w:color w:val="auto"/>
            <w:u w:val="none"/>
            <w:lang w:eastAsia="ru-RU"/>
          </w:rPr>
          <w:t xml:space="preserve">20.jūnijā. </w:t>
        </w:r>
      </w:hyperlink>
    </w:p>
    <w:p w14:paraId="08CFE56A" w14:textId="091D7989" w:rsidR="0085515E" w:rsidRPr="00B67348" w:rsidRDefault="00B058D9" w:rsidP="000D460F">
      <w:pPr>
        <w:pStyle w:val="tv213"/>
        <w:shd w:val="clear" w:color="auto" w:fill="FFFFFF"/>
        <w:spacing w:before="0" w:beforeAutospacing="0" w:after="0" w:afterAutospacing="0" w:line="276" w:lineRule="auto"/>
        <w:ind w:firstLine="567"/>
        <w:jc w:val="both"/>
        <w:rPr>
          <w:lang w:eastAsia="ru-RU"/>
        </w:rPr>
      </w:pPr>
      <w:r w:rsidRPr="00B67348">
        <w:rPr>
          <w:lang w:eastAsia="ru-RU"/>
        </w:rPr>
        <w:t>Minētā</w:t>
      </w:r>
      <w:r w:rsidR="0085515E" w:rsidRPr="00B67348">
        <w:rPr>
          <w:lang w:eastAsia="ru-RU"/>
        </w:rPr>
        <w:t xml:space="preserve"> ties</w:t>
      </w:r>
      <w:r w:rsidRPr="00B67348">
        <w:rPr>
          <w:lang w:eastAsia="ru-RU"/>
        </w:rPr>
        <w:t>ību norma</w:t>
      </w:r>
      <w:r w:rsidR="0085515E" w:rsidRPr="00B67348">
        <w:rPr>
          <w:lang w:eastAsia="ru-RU"/>
        </w:rPr>
        <w:t xml:space="preserve">, t. i., </w:t>
      </w:r>
      <w:proofErr w:type="gramStart"/>
      <w:r w:rsidR="0085515E" w:rsidRPr="00B67348">
        <w:rPr>
          <w:lang w:eastAsia="ru-RU"/>
        </w:rPr>
        <w:t>2.panta</w:t>
      </w:r>
      <w:proofErr w:type="gramEnd"/>
      <w:r w:rsidR="0085515E" w:rsidRPr="00B67348">
        <w:rPr>
          <w:lang w:eastAsia="ru-RU"/>
        </w:rPr>
        <w:t xml:space="preserve"> piektā daļa, stājās spēkā pēc tam, kad likuma ,,Par zemes reformu Latvijas Republikas pilsētās” 9.panta otrā daļa tika papildināta ar 2. un 3.punktu, kas noteic, ka zemes īpašuma tiesības tiek atjaunotas:</w:t>
      </w:r>
      <w:r w:rsidR="0085515E" w:rsidRPr="00B67348">
        <w:t xml:space="preserve"> </w:t>
      </w:r>
    </w:p>
    <w:p w14:paraId="2AA0B6E0" w14:textId="2A69BD1D" w:rsidR="0085515E" w:rsidRPr="00B67348" w:rsidRDefault="0085515E" w:rsidP="000D460F">
      <w:pPr>
        <w:pStyle w:val="tv213"/>
        <w:shd w:val="clear" w:color="auto" w:fill="FFFFFF"/>
        <w:spacing w:before="0" w:beforeAutospacing="0" w:after="0" w:afterAutospacing="0" w:line="276" w:lineRule="auto"/>
        <w:ind w:firstLine="567"/>
        <w:jc w:val="both"/>
        <w:rPr>
          <w:lang w:eastAsia="ru-RU"/>
        </w:rPr>
      </w:pPr>
      <w:r w:rsidRPr="00B67348">
        <w:rPr>
          <w:lang w:eastAsia="ru-RU"/>
        </w:rPr>
        <w:t>2)</w:t>
      </w:r>
      <w:r w:rsidR="001571CB" w:rsidRPr="00B67348">
        <w:rPr>
          <w:lang w:eastAsia="ru-RU"/>
        </w:rPr>
        <w:t xml:space="preserve"> </w:t>
      </w:r>
      <w:r w:rsidRPr="00B67348">
        <w:rPr>
          <w:lang w:eastAsia="ru-RU"/>
        </w:rPr>
        <w:t xml:space="preserve">juridiskajām personām - bijušajām zemes īpašniecēm - uz zemes gabaliem, kas tām piederēja </w:t>
      </w:r>
      <w:proofErr w:type="gramStart"/>
      <w:r w:rsidRPr="00B67348">
        <w:rPr>
          <w:lang w:eastAsia="ru-RU"/>
        </w:rPr>
        <w:t>1940.gada</w:t>
      </w:r>
      <w:proofErr w:type="gramEnd"/>
      <w:r w:rsidRPr="00B67348">
        <w:rPr>
          <w:lang w:eastAsia="ru-RU"/>
        </w:rPr>
        <w:t xml:space="preserve"> 21.jūlijā, ja likumā noteiktajā kārtībā tiesa konstatē tiesību pārmantošanas faktu. Minētie noteikumi neattiecas uz juridiskajām personām, kurām Latvijas Republikas likumos ir paredzēta cita īpašumu atgūšanas kārtība;</w:t>
      </w:r>
    </w:p>
    <w:p w14:paraId="72947F05" w14:textId="5C101DAB" w:rsidR="0085515E" w:rsidRPr="00B67348" w:rsidRDefault="0085515E" w:rsidP="000D460F">
      <w:pPr>
        <w:pStyle w:val="tv213"/>
        <w:shd w:val="clear" w:color="auto" w:fill="FFFFFF"/>
        <w:spacing w:before="0" w:beforeAutospacing="0" w:after="0" w:afterAutospacing="0" w:line="276" w:lineRule="auto"/>
        <w:ind w:firstLine="567"/>
        <w:jc w:val="both"/>
        <w:rPr>
          <w:lang w:eastAsia="ru-RU"/>
        </w:rPr>
      </w:pPr>
      <w:r w:rsidRPr="00B67348">
        <w:rPr>
          <w:lang w:eastAsia="ru-RU"/>
        </w:rPr>
        <w:t>3)</w:t>
      </w:r>
      <w:r w:rsidR="001571CB" w:rsidRPr="00B67348">
        <w:rPr>
          <w:lang w:eastAsia="ru-RU"/>
        </w:rPr>
        <w:t xml:space="preserve"> </w:t>
      </w:r>
      <w:r w:rsidRPr="00B67348">
        <w:rPr>
          <w:lang w:eastAsia="ru-RU"/>
        </w:rPr>
        <w:t>juridiskajām personām, ja bijušie zemes īpašnieki ar testamentu novēlējuši tām savus zemes īpašumus.</w:t>
      </w:r>
    </w:p>
    <w:p w14:paraId="45D9E63E" w14:textId="5A4BB483" w:rsidR="0085515E" w:rsidRPr="00B67348" w:rsidRDefault="0085515E" w:rsidP="000D460F">
      <w:pPr>
        <w:pStyle w:val="tv213"/>
        <w:shd w:val="clear" w:color="auto" w:fill="FFFFFF"/>
        <w:spacing w:before="0" w:beforeAutospacing="0" w:after="0" w:afterAutospacing="0" w:line="276" w:lineRule="auto"/>
        <w:ind w:firstLine="567"/>
        <w:jc w:val="both"/>
        <w:rPr>
          <w:lang w:eastAsia="ru-RU"/>
        </w:rPr>
      </w:pPr>
      <w:r w:rsidRPr="00B67348">
        <w:rPr>
          <w:lang w:eastAsia="ru-RU"/>
        </w:rPr>
        <w:t xml:space="preserve">Vēsturiski un sistēmiski iztulkojot abu likumu </w:t>
      </w:r>
      <w:r w:rsidR="00B058D9" w:rsidRPr="00B67348">
        <w:rPr>
          <w:lang w:eastAsia="ru-RU"/>
        </w:rPr>
        <w:t xml:space="preserve">- likuma „Par namīpašuma atdošanu likumīgajiem īpašniekiem” un likuma „Par zemes reformu Latvijas Republikas pilsētās”, </w:t>
      </w:r>
      <w:r w:rsidRPr="00B67348">
        <w:rPr>
          <w:lang w:eastAsia="ru-RU"/>
        </w:rPr>
        <w:t>normas</w:t>
      </w:r>
      <w:r w:rsidR="00B058D9" w:rsidRPr="00B67348">
        <w:rPr>
          <w:lang w:eastAsia="ru-RU"/>
        </w:rPr>
        <w:t xml:space="preserve"> </w:t>
      </w:r>
      <w:r w:rsidRPr="00B67348">
        <w:rPr>
          <w:lang w:eastAsia="ru-RU"/>
        </w:rPr>
        <w:t xml:space="preserve">ir secināms, ka likuma „Par namīpašumu atdošanu likumīgajiem īpašniekiem” </w:t>
      </w:r>
      <w:proofErr w:type="gramStart"/>
      <w:r w:rsidRPr="00B67348">
        <w:rPr>
          <w:lang w:eastAsia="ru-RU"/>
        </w:rPr>
        <w:t>2.panta</w:t>
      </w:r>
      <w:proofErr w:type="gramEnd"/>
      <w:r w:rsidRPr="00B67348">
        <w:rPr>
          <w:lang w:eastAsia="ru-RU"/>
        </w:rPr>
        <w:t xml:space="preserve"> piektā daļa iestrādāta likumā, lai veicinātu vienota nekustamā īpašuma (zemes un ēku) veidošanu. </w:t>
      </w:r>
    </w:p>
    <w:p w14:paraId="5362A314" w14:textId="5FEF5CE6" w:rsidR="0085515E" w:rsidRPr="00B67348" w:rsidRDefault="0085515E" w:rsidP="000D460F">
      <w:pPr>
        <w:pStyle w:val="tv213"/>
        <w:shd w:val="clear" w:color="auto" w:fill="FFFFFF"/>
        <w:spacing w:before="0" w:beforeAutospacing="0" w:after="0" w:afterAutospacing="0" w:line="276" w:lineRule="auto"/>
        <w:ind w:firstLine="567"/>
        <w:jc w:val="both"/>
        <w:rPr>
          <w:lang w:eastAsia="ru-RU"/>
        </w:rPr>
      </w:pPr>
      <w:r w:rsidRPr="00B67348">
        <w:rPr>
          <w:lang w:eastAsia="ru-RU"/>
        </w:rPr>
        <w:t>Tā kā likums „Par zemes reformu Latvijas Republikas pilsētās” paredzēja iespēju atjaunot īpašuma tiesības uz zemi arī juridiskām personām, nav pamata uzskatīt, ka, papildinot likuma „Par namīpašumu atdošanu l</w:t>
      </w:r>
      <w:r w:rsidR="00B058D9" w:rsidRPr="00B67348">
        <w:rPr>
          <w:lang w:eastAsia="ru-RU"/>
        </w:rPr>
        <w:t xml:space="preserve">ikumīgajiem īpašniekiem” </w:t>
      </w:r>
      <w:proofErr w:type="gramStart"/>
      <w:r w:rsidR="00B058D9" w:rsidRPr="00B67348">
        <w:rPr>
          <w:lang w:eastAsia="ru-RU"/>
        </w:rPr>
        <w:t>2.pantu</w:t>
      </w:r>
      <w:proofErr w:type="gramEnd"/>
      <w:r w:rsidRPr="00B67348">
        <w:rPr>
          <w:lang w:eastAsia="ru-RU"/>
        </w:rPr>
        <w:t xml:space="preserve"> ar piekto daļu, likumdevējs vēlējās to attiecināt tikai uz fiziskām personām. Šāds iztulkojums būtu pretrunā a</w:t>
      </w:r>
      <w:r w:rsidR="00774F01" w:rsidRPr="00B67348">
        <w:rPr>
          <w:lang w:eastAsia="ru-RU"/>
        </w:rPr>
        <w:t xml:space="preserve">r minētās tiesību normas mērķi pēc iespējas novērst dalīta īpašuma veidošanos, </w:t>
      </w:r>
      <w:r w:rsidR="005C4BBB" w:rsidRPr="00B67348">
        <w:rPr>
          <w:lang w:eastAsia="ru-RU"/>
        </w:rPr>
        <w:t>tādēļ</w:t>
      </w:r>
      <w:r w:rsidR="00774F01" w:rsidRPr="00B67348">
        <w:rPr>
          <w:lang w:eastAsia="ru-RU"/>
        </w:rPr>
        <w:t xml:space="preserve"> tiesību subjektiem (fiziskas un juridiskas personas) šajā sakarā nav izšķirošas nozīmes.</w:t>
      </w:r>
    </w:p>
    <w:p w14:paraId="0A1705D8" w14:textId="77777777" w:rsidR="0085515E" w:rsidRPr="00B67348" w:rsidRDefault="0085515E" w:rsidP="000D460F">
      <w:pPr>
        <w:spacing w:after="0" w:line="276" w:lineRule="auto"/>
        <w:ind w:firstLine="567"/>
        <w:jc w:val="both"/>
        <w:rPr>
          <w:rFonts w:cs="Times New Roman"/>
          <w:szCs w:val="24"/>
          <w:lang w:eastAsia="ru-RU"/>
        </w:rPr>
      </w:pPr>
    </w:p>
    <w:p w14:paraId="3047DF33" w14:textId="2CA94075" w:rsidR="0085515E" w:rsidRPr="00B67348" w:rsidRDefault="007B561B" w:rsidP="000D460F">
      <w:pPr>
        <w:spacing w:after="0" w:line="276" w:lineRule="auto"/>
        <w:ind w:firstLine="567"/>
        <w:jc w:val="both"/>
        <w:rPr>
          <w:rFonts w:cs="Times New Roman"/>
          <w:szCs w:val="24"/>
          <w:lang w:eastAsia="ru-RU"/>
        </w:rPr>
      </w:pPr>
      <w:r w:rsidRPr="00B67348">
        <w:rPr>
          <w:rFonts w:cs="Times New Roman"/>
          <w:szCs w:val="24"/>
          <w:lang w:eastAsia="ru-RU"/>
        </w:rPr>
        <w:t>[8</w:t>
      </w:r>
      <w:r w:rsidR="0085515E" w:rsidRPr="00B67348">
        <w:rPr>
          <w:rFonts w:cs="Times New Roman"/>
          <w:szCs w:val="24"/>
          <w:lang w:eastAsia="ru-RU"/>
        </w:rPr>
        <w:t>]</w:t>
      </w:r>
      <w:r w:rsidR="001571CB" w:rsidRPr="00B67348">
        <w:rPr>
          <w:rFonts w:cs="Times New Roman"/>
          <w:szCs w:val="24"/>
          <w:lang w:eastAsia="ru-RU"/>
        </w:rPr>
        <w:t xml:space="preserve"> </w:t>
      </w:r>
      <w:r w:rsidR="0085515E" w:rsidRPr="00B67348">
        <w:rPr>
          <w:rFonts w:cs="Times New Roman"/>
          <w:szCs w:val="24"/>
          <w:lang w:eastAsia="ru-RU"/>
        </w:rPr>
        <w:t xml:space="preserve">Konkrētajā gadījumā apelācijas instances tiesa nodibināja un strīds par to nepastāv, ka atbildētājas īpašuma tiesības uz nekustamo īpašumu, kura sastāvā ir zeme un ēkas, ir nostiprinātas zemesgrāmatā </w:t>
      </w:r>
      <w:proofErr w:type="gramStart"/>
      <w:r w:rsidR="0085515E" w:rsidRPr="00B67348">
        <w:rPr>
          <w:rFonts w:cs="Times New Roman"/>
          <w:szCs w:val="24"/>
          <w:lang w:eastAsia="ru-RU"/>
        </w:rPr>
        <w:t>1999.gada</w:t>
      </w:r>
      <w:proofErr w:type="gramEnd"/>
      <w:r w:rsidR="0085515E" w:rsidRPr="00B67348">
        <w:rPr>
          <w:rFonts w:cs="Times New Roman"/>
          <w:szCs w:val="24"/>
          <w:lang w:eastAsia="ru-RU"/>
        </w:rPr>
        <w:t xml:space="preserve"> </w:t>
      </w:r>
      <w:r w:rsidR="00B5525E">
        <w:rPr>
          <w:rFonts w:cs="Times New Roman"/>
          <w:szCs w:val="24"/>
          <w:lang w:eastAsia="ru-RU"/>
        </w:rPr>
        <w:t>12.</w:t>
      </w:r>
      <w:r w:rsidR="0085515E" w:rsidRPr="00B67348">
        <w:rPr>
          <w:rFonts w:cs="Times New Roman"/>
          <w:szCs w:val="24"/>
          <w:lang w:eastAsia="ru-RU"/>
        </w:rPr>
        <w:t xml:space="preserve">jūlijā. Minētais nostiprinājums, kā tas ir konstatēts pārbaudāmajā spriedumā, veikts uz vairāku dokumentu, tostarp uz </w:t>
      </w:r>
      <w:r w:rsidR="00B5525E">
        <w:rPr>
          <w:rFonts w:cs="Times New Roman"/>
          <w:szCs w:val="24"/>
          <w:lang w:eastAsia="ru-RU"/>
        </w:rPr>
        <w:t>Jūrmalas pilsētas</w:t>
      </w:r>
      <w:r w:rsidR="00632FD5" w:rsidRPr="00B67348">
        <w:rPr>
          <w:rFonts w:cs="Times New Roman"/>
          <w:szCs w:val="24"/>
          <w:lang w:eastAsia="ru-RU"/>
        </w:rPr>
        <w:t xml:space="preserve"> </w:t>
      </w:r>
      <w:r w:rsidR="0085515E" w:rsidRPr="00B67348">
        <w:rPr>
          <w:rFonts w:cs="Times New Roman"/>
          <w:szCs w:val="24"/>
          <w:lang w:eastAsia="ru-RU"/>
        </w:rPr>
        <w:t>zemes komisija</w:t>
      </w:r>
      <w:r w:rsidR="005C4BBB" w:rsidRPr="00B67348">
        <w:rPr>
          <w:rFonts w:cs="Times New Roman"/>
          <w:szCs w:val="24"/>
          <w:lang w:eastAsia="ru-RU"/>
        </w:rPr>
        <w:t>s</w:t>
      </w:r>
      <w:r w:rsidR="0085515E" w:rsidRPr="00B67348">
        <w:rPr>
          <w:rFonts w:cs="Times New Roman"/>
          <w:szCs w:val="24"/>
          <w:lang w:eastAsia="ru-RU"/>
        </w:rPr>
        <w:t xml:space="preserve"> </w:t>
      </w:r>
      <w:proofErr w:type="gramStart"/>
      <w:r w:rsidR="0085515E" w:rsidRPr="00B67348">
        <w:rPr>
          <w:rFonts w:cs="Times New Roman"/>
          <w:szCs w:val="24"/>
          <w:lang w:eastAsia="ru-RU"/>
        </w:rPr>
        <w:t>1997.gada</w:t>
      </w:r>
      <w:proofErr w:type="gramEnd"/>
      <w:r w:rsidR="0085515E" w:rsidRPr="00B67348">
        <w:rPr>
          <w:rFonts w:cs="Times New Roman"/>
          <w:szCs w:val="24"/>
          <w:lang w:eastAsia="ru-RU"/>
        </w:rPr>
        <w:t xml:space="preserve"> 30.maija lēmuma Nr.</w:t>
      </w:r>
      <w:r w:rsidR="00B5525E">
        <w:rPr>
          <w:rFonts w:cs="Times New Roman"/>
          <w:szCs w:val="24"/>
          <w:lang w:eastAsia="ru-RU"/>
        </w:rPr>
        <w:t> 592</w:t>
      </w:r>
      <w:r w:rsidR="0085515E" w:rsidRPr="00B67348">
        <w:rPr>
          <w:rFonts w:cs="Times New Roman"/>
          <w:szCs w:val="24"/>
          <w:lang w:eastAsia="ru-RU"/>
        </w:rPr>
        <w:t>, Ministru Padomes 1992.gada 18.jūnija rīkojuma Nr.</w:t>
      </w:r>
      <w:r w:rsidR="00B5525E">
        <w:rPr>
          <w:rFonts w:cs="Times New Roman"/>
          <w:szCs w:val="24"/>
          <w:lang w:eastAsia="ru-RU"/>
        </w:rPr>
        <w:t> 214</w:t>
      </w:r>
      <w:r w:rsidR="0085515E" w:rsidRPr="00B67348">
        <w:rPr>
          <w:rFonts w:cs="Times New Roman"/>
          <w:szCs w:val="24"/>
          <w:lang w:eastAsia="ru-RU"/>
        </w:rPr>
        <w:t xml:space="preserve"> pamata. Ar šo zemes komisijas lēmumu </w:t>
      </w:r>
      <w:r w:rsidR="005C4BBB" w:rsidRPr="00B67348">
        <w:rPr>
          <w:rFonts w:cs="Times New Roman"/>
          <w:szCs w:val="24"/>
          <w:lang w:eastAsia="ru-RU"/>
        </w:rPr>
        <w:t xml:space="preserve">Latvijas Universitātei </w:t>
      </w:r>
      <w:r w:rsidR="0085515E" w:rsidRPr="00B67348">
        <w:rPr>
          <w:rFonts w:cs="Times New Roman"/>
          <w:szCs w:val="24"/>
          <w:lang w:eastAsia="ru-RU"/>
        </w:rPr>
        <w:t xml:space="preserve">ir atzītas īpašuma tiesības uz zemi </w:t>
      </w:r>
      <w:r w:rsidR="00632FD5" w:rsidRPr="00B67348">
        <w:rPr>
          <w:rFonts w:cs="Times New Roman"/>
          <w:szCs w:val="24"/>
          <w:lang w:eastAsia="ru-RU"/>
        </w:rPr>
        <w:t>[adrese]</w:t>
      </w:r>
    </w:p>
    <w:p w14:paraId="504A760D" w14:textId="225F6B5B" w:rsidR="0085515E" w:rsidRPr="00B67348" w:rsidRDefault="0085515E" w:rsidP="000D460F">
      <w:pPr>
        <w:spacing w:after="0" w:line="276" w:lineRule="auto"/>
        <w:ind w:firstLine="567"/>
        <w:jc w:val="both"/>
        <w:rPr>
          <w:rFonts w:cs="Times New Roman"/>
          <w:szCs w:val="24"/>
          <w:lang w:eastAsia="lv-LV"/>
        </w:rPr>
      </w:pPr>
      <w:r w:rsidRPr="00B67348">
        <w:rPr>
          <w:rFonts w:cs="Times New Roman"/>
          <w:szCs w:val="24"/>
        </w:rPr>
        <w:t>Izvērtējot nekustamā īpašuma</w:t>
      </w:r>
      <w:r w:rsidR="00FE5461" w:rsidRPr="00B67348">
        <w:rPr>
          <w:rFonts w:cs="Times New Roman"/>
          <w:szCs w:val="24"/>
        </w:rPr>
        <w:t xml:space="preserve"> [adrese]</w:t>
      </w:r>
      <w:r w:rsidRPr="00B67348">
        <w:rPr>
          <w:rFonts w:cs="Times New Roman"/>
          <w:szCs w:val="24"/>
          <w:lang w:eastAsia="ru-RU"/>
        </w:rPr>
        <w:t xml:space="preserve">, </w:t>
      </w:r>
      <w:r w:rsidRPr="00B67348">
        <w:rPr>
          <w:rFonts w:cs="Times New Roman"/>
          <w:szCs w:val="24"/>
        </w:rPr>
        <w:t xml:space="preserve">iegūšanas apstākļus, apelācijas instances tiesa konstatēja, ka līdz </w:t>
      </w:r>
      <w:proofErr w:type="gramStart"/>
      <w:r w:rsidRPr="00B67348">
        <w:rPr>
          <w:rFonts w:cs="Times New Roman"/>
          <w:szCs w:val="24"/>
        </w:rPr>
        <w:t>1940.gadam</w:t>
      </w:r>
      <w:proofErr w:type="gramEnd"/>
      <w:r w:rsidRPr="00B67348">
        <w:rPr>
          <w:rFonts w:cs="Times New Roman"/>
          <w:szCs w:val="24"/>
        </w:rPr>
        <w:t xml:space="preserve"> </w:t>
      </w:r>
      <w:r w:rsidRPr="00B67348">
        <w:rPr>
          <w:rFonts w:cs="Times New Roman"/>
          <w:szCs w:val="24"/>
          <w:lang w:eastAsia="ru-RU"/>
        </w:rPr>
        <w:t xml:space="preserve">nekustamais īpašums </w:t>
      </w:r>
      <w:r w:rsidR="00FE5461" w:rsidRPr="00B67348">
        <w:rPr>
          <w:rFonts w:cs="Times New Roman"/>
          <w:szCs w:val="24"/>
          <w:lang w:eastAsia="ru-RU"/>
        </w:rPr>
        <w:t>[adrese]</w:t>
      </w:r>
      <w:r w:rsidRPr="00B67348">
        <w:rPr>
          <w:rFonts w:cs="Times New Roman"/>
          <w:szCs w:val="24"/>
          <w:lang w:eastAsia="ru-RU"/>
        </w:rPr>
        <w:t xml:space="preserve">, </w:t>
      </w:r>
      <w:r w:rsidRPr="00B67348">
        <w:rPr>
          <w:rFonts w:cs="Times New Roman"/>
          <w:szCs w:val="24"/>
        </w:rPr>
        <w:t xml:space="preserve">piederējis Latvijas Universitātei, kas to bija ieguvusi īpašumā saskaņā ar testamentu. </w:t>
      </w:r>
      <w:r w:rsidRPr="00B67348">
        <w:rPr>
          <w:rFonts w:cs="Times New Roman"/>
          <w:szCs w:val="24"/>
          <w:lang w:eastAsia="ru-RU"/>
        </w:rPr>
        <w:t>P</w:t>
      </w:r>
      <w:r w:rsidRPr="00B67348">
        <w:rPr>
          <w:rFonts w:cs="Times New Roman"/>
          <w:szCs w:val="24"/>
        </w:rPr>
        <w:t xml:space="preserve">amatojoties uz </w:t>
      </w:r>
      <w:r w:rsidRPr="00B67348">
        <w:rPr>
          <w:rFonts w:cs="Times New Roman"/>
          <w:szCs w:val="24"/>
          <w:lang w:eastAsia="ru-RU"/>
        </w:rPr>
        <w:t xml:space="preserve">Ministru Padomes </w:t>
      </w:r>
      <w:proofErr w:type="gramStart"/>
      <w:r w:rsidRPr="00B67348">
        <w:rPr>
          <w:rFonts w:cs="Times New Roman"/>
          <w:szCs w:val="24"/>
          <w:lang w:eastAsia="ru-RU"/>
        </w:rPr>
        <w:t>1992.gada</w:t>
      </w:r>
      <w:proofErr w:type="gramEnd"/>
      <w:r w:rsidRPr="00B67348">
        <w:rPr>
          <w:rFonts w:cs="Times New Roman"/>
          <w:szCs w:val="24"/>
          <w:lang w:eastAsia="ru-RU"/>
        </w:rPr>
        <w:t xml:space="preserve"> 18.jūnija rīkojumu Nr.</w:t>
      </w:r>
      <w:r w:rsidR="00B5525E">
        <w:rPr>
          <w:rFonts w:cs="Times New Roman"/>
          <w:szCs w:val="24"/>
          <w:lang w:eastAsia="ru-RU"/>
        </w:rPr>
        <w:t> 214</w:t>
      </w:r>
      <w:r w:rsidRPr="00B67348">
        <w:rPr>
          <w:rFonts w:cs="Times New Roman"/>
          <w:szCs w:val="24"/>
          <w:lang w:eastAsia="ru-RU"/>
        </w:rPr>
        <w:t xml:space="preserve"> šā nekustamā īpašuma ēkas </w:t>
      </w:r>
      <w:r w:rsidRPr="00B67348">
        <w:rPr>
          <w:rFonts w:cs="Times New Roman"/>
          <w:szCs w:val="24"/>
        </w:rPr>
        <w:t>1992.gada 24.jūlijā</w:t>
      </w:r>
      <w:r w:rsidRPr="00B67348">
        <w:rPr>
          <w:rFonts w:cs="Times New Roman"/>
          <w:szCs w:val="24"/>
          <w:lang w:eastAsia="ru-RU"/>
        </w:rPr>
        <w:t xml:space="preserve"> tika nodot</w:t>
      </w:r>
      <w:r w:rsidR="00C27366" w:rsidRPr="00B67348">
        <w:rPr>
          <w:rFonts w:cs="Times New Roman"/>
          <w:szCs w:val="24"/>
          <w:lang w:eastAsia="ru-RU"/>
        </w:rPr>
        <w:t>a</w:t>
      </w:r>
      <w:r w:rsidRPr="00B67348">
        <w:rPr>
          <w:rFonts w:cs="Times New Roman"/>
          <w:szCs w:val="24"/>
          <w:lang w:eastAsia="ru-RU"/>
        </w:rPr>
        <w:t>s Latvijas Universitātes valdījumā</w:t>
      </w:r>
      <w:r w:rsidRPr="00B67348">
        <w:rPr>
          <w:rFonts w:cs="Times New Roman"/>
          <w:szCs w:val="24"/>
        </w:rPr>
        <w:t>.</w:t>
      </w:r>
      <w:r w:rsidRPr="00B67348">
        <w:rPr>
          <w:rFonts w:cs="Times New Roman"/>
          <w:szCs w:val="24"/>
          <w:lang w:eastAsia="ru-RU"/>
        </w:rPr>
        <w:t xml:space="preserve"> Ar Rīgas pilsētas Centra rajona tiesas </w:t>
      </w:r>
      <w:proofErr w:type="gramStart"/>
      <w:r w:rsidRPr="00B67348">
        <w:rPr>
          <w:rFonts w:cs="Times New Roman"/>
          <w:szCs w:val="24"/>
          <w:lang w:eastAsia="ru-RU"/>
        </w:rPr>
        <w:t>1996.gada</w:t>
      </w:r>
      <w:proofErr w:type="gramEnd"/>
      <w:r w:rsidRPr="00B67348">
        <w:rPr>
          <w:rFonts w:cs="Times New Roman"/>
          <w:szCs w:val="24"/>
          <w:lang w:eastAsia="ru-RU"/>
        </w:rPr>
        <w:t xml:space="preserve"> 26.jūnija spriedumu lietā Nr.2-1679/3 Latvijas Universitāte atzīta par 1919.gada 28.septembrī nodibinātās Latvijas Augstskol</w:t>
      </w:r>
      <w:r w:rsidR="008E30BF" w:rsidRPr="00B67348">
        <w:rPr>
          <w:rFonts w:cs="Times New Roman"/>
          <w:szCs w:val="24"/>
          <w:lang w:eastAsia="ru-RU"/>
        </w:rPr>
        <w:t>as (kuras nosaukums kopš augstsko</w:t>
      </w:r>
      <w:r w:rsidRPr="00B67348">
        <w:rPr>
          <w:rFonts w:cs="Times New Roman"/>
          <w:szCs w:val="24"/>
          <w:lang w:eastAsia="ru-RU"/>
        </w:rPr>
        <w:t>las nodibināšanas bija vairākkārt grozīts) tiesību pārmantotāju un juridisko pēcteci. Īpašuma tiesības uz zemi</w:t>
      </w:r>
      <w:r w:rsidR="00FE5461" w:rsidRPr="00B67348">
        <w:rPr>
          <w:rFonts w:cs="Times New Roman"/>
          <w:szCs w:val="24"/>
          <w:lang w:eastAsia="ru-RU"/>
        </w:rPr>
        <w:t xml:space="preserve"> [adrese]</w:t>
      </w:r>
      <w:r w:rsidRPr="00B67348">
        <w:rPr>
          <w:rFonts w:cs="Times New Roman"/>
          <w:szCs w:val="24"/>
          <w:lang w:eastAsia="ru-RU"/>
        </w:rPr>
        <w:t>, Latvijas Universitātei atjaunotas ar</w:t>
      </w:r>
      <w:r w:rsidR="00FE5461" w:rsidRPr="00B67348">
        <w:rPr>
          <w:rFonts w:cs="Times New Roman"/>
          <w:szCs w:val="24"/>
          <w:lang w:eastAsia="ru-RU"/>
        </w:rPr>
        <w:t xml:space="preserve"> </w:t>
      </w:r>
      <w:r w:rsidR="00B5525E">
        <w:rPr>
          <w:rFonts w:cs="Times New Roman"/>
          <w:szCs w:val="24"/>
          <w:lang w:eastAsia="ru-RU"/>
        </w:rPr>
        <w:t>Jūrmalas pilsētas</w:t>
      </w:r>
      <w:r w:rsidRPr="00B67348">
        <w:rPr>
          <w:rFonts w:cs="Times New Roman"/>
          <w:szCs w:val="24"/>
          <w:lang w:eastAsia="ru-RU"/>
        </w:rPr>
        <w:t xml:space="preserve"> zemes komisijas 1997.gada 30.maija lēmumu Nr.</w:t>
      </w:r>
      <w:r w:rsidR="00B5525E">
        <w:rPr>
          <w:rFonts w:cs="Times New Roman"/>
          <w:szCs w:val="24"/>
          <w:lang w:eastAsia="ru-RU"/>
        </w:rPr>
        <w:t> 592</w:t>
      </w:r>
      <w:r w:rsidRPr="00B67348">
        <w:rPr>
          <w:rFonts w:cs="Times New Roman"/>
          <w:szCs w:val="24"/>
          <w:lang w:eastAsia="ru-RU"/>
        </w:rPr>
        <w:t xml:space="preserve">. Minētais lēmums, atbilstoši tajā ietvertajai norādei, ir pieņemts sakarā ar Latvijas Universitātes 1994.gada janvāra iesniegumu par zemes atdošanu īpašumā. No šā lēmuma pamatojuma izriet, ka īpašuma </w:t>
      </w:r>
      <w:r w:rsidRPr="00B67348">
        <w:rPr>
          <w:rFonts w:cs="Times New Roman"/>
          <w:szCs w:val="24"/>
          <w:lang w:eastAsia="ru-RU"/>
        </w:rPr>
        <w:lastRenderedPageBreak/>
        <w:t xml:space="preserve">tiesības uz zemi </w:t>
      </w:r>
      <w:r w:rsidRPr="00B67348">
        <w:rPr>
          <w:rFonts w:cs="Times New Roman"/>
          <w:szCs w:val="24"/>
        </w:rPr>
        <w:t xml:space="preserve">Latvijas Universitātei </w:t>
      </w:r>
      <w:r w:rsidRPr="00B67348">
        <w:rPr>
          <w:rFonts w:cs="Times New Roman"/>
          <w:szCs w:val="24"/>
          <w:lang w:eastAsia="ru-RU"/>
        </w:rPr>
        <w:t>atzītas kā Latvijas Augstskolas, kurai īpašums</w:t>
      </w:r>
      <w:r w:rsidR="00C258AD" w:rsidRPr="00B67348">
        <w:rPr>
          <w:rFonts w:cs="Times New Roman"/>
          <w:szCs w:val="24"/>
          <w:lang w:eastAsia="ru-RU"/>
        </w:rPr>
        <w:t xml:space="preserve"> [adrese]</w:t>
      </w:r>
      <w:r w:rsidRPr="00B67348">
        <w:rPr>
          <w:rFonts w:cs="Times New Roman"/>
          <w:szCs w:val="24"/>
          <w:lang w:eastAsia="ru-RU"/>
        </w:rPr>
        <w:t xml:space="preserve"> </w:t>
      </w:r>
      <w:r w:rsidRPr="00B67348">
        <w:rPr>
          <w:rFonts w:cs="Times New Roman"/>
          <w:szCs w:val="24"/>
        </w:rPr>
        <w:t>bija līdz 1940.gadam,</w:t>
      </w:r>
      <w:r w:rsidRPr="00B67348">
        <w:rPr>
          <w:rFonts w:cs="Times New Roman"/>
          <w:szCs w:val="24"/>
          <w:lang w:eastAsia="ru-RU"/>
        </w:rPr>
        <w:t xml:space="preserve"> tiesību pārmantotājai un juridiskajai pēctecei</w:t>
      </w:r>
      <w:r w:rsidRPr="00B67348">
        <w:rPr>
          <w:rFonts w:cs="Times New Roman"/>
          <w:szCs w:val="24"/>
        </w:rPr>
        <w:t>.</w:t>
      </w:r>
    </w:p>
    <w:p w14:paraId="539FB859" w14:textId="77777777" w:rsidR="0085515E" w:rsidRPr="00B67348" w:rsidRDefault="0085515E" w:rsidP="000D460F">
      <w:pPr>
        <w:spacing w:after="0" w:line="276" w:lineRule="auto"/>
        <w:ind w:firstLine="567"/>
        <w:jc w:val="both"/>
        <w:rPr>
          <w:rFonts w:cs="Times New Roman"/>
          <w:szCs w:val="24"/>
        </w:rPr>
      </w:pPr>
      <w:r w:rsidRPr="00B67348">
        <w:rPr>
          <w:rFonts w:cs="Times New Roman"/>
          <w:szCs w:val="24"/>
        </w:rPr>
        <w:t>No lietas materiāliem neizriet, ka Latvijas Universitāte pirmsokupācijas periodā mantojumā iegūto nekustamo īpašumu būtu jebkad labprātīgi atsavinājusi.</w:t>
      </w:r>
    </w:p>
    <w:p w14:paraId="5DEE9B97" w14:textId="77777777" w:rsidR="00E64564" w:rsidRPr="00B67348" w:rsidRDefault="00E64564" w:rsidP="000D460F">
      <w:pPr>
        <w:spacing w:after="0" w:line="276" w:lineRule="auto"/>
        <w:ind w:firstLine="567"/>
        <w:jc w:val="both"/>
        <w:rPr>
          <w:rFonts w:cs="Times New Roman"/>
          <w:szCs w:val="24"/>
          <w:lang w:eastAsia="ru-RU"/>
        </w:rPr>
      </w:pPr>
    </w:p>
    <w:p w14:paraId="3329E3D2" w14:textId="355F8740" w:rsidR="0085515E" w:rsidRPr="00B67348" w:rsidRDefault="0085515E" w:rsidP="000D460F">
      <w:pPr>
        <w:spacing w:after="0" w:line="276" w:lineRule="auto"/>
        <w:ind w:firstLine="567"/>
        <w:jc w:val="both"/>
        <w:rPr>
          <w:rFonts w:cs="Times New Roman"/>
          <w:szCs w:val="24"/>
          <w:lang w:eastAsia="ru-RU"/>
        </w:rPr>
      </w:pPr>
      <w:r w:rsidRPr="00B67348">
        <w:rPr>
          <w:rFonts w:cs="Times New Roman"/>
          <w:szCs w:val="24"/>
          <w:lang w:eastAsia="ru-RU"/>
        </w:rPr>
        <w:t>[</w:t>
      </w:r>
      <w:r w:rsidR="007B561B" w:rsidRPr="00B67348">
        <w:rPr>
          <w:rFonts w:cs="Times New Roman"/>
          <w:szCs w:val="24"/>
          <w:lang w:eastAsia="ru-RU"/>
        </w:rPr>
        <w:t>9</w:t>
      </w:r>
      <w:r w:rsidR="00774F01" w:rsidRPr="00B67348">
        <w:rPr>
          <w:rFonts w:cs="Times New Roman"/>
          <w:szCs w:val="24"/>
          <w:lang w:eastAsia="ru-RU"/>
        </w:rPr>
        <w:t>]</w:t>
      </w:r>
      <w:r w:rsidR="00C258AD" w:rsidRPr="00B67348">
        <w:rPr>
          <w:rFonts w:cs="Times New Roman"/>
          <w:szCs w:val="24"/>
          <w:lang w:eastAsia="ru-RU"/>
        </w:rPr>
        <w:t xml:space="preserve"> </w:t>
      </w:r>
      <w:r w:rsidRPr="00B67348">
        <w:rPr>
          <w:rFonts w:cs="Times New Roman"/>
          <w:szCs w:val="24"/>
          <w:lang w:eastAsia="ru-RU"/>
        </w:rPr>
        <w:t xml:space="preserve">Nav strīda, ka tiesas nodibinātie īpašuma iegūšanas apstākļi nerada pamatu </w:t>
      </w:r>
      <w:r w:rsidR="00E64564" w:rsidRPr="00B67348">
        <w:rPr>
          <w:rFonts w:cs="Times New Roman"/>
          <w:szCs w:val="24"/>
          <w:lang w:eastAsia="ru-RU"/>
        </w:rPr>
        <w:t>atzīt, ka Latvijas Universitātei</w:t>
      </w:r>
      <w:r w:rsidRPr="00B67348">
        <w:rPr>
          <w:rFonts w:cs="Times New Roman"/>
          <w:szCs w:val="24"/>
          <w:lang w:eastAsia="ru-RU"/>
        </w:rPr>
        <w:t xml:space="preserve"> īpašuma tiesība</w:t>
      </w:r>
      <w:r w:rsidR="00CB2DC7" w:rsidRPr="00B67348">
        <w:rPr>
          <w:rFonts w:cs="Times New Roman"/>
          <w:szCs w:val="24"/>
          <w:lang w:eastAsia="ru-RU"/>
        </w:rPr>
        <w:t>s uz ēkām būtu atzītas likuma „</w:t>
      </w:r>
      <w:r w:rsidRPr="00B67348">
        <w:rPr>
          <w:rFonts w:cs="Times New Roman"/>
          <w:szCs w:val="24"/>
          <w:lang w:eastAsia="ru-RU"/>
        </w:rPr>
        <w:t xml:space="preserve">Par namīpašumu atdošanu likumīgajiem īpašniekiem” </w:t>
      </w:r>
      <w:proofErr w:type="gramStart"/>
      <w:r w:rsidRPr="00B67348">
        <w:rPr>
          <w:rFonts w:cs="Times New Roman"/>
          <w:szCs w:val="24"/>
          <w:lang w:eastAsia="ru-RU"/>
        </w:rPr>
        <w:t>2.panta</w:t>
      </w:r>
      <w:proofErr w:type="gramEnd"/>
      <w:r w:rsidRPr="00B67348">
        <w:rPr>
          <w:rFonts w:cs="Times New Roman"/>
          <w:szCs w:val="24"/>
          <w:lang w:eastAsia="ru-RU"/>
        </w:rPr>
        <w:t xml:space="preserve"> pirmajā vai otrajā daļā noteiktajā kārtībā, jo par to atdošanu nav taisīts tiesas spriedums, kā arī nav noformēta notariālā kārtībā apliecinātā vienošanās par ēku labprātīgu nodošanu. </w:t>
      </w:r>
    </w:p>
    <w:p w14:paraId="6915B5B8" w14:textId="2BB29166" w:rsidR="0085515E" w:rsidRPr="00B67348" w:rsidRDefault="0085515E" w:rsidP="000D460F">
      <w:pPr>
        <w:spacing w:after="0" w:line="276" w:lineRule="auto"/>
        <w:ind w:firstLine="567"/>
        <w:jc w:val="both"/>
        <w:rPr>
          <w:rFonts w:cs="Times New Roman"/>
          <w:szCs w:val="24"/>
          <w:lang w:eastAsia="ru-RU"/>
        </w:rPr>
      </w:pPr>
      <w:r w:rsidRPr="00B67348">
        <w:rPr>
          <w:rFonts w:cs="Times New Roman"/>
          <w:szCs w:val="24"/>
          <w:lang w:eastAsia="ru-RU"/>
        </w:rPr>
        <w:t xml:space="preserve">Taču, kā tas izriet no šā panta piektās daļas, persona varēja atgūt namīpašumu arī </w:t>
      </w:r>
      <w:r w:rsidRPr="00B67348">
        <w:rPr>
          <w:rFonts w:cs="Times New Roman"/>
          <w:szCs w:val="24"/>
        </w:rPr>
        <w:t xml:space="preserve">gadījumā, ja vienlaicīgi pastāv šādi priekšnoteikumi: 1) persona ir namīpašuma bijušais īpašnieks vai </w:t>
      </w:r>
      <w:r w:rsidR="00774F01" w:rsidRPr="00B67348">
        <w:rPr>
          <w:rFonts w:cs="Times New Roman"/>
          <w:szCs w:val="24"/>
        </w:rPr>
        <w:t>mantinieks; 2) namīpašums 40.-</w:t>
      </w:r>
      <w:proofErr w:type="gramStart"/>
      <w:r w:rsidRPr="00B67348">
        <w:rPr>
          <w:rFonts w:cs="Times New Roman"/>
          <w:szCs w:val="24"/>
        </w:rPr>
        <w:t>80.gados</w:t>
      </w:r>
      <w:proofErr w:type="gramEnd"/>
      <w:r w:rsidRPr="00B67348">
        <w:rPr>
          <w:rFonts w:cs="Times New Roman"/>
          <w:szCs w:val="24"/>
        </w:rPr>
        <w:t xml:space="preserve"> bez atlīdzības ir pārņemts valsts vai juridisko personu valdījumā, realizējot īpašnieka tiesību ignorēšanas un administratīvās patvaļas politiku; 3) persona līdz 1994.gada 1.jūnijam iesniegusi tiesā vai pašvaldībā iesniegumu par namīpašuma atdošanu vai līdz 1994.gada 1.jūnijam iesniegusi zemes pieprasījumu, pamatojoties uz kuru tai ir atjaunotas īpašuma tiesības uz zemi zem namīpašuma. Pēdējā gadījumā namīpašums tiek atdots, ja tas neskar trešo personu likumīgās intereses.</w:t>
      </w:r>
      <w:r w:rsidRPr="00B67348">
        <w:rPr>
          <w:rFonts w:cs="Times New Roman"/>
          <w:szCs w:val="24"/>
          <w:lang w:eastAsia="ru-RU"/>
        </w:rPr>
        <w:t xml:space="preserve"> </w:t>
      </w:r>
    </w:p>
    <w:p w14:paraId="00E94A29" w14:textId="32201730" w:rsidR="0085515E" w:rsidRPr="00B67348" w:rsidRDefault="0085515E" w:rsidP="000D460F">
      <w:pPr>
        <w:spacing w:after="0" w:line="276" w:lineRule="auto"/>
        <w:ind w:firstLine="567"/>
        <w:jc w:val="both"/>
        <w:rPr>
          <w:rFonts w:cs="Times New Roman"/>
          <w:szCs w:val="24"/>
          <w:lang w:eastAsia="ru-RU"/>
        </w:rPr>
      </w:pPr>
      <w:r w:rsidRPr="00B67348">
        <w:rPr>
          <w:rFonts w:cs="Times New Roman"/>
          <w:szCs w:val="24"/>
          <w:lang w:eastAsia="ru-RU"/>
        </w:rPr>
        <w:t>Tā kā lietā nepastāv strīds, ka dzīvojamā māja, kurā prasītājiem ir izīrēta dzīvojamā platība</w:t>
      </w:r>
      <w:r w:rsidR="00E64564" w:rsidRPr="00B67348">
        <w:rPr>
          <w:rFonts w:cs="Times New Roman"/>
          <w:szCs w:val="24"/>
          <w:lang w:eastAsia="ru-RU"/>
        </w:rPr>
        <w:t>,</w:t>
      </w:r>
      <w:r w:rsidRPr="00B67348">
        <w:rPr>
          <w:rFonts w:cs="Times New Roman"/>
          <w:szCs w:val="24"/>
          <w:lang w:eastAsia="ru-RU"/>
        </w:rPr>
        <w:t xml:space="preserve"> ir saistīta ar zemesgabalu</w:t>
      </w:r>
      <w:r w:rsidR="00C258AD" w:rsidRPr="00B67348">
        <w:rPr>
          <w:rFonts w:cs="Times New Roman"/>
          <w:szCs w:val="24"/>
          <w:lang w:eastAsia="ru-RU"/>
        </w:rPr>
        <w:t xml:space="preserve"> [adrese]</w:t>
      </w:r>
      <w:r w:rsidRPr="00B67348">
        <w:rPr>
          <w:rFonts w:cs="Times New Roman"/>
          <w:szCs w:val="24"/>
          <w:lang w:eastAsia="ru-RU"/>
        </w:rPr>
        <w:t xml:space="preserve">, par kura atgūšanu Latvijas Universitāte ar iesniegumu </w:t>
      </w:r>
      <w:r w:rsidR="00C27FAF">
        <w:rPr>
          <w:rFonts w:cs="Times New Roman"/>
          <w:szCs w:val="24"/>
          <w:lang w:eastAsia="ru-RU"/>
        </w:rPr>
        <w:t>Jūrmalas pilsētas</w:t>
      </w:r>
      <w:r w:rsidR="00C258AD" w:rsidRPr="00B67348">
        <w:rPr>
          <w:rFonts w:cs="Times New Roman"/>
          <w:szCs w:val="24"/>
          <w:lang w:eastAsia="ru-RU"/>
        </w:rPr>
        <w:t xml:space="preserve"> </w:t>
      </w:r>
      <w:r w:rsidRPr="00B67348">
        <w:rPr>
          <w:rFonts w:cs="Times New Roman"/>
          <w:szCs w:val="24"/>
          <w:lang w:eastAsia="ru-RU"/>
        </w:rPr>
        <w:t xml:space="preserve">zemes komisijā vērsusies </w:t>
      </w:r>
      <w:proofErr w:type="gramStart"/>
      <w:r w:rsidRPr="00B67348">
        <w:rPr>
          <w:rFonts w:cs="Times New Roman"/>
          <w:szCs w:val="24"/>
          <w:lang w:eastAsia="ru-RU"/>
        </w:rPr>
        <w:t>1994.gada</w:t>
      </w:r>
      <w:proofErr w:type="gramEnd"/>
      <w:r w:rsidRPr="00B67348">
        <w:rPr>
          <w:rFonts w:cs="Times New Roman"/>
          <w:szCs w:val="24"/>
          <w:lang w:eastAsia="ru-RU"/>
        </w:rPr>
        <w:t xml:space="preserve"> janvāri, tad arī ēkas, uz kuram neviena cita persona nepretendēja, piekrita atbildētājai kā zemes īpašniecei. Īpašs lēmums par ēku atdošanu L</w:t>
      </w:r>
      <w:r w:rsidR="00774F01" w:rsidRPr="00B67348">
        <w:rPr>
          <w:rFonts w:cs="Times New Roman"/>
          <w:szCs w:val="24"/>
          <w:lang w:eastAsia="ru-RU"/>
        </w:rPr>
        <w:t>atvijas </w:t>
      </w:r>
      <w:r w:rsidRPr="00B67348">
        <w:rPr>
          <w:rFonts w:cs="Times New Roman"/>
          <w:szCs w:val="24"/>
          <w:lang w:eastAsia="ru-RU"/>
        </w:rPr>
        <w:t>U</w:t>
      </w:r>
      <w:r w:rsidR="00774F01" w:rsidRPr="00B67348">
        <w:rPr>
          <w:rFonts w:cs="Times New Roman"/>
          <w:szCs w:val="24"/>
          <w:lang w:eastAsia="ru-RU"/>
        </w:rPr>
        <w:t>niversitātei</w:t>
      </w:r>
      <w:r w:rsidRPr="00B67348">
        <w:rPr>
          <w:rFonts w:cs="Times New Roman"/>
          <w:szCs w:val="24"/>
          <w:lang w:eastAsia="ru-RU"/>
        </w:rPr>
        <w:t xml:space="preserve"> konkrētajos apstākļos objektīvi nebija nepieciešams, jo atbilstoši apelācijas instances tiesas konstatētajam ēkas L</w:t>
      </w:r>
      <w:r w:rsidR="00774F01" w:rsidRPr="00B67348">
        <w:rPr>
          <w:rFonts w:cs="Times New Roman"/>
          <w:szCs w:val="24"/>
          <w:lang w:eastAsia="ru-RU"/>
        </w:rPr>
        <w:t>atvijas</w:t>
      </w:r>
      <w:r w:rsidR="00C258AD" w:rsidRPr="00B67348">
        <w:rPr>
          <w:rFonts w:cs="Times New Roman"/>
          <w:szCs w:val="24"/>
          <w:lang w:eastAsia="ru-RU"/>
        </w:rPr>
        <w:t xml:space="preserve"> </w:t>
      </w:r>
      <w:r w:rsidRPr="00B67348">
        <w:rPr>
          <w:rFonts w:cs="Times New Roman"/>
          <w:szCs w:val="24"/>
          <w:lang w:eastAsia="ru-RU"/>
        </w:rPr>
        <w:t>U</w:t>
      </w:r>
      <w:r w:rsidR="00774F01" w:rsidRPr="00B67348">
        <w:rPr>
          <w:rFonts w:cs="Times New Roman"/>
          <w:szCs w:val="24"/>
          <w:lang w:eastAsia="ru-RU"/>
        </w:rPr>
        <w:t>niversitātei</w:t>
      </w:r>
      <w:r w:rsidRPr="00B67348">
        <w:rPr>
          <w:rFonts w:cs="Times New Roman"/>
          <w:szCs w:val="24"/>
          <w:lang w:eastAsia="ru-RU"/>
        </w:rPr>
        <w:t xml:space="preserve"> bija nodotas vēl pirms </w:t>
      </w:r>
      <w:r w:rsidR="00C27FAF">
        <w:rPr>
          <w:rFonts w:cs="Times New Roman"/>
          <w:szCs w:val="24"/>
          <w:lang w:eastAsia="ru-RU"/>
        </w:rPr>
        <w:t>Jūrmalas pilsētas</w:t>
      </w:r>
      <w:r w:rsidRPr="00B67348">
        <w:rPr>
          <w:rFonts w:cs="Times New Roman"/>
          <w:szCs w:val="24"/>
          <w:lang w:eastAsia="ru-RU"/>
        </w:rPr>
        <w:t xml:space="preserve"> zemes komisijas lēmuma pieņemšanas.</w:t>
      </w:r>
    </w:p>
    <w:p w14:paraId="10CEB31B" w14:textId="77777777" w:rsidR="0085515E" w:rsidRPr="00B67348" w:rsidRDefault="0085515E" w:rsidP="000D460F">
      <w:pPr>
        <w:spacing w:after="0" w:line="276" w:lineRule="auto"/>
        <w:ind w:firstLine="567"/>
        <w:jc w:val="both"/>
        <w:rPr>
          <w:rFonts w:cs="Times New Roman"/>
          <w:szCs w:val="24"/>
          <w:lang w:eastAsia="ru-RU"/>
        </w:rPr>
      </w:pPr>
      <w:r w:rsidRPr="00B67348">
        <w:rPr>
          <w:rFonts w:cs="Times New Roman"/>
          <w:szCs w:val="24"/>
          <w:lang w:eastAsia="ru-RU"/>
        </w:rPr>
        <w:t>Citiem vārdiem, apelācijas instances tiesas nodibinātie nekustamā īpašuma iegūšanas apstākļi skaidri</w:t>
      </w:r>
      <w:proofErr w:type="gramStart"/>
      <w:r w:rsidRPr="00B67348">
        <w:rPr>
          <w:rFonts w:cs="Times New Roman"/>
          <w:szCs w:val="24"/>
          <w:lang w:eastAsia="ru-RU"/>
        </w:rPr>
        <w:t xml:space="preserve"> un</w:t>
      </w:r>
      <w:proofErr w:type="gramEnd"/>
      <w:r w:rsidRPr="00B67348">
        <w:rPr>
          <w:rFonts w:cs="Times New Roman"/>
          <w:szCs w:val="24"/>
          <w:lang w:eastAsia="ru-RU"/>
        </w:rPr>
        <w:t xml:space="preserve"> nepārprotami norāda uz to, ka Latvija Universitāte attiecīgo īpašumu ieguvusi kā šā īpašuma bijušā īpašnieka tiesību pārmantotāja un juridiskā pēctece uz tāda tiesiska pamata, kas izriet no likuma „Par namīpašumu atdošanu likumīgajiem īpašniekiem”.</w:t>
      </w:r>
    </w:p>
    <w:p w14:paraId="294111CD" w14:textId="77777777" w:rsidR="003B5817" w:rsidRPr="00B67348" w:rsidRDefault="003B5817" w:rsidP="000D460F">
      <w:pPr>
        <w:pStyle w:val="NoSpacing"/>
        <w:spacing w:line="276" w:lineRule="auto"/>
        <w:ind w:firstLine="567"/>
        <w:jc w:val="both"/>
      </w:pPr>
    </w:p>
    <w:p w14:paraId="4054BE30" w14:textId="069D8A21" w:rsidR="003B5817" w:rsidRPr="00B67348" w:rsidRDefault="003B5817" w:rsidP="000D460F">
      <w:pPr>
        <w:pStyle w:val="NoSpacing"/>
        <w:spacing w:line="276" w:lineRule="auto"/>
        <w:ind w:firstLine="567"/>
        <w:jc w:val="both"/>
      </w:pPr>
      <w:r w:rsidRPr="00B67348">
        <w:t>[</w:t>
      </w:r>
      <w:r w:rsidR="007B561B" w:rsidRPr="00B67348">
        <w:t>10</w:t>
      </w:r>
      <w:r w:rsidR="00031F4A" w:rsidRPr="00B67348">
        <w:t>]</w:t>
      </w:r>
      <w:r w:rsidR="00C258AD" w:rsidRPr="00B67348">
        <w:t xml:space="preserve"> </w:t>
      </w:r>
      <w:r w:rsidRPr="00B67348">
        <w:t>Īres līguma izbeigšanu sakarā ar mājas kapitālo remontu reglamentē likuma „Par dzīvojamo telpu īri” 28.</w:t>
      </w:r>
      <w:r w:rsidRPr="00B67348">
        <w:rPr>
          <w:vertAlign w:val="superscript"/>
        </w:rPr>
        <w:t>4</w:t>
      </w:r>
      <w:r w:rsidRPr="00B67348">
        <w:t> pants, no kura izriet, ka izīrētājam, denacionalizētās vai likumīgajam īpašniekam atdotās mājas īpašniekam, tikai pirmos septiņus gadus no īpašuma atgūšanas ir pienākums ierādīt īrniekam un viņa ģimenes locekļiem līdzvērtīgu dzīvojamo platību, ja īres līguma izbeigšanas iemesls ir mājas kapitālais remonts. Pēc šā termiņā notecēšanas īres līgums uz iepriekš minētā tiesiskā pamata izbeidzams, bez citas līdzvērtīgas dzīvojamās platības ierādīšanas.</w:t>
      </w:r>
    </w:p>
    <w:p w14:paraId="0E1113AD" w14:textId="098FC4EA" w:rsidR="003B5817" w:rsidRPr="00B67348" w:rsidRDefault="00CB2DC7" w:rsidP="000D460F">
      <w:pPr>
        <w:pStyle w:val="NoSpacing"/>
        <w:spacing w:line="276" w:lineRule="auto"/>
        <w:ind w:firstLine="567"/>
        <w:jc w:val="both"/>
      </w:pPr>
      <w:r w:rsidRPr="00B67348">
        <w:t>T</w:t>
      </w:r>
      <w:r w:rsidR="00031F4A" w:rsidRPr="00B67348">
        <w:t>ā kā</w:t>
      </w:r>
      <w:r w:rsidR="003B5817" w:rsidRPr="00B67348">
        <w:t xml:space="preserve"> tiesas apsvērumi par Latvijas Universitātes neatbilstību šajā tiesību normā paredzētajam kritērijam </w:t>
      </w:r>
      <w:r w:rsidRPr="00B67348">
        <w:t xml:space="preserve">„likumīgajam īpašniekam atdotās mājas īpašniekam” </w:t>
      </w:r>
      <w:r w:rsidR="003B5817" w:rsidRPr="00B67348">
        <w:t>nav pamatoti</w:t>
      </w:r>
      <w:r w:rsidRPr="00B67348">
        <w:t>, kā tas norādīts šā sprieduma 9.punktā</w:t>
      </w:r>
      <w:r w:rsidR="00031F4A" w:rsidRPr="00B67348">
        <w:t>,</w:t>
      </w:r>
      <w:r w:rsidR="003B5817" w:rsidRPr="00B67348">
        <w:t xml:space="preserve"> likuma „Par dzīvojamo telpu īri” 28.</w:t>
      </w:r>
      <w:r w:rsidR="003B5817" w:rsidRPr="00B67348">
        <w:rPr>
          <w:vertAlign w:val="superscript"/>
        </w:rPr>
        <w:t>4</w:t>
      </w:r>
      <w:r w:rsidRPr="00B67348">
        <w:t> pant</w:t>
      </w:r>
      <w:r w:rsidR="003B5817" w:rsidRPr="00B67348">
        <w:t>s konkrētā strīda izspriešanā p</w:t>
      </w:r>
      <w:r w:rsidRPr="00B67348">
        <w:t>iemērot</w:t>
      </w:r>
      <w:r w:rsidR="003B5817" w:rsidRPr="00B67348">
        <w:t>s nepareizi.</w:t>
      </w:r>
    </w:p>
    <w:p w14:paraId="4BCEF5AE" w14:textId="77777777" w:rsidR="00E64564" w:rsidRPr="00B67348" w:rsidRDefault="00E64564" w:rsidP="000D460F">
      <w:pPr>
        <w:pStyle w:val="NoSpacing"/>
        <w:spacing w:line="276" w:lineRule="auto"/>
        <w:ind w:firstLine="567"/>
        <w:jc w:val="both"/>
      </w:pPr>
    </w:p>
    <w:p w14:paraId="402C9E54" w14:textId="05C6EFD6" w:rsidR="003B5817" w:rsidRPr="00B67348" w:rsidRDefault="00E64564" w:rsidP="000D460F">
      <w:pPr>
        <w:pStyle w:val="NoSpacing"/>
        <w:spacing w:line="276" w:lineRule="auto"/>
        <w:ind w:firstLine="567"/>
        <w:jc w:val="both"/>
      </w:pPr>
      <w:r w:rsidRPr="00B67348">
        <w:lastRenderedPageBreak/>
        <w:t>[11]</w:t>
      </w:r>
      <w:r w:rsidR="00C258AD" w:rsidRPr="00B67348">
        <w:t xml:space="preserve"> </w:t>
      </w:r>
      <w:r w:rsidR="00031F4A" w:rsidRPr="00B67348">
        <w:t xml:space="preserve">Apkopojot minēto, </w:t>
      </w:r>
      <w:r w:rsidRPr="00B67348">
        <w:t xml:space="preserve">Senāts atzīst, ka </w:t>
      </w:r>
      <w:r w:rsidR="00031F4A" w:rsidRPr="00B67348">
        <w:t>apelācijas instances tiesa ma</w:t>
      </w:r>
      <w:r w:rsidRPr="00B67348">
        <w:t>teriālo tiesību normas piemērojusi</w:t>
      </w:r>
      <w:r w:rsidR="00031F4A" w:rsidRPr="00B67348">
        <w:t xml:space="preserve"> nepareizi, kas ir pamats sprieduma atcelšanai un lietas nodošanai jaunai izskatīšanai apelācijas instances tiesā. </w:t>
      </w:r>
    </w:p>
    <w:p w14:paraId="0AC2C520" w14:textId="77777777" w:rsidR="003B5817" w:rsidRPr="00B67348" w:rsidRDefault="003B5817" w:rsidP="000D460F">
      <w:pPr>
        <w:pStyle w:val="NoSpacing"/>
        <w:spacing w:line="276" w:lineRule="auto"/>
        <w:ind w:firstLine="567"/>
        <w:jc w:val="both"/>
      </w:pPr>
    </w:p>
    <w:p w14:paraId="6D111079" w14:textId="59C81C2B" w:rsidR="003B5817" w:rsidRPr="00B67348" w:rsidRDefault="003B5817" w:rsidP="000D460F">
      <w:pPr>
        <w:pStyle w:val="NoSpacing"/>
        <w:spacing w:line="276" w:lineRule="auto"/>
        <w:ind w:firstLine="567"/>
        <w:jc w:val="both"/>
      </w:pPr>
      <w:r w:rsidRPr="00B67348">
        <w:t>[</w:t>
      </w:r>
      <w:r w:rsidR="00E64564" w:rsidRPr="00B67348">
        <w:t>12</w:t>
      </w:r>
      <w:r w:rsidR="00343F2B" w:rsidRPr="00B67348">
        <w:t>]</w:t>
      </w:r>
      <w:r w:rsidR="00C258AD" w:rsidRPr="00B67348">
        <w:t xml:space="preserve"> </w:t>
      </w:r>
      <w:proofErr w:type="gramStart"/>
      <w:r w:rsidR="004C002D" w:rsidRPr="00B67348">
        <w:t>Tā kā tiesāšanās izdevumi</w:t>
      </w:r>
      <w:r w:rsidRPr="00B67348">
        <w:t xml:space="preserve"> </w:t>
      </w:r>
      <w:r w:rsidR="004C002D" w:rsidRPr="00B67348">
        <w:t>tiek atlīdzināti proporcionāli atkarībā</w:t>
      </w:r>
      <w:r w:rsidRPr="00B67348">
        <w:t xml:space="preserve"> no apmierināto prasījumu un pretprasījumu daļas, spriedumu daļēji atceļot un nododot</w:t>
      </w:r>
      <w:proofErr w:type="gramEnd"/>
      <w:r w:rsidRPr="00B67348">
        <w:t xml:space="preserve"> lietu jaunai izskatīšanai apelācijas instances tiesā, spriedums ir atceļams arī daļā par tiesāšanās izdevumiem.</w:t>
      </w:r>
    </w:p>
    <w:p w14:paraId="42B1E678" w14:textId="77777777" w:rsidR="003B5817" w:rsidRPr="00B67348" w:rsidRDefault="003B5817" w:rsidP="000D460F">
      <w:pPr>
        <w:pStyle w:val="NoSpacing"/>
        <w:spacing w:line="276" w:lineRule="auto"/>
        <w:ind w:firstLine="567"/>
        <w:jc w:val="both"/>
      </w:pPr>
    </w:p>
    <w:p w14:paraId="3DE374D1" w14:textId="6DFE30AC" w:rsidR="003B5817" w:rsidRPr="00B67348" w:rsidRDefault="004C002D" w:rsidP="000D460F">
      <w:pPr>
        <w:pStyle w:val="NoSpacing"/>
        <w:spacing w:line="276" w:lineRule="auto"/>
        <w:ind w:firstLine="567"/>
        <w:jc w:val="both"/>
      </w:pPr>
      <w:r w:rsidRPr="00B67348">
        <w:t>[13</w:t>
      </w:r>
      <w:r w:rsidR="003B5817" w:rsidRPr="00B67348">
        <w:t xml:space="preserve">] Spriedumu atceļot, atbilstoši Civilprocesa likuma </w:t>
      </w:r>
      <w:proofErr w:type="gramStart"/>
      <w:r w:rsidR="003B5817" w:rsidRPr="00B67348">
        <w:t>458.panta</w:t>
      </w:r>
      <w:proofErr w:type="gramEnd"/>
      <w:r w:rsidR="003B5817" w:rsidRPr="00B67348">
        <w:t xml:space="preserve"> otrajai daļai Latvijas</w:t>
      </w:r>
      <w:r w:rsidR="00C258AD" w:rsidRPr="00B67348">
        <w:t xml:space="preserve"> </w:t>
      </w:r>
      <w:r w:rsidR="003B5817" w:rsidRPr="00B67348">
        <w:t>Universitātei atmaksājama drošības nauda 300 EUR.</w:t>
      </w:r>
    </w:p>
    <w:p w14:paraId="61E6E8F0" w14:textId="77777777" w:rsidR="00050E78" w:rsidRPr="00B67348" w:rsidRDefault="00050E78" w:rsidP="000D460F">
      <w:pPr>
        <w:pStyle w:val="NoSpacing"/>
        <w:spacing w:line="276" w:lineRule="auto"/>
        <w:ind w:firstLine="567"/>
        <w:jc w:val="both"/>
      </w:pPr>
    </w:p>
    <w:p w14:paraId="522A80EA" w14:textId="77777777" w:rsidR="00402976" w:rsidRPr="00B67348" w:rsidRDefault="00402976" w:rsidP="000D460F">
      <w:pPr>
        <w:pStyle w:val="NoSpacing"/>
        <w:spacing w:line="276" w:lineRule="auto"/>
        <w:ind w:firstLine="567"/>
        <w:jc w:val="center"/>
        <w:rPr>
          <w:b/>
        </w:rPr>
      </w:pPr>
      <w:r w:rsidRPr="00B67348">
        <w:rPr>
          <w:b/>
        </w:rPr>
        <w:t>Rezolutīvā daļa</w:t>
      </w:r>
    </w:p>
    <w:p w14:paraId="43A07BEE" w14:textId="77777777" w:rsidR="00402976" w:rsidRPr="00B67348" w:rsidRDefault="00402976" w:rsidP="000D460F">
      <w:pPr>
        <w:pStyle w:val="NoSpacing"/>
        <w:spacing w:line="276" w:lineRule="auto"/>
        <w:ind w:firstLine="567"/>
        <w:jc w:val="both"/>
      </w:pPr>
    </w:p>
    <w:p w14:paraId="7EBF3B04" w14:textId="17B7CBB8" w:rsidR="00402976" w:rsidRPr="00B67348" w:rsidRDefault="00402976" w:rsidP="000D460F">
      <w:pPr>
        <w:pStyle w:val="NoSpacing"/>
        <w:spacing w:line="276" w:lineRule="auto"/>
        <w:ind w:firstLine="567"/>
        <w:jc w:val="both"/>
      </w:pPr>
      <w:r w:rsidRPr="00B67348">
        <w:t>Pamatojoties uz</w:t>
      </w:r>
      <w:r w:rsidR="00CD10E9" w:rsidRPr="00B67348">
        <w:t xml:space="preserve"> Civilprocesa likuma </w:t>
      </w:r>
      <w:proofErr w:type="gramStart"/>
      <w:r w:rsidR="00CD10E9" w:rsidRPr="00B67348">
        <w:t>47</w:t>
      </w:r>
      <w:r w:rsidR="00050E78" w:rsidRPr="00B67348">
        <w:t>4.panta</w:t>
      </w:r>
      <w:proofErr w:type="gramEnd"/>
      <w:r w:rsidR="00050E78" w:rsidRPr="00B67348">
        <w:t xml:space="preserve"> </w:t>
      </w:r>
      <w:r w:rsidR="00E428D1" w:rsidRPr="00B67348">
        <w:t>2</w:t>
      </w:r>
      <w:r w:rsidRPr="00B67348">
        <w:t>.punktu, Senāts</w:t>
      </w:r>
    </w:p>
    <w:p w14:paraId="0947F554" w14:textId="77777777" w:rsidR="00402976" w:rsidRPr="00B67348" w:rsidRDefault="00402976" w:rsidP="000D460F">
      <w:pPr>
        <w:pStyle w:val="NoSpacing"/>
        <w:spacing w:line="276" w:lineRule="auto"/>
        <w:ind w:firstLine="567"/>
        <w:jc w:val="both"/>
      </w:pPr>
    </w:p>
    <w:p w14:paraId="289B4825" w14:textId="77777777" w:rsidR="00402976" w:rsidRPr="00B67348" w:rsidRDefault="00402976" w:rsidP="000D460F">
      <w:pPr>
        <w:pStyle w:val="NoSpacing"/>
        <w:spacing w:line="276" w:lineRule="auto"/>
        <w:ind w:firstLine="567"/>
        <w:jc w:val="center"/>
        <w:rPr>
          <w:b/>
        </w:rPr>
      </w:pPr>
      <w:r w:rsidRPr="00B67348">
        <w:rPr>
          <w:b/>
        </w:rPr>
        <w:t>nosprieda</w:t>
      </w:r>
    </w:p>
    <w:p w14:paraId="682B88DC" w14:textId="77777777" w:rsidR="00402976" w:rsidRPr="00B67348" w:rsidRDefault="00402976" w:rsidP="000D460F">
      <w:pPr>
        <w:pStyle w:val="NoSpacing"/>
        <w:spacing w:line="276" w:lineRule="auto"/>
        <w:ind w:firstLine="567"/>
        <w:jc w:val="both"/>
      </w:pPr>
    </w:p>
    <w:p w14:paraId="2DD23ADB" w14:textId="04F6A7E8" w:rsidR="00402976" w:rsidRPr="00B67348" w:rsidRDefault="00E428D1" w:rsidP="000D460F">
      <w:pPr>
        <w:pStyle w:val="NoSpacing"/>
        <w:spacing w:line="276" w:lineRule="auto"/>
        <w:ind w:firstLine="567"/>
        <w:jc w:val="both"/>
      </w:pPr>
      <w:r w:rsidRPr="00B67348">
        <w:t xml:space="preserve">atcelt </w:t>
      </w:r>
      <w:r w:rsidR="00150B74" w:rsidRPr="00B67348">
        <w:t>Zemgale</w:t>
      </w:r>
      <w:r w:rsidRPr="00B67348">
        <w:t>s apgabaltiesas Civillietu tiesas kolēģij</w:t>
      </w:r>
      <w:r w:rsidR="00150B74" w:rsidRPr="00B67348">
        <w:t xml:space="preserve">as </w:t>
      </w:r>
      <w:proofErr w:type="gramStart"/>
      <w:r w:rsidR="00150B74" w:rsidRPr="00B67348">
        <w:t>2020.gada</w:t>
      </w:r>
      <w:proofErr w:type="gramEnd"/>
      <w:r w:rsidR="00150B74" w:rsidRPr="00B67348">
        <w:t xml:space="preserve"> 3.</w:t>
      </w:r>
      <w:r w:rsidR="0086432A" w:rsidRPr="00B67348">
        <w:t>ja</w:t>
      </w:r>
      <w:r w:rsidR="00150B74" w:rsidRPr="00B67348">
        <w:t>nvāra</w:t>
      </w:r>
      <w:r w:rsidR="0086432A" w:rsidRPr="00B67348">
        <w:t xml:space="preserve"> spriedumu</w:t>
      </w:r>
      <w:r w:rsidRPr="00B67348">
        <w:t xml:space="preserve"> daļ</w:t>
      </w:r>
      <w:r w:rsidR="00150B74" w:rsidRPr="00B67348">
        <w:t>ā, ar kuru noraidīta pretprasība par izlikšanu no dzīvojamām telpām bez citas dzīvojamās platības ierādīšanas</w:t>
      </w:r>
      <w:r w:rsidR="00B50570" w:rsidRPr="00B67348">
        <w:t xml:space="preserve">, kā arī </w:t>
      </w:r>
      <w:r w:rsidR="00150B74" w:rsidRPr="00B67348">
        <w:t xml:space="preserve">par </w:t>
      </w:r>
      <w:r w:rsidR="00343F2B" w:rsidRPr="00B67348">
        <w:t xml:space="preserve">tiesāšanās izdevumiem, </w:t>
      </w:r>
      <w:r w:rsidR="00B50570" w:rsidRPr="00B67348">
        <w:t xml:space="preserve">un šajā daļā nodot lietu jaunai izskatīšanai </w:t>
      </w:r>
      <w:r w:rsidR="00343F2B" w:rsidRPr="00B67348">
        <w:t>Zemgale</w:t>
      </w:r>
      <w:r w:rsidR="00B50570" w:rsidRPr="00B67348">
        <w:t>s apgabaltiesā</w:t>
      </w:r>
      <w:r w:rsidR="00CD10E9" w:rsidRPr="00B67348">
        <w:t>.</w:t>
      </w:r>
    </w:p>
    <w:p w14:paraId="7AD7A8E4" w14:textId="14AF84E3" w:rsidR="00E428D1" w:rsidRPr="00B67348" w:rsidRDefault="00E428D1" w:rsidP="000D460F">
      <w:pPr>
        <w:pStyle w:val="NoSpacing"/>
        <w:spacing w:line="276" w:lineRule="auto"/>
        <w:ind w:firstLine="567"/>
        <w:jc w:val="both"/>
      </w:pPr>
      <w:r w:rsidRPr="00B67348">
        <w:t xml:space="preserve">Atmaksāt </w:t>
      </w:r>
      <w:r w:rsidR="00150B74" w:rsidRPr="00B67348">
        <w:t>Latvijas Universitātei</w:t>
      </w:r>
      <w:r w:rsidRPr="00B67348">
        <w:t xml:space="preserve"> drošības naudu 300 EUR (trīs simti </w:t>
      </w:r>
      <w:proofErr w:type="spellStart"/>
      <w:r w:rsidRPr="00B67348">
        <w:rPr>
          <w:i/>
        </w:rPr>
        <w:t>euro</w:t>
      </w:r>
      <w:proofErr w:type="spellEnd"/>
      <w:r w:rsidRPr="00B67348">
        <w:t>).</w:t>
      </w:r>
    </w:p>
    <w:p w14:paraId="535776F5" w14:textId="7D3C3067" w:rsidR="00AD645B" w:rsidRPr="00B67348" w:rsidRDefault="00402976" w:rsidP="00B67348">
      <w:pPr>
        <w:pStyle w:val="NoSpacing"/>
        <w:spacing w:line="276" w:lineRule="auto"/>
        <w:ind w:firstLine="567"/>
        <w:jc w:val="both"/>
      </w:pPr>
      <w:r w:rsidRPr="00B67348">
        <w:t xml:space="preserve">Spriedums nav pārsūdzams. </w:t>
      </w:r>
    </w:p>
    <w:bookmarkEnd w:id="0"/>
    <w:sectPr w:rsidR="00AD645B" w:rsidRPr="00B67348" w:rsidSect="000D460F">
      <w:footerReference w:type="even" r:id="rId11"/>
      <w:footerReference w:type="default" r:id="rId12"/>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56DA95" w14:textId="77777777" w:rsidR="00F60A01" w:rsidRDefault="00F60A01" w:rsidP="009B4559">
      <w:pPr>
        <w:spacing w:after="0" w:line="240" w:lineRule="auto"/>
      </w:pPr>
      <w:r>
        <w:separator/>
      </w:r>
    </w:p>
  </w:endnote>
  <w:endnote w:type="continuationSeparator" w:id="0">
    <w:p w14:paraId="208BC425" w14:textId="77777777" w:rsidR="00F60A01" w:rsidRDefault="00F60A01" w:rsidP="009B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28C818" w14:textId="77777777" w:rsidR="00F60A01" w:rsidRDefault="00F60A01">
    <w:pPr>
      <w:pStyle w:val="Footer"/>
    </w:pPr>
  </w:p>
  <w:p w14:paraId="2706984A" w14:textId="77777777" w:rsidR="00F60A01" w:rsidRDefault="00F60A0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4458975"/>
      <w:docPartObj>
        <w:docPartGallery w:val="Page Numbers (Bottom of Page)"/>
        <w:docPartUnique/>
      </w:docPartObj>
    </w:sdtPr>
    <w:sdtEndPr/>
    <w:sdtContent>
      <w:sdt>
        <w:sdtPr>
          <w:id w:val="1728636285"/>
          <w:docPartObj>
            <w:docPartGallery w:val="Page Numbers (Top of Page)"/>
            <w:docPartUnique/>
          </w:docPartObj>
        </w:sdtPr>
        <w:sdtEndPr/>
        <w:sdtContent>
          <w:p w14:paraId="0B29B830" w14:textId="58F001A6" w:rsidR="00F60A01" w:rsidRPr="009B4559" w:rsidRDefault="00F60A01" w:rsidP="009B4559">
            <w:pPr>
              <w:pStyle w:val="Footer"/>
              <w:ind w:firstLine="567"/>
              <w:jc w:val="center"/>
            </w:pPr>
            <w:r w:rsidRPr="009B4559">
              <w:rPr>
                <w:bCs/>
                <w:szCs w:val="24"/>
              </w:rPr>
              <w:fldChar w:fldCharType="begin"/>
            </w:r>
            <w:r w:rsidRPr="009B4559">
              <w:rPr>
                <w:bCs/>
              </w:rPr>
              <w:instrText xml:space="preserve"> PAGE </w:instrText>
            </w:r>
            <w:r w:rsidRPr="009B4559">
              <w:rPr>
                <w:bCs/>
                <w:szCs w:val="24"/>
              </w:rPr>
              <w:fldChar w:fldCharType="separate"/>
            </w:r>
            <w:r w:rsidR="00E60D12">
              <w:rPr>
                <w:bCs/>
                <w:noProof/>
              </w:rPr>
              <w:t>6</w:t>
            </w:r>
            <w:r w:rsidRPr="009B4559">
              <w:rPr>
                <w:bCs/>
                <w:szCs w:val="24"/>
              </w:rPr>
              <w:fldChar w:fldCharType="end"/>
            </w:r>
            <w:r>
              <w:t xml:space="preserve"> no</w:t>
            </w:r>
            <w:r w:rsidRPr="009B4559">
              <w:t xml:space="preserve"> </w:t>
            </w:r>
            <w:r w:rsidRPr="009B4559">
              <w:rPr>
                <w:bCs/>
                <w:szCs w:val="24"/>
              </w:rPr>
              <w:fldChar w:fldCharType="begin"/>
            </w:r>
            <w:r w:rsidRPr="009B4559">
              <w:rPr>
                <w:bCs/>
              </w:rPr>
              <w:instrText xml:space="preserve"> NUMPAGES  </w:instrText>
            </w:r>
            <w:r w:rsidRPr="009B4559">
              <w:rPr>
                <w:bCs/>
                <w:szCs w:val="24"/>
              </w:rPr>
              <w:fldChar w:fldCharType="separate"/>
            </w:r>
            <w:r w:rsidR="00E60D12">
              <w:rPr>
                <w:bCs/>
                <w:noProof/>
              </w:rPr>
              <w:t>6</w:t>
            </w:r>
            <w:r w:rsidRPr="009B4559">
              <w:rPr>
                <w:bCs/>
                <w:szCs w:val="24"/>
              </w:rPr>
              <w:fldChar w:fldCharType="end"/>
            </w:r>
          </w:p>
        </w:sdtContent>
      </w:sdt>
    </w:sdtContent>
  </w:sdt>
  <w:p w14:paraId="6BB823CC" w14:textId="77777777" w:rsidR="00F60A01" w:rsidRPr="009B4559" w:rsidRDefault="00F60A01" w:rsidP="009B4559">
    <w:pPr>
      <w:pStyle w:val="Footer"/>
      <w:ind w:firstLine="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309BC4" w14:textId="77777777" w:rsidR="00F60A01" w:rsidRDefault="00F60A01" w:rsidP="009B4559">
      <w:pPr>
        <w:spacing w:after="0" w:line="240" w:lineRule="auto"/>
      </w:pPr>
      <w:r>
        <w:separator/>
      </w:r>
    </w:p>
  </w:footnote>
  <w:footnote w:type="continuationSeparator" w:id="0">
    <w:p w14:paraId="057F8AAA" w14:textId="77777777" w:rsidR="00F60A01" w:rsidRDefault="00F60A01" w:rsidP="009B45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9F26E12"/>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976"/>
    <w:rsid w:val="00000422"/>
    <w:rsid w:val="00015BCF"/>
    <w:rsid w:val="00022911"/>
    <w:rsid w:val="00031F4A"/>
    <w:rsid w:val="00050E78"/>
    <w:rsid w:val="00062742"/>
    <w:rsid w:val="00063911"/>
    <w:rsid w:val="00086D36"/>
    <w:rsid w:val="00091C46"/>
    <w:rsid w:val="000A2800"/>
    <w:rsid w:val="000D3D99"/>
    <w:rsid w:val="000D460F"/>
    <w:rsid w:val="00112694"/>
    <w:rsid w:val="00126D3A"/>
    <w:rsid w:val="00127D28"/>
    <w:rsid w:val="00137660"/>
    <w:rsid w:val="00150B74"/>
    <w:rsid w:val="001571CB"/>
    <w:rsid w:val="00162434"/>
    <w:rsid w:val="001669DE"/>
    <w:rsid w:val="001713A2"/>
    <w:rsid w:val="001A0BE2"/>
    <w:rsid w:val="001A3029"/>
    <w:rsid w:val="001D1824"/>
    <w:rsid w:val="001E05E0"/>
    <w:rsid w:val="001E0D22"/>
    <w:rsid w:val="001E7DC0"/>
    <w:rsid w:val="002038A7"/>
    <w:rsid w:val="002059A5"/>
    <w:rsid w:val="00211ECC"/>
    <w:rsid w:val="0021788A"/>
    <w:rsid w:val="00232382"/>
    <w:rsid w:val="00234B02"/>
    <w:rsid w:val="002557B6"/>
    <w:rsid w:val="002577E0"/>
    <w:rsid w:val="00281DFD"/>
    <w:rsid w:val="002A67E6"/>
    <w:rsid w:val="002C672B"/>
    <w:rsid w:val="002E1FA8"/>
    <w:rsid w:val="002F139F"/>
    <w:rsid w:val="002F6B45"/>
    <w:rsid w:val="003026E5"/>
    <w:rsid w:val="00314C55"/>
    <w:rsid w:val="00323BD0"/>
    <w:rsid w:val="00325F3D"/>
    <w:rsid w:val="0033547E"/>
    <w:rsid w:val="00343F2B"/>
    <w:rsid w:val="00351AC6"/>
    <w:rsid w:val="0035251B"/>
    <w:rsid w:val="00356942"/>
    <w:rsid w:val="00367422"/>
    <w:rsid w:val="00380D95"/>
    <w:rsid w:val="00386F4A"/>
    <w:rsid w:val="003B1972"/>
    <w:rsid w:val="003B2D5C"/>
    <w:rsid w:val="003B5817"/>
    <w:rsid w:val="003D0AAF"/>
    <w:rsid w:val="003D7F16"/>
    <w:rsid w:val="003F1490"/>
    <w:rsid w:val="003F26AE"/>
    <w:rsid w:val="003F27A5"/>
    <w:rsid w:val="00400474"/>
    <w:rsid w:val="004028A3"/>
    <w:rsid w:val="00402976"/>
    <w:rsid w:val="00404C15"/>
    <w:rsid w:val="00431BC0"/>
    <w:rsid w:val="004424A8"/>
    <w:rsid w:val="00446BF1"/>
    <w:rsid w:val="0046581E"/>
    <w:rsid w:val="00475AA6"/>
    <w:rsid w:val="004A4CC6"/>
    <w:rsid w:val="004B3F77"/>
    <w:rsid w:val="004C002D"/>
    <w:rsid w:val="004C20A4"/>
    <w:rsid w:val="004D5186"/>
    <w:rsid w:val="004D5504"/>
    <w:rsid w:val="004E1587"/>
    <w:rsid w:val="004E338A"/>
    <w:rsid w:val="004F125F"/>
    <w:rsid w:val="00511A1D"/>
    <w:rsid w:val="00511FD3"/>
    <w:rsid w:val="005178E8"/>
    <w:rsid w:val="005361CC"/>
    <w:rsid w:val="005477C9"/>
    <w:rsid w:val="0055003D"/>
    <w:rsid w:val="005520E5"/>
    <w:rsid w:val="00555C12"/>
    <w:rsid w:val="00573C16"/>
    <w:rsid w:val="005815A3"/>
    <w:rsid w:val="00586317"/>
    <w:rsid w:val="00597910"/>
    <w:rsid w:val="005A12B1"/>
    <w:rsid w:val="005A3C55"/>
    <w:rsid w:val="005A418C"/>
    <w:rsid w:val="005A75AB"/>
    <w:rsid w:val="005B1C16"/>
    <w:rsid w:val="005C0055"/>
    <w:rsid w:val="005C2C46"/>
    <w:rsid w:val="005C4BBB"/>
    <w:rsid w:val="005C56E1"/>
    <w:rsid w:val="005D72CC"/>
    <w:rsid w:val="005E2A3B"/>
    <w:rsid w:val="005E4480"/>
    <w:rsid w:val="005F3084"/>
    <w:rsid w:val="005F3CA7"/>
    <w:rsid w:val="005F47BC"/>
    <w:rsid w:val="00601C06"/>
    <w:rsid w:val="00613E3F"/>
    <w:rsid w:val="006200DD"/>
    <w:rsid w:val="00632FD5"/>
    <w:rsid w:val="006351A3"/>
    <w:rsid w:val="00652E49"/>
    <w:rsid w:val="0065357D"/>
    <w:rsid w:val="006903A1"/>
    <w:rsid w:val="00694B05"/>
    <w:rsid w:val="006A6E3F"/>
    <w:rsid w:val="006C35A7"/>
    <w:rsid w:val="006D1133"/>
    <w:rsid w:val="006D40EF"/>
    <w:rsid w:val="006D59C2"/>
    <w:rsid w:val="006D64D7"/>
    <w:rsid w:val="00717BA2"/>
    <w:rsid w:val="00723BF1"/>
    <w:rsid w:val="00724199"/>
    <w:rsid w:val="007376BB"/>
    <w:rsid w:val="00754B7A"/>
    <w:rsid w:val="00774F01"/>
    <w:rsid w:val="007873CF"/>
    <w:rsid w:val="00787540"/>
    <w:rsid w:val="007911C3"/>
    <w:rsid w:val="00796E2B"/>
    <w:rsid w:val="007A2DD8"/>
    <w:rsid w:val="007B3D7C"/>
    <w:rsid w:val="007B561B"/>
    <w:rsid w:val="007C0E99"/>
    <w:rsid w:val="007C2DB3"/>
    <w:rsid w:val="007D0F47"/>
    <w:rsid w:val="007D5B5B"/>
    <w:rsid w:val="007D69AA"/>
    <w:rsid w:val="00831F8E"/>
    <w:rsid w:val="008439A5"/>
    <w:rsid w:val="0085515E"/>
    <w:rsid w:val="0086432A"/>
    <w:rsid w:val="00880905"/>
    <w:rsid w:val="00886DD3"/>
    <w:rsid w:val="008D681C"/>
    <w:rsid w:val="008E30BF"/>
    <w:rsid w:val="008E3E1D"/>
    <w:rsid w:val="008F581F"/>
    <w:rsid w:val="009058B3"/>
    <w:rsid w:val="00920BE0"/>
    <w:rsid w:val="009248A3"/>
    <w:rsid w:val="009302FD"/>
    <w:rsid w:val="00955373"/>
    <w:rsid w:val="009573BB"/>
    <w:rsid w:val="00960C6F"/>
    <w:rsid w:val="00976505"/>
    <w:rsid w:val="009855EF"/>
    <w:rsid w:val="00985CA5"/>
    <w:rsid w:val="009A1499"/>
    <w:rsid w:val="009A1E96"/>
    <w:rsid w:val="009A5774"/>
    <w:rsid w:val="009B2D1A"/>
    <w:rsid w:val="009B4559"/>
    <w:rsid w:val="009C5CDD"/>
    <w:rsid w:val="009E325D"/>
    <w:rsid w:val="009F6BD3"/>
    <w:rsid w:val="00A042BC"/>
    <w:rsid w:val="00A243D8"/>
    <w:rsid w:val="00A5124E"/>
    <w:rsid w:val="00A65803"/>
    <w:rsid w:val="00A7751E"/>
    <w:rsid w:val="00A91F6F"/>
    <w:rsid w:val="00AB1110"/>
    <w:rsid w:val="00AC53CA"/>
    <w:rsid w:val="00AD340F"/>
    <w:rsid w:val="00AD645B"/>
    <w:rsid w:val="00AE04CB"/>
    <w:rsid w:val="00AE077F"/>
    <w:rsid w:val="00B0160C"/>
    <w:rsid w:val="00B058D9"/>
    <w:rsid w:val="00B06BF0"/>
    <w:rsid w:val="00B07EA8"/>
    <w:rsid w:val="00B109D6"/>
    <w:rsid w:val="00B140F4"/>
    <w:rsid w:val="00B1548A"/>
    <w:rsid w:val="00B355E9"/>
    <w:rsid w:val="00B4521E"/>
    <w:rsid w:val="00B50570"/>
    <w:rsid w:val="00B5525E"/>
    <w:rsid w:val="00B57B4E"/>
    <w:rsid w:val="00B669AD"/>
    <w:rsid w:val="00B67348"/>
    <w:rsid w:val="00B73731"/>
    <w:rsid w:val="00B82F5F"/>
    <w:rsid w:val="00BD04CC"/>
    <w:rsid w:val="00BD6E49"/>
    <w:rsid w:val="00C00ABE"/>
    <w:rsid w:val="00C03333"/>
    <w:rsid w:val="00C16360"/>
    <w:rsid w:val="00C22917"/>
    <w:rsid w:val="00C258AD"/>
    <w:rsid w:val="00C27366"/>
    <w:rsid w:val="00C27FAF"/>
    <w:rsid w:val="00C41E66"/>
    <w:rsid w:val="00C767F3"/>
    <w:rsid w:val="00CA5D4D"/>
    <w:rsid w:val="00CB2A69"/>
    <w:rsid w:val="00CB2DC7"/>
    <w:rsid w:val="00CC1EBE"/>
    <w:rsid w:val="00CD10E9"/>
    <w:rsid w:val="00CD2493"/>
    <w:rsid w:val="00D16E6B"/>
    <w:rsid w:val="00D21BA0"/>
    <w:rsid w:val="00D443E8"/>
    <w:rsid w:val="00D541B3"/>
    <w:rsid w:val="00D672A1"/>
    <w:rsid w:val="00D73FEE"/>
    <w:rsid w:val="00D83E82"/>
    <w:rsid w:val="00D975ED"/>
    <w:rsid w:val="00DA4035"/>
    <w:rsid w:val="00DB2125"/>
    <w:rsid w:val="00DE0535"/>
    <w:rsid w:val="00E06CD4"/>
    <w:rsid w:val="00E11ED6"/>
    <w:rsid w:val="00E35D22"/>
    <w:rsid w:val="00E41326"/>
    <w:rsid w:val="00E428D1"/>
    <w:rsid w:val="00E43C33"/>
    <w:rsid w:val="00E51897"/>
    <w:rsid w:val="00E60D12"/>
    <w:rsid w:val="00E64564"/>
    <w:rsid w:val="00E6518E"/>
    <w:rsid w:val="00E65633"/>
    <w:rsid w:val="00E66AD3"/>
    <w:rsid w:val="00E67453"/>
    <w:rsid w:val="00E749A3"/>
    <w:rsid w:val="00E906E0"/>
    <w:rsid w:val="00EA5A72"/>
    <w:rsid w:val="00EB3181"/>
    <w:rsid w:val="00EC0615"/>
    <w:rsid w:val="00EC6B57"/>
    <w:rsid w:val="00EE4EF4"/>
    <w:rsid w:val="00EF0DF4"/>
    <w:rsid w:val="00EF21C7"/>
    <w:rsid w:val="00EF5860"/>
    <w:rsid w:val="00F212E8"/>
    <w:rsid w:val="00F22F84"/>
    <w:rsid w:val="00F428F8"/>
    <w:rsid w:val="00F50C9D"/>
    <w:rsid w:val="00F60A01"/>
    <w:rsid w:val="00F61C56"/>
    <w:rsid w:val="00F65EDF"/>
    <w:rsid w:val="00F66487"/>
    <w:rsid w:val="00F66C55"/>
    <w:rsid w:val="00F671AF"/>
    <w:rsid w:val="00F67D5F"/>
    <w:rsid w:val="00FA0D42"/>
    <w:rsid w:val="00FB3192"/>
    <w:rsid w:val="00FB4B09"/>
    <w:rsid w:val="00FC1804"/>
    <w:rsid w:val="00FC208E"/>
    <w:rsid w:val="00FC25FE"/>
    <w:rsid w:val="00FE5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42F90B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976"/>
    <w:pPr>
      <w:spacing w:line="254" w:lineRule="auto"/>
    </w:pPr>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2976"/>
    <w:pPr>
      <w:spacing w:after="0" w:line="240" w:lineRule="auto"/>
    </w:pPr>
    <w:rPr>
      <w:rFonts w:eastAsia="Times New Roman" w:cs="Times New Roman"/>
      <w:szCs w:val="24"/>
      <w:lang w:val="lv-LV" w:eastAsia="ru-RU"/>
    </w:rPr>
  </w:style>
  <w:style w:type="paragraph" w:styleId="BalloonText">
    <w:name w:val="Balloon Text"/>
    <w:basedOn w:val="Normal"/>
    <w:link w:val="BalloonTextChar"/>
    <w:uiPriority w:val="99"/>
    <w:semiHidden/>
    <w:unhideWhenUsed/>
    <w:rsid w:val="00CC1E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EBE"/>
    <w:rPr>
      <w:rFonts w:ascii="Segoe UI" w:hAnsi="Segoe UI" w:cs="Segoe UI"/>
      <w:sz w:val="18"/>
      <w:szCs w:val="18"/>
      <w:lang w:val="lv-LV"/>
    </w:rPr>
  </w:style>
  <w:style w:type="character" w:styleId="CommentReference">
    <w:name w:val="annotation reference"/>
    <w:basedOn w:val="DefaultParagraphFont"/>
    <w:uiPriority w:val="99"/>
    <w:semiHidden/>
    <w:unhideWhenUsed/>
    <w:rsid w:val="00EF21C7"/>
    <w:rPr>
      <w:sz w:val="16"/>
      <w:szCs w:val="16"/>
    </w:rPr>
  </w:style>
  <w:style w:type="paragraph" w:styleId="CommentText">
    <w:name w:val="annotation text"/>
    <w:basedOn w:val="Normal"/>
    <w:link w:val="CommentTextChar"/>
    <w:uiPriority w:val="99"/>
    <w:semiHidden/>
    <w:unhideWhenUsed/>
    <w:rsid w:val="00EF21C7"/>
    <w:pPr>
      <w:spacing w:line="240" w:lineRule="auto"/>
    </w:pPr>
    <w:rPr>
      <w:sz w:val="20"/>
      <w:szCs w:val="20"/>
    </w:rPr>
  </w:style>
  <w:style w:type="character" w:customStyle="1" w:styleId="CommentTextChar">
    <w:name w:val="Comment Text Char"/>
    <w:basedOn w:val="DefaultParagraphFont"/>
    <w:link w:val="CommentText"/>
    <w:uiPriority w:val="99"/>
    <w:semiHidden/>
    <w:rsid w:val="00EF21C7"/>
    <w:rPr>
      <w:sz w:val="20"/>
      <w:szCs w:val="20"/>
      <w:lang w:val="lv-LV"/>
    </w:rPr>
  </w:style>
  <w:style w:type="paragraph" w:styleId="CommentSubject">
    <w:name w:val="annotation subject"/>
    <w:basedOn w:val="CommentText"/>
    <w:next w:val="CommentText"/>
    <w:link w:val="CommentSubjectChar"/>
    <w:uiPriority w:val="99"/>
    <w:semiHidden/>
    <w:unhideWhenUsed/>
    <w:rsid w:val="00EF21C7"/>
    <w:rPr>
      <w:b/>
      <w:bCs/>
    </w:rPr>
  </w:style>
  <w:style w:type="character" w:customStyle="1" w:styleId="CommentSubjectChar">
    <w:name w:val="Comment Subject Char"/>
    <w:basedOn w:val="CommentTextChar"/>
    <w:link w:val="CommentSubject"/>
    <w:uiPriority w:val="99"/>
    <w:semiHidden/>
    <w:rsid w:val="00EF21C7"/>
    <w:rPr>
      <w:b/>
      <w:bCs/>
      <w:sz w:val="20"/>
      <w:szCs w:val="20"/>
      <w:lang w:val="lv-LV"/>
    </w:rPr>
  </w:style>
  <w:style w:type="paragraph" w:styleId="Header">
    <w:name w:val="header"/>
    <w:basedOn w:val="Normal"/>
    <w:link w:val="HeaderChar"/>
    <w:uiPriority w:val="99"/>
    <w:unhideWhenUsed/>
    <w:rsid w:val="009B4559"/>
    <w:pPr>
      <w:tabs>
        <w:tab w:val="center" w:pos="4153"/>
        <w:tab w:val="right" w:pos="8306"/>
      </w:tabs>
      <w:spacing w:after="0" w:line="240" w:lineRule="auto"/>
    </w:pPr>
  </w:style>
  <w:style w:type="character" w:customStyle="1" w:styleId="HeaderChar">
    <w:name w:val="Header Char"/>
    <w:basedOn w:val="DefaultParagraphFont"/>
    <w:link w:val="Header"/>
    <w:uiPriority w:val="99"/>
    <w:rsid w:val="009B4559"/>
    <w:rPr>
      <w:lang w:val="lv-LV"/>
    </w:rPr>
  </w:style>
  <w:style w:type="paragraph" w:styleId="Footer">
    <w:name w:val="footer"/>
    <w:basedOn w:val="Normal"/>
    <w:link w:val="FooterChar"/>
    <w:uiPriority w:val="99"/>
    <w:unhideWhenUsed/>
    <w:rsid w:val="009B4559"/>
    <w:pPr>
      <w:tabs>
        <w:tab w:val="center" w:pos="4153"/>
        <w:tab w:val="right" w:pos="8306"/>
      </w:tabs>
      <w:spacing w:after="0" w:line="240" w:lineRule="auto"/>
    </w:pPr>
  </w:style>
  <w:style w:type="character" w:customStyle="1" w:styleId="FooterChar">
    <w:name w:val="Footer Char"/>
    <w:basedOn w:val="DefaultParagraphFont"/>
    <w:link w:val="Footer"/>
    <w:uiPriority w:val="99"/>
    <w:rsid w:val="009B4559"/>
    <w:rPr>
      <w:lang w:val="lv-LV"/>
    </w:rPr>
  </w:style>
  <w:style w:type="paragraph" w:customStyle="1" w:styleId="tv213">
    <w:name w:val="tv213"/>
    <w:basedOn w:val="Normal"/>
    <w:rsid w:val="00F212E8"/>
    <w:pPr>
      <w:spacing w:before="100" w:beforeAutospacing="1" w:after="100" w:afterAutospacing="1" w:line="240" w:lineRule="auto"/>
    </w:pPr>
    <w:rPr>
      <w:rFonts w:eastAsia="Times New Roman" w:cs="Times New Roman"/>
      <w:szCs w:val="24"/>
      <w:lang w:eastAsia="lv-LV"/>
    </w:rPr>
  </w:style>
  <w:style w:type="character" w:styleId="Hyperlink">
    <w:name w:val="Hyperlink"/>
    <w:basedOn w:val="DefaultParagraphFont"/>
    <w:uiPriority w:val="99"/>
    <w:semiHidden/>
    <w:unhideWhenUsed/>
    <w:rsid w:val="00F212E8"/>
    <w:rPr>
      <w:color w:val="0000FF"/>
      <w:u w:val="single"/>
    </w:rPr>
  </w:style>
  <w:style w:type="paragraph" w:styleId="ListBullet">
    <w:name w:val="List Bullet"/>
    <w:basedOn w:val="Normal"/>
    <w:uiPriority w:val="99"/>
    <w:unhideWhenUsed/>
    <w:rsid w:val="00232382"/>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013988">
      <w:bodyDiv w:val="1"/>
      <w:marLeft w:val="0"/>
      <w:marRight w:val="0"/>
      <w:marTop w:val="0"/>
      <w:marBottom w:val="0"/>
      <w:divBdr>
        <w:top w:val="none" w:sz="0" w:space="0" w:color="auto"/>
        <w:left w:val="none" w:sz="0" w:space="0" w:color="auto"/>
        <w:bottom w:val="none" w:sz="0" w:space="0" w:color="auto"/>
        <w:right w:val="none" w:sz="0" w:space="0" w:color="auto"/>
      </w:divBdr>
    </w:div>
    <w:div w:id="188564183">
      <w:bodyDiv w:val="1"/>
      <w:marLeft w:val="0"/>
      <w:marRight w:val="0"/>
      <w:marTop w:val="0"/>
      <w:marBottom w:val="0"/>
      <w:divBdr>
        <w:top w:val="none" w:sz="0" w:space="0" w:color="auto"/>
        <w:left w:val="none" w:sz="0" w:space="0" w:color="auto"/>
        <w:bottom w:val="none" w:sz="0" w:space="0" w:color="auto"/>
        <w:right w:val="none" w:sz="0" w:space="0" w:color="auto"/>
      </w:divBdr>
    </w:div>
    <w:div w:id="216554399">
      <w:bodyDiv w:val="1"/>
      <w:marLeft w:val="0"/>
      <w:marRight w:val="0"/>
      <w:marTop w:val="0"/>
      <w:marBottom w:val="0"/>
      <w:divBdr>
        <w:top w:val="none" w:sz="0" w:space="0" w:color="auto"/>
        <w:left w:val="none" w:sz="0" w:space="0" w:color="auto"/>
        <w:bottom w:val="none" w:sz="0" w:space="0" w:color="auto"/>
        <w:right w:val="none" w:sz="0" w:space="0" w:color="auto"/>
      </w:divBdr>
    </w:div>
    <w:div w:id="330837488">
      <w:bodyDiv w:val="1"/>
      <w:marLeft w:val="0"/>
      <w:marRight w:val="0"/>
      <w:marTop w:val="0"/>
      <w:marBottom w:val="0"/>
      <w:divBdr>
        <w:top w:val="none" w:sz="0" w:space="0" w:color="auto"/>
        <w:left w:val="none" w:sz="0" w:space="0" w:color="auto"/>
        <w:bottom w:val="none" w:sz="0" w:space="0" w:color="auto"/>
        <w:right w:val="none" w:sz="0" w:space="0" w:color="auto"/>
      </w:divBdr>
    </w:div>
    <w:div w:id="466433010">
      <w:bodyDiv w:val="1"/>
      <w:marLeft w:val="0"/>
      <w:marRight w:val="0"/>
      <w:marTop w:val="0"/>
      <w:marBottom w:val="0"/>
      <w:divBdr>
        <w:top w:val="none" w:sz="0" w:space="0" w:color="auto"/>
        <w:left w:val="none" w:sz="0" w:space="0" w:color="auto"/>
        <w:bottom w:val="none" w:sz="0" w:space="0" w:color="auto"/>
        <w:right w:val="none" w:sz="0" w:space="0" w:color="auto"/>
      </w:divBdr>
    </w:div>
    <w:div w:id="774442093">
      <w:bodyDiv w:val="1"/>
      <w:marLeft w:val="0"/>
      <w:marRight w:val="0"/>
      <w:marTop w:val="0"/>
      <w:marBottom w:val="0"/>
      <w:divBdr>
        <w:top w:val="none" w:sz="0" w:space="0" w:color="auto"/>
        <w:left w:val="none" w:sz="0" w:space="0" w:color="auto"/>
        <w:bottom w:val="none" w:sz="0" w:space="0" w:color="auto"/>
        <w:right w:val="none" w:sz="0" w:space="0" w:color="auto"/>
      </w:divBdr>
    </w:div>
    <w:div w:id="912738057">
      <w:bodyDiv w:val="1"/>
      <w:marLeft w:val="0"/>
      <w:marRight w:val="0"/>
      <w:marTop w:val="0"/>
      <w:marBottom w:val="0"/>
      <w:divBdr>
        <w:top w:val="none" w:sz="0" w:space="0" w:color="auto"/>
        <w:left w:val="none" w:sz="0" w:space="0" w:color="auto"/>
        <w:bottom w:val="none" w:sz="0" w:space="0" w:color="auto"/>
        <w:right w:val="none" w:sz="0" w:space="0" w:color="auto"/>
      </w:divBdr>
    </w:div>
    <w:div w:id="1101294399">
      <w:bodyDiv w:val="1"/>
      <w:marLeft w:val="0"/>
      <w:marRight w:val="0"/>
      <w:marTop w:val="0"/>
      <w:marBottom w:val="0"/>
      <w:divBdr>
        <w:top w:val="none" w:sz="0" w:space="0" w:color="auto"/>
        <w:left w:val="none" w:sz="0" w:space="0" w:color="auto"/>
        <w:bottom w:val="none" w:sz="0" w:space="0" w:color="auto"/>
        <w:right w:val="none" w:sz="0" w:space="0" w:color="auto"/>
      </w:divBdr>
    </w:div>
    <w:div w:id="1125542499">
      <w:bodyDiv w:val="1"/>
      <w:marLeft w:val="0"/>
      <w:marRight w:val="0"/>
      <w:marTop w:val="0"/>
      <w:marBottom w:val="0"/>
      <w:divBdr>
        <w:top w:val="none" w:sz="0" w:space="0" w:color="auto"/>
        <w:left w:val="none" w:sz="0" w:space="0" w:color="auto"/>
        <w:bottom w:val="none" w:sz="0" w:space="0" w:color="auto"/>
        <w:right w:val="none" w:sz="0" w:space="0" w:color="auto"/>
      </w:divBdr>
    </w:div>
    <w:div w:id="1146126332">
      <w:bodyDiv w:val="1"/>
      <w:marLeft w:val="0"/>
      <w:marRight w:val="0"/>
      <w:marTop w:val="0"/>
      <w:marBottom w:val="0"/>
      <w:divBdr>
        <w:top w:val="none" w:sz="0" w:space="0" w:color="auto"/>
        <w:left w:val="none" w:sz="0" w:space="0" w:color="auto"/>
        <w:bottom w:val="none" w:sz="0" w:space="0" w:color="auto"/>
        <w:right w:val="none" w:sz="0" w:space="0" w:color="auto"/>
      </w:divBdr>
    </w:div>
    <w:div w:id="1219708453">
      <w:bodyDiv w:val="1"/>
      <w:marLeft w:val="0"/>
      <w:marRight w:val="0"/>
      <w:marTop w:val="0"/>
      <w:marBottom w:val="0"/>
      <w:divBdr>
        <w:top w:val="none" w:sz="0" w:space="0" w:color="auto"/>
        <w:left w:val="none" w:sz="0" w:space="0" w:color="auto"/>
        <w:bottom w:val="none" w:sz="0" w:space="0" w:color="auto"/>
        <w:right w:val="none" w:sz="0" w:space="0" w:color="auto"/>
      </w:divBdr>
    </w:div>
    <w:div w:id="207874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lv/nolemum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ikumi.lv/ta/id/70828-par-namipasumu-atdosanu-likumigajiem-ipasniekiem/redakcijas-datums/1996/06/20" TargetMode="External"/><Relationship Id="rId4" Type="http://schemas.openxmlformats.org/officeDocument/2006/relationships/settings" Target="settings.xml"/><Relationship Id="rId9" Type="http://schemas.openxmlformats.org/officeDocument/2006/relationships/hyperlink" Target="https://likumi.lv/ta/jaunakie/stajas-speka/1991/11/2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2CA12-F38E-43C4-841F-64708A54A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10453</Words>
  <Characters>5959</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2020-12-16T08:59:00Z</dcterms:created>
  <dcterms:modified xsi:type="dcterms:W3CDTF">2020-12-18T10:54:00Z</dcterms:modified>
</cp:coreProperties>
</file>