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3665A" w14:textId="77777777" w:rsidR="007373B0" w:rsidRPr="002E4D0D" w:rsidRDefault="007373B0" w:rsidP="007373B0">
      <w:pPr>
        <w:spacing w:line="276" w:lineRule="auto"/>
        <w:jc w:val="both"/>
        <w:rPr>
          <w:b/>
          <w:bCs/>
        </w:rPr>
      </w:pPr>
      <w:r>
        <w:rPr>
          <w:b/>
          <w:bCs/>
        </w:rPr>
        <w:t>Disciplinārlietā noskaidroto faktu izmantošana, lai personu atlaistu no amata administratīvā procesa kārtībā</w:t>
      </w:r>
    </w:p>
    <w:p w14:paraId="1610A537" w14:textId="7CCEFFE3" w:rsidR="00C91836" w:rsidRDefault="00C91836" w:rsidP="007373B0">
      <w:pPr>
        <w:spacing w:line="276" w:lineRule="auto"/>
        <w:jc w:val="both"/>
        <w:rPr>
          <w:bCs/>
        </w:rPr>
      </w:pPr>
    </w:p>
    <w:p w14:paraId="387A2D1C" w14:textId="77777777" w:rsidR="007373B0" w:rsidRDefault="007373B0" w:rsidP="007373B0">
      <w:pPr>
        <w:spacing w:line="276" w:lineRule="auto"/>
        <w:jc w:val="both"/>
        <w:rPr>
          <w:b/>
          <w:bCs/>
        </w:rPr>
      </w:pPr>
      <w:r>
        <w:rPr>
          <w:b/>
          <w:bCs/>
        </w:rPr>
        <w:t>Nevainojamas reputācijas zaudēšana kā pamats personas atbrīvošanai no prokurora amata</w:t>
      </w:r>
    </w:p>
    <w:p w14:paraId="42214DDC" w14:textId="77777777" w:rsidR="007373B0" w:rsidRDefault="007373B0" w:rsidP="007373B0">
      <w:pPr>
        <w:spacing w:line="276" w:lineRule="auto"/>
        <w:jc w:val="both"/>
        <w:rPr>
          <w:rFonts w:ascii="Calibri" w:hAnsi="Calibri" w:cs="Calibri"/>
          <w:sz w:val="22"/>
          <w:szCs w:val="22"/>
        </w:rPr>
      </w:pPr>
      <w:r>
        <w:t>1. Reputācija ir jautājums, kas var tikt vērtēts ne tikai tad, kad amatpersona tiek iecelta amatā, bet arī visā amata izpildes laikā. Amatpersonas prettiesiska rīcība, kas grauj reputāciju, ir pamats atlaist to no amata.</w:t>
      </w:r>
    </w:p>
    <w:p w14:paraId="12B4BDBA" w14:textId="77777777" w:rsidR="007373B0" w:rsidRDefault="007373B0" w:rsidP="007373B0">
      <w:pPr>
        <w:spacing w:line="276" w:lineRule="auto"/>
        <w:jc w:val="both"/>
      </w:pPr>
      <w:r>
        <w:t>Proti, ne tikai prokurora amata kandidātam ir jābūt ar nevainojamu reputāciju, bet arī prokuroram visā tā amata pienākumu pildīšanas laikā. Līdz ar to, ja tiek konstatēts, ka prokurors vairs neatbilst kādai no izvirzītajām prasībām, tostarp nevainojamai reputācijai, ģenerālprokuroram šī persona ir jāatlaiž no prokurora amata.</w:t>
      </w:r>
    </w:p>
    <w:p w14:paraId="2C3BA113" w14:textId="3ABD551E" w:rsidR="007373B0" w:rsidRPr="007373B0" w:rsidRDefault="007373B0" w:rsidP="007373B0">
      <w:pPr>
        <w:spacing w:line="276" w:lineRule="auto"/>
        <w:jc w:val="both"/>
      </w:pPr>
      <w:r>
        <w:t>2. Gadījumos, kad tiek skarts prokurora reputācijas jautājums, ģenerālprokuroram ir tiesības izvēlēties, vai prokurors ir atlaižams, piemērojot disciplinārsodu par Prokuroru ētikas kodeksa rupju pārkāpšanu vai apkaunojošu nodarījumu, kas nav savienojams ar prokurora amatu</w:t>
      </w:r>
      <w:proofErr w:type="gramStart"/>
      <w:r>
        <w:t>, vai administratīvā procesa</w:t>
      </w:r>
      <w:proofErr w:type="gramEnd"/>
      <w:r>
        <w:t xml:space="preserve"> ietvaros, konstatējot nevainojamas reputācijas trūkumu.</w:t>
      </w:r>
    </w:p>
    <w:p w14:paraId="50D1E8CD" w14:textId="77777777" w:rsidR="00C91836" w:rsidRDefault="00C91836" w:rsidP="00012ABD">
      <w:pPr>
        <w:spacing w:line="276" w:lineRule="auto"/>
        <w:jc w:val="center"/>
        <w:rPr>
          <w:b/>
        </w:rPr>
      </w:pPr>
    </w:p>
    <w:p w14:paraId="333B8132" w14:textId="5F67395E" w:rsidR="00012ABD" w:rsidRDefault="00012ABD" w:rsidP="00012ABD">
      <w:pPr>
        <w:spacing w:line="276" w:lineRule="auto"/>
        <w:jc w:val="center"/>
        <w:rPr>
          <w:b/>
        </w:rPr>
      </w:pPr>
      <w:r w:rsidRPr="00C91836">
        <w:rPr>
          <w:b/>
        </w:rPr>
        <w:t>Latvijas Republikas Senāt</w:t>
      </w:r>
      <w:r w:rsidR="00C91836">
        <w:rPr>
          <w:b/>
        </w:rPr>
        <w:t>a</w:t>
      </w:r>
    </w:p>
    <w:p w14:paraId="2BB51D3B" w14:textId="6CDF0638" w:rsidR="00C91836" w:rsidRDefault="00C91836" w:rsidP="00012ABD">
      <w:pPr>
        <w:spacing w:line="276" w:lineRule="auto"/>
        <w:jc w:val="center"/>
        <w:rPr>
          <w:b/>
        </w:rPr>
      </w:pPr>
      <w:r>
        <w:rPr>
          <w:b/>
        </w:rPr>
        <w:t>Administratīvo lietu departamenta</w:t>
      </w:r>
    </w:p>
    <w:p w14:paraId="42FE7121" w14:textId="18081FEF" w:rsidR="00C91836" w:rsidRPr="00C91836" w:rsidRDefault="00C91836" w:rsidP="00012ABD">
      <w:pPr>
        <w:spacing w:line="276" w:lineRule="auto"/>
        <w:jc w:val="center"/>
        <w:rPr>
          <w:b/>
        </w:rPr>
      </w:pPr>
      <w:proofErr w:type="gramStart"/>
      <w:r>
        <w:rPr>
          <w:b/>
        </w:rPr>
        <w:t>2020.gada</w:t>
      </w:r>
      <w:proofErr w:type="gramEnd"/>
      <w:r>
        <w:rPr>
          <w:b/>
        </w:rPr>
        <w:t xml:space="preserve"> 30.oktobra</w:t>
      </w:r>
    </w:p>
    <w:p w14:paraId="0CD82D37" w14:textId="421B3F3D" w:rsidR="00012ABD" w:rsidRDefault="00012ABD" w:rsidP="00012ABD">
      <w:pPr>
        <w:spacing w:line="276" w:lineRule="auto"/>
        <w:jc w:val="center"/>
        <w:rPr>
          <w:b/>
        </w:rPr>
      </w:pPr>
      <w:r w:rsidRPr="00C91836">
        <w:rPr>
          <w:b/>
        </w:rPr>
        <w:t>SPRIEDUMS</w:t>
      </w:r>
    </w:p>
    <w:p w14:paraId="2A55F05C" w14:textId="62386AA2" w:rsidR="00C91836" w:rsidRDefault="00C91836" w:rsidP="00012ABD">
      <w:pPr>
        <w:spacing w:line="276" w:lineRule="auto"/>
        <w:jc w:val="center"/>
        <w:rPr>
          <w:b/>
        </w:rPr>
      </w:pPr>
      <w:r>
        <w:rPr>
          <w:b/>
        </w:rPr>
        <w:t>Lieta Nr. A420237517, SKA-571/2020</w:t>
      </w:r>
    </w:p>
    <w:p w14:paraId="295FC3E3" w14:textId="2E242818" w:rsidR="00C91836" w:rsidRPr="00C91836" w:rsidRDefault="00740F43" w:rsidP="00012ABD">
      <w:pPr>
        <w:spacing w:line="276" w:lineRule="auto"/>
        <w:jc w:val="center"/>
        <w:rPr>
          <w:b/>
          <w:color w:val="0000FF"/>
        </w:rPr>
      </w:pPr>
      <w:hyperlink r:id="rId7" w:history="1">
        <w:r w:rsidR="00C91836" w:rsidRPr="00C91836">
          <w:rPr>
            <w:rStyle w:val="Hyperlink"/>
            <w:color w:val="0000FF"/>
          </w:rPr>
          <w:t>ECLI:LV:AT:2020:1030.A420237517.9.S</w:t>
        </w:r>
      </w:hyperlink>
    </w:p>
    <w:p w14:paraId="4EDBE308" w14:textId="77777777" w:rsidR="00012ABD" w:rsidRPr="00A5210C" w:rsidRDefault="00012ABD" w:rsidP="00012ABD">
      <w:pPr>
        <w:spacing w:line="276" w:lineRule="auto"/>
        <w:jc w:val="center"/>
      </w:pPr>
    </w:p>
    <w:p w14:paraId="64A17788" w14:textId="2F51D247" w:rsidR="00012ABD" w:rsidRDefault="00012ABD" w:rsidP="00012ABD">
      <w:pPr>
        <w:spacing w:line="276" w:lineRule="auto"/>
        <w:ind w:firstLine="567"/>
        <w:jc w:val="both"/>
      </w:pPr>
      <w:r>
        <w:t>T</w:t>
      </w:r>
      <w:r w:rsidRPr="00E705F5">
        <w:t>iesa šādā sastāvā: senator</w:t>
      </w:r>
      <w:r>
        <w:t>es</w:t>
      </w:r>
      <w:r w:rsidRPr="00E705F5">
        <w:t xml:space="preserve"> Veronika Krūmiņa, </w:t>
      </w:r>
      <w:r w:rsidR="008F7F96">
        <w:t>Dace Mita un Līvija Slica</w:t>
      </w:r>
    </w:p>
    <w:p w14:paraId="21737D24" w14:textId="77777777" w:rsidR="00012ABD" w:rsidRPr="00A5210C" w:rsidRDefault="00012ABD" w:rsidP="00012ABD">
      <w:pPr>
        <w:spacing w:line="276" w:lineRule="auto"/>
        <w:ind w:firstLine="567"/>
        <w:jc w:val="both"/>
      </w:pPr>
    </w:p>
    <w:p w14:paraId="6D17F547" w14:textId="253B87AC" w:rsidR="00012ABD" w:rsidRDefault="00012ABD" w:rsidP="00012ABD">
      <w:pPr>
        <w:spacing w:line="276" w:lineRule="auto"/>
        <w:ind w:firstLine="567"/>
        <w:jc w:val="both"/>
      </w:pPr>
      <w:r w:rsidRPr="00A5210C">
        <w:t xml:space="preserve">rakstveida procesā izskatīja </w:t>
      </w:r>
      <w:r w:rsidR="001E5DDF">
        <w:t xml:space="preserve">administratīvo lietu, kas ierosināta, pamatojoties uz </w:t>
      </w:r>
      <w:proofErr w:type="gramStart"/>
      <w:r w:rsidR="00FF3134">
        <w:t>[</w:t>
      </w:r>
      <w:proofErr w:type="gramEnd"/>
      <w:r w:rsidR="00FF3134">
        <w:t>pers. A]</w:t>
      </w:r>
      <w:r w:rsidRPr="00A5210C">
        <w:t xml:space="preserve"> </w:t>
      </w:r>
      <w:r w:rsidR="001E5DDF" w:rsidRPr="001E5DDF">
        <w:t xml:space="preserve">pieteikumu par ģenerālprokurora </w:t>
      </w:r>
      <w:proofErr w:type="gramStart"/>
      <w:r w:rsidR="001E5DDF" w:rsidRPr="001E5DDF">
        <w:t>2017.gada</w:t>
      </w:r>
      <w:proofErr w:type="gramEnd"/>
      <w:r w:rsidR="001E5DDF" w:rsidRPr="001E5DDF">
        <w:t xml:space="preserve"> 25.ma</w:t>
      </w:r>
      <w:r w:rsidR="001E5DDF">
        <w:t xml:space="preserve">ija </w:t>
      </w:r>
      <w:r w:rsidR="00141E9C">
        <w:t>pavēles</w:t>
      </w:r>
      <w:r w:rsidR="00E02247">
        <w:t xml:space="preserve"> atcelšanu daļā par </w:t>
      </w:r>
      <w:r w:rsidR="00773939">
        <w:t>viņas</w:t>
      </w:r>
      <w:r w:rsidR="001E5DDF" w:rsidRPr="001E5DDF">
        <w:t xml:space="preserve"> atlaišanu no prokurora amata un mantisko zaudējumu (tostarp izdevumu par juridisko palīdzību) atlīdzināšanu</w:t>
      </w:r>
      <w:r w:rsidR="00E02247">
        <w:t xml:space="preserve">, sakarā ar </w:t>
      </w:r>
      <w:r w:rsidR="00FF3134">
        <w:t>[pers. A]</w:t>
      </w:r>
      <w:r w:rsidR="001E5DDF">
        <w:t xml:space="preserve"> </w:t>
      </w:r>
      <w:r w:rsidRPr="00A5210C">
        <w:t>kasācijas sūdzību par Ad</w:t>
      </w:r>
      <w:r>
        <w:t xml:space="preserve">ministratīvās apgabaltiesas </w:t>
      </w:r>
      <w:proofErr w:type="gramStart"/>
      <w:r>
        <w:t>2019</w:t>
      </w:r>
      <w:r w:rsidRPr="00A5210C">
        <w:t>.gada</w:t>
      </w:r>
      <w:proofErr w:type="gramEnd"/>
      <w:r w:rsidRPr="00A5210C">
        <w:t xml:space="preserve"> </w:t>
      </w:r>
      <w:r w:rsidR="001E5DDF">
        <w:t>25.aprīļa spriedumu.</w:t>
      </w:r>
    </w:p>
    <w:p w14:paraId="2FEBFE5D" w14:textId="77777777" w:rsidR="001E5DDF" w:rsidRDefault="001E5DDF" w:rsidP="00012ABD">
      <w:pPr>
        <w:spacing w:line="276" w:lineRule="auto"/>
        <w:ind w:firstLine="567"/>
        <w:jc w:val="both"/>
      </w:pPr>
    </w:p>
    <w:p w14:paraId="4B29957C" w14:textId="77777777" w:rsidR="00012ABD" w:rsidRPr="00A5210C" w:rsidRDefault="00012ABD" w:rsidP="001E5DDF">
      <w:pPr>
        <w:spacing w:line="276" w:lineRule="auto"/>
        <w:jc w:val="center"/>
        <w:rPr>
          <w:b/>
        </w:rPr>
      </w:pPr>
      <w:r w:rsidRPr="00A5210C">
        <w:rPr>
          <w:b/>
        </w:rPr>
        <w:t>Aprakstošā daļa</w:t>
      </w:r>
    </w:p>
    <w:p w14:paraId="7E08797B" w14:textId="77777777" w:rsidR="003047F5" w:rsidRPr="00B17B0C" w:rsidRDefault="003047F5" w:rsidP="00012ABD">
      <w:pPr>
        <w:spacing w:line="276" w:lineRule="auto"/>
      </w:pPr>
    </w:p>
    <w:p w14:paraId="30FC705F" w14:textId="7A53D86A" w:rsidR="00923CD2" w:rsidRDefault="00490DB6" w:rsidP="00490DB6">
      <w:pPr>
        <w:widowControl w:val="0"/>
        <w:tabs>
          <w:tab w:val="left" w:pos="540"/>
          <w:tab w:val="left" w:pos="709"/>
        </w:tabs>
        <w:spacing w:line="276" w:lineRule="auto"/>
        <w:ind w:firstLine="567"/>
        <w:jc w:val="both"/>
      </w:pPr>
      <w:r w:rsidRPr="00490DB6">
        <w:t>[1]</w:t>
      </w:r>
      <w:r w:rsidR="00661ADE">
        <w:t> </w:t>
      </w:r>
      <w:r w:rsidR="007B3FDA">
        <w:t>Ar</w:t>
      </w:r>
      <w:r w:rsidR="00E02247">
        <w:t xml:space="preserve"> ģenerālprokurora </w:t>
      </w:r>
      <w:proofErr w:type="gramStart"/>
      <w:r w:rsidR="00E02247">
        <w:t>2017.gada</w:t>
      </w:r>
      <w:proofErr w:type="gramEnd"/>
      <w:r w:rsidR="00E02247">
        <w:t xml:space="preserve"> 25.maija pavēli Nr. P-101-120-2017-00133 pieteicēja </w:t>
      </w:r>
      <w:r w:rsidR="00FF3134">
        <w:t>[pers. A]</w:t>
      </w:r>
      <w:r w:rsidR="00661ADE">
        <w:t xml:space="preserve"> </w:t>
      </w:r>
      <w:r w:rsidR="00EC7D84">
        <w:t>atlaista no prokurora</w:t>
      </w:r>
      <w:r w:rsidR="007B3FDA">
        <w:t xml:space="preserve"> amata sakarā ar nevainojamas reputācijas trūkumu</w:t>
      </w:r>
      <w:r w:rsidR="008E68F3">
        <w:t>, pieteicējas disciplinārā pārkāpuma fakta p</w:t>
      </w:r>
      <w:r w:rsidR="0000603D">
        <w:t>ārbaudi</w:t>
      </w:r>
      <w:r w:rsidR="008E68F3">
        <w:t xml:space="preserve"> </w:t>
      </w:r>
      <w:r w:rsidR="0000603D">
        <w:t>izbeidzot</w:t>
      </w:r>
      <w:r w:rsidR="008E68F3">
        <w:t xml:space="preserve"> sakarā ar noilgumu disciplinārā soda piemērošanai</w:t>
      </w:r>
      <w:r w:rsidR="007B3FDA">
        <w:t xml:space="preserve">. </w:t>
      </w:r>
    </w:p>
    <w:p w14:paraId="62FFE309" w14:textId="47392C24" w:rsidR="00234DAD" w:rsidRDefault="00661ADE" w:rsidP="00BF2161">
      <w:pPr>
        <w:widowControl w:val="0"/>
        <w:tabs>
          <w:tab w:val="left" w:pos="540"/>
          <w:tab w:val="left" w:pos="709"/>
        </w:tabs>
        <w:spacing w:line="276" w:lineRule="auto"/>
        <w:ind w:firstLine="567"/>
        <w:jc w:val="both"/>
      </w:pPr>
      <w:r w:rsidRPr="00D44EA8">
        <w:t>I</w:t>
      </w:r>
      <w:r w:rsidR="00923CD2" w:rsidRPr="00D44EA8">
        <w:t>zvērtējot disciplinārā pārkāpuma fakta pārbaudē iegūto informāciju, Prokuroru atestācijas komisija atzina, ka pieteicēja ar savu rīcību ir pieļāvusi Latvijas Administratīvo pārkāpumu kodeksa</w:t>
      </w:r>
      <w:r w:rsidR="00112104" w:rsidRPr="00D44EA8">
        <w:t xml:space="preserve"> (turpmāk – </w:t>
      </w:r>
      <w:r w:rsidR="00773939" w:rsidRPr="00D44EA8">
        <w:t>kodeksa</w:t>
      </w:r>
      <w:r w:rsidR="00112104" w:rsidRPr="00D44EA8">
        <w:t>)</w:t>
      </w:r>
      <w:r w:rsidR="00923CD2" w:rsidRPr="00D44EA8">
        <w:t xml:space="preserve"> 149.</w:t>
      </w:r>
      <w:proofErr w:type="gramStart"/>
      <w:r w:rsidR="00923CD2" w:rsidRPr="00D44EA8">
        <w:rPr>
          <w:vertAlign w:val="superscript"/>
        </w:rPr>
        <w:t>4</w:t>
      </w:r>
      <w:r w:rsidR="00923CD2" w:rsidRPr="00D44EA8">
        <w:t>panta</w:t>
      </w:r>
      <w:proofErr w:type="gramEnd"/>
      <w:r w:rsidR="00923CD2" w:rsidRPr="00D44EA8">
        <w:t xml:space="preserve"> četrpadsmitajā daļā, 149.</w:t>
      </w:r>
      <w:r w:rsidR="00923CD2" w:rsidRPr="00D44EA8">
        <w:rPr>
          <w:vertAlign w:val="superscript"/>
        </w:rPr>
        <w:t>15</w:t>
      </w:r>
      <w:r w:rsidR="00923CD2" w:rsidRPr="00D44EA8">
        <w:t>panta astotajā daļā un 172.</w:t>
      </w:r>
      <w:r w:rsidR="00923CD2" w:rsidRPr="00D44EA8">
        <w:rPr>
          <w:vertAlign w:val="superscript"/>
        </w:rPr>
        <w:t>2</w:t>
      </w:r>
      <w:r w:rsidR="00923CD2" w:rsidRPr="00D44EA8">
        <w:t>pantā paredzētos administratīvos pārkāpumus un viņas pieļautā ārpusdarba uzvedīb</w:t>
      </w:r>
      <w:r w:rsidR="00141E9C" w:rsidRPr="00D44EA8">
        <w:t>a pēc ceļu satiksmes negadījuma</w:t>
      </w:r>
      <w:r w:rsidR="00923CD2" w:rsidRPr="00D44EA8">
        <w:t xml:space="preserve"> ir apkaunojusi prokurora vārdu un neatbilst Latvijas Prokuroru ētikas kodeksa normās noteiktajiem uzvedības pamatprincipiem. </w:t>
      </w:r>
      <w:r w:rsidR="00BF2161" w:rsidRPr="00D44EA8">
        <w:t>Proti, disciplinārā pārkāpuma fakta pārbaud</w:t>
      </w:r>
      <w:r w:rsidR="009E736C">
        <w:t>ē</w:t>
      </w:r>
      <w:r w:rsidR="00BF2161" w:rsidRPr="00D44EA8">
        <w:t xml:space="preserve"> tika noskaidrots, ka </w:t>
      </w:r>
      <w:r w:rsidR="00141E9C" w:rsidRPr="00D44EA8">
        <w:t>2015.gada 25.martā pieteicēja</w:t>
      </w:r>
      <w:r w:rsidR="00141E9C" w:rsidRPr="00141E9C">
        <w:t xml:space="preserve">, vadot vieglo automašīnu, kurā atradās viņas bērnu tēvs – pārkāpuma izdarīšanas brīdī Valsts policijas </w:t>
      </w:r>
      <w:r w:rsidR="00141E9C" w:rsidRPr="00141E9C">
        <w:lastRenderedPageBreak/>
        <w:t>darbinieks – un abi nepilngadīgie bērni, apdzīvotā vietā iebrauca pretējā braukšanas joslā, izraisot sadursmi ar citu vieglo automašīnu,</w:t>
      </w:r>
      <w:r w:rsidR="00DE7165">
        <w:t xml:space="preserve"> </w:t>
      </w:r>
      <w:r w:rsidR="00BF2161">
        <w:t>nesniedza</w:t>
      </w:r>
      <w:r w:rsidR="00141E9C" w:rsidRPr="00141E9C">
        <w:t xml:space="preserve"> ziņas par personu, kura ceļu satiksmes negadījuma brīdī vadīja transportlīdzekli, </w:t>
      </w:r>
      <w:r w:rsidR="00BF2161">
        <w:t>atteicās</w:t>
      </w:r>
      <w:r w:rsidR="00141E9C" w:rsidRPr="00141E9C">
        <w:t xml:space="preserve"> no medicīniskās pārbaudes alkohola koncentrācijas noteikšan</w:t>
      </w:r>
      <w:r w:rsidR="00BF2161">
        <w:t>ai, kā arī vardarbīgi izturējās</w:t>
      </w:r>
      <w:r w:rsidR="00141E9C" w:rsidRPr="00141E9C">
        <w:t xml:space="preserve"> pret ceļu satiksmes negadījumā iesaistīto nepilngadīgo </w:t>
      </w:r>
      <w:r w:rsidR="0007064A">
        <w:t>jaunieti</w:t>
      </w:r>
      <w:r w:rsidR="00BF2161">
        <w:t xml:space="preserve">. </w:t>
      </w:r>
      <w:r w:rsidR="00923CD2">
        <w:t xml:space="preserve">Līdz ar to komisija nolēma pieteicējai piemērot disciplinārsodu – atlaišanu no amata. </w:t>
      </w:r>
    </w:p>
    <w:p w14:paraId="003A89A0" w14:textId="77E2DCD2" w:rsidR="00FE182F" w:rsidRDefault="00D44EA8" w:rsidP="00490DB6">
      <w:pPr>
        <w:widowControl w:val="0"/>
        <w:tabs>
          <w:tab w:val="left" w:pos="540"/>
          <w:tab w:val="left" w:pos="709"/>
        </w:tabs>
        <w:spacing w:line="276" w:lineRule="auto"/>
        <w:ind w:firstLine="567"/>
        <w:jc w:val="both"/>
      </w:pPr>
      <w:r w:rsidRPr="009D1C8D">
        <w:t>Ģ</w:t>
      </w:r>
      <w:r w:rsidR="00FE182F" w:rsidRPr="009D1C8D">
        <w:t>ener</w:t>
      </w:r>
      <w:r w:rsidR="00112104" w:rsidRPr="009D1C8D">
        <w:t xml:space="preserve">ālprokurora </w:t>
      </w:r>
      <w:r w:rsidR="00FE182F" w:rsidRPr="009D1C8D">
        <w:t xml:space="preserve">pavēlē </w:t>
      </w:r>
      <w:r w:rsidR="00112104" w:rsidRPr="009D1C8D">
        <w:t xml:space="preserve">tika </w:t>
      </w:r>
      <w:r w:rsidR="00FE182F" w:rsidRPr="009D1C8D">
        <w:t xml:space="preserve">konstatēts, ka disciplinārsods pieteicējai nav piemērojams, bet disciplinārā pārkāpuma fakta pārbaude ir izbeidzama, jo saskaņā ar Prokuratūras likuma </w:t>
      </w:r>
      <w:proofErr w:type="gramStart"/>
      <w:r w:rsidR="00FE182F" w:rsidRPr="009D1C8D">
        <w:t>45.panta</w:t>
      </w:r>
      <w:proofErr w:type="gramEnd"/>
      <w:r w:rsidR="00FE182F" w:rsidRPr="009D1C8D">
        <w:t xml:space="preserve"> trešo daļu 2017.gada 25.martā ir iestājies disciplinārsoda piemēro</w:t>
      </w:r>
      <w:r w:rsidR="004C2B56" w:rsidRPr="009D1C8D">
        <w:t>šanas noilgums. Tomēr</w:t>
      </w:r>
      <w:r w:rsidR="00112104" w:rsidRPr="009D1C8D">
        <w:t xml:space="preserve"> publiskajai vērtēšanai pieejamā informācija par prokurores uzvedību un rīcība pēc ceļu satiksmes negadījuma, aktīvā pieteicējas pretdarbība </w:t>
      </w:r>
      <w:r w:rsidR="00661ADE" w:rsidRPr="009D1C8D">
        <w:t>kodeksa</w:t>
      </w:r>
      <w:r w:rsidR="00112104" w:rsidRPr="009D1C8D">
        <w:t xml:space="preserve"> </w:t>
      </w:r>
      <w:proofErr w:type="gramStart"/>
      <w:r w:rsidR="00112104" w:rsidRPr="009D1C8D">
        <w:t>1.panta</w:t>
      </w:r>
      <w:proofErr w:type="gramEnd"/>
      <w:r w:rsidR="00112104" w:rsidRPr="009D1C8D">
        <w:t xml:space="preserve"> pirmajā daļā noteiktā uzdevuma sasniegšanai, it īpaši uzdevuma nostiprināt likumību, novērst tiesību pārkāpumus, audzināt pilsoņus likumu precīzas un stingras ievērošanas garā, ieaudzināt viņos cieņas pilnu attieksmi pret citu pilsoņu tiesībām, godu un pašcieņu, pret sadzīves not</w:t>
      </w:r>
      <w:r w:rsidR="00B46DD3" w:rsidRPr="009D1C8D">
        <w:t>e</w:t>
      </w:r>
      <w:r w:rsidR="00112104" w:rsidRPr="009D1C8D">
        <w:t>ikumiem, apzin</w:t>
      </w:r>
      <w:r w:rsidR="00136D59" w:rsidRPr="009D1C8D">
        <w:t>īgu attieksmi</w:t>
      </w:r>
      <w:r w:rsidR="00112104" w:rsidRPr="009D1C8D">
        <w:t xml:space="preserve"> pret saviem pienākumiem un atbild</w:t>
      </w:r>
      <w:r w:rsidR="00136D59" w:rsidRPr="009D1C8D">
        <w:t>ību</w:t>
      </w:r>
      <w:r w:rsidR="00112104" w:rsidRPr="009D1C8D">
        <w:t xml:space="preserve"> sabiedrības priekšā, un patiesības noskaidro</w:t>
      </w:r>
      <w:r w:rsidR="00B46DD3" w:rsidRPr="009D1C8D">
        <w:t>šanai</w:t>
      </w:r>
      <w:r w:rsidR="00112104" w:rsidRPr="009D1C8D">
        <w:t xml:space="preserve">, </w:t>
      </w:r>
      <w:r w:rsidR="004D4B84">
        <w:t>bija pamats</w:t>
      </w:r>
      <w:r w:rsidR="004C2B56" w:rsidRPr="009D1C8D">
        <w:t xml:space="preserve"> atzīt</w:t>
      </w:r>
      <w:r w:rsidR="00136D59" w:rsidRPr="009D1C8D">
        <w:t>, ka pieteicējas kā prokurores reputācija nav nevainojama.</w:t>
      </w:r>
      <w:r w:rsidR="00136D59">
        <w:t xml:space="preserve"> </w:t>
      </w:r>
      <w:r w:rsidR="00136D59" w:rsidRPr="007728A1">
        <w:t xml:space="preserve">Turklāt pieteicējas rīcība un attieksme tika plaši atspoguļota </w:t>
      </w:r>
      <w:r w:rsidR="00DE7165" w:rsidRPr="007728A1">
        <w:t>plašsaziņas līdzekļos</w:t>
      </w:r>
      <w:r w:rsidR="00136D59" w:rsidRPr="007728A1">
        <w:t xml:space="preserve"> gan uzreiz</w:t>
      </w:r>
      <w:r w:rsidR="00204D40" w:rsidRPr="007728A1">
        <w:t xml:space="preserve"> pēc 2015.gada 25.marta notikumiem, gan arī uzreiz pēc pieteicējas atgriešanās no attaisnotā</w:t>
      </w:r>
      <w:r w:rsidR="009D1C8D" w:rsidRPr="007728A1">
        <w:t xml:space="preserve">s prombūtnes 2017.gada 18.maijā. </w:t>
      </w:r>
      <w:r w:rsidR="00B42BD5" w:rsidRPr="007728A1">
        <w:t>Līdz ar to š</w:t>
      </w:r>
      <w:r w:rsidR="00AB178E" w:rsidRPr="007728A1">
        <w:t xml:space="preserve">āds notikumu atspoguļojums </w:t>
      </w:r>
      <w:r w:rsidR="009D1C8D" w:rsidRPr="007728A1">
        <w:t>negatīvi ietekmē</w:t>
      </w:r>
      <w:r w:rsidR="00B42BD5" w:rsidRPr="007728A1">
        <w:t>jis</w:t>
      </w:r>
      <w:r w:rsidR="00204D40" w:rsidRPr="007728A1">
        <w:t xml:space="preserve"> </w:t>
      </w:r>
      <w:r w:rsidR="00FF47C5">
        <w:t>p</w:t>
      </w:r>
      <w:r w:rsidR="00204D40" w:rsidRPr="007728A1">
        <w:t>rokura</w:t>
      </w:r>
      <w:r w:rsidR="009D1C8D" w:rsidRPr="007728A1">
        <w:t>tūras tēlu kopumā, diskreditē</w:t>
      </w:r>
      <w:r w:rsidR="00B42BD5" w:rsidRPr="007728A1">
        <w:t>jis iestādi un mazinājis</w:t>
      </w:r>
      <w:r w:rsidR="00204D40" w:rsidRPr="007728A1">
        <w:t xml:space="preserve"> tai uzticību, nodarot būtisku kaitējumu </w:t>
      </w:r>
      <w:r w:rsidR="00FF47C5">
        <w:t>p</w:t>
      </w:r>
      <w:r w:rsidR="00204D40" w:rsidRPr="007728A1">
        <w:t>rokuratūras prestiž</w:t>
      </w:r>
      <w:r w:rsidR="00B42BD5" w:rsidRPr="007728A1">
        <w:t>am, jo pieteicējas rīcība radījusi</w:t>
      </w:r>
      <w:r w:rsidR="00204D40" w:rsidRPr="007728A1">
        <w:t xml:space="preserve"> sabiedrībai pamatu domāt, ka prokurors, izmantojot dienesta stāvokli un savas profesionālās zināšanas</w:t>
      </w:r>
      <w:r w:rsidR="00955D17" w:rsidRPr="007728A1">
        <w:t>,</w:t>
      </w:r>
      <w:r w:rsidR="00204D40" w:rsidRPr="007728A1">
        <w:t xml:space="preserve"> rīkojās savtīgās interesēs un izvairījās pats vai nodrošināja savam tuviniekam iespēju izvairīties no likumā paredzētās atbildības</w:t>
      </w:r>
      <w:r w:rsidR="00F4022B" w:rsidRPr="007728A1">
        <w:t>.</w:t>
      </w:r>
    </w:p>
    <w:p w14:paraId="06EC5370" w14:textId="77777777" w:rsidR="00F4022B" w:rsidRDefault="00F4022B" w:rsidP="00490DB6">
      <w:pPr>
        <w:widowControl w:val="0"/>
        <w:tabs>
          <w:tab w:val="left" w:pos="540"/>
          <w:tab w:val="left" w:pos="709"/>
        </w:tabs>
        <w:spacing w:line="276" w:lineRule="auto"/>
        <w:ind w:firstLine="567"/>
        <w:jc w:val="both"/>
      </w:pPr>
    </w:p>
    <w:p w14:paraId="3349B1A0" w14:textId="4AA85E48" w:rsidR="00F4022B" w:rsidRDefault="00F4022B" w:rsidP="00490DB6">
      <w:pPr>
        <w:widowControl w:val="0"/>
        <w:tabs>
          <w:tab w:val="left" w:pos="540"/>
          <w:tab w:val="left" w:pos="709"/>
        </w:tabs>
        <w:spacing w:line="276" w:lineRule="auto"/>
        <w:ind w:firstLine="567"/>
        <w:jc w:val="both"/>
      </w:pPr>
      <w:r>
        <w:t>[2]</w:t>
      </w:r>
      <w:r w:rsidR="00661ADE">
        <w:t> </w:t>
      </w:r>
      <w:r>
        <w:t xml:space="preserve">Pieteicēja iesniedza pieteikumu tiesā par pavēles atcelšanu daļā par </w:t>
      </w:r>
      <w:r w:rsidR="00661ADE">
        <w:t>viņas</w:t>
      </w:r>
      <w:r>
        <w:t xml:space="preserve"> atlaišanu no prokurora amata, mantisko zaudējumu un izdevumu par juridisko palīdzību atlīdzināšanu. </w:t>
      </w:r>
    </w:p>
    <w:p w14:paraId="2E3C2876" w14:textId="77777777" w:rsidR="008E68F3" w:rsidRDefault="008E68F3" w:rsidP="00490DB6">
      <w:pPr>
        <w:widowControl w:val="0"/>
        <w:tabs>
          <w:tab w:val="left" w:pos="540"/>
          <w:tab w:val="left" w:pos="709"/>
        </w:tabs>
        <w:spacing w:line="276" w:lineRule="auto"/>
        <w:ind w:firstLine="567"/>
        <w:jc w:val="both"/>
      </w:pPr>
    </w:p>
    <w:p w14:paraId="75C13FC5" w14:textId="26ED567D" w:rsidR="00955D17" w:rsidRDefault="008E68F3" w:rsidP="00F24B85">
      <w:pPr>
        <w:widowControl w:val="0"/>
        <w:tabs>
          <w:tab w:val="left" w:pos="540"/>
          <w:tab w:val="left" w:pos="709"/>
        </w:tabs>
        <w:spacing w:line="276" w:lineRule="auto"/>
        <w:ind w:firstLine="567"/>
        <w:jc w:val="both"/>
      </w:pPr>
      <w:r>
        <w:t>[3]</w:t>
      </w:r>
      <w:r w:rsidR="00661ADE">
        <w:t> </w:t>
      </w:r>
      <w:r>
        <w:t xml:space="preserve">Izskatījusi lietu apelācijas kārtībā, Administratīvā apgabaltiesa ar </w:t>
      </w:r>
      <w:proofErr w:type="gramStart"/>
      <w:r>
        <w:t>2019.gada</w:t>
      </w:r>
      <w:proofErr w:type="gramEnd"/>
      <w:r>
        <w:t xml:space="preserve"> 25.aprīļa spriedumu</w:t>
      </w:r>
      <w:r w:rsidR="006678BD">
        <w:t xml:space="preserve">, pievienojoties pirmās instances </w:t>
      </w:r>
      <w:r w:rsidR="00817E7C">
        <w:t>tiesas norādītajai</w:t>
      </w:r>
      <w:r w:rsidR="006678BD">
        <w:t xml:space="preserve"> motivācijai,</w:t>
      </w:r>
      <w:r>
        <w:t xml:space="preserve"> pieteikumu noraidīja. Tiesa atzina, ka </w:t>
      </w:r>
      <w:r w:rsidR="00955D17" w:rsidRPr="00955D17">
        <w:t xml:space="preserve">pieteicējas rīcība pēc ceļu satiksmes negadījuma – nepiedienīga un agresīva uzvedība, informācijas par to, kas vadījis transportlīdzekli sadursmes brīdī, patiesības slēpšana, patiesības noskaidrošanas traucēšana – neatbilst nevainojamai reputācijai. Līdz ar to ģenerālprokurora </w:t>
      </w:r>
      <w:r w:rsidR="00AB4719">
        <w:t>pavēle</w:t>
      </w:r>
      <w:r w:rsidR="00955D17" w:rsidRPr="00955D17">
        <w:t xml:space="preserve"> par pie</w:t>
      </w:r>
      <w:r w:rsidR="00AB4719">
        <w:t>teicējas atlaišanu no prokurora</w:t>
      </w:r>
      <w:r w:rsidR="00955D17" w:rsidRPr="00955D17">
        <w:t xml:space="preserve"> amata sakarā ar nevaino</w:t>
      </w:r>
      <w:r w:rsidR="00AB4719">
        <w:t>jamas reputācijas trūkumu atzīta</w:t>
      </w:r>
      <w:r w:rsidR="00955D17" w:rsidRPr="00955D17">
        <w:t xml:space="preserve"> par tiesisku un pamatotu.</w:t>
      </w:r>
    </w:p>
    <w:p w14:paraId="1238D4E4" w14:textId="6E8A32D1" w:rsidR="00955D17" w:rsidRDefault="00955D17" w:rsidP="00F24B85">
      <w:pPr>
        <w:widowControl w:val="0"/>
        <w:tabs>
          <w:tab w:val="left" w:pos="540"/>
          <w:tab w:val="left" w:pos="709"/>
        </w:tabs>
        <w:spacing w:line="276" w:lineRule="auto"/>
        <w:ind w:firstLine="567"/>
        <w:jc w:val="both"/>
      </w:pPr>
      <w:r>
        <w:t>Apgabaltiesa arī atzina, ka pieteicēja pati izvēlējās nesniegt informāciju par notikumu, kā arī traucēja patiesības noskaidrošanu, radot situāciju, kad par notikumiem plašsaziņas līdzekļiem tika sniegta nepilnīga vai neatbilstoša informācija. Turklāt pašas pieteicējas rīcība pēc negadījuma izraisīja nevainojamas reputācijas zudumu, radot citām personām priekšstatu, ka tieši pieteicēja ir izdarījusi administratīvo pārkāpumu.</w:t>
      </w:r>
    </w:p>
    <w:p w14:paraId="237EB33F" w14:textId="77777777" w:rsidR="00817E7C" w:rsidRDefault="00817E7C" w:rsidP="00F24B85">
      <w:pPr>
        <w:widowControl w:val="0"/>
        <w:tabs>
          <w:tab w:val="left" w:pos="540"/>
          <w:tab w:val="left" w:pos="709"/>
        </w:tabs>
        <w:spacing w:line="276" w:lineRule="auto"/>
        <w:ind w:firstLine="567"/>
        <w:jc w:val="both"/>
      </w:pPr>
    </w:p>
    <w:p w14:paraId="7814AA25" w14:textId="73BB2F80" w:rsidR="00AB4719" w:rsidRDefault="00817E7C" w:rsidP="00817E7C">
      <w:pPr>
        <w:widowControl w:val="0"/>
        <w:tabs>
          <w:tab w:val="left" w:pos="540"/>
          <w:tab w:val="left" w:pos="709"/>
        </w:tabs>
        <w:spacing w:line="276" w:lineRule="auto"/>
        <w:ind w:firstLine="567"/>
        <w:jc w:val="both"/>
      </w:pPr>
      <w:r w:rsidRPr="00817E7C">
        <w:t>[4]</w:t>
      </w:r>
      <w:r w:rsidR="00661ADE">
        <w:t> </w:t>
      </w:r>
      <w:r w:rsidRPr="00817E7C">
        <w:t>Par apgabaltiesas spriedumu pieteicēja ie</w:t>
      </w:r>
      <w:r>
        <w:t xml:space="preserve">sniedza kasācijas sūdzību, kurā </w:t>
      </w:r>
      <w:r w:rsidR="00490DB6" w:rsidRPr="00490DB6">
        <w:t xml:space="preserve">vairākkārt </w:t>
      </w:r>
      <w:r w:rsidR="00AB4719">
        <w:t>uzsvērts,</w:t>
      </w:r>
      <w:r w:rsidR="00490DB6" w:rsidRPr="00490DB6">
        <w:t xml:space="preserve"> ka disciplinārlietas izskatīšanas rezultātā nedrīkstēja pieņemt lēmumu par </w:t>
      </w:r>
      <w:r w:rsidR="002C6751">
        <w:t xml:space="preserve">atlaišanu </w:t>
      </w:r>
      <w:r w:rsidR="00490DB6" w:rsidRPr="00490DB6">
        <w:t xml:space="preserve">no amata saskaņā ar Prokuratūras likuma normām, kas neattiecas uz prokuroru disciplināratbildību, </w:t>
      </w:r>
      <w:r w:rsidR="00205E64">
        <w:t>proti,</w:t>
      </w:r>
      <w:r w:rsidR="00490DB6" w:rsidRPr="00490DB6">
        <w:t xml:space="preserve"> </w:t>
      </w:r>
      <w:proofErr w:type="gramStart"/>
      <w:r w:rsidR="00490DB6" w:rsidRPr="00490DB6">
        <w:t>40.panta</w:t>
      </w:r>
      <w:proofErr w:type="gramEnd"/>
      <w:r w:rsidR="00490DB6" w:rsidRPr="00490DB6">
        <w:t xml:space="preserve"> pirmās daļas 1.punktu, 37.panta pirmās daļas 1.punktu un 33.panta pirmās daļas 5.punktu. </w:t>
      </w:r>
    </w:p>
    <w:p w14:paraId="3DFEC687" w14:textId="77777777" w:rsidR="00817E7C" w:rsidRDefault="00817E7C" w:rsidP="0000603D">
      <w:pPr>
        <w:widowControl w:val="0"/>
        <w:tabs>
          <w:tab w:val="left" w:pos="540"/>
          <w:tab w:val="left" w:pos="709"/>
        </w:tabs>
        <w:spacing w:line="276" w:lineRule="auto"/>
        <w:jc w:val="both"/>
      </w:pPr>
    </w:p>
    <w:p w14:paraId="5BEA0639" w14:textId="47D3C09A" w:rsidR="00817E7C" w:rsidRPr="00817E7C" w:rsidRDefault="00817E7C" w:rsidP="00817E7C">
      <w:pPr>
        <w:widowControl w:val="0"/>
        <w:tabs>
          <w:tab w:val="left" w:pos="540"/>
          <w:tab w:val="left" w:pos="709"/>
        </w:tabs>
        <w:spacing w:line="276" w:lineRule="auto"/>
        <w:jc w:val="center"/>
        <w:rPr>
          <w:b/>
        </w:rPr>
      </w:pPr>
      <w:r w:rsidRPr="00817E7C">
        <w:rPr>
          <w:b/>
        </w:rPr>
        <w:t>Motīvu daļa</w:t>
      </w:r>
    </w:p>
    <w:p w14:paraId="7E79888D" w14:textId="47D3C09A" w:rsidR="00490DB6" w:rsidRPr="00490DB6" w:rsidRDefault="00490DB6" w:rsidP="00490DB6">
      <w:pPr>
        <w:widowControl w:val="0"/>
        <w:tabs>
          <w:tab w:val="left" w:pos="540"/>
          <w:tab w:val="left" w:pos="709"/>
        </w:tabs>
        <w:spacing w:line="276" w:lineRule="auto"/>
        <w:ind w:firstLine="567"/>
        <w:jc w:val="both"/>
      </w:pPr>
    </w:p>
    <w:p w14:paraId="31C681BB" w14:textId="6C0A4DA9" w:rsidR="002C6751" w:rsidRDefault="00AB4719" w:rsidP="00A40469">
      <w:pPr>
        <w:widowControl w:val="0"/>
        <w:tabs>
          <w:tab w:val="left" w:pos="540"/>
          <w:tab w:val="left" w:pos="709"/>
        </w:tabs>
        <w:spacing w:line="276" w:lineRule="auto"/>
        <w:ind w:firstLine="567"/>
        <w:jc w:val="both"/>
      </w:pPr>
      <w:r>
        <w:t>[5</w:t>
      </w:r>
      <w:r w:rsidR="00490DB6" w:rsidRPr="00490DB6">
        <w:t>]</w:t>
      </w:r>
      <w:r w:rsidR="00661ADE">
        <w:t> </w:t>
      </w:r>
      <w:r w:rsidR="002C6751" w:rsidRPr="002C6751">
        <w:t xml:space="preserve"> </w:t>
      </w:r>
      <w:r w:rsidR="00F25C6C">
        <w:t>Kasācijas kārtībā ir izskatāms jautājums par to, vai apgabaltiesa ir pareizi piemērojusi Prokuratūras likuma normas, kas nosaka kārtību, kādā no amata var atlaist prokuroru</w:t>
      </w:r>
      <w:r w:rsidR="00AA4184">
        <w:t xml:space="preserve"> nevainojamas reputācijas trūkuma dēļ. </w:t>
      </w:r>
    </w:p>
    <w:p w14:paraId="2CE23ADA" w14:textId="77777777" w:rsidR="00F25C6C" w:rsidRDefault="00F25C6C" w:rsidP="00A40469">
      <w:pPr>
        <w:widowControl w:val="0"/>
        <w:tabs>
          <w:tab w:val="left" w:pos="540"/>
          <w:tab w:val="left" w:pos="709"/>
        </w:tabs>
        <w:spacing w:line="276" w:lineRule="auto"/>
        <w:ind w:firstLine="567"/>
        <w:jc w:val="both"/>
      </w:pPr>
    </w:p>
    <w:p w14:paraId="05C431C8" w14:textId="2EE705D1" w:rsidR="00490DB6" w:rsidRPr="00490DB6" w:rsidRDefault="00F25C6C" w:rsidP="00A40469">
      <w:pPr>
        <w:widowControl w:val="0"/>
        <w:tabs>
          <w:tab w:val="left" w:pos="540"/>
          <w:tab w:val="left" w:pos="709"/>
        </w:tabs>
        <w:spacing w:line="276" w:lineRule="auto"/>
        <w:ind w:firstLine="567"/>
        <w:jc w:val="both"/>
      </w:pPr>
      <w:r>
        <w:t>[6] </w:t>
      </w:r>
      <w:r w:rsidR="00490DB6" w:rsidRPr="00490DB6">
        <w:t xml:space="preserve">Atbilstoši Prokuratūras likuma </w:t>
      </w:r>
      <w:proofErr w:type="gramStart"/>
      <w:r w:rsidR="00490DB6" w:rsidRPr="00490DB6">
        <w:t>23.panta</w:t>
      </w:r>
      <w:proofErr w:type="gramEnd"/>
      <w:r w:rsidR="00490DB6" w:rsidRPr="00490DB6">
        <w:t xml:space="preserve"> otrajai daļai ģenerālprokurors likumā noteiktajā kārtībā ieceļ amatā un atbrīvo vai atlaiž no amata prokurorus. Savukārt šā likuma </w:t>
      </w:r>
      <w:proofErr w:type="gramStart"/>
      <w:r w:rsidR="00490DB6" w:rsidRPr="00490DB6">
        <w:t>40.panta</w:t>
      </w:r>
      <w:proofErr w:type="gramEnd"/>
      <w:r w:rsidR="00490DB6" w:rsidRPr="00490DB6">
        <w:t xml:space="preserve"> pirmā daļa noteic gadījumus, kad prokurors ir jāatlaiž no amata, tostarp, ja ģenerālprokurors ir konstatējis, ka nav ievērots kāds no šā likuma</w:t>
      </w:r>
      <w:r w:rsidR="000E7EF4">
        <w:t xml:space="preserve"> </w:t>
      </w:r>
      <w:hyperlink r:id="rId8" w:anchor="p37" w:history="1">
        <w:r w:rsidR="00490DB6">
          <w:rPr>
            <w:rStyle w:val="Hyperlink"/>
            <w:color w:val="auto"/>
            <w:u w:val="none"/>
          </w:rPr>
          <w:t>37.</w:t>
        </w:r>
        <w:r w:rsidR="00490DB6" w:rsidRPr="00490DB6">
          <w:rPr>
            <w:rStyle w:val="Hyperlink"/>
            <w:color w:val="auto"/>
            <w:u w:val="none"/>
          </w:rPr>
          <w:t>panta</w:t>
        </w:r>
      </w:hyperlink>
      <w:r w:rsidR="000E7EF4">
        <w:t xml:space="preserve"> </w:t>
      </w:r>
      <w:r w:rsidR="00490DB6" w:rsidRPr="00490DB6">
        <w:t xml:space="preserve">pirmajā daļā minētajiem nosacījumiem </w:t>
      </w:r>
      <w:r w:rsidR="00490DB6" w:rsidRPr="00075958">
        <w:t>(minētās panta daļas 1.punkts).</w:t>
      </w:r>
      <w:r w:rsidR="00490DB6" w:rsidRPr="00490DB6">
        <w:t xml:space="preserve"> </w:t>
      </w:r>
      <w:r w:rsidR="00CB2CFD">
        <w:t>Prokuratūras</w:t>
      </w:r>
      <w:r w:rsidR="00490DB6" w:rsidRPr="00490DB6">
        <w:t xml:space="preserve"> likuma 37.panta pirmā daļa kopsakarā ar 33.panta pirmo daļu uzskaita tos kritērijus, kuriem ir jāatbilst personai, lai tā varētu būt par prokuroru un prokurora amata kandidātu</w:t>
      </w:r>
      <w:r w:rsidR="00CB4EC8">
        <w:t xml:space="preserve">, proti, </w:t>
      </w:r>
      <w:r w:rsidR="00490DB6" w:rsidRPr="00490DB6">
        <w:t>viens no kritērijiem ir nevainojama reputācija. No minētajām normām kopsakarā secināms</w:t>
      </w:r>
      <w:r w:rsidR="00AA1AE4">
        <w:t>:</w:t>
      </w:r>
      <w:r w:rsidR="00490DB6" w:rsidRPr="00490DB6">
        <w:t xml:space="preserve"> ja tiek konstatēts, ka prokurors vairs neatbilst kādai no izvirzītajām prasībām, </w:t>
      </w:r>
      <w:r w:rsidR="00CB4EC8">
        <w:t>tostarp</w:t>
      </w:r>
      <w:r w:rsidR="00490DB6" w:rsidRPr="00490DB6">
        <w:t xml:space="preserve"> nevainojamai reputācijai, ģenerālprokuroram šī persona ir jāatlaiž no prokurora amata. </w:t>
      </w:r>
      <w:r w:rsidR="000E7EF4">
        <w:t>Senāts</w:t>
      </w:r>
      <w:r w:rsidR="00490DB6" w:rsidRPr="00490DB6">
        <w:t xml:space="preserve"> piekrīt </w:t>
      </w:r>
      <w:r w:rsidR="00EE16A7">
        <w:t>apgabaltiesas</w:t>
      </w:r>
      <w:r w:rsidR="00490DB6" w:rsidRPr="00490DB6">
        <w:t xml:space="preserve"> spriedumā paustajam, ka ne tikai prokurora amata kandidātam ir jābūt ar nevainojamu reputāciju, bet arī prokuroram visā tā amata pienākumu pildīšanas laikā. Pretēja tiesību normu interpretācija novestu pie absurdas un likuma mērķim neatbilstošas tiesību normu izpratnes un piemērošanas. </w:t>
      </w:r>
    </w:p>
    <w:p w14:paraId="52B66CEB" w14:textId="6D31E15B" w:rsidR="00490DB6" w:rsidRDefault="00CB4EC8" w:rsidP="00490DB6">
      <w:pPr>
        <w:widowControl w:val="0"/>
        <w:tabs>
          <w:tab w:val="left" w:pos="540"/>
          <w:tab w:val="left" w:pos="709"/>
        </w:tabs>
        <w:spacing w:line="276" w:lineRule="auto"/>
        <w:ind w:firstLine="567"/>
        <w:jc w:val="both"/>
        <w:rPr>
          <w:i/>
        </w:rPr>
      </w:pPr>
      <w:r>
        <w:t>Senāts jau</w:t>
      </w:r>
      <w:r w:rsidR="00490DB6" w:rsidRPr="00490DB6">
        <w:t xml:space="preserve"> līdzīgā situācijā </w:t>
      </w:r>
      <w:r>
        <w:t>ir atzinis</w:t>
      </w:r>
      <w:r w:rsidR="00490DB6" w:rsidRPr="00490DB6">
        <w:t xml:space="preserve">, ka reputācija ir jautājums, kas var tikt vērtēts ne tikai tad, kad amatpersona tiek iecelta amatā, bet arī visā amata izpildes laikā, un amatpersonas prettiesiska rīcība grauj reputāciju, kas ir pamats </w:t>
      </w:r>
      <w:r w:rsidR="002C6751">
        <w:t xml:space="preserve">atlaist </w:t>
      </w:r>
      <w:r w:rsidR="00490DB6" w:rsidRPr="00490DB6">
        <w:t>to no amata (sal</w:t>
      </w:r>
      <w:r w:rsidR="00490DB6" w:rsidRPr="00490DB6">
        <w:rPr>
          <w:i/>
        </w:rPr>
        <w:t xml:space="preserve">. Senāta </w:t>
      </w:r>
      <w:proofErr w:type="gramStart"/>
      <w:r w:rsidR="00490DB6" w:rsidRPr="00490DB6">
        <w:rPr>
          <w:i/>
        </w:rPr>
        <w:t>2017.gada</w:t>
      </w:r>
      <w:proofErr w:type="gramEnd"/>
      <w:r w:rsidR="00490DB6" w:rsidRPr="00490DB6">
        <w:rPr>
          <w:i/>
        </w:rPr>
        <w:t xml:space="preserve"> 22.septembra sprieduma lietā Nr.</w:t>
      </w:r>
      <w:r w:rsidR="00661ADE">
        <w:rPr>
          <w:i/>
        </w:rPr>
        <w:t> </w:t>
      </w:r>
      <w:r w:rsidR="00490DB6" w:rsidRPr="00490DB6">
        <w:rPr>
          <w:i/>
        </w:rPr>
        <w:t>SKA</w:t>
      </w:r>
      <w:r>
        <w:rPr>
          <w:i/>
        </w:rPr>
        <w:t>-</w:t>
      </w:r>
      <w:r w:rsidR="00490DB6" w:rsidRPr="00490DB6">
        <w:rPr>
          <w:i/>
        </w:rPr>
        <w:t>767/2017 (A420263915) 7.–11.punkts</w:t>
      </w:r>
      <w:r w:rsidR="00490DB6" w:rsidRPr="00AA1AE4">
        <w:rPr>
          <w:iCs/>
        </w:rPr>
        <w:t>)</w:t>
      </w:r>
      <w:r w:rsidR="00490DB6" w:rsidRPr="00490DB6">
        <w:rPr>
          <w:i/>
        </w:rPr>
        <w:t>.</w:t>
      </w:r>
    </w:p>
    <w:p w14:paraId="40CD58ED" w14:textId="4D59EA1B" w:rsidR="00A40469" w:rsidRPr="00A40469" w:rsidRDefault="00A40469" w:rsidP="00490DB6">
      <w:pPr>
        <w:widowControl w:val="0"/>
        <w:tabs>
          <w:tab w:val="left" w:pos="540"/>
          <w:tab w:val="left" w:pos="709"/>
        </w:tabs>
        <w:spacing w:line="276" w:lineRule="auto"/>
        <w:ind w:firstLine="567"/>
        <w:jc w:val="both"/>
      </w:pPr>
      <w:r>
        <w:t xml:space="preserve">Līdz ar to no iesniegtās kasācijas sūdzības Senāts konstatē, </w:t>
      </w:r>
      <w:r w:rsidRPr="00A40469">
        <w:t>ka pieteicēja kļūdaini izprot Prokuratūras likumu, uzskatot, ka prokuroru var atlaist no amata vienīgi disciplinārlietas izskatīšanas rezultātā, bet reputācija ir vērtējama vienīgi tādā situācijā, ja tiek konstatēti apstākļi attiecībā uz prokurora reputāciju, kas nebija zināmi, pieņemot pretendentu darbā, un nav savienojami ar prokurora amatu.</w:t>
      </w:r>
    </w:p>
    <w:p w14:paraId="3B7D541B" w14:textId="77777777" w:rsidR="00490DB6" w:rsidRPr="00490DB6" w:rsidRDefault="00490DB6" w:rsidP="00490DB6">
      <w:pPr>
        <w:widowControl w:val="0"/>
        <w:tabs>
          <w:tab w:val="left" w:pos="540"/>
          <w:tab w:val="left" w:pos="709"/>
        </w:tabs>
        <w:spacing w:line="276" w:lineRule="auto"/>
        <w:ind w:firstLine="567"/>
        <w:jc w:val="both"/>
      </w:pPr>
    </w:p>
    <w:p w14:paraId="52105664" w14:textId="4B06CF73" w:rsidR="00490DB6" w:rsidRPr="00490DB6" w:rsidRDefault="00AB4719" w:rsidP="00490DB6">
      <w:pPr>
        <w:widowControl w:val="0"/>
        <w:tabs>
          <w:tab w:val="left" w:pos="540"/>
          <w:tab w:val="left" w:pos="709"/>
        </w:tabs>
        <w:spacing w:line="276" w:lineRule="auto"/>
        <w:ind w:firstLine="567"/>
        <w:jc w:val="both"/>
      </w:pPr>
      <w:r>
        <w:t>[</w:t>
      </w:r>
      <w:r w:rsidR="00F25C6C">
        <w:t>7</w:t>
      </w:r>
      <w:r w:rsidR="00490DB6" w:rsidRPr="00490DB6">
        <w:t>]</w:t>
      </w:r>
      <w:r w:rsidR="003B1265">
        <w:t> </w:t>
      </w:r>
      <w:r w:rsidR="00490DB6" w:rsidRPr="00490DB6">
        <w:t>Piete</w:t>
      </w:r>
      <w:r w:rsidR="00EC7D84">
        <w:t xml:space="preserve">icēja uzskata, ka </w:t>
      </w:r>
      <w:r>
        <w:t>pārsūdzētā pavēle ir atceļama</w:t>
      </w:r>
      <w:r w:rsidR="00490DB6" w:rsidRPr="00490DB6">
        <w:t>, jo ir izbeigta disciplinārlieta noilguma dēļ, kā rezultātā disciplināro sodu nevar piemērot, savukārt atsevišķa administratīvā lieta par pieteicējas atlaišanu nevainojamas reputācijas trūkuma dēļ nav bijusi ierosināta.</w:t>
      </w:r>
    </w:p>
    <w:p w14:paraId="57CF1836" w14:textId="2DABD314" w:rsidR="00490DB6" w:rsidRPr="00490DB6" w:rsidRDefault="002C6751" w:rsidP="00490DB6">
      <w:pPr>
        <w:widowControl w:val="0"/>
        <w:tabs>
          <w:tab w:val="left" w:pos="540"/>
          <w:tab w:val="left" w:pos="709"/>
        </w:tabs>
        <w:spacing w:line="276" w:lineRule="auto"/>
        <w:ind w:firstLine="567"/>
        <w:jc w:val="both"/>
      </w:pPr>
      <w:r>
        <w:t>Senāts uzskata, ka</w:t>
      </w:r>
      <w:r w:rsidR="00490DB6" w:rsidRPr="00490DB6">
        <w:t xml:space="preserve"> apstāklim, ka administratīvais akts pamatots ar </w:t>
      </w:r>
      <w:r w:rsidR="009B0474" w:rsidRPr="00490DB6">
        <w:t>disciplinārliet</w:t>
      </w:r>
      <w:r w:rsidR="009B0474">
        <w:t xml:space="preserve">ā </w:t>
      </w:r>
      <w:r w:rsidR="00490DB6" w:rsidRPr="00490DB6">
        <w:t xml:space="preserve">noskaidrotiem apstākļiem, neraugoties uz to, ka disciplinārlieta vēlāk izbeigta, nav nozīmes. Disciplinārlietas izbeigšanas fakts pats par sevi nemaina </w:t>
      </w:r>
      <w:r w:rsidR="009B0474">
        <w:t>šajā</w:t>
      </w:r>
      <w:r w:rsidR="009B0474" w:rsidRPr="00490DB6">
        <w:t xml:space="preserve"> </w:t>
      </w:r>
      <w:r w:rsidR="009B0474">
        <w:t>lietā</w:t>
      </w:r>
      <w:r w:rsidR="009B0474" w:rsidRPr="00490DB6">
        <w:t xml:space="preserve"> </w:t>
      </w:r>
      <w:r w:rsidR="00490DB6" w:rsidRPr="00490DB6">
        <w:t xml:space="preserve">noskaidrotos faktiskos apstākļus. Iestādei ir tiesības </w:t>
      </w:r>
      <w:r w:rsidR="009B0474" w:rsidRPr="00490DB6">
        <w:t>disciplinārliet</w:t>
      </w:r>
      <w:r w:rsidR="009B0474">
        <w:t>ā</w:t>
      </w:r>
      <w:r w:rsidR="009B0474" w:rsidRPr="00490DB6">
        <w:t xml:space="preserve"> </w:t>
      </w:r>
      <w:r w:rsidR="00490DB6" w:rsidRPr="00490DB6">
        <w:t>noskaidrotos faktiskos apstākļus, pat ja lieta vēlāk tiek izbeigta, izmantot par pamatu administratīvā procesa uzsākšanai par personas atlaišanu no amata. Tāpat iestāde var izmantot disciplinārliet</w:t>
      </w:r>
      <w:r w:rsidR="009B0474">
        <w:t>ā</w:t>
      </w:r>
      <w:r w:rsidR="00490DB6" w:rsidRPr="00490DB6">
        <w:t xml:space="preserve"> iegūtos pierādījumus citā administratīvajā procesā, ņemot vērā vispārīgos noteikumus par pierādījumu pieļaujamību un attiecināmību (sal. </w:t>
      </w:r>
      <w:r w:rsidR="00490DB6" w:rsidRPr="00490DB6">
        <w:rPr>
          <w:i/>
        </w:rPr>
        <w:t xml:space="preserve">Senāta </w:t>
      </w:r>
      <w:proofErr w:type="gramStart"/>
      <w:r w:rsidR="00490DB6" w:rsidRPr="00490DB6">
        <w:rPr>
          <w:i/>
        </w:rPr>
        <w:t>2011.gada</w:t>
      </w:r>
      <w:proofErr w:type="gramEnd"/>
      <w:r w:rsidR="00490DB6" w:rsidRPr="00490DB6">
        <w:rPr>
          <w:i/>
        </w:rPr>
        <w:t xml:space="preserve"> 27.janvāra rīcības sēdes lēmuma lietā Nr.</w:t>
      </w:r>
      <w:r w:rsidR="003B1265">
        <w:rPr>
          <w:i/>
        </w:rPr>
        <w:t> </w:t>
      </w:r>
      <w:r w:rsidR="00490DB6" w:rsidRPr="00490DB6">
        <w:rPr>
          <w:i/>
        </w:rPr>
        <w:t>SKA</w:t>
      </w:r>
      <w:r w:rsidR="003B1265">
        <w:rPr>
          <w:i/>
        </w:rPr>
        <w:t>-</w:t>
      </w:r>
      <w:r w:rsidR="00490DB6" w:rsidRPr="00490DB6">
        <w:rPr>
          <w:i/>
        </w:rPr>
        <w:t>163</w:t>
      </w:r>
      <w:r w:rsidR="001122C3">
        <w:rPr>
          <w:i/>
        </w:rPr>
        <w:t>/2011</w:t>
      </w:r>
      <w:r w:rsidR="00490DB6" w:rsidRPr="00490DB6">
        <w:rPr>
          <w:i/>
        </w:rPr>
        <w:t xml:space="preserve"> (A42484408) 8.punkts</w:t>
      </w:r>
      <w:r w:rsidR="00490DB6" w:rsidRPr="00490DB6">
        <w:t>).</w:t>
      </w:r>
    </w:p>
    <w:p w14:paraId="25A08FC9" w14:textId="1E63877F" w:rsidR="00EC7D84" w:rsidRDefault="003B1265" w:rsidP="00490DB6">
      <w:pPr>
        <w:widowControl w:val="0"/>
        <w:tabs>
          <w:tab w:val="left" w:pos="540"/>
          <w:tab w:val="left" w:pos="709"/>
        </w:tabs>
        <w:spacing w:line="276" w:lineRule="auto"/>
        <w:ind w:firstLine="567"/>
        <w:jc w:val="both"/>
      </w:pPr>
      <w:r>
        <w:t>L</w:t>
      </w:r>
      <w:r w:rsidR="00490DB6" w:rsidRPr="00490DB6">
        <w:t xml:space="preserve">ikumā nav noteikta īpaša forma, kādā iestādei ir jāierosina administratīvā lieta, proti, nav noteikts, ka iestādei būtu jāpieņem īpašs lēmums vai jāinformē administratīvā procesa dalībnieki par to, ka iestāde grasās uzsākt administratīvo procesu. Iestādei vienīgi ir jāievēro </w:t>
      </w:r>
      <w:r w:rsidR="00490DB6" w:rsidRPr="00490DB6">
        <w:lastRenderedPageBreak/>
        <w:t>Administratīvā procesa likuma noteikumi attiecībā uz administratīvā akta izdošanas procesu, proti, noteikumi, kas attiecas uz informācijas iegūšanu un administratīvā pro</w:t>
      </w:r>
      <w:r w:rsidR="00075958">
        <w:t>cesa dalībnieku uzklausīšanu (</w:t>
      </w:r>
      <w:r w:rsidR="00490DB6" w:rsidRPr="00490DB6">
        <w:rPr>
          <w:i/>
        </w:rPr>
        <w:t xml:space="preserve">Senāta </w:t>
      </w:r>
      <w:proofErr w:type="gramStart"/>
      <w:r w:rsidR="00490DB6" w:rsidRPr="00490DB6">
        <w:rPr>
          <w:i/>
        </w:rPr>
        <w:t>2011.gada</w:t>
      </w:r>
      <w:proofErr w:type="gramEnd"/>
      <w:r w:rsidR="00490DB6" w:rsidRPr="00490DB6">
        <w:rPr>
          <w:i/>
        </w:rPr>
        <w:t xml:space="preserve"> 27.janvāra rīcības sēdes lēmuma lietā Nr.</w:t>
      </w:r>
      <w:r>
        <w:rPr>
          <w:i/>
        </w:rPr>
        <w:t> </w:t>
      </w:r>
      <w:r w:rsidR="00490DB6" w:rsidRPr="00490DB6">
        <w:rPr>
          <w:i/>
        </w:rPr>
        <w:t>SKA</w:t>
      </w:r>
      <w:r w:rsidR="00521F5E">
        <w:rPr>
          <w:i/>
        </w:rPr>
        <w:t>-</w:t>
      </w:r>
      <w:r w:rsidR="0023692B">
        <w:rPr>
          <w:i/>
        </w:rPr>
        <w:t>1</w:t>
      </w:r>
      <w:r w:rsidR="00490DB6" w:rsidRPr="00490DB6">
        <w:rPr>
          <w:i/>
        </w:rPr>
        <w:t>63</w:t>
      </w:r>
      <w:r w:rsidR="00521F5E">
        <w:rPr>
          <w:i/>
        </w:rPr>
        <w:t>/2011</w:t>
      </w:r>
      <w:r w:rsidR="00490DB6" w:rsidRPr="00490DB6">
        <w:rPr>
          <w:i/>
        </w:rPr>
        <w:t xml:space="preserve"> (A42484408) 9.3.</w:t>
      </w:r>
      <w:r w:rsidR="009B0474" w:rsidRPr="00490DB6">
        <w:rPr>
          <w:i/>
        </w:rPr>
        <w:t>punkt</w:t>
      </w:r>
      <w:r w:rsidR="009B0474">
        <w:rPr>
          <w:i/>
        </w:rPr>
        <w:t>s</w:t>
      </w:r>
      <w:r w:rsidR="00490DB6" w:rsidRPr="00490DB6">
        <w:rPr>
          <w:i/>
        </w:rPr>
        <w:t>)</w:t>
      </w:r>
      <w:r w:rsidR="00490DB6" w:rsidRPr="00490DB6">
        <w:t xml:space="preserve">. </w:t>
      </w:r>
    </w:p>
    <w:p w14:paraId="3EE0C04F" w14:textId="1BB8E5B8" w:rsidR="00490DB6" w:rsidRPr="00490DB6" w:rsidRDefault="00490DB6" w:rsidP="00490DB6">
      <w:pPr>
        <w:widowControl w:val="0"/>
        <w:tabs>
          <w:tab w:val="left" w:pos="540"/>
          <w:tab w:val="left" w:pos="709"/>
        </w:tabs>
        <w:spacing w:line="276" w:lineRule="auto"/>
        <w:ind w:firstLine="567"/>
        <w:jc w:val="both"/>
      </w:pPr>
      <w:r w:rsidRPr="00490DB6">
        <w:t xml:space="preserve">Šajā gadījumā par to, ka iestādē bija uzsākts administratīvais process, liecina tas, ka iestāde ir izdevusi administratīvo aktu, izmantojot disciplinārlietas izskatīšanas procesā iegūtos pierādījumus. </w:t>
      </w:r>
      <w:r w:rsidR="00D75FBE">
        <w:t>Senāts</w:t>
      </w:r>
      <w:r w:rsidRPr="00490DB6">
        <w:t xml:space="preserve"> nekonstatē apstākļus, kas liktu apšaubīt pierādījumu pieļaujamību un attiecināmību uz lietu. Uz šādiem apstākļiem nav norādījusi arī pieteicēja.</w:t>
      </w:r>
    </w:p>
    <w:p w14:paraId="4F3E77BB" w14:textId="77777777" w:rsidR="00490DB6" w:rsidRPr="00490DB6" w:rsidRDefault="00490DB6" w:rsidP="00490DB6">
      <w:pPr>
        <w:widowControl w:val="0"/>
        <w:tabs>
          <w:tab w:val="left" w:pos="540"/>
          <w:tab w:val="left" w:pos="709"/>
        </w:tabs>
        <w:spacing w:line="276" w:lineRule="auto"/>
        <w:ind w:firstLine="567"/>
        <w:jc w:val="both"/>
      </w:pPr>
    </w:p>
    <w:p w14:paraId="2A842364" w14:textId="1776732D" w:rsidR="00490DB6" w:rsidRPr="00490DB6" w:rsidRDefault="00AB4719" w:rsidP="00490DB6">
      <w:pPr>
        <w:widowControl w:val="0"/>
        <w:tabs>
          <w:tab w:val="left" w:pos="540"/>
          <w:tab w:val="left" w:pos="709"/>
        </w:tabs>
        <w:spacing w:line="276" w:lineRule="auto"/>
        <w:ind w:firstLine="567"/>
        <w:jc w:val="both"/>
      </w:pPr>
      <w:r>
        <w:t>[</w:t>
      </w:r>
      <w:r w:rsidR="00F25C6C">
        <w:t>8</w:t>
      </w:r>
      <w:r w:rsidR="00490DB6" w:rsidRPr="00490DB6">
        <w:t>]</w:t>
      </w:r>
      <w:r w:rsidR="00661ADE">
        <w:t> </w:t>
      </w:r>
      <w:r w:rsidR="00490DB6" w:rsidRPr="00490DB6">
        <w:t xml:space="preserve">Vērtējot iebildumus </w:t>
      </w:r>
      <w:r w:rsidR="00490DB6" w:rsidRPr="00F26690">
        <w:t xml:space="preserve">par </w:t>
      </w:r>
      <w:r w:rsidR="00F26690" w:rsidRPr="00F26690">
        <w:t xml:space="preserve">pieteicējas </w:t>
      </w:r>
      <w:r w:rsidR="00490DB6" w:rsidRPr="00F26690">
        <w:t>viedokļa</w:t>
      </w:r>
      <w:r w:rsidR="00490DB6" w:rsidRPr="00075958">
        <w:t xml:space="preserve"> neuzklausīšanu</w:t>
      </w:r>
      <w:r w:rsidR="00490DB6" w:rsidRPr="00490DB6">
        <w:t xml:space="preserve"> par atlaišanu no amata nevainojamas reputācijas trūkuma dēļ, </w:t>
      </w:r>
      <w:r w:rsidR="00F26690">
        <w:t>Senāts</w:t>
      </w:r>
      <w:r w:rsidR="00490DB6" w:rsidRPr="00490DB6">
        <w:t xml:space="preserve"> vēlas norādīt, ka </w:t>
      </w:r>
      <w:r w:rsidR="0023692B">
        <w:t>gan</w:t>
      </w:r>
      <w:r w:rsidR="00490DB6" w:rsidRPr="00490DB6">
        <w:t xml:space="preserve"> </w:t>
      </w:r>
      <w:proofErr w:type="gramStart"/>
      <w:r w:rsidR="00490DB6" w:rsidRPr="00490DB6">
        <w:t>2015.gada</w:t>
      </w:r>
      <w:proofErr w:type="gramEnd"/>
      <w:r w:rsidR="00490DB6" w:rsidRPr="00490DB6">
        <w:t xml:space="preserve"> 22.jūlija atzinumā, gan </w:t>
      </w:r>
      <w:r w:rsidR="0040624F">
        <w:t xml:space="preserve">arī </w:t>
      </w:r>
      <w:r w:rsidR="00D75FBE">
        <w:t>2015.gada 29.jūlija P</w:t>
      </w:r>
      <w:r w:rsidR="00490DB6" w:rsidRPr="00490DB6">
        <w:t xml:space="preserve">rokuroru atestācijas komisijas sēdē tika atzīts, ka pieteicēja ir izdarījusi </w:t>
      </w:r>
      <w:r w:rsidR="00661ADE">
        <w:t>kodeksa</w:t>
      </w:r>
      <w:r w:rsidR="00490DB6" w:rsidRPr="00490DB6">
        <w:t xml:space="preserve"> 149.</w:t>
      </w:r>
      <w:r w:rsidR="00490DB6" w:rsidRPr="00490DB6">
        <w:rPr>
          <w:vertAlign w:val="superscript"/>
        </w:rPr>
        <w:t>4</w:t>
      </w:r>
      <w:r w:rsidR="00EC7D84">
        <w:t xml:space="preserve">panta četrpadsmitajā </w:t>
      </w:r>
      <w:r w:rsidR="00490DB6" w:rsidRPr="00490DB6">
        <w:t>daļā, 149.</w:t>
      </w:r>
      <w:r w:rsidR="00490DB6" w:rsidRPr="00490DB6">
        <w:rPr>
          <w:vertAlign w:val="superscript"/>
        </w:rPr>
        <w:t>15</w:t>
      </w:r>
      <w:r w:rsidR="00490DB6" w:rsidRPr="00490DB6">
        <w:t>panta astotajā daļā un 172.</w:t>
      </w:r>
      <w:r w:rsidR="00490DB6" w:rsidRPr="00490DB6">
        <w:rPr>
          <w:vertAlign w:val="superscript"/>
        </w:rPr>
        <w:t>2</w:t>
      </w:r>
      <w:r w:rsidR="00490DB6" w:rsidRPr="00490DB6">
        <w:t>pantā paredzētos administratīvos pārkāpumus, pieteicējas pieļautā ārpusdarba uzvedība uzreiz pēc ceļu satiksmes negadījuma ir apkaunojusi prokurora vārdu un neatbilst Latvijas Prokuroru ētikas kodeksa normās noteiktajiem uzvedības pamatprincipiem. Ievērojot minēto, Prokuroru atestācijas komisija nolēma par pieļauto administratīvo pārkāpumu un Prokuroru ētikas kodeksa normu rupju pārkāpumu piemērot pieteicējai disciplinārsodu – atlaišanu no amata. No lietas materiāliem ir redzams, ka pieteicēja ir iepazīstināta gan ar atzinumu, gan Prokuroru atestācijas komisij</w:t>
      </w:r>
      <w:r w:rsidR="00D75FBE">
        <w:t>as lēmumu. Tādējādi pārsūdzētā pavēle</w:t>
      </w:r>
      <w:r w:rsidR="00490DB6" w:rsidRPr="00490DB6">
        <w:t xml:space="preserve">, ar kuru pieteicēja </w:t>
      </w:r>
      <w:r w:rsidR="00D75FBE">
        <w:t>atlaista no amata, nav vērtējama</w:t>
      </w:r>
      <w:r w:rsidR="00490DB6" w:rsidRPr="00490DB6">
        <w:t xml:space="preserve"> kā lēmums, kas būtu pieteicēju pārsteidzis nesagatavotu. Turklāt pieteicēja ir piedalījusies Prokuroru atestācijas komisijas sēdē, kur varēja paust savu viedokli, kā arī šāda iespēja pastāvēja, apstrīdot Prokuroru atestācijas komisijas lēmumu ģenerālprokuroram.</w:t>
      </w:r>
    </w:p>
    <w:p w14:paraId="2A4E80BB" w14:textId="77777777" w:rsidR="00490DB6" w:rsidRPr="00490DB6" w:rsidRDefault="00490DB6" w:rsidP="00490DB6">
      <w:pPr>
        <w:widowControl w:val="0"/>
        <w:tabs>
          <w:tab w:val="left" w:pos="540"/>
          <w:tab w:val="left" w:pos="709"/>
        </w:tabs>
        <w:spacing w:line="276" w:lineRule="auto"/>
        <w:ind w:firstLine="567"/>
        <w:jc w:val="both"/>
      </w:pPr>
    </w:p>
    <w:p w14:paraId="20AD51C3" w14:textId="739952BA" w:rsidR="00490DB6" w:rsidRPr="00490DB6" w:rsidRDefault="00AB4719" w:rsidP="00490DB6">
      <w:pPr>
        <w:widowControl w:val="0"/>
        <w:tabs>
          <w:tab w:val="left" w:pos="540"/>
          <w:tab w:val="left" w:pos="709"/>
        </w:tabs>
        <w:spacing w:line="276" w:lineRule="auto"/>
        <w:ind w:firstLine="567"/>
        <w:jc w:val="both"/>
      </w:pPr>
      <w:r>
        <w:t>[</w:t>
      </w:r>
      <w:r w:rsidR="00F25C6C">
        <w:t>9</w:t>
      </w:r>
      <w:r w:rsidR="00490DB6" w:rsidRPr="00490DB6">
        <w:t>]</w:t>
      </w:r>
      <w:r w:rsidR="00661ADE">
        <w:t> </w:t>
      </w:r>
      <w:r w:rsidR="00490DB6" w:rsidRPr="00490DB6">
        <w:t xml:space="preserve">Kā redzams no tiesību normām, tad prokuroru var atlaist no amata gan tad, ja tiek piemērots disciplinārsods (Prokuratūras likuma 43. un </w:t>
      </w:r>
      <w:proofErr w:type="gramStart"/>
      <w:r w:rsidR="00490DB6" w:rsidRPr="00490DB6">
        <w:t>44.pants</w:t>
      </w:r>
      <w:proofErr w:type="gramEnd"/>
      <w:r w:rsidR="00490DB6" w:rsidRPr="00490DB6">
        <w:t xml:space="preserve">), gan īpašos, likumā minētos gadījumos (Prokuratūras likuma 40.panta pirmā daļa), kuri nav saistīti ar </w:t>
      </w:r>
      <w:proofErr w:type="spellStart"/>
      <w:r w:rsidR="00490DB6" w:rsidRPr="00490DB6">
        <w:t>disciplinārpārkāpumu</w:t>
      </w:r>
      <w:proofErr w:type="spellEnd"/>
      <w:r w:rsidR="00490DB6" w:rsidRPr="00490DB6">
        <w:t xml:space="preserve">. Tāpat norādāms, ka atsevišķos gadījumos Prokuratūras likumā definētie atlaišanas pamati kā disciplinārsodi var sakrist jeb pārklāties ar atlaišanu no amata nevainojamas reputācijas trūkuma dēļ (40.panta pirmās daļas 1.punkts), piemēram, apkaunojošs nodarījums, kas nav savienojams ar prokurora amatu (40.panta otrās daļas 2.punkts, 43.panta pirmās daļas 3.punkts), un Prokuroru ētikas kodeksa normu rupjš pārkāpums (40.panta otrās daļas 6.punkts, 43.panta pirmās daļas 5.punkts). Proti, šajos gadījumos tiek skarts prokurora reputācijas jautājums. Līdz ar to likumdevējs ģenerālprokuroram ir devis tiesības izvēlēties, vai prokurors, pastāvot atbilstošam pamatam, ir atlaižams, piemērojot disciplinārsodu par Prokuroru ētikas kodeksa rupju pārkāpšanu vai apkaunojošu nodarījumu, kas nav savienojams ar prokurora amatu, vai administratīvā procesa ietvaros, konstatējot nevainojamas reputācijas trūkumu. Tādējādi nepamatots ir arī kasācijas sūdzības arguments, ka lieta bija pakļauta </w:t>
      </w:r>
      <w:proofErr w:type="spellStart"/>
      <w:r w:rsidR="00490DB6" w:rsidRPr="00490DB6">
        <w:t>Disciplinārtiesai</w:t>
      </w:r>
      <w:proofErr w:type="spellEnd"/>
      <w:r w:rsidR="00490DB6" w:rsidRPr="00490DB6">
        <w:t xml:space="preserve">. Tā kā ģenerālprokurors </w:t>
      </w:r>
      <w:r w:rsidR="008C16F4">
        <w:t xml:space="preserve">izdeva pavēli </w:t>
      </w:r>
      <w:r w:rsidR="00490DB6" w:rsidRPr="00490DB6">
        <w:t>administratīvā procesa ietvaros, lieta ir pakļauta administratīvajai tiesai.</w:t>
      </w:r>
    </w:p>
    <w:p w14:paraId="42F493C8" w14:textId="77777777" w:rsidR="00490DB6" w:rsidRPr="00490DB6" w:rsidRDefault="00490DB6" w:rsidP="0040624F">
      <w:pPr>
        <w:widowControl w:val="0"/>
        <w:tabs>
          <w:tab w:val="left" w:pos="540"/>
          <w:tab w:val="left" w:pos="709"/>
        </w:tabs>
        <w:spacing w:line="276" w:lineRule="auto"/>
        <w:jc w:val="both"/>
      </w:pPr>
    </w:p>
    <w:p w14:paraId="3BD6348D" w14:textId="004AA1DE" w:rsidR="00490DB6" w:rsidRPr="00490DB6" w:rsidRDefault="00AB4719" w:rsidP="00490DB6">
      <w:pPr>
        <w:widowControl w:val="0"/>
        <w:tabs>
          <w:tab w:val="left" w:pos="540"/>
          <w:tab w:val="left" w:pos="709"/>
        </w:tabs>
        <w:spacing w:line="276" w:lineRule="auto"/>
        <w:ind w:firstLine="567"/>
        <w:jc w:val="both"/>
      </w:pPr>
      <w:r>
        <w:t>[</w:t>
      </w:r>
      <w:r w:rsidR="00F25C6C">
        <w:t>10</w:t>
      </w:r>
      <w:r w:rsidR="00490DB6" w:rsidRPr="00490DB6">
        <w:t>]</w:t>
      </w:r>
      <w:r w:rsidR="00661ADE">
        <w:t> </w:t>
      </w:r>
      <w:r w:rsidR="00F26690">
        <w:t>Senāts</w:t>
      </w:r>
      <w:r w:rsidR="00490DB6" w:rsidRPr="00490DB6">
        <w:t xml:space="preserve"> atzīst, ka konkrētajā gadījumā tam, kāda procesa – disciplinārā vai administratīvā – ietvaros pieteicēja ir atlaista no amata, nav izšķirošanas nozīmes, jo pieteicējas uzvedība pēc ceļu satiksmes negadījuma nav vērtējama kā amatpersonai atbilstoša un </w:t>
      </w:r>
      <w:r w:rsidR="00BF636E" w:rsidRPr="00490DB6">
        <w:t>savie</w:t>
      </w:r>
      <w:r w:rsidR="00BF636E">
        <w:t>n</w:t>
      </w:r>
      <w:r w:rsidR="00BF636E" w:rsidRPr="00490DB6">
        <w:t xml:space="preserve">ojama </w:t>
      </w:r>
      <w:r w:rsidR="00490DB6" w:rsidRPr="00490DB6">
        <w:t xml:space="preserve">ar prokurora amatu. Kā to konstatējusi Administratīvā rajona tiesa, kuras </w:t>
      </w:r>
      <w:r w:rsidR="00490DB6" w:rsidRPr="00490DB6">
        <w:lastRenderedPageBreak/>
        <w:t>sprieduma motīviem Administratīvā apgabaltiesa pievienojusies, no paskaidrojumiem un liecinieku liecībām izriet, ka pieteicēja pēc ceļu satiksmes negadījuma izturējusies agresīvi, bļāvusi, apvainojusi personas, kas atradušās otrā ceļu satiksmes negadījumā iesaistītajā</w:t>
      </w:r>
      <w:r w:rsidR="00C6203F">
        <w:t xml:space="preserve"> </w:t>
      </w:r>
      <w:r w:rsidR="00490DB6" w:rsidRPr="00490DB6">
        <w:t xml:space="preserve">automašīnā, par narkotiku lietošanu, necenzēti lamājusies, apsaukājusi </w:t>
      </w:r>
      <w:r w:rsidR="0007064A">
        <w:t>nepilngadīgu jaunieti</w:t>
      </w:r>
      <w:r w:rsidR="00490DB6" w:rsidRPr="00490DB6">
        <w:t xml:space="preserve"> par </w:t>
      </w:r>
      <w:r w:rsidR="00490DB6" w:rsidRPr="00C6203F">
        <w:rPr>
          <w:i/>
          <w:iCs/>
        </w:rPr>
        <w:t>sīko narkomāni, blondīni, kas nav dzemdējusi, sīko maitu, padauzu un narkomāni</w:t>
      </w:r>
      <w:r w:rsidR="00490DB6" w:rsidRPr="00490DB6">
        <w:t xml:space="preserve"> un centusies viņai iesist. Tāpat pieteicēja klātesošajai personai iesitusi pa seju. Pieteicēja aktīvi žestikulējusi nepilngadīgās personas virzienā, tāpēc vienam no policistiem nācies iestāties starp pieteicēju un nepilngadīgo. Tiesa konstatējusi, ka pieteicējas agresiju pret </w:t>
      </w:r>
      <w:r w:rsidR="00C6203F">
        <w:t>nepilngadīgo jaunieti</w:t>
      </w:r>
      <w:r w:rsidR="00490DB6" w:rsidRPr="00490DB6">
        <w:t xml:space="preserve"> apstiprina arī lietas materiāliem pievienotais video materiāls, kad policijas darbinieks ar augumu bloķēja pieteicējai iespēju piekļūt šai personai. Tāpat pirmās instances tiesa ir konstatējusi, ka </w:t>
      </w:r>
      <w:r w:rsidR="00C6203F">
        <w:t>jauniete</w:t>
      </w:r>
      <w:r w:rsidR="00490DB6" w:rsidRPr="00490DB6">
        <w:t xml:space="preserve"> ceļu satiksmes negadījuma brīdī bija nepilngadīga, un saskaņā ar klīniskās psiholoģes atzinumu pieteicējas uzvedība un rīcība pret </w:t>
      </w:r>
      <w:r w:rsidR="00C6203F">
        <w:t>jaunieti</w:t>
      </w:r>
      <w:r w:rsidR="00490DB6" w:rsidRPr="00490DB6">
        <w:t xml:space="preserve"> ir novērtēta kā emocionāli traumējoša pieredze un definējama kā emocionāla vardarbība (Administratīvās rajona tiesas sprieduma 22.–23.punkts). Tādējādi </w:t>
      </w:r>
      <w:r w:rsidR="00D75FBE">
        <w:t>Senāts</w:t>
      </w:r>
      <w:r w:rsidR="00490DB6" w:rsidRPr="00490DB6">
        <w:t xml:space="preserve"> kritiski vērtē kasācijas sūdzības argumentu, ka iesaistīšanās vārdu apmaiņā pēc ceļu satiksmes negadījuma ar pretējo pusi, t.i., ar personām no otras ceļu satiksmes negadījumā iesaistītās automašīnas</w:t>
      </w:r>
      <w:r w:rsidR="00D75FBE">
        <w:t>,</w:t>
      </w:r>
      <w:r w:rsidR="00490DB6" w:rsidRPr="00490DB6">
        <w:t xml:space="preserve"> varētu tikt vērtēta tikai kā ētikas normu pārkāpums, kas nav pamats atlaišanai no amata. Tieši pretēji – pieteicējas rīcība ir vērtējama kā tāda, kas grauj tiesu sistēmai piederīgo iestāžu reputāciju un mazina sabiedrības uzticēšanos tai. </w:t>
      </w:r>
    </w:p>
    <w:p w14:paraId="23AAD759" w14:textId="77777777" w:rsidR="00490DB6" w:rsidRPr="00490DB6" w:rsidRDefault="00490DB6" w:rsidP="00490DB6">
      <w:pPr>
        <w:widowControl w:val="0"/>
        <w:tabs>
          <w:tab w:val="left" w:pos="540"/>
          <w:tab w:val="left" w:pos="709"/>
        </w:tabs>
        <w:spacing w:line="276" w:lineRule="auto"/>
        <w:ind w:firstLine="567"/>
        <w:jc w:val="both"/>
      </w:pPr>
    </w:p>
    <w:p w14:paraId="6C1427CD" w14:textId="28916D66" w:rsidR="00490DB6" w:rsidRPr="00490DB6" w:rsidRDefault="00AB4719" w:rsidP="00490DB6">
      <w:pPr>
        <w:widowControl w:val="0"/>
        <w:tabs>
          <w:tab w:val="left" w:pos="540"/>
          <w:tab w:val="left" w:pos="709"/>
        </w:tabs>
        <w:spacing w:line="276" w:lineRule="auto"/>
        <w:ind w:firstLine="567"/>
        <w:jc w:val="both"/>
      </w:pPr>
      <w:r>
        <w:t>[1</w:t>
      </w:r>
      <w:r w:rsidR="00F25C6C">
        <w:t>1</w:t>
      </w:r>
      <w:r>
        <w:t>]</w:t>
      </w:r>
      <w:r w:rsidR="00661ADE">
        <w:t> </w:t>
      </w:r>
      <w:r>
        <w:t xml:space="preserve">Jēdziena </w:t>
      </w:r>
      <w:r w:rsidR="00490DB6" w:rsidRPr="0007064A">
        <w:rPr>
          <w:i/>
          <w:iCs/>
        </w:rPr>
        <w:t>laba reputācija</w:t>
      </w:r>
      <w:r w:rsidR="00490DB6" w:rsidRPr="00490DB6">
        <w:t xml:space="preserve"> piepildīšanā ar saturu iestādei ir plaša novērtējuma brīvība. Tās kontrole tiesā ir ierobežota, proti, novērtējuma brīvības gadījumā tiesa tikai pārbauda, vai nav pieļauta acīmredzama kļūda vai būtiski procesuālie pārkāpumi. Lietderības apsvērumi novērtējuma brīvības gadījumā nav jāizdara, un tiesa attiecīgi tos nevar pārbaudīt (sal. </w:t>
      </w:r>
      <w:r w:rsidR="00490DB6" w:rsidRPr="00490DB6">
        <w:rPr>
          <w:i/>
        </w:rPr>
        <w:t xml:space="preserve">Senāta </w:t>
      </w:r>
      <w:proofErr w:type="gramStart"/>
      <w:r w:rsidR="00490DB6" w:rsidRPr="00490DB6">
        <w:rPr>
          <w:i/>
        </w:rPr>
        <w:t>2017.gada</w:t>
      </w:r>
      <w:proofErr w:type="gramEnd"/>
      <w:r w:rsidR="00490DB6" w:rsidRPr="00490DB6">
        <w:rPr>
          <w:i/>
        </w:rPr>
        <w:t xml:space="preserve"> 22.septembra sprieduma lietā Nr.</w:t>
      </w:r>
      <w:r w:rsidR="00661ADE">
        <w:rPr>
          <w:i/>
        </w:rPr>
        <w:t> </w:t>
      </w:r>
      <w:r w:rsidR="00490DB6" w:rsidRPr="00490DB6">
        <w:rPr>
          <w:i/>
        </w:rPr>
        <w:t>SKA</w:t>
      </w:r>
      <w:r w:rsidR="00661ADE">
        <w:rPr>
          <w:i/>
        </w:rPr>
        <w:t>-</w:t>
      </w:r>
      <w:r w:rsidR="00490DB6" w:rsidRPr="00490DB6">
        <w:rPr>
          <w:i/>
        </w:rPr>
        <w:t>767/2017 (A420263915)</w:t>
      </w:r>
      <w:r w:rsidR="00490DB6" w:rsidRPr="00490DB6">
        <w:t xml:space="preserve"> </w:t>
      </w:r>
      <w:r w:rsidR="00490DB6" w:rsidRPr="00490DB6">
        <w:rPr>
          <w:i/>
        </w:rPr>
        <w:t>11.punkts ar atsauci uz Senāta 2013.gada 11.janvāra sprieduma lietā Nr.</w:t>
      </w:r>
      <w:r w:rsidR="00661ADE">
        <w:rPr>
          <w:i/>
        </w:rPr>
        <w:t> </w:t>
      </w:r>
      <w:r w:rsidR="00490DB6" w:rsidRPr="00490DB6">
        <w:rPr>
          <w:i/>
        </w:rPr>
        <w:t>SKA-53/2013 (A42680309) 8.punktu</w:t>
      </w:r>
      <w:r w:rsidR="00490DB6" w:rsidRPr="00490DB6">
        <w:t xml:space="preserve">). Lai arī ģenerālprokurora </w:t>
      </w:r>
      <w:r w:rsidR="00D75FBE">
        <w:t>pavēlē</w:t>
      </w:r>
      <w:r w:rsidR="00490DB6" w:rsidRPr="00490DB6">
        <w:t xml:space="preserve"> pieteicējas uzvedība nav tik precīzi atspoguļota kā Prokuroru atestācijas komisijas lēmumā, </w:t>
      </w:r>
      <w:r w:rsidR="00D75FBE">
        <w:t>Senāts</w:t>
      </w:r>
      <w:r w:rsidR="00490DB6" w:rsidRPr="00490DB6">
        <w:t xml:space="preserve"> atzīst, ka lēmums kopumā, ņemot vērā lietā esošos pierādījumus, ļauj saprast, kāpēc pieteicējas uzvedība ir atzīta kā tāda, kas neatbilst nevainojamai reputācijai, un sniegtais pamatojums ir pietiekams. No apgabaltiesas sprieduma izriet, ka apgabaltiesa nav konstatējusi novērtējum</w:t>
      </w:r>
      <w:r w:rsidR="00D75FBE">
        <w:t xml:space="preserve">a brīvības pārkāpumus jēdziena </w:t>
      </w:r>
      <w:r w:rsidR="00490DB6" w:rsidRPr="0007064A">
        <w:rPr>
          <w:i/>
          <w:iCs/>
        </w:rPr>
        <w:t>laba reputācija</w:t>
      </w:r>
      <w:r w:rsidR="00490DB6" w:rsidRPr="00490DB6">
        <w:t xml:space="preserve"> piepildīšanā ar saturu. Atzīstot, ka pieteicēja kā prokurore ir rīkojusies nepiedienīgi, apgabaltiesa secinājusi, ka tādējādi viņa grauj savu reputāciju, kas ir pamats </w:t>
      </w:r>
      <w:r w:rsidR="002C6751">
        <w:t>atlaišanai</w:t>
      </w:r>
      <w:r w:rsidR="00490DB6" w:rsidRPr="00490DB6">
        <w:t xml:space="preserve"> no amata. Senāts atzīst par pareizu šādu apgabaltiesas secinājumu, proti, personas nepiedienīga rīcība nav savienojama ar labu reputāciju. </w:t>
      </w:r>
    </w:p>
    <w:p w14:paraId="5C47E5B2" w14:textId="77777777" w:rsidR="00490DB6" w:rsidRPr="00490DB6" w:rsidRDefault="00490DB6" w:rsidP="00490DB6">
      <w:pPr>
        <w:widowControl w:val="0"/>
        <w:tabs>
          <w:tab w:val="left" w:pos="540"/>
          <w:tab w:val="left" w:pos="709"/>
        </w:tabs>
        <w:spacing w:line="276" w:lineRule="auto"/>
        <w:ind w:firstLine="567"/>
        <w:jc w:val="both"/>
      </w:pPr>
    </w:p>
    <w:p w14:paraId="4D43D22D" w14:textId="5F0E5475" w:rsidR="00490DB6" w:rsidRPr="00490DB6" w:rsidRDefault="00AB4719" w:rsidP="00490DB6">
      <w:pPr>
        <w:widowControl w:val="0"/>
        <w:tabs>
          <w:tab w:val="left" w:pos="540"/>
          <w:tab w:val="left" w:pos="709"/>
        </w:tabs>
        <w:spacing w:line="276" w:lineRule="auto"/>
        <w:ind w:firstLine="567"/>
        <w:jc w:val="both"/>
      </w:pPr>
      <w:r>
        <w:t>[1</w:t>
      </w:r>
      <w:r w:rsidR="00F25C6C">
        <w:t>2</w:t>
      </w:r>
      <w:r w:rsidR="00490DB6" w:rsidRPr="00490DB6">
        <w:t>]</w:t>
      </w:r>
      <w:r w:rsidR="00661ADE">
        <w:t> </w:t>
      </w:r>
      <w:r w:rsidR="00490DB6" w:rsidRPr="00490DB6">
        <w:t xml:space="preserve">Tāpat </w:t>
      </w:r>
      <w:r w:rsidR="00F26690">
        <w:t>Senāts</w:t>
      </w:r>
      <w:r w:rsidR="00490DB6" w:rsidRPr="00490DB6">
        <w:t xml:space="preserve"> vērš uzmanību, ka ne Administratīvā rajona tiesa, ne Administratīvā apgabaltiesa nav vērtējusi to, vai pieteicēja ir izdarījusi administratīvos pārkāpumus, par kuriem atbildība paredzēta </w:t>
      </w:r>
      <w:r w:rsidR="002C6751">
        <w:t>kodeksā</w:t>
      </w:r>
      <w:r w:rsidR="00490DB6" w:rsidRPr="00490DB6">
        <w:t>. Lietā tika vērtēts tas, vai pieteicējas uzvedība pēc ceļu satiksmes negadījuma atbilst nevainojamai reputācijai, kas ir nepieciešama prokuroram. Tādējādi nav nozīmes pieteicējas iebildumiem, ka lietā nav iegūti pierādījumi tam, ka pieteicēja vadīja automašīnu un izraisīja ceļu satiksmes negadījumu.</w:t>
      </w:r>
    </w:p>
    <w:p w14:paraId="3DE2F37F" w14:textId="77777777" w:rsidR="00490DB6" w:rsidRPr="00490DB6" w:rsidRDefault="00490DB6" w:rsidP="00490DB6">
      <w:pPr>
        <w:widowControl w:val="0"/>
        <w:tabs>
          <w:tab w:val="left" w:pos="540"/>
          <w:tab w:val="left" w:pos="709"/>
        </w:tabs>
        <w:spacing w:line="276" w:lineRule="auto"/>
        <w:ind w:firstLine="567"/>
        <w:jc w:val="both"/>
      </w:pPr>
    </w:p>
    <w:p w14:paraId="46A41F3C" w14:textId="4C5BA8D8" w:rsidR="00490DB6" w:rsidRPr="00490DB6" w:rsidRDefault="00AB4719" w:rsidP="00490DB6">
      <w:pPr>
        <w:widowControl w:val="0"/>
        <w:tabs>
          <w:tab w:val="left" w:pos="540"/>
          <w:tab w:val="left" w:pos="709"/>
        </w:tabs>
        <w:spacing w:line="276" w:lineRule="auto"/>
        <w:ind w:firstLine="567"/>
        <w:jc w:val="both"/>
      </w:pPr>
      <w:r>
        <w:t>[1</w:t>
      </w:r>
      <w:r w:rsidR="00F25C6C">
        <w:t>3</w:t>
      </w:r>
      <w:r w:rsidR="00490DB6" w:rsidRPr="00490DB6">
        <w:t>]</w:t>
      </w:r>
      <w:r w:rsidR="00661ADE">
        <w:t> </w:t>
      </w:r>
      <w:r w:rsidR="00F26690">
        <w:t>Senāts arī</w:t>
      </w:r>
      <w:r w:rsidR="00490DB6" w:rsidRPr="00490DB6">
        <w:t xml:space="preserve"> neapstrīd, ka Kriminālprocesa likums garantē lieciniekam un cietušajam tiesības neliecināt pret sevi un saviem tuviniekiem. Taču šī norma nav interpretējama tādējādi, ka tā ļauj sniegt nepatiesu informāciju un tādējādi traucēt patiesības noskaidrošanu. Konkrētajā </w:t>
      </w:r>
      <w:r w:rsidR="00490DB6" w:rsidRPr="00490DB6">
        <w:lastRenderedPageBreak/>
        <w:t>gadījumā tiesa ir noskaidrojusi, ka pieteicēja ir sniegusi nepatiesu informāciju, apgalvojot, ka ir veikusi alkohola koncentrācijas izelpā pārbaudi. Taču šis apstāklis nav vienīgais iemesls, kāpēc ģenerālprokurors atzina,</w:t>
      </w:r>
      <w:r w:rsidR="00613089">
        <w:t xml:space="preserve"> ka pieteicējai nav nevainojama</w:t>
      </w:r>
      <w:r w:rsidR="00490DB6" w:rsidRPr="00490DB6">
        <w:t xml:space="preserve"> reputācija. Lietā ir noskaidrota virkne apstākļu – rupja un nepiedienīga izturēšanās, lietojot necenzētu leksiku, emocionāla vardarbība pret nepilngadīgu personu, fiziska vardarbība pret pilngadīgu personu, nepatiesas informācijas sniegšana –</w:t>
      </w:r>
      <w:r w:rsidR="00613089">
        <w:t>,</w:t>
      </w:r>
      <w:r w:rsidR="00490DB6" w:rsidRPr="00490DB6">
        <w:t xml:space="preserve"> kas liecina par nevainojamas reputācijas trūkumu.</w:t>
      </w:r>
    </w:p>
    <w:p w14:paraId="214F214F" w14:textId="77777777" w:rsidR="00490DB6" w:rsidRPr="00490DB6" w:rsidRDefault="00490DB6" w:rsidP="00490DB6">
      <w:pPr>
        <w:widowControl w:val="0"/>
        <w:tabs>
          <w:tab w:val="left" w:pos="540"/>
          <w:tab w:val="left" w:pos="709"/>
        </w:tabs>
        <w:spacing w:line="276" w:lineRule="auto"/>
        <w:ind w:firstLine="567"/>
        <w:jc w:val="both"/>
      </w:pPr>
    </w:p>
    <w:p w14:paraId="73BD8560" w14:textId="6F6829B1" w:rsidR="00490DB6" w:rsidRPr="00490DB6" w:rsidRDefault="00AB4719" w:rsidP="00490DB6">
      <w:pPr>
        <w:widowControl w:val="0"/>
        <w:tabs>
          <w:tab w:val="left" w:pos="540"/>
          <w:tab w:val="left" w:pos="709"/>
        </w:tabs>
        <w:spacing w:line="276" w:lineRule="auto"/>
        <w:ind w:firstLine="567"/>
        <w:jc w:val="both"/>
      </w:pPr>
      <w:r>
        <w:t>[1</w:t>
      </w:r>
      <w:r w:rsidR="00F25C6C">
        <w:t>4</w:t>
      </w:r>
      <w:r w:rsidR="00234DAD">
        <w:t xml:space="preserve">] Senāts ir iepazinies un izvērtējis </w:t>
      </w:r>
      <w:r w:rsidR="00490DB6" w:rsidRPr="00490DB6">
        <w:t xml:space="preserve">visus kasācijas sūdzībā minētos argumentus, taču nekonstatē apstākļus, kas liktu apšaubīt Administratīvās apgabaltiesas secinājumu, ka pārsūdzētajā </w:t>
      </w:r>
      <w:r w:rsidR="00F26690">
        <w:t>pavēlē</w:t>
      </w:r>
      <w:r w:rsidR="00490DB6" w:rsidRPr="00490DB6">
        <w:t xml:space="preserve"> norādītie apstākļi un izdarītie secinājumi kopsakarā ar pārējiem pierādījumiem lietā apstiprina nevainojamas reputācijas trūkumu. </w:t>
      </w:r>
      <w:r w:rsidR="0000603D">
        <w:t xml:space="preserve">Turklāt </w:t>
      </w:r>
      <w:r w:rsidR="00234DAD">
        <w:t>Senāts</w:t>
      </w:r>
      <w:r w:rsidR="00490DB6" w:rsidRPr="00490DB6">
        <w:t xml:space="preserve"> vērš pieteicējas uzmanību uz </w:t>
      </w:r>
      <w:r w:rsidR="002C6751">
        <w:t>apstākli, ka kasācijas instance</w:t>
      </w:r>
      <w:r w:rsidR="00490DB6" w:rsidRPr="00490DB6">
        <w:t xml:space="preserve"> </w:t>
      </w:r>
      <w:r w:rsidR="003F71D6">
        <w:t>nepārvērtē pierādījumus</w:t>
      </w:r>
      <w:r w:rsidR="00490DB6" w:rsidRPr="00490DB6">
        <w:t xml:space="preserve">. </w:t>
      </w:r>
    </w:p>
    <w:p w14:paraId="7E8D1264" w14:textId="77777777" w:rsidR="00012ABD" w:rsidRDefault="00012ABD" w:rsidP="00012ABD">
      <w:pPr>
        <w:widowControl w:val="0"/>
        <w:tabs>
          <w:tab w:val="left" w:pos="540"/>
          <w:tab w:val="left" w:pos="709"/>
        </w:tabs>
        <w:spacing w:line="276" w:lineRule="auto"/>
        <w:jc w:val="both"/>
      </w:pPr>
    </w:p>
    <w:p w14:paraId="1C4AEB85" w14:textId="7BE3C6FB" w:rsidR="00012ABD" w:rsidRPr="00012ABD" w:rsidRDefault="00012ABD" w:rsidP="00012ABD">
      <w:pPr>
        <w:widowControl w:val="0"/>
        <w:tabs>
          <w:tab w:val="left" w:pos="540"/>
          <w:tab w:val="left" w:pos="709"/>
        </w:tabs>
        <w:spacing w:line="276" w:lineRule="auto"/>
        <w:ind w:firstLine="567"/>
        <w:jc w:val="both"/>
      </w:pPr>
      <w:r w:rsidRPr="00012ABD">
        <w:t>[1</w:t>
      </w:r>
      <w:r w:rsidR="00F25C6C">
        <w:t>5</w:t>
      </w:r>
      <w:r w:rsidRPr="00012ABD">
        <w:t>] Ņemot vērā iepriekš teikto, Senāts atzīst, ka apgabaltiesas spriedums ir atstājams negrozīts, bet pieteicējas kasācijas sūdzība ir noraidāma.</w:t>
      </w:r>
    </w:p>
    <w:p w14:paraId="013A1746" w14:textId="77777777" w:rsidR="00012ABD" w:rsidRPr="00012ABD" w:rsidRDefault="00012ABD" w:rsidP="00012ABD">
      <w:pPr>
        <w:widowControl w:val="0"/>
        <w:tabs>
          <w:tab w:val="left" w:pos="540"/>
          <w:tab w:val="left" w:pos="709"/>
        </w:tabs>
        <w:spacing w:line="276" w:lineRule="auto"/>
        <w:ind w:firstLine="567"/>
        <w:jc w:val="both"/>
      </w:pPr>
    </w:p>
    <w:p w14:paraId="2C9B969F" w14:textId="77777777" w:rsidR="00012ABD" w:rsidRPr="00012ABD" w:rsidRDefault="00012ABD" w:rsidP="00012ABD">
      <w:pPr>
        <w:widowControl w:val="0"/>
        <w:tabs>
          <w:tab w:val="left" w:pos="540"/>
          <w:tab w:val="left" w:pos="709"/>
        </w:tabs>
        <w:spacing w:line="276" w:lineRule="auto"/>
        <w:jc w:val="center"/>
        <w:rPr>
          <w:b/>
        </w:rPr>
      </w:pPr>
      <w:r w:rsidRPr="00012ABD">
        <w:rPr>
          <w:b/>
        </w:rPr>
        <w:t>Rezolutīvā daļa</w:t>
      </w:r>
    </w:p>
    <w:p w14:paraId="67EE2275" w14:textId="77777777" w:rsidR="00012ABD" w:rsidRPr="00012ABD" w:rsidRDefault="00012ABD" w:rsidP="00012ABD">
      <w:pPr>
        <w:widowControl w:val="0"/>
        <w:tabs>
          <w:tab w:val="left" w:pos="540"/>
          <w:tab w:val="left" w:pos="709"/>
        </w:tabs>
        <w:spacing w:line="276" w:lineRule="auto"/>
        <w:ind w:firstLine="567"/>
        <w:jc w:val="both"/>
      </w:pPr>
    </w:p>
    <w:p w14:paraId="35ACDFE6" w14:textId="77777777" w:rsidR="00012ABD" w:rsidRPr="00012ABD" w:rsidRDefault="00012ABD" w:rsidP="00012ABD">
      <w:pPr>
        <w:widowControl w:val="0"/>
        <w:tabs>
          <w:tab w:val="left" w:pos="540"/>
          <w:tab w:val="left" w:pos="709"/>
        </w:tabs>
        <w:spacing w:line="276" w:lineRule="auto"/>
        <w:ind w:firstLine="567"/>
        <w:jc w:val="both"/>
      </w:pPr>
      <w:r w:rsidRPr="00012ABD">
        <w:t xml:space="preserve">Pamatojoties uz Administratīvā procesa likuma </w:t>
      </w:r>
      <w:proofErr w:type="gramStart"/>
      <w:r w:rsidRPr="00012ABD">
        <w:t>348.panta</w:t>
      </w:r>
      <w:proofErr w:type="gramEnd"/>
      <w:r w:rsidRPr="00012ABD">
        <w:t xml:space="preserve"> pirmās daļas 1.punktu un 351.pantu, Senāts</w:t>
      </w:r>
    </w:p>
    <w:p w14:paraId="4416403D" w14:textId="77777777" w:rsidR="00012ABD" w:rsidRPr="00012ABD" w:rsidRDefault="00012ABD" w:rsidP="00012ABD">
      <w:pPr>
        <w:widowControl w:val="0"/>
        <w:tabs>
          <w:tab w:val="left" w:pos="540"/>
          <w:tab w:val="left" w:pos="709"/>
        </w:tabs>
        <w:spacing w:line="276" w:lineRule="auto"/>
        <w:ind w:firstLine="567"/>
        <w:jc w:val="both"/>
      </w:pPr>
    </w:p>
    <w:p w14:paraId="24AB3B27" w14:textId="77777777" w:rsidR="00012ABD" w:rsidRPr="00012ABD" w:rsidRDefault="00012ABD" w:rsidP="00012ABD">
      <w:pPr>
        <w:widowControl w:val="0"/>
        <w:tabs>
          <w:tab w:val="left" w:pos="540"/>
          <w:tab w:val="left" w:pos="709"/>
        </w:tabs>
        <w:spacing w:line="276" w:lineRule="auto"/>
        <w:jc w:val="center"/>
        <w:rPr>
          <w:b/>
        </w:rPr>
      </w:pPr>
      <w:bookmarkStart w:id="0" w:name="Dropdown14"/>
      <w:r w:rsidRPr="00012ABD">
        <w:rPr>
          <w:b/>
        </w:rPr>
        <w:t>nosprieda</w:t>
      </w:r>
      <w:bookmarkEnd w:id="0"/>
    </w:p>
    <w:p w14:paraId="58091C96" w14:textId="77777777" w:rsidR="00012ABD" w:rsidRPr="00012ABD" w:rsidRDefault="00012ABD" w:rsidP="00012ABD">
      <w:pPr>
        <w:widowControl w:val="0"/>
        <w:tabs>
          <w:tab w:val="left" w:pos="540"/>
          <w:tab w:val="left" w:pos="709"/>
        </w:tabs>
        <w:spacing w:line="276" w:lineRule="auto"/>
        <w:ind w:firstLine="567"/>
        <w:jc w:val="both"/>
        <w:rPr>
          <w:bCs/>
        </w:rPr>
      </w:pPr>
    </w:p>
    <w:p w14:paraId="709A8307" w14:textId="2BDDB231" w:rsidR="00012ABD" w:rsidRPr="00012ABD" w:rsidRDefault="00012ABD" w:rsidP="00012ABD">
      <w:pPr>
        <w:widowControl w:val="0"/>
        <w:tabs>
          <w:tab w:val="left" w:pos="540"/>
          <w:tab w:val="left" w:pos="709"/>
        </w:tabs>
        <w:spacing w:line="276" w:lineRule="auto"/>
        <w:ind w:firstLine="567"/>
        <w:jc w:val="both"/>
      </w:pPr>
      <w:r w:rsidRPr="00012ABD">
        <w:t xml:space="preserve">Atstāt negrozītu Administratīvās apgabaltiesas </w:t>
      </w:r>
      <w:proofErr w:type="gramStart"/>
      <w:r w:rsidRPr="00012ABD">
        <w:t>2019.gada</w:t>
      </w:r>
      <w:proofErr w:type="gramEnd"/>
      <w:r w:rsidRPr="00012ABD">
        <w:t xml:space="preserve"> </w:t>
      </w:r>
      <w:r>
        <w:t>25.aprīļa</w:t>
      </w:r>
      <w:r w:rsidR="00E02247">
        <w:t xml:space="preserve"> spriedumu, bet </w:t>
      </w:r>
      <w:r w:rsidR="00FF3134">
        <w:t>[pers. A]</w:t>
      </w:r>
      <w:r w:rsidRPr="00012ABD">
        <w:t xml:space="preserve"> kasācijas sūdzību noraidīt. </w:t>
      </w:r>
    </w:p>
    <w:p w14:paraId="72A189E4" w14:textId="77777777" w:rsidR="00012ABD" w:rsidRPr="00012ABD" w:rsidRDefault="00012ABD" w:rsidP="00012ABD">
      <w:pPr>
        <w:widowControl w:val="0"/>
        <w:tabs>
          <w:tab w:val="left" w:pos="540"/>
          <w:tab w:val="left" w:pos="709"/>
        </w:tabs>
        <w:spacing w:line="276" w:lineRule="auto"/>
        <w:ind w:firstLine="567"/>
        <w:jc w:val="both"/>
      </w:pPr>
      <w:r w:rsidRPr="00012ABD">
        <w:t>Spriedums nav pārsūdzams.</w:t>
      </w:r>
    </w:p>
    <w:sectPr w:rsidR="00012ABD" w:rsidRPr="00012ABD" w:rsidSect="00FF3134">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FE6AF" w14:textId="77777777" w:rsidR="00740F43" w:rsidRDefault="00740F43" w:rsidP="003047F5">
      <w:r>
        <w:separator/>
      </w:r>
    </w:p>
  </w:endnote>
  <w:endnote w:type="continuationSeparator" w:id="0">
    <w:p w14:paraId="273E3112" w14:textId="77777777" w:rsidR="00740F43" w:rsidRDefault="00740F43"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20ED" w14:textId="54EE83B4" w:rsidR="00794F80" w:rsidRDefault="00794F80"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12938">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7373B0">
      <w:rPr>
        <w:rStyle w:val="PageNumber"/>
        <w:noProof/>
      </w:rPr>
      <w:t>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652BC" w14:textId="77777777" w:rsidR="00740F43" w:rsidRDefault="00740F43" w:rsidP="003047F5">
      <w:r>
        <w:separator/>
      </w:r>
    </w:p>
  </w:footnote>
  <w:footnote w:type="continuationSeparator" w:id="0">
    <w:p w14:paraId="1F69F345" w14:textId="77777777" w:rsidR="00740F43" w:rsidRDefault="00740F43"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603D"/>
    <w:rsid w:val="00006BA2"/>
    <w:rsid w:val="00012ABD"/>
    <w:rsid w:val="00015D92"/>
    <w:rsid w:val="00023E99"/>
    <w:rsid w:val="000247E2"/>
    <w:rsid w:val="0002737A"/>
    <w:rsid w:val="00035EB9"/>
    <w:rsid w:val="0003622D"/>
    <w:rsid w:val="00040506"/>
    <w:rsid w:val="0005161E"/>
    <w:rsid w:val="000551C2"/>
    <w:rsid w:val="00057F54"/>
    <w:rsid w:val="000702C6"/>
    <w:rsid w:val="0007064A"/>
    <w:rsid w:val="00071CB6"/>
    <w:rsid w:val="00075958"/>
    <w:rsid w:val="00081EAE"/>
    <w:rsid w:val="000A1AFD"/>
    <w:rsid w:val="000A6A1A"/>
    <w:rsid w:val="000B0A3A"/>
    <w:rsid w:val="000B0DE4"/>
    <w:rsid w:val="000B217C"/>
    <w:rsid w:val="000D38FB"/>
    <w:rsid w:val="000D643F"/>
    <w:rsid w:val="000E7EF4"/>
    <w:rsid w:val="000F2D8B"/>
    <w:rsid w:val="000F3027"/>
    <w:rsid w:val="000F429E"/>
    <w:rsid w:val="000F7DBD"/>
    <w:rsid w:val="00101166"/>
    <w:rsid w:val="0010571B"/>
    <w:rsid w:val="001108D8"/>
    <w:rsid w:val="00112104"/>
    <w:rsid w:val="001122C3"/>
    <w:rsid w:val="00114EDD"/>
    <w:rsid w:val="001302F3"/>
    <w:rsid w:val="00136D59"/>
    <w:rsid w:val="0013768D"/>
    <w:rsid w:val="001401F1"/>
    <w:rsid w:val="00141E9C"/>
    <w:rsid w:val="001549C6"/>
    <w:rsid w:val="00155473"/>
    <w:rsid w:val="00156E06"/>
    <w:rsid w:val="0016137B"/>
    <w:rsid w:val="001646E9"/>
    <w:rsid w:val="00164E54"/>
    <w:rsid w:val="00165C60"/>
    <w:rsid w:val="001679D5"/>
    <w:rsid w:val="001711E6"/>
    <w:rsid w:val="0017425C"/>
    <w:rsid w:val="0018404A"/>
    <w:rsid w:val="00187765"/>
    <w:rsid w:val="0019238A"/>
    <w:rsid w:val="00197517"/>
    <w:rsid w:val="00197B85"/>
    <w:rsid w:val="001A0495"/>
    <w:rsid w:val="001A0953"/>
    <w:rsid w:val="001A3303"/>
    <w:rsid w:val="001C27BC"/>
    <w:rsid w:val="001C3A01"/>
    <w:rsid w:val="001C7500"/>
    <w:rsid w:val="001D2CCE"/>
    <w:rsid w:val="001D56D2"/>
    <w:rsid w:val="001D6DA5"/>
    <w:rsid w:val="001D7AAD"/>
    <w:rsid w:val="001E3A09"/>
    <w:rsid w:val="001E42AE"/>
    <w:rsid w:val="001E5DDF"/>
    <w:rsid w:val="001E6268"/>
    <w:rsid w:val="001F5282"/>
    <w:rsid w:val="001F62DD"/>
    <w:rsid w:val="00204D40"/>
    <w:rsid w:val="002053A7"/>
    <w:rsid w:val="00205E64"/>
    <w:rsid w:val="00213C41"/>
    <w:rsid w:val="002150B8"/>
    <w:rsid w:val="00224BD6"/>
    <w:rsid w:val="002330AF"/>
    <w:rsid w:val="00233A1C"/>
    <w:rsid w:val="00234DAD"/>
    <w:rsid w:val="0023692B"/>
    <w:rsid w:val="00237F92"/>
    <w:rsid w:val="002411BD"/>
    <w:rsid w:val="00241346"/>
    <w:rsid w:val="0024443D"/>
    <w:rsid w:val="00262E86"/>
    <w:rsid w:val="0027469B"/>
    <w:rsid w:val="0028194F"/>
    <w:rsid w:val="002837B8"/>
    <w:rsid w:val="002879D7"/>
    <w:rsid w:val="00293462"/>
    <w:rsid w:val="002A3D9C"/>
    <w:rsid w:val="002A4FDA"/>
    <w:rsid w:val="002A66F1"/>
    <w:rsid w:val="002B0C30"/>
    <w:rsid w:val="002B2270"/>
    <w:rsid w:val="002B4690"/>
    <w:rsid w:val="002C16FB"/>
    <w:rsid w:val="002C6751"/>
    <w:rsid w:val="002D1BC0"/>
    <w:rsid w:val="002D52E0"/>
    <w:rsid w:val="002E20E3"/>
    <w:rsid w:val="002E46E0"/>
    <w:rsid w:val="002E77A1"/>
    <w:rsid w:val="002F06DD"/>
    <w:rsid w:val="002F63E8"/>
    <w:rsid w:val="00301A51"/>
    <w:rsid w:val="00302282"/>
    <w:rsid w:val="0030358B"/>
    <w:rsid w:val="003047F5"/>
    <w:rsid w:val="00310CD7"/>
    <w:rsid w:val="00310FA0"/>
    <w:rsid w:val="00314CC1"/>
    <w:rsid w:val="0032411B"/>
    <w:rsid w:val="00340BE2"/>
    <w:rsid w:val="00342131"/>
    <w:rsid w:val="003434CB"/>
    <w:rsid w:val="003453FA"/>
    <w:rsid w:val="003473C7"/>
    <w:rsid w:val="0035346E"/>
    <w:rsid w:val="00353DFF"/>
    <w:rsid w:val="00367527"/>
    <w:rsid w:val="003723FA"/>
    <w:rsid w:val="0037259C"/>
    <w:rsid w:val="0037585B"/>
    <w:rsid w:val="0037729C"/>
    <w:rsid w:val="00377B05"/>
    <w:rsid w:val="0038060B"/>
    <w:rsid w:val="00385CB2"/>
    <w:rsid w:val="003867B9"/>
    <w:rsid w:val="0039255A"/>
    <w:rsid w:val="00397781"/>
    <w:rsid w:val="003A08F4"/>
    <w:rsid w:val="003A7D64"/>
    <w:rsid w:val="003B11EF"/>
    <w:rsid w:val="003B1265"/>
    <w:rsid w:val="003B21DC"/>
    <w:rsid w:val="003B36A2"/>
    <w:rsid w:val="003B6B5A"/>
    <w:rsid w:val="003C003D"/>
    <w:rsid w:val="003C4111"/>
    <w:rsid w:val="003D4A46"/>
    <w:rsid w:val="003D75DC"/>
    <w:rsid w:val="003E7FBA"/>
    <w:rsid w:val="003F003F"/>
    <w:rsid w:val="003F71D6"/>
    <w:rsid w:val="00401696"/>
    <w:rsid w:val="00401B08"/>
    <w:rsid w:val="00401D1A"/>
    <w:rsid w:val="0040406A"/>
    <w:rsid w:val="0040624F"/>
    <w:rsid w:val="00414549"/>
    <w:rsid w:val="00417571"/>
    <w:rsid w:val="0041786D"/>
    <w:rsid w:val="0042172A"/>
    <w:rsid w:val="0042378F"/>
    <w:rsid w:val="00424B84"/>
    <w:rsid w:val="00425014"/>
    <w:rsid w:val="0043182C"/>
    <w:rsid w:val="004359E8"/>
    <w:rsid w:val="00436B30"/>
    <w:rsid w:val="00457E83"/>
    <w:rsid w:val="00461501"/>
    <w:rsid w:val="004640A1"/>
    <w:rsid w:val="004645A0"/>
    <w:rsid w:val="00471A07"/>
    <w:rsid w:val="0047408D"/>
    <w:rsid w:val="00487980"/>
    <w:rsid w:val="00490DB6"/>
    <w:rsid w:val="00491DEC"/>
    <w:rsid w:val="00494531"/>
    <w:rsid w:val="004A16E9"/>
    <w:rsid w:val="004A4903"/>
    <w:rsid w:val="004B3558"/>
    <w:rsid w:val="004C257D"/>
    <w:rsid w:val="004C2B56"/>
    <w:rsid w:val="004D35A3"/>
    <w:rsid w:val="004D4B84"/>
    <w:rsid w:val="004E5539"/>
    <w:rsid w:val="004E756C"/>
    <w:rsid w:val="004F0B6F"/>
    <w:rsid w:val="004F59F0"/>
    <w:rsid w:val="00507737"/>
    <w:rsid w:val="005145A7"/>
    <w:rsid w:val="00521A02"/>
    <w:rsid w:val="00521F5E"/>
    <w:rsid w:val="005223F0"/>
    <w:rsid w:val="0052240C"/>
    <w:rsid w:val="005352C2"/>
    <w:rsid w:val="00543E46"/>
    <w:rsid w:val="005458CB"/>
    <w:rsid w:val="00546751"/>
    <w:rsid w:val="00547371"/>
    <w:rsid w:val="0055244E"/>
    <w:rsid w:val="005534B8"/>
    <w:rsid w:val="0056604D"/>
    <w:rsid w:val="00572FC9"/>
    <w:rsid w:val="005758D3"/>
    <w:rsid w:val="00584FA1"/>
    <w:rsid w:val="005853CF"/>
    <w:rsid w:val="005A018C"/>
    <w:rsid w:val="005A33DC"/>
    <w:rsid w:val="005B548C"/>
    <w:rsid w:val="005C4155"/>
    <w:rsid w:val="005D3397"/>
    <w:rsid w:val="005D4A1C"/>
    <w:rsid w:val="005E012D"/>
    <w:rsid w:val="005E7F97"/>
    <w:rsid w:val="005F4BDF"/>
    <w:rsid w:val="005F4DD0"/>
    <w:rsid w:val="005F6AF2"/>
    <w:rsid w:val="00613089"/>
    <w:rsid w:val="00630F23"/>
    <w:rsid w:val="0063101A"/>
    <w:rsid w:val="0064100A"/>
    <w:rsid w:val="0064283D"/>
    <w:rsid w:val="00642D76"/>
    <w:rsid w:val="0065716F"/>
    <w:rsid w:val="006576FA"/>
    <w:rsid w:val="006603A2"/>
    <w:rsid w:val="00661ADE"/>
    <w:rsid w:val="006678BD"/>
    <w:rsid w:val="00675A69"/>
    <w:rsid w:val="00677123"/>
    <w:rsid w:val="00677F17"/>
    <w:rsid w:val="006863B1"/>
    <w:rsid w:val="00686F6C"/>
    <w:rsid w:val="006912E2"/>
    <w:rsid w:val="006964FB"/>
    <w:rsid w:val="006A1C6C"/>
    <w:rsid w:val="006A57C5"/>
    <w:rsid w:val="006A7E16"/>
    <w:rsid w:val="006B629E"/>
    <w:rsid w:val="006C73B6"/>
    <w:rsid w:val="006C7A21"/>
    <w:rsid w:val="006D2008"/>
    <w:rsid w:val="006D40D7"/>
    <w:rsid w:val="006E5236"/>
    <w:rsid w:val="006E6FDA"/>
    <w:rsid w:val="006E7C12"/>
    <w:rsid w:val="006F3061"/>
    <w:rsid w:val="006F424B"/>
    <w:rsid w:val="006F5D3B"/>
    <w:rsid w:val="006F7DAF"/>
    <w:rsid w:val="006F7E46"/>
    <w:rsid w:val="00702572"/>
    <w:rsid w:val="007073B0"/>
    <w:rsid w:val="00711DC6"/>
    <w:rsid w:val="0072670D"/>
    <w:rsid w:val="00726F07"/>
    <w:rsid w:val="00730AAE"/>
    <w:rsid w:val="007373B0"/>
    <w:rsid w:val="0074061E"/>
    <w:rsid w:val="00740F43"/>
    <w:rsid w:val="007420BC"/>
    <w:rsid w:val="00752404"/>
    <w:rsid w:val="007728A1"/>
    <w:rsid w:val="00773939"/>
    <w:rsid w:val="007740F3"/>
    <w:rsid w:val="00780B1F"/>
    <w:rsid w:val="00781C4E"/>
    <w:rsid w:val="00794F80"/>
    <w:rsid w:val="007959A3"/>
    <w:rsid w:val="00797A78"/>
    <w:rsid w:val="007A5510"/>
    <w:rsid w:val="007A625C"/>
    <w:rsid w:val="007B3FDA"/>
    <w:rsid w:val="007D5661"/>
    <w:rsid w:val="007E3448"/>
    <w:rsid w:val="007E38A4"/>
    <w:rsid w:val="007E4250"/>
    <w:rsid w:val="007E45C0"/>
    <w:rsid w:val="007E7531"/>
    <w:rsid w:val="007F1ABD"/>
    <w:rsid w:val="007F771E"/>
    <w:rsid w:val="00814A26"/>
    <w:rsid w:val="00817E7C"/>
    <w:rsid w:val="00822C93"/>
    <w:rsid w:val="008368BB"/>
    <w:rsid w:val="00836F8C"/>
    <w:rsid w:val="008414C6"/>
    <w:rsid w:val="008438E0"/>
    <w:rsid w:val="00844998"/>
    <w:rsid w:val="00845ADB"/>
    <w:rsid w:val="00846109"/>
    <w:rsid w:val="008502F7"/>
    <w:rsid w:val="00864A16"/>
    <w:rsid w:val="008665B2"/>
    <w:rsid w:val="00873F86"/>
    <w:rsid w:val="00886120"/>
    <w:rsid w:val="00890D2B"/>
    <w:rsid w:val="008924E8"/>
    <w:rsid w:val="0089492C"/>
    <w:rsid w:val="008A7B7E"/>
    <w:rsid w:val="008B1EA9"/>
    <w:rsid w:val="008B6B48"/>
    <w:rsid w:val="008C09F8"/>
    <w:rsid w:val="008C16F4"/>
    <w:rsid w:val="008D09C5"/>
    <w:rsid w:val="008D0D10"/>
    <w:rsid w:val="008D1958"/>
    <w:rsid w:val="008D6744"/>
    <w:rsid w:val="008E0AA5"/>
    <w:rsid w:val="008E68F3"/>
    <w:rsid w:val="008F01C4"/>
    <w:rsid w:val="008F0B0F"/>
    <w:rsid w:val="008F0BD2"/>
    <w:rsid w:val="008F3796"/>
    <w:rsid w:val="008F7F96"/>
    <w:rsid w:val="009118D2"/>
    <w:rsid w:val="00912938"/>
    <w:rsid w:val="00912DA8"/>
    <w:rsid w:val="00913FC9"/>
    <w:rsid w:val="009229FE"/>
    <w:rsid w:val="00923CD2"/>
    <w:rsid w:val="00924011"/>
    <w:rsid w:val="00926C6E"/>
    <w:rsid w:val="00942F52"/>
    <w:rsid w:val="009464B7"/>
    <w:rsid w:val="009551E4"/>
    <w:rsid w:val="00955D17"/>
    <w:rsid w:val="00956CB8"/>
    <w:rsid w:val="009615FE"/>
    <w:rsid w:val="009639F7"/>
    <w:rsid w:val="0096490E"/>
    <w:rsid w:val="009673FA"/>
    <w:rsid w:val="009727F1"/>
    <w:rsid w:val="0097692D"/>
    <w:rsid w:val="00995D72"/>
    <w:rsid w:val="00997B88"/>
    <w:rsid w:val="009A0CA0"/>
    <w:rsid w:val="009A646D"/>
    <w:rsid w:val="009B0015"/>
    <w:rsid w:val="009B0474"/>
    <w:rsid w:val="009B74BC"/>
    <w:rsid w:val="009C239D"/>
    <w:rsid w:val="009D1C8D"/>
    <w:rsid w:val="009D2107"/>
    <w:rsid w:val="009D3320"/>
    <w:rsid w:val="009E3353"/>
    <w:rsid w:val="009E736C"/>
    <w:rsid w:val="009F6B5F"/>
    <w:rsid w:val="009F729A"/>
    <w:rsid w:val="00A00062"/>
    <w:rsid w:val="00A038D8"/>
    <w:rsid w:val="00A03A5D"/>
    <w:rsid w:val="00A03B82"/>
    <w:rsid w:val="00A05971"/>
    <w:rsid w:val="00A06B48"/>
    <w:rsid w:val="00A14B7E"/>
    <w:rsid w:val="00A207E9"/>
    <w:rsid w:val="00A2717A"/>
    <w:rsid w:val="00A40469"/>
    <w:rsid w:val="00A437BF"/>
    <w:rsid w:val="00A44494"/>
    <w:rsid w:val="00A504C9"/>
    <w:rsid w:val="00A54B5C"/>
    <w:rsid w:val="00A6596A"/>
    <w:rsid w:val="00A6655B"/>
    <w:rsid w:val="00A707B1"/>
    <w:rsid w:val="00A709E4"/>
    <w:rsid w:val="00A7116B"/>
    <w:rsid w:val="00A831F1"/>
    <w:rsid w:val="00A83DB6"/>
    <w:rsid w:val="00A845BC"/>
    <w:rsid w:val="00A93CE3"/>
    <w:rsid w:val="00A94AF2"/>
    <w:rsid w:val="00AA0F26"/>
    <w:rsid w:val="00AA1AE4"/>
    <w:rsid w:val="00AA4184"/>
    <w:rsid w:val="00AA765C"/>
    <w:rsid w:val="00AB178E"/>
    <w:rsid w:val="00AB4719"/>
    <w:rsid w:val="00AC2B2C"/>
    <w:rsid w:val="00AC71CD"/>
    <w:rsid w:val="00AD06CB"/>
    <w:rsid w:val="00AD20B4"/>
    <w:rsid w:val="00AD7C36"/>
    <w:rsid w:val="00B00810"/>
    <w:rsid w:val="00B04E52"/>
    <w:rsid w:val="00B0623A"/>
    <w:rsid w:val="00B071EF"/>
    <w:rsid w:val="00B174FB"/>
    <w:rsid w:val="00B17B0C"/>
    <w:rsid w:val="00B25DB2"/>
    <w:rsid w:val="00B33A4F"/>
    <w:rsid w:val="00B42365"/>
    <w:rsid w:val="00B42BD5"/>
    <w:rsid w:val="00B44CF5"/>
    <w:rsid w:val="00B46DD3"/>
    <w:rsid w:val="00B55163"/>
    <w:rsid w:val="00B668D0"/>
    <w:rsid w:val="00B74CA3"/>
    <w:rsid w:val="00B80DDF"/>
    <w:rsid w:val="00B83BFF"/>
    <w:rsid w:val="00B84047"/>
    <w:rsid w:val="00B91BC7"/>
    <w:rsid w:val="00B92E99"/>
    <w:rsid w:val="00B9318F"/>
    <w:rsid w:val="00B95A47"/>
    <w:rsid w:val="00BA49CC"/>
    <w:rsid w:val="00BB4182"/>
    <w:rsid w:val="00BB750C"/>
    <w:rsid w:val="00BC1068"/>
    <w:rsid w:val="00BC3FDD"/>
    <w:rsid w:val="00BC566A"/>
    <w:rsid w:val="00BC79BA"/>
    <w:rsid w:val="00BF20D5"/>
    <w:rsid w:val="00BF2161"/>
    <w:rsid w:val="00BF28E9"/>
    <w:rsid w:val="00BF636E"/>
    <w:rsid w:val="00C02A92"/>
    <w:rsid w:val="00C048F8"/>
    <w:rsid w:val="00C10D4F"/>
    <w:rsid w:val="00C2365D"/>
    <w:rsid w:val="00C43D3B"/>
    <w:rsid w:val="00C45C5B"/>
    <w:rsid w:val="00C45DC7"/>
    <w:rsid w:val="00C5086D"/>
    <w:rsid w:val="00C532CB"/>
    <w:rsid w:val="00C6203F"/>
    <w:rsid w:val="00C64B79"/>
    <w:rsid w:val="00C67F0D"/>
    <w:rsid w:val="00C84164"/>
    <w:rsid w:val="00C91836"/>
    <w:rsid w:val="00CA4916"/>
    <w:rsid w:val="00CB2CFD"/>
    <w:rsid w:val="00CB4EC8"/>
    <w:rsid w:val="00CB7E9D"/>
    <w:rsid w:val="00CD06D9"/>
    <w:rsid w:val="00CD3251"/>
    <w:rsid w:val="00CD327A"/>
    <w:rsid w:val="00CF277A"/>
    <w:rsid w:val="00D07904"/>
    <w:rsid w:val="00D07B7C"/>
    <w:rsid w:val="00D07DA5"/>
    <w:rsid w:val="00D11612"/>
    <w:rsid w:val="00D25B69"/>
    <w:rsid w:val="00D27373"/>
    <w:rsid w:val="00D31AAB"/>
    <w:rsid w:val="00D3210B"/>
    <w:rsid w:val="00D3692F"/>
    <w:rsid w:val="00D3736D"/>
    <w:rsid w:val="00D40DA1"/>
    <w:rsid w:val="00D44EA8"/>
    <w:rsid w:val="00D5243E"/>
    <w:rsid w:val="00D524A7"/>
    <w:rsid w:val="00D54191"/>
    <w:rsid w:val="00D574B1"/>
    <w:rsid w:val="00D7028E"/>
    <w:rsid w:val="00D71B59"/>
    <w:rsid w:val="00D72FF1"/>
    <w:rsid w:val="00D74D1C"/>
    <w:rsid w:val="00D75FBE"/>
    <w:rsid w:val="00D7733D"/>
    <w:rsid w:val="00D87235"/>
    <w:rsid w:val="00D9605E"/>
    <w:rsid w:val="00DA515A"/>
    <w:rsid w:val="00DA78DB"/>
    <w:rsid w:val="00DB42B8"/>
    <w:rsid w:val="00DB5AEF"/>
    <w:rsid w:val="00DB7E15"/>
    <w:rsid w:val="00DC3BE6"/>
    <w:rsid w:val="00DC5983"/>
    <w:rsid w:val="00DC703F"/>
    <w:rsid w:val="00DD2896"/>
    <w:rsid w:val="00DE0ACB"/>
    <w:rsid w:val="00DE7165"/>
    <w:rsid w:val="00DF296F"/>
    <w:rsid w:val="00DF334E"/>
    <w:rsid w:val="00DF64DB"/>
    <w:rsid w:val="00E01E14"/>
    <w:rsid w:val="00E02247"/>
    <w:rsid w:val="00E0685D"/>
    <w:rsid w:val="00E12B5A"/>
    <w:rsid w:val="00E12B81"/>
    <w:rsid w:val="00E13BE7"/>
    <w:rsid w:val="00E147B9"/>
    <w:rsid w:val="00E45B68"/>
    <w:rsid w:val="00E470F6"/>
    <w:rsid w:val="00E535DF"/>
    <w:rsid w:val="00E80327"/>
    <w:rsid w:val="00E84E81"/>
    <w:rsid w:val="00E85F09"/>
    <w:rsid w:val="00E8750C"/>
    <w:rsid w:val="00E91371"/>
    <w:rsid w:val="00E91EE1"/>
    <w:rsid w:val="00E9264D"/>
    <w:rsid w:val="00E92FD5"/>
    <w:rsid w:val="00EA13E6"/>
    <w:rsid w:val="00EA36F4"/>
    <w:rsid w:val="00EA3DC6"/>
    <w:rsid w:val="00EA6682"/>
    <w:rsid w:val="00EC4F90"/>
    <w:rsid w:val="00EC7D84"/>
    <w:rsid w:val="00ED3A31"/>
    <w:rsid w:val="00EE16A7"/>
    <w:rsid w:val="00EE3C7A"/>
    <w:rsid w:val="00EE5BFD"/>
    <w:rsid w:val="00EE683F"/>
    <w:rsid w:val="00F00F7E"/>
    <w:rsid w:val="00F13036"/>
    <w:rsid w:val="00F24B85"/>
    <w:rsid w:val="00F25C6C"/>
    <w:rsid w:val="00F25D6F"/>
    <w:rsid w:val="00F26690"/>
    <w:rsid w:val="00F26A44"/>
    <w:rsid w:val="00F30500"/>
    <w:rsid w:val="00F3217D"/>
    <w:rsid w:val="00F34521"/>
    <w:rsid w:val="00F373D0"/>
    <w:rsid w:val="00F37B00"/>
    <w:rsid w:val="00F4022B"/>
    <w:rsid w:val="00F43F44"/>
    <w:rsid w:val="00F43FAD"/>
    <w:rsid w:val="00F528FF"/>
    <w:rsid w:val="00F55460"/>
    <w:rsid w:val="00F55581"/>
    <w:rsid w:val="00F56F0C"/>
    <w:rsid w:val="00F65B2C"/>
    <w:rsid w:val="00F74687"/>
    <w:rsid w:val="00F77D21"/>
    <w:rsid w:val="00F77D32"/>
    <w:rsid w:val="00F82B8F"/>
    <w:rsid w:val="00F8390D"/>
    <w:rsid w:val="00F875D5"/>
    <w:rsid w:val="00F90971"/>
    <w:rsid w:val="00F913FF"/>
    <w:rsid w:val="00F93DA6"/>
    <w:rsid w:val="00F958B1"/>
    <w:rsid w:val="00F95A02"/>
    <w:rsid w:val="00FA0081"/>
    <w:rsid w:val="00FA64EE"/>
    <w:rsid w:val="00FA6901"/>
    <w:rsid w:val="00FB0BA2"/>
    <w:rsid w:val="00FB25DD"/>
    <w:rsid w:val="00FB4FDA"/>
    <w:rsid w:val="00FB7904"/>
    <w:rsid w:val="00FC1574"/>
    <w:rsid w:val="00FC3E3C"/>
    <w:rsid w:val="00FC5AE2"/>
    <w:rsid w:val="00FD011D"/>
    <w:rsid w:val="00FD3840"/>
    <w:rsid w:val="00FE182F"/>
    <w:rsid w:val="00FE2F1C"/>
    <w:rsid w:val="00FE665A"/>
    <w:rsid w:val="00FF3134"/>
    <w:rsid w:val="00FF37A7"/>
    <w:rsid w:val="00FF47C5"/>
    <w:rsid w:val="00FF66FB"/>
    <w:rsid w:val="00FF69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BodyText2"/>
    <w:link w:val="ATpamattekstsChar"/>
    <w:qFormat/>
    <w:rsid w:val="00BB750C"/>
    <w:pPr>
      <w:spacing w:after="0" w:line="276" w:lineRule="auto"/>
      <w:ind w:firstLine="567"/>
      <w:jc w:val="both"/>
    </w:pPr>
    <w:rPr>
      <w:lang w:val="lv-LV"/>
    </w:rPr>
  </w:style>
  <w:style w:type="character" w:customStyle="1" w:styleId="ATpamattekstsChar">
    <w:name w:val="AT pamatteksts Char"/>
    <w:basedOn w:val="BodyText2Char"/>
    <w:link w:val="ATpamatteksts"/>
    <w:rsid w:val="00BB750C"/>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006BA2"/>
    <w:pPr>
      <w:spacing w:line="276" w:lineRule="auto"/>
      <w:jc w:val="center"/>
      <w:outlineLvl w:val="0"/>
    </w:pPr>
    <w:rPr>
      <w:b/>
    </w:rPr>
  </w:style>
  <w:style w:type="character" w:customStyle="1" w:styleId="ATvirsrakstsChar">
    <w:name w:val="AT virsraksts Char"/>
    <w:basedOn w:val="DefaultParagraphFont"/>
    <w:link w:val="ATvirsraksts"/>
    <w:rsid w:val="00006BA2"/>
    <w:rPr>
      <w:rFonts w:eastAsia="Times New Roman" w:cs="Times New Roman"/>
      <w:b/>
      <w:szCs w:val="24"/>
      <w:lang w:eastAsia="ru-RU"/>
    </w:rPr>
  </w:style>
  <w:style w:type="table" w:styleId="TableGrid">
    <w:name w:val="Table Grid"/>
    <w:basedOn w:val="TableNormal"/>
    <w:uiPriority w:val="39"/>
    <w:rsid w:val="001D6DA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0358B"/>
    <w:rPr>
      <w:lang w:eastAsia="lv-LV"/>
    </w:rPr>
  </w:style>
  <w:style w:type="character" w:styleId="Hyperlink">
    <w:name w:val="Hyperlink"/>
    <w:basedOn w:val="DefaultParagraphFont"/>
    <w:uiPriority w:val="99"/>
    <w:unhideWhenUsed/>
    <w:rsid w:val="00490DB6"/>
    <w:rPr>
      <w:color w:val="0563C1" w:themeColor="hyperlink"/>
      <w:u w:val="single"/>
    </w:rPr>
  </w:style>
  <w:style w:type="character" w:styleId="UnresolvedMention">
    <w:name w:val="Unresolved Mention"/>
    <w:basedOn w:val="DefaultParagraphFont"/>
    <w:uiPriority w:val="99"/>
    <w:semiHidden/>
    <w:unhideWhenUsed/>
    <w:rsid w:val="00C91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542601">
      <w:bodyDiv w:val="1"/>
      <w:marLeft w:val="0"/>
      <w:marRight w:val="0"/>
      <w:marTop w:val="0"/>
      <w:marBottom w:val="0"/>
      <w:divBdr>
        <w:top w:val="none" w:sz="0" w:space="0" w:color="auto"/>
        <w:left w:val="none" w:sz="0" w:space="0" w:color="auto"/>
        <w:bottom w:val="none" w:sz="0" w:space="0" w:color="auto"/>
        <w:right w:val="none" w:sz="0" w:space="0" w:color="auto"/>
      </w:divBdr>
    </w:div>
    <w:div w:id="626157294">
      <w:bodyDiv w:val="1"/>
      <w:marLeft w:val="0"/>
      <w:marRight w:val="0"/>
      <w:marTop w:val="0"/>
      <w:marBottom w:val="0"/>
      <w:divBdr>
        <w:top w:val="none" w:sz="0" w:space="0" w:color="auto"/>
        <w:left w:val="none" w:sz="0" w:space="0" w:color="auto"/>
        <w:bottom w:val="none" w:sz="0" w:space="0" w:color="auto"/>
        <w:right w:val="none" w:sz="0" w:space="0" w:color="auto"/>
      </w:divBdr>
    </w:div>
    <w:div w:id="1084373357">
      <w:bodyDiv w:val="1"/>
      <w:marLeft w:val="0"/>
      <w:marRight w:val="0"/>
      <w:marTop w:val="0"/>
      <w:marBottom w:val="0"/>
      <w:divBdr>
        <w:top w:val="none" w:sz="0" w:space="0" w:color="auto"/>
        <w:left w:val="none" w:sz="0" w:space="0" w:color="auto"/>
        <w:bottom w:val="none" w:sz="0" w:space="0" w:color="auto"/>
        <w:right w:val="none" w:sz="0" w:space="0" w:color="auto"/>
      </w:divBdr>
    </w:div>
    <w:div w:id="162492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276" TargetMode="External"/><Relationship Id="rId3" Type="http://schemas.openxmlformats.org/officeDocument/2006/relationships/settings" Target="settings.xml"/><Relationship Id="rId7" Type="http://schemas.openxmlformats.org/officeDocument/2006/relationships/hyperlink" Target="https://manas.tiesas.lv/eTiesasMvc/eclinolemumi/ECLI:LV:AT:2020:1030.A420237517.9.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3E0ED-6502-4428-AF33-E0D28CC09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12064</Words>
  <Characters>6878</Characters>
  <Application>Microsoft Office Word</Application>
  <DocSecurity>0</DocSecurity>
  <Lines>57</Lines>
  <Paragraphs>37</Paragraphs>
  <ScaleCrop>false</ScaleCrop>
  <Company/>
  <LinksUpToDate>false</LinksUpToDate>
  <CharactersWithSpaces>18905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2020-11-03T08:56:00Z</dcterms:created>
  <dcterms:modified xsi:type="dcterms:W3CDTF">2020-11-04T10:21:00Z</dcterms:modified>
</cp:coreProperties>
</file>