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3620D" w14:textId="77777777" w:rsidR="005243D8" w:rsidRDefault="005243D8" w:rsidP="005243D8">
      <w:pPr>
        <w:spacing w:line="276" w:lineRule="auto"/>
        <w:jc w:val="both"/>
      </w:pPr>
      <w:bookmarkStart w:id="0" w:name="_Hlk55384782"/>
      <w:r w:rsidRPr="00316F9D">
        <w:rPr>
          <w:b/>
          <w:bCs/>
        </w:rPr>
        <w:t>Valsts amatpersonas tiesības savienot amatu ar radošo</w:t>
      </w:r>
      <w:r>
        <w:rPr>
          <w:b/>
          <w:bCs/>
        </w:rPr>
        <w:t xml:space="preserve"> darbu</w:t>
      </w:r>
      <w:r>
        <w:t xml:space="preserve"> </w:t>
      </w:r>
    </w:p>
    <w:bookmarkEnd w:id="0"/>
    <w:p w14:paraId="1DC54A05" w14:textId="77777777" w:rsidR="005243D8" w:rsidRDefault="005243D8" w:rsidP="005243D8">
      <w:pPr>
        <w:spacing w:line="276" w:lineRule="auto"/>
        <w:jc w:val="both"/>
        <w:rPr>
          <w:u w:val="single"/>
        </w:rPr>
      </w:pPr>
      <w:r>
        <w:t xml:space="preserve">1. No Autortiesību likuma </w:t>
      </w:r>
      <w:proofErr w:type="gramStart"/>
      <w:r>
        <w:t>4.panta</w:t>
      </w:r>
      <w:proofErr w:type="gramEnd"/>
      <w:r>
        <w:t xml:space="preserve"> 1.punkta un likuma „ Par interešu konflikta novēršanu valsts amatpersonu darbībā” 1.panta 7.punkta secināms, ka lekcija ir viens no literāra darba izpausmes veidiem, par kuru saņem autoratlīdzību vai honorāru. Tas savukārt nozīmē, ka lekciju sagatavošana un prezentācija ir radošais darbs likuma „Par interešu konflikta novēršanu valsts amatpersonu darbībā” normu izpratnē.</w:t>
      </w:r>
    </w:p>
    <w:p w14:paraId="34B55C43" w14:textId="77777777" w:rsidR="005243D8" w:rsidRPr="00FE0709" w:rsidRDefault="005243D8" w:rsidP="005243D8">
      <w:pPr>
        <w:spacing w:line="276" w:lineRule="auto"/>
        <w:jc w:val="both"/>
      </w:pPr>
      <w:r>
        <w:t xml:space="preserve">2. Likuma „Par interešu konflikta novēršanu valsts amatpersonu darbībā” </w:t>
      </w:r>
      <w:proofErr w:type="gramStart"/>
      <w:r>
        <w:t>6.panta</w:t>
      </w:r>
      <w:proofErr w:type="gramEnd"/>
      <w:r>
        <w:t xml:space="preserve"> otrā daļa </w:t>
      </w:r>
      <w:r w:rsidRPr="00FE0709">
        <w:t>nosaka ierobežojumus valsts amatpersonai savienot valsts amatpersonas amatu ar citiem valsts amatpersonas amatiem vai amatiem citās publiskās personas institūcijās. Līdz ar to tā nav piemērojama situācijā, kad amatpersona lasa lekciju privātpersonas rīkotā seminārā, nevis ieņem citu valsts amatpersonas amatu. Turklāt normā ir arī norādīts, ka par tajā minētajiem amatiem nav uzskatāms radošais darbs.</w:t>
      </w:r>
    </w:p>
    <w:p w14:paraId="03C8E9DA" w14:textId="4E9226AA" w:rsidR="00A04E11" w:rsidRPr="005243D8" w:rsidRDefault="005243D8" w:rsidP="005243D8">
      <w:pPr>
        <w:spacing w:line="276" w:lineRule="auto"/>
        <w:jc w:val="both"/>
      </w:pPr>
      <w:r w:rsidRPr="00FE0709">
        <w:t>3. Valsts amatpersonai savienojot valsts amatpersonas amatu ar radošo darbu, ir jāievēro likuma „Par interešu konflikta novēršanu valsts amatpersonu darbībā” noteiktie ierobežojumi, piemēram, informācijas izmantošanas aizliegums, uzvedības (ētikas) noteikumi, kā arī nav pieļaujama interešu konflikta situācija un kaitējums valsts amatpersonas tiešo pienākumu pildīšanai. Minēto aizliegumu pārkāpums var būt pamats saukt amatpersonu pie tiesību normās paredzētās atbildības, piemēram, disciplināratbildības.</w:t>
      </w:r>
    </w:p>
    <w:p w14:paraId="6F8114FC" w14:textId="77777777" w:rsidR="005243D8" w:rsidRDefault="005243D8" w:rsidP="00AA3A02">
      <w:pPr>
        <w:spacing w:line="276" w:lineRule="auto"/>
        <w:jc w:val="center"/>
        <w:rPr>
          <w:noProof/>
        </w:rPr>
      </w:pPr>
    </w:p>
    <w:p w14:paraId="1DFE92BF" w14:textId="01151F3F" w:rsidR="00AA3A02" w:rsidRDefault="00AA3A02" w:rsidP="00AA3A02">
      <w:pPr>
        <w:spacing w:line="276" w:lineRule="auto"/>
        <w:jc w:val="center"/>
        <w:rPr>
          <w:b/>
          <w:noProof/>
        </w:rPr>
      </w:pPr>
      <w:r w:rsidRPr="00A04E11">
        <w:rPr>
          <w:b/>
          <w:noProof/>
        </w:rPr>
        <w:t>Latvijas Republikas Senāt</w:t>
      </w:r>
      <w:r w:rsidR="00A04E11">
        <w:rPr>
          <w:b/>
          <w:noProof/>
        </w:rPr>
        <w:t>a</w:t>
      </w:r>
    </w:p>
    <w:p w14:paraId="10C1B4E3" w14:textId="4CD9813A" w:rsidR="00A04E11" w:rsidRDefault="00A04E11" w:rsidP="00AA3A02">
      <w:pPr>
        <w:spacing w:line="276" w:lineRule="auto"/>
        <w:jc w:val="center"/>
        <w:rPr>
          <w:b/>
          <w:noProof/>
        </w:rPr>
      </w:pPr>
      <w:r>
        <w:rPr>
          <w:b/>
          <w:noProof/>
        </w:rPr>
        <w:t>Administratīvo lietu departamenta</w:t>
      </w:r>
    </w:p>
    <w:p w14:paraId="4F3F61C4" w14:textId="1873FB13" w:rsidR="00A04E11" w:rsidRPr="00A04E11" w:rsidRDefault="00A04E11" w:rsidP="00AA3A02">
      <w:pPr>
        <w:spacing w:line="276" w:lineRule="auto"/>
        <w:jc w:val="center"/>
        <w:rPr>
          <w:b/>
          <w:noProof/>
        </w:rPr>
      </w:pPr>
      <w:r>
        <w:rPr>
          <w:b/>
          <w:noProof/>
        </w:rPr>
        <w:t>2020.gada 20.oktobra</w:t>
      </w:r>
    </w:p>
    <w:p w14:paraId="4A506EB2" w14:textId="36B98FFA" w:rsidR="00AA3A02" w:rsidRDefault="00AA3A02" w:rsidP="00AA3A02">
      <w:pPr>
        <w:spacing w:line="276" w:lineRule="auto"/>
        <w:jc w:val="center"/>
        <w:rPr>
          <w:b/>
          <w:noProof/>
        </w:rPr>
      </w:pPr>
      <w:r w:rsidRPr="00A04E11">
        <w:rPr>
          <w:b/>
          <w:noProof/>
        </w:rPr>
        <w:t>SPRIEDUMS</w:t>
      </w:r>
    </w:p>
    <w:p w14:paraId="07D52B3D" w14:textId="44CA58F8" w:rsidR="00A04E11" w:rsidRDefault="00A04E11" w:rsidP="00AA3A02">
      <w:pPr>
        <w:spacing w:line="276" w:lineRule="auto"/>
        <w:jc w:val="center"/>
        <w:rPr>
          <w:b/>
          <w:noProof/>
        </w:rPr>
      </w:pPr>
      <w:r>
        <w:rPr>
          <w:b/>
          <w:noProof/>
        </w:rPr>
        <w:t>Lieta Nr. A420284517, SKA-408/2020</w:t>
      </w:r>
    </w:p>
    <w:p w14:paraId="21C40DFE" w14:textId="5D7E5370" w:rsidR="00A04E11" w:rsidRPr="00A04E11" w:rsidRDefault="009942C4" w:rsidP="00AA3A02">
      <w:pPr>
        <w:spacing w:line="276" w:lineRule="auto"/>
        <w:jc w:val="center"/>
        <w:rPr>
          <w:b/>
          <w:noProof/>
        </w:rPr>
      </w:pPr>
      <w:hyperlink r:id="rId7" w:history="1">
        <w:r w:rsidR="00A04E11" w:rsidRPr="00A22B69">
          <w:rPr>
            <w:rStyle w:val="Hyperlink"/>
          </w:rPr>
          <w:t>ECLI:LV:AT:2020:1020.A420284517.11.S</w:t>
        </w:r>
      </w:hyperlink>
    </w:p>
    <w:p w14:paraId="22D61160" w14:textId="77777777" w:rsidR="00AA3A02" w:rsidRPr="00DB4B5A" w:rsidRDefault="00AA3A02" w:rsidP="00AA3A02">
      <w:pPr>
        <w:spacing w:line="276" w:lineRule="auto"/>
        <w:ind w:firstLine="567"/>
        <w:jc w:val="both"/>
        <w:rPr>
          <w:noProof/>
        </w:rPr>
      </w:pPr>
    </w:p>
    <w:p w14:paraId="0965442E" w14:textId="0730D69F" w:rsidR="00AA3A02" w:rsidRPr="00DB4B5A" w:rsidRDefault="00AA3A02" w:rsidP="00AA3A02">
      <w:pPr>
        <w:spacing w:line="276" w:lineRule="auto"/>
        <w:ind w:firstLine="720"/>
        <w:jc w:val="both"/>
        <w:rPr>
          <w:noProof/>
        </w:rPr>
      </w:pPr>
      <w:r w:rsidRPr="00DB4B5A">
        <w:rPr>
          <w:noProof/>
        </w:rPr>
        <w:t xml:space="preserve">Tiesa šādā sastāvā: senatores Līvija Slica, Anita Kovaļevska, </w:t>
      </w:r>
      <w:r w:rsidR="00807A74">
        <w:rPr>
          <w:noProof/>
        </w:rPr>
        <w:t>Ieva Višķere</w:t>
      </w:r>
    </w:p>
    <w:p w14:paraId="0CF543F3" w14:textId="77777777" w:rsidR="00AA3A02" w:rsidRPr="00DB4B5A" w:rsidRDefault="00AA3A02" w:rsidP="00AA3A02">
      <w:pPr>
        <w:spacing w:line="276" w:lineRule="auto"/>
        <w:ind w:firstLine="720"/>
        <w:jc w:val="both"/>
        <w:rPr>
          <w:noProof/>
        </w:rPr>
      </w:pPr>
    </w:p>
    <w:p w14:paraId="383C6D56" w14:textId="730EEA81" w:rsidR="00AA3A02" w:rsidRPr="00DB4B5A" w:rsidRDefault="00AA3A02" w:rsidP="00AA3A02">
      <w:pPr>
        <w:spacing w:line="276" w:lineRule="auto"/>
        <w:ind w:firstLine="720"/>
        <w:jc w:val="both"/>
        <w:rPr>
          <w:noProof/>
        </w:rPr>
      </w:pPr>
      <w:r w:rsidRPr="00DB4B5A">
        <w:rPr>
          <w:noProof/>
        </w:rPr>
        <w:t xml:space="preserve">rakstveida procesā izskatīja administratīvo lietu, kas ierosināta, pamatojoties </w:t>
      </w:r>
      <w:proofErr w:type="gramStart"/>
      <w:r w:rsidR="00A04E11">
        <w:rPr>
          <w:color w:val="000000"/>
        </w:rPr>
        <w:t>[</w:t>
      </w:r>
      <w:proofErr w:type="gramEnd"/>
      <w:r w:rsidR="00A04E11">
        <w:rPr>
          <w:color w:val="000000"/>
        </w:rPr>
        <w:t>pers. A]</w:t>
      </w:r>
      <w:r w:rsidR="00DA6C42" w:rsidRPr="00376936">
        <w:rPr>
          <w:color w:val="000000"/>
        </w:rPr>
        <w:t xml:space="preserve"> pieteikum</w:t>
      </w:r>
      <w:r w:rsidR="00DA6C42">
        <w:rPr>
          <w:color w:val="000000"/>
        </w:rPr>
        <w:t>u</w:t>
      </w:r>
      <w:r w:rsidR="00DA6C42" w:rsidRPr="00376936">
        <w:rPr>
          <w:color w:val="000000"/>
        </w:rPr>
        <w:t xml:space="preserve"> par Finanšu ministrijas </w:t>
      </w:r>
      <w:proofErr w:type="gramStart"/>
      <w:r w:rsidR="00DA6C42" w:rsidRPr="00376936">
        <w:rPr>
          <w:color w:val="000000"/>
        </w:rPr>
        <w:t>2017.gada</w:t>
      </w:r>
      <w:proofErr w:type="gramEnd"/>
      <w:r w:rsidR="00DA6C42" w:rsidRPr="00376936">
        <w:rPr>
          <w:color w:val="000000"/>
        </w:rPr>
        <w:t xml:space="preserve"> 24.augusta lēmuma Nr.</w:t>
      </w:r>
      <w:r w:rsidR="00DA6C42">
        <w:rPr>
          <w:color w:val="000000"/>
        </w:rPr>
        <w:t> </w:t>
      </w:r>
      <w:r w:rsidR="00DA6C42" w:rsidRPr="00376936">
        <w:rPr>
          <w:color w:val="000000"/>
        </w:rPr>
        <w:t>12-34/94</w:t>
      </w:r>
      <w:r w:rsidR="008D4C00">
        <w:rPr>
          <w:color w:val="000000"/>
        </w:rPr>
        <w:t xml:space="preserve"> </w:t>
      </w:r>
      <w:r w:rsidR="00DA6C42" w:rsidRPr="00AC40C2">
        <w:rPr>
          <w:color w:val="000000"/>
        </w:rPr>
        <w:t>atzīšanu par</w:t>
      </w:r>
      <w:r w:rsidR="00DA6C42" w:rsidRPr="00376936">
        <w:rPr>
          <w:color w:val="000000"/>
        </w:rPr>
        <w:t xml:space="preserve"> prettiesisku,</w:t>
      </w:r>
      <w:r w:rsidRPr="00DB4B5A">
        <w:rPr>
          <w:bCs/>
          <w:noProof/>
        </w:rPr>
        <w:t xml:space="preserve"> </w:t>
      </w:r>
      <w:r w:rsidRPr="00DB4B5A">
        <w:rPr>
          <w:noProof/>
        </w:rPr>
        <w:t xml:space="preserve">sakarā ar </w:t>
      </w:r>
      <w:r w:rsidR="00A04E11">
        <w:rPr>
          <w:color w:val="000000"/>
        </w:rPr>
        <w:t>[pers. A]</w:t>
      </w:r>
      <w:r w:rsidR="00DA6C42" w:rsidRPr="00376936">
        <w:rPr>
          <w:color w:val="000000"/>
        </w:rPr>
        <w:t xml:space="preserve"> </w:t>
      </w:r>
      <w:r w:rsidRPr="00DB4B5A">
        <w:rPr>
          <w:noProof/>
        </w:rPr>
        <w:t xml:space="preserve">kasācijas sūdzību par Administratīvās apgabaltiesas </w:t>
      </w:r>
      <w:proofErr w:type="gramStart"/>
      <w:r w:rsidR="00807A74" w:rsidRPr="00CD6623">
        <w:rPr>
          <w:rFonts w:eastAsiaTheme="minorEastAsia"/>
          <w:lang w:eastAsia="en-US"/>
        </w:rPr>
        <w:t>201</w:t>
      </w:r>
      <w:r w:rsidR="00DA6C42">
        <w:rPr>
          <w:rFonts w:eastAsiaTheme="minorEastAsia"/>
          <w:lang w:eastAsia="en-US"/>
        </w:rPr>
        <w:t>8</w:t>
      </w:r>
      <w:r w:rsidR="00807A74" w:rsidRPr="00CD6623">
        <w:rPr>
          <w:rFonts w:eastAsiaTheme="minorEastAsia"/>
          <w:lang w:eastAsia="en-US"/>
        </w:rPr>
        <w:t>.gada</w:t>
      </w:r>
      <w:proofErr w:type="gramEnd"/>
      <w:r w:rsidR="00807A74" w:rsidRPr="00CD6623">
        <w:rPr>
          <w:rFonts w:eastAsiaTheme="minorEastAsia"/>
          <w:lang w:eastAsia="en-US"/>
        </w:rPr>
        <w:t xml:space="preserve"> </w:t>
      </w:r>
      <w:r w:rsidR="00DA6C42">
        <w:rPr>
          <w:rFonts w:eastAsiaTheme="minorEastAsia"/>
          <w:lang w:eastAsia="en-US"/>
        </w:rPr>
        <w:t>24.oktobra</w:t>
      </w:r>
      <w:r w:rsidR="00807A74" w:rsidRPr="00CD6623">
        <w:rPr>
          <w:rFonts w:eastAsiaTheme="minorEastAsia"/>
          <w:lang w:eastAsia="en-US"/>
        </w:rPr>
        <w:t xml:space="preserve"> </w:t>
      </w:r>
      <w:r w:rsidRPr="00DB4B5A">
        <w:rPr>
          <w:noProof/>
        </w:rPr>
        <w:t>spriedumu.</w:t>
      </w:r>
    </w:p>
    <w:p w14:paraId="013B4E98" w14:textId="77777777" w:rsidR="00AA3A02" w:rsidRPr="00DB4B5A" w:rsidRDefault="00AA3A02" w:rsidP="00AA3A02">
      <w:pPr>
        <w:spacing w:line="276" w:lineRule="auto"/>
        <w:ind w:firstLine="720"/>
        <w:jc w:val="both"/>
        <w:rPr>
          <w:noProof/>
        </w:rPr>
      </w:pPr>
    </w:p>
    <w:p w14:paraId="5B42C23B" w14:textId="77777777" w:rsidR="00AA3A02" w:rsidRPr="00DB4B5A" w:rsidRDefault="00AA3A02" w:rsidP="00AA3A02">
      <w:pPr>
        <w:pStyle w:val="ATvirsraksts"/>
        <w:rPr>
          <w:noProof/>
        </w:rPr>
      </w:pPr>
      <w:r w:rsidRPr="00DB4B5A">
        <w:rPr>
          <w:noProof/>
        </w:rPr>
        <w:t>Aprakstošā daļa</w:t>
      </w:r>
    </w:p>
    <w:p w14:paraId="2B22474C" w14:textId="77777777" w:rsidR="00AA3A02" w:rsidRPr="00DB4B5A" w:rsidRDefault="00AA3A02" w:rsidP="00AA3A02">
      <w:pPr>
        <w:spacing w:line="276" w:lineRule="auto"/>
        <w:ind w:firstLine="720"/>
        <w:jc w:val="both"/>
        <w:rPr>
          <w:noProof/>
        </w:rPr>
      </w:pPr>
    </w:p>
    <w:p w14:paraId="5F9CA9BB" w14:textId="1B2F2DA6" w:rsidR="00DA6C42" w:rsidRPr="00376936" w:rsidRDefault="00AA3A02" w:rsidP="00DA6C42">
      <w:pPr>
        <w:spacing w:line="276" w:lineRule="auto"/>
        <w:ind w:firstLine="567"/>
        <w:jc w:val="both"/>
        <w:rPr>
          <w:color w:val="000000"/>
        </w:rPr>
      </w:pPr>
      <w:r w:rsidRPr="00DB4B5A">
        <w:rPr>
          <w:noProof/>
          <w:lang w:eastAsia="lv-LV"/>
        </w:rPr>
        <w:t>[1] </w:t>
      </w:r>
      <w:r w:rsidR="00DA6C42" w:rsidRPr="00376936">
        <w:rPr>
          <w:color w:val="000000"/>
        </w:rPr>
        <w:t xml:space="preserve">Pieteicējs </w:t>
      </w:r>
      <w:r w:rsidR="00A04E11">
        <w:rPr>
          <w:color w:val="000000"/>
        </w:rPr>
        <w:t>[pers. A]</w:t>
      </w:r>
      <w:r w:rsidR="00DA6C42" w:rsidRPr="00376936">
        <w:rPr>
          <w:color w:val="000000"/>
        </w:rPr>
        <w:t xml:space="preserve"> vērsās Valsts ieņēmumu dienestā (turpmāk – dienests) ar lūgumu atļaut savienot valsts amatpersonas amatu ar radošo darbu </w:t>
      </w:r>
      <w:proofErr w:type="gramStart"/>
      <w:r w:rsidR="00DA6C42" w:rsidRPr="00376936">
        <w:rPr>
          <w:color w:val="000000"/>
        </w:rPr>
        <w:t>2017.gada</w:t>
      </w:r>
      <w:proofErr w:type="gramEnd"/>
      <w:r w:rsidR="00DA6C42" w:rsidRPr="00376936">
        <w:rPr>
          <w:color w:val="000000"/>
        </w:rPr>
        <w:t xml:space="preserve"> 25.maijā (dienesta dienas</w:t>
      </w:r>
      <w:r w:rsidR="00DA6C42">
        <w:rPr>
          <w:color w:val="000000"/>
        </w:rPr>
        <w:t xml:space="preserve"> </w:t>
      </w:r>
      <w:r w:rsidR="00DA6C42" w:rsidRPr="00376936">
        <w:rPr>
          <w:color w:val="000000"/>
        </w:rPr>
        <w:t xml:space="preserve">kārtības noteikumos noteiktajā darba laikā), kā arī 2017.gada </w:t>
      </w:r>
      <w:r w:rsidR="003651E5">
        <w:rPr>
          <w:color w:val="000000"/>
        </w:rPr>
        <w:t>16</w:t>
      </w:r>
      <w:r w:rsidR="00DA6C42" w:rsidRPr="00376936">
        <w:rPr>
          <w:color w:val="000000"/>
        </w:rPr>
        <w:t>.jūnijā (sava atvaļinājuma laikā), radošo darbu veicot SIA</w:t>
      </w:r>
      <w:r w:rsidR="00DA6C42">
        <w:rPr>
          <w:color w:val="000000"/>
        </w:rPr>
        <w:t> </w:t>
      </w:r>
      <w:r w:rsidR="00DA6C42" w:rsidRPr="00376936">
        <w:rPr>
          <w:color w:val="000000"/>
        </w:rPr>
        <w:t xml:space="preserve">„FCM </w:t>
      </w:r>
      <w:proofErr w:type="spellStart"/>
      <w:r w:rsidR="00DA6C42" w:rsidRPr="00376936">
        <w:rPr>
          <w:color w:val="000000"/>
        </w:rPr>
        <w:t>Ltd</w:t>
      </w:r>
      <w:proofErr w:type="spellEnd"/>
      <w:r w:rsidR="00DA6C42" w:rsidRPr="00376936">
        <w:rPr>
          <w:color w:val="000000"/>
        </w:rPr>
        <w:t>” atbilstoši noslēgtajam autoratlīdzības līgumam.</w:t>
      </w:r>
      <w:r w:rsidR="00DA6C42">
        <w:rPr>
          <w:color w:val="000000"/>
        </w:rPr>
        <w:t xml:space="preserve"> </w:t>
      </w:r>
      <w:r w:rsidR="00DA6C42" w:rsidRPr="00376936">
        <w:rPr>
          <w:color w:val="000000"/>
        </w:rPr>
        <w:t>Novērtējot dienesta rīcībā esošo informāciju, Korupcijas novēršanas un apkarošanas biroja esošo praksi šajā jomā un ievērojot dienesta esošo praksi amata savienošanu atļauju izsniegšanā, dienests ar 2017.gada 1.jūnija lēmumu Nr.</w:t>
      </w:r>
      <w:r w:rsidR="00DA6C42">
        <w:rPr>
          <w:color w:val="000000"/>
        </w:rPr>
        <w:t> </w:t>
      </w:r>
      <w:r w:rsidR="00DA6C42" w:rsidRPr="00376936">
        <w:rPr>
          <w:color w:val="000000"/>
        </w:rPr>
        <w:t>9.6-14/202 (turpmāk – dienesta lēmums) atzina, ka atļauja pieteicējam nav izsniedzama.</w:t>
      </w:r>
    </w:p>
    <w:p w14:paraId="18285569" w14:textId="76BA2A2F" w:rsidR="00DA6C42" w:rsidRPr="00376936" w:rsidRDefault="00DA6C42" w:rsidP="00DA6C42">
      <w:pPr>
        <w:spacing w:line="276" w:lineRule="auto"/>
        <w:ind w:firstLine="567"/>
        <w:jc w:val="both"/>
        <w:rPr>
          <w:color w:val="000000"/>
        </w:rPr>
      </w:pPr>
      <w:r w:rsidRPr="00376936">
        <w:rPr>
          <w:color w:val="000000"/>
        </w:rPr>
        <w:t>Finanšu ministrij</w:t>
      </w:r>
      <w:r>
        <w:rPr>
          <w:color w:val="000000"/>
        </w:rPr>
        <w:t>a</w:t>
      </w:r>
      <w:r w:rsidRPr="00376936">
        <w:rPr>
          <w:color w:val="000000"/>
        </w:rPr>
        <w:t xml:space="preserve">, izskatot pieteicēja apstrīdēšanas iesniegumu, ar </w:t>
      </w:r>
      <w:proofErr w:type="gramStart"/>
      <w:r w:rsidRPr="00376936">
        <w:rPr>
          <w:color w:val="000000"/>
        </w:rPr>
        <w:t>2017.gada</w:t>
      </w:r>
      <w:proofErr w:type="gramEnd"/>
      <w:r w:rsidRPr="00376936">
        <w:rPr>
          <w:color w:val="000000"/>
        </w:rPr>
        <w:t xml:space="preserve"> 24.augusta lēmumu Nr.</w:t>
      </w:r>
      <w:r>
        <w:rPr>
          <w:color w:val="000000"/>
        </w:rPr>
        <w:t> </w:t>
      </w:r>
      <w:r w:rsidRPr="00376936">
        <w:rPr>
          <w:color w:val="000000"/>
        </w:rPr>
        <w:t xml:space="preserve">12-34/94 (turpmāk – </w:t>
      </w:r>
      <w:r>
        <w:rPr>
          <w:color w:val="000000"/>
        </w:rPr>
        <w:t>ministrijas</w:t>
      </w:r>
      <w:r w:rsidRPr="00376936">
        <w:rPr>
          <w:color w:val="000000"/>
        </w:rPr>
        <w:t xml:space="preserve"> lēmums) dienesta lēmumu atstāja negrozītu.</w:t>
      </w:r>
    </w:p>
    <w:p w14:paraId="1993F967" w14:textId="5E6154E4" w:rsidR="00A6615F" w:rsidRPr="006E64B6" w:rsidRDefault="00A6615F" w:rsidP="00DA6C42">
      <w:pPr>
        <w:spacing w:line="276" w:lineRule="auto"/>
        <w:ind w:firstLine="567"/>
        <w:jc w:val="both"/>
        <w:rPr>
          <w:color w:val="000000"/>
        </w:rPr>
      </w:pPr>
    </w:p>
    <w:p w14:paraId="316BB428" w14:textId="11D3EE2E" w:rsidR="00AA3A02" w:rsidRDefault="00A6615F" w:rsidP="00C83DAA">
      <w:pPr>
        <w:spacing w:line="276" w:lineRule="auto"/>
        <w:ind w:firstLine="567"/>
        <w:jc w:val="both"/>
        <w:rPr>
          <w:color w:val="000000"/>
        </w:rPr>
      </w:pPr>
      <w:r w:rsidRPr="006E64B6">
        <w:rPr>
          <w:color w:val="000000"/>
        </w:rPr>
        <w:lastRenderedPageBreak/>
        <w:t>[</w:t>
      </w:r>
      <w:r w:rsidR="00C83DAA">
        <w:rPr>
          <w:color w:val="000000"/>
        </w:rPr>
        <w:t>2</w:t>
      </w:r>
      <w:r w:rsidRPr="006E64B6">
        <w:rPr>
          <w:color w:val="000000"/>
        </w:rPr>
        <w:t xml:space="preserve">] Nepiekrītot </w:t>
      </w:r>
      <w:r w:rsidR="00DA6C42">
        <w:rPr>
          <w:color w:val="000000"/>
        </w:rPr>
        <w:t>ministrijas</w:t>
      </w:r>
      <w:r w:rsidR="002764B9">
        <w:rPr>
          <w:color w:val="000000"/>
        </w:rPr>
        <w:t xml:space="preserve"> </w:t>
      </w:r>
      <w:r w:rsidR="00C83DAA">
        <w:rPr>
          <w:color w:val="000000"/>
        </w:rPr>
        <w:t>l</w:t>
      </w:r>
      <w:r w:rsidRPr="006E64B6">
        <w:rPr>
          <w:color w:val="000000"/>
        </w:rPr>
        <w:t>ēmumam, pieteicēja vērsās Administratīvajā rajona tiesā</w:t>
      </w:r>
      <w:r w:rsidR="00DA6C42">
        <w:rPr>
          <w:color w:val="000000"/>
        </w:rPr>
        <w:t>.</w:t>
      </w:r>
    </w:p>
    <w:p w14:paraId="48807BFE" w14:textId="1F9B01D1" w:rsidR="00C83DAA" w:rsidRDefault="00C83DAA" w:rsidP="00C83DAA">
      <w:pPr>
        <w:spacing w:line="276" w:lineRule="auto"/>
        <w:ind w:firstLine="567"/>
        <w:jc w:val="both"/>
        <w:rPr>
          <w:color w:val="000000"/>
        </w:rPr>
      </w:pPr>
    </w:p>
    <w:p w14:paraId="0BEB3914" w14:textId="5D1F5609" w:rsidR="00AA3A02" w:rsidRDefault="00C83DAA" w:rsidP="00C83DAA">
      <w:pPr>
        <w:spacing w:line="276" w:lineRule="auto"/>
        <w:ind w:firstLine="567"/>
        <w:jc w:val="both"/>
        <w:rPr>
          <w:noProof/>
        </w:rPr>
      </w:pPr>
      <w:r>
        <w:rPr>
          <w:noProof/>
          <w:lang w:eastAsia="lv-LV"/>
        </w:rPr>
        <w:t>[3</w:t>
      </w:r>
      <w:r w:rsidR="00AA3A02" w:rsidRPr="00DB4B5A">
        <w:rPr>
          <w:noProof/>
          <w:lang w:eastAsia="lv-LV"/>
        </w:rPr>
        <w:t>] </w:t>
      </w:r>
      <w:r w:rsidR="00A777FB">
        <w:rPr>
          <w:noProof/>
          <w:lang w:eastAsia="lv-LV"/>
        </w:rPr>
        <w:t xml:space="preserve">Izskatījusi lietu sakarā ar dienesta apelācijas sūdzību, </w:t>
      </w:r>
      <w:r w:rsidR="00AA3A02" w:rsidRPr="00DB4B5A">
        <w:rPr>
          <w:noProof/>
        </w:rPr>
        <w:t>Administratīvā apgabaltiesa</w:t>
      </w:r>
      <w:r w:rsidR="00A777FB">
        <w:rPr>
          <w:noProof/>
        </w:rPr>
        <w:t xml:space="preserve"> ar</w:t>
      </w:r>
      <w:r w:rsidR="00AA3A02" w:rsidRPr="00DB4B5A">
        <w:rPr>
          <w:noProof/>
        </w:rPr>
        <w:t xml:space="preserve"> </w:t>
      </w:r>
      <w:proofErr w:type="gramStart"/>
      <w:r w:rsidR="00DA6C42" w:rsidRPr="00CD6623">
        <w:rPr>
          <w:rFonts w:eastAsiaTheme="minorEastAsia"/>
          <w:lang w:eastAsia="en-US"/>
        </w:rPr>
        <w:t>201</w:t>
      </w:r>
      <w:r w:rsidR="00DA6C42">
        <w:rPr>
          <w:rFonts w:eastAsiaTheme="minorEastAsia"/>
          <w:lang w:eastAsia="en-US"/>
        </w:rPr>
        <w:t>8</w:t>
      </w:r>
      <w:r w:rsidR="00DA6C42" w:rsidRPr="00CD6623">
        <w:rPr>
          <w:rFonts w:eastAsiaTheme="minorEastAsia"/>
          <w:lang w:eastAsia="en-US"/>
        </w:rPr>
        <w:t>.gada</w:t>
      </w:r>
      <w:proofErr w:type="gramEnd"/>
      <w:r w:rsidR="00DA6C42" w:rsidRPr="00CD6623">
        <w:rPr>
          <w:rFonts w:eastAsiaTheme="minorEastAsia"/>
          <w:lang w:eastAsia="en-US"/>
        </w:rPr>
        <w:t xml:space="preserve"> </w:t>
      </w:r>
      <w:r w:rsidR="00DA6C42">
        <w:rPr>
          <w:rFonts w:eastAsiaTheme="minorEastAsia"/>
          <w:lang w:eastAsia="en-US"/>
        </w:rPr>
        <w:t>24.oktobra</w:t>
      </w:r>
      <w:r w:rsidR="00DA6C42" w:rsidRPr="00CD6623">
        <w:rPr>
          <w:rFonts w:eastAsiaTheme="minorEastAsia"/>
          <w:lang w:eastAsia="en-US"/>
        </w:rPr>
        <w:t xml:space="preserve"> </w:t>
      </w:r>
      <w:r w:rsidR="00AA3A02" w:rsidRPr="00DB4B5A">
        <w:rPr>
          <w:noProof/>
        </w:rPr>
        <w:t xml:space="preserve">spriedumu </w:t>
      </w:r>
      <w:r w:rsidR="00A777FB">
        <w:rPr>
          <w:noProof/>
        </w:rPr>
        <w:t xml:space="preserve">noraidīja </w:t>
      </w:r>
      <w:r w:rsidR="00AA3A02" w:rsidRPr="00DB4B5A">
        <w:rPr>
          <w:noProof/>
        </w:rPr>
        <w:t>pieteicēja</w:t>
      </w:r>
      <w:r w:rsidR="00AA3A02">
        <w:rPr>
          <w:noProof/>
        </w:rPr>
        <w:t xml:space="preserve"> pieteikum</w:t>
      </w:r>
      <w:r w:rsidR="00A777FB">
        <w:rPr>
          <w:noProof/>
        </w:rPr>
        <w:t>u</w:t>
      </w:r>
      <w:r w:rsidR="008D4C00">
        <w:rPr>
          <w:noProof/>
        </w:rPr>
        <w:t xml:space="preserve"> par</w:t>
      </w:r>
      <w:r w:rsidR="00A777FB">
        <w:rPr>
          <w:noProof/>
        </w:rPr>
        <w:t xml:space="preserve"> </w:t>
      </w:r>
      <w:r w:rsidR="00A777FB" w:rsidRPr="00376936">
        <w:rPr>
          <w:color w:val="000000"/>
        </w:rPr>
        <w:t xml:space="preserve">ministrijas lēmuma, ar kuru atzīts, ka </w:t>
      </w:r>
      <w:r w:rsidR="00A777FB">
        <w:rPr>
          <w:color w:val="000000"/>
        </w:rPr>
        <w:t>pieteicējs</w:t>
      </w:r>
      <w:r w:rsidR="00A777FB" w:rsidRPr="00376936">
        <w:rPr>
          <w:color w:val="000000"/>
        </w:rPr>
        <w:t xml:space="preserve"> nav tiesīgs bez attiecīga saskaņojuma vadīt lek</w:t>
      </w:r>
      <w:r w:rsidR="009B0F46">
        <w:rPr>
          <w:color w:val="000000"/>
        </w:rPr>
        <w:t>cijas (seminārus) SIA </w:t>
      </w:r>
      <w:r w:rsidR="00A777FB" w:rsidRPr="00376936">
        <w:rPr>
          <w:color w:val="000000"/>
        </w:rPr>
        <w:t xml:space="preserve">„FCM </w:t>
      </w:r>
      <w:proofErr w:type="spellStart"/>
      <w:r w:rsidR="00A777FB" w:rsidRPr="00376936">
        <w:rPr>
          <w:color w:val="000000"/>
        </w:rPr>
        <w:t>Ltd</w:t>
      </w:r>
      <w:proofErr w:type="spellEnd"/>
      <w:r w:rsidR="00A777FB" w:rsidRPr="00376936">
        <w:rPr>
          <w:color w:val="000000"/>
        </w:rPr>
        <w:t>” ārpus darba laika, atzīšanu par prettiesisku</w:t>
      </w:r>
      <w:r>
        <w:rPr>
          <w:noProof/>
        </w:rPr>
        <w:t xml:space="preserve">. Sprieduma pamatots ar turpmāk minētajiem argumentiem. </w:t>
      </w:r>
    </w:p>
    <w:p w14:paraId="1F6B5ADF" w14:textId="3FB56528" w:rsidR="00A777FB" w:rsidRPr="00376936" w:rsidRDefault="00C83DAA" w:rsidP="00A777FB">
      <w:pPr>
        <w:spacing w:line="276" w:lineRule="auto"/>
        <w:ind w:firstLine="567"/>
        <w:jc w:val="both"/>
        <w:rPr>
          <w:color w:val="000000"/>
        </w:rPr>
      </w:pPr>
      <w:r>
        <w:rPr>
          <w:color w:val="000000"/>
        </w:rPr>
        <w:t>[3.1</w:t>
      </w:r>
      <w:r w:rsidR="00A6615F" w:rsidRPr="006E64B6">
        <w:rPr>
          <w:color w:val="000000"/>
        </w:rPr>
        <w:t>] </w:t>
      </w:r>
      <w:r w:rsidR="00A777FB" w:rsidRPr="00376936">
        <w:rPr>
          <w:color w:val="000000"/>
        </w:rPr>
        <w:t xml:space="preserve">Ievērojot, ka pieteicēja iesniegumā minētais datums </w:t>
      </w:r>
      <w:r w:rsidR="008D4C00">
        <w:rPr>
          <w:color w:val="000000"/>
        </w:rPr>
        <w:t>(</w:t>
      </w:r>
      <w:proofErr w:type="gramStart"/>
      <w:r w:rsidR="00A777FB" w:rsidRPr="00376936">
        <w:rPr>
          <w:color w:val="000000"/>
        </w:rPr>
        <w:t>2017.gada</w:t>
      </w:r>
      <w:proofErr w:type="gramEnd"/>
      <w:r w:rsidR="00A777FB" w:rsidRPr="00376936">
        <w:rPr>
          <w:color w:val="000000"/>
        </w:rPr>
        <w:t xml:space="preserve"> 16.jūnijs</w:t>
      </w:r>
      <w:r w:rsidR="008D4C00">
        <w:rPr>
          <w:color w:val="000000"/>
        </w:rPr>
        <w:t>)</w:t>
      </w:r>
      <w:r w:rsidR="00A777FB" w:rsidRPr="00376936">
        <w:rPr>
          <w:color w:val="000000"/>
        </w:rPr>
        <w:t xml:space="preserve"> jau ir pagājis</w:t>
      </w:r>
      <w:r w:rsidR="00A777FB">
        <w:rPr>
          <w:color w:val="000000"/>
        </w:rPr>
        <w:t>, ir vērtējams</w:t>
      </w:r>
      <w:r w:rsidR="00A777FB" w:rsidRPr="00376936">
        <w:rPr>
          <w:color w:val="000000"/>
        </w:rPr>
        <w:t xml:space="preserve"> ministrijas lēmuma tiesiskum</w:t>
      </w:r>
      <w:r w:rsidR="00A777FB">
        <w:rPr>
          <w:color w:val="000000"/>
        </w:rPr>
        <w:t>s</w:t>
      </w:r>
      <w:r w:rsidR="00A777FB" w:rsidRPr="00376936">
        <w:rPr>
          <w:color w:val="000000"/>
        </w:rPr>
        <w:t>.</w:t>
      </w:r>
    </w:p>
    <w:p w14:paraId="42B88277" w14:textId="0AC6B5D9" w:rsidR="00A777FB" w:rsidRPr="00376936" w:rsidRDefault="00A777FB" w:rsidP="00A777FB">
      <w:pPr>
        <w:spacing w:line="276" w:lineRule="auto"/>
        <w:ind w:firstLine="567"/>
        <w:jc w:val="both"/>
        <w:rPr>
          <w:color w:val="000000"/>
        </w:rPr>
      </w:pPr>
      <w:r w:rsidRPr="00376936">
        <w:rPr>
          <w:color w:val="000000"/>
        </w:rPr>
        <w:t>[</w:t>
      </w:r>
      <w:r>
        <w:rPr>
          <w:color w:val="000000"/>
        </w:rPr>
        <w:t>3.2</w:t>
      </w:r>
      <w:r w:rsidRPr="00376936">
        <w:rPr>
          <w:color w:val="000000"/>
        </w:rPr>
        <w:t>]</w:t>
      </w:r>
      <w:r>
        <w:rPr>
          <w:color w:val="000000"/>
        </w:rPr>
        <w:t> </w:t>
      </w:r>
      <w:r w:rsidRPr="00376936">
        <w:rPr>
          <w:color w:val="000000"/>
        </w:rPr>
        <w:t xml:space="preserve">Uz pieteicēju kā valsts amatpersonu attiecināmi likuma „Par interešu konflikta novēršanu valsts amatpersonu darbībā” </w:t>
      </w:r>
      <w:proofErr w:type="gramStart"/>
      <w:r w:rsidRPr="00376936">
        <w:rPr>
          <w:color w:val="000000"/>
        </w:rPr>
        <w:t>7.panta</w:t>
      </w:r>
      <w:proofErr w:type="gramEnd"/>
      <w:r w:rsidRPr="00376936">
        <w:rPr>
          <w:color w:val="000000"/>
        </w:rPr>
        <w:t xml:space="preserve"> sestajā daļā noteiktie ierobežojumi, līdz ar to viņš var savienot valsts amatpersonas amatu tikai ar: amatu, kuru tās ieņem saskaņā ar likumu, Ministru kabineta noteikumiem un rīkojumiem; pedagoga, zinātnieka, profesionāla sportista un radošo darbu; amatu arodbiedrībā; citu amatu, uzņēmuma līguma vai šā panta vienpadsmitajā daļā neminēta pilnvarojuma izpildi, ja to savienošana nerada interešu konfliktu un ir saņemta attiecīgās publiskas personas iestādes vadītāja vai viņa pilnvarotas personas rakstveida atļauja; saimniecisko darbību individuālā komersanta statusā vai reģistrējoties dienestā kā saimnieciskās darbības veicējam saskaņā ar likumu „</w:t>
      </w:r>
      <w:hyperlink r:id="rId8" w:tgtFrame="_blank" w:history="1">
        <w:r w:rsidRPr="009768A8">
          <w:t>Par iedzīvotāju ienākuma nodokli</w:t>
        </w:r>
      </w:hyperlink>
      <w:r w:rsidRPr="00376936">
        <w:rPr>
          <w:color w:val="000000"/>
        </w:rPr>
        <w:t>”, ja šī savienošana nerada interešu konfliktu un ir saņemta attiecīgās publiskas personas iestādes vadītāja vai viņa pilnvarotas personas rakstveida atļauja.</w:t>
      </w:r>
    </w:p>
    <w:p w14:paraId="4DDF0932" w14:textId="0C666F7A" w:rsidR="00A777FB" w:rsidRPr="00376936" w:rsidRDefault="00A777FB" w:rsidP="00A777FB">
      <w:pPr>
        <w:spacing w:line="276" w:lineRule="auto"/>
        <w:ind w:firstLine="567"/>
        <w:jc w:val="both"/>
        <w:rPr>
          <w:color w:val="000000"/>
        </w:rPr>
      </w:pPr>
      <w:r w:rsidRPr="00376936">
        <w:rPr>
          <w:color w:val="000000"/>
        </w:rPr>
        <w:t>[</w:t>
      </w:r>
      <w:r w:rsidR="009768A8">
        <w:rPr>
          <w:color w:val="000000"/>
        </w:rPr>
        <w:t>3.3</w:t>
      </w:r>
      <w:r w:rsidRPr="00376936">
        <w:rPr>
          <w:color w:val="000000"/>
        </w:rPr>
        <w:t>]</w:t>
      </w:r>
      <w:r w:rsidR="009768A8">
        <w:rPr>
          <w:color w:val="000000"/>
        </w:rPr>
        <w:t> </w:t>
      </w:r>
      <w:r w:rsidRPr="00376936">
        <w:rPr>
          <w:color w:val="000000"/>
        </w:rPr>
        <w:t xml:space="preserve">Likuma „Par interešu konflikta novēršanu valsts amatpersonu darbībā” </w:t>
      </w:r>
      <w:proofErr w:type="gramStart"/>
      <w:r w:rsidRPr="00376936">
        <w:rPr>
          <w:color w:val="000000"/>
        </w:rPr>
        <w:t>1.panta</w:t>
      </w:r>
      <w:proofErr w:type="gramEnd"/>
      <w:r w:rsidRPr="00376936">
        <w:rPr>
          <w:color w:val="000000"/>
        </w:rPr>
        <w:t xml:space="preserve"> septītajā daļā radošais darbs tiek definēts kā publicistiska, literāra vai mākslinieciska darbība, par kuru saņem autoratlīdzību vai honorāru.</w:t>
      </w:r>
    </w:p>
    <w:p w14:paraId="7BFED8A0" w14:textId="719F940B" w:rsidR="00A777FB" w:rsidRPr="00376936" w:rsidRDefault="00E65E7D" w:rsidP="00A777FB">
      <w:pPr>
        <w:spacing w:line="276" w:lineRule="auto"/>
        <w:ind w:firstLine="567"/>
        <w:jc w:val="both"/>
        <w:rPr>
          <w:color w:val="000000"/>
        </w:rPr>
      </w:pPr>
      <w:r>
        <w:rPr>
          <w:color w:val="000000"/>
        </w:rPr>
        <w:t>T</w:t>
      </w:r>
      <w:r w:rsidR="00A777FB" w:rsidRPr="00376936">
        <w:rPr>
          <w:color w:val="000000"/>
        </w:rPr>
        <w:t>as vien, ka pieteicējam par lekciju lasīšanu tika paredzēta autoratlīdzības samaksa, nav pamats secinājumam, ka lekcijas lasīšana ir radošs darbs. Noskaidrojot, kāds darbs būtu uzskatāms par radošu, izšķirošais ir tas, vai konkrēts darbs ir vērsts uz jaunradi, kuras rezultātā tiek radīts, sacerēts, veidots kas jauns.</w:t>
      </w:r>
      <w:r w:rsidR="00CD35C2">
        <w:rPr>
          <w:color w:val="000000"/>
        </w:rPr>
        <w:t xml:space="preserve"> </w:t>
      </w:r>
      <w:r w:rsidR="00A777FB" w:rsidRPr="00376936">
        <w:rPr>
          <w:color w:val="000000"/>
        </w:rPr>
        <w:t xml:space="preserve">No pieteicēja sagatavotās prezentācijas slaidiem secināms, ka pieteicējs, sagatavojot šo materiālu, ir balstījies uz Pievienotās vērtības nodokļa un citu nodokļu likumu normām, skaidrojot un attiecinot tās uz dažādām situācijām, taču minētais lekcijai sagatavotais slaidu apkopojums nav noformēts kā literārais darbs, lai to atbilstoši Autortiesību likuma </w:t>
      </w:r>
      <w:proofErr w:type="gramStart"/>
      <w:r w:rsidR="00A777FB" w:rsidRPr="00376936">
        <w:rPr>
          <w:color w:val="000000"/>
        </w:rPr>
        <w:t>4.panta</w:t>
      </w:r>
      <w:proofErr w:type="gramEnd"/>
      <w:r w:rsidR="00A777FB" w:rsidRPr="00376936">
        <w:rPr>
          <w:color w:val="000000"/>
        </w:rPr>
        <w:t xml:space="preserve"> 1.punktam uzskatītu par autortiesību objektu.</w:t>
      </w:r>
    </w:p>
    <w:p w14:paraId="1D3C7D57" w14:textId="59064E35" w:rsidR="00A777FB" w:rsidRPr="00376936" w:rsidRDefault="00A777FB" w:rsidP="00A777FB">
      <w:pPr>
        <w:spacing w:line="276" w:lineRule="auto"/>
        <w:ind w:firstLine="567"/>
        <w:jc w:val="both"/>
        <w:rPr>
          <w:color w:val="000000"/>
        </w:rPr>
      </w:pPr>
      <w:r w:rsidRPr="00376936">
        <w:rPr>
          <w:color w:val="000000"/>
        </w:rPr>
        <w:t xml:space="preserve">Autortiesību likuma </w:t>
      </w:r>
      <w:proofErr w:type="gramStart"/>
      <w:r w:rsidRPr="00376936">
        <w:rPr>
          <w:color w:val="000000"/>
        </w:rPr>
        <w:t>6.pantā</w:t>
      </w:r>
      <w:proofErr w:type="gramEnd"/>
      <w:r w:rsidRPr="00376936">
        <w:rPr>
          <w:color w:val="000000"/>
        </w:rPr>
        <w:t xml:space="preserve"> tiek uzska</w:t>
      </w:r>
      <w:r w:rsidR="002A7587">
        <w:rPr>
          <w:color w:val="000000"/>
        </w:rPr>
        <w:t>i</w:t>
      </w:r>
      <w:r w:rsidRPr="00376936">
        <w:rPr>
          <w:color w:val="000000"/>
        </w:rPr>
        <w:t>tīts, kādus objektus autortiesības neaizsargā</w:t>
      </w:r>
      <w:r w:rsidR="00E65E7D">
        <w:rPr>
          <w:color w:val="000000"/>
        </w:rPr>
        <w:t xml:space="preserve">. </w:t>
      </w:r>
      <w:r w:rsidRPr="00376936">
        <w:rPr>
          <w:color w:val="000000"/>
        </w:rPr>
        <w:t>Ievērojot, ka par autortiesību objektu nav uzskatāmi ne likumu teksti, ne to piemērošanas skaidrojums, kas tiek sniegts tiesas spriedumos, nav pamata uzskatam, ka kādas citas personas skaidrojums par likuma normu attiecināmību un piemērošanu dzīves situācijām, ja tas nav noformēts kā literārais darbs, kā arī metodes un procesi personas sniegtā skaidrojuma pasniegšanā būtu uzskatāmi par autortiesību objektu. Turklāt lekcijas tēma ir tieši saistīta ar pieteicēja amata pienākumiem dienestā. Tas nozīmē, ka pieteicēja darbības, kas saistītas ar lekcijas lasīšanu par pievienotās vērtības nodokļa aktualitātēm, nav uzskatāmas par radošu darbu.</w:t>
      </w:r>
    </w:p>
    <w:p w14:paraId="34A13EA9" w14:textId="2E0DAD78" w:rsidR="00A777FB" w:rsidRPr="00376936" w:rsidRDefault="001F7C1B" w:rsidP="00A777FB">
      <w:pPr>
        <w:spacing w:line="276" w:lineRule="auto"/>
        <w:ind w:firstLine="567"/>
        <w:jc w:val="both"/>
        <w:rPr>
          <w:color w:val="000000"/>
        </w:rPr>
      </w:pPr>
      <w:r>
        <w:rPr>
          <w:color w:val="000000"/>
        </w:rPr>
        <w:t>P</w:t>
      </w:r>
      <w:r w:rsidR="00A777FB" w:rsidRPr="00376936">
        <w:rPr>
          <w:color w:val="000000"/>
        </w:rPr>
        <w:t xml:space="preserve">ieteicēja lekciju lasīšana SIA „FCM </w:t>
      </w:r>
      <w:proofErr w:type="spellStart"/>
      <w:r w:rsidR="00A777FB" w:rsidRPr="00376936">
        <w:rPr>
          <w:color w:val="000000"/>
        </w:rPr>
        <w:t>Ltd</w:t>
      </w:r>
      <w:proofErr w:type="spellEnd"/>
      <w:r w:rsidR="00A777FB" w:rsidRPr="00376936">
        <w:rPr>
          <w:color w:val="000000"/>
        </w:rPr>
        <w:t>” organizētajā seminārā nav uzskatāma arī par pedagoga darbu</w:t>
      </w:r>
      <w:r w:rsidR="00E65E7D">
        <w:rPr>
          <w:color w:val="000000"/>
        </w:rPr>
        <w:t>.</w:t>
      </w:r>
    </w:p>
    <w:p w14:paraId="28ED9AE2" w14:textId="53AF056F" w:rsidR="00A777FB" w:rsidRPr="00376936" w:rsidRDefault="00A777FB" w:rsidP="00A777FB">
      <w:pPr>
        <w:spacing w:line="276" w:lineRule="auto"/>
        <w:ind w:firstLine="567"/>
        <w:jc w:val="both"/>
        <w:rPr>
          <w:color w:val="000000"/>
        </w:rPr>
      </w:pPr>
      <w:r w:rsidRPr="00376936">
        <w:rPr>
          <w:color w:val="000000"/>
        </w:rPr>
        <w:t xml:space="preserve">Ievērojot likuma „Par interešu konflikta novēršanu valsts amatpersonu darbībā” </w:t>
      </w:r>
      <w:proofErr w:type="gramStart"/>
      <w:r w:rsidRPr="00376936">
        <w:rPr>
          <w:color w:val="000000"/>
        </w:rPr>
        <w:t>6.panta</w:t>
      </w:r>
      <w:proofErr w:type="gramEnd"/>
      <w:r w:rsidRPr="00376936">
        <w:rPr>
          <w:color w:val="000000"/>
        </w:rPr>
        <w:t xml:space="preserve"> otrā daļas un 7.panta sestās daļas normu tvērumu kopsakarā ar minētā panta 10.</w:t>
      </w:r>
      <w:r w:rsidRPr="00E65E7D">
        <w:rPr>
          <w:color w:val="000000"/>
          <w:vertAlign w:val="superscript"/>
        </w:rPr>
        <w:t>2</w:t>
      </w:r>
      <w:r w:rsidRPr="00376936">
        <w:rPr>
          <w:color w:val="000000"/>
        </w:rPr>
        <w:t>daļas normatīvo regulējumu (</w:t>
      </w:r>
      <w:r w:rsidRPr="00E65E7D">
        <w:rPr>
          <w:i/>
          <w:iCs/>
          <w:color w:val="000000"/>
        </w:rPr>
        <w:t>kopš 2018.gada 6.marta 7.panta 10.</w:t>
      </w:r>
      <w:r w:rsidRPr="00E65E7D">
        <w:rPr>
          <w:i/>
          <w:iCs/>
          <w:color w:val="000000"/>
          <w:vertAlign w:val="superscript"/>
        </w:rPr>
        <w:t>2</w:t>
      </w:r>
      <w:r w:rsidRPr="00E65E7D">
        <w:rPr>
          <w:i/>
          <w:iCs/>
          <w:color w:val="000000"/>
        </w:rPr>
        <w:t>daļa izslēgta no likum</w:t>
      </w:r>
      <w:r w:rsidRPr="00376936">
        <w:rPr>
          <w:color w:val="000000"/>
        </w:rPr>
        <w:t xml:space="preserve">a), secināms, ka pieteicējam būtu tiesības savienot savu amatu dienestā ar lekciju lasīšanu SIA „FCM </w:t>
      </w:r>
      <w:proofErr w:type="spellStart"/>
      <w:r w:rsidRPr="00376936">
        <w:rPr>
          <w:color w:val="000000"/>
        </w:rPr>
        <w:t>Ltd</w:t>
      </w:r>
      <w:proofErr w:type="spellEnd"/>
      <w:r w:rsidRPr="00376936">
        <w:rPr>
          <w:color w:val="000000"/>
        </w:rPr>
        <w:t xml:space="preserve">” </w:t>
      </w:r>
      <w:r w:rsidRPr="00376936">
        <w:rPr>
          <w:color w:val="000000"/>
        </w:rPr>
        <w:lastRenderedPageBreak/>
        <w:t>organizētajā seminārā, ja šī savienošana nerada interešu konfliktu, amatu savienošana nav pretrunā ar valsts amatpersonai saistošām ētikas normām un nekaitē valsts amatpersonas tiešo pienākumu pildīšanai.</w:t>
      </w:r>
    </w:p>
    <w:p w14:paraId="5C292484" w14:textId="05CC558C" w:rsidR="00A777FB" w:rsidRPr="00376936" w:rsidRDefault="00A777FB" w:rsidP="00A777FB">
      <w:pPr>
        <w:spacing w:line="276" w:lineRule="auto"/>
        <w:ind w:firstLine="567"/>
        <w:jc w:val="both"/>
        <w:rPr>
          <w:color w:val="000000"/>
        </w:rPr>
      </w:pPr>
      <w:r w:rsidRPr="00376936">
        <w:rPr>
          <w:color w:val="000000"/>
        </w:rPr>
        <w:t>[</w:t>
      </w:r>
      <w:r w:rsidR="00E65E7D">
        <w:rPr>
          <w:color w:val="000000"/>
        </w:rPr>
        <w:t>3.4</w:t>
      </w:r>
      <w:r w:rsidRPr="00376936">
        <w:rPr>
          <w:color w:val="000000"/>
        </w:rPr>
        <w:t>] Izskatāmajā gadījumā pieteicējs kā nodokļu administrācijas amatpersona vēlējies savienot amata (Nodokļu pārvaldes Pievienotās vērtības nodokļa daļas Pirmās metodikas daļas vadītājs) pienākumu pildīšanu ar darbu – lekcijas par aktualitātēm pievienotās vērtības nodokļa normatīvajā regulējumā lasīšanu pie konkrēta nodokļa maksātāja. Tātad savienojamais darbs pēc būtības ir tieši saistīts ar tiem valsts amatpersonas pienākumiem, kurus pieteicējs pilda dienestā.</w:t>
      </w:r>
    </w:p>
    <w:p w14:paraId="316AC9E0" w14:textId="27A394DD" w:rsidR="00A777FB" w:rsidRPr="00376936" w:rsidRDefault="00A777FB" w:rsidP="00A777FB">
      <w:pPr>
        <w:spacing w:line="276" w:lineRule="auto"/>
        <w:ind w:firstLine="567"/>
        <w:jc w:val="both"/>
        <w:rPr>
          <w:color w:val="000000"/>
        </w:rPr>
      </w:pPr>
      <w:r w:rsidRPr="00376936">
        <w:rPr>
          <w:color w:val="000000"/>
        </w:rPr>
        <w:t>Dienests kā valsts pārvaldes iestāde fiskālās disciplīnas ievērošanā un tās izpildes kontrolēšanā, pildot valsts pārvaldes uzdevumus</w:t>
      </w:r>
      <w:r w:rsidR="00BA6E36">
        <w:rPr>
          <w:color w:val="000000"/>
        </w:rPr>
        <w:t>,</w:t>
      </w:r>
      <w:r w:rsidRPr="00376936">
        <w:rPr>
          <w:color w:val="000000"/>
        </w:rPr>
        <w:t xml:space="preserve"> </w:t>
      </w:r>
      <w:proofErr w:type="spellStart"/>
      <w:r w:rsidRPr="00376936">
        <w:rPr>
          <w:color w:val="000000"/>
        </w:rPr>
        <w:t>citstarp</w:t>
      </w:r>
      <w:proofErr w:type="spellEnd"/>
      <w:r w:rsidRPr="00376936">
        <w:rPr>
          <w:color w:val="000000"/>
        </w:rPr>
        <w:t xml:space="preserve"> gādā par valsts noteikto nodokļu iekasēšanu, piemērojot zināmus stratēģiskus paņēmienus un metodes, daļa no kuriem ir ierobežotas pieejamības informācija un valsts noslēpuma objekts. Dienests veic arī zināmus ieguldījumus šo metožu pilnveidošanā, analizējot situāciju fiskālās disciplīnas ievērošanā un nepārtraukti revidējot normatīvo regulējumu un novēršot tā nepilnības. Savukārt nodokļa maksātājam ir interese meklēt iespējas optimizēt valsts budžetā maksājamos nodokļus, </w:t>
      </w:r>
      <w:proofErr w:type="spellStart"/>
      <w:r w:rsidRPr="00376936">
        <w:rPr>
          <w:color w:val="000000"/>
        </w:rPr>
        <w:t>citstarp</w:t>
      </w:r>
      <w:proofErr w:type="spellEnd"/>
      <w:r w:rsidRPr="00376936">
        <w:rPr>
          <w:color w:val="000000"/>
        </w:rPr>
        <w:t xml:space="preserve"> </w:t>
      </w:r>
      <w:proofErr w:type="gramStart"/>
      <w:r w:rsidRPr="00376936">
        <w:rPr>
          <w:color w:val="000000"/>
        </w:rPr>
        <w:t>piesaistot nodokļu konsultantus un īstenojot to</w:t>
      </w:r>
      <w:proofErr w:type="gramEnd"/>
      <w:r w:rsidRPr="00376936">
        <w:rPr>
          <w:color w:val="000000"/>
        </w:rPr>
        <w:t xml:space="preserve"> piedāvātos risinājumus.</w:t>
      </w:r>
    </w:p>
    <w:p w14:paraId="68CF5BC2" w14:textId="2B97B1F6" w:rsidR="00A777FB" w:rsidRPr="00376936" w:rsidRDefault="00A777FB" w:rsidP="00A777FB">
      <w:pPr>
        <w:spacing w:line="276" w:lineRule="auto"/>
        <w:ind w:firstLine="567"/>
        <w:jc w:val="both"/>
        <w:rPr>
          <w:color w:val="000000"/>
        </w:rPr>
      </w:pPr>
      <w:r w:rsidRPr="00376936">
        <w:rPr>
          <w:color w:val="000000"/>
        </w:rPr>
        <w:t>Tas nozīmē, ka nodokļu administrācija un nodokļu maksātājs dažkārt pārstāv diametrāli pretējās intereses fiskālās disciplīnas ievērošanā, savukārt nodokļu maksātājam var būt interese saņemt tādu informāciju no nodokļu konsultanta (bet vislabāk no personas, kura strādā dienestā), kas pārzina nodokļu iekasēšanas metodiku, lai pēc iespējas efektīvāk optimizētu valsts budžetā maksājamo nodokļu lielumu. No minētā secināms, ka pieteicējs, vēloties strādāt gan dienestā, gan sniegt pakalpojumu konkrētam nodokļa maksātājam saistībā ar aktualitātēm pievienotās vērtības nodokļa jomā, var nonākt interešu konflikta situācijā, kas var kaitēt nodokļu iekasēšanai. Līdz ar to dienestam ir ne tikai tiesības, bet arī pienākums veikt preventīvus pasākumus, lai izslēgtu interešu konflikta situācijas rašanos, nesaskaņojot pieteicējam, tāpat kā citām dienesta amatpersonām, šādu amata savienošanu pat gadījumā, ja pieteicējs vēl</w:t>
      </w:r>
      <w:r w:rsidR="002A7587">
        <w:rPr>
          <w:color w:val="000000"/>
        </w:rPr>
        <w:t>a</w:t>
      </w:r>
      <w:r w:rsidRPr="00376936">
        <w:rPr>
          <w:color w:val="000000"/>
        </w:rPr>
        <w:t>s sniegt pakalpojumu nodokļu maksātājam no dienesta brīvajā laikā.</w:t>
      </w:r>
    </w:p>
    <w:p w14:paraId="797E56E7" w14:textId="49E76DEF" w:rsidR="00A777FB" w:rsidRPr="00376936" w:rsidRDefault="00A777FB" w:rsidP="00A777FB">
      <w:pPr>
        <w:spacing w:line="276" w:lineRule="auto"/>
        <w:ind w:firstLine="567"/>
        <w:jc w:val="both"/>
        <w:rPr>
          <w:color w:val="000000"/>
        </w:rPr>
      </w:pPr>
      <w:r w:rsidRPr="00376936">
        <w:rPr>
          <w:color w:val="000000"/>
        </w:rPr>
        <w:t>[</w:t>
      </w:r>
      <w:r w:rsidR="00BA6E36">
        <w:rPr>
          <w:color w:val="000000"/>
        </w:rPr>
        <w:t>3.5</w:t>
      </w:r>
      <w:r w:rsidRPr="00376936">
        <w:rPr>
          <w:color w:val="000000"/>
        </w:rPr>
        <w:t>]</w:t>
      </w:r>
      <w:r w:rsidR="00BA6E36">
        <w:rPr>
          <w:color w:val="000000"/>
        </w:rPr>
        <w:t> </w:t>
      </w:r>
      <w:r w:rsidRPr="00376936">
        <w:rPr>
          <w:color w:val="000000"/>
        </w:rPr>
        <w:t xml:space="preserve">Likuma „Par interešu konflikta novēršanu valsts amatpersonu darbībā” </w:t>
      </w:r>
      <w:proofErr w:type="gramStart"/>
      <w:r w:rsidRPr="00376936">
        <w:rPr>
          <w:color w:val="000000"/>
        </w:rPr>
        <w:t>1.panta</w:t>
      </w:r>
      <w:proofErr w:type="gramEnd"/>
      <w:r w:rsidRPr="00376936">
        <w:rPr>
          <w:color w:val="000000"/>
        </w:rPr>
        <w:t xml:space="preserve"> 5.punkts interešu konfliktu definē kā situāciju,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ED8DD51" w14:textId="347D5221" w:rsidR="00A777FB" w:rsidRPr="00376936" w:rsidRDefault="00A777FB" w:rsidP="00A777FB">
      <w:pPr>
        <w:spacing w:line="276" w:lineRule="auto"/>
        <w:ind w:firstLine="567"/>
        <w:jc w:val="both"/>
        <w:rPr>
          <w:color w:val="000000"/>
        </w:rPr>
      </w:pPr>
      <w:r w:rsidRPr="00376936">
        <w:rPr>
          <w:color w:val="000000"/>
        </w:rPr>
        <w:t>Izskatāmajā gadījumā kā pieteicēja potenciālais darījumu partneris ir norādīts SIA</w:t>
      </w:r>
      <w:r w:rsidR="00154928">
        <w:rPr>
          <w:color w:val="000000"/>
        </w:rPr>
        <w:t> </w:t>
      </w:r>
      <w:r w:rsidRPr="00376936">
        <w:rPr>
          <w:color w:val="000000"/>
        </w:rPr>
        <w:t xml:space="preserve">„FCM </w:t>
      </w:r>
      <w:proofErr w:type="spellStart"/>
      <w:r w:rsidRPr="00376936">
        <w:rPr>
          <w:color w:val="000000"/>
        </w:rPr>
        <w:t>Ltd</w:t>
      </w:r>
      <w:proofErr w:type="spellEnd"/>
      <w:r w:rsidRPr="00376936">
        <w:rPr>
          <w:color w:val="000000"/>
        </w:rPr>
        <w:t>”, kuras reģistrētie darbības veidi ir konsultēšana komercdarbībā un vadībzinībās.</w:t>
      </w:r>
    </w:p>
    <w:p w14:paraId="60AF60F0" w14:textId="490DA997" w:rsidR="00A777FB" w:rsidRPr="00376936" w:rsidRDefault="00BA6E36" w:rsidP="00A777FB">
      <w:pPr>
        <w:spacing w:line="276" w:lineRule="auto"/>
        <w:ind w:firstLine="567"/>
        <w:jc w:val="both"/>
        <w:rPr>
          <w:color w:val="000000"/>
        </w:rPr>
      </w:pPr>
      <w:r>
        <w:rPr>
          <w:color w:val="000000"/>
        </w:rPr>
        <w:t>P</w:t>
      </w:r>
      <w:r w:rsidR="00A777FB" w:rsidRPr="00376936">
        <w:rPr>
          <w:color w:val="000000"/>
        </w:rPr>
        <w:t>ieteicējam kā dienesta valsts amatpersonai ir pienākums būt īpaši piesardzīgam iespējamo darījumu partneru izvēlē interešu konfliktu kontekstā, jo iesaistīšanās darījumos ar komersantiem, kuri nepilda nodokļu likumos noteiktos pienākumus, var negatīvi ietekmēt ne tikai pieteicēja reputāciju, bet arī graut dienesta, kurā pieteicējam kā valsts amatpersonai ir pamata darba vieta, prestižu.</w:t>
      </w:r>
    </w:p>
    <w:p w14:paraId="4326C269" w14:textId="4D4C5058" w:rsidR="00A777FB" w:rsidRPr="00376936" w:rsidRDefault="00154928" w:rsidP="00A777FB">
      <w:pPr>
        <w:spacing w:line="276" w:lineRule="auto"/>
        <w:ind w:firstLine="567"/>
        <w:jc w:val="both"/>
        <w:rPr>
          <w:color w:val="000000"/>
        </w:rPr>
      </w:pPr>
      <w:r>
        <w:rPr>
          <w:color w:val="000000"/>
        </w:rPr>
        <w:t>Kā apstiprina dienests, SIA </w:t>
      </w:r>
      <w:r w:rsidR="00A777FB" w:rsidRPr="00376936">
        <w:rPr>
          <w:color w:val="000000"/>
        </w:rPr>
        <w:t xml:space="preserve">„FCM </w:t>
      </w:r>
      <w:proofErr w:type="spellStart"/>
      <w:r w:rsidR="00A777FB" w:rsidRPr="00376936">
        <w:rPr>
          <w:color w:val="000000"/>
        </w:rPr>
        <w:t>Ltd</w:t>
      </w:r>
      <w:proofErr w:type="spellEnd"/>
      <w:r w:rsidR="00A777FB" w:rsidRPr="00376936">
        <w:rPr>
          <w:color w:val="000000"/>
        </w:rPr>
        <w:t>” ir bijis nodokļu parāds, kurš lietas izskatīšanas laikā ir palielinājies, līdz ar to pieteicējam kā nodokļu administrācijas amatpersonai bija jāatturas no iespējamo kontaktu nodibināšanas ar nodokļu nemaksātāju arī šāda iemesla dēļ.</w:t>
      </w:r>
    </w:p>
    <w:p w14:paraId="46F0AD01" w14:textId="6D70B2F1" w:rsidR="00A777FB" w:rsidRPr="00376936" w:rsidRDefault="00A777FB" w:rsidP="00A777FB">
      <w:pPr>
        <w:spacing w:line="276" w:lineRule="auto"/>
        <w:ind w:firstLine="567"/>
        <w:jc w:val="both"/>
        <w:rPr>
          <w:color w:val="000000"/>
        </w:rPr>
      </w:pPr>
      <w:r w:rsidRPr="00376936">
        <w:rPr>
          <w:color w:val="000000"/>
        </w:rPr>
        <w:t>[</w:t>
      </w:r>
      <w:r w:rsidR="00BA6E36">
        <w:rPr>
          <w:color w:val="000000"/>
        </w:rPr>
        <w:t>3.6</w:t>
      </w:r>
      <w:r w:rsidRPr="00376936">
        <w:rPr>
          <w:color w:val="000000"/>
        </w:rPr>
        <w:t>]</w:t>
      </w:r>
      <w:r w:rsidR="00BA6E36">
        <w:rPr>
          <w:color w:val="000000"/>
        </w:rPr>
        <w:t> </w:t>
      </w:r>
      <w:r w:rsidRPr="00376936">
        <w:rPr>
          <w:color w:val="000000"/>
        </w:rPr>
        <w:t xml:space="preserve">Pastāvot konstatētajiem apstākļiem, atteikums saskaņot pieteicējam valsts amatpersonas amata savienošanu ar lekciju lasīšanu SIA „FCM </w:t>
      </w:r>
      <w:proofErr w:type="spellStart"/>
      <w:r w:rsidRPr="00376936">
        <w:rPr>
          <w:color w:val="000000"/>
        </w:rPr>
        <w:t>Ltd</w:t>
      </w:r>
      <w:proofErr w:type="spellEnd"/>
      <w:r w:rsidRPr="00376936">
        <w:rPr>
          <w:color w:val="000000"/>
        </w:rPr>
        <w:t xml:space="preserve">” rīkotajos semināros ir pamatots, tiesisks un attaisno pieteicējam noraidītās tiesības, jo ir vērsts </w:t>
      </w:r>
      <w:proofErr w:type="spellStart"/>
      <w:r w:rsidRPr="00376936">
        <w:rPr>
          <w:color w:val="000000"/>
        </w:rPr>
        <w:t>citstarp</w:t>
      </w:r>
      <w:proofErr w:type="spellEnd"/>
      <w:r w:rsidRPr="00376936">
        <w:rPr>
          <w:color w:val="000000"/>
        </w:rPr>
        <w:t xml:space="preserve"> arī uz to, lai </w:t>
      </w:r>
      <w:r w:rsidRPr="00376936">
        <w:rPr>
          <w:color w:val="000000"/>
        </w:rPr>
        <w:lastRenderedPageBreak/>
        <w:t>netiktu pārkāpts likuma „Par interešu konflikta novēršanu valsts amatpersonu darbībā” 19.pantā noteiktais – informāciju, kas valsts amatpersonai ir pieejama saskaņā ar valsts amatpersonas amata pienākumu pildīšanu, aizliegts prettiesiski izpaust vai izmantot mērķiem, kas nav saistīti ar valsts amatpersonas amata pienākumu veikšanu vai konkrētu darba uzdevumu pildīšanu.</w:t>
      </w:r>
    </w:p>
    <w:p w14:paraId="4A670A65" w14:textId="77777777" w:rsidR="00DA6C42" w:rsidRPr="00DB4B5A" w:rsidRDefault="00DA6C42" w:rsidP="00DA6C42">
      <w:pPr>
        <w:spacing w:line="276" w:lineRule="auto"/>
        <w:ind w:firstLine="567"/>
        <w:jc w:val="both"/>
        <w:rPr>
          <w:noProof/>
          <w:lang w:eastAsia="lv-LV"/>
        </w:rPr>
      </w:pPr>
    </w:p>
    <w:p w14:paraId="7E1ED888" w14:textId="7AE6043A" w:rsidR="00AA3A02" w:rsidRDefault="00AA3A02" w:rsidP="00C83DAA">
      <w:pPr>
        <w:spacing w:line="276" w:lineRule="auto"/>
        <w:ind w:firstLine="567"/>
        <w:jc w:val="both"/>
        <w:rPr>
          <w:noProof/>
          <w:lang w:eastAsia="lv-LV"/>
        </w:rPr>
      </w:pPr>
      <w:r w:rsidRPr="00DB4B5A">
        <w:rPr>
          <w:noProof/>
          <w:lang w:eastAsia="lv-LV"/>
        </w:rPr>
        <w:t>[</w:t>
      </w:r>
      <w:r w:rsidR="0054708A">
        <w:rPr>
          <w:noProof/>
          <w:lang w:eastAsia="lv-LV"/>
        </w:rPr>
        <w:t>4</w:t>
      </w:r>
      <w:r w:rsidRPr="00DB4B5A">
        <w:rPr>
          <w:noProof/>
          <w:lang w:eastAsia="lv-LV"/>
        </w:rPr>
        <w:t>] </w:t>
      </w:r>
      <w:r w:rsidR="00B4556D">
        <w:rPr>
          <w:noProof/>
          <w:lang w:eastAsia="lv-LV"/>
        </w:rPr>
        <w:t>Pieteicēj</w:t>
      </w:r>
      <w:r w:rsidR="002764B9">
        <w:rPr>
          <w:noProof/>
          <w:lang w:eastAsia="lv-LV"/>
        </w:rPr>
        <w:t>s</w:t>
      </w:r>
      <w:r w:rsidRPr="00DB4B5A">
        <w:rPr>
          <w:noProof/>
          <w:lang w:eastAsia="lv-LV"/>
        </w:rPr>
        <w:t xml:space="preserve"> par apgabaltiesas spriedumu iesniedza kasācijas sūdzību, norādot turpmāk minētos argumentus.</w:t>
      </w:r>
    </w:p>
    <w:p w14:paraId="2D02E8A5" w14:textId="1575D7F8" w:rsidR="008F0C3F" w:rsidRDefault="0054708A" w:rsidP="00A777FB">
      <w:pPr>
        <w:spacing w:line="276" w:lineRule="auto"/>
        <w:ind w:firstLine="567"/>
        <w:jc w:val="both"/>
        <w:rPr>
          <w:noProof/>
          <w:lang w:eastAsia="lv-LV"/>
        </w:rPr>
      </w:pPr>
      <w:r>
        <w:rPr>
          <w:noProof/>
          <w:lang w:eastAsia="lv-LV"/>
        </w:rPr>
        <w:t>[4.1] </w:t>
      </w:r>
      <w:r w:rsidR="00DA2518">
        <w:rPr>
          <w:noProof/>
          <w:lang w:eastAsia="lv-LV"/>
        </w:rPr>
        <w:t>Tiesa ir pārkāpusi Administratīvā procesa likuma 81.panta pirmo un piekto daļu, jo pieteicējs nav lūdzis vērtēt ministrijas darbības, kad tā pieņēma pārsūdzēto</w:t>
      </w:r>
      <w:r w:rsidR="008F0C3F" w:rsidRPr="008F0C3F">
        <w:rPr>
          <w:noProof/>
          <w:lang w:eastAsia="lv-LV"/>
        </w:rPr>
        <w:t xml:space="preserve"> </w:t>
      </w:r>
      <w:r w:rsidR="008F0C3F">
        <w:rPr>
          <w:noProof/>
          <w:lang w:eastAsia="lv-LV"/>
        </w:rPr>
        <w:t>ministrijas</w:t>
      </w:r>
      <w:r w:rsidR="00DA2518">
        <w:rPr>
          <w:noProof/>
          <w:lang w:eastAsia="lv-LV"/>
        </w:rPr>
        <w:t xml:space="preserve"> lēmumu, bet gan atcelt šo administratīvo aktu, ko ministrija nespēj pamatot</w:t>
      </w:r>
      <w:r w:rsidR="008F0C3F">
        <w:rPr>
          <w:noProof/>
          <w:lang w:eastAsia="lv-LV"/>
        </w:rPr>
        <w:t>, t.i., vērtēt tieši pieteicējam nelabvēlīgā administratīvā akta tiesiskumu</w:t>
      </w:r>
      <w:r w:rsidR="002A7587">
        <w:rPr>
          <w:noProof/>
          <w:lang w:eastAsia="lv-LV"/>
        </w:rPr>
        <w:t>,</w:t>
      </w:r>
      <w:r w:rsidR="008F0C3F">
        <w:rPr>
          <w:noProof/>
          <w:lang w:eastAsia="lv-LV"/>
        </w:rPr>
        <w:t xml:space="preserve"> nevi</w:t>
      </w:r>
      <w:r w:rsidR="002A7587">
        <w:rPr>
          <w:noProof/>
          <w:lang w:eastAsia="lv-LV"/>
        </w:rPr>
        <w:t>s</w:t>
      </w:r>
      <w:r w:rsidR="008F0C3F">
        <w:rPr>
          <w:noProof/>
          <w:lang w:eastAsia="lv-LV"/>
        </w:rPr>
        <w:t xml:space="preserve"> ministrijas rīcību. Nevērtējot administratīvā akta tiesiskumu un atbilstību </w:t>
      </w:r>
      <w:r w:rsidR="008F0C3F" w:rsidRPr="00376936">
        <w:rPr>
          <w:color w:val="000000"/>
        </w:rPr>
        <w:t>likuma</w:t>
      </w:r>
      <w:r w:rsidR="008F0C3F">
        <w:rPr>
          <w:color w:val="000000"/>
        </w:rPr>
        <w:t>m</w:t>
      </w:r>
      <w:r w:rsidR="008F0C3F" w:rsidRPr="00376936">
        <w:rPr>
          <w:color w:val="000000"/>
        </w:rPr>
        <w:t xml:space="preserve"> „Par interešu konflikta novēršanu valsts amatpersonu darbībā”</w:t>
      </w:r>
      <w:r w:rsidR="008F0C3F">
        <w:rPr>
          <w:color w:val="000000"/>
        </w:rPr>
        <w:t xml:space="preserve">, tiesa ir pārkāpusi </w:t>
      </w:r>
      <w:r w:rsidR="008F0C3F">
        <w:rPr>
          <w:noProof/>
          <w:lang w:eastAsia="lv-LV"/>
        </w:rPr>
        <w:t>Administratīvā procesa likuma 103.pantu.</w:t>
      </w:r>
    </w:p>
    <w:p w14:paraId="7C989FE9" w14:textId="6612D8B7" w:rsidR="00DA2518" w:rsidRDefault="008F0C3F" w:rsidP="00D51B5D">
      <w:pPr>
        <w:spacing w:line="276" w:lineRule="auto"/>
        <w:ind w:firstLine="567"/>
        <w:jc w:val="both"/>
        <w:rPr>
          <w:noProof/>
          <w:lang w:eastAsia="lv-LV"/>
        </w:rPr>
      </w:pPr>
      <w:r>
        <w:rPr>
          <w:noProof/>
          <w:lang w:eastAsia="lv-LV"/>
        </w:rPr>
        <w:t>Dienests apelācijas sūdzībā nav lūdzis vērtēt ministrijas lēmuma tiesiskumu, tāpēc apgabaltiesa nav ievērojusi lietas izskatīšanas robežas, kas ir</w:t>
      </w:r>
      <w:r w:rsidR="00D51B5D" w:rsidRPr="00D51B5D">
        <w:rPr>
          <w:noProof/>
          <w:lang w:eastAsia="lv-LV"/>
        </w:rPr>
        <w:t xml:space="preserve"> </w:t>
      </w:r>
      <w:r w:rsidR="00D51B5D">
        <w:rPr>
          <w:noProof/>
          <w:lang w:eastAsia="lv-LV"/>
        </w:rPr>
        <w:t>Administratīvā procesa likuma 302.panta pirmās daļas pārkāpums. Sprieduma saturs liecina arī par Administratīvā procesa likuma 5. un 7.panta pārkāpumu.</w:t>
      </w:r>
      <w:r>
        <w:rPr>
          <w:noProof/>
          <w:lang w:eastAsia="lv-LV"/>
        </w:rPr>
        <w:t xml:space="preserve"> </w:t>
      </w:r>
    </w:p>
    <w:p w14:paraId="7C10C968" w14:textId="1B6CF7BF" w:rsidR="00D51B5D" w:rsidRDefault="00D51B5D" w:rsidP="00D51B5D">
      <w:pPr>
        <w:spacing w:line="276" w:lineRule="auto"/>
        <w:ind w:firstLine="567"/>
        <w:jc w:val="both"/>
        <w:rPr>
          <w:noProof/>
          <w:lang w:eastAsia="lv-LV"/>
        </w:rPr>
      </w:pPr>
      <w:r>
        <w:rPr>
          <w:noProof/>
          <w:lang w:eastAsia="lv-LV"/>
        </w:rPr>
        <w:t>[4.2] Tiesa nav vērtējusi ministrijas lēmumā pieļauto vienlīdzības principa pārkāpumu, proti, ministrija saviem darbiniekie</w:t>
      </w:r>
      <w:r w:rsidR="006E3DB3">
        <w:rPr>
          <w:noProof/>
          <w:lang w:eastAsia="lv-LV"/>
        </w:rPr>
        <w:t>m</w:t>
      </w:r>
      <w:r>
        <w:rPr>
          <w:noProof/>
          <w:lang w:eastAsia="lv-LV"/>
        </w:rPr>
        <w:t xml:space="preserve"> atļauj lasīt seminārus. Tādējādi tiesa ir pārkāpusi Administratīvā procesa likuma 6.pantu. </w:t>
      </w:r>
    </w:p>
    <w:p w14:paraId="29ACB294" w14:textId="70C75C2E" w:rsidR="0036213D" w:rsidRDefault="0036213D" w:rsidP="00D51B5D">
      <w:pPr>
        <w:spacing w:line="276" w:lineRule="auto"/>
        <w:ind w:firstLine="567"/>
        <w:jc w:val="both"/>
        <w:rPr>
          <w:noProof/>
          <w:lang w:eastAsia="lv-LV"/>
        </w:rPr>
      </w:pPr>
      <w:r>
        <w:rPr>
          <w:noProof/>
          <w:lang w:eastAsia="lv-LV"/>
        </w:rPr>
        <w:t>[4.3] Tiesa nav vērtējusi, vai ministrijas lēmums izdots, ievērojot procesuālos un formālos priekšnoteikumus un vai tas atbilst tiesību normām, tādējādi tiesa ir pārkāpusi Administratīvā procesa likuma 250.panta pirmās daļas 1.punktu. Jāvērtē pēc būtības, vai lekciju vadīšana rada, nevis tikai var radīt interešu konfliktu. Ar nepareizi interpretē</w:t>
      </w:r>
      <w:r w:rsidR="003F7287">
        <w:rPr>
          <w:noProof/>
          <w:lang w:eastAsia="lv-LV"/>
        </w:rPr>
        <w:t>tām</w:t>
      </w:r>
      <w:r>
        <w:rPr>
          <w:noProof/>
          <w:lang w:eastAsia="lv-LV"/>
        </w:rPr>
        <w:t xml:space="preserve"> </w:t>
      </w:r>
      <w:r w:rsidRPr="00376936">
        <w:rPr>
          <w:color w:val="000000"/>
        </w:rPr>
        <w:t>likuma „Par interešu konflikta novēršanu valsts amatpersonu darbībā”</w:t>
      </w:r>
      <w:r>
        <w:rPr>
          <w:color w:val="000000"/>
        </w:rPr>
        <w:t xml:space="preserve"> normām tiesa ir pieļāvusi </w:t>
      </w:r>
      <w:r>
        <w:rPr>
          <w:noProof/>
          <w:lang w:eastAsia="lv-LV"/>
        </w:rPr>
        <w:t>Administratīvā procesa likuma 326.panta 3.punkta pārkāpumu.</w:t>
      </w:r>
      <w:r w:rsidR="003F7287">
        <w:rPr>
          <w:noProof/>
          <w:lang w:eastAsia="lv-LV"/>
        </w:rPr>
        <w:t xml:space="preserve"> Tā kā valsts amatpersonas amata savienošanai ar radošo darbu nav nepieciešams saņemt rakstveida atļauju, dienestam nav jāvērtē iespēj</w:t>
      </w:r>
      <w:r w:rsidR="00E00403">
        <w:rPr>
          <w:noProof/>
          <w:lang w:eastAsia="lv-LV"/>
        </w:rPr>
        <w:t>amos interešu konflikta riskus.</w:t>
      </w:r>
    </w:p>
    <w:p w14:paraId="15AFDB22" w14:textId="227803C0" w:rsidR="003F7287" w:rsidRDefault="003F7287" w:rsidP="00D51B5D">
      <w:pPr>
        <w:spacing w:line="276" w:lineRule="auto"/>
        <w:ind w:firstLine="567"/>
        <w:jc w:val="both"/>
        <w:rPr>
          <w:noProof/>
          <w:lang w:eastAsia="lv-LV"/>
        </w:rPr>
      </w:pPr>
      <w:r>
        <w:rPr>
          <w:noProof/>
          <w:lang w:eastAsia="lv-LV"/>
        </w:rPr>
        <w:t>[4.4] </w:t>
      </w:r>
      <w:r w:rsidR="006C3020">
        <w:rPr>
          <w:noProof/>
          <w:lang w:eastAsia="lv-LV"/>
        </w:rPr>
        <w:t>Apgabaltiesa</w:t>
      </w:r>
      <w:r w:rsidR="002A7587">
        <w:rPr>
          <w:noProof/>
          <w:lang w:eastAsia="lv-LV"/>
        </w:rPr>
        <w:t>s</w:t>
      </w:r>
      <w:r w:rsidR="006C3020">
        <w:rPr>
          <w:noProof/>
          <w:lang w:eastAsia="lv-LV"/>
        </w:rPr>
        <w:t xml:space="preserve"> spriedumā izdarītie secinājumi ir izteikti pieņēmuma formā, nenorādot uz kādu konkrētu pierādījumu. Tāpēc ir pārkāpta Administratīvā procesa likuma 154.panta pirmā daļa. </w:t>
      </w:r>
    </w:p>
    <w:p w14:paraId="5E38283B" w14:textId="41D7F3A8" w:rsidR="00F34DAC" w:rsidRDefault="006C3020" w:rsidP="00F34DAC">
      <w:pPr>
        <w:spacing w:line="276" w:lineRule="auto"/>
        <w:ind w:firstLine="567"/>
        <w:jc w:val="both"/>
        <w:rPr>
          <w:color w:val="000000"/>
        </w:rPr>
      </w:pPr>
      <w:r>
        <w:rPr>
          <w:noProof/>
          <w:lang w:eastAsia="lv-LV"/>
        </w:rPr>
        <w:t>[4.5] </w:t>
      </w:r>
      <w:r w:rsidR="00F34DAC">
        <w:rPr>
          <w:noProof/>
          <w:lang w:eastAsia="lv-LV"/>
        </w:rPr>
        <w:t xml:space="preserve">Apgabaltiesa ir nepareizi interpretējusi </w:t>
      </w:r>
      <w:r w:rsidR="005D0EF4">
        <w:rPr>
          <w:noProof/>
          <w:lang w:eastAsia="lv-LV"/>
        </w:rPr>
        <w:t xml:space="preserve">Autortiesību likuma 4.panta 1.punktu un </w:t>
      </w:r>
      <w:r w:rsidR="005D0EF4" w:rsidRPr="00376936">
        <w:rPr>
          <w:color w:val="000000"/>
        </w:rPr>
        <w:t>likuma „Par interešu konflikta novēršanu valsts amatpersonu darbībā”</w:t>
      </w:r>
      <w:r w:rsidR="005D0EF4">
        <w:rPr>
          <w:color w:val="000000"/>
        </w:rPr>
        <w:t xml:space="preserve"> 1.panta septīto daļu</w:t>
      </w:r>
      <w:r w:rsidR="0006538A">
        <w:rPr>
          <w:color w:val="000000"/>
        </w:rPr>
        <w:t xml:space="preserve"> (</w:t>
      </w:r>
      <w:r w:rsidR="0006538A">
        <w:rPr>
          <w:i/>
          <w:iCs/>
          <w:color w:val="000000"/>
        </w:rPr>
        <w:t>iespējams, ka domāts 7.punkts</w:t>
      </w:r>
      <w:r w:rsidR="0006538A">
        <w:rPr>
          <w:color w:val="000000"/>
        </w:rPr>
        <w:t>)</w:t>
      </w:r>
      <w:r w:rsidR="005D0EF4">
        <w:rPr>
          <w:color w:val="000000"/>
        </w:rPr>
        <w:t>. Autortiesību objektam nav svarīga izpa</w:t>
      </w:r>
      <w:r w:rsidR="00E00403">
        <w:rPr>
          <w:color w:val="000000"/>
        </w:rPr>
        <w:t>usmes forma, bet gan tā būtība.</w:t>
      </w:r>
    </w:p>
    <w:p w14:paraId="607F80B8" w14:textId="0D07BC78" w:rsidR="005D0EF4" w:rsidRDefault="005D0EF4" w:rsidP="00F34DAC">
      <w:pPr>
        <w:spacing w:line="276" w:lineRule="auto"/>
        <w:ind w:firstLine="567"/>
        <w:jc w:val="both"/>
        <w:rPr>
          <w:noProof/>
          <w:lang w:eastAsia="lv-LV"/>
        </w:rPr>
      </w:pPr>
      <w:r>
        <w:rPr>
          <w:color w:val="000000"/>
        </w:rPr>
        <w:t>[4.6] </w:t>
      </w:r>
      <w:r>
        <w:rPr>
          <w:noProof/>
          <w:lang w:eastAsia="lv-LV"/>
        </w:rPr>
        <w:t>Apgabaltiesa ir pieļāvusi Administratīvā procesa likuma 14.</w:t>
      </w:r>
      <w:r>
        <w:rPr>
          <w:noProof/>
          <w:vertAlign w:val="superscript"/>
          <w:lang w:eastAsia="lv-LV"/>
        </w:rPr>
        <w:t>1</w:t>
      </w:r>
      <w:r>
        <w:rPr>
          <w:noProof/>
          <w:lang w:eastAsia="lv-LV"/>
        </w:rPr>
        <w:t>panta pārkāpumu, nepareizi citējot pieteikumā un pirmās instances tiesas spriedumā norādīto</w:t>
      </w:r>
      <w:r w:rsidR="00452749">
        <w:rPr>
          <w:noProof/>
          <w:lang w:eastAsia="lv-LV"/>
        </w:rPr>
        <w:t>. Proti, „pieļāvumu iespējamības formā” apgabaltiesa aizstājusi ar „vispārinājumu” un tā nav pārrakstīšanās kļūda. Minētais rada šaubas, vai apgabaltiesa atzīst un godina demokrātiskas</w:t>
      </w:r>
      <w:r>
        <w:rPr>
          <w:noProof/>
          <w:lang w:eastAsia="lv-LV"/>
        </w:rPr>
        <w:t xml:space="preserve"> </w:t>
      </w:r>
      <w:r w:rsidR="00E00403">
        <w:rPr>
          <w:noProof/>
          <w:lang w:eastAsia="lv-LV"/>
        </w:rPr>
        <w:t>valsts pricipus.</w:t>
      </w:r>
    </w:p>
    <w:p w14:paraId="399A8E73" w14:textId="384A107F" w:rsidR="0002684D" w:rsidRDefault="00452749" w:rsidP="00F34DAC">
      <w:pPr>
        <w:spacing w:line="276" w:lineRule="auto"/>
        <w:ind w:firstLine="567"/>
        <w:jc w:val="both"/>
        <w:rPr>
          <w:color w:val="000000"/>
        </w:rPr>
      </w:pPr>
      <w:r>
        <w:rPr>
          <w:noProof/>
          <w:lang w:eastAsia="lv-LV"/>
        </w:rPr>
        <w:t>[4.7] </w:t>
      </w:r>
      <w:r w:rsidR="00BD621B">
        <w:rPr>
          <w:noProof/>
          <w:lang w:eastAsia="lv-LV"/>
        </w:rPr>
        <w:t>Apgabaltiesa ir pārkāpusi Administratīvā procesa likuma 250.panta otro daļu, jo spriedumā ir sniegta jauna argumentācija, kas nav ministrijas lēmumā.</w:t>
      </w:r>
      <w:r w:rsidR="0002684D">
        <w:rPr>
          <w:noProof/>
          <w:lang w:eastAsia="lv-LV"/>
        </w:rPr>
        <w:t xml:space="preserve"> Nodokļu parād</w:t>
      </w:r>
      <w:r w:rsidR="007E657B">
        <w:rPr>
          <w:noProof/>
          <w:lang w:eastAsia="lv-LV"/>
        </w:rPr>
        <w:t>i</w:t>
      </w:r>
      <w:r w:rsidR="0002684D">
        <w:rPr>
          <w:noProof/>
          <w:lang w:eastAsia="lv-LV"/>
        </w:rPr>
        <w:t xml:space="preserve"> ir visai izplatīta situācija Latvijā. Tas, ka </w:t>
      </w:r>
      <w:r w:rsidR="0002684D" w:rsidRPr="00376936">
        <w:rPr>
          <w:color w:val="000000"/>
        </w:rPr>
        <w:t xml:space="preserve">SIA „FCM </w:t>
      </w:r>
      <w:proofErr w:type="spellStart"/>
      <w:r w:rsidR="0002684D" w:rsidRPr="00376936">
        <w:rPr>
          <w:color w:val="000000"/>
        </w:rPr>
        <w:t>Ltd</w:t>
      </w:r>
      <w:proofErr w:type="spellEnd"/>
      <w:r w:rsidR="0002684D" w:rsidRPr="00376936">
        <w:rPr>
          <w:color w:val="000000"/>
        </w:rPr>
        <w:t>”</w:t>
      </w:r>
      <w:r w:rsidR="0002684D">
        <w:rPr>
          <w:color w:val="000000"/>
        </w:rPr>
        <w:t xml:space="preserve"> ir nodokļu parādi, neliecina par to, ka šis kom</w:t>
      </w:r>
      <w:r w:rsidR="00E00403">
        <w:rPr>
          <w:color w:val="000000"/>
        </w:rPr>
        <w:t>ersants ir slikts vai riskants.</w:t>
      </w:r>
    </w:p>
    <w:p w14:paraId="710F74C7" w14:textId="7F9CA714" w:rsidR="00C06F1B" w:rsidRDefault="0002684D" w:rsidP="00C06F1B">
      <w:pPr>
        <w:spacing w:line="276" w:lineRule="auto"/>
        <w:ind w:firstLine="567"/>
        <w:jc w:val="both"/>
        <w:rPr>
          <w:noProof/>
          <w:lang w:eastAsia="lv-LV"/>
        </w:rPr>
      </w:pPr>
      <w:r>
        <w:rPr>
          <w:color w:val="000000"/>
        </w:rPr>
        <w:t xml:space="preserve">[4.8] Nav saprotama apgabaltiesas atsaukšanās uz procesuālo ekonomiju, nevērtējot visus pieteicēja argumentus. </w:t>
      </w:r>
      <w:r w:rsidR="00C06F1B">
        <w:rPr>
          <w:color w:val="000000"/>
        </w:rPr>
        <w:t>Tiesa nav norādījusi, kāpēc devusi priekšroku atbildētāja paskaidrojumiem salīdzin</w:t>
      </w:r>
      <w:r w:rsidR="002A7587">
        <w:rPr>
          <w:color w:val="000000"/>
        </w:rPr>
        <w:t>ājumā</w:t>
      </w:r>
      <w:r w:rsidR="00C06F1B">
        <w:rPr>
          <w:color w:val="000000"/>
        </w:rPr>
        <w:t xml:space="preserve"> ar pieteicēja paskaidrojumiem. Tiesa ir ignorējusi </w:t>
      </w:r>
      <w:r w:rsidR="00C06F1B">
        <w:rPr>
          <w:noProof/>
          <w:lang w:eastAsia="lv-LV"/>
        </w:rPr>
        <w:t xml:space="preserve">Korupcijas </w:t>
      </w:r>
      <w:r w:rsidR="00C06F1B">
        <w:rPr>
          <w:noProof/>
          <w:lang w:eastAsia="lv-LV"/>
        </w:rPr>
        <w:lastRenderedPageBreak/>
        <w:t>novēršanas un apkarošanas biroja 2018.gada 12.februāra vēstulē Nr. 1/940 sniegto atzinumu, ka</w:t>
      </w:r>
      <w:r w:rsidR="00E00403">
        <w:rPr>
          <w:noProof/>
          <w:lang w:eastAsia="lv-LV"/>
        </w:rPr>
        <w:t xml:space="preserve"> nav radies interešu konflikts.</w:t>
      </w:r>
    </w:p>
    <w:p w14:paraId="73AD043C" w14:textId="2B6C3C45" w:rsidR="008F0C3F" w:rsidRDefault="008F0C3F" w:rsidP="00A777FB">
      <w:pPr>
        <w:spacing w:line="276" w:lineRule="auto"/>
        <w:ind w:firstLine="567"/>
        <w:jc w:val="both"/>
        <w:rPr>
          <w:color w:val="000000"/>
        </w:rPr>
      </w:pPr>
    </w:p>
    <w:p w14:paraId="55269709" w14:textId="65052E37" w:rsidR="000E300C" w:rsidRDefault="000E300C" w:rsidP="00C83DAA">
      <w:pPr>
        <w:spacing w:line="276" w:lineRule="auto"/>
        <w:ind w:firstLine="567"/>
        <w:jc w:val="both"/>
        <w:rPr>
          <w:color w:val="000000"/>
        </w:rPr>
      </w:pPr>
      <w:r>
        <w:rPr>
          <w:color w:val="000000"/>
        </w:rPr>
        <w:t>[5] Dienests paskaidrojumā par kasācijas sūdzību norāda, ka tā ir nepamatota.</w:t>
      </w:r>
    </w:p>
    <w:p w14:paraId="12CAF143" w14:textId="5CBC4931" w:rsidR="00EB2363" w:rsidRDefault="00EB2363" w:rsidP="00C83DAA">
      <w:pPr>
        <w:spacing w:line="276" w:lineRule="auto"/>
        <w:ind w:firstLine="567"/>
        <w:jc w:val="both"/>
        <w:rPr>
          <w:color w:val="000000"/>
        </w:rPr>
      </w:pPr>
      <w:r>
        <w:rPr>
          <w:color w:val="000000"/>
        </w:rPr>
        <w:t>Arī Finanšu ministrija paskaidrojumā par kasācijas sūdz</w:t>
      </w:r>
      <w:r w:rsidR="00140395">
        <w:rPr>
          <w:color w:val="000000"/>
        </w:rPr>
        <w:t>ību norāda, ka tā nav pamatota.</w:t>
      </w:r>
    </w:p>
    <w:p w14:paraId="59F231DC" w14:textId="77777777" w:rsidR="00AA3A02" w:rsidRPr="00DB4B5A" w:rsidRDefault="00AA3A02" w:rsidP="00AA3A02">
      <w:pPr>
        <w:pStyle w:val="ATvirsraksts"/>
        <w:rPr>
          <w:noProof/>
        </w:rPr>
      </w:pPr>
    </w:p>
    <w:p w14:paraId="3B6F9C70" w14:textId="77777777" w:rsidR="00AA3A02" w:rsidRPr="00DB4B5A" w:rsidRDefault="00AA3A02" w:rsidP="00AA3A02">
      <w:pPr>
        <w:pStyle w:val="ATvirsraksts"/>
        <w:rPr>
          <w:noProof/>
        </w:rPr>
      </w:pPr>
      <w:r w:rsidRPr="00DB4B5A">
        <w:rPr>
          <w:noProof/>
        </w:rPr>
        <w:t>Motīvu daļa</w:t>
      </w:r>
    </w:p>
    <w:p w14:paraId="43D15485" w14:textId="7ABBDF03" w:rsidR="00AA3A02" w:rsidRDefault="00AA3A02" w:rsidP="00AA3A02">
      <w:pPr>
        <w:spacing w:line="276" w:lineRule="auto"/>
        <w:ind w:firstLine="567"/>
        <w:jc w:val="both"/>
        <w:rPr>
          <w:noProof/>
          <w:lang w:eastAsia="lv-LV"/>
        </w:rPr>
      </w:pPr>
    </w:p>
    <w:p w14:paraId="4B30AA3D" w14:textId="395624EF" w:rsidR="007536B2" w:rsidRDefault="0074070F" w:rsidP="00EB2363">
      <w:pPr>
        <w:pStyle w:val="tv213"/>
        <w:shd w:val="clear" w:color="auto" w:fill="FFFFFF"/>
        <w:spacing w:before="0" w:beforeAutospacing="0" w:after="0" w:afterAutospacing="0" w:line="276" w:lineRule="auto"/>
        <w:ind w:firstLine="567"/>
        <w:jc w:val="both"/>
        <w:rPr>
          <w:noProof/>
        </w:rPr>
      </w:pPr>
      <w:r w:rsidRPr="00EB2363">
        <w:rPr>
          <w:noProof/>
        </w:rPr>
        <w:t>[</w:t>
      </w:r>
      <w:r w:rsidR="00EB2363" w:rsidRPr="00EB2363">
        <w:rPr>
          <w:noProof/>
        </w:rPr>
        <w:t>6</w:t>
      </w:r>
      <w:r w:rsidRPr="00EB2363">
        <w:rPr>
          <w:noProof/>
        </w:rPr>
        <w:t>] </w:t>
      </w:r>
      <w:r w:rsidR="009E34CF">
        <w:rPr>
          <w:noProof/>
        </w:rPr>
        <w:t>Senāts v</w:t>
      </w:r>
      <w:r w:rsidR="00D45B20">
        <w:rPr>
          <w:noProof/>
        </w:rPr>
        <w:t>ispirms atbild</w:t>
      </w:r>
      <w:r w:rsidR="009E34CF">
        <w:rPr>
          <w:noProof/>
        </w:rPr>
        <w:t>ēs</w:t>
      </w:r>
      <w:r w:rsidR="00D45B20">
        <w:rPr>
          <w:noProof/>
        </w:rPr>
        <w:t xml:space="preserve"> uz pieteicēja kasācijas argumentu</w:t>
      </w:r>
      <w:r w:rsidR="006F0D95">
        <w:rPr>
          <w:noProof/>
        </w:rPr>
        <w:t xml:space="preserve"> par to</w:t>
      </w:r>
      <w:r w:rsidR="00D45B20">
        <w:rPr>
          <w:noProof/>
        </w:rPr>
        <w:t xml:space="preserve">, </w:t>
      </w:r>
      <w:r w:rsidR="0065260A">
        <w:rPr>
          <w:noProof/>
        </w:rPr>
        <w:t>vai</w:t>
      </w:r>
      <w:r w:rsidR="00D45B20">
        <w:rPr>
          <w:noProof/>
        </w:rPr>
        <w:t xml:space="preserve"> apgabaltiesa ir pareizi noteikusi pieteikuma priekšmetu. Pieteicējs kasācijas sūdzībā</w:t>
      </w:r>
      <w:r w:rsidR="006F0D95">
        <w:rPr>
          <w:noProof/>
        </w:rPr>
        <w:t xml:space="preserve"> norāda, ka nav lūdzis tiesu vērtēt Finanšu ministrijas </w:t>
      </w:r>
      <w:r w:rsidR="007536B2">
        <w:rPr>
          <w:noProof/>
        </w:rPr>
        <w:t>darbības, kad tā pieņēma pārsūdzēto lēmumu</w:t>
      </w:r>
      <w:r w:rsidR="00A20158">
        <w:rPr>
          <w:noProof/>
        </w:rPr>
        <w:t>,</w:t>
      </w:r>
      <w:r w:rsidR="007536B2">
        <w:rPr>
          <w:noProof/>
        </w:rPr>
        <w:t xml:space="preserve"> tiesiskumu, bet atcelt ministrijas lēmumu</w:t>
      </w:r>
      <w:r w:rsidR="005C08B9">
        <w:rPr>
          <w:noProof/>
        </w:rPr>
        <w:t>, t.i., vērtēt tieši nelabvēlīgā administratīvā akta tiesiskumu. Pieteicējs norāda, ka apgabaltiesa vispār neesot vērtējusi administratīvā akta tiesiskumu, tādējādi pārkāpjot Administratīvā proces likuma 103.panta pirmo daļu un trešās daļas 1.punktu</w:t>
      </w:r>
      <w:r w:rsidR="00140395">
        <w:rPr>
          <w:noProof/>
        </w:rPr>
        <w:t>.</w:t>
      </w:r>
    </w:p>
    <w:p w14:paraId="6D5CEA9D" w14:textId="5EFD82CC" w:rsidR="00310109" w:rsidRDefault="00310109" w:rsidP="009E34CF">
      <w:pPr>
        <w:pStyle w:val="tv213"/>
        <w:shd w:val="clear" w:color="auto" w:fill="FFFFFF"/>
        <w:spacing w:before="0" w:beforeAutospacing="0" w:after="0" w:afterAutospacing="0" w:line="276" w:lineRule="auto"/>
        <w:ind w:firstLine="567"/>
        <w:jc w:val="both"/>
        <w:rPr>
          <w:color w:val="000000"/>
        </w:rPr>
      </w:pPr>
      <w:r>
        <w:rPr>
          <w:color w:val="000000"/>
        </w:rPr>
        <w:t xml:space="preserve">Senāts atzīst, ka minētie argumenti nav pamatoti. </w:t>
      </w:r>
    </w:p>
    <w:p w14:paraId="047CC227" w14:textId="77777777" w:rsidR="00F16575" w:rsidRDefault="00310109" w:rsidP="00F16575">
      <w:pPr>
        <w:pStyle w:val="tv213"/>
        <w:shd w:val="clear" w:color="auto" w:fill="FFFFFF"/>
        <w:spacing w:before="0" w:beforeAutospacing="0" w:after="0" w:afterAutospacing="0" w:line="276" w:lineRule="auto"/>
        <w:ind w:firstLine="567"/>
        <w:jc w:val="both"/>
      </w:pPr>
      <w:r>
        <w:rPr>
          <w:color w:val="000000"/>
        </w:rPr>
        <w:t>G</w:t>
      </w:r>
      <w:r w:rsidR="007536B2">
        <w:rPr>
          <w:color w:val="000000"/>
        </w:rPr>
        <w:t xml:space="preserve">adījumā, ja </w:t>
      </w:r>
      <w:r w:rsidR="009E34CF">
        <w:rPr>
          <w:color w:val="000000"/>
        </w:rPr>
        <w:t>ir ne</w:t>
      </w:r>
      <w:r w:rsidR="007536B2">
        <w:rPr>
          <w:color w:val="000000"/>
        </w:rPr>
        <w:t xml:space="preserve">pieciešams saņemt iestādes vadītāja </w:t>
      </w:r>
      <w:r w:rsidR="00D53380">
        <w:rPr>
          <w:color w:val="000000"/>
        </w:rPr>
        <w:t xml:space="preserve">rakstveida </w:t>
      </w:r>
      <w:r w:rsidR="007536B2">
        <w:rPr>
          <w:color w:val="000000"/>
        </w:rPr>
        <w:t>atļauju</w:t>
      </w:r>
      <w:r w:rsidR="00D53380">
        <w:rPr>
          <w:color w:val="000000"/>
        </w:rPr>
        <w:t xml:space="preserve"> valsts amatpersonas amata </w:t>
      </w:r>
      <w:r w:rsidR="009E34CF">
        <w:rPr>
          <w:color w:val="000000"/>
        </w:rPr>
        <w:t>sa</w:t>
      </w:r>
      <w:r w:rsidR="00D53380">
        <w:rPr>
          <w:color w:val="000000"/>
        </w:rPr>
        <w:t>vienošanai ar citu darbu</w:t>
      </w:r>
      <w:r w:rsidR="009E34CF">
        <w:rPr>
          <w:color w:val="000000"/>
        </w:rPr>
        <w:t xml:space="preserve"> vai amatu</w:t>
      </w:r>
      <w:r w:rsidR="00D53380">
        <w:rPr>
          <w:color w:val="000000"/>
        </w:rPr>
        <w:t xml:space="preserve">, pieteikuma priekšmets </w:t>
      </w:r>
      <w:r w:rsidR="009E34CF">
        <w:rPr>
          <w:color w:val="000000"/>
        </w:rPr>
        <w:t xml:space="preserve">ir </w:t>
      </w:r>
      <w:r w:rsidR="00D53380">
        <w:rPr>
          <w:color w:val="000000"/>
        </w:rPr>
        <w:t>labvēlīga administratīvā akta izdošanu</w:t>
      </w:r>
      <w:r w:rsidR="005C08B9">
        <w:rPr>
          <w:color w:val="000000"/>
        </w:rPr>
        <w:t>,</w:t>
      </w:r>
      <w:r w:rsidR="009E34CF">
        <w:rPr>
          <w:color w:val="000000"/>
        </w:rPr>
        <w:t xml:space="preserve"> nevis atteikuma izdot atļauju atcelšana</w:t>
      </w:r>
      <w:r w:rsidR="00D53380">
        <w:rPr>
          <w:color w:val="000000"/>
        </w:rPr>
        <w:t xml:space="preserve">. </w:t>
      </w:r>
      <w:r w:rsidR="00F16575">
        <w:t>Izskatot pieteikumu par labvēlīga administratīvā akta izdošanu, tiesai ir jāpārbauda, vai pastāv labvēlīga administratīvā akta izdošanas priekšnoteikumi.</w:t>
      </w:r>
    </w:p>
    <w:p w14:paraId="59F4D161" w14:textId="5DA3615C" w:rsidR="009E34CF" w:rsidRDefault="009E34CF" w:rsidP="009E34CF">
      <w:pPr>
        <w:pStyle w:val="tv213"/>
        <w:shd w:val="clear" w:color="auto" w:fill="FFFFFF"/>
        <w:spacing w:before="0" w:beforeAutospacing="0" w:after="0" w:afterAutospacing="0" w:line="276" w:lineRule="auto"/>
        <w:ind w:firstLine="567"/>
        <w:jc w:val="both"/>
      </w:pPr>
      <w:r>
        <w:t>Senāts jau iepriekš ir atzinis, ka nelabvēlīgais administratīvais akts, ar kuru iestāde atteikusi apmierināt personas prasījumu, ir vērtējams vienīgi kā lietas iepriekšējās ārpustiesas izskatīšanas rezultāts, tas ir, priekšnoteikums, lai persona varētu vērsties tiesā ar pieteikumu par labvēlīga administratīvā akta izdošanu, bet šī nelabvēlīgā administratīvā akta atcelšana nav patstāvīgs pieteikuma priekšmets. Šāda nostādne izriet no apstākļa, ka atteikuma izdot labvēlīgu aktu, kas ir negatīvs administratīvais akts, atcelšana nedod pieteicējam labumu, kuru viņš vēlas iegūt. Tādu dod vienīgi labvēlīga akta izdošana. Gadījumā, ja tiek pieņemts lēmums par labvēlīga administratīvā akta izdošanu, iepriekš izdotais atteikums automātiski zaudē spēku. Tādējādi atteikuma izdot labvēlīgu administratīvo aktu atcelšana, vienlaikus neuzliekot pienākumu izdot labvēlīgu administratīvu aktu, ir bezjēdzīga, jo tā nerada tiesiskas sekas. Līdz ar to atteikuma izdot labvēlīgu administratīvo aktu tiesiskums pārbaudāms, skatot prasījumu par labvēlīga administratīvā akta izdošanu, nevis vērtējams kā prasījums par administratīvā akta atcelšanu (</w:t>
      </w:r>
      <w:r w:rsidRPr="00150993">
        <w:rPr>
          <w:iCs/>
        </w:rPr>
        <w:t>sal.</w:t>
      </w:r>
      <w:r w:rsidRPr="009E34CF">
        <w:rPr>
          <w:i/>
          <w:iCs/>
        </w:rPr>
        <w:t xml:space="preserve"> 2007.gada 4.janvāra sprieduma lietā Nr.</w:t>
      </w:r>
      <w:r>
        <w:rPr>
          <w:i/>
          <w:iCs/>
        </w:rPr>
        <w:t> </w:t>
      </w:r>
      <w:r w:rsidRPr="009E34CF">
        <w:rPr>
          <w:i/>
          <w:iCs/>
        </w:rPr>
        <w:t>SKA-14/2007 (A42076104) 17.punkts, 2007.gada 14.marta sprieduma lietā Nr.</w:t>
      </w:r>
      <w:r>
        <w:rPr>
          <w:i/>
          <w:iCs/>
        </w:rPr>
        <w:t> </w:t>
      </w:r>
      <w:r w:rsidRPr="009E34CF">
        <w:rPr>
          <w:i/>
          <w:iCs/>
        </w:rPr>
        <w:t>SKA-84/2007 (A42399505) 9.1.punkts, 2018.gada 5.jūnija lēmuma lietā Nr.</w:t>
      </w:r>
      <w:r>
        <w:rPr>
          <w:i/>
          <w:iCs/>
        </w:rPr>
        <w:t> </w:t>
      </w:r>
      <w:r w:rsidRPr="009E34CF">
        <w:rPr>
          <w:i/>
          <w:iCs/>
        </w:rPr>
        <w:t>SKA-1053/2018 (</w:t>
      </w:r>
      <w:hyperlink r:id="rId9" w:history="1">
        <w:r w:rsidR="007B0E3A" w:rsidRPr="007B0E3A">
          <w:rPr>
            <w:rStyle w:val="Hyperlink"/>
            <w:i/>
            <w:iCs/>
            <w:color w:val="auto"/>
            <w:u w:val="none"/>
          </w:rPr>
          <w:t>ECLI:LV:AT:2018:0605.SKA105318.7.L</w:t>
        </w:r>
      </w:hyperlink>
      <w:r w:rsidRPr="009E34CF">
        <w:rPr>
          <w:i/>
          <w:iCs/>
        </w:rPr>
        <w:t>) 15.punkts</w:t>
      </w:r>
      <w:r>
        <w:t>).</w:t>
      </w:r>
      <w:r w:rsidR="00B20C1F" w:rsidRPr="00B20C1F">
        <w:t xml:space="preserve"> </w:t>
      </w:r>
    </w:p>
    <w:p w14:paraId="7DAA7720" w14:textId="6FA3BB32" w:rsidR="00890204" w:rsidRDefault="00890204" w:rsidP="009E34CF">
      <w:pPr>
        <w:pStyle w:val="tv213"/>
        <w:shd w:val="clear" w:color="auto" w:fill="FFFFFF"/>
        <w:spacing w:before="0" w:beforeAutospacing="0" w:after="0" w:afterAutospacing="0" w:line="276" w:lineRule="auto"/>
        <w:ind w:firstLine="567"/>
        <w:jc w:val="both"/>
      </w:pPr>
      <w:r>
        <w:t>Izņēmums no minētā ir gadījums, ja pieteicējs atlīdzinājuma pieprasīšanai vai lai novērstu līdzīgu gadījumu atkārtošanos pieteikumā pietiekami skaidri norādījis uz negatīvā administratīvā akta prettiesiskumu (tostarp administratīvā akta izdošanas gaitā pieļautiem procesuālajiem pārkāpumiem) vai arī tā izdošanas procesā pieļautiem būtiskiem procesuāliem pārkāpumiem, ja pieteicējs neiebilst pret negatīvā administratīvā akta rezultātu. Proti, izņēmums ir gadījums, ja no pieteikuma pietiekami skaidri izriet, ka pieteicēja mērķis, vēršoties tiesā, bijis ne tikai saņemt prasīto labvēlīgo administratīvo aktu, bet arī atlīdzinājuma pieprasīšanai vai lai novērstu līdzīgu gadījumu atkārtošanos saņemt tiesas nolēmumu jautājumā par iestādes atteikuma un tā izdošanas gaitā veikto darbību tiesiskumu (</w:t>
      </w:r>
      <w:r w:rsidR="00F65F12" w:rsidRPr="00F65F12">
        <w:rPr>
          <w:i/>
          <w:iCs/>
        </w:rPr>
        <w:t>Senāta</w:t>
      </w:r>
      <w:r w:rsidRPr="00F65F12">
        <w:rPr>
          <w:i/>
          <w:iCs/>
        </w:rPr>
        <w:t xml:space="preserve"> 201</w:t>
      </w:r>
      <w:r w:rsidR="00F65F12" w:rsidRPr="00F65F12">
        <w:rPr>
          <w:i/>
          <w:iCs/>
        </w:rPr>
        <w:t>5</w:t>
      </w:r>
      <w:r w:rsidRPr="00F65F12">
        <w:rPr>
          <w:i/>
          <w:iCs/>
        </w:rPr>
        <w:t xml:space="preserve">.gada </w:t>
      </w:r>
      <w:r w:rsidR="00F65F12" w:rsidRPr="00F65F12">
        <w:rPr>
          <w:i/>
          <w:iCs/>
        </w:rPr>
        <w:t>12.marta</w:t>
      </w:r>
      <w:r w:rsidRPr="00F65F12">
        <w:rPr>
          <w:i/>
          <w:iCs/>
        </w:rPr>
        <w:t xml:space="preserve"> lēmuma lietā Nr.</w:t>
      </w:r>
      <w:r w:rsidR="00F65F12" w:rsidRPr="00F65F12">
        <w:rPr>
          <w:i/>
          <w:iCs/>
        </w:rPr>
        <w:t> </w:t>
      </w:r>
      <w:r w:rsidRPr="00F65F12">
        <w:rPr>
          <w:i/>
          <w:iCs/>
        </w:rPr>
        <w:t>SKA-</w:t>
      </w:r>
      <w:r w:rsidR="00F65F12" w:rsidRPr="00F65F12">
        <w:rPr>
          <w:i/>
          <w:iCs/>
        </w:rPr>
        <w:t>369</w:t>
      </w:r>
      <w:r w:rsidRPr="00F65F12">
        <w:rPr>
          <w:i/>
          <w:iCs/>
        </w:rPr>
        <w:t>/201</w:t>
      </w:r>
      <w:r w:rsidR="00F65F12" w:rsidRPr="00F65F12">
        <w:rPr>
          <w:i/>
          <w:iCs/>
        </w:rPr>
        <w:t>5 (A420689310)</w:t>
      </w:r>
      <w:r w:rsidRPr="00F65F12">
        <w:rPr>
          <w:i/>
          <w:iCs/>
        </w:rPr>
        <w:t xml:space="preserve"> </w:t>
      </w:r>
      <w:r w:rsidR="00F65F12" w:rsidRPr="00F65F12">
        <w:rPr>
          <w:i/>
          <w:iCs/>
        </w:rPr>
        <w:t>9</w:t>
      </w:r>
      <w:r w:rsidRPr="00F65F12">
        <w:rPr>
          <w:i/>
          <w:iCs/>
        </w:rPr>
        <w:t>.punkt</w:t>
      </w:r>
      <w:r w:rsidR="00F65F12" w:rsidRPr="00F65F12">
        <w:rPr>
          <w:i/>
          <w:iCs/>
        </w:rPr>
        <w:t>s</w:t>
      </w:r>
      <w:r w:rsidR="007B0E3A">
        <w:t>).</w:t>
      </w:r>
    </w:p>
    <w:p w14:paraId="2C895636" w14:textId="4845A5F4" w:rsidR="009E34CF" w:rsidRDefault="00F65F12" w:rsidP="009E34CF">
      <w:pPr>
        <w:pStyle w:val="tv213"/>
        <w:shd w:val="clear" w:color="auto" w:fill="FFFFFF"/>
        <w:spacing w:before="0" w:beforeAutospacing="0" w:after="0" w:afterAutospacing="0" w:line="276" w:lineRule="auto"/>
        <w:ind w:firstLine="567"/>
        <w:jc w:val="both"/>
        <w:rPr>
          <w:noProof/>
        </w:rPr>
      </w:pPr>
      <w:r>
        <w:rPr>
          <w:noProof/>
        </w:rPr>
        <w:lastRenderedPageBreak/>
        <w:t>A</w:t>
      </w:r>
      <w:r w:rsidR="00FE1C7E">
        <w:rPr>
          <w:noProof/>
        </w:rPr>
        <w:t xml:space="preserve">pgabaltiesa </w:t>
      </w:r>
      <w:r>
        <w:rPr>
          <w:noProof/>
        </w:rPr>
        <w:t xml:space="preserve">pareizi </w:t>
      </w:r>
      <w:r w:rsidR="00FE1C7E">
        <w:rPr>
          <w:noProof/>
        </w:rPr>
        <w:t xml:space="preserve">konstatēja, ka konkrētais datums, kurā pieteicējs gribēja vadīt lekcijas </w:t>
      </w:r>
      <w:r w:rsidR="00FE1C7E" w:rsidRPr="00376936">
        <w:rPr>
          <w:color w:val="000000"/>
        </w:rPr>
        <w:t xml:space="preserve">SIA „FCM </w:t>
      </w:r>
      <w:proofErr w:type="spellStart"/>
      <w:r w:rsidR="00FE1C7E" w:rsidRPr="00376936">
        <w:rPr>
          <w:color w:val="000000"/>
        </w:rPr>
        <w:t>Ltd</w:t>
      </w:r>
      <w:proofErr w:type="spellEnd"/>
      <w:r w:rsidR="00FE1C7E" w:rsidRPr="00376936">
        <w:rPr>
          <w:color w:val="000000"/>
        </w:rPr>
        <w:t>”</w:t>
      </w:r>
      <w:r w:rsidR="00FE1C7E">
        <w:rPr>
          <w:color w:val="000000"/>
        </w:rPr>
        <w:t>, ir pagājis</w:t>
      </w:r>
      <w:r>
        <w:rPr>
          <w:color w:val="000000"/>
        </w:rPr>
        <w:t xml:space="preserve">. No pieteikuma </w:t>
      </w:r>
      <w:r w:rsidR="00DB6C02">
        <w:rPr>
          <w:color w:val="000000"/>
        </w:rPr>
        <w:t>izriet</w:t>
      </w:r>
      <w:r w:rsidR="00BD7ACF">
        <w:rPr>
          <w:color w:val="000000"/>
        </w:rPr>
        <w:t>, ka pieteicēja mērķis ir novēr</w:t>
      </w:r>
      <w:r w:rsidR="00DB6C02">
        <w:rPr>
          <w:color w:val="000000"/>
        </w:rPr>
        <w:t>s</w:t>
      </w:r>
      <w:r w:rsidR="00BD7ACF">
        <w:rPr>
          <w:color w:val="000000"/>
        </w:rPr>
        <w:t>t</w:t>
      </w:r>
      <w:r w:rsidR="00DB6C02">
        <w:rPr>
          <w:color w:val="000000"/>
        </w:rPr>
        <w:t xml:space="preserve"> līdzīgu gadī</w:t>
      </w:r>
      <w:r w:rsidR="00BD7ACF">
        <w:rPr>
          <w:color w:val="000000"/>
        </w:rPr>
        <w:t>jumu atkārtošanos, jo pieteicēj</w:t>
      </w:r>
      <w:r w:rsidR="00DB6C02">
        <w:rPr>
          <w:color w:val="000000"/>
        </w:rPr>
        <w:t>s vēlas, lai turpmāk varētu savienot amatu ar radošo darbu jebkurā laikā vai arī ārpus darba laika bez dienesta atļaujas. Ņemot vērā minēto</w:t>
      </w:r>
      <w:r w:rsidR="00A20158">
        <w:rPr>
          <w:color w:val="000000"/>
        </w:rPr>
        <w:t>,</w:t>
      </w:r>
      <w:r w:rsidR="00DB6C02">
        <w:rPr>
          <w:color w:val="000000"/>
        </w:rPr>
        <w:t xml:space="preserve"> un tā kā nav iespējama labvēlīga administratīvā akta izdošana, </w:t>
      </w:r>
      <w:r w:rsidR="00FE1C7E">
        <w:rPr>
          <w:color w:val="000000"/>
        </w:rPr>
        <w:t>apgabaltiesa</w:t>
      </w:r>
      <w:r w:rsidR="00DB6C02">
        <w:rPr>
          <w:color w:val="000000"/>
        </w:rPr>
        <w:t xml:space="preserve"> pamatoti ir </w:t>
      </w:r>
      <w:r w:rsidR="00FE1C7E">
        <w:rPr>
          <w:color w:val="000000"/>
        </w:rPr>
        <w:t>vērtēj</w:t>
      </w:r>
      <w:r w:rsidR="00DB6C02">
        <w:rPr>
          <w:color w:val="000000"/>
        </w:rPr>
        <w:t>usi</w:t>
      </w:r>
      <w:r w:rsidR="00FE1C7E">
        <w:rPr>
          <w:color w:val="000000"/>
        </w:rPr>
        <w:t xml:space="preserve"> ministrijas lēmuma</w:t>
      </w:r>
      <w:r w:rsidR="00A20158">
        <w:rPr>
          <w:color w:val="000000"/>
        </w:rPr>
        <w:t xml:space="preserve"> </w:t>
      </w:r>
      <w:proofErr w:type="gramStart"/>
      <w:r w:rsidR="00A20158">
        <w:rPr>
          <w:color w:val="000000"/>
        </w:rPr>
        <w:t>(</w:t>
      </w:r>
      <w:proofErr w:type="gramEnd"/>
      <w:r w:rsidR="00A20158">
        <w:rPr>
          <w:color w:val="000000"/>
        </w:rPr>
        <w:t>kas veido galīgo noformējumu administratīvajam aktam, ar kuru pieteicējam atteikta atļauja lekciju lasīšanai)</w:t>
      </w:r>
      <w:r w:rsidR="00FE1C7E">
        <w:rPr>
          <w:color w:val="000000"/>
        </w:rPr>
        <w:t xml:space="preserve"> tiesiskum</w:t>
      </w:r>
      <w:r w:rsidR="00A20158">
        <w:rPr>
          <w:color w:val="000000"/>
        </w:rPr>
        <w:t>u</w:t>
      </w:r>
      <w:r w:rsidR="00D6378B">
        <w:rPr>
          <w:color w:val="000000"/>
        </w:rPr>
        <w:t>.</w:t>
      </w:r>
    </w:p>
    <w:p w14:paraId="1F0D0B99" w14:textId="5F6E19E5" w:rsidR="00310109" w:rsidRDefault="00310109" w:rsidP="00310109">
      <w:pPr>
        <w:pStyle w:val="tv213"/>
        <w:shd w:val="clear" w:color="auto" w:fill="FFFFFF"/>
        <w:spacing w:before="0" w:beforeAutospacing="0" w:after="0" w:afterAutospacing="0" w:line="276" w:lineRule="auto"/>
        <w:ind w:firstLine="567"/>
        <w:jc w:val="both"/>
        <w:rPr>
          <w:color w:val="000000"/>
        </w:rPr>
      </w:pPr>
      <w:r>
        <w:rPr>
          <w:noProof/>
        </w:rPr>
        <w:t>Pieteicēj</w:t>
      </w:r>
      <w:r w:rsidR="00A20158">
        <w:rPr>
          <w:noProof/>
        </w:rPr>
        <w:t>a</w:t>
      </w:r>
      <w:r>
        <w:rPr>
          <w:noProof/>
        </w:rPr>
        <w:t xml:space="preserve"> arguments, ka apgabaltiesa vispār </w:t>
      </w:r>
      <w:r w:rsidR="00DB6C02">
        <w:rPr>
          <w:noProof/>
        </w:rPr>
        <w:t>nav</w:t>
      </w:r>
      <w:r>
        <w:rPr>
          <w:noProof/>
        </w:rPr>
        <w:t xml:space="preserve"> vērtējusi ministrijas lēmuma tiesiskumu</w:t>
      </w:r>
      <w:r>
        <w:rPr>
          <w:color w:val="000000"/>
        </w:rPr>
        <w:t xml:space="preserve">, ir acīmredzami nepamatots. Sprieduma motīvu daļā ir norādīti argumenti, kāpēc tiesa ministrijas lēmumu atzina par tiesisku un pieteikumu par nepamatotu. Tas, ka pieteicējs nepiekrīt apgabaltiesas secinājumiem, nenozīmē, ka ir pārkāptas Administratīvā procesa likuma </w:t>
      </w:r>
      <w:proofErr w:type="gramStart"/>
      <w:r>
        <w:rPr>
          <w:color w:val="000000"/>
        </w:rPr>
        <w:t>103.panta</w:t>
      </w:r>
      <w:proofErr w:type="gramEnd"/>
      <w:r>
        <w:rPr>
          <w:color w:val="000000"/>
        </w:rPr>
        <w:t xml:space="preserve"> pirmās daļas un trešās daļas 1.punkta normas.</w:t>
      </w:r>
    </w:p>
    <w:p w14:paraId="29CFB734" w14:textId="47D1B03B" w:rsidR="009E34CF" w:rsidRDefault="009E34CF" w:rsidP="009E34CF">
      <w:pPr>
        <w:pStyle w:val="tv213"/>
        <w:shd w:val="clear" w:color="auto" w:fill="FFFFFF"/>
        <w:spacing w:before="0" w:beforeAutospacing="0" w:after="0" w:afterAutospacing="0" w:line="276" w:lineRule="auto"/>
        <w:ind w:firstLine="567"/>
        <w:jc w:val="both"/>
        <w:rPr>
          <w:noProof/>
        </w:rPr>
      </w:pPr>
    </w:p>
    <w:p w14:paraId="061D6485" w14:textId="1E81F43C" w:rsidR="00047F76" w:rsidRDefault="009E34CF" w:rsidP="00D51A44">
      <w:pPr>
        <w:pStyle w:val="tv213"/>
        <w:shd w:val="clear" w:color="auto" w:fill="FFFFFF"/>
        <w:spacing w:before="0" w:beforeAutospacing="0" w:after="0" w:afterAutospacing="0" w:line="276" w:lineRule="auto"/>
        <w:ind w:firstLine="567"/>
        <w:jc w:val="both"/>
        <w:rPr>
          <w:shd w:val="clear" w:color="auto" w:fill="FFFFFF"/>
        </w:rPr>
      </w:pPr>
      <w:r w:rsidRPr="00D51A44">
        <w:rPr>
          <w:noProof/>
        </w:rPr>
        <w:t>[</w:t>
      </w:r>
      <w:r w:rsidR="00213C6B" w:rsidRPr="00D51A44">
        <w:rPr>
          <w:noProof/>
        </w:rPr>
        <w:t>7</w:t>
      </w:r>
      <w:r w:rsidRPr="00D51A44">
        <w:rPr>
          <w:noProof/>
        </w:rPr>
        <w:t>]</w:t>
      </w:r>
      <w:r w:rsidR="00213C6B" w:rsidRPr="00D51A44">
        <w:rPr>
          <w:noProof/>
        </w:rPr>
        <w:t> </w:t>
      </w:r>
      <w:r w:rsidR="00EB2363" w:rsidRPr="00D51A44">
        <w:rPr>
          <w:noProof/>
        </w:rPr>
        <w:t>Saskaņā ar Autort</w:t>
      </w:r>
      <w:r w:rsidR="00D6378B">
        <w:rPr>
          <w:noProof/>
        </w:rPr>
        <w:t xml:space="preserve">iesību likuma 4.panta 1.punktu </w:t>
      </w:r>
      <w:r w:rsidR="00D6378B" w:rsidRPr="00D51A44">
        <w:t>autortiesību</w:t>
      </w:r>
      <w:r w:rsidR="00EB2363" w:rsidRPr="00D51A44">
        <w:t xml:space="preserve"> objekts </w:t>
      </w:r>
      <w:r w:rsidR="00A20158">
        <w:t>ir arī</w:t>
      </w:r>
      <w:r w:rsidR="00D45B20" w:rsidRPr="00D51A44">
        <w:t xml:space="preserve"> </w:t>
      </w:r>
      <w:r w:rsidR="00EB2363" w:rsidRPr="00D51A44">
        <w:t>literārie darbi (grāmatas, brošūras, runas, datorprogrammas, lekcijas, aicinājumi, ziņojumi, sprediķi un citi līdzīga veida darbi)</w:t>
      </w:r>
      <w:r w:rsidR="00D45B20" w:rsidRPr="00D51A44">
        <w:t>.</w:t>
      </w:r>
      <w:r w:rsidR="00BE5481">
        <w:t xml:space="preserve"> </w:t>
      </w:r>
      <w:r w:rsidR="0006538A" w:rsidRPr="00D51A44">
        <w:t>L</w:t>
      </w:r>
      <w:r w:rsidR="00047F76" w:rsidRPr="00D51A44">
        <w:t>ikum</w:t>
      </w:r>
      <w:r w:rsidR="00B77502">
        <w:t>ā</w:t>
      </w:r>
      <w:r w:rsidR="00047F76" w:rsidRPr="00D51A44">
        <w:t xml:space="preserve"> „Par interešu konflikta novēršanu valsts amatpersonu darbībā” </w:t>
      </w:r>
      <w:r w:rsidR="0006538A" w:rsidRPr="00D51A44">
        <w:t xml:space="preserve">termins </w:t>
      </w:r>
      <w:r w:rsidR="00047F76" w:rsidRPr="00D51A44">
        <w:rPr>
          <w:i/>
          <w:iCs/>
          <w:shd w:val="clear" w:color="auto" w:fill="FFFFFF"/>
        </w:rPr>
        <w:t>radošais darbs</w:t>
      </w:r>
      <w:r w:rsidR="0006538A" w:rsidRPr="00D51A44">
        <w:rPr>
          <w:i/>
          <w:iCs/>
          <w:shd w:val="clear" w:color="auto" w:fill="FFFFFF"/>
        </w:rPr>
        <w:t xml:space="preserve"> </w:t>
      </w:r>
      <w:r w:rsidR="0006538A" w:rsidRPr="00D51A44">
        <w:rPr>
          <w:shd w:val="clear" w:color="auto" w:fill="FFFFFF"/>
        </w:rPr>
        <w:t>skaidrots kā</w:t>
      </w:r>
      <w:r w:rsidR="00047F76" w:rsidRPr="00D51A44">
        <w:rPr>
          <w:shd w:val="clear" w:color="auto" w:fill="FFFFFF"/>
        </w:rPr>
        <w:t xml:space="preserve"> publicistiska, literāra vai mākslinieciska darbība, par kuru saņem autoratlīdzību vai honorāru</w:t>
      </w:r>
      <w:r w:rsidR="00B77502">
        <w:rPr>
          <w:shd w:val="clear" w:color="auto" w:fill="FFFFFF"/>
        </w:rPr>
        <w:t xml:space="preserve"> (</w:t>
      </w:r>
      <w:proofErr w:type="gramStart"/>
      <w:r w:rsidR="00B77502">
        <w:rPr>
          <w:shd w:val="clear" w:color="auto" w:fill="FFFFFF"/>
        </w:rPr>
        <w:t>1.panta</w:t>
      </w:r>
      <w:proofErr w:type="gramEnd"/>
      <w:r w:rsidR="00B77502">
        <w:rPr>
          <w:shd w:val="clear" w:color="auto" w:fill="FFFFFF"/>
        </w:rPr>
        <w:t xml:space="preserve"> 7.punkts)</w:t>
      </w:r>
      <w:r w:rsidR="0006538A" w:rsidRPr="00D51A44">
        <w:rPr>
          <w:shd w:val="clear" w:color="auto" w:fill="FFFFFF"/>
        </w:rPr>
        <w:t>.</w:t>
      </w:r>
    </w:p>
    <w:p w14:paraId="39E7C255" w14:textId="6E895744" w:rsidR="00584080" w:rsidRDefault="00584080" w:rsidP="00584080">
      <w:pPr>
        <w:pStyle w:val="tv213"/>
        <w:shd w:val="clear" w:color="auto" w:fill="FFFFFF"/>
        <w:spacing w:before="0" w:beforeAutospacing="0" w:after="0" w:afterAutospacing="0" w:line="276" w:lineRule="auto"/>
        <w:ind w:firstLine="567"/>
        <w:jc w:val="both"/>
        <w:rPr>
          <w:color w:val="000000"/>
        </w:rPr>
      </w:pPr>
      <w:r>
        <w:rPr>
          <w:color w:val="000000"/>
        </w:rPr>
        <w:t xml:space="preserve">No minētajām tiesību normām secināms, ka lekcija ir viens no literāra darba izpausmes veidiem, par kuru saņem autoratlīdzību vai honorāru. Tas savukārt nozīmē, ka lekciju sagatavošana un prezentācija ir radošais darbs </w:t>
      </w:r>
      <w:r w:rsidR="00BE5481">
        <w:rPr>
          <w:color w:val="000000"/>
        </w:rPr>
        <w:t>l</w:t>
      </w:r>
      <w:r w:rsidR="00BE5481" w:rsidRPr="00D51A44">
        <w:t>ikum</w:t>
      </w:r>
      <w:r w:rsidR="00BE5481">
        <w:t>a</w:t>
      </w:r>
      <w:r w:rsidR="00BE5481" w:rsidRPr="00D51A44">
        <w:t xml:space="preserve"> „Par interešu konflikta novēršanu valsts amatpersonu darbībā” </w:t>
      </w:r>
      <w:r>
        <w:rPr>
          <w:color w:val="000000"/>
        </w:rPr>
        <w:t>normu izpratnē.</w:t>
      </w:r>
    </w:p>
    <w:p w14:paraId="4A00B0CE" w14:textId="06507FE0" w:rsidR="00B77502" w:rsidRPr="00D51A44" w:rsidRDefault="00D45B20" w:rsidP="00B77502">
      <w:pPr>
        <w:pStyle w:val="tv213"/>
        <w:shd w:val="clear" w:color="auto" w:fill="FFFFFF"/>
        <w:spacing w:before="0" w:beforeAutospacing="0" w:after="0" w:afterAutospacing="0" w:line="276" w:lineRule="auto"/>
        <w:ind w:firstLine="567"/>
        <w:jc w:val="both"/>
        <w:rPr>
          <w:noProof/>
        </w:rPr>
      </w:pPr>
      <w:r w:rsidRPr="00D51A44">
        <w:t xml:space="preserve">Pārsūdzētajā </w:t>
      </w:r>
      <w:r w:rsidR="008C5AAD" w:rsidRPr="00D51A44">
        <w:t>ministrijas lēmumā ir norādīts, ka ministrija piekrīt pieteicēja viedoklim, ka sagatavotie lekcij</w:t>
      </w:r>
      <w:r w:rsidR="00047F76" w:rsidRPr="00D51A44">
        <w:t>as</w:t>
      </w:r>
      <w:r w:rsidR="008C5AAD" w:rsidRPr="00D51A44">
        <w:t xml:space="preserve"> (semināra) izdales materiāli ir radošais darbs </w:t>
      </w:r>
      <w:r w:rsidR="008C5AAD" w:rsidRPr="00D51A44">
        <w:rPr>
          <w:noProof/>
        </w:rPr>
        <w:t>Autortiesību likuma izpatnē, kas izriet arī no lietas materiālos esošajiem Kultūras ministrijas atzinumiem.</w:t>
      </w:r>
      <w:r w:rsidR="00B77502" w:rsidRPr="00B77502">
        <w:rPr>
          <w:noProof/>
        </w:rPr>
        <w:t xml:space="preserve"> </w:t>
      </w:r>
      <w:r w:rsidR="00B77502" w:rsidRPr="00D51A44">
        <w:rPr>
          <w:noProof/>
        </w:rPr>
        <w:t>Arī dienests apelācijas sūdzībā nav apstrīdējis šo atzinumu, bet norādījis, ka arī radošā darba veikšanai ir nepieciešams saņemt atļauju amata savienošanai.</w:t>
      </w:r>
      <w:r w:rsidR="00B77502">
        <w:rPr>
          <w:noProof/>
        </w:rPr>
        <w:t xml:space="preserve"> </w:t>
      </w:r>
      <w:r w:rsidR="00B77502" w:rsidRPr="00D51A44">
        <w:rPr>
          <w:noProof/>
        </w:rPr>
        <w:t>Pieteicēja kasācijas sūdzībā minētajā Korupcijas novēršanas un apkarošanas biroja 2018.gada 12.februāra vēstulē Nr. 1/940, kas sniegta, atbildot uz dienesta pieprasījumu, arī norādīts, ka pieteicēja lekciju prezentēšana ir radošs darbs (</w:t>
      </w:r>
      <w:r w:rsidR="00B77502" w:rsidRPr="00D51A44">
        <w:rPr>
          <w:i/>
          <w:iCs/>
          <w:noProof/>
        </w:rPr>
        <w:t>lietas 1.sējuma 166.</w:t>
      </w:r>
      <w:r w:rsidR="00D6378B">
        <w:rPr>
          <w:i/>
          <w:iCs/>
          <w:noProof/>
        </w:rPr>
        <w:t>–</w:t>
      </w:r>
      <w:r w:rsidR="00B77502" w:rsidRPr="00D51A44">
        <w:rPr>
          <w:i/>
          <w:iCs/>
          <w:noProof/>
        </w:rPr>
        <w:t>167.lpp.</w:t>
      </w:r>
      <w:r w:rsidR="00D6378B">
        <w:rPr>
          <w:noProof/>
        </w:rPr>
        <w:t>).</w:t>
      </w:r>
    </w:p>
    <w:p w14:paraId="2E2CFC48" w14:textId="224A4ECA" w:rsidR="00D45B20" w:rsidRPr="00D51A44" w:rsidRDefault="008C5AAD" w:rsidP="00D51A44">
      <w:pPr>
        <w:pStyle w:val="tv213"/>
        <w:shd w:val="clear" w:color="auto" w:fill="FFFFFF"/>
        <w:spacing w:before="0" w:beforeAutospacing="0" w:after="0" w:afterAutospacing="0" w:line="276" w:lineRule="auto"/>
        <w:ind w:firstLine="567"/>
        <w:jc w:val="both"/>
        <w:rPr>
          <w:noProof/>
        </w:rPr>
      </w:pPr>
      <w:r w:rsidRPr="00D51A44">
        <w:rPr>
          <w:noProof/>
        </w:rPr>
        <w:t>No minētā Senāts secina, ka iestā</w:t>
      </w:r>
      <w:r w:rsidR="00D8512C">
        <w:rPr>
          <w:noProof/>
        </w:rPr>
        <w:t>žu</w:t>
      </w:r>
      <w:r w:rsidRPr="00D51A44">
        <w:rPr>
          <w:noProof/>
        </w:rPr>
        <w:t xml:space="preserve"> līmenī </w:t>
      </w:r>
      <w:r w:rsidR="00D8512C">
        <w:rPr>
          <w:noProof/>
        </w:rPr>
        <w:t xml:space="preserve">lietā </w:t>
      </w:r>
      <w:r w:rsidRPr="00D51A44">
        <w:rPr>
          <w:noProof/>
        </w:rPr>
        <w:t xml:space="preserve">nav bijis strīda par to, ka </w:t>
      </w:r>
      <w:r w:rsidR="005D1428" w:rsidRPr="00D51A44">
        <w:rPr>
          <w:noProof/>
        </w:rPr>
        <w:t xml:space="preserve">pieteicēja sagatavotā lekcija ir radošais darbs. </w:t>
      </w:r>
    </w:p>
    <w:p w14:paraId="3707B6E7" w14:textId="358ECDEB" w:rsidR="005F1F45" w:rsidRDefault="00D8512C" w:rsidP="005F1F45">
      <w:pPr>
        <w:pStyle w:val="tv213"/>
        <w:shd w:val="clear" w:color="auto" w:fill="FFFFFF"/>
        <w:spacing w:before="0" w:beforeAutospacing="0" w:after="0" w:afterAutospacing="0" w:line="276" w:lineRule="auto"/>
        <w:ind w:firstLine="567"/>
        <w:jc w:val="both"/>
        <w:rPr>
          <w:color w:val="000000"/>
        </w:rPr>
      </w:pPr>
      <w:r>
        <w:rPr>
          <w:noProof/>
        </w:rPr>
        <w:t>Taču</w:t>
      </w:r>
      <w:r w:rsidR="00047F76" w:rsidRPr="00D51A44">
        <w:rPr>
          <w:noProof/>
        </w:rPr>
        <w:t xml:space="preserve"> apgabaltiesa spriedumā ir vērtējusi</w:t>
      </w:r>
      <w:r w:rsidR="004D6B4C">
        <w:rPr>
          <w:noProof/>
        </w:rPr>
        <w:t xml:space="preserve"> šo jautājumu</w:t>
      </w:r>
      <w:r w:rsidR="00047F76" w:rsidRPr="00D51A44">
        <w:rPr>
          <w:noProof/>
        </w:rPr>
        <w:t>, par kuru lietā nav</w:t>
      </w:r>
      <w:r w:rsidR="007A4D0A">
        <w:rPr>
          <w:noProof/>
        </w:rPr>
        <w:t xml:space="preserve"> bijis</w:t>
      </w:r>
      <w:r w:rsidR="00047F76" w:rsidRPr="00D51A44">
        <w:rPr>
          <w:noProof/>
        </w:rPr>
        <w:t xml:space="preserve"> strīda, un nonākusi pie pretēja secinājuma, ka pieteicēja sagatavotā lekcija nav uzskatāma par radošo darbu. </w:t>
      </w:r>
      <w:r w:rsidR="009A36DD" w:rsidRPr="00D51A44">
        <w:rPr>
          <w:noProof/>
        </w:rPr>
        <w:t>Apgabaltiesa savu secinājumu pamatojusi</w:t>
      </w:r>
      <w:r w:rsidR="008B24C5" w:rsidRPr="00D51A44">
        <w:rPr>
          <w:noProof/>
        </w:rPr>
        <w:t>,</w:t>
      </w:r>
      <w:r w:rsidR="009A36DD" w:rsidRPr="00D51A44">
        <w:rPr>
          <w:noProof/>
        </w:rPr>
        <w:t xml:space="preserve"> </w:t>
      </w:r>
      <w:r w:rsidR="008B24C5" w:rsidRPr="00D51A44">
        <w:rPr>
          <w:noProof/>
        </w:rPr>
        <w:t xml:space="preserve">pirmkārt, </w:t>
      </w:r>
      <w:r w:rsidR="009A36DD" w:rsidRPr="00D51A44">
        <w:rPr>
          <w:noProof/>
        </w:rPr>
        <w:t xml:space="preserve">ar to, ka </w:t>
      </w:r>
      <w:r w:rsidR="008B24C5" w:rsidRPr="00D51A44">
        <w:rPr>
          <w:noProof/>
        </w:rPr>
        <w:t xml:space="preserve">pieteicēja sagatavotais slaidu apkopojums nav noformēts kā literārs darbs. </w:t>
      </w:r>
      <w:r w:rsidR="004D6B4C">
        <w:rPr>
          <w:noProof/>
        </w:rPr>
        <w:t>Vienlaikus</w:t>
      </w:r>
      <w:r w:rsidR="007A4D0A">
        <w:rPr>
          <w:noProof/>
        </w:rPr>
        <w:t xml:space="preserve"> a</w:t>
      </w:r>
      <w:r w:rsidR="008B24C5" w:rsidRPr="00D51A44">
        <w:rPr>
          <w:noProof/>
        </w:rPr>
        <w:t>pgabaltiesa nav paskaidrojusi, ko tā ir domājusi ar literāram darbam atbilstošu nofomējumu. Otrkārt, apgabaltiesa ir atsaukusies uz Autortiesību likuma 6.pantu, kurā ir norādīti neaizsargājamie darbi</w:t>
      </w:r>
      <w:r w:rsidR="00D6378B">
        <w:rPr>
          <w:noProof/>
        </w:rPr>
        <w:t xml:space="preserve">, tostarp 1.punkts noteic, ka </w:t>
      </w:r>
      <w:r w:rsidR="00D6378B" w:rsidRPr="00D51A44">
        <w:t>autortiesības</w:t>
      </w:r>
      <w:r w:rsidR="005F1F45" w:rsidRPr="00D51A44">
        <w:t xml:space="preserve"> neaizsargā</w:t>
      </w:r>
      <w:r w:rsidR="005F1F45">
        <w:t xml:space="preserve"> </w:t>
      </w:r>
      <w:r w:rsidR="005F1F45" w:rsidRPr="00D51A44">
        <w:t>normatīvos un administratīvos aktus, citus valsts un pašvaldību iestāžu izdotus dokumentus un tiesas nolēmumus (likumus, tiesu spriedumus, lēmumus un citus oficiālus dokumentus), kā arī šo tekstu oficiālos tulkojumus un oficiālās konsolidētās versijas</w:t>
      </w:r>
      <w:r w:rsidR="005F1F45">
        <w:t xml:space="preserve">. Apgabaltiesa </w:t>
      </w:r>
      <w:r w:rsidR="005F1F45">
        <w:rPr>
          <w:noProof/>
        </w:rPr>
        <w:t>atzinusi</w:t>
      </w:r>
      <w:r>
        <w:rPr>
          <w:noProof/>
        </w:rPr>
        <w:t>:</w:t>
      </w:r>
      <w:r w:rsidR="005F1F45">
        <w:rPr>
          <w:noProof/>
        </w:rPr>
        <w:t xml:space="preserve"> i</w:t>
      </w:r>
      <w:r w:rsidR="005F1F45" w:rsidRPr="00376936">
        <w:rPr>
          <w:color w:val="000000"/>
        </w:rPr>
        <w:t>evērojot, ka par autortiesību objektu nav uzskatāmi ne likumu teksti, ne to piemērošanas skaidrojums, kas tiek sniegts tiesas spriedumos, nav pamata uzskatam, ka kādas citas personas skaidrojums par likuma normu attiecināmību un piemērošanu dzīves situācijām, ja tas nav noformēts kā literārais darbs, kā arī metodes un procesi personas sniegtā skaidrojuma pasniegšanā būtu uzsk</w:t>
      </w:r>
      <w:r w:rsidR="00EE1464">
        <w:rPr>
          <w:color w:val="000000"/>
        </w:rPr>
        <w:t>atāmi par autortiesību objektu.</w:t>
      </w:r>
    </w:p>
    <w:p w14:paraId="7B3E59E5" w14:textId="427E78AD" w:rsidR="00556DFA" w:rsidRDefault="00D8512C" w:rsidP="00D8512C">
      <w:pPr>
        <w:pStyle w:val="tv213"/>
        <w:shd w:val="clear" w:color="auto" w:fill="FFFFFF"/>
        <w:spacing w:before="0" w:beforeAutospacing="0" w:after="0" w:afterAutospacing="0" w:line="276" w:lineRule="auto"/>
        <w:ind w:firstLine="567"/>
        <w:jc w:val="both"/>
        <w:rPr>
          <w:color w:val="000000"/>
        </w:rPr>
      </w:pPr>
      <w:r>
        <w:rPr>
          <w:color w:val="000000"/>
        </w:rPr>
        <w:lastRenderedPageBreak/>
        <w:t>Minētie apgabaltiesas secinājumi neizriet no tās piemērotajām normām.</w:t>
      </w:r>
      <w:r w:rsidR="007E657B">
        <w:rPr>
          <w:color w:val="000000"/>
        </w:rPr>
        <w:t xml:space="preserve"> Līdz ar to pamatots ir kasācijas sūdzības arguments, ka apgabaltiesa nav pareizi interpretējusi </w:t>
      </w:r>
      <w:r w:rsidR="007E657B">
        <w:rPr>
          <w:noProof/>
        </w:rPr>
        <w:t xml:space="preserve">Autortiesību likuma 4.panta 1.punktu un </w:t>
      </w:r>
      <w:r w:rsidR="007E657B" w:rsidRPr="00376936">
        <w:rPr>
          <w:color w:val="000000"/>
        </w:rPr>
        <w:t>likuma „Par interešu konflikta novēršanu valsts amatpersonu darbībā”</w:t>
      </w:r>
      <w:r w:rsidR="007E657B">
        <w:rPr>
          <w:color w:val="000000"/>
        </w:rPr>
        <w:t xml:space="preserve"> 1.panta 7.punktu</w:t>
      </w:r>
      <w:r w:rsidR="00584080">
        <w:rPr>
          <w:color w:val="000000"/>
        </w:rPr>
        <w:t>.</w:t>
      </w:r>
    </w:p>
    <w:p w14:paraId="616FB5EC" w14:textId="77777777" w:rsidR="00556DFA" w:rsidRDefault="00556DFA" w:rsidP="00D8512C">
      <w:pPr>
        <w:pStyle w:val="tv213"/>
        <w:shd w:val="clear" w:color="auto" w:fill="FFFFFF"/>
        <w:spacing w:before="0" w:beforeAutospacing="0" w:after="0" w:afterAutospacing="0" w:line="276" w:lineRule="auto"/>
        <w:ind w:firstLine="567"/>
        <w:jc w:val="both"/>
        <w:rPr>
          <w:color w:val="000000"/>
        </w:rPr>
      </w:pPr>
    </w:p>
    <w:p w14:paraId="4246E3BF" w14:textId="23ECE14C" w:rsidR="00AC40C2" w:rsidRDefault="00556DFA" w:rsidP="00344479">
      <w:pPr>
        <w:pStyle w:val="tv213"/>
        <w:shd w:val="clear" w:color="auto" w:fill="FFFFFF"/>
        <w:spacing w:before="0" w:beforeAutospacing="0" w:after="0" w:afterAutospacing="0" w:line="276" w:lineRule="auto"/>
        <w:ind w:firstLine="567"/>
        <w:jc w:val="both"/>
        <w:rPr>
          <w:shd w:val="clear" w:color="auto" w:fill="FFFFFF"/>
        </w:rPr>
      </w:pPr>
      <w:r w:rsidRPr="00344479">
        <w:t>[8] </w:t>
      </w:r>
      <w:r w:rsidR="00344479">
        <w:t>Apgabaltiesa spriedumā ir atsaukusies uz l</w:t>
      </w:r>
      <w:r w:rsidR="00344479" w:rsidRPr="00344479">
        <w:t xml:space="preserve">ikuma „Par interešu konflikta novēršanu valsts amatpersonu darbībā” </w:t>
      </w:r>
      <w:proofErr w:type="gramStart"/>
      <w:r w:rsidR="00344479" w:rsidRPr="00344479">
        <w:t>6.panta</w:t>
      </w:r>
      <w:proofErr w:type="gramEnd"/>
      <w:r w:rsidR="00344479" w:rsidRPr="00344479">
        <w:t xml:space="preserve"> otr</w:t>
      </w:r>
      <w:r w:rsidR="00131025">
        <w:t>o</w:t>
      </w:r>
      <w:r w:rsidR="00344479" w:rsidRPr="00344479">
        <w:t xml:space="preserve"> daļ</w:t>
      </w:r>
      <w:r w:rsidR="00131025">
        <w:t>u</w:t>
      </w:r>
      <w:r w:rsidR="00A20158">
        <w:t>, kas</w:t>
      </w:r>
      <w:r w:rsidR="00344479" w:rsidRPr="00344479">
        <w:t xml:space="preserve"> noteic: j</w:t>
      </w:r>
      <w:r w:rsidR="00AC40C2" w:rsidRPr="00344479">
        <w:rPr>
          <w:shd w:val="clear" w:color="auto" w:fill="FFFFFF"/>
        </w:rPr>
        <w:t>a likumā nav noteikti stingrāki ierobežojumi, valsts amatpersonai, ievērojot šā likuma</w:t>
      </w:r>
      <w:r w:rsidR="00344479" w:rsidRPr="00344479">
        <w:rPr>
          <w:shd w:val="clear" w:color="auto" w:fill="FFFFFF"/>
        </w:rPr>
        <w:t xml:space="preserve"> </w:t>
      </w:r>
      <w:hyperlink r:id="rId10" w:anchor="p7" w:history="1">
        <w:r w:rsidR="00AC40C2" w:rsidRPr="00344479">
          <w:rPr>
            <w:rStyle w:val="Hyperlink"/>
            <w:color w:val="auto"/>
            <w:u w:val="none"/>
            <w:shd w:val="clear" w:color="auto" w:fill="FFFFFF"/>
          </w:rPr>
          <w:t>7.panta</w:t>
        </w:r>
      </w:hyperlink>
      <w:r w:rsidR="00344479" w:rsidRPr="00344479">
        <w:rPr>
          <w:rStyle w:val="Hyperlink"/>
          <w:color w:val="auto"/>
          <w:u w:val="none"/>
          <w:shd w:val="clear" w:color="auto" w:fill="FFFFFF"/>
        </w:rPr>
        <w:t xml:space="preserve"> </w:t>
      </w:r>
      <w:r w:rsidR="00AC40C2" w:rsidRPr="00344479">
        <w:rPr>
          <w:shd w:val="clear" w:color="auto" w:fill="FFFFFF"/>
        </w:rPr>
        <w:t>otrajā, trešajā, ceturtajā, piektajā, 5.</w:t>
      </w:r>
      <w:r w:rsidR="00AC40C2" w:rsidRPr="00344479">
        <w:rPr>
          <w:shd w:val="clear" w:color="auto" w:fill="FFFFFF"/>
          <w:vertAlign w:val="superscript"/>
        </w:rPr>
        <w:t>1</w:t>
      </w:r>
      <w:r w:rsidR="00AC40C2" w:rsidRPr="00344479">
        <w:rPr>
          <w:shd w:val="clear" w:color="auto" w:fill="FFFFFF"/>
        </w:rPr>
        <w:t xml:space="preserve">, sestajā, septītajā, astotajā un trīspadsmitajā daļā noteiktos speciālos amatu savienošanas ierobežojumus, </w:t>
      </w:r>
      <w:r w:rsidR="00AC40C2" w:rsidRPr="00131025">
        <w:rPr>
          <w:i/>
          <w:iCs/>
          <w:shd w:val="clear" w:color="auto" w:fill="FFFFFF"/>
        </w:rPr>
        <w:t>ir atļauts savienot valsts amatpersonas amatu ne vairāk kā ar diviem citiem algotiem vai citādi atlīdzinātiem valsts amatpersonas amatiem vai amatiem citās publiskas personas institūcijās</w:t>
      </w:r>
      <w:r w:rsidR="00AC40C2" w:rsidRPr="00344479">
        <w:rPr>
          <w:shd w:val="clear" w:color="auto" w:fill="FFFFFF"/>
        </w:rPr>
        <w:t>. Par šajā daļā minētajiem amatiem nav uzskatāms pedagoga, zinātnieka, 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4598AC21" w14:textId="572624DB" w:rsidR="00131025" w:rsidRDefault="00131025" w:rsidP="00344479">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Minētā tiesību norma nosaka ierobežojumu</w:t>
      </w:r>
      <w:r w:rsidR="002644AB">
        <w:rPr>
          <w:shd w:val="clear" w:color="auto" w:fill="FFFFFF"/>
        </w:rPr>
        <w:t>s</w:t>
      </w:r>
      <w:r>
        <w:rPr>
          <w:shd w:val="clear" w:color="auto" w:fill="FFFFFF"/>
        </w:rPr>
        <w:t xml:space="preserve"> valsts amatpersonai savienot valsts amatpersonas amatu ar citiem valsts amatpersonas amatiem vai amatiem citās publiskās personas institūcij</w:t>
      </w:r>
      <w:r w:rsidR="00A20158">
        <w:rPr>
          <w:shd w:val="clear" w:color="auto" w:fill="FFFFFF"/>
        </w:rPr>
        <w:t>ā</w:t>
      </w:r>
      <w:r>
        <w:rPr>
          <w:shd w:val="clear" w:color="auto" w:fill="FFFFFF"/>
        </w:rPr>
        <w:t xml:space="preserve">s. Līdz ar to tā nav piemērojama konkrētās lietas apstākļiem, jo lietā ir strīds par pieteicēja </w:t>
      </w:r>
      <w:r w:rsidR="002644AB">
        <w:rPr>
          <w:shd w:val="clear" w:color="auto" w:fill="FFFFFF"/>
        </w:rPr>
        <w:t xml:space="preserve">lekciju privātpersonas – </w:t>
      </w:r>
      <w:r w:rsidR="002644AB" w:rsidRPr="00376936">
        <w:rPr>
          <w:color w:val="000000"/>
        </w:rPr>
        <w:t xml:space="preserve">SIA „FCM </w:t>
      </w:r>
      <w:proofErr w:type="spellStart"/>
      <w:r w:rsidR="002644AB" w:rsidRPr="00376936">
        <w:rPr>
          <w:color w:val="000000"/>
        </w:rPr>
        <w:t>Ltd</w:t>
      </w:r>
      <w:proofErr w:type="spellEnd"/>
      <w:r w:rsidR="002644AB" w:rsidRPr="00376936">
        <w:rPr>
          <w:color w:val="000000"/>
        </w:rPr>
        <w:t>”</w:t>
      </w:r>
      <w:r w:rsidR="002644AB">
        <w:rPr>
          <w:color w:val="000000"/>
        </w:rPr>
        <w:t xml:space="preserve"> –</w:t>
      </w:r>
      <w:r w:rsidR="002644AB">
        <w:rPr>
          <w:shd w:val="clear" w:color="auto" w:fill="FFFFFF"/>
        </w:rPr>
        <w:t xml:space="preserve"> rīkotajos semināros, nevis citu valsts amatpersonas amatu. Turklāt normā ir arī norādīts, ka par tajā minētajiem amatiem nav uzskatāms</w:t>
      </w:r>
      <w:r w:rsidR="00A20158">
        <w:rPr>
          <w:shd w:val="clear" w:color="auto" w:fill="FFFFFF"/>
        </w:rPr>
        <w:t xml:space="preserve"> </w:t>
      </w:r>
      <w:proofErr w:type="spellStart"/>
      <w:r w:rsidR="002644AB">
        <w:rPr>
          <w:shd w:val="clear" w:color="auto" w:fill="FFFFFF"/>
        </w:rPr>
        <w:t>cit</w:t>
      </w:r>
      <w:r w:rsidR="00A3654F">
        <w:rPr>
          <w:shd w:val="clear" w:color="auto" w:fill="FFFFFF"/>
        </w:rPr>
        <w:t>st</w:t>
      </w:r>
      <w:r w:rsidR="002644AB">
        <w:rPr>
          <w:shd w:val="clear" w:color="auto" w:fill="FFFFFF"/>
        </w:rPr>
        <w:t>arp</w:t>
      </w:r>
      <w:proofErr w:type="spellEnd"/>
      <w:r w:rsidR="002644AB">
        <w:rPr>
          <w:shd w:val="clear" w:color="auto" w:fill="FFFFFF"/>
        </w:rPr>
        <w:t xml:space="preserve"> radošais darbs.</w:t>
      </w:r>
      <w:r w:rsidR="007E657B">
        <w:rPr>
          <w:shd w:val="clear" w:color="auto" w:fill="FFFFFF"/>
        </w:rPr>
        <w:t xml:space="preserve"> Līdz ar to apgabaltiesa ir nepamatot</w:t>
      </w:r>
      <w:r w:rsidR="00EE1464">
        <w:rPr>
          <w:shd w:val="clear" w:color="auto" w:fill="FFFFFF"/>
        </w:rPr>
        <w:t>i piemērojusi šo tiesību normu.</w:t>
      </w:r>
    </w:p>
    <w:p w14:paraId="07D36F73" w14:textId="7F5AD670" w:rsidR="007E657B" w:rsidRDefault="007E657B" w:rsidP="00344479">
      <w:pPr>
        <w:pStyle w:val="tv213"/>
        <w:shd w:val="clear" w:color="auto" w:fill="FFFFFF"/>
        <w:spacing w:before="0" w:beforeAutospacing="0" w:after="0" w:afterAutospacing="0" w:line="276" w:lineRule="auto"/>
        <w:ind w:firstLine="567"/>
        <w:jc w:val="both"/>
        <w:rPr>
          <w:shd w:val="clear" w:color="auto" w:fill="FFFFFF"/>
        </w:rPr>
      </w:pPr>
    </w:p>
    <w:p w14:paraId="0E744DC6" w14:textId="414AD1FB" w:rsidR="00AC40C2" w:rsidRPr="007C3553" w:rsidRDefault="007E657B" w:rsidP="007C3553">
      <w:pPr>
        <w:pStyle w:val="tv213"/>
        <w:shd w:val="clear" w:color="auto" w:fill="FFFFFF"/>
        <w:spacing w:before="0" w:beforeAutospacing="0" w:after="0" w:afterAutospacing="0" w:line="276" w:lineRule="auto"/>
        <w:ind w:firstLine="567"/>
        <w:jc w:val="both"/>
      </w:pPr>
      <w:r w:rsidRPr="007C3553">
        <w:t>[</w:t>
      </w:r>
      <w:r w:rsidR="00D02B4A">
        <w:t>9</w:t>
      </w:r>
      <w:r w:rsidRPr="007C3553">
        <w:t>]</w:t>
      </w:r>
      <w:r w:rsidR="007C3553" w:rsidRPr="007C3553">
        <w:t> Saskaņā ar l</w:t>
      </w:r>
      <w:r w:rsidRPr="007C3553">
        <w:t>ikuma „Par interešu konflikta novēršanu valsts amatpersonu darbībā”</w:t>
      </w:r>
      <w:r w:rsidR="007C3553" w:rsidRPr="007C3553">
        <w:t xml:space="preserve"> </w:t>
      </w:r>
      <w:proofErr w:type="gramStart"/>
      <w:r w:rsidR="007C3553" w:rsidRPr="007C3553">
        <w:t>7.panta</w:t>
      </w:r>
      <w:proofErr w:type="gramEnd"/>
      <w:r w:rsidR="007C3553" w:rsidRPr="007C3553">
        <w:t xml:space="preserve"> sestās daļas 2.punktu vispārējā un specializētā valsts civildienesta ierēdnis var savienot valsts amatpersonas amatu tikai ar pedagoga, zinātnieka, profesionāla sportista un radošo darbu.</w:t>
      </w:r>
      <w:r w:rsidR="00BE5481">
        <w:t xml:space="preserve"> </w:t>
      </w:r>
      <w:r w:rsidR="007C3553">
        <w:t>Šā p</w:t>
      </w:r>
      <w:r w:rsidR="007C3553" w:rsidRPr="007C3553">
        <w:t xml:space="preserve">anta </w:t>
      </w:r>
      <w:r w:rsidR="00AC40C2" w:rsidRPr="007C3553">
        <w:rPr>
          <w:shd w:val="clear" w:color="auto" w:fill="FFFFFF"/>
        </w:rPr>
        <w:t>10</w:t>
      </w:r>
      <w:r w:rsidR="007C3553" w:rsidRPr="007C3553">
        <w:rPr>
          <w:shd w:val="clear" w:color="auto" w:fill="FFFFFF"/>
        </w:rPr>
        <w:t>.</w:t>
      </w:r>
      <w:r w:rsidR="00AC40C2" w:rsidRPr="007C3553">
        <w:rPr>
          <w:shd w:val="clear" w:color="auto" w:fill="FFFFFF"/>
          <w:vertAlign w:val="superscript"/>
        </w:rPr>
        <w:t>2</w:t>
      </w:r>
      <w:r w:rsidR="007C3553" w:rsidRPr="007C3553">
        <w:rPr>
          <w:shd w:val="clear" w:color="auto" w:fill="FFFFFF"/>
        </w:rPr>
        <w:t>daļa</w:t>
      </w:r>
      <w:r w:rsidR="00AC40C2" w:rsidRPr="007C3553">
        <w:rPr>
          <w:shd w:val="clear" w:color="auto" w:fill="FFFFFF"/>
        </w:rPr>
        <w:t xml:space="preserve"> </w:t>
      </w:r>
      <w:r w:rsidR="007C3553">
        <w:rPr>
          <w:shd w:val="clear" w:color="auto" w:fill="FFFFFF"/>
        </w:rPr>
        <w:t>noteic, ka š</w:t>
      </w:r>
      <w:r w:rsidR="00AC40C2" w:rsidRPr="007C3553">
        <w:rPr>
          <w:shd w:val="clear" w:color="auto" w:fill="FFFFFF"/>
        </w:rPr>
        <w:t xml:space="preserve">ajā pantā minētajos gadījumos, kad amatu atļauts savienot ar pedagoga, zinātnieka, ārsta, profesionāla sportista vai </w:t>
      </w:r>
      <w:r w:rsidR="00AC40C2" w:rsidRPr="007C3553">
        <w:rPr>
          <w:i/>
          <w:iCs/>
          <w:shd w:val="clear" w:color="auto" w:fill="FFFFFF"/>
        </w:rPr>
        <w:t>radošo darbu</w:t>
      </w:r>
      <w:r w:rsidR="00AC40C2" w:rsidRPr="007C3553">
        <w:rPr>
          <w:shd w:val="clear" w:color="auto" w:fill="FFFFFF"/>
        </w:rPr>
        <w:t xml:space="preserve">, attiecīgo amatu savienošana ir pieļaujama, arī reģistrējoties kā saimnieciskās darbības veicējam saskaņā ar likumu </w:t>
      </w:r>
      <w:r w:rsidR="007C3553">
        <w:rPr>
          <w:shd w:val="clear" w:color="auto" w:fill="FFFFFF"/>
        </w:rPr>
        <w:t>„</w:t>
      </w:r>
      <w:hyperlink r:id="rId11" w:tgtFrame="_blank" w:history="1">
        <w:r w:rsidR="00AC40C2" w:rsidRPr="007C3553">
          <w:rPr>
            <w:rStyle w:val="Hyperlink"/>
            <w:color w:val="auto"/>
            <w:u w:val="none"/>
            <w:shd w:val="clear" w:color="auto" w:fill="FFFFFF"/>
          </w:rPr>
          <w:t>Par iedzīvotāju ienākuma nodokli</w:t>
        </w:r>
      </w:hyperlink>
      <w:r w:rsidR="00AC40C2" w:rsidRPr="007C3553">
        <w:rPr>
          <w:shd w:val="clear" w:color="auto" w:fill="FFFFFF"/>
        </w:rPr>
        <w:t xml:space="preserve">”, un šā panta sestajā un astotajā daļā minētajos gadījumos attiecīgo amatu savienošanai </w:t>
      </w:r>
      <w:r w:rsidR="00AC40C2" w:rsidRPr="007C3553">
        <w:rPr>
          <w:i/>
          <w:iCs/>
          <w:shd w:val="clear" w:color="auto" w:fill="FFFFFF"/>
        </w:rPr>
        <w:t>nav nepieciešams saņemt rakstveida atļauju</w:t>
      </w:r>
      <w:r w:rsidR="00AC40C2" w:rsidRPr="007C3553">
        <w:rPr>
          <w:shd w:val="clear" w:color="auto" w:fill="FFFFFF"/>
        </w:rPr>
        <w:t>.</w:t>
      </w:r>
    </w:p>
    <w:p w14:paraId="0808D9DA" w14:textId="73E3A64C" w:rsidR="00E20F77" w:rsidRDefault="004F347D" w:rsidP="00E20F77">
      <w:pPr>
        <w:spacing w:line="276" w:lineRule="auto"/>
        <w:ind w:firstLine="567"/>
        <w:jc w:val="both"/>
        <w:rPr>
          <w:shd w:val="clear" w:color="auto" w:fill="FFFFFF"/>
        </w:rPr>
      </w:pPr>
      <w:r>
        <w:rPr>
          <w:noProof/>
          <w:lang w:eastAsia="lv-LV"/>
        </w:rPr>
        <w:t>No minēt</w:t>
      </w:r>
      <w:r w:rsidR="00BE5481">
        <w:rPr>
          <w:noProof/>
          <w:lang w:eastAsia="lv-LV"/>
        </w:rPr>
        <w:t>ajām</w:t>
      </w:r>
      <w:r>
        <w:rPr>
          <w:noProof/>
          <w:lang w:eastAsia="lv-LV"/>
        </w:rPr>
        <w:t xml:space="preserve"> tiesību normām secināms, ka pieteicējam kā valsts civildienesta ierēdnim ir tiesības savienot </w:t>
      </w:r>
      <w:r w:rsidRPr="007C3553">
        <w:t>valsts amatpersonas amatu</w:t>
      </w:r>
      <w:r>
        <w:t xml:space="preserve"> ar radošo darbu. Turklāt šādai </w:t>
      </w:r>
      <w:r w:rsidRPr="007C3553">
        <w:rPr>
          <w:shd w:val="clear" w:color="auto" w:fill="FFFFFF"/>
        </w:rPr>
        <w:t xml:space="preserve">amatu savienošanai </w:t>
      </w:r>
      <w:r w:rsidRPr="004F347D">
        <w:rPr>
          <w:shd w:val="clear" w:color="auto" w:fill="FFFFFF"/>
        </w:rPr>
        <w:t>nav nepieciešams saņemt rakstveida atļauju</w:t>
      </w:r>
      <w:r>
        <w:rPr>
          <w:shd w:val="clear" w:color="auto" w:fill="FFFFFF"/>
        </w:rPr>
        <w:t xml:space="preserve">. </w:t>
      </w:r>
      <w:r w:rsidR="00E20F77">
        <w:rPr>
          <w:shd w:val="clear" w:color="auto" w:fill="FFFFFF"/>
        </w:rPr>
        <w:t xml:space="preserve">Arī dienesta iekšējā normatīvajā aktā, proti, </w:t>
      </w:r>
      <w:proofErr w:type="gramStart"/>
      <w:r w:rsidR="00E20F77">
        <w:rPr>
          <w:shd w:val="clear" w:color="auto" w:fill="FFFFFF"/>
        </w:rPr>
        <w:t>2015.gada</w:t>
      </w:r>
      <w:proofErr w:type="gramEnd"/>
      <w:r w:rsidR="00E20F77">
        <w:rPr>
          <w:shd w:val="clear" w:color="auto" w:fill="FFFFFF"/>
        </w:rPr>
        <w:t xml:space="preserve"> 8.janvāra noteikumu Nr. 1 „Valsts ieņēmumu dienesta amatpersonas amata savienošanas ar citu amatu un darbinieka blakus darba veikšanas lūgumu izskatīšanas kārtība” 7.punktā noteikts, ka amatpersona, kura savieno valsts amatpersonas amatu ar pedagoga vai citu da</w:t>
      </w:r>
      <w:r w:rsidR="00A3654F">
        <w:rPr>
          <w:shd w:val="clear" w:color="auto" w:fill="FFFFFF"/>
        </w:rPr>
        <w:t>r</w:t>
      </w:r>
      <w:r w:rsidR="00E20F77">
        <w:rPr>
          <w:shd w:val="clear" w:color="auto" w:fill="FFFFFF"/>
        </w:rPr>
        <w:t>bu, kurai nav nepieciešama iestādes atļauja amata savienošanai, par šo faktu vienu mēnesi pirms amatu savienošanas rakstveidā informē dienesta ģenerāldirektoru. Tātad saskaņā ar iestādes iekšējo normatīvo aktu valsts amatpersona</w:t>
      </w:r>
      <w:r w:rsidR="00A3654F">
        <w:rPr>
          <w:shd w:val="clear" w:color="auto" w:fill="FFFFFF"/>
        </w:rPr>
        <w:t>i</w:t>
      </w:r>
      <w:r w:rsidR="00E20F77">
        <w:rPr>
          <w:shd w:val="clear" w:color="auto" w:fill="FFFFFF"/>
        </w:rPr>
        <w:t xml:space="preserve"> jāinformē dienesta vadītāj</w:t>
      </w:r>
      <w:r w:rsidR="00A3654F">
        <w:rPr>
          <w:shd w:val="clear" w:color="auto" w:fill="FFFFFF"/>
        </w:rPr>
        <w:t>s</w:t>
      </w:r>
      <w:r w:rsidR="00E20F77">
        <w:rPr>
          <w:shd w:val="clear" w:color="auto" w:fill="FFFFFF"/>
        </w:rPr>
        <w:t xml:space="preserve"> par amata savienošanu</w:t>
      </w:r>
      <w:r w:rsidR="00A3654F">
        <w:rPr>
          <w:shd w:val="clear" w:color="auto" w:fill="FFFFFF"/>
        </w:rPr>
        <w:t>,</w:t>
      </w:r>
      <w:r w:rsidR="00E20F77">
        <w:rPr>
          <w:shd w:val="clear" w:color="auto" w:fill="FFFFFF"/>
        </w:rPr>
        <w:t xml:space="preserve"> nevis jāsaņem tā rakstveida atļauja.</w:t>
      </w:r>
    </w:p>
    <w:p w14:paraId="5705314C" w14:textId="0E7F2DCC" w:rsidR="00E20F77" w:rsidRDefault="0024258A" w:rsidP="00344479">
      <w:pPr>
        <w:spacing w:line="276" w:lineRule="auto"/>
        <w:ind w:firstLine="567"/>
        <w:jc w:val="both"/>
        <w:rPr>
          <w:shd w:val="clear" w:color="auto" w:fill="FFFFFF"/>
        </w:rPr>
      </w:pPr>
      <w:r>
        <w:rPr>
          <w:shd w:val="clear" w:color="auto" w:fill="FFFFFF"/>
        </w:rPr>
        <w:t>Līdz ar to ir pamatots pieteicēja kasācijas sūdzības arguments, ka viņam nav nepieciešams saņemt rakstveida atļauju valsts amatpersonas amata savienošanai ar radošo darbu.</w:t>
      </w:r>
    </w:p>
    <w:p w14:paraId="5AA9AEDC" w14:textId="77777777" w:rsidR="0024258A" w:rsidRDefault="0024258A" w:rsidP="00344479">
      <w:pPr>
        <w:spacing w:line="276" w:lineRule="auto"/>
        <w:ind w:firstLine="567"/>
        <w:jc w:val="both"/>
        <w:rPr>
          <w:shd w:val="clear" w:color="auto" w:fill="FFFFFF"/>
        </w:rPr>
      </w:pPr>
    </w:p>
    <w:p w14:paraId="5E921694" w14:textId="69A205A4" w:rsidR="00002E84" w:rsidRDefault="00E20F77" w:rsidP="00002E84">
      <w:pPr>
        <w:spacing w:line="276" w:lineRule="auto"/>
        <w:ind w:firstLine="567"/>
        <w:jc w:val="both"/>
        <w:rPr>
          <w:shd w:val="clear" w:color="auto" w:fill="FFFFFF"/>
        </w:rPr>
      </w:pPr>
      <w:r>
        <w:rPr>
          <w:shd w:val="clear" w:color="auto" w:fill="FFFFFF"/>
        </w:rPr>
        <w:lastRenderedPageBreak/>
        <w:t>[</w:t>
      </w:r>
      <w:r w:rsidR="00D02B4A">
        <w:rPr>
          <w:shd w:val="clear" w:color="auto" w:fill="FFFFFF"/>
        </w:rPr>
        <w:t>10</w:t>
      </w:r>
      <w:r>
        <w:rPr>
          <w:shd w:val="clear" w:color="auto" w:fill="FFFFFF"/>
        </w:rPr>
        <w:t>] </w:t>
      </w:r>
      <w:r w:rsidR="0030768F">
        <w:rPr>
          <w:shd w:val="clear" w:color="auto" w:fill="FFFFFF"/>
        </w:rPr>
        <w:t>Vienlaikus nevar piekrist pieteicējam, ka iestāde tāpēc n</w:t>
      </w:r>
      <w:r w:rsidR="0024258A">
        <w:rPr>
          <w:shd w:val="clear" w:color="auto" w:fill="FFFFFF"/>
        </w:rPr>
        <w:t>evar</w:t>
      </w:r>
      <w:r w:rsidR="0030768F">
        <w:rPr>
          <w:shd w:val="clear" w:color="auto" w:fill="FFFFFF"/>
        </w:rPr>
        <w:t xml:space="preserve"> vērtē</w:t>
      </w:r>
      <w:r w:rsidR="0024258A">
        <w:rPr>
          <w:shd w:val="clear" w:color="auto" w:fill="FFFFFF"/>
        </w:rPr>
        <w:t>t</w:t>
      </w:r>
      <w:r w:rsidR="0030768F">
        <w:rPr>
          <w:shd w:val="clear" w:color="auto" w:fill="FFFFFF"/>
        </w:rPr>
        <w:t xml:space="preserve"> iespējam</w:t>
      </w:r>
      <w:r w:rsidR="0024258A">
        <w:rPr>
          <w:shd w:val="clear" w:color="auto" w:fill="FFFFFF"/>
        </w:rPr>
        <w:t>o</w:t>
      </w:r>
      <w:r w:rsidR="0030768F">
        <w:rPr>
          <w:shd w:val="clear" w:color="auto" w:fill="FFFFFF"/>
        </w:rPr>
        <w:t xml:space="preserve"> interešu konflikta risk</w:t>
      </w:r>
      <w:r w:rsidR="0024258A">
        <w:rPr>
          <w:shd w:val="clear" w:color="auto" w:fill="FFFFFF"/>
        </w:rPr>
        <w:t>u</w:t>
      </w:r>
      <w:r w:rsidR="0030768F">
        <w:rPr>
          <w:shd w:val="clear" w:color="auto" w:fill="FFFFFF"/>
        </w:rPr>
        <w:t xml:space="preserve">, kas varētu rasties </w:t>
      </w:r>
      <w:r w:rsidR="006304C0">
        <w:rPr>
          <w:shd w:val="clear" w:color="auto" w:fill="FFFFFF"/>
        </w:rPr>
        <w:t xml:space="preserve">valsts </w:t>
      </w:r>
      <w:r w:rsidR="0024258A">
        <w:rPr>
          <w:shd w:val="clear" w:color="auto" w:fill="FFFFFF"/>
        </w:rPr>
        <w:t xml:space="preserve">amatpersonas </w:t>
      </w:r>
      <w:r w:rsidR="0030768F">
        <w:rPr>
          <w:shd w:val="clear" w:color="auto" w:fill="FFFFFF"/>
        </w:rPr>
        <w:t>amata savienošanas gadījumā.</w:t>
      </w:r>
      <w:r w:rsidR="006304C0">
        <w:rPr>
          <w:shd w:val="clear" w:color="auto" w:fill="FFFFFF"/>
        </w:rPr>
        <w:t xml:space="preserve"> </w:t>
      </w:r>
      <w:r w:rsidR="00002E84">
        <w:rPr>
          <w:shd w:val="clear" w:color="auto" w:fill="FFFFFF"/>
        </w:rPr>
        <w:t>Taču tas šajā gadījumā nav darāms, izsniedzot vai n</w:t>
      </w:r>
      <w:r w:rsidR="00F3782A">
        <w:rPr>
          <w:shd w:val="clear" w:color="auto" w:fill="FFFFFF"/>
        </w:rPr>
        <w:t>eizsniedzot rakstveida atļauju.</w:t>
      </w:r>
    </w:p>
    <w:p w14:paraId="25761AFF" w14:textId="3FB164F4" w:rsidR="00002E84" w:rsidRDefault="0024258A" w:rsidP="00344479">
      <w:pPr>
        <w:spacing w:line="276" w:lineRule="auto"/>
        <w:ind w:firstLine="567"/>
        <w:jc w:val="both"/>
      </w:pPr>
      <w:r>
        <w:rPr>
          <w:shd w:val="clear" w:color="auto" w:fill="FFFFFF"/>
        </w:rPr>
        <w:t>Arī savienojot valsts amatpersonas amatu ar radošo darbu,</w:t>
      </w:r>
      <w:r w:rsidR="00691A08">
        <w:rPr>
          <w:shd w:val="clear" w:color="auto" w:fill="FFFFFF"/>
        </w:rPr>
        <w:t xml:space="preserve"> valsts amatpersonai</w:t>
      </w:r>
      <w:r>
        <w:rPr>
          <w:shd w:val="clear" w:color="auto" w:fill="FFFFFF"/>
        </w:rPr>
        <w:t xml:space="preserve"> ir jāievēro </w:t>
      </w:r>
      <w:r w:rsidR="00002E84" w:rsidRPr="007C3553">
        <w:t>likuma „Par interešu konflikta novēršanu valsts amatpersonu darbībā”</w:t>
      </w:r>
      <w:r w:rsidR="00002E84">
        <w:t xml:space="preserve"> noteiktie ierobežojumi, piemēram, reklamēšanas ierobežojumi (</w:t>
      </w:r>
      <w:proofErr w:type="gramStart"/>
      <w:r w:rsidR="00002E84">
        <w:t>17.pants</w:t>
      </w:r>
      <w:proofErr w:type="gramEnd"/>
      <w:r w:rsidR="00002E84">
        <w:t>), ierobežojums rīkoties ar publiskas personas institūcijas mantu (18.pants), informācijas izmantošanas aizliegums (19.pants),</w:t>
      </w:r>
      <w:r w:rsidR="00F03375">
        <w:t xml:space="preserve"> uzvedības (ētikas) noteikumi (22.pants),</w:t>
      </w:r>
      <w:r w:rsidR="00002E84">
        <w:t xml:space="preserve"> kā arī</w:t>
      </w:r>
      <w:r w:rsidR="00691A08">
        <w:t xml:space="preserve"> nav pieļaujama interešu konflikta situācija un kaitējums valsts amatpersonas tiešo pienākumu pildīšanai. Minēto aizliegumu pārkāpums</w:t>
      </w:r>
      <w:r w:rsidR="006E3DB3">
        <w:t xml:space="preserve"> var </w:t>
      </w:r>
      <w:r w:rsidR="00691A08">
        <w:t xml:space="preserve">būt pamats saukt amatpersonu </w:t>
      </w:r>
      <w:r w:rsidR="006E3DB3">
        <w:t xml:space="preserve">pie tiesību normās paredzētās atbildības, piemēram, disciplināratbildības. </w:t>
      </w:r>
    </w:p>
    <w:p w14:paraId="1853AF9A" w14:textId="7FE3422D" w:rsidR="004F347D" w:rsidRDefault="004F347D" w:rsidP="00344479">
      <w:pPr>
        <w:spacing w:line="276" w:lineRule="auto"/>
        <w:ind w:firstLine="567"/>
        <w:jc w:val="both"/>
        <w:rPr>
          <w:noProof/>
          <w:lang w:eastAsia="lv-LV"/>
        </w:rPr>
      </w:pPr>
    </w:p>
    <w:p w14:paraId="135E1497" w14:textId="229F9717" w:rsidR="004F347D" w:rsidRDefault="006E3DB3" w:rsidP="00344479">
      <w:pPr>
        <w:spacing w:line="276" w:lineRule="auto"/>
        <w:ind w:firstLine="567"/>
        <w:jc w:val="both"/>
        <w:rPr>
          <w:noProof/>
          <w:lang w:eastAsia="lv-LV"/>
        </w:rPr>
      </w:pPr>
      <w:r>
        <w:rPr>
          <w:noProof/>
          <w:lang w:eastAsia="lv-LV"/>
        </w:rPr>
        <w:t>[</w:t>
      </w:r>
      <w:r w:rsidR="00D02B4A">
        <w:rPr>
          <w:noProof/>
          <w:lang w:eastAsia="lv-LV"/>
        </w:rPr>
        <w:t>11</w:t>
      </w:r>
      <w:r>
        <w:rPr>
          <w:noProof/>
          <w:lang w:eastAsia="lv-LV"/>
        </w:rPr>
        <w:t xml:space="preserve">] Ievērojot minēto, Senāts atzīst, ka apgabaltiesa ir nepareizi tulkojusi spriedumā piemērotās </w:t>
      </w:r>
      <w:r w:rsidRPr="00D51A44">
        <w:rPr>
          <w:noProof/>
        </w:rPr>
        <w:t>Autortiesību likuma</w:t>
      </w:r>
      <w:r>
        <w:rPr>
          <w:noProof/>
        </w:rPr>
        <w:t xml:space="preserve"> un</w:t>
      </w:r>
      <w:r w:rsidRPr="006E3DB3">
        <w:t xml:space="preserve"> </w:t>
      </w:r>
      <w:r w:rsidRPr="007C3553">
        <w:t>likuma „Par interešu konflikta novēršanu valsts amatpersonu darbībā”</w:t>
      </w:r>
      <w:r>
        <w:t xml:space="preserve"> normas</w:t>
      </w:r>
      <w:r w:rsidR="00E45958">
        <w:t>, kas ir pamats apga</w:t>
      </w:r>
      <w:r w:rsidR="00F3782A">
        <w:t>baltiesas sprieduma atcelšanai.</w:t>
      </w:r>
    </w:p>
    <w:p w14:paraId="3241662B" w14:textId="032FBBA3" w:rsidR="004F347D" w:rsidRDefault="004F347D" w:rsidP="00344479">
      <w:pPr>
        <w:spacing w:line="276" w:lineRule="auto"/>
        <w:ind w:firstLine="567"/>
        <w:jc w:val="both"/>
        <w:rPr>
          <w:noProof/>
          <w:lang w:eastAsia="lv-LV"/>
        </w:rPr>
      </w:pPr>
    </w:p>
    <w:p w14:paraId="13C26311" w14:textId="1DF12E06" w:rsidR="00731618" w:rsidRDefault="00E45958" w:rsidP="00E45958">
      <w:pPr>
        <w:spacing w:line="276" w:lineRule="auto"/>
        <w:ind w:firstLine="567"/>
        <w:jc w:val="both"/>
        <w:rPr>
          <w:noProof/>
          <w:lang w:eastAsia="lv-LV"/>
        </w:rPr>
      </w:pPr>
      <w:r>
        <w:rPr>
          <w:noProof/>
          <w:lang w:eastAsia="lv-LV"/>
        </w:rPr>
        <w:t>[</w:t>
      </w:r>
      <w:r w:rsidR="00D02B4A">
        <w:rPr>
          <w:noProof/>
          <w:lang w:eastAsia="lv-LV"/>
        </w:rPr>
        <w:t>12</w:t>
      </w:r>
      <w:r>
        <w:rPr>
          <w:noProof/>
          <w:lang w:eastAsia="lv-LV"/>
        </w:rPr>
        <w:t xml:space="preserve">] Senāts atzīst, ka pārējie pieteicēja kasācijas sūdzības argumenti ir pārāk vispārīgi, iztiekti apgalvojuma formā vai nav norādīts pamatojums, kā tieši izpaudies pārkāpums. </w:t>
      </w:r>
      <w:r w:rsidR="00731618">
        <w:rPr>
          <w:noProof/>
          <w:lang w:eastAsia="lv-LV"/>
        </w:rPr>
        <w:t>Senāts uz tie</w:t>
      </w:r>
      <w:r w:rsidR="00F3782A">
        <w:rPr>
          <w:noProof/>
          <w:lang w:eastAsia="lv-LV"/>
        </w:rPr>
        <w:t>m</w:t>
      </w:r>
      <w:r w:rsidR="00731618">
        <w:rPr>
          <w:noProof/>
          <w:lang w:eastAsia="lv-LV"/>
        </w:rPr>
        <w:t xml:space="preserve"> neatbildēs, jo tie nav arī nozīmīgi strīda izšķiršanai no tiesību viedokļa.</w:t>
      </w:r>
    </w:p>
    <w:p w14:paraId="3C3A75D9" w14:textId="77777777" w:rsidR="00AA3A02" w:rsidRDefault="00AA3A02" w:rsidP="00AA3A02">
      <w:pPr>
        <w:spacing w:line="276" w:lineRule="auto"/>
        <w:ind w:firstLine="567"/>
        <w:jc w:val="both"/>
        <w:rPr>
          <w:noProof/>
        </w:rPr>
      </w:pPr>
    </w:p>
    <w:p w14:paraId="29C7EAFD" w14:textId="77777777" w:rsidR="00AA3A02" w:rsidRPr="000573C7" w:rsidRDefault="00AA3A02" w:rsidP="00AA3A02">
      <w:pPr>
        <w:pStyle w:val="ATvirsraksts"/>
      </w:pPr>
      <w:r w:rsidRPr="000573C7">
        <w:t>Rezolutīvā daļa</w:t>
      </w:r>
    </w:p>
    <w:p w14:paraId="758EA7A0" w14:textId="77777777" w:rsidR="00AA3A02" w:rsidRPr="000573C7" w:rsidRDefault="00AA3A02" w:rsidP="00AA3A02">
      <w:pPr>
        <w:spacing w:line="276" w:lineRule="auto"/>
        <w:ind w:firstLine="567"/>
        <w:jc w:val="both"/>
        <w:rPr>
          <w:bCs/>
          <w:spacing w:val="70"/>
        </w:rPr>
      </w:pPr>
    </w:p>
    <w:p w14:paraId="50946592" w14:textId="77777777" w:rsidR="00731618" w:rsidRPr="00DB4B5A" w:rsidRDefault="00731618" w:rsidP="00731618">
      <w:pPr>
        <w:spacing w:line="276" w:lineRule="auto"/>
        <w:ind w:firstLine="567"/>
        <w:jc w:val="both"/>
        <w:rPr>
          <w:noProof/>
        </w:rPr>
      </w:pPr>
      <w:r w:rsidRPr="00DB4B5A">
        <w:rPr>
          <w:noProof/>
        </w:rPr>
        <w:t>Pamatojoties uz Administratīvā procesa likuma 126.panta pirmo daļu, 129.</w:t>
      </w:r>
      <w:r w:rsidRPr="00DB4B5A">
        <w:rPr>
          <w:noProof/>
          <w:vertAlign w:val="superscript"/>
        </w:rPr>
        <w:t>1</w:t>
      </w:r>
      <w:r w:rsidRPr="00DB4B5A">
        <w:rPr>
          <w:noProof/>
        </w:rPr>
        <w:t>panta pirmās daļas 1.punktu, 348.panta pirmās daļas 2.punktu un 351.pantu, Senāts</w:t>
      </w:r>
    </w:p>
    <w:p w14:paraId="2A9A4894" w14:textId="77777777" w:rsidR="00AA3A02" w:rsidRPr="00E94723" w:rsidRDefault="00AA3A02" w:rsidP="00AA3A02">
      <w:pPr>
        <w:spacing w:line="276" w:lineRule="auto"/>
        <w:ind w:firstLine="567"/>
        <w:jc w:val="both"/>
      </w:pPr>
    </w:p>
    <w:p w14:paraId="7BDF26E9" w14:textId="77777777" w:rsidR="00AA3A02" w:rsidRPr="00E94723" w:rsidRDefault="00AA3A02" w:rsidP="00AA3A02">
      <w:pPr>
        <w:spacing w:line="276" w:lineRule="auto"/>
        <w:jc w:val="center"/>
        <w:rPr>
          <w:b/>
        </w:rPr>
      </w:pPr>
      <w:r w:rsidRPr="00E94723">
        <w:rPr>
          <w:b/>
        </w:rPr>
        <w:t>nosprieda</w:t>
      </w:r>
    </w:p>
    <w:p w14:paraId="3AE4ADFC" w14:textId="77777777" w:rsidR="00AA3A02" w:rsidRPr="00E94723" w:rsidRDefault="00AA3A02" w:rsidP="00AA3A02">
      <w:pPr>
        <w:spacing w:line="276" w:lineRule="auto"/>
        <w:jc w:val="center"/>
        <w:rPr>
          <w:b/>
        </w:rPr>
      </w:pPr>
    </w:p>
    <w:p w14:paraId="3C8B18D3" w14:textId="603B9BF4" w:rsidR="00731618" w:rsidRPr="00DB4B5A" w:rsidRDefault="007C6441" w:rsidP="00731618">
      <w:pPr>
        <w:tabs>
          <w:tab w:val="left" w:pos="2700"/>
          <w:tab w:val="left" w:pos="6660"/>
        </w:tabs>
        <w:spacing w:line="276" w:lineRule="auto"/>
        <w:ind w:firstLine="567"/>
        <w:jc w:val="both"/>
        <w:rPr>
          <w:noProof/>
        </w:rPr>
      </w:pPr>
      <w:r>
        <w:rPr>
          <w:noProof/>
        </w:rPr>
        <w:t>a</w:t>
      </w:r>
      <w:r w:rsidR="00731618" w:rsidRPr="009B7084">
        <w:rPr>
          <w:noProof/>
        </w:rPr>
        <w:t xml:space="preserve">tcelt Administratīvās apgabaltiesas 2018.gada </w:t>
      </w:r>
      <w:r w:rsidR="00731618">
        <w:rPr>
          <w:noProof/>
          <w:color w:val="000000"/>
        </w:rPr>
        <w:t>24.oktobra</w:t>
      </w:r>
      <w:r w:rsidR="00731618" w:rsidRPr="00DB4B5A">
        <w:rPr>
          <w:noProof/>
          <w:color w:val="000000"/>
        </w:rPr>
        <w:t xml:space="preserve"> </w:t>
      </w:r>
      <w:r w:rsidR="00731618" w:rsidRPr="00DB4B5A">
        <w:rPr>
          <w:noProof/>
        </w:rPr>
        <w:t>spriedumu un nosūtīt lietu jaunai izskatīšanai Administratīvajai apgabaltiesai.</w:t>
      </w:r>
    </w:p>
    <w:p w14:paraId="3F443763" w14:textId="432E5D8E" w:rsidR="00731618" w:rsidRPr="00DB4B5A" w:rsidRDefault="00731618" w:rsidP="00731618">
      <w:pPr>
        <w:tabs>
          <w:tab w:val="left" w:pos="2700"/>
          <w:tab w:val="left" w:pos="6660"/>
        </w:tabs>
        <w:spacing w:line="276" w:lineRule="auto"/>
        <w:ind w:firstLine="567"/>
        <w:jc w:val="both"/>
        <w:rPr>
          <w:noProof/>
          <w:color w:val="000000"/>
        </w:rPr>
      </w:pPr>
      <w:r w:rsidRPr="00DB4B5A">
        <w:rPr>
          <w:noProof/>
          <w:color w:val="000000"/>
        </w:rPr>
        <w:t xml:space="preserve">Atmaksāt </w:t>
      </w:r>
      <w:r w:rsidR="00A04E11">
        <w:rPr>
          <w:noProof/>
          <w:color w:val="000000"/>
        </w:rPr>
        <w:t>[pers. A]</w:t>
      </w:r>
      <w:r>
        <w:rPr>
          <w:noProof/>
          <w:color w:val="000000"/>
        </w:rPr>
        <w:t xml:space="preserve"> samaksāto</w:t>
      </w:r>
      <w:r w:rsidRPr="00DB4B5A">
        <w:rPr>
          <w:noProof/>
          <w:color w:val="000000"/>
        </w:rPr>
        <w:t xml:space="preserve"> drošības naudu 70 </w:t>
      </w:r>
      <w:r w:rsidRPr="00DB4B5A">
        <w:rPr>
          <w:i/>
          <w:noProof/>
          <w:color w:val="000000"/>
        </w:rPr>
        <w:t>euro</w:t>
      </w:r>
      <w:r w:rsidRPr="00DB4B5A">
        <w:rPr>
          <w:noProof/>
          <w:color w:val="000000"/>
        </w:rPr>
        <w:t>.</w:t>
      </w:r>
    </w:p>
    <w:p w14:paraId="323CC65F" w14:textId="6BE0FEDD" w:rsidR="00AA3A02" w:rsidRPr="00A04E11" w:rsidRDefault="00AA3A02" w:rsidP="00A04E11">
      <w:pPr>
        <w:tabs>
          <w:tab w:val="left" w:pos="2700"/>
          <w:tab w:val="left" w:pos="6660"/>
        </w:tabs>
        <w:spacing w:line="276" w:lineRule="auto"/>
        <w:ind w:firstLine="567"/>
        <w:jc w:val="both"/>
        <w:rPr>
          <w:color w:val="000000"/>
        </w:rPr>
      </w:pPr>
      <w:r>
        <w:t>Spriedums nav pārsūdzams.</w:t>
      </w:r>
    </w:p>
    <w:sectPr w:rsidR="00AA3A02" w:rsidRPr="00A04E11" w:rsidSect="00861FBF">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748D8" w14:textId="77777777" w:rsidR="009942C4" w:rsidRDefault="009942C4">
      <w:r>
        <w:separator/>
      </w:r>
    </w:p>
  </w:endnote>
  <w:endnote w:type="continuationSeparator" w:id="0">
    <w:p w14:paraId="18B11CBD" w14:textId="77777777" w:rsidR="009942C4" w:rsidRDefault="0099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3D7A" w14:textId="36CA622F" w:rsidR="00002E84" w:rsidRDefault="00002E8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C7F3A">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243D8">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7985" w14:textId="77777777" w:rsidR="009942C4" w:rsidRDefault="009942C4">
      <w:r>
        <w:separator/>
      </w:r>
    </w:p>
  </w:footnote>
  <w:footnote w:type="continuationSeparator" w:id="0">
    <w:p w14:paraId="2D5AE4EB" w14:textId="77777777" w:rsidR="009942C4" w:rsidRDefault="0099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3A4"/>
    <w:rsid w:val="00002E84"/>
    <w:rsid w:val="00005AD7"/>
    <w:rsid w:val="00015124"/>
    <w:rsid w:val="000154E7"/>
    <w:rsid w:val="00015DCA"/>
    <w:rsid w:val="000171C8"/>
    <w:rsid w:val="00021417"/>
    <w:rsid w:val="00022026"/>
    <w:rsid w:val="00026546"/>
    <w:rsid w:val="0002684D"/>
    <w:rsid w:val="000309D3"/>
    <w:rsid w:val="00036046"/>
    <w:rsid w:val="00040F78"/>
    <w:rsid w:val="0004121D"/>
    <w:rsid w:val="00041837"/>
    <w:rsid w:val="00044E17"/>
    <w:rsid w:val="00047F76"/>
    <w:rsid w:val="00061041"/>
    <w:rsid w:val="0006538A"/>
    <w:rsid w:val="00067F76"/>
    <w:rsid w:val="0007151A"/>
    <w:rsid w:val="000729E1"/>
    <w:rsid w:val="000859AC"/>
    <w:rsid w:val="000866EB"/>
    <w:rsid w:val="00092C7C"/>
    <w:rsid w:val="000943E5"/>
    <w:rsid w:val="00096131"/>
    <w:rsid w:val="000A0C8D"/>
    <w:rsid w:val="000A3654"/>
    <w:rsid w:val="000B5510"/>
    <w:rsid w:val="000D4377"/>
    <w:rsid w:val="000E300C"/>
    <w:rsid w:val="000E4AAC"/>
    <w:rsid w:val="000E60FF"/>
    <w:rsid w:val="001123CC"/>
    <w:rsid w:val="001201B5"/>
    <w:rsid w:val="00120F90"/>
    <w:rsid w:val="00121C25"/>
    <w:rsid w:val="00125A46"/>
    <w:rsid w:val="001302D3"/>
    <w:rsid w:val="00131025"/>
    <w:rsid w:val="00135048"/>
    <w:rsid w:val="00136CE3"/>
    <w:rsid w:val="00137983"/>
    <w:rsid w:val="00140395"/>
    <w:rsid w:val="00150993"/>
    <w:rsid w:val="00152CCA"/>
    <w:rsid w:val="00154928"/>
    <w:rsid w:val="001602EF"/>
    <w:rsid w:val="00161218"/>
    <w:rsid w:val="001759C7"/>
    <w:rsid w:val="00177666"/>
    <w:rsid w:val="00186867"/>
    <w:rsid w:val="001928CF"/>
    <w:rsid w:val="001938F1"/>
    <w:rsid w:val="001A1B3E"/>
    <w:rsid w:val="001B1907"/>
    <w:rsid w:val="001B7709"/>
    <w:rsid w:val="001B7758"/>
    <w:rsid w:val="001C16FF"/>
    <w:rsid w:val="001C24EC"/>
    <w:rsid w:val="001E2679"/>
    <w:rsid w:val="001E5220"/>
    <w:rsid w:val="001E5BB3"/>
    <w:rsid w:val="001F1587"/>
    <w:rsid w:val="001F7B15"/>
    <w:rsid w:val="001F7C1B"/>
    <w:rsid w:val="00201584"/>
    <w:rsid w:val="002102B0"/>
    <w:rsid w:val="00210781"/>
    <w:rsid w:val="00212509"/>
    <w:rsid w:val="00213C6B"/>
    <w:rsid w:val="002253DA"/>
    <w:rsid w:val="00225F0B"/>
    <w:rsid w:val="0024258A"/>
    <w:rsid w:val="00251A2F"/>
    <w:rsid w:val="00254457"/>
    <w:rsid w:val="002557DE"/>
    <w:rsid w:val="00260C4D"/>
    <w:rsid w:val="00260DDD"/>
    <w:rsid w:val="002644AB"/>
    <w:rsid w:val="0026479E"/>
    <w:rsid w:val="00272B3E"/>
    <w:rsid w:val="00274875"/>
    <w:rsid w:val="002764B9"/>
    <w:rsid w:val="002774C0"/>
    <w:rsid w:val="00292FED"/>
    <w:rsid w:val="00294E25"/>
    <w:rsid w:val="002A7587"/>
    <w:rsid w:val="002B01AA"/>
    <w:rsid w:val="002B1064"/>
    <w:rsid w:val="002C5865"/>
    <w:rsid w:val="002D4AD5"/>
    <w:rsid w:val="002D5478"/>
    <w:rsid w:val="002D58B2"/>
    <w:rsid w:val="002D757F"/>
    <w:rsid w:val="002E1FBE"/>
    <w:rsid w:val="002F6A61"/>
    <w:rsid w:val="00300AAB"/>
    <w:rsid w:val="0030768F"/>
    <w:rsid w:val="00310109"/>
    <w:rsid w:val="00313F0F"/>
    <w:rsid w:val="0033091D"/>
    <w:rsid w:val="003314E5"/>
    <w:rsid w:val="003405EB"/>
    <w:rsid w:val="0034214B"/>
    <w:rsid w:val="00344479"/>
    <w:rsid w:val="00347C77"/>
    <w:rsid w:val="0036213D"/>
    <w:rsid w:val="003651E5"/>
    <w:rsid w:val="00374617"/>
    <w:rsid w:val="00375710"/>
    <w:rsid w:val="0037643F"/>
    <w:rsid w:val="003766E2"/>
    <w:rsid w:val="003824E3"/>
    <w:rsid w:val="003845DD"/>
    <w:rsid w:val="00387422"/>
    <w:rsid w:val="003B3DFA"/>
    <w:rsid w:val="003C1C9A"/>
    <w:rsid w:val="003C2A07"/>
    <w:rsid w:val="003C6CA1"/>
    <w:rsid w:val="003C7F3A"/>
    <w:rsid w:val="003F352A"/>
    <w:rsid w:val="003F7287"/>
    <w:rsid w:val="00405BD7"/>
    <w:rsid w:val="00407AAA"/>
    <w:rsid w:val="00410058"/>
    <w:rsid w:val="00427483"/>
    <w:rsid w:val="00440CF1"/>
    <w:rsid w:val="00442184"/>
    <w:rsid w:val="00445784"/>
    <w:rsid w:val="00452749"/>
    <w:rsid w:val="00461F74"/>
    <w:rsid w:val="004771D9"/>
    <w:rsid w:val="00491506"/>
    <w:rsid w:val="00497B9C"/>
    <w:rsid w:val="004A4F91"/>
    <w:rsid w:val="004A521A"/>
    <w:rsid w:val="004B144C"/>
    <w:rsid w:val="004B5DDC"/>
    <w:rsid w:val="004C1825"/>
    <w:rsid w:val="004C6DDC"/>
    <w:rsid w:val="004D293D"/>
    <w:rsid w:val="004D6B4C"/>
    <w:rsid w:val="004E2222"/>
    <w:rsid w:val="004F347D"/>
    <w:rsid w:val="00501D75"/>
    <w:rsid w:val="00503FBC"/>
    <w:rsid w:val="00511CEE"/>
    <w:rsid w:val="005128CE"/>
    <w:rsid w:val="00515B61"/>
    <w:rsid w:val="00517A60"/>
    <w:rsid w:val="00520571"/>
    <w:rsid w:val="005243D8"/>
    <w:rsid w:val="00525150"/>
    <w:rsid w:val="00540DA9"/>
    <w:rsid w:val="0054708A"/>
    <w:rsid w:val="00556A8E"/>
    <w:rsid w:val="00556DFA"/>
    <w:rsid w:val="00565483"/>
    <w:rsid w:val="00575FCE"/>
    <w:rsid w:val="00580EDE"/>
    <w:rsid w:val="00584080"/>
    <w:rsid w:val="00592C13"/>
    <w:rsid w:val="0059307C"/>
    <w:rsid w:val="00593460"/>
    <w:rsid w:val="00594557"/>
    <w:rsid w:val="005A51E1"/>
    <w:rsid w:val="005A5E04"/>
    <w:rsid w:val="005B4B9F"/>
    <w:rsid w:val="005C08B9"/>
    <w:rsid w:val="005C18F2"/>
    <w:rsid w:val="005C4D64"/>
    <w:rsid w:val="005C545D"/>
    <w:rsid w:val="005C7A9F"/>
    <w:rsid w:val="005D0EF4"/>
    <w:rsid w:val="005D1428"/>
    <w:rsid w:val="005D2865"/>
    <w:rsid w:val="005F1F45"/>
    <w:rsid w:val="005F3924"/>
    <w:rsid w:val="00606B7F"/>
    <w:rsid w:val="00611AF7"/>
    <w:rsid w:val="0061555F"/>
    <w:rsid w:val="006200D7"/>
    <w:rsid w:val="00623043"/>
    <w:rsid w:val="006304C0"/>
    <w:rsid w:val="00646288"/>
    <w:rsid w:val="00646F59"/>
    <w:rsid w:val="006513A4"/>
    <w:rsid w:val="00651BA8"/>
    <w:rsid w:val="0065260A"/>
    <w:rsid w:val="00661B45"/>
    <w:rsid w:val="006656B5"/>
    <w:rsid w:val="006658E7"/>
    <w:rsid w:val="006776FA"/>
    <w:rsid w:val="006801FA"/>
    <w:rsid w:val="00683028"/>
    <w:rsid w:val="00691A08"/>
    <w:rsid w:val="006A08B2"/>
    <w:rsid w:val="006A0BE0"/>
    <w:rsid w:val="006B1EF9"/>
    <w:rsid w:val="006C3020"/>
    <w:rsid w:val="006D16B2"/>
    <w:rsid w:val="006D1CD8"/>
    <w:rsid w:val="006E3DB3"/>
    <w:rsid w:val="006F0D95"/>
    <w:rsid w:val="006F29D5"/>
    <w:rsid w:val="006F4149"/>
    <w:rsid w:val="007017A6"/>
    <w:rsid w:val="00703D38"/>
    <w:rsid w:val="00707279"/>
    <w:rsid w:val="00710510"/>
    <w:rsid w:val="00711354"/>
    <w:rsid w:val="00727882"/>
    <w:rsid w:val="00731455"/>
    <w:rsid w:val="00731618"/>
    <w:rsid w:val="00736364"/>
    <w:rsid w:val="0074070F"/>
    <w:rsid w:val="007536B2"/>
    <w:rsid w:val="007565BA"/>
    <w:rsid w:val="007637CA"/>
    <w:rsid w:val="00767C82"/>
    <w:rsid w:val="007761C7"/>
    <w:rsid w:val="00776502"/>
    <w:rsid w:val="007924A8"/>
    <w:rsid w:val="007945CC"/>
    <w:rsid w:val="007A2896"/>
    <w:rsid w:val="007A4D0A"/>
    <w:rsid w:val="007B0E3A"/>
    <w:rsid w:val="007B43D0"/>
    <w:rsid w:val="007B4C29"/>
    <w:rsid w:val="007C1E38"/>
    <w:rsid w:val="007C3553"/>
    <w:rsid w:val="007C6441"/>
    <w:rsid w:val="007C7981"/>
    <w:rsid w:val="007D7829"/>
    <w:rsid w:val="007E3D8E"/>
    <w:rsid w:val="007E3F05"/>
    <w:rsid w:val="007E657B"/>
    <w:rsid w:val="007F6367"/>
    <w:rsid w:val="007F66B0"/>
    <w:rsid w:val="0080204F"/>
    <w:rsid w:val="0080633F"/>
    <w:rsid w:val="00807A74"/>
    <w:rsid w:val="00811555"/>
    <w:rsid w:val="00816E5E"/>
    <w:rsid w:val="008234C8"/>
    <w:rsid w:val="00826369"/>
    <w:rsid w:val="00837BA8"/>
    <w:rsid w:val="00861FBF"/>
    <w:rsid w:val="008662AE"/>
    <w:rsid w:val="00872419"/>
    <w:rsid w:val="00890204"/>
    <w:rsid w:val="008A478A"/>
    <w:rsid w:val="008B1376"/>
    <w:rsid w:val="008B2121"/>
    <w:rsid w:val="008B24C5"/>
    <w:rsid w:val="008B49CF"/>
    <w:rsid w:val="008C0240"/>
    <w:rsid w:val="008C5AAD"/>
    <w:rsid w:val="008D29FD"/>
    <w:rsid w:val="008D3497"/>
    <w:rsid w:val="008D4C00"/>
    <w:rsid w:val="008D6C57"/>
    <w:rsid w:val="008E6222"/>
    <w:rsid w:val="008F0C3F"/>
    <w:rsid w:val="00902868"/>
    <w:rsid w:val="009179F9"/>
    <w:rsid w:val="00937CD2"/>
    <w:rsid w:val="0094332B"/>
    <w:rsid w:val="0096323C"/>
    <w:rsid w:val="00973CD3"/>
    <w:rsid w:val="009768A8"/>
    <w:rsid w:val="00984327"/>
    <w:rsid w:val="0098651B"/>
    <w:rsid w:val="00986CDE"/>
    <w:rsid w:val="00990CD6"/>
    <w:rsid w:val="0099206E"/>
    <w:rsid w:val="009942C4"/>
    <w:rsid w:val="009958D6"/>
    <w:rsid w:val="009A36DD"/>
    <w:rsid w:val="009A64AC"/>
    <w:rsid w:val="009A6D73"/>
    <w:rsid w:val="009B0F46"/>
    <w:rsid w:val="009B4CE6"/>
    <w:rsid w:val="009C5383"/>
    <w:rsid w:val="009D3C84"/>
    <w:rsid w:val="009E2FFF"/>
    <w:rsid w:val="009E34CF"/>
    <w:rsid w:val="009F00C6"/>
    <w:rsid w:val="00A04E11"/>
    <w:rsid w:val="00A0617E"/>
    <w:rsid w:val="00A101A3"/>
    <w:rsid w:val="00A10F9A"/>
    <w:rsid w:val="00A20158"/>
    <w:rsid w:val="00A22B69"/>
    <w:rsid w:val="00A272A9"/>
    <w:rsid w:val="00A30A84"/>
    <w:rsid w:val="00A32C43"/>
    <w:rsid w:val="00A35900"/>
    <w:rsid w:val="00A3654F"/>
    <w:rsid w:val="00A40AF4"/>
    <w:rsid w:val="00A41670"/>
    <w:rsid w:val="00A42F5F"/>
    <w:rsid w:val="00A50B5F"/>
    <w:rsid w:val="00A5178C"/>
    <w:rsid w:val="00A51D24"/>
    <w:rsid w:val="00A57393"/>
    <w:rsid w:val="00A6299B"/>
    <w:rsid w:val="00A6615F"/>
    <w:rsid w:val="00A777FB"/>
    <w:rsid w:val="00A93D60"/>
    <w:rsid w:val="00A94552"/>
    <w:rsid w:val="00AA092E"/>
    <w:rsid w:val="00AA1F3C"/>
    <w:rsid w:val="00AA3A02"/>
    <w:rsid w:val="00AB304E"/>
    <w:rsid w:val="00AB40F2"/>
    <w:rsid w:val="00AB42E6"/>
    <w:rsid w:val="00AC40C2"/>
    <w:rsid w:val="00AD70B2"/>
    <w:rsid w:val="00AD7C3A"/>
    <w:rsid w:val="00AD7C8E"/>
    <w:rsid w:val="00AE4B8C"/>
    <w:rsid w:val="00AF1A3D"/>
    <w:rsid w:val="00AF3B57"/>
    <w:rsid w:val="00B00371"/>
    <w:rsid w:val="00B04EC7"/>
    <w:rsid w:val="00B13302"/>
    <w:rsid w:val="00B20C1F"/>
    <w:rsid w:val="00B21F78"/>
    <w:rsid w:val="00B2777B"/>
    <w:rsid w:val="00B3352C"/>
    <w:rsid w:val="00B37467"/>
    <w:rsid w:val="00B41A9F"/>
    <w:rsid w:val="00B4556D"/>
    <w:rsid w:val="00B6296A"/>
    <w:rsid w:val="00B659E4"/>
    <w:rsid w:val="00B74ECD"/>
    <w:rsid w:val="00B77502"/>
    <w:rsid w:val="00B80042"/>
    <w:rsid w:val="00B85ACB"/>
    <w:rsid w:val="00B8643C"/>
    <w:rsid w:val="00B902A0"/>
    <w:rsid w:val="00B906B5"/>
    <w:rsid w:val="00B94182"/>
    <w:rsid w:val="00B9635F"/>
    <w:rsid w:val="00B96B26"/>
    <w:rsid w:val="00BA1523"/>
    <w:rsid w:val="00BA6E36"/>
    <w:rsid w:val="00BC5B7B"/>
    <w:rsid w:val="00BD2123"/>
    <w:rsid w:val="00BD621B"/>
    <w:rsid w:val="00BD6B9F"/>
    <w:rsid w:val="00BD7ACF"/>
    <w:rsid w:val="00BD7C65"/>
    <w:rsid w:val="00BE11AA"/>
    <w:rsid w:val="00BE2732"/>
    <w:rsid w:val="00BE5481"/>
    <w:rsid w:val="00BE59F6"/>
    <w:rsid w:val="00BF2CD7"/>
    <w:rsid w:val="00C028EB"/>
    <w:rsid w:val="00C0542B"/>
    <w:rsid w:val="00C05F0B"/>
    <w:rsid w:val="00C06F1B"/>
    <w:rsid w:val="00C10B2E"/>
    <w:rsid w:val="00C3630C"/>
    <w:rsid w:val="00C37A69"/>
    <w:rsid w:val="00C46196"/>
    <w:rsid w:val="00C5036C"/>
    <w:rsid w:val="00C54CEF"/>
    <w:rsid w:val="00C61DB6"/>
    <w:rsid w:val="00C70696"/>
    <w:rsid w:val="00C81286"/>
    <w:rsid w:val="00C818D7"/>
    <w:rsid w:val="00C824AD"/>
    <w:rsid w:val="00C83DAA"/>
    <w:rsid w:val="00C96262"/>
    <w:rsid w:val="00CA15BA"/>
    <w:rsid w:val="00CB08D4"/>
    <w:rsid w:val="00CC6C84"/>
    <w:rsid w:val="00CD35C2"/>
    <w:rsid w:val="00CD60BD"/>
    <w:rsid w:val="00CD6623"/>
    <w:rsid w:val="00CF6914"/>
    <w:rsid w:val="00D00737"/>
    <w:rsid w:val="00D02A00"/>
    <w:rsid w:val="00D02B4A"/>
    <w:rsid w:val="00D145EA"/>
    <w:rsid w:val="00D21DFF"/>
    <w:rsid w:val="00D269DD"/>
    <w:rsid w:val="00D31D29"/>
    <w:rsid w:val="00D36EF1"/>
    <w:rsid w:val="00D4510A"/>
    <w:rsid w:val="00D45B20"/>
    <w:rsid w:val="00D46B1B"/>
    <w:rsid w:val="00D51A44"/>
    <w:rsid w:val="00D51B5D"/>
    <w:rsid w:val="00D53380"/>
    <w:rsid w:val="00D6232A"/>
    <w:rsid w:val="00D6378B"/>
    <w:rsid w:val="00D66272"/>
    <w:rsid w:val="00D6790D"/>
    <w:rsid w:val="00D77DB5"/>
    <w:rsid w:val="00D8512C"/>
    <w:rsid w:val="00D958BC"/>
    <w:rsid w:val="00DA227D"/>
    <w:rsid w:val="00DA2518"/>
    <w:rsid w:val="00DA6C42"/>
    <w:rsid w:val="00DB6C02"/>
    <w:rsid w:val="00DB731C"/>
    <w:rsid w:val="00DC3094"/>
    <w:rsid w:val="00DC514C"/>
    <w:rsid w:val="00DD351F"/>
    <w:rsid w:val="00DE0BD6"/>
    <w:rsid w:val="00DF7A64"/>
    <w:rsid w:val="00E00403"/>
    <w:rsid w:val="00E0792F"/>
    <w:rsid w:val="00E2000F"/>
    <w:rsid w:val="00E20F77"/>
    <w:rsid w:val="00E34C2A"/>
    <w:rsid w:val="00E36E5B"/>
    <w:rsid w:val="00E45958"/>
    <w:rsid w:val="00E5092B"/>
    <w:rsid w:val="00E56044"/>
    <w:rsid w:val="00E636FE"/>
    <w:rsid w:val="00E65E7D"/>
    <w:rsid w:val="00E7644C"/>
    <w:rsid w:val="00E84D5C"/>
    <w:rsid w:val="00E84FB6"/>
    <w:rsid w:val="00E90E9B"/>
    <w:rsid w:val="00EB2178"/>
    <w:rsid w:val="00EB2363"/>
    <w:rsid w:val="00EB3C3F"/>
    <w:rsid w:val="00EB5AE9"/>
    <w:rsid w:val="00EB7651"/>
    <w:rsid w:val="00EC326A"/>
    <w:rsid w:val="00ED33F0"/>
    <w:rsid w:val="00ED6401"/>
    <w:rsid w:val="00EE1464"/>
    <w:rsid w:val="00EE7741"/>
    <w:rsid w:val="00EF542C"/>
    <w:rsid w:val="00F03375"/>
    <w:rsid w:val="00F16575"/>
    <w:rsid w:val="00F167A9"/>
    <w:rsid w:val="00F243DC"/>
    <w:rsid w:val="00F278AC"/>
    <w:rsid w:val="00F34DAC"/>
    <w:rsid w:val="00F36748"/>
    <w:rsid w:val="00F3782A"/>
    <w:rsid w:val="00F514ED"/>
    <w:rsid w:val="00F57C02"/>
    <w:rsid w:val="00F626DE"/>
    <w:rsid w:val="00F6571F"/>
    <w:rsid w:val="00F65F12"/>
    <w:rsid w:val="00F6627A"/>
    <w:rsid w:val="00F7138B"/>
    <w:rsid w:val="00F72FBD"/>
    <w:rsid w:val="00F74589"/>
    <w:rsid w:val="00F814AB"/>
    <w:rsid w:val="00F81A6C"/>
    <w:rsid w:val="00F87F3D"/>
    <w:rsid w:val="00FB6EEA"/>
    <w:rsid w:val="00FC0A73"/>
    <w:rsid w:val="00FC0AC8"/>
    <w:rsid w:val="00FC1212"/>
    <w:rsid w:val="00FD1C3D"/>
    <w:rsid w:val="00FD526D"/>
    <w:rsid w:val="00FD7CF7"/>
    <w:rsid w:val="00FD7E44"/>
    <w:rsid w:val="00FE1C7E"/>
    <w:rsid w:val="00FE4FD0"/>
    <w:rsid w:val="00FF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2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character" w:customStyle="1" w:styleId="italic">
    <w:name w:val="italic"/>
    <w:basedOn w:val="DefaultParagraphFont"/>
    <w:rsid w:val="006801FA"/>
  </w:style>
  <w:style w:type="paragraph" w:customStyle="1" w:styleId="Normal1">
    <w:name w:val="Normal1"/>
    <w:basedOn w:val="Normal"/>
    <w:rsid w:val="00FE4FD0"/>
    <w:pPr>
      <w:spacing w:before="100" w:beforeAutospacing="1" w:after="100" w:afterAutospacing="1"/>
    </w:pPr>
    <w:rPr>
      <w:lang w:eastAsia="lv-LV"/>
    </w:rPr>
  </w:style>
  <w:style w:type="paragraph" w:customStyle="1" w:styleId="ATvirsraksts">
    <w:name w:val="AT virsraksts"/>
    <w:basedOn w:val="Normal"/>
    <w:link w:val="ATvirsrakstsChar"/>
    <w:qFormat/>
    <w:rsid w:val="00AA3A02"/>
    <w:pPr>
      <w:spacing w:line="276" w:lineRule="auto"/>
      <w:jc w:val="center"/>
      <w:outlineLvl w:val="0"/>
    </w:pPr>
    <w:rPr>
      <w:b/>
    </w:rPr>
  </w:style>
  <w:style w:type="character" w:customStyle="1" w:styleId="ATvirsrakstsChar">
    <w:name w:val="AT virsraksts Char"/>
    <w:basedOn w:val="DefaultParagraphFont"/>
    <w:link w:val="ATvirsraksts"/>
    <w:rsid w:val="00AA3A02"/>
    <w:rPr>
      <w:rFonts w:eastAsia="Times New Roman" w:cs="Times New Roman"/>
      <w:b/>
      <w:szCs w:val="24"/>
      <w:lang w:val="lv-LV" w:eastAsia="ru-RU"/>
    </w:rPr>
  </w:style>
  <w:style w:type="paragraph" w:styleId="BodyText">
    <w:name w:val="Body Text"/>
    <w:basedOn w:val="Normal"/>
    <w:link w:val="BodyTextChar"/>
    <w:semiHidden/>
    <w:unhideWhenUsed/>
    <w:rsid w:val="00B20C1F"/>
    <w:pPr>
      <w:spacing w:after="120"/>
    </w:pPr>
    <w:rPr>
      <w:lang w:eastAsia="en-US"/>
    </w:rPr>
  </w:style>
  <w:style w:type="character" w:customStyle="1" w:styleId="BodyTextChar">
    <w:name w:val="Body Text Char"/>
    <w:basedOn w:val="DefaultParagraphFont"/>
    <w:link w:val="BodyText"/>
    <w:semiHidden/>
    <w:rsid w:val="00B20C1F"/>
    <w:rPr>
      <w:rFonts w:eastAsia="Times New Roman" w:cs="Times New Roman"/>
      <w:szCs w:val="24"/>
      <w:lang w:val="lv-LV"/>
    </w:rPr>
  </w:style>
  <w:style w:type="character" w:styleId="UnresolvedMention">
    <w:name w:val="Unresolved Mention"/>
    <w:basedOn w:val="DefaultParagraphFont"/>
    <w:uiPriority w:val="99"/>
    <w:semiHidden/>
    <w:unhideWhenUsed/>
    <w:rsid w:val="00A22B69"/>
    <w:rPr>
      <w:color w:val="605E5C"/>
      <w:shd w:val="clear" w:color="auto" w:fill="E1DFDD"/>
    </w:rPr>
  </w:style>
  <w:style w:type="character" w:styleId="FollowedHyperlink">
    <w:name w:val="FollowedHyperlink"/>
    <w:basedOn w:val="DefaultParagraphFont"/>
    <w:uiPriority w:val="99"/>
    <w:semiHidden/>
    <w:unhideWhenUsed/>
    <w:rsid w:val="00A22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911894476">
      <w:bodyDiv w:val="1"/>
      <w:marLeft w:val="0"/>
      <w:marRight w:val="0"/>
      <w:marTop w:val="0"/>
      <w:marBottom w:val="0"/>
      <w:divBdr>
        <w:top w:val="none" w:sz="0" w:space="0" w:color="auto"/>
        <w:left w:val="none" w:sz="0" w:space="0" w:color="auto"/>
        <w:bottom w:val="none" w:sz="0" w:space="0" w:color="auto"/>
        <w:right w:val="none" w:sz="0" w:space="0" w:color="auto"/>
      </w:divBdr>
    </w:div>
    <w:div w:id="994142691">
      <w:bodyDiv w:val="1"/>
      <w:marLeft w:val="0"/>
      <w:marRight w:val="0"/>
      <w:marTop w:val="0"/>
      <w:marBottom w:val="0"/>
      <w:divBdr>
        <w:top w:val="none" w:sz="0" w:space="0" w:color="auto"/>
        <w:left w:val="none" w:sz="0" w:space="0" w:color="auto"/>
        <w:bottom w:val="none" w:sz="0" w:space="0" w:color="auto"/>
        <w:right w:val="none" w:sz="0" w:space="0" w:color="auto"/>
      </w:divBdr>
    </w:div>
    <w:div w:id="1094283026">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445462740">
      <w:bodyDiv w:val="1"/>
      <w:marLeft w:val="0"/>
      <w:marRight w:val="0"/>
      <w:marTop w:val="0"/>
      <w:marBottom w:val="0"/>
      <w:divBdr>
        <w:top w:val="none" w:sz="0" w:space="0" w:color="auto"/>
        <w:left w:val="none" w:sz="0" w:space="0" w:color="auto"/>
        <w:bottom w:val="none" w:sz="0" w:space="0" w:color="auto"/>
        <w:right w:val="none" w:sz="0" w:space="0" w:color="auto"/>
      </w:divBdr>
    </w:div>
    <w:div w:id="1605846252">
      <w:bodyDiv w:val="1"/>
      <w:marLeft w:val="0"/>
      <w:marRight w:val="0"/>
      <w:marTop w:val="0"/>
      <w:marBottom w:val="0"/>
      <w:divBdr>
        <w:top w:val="none" w:sz="0" w:space="0" w:color="auto"/>
        <w:left w:val="none" w:sz="0" w:space="0" w:color="auto"/>
        <w:bottom w:val="none" w:sz="0" w:space="0" w:color="auto"/>
        <w:right w:val="none" w:sz="0" w:space="0" w:color="auto"/>
      </w:divBdr>
    </w:div>
    <w:div w:id="20602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0:1020.A420284517.11.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6880-par-iedzivotaju-ienakuma-nodokli" TargetMode="External"/><Relationship Id="rId5" Type="http://schemas.openxmlformats.org/officeDocument/2006/relationships/footnotes" Target="footnotes.xml"/><Relationship Id="rId10" Type="http://schemas.openxmlformats.org/officeDocument/2006/relationships/hyperlink" Target="https://likumi.lv/ta/id/61913"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0605.SKA105318.7.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59B0-1D3D-4FD4-B294-307AADF0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17402</Words>
  <Characters>9920</Characters>
  <Application>Microsoft Office Word</Application>
  <DocSecurity>0</DocSecurity>
  <Lines>82</Lines>
  <Paragraphs>54</Paragraphs>
  <ScaleCrop>false</ScaleCrop>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2020-10-21T10:58:00Z</dcterms:created>
  <dcterms:modified xsi:type="dcterms:W3CDTF">2020-11-05T08:39:00Z</dcterms:modified>
</cp:coreProperties>
</file>