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2A1B9" w14:textId="7F2BD0D9" w:rsidR="00763671" w:rsidRPr="00E4790A" w:rsidRDefault="00E4790A" w:rsidP="00E4790A">
      <w:pPr>
        <w:spacing w:after="0" w:line="276" w:lineRule="auto"/>
        <w:jc w:val="both"/>
        <w:rPr>
          <w:b/>
          <w:bCs/>
        </w:rPr>
      </w:pPr>
      <w:bookmarkStart w:id="0" w:name="_Hlk55378432"/>
      <w:r>
        <w:rPr>
          <w:b/>
          <w:bCs/>
        </w:rPr>
        <w:t>Lēmuma par adreses iekļaušanu riska adrešu sarakstā tiesiskās sekas un pārbaude administratīvajā ties</w:t>
      </w:r>
      <w:bookmarkEnd w:id="0"/>
      <w:r>
        <w:rPr>
          <w:b/>
          <w:bCs/>
        </w:rPr>
        <w:t>ā</w:t>
      </w:r>
    </w:p>
    <w:p w14:paraId="5878AEE1" w14:textId="77777777" w:rsidR="00763671" w:rsidRDefault="00763671" w:rsidP="00205341">
      <w:pPr>
        <w:spacing w:after="0" w:line="276" w:lineRule="auto"/>
        <w:jc w:val="center"/>
        <w:rPr>
          <w:rFonts w:eastAsia="Times New Roman" w:cs="Times New Roman"/>
          <w:color w:val="FFFFFF" w:themeColor="background1"/>
          <w:szCs w:val="24"/>
          <w:lang w:val="x-none" w:eastAsia="ru-RU"/>
        </w:rPr>
      </w:pPr>
    </w:p>
    <w:p w14:paraId="5E5DF5CD" w14:textId="6F539BF3" w:rsidR="00205341" w:rsidRDefault="00205341" w:rsidP="00205341">
      <w:pPr>
        <w:spacing w:after="0" w:line="276" w:lineRule="auto"/>
        <w:jc w:val="center"/>
        <w:rPr>
          <w:rFonts w:eastAsia="Times New Roman" w:cs="Times New Roman"/>
          <w:b/>
          <w:szCs w:val="24"/>
          <w:lang w:eastAsia="ru-RU"/>
        </w:rPr>
      </w:pPr>
      <w:r w:rsidRPr="00763671">
        <w:rPr>
          <w:rFonts w:eastAsia="Times New Roman" w:cs="Times New Roman"/>
          <w:b/>
          <w:szCs w:val="24"/>
          <w:lang w:eastAsia="ru-RU"/>
        </w:rPr>
        <w:t>Latvijas Republikas Senāt</w:t>
      </w:r>
      <w:r w:rsidR="00763671">
        <w:rPr>
          <w:rFonts w:eastAsia="Times New Roman" w:cs="Times New Roman"/>
          <w:b/>
          <w:szCs w:val="24"/>
          <w:lang w:eastAsia="ru-RU"/>
        </w:rPr>
        <w:t>a</w:t>
      </w:r>
    </w:p>
    <w:p w14:paraId="6DC01FA9" w14:textId="2718283E" w:rsidR="00763671" w:rsidRDefault="00763671" w:rsidP="00205341">
      <w:pPr>
        <w:spacing w:after="0" w:line="276" w:lineRule="auto"/>
        <w:jc w:val="center"/>
        <w:rPr>
          <w:rFonts w:eastAsia="Times New Roman" w:cs="Times New Roman"/>
          <w:b/>
          <w:szCs w:val="24"/>
          <w:lang w:eastAsia="ru-RU"/>
        </w:rPr>
      </w:pPr>
      <w:r>
        <w:rPr>
          <w:rFonts w:eastAsia="Times New Roman" w:cs="Times New Roman"/>
          <w:b/>
          <w:szCs w:val="24"/>
          <w:lang w:eastAsia="ru-RU"/>
        </w:rPr>
        <w:t>Administratīvo lietu departamenta</w:t>
      </w:r>
    </w:p>
    <w:p w14:paraId="64CC8B18" w14:textId="057F81D0" w:rsidR="00763671" w:rsidRPr="00763671" w:rsidRDefault="00763671" w:rsidP="00205341">
      <w:pPr>
        <w:spacing w:after="0" w:line="276" w:lineRule="auto"/>
        <w:jc w:val="center"/>
        <w:rPr>
          <w:rFonts w:eastAsia="Times New Roman" w:cs="Times New Roman"/>
          <w:b/>
          <w:szCs w:val="24"/>
          <w:lang w:eastAsia="ru-RU"/>
        </w:rPr>
      </w:pPr>
      <w:proofErr w:type="gramStart"/>
      <w:r>
        <w:rPr>
          <w:rFonts w:eastAsia="Times New Roman" w:cs="Times New Roman"/>
          <w:b/>
          <w:szCs w:val="24"/>
          <w:lang w:eastAsia="ru-RU"/>
        </w:rPr>
        <w:t>2020.gada</w:t>
      </w:r>
      <w:proofErr w:type="gramEnd"/>
      <w:r>
        <w:rPr>
          <w:rFonts w:eastAsia="Times New Roman" w:cs="Times New Roman"/>
          <w:b/>
          <w:szCs w:val="24"/>
          <w:lang w:eastAsia="ru-RU"/>
        </w:rPr>
        <w:t xml:space="preserve"> 29.oktobra</w:t>
      </w:r>
    </w:p>
    <w:p w14:paraId="3026B529" w14:textId="77777777" w:rsidR="00763671" w:rsidRDefault="00205341" w:rsidP="00205341">
      <w:pPr>
        <w:spacing w:after="0" w:line="276" w:lineRule="auto"/>
        <w:jc w:val="center"/>
        <w:rPr>
          <w:rFonts w:eastAsia="Times New Roman" w:cs="Times New Roman"/>
          <w:b/>
          <w:szCs w:val="24"/>
          <w:lang w:eastAsia="ru-RU"/>
        </w:rPr>
      </w:pPr>
      <w:r w:rsidRPr="00763671">
        <w:rPr>
          <w:rFonts w:eastAsia="Times New Roman" w:cs="Times New Roman"/>
          <w:b/>
          <w:szCs w:val="24"/>
          <w:lang w:eastAsia="ru-RU"/>
        </w:rPr>
        <w:t>SPRIEDUMS</w:t>
      </w:r>
    </w:p>
    <w:p w14:paraId="3ADC7C1C" w14:textId="77777777" w:rsidR="00763671" w:rsidRDefault="00763671" w:rsidP="00205341">
      <w:pPr>
        <w:spacing w:after="0" w:line="276" w:lineRule="auto"/>
        <w:jc w:val="center"/>
        <w:rPr>
          <w:rFonts w:eastAsia="Times New Roman" w:cs="Times New Roman"/>
          <w:b/>
          <w:szCs w:val="24"/>
          <w:lang w:eastAsia="ru-RU"/>
        </w:rPr>
      </w:pPr>
      <w:r>
        <w:rPr>
          <w:rFonts w:eastAsia="Times New Roman" w:cs="Times New Roman"/>
          <w:b/>
          <w:szCs w:val="24"/>
          <w:lang w:eastAsia="ru-RU"/>
        </w:rPr>
        <w:t>Lieta Nr. A420276117, SKA-386/2020</w:t>
      </w:r>
    </w:p>
    <w:p w14:paraId="55ABACC9" w14:textId="2698D236" w:rsidR="00205341" w:rsidRPr="00205341" w:rsidRDefault="002B38E2" w:rsidP="00205341">
      <w:pPr>
        <w:spacing w:after="0" w:line="276" w:lineRule="auto"/>
        <w:jc w:val="center"/>
        <w:rPr>
          <w:rFonts w:eastAsia="Times New Roman" w:cs="Times New Roman"/>
          <w:szCs w:val="24"/>
          <w:lang w:eastAsia="ru-RU"/>
        </w:rPr>
      </w:pPr>
      <w:hyperlink r:id="rId6" w:history="1">
        <w:r w:rsidR="00763671" w:rsidRPr="00763671">
          <w:rPr>
            <w:rStyle w:val="Hyperlink"/>
          </w:rPr>
          <w:t>ECLI:LV:AT:2020:1029.A420276117.10.S</w:t>
        </w:r>
      </w:hyperlink>
    </w:p>
    <w:p w14:paraId="3381E983" w14:textId="77777777" w:rsidR="00205341" w:rsidRPr="00205341" w:rsidRDefault="00205341" w:rsidP="00205341">
      <w:pPr>
        <w:spacing w:after="0" w:line="276" w:lineRule="auto"/>
        <w:jc w:val="center"/>
        <w:rPr>
          <w:rFonts w:eastAsia="Times New Roman" w:cs="Times New Roman"/>
          <w:szCs w:val="24"/>
          <w:lang w:eastAsia="ru-RU"/>
        </w:rPr>
      </w:pPr>
    </w:p>
    <w:p w14:paraId="19E8211B" w14:textId="77777777" w:rsidR="00205341" w:rsidRPr="00205341" w:rsidRDefault="00205341" w:rsidP="00205341">
      <w:pPr>
        <w:spacing w:after="0" w:line="276" w:lineRule="auto"/>
        <w:ind w:firstLine="567"/>
        <w:jc w:val="both"/>
        <w:rPr>
          <w:rFonts w:eastAsia="Times New Roman" w:cs="Times New Roman"/>
          <w:szCs w:val="24"/>
          <w:lang w:eastAsia="ru-RU"/>
        </w:rPr>
      </w:pPr>
      <w:r w:rsidRPr="00205341">
        <w:rPr>
          <w:rFonts w:eastAsia="Times New Roman" w:cs="Times New Roman"/>
          <w:szCs w:val="24"/>
          <w:lang w:eastAsia="ru-RU"/>
        </w:rPr>
        <w:t>Tiesa šādā sastāvā: senatores Vēsma Kakste, Jautrīte Briede, Dace Mita</w:t>
      </w:r>
    </w:p>
    <w:p w14:paraId="794ACC77" w14:textId="77777777" w:rsidR="00205341" w:rsidRPr="00205341" w:rsidRDefault="00205341" w:rsidP="00205341">
      <w:pPr>
        <w:spacing w:after="0" w:line="276" w:lineRule="auto"/>
        <w:ind w:firstLine="567"/>
        <w:jc w:val="both"/>
        <w:rPr>
          <w:rFonts w:eastAsia="Times New Roman" w:cs="Times New Roman"/>
          <w:szCs w:val="24"/>
          <w:lang w:eastAsia="ru-RU"/>
        </w:rPr>
      </w:pPr>
    </w:p>
    <w:p w14:paraId="4592F242" w14:textId="27A4E2E6" w:rsidR="00205341" w:rsidRDefault="00205341" w:rsidP="00205341">
      <w:pPr>
        <w:spacing w:after="0" w:line="276" w:lineRule="auto"/>
        <w:ind w:firstLine="567"/>
        <w:jc w:val="both"/>
        <w:rPr>
          <w:rFonts w:eastAsia="Times New Roman" w:cs="Times New Roman"/>
          <w:szCs w:val="24"/>
          <w:lang w:eastAsia="ru-RU"/>
        </w:rPr>
      </w:pPr>
      <w:r w:rsidRPr="00205341">
        <w:rPr>
          <w:rFonts w:eastAsia="Times New Roman" w:cs="Times New Roman"/>
          <w:szCs w:val="24"/>
          <w:lang w:eastAsia="ru-RU"/>
        </w:rPr>
        <w:t xml:space="preserve">rakstveida procesā izskatīja administratīvo lietu, kas ierosināta, pamatojoties uz </w:t>
      </w:r>
      <w:proofErr w:type="gramStart"/>
      <w:r w:rsidR="003E30A9">
        <w:rPr>
          <w:rFonts w:eastAsia="Times New Roman" w:cs="Times New Roman"/>
          <w:szCs w:val="24"/>
          <w:lang w:eastAsia="ru-RU"/>
        </w:rPr>
        <w:t>[</w:t>
      </w:r>
      <w:proofErr w:type="gramEnd"/>
      <w:r w:rsidR="003E30A9">
        <w:rPr>
          <w:rFonts w:eastAsia="Times New Roman" w:cs="Times New Roman"/>
          <w:szCs w:val="24"/>
          <w:lang w:eastAsia="ru-RU"/>
        </w:rPr>
        <w:t>pers. A]</w:t>
      </w:r>
      <w:r>
        <w:rPr>
          <w:rFonts w:eastAsia="Times New Roman" w:cs="Times New Roman"/>
          <w:szCs w:val="24"/>
          <w:lang w:eastAsia="ru-RU"/>
        </w:rPr>
        <w:t xml:space="preserve"> pieteikumu par Valsts ieņēmumu dienesta </w:t>
      </w:r>
      <w:proofErr w:type="gramStart"/>
      <w:r>
        <w:rPr>
          <w:rFonts w:eastAsia="Times New Roman" w:cs="Times New Roman"/>
          <w:szCs w:val="24"/>
          <w:lang w:eastAsia="ru-RU"/>
        </w:rPr>
        <w:t>2017.gada</w:t>
      </w:r>
      <w:proofErr w:type="gramEnd"/>
      <w:r>
        <w:rPr>
          <w:rFonts w:eastAsia="Times New Roman" w:cs="Times New Roman"/>
          <w:szCs w:val="24"/>
          <w:lang w:eastAsia="ru-RU"/>
        </w:rPr>
        <w:t xml:space="preserve"> 27.jūlija lēmuma Nr. 31.1-22.11/4116 atcelšanu, sakarā ar </w:t>
      </w:r>
      <w:r w:rsidR="003E30A9">
        <w:rPr>
          <w:rFonts w:eastAsia="Times New Roman" w:cs="Times New Roman"/>
          <w:szCs w:val="24"/>
          <w:lang w:eastAsia="ru-RU"/>
        </w:rPr>
        <w:t>[pers. A]</w:t>
      </w:r>
      <w:r>
        <w:rPr>
          <w:rFonts w:eastAsia="Times New Roman" w:cs="Times New Roman"/>
          <w:szCs w:val="24"/>
          <w:lang w:eastAsia="ru-RU"/>
        </w:rPr>
        <w:t xml:space="preserve"> kasācijas sūdzību par Administratīvās apgabaltiesas </w:t>
      </w:r>
      <w:proofErr w:type="gramStart"/>
      <w:r>
        <w:rPr>
          <w:rFonts w:eastAsia="Times New Roman" w:cs="Times New Roman"/>
          <w:szCs w:val="24"/>
          <w:lang w:eastAsia="ru-RU"/>
        </w:rPr>
        <w:t>2018.gada</w:t>
      </w:r>
      <w:proofErr w:type="gramEnd"/>
      <w:r>
        <w:rPr>
          <w:rFonts w:eastAsia="Times New Roman" w:cs="Times New Roman"/>
          <w:szCs w:val="24"/>
          <w:lang w:eastAsia="ru-RU"/>
        </w:rPr>
        <w:t xml:space="preserve"> 4.oktobra spriedumu.</w:t>
      </w:r>
    </w:p>
    <w:p w14:paraId="31649FB9" w14:textId="77777777" w:rsidR="00205341" w:rsidRPr="00205341" w:rsidRDefault="00205341" w:rsidP="00205341">
      <w:pPr>
        <w:spacing w:after="0" w:line="276" w:lineRule="auto"/>
        <w:ind w:firstLine="567"/>
        <w:jc w:val="both"/>
        <w:rPr>
          <w:rFonts w:eastAsia="Times New Roman" w:cs="Times New Roman"/>
          <w:szCs w:val="24"/>
          <w:lang w:eastAsia="ru-RU"/>
        </w:rPr>
      </w:pPr>
    </w:p>
    <w:p w14:paraId="7C505C90" w14:textId="77777777" w:rsidR="00205341" w:rsidRPr="00205341" w:rsidRDefault="00205341" w:rsidP="00205341">
      <w:pPr>
        <w:spacing w:after="0" w:line="276" w:lineRule="auto"/>
        <w:jc w:val="center"/>
        <w:outlineLvl w:val="0"/>
        <w:rPr>
          <w:rFonts w:eastAsia="Times New Roman" w:cs="Times New Roman"/>
          <w:b/>
          <w:szCs w:val="24"/>
          <w:lang w:eastAsia="ru-RU"/>
        </w:rPr>
      </w:pPr>
      <w:r w:rsidRPr="00205341">
        <w:rPr>
          <w:rFonts w:eastAsia="Times New Roman" w:cs="Times New Roman"/>
          <w:b/>
          <w:szCs w:val="24"/>
          <w:lang w:eastAsia="ru-RU"/>
        </w:rPr>
        <w:t>Aprakstošā daļa</w:t>
      </w:r>
    </w:p>
    <w:p w14:paraId="31FBF0C8" w14:textId="77777777" w:rsidR="00205341" w:rsidRPr="00205341" w:rsidRDefault="00205341" w:rsidP="00205341">
      <w:pPr>
        <w:spacing w:after="0" w:line="276" w:lineRule="auto"/>
        <w:ind w:firstLine="567"/>
        <w:jc w:val="both"/>
        <w:rPr>
          <w:rFonts w:eastAsia="Times New Roman" w:cs="Times New Roman"/>
          <w:szCs w:val="24"/>
          <w:lang w:eastAsia="ru-RU"/>
        </w:rPr>
      </w:pPr>
    </w:p>
    <w:p w14:paraId="2950F4DC" w14:textId="3F8ACE9F" w:rsidR="00F96D5F" w:rsidRDefault="00205341" w:rsidP="00D54503">
      <w:pPr>
        <w:spacing w:after="0" w:line="276" w:lineRule="auto"/>
        <w:ind w:firstLine="567"/>
        <w:jc w:val="both"/>
        <w:rPr>
          <w:rFonts w:eastAsia="Times New Roman" w:cs="Times New Roman"/>
          <w:szCs w:val="24"/>
          <w:lang w:eastAsia="ru-RU"/>
        </w:rPr>
      </w:pPr>
      <w:r w:rsidRPr="00205341">
        <w:rPr>
          <w:rFonts w:eastAsia="Times New Roman" w:cs="Times New Roman"/>
          <w:szCs w:val="24"/>
          <w:lang w:eastAsia="ru-RU"/>
        </w:rPr>
        <w:t xml:space="preserve">[1] </w:t>
      </w:r>
      <w:r>
        <w:rPr>
          <w:rFonts w:eastAsia="Times New Roman" w:cs="Times New Roman"/>
          <w:szCs w:val="24"/>
          <w:lang w:eastAsia="ru-RU"/>
        </w:rPr>
        <w:t>Valsts ieņēmumu dienests</w:t>
      </w:r>
      <w:r w:rsidR="00EB17DB">
        <w:rPr>
          <w:rFonts w:eastAsia="Times New Roman" w:cs="Times New Roman"/>
          <w:szCs w:val="24"/>
          <w:lang w:eastAsia="ru-RU"/>
        </w:rPr>
        <w:t xml:space="preserve"> </w:t>
      </w:r>
      <w:r w:rsidR="00D54503">
        <w:rPr>
          <w:rFonts w:eastAsia="Times New Roman" w:cs="Times New Roman"/>
          <w:szCs w:val="24"/>
          <w:lang w:eastAsia="ru-RU"/>
        </w:rPr>
        <w:t xml:space="preserve">ar </w:t>
      </w:r>
      <w:proofErr w:type="gramStart"/>
      <w:r w:rsidR="00D54503">
        <w:rPr>
          <w:rFonts w:eastAsia="Times New Roman" w:cs="Times New Roman"/>
          <w:szCs w:val="24"/>
          <w:lang w:eastAsia="ru-RU"/>
        </w:rPr>
        <w:t>2017.gada</w:t>
      </w:r>
      <w:proofErr w:type="gramEnd"/>
      <w:r w:rsidR="00D54503">
        <w:rPr>
          <w:rFonts w:eastAsia="Times New Roman" w:cs="Times New Roman"/>
          <w:szCs w:val="24"/>
          <w:lang w:eastAsia="ru-RU"/>
        </w:rPr>
        <w:t xml:space="preserve"> 27.jūlija lēmumu Nr. 31.1-22.11/4116 atstāja negrozītu lēmumu, ar kuru riska adrešu sarakstā iekļauta adrese </w:t>
      </w:r>
      <w:r w:rsidR="003E30A9">
        <w:rPr>
          <w:rFonts w:eastAsia="Times New Roman" w:cs="Times New Roman"/>
          <w:szCs w:val="24"/>
          <w:lang w:eastAsia="ru-RU"/>
        </w:rPr>
        <w:t>[adrese]</w:t>
      </w:r>
      <w:r w:rsidR="00D54503">
        <w:rPr>
          <w:rFonts w:eastAsia="Times New Roman" w:cs="Times New Roman"/>
          <w:szCs w:val="24"/>
          <w:lang w:eastAsia="ru-RU"/>
        </w:rPr>
        <w:t xml:space="preserve">. </w:t>
      </w:r>
      <w:r w:rsidR="00EB17DB">
        <w:rPr>
          <w:rFonts w:eastAsia="Times New Roman" w:cs="Times New Roman"/>
          <w:szCs w:val="24"/>
          <w:lang w:eastAsia="ru-RU"/>
        </w:rPr>
        <w:t>Dienests konstatēja, ka minētajā adresē 56 komercsabiedrīb</w:t>
      </w:r>
      <w:r w:rsidR="001130FC">
        <w:rPr>
          <w:rFonts w:eastAsia="Times New Roman" w:cs="Times New Roman"/>
          <w:szCs w:val="24"/>
          <w:lang w:eastAsia="ru-RU"/>
        </w:rPr>
        <w:t>ām reģistrēta</w:t>
      </w:r>
      <w:r w:rsidR="007040FC">
        <w:rPr>
          <w:rFonts w:eastAsia="Times New Roman" w:cs="Times New Roman"/>
          <w:szCs w:val="24"/>
          <w:lang w:eastAsia="ru-RU"/>
        </w:rPr>
        <w:t xml:space="preserve"> juridiskā adrese</w:t>
      </w:r>
      <w:r w:rsidR="00F96D5F">
        <w:rPr>
          <w:rFonts w:eastAsia="Times New Roman" w:cs="Times New Roman"/>
          <w:szCs w:val="24"/>
          <w:lang w:eastAsia="ru-RU"/>
        </w:rPr>
        <w:t xml:space="preserve">. </w:t>
      </w:r>
      <w:r w:rsidR="001130FC">
        <w:rPr>
          <w:rFonts w:eastAsia="Times New Roman" w:cs="Times New Roman"/>
          <w:szCs w:val="24"/>
          <w:lang w:eastAsia="ru-RU"/>
        </w:rPr>
        <w:t>Šīm komercsabiedrībām nav struktūrvienību, t</w:t>
      </w:r>
      <w:r w:rsidR="00BE2FE5">
        <w:rPr>
          <w:rFonts w:eastAsia="Times New Roman" w:cs="Times New Roman"/>
          <w:szCs w:val="24"/>
          <w:lang w:eastAsia="ru-RU"/>
        </w:rPr>
        <w:t>r</w:t>
      </w:r>
      <w:r w:rsidR="00F96D5F">
        <w:rPr>
          <w:rFonts w:eastAsia="Times New Roman" w:cs="Times New Roman"/>
          <w:szCs w:val="24"/>
          <w:lang w:eastAsia="ru-RU"/>
        </w:rPr>
        <w:t>īs komercsabiedrību deklarētie darbības veidi norāda uz speciālu telpu un aprīkojuma nepieciešamību komercdarbības nodrošināšanai, septiņas komercsabiedrības ir izslēgtas no pievienotās vērtības nodokļa maksātāju reģistra, četrām komercsabiedrīb</w:t>
      </w:r>
      <w:r w:rsidR="00D40140">
        <w:rPr>
          <w:rFonts w:eastAsia="Times New Roman" w:cs="Times New Roman"/>
          <w:szCs w:val="24"/>
          <w:lang w:eastAsia="ru-RU"/>
        </w:rPr>
        <w:t>ām apturēta saimnieciskā darbība</w:t>
      </w:r>
      <w:r w:rsidR="00F96D5F">
        <w:rPr>
          <w:rFonts w:eastAsia="Times New Roman" w:cs="Times New Roman"/>
          <w:szCs w:val="24"/>
          <w:lang w:eastAsia="ru-RU"/>
        </w:rPr>
        <w:t xml:space="preserve"> un 13 komercsabiedrības nav paziņojušas pamatdarbības veidu. Apsekošanas laikā tika konstatēts, ka adrese atbilst 105,3 kvadrātmetrus lielam dzīvoklim sešu stāvu daudzdzīvokļ</w:t>
      </w:r>
      <w:r w:rsidR="00D40140">
        <w:rPr>
          <w:rFonts w:eastAsia="Times New Roman" w:cs="Times New Roman"/>
          <w:szCs w:val="24"/>
          <w:lang w:eastAsia="ru-RU"/>
        </w:rPr>
        <w:t>u mājā ar vienu kāpņu telpu,</w:t>
      </w:r>
      <w:r w:rsidR="001130FC">
        <w:rPr>
          <w:rFonts w:eastAsia="Times New Roman" w:cs="Times New Roman"/>
          <w:szCs w:val="24"/>
          <w:lang w:eastAsia="ru-RU"/>
        </w:rPr>
        <w:t xml:space="preserve"> uz zvaniem no domofona un </w:t>
      </w:r>
      <w:r w:rsidR="00F96D5F">
        <w:rPr>
          <w:rFonts w:eastAsia="Times New Roman" w:cs="Times New Roman"/>
          <w:szCs w:val="24"/>
          <w:lang w:eastAsia="ru-RU"/>
        </w:rPr>
        <w:t>pie durvīm neviens neatsaucās, pie dzīvokļa nebija norādes par uzņēmumiem</w:t>
      </w:r>
      <w:r w:rsidR="00137723">
        <w:rPr>
          <w:rFonts w:eastAsia="Times New Roman" w:cs="Times New Roman"/>
          <w:szCs w:val="24"/>
          <w:lang w:eastAsia="ru-RU"/>
        </w:rPr>
        <w:t>, netika konstatētas saimnieciskās darbības pazīmes</w:t>
      </w:r>
      <w:r w:rsidR="00F96D5F">
        <w:rPr>
          <w:rFonts w:eastAsia="Times New Roman" w:cs="Times New Roman"/>
          <w:szCs w:val="24"/>
          <w:lang w:eastAsia="ru-RU"/>
        </w:rPr>
        <w:t>. Attiecīgi dienests secināja, ka minētajā adresē nav iespējams veikt saimniecisko darbību, tādēļ adrese atbilst</w:t>
      </w:r>
      <w:r w:rsidR="00D40140">
        <w:rPr>
          <w:rFonts w:eastAsia="Times New Roman" w:cs="Times New Roman"/>
          <w:szCs w:val="24"/>
          <w:lang w:eastAsia="ru-RU"/>
        </w:rPr>
        <w:t>oši</w:t>
      </w:r>
      <w:r w:rsidR="00F96D5F">
        <w:rPr>
          <w:rFonts w:eastAsia="Times New Roman" w:cs="Times New Roman"/>
          <w:szCs w:val="24"/>
          <w:lang w:eastAsia="ru-RU"/>
        </w:rPr>
        <w:t xml:space="preserve"> likuma „Par nodokļiem un nodevām” </w:t>
      </w:r>
      <w:proofErr w:type="gramStart"/>
      <w:r w:rsidR="00F96D5F">
        <w:rPr>
          <w:rFonts w:eastAsia="Times New Roman" w:cs="Times New Roman"/>
          <w:szCs w:val="24"/>
          <w:lang w:eastAsia="ru-RU"/>
        </w:rPr>
        <w:t>1</w:t>
      </w:r>
      <w:r w:rsidR="00D40140">
        <w:rPr>
          <w:rFonts w:eastAsia="Times New Roman" w:cs="Times New Roman"/>
          <w:szCs w:val="24"/>
          <w:lang w:eastAsia="ru-RU"/>
        </w:rPr>
        <w:t>.panta</w:t>
      </w:r>
      <w:proofErr w:type="gramEnd"/>
      <w:r w:rsidR="00D40140">
        <w:rPr>
          <w:rFonts w:eastAsia="Times New Roman" w:cs="Times New Roman"/>
          <w:szCs w:val="24"/>
          <w:lang w:eastAsia="ru-RU"/>
        </w:rPr>
        <w:t xml:space="preserve"> 30.punkta „a” apakšpunktam atzīstama par riska adresi.</w:t>
      </w:r>
    </w:p>
    <w:p w14:paraId="21CE6B59" w14:textId="77777777" w:rsidR="00D54503" w:rsidRDefault="00D54503" w:rsidP="00EB17DB">
      <w:pPr>
        <w:spacing w:after="0" w:line="276" w:lineRule="auto"/>
        <w:ind w:firstLine="567"/>
        <w:jc w:val="both"/>
        <w:rPr>
          <w:rFonts w:eastAsia="Times New Roman" w:cs="Times New Roman"/>
          <w:szCs w:val="24"/>
          <w:lang w:eastAsia="ru-RU"/>
        </w:rPr>
      </w:pPr>
    </w:p>
    <w:p w14:paraId="06F8FD7E" w14:textId="50CED68E" w:rsidR="00EB17DB" w:rsidRDefault="00EB17DB" w:rsidP="00EB17DB">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[2] </w:t>
      </w:r>
      <w:r w:rsidR="00107FEF">
        <w:rPr>
          <w:rFonts w:eastAsia="Times New Roman" w:cs="Times New Roman"/>
          <w:szCs w:val="24"/>
          <w:lang w:eastAsia="ru-RU"/>
        </w:rPr>
        <w:t xml:space="preserve">Pieteicēja </w:t>
      </w:r>
      <w:r w:rsidR="003E30A9">
        <w:rPr>
          <w:rFonts w:eastAsia="Times New Roman" w:cs="Times New Roman"/>
          <w:szCs w:val="24"/>
          <w:lang w:eastAsia="ru-RU"/>
        </w:rPr>
        <w:t>[pers. A]</w:t>
      </w:r>
      <w:r>
        <w:rPr>
          <w:rFonts w:eastAsia="Times New Roman" w:cs="Times New Roman"/>
          <w:szCs w:val="24"/>
          <w:lang w:eastAsia="ru-RU"/>
        </w:rPr>
        <w:t xml:space="preserve">, īpašuma </w:t>
      </w:r>
      <w:r w:rsidR="003E30A9">
        <w:rPr>
          <w:rFonts w:eastAsia="Times New Roman" w:cs="Times New Roman"/>
          <w:szCs w:val="24"/>
          <w:lang w:eastAsia="ru-RU"/>
        </w:rPr>
        <w:t>[adrese]</w:t>
      </w:r>
      <w:r>
        <w:rPr>
          <w:rFonts w:eastAsia="Times New Roman" w:cs="Times New Roman"/>
          <w:szCs w:val="24"/>
          <w:lang w:eastAsia="ru-RU"/>
        </w:rPr>
        <w:t>, īpašniece</w:t>
      </w:r>
      <w:r w:rsidR="00107FEF">
        <w:rPr>
          <w:rFonts w:eastAsia="Times New Roman" w:cs="Times New Roman"/>
          <w:szCs w:val="24"/>
          <w:lang w:eastAsia="ru-RU"/>
        </w:rPr>
        <w:t>,</w:t>
      </w:r>
      <w:r w:rsidR="00D54503">
        <w:rPr>
          <w:rFonts w:eastAsia="Times New Roman" w:cs="Times New Roman"/>
          <w:szCs w:val="24"/>
          <w:lang w:eastAsia="ru-RU"/>
        </w:rPr>
        <w:t xml:space="preserve"> </w:t>
      </w:r>
      <w:r>
        <w:rPr>
          <w:rFonts w:eastAsia="Times New Roman" w:cs="Times New Roman"/>
          <w:szCs w:val="24"/>
          <w:lang w:eastAsia="ru-RU"/>
        </w:rPr>
        <w:t>vērsās ties</w:t>
      </w:r>
      <w:r w:rsidR="00D54503">
        <w:rPr>
          <w:rFonts w:eastAsia="Times New Roman" w:cs="Times New Roman"/>
          <w:szCs w:val="24"/>
          <w:lang w:eastAsia="ru-RU"/>
        </w:rPr>
        <w:t>ā ar pieteikumu par minētā dienesta lēmuma atcelšanu.</w:t>
      </w:r>
    </w:p>
    <w:p w14:paraId="19217B2E" w14:textId="77777777" w:rsidR="00D54503" w:rsidRDefault="00D54503" w:rsidP="00EB17DB">
      <w:pPr>
        <w:spacing w:after="0" w:line="276" w:lineRule="auto"/>
        <w:ind w:firstLine="567"/>
        <w:jc w:val="both"/>
        <w:rPr>
          <w:rFonts w:eastAsia="Times New Roman" w:cs="Times New Roman"/>
          <w:szCs w:val="24"/>
          <w:lang w:eastAsia="ru-RU"/>
        </w:rPr>
      </w:pPr>
    </w:p>
    <w:p w14:paraId="347F543A" w14:textId="77777777" w:rsidR="00F96D5F" w:rsidRDefault="00D54503" w:rsidP="00F96D5F">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[3] Administratīvā apgabaltiesa ar </w:t>
      </w:r>
      <w:proofErr w:type="gramStart"/>
      <w:r>
        <w:rPr>
          <w:rFonts w:eastAsia="Times New Roman" w:cs="Times New Roman"/>
          <w:szCs w:val="24"/>
          <w:lang w:eastAsia="ru-RU"/>
        </w:rPr>
        <w:t>2018.gada</w:t>
      </w:r>
      <w:proofErr w:type="gramEnd"/>
      <w:r>
        <w:rPr>
          <w:rFonts w:eastAsia="Times New Roman" w:cs="Times New Roman"/>
          <w:szCs w:val="24"/>
          <w:lang w:eastAsia="ru-RU"/>
        </w:rPr>
        <w:t xml:space="preserve"> 4.oktobra spriedumu pieteikumu noraidīja.</w:t>
      </w:r>
      <w:r w:rsidR="00CC06D6">
        <w:rPr>
          <w:rFonts w:eastAsia="Times New Roman" w:cs="Times New Roman"/>
          <w:szCs w:val="24"/>
          <w:lang w:eastAsia="ru-RU"/>
        </w:rPr>
        <w:t xml:space="preserve"> </w:t>
      </w:r>
    </w:p>
    <w:p w14:paraId="13CEF79C" w14:textId="77777777" w:rsidR="007040FC" w:rsidRDefault="00F96D5F" w:rsidP="00724471">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Tiesa, pamatojoties uz likuma „Par Valsts ieņēmumu dienestu” </w:t>
      </w:r>
      <w:proofErr w:type="gramStart"/>
      <w:r>
        <w:rPr>
          <w:rFonts w:eastAsia="Times New Roman" w:cs="Times New Roman"/>
          <w:szCs w:val="24"/>
          <w:lang w:eastAsia="ru-RU"/>
        </w:rPr>
        <w:t>10.panta</w:t>
      </w:r>
      <w:proofErr w:type="gramEnd"/>
      <w:r>
        <w:rPr>
          <w:rFonts w:eastAsia="Times New Roman" w:cs="Times New Roman"/>
          <w:szCs w:val="24"/>
          <w:lang w:eastAsia="ru-RU"/>
        </w:rPr>
        <w:t xml:space="preserve"> otrās daļas 35.punktu, 18.panta pirmās daļas 21.punktu, likuma „Par Latvijas Republikas Uzņēmumu reģistru” 4.</w:t>
      </w:r>
      <w:r w:rsidRPr="00F96D5F">
        <w:rPr>
          <w:rFonts w:eastAsia="Times New Roman" w:cs="Times New Roman"/>
          <w:szCs w:val="24"/>
          <w:vertAlign w:val="superscript"/>
          <w:lang w:eastAsia="ru-RU"/>
        </w:rPr>
        <w:t>12</w:t>
      </w:r>
      <w:r>
        <w:rPr>
          <w:rFonts w:eastAsia="Times New Roman" w:cs="Times New Roman"/>
          <w:szCs w:val="24"/>
          <w:lang w:eastAsia="ru-RU"/>
        </w:rPr>
        <w:t>panta otro daļu, likuma „Par nodokļiem un nodevām”  1.panta 3</w:t>
      </w:r>
      <w:r w:rsidR="00137723">
        <w:rPr>
          <w:rFonts w:eastAsia="Times New Roman" w:cs="Times New Roman"/>
          <w:szCs w:val="24"/>
          <w:lang w:eastAsia="ru-RU"/>
        </w:rPr>
        <w:t>0.punkta „a” apakšpunktu, norādīja</w:t>
      </w:r>
      <w:r>
        <w:rPr>
          <w:rFonts w:eastAsia="Times New Roman" w:cs="Times New Roman"/>
          <w:szCs w:val="24"/>
          <w:lang w:eastAsia="ru-RU"/>
        </w:rPr>
        <w:t xml:space="preserve">, ka dienestam ir pienākums iekļaut adresi riska adrešu sarakstā, ja attiecīgajā adresē nav iespējams veikt saimniecisko darbību. </w:t>
      </w:r>
      <w:r w:rsidR="007040FC">
        <w:rPr>
          <w:rFonts w:eastAsia="Times New Roman" w:cs="Times New Roman"/>
          <w:szCs w:val="24"/>
          <w:lang w:eastAsia="ru-RU"/>
        </w:rPr>
        <w:t>Ņemot vērā dienesta apsekošanā konstatētos apstāk</w:t>
      </w:r>
      <w:r w:rsidR="00724471">
        <w:rPr>
          <w:rFonts w:eastAsia="Times New Roman" w:cs="Times New Roman"/>
          <w:szCs w:val="24"/>
          <w:lang w:eastAsia="ru-RU"/>
        </w:rPr>
        <w:t xml:space="preserve">ļus, </w:t>
      </w:r>
      <w:r w:rsidR="007040FC">
        <w:rPr>
          <w:rFonts w:eastAsia="Times New Roman" w:cs="Times New Roman"/>
          <w:szCs w:val="24"/>
          <w:lang w:eastAsia="ru-RU"/>
        </w:rPr>
        <w:t xml:space="preserve">tiesa atzina, ka attiecīgajā adresē nav iespējams veikt saimniecisko darbību </w:t>
      </w:r>
      <w:r w:rsidR="00724471">
        <w:rPr>
          <w:rFonts w:eastAsia="Times New Roman" w:cs="Times New Roman"/>
          <w:szCs w:val="24"/>
          <w:lang w:eastAsia="ru-RU"/>
        </w:rPr>
        <w:t xml:space="preserve">ne </w:t>
      </w:r>
      <w:r w:rsidR="007040FC">
        <w:rPr>
          <w:rFonts w:eastAsia="Times New Roman" w:cs="Times New Roman"/>
          <w:szCs w:val="24"/>
          <w:lang w:eastAsia="ru-RU"/>
        </w:rPr>
        <w:t>56 komercsabiedrībām</w:t>
      </w:r>
      <w:r w:rsidR="00724471">
        <w:rPr>
          <w:rFonts w:eastAsia="Times New Roman" w:cs="Times New Roman"/>
          <w:szCs w:val="24"/>
          <w:lang w:eastAsia="ru-RU"/>
        </w:rPr>
        <w:t>, ne arī 44 komercsabiedrīb</w:t>
      </w:r>
      <w:r w:rsidR="00BA10B6">
        <w:rPr>
          <w:rFonts w:eastAsia="Times New Roman" w:cs="Times New Roman"/>
          <w:szCs w:val="24"/>
          <w:lang w:eastAsia="ru-RU"/>
        </w:rPr>
        <w:t>ām (</w:t>
      </w:r>
      <w:r w:rsidR="00724471">
        <w:rPr>
          <w:rFonts w:eastAsia="Times New Roman" w:cs="Times New Roman"/>
          <w:szCs w:val="24"/>
          <w:lang w:eastAsia="ru-RU"/>
        </w:rPr>
        <w:t>pieteicēja</w:t>
      </w:r>
      <w:r w:rsidR="00BD64DC">
        <w:rPr>
          <w:rFonts w:eastAsia="Times New Roman" w:cs="Times New Roman"/>
          <w:szCs w:val="24"/>
          <w:lang w:eastAsia="ru-RU"/>
        </w:rPr>
        <w:t>s</w:t>
      </w:r>
      <w:r w:rsidR="00BA10B6">
        <w:rPr>
          <w:rFonts w:eastAsia="Times New Roman" w:cs="Times New Roman"/>
          <w:szCs w:val="24"/>
          <w:lang w:eastAsia="ru-RU"/>
        </w:rPr>
        <w:t xml:space="preserve"> </w:t>
      </w:r>
      <w:r w:rsidR="00137723">
        <w:rPr>
          <w:rFonts w:eastAsia="Times New Roman" w:cs="Times New Roman"/>
          <w:szCs w:val="24"/>
          <w:lang w:eastAsia="ru-RU"/>
        </w:rPr>
        <w:t>norādītais komercsabiedrību</w:t>
      </w:r>
      <w:r w:rsidR="003A2594">
        <w:rPr>
          <w:rFonts w:eastAsia="Times New Roman" w:cs="Times New Roman"/>
          <w:szCs w:val="24"/>
          <w:lang w:eastAsia="ru-RU"/>
        </w:rPr>
        <w:t>,  kurām pieteicēja esot devusi atļauju reģistrēties attiecīgajā adresē, skaits</w:t>
      </w:r>
      <w:r w:rsidR="00BA10B6">
        <w:rPr>
          <w:rFonts w:eastAsia="Times New Roman" w:cs="Times New Roman"/>
          <w:szCs w:val="24"/>
          <w:lang w:eastAsia="ru-RU"/>
        </w:rPr>
        <w:t>)</w:t>
      </w:r>
      <w:r w:rsidR="007040FC">
        <w:rPr>
          <w:rFonts w:eastAsia="Times New Roman" w:cs="Times New Roman"/>
          <w:szCs w:val="24"/>
          <w:lang w:eastAsia="ru-RU"/>
        </w:rPr>
        <w:t xml:space="preserve">. </w:t>
      </w:r>
      <w:r w:rsidR="007040FC">
        <w:rPr>
          <w:rFonts w:eastAsia="Times New Roman" w:cs="Times New Roman"/>
          <w:szCs w:val="24"/>
          <w:lang w:eastAsia="ru-RU"/>
        </w:rPr>
        <w:lastRenderedPageBreak/>
        <w:t xml:space="preserve">Tiesa atsaucās uz Komerclikuma 139.pantu un </w:t>
      </w:r>
      <w:r w:rsidR="0080235A">
        <w:rPr>
          <w:rFonts w:eastAsia="Times New Roman" w:cs="Times New Roman"/>
          <w:szCs w:val="24"/>
          <w:lang w:eastAsia="ru-RU"/>
        </w:rPr>
        <w:t xml:space="preserve">tiesību doktrīnu un </w:t>
      </w:r>
      <w:r w:rsidR="007040FC">
        <w:rPr>
          <w:rFonts w:eastAsia="Times New Roman" w:cs="Times New Roman"/>
          <w:szCs w:val="24"/>
          <w:lang w:eastAsia="ru-RU"/>
        </w:rPr>
        <w:t>norādīja, ka komercsabiedrības juridiskā adrese ir faktiskā komercsabiedrības vadības atrašanās vieta, kurā notiek ar sabiedrības vadīšanu saistītas darbības vai valdes locekļi reāli ad</w:t>
      </w:r>
      <w:r w:rsidR="0080235A">
        <w:rPr>
          <w:rFonts w:eastAsia="Times New Roman" w:cs="Times New Roman"/>
          <w:szCs w:val="24"/>
          <w:lang w:eastAsia="ru-RU"/>
        </w:rPr>
        <w:t xml:space="preserve">resē darbojas un pieņem lēmumus. Konkrētajā gadījumā dzīvokļa platība ir acīmredzami nepietiekama, lai 56 </w:t>
      </w:r>
      <w:r w:rsidR="00BD64DC">
        <w:rPr>
          <w:rFonts w:eastAsia="Times New Roman" w:cs="Times New Roman"/>
          <w:szCs w:val="24"/>
          <w:lang w:eastAsia="ru-RU"/>
        </w:rPr>
        <w:t xml:space="preserve">(vai 44) </w:t>
      </w:r>
      <w:r w:rsidR="0080235A">
        <w:rPr>
          <w:rFonts w:eastAsia="Times New Roman" w:cs="Times New Roman"/>
          <w:szCs w:val="24"/>
          <w:lang w:eastAsia="ru-RU"/>
        </w:rPr>
        <w:t>komercsabiedrības tur ierīkotu biroju un reāli darbotos, adresē neviens no komersantu pārstāvjiem faktiski neatrodas un nav arī norāžu par komercsabiedrību atrašanos attiecīgajā adresē.</w:t>
      </w:r>
    </w:p>
    <w:p w14:paraId="05FDDA8A" w14:textId="77777777" w:rsidR="00724471" w:rsidRDefault="00724471" w:rsidP="00724471">
      <w:pPr>
        <w:spacing w:after="0" w:line="276" w:lineRule="auto"/>
        <w:ind w:firstLine="567"/>
        <w:jc w:val="both"/>
        <w:rPr>
          <w:rFonts w:eastAsia="Times New Roman" w:cs="Times New Roman"/>
          <w:szCs w:val="24"/>
          <w:lang w:eastAsia="ru-RU"/>
        </w:rPr>
      </w:pPr>
      <w:r>
        <w:rPr>
          <w:rFonts w:eastAsia="Times New Roman" w:cs="Times New Roman"/>
          <w:szCs w:val="24"/>
          <w:lang w:eastAsia="ru-RU"/>
        </w:rPr>
        <w:t>Spriedumā</w:t>
      </w:r>
      <w:r w:rsidR="007040FC">
        <w:rPr>
          <w:rFonts w:eastAsia="Times New Roman" w:cs="Times New Roman"/>
          <w:szCs w:val="24"/>
          <w:lang w:eastAsia="ru-RU"/>
        </w:rPr>
        <w:t xml:space="preserve"> norād</w:t>
      </w:r>
      <w:r>
        <w:rPr>
          <w:rFonts w:eastAsia="Times New Roman" w:cs="Times New Roman"/>
          <w:szCs w:val="24"/>
          <w:lang w:eastAsia="ru-RU"/>
        </w:rPr>
        <w:t>īts</w:t>
      </w:r>
      <w:r w:rsidR="007040FC">
        <w:rPr>
          <w:rFonts w:eastAsia="Times New Roman" w:cs="Times New Roman"/>
          <w:szCs w:val="24"/>
          <w:lang w:eastAsia="ru-RU"/>
        </w:rPr>
        <w:t>, ka likumdevēja mēr</w:t>
      </w:r>
      <w:r w:rsidR="00BA10B6">
        <w:rPr>
          <w:rFonts w:eastAsia="Times New Roman" w:cs="Times New Roman"/>
          <w:szCs w:val="24"/>
          <w:lang w:eastAsia="ru-RU"/>
        </w:rPr>
        <w:t>ķis, i</w:t>
      </w:r>
      <w:r w:rsidR="007040FC">
        <w:rPr>
          <w:rFonts w:eastAsia="Times New Roman" w:cs="Times New Roman"/>
          <w:szCs w:val="24"/>
          <w:lang w:eastAsia="ru-RU"/>
        </w:rPr>
        <w:t>eviešot riska adrešu sarakstu, ir apkarot ēnu ekonomiku, nepieļaut fiktīvu uzņēmumu reģistrēšanu, nodokļu nemaksāšanu un noziedzīgu nodarījumu izdarīšanu. Ar adreses iekļaušanu riska adrešu sarakstā netiek ietekmētas pieteicējas ties</w:t>
      </w:r>
      <w:r w:rsidR="000E53C2">
        <w:rPr>
          <w:rFonts w:eastAsia="Times New Roman" w:cs="Times New Roman"/>
          <w:szCs w:val="24"/>
          <w:lang w:eastAsia="ru-RU"/>
        </w:rPr>
        <w:t>ības lietot īpašumu, to atsavino</w:t>
      </w:r>
      <w:r w:rsidR="007040FC">
        <w:rPr>
          <w:rFonts w:eastAsia="Times New Roman" w:cs="Times New Roman"/>
          <w:szCs w:val="24"/>
          <w:lang w:eastAsia="ru-RU"/>
        </w:rPr>
        <w:t xml:space="preserve">t vai iznomājot, netiek ierobežotas </w:t>
      </w:r>
      <w:r w:rsidR="000E53C2">
        <w:rPr>
          <w:rFonts w:eastAsia="Times New Roman" w:cs="Times New Roman"/>
          <w:szCs w:val="24"/>
          <w:lang w:eastAsia="ru-RU"/>
        </w:rPr>
        <w:t xml:space="preserve">pieteicējas </w:t>
      </w:r>
      <w:r w:rsidR="007040FC">
        <w:rPr>
          <w:rFonts w:eastAsia="Times New Roman" w:cs="Times New Roman"/>
          <w:szCs w:val="24"/>
          <w:lang w:eastAsia="ru-RU"/>
        </w:rPr>
        <w:t>tiesības veikt komercdarbību, bet gan tiek ierobežota iespēja šajā adresē reģistrēt tādus nodokļu maksātājus, kuriem nemaz nav bijis nodoma veikt komercdarb</w:t>
      </w:r>
      <w:r w:rsidR="00C85683">
        <w:rPr>
          <w:rFonts w:eastAsia="Times New Roman" w:cs="Times New Roman"/>
          <w:szCs w:val="24"/>
          <w:lang w:eastAsia="ru-RU"/>
        </w:rPr>
        <w:t>ību</w:t>
      </w:r>
      <w:r w:rsidR="007040FC">
        <w:rPr>
          <w:rFonts w:eastAsia="Times New Roman" w:cs="Times New Roman"/>
          <w:szCs w:val="24"/>
          <w:lang w:eastAsia="ru-RU"/>
        </w:rPr>
        <w:t>.</w:t>
      </w:r>
      <w:r w:rsidR="00BA10B6">
        <w:rPr>
          <w:rFonts w:eastAsia="Times New Roman" w:cs="Times New Roman"/>
          <w:szCs w:val="24"/>
          <w:lang w:eastAsia="ru-RU"/>
        </w:rPr>
        <w:t xml:space="preserve"> Apgabaltiesa nesaskatīja, ka adreses iekļaušana riska adrešu sarakstā pārmērīgi ietekmē pieteicējas tiesības. Tas, ka adreses iekļaušana riska adrešu sarakstā ierobežo pieteicējas tiesības sniegt atļauju ikvienam viņas izvēlētam komersantam tur reģistrēt savu juridisko adresi, </w:t>
      </w:r>
      <w:r w:rsidR="00C85683">
        <w:rPr>
          <w:rFonts w:eastAsia="Times New Roman" w:cs="Times New Roman"/>
          <w:szCs w:val="24"/>
          <w:lang w:eastAsia="ru-RU"/>
        </w:rPr>
        <w:t>atbilst</w:t>
      </w:r>
      <w:r w:rsidR="00BA10B6">
        <w:rPr>
          <w:rFonts w:eastAsia="Times New Roman" w:cs="Times New Roman"/>
          <w:szCs w:val="24"/>
          <w:lang w:eastAsia="ru-RU"/>
        </w:rPr>
        <w:t xml:space="preserve"> tam, kādēļ tiesību norma tika pieņemta. </w:t>
      </w:r>
    </w:p>
    <w:p w14:paraId="76B5A2D1" w14:textId="170F2C86" w:rsidR="00724471" w:rsidRDefault="007040FC" w:rsidP="00724471">
      <w:pPr>
        <w:spacing w:after="0" w:line="276" w:lineRule="auto"/>
        <w:ind w:firstLine="567"/>
        <w:jc w:val="both"/>
        <w:rPr>
          <w:rFonts w:eastAsia="Times New Roman" w:cs="Times New Roman"/>
          <w:szCs w:val="24"/>
          <w:lang w:eastAsia="ru-RU"/>
        </w:rPr>
      </w:pPr>
      <w:r>
        <w:rPr>
          <w:rFonts w:eastAsia="Times New Roman" w:cs="Times New Roman"/>
          <w:szCs w:val="24"/>
          <w:lang w:eastAsia="ru-RU"/>
        </w:rPr>
        <w:t>Tiesa noraidīja pieteicējas argumentu, ka lietā trešo personu statusā bija jāpie</w:t>
      </w:r>
      <w:r w:rsidR="00724471">
        <w:rPr>
          <w:rFonts w:eastAsia="Times New Roman" w:cs="Times New Roman"/>
          <w:szCs w:val="24"/>
          <w:lang w:eastAsia="ru-RU"/>
        </w:rPr>
        <w:t>ai</w:t>
      </w:r>
      <w:r w:rsidR="0080235A">
        <w:rPr>
          <w:rFonts w:eastAsia="Times New Roman" w:cs="Times New Roman"/>
          <w:szCs w:val="24"/>
          <w:lang w:eastAsia="ru-RU"/>
        </w:rPr>
        <w:t>cina komersanti, kuru juridiskā adrese reģistrēta</w:t>
      </w:r>
      <w:r w:rsidR="00724471">
        <w:rPr>
          <w:rFonts w:eastAsia="Times New Roman" w:cs="Times New Roman"/>
          <w:szCs w:val="24"/>
          <w:lang w:eastAsia="ru-RU"/>
        </w:rPr>
        <w:t xml:space="preserve"> attiecīgajā adresē. </w:t>
      </w:r>
      <w:r w:rsidR="0080235A">
        <w:rPr>
          <w:rFonts w:eastAsia="Times New Roman" w:cs="Times New Roman"/>
          <w:szCs w:val="24"/>
          <w:lang w:eastAsia="ru-RU"/>
        </w:rPr>
        <w:t>A</w:t>
      </w:r>
      <w:r w:rsidR="00724471">
        <w:rPr>
          <w:rFonts w:eastAsia="Times New Roman" w:cs="Times New Roman"/>
          <w:szCs w:val="24"/>
          <w:lang w:eastAsia="ru-RU"/>
        </w:rPr>
        <w:t>tsaucoties uz likuma „Par nodokļiem un nodevām” 26.</w:t>
      </w:r>
      <w:proofErr w:type="gramStart"/>
      <w:r w:rsidR="00724471" w:rsidRPr="001643E9">
        <w:rPr>
          <w:rFonts w:eastAsia="Times New Roman" w:cs="Times New Roman"/>
          <w:szCs w:val="24"/>
          <w:vertAlign w:val="superscript"/>
          <w:lang w:eastAsia="ru-RU"/>
        </w:rPr>
        <w:t>1</w:t>
      </w:r>
      <w:r w:rsidR="00724471">
        <w:rPr>
          <w:rFonts w:eastAsia="Times New Roman" w:cs="Times New Roman"/>
          <w:szCs w:val="24"/>
          <w:lang w:eastAsia="ru-RU"/>
        </w:rPr>
        <w:t>panta</w:t>
      </w:r>
      <w:proofErr w:type="gramEnd"/>
      <w:r w:rsidR="00724471">
        <w:rPr>
          <w:rFonts w:eastAsia="Times New Roman" w:cs="Times New Roman"/>
          <w:szCs w:val="24"/>
          <w:lang w:eastAsia="ru-RU"/>
        </w:rPr>
        <w:t xml:space="preserve"> 3.</w:t>
      </w:r>
      <w:r w:rsidR="00724471" w:rsidRPr="001643E9">
        <w:rPr>
          <w:rFonts w:eastAsia="Times New Roman" w:cs="Times New Roman"/>
          <w:szCs w:val="24"/>
          <w:vertAlign w:val="superscript"/>
          <w:lang w:eastAsia="ru-RU"/>
        </w:rPr>
        <w:t>1</w:t>
      </w:r>
      <w:r w:rsidR="00257D80">
        <w:rPr>
          <w:rFonts w:eastAsia="Times New Roman" w:cs="Times New Roman"/>
          <w:szCs w:val="24"/>
          <w:lang w:eastAsia="ru-RU"/>
        </w:rPr>
        <w:t>daļu</w:t>
      </w:r>
      <w:r w:rsidR="00724471">
        <w:rPr>
          <w:rFonts w:eastAsia="Times New Roman" w:cs="Times New Roman"/>
          <w:szCs w:val="24"/>
          <w:lang w:eastAsia="ru-RU"/>
        </w:rPr>
        <w:t>, 34.</w:t>
      </w:r>
      <w:r w:rsidR="00724471" w:rsidRPr="001643E9">
        <w:rPr>
          <w:rFonts w:eastAsia="Times New Roman" w:cs="Times New Roman"/>
          <w:szCs w:val="24"/>
          <w:vertAlign w:val="superscript"/>
          <w:lang w:eastAsia="ru-RU"/>
        </w:rPr>
        <w:t>1</w:t>
      </w:r>
      <w:r w:rsidR="00724471">
        <w:rPr>
          <w:rFonts w:eastAsia="Times New Roman" w:cs="Times New Roman"/>
          <w:szCs w:val="24"/>
          <w:lang w:eastAsia="ru-RU"/>
        </w:rPr>
        <w:t xml:space="preserve">panta ceturto daļu, Pievienotās vērtības nodokļa likuma 69.panta pirmās daļas 4.punktu, likuma „Par </w:t>
      </w:r>
      <w:r w:rsidR="0080235A">
        <w:rPr>
          <w:rFonts w:eastAsia="Times New Roman" w:cs="Times New Roman"/>
          <w:szCs w:val="24"/>
          <w:lang w:eastAsia="ru-RU"/>
        </w:rPr>
        <w:t xml:space="preserve">Latvijas Republikas </w:t>
      </w:r>
      <w:r w:rsidR="00724471">
        <w:rPr>
          <w:rFonts w:eastAsia="Times New Roman" w:cs="Times New Roman"/>
          <w:szCs w:val="24"/>
          <w:lang w:eastAsia="ru-RU"/>
        </w:rPr>
        <w:t>Uzņēmumu reģistru” 4.</w:t>
      </w:r>
      <w:r w:rsidR="00724471" w:rsidRPr="009333B4">
        <w:rPr>
          <w:rFonts w:eastAsia="Times New Roman" w:cs="Times New Roman"/>
          <w:szCs w:val="24"/>
          <w:vertAlign w:val="superscript"/>
          <w:lang w:eastAsia="ru-RU"/>
        </w:rPr>
        <w:t>12</w:t>
      </w:r>
      <w:r w:rsidR="0080235A">
        <w:rPr>
          <w:rFonts w:eastAsia="Times New Roman" w:cs="Times New Roman"/>
          <w:szCs w:val="24"/>
          <w:lang w:eastAsia="ru-RU"/>
        </w:rPr>
        <w:t>pantu, secināts</w:t>
      </w:r>
      <w:r w:rsidR="00724471">
        <w:rPr>
          <w:rFonts w:eastAsia="Times New Roman" w:cs="Times New Roman"/>
          <w:szCs w:val="24"/>
          <w:lang w:eastAsia="ru-RU"/>
        </w:rPr>
        <w:t>, ka juridiskās adreses iekļaušana riska adrešu sarakstā komersantiem var radīt zinā</w:t>
      </w:r>
      <w:r w:rsidR="00257D80">
        <w:rPr>
          <w:rFonts w:eastAsia="Times New Roman" w:cs="Times New Roman"/>
          <w:szCs w:val="24"/>
          <w:lang w:eastAsia="ru-RU"/>
        </w:rPr>
        <w:t>mas neērtības, bet tā</w:t>
      </w:r>
      <w:r w:rsidR="000E53C2">
        <w:rPr>
          <w:rFonts w:eastAsia="Times New Roman" w:cs="Times New Roman"/>
          <w:szCs w:val="24"/>
          <w:lang w:eastAsia="ru-RU"/>
        </w:rPr>
        <w:t xml:space="preserve"> neliedz</w:t>
      </w:r>
      <w:r w:rsidR="00724471">
        <w:rPr>
          <w:rFonts w:eastAsia="Times New Roman" w:cs="Times New Roman"/>
          <w:szCs w:val="24"/>
          <w:lang w:eastAsia="ru-RU"/>
        </w:rPr>
        <w:t xml:space="preserve"> komersantam īstenot kādas tiesības. Līdz ar to šajā lietā nebija nepieciešams uzkl</w:t>
      </w:r>
      <w:r w:rsidR="00C85683">
        <w:rPr>
          <w:rFonts w:eastAsia="Times New Roman" w:cs="Times New Roman"/>
          <w:szCs w:val="24"/>
          <w:lang w:eastAsia="ru-RU"/>
        </w:rPr>
        <w:t>ausīt minēto</w:t>
      </w:r>
      <w:r w:rsidR="00724471">
        <w:rPr>
          <w:rFonts w:eastAsia="Times New Roman" w:cs="Times New Roman"/>
          <w:szCs w:val="24"/>
          <w:lang w:eastAsia="ru-RU"/>
        </w:rPr>
        <w:t xml:space="preserve"> komersantu viedokļus.</w:t>
      </w:r>
      <w:r w:rsidR="0080235A">
        <w:rPr>
          <w:rFonts w:eastAsia="Times New Roman" w:cs="Times New Roman"/>
          <w:szCs w:val="24"/>
          <w:lang w:eastAsia="ru-RU"/>
        </w:rPr>
        <w:t xml:space="preserve"> Attiecīgie komersanti var aizstāvēt savas tiesiskās intereses tajos konkrētajos administratīvajos procesos, kuros riska adrese izrādīsies šķērslis kādām tiesiskām darbībām.</w:t>
      </w:r>
    </w:p>
    <w:p w14:paraId="31341F18" w14:textId="77777777" w:rsidR="000E53C2" w:rsidRDefault="000E53C2" w:rsidP="000E53C2">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Spriedumā izvērtēti </w:t>
      </w:r>
      <w:r w:rsidR="005E7D9D">
        <w:rPr>
          <w:rFonts w:eastAsia="Times New Roman" w:cs="Times New Roman"/>
          <w:szCs w:val="24"/>
          <w:lang w:eastAsia="ru-RU"/>
        </w:rPr>
        <w:t xml:space="preserve">un noraidīti </w:t>
      </w:r>
      <w:r>
        <w:rPr>
          <w:rFonts w:eastAsia="Times New Roman" w:cs="Times New Roman"/>
          <w:szCs w:val="24"/>
          <w:lang w:eastAsia="ru-RU"/>
        </w:rPr>
        <w:t>arī citi pieteicējas argumenti: ka komersantiem tehniski nebija iespējams dienestā reģistrēt ārpus Latvijas esošas struktūrvienības; ka komersanta juridiskā adrese var nesakrist ar faktisko darbības adresi; ka viens no adresē reģistrētaji</w:t>
      </w:r>
      <w:r w:rsidR="00586A29">
        <w:rPr>
          <w:rFonts w:eastAsia="Times New Roman" w:cs="Times New Roman"/>
          <w:szCs w:val="24"/>
          <w:lang w:eastAsia="ru-RU"/>
        </w:rPr>
        <w:t>em komersantiem faktiski darboja</w:t>
      </w:r>
      <w:r>
        <w:rPr>
          <w:rFonts w:eastAsia="Times New Roman" w:cs="Times New Roman"/>
          <w:szCs w:val="24"/>
          <w:lang w:eastAsia="ru-RU"/>
        </w:rPr>
        <w:t>s interneta vidē; ka vair</w:t>
      </w:r>
      <w:r w:rsidR="00586A29">
        <w:rPr>
          <w:rFonts w:eastAsia="Times New Roman" w:cs="Times New Roman"/>
          <w:szCs w:val="24"/>
          <w:lang w:eastAsia="ru-RU"/>
        </w:rPr>
        <w:t>āki komersanti neatroda</w:t>
      </w:r>
      <w:r>
        <w:rPr>
          <w:rFonts w:eastAsia="Times New Roman" w:cs="Times New Roman"/>
          <w:szCs w:val="24"/>
          <w:lang w:eastAsia="ru-RU"/>
        </w:rPr>
        <w:t xml:space="preserve">s attiecīgajā adresē kopš </w:t>
      </w:r>
      <w:proofErr w:type="gramStart"/>
      <w:r>
        <w:rPr>
          <w:rFonts w:eastAsia="Times New Roman" w:cs="Times New Roman"/>
          <w:szCs w:val="24"/>
          <w:lang w:eastAsia="ru-RU"/>
        </w:rPr>
        <w:t>2016.gada</w:t>
      </w:r>
      <w:proofErr w:type="gramEnd"/>
      <w:r>
        <w:rPr>
          <w:rFonts w:eastAsia="Times New Roman" w:cs="Times New Roman"/>
          <w:szCs w:val="24"/>
          <w:lang w:eastAsia="ru-RU"/>
        </w:rPr>
        <w:t xml:space="preserve"> 29.marta un 2017.gada 5.aprīļa; ka dienests nepamatoti atsevišķus komersantus atzinis par fikt</w:t>
      </w:r>
      <w:r w:rsidR="005E7D9D">
        <w:rPr>
          <w:rFonts w:eastAsia="Times New Roman" w:cs="Times New Roman"/>
          <w:szCs w:val="24"/>
          <w:lang w:eastAsia="ru-RU"/>
        </w:rPr>
        <w:t>īviem un</w:t>
      </w:r>
      <w:r>
        <w:rPr>
          <w:rFonts w:eastAsia="Times New Roman" w:cs="Times New Roman"/>
          <w:szCs w:val="24"/>
          <w:lang w:eastAsia="ru-RU"/>
        </w:rPr>
        <w:t xml:space="preserve"> komersanti pieļāvuši pārkāpumus nodokļu jomā; ka divi no adresē reģistrētajiem komersantiem bija jaundibināti un nebija paguvuši uzsākt saimniecisko darbību.</w:t>
      </w:r>
      <w:r w:rsidR="005E7D9D">
        <w:rPr>
          <w:rFonts w:eastAsia="Times New Roman" w:cs="Times New Roman"/>
          <w:szCs w:val="24"/>
          <w:lang w:eastAsia="ru-RU"/>
        </w:rPr>
        <w:t xml:space="preserve"> </w:t>
      </w:r>
    </w:p>
    <w:p w14:paraId="3799963D" w14:textId="77777777" w:rsidR="00C85683" w:rsidRDefault="00C85683" w:rsidP="00724471">
      <w:pPr>
        <w:spacing w:after="0" w:line="276" w:lineRule="auto"/>
        <w:ind w:firstLine="567"/>
        <w:jc w:val="both"/>
        <w:rPr>
          <w:rFonts w:eastAsia="Times New Roman" w:cs="Times New Roman"/>
          <w:szCs w:val="24"/>
          <w:lang w:eastAsia="ru-RU"/>
        </w:rPr>
      </w:pPr>
    </w:p>
    <w:p w14:paraId="1A2576AF" w14:textId="7375C4C3" w:rsidR="00F945D3" w:rsidRPr="00F945D3" w:rsidRDefault="00F945D3" w:rsidP="00F945D3">
      <w:pPr>
        <w:spacing w:after="0" w:line="276" w:lineRule="auto"/>
        <w:ind w:firstLine="567"/>
        <w:jc w:val="both"/>
        <w:rPr>
          <w:rFonts w:eastAsia="Times New Roman" w:cs="Times New Roman"/>
          <w:szCs w:val="24"/>
          <w:lang w:eastAsia="lv-LV"/>
        </w:rPr>
      </w:pPr>
      <w:r w:rsidRPr="00F945D3">
        <w:rPr>
          <w:rFonts w:eastAsia="Times New Roman" w:cs="Times New Roman"/>
          <w:szCs w:val="24"/>
          <w:lang w:eastAsia="lv-LV"/>
        </w:rPr>
        <w:t>[4] Pieteicēj</w:t>
      </w:r>
      <w:r w:rsidR="00DE35BB">
        <w:rPr>
          <w:rFonts w:eastAsia="Times New Roman" w:cs="Times New Roman"/>
          <w:szCs w:val="24"/>
          <w:lang w:eastAsia="lv-LV"/>
        </w:rPr>
        <w:t>a</w:t>
      </w:r>
      <w:r w:rsidRPr="00F945D3">
        <w:rPr>
          <w:rFonts w:eastAsia="Times New Roman" w:cs="Times New Roman"/>
          <w:szCs w:val="24"/>
          <w:lang w:eastAsia="lv-LV"/>
        </w:rPr>
        <w:t xml:space="preserve"> iesniedza kasācijas sūdzību par apgabaltiesas spriedumu, norādot turpmāk minētos argumentus.</w:t>
      </w:r>
    </w:p>
    <w:p w14:paraId="2A46C6DB" w14:textId="77777777" w:rsidR="004144C3" w:rsidRDefault="00F945D3" w:rsidP="00DB1287">
      <w:pPr>
        <w:spacing w:after="0" w:line="276" w:lineRule="auto"/>
        <w:ind w:firstLine="567"/>
        <w:jc w:val="both"/>
        <w:rPr>
          <w:rFonts w:eastAsia="Times New Roman" w:cs="Times New Roman"/>
          <w:szCs w:val="24"/>
          <w:lang w:eastAsia="lv-LV"/>
        </w:rPr>
      </w:pPr>
      <w:r w:rsidRPr="00F945D3">
        <w:rPr>
          <w:rFonts w:eastAsia="Times New Roman" w:cs="Times New Roman"/>
          <w:szCs w:val="24"/>
          <w:lang w:eastAsia="lv-LV"/>
        </w:rPr>
        <w:t xml:space="preserve">[4.1] Tiesa nepareizi </w:t>
      </w:r>
      <w:r w:rsidR="004144C3">
        <w:rPr>
          <w:rFonts w:eastAsia="Times New Roman" w:cs="Times New Roman"/>
          <w:szCs w:val="24"/>
          <w:lang w:eastAsia="lv-LV"/>
        </w:rPr>
        <w:t>piemērojusi</w:t>
      </w:r>
      <w:r w:rsidRPr="00F945D3">
        <w:rPr>
          <w:rFonts w:eastAsia="Times New Roman" w:cs="Times New Roman"/>
          <w:szCs w:val="24"/>
          <w:lang w:eastAsia="lv-LV"/>
        </w:rPr>
        <w:t xml:space="preserve"> likuma </w:t>
      </w:r>
      <w:r w:rsidRPr="00F945D3">
        <w:rPr>
          <w:rFonts w:eastAsia="Times New Roman" w:cs="Times New Roman"/>
          <w:color w:val="000000"/>
          <w:szCs w:val="24"/>
          <w:lang w:eastAsia="lv-LV"/>
        </w:rPr>
        <w:t>„</w:t>
      </w:r>
      <w:r w:rsidRPr="00F945D3">
        <w:rPr>
          <w:rFonts w:eastAsia="Times New Roman" w:cs="Times New Roman"/>
          <w:szCs w:val="24"/>
          <w:lang w:eastAsia="lv-LV"/>
        </w:rPr>
        <w:t xml:space="preserve">Par nodokļiem un nodevām” </w:t>
      </w:r>
      <w:proofErr w:type="gramStart"/>
      <w:r w:rsidRPr="00F945D3">
        <w:rPr>
          <w:rFonts w:eastAsia="Times New Roman" w:cs="Times New Roman"/>
          <w:szCs w:val="24"/>
          <w:lang w:eastAsia="lv-LV"/>
        </w:rPr>
        <w:t>1.panta</w:t>
      </w:r>
      <w:proofErr w:type="gramEnd"/>
      <w:r w:rsidRPr="00F945D3">
        <w:rPr>
          <w:rFonts w:eastAsia="Times New Roman" w:cs="Times New Roman"/>
          <w:szCs w:val="24"/>
          <w:lang w:eastAsia="lv-LV"/>
        </w:rPr>
        <w:t xml:space="preserve"> 30.punkta </w:t>
      </w:r>
      <w:r w:rsidRPr="00F945D3">
        <w:rPr>
          <w:rFonts w:eastAsia="Times New Roman" w:cs="Times New Roman"/>
          <w:color w:val="000000"/>
          <w:szCs w:val="24"/>
          <w:lang w:eastAsia="lv-LV"/>
        </w:rPr>
        <w:t>„</w:t>
      </w:r>
      <w:r w:rsidRPr="00F945D3">
        <w:rPr>
          <w:rFonts w:eastAsia="Times New Roman" w:cs="Times New Roman"/>
          <w:szCs w:val="24"/>
          <w:lang w:eastAsia="lv-LV"/>
        </w:rPr>
        <w:t xml:space="preserve">a” apakšpunktu </w:t>
      </w:r>
      <w:r w:rsidR="00D40140">
        <w:rPr>
          <w:rFonts w:eastAsia="Times New Roman" w:cs="Times New Roman"/>
          <w:szCs w:val="24"/>
          <w:lang w:eastAsia="lv-LV"/>
        </w:rPr>
        <w:t xml:space="preserve">(riska adrese) </w:t>
      </w:r>
      <w:r w:rsidRPr="00F945D3">
        <w:rPr>
          <w:rFonts w:eastAsia="Times New Roman" w:cs="Times New Roman"/>
          <w:szCs w:val="24"/>
          <w:lang w:eastAsia="lv-LV"/>
        </w:rPr>
        <w:t xml:space="preserve">un </w:t>
      </w:r>
      <w:r w:rsidR="004144C3">
        <w:rPr>
          <w:rFonts w:eastAsia="Times New Roman" w:cs="Times New Roman"/>
          <w:szCs w:val="24"/>
          <w:lang w:eastAsia="lv-LV"/>
        </w:rPr>
        <w:t xml:space="preserve">nepareizi interpretējusi </w:t>
      </w:r>
      <w:r w:rsidRPr="00F945D3">
        <w:rPr>
          <w:rFonts w:eastAsia="Times New Roman" w:cs="Times New Roman"/>
          <w:szCs w:val="24"/>
          <w:lang w:eastAsia="lv-LV"/>
        </w:rPr>
        <w:t>1.panta pi</w:t>
      </w:r>
      <w:r>
        <w:rPr>
          <w:rFonts w:eastAsia="Times New Roman" w:cs="Times New Roman"/>
          <w:szCs w:val="24"/>
          <w:lang w:eastAsia="lv-LV"/>
        </w:rPr>
        <w:t>rmās daļas 14.punktu</w:t>
      </w:r>
      <w:r w:rsidR="00D40140">
        <w:rPr>
          <w:rFonts w:eastAsia="Times New Roman" w:cs="Times New Roman"/>
          <w:szCs w:val="24"/>
          <w:lang w:eastAsia="lv-LV"/>
        </w:rPr>
        <w:t xml:space="preserve"> (izvairīšanās no nodokļu samaksas)</w:t>
      </w:r>
      <w:r>
        <w:rPr>
          <w:rFonts w:eastAsia="Times New Roman" w:cs="Times New Roman"/>
          <w:szCs w:val="24"/>
          <w:lang w:eastAsia="lv-LV"/>
        </w:rPr>
        <w:t xml:space="preserve">. </w:t>
      </w:r>
      <w:r w:rsidR="00DB1287">
        <w:rPr>
          <w:rFonts w:eastAsia="Times New Roman" w:cs="Times New Roman"/>
          <w:szCs w:val="24"/>
          <w:lang w:eastAsia="lv-LV"/>
        </w:rPr>
        <w:t xml:space="preserve">Tiesa minētās normas </w:t>
      </w:r>
      <w:r w:rsidR="00DB1287" w:rsidRPr="00F945D3">
        <w:rPr>
          <w:rFonts w:eastAsia="Times New Roman" w:cs="Times New Roman"/>
          <w:szCs w:val="24"/>
          <w:lang w:eastAsia="lv-LV"/>
        </w:rPr>
        <w:t>n</w:t>
      </w:r>
      <w:r w:rsidR="00DB1287">
        <w:rPr>
          <w:rFonts w:eastAsia="Times New Roman" w:cs="Times New Roman"/>
          <w:szCs w:val="24"/>
          <w:lang w:eastAsia="lv-LV"/>
        </w:rPr>
        <w:t>a</w:t>
      </w:r>
      <w:r w:rsidR="00017639">
        <w:rPr>
          <w:rFonts w:eastAsia="Times New Roman" w:cs="Times New Roman"/>
          <w:szCs w:val="24"/>
          <w:lang w:eastAsia="lv-LV"/>
        </w:rPr>
        <w:t>v tulkojusi pēc jēgas un mērķa.</w:t>
      </w:r>
    </w:p>
    <w:p w14:paraId="78478AA2" w14:textId="77777777" w:rsidR="00F945D3" w:rsidRDefault="00DB1287" w:rsidP="00F945D3">
      <w:pPr>
        <w:spacing w:after="0" w:line="276" w:lineRule="auto"/>
        <w:ind w:firstLine="567"/>
        <w:jc w:val="both"/>
        <w:rPr>
          <w:rFonts w:eastAsia="Times New Roman" w:cs="Times New Roman"/>
          <w:szCs w:val="24"/>
          <w:lang w:eastAsia="ru-RU"/>
        </w:rPr>
      </w:pPr>
      <w:r w:rsidRPr="00F945D3">
        <w:rPr>
          <w:rFonts w:eastAsia="Times New Roman" w:cs="Times New Roman"/>
          <w:szCs w:val="24"/>
          <w:lang w:eastAsia="lv-LV"/>
        </w:rPr>
        <w:t xml:space="preserve"> </w:t>
      </w:r>
      <w:r w:rsidR="00F945D3" w:rsidRPr="00F945D3">
        <w:rPr>
          <w:rFonts w:eastAsia="Times New Roman" w:cs="Times New Roman"/>
          <w:szCs w:val="24"/>
          <w:lang w:eastAsia="lv-LV"/>
        </w:rPr>
        <w:t>[4.2]</w:t>
      </w:r>
      <w:r w:rsidR="00F945D3">
        <w:rPr>
          <w:rFonts w:eastAsia="Times New Roman" w:cs="Times New Roman"/>
          <w:szCs w:val="24"/>
          <w:lang w:eastAsia="lv-LV"/>
        </w:rPr>
        <w:t xml:space="preserve"> </w:t>
      </w:r>
      <w:r w:rsidR="00F945D3">
        <w:rPr>
          <w:rFonts w:eastAsia="Times New Roman" w:cs="Times New Roman"/>
          <w:szCs w:val="24"/>
          <w:lang w:eastAsia="ru-RU"/>
        </w:rPr>
        <w:t xml:space="preserve">Dienesta lēmums pamatots ar </w:t>
      </w:r>
      <w:proofErr w:type="gramStart"/>
      <w:r w:rsidR="00F945D3">
        <w:rPr>
          <w:rFonts w:eastAsia="Times New Roman" w:cs="Times New Roman"/>
          <w:szCs w:val="24"/>
          <w:lang w:eastAsia="ru-RU"/>
        </w:rPr>
        <w:t>2017.gada</w:t>
      </w:r>
      <w:proofErr w:type="gramEnd"/>
      <w:r w:rsidR="00F945D3">
        <w:rPr>
          <w:rFonts w:eastAsia="Times New Roman" w:cs="Times New Roman"/>
          <w:szCs w:val="24"/>
          <w:lang w:eastAsia="ru-RU"/>
        </w:rPr>
        <w:t xml:space="preserve"> maijā veiktās apsekošanas rezultātiem, kad dienesta darbinieki nevarēja iekļūt iekštelpās, neņemot vērā divas citas iepriekš veiktas apsekošanas, kad dienesta darbinieki iekļuva iekštelpās un pārliecinājās, ka darbību attiecīgajā adresē ir iespējams veikt. Dzīvoklis ir mēbelēts, tajā pieejamas komunikācijas un ir nodrošināts viss nepieciešamais maza biroja vajadzībām.</w:t>
      </w:r>
    </w:p>
    <w:p w14:paraId="6B9E6934" w14:textId="77777777" w:rsidR="00833B25" w:rsidRPr="003A759B" w:rsidRDefault="00F945D3" w:rsidP="00833B25">
      <w:pPr>
        <w:spacing w:after="0" w:line="276" w:lineRule="auto"/>
        <w:ind w:firstLine="567"/>
        <w:jc w:val="both"/>
        <w:rPr>
          <w:rFonts w:eastAsia="Times New Roman" w:cs="Times New Roman"/>
          <w:szCs w:val="24"/>
          <w:lang w:eastAsia="ru-RU"/>
        </w:rPr>
      </w:pPr>
      <w:r>
        <w:rPr>
          <w:rFonts w:eastAsia="Times New Roman" w:cs="Times New Roman"/>
          <w:szCs w:val="24"/>
          <w:lang w:eastAsia="ru-RU"/>
        </w:rPr>
        <w:lastRenderedPageBreak/>
        <w:t xml:space="preserve">[4.3] </w:t>
      </w:r>
      <w:r w:rsidR="00833B25">
        <w:rPr>
          <w:rFonts w:eastAsia="Times New Roman" w:cs="Times New Roman"/>
          <w:szCs w:val="24"/>
          <w:lang w:eastAsia="ru-RU"/>
        </w:rPr>
        <w:t xml:space="preserve">Apgabaltiesa nav pilnībā izvērtējusi lietas faktiskos apstākļus attiecībā uz to, vai adresē ir iespējams veikt saimniecisko darbību. </w:t>
      </w:r>
      <w:r w:rsidR="00833B25" w:rsidRPr="003A759B">
        <w:rPr>
          <w:rFonts w:eastAsia="Times New Roman" w:cs="Times New Roman"/>
          <w:szCs w:val="24"/>
          <w:lang w:eastAsia="ru-RU"/>
        </w:rPr>
        <w:t>Pierādījumi apstiprina, ka adresē principā saimniecisko darbību ir iespējams veikt. Tiesai bija jāņem vērā, ka tur reģistrētie komersanti saimniecisko darbī</w:t>
      </w:r>
      <w:r w:rsidR="00D44E47">
        <w:rPr>
          <w:rFonts w:eastAsia="Times New Roman" w:cs="Times New Roman"/>
          <w:szCs w:val="24"/>
          <w:lang w:eastAsia="ru-RU"/>
        </w:rPr>
        <w:t xml:space="preserve">bu galvenokārt veic ārvalstīs un </w:t>
      </w:r>
      <w:r w:rsidR="00833B25" w:rsidRPr="003A759B">
        <w:rPr>
          <w:rFonts w:eastAsia="Times New Roman" w:cs="Times New Roman"/>
          <w:szCs w:val="24"/>
          <w:lang w:eastAsia="ru-RU"/>
        </w:rPr>
        <w:t xml:space="preserve">komersantu darbības veidi </w:t>
      </w:r>
      <w:r w:rsidR="003A759B">
        <w:rPr>
          <w:rFonts w:eastAsia="Times New Roman" w:cs="Times New Roman"/>
          <w:szCs w:val="24"/>
          <w:lang w:eastAsia="ru-RU"/>
        </w:rPr>
        <w:t>lielākoties</w:t>
      </w:r>
      <w:r w:rsidR="00833B25" w:rsidRPr="003A759B">
        <w:rPr>
          <w:rFonts w:eastAsia="Times New Roman" w:cs="Times New Roman"/>
          <w:szCs w:val="24"/>
          <w:lang w:eastAsia="ru-RU"/>
        </w:rPr>
        <w:t xml:space="preserve"> neprasa fiksētas darba vietas ierīko</w:t>
      </w:r>
      <w:r w:rsidR="002B72C4" w:rsidRPr="003A759B">
        <w:rPr>
          <w:rFonts w:eastAsia="Times New Roman" w:cs="Times New Roman"/>
          <w:szCs w:val="24"/>
          <w:lang w:eastAsia="ru-RU"/>
        </w:rPr>
        <w:t>šanu. T</w:t>
      </w:r>
      <w:r w:rsidR="00833B25" w:rsidRPr="003A759B">
        <w:rPr>
          <w:rFonts w:eastAsia="Times New Roman" w:cs="Times New Roman"/>
          <w:szCs w:val="24"/>
          <w:lang w:eastAsia="ru-RU"/>
        </w:rPr>
        <w:t>ikai trim komersantiem deklarētais darbības veids norāda uz to, ka nepieciešams speciāls aprīkojums un telpa</w:t>
      </w:r>
      <w:r w:rsidR="002B72C4" w:rsidRPr="003A759B">
        <w:rPr>
          <w:rFonts w:eastAsia="Times New Roman" w:cs="Times New Roman"/>
          <w:szCs w:val="24"/>
          <w:lang w:eastAsia="ru-RU"/>
        </w:rPr>
        <w:t>s komercdarbības nodrošināšanai. N</w:t>
      </w:r>
      <w:r w:rsidR="00833B25" w:rsidRPr="003A759B">
        <w:rPr>
          <w:rFonts w:eastAsia="Times New Roman" w:cs="Times New Roman"/>
          <w:szCs w:val="24"/>
          <w:lang w:eastAsia="ru-RU"/>
        </w:rPr>
        <w:t xml:space="preserve">o tiem vienam ir struktūrvienība ārvalstī, bet divi pārējie ir nesen dibināti un nav paguvuši atvērt veikalus un specializētas telpas darba veikšanai. </w:t>
      </w:r>
    </w:p>
    <w:p w14:paraId="3736CF93" w14:textId="77777777" w:rsidR="00F945D3" w:rsidRPr="00F945D3" w:rsidRDefault="00833B25" w:rsidP="00F945D3">
      <w:pPr>
        <w:spacing w:after="0" w:line="276" w:lineRule="auto"/>
        <w:ind w:firstLine="567"/>
        <w:jc w:val="both"/>
        <w:rPr>
          <w:rFonts w:eastAsia="Times New Roman" w:cs="Times New Roman"/>
          <w:szCs w:val="24"/>
          <w:lang w:eastAsia="lv-LV"/>
        </w:rPr>
      </w:pPr>
      <w:r>
        <w:rPr>
          <w:rFonts w:eastAsia="Times New Roman" w:cs="Times New Roman"/>
          <w:szCs w:val="24"/>
          <w:lang w:eastAsia="ru-RU"/>
        </w:rPr>
        <w:t xml:space="preserve">[4.4] </w:t>
      </w:r>
      <w:r w:rsidR="00F945D3" w:rsidRPr="00F945D3">
        <w:rPr>
          <w:rFonts w:eastAsia="Times New Roman" w:cs="Times New Roman"/>
          <w:szCs w:val="24"/>
          <w:lang w:eastAsia="lv-LV"/>
        </w:rPr>
        <w:t>Tiesa nepamatoti atzina, ka lietā nebija jāuzklaus</w:t>
      </w:r>
      <w:r>
        <w:rPr>
          <w:rFonts w:eastAsia="Times New Roman" w:cs="Times New Roman"/>
          <w:szCs w:val="24"/>
          <w:lang w:eastAsia="lv-LV"/>
        </w:rPr>
        <w:t xml:space="preserve">a adresē reģistrēto komersantu </w:t>
      </w:r>
      <w:r w:rsidR="00F945D3" w:rsidRPr="00F945D3">
        <w:rPr>
          <w:rFonts w:eastAsia="Times New Roman" w:cs="Times New Roman"/>
          <w:szCs w:val="24"/>
          <w:lang w:eastAsia="lv-LV"/>
        </w:rPr>
        <w:t>viedokļ</w:t>
      </w:r>
      <w:r>
        <w:rPr>
          <w:rFonts w:eastAsia="Times New Roman" w:cs="Times New Roman"/>
          <w:szCs w:val="24"/>
          <w:lang w:eastAsia="lv-LV"/>
        </w:rPr>
        <w:t>i</w:t>
      </w:r>
      <w:r w:rsidR="00F945D3" w:rsidRPr="00F945D3">
        <w:rPr>
          <w:rFonts w:eastAsia="Times New Roman" w:cs="Times New Roman"/>
          <w:szCs w:val="24"/>
          <w:lang w:eastAsia="lv-LV"/>
        </w:rPr>
        <w:t xml:space="preserve"> un argument</w:t>
      </w:r>
      <w:r>
        <w:rPr>
          <w:rFonts w:eastAsia="Times New Roman" w:cs="Times New Roman"/>
          <w:szCs w:val="24"/>
          <w:lang w:eastAsia="lv-LV"/>
        </w:rPr>
        <w:t>i</w:t>
      </w:r>
      <w:r w:rsidR="00F945D3" w:rsidRPr="00F945D3">
        <w:rPr>
          <w:rFonts w:eastAsia="Times New Roman" w:cs="Times New Roman"/>
          <w:szCs w:val="24"/>
          <w:lang w:eastAsia="lv-LV"/>
        </w:rPr>
        <w:t xml:space="preserve">. </w:t>
      </w:r>
      <w:r w:rsidR="00D44E47">
        <w:rPr>
          <w:rFonts w:eastAsia="Times New Roman" w:cs="Times New Roman"/>
          <w:szCs w:val="24"/>
          <w:lang w:eastAsia="lv-LV"/>
        </w:rPr>
        <w:t xml:space="preserve">Lēmums skar šo personu intereses, kā arī dienestam, neuzklausot minētās personas, nebija pietiekami daudz informācijas, lai izdarītu secinājumus par </w:t>
      </w:r>
      <w:r w:rsidR="004144C3">
        <w:rPr>
          <w:rFonts w:eastAsia="Times New Roman" w:cs="Times New Roman"/>
          <w:szCs w:val="24"/>
          <w:lang w:eastAsia="lv-LV"/>
        </w:rPr>
        <w:t>komersantu saimniecisko darbību.</w:t>
      </w:r>
      <w:r w:rsidR="00D44E47">
        <w:rPr>
          <w:rFonts w:eastAsia="Times New Roman" w:cs="Times New Roman"/>
          <w:szCs w:val="24"/>
          <w:lang w:eastAsia="lv-LV"/>
        </w:rPr>
        <w:t xml:space="preserve"> </w:t>
      </w:r>
    </w:p>
    <w:p w14:paraId="4CC61298" w14:textId="77777777" w:rsidR="00F945D3" w:rsidRPr="00F945D3" w:rsidRDefault="002B72C4" w:rsidP="00F945D3">
      <w:pPr>
        <w:spacing w:after="0" w:line="276" w:lineRule="auto"/>
        <w:ind w:firstLine="567"/>
        <w:jc w:val="both"/>
        <w:rPr>
          <w:rFonts w:eastAsia="Times New Roman" w:cs="Times New Roman"/>
          <w:szCs w:val="24"/>
          <w:lang w:eastAsia="lv-LV"/>
        </w:rPr>
      </w:pPr>
      <w:r>
        <w:rPr>
          <w:rFonts w:eastAsia="Times New Roman" w:cs="Times New Roman"/>
          <w:szCs w:val="24"/>
          <w:lang w:eastAsia="lv-LV"/>
        </w:rPr>
        <w:t>[4.5</w:t>
      </w:r>
      <w:r w:rsidR="00F945D3" w:rsidRPr="00F945D3">
        <w:rPr>
          <w:rFonts w:eastAsia="Times New Roman" w:cs="Times New Roman"/>
          <w:szCs w:val="24"/>
          <w:lang w:eastAsia="lv-LV"/>
        </w:rPr>
        <w:t>] Tiesa izskatīja lietu nelikumīgā sastāvā. Tiesas sastāvā bija tiesnese, kura ir V</w:t>
      </w:r>
      <w:r>
        <w:rPr>
          <w:rFonts w:eastAsia="Times New Roman" w:cs="Times New Roman"/>
          <w:szCs w:val="24"/>
          <w:lang w:eastAsia="lv-LV"/>
        </w:rPr>
        <w:t>alsts ieņēmumu dienesta vadībā esoša darbinieka</w:t>
      </w:r>
      <w:r w:rsidR="00F945D3" w:rsidRPr="00F945D3">
        <w:rPr>
          <w:rFonts w:eastAsia="Times New Roman" w:cs="Times New Roman"/>
          <w:szCs w:val="24"/>
          <w:lang w:eastAsia="lv-LV"/>
        </w:rPr>
        <w:t xml:space="preserve"> </w:t>
      </w:r>
      <w:r w:rsidR="00A45440">
        <w:rPr>
          <w:rFonts w:eastAsia="Times New Roman" w:cs="Times New Roman"/>
          <w:szCs w:val="24"/>
          <w:lang w:eastAsia="lv-LV"/>
        </w:rPr>
        <w:t>(</w:t>
      </w:r>
      <w:r w:rsidR="00A45440">
        <w:rPr>
          <w:rFonts w:eastAsia="Times New Roman" w:cs="Times New Roman"/>
          <w:szCs w:val="24"/>
          <w:lang w:eastAsia="ru-RU"/>
        </w:rPr>
        <w:t>konsultanta juridiskajos jautājumos)</w:t>
      </w:r>
      <w:r w:rsidR="00A45440" w:rsidRPr="00F945D3">
        <w:rPr>
          <w:rFonts w:eastAsia="Times New Roman" w:cs="Times New Roman"/>
          <w:szCs w:val="24"/>
          <w:lang w:eastAsia="lv-LV"/>
        </w:rPr>
        <w:t xml:space="preserve"> </w:t>
      </w:r>
      <w:r w:rsidR="00F945D3" w:rsidRPr="00F945D3">
        <w:rPr>
          <w:rFonts w:eastAsia="Times New Roman" w:cs="Times New Roman"/>
          <w:szCs w:val="24"/>
          <w:lang w:eastAsia="lv-LV"/>
        </w:rPr>
        <w:t>laulātā.</w:t>
      </w:r>
    </w:p>
    <w:p w14:paraId="65C4230A" w14:textId="77777777" w:rsidR="00F945D3" w:rsidRDefault="00A96AD5" w:rsidP="00F945D3">
      <w:pPr>
        <w:spacing w:after="0" w:line="276" w:lineRule="auto"/>
        <w:ind w:firstLine="567"/>
        <w:jc w:val="both"/>
        <w:rPr>
          <w:rFonts w:eastAsia="Times New Roman" w:cs="Times New Roman"/>
          <w:szCs w:val="24"/>
          <w:lang w:eastAsia="lv-LV"/>
        </w:rPr>
      </w:pPr>
      <w:r>
        <w:rPr>
          <w:rFonts w:eastAsia="Times New Roman" w:cs="Times New Roman"/>
          <w:szCs w:val="24"/>
          <w:lang w:eastAsia="lv-LV"/>
        </w:rPr>
        <w:t>[4.6</w:t>
      </w:r>
      <w:r w:rsidR="00F945D3" w:rsidRPr="00F945D3">
        <w:rPr>
          <w:rFonts w:eastAsia="Times New Roman" w:cs="Times New Roman"/>
          <w:szCs w:val="24"/>
          <w:lang w:eastAsia="lv-LV"/>
        </w:rPr>
        <w:t xml:space="preserve">] Tiesa </w:t>
      </w:r>
      <w:r>
        <w:rPr>
          <w:rFonts w:eastAsia="Times New Roman" w:cs="Times New Roman"/>
          <w:szCs w:val="24"/>
          <w:lang w:eastAsia="lv-LV"/>
        </w:rPr>
        <w:t>nav pietiekami izvērtējusi lēmuma samērīgumu</w:t>
      </w:r>
      <w:r w:rsidR="00F945D3" w:rsidRPr="00F945D3">
        <w:rPr>
          <w:rFonts w:eastAsia="Times New Roman" w:cs="Times New Roman"/>
          <w:szCs w:val="24"/>
          <w:lang w:eastAsia="lv-LV"/>
        </w:rPr>
        <w:t xml:space="preserve">. </w:t>
      </w:r>
      <w:r w:rsidR="00F045B1">
        <w:rPr>
          <w:rFonts w:eastAsia="Times New Roman" w:cs="Times New Roman"/>
          <w:szCs w:val="24"/>
          <w:lang w:eastAsia="lv-LV"/>
        </w:rPr>
        <w:t>L</w:t>
      </w:r>
      <w:r w:rsidR="00F045B1" w:rsidRPr="00F945D3">
        <w:rPr>
          <w:rFonts w:eastAsia="Times New Roman" w:cs="Times New Roman"/>
          <w:szCs w:val="24"/>
          <w:lang w:eastAsia="lv-LV"/>
        </w:rPr>
        <w:t xml:space="preserve">ēmums </w:t>
      </w:r>
      <w:r w:rsidR="00F045B1">
        <w:rPr>
          <w:rFonts w:eastAsia="Times New Roman" w:cs="Times New Roman"/>
          <w:szCs w:val="24"/>
          <w:lang w:eastAsia="lv-LV"/>
        </w:rPr>
        <w:t>rada</w:t>
      </w:r>
      <w:r w:rsidR="00F045B1" w:rsidRPr="00F945D3">
        <w:rPr>
          <w:rFonts w:eastAsia="Times New Roman" w:cs="Times New Roman"/>
          <w:szCs w:val="24"/>
          <w:lang w:eastAsia="lv-LV"/>
        </w:rPr>
        <w:t xml:space="preserve"> </w:t>
      </w:r>
      <w:r w:rsidR="00F045B1">
        <w:rPr>
          <w:rFonts w:eastAsia="Times New Roman" w:cs="Times New Roman"/>
          <w:szCs w:val="24"/>
          <w:lang w:eastAsia="lv-LV"/>
        </w:rPr>
        <w:t xml:space="preserve">pieteicējai </w:t>
      </w:r>
      <w:r w:rsidR="00F045B1" w:rsidRPr="00F945D3">
        <w:rPr>
          <w:rFonts w:eastAsia="Times New Roman" w:cs="Times New Roman"/>
          <w:szCs w:val="24"/>
          <w:lang w:eastAsia="lv-LV"/>
        </w:rPr>
        <w:t xml:space="preserve">būtiskus </w:t>
      </w:r>
      <w:r w:rsidR="00F045B1">
        <w:rPr>
          <w:rFonts w:eastAsia="Times New Roman" w:cs="Times New Roman"/>
          <w:szCs w:val="24"/>
          <w:lang w:eastAsia="lv-LV"/>
        </w:rPr>
        <w:t>ierobežojumus, jo ar</w:t>
      </w:r>
      <w:r w:rsidR="00F945D3" w:rsidRPr="00F945D3">
        <w:rPr>
          <w:rFonts w:eastAsia="Times New Roman" w:cs="Times New Roman"/>
          <w:szCs w:val="24"/>
          <w:lang w:eastAsia="lv-LV"/>
        </w:rPr>
        <w:t xml:space="preserve"> </w:t>
      </w:r>
      <w:r w:rsidR="00F045B1">
        <w:rPr>
          <w:rFonts w:eastAsia="Times New Roman" w:cs="Times New Roman"/>
          <w:szCs w:val="24"/>
          <w:lang w:eastAsia="lv-LV"/>
        </w:rPr>
        <w:t>tā</w:t>
      </w:r>
      <w:r w:rsidR="00F945D3" w:rsidRPr="00F945D3">
        <w:rPr>
          <w:rFonts w:eastAsia="Times New Roman" w:cs="Times New Roman"/>
          <w:szCs w:val="24"/>
          <w:lang w:eastAsia="lv-LV"/>
        </w:rPr>
        <w:t xml:space="preserve"> stāšanos spēkā pieteicēja automātiski kļūst par riska personu likuma </w:t>
      </w:r>
      <w:r w:rsidR="00F945D3" w:rsidRPr="00F945D3">
        <w:rPr>
          <w:rFonts w:eastAsia="Times New Roman" w:cs="Times New Roman"/>
          <w:color w:val="000000"/>
          <w:szCs w:val="24"/>
          <w:lang w:eastAsia="lv-LV"/>
        </w:rPr>
        <w:t>„</w:t>
      </w:r>
      <w:r w:rsidR="00F945D3" w:rsidRPr="00F945D3">
        <w:rPr>
          <w:rFonts w:eastAsia="Times New Roman" w:cs="Times New Roman"/>
          <w:szCs w:val="24"/>
          <w:lang w:eastAsia="lv-LV"/>
        </w:rPr>
        <w:t xml:space="preserve">Par nodokļiem un nodevām” </w:t>
      </w:r>
      <w:proofErr w:type="gramStart"/>
      <w:r w:rsidR="00F945D3" w:rsidRPr="00F945D3">
        <w:rPr>
          <w:rFonts w:eastAsia="Times New Roman" w:cs="Times New Roman"/>
          <w:szCs w:val="24"/>
          <w:lang w:eastAsia="lv-LV"/>
        </w:rPr>
        <w:t>1.panta</w:t>
      </w:r>
      <w:proofErr w:type="gramEnd"/>
      <w:r w:rsidR="00F945D3" w:rsidRPr="00F945D3">
        <w:rPr>
          <w:rFonts w:eastAsia="Times New Roman" w:cs="Times New Roman"/>
          <w:szCs w:val="24"/>
          <w:lang w:eastAsia="lv-LV"/>
        </w:rPr>
        <w:t xml:space="preserve"> pirmās daļas 31.punkta </w:t>
      </w:r>
      <w:r w:rsidR="00F945D3" w:rsidRPr="00F945D3">
        <w:rPr>
          <w:rFonts w:eastAsia="Times New Roman" w:cs="Times New Roman"/>
          <w:color w:val="000000"/>
          <w:szCs w:val="24"/>
          <w:lang w:eastAsia="lv-LV"/>
        </w:rPr>
        <w:t>„</w:t>
      </w:r>
      <w:r w:rsidR="00F945D3" w:rsidRPr="00F945D3">
        <w:rPr>
          <w:rFonts w:eastAsia="Times New Roman" w:cs="Times New Roman"/>
          <w:szCs w:val="24"/>
          <w:lang w:eastAsia="lv-LV"/>
        </w:rPr>
        <w:t>b” apakšpunkta izpratnē, kas faktiski liegs viņai nodarboties ar komercdarbību.</w:t>
      </w:r>
    </w:p>
    <w:p w14:paraId="30811DF6" w14:textId="77777777" w:rsidR="00A45440" w:rsidRDefault="00A45440" w:rsidP="00F945D3">
      <w:pPr>
        <w:spacing w:after="0" w:line="276" w:lineRule="auto"/>
        <w:ind w:firstLine="567"/>
        <w:jc w:val="both"/>
        <w:rPr>
          <w:rFonts w:eastAsia="Times New Roman" w:cs="Times New Roman"/>
          <w:szCs w:val="24"/>
          <w:lang w:eastAsia="lv-LV"/>
        </w:rPr>
      </w:pPr>
    </w:p>
    <w:p w14:paraId="64672C59" w14:textId="77777777" w:rsidR="00F945D3" w:rsidRDefault="00A45440" w:rsidP="004144C3">
      <w:pPr>
        <w:spacing w:after="0" w:line="276" w:lineRule="auto"/>
        <w:ind w:firstLine="567"/>
        <w:jc w:val="both"/>
        <w:rPr>
          <w:rFonts w:eastAsia="Times New Roman" w:cs="Times New Roman"/>
          <w:szCs w:val="24"/>
          <w:lang w:eastAsia="lv-LV"/>
        </w:rPr>
      </w:pPr>
      <w:r>
        <w:rPr>
          <w:rFonts w:eastAsia="Times New Roman" w:cs="Times New Roman"/>
          <w:szCs w:val="24"/>
          <w:lang w:eastAsia="lv-LV"/>
        </w:rPr>
        <w:t>[5] Valsts ieņēmumu dienests paskaidrojumos kasācijas sūdzību neatz</w:t>
      </w:r>
      <w:r w:rsidR="00D57DB7">
        <w:rPr>
          <w:rFonts w:eastAsia="Times New Roman" w:cs="Times New Roman"/>
          <w:szCs w:val="24"/>
          <w:lang w:eastAsia="lv-LV"/>
        </w:rPr>
        <w:t>īst. Dienests uzskata</w:t>
      </w:r>
      <w:r>
        <w:rPr>
          <w:rFonts w:eastAsia="Times New Roman" w:cs="Times New Roman"/>
          <w:szCs w:val="24"/>
          <w:lang w:eastAsia="lv-LV"/>
        </w:rPr>
        <w:t>, ka tiesa pareizi interpretējusi lietā piemērojamās tiesību normas</w:t>
      </w:r>
      <w:r w:rsidR="00D57DB7">
        <w:rPr>
          <w:rFonts w:eastAsia="Times New Roman" w:cs="Times New Roman"/>
          <w:szCs w:val="24"/>
          <w:lang w:eastAsia="lv-LV"/>
        </w:rPr>
        <w:t>, kā arī ir pienācīgi novērtējusi pieteicējas argumentus un pierādījumu</w:t>
      </w:r>
      <w:r w:rsidR="00257D80">
        <w:rPr>
          <w:rFonts w:eastAsia="Times New Roman" w:cs="Times New Roman"/>
          <w:szCs w:val="24"/>
          <w:lang w:eastAsia="lv-LV"/>
        </w:rPr>
        <w:t>s</w:t>
      </w:r>
      <w:r w:rsidR="00D57DB7">
        <w:rPr>
          <w:rFonts w:eastAsia="Times New Roman" w:cs="Times New Roman"/>
          <w:szCs w:val="24"/>
          <w:lang w:eastAsia="lv-LV"/>
        </w:rPr>
        <w:t xml:space="preserve">. </w:t>
      </w:r>
      <w:r>
        <w:rPr>
          <w:rFonts w:eastAsia="Times New Roman" w:cs="Times New Roman"/>
          <w:szCs w:val="24"/>
          <w:lang w:eastAsia="lv-LV"/>
        </w:rPr>
        <w:t xml:space="preserve">Dienests </w:t>
      </w:r>
      <w:r w:rsidR="00D57DB7">
        <w:rPr>
          <w:rFonts w:eastAsia="Times New Roman" w:cs="Times New Roman"/>
          <w:szCs w:val="24"/>
          <w:lang w:eastAsia="lv-LV"/>
        </w:rPr>
        <w:t xml:space="preserve">arī </w:t>
      </w:r>
      <w:r>
        <w:rPr>
          <w:rFonts w:eastAsia="Times New Roman" w:cs="Times New Roman"/>
          <w:szCs w:val="24"/>
          <w:lang w:eastAsia="lv-LV"/>
        </w:rPr>
        <w:t xml:space="preserve">paskaidrojis, ka tiesiskais pamats adreses iekļaušanai riska adrešu sarakstā ir </w:t>
      </w:r>
      <w:r w:rsidR="00D57DB7">
        <w:rPr>
          <w:rFonts w:eastAsia="Times New Roman" w:cs="Times New Roman"/>
          <w:szCs w:val="24"/>
          <w:lang w:eastAsia="lv-LV"/>
        </w:rPr>
        <w:t>tas</w:t>
      </w:r>
      <w:r>
        <w:rPr>
          <w:rFonts w:eastAsia="Times New Roman" w:cs="Times New Roman"/>
          <w:szCs w:val="24"/>
          <w:lang w:eastAsia="lv-LV"/>
        </w:rPr>
        <w:t xml:space="preserve">, </w:t>
      </w:r>
      <w:proofErr w:type="gramStart"/>
      <w:r>
        <w:rPr>
          <w:rFonts w:eastAsia="Times New Roman" w:cs="Times New Roman"/>
          <w:szCs w:val="24"/>
          <w:lang w:eastAsia="lv-LV"/>
        </w:rPr>
        <w:t>ka attiecīgajā adresē nav iespējams veikt</w:t>
      </w:r>
      <w:proofErr w:type="gramEnd"/>
      <w:r>
        <w:rPr>
          <w:rFonts w:eastAsia="Times New Roman" w:cs="Times New Roman"/>
          <w:szCs w:val="24"/>
          <w:lang w:eastAsia="lv-LV"/>
        </w:rPr>
        <w:t xml:space="preserve"> saimniecisko darbību, nevis </w:t>
      </w:r>
      <w:r w:rsidR="00F045B1">
        <w:rPr>
          <w:rFonts w:eastAsia="Times New Roman" w:cs="Times New Roman"/>
          <w:szCs w:val="24"/>
          <w:lang w:eastAsia="lv-LV"/>
        </w:rPr>
        <w:t xml:space="preserve">dienesta </w:t>
      </w:r>
      <w:r>
        <w:rPr>
          <w:rFonts w:eastAsia="Times New Roman" w:cs="Times New Roman"/>
          <w:szCs w:val="24"/>
          <w:lang w:eastAsia="lv-LV"/>
        </w:rPr>
        <w:t>lēmum</w:t>
      </w:r>
      <w:r w:rsidR="00D57DB7">
        <w:rPr>
          <w:rFonts w:eastAsia="Times New Roman" w:cs="Times New Roman"/>
          <w:szCs w:val="24"/>
          <w:lang w:eastAsia="lv-LV"/>
        </w:rPr>
        <w:t>ā papildu</w:t>
      </w:r>
      <w:r>
        <w:rPr>
          <w:rFonts w:eastAsia="Times New Roman" w:cs="Times New Roman"/>
          <w:szCs w:val="24"/>
          <w:lang w:eastAsia="lv-LV"/>
        </w:rPr>
        <w:t xml:space="preserve"> norādītie apstākļi saistībā ar atsevišķu komersantu pieļautajiem pārkāpumiem nodokļu jom</w:t>
      </w:r>
      <w:r w:rsidR="00F045B1">
        <w:rPr>
          <w:rFonts w:eastAsia="Times New Roman" w:cs="Times New Roman"/>
          <w:szCs w:val="24"/>
          <w:lang w:eastAsia="lv-LV"/>
        </w:rPr>
        <w:t>ā, par ko kasācijas sūdzībā saistībā ar normu interpretāciju runā pieteicēja. D</w:t>
      </w:r>
      <w:r w:rsidR="00D57DB7">
        <w:rPr>
          <w:rFonts w:eastAsia="Times New Roman" w:cs="Times New Roman"/>
          <w:szCs w:val="24"/>
          <w:lang w:eastAsia="lv-LV"/>
        </w:rPr>
        <w:t xml:space="preserve">ienests </w:t>
      </w:r>
      <w:r w:rsidR="004144C3">
        <w:rPr>
          <w:rFonts w:eastAsia="Times New Roman" w:cs="Times New Roman"/>
          <w:szCs w:val="24"/>
          <w:lang w:eastAsia="lv-LV"/>
        </w:rPr>
        <w:t xml:space="preserve">arī </w:t>
      </w:r>
      <w:r w:rsidR="00D57DB7">
        <w:rPr>
          <w:rFonts w:eastAsia="Times New Roman" w:cs="Times New Roman"/>
          <w:szCs w:val="24"/>
          <w:lang w:eastAsia="lv-LV"/>
        </w:rPr>
        <w:t>nepiekrīt pieteicējas uzskatam, ka tiesnesei bija pamats pieņemt noraidījumu</w:t>
      </w:r>
      <w:r w:rsidR="00F045B1">
        <w:rPr>
          <w:rFonts w:eastAsia="Times New Roman" w:cs="Times New Roman"/>
          <w:szCs w:val="24"/>
          <w:lang w:eastAsia="lv-LV"/>
        </w:rPr>
        <w:t>, jo</w:t>
      </w:r>
      <w:r w:rsidR="00D57DB7">
        <w:rPr>
          <w:rFonts w:eastAsia="Times New Roman" w:cs="Times New Roman"/>
          <w:szCs w:val="24"/>
          <w:lang w:eastAsia="lv-LV"/>
        </w:rPr>
        <w:t xml:space="preserve"> </w:t>
      </w:r>
      <w:r w:rsidR="00F045B1">
        <w:rPr>
          <w:rFonts w:eastAsia="Times New Roman" w:cs="Times New Roman"/>
          <w:szCs w:val="24"/>
          <w:lang w:eastAsia="lv-LV"/>
        </w:rPr>
        <w:t xml:space="preserve">tiesneses laulātais </w:t>
      </w:r>
      <w:r w:rsidR="00D57DB7">
        <w:rPr>
          <w:rFonts w:eastAsia="Times New Roman" w:cs="Times New Roman"/>
          <w:szCs w:val="24"/>
          <w:lang w:eastAsia="lv-LV"/>
        </w:rPr>
        <w:t>nav dienesta vadītājs, viņš nav piedalījies konkrētās lietas izskatīšanā iestādē, kā arī nav sagatavojis vai parakstījis dokumentus, kas attiecas uz izskatāmo lietu.</w:t>
      </w:r>
    </w:p>
    <w:p w14:paraId="651D4532" w14:textId="77777777" w:rsidR="00F945D3" w:rsidRDefault="00F945D3" w:rsidP="00724471">
      <w:pPr>
        <w:spacing w:after="0" w:line="276" w:lineRule="auto"/>
        <w:ind w:firstLine="567"/>
        <w:jc w:val="both"/>
        <w:rPr>
          <w:rFonts w:eastAsia="Times New Roman" w:cs="Times New Roman"/>
          <w:szCs w:val="24"/>
          <w:lang w:eastAsia="ru-RU"/>
        </w:rPr>
      </w:pPr>
    </w:p>
    <w:p w14:paraId="2EF47A76" w14:textId="77777777" w:rsidR="00205341" w:rsidRPr="00205341" w:rsidRDefault="00205341" w:rsidP="00205341">
      <w:pPr>
        <w:spacing w:after="0" w:line="276" w:lineRule="auto"/>
        <w:jc w:val="center"/>
        <w:rPr>
          <w:rFonts w:eastAsia="Times New Roman" w:cs="Times New Roman"/>
          <w:b/>
          <w:szCs w:val="24"/>
          <w:lang w:eastAsia="ru-RU"/>
        </w:rPr>
      </w:pPr>
      <w:r w:rsidRPr="00205341">
        <w:rPr>
          <w:rFonts w:eastAsia="Times New Roman" w:cs="Times New Roman"/>
          <w:b/>
          <w:szCs w:val="24"/>
          <w:lang w:eastAsia="ru-RU"/>
        </w:rPr>
        <w:t>Motīvu daļa</w:t>
      </w:r>
    </w:p>
    <w:p w14:paraId="740ADEE6" w14:textId="77777777" w:rsidR="00205341" w:rsidRPr="00205341" w:rsidRDefault="00205341" w:rsidP="00205341">
      <w:pPr>
        <w:spacing w:after="0" w:line="276" w:lineRule="auto"/>
        <w:ind w:firstLine="567"/>
        <w:jc w:val="center"/>
        <w:rPr>
          <w:rFonts w:eastAsia="Times New Roman" w:cs="Times New Roman"/>
          <w:b/>
          <w:szCs w:val="24"/>
          <w:lang w:eastAsia="ru-RU"/>
        </w:rPr>
      </w:pPr>
    </w:p>
    <w:p w14:paraId="60161C2F" w14:textId="77777777" w:rsidR="00DA5A6D" w:rsidRDefault="00205341" w:rsidP="00DA5A6D">
      <w:pPr>
        <w:spacing w:after="0" w:line="276" w:lineRule="auto"/>
        <w:ind w:firstLine="567"/>
        <w:jc w:val="both"/>
        <w:rPr>
          <w:rFonts w:eastAsia="Times New Roman" w:cs="Times New Roman"/>
          <w:szCs w:val="24"/>
          <w:lang w:eastAsia="lv-LV"/>
        </w:rPr>
      </w:pPr>
      <w:r w:rsidRPr="00205341">
        <w:rPr>
          <w:rFonts w:eastAsia="Times New Roman" w:cs="Times New Roman"/>
          <w:szCs w:val="24"/>
          <w:lang w:eastAsia="ru-RU"/>
        </w:rPr>
        <w:t>[</w:t>
      </w:r>
      <w:r w:rsidR="00936A73">
        <w:rPr>
          <w:rFonts w:eastAsia="Times New Roman" w:cs="Times New Roman"/>
          <w:szCs w:val="24"/>
          <w:lang w:eastAsia="ru-RU"/>
        </w:rPr>
        <w:t>6</w:t>
      </w:r>
      <w:r w:rsidRPr="00205341">
        <w:rPr>
          <w:rFonts w:eastAsia="Times New Roman" w:cs="Times New Roman"/>
          <w:szCs w:val="24"/>
          <w:lang w:eastAsia="ru-RU"/>
        </w:rPr>
        <w:t>]</w:t>
      </w:r>
      <w:r w:rsidR="00502EDE" w:rsidRPr="00502EDE">
        <w:rPr>
          <w:rFonts w:eastAsia="Times New Roman" w:cs="Times New Roman"/>
          <w:szCs w:val="24"/>
          <w:lang w:eastAsia="lv-LV"/>
        </w:rPr>
        <w:t xml:space="preserve"> </w:t>
      </w:r>
      <w:r w:rsidR="00502EDE" w:rsidRPr="00502EDE">
        <w:rPr>
          <w:rFonts w:eastAsia="Times New Roman" w:cs="Times New Roman"/>
          <w:szCs w:val="24"/>
        </w:rPr>
        <w:t xml:space="preserve">Likuma „Par Valsts ieņēmumu dienestu” </w:t>
      </w:r>
      <w:proofErr w:type="gramStart"/>
      <w:r w:rsidR="00502EDE" w:rsidRPr="00502EDE">
        <w:rPr>
          <w:rFonts w:eastAsia="Times New Roman" w:cs="Times New Roman"/>
          <w:szCs w:val="24"/>
        </w:rPr>
        <w:t>10.panta</w:t>
      </w:r>
      <w:proofErr w:type="gramEnd"/>
      <w:r w:rsidR="00502EDE" w:rsidRPr="00502EDE">
        <w:rPr>
          <w:rFonts w:eastAsia="Times New Roman" w:cs="Times New Roman"/>
          <w:szCs w:val="24"/>
        </w:rPr>
        <w:t xml:space="preserve"> otrās daļas 35.punkts noteic, ka Valsts ieņēmumu dienesta ģenerāldirektoram un viņa vietniekiem, Valsts ieņēmumu dienesta ģenerāldirektora pilnvarotajiem struktūrvienību vadītājiem un viņu vietniekiem nodokļu administrēšanā ir tiesības normatīvajos aktos noteiktajos gadījumos un kārtībā pieņemt </w:t>
      </w:r>
      <w:r w:rsidR="00502EDE" w:rsidRPr="00502EDE">
        <w:rPr>
          <w:rFonts w:eastAsia="Times New Roman" w:cs="Times New Roman"/>
          <w:szCs w:val="24"/>
          <w:lang w:eastAsia="lv-LV"/>
        </w:rPr>
        <w:t>lēmumu par nodokļu maksātāja adreses iekļaušanu riska adrešu sarakstā. Atbilstoši likuma „Par nodokļiem un nodevām” 18</w:t>
      </w:r>
      <w:r w:rsidR="00DA5A6D">
        <w:rPr>
          <w:rFonts w:eastAsia="Times New Roman" w:cs="Times New Roman"/>
          <w:szCs w:val="24"/>
          <w:lang w:eastAsia="lv-LV"/>
        </w:rPr>
        <w:t>.panta pirmās daļas 21.punktam n</w:t>
      </w:r>
      <w:r w:rsidR="00502EDE" w:rsidRPr="00502EDE">
        <w:rPr>
          <w:rFonts w:eastAsia="Times New Roman" w:cs="Times New Roman"/>
          <w:szCs w:val="24"/>
          <w:lang w:eastAsia="lv-LV"/>
        </w:rPr>
        <w:t>odokļu administrācijas pienākums ir uzturēt riska adrešu sarakstu un riska personu sarakstu atbilstoši šā likuma 1.panta 31.punktā noteiktajiem kritērijiem un regulāri sniegt šo informāciju Latvijas Republikas Uzņēmumu reģistram.</w:t>
      </w:r>
    </w:p>
    <w:p w14:paraId="4B441004" w14:textId="0C9ED844" w:rsidR="00DA5A6D" w:rsidRDefault="00502EDE" w:rsidP="00DA5A6D">
      <w:pPr>
        <w:spacing w:after="0" w:line="276" w:lineRule="auto"/>
        <w:ind w:firstLine="567"/>
        <w:jc w:val="both"/>
        <w:rPr>
          <w:rFonts w:eastAsia="Times New Roman" w:cs="Times New Roman"/>
          <w:szCs w:val="24"/>
          <w:lang w:eastAsia="lv-LV"/>
        </w:rPr>
      </w:pPr>
      <w:r w:rsidRPr="00502EDE">
        <w:rPr>
          <w:rFonts w:eastAsia="Times New Roman" w:cs="Times New Roman"/>
          <w:szCs w:val="24"/>
          <w:lang w:eastAsia="lv-LV"/>
        </w:rPr>
        <w:t xml:space="preserve">Likuma „Par nodokļiem un nodevām” </w:t>
      </w:r>
      <w:proofErr w:type="gramStart"/>
      <w:r w:rsidRPr="00502EDE">
        <w:rPr>
          <w:rFonts w:eastAsia="Times New Roman" w:cs="Times New Roman"/>
          <w:szCs w:val="24"/>
          <w:lang w:eastAsia="lv-LV"/>
        </w:rPr>
        <w:t>1.panta</w:t>
      </w:r>
      <w:proofErr w:type="gramEnd"/>
      <w:r w:rsidRPr="00502EDE">
        <w:rPr>
          <w:rFonts w:eastAsia="Times New Roman" w:cs="Times New Roman"/>
          <w:szCs w:val="24"/>
          <w:lang w:eastAsia="lv-LV"/>
        </w:rPr>
        <w:t xml:space="preserve"> 30.punkts noteic, ka riska adrese ir nodokļu maksātāja adrese, ja pastāv vismaz viens no turpmāk minētajiem </w:t>
      </w:r>
      <w:r w:rsidR="004A5A41">
        <w:rPr>
          <w:rFonts w:eastAsia="Times New Roman" w:cs="Times New Roman"/>
          <w:szCs w:val="24"/>
          <w:lang w:eastAsia="lv-LV"/>
        </w:rPr>
        <w:t>kritērijiem</w:t>
      </w:r>
      <w:r w:rsidRPr="00502EDE">
        <w:rPr>
          <w:rFonts w:eastAsia="Times New Roman" w:cs="Times New Roman"/>
          <w:szCs w:val="24"/>
          <w:lang w:eastAsia="lv-LV"/>
        </w:rPr>
        <w:t>: </w:t>
      </w:r>
    </w:p>
    <w:p w14:paraId="0D27343C" w14:textId="77777777" w:rsidR="00DA5A6D" w:rsidRDefault="00502EDE" w:rsidP="00DA5A6D">
      <w:pPr>
        <w:spacing w:after="0" w:line="276" w:lineRule="auto"/>
        <w:ind w:firstLine="567"/>
        <w:jc w:val="both"/>
        <w:rPr>
          <w:rFonts w:eastAsia="Times New Roman" w:cs="Times New Roman"/>
          <w:szCs w:val="24"/>
          <w:lang w:eastAsia="lv-LV"/>
        </w:rPr>
      </w:pPr>
      <w:r w:rsidRPr="00502EDE">
        <w:rPr>
          <w:rFonts w:eastAsia="Times New Roman" w:cs="Times New Roman"/>
          <w:szCs w:val="24"/>
          <w:lang w:eastAsia="lv-LV"/>
        </w:rPr>
        <w:t xml:space="preserve">a) Valsts ieņēmumu dienests ir konstatējis, ka ne nodokļu maksātāja juridiskajā adresē, ne reģistrētās struktūrvienības, </w:t>
      </w:r>
      <w:proofErr w:type="gramStart"/>
      <w:r w:rsidRPr="00502EDE">
        <w:rPr>
          <w:rFonts w:eastAsia="Times New Roman" w:cs="Times New Roman"/>
          <w:szCs w:val="24"/>
          <w:lang w:eastAsia="lv-LV"/>
        </w:rPr>
        <w:t>ja tāda ir, adresē saimnieci</w:t>
      </w:r>
      <w:r w:rsidR="00DA5A6D">
        <w:rPr>
          <w:rFonts w:eastAsia="Times New Roman" w:cs="Times New Roman"/>
          <w:szCs w:val="24"/>
          <w:lang w:eastAsia="lv-LV"/>
        </w:rPr>
        <w:t>sko darbību</w:t>
      </w:r>
      <w:proofErr w:type="gramEnd"/>
      <w:r w:rsidR="00DA5A6D">
        <w:rPr>
          <w:rFonts w:eastAsia="Times New Roman" w:cs="Times New Roman"/>
          <w:szCs w:val="24"/>
          <w:lang w:eastAsia="lv-LV"/>
        </w:rPr>
        <w:t xml:space="preserve"> nav iespējams veikt;</w:t>
      </w:r>
    </w:p>
    <w:p w14:paraId="340B9FEA" w14:textId="77777777" w:rsidR="00502EDE" w:rsidRDefault="00502EDE" w:rsidP="00DA5A6D">
      <w:pPr>
        <w:spacing w:after="0" w:line="276" w:lineRule="auto"/>
        <w:ind w:firstLine="567"/>
        <w:jc w:val="both"/>
        <w:rPr>
          <w:rFonts w:eastAsia="Times New Roman" w:cs="Times New Roman"/>
          <w:szCs w:val="24"/>
          <w:lang w:eastAsia="lv-LV"/>
        </w:rPr>
      </w:pPr>
      <w:r w:rsidRPr="00502EDE">
        <w:rPr>
          <w:rFonts w:eastAsia="Times New Roman" w:cs="Times New Roman"/>
          <w:szCs w:val="24"/>
          <w:lang w:eastAsia="lv-LV"/>
        </w:rPr>
        <w:lastRenderedPageBreak/>
        <w:t>b) </w:t>
      </w:r>
      <w:r w:rsidR="00DA5A6D" w:rsidRPr="00DA5A6D">
        <w:rPr>
          <w:rFonts w:eastAsia="Times New Roman" w:cs="Times New Roman"/>
          <w:szCs w:val="24"/>
          <w:lang w:eastAsia="lv-LV"/>
        </w:rPr>
        <w:t>nodokļu maksātāja juridiskā adrese vai komercsabiedrības vienīgā dalībnieka vai vienīgās amatpersonas deklarētās dzīvesvietas adrese ir sociālās institūcijas, kas personām bez noteiktas dzīvesvietas vai krīzes situācijā nonākušām personām nodrošina īslaicīgas uzturēšanās iespējas</w:t>
      </w:r>
      <w:proofErr w:type="gramStart"/>
      <w:r w:rsidR="00DA5A6D" w:rsidRPr="00DA5A6D">
        <w:rPr>
          <w:rFonts w:eastAsia="Times New Roman" w:cs="Times New Roman"/>
          <w:szCs w:val="24"/>
          <w:lang w:eastAsia="lv-LV"/>
        </w:rPr>
        <w:t>, vai ieslodzījuma vietas adrese</w:t>
      </w:r>
      <w:proofErr w:type="gramEnd"/>
      <w:r w:rsidR="00DA5A6D">
        <w:rPr>
          <w:rFonts w:eastAsia="Times New Roman" w:cs="Times New Roman"/>
          <w:szCs w:val="24"/>
          <w:lang w:eastAsia="lv-LV"/>
        </w:rPr>
        <w:t>.</w:t>
      </w:r>
    </w:p>
    <w:p w14:paraId="3D029DBD" w14:textId="77777777" w:rsidR="00DA5A6D" w:rsidRDefault="00DA5A6D" w:rsidP="00DA5A6D">
      <w:pPr>
        <w:spacing w:after="0" w:line="276" w:lineRule="auto"/>
        <w:ind w:firstLine="567"/>
        <w:jc w:val="both"/>
        <w:rPr>
          <w:rFonts w:eastAsia="Times New Roman" w:cs="Times New Roman"/>
          <w:szCs w:val="24"/>
          <w:lang w:eastAsia="lv-LV"/>
        </w:rPr>
      </w:pPr>
    </w:p>
    <w:p w14:paraId="286A2B50" w14:textId="31F794F8" w:rsidR="00DA5A6D" w:rsidRDefault="00DA5A6D" w:rsidP="004144C3">
      <w:pPr>
        <w:spacing w:after="0" w:line="276" w:lineRule="auto"/>
        <w:ind w:firstLine="567"/>
        <w:jc w:val="both"/>
      </w:pPr>
      <w:r>
        <w:rPr>
          <w:rFonts w:eastAsia="Times New Roman" w:cs="Times New Roman"/>
          <w:szCs w:val="24"/>
          <w:lang w:eastAsia="lv-LV"/>
        </w:rPr>
        <w:t>[7]</w:t>
      </w:r>
      <w:r>
        <w:t xml:space="preserve"> Pieteicēja </w:t>
      </w:r>
      <w:r w:rsidR="004144C3">
        <w:t xml:space="preserve">kasācijas sūdzībā </w:t>
      </w:r>
      <w:r>
        <w:t>pareizi norāda, ka l</w:t>
      </w:r>
      <w:r w:rsidRPr="00D5765E">
        <w:t>ikuma „Par</w:t>
      </w:r>
      <w:r w:rsidRPr="00B61964">
        <w:t xml:space="preserve"> nodokļiem un nodevām” </w:t>
      </w:r>
      <w:proofErr w:type="gramStart"/>
      <w:r w:rsidRPr="00B61964">
        <w:t>1.panta</w:t>
      </w:r>
      <w:proofErr w:type="gramEnd"/>
      <w:r w:rsidRPr="00B61964">
        <w:t xml:space="preserve"> 3</w:t>
      </w:r>
      <w:r>
        <w:t>0.</w:t>
      </w:r>
      <w:r w:rsidRPr="00B61964">
        <w:t>punkt</w:t>
      </w:r>
      <w:r>
        <w:t xml:space="preserve">s pieņemts ar mērķi noteikt riska adreses, kas tiek izmantotas pretlikumīgām darbībām, lai izvairītos no nodokļu samaksas. </w:t>
      </w:r>
      <w:r w:rsidR="005E4E81">
        <w:t>L</w:t>
      </w:r>
      <w:r>
        <w:t>ikum</w:t>
      </w:r>
      <w:r w:rsidR="005E4E81">
        <w:t>s</w:t>
      </w:r>
      <w:r>
        <w:t xml:space="preserve"> </w:t>
      </w:r>
      <w:r w:rsidRPr="00D5765E">
        <w:t>„</w:t>
      </w:r>
      <w:r>
        <w:t xml:space="preserve">Grozījumi likumā </w:t>
      </w:r>
      <w:r w:rsidRPr="00D5765E">
        <w:t>„</w:t>
      </w:r>
      <w:r>
        <w:t xml:space="preserve">Par nodokļiem un nodevām””, kas stājās spēkā </w:t>
      </w:r>
      <w:proofErr w:type="gramStart"/>
      <w:r>
        <w:t>2012.gada</w:t>
      </w:r>
      <w:proofErr w:type="gramEnd"/>
      <w:r>
        <w:t xml:space="preserve"> 26.jūlijā,</w:t>
      </w:r>
      <w:r w:rsidR="005E4E81">
        <w:t xml:space="preserve"> ieviesa vairākus pasākumus, tostarp riska adrešu noteikšanu, ar mērķi </w:t>
      </w:r>
      <w:r w:rsidR="005E4E81" w:rsidRPr="005E4E81">
        <w:rPr>
          <w:color w:val="000000"/>
          <w:szCs w:val="24"/>
          <w:shd w:val="clear" w:color="auto" w:fill="FFFFFF"/>
        </w:rPr>
        <w:t xml:space="preserve">paaugstināt nodokļu kontroles un administrēšanas efektivitāti, lai novērstu izvairīšanos no nodokļu </w:t>
      </w:r>
      <w:r w:rsidR="00CA5619">
        <w:rPr>
          <w:color w:val="000000"/>
          <w:szCs w:val="24"/>
          <w:shd w:val="clear" w:color="auto" w:fill="FFFFFF"/>
        </w:rPr>
        <w:t>sa</w:t>
      </w:r>
      <w:r w:rsidR="005E4E81" w:rsidRPr="005E4E81">
        <w:rPr>
          <w:color w:val="000000"/>
          <w:szCs w:val="24"/>
          <w:shd w:val="clear" w:color="auto" w:fill="FFFFFF"/>
        </w:rPr>
        <w:t>maksas</w:t>
      </w:r>
      <w:r w:rsidR="00CA5619">
        <w:rPr>
          <w:color w:val="000000"/>
          <w:szCs w:val="24"/>
          <w:shd w:val="clear" w:color="auto" w:fill="FFFFFF"/>
        </w:rPr>
        <w:t xml:space="preserve">. Uz to norādīts likumprojekta </w:t>
      </w:r>
      <w:r w:rsidR="00AA14FA">
        <w:t xml:space="preserve">anotācijā (pieejama: </w:t>
      </w:r>
      <w:r w:rsidR="00AA14FA" w:rsidRPr="00AA14FA">
        <w:rPr>
          <w:i/>
        </w:rPr>
        <w:t>http://titania.saeima.lv/LIVS11/SaeimaLIVS11.nsf/0/1A9EBC0771E1C004C225796700406224?OpenDocument</w:t>
      </w:r>
      <w:r w:rsidR="00AA14FA">
        <w:t>)</w:t>
      </w:r>
      <w:r>
        <w:t>. Apgabalti</w:t>
      </w:r>
      <w:r w:rsidR="00B07ABB">
        <w:t xml:space="preserve">esa normu ir tulkojusi pareizi un </w:t>
      </w:r>
      <w:r>
        <w:t xml:space="preserve">atbilstoši tās mērķim. </w:t>
      </w:r>
    </w:p>
    <w:p w14:paraId="0C0C52C3" w14:textId="5581B57E" w:rsidR="00F839E2" w:rsidRDefault="00461C18" w:rsidP="00017639">
      <w:pPr>
        <w:spacing w:after="0" w:line="276" w:lineRule="auto"/>
        <w:ind w:firstLine="567"/>
        <w:jc w:val="both"/>
      </w:pPr>
      <w:r>
        <w:t>P</w:t>
      </w:r>
      <w:r w:rsidR="00DB1287">
        <w:t xml:space="preserve">ieteicēja nepamatoti uzskata, ka minētās normas piemērošanai, ņemot vērā tās mērķi, nepieciešams konstatēt, ka persona izvairās no nodokļu samaksas likuma „Par nodokļiem un nodevām” </w:t>
      </w:r>
      <w:proofErr w:type="gramStart"/>
      <w:r w:rsidR="00DB1287">
        <w:t>1.panta</w:t>
      </w:r>
      <w:proofErr w:type="gramEnd"/>
      <w:r w:rsidR="00DB1287">
        <w:t xml:space="preserve"> 14.punkta izpratnē. Lēmums par pieteicējas īpašuma adreses iekļaušanu riska adrešu sarakstā ir pamatots ar likuma „Par nodokļiem un nodevām” </w:t>
      </w:r>
      <w:proofErr w:type="gramStart"/>
      <w:r w:rsidR="00DB1287">
        <w:t>1.panta</w:t>
      </w:r>
      <w:proofErr w:type="gramEnd"/>
      <w:r w:rsidR="00DB1287">
        <w:t xml:space="preserve"> 30.punkta „a”</w:t>
      </w:r>
      <w:r w:rsidR="007658C7">
        <w:t xml:space="preserve"> apakšpunktu</w:t>
      </w:r>
      <w:r w:rsidR="00DB1287">
        <w:t xml:space="preserve">. Minētā norma prasa </w:t>
      </w:r>
      <w:r w:rsidR="00552B05">
        <w:t>konstatēt, ka ne nodokļu maksātāja juridiskajā adresē, ne reģistrētās struktūrvienības (ja tāda ir) adresē saimniecisko darbību nav iespējams veikt. Tieši no š</w:t>
      </w:r>
      <w:r w:rsidR="004A5A41">
        <w:t>ā</w:t>
      </w:r>
      <w:r w:rsidR="00552B05">
        <w:t xml:space="preserve"> apstākļa – neiespējamības attiecīgajā vietā veikt saimniecisko darbību – ir prezumējams, ka nodokļu maksātāja darbība ir vērsta uz izvairīšanos no nodokļu samaksas. </w:t>
      </w:r>
    </w:p>
    <w:p w14:paraId="4FCFCD3E" w14:textId="42D9722A" w:rsidR="000D139B" w:rsidRDefault="000D139B" w:rsidP="00552B05">
      <w:pPr>
        <w:spacing w:after="0" w:line="276" w:lineRule="auto"/>
        <w:ind w:firstLine="567"/>
        <w:jc w:val="both"/>
      </w:pPr>
      <w:r>
        <w:t>Savukārt d</w:t>
      </w:r>
      <w:r w:rsidR="000C3D7A">
        <w:t xml:space="preserve">ienesta lēmumā </w:t>
      </w:r>
      <w:r w:rsidR="00173182">
        <w:t>ietvert</w:t>
      </w:r>
      <w:r>
        <w:t>ajai</w:t>
      </w:r>
      <w:r w:rsidR="00173182">
        <w:t xml:space="preserve"> atsauce</w:t>
      </w:r>
      <w:r>
        <w:t>i</w:t>
      </w:r>
      <w:r w:rsidR="00173182">
        <w:t xml:space="preserve"> uz likuma „Par nodokļiem un nodevām” </w:t>
      </w:r>
      <w:proofErr w:type="gramStart"/>
      <w:r w:rsidR="00173182">
        <w:t>1.panta</w:t>
      </w:r>
      <w:proofErr w:type="gramEnd"/>
      <w:r w:rsidR="00173182">
        <w:t xml:space="preserve"> 14.punktu un </w:t>
      </w:r>
      <w:r w:rsidR="000C3D7A">
        <w:t>norād</w:t>
      </w:r>
      <w:r>
        <w:t xml:space="preserve">ītajiem </w:t>
      </w:r>
      <w:r w:rsidR="000C3D7A">
        <w:t xml:space="preserve">apstākļiem saistībā ar </w:t>
      </w:r>
      <w:r>
        <w:t xml:space="preserve">dažu </w:t>
      </w:r>
      <w:r w:rsidR="000C3D7A">
        <w:t xml:space="preserve">komersantu pieļautiem pārkāpumiem nodokļu tiesību jomā ir tikai papildinoša nozīme </w:t>
      </w:r>
      <w:r>
        <w:t xml:space="preserve">un </w:t>
      </w:r>
      <w:r w:rsidR="000C3D7A">
        <w:t xml:space="preserve">tie paši par </w:t>
      </w:r>
      <w:r w:rsidR="004A5A41">
        <w:t xml:space="preserve">sevi </w:t>
      </w:r>
      <w:r w:rsidR="000C3D7A">
        <w:t xml:space="preserve">nav pamats </w:t>
      </w:r>
      <w:r w:rsidR="00173182">
        <w:t>adreses iekļaušanai riska adrešu sarakstā</w:t>
      </w:r>
      <w:r>
        <w:t xml:space="preserve">. </w:t>
      </w:r>
    </w:p>
    <w:p w14:paraId="7201AB85" w14:textId="77777777" w:rsidR="000C3D7A" w:rsidRDefault="000D139B" w:rsidP="00552B05">
      <w:pPr>
        <w:spacing w:after="0" w:line="276" w:lineRule="auto"/>
        <w:ind w:firstLine="567"/>
        <w:jc w:val="both"/>
      </w:pPr>
      <w:r>
        <w:t xml:space="preserve">Ievērojot minēto, šajā lietā nav izšķirošas nozīmes ne likuma „Par nodokļiem un nodevām” </w:t>
      </w:r>
      <w:proofErr w:type="gramStart"/>
      <w:r>
        <w:t>1.panta</w:t>
      </w:r>
      <w:proofErr w:type="gramEnd"/>
      <w:r>
        <w:t xml:space="preserve"> 14.punkta interpretācijai, ne arī tam, vai ir pareizi noskaidroti un izvērtēti apstākļi saistībā ar komersantu iespējamo izvairīšanos no nodokļu maksāšanas.</w:t>
      </w:r>
    </w:p>
    <w:p w14:paraId="451E1204" w14:textId="77777777" w:rsidR="007F1578" w:rsidRDefault="007F1578" w:rsidP="000D139B">
      <w:pPr>
        <w:spacing w:after="0" w:line="276" w:lineRule="auto"/>
        <w:jc w:val="both"/>
      </w:pPr>
    </w:p>
    <w:p w14:paraId="2DA5F14E" w14:textId="77777777" w:rsidR="00DF0DC6" w:rsidRDefault="00017639" w:rsidP="00DE26FD">
      <w:pPr>
        <w:autoSpaceDE w:val="0"/>
        <w:autoSpaceDN w:val="0"/>
        <w:adjustRightInd w:val="0"/>
        <w:spacing w:after="0" w:line="276" w:lineRule="auto"/>
        <w:ind w:firstLine="567"/>
        <w:jc w:val="both"/>
      </w:pPr>
      <w:r>
        <w:t>[8</w:t>
      </w:r>
      <w:r w:rsidR="007F1578">
        <w:t xml:space="preserve">] </w:t>
      </w:r>
      <w:r w:rsidR="00DE26FD">
        <w:t xml:space="preserve">Pieteicēja kasācijas sūdzībā </w:t>
      </w:r>
      <w:r w:rsidR="00F3003F">
        <w:t>norāda</w:t>
      </w:r>
      <w:r w:rsidR="009C41FA">
        <w:t xml:space="preserve">, ka </w:t>
      </w:r>
      <w:r w:rsidR="00DE26FD">
        <w:t xml:space="preserve">lēmuma pieņemšanas procesā bija jāuzklausa visu adresē reģistrēto komersantu </w:t>
      </w:r>
      <w:r w:rsidR="00F3003F">
        <w:t>viedoklis, jo lēmums skar t</w:t>
      </w:r>
      <w:r w:rsidR="00DE26FD">
        <w:t xml:space="preserve">o </w:t>
      </w:r>
      <w:r w:rsidR="00F3003F">
        <w:t xml:space="preserve">intereses. </w:t>
      </w:r>
    </w:p>
    <w:p w14:paraId="52270C9C" w14:textId="77777777" w:rsidR="00F3003F" w:rsidRDefault="00F3003F" w:rsidP="00DE26FD">
      <w:pPr>
        <w:autoSpaceDE w:val="0"/>
        <w:autoSpaceDN w:val="0"/>
        <w:adjustRightInd w:val="0"/>
        <w:spacing w:after="0" w:line="276" w:lineRule="auto"/>
        <w:ind w:firstLine="567"/>
        <w:jc w:val="both"/>
      </w:pPr>
      <w:r>
        <w:t>Senāts šim viedoklim nevar piekrist turpmāk norādīto apsvērumu dēļ.</w:t>
      </w:r>
    </w:p>
    <w:p w14:paraId="3F1B9D41" w14:textId="294D3969" w:rsidR="00DE26FD" w:rsidRDefault="00DE26FD" w:rsidP="00DF0DC6">
      <w:pPr>
        <w:autoSpaceDE w:val="0"/>
        <w:autoSpaceDN w:val="0"/>
        <w:adjustRightInd w:val="0"/>
        <w:spacing w:after="0" w:line="276" w:lineRule="auto"/>
        <w:ind w:firstLine="567"/>
        <w:jc w:val="both"/>
        <w:rPr>
          <w:rFonts w:eastAsia="Times New Roman" w:cs="Times New Roman"/>
          <w:szCs w:val="24"/>
        </w:rPr>
      </w:pPr>
      <w:r w:rsidRPr="00DE26FD">
        <w:rPr>
          <w:rFonts w:eastAsia="Times New Roman" w:cs="Times New Roman"/>
          <w:szCs w:val="24"/>
        </w:rPr>
        <w:t xml:space="preserve">Ir vispārzināms, ka nodokļu izkrāpšanas nolūkā </w:t>
      </w:r>
      <w:r w:rsidR="00BF34D6">
        <w:rPr>
          <w:rFonts w:eastAsia="Times New Roman" w:cs="Times New Roman"/>
          <w:szCs w:val="24"/>
        </w:rPr>
        <w:t xml:space="preserve">tiek </w:t>
      </w:r>
      <w:r w:rsidRPr="00DE26FD">
        <w:rPr>
          <w:rFonts w:eastAsia="Times New Roman" w:cs="Times New Roman"/>
          <w:szCs w:val="24"/>
        </w:rPr>
        <w:t>praktizēta fiktīvu komersantu dibināšana, kur izmantotas gan personas, kuru nolūks nav īst</w:t>
      </w:r>
      <w:r w:rsidR="00BF34D6">
        <w:rPr>
          <w:rFonts w:eastAsia="Times New Roman" w:cs="Times New Roman"/>
          <w:szCs w:val="24"/>
        </w:rPr>
        <w:t>as</w:t>
      </w:r>
      <w:r w:rsidRPr="00DE26FD">
        <w:rPr>
          <w:rFonts w:eastAsia="Times New Roman" w:cs="Times New Roman"/>
          <w:szCs w:val="24"/>
        </w:rPr>
        <w:t xml:space="preserve"> komercdarbīb</w:t>
      </w:r>
      <w:r w:rsidR="00BF34D6">
        <w:rPr>
          <w:rFonts w:eastAsia="Times New Roman" w:cs="Times New Roman"/>
          <w:szCs w:val="24"/>
        </w:rPr>
        <w:t>as veikšana</w:t>
      </w:r>
      <w:r w:rsidRPr="00DE26FD">
        <w:rPr>
          <w:rFonts w:eastAsia="Times New Roman" w:cs="Times New Roman"/>
          <w:szCs w:val="24"/>
        </w:rPr>
        <w:t xml:space="preserve">, gan adreses, kurās nav iespējams veikt komercdarbību. Tādējādi izveidojusies situācija, kurā komersantu juridiskās adreses reģistrētas </w:t>
      </w:r>
      <w:r w:rsidR="00180CB1">
        <w:rPr>
          <w:rFonts w:eastAsia="Times New Roman" w:cs="Times New Roman"/>
          <w:szCs w:val="24"/>
        </w:rPr>
        <w:t xml:space="preserve">komercdarbībai </w:t>
      </w:r>
      <w:r w:rsidRPr="00DE26FD">
        <w:rPr>
          <w:rFonts w:eastAsia="Times New Roman" w:cs="Times New Roman"/>
          <w:szCs w:val="24"/>
        </w:rPr>
        <w:t>objektīvi neatbilstošās vietās, piemēram, ieslodzījuma vietās, patversmēs, tam nepiemērotos dzīvokļos</w:t>
      </w:r>
      <w:r w:rsidR="00D44888">
        <w:rPr>
          <w:rFonts w:eastAsia="Times New Roman" w:cs="Times New Roman"/>
          <w:szCs w:val="24"/>
        </w:rPr>
        <w:t xml:space="preserve"> u.tml.</w:t>
      </w:r>
      <w:r w:rsidRPr="00DE26FD">
        <w:rPr>
          <w:rFonts w:eastAsia="Times New Roman" w:cs="Times New Roman"/>
          <w:szCs w:val="24"/>
        </w:rPr>
        <w:t xml:space="preserve"> </w:t>
      </w:r>
      <w:r w:rsidR="00180CB1">
        <w:rPr>
          <w:rFonts w:eastAsia="Times New Roman" w:cs="Times New Roman"/>
          <w:szCs w:val="24"/>
        </w:rPr>
        <w:t xml:space="preserve">Turklāt </w:t>
      </w:r>
      <w:r w:rsidR="00180CB1" w:rsidRPr="00DE26FD">
        <w:rPr>
          <w:rFonts w:eastAsia="Times New Roman" w:cs="Times New Roman"/>
          <w:szCs w:val="24"/>
        </w:rPr>
        <w:t xml:space="preserve">vienā tam neatbilstošā vietā </w:t>
      </w:r>
      <w:r w:rsidR="00180CB1">
        <w:rPr>
          <w:rFonts w:eastAsia="Times New Roman" w:cs="Times New Roman"/>
          <w:szCs w:val="24"/>
        </w:rPr>
        <w:t xml:space="preserve">tiek praktizēta pat </w:t>
      </w:r>
      <w:r w:rsidR="00180CB1" w:rsidRPr="00DE26FD">
        <w:rPr>
          <w:rFonts w:eastAsia="Times New Roman" w:cs="Times New Roman"/>
          <w:szCs w:val="24"/>
        </w:rPr>
        <w:t xml:space="preserve">vairāku fiktīvu komersantu reģistrēšana. </w:t>
      </w:r>
      <w:r w:rsidRPr="00DE26FD">
        <w:rPr>
          <w:rFonts w:eastAsia="Times New Roman" w:cs="Times New Roman"/>
          <w:szCs w:val="24"/>
        </w:rPr>
        <w:t xml:space="preserve">Tādā veidā fiktīvi komersanti var pietiekami brīvi īstenot savus mērķus, </w:t>
      </w:r>
      <w:bookmarkStart w:id="1" w:name="_Hlk52804936"/>
      <w:r w:rsidRPr="00DE26FD">
        <w:rPr>
          <w:rFonts w:eastAsia="Times New Roman" w:cs="Times New Roman"/>
          <w:szCs w:val="24"/>
        </w:rPr>
        <w:t>nodarot būtisku kaitējumu godīgas komercdarbības videi un sabiedrības interesēm</w:t>
      </w:r>
      <w:bookmarkEnd w:id="1"/>
      <w:r w:rsidRPr="00DE26FD">
        <w:rPr>
          <w:rFonts w:eastAsia="Times New Roman" w:cs="Times New Roman"/>
          <w:szCs w:val="24"/>
        </w:rPr>
        <w:t>, kā arī būtiski apgrūtin</w:t>
      </w:r>
      <w:r w:rsidR="004267CD">
        <w:rPr>
          <w:rFonts w:eastAsia="Times New Roman" w:cs="Times New Roman"/>
          <w:szCs w:val="24"/>
        </w:rPr>
        <w:t>o</w:t>
      </w:r>
      <w:r w:rsidRPr="00DE26FD">
        <w:rPr>
          <w:rFonts w:eastAsia="Times New Roman" w:cs="Times New Roman"/>
          <w:szCs w:val="24"/>
        </w:rPr>
        <w:t xml:space="preserve">t iestāžu darbību to izskaušanā. </w:t>
      </w:r>
      <w:r w:rsidRPr="00DE26FD">
        <w:rPr>
          <w:rFonts w:eastAsia="Times New Roman" w:cs="Times New Roman"/>
          <w:szCs w:val="24"/>
          <w:lang w:eastAsia="lv-LV"/>
        </w:rPr>
        <w:t>L</w:t>
      </w:r>
      <w:r w:rsidRPr="00DE26FD">
        <w:rPr>
          <w:rFonts w:eastAsia="Times New Roman" w:cs="Times New Roman"/>
          <w:szCs w:val="24"/>
        </w:rPr>
        <w:t xml:space="preserve">ikuma „Par nodokļiem un nodevām” </w:t>
      </w:r>
      <w:proofErr w:type="gramStart"/>
      <w:r w:rsidRPr="00DE26FD">
        <w:rPr>
          <w:rFonts w:eastAsia="Times New Roman" w:cs="Times New Roman"/>
          <w:szCs w:val="24"/>
        </w:rPr>
        <w:t>1.panta</w:t>
      </w:r>
      <w:proofErr w:type="gramEnd"/>
      <w:r w:rsidRPr="00DE26FD">
        <w:rPr>
          <w:rFonts w:eastAsia="Times New Roman" w:cs="Times New Roman"/>
          <w:szCs w:val="24"/>
        </w:rPr>
        <w:t xml:space="preserve"> 30.punkta mērķis ir vērsties pret šādiem gadījumiem</w:t>
      </w:r>
      <w:r>
        <w:rPr>
          <w:rFonts w:eastAsia="Times New Roman" w:cs="Times New Roman"/>
          <w:szCs w:val="24"/>
        </w:rPr>
        <w:t xml:space="preserve">. </w:t>
      </w:r>
    </w:p>
    <w:p w14:paraId="216CA5A0" w14:textId="0D74B644" w:rsidR="00DE26FD" w:rsidRDefault="00DE26FD" w:rsidP="00DE26FD">
      <w:pPr>
        <w:autoSpaceDE w:val="0"/>
        <w:autoSpaceDN w:val="0"/>
        <w:adjustRightInd w:val="0"/>
        <w:spacing w:after="0" w:line="276" w:lineRule="auto"/>
        <w:ind w:firstLine="567"/>
        <w:jc w:val="both"/>
        <w:rPr>
          <w:rFonts w:eastAsia="Times New Roman" w:cs="Times New Roman"/>
          <w:szCs w:val="24"/>
        </w:rPr>
      </w:pPr>
      <w:r w:rsidRPr="00DE26FD">
        <w:rPr>
          <w:rFonts w:eastAsia="Times New Roman" w:cs="Times New Roman"/>
          <w:szCs w:val="24"/>
        </w:rPr>
        <w:t xml:space="preserve">Lai </w:t>
      </w:r>
      <w:r w:rsidR="00BF34D6">
        <w:rPr>
          <w:rFonts w:eastAsia="Times New Roman" w:cs="Times New Roman"/>
          <w:szCs w:val="24"/>
        </w:rPr>
        <w:t>normas</w:t>
      </w:r>
      <w:r w:rsidRPr="00DE26FD">
        <w:rPr>
          <w:rFonts w:eastAsia="Times New Roman" w:cs="Times New Roman"/>
          <w:szCs w:val="24"/>
        </w:rPr>
        <w:t xml:space="preserve"> mērķi sasniegtu, ir būtiski, lai </w:t>
      </w:r>
      <w:r>
        <w:rPr>
          <w:rFonts w:eastAsia="Times New Roman" w:cs="Times New Roman"/>
          <w:szCs w:val="24"/>
        </w:rPr>
        <w:t>norma</w:t>
      </w:r>
      <w:r w:rsidRPr="00DE26FD">
        <w:rPr>
          <w:rFonts w:eastAsia="Times New Roman" w:cs="Times New Roman"/>
          <w:szCs w:val="24"/>
        </w:rPr>
        <w:t xml:space="preserve"> darbotos efektīvi, tas ir, gan ātri, gan saturiski pilnvērtīgi. Tieši fiktīvu komersantu </w:t>
      </w:r>
      <w:r>
        <w:rPr>
          <w:rFonts w:eastAsia="Times New Roman" w:cs="Times New Roman"/>
          <w:szCs w:val="24"/>
        </w:rPr>
        <w:t>specifika – komersanti un</w:t>
      </w:r>
      <w:r w:rsidRPr="00DE26FD">
        <w:rPr>
          <w:rFonts w:eastAsia="Times New Roman" w:cs="Times New Roman"/>
          <w:szCs w:val="24"/>
        </w:rPr>
        <w:t xml:space="preserve"> to amatpersonas nav atrodamas, to darbība nav izsekojama, dokumentu neesība liedz pilnvērtīgu </w:t>
      </w:r>
      <w:r>
        <w:rPr>
          <w:rFonts w:eastAsia="Times New Roman" w:cs="Times New Roman"/>
          <w:szCs w:val="24"/>
        </w:rPr>
        <w:t xml:space="preserve">pārbaudi – noteic </w:t>
      </w:r>
      <w:r>
        <w:rPr>
          <w:rFonts w:eastAsia="Times New Roman" w:cs="Times New Roman"/>
          <w:szCs w:val="24"/>
        </w:rPr>
        <w:lastRenderedPageBreak/>
        <w:t>š</w:t>
      </w:r>
      <w:r w:rsidR="004A5A41">
        <w:rPr>
          <w:rFonts w:eastAsia="Times New Roman" w:cs="Times New Roman"/>
          <w:szCs w:val="24"/>
        </w:rPr>
        <w:t>ā</w:t>
      </w:r>
      <w:r w:rsidRPr="00DE26FD">
        <w:rPr>
          <w:rFonts w:eastAsia="Times New Roman" w:cs="Times New Roman"/>
          <w:szCs w:val="24"/>
        </w:rPr>
        <w:t xml:space="preserve"> regulējuma kā papildu pasākuma būtību un atšķirību no tiem gadījumiem, kad konkrēta komersanta </w:t>
      </w:r>
      <w:r>
        <w:rPr>
          <w:rFonts w:eastAsia="Times New Roman" w:cs="Times New Roman"/>
          <w:szCs w:val="24"/>
        </w:rPr>
        <w:t>auditēšanas</w:t>
      </w:r>
      <w:r w:rsidRPr="00DE26FD">
        <w:rPr>
          <w:rFonts w:eastAsia="Times New Roman" w:cs="Times New Roman"/>
          <w:szCs w:val="24"/>
        </w:rPr>
        <w:t xml:space="preserve"> ietvaros ir noskai</w:t>
      </w:r>
      <w:r>
        <w:rPr>
          <w:rFonts w:eastAsia="Times New Roman" w:cs="Times New Roman"/>
          <w:szCs w:val="24"/>
        </w:rPr>
        <w:t xml:space="preserve">drojamas konkrētas tā darbības </w:t>
      </w:r>
      <w:proofErr w:type="gramStart"/>
      <w:r>
        <w:rPr>
          <w:rFonts w:eastAsia="Times New Roman" w:cs="Times New Roman"/>
          <w:szCs w:val="24"/>
        </w:rPr>
        <w:t>(</w:t>
      </w:r>
      <w:proofErr w:type="gramEnd"/>
      <w:r w:rsidRPr="00DE26FD">
        <w:rPr>
          <w:rFonts w:eastAsia="Times New Roman" w:cs="Times New Roman"/>
          <w:szCs w:val="24"/>
        </w:rPr>
        <w:t>deklarāciju iesniegšana, to pareizība, priekšrocību izmantošana u.tml.</w:t>
      </w:r>
      <w:r>
        <w:rPr>
          <w:rFonts w:eastAsia="Times New Roman" w:cs="Times New Roman"/>
          <w:szCs w:val="24"/>
        </w:rPr>
        <w:t>)</w:t>
      </w:r>
      <w:r w:rsidRPr="00DE26FD">
        <w:rPr>
          <w:rFonts w:eastAsia="Times New Roman" w:cs="Times New Roman"/>
          <w:szCs w:val="24"/>
        </w:rPr>
        <w:t xml:space="preserve"> un rezultātā izdarāms atzinums par nodokļu maksātājam uzliekamo pienākumu tieši nodokļu samaksas, saimnieciskās darbības apturēšanas vai citā attiecīgā komersanta konkrētu tiesību skarošā jautājumā.</w:t>
      </w:r>
    </w:p>
    <w:p w14:paraId="601AAAE3" w14:textId="1C2C5689" w:rsidR="00436D0A" w:rsidRDefault="00DE26FD" w:rsidP="00436D0A">
      <w:pPr>
        <w:autoSpaceDE w:val="0"/>
        <w:autoSpaceDN w:val="0"/>
        <w:adjustRightInd w:val="0"/>
        <w:spacing w:after="0" w:line="276" w:lineRule="auto"/>
        <w:ind w:firstLine="567"/>
        <w:jc w:val="both"/>
      </w:pPr>
      <w:r>
        <w:t xml:space="preserve">No likuma </w:t>
      </w:r>
      <w:r w:rsidRPr="00D5765E">
        <w:t>„</w:t>
      </w:r>
      <w:r>
        <w:t xml:space="preserve">Par Valsts ieņēmumu dienestu” </w:t>
      </w:r>
      <w:proofErr w:type="gramStart"/>
      <w:r>
        <w:t>10.panta</w:t>
      </w:r>
      <w:proofErr w:type="gramEnd"/>
      <w:r>
        <w:t xml:space="preserve"> otrās daļas 35.punkta, l</w:t>
      </w:r>
      <w:r w:rsidRPr="00D5765E">
        <w:t>ikuma „Par</w:t>
      </w:r>
      <w:r w:rsidRPr="00B61964">
        <w:t xml:space="preserve"> nodokļiem un nodevām” 1.panta 3</w:t>
      </w:r>
      <w:r>
        <w:t>0.</w:t>
      </w:r>
      <w:r w:rsidRPr="00B61964">
        <w:t>punkt</w:t>
      </w:r>
      <w:r>
        <w:t xml:space="preserve">a un 18.panta pirmās daļas 21.punkta ir redzams, ka, pieņemot lēmumu par komersanta adreses iekļaušanu riska adrešu sarakstā, komersantam tieši netiek noteikts konkrēts pienākums vai tiesību ierobežojums. Vienīgi konkrētā adrese ir atzīta par tādu, saistībā ar kuru ir saskatīti godīgas komercdarbības un nodokļu maksāšanas riski. Ja komersants ir reģistrēts šādā adresē vai plāno savu darbību tādā </w:t>
      </w:r>
      <w:r w:rsidR="00267E1C">
        <w:t xml:space="preserve">adresē </w:t>
      </w:r>
      <w:r>
        <w:t>reģistrēt, ir pamats īpaši pievērst uzmanību tā darbībai un veikt attiecīgus likumā tam paredzētus pasākumus. Lēmums par adreses iekļaušanu riska adrešu sarakstā pats par sevi nenosaka, piemēram, aizliegumu komersantam veikt komercdarbību, pienākumu pārreģistrēt citu adresi u.tml., bet šis apstāklis ir ņemams vērā, pieņemot citus konkrētajam</w:t>
      </w:r>
      <w:r w:rsidR="003E27A3">
        <w:t xml:space="preserve"> komersantam adresētus lēmumus. Piemēram, saskaņā ar likuma „Par nodokļiem un nodevām” 34.</w:t>
      </w:r>
      <w:r w:rsidR="003E27A3" w:rsidRPr="00436D0A">
        <w:rPr>
          <w:vertAlign w:val="superscript"/>
        </w:rPr>
        <w:t>1</w:t>
      </w:r>
      <w:r w:rsidR="003E27A3">
        <w:t>panta ceturtās daļas 1.punktu dienests aptur nodokļu maksātāja saimniecisko darbību, ja konstatē kādu no š</w:t>
      </w:r>
      <w:r w:rsidR="004A5A41">
        <w:t>ā</w:t>
      </w:r>
      <w:r w:rsidR="003E27A3">
        <w:t xml:space="preserve"> panta pirmajā daļā minētajiem pārkāpumiem </w:t>
      </w:r>
      <w:r w:rsidR="003E27A3" w:rsidRPr="003E27A3">
        <w:rPr>
          <w:i/>
        </w:rPr>
        <w:t>un</w:t>
      </w:r>
      <w:r w:rsidR="003E27A3">
        <w:t xml:space="preserve"> nodokļu maksātāja adrese atbilst riska adresei. Savukārt saskaņā ar </w:t>
      </w:r>
      <w:r w:rsidR="00436D0A">
        <w:t xml:space="preserve">Pievienotās vērtības nodokļa likuma 69.panta pirmās daļas 4.punktu dienests pieņem lēmumu par atteikumu reģistrēt iekšzemes nodokļa maksātāju pievienotās vērtības nodokļa maksātāju reģistrā, ja pastāv vismaz viens no normā uzskaitītajiem apstākļiem, tostarp nodokļa maksātāja adrese atbilst riska adreses </w:t>
      </w:r>
      <w:r w:rsidR="004A5A41">
        <w:t xml:space="preserve">kritērijiem </w:t>
      </w:r>
      <w:r w:rsidR="00436D0A">
        <w:t>saskaņā ar likumu „Par nodokļiem un nodevām”.</w:t>
      </w:r>
    </w:p>
    <w:p w14:paraId="7A1AB668" w14:textId="77777777" w:rsidR="00DE26FD" w:rsidRDefault="00DE26FD" w:rsidP="00436D0A">
      <w:pPr>
        <w:autoSpaceDE w:val="0"/>
        <w:autoSpaceDN w:val="0"/>
        <w:adjustRightInd w:val="0"/>
        <w:spacing w:after="0" w:line="276" w:lineRule="auto"/>
        <w:ind w:firstLine="567"/>
        <w:jc w:val="both"/>
      </w:pPr>
      <w:r w:rsidRPr="00436D0A">
        <w:t>Tādēļ, lai arī no vienas puses lēmums ir pieņemts attiecībā uz katra konkrētā komersanta juridisko adresi, tomēr nevar teikt, ka šāds lēmums pats par sevi galīgi ietekmē komersantu, kuri reģistrējušies attiecīgajā adresē, tiesības un tie būtu pieaicināmi lietā trešās personas statusā.</w:t>
      </w:r>
    </w:p>
    <w:p w14:paraId="6DD49BDB" w14:textId="77777777" w:rsidR="00436D0A" w:rsidRDefault="00436D0A" w:rsidP="00436D0A">
      <w:pPr>
        <w:autoSpaceDE w:val="0"/>
        <w:autoSpaceDN w:val="0"/>
        <w:adjustRightInd w:val="0"/>
        <w:spacing w:after="0" w:line="276" w:lineRule="auto"/>
        <w:ind w:firstLine="567"/>
        <w:jc w:val="both"/>
      </w:pPr>
    </w:p>
    <w:p w14:paraId="106C05F1" w14:textId="72156951" w:rsidR="0081132E" w:rsidRDefault="00436D0A" w:rsidP="00357228">
      <w:pPr>
        <w:autoSpaceDE w:val="0"/>
        <w:autoSpaceDN w:val="0"/>
        <w:adjustRightInd w:val="0"/>
        <w:spacing w:after="0" w:line="276" w:lineRule="auto"/>
        <w:ind w:firstLine="567"/>
        <w:jc w:val="both"/>
      </w:pPr>
      <w:r>
        <w:t>[</w:t>
      </w:r>
      <w:r w:rsidR="004174A3">
        <w:t>9</w:t>
      </w:r>
      <w:r>
        <w:t xml:space="preserve">] Senāts arī nepiekrīt pieteicējas apsvērumiem, ka </w:t>
      </w:r>
      <w:r w:rsidR="004B6E32">
        <w:t xml:space="preserve">dienestam būtu jāuzklausa attiecīgie komersanti un jāvērtē visi </w:t>
      </w:r>
      <w:r w:rsidR="00275776">
        <w:t>to</w:t>
      </w:r>
      <w:r w:rsidR="004B6E32">
        <w:t xml:space="preserve"> darbības apstākļi</w:t>
      </w:r>
      <w:r w:rsidR="00275776">
        <w:t xml:space="preserve"> tā iemesla dēļ, ka </w:t>
      </w:r>
      <w:r>
        <w:t>ne vienmēr nepieciešams izmantot reģistrēto adresi komercdarbības veikšanai, savukārt tiesību normu pārkāpumiem nodokļu jomā var būt citi iemesli, kas paši par sevi nenozīmē izva</w:t>
      </w:r>
      <w:r w:rsidR="004B6E32">
        <w:t>irīšanos no nodokļu samaksas</w:t>
      </w:r>
      <w:r>
        <w:t>.</w:t>
      </w:r>
      <w:r w:rsidR="0081132E">
        <w:t xml:space="preserve"> </w:t>
      </w:r>
      <w:r>
        <w:t>Tāds vērtējums lēmuma par adreses iekļaušanu riska adrešu sarakstā pieņemšanai nebūtu adekvāts un varētu novest pie nespējas izpildīt to uzdevumu, kur</w:t>
      </w:r>
      <w:r w:rsidR="00275776">
        <w:t>a</w:t>
      </w:r>
      <w:r>
        <w:t xml:space="preserve">m norma domāta. </w:t>
      </w:r>
    </w:p>
    <w:p w14:paraId="1B2C98E3" w14:textId="483C80C4" w:rsidR="00436D0A" w:rsidRDefault="00436D0A" w:rsidP="0081132E">
      <w:pPr>
        <w:autoSpaceDE w:val="0"/>
        <w:autoSpaceDN w:val="0"/>
        <w:adjustRightInd w:val="0"/>
        <w:spacing w:after="0" w:line="276" w:lineRule="auto"/>
        <w:ind w:firstLine="567"/>
        <w:jc w:val="both"/>
      </w:pPr>
      <w:r>
        <w:t xml:space="preserve">Likuma </w:t>
      </w:r>
      <w:r w:rsidRPr="00D5765E">
        <w:t>„</w:t>
      </w:r>
      <w:r>
        <w:t xml:space="preserve">Par nodokļiem un nodevām” </w:t>
      </w:r>
      <w:proofErr w:type="gramStart"/>
      <w:r>
        <w:t>1.panta</w:t>
      </w:r>
      <w:proofErr w:type="gramEnd"/>
      <w:r>
        <w:t xml:space="preserve"> 30.punkta </w:t>
      </w:r>
      <w:r w:rsidRPr="00D5765E">
        <w:t>„</w:t>
      </w:r>
      <w:r>
        <w:t xml:space="preserve">a” apakšpunktā noteiktais – ja adresē saimniecisko darbību nav iespējams veikt – nozīmē, ka </w:t>
      </w:r>
      <w:r w:rsidR="00E824A0">
        <w:t xml:space="preserve">attiecīgā </w:t>
      </w:r>
      <w:r>
        <w:t>adrese nav īsta, proti, komersants tajā neveic saimniecisko darbību. Vispārīgi var pieļaut situāciju, ka konkrēts komercdarbības veids objektīvi var neprasīt komersanta atrašanos konkrēt</w:t>
      </w:r>
      <w:r w:rsidR="00275776">
        <w:t>aj</w:t>
      </w:r>
      <w:r>
        <w:t xml:space="preserve">ā </w:t>
      </w:r>
      <w:r w:rsidR="00275776">
        <w:t>adresē (</w:t>
      </w:r>
      <w:r>
        <w:t>telpā</w:t>
      </w:r>
      <w:r w:rsidR="00275776">
        <w:t>)</w:t>
      </w:r>
      <w:r>
        <w:t xml:space="preserve">, lai to veiktu. Tomēr indikācijām vai norādēm par to būtu jāizriet no </w:t>
      </w:r>
      <w:r w:rsidR="00E824A0">
        <w:t>komerc</w:t>
      </w:r>
      <w:r>
        <w:t>darbīb</w:t>
      </w:r>
      <w:r w:rsidR="00E824A0">
        <w:t>as veida</w:t>
      </w:r>
      <w:r>
        <w:t xml:space="preserve"> </w:t>
      </w:r>
      <w:r w:rsidR="00E824A0">
        <w:t xml:space="preserve">rakstura </w:t>
      </w:r>
      <w:r>
        <w:t xml:space="preserve">un </w:t>
      </w:r>
      <w:r w:rsidR="00E824A0">
        <w:t xml:space="preserve">komersanta </w:t>
      </w:r>
      <w:r>
        <w:t>Valsts ieņēmumu dienestā iesniedzamajiem dokumentiem, ko dienestam arī saprātīgi būtu jāņem vērā. Cit</w:t>
      </w:r>
      <w:r w:rsidR="00E824A0">
        <w:t xml:space="preserve">ādi </w:t>
      </w:r>
      <w:r>
        <w:t>komersanta faktisko darbības vietu nosaka tieši reģistrētā juridiskā adrese vai struktūrvie</w:t>
      </w:r>
      <w:r w:rsidR="0081132E">
        <w:t>nības adrese</w:t>
      </w:r>
      <w:r>
        <w:t xml:space="preserve">. Ja komersants savu darbību faktiski veic kādā citā vietā, tad tajā arī reģistrējama komersanta juridiskā adrese vai struktūrvienības adrese. Ja komersants to tomēr reģistrējis vietā, kur darbību faktiski neveic, ir pamats pieņemt, ka šī adrese nav īsta un ar to saistās iepriekš minētie riski. Tādēļ apstākļos, kas objektīvi prasa telpu izmantošanu komercdarbības veikšanai, lielais komersantu skaits, kas reģistrēti vienā adresē, </w:t>
      </w:r>
      <w:r>
        <w:lastRenderedPageBreak/>
        <w:t xml:space="preserve">jau pats par sevi ir pietiekams pamats saskatīt risku, ka šī adrese nav īsta, bet kalpo vienīgi formālai prasības komersantam reģistrēt juridisko adresi izpildei. </w:t>
      </w:r>
    </w:p>
    <w:p w14:paraId="0CFF7C5D" w14:textId="4D210E77" w:rsidR="007151A7" w:rsidRDefault="00357228" w:rsidP="007151A7">
      <w:pPr>
        <w:autoSpaceDE w:val="0"/>
        <w:autoSpaceDN w:val="0"/>
        <w:adjustRightInd w:val="0"/>
        <w:spacing w:after="0" w:line="276" w:lineRule="auto"/>
        <w:ind w:firstLine="567"/>
        <w:jc w:val="both"/>
      </w:pPr>
      <w:r>
        <w:t>Turklāt, i</w:t>
      </w:r>
      <w:r w:rsidR="00436D0A">
        <w:t xml:space="preserve">evērojot jau norādīto par pārsūdzētā lēmuma raksturu, jāņem vērā, ka pat tad, ja attiecībā uz atsevišķiem komersantiem būtu konstatējams, ka to komercdarbība ir īsta un arī reģistrētā adrese, lai arī ierobežoti, bet </w:t>
      </w:r>
      <w:r w:rsidR="0081132E">
        <w:t xml:space="preserve">pēc būtības </w:t>
      </w:r>
      <w:r w:rsidR="00436D0A">
        <w:t xml:space="preserve">tiek izmantota, tas neradītu pamatu adresi izslēgt no riska adrešu saraksta, ievērojot apstākļus, kas nav attiecināmi uz konkrēto komersantu, bet turpina pastāvēt </w:t>
      </w:r>
      <w:r w:rsidR="00CF06B1">
        <w:t xml:space="preserve">saistībā ar </w:t>
      </w:r>
      <w:r w:rsidR="00436D0A">
        <w:t>pārējiem reģistrētajiem komersantiem.</w:t>
      </w:r>
    </w:p>
    <w:p w14:paraId="0834CF90" w14:textId="77777777" w:rsidR="007151A7" w:rsidRDefault="007151A7" w:rsidP="007151A7">
      <w:pPr>
        <w:autoSpaceDE w:val="0"/>
        <w:autoSpaceDN w:val="0"/>
        <w:adjustRightInd w:val="0"/>
        <w:spacing w:after="0" w:line="276" w:lineRule="auto"/>
        <w:ind w:firstLine="567"/>
        <w:jc w:val="both"/>
      </w:pPr>
    </w:p>
    <w:p w14:paraId="182978B6" w14:textId="6119392F" w:rsidR="00A51822" w:rsidRDefault="004174A3" w:rsidP="007151A7">
      <w:pPr>
        <w:autoSpaceDE w:val="0"/>
        <w:autoSpaceDN w:val="0"/>
        <w:adjustRightInd w:val="0"/>
        <w:spacing w:after="0" w:line="276" w:lineRule="auto"/>
        <w:ind w:firstLine="567"/>
        <w:jc w:val="both"/>
      </w:pPr>
      <w:r>
        <w:t>[10</w:t>
      </w:r>
      <w:r w:rsidR="00436D0A">
        <w:t xml:space="preserve">] </w:t>
      </w:r>
      <w:r w:rsidR="004709FD">
        <w:t>Apkopojot minēto, a</w:t>
      </w:r>
      <w:r w:rsidR="00436D0A">
        <w:t>pgabaltiesa ir pareizi norādījusi, ka pārējie komersanti, kuri reģistrēti riska adresē, savas tiesības var aizsarg</w:t>
      </w:r>
      <w:r w:rsidR="00491E8D">
        <w:t xml:space="preserve">āt tad, kad attiecībā uz viņiem </w:t>
      </w:r>
      <w:r w:rsidR="00436D0A">
        <w:t xml:space="preserve">tiek pieņemts viņu tiesības galīgi nosakošais lēmums. Piemēram, </w:t>
      </w:r>
      <w:r w:rsidR="00A51822">
        <w:t>apgabal</w:t>
      </w:r>
      <w:r w:rsidR="00436D0A">
        <w:t>tiesas norādītajos gadījumos – lēmumu izpildes nodrošinājuma līdzekļu piemērošana, saimnieciskās darbības apturēšana, atteikums reģistrēt personu pievienotās vērtības nodokļa maksātāju reģistrā, ierakstu izdarīša</w:t>
      </w:r>
      <w:r w:rsidR="00A51822">
        <w:t>nas atlikšana komercreģistrā</w:t>
      </w:r>
      <w:r w:rsidR="00491E8D">
        <w:t xml:space="preserve"> (sk. </w:t>
      </w:r>
      <w:r w:rsidR="00491E8D" w:rsidRPr="00491E8D">
        <w:rPr>
          <w:i/>
        </w:rPr>
        <w:t>apgabaltiesas sprieduma 10.punktu</w:t>
      </w:r>
      <w:r w:rsidR="00491E8D">
        <w:t>)</w:t>
      </w:r>
      <w:r w:rsidR="00A51822">
        <w:t>. J</w:t>
      </w:r>
      <w:r w:rsidR="00436D0A">
        <w:t>a persona apstrīd tās reģistrētās adreses atbilstību riska adresei, šis apstāklis ir izvērtējams pēc būtības un attiecīgais ierobežojums piemērojams (vai nav piemēroj</w:t>
      </w:r>
      <w:r w:rsidR="00A51822">
        <w:t>ams) atkarībā no šā izvērtējuma tajā administratīvajā procesā, kura rezultātā var tikt pieņemts personas tiesības tieši ietekmējošs lēmums.</w:t>
      </w:r>
    </w:p>
    <w:p w14:paraId="0A08A501" w14:textId="77777777" w:rsidR="002925D7" w:rsidRDefault="002925D7" w:rsidP="007151A7">
      <w:pPr>
        <w:spacing w:after="0" w:line="276" w:lineRule="auto"/>
        <w:ind w:firstLine="567"/>
        <w:jc w:val="both"/>
      </w:pPr>
    </w:p>
    <w:p w14:paraId="08AEC466" w14:textId="579F44F5" w:rsidR="002925D7" w:rsidRPr="002925D7" w:rsidRDefault="004174A3" w:rsidP="007151A7">
      <w:pPr>
        <w:spacing w:after="0" w:line="276" w:lineRule="auto"/>
        <w:ind w:firstLine="567"/>
        <w:jc w:val="both"/>
        <w:rPr>
          <w:rFonts w:eastAsia="Times New Roman" w:cs="Times New Roman"/>
          <w:szCs w:val="24"/>
          <w:lang w:eastAsia="lv-LV"/>
        </w:rPr>
      </w:pPr>
      <w:r>
        <w:t>[11</w:t>
      </w:r>
      <w:r w:rsidR="00A51822">
        <w:t xml:space="preserve">] </w:t>
      </w:r>
      <w:r w:rsidR="002925D7" w:rsidRPr="002925D7">
        <w:rPr>
          <w:rFonts w:eastAsia="Times New Roman" w:cs="Times New Roman"/>
          <w:szCs w:val="24"/>
        </w:rPr>
        <w:t>Pieteicēja norāda, ka ti</w:t>
      </w:r>
      <w:r w:rsidR="002925D7" w:rsidRPr="002925D7">
        <w:rPr>
          <w:rFonts w:eastAsia="Times New Roman" w:cs="Times New Roman"/>
          <w:szCs w:val="24"/>
          <w:lang w:eastAsia="lv-LV"/>
        </w:rPr>
        <w:t>esa nav izvērtējusi lēmuma atbilstību samērīguma principam</w:t>
      </w:r>
      <w:r w:rsidR="00BF34D6">
        <w:rPr>
          <w:rFonts w:eastAsia="Times New Roman" w:cs="Times New Roman"/>
          <w:szCs w:val="24"/>
          <w:lang w:eastAsia="lv-LV"/>
        </w:rPr>
        <w:t xml:space="preserve">, </w:t>
      </w:r>
      <w:r w:rsidR="000F13F1">
        <w:rPr>
          <w:rFonts w:eastAsia="Times New Roman" w:cs="Times New Roman"/>
          <w:szCs w:val="24"/>
          <w:lang w:eastAsia="lv-LV"/>
        </w:rPr>
        <w:t xml:space="preserve">jo, ievērojot, ka strīdus adrese ir arī pieteicējas deklarētās dzīvesvietas adrese, </w:t>
      </w:r>
      <w:r w:rsidR="00BF34D6">
        <w:rPr>
          <w:rFonts w:eastAsia="Times New Roman" w:cs="Times New Roman"/>
          <w:szCs w:val="24"/>
          <w:lang w:eastAsia="lv-LV"/>
        </w:rPr>
        <w:t>a</w:t>
      </w:r>
      <w:r w:rsidR="002925D7" w:rsidRPr="002925D7">
        <w:rPr>
          <w:rFonts w:eastAsia="Times New Roman" w:cs="Times New Roman"/>
          <w:szCs w:val="24"/>
          <w:lang w:eastAsia="lv-LV"/>
        </w:rPr>
        <w:t xml:space="preserve">r pārsūdzētā lēmuma stāšanos spēkā pieteicēja automātiski kļūst par riska personu likuma </w:t>
      </w:r>
      <w:r w:rsidR="002925D7" w:rsidRPr="002925D7">
        <w:rPr>
          <w:rFonts w:eastAsia="Times New Roman" w:cs="Times New Roman"/>
          <w:color w:val="000000"/>
          <w:szCs w:val="24"/>
          <w:lang w:eastAsia="lv-LV"/>
        </w:rPr>
        <w:t>„</w:t>
      </w:r>
      <w:r w:rsidR="002925D7" w:rsidRPr="002925D7">
        <w:rPr>
          <w:rFonts w:eastAsia="Times New Roman" w:cs="Times New Roman"/>
          <w:szCs w:val="24"/>
          <w:lang w:eastAsia="lv-LV"/>
        </w:rPr>
        <w:t xml:space="preserve">Par nodokļiem un nodevām” </w:t>
      </w:r>
      <w:proofErr w:type="gramStart"/>
      <w:r w:rsidR="002925D7" w:rsidRPr="002925D7">
        <w:rPr>
          <w:rFonts w:eastAsia="Times New Roman" w:cs="Times New Roman"/>
          <w:szCs w:val="24"/>
          <w:lang w:eastAsia="lv-LV"/>
        </w:rPr>
        <w:t>1.panta</w:t>
      </w:r>
      <w:proofErr w:type="gramEnd"/>
      <w:r w:rsidR="002925D7" w:rsidRPr="002925D7">
        <w:rPr>
          <w:rFonts w:eastAsia="Times New Roman" w:cs="Times New Roman"/>
          <w:szCs w:val="24"/>
          <w:lang w:eastAsia="lv-LV"/>
        </w:rPr>
        <w:t xml:space="preserve"> 31.punkta </w:t>
      </w:r>
      <w:r w:rsidR="002925D7" w:rsidRPr="002925D7">
        <w:rPr>
          <w:rFonts w:eastAsia="Times New Roman" w:cs="Times New Roman"/>
          <w:color w:val="000000"/>
          <w:szCs w:val="24"/>
          <w:lang w:eastAsia="lv-LV"/>
        </w:rPr>
        <w:t>„</w:t>
      </w:r>
      <w:r w:rsidR="002925D7" w:rsidRPr="002925D7">
        <w:rPr>
          <w:rFonts w:eastAsia="Times New Roman" w:cs="Times New Roman"/>
          <w:szCs w:val="24"/>
          <w:lang w:eastAsia="lv-LV"/>
        </w:rPr>
        <w:t xml:space="preserve">b” apakšpunkta izpratnē, kas faktiski </w:t>
      </w:r>
      <w:r w:rsidR="000F13F1">
        <w:rPr>
          <w:rFonts w:eastAsia="Times New Roman" w:cs="Times New Roman"/>
          <w:szCs w:val="24"/>
          <w:lang w:eastAsia="lv-LV"/>
        </w:rPr>
        <w:t xml:space="preserve">viņai </w:t>
      </w:r>
      <w:r w:rsidR="002925D7" w:rsidRPr="002925D7">
        <w:rPr>
          <w:rFonts w:eastAsia="Times New Roman" w:cs="Times New Roman"/>
          <w:szCs w:val="24"/>
          <w:lang w:eastAsia="lv-LV"/>
        </w:rPr>
        <w:t>lie</w:t>
      </w:r>
      <w:r w:rsidR="000F13F1">
        <w:rPr>
          <w:rFonts w:eastAsia="Times New Roman" w:cs="Times New Roman"/>
          <w:szCs w:val="24"/>
          <w:lang w:eastAsia="lv-LV"/>
        </w:rPr>
        <w:t xml:space="preserve">dz </w:t>
      </w:r>
      <w:r w:rsidR="002925D7" w:rsidRPr="002925D7">
        <w:rPr>
          <w:rFonts w:eastAsia="Times New Roman" w:cs="Times New Roman"/>
          <w:szCs w:val="24"/>
          <w:lang w:eastAsia="lv-LV"/>
        </w:rPr>
        <w:t>nodarboties ar komercdarbību.</w:t>
      </w:r>
      <w:r w:rsidR="000F13F1">
        <w:rPr>
          <w:rFonts w:eastAsia="Times New Roman" w:cs="Times New Roman"/>
          <w:szCs w:val="24"/>
          <w:lang w:eastAsia="lv-LV"/>
        </w:rPr>
        <w:t xml:space="preserve"> Turklāt, tā kā riska personu saraksts ir publiski pieejams, tiek nodarīts kaitējums arī pieteicējas reputācijai.</w:t>
      </w:r>
    </w:p>
    <w:p w14:paraId="7CB04B68" w14:textId="77777777" w:rsidR="004267CD" w:rsidRDefault="00B807A0" w:rsidP="007151A7">
      <w:pPr>
        <w:autoSpaceDE w:val="0"/>
        <w:autoSpaceDN w:val="0"/>
        <w:adjustRightInd w:val="0"/>
        <w:spacing w:after="0" w:line="276" w:lineRule="auto"/>
        <w:ind w:firstLine="567"/>
        <w:jc w:val="both"/>
        <w:rPr>
          <w:rFonts w:eastAsia="Times New Roman" w:cs="Times New Roman"/>
          <w:szCs w:val="24"/>
          <w:lang w:eastAsia="lv-LV"/>
        </w:rPr>
      </w:pPr>
      <w:r>
        <w:rPr>
          <w:rFonts w:eastAsia="Times New Roman" w:cs="Times New Roman"/>
          <w:szCs w:val="24"/>
          <w:lang w:eastAsia="lv-LV"/>
        </w:rPr>
        <w:t>P</w:t>
      </w:r>
      <w:r w:rsidR="002925D7" w:rsidRPr="002925D7">
        <w:rPr>
          <w:rFonts w:eastAsia="Times New Roman" w:cs="Times New Roman"/>
          <w:szCs w:val="24"/>
          <w:lang w:eastAsia="lv-LV"/>
        </w:rPr>
        <w:t>ieteicēja</w:t>
      </w:r>
      <w:r>
        <w:rPr>
          <w:rFonts w:eastAsia="Times New Roman" w:cs="Times New Roman"/>
          <w:szCs w:val="24"/>
          <w:lang w:eastAsia="lv-LV"/>
        </w:rPr>
        <w:t xml:space="preserve"> pareizi norāda, ka </w:t>
      </w:r>
      <w:r w:rsidR="002925D7" w:rsidRPr="002925D7">
        <w:rPr>
          <w:rFonts w:eastAsia="Times New Roman" w:cs="Times New Roman"/>
          <w:szCs w:val="24"/>
          <w:lang w:eastAsia="lv-LV"/>
        </w:rPr>
        <w:t xml:space="preserve">samērīguma princips prasa, ka labumam, ko sabiedrība iegūst no ierobežojuma, kas uzlikts adresātam, ir jābūt lielākam, nekā viņa tiesību vai tiesisko interešu ierobežojumam. Būtiski privātpersonas tiesību vai tiesisko interešu ierobežojumi ir attaisnojami tikai ar nozīmīgu sabiedrības labumu. </w:t>
      </w:r>
      <w:r w:rsidR="00406F8D">
        <w:rPr>
          <w:rFonts w:eastAsia="Times New Roman" w:cs="Times New Roman"/>
          <w:szCs w:val="24"/>
          <w:lang w:eastAsia="lv-LV"/>
        </w:rPr>
        <w:t>Šajā gadījumā j</w:t>
      </w:r>
      <w:r w:rsidR="002925D7" w:rsidRPr="002925D7">
        <w:rPr>
          <w:rFonts w:eastAsia="Times New Roman" w:cs="Times New Roman"/>
          <w:szCs w:val="24"/>
          <w:lang w:eastAsia="lv-LV"/>
        </w:rPr>
        <w:t xml:space="preserve">āņem vērā, ka </w:t>
      </w:r>
      <w:r w:rsidR="00406F8D">
        <w:rPr>
          <w:rFonts w:eastAsia="Times New Roman" w:cs="Times New Roman"/>
          <w:szCs w:val="24"/>
          <w:lang w:eastAsia="lv-LV"/>
        </w:rPr>
        <w:t xml:space="preserve">adreses atbilstību riska adreses statusam nosaka </w:t>
      </w:r>
      <w:r w:rsidR="000A21B6">
        <w:rPr>
          <w:rFonts w:eastAsia="Times New Roman" w:cs="Times New Roman"/>
          <w:szCs w:val="24"/>
          <w:lang w:eastAsia="lv-LV"/>
        </w:rPr>
        <w:t xml:space="preserve">apstāklis, ka konstatētajos apstākļos šajā adresē nav iespējams veikt komercdarbību. </w:t>
      </w:r>
      <w:r w:rsidR="00BF34D6">
        <w:rPr>
          <w:rFonts w:eastAsia="Times New Roman" w:cs="Times New Roman"/>
          <w:szCs w:val="24"/>
          <w:lang w:eastAsia="lv-LV"/>
        </w:rPr>
        <w:t xml:space="preserve">Līdz ar to atbilstošais </w:t>
      </w:r>
      <w:r w:rsidR="00EA6176">
        <w:rPr>
          <w:rFonts w:eastAsia="Times New Roman" w:cs="Times New Roman"/>
          <w:szCs w:val="24"/>
          <w:lang w:eastAsia="lv-LV"/>
        </w:rPr>
        <w:t>lēmum</w:t>
      </w:r>
      <w:r w:rsidR="00BF34D6">
        <w:rPr>
          <w:rFonts w:eastAsia="Times New Roman" w:cs="Times New Roman"/>
          <w:szCs w:val="24"/>
          <w:lang w:eastAsia="lv-LV"/>
        </w:rPr>
        <w:t>s, kas iestādei jāpieņem</w:t>
      </w:r>
      <w:r w:rsidR="00B202E4">
        <w:rPr>
          <w:rFonts w:eastAsia="Times New Roman" w:cs="Times New Roman"/>
          <w:szCs w:val="24"/>
          <w:lang w:eastAsia="lv-LV"/>
        </w:rPr>
        <w:t xml:space="preserve"> un ko tā pieņēmusi, </w:t>
      </w:r>
      <w:r w:rsidR="00EA6176">
        <w:rPr>
          <w:rFonts w:eastAsia="Times New Roman" w:cs="Times New Roman"/>
          <w:szCs w:val="24"/>
          <w:lang w:eastAsia="lv-LV"/>
        </w:rPr>
        <w:t xml:space="preserve">būtībā </w:t>
      </w:r>
      <w:r w:rsidR="00B202E4">
        <w:rPr>
          <w:rFonts w:eastAsia="Times New Roman" w:cs="Times New Roman"/>
          <w:szCs w:val="24"/>
          <w:lang w:eastAsia="lv-LV"/>
        </w:rPr>
        <w:t xml:space="preserve">ir adreses </w:t>
      </w:r>
      <w:r w:rsidR="00EA6176">
        <w:rPr>
          <w:rFonts w:eastAsia="Times New Roman" w:cs="Times New Roman"/>
          <w:szCs w:val="24"/>
          <w:lang w:eastAsia="lv-LV"/>
        </w:rPr>
        <w:t>atzī</w:t>
      </w:r>
      <w:r w:rsidR="00B202E4">
        <w:rPr>
          <w:rFonts w:eastAsia="Times New Roman" w:cs="Times New Roman"/>
          <w:szCs w:val="24"/>
          <w:lang w:eastAsia="lv-LV"/>
        </w:rPr>
        <w:t xml:space="preserve">šana </w:t>
      </w:r>
      <w:r w:rsidR="00EA6176">
        <w:rPr>
          <w:rFonts w:eastAsia="Times New Roman" w:cs="Times New Roman"/>
          <w:szCs w:val="24"/>
          <w:lang w:eastAsia="lv-LV"/>
        </w:rPr>
        <w:t>par nepiemērotu</w:t>
      </w:r>
      <w:r w:rsidR="00BF34D6">
        <w:rPr>
          <w:rFonts w:eastAsia="Times New Roman" w:cs="Times New Roman"/>
          <w:szCs w:val="24"/>
          <w:lang w:eastAsia="lv-LV"/>
        </w:rPr>
        <w:t>.</w:t>
      </w:r>
      <w:r w:rsidR="00EA6176">
        <w:rPr>
          <w:rFonts w:eastAsia="Times New Roman" w:cs="Times New Roman"/>
          <w:szCs w:val="24"/>
          <w:lang w:eastAsia="lv-LV"/>
        </w:rPr>
        <w:t xml:space="preserve"> </w:t>
      </w:r>
      <w:r w:rsidR="00B202E4">
        <w:rPr>
          <w:rFonts w:eastAsia="Times New Roman" w:cs="Times New Roman"/>
          <w:szCs w:val="24"/>
          <w:lang w:eastAsia="lv-LV"/>
        </w:rPr>
        <w:t xml:space="preserve">Šeit nav iespējams cits risinājums. </w:t>
      </w:r>
    </w:p>
    <w:p w14:paraId="45CC22F2" w14:textId="6B5D7DCE" w:rsidR="00487B19" w:rsidRDefault="0076738D" w:rsidP="007151A7">
      <w:pPr>
        <w:autoSpaceDE w:val="0"/>
        <w:autoSpaceDN w:val="0"/>
        <w:adjustRightInd w:val="0"/>
        <w:spacing w:after="0" w:line="276" w:lineRule="auto"/>
        <w:ind w:firstLine="567"/>
        <w:jc w:val="both"/>
      </w:pPr>
      <w:r>
        <w:rPr>
          <w:rFonts w:eastAsia="Times New Roman" w:cs="Times New Roman"/>
          <w:szCs w:val="24"/>
          <w:lang w:eastAsia="lv-LV"/>
        </w:rPr>
        <w:t>Savukārt par liegumu personai veikt komercdarbību norādāms turpmāk minētais. A</w:t>
      </w:r>
      <w:r w:rsidR="00EA6176" w:rsidRPr="002925D7">
        <w:rPr>
          <w:rFonts w:eastAsia="Times New Roman" w:cs="Times New Roman"/>
          <w:szCs w:val="24"/>
          <w:lang w:eastAsia="lv-LV"/>
        </w:rPr>
        <w:t>dreses iekļaušana riska adrešu sarakstā</w:t>
      </w:r>
      <w:r w:rsidR="00F3406E">
        <w:rPr>
          <w:rFonts w:eastAsia="Times New Roman" w:cs="Times New Roman"/>
          <w:szCs w:val="24"/>
          <w:lang w:eastAsia="lv-LV"/>
        </w:rPr>
        <w:t xml:space="preserve"> </w:t>
      </w:r>
      <w:r w:rsidR="00F3406E" w:rsidRPr="00F3406E">
        <w:rPr>
          <w:rFonts w:eastAsia="Times New Roman" w:cs="Times New Roman"/>
          <w:szCs w:val="24"/>
          <w:lang w:eastAsia="lv-LV"/>
        </w:rPr>
        <w:t>neliedz personai veikt komercdarbību</w:t>
      </w:r>
      <w:r w:rsidR="00F3406E">
        <w:rPr>
          <w:rFonts w:eastAsia="Times New Roman" w:cs="Times New Roman"/>
          <w:szCs w:val="24"/>
          <w:lang w:eastAsia="lv-LV"/>
        </w:rPr>
        <w:t>. Savukārt</w:t>
      </w:r>
      <w:r w:rsidR="00F3406E" w:rsidRPr="00F3406E">
        <w:rPr>
          <w:rFonts w:eastAsia="Times New Roman" w:cs="Times New Roman"/>
          <w:szCs w:val="24"/>
          <w:lang w:eastAsia="lv-LV"/>
        </w:rPr>
        <w:t xml:space="preserve"> </w:t>
      </w:r>
      <w:r w:rsidR="00F3406E" w:rsidRPr="002925D7">
        <w:rPr>
          <w:rFonts w:eastAsia="Times New Roman" w:cs="Times New Roman"/>
          <w:szCs w:val="24"/>
          <w:lang w:eastAsia="lv-LV"/>
        </w:rPr>
        <w:t xml:space="preserve">likuma </w:t>
      </w:r>
      <w:r w:rsidR="00F3406E" w:rsidRPr="002925D7">
        <w:rPr>
          <w:rFonts w:eastAsia="Times New Roman" w:cs="Times New Roman"/>
          <w:color w:val="000000"/>
          <w:szCs w:val="24"/>
          <w:lang w:eastAsia="lv-LV"/>
        </w:rPr>
        <w:t>„</w:t>
      </w:r>
      <w:r w:rsidR="00F3406E" w:rsidRPr="002925D7">
        <w:rPr>
          <w:rFonts w:eastAsia="Times New Roman" w:cs="Times New Roman"/>
          <w:szCs w:val="24"/>
          <w:lang w:eastAsia="lv-LV"/>
        </w:rPr>
        <w:t xml:space="preserve">Par nodokļiem un nodevām” </w:t>
      </w:r>
      <w:proofErr w:type="gramStart"/>
      <w:r w:rsidR="00F3406E" w:rsidRPr="002925D7">
        <w:rPr>
          <w:rFonts w:eastAsia="Times New Roman" w:cs="Times New Roman"/>
          <w:szCs w:val="24"/>
          <w:lang w:eastAsia="lv-LV"/>
        </w:rPr>
        <w:t>1.panta</w:t>
      </w:r>
      <w:proofErr w:type="gramEnd"/>
      <w:r w:rsidR="00F3406E" w:rsidRPr="002925D7">
        <w:rPr>
          <w:rFonts w:eastAsia="Times New Roman" w:cs="Times New Roman"/>
          <w:szCs w:val="24"/>
          <w:lang w:eastAsia="lv-LV"/>
        </w:rPr>
        <w:t xml:space="preserve"> 31.punkta </w:t>
      </w:r>
      <w:r w:rsidR="00F3406E" w:rsidRPr="002925D7">
        <w:rPr>
          <w:rFonts w:eastAsia="Times New Roman" w:cs="Times New Roman"/>
          <w:color w:val="000000"/>
          <w:szCs w:val="24"/>
          <w:lang w:eastAsia="lv-LV"/>
        </w:rPr>
        <w:t>„</w:t>
      </w:r>
      <w:r w:rsidR="00F3406E" w:rsidRPr="002925D7">
        <w:rPr>
          <w:rFonts w:eastAsia="Times New Roman" w:cs="Times New Roman"/>
          <w:szCs w:val="24"/>
          <w:lang w:eastAsia="lv-LV"/>
        </w:rPr>
        <w:t>b” apakšpunkt</w:t>
      </w:r>
      <w:r w:rsidR="00F3406E">
        <w:rPr>
          <w:rFonts w:eastAsia="Times New Roman" w:cs="Times New Roman"/>
          <w:szCs w:val="24"/>
          <w:lang w:eastAsia="lv-LV"/>
        </w:rPr>
        <w:t xml:space="preserve">s noteic, ka riska persona ir </w:t>
      </w:r>
      <w:r w:rsidR="00F3406E" w:rsidRPr="00F3406E">
        <w:rPr>
          <w:rFonts w:cs="Times New Roman"/>
          <w:szCs w:val="24"/>
          <w:shd w:val="clear" w:color="auto" w:fill="FFFFFF"/>
        </w:rPr>
        <w:t>fiziskā persona, kuras deklarētās dzīvesvietas adrese atbilst šā panta 30.punktā minētajam terminam „riska adrese”.</w:t>
      </w:r>
      <w:r w:rsidR="00F3406E" w:rsidRPr="00F3406E">
        <w:rPr>
          <w:rFonts w:eastAsia="Times New Roman" w:cs="Times New Roman"/>
          <w:szCs w:val="24"/>
          <w:lang w:eastAsia="lv-LV"/>
        </w:rPr>
        <w:t xml:space="preserve"> </w:t>
      </w:r>
      <w:r w:rsidR="00F3406E">
        <w:t>Atbilstoši šā likuma 34.</w:t>
      </w:r>
      <w:proofErr w:type="gramStart"/>
      <w:r w:rsidR="00F3406E">
        <w:rPr>
          <w:vertAlign w:val="superscript"/>
        </w:rPr>
        <w:t>3</w:t>
      </w:r>
      <w:r w:rsidR="00F3406E">
        <w:t>panta</w:t>
      </w:r>
      <w:proofErr w:type="gramEnd"/>
      <w:r w:rsidR="00F3406E">
        <w:t xml:space="preserve"> pirmajai daļai Valsts ieņēmumu dienestam pēc šā likuma 1.panta 31.punkta  </w:t>
      </w:r>
      <w:r w:rsidR="00F3406E" w:rsidRPr="002925D7">
        <w:rPr>
          <w:rFonts w:eastAsia="Times New Roman" w:cs="Times New Roman"/>
          <w:color w:val="000000"/>
          <w:szCs w:val="24"/>
          <w:lang w:eastAsia="lv-LV"/>
        </w:rPr>
        <w:t>„</w:t>
      </w:r>
      <w:r w:rsidR="00F3406E" w:rsidRPr="002925D7">
        <w:rPr>
          <w:rFonts w:eastAsia="Times New Roman" w:cs="Times New Roman"/>
          <w:szCs w:val="24"/>
          <w:lang w:eastAsia="lv-LV"/>
        </w:rPr>
        <w:t>b” apakšpunkt</w:t>
      </w:r>
      <w:r w:rsidR="00F3406E">
        <w:rPr>
          <w:rFonts w:eastAsia="Times New Roman" w:cs="Times New Roman"/>
          <w:szCs w:val="24"/>
          <w:lang w:eastAsia="lv-LV"/>
        </w:rPr>
        <w:t xml:space="preserve">ā  noteiktā </w:t>
      </w:r>
      <w:r w:rsidR="00F3406E">
        <w:t>kritērija konstatācijas ir tiesības pieņemt lēmumu par personas iekļaušanu riska personu sarakstā. 34.</w:t>
      </w:r>
      <w:r w:rsidR="00F3406E">
        <w:rPr>
          <w:vertAlign w:val="superscript"/>
        </w:rPr>
        <w:t>3</w:t>
      </w:r>
      <w:r w:rsidR="00F3406E">
        <w:t xml:space="preserve">panta otrā daļa noteic, ka </w:t>
      </w:r>
      <w:r w:rsidR="00F3406E" w:rsidRPr="005545D4">
        <w:t>lēmums par personas iekļaušanu riska personu sarakstā stājas spēkā tā pieņemšanas brīdī un ir spēkā trīs gadus</w:t>
      </w:r>
      <w:r w:rsidR="00F3406E">
        <w:t xml:space="preserve">, izņemot gadījumus, kad lēmums ir pieņemts, pamatojoties uz šā likuma 1.panta 31.punkta </w:t>
      </w:r>
      <w:r w:rsidR="00F3406E" w:rsidRPr="00B61964">
        <w:t>„</w:t>
      </w:r>
      <w:r w:rsidR="00F3406E">
        <w:t xml:space="preserve">b” apakšpunktu vai ir zudis pamats tā darbībai saskaņā ar šā panta piekto daļu. Panta piektā daļa noteic, ja persona ir veikusi darbības, kuru rezultātā ir zudis pamats tās iekļaušanai riska personu sarakstā atbilstoši šā likuma 1.panta 31.punkta </w:t>
      </w:r>
      <w:r w:rsidR="00F3406E" w:rsidRPr="00B61964">
        <w:t>„</w:t>
      </w:r>
      <w:r w:rsidR="00F3406E">
        <w:t xml:space="preserve">b”, </w:t>
      </w:r>
      <w:r w:rsidR="00F3406E" w:rsidRPr="00B61964">
        <w:t>„</w:t>
      </w:r>
      <w:r w:rsidR="00F3406E">
        <w:t xml:space="preserve">c”, </w:t>
      </w:r>
      <w:r w:rsidR="00F3406E" w:rsidRPr="00B61964">
        <w:t>„</w:t>
      </w:r>
      <w:r w:rsidR="00F3406E">
        <w:t xml:space="preserve">d” vai </w:t>
      </w:r>
      <w:r w:rsidR="00F3406E" w:rsidRPr="00B61964">
        <w:t>„</w:t>
      </w:r>
      <w:r w:rsidR="00F3406E">
        <w:t xml:space="preserve">e” apakšpunktā noteiktajam, un paziņojusi Valsts ieņēmumu dienestam, Valsts ieņēmumu dienests pēc </w:t>
      </w:r>
      <w:r w:rsidR="00F3406E">
        <w:lastRenderedPageBreak/>
        <w:t xml:space="preserve">izvērtēšanas vienas darbdienas laikā lemj par personas izslēgšanu no riska personu saraksta. Lēmums par personas izslēgšanu no riska personu saraksta stājas spēkā tā pieņemšanas brīdī. </w:t>
      </w:r>
      <w:r>
        <w:t xml:space="preserve">Tas nozīmē, ka regulējums ietver iespēju personai atgriezties komercdarbības vidē, ja tā novērš apstākļus, kas ir par pamatu to uzskatīt par riska personu. </w:t>
      </w:r>
      <w:r w:rsidR="00AF3BC5">
        <w:t xml:space="preserve">Savukārt riska personu saraksta publiska pieejamība atbilst </w:t>
      </w:r>
      <w:r w:rsidR="00487B19">
        <w:t>likum</w:t>
      </w:r>
      <w:r w:rsidR="005D6244">
        <w:t>a</w:t>
      </w:r>
      <w:r w:rsidR="00487B19">
        <w:t xml:space="preserve"> </w:t>
      </w:r>
      <w:r w:rsidR="00487B19" w:rsidRPr="00B61964">
        <w:t>„</w:t>
      </w:r>
      <w:r w:rsidR="00487B19">
        <w:t>Par nodokļiem un nodevām” 1.panta 31.punkta</w:t>
      </w:r>
      <w:r w:rsidR="005D6244">
        <w:t xml:space="preserve">, kas definē riska personu, </w:t>
      </w:r>
      <w:r w:rsidR="00487B19">
        <w:t xml:space="preserve">mērķim veicināt godīgu konkurenci un uzņēmējdarbības attīstību, aizstāvot sabiedrības intereses (likuma </w:t>
      </w:r>
      <w:r w:rsidR="00487B19" w:rsidRPr="00B61964">
        <w:t>„</w:t>
      </w:r>
      <w:r w:rsidR="00487B19">
        <w:t xml:space="preserve">Grozījumi likumā </w:t>
      </w:r>
      <w:r w:rsidR="00487B19" w:rsidRPr="00B61964">
        <w:t>„</w:t>
      </w:r>
      <w:r w:rsidR="00487B19">
        <w:t xml:space="preserve">Par nodokļiem un nodevām””, kas stājās spēkā 2014.gada 1.janvārī, anotācija; pieejama: </w:t>
      </w:r>
      <w:r w:rsidR="00487B19" w:rsidRPr="005545D4">
        <w:rPr>
          <w:i/>
        </w:rPr>
        <w:t>http://titania.saeima.lv/LIVS11/SaeimaLIVS11.nsf/0/0EFEF951A488C4DAC2257BF700498EF2?OpenDocument</w:t>
      </w:r>
      <w:r w:rsidR="00487B19">
        <w:t>).</w:t>
      </w:r>
    </w:p>
    <w:p w14:paraId="3093F816" w14:textId="77777777" w:rsidR="003A759B" w:rsidRDefault="003A759B" w:rsidP="002925D7">
      <w:pPr>
        <w:spacing w:after="0" w:line="276" w:lineRule="auto"/>
        <w:ind w:firstLine="567"/>
        <w:jc w:val="both"/>
        <w:rPr>
          <w:rFonts w:eastAsia="Times New Roman" w:cs="Times New Roman"/>
          <w:szCs w:val="24"/>
          <w:lang w:eastAsia="lv-LV"/>
        </w:rPr>
      </w:pPr>
    </w:p>
    <w:p w14:paraId="37A1385D" w14:textId="6FB088EE" w:rsidR="003A759B" w:rsidRDefault="003A759B" w:rsidP="003A759B">
      <w:pPr>
        <w:spacing w:after="0" w:line="276" w:lineRule="auto"/>
        <w:ind w:firstLine="567"/>
        <w:jc w:val="both"/>
        <w:rPr>
          <w:rFonts w:eastAsia="Times New Roman" w:cs="Times New Roman"/>
          <w:szCs w:val="24"/>
          <w:lang w:eastAsia="ru-RU"/>
        </w:rPr>
      </w:pPr>
      <w:r>
        <w:rPr>
          <w:rFonts w:eastAsia="Times New Roman" w:cs="Times New Roman"/>
          <w:szCs w:val="24"/>
          <w:lang w:eastAsia="lv-LV"/>
        </w:rPr>
        <w:t>[</w:t>
      </w:r>
      <w:r w:rsidR="004174A3">
        <w:rPr>
          <w:rFonts w:eastAsia="Times New Roman" w:cs="Times New Roman"/>
          <w:szCs w:val="24"/>
          <w:lang w:eastAsia="lv-LV"/>
        </w:rPr>
        <w:t>12</w:t>
      </w:r>
      <w:r>
        <w:rPr>
          <w:rFonts w:eastAsia="Times New Roman" w:cs="Times New Roman"/>
          <w:szCs w:val="24"/>
          <w:lang w:eastAsia="lv-LV"/>
        </w:rPr>
        <w:t xml:space="preserve">] Kasācijas sūdzībā norādīts, ka tiesa </w:t>
      </w:r>
      <w:r>
        <w:rPr>
          <w:rFonts w:eastAsia="Times New Roman" w:cs="Times New Roman"/>
          <w:szCs w:val="24"/>
          <w:lang w:eastAsia="ru-RU"/>
        </w:rPr>
        <w:t xml:space="preserve">nav pilnībā izvērtējusi lietas faktiskos apstākļus attiecībā uz to, vai adresē ir iespējams veikt saimniecisko darbību, piemēram, nav ņēmusi vērā, ka daļa komersantu darbojas ārvalstīs, ka lielākoties komersantu darbības veids neprasa darba vietas ierīkošanu, </w:t>
      </w:r>
      <w:proofErr w:type="gramStart"/>
      <w:r>
        <w:rPr>
          <w:rFonts w:eastAsia="Times New Roman" w:cs="Times New Roman"/>
          <w:szCs w:val="24"/>
          <w:lang w:eastAsia="ru-RU"/>
        </w:rPr>
        <w:t>ka divi komersanti vēl nebija</w:t>
      </w:r>
      <w:proofErr w:type="gramEnd"/>
      <w:r>
        <w:rPr>
          <w:rFonts w:eastAsia="Times New Roman" w:cs="Times New Roman"/>
          <w:szCs w:val="24"/>
          <w:lang w:eastAsia="ru-RU"/>
        </w:rPr>
        <w:t xml:space="preserve"> pa</w:t>
      </w:r>
      <w:r w:rsidR="00D1169A">
        <w:rPr>
          <w:rFonts w:eastAsia="Times New Roman" w:cs="Times New Roman"/>
          <w:szCs w:val="24"/>
          <w:lang w:eastAsia="ru-RU"/>
        </w:rPr>
        <w:t>guvuši uzsākt savu darbību u.c</w:t>
      </w:r>
      <w:r>
        <w:rPr>
          <w:rFonts w:eastAsia="Times New Roman" w:cs="Times New Roman"/>
          <w:szCs w:val="24"/>
          <w:lang w:eastAsia="ru-RU"/>
        </w:rPr>
        <w:t xml:space="preserve">. Tomēr, iepazīstoties ar apgabaltiesas spriedumu, ir konstatējams, ka </w:t>
      </w:r>
      <w:r w:rsidR="00CF06B1">
        <w:rPr>
          <w:rFonts w:eastAsia="Times New Roman" w:cs="Times New Roman"/>
          <w:szCs w:val="24"/>
          <w:lang w:eastAsia="ru-RU"/>
        </w:rPr>
        <w:t xml:space="preserve">spriedumā ir </w:t>
      </w:r>
      <w:r>
        <w:rPr>
          <w:rFonts w:eastAsia="Times New Roman" w:cs="Times New Roman"/>
          <w:szCs w:val="24"/>
          <w:lang w:eastAsia="ru-RU"/>
        </w:rPr>
        <w:t>visu tiesiski nozīmīgo apstākļu un argumentu novērtējum</w:t>
      </w:r>
      <w:r w:rsidR="00CF06B1">
        <w:rPr>
          <w:rFonts w:eastAsia="Times New Roman" w:cs="Times New Roman"/>
          <w:szCs w:val="24"/>
          <w:lang w:eastAsia="ru-RU"/>
        </w:rPr>
        <w:t>s</w:t>
      </w:r>
      <w:r>
        <w:rPr>
          <w:rFonts w:eastAsia="Times New Roman" w:cs="Times New Roman"/>
          <w:szCs w:val="24"/>
          <w:lang w:eastAsia="ru-RU"/>
        </w:rPr>
        <w:t>, taču pieteicēja nepiekrīt šim novērtējumam pēc būtības.</w:t>
      </w:r>
      <w:r w:rsidR="00C32BB2">
        <w:rPr>
          <w:rFonts w:eastAsia="Times New Roman" w:cs="Times New Roman"/>
          <w:szCs w:val="24"/>
          <w:lang w:eastAsia="ru-RU"/>
        </w:rPr>
        <w:t xml:space="preserve"> Lietas faktisko apstākļu pārvērtēšana nav kasācijas instances tiesas uzdevums, savukārt procesuāla rakstura vai loģikas kļūdas tiesas izdarītajā novērtējumā nav saskatāmas. Līdz ar to minētais pieteicējas arguments nav pamats sprieduma atcelšanai.</w:t>
      </w:r>
    </w:p>
    <w:p w14:paraId="3EFC0F7E" w14:textId="77777777" w:rsidR="00C32BB2" w:rsidRDefault="00C32BB2" w:rsidP="002925D7">
      <w:pPr>
        <w:spacing w:after="0" w:line="276" w:lineRule="auto"/>
        <w:ind w:firstLine="567"/>
        <w:jc w:val="both"/>
        <w:rPr>
          <w:rFonts w:eastAsia="Times New Roman" w:cs="Times New Roman"/>
          <w:szCs w:val="24"/>
          <w:lang w:eastAsia="lv-LV"/>
        </w:rPr>
      </w:pPr>
    </w:p>
    <w:p w14:paraId="66EB2817" w14:textId="062CAE61" w:rsidR="002B1D64" w:rsidRDefault="004174A3" w:rsidP="002925D7">
      <w:pPr>
        <w:spacing w:after="0" w:line="276" w:lineRule="auto"/>
        <w:ind w:firstLine="567"/>
        <w:jc w:val="both"/>
        <w:rPr>
          <w:rFonts w:eastAsia="Times New Roman" w:cs="Times New Roman"/>
          <w:szCs w:val="24"/>
          <w:lang w:eastAsia="lv-LV"/>
        </w:rPr>
      </w:pPr>
      <w:r>
        <w:rPr>
          <w:rFonts w:eastAsia="Times New Roman" w:cs="Times New Roman"/>
          <w:szCs w:val="24"/>
          <w:lang w:eastAsia="lv-LV"/>
        </w:rPr>
        <w:t>[13</w:t>
      </w:r>
      <w:r w:rsidR="00B54F26">
        <w:rPr>
          <w:rFonts w:eastAsia="Times New Roman" w:cs="Times New Roman"/>
          <w:szCs w:val="24"/>
          <w:lang w:eastAsia="lv-LV"/>
        </w:rPr>
        <w:t xml:space="preserve">] </w:t>
      </w:r>
      <w:r w:rsidR="002B1D64">
        <w:rPr>
          <w:rFonts w:eastAsia="Times New Roman" w:cs="Times New Roman"/>
          <w:szCs w:val="24"/>
          <w:lang w:eastAsia="lv-LV"/>
        </w:rPr>
        <w:t>Kasācijas sūdzībā norādīts, ka tiesa</w:t>
      </w:r>
      <w:proofErr w:type="gramStart"/>
      <w:r w:rsidR="002B1D64">
        <w:rPr>
          <w:rFonts w:eastAsia="Times New Roman" w:cs="Times New Roman"/>
          <w:szCs w:val="24"/>
          <w:lang w:eastAsia="lv-LV"/>
        </w:rPr>
        <w:t xml:space="preserve"> izskatījusi lietu nelikumīgā sastāvā</w:t>
      </w:r>
      <w:proofErr w:type="gramEnd"/>
      <w:r w:rsidR="002B1D64">
        <w:rPr>
          <w:rFonts w:eastAsia="Times New Roman" w:cs="Times New Roman"/>
          <w:szCs w:val="24"/>
          <w:lang w:eastAsia="lv-LV"/>
        </w:rPr>
        <w:t>, jo tiesnese I.</w:t>
      </w:r>
      <w:r w:rsidR="00674005">
        <w:rPr>
          <w:rFonts w:eastAsia="Times New Roman" w:cs="Times New Roman"/>
          <w:szCs w:val="24"/>
          <w:lang w:eastAsia="lv-LV"/>
        </w:rPr>
        <w:t> </w:t>
      </w:r>
      <w:proofErr w:type="spellStart"/>
      <w:r w:rsidR="002B1D64">
        <w:rPr>
          <w:rFonts w:eastAsia="Times New Roman" w:cs="Times New Roman"/>
          <w:szCs w:val="24"/>
          <w:lang w:eastAsia="lv-LV"/>
        </w:rPr>
        <w:t>Juhņeviča-Knoka</w:t>
      </w:r>
      <w:proofErr w:type="spellEnd"/>
      <w:r w:rsidR="002B1D64">
        <w:rPr>
          <w:rFonts w:eastAsia="Times New Roman" w:cs="Times New Roman"/>
          <w:szCs w:val="24"/>
          <w:lang w:eastAsia="lv-LV"/>
        </w:rPr>
        <w:t xml:space="preserve"> piedalījusies lietas izskatīšanā, neraugoties uz to, ka viņas laulātais strādā Valsts </w:t>
      </w:r>
      <w:r w:rsidR="00D1169A">
        <w:rPr>
          <w:rFonts w:eastAsia="Times New Roman" w:cs="Times New Roman"/>
          <w:szCs w:val="24"/>
          <w:lang w:eastAsia="lv-LV"/>
        </w:rPr>
        <w:t xml:space="preserve">ieņēmumu dienesta vadībā par </w:t>
      </w:r>
      <w:r w:rsidR="002B1D64">
        <w:rPr>
          <w:rFonts w:eastAsia="Times New Roman" w:cs="Times New Roman"/>
          <w:szCs w:val="24"/>
          <w:lang w:eastAsia="lv-LV"/>
        </w:rPr>
        <w:t>ko</w:t>
      </w:r>
      <w:r w:rsidR="00D1169A">
        <w:rPr>
          <w:rFonts w:eastAsia="Times New Roman" w:cs="Times New Roman"/>
          <w:szCs w:val="24"/>
          <w:lang w:eastAsia="lv-LV"/>
        </w:rPr>
        <w:t>nsultantu juridiskos jautājumos</w:t>
      </w:r>
      <w:r w:rsidR="002B1D64">
        <w:rPr>
          <w:rFonts w:eastAsia="Times New Roman" w:cs="Times New Roman"/>
          <w:szCs w:val="24"/>
          <w:lang w:eastAsia="lv-LV"/>
        </w:rPr>
        <w:t>.</w:t>
      </w:r>
    </w:p>
    <w:p w14:paraId="666DF9F5" w14:textId="0E511638" w:rsidR="002B1D64" w:rsidRDefault="002B1D64" w:rsidP="00F32B92">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Pieteicēja minētajai tiesnesei </w:t>
      </w:r>
      <w:r w:rsidR="00D1169A">
        <w:rPr>
          <w:rFonts w:eastAsia="Times New Roman" w:cs="Times New Roman"/>
          <w:szCs w:val="24"/>
          <w:lang w:eastAsia="lv-LV"/>
        </w:rPr>
        <w:t xml:space="preserve">lietas izskatīšanas laikā apgabaltiesā </w:t>
      </w:r>
      <w:r>
        <w:rPr>
          <w:rFonts w:eastAsia="Times New Roman" w:cs="Times New Roman"/>
          <w:szCs w:val="24"/>
          <w:lang w:eastAsia="lv-LV"/>
        </w:rPr>
        <w:t xml:space="preserve">bija pieteikusi noraidījumu, pamatojoties uz Administratīvā procesa likuma </w:t>
      </w:r>
      <w:proofErr w:type="gramStart"/>
      <w:r>
        <w:rPr>
          <w:rFonts w:eastAsia="Times New Roman" w:cs="Times New Roman"/>
          <w:szCs w:val="24"/>
          <w:lang w:eastAsia="lv-LV"/>
        </w:rPr>
        <w:t>117.panta</w:t>
      </w:r>
      <w:proofErr w:type="gramEnd"/>
      <w:r>
        <w:rPr>
          <w:rFonts w:eastAsia="Times New Roman" w:cs="Times New Roman"/>
          <w:szCs w:val="24"/>
          <w:lang w:eastAsia="lv-LV"/>
        </w:rPr>
        <w:t xml:space="preserve"> pirmās da</w:t>
      </w:r>
      <w:r w:rsidR="00D24005">
        <w:rPr>
          <w:rFonts w:eastAsia="Times New Roman" w:cs="Times New Roman"/>
          <w:szCs w:val="24"/>
          <w:lang w:eastAsia="lv-LV"/>
        </w:rPr>
        <w:t>ļas 2.punktu. S</w:t>
      </w:r>
      <w:r>
        <w:rPr>
          <w:rFonts w:eastAsia="Times New Roman" w:cs="Times New Roman"/>
          <w:szCs w:val="24"/>
          <w:lang w:eastAsia="lv-LV"/>
        </w:rPr>
        <w:t>askaņ</w:t>
      </w:r>
      <w:r w:rsidR="00D24005">
        <w:rPr>
          <w:rFonts w:eastAsia="Times New Roman" w:cs="Times New Roman"/>
          <w:szCs w:val="24"/>
          <w:lang w:eastAsia="lv-LV"/>
        </w:rPr>
        <w:t xml:space="preserve">ā ar minēto </w:t>
      </w:r>
      <w:r w:rsidR="00674005">
        <w:rPr>
          <w:rFonts w:eastAsia="Times New Roman" w:cs="Times New Roman"/>
          <w:szCs w:val="24"/>
          <w:lang w:eastAsia="lv-LV"/>
        </w:rPr>
        <w:t xml:space="preserve">tiesību </w:t>
      </w:r>
      <w:r w:rsidR="00D24005">
        <w:rPr>
          <w:rFonts w:eastAsia="Times New Roman" w:cs="Times New Roman"/>
          <w:szCs w:val="24"/>
          <w:lang w:eastAsia="lv-LV"/>
        </w:rPr>
        <w:t>normu</w:t>
      </w:r>
      <w:r>
        <w:rPr>
          <w:rFonts w:eastAsia="Times New Roman" w:cs="Times New Roman"/>
          <w:szCs w:val="24"/>
          <w:lang w:eastAsia="lv-LV"/>
        </w:rPr>
        <w:t xml:space="preserve"> tiesnesis nav tiesīgs piedalīties lietas izskatīšanā, ja viņš ir </w:t>
      </w:r>
      <w:r w:rsidRPr="002B1D64">
        <w:rPr>
          <w:rFonts w:eastAsia="Times New Roman" w:cs="Times New Roman"/>
          <w:szCs w:val="24"/>
          <w:lang w:eastAsia="lv-LV"/>
        </w:rPr>
        <w:t>radniecības attiecībās līdz trešajai pakāpei vai svainības attiecībās līdz otrajai pakāpei ar kādu no administratīvā procesa dalībniekiem</w:t>
      </w:r>
      <w:r>
        <w:rPr>
          <w:rFonts w:eastAsia="Times New Roman" w:cs="Times New Roman"/>
          <w:szCs w:val="24"/>
          <w:lang w:eastAsia="lv-LV"/>
        </w:rPr>
        <w:t xml:space="preserve">. Apgabaltiesa ar </w:t>
      </w:r>
      <w:proofErr w:type="gramStart"/>
      <w:r>
        <w:rPr>
          <w:rFonts w:eastAsia="Times New Roman" w:cs="Times New Roman"/>
          <w:szCs w:val="24"/>
          <w:lang w:eastAsia="lv-LV"/>
        </w:rPr>
        <w:t>2018.gada</w:t>
      </w:r>
      <w:proofErr w:type="gramEnd"/>
      <w:r>
        <w:rPr>
          <w:rFonts w:eastAsia="Times New Roman" w:cs="Times New Roman"/>
          <w:szCs w:val="24"/>
          <w:lang w:eastAsia="lv-LV"/>
        </w:rPr>
        <w:t xml:space="preserve"> 6.septembra lēmumu noraidījumu nepie</w:t>
      </w:r>
      <w:r w:rsidR="00D24005">
        <w:rPr>
          <w:rFonts w:eastAsia="Times New Roman" w:cs="Times New Roman"/>
          <w:szCs w:val="24"/>
          <w:lang w:eastAsia="lv-LV"/>
        </w:rPr>
        <w:t>ņēma</w:t>
      </w:r>
      <w:r>
        <w:rPr>
          <w:rFonts w:eastAsia="Times New Roman" w:cs="Times New Roman"/>
          <w:szCs w:val="24"/>
          <w:lang w:eastAsia="lv-LV"/>
        </w:rPr>
        <w:t xml:space="preserve">, </w:t>
      </w:r>
      <w:r w:rsidR="00D24005">
        <w:rPr>
          <w:rFonts w:eastAsia="Times New Roman" w:cs="Times New Roman"/>
          <w:szCs w:val="24"/>
          <w:lang w:eastAsia="lv-LV"/>
        </w:rPr>
        <w:t xml:space="preserve">pamatoti secinot, ka </w:t>
      </w:r>
      <w:r>
        <w:rPr>
          <w:rFonts w:eastAsia="Times New Roman" w:cs="Times New Roman"/>
          <w:szCs w:val="24"/>
          <w:lang w:eastAsia="lv-LV"/>
        </w:rPr>
        <w:t>Vals</w:t>
      </w:r>
      <w:r w:rsidR="00F32B92">
        <w:rPr>
          <w:rFonts w:eastAsia="Times New Roman" w:cs="Times New Roman"/>
          <w:szCs w:val="24"/>
          <w:lang w:eastAsia="lv-LV"/>
        </w:rPr>
        <w:t>ts ieņēmumu dienesta darbinieki (tātad arī tiesneses laulātais)</w:t>
      </w:r>
      <w:r w:rsidR="00D24005">
        <w:rPr>
          <w:rFonts w:eastAsia="Times New Roman" w:cs="Times New Roman"/>
          <w:szCs w:val="24"/>
          <w:lang w:eastAsia="lv-LV"/>
        </w:rPr>
        <w:t xml:space="preserve"> </w:t>
      </w:r>
      <w:r>
        <w:rPr>
          <w:rFonts w:eastAsia="Times New Roman" w:cs="Times New Roman"/>
          <w:szCs w:val="24"/>
          <w:lang w:eastAsia="lv-LV"/>
        </w:rPr>
        <w:t xml:space="preserve">nav </w:t>
      </w:r>
      <w:r w:rsidR="00F32B92">
        <w:rPr>
          <w:rFonts w:eastAsia="Times New Roman" w:cs="Times New Roman"/>
          <w:szCs w:val="24"/>
          <w:lang w:eastAsia="lv-LV"/>
        </w:rPr>
        <w:t xml:space="preserve">procesa dalībnieki – </w:t>
      </w:r>
      <w:r>
        <w:rPr>
          <w:rFonts w:eastAsia="Times New Roman" w:cs="Times New Roman"/>
          <w:szCs w:val="24"/>
          <w:lang w:eastAsia="lv-LV"/>
        </w:rPr>
        <w:t>atbildētāji šajā lietā</w:t>
      </w:r>
      <w:r w:rsidR="00D24005">
        <w:rPr>
          <w:rFonts w:eastAsia="Times New Roman" w:cs="Times New Roman"/>
          <w:szCs w:val="24"/>
          <w:lang w:eastAsia="lv-LV"/>
        </w:rPr>
        <w:t>;</w:t>
      </w:r>
      <w:r>
        <w:rPr>
          <w:rFonts w:eastAsia="Times New Roman" w:cs="Times New Roman"/>
          <w:szCs w:val="24"/>
          <w:lang w:eastAsia="lv-LV"/>
        </w:rPr>
        <w:t xml:space="preserve"> </w:t>
      </w:r>
      <w:r w:rsidR="00D24005">
        <w:rPr>
          <w:rFonts w:eastAsia="Times New Roman" w:cs="Times New Roman"/>
          <w:szCs w:val="24"/>
          <w:lang w:eastAsia="lv-LV"/>
        </w:rPr>
        <w:t>l</w:t>
      </w:r>
      <w:r>
        <w:rPr>
          <w:rFonts w:eastAsia="Times New Roman" w:cs="Times New Roman"/>
          <w:szCs w:val="24"/>
          <w:lang w:eastAsia="lv-LV"/>
        </w:rPr>
        <w:t>ietā atbildētāja ir Latvijas Republika, kuras pusē ir pieaicināta ie</w:t>
      </w:r>
      <w:r w:rsidR="00F32B92">
        <w:rPr>
          <w:rFonts w:eastAsia="Times New Roman" w:cs="Times New Roman"/>
          <w:szCs w:val="24"/>
          <w:lang w:eastAsia="lv-LV"/>
        </w:rPr>
        <w:t xml:space="preserve">stāde </w:t>
      </w:r>
      <w:r>
        <w:rPr>
          <w:rFonts w:eastAsia="Times New Roman" w:cs="Times New Roman"/>
          <w:szCs w:val="24"/>
          <w:lang w:eastAsia="lv-LV"/>
        </w:rPr>
        <w:t xml:space="preserve">Valsts ieņēmumu dienests. </w:t>
      </w:r>
      <w:r w:rsidR="00D24005">
        <w:rPr>
          <w:rFonts w:eastAsia="Times New Roman" w:cs="Times New Roman"/>
          <w:szCs w:val="24"/>
          <w:lang w:eastAsia="lv-LV"/>
        </w:rPr>
        <w:t>Pieteicēja kasācijas sūdzībā neizvirza konkrētus iebildumus pret šiem tiesas secinājumiem.</w:t>
      </w:r>
    </w:p>
    <w:p w14:paraId="241B12A8" w14:textId="77777777" w:rsidR="0056504B" w:rsidRDefault="00D24005" w:rsidP="00D24005">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Kasācijas sūdzībā norādīti </w:t>
      </w:r>
      <w:r w:rsidR="00D1169A">
        <w:rPr>
          <w:rFonts w:eastAsia="Times New Roman" w:cs="Times New Roman"/>
          <w:szCs w:val="24"/>
          <w:lang w:eastAsia="lv-LV"/>
        </w:rPr>
        <w:t xml:space="preserve">vēl </w:t>
      </w:r>
      <w:r>
        <w:rPr>
          <w:rFonts w:eastAsia="Times New Roman" w:cs="Times New Roman"/>
          <w:szCs w:val="24"/>
          <w:lang w:eastAsia="lv-LV"/>
        </w:rPr>
        <w:t>citi apsvērumi, kas, pieteicējas ieskatā, rada šaubas par tiesneses objektivitāti. Proti, pieteicēja uzskata, ka tiesnese varētu būt ieinteresēta pieņemt Valsts ieņēmumu dienestam labvēlīgu nolēmumu, jo atbilstoši publiski pieejamām ziņām no dienestam labvēlīgo tiesas nolēmumu īpatsvara ir atkarīgs dienesta darbības novērtējums, kas savukārt varētu ietekmēt dienesta darbinieku, arī pieteicējas laulātā, atalgojumu un karjeras iespējas iestādē.</w:t>
      </w:r>
      <w:r w:rsidR="00525F47">
        <w:rPr>
          <w:rFonts w:eastAsia="Times New Roman" w:cs="Times New Roman"/>
          <w:szCs w:val="24"/>
          <w:lang w:eastAsia="lv-LV"/>
        </w:rPr>
        <w:t xml:space="preserve"> </w:t>
      </w:r>
    </w:p>
    <w:p w14:paraId="3DA78B07" w14:textId="5C95C04B" w:rsidR="0004194A" w:rsidRDefault="00B03902" w:rsidP="00674005">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Atbilstoši Administratīvā procesa likuma </w:t>
      </w:r>
      <w:proofErr w:type="gramStart"/>
      <w:r>
        <w:rPr>
          <w:rFonts w:eastAsia="Times New Roman" w:cs="Times New Roman"/>
          <w:szCs w:val="24"/>
          <w:lang w:eastAsia="lv-LV"/>
        </w:rPr>
        <w:t>117.panta</w:t>
      </w:r>
      <w:proofErr w:type="gramEnd"/>
      <w:r>
        <w:rPr>
          <w:rFonts w:eastAsia="Times New Roman" w:cs="Times New Roman"/>
          <w:szCs w:val="24"/>
          <w:lang w:eastAsia="lv-LV"/>
        </w:rPr>
        <w:t xml:space="preserve"> pirmās daļas 4.punktam tiesnesis nav tiesīgs piedalīties lietas izskatīšanā, ja tiesnesis ir ieinteresēts lietas iznākumā vai pastāv citi apstākļi, kas rada pamatotas šaubas par tiesneša objektivitāti</w:t>
      </w:r>
      <w:r w:rsidR="0004194A">
        <w:rPr>
          <w:rFonts w:eastAsia="Times New Roman" w:cs="Times New Roman"/>
          <w:szCs w:val="24"/>
          <w:lang w:eastAsia="lv-LV"/>
        </w:rPr>
        <w:t xml:space="preserve">. Šīs normas kontekstā apstāklis, ka no tiesas pieņemtā lēmuma ir atkarīgs tiesneša laulātā ienākumu līmenis, </w:t>
      </w:r>
      <w:r w:rsidR="00F149CC">
        <w:rPr>
          <w:rFonts w:eastAsia="Times New Roman" w:cs="Times New Roman"/>
          <w:szCs w:val="24"/>
          <w:lang w:eastAsia="lv-LV"/>
        </w:rPr>
        <w:t xml:space="preserve">vispārīgi varētu </w:t>
      </w:r>
      <w:r w:rsidR="0004194A">
        <w:rPr>
          <w:rFonts w:eastAsia="Times New Roman" w:cs="Times New Roman"/>
          <w:szCs w:val="24"/>
          <w:lang w:eastAsia="lv-LV"/>
        </w:rPr>
        <w:t>būt pamats apšaubīt tiesneša objektivitāti.</w:t>
      </w:r>
      <w:r w:rsidR="00F149CC">
        <w:rPr>
          <w:rFonts w:eastAsia="Times New Roman" w:cs="Times New Roman"/>
          <w:szCs w:val="24"/>
          <w:lang w:eastAsia="lv-LV"/>
        </w:rPr>
        <w:t xml:space="preserve"> </w:t>
      </w:r>
      <w:r w:rsidR="0004194A">
        <w:rPr>
          <w:rFonts w:eastAsia="Times New Roman" w:cs="Times New Roman"/>
          <w:szCs w:val="24"/>
          <w:lang w:eastAsia="lv-LV"/>
        </w:rPr>
        <w:t>Tomēr konkrētajā gadījumā pieteicējas argumenti par tiesne</w:t>
      </w:r>
      <w:r w:rsidR="00F149CC">
        <w:rPr>
          <w:rFonts w:eastAsia="Times New Roman" w:cs="Times New Roman"/>
          <w:szCs w:val="24"/>
          <w:lang w:eastAsia="lv-LV"/>
        </w:rPr>
        <w:t>ses</w:t>
      </w:r>
      <w:r w:rsidR="0004194A">
        <w:rPr>
          <w:rFonts w:eastAsia="Times New Roman" w:cs="Times New Roman"/>
          <w:szCs w:val="24"/>
          <w:lang w:eastAsia="lv-LV"/>
        </w:rPr>
        <w:t xml:space="preserve"> ieinteresētību </w:t>
      </w:r>
      <w:r w:rsidR="00F149CC">
        <w:rPr>
          <w:rFonts w:eastAsia="Times New Roman" w:cs="Times New Roman"/>
          <w:szCs w:val="24"/>
          <w:lang w:eastAsia="lv-LV"/>
        </w:rPr>
        <w:t xml:space="preserve">dienestam labvēlīga lēmuma pieņemšanā </w:t>
      </w:r>
      <w:r w:rsidR="0004194A">
        <w:rPr>
          <w:rFonts w:eastAsia="Times New Roman" w:cs="Times New Roman"/>
          <w:szCs w:val="24"/>
          <w:lang w:eastAsia="lv-LV"/>
        </w:rPr>
        <w:t>balst</w:t>
      </w:r>
      <w:r w:rsidR="00F149CC">
        <w:rPr>
          <w:rFonts w:eastAsia="Times New Roman" w:cs="Times New Roman"/>
          <w:szCs w:val="24"/>
          <w:lang w:eastAsia="lv-LV"/>
        </w:rPr>
        <w:t>īti</w:t>
      </w:r>
      <w:r w:rsidR="0004194A">
        <w:rPr>
          <w:rFonts w:eastAsia="Times New Roman" w:cs="Times New Roman"/>
          <w:szCs w:val="24"/>
          <w:lang w:eastAsia="lv-LV"/>
        </w:rPr>
        <w:t xml:space="preserve"> vienīgi pieņēmumā par </w:t>
      </w:r>
      <w:r w:rsidR="0004194A">
        <w:rPr>
          <w:rFonts w:eastAsia="Times New Roman" w:cs="Times New Roman"/>
          <w:szCs w:val="24"/>
          <w:lang w:eastAsia="lv-LV"/>
        </w:rPr>
        <w:lastRenderedPageBreak/>
        <w:t xml:space="preserve">tiesas lēmuma ietekmi uz </w:t>
      </w:r>
      <w:r w:rsidR="00B03421" w:rsidRPr="00B03421">
        <w:rPr>
          <w:rFonts w:eastAsia="Times New Roman" w:cs="Times New Roman"/>
          <w:szCs w:val="24"/>
          <w:lang w:eastAsia="lv-LV"/>
        </w:rPr>
        <w:t>tiesneses</w:t>
      </w:r>
      <w:r w:rsidR="0004194A" w:rsidRPr="00B03421">
        <w:rPr>
          <w:rFonts w:eastAsia="Times New Roman" w:cs="Times New Roman"/>
          <w:szCs w:val="24"/>
          <w:lang w:eastAsia="lv-LV"/>
        </w:rPr>
        <w:t xml:space="preserve"> </w:t>
      </w:r>
      <w:r w:rsidR="0004194A">
        <w:rPr>
          <w:rFonts w:eastAsia="Times New Roman" w:cs="Times New Roman"/>
          <w:szCs w:val="24"/>
          <w:lang w:eastAsia="lv-LV"/>
        </w:rPr>
        <w:t xml:space="preserve">laulātā atalgojumu. Pat ja iestādes darbības novērtējumā </w:t>
      </w:r>
      <w:r w:rsidR="00674005">
        <w:rPr>
          <w:rFonts w:eastAsia="Times New Roman" w:cs="Times New Roman"/>
          <w:szCs w:val="24"/>
          <w:lang w:eastAsia="lv-LV"/>
        </w:rPr>
        <w:t>(pieteicēja gan ir atsaukusies uz novērtējumu, taču kā informācijas avotu norāda Valsts ieņēmumu dienesta 2015. un 2016.gada publiskos pārskatus, kam būtībā ir konstatējo</w:t>
      </w:r>
      <w:r w:rsidR="003A759B">
        <w:rPr>
          <w:rFonts w:eastAsia="Times New Roman" w:cs="Times New Roman"/>
          <w:szCs w:val="24"/>
          <w:lang w:eastAsia="lv-LV"/>
        </w:rPr>
        <w:t>šs</w:t>
      </w:r>
      <w:r w:rsidR="00674005">
        <w:rPr>
          <w:rFonts w:eastAsia="Times New Roman" w:cs="Times New Roman"/>
          <w:szCs w:val="24"/>
          <w:lang w:eastAsia="lv-LV"/>
        </w:rPr>
        <w:t>, nevis novērtējo</w:t>
      </w:r>
      <w:r w:rsidR="003A759B">
        <w:rPr>
          <w:rFonts w:eastAsia="Times New Roman" w:cs="Times New Roman"/>
          <w:szCs w:val="24"/>
          <w:lang w:eastAsia="lv-LV"/>
        </w:rPr>
        <w:t>šs raksturs</w:t>
      </w:r>
      <w:r w:rsidR="00674005">
        <w:rPr>
          <w:rFonts w:eastAsia="Times New Roman" w:cs="Times New Roman"/>
          <w:szCs w:val="24"/>
          <w:lang w:eastAsia="lv-LV"/>
        </w:rPr>
        <w:t xml:space="preserve">) </w:t>
      </w:r>
      <w:r w:rsidR="0004194A">
        <w:rPr>
          <w:rFonts w:eastAsia="Times New Roman" w:cs="Times New Roman"/>
          <w:szCs w:val="24"/>
          <w:lang w:eastAsia="lv-LV"/>
        </w:rPr>
        <w:t>tiek piešķirta nozīme tiesas atcelto lēmumu īpatsvaram, nav nekāda pamata uzskatīt, ka no tā ir atkarīg</w:t>
      </w:r>
      <w:r w:rsidR="007151A7">
        <w:rPr>
          <w:rFonts w:eastAsia="Times New Roman" w:cs="Times New Roman"/>
          <w:szCs w:val="24"/>
          <w:lang w:eastAsia="lv-LV"/>
        </w:rPr>
        <w:t>i</w:t>
      </w:r>
      <w:r w:rsidR="0004194A">
        <w:rPr>
          <w:rFonts w:eastAsia="Times New Roman" w:cs="Times New Roman"/>
          <w:szCs w:val="24"/>
          <w:lang w:eastAsia="lv-LV"/>
        </w:rPr>
        <w:t xml:space="preserve"> </w:t>
      </w:r>
      <w:r w:rsidR="00D1169A">
        <w:rPr>
          <w:rFonts w:eastAsia="Times New Roman" w:cs="Times New Roman"/>
          <w:szCs w:val="24"/>
          <w:lang w:eastAsia="lv-LV"/>
        </w:rPr>
        <w:t xml:space="preserve">iestādes </w:t>
      </w:r>
      <w:r w:rsidR="0004194A">
        <w:rPr>
          <w:rFonts w:eastAsia="Times New Roman" w:cs="Times New Roman"/>
          <w:szCs w:val="24"/>
          <w:lang w:eastAsia="lv-LV"/>
        </w:rPr>
        <w:t xml:space="preserve">darbinieku un vēl jo vairāk lēmuma pieņemšanā tieši neiesaistītā </w:t>
      </w:r>
      <w:r w:rsidR="004267CD" w:rsidRPr="00B03421">
        <w:rPr>
          <w:rFonts w:eastAsia="Times New Roman" w:cs="Times New Roman"/>
          <w:szCs w:val="24"/>
          <w:lang w:eastAsia="lv-LV"/>
        </w:rPr>
        <w:t>darbinieka</w:t>
      </w:r>
      <w:r w:rsidR="0004194A" w:rsidRPr="00B03421">
        <w:rPr>
          <w:rFonts w:eastAsia="Times New Roman" w:cs="Times New Roman"/>
          <w:szCs w:val="24"/>
          <w:lang w:eastAsia="lv-LV"/>
        </w:rPr>
        <w:t xml:space="preserve"> </w:t>
      </w:r>
      <w:r w:rsidR="007151A7" w:rsidRPr="00B03421">
        <w:rPr>
          <w:rFonts w:eastAsia="Times New Roman" w:cs="Times New Roman"/>
          <w:szCs w:val="24"/>
          <w:lang w:eastAsia="lv-LV"/>
        </w:rPr>
        <w:t xml:space="preserve">(tiesneša </w:t>
      </w:r>
      <w:r w:rsidR="0004194A">
        <w:rPr>
          <w:rFonts w:eastAsia="Times New Roman" w:cs="Times New Roman"/>
          <w:szCs w:val="24"/>
          <w:lang w:eastAsia="lv-LV"/>
        </w:rPr>
        <w:t>laulātā</w:t>
      </w:r>
      <w:r w:rsidR="007151A7">
        <w:rPr>
          <w:rFonts w:eastAsia="Times New Roman" w:cs="Times New Roman"/>
          <w:szCs w:val="24"/>
          <w:lang w:eastAsia="lv-LV"/>
        </w:rPr>
        <w:t xml:space="preserve">) </w:t>
      </w:r>
      <w:r w:rsidR="0004194A">
        <w:rPr>
          <w:rFonts w:eastAsia="Times New Roman" w:cs="Times New Roman"/>
          <w:szCs w:val="24"/>
          <w:lang w:eastAsia="lv-LV"/>
        </w:rPr>
        <w:t>ien</w:t>
      </w:r>
      <w:r w:rsidR="004C1170">
        <w:rPr>
          <w:rFonts w:eastAsia="Times New Roman" w:cs="Times New Roman"/>
          <w:szCs w:val="24"/>
          <w:lang w:eastAsia="lv-LV"/>
        </w:rPr>
        <w:t>ākumi vai karjeras iespējas.</w:t>
      </w:r>
      <w:r w:rsidR="00674005">
        <w:rPr>
          <w:rFonts w:eastAsia="Times New Roman" w:cs="Times New Roman"/>
          <w:szCs w:val="24"/>
          <w:lang w:eastAsia="lv-LV"/>
        </w:rPr>
        <w:t xml:space="preserve"> </w:t>
      </w:r>
      <w:r w:rsidR="00572506">
        <w:rPr>
          <w:rFonts w:eastAsia="Times New Roman" w:cs="Times New Roman"/>
          <w:szCs w:val="24"/>
          <w:lang w:eastAsia="lv-LV"/>
        </w:rPr>
        <w:t xml:space="preserve">Līdz ar to šajā gadījumā nevar runāt par </w:t>
      </w:r>
      <w:r w:rsidR="00D1169A" w:rsidRPr="004174A3">
        <w:rPr>
          <w:rFonts w:eastAsia="Times New Roman" w:cs="Times New Roman"/>
          <w:szCs w:val="24"/>
          <w:lang w:eastAsia="lv-LV"/>
        </w:rPr>
        <w:t>konkrētiem apstākļiem</w:t>
      </w:r>
      <w:r w:rsidR="00572506">
        <w:rPr>
          <w:rFonts w:eastAsia="Times New Roman" w:cs="Times New Roman"/>
          <w:szCs w:val="24"/>
          <w:lang w:eastAsia="lv-LV"/>
        </w:rPr>
        <w:t xml:space="preserve">, kas liecina par tiesneša ieinteresētību lietas iznākumā vai par </w:t>
      </w:r>
      <w:r w:rsidR="00572506" w:rsidRPr="00572506">
        <w:rPr>
          <w:rFonts w:eastAsia="Times New Roman" w:cs="Times New Roman"/>
          <w:i/>
          <w:szCs w:val="24"/>
          <w:lang w:eastAsia="lv-LV"/>
        </w:rPr>
        <w:t>pamatotām</w:t>
      </w:r>
      <w:r w:rsidR="00572506">
        <w:rPr>
          <w:rFonts w:eastAsia="Times New Roman" w:cs="Times New Roman"/>
          <w:szCs w:val="24"/>
          <w:lang w:eastAsia="lv-LV"/>
        </w:rPr>
        <w:t xml:space="preserve"> šaubām par tiesneša objektivitāti.</w:t>
      </w:r>
      <w:r w:rsidR="003A759B">
        <w:rPr>
          <w:rFonts w:eastAsia="Times New Roman" w:cs="Times New Roman"/>
          <w:szCs w:val="24"/>
          <w:lang w:eastAsia="lv-LV"/>
        </w:rPr>
        <w:t xml:space="preserve"> Tādēļ attiecīgie kasācijas sūdzības argumenti ir noraidāmi.</w:t>
      </w:r>
    </w:p>
    <w:p w14:paraId="5F8D56C5" w14:textId="77777777" w:rsidR="003A2BF3" w:rsidRDefault="003A2BF3" w:rsidP="00C32BB2">
      <w:pPr>
        <w:spacing w:after="0" w:line="276" w:lineRule="auto"/>
        <w:jc w:val="both"/>
        <w:rPr>
          <w:rFonts w:eastAsia="Times New Roman" w:cs="Times New Roman"/>
          <w:szCs w:val="24"/>
          <w:lang w:eastAsia="lv-LV"/>
        </w:rPr>
      </w:pPr>
    </w:p>
    <w:p w14:paraId="4C46AB7E" w14:textId="296546CA" w:rsidR="00F045B1" w:rsidRPr="00205341" w:rsidRDefault="003A2BF3" w:rsidP="00D1169A">
      <w:pPr>
        <w:spacing w:after="0" w:line="276" w:lineRule="auto"/>
        <w:ind w:firstLine="567"/>
        <w:jc w:val="both"/>
        <w:rPr>
          <w:rFonts w:eastAsia="Times New Roman" w:cs="Times New Roman"/>
          <w:szCs w:val="24"/>
          <w:lang w:eastAsia="lv-LV"/>
        </w:rPr>
      </w:pPr>
      <w:r>
        <w:rPr>
          <w:rFonts w:eastAsia="Times New Roman" w:cs="Times New Roman"/>
          <w:szCs w:val="24"/>
          <w:lang w:eastAsia="lv-LV"/>
        </w:rPr>
        <w:t>[</w:t>
      </w:r>
      <w:r w:rsidR="004174A3">
        <w:rPr>
          <w:rFonts w:eastAsia="Times New Roman" w:cs="Times New Roman"/>
          <w:szCs w:val="24"/>
          <w:lang w:eastAsia="lv-LV"/>
        </w:rPr>
        <w:t>14</w:t>
      </w:r>
      <w:r>
        <w:rPr>
          <w:rFonts w:eastAsia="Times New Roman" w:cs="Times New Roman"/>
          <w:szCs w:val="24"/>
          <w:lang w:eastAsia="lv-LV"/>
        </w:rPr>
        <w:t>] Apkopojot minēto, apgabaltiesas spriedums ir atstājams negrozīts, bet pieteicējas kasācijas sūdzība noraidāma.</w:t>
      </w:r>
    </w:p>
    <w:p w14:paraId="4E2DD824" w14:textId="77777777" w:rsidR="00205341" w:rsidRPr="00205341" w:rsidRDefault="00205341" w:rsidP="00205341">
      <w:pPr>
        <w:spacing w:after="0" w:line="276" w:lineRule="auto"/>
        <w:rPr>
          <w:rFonts w:eastAsia="Times New Roman" w:cs="Times New Roman"/>
          <w:b/>
          <w:szCs w:val="24"/>
          <w:lang w:eastAsia="ru-RU"/>
        </w:rPr>
      </w:pPr>
    </w:p>
    <w:p w14:paraId="4FC9AEF9" w14:textId="77777777" w:rsidR="00205341" w:rsidRPr="00205341" w:rsidRDefault="00205341" w:rsidP="00205341">
      <w:pPr>
        <w:spacing w:after="0" w:line="276" w:lineRule="auto"/>
        <w:jc w:val="center"/>
        <w:rPr>
          <w:rFonts w:eastAsia="Times New Roman" w:cs="Times New Roman"/>
          <w:b/>
          <w:szCs w:val="24"/>
          <w:lang w:eastAsia="ru-RU"/>
        </w:rPr>
      </w:pPr>
      <w:r w:rsidRPr="00205341">
        <w:rPr>
          <w:rFonts w:eastAsia="Times New Roman" w:cs="Times New Roman"/>
          <w:b/>
          <w:szCs w:val="24"/>
          <w:lang w:eastAsia="ru-RU"/>
        </w:rPr>
        <w:t>Rezolutīvā daļa</w:t>
      </w:r>
    </w:p>
    <w:p w14:paraId="074A74C1" w14:textId="77777777" w:rsidR="00205341" w:rsidRPr="00205341" w:rsidRDefault="00205341" w:rsidP="00205341">
      <w:pPr>
        <w:spacing w:after="0" w:line="276" w:lineRule="auto"/>
        <w:ind w:firstLine="567"/>
        <w:jc w:val="both"/>
        <w:rPr>
          <w:rFonts w:eastAsia="Times New Roman" w:cs="Times New Roman"/>
          <w:bCs/>
          <w:spacing w:val="70"/>
          <w:szCs w:val="24"/>
          <w:lang w:eastAsia="ru-RU"/>
        </w:rPr>
      </w:pPr>
    </w:p>
    <w:p w14:paraId="4E6DD1FA" w14:textId="77777777" w:rsidR="00205341" w:rsidRPr="00205341" w:rsidRDefault="00205341" w:rsidP="00205341">
      <w:pPr>
        <w:spacing w:after="0" w:line="276" w:lineRule="auto"/>
        <w:ind w:firstLine="567"/>
        <w:jc w:val="both"/>
        <w:rPr>
          <w:rFonts w:eastAsia="Times New Roman" w:cs="Times New Roman"/>
          <w:szCs w:val="24"/>
          <w:lang w:eastAsia="ru-RU"/>
        </w:rPr>
      </w:pPr>
      <w:r w:rsidRPr="00205341">
        <w:rPr>
          <w:rFonts w:eastAsia="Times New Roman" w:cs="Times New Roman"/>
          <w:szCs w:val="24"/>
          <w:lang w:eastAsia="ru-RU"/>
        </w:rPr>
        <w:t xml:space="preserve">Pamatojoties uz </w:t>
      </w:r>
      <w:r w:rsidRPr="00205341">
        <w:rPr>
          <w:rFonts w:cs="Times New Roman"/>
          <w:szCs w:val="24"/>
        </w:rPr>
        <w:t xml:space="preserve">Administratīvā procesa likuma </w:t>
      </w:r>
      <w:proofErr w:type="gramStart"/>
      <w:r w:rsidRPr="00205341">
        <w:rPr>
          <w:rFonts w:cs="Times New Roman"/>
          <w:szCs w:val="24"/>
        </w:rPr>
        <w:t>348.panta</w:t>
      </w:r>
      <w:proofErr w:type="gramEnd"/>
      <w:r w:rsidRPr="00205341">
        <w:rPr>
          <w:rFonts w:cs="Times New Roman"/>
          <w:szCs w:val="24"/>
        </w:rPr>
        <w:t xml:space="preserve"> pirmās daļas 1.punktu un 351.pantu</w:t>
      </w:r>
      <w:r w:rsidRPr="00205341">
        <w:rPr>
          <w:rFonts w:eastAsia="Times New Roman" w:cs="Times New Roman"/>
          <w:szCs w:val="24"/>
          <w:lang w:eastAsia="ru-RU"/>
        </w:rPr>
        <w:t>, Senāts</w:t>
      </w:r>
    </w:p>
    <w:p w14:paraId="661D30B2" w14:textId="77777777" w:rsidR="00205341" w:rsidRPr="00205341" w:rsidRDefault="00205341" w:rsidP="00C32BB2">
      <w:pPr>
        <w:spacing w:after="0" w:line="276" w:lineRule="auto"/>
        <w:rPr>
          <w:rFonts w:eastAsia="Times New Roman" w:cs="Times New Roman"/>
          <w:b/>
          <w:szCs w:val="24"/>
          <w:lang w:eastAsia="ru-RU"/>
        </w:rPr>
      </w:pPr>
    </w:p>
    <w:p w14:paraId="08E20472" w14:textId="77777777" w:rsidR="00205341" w:rsidRPr="00205341" w:rsidRDefault="00205341" w:rsidP="00205341">
      <w:pPr>
        <w:spacing w:after="0" w:line="276" w:lineRule="auto"/>
        <w:jc w:val="center"/>
        <w:rPr>
          <w:rFonts w:eastAsia="Times New Roman" w:cs="Times New Roman"/>
          <w:b/>
          <w:szCs w:val="24"/>
          <w:lang w:eastAsia="ru-RU"/>
        </w:rPr>
      </w:pPr>
      <w:r w:rsidRPr="00205341">
        <w:rPr>
          <w:rFonts w:eastAsia="Times New Roman" w:cs="Times New Roman"/>
          <w:b/>
          <w:szCs w:val="24"/>
          <w:lang w:eastAsia="ru-RU"/>
        </w:rPr>
        <w:t>nosprieda</w:t>
      </w:r>
    </w:p>
    <w:p w14:paraId="61D12C7B" w14:textId="77777777" w:rsidR="00205341" w:rsidRPr="00205341" w:rsidRDefault="00205341" w:rsidP="00205341">
      <w:pPr>
        <w:spacing w:after="0" w:line="276" w:lineRule="auto"/>
        <w:ind w:firstLine="567"/>
        <w:jc w:val="center"/>
        <w:rPr>
          <w:rFonts w:eastAsia="Times New Roman" w:cs="Times New Roman"/>
          <w:b/>
          <w:szCs w:val="24"/>
          <w:lang w:eastAsia="ru-RU"/>
        </w:rPr>
      </w:pPr>
    </w:p>
    <w:p w14:paraId="30A444D3" w14:textId="4F9707A0" w:rsidR="00205341" w:rsidRPr="00205341" w:rsidRDefault="00205341" w:rsidP="00205341">
      <w:pPr>
        <w:spacing w:after="0" w:line="276" w:lineRule="auto"/>
        <w:ind w:firstLine="567"/>
        <w:jc w:val="both"/>
        <w:rPr>
          <w:rFonts w:eastAsia="Times New Roman" w:cs="Times New Roman"/>
          <w:szCs w:val="24"/>
          <w:lang w:eastAsia="ru-RU"/>
        </w:rPr>
      </w:pPr>
      <w:r w:rsidRPr="00205341">
        <w:rPr>
          <w:rFonts w:eastAsia="Times New Roman" w:cs="Times New Roman"/>
          <w:szCs w:val="24"/>
          <w:lang w:eastAsia="ru-RU"/>
        </w:rPr>
        <w:t xml:space="preserve">Atstāt negrozītu Administratīvās apgabaltiesas </w:t>
      </w:r>
      <w:proofErr w:type="gramStart"/>
      <w:r w:rsidRPr="00205341">
        <w:rPr>
          <w:rFonts w:eastAsia="Times New Roman" w:cs="Times New Roman"/>
          <w:szCs w:val="24"/>
          <w:lang w:eastAsia="ru-RU"/>
        </w:rPr>
        <w:t>2018.gada</w:t>
      </w:r>
      <w:proofErr w:type="gramEnd"/>
      <w:r w:rsidRPr="00205341">
        <w:rPr>
          <w:rFonts w:eastAsia="Times New Roman" w:cs="Times New Roman"/>
          <w:szCs w:val="24"/>
          <w:lang w:eastAsia="ru-RU"/>
        </w:rPr>
        <w:t xml:space="preserve"> </w:t>
      </w:r>
      <w:r w:rsidR="00595267">
        <w:rPr>
          <w:rFonts w:eastAsia="Times New Roman" w:cs="Times New Roman"/>
          <w:szCs w:val="24"/>
          <w:lang w:eastAsia="ru-RU"/>
        </w:rPr>
        <w:t>4.oktobra</w:t>
      </w:r>
      <w:r w:rsidRPr="00205341">
        <w:rPr>
          <w:rFonts w:eastAsia="Times New Roman" w:cs="Times New Roman"/>
          <w:szCs w:val="24"/>
          <w:lang w:eastAsia="ru-RU"/>
        </w:rPr>
        <w:t xml:space="preserve"> spriedumu un </w:t>
      </w:r>
      <w:r w:rsidR="003E30A9">
        <w:rPr>
          <w:rFonts w:eastAsia="Times New Roman" w:cs="Times New Roman"/>
          <w:szCs w:val="24"/>
          <w:lang w:eastAsia="ru-RU"/>
        </w:rPr>
        <w:t>[pers. A]</w:t>
      </w:r>
      <w:r w:rsidR="00011122">
        <w:rPr>
          <w:rFonts w:eastAsia="Times New Roman" w:cs="Times New Roman"/>
          <w:szCs w:val="24"/>
          <w:lang w:eastAsia="ru-RU"/>
        </w:rPr>
        <w:t xml:space="preserve"> </w:t>
      </w:r>
      <w:r w:rsidRPr="00205341">
        <w:rPr>
          <w:rFonts w:eastAsia="Times New Roman" w:cs="Times New Roman"/>
          <w:szCs w:val="24"/>
          <w:lang w:eastAsia="ru-RU"/>
        </w:rPr>
        <w:t>kasācijas sūdzību noraidīt.</w:t>
      </w:r>
    </w:p>
    <w:p w14:paraId="5419D0A3" w14:textId="700C51ED" w:rsidR="00355DDB" w:rsidRPr="003E30A9" w:rsidRDefault="00205341" w:rsidP="003E30A9">
      <w:pPr>
        <w:spacing w:after="0" w:line="276" w:lineRule="auto"/>
        <w:ind w:firstLine="567"/>
        <w:jc w:val="both"/>
        <w:rPr>
          <w:rFonts w:eastAsia="Times New Roman" w:cs="Times New Roman"/>
          <w:szCs w:val="24"/>
          <w:lang w:eastAsia="ru-RU"/>
        </w:rPr>
      </w:pPr>
      <w:r w:rsidRPr="00205341">
        <w:rPr>
          <w:rFonts w:eastAsia="Times New Roman" w:cs="Times New Roman"/>
          <w:szCs w:val="24"/>
          <w:lang w:eastAsia="ru-RU"/>
        </w:rPr>
        <w:t>Spriedums nav pārsūdzams.</w:t>
      </w:r>
    </w:p>
    <w:sectPr w:rsidR="00355DDB" w:rsidRPr="003E30A9" w:rsidSect="001B4247">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51D2C" w14:textId="77777777" w:rsidR="002B38E2" w:rsidRDefault="002B38E2">
      <w:pPr>
        <w:spacing w:after="0" w:line="240" w:lineRule="auto"/>
      </w:pPr>
      <w:r>
        <w:separator/>
      </w:r>
    </w:p>
  </w:endnote>
  <w:endnote w:type="continuationSeparator" w:id="0">
    <w:p w14:paraId="465D254C" w14:textId="77777777" w:rsidR="002B38E2" w:rsidRDefault="002B3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DCBDB" w14:textId="19A1BF90" w:rsidR="0076738D" w:rsidRDefault="0076738D" w:rsidP="00673FC1">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D0909">
      <w:rPr>
        <w:rStyle w:val="PageNumber"/>
        <w:noProof/>
      </w:rPr>
      <w:t>6</w:t>
    </w:r>
    <w:r w:rsidRPr="009F0E55">
      <w:rPr>
        <w:rStyle w:val="PageNumber"/>
      </w:rPr>
      <w:fldChar w:fldCharType="end"/>
    </w:r>
    <w:r w:rsidRPr="009F0E55">
      <w:rPr>
        <w:rStyle w:val="PageNumber"/>
      </w:rPr>
      <w:t xml:space="preserve"> no </w:t>
    </w:r>
    <w:r w:rsidR="007151A7">
      <w:rPr>
        <w:rStyle w:val="PageNumber"/>
      </w:rPr>
      <w:t>8</w:t>
    </w:r>
  </w:p>
  <w:p w14:paraId="1D125845" w14:textId="77777777" w:rsidR="0076738D" w:rsidRDefault="00767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8DAD9" w14:textId="77777777" w:rsidR="002B38E2" w:rsidRDefault="002B38E2">
      <w:pPr>
        <w:spacing w:after="0" w:line="240" w:lineRule="auto"/>
      </w:pPr>
      <w:r>
        <w:separator/>
      </w:r>
    </w:p>
  </w:footnote>
  <w:footnote w:type="continuationSeparator" w:id="0">
    <w:p w14:paraId="333734E3" w14:textId="77777777" w:rsidR="002B38E2" w:rsidRDefault="002B38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FB"/>
    <w:rsid w:val="00011122"/>
    <w:rsid w:val="00017639"/>
    <w:rsid w:val="000205F3"/>
    <w:rsid w:val="0004194A"/>
    <w:rsid w:val="000542EA"/>
    <w:rsid w:val="00080AB2"/>
    <w:rsid w:val="000902CC"/>
    <w:rsid w:val="000932DF"/>
    <w:rsid w:val="000A21B6"/>
    <w:rsid w:val="000B7EEB"/>
    <w:rsid w:val="000C3D7A"/>
    <w:rsid w:val="000D139B"/>
    <w:rsid w:val="000E53C2"/>
    <w:rsid w:val="000F13F1"/>
    <w:rsid w:val="00107FEF"/>
    <w:rsid w:val="001130FC"/>
    <w:rsid w:val="00137723"/>
    <w:rsid w:val="00140C1F"/>
    <w:rsid w:val="00152592"/>
    <w:rsid w:val="001643E9"/>
    <w:rsid w:val="00171B15"/>
    <w:rsid w:val="00173182"/>
    <w:rsid w:val="00180CB1"/>
    <w:rsid w:val="00184C93"/>
    <w:rsid w:val="00192AC0"/>
    <w:rsid w:val="001B4247"/>
    <w:rsid w:val="001C24C6"/>
    <w:rsid w:val="00202470"/>
    <w:rsid w:val="00205341"/>
    <w:rsid w:val="00216086"/>
    <w:rsid w:val="00232555"/>
    <w:rsid w:val="00257D80"/>
    <w:rsid w:val="00267E1C"/>
    <w:rsid w:val="0027099E"/>
    <w:rsid w:val="00275776"/>
    <w:rsid w:val="00276DFB"/>
    <w:rsid w:val="00290BE6"/>
    <w:rsid w:val="002925D7"/>
    <w:rsid w:val="002A575E"/>
    <w:rsid w:val="002B1D64"/>
    <w:rsid w:val="002B38E2"/>
    <w:rsid w:val="002B72C4"/>
    <w:rsid w:val="002D2550"/>
    <w:rsid w:val="002F6CC0"/>
    <w:rsid w:val="00333ED0"/>
    <w:rsid w:val="00355DDB"/>
    <w:rsid w:val="00357228"/>
    <w:rsid w:val="00384B7F"/>
    <w:rsid w:val="00393D99"/>
    <w:rsid w:val="003A2594"/>
    <w:rsid w:val="003A2BF3"/>
    <w:rsid w:val="003A759B"/>
    <w:rsid w:val="003E27A3"/>
    <w:rsid w:val="003E30A9"/>
    <w:rsid w:val="003F32DB"/>
    <w:rsid w:val="00406F8D"/>
    <w:rsid w:val="0041157B"/>
    <w:rsid w:val="004144C3"/>
    <w:rsid w:val="004174A3"/>
    <w:rsid w:val="004267CD"/>
    <w:rsid w:val="00436D0A"/>
    <w:rsid w:val="00447E37"/>
    <w:rsid w:val="004530BD"/>
    <w:rsid w:val="00461C18"/>
    <w:rsid w:val="00466455"/>
    <w:rsid w:val="004709FD"/>
    <w:rsid w:val="00487B19"/>
    <w:rsid w:val="00490302"/>
    <w:rsid w:val="00491E8D"/>
    <w:rsid w:val="004950D0"/>
    <w:rsid w:val="00496885"/>
    <w:rsid w:val="004A5A41"/>
    <w:rsid w:val="004B6E32"/>
    <w:rsid w:val="004C1170"/>
    <w:rsid w:val="004C46EF"/>
    <w:rsid w:val="004C5898"/>
    <w:rsid w:val="004F516A"/>
    <w:rsid w:val="00502EDE"/>
    <w:rsid w:val="005242D6"/>
    <w:rsid w:val="00525F47"/>
    <w:rsid w:val="00552B05"/>
    <w:rsid w:val="0056504B"/>
    <w:rsid w:val="00566E93"/>
    <w:rsid w:val="00572506"/>
    <w:rsid w:val="00586A29"/>
    <w:rsid w:val="005913D6"/>
    <w:rsid w:val="00595267"/>
    <w:rsid w:val="005A167C"/>
    <w:rsid w:val="005A5AB4"/>
    <w:rsid w:val="005C187B"/>
    <w:rsid w:val="005C6947"/>
    <w:rsid w:val="005D6244"/>
    <w:rsid w:val="005E4E81"/>
    <w:rsid w:val="005E7D9D"/>
    <w:rsid w:val="006049C0"/>
    <w:rsid w:val="00611020"/>
    <w:rsid w:val="00656306"/>
    <w:rsid w:val="00661DF8"/>
    <w:rsid w:val="006620BE"/>
    <w:rsid w:val="00673FC1"/>
    <w:rsid w:val="00674005"/>
    <w:rsid w:val="00683C21"/>
    <w:rsid w:val="006A6B3B"/>
    <w:rsid w:val="006C4AA0"/>
    <w:rsid w:val="006D0909"/>
    <w:rsid w:val="006F3183"/>
    <w:rsid w:val="007040FC"/>
    <w:rsid w:val="007151A7"/>
    <w:rsid w:val="00724471"/>
    <w:rsid w:val="00727946"/>
    <w:rsid w:val="0074299C"/>
    <w:rsid w:val="0075438D"/>
    <w:rsid w:val="00761F4F"/>
    <w:rsid w:val="00763671"/>
    <w:rsid w:val="00765167"/>
    <w:rsid w:val="007658C7"/>
    <w:rsid w:val="0076738D"/>
    <w:rsid w:val="00781749"/>
    <w:rsid w:val="007F1578"/>
    <w:rsid w:val="00800FD5"/>
    <w:rsid w:val="0080235A"/>
    <w:rsid w:val="00807B3B"/>
    <w:rsid w:val="0081132E"/>
    <w:rsid w:val="00816809"/>
    <w:rsid w:val="00833B25"/>
    <w:rsid w:val="00863AC9"/>
    <w:rsid w:val="008705A5"/>
    <w:rsid w:val="0087450A"/>
    <w:rsid w:val="008B18C4"/>
    <w:rsid w:val="008C2645"/>
    <w:rsid w:val="008F072B"/>
    <w:rsid w:val="00906F9D"/>
    <w:rsid w:val="009333B4"/>
    <w:rsid w:val="00936A73"/>
    <w:rsid w:val="00937B98"/>
    <w:rsid w:val="00953A74"/>
    <w:rsid w:val="00967B51"/>
    <w:rsid w:val="00971D8B"/>
    <w:rsid w:val="009A6B9C"/>
    <w:rsid w:val="009C246D"/>
    <w:rsid w:val="009C41FA"/>
    <w:rsid w:val="009E2436"/>
    <w:rsid w:val="00A3496E"/>
    <w:rsid w:val="00A45440"/>
    <w:rsid w:val="00A51822"/>
    <w:rsid w:val="00A70F07"/>
    <w:rsid w:val="00A804B9"/>
    <w:rsid w:val="00A96AD5"/>
    <w:rsid w:val="00AA14FA"/>
    <w:rsid w:val="00AF3BC5"/>
    <w:rsid w:val="00B03421"/>
    <w:rsid w:val="00B03902"/>
    <w:rsid w:val="00B07ABB"/>
    <w:rsid w:val="00B202E4"/>
    <w:rsid w:val="00B20A3C"/>
    <w:rsid w:val="00B54F26"/>
    <w:rsid w:val="00B76945"/>
    <w:rsid w:val="00B807A0"/>
    <w:rsid w:val="00B8155F"/>
    <w:rsid w:val="00B872BB"/>
    <w:rsid w:val="00BA10B6"/>
    <w:rsid w:val="00BA6A12"/>
    <w:rsid w:val="00BC78DC"/>
    <w:rsid w:val="00BD64DC"/>
    <w:rsid w:val="00BE2FE5"/>
    <w:rsid w:val="00BF34D6"/>
    <w:rsid w:val="00BF78F9"/>
    <w:rsid w:val="00C1365C"/>
    <w:rsid w:val="00C32BB2"/>
    <w:rsid w:val="00C62503"/>
    <w:rsid w:val="00C74017"/>
    <w:rsid w:val="00C85683"/>
    <w:rsid w:val="00CA4E84"/>
    <w:rsid w:val="00CA5619"/>
    <w:rsid w:val="00CC06D6"/>
    <w:rsid w:val="00CF06B1"/>
    <w:rsid w:val="00D03458"/>
    <w:rsid w:val="00D1169A"/>
    <w:rsid w:val="00D24005"/>
    <w:rsid w:val="00D40140"/>
    <w:rsid w:val="00D44888"/>
    <w:rsid w:val="00D44E47"/>
    <w:rsid w:val="00D5159C"/>
    <w:rsid w:val="00D51A5E"/>
    <w:rsid w:val="00D54503"/>
    <w:rsid w:val="00D57DB7"/>
    <w:rsid w:val="00D91019"/>
    <w:rsid w:val="00D913FC"/>
    <w:rsid w:val="00DA5A6D"/>
    <w:rsid w:val="00DB1287"/>
    <w:rsid w:val="00DB740A"/>
    <w:rsid w:val="00DE26FD"/>
    <w:rsid w:val="00DE35BB"/>
    <w:rsid w:val="00DF0DC6"/>
    <w:rsid w:val="00E013CC"/>
    <w:rsid w:val="00E27FFB"/>
    <w:rsid w:val="00E340D7"/>
    <w:rsid w:val="00E41A5F"/>
    <w:rsid w:val="00E4790A"/>
    <w:rsid w:val="00E824A0"/>
    <w:rsid w:val="00EA6176"/>
    <w:rsid w:val="00EA7F0E"/>
    <w:rsid w:val="00EB17DB"/>
    <w:rsid w:val="00ED3359"/>
    <w:rsid w:val="00EE50E6"/>
    <w:rsid w:val="00EE61C4"/>
    <w:rsid w:val="00F045B1"/>
    <w:rsid w:val="00F0537E"/>
    <w:rsid w:val="00F149CC"/>
    <w:rsid w:val="00F3003F"/>
    <w:rsid w:val="00F32B92"/>
    <w:rsid w:val="00F3406E"/>
    <w:rsid w:val="00F36F5F"/>
    <w:rsid w:val="00F44633"/>
    <w:rsid w:val="00F60AE2"/>
    <w:rsid w:val="00F839E2"/>
    <w:rsid w:val="00F87686"/>
    <w:rsid w:val="00F945D3"/>
    <w:rsid w:val="00F96D5F"/>
    <w:rsid w:val="00FA138F"/>
    <w:rsid w:val="00FC1EC2"/>
    <w:rsid w:val="00FF74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4CC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05341"/>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rsid w:val="00205341"/>
    <w:rPr>
      <w:rFonts w:eastAsia="Times New Roman" w:cs="Times New Roman"/>
      <w:szCs w:val="24"/>
      <w:lang w:eastAsia="ru-RU"/>
    </w:rPr>
  </w:style>
  <w:style w:type="character" w:styleId="PageNumber">
    <w:name w:val="page number"/>
    <w:basedOn w:val="DefaultParagraphFont"/>
    <w:rsid w:val="00205341"/>
  </w:style>
  <w:style w:type="character" w:styleId="Hyperlink">
    <w:name w:val="Hyperlink"/>
    <w:basedOn w:val="DefaultParagraphFont"/>
    <w:uiPriority w:val="99"/>
    <w:unhideWhenUsed/>
    <w:rsid w:val="00AA14FA"/>
    <w:rPr>
      <w:color w:val="0000FF"/>
      <w:u w:val="single"/>
    </w:rPr>
  </w:style>
  <w:style w:type="paragraph" w:styleId="BalloonText">
    <w:name w:val="Balloon Text"/>
    <w:basedOn w:val="Normal"/>
    <w:link w:val="BalloonTextChar"/>
    <w:uiPriority w:val="99"/>
    <w:semiHidden/>
    <w:unhideWhenUsed/>
    <w:rsid w:val="00683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21"/>
    <w:rPr>
      <w:rFonts w:ascii="Segoe UI" w:hAnsi="Segoe UI" w:cs="Segoe UI"/>
      <w:sz w:val="18"/>
      <w:szCs w:val="18"/>
    </w:rPr>
  </w:style>
  <w:style w:type="character" w:styleId="CommentReference">
    <w:name w:val="annotation reference"/>
    <w:basedOn w:val="DefaultParagraphFont"/>
    <w:uiPriority w:val="99"/>
    <w:semiHidden/>
    <w:unhideWhenUsed/>
    <w:rsid w:val="006C4AA0"/>
    <w:rPr>
      <w:sz w:val="16"/>
      <w:szCs w:val="16"/>
    </w:rPr>
  </w:style>
  <w:style w:type="paragraph" w:styleId="CommentText">
    <w:name w:val="annotation text"/>
    <w:basedOn w:val="Normal"/>
    <w:link w:val="CommentTextChar"/>
    <w:uiPriority w:val="99"/>
    <w:semiHidden/>
    <w:unhideWhenUsed/>
    <w:rsid w:val="006C4AA0"/>
    <w:pPr>
      <w:spacing w:line="240" w:lineRule="auto"/>
    </w:pPr>
    <w:rPr>
      <w:sz w:val="20"/>
      <w:szCs w:val="20"/>
    </w:rPr>
  </w:style>
  <w:style w:type="character" w:customStyle="1" w:styleId="CommentTextChar">
    <w:name w:val="Comment Text Char"/>
    <w:basedOn w:val="DefaultParagraphFont"/>
    <w:link w:val="CommentText"/>
    <w:uiPriority w:val="99"/>
    <w:semiHidden/>
    <w:rsid w:val="006C4AA0"/>
    <w:rPr>
      <w:sz w:val="20"/>
      <w:szCs w:val="20"/>
    </w:rPr>
  </w:style>
  <w:style w:type="paragraph" w:styleId="CommentSubject">
    <w:name w:val="annotation subject"/>
    <w:basedOn w:val="CommentText"/>
    <w:next w:val="CommentText"/>
    <w:link w:val="CommentSubjectChar"/>
    <w:uiPriority w:val="99"/>
    <w:semiHidden/>
    <w:unhideWhenUsed/>
    <w:rsid w:val="006C4AA0"/>
    <w:rPr>
      <w:b/>
      <w:bCs/>
    </w:rPr>
  </w:style>
  <w:style w:type="character" w:customStyle="1" w:styleId="CommentSubjectChar">
    <w:name w:val="Comment Subject Char"/>
    <w:basedOn w:val="CommentTextChar"/>
    <w:link w:val="CommentSubject"/>
    <w:uiPriority w:val="99"/>
    <w:semiHidden/>
    <w:rsid w:val="006C4AA0"/>
    <w:rPr>
      <w:b/>
      <w:bCs/>
      <w:sz w:val="20"/>
      <w:szCs w:val="20"/>
    </w:rPr>
  </w:style>
  <w:style w:type="paragraph" w:styleId="Header">
    <w:name w:val="header"/>
    <w:basedOn w:val="Normal"/>
    <w:link w:val="HeaderChar"/>
    <w:uiPriority w:val="99"/>
    <w:unhideWhenUsed/>
    <w:rsid w:val="0071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1A7"/>
  </w:style>
  <w:style w:type="character" w:styleId="UnresolvedMention">
    <w:name w:val="Unresolved Mention"/>
    <w:basedOn w:val="DefaultParagraphFont"/>
    <w:uiPriority w:val="99"/>
    <w:semiHidden/>
    <w:unhideWhenUsed/>
    <w:rsid w:val="00763671"/>
    <w:rPr>
      <w:color w:val="605E5C"/>
      <w:shd w:val="clear" w:color="auto" w:fill="E1DFDD"/>
    </w:rPr>
  </w:style>
  <w:style w:type="character" w:styleId="FollowedHyperlink">
    <w:name w:val="FollowedHyperlink"/>
    <w:basedOn w:val="DefaultParagraphFont"/>
    <w:uiPriority w:val="99"/>
    <w:semiHidden/>
    <w:unhideWhenUsed/>
    <w:rsid w:val="007636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1029.A420276117.10.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16638</Words>
  <Characters>9485</Characters>
  <Application>Microsoft Office Word</Application>
  <DocSecurity>0</DocSecurity>
  <Lines>79</Lines>
  <Paragraphs>52</Paragraphs>
  <ScaleCrop>false</ScaleCrop>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2020-11-03T07:54:00Z</dcterms:created>
  <dcterms:modified xsi:type="dcterms:W3CDTF">2020-11-04T10:18:00Z</dcterms:modified>
</cp:coreProperties>
</file>