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F90098" w14:textId="7F7A83F2" w:rsidR="003A3105" w:rsidRDefault="003A3105" w:rsidP="00C6560D">
      <w:pPr>
        <w:spacing w:line="276" w:lineRule="auto"/>
        <w:rPr>
          <w:b/>
          <w:bCs/>
        </w:rPr>
      </w:pPr>
      <w:r w:rsidRPr="00C6560D">
        <w:rPr>
          <w:b/>
          <w:bCs/>
        </w:rPr>
        <w:t>Apstākļi, kas izvērtējami, nosakot medicīniska rakstura piespiedu līdzekli</w:t>
      </w:r>
    </w:p>
    <w:p w14:paraId="1A24C5D7" w14:textId="0FC68461" w:rsidR="003A3105" w:rsidRDefault="003A3105" w:rsidP="00C6560D">
      <w:pPr>
        <w:spacing w:line="276" w:lineRule="auto"/>
        <w:rPr>
          <w:b/>
          <w:bCs/>
        </w:rPr>
      </w:pPr>
    </w:p>
    <w:p w14:paraId="4DD1245A" w14:textId="0B88A0A2" w:rsidR="003A3105" w:rsidRDefault="003A3105" w:rsidP="003A3105">
      <w:pPr>
        <w:spacing w:line="276" w:lineRule="auto"/>
        <w:jc w:val="both"/>
      </w:pPr>
      <w:r w:rsidRPr="00C6560D">
        <w:t>Nosakot medicīniska rakstura piespiedu līdzekli un tā veidu, izvērtējams personas veselības stāvoklis un risks, ka tā nākotnē var izdarīt darbību, kas radīs kaitējumu viņai pašai vai citu personu un sabiedrības interesēm. Prognozējot personas uzvedību nākotnē, jāņem vērā un jāanalizē personas iepriekš izdarītie nodarījumi, ar tiem saistītie fakti un to izdarīšanas apstākļi. Turklāt jāizvēlas visefektīvākais medicīniska rakstura piespiedu līdzeklis, proti, kas nodrošinās personai iespēju saņemt psihiatrisko palīdzību, novērsīs kaitīgas darbības recidīvu, šādi garantējot sabiedrības drošību, un, kas nav vairāk ierobežojošs, nekā tas ir nepieciešams noteikto mērķu sasniegšanai.</w:t>
      </w:r>
    </w:p>
    <w:p w14:paraId="1387311C" w14:textId="4473B2DF" w:rsidR="003A3105" w:rsidRDefault="003A3105" w:rsidP="003A3105">
      <w:pPr>
        <w:spacing w:line="276" w:lineRule="auto"/>
        <w:jc w:val="both"/>
      </w:pPr>
    </w:p>
    <w:p w14:paraId="25A1FB97" w14:textId="75BE15CA" w:rsidR="003A3105" w:rsidRDefault="003A3105" w:rsidP="003A3105">
      <w:pPr>
        <w:spacing w:line="276" w:lineRule="auto"/>
        <w:jc w:val="both"/>
      </w:pPr>
      <w:r w:rsidRPr="00C6560D">
        <w:t>Lemjot par medicīniska rakstura piespiedu līdzekli un tā veidu, kas ir atkarīgs no tā, ka persona, nesaņemot viņai nepieciešamo psihiatrisko aprūpi, veiks darbības, kas var apdraudēt citus cilvēkus, sabiedrības intereses, kā arī viņu pašu, tiesai jāievēro tiesu psihiatriskās ekspertīzes gaitā izdarītie secinājumi un ārstu – ekspertu rekomendācijas, kā arī Kriminālprocesa likuma 128.panta otrajā un trešajā daļā noteiktais. Turklāt, izvērtējot nepieciešamību personai piemērot attiecīgu medicīniska rakstura piespiedu līdzekli, tiesai jāņem vērā gan medicīniskais komponents, kas norāda uz nepieciešamību noteiktā veidā ierobežot personas uzvedību un nodrošināt viņas ārstēšanu, rehabilitāciju un aprūpi, gan arī juridiskais komponents, kas saistīts ar tiesas iegūto pārliecību, ka medicīniska rakstura līdzeklis konkrētajā gadījumā jāpiemēro piespiedu kārtā un ar to saistīta personas tiesību ierobežošana ir samērīga un nepieciešama.</w:t>
      </w:r>
    </w:p>
    <w:p w14:paraId="1856E038" w14:textId="57E4854E" w:rsidR="003A3105" w:rsidRDefault="003A3105" w:rsidP="003A3105">
      <w:pPr>
        <w:spacing w:line="276" w:lineRule="auto"/>
        <w:jc w:val="both"/>
      </w:pPr>
    </w:p>
    <w:p w14:paraId="74DAEDAE" w14:textId="0A69ED70" w:rsidR="003A3105" w:rsidRDefault="003A3105" w:rsidP="003A3105">
      <w:pPr>
        <w:spacing w:line="276" w:lineRule="auto"/>
        <w:jc w:val="both"/>
      </w:pPr>
      <w:r w:rsidRPr="00C6560D">
        <w:t>Tiesa nosaka personai attiecīgu medicīniska rakstura piespiedu līdzekli, iepazīstoties ar ekspertīžu atzinumiem, ekspertu un speciālistu viedokļiem, ja ir guvusi pārliecību, ka rekomendētais medicīniska rakstura piespiedu līdzeklis neierobežo personas tiesības vairāk, kā ir nepieciešams, lai novērstu jaunu kaitīgu nodarījumu izdarīšanu, kā arī tas ir pietiekams, lai novērstu personas izvairīšanos no ārstēšanas un speciālās aprūpes.</w:t>
      </w:r>
    </w:p>
    <w:p w14:paraId="689F6ABE" w14:textId="77777777" w:rsidR="008E6E3C" w:rsidRPr="00C6560D" w:rsidRDefault="008E6E3C" w:rsidP="003A3105">
      <w:pPr>
        <w:spacing w:line="276" w:lineRule="auto"/>
        <w:jc w:val="both"/>
      </w:pPr>
    </w:p>
    <w:p w14:paraId="6D285F38" w14:textId="77777777" w:rsidR="00B634B8" w:rsidRPr="00B634B8" w:rsidRDefault="00DE44D2" w:rsidP="00DE44D2">
      <w:pPr>
        <w:spacing w:line="276" w:lineRule="auto"/>
        <w:jc w:val="center"/>
        <w:rPr>
          <w:b/>
        </w:rPr>
      </w:pPr>
      <w:r w:rsidRPr="00B634B8">
        <w:rPr>
          <w:b/>
        </w:rPr>
        <w:t>Latvijas Republikas Senāt</w:t>
      </w:r>
      <w:r w:rsidR="00B634B8" w:rsidRPr="00B634B8">
        <w:rPr>
          <w:b/>
        </w:rPr>
        <w:t>a</w:t>
      </w:r>
      <w:r w:rsidRPr="00B634B8">
        <w:rPr>
          <w:b/>
        </w:rPr>
        <w:t xml:space="preserve"> </w:t>
      </w:r>
    </w:p>
    <w:p w14:paraId="3713515D" w14:textId="77777777" w:rsidR="00B634B8" w:rsidRPr="00B634B8" w:rsidRDefault="00B634B8" w:rsidP="00DE44D2">
      <w:pPr>
        <w:spacing w:line="276" w:lineRule="auto"/>
        <w:jc w:val="center"/>
        <w:rPr>
          <w:b/>
        </w:rPr>
      </w:pPr>
      <w:r w:rsidRPr="00B634B8">
        <w:rPr>
          <w:b/>
        </w:rPr>
        <w:t>Krimināllietu departamenta</w:t>
      </w:r>
    </w:p>
    <w:p w14:paraId="6F6F9325" w14:textId="6D918C14" w:rsidR="00DE44D2" w:rsidRPr="00B634B8" w:rsidRDefault="00B634B8" w:rsidP="00DE44D2">
      <w:pPr>
        <w:spacing w:line="276" w:lineRule="auto"/>
        <w:jc w:val="center"/>
        <w:rPr>
          <w:b/>
        </w:rPr>
      </w:pPr>
      <w:proofErr w:type="gramStart"/>
      <w:r w:rsidRPr="00B634B8">
        <w:rPr>
          <w:b/>
        </w:rPr>
        <w:t>2020.gada</w:t>
      </w:r>
      <w:proofErr w:type="gramEnd"/>
      <w:r w:rsidRPr="00B634B8">
        <w:rPr>
          <w:b/>
        </w:rPr>
        <w:t xml:space="preserve"> </w:t>
      </w:r>
      <w:r w:rsidR="00C6560D">
        <w:rPr>
          <w:b/>
        </w:rPr>
        <w:t>[..]</w:t>
      </w:r>
    </w:p>
    <w:p w14:paraId="1C0A386E" w14:textId="39BFB76A" w:rsidR="00B634B8" w:rsidRPr="00B634B8" w:rsidRDefault="00DE44D2" w:rsidP="00B634B8">
      <w:pPr>
        <w:spacing w:line="276" w:lineRule="auto"/>
        <w:jc w:val="center"/>
        <w:rPr>
          <w:b/>
        </w:rPr>
      </w:pPr>
      <w:r w:rsidRPr="00B634B8">
        <w:rPr>
          <w:b/>
        </w:rPr>
        <w:t>LĒMUMS</w:t>
      </w:r>
      <w:r w:rsidR="00B634B8">
        <w:rPr>
          <w:rStyle w:val="FootnoteReference"/>
          <w:b/>
        </w:rPr>
        <w:footnoteReference w:id="1"/>
      </w:r>
    </w:p>
    <w:p w14:paraId="39699AEF" w14:textId="54B77AF0" w:rsidR="00DE44D2" w:rsidRPr="00B634B8" w:rsidRDefault="00B634B8" w:rsidP="00DE44D2">
      <w:pPr>
        <w:spacing w:line="276" w:lineRule="auto"/>
        <w:jc w:val="center"/>
      </w:pPr>
      <w:r w:rsidRPr="00B634B8">
        <w:rPr>
          <w:b/>
        </w:rPr>
        <w:t xml:space="preserve">Lieta Nr. </w:t>
      </w:r>
      <w:r>
        <w:rPr>
          <w:b/>
        </w:rPr>
        <w:t>[..]</w:t>
      </w:r>
      <w:r w:rsidRPr="00B634B8">
        <w:rPr>
          <w:b/>
        </w:rPr>
        <w:t>, SKK-</w:t>
      </w:r>
      <w:r>
        <w:rPr>
          <w:b/>
        </w:rPr>
        <w:t>[F]</w:t>
      </w:r>
      <w:r w:rsidRPr="00B634B8">
        <w:rPr>
          <w:b/>
        </w:rPr>
        <w:t>/2020</w:t>
      </w:r>
    </w:p>
    <w:p w14:paraId="202A75DD" w14:textId="618C5A72" w:rsidR="00B634B8" w:rsidRPr="00B634B8" w:rsidRDefault="00B634B8" w:rsidP="00DE44D2">
      <w:pPr>
        <w:spacing w:line="276" w:lineRule="auto"/>
        <w:jc w:val="center"/>
        <w:rPr>
          <w:b/>
        </w:rPr>
      </w:pPr>
      <w:r w:rsidRPr="00B634B8">
        <w:rPr>
          <w:color w:val="000000"/>
          <w:shd w:val="clear" w:color="auto" w:fill="FFFFFF"/>
        </w:rPr>
        <w:t>ECLI:LV:AT:2020:</w:t>
      </w:r>
      <w:r w:rsidR="000F5C93">
        <w:rPr>
          <w:color w:val="000000"/>
          <w:shd w:val="clear" w:color="auto" w:fill="FFFFFF"/>
        </w:rPr>
        <w:t>[..]</w:t>
      </w:r>
    </w:p>
    <w:p w14:paraId="2369A0C9" w14:textId="77777777" w:rsidR="00DE44D2" w:rsidRPr="00C375F5" w:rsidRDefault="00DE44D2" w:rsidP="00DE44D2">
      <w:pPr>
        <w:shd w:val="clear" w:color="auto" w:fill="FFFFFF"/>
        <w:spacing w:line="276" w:lineRule="auto"/>
      </w:pPr>
      <w:r w:rsidRPr="00C375F5">
        <w:t> </w:t>
      </w:r>
    </w:p>
    <w:p w14:paraId="264A1052" w14:textId="77777777" w:rsidR="00DE44D2" w:rsidRPr="00C576A8" w:rsidRDefault="00DE44D2" w:rsidP="00384060">
      <w:pPr>
        <w:spacing w:line="276" w:lineRule="auto"/>
        <w:ind w:firstLine="652"/>
        <w:contextualSpacing/>
      </w:pPr>
      <w:r w:rsidRPr="00C576A8">
        <w:t>Tiesa šādā sastāvā: senatori</w:t>
      </w:r>
      <w:r w:rsidR="00624919">
        <w:t xml:space="preserve"> Aija Branta,</w:t>
      </w:r>
      <w:r w:rsidR="00932EB4">
        <w:t xml:space="preserve"> </w:t>
      </w:r>
      <w:r w:rsidR="00957C54">
        <w:t>Artūrs Freibergs</w:t>
      </w:r>
      <w:r w:rsidR="00932EB4">
        <w:t>, A</w:t>
      </w:r>
      <w:r w:rsidR="00957C54">
        <w:t>nita</w:t>
      </w:r>
      <w:r w:rsidR="00932EB4">
        <w:t xml:space="preserve"> </w:t>
      </w:r>
      <w:r w:rsidR="00957C54">
        <w:t>Poļakova</w:t>
      </w:r>
      <w:r w:rsidR="00624919">
        <w:t xml:space="preserve"> </w:t>
      </w:r>
    </w:p>
    <w:p w14:paraId="0260D057" w14:textId="77777777" w:rsidR="00DE44D2" w:rsidRPr="00C576A8" w:rsidRDefault="00DE44D2" w:rsidP="00384060">
      <w:pPr>
        <w:tabs>
          <w:tab w:val="left" w:pos="-3120"/>
        </w:tabs>
        <w:suppressAutoHyphens/>
        <w:spacing w:line="276" w:lineRule="auto"/>
        <w:ind w:firstLine="652"/>
        <w:contextualSpacing/>
        <w:jc w:val="both"/>
      </w:pPr>
    </w:p>
    <w:p w14:paraId="57255612" w14:textId="34270527" w:rsidR="00DE44D2" w:rsidRPr="00C576A8" w:rsidRDefault="00DE44D2" w:rsidP="00384060">
      <w:pPr>
        <w:tabs>
          <w:tab w:val="left" w:pos="-3120"/>
        </w:tabs>
        <w:suppressAutoHyphens/>
        <w:spacing w:line="276" w:lineRule="auto"/>
        <w:ind w:firstLine="652"/>
        <w:contextualSpacing/>
        <w:jc w:val="both"/>
      </w:pPr>
      <w:r w:rsidRPr="00C576A8">
        <w:t>izskatīja rakstveida procesā krimināllietu sakarā ar</w:t>
      </w:r>
      <w:r w:rsidR="00957C54">
        <w:t xml:space="preserve"> </w:t>
      </w:r>
      <w:r w:rsidR="00700CB9">
        <w:t>[pers. A]</w:t>
      </w:r>
      <w:r w:rsidR="00957C54">
        <w:t xml:space="preserve"> aizstāv</w:t>
      </w:r>
      <w:r w:rsidR="000C069A">
        <w:t xml:space="preserve">es Andas </w:t>
      </w:r>
      <w:proofErr w:type="spellStart"/>
      <w:r w:rsidR="000C069A">
        <w:t>Staltmanes</w:t>
      </w:r>
      <w:proofErr w:type="spellEnd"/>
      <w:r w:rsidR="00957C54">
        <w:t xml:space="preserve"> </w:t>
      </w:r>
      <w:r w:rsidRPr="00C576A8">
        <w:t xml:space="preserve">kasācijas </w:t>
      </w:r>
      <w:r w:rsidR="00957C54">
        <w:t>sūdzīb</w:t>
      </w:r>
      <w:r w:rsidR="00D94AF0">
        <w:t>u</w:t>
      </w:r>
      <w:r w:rsidRPr="00C576A8">
        <w:t xml:space="preserve"> par </w:t>
      </w:r>
      <w:r w:rsidR="00700CB9">
        <w:t>[..]</w:t>
      </w:r>
      <w:r w:rsidRPr="00C576A8">
        <w:t xml:space="preserve"> apgabaltiesas </w:t>
      </w:r>
      <w:proofErr w:type="gramStart"/>
      <w:r w:rsidRPr="00C576A8">
        <w:t>201</w:t>
      </w:r>
      <w:r w:rsidR="00271BD9">
        <w:t>9</w:t>
      </w:r>
      <w:r w:rsidRPr="00C576A8">
        <w:t>.gada</w:t>
      </w:r>
      <w:proofErr w:type="gramEnd"/>
      <w:r w:rsidRPr="00C576A8">
        <w:t xml:space="preserve"> </w:t>
      </w:r>
      <w:r w:rsidR="00700CB9">
        <w:t>[..]</w:t>
      </w:r>
      <w:r w:rsidRPr="00C576A8">
        <w:t xml:space="preserve"> </w:t>
      </w:r>
      <w:r w:rsidR="00932EB4">
        <w:t>lēm</w:t>
      </w:r>
      <w:r w:rsidRPr="00C576A8">
        <w:t>umu.</w:t>
      </w:r>
    </w:p>
    <w:p w14:paraId="4E63E0C9" w14:textId="77777777" w:rsidR="00DE44D2" w:rsidRPr="00C576A8" w:rsidRDefault="00DE44D2" w:rsidP="00384060">
      <w:pPr>
        <w:spacing w:line="276" w:lineRule="auto"/>
        <w:ind w:firstLine="652"/>
        <w:contextualSpacing/>
      </w:pPr>
    </w:p>
    <w:p w14:paraId="68B34D3E" w14:textId="77777777" w:rsidR="00DE44D2" w:rsidRPr="00C576A8" w:rsidRDefault="00DE44D2" w:rsidP="00384060">
      <w:pPr>
        <w:spacing w:line="276" w:lineRule="auto"/>
        <w:ind w:firstLine="652"/>
        <w:contextualSpacing/>
        <w:jc w:val="center"/>
        <w:rPr>
          <w:b/>
        </w:rPr>
      </w:pPr>
      <w:r w:rsidRPr="00C576A8">
        <w:rPr>
          <w:b/>
        </w:rPr>
        <w:t>Aprakstošā daļa</w:t>
      </w:r>
    </w:p>
    <w:p w14:paraId="41A735A4" w14:textId="77777777" w:rsidR="00DE44D2" w:rsidRPr="00C576A8" w:rsidRDefault="00DE44D2" w:rsidP="00384060">
      <w:pPr>
        <w:spacing w:line="276" w:lineRule="auto"/>
        <w:ind w:firstLine="652"/>
        <w:contextualSpacing/>
        <w:rPr>
          <w:b/>
        </w:rPr>
      </w:pPr>
      <w:r w:rsidRPr="00C576A8">
        <w:rPr>
          <w:b/>
        </w:rPr>
        <w:tab/>
      </w:r>
    </w:p>
    <w:p w14:paraId="699DF81C" w14:textId="61213B7C" w:rsidR="000C069A" w:rsidRDefault="00DE44D2" w:rsidP="00102755">
      <w:pPr>
        <w:spacing w:line="276" w:lineRule="auto"/>
        <w:ind w:firstLine="652"/>
        <w:contextualSpacing/>
        <w:jc w:val="both"/>
        <w:rPr>
          <w:bCs/>
        </w:rPr>
      </w:pPr>
      <w:r w:rsidRPr="00C576A8">
        <w:rPr>
          <w:bCs/>
        </w:rPr>
        <w:lastRenderedPageBreak/>
        <w:t xml:space="preserve">[1] Ar </w:t>
      </w:r>
      <w:r w:rsidR="00700CB9">
        <w:rPr>
          <w:bCs/>
        </w:rPr>
        <w:t>[rajona (pilsētas)]</w:t>
      </w:r>
      <w:r w:rsidRPr="00C576A8">
        <w:rPr>
          <w:bCs/>
        </w:rPr>
        <w:t xml:space="preserve"> tiesas </w:t>
      </w:r>
      <w:proofErr w:type="gramStart"/>
      <w:r w:rsidRPr="00C576A8">
        <w:rPr>
          <w:bCs/>
        </w:rPr>
        <w:t>201</w:t>
      </w:r>
      <w:r w:rsidR="00957C54">
        <w:rPr>
          <w:bCs/>
        </w:rPr>
        <w:t>8</w:t>
      </w:r>
      <w:r w:rsidRPr="00C576A8">
        <w:rPr>
          <w:bCs/>
        </w:rPr>
        <w:t>.gada</w:t>
      </w:r>
      <w:proofErr w:type="gramEnd"/>
      <w:r w:rsidRPr="00C576A8">
        <w:rPr>
          <w:bCs/>
        </w:rPr>
        <w:t xml:space="preserve"> </w:t>
      </w:r>
      <w:r w:rsidR="00700CB9">
        <w:rPr>
          <w:bCs/>
        </w:rPr>
        <w:t>[..]</w:t>
      </w:r>
      <w:r w:rsidRPr="00C576A8">
        <w:rPr>
          <w:bCs/>
        </w:rPr>
        <w:t xml:space="preserve"> </w:t>
      </w:r>
      <w:r w:rsidR="008B266F">
        <w:rPr>
          <w:bCs/>
        </w:rPr>
        <w:t>lēm</w:t>
      </w:r>
      <w:r w:rsidRPr="00C576A8">
        <w:rPr>
          <w:bCs/>
        </w:rPr>
        <w:t>umu</w:t>
      </w:r>
      <w:r w:rsidR="00391F1E">
        <w:rPr>
          <w:bCs/>
        </w:rPr>
        <w:t xml:space="preserve"> atzīts, ka </w:t>
      </w:r>
      <w:r w:rsidR="00700CB9">
        <w:rPr>
          <w:bCs/>
        </w:rPr>
        <w:t>[pers. A]</w:t>
      </w:r>
      <w:r w:rsidRPr="00C576A8">
        <w:rPr>
          <w:bCs/>
        </w:rPr>
        <w:t xml:space="preserve">, personas kods </w:t>
      </w:r>
      <w:r w:rsidR="00700CB9">
        <w:rPr>
          <w:bCs/>
        </w:rPr>
        <w:t>[..]</w:t>
      </w:r>
      <w:r w:rsidRPr="00C576A8">
        <w:rPr>
          <w:bCs/>
        </w:rPr>
        <w:t>,</w:t>
      </w:r>
      <w:r w:rsidR="00391F1E">
        <w:rPr>
          <w:bCs/>
        </w:rPr>
        <w:t xml:space="preserve"> būdams nepieskaitāmības stāvoklī, izdarījis </w:t>
      </w:r>
      <w:r w:rsidRPr="00C576A8">
        <w:rPr>
          <w:bCs/>
        </w:rPr>
        <w:t xml:space="preserve">Krimināllikuma </w:t>
      </w:r>
      <w:r w:rsidR="00271BD9">
        <w:rPr>
          <w:bCs/>
        </w:rPr>
        <w:t>1</w:t>
      </w:r>
      <w:r w:rsidR="00932EB4">
        <w:rPr>
          <w:bCs/>
        </w:rPr>
        <w:t>7</w:t>
      </w:r>
      <w:r w:rsidR="00957C54">
        <w:rPr>
          <w:bCs/>
        </w:rPr>
        <w:t>5</w:t>
      </w:r>
      <w:r w:rsidRPr="00C576A8">
        <w:rPr>
          <w:bCs/>
        </w:rPr>
        <w:t xml:space="preserve">.panta </w:t>
      </w:r>
      <w:r w:rsidR="00932EB4">
        <w:rPr>
          <w:bCs/>
        </w:rPr>
        <w:t>pirm</w:t>
      </w:r>
      <w:r w:rsidR="007776F1">
        <w:rPr>
          <w:bCs/>
        </w:rPr>
        <w:t>a</w:t>
      </w:r>
      <w:r w:rsidRPr="00C576A8">
        <w:rPr>
          <w:bCs/>
        </w:rPr>
        <w:t>jā daļā paredzēt</w:t>
      </w:r>
      <w:r w:rsidR="00391F1E">
        <w:rPr>
          <w:bCs/>
        </w:rPr>
        <w:t>o</w:t>
      </w:r>
      <w:r w:rsidRPr="00C576A8">
        <w:rPr>
          <w:bCs/>
        </w:rPr>
        <w:t xml:space="preserve"> noziedzīg</w:t>
      </w:r>
      <w:r w:rsidR="00391F1E">
        <w:rPr>
          <w:bCs/>
        </w:rPr>
        <w:t>o</w:t>
      </w:r>
      <w:r w:rsidRPr="00C576A8">
        <w:rPr>
          <w:bCs/>
        </w:rPr>
        <w:t xml:space="preserve"> nodarījum</w:t>
      </w:r>
      <w:r w:rsidR="00391F1E">
        <w:rPr>
          <w:bCs/>
        </w:rPr>
        <w:t>u</w:t>
      </w:r>
      <w:r w:rsidR="00957C54">
        <w:rPr>
          <w:bCs/>
        </w:rPr>
        <w:t>.</w:t>
      </w:r>
    </w:p>
    <w:p w14:paraId="6C44462D" w14:textId="52E824E0" w:rsidR="000C069A" w:rsidRPr="000C069A" w:rsidRDefault="00700CB9" w:rsidP="00102755">
      <w:pPr>
        <w:spacing w:line="276" w:lineRule="auto"/>
        <w:ind w:firstLine="652"/>
        <w:contextualSpacing/>
        <w:jc w:val="both"/>
        <w:rPr>
          <w:bCs/>
        </w:rPr>
      </w:pPr>
      <w:r>
        <w:rPr>
          <w:bCs/>
        </w:rPr>
        <w:t>[Pers. A]</w:t>
      </w:r>
      <w:r w:rsidR="00391F1E">
        <w:rPr>
          <w:bCs/>
        </w:rPr>
        <w:t xml:space="preserve"> atbrīvots no kriminālatbildības un viņam</w:t>
      </w:r>
      <w:r w:rsidR="000C069A" w:rsidRPr="000C069A">
        <w:rPr>
          <w:bCs/>
        </w:rPr>
        <w:t xml:space="preserve"> piemērots medicīniska rakstura piespiedu līdzeklis – ārstēšana vispārēja tipa psihiatriskajā slimnīcā (nodaļā).</w:t>
      </w:r>
    </w:p>
    <w:p w14:paraId="12451DCB" w14:textId="3C8C017A" w:rsidR="00D94AF0" w:rsidRDefault="000C069A" w:rsidP="00102755">
      <w:pPr>
        <w:spacing w:line="276" w:lineRule="auto"/>
        <w:ind w:firstLine="652"/>
        <w:contextualSpacing/>
        <w:jc w:val="both"/>
        <w:rPr>
          <w:bCs/>
        </w:rPr>
      </w:pPr>
      <w:r>
        <w:rPr>
          <w:bCs/>
        </w:rPr>
        <w:t xml:space="preserve">No </w:t>
      </w:r>
      <w:r w:rsidR="00700CB9">
        <w:rPr>
          <w:bCs/>
        </w:rPr>
        <w:t>[pers. </w:t>
      </w:r>
      <w:r w:rsidR="00700CB9">
        <w:t>A]</w:t>
      </w:r>
      <w:r>
        <w:rPr>
          <w:bCs/>
        </w:rPr>
        <w:t xml:space="preserve"> cietušā</w:t>
      </w:r>
      <w:r w:rsidR="00CA58DE">
        <w:rPr>
          <w:bCs/>
        </w:rPr>
        <w:t>s</w:t>
      </w:r>
      <w:r>
        <w:rPr>
          <w:bCs/>
        </w:rPr>
        <w:t xml:space="preserve"> – SIA </w:t>
      </w:r>
      <w:r w:rsidR="00F42946" w:rsidRPr="00F42946">
        <w:rPr>
          <w:iCs/>
        </w:rPr>
        <w:t>„</w:t>
      </w:r>
      <w:r w:rsidR="00700CB9">
        <w:rPr>
          <w:bCs/>
        </w:rPr>
        <w:t>[Nosaukums A]</w:t>
      </w:r>
      <w:r>
        <w:rPr>
          <w:bCs/>
        </w:rPr>
        <w:t>” – labā piedzī</w:t>
      </w:r>
      <w:r w:rsidR="00A64FD4">
        <w:rPr>
          <w:bCs/>
        </w:rPr>
        <w:t xml:space="preserve">ta materiālā kaitējuma kompensācija 432 </w:t>
      </w:r>
      <w:proofErr w:type="spellStart"/>
      <w:r w:rsidR="00A64FD4" w:rsidRPr="00A64FD4">
        <w:rPr>
          <w:bCs/>
          <w:i/>
          <w:iCs/>
        </w:rPr>
        <w:t>euro</w:t>
      </w:r>
      <w:proofErr w:type="spellEnd"/>
      <w:r w:rsidR="00A64FD4">
        <w:rPr>
          <w:bCs/>
        </w:rPr>
        <w:t>.</w:t>
      </w:r>
    </w:p>
    <w:p w14:paraId="0094A887" w14:textId="77777777" w:rsidR="00A64FD4" w:rsidRDefault="00A64FD4" w:rsidP="00821A09">
      <w:pPr>
        <w:spacing w:line="276" w:lineRule="auto"/>
        <w:ind w:firstLine="652"/>
        <w:contextualSpacing/>
        <w:jc w:val="both"/>
        <w:rPr>
          <w:bCs/>
        </w:rPr>
      </w:pPr>
    </w:p>
    <w:p w14:paraId="6211E3DC" w14:textId="197A8E3B" w:rsidR="00957C54" w:rsidRDefault="00D94AF0" w:rsidP="00957C54">
      <w:pPr>
        <w:spacing w:line="276" w:lineRule="auto"/>
        <w:ind w:firstLine="652"/>
        <w:contextualSpacing/>
        <w:jc w:val="both"/>
        <w:rPr>
          <w:bCs/>
        </w:rPr>
      </w:pPr>
      <w:r>
        <w:rPr>
          <w:bCs/>
        </w:rPr>
        <w:t>[2] </w:t>
      </w:r>
      <w:r w:rsidR="00957C54">
        <w:rPr>
          <w:bCs/>
        </w:rPr>
        <w:t xml:space="preserve">Ar </w:t>
      </w:r>
      <w:r w:rsidR="00700CB9">
        <w:rPr>
          <w:bCs/>
        </w:rPr>
        <w:t>[rajona (pilsētas)]</w:t>
      </w:r>
      <w:r w:rsidR="00957C54">
        <w:rPr>
          <w:bCs/>
        </w:rPr>
        <w:t xml:space="preserve"> tiesas </w:t>
      </w:r>
      <w:proofErr w:type="gramStart"/>
      <w:r w:rsidR="00957C54">
        <w:rPr>
          <w:bCs/>
        </w:rPr>
        <w:t>2018.gada</w:t>
      </w:r>
      <w:proofErr w:type="gramEnd"/>
      <w:r w:rsidR="00957C54">
        <w:rPr>
          <w:bCs/>
        </w:rPr>
        <w:t xml:space="preserve"> </w:t>
      </w:r>
      <w:r w:rsidR="00700CB9">
        <w:rPr>
          <w:bCs/>
        </w:rPr>
        <w:t>[..]</w:t>
      </w:r>
      <w:r w:rsidR="00957C54">
        <w:rPr>
          <w:bCs/>
        </w:rPr>
        <w:t xml:space="preserve"> lēmumu </w:t>
      </w:r>
      <w:r w:rsidR="000C069A">
        <w:rPr>
          <w:bCs/>
        </w:rPr>
        <w:t>atz</w:t>
      </w:r>
      <w:r w:rsidR="000D41F9">
        <w:rPr>
          <w:bCs/>
        </w:rPr>
        <w:t>īts, ka</w:t>
      </w:r>
      <w:r w:rsidR="000C069A">
        <w:rPr>
          <w:bCs/>
        </w:rPr>
        <w:t xml:space="preserve"> </w:t>
      </w:r>
      <w:r w:rsidR="00700CB9">
        <w:rPr>
          <w:bCs/>
        </w:rPr>
        <w:t>[pers. A]</w:t>
      </w:r>
      <w:r w:rsidR="000D41F9">
        <w:rPr>
          <w:bCs/>
        </w:rPr>
        <w:t>, būdams nepieskaitāmības stāvoklī, izdarījis Krimināllikuma 175.panta pirmajā daļā paredzēto noziedzīgo nodarījumu – kustamas mantas slepenu zādzību.</w:t>
      </w:r>
    </w:p>
    <w:p w14:paraId="635F5E31" w14:textId="77777777" w:rsidR="00D94AF0" w:rsidRDefault="00957C54" w:rsidP="00957C54">
      <w:pPr>
        <w:spacing w:line="276" w:lineRule="auto"/>
        <w:ind w:firstLine="652"/>
        <w:contextualSpacing/>
        <w:jc w:val="both"/>
        <w:rPr>
          <w:bCs/>
        </w:rPr>
      </w:pPr>
      <w:r>
        <w:rPr>
          <w:bCs/>
        </w:rPr>
        <w:t xml:space="preserve"> </w:t>
      </w:r>
    </w:p>
    <w:p w14:paraId="5CAD58FD" w14:textId="0E7EAD91" w:rsidR="00821A09" w:rsidRDefault="00C934F2" w:rsidP="00821A09">
      <w:pPr>
        <w:spacing w:line="276" w:lineRule="auto"/>
        <w:ind w:firstLine="652"/>
        <w:contextualSpacing/>
        <w:jc w:val="both"/>
        <w:rPr>
          <w:bCs/>
        </w:rPr>
      </w:pPr>
      <w:r>
        <w:rPr>
          <w:bCs/>
        </w:rPr>
        <w:t>[</w:t>
      </w:r>
      <w:r w:rsidR="00D94AF0">
        <w:rPr>
          <w:bCs/>
        </w:rPr>
        <w:t>3</w:t>
      </w:r>
      <w:r>
        <w:rPr>
          <w:bCs/>
        </w:rPr>
        <w:t xml:space="preserve">] Ar </w:t>
      </w:r>
      <w:r w:rsidR="00700CB9">
        <w:rPr>
          <w:bCs/>
        </w:rPr>
        <w:t>[..]</w:t>
      </w:r>
      <w:r>
        <w:rPr>
          <w:bCs/>
        </w:rPr>
        <w:t xml:space="preserve"> apgabaltiesas</w:t>
      </w:r>
      <w:r w:rsidR="00C8401A">
        <w:rPr>
          <w:bCs/>
        </w:rPr>
        <w:t xml:space="preserve"> </w:t>
      </w:r>
      <w:proofErr w:type="gramStart"/>
      <w:r w:rsidR="00C8401A">
        <w:rPr>
          <w:bCs/>
        </w:rPr>
        <w:t>2019.gada</w:t>
      </w:r>
      <w:proofErr w:type="gramEnd"/>
      <w:r w:rsidR="00C8401A">
        <w:rPr>
          <w:bCs/>
        </w:rPr>
        <w:t xml:space="preserve"> </w:t>
      </w:r>
      <w:r w:rsidR="00700CB9">
        <w:rPr>
          <w:bCs/>
        </w:rPr>
        <w:t>[..]</w:t>
      </w:r>
      <w:r w:rsidR="00C8401A">
        <w:rPr>
          <w:bCs/>
        </w:rPr>
        <w:t xml:space="preserve"> </w:t>
      </w:r>
      <w:r w:rsidR="00932EB4">
        <w:rPr>
          <w:bCs/>
        </w:rPr>
        <w:t>lēm</w:t>
      </w:r>
      <w:r w:rsidR="00C8401A">
        <w:rPr>
          <w:bCs/>
        </w:rPr>
        <w:t>umu, iztiesājot lietu sakarā ar</w:t>
      </w:r>
      <w:r w:rsidR="000C069A">
        <w:rPr>
          <w:bCs/>
        </w:rPr>
        <w:t xml:space="preserve"> </w:t>
      </w:r>
      <w:r w:rsidR="00700CB9">
        <w:rPr>
          <w:bCs/>
        </w:rPr>
        <w:t>[pers. A]</w:t>
      </w:r>
      <w:r w:rsidR="000C069A">
        <w:rPr>
          <w:bCs/>
        </w:rPr>
        <w:t xml:space="preserve"> aizstāves A. </w:t>
      </w:r>
      <w:proofErr w:type="spellStart"/>
      <w:r w:rsidR="000C069A">
        <w:rPr>
          <w:bCs/>
        </w:rPr>
        <w:t>Staltmanes</w:t>
      </w:r>
      <w:proofErr w:type="spellEnd"/>
      <w:r w:rsidR="000C069A">
        <w:rPr>
          <w:bCs/>
        </w:rPr>
        <w:t xml:space="preserve"> apelācijas sūdzību, </w:t>
      </w:r>
      <w:r w:rsidR="00700CB9">
        <w:rPr>
          <w:bCs/>
        </w:rPr>
        <w:t>[rajona (pilsētas)]</w:t>
      </w:r>
      <w:r w:rsidR="000C069A">
        <w:rPr>
          <w:bCs/>
        </w:rPr>
        <w:t xml:space="preserve"> tiesas 2018.gada </w:t>
      </w:r>
      <w:r w:rsidR="00700CB9">
        <w:rPr>
          <w:bCs/>
        </w:rPr>
        <w:t>[..]</w:t>
      </w:r>
      <w:r w:rsidR="000C069A">
        <w:rPr>
          <w:bCs/>
        </w:rPr>
        <w:t xml:space="preserve"> lēmums atstāts negrozīts.</w:t>
      </w:r>
    </w:p>
    <w:p w14:paraId="013BBDED" w14:textId="77777777" w:rsidR="00FC0DE1" w:rsidRPr="00D602E3" w:rsidRDefault="00FC0DE1" w:rsidP="00275F14">
      <w:pPr>
        <w:spacing w:line="276" w:lineRule="auto"/>
        <w:ind w:firstLine="652"/>
        <w:contextualSpacing/>
        <w:jc w:val="both"/>
        <w:rPr>
          <w:bCs/>
        </w:rPr>
      </w:pPr>
    </w:p>
    <w:p w14:paraId="6BF1E2AB" w14:textId="3C703E65" w:rsidR="00521878" w:rsidRDefault="00DE44D2" w:rsidP="00D602E3">
      <w:pPr>
        <w:tabs>
          <w:tab w:val="left" w:pos="-3120"/>
        </w:tabs>
        <w:suppressAutoHyphens/>
        <w:spacing w:line="276" w:lineRule="auto"/>
        <w:ind w:firstLine="652"/>
        <w:contextualSpacing/>
        <w:jc w:val="both"/>
      </w:pPr>
      <w:r w:rsidRPr="00C576A8">
        <w:t>[</w:t>
      </w:r>
      <w:r w:rsidR="00A64FD4">
        <w:t>4</w:t>
      </w:r>
      <w:r w:rsidRPr="00C576A8">
        <w:t xml:space="preserve">] </w:t>
      </w:r>
      <w:r w:rsidR="002357BC" w:rsidRPr="00C576A8">
        <w:t xml:space="preserve">Par </w:t>
      </w:r>
      <w:r w:rsidR="00700CB9">
        <w:t>[..]</w:t>
      </w:r>
      <w:r w:rsidR="002357BC" w:rsidRPr="00C576A8">
        <w:t xml:space="preserve"> apgabaltiesas </w:t>
      </w:r>
      <w:proofErr w:type="gramStart"/>
      <w:r w:rsidR="002357BC" w:rsidRPr="00C576A8">
        <w:t>201</w:t>
      </w:r>
      <w:r w:rsidR="00D602E3">
        <w:t>9</w:t>
      </w:r>
      <w:r w:rsidR="002357BC" w:rsidRPr="00C576A8">
        <w:t>.gada</w:t>
      </w:r>
      <w:proofErr w:type="gramEnd"/>
      <w:r w:rsidR="00957C54">
        <w:t xml:space="preserve"> </w:t>
      </w:r>
      <w:r w:rsidR="00700CB9">
        <w:t>[..]</w:t>
      </w:r>
      <w:r w:rsidR="00D602E3">
        <w:t xml:space="preserve"> </w:t>
      </w:r>
      <w:r w:rsidR="00932EB4">
        <w:t>lēm</w:t>
      </w:r>
      <w:r w:rsidR="00D602E3">
        <w:t>umu</w:t>
      </w:r>
      <w:r w:rsidR="00D602E3" w:rsidRPr="00C576A8">
        <w:t xml:space="preserve"> </w:t>
      </w:r>
      <w:r w:rsidR="00700CB9">
        <w:t>[pers. A]</w:t>
      </w:r>
      <w:r w:rsidR="00A64FD4">
        <w:t xml:space="preserve"> aizstāve A. </w:t>
      </w:r>
      <w:proofErr w:type="spellStart"/>
      <w:r w:rsidR="00A64FD4">
        <w:t>Staltmane</w:t>
      </w:r>
      <w:proofErr w:type="spellEnd"/>
      <w:r w:rsidR="00A64FD4">
        <w:t xml:space="preserve"> </w:t>
      </w:r>
      <w:r w:rsidR="00521878">
        <w:t xml:space="preserve">iesniegusi </w:t>
      </w:r>
      <w:r w:rsidR="00D602E3" w:rsidRPr="00C576A8">
        <w:t xml:space="preserve">kasācijas </w:t>
      </w:r>
      <w:r w:rsidR="00957C54">
        <w:t>sūdzīb</w:t>
      </w:r>
      <w:r w:rsidR="00521878">
        <w:t>u, lūdz</w:t>
      </w:r>
      <w:r w:rsidR="00A64FD4">
        <w:t>ot</w:t>
      </w:r>
      <w:r w:rsidR="00521878">
        <w:t xml:space="preserve"> pilnībā atcelt </w:t>
      </w:r>
      <w:r w:rsidR="00700CB9">
        <w:t>[..]</w:t>
      </w:r>
      <w:r w:rsidR="00521878">
        <w:t xml:space="preserve"> apgabaltiesas </w:t>
      </w:r>
      <w:r w:rsidR="00A64FD4">
        <w:t>lēm</w:t>
      </w:r>
      <w:r w:rsidR="00521878">
        <w:t xml:space="preserve">umu </w:t>
      </w:r>
      <w:r w:rsidR="00C02D1E">
        <w:t>sakarā ar tiesas pieļautajiem Kriminālprocesa likuma</w:t>
      </w:r>
      <w:r w:rsidR="00FB0728">
        <w:t xml:space="preserve"> būtiskiem</w:t>
      </w:r>
      <w:r w:rsidR="00C02D1E">
        <w:t xml:space="preserve"> pārkāpumiem, un</w:t>
      </w:r>
      <w:r w:rsidR="00FB0728">
        <w:t xml:space="preserve"> izbeigt kriminālprocesu.</w:t>
      </w:r>
      <w:r w:rsidR="00C02D1E">
        <w:t xml:space="preserve"> </w:t>
      </w:r>
    </w:p>
    <w:p w14:paraId="3991B574" w14:textId="77777777" w:rsidR="00521878" w:rsidRDefault="00957C54" w:rsidP="00D602E3">
      <w:pPr>
        <w:tabs>
          <w:tab w:val="left" w:pos="-3120"/>
        </w:tabs>
        <w:suppressAutoHyphens/>
        <w:spacing w:line="276" w:lineRule="auto"/>
        <w:ind w:firstLine="652"/>
        <w:contextualSpacing/>
        <w:jc w:val="both"/>
      </w:pPr>
      <w:r>
        <w:t>Sūdzībā</w:t>
      </w:r>
      <w:r w:rsidR="00521878">
        <w:t xml:space="preserve"> izteikto lūgumu </w:t>
      </w:r>
      <w:r>
        <w:t>aizstāv</w:t>
      </w:r>
      <w:r w:rsidR="00A64FD4">
        <w:t>e</w:t>
      </w:r>
      <w:r w:rsidR="00521878">
        <w:t xml:space="preserve"> pamatoj</w:t>
      </w:r>
      <w:r w:rsidR="00A64FD4">
        <w:t>usi</w:t>
      </w:r>
      <w:r w:rsidR="00521878">
        <w:t xml:space="preserve"> ar turpmāk norādītajiem argumentiem.</w:t>
      </w:r>
    </w:p>
    <w:p w14:paraId="596A9625" w14:textId="17FE34CF" w:rsidR="00067369" w:rsidRDefault="00A64FD4" w:rsidP="0010754C">
      <w:pPr>
        <w:tabs>
          <w:tab w:val="left" w:pos="-3120"/>
        </w:tabs>
        <w:suppressAutoHyphens/>
        <w:spacing w:line="276" w:lineRule="auto"/>
        <w:ind w:firstLine="652"/>
        <w:contextualSpacing/>
        <w:jc w:val="both"/>
      </w:pPr>
      <w:r>
        <w:t>[4.1]</w:t>
      </w:r>
      <w:r w:rsidR="005C0FA5">
        <w:t xml:space="preserve"> </w:t>
      </w:r>
      <w:r w:rsidR="00CE6614">
        <w:t>Nav izslēgtas saprātīgas šaubas</w:t>
      </w:r>
      <w:r w:rsidR="0010754C">
        <w:t xml:space="preserve">, ka Krimināllikuma </w:t>
      </w:r>
      <w:proofErr w:type="gramStart"/>
      <w:r w:rsidR="0010754C">
        <w:t>175.panta</w:t>
      </w:r>
      <w:proofErr w:type="gramEnd"/>
      <w:r w:rsidR="0010754C">
        <w:t xml:space="preserve"> pirmajā daļā paredzēto  noziedzīgo nodarījumu izdarījis </w:t>
      </w:r>
      <w:r w:rsidR="00700CB9">
        <w:t>[pers. A]</w:t>
      </w:r>
      <w:r w:rsidR="0010754C">
        <w:t>.</w:t>
      </w:r>
    </w:p>
    <w:p w14:paraId="3FFBEC0C" w14:textId="62B1D2C1" w:rsidR="00F73328" w:rsidRDefault="00067369" w:rsidP="0008109B">
      <w:pPr>
        <w:tabs>
          <w:tab w:val="left" w:pos="-3120"/>
        </w:tabs>
        <w:suppressAutoHyphens/>
        <w:spacing w:line="276" w:lineRule="auto"/>
        <w:ind w:firstLine="652"/>
        <w:contextualSpacing/>
        <w:jc w:val="both"/>
      </w:pPr>
      <w:r w:rsidRPr="003A65B6">
        <w:t xml:space="preserve">Liecinieki </w:t>
      </w:r>
      <w:r w:rsidR="00700CB9">
        <w:t>[pers. B]</w:t>
      </w:r>
      <w:r>
        <w:t xml:space="preserve"> un </w:t>
      </w:r>
      <w:r w:rsidR="00700CB9">
        <w:t>[pers. C]</w:t>
      </w:r>
      <w:r w:rsidR="003A65B6">
        <w:t xml:space="preserve"> noziedzīgā nodarījuma laikā nebija veikala tirdzniecības zālē, tādēļ </w:t>
      </w:r>
      <w:r>
        <w:t xml:space="preserve">nevarēja liecināt par </w:t>
      </w:r>
      <w:r w:rsidR="00CA58DE">
        <w:t>noziedzīgā nodarījuma</w:t>
      </w:r>
      <w:r w:rsidR="003A65B6">
        <w:t xml:space="preserve"> apstākļiem.</w:t>
      </w:r>
      <w:r>
        <w:t xml:space="preserve"> </w:t>
      </w:r>
      <w:r w:rsidR="003A65B6">
        <w:t>M</w:t>
      </w:r>
      <w:r>
        <w:t xml:space="preserve">inētie liecinieki tiesas sēdē neatpazina </w:t>
      </w:r>
      <w:r w:rsidR="00700CB9">
        <w:t>[pers. A]</w:t>
      </w:r>
      <w:r>
        <w:t xml:space="preserve"> kā personu, kas apsūdzībā norādītajā laikā un vietā bijis noziedzīgā nodarījuma vietā. Līdz ar to </w:t>
      </w:r>
      <w:r w:rsidR="007347C1">
        <w:t xml:space="preserve">šo </w:t>
      </w:r>
      <w:r>
        <w:t>liecinieku liecības un pierādījum</w:t>
      </w:r>
      <w:r w:rsidR="000C3163">
        <w:t>i</w:t>
      </w:r>
      <w:r>
        <w:t>, kas iegūti nopratinot minētos lieciniekus, uzrādot viņiem kādu personu atpazīšanai vai citādā veidā, saskaņā ar Kriminālprocesa likuma 123., 12</w:t>
      </w:r>
      <w:r w:rsidR="00056726">
        <w:t>7.-128., 130.-</w:t>
      </w:r>
      <w:proofErr w:type="gramStart"/>
      <w:r w:rsidR="00056726">
        <w:t>131.pantu</w:t>
      </w:r>
      <w:proofErr w:type="gramEnd"/>
      <w:r w:rsidR="00056726">
        <w:t xml:space="preserve"> nav</w:t>
      </w:r>
      <w:r w:rsidR="000C3163">
        <w:t xml:space="preserve"> vērtējami </w:t>
      </w:r>
      <w:r w:rsidR="00056726">
        <w:t xml:space="preserve">kā ziņas par kriminālprocesā pierādāmiem apstākļiem. </w:t>
      </w:r>
      <w:r w:rsidR="00CA58DE">
        <w:t>Arī</w:t>
      </w:r>
      <w:r w:rsidR="00056726">
        <w:t xml:space="preserve"> apstāklis, ka persona, kas sniedz liecības, ir brīdināt</w:t>
      </w:r>
      <w:r w:rsidR="004A7233">
        <w:t>a</w:t>
      </w:r>
      <w:r w:rsidR="00056726">
        <w:t xml:space="preserve"> par kriminālatbildību, pats par sevi n</w:t>
      </w:r>
      <w:r w:rsidR="003A65B6">
        <w:t>av pietiekams pamats, lai</w:t>
      </w:r>
      <w:r w:rsidR="00056726">
        <w:t xml:space="preserve"> jebkuras sniegtās liecības un tajās norādītās ziņas par faktiem vērtēt</w:t>
      </w:r>
      <w:r w:rsidR="003A65B6">
        <w:t>u</w:t>
      </w:r>
      <w:r w:rsidR="00056726">
        <w:t xml:space="preserve"> kā ticamas.</w:t>
      </w:r>
    </w:p>
    <w:p w14:paraId="25EB07C5" w14:textId="79324281" w:rsidR="005E3AC3" w:rsidRDefault="00EB568E" w:rsidP="00D602E3">
      <w:pPr>
        <w:tabs>
          <w:tab w:val="left" w:pos="-3120"/>
        </w:tabs>
        <w:suppressAutoHyphens/>
        <w:spacing w:line="276" w:lineRule="auto"/>
        <w:ind w:firstLine="652"/>
        <w:contextualSpacing/>
        <w:jc w:val="both"/>
      </w:pPr>
      <w:r>
        <w:t xml:space="preserve">Nepamatots ir tiesas atzinums, ka lieciniekiem nav bijušas naidīgas attiecības ar </w:t>
      </w:r>
      <w:r w:rsidR="00BB7E66">
        <w:t>[pers. A]</w:t>
      </w:r>
      <w:r w:rsidR="00056726">
        <w:t>.</w:t>
      </w:r>
      <w:r w:rsidR="004E486A">
        <w:t xml:space="preserve"> </w:t>
      </w:r>
      <w:r w:rsidR="00056726">
        <w:t>N</w:t>
      </w:r>
      <w:r>
        <w:t xml:space="preserve">o </w:t>
      </w:r>
      <w:r w:rsidR="00BB7E66">
        <w:t>[pers. B]</w:t>
      </w:r>
      <w:r>
        <w:t xml:space="preserve"> liecībām tiesas sēdē konstatē</w:t>
      </w:r>
      <w:r w:rsidR="007347C1">
        <w:t>jams</w:t>
      </w:r>
      <w:r>
        <w:t>, ka jau pirms zādzības</w:t>
      </w:r>
      <w:r w:rsidR="007347C1">
        <w:t xml:space="preserve"> fakta konstatēšanas</w:t>
      </w:r>
      <w:r w:rsidR="004E486A">
        <w:t xml:space="preserve"> darbinieki </w:t>
      </w:r>
      <w:r w:rsidR="00BB7E66">
        <w:t>[pers. A]</w:t>
      </w:r>
      <w:r w:rsidR="00056726">
        <w:t xml:space="preserve"> </w:t>
      </w:r>
      <w:r>
        <w:t>vairākkārt dzinuši ārā</w:t>
      </w:r>
      <w:r w:rsidR="00453FB5">
        <w:t xml:space="preserve"> no veikala</w:t>
      </w:r>
      <w:r>
        <w:t xml:space="preserve">. Turklāt tiesas sēdē </w:t>
      </w:r>
      <w:r w:rsidR="00BB7E66">
        <w:t>[pers. B]</w:t>
      </w:r>
      <w:r>
        <w:t xml:space="preserve"> izteikumi un attieksme pret </w:t>
      </w:r>
      <w:r w:rsidR="00BB7E66">
        <w:t>[pers. A]</w:t>
      </w:r>
      <w:r>
        <w:t xml:space="preserve"> n</w:t>
      </w:r>
      <w:r w:rsidR="00056726">
        <w:t>e</w:t>
      </w:r>
      <w:r w:rsidR="004E486A">
        <w:t>bij</w:t>
      </w:r>
      <w:r w:rsidR="00056726">
        <w:t>a</w:t>
      </w:r>
      <w:r>
        <w:t xml:space="preserve"> pozitīva vai vismaz neitrāla. </w:t>
      </w:r>
      <w:r w:rsidR="00056726">
        <w:t>Līdz ar to</w:t>
      </w:r>
      <w:r>
        <w:t xml:space="preserve"> secin</w:t>
      </w:r>
      <w:r w:rsidR="003A65B6">
        <w:t>āms</w:t>
      </w:r>
      <w:r>
        <w:t>, ka jau līdz noziedzīg</w:t>
      </w:r>
      <w:r w:rsidR="000C3163">
        <w:t>ajam</w:t>
      </w:r>
      <w:r>
        <w:t xml:space="preserve"> nodarījuma</w:t>
      </w:r>
      <w:r w:rsidR="000C3163">
        <w:t>m</w:t>
      </w:r>
      <w:r>
        <w:t xml:space="preserve"> lieciniecei </w:t>
      </w:r>
      <w:r w:rsidR="00BB7E66">
        <w:t>[pers. B]</w:t>
      </w:r>
      <w:r>
        <w:t xml:space="preserve"> pret </w:t>
      </w:r>
      <w:r w:rsidR="00BB7E66">
        <w:t>[pers. A]</w:t>
      </w:r>
      <w:r>
        <w:t xml:space="preserve"> bija izveidoju</w:t>
      </w:r>
      <w:r w:rsidR="003A65B6">
        <w:t>sies</w:t>
      </w:r>
      <w:r>
        <w:t xml:space="preserve"> negatīva attieksme. </w:t>
      </w:r>
      <w:r w:rsidR="003A65B6">
        <w:t>Tādējādi</w:t>
      </w:r>
      <w:r>
        <w:t xml:space="preserve"> nav izslēgta iespēja, ka, noskatoties videoierakstu, </w:t>
      </w:r>
      <w:r w:rsidR="00BB7E66">
        <w:t>[pers. B]</w:t>
      </w:r>
      <w:r w:rsidR="003A65B6">
        <w:t xml:space="preserve"> varēj</w:t>
      </w:r>
      <w:r w:rsidR="0008109B">
        <w:t>a</w:t>
      </w:r>
      <w:r>
        <w:t xml:space="preserve"> ierakstā redzamo vīrieti asociēt </w:t>
      </w:r>
      <w:r w:rsidR="004E486A">
        <w:t xml:space="preserve">ar </w:t>
      </w:r>
      <w:r w:rsidR="00BB7E66">
        <w:t>[pers. A]</w:t>
      </w:r>
      <w:r>
        <w:t>. Minēto apsvērumu dēļ kritiski vērtē</w:t>
      </w:r>
      <w:r w:rsidR="0008109B">
        <w:t>jamas</w:t>
      </w:r>
      <w:r>
        <w:t xml:space="preserve"> arī liecinieka </w:t>
      </w:r>
      <w:r w:rsidR="00BB7E66">
        <w:t>[pers. C]</w:t>
      </w:r>
      <w:r>
        <w:t xml:space="preserve"> liecības. </w:t>
      </w:r>
      <w:r w:rsidR="0008109B">
        <w:t>Savukārt</w:t>
      </w:r>
      <w:r>
        <w:t xml:space="preserve"> </w:t>
      </w:r>
      <w:r w:rsidR="00BB7E66">
        <w:t>[pers. C]</w:t>
      </w:r>
      <w:r>
        <w:t xml:space="preserve"> varētu būt papildu motivācija videoierakstā redzamo vīrieti asociēt ar </w:t>
      </w:r>
      <w:r w:rsidR="00BB7E66">
        <w:t>[pers. A]</w:t>
      </w:r>
      <w:r>
        <w:t>, lai at</w:t>
      </w:r>
      <w:r w:rsidR="004E486A">
        <w:t>taisnot</w:t>
      </w:r>
      <w:r w:rsidR="00056726">
        <w:t>u</w:t>
      </w:r>
      <w:r>
        <w:t xml:space="preserve"> darba devēj</w:t>
      </w:r>
      <w:r w:rsidR="004E486A">
        <w:t>am</w:t>
      </w:r>
      <w:r w:rsidR="00056726">
        <w:t xml:space="preserve"> savu rīcību</w:t>
      </w:r>
      <w:r>
        <w:t xml:space="preserve">, </w:t>
      </w:r>
      <w:r w:rsidR="00056726">
        <w:t xml:space="preserve">nepietiekami uzraugot veikala </w:t>
      </w:r>
      <w:r w:rsidR="003A65B6">
        <w:t>tirdzniecības zāli</w:t>
      </w:r>
      <w:r w:rsidR="00056726">
        <w:t xml:space="preserve">. </w:t>
      </w:r>
      <w:r w:rsidR="005E3AC3">
        <w:t xml:space="preserve">Turklāt </w:t>
      </w:r>
      <w:proofErr w:type="gramStart"/>
      <w:r w:rsidR="005E3AC3">
        <w:t xml:space="preserve">pēc zādzības </w:t>
      </w:r>
      <w:r w:rsidR="0008109B">
        <w:t>darba devējs</w:t>
      </w:r>
      <w:proofErr w:type="gramEnd"/>
      <w:r w:rsidR="0008109B">
        <w:t xml:space="preserve"> </w:t>
      </w:r>
      <w:r w:rsidR="00056726">
        <w:t>ar</w:t>
      </w:r>
      <w:r w:rsidR="005E3AC3">
        <w:t xml:space="preserve"> </w:t>
      </w:r>
      <w:r w:rsidR="00BB7E66">
        <w:t>[pers. C]</w:t>
      </w:r>
      <w:r w:rsidR="005E3AC3">
        <w:t xml:space="preserve"> </w:t>
      </w:r>
      <w:r w:rsidR="00056726">
        <w:t>izbei</w:t>
      </w:r>
      <w:r w:rsidR="0008109B">
        <w:t>dzis</w:t>
      </w:r>
      <w:r w:rsidR="00056726">
        <w:t xml:space="preserve"> darba tiesiskās attiecības</w:t>
      </w:r>
      <w:r w:rsidR="005E3AC3">
        <w:t>.</w:t>
      </w:r>
    </w:p>
    <w:p w14:paraId="5D955F0C" w14:textId="104827B9" w:rsidR="00507395" w:rsidRDefault="005E3AC3" w:rsidP="00C02D1E">
      <w:pPr>
        <w:tabs>
          <w:tab w:val="left" w:pos="-3120"/>
        </w:tabs>
        <w:suppressAutoHyphens/>
        <w:spacing w:line="276" w:lineRule="auto"/>
        <w:ind w:firstLine="652"/>
        <w:contextualSpacing/>
        <w:jc w:val="both"/>
      </w:pPr>
      <w:r>
        <w:t>[4.2] </w:t>
      </w:r>
      <w:r w:rsidR="006E6E90">
        <w:t>A</w:t>
      </w:r>
      <w:r w:rsidR="00F05952">
        <w:t xml:space="preserve">pelācijas instances tiesa nav </w:t>
      </w:r>
      <w:r w:rsidR="003A65B6">
        <w:t>iz</w:t>
      </w:r>
      <w:r w:rsidR="00F05952">
        <w:t>vērtēj</w:t>
      </w:r>
      <w:r w:rsidR="003A65B6">
        <w:t>usi</w:t>
      </w:r>
      <w:r w:rsidR="00F05952">
        <w:t xml:space="preserve"> </w:t>
      </w:r>
      <w:r w:rsidR="000C3163">
        <w:t xml:space="preserve">aizstāves </w:t>
      </w:r>
      <w:r w:rsidR="00F05952">
        <w:t xml:space="preserve">sūdzībā </w:t>
      </w:r>
      <w:r w:rsidR="003A65B6">
        <w:t>minēto</w:t>
      </w:r>
      <w:r w:rsidR="00F05952">
        <w:t xml:space="preserve">, ka lietā nav pierādījumu </w:t>
      </w:r>
      <w:r w:rsidR="003A65B6">
        <w:t>pēc zādzības veiktai inventarizācijai,</w:t>
      </w:r>
      <w:r w:rsidR="00F05952">
        <w:t xml:space="preserve"> lai noskaidrotu nozagt</w:t>
      </w:r>
      <w:r w:rsidR="006E6E90">
        <w:t>o</w:t>
      </w:r>
      <w:r w:rsidR="00F05952">
        <w:t xml:space="preserve"> lietu veidu, skaitu un vērtību, kam ir nozīme, pareizi kvalificē</w:t>
      </w:r>
      <w:r w:rsidR="000C3163">
        <w:t>jo</w:t>
      </w:r>
      <w:r w:rsidR="00A11D49">
        <w:t>t</w:t>
      </w:r>
      <w:r w:rsidR="00F05952">
        <w:t xml:space="preserve"> noziedzīgo nodarījumu. </w:t>
      </w:r>
      <w:r w:rsidR="006E6E90">
        <w:t>I</w:t>
      </w:r>
      <w:r w:rsidR="00F05952">
        <w:t>nventarizācijas akts</w:t>
      </w:r>
      <w:r w:rsidR="00AD006B">
        <w:t xml:space="preserve"> </w:t>
      </w:r>
      <w:r w:rsidR="00F05952">
        <w:lastRenderedPageBreak/>
        <w:t>sastādīts trīs mēnešus pēc zādzības.</w:t>
      </w:r>
      <w:r w:rsidR="00A11D49">
        <w:t xml:space="preserve"> </w:t>
      </w:r>
      <w:r w:rsidR="00507395">
        <w:t>L</w:t>
      </w:r>
      <w:r w:rsidR="00A11D49">
        <w:t>ai gan attiecībā uz apstākļiem, kas saistīti ar nozagto lietu veidu, skaitu un vērtību nav piemērojama fakta legālā prezumpcija, apelācijas instances tiesa atzinusi,</w:t>
      </w:r>
      <w:r w:rsidR="006E6E90">
        <w:t xml:space="preserve"> ka pavadzīmju neesība lietas materiālos </w:t>
      </w:r>
      <w:r w:rsidR="0008109B">
        <w:t>nav</w:t>
      </w:r>
      <w:r w:rsidR="006E6E90">
        <w:t xml:space="preserve"> pamat</w:t>
      </w:r>
      <w:r w:rsidR="0008109B">
        <w:t>s 18 dzintara kreļļu zādzības fakta apšaubīšanai</w:t>
      </w:r>
      <w:r w:rsidR="00A11D49">
        <w:t xml:space="preserve">. </w:t>
      </w:r>
      <w:r w:rsidR="00AD006B">
        <w:t>Tāpat a</w:t>
      </w:r>
      <w:r w:rsidR="00507395">
        <w:t xml:space="preserve">pelācijas instances tiesa nav </w:t>
      </w:r>
      <w:r w:rsidR="00A11D49">
        <w:t>norādījusi</w:t>
      </w:r>
      <w:r w:rsidR="000C3163">
        <w:t xml:space="preserve"> </w:t>
      </w:r>
      <w:r w:rsidR="00A11D49">
        <w:t xml:space="preserve">tiesību </w:t>
      </w:r>
      <w:r w:rsidR="00507395">
        <w:t>norm</w:t>
      </w:r>
      <w:r w:rsidR="00AD006B">
        <w:t>as</w:t>
      </w:r>
      <w:r w:rsidR="00507395">
        <w:t>,</w:t>
      </w:r>
      <w:r w:rsidR="000C3163">
        <w:t xml:space="preserve"> kas pamato</w:t>
      </w:r>
      <w:r w:rsidR="00507395">
        <w:t xml:space="preserve"> </w:t>
      </w:r>
      <w:r w:rsidR="000C3163">
        <w:t xml:space="preserve">varbūtējās peļņas piedziņu no </w:t>
      </w:r>
      <w:r w:rsidR="00BB7E66">
        <w:t>[pers. A]</w:t>
      </w:r>
      <w:r w:rsidR="000C3163">
        <w:t>.</w:t>
      </w:r>
    </w:p>
    <w:p w14:paraId="2438D40D" w14:textId="6089DCF5" w:rsidR="0032145F" w:rsidRDefault="00AD006B" w:rsidP="0032145F">
      <w:pPr>
        <w:tabs>
          <w:tab w:val="left" w:pos="-3120"/>
        </w:tabs>
        <w:suppressAutoHyphens/>
        <w:spacing w:line="276" w:lineRule="auto"/>
        <w:ind w:firstLine="652"/>
        <w:contextualSpacing/>
        <w:jc w:val="both"/>
      </w:pPr>
      <w:r>
        <w:t>Līdz ar to</w:t>
      </w:r>
      <w:r w:rsidR="000C3163">
        <w:t xml:space="preserve"> apelācijas instances tiesa ir pieļāvusi Kriminālprocesa likuma</w:t>
      </w:r>
      <w:r w:rsidR="00A11D49">
        <w:t xml:space="preserve"> </w:t>
      </w:r>
      <w:proofErr w:type="gramStart"/>
      <w:r w:rsidR="00A11D49">
        <w:t>351.panta</w:t>
      </w:r>
      <w:proofErr w:type="gramEnd"/>
      <w:r w:rsidR="00A11D49">
        <w:t xml:space="preserve"> pirmās daļas, 512.panta otrās daļas, 564.panta ceturtās daļas pārkāpumus</w:t>
      </w:r>
      <w:r w:rsidR="0032145F">
        <w:t>, kas noved</w:t>
      </w:r>
      <w:r>
        <w:t>is</w:t>
      </w:r>
      <w:r w:rsidR="0032145F">
        <w:t xml:space="preserve"> pie nelikumīga nolēmuma.</w:t>
      </w:r>
    </w:p>
    <w:p w14:paraId="313AE984" w14:textId="77777777" w:rsidR="0032145F" w:rsidRDefault="0032145F" w:rsidP="0032145F">
      <w:pPr>
        <w:tabs>
          <w:tab w:val="left" w:pos="-3120"/>
        </w:tabs>
        <w:suppressAutoHyphens/>
        <w:spacing w:line="276" w:lineRule="auto"/>
        <w:ind w:firstLine="652"/>
        <w:contextualSpacing/>
        <w:jc w:val="both"/>
      </w:pPr>
    </w:p>
    <w:p w14:paraId="7831AEC0" w14:textId="52C5CBA0" w:rsidR="008406FE" w:rsidRDefault="0032145F" w:rsidP="0032145F">
      <w:pPr>
        <w:tabs>
          <w:tab w:val="left" w:pos="-3120"/>
        </w:tabs>
        <w:suppressAutoHyphens/>
        <w:spacing w:line="276" w:lineRule="auto"/>
        <w:ind w:firstLine="652"/>
        <w:contextualSpacing/>
        <w:jc w:val="both"/>
      </w:pPr>
      <w:r>
        <w:t>[5] </w:t>
      </w:r>
      <w:r w:rsidR="00AD006B">
        <w:t>A</w:t>
      </w:r>
      <w:r w:rsidR="008406FE">
        <w:t xml:space="preserve">pelācijas instances tiesas pieļautie Kriminālprocesa likuma </w:t>
      </w:r>
      <w:proofErr w:type="gramStart"/>
      <w:r w:rsidR="008406FE">
        <w:t>128.panta</w:t>
      </w:r>
      <w:proofErr w:type="gramEnd"/>
      <w:r w:rsidR="008406FE">
        <w:t xml:space="preserve"> trešās daļas, 564.panta ceturtās daļas un 592.panta pārkāpumi noveduši pie nelikumīga lēmuma, atzīstot </w:t>
      </w:r>
      <w:r w:rsidR="00BB7E66">
        <w:t>[pers. A]</w:t>
      </w:r>
      <w:r w:rsidR="008406FE">
        <w:t xml:space="preserve"> par bīstamu sabiedrībai</w:t>
      </w:r>
      <w:r w:rsidR="00B25734">
        <w:t xml:space="preserve"> un atstājot negrozītu pirmās instances tiesas viņam piemēroto medicīniska rakstura piespiedu līdzekli – ārstēšanu vispārējā tipa psihiatriskajā slimnīcā (nodaļā).</w:t>
      </w:r>
    </w:p>
    <w:p w14:paraId="0C7D83C1" w14:textId="4AA36EE8" w:rsidR="002C6B2A" w:rsidRDefault="008C17C4" w:rsidP="002C6B2A">
      <w:pPr>
        <w:tabs>
          <w:tab w:val="left" w:pos="-3120"/>
        </w:tabs>
        <w:suppressAutoHyphens/>
        <w:spacing w:line="276" w:lineRule="auto"/>
        <w:ind w:firstLine="652"/>
        <w:contextualSpacing/>
        <w:jc w:val="both"/>
      </w:pPr>
      <w:r>
        <w:t xml:space="preserve">Pamatojot atzinumu par </w:t>
      </w:r>
      <w:r w:rsidR="00BB7E66">
        <w:t>[pers. A]</w:t>
      </w:r>
      <w:r>
        <w:t xml:space="preserve"> bīstamību</w:t>
      </w:r>
      <w:r w:rsidR="008406FE">
        <w:t>,</w:t>
      </w:r>
      <w:r w:rsidR="00AD006B">
        <w:t xml:space="preserve"> apelācijas instances tiesa</w:t>
      </w:r>
      <w:r w:rsidR="008406FE">
        <w:t xml:space="preserve"> atsaukusies uz </w:t>
      </w:r>
      <w:r w:rsidR="00AD006B">
        <w:t xml:space="preserve">tiesu psihiatriskās ekspertīzes atzinumā secināto un </w:t>
      </w:r>
      <w:r w:rsidR="008406FE">
        <w:t xml:space="preserve">ekspertes tiesas sēdē sniegtajām liecībām. Vienlaikus tiesa nav </w:t>
      </w:r>
      <w:r w:rsidR="00AD006B">
        <w:t>iz</w:t>
      </w:r>
      <w:r w:rsidR="008406FE">
        <w:t xml:space="preserve">vērtējusi </w:t>
      </w:r>
      <w:r>
        <w:t xml:space="preserve">informāciju, kas minēta </w:t>
      </w:r>
      <w:r w:rsidR="008406FE">
        <w:t>izziņ</w:t>
      </w:r>
      <w:r w:rsidR="00AD006B">
        <w:t>ā</w:t>
      </w:r>
      <w:r w:rsidR="008406FE">
        <w:t xml:space="preserve"> par </w:t>
      </w:r>
      <w:r w:rsidR="00BB7E66">
        <w:t>[pers. A]</w:t>
      </w:r>
      <w:r w:rsidR="008406FE">
        <w:t xml:space="preserve"> noteikto invaliditāti</w:t>
      </w:r>
      <w:r w:rsidR="0008109B">
        <w:t>. Lai gan apelācijas instances tiesa</w:t>
      </w:r>
      <w:r w:rsidR="008406FE">
        <w:t xml:space="preserve"> norād</w:t>
      </w:r>
      <w:r w:rsidR="0008109B">
        <w:t>ījusi</w:t>
      </w:r>
      <w:r w:rsidR="008406FE">
        <w:t>, ka izziņ</w:t>
      </w:r>
      <w:r>
        <w:t xml:space="preserve">ā </w:t>
      </w:r>
      <w:r w:rsidR="0008109B">
        <w:t>minētā</w:t>
      </w:r>
      <w:r>
        <w:t xml:space="preserve"> informācij</w:t>
      </w:r>
      <w:r w:rsidR="0008109B">
        <w:t>a</w:t>
      </w:r>
      <w:r w:rsidR="008406FE">
        <w:t xml:space="preserve"> </w:t>
      </w:r>
      <w:r w:rsidR="0008109B">
        <w:t>ņemta vērā</w:t>
      </w:r>
      <w:r w:rsidR="008406FE">
        <w:t>, sagatavojot atzinumu</w:t>
      </w:r>
      <w:r w:rsidR="0008109B">
        <w:t>,</w:t>
      </w:r>
      <w:r w:rsidR="008406FE">
        <w:t xml:space="preserve"> </w:t>
      </w:r>
      <w:r w:rsidR="0008109B">
        <w:t>n</w:t>
      </w:r>
      <w:r>
        <w:t>o eksperta atzinum</w:t>
      </w:r>
      <w:r w:rsidR="0010021D">
        <w:t>a</w:t>
      </w:r>
      <w:r>
        <w:t xml:space="preserve"> šāds secinājums neizriet</w:t>
      </w:r>
      <w:r w:rsidR="00AD006B">
        <w:t>.</w:t>
      </w:r>
      <w:r w:rsidR="002C6B2A">
        <w:t xml:space="preserve"> T</w:t>
      </w:r>
      <w:r w:rsidR="008406FE">
        <w:t xml:space="preserve">iesa </w:t>
      </w:r>
      <w:r w:rsidR="00AD006B">
        <w:t xml:space="preserve">nav </w:t>
      </w:r>
      <w:r w:rsidR="008406FE">
        <w:t>izvērtēj</w:t>
      </w:r>
      <w:r w:rsidR="00AD006B">
        <w:t>usi</w:t>
      </w:r>
      <w:r w:rsidR="008406FE">
        <w:t xml:space="preserve"> </w:t>
      </w:r>
      <w:r w:rsidR="002C6B2A">
        <w:t xml:space="preserve">arī </w:t>
      </w:r>
      <w:r w:rsidR="008406FE">
        <w:t xml:space="preserve">citus apstākļus, uz kuriem </w:t>
      </w:r>
      <w:r>
        <w:t xml:space="preserve">atsaukusies aizstāve </w:t>
      </w:r>
      <w:r w:rsidR="00AD006B">
        <w:t>apelācijas sūdzībā</w:t>
      </w:r>
      <w:r w:rsidR="008406FE">
        <w:t xml:space="preserve">, </w:t>
      </w:r>
      <w:r w:rsidR="002C6B2A">
        <w:t>proti</w:t>
      </w:r>
      <w:r w:rsidR="008406FE">
        <w:t xml:space="preserve">, </w:t>
      </w:r>
      <w:r w:rsidR="002C6B2A">
        <w:t xml:space="preserve">noziedzīgā nodarījuma raksturu, kā arī apstākli, ka </w:t>
      </w:r>
      <w:r w:rsidR="00BB7E66">
        <w:t>[pers. A]</w:t>
      </w:r>
      <w:r w:rsidR="002C6B2A">
        <w:t xml:space="preserve"> ne aizturēšanas, ne izmeklēšanas darbību laikā, ne tiesas procesu laikā neizrādīja pretestību vai agresivitāti. Turklāt </w:t>
      </w:r>
      <w:r w:rsidR="0010021D">
        <w:t xml:space="preserve">apelācijas instances tiesa nav izvērtējusi apstākli, ka </w:t>
      </w:r>
      <w:r w:rsidR="00BB7E66">
        <w:t>[pers. A]</w:t>
      </w:r>
      <w:r w:rsidR="002C6B2A">
        <w:t xml:space="preserve"> konstatētā slimība ir epizodiska, nevis pastāvīga.</w:t>
      </w:r>
    </w:p>
    <w:p w14:paraId="7FE17C67" w14:textId="5093EEAB" w:rsidR="00F05952" w:rsidRDefault="00FE1F01" w:rsidP="002C6B2A">
      <w:pPr>
        <w:tabs>
          <w:tab w:val="left" w:pos="-3120"/>
        </w:tabs>
        <w:suppressAutoHyphens/>
        <w:spacing w:line="276" w:lineRule="auto"/>
        <w:ind w:firstLine="652"/>
        <w:contextualSpacing/>
        <w:jc w:val="both"/>
      </w:pPr>
      <w:r>
        <w:t>Tādējādi</w:t>
      </w:r>
      <w:r w:rsidR="002C6B2A">
        <w:t xml:space="preserve"> </w:t>
      </w:r>
      <w:r w:rsidR="0010021D">
        <w:t xml:space="preserve">apelācijas instances tiesa nav izvērtējusi </w:t>
      </w:r>
      <w:r w:rsidR="00C96EEC">
        <w:t>visus lietā iesniegtos pierādījumus, kas</w:t>
      </w:r>
      <w:r>
        <w:t xml:space="preserve">, atbilstoši </w:t>
      </w:r>
      <w:r w:rsidR="0008109B">
        <w:t>judikatūrā izteiktajām atziņām</w:t>
      </w:r>
      <w:r>
        <w:t>, ir pamats apelācijas instances tiesas nolēmuma atcelšanai</w:t>
      </w:r>
      <w:r w:rsidR="002C6B2A">
        <w:t>.</w:t>
      </w:r>
    </w:p>
    <w:p w14:paraId="4B3661B3" w14:textId="77777777" w:rsidR="009A7338" w:rsidRPr="00C576A8" w:rsidRDefault="009A7338" w:rsidP="00384060">
      <w:pPr>
        <w:spacing w:line="276" w:lineRule="auto"/>
        <w:ind w:firstLine="652"/>
        <w:contextualSpacing/>
        <w:jc w:val="center"/>
        <w:rPr>
          <w:b/>
        </w:rPr>
      </w:pPr>
    </w:p>
    <w:p w14:paraId="004EF9C1" w14:textId="77777777" w:rsidR="00864DA4" w:rsidRPr="00C576A8" w:rsidRDefault="00F305A5" w:rsidP="00384060">
      <w:pPr>
        <w:spacing w:line="276" w:lineRule="auto"/>
        <w:ind w:firstLine="652"/>
        <w:contextualSpacing/>
        <w:rPr>
          <w:b/>
        </w:rPr>
      </w:pPr>
      <w:r>
        <w:rPr>
          <w:b/>
        </w:rPr>
        <w:t xml:space="preserve">                                                     </w:t>
      </w:r>
      <w:r w:rsidR="00256BCF" w:rsidRPr="00C576A8">
        <w:rPr>
          <w:b/>
        </w:rPr>
        <w:t>Motīvu daļa</w:t>
      </w:r>
    </w:p>
    <w:p w14:paraId="70D01FE7" w14:textId="77777777" w:rsidR="00135171" w:rsidRPr="00C576A8" w:rsidRDefault="00135171" w:rsidP="00384060">
      <w:pPr>
        <w:spacing w:line="276" w:lineRule="auto"/>
        <w:ind w:firstLine="652"/>
        <w:contextualSpacing/>
        <w:jc w:val="center"/>
        <w:rPr>
          <w:b/>
        </w:rPr>
      </w:pPr>
    </w:p>
    <w:p w14:paraId="6399B662" w14:textId="4CE2EF47" w:rsidR="00F92D80" w:rsidRPr="003F71F8" w:rsidRDefault="00135171" w:rsidP="002C6B2A">
      <w:pPr>
        <w:spacing w:line="276" w:lineRule="auto"/>
        <w:ind w:firstLine="652"/>
        <w:contextualSpacing/>
        <w:jc w:val="both"/>
        <w:rPr>
          <w:vanish/>
          <w:specVanish/>
        </w:rPr>
      </w:pPr>
      <w:r w:rsidRPr="00C576A8">
        <w:t>[</w:t>
      </w:r>
      <w:r w:rsidR="002C6B2A">
        <w:t>6</w:t>
      </w:r>
      <w:r w:rsidRPr="00C576A8">
        <w:t xml:space="preserve">] Kasācijas instances tiesa atzīst, ka </w:t>
      </w:r>
      <w:r w:rsidR="0087014E">
        <w:t>[..]</w:t>
      </w:r>
      <w:r w:rsidRPr="00C576A8">
        <w:t xml:space="preserve"> apgabaltiesas </w:t>
      </w:r>
      <w:proofErr w:type="gramStart"/>
      <w:r w:rsidRPr="00C576A8">
        <w:t>201</w:t>
      </w:r>
      <w:r w:rsidR="00275F14">
        <w:t>9</w:t>
      </w:r>
      <w:r w:rsidRPr="00C576A8">
        <w:t>.gada</w:t>
      </w:r>
      <w:proofErr w:type="gramEnd"/>
      <w:r w:rsidRPr="00C576A8">
        <w:t xml:space="preserve"> </w:t>
      </w:r>
      <w:r w:rsidR="00AD79F3">
        <w:t>[..]</w:t>
      </w:r>
      <w:r w:rsidRPr="00C576A8">
        <w:t xml:space="preserve"> </w:t>
      </w:r>
      <w:r w:rsidR="0008109B">
        <w:t>lēm</w:t>
      </w:r>
      <w:r w:rsidR="00452D8F">
        <w:t>ums</w:t>
      </w:r>
      <w:r w:rsidR="009237BD">
        <w:t xml:space="preserve"> atceļams</w:t>
      </w:r>
      <w:r w:rsidR="00DD0C52">
        <w:t xml:space="preserve"> pilnībā</w:t>
      </w:r>
      <w:r w:rsidR="009237BD">
        <w:t xml:space="preserve"> un lieta nosūtāma jaunai izskatīšanai apelācijas instances tiesā</w:t>
      </w:r>
      <w:r w:rsidRPr="00C576A8">
        <w:t xml:space="preserve">. </w:t>
      </w:r>
    </w:p>
    <w:p w14:paraId="3B7ADA07" w14:textId="69DF759A" w:rsidR="002C6B2A" w:rsidRPr="003F71F8" w:rsidRDefault="003F71F8" w:rsidP="00B2358E">
      <w:pPr>
        <w:spacing w:line="276" w:lineRule="auto"/>
        <w:ind w:firstLine="652"/>
        <w:contextualSpacing/>
        <w:jc w:val="both"/>
        <w:rPr>
          <w:vanish/>
          <w:specVanish/>
        </w:rPr>
      </w:pPr>
      <w:r>
        <w:t xml:space="preserve"> </w:t>
      </w:r>
      <w:r w:rsidR="00F92D80">
        <w:t>[</w:t>
      </w:r>
      <w:r w:rsidR="002C6B2A">
        <w:t>6.1</w:t>
      </w:r>
      <w:r w:rsidR="00F92D80">
        <w:t xml:space="preserve">] </w:t>
      </w:r>
      <w:r w:rsidR="00B32CAB" w:rsidRPr="00C576A8">
        <w:t xml:space="preserve">Kriminālprocesa likuma </w:t>
      </w:r>
      <w:proofErr w:type="gramStart"/>
      <w:r w:rsidR="00B32CAB" w:rsidRPr="00C576A8">
        <w:t>511.panta</w:t>
      </w:r>
      <w:proofErr w:type="gramEnd"/>
      <w:r w:rsidR="00B32CAB" w:rsidRPr="00C576A8">
        <w:t xml:space="preserve"> otr</w:t>
      </w:r>
      <w:r w:rsidR="00212E63">
        <w:t xml:space="preserve">ā daļa noteic, ka spriedumam jābūt tiesiskam un pamatotam. Spriedums ir tiesisks un pamatots, ja tas atbilst Kriminālprocesa likuma </w:t>
      </w:r>
      <w:proofErr w:type="gramStart"/>
      <w:r w:rsidR="00212E63">
        <w:t>512.panta</w:t>
      </w:r>
      <w:proofErr w:type="gramEnd"/>
      <w:r w:rsidR="00212E63">
        <w:t xml:space="preserve"> nosacījumiem. </w:t>
      </w:r>
      <w:r w:rsidR="00AD006B">
        <w:t>Minētās likuma prasības attiec</w:t>
      </w:r>
      <w:r w:rsidR="005D40D4">
        <w:t>ināmas</w:t>
      </w:r>
      <w:r w:rsidR="00AD006B">
        <w:t xml:space="preserve"> arī uz apelācijas instances ties</w:t>
      </w:r>
      <w:r w:rsidR="005D40D4">
        <w:t>as nolēmumiem</w:t>
      </w:r>
      <w:r w:rsidR="00AD006B">
        <w:t xml:space="preserve">. </w:t>
      </w:r>
      <w:r w:rsidR="005D40D4">
        <w:t xml:space="preserve">Savukārt </w:t>
      </w:r>
      <w:r w:rsidR="00212E63">
        <w:t xml:space="preserve">Kriminālprocesa likuma </w:t>
      </w:r>
      <w:proofErr w:type="gramStart"/>
      <w:r w:rsidR="00212E63">
        <w:t>564.pantā</w:t>
      </w:r>
      <w:proofErr w:type="gramEnd"/>
      <w:r w:rsidR="00212E63">
        <w:t xml:space="preserve"> noteiktas prasības apelācijas instances tiesas nolēmuma saturam. Šā panta ceturtajā daļā noteikts, ka nolēmuma motīvu daļā norādāms apelācijas instances tiesas atzinums par apelācijas sūdzības vai protesta pamatotību, apstākļi, ko noskaidrojusi apelācijas instance tiesa, pierādījumi, kas apstiprina apelācijas instances tiesas atzinumu, motīvi, kāpēc apelācijas instances tiesa noraida kādus  pierādījumus, un likumi, pēc kuriem tā vadās.</w:t>
      </w:r>
    </w:p>
    <w:p w14:paraId="0950D33E" w14:textId="3CAF83B1" w:rsidR="00DF3E06" w:rsidRDefault="003F71F8" w:rsidP="00B2358E">
      <w:pPr>
        <w:spacing w:line="276" w:lineRule="auto"/>
        <w:ind w:firstLine="652"/>
        <w:contextualSpacing/>
        <w:jc w:val="both"/>
      </w:pPr>
      <w:r>
        <w:t xml:space="preserve"> </w:t>
      </w:r>
      <w:r w:rsidR="00EC0953">
        <w:t>Kasācijas instances tiesa atzīst, ka iztiesājot krimināllietu, apelācijas instances tiesa minētās procesuālo tiesību normas nav ievērojusi.</w:t>
      </w:r>
    </w:p>
    <w:p w14:paraId="271A2C35" w14:textId="1B7889E6" w:rsidR="0062326E" w:rsidRDefault="000C0363" w:rsidP="0062326E">
      <w:pPr>
        <w:spacing w:line="276" w:lineRule="auto"/>
        <w:ind w:firstLine="720"/>
        <w:contextualSpacing/>
        <w:jc w:val="both"/>
      </w:pPr>
      <w:r>
        <w:t>[</w:t>
      </w:r>
      <w:r w:rsidR="002C6B2A">
        <w:t>6</w:t>
      </w:r>
      <w:r w:rsidR="00B2358E">
        <w:t>.</w:t>
      </w:r>
      <w:r w:rsidR="00102755">
        <w:t>2</w:t>
      </w:r>
      <w:r w:rsidRPr="00391F1E">
        <w:t>]</w:t>
      </w:r>
      <w:r w:rsidR="00146B03" w:rsidRPr="00391F1E">
        <w:t> </w:t>
      </w:r>
      <w:r w:rsidR="00171C1B" w:rsidRPr="00391F1E">
        <w:t xml:space="preserve">Atbrīvojot </w:t>
      </w:r>
      <w:r w:rsidR="00923FE6">
        <w:t>[pers. A]</w:t>
      </w:r>
      <w:r w:rsidR="00171C1B" w:rsidRPr="00391F1E">
        <w:t xml:space="preserve"> no kriminālatbildības par Krimināllikuma </w:t>
      </w:r>
      <w:proofErr w:type="gramStart"/>
      <w:r w:rsidR="00171C1B" w:rsidRPr="00391F1E">
        <w:t>175.panta</w:t>
      </w:r>
      <w:proofErr w:type="gramEnd"/>
      <w:r w:rsidR="00171C1B" w:rsidRPr="00391F1E">
        <w:t xml:space="preserve"> pirmajā daļā paredzēto noziedzīgo nodarījumu, ko viņš izdarījis nepieskaitāmības stāvoklī,</w:t>
      </w:r>
      <w:r w:rsidR="0081111E" w:rsidRPr="00391F1E">
        <w:t xml:space="preserve"> </w:t>
      </w:r>
      <w:r w:rsidR="005529D3" w:rsidRPr="00391F1E">
        <w:t xml:space="preserve">pirmās </w:t>
      </w:r>
      <w:r w:rsidR="005529D3">
        <w:t xml:space="preserve">instances tiesa atsaukusies uz SIA </w:t>
      </w:r>
      <w:r w:rsidR="007F7122" w:rsidRPr="00BA0A19">
        <w:t>„</w:t>
      </w:r>
      <w:r w:rsidR="00923FE6">
        <w:t>[Nosaukums A]</w:t>
      </w:r>
      <w:r w:rsidR="005529D3">
        <w:t xml:space="preserve">” iesniegumam policijai pievienotajām </w:t>
      </w:r>
      <w:r w:rsidR="005529D3">
        <w:lastRenderedPageBreak/>
        <w:t>preču pavadzīmju kopijām.</w:t>
      </w:r>
      <w:r w:rsidR="0062326E">
        <w:t xml:space="preserve"> </w:t>
      </w:r>
      <w:r w:rsidR="005529D3">
        <w:t xml:space="preserve">Vienlaikus </w:t>
      </w:r>
      <w:r w:rsidR="0062326E">
        <w:t xml:space="preserve">no pirmās instances tiesas sprieduma konstatējams, ka preču pavadzīmju kopijas krimināllietas materiāliem nav pievienotas. Uz minēto apstākli </w:t>
      </w:r>
      <w:r w:rsidR="00FE1F01">
        <w:t xml:space="preserve">tiesas debatēs norādījusi </w:t>
      </w:r>
      <w:r w:rsidR="0062326E">
        <w:t xml:space="preserve">apsūdzētā </w:t>
      </w:r>
      <w:r w:rsidR="00923FE6">
        <w:t>[pers. A]</w:t>
      </w:r>
      <w:r w:rsidR="0062326E">
        <w:t xml:space="preserve"> aizstāve.</w:t>
      </w:r>
    </w:p>
    <w:p w14:paraId="757F405A" w14:textId="754F031B" w:rsidR="0062326E" w:rsidRDefault="00102755" w:rsidP="0062326E">
      <w:pPr>
        <w:spacing w:line="276" w:lineRule="auto"/>
        <w:ind w:firstLine="720"/>
        <w:contextualSpacing/>
        <w:jc w:val="both"/>
      </w:pPr>
      <w:r>
        <w:t>[6.3</w:t>
      </w:r>
      <w:r w:rsidR="0062326E">
        <w:t xml:space="preserve">] Apelācijas instances tiesa, iztiesājot krimināllietu sakarā ar </w:t>
      </w:r>
      <w:r w:rsidR="00923FE6">
        <w:t>[pers. A]</w:t>
      </w:r>
      <w:r w:rsidR="0062326E">
        <w:t xml:space="preserve"> aizstāves apelācijas sūdzību, atstājusi negrozītu pirmās instances tiesas spriedumu, atzīstot, ka </w:t>
      </w:r>
      <w:r w:rsidR="00171C1B" w:rsidRPr="00391F1E">
        <w:t xml:space="preserve">Krimināllikuma </w:t>
      </w:r>
      <w:proofErr w:type="gramStart"/>
      <w:r w:rsidR="00171C1B" w:rsidRPr="00391F1E">
        <w:t>175.panta</w:t>
      </w:r>
      <w:proofErr w:type="gramEnd"/>
      <w:r w:rsidR="00171C1B" w:rsidRPr="00391F1E">
        <w:t xml:space="preserve"> pirmajā daļā paredzētais noziedzīgais nodarījums </w:t>
      </w:r>
      <w:r w:rsidR="0062326E">
        <w:t xml:space="preserve">ir pierādīts ar pirmās instances tiesas pārbaudītajiem un </w:t>
      </w:r>
      <w:r w:rsidR="0081111E">
        <w:t>lēm</w:t>
      </w:r>
      <w:r w:rsidR="0062326E">
        <w:t>umā izvērtētajiem pierādījumiem, un, pamatojoties uz Kriminālprocesa likuma 564.panta sestajā daļā noteikto, atzinusi par iespējamu neatkārtot pirmās instances tiesas spriedumā minētos pierādījumus un atzinumus.</w:t>
      </w:r>
    </w:p>
    <w:p w14:paraId="322AA475" w14:textId="32C93E95" w:rsidR="00ED15AC" w:rsidRDefault="0081111E" w:rsidP="00ED15AC">
      <w:pPr>
        <w:tabs>
          <w:tab w:val="left" w:pos="-3120"/>
        </w:tabs>
        <w:suppressAutoHyphens/>
        <w:spacing w:line="276" w:lineRule="auto"/>
        <w:ind w:firstLine="652"/>
        <w:contextualSpacing/>
        <w:jc w:val="both"/>
      </w:pPr>
      <w:r>
        <w:t>I</w:t>
      </w:r>
      <w:r w:rsidR="00E06292">
        <w:t>zvērtējot</w:t>
      </w:r>
      <w:r w:rsidR="0062326E">
        <w:t xml:space="preserve"> aizstāves sūdzībā</w:t>
      </w:r>
      <w:r w:rsidR="00E06292">
        <w:t xml:space="preserve"> minēto argumentu, ka nodarītā kaitējuma apmērs pamatots ar pierādījumu, kas lietai nav pievienots un </w:t>
      </w:r>
      <w:r w:rsidR="00ED15AC">
        <w:t xml:space="preserve">pirmās instances </w:t>
      </w:r>
      <w:r w:rsidR="00E06292">
        <w:t>tiesas izmeklēšanā nav pārbaudīts, a</w:t>
      </w:r>
      <w:r w:rsidR="0062326E">
        <w:t xml:space="preserve">pelācijas instances tiesa </w:t>
      </w:r>
      <w:r w:rsidR="001C34EA">
        <w:t xml:space="preserve">šo argumentu </w:t>
      </w:r>
      <w:r w:rsidR="00E06292">
        <w:t>atzinusi</w:t>
      </w:r>
      <w:r w:rsidR="001C34EA">
        <w:t xml:space="preserve"> par pamatotu.</w:t>
      </w:r>
      <w:r w:rsidR="00ED15AC">
        <w:t xml:space="preserve"> </w:t>
      </w:r>
    </w:p>
    <w:p w14:paraId="5D82C163" w14:textId="6C443424" w:rsidR="00475AE1" w:rsidRDefault="00CE4BA6" w:rsidP="008451B2">
      <w:pPr>
        <w:spacing w:line="276" w:lineRule="auto"/>
        <w:jc w:val="both"/>
      </w:pPr>
      <w:r>
        <w:tab/>
      </w:r>
      <w:r w:rsidR="00102755">
        <w:t>[6.4</w:t>
      </w:r>
      <w:r w:rsidR="0056548A">
        <w:t>]</w:t>
      </w:r>
      <w:r w:rsidR="00475AE1">
        <w:t> </w:t>
      </w:r>
      <w:r w:rsidR="00FE1F01">
        <w:t xml:space="preserve">Līdz ar to </w:t>
      </w:r>
      <w:r w:rsidR="00475AE1">
        <w:t xml:space="preserve">Senāts konstatē, ka gan pirmās instances tiesa, gan apelācijas instances tiesa </w:t>
      </w:r>
      <w:r w:rsidR="00171C1B">
        <w:t xml:space="preserve">Krimināllikuma </w:t>
      </w:r>
      <w:proofErr w:type="gramStart"/>
      <w:r w:rsidR="00171C1B">
        <w:t>175.panta</w:t>
      </w:r>
      <w:proofErr w:type="gramEnd"/>
      <w:r w:rsidR="00171C1B">
        <w:t xml:space="preserve"> pirmajā daļā paredzētā noziedzīgā nodarījuma izdarīšanu</w:t>
      </w:r>
      <w:r w:rsidR="00475AE1">
        <w:t xml:space="preserve"> pamatojusi ar pierādījumu, kas nav pievienots izskatāmās krimināllietas materiāliem un līdz ar to nav pārbaudīts tiesas izmeklēšanā.</w:t>
      </w:r>
    </w:p>
    <w:p w14:paraId="0FF6D333" w14:textId="6E846542" w:rsidR="008451B2" w:rsidRDefault="00475AE1" w:rsidP="008451B2">
      <w:pPr>
        <w:spacing w:line="276" w:lineRule="auto"/>
        <w:jc w:val="both"/>
      </w:pPr>
      <w:r>
        <w:tab/>
      </w:r>
      <w:r w:rsidR="00FE1F01">
        <w:t>J</w:t>
      </w:r>
      <w:r w:rsidR="00CE4BA6">
        <w:t xml:space="preserve">udikatūrā atzīts, ka no Kriminālprocesa likuma 19., 124., 128. un </w:t>
      </w:r>
      <w:proofErr w:type="gramStart"/>
      <w:r w:rsidR="00CE4BA6">
        <w:t>130.panta</w:t>
      </w:r>
      <w:proofErr w:type="gramEnd"/>
      <w:r w:rsidR="00CE4BA6">
        <w:t xml:space="preserve"> izriet, ka pierādījumu vērtēšana ietver sevī pierādījumu attiecināmības, pieļaujamības, ticamības un pietiekamības izvērtējumu. Savukārt pierādījumu izvērtējuma atspoguļojuma trūkums nolēmumā ir pamats atzinumam, ka pierādījumu izvērtēšana nav veikta (</w:t>
      </w:r>
      <w:r w:rsidR="00CE4BA6">
        <w:rPr>
          <w:i/>
          <w:iCs/>
        </w:rPr>
        <w:t xml:space="preserve">Augstākās tiesas </w:t>
      </w:r>
      <w:proofErr w:type="gramStart"/>
      <w:r w:rsidR="00CE4BA6">
        <w:rPr>
          <w:i/>
          <w:iCs/>
        </w:rPr>
        <w:t>2016.gada</w:t>
      </w:r>
      <w:proofErr w:type="gramEnd"/>
      <w:r w:rsidR="00CE4BA6">
        <w:rPr>
          <w:i/>
          <w:iCs/>
        </w:rPr>
        <w:t xml:space="preserve"> 9.decembra lēmums lietā Nr. SKK-504/2016 (11517028108), </w:t>
      </w:r>
      <w:r w:rsidR="008451B2">
        <w:rPr>
          <w:i/>
          <w:iCs/>
        </w:rPr>
        <w:t xml:space="preserve">2017.gada 31.janvāra spriedums lietā Nr. SKK-5/2017 (11520086813), 2017.gada 2.februāra lēmums lietā Nr. SKK-20/2017 (15830102907), </w:t>
      </w:r>
      <w:r w:rsidR="00CE4BA6">
        <w:rPr>
          <w:i/>
          <w:iCs/>
        </w:rPr>
        <w:t>2017.gada 27.jūnija lēmums lietā Nr. SKK-371/2017 (11816008910), 2017.gada 22.augusta lēmums lietā Nr. SKK-430/2017 (118119004814)</w:t>
      </w:r>
      <w:r w:rsidR="00CE4BA6">
        <w:t>).</w:t>
      </w:r>
    </w:p>
    <w:p w14:paraId="1F7EC31C" w14:textId="28E0207F" w:rsidR="0076027F" w:rsidRDefault="00475AE1" w:rsidP="008451B2">
      <w:pPr>
        <w:spacing w:line="276" w:lineRule="auto"/>
        <w:jc w:val="both"/>
      </w:pPr>
      <w:r>
        <w:tab/>
        <w:t xml:space="preserve">Judikatūrā arī atzīts, ka </w:t>
      </w:r>
      <w:r w:rsidR="0076027F">
        <w:t>Kriminālprocesa likumā noteiktās pierādījumu pārbaudes kārtības neievērošana</w:t>
      </w:r>
      <w:r>
        <w:t xml:space="preserve"> un </w:t>
      </w:r>
      <w:r w:rsidR="0076027F">
        <w:t xml:space="preserve">tiesas atzinumu pamatošana ar pierādījumiem, kas nav pārbaudīti likumā noteiktajā kārtībā ir pretrunā ar Kriminālprocesa likuma </w:t>
      </w:r>
      <w:proofErr w:type="gramStart"/>
      <w:r w:rsidR="0076027F">
        <w:t>15.pantā</w:t>
      </w:r>
      <w:proofErr w:type="gramEnd"/>
      <w:r w:rsidR="0076027F">
        <w:t xml:space="preserve"> nostiprināto pamatprincipu – tiesībām uz taisnīgu tiesu (</w:t>
      </w:r>
      <w:r w:rsidR="0076027F">
        <w:rPr>
          <w:i/>
          <w:iCs/>
        </w:rPr>
        <w:t xml:space="preserve">Augstākās tiesas </w:t>
      </w:r>
      <w:r w:rsidR="008451B2">
        <w:rPr>
          <w:i/>
          <w:iCs/>
        </w:rPr>
        <w:t xml:space="preserve">2011.gada 9.jūnija lēmums lietā Nr. SKK-198/2011 (16870000906), </w:t>
      </w:r>
      <w:r w:rsidR="0076027F">
        <w:rPr>
          <w:i/>
          <w:iCs/>
        </w:rPr>
        <w:t>201</w:t>
      </w:r>
      <w:r w:rsidR="008451B2">
        <w:rPr>
          <w:i/>
          <w:iCs/>
        </w:rPr>
        <w:t>7</w:t>
      </w:r>
      <w:r w:rsidR="0076027F">
        <w:rPr>
          <w:i/>
          <w:iCs/>
        </w:rPr>
        <w:t>.gada 31.marta lēmums lietā Nr. SKK-1</w:t>
      </w:r>
      <w:r w:rsidR="008451B2">
        <w:rPr>
          <w:i/>
          <w:iCs/>
        </w:rPr>
        <w:t>85</w:t>
      </w:r>
      <w:r w:rsidR="0076027F">
        <w:rPr>
          <w:i/>
          <w:iCs/>
        </w:rPr>
        <w:t>/201</w:t>
      </w:r>
      <w:r w:rsidR="008451B2">
        <w:rPr>
          <w:i/>
          <w:iCs/>
        </w:rPr>
        <w:t>7</w:t>
      </w:r>
      <w:r w:rsidR="0076027F">
        <w:rPr>
          <w:i/>
          <w:iCs/>
        </w:rPr>
        <w:t xml:space="preserve"> (1</w:t>
      </w:r>
      <w:r w:rsidR="008451B2">
        <w:rPr>
          <w:i/>
          <w:iCs/>
        </w:rPr>
        <w:t>5830110309)</w:t>
      </w:r>
      <w:r w:rsidR="008451B2">
        <w:t>)</w:t>
      </w:r>
      <w:r w:rsidR="0076027F">
        <w:t>.</w:t>
      </w:r>
    </w:p>
    <w:p w14:paraId="394B6966" w14:textId="1072B318" w:rsidR="00475AE1" w:rsidRDefault="00475AE1" w:rsidP="008451B2">
      <w:pPr>
        <w:spacing w:line="276" w:lineRule="auto"/>
        <w:jc w:val="both"/>
      </w:pPr>
      <w:r>
        <w:tab/>
        <w:t>Savukā</w:t>
      </w:r>
      <w:r w:rsidR="007F7122">
        <w:t xml:space="preserve">rt Kriminālprocesa likumā nostiprinātā pamatprincipa pārkāpums atzīstams par būtisku pārkāpumu šā likuma </w:t>
      </w:r>
      <w:proofErr w:type="gramStart"/>
      <w:r w:rsidR="007F7122">
        <w:t>575.panta</w:t>
      </w:r>
      <w:proofErr w:type="gramEnd"/>
      <w:r w:rsidR="007F7122">
        <w:t xml:space="preserve"> trešās daļas izpratnē, kas novedis pie nelikumīga nolēmuma. </w:t>
      </w:r>
    </w:p>
    <w:p w14:paraId="25B4C775" w14:textId="7BEEF427" w:rsidR="002C39D2" w:rsidRDefault="00475AE1" w:rsidP="007F7122">
      <w:pPr>
        <w:spacing w:line="276" w:lineRule="auto"/>
        <w:jc w:val="both"/>
      </w:pPr>
      <w:r>
        <w:tab/>
      </w:r>
    </w:p>
    <w:p w14:paraId="09D519E9" w14:textId="703A36BE" w:rsidR="00164958" w:rsidRPr="000E5D96" w:rsidRDefault="007F7122" w:rsidP="00FE1F01">
      <w:pPr>
        <w:spacing w:line="276" w:lineRule="auto"/>
        <w:jc w:val="both"/>
        <w:rPr>
          <w:rFonts w:cs="Calibri"/>
        </w:rPr>
      </w:pPr>
      <w:r>
        <w:tab/>
        <w:t>[7]</w:t>
      </w:r>
      <w:r w:rsidR="00FE1F01">
        <w:t xml:space="preserve"> Senāts </w:t>
      </w:r>
      <w:r w:rsidR="0081111E">
        <w:t>norāda</w:t>
      </w:r>
      <w:r w:rsidR="007C711A" w:rsidRPr="00D32A50">
        <w:rPr>
          <w:rFonts w:cs="Calibri"/>
        </w:rPr>
        <w:t>, ka</w:t>
      </w:r>
      <w:r w:rsidR="00164958" w:rsidRPr="00D32A50">
        <w:rPr>
          <w:rFonts w:cs="Calibri"/>
        </w:rPr>
        <w:t>,</w:t>
      </w:r>
      <w:r w:rsidR="007C711A" w:rsidRPr="00D32A50">
        <w:rPr>
          <w:rFonts w:cs="Calibri"/>
        </w:rPr>
        <w:t xml:space="preserve"> </w:t>
      </w:r>
      <w:r w:rsidR="0081111E">
        <w:rPr>
          <w:rFonts w:cs="Calibri"/>
        </w:rPr>
        <w:t xml:space="preserve">nosakot </w:t>
      </w:r>
      <w:r w:rsidR="00D239B0">
        <w:rPr>
          <w:rFonts w:cs="Calibri"/>
        </w:rPr>
        <w:t>medicīniska rakstura piespiedu līdzek</w:t>
      </w:r>
      <w:r w:rsidR="0081111E">
        <w:rPr>
          <w:rFonts w:cs="Calibri"/>
        </w:rPr>
        <w:t>li</w:t>
      </w:r>
      <w:r w:rsidR="00D239B0">
        <w:rPr>
          <w:rFonts w:cs="Calibri"/>
        </w:rPr>
        <w:t xml:space="preserve"> un tā veidu, izvērtējams personas veselības stāvoklis un risks, ka tā nākotnē var izdarīt darbību, kas radīs kaitējumu viņai pašai vai citu personu un sabiedrības interesēm. Prognozējot personas uzvedību nākotnē, jāņem vērā un jāanalizē personas iepriekš izdarītie nodarījumi</w:t>
      </w:r>
      <w:r w:rsidR="0081111E">
        <w:rPr>
          <w:rFonts w:cs="Calibri"/>
        </w:rPr>
        <w:t>,</w:t>
      </w:r>
      <w:r w:rsidR="00D239B0">
        <w:rPr>
          <w:rFonts w:cs="Calibri"/>
        </w:rPr>
        <w:t xml:space="preserve"> ar tiem saistītie fakti un to izdarīšanas apstākļi.</w:t>
      </w:r>
      <w:r w:rsidR="007B1432" w:rsidRPr="007B1432">
        <w:rPr>
          <w:rFonts w:cs="Calibri"/>
        </w:rPr>
        <w:t xml:space="preserve"> </w:t>
      </w:r>
      <w:r w:rsidR="007B1432">
        <w:rPr>
          <w:rFonts w:cs="Calibri"/>
        </w:rPr>
        <w:t xml:space="preserve">Turklāt jāizvēlas </w:t>
      </w:r>
      <w:r w:rsidR="007C711A">
        <w:rPr>
          <w:rFonts w:cs="Calibri"/>
        </w:rPr>
        <w:t>visefektīvākais medicīniska rakstura piespiedu līdzeklis, proti</w:t>
      </w:r>
      <w:r w:rsidR="007B1432">
        <w:rPr>
          <w:rFonts w:cs="Calibri"/>
        </w:rPr>
        <w:t>, kas nodrošinās personai iespēju saņemt psihiatrisko palīdzību, novērsīs kaitīgas darbības recidīvu, šādi garantējot sabiedrības drošību, un, kas nav vairāk ierobežojošs, nekā tas ir nepieciešams noteikto mērķu sasniegšanai.</w:t>
      </w:r>
      <w:r w:rsidR="007C711A">
        <w:rPr>
          <w:rFonts w:cs="Calibri"/>
        </w:rPr>
        <w:t xml:space="preserve"> </w:t>
      </w:r>
      <w:r w:rsidR="00FE1F01">
        <w:rPr>
          <w:rFonts w:cs="Calibri"/>
        </w:rPr>
        <w:t>Tiesas l</w:t>
      </w:r>
      <w:r w:rsidR="0093524D">
        <w:rPr>
          <w:rFonts w:cs="Calibri"/>
        </w:rPr>
        <w:t xml:space="preserve">ēmums par piemērojamo </w:t>
      </w:r>
      <w:r w:rsidR="007C711A">
        <w:rPr>
          <w:rFonts w:cs="Calibri"/>
        </w:rPr>
        <w:t>medicīniska rakstura piespiedu līdzekļa</w:t>
      </w:r>
      <w:r w:rsidR="0093524D">
        <w:rPr>
          <w:rFonts w:cs="Calibri"/>
        </w:rPr>
        <w:t xml:space="preserve"> veidu ir atkarīgs no riska esības, ka persona, nesaņemot viņai nepieciešamo psihiatrisko aprūpi, veiks darbības, kas var apdraudēt citus cilvēkus, sabiedrības intereses, kā arī viņu pašu</w:t>
      </w:r>
      <w:r w:rsidR="007C711A">
        <w:rPr>
          <w:rFonts w:cs="Calibri"/>
        </w:rPr>
        <w:t>.</w:t>
      </w:r>
      <w:r w:rsidR="0093524D">
        <w:rPr>
          <w:rFonts w:cs="Calibri"/>
        </w:rPr>
        <w:t xml:space="preserve"> </w:t>
      </w:r>
      <w:r w:rsidR="007C711A">
        <w:rPr>
          <w:rFonts w:cs="Calibri"/>
        </w:rPr>
        <w:t>Ņ</w:t>
      </w:r>
      <w:r w:rsidR="0093524D">
        <w:rPr>
          <w:rFonts w:cs="Calibri"/>
        </w:rPr>
        <w:t xml:space="preserve">emot vērā, ka šādi riski ir saistīti ar personas veselības stāvokli un </w:t>
      </w:r>
      <w:r w:rsidR="0093524D">
        <w:rPr>
          <w:rFonts w:cs="Calibri"/>
        </w:rPr>
        <w:lastRenderedPageBreak/>
        <w:t>var tikt prognozēti, ievērojot faktus par personas uzvedību un veselības stāvokli iepriekšējā laik</w:t>
      </w:r>
      <w:r w:rsidR="0081111E">
        <w:rPr>
          <w:rFonts w:cs="Calibri"/>
        </w:rPr>
        <w:t>a periodā</w:t>
      </w:r>
      <w:r w:rsidR="0093524D">
        <w:rPr>
          <w:rFonts w:cs="Calibri"/>
        </w:rPr>
        <w:t xml:space="preserve">, tiesas </w:t>
      </w:r>
      <w:r w:rsidR="007C711A">
        <w:rPr>
          <w:rFonts w:cs="Calibri"/>
        </w:rPr>
        <w:t>atzinums par nepieciešamību piemērot medicīniska rakstura piespiedu līdzek</w:t>
      </w:r>
      <w:r w:rsidR="00316F84">
        <w:rPr>
          <w:rFonts w:cs="Calibri"/>
        </w:rPr>
        <w:t>l</w:t>
      </w:r>
      <w:r w:rsidR="007C711A">
        <w:rPr>
          <w:rFonts w:cs="Calibri"/>
        </w:rPr>
        <w:t>i un konkrētu tā veidu, pamatā balstās</w:t>
      </w:r>
      <w:r w:rsidR="0093524D">
        <w:rPr>
          <w:rFonts w:cs="Calibri"/>
        </w:rPr>
        <w:t xml:space="preserve"> uz ties</w:t>
      </w:r>
      <w:r w:rsidR="007C711A">
        <w:rPr>
          <w:rFonts w:cs="Calibri"/>
        </w:rPr>
        <w:t xml:space="preserve">u </w:t>
      </w:r>
      <w:r w:rsidR="0093524D">
        <w:rPr>
          <w:rFonts w:cs="Calibri"/>
        </w:rPr>
        <w:t>psihiatriskās ekspertīzes atzinum</w:t>
      </w:r>
      <w:r w:rsidR="007C711A">
        <w:rPr>
          <w:rFonts w:cs="Calibri"/>
        </w:rPr>
        <w:t>ā secināto</w:t>
      </w:r>
      <w:r w:rsidR="0093524D">
        <w:rPr>
          <w:rFonts w:cs="Calibri"/>
        </w:rPr>
        <w:t xml:space="preserve">, kā arī </w:t>
      </w:r>
      <w:r w:rsidR="00316F84">
        <w:rPr>
          <w:rFonts w:cs="Calibri"/>
        </w:rPr>
        <w:t xml:space="preserve">ārstu </w:t>
      </w:r>
      <w:r w:rsidR="0093524D">
        <w:rPr>
          <w:rFonts w:cs="Calibri"/>
        </w:rPr>
        <w:t>psihiatru</w:t>
      </w:r>
      <w:r w:rsidR="007C711A">
        <w:rPr>
          <w:rFonts w:cs="Calibri"/>
        </w:rPr>
        <w:t xml:space="preserve"> vai citu pieaicināt</w:t>
      </w:r>
      <w:r w:rsidR="00316F84">
        <w:rPr>
          <w:rFonts w:cs="Calibri"/>
        </w:rPr>
        <w:t>u speciālistu viedokli</w:t>
      </w:r>
      <w:r w:rsidR="0093524D">
        <w:rPr>
          <w:rFonts w:cs="Calibri"/>
        </w:rPr>
        <w:t xml:space="preserve">. Lemjot par </w:t>
      </w:r>
      <w:r w:rsidR="00316F84">
        <w:rPr>
          <w:rFonts w:cs="Calibri"/>
        </w:rPr>
        <w:t>medicīniska rakstura piespiedu līdzekļa</w:t>
      </w:r>
      <w:r w:rsidR="0093524D">
        <w:rPr>
          <w:rFonts w:cs="Calibri"/>
        </w:rPr>
        <w:t xml:space="preserve"> piemērošanu un tā veidu, tiesai jāievēro ties</w:t>
      </w:r>
      <w:r w:rsidR="00316F84">
        <w:rPr>
          <w:rFonts w:cs="Calibri"/>
        </w:rPr>
        <w:t>u psihiatriskās</w:t>
      </w:r>
      <w:r w:rsidR="0093524D">
        <w:rPr>
          <w:rFonts w:cs="Calibri"/>
        </w:rPr>
        <w:t xml:space="preserve"> ekspertīzes gaitā izdarītie secinājumi un ārstu-ekspertu rekomendācijas</w:t>
      </w:r>
      <w:r w:rsidR="00316F84">
        <w:rPr>
          <w:rFonts w:cs="Calibri"/>
        </w:rPr>
        <w:t>, vienlaikus ievērojot Kriminālprocesa likuma 128.panta otrajā un trešajā daļā noteikt</w:t>
      </w:r>
      <w:r w:rsidR="00FE1F01">
        <w:rPr>
          <w:rFonts w:cs="Calibri"/>
        </w:rPr>
        <w:t>o</w:t>
      </w:r>
      <w:r w:rsidR="00316F84">
        <w:rPr>
          <w:rFonts w:cs="Calibri"/>
        </w:rPr>
        <w:t xml:space="preserve">. Proti, ka to, cik ticamas ir pierādīšanā izmantojamās ziņas par faktiem, izvērtē, aplūkojot visus kriminālprocesa laikā iegūtos faktus vai ziņas par faktiem to kopumā un savstarpējā sakarībā, ka nevienam no pierādījumiem nav iepriekš noteikta augstāka ticamības pakāpe nekā pārējiem pierādījumiem. </w:t>
      </w:r>
      <w:r w:rsidR="003F1291">
        <w:rPr>
          <w:rFonts w:cs="Calibri"/>
        </w:rPr>
        <w:t xml:space="preserve">Sniedzot rekomendācijas, kas ņemamas vērā, nosakot personai medicīniska rakstura piespiedu līdzekļus, </w:t>
      </w:r>
      <w:r w:rsidR="00FE1F01">
        <w:rPr>
          <w:rFonts w:cs="Calibri"/>
        </w:rPr>
        <w:t>Augstākās tiesas 20</w:t>
      </w:r>
      <w:r w:rsidR="00C42116">
        <w:rPr>
          <w:rFonts w:cs="Calibri"/>
        </w:rPr>
        <w:t xml:space="preserve">11/2012 gada apkopojumā </w:t>
      </w:r>
      <w:r w:rsidR="00C42116" w:rsidRPr="00BA0A19">
        <w:t>„</w:t>
      </w:r>
      <w:r w:rsidR="00C42116">
        <w:rPr>
          <w:rFonts w:cs="Calibri"/>
        </w:rPr>
        <w:t>Tiesu prakse kriminālprocesā, nosakot medicīniska rakstura piespiedu līdzekļus”</w:t>
      </w:r>
      <w:r w:rsidR="00316F84">
        <w:rPr>
          <w:rFonts w:cs="Calibri"/>
        </w:rPr>
        <w:t xml:space="preserve"> </w:t>
      </w:r>
      <w:r w:rsidR="00C42116">
        <w:rPr>
          <w:rFonts w:cs="Calibri"/>
        </w:rPr>
        <w:t>norādīts</w:t>
      </w:r>
      <w:r w:rsidR="00316F84">
        <w:rPr>
          <w:rFonts w:cs="Calibri"/>
        </w:rPr>
        <w:t>, ka t</w:t>
      </w:r>
      <w:r w:rsidR="0093524D">
        <w:rPr>
          <w:rFonts w:cs="Calibri"/>
        </w:rPr>
        <w:t>iesa nedrīkst ignorēt ārstu</w:t>
      </w:r>
      <w:r w:rsidR="00316F84">
        <w:rPr>
          <w:rFonts w:cs="Calibri"/>
        </w:rPr>
        <w:t xml:space="preserve"> </w:t>
      </w:r>
      <w:r w:rsidR="0093524D">
        <w:rPr>
          <w:rFonts w:cs="Calibri"/>
        </w:rPr>
        <w:t xml:space="preserve">ekspertu viedokli par </w:t>
      </w:r>
      <w:r w:rsidR="00316F84">
        <w:rPr>
          <w:rFonts w:cs="Calibri"/>
        </w:rPr>
        <w:t>medicīniska rakstura piespiedu līdzekļa</w:t>
      </w:r>
      <w:r w:rsidR="0093524D">
        <w:rPr>
          <w:rFonts w:cs="Calibri"/>
        </w:rPr>
        <w:t xml:space="preserve"> noteikšanu</w:t>
      </w:r>
      <w:r w:rsidR="00164958">
        <w:rPr>
          <w:rFonts w:cs="Calibri"/>
        </w:rPr>
        <w:t xml:space="preserve">. </w:t>
      </w:r>
      <w:r w:rsidR="0081111E">
        <w:rPr>
          <w:rFonts w:cs="Calibri"/>
        </w:rPr>
        <w:t>Vienlaikus</w:t>
      </w:r>
      <w:r w:rsidR="00517067">
        <w:rPr>
          <w:rFonts w:cs="Calibri"/>
        </w:rPr>
        <w:t xml:space="preserve"> tai</w:t>
      </w:r>
      <w:r w:rsidR="0093524D">
        <w:rPr>
          <w:rFonts w:cs="Calibri"/>
        </w:rPr>
        <w:t xml:space="preserve"> arī nevajadzētu </w:t>
      </w:r>
      <w:r w:rsidR="00164958">
        <w:rPr>
          <w:rFonts w:cs="Calibri"/>
        </w:rPr>
        <w:t xml:space="preserve">atzīt </w:t>
      </w:r>
      <w:r w:rsidR="0093524D">
        <w:rPr>
          <w:rFonts w:cs="Calibri"/>
        </w:rPr>
        <w:t xml:space="preserve">eksperta atzinumu kā saistošu norādījumu noteikt personai konkrētu </w:t>
      </w:r>
      <w:r w:rsidR="00164958">
        <w:rPr>
          <w:rFonts w:cs="Calibri"/>
        </w:rPr>
        <w:t>medicīniska rakstura piespiedu līdzekli, jo</w:t>
      </w:r>
      <w:r w:rsidR="0093524D">
        <w:rPr>
          <w:rFonts w:cs="Calibri"/>
        </w:rPr>
        <w:t xml:space="preserve"> </w:t>
      </w:r>
      <w:r w:rsidR="00164958">
        <w:rPr>
          <w:rFonts w:cs="Calibri"/>
        </w:rPr>
        <w:t>l</w:t>
      </w:r>
      <w:r w:rsidR="0093524D">
        <w:rPr>
          <w:rFonts w:cs="Calibri"/>
        </w:rPr>
        <w:t xml:space="preserve">ēmumā par </w:t>
      </w:r>
      <w:r w:rsidR="00164958">
        <w:rPr>
          <w:rFonts w:cs="Calibri"/>
        </w:rPr>
        <w:t>medicīniska rakstura piespiedu līdzekļa</w:t>
      </w:r>
      <w:r w:rsidR="0093524D">
        <w:rPr>
          <w:rFonts w:cs="Calibri"/>
        </w:rPr>
        <w:t xml:space="preserve"> noteikšanu svarīgs ir gan </w:t>
      </w:r>
      <w:r w:rsidR="0093524D" w:rsidRPr="00164958">
        <w:rPr>
          <w:rFonts w:cs="Calibri"/>
        </w:rPr>
        <w:t>medicīniskais komponents,</w:t>
      </w:r>
      <w:r w:rsidR="0093524D">
        <w:rPr>
          <w:rFonts w:cs="Calibri"/>
        </w:rPr>
        <w:t xml:space="preserve"> kas norāda uz nepieciešamību noteiktā veidā ierobežot personas uzvedību un nodrošināt viņas ārstēšanu, rehabilitāciju, aprūpi, gan arī </w:t>
      </w:r>
      <w:r w:rsidR="0093524D" w:rsidRPr="00164958">
        <w:rPr>
          <w:rFonts w:cs="Calibri"/>
        </w:rPr>
        <w:t>juridiskais komponents,</w:t>
      </w:r>
      <w:r w:rsidR="0093524D">
        <w:rPr>
          <w:rFonts w:cs="Calibri"/>
        </w:rPr>
        <w:t xml:space="preserve"> kas saistīts ar iegūto pārliecību, ka medicīniskā rakstura līdzeklis konkrētajā gadījumā jāpiemēro piespiedu kārtā un ar to saistīta personu tiesību ierobežošana ir samērīga un nepieciešama</w:t>
      </w:r>
      <w:r w:rsidR="000E5D96">
        <w:rPr>
          <w:rFonts w:cs="Calibri"/>
        </w:rPr>
        <w:t xml:space="preserve"> (</w:t>
      </w:r>
      <w:r w:rsidR="000E5D96" w:rsidRPr="000E5D96">
        <w:rPr>
          <w:rFonts w:cs="Calibri"/>
          <w:i/>
        </w:rPr>
        <w:t xml:space="preserve">Augstākās </w:t>
      </w:r>
      <w:r w:rsidR="000E5D96">
        <w:rPr>
          <w:rFonts w:cs="Calibri"/>
          <w:i/>
        </w:rPr>
        <w:t xml:space="preserve">tiesas tiesu prakses apkopojums </w:t>
      </w:r>
      <w:r w:rsidR="000E5D96" w:rsidRPr="000E5D96">
        <w:rPr>
          <w:rFonts w:cs="Calibri"/>
          <w:i/>
        </w:rPr>
        <w:t xml:space="preserve">,,Tiesu prakse kriminālprocesā, nosakot medicīniska rakstura piespiedu līdzekļus”, 2011/2012. Pieejams: </w:t>
      </w:r>
      <w:hyperlink r:id="rId8" w:history="1">
        <w:r w:rsidR="000E5D96" w:rsidRPr="000E5D96">
          <w:rPr>
            <w:i/>
            <w:color w:val="0000FF"/>
            <w:u w:val="single"/>
          </w:rPr>
          <w:t>http://www.at.gov.lv/lv/tiesu-prakse/tiesu-prakses-apkopojumi/kriminaltiesibas</w:t>
        </w:r>
      </w:hyperlink>
      <w:r w:rsidR="000E5D96">
        <w:t>).</w:t>
      </w:r>
    </w:p>
    <w:p w14:paraId="097B8A55" w14:textId="326E5EF7" w:rsidR="0093524D" w:rsidRPr="00F61008" w:rsidRDefault="00164958" w:rsidP="00F61008">
      <w:pPr>
        <w:spacing w:line="288" w:lineRule="auto"/>
        <w:ind w:firstLine="720"/>
        <w:jc w:val="both"/>
        <w:rPr>
          <w:rFonts w:cs="Calibri"/>
        </w:rPr>
      </w:pPr>
      <w:r>
        <w:rPr>
          <w:rFonts w:cs="Calibri"/>
        </w:rPr>
        <w:t>Tas nozīmē, ka tiesa</w:t>
      </w:r>
      <w:r w:rsidR="00D32A50">
        <w:rPr>
          <w:rFonts w:cs="Calibri"/>
        </w:rPr>
        <w:t>,</w:t>
      </w:r>
      <w:r>
        <w:rPr>
          <w:rFonts w:cs="Calibri"/>
        </w:rPr>
        <w:t xml:space="preserve"> nosaka personai attiecīg</w:t>
      </w:r>
      <w:r w:rsidR="00F61008">
        <w:rPr>
          <w:rFonts w:cs="Calibri"/>
        </w:rPr>
        <w:t>u</w:t>
      </w:r>
      <w:r>
        <w:rPr>
          <w:rFonts w:cs="Calibri"/>
        </w:rPr>
        <w:t xml:space="preserve"> medicīniska rakstura piespiedu līdzekli</w:t>
      </w:r>
      <w:r w:rsidR="00F61008">
        <w:rPr>
          <w:rFonts w:cs="Calibri"/>
        </w:rPr>
        <w:t xml:space="preserve">, </w:t>
      </w:r>
      <w:r w:rsidR="0093524D">
        <w:rPr>
          <w:rFonts w:cs="Calibri"/>
        </w:rPr>
        <w:t xml:space="preserve">iepazīstoties ar ekspertīžu atzinumiem, ekspertu un speciālistu viedokļiem, ir guvusi pārliecību, ka </w:t>
      </w:r>
      <w:r w:rsidR="00F61008">
        <w:rPr>
          <w:rFonts w:cs="Calibri"/>
        </w:rPr>
        <w:t>rekomendētais medicīniska rakstura piespiedu līdzeklis</w:t>
      </w:r>
      <w:r w:rsidR="0093524D">
        <w:rPr>
          <w:rFonts w:cs="Calibri"/>
        </w:rPr>
        <w:t xml:space="preserve"> neierobežo personas tiesības vairāk, kā ir nepieciešams, lai novērstu jaunu kaitīgu nodarījumu izdarīšanu, kā arī tas ir pietiekams, lai novērstu personas izvairīšanos no ārstēšanas un speciālās aprūpes.</w:t>
      </w:r>
    </w:p>
    <w:p w14:paraId="4F70F626" w14:textId="4DEB5145" w:rsidR="006C4356" w:rsidRDefault="006C4356" w:rsidP="00146B03">
      <w:pPr>
        <w:spacing w:line="276" w:lineRule="auto"/>
        <w:ind w:firstLine="720"/>
        <w:contextualSpacing/>
        <w:jc w:val="both"/>
      </w:pPr>
      <w:r>
        <w:t>Senāts konstatē</w:t>
      </w:r>
      <w:r w:rsidR="00D32A50">
        <w:t xml:space="preserve">, ka </w:t>
      </w:r>
      <w:r>
        <w:t xml:space="preserve">apelācijas instances </w:t>
      </w:r>
      <w:r w:rsidR="00D32A50">
        <w:t>tiesa</w:t>
      </w:r>
      <w:r w:rsidR="004F7DFB">
        <w:t>, ņemot vērā ekspertu atzinumos secināto un citus lietā konstatētos apstākļus,</w:t>
      </w:r>
      <w:r w:rsidR="00D32A50">
        <w:t xml:space="preserve"> nav </w:t>
      </w:r>
      <w:r w:rsidR="003D609C">
        <w:t xml:space="preserve">norādījusi pierādījumus, kas apstiprina tās atzinumu par nepieciešamību </w:t>
      </w:r>
      <w:r w:rsidR="00923FE6">
        <w:t>[pers. A]</w:t>
      </w:r>
      <w:r w:rsidR="003D609C">
        <w:t xml:space="preserve"> piemērot ārstēšanos vispārēja tipa psihiatriskajā slimnīcā (nodaļā), kā arī nav </w:t>
      </w:r>
      <w:r w:rsidR="00D32A50">
        <w:t>izvērtējusi visus lietā</w:t>
      </w:r>
      <w:r w:rsidR="00517067">
        <w:t xml:space="preserve"> iegūtos pierādījumus</w:t>
      </w:r>
      <w:r>
        <w:t>, uz ko apelācijas sūdzībā norādījusi aizstāve</w:t>
      </w:r>
      <w:r w:rsidR="003D609C">
        <w:t xml:space="preserve">, un </w:t>
      </w:r>
      <w:r w:rsidR="004F7DFB">
        <w:t>tādējādi</w:t>
      </w:r>
      <w:r w:rsidR="003D609C">
        <w:t xml:space="preserve"> ir pieļāvusi Kriminālprocesa likuma 564.panta ceturtās daļas pārkāpumu.</w:t>
      </w:r>
    </w:p>
    <w:p w14:paraId="4D509ED7" w14:textId="28EA6DD5" w:rsidR="007B56FF" w:rsidRDefault="007B56FF" w:rsidP="00146B03">
      <w:pPr>
        <w:spacing w:line="276" w:lineRule="auto"/>
        <w:ind w:firstLine="720"/>
        <w:contextualSpacing/>
        <w:jc w:val="both"/>
      </w:pPr>
    </w:p>
    <w:p w14:paraId="7B4BB881" w14:textId="5F7523E2" w:rsidR="007B56FF" w:rsidRDefault="007B56FF" w:rsidP="00146B03">
      <w:pPr>
        <w:spacing w:line="276" w:lineRule="auto"/>
        <w:ind w:firstLine="720"/>
        <w:contextualSpacing/>
        <w:jc w:val="both"/>
      </w:pPr>
      <w:r>
        <w:t xml:space="preserve">[8] Senāts atzīst, ka pieļauto Kriminālprocesa likuma pārkāpumu dēļ apelācijas instances tiesas lēmums nav atzīstams par tiesisku un pamatotu šā likuma </w:t>
      </w:r>
      <w:proofErr w:type="gramStart"/>
      <w:r>
        <w:t>511.panta</w:t>
      </w:r>
      <w:proofErr w:type="gramEnd"/>
      <w:r>
        <w:t xml:space="preserve"> otrās daļas un 512.panta otrās daļas izpratnē, tādēļ </w:t>
      </w:r>
      <w:r w:rsidR="003F1291">
        <w:t>lēmums</w:t>
      </w:r>
      <w:r>
        <w:t xml:space="preserve"> ir atceļams un lieta nosūtāma jaunai izskatīšanai apelācijas instances tiesā.</w:t>
      </w:r>
    </w:p>
    <w:p w14:paraId="231EDF15" w14:textId="5676184C" w:rsidR="000C0363" w:rsidRDefault="007B56FF" w:rsidP="005F7648">
      <w:pPr>
        <w:spacing w:line="276" w:lineRule="auto"/>
        <w:ind w:firstLine="720"/>
        <w:contextualSpacing/>
        <w:jc w:val="both"/>
      </w:pPr>
      <w:r>
        <w:t>Atkārtoti izskatot lietu</w:t>
      </w:r>
      <w:r w:rsidR="003F1291">
        <w:t xml:space="preserve"> un</w:t>
      </w:r>
      <w:r>
        <w:t xml:space="preserve"> </w:t>
      </w:r>
      <w:r w:rsidR="003F1291">
        <w:t xml:space="preserve">ņemot vērā laika periodu, kāds pagājis kopš pēdējās </w:t>
      </w:r>
      <w:r w:rsidR="00923FE6">
        <w:t>[pers. A]</w:t>
      </w:r>
      <w:r w:rsidR="003F1291">
        <w:t xml:space="preserve"> veiktās tiesu psihiatriskās ekspertīzes, </w:t>
      </w:r>
      <w:r>
        <w:t>tiesai jā</w:t>
      </w:r>
      <w:r w:rsidR="003F1291">
        <w:t>izvērtē</w:t>
      </w:r>
      <w:r>
        <w:t xml:space="preserve"> nepieciešamīb</w:t>
      </w:r>
      <w:r w:rsidR="003F1291">
        <w:t>a</w:t>
      </w:r>
      <w:r>
        <w:t xml:space="preserve"> </w:t>
      </w:r>
      <w:r w:rsidR="00721C82">
        <w:t>viņ</w:t>
      </w:r>
      <w:r>
        <w:t>am noteikt atkārtotu tiesu psihiatrisko ekspertīzi</w:t>
      </w:r>
      <w:r w:rsidR="003F1291">
        <w:t>.</w:t>
      </w:r>
      <w:r>
        <w:t xml:space="preserve"> </w:t>
      </w:r>
    </w:p>
    <w:p w14:paraId="04D59C77" w14:textId="77777777" w:rsidR="00EC0953" w:rsidRDefault="00EC0953" w:rsidP="00212E63">
      <w:pPr>
        <w:spacing w:line="276" w:lineRule="auto"/>
        <w:ind w:firstLine="652"/>
        <w:contextualSpacing/>
        <w:jc w:val="both"/>
      </w:pPr>
    </w:p>
    <w:p w14:paraId="559CCB94" w14:textId="3D874102" w:rsidR="00212E63" w:rsidRDefault="00212E63" w:rsidP="00FA63A5">
      <w:pPr>
        <w:spacing w:line="276" w:lineRule="auto"/>
        <w:ind w:firstLine="652"/>
        <w:contextualSpacing/>
        <w:jc w:val="both"/>
      </w:pPr>
      <w:r>
        <w:t xml:space="preserve"> </w:t>
      </w:r>
    </w:p>
    <w:p w14:paraId="3F7207CC" w14:textId="77777777" w:rsidR="00A87799" w:rsidRPr="00473F47" w:rsidRDefault="00A87799" w:rsidP="00384060">
      <w:pPr>
        <w:pStyle w:val="tv213"/>
        <w:spacing w:before="0" w:beforeAutospacing="0" w:after="0" w:afterAutospacing="0" w:line="276" w:lineRule="auto"/>
        <w:ind w:firstLine="652"/>
        <w:contextualSpacing/>
        <w:jc w:val="center"/>
        <w:rPr>
          <w:b/>
        </w:rPr>
      </w:pPr>
      <w:r w:rsidRPr="00473F47">
        <w:rPr>
          <w:b/>
        </w:rPr>
        <w:t>Rezolutīvā daļa</w:t>
      </w:r>
    </w:p>
    <w:p w14:paraId="14A1E917" w14:textId="77777777" w:rsidR="00A87799" w:rsidRPr="00473F47" w:rsidRDefault="00A87799" w:rsidP="00384060">
      <w:pPr>
        <w:pStyle w:val="tv213"/>
        <w:spacing w:before="0" w:beforeAutospacing="0" w:after="0" w:afterAutospacing="0" w:line="276" w:lineRule="auto"/>
        <w:ind w:firstLine="652"/>
        <w:contextualSpacing/>
        <w:jc w:val="both"/>
      </w:pPr>
    </w:p>
    <w:p w14:paraId="2277D1E0" w14:textId="77777777" w:rsidR="00A87799" w:rsidRPr="00473F47" w:rsidRDefault="00A87799" w:rsidP="00384060">
      <w:pPr>
        <w:pStyle w:val="tv213"/>
        <w:spacing w:before="0" w:beforeAutospacing="0" w:after="0" w:afterAutospacing="0" w:line="276" w:lineRule="auto"/>
        <w:ind w:firstLine="652"/>
        <w:contextualSpacing/>
        <w:jc w:val="both"/>
      </w:pPr>
      <w:r w:rsidRPr="00BA4593">
        <w:t xml:space="preserve">Pamatojoties uz Kriminālprocesa likuma 585. un </w:t>
      </w:r>
      <w:proofErr w:type="gramStart"/>
      <w:r w:rsidRPr="00BA4593">
        <w:t>587.pantu</w:t>
      </w:r>
      <w:proofErr w:type="gramEnd"/>
      <w:r w:rsidRPr="00BA4593">
        <w:t>,</w:t>
      </w:r>
      <w:r>
        <w:t xml:space="preserve"> </w:t>
      </w:r>
      <w:r w:rsidRPr="00BA4593">
        <w:t>tiesa</w:t>
      </w:r>
    </w:p>
    <w:p w14:paraId="69BB52E4" w14:textId="77777777" w:rsidR="00A87799" w:rsidRPr="00C576A8" w:rsidRDefault="00A87799" w:rsidP="00384060">
      <w:pPr>
        <w:spacing w:line="276" w:lineRule="auto"/>
        <w:ind w:firstLine="652"/>
        <w:contextualSpacing/>
      </w:pPr>
    </w:p>
    <w:p w14:paraId="5267F0D5" w14:textId="77777777" w:rsidR="00A87799" w:rsidRPr="00C576A8" w:rsidRDefault="00A87799" w:rsidP="00384060">
      <w:pPr>
        <w:spacing w:line="276" w:lineRule="auto"/>
        <w:ind w:firstLine="652"/>
        <w:contextualSpacing/>
        <w:jc w:val="center"/>
        <w:rPr>
          <w:b/>
        </w:rPr>
      </w:pPr>
      <w:r w:rsidRPr="00C576A8">
        <w:rPr>
          <w:b/>
        </w:rPr>
        <w:t>nolēma:</w:t>
      </w:r>
    </w:p>
    <w:p w14:paraId="788F0CD1" w14:textId="77777777" w:rsidR="00A87799" w:rsidRPr="00C576A8" w:rsidRDefault="00A87799" w:rsidP="00384060">
      <w:pPr>
        <w:spacing w:line="276" w:lineRule="auto"/>
        <w:ind w:firstLine="652"/>
        <w:contextualSpacing/>
        <w:jc w:val="center"/>
        <w:rPr>
          <w:b/>
        </w:rPr>
      </w:pPr>
    </w:p>
    <w:p w14:paraId="22EBAE48" w14:textId="538B8471" w:rsidR="00A87799" w:rsidRPr="00C576A8" w:rsidRDefault="006E6A46" w:rsidP="00384060">
      <w:pPr>
        <w:spacing w:line="276" w:lineRule="auto"/>
        <w:ind w:firstLine="652"/>
        <w:contextualSpacing/>
        <w:jc w:val="both"/>
        <w:rPr>
          <w:rFonts w:eastAsia="Calibri"/>
        </w:rPr>
      </w:pPr>
      <w:r>
        <w:t xml:space="preserve">atcelt </w:t>
      </w:r>
      <w:r w:rsidR="00AD79F3">
        <w:t>[..]</w:t>
      </w:r>
      <w:r w:rsidR="00A87799" w:rsidRPr="00C576A8">
        <w:t xml:space="preserve"> apgabaltiesas </w:t>
      </w:r>
      <w:proofErr w:type="gramStart"/>
      <w:r w:rsidR="00A87799" w:rsidRPr="00C576A8">
        <w:t>201</w:t>
      </w:r>
      <w:r w:rsidR="00452D8F">
        <w:t>9</w:t>
      </w:r>
      <w:r w:rsidR="00A87799" w:rsidRPr="00C576A8">
        <w:t>.gada</w:t>
      </w:r>
      <w:proofErr w:type="gramEnd"/>
      <w:r w:rsidR="00A87799" w:rsidRPr="00C576A8">
        <w:t xml:space="preserve"> </w:t>
      </w:r>
      <w:r w:rsidR="00AD79F3">
        <w:t>[..]</w:t>
      </w:r>
      <w:r w:rsidR="00A87799" w:rsidRPr="00C576A8">
        <w:t xml:space="preserve"> </w:t>
      </w:r>
      <w:r w:rsidR="00932EB4">
        <w:t>lēmumu</w:t>
      </w:r>
      <w:r>
        <w:t xml:space="preserve"> un lietu nosūtīt jaunai izskatīšanai </w:t>
      </w:r>
      <w:r w:rsidR="00AD79F3">
        <w:t>[..]</w:t>
      </w:r>
      <w:r w:rsidR="00DF3E06">
        <w:t xml:space="preserve"> apgabaltiesā</w:t>
      </w:r>
      <w:r w:rsidR="00A87799" w:rsidRPr="00C576A8">
        <w:rPr>
          <w:rFonts w:eastAsia="Calibri"/>
        </w:rPr>
        <w:t>.</w:t>
      </w:r>
    </w:p>
    <w:p w14:paraId="2AE3748B" w14:textId="0B8EF2C1" w:rsidR="006C694B" w:rsidRPr="00923FE6" w:rsidRDefault="00A87799" w:rsidP="00923FE6">
      <w:pPr>
        <w:spacing w:line="276" w:lineRule="auto"/>
        <w:ind w:firstLine="652"/>
        <w:contextualSpacing/>
        <w:jc w:val="both"/>
        <w:rPr>
          <w:rFonts w:eastAsia="Calibri"/>
        </w:rPr>
      </w:pPr>
      <w:r w:rsidRPr="00C576A8">
        <w:rPr>
          <w:rFonts w:eastAsia="Calibri"/>
        </w:rPr>
        <w:t>Lēmums nav pārsūdzams.</w:t>
      </w:r>
    </w:p>
    <w:p w14:paraId="43FD250A" w14:textId="77777777" w:rsidR="00C22468" w:rsidRDefault="00C22468" w:rsidP="00C22468"/>
    <w:p w14:paraId="30DC1FBE" w14:textId="77777777" w:rsidR="00F77F0A" w:rsidRPr="00C576A8" w:rsidRDefault="00F77F0A" w:rsidP="000C640E">
      <w:pPr>
        <w:spacing w:line="276" w:lineRule="auto"/>
        <w:ind w:firstLine="652"/>
        <w:contextualSpacing/>
        <w:jc w:val="both"/>
      </w:pPr>
    </w:p>
    <w:sectPr w:rsidR="00F77F0A" w:rsidRPr="00C576A8" w:rsidSect="00D84442">
      <w:footerReference w:type="default" r:id="rId9"/>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EECE6A" w14:textId="77777777" w:rsidR="00CE0797" w:rsidRDefault="00CE0797" w:rsidP="002C361B">
      <w:r>
        <w:separator/>
      </w:r>
    </w:p>
  </w:endnote>
  <w:endnote w:type="continuationSeparator" w:id="0">
    <w:p w14:paraId="3452979F" w14:textId="77777777" w:rsidR="00CE0797" w:rsidRDefault="00CE0797" w:rsidP="002C3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Garamond">
    <w:panose1 w:val="020204040303010108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23117912"/>
      <w:docPartObj>
        <w:docPartGallery w:val="Page Numbers (Bottom of Page)"/>
        <w:docPartUnique/>
      </w:docPartObj>
    </w:sdtPr>
    <w:sdtEndPr/>
    <w:sdtContent>
      <w:sdt>
        <w:sdtPr>
          <w:id w:val="1728636285"/>
          <w:docPartObj>
            <w:docPartGallery w:val="Page Numbers (Top of Page)"/>
            <w:docPartUnique/>
          </w:docPartObj>
        </w:sdtPr>
        <w:sdtEndPr/>
        <w:sdtContent>
          <w:p w14:paraId="430E2AE9" w14:textId="77777777" w:rsidR="00C576A8" w:rsidRDefault="00C576A8">
            <w:pPr>
              <w:pStyle w:val="Footer"/>
              <w:jc w:val="center"/>
            </w:pPr>
            <w:r w:rsidRPr="002C361B">
              <w:rPr>
                <w:bCs/>
              </w:rPr>
              <w:fldChar w:fldCharType="begin"/>
            </w:r>
            <w:r w:rsidRPr="002C361B">
              <w:rPr>
                <w:bCs/>
              </w:rPr>
              <w:instrText xml:space="preserve"> PAGE </w:instrText>
            </w:r>
            <w:r w:rsidRPr="002C361B">
              <w:rPr>
                <w:bCs/>
              </w:rPr>
              <w:fldChar w:fldCharType="separate"/>
            </w:r>
            <w:r w:rsidR="00073588">
              <w:rPr>
                <w:bCs/>
                <w:noProof/>
              </w:rPr>
              <w:t>4</w:t>
            </w:r>
            <w:r w:rsidRPr="002C361B">
              <w:rPr>
                <w:bCs/>
              </w:rPr>
              <w:fldChar w:fldCharType="end"/>
            </w:r>
            <w:r w:rsidRPr="002C361B">
              <w:t xml:space="preserve"> no </w:t>
            </w:r>
            <w:r w:rsidRPr="002C361B">
              <w:rPr>
                <w:bCs/>
              </w:rPr>
              <w:fldChar w:fldCharType="begin"/>
            </w:r>
            <w:r w:rsidRPr="002C361B">
              <w:rPr>
                <w:bCs/>
              </w:rPr>
              <w:instrText xml:space="preserve"> NUMPAGES  </w:instrText>
            </w:r>
            <w:r w:rsidRPr="002C361B">
              <w:rPr>
                <w:bCs/>
              </w:rPr>
              <w:fldChar w:fldCharType="separate"/>
            </w:r>
            <w:r w:rsidR="00073588">
              <w:rPr>
                <w:bCs/>
                <w:noProof/>
              </w:rPr>
              <w:t>5</w:t>
            </w:r>
            <w:r w:rsidRPr="002C361B">
              <w:rPr>
                <w:bCs/>
              </w:rPr>
              <w:fldChar w:fldCharType="end"/>
            </w:r>
          </w:p>
        </w:sdtContent>
      </w:sdt>
    </w:sdtContent>
  </w:sdt>
  <w:p w14:paraId="11910D15" w14:textId="77777777" w:rsidR="00C576A8" w:rsidRDefault="00C576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655E36" w14:textId="77777777" w:rsidR="00CE0797" w:rsidRDefault="00CE0797" w:rsidP="002C361B">
      <w:r>
        <w:separator/>
      </w:r>
    </w:p>
  </w:footnote>
  <w:footnote w:type="continuationSeparator" w:id="0">
    <w:p w14:paraId="13739309" w14:textId="77777777" w:rsidR="00CE0797" w:rsidRDefault="00CE0797" w:rsidP="002C361B">
      <w:r>
        <w:continuationSeparator/>
      </w:r>
    </w:p>
  </w:footnote>
  <w:footnote w:id="1">
    <w:p w14:paraId="0AEC303B" w14:textId="4C6C1579" w:rsidR="00B634B8" w:rsidRPr="00B634B8" w:rsidRDefault="00B634B8">
      <w:pPr>
        <w:pStyle w:val="FootnoteText"/>
        <w:rPr>
          <w:rFonts w:ascii="Times New Roman" w:hAnsi="Times New Roman"/>
        </w:rPr>
      </w:pPr>
      <w:r w:rsidRPr="00B634B8">
        <w:rPr>
          <w:rStyle w:val="FootnoteReference"/>
          <w:rFonts w:ascii="Times New Roman" w:hAnsi="Times New Roman"/>
        </w:rPr>
        <w:footnoteRef/>
      </w:r>
      <w:r w:rsidRPr="00B634B8">
        <w:rPr>
          <w:rFonts w:ascii="Times New Roman" w:hAnsi="Times New Roman"/>
        </w:rPr>
        <w:t xml:space="preserve"> Slēgtas lietas statuss.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56111D"/>
    <w:multiLevelType w:val="hybridMultilevel"/>
    <w:tmpl w:val="F60E184A"/>
    <w:lvl w:ilvl="0" w:tplc="51A22FB0">
      <w:start w:val="1"/>
      <w:numFmt w:val="upperLetter"/>
      <w:lvlText w:val="%1."/>
      <w:lvlJc w:val="left"/>
      <w:pPr>
        <w:ind w:left="1012" w:hanging="360"/>
      </w:pPr>
      <w:rPr>
        <w:rFonts w:hint="default"/>
      </w:rPr>
    </w:lvl>
    <w:lvl w:ilvl="1" w:tplc="04090019" w:tentative="1">
      <w:start w:val="1"/>
      <w:numFmt w:val="lowerLetter"/>
      <w:lvlText w:val="%2."/>
      <w:lvlJc w:val="left"/>
      <w:pPr>
        <w:ind w:left="1732" w:hanging="360"/>
      </w:pPr>
    </w:lvl>
    <w:lvl w:ilvl="2" w:tplc="0409001B" w:tentative="1">
      <w:start w:val="1"/>
      <w:numFmt w:val="lowerRoman"/>
      <w:lvlText w:val="%3."/>
      <w:lvlJc w:val="right"/>
      <w:pPr>
        <w:ind w:left="2452" w:hanging="180"/>
      </w:pPr>
    </w:lvl>
    <w:lvl w:ilvl="3" w:tplc="0409000F" w:tentative="1">
      <w:start w:val="1"/>
      <w:numFmt w:val="decimal"/>
      <w:lvlText w:val="%4."/>
      <w:lvlJc w:val="left"/>
      <w:pPr>
        <w:ind w:left="3172" w:hanging="360"/>
      </w:pPr>
    </w:lvl>
    <w:lvl w:ilvl="4" w:tplc="04090019" w:tentative="1">
      <w:start w:val="1"/>
      <w:numFmt w:val="lowerLetter"/>
      <w:lvlText w:val="%5."/>
      <w:lvlJc w:val="left"/>
      <w:pPr>
        <w:ind w:left="3892" w:hanging="360"/>
      </w:pPr>
    </w:lvl>
    <w:lvl w:ilvl="5" w:tplc="0409001B" w:tentative="1">
      <w:start w:val="1"/>
      <w:numFmt w:val="lowerRoman"/>
      <w:lvlText w:val="%6."/>
      <w:lvlJc w:val="right"/>
      <w:pPr>
        <w:ind w:left="4612" w:hanging="180"/>
      </w:pPr>
    </w:lvl>
    <w:lvl w:ilvl="6" w:tplc="0409000F" w:tentative="1">
      <w:start w:val="1"/>
      <w:numFmt w:val="decimal"/>
      <w:lvlText w:val="%7."/>
      <w:lvlJc w:val="left"/>
      <w:pPr>
        <w:ind w:left="5332" w:hanging="360"/>
      </w:pPr>
    </w:lvl>
    <w:lvl w:ilvl="7" w:tplc="04090019" w:tentative="1">
      <w:start w:val="1"/>
      <w:numFmt w:val="lowerLetter"/>
      <w:lvlText w:val="%8."/>
      <w:lvlJc w:val="left"/>
      <w:pPr>
        <w:ind w:left="6052" w:hanging="360"/>
      </w:pPr>
    </w:lvl>
    <w:lvl w:ilvl="8" w:tplc="0409001B" w:tentative="1">
      <w:start w:val="1"/>
      <w:numFmt w:val="lowerRoman"/>
      <w:lvlText w:val="%9."/>
      <w:lvlJc w:val="right"/>
      <w:pPr>
        <w:ind w:left="6772" w:hanging="180"/>
      </w:pPr>
    </w:lvl>
  </w:abstractNum>
  <w:abstractNum w:abstractNumId="1" w15:restartNumberingAfterBreak="0">
    <w:nsid w:val="4E107F2B"/>
    <w:multiLevelType w:val="hybridMultilevel"/>
    <w:tmpl w:val="D96487BE"/>
    <w:lvl w:ilvl="0" w:tplc="04260001">
      <w:start w:val="1"/>
      <w:numFmt w:val="bullet"/>
      <w:lvlText w:val=""/>
      <w:lvlJc w:val="left"/>
      <w:pPr>
        <w:ind w:left="1080" w:hanging="360"/>
      </w:pPr>
      <w:rPr>
        <w:rFonts w:ascii="Symbol" w:hAnsi="Symbol"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44D2"/>
    <w:rsid w:val="00000BF7"/>
    <w:rsid w:val="000025CC"/>
    <w:rsid w:val="00012985"/>
    <w:rsid w:val="00046F24"/>
    <w:rsid w:val="00056726"/>
    <w:rsid w:val="00067369"/>
    <w:rsid w:val="00073588"/>
    <w:rsid w:val="0008109B"/>
    <w:rsid w:val="00087510"/>
    <w:rsid w:val="00092BBB"/>
    <w:rsid w:val="0009390E"/>
    <w:rsid w:val="000A1530"/>
    <w:rsid w:val="000B022B"/>
    <w:rsid w:val="000C0363"/>
    <w:rsid w:val="000C069A"/>
    <w:rsid w:val="000C3163"/>
    <w:rsid w:val="000C640E"/>
    <w:rsid w:val="000D41F9"/>
    <w:rsid w:val="000E5D96"/>
    <w:rsid w:val="000E6213"/>
    <w:rsid w:val="000F5C93"/>
    <w:rsid w:val="0010021D"/>
    <w:rsid w:val="00102755"/>
    <w:rsid w:val="0010754C"/>
    <w:rsid w:val="00110883"/>
    <w:rsid w:val="001135D0"/>
    <w:rsid w:val="00116ACE"/>
    <w:rsid w:val="00116BBB"/>
    <w:rsid w:val="00126514"/>
    <w:rsid w:val="001332A5"/>
    <w:rsid w:val="00133B2B"/>
    <w:rsid w:val="00135171"/>
    <w:rsid w:val="00136620"/>
    <w:rsid w:val="00141F7C"/>
    <w:rsid w:val="0014544C"/>
    <w:rsid w:val="00146B03"/>
    <w:rsid w:val="00164958"/>
    <w:rsid w:val="0016683D"/>
    <w:rsid w:val="00171C1B"/>
    <w:rsid w:val="00175C5D"/>
    <w:rsid w:val="001A1A99"/>
    <w:rsid w:val="001A3CD0"/>
    <w:rsid w:val="001A3D57"/>
    <w:rsid w:val="001B0166"/>
    <w:rsid w:val="001C34EA"/>
    <w:rsid w:val="001E00F2"/>
    <w:rsid w:val="001E74F2"/>
    <w:rsid w:val="001F1954"/>
    <w:rsid w:val="001F3BF1"/>
    <w:rsid w:val="001F71DC"/>
    <w:rsid w:val="001F7F6E"/>
    <w:rsid w:val="00201AF3"/>
    <w:rsid w:val="00212E63"/>
    <w:rsid w:val="002145F0"/>
    <w:rsid w:val="00222E93"/>
    <w:rsid w:val="00227BC0"/>
    <w:rsid w:val="002357BC"/>
    <w:rsid w:val="00237BD6"/>
    <w:rsid w:val="002538AD"/>
    <w:rsid w:val="00256BCF"/>
    <w:rsid w:val="00261472"/>
    <w:rsid w:val="00271BD9"/>
    <w:rsid w:val="00275F14"/>
    <w:rsid w:val="002840E4"/>
    <w:rsid w:val="0028529D"/>
    <w:rsid w:val="002C361B"/>
    <w:rsid w:val="002C39D2"/>
    <w:rsid w:val="002C4E6B"/>
    <w:rsid w:val="002C6B2A"/>
    <w:rsid w:val="002E05B0"/>
    <w:rsid w:val="002F2D38"/>
    <w:rsid w:val="002F637E"/>
    <w:rsid w:val="003018DD"/>
    <w:rsid w:val="00307FB8"/>
    <w:rsid w:val="00313FFC"/>
    <w:rsid w:val="00316F84"/>
    <w:rsid w:val="0032145F"/>
    <w:rsid w:val="00323709"/>
    <w:rsid w:val="0033044A"/>
    <w:rsid w:val="0033260B"/>
    <w:rsid w:val="00334394"/>
    <w:rsid w:val="0033611E"/>
    <w:rsid w:val="003379E8"/>
    <w:rsid w:val="003469CF"/>
    <w:rsid w:val="00355579"/>
    <w:rsid w:val="00357C8F"/>
    <w:rsid w:val="003662B4"/>
    <w:rsid w:val="00371317"/>
    <w:rsid w:val="00376276"/>
    <w:rsid w:val="00382CD6"/>
    <w:rsid w:val="00384060"/>
    <w:rsid w:val="003852ED"/>
    <w:rsid w:val="00391F1E"/>
    <w:rsid w:val="0039384B"/>
    <w:rsid w:val="0039610D"/>
    <w:rsid w:val="003A3105"/>
    <w:rsid w:val="003A506F"/>
    <w:rsid w:val="003A65B6"/>
    <w:rsid w:val="003B4E8B"/>
    <w:rsid w:val="003B6065"/>
    <w:rsid w:val="003C19D5"/>
    <w:rsid w:val="003C7E7A"/>
    <w:rsid w:val="003D609C"/>
    <w:rsid w:val="003E26AA"/>
    <w:rsid w:val="003F1291"/>
    <w:rsid w:val="003F449E"/>
    <w:rsid w:val="003F71F8"/>
    <w:rsid w:val="004009EF"/>
    <w:rsid w:val="00401141"/>
    <w:rsid w:val="00406A61"/>
    <w:rsid w:val="0041166B"/>
    <w:rsid w:val="00415A69"/>
    <w:rsid w:val="00421B73"/>
    <w:rsid w:val="00433B1E"/>
    <w:rsid w:val="004403C5"/>
    <w:rsid w:val="00444ED4"/>
    <w:rsid w:val="004461CE"/>
    <w:rsid w:val="00450656"/>
    <w:rsid w:val="00452D8F"/>
    <w:rsid w:val="00453FB5"/>
    <w:rsid w:val="00456246"/>
    <w:rsid w:val="004730AE"/>
    <w:rsid w:val="00475AE1"/>
    <w:rsid w:val="00482B63"/>
    <w:rsid w:val="00490269"/>
    <w:rsid w:val="004A7233"/>
    <w:rsid w:val="004A792A"/>
    <w:rsid w:val="004B2C76"/>
    <w:rsid w:val="004C2680"/>
    <w:rsid w:val="004E22CE"/>
    <w:rsid w:val="004E486A"/>
    <w:rsid w:val="004F7DFB"/>
    <w:rsid w:val="005002A3"/>
    <w:rsid w:val="005069CA"/>
    <w:rsid w:val="00507395"/>
    <w:rsid w:val="0051636F"/>
    <w:rsid w:val="00517067"/>
    <w:rsid w:val="00521878"/>
    <w:rsid w:val="005257D1"/>
    <w:rsid w:val="00527B70"/>
    <w:rsid w:val="00541FFD"/>
    <w:rsid w:val="00546D96"/>
    <w:rsid w:val="005529D3"/>
    <w:rsid w:val="0056548A"/>
    <w:rsid w:val="005B050D"/>
    <w:rsid w:val="005B0555"/>
    <w:rsid w:val="005C0FA5"/>
    <w:rsid w:val="005D093A"/>
    <w:rsid w:val="005D40D4"/>
    <w:rsid w:val="005D6C2C"/>
    <w:rsid w:val="005E1696"/>
    <w:rsid w:val="005E3AC3"/>
    <w:rsid w:val="005E4C24"/>
    <w:rsid w:val="005F7648"/>
    <w:rsid w:val="00602A19"/>
    <w:rsid w:val="00603063"/>
    <w:rsid w:val="006051E8"/>
    <w:rsid w:val="006074EF"/>
    <w:rsid w:val="0062326E"/>
    <w:rsid w:val="00624919"/>
    <w:rsid w:val="00636D3F"/>
    <w:rsid w:val="00647830"/>
    <w:rsid w:val="006515CC"/>
    <w:rsid w:val="0067261A"/>
    <w:rsid w:val="00687191"/>
    <w:rsid w:val="006930F5"/>
    <w:rsid w:val="006C4356"/>
    <w:rsid w:val="006C694B"/>
    <w:rsid w:val="006E0647"/>
    <w:rsid w:val="006E6A46"/>
    <w:rsid w:val="006E6E90"/>
    <w:rsid w:val="00700CB9"/>
    <w:rsid w:val="00706AD8"/>
    <w:rsid w:val="00714A21"/>
    <w:rsid w:val="00721C82"/>
    <w:rsid w:val="007347C1"/>
    <w:rsid w:val="0076027F"/>
    <w:rsid w:val="00765E34"/>
    <w:rsid w:val="007724C5"/>
    <w:rsid w:val="0077286F"/>
    <w:rsid w:val="007776F1"/>
    <w:rsid w:val="007869F9"/>
    <w:rsid w:val="0079371D"/>
    <w:rsid w:val="0079445B"/>
    <w:rsid w:val="007A1D93"/>
    <w:rsid w:val="007A3459"/>
    <w:rsid w:val="007B1432"/>
    <w:rsid w:val="007B56FF"/>
    <w:rsid w:val="007C711A"/>
    <w:rsid w:val="007E0E7F"/>
    <w:rsid w:val="007E169B"/>
    <w:rsid w:val="007F271B"/>
    <w:rsid w:val="007F7122"/>
    <w:rsid w:val="0081111E"/>
    <w:rsid w:val="0081615D"/>
    <w:rsid w:val="00821A09"/>
    <w:rsid w:val="00823F15"/>
    <w:rsid w:val="00826427"/>
    <w:rsid w:val="008406FE"/>
    <w:rsid w:val="008451B2"/>
    <w:rsid w:val="00853749"/>
    <w:rsid w:val="00853B4B"/>
    <w:rsid w:val="00863D81"/>
    <w:rsid w:val="00864DA4"/>
    <w:rsid w:val="0087014E"/>
    <w:rsid w:val="00871863"/>
    <w:rsid w:val="008B266F"/>
    <w:rsid w:val="008B34F9"/>
    <w:rsid w:val="008C17C4"/>
    <w:rsid w:val="008C26B1"/>
    <w:rsid w:val="008D2A63"/>
    <w:rsid w:val="008E06E2"/>
    <w:rsid w:val="008E4834"/>
    <w:rsid w:val="008E52DA"/>
    <w:rsid w:val="008E6E3C"/>
    <w:rsid w:val="008F0292"/>
    <w:rsid w:val="009016B7"/>
    <w:rsid w:val="00922FEC"/>
    <w:rsid w:val="009237BD"/>
    <w:rsid w:val="00923FE6"/>
    <w:rsid w:val="00932EB4"/>
    <w:rsid w:val="0093524D"/>
    <w:rsid w:val="00937794"/>
    <w:rsid w:val="00943AF2"/>
    <w:rsid w:val="0095278A"/>
    <w:rsid w:val="00957C54"/>
    <w:rsid w:val="0099343D"/>
    <w:rsid w:val="00997254"/>
    <w:rsid w:val="009A7338"/>
    <w:rsid w:val="009D2F21"/>
    <w:rsid w:val="009D5F0D"/>
    <w:rsid w:val="009E5320"/>
    <w:rsid w:val="00A063AB"/>
    <w:rsid w:val="00A11D49"/>
    <w:rsid w:val="00A17767"/>
    <w:rsid w:val="00A230B6"/>
    <w:rsid w:val="00A25B7A"/>
    <w:rsid w:val="00A32277"/>
    <w:rsid w:val="00A32673"/>
    <w:rsid w:val="00A64FD4"/>
    <w:rsid w:val="00A70AB3"/>
    <w:rsid w:val="00A802E4"/>
    <w:rsid w:val="00A87799"/>
    <w:rsid w:val="00A910D1"/>
    <w:rsid w:val="00A93D0D"/>
    <w:rsid w:val="00AA6B91"/>
    <w:rsid w:val="00AC2E41"/>
    <w:rsid w:val="00AD006B"/>
    <w:rsid w:val="00AD59AF"/>
    <w:rsid w:val="00AD79F3"/>
    <w:rsid w:val="00AE5425"/>
    <w:rsid w:val="00AE6C9E"/>
    <w:rsid w:val="00AE79A8"/>
    <w:rsid w:val="00AF0495"/>
    <w:rsid w:val="00AF707A"/>
    <w:rsid w:val="00B14E41"/>
    <w:rsid w:val="00B2120D"/>
    <w:rsid w:val="00B2358E"/>
    <w:rsid w:val="00B25734"/>
    <w:rsid w:val="00B265AA"/>
    <w:rsid w:val="00B32CAB"/>
    <w:rsid w:val="00B330EF"/>
    <w:rsid w:val="00B40C15"/>
    <w:rsid w:val="00B601EB"/>
    <w:rsid w:val="00B61E9A"/>
    <w:rsid w:val="00B634B8"/>
    <w:rsid w:val="00B65E1E"/>
    <w:rsid w:val="00B8053D"/>
    <w:rsid w:val="00B819DE"/>
    <w:rsid w:val="00B86264"/>
    <w:rsid w:val="00B910C8"/>
    <w:rsid w:val="00B91CC4"/>
    <w:rsid w:val="00B93CCC"/>
    <w:rsid w:val="00BB7E66"/>
    <w:rsid w:val="00BC24BC"/>
    <w:rsid w:val="00BC743B"/>
    <w:rsid w:val="00BD3FE5"/>
    <w:rsid w:val="00BD4130"/>
    <w:rsid w:val="00BD7E74"/>
    <w:rsid w:val="00BF37DA"/>
    <w:rsid w:val="00BF4FC1"/>
    <w:rsid w:val="00C02D1E"/>
    <w:rsid w:val="00C07B65"/>
    <w:rsid w:val="00C2039F"/>
    <w:rsid w:val="00C22468"/>
    <w:rsid w:val="00C3108D"/>
    <w:rsid w:val="00C42116"/>
    <w:rsid w:val="00C576A8"/>
    <w:rsid w:val="00C62279"/>
    <w:rsid w:val="00C637E2"/>
    <w:rsid w:val="00C6560D"/>
    <w:rsid w:val="00C80D72"/>
    <w:rsid w:val="00C8401A"/>
    <w:rsid w:val="00C90412"/>
    <w:rsid w:val="00C934F2"/>
    <w:rsid w:val="00C96EEC"/>
    <w:rsid w:val="00CA1DE9"/>
    <w:rsid w:val="00CA58DE"/>
    <w:rsid w:val="00CB3FDE"/>
    <w:rsid w:val="00CC0CB3"/>
    <w:rsid w:val="00CC5276"/>
    <w:rsid w:val="00CD2C80"/>
    <w:rsid w:val="00CE0797"/>
    <w:rsid w:val="00CE4BA6"/>
    <w:rsid w:val="00CE6614"/>
    <w:rsid w:val="00CF46A4"/>
    <w:rsid w:val="00D141D3"/>
    <w:rsid w:val="00D2015C"/>
    <w:rsid w:val="00D20781"/>
    <w:rsid w:val="00D2140C"/>
    <w:rsid w:val="00D219B3"/>
    <w:rsid w:val="00D239B0"/>
    <w:rsid w:val="00D32A50"/>
    <w:rsid w:val="00D334D2"/>
    <w:rsid w:val="00D46340"/>
    <w:rsid w:val="00D516D4"/>
    <w:rsid w:val="00D602E3"/>
    <w:rsid w:val="00D804E2"/>
    <w:rsid w:val="00D83CA8"/>
    <w:rsid w:val="00D84442"/>
    <w:rsid w:val="00D92B3D"/>
    <w:rsid w:val="00D94AF0"/>
    <w:rsid w:val="00D972F6"/>
    <w:rsid w:val="00DA2C7B"/>
    <w:rsid w:val="00DD04F0"/>
    <w:rsid w:val="00DD0C52"/>
    <w:rsid w:val="00DE44D2"/>
    <w:rsid w:val="00DE6999"/>
    <w:rsid w:val="00DF3E06"/>
    <w:rsid w:val="00DF49A2"/>
    <w:rsid w:val="00E06292"/>
    <w:rsid w:val="00E30E97"/>
    <w:rsid w:val="00E33F35"/>
    <w:rsid w:val="00E36F14"/>
    <w:rsid w:val="00E37C98"/>
    <w:rsid w:val="00E466AF"/>
    <w:rsid w:val="00E86ACC"/>
    <w:rsid w:val="00E9495E"/>
    <w:rsid w:val="00EB568E"/>
    <w:rsid w:val="00EB59E2"/>
    <w:rsid w:val="00EC0953"/>
    <w:rsid w:val="00ED15AC"/>
    <w:rsid w:val="00EE09BF"/>
    <w:rsid w:val="00EF2BD2"/>
    <w:rsid w:val="00EF3161"/>
    <w:rsid w:val="00EF410F"/>
    <w:rsid w:val="00F05952"/>
    <w:rsid w:val="00F07A95"/>
    <w:rsid w:val="00F122C5"/>
    <w:rsid w:val="00F13540"/>
    <w:rsid w:val="00F13D15"/>
    <w:rsid w:val="00F2302B"/>
    <w:rsid w:val="00F305A5"/>
    <w:rsid w:val="00F42946"/>
    <w:rsid w:val="00F42DA6"/>
    <w:rsid w:val="00F451B1"/>
    <w:rsid w:val="00F46559"/>
    <w:rsid w:val="00F61008"/>
    <w:rsid w:val="00F656A4"/>
    <w:rsid w:val="00F6724C"/>
    <w:rsid w:val="00F73328"/>
    <w:rsid w:val="00F76164"/>
    <w:rsid w:val="00F76EA6"/>
    <w:rsid w:val="00F77F0A"/>
    <w:rsid w:val="00F84F2D"/>
    <w:rsid w:val="00F92D80"/>
    <w:rsid w:val="00FA63A5"/>
    <w:rsid w:val="00FA6BE6"/>
    <w:rsid w:val="00FB0728"/>
    <w:rsid w:val="00FC0DE1"/>
    <w:rsid w:val="00FC19AA"/>
    <w:rsid w:val="00FE04C2"/>
    <w:rsid w:val="00FE1F01"/>
    <w:rsid w:val="00FE21E3"/>
    <w:rsid w:val="00FF5948"/>
    <w:rsid w:val="00FF6410"/>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C3769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44D2"/>
    <w:pPr>
      <w:spacing w:after="0" w:line="240" w:lineRule="auto"/>
    </w:pPr>
    <w:rPr>
      <w:rFonts w:eastAsia="Times New Roman" w:cs="Times New Roman"/>
      <w:szCs w:val="24"/>
    </w:rPr>
  </w:style>
  <w:style w:type="paragraph" w:styleId="Heading1">
    <w:name w:val="heading 1"/>
    <w:basedOn w:val="Normal"/>
    <w:next w:val="Normal"/>
    <w:link w:val="Heading1Char"/>
    <w:uiPriority w:val="9"/>
    <w:qFormat/>
    <w:rsid w:val="0093524D"/>
    <w:pPr>
      <w:keepNext/>
      <w:keepLines/>
      <w:spacing w:before="480" w:line="276" w:lineRule="auto"/>
      <w:outlineLvl w:val="0"/>
    </w:pPr>
    <w:rPr>
      <w:rFonts w:ascii="Cambria" w:hAnsi="Cambria"/>
      <w:b/>
      <w:bCs/>
      <w:color w:val="2A6C7D"/>
      <w:sz w:val="28"/>
      <w:szCs w:val="28"/>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DE44D2"/>
    <w:pPr>
      <w:jc w:val="right"/>
    </w:pPr>
    <w:rPr>
      <w:rFonts w:ascii="Garamond" w:hAnsi="Garamond"/>
      <w:sz w:val="28"/>
      <w:szCs w:val="28"/>
    </w:rPr>
  </w:style>
  <w:style w:type="character" w:customStyle="1" w:styleId="BodyText2Char">
    <w:name w:val="Body Text 2 Char"/>
    <w:basedOn w:val="DefaultParagraphFont"/>
    <w:link w:val="BodyText2"/>
    <w:rsid w:val="00DE44D2"/>
    <w:rPr>
      <w:rFonts w:ascii="Garamond" w:eastAsia="Times New Roman" w:hAnsi="Garamond" w:cs="Times New Roman"/>
      <w:sz w:val="28"/>
      <w:szCs w:val="28"/>
    </w:rPr>
  </w:style>
  <w:style w:type="paragraph" w:styleId="Header">
    <w:name w:val="header"/>
    <w:basedOn w:val="Normal"/>
    <w:link w:val="HeaderChar"/>
    <w:uiPriority w:val="99"/>
    <w:unhideWhenUsed/>
    <w:rsid w:val="002C361B"/>
    <w:pPr>
      <w:tabs>
        <w:tab w:val="center" w:pos="4153"/>
        <w:tab w:val="right" w:pos="8306"/>
      </w:tabs>
    </w:pPr>
  </w:style>
  <w:style w:type="character" w:customStyle="1" w:styleId="HeaderChar">
    <w:name w:val="Header Char"/>
    <w:basedOn w:val="DefaultParagraphFont"/>
    <w:link w:val="Header"/>
    <w:uiPriority w:val="99"/>
    <w:rsid w:val="002C361B"/>
    <w:rPr>
      <w:rFonts w:eastAsia="Times New Roman" w:cs="Times New Roman"/>
      <w:szCs w:val="24"/>
    </w:rPr>
  </w:style>
  <w:style w:type="paragraph" w:styleId="Footer">
    <w:name w:val="footer"/>
    <w:basedOn w:val="Normal"/>
    <w:link w:val="FooterChar"/>
    <w:uiPriority w:val="99"/>
    <w:unhideWhenUsed/>
    <w:rsid w:val="002C361B"/>
    <w:pPr>
      <w:tabs>
        <w:tab w:val="center" w:pos="4153"/>
        <w:tab w:val="right" w:pos="8306"/>
      </w:tabs>
    </w:pPr>
  </w:style>
  <w:style w:type="character" w:customStyle="1" w:styleId="FooterChar">
    <w:name w:val="Footer Char"/>
    <w:basedOn w:val="DefaultParagraphFont"/>
    <w:link w:val="Footer"/>
    <w:uiPriority w:val="99"/>
    <w:rsid w:val="002C361B"/>
    <w:rPr>
      <w:rFonts w:eastAsia="Times New Roman" w:cs="Times New Roman"/>
      <w:szCs w:val="24"/>
    </w:rPr>
  </w:style>
  <w:style w:type="table" w:styleId="TableGrid">
    <w:name w:val="Table Grid"/>
    <w:basedOn w:val="TableNormal"/>
    <w:uiPriority w:val="39"/>
    <w:rsid w:val="00C576A8"/>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Normal"/>
    <w:rsid w:val="00A87799"/>
    <w:pPr>
      <w:spacing w:before="100" w:beforeAutospacing="1" w:after="100" w:afterAutospacing="1"/>
    </w:pPr>
    <w:rPr>
      <w:lang w:eastAsia="lv-LV"/>
    </w:rPr>
  </w:style>
  <w:style w:type="paragraph" w:styleId="BalloonText">
    <w:name w:val="Balloon Text"/>
    <w:basedOn w:val="Normal"/>
    <w:link w:val="BalloonTextChar"/>
    <w:uiPriority w:val="99"/>
    <w:semiHidden/>
    <w:unhideWhenUsed/>
    <w:rsid w:val="00A3227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2277"/>
    <w:rPr>
      <w:rFonts w:ascii="Segoe UI" w:eastAsia="Times New Roman" w:hAnsi="Segoe UI" w:cs="Segoe UI"/>
      <w:sz w:val="18"/>
      <w:szCs w:val="18"/>
    </w:rPr>
  </w:style>
  <w:style w:type="character" w:styleId="Hyperlink">
    <w:name w:val="Hyperlink"/>
    <w:basedOn w:val="DefaultParagraphFont"/>
    <w:uiPriority w:val="99"/>
    <w:semiHidden/>
    <w:unhideWhenUsed/>
    <w:rsid w:val="00714A21"/>
    <w:rPr>
      <w:color w:val="0000FF"/>
      <w:u w:val="single"/>
    </w:rPr>
  </w:style>
  <w:style w:type="paragraph" w:styleId="ListParagraph">
    <w:name w:val="List Paragraph"/>
    <w:basedOn w:val="Normal"/>
    <w:uiPriority w:val="34"/>
    <w:qFormat/>
    <w:rsid w:val="000C069A"/>
    <w:pPr>
      <w:ind w:left="720"/>
      <w:contextualSpacing/>
    </w:pPr>
  </w:style>
  <w:style w:type="paragraph" w:styleId="BodyText">
    <w:name w:val="Body Text"/>
    <w:basedOn w:val="Normal"/>
    <w:link w:val="BodyTextChar"/>
    <w:semiHidden/>
    <w:unhideWhenUsed/>
    <w:rsid w:val="0093524D"/>
    <w:pPr>
      <w:spacing w:after="120"/>
    </w:pPr>
  </w:style>
  <w:style w:type="character" w:customStyle="1" w:styleId="BodyTextChar">
    <w:name w:val="Body Text Char"/>
    <w:basedOn w:val="DefaultParagraphFont"/>
    <w:link w:val="BodyText"/>
    <w:semiHidden/>
    <w:rsid w:val="0093524D"/>
    <w:rPr>
      <w:rFonts w:eastAsia="Times New Roman" w:cs="Times New Roman"/>
      <w:szCs w:val="24"/>
    </w:rPr>
  </w:style>
  <w:style w:type="character" w:customStyle="1" w:styleId="Heading1Char">
    <w:name w:val="Heading 1 Char"/>
    <w:basedOn w:val="DefaultParagraphFont"/>
    <w:link w:val="Heading1"/>
    <w:uiPriority w:val="9"/>
    <w:rsid w:val="0093524D"/>
    <w:rPr>
      <w:rFonts w:ascii="Cambria" w:eastAsia="Times New Roman" w:hAnsi="Cambria" w:cs="Times New Roman"/>
      <w:b/>
      <w:bCs/>
      <w:color w:val="2A6C7D"/>
      <w:sz w:val="28"/>
      <w:szCs w:val="28"/>
      <w:lang w:eastAsia="lv-LV"/>
    </w:rPr>
  </w:style>
  <w:style w:type="paragraph" w:styleId="FootnoteText">
    <w:name w:val="footnote text"/>
    <w:basedOn w:val="Normal"/>
    <w:link w:val="FootnoteTextChar"/>
    <w:semiHidden/>
    <w:unhideWhenUsed/>
    <w:rsid w:val="0093524D"/>
    <w:rPr>
      <w:rFonts w:ascii="Calibri" w:hAnsi="Calibri"/>
      <w:sz w:val="20"/>
      <w:szCs w:val="20"/>
      <w:lang w:eastAsia="lv-LV"/>
    </w:rPr>
  </w:style>
  <w:style w:type="character" w:customStyle="1" w:styleId="FootnoteTextChar">
    <w:name w:val="Footnote Text Char"/>
    <w:basedOn w:val="DefaultParagraphFont"/>
    <w:link w:val="FootnoteText"/>
    <w:semiHidden/>
    <w:rsid w:val="0093524D"/>
    <w:rPr>
      <w:rFonts w:ascii="Calibri" w:eastAsia="Times New Roman" w:hAnsi="Calibri" w:cs="Times New Roman"/>
      <w:sz w:val="20"/>
      <w:szCs w:val="20"/>
      <w:lang w:eastAsia="lv-LV"/>
    </w:rPr>
  </w:style>
  <w:style w:type="character" w:styleId="FootnoteReference">
    <w:name w:val="footnote reference"/>
    <w:basedOn w:val="DefaultParagraphFont"/>
    <w:semiHidden/>
    <w:unhideWhenUsed/>
    <w:rsid w:val="0093524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5617211">
      <w:bodyDiv w:val="1"/>
      <w:marLeft w:val="0"/>
      <w:marRight w:val="0"/>
      <w:marTop w:val="0"/>
      <w:marBottom w:val="0"/>
      <w:divBdr>
        <w:top w:val="none" w:sz="0" w:space="0" w:color="auto"/>
        <w:left w:val="none" w:sz="0" w:space="0" w:color="auto"/>
        <w:bottom w:val="none" w:sz="0" w:space="0" w:color="auto"/>
        <w:right w:val="none" w:sz="0" w:space="0" w:color="auto"/>
      </w:divBdr>
    </w:div>
    <w:div w:id="1368143539">
      <w:bodyDiv w:val="1"/>
      <w:marLeft w:val="0"/>
      <w:marRight w:val="0"/>
      <w:marTop w:val="0"/>
      <w:marBottom w:val="0"/>
      <w:divBdr>
        <w:top w:val="none" w:sz="0" w:space="0" w:color="auto"/>
        <w:left w:val="none" w:sz="0" w:space="0" w:color="auto"/>
        <w:bottom w:val="none" w:sz="0" w:space="0" w:color="auto"/>
        <w:right w:val="none" w:sz="0" w:space="0" w:color="auto"/>
      </w:divBdr>
    </w:div>
    <w:div w:id="1645352588">
      <w:bodyDiv w:val="1"/>
      <w:marLeft w:val="0"/>
      <w:marRight w:val="0"/>
      <w:marTop w:val="0"/>
      <w:marBottom w:val="0"/>
      <w:divBdr>
        <w:top w:val="none" w:sz="0" w:space="0" w:color="auto"/>
        <w:left w:val="none" w:sz="0" w:space="0" w:color="auto"/>
        <w:bottom w:val="none" w:sz="0" w:space="0" w:color="auto"/>
        <w:right w:val="none" w:sz="0" w:space="0" w:color="auto"/>
      </w:divBdr>
    </w:div>
    <w:div w:id="1733775809">
      <w:bodyDiv w:val="1"/>
      <w:marLeft w:val="0"/>
      <w:marRight w:val="0"/>
      <w:marTop w:val="0"/>
      <w:marBottom w:val="0"/>
      <w:divBdr>
        <w:top w:val="none" w:sz="0" w:space="0" w:color="auto"/>
        <w:left w:val="none" w:sz="0" w:space="0" w:color="auto"/>
        <w:bottom w:val="none" w:sz="0" w:space="0" w:color="auto"/>
        <w:right w:val="none" w:sz="0" w:space="0" w:color="auto"/>
      </w:divBdr>
    </w:div>
    <w:div w:id="2047481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t.gov.lv/lv/tiesu-prakse/tiesu-prakses-apkopojumi/kriminaltiesiba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C7751D-9943-4A75-A8A7-AB4A59384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10742</Words>
  <Characters>6124</Characters>
  <Application>Microsoft Office Word</Application>
  <DocSecurity>0</DocSecurity>
  <Lines>51</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2020-10-14T09:57:00Z</dcterms:created>
  <dcterms:modified xsi:type="dcterms:W3CDTF">2020-10-14T09:57:00Z</dcterms:modified>
</cp:coreProperties>
</file>