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D2F23" w14:textId="77777777" w:rsidR="0079411F" w:rsidRDefault="0079411F" w:rsidP="0079411F">
      <w:pPr>
        <w:spacing w:line="276" w:lineRule="auto"/>
        <w:jc w:val="both"/>
        <w:rPr>
          <w:b/>
          <w:bCs/>
        </w:rPr>
      </w:pPr>
      <w:r>
        <w:rPr>
          <w:b/>
          <w:bCs/>
        </w:rPr>
        <w:t xml:space="preserve">Iepirkumu uzraudzības biroja tiesības </w:t>
      </w:r>
      <w:r w:rsidRPr="003066CE">
        <w:rPr>
          <w:b/>
          <w:bCs/>
        </w:rPr>
        <w:t>atstāt apstrīdēšanas</w:t>
      </w:r>
      <w:r>
        <w:rPr>
          <w:b/>
          <w:bCs/>
        </w:rPr>
        <w:t xml:space="preserve"> iesniegumu bez izskatīšanas</w:t>
      </w:r>
    </w:p>
    <w:p w14:paraId="0E464C87" w14:textId="77777777" w:rsidR="0079411F" w:rsidRPr="003066CE" w:rsidRDefault="0079411F" w:rsidP="0079411F">
      <w:pPr>
        <w:spacing w:line="276" w:lineRule="auto"/>
        <w:jc w:val="both"/>
      </w:pPr>
      <w:r w:rsidRPr="003066CE">
        <w:t>Ja apstrīdēšanas iesniegums atbilst formālajām pazīmēm, kā arī satur argumentus, par kuru pamatotību var spriest, tikai pārbaudot iesniegumu pēc būtības, tas tiek izskatīts pēc būtības.</w:t>
      </w:r>
    </w:p>
    <w:p w14:paraId="39F27F5B" w14:textId="77777777" w:rsidR="0079411F" w:rsidRDefault="0079411F" w:rsidP="0079411F">
      <w:pPr>
        <w:spacing w:line="276" w:lineRule="auto"/>
        <w:jc w:val="both"/>
      </w:pPr>
      <w:r w:rsidRPr="003066CE">
        <w:t>Ja apstrīdēšanas iesniegums tiek izskatīts pēc būtības un izrādās nepamatots, iesnieguma iesniedzējam nav atmaksājams iemaksātais depozīts.</w:t>
      </w:r>
    </w:p>
    <w:p w14:paraId="044E571B" w14:textId="705629FC" w:rsidR="00A17081" w:rsidRDefault="00A17081" w:rsidP="0079411F">
      <w:pPr>
        <w:spacing w:line="276" w:lineRule="auto"/>
        <w:jc w:val="both"/>
      </w:pPr>
    </w:p>
    <w:p w14:paraId="2F81C38E" w14:textId="77777777" w:rsidR="0079411F" w:rsidRDefault="0079411F" w:rsidP="0079411F">
      <w:pPr>
        <w:spacing w:line="276" w:lineRule="auto"/>
        <w:jc w:val="both"/>
        <w:rPr>
          <w:b/>
          <w:bCs/>
        </w:rPr>
      </w:pPr>
      <w:r w:rsidRPr="009E5595">
        <w:rPr>
          <w:b/>
          <w:bCs/>
        </w:rPr>
        <w:t>Iepirkumu uzraudzības birojā iemaksātā depozīta atmaksāšana sūdzības atsauk</w:t>
      </w:r>
      <w:r>
        <w:rPr>
          <w:b/>
          <w:bCs/>
        </w:rPr>
        <w:t xml:space="preserve">šanas </w:t>
      </w:r>
      <w:r w:rsidRPr="009E5595">
        <w:rPr>
          <w:b/>
          <w:bCs/>
        </w:rPr>
        <w:t>gadījumā</w:t>
      </w:r>
    </w:p>
    <w:p w14:paraId="2037FA9A" w14:textId="5D5E990A" w:rsidR="0079411F" w:rsidRDefault="0079411F" w:rsidP="0079411F">
      <w:pPr>
        <w:spacing w:line="276" w:lineRule="auto"/>
        <w:jc w:val="both"/>
      </w:pPr>
      <w:r>
        <w:t xml:space="preserve">Atbilstoši Publisko iepirkumu likuma 70.panta piektās daļas 1.punktam Iepirkumu uzraudzības birojs atmaksā depozītu iesniedzējam, ja iesniedzējs ir atsaucis iesniegumu līdz tā izskatīšanai komisijā, pamatojoties uz to, ka pasūtītājs ir novērsis iesniegumā minētos pārkāpumus. Lai Iepirkumu uzraudzības birojam būtu tiesības atmaksāt samaksāto depozītu iesnieguma iesniedzējam, pasūtītājam ir jāatzīst pārkāpumi, kas pieļauti iepirkuma procedūrā un kurus iesnieguma iesniedzējs ir norādījis iesniegumā, kā arī jānovērš tie, pirms Iepirkumu uzraudzības birojs ir izskatījis iesniegumu un pieņēmis lēmumu. Tādējādi depozīta atmaksa iesnieguma atsaukšanas gadījumā ir tieši atkarīga no pasūtītāja subjektīvās attieksmes pret iesniegumā. </w:t>
      </w:r>
    </w:p>
    <w:p w14:paraId="1121F226" w14:textId="77777777" w:rsidR="0079411F" w:rsidRDefault="0079411F" w:rsidP="0079411F">
      <w:pPr>
        <w:spacing w:line="276" w:lineRule="auto"/>
        <w:jc w:val="both"/>
      </w:pPr>
    </w:p>
    <w:p w14:paraId="5065BB8C" w14:textId="004D2BB3" w:rsidR="00BC0439" w:rsidRDefault="00BC0439" w:rsidP="001331EA">
      <w:pPr>
        <w:spacing w:line="276" w:lineRule="auto"/>
        <w:jc w:val="center"/>
        <w:rPr>
          <w:b/>
        </w:rPr>
      </w:pPr>
      <w:r w:rsidRPr="00D46FC1">
        <w:rPr>
          <w:b/>
        </w:rPr>
        <w:t>Latvijas Republikas Senāt</w:t>
      </w:r>
      <w:r w:rsidR="00970EF0">
        <w:rPr>
          <w:b/>
        </w:rPr>
        <w:t>a</w:t>
      </w:r>
    </w:p>
    <w:p w14:paraId="0AB09954" w14:textId="2F02D90B" w:rsidR="00970EF0" w:rsidRDefault="00970EF0" w:rsidP="001331EA">
      <w:pPr>
        <w:spacing w:line="276" w:lineRule="auto"/>
        <w:jc w:val="center"/>
        <w:rPr>
          <w:b/>
        </w:rPr>
      </w:pPr>
      <w:r>
        <w:rPr>
          <w:b/>
        </w:rPr>
        <w:t>Administratīvo lietu departamenta</w:t>
      </w:r>
    </w:p>
    <w:p w14:paraId="1B4D3E0F" w14:textId="2EB785D5" w:rsidR="00970EF0" w:rsidRPr="00D46FC1" w:rsidRDefault="00970EF0" w:rsidP="001331EA">
      <w:pPr>
        <w:spacing w:line="276" w:lineRule="auto"/>
        <w:jc w:val="center"/>
        <w:rPr>
          <w:b/>
        </w:rPr>
      </w:pPr>
      <w:r>
        <w:rPr>
          <w:b/>
        </w:rPr>
        <w:t>2020.gada 4.jūnija</w:t>
      </w:r>
    </w:p>
    <w:p w14:paraId="69D8D980" w14:textId="51960608" w:rsidR="00BF3B5D" w:rsidRDefault="00177C49" w:rsidP="001331EA">
      <w:pPr>
        <w:spacing w:line="276" w:lineRule="auto"/>
        <w:jc w:val="center"/>
        <w:rPr>
          <w:b/>
        </w:rPr>
      </w:pPr>
      <w:r w:rsidRPr="00D46FC1">
        <w:rPr>
          <w:b/>
        </w:rPr>
        <w:t>LĒMUMS</w:t>
      </w:r>
    </w:p>
    <w:p w14:paraId="03724FF4" w14:textId="5FF28F68" w:rsidR="00970EF0" w:rsidRDefault="00970EF0" w:rsidP="001331EA">
      <w:pPr>
        <w:spacing w:line="276" w:lineRule="auto"/>
        <w:jc w:val="center"/>
        <w:rPr>
          <w:b/>
        </w:rPr>
      </w:pPr>
      <w:r>
        <w:rPr>
          <w:b/>
        </w:rPr>
        <w:t>Lieta Nr. 680023220, SKA-1173/2020</w:t>
      </w:r>
    </w:p>
    <w:p w14:paraId="7774756D" w14:textId="77D11245" w:rsidR="00970EF0" w:rsidRPr="00D46FC1" w:rsidRDefault="00992296" w:rsidP="001331EA">
      <w:pPr>
        <w:spacing w:line="276" w:lineRule="auto"/>
        <w:jc w:val="center"/>
        <w:rPr>
          <w:b/>
        </w:rPr>
      </w:pPr>
      <w:hyperlink r:id="rId8" w:history="1">
        <w:r w:rsidR="00970EF0" w:rsidRPr="00970EF0">
          <w:rPr>
            <w:rStyle w:val="Hyperlink"/>
          </w:rPr>
          <w:t>ECLI:LV:AT:2020:0604.SKA117320.3.L</w:t>
        </w:r>
      </w:hyperlink>
    </w:p>
    <w:p w14:paraId="5518B999" w14:textId="77777777" w:rsidR="00BF3B5D" w:rsidRPr="00A70843" w:rsidRDefault="00BF3B5D" w:rsidP="001331EA">
      <w:pPr>
        <w:spacing w:line="276" w:lineRule="auto"/>
        <w:jc w:val="center"/>
      </w:pPr>
    </w:p>
    <w:p w14:paraId="3095111A" w14:textId="77777777" w:rsidR="00315C38" w:rsidRPr="00A70843" w:rsidRDefault="00BC0439" w:rsidP="001331EA">
      <w:pPr>
        <w:spacing w:line="276" w:lineRule="auto"/>
        <w:ind w:firstLine="567"/>
        <w:jc w:val="both"/>
      </w:pPr>
      <w:r w:rsidRPr="00A70843">
        <w:t>Ti</w:t>
      </w:r>
      <w:r w:rsidR="00315C38" w:rsidRPr="00A70843">
        <w:t xml:space="preserve">esa šādā sastāvā: </w:t>
      </w:r>
      <w:r w:rsidRPr="00A70843">
        <w:t>senatori</w:t>
      </w:r>
      <w:r w:rsidR="00315C38" w:rsidRPr="00A70843">
        <w:t xml:space="preserve"> Rudīte Vīduša,</w:t>
      </w:r>
      <w:r w:rsidRPr="00A70843">
        <w:t xml:space="preserve"> </w:t>
      </w:r>
      <w:r w:rsidR="007B62E2" w:rsidRPr="00A70843">
        <w:t>Dzintra Amerika</w:t>
      </w:r>
      <w:r w:rsidR="00315C38" w:rsidRPr="00A70843">
        <w:t>,</w:t>
      </w:r>
      <w:r w:rsidRPr="00A70843">
        <w:t xml:space="preserve"> </w:t>
      </w:r>
      <w:r w:rsidR="007035D2" w:rsidRPr="00A70843">
        <w:t>Andris</w:t>
      </w:r>
      <w:r w:rsidR="005747FB" w:rsidRPr="00A70843">
        <w:t> Guļāns</w:t>
      </w:r>
      <w:r w:rsidR="00706D2F" w:rsidRPr="00A70843">
        <w:t>,</w:t>
      </w:r>
    </w:p>
    <w:p w14:paraId="61BDE936" w14:textId="77777777" w:rsidR="00706D2F" w:rsidRPr="00A70843" w:rsidRDefault="00706D2F" w:rsidP="001331EA">
      <w:pPr>
        <w:spacing w:line="276" w:lineRule="auto"/>
        <w:ind w:firstLine="567"/>
        <w:jc w:val="both"/>
      </w:pPr>
    </w:p>
    <w:p w14:paraId="4DA8A37E" w14:textId="77777777" w:rsidR="005747FB" w:rsidRPr="00A70843" w:rsidRDefault="005747FB" w:rsidP="001331EA">
      <w:pPr>
        <w:spacing w:line="276" w:lineRule="auto"/>
        <w:ind w:firstLine="567"/>
        <w:jc w:val="both"/>
      </w:pPr>
      <w:r w:rsidRPr="00A70843">
        <w:t>rakstveida procesā izskatīja SIA „Roadeks”</w:t>
      </w:r>
      <w:r w:rsidR="003067B3" w:rsidRPr="00A70843">
        <w:t xml:space="preserve"> blakus sūdzību</w:t>
      </w:r>
      <w:r w:rsidRPr="00A70843">
        <w:t xml:space="preserve"> par Administratīvās rajona tiesas </w:t>
      </w:r>
      <w:r w:rsidR="00AF5E43" w:rsidRPr="00A70843">
        <w:t xml:space="preserve">tiesneša </w:t>
      </w:r>
      <w:r w:rsidRPr="00A70843">
        <w:t>2020.gada 21.aprīļa lēmumu, ar kuru atteikts izskatīt SIA „Roadeks” pieteikumu par pienākuma uzlikšanu Iepirkumu uzraudzības birojam atmaksāt SIA „Roadeks” depozītu 15 000 </w:t>
      </w:r>
      <w:r w:rsidRPr="00A70843">
        <w:rPr>
          <w:i/>
        </w:rPr>
        <w:t>euro</w:t>
      </w:r>
      <w:r w:rsidRPr="00A70843">
        <w:t>.</w:t>
      </w:r>
    </w:p>
    <w:p w14:paraId="599501AC" w14:textId="77777777" w:rsidR="00315C38" w:rsidRPr="00A70843" w:rsidRDefault="00315C38" w:rsidP="001331EA">
      <w:pPr>
        <w:spacing w:line="276" w:lineRule="auto"/>
        <w:ind w:firstLine="567"/>
        <w:jc w:val="both"/>
        <w:rPr>
          <w:sz w:val="18"/>
          <w:szCs w:val="18"/>
        </w:rPr>
      </w:pPr>
    </w:p>
    <w:p w14:paraId="446E08B6" w14:textId="77777777" w:rsidR="00BF3B5D" w:rsidRPr="00A70843" w:rsidRDefault="00BF3B5D" w:rsidP="001331EA">
      <w:pPr>
        <w:spacing w:line="276" w:lineRule="auto"/>
        <w:jc w:val="center"/>
        <w:rPr>
          <w:b/>
        </w:rPr>
      </w:pPr>
      <w:r w:rsidRPr="00A70843">
        <w:rPr>
          <w:b/>
        </w:rPr>
        <w:t>Aprakstošā daļa</w:t>
      </w:r>
    </w:p>
    <w:p w14:paraId="4C51172B" w14:textId="77777777" w:rsidR="00BF3B5D" w:rsidRPr="00A70843" w:rsidRDefault="00BF3B5D" w:rsidP="001331EA">
      <w:pPr>
        <w:spacing w:line="276" w:lineRule="auto"/>
        <w:jc w:val="center"/>
        <w:rPr>
          <w:b/>
          <w:sz w:val="18"/>
          <w:szCs w:val="18"/>
        </w:rPr>
      </w:pPr>
    </w:p>
    <w:p w14:paraId="5DF2996C" w14:textId="77777777" w:rsidR="005747FB" w:rsidRPr="00A70843" w:rsidRDefault="00A35AD0" w:rsidP="001331EA">
      <w:pPr>
        <w:spacing w:line="276" w:lineRule="auto"/>
        <w:ind w:firstLine="567"/>
        <w:jc w:val="both"/>
      </w:pPr>
      <w:r w:rsidRPr="00A70843">
        <w:t>[</w:t>
      </w:r>
      <w:r w:rsidR="00C30AEA" w:rsidRPr="00A70843">
        <w:t>1</w:t>
      </w:r>
      <w:r w:rsidRPr="00A70843">
        <w:t>]</w:t>
      </w:r>
      <w:r w:rsidR="00004F4D" w:rsidRPr="00A70843">
        <w:t xml:space="preserve"> </w:t>
      </w:r>
      <w:r w:rsidR="005747FB" w:rsidRPr="00A70843">
        <w:t xml:space="preserve">Pieteicēja SIA „Roadeks” piedalījās Siguldas novada pašvaldības rīkotajā atklātajā konkursā „Autoceļu, ielu un laukumu uzturēšana Siguldas novadā”, taču pasūtītāja par konkursa uzvarētāju atzina citu pretendentu. </w:t>
      </w:r>
    </w:p>
    <w:p w14:paraId="3EF4A50B" w14:textId="77777777" w:rsidR="003067B3" w:rsidRPr="00A70843" w:rsidRDefault="0086722F" w:rsidP="001331EA">
      <w:pPr>
        <w:spacing w:line="276" w:lineRule="auto"/>
        <w:ind w:firstLine="567"/>
        <w:jc w:val="both"/>
      </w:pPr>
      <w:r w:rsidRPr="00A70843">
        <w:t xml:space="preserve">Pieteicēja </w:t>
      </w:r>
      <w:r w:rsidR="0051217F" w:rsidRPr="00A70843">
        <w:t xml:space="preserve">2020.gada 27.februārī </w:t>
      </w:r>
      <w:r w:rsidRPr="00A70843">
        <w:t xml:space="preserve">iesniedza </w:t>
      </w:r>
      <w:r w:rsidR="0051217F" w:rsidRPr="00A70843">
        <w:t>Iepirkumu uzraudzības birojā konkursa rezultātu apstrīdēšanas iesniegumu, kurā lūdz</w:t>
      </w:r>
      <w:r w:rsidRPr="00A70843">
        <w:t>a</w:t>
      </w:r>
      <w:r w:rsidR="0051217F" w:rsidRPr="00A70843">
        <w:t xml:space="preserve"> aizliegt pasūtītājai slēgt iepirkuma līgumu ar konkursa uzvarētāju un atcelt pasūtītājas lēmumu par konkursa rezultātiem. Par apstrīdēšanas iesnieguma iesniegšanu pieteicēja samaksāja depozītu 15 000 </w:t>
      </w:r>
      <w:r w:rsidR="0051217F" w:rsidRPr="00A70843">
        <w:rPr>
          <w:i/>
        </w:rPr>
        <w:t>euro</w:t>
      </w:r>
      <w:r w:rsidR="003067B3" w:rsidRPr="00A70843">
        <w:t xml:space="preserve">. </w:t>
      </w:r>
    </w:p>
    <w:p w14:paraId="4A6C648C" w14:textId="77777777" w:rsidR="0051217F" w:rsidRPr="00A70843" w:rsidRDefault="0051217F" w:rsidP="001331EA">
      <w:pPr>
        <w:spacing w:line="276" w:lineRule="auto"/>
        <w:ind w:firstLine="567"/>
        <w:jc w:val="both"/>
      </w:pPr>
      <w:r w:rsidRPr="00A70843">
        <w:t>2020.gada 9.martā pasūtītāja sniedza paskaidrojumu par pieteicējas apstrīdēšanas iesniegumu, norādot, ka apstrīdēšanas iesniegums nav pamatots.</w:t>
      </w:r>
    </w:p>
    <w:p w14:paraId="3B5A28A0" w14:textId="77777777" w:rsidR="0051217F" w:rsidRPr="00A70843" w:rsidRDefault="0051217F" w:rsidP="001331EA">
      <w:pPr>
        <w:spacing w:line="276" w:lineRule="auto"/>
        <w:ind w:firstLine="567"/>
        <w:jc w:val="both"/>
      </w:pPr>
      <w:r w:rsidRPr="00A70843">
        <w:t xml:space="preserve">Ar 2020.gada 10.marta iesniegumu pieteicēja atsauca Iepirkumu uzraudzības birojā iesniegto konkursa rezultātu apstrīdēšanas iesniegumu, vienlaikus lūdzot atmaksāt pieteicējas samaksāto depozītu. Iepirkumu uzraudzības birojs atteica atmaksāt pieteicējai depozītu, jo </w:t>
      </w:r>
      <w:r w:rsidRPr="00A70843">
        <w:lastRenderedPageBreak/>
        <w:t xml:space="preserve">nepastāv Publisko iepirkumu likuma 70.panta piektās daļas 1.punktā </w:t>
      </w:r>
      <w:r w:rsidR="0086722F" w:rsidRPr="00A70843">
        <w:t>noteiktais</w:t>
      </w:r>
      <w:r w:rsidRPr="00A70843">
        <w:t xml:space="preserve"> pamats depozīta atmaksāšanai. </w:t>
      </w:r>
    </w:p>
    <w:p w14:paraId="0CD54CD5" w14:textId="77777777" w:rsidR="0051217F" w:rsidRPr="00A70843" w:rsidRDefault="0051217F" w:rsidP="001331EA">
      <w:pPr>
        <w:spacing w:line="276" w:lineRule="auto"/>
        <w:ind w:firstLine="567"/>
        <w:jc w:val="both"/>
      </w:pPr>
      <w:r w:rsidRPr="00A70843">
        <w:t xml:space="preserve">2020.gada 11.martā pieteicēja papildināja iesniegto atsaukumu. Arī pēc papildinātā atsaukuma saņemšanas Iepirkumu uzraudzības birojs </w:t>
      </w:r>
      <w:r w:rsidR="00B63C39" w:rsidRPr="00A70843">
        <w:t>neatmaksāja pieteicējai depozītu, papildus norādot, ka pasūtītāja pēc pieteicējas apstrīdēšanas iesnieguma iesniegšanas nav veikusi darbības pārkāpuma novēršanai, bet gan ir sniegusi paskaidrojumu par to.</w:t>
      </w:r>
    </w:p>
    <w:p w14:paraId="6DF13E86" w14:textId="77777777" w:rsidR="0086722F" w:rsidRPr="00A70843" w:rsidRDefault="0086722F" w:rsidP="001331EA">
      <w:pPr>
        <w:spacing w:line="276" w:lineRule="auto"/>
        <w:ind w:firstLine="567"/>
        <w:jc w:val="both"/>
      </w:pPr>
      <w:r w:rsidRPr="00A70843">
        <w:t>Nepiekrītot lēmumam, pieteicēja vērsās Administratīvajā rajona tiesā ar pieteikumu par pienākuma uzlikšanu Iepirkumu uzraudzības birojam</w:t>
      </w:r>
      <w:r w:rsidR="00E524EB" w:rsidRPr="00A70843">
        <w:t xml:space="preserve"> atmaksāt depozītu</w:t>
      </w:r>
      <w:r w:rsidRPr="00A70843">
        <w:t xml:space="preserve">. </w:t>
      </w:r>
    </w:p>
    <w:p w14:paraId="5AF88EE4" w14:textId="77777777" w:rsidR="0086722F" w:rsidRPr="00A70843" w:rsidRDefault="0086722F" w:rsidP="001331EA">
      <w:pPr>
        <w:spacing w:line="276" w:lineRule="auto"/>
        <w:ind w:firstLine="567"/>
        <w:jc w:val="both"/>
      </w:pPr>
    </w:p>
    <w:p w14:paraId="0C8EB68B" w14:textId="77777777" w:rsidR="005811B0" w:rsidRPr="00A70843" w:rsidRDefault="00C66B28" w:rsidP="001331EA">
      <w:pPr>
        <w:spacing w:line="276" w:lineRule="auto"/>
        <w:ind w:firstLine="567"/>
        <w:jc w:val="both"/>
      </w:pPr>
      <w:r w:rsidRPr="00A70843">
        <w:t>[</w:t>
      </w:r>
      <w:r w:rsidR="006B1A62" w:rsidRPr="00A70843">
        <w:t>2</w:t>
      </w:r>
      <w:r w:rsidR="00A35AD0" w:rsidRPr="00A70843">
        <w:t xml:space="preserve">] </w:t>
      </w:r>
      <w:r w:rsidR="00847342" w:rsidRPr="00A70843">
        <w:t>Administratīvā</w:t>
      </w:r>
      <w:r w:rsidR="006B1A62" w:rsidRPr="00A70843">
        <w:t>s</w:t>
      </w:r>
      <w:r w:rsidR="005F3D5A" w:rsidRPr="00A70843">
        <w:t xml:space="preserve"> </w:t>
      </w:r>
      <w:r w:rsidR="00B63C39" w:rsidRPr="00A70843">
        <w:t>rajona tiesas</w:t>
      </w:r>
      <w:r w:rsidR="006B1A62" w:rsidRPr="00A70843">
        <w:t xml:space="preserve"> tiesnesis</w:t>
      </w:r>
      <w:r w:rsidR="00A67BD4" w:rsidRPr="00A70843">
        <w:t xml:space="preserve"> ar </w:t>
      </w:r>
      <w:r w:rsidR="00B63C39" w:rsidRPr="00A70843">
        <w:t>2020.gada 21.aprīļa</w:t>
      </w:r>
      <w:r w:rsidR="00A67BD4" w:rsidRPr="00A70843">
        <w:t xml:space="preserve"> lēmumu pieteikumu atteica pieņemt, </w:t>
      </w:r>
      <w:r w:rsidR="005F3D5A" w:rsidRPr="00A70843">
        <w:t>pamatojoties uz Administratīvā procesa likuma</w:t>
      </w:r>
      <w:r w:rsidR="00A67BD4" w:rsidRPr="00A70843">
        <w:t xml:space="preserve"> 191</w:t>
      </w:r>
      <w:r w:rsidR="005F3D5A" w:rsidRPr="00A70843">
        <w:t>.</w:t>
      </w:r>
      <w:r w:rsidR="00B63C39" w:rsidRPr="00A70843">
        <w:rPr>
          <w:vertAlign w:val="superscript"/>
        </w:rPr>
        <w:t>1</w:t>
      </w:r>
      <w:r w:rsidR="00B63C39" w:rsidRPr="00A70843">
        <w:t>panta pirmo daļu</w:t>
      </w:r>
      <w:r w:rsidR="009C7610" w:rsidRPr="00A70843">
        <w:t>. Lēmums pamatots ar turpmāk minētajiem argumentiem.</w:t>
      </w:r>
    </w:p>
    <w:p w14:paraId="59FDB3AF" w14:textId="77777777" w:rsidR="00492E53" w:rsidRPr="00A70843" w:rsidRDefault="00B63C39" w:rsidP="001331EA">
      <w:pPr>
        <w:spacing w:line="276" w:lineRule="auto"/>
        <w:ind w:firstLine="567"/>
        <w:jc w:val="both"/>
      </w:pPr>
      <w:r w:rsidRPr="00A70843">
        <w:t>[2.1] Pieteicēja nepamatoti uzskata, ka pasūtītāja ir papildin</w:t>
      </w:r>
      <w:r w:rsidR="00741BCD" w:rsidRPr="00A70843">
        <w:t xml:space="preserve">ājusi konkursa dokumentāciju, iesniedzot Iepirkumu uzraudzības birojam </w:t>
      </w:r>
      <w:r w:rsidRPr="00A70843">
        <w:t xml:space="preserve">2019.gada 22.novembra vienošanos, </w:t>
      </w:r>
      <w:r w:rsidR="0086722F" w:rsidRPr="00A70843">
        <w:t>kā arī</w:t>
      </w:r>
      <w:r w:rsidRPr="00A70843">
        <w:t>, ka ar to ir novērsts pieteicējas apstrīdēšanas iesniegumā norādītais pārkāpums. Pasūtītāja ir sniegusi paskaidrojumus par to, kāpēc</w:t>
      </w:r>
      <w:r w:rsidR="008D0597" w:rsidRPr="00A70843">
        <w:t>,</w:t>
      </w:r>
      <w:r w:rsidRPr="00A70843">
        <w:t xml:space="preserve"> pasūtītājas ieskatā</w:t>
      </w:r>
      <w:r w:rsidR="008D0597" w:rsidRPr="00A70843">
        <w:t>,</w:t>
      </w:r>
      <w:r w:rsidRPr="00A70843">
        <w:t xml:space="preserve"> lēmums par konkursa rezultātiem ir tiesisks, bet pieteicējas apstrīdēšanas iesniegumā norādī</w:t>
      </w:r>
      <w:r w:rsidR="00756082" w:rsidRPr="00A70843">
        <w:t>tie argumenti par pārkāpumiem – </w:t>
      </w:r>
      <w:r w:rsidRPr="00A70843">
        <w:t xml:space="preserve">nepamatoti. </w:t>
      </w:r>
      <w:r w:rsidR="00741BCD" w:rsidRPr="00A70843">
        <w:t>Ar paskaidrojumiem pievienotajiem dokumentiem pasūtītāja pamatoja savas pozīcijas pamatā esošos faktus par konkursa norises ti</w:t>
      </w:r>
      <w:r w:rsidR="00492E53" w:rsidRPr="00A70843">
        <w:t>esiskumu</w:t>
      </w:r>
      <w:r w:rsidR="00E62C40" w:rsidRPr="00A70843">
        <w:t>, tādēļ neizpildās Publisko iepirkuma likuma 70.panta piektās daļas kritēriji depozīta atmaksai pieteicējai.</w:t>
      </w:r>
    </w:p>
    <w:p w14:paraId="74E31B76" w14:textId="77777777" w:rsidR="002937BF" w:rsidRPr="00A70843" w:rsidRDefault="00492E53" w:rsidP="001331EA">
      <w:pPr>
        <w:spacing w:line="276" w:lineRule="auto"/>
        <w:ind w:firstLine="567"/>
        <w:jc w:val="both"/>
      </w:pPr>
      <w:r w:rsidRPr="00A70843">
        <w:t xml:space="preserve">[2.2] </w:t>
      </w:r>
      <w:r w:rsidR="002937BF" w:rsidRPr="00A70843">
        <w:t xml:space="preserve">Pasūtītājas pārkāpumu novēršana nav atkarīga no tā, kāds subjektīvs uzskats par konkrēto jautājumu ir pieteicējai, vai no tā, kādi dokumenti ir vai nav pieteicējas rīcībā konkrētā brīdī. </w:t>
      </w:r>
      <w:r w:rsidRPr="00A70843">
        <w:t>Svarīgi ir, vai pasūtītāja pēc apstrīdēšanas iesnieguma saņemšanas, izvērtējot tajā norādītos argumentus, ir atzinusi iepirkuma procedūrā pieļautu pārkāpumu un ar konkrētām darbībām to novērsusi. Publisko iepirkumu likuma 70.panta piektās daļas 1.punkta jēga nav atmaksāt depozītu gadījumā</w:t>
      </w:r>
      <w:r w:rsidR="003067B3" w:rsidRPr="00A70843">
        <w:t>, kad pati iesniedzēja</w:t>
      </w:r>
      <w:r w:rsidRPr="00A70843">
        <w:t xml:space="preserve"> līdz iesnieguma izskatīšanai i</w:t>
      </w:r>
      <w:r w:rsidR="003067B3" w:rsidRPr="00A70843">
        <w:t>r sapratusi</w:t>
      </w:r>
      <w:r w:rsidRPr="00A70843">
        <w:t xml:space="preserve">, ka iesniegums nav pamatots un, visticamāk, tiks noraidīts. </w:t>
      </w:r>
    </w:p>
    <w:p w14:paraId="47A1645E" w14:textId="77777777" w:rsidR="00492E53" w:rsidRPr="00A70843" w:rsidRDefault="00492E53" w:rsidP="001331EA">
      <w:pPr>
        <w:spacing w:line="276" w:lineRule="auto"/>
        <w:ind w:firstLine="567"/>
        <w:jc w:val="both"/>
      </w:pPr>
    </w:p>
    <w:p w14:paraId="15945693" w14:textId="77777777" w:rsidR="00241561" w:rsidRPr="00A70843" w:rsidRDefault="00A67BD4" w:rsidP="001331EA">
      <w:pPr>
        <w:spacing w:line="276" w:lineRule="auto"/>
        <w:ind w:firstLine="567"/>
        <w:jc w:val="both"/>
      </w:pPr>
      <w:r w:rsidRPr="00A70843">
        <w:t>[3</w:t>
      </w:r>
      <w:r w:rsidR="00441726" w:rsidRPr="00A70843">
        <w:t xml:space="preserve">] </w:t>
      </w:r>
      <w:r w:rsidR="004C17B5" w:rsidRPr="00A70843">
        <w:t>Pieteicēja</w:t>
      </w:r>
      <w:r w:rsidR="005F3D5A" w:rsidRPr="00A70843">
        <w:t xml:space="preserve"> </w:t>
      </w:r>
      <w:r w:rsidRPr="00A70843">
        <w:t>par tiesneša</w:t>
      </w:r>
      <w:r w:rsidR="00441726" w:rsidRPr="00A70843">
        <w:t xml:space="preserve"> lēmumu iesniedza blakus sūdzību. Tajā nor</w:t>
      </w:r>
      <w:r w:rsidR="00241561" w:rsidRPr="00A70843">
        <w:t>ādīti turpmāk minētie argumenti.</w:t>
      </w:r>
    </w:p>
    <w:p w14:paraId="76C9F282" w14:textId="77777777" w:rsidR="00492E53" w:rsidRPr="00A70843" w:rsidRDefault="00492E53" w:rsidP="001331EA">
      <w:pPr>
        <w:spacing w:line="276" w:lineRule="auto"/>
        <w:ind w:firstLine="567"/>
        <w:jc w:val="both"/>
      </w:pPr>
      <w:r w:rsidRPr="00A70843">
        <w:t>[3.1]</w:t>
      </w:r>
      <w:r w:rsidR="00B44912" w:rsidRPr="00A70843">
        <w:t xml:space="preserve"> </w:t>
      </w:r>
      <w:r w:rsidRPr="00A70843">
        <w:t xml:space="preserve">Sniedzot paskaidrojumus Iepirkumu uzraudzības birojam, Siguldas novada dome ir iesniegusi 2019.gada 22.novembra vienošanos, kas nebija iepirkuma dokumentācijā, </w:t>
      </w:r>
      <w:r w:rsidR="00B44912" w:rsidRPr="00A70843">
        <w:t xml:space="preserve">un </w:t>
      </w:r>
      <w:r w:rsidRPr="00A70843">
        <w:t xml:space="preserve">tādā veidā </w:t>
      </w:r>
      <w:r w:rsidR="00E62C40" w:rsidRPr="00A70843">
        <w:t xml:space="preserve">ir </w:t>
      </w:r>
      <w:r w:rsidR="00B44912" w:rsidRPr="00A70843">
        <w:t>papildināj</w:t>
      </w:r>
      <w:r w:rsidR="00E67680" w:rsidRPr="00A70843">
        <w:t>u</w:t>
      </w:r>
      <w:r w:rsidR="00B44912" w:rsidRPr="00A70843">
        <w:t>si</w:t>
      </w:r>
      <w:r w:rsidRPr="00A70843">
        <w:t xml:space="preserve"> iepirkuma dokumentācijā iekļauto informācijas apjomu.</w:t>
      </w:r>
      <w:r w:rsidR="00B44912" w:rsidRPr="00A70843">
        <w:t xml:space="preserve"> Sniedzot paskaidrojumus par iepirkuma procedūras norisi, pasūtītājs var balstīties tikai uz tiem dokumentiem, kas saņemti iepirkuma procedūras ietvaros. Iepirkuma dokumentācijā nav informācijas, ka iepirkumu komisija būtu lūgusi iesniegt vai ka tā būtu </w:t>
      </w:r>
      <w:r w:rsidR="00290278" w:rsidRPr="00A70843">
        <w:t>vērtējusi</w:t>
      </w:r>
      <w:r w:rsidR="00B44912" w:rsidRPr="00A70843">
        <w:t xml:space="preserve"> Publisko iepirkumu likuma 42.panta sestās daļas 3.punktā paredzēto lēmuma kopiju par nodokļu samaksas termiņa pagarināšanu vai atlikšanu. </w:t>
      </w:r>
    </w:p>
    <w:p w14:paraId="3C694C67" w14:textId="77777777" w:rsidR="00741BCD" w:rsidRPr="00A70843" w:rsidRDefault="00E67680" w:rsidP="001331EA">
      <w:pPr>
        <w:spacing w:line="276" w:lineRule="auto"/>
        <w:ind w:firstLine="567"/>
        <w:jc w:val="both"/>
      </w:pPr>
      <w:r w:rsidRPr="00A70843">
        <w:t xml:space="preserve">[3.2] </w:t>
      </w:r>
      <w:r w:rsidR="00741BCD" w:rsidRPr="00A70843">
        <w:t>Tiesa un Iepirkumu uzraudzības birojs ir nepamatoti šauri tulkojuši Pub</w:t>
      </w:r>
      <w:r w:rsidR="003067B3" w:rsidRPr="00A70843">
        <w:t>lisko iepirkumu likuma 70.pant</w:t>
      </w:r>
      <w:r w:rsidR="00741BCD" w:rsidRPr="00A70843">
        <w:t xml:space="preserve">u, aprobežojoties tikai ar to, vai pasūtītājs iepirkuma procedūras ietvaros ir atcēlis vai </w:t>
      </w:r>
      <w:r w:rsidR="008D0597" w:rsidRPr="00A70843">
        <w:t xml:space="preserve">nav </w:t>
      </w:r>
      <w:r w:rsidR="00741BCD" w:rsidRPr="00A70843">
        <w:t xml:space="preserve">atcēlis savu pieņemto lēmumu, kā arī ar to, vai pati Siguldas novada pašvaldība ir atzinusi savu kļūdu. </w:t>
      </w:r>
    </w:p>
    <w:p w14:paraId="2EA4E9E7" w14:textId="77777777" w:rsidR="00741BCD" w:rsidRPr="00A70843" w:rsidRDefault="00E67680" w:rsidP="001331EA">
      <w:pPr>
        <w:spacing w:line="276" w:lineRule="auto"/>
        <w:ind w:firstLine="567"/>
        <w:jc w:val="both"/>
      </w:pPr>
      <w:r w:rsidRPr="00A70843">
        <w:t>[3.3</w:t>
      </w:r>
      <w:r w:rsidR="00B44912" w:rsidRPr="00A70843">
        <w:t xml:space="preserve">] </w:t>
      </w:r>
      <w:r w:rsidR="00741BCD" w:rsidRPr="00A70843">
        <w:t xml:space="preserve">Publisko iepirkumu likuma 70.panta piektās daļas </w:t>
      </w:r>
      <w:r w:rsidR="00B44912" w:rsidRPr="00A70843">
        <w:t>1.</w:t>
      </w:r>
      <w:r w:rsidR="00741BCD" w:rsidRPr="00A70843">
        <w:t xml:space="preserve">punkts ir piemērojams tikai tad, kad var secināt, ka sūdzības iesniedzējs pasūtītāja darbību rezultātā ir zaudējis interesi uzturēt spēkā sūdzību tādēļ, ka sūdzībā norādītais iespējamais pārkāpums ir novērsts vai tā novēršana ir neizbēgama. Līdz ar to no Publisko iepirkumu likuma 70.panta piektās daļas </w:t>
      </w:r>
      <w:r w:rsidR="00B44912" w:rsidRPr="00A70843">
        <w:t>1.</w:t>
      </w:r>
      <w:r w:rsidR="00741BCD" w:rsidRPr="00A70843">
        <w:t xml:space="preserve">punkta </w:t>
      </w:r>
      <w:r w:rsidR="00741BCD" w:rsidRPr="00A70843">
        <w:lastRenderedPageBreak/>
        <w:t>viedokļa nav svarīga Siguldas novada domes iepirkuma komisijas attieksme pret pieteicēja</w:t>
      </w:r>
      <w:r w:rsidR="00AF5E43" w:rsidRPr="00A70843">
        <w:t>s</w:t>
      </w:r>
      <w:r w:rsidR="00741BCD" w:rsidRPr="00A70843">
        <w:t xml:space="preserve"> apstrīdēšanas iesniegumā norādīto iespējamo pārkāpumu.</w:t>
      </w:r>
    </w:p>
    <w:p w14:paraId="07AE1EA2" w14:textId="77777777" w:rsidR="00741BCD" w:rsidRPr="00A70843" w:rsidRDefault="00E67680" w:rsidP="001331EA">
      <w:pPr>
        <w:spacing w:line="276" w:lineRule="auto"/>
        <w:ind w:firstLine="567"/>
        <w:jc w:val="both"/>
      </w:pPr>
      <w:r w:rsidRPr="00A70843">
        <w:t>[3.4</w:t>
      </w:r>
      <w:r w:rsidR="00B44912" w:rsidRPr="00A70843">
        <w:t xml:space="preserve">] </w:t>
      </w:r>
      <w:r w:rsidR="00741BCD" w:rsidRPr="00A70843">
        <w:t xml:space="preserve">Lēmums atteikt </w:t>
      </w:r>
      <w:r w:rsidR="003067B3" w:rsidRPr="00A70843">
        <w:t>atmaksāt pieteicējai</w:t>
      </w:r>
      <w:r w:rsidR="00741BCD" w:rsidRPr="00A70843">
        <w:t xml:space="preserve"> iemaksāto drošīb</w:t>
      </w:r>
      <w:r w:rsidR="003067B3" w:rsidRPr="00A70843">
        <w:t>as depozītu, kaut arī pieteicēja ir veikusi</w:t>
      </w:r>
      <w:r w:rsidR="00741BCD" w:rsidRPr="00A70843">
        <w:t xml:space="preserve"> darbības, lai atsauktu iesniegto nepamatoto sūdzību pēc tam, kad ir pārliecināj</w:t>
      </w:r>
      <w:r w:rsidR="003067B3" w:rsidRPr="00A70843">
        <w:t>usies</w:t>
      </w:r>
      <w:r w:rsidR="00741BCD" w:rsidRPr="00A70843">
        <w:t>, ka formālās publis</w:t>
      </w:r>
      <w:r w:rsidR="003067B3" w:rsidRPr="00A70843">
        <w:t>kā iepirkuma prasības pasūtītāja ir ievēroju</w:t>
      </w:r>
      <w:r w:rsidR="00741BCD" w:rsidRPr="00A70843">
        <w:t>s</w:t>
      </w:r>
      <w:r w:rsidR="003067B3" w:rsidRPr="00A70843">
        <w:t>i</w:t>
      </w:r>
      <w:r w:rsidR="00741BCD" w:rsidRPr="00A70843">
        <w:t>, tieši aizskar pieteicēja</w:t>
      </w:r>
      <w:r w:rsidR="003067B3" w:rsidRPr="00A70843">
        <w:t>s</w:t>
      </w:r>
      <w:r w:rsidR="00741BCD" w:rsidRPr="00A70843">
        <w:t xml:space="preserve"> tiesības uz īpašumu. Šīs tiesības nodrošina Eiropas Cilvēk</w:t>
      </w:r>
      <w:r w:rsidR="008D0597" w:rsidRPr="00A70843">
        <w:t xml:space="preserve">a </w:t>
      </w:r>
      <w:r w:rsidR="00741BCD" w:rsidRPr="00A70843">
        <w:t xml:space="preserve">tiesību un pamatbrīvību aizsardzības konvencijas </w:t>
      </w:r>
      <w:r w:rsidR="008D0597" w:rsidRPr="00A70843">
        <w:t xml:space="preserve">(turpmāk – Konvencija) </w:t>
      </w:r>
      <w:r w:rsidR="00741BCD" w:rsidRPr="00A70843">
        <w:t>Pirm</w:t>
      </w:r>
      <w:r w:rsidR="00B44912" w:rsidRPr="00A70843">
        <w:t>ā protokola 1.pants</w:t>
      </w:r>
      <w:r w:rsidR="00741BCD" w:rsidRPr="00A70843">
        <w:t xml:space="preserve">. Jautājums par depozīta atmaksas atteikuma tiesiskumu saskaņā ar šo starptautisko tiesību normu prasa tā novērtējumu atbilstoši vispārējiem starptautisko tiesību principiem, un tas ir arī Eiropas Cilvēktiesību tiesas kompetencē. </w:t>
      </w:r>
    </w:p>
    <w:p w14:paraId="3DD9ECEA" w14:textId="77777777" w:rsidR="00741BCD" w:rsidRPr="00A70843" w:rsidRDefault="00E67680" w:rsidP="001331EA">
      <w:pPr>
        <w:spacing w:line="276" w:lineRule="auto"/>
        <w:ind w:firstLine="567"/>
        <w:jc w:val="both"/>
      </w:pPr>
      <w:r w:rsidRPr="00A70843">
        <w:t xml:space="preserve">[3.5] </w:t>
      </w:r>
      <w:r w:rsidR="00741BCD" w:rsidRPr="00A70843">
        <w:t>Tiesa, noraidot pieteicēja</w:t>
      </w:r>
      <w:r w:rsidR="003067B3" w:rsidRPr="00A70843">
        <w:t>s</w:t>
      </w:r>
      <w:r w:rsidR="00741BCD" w:rsidRPr="00A70843">
        <w:t xml:space="preserve"> lūgumu pieņemt blakus lēmumu bez pamatojošiem argumentiem, ir pārkāpusi </w:t>
      </w:r>
      <w:r w:rsidR="008D0597" w:rsidRPr="00A70843">
        <w:t>K</w:t>
      </w:r>
      <w:r w:rsidR="00741BCD" w:rsidRPr="00A70843">
        <w:t xml:space="preserve">onvencijas 6.pantu. </w:t>
      </w:r>
    </w:p>
    <w:p w14:paraId="6C62B275" w14:textId="77777777" w:rsidR="007D6642" w:rsidRPr="00970EF0" w:rsidRDefault="007D6642" w:rsidP="001331EA">
      <w:pPr>
        <w:spacing w:line="276" w:lineRule="auto"/>
        <w:ind w:firstLine="567"/>
        <w:jc w:val="both"/>
      </w:pPr>
    </w:p>
    <w:p w14:paraId="21653076" w14:textId="77777777" w:rsidR="008B52B6" w:rsidRPr="00A70843" w:rsidRDefault="0059279A" w:rsidP="001331EA">
      <w:pPr>
        <w:spacing w:line="276" w:lineRule="auto"/>
        <w:jc w:val="center"/>
        <w:rPr>
          <w:b/>
        </w:rPr>
      </w:pPr>
      <w:r w:rsidRPr="00A70843">
        <w:rPr>
          <w:b/>
        </w:rPr>
        <w:t>M</w:t>
      </w:r>
      <w:r w:rsidR="004765D7" w:rsidRPr="00A70843">
        <w:rPr>
          <w:b/>
        </w:rPr>
        <w:t>otīvu daļa</w:t>
      </w:r>
    </w:p>
    <w:p w14:paraId="4200DF61" w14:textId="77777777" w:rsidR="00CC3E23" w:rsidRPr="00970EF0" w:rsidRDefault="005811B0" w:rsidP="001331EA">
      <w:pPr>
        <w:spacing w:line="276" w:lineRule="auto"/>
        <w:jc w:val="both"/>
      </w:pPr>
      <w:r w:rsidRPr="00A70843">
        <w:tab/>
      </w:r>
    </w:p>
    <w:p w14:paraId="36867524" w14:textId="77777777" w:rsidR="00212355" w:rsidRPr="00A70843" w:rsidRDefault="00A67BD4" w:rsidP="001331EA">
      <w:pPr>
        <w:spacing w:line="276" w:lineRule="auto"/>
        <w:ind w:firstLine="567"/>
        <w:jc w:val="both"/>
      </w:pPr>
      <w:r w:rsidRPr="00A70843">
        <w:t>[</w:t>
      </w:r>
      <w:r w:rsidR="003067B3" w:rsidRPr="00A70843">
        <w:t>4</w:t>
      </w:r>
      <w:r w:rsidR="005811B0" w:rsidRPr="00A70843">
        <w:t xml:space="preserve">] </w:t>
      </w:r>
      <w:r w:rsidR="00451C17" w:rsidRPr="00A70843">
        <w:t xml:space="preserve">Senāts atzīst Administratīvās </w:t>
      </w:r>
      <w:r w:rsidR="003067B3" w:rsidRPr="00A70843">
        <w:t>rajona tiesas</w:t>
      </w:r>
      <w:r w:rsidR="00451C17" w:rsidRPr="00A70843">
        <w:t xml:space="preserve"> tiesneša lēmumā ietverto motivāciju par pareizu un atbilstoši Administratīvā procesa likuma 286.panta trešajai daļai pievienojas tai.</w:t>
      </w:r>
    </w:p>
    <w:p w14:paraId="5F48A4F1" w14:textId="77777777" w:rsidR="00556190" w:rsidRPr="00A70843" w:rsidRDefault="00556190" w:rsidP="001331EA">
      <w:pPr>
        <w:spacing w:line="276" w:lineRule="auto"/>
        <w:ind w:firstLine="567"/>
        <w:jc w:val="both"/>
      </w:pPr>
    </w:p>
    <w:p w14:paraId="00EC9A9B" w14:textId="77777777" w:rsidR="00556190" w:rsidRPr="00A70843" w:rsidRDefault="009F5C99" w:rsidP="001331EA">
      <w:pPr>
        <w:spacing w:line="276" w:lineRule="auto"/>
        <w:ind w:firstLine="567"/>
        <w:jc w:val="both"/>
      </w:pPr>
      <w:r w:rsidRPr="00A70843">
        <w:t>[</w:t>
      </w:r>
      <w:r w:rsidR="003067B3" w:rsidRPr="00A70843">
        <w:t>5</w:t>
      </w:r>
      <w:r w:rsidRPr="00A70843">
        <w:t xml:space="preserve">] </w:t>
      </w:r>
      <w:r w:rsidR="00556190" w:rsidRPr="00A70843">
        <w:t>Publisko iepirkumu likuma 42.pan</w:t>
      </w:r>
      <w:r w:rsidR="00AF5E43" w:rsidRPr="00A70843">
        <w:t>t</w:t>
      </w:r>
      <w:r w:rsidR="00556190" w:rsidRPr="00A70843">
        <w:t xml:space="preserve">a sestās daļas 3.punkts paredz, ka pretendents, lai apliecinātu, ka tam nebija nodokļu parādu, tai skaitā valsts sociālās apdrošināšanas obligāto iemaksu parādu, kas kopsummā Latvijā pārsniedz 150 </w:t>
      </w:r>
      <w:r w:rsidR="00556190" w:rsidRPr="00A70843">
        <w:rPr>
          <w:i/>
        </w:rPr>
        <w:t>euro</w:t>
      </w:r>
      <w:r w:rsidR="00556190" w:rsidRPr="00A70843">
        <w:t xml:space="preserve">, šā panta piektajā daļā minētajā termiņā iesniedz Valsts ieņēmumu dienesta vai pašvaldības kompetentās institūcijas izdotu lēmuma kopiju par nodokļu samaksas termiņa pagarināšanu vai atlikšanu, vai citus objektīvus pierādījumus par nodokļu parādu neesību. </w:t>
      </w:r>
    </w:p>
    <w:p w14:paraId="0FF3D2C0" w14:textId="77777777" w:rsidR="003726FD" w:rsidRPr="00A70843" w:rsidRDefault="00A37617" w:rsidP="001331EA">
      <w:pPr>
        <w:spacing w:line="276" w:lineRule="auto"/>
        <w:jc w:val="both"/>
      </w:pPr>
      <w:r w:rsidRPr="00A70843">
        <w:tab/>
        <w:t>SIA „</w:t>
      </w:r>
      <w:r w:rsidR="00556190" w:rsidRPr="00A70843">
        <w:t xml:space="preserve">DGR Serviss” pasūtītājai iesniedza </w:t>
      </w:r>
      <w:r w:rsidR="00C501B9" w:rsidRPr="00A70843">
        <w:t xml:space="preserve">tās pieprasīto </w:t>
      </w:r>
      <w:r w:rsidRPr="00A70843">
        <w:t>informāciju</w:t>
      </w:r>
      <w:r w:rsidR="00C501B9" w:rsidRPr="00A70843">
        <w:t>,</w:t>
      </w:r>
      <w:r w:rsidRPr="00A70843">
        <w:t xml:space="preserve"> iesniedzot pasūtītājai Siguldas novada pašvaldības 2020.gada 12.februāra izziņu,</w:t>
      </w:r>
      <w:r w:rsidR="00C501B9" w:rsidRPr="00A70843">
        <w:t xml:space="preserve"> kurā </w:t>
      </w:r>
      <w:r w:rsidRPr="00A70843">
        <w:t>norādīts, ka SIA „DGR Serviss” uz 2020.gada 16.janvāri bija nekustamā īpašuma nodokļa parāds, vienlai</w:t>
      </w:r>
      <w:r w:rsidR="008D0597" w:rsidRPr="00A70843">
        <w:t>kus</w:t>
      </w:r>
      <w:r w:rsidRPr="00A70843">
        <w:t xml:space="preserve"> informējot, ka saskaņā ar likuma „Par nodokļiem un nodevām” 24.pantu 2019.gada 22.novembrī ar SIA „DGR Serviss” tika noslēgta vienošanās par nekustamā īpašuma nodokļa samaksas termiņa pagarināšanu līdz 2020.gada 20.februārim. Vienošanās izpildīta 2020.gada 6.februārī, SIA „DGR Serviss” norēķināj</w:t>
      </w:r>
      <w:r w:rsidR="00AF5E43" w:rsidRPr="00A70843">
        <w:t>us</w:t>
      </w:r>
      <w:r w:rsidRPr="00A70843">
        <w:t>ies par parādu pilnā apmērā un noteikt</w:t>
      </w:r>
      <w:r w:rsidR="003067B3" w:rsidRPr="00A70843">
        <w:t>aj</w:t>
      </w:r>
      <w:r w:rsidRPr="00A70843">
        <w:t xml:space="preserve">ā termiņā. </w:t>
      </w:r>
    </w:p>
    <w:p w14:paraId="17E8CA33" w14:textId="77777777" w:rsidR="00AB5ED4" w:rsidRPr="00A70843" w:rsidRDefault="00F601BD" w:rsidP="001331EA">
      <w:pPr>
        <w:spacing w:line="276" w:lineRule="auto"/>
        <w:ind w:firstLine="567"/>
        <w:jc w:val="both"/>
      </w:pPr>
      <w:r w:rsidRPr="00A70843">
        <w:t>Pieteicēja norāda, ka tai ir tiesības saņemt Iepirkumu uzraudzības birojam iemaksāto depozītu 15</w:t>
      </w:r>
      <w:r w:rsidR="005B0B9B" w:rsidRPr="00A70843">
        <w:t> </w:t>
      </w:r>
      <w:r w:rsidRPr="00A70843">
        <w:t>0</w:t>
      </w:r>
      <w:r w:rsidR="005B0B9B" w:rsidRPr="00A70843">
        <w:t>0</w:t>
      </w:r>
      <w:r w:rsidRPr="00A70843">
        <w:t>0</w:t>
      </w:r>
      <w:r w:rsidR="005B0B9B" w:rsidRPr="00A70843">
        <w:t> </w:t>
      </w:r>
      <w:r w:rsidRPr="00A70843">
        <w:rPr>
          <w:i/>
        </w:rPr>
        <w:t>euro</w:t>
      </w:r>
      <w:r w:rsidRPr="00A70843">
        <w:t xml:space="preserve"> apmērā, jo </w:t>
      </w:r>
      <w:r w:rsidR="00AB5ED4" w:rsidRPr="00A70843">
        <w:t>pasūtītāja ar saviem paskaidrojumiem Iepirkumu uzraudzības birojam ir iesniegusi 2019.gada 22.</w:t>
      </w:r>
      <w:r w:rsidR="00AF5E43" w:rsidRPr="00A70843">
        <w:t xml:space="preserve">novembra </w:t>
      </w:r>
      <w:r w:rsidR="00AB5ED4" w:rsidRPr="00A70843">
        <w:t>vienošanos par nodokļu termiņa pagarināšanu, kas nebija iekļauta iepirkuma dokumentācijā, tādā veidā pap</w:t>
      </w:r>
      <w:r w:rsidR="00A03EC3" w:rsidRPr="00A70843">
        <w:t>ildinot iepirkumu dokumentāciju.</w:t>
      </w:r>
    </w:p>
    <w:p w14:paraId="58A1B937" w14:textId="77777777" w:rsidR="00690536" w:rsidRPr="00A70843" w:rsidRDefault="00690536" w:rsidP="001331EA">
      <w:pPr>
        <w:spacing w:line="276" w:lineRule="auto"/>
        <w:ind w:firstLine="567"/>
        <w:jc w:val="both"/>
      </w:pPr>
    </w:p>
    <w:p w14:paraId="4F4B5B64" w14:textId="77777777" w:rsidR="00A03EC3" w:rsidRPr="00A70843" w:rsidRDefault="003067B3" w:rsidP="001331EA">
      <w:pPr>
        <w:spacing w:line="276" w:lineRule="auto"/>
        <w:ind w:firstLine="567"/>
        <w:jc w:val="both"/>
        <w:rPr>
          <w:shd w:val="clear" w:color="auto" w:fill="FFFFFF"/>
        </w:rPr>
      </w:pPr>
      <w:r w:rsidRPr="00A70843">
        <w:t>[6</w:t>
      </w:r>
      <w:r w:rsidR="00497ADF" w:rsidRPr="00A70843">
        <w:t xml:space="preserve">] </w:t>
      </w:r>
      <w:r w:rsidR="00A03EC3" w:rsidRPr="00A70843">
        <w:t>Publisko iepirkumu likuma 71.panta septītā daļa no</w:t>
      </w:r>
      <w:r w:rsidR="008D0597" w:rsidRPr="00A70843">
        <w:t>teic</w:t>
      </w:r>
      <w:r w:rsidR="00A03EC3" w:rsidRPr="00A70843">
        <w:t>, ka Iepirkumu uzraudzības biroja komisija izvērtē iesniegumu, pamatojoties uz tā iesniedzēja un dalībnieku minētajiem faktiem, pasūtītāja paskaidrojumiem un eksperta viedokli vai atzinumu. Savukārt a</w:t>
      </w:r>
      <w:r w:rsidR="004537B3" w:rsidRPr="00A70843">
        <w:t xml:space="preserve">tbilstoši Administratīvā procesa likuma </w:t>
      </w:r>
      <w:r w:rsidR="004537B3" w:rsidRPr="00A70843">
        <w:rPr>
          <w:shd w:val="clear" w:color="auto" w:fill="FFFFFF"/>
        </w:rPr>
        <w:t xml:space="preserve">59.panta ceturtajai daļai procesa dalībniekam ir pienākums iesniegt pierādījumus, kas ir viņa rīcībā, un paziņot iestādei par faktiem, kas viņam ir zināmi un konkrētajā lietā varētu būt būtiski. </w:t>
      </w:r>
      <w:r w:rsidR="00A03EC3" w:rsidRPr="00A70843">
        <w:rPr>
          <w:shd w:val="clear" w:color="auto" w:fill="FFFFFF"/>
        </w:rPr>
        <w:t>N</w:t>
      </w:r>
      <w:r w:rsidR="000A5D2D" w:rsidRPr="00A70843">
        <w:rPr>
          <w:shd w:val="clear" w:color="auto" w:fill="FFFFFF"/>
        </w:rPr>
        <w:t xml:space="preserve">o </w:t>
      </w:r>
      <w:r w:rsidR="00A03EC3" w:rsidRPr="00A70843">
        <w:rPr>
          <w:shd w:val="clear" w:color="auto" w:fill="FFFFFF"/>
        </w:rPr>
        <w:t xml:space="preserve">minētā secināms, ka pasūtītājam ir jāņem dalība </w:t>
      </w:r>
      <w:r w:rsidR="00497ADF" w:rsidRPr="00A70843">
        <w:rPr>
          <w:shd w:val="clear" w:color="auto" w:fill="FFFFFF"/>
        </w:rPr>
        <w:t>pārsūdzības procesā</w:t>
      </w:r>
      <w:r w:rsidR="00A03EC3" w:rsidRPr="00A70843">
        <w:rPr>
          <w:shd w:val="clear" w:color="auto" w:fill="FFFFFF"/>
        </w:rPr>
        <w:t xml:space="preserve">, lai </w:t>
      </w:r>
      <w:r w:rsidR="00497ADF" w:rsidRPr="00A70843">
        <w:rPr>
          <w:shd w:val="clear" w:color="auto" w:fill="FFFFFF"/>
        </w:rPr>
        <w:t>pamatotu lēmuma tiesiskumu</w:t>
      </w:r>
      <w:r w:rsidR="00A03EC3" w:rsidRPr="00A70843">
        <w:rPr>
          <w:shd w:val="clear" w:color="auto" w:fill="FFFFFF"/>
        </w:rPr>
        <w:t xml:space="preserve">, </w:t>
      </w:r>
      <w:r w:rsidR="00497ADF" w:rsidRPr="00A70843">
        <w:rPr>
          <w:shd w:val="clear" w:color="auto" w:fill="FFFFFF"/>
        </w:rPr>
        <w:t xml:space="preserve">sniedzot paskaidrojumus Iepirkumu uzraudzības birojam un </w:t>
      </w:r>
      <w:r w:rsidR="00A03EC3" w:rsidRPr="00A70843">
        <w:rPr>
          <w:shd w:val="clear" w:color="auto" w:fill="FFFFFF"/>
        </w:rPr>
        <w:t>izmantojot visu tā rīcībā esošo informāciju</w:t>
      </w:r>
      <w:r w:rsidR="000A5D2D" w:rsidRPr="00A70843">
        <w:rPr>
          <w:shd w:val="clear" w:color="auto" w:fill="FFFFFF"/>
        </w:rPr>
        <w:t xml:space="preserve">. </w:t>
      </w:r>
    </w:p>
    <w:p w14:paraId="18FDFCC6" w14:textId="77777777" w:rsidR="00497ADF" w:rsidRPr="00A70843" w:rsidRDefault="00757A9A" w:rsidP="001331EA">
      <w:pPr>
        <w:spacing w:line="276" w:lineRule="auto"/>
        <w:ind w:firstLine="567"/>
        <w:jc w:val="both"/>
      </w:pPr>
      <w:r w:rsidRPr="00A70843">
        <w:t xml:space="preserve">Senāts piekrīt Administratīvās rajona tiesas </w:t>
      </w:r>
      <w:r w:rsidR="003067B3" w:rsidRPr="00A70843">
        <w:t xml:space="preserve">tiesneša </w:t>
      </w:r>
      <w:r w:rsidRPr="00A70843">
        <w:t xml:space="preserve">lēmumā norādītajam, ka pasūtītāja ar paskaidrojumiem pievienotajiem </w:t>
      </w:r>
      <w:r w:rsidR="004D6719" w:rsidRPr="00A70843">
        <w:t xml:space="preserve">dokumentiem pamatoja savas pozīcijas pamatā esošos faktus </w:t>
      </w:r>
      <w:r w:rsidR="007035D2" w:rsidRPr="00A70843">
        <w:lastRenderedPageBreak/>
        <w:t>par konkursa norises tiesiskumu, nevis papildināja iepirkuma procedūras dokumentus.</w:t>
      </w:r>
      <w:r w:rsidR="004D6719" w:rsidRPr="00A70843">
        <w:t xml:space="preserve"> </w:t>
      </w:r>
      <w:r w:rsidR="00497ADF" w:rsidRPr="00A70843">
        <w:t xml:space="preserve">Izvērtējot </w:t>
      </w:r>
      <w:r w:rsidR="006C4CD4" w:rsidRPr="00A70843">
        <w:t>iespējas slēgt līgumu</w:t>
      </w:r>
      <w:r w:rsidR="00497ADF" w:rsidRPr="00A70843">
        <w:t>, pasūtītāja ņēma vērā SIA „DGR Serviss” iesniegto izziņu, tomēr, sniedzot paskaidrojumus</w:t>
      </w:r>
      <w:r w:rsidR="00110A4E" w:rsidRPr="00A70843">
        <w:t xml:space="preserve"> Iepirkumu uzraudzības birojam</w:t>
      </w:r>
      <w:r w:rsidR="00497ADF" w:rsidRPr="00A70843">
        <w:t xml:space="preserve">, tā pievienoja tiem pierādījumus, kas apliecināja nodokļu parāda neesamību, lai pārliecinātu Iepirkumu uzraudzības biroju par lēmuma tiesiskumu. </w:t>
      </w:r>
    </w:p>
    <w:p w14:paraId="62D6EB8E" w14:textId="77777777" w:rsidR="000A5D2D" w:rsidRPr="00A70843" w:rsidRDefault="002D3A5C" w:rsidP="001331EA">
      <w:pPr>
        <w:spacing w:line="276" w:lineRule="auto"/>
        <w:ind w:firstLine="567"/>
        <w:jc w:val="both"/>
      </w:pPr>
      <w:r w:rsidRPr="00A70843">
        <w:t xml:space="preserve">Jāņem vērā, ka </w:t>
      </w:r>
      <w:r w:rsidR="00383FE3" w:rsidRPr="00A70843">
        <w:t>Publisko iepirkumu likums neparedz kategorisku prasību jau sākotnējā piedāvājumā ietvert konkrētu viena veida dokumentu par nodokļu parāda neesību, tieši otrādi – Publisko iepirkumu likuma 43.panta piektā un sestā daļa paredz noteiktu kārtību, kādā pasūtītājs pārliecinās par pretendenta nodokļu parāda neesību noteiktā brīdī, tostarp noteiktos gadījumos prasot papildus iesniegt dokumentus par parāda neesību. 43.panta sestajā daļā nav izsmeļoš</w:t>
      </w:r>
      <w:r w:rsidR="00EA1E2C" w:rsidRPr="00A70843">
        <w:t>a</w:t>
      </w:r>
      <w:r w:rsidR="00383FE3" w:rsidRPr="00A70843">
        <w:t xml:space="preserve"> to dokumentu uzskaitījum</w:t>
      </w:r>
      <w:r w:rsidR="00EA1E2C" w:rsidRPr="00A70843">
        <w:t>a</w:t>
      </w:r>
      <w:r w:rsidR="00383FE3" w:rsidRPr="00A70843">
        <w:t xml:space="preserve">, kas var apliecināt parāda neesību – sestās daļas 3.punkta noslēgumā ir norādīts uz iespēju iesniegt citus objektīvus pierādījumus par nodokļu parāda neesību. Senāts nesaskata, kādēļ par pietiekamu pierādījumu nebūtu atzīstama pašvaldības izziņa par nodokļu parāda neesību ar konkrētu norādi uz agrāk noslēgtu vienošanos par nodokļa samaksas termiņa pagarināšanu. Pieteicējas uzskats, ka pieprasījumā norādītajā termiņā pretendentam bija jāiesniedz tieši pati vienošanās, nav pamatots ar tiesību normām. Tas, ka vēlāk tika iesniegta arī vienošanās, tikai papildus apliecināja jau iepriekš ar izziņu </w:t>
      </w:r>
      <w:r w:rsidR="00110A4E" w:rsidRPr="00A70843">
        <w:t>apliecināto faktu.</w:t>
      </w:r>
    </w:p>
    <w:p w14:paraId="6A178631" w14:textId="77777777" w:rsidR="004537B3" w:rsidRPr="00A70843" w:rsidRDefault="004537B3" w:rsidP="001331EA">
      <w:pPr>
        <w:spacing w:line="276" w:lineRule="auto"/>
        <w:ind w:firstLine="567"/>
        <w:jc w:val="both"/>
        <w:rPr>
          <w:shd w:val="clear" w:color="auto" w:fill="FFFFFF"/>
        </w:rPr>
      </w:pPr>
    </w:p>
    <w:p w14:paraId="2383FD50" w14:textId="77777777" w:rsidR="004B366A" w:rsidRPr="00A70843" w:rsidRDefault="009F5C99" w:rsidP="00E524EB">
      <w:pPr>
        <w:spacing w:line="276" w:lineRule="auto"/>
        <w:ind w:firstLine="567"/>
        <w:jc w:val="both"/>
        <w:rPr>
          <w:shd w:val="clear" w:color="auto" w:fill="FFFFFF"/>
        </w:rPr>
      </w:pPr>
      <w:r w:rsidRPr="00A70843">
        <w:rPr>
          <w:shd w:val="clear" w:color="auto" w:fill="FFFFFF"/>
        </w:rPr>
        <w:t>[</w:t>
      </w:r>
      <w:r w:rsidR="003067B3" w:rsidRPr="00A70843">
        <w:rPr>
          <w:shd w:val="clear" w:color="auto" w:fill="FFFFFF"/>
        </w:rPr>
        <w:t>7</w:t>
      </w:r>
      <w:r w:rsidRPr="00A70843">
        <w:rPr>
          <w:shd w:val="clear" w:color="auto" w:fill="FFFFFF"/>
        </w:rPr>
        <w:t xml:space="preserve">] </w:t>
      </w:r>
      <w:r w:rsidR="00D06117" w:rsidRPr="00A70843">
        <w:rPr>
          <w:shd w:val="clear" w:color="auto" w:fill="FFFFFF"/>
        </w:rPr>
        <w:t xml:space="preserve">Atbilstoši Publisko iepirkumu likuma 70.panta piektās daļas 1.punktam </w:t>
      </w:r>
      <w:r w:rsidR="004D6719" w:rsidRPr="00A70843">
        <w:rPr>
          <w:shd w:val="clear" w:color="auto" w:fill="FFFFFF"/>
        </w:rPr>
        <w:t xml:space="preserve">Iepirkumu uzraudzības birojs atmaksā depozīta maksājumu vai atdod depozītu iesniedzējam piecu darbdienu laikā pēc iesnieguma atsaukšanas dienas, ja iesniedzējs ir atsaucis iesniegumu līdz tā izskatīšanai komisijā, pamatojoties uz to, ka pasūtītājs ir novērsis iesniegumā minētos pārkāpumus. </w:t>
      </w:r>
      <w:r w:rsidR="00E524EB" w:rsidRPr="00A70843">
        <w:rPr>
          <w:shd w:val="clear" w:color="auto" w:fill="FFFFFF"/>
        </w:rPr>
        <w:t>L</w:t>
      </w:r>
      <w:r w:rsidR="004D6719" w:rsidRPr="00A70843">
        <w:rPr>
          <w:shd w:val="clear" w:color="auto" w:fill="FFFFFF"/>
        </w:rPr>
        <w:t xml:space="preserve">ai Iepirkumu uzraudzības birojam būtu tiesības atmaksāt samaksāto depozītu iesnieguma iesniedzējam, pasūtītājai ir </w:t>
      </w:r>
      <w:r w:rsidR="00FC5372" w:rsidRPr="00A70843">
        <w:rPr>
          <w:shd w:val="clear" w:color="auto" w:fill="FFFFFF"/>
        </w:rPr>
        <w:t>jāatz</w:t>
      </w:r>
      <w:r w:rsidR="004B366A" w:rsidRPr="00A70843">
        <w:rPr>
          <w:shd w:val="clear" w:color="auto" w:fill="FFFFFF"/>
        </w:rPr>
        <w:t xml:space="preserve">īst </w:t>
      </w:r>
      <w:r w:rsidR="004D6719" w:rsidRPr="00A70843">
        <w:rPr>
          <w:shd w:val="clear" w:color="auto" w:fill="FFFFFF"/>
        </w:rPr>
        <w:t>pārk</w:t>
      </w:r>
      <w:r w:rsidR="00FC5372" w:rsidRPr="00A70843">
        <w:rPr>
          <w:shd w:val="clear" w:color="auto" w:fill="FFFFFF"/>
        </w:rPr>
        <w:t>āpumi</w:t>
      </w:r>
      <w:r w:rsidR="004D6719" w:rsidRPr="00A70843">
        <w:rPr>
          <w:shd w:val="clear" w:color="auto" w:fill="FFFFFF"/>
        </w:rPr>
        <w:t>, kas pieļauti iepirkuma procedūrā un kurus iesnieguma iesniedzējs ir norādījis iesniegum</w:t>
      </w:r>
      <w:r w:rsidR="004B366A" w:rsidRPr="00A70843">
        <w:rPr>
          <w:shd w:val="clear" w:color="auto" w:fill="FFFFFF"/>
        </w:rPr>
        <w:t xml:space="preserve">ā, kā arī jānovērš tie, pirms Iepirkumu uzraudzības birojs ir izskatījis </w:t>
      </w:r>
      <w:r w:rsidR="00464A27" w:rsidRPr="00A70843">
        <w:rPr>
          <w:shd w:val="clear" w:color="auto" w:fill="FFFFFF"/>
        </w:rPr>
        <w:t>iesniegumu un pieņēmis lēmumu</w:t>
      </w:r>
      <w:r w:rsidR="004B366A" w:rsidRPr="00A70843">
        <w:rPr>
          <w:shd w:val="clear" w:color="auto" w:fill="FFFFFF"/>
        </w:rPr>
        <w:t>. Tādējādi depozīta atmaksa</w:t>
      </w:r>
      <w:r w:rsidR="00464A27" w:rsidRPr="00A70843">
        <w:rPr>
          <w:shd w:val="clear" w:color="auto" w:fill="FFFFFF"/>
        </w:rPr>
        <w:t xml:space="preserve"> iesnieguma atsaukšanas gadījumā</w:t>
      </w:r>
      <w:r w:rsidR="004B366A" w:rsidRPr="00A70843">
        <w:rPr>
          <w:shd w:val="clear" w:color="auto" w:fill="FFFFFF"/>
        </w:rPr>
        <w:t xml:space="preserve"> ir tieši atkarīga no pasūtītāja subjektīvās attieksmes pret iesniegumā norādīto</w:t>
      </w:r>
      <w:r w:rsidR="00976256" w:rsidRPr="00A70843">
        <w:rPr>
          <w:shd w:val="clear" w:color="auto" w:fill="FFFFFF"/>
        </w:rPr>
        <w:t>.</w:t>
      </w:r>
      <w:r w:rsidR="004B366A" w:rsidRPr="00A70843">
        <w:rPr>
          <w:shd w:val="clear" w:color="auto" w:fill="FFFFFF"/>
        </w:rPr>
        <w:t xml:space="preserve"> </w:t>
      </w:r>
    </w:p>
    <w:p w14:paraId="1999B50A" w14:textId="77777777" w:rsidR="003F66E7" w:rsidRPr="00A70843" w:rsidRDefault="004D6719" w:rsidP="001331EA">
      <w:pPr>
        <w:spacing w:line="276" w:lineRule="auto"/>
        <w:ind w:firstLine="720"/>
        <w:jc w:val="both"/>
        <w:rPr>
          <w:shd w:val="clear" w:color="auto" w:fill="FFFFFF"/>
        </w:rPr>
      </w:pPr>
      <w:r w:rsidRPr="00A70843">
        <w:rPr>
          <w:shd w:val="clear" w:color="auto" w:fill="FFFFFF"/>
        </w:rPr>
        <w:t xml:space="preserve">Konkrētajos apstākļos pasūtītāja ir iesniegusi vienošanos par nodokļu termiņa pagarināšanu, kas </w:t>
      </w:r>
      <w:r w:rsidR="000337F3" w:rsidRPr="00A70843">
        <w:rPr>
          <w:shd w:val="clear" w:color="auto" w:fill="FFFFFF"/>
        </w:rPr>
        <w:t>tai</w:t>
      </w:r>
      <w:r w:rsidR="00110A4E" w:rsidRPr="00A70843">
        <w:rPr>
          <w:shd w:val="clear" w:color="auto" w:fill="FFFFFF"/>
        </w:rPr>
        <w:t>,</w:t>
      </w:r>
      <w:r w:rsidR="000337F3" w:rsidRPr="00A70843">
        <w:rPr>
          <w:shd w:val="clear" w:color="auto" w:fill="FFFFFF"/>
        </w:rPr>
        <w:t xml:space="preserve"> </w:t>
      </w:r>
      <w:r w:rsidR="0061649B" w:rsidRPr="00A70843">
        <w:rPr>
          <w:shd w:val="clear" w:color="auto" w:fill="FFFFFF"/>
        </w:rPr>
        <w:t>vienlai</w:t>
      </w:r>
      <w:r w:rsidR="00110A4E" w:rsidRPr="00A70843">
        <w:rPr>
          <w:shd w:val="clear" w:color="auto" w:fill="FFFFFF"/>
        </w:rPr>
        <w:t>kus</w:t>
      </w:r>
      <w:r w:rsidR="0061649B" w:rsidRPr="00A70843">
        <w:rPr>
          <w:shd w:val="clear" w:color="auto" w:fill="FFFFFF"/>
        </w:rPr>
        <w:t xml:space="preserve"> esot</w:t>
      </w:r>
      <w:r w:rsidRPr="00A70843">
        <w:rPr>
          <w:shd w:val="clear" w:color="auto" w:fill="FFFFFF"/>
        </w:rPr>
        <w:t xml:space="preserve"> </w:t>
      </w:r>
      <w:r w:rsidR="00976256" w:rsidRPr="00A70843">
        <w:rPr>
          <w:shd w:val="clear" w:color="auto" w:fill="FFFFFF"/>
        </w:rPr>
        <w:t xml:space="preserve">arī </w:t>
      </w:r>
      <w:r w:rsidRPr="00A70843">
        <w:rPr>
          <w:shd w:val="clear" w:color="auto" w:fill="FFFFFF"/>
        </w:rPr>
        <w:t>pašvaldībai</w:t>
      </w:r>
      <w:r w:rsidR="000337F3" w:rsidRPr="00A70843">
        <w:rPr>
          <w:shd w:val="clear" w:color="auto" w:fill="FFFFFF"/>
        </w:rPr>
        <w:t xml:space="preserve">, kuras teritorijā atrodas </w:t>
      </w:r>
      <w:r w:rsidR="000337F3" w:rsidRPr="00A70843">
        <w:t xml:space="preserve">SIA „DGR Serviss” nekustamais īpašums, par kuru </w:t>
      </w:r>
      <w:r w:rsidR="005E53D3" w:rsidRPr="00A70843">
        <w:t xml:space="preserve">bija </w:t>
      </w:r>
      <w:r w:rsidR="000337F3" w:rsidRPr="00A70843">
        <w:t>izveidojies nekustamā īpašuma nodokļa parāds,</w:t>
      </w:r>
      <w:r w:rsidRPr="00A70843">
        <w:rPr>
          <w:shd w:val="clear" w:color="auto" w:fill="FFFFFF"/>
        </w:rPr>
        <w:t xml:space="preserve"> ir bijusi </w:t>
      </w:r>
      <w:r w:rsidR="00976256" w:rsidRPr="00A70843">
        <w:rPr>
          <w:shd w:val="clear" w:color="auto" w:fill="FFFFFF"/>
        </w:rPr>
        <w:t xml:space="preserve">pieejama. Kā jau tika secināts iepriekš, pasūtītāja ir sniegusi paskaidrojumus, kuriem pievienojusi </w:t>
      </w:r>
      <w:r w:rsidR="00110A4E" w:rsidRPr="00A70843">
        <w:rPr>
          <w:shd w:val="clear" w:color="auto" w:fill="FFFFFF"/>
        </w:rPr>
        <w:t xml:space="preserve">papildu </w:t>
      </w:r>
      <w:r w:rsidR="00976256" w:rsidRPr="00A70843">
        <w:rPr>
          <w:shd w:val="clear" w:color="auto" w:fill="FFFFFF"/>
        </w:rPr>
        <w:t>pierādījumus par minēto, nevis papildinājusi iepirkuma procedūr</w:t>
      </w:r>
      <w:r w:rsidR="00110A4E" w:rsidRPr="00A70843">
        <w:rPr>
          <w:shd w:val="clear" w:color="auto" w:fill="FFFFFF"/>
        </w:rPr>
        <w:t>as dokumentāciju</w:t>
      </w:r>
      <w:r w:rsidR="00976256" w:rsidRPr="00A70843">
        <w:rPr>
          <w:shd w:val="clear" w:color="auto" w:fill="FFFFFF"/>
        </w:rPr>
        <w:t xml:space="preserve">, tādējādi arī nav pamata uzskatīt, ka pieteicēja būtu novērsusi pārkāpumus, kas tikuši pieļauti iepirkuma procedūrā. </w:t>
      </w:r>
      <w:r w:rsidR="00110A4E" w:rsidRPr="00A70843">
        <w:rPr>
          <w:shd w:val="clear" w:color="auto" w:fill="FFFFFF"/>
        </w:rPr>
        <w:t>G</w:t>
      </w:r>
      <w:r w:rsidR="003F66E7" w:rsidRPr="00A70843">
        <w:rPr>
          <w:shd w:val="clear" w:color="auto" w:fill="FFFFFF"/>
        </w:rPr>
        <w:t xml:space="preserve">alvenais kritērijs depozīta atmaksai ir nosacījums, ka </w:t>
      </w:r>
      <w:r w:rsidR="00DF62BA" w:rsidRPr="00A70843">
        <w:rPr>
          <w:shd w:val="clear" w:color="auto" w:fill="FFFFFF"/>
        </w:rPr>
        <w:t>pasūtītāja</w:t>
      </w:r>
      <w:r w:rsidR="003F66E7" w:rsidRPr="00A70843">
        <w:rPr>
          <w:shd w:val="clear" w:color="auto" w:fill="FFFFFF"/>
        </w:rPr>
        <w:t xml:space="preserve"> pārkāpumu</w:t>
      </w:r>
      <w:r w:rsidR="00DF62BA" w:rsidRPr="00A70843">
        <w:rPr>
          <w:shd w:val="clear" w:color="auto" w:fill="FFFFFF"/>
        </w:rPr>
        <w:t>s ir atzinu</w:t>
      </w:r>
      <w:r w:rsidR="003F66E7" w:rsidRPr="00A70843">
        <w:rPr>
          <w:shd w:val="clear" w:color="auto" w:fill="FFFFFF"/>
        </w:rPr>
        <w:t>s</w:t>
      </w:r>
      <w:r w:rsidR="00DF62BA" w:rsidRPr="00A70843">
        <w:rPr>
          <w:shd w:val="clear" w:color="auto" w:fill="FFFFFF"/>
        </w:rPr>
        <w:t>i</w:t>
      </w:r>
      <w:r w:rsidR="00976256" w:rsidRPr="00A70843">
        <w:rPr>
          <w:shd w:val="clear" w:color="auto" w:fill="FFFFFF"/>
        </w:rPr>
        <w:t xml:space="preserve">, </w:t>
      </w:r>
      <w:r w:rsidR="009F5C99" w:rsidRPr="00A70843">
        <w:rPr>
          <w:shd w:val="clear" w:color="auto" w:fill="FFFFFF"/>
        </w:rPr>
        <w:t>kas šajā gadījumā neizpildās.</w:t>
      </w:r>
      <w:r w:rsidR="00976256" w:rsidRPr="00A70843">
        <w:rPr>
          <w:shd w:val="clear" w:color="auto" w:fill="FFFFFF"/>
        </w:rPr>
        <w:t xml:space="preserve"> </w:t>
      </w:r>
    </w:p>
    <w:p w14:paraId="38C30558" w14:textId="77777777" w:rsidR="00976256" w:rsidRPr="00A70843" w:rsidRDefault="00976256" w:rsidP="001331EA">
      <w:pPr>
        <w:spacing w:line="276" w:lineRule="auto"/>
        <w:ind w:firstLine="720"/>
        <w:jc w:val="both"/>
      </w:pPr>
    </w:p>
    <w:p w14:paraId="2CB0CA1A" w14:textId="77777777" w:rsidR="00704F44" w:rsidRPr="00A70843" w:rsidRDefault="00976256" w:rsidP="001331EA">
      <w:pPr>
        <w:spacing w:line="276" w:lineRule="auto"/>
        <w:ind w:firstLine="567"/>
        <w:jc w:val="both"/>
        <w:rPr>
          <w:shd w:val="clear" w:color="auto" w:fill="FFFFFF"/>
        </w:rPr>
      </w:pPr>
      <w:r w:rsidRPr="00A70843">
        <w:rPr>
          <w:shd w:val="clear" w:color="auto" w:fill="FFFFFF"/>
        </w:rPr>
        <w:t xml:space="preserve"> </w:t>
      </w:r>
      <w:r w:rsidR="009F5C99" w:rsidRPr="00A70843">
        <w:rPr>
          <w:shd w:val="clear" w:color="auto" w:fill="FFFFFF"/>
        </w:rPr>
        <w:t>[</w:t>
      </w:r>
      <w:r w:rsidR="003067B3" w:rsidRPr="00A70843">
        <w:rPr>
          <w:shd w:val="clear" w:color="auto" w:fill="FFFFFF"/>
        </w:rPr>
        <w:t>8</w:t>
      </w:r>
      <w:r w:rsidR="009F5C99" w:rsidRPr="00A70843">
        <w:rPr>
          <w:shd w:val="clear" w:color="auto" w:fill="FFFFFF"/>
        </w:rPr>
        <w:t xml:space="preserve">] </w:t>
      </w:r>
      <w:r w:rsidR="003F66E7" w:rsidRPr="00A70843">
        <w:rPr>
          <w:shd w:val="clear" w:color="auto" w:fill="FFFFFF"/>
        </w:rPr>
        <w:t>Nevar piekrist pieteicējas argumentam, ka, iesniedzot sūdzību Iepirkumu uzraudzības birojam, persona, kas ir ieinteresēta publiskajā iepirkumā</w:t>
      </w:r>
      <w:r w:rsidR="00270016" w:rsidRPr="00A70843">
        <w:rPr>
          <w:shd w:val="clear" w:color="auto" w:fill="FFFFFF"/>
        </w:rPr>
        <w:t xml:space="preserve"> un no</w:t>
      </w:r>
      <w:r w:rsidR="003F66E7" w:rsidRPr="00A70843">
        <w:rPr>
          <w:shd w:val="clear" w:color="auto" w:fill="FFFFFF"/>
        </w:rPr>
        <w:t xml:space="preserve"> pasūtītāja nav spējusi saņemt nepiecie</w:t>
      </w:r>
      <w:r w:rsidR="003870A8" w:rsidRPr="00A70843">
        <w:rPr>
          <w:shd w:val="clear" w:color="auto" w:fill="FFFFFF"/>
        </w:rPr>
        <w:t>šam</w:t>
      </w:r>
      <w:r w:rsidR="00270016" w:rsidRPr="00A70843">
        <w:rPr>
          <w:shd w:val="clear" w:color="auto" w:fill="FFFFFF"/>
        </w:rPr>
        <w:t>o informāciju,</w:t>
      </w:r>
      <w:r w:rsidR="0061649B" w:rsidRPr="00A70843">
        <w:rPr>
          <w:shd w:val="clear" w:color="auto" w:fill="FFFFFF"/>
        </w:rPr>
        <w:t xml:space="preserve"> var</w:t>
      </w:r>
      <w:r w:rsidR="00270016" w:rsidRPr="00A70843">
        <w:rPr>
          <w:shd w:val="clear" w:color="auto" w:fill="FFFFFF"/>
        </w:rPr>
        <w:t xml:space="preserve"> </w:t>
      </w:r>
      <w:r w:rsidR="003870A8" w:rsidRPr="00A70843">
        <w:rPr>
          <w:shd w:val="clear" w:color="auto" w:fill="FFFFFF"/>
        </w:rPr>
        <w:t>sa</w:t>
      </w:r>
      <w:r w:rsidR="00270016" w:rsidRPr="00A70843">
        <w:rPr>
          <w:shd w:val="clear" w:color="auto" w:fill="FFFFFF"/>
        </w:rPr>
        <w:t>ņem</w:t>
      </w:r>
      <w:r w:rsidR="003870A8" w:rsidRPr="00A70843">
        <w:rPr>
          <w:shd w:val="clear" w:color="auto" w:fill="FFFFFF"/>
        </w:rPr>
        <w:t>t pasūtītāja paskaidrojumus un papildu pierād</w:t>
      </w:r>
      <w:r w:rsidR="00270016" w:rsidRPr="00A70843">
        <w:rPr>
          <w:shd w:val="clear" w:color="auto" w:fill="FFFFFF"/>
        </w:rPr>
        <w:t xml:space="preserve">ījumus, tādējādi </w:t>
      </w:r>
      <w:r w:rsidR="003870A8" w:rsidRPr="00A70843">
        <w:rPr>
          <w:shd w:val="clear" w:color="auto" w:fill="FFFFFF"/>
        </w:rPr>
        <w:t>pārliecin</w:t>
      </w:r>
      <w:r w:rsidR="00270016" w:rsidRPr="00A70843">
        <w:rPr>
          <w:shd w:val="clear" w:color="auto" w:fill="FFFFFF"/>
        </w:rPr>
        <w:t>o</w:t>
      </w:r>
      <w:r w:rsidR="003870A8" w:rsidRPr="00A70843">
        <w:rPr>
          <w:shd w:val="clear" w:color="auto" w:fill="FFFFFF"/>
        </w:rPr>
        <w:t xml:space="preserve">ties, ka iepirkuma procedūra ir bijusi tiesiska. Likumdevējs </w:t>
      </w:r>
      <w:r w:rsidR="00DF6266" w:rsidRPr="00A70843">
        <w:rPr>
          <w:shd w:val="clear" w:color="auto" w:fill="FFFFFF"/>
        </w:rPr>
        <w:t xml:space="preserve">ir izveidojis citus instrumentus, lai ieinteresētās personas varētu iegūt informāciju par iepirkumu, savukārt </w:t>
      </w:r>
      <w:r w:rsidR="00811680" w:rsidRPr="00A70843">
        <w:rPr>
          <w:shd w:val="clear" w:color="auto" w:fill="FFFFFF"/>
        </w:rPr>
        <w:t>sūdzības iesniegšana</w:t>
      </w:r>
      <w:r w:rsidR="00DF6266" w:rsidRPr="00A70843">
        <w:rPr>
          <w:shd w:val="clear" w:color="auto" w:fill="FFFFFF"/>
        </w:rPr>
        <w:t xml:space="preserve"> Iepirkumu uzraudzības birojam </w:t>
      </w:r>
      <w:r w:rsidR="00D06117" w:rsidRPr="00A70843">
        <w:rPr>
          <w:shd w:val="clear" w:color="auto" w:fill="FFFFFF"/>
        </w:rPr>
        <w:t>paredzēta</w:t>
      </w:r>
      <w:r w:rsidR="00DF6266" w:rsidRPr="00A70843">
        <w:rPr>
          <w:shd w:val="clear" w:color="auto" w:fill="FFFFFF"/>
        </w:rPr>
        <w:t xml:space="preserve"> pārkāpum</w:t>
      </w:r>
      <w:r w:rsidR="00D06117" w:rsidRPr="00A70843">
        <w:rPr>
          <w:shd w:val="clear" w:color="auto" w:fill="FFFFFF"/>
        </w:rPr>
        <w:t>u novēršanai</w:t>
      </w:r>
      <w:r w:rsidR="00DF6266" w:rsidRPr="00A70843">
        <w:rPr>
          <w:shd w:val="clear" w:color="auto" w:fill="FFFFFF"/>
        </w:rPr>
        <w:t xml:space="preserve">. Minētais izriet arī </w:t>
      </w:r>
      <w:r w:rsidR="009F5C99" w:rsidRPr="00A70843">
        <w:rPr>
          <w:shd w:val="clear" w:color="auto" w:fill="FFFFFF"/>
        </w:rPr>
        <w:t xml:space="preserve">no </w:t>
      </w:r>
      <w:r w:rsidR="00DF6266" w:rsidRPr="00A70843">
        <w:rPr>
          <w:shd w:val="clear" w:color="auto" w:fill="FFFFFF"/>
        </w:rPr>
        <w:t>depozīta ieviešanas mēr</w:t>
      </w:r>
      <w:r w:rsidR="00270016" w:rsidRPr="00A70843">
        <w:rPr>
          <w:shd w:val="clear" w:color="auto" w:fill="FFFFFF"/>
        </w:rPr>
        <w:t>ķa</w:t>
      </w:r>
      <w:r w:rsidR="00DF6266" w:rsidRPr="00A70843">
        <w:rPr>
          <w:shd w:val="clear" w:color="auto" w:fill="FFFFFF"/>
        </w:rPr>
        <w:t xml:space="preserve"> – </w:t>
      </w:r>
      <w:r w:rsidR="009F5C99" w:rsidRPr="00A70843">
        <w:rPr>
          <w:shd w:val="clear" w:color="auto" w:fill="FFFFFF"/>
        </w:rPr>
        <w:t>samazināt nepamatotu sūdzību sniegšanu</w:t>
      </w:r>
      <w:r w:rsidR="00270016" w:rsidRPr="00A70843">
        <w:rPr>
          <w:shd w:val="clear" w:color="auto" w:fill="FFFFFF"/>
        </w:rPr>
        <w:t>, lai</w:t>
      </w:r>
      <w:r w:rsidR="009F5C99" w:rsidRPr="00A70843">
        <w:rPr>
          <w:shd w:val="clear" w:color="auto" w:fill="FFFFFF"/>
        </w:rPr>
        <w:t xml:space="preserve"> </w:t>
      </w:r>
      <w:r w:rsidR="009F5C99" w:rsidRPr="00A70843">
        <w:rPr>
          <w:shd w:val="clear" w:color="auto" w:fill="FFFFFF"/>
        </w:rPr>
        <w:lastRenderedPageBreak/>
        <w:t>Iepirkumu uzraudzības biroja</w:t>
      </w:r>
      <w:r w:rsidR="00270016" w:rsidRPr="00A70843">
        <w:rPr>
          <w:shd w:val="clear" w:color="auto" w:fill="FFFFFF"/>
        </w:rPr>
        <w:t xml:space="preserve"> resursus varētu novirzīt patiesu pārkāpumu izskatīšanai un novēr</w:t>
      </w:r>
      <w:r w:rsidR="009F5C99" w:rsidRPr="00A70843">
        <w:rPr>
          <w:shd w:val="clear" w:color="auto" w:fill="FFFFFF"/>
        </w:rPr>
        <w:t>šanai.</w:t>
      </w:r>
    </w:p>
    <w:p w14:paraId="154605B7" w14:textId="77777777" w:rsidR="0061649B" w:rsidRPr="00A70843" w:rsidRDefault="0061649B" w:rsidP="001331EA">
      <w:pPr>
        <w:spacing w:line="276" w:lineRule="auto"/>
        <w:jc w:val="both"/>
        <w:rPr>
          <w:shd w:val="clear" w:color="auto" w:fill="FFFFFF"/>
        </w:rPr>
      </w:pPr>
      <w:r w:rsidRPr="00A70843">
        <w:rPr>
          <w:shd w:val="clear" w:color="auto" w:fill="FFFFFF"/>
        </w:rPr>
        <w:tab/>
      </w:r>
      <w:r w:rsidR="00D06117" w:rsidRPr="00A70843">
        <w:rPr>
          <w:shd w:val="clear" w:color="auto" w:fill="FFFFFF"/>
        </w:rPr>
        <w:t>Pieteicējas ieskatā,</w:t>
      </w:r>
      <w:r w:rsidR="00BE33E2" w:rsidRPr="00A70843">
        <w:rPr>
          <w:shd w:val="clear" w:color="auto" w:fill="FFFFFF"/>
        </w:rPr>
        <w:t xml:space="preserve"> Iepirkumu uzraudzības birojs pieņem tikai iesniedzējam labvēlīgus lēmumus vai arī atstāj tos bez izskatīšanas. </w:t>
      </w:r>
      <w:r w:rsidR="000409AD" w:rsidRPr="00A70843">
        <w:rPr>
          <w:shd w:val="clear" w:color="auto" w:fill="FFFFFF"/>
        </w:rPr>
        <w:t xml:space="preserve">Tam nevar piekrist, jo atbilstoši Publisko iepirkumu likuma 69.panta pirmajai daļai iesniegumu atstāj bez izskatīšanas, ja tas neatbilst formālām pazīmēm, kā arī ja iesniegumā ietvertās ziņas ir acīmredzami nepietiekamas iesniedzēja prasības apmierināšanai, vai iesniegums ir acīmredzami noraidāms pēc būtības, un tādējādi nav pieņemams. Savukārt gadījumā, kad iesniegums atbilst formālajām pazīmēm, kā arī satur argumentus, par kuru pamatotību var spriest, tikai pārbaudot iesniegumu pēc būtības, tas tiek izskatīts pēc būtības. </w:t>
      </w:r>
      <w:r w:rsidR="00BA7985" w:rsidRPr="00A70843">
        <w:rPr>
          <w:shd w:val="clear" w:color="auto" w:fill="FFFFFF"/>
        </w:rPr>
        <w:t>Atbilstoši Publisko iepirkumu likuma 71.panta otrajai daļai gadījumā, ja sūdzība nav pamatota</w:t>
      </w:r>
      <w:r w:rsidR="00DF492F" w:rsidRPr="00A70843">
        <w:rPr>
          <w:shd w:val="clear" w:color="auto" w:fill="FFFFFF"/>
        </w:rPr>
        <w:t>,</w:t>
      </w:r>
      <w:r w:rsidR="00BE33E2" w:rsidRPr="00A70843">
        <w:rPr>
          <w:shd w:val="clear" w:color="auto" w:fill="FFFFFF"/>
        </w:rPr>
        <w:t xml:space="preserve"> Iepirkumu uzraudzības birojs var pieņemt arī iesniedzējam nelabvēlīgu</w:t>
      </w:r>
      <w:r w:rsidR="00DF492F" w:rsidRPr="00A70843">
        <w:rPr>
          <w:shd w:val="clear" w:color="auto" w:fill="FFFFFF"/>
        </w:rPr>
        <w:t xml:space="preserve"> lēmumu un depozītu neatmaksāt. Kā jau Administratīvā</w:t>
      </w:r>
      <w:r w:rsidR="00110A4E" w:rsidRPr="00A70843">
        <w:rPr>
          <w:shd w:val="clear" w:color="auto" w:fill="FFFFFF"/>
        </w:rPr>
        <w:t>s</w:t>
      </w:r>
      <w:r w:rsidR="00DF492F" w:rsidRPr="00A70843">
        <w:rPr>
          <w:shd w:val="clear" w:color="auto" w:fill="FFFFFF"/>
        </w:rPr>
        <w:t xml:space="preserve"> rajona tiesa</w:t>
      </w:r>
      <w:r w:rsidR="003067B3" w:rsidRPr="00A70843">
        <w:rPr>
          <w:shd w:val="clear" w:color="auto" w:fill="FFFFFF"/>
        </w:rPr>
        <w:t>s tiesne</w:t>
      </w:r>
      <w:r w:rsidR="00110A4E" w:rsidRPr="00A70843">
        <w:rPr>
          <w:shd w:val="clear" w:color="auto" w:fill="FFFFFF"/>
        </w:rPr>
        <w:t>sis</w:t>
      </w:r>
      <w:r w:rsidR="00DF492F" w:rsidRPr="00A70843">
        <w:rPr>
          <w:shd w:val="clear" w:color="auto" w:fill="FFFFFF"/>
        </w:rPr>
        <w:t xml:space="preserve"> lēmumā</w:t>
      </w:r>
      <w:r w:rsidR="003067B3" w:rsidRPr="00A70843">
        <w:rPr>
          <w:shd w:val="clear" w:color="auto" w:fill="FFFFFF"/>
        </w:rPr>
        <w:t xml:space="preserve"> norādīj</w:t>
      </w:r>
      <w:r w:rsidR="00110A4E" w:rsidRPr="00A70843">
        <w:rPr>
          <w:shd w:val="clear" w:color="auto" w:fill="FFFFFF"/>
        </w:rPr>
        <w:t>is</w:t>
      </w:r>
      <w:r w:rsidR="003067B3" w:rsidRPr="00A70843">
        <w:rPr>
          <w:shd w:val="clear" w:color="auto" w:fill="FFFFFF"/>
        </w:rPr>
        <w:t>, pieteicējai</w:t>
      </w:r>
      <w:r w:rsidR="00DF492F" w:rsidRPr="00A70843">
        <w:rPr>
          <w:shd w:val="clear" w:color="auto" w:fill="FFFFFF"/>
        </w:rPr>
        <w:t xml:space="preserve"> minēto iemeslu dēļ ir rūpīgi jāizvērtē nepieciešamība iesniegt sūdzību.</w:t>
      </w:r>
    </w:p>
    <w:p w14:paraId="3A55EEC9" w14:textId="77777777" w:rsidR="009F5C99" w:rsidRPr="00A70843" w:rsidRDefault="009F5C99" w:rsidP="001331EA">
      <w:pPr>
        <w:spacing w:line="276" w:lineRule="auto"/>
        <w:ind w:firstLine="567"/>
        <w:jc w:val="both"/>
        <w:rPr>
          <w:shd w:val="clear" w:color="auto" w:fill="FFFFFF"/>
        </w:rPr>
      </w:pPr>
    </w:p>
    <w:p w14:paraId="0DB65C6E" w14:textId="77777777" w:rsidR="00464A27" w:rsidRPr="00A70843" w:rsidRDefault="003067B3" w:rsidP="001331EA">
      <w:pPr>
        <w:spacing w:line="276" w:lineRule="auto"/>
        <w:ind w:firstLine="720"/>
        <w:jc w:val="both"/>
        <w:rPr>
          <w:shd w:val="clear" w:color="auto" w:fill="FFFFFF"/>
        </w:rPr>
      </w:pPr>
      <w:r w:rsidRPr="00A70843">
        <w:rPr>
          <w:shd w:val="clear" w:color="auto" w:fill="FFFFFF"/>
        </w:rPr>
        <w:t>[9</w:t>
      </w:r>
      <w:r w:rsidR="00464A27" w:rsidRPr="00A70843">
        <w:rPr>
          <w:shd w:val="clear" w:color="auto" w:fill="FFFFFF"/>
        </w:rPr>
        <w:t>] Administratīvā</w:t>
      </w:r>
      <w:r w:rsidR="00AF5E43" w:rsidRPr="00A70843">
        <w:rPr>
          <w:shd w:val="clear" w:color="auto" w:fill="FFFFFF"/>
        </w:rPr>
        <w:t>s</w:t>
      </w:r>
      <w:r w:rsidR="00464A27" w:rsidRPr="00A70843">
        <w:rPr>
          <w:shd w:val="clear" w:color="auto" w:fill="FFFFFF"/>
        </w:rPr>
        <w:t xml:space="preserve"> rajona tiesa</w:t>
      </w:r>
      <w:r w:rsidRPr="00A70843">
        <w:rPr>
          <w:shd w:val="clear" w:color="auto" w:fill="FFFFFF"/>
        </w:rPr>
        <w:t>s tiesnesis</w:t>
      </w:r>
      <w:r w:rsidR="00464A27" w:rsidRPr="00A70843">
        <w:rPr>
          <w:shd w:val="clear" w:color="auto" w:fill="FFFFFF"/>
        </w:rPr>
        <w:t xml:space="preserve"> nav nepamatoti šauri tulk</w:t>
      </w:r>
      <w:r w:rsidRPr="00A70843">
        <w:rPr>
          <w:shd w:val="clear" w:color="auto" w:fill="FFFFFF"/>
        </w:rPr>
        <w:t>oj</w:t>
      </w:r>
      <w:r w:rsidR="005B0B9B" w:rsidRPr="00A70843">
        <w:rPr>
          <w:shd w:val="clear" w:color="auto" w:fill="FFFFFF"/>
        </w:rPr>
        <w:t>is</w:t>
      </w:r>
      <w:r w:rsidR="00464A27" w:rsidRPr="00A70843">
        <w:rPr>
          <w:shd w:val="clear" w:color="auto" w:fill="FFFFFF"/>
        </w:rPr>
        <w:t xml:space="preserve"> </w:t>
      </w:r>
      <w:r w:rsidR="00A118AB" w:rsidRPr="00A70843">
        <w:rPr>
          <w:shd w:val="clear" w:color="auto" w:fill="FFFFFF"/>
        </w:rPr>
        <w:t>Publisko iepirkumu likuma 70.panta piekto daļu</w:t>
      </w:r>
      <w:r w:rsidR="00A03EC3" w:rsidRPr="00A70843">
        <w:t xml:space="preserve">. </w:t>
      </w:r>
      <w:r w:rsidR="00110A4E" w:rsidRPr="00A70843">
        <w:t>Tas, ka depozīts tiek zaudēts nepamatotas sūdzības gadījumā, ir pietiekami skaidri noteikts likumā un ļ</w:t>
      </w:r>
      <w:r w:rsidR="00EA1E2C" w:rsidRPr="00A70843">
        <w:t>au</w:t>
      </w:r>
      <w:r w:rsidR="00110A4E" w:rsidRPr="00A70843">
        <w:t xml:space="preserve">j personai pašai apsvērt sagaidāmo risku. </w:t>
      </w:r>
      <w:r w:rsidR="00EA1E2C" w:rsidRPr="00A70843">
        <w:t xml:space="preserve">Senāts arī saskata šādas tiesību normas leģitīmo mērķi – mazināt nepamatotu sūdzību iesniegšanu un tādējādi veicināt iepirkumu procedūras efektivitāti. </w:t>
      </w:r>
      <w:r w:rsidR="00A118AB" w:rsidRPr="00A70843">
        <w:t>Ievērojot minēto</w:t>
      </w:r>
      <w:r w:rsidR="00EA1E2C" w:rsidRPr="00A70843">
        <w:t xml:space="preserve"> un to, ka pieteicējas apstrīdēšanas iesniegums pēc būtības nebija pamatots</w:t>
      </w:r>
      <w:r w:rsidR="00A118AB" w:rsidRPr="00A70843">
        <w:t xml:space="preserve">, nav pamata vērtēt </w:t>
      </w:r>
      <w:r w:rsidR="00110A4E" w:rsidRPr="00A70843">
        <w:t>K</w:t>
      </w:r>
      <w:r w:rsidR="00A118AB" w:rsidRPr="00A70843">
        <w:t>onvencijas Pirmā protokola 1.panta pārkāpumu</w:t>
      </w:r>
      <w:r w:rsidR="00A118AB" w:rsidRPr="00A70843">
        <w:rPr>
          <w:shd w:val="clear" w:color="auto" w:fill="FFFFFF"/>
        </w:rPr>
        <w:t xml:space="preserve">. </w:t>
      </w:r>
    </w:p>
    <w:p w14:paraId="28049F69" w14:textId="77777777" w:rsidR="00A118AB" w:rsidRPr="00A70843" w:rsidRDefault="00A118AB" w:rsidP="001331EA">
      <w:pPr>
        <w:spacing w:line="276" w:lineRule="auto"/>
        <w:ind w:firstLine="720"/>
        <w:jc w:val="both"/>
        <w:rPr>
          <w:b/>
          <w:shd w:val="clear" w:color="auto" w:fill="FFFFFF"/>
        </w:rPr>
      </w:pPr>
    </w:p>
    <w:p w14:paraId="54644281" w14:textId="77777777" w:rsidR="00F04FE2" w:rsidRPr="00A70843" w:rsidRDefault="009F5C99" w:rsidP="001331EA">
      <w:pPr>
        <w:spacing w:line="276" w:lineRule="auto"/>
        <w:ind w:firstLine="720"/>
        <w:jc w:val="both"/>
        <w:rPr>
          <w:shd w:val="clear" w:color="auto" w:fill="FFFFFF"/>
        </w:rPr>
      </w:pPr>
      <w:r w:rsidRPr="00A70843">
        <w:rPr>
          <w:shd w:val="clear" w:color="auto" w:fill="FFFFFF"/>
        </w:rPr>
        <w:t>[</w:t>
      </w:r>
      <w:r w:rsidR="003067B3" w:rsidRPr="00A70843">
        <w:rPr>
          <w:shd w:val="clear" w:color="auto" w:fill="FFFFFF"/>
        </w:rPr>
        <w:t>10</w:t>
      </w:r>
      <w:r w:rsidRPr="00A70843">
        <w:rPr>
          <w:shd w:val="clear" w:color="auto" w:fill="FFFFFF"/>
        </w:rPr>
        <w:t xml:space="preserve">] </w:t>
      </w:r>
      <w:r w:rsidR="00F04FE2" w:rsidRPr="00A70843">
        <w:rPr>
          <w:shd w:val="clear" w:color="auto" w:fill="FFFFFF"/>
        </w:rPr>
        <w:t xml:space="preserve">Pieteicēja norādījusi, ka tiesa nav vērtējusi pieteicējas lūgumu pieņemt blakus lēmumu par iespējamo dienesta viltojumu. </w:t>
      </w:r>
    </w:p>
    <w:p w14:paraId="25583405" w14:textId="77777777" w:rsidR="00F04FE2" w:rsidRPr="00A70843" w:rsidRDefault="009F5C99" w:rsidP="001331EA">
      <w:pPr>
        <w:spacing w:line="276" w:lineRule="auto"/>
        <w:ind w:firstLine="720"/>
        <w:jc w:val="both"/>
      </w:pPr>
      <w:r w:rsidRPr="00A70843">
        <w:t xml:space="preserve">Atbilstoši </w:t>
      </w:r>
      <w:r w:rsidR="00F04FE2" w:rsidRPr="00A70843">
        <w:t>Administratīvā procesa likuma 288.panta pirm</w:t>
      </w:r>
      <w:r w:rsidRPr="00A70843">
        <w:t>ajai</w:t>
      </w:r>
      <w:r w:rsidR="00F04FE2" w:rsidRPr="00A70843">
        <w:t xml:space="preserve"> daļ</w:t>
      </w:r>
      <w:r w:rsidRPr="00A70843">
        <w:t>ai</w:t>
      </w:r>
      <w:r w:rsidR="00F04FE2" w:rsidRPr="00A70843">
        <w:t>, ja</w:t>
      </w:r>
      <w:r w:rsidR="00EA1E2C" w:rsidRPr="00A70843">
        <w:t>,</w:t>
      </w:r>
      <w:r w:rsidR="00F04FE2" w:rsidRPr="00A70843">
        <w:t xml:space="preserve"> izskatot lietu, konstatēti apstākļi, kas liecina par iespējamu tiesību normu pārkāpumu, kā arī citos gadījumos tiesa var pieņemt blakus lēmumu. Blakus lēmumu nosūta attiecīgajai institūcijai.</w:t>
      </w:r>
      <w:r w:rsidR="005B0B9B" w:rsidRPr="00A70843">
        <w:t xml:space="preserve"> </w:t>
      </w:r>
      <w:r w:rsidR="005B0B9B" w:rsidRPr="00A70843">
        <w:rPr>
          <w:shd w:val="clear" w:color="auto" w:fill="FFFFFF"/>
        </w:rPr>
        <w:t>N</w:t>
      </w:r>
      <w:r w:rsidR="00F04FE2" w:rsidRPr="00A70843">
        <w:t>o minētās tiesību normas izriet, ka blakus lēmuma pieņemšana ir tiesas, kura izskata lietu, tiesība</w:t>
      </w:r>
      <w:r w:rsidR="00154102" w:rsidRPr="00A70843">
        <w:t>, nevis</w:t>
      </w:r>
      <w:r w:rsidR="00F04FE2" w:rsidRPr="00A70843">
        <w:t xml:space="preserve"> pienākums. Tādēļ augstākas instances tiesai nav pamata pārbaudīt, vai šāds </w:t>
      </w:r>
      <w:smartTag w:uri="schemas-tilde-lv/tildestengine" w:element="veidnes">
        <w:smartTagPr>
          <w:attr w:name="id" w:val="-1"/>
          <w:attr w:name="baseform" w:val="lēmums"/>
          <w:attr w:name="text" w:val="lēmums"/>
        </w:smartTagPr>
        <w:r w:rsidR="00F04FE2" w:rsidRPr="00A70843">
          <w:t>lēmums</w:t>
        </w:r>
      </w:smartTag>
      <w:r w:rsidR="00F04FE2" w:rsidRPr="00A70843">
        <w:t xml:space="preserve"> tiesai bija jāpieņem. Turklāt blakus lēmumu pieņem jautājumos, kas nav saistīti ar strīda izšķiršanu, bet tie izriet no lietas apstākļiem un saistīti ar citu tiesību pārkā</w:t>
      </w:r>
      <w:r w:rsidR="00CA79EA" w:rsidRPr="00A70843">
        <w:t>pumu vai citu negatīvu parādību</w:t>
      </w:r>
      <w:r w:rsidR="00F04FE2" w:rsidRPr="00A70843">
        <w:t xml:space="preserve"> </w:t>
      </w:r>
      <w:r w:rsidR="00CA79EA" w:rsidRPr="00A70843">
        <w:t>(</w:t>
      </w:r>
      <w:r w:rsidR="00CA79EA" w:rsidRPr="00A70843">
        <w:rPr>
          <w:i/>
        </w:rPr>
        <w:t>Senāta 2012.gada 31.augusta sprieduma lietā Nr. SKA-342/2012 (A42562108) 12.punkts</w:t>
      </w:r>
      <w:r w:rsidR="00CA79EA" w:rsidRPr="00A70843">
        <w:t>).</w:t>
      </w:r>
    </w:p>
    <w:p w14:paraId="43D05F89" w14:textId="77777777" w:rsidR="00F04FE2" w:rsidRPr="00A70843" w:rsidRDefault="00F04FE2" w:rsidP="001331EA">
      <w:pPr>
        <w:spacing w:line="276" w:lineRule="auto"/>
        <w:ind w:firstLine="720"/>
        <w:jc w:val="both"/>
      </w:pPr>
      <w:r w:rsidRPr="00A70843">
        <w:t xml:space="preserve">Ievērojot minēto, </w:t>
      </w:r>
      <w:r w:rsidR="00EA1E2C" w:rsidRPr="00A70843">
        <w:t xml:space="preserve">nav pamatots </w:t>
      </w:r>
      <w:r w:rsidR="00154102" w:rsidRPr="00A70843">
        <w:t xml:space="preserve">blakus </w:t>
      </w:r>
      <w:r w:rsidRPr="00A70843">
        <w:t xml:space="preserve">sūdzības arguments, ka </w:t>
      </w:r>
      <w:r w:rsidR="00EA1E2C" w:rsidRPr="00A70843">
        <w:t>tiesnesis ir pārkāpis Konvencijas 6.pantu, jo</w:t>
      </w:r>
      <w:r w:rsidRPr="00A70843">
        <w:t xml:space="preserve"> nav </w:t>
      </w:r>
      <w:r w:rsidR="00EA1E2C" w:rsidRPr="00A70843">
        <w:t>pietiekami argumentējis, kādēļ nesaskata pamatu pieņemt blakus lēmumu</w:t>
      </w:r>
      <w:r w:rsidRPr="00A70843">
        <w:t>.</w:t>
      </w:r>
    </w:p>
    <w:p w14:paraId="2BEDDBB2" w14:textId="77777777" w:rsidR="00270016" w:rsidRPr="00A70843" w:rsidRDefault="00270016" w:rsidP="001331EA">
      <w:pPr>
        <w:spacing w:line="276" w:lineRule="auto"/>
        <w:jc w:val="both"/>
        <w:rPr>
          <w:shd w:val="clear" w:color="auto" w:fill="FFFFFF"/>
        </w:rPr>
      </w:pPr>
    </w:p>
    <w:p w14:paraId="5F11F5BB" w14:textId="77777777" w:rsidR="00F25115" w:rsidRPr="00A70843" w:rsidRDefault="004659D2" w:rsidP="001331EA">
      <w:pPr>
        <w:spacing w:line="276" w:lineRule="auto"/>
        <w:ind w:firstLine="567"/>
        <w:jc w:val="both"/>
      </w:pPr>
      <w:r w:rsidRPr="00A70843">
        <w:t>[</w:t>
      </w:r>
      <w:r w:rsidR="003067B3" w:rsidRPr="00A70843">
        <w:t>11</w:t>
      </w:r>
      <w:r w:rsidR="003726FD" w:rsidRPr="00A70843">
        <w:t xml:space="preserve">] </w:t>
      </w:r>
      <w:r w:rsidR="00963DAB" w:rsidRPr="00A70843">
        <w:t>Līdz ar to</w:t>
      </w:r>
      <w:r w:rsidR="003067B3" w:rsidRPr="00A70843">
        <w:t xml:space="preserve"> Administratīvās rajona tiesas</w:t>
      </w:r>
      <w:r w:rsidR="009B3448" w:rsidRPr="00A70843">
        <w:t xml:space="preserve"> </w:t>
      </w:r>
      <w:r w:rsidR="00A67BD4" w:rsidRPr="00A70843">
        <w:t xml:space="preserve">tiesneša </w:t>
      </w:r>
      <w:r w:rsidR="003726FD" w:rsidRPr="00A70843">
        <w:t>lēmums</w:t>
      </w:r>
      <w:r w:rsidR="00EA490B" w:rsidRPr="00A70843">
        <w:t xml:space="preserve"> </w:t>
      </w:r>
      <w:r w:rsidR="00093908" w:rsidRPr="00A70843">
        <w:t>ir atstājams negrozīts.</w:t>
      </w:r>
    </w:p>
    <w:p w14:paraId="4F0CFE5E" w14:textId="77777777" w:rsidR="003726FD" w:rsidRPr="00A70843" w:rsidRDefault="003726FD" w:rsidP="001331EA">
      <w:pPr>
        <w:spacing w:line="276" w:lineRule="auto"/>
        <w:jc w:val="both"/>
        <w:rPr>
          <w:szCs w:val="18"/>
        </w:rPr>
      </w:pPr>
    </w:p>
    <w:p w14:paraId="40874A85" w14:textId="77777777" w:rsidR="007F76C8" w:rsidRPr="00A70843" w:rsidRDefault="007F76C8" w:rsidP="001331EA">
      <w:pPr>
        <w:spacing w:line="276" w:lineRule="auto"/>
        <w:jc w:val="center"/>
        <w:rPr>
          <w:b/>
        </w:rPr>
      </w:pPr>
      <w:r w:rsidRPr="00A70843">
        <w:rPr>
          <w:b/>
        </w:rPr>
        <w:t>Rezolutīvā daļa</w:t>
      </w:r>
    </w:p>
    <w:p w14:paraId="21429926" w14:textId="77777777" w:rsidR="007F76C8" w:rsidRPr="00A70843" w:rsidRDefault="007F76C8" w:rsidP="001331EA">
      <w:pPr>
        <w:spacing w:line="276" w:lineRule="auto"/>
        <w:ind w:firstLine="720"/>
        <w:jc w:val="both"/>
        <w:rPr>
          <w:b/>
          <w:szCs w:val="18"/>
        </w:rPr>
      </w:pPr>
    </w:p>
    <w:p w14:paraId="12FA0F90" w14:textId="77777777" w:rsidR="00453262" w:rsidRPr="00A70843" w:rsidRDefault="00453262" w:rsidP="001331EA">
      <w:pPr>
        <w:spacing w:line="276" w:lineRule="auto"/>
        <w:ind w:firstLine="567"/>
        <w:jc w:val="both"/>
        <w:rPr>
          <w:szCs w:val="18"/>
        </w:rPr>
      </w:pPr>
      <w:r w:rsidRPr="00A70843">
        <w:t>Pamatojoties uz Administratīvā procesa likuma</w:t>
      </w:r>
      <w:r w:rsidR="000F14AB" w:rsidRPr="00A70843">
        <w:t xml:space="preserve"> 323.panta pirmās daļas </w:t>
      </w:r>
      <w:r w:rsidR="00093908" w:rsidRPr="00A70843">
        <w:t>1</w:t>
      </w:r>
      <w:r w:rsidR="000F14AB" w:rsidRPr="00A70843">
        <w:t>.punktu un 324.panta pirmo daļu</w:t>
      </w:r>
      <w:r w:rsidRPr="00A70843">
        <w:t xml:space="preserve">, </w:t>
      </w:r>
      <w:r w:rsidR="00BC0439" w:rsidRPr="00A70843">
        <w:t>Senāts</w:t>
      </w:r>
    </w:p>
    <w:p w14:paraId="1E33C91A" w14:textId="77777777" w:rsidR="007F76C8" w:rsidRPr="00A70843" w:rsidRDefault="007F76C8" w:rsidP="001331EA">
      <w:pPr>
        <w:tabs>
          <w:tab w:val="left" w:pos="2700"/>
          <w:tab w:val="left" w:pos="6660"/>
        </w:tabs>
        <w:spacing w:line="276" w:lineRule="auto"/>
        <w:jc w:val="center"/>
        <w:rPr>
          <w:b/>
        </w:rPr>
      </w:pPr>
      <w:bookmarkStart w:id="0" w:name="Dropdown14"/>
      <w:r w:rsidRPr="00A70843">
        <w:rPr>
          <w:b/>
        </w:rPr>
        <w:t>no</w:t>
      </w:r>
      <w:bookmarkEnd w:id="0"/>
      <w:r w:rsidR="00453262" w:rsidRPr="00A70843">
        <w:rPr>
          <w:b/>
        </w:rPr>
        <w:t>lēma</w:t>
      </w:r>
    </w:p>
    <w:p w14:paraId="52985897" w14:textId="77777777" w:rsidR="00093908" w:rsidRPr="00A70843" w:rsidRDefault="00093908" w:rsidP="001331EA">
      <w:pPr>
        <w:tabs>
          <w:tab w:val="left" w:pos="540"/>
          <w:tab w:val="left" w:pos="6660"/>
        </w:tabs>
        <w:spacing w:line="276" w:lineRule="auto"/>
        <w:ind w:firstLine="567"/>
        <w:jc w:val="both"/>
      </w:pPr>
      <w:r w:rsidRPr="00A70843">
        <w:t xml:space="preserve">atstāt negrozītu Administratīvās </w:t>
      </w:r>
      <w:r w:rsidR="003067B3" w:rsidRPr="00A70843">
        <w:t>rajona tiesas</w:t>
      </w:r>
      <w:r w:rsidRPr="00A70843">
        <w:t xml:space="preserve"> tiesneša </w:t>
      </w:r>
      <w:r w:rsidR="008D71C9" w:rsidRPr="00A70843">
        <w:t>2020.gada 21.aprīļa</w:t>
      </w:r>
      <w:r w:rsidRPr="00A70843">
        <w:t xml:space="preserve"> lēmumu, bet </w:t>
      </w:r>
      <w:r w:rsidR="008D71C9" w:rsidRPr="00A70843">
        <w:t>SIA </w:t>
      </w:r>
      <w:r w:rsidRPr="00A70843">
        <w:t>„</w:t>
      </w:r>
      <w:r w:rsidR="008D71C9" w:rsidRPr="00A70843">
        <w:t>Roadeks</w:t>
      </w:r>
      <w:r w:rsidRPr="00A70843">
        <w:t>” blakus sūdzību noraidīt.</w:t>
      </w:r>
    </w:p>
    <w:p w14:paraId="398B8846" w14:textId="3CAB6F01" w:rsidR="00331207" w:rsidRPr="00A70843" w:rsidRDefault="00093908" w:rsidP="00A70843">
      <w:pPr>
        <w:tabs>
          <w:tab w:val="left" w:pos="540"/>
          <w:tab w:val="left" w:pos="6660"/>
        </w:tabs>
        <w:spacing w:line="276" w:lineRule="auto"/>
        <w:ind w:firstLine="567"/>
        <w:jc w:val="both"/>
      </w:pPr>
      <w:r w:rsidRPr="00A70843">
        <w:t>Lēmums nav pārsūdzams</w:t>
      </w:r>
      <w:r w:rsidR="00970EF0">
        <w:t>.</w:t>
      </w:r>
    </w:p>
    <w:sectPr w:rsidR="00331207" w:rsidRPr="00A70843" w:rsidSect="008A65AF">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4E1FA" w14:textId="77777777" w:rsidR="00992296" w:rsidRDefault="00992296">
      <w:r>
        <w:separator/>
      </w:r>
    </w:p>
  </w:endnote>
  <w:endnote w:type="continuationSeparator" w:id="0">
    <w:p w14:paraId="4ABFD8B9" w14:textId="77777777" w:rsidR="00992296" w:rsidRDefault="0099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0AADF" w14:textId="77777777"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68008F" w14:textId="77777777" w:rsidR="0014446F" w:rsidRDefault="00144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C213A" w14:textId="77777777" w:rsidR="0014446F" w:rsidRDefault="0014446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05DE">
      <w:rPr>
        <w:rStyle w:val="PageNumber"/>
        <w:noProof/>
      </w:rPr>
      <w:t>1</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6305DE">
      <w:rPr>
        <w:rStyle w:val="PageNumber"/>
        <w:noProof/>
      </w:rPr>
      <w:t>5</w:t>
    </w:r>
    <w:r w:rsidRPr="00AB25C7">
      <w:rPr>
        <w:rStyle w:val="PageNumber"/>
      </w:rPr>
      <w:fldChar w:fldCharType="end"/>
    </w:r>
  </w:p>
  <w:p w14:paraId="7E335CD2" w14:textId="77777777" w:rsidR="0014446F" w:rsidRDefault="0014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54FC4" w14:textId="77777777" w:rsidR="00992296" w:rsidRDefault="00992296">
      <w:r>
        <w:separator/>
      </w:r>
    </w:p>
  </w:footnote>
  <w:footnote w:type="continuationSeparator" w:id="0">
    <w:p w14:paraId="58FC7B1C" w14:textId="77777777" w:rsidR="00992296" w:rsidRDefault="00992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5B2"/>
    <w:rsid w:val="000017A4"/>
    <w:rsid w:val="0000271B"/>
    <w:rsid w:val="000029A4"/>
    <w:rsid w:val="000029A7"/>
    <w:rsid w:val="00003294"/>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66"/>
    <w:rsid w:val="00013B6E"/>
    <w:rsid w:val="00014A04"/>
    <w:rsid w:val="000150A3"/>
    <w:rsid w:val="000155BA"/>
    <w:rsid w:val="000155E8"/>
    <w:rsid w:val="00015650"/>
    <w:rsid w:val="000158E6"/>
    <w:rsid w:val="00015A37"/>
    <w:rsid w:val="00015AC8"/>
    <w:rsid w:val="00015B31"/>
    <w:rsid w:val="00016014"/>
    <w:rsid w:val="000162F2"/>
    <w:rsid w:val="0001683C"/>
    <w:rsid w:val="00016ACC"/>
    <w:rsid w:val="0001705B"/>
    <w:rsid w:val="000170D5"/>
    <w:rsid w:val="00017A4E"/>
    <w:rsid w:val="00017E8E"/>
    <w:rsid w:val="000202AA"/>
    <w:rsid w:val="000203A9"/>
    <w:rsid w:val="00020ACA"/>
    <w:rsid w:val="00020E2B"/>
    <w:rsid w:val="000217FB"/>
    <w:rsid w:val="0002219F"/>
    <w:rsid w:val="00022788"/>
    <w:rsid w:val="000227F8"/>
    <w:rsid w:val="00022A1F"/>
    <w:rsid w:val="00023651"/>
    <w:rsid w:val="00024A45"/>
    <w:rsid w:val="00024F6F"/>
    <w:rsid w:val="000254EA"/>
    <w:rsid w:val="00025879"/>
    <w:rsid w:val="00025BAF"/>
    <w:rsid w:val="00025E44"/>
    <w:rsid w:val="00026BBF"/>
    <w:rsid w:val="0002742A"/>
    <w:rsid w:val="000277D5"/>
    <w:rsid w:val="0003027A"/>
    <w:rsid w:val="00030B78"/>
    <w:rsid w:val="00030FFE"/>
    <w:rsid w:val="000327DE"/>
    <w:rsid w:val="00033763"/>
    <w:rsid w:val="000337F3"/>
    <w:rsid w:val="00034C97"/>
    <w:rsid w:val="00034CA6"/>
    <w:rsid w:val="00034D85"/>
    <w:rsid w:val="0003511B"/>
    <w:rsid w:val="000357CD"/>
    <w:rsid w:val="00035936"/>
    <w:rsid w:val="00035D21"/>
    <w:rsid w:val="00036D80"/>
    <w:rsid w:val="00037257"/>
    <w:rsid w:val="000378B2"/>
    <w:rsid w:val="000378F1"/>
    <w:rsid w:val="00037923"/>
    <w:rsid w:val="00037BCB"/>
    <w:rsid w:val="00040480"/>
    <w:rsid w:val="000409AD"/>
    <w:rsid w:val="00040F3B"/>
    <w:rsid w:val="0004147B"/>
    <w:rsid w:val="000414DD"/>
    <w:rsid w:val="000417EB"/>
    <w:rsid w:val="000426BA"/>
    <w:rsid w:val="00043035"/>
    <w:rsid w:val="00043055"/>
    <w:rsid w:val="0004324B"/>
    <w:rsid w:val="00043B11"/>
    <w:rsid w:val="00043E8C"/>
    <w:rsid w:val="00043EDC"/>
    <w:rsid w:val="00044018"/>
    <w:rsid w:val="00044C9A"/>
    <w:rsid w:val="00045685"/>
    <w:rsid w:val="00046C46"/>
    <w:rsid w:val="0004732C"/>
    <w:rsid w:val="000476BA"/>
    <w:rsid w:val="000478BF"/>
    <w:rsid w:val="0004797E"/>
    <w:rsid w:val="00050ABA"/>
    <w:rsid w:val="00051576"/>
    <w:rsid w:val="00051DAD"/>
    <w:rsid w:val="00051FD2"/>
    <w:rsid w:val="0005214D"/>
    <w:rsid w:val="000526D7"/>
    <w:rsid w:val="00053364"/>
    <w:rsid w:val="000534B9"/>
    <w:rsid w:val="0005364A"/>
    <w:rsid w:val="00053A56"/>
    <w:rsid w:val="0005489A"/>
    <w:rsid w:val="000553E1"/>
    <w:rsid w:val="000561F2"/>
    <w:rsid w:val="00056C30"/>
    <w:rsid w:val="00057583"/>
    <w:rsid w:val="000577B4"/>
    <w:rsid w:val="00057A3D"/>
    <w:rsid w:val="00061CBC"/>
    <w:rsid w:val="00061D43"/>
    <w:rsid w:val="00062717"/>
    <w:rsid w:val="00062E15"/>
    <w:rsid w:val="0006325F"/>
    <w:rsid w:val="000636BE"/>
    <w:rsid w:val="00063A16"/>
    <w:rsid w:val="00063DD4"/>
    <w:rsid w:val="00063E0B"/>
    <w:rsid w:val="0006442B"/>
    <w:rsid w:val="00064A78"/>
    <w:rsid w:val="00064DA7"/>
    <w:rsid w:val="00064F7C"/>
    <w:rsid w:val="00065843"/>
    <w:rsid w:val="00065CD4"/>
    <w:rsid w:val="00065FBB"/>
    <w:rsid w:val="000667B5"/>
    <w:rsid w:val="0006720F"/>
    <w:rsid w:val="00070A2C"/>
    <w:rsid w:val="00070B91"/>
    <w:rsid w:val="00070BCF"/>
    <w:rsid w:val="00070F95"/>
    <w:rsid w:val="000723B0"/>
    <w:rsid w:val="00072718"/>
    <w:rsid w:val="00072B6B"/>
    <w:rsid w:val="00072E88"/>
    <w:rsid w:val="00075B92"/>
    <w:rsid w:val="00075BBB"/>
    <w:rsid w:val="00080185"/>
    <w:rsid w:val="000809E2"/>
    <w:rsid w:val="00080C6E"/>
    <w:rsid w:val="00081458"/>
    <w:rsid w:val="00081D5B"/>
    <w:rsid w:val="00082095"/>
    <w:rsid w:val="00082FF9"/>
    <w:rsid w:val="0008354F"/>
    <w:rsid w:val="00085924"/>
    <w:rsid w:val="00086276"/>
    <w:rsid w:val="0008665A"/>
    <w:rsid w:val="00086BB8"/>
    <w:rsid w:val="000900C7"/>
    <w:rsid w:val="00090699"/>
    <w:rsid w:val="000916DD"/>
    <w:rsid w:val="00093908"/>
    <w:rsid w:val="00093A4D"/>
    <w:rsid w:val="00093B58"/>
    <w:rsid w:val="000959A2"/>
    <w:rsid w:val="000965D1"/>
    <w:rsid w:val="000968F6"/>
    <w:rsid w:val="0009697F"/>
    <w:rsid w:val="00096A78"/>
    <w:rsid w:val="00097549"/>
    <w:rsid w:val="0009789E"/>
    <w:rsid w:val="000A08A9"/>
    <w:rsid w:val="000A1FC1"/>
    <w:rsid w:val="000A2BFA"/>
    <w:rsid w:val="000A33D4"/>
    <w:rsid w:val="000A3664"/>
    <w:rsid w:val="000A37DD"/>
    <w:rsid w:val="000A3B79"/>
    <w:rsid w:val="000A418B"/>
    <w:rsid w:val="000A4E53"/>
    <w:rsid w:val="000A5724"/>
    <w:rsid w:val="000A5847"/>
    <w:rsid w:val="000A5D2D"/>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BD9"/>
    <w:rsid w:val="000C2EAF"/>
    <w:rsid w:val="000C4688"/>
    <w:rsid w:val="000C4884"/>
    <w:rsid w:val="000C4F76"/>
    <w:rsid w:val="000C567E"/>
    <w:rsid w:val="000C5BCD"/>
    <w:rsid w:val="000C6A10"/>
    <w:rsid w:val="000C6CE8"/>
    <w:rsid w:val="000C7893"/>
    <w:rsid w:val="000C7B12"/>
    <w:rsid w:val="000C7B20"/>
    <w:rsid w:val="000D0D16"/>
    <w:rsid w:val="000D0E0A"/>
    <w:rsid w:val="000D20B2"/>
    <w:rsid w:val="000D27CD"/>
    <w:rsid w:val="000D3220"/>
    <w:rsid w:val="000D37F6"/>
    <w:rsid w:val="000D4302"/>
    <w:rsid w:val="000D4DEA"/>
    <w:rsid w:val="000D5670"/>
    <w:rsid w:val="000D5F67"/>
    <w:rsid w:val="000D60FD"/>
    <w:rsid w:val="000D616D"/>
    <w:rsid w:val="000D7EF6"/>
    <w:rsid w:val="000D7FAD"/>
    <w:rsid w:val="000E046B"/>
    <w:rsid w:val="000E0C36"/>
    <w:rsid w:val="000E1225"/>
    <w:rsid w:val="000E1DA6"/>
    <w:rsid w:val="000E20DE"/>
    <w:rsid w:val="000E22B2"/>
    <w:rsid w:val="000E3C64"/>
    <w:rsid w:val="000E3F8F"/>
    <w:rsid w:val="000E4502"/>
    <w:rsid w:val="000E4579"/>
    <w:rsid w:val="000E46D2"/>
    <w:rsid w:val="000E4E34"/>
    <w:rsid w:val="000E4EEB"/>
    <w:rsid w:val="000E4F67"/>
    <w:rsid w:val="000E5269"/>
    <w:rsid w:val="000E5711"/>
    <w:rsid w:val="000E5E25"/>
    <w:rsid w:val="000E6D77"/>
    <w:rsid w:val="000E6EC9"/>
    <w:rsid w:val="000E707F"/>
    <w:rsid w:val="000E7E9A"/>
    <w:rsid w:val="000F0E19"/>
    <w:rsid w:val="000F14AB"/>
    <w:rsid w:val="000F1D5B"/>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35E5"/>
    <w:rsid w:val="00103DA4"/>
    <w:rsid w:val="00104627"/>
    <w:rsid w:val="001048FE"/>
    <w:rsid w:val="00104A80"/>
    <w:rsid w:val="00104A9A"/>
    <w:rsid w:val="00104B13"/>
    <w:rsid w:val="00105B79"/>
    <w:rsid w:val="00105B85"/>
    <w:rsid w:val="00105E02"/>
    <w:rsid w:val="00107D72"/>
    <w:rsid w:val="00110606"/>
    <w:rsid w:val="00110A4E"/>
    <w:rsid w:val="00110A5D"/>
    <w:rsid w:val="00110DBE"/>
    <w:rsid w:val="00111593"/>
    <w:rsid w:val="00112AAC"/>
    <w:rsid w:val="00113290"/>
    <w:rsid w:val="001134FB"/>
    <w:rsid w:val="00113582"/>
    <w:rsid w:val="00113B60"/>
    <w:rsid w:val="00113E94"/>
    <w:rsid w:val="00113EBD"/>
    <w:rsid w:val="001147C6"/>
    <w:rsid w:val="00114CEE"/>
    <w:rsid w:val="00114D68"/>
    <w:rsid w:val="00115BA2"/>
    <w:rsid w:val="001169AF"/>
    <w:rsid w:val="00117444"/>
    <w:rsid w:val="00117969"/>
    <w:rsid w:val="00117D43"/>
    <w:rsid w:val="001209BF"/>
    <w:rsid w:val="00121B7E"/>
    <w:rsid w:val="00121FB7"/>
    <w:rsid w:val="001223A7"/>
    <w:rsid w:val="00122943"/>
    <w:rsid w:val="001238D8"/>
    <w:rsid w:val="00123E64"/>
    <w:rsid w:val="00124290"/>
    <w:rsid w:val="00124810"/>
    <w:rsid w:val="00124B05"/>
    <w:rsid w:val="001253E7"/>
    <w:rsid w:val="00125AC3"/>
    <w:rsid w:val="00126545"/>
    <w:rsid w:val="00127362"/>
    <w:rsid w:val="0013031A"/>
    <w:rsid w:val="00130E99"/>
    <w:rsid w:val="00131D61"/>
    <w:rsid w:val="00132FB6"/>
    <w:rsid w:val="001331EA"/>
    <w:rsid w:val="00133216"/>
    <w:rsid w:val="001338A3"/>
    <w:rsid w:val="00133AB6"/>
    <w:rsid w:val="00133AD3"/>
    <w:rsid w:val="00133CC9"/>
    <w:rsid w:val="00134245"/>
    <w:rsid w:val="00134CA5"/>
    <w:rsid w:val="00135464"/>
    <w:rsid w:val="001357F6"/>
    <w:rsid w:val="00135826"/>
    <w:rsid w:val="00135C89"/>
    <w:rsid w:val="00136422"/>
    <w:rsid w:val="0013679F"/>
    <w:rsid w:val="001372DD"/>
    <w:rsid w:val="00137440"/>
    <w:rsid w:val="00137854"/>
    <w:rsid w:val="001400A9"/>
    <w:rsid w:val="001408E3"/>
    <w:rsid w:val="0014138D"/>
    <w:rsid w:val="00142683"/>
    <w:rsid w:val="00142774"/>
    <w:rsid w:val="00142963"/>
    <w:rsid w:val="0014339D"/>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DD"/>
    <w:rsid w:val="00154102"/>
    <w:rsid w:val="001564B1"/>
    <w:rsid w:val="00156B03"/>
    <w:rsid w:val="00157A18"/>
    <w:rsid w:val="00157BB1"/>
    <w:rsid w:val="0016078B"/>
    <w:rsid w:val="00160CD4"/>
    <w:rsid w:val="00160DFC"/>
    <w:rsid w:val="001615CB"/>
    <w:rsid w:val="00161CC3"/>
    <w:rsid w:val="00161E89"/>
    <w:rsid w:val="001621F5"/>
    <w:rsid w:val="0016239D"/>
    <w:rsid w:val="00162535"/>
    <w:rsid w:val="00162C21"/>
    <w:rsid w:val="00162E19"/>
    <w:rsid w:val="0016336C"/>
    <w:rsid w:val="00163B46"/>
    <w:rsid w:val="00164CCD"/>
    <w:rsid w:val="0016529D"/>
    <w:rsid w:val="00165721"/>
    <w:rsid w:val="00165F07"/>
    <w:rsid w:val="00166838"/>
    <w:rsid w:val="00166F85"/>
    <w:rsid w:val="00172198"/>
    <w:rsid w:val="00172669"/>
    <w:rsid w:val="00172BD6"/>
    <w:rsid w:val="00172D68"/>
    <w:rsid w:val="00173D9A"/>
    <w:rsid w:val="001749C5"/>
    <w:rsid w:val="00175407"/>
    <w:rsid w:val="00175FB2"/>
    <w:rsid w:val="001766CB"/>
    <w:rsid w:val="00176913"/>
    <w:rsid w:val="00177C49"/>
    <w:rsid w:val="00177CF7"/>
    <w:rsid w:val="00177E73"/>
    <w:rsid w:val="00177F7C"/>
    <w:rsid w:val="001808A4"/>
    <w:rsid w:val="00180CEC"/>
    <w:rsid w:val="00180D9F"/>
    <w:rsid w:val="00181918"/>
    <w:rsid w:val="00184A56"/>
    <w:rsid w:val="00184D88"/>
    <w:rsid w:val="001855F7"/>
    <w:rsid w:val="00185BA5"/>
    <w:rsid w:val="00185CC6"/>
    <w:rsid w:val="00186C0A"/>
    <w:rsid w:val="00190322"/>
    <w:rsid w:val="0019087A"/>
    <w:rsid w:val="00191E63"/>
    <w:rsid w:val="0019279A"/>
    <w:rsid w:val="001939FB"/>
    <w:rsid w:val="00194128"/>
    <w:rsid w:val="00194F76"/>
    <w:rsid w:val="00195697"/>
    <w:rsid w:val="00195BD1"/>
    <w:rsid w:val="00195EAB"/>
    <w:rsid w:val="0019785B"/>
    <w:rsid w:val="001A01FC"/>
    <w:rsid w:val="001A07D3"/>
    <w:rsid w:val="001A125B"/>
    <w:rsid w:val="001A1F24"/>
    <w:rsid w:val="001A2022"/>
    <w:rsid w:val="001A2B68"/>
    <w:rsid w:val="001A2D5F"/>
    <w:rsid w:val="001A3BEF"/>
    <w:rsid w:val="001A43D0"/>
    <w:rsid w:val="001A4492"/>
    <w:rsid w:val="001A4BAE"/>
    <w:rsid w:val="001A4D87"/>
    <w:rsid w:val="001A6B77"/>
    <w:rsid w:val="001A738E"/>
    <w:rsid w:val="001B03BF"/>
    <w:rsid w:val="001B0460"/>
    <w:rsid w:val="001B0647"/>
    <w:rsid w:val="001B0CEF"/>
    <w:rsid w:val="001B10E8"/>
    <w:rsid w:val="001B21E4"/>
    <w:rsid w:val="001B2B2A"/>
    <w:rsid w:val="001B2F4C"/>
    <w:rsid w:val="001B4391"/>
    <w:rsid w:val="001B44AD"/>
    <w:rsid w:val="001B4CDE"/>
    <w:rsid w:val="001B4D86"/>
    <w:rsid w:val="001B565C"/>
    <w:rsid w:val="001B5A47"/>
    <w:rsid w:val="001B6078"/>
    <w:rsid w:val="001B615B"/>
    <w:rsid w:val="001B6EAB"/>
    <w:rsid w:val="001B7759"/>
    <w:rsid w:val="001B7DF6"/>
    <w:rsid w:val="001C12EC"/>
    <w:rsid w:val="001C1323"/>
    <w:rsid w:val="001C1847"/>
    <w:rsid w:val="001C2172"/>
    <w:rsid w:val="001C21BA"/>
    <w:rsid w:val="001C22C0"/>
    <w:rsid w:val="001C27A4"/>
    <w:rsid w:val="001C2B5B"/>
    <w:rsid w:val="001C2DE8"/>
    <w:rsid w:val="001C38D8"/>
    <w:rsid w:val="001C3EC0"/>
    <w:rsid w:val="001C47B0"/>
    <w:rsid w:val="001C4BDC"/>
    <w:rsid w:val="001C4EDE"/>
    <w:rsid w:val="001C5FDC"/>
    <w:rsid w:val="001C6977"/>
    <w:rsid w:val="001C697B"/>
    <w:rsid w:val="001C6AA1"/>
    <w:rsid w:val="001C6ABC"/>
    <w:rsid w:val="001C7C3A"/>
    <w:rsid w:val="001D0480"/>
    <w:rsid w:val="001D0BF0"/>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E07AA"/>
    <w:rsid w:val="001E0986"/>
    <w:rsid w:val="001E14D7"/>
    <w:rsid w:val="001E1675"/>
    <w:rsid w:val="001E1AB2"/>
    <w:rsid w:val="001E26B4"/>
    <w:rsid w:val="001E2F4B"/>
    <w:rsid w:val="001E2FB3"/>
    <w:rsid w:val="001E376B"/>
    <w:rsid w:val="001E3A40"/>
    <w:rsid w:val="001E3DEA"/>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6805"/>
    <w:rsid w:val="001F6AA7"/>
    <w:rsid w:val="001F6CD0"/>
    <w:rsid w:val="001F7940"/>
    <w:rsid w:val="002009C5"/>
    <w:rsid w:val="0020150C"/>
    <w:rsid w:val="002015FE"/>
    <w:rsid w:val="002017E0"/>
    <w:rsid w:val="00201FB7"/>
    <w:rsid w:val="002020B3"/>
    <w:rsid w:val="00202E1F"/>
    <w:rsid w:val="00202EE6"/>
    <w:rsid w:val="0020349E"/>
    <w:rsid w:val="00203C37"/>
    <w:rsid w:val="002044DF"/>
    <w:rsid w:val="00204D69"/>
    <w:rsid w:val="002050D4"/>
    <w:rsid w:val="00205785"/>
    <w:rsid w:val="00206347"/>
    <w:rsid w:val="002064EC"/>
    <w:rsid w:val="002079EE"/>
    <w:rsid w:val="00207C63"/>
    <w:rsid w:val="0021105C"/>
    <w:rsid w:val="00211156"/>
    <w:rsid w:val="002112D2"/>
    <w:rsid w:val="002120E0"/>
    <w:rsid w:val="0021210A"/>
    <w:rsid w:val="00212355"/>
    <w:rsid w:val="00212498"/>
    <w:rsid w:val="002125F6"/>
    <w:rsid w:val="00212663"/>
    <w:rsid w:val="002126CF"/>
    <w:rsid w:val="00213D68"/>
    <w:rsid w:val="00213D78"/>
    <w:rsid w:val="00214B36"/>
    <w:rsid w:val="00214CE8"/>
    <w:rsid w:val="00215067"/>
    <w:rsid w:val="002155B5"/>
    <w:rsid w:val="00215FD8"/>
    <w:rsid w:val="00216559"/>
    <w:rsid w:val="00216A77"/>
    <w:rsid w:val="0021733F"/>
    <w:rsid w:val="002200D4"/>
    <w:rsid w:val="002200FC"/>
    <w:rsid w:val="0022058F"/>
    <w:rsid w:val="00220E3B"/>
    <w:rsid w:val="00221942"/>
    <w:rsid w:val="0022313D"/>
    <w:rsid w:val="00223446"/>
    <w:rsid w:val="00224459"/>
    <w:rsid w:val="00225DBA"/>
    <w:rsid w:val="00225F25"/>
    <w:rsid w:val="002263D8"/>
    <w:rsid w:val="00226AC0"/>
    <w:rsid w:val="0023014B"/>
    <w:rsid w:val="00230848"/>
    <w:rsid w:val="00230DF3"/>
    <w:rsid w:val="002314EB"/>
    <w:rsid w:val="00231BCF"/>
    <w:rsid w:val="00231C35"/>
    <w:rsid w:val="00231FC6"/>
    <w:rsid w:val="0023267E"/>
    <w:rsid w:val="0023380A"/>
    <w:rsid w:val="002338C8"/>
    <w:rsid w:val="0023396F"/>
    <w:rsid w:val="00233B23"/>
    <w:rsid w:val="0023501C"/>
    <w:rsid w:val="0023501D"/>
    <w:rsid w:val="00235E73"/>
    <w:rsid w:val="002365EA"/>
    <w:rsid w:val="00236682"/>
    <w:rsid w:val="00236AB5"/>
    <w:rsid w:val="00236DE1"/>
    <w:rsid w:val="002375B8"/>
    <w:rsid w:val="00237CA7"/>
    <w:rsid w:val="002402E2"/>
    <w:rsid w:val="002403DF"/>
    <w:rsid w:val="00240D4B"/>
    <w:rsid w:val="002413D6"/>
    <w:rsid w:val="00241561"/>
    <w:rsid w:val="00241728"/>
    <w:rsid w:val="002419E6"/>
    <w:rsid w:val="002420AC"/>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15D5"/>
    <w:rsid w:val="00251779"/>
    <w:rsid w:val="002527B6"/>
    <w:rsid w:val="0025294D"/>
    <w:rsid w:val="00252AC0"/>
    <w:rsid w:val="0025318C"/>
    <w:rsid w:val="002537E5"/>
    <w:rsid w:val="002540FE"/>
    <w:rsid w:val="00254209"/>
    <w:rsid w:val="002542CA"/>
    <w:rsid w:val="00254FE5"/>
    <w:rsid w:val="00256196"/>
    <w:rsid w:val="002564C5"/>
    <w:rsid w:val="002572F3"/>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641D"/>
    <w:rsid w:val="002675F3"/>
    <w:rsid w:val="0026765D"/>
    <w:rsid w:val="00267A2C"/>
    <w:rsid w:val="00270016"/>
    <w:rsid w:val="00270B4A"/>
    <w:rsid w:val="0027189D"/>
    <w:rsid w:val="00271EC4"/>
    <w:rsid w:val="00272EC3"/>
    <w:rsid w:val="00273002"/>
    <w:rsid w:val="002735F7"/>
    <w:rsid w:val="00273A8F"/>
    <w:rsid w:val="00274497"/>
    <w:rsid w:val="002745A3"/>
    <w:rsid w:val="002746A1"/>
    <w:rsid w:val="00274B17"/>
    <w:rsid w:val="00274C73"/>
    <w:rsid w:val="00275A19"/>
    <w:rsid w:val="00276034"/>
    <w:rsid w:val="00276758"/>
    <w:rsid w:val="00276B6E"/>
    <w:rsid w:val="00277321"/>
    <w:rsid w:val="0027791B"/>
    <w:rsid w:val="00280335"/>
    <w:rsid w:val="0028084B"/>
    <w:rsid w:val="00281858"/>
    <w:rsid w:val="00281F54"/>
    <w:rsid w:val="00281FF0"/>
    <w:rsid w:val="00282B48"/>
    <w:rsid w:val="00282DB2"/>
    <w:rsid w:val="00283AC1"/>
    <w:rsid w:val="00283AE1"/>
    <w:rsid w:val="00283D97"/>
    <w:rsid w:val="002840AE"/>
    <w:rsid w:val="002841BD"/>
    <w:rsid w:val="00285837"/>
    <w:rsid w:val="00285A34"/>
    <w:rsid w:val="00285FE3"/>
    <w:rsid w:val="002866B8"/>
    <w:rsid w:val="00286A86"/>
    <w:rsid w:val="00286EC9"/>
    <w:rsid w:val="002870F7"/>
    <w:rsid w:val="00287A85"/>
    <w:rsid w:val="00287C5E"/>
    <w:rsid w:val="00290253"/>
    <w:rsid w:val="00290278"/>
    <w:rsid w:val="0029051B"/>
    <w:rsid w:val="00290A0F"/>
    <w:rsid w:val="0029115A"/>
    <w:rsid w:val="00291637"/>
    <w:rsid w:val="00291E46"/>
    <w:rsid w:val="00292C86"/>
    <w:rsid w:val="00293710"/>
    <w:rsid w:val="002937BF"/>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1402"/>
    <w:rsid w:val="002A28C5"/>
    <w:rsid w:val="002A2F75"/>
    <w:rsid w:val="002A4D7F"/>
    <w:rsid w:val="002A621C"/>
    <w:rsid w:val="002A65BD"/>
    <w:rsid w:val="002A75A3"/>
    <w:rsid w:val="002B0CEC"/>
    <w:rsid w:val="002B1688"/>
    <w:rsid w:val="002B1CF2"/>
    <w:rsid w:val="002B2045"/>
    <w:rsid w:val="002B2576"/>
    <w:rsid w:val="002B32CA"/>
    <w:rsid w:val="002B3726"/>
    <w:rsid w:val="002B3882"/>
    <w:rsid w:val="002B3D40"/>
    <w:rsid w:val="002B3D6A"/>
    <w:rsid w:val="002B427F"/>
    <w:rsid w:val="002B4DC6"/>
    <w:rsid w:val="002B5514"/>
    <w:rsid w:val="002B58E0"/>
    <w:rsid w:val="002B67BE"/>
    <w:rsid w:val="002B6980"/>
    <w:rsid w:val="002B69FA"/>
    <w:rsid w:val="002B7588"/>
    <w:rsid w:val="002C063F"/>
    <w:rsid w:val="002C106B"/>
    <w:rsid w:val="002C2C1B"/>
    <w:rsid w:val="002C3176"/>
    <w:rsid w:val="002C3AE5"/>
    <w:rsid w:val="002C3F50"/>
    <w:rsid w:val="002C4B08"/>
    <w:rsid w:val="002C52F4"/>
    <w:rsid w:val="002C5543"/>
    <w:rsid w:val="002C5EAE"/>
    <w:rsid w:val="002C6128"/>
    <w:rsid w:val="002C6C9A"/>
    <w:rsid w:val="002C7CF7"/>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F62"/>
    <w:rsid w:val="002D615F"/>
    <w:rsid w:val="002D626F"/>
    <w:rsid w:val="002D64CF"/>
    <w:rsid w:val="002D6584"/>
    <w:rsid w:val="002D6C0E"/>
    <w:rsid w:val="002D6F04"/>
    <w:rsid w:val="002D70A0"/>
    <w:rsid w:val="002E051C"/>
    <w:rsid w:val="002E0D14"/>
    <w:rsid w:val="002E53AC"/>
    <w:rsid w:val="002E54D8"/>
    <w:rsid w:val="002E5536"/>
    <w:rsid w:val="002E5BC0"/>
    <w:rsid w:val="002E639D"/>
    <w:rsid w:val="002E6D6A"/>
    <w:rsid w:val="002E7212"/>
    <w:rsid w:val="002E7310"/>
    <w:rsid w:val="002E79EF"/>
    <w:rsid w:val="002E7D27"/>
    <w:rsid w:val="002F00C6"/>
    <w:rsid w:val="002F0819"/>
    <w:rsid w:val="002F0D12"/>
    <w:rsid w:val="002F0E07"/>
    <w:rsid w:val="002F1695"/>
    <w:rsid w:val="002F19C7"/>
    <w:rsid w:val="002F357A"/>
    <w:rsid w:val="002F4257"/>
    <w:rsid w:val="002F4CF8"/>
    <w:rsid w:val="002F4FBE"/>
    <w:rsid w:val="002F5716"/>
    <w:rsid w:val="002F582B"/>
    <w:rsid w:val="002F5999"/>
    <w:rsid w:val="002F5AE9"/>
    <w:rsid w:val="002F6F9E"/>
    <w:rsid w:val="00300CED"/>
    <w:rsid w:val="00302372"/>
    <w:rsid w:val="0030281C"/>
    <w:rsid w:val="00302A27"/>
    <w:rsid w:val="00303017"/>
    <w:rsid w:val="003031CE"/>
    <w:rsid w:val="00303A17"/>
    <w:rsid w:val="00303A2E"/>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C4B"/>
    <w:rsid w:val="003120C0"/>
    <w:rsid w:val="00312CEA"/>
    <w:rsid w:val="00313354"/>
    <w:rsid w:val="003138C3"/>
    <w:rsid w:val="00313B0E"/>
    <w:rsid w:val="00313BAE"/>
    <w:rsid w:val="00313DB2"/>
    <w:rsid w:val="003142A9"/>
    <w:rsid w:val="00314A89"/>
    <w:rsid w:val="00314E55"/>
    <w:rsid w:val="00315190"/>
    <w:rsid w:val="003155DF"/>
    <w:rsid w:val="00315C38"/>
    <w:rsid w:val="0031673A"/>
    <w:rsid w:val="00320477"/>
    <w:rsid w:val="0032054C"/>
    <w:rsid w:val="0032234C"/>
    <w:rsid w:val="003223E3"/>
    <w:rsid w:val="003229A3"/>
    <w:rsid w:val="003230D9"/>
    <w:rsid w:val="0032338F"/>
    <w:rsid w:val="00323392"/>
    <w:rsid w:val="00323421"/>
    <w:rsid w:val="003237F0"/>
    <w:rsid w:val="00323890"/>
    <w:rsid w:val="0032498B"/>
    <w:rsid w:val="0032739F"/>
    <w:rsid w:val="00327CBD"/>
    <w:rsid w:val="0033050B"/>
    <w:rsid w:val="00330BC1"/>
    <w:rsid w:val="00331207"/>
    <w:rsid w:val="00331F4A"/>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602E9"/>
    <w:rsid w:val="003609F7"/>
    <w:rsid w:val="0036120A"/>
    <w:rsid w:val="00362388"/>
    <w:rsid w:val="0036278D"/>
    <w:rsid w:val="00362E10"/>
    <w:rsid w:val="00363099"/>
    <w:rsid w:val="00363838"/>
    <w:rsid w:val="00363EE9"/>
    <w:rsid w:val="003640FE"/>
    <w:rsid w:val="00364A2F"/>
    <w:rsid w:val="00364E0F"/>
    <w:rsid w:val="00365490"/>
    <w:rsid w:val="00366144"/>
    <w:rsid w:val="00366841"/>
    <w:rsid w:val="00366DBC"/>
    <w:rsid w:val="003671C6"/>
    <w:rsid w:val="003675B1"/>
    <w:rsid w:val="00367641"/>
    <w:rsid w:val="00367C6A"/>
    <w:rsid w:val="00367D1C"/>
    <w:rsid w:val="003702B2"/>
    <w:rsid w:val="00371C19"/>
    <w:rsid w:val="00371D3E"/>
    <w:rsid w:val="00372048"/>
    <w:rsid w:val="003726FD"/>
    <w:rsid w:val="00372746"/>
    <w:rsid w:val="00372A03"/>
    <w:rsid w:val="00372ABF"/>
    <w:rsid w:val="003732DC"/>
    <w:rsid w:val="003748CA"/>
    <w:rsid w:val="00375879"/>
    <w:rsid w:val="00375A72"/>
    <w:rsid w:val="00376040"/>
    <w:rsid w:val="0037686F"/>
    <w:rsid w:val="00376C54"/>
    <w:rsid w:val="00377862"/>
    <w:rsid w:val="00377D60"/>
    <w:rsid w:val="0038148D"/>
    <w:rsid w:val="00381736"/>
    <w:rsid w:val="00381E26"/>
    <w:rsid w:val="00381F40"/>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F02"/>
    <w:rsid w:val="003870A8"/>
    <w:rsid w:val="00387556"/>
    <w:rsid w:val="00387979"/>
    <w:rsid w:val="00390945"/>
    <w:rsid w:val="00390E18"/>
    <w:rsid w:val="00390E95"/>
    <w:rsid w:val="00391FC9"/>
    <w:rsid w:val="003923F6"/>
    <w:rsid w:val="00394325"/>
    <w:rsid w:val="003957A4"/>
    <w:rsid w:val="003962EE"/>
    <w:rsid w:val="0039668A"/>
    <w:rsid w:val="00397770"/>
    <w:rsid w:val="00397E95"/>
    <w:rsid w:val="003A2035"/>
    <w:rsid w:val="003A242F"/>
    <w:rsid w:val="003A2E46"/>
    <w:rsid w:val="003A345E"/>
    <w:rsid w:val="003A3846"/>
    <w:rsid w:val="003A3D8A"/>
    <w:rsid w:val="003A44A0"/>
    <w:rsid w:val="003A4E3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C81"/>
    <w:rsid w:val="003C4494"/>
    <w:rsid w:val="003C6017"/>
    <w:rsid w:val="003C6A57"/>
    <w:rsid w:val="003C6D4C"/>
    <w:rsid w:val="003C70CF"/>
    <w:rsid w:val="003C7320"/>
    <w:rsid w:val="003C7A39"/>
    <w:rsid w:val="003C7DDF"/>
    <w:rsid w:val="003D004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10B3"/>
    <w:rsid w:val="003E2850"/>
    <w:rsid w:val="003E309D"/>
    <w:rsid w:val="003E3596"/>
    <w:rsid w:val="003E403D"/>
    <w:rsid w:val="003E4608"/>
    <w:rsid w:val="003E4925"/>
    <w:rsid w:val="003E4C18"/>
    <w:rsid w:val="003E4CF7"/>
    <w:rsid w:val="003E787C"/>
    <w:rsid w:val="003E7959"/>
    <w:rsid w:val="003E7DB0"/>
    <w:rsid w:val="003F05C2"/>
    <w:rsid w:val="003F187C"/>
    <w:rsid w:val="003F194C"/>
    <w:rsid w:val="003F2294"/>
    <w:rsid w:val="003F27BA"/>
    <w:rsid w:val="003F4F9E"/>
    <w:rsid w:val="003F584B"/>
    <w:rsid w:val="003F5990"/>
    <w:rsid w:val="003F5D89"/>
    <w:rsid w:val="003F5E66"/>
    <w:rsid w:val="003F6228"/>
    <w:rsid w:val="003F64F8"/>
    <w:rsid w:val="003F66E7"/>
    <w:rsid w:val="003F688D"/>
    <w:rsid w:val="003F68A1"/>
    <w:rsid w:val="003F6AC1"/>
    <w:rsid w:val="003F6DA5"/>
    <w:rsid w:val="00400207"/>
    <w:rsid w:val="00400661"/>
    <w:rsid w:val="00400767"/>
    <w:rsid w:val="00402084"/>
    <w:rsid w:val="004037BE"/>
    <w:rsid w:val="0040491F"/>
    <w:rsid w:val="00404A5A"/>
    <w:rsid w:val="004051A7"/>
    <w:rsid w:val="00405429"/>
    <w:rsid w:val="00405463"/>
    <w:rsid w:val="00405E81"/>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D86"/>
    <w:rsid w:val="004202C1"/>
    <w:rsid w:val="004205C4"/>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E22"/>
    <w:rsid w:val="0043281D"/>
    <w:rsid w:val="00433578"/>
    <w:rsid w:val="004343FB"/>
    <w:rsid w:val="00435B9E"/>
    <w:rsid w:val="00436682"/>
    <w:rsid w:val="00436A34"/>
    <w:rsid w:val="004373D3"/>
    <w:rsid w:val="00440121"/>
    <w:rsid w:val="00440A2B"/>
    <w:rsid w:val="004413C4"/>
    <w:rsid w:val="00441726"/>
    <w:rsid w:val="00441AEE"/>
    <w:rsid w:val="00441B22"/>
    <w:rsid w:val="00441BA4"/>
    <w:rsid w:val="00443135"/>
    <w:rsid w:val="00443498"/>
    <w:rsid w:val="00443C08"/>
    <w:rsid w:val="00443FD4"/>
    <w:rsid w:val="0044496C"/>
    <w:rsid w:val="004457D9"/>
    <w:rsid w:val="00445D78"/>
    <w:rsid w:val="00446E42"/>
    <w:rsid w:val="0044761B"/>
    <w:rsid w:val="00450585"/>
    <w:rsid w:val="00450AF2"/>
    <w:rsid w:val="0045122D"/>
    <w:rsid w:val="004518EC"/>
    <w:rsid w:val="00451C17"/>
    <w:rsid w:val="00452C56"/>
    <w:rsid w:val="00453262"/>
    <w:rsid w:val="0045355E"/>
    <w:rsid w:val="004537B3"/>
    <w:rsid w:val="00453BD4"/>
    <w:rsid w:val="00453DC4"/>
    <w:rsid w:val="00453EE2"/>
    <w:rsid w:val="00454017"/>
    <w:rsid w:val="004544AE"/>
    <w:rsid w:val="00455FDA"/>
    <w:rsid w:val="0045680F"/>
    <w:rsid w:val="00456904"/>
    <w:rsid w:val="00456BA0"/>
    <w:rsid w:val="00460795"/>
    <w:rsid w:val="00460A25"/>
    <w:rsid w:val="00460B77"/>
    <w:rsid w:val="00461272"/>
    <w:rsid w:val="00463024"/>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660"/>
    <w:rsid w:val="00487692"/>
    <w:rsid w:val="00490174"/>
    <w:rsid w:val="00490394"/>
    <w:rsid w:val="00490E99"/>
    <w:rsid w:val="00490EA4"/>
    <w:rsid w:val="00491CA5"/>
    <w:rsid w:val="00491D8E"/>
    <w:rsid w:val="004923A4"/>
    <w:rsid w:val="00492499"/>
    <w:rsid w:val="00492930"/>
    <w:rsid w:val="00492AB0"/>
    <w:rsid w:val="00492E53"/>
    <w:rsid w:val="00493A68"/>
    <w:rsid w:val="00493E16"/>
    <w:rsid w:val="004941E4"/>
    <w:rsid w:val="0049476A"/>
    <w:rsid w:val="0049485E"/>
    <w:rsid w:val="00494AD2"/>
    <w:rsid w:val="00495E3F"/>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72F9"/>
    <w:rsid w:val="004A7F08"/>
    <w:rsid w:val="004B0787"/>
    <w:rsid w:val="004B0AE2"/>
    <w:rsid w:val="004B1D11"/>
    <w:rsid w:val="004B238F"/>
    <w:rsid w:val="004B2B10"/>
    <w:rsid w:val="004B366A"/>
    <w:rsid w:val="004B4D6A"/>
    <w:rsid w:val="004B661C"/>
    <w:rsid w:val="004B6E66"/>
    <w:rsid w:val="004B7621"/>
    <w:rsid w:val="004C0235"/>
    <w:rsid w:val="004C0714"/>
    <w:rsid w:val="004C0741"/>
    <w:rsid w:val="004C079D"/>
    <w:rsid w:val="004C17B5"/>
    <w:rsid w:val="004C1C23"/>
    <w:rsid w:val="004C3E45"/>
    <w:rsid w:val="004C6EFB"/>
    <w:rsid w:val="004C7232"/>
    <w:rsid w:val="004C787A"/>
    <w:rsid w:val="004C7B95"/>
    <w:rsid w:val="004D0439"/>
    <w:rsid w:val="004D098E"/>
    <w:rsid w:val="004D0B00"/>
    <w:rsid w:val="004D0EEC"/>
    <w:rsid w:val="004D29E2"/>
    <w:rsid w:val="004D2C0F"/>
    <w:rsid w:val="004D2C9C"/>
    <w:rsid w:val="004D353D"/>
    <w:rsid w:val="004D559E"/>
    <w:rsid w:val="004D5D47"/>
    <w:rsid w:val="004D60B2"/>
    <w:rsid w:val="004D6719"/>
    <w:rsid w:val="004D6745"/>
    <w:rsid w:val="004D67CD"/>
    <w:rsid w:val="004E1351"/>
    <w:rsid w:val="004E1C21"/>
    <w:rsid w:val="004E31A3"/>
    <w:rsid w:val="004E37D7"/>
    <w:rsid w:val="004E3DF7"/>
    <w:rsid w:val="004E3E7A"/>
    <w:rsid w:val="004E3E92"/>
    <w:rsid w:val="004E49D4"/>
    <w:rsid w:val="004E6206"/>
    <w:rsid w:val="004E6667"/>
    <w:rsid w:val="004E69CF"/>
    <w:rsid w:val="004E7B00"/>
    <w:rsid w:val="004F0A0D"/>
    <w:rsid w:val="004F19FE"/>
    <w:rsid w:val="004F2044"/>
    <w:rsid w:val="004F29E3"/>
    <w:rsid w:val="004F2D08"/>
    <w:rsid w:val="004F3978"/>
    <w:rsid w:val="004F42E6"/>
    <w:rsid w:val="004F51E1"/>
    <w:rsid w:val="004F52C4"/>
    <w:rsid w:val="004F54FF"/>
    <w:rsid w:val="004F56AB"/>
    <w:rsid w:val="004F5740"/>
    <w:rsid w:val="004F5CEE"/>
    <w:rsid w:val="005004D5"/>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BA1"/>
    <w:rsid w:val="0051217F"/>
    <w:rsid w:val="00512A9F"/>
    <w:rsid w:val="00513AFE"/>
    <w:rsid w:val="00513D0C"/>
    <w:rsid w:val="00513F2B"/>
    <w:rsid w:val="00514285"/>
    <w:rsid w:val="005149B7"/>
    <w:rsid w:val="00514D70"/>
    <w:rsid w:val="00514EB4"/>
    <w:rsid w:val="00515992"/>
    <w:rsid w:val="00515B60"/>
    <w:rsid w:val="00515FC1"/>
    <w:rsid w:val="0051675B"/>
    <w:rsid w:val="005172DB"/>
    <w:rsid w:val="005175E5"/>
    <w:rsid w:val="00517716"/>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7B59"/>
    <w:rsid w:val="00527BBC"/>
    <w:rsid w:val="00530170"/>
    <w:rsid w:val="005307EB"/>
    <w:rsid w:val="005315DB"/>
    <w:rsid w:val="00531CC3"/>
    <w:rsid w:val="00532098"/>
    <w:rsid w:val="005320A7"/>
    <w:rsid w:val="005328DB"/>
    <w:rsid w:val="00532E82"/>
    <w:rsid w:val="005332BC"/>
    <w:rsid w:val="005334A7"/>
    <w:rsid w:val="00534003"/>
    <w:rsid w:val="00534710"/>
    <w:rsid w:val="00534B59"/>
    <w:rsid w:val="00534BB6"/>
    <w:rsid w:val="005350B4"/>
    <w:rsid w:val="0053671B"/>
    <w:rsid w:val="00536E90"/>
    <w:rsid w:val="005373B4"/>
    <w:rsid w:val="005373D4"/>
    <w:rsid w:val="00540670"/>
    <w:rsid w:val="005407AF"/>
    <w:rsid w:val="005413C8"/>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6013"/>
    <w:rsid w:val="00556190"/>
    <w:rsid w:val="00556238"/>
    <w:rsid w:val="00556370"/>
    <w:rsid w:val="005565DE"/>
    <w:rsid w:val="005568EF"/>
    <w:rsid w:val="00560C30"/>
    <w:rsid w:val="0056147C"/>
    <w:rsid w:val="00561CF3"/>
    <w:rsid w:val="00562A3F"/>
    <w:rsid w:val="005630D1"/>
    <w:rsid w:val="0056391F"/>
    <w:rsid w:val="00564B2D"/>
    <w:rsid w:val="0056536A"/>
    <w:rsid w:val="00565DAE"/>
    <w:rsid w:val="0056667F"/>
    <w:rsid w:val="00566A66"/>
    <w:rsid w:val="00567691"/>
    <w:rsid w:val="00567B6C"/>
    <w:rsid w:val="00571688"/>
    <w:rsid w:val="00571A9F"/>
    <w:rsid w:val="00571E37"/>
    <w:rsid w:val="00571FD1"/>
    <w:rsid w:val="0057210B"/>
    <w:rsid w:val="00572A0F"/>
    <w:rsid w:val="00572AA4"/>
    <w:rsid w:val="00573959"/>
    <w:rsid w:val="005747FB"/>
    <w:rsid w:val="00575167"/>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DB7"/>
    <w:rsid w:val="005852F3"/>
    <w:rsid w:val="005856A6"/>
    <w:rsid w:val="00585E1C"/>
    <w:rsid w:val="00585EEA"/>
    <w:rsid w:val="00585F08"/>
    <w:rsid w:val="00586ECD"/>
    <w:rsid w:val="00587159"/>
    <w:rsid w:val="00587B72"/>
    <w:rsid w:val="00587D1A"/>
    <w:rsid w:val="00590AF3"/>
    <w:rsid w:val="00591778"/>
    <w:rsid w:val="005919D8"/>
    <w:rsid w:val="00591FE7"/>
    <w:rsid w:val="0059279A"/>
    <w:rsid w:val="00592E9E"/>
    <w:rsid w:val="0059382A"/>
    <w:rsid w:val="00593C92"/>
    <w:rsid w:val="0059409D"/>
    <w:rsid w:val="005942F6"/>
    <w:rsid w:val="00594676"/>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4AD"/>
    <w:rsid w:val="005B0574"/>
    <w:rsid w:val="005B0B9B"/>
    <w:rsid w:val="005B1CF0"/>
    <w:rsid w:val="005B2702"/>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180"/>
    <w:rsid w:val="005C3A47"/>
    <w:rsid w:val="005C4263"/>
    <w:rsid w:val="005C5224"/>
    <w:rsid w:val="005C57D7"/>
    <w:rsid w:val="005C5A11"/>
    <w:rsid w:val="005C5DD3"/>
    <w:rsid w:val="005C6905"/>
    <w:rsid w:val="005C7034"/>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EB4"/>
    <w:rsid w:val="005E42E5"/>
    <w:rsid w:val="005E4687"/>
    <w:rsid w:val="005E53D3"/>
    <w:rsid w:val="005E61FE"/>
    <w:rsid w:val="005E6548"/>
    <w:rsid w:val="005E671D"/>
    <w:rsid w:val="005E7A63"/>
    <w:rsid w:val="005E7EEC"/>
    <w:rsid w:val="005F0808"/>
    <w:rsid w:val="005F1784"/>
    <w:rsid w:val="005F2461"/>
    <w:rsid w:val="005F2BBB"/>
    <w:rsid w:val="005F2CED"/>
    <w:rsid w:val="005F34DA"/>
    <w:rsid w:val="005F35FA"/>
    <w:rsid w:val="005F3D5A"/>
    <w:rsid w:val="005F4BDF"/>
    <w:rsid w:val="005F7E0D"/>
    <w:rsid w:val="0060100D"/>
    <w:rsid w:val="006011EA"/>
    <w:rsid w:val="006017BA"/>
    <w:rsid w:val="0060251D"/>
    <w:rsid w:val="0060350D"/>
    <w:rsid w:val="0060352D"/>
    <w:rsid w:val="0060398B"/>
    <w:rsid w:val="00603BF7"/>
    <w:rsid w:val="00604A06"/>
    <w:rsid w:val="00604DF4"/>
    <w:rsid w:val="0060541C"/>
    <w:rsid w:val="00605439"/>
    <w:rsid w:val="006058B3"/>
    <w:rsid w:val="00605CEC"/>
    <w:rsid w:val="00606039"/>
    <w:rsid w:val="00606C42"/>
    <w:rsid w:val="00606E90"/>
    <w:rsid w:val="00607035"/>
    <w:rsid w:val="0060723E"/>
    <w:rsid w:val="0061072D"/>
    <w:rsid w:val="0061105F"/>
    <w:rsid w:val="00611884"/>
    <w:rsid w:val="0061201B"/>
    <w:rsid w:val="00612102"/>
    <w:rsid w:val="00612F5A"/>
    <w:rsid w:val="00613129"/>
    <w:rsid w:val="00614265"/>
    <w:rsid w:val="006148E7"/>
    <w:rsid w:val="00614D07"/>
    <w:rsid w:val="00614ECF"/>
    <w:rsid w:val="00614F52"/>
    <w:rsid w:val="00615F03"/>
    <w:rsid w:val="0061649B"/>
    <w:rsid w:val="00616A68"/>
    <w:rsid w:val="006170D4"/>
    <w:rsid w:val="00620157"/>
    <w:rsid w:val="0062159E"/>
    <w:rsid w:val="00621639"/>
    <w:rsid w:val="00621779"/>
    <w:rsid w:val="0062211C"/>
    <w:rsid w:val="00622D62"/>
    <w:rsid w:val="0062341A"/>
    <w:rsid w:val="006235BB"/>
    <w:rsid w:val="00623D66"/>
    <w:rsid w:val="00623DD2"/>
    <w:rsid w:val="00624993"/>
    <w:rsid w:val="00624BF7"/>
    <w:rsid w:val="0062503E"/>
    <w:rsid w:val="00625418"/>
    <w:rsid w:val="0062636D"/>
    <w:rsid w:val="006265E1"/>
    <w:rsid w:val="00626EC2"/>
    <w:rsid w:val="00627A7D"/>
    <w:rsid w:val="00630340"/>
    <w:rsid w:val="00630545"/>
    <w:rsid w:val="006305DE"/>
    <w:rsid w:val="00630ACA"/>
    <w:rsid w:val="00630E69"/>
    <w:rsid w:val="00631293"/>
    <w:rsid w:val="00631380"/>
    <w:rsid w:val="00633271"/>
    <w:rsid w:val="00633E0B"/>
    <w:rsid w:val="006340FE"/>
    <w:rsid w:val="00635371"/>
    <w:rsid w:val="0063571B"/>
    <w:rsid w:val="0063670A"/>
    <w:rsid w:val="00636828"/>
    <w:rsid w:val="006372B8"/>
    <w:rsid w:val="006372D5"/>
    <w:rsid w:val="00640E91"/>
    <w:rsid w:val="00641735"/>
    <w:rsid w:val="00641C0E"/>
    <w:rsid w:val="00642005"/>
    <w:rsid w:val="00642063"/>
    <w:rsid w:val="006434A7"/>
    <w:rsid w:val="006443F9"/>
    <w:rsid w:val="006444BB"/>
    <w:rsid w:val="006444BF"/>
    <w:rsid w:val="00644925"/>
    <w:rsid w:val="0064495D"/>
    <w:rsid w:val="00644F43"/>
    <w:rsid w:val="00645A36"/>
    <w:rsid w:val="006471D3"/>
    <w:rsid w:val="006528C2"/>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09F"/>
    <w:rsid w:val="0066510D"/>
    <w:rsid w:val="006659BB"/>
    <w:rsid w:val="00665B97"/>
    <w:rsid w:val="00666034"/>
    <w:rsid w:val="0066736D"/>
    <w:rsid w:val="00667B34"/>
    <w:rsid w:val="006705AE"/>
    <w:rsid w:val="00670995"/>
    <w:rsid w:val="00670CC5"/>
    <w:rsid w:val="00671B47"/>
    <w:rsid w:val="006724B4"/>
    <w:rsid w:val="00672E44"/>
    <w:rsid w:val="00673C67"/>
    <w:rsid w:val="006742E5"/>
    <w:rsid w:val="006747BA"/>
    <w:rsid w:val="00675CF8"/>
    <w:rsid w:val="006802CB"/>
    <w:rsid w:val="006807A1"/>
    <w:rsid w:val="00681E3E"/>
    <w:rsid w:val="00683C1F"/>
    <w:rsid w:val="006843B2"/>
    <w:rsid w:val="00685262"/>
    <w:rsid w:val="00685996"/>
    <w:rsid w:val="006859D7"/>
    <w:rsid w:val="00685C79"/>
    <w:rsid w:val="00685F92"/>
    <w:rsid w:val="0068683A"/>
    <w:rsid w:val="00686B71"/>
    <w:rsid w:val="00687022"/>
    <w:rsid w:val="00687AEE"/>
    <w:rsid w:val="00687C8D"/>
    <w:rsid w:val="00690536"/>
    <w:rsid w:val="0069101B"/>
    <w:rsid w:val="00691E75"/>
    <w:rsid w:val="00692195"/>
    <w:rsid w:val="006926FC"/>
    <w:rsid w:val="0069272D"/>
    <w:rsid w:val="00693304"/>
    <w:rsid w:val="00693307"/>
    <w:rsid w:val="00693B64"/>
    <w:rsid w:val="00693C9B"/>
    <w:rsid w:val="00693CA7"/>
    <w:rsid w:val="0069435E"/>
    <w:rsid w:val="00694DFB"/>
    <w:rsid w:val="00694FAB"/>
    <w:rsid w:val="0069519E"/>
    <w:rsid w:val="00695E7A"/>
    <w:rsid w:val="00696541"/>
    <w:rsid w:val="00696CC7"/>
    <w:rsid w:val="00697184"/>
    <w:rsid w:val="00697A5D"/>
    <w:rsid w:val="00697B47"/>
    <w:rsid w:val="006A00C6"/>
    <w:rsid w:val="006A00DB"/>
    <w:rsid w:val="006A0535"/>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EFC"/>
    <w:rsid w:val="006B3279"/>
    <w:rsid w:val="006B3674"/>
    <w:rsid w:val="006B3902"/>
    <w:rsid w:val="006B3E18"/>
    <w:rsid w:val="006B466E"/>
    <w:rsid w:val="006B49EE"/>
    <w:rsid w:val="006B4A63"/>
    <w:rsid w:val="006B5A60"/>
    <w:rsid w:val="006B6234"/>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555"/>
    <w:rsid w:val="006C46D0"/>
    <w:rsid w:val="006C4CD4"/>
    <w:rsid w:val="006C619E"/>
    <w:rsid w:val="006C67EB"/>
    <w:rsid w:val="006C6E71"/>
    <w:rsid w:val="006C7395"/>
    <w:rsid w:val="006C78C2"/>
    <w:rsid w:val="006C7C27"/>
    <w:rsid w:val="006D0AB4"/>
    <w:rsid w:val="006D13B6"/>
    <w:rsid w:val="006D1473"/>
    <w:rsid w:val="006D28BA"/>
    <w:rsid w:val="006D2C16"/>
    <w:rsid w:val="006D2E42"/>
    <w:rsid w:val="006D34FB"/>
    <w:rsid w:val="006D3A96"/>
    <w:rsid w:val="006D4036"/>
    <w:rsid w:val="006D58A2"/>
    <w:rsid w:val="006D61B7"/>
    <w:rsid w:val="006D71A1"/>
    <w:rsid w:val="006D7934"/>
    <w:rsid w:val="006D7DDC"/>
    <w:rsid w:val="006E06F6"/>
    <w:rsid w:val="006E1F8E"/>
    <w:rsid w:val="006E1FF1"/>
    <w:rsid w:val="006E214A"/>
    <w:rsid w:val="006E31E7"/>
    <w:rsid w:val="006E330A"/>
    <w:rsid w:val="006E3D6B"/>
    <w:rsid w:val="006E4610"/>
    <w:rsid w:val="006E4647"/>
    <w:rsid w:val="006E4C6A"/>
    <w:rsid w:val="006E4DBE"/>
    <w:rsid w:val="006E5235"/>
    <w:rsid w:val="006E52A2"/>
    <w:rsid w:val="006E5616"/>
    <w:rsid w:val="006E5ACB"/>
    <w:rsid w:val="006E69E8"/>
    <w:rsid w:val="006E7499"/>
    <w:rsid w:val="006E75AE"/>
    <w:rsid w:val="006E7747"/>
    <w:rsid w:val="006F05A4"/>
    <w:rsid w:val="006F0B52"/>
    <w:rsid w:val="006F0BEC"/>
    <w:rsid w:val="006F1817"/>
    <w:rsid w:val="006F25AA"/>
    <w:rsid w:val="006F26DA"/>
    <w:rsid w:val="006F2A28"/>
    <w:rsid w:val="006F2DEE"/>
    <w:rsid w:val="006F302B"/>
    <w:rsid w:val="006F3566"/>
    <w:rsid w:val="006F3BDB"/>
    <w:rsid w:val="006F3D1F"/>
    <w:rsid w:val="006F41FB"/>
    <w:rsid w:val="006F4510"/>
    <w:rsid w:val="006F4580"/>
    <w:rsid w:val="006F5565"/>
    <w:rsid w:val="006F5868"/>
    <w:rsid w:val="006F5D02"/>
    <w:rsid w:val="006F6C3B"/>
    <w:rsid w:val="006F6F29"/>
    <w:rsid w:val="006F7142"/>
    <w:rsid w:val="006F742B"/>
    <w:rsid w:val="006F7697"/>
    <w:rsid w:val="00700CB8"/>
    <w:rsid w:val="00700F89"/>
    <w:rsid w:val="007011DD"/>
    <w:rsid w:val="00701718"/>
    <w:rsid w:val="007019E2"/>
    <w:rsid w:val="007023A8"/>
    <w:rsid w:val="007035D2"/>
    <w:rsid w:val="00703986"/>
    <w:rsid w:val="00703D82"/>
    <w:rsid w:val="00704F44"/>
    <w:rsid w:val="00706017"/>
    <w:rsid w:val="0070664A"/>
    <w:rsid w:val="00706655"/>
    <w:rsid w:val="007068C2"/>
    <w:rsid w:val="00706D2F"/>
    <w:rsid w:val="00706FED"/>
    <w:rsid w:val="007106F4"/>
    <w:rsid w:val="00710B08"/>
    <w:rsid w:val="00710BF2"/>
    <w:rsid w:val="00710C96"/>
    <w:rsid w:val="0071105E"/>
    <w:rsid w:val="0071165B"/>
    <w:rsid w:val="00712D15"/>
    <w:rsid w:val="007132AF"/>
    <w:rsid w:val="00713EE8"/>
    <w:rsid w:val="00716A68"/>
    <w:rsid w:val="00716AB0"/>
    <w:rsid w:val="00717569"/>
    <w:rsid w:val="00717E86"/>
    <w:rsid w:val="007203E0"/>
    <w:rsid w:val="00720505"/>
    <w:rsid w:val="00720DC2"/>
    <w:rsid w:val="00721650"/>
    <w:rsid w:val="00721FD2"/>
    <w:rsid w:val="0072258D"/>
    <w:rsid w:val="00722FF7"/>
    <w:rsid w:val="00723762"/>
    <w:rsid w:val="00723D1B"/>
    <w:rsid w:val="007245E3"/>
    <w:rsid w:val="00725B9F"/>
    <w:rsid w:val="007261B7"/>
    <w:rsid w:val="007267B0"/>
    <w:rsid w:val="00726E14"/>
    <w:rsid w:val="00726EA1"/>
    <w:rsid w:val="00727231"/>
    <w:rsid w:val="007277AE"/>
    <w:rsid w:val="00727ED7"/>
    <w:rsid w:val="00730199"/>
    <w:rsid w:val="00730A4F"/>
    <w:rsid w:val="00731183"/>
    <w:rsid w:val="007315AD"/>
    <w:rsid w:val="00732361"/>
    <w:rsid w:val="0073241A"/>
    <w:rsid w:val="007328FA"/>
    <w:rsid w:val="00732AAF"/>
    <w:rsid w:val="007332D1"/>
    <w:rsid w:val="00733D5A"/>
    <w:rsid w:val="00734060"/>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3D0"/>
    <w:rsid w:val="00753BD5"/>
    <w:rsid w:val="00753C58"/>
    <w:rsid w:val="0075410B"/>
    <w:rsid w:val="00754282"/>
    <w:rsid w:val="007545BB"/>
    <w:rsid w:val="00754A6E"/>
    <w:rsid w:val="00755DE0"/>
    <w:rsid w:val="00756082"/>
    <w:rsid w:val="00756450"/>
    <w:rsid w:val="0075702E"/>
    <w:rsid w:val="00757068"/>
    <w:rsid w:val="0075782E"/>
    <w:rsid w:val="00757A9A"/>
    <w:rsid w:val="007606CA"/>
    <w:rsid w:val="00760C7B"/>
    <w:rsid w:val="0076155F"/>
    <w:rsid w:val="00762AD2"/>
    <w:rsid w:val="00762EEA"/>
    <w:rsid w:val="00763154"/>
    <w:rsid w:val="007637D8"/>
    <w:rsid w:val="00763E5D"/>
    <w:rsid w:val="00764B5B"/>
    <w:rsid w:val="00765115"/>
    <w:rsid w:val="0076563C"/>
    <w:rsid w:val="00766132"/>
    <w:rsid w:val="00766BB9"/>
    <w:rsid w:val="00766FA0"/>
    <w:rsid w:val="007670C1"/>
    <w:rsid w:val="0076724D"/>
    <w:rsid w:val="007673B2"/>
    <w:rsid w:val="0076774D"/>
    <w:rsid w:val="00767C1E"/>
    <w:rsid w:val="00767F31"/>
    <w:rsid w:val="00770989"/>
    <w:rsid w:val="007709D2"/>
    <w:rsid w:val="00770CC2"/>
    <w:rsid w:val="007712FB"/>
    <w:rsid w:val="00771F92"/>
    <w:rsid w:val="00772335"/>
    <w:rsid w:val="007734BD"/>
    <w:rsid w:val="007734F0"/>
    <w:rsid w:val="00774192"/>
    <w:rsid w:val="007741A4"/>
    <w:rsid w:val="00774236"/>
    <w:rsid w:val="007743EA"/>
    <w:rsid w:val="00774DB1"/>
    <w:rsid w:val="00774EC8"/>
    <w:rsid w:val="00775090"/>
    <w:rsid w:val="00775625"/>
    <w:rsid w:val="00775939"/>
    <w:rsid w:val="007763F8"/>
    <w:rsid w:val="007765E5"/>
    <w:rsid w:val="00776F35"/>
    <w:rsid w:val="007801B6"/>
    <w:rsid w:val="0078068B"/>
    <w:rsid w:val="0078107C"/>
    <w:rsid w:val="0078143F"/>
    <w:rsid w:val="00781E58"/>
    <w:rsid w:val="00781E88"/>
    <w:rsid w:val="00782590"/>
    <w:rsid w:val="00782EB8"/>
    <w:rsid w:val="00784D49"/>
    <w:rsid w:val="00785434"/>
    <w:rsid w:val="00785E10"/>
    <w:rsid w:val="00786177"/>
    <w:rsid w:val="00786857"/>
    <w:rsid w:val="00786964"/>
    <w:rsid w:val="00786E37"/>
    <w:rsid w:val="00787490"/>
    <w:rsid w:val="007877D8"/>
    <w:rsid w:val="00791AB7"/>
    <w:rsid w:val="00792357"/>
    <w:rsid w:val="007937B1"/>
    <w:rsid w:val="00793812"/>
    <w:rsid w:val="0079411F"/>
    <w:rsid w:val="00794D1D"/>
    <w:rsid w:val="007953B3"/>
    <w:rsid w:val="007955DC"/>
    <w:rsid w:val="00795BCE"/>
    <w:rsid w:val="00795FBC"/>
    <w:rsid w:val="0079643A"/>
    <w:rsid w:val="007964FE"/>
    <w:rsid w:val="0079703B"/>
    <w:rsid w:val="007975DB"/>
    <w:rsid w:val="007976F9"/>
    <w:rsid w:val="00797C67"/>
    <w:rsid w:val="00797F9C"/>
    <w:rsid w:val="007A04A5"/>
    <w:rsid w:val="007A0912"/>
    <w:rsid w:val="007A10A4"/>
    <w:rsid w:val="007A1276"/>
    <w:rsid w:val="007A140B"/>
    <w:rsid w:val="007A26B0"/>
    <w:rsid w:val="007A297A"/>
    <w:rsid w:val="007A2C69"/>
    <w:rsid w:val="007A3EE7"/>
    <w:rsid w:val="007A52DC"/>
    <w:rsid w:val="007A53AB"/>
    <w:rsid w:val="007A595F"/>
    <w:rsid w:val="007A5F28"/>
    <w:rsid w:val="007A66C0"/>
    <w:rsid w:val="007A689B"/>
    <w:rsid w:val="007A7122"/>
    <w:rsid w:val="007A793C"/>
    <w:rsid w:val="007A7C31"/>
    <w:rsid w:val="007B11B9"/>
    <w:rsid w:val="007B1403"/>
    <w:rsid w:val="007B18AB"/>
    <w:rsid w:val="007B18B2"/>
    <w:rsid w:val="007B2271"/>
    <w:rsid w:val="007B230F"/>
    <w:rsid w:val="007B247D"/>
    <w:rsid w:val="007B25A2"/>
    <w:rsid w:val="007B2F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822"/>
    <w:rsid w:val="007C2112"/>
    <w:rsid w:val="007C3282"/>
    <w:rsid w:val="007C3861"/>
    <w:rsid w:val="007C3A3F"/>
    <w:rsid w:val="007C41CE"/>
    <w:rsid w:val="007C479B"/>
    <w:rsid w:val="007C4EC3"/>
    <w:rsid w:val="007C4FA1"/>
    <w:rsid w:val="007C6846"/>
    <w:rsid w:val="007C711A"/>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CA"/>
    <w:rsid w:val="007D6642"/>
    <w:rsid w:val="007D72E3"/>
    <w:rsid w:val="007D7799"/>
    <w:rsid w:val="007D797F"/>
    <w:rsid w:val="007E0018"/>
    <w:rsid w:val="007E0858"/>
    <w:rsid w:val="007E162E"/>
    <w:rsid w:val="007E1ACF"/>
    <w:rsid w:val="007E2F59"/>
    <w:rsid w:val="007E3720"/>
    <w:rsid w:val="007E39C8"/>
    <w:rsid w:val="007E400C"/>
    <w:rsid w:val="007E4DDE"/>
    <w:rsid w:val="007E5E88"/>
    <w:rsid w:val="007E61CA"/>
    <w:rsid w:val="007E62E8"/>
    <w:rsid w:val="007E6614"/>
    <w:rsid w:val="007E67CB"/>
    <w:rsid w:val="007E700E"/>
    <w:rsid w:val="007E7532"/>
    <w:rsid w:val="007E7CD4"/>
    <w:rsid w:val="007F0B13"/>
    <w:rsid w:val="007F0BE6"/>
    <w:rsid w:val="007F152C"/>
    <w:rsid w:val="007F1B1E"/>
    <w:rsid w:val="007F3568"/>
    <w:rsid w:val="007F35D8"/>
    <w:rsid w:val="007F4687"/>
    <w:rsid w:val="007F51FC"/>
    <w:rsid w:val="007F532A"/>
    <w:rsid w:val="007F5631"/>
    <w:rsid w:val="007F627C"/>
    <w:rsid w:val="007F6EB7"/>
    <w:rsid w:val="007F76C8"/>
    <w:rsid w:val="007F7FA8"/>
    <w:rsid w:val="008019D5"/>
    <w:rsid w:val="00801E38"/>
    <w:rsid w:val="008026DB"/>
    <w:rsid w:val="0080272D"/>
    <w:rsid w:val="008035EC"/>
    <w:rsid w:val="00803E82"/>
    <w:rsid w:val="008040EA"/>
    <w:rsid w:val="0080479C"/>
    <w:rsid w:val="00804A76"/>
    <w:rsid w:val="00805360"/>
    <w:rsid w:val="008079CA"/>
    <w:rsid w:val="008102DC"/>
    <w:rsid w:val="00810A0F"/>
    <w:rsid w:val="00811680"/>
    <w:rsid w:val="0081312C"/>
    <w:rsid w:val="008147E4"/>
    <w:rsid w:val="00814F43"/>
    <w:rsid w:val="008156CD"/>
    <w:rsid w:val="008158B2"/>
    <w:rsid w:val="00815B9E"/>
    <w:rsid w:val="008167B9"/>
    <w:rsid w:val="008169E8"/>
    <w:rsid w:val="00817E98"/>
    <w:rsid w:val="0082020D"/>
    <w:rsid w:val="00820699"/>
    <w:rsid w:val="008208C6"/>
    <w:rsid w:val="00822717"/>
    <w:rsid w:val="008238DA"/>
    <w:rsid w:val="00826C9E"/>
    <w:rsid w:val="00826F9C"/>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F2E"/>
    <w:rsid w:val="008353BC"/>
    <w:rsid w:val="0083612A"/>
    <w:rsid w:val="00837522"/>
    <w:rsid w:val="00840CED"/>
    <w:rsid w:val="00840E0F"/>
    <w:rsid w:val="00841828"/>
    <w:rsid w:val="008421B6"/>
    <w:rsid w:val="008426FF"/>
    <w:rsid w:val="00842898"/>
    <w:rsid w:val="00842A13"/>
    <w:rsid w:val="00842FC2"/>
    <w:rsid w:val="008437AE"/>
    <w:rsid w:val="00843AF7"/>
    <w:rsid w:val="008449A3"/>
    <w:rsid w:val="00844EB0"/>
    <w:rsid w:val="008450E1"/>
    <w:rsid w:val="008451E4"/>
    <w:rsid w:val="008462F4"/>
    <w:rsid w:val="008468BA"/>
    <w:rsid w:val="00847342"/>
    <w:rsid w:val="00847401"/>
    <w:rsid w:val="00850AA7"/>
    <w:rsid w:val="00850C52"/>
    <w:rsid w:val="00851AC8"/>
    <w:rsid w:val="008541A7"/>
    <w:rsid w:val="00854C8D"/>
    <w:rsid w:val="0085503C"/>
    <w:rsid w:val="00855B81"/>
    <w:rsid w:val="00855D63"/>
    <w:rsid w:val="00855F08"/>
    <w:rsid w:val="0085609C"/>
    <w:rsid w:val="00856368"/>
    <w:rsid w:val="00856C64"/>
    <w:rsid w:val="008571F8"/>
    <w:rsid w:val="00857845"/>
    <w:rsid w:val="00860F25"/>
    <w:rsid w:val="00861AF2"/>
    <w:rsid w:val="008634F9"/>
    <w:rsid w:val="00863504"/>
    <w:rsid w:val="00863BF9"/>
    <w:rsid w:val="008653F3"/>
    <w:rsid w:val="0086595A"/>
    <w:rsid w:val="008662A2"/>
    <w:rsid w:val="00866FBB"/>
    <w:rsid w:val="0086722F"/>
    <w:rsid w:val="00867AEF"/>
    <w:rsid w:val="00867B68"/>
    <w:rsid w:val="00867CE5"/>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13AD"/>
    <w:rsid w:val="008819B0"/>
    <w:rsid w:val="00881D87"/>
    <w:rsid w:val="00881E47"/>
    <w:rsid w:val="0088225C"/>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368C"/>
    <w:rsid w:val="008944C6"/>
    <w:rsid w:val="00894982"/>
    <w:rsid w:val="00894D13"/>
    <w:rsid w:val="00894F74"/>
    <w:rsid w:val="008961E5"/>
    <w:rsid w:val="00896BE5"/>
    <w:rsid w:val="0089705D"/>
    <w:rsid w:val="0089794B"/>
    <w:rsid w:val="00897E5F"/>
    <w:rsid w:val="008A006B"/>
    <w:rsid w:val="008A04FF"/>
    <w:rsid w:val="008A079E"/>
    <w:rsid w:val="008A0BE5"/>
    <w:rsid w:val="008A0D73"/>
    <w:rsid w:val="008A0D9C"/>
    <w:rsid w:val="008A0E9D"/>
    <w:rsid w:val="008A3E3E"/>
    <w:rsid w:val="008A4C7E"/>
    <w:rsid w:val="008A4EE3"/>
    <w:rsid w:val="008A54EC"/>
    <w:rsid w:val="008A5E58"/>
    <w:rsid w:val="008A6495"/>
    <w:rsid w:val="008A65AF"/>
    <w:rsid w:val="008A68E6"/>
    <w:rsid w:val="008A6B61"/>
    <w:rsid w:val="008A6DC5"/>
    <w:rsid w:val="008A70DA"/>
    <w:rsid w:val="008A7863"/>
    <w:rsid w:val="008A7961"/>
    <w:rsid w:val="008A7EDD"/>
    <w:rsid w:val="008A7EE7"/>
    <w:rsid w:val="008B0152"/>
    <w:rsid w:val="008B06F6"/>
    <w:rsid w:val="008B0F0B"/>
    <w:rsid w:val="008B151A"/>
    <w:rsid w:val="008B2662"/>
    <w:rsid w:val="008B2A0A"/>
    <w:rsid w:val="008B33A0"/>
    <w:rsid w:val="008B33CC"/>
    <w:rsid w:val="008B3587"/>
    <w:rsid w:val="008B3743"/>
    <w:rsid w:val="008B52B6"/>
    <w:rsid w:val="008B5487"/>
    <w:rsid w:val="008B5B60"/>
    <w:rsid w:val="008B62E3"/>
    <w:rsid w:val="008B648C"/>
    <w:rsid w:val="008B69A4"/>
    <w:rsid w:val="008B72C5"/>
    <w:rsid w:val="008C00A8"/>
    <w:rsid w:val="008C06C8"/>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D0597"/>
    <w:rsid w:val="008D0870"/>
    <w:rsid w:val="008D0AE4"/>
    <w:rsid w:val="008D0CCA"/>
    <w:rsid w:val="008D1EB2"/>
    <w:rsid w:val="008D39E5"/>
    <w:rsid w:val="008D4EB9"/>
    <w:rsid w:val="008D5406"/>
    <w:rsid w:val="008D5C6F"/>
    <w:rsid w:val="008D5D88"/>
    <w:rsid w:val="008D60A0"/>
    <w:rsid w:val="008D6348"/>
    <w:rsid w:val="008D6F17"/>
    <w:rsid w:val="008D71C9"/>
    <w:rsid w:val="008D72E9"/>
    <w:rsid w:val="008D7D69"/>
    <w:rsid w:val="008E0562"/>
    <w:rsid w:val="008E14CA"/>
    <w:rsid w:val="008E1505"/>
    <w:rsid w:val="008E226C"/>
    <w:rsid w:val="008E23C4"/>
    <w:rsid w:val="008E27C3"/>
    <w:rsid w:val="008E28D4"/>
    <w:rsid w:val="008E59BF"/>
    <w:rsid w:val="008E6007"/>
    <w:rsid w:val="008E611E"/>
    <w:rsid w:val="008E6153"/>
    <w:rsid w:val="008E630E"/>
    <w:rsid w:val="008E64B7"/>
    <w:rsid w:val="008E698D"/>
    <w:rsid w:val="008E6BD6"/>
    <w:rsid w:val="008E7704"/>
    <w:rsid w:val="008E7C37"/>
    <w:rsid w:val="008E7E3F"/>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5B73"/>
    <w:rsid w:val="008F61A4"/>
    <w:rsid w:val="008F6851"/>
    <w:rsid w:val="008F748C"/>
    <w:rsid w:val="0090042A"/>
    <w:rsid w:val="00901EFC"/>
    <w:rsid w:val="00902235"/>
    <w:rsid w:val="00902385"/>
    <w:rsid w:val="00902442"/>
    <w:rsid w:val="00902BBE"/>
    <w:rsid w:val="009030AB"/>
    <w:rsid w:val="0090390A"/>
    <w:rsid w:val="0090405D"/>
    <w:rsid w:val="00904802"/>
    <w:rsid w:val="00904A66"/>
    <w:rsid w:val="00905021"/>
    <w:rsid w:val="0090610B"/>
    <w:rsid w:val="009070BB"/>
    <w:rsid w:val="00907260"/>
    <w:rsid w:val="00907966"/>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6DB9"/>
    <w:rsid w:val="00917616"/>
    <w:rsid w:val="0091769B"/>
    <w:rsid w:val="0092035C"/>
    <w:rsid w:val="00920D02"/>
    <w:rsid w:val="0092139A"/>
    <w:rsid w:val="00921702"/>
    <w:rsid w:val="0092222A"/>
    <w:rsid w:val="009227FD"/>
    <w:rsid w:val="00923477"/>
    <w:rsid w:val="009235B6"/>
    <w:rsid w:val="00924B39"/>
    <w:rsid w:val="00925181"/>
    <w:rsid w:val="0092581F"/>
    <w:rsid w:val="00927E61"/>
    <w:rsid w:val="00927F6E"/>
    <w:rsid w:val="0093129F"/>
    <w:rsid w:val="00931750"/>
    <w:rsid w:val="00932A32"/>
    <w:rsid w:val="00932E40"/>
    <w:rsid w:val="00933293"/>
    <w:rsid w:val="0093339D"/>
    <w:rsid w:val="00933B46"/>
    <w:rsid w:val="00933E67"/>
    <w:rsid w:val="00933F04"/>
    <w:rsid w:val="00933FA7"/>
    <w:rsid w:val="00934FE9"/>
    <w:rsid w:val="00935050"/>
    <w:rsid w:val="0093597D"/>
    <w:rsid w:val="00935F7C"/>
    <w:rsid w:val="009368CF"/>
    <w:rsid w:val="00937AC6"/>
    <w:rsid w:val="00940A13"/>
    <w:rsid w:val="00941323"/>
    <w:rsid w:val="0094177C"/>
    <w:rsid w:val="009420B8"/>
    <w:rsid w:val="00942184"/>
    <w:rsid w:val="0094223C"/>
    <w:rsid w:val="00942E17"/>
    <w:rsid w:val="00942E19"/>
    <w:rsid w:val="009431A6"/>
    <w:rsid w:val="0094366F"/>
    <w:rsid w:val="009436AC"/>
    <w:rsid w:val="009436E9"/>
    <w:rsid w:val="00943C26"/>
    <w:rsid w:val="00943DF9"/>
    <w:rsid w:val="00944D6C"/>
    <w:rsid w:val="00945162"/>
    <w:rsid w:val="009459BB"/>
    <w:rsid w:val="0094669A"/>
    <w:rsid w:val="00950031"/>
    <w:rsid w:val="009513CD"/>
    <w:rsid w:val="00952C47"/>
    <w:rsid w:val="0095529C"/>
    <w:rsid w:val="00955365"/>
    <w:rsid w:val="0095537B"/>
    <w:rsid w:val="00955935"/>
    <w:rsid w:val="00955DA1"/>
    <w:rsid w:val="00955E1B"/>
    <w:rsid w:val="00956C97"/>
    <w:rsid w:val="00956D2E"/>
    <w:rsid w:val="0095787D"/>
    <w:rsid w:val="00957B6D"/>
    <w:rsid w:val="00961049"/>
    <w:rsid w:val="009618AB"/>
    <w:rsid w:val="00961BFF"/>
    <w:rsid w:val="00961C53"/>
    <w:rsid w:val="00961EF9"/>
    <w:rsid w:val="00962163"/>
    <w:rsid w:val="009621DE"/>
    <w:rsid w:val="00963121"/>
    <w:rsid w:val="00963842"/>
    <w:rsid w:val="00963DAB"/>
    <w:rsid w:val="00963DBF"/>
    <w:rsid w:val="00965531"/>
    <w:rsid w:val="00965839"/>
    <w:rsid w:val="00965EF8"/>
    <w:rsid w:val="00966242"/>
    <w:rsid w:val="00966334"/>
    <w:rsid w:val="00966762"/>
    <w:rsid w:val="00966A5D"/>
    <w:rsid w:val="00966B98"/>
    <w:rsid w:val="00970245"/>
    <w:rsid w:val="00970EF0"/>
    <w:rsid w:val="00971148"/>
    <w:rsid w:val="00971424"/>
    <w:rsid w:val="00971AAF"/>
    <w:rsid w:val="00972DAF"/>
    <w:rsid w:val="0097374F"/>
    <w:rsid w:val="00973EDF"/>
    <w:rsid w:val="00973F35"/>
    <w:rsid w:val="00974AC2"/>
    <w:rsid w:val="00974CBA"/>
    <w:rsid w:val="00975871"/>
    <w:rsid w:val="00975A08"/>
    <w:rsid w:val="00976256"/>
    <w:rsid w:val="0097650F"/>
    <w:rsid w:val="00977387"/>
    <w:rsid w:val="00977557"/>
    <w:rsid w:val="009775B0"/>
    <w:rsid w:val="00980C9A"/>
    <w:rsid w:val="0098395E"/>
    <w:rsid w:val="00983AA4"/>
    <w:rsid w:val="00983ABA"/>
    <w:rsid w:val="00983D0D"/>
    <w:rsid w:val="00984A33"/>
    <w:rsid w:val="009852C4"/>
    <w:rsid w:val="00986617"/>
    <w:rsid w:val="00986D03"/>
    <w:rsid w:val="009903D5"/>
    <w:rsid w:val="0099056E"/>
    <w:rsid w:val="009905FD"/>
    <w:rsid w:val="00990C34"/>
    <w:rsid w:val="00990E69"/>
    <w:rsid w:val="00991A22"/>
    <w:rsid w:val="00991B72"/>
    <w:rsid w:val="00992034"/>
    <w:rsid w:val="00992296"/>
    <w:rsid w:val="009922D6"/>
    <w:rsid w:val="009929B4"/>
    <w:rsid w:val="00992CE1"/>
    <w:rsid w:val="00992DB2"/>
    <w:rsid w:val="009939F0"/>
    <w:rsid w:val="00994390"/>
    <w:rsid w:val="0099476B"/>
    <w:rsid w:val="009949CE"/>
    <w:rsid w:val="00994F5B"/>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4542"/>
    <w:rsid w:val="009A4A77"/>
    <w:rsid w:val="009A567E"/>
    <w:rsid w:val="009A66A7"/>
    <w:rsid w:val="009A6881"/>
    <w:rsid w:val="009A6A73"/>
    <w:rsid w:val="009A6C1C"/>
    <w:rsid w:val="009A7F3A"/>
    <w:rsid w:val="009B0096"/>
    <w:rsid w:val="009B041D"/>
    <w:rsid w:val="009B139B"/>
    <w:rsid w:val="009B16F9"/>
    <w:rsid w:val="009B20FE"/>
    <w:rsid w:val="009B24A3"/>
    <w:rsid w:val="009B29BF"/>
    <w:rsid w:val="009B3448"/>
    <w:rsid w:val="009B4540"/>
    <w:rsid w:val="009B47B3"/>
    <w:rsid w:val="009B563E"/>
    <w:rsid w:val="009B5BE0"/>
    <w:rsid w:val="009B61B8"/>
    <w:rsid w:val="009B663A"/>
    <w:rsid w:val="009B6661"/>
    <w:rsid w:val="009B6F08"/>
    <w:rsid w:val="009B734C"/>
    <w:rsid w:val="009C077E"/>
    <w:rsid w:val="009C08B3"/>
    <w:rsid w:val="009C09FA"/>
    <w:rsid w:val="009C0E30"/>
    <w:rsid w:val="009C0EB7"/>
    <w:rsid w:val="009C12A5"/>
    <w:rsid w:val="009C1A24"/>
    <w:rsid w:val="009C225C"/>
    <w:rsid w:val="009C2CF4"/>
    <w:rsid w:val="009C33B5"/>
    <w:rsid w:val="009C3ACF"/>
    <w:rsid w:val="009C3BB6"/>
    <w:rsid w:val="009C4B70"/>
    <w:rsid w:val="009C4D1E"/>
    <w:rsid w:val="009C501B"/>
    <w:rsid w:val="009C52C8"/>
    <w:rsid w:val="009C5C04"/>
    <w:rsid w:val="009C5E1A"/>
    <w:rsid w:val="009C5E8B"/>
    <w:rsid w:val="009C6A7D"/>
    <w:rsid w:val="009C6BB6"/>
    <w:rsid w:val="009C7610"/>
    <w:rsid w:val="009C77E3"/>
    <w:rsid w:val="009C791E"/>
    <w:rsid w:val="009D07C3"/>
    <w:rsid w:val="009D1318"/>
    <w:rsid w:val="009D13B3"/>
    <w:rsid w:val="009D2678"/>
    <w:rsid w:val="009D3019"/>
    <w:rsid w:val="009D3273"/>
    <w:rsid w:val="009D377C"/>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84F"/>
    <w:rsid w:val="009E18CE"/>
    <w:rsid w:val="009E1912"/>
    <w:rsid w:val="009E299F"/>
    <w:rsid w:val="009E3F36"/>
    <w:rsid w:val="009E46D8"/>
    <w:rsid w:val="009E5B87"/>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54DA"/>
    <w:rsid w:val="009F5C99"/>
    <w:rsid w:val="009F6B29"/>
    <w:rsid w:val="009F733D"/>
    <w:rsid w:val="009F74B0"/>
    <w:rsid w:val="009F78A2"/>
    <w:rsid w:val="009F7BD4"/>
    <w:rsid w:val="00A0034D"/>
    <w:rsid w:val="00A00AC8"/>
    <w:rsid w:val="00A00F53"/>
    <w:rsid w:val="00A0216A"/>
    <w:rsid w:val="00A02B58"/>
    <w:rsid w:val="00A03BF3"/>
    <w:rsid w:val="00A03EC3"/>
    <w:rsid w:val="00A03F9E"/>
    <w:rsid w:val="00A04226"/>
    <w:rsid w:val="00A045CE"/>
    <w:rsid w:val="00A04DE2"/>
    <w:rsid w:val="00A05B9F"/>
    <w:rsid w:val="00A06870"/>
    <w:rsid w:val="00A06EC5"/>
    <w:rsid w:val="00A06F7A"/>
    <w:rsid w:val="00A07209"/>
    <w:rsid w:val="00A07292"/>
    <w:rsid w:val="00A10284"/>
    <w:rsid w:val="00A10D32"/>
    <w:rsid w:val="00A10F14"/>
    <w:rsid w:val="00A1182C"/>
    <w:rsid w:val="00A118AB"/>
    <w:rsid w:val="00A1211C"/>
    <w:rsid w:val="00A12D27"/>
    <w:rsid w:val="00A14A46"/>
    <w:rsid w:val="00A14E7D"/>
    <w:rsid w:val="00A15ABD"/>
    <w:rsid w:val="00A15D7C"/>
    <w:rsid w:val="00A162F6"/>
    <w:rsid w:val="00A16ACD"/>
    <w:rsid w:val="00A17081"/>
    <w:rsid w:val="00A17170"/>
    <w:rsid w:val="00A1748D"/>
    <w:rsid w:val="00A17833"/>
    <w:rsid w:val="00A17844"/>
    <w:rsid w:val="00A20158"/>
    <w:rsid w:val="00A20A4B"/>
    <w:rsid w:val="00A20A60"/>
    <w:rsid w:val="00A22A8C"/>
    <w:rsid w:val="00A23225"/>
    <w:rsid w:val="00A2347E"/>
    <w:rsid w:val="00A23537"/>
    <w:rsid w:val="00A23F6F"/>
    <w:rsid w:val="00A24D4D"/>
    <w:rsid w:val="00A25012"/>
    <w:rsid w:val="00A2692A"/>
    <w:rsid w:val="00A26CFE"/>
    <w:rsid w:val="00A270FB"/>
    <w:rsid w:val="00A27148"/>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B9E"/>
    <w:rsid w:val="00A374DF"/>
    <w:rsid w:val="00A37617"/>
    <w:rsid w:val="00A406F0"/>
    <w:rsid w:val="00A40E32"/>
    <w:rsid w:val="00A4124A"/>
    <w:rsid w:val="00A42527"/>
    <w:rsid w:val="00A42FF2"/>
    <w:rsid w:val="00A434E3"/>
    <w:rsid w:val="00A4400B"/>
    <w:rsid w:val="00A44740"/>
    <w:rsid w:val="00A448D6"/>
    <w:rsid w:val="00A44C0C"/>
    <w:rsid w:val="00A45940"/>
    <w:rsid w:val="00A47272"/>
    <w:rsid w:val="00A473ED"/>
    <w:rsid w:val="00A47499"/>
    <w:rsid w:val="00A4759B"/>
    <w:rsid w:val="00A477EB"/>
    <w:rsid w:val="00A47D71"/>
    <w:rsid w:val="00A5072B"/>
    <w:rsid w:val="00A50A38"/>
    <w:rsid w:val="00A5277B"/>
    <w:rsid w:val="00A527ED"/>
    <w:rsid w:val="00A528DE"/>
    <w:rsid w:val="00A52CAC"/>
    <w:rsid w:val="00A52F41"/>
    <w:rsid w:val="00A5359D"/>
    <w:rsid w:val="00A54384"/>
    <w:rsid w:val="00A54DEE"/>
    <w:rsid w:val="00A5557C"/>
    <w:rsid w:val="00A55D2C"/>
    <w:rsid w:val="00A5632B"/>
    <w:rsid w:val="00A56897"/>
    <w:rsid w:val="00A56F1E"/>
    <w:rsid w:val="00A57516"/>
    <w:rsid w:val="00A60800"/>
    <w:rsid w:val="00A60A7B"/>
    <w:rsid w:val="00A60B07"/>
    <w:rsid w:val="00A60BB8"/>
    <w:rsid w:val="00A61761"/>
    <w:rsid w:val="00A61E48"/>
    <w:rsid w:val="00A61EBB"/>
    <w:rsid w:val="00A620B0"/>
    <w:rsid w:val="00A621E7"/>
    <w:rsid w:val="00A627AB"/>
    <w:rsid w:val="00A62E30"/>
    <w:rsid w:val="00A6319D"/>
    <w:rsid w:val="00A63843"/>
    <w:rsid w:val="00A642A3"/>
    <w:rsid w:val="00A64903"/>
    <w:rsid w:val="00A64C94"/>
    <w:rsid w:val="00A652F9"/>
    <w:rsid w:val="00A66073"/>
    <w:rsid w:val="00A663E3"/>
    <w:rsid w:val="00A664CF"/>
    <w:rsid w:val="00A66898"/>
    <w:rsid w:val="00A66DC4"/>
    <w:rsid w:val="00A678C0"/>
    <w:rsid w:val="00A67BD4"/>
    <w:rsid w:val="00A67FC5"/>
    <w:rsid w:val="00A7017D"/>
    <w:rsid w:val="00A70843"/>
    <w:rsid w:val="00A711E6"/>
    <w:rsid w:val="00A71744"/>
    <w:rsid w:val="00A71BFC"/>
    <w:rsid w:val="00A72AFB"/>
    <w:rsid w:val="00A73679"/>
    <w:rsid w:val="00A73A18"/>
    <w:rsid w:val="00A7494B"/>
    <w:rsid w:val="00A75281"/>
    <w:rsid w:val="00A760AA"/>
    <w:rsid w:val="00A7640B"/>
    <w:rsid w:val="00A773EC"/>
    <w:rsid w:val="00A77847"/>
    <w:rsid w:val="00A80959"/>
    <w:rsid w:val="00A80A38"/>
    <w:rsid w:val="00A80B2B"/>
    <w:rsid w:val="00A8302F"/>
    <w:rsid w:val="00A84A8E"/>
    <w:rsid w:val="00A84F68"/>
    <w:rsid w:val="00A8508C"/>
    <w:rsid w:val="00A85E9F"/>
    <w:rsid w:val="00A87B7A"/>
    <w:rsid w:val="00A91AB4"/>
    <w:rsid w:val="00A9217B"/>
    <w:rsid w:val="00A924A6"/>
    <w:rsid w:val="00A92947"/>
    <w:rsid w:val="00A929F4"/>
    <w:rsid w:val="00A92B00"/>
    <w:rsid w:val="00A9335C"/>
    <w:rsid w:val="00A95A64"/>
    <w:rsid w:val="00A95ED4"/>
    <w:rsid w:val="00A95ED6"/>
    <w:rsid w:val="00A962D4"/>
    <w:rsid w:val="00A96D1A"/>
    <w:rsid w:val="00A97CD6"/>
    <w:rsid w:val="00AA0BF1"/>
    <w:rsid w:val="00AA1271"/>
    <w:rsid w:val="00AA129B"/>
    <w:rsid w:val="00AA12F9"/>
    <w:rsid w:val="00AA1A04"/>
    <w:rsid w:val="00AA1E52"/>
    <w:rsid w:val="00AA1FF6"/>
    <w:rsid w:val="00AA27B1"/>
    <w:rsid w:val="00AA2A0B"/>
    <w:rsid w:val="00AA2CF8"/>
    <w:rsid w:val="00AA3222"/>
    <w:rsid w:val="00AA3890"/>
    <w:rsid w:val="00AA3B74"/>
    <w:rsid w:val="00AA41C4"/>
    <w:rsid w:val="00AA42F0"/>
    <w:rsid w:val="00AA4B15"/>
    <w:rsid w:val="00AA4C09"/>
    <w:rsid w:val="00AA5316"/>
    <w:rsid w:val="00AA5734"/>
    <w:rsid w:val="00AA697E"/>
    <w:rsid w:val="00AA6D4F"/>
    <w:rsid w:val="00AA734E"/>
    <w:rsid w:val="00AB016B"/>
    <w:rsid w:val="00AB047F"/>
    <w:rsid w:val="00AB0617"/>
    <w:rsid w:val="00AB076A"/>
    <w:rsid w:val="00AB0CE3"/>
    <w:rsid w:val="00AB1857"/>
    <w:rsid w:val="00AB25C7"/>
    <w:rsid w:val="00AB2EDF"/>
    <w:rsid w:val="00AB391C"/>
    <w:rsid w:val="00AB416B"/>
    <w:rsid w:val="00AB42AE"/>
    <w:rsid w:val="00AB42B2"/>
    <w:rsid w:val="00AB49E5"/>
    <w:rsid w:val="00AB4EC1"/>
    <w:rsid w:val="00AB4F6A"/>
    <w:rsid w:val="00AB51D6"/>
    <w:rsid w:val="00AB5B4A"/>
    <w:rsid w:val="00AB5DD4"/>
    <w:rsid w:val="00AB5ED4"/>
    <w:rsid w:val="00AB728C"/>
    <w:rsid w:val="00AB7753"/>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2C88"/>
    <w:rsid w:val="00AE2E5E"/>
    <w:rsid w:val="00AE2ED3"/>
    <w:rsid w:val="00AE3118"/>
    <w:rsid w:val="00AE3179"/>
    <w:rsid w:val="00AE3747"/>
    <w:rsid w:val="00AE397B"/>
    <w:rsid w:val="00AE40FC"/>
    <w:rsid w:val="00AE44F4"/>
    <w:rsid w:val="00AE4501"/>
    <w:rsid w:val="00AE4B68"/>
    <w:rsid w:val="00AE4F91"/>
    <w:rsid w:val="00AE63DE"/>
    <w:rsid w:val="00AE64B0"/>
    <w:rsid w:val="00AE7141"/>
    <w:rsid w:val="00AE747D"/>
    <w:rsid w:val="00AE750A"/>
    <w:rsid w:val="00AE76F8"/>
    <w:rsid w:val="00AF029B"/>
    <w:rsid w:val="00AF04A4"/>
    <w:rsid w:val="00AF07DA"/>
    <w:rsid w:val="00AF0E2A"/>
    <w:rsid w:val="00AF19F6"/>
    <w:rsid w:val="00AF2E09"/>
    <w:rsid w:val="00AF3D31"/>
    <w:rsid w:val="00AF49C8"/>
    <w:rsid w:val="00AF4EEB"/>
    <w:rsid w:val="00AF5569"/>
    <w:rsid w:val="00AF557D"/>
    <w:rsid w:val="00AF5D95"/>
    <w:rsid w:val="00AF5E43"/>
    <w:rsid w:val="00AF6A73"/>
    <w:rsid w:val="00AF6AEA"/>
    <w:rsid w:val="00AF6F7E"/>
    <w:rsid w:val="00AF76F3"/>
    <w:rsid w:val="00B001FD"/>
    <w:rsid w:val="00B00321"/>
    <w:rsid w:val="00B0134D"/>
    <w:rsid w:val="00B024E6"/>
    <w:rsid w:val="00B026A8"/>
    <w:rsid w:val="00B029E6"/>
    <w:rsid w:val="00B036B3"/>
    <w:rsid w:val="00B03B09"/>
    <w:rsid w:val="00B03F05"/>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8D1"/>
    <w:rsid w:val="00B25920"/>
    <w:rsid w:val="00B2721F"/>
    <w:rsid w:val="00B30112"/>
    <w:rsid w:val="00B31322"/>
    <w:rsid w:val="00B32530"/>
    <w:rsid w:val="00B327B2"/>
    <w:rsid w:val="00B32EE5"/>
    <w:rsid w:val="00B335D4"/>
    <w:rsid w:val="00B33F22"/>
    <w:rsid w:val="00B3475D"/>
    <w:rsid w:val="00B35A45"/>
    <w:rsid w:val="00B3623A"/>
    <w:rsid w:val="00B36D5E"/>
    <w:rsid w:val="00B36E62"/>
    <w:rsid w:val="00B37651"/>
    <w:rsid w:val="00B37F19"/>
    <w:rsid w:val="00B40A75"/>
    <w:rsid w:val="00B40AB5"/>
    <w:rsid w:val="00B40C20"/>
    <w:rsid w:val="00B4115D"/>
    <w:rsid w:val="00B42235"/>
    <w:rsid w:val="00B4286B"/>
    <w:rsid w:val="00B4406B"/>
    <w:rsid w:val="00B448C1"/>
    <w:rsid w:val="00B44912"/>
    <w:rsid w:val="00B45AB9"/>
    <w:rsid w:val="00B45B96"/>
    <w:rsid w:val="00B46684"/>
    <w:rsid w:val="00B46ADB"/>
    <w:rsid w:val="00B46DBB"/>
    <w:rsid w:val="00B46F3D"/>
    <w:rsid w:val="00B47065"/>
    <w:rsid w:val="00B47157"/>
    <w:rsid w:val="00B4724B"/>
    <w:rsid w:val="00B50261"/>
    <w:rsid w:val="00B50A89"/>
    <w:rsid w:val="00B512DA"/>
    <w:rsid w:val="00B51653"/>
    <w:rsid w:val="00B5172F"/>
    <w:rsid w:val="00B51D40"/>
    <w:rsid w:val="00B523C7"/>
    <w:rsid w:val="00B52F92"/>
    <w:rsid w:val="00B52FE4"/>
    <w:rsid w:val="00B54001"/>
    <w:rsid w:val="00B540EC"/>
    <w:rsid w:val="00B54180"/>
    <w:rsid w:val="00B554B8"/>
    <w:rsid w:val="00B555E9"/>
    <w:rsid w:val="00B55D61"/>
    <w:rsid w:val="00B56F55"/>
    <w:rsid w:val="00B5781F"/>
    <w:rsid w:val="00B57DAD"/>
    <w:rsid w:val="00B60184"/>
    <w:rsid w:val="00B609DB"/>
    <w:rsid w:val="00B60A30"/>
    <w:rsid w:val="00B61AE9"/>
    <w:rsid w:val="00B61EF4"/>
    <w:rsid w:val="00B62EE4"/>
    <w:rsid w:val="00B6365E"/>
    <w:rsid w:val="00B63C39"/>
    <w:rsid w:val="00B63C3E"/>
    <w:rsid w:val="00B63C72"/>
    <w:rsid w:val="00B6525E"/>
    <w:rsid w:val="00B65A19"/>
    <w:rsid w:val="00B66658"/>
    <w:rsid w:val="00B673E7"/>
    <w:rsid w:val="00B67D3E"/>
    <w:rsid w:val="00B7038A"/>
    <w:rsid w:val="00B7228B"/>
    <w:rsid w:val="00B7256A"/>
    <w:rsid w:val="00B72946"/>
    <w:rsid w:val="00B7350D"/>
    <w:rsid w:val="00B73B4E"/>
    <w:rsid w:val="00B757AE"/>
    <w:rsid w:val="00B75E31"/>
    <w:rsid w:val="00B7624C"/>
    <w:rsid w:val="00B7663F"/>
    <w:rsid w:val="00B76B53"/>
    <w:rsid w:val="00B7703A"/>
    <w:rsid w:val="00B779F9"/>
    <w:rsid w:val="00B801D7"/>
    <w:rsid w:val="00B8068B"/>
    <w:rsid w:val="00B80982"/>
    <w:rsid w:val="00B814D8"/>
    <w:rsid w:val="00B81DC6"/>
    <w:rsid w:val="00B82A5E"/>
    <w:rsid w:val="00B82B68"/>
    <w:rsid w:val="00B83BAB"/>
    <w:rsid w:val="00B841C7"/>
    <w:rsid w:val="00B842C7"/>
    <w:rsid w:val="00B852BB"/>
    <w:rsid w:val="00B87066"/>
    <w:rsid w:val="00B873A2"/>
    <w:rsid w:val="00B87B7F"/>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6D3A"/>
    <w:rsid w:val="00BA755B"/>
    <w:rsid w:val="00BA789D"/>
    <w:rsid w:val="00BA7985"/>
    <w:rsid w:val="00BA7E52"/>
    <w:rsid w:val="00BB03D2"/>
    <w:rsid w:val="00BB0CDE"/>
    <w:rsid w:val="00BB1067"/>
    <w:rsid w:val="00BB1442"/>
    <w:rsid w:val="00BB153E"/>
    <w:rsid w:val="00BB2432"/>
    <w:rsid w:val="00BB28CB"/>
    <w:rsid w:val="00BB33A4"/>
    <w:rsid w:val="00BB3411"/>
    <w:rsid w:val="00BB3DA2"/>
    <w:rsid w:val="00BB3E5D"/>
    <w:rsid w:val="00BB44E4"/>
    <w:rsid w:val="00BB6E93"/>
    <w:rsid w:val="00BB7000"/>
    <w:rsid w:val="00BB7FA1"/>
    <w:rsid w:val="00BC0302"/>
    <w:rsid w:val="00BC0439"/>
    <w:rsid w:val="00BC047E"/>
    <w:rsid w:val="00BC07FE"/>
    <w:rsid w:val="00BC0C9A"/>
    <w:rsid w:val="00BC1915"/>
    <w:rsid w:val="00BC1BD8"/>
    <w:rsid w:val="00BC1BF8"/>
    <w:rsid w:val="00BC20F9"/>
    <w:rsid w:val="00BC2F29"/>
    <w:rsid w:val="00BC3005"/>
    <w:rsid w:val="00BC349E"/>
    <w:rsid w:val="00BC3508"/>
    <w:rsid w:val="00BC382B"/>
    <w:rsid w:val="00BC46C8"/>
    <w:rsid w:val="00BC78E9"/>
    <w:rsid w:val="00BD0947"/>
    <w:rsid w:val="00BD2305"/>
    <w:rsid w:val="00BD2BCB"/>
    <w:rsid w:val="00BD2E08"/>
    <w:rsid w:val="00BD3D36"/>
    <w:rsid w:val="00BD4579"/>
    <w:rsid w:val="00BD5C55"/>
    <w:rsid w:val="00BD6043"/>
    <w:rsid w:val="00BD654B"/>
    <w:rsid w:val="00BD6A2C"/>
    <w:rsid w:val="00BD6DED"/>
    <w:rsid w:val="00BD70A2"/>
    <w:rsid w:val="00BD73D2"/>
    <w:rsid w:val="00BD7E60"/>
    <w:rsid w:val="00BE0312"/>
    <w:rsid w:val="00BE14B5"/>
    <w:rsid w:val="00BE15E3"/>
    <w:rsid w:val="00BE313C"/>
    <w:rsid w:val="00BE33E2"/>
    <w:rsid w:val="00BE3E46"/>
    <w:rsid w:val="00BE4E91"/>
    <w:rsid w:val="00BE505E"/>
    <w:rsid w:val="00BE67B2"/>
    <w:rsid w:val="00BE6A28"/>
    <w:rsid w:val="00BE6CFA"/>
    <w:rsid w:val="00BE76A1"/>
    <w:rsid w:val="00BF026F"/>
    <w:rsid w:val="00BF0FBC"/>
    <w:rsid w:val="00BF190E"/>
    <w:rsid w:val="00BF1FF2"/>
    <w:rsid w:val="00BF2689"/>
    <w:rsid w:val="00BF3B5D"/>
    <w:rsid w:val="00BF481F"/>
    <w:rsid w:val="00BF48C0"/>
    <w:rsid w:val="00BF496B"/>
    <w:rsid w:val="00BF4FFB"/>
    <w:rsid w:val="00BF51B4"/>
    <w:rsid w:val="00BF52D0"/>
    <w:rsid w:val="00BF55CA"/>
    <w:rsid w:val="00BF6FA4"/>
    <w:rsid w:val="00BF700A"/>
    <w:rsid w:val="00BF72BA"/>
    <w:rsid w:val="00BF744C"/>
    <w:rsid w:val="00C00E0F"/>
    <w:rsid w:val="00C00EB1"/>
    <w:rsid w:val="00C0102B"/>
    <w:rsid w:val="00C01241"/>
    <w:rsid w:val="00C03B84"/>
    <w:rsid w:val="00C03D35"/>
    <w:rsid w:val="00C0582D"/>
    <w:rsid w:val="00C066ED"/>
    <w:rsid w:val="00C07F0B"/>
    <w:rsid w:val="00C10089"/>
    <w:rsid w:val="00C11073"/>
    <w:rsid w:val="00C115CF"/>
    <w:rsid w:val="00C1168C"/>
    <w:rsid w:val="00C11D80"/>
    <w:rsid w:val="00C12CD3"/>
    <w:rsid w:val="00C13069"/>
    <w:rsid w:val="00C159CA"/>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38E4"/>
    <w:rsid w:val="00C23C93"/>
    <w:rsid w:val="00C25AE7"/>
    <w:rsid w:val="00C267D0"/>
    <w:rsid w:val="00C26AB3"/>
    <w:rsid w:val="00C26E64"/>
    <w:rsid w:val="00C2734E"/>
    <w:rsid w:val="00C27387"/>
    <w:rsid w:val="00C30AEA"/>
    <w:rsid w:val="00C30FBB"/>
    <w:rsid w:val="00C31038"/>
    <w:rsid w:val="00C3239A"/>
    <w:rsid w:val="00C32492"/>
    <w:rsid w:val="00C3343E"/>
    <w:rsid w:val="00C341B8"/>
    <w:rsid w:val="00C34FE9"/>
    <w:rsid w:val="00C3526F"/>
    <w:rsid w:val="00C35E73"/>
    <w:rsid w:val="00C360B5"/>
    <w:rsid w:val="00C3616C"/>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59D4"/>
    <w:rsid w:val="00C56169"/>
    <w:rsid w:val="00C5618E"/>
    <w:rsid w:val="00C56D6D"/>
    <w:rsid w:val="00C56E78"/>
    <w:rsid w:val="00C573C1"/>
    <w:rsid w:val="00C57A42"/>
    <w:rsid w:val="00C6028B"/>
    <w:rsid w:val="00C60352"/>
    <w:rsid w:val="00C6042B"/>
    <w:rsid w:val="00C620CF"/>
    <w:rsid w:val="00C6212B"/>
    <w:rsid w:val="00C6315C"/>
    <w:rsid w:val="00C631DD"/>
    <w:rsid w:val="00C631E7"/>
    <w:rsid w:val="00C6326F"/>
    <w:rsid w:val="00C638F6"/>
    <w:rsid w:val="00C64E96"/>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A06"/>
    <w:rsid w:val="00C741E3"/>
    <w:rsid w:val="00C74F9F"/>
    <w:rsid w:val="00C75BFD"/>
    <w:rsid w:val="00C75EAF"/>
    <w:rsid w:val="00C76498"/>
    <w:rsid w:val="00C7692B"/>
    <w:rsid w:val="00C7702C"/>
    <w:rsid w:val="00C77277"/>
    <w:rsid w:val="00C80160"/>
    <w:rsid w:val="00C81BFF"/>
    <w:rsid w:val="00C82347"/>
    <w:rsid w:val="00C824CA"/>
    <w:rsid w:val="00C82501"/>
    <w:rsid w:val="00C825EB"/>
    <w:rsid w:val="00C8314A"/>
    <w:rsid w:val="00C83890"/>
    <w:rsid w:val="00C83C38"/>
    <w:rsid w:val="00C840D6"/>
    <w:rsid w:val="00C842ED"/>
    <w:rsid w:val="00C8458D"/>
    <w:rsid w:val="00C847CC"/>
    <w:rsid w:val="00C84CF4"/>
    <w:rsid w:val="00C84FD7"/>
    <w:rsid w:val="00C85035"/>
    <w:rsid w:val="00C8583B"/>
    <w:rsid w:val="00C86609"/>
    <w:rsid w:val="00C86E51"/>
    <w:rsid w:val="00C872C1"/>
    <w:rsid w:val="00C874CA"/>
    <w:rsid w:val="00C87565"/>
    <w:rsid w:val="00C92CA3"/>
    <w:rsid w:val="00C93198"/>
    <w:rsid w:val="00C9356C"/>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43F9"/>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26AD"/>
    <w:rsid w:val="00CD2761"/>
    <w:rsid w:val="00CD27AE"/>
    <w:rsid w:val="00CD2A0C"/>
    <w:rsid w:val="00CD4D39"/>
    <w:rsid w:val="00CD5AE7"/>
    <w:rsid w:val="00CD6E0E"/>
    <w:rsid w:val="00CD75AC"/>
    <w:rsid w:val="00CD7EF6"/>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4A0"/>
    <w:rsid w:val="00D03504"/>
    <w:rsid w:val="00D0354F"/>
    <w:rsid w:val="00D03C95"/>
    <w:rsid w:val="00D046A5"/>
    <w:rsid w:val="00D04A06"/>
    <w:rsid w:val="00D05267"/>
    <w:rsid w:val="00D05825"/>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3AB0"/>
    <w:rsid w:val="00D13E8A"/>
    <w:rsid w:val="00D1430B"/>
    <w:rsid w:val="00D14594"/>
    <w:rsid w:val="00D154D2"/>
    <w:rsid w:val="00D15834"/>
    <w:rsid w:val="00D15F6B"/>
    <w:rsid w:val="00D16283"/>
    <w:rsid w:val="00D16833"/>
    <w:rsid w:val="00D16FAC"/>
    <w:rsid w:val="00D17B90"/>
    <w:rsid w:val="00D21101"/>
    <w:rsid w:val="00D213D8"/>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9B"/>
    <w:rsid w:val="00D33C77"/>
    <w:rsid w:val="00D3441D"/>
    <w:rsid w:val="00D350E0"/>
    <w:rsid w:val="00D357E0"/>
    <w:rsid w:val="00D41165"/>
    <w:rsid w:val="00D4240B"/>
    <w:rsid w:val="00D42812"/>
    <w:rsid w:val="00D42DFC"/>
    <w:rsid w:val="00D4313C"/>
    <w:rsid w:val="00D433B3"/>
    <w:rsid w:val="00D4365D"/>
    <w:rsid w:val="00D43C63"/>
    <w:rsid w:val="00D43F41"/>
    <w:rsid w:val="00D44255"/>
    <w:rsid w:val="00D45EEA"/>
    <w:rsid w:val="00D4665B"/>
    <w:rsid w:val="00D46FC1"/>
    <w:rsid w:val="00D47036"/>
    <w:rsid w:val="00D479A8"/>
    <w:rsid w:val="00D5061C"/>
    <w:rsid w:val="00D50F11"/>
    <w:rsid w:val="00D52AFF"/>
    <w:rsid w:val="00D52F6C"/>
    <w:rsid w:val="00D531FE"/>
    <w:rsid w:val="00D534A7"/>
    <w:rsid w:val="00D53613"/>
    <w:rsid w:val="00D538BB"/>
    <w:rsid w:val="00D53941"/>
    <w:rsid w:val="00D53CA0"/>
    <w:rsid w:val="00D543E7"/>
    <w:rsid w:val="00D54BD4"/>
    <w:rsid w:val="00D54F90"/>
    <w:rsid w:val="00D570B9"/>
    <w:rsid w:val="00D57769"/>
    <w:rsid w:val="00D579AD"/>
    <w:rsid w:val="00D57CCB"/>
    <w:rsid w:val="00D600B5"/>
    <w:rsid w:val="00D616DB"/>
    <w:rsid w:val="00D61EDD"/>
    <w:rsid w:val="00D623AC"/>
    <w:rsid w:val="00D62F48"/>
    <w:rsid w:val="00D63AF9"/>
    <w:rsid w:val="00D64866"/>
    <w:rsid w:val="00D6586E"/>
    <w:rsid w:val="00D65AF9"/>
    <w:rsid w:val="00D66017"/>
    <w:rsid w:val="00D66DD4"/>
    <w:rsid w:val="00D6703C"/>
    <w:rsid w:val="00D6740D"/>
    <w:rsid w:val="00D67AEA"/>
    <w:rsid w:val="00D70C1E"/>
    <w:rsid w:val="00D72B59"/>
    <w:rsid w:val="00D7331B"/>
    <w:rsid w:val="00D73667"/>
    <w:rsid w:val="00D74149"/>
    <w:rsid w:val="00D74FEB"/>
    <w:rsid w:val="00D75DE1"/>
    <w:rsid w:val="00D76034"/>
    <w:rsid w:val="00D763CA"/>
    <w:rsid w:val="00D76633"/>
    <w:rsid w:val="00D76A07"/>
    <w:rsid w:val="00D77740"/>
    <w:rsid w:val="00D77E18"/>
    <w:rsid w:val="00D803FB"/>
    <w:rsid w:val="00D809B5"/>
    <w:rsid w:val="00D81246"/>
    <w:rsid w:val="00D81571"/>
    <w:rsid w:val="00D827C2"/>
    <w:rsid w:val="00D8354D"/>
    <w:rsid w:val="00D843DD"/>
    <w:rsid w:val="00D85DB0"/>
    <w:rsid w:val="00D86403"/>
    <w:rsid w:val="00D8685F"/>
    <w:rsid w:val="00D8787C"/>
    <w:rsid w:val="00D903EC"/>
    <w:rsid w:val="00D90AD4"/>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C96"/>
    <w:rsid w:val="00DA0E7F"/>
    <w:rsid w:val="00DA281D"/>
    <w:rsid w:val="00DA3CC2"/>
    <w:rsid w:val="00DA3F86"/>
    <w:rsid w:val="00DA5006"/>
    <w:rsid w:val="00DA56F1"/>
    <w:rsid w:val="00DA7824"/>
    <w:rsid w:val="00DB0321"/>
    <w:rsid w:val="00DB0961"/>
    <w:rsid w:val="00DB0A8E"/>
    <w:rsid w:val="00DB1194"/>
    <w:rsid w:val="00DB1697"/>
    <w:rsid w:val="00DB1C7E"/>
    <w:rsid w:val="00DB328B"/>
    <w:rsid w:val="00DB3778"/>
    <w:rsid w:val="00DB3F9A"/>
    <w:rsid w:val="00DB4009"/>
    <w:rsid w:val="00DB44E9"/>
    <w:rsid w:val="00DB53B7"/>
    <w:rsid w:val="00DB563B"/>
    <w:rsid w:val="00DB642E"/>
    <w:rsid w:val="00DB6FE2"/>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11"/>
    <w:rsid w:val="00DD2036"/>
    <w:rsid w:val="00DD20B3"/>
    <w:rsid w:val="00DD2806"/>
    <w:rsid w:val="00DD2D5E"/>
    <w:rsid w:val="00DD3D31"/>
    <w:rsid w:val="00DD3E0D"/>
    <w:rsid w:val="00DD3F80"/>
    <w:rsid w:val="00DD4270"/>
    <w:rsid w:val="00DD502F"/>
    <w:rsid w:val="00DD56FC"/>
    <w:rsid w:val="00DD641C"/>
    <w:rsid w:val="00DD68E9"/>
    <w:rsid w:val="00DD6B18"/>
    <w:rsid w:val="00DD79C6"/>
    <w:rsid w:val="00DD7F64"/>
    <w:rsid w:val="00DE0163"/>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79F8"/>
    <w:rsid w:val="00DF00EC"/>
    <w:rsid w:val="00DF0182"/>
    <w:rsid w:val="00DF0294"/>
    <w:rsid w:val="00DF041E"/>
    <w:rsid w:val="00DF19ED"/>
    <w:rsid w:val="00DF1B1D"/>
    <w:rsid w:val="00DF244A"/>
    <w:rsid w:val="00DF2934"/>
    <w:rsid w:val="00DF30F3"/>
    <w:rsid w:val="00DF33E2"/>
    <w:rsid w:val="00DF3FE5"/>
    <w:rsid w:val="00DF4539"/>
    <w:rsid w:val="00DF492F"/>
    <w:rsid w:val="00DF4AF3"/>
    <w:rsid w:val="00DF5220"/>
    <w:rsid w:val="00DF6266"/>
    <w:rsid w:val="00DF6278"/>
    <w:rsid w:val="00DF62BA"/>
    <w:rsid w:val="00DF656E"/>
    <w:rsid w:val="00DF6F7E"/>
    <w:rsid w:val="00DF7530"/>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84A"/>
    <w:rsid w:val="00E0603C"/>
    <w:rsid w:val="00E0753F"/>
    <w:rsid w:val="00E07BA9"/>
    <w:rsid w:val="00E10B8D"/>
    <w:rsid w:val="00E10D02"/>
    <w:rsid w:val="00E10FF2"/>
    <w:rsid w:val="00E115DF"/>
    <w:rsid w:val="00E11912"/>
    <w:rsid w:val="00E1215F"/>
    <w:rsid w:val="00E127A9"/>
    <w:rsid w:val="00E127DD"/>
    <w:rsid w:val="00E12C8E"/>
    <w:rsid w:val="00E12E41"/>
    <w:rsid w:val="00E138CA"/>
    <w:rsid w:val="00E13CAF"/>
    <w:rsid w:val="00E1458E"/>
    <w:rsid w:val="00E155BE"/>
    <w:rsid w:val="00E15AFB"/>
    <w:rsid w:val="00E15D48"/>
    <w:rsid w:val="00E162DA"/>
    <w:rsid w:val="00E17398"/>
    <w:rsid w:val="00E20441"/>
    <w:rsid w:val="00E20EEB"/>
    <w:rsid w:val="00E221D8"/>
    <w:rsid w:val="00E230B2"/>
    <w:rsid w:val="00E23FAD"/>
    <w:rsid w:val="00E24D40"/>
    <w:rsid w:val="00E254A4"/>
    <w:rsid w:val="00E2559F"/>
    <w:rsid w:val="00E26A96"/>
    <w:rsid w:val="00E26D8A"/>
    <w:rsid w:val="00E2796B"/>
    <w:rsid w:val="00E300DE"/>
    <w:rsid w:val="00E30A13"/>
    <w:rsid w:val="00E30B72"/>
    <w:rsid w:val="00E30C7A"/>
    <w:rsid w:val="00E31C5C"/>
    <w:rsid w:val="00E3238B"/>
    <w:rsid w:val="00E32471"/>
    <w:rsid w:val="00E3257D"/>
    <w:rsid w:val="00E3266C"/>
    <w:rsid w:val="00E32AC4"/>
    <w:rsid w:val="00E34C7F"/>
    <w:rsid w:val="00E3662D"/>
    <w:rsid w:val="00E37365"/>
    <w:rsid w:val="00E379E1"/>
    <w:rsid w:val="00E37A5A"/>
    <w:rsid w:val="00E40151"/>
    <w:rsid w:val="00E40C5B"/>
    <w:rsid w:val="00E41AE0"/>
    <w:rsid w:val="00E438A6"/>
    <w:rsid w:val="00E44A1F"/>
    <w:rsid w:val="00E44BD4"/>
    <w:rsid w:val="00E455B0"/>
    <w:rsid w:val="00E46CFE"/>
    <w:rsid w:val="00E508E5"/>
    <w:rsid w:val="00E50994"/>
    <w:rsid w:val="00E51066"/>
    <w:rsid w:val="00E5136F"/>
    <w:rsid w:val="00E51934"/>
    <w:rsid w:val="00E524EB"/>
    <w:rsid w:val="00E52A7B"/>
    <w:rsid w:val="00E5399F"/>
    <w:rsid w:val="00E539A9"/>
    <w:rsid w:val="00E54679"/>
    <w:rsid w:val="00E547BE"/>
    <w:rsid w:val="00E54D93"/>
    <w:rsid w:val="00E551AD"/>
    <w:rsid w:val="00E559A3"/>
    <w:rsid w:val="00E56B2D"/>
    <w:rsid w:val="00E56B77"/>
    <w:rsid w:val="00E56C69"/>
    <w:rsid w:val="00E60452"/>
    <w:rsid w:val="00E60DF6"/>
    <w:rsid w:val="00E61871"/>
    <w:rsid w:val="00E61C51"/>
    <w:rsid w:val="00E62054"/>
    <w:rsid w:val="00E62C40"/>
    <w:rsid w:val="00E632DA"/>
    <w:rsid w:val="00E633A4"/>
    <w:rsid w:val="00E63521"/>
    <w:rsid w:val="00E6395E"/>
    <w:rsid w:val="00E63F7B"/>
    <w:rsid w:val="00E63FFF"/>
    <w:rsid w:val="00E6402C"/>
    <w:rsid w:val="00E640AA"/>
    <w:rsid w:val="00E64A38"/>
    <w:rsid w:val="00E651A7"/>
    <w:rsid w:val="00E65FA2"/>
    <w:rsid w:val="00E664D1"/>
    <w:rsid w:val="00E66840"/>
    <w:rsid w:val="00E66F03"/>
    <w:rsid w:val="00E67583"/>
    <w:rsid w:val="00E67680"/>
    <w:rsid w:val="00E678D2"/>
    <w:rsid w:val="00E67CA5"/>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77312"/>
    <w:rsid w:val="00E82685"/>
    <w:rsid w:val="00E82780"/>
    <w:rsid w:val="00E82CEA"/>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1B15"/>
    <w:rsid w:val="00EA1E2C"/>
    <w:rsid w:val="00EA2219"/>
    <w:rsid w:val="00EA23A0"/>
    <w:rsid w:val="00EA2730"/>
    <w:rsid w:val="00EA2C18"/>
    <w:rsid w:val="00EA3503"/>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295"/>
    <w:rsid w:val="00EC0796"/>
    <w:rsid w:val="00EC0E80"/>
    <w:rsid w:val="00EC1CB3"/>
    <w:rsid w:val="00EC1D3E"/>
    <w:rsid w:val="00EC241B"/>
    <w:rsid w:val="00EC249D"/>
    <w:rsid w:val="00EC2C91"/>
    <w:rsid w:val="00EC2CA1"/>
    <w:rsid w:val="00EC36E1"/>
    <w:rsid w:val="00EC3742"/>
    <w:rsid w:val="00EC49C4"/>
    <w:rsid w:val="00EC57AD"/>
    <w:rsid w:val="00EC5B54"/>
    <w:rsid w:val="00EC61AE"/>
    <w:rsid w:val="00EC6C5A"/>
    <w:rsid w:val="00EC6F5C"/>
    <w:rsid w:val="00EC761A"/>
    <w:rsid w:val="00EC7EAB"/>
    <w:rsid w:val="00ED1297"/>
    <w:rsid w:val="00ED1D9C"/>
    <w:rsid w:val="00ED3F02"/>
    <w:rsid w:val="00ED4237"/>
    <w:rsid w:val="00ED4A17"/>
    <w:rsid w:val="00ED5C60"/>
    <w:rsid w:val="00ED5D72"/>
    <w:rsid w:val="00ED6DD4"/>
    <w:rsid w:val="00ED7004"/>
    <w:rsid w:val="00ED7252"/>
    <w:rsid w:val="00ED786A"/>
    <w:rsid w:val="00ED7A25"/>
    <w:rsid w:val="00ED7E11"/>
    <w:rsid w:val="00EE0335"/>
    <w:rsid w:val="00EE0562"/>
    <w:rsid w:val="00EE0F06"/>
    <w:rsid w:val="00EE1862"/>
    <w:rsid w:val="00EE199F"/>
    <w:rsid w:val="00EE418A"/>
    <w:rsid w:val="00EE4D12"/>
    <w:rsid w:val="00EE4D8B"/>
    <w:rsid w:val="00EE5015"/>
    <w:rsid w:val="00EE520C"/>
    <w:rsid w:val="00EE5287"/>
    <w:rsid w:val="00EE6BE5"/>
    <w:rsid w:val="00EE7056"/>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6C7C"/>
    <w:rsid w:val="00EF74C1"/>
    <w:rsid w:val="00EF75CE"/>
    <w:rsid w:val="00F011BD"/>
    <w:rsid w:val="00F013D7"/>
    <w:rsid w:val="00F031E9"/>
    <w:rsid w:val="00F03588"/>
    <w:rsid w:val="00F037AB"/>
    <w:rsid w:val="00F0454D"/>
    <w:rsid w:val="00F0478D"/>
    <w:rsid w:val="00F04823"/>
    <w:rsid w:val="00F04FE2"/>
    <w:rsid w:val="00F05DA8"/>
    <w:rsid w:val="00F05DCF"/>
    <w:rsid w:val="00F05E01"/>
    <w:rsid w:val="00F077A2"/>
    <w:rsid w:val="00F10DA9"/>
    <w:rsid w:val="00F11BAD"/>
    <w:rsid w:val="00F11DAA"/>
    <w:rsid w:val="00F12168"/>
    <w:rsid w:val="00F124C2"/>
    <w:rsid w:val="00F12711"/>
    <w:rsid w:val="00F13101"/>
    <w:rsid w:val="00F13286"/>
    <w:rsid w:val="00F1374C"/>
    <w:rsid w:val="00F13B91"/>
    <w:rsid w:val="00F13BE6"/>
    <w:rsid w:val="00F13DF8"/>
    <w:rsid w:val="00F14551"/>
    <w:rsid w:val="00F148C4"/>
    <w:rsid w:val="00F14CB1"/>
    <w:rsid w:val="00F15D8F"/>
    <w:rsid w:val="00F1687B"/>
    <w:rsid w:val="00F16DA0"/>
    <w:rsid w:val="00F17EDB"/>
    <w:rsid w:val="00F20086"/>
    <w:rsid w:val="00F20743"/>
    <w:rsid w:val="00F210E5"/>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1898"/>
    <w:rsid w:val="00F31D90"/>
    <w:rsid w:val="00F3276D"/>
    <w:rsid w:val="00F327E2"/>
    <w:rsid w:val="00F32B44"/>
    <w:rsid w:val="00F33627"/>
    <w:rsid w:val="00F3498A"/>
    <w:rsid w:val="00F355F9"/>
    <w:rsid w:val="00F35D34"/>
    <w:rsid w:val="00F35D70"/>
    <w:rsid w:val="00F35E0C"/>
    <w:rsid w:val="00F35E3F"/>
    <w:rsid w:val="00F36314"/>
    <w:rsid w:val="00F36675"/>
    <w:rsid w:val="00F368AC"/>
    <w:rsid w:val="00F37669"/>
    <w:rsid w:val="00F37859"/>
    <w:rsid w:val="00F37867"/>
    <w:rsid w:val="00F400E4"/>
    <w:rsid w:val="00F40FE5"/>
    <w:rsid w:val="00F419AC"/>
    <w:rsid w:val="00F423CC"/>
    <w:rsid w:val="00F42597"/>
    <w:rsid w:val="00F4273F"/>
    <w:rsid w:val="00F42A56"/>
    <w:rsid w:val="00F436D4"/>
    <w:rsid w:val="00F436D9"/>
    <w:rsid w:val="00F44C42"/>
    <w:rsid w:val="00F452DD"/>
    <w:rsid w:val="00F46D97"/>
    <w:rsid w:val="00F46DCB"/>
    <w:rsid w:val="00F46F5E"/>
    <w:rsid w:val="00F4757E"/>
    <w:rsid w:val="00F47FE3"/>
    <w:rsid w:val="00F50499"/>
    <w:rsid w:val="00F50639"/>
    <w:rsid w:val="00F50BF7"/>
    <w:rsid w:val="00F5135C"/>
    <w:rsid w:val="00F52394"/>
    <w:rsid w:val="00F52CA7"/>
    <w:rsid w:val="00F538E8"/>
    <w:rsid w:val="00F54725"/>
    <w:rsid w:val="00F549EE"/>
    <w:rsid w:val="00F55B95"/>
    <w:rsid w:val="00F561F5"/>
    <w:rsid w:val="00F566F7"/>
    <w:rsid w:val="00F60151"/>
    <w:rsid w:val="00F601BD"/>
    <w:rsid w:val="00F60E24"/>
    <w:rsid w:val="00F619BF"/>
    <w:rsid w:val="00F6305E"/>
    <w:rsid w:val="00F6435F"/>
    <w:rsid w:val="00F64403"/>
    <w:rsid w:val="00F645F3"/>
    <w:rsid w:val="00F649F6"/>
    <w:rsid w:val="00F64B72"/>
    <w:rsid w:val="00F64E33"/>
    <w:rsid w:val="00F64EF9"/>
    <w:rsid w:val="00F6525D"/>
    <w:rsid w:val="00F6539D"/>
    <w:rsid w:val="00F65D7D"/>
    <w:rsid w:val="00F65E2D"/>
    <w:rsid w:val="00F66010"/>
    <w:rsid w:val="00F721FE"/>
    <w:rsid w:val="00F72E05"/>
    <w:rsid w:val="00F73072"/>
    <w:rsid w:val="00F73EAB"/>
    <w:rsid w:val="00F73F08"/>
    <w:rsid w:val="00F744EF"/>
    <w:rsid w:val="00F74807"/>
    <w:rsid w:val="00F751CB"/>
    <w:rsid w:val="00F75221"/>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8B9"/>
    <w:rsid w:val="00F90ADE"/>
    <w:rsid w:val="00F90D6B"/>
    <w:rsid w:val="00F91977"/>
    <w:rsid w:val="00F92814"/>
    <w:rsid w:val="00F92B22"/>
    <w:rsid w:val="00F92D95"/>
    <w:rsid w:val="00F93159"/>
    <w:rsid w:val="00F93511"/>
    <w:rsid w:val="00F93864"/>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A7B25"/>
    <w:rsid w:val="00FB06E2"/>
    <w:rsid w:val="00FB08ED"/>
    <w:rsid w:val="00FB1D85"/>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372"/>
    <w:rsid w:val="00FC549B"/>
    <w:rsid w:val="00FC5E4E"/>
    <w:rsid w:val="00FC5F06"/>
    <w:rsid w:val="00FC70C5"/>
    <w:rsid w:val="00FC7899"/>
    <w:rsid w:val="00FC7C22"/>
    <w:rsid w:val="00FD072C"/>
    <w:rsid w:val="00FD075F"/>
    <w:rsid w:val="00FD0A5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6A7"/>
    <w:rsid w:val="00FE0C4D"/>
    <w:rsid w:val="00FE1046"/>
    <w:rsid w:val="00FE1A3A"/>
    <w:rsid w:val="00FE1F4E"/>
    <w:rsid w:val="00FE1FD2"/>
    <w:rsid w:val="00FE2E61"/>
    <w:rsid w:val="00FE3412"/>
    <w:rsid w:val="00FE3878"/>
    <w:rsid w:val="00FE410F"/>
    <w:rsid w:val="00FE42A3"/>
    <w:rsid w:val="00FE54AE"/>
    <w:rsid w:val="00FE6153"/>
    <w:rsid w:val="00FE6EF4"/>
    <w:rsid w:val="00FE7139"/>
    <w:rsid w:val="00FE75F1"/>
    <w:rsid w:val="00FE7AF2"/>
    <w:rsid w:val="00FF04C0"/>
    <w:rsid w:val="00FF06A6"/>
    <w:rsid w:val="00FF0753"/>
    <w:rsid w:val="00FF0DFF"/>
    <w:rsid w:val="00FF2AB7"/>
    <w:rsid w:val="00FF2BA0"/>
    <w:rsid w:val="00FF3120"/>
    <w:rsid w:val="00FF38A4"/>
    <w:rsid w:val="00FF3A8F"/>
    <w:rsid w:val="00FF3B59"/>
    <w:rsid w:val="00FF3C5D"/>
    <w:rsid w:val="00FF46D3"/>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38B7A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semiHidden/>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0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604.SKA117320.3.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FC73F-55D5-4D08-8C48-2A45B98F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10611</Words>
  <Characters>6049</Characters>
  <Application>Microsoft Office Word</Application>
  <DocSecurity>0</DocSecurity>
  <Lines>50</Lines>
  <Paragraphs>33</Paragraphs>
  <ScaleCrop>false</ScaleCrop>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2020-06-11T08:40:00Z</dcterms:created>
  <dcterms:modified xsi:type="dcterms:W3CDTF">2020-06-17T05:36:00Z</dcterms:modified>
</cp:coreProperties>
</file>