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8BDA3" w14:textId="77777777" w:rsidR="00724948" w:rsidRPr="001C3A6B" w:rsidRDefault="00724948" w:rsidP="00724948">
      <w:pPr>
        <w:spacing w:after="0" w:line="276" w:lineRule="auto"/>
        <w:rPr>
          <w:b/>
          <w:bCs/>
        </w:rPr>
      </w:pPr>
      <w:bookmarkStart w:id="0" w:name="_Hlk42169476"/>
      <w:r w:rsidRPr="001C3A6B">
        <w:rPr>
          <w:b/>
          <w:bCs/>
        </w:rPr>
        <w:t>Noilguma pārtraukšana, ja atgādinājums parādniekam nosūtīts uz deklarēto dzīvesvietu</w:t>
      </w:r>
      <w:bookmarkEnd w:id="0"/>
    </w:p>
    <w:p w14:paraId="65A31031" w14:textId="77777777" w:rsidR="00E433A5" w:rsidRPr="00E433A5" w:rsidRDefault="00E433A5" w:rsidP="004715B7">
      <w:pPr>
        <w:widowControl w:val="0"/>
        <w:autoSpaceDE w:val="0"/>
        <w:autoSpaceDN w:val="0"/>
        <w:adjustRightInd w:val="0"/>
        <w:spacing w:after="0" w:line="276" w:lineRule="auto"/>
        <w:ind w:left="3648" w:firstLine="567"/>
        <w:rPr>
          <w:rFonts w:eastAsiaTheme="minorEastAsia" w:cs="Times New Roman"/>
          <w:szCs w:val="24"/>
          <w:lang w:eastAsia="lv-LV"/>
        </w:rPr>
      </w:pPr>
    </w:p>
    <w:p w14:paraId="5B9D035D" w14:textId="77777777" w:rsidR="004715B7" w:rsidRPr="006116FC" w:rsidRDefault="004715B7" w:rsidP="004715B7">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3196F1A2" w14:textId="77777777" w:rsidR="004715B7" w:rsidRPr="006116FC" w:rsidRDefault="004715B7" w:rsidP="004715B7">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06C0AE72" w14:textId="4BCF3813" w:rsidR="004715B7" w:rsidRPr="006116FC" w:rsidRDefault="004715B7" w:rsidP="004715B7">
      <w:pPr>
        <w:shd w:val="clear" w:color="auto" w:fill="FFFFFF"/>
        <w:spacing w:after="0" w:line="276" w:lineRule="auto"/>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3</w:t>
      </w:r>
      <w:r w:rsidRPr="006116FC">
        <w:rPr>
          <w:b/>
          <w:bCs/>
          <w:color w:val="000000"/>
          <w:szCs w:val="24"/>
        </w:rPr>
        <w:t>.</w:t>
      </w:r>
      <w:r>
        <w:rPr>
          <w:b/>
          <w:bCs/>
          <w:color w:val="000000"/>
          <w:szCs w:val="24"/>
        </w:rPr>
        <w:t>jūnija</w:t>
      </w:r>
    </w:p>
    <w:p w14:paraId="28F0EFAE" w14:textId="77777777" w:rsidR="004715B7" w:rsidRPr="006116FC" w:rsidRDefault="004715B7" w:rsidP="004715B7">
      <w:pPr>
        <w:shd w:val="clear" w:color="auto" w:fill="FFFFFF"/>
        <w:spacing w:after="0" w:line="276" w:lineRule="auto"/>
        <w:jc w:val="center"/>
        <w:rPr>
          <w:b/>
          <w:bCs/>
          <w:color w:val="000000"/>
          <w:szCs w:val="24"/>
        </w:rPr>
      </w:pPr>
      <w:r w:rsidRPr="006116FC">
        <w:rPr>
          <w:b/>
          <w:bCs/>
          <w:color w:val="000000"/>
          <w:szCs w:val="24"/>
        </w:rPr>
        <w:t>SPRIEDUMS</w:t>
      </w:r>
    </w:p>
    <w:p w14:paraId="3E27BCC1" w14:textId="591A6357" w:rsidR="004715B7" w:rsidRPr="006116FC" w:rsidRDefault="004715B7" w:rsidP="004715B7">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29383616</w:t>
      </w:r>
      <w:r w:rsidRPr="006116FC">
        <w:rPr>
          <w:b/>
          <w:bCs/>
          <w:color w:val="000000"/>
          <w:szCs w:val="24"/>
        </w:rPr>
        <w:t>, SKC-</w:t>
      </w:r>
      <w:r>
        <w:rPr>
          <w:b/>
          <w:bCs/>
          <w:color w:val="000000"/>
          <w:szCs w:val="24"/>
        </w:rPr>
        <w:t>190</w:t>
      </w:r>
      <w:r w:rsidRPr="006116FC">
        <w:rPr>
          <w:b/>
          <w:bCs/>
          <w:color w:val="000000"/>
          <w:szCs w:val="24"/>
        </w:rPr>
        <w:t>/20</w:t>
      </w:r>
      <w:r>
        <w:rPr>
          <w:b/>
          <w:bCs/>
          <w:color w:val="000000"/>
          <w:szCs w:val="24"/>
        </w:rPr>
        <w:t>20</w:t>
      </w:r>
    </w:p>
    <w:p w14:paraId="15810A16" w14:textId="3D3E13E4" w:rsidR="004715B7" w:rsidRDefault="00433BC1" w:rsidP="004715B7">
      <w:pPr>
        <w:spacing w:line="276" w:lineRule="auto"/>
        <w:jc w:val="center"/>
        <w:rPr>
          <w:color w:val="0563C1" w:themeColor="hyperlink"/>
          <w:szCs w:val="24"/>
          <w:u w:val="single"/>
        </w:rPr>
      </w:pPr>
      <w:hyperlink r:id="rId7" w:history="1">
        <w:r w:rsidR="004715B7" w:rsidRPr="006116FC">
          <w:rPr>
            <w:color w:val="0563C1" w:themeColor="hyperlink"/>
            <w:szCs w:val="24"/>
            <w:u w:val="single"/>
          </w:rPr>
          <w:t>ECLI:LV:AT:20</w:t>
        </w:r>
        <w:r w:rsidR="004715B7">
          <w:rPr>
            <w:color w:val="0563C1" w:themeColor="hyperlink"/>
            <w:szCs w:val="24"/>
            <w:u w:val="single"/>
          </w:rPr>
          <w:t>20</w:t>
        </w:r>
        <w:r w:rsidR="004715B7" w:rsidRPr="006116FC">
          <w:rPr>
            <w:color w:val="0563C1" w:themeColor="hyperlink"/>
            <w:szCs w:val="24"/>
            <w:u w:val="single"/>
          </w:rPr>
          <w:t>:0</w:t>
        </w:r>
        <w:r w:rsidR="004715B7">
          <w:rPr>
            <w:color w:val="0563C1" w:themeColor="hyperlink"/>
            <w:szCs w:val="24"/>
            <w:u w:val="single"/>
          </w:rPr>
          <w:t>603</w:t>
        </w:r>
        <w:r w:rsidR="004715B7" w:rsidRPr="006116FC">
          <w:rPr>
            <w:color w:val="0563C1" w:themeColor="hyperlink"/>
            <w:szCs w:val="24"/>
            <w:u w:val="single"/>
          </w:rPr>
          <w:t>.C</w:t>
        </w:r>
        <w:r w:rsidR="004715B7">
          <w:rPr>
            <w:color w:val="0563C1" w:themeColor="hyperlink"/>
            <w:szCs w:val="24"/>
            <w:u w:val="single"/>
          </w:rPr>
          <w:t>29383616</w:t>
        </w:r>
        <w:r w:rsidR="004715B7" w:rsidRPr="006116FC">
          <w:rPr>
            <w:color w:val="0563C1" w:themeColor="hyperlink"/>
            <w:szCs w:val="24"/>
            <w:u w:val="single"/>
          </w:rPr>
          <w:t>.</w:t>
        </w:r>
        <w:r w:rsidR="004715B7">
          <w:rPr>
            <w:color w:val="0563C1" w:themeColor="hyperlink"/>
            <w:szCs w:val="24"/>
            <w:u w:val="single"/>
          </w:rPr>
          <w:t>9</w:t>
        </w:r>
        <w:r w:rsidR="004715B7" w:rsidRPr="006116FC">
          <w:rPr>
            <w:color w:val="0563C1" w:themeColor="hyperlink"/>
            <w:szCs w:val="24"/>
            <w:u w:val="single"/>
          </w:rPr>
          <w:t>.S</w:t>
        </w:r>
      </w:hyperlink>
    </w:p>
    <w:p w14:paraId="28A2FD03" w14:textId="77777777" w:rsidR="00E433A5" w:rsidRPr="00E433A5" w:rsidRDefault="00E433A5" w:rsidP="00E433A5">
      <w:pPr>
        <w:widowControl w:val="0"/>
        <w:shd w:val="clear" w:color="auto" w:fill="FFFFFF"/>
        <w:autoSpaceDE w:val="0"/>
        <w:autoSpaceDN w:val="0"/>
        <w:adjustRightInd w:val="0"/>
        <w:spacing w:after="0" w:line="276" w:lineRule="auto"/>
        <w:ind w:left="2525" w:firstLine="567"/>
        <w:rPr>
          <w:rFonts w:eastAsiaTheme="minorEastAsia" w:cs="Times New Roman"/>
          <w:szCs w:val="24"/>
          <w:lang w:eastAsia="lv-LV"/>
        </w:rPr>
      </w:pPr>
    </w:p>
    <w:p w14:paraId="4D3BCC5C" w14:textId="77777777" w:rsidR="00E433A5" w:rsidRPr="00E433A5" w:rsidRDefault="00E433A5" w:rsidP="00E433A5">
      <w:pPr>
        <w:widowControl w:val="0"/>
        <w:shd w:val="clear" w:color="auto" w:fill="FFFFFF"/>
        <w:autoSpaceDE w:val="0"/>
        <w:autoSpaceDN w:val="0"/>
        <w:adjustRightInd w:val="0"/>
        <w:spacing w:after="0" w:line="276" w:lineRule="auto"/>
        <w:ind w:left="5" w:firstLine="567"/>
        <w:rPr>
          <w:rFonts w:eastAsiaTheme="minorEastAsia" w:cs="Times New Roman"/>
          <w:szCs w:val="24"/>
          <w:lang w:eastAsia="lv-LV"/>
        </w:rPr>
      </w:pPr>
      <w:r w:rsidRPr="00E433A5">
        <w:rPr>
          <w:rFonts w:eastAsiaTheme="minorEastAsia" w:cs="Times New Roman"/>
          <w:szCs w:val="24"/>
          <w:lang w:eastAsia="lv-LV"/>
        </w:rPr>
        <w:t>Sen</w:t>
      </w:r>
      <w:r w:rsidRPr="00E433A5">
        <w:rPr>
          <w:rFonts w:eastAsia="Times New Roman" w:cs="Times New Roman"/>
          <w:szCs w:val="24"/>
          <w:lang w:eastAsia="lv-LV"/>
        </w:rPr>
        <w:t>āts šādā sastāvā:</w:t>
      </w:r>
    </w:p>
    <w:p w14:paraId="0A1BD6DE" w14:textId="77777777" w:rsidR="00E433A5" w:rsidRPr="00E433A5" w:rsidRDefault="00E433A5" w:rsidP="00E433A5">
      <w:pPr>
        <w:widowControl w:val="0"/>
        <w:shd w:val="clear" w:color="auto" w:fill="FFFFFF"/>
        <w:autoSpaceDE w:val="0"/>
        <w:autoSpaceDN w:val="0"/>
        <w:adjustRightInd w:val="0"/>
        <w:spacing w:after="0" w:line="276" w:lineRule="auto"/>
        <w:ind w:left="710" w:firstLine="567"/>
        <w:rPr>
          <w:rFonts w:eastAsiaTheme="minorEastAsia" w:cs="Times New Roman"/>
          <w:szCs w:val="24"/>
          <w:lang w:eastAsia="lv-LV"/>
        </w:rPr>
      </w:pPr>
      <w:r w:rsidRPr="00E433A5">
        <w:rPr>
          <w:rFonts w:eastAsiaTheme="minorEastAsia" w:cs="Times New Roman"/>
          <w:szCs w:val="24"/>
          <w:lang w:eastAsia="lv-LV"/>
        </w:rPr>
        <w:t>senators referents Valerijs Maksimovs,</w:t>
      </w:r>
    </w:p>
    <w:p w14:paraId="690EB646" w14:textId="77777777" w:rsidR="00E433A5" w:rsidRPr="00E433A5" w:rsidRDefault="00E433A5" w:rsidP="00E433A5">
      <w:pPr>
        <w:widowControl w:val="0"/>
        <w:shd w:val="clear" w:color="auto" w:fill="FFFFFF"/>
        <w:autoSpaceDE w:val="0"/>
        <w:autoSpaceDN w:val="0"/>
        <w:adjustRightInd w:val="0"/>
        <w:spacing w:after="0" w:line="276" w:lineRule="auto"/>
        <w:ind w:left="710" w:firstLine="567"/>
        <w:rPr>
          <w:rFonts w:eastAsiaTheme="minorEastAsia" w:cs="Times New Roman"/>
          <w:szCs w:val="24"/>
          <w:lang w:eastAsia="lv-LV"/>
        </w:rPr>
      </w:pPr>
      <w:r w:rsidRPr="00E433A5">
        <w:rPr>
          <w:rFonts w:eastAsiaTheme="minorEastAsia" w:cs="Times New Roman"/>
          <w:szCs w:val="24"/>
          <w:lang w:eastAsia="lv-LV"/>
        </w:rPr>
        <w:t>senators Intars Bisters,</w:t>
      </w:r>
    </w:p>
    <w:p w14:paraId="7CAE8FE7" w14:textId="77777777" w:rsidR="00E433A5" w:rsidRPr="00E433A5" w:rsidRDefault="00E433A5" w:rsidP="00E433A5">
      <w:pPr>
        <w:widowControl w:val="0"/>
        <w:shd w:val="clear" w:color="auto" w:fill="FFFFFF"/>
        <w:autoSpaceDE w:val="0"/>
        <w:autoSpaceDN w:val="0"/>
        <w:adjustRightInd w:val="0"/>
        <w:spacing w:after="0" w:line="276" w:lineRule="auto"/>
        <w:ind w:left="709" w:firstLine="567"/>
        <w:jc w:val="both"/>
        <w:rPr>
          <w:rFonts w:eastAsia="Times New Roman" w:cs="Times New Roman"/>
          <w:szCs w:val="24"/>
          <w:lang w:eastAsia="lv-LV"/>
        </w:rPr>
      </w:pPr>
      <w:r w:rsidRPr="00E433A5">
        <w:rPr>
          <w:rFonts w:eastAsiaTheme="minorEastAsia" w:cs="Times New Roman"/>
          <w:szCs w:val="24"/>
          <w:lang w:eastAsia="lv-LV"/>
        </w:rPr>
        <w:t>senatore Marika Senk</w:t>
      </w:r>
      <w:r w:rsidRPr="00E433A5">
        <w:rPr>
          <w:rFonts w:eastAsia="Times New Roman" w:cs="Times New Roman"/>
          <w:szCs w:val="24"/>
          <w:lang w:eastAsia="lv-LV"/>
        </w:rPr>
        <w:t xml:space="preserve">āne </w:t>
      </w:r>
    </w:p>
    <w:p w14:paraId="74737B09" w14:textId="53F36291"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imes New Roman" w:cs="Times New Roman"/>
          <w:szCs w:val="24"/>
          <w:lang w:eastAsia="lv-LV"/>
        </w:rPr>
        <w:t xml:space="preserve">izskatīja rakstveida procesā civillietu sakarā ar SIA „JULIANUS INKASSO LATVIJA” kasācijas sūdzību par Rīgas apgabaltiesas Civillietu tiesas kolēģijas </w:t>
      </w:r>
      <w:proofErr w:type="gramStart"/>
      <w:r w:rsidRPr="00E433A5">
        <w:rPr>
          <w:rFonts w:eastAsia="Times New Roman" w:cs="Times New Roman"/>
          <w:szCs w:val="24"/>
          <w:lang w:eastAsia="lv-LV"/>
        </w:rPr>
        <w:t>2019.gada</w:t>
      </w:r>
      <w:proofErr w:type="gramEnd"/>
      <w:r w:rsidRPr="00E433A5">
        <w:rPr>
          <w:rFonts w:eastAsia="Times New Roman" w:cs="Times New Roman"/>
          <w:szCs w:val="24"/>
          <w:lang w:eastAsia="lv-LV"/>
        </w:rPr>
        <w:t xml:space="preserve"> 28.marta spriedumu SIA „JULIANUS INKASSO LATVIJA” prasībā pret </w:t>
      </w:r>
      <w:r w:rsidR="00724948">
        <w:rPr>
          <w:rFonts w:eastAsia="Times New Roman" w:cs="Times New Roman"/>
          <w:szCs w:val="24"/>
          <w:lang w:eastAsia="lv-LV"/>
        </w:rPr>
        <w:t>[pers. A]</w:t>
      </w:r>
      <w:r w:rsidRPr="00E433A5">
        <w:rPr>
          <w:rFonts w:eastAsia="Times New Roman" w:cs="Times New Roman"/>
          <w:szCs w:val="24"/>
          <w:lang w:eastAsia="lv-LV"/>
        </w:rPr>
        <w:t xml:space="preserve"> un </w:t>
      </w:r>
      <w:r w:rsidR="00724948">
        <w:rPr>
          <w:rFonts w:eastAsia="Times New Roman" w:cs="Times New Roman"/>
          <w:szCs w:val="24"/>
          <w:lang w:eastAsia="lv-LV"/>
        </w:rPr>
        <w:t>[pers. B]</w:t>
      </w:r>
      <w:r w:rsidRPr="00E433A5">
        <w:rPr>
          <w:rFonts w:eastAsia="Times New Roman" w:cs="Times New Roman"/>
          <w:szCs w:val="24"/>
          <w:lang w:eastAsia="lv-LV"/>
        </w:rPr>
        <w:t xml:space="preserve"> par parāda piedziņu.</w:t>
      </w:r>
    </w:p>
    <w:p w14:paraId="0D43FFC9" w14:textId="77777777" w:rsidR="00E433A5" w:rsidRPr="00E433A5" w:rsidRDefault="00E433A5" w:rsidP="00E433A5">
      <w:pPr>
        <w:widowControl w:val="0"/>
        <w:shd w:val="clear" w:color="auto" w:fill="FFFFFF"/>
        <w:autoSpaceDE w:val="0"/>
        <w:autoSpaceDN w:val="0"/>
        <w:adjustRightInd w:val="0"/>
        <w:spacing w:before="120" w:after="120" w:line="276" w:lineRule="auto"/>
        <w:ind w:left="3067" w:firstLine="567"/>
        <w:rPr>
          <w:rFonts w:eastAsiaTheme="minorEastAsia" w:cs="Times New Roman"/>
          <w:szCs w:val="24"/>
          <w:lang w:eastAsia="lv-LV"/>
        </w:rPr>
      </w:pPr>
      <w:r w:rsidRPr="00E433A5">
        <w:rPr>
          <w:rFonts w:eastAsiaTheme="minorEastAsia" w:cs="Times New Roman"/>
          <w:b/>
          <w:bCs/>
          <w:szCs w:val="24"/>
          <w:lang w:eastAsia="lv-LV"/>
        </w:rPr>
        <w:t>Apraksto</w:t>
      </w:r>
      <w:r w:rsidRPr="00E433A5">
        <w:rPr>
          <w:rFonts w:eastAsia="Times New Roman" w:cs="Times New Roman"/>
          <w:b/>
          <w:bCs/>
          <w:szCs w:val="24"/>
          <w:lang w:eastAsia="lv-LV"/>
        </w:rPr>
        <w:t>šā daļa</w:t>
      </w:r>
    </w:p>
    <w:p w14:paraId="04B86AB6" w14:textId="1D07FFB0"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 xml:space="preserve">[1] Starp AS </w:t>
      </w:r>
      <w:r w:rsidRPr="00E433A5">
        <w:rPr>
          <w:rFonts w:eastAsia="Times New Roman" w:cs="Times New Roman"/>
          <w:szCs w:val="24"/>
          <w:lang w:eastAsia="lv-LV"/>
        </w:rPr>
        <w:t>„</w:t>
      </w:r>
      <w:proofErr w:type="spellStart"/>
      <w:r w:rsidRPr="00E433A5">
        <w:rPr>
          <w:rFonts w:eastAsia="Times New Roman" w:cs="Times New Roman"/>
          <w:szCs w:val="24"/>
          <w:lang w:eastAsia="lv-LV"/>
        </w:rPr>
        <w:t>Swedbank</w:t>
      </w:r>
      <w:proofErr w:type="spellEnd"/>
      <w:r w:rsidRPr="00E433A5">
        <w:rPr>
          <w:rFonts w:eastAsia="Times New Roman" w:cs="Times New Roman"/>
          <w:szCs w:val="24"/>
          <w:lang w:eastAsia="lv-LV"/>
        </w:rPr>
        <w:t xml:space="preserve">” un </w:t>
      </w:r>
      <w:r w:rsidR="00724948">
        <w:rPr>
          <w:rFonts w:eastAsia="Times New Roman" w:cs="Times New Roman"/>
          <w:szCs w:val="24"/>
          <w:lang w:eastAsia="lv-LV"/>
        </w:rPr>
        <w:t>[pers. A]</w:t>
      </w:r>
      <w:r w:rsidRPr="00E433A5">
        <w:rPr>
          <w:rFonts w:eastAsia="Times New Roman" w:cs="Times New Roman"/>
          <w:szCs w:val="24"/>
          <w:lang w:eastAsia="lv-LV"/>
        </w:rPr>
        <w:t xml:space="preserve"> </w:t>
      </w:r>
      <w:proofErr w:type="gramStart"/>
      <w:r w:rsidRPr="00E433A5">
        <w:rPr>
          <w:rFonts w:eastAsia="Times New Roman" w:cs="Times New Roman"/>
          <w:szCs w:val="24"/>
          <w:lang w:eastAsia="lv-LV"/>
        </w:rPr>
        <w:t>2010.gada</w:t>
      </w:r>
      <w:proofErr w:type="gramEnd"/>
      <w:r w:rsidRPr="00E433A5">
        <w:rPr>
          <w:rFonts w:eastAsia="Times New Roman" w:cs="Times New Roman"/>
          <w:szCs w:val="24"/>
          <w:lang w:eastAsia="lv-LV"/>
        </w:rPr>
        <w:t xml:space="preserve"> 2.augustā noslēgts patēriņa kredīta līgums, ar kuru atbildētājai piešķirts kredīts 2822,57 EUR ar atmaksas termiņu līdz 2015.gada </w:t>
      </w:r>
      <w:proofErr w:type="gramStart"/>
      <w:r w:rsidRPr="00E433A5">
        <w:rPr>
          <w:rFonts w:eastAsia="Times New Roman" w:cs="Times New Roman"/>
          <w:szCs w:val="24"/>
          <w:lang w:eastAsia="lv-LV"/>
        </w:rPr>
        <w:t>27.jūlijam</w:t>
      </w:r>
      <w:proofErr w:type="gramEnd"/>
      <w:r w:rsidRPr="00E433A5">
        <w:rPr>
          <w:rFonts w:eastAsia="Times New Roman" w:cs="Times New Roman"/>
          <w:szCs w:val="24"/>
          <w:lang w:eastAsia="lv-LV"/>
        </w:rPr>
        <w:t>.</w:t>
      </w:r>
    </w:p>
    <w:p w14:paraId="31E26D6F" w14:textId="2AE1806B"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Min</w:t>
      </w:r>
      <w:r w:rsidRPr="00E433A5">
        <w:rPr>
          <w:rFonts w:eastAsia="Times New Roman" w:cs="Times New Roman"/>
          <w:szCs w:val="24"/>
          <w:lang w:eastAsia="lv-LV"/>
        </w:rPr>
        <w:t xml:space="preserve">ēto saistību izpildes nodrošināšanai </w:t>
      </w:r>
      <w:proofErr w:type="gramStart"/>
      <w:r w:rsidRPr="00E433A5">
        <w:rPr>
          <w:rFonts w:eastAsia="Times New Roman" w:cs="Times New Roman"/>
          <w:szCs w:val="24"/>
          <w:lang w:eastAsia="lv-LV"/>
        </w:rPr>
        <w:t>2010.gada</w:t>
      </w:r>
      <w:proofErr w:type="gramEnd"/>
      <w:r w:rsidRPr="00E433A5">
        <w:rPr>
          <w:rFonts w:eastAsia="Times New Roman" w:cs="Times New Roman"/>
          <w:szCs w:val="24"/>
          <w:lang w:eastAsia="lv-LV"/>
        </w:rPr>
        <w:t xml:space="preserve"> 2.augustā starp AS „</w:t>
      </w:r>
      <w:proofErr w:type="spellStart"/>
      <w:r w:rsidRPr="00E433A5">
        <w:rPr>
          <w:rFonts w:eastAsia="Times New Roman" w:cs="Times New Roman"/>
          <w:szCs w:val="24"/>
          <w:lang w:eastAsia="lv-LV"/>
        </w:rPr>
        <w:t>Swedbank</w:t>
      </w:r>
      <w:proofErr w:type="spellEnd"/>
      <w:r w:rsidRPr="00E433A5">
        <w:rPr>
          <w:rFonts w:eastAsia="Times New Roman" w:cs="Times New Roman"/>
          <w:szCs w:val="24"/>
          <w:lang w:eastAsia="lv-LV"/>
        </w:rPr>
        <w:t xml:space="preserve">” un </w:t>
      </w:r>
      <w:r w:rsidRPr="00E433A5">
        <w:rPr>
          <w:rFonts w:eastAsia="Times New Roman" w:cs="Times New Roman"/>
          <w:spacing w:val="-1"/>
          <w:szCs w:val="24"/>
          <w:lang w:eastAsia="lv-LV"/>
        </w:rPr>
        <w:t xml:space="preserve">atbildētāju </w:t>
      </w:r>
      <w:r w:rsidR="00724948">
        <w:rPr>
          <w:rFonts w:eastAsia="Times New Roman" w:cs="Times New Roman"/>
          <w:szCs w:val="24"/>
          <w:lang w:eastAsia="lv-LV"/>
        </w:rPr>
        <w:t>[pers. B]</w:t>
      </w:r>
      <w:r w:rsidRPr="00E433A5">
        <w:rPr>
          <w:rFonts w:eastAsia="Times New Roman" w:cs="Times New Roman"/>
          <w:spacing w:val="-1"/>
          <w:szCs w:val="24"/>
          <w:lang w:eastAsia="lv-LV"/>
        </w:rPr>
        <w:t xml:space="preserve"> kā galvotāju noslēgts galvojuma līgums Nr.10-037743-PT/1, ar kuru </w:t>
      </w:r>
      <w:r w:rsidRPr="00E433A5">
        <w:rPr>
          <w:rFonts w:eastAsia="Times New Roman" w:cs="Times New Roman"/>
          <w:szCs w:val="24"/>
          <w:lang w:eastAsia="lv-LV"/>
        </w:rPr>
        <w:t>galviniece uzņēmās saistību kā pati parādniece.</w:t>
      </w:r>
    </w:p>
    <w:p w14:paraId="568D0055"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heme="minorEastAsia" w:cs="Times New Roman"/>
          <w:szCs w:val="24"/>
          <w:lang w:eastAsia="lv-LV"/>
        </w:rPr>
      </w:pPr>
      <w:r w:rsidRPr="00E433A5">
        <w:rPr>
          <w:rFonts w:eastAsiaTheme="minorEastAsia" w:cs="Times New Roman"/>
          <w:szCs w:val="24"/>
          <w:lang w:eastAsia="lv-LV"/>
        </w:rPr>
        <w:t xml:space="preserve">AS </w:t>
      </w:r>
      <w:r w:rsidRPr="00E433A5">
        <w:rPr>
          <w:rFonts w:eastAsia="Times New Roman" w:cs="Times New Roman"/>
          <w:szCs w:val="24"/>
          <w:lang w:eastAsia="lv-LV"/>
        </w:rPr>
        <w:t>„</w:t>
      </w:r>
      <w:proofErr w:type="spellStart"/>
      <w:r w:rsidRPr="00E433A5">
        <w:rPr>
          <w:rFonts w:eastAsia="Times New Roman" w:cs="Times New Roman"/>
          <w:szCs w:val="24"/>
          <w:lang w:eastAsia="lv-LV"/>
        </w:rPr>
        <w:t>Swedbank</w:t>
      </w:r>
      <w:proofErr w:type="spellEnd"/>
      <w:r w:rsidRPr="00E433A5">
        <w:rPr>
          <w:rFonts w:eastAsia="Times New Roman" w:cs="Times New Roman"/>
          <w:szCs w:val="24"/>
          <w:lang w:eastAsia="lv-LV"/>
        </w:rPr>
        <w:t xml:space="preserve">” </w:t>
      </w:r>
      <w:proofErr w:type="gramStart"/>
      <w:r w:rsidRPr="00E433A5">
        <w:rPr>
          <w:rFonts w:eastAsia="Times New Roman" w:cs="Times New Roman"/>
          <w:szCs w:val="24"/>
          <w:lang w:eastAsia="lv-LV"/>
        </w:rPr>
        <w:t>2011.gada</w:t>
      </w:r>
      <w:proofErr w:type="gramEnd"/>
      <w:r w:rsidRPr="00E433A5">
        <w:rPr>
          <w:rFonts w:eastAsia="Times New Roman" w:cs="Times New Roman"/>
          <w:szCs w:val="24"/>
          <w:lang w:eastAsia="lv-LV"/>
        </w:rPr>
        <w:t xml:space="preserve"> 12.aprīlī vienpusēji atkāpās no aizdevuma līguma.</w:t>
      </w:r>
    </w:p>
    <w:p w14:paraId="7A52A1E1"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 xml:space="preserve">Starp AS </w:t>
      </w:r>
      <w:r w:rsidRPr="00E433A5">
        <w:rPr>
          <w:rFonts w:eastAsia="Times New Roman" w:cs="Times New Roman"/>
          <w:szCs w:val="24"/>
          <w:lang w:eastAsia="lv-LV"/>
        </w:rPr>
        <w:t>„</w:t>
      </w:r>
      <w:proofErr w:type="spellStart"/>
      <w:r w:rsidRPr="00E433A5">
        <w:rPr>
          <w:rFonts w:eastAsia="Times New Roman" w:cs="Times New Roman"/>
          <w:szCs w:val="24"/>
          <w:lang w:eastAsia="lv-LV"/>
        </w:rPr>
        <w:t>Swedbank</w:t>
      </w:r>
      <w:proofErr w:type="spellEnd"/>
      <w:r w:rsidRPr="00E433A5">
        <w:rPr>
          <w:rFonts w:eastAsia="Times New Roman" w:cs="Times New Roman"/>
          <w:szCs w:val="24"/>
          <w:lang w:eastAsia="lv-LV"/>
        </w:rPr>
        <w:t xml:space="preserve">” un SIA „JULIANUS INKASSO LATVIJA” </w:t>
      </w:r>
      <w:proofErr w:type="gramStart"/>
      <w:r w:rsidRPr="00E433A5">
        <w:rPr>
          <w:rFonts w:eastAsia="Times New Roman" w:cs="Times New Roman"/>
          <w:szCs w:val="24"/>
          <w:lang w:eastAsia="lv-LV"/>
        </w:rPr>
        <w:t>2012.gada</w:t>
      </w:r>
      <w:proofErr w:type="gramEnd"/>
      <w:r w:rsidRPr="00E433A5">
        <w:rPr>
          <w:rFonts w:eastAsia="Times New Roman" w:cs="Times New Roman"/>
          <w:szCs w:val="24"/>
          <w:lang w:eastAsia="lv-LV"/>
        </w:rPr>
        <w:t xml:space="preserve"> 21.augustā noslēgts cesijas līgums Nr. SWED-5.</w:t>
      </w:r>
    </w:p>
    <w:p w14:paraId="569E8776" w14:textId="77777777" w:rsid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p>
    <w:p w14:paraId="4F192F3F" w14:textId="11C9A6EF"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 xml:space="preserve">[2] SIA </w:t>
      </w:r>
      <w:r w:rsidRPr="00E433A5">
        <w:rPr>
          <w:rFonts w:eastAsia="Times New Roman" w:cs="Times New Roman"/>
          <w:szCs w:val="24"/>
          <w:lang w:eastAsia="lv-LV"/>
        </w:rPr>
        <w:t xml:space="preserve">„JULIANUS INKASSO LATVIJA” </w:t>
      </w:r>
      <w:proofErr w:type="gramStart"/>
      <w:r w:rsidRPr="00E433A5">
        <w:rPr>
          <w:rFonts w:eastAsia="Times New Roman" w:cs="Times New Roman"/>
          <w:szCs w:val="24"/>
          <w:lang w:eastAsia="lv-LV"/>
        </w:rPr>
        <w:t>2016.gada</w:t>
      </w:r>
      <w:proofErr w:type="gramEnd"/>
      <w:r w:rsidRPr="00E433A5">
        <w:rPr>
          <w:rFonts w:eastAsia="Times New Roman" w:cs="Times New Roman"/>
          <w:szCs w:val="24"/>
          <w:lang w:eastAsia="lv-LV"/>
        </w:rPr>
        <w:t xml:space="preserve"> 8.februārī cēlusi prasību, vēlāk to precizējot, pret </w:t>
      </w:r>
      <w:r w:rsidR="00724948">
        <w:rPr>
          <w:rFonts w:eastAsia="Times New Roman" w:cs="Times New Roman"/>
          <w:szCs w:val="24"/>
          <w:lang w:eastAsia="lv-LV"/>
        </w:rPr>
        <w:t>[pers. A]</w:t>
      </w:r>
      <w:r w:rsidRPr="00E433A5">
        <w:rPr>
          <w:rFonts w:eastAsia="Times New Roman" w:cs="Times New Roman"/>
          <w:szCs w:val="24"/>
          <w:lang w:eastAsia="lv-LV"/>
        </w:rPr>
        <w:t xml:space="preserve"> un </w:t>
      </w:r>
      <w:r w:rsidR="00724948">
        <w:rPr>
          <w:rFonts w:eastAsia="Times New Roman" w:cs="Times New Roman"/>
          <w:szCs w:val="24"/>
          <w:lang w:eastAsia="lv-LV"/>
        </w:rPr>
        <w:t>[pers. B]</w:t>
      </w:r>
      <w:r w:rsidRPr="00E433A5">
        <w:rPr>
          <w:rFonts w:eastAsia="Times New Roman" w:cs="Times New Roman"/>
          <w:szCs w:val="24"/>
          <w:lang w:eastAsia="lv-LV"/>
        </w:rPr>
        <w:t xml:space="preserve"> par parāda piedziņu, kurā, pamatojoties uz Civillikuma 1402., 1425., 1587., 1756., 1757., 1763., 1793., 1798., 1801., 1805., 1934. un 1943.pantu, lūgusi:</w:t>
      </w:r>
    </w:p>
    <w:p w14:paraId="14365D21" w14:textId="49F7BCD6" w:rsidR="00E433A5" w:rsidRPr="00E433A5" w:rsidRDefault="00E433A5" w:rsidP="00E433A5">
      <w:pPr>
        <w:widowControl w:val="0"/>
        <w:shd w:val="clear" w:color="auto" w:fill="FFFFFF"/>
        <w:tabs>
          <w:tab w:val="left" w:pos="874"/>
        </w:tabs>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w:t>
      </w:r>
      <w:r w:rsidRPr="00E433A5">
        <w:rPr>
          <w:rFonts w:eastAsiaTheme="minorEastAsia" w:cs="Times New Roman"/>
          <w:szCs w:val="24"/>
          <w:lang w:eastAsia="lv-LV"/>
        </w:rPr>
        <w:tab/>
        <w:t>piedz</w:t>
      </w:r>
      <w:r w:rsidRPr="00E433A5">
        <w:rPr>
          <w:rFonts w:eastAsia="Times New Roman" w:cs="Times New Roman"/>
          <w:szCs w:val="24"/>
          <w:lang w:eastAsia="lv-LV"/>
        </w:rPr>
        <w:t xml:space="preserve">īt no </w:t>
      </w:r>
      <w:r w:rsidR="00724948">
        <w:rPr>
          <w:rFonts w:eastAsia="Times New Roman" w:cs="Times New Roman"/>
          <w:szCs w:val="24"/>
          <w:lang w:eastAsia="lv-LV"/>
        </w:rPr>
        <w:t>[pers. A]</w:t>
      </w:r>
      <w:r w:rsidRPr="00E433A5">
        <w:rPr>
          <w:rFonts w:eastAsia="Times New Roman" w:cs="Times New Roman"/>
          <w:szCs w:val="24"/>
          <w:lang w:eastAsia="lv-LV"/>
        </w:rPr>
        <w:t xml:space="preserve"> 3496,04 EUR, kas sastāv no galvenā parāda 2717,38 EUR un likumiskajiem procentiem 778,66 EUR;</w:t>
      </w:r>
    </w:p>
    <w:p w14:paraId="049F7B48" w14:textId="42B6DA91" w:rsidR="00E433A5" w:rsidRPr="00E433A5" w:rsidRDefault="00E433A5" w:rsidP="00E433A5">
      <w:pPr>
        <w:widowControl w:val="0"/>
        <w:shd w:val="clear" w:color="auto" w:fill="FFFFFF"/>
        <w:tabs>
          <w:tab w:val="left" w:pos="946"/>
        </w:tabs>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w:t>
      </w:r>
      <w:r w:rsidRPr="00E433A5">
        <w:rPr>
          <w:rFonts w:eastAsiaTheme="minorEastAsia" w:cs="Times New Roman"/>
          <w:szCs w:val="24"/>
          <w:lang w:eastAsia="lv-LV"/>
        </w:rPr>
        <w:tab/>
        <w:t>piedzi</w:t>
      </w:r>
      <w:r w:rsidRPr="00E433A5">
        <w:rPr>
          <w:rFonts w:eastAsia="Times New Roman" w:cs="Times New Roman"/>
          <w:szCs w:val="24"/>
          <w:lang w:eastAsia="lv-LV"/>
        </w:rPr>
        <w:t xml:space="preserve">ņas neiespējamības gadījumā no </w:t>
      </w:r>
      <w:r w:rsidR="00724948">
        <w:rPr>
          <w:rFonts w:eastAsia="Times New Roman" w:cs="Times New Roman"/>
          <w:szCs w:val="24"/>
          <w:lang w:eastAsia="lv-LV"/>
        </w:rPr>
        <w:t>[pers. A]</w:t>
      </w:r>
      <w:r w:rsidRPr="00E433A5">
        <w:rPr>
          <w:rFonts w:eastAsia="Times New Roman" w:cs="Times New Roman"/>
          <w:szCs w:val="24"/>
          <w:lang w:eastAsia="lv-LV"/>
        </w:rPr>
        <w:t xml:space="preserve"> iepriekš minētās naudas summas piedzīt no galvinieces </w:t>
      </w:r>
      <w:r w:rsidR="00724948">
        <w:rPr>
          <w:rFonts w:eastAsia="Times New Roman" w:cs="Times New Roman"/>
          <w:szCs w:val="24"/>
          <w:lang w:eastAsia="lv-LV"/>
        </w:rPr>
        <w:t>[pers. B]</w:t>
      </w:r>
      <w:r w:rsidRPr="00E433A5">
        <w:rPr>
          <w:rFonts w:eastAsia="Times New Roman" w:cs="Times New Roman"/>
          <w:szCs w:val="24"/>
          <w:lang w:eastAsia="lv-LV"/>
        </w:rPr>
        <w:t>;</w:t>
      </w:r>
    </w:p>
    <w:p w14:paraId="754926C9" w14:textId="2501549D" w:rsidR="00E433A5" w:rsidRPr="00E433A5" w:rsidRDefault="00E433A5" w:rsidP="00E433A5">
      <w:pPr>
        <w:widowControl w:val="0"/>
        <w:shd w:val="clear" w:color="auto" w:fill="FFFFFF"/>
        <w:tabs>
          <w:tab w:val="left" w:pos="874"/>
        </w:tabs>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w:t>
      </w:r>
      <w:r w:rsidRPr="00E433A5">
        <w:rPr>
          <w:rFonts w:eastAsiaTheme="minorEastAsia" w:cs="Times New Roman"/>
          <w:szCs w:val="24"/>
          <w:lang w:eastAsia="lv-LV"/>
        </w:rPr>
        <w:tab/>
        <w:t>noteikt pras</w:t>
      </w:r>
      <w:r w:rsidRPr="00E433A5">
        <w:rPr>
          <w:rFonts w:eastAsia="Times New Roman" w:cs="Times New Roman"/>
          <w:szCs w:val="24"/>
          <w:lang w:eastAsia="lv-LV"/>
        </w:rPr>
        <w:t>ītājai tiesības par laiku līdz sprieduma izpildei saņemt likumiskos 6 % gadā no galvenā parāda.</w:t>
      </w:r>
    </w:p>
    <w:p w14:paraId="368914DB"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imes New Roman" w:cs="Times New Roman"/>
          <w:szCs w:val="24"/>
          <w:lang w:eastAsia="lv-LV"/>
        </w:rPr>
      </w:pPr>
      <w:r w:rsidRPr="00E433A5">
        <w:rPr>
          <w:rFonts w:eastAsiaTheme="minorEastAsia" w:cs="Times New Roman"/>
          <w:szCs w:val="24"/>
          <w:lang w:eastAsia="lv-LV"/>
        </w:rPr>
        <w:t>Pras</w:t>
      </w:r>
      <w:r w:rsidRPr="00E433A5">
        <w:rPr>
          <w:rFonts w:eastAsia="Times New Roman" w:cs="Times New Roman"/>
          <w:szCs w:val="24"/>
          <w:lang w:eastAsia="lv-LV"/>
        </w:rPr>
        <w:t>ībā norādīti šādi apstākļi.</w:t>
      </w:r>
    </w:p>
    <w:p w14:paraId="6B5EFD8D"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imes New Roman" w:cs="Times New Roman"/>
          <w:szCs w:val="24"/>
          <w:lang w:eastAsia="lv-LV"/>
        </w:rPr>
      </w:pPr>
      <w:r w:rsidRPr="00E433A5">
        <w:rPr>
          <w:rFonts w:eastAsiaTheme="minorEastAsia" w:cs="Times New Roman"/>
          <w:szCs w:val="24"/>
          <w:lang w:eastAsia="lv-LV"/>
        </w:rPr>
        <w:t xml:space="preserve">[2.1] AS </w:t>
      </w:r>
      <w:r w:rsidRPr="00E433A5">
        <w:rPr>
          <w:rFonts w:eastAsia="Times New Roman" w:cs="Times New Roman"/>
          <w:szCs w:val="24"/>
          <w:lang w:eastAsia="lv-LV"/>
        </w:rPr>
        <w:t>„</w:t>
      </w:r>
      <w:proofErr w:type="spellStart"/>
      <w:r w:rsidRPr="00E433A5">
        <w:rPr>
          <w:rFonts w:eastAsia="Times New Roman" w:cs="Times New Roman"/>
          <w:szCs w:val="24"/>
          <w:lang w:eastAsia="lv-LV"/>
        </w:rPr>
        <w:t>Swedbank</w:t>
      </w:r>
      <w:proofErr w:type="spellEnd"/>
      <w:r w:rsidRPr="00E433A5">
        <w:rPr>
          <w:rFonts w:eastAsia="Times New Roman" w:cs="Times New Roman"/>
          <w:szCs w:val="24"/>
          <w:lang w:eastAsia="lv-LV"/>
        </w:rPr>
        <w:t>” izpildīja savas saistības, savukārt atbildētāja aizdevumu neatmaksāja.</w:t>
      </w:r>
    </w:p>
    <w:p w14:paraId="5B272D9C" w14:textId="3631E975" w:rsidR="00E433A5" w:rsidRPr="00E433A5" w:rsidRDefault="00E433A5" w:rsidP="00E433A5">
      <w:pPr>
        <w:widowControl w:val="0"/>
        <w:shd w:val="clear" w:color="auto" w:fill="FFFFFF"/>
        <w:autoSpaceDE w:val="0"/>
        <w:autoSpaceDN w:val="0"/>
        <w:adjustRightInd w:val="0"/>
        <w:spacing w:after="0" w:line="276" w:lineRule="auto"/>
        <w:ind w:firstLine="567"/>
        <w:rPr>
          <w:rFonts w:eastAsia="Times New Roman" w:cs="Times New Roman"/>
          <w:szCs w:val="24"/>
          <w:lang w:eastAsia="lv-LV"/>
        </w:rPr>
      </w:pPr>
      <w:r w:rsidRPr="00E433A5">
        <w:rPr>
          <w:rFonts w:eastAsia="Times New Roman" w:cs="Times New Roman"/>
          <w:szCs w:val="24"/>
          <w:lang w:eastAsia="lv-LV"/>
        </w:rPr>
        <w:t xml:space="preserve">[2.2] Atbildētājai paziņots par prasījuma tiesību nodošanu prasītājai. </w:t>
      </w:r>
    </w:p>
    <w:p w14:paraId="2BBF3AF3" w14:textId="1ABFAAC9" w:rsidR="00E433A5" w:rsidRDefault="00E433A5" w:rsidP="00E433A5">
      <w:pPr>
        <w:widowControl w:val="0"/>
        <w:shd w:val="clear" w:color="auto" w:fill="FFFFFF"/>
        <w:autoSpaceDE w:val="0"/>
        <w:autoSpaceDN w:val="0"/>
        <w:adjustRightInd w:val="0"/>
        <w:spacing w:after="0" w:line="276" w:lineRule="auto"/>
        <w:ind w:firstLine="567"/>
        <w:rPr>
          <w:rFonts w:eastAsia="Times New Roman" w:cs="Times New Roman"/>
          <w:szCs w:val="24"/>
          <w:lang w:eastAsia="lv-LV"/>
        </w:rPr>
      </w:pPr>
      <w:r w:rsidRPr="00E433A5">
        <w:rPr>
          <w:rFonts w:eastAsia="Times New Roman" w:cs="Times New Roman"/>
          <w:szCs w:val="24"/>
          <w:lang w:eastAsia="lv-LV"/>
        </w:rPr>
        <w:t xml:space="preserve">[2.3] Prasījuma summu veido galvenais parāds 2717,38 EUR un nokavējuma procenti par laiku no </w:t>
      </w:r>
      <w:proofErr w:type="gramStart"/>
      <w:r w:rsidRPr="00E433A5">
        <w:rPr>
          <w:rFonts w:eastAsia="Times New Roman" w:cs="Times New Roman"/>
          <w:szCs w:val="24"/>
          <w:lang w:eastAsia="lv-LV"/>
        </w:rPr>
        <w:t>2011.gada</w:t>
      </w:r>
      <w:proofErr w:type="gramEnd"/>
      <w:r w:rsidRPr="00E433A5">
        <w:rPr>
          <w:rFonts w:eastAsia="Times New Roman" w:cs="Times New Roman"/>
          <w:szCs w:val="24"/>
          <w:lang w:eastAsia="lv-LV"/>
        </w:rPr>
        <w:t xml:space="preserve"> 12.aprīļa līdz 2016.gada 20.janvārim 778,66 EUR.</w:t>
      </w:r>
    </w:p>
    <w:p w14:paraId="4607B098"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heme="minorEastAsia" w:cs="Times New Roman"/>
          <w:szCs w:val="24"/>
          <w:lang w:eastAsia="lv-LV"/>
        </w:rPr>
      </w:pPr>
    </w:p>
    <w:p w14:paraId="62454E2C" w14:textId="2844A490" w:rsidR="00E433A5" w:rsidRDefault="00E433A5" w:rsidP="00E433A5">
      <w:pPr>
        <w:widowControl w:val="0"/>
        <w:shd w:val="clear" w:color="auto" w:fill="FFFFFF"/>
        <w:autoSpaceDE w:val="0"/>
        <w:autoSpaceDN w:val="0"/>
        <w:adjustRightInd w:val="0"/>
        <w:spacing w:after="0" w:line="276" w:lineRule="auto"/>
        <w:ind w:left="5" w:firstLine="567"/>
        <w:jc w:val="both"/>
        <w:rPr>
          <w:rFonts w:eastAsia="Times New Roman" w:cs="Times New Roman"/>
          <w:szCs w:val="24"/>
          <w:lang w:eastAsia="lv-LV"/>
        </w:rPr>
      </w:pPr>
      <w:r w:rsidRPr="00E433A5">
        <w:rPr>
          <w:rFonts w:eastAsiaTheme="minorEastAsia" w:cs="Times New Roman"/>
          <w:szCs w:val="24"/>
          <w:lang w:eastAsia="lv-LV"/>
        </w:rPr>
        <w:t>[3] Ar R</w:t>
      </w:r>
      <w:r w:rsidRPr="00E433A5">
        <w:rPr>
          <w:rFonts w:eastAsia="Times New Roman" w:cs="Times New Roman"/>
          <w:szCs w:val="24"/>
          <w:lang w:eastAsia="lv-LV"/>
        </w:rPr>
        <w:t xml:space="preserve">īgas pilsētas Latgales priekšpilsētas tiesas </w:t>
      </w:r>
      <w:proofErr w:type="gramStart"/>
      <w:r w:rsidRPr="00E433A5">
        <w:rPr>
          <w:rFonts w:eastAsia="Times New Roman" w:cs="Times New Roman"/>
          <w:szCs w:val="24"/>
          <w:lang w:eastAsia="lv-LV"/>
        </w:rPr>
        <w:t>2018.gada</w:t>
      </w:r>
      <w:proofErr w:type="gramEnd"/>
      <w:r w:rsidRPr="00E433A5">
        <w:rPr>
          <w:rFonts w:eastAsia="Times New Roman" w:cs="Times New Roman"/>
          <w:szCs w:val="24"/>
          <w:lang w:eastAsia="lv-LV"/>
        </w:rPr>
        <w:t xml:space="preserve"> 15.februāra spriedumu SIA „JULIANUS INKASSO LATVIJA” prasība pret </w:t>
      </w:r>
      <w:r w:rsidR="00724948">
        <w:rPr>
          <w:rFonts w:eastAsia="Times New Roman" w:cs="Times New Roman"/>
          <w:szCs w:val="24"/>
          <w:lang w:eastAsia="lv-LV"/>
        </w:rPr>
        <w:t>[pers. A]</w:t>
      </w:r>
      <w:r w:rsidRPr="00E433A5">
        <w:rPr>
          <w:rFonts w:eastAsia="Times New Roman" w:cs="Times New Roman"/>
          <w:szCs w:val="24"/>
          <w:lang w:eastAsia="lv-LV"/>
        </w:rPr>
        <w:t xml:space="preserve"> un </w:t>
      </w:r>
      <w:r w:rsidR="00724948">
        <w:rPr>
          <w:rFonts w:eastAsia="Times New Roman" w:cs="Times New Roman"/>
          <w:szCs w:val="24"/>
          <w:lang w:eastAsia="lv-LV"/>
        </w:rPr>
        <w:t>[pers. B]</w:t>
      </w:r>
      <w:r w:rsidRPr="00E433A5">
        <w:rPr>
          <w:rFonts w:eastAsia="Times New Roman" w:cs="Times New Roman"/>
          <w:szCs w:val="24"/>
          <w:lang w:eastAsia="lv-LV"/>
        </w:rPr>
        <w:t xml:space="preserve"> noraidīta.</w:t>
      </w:r>
    </w:p>
    <w:p w14:paraId="39500497" w14:textId="77777777"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p>
    <w:p w14:paraId="17D4DC48" w14:textId="77777777"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[4] Ar R</w:t>
      </w:r>
      <w:r w:rsidRPr="00E433A5">
        <w:rPr>
          <w:rFonts w:eastAsia="Times New Roman" w:cs="Times New Roman"/>
          <w:szCs w:val="24"/>
          <w:lang w:eastAsia="lv-LV"/>
        </w:rPr>
        <w:t xml:space="preserve">īgas apgabaltiesas Civillietu tiesas kolēģijas </w:t>
      </w:r>
      <w:proofErr w:type="gramStart"/>
      <w:r w:rsidRPr="00E433A5">
        <w:rPr>
          <w:rFonts w:eastAsia="Times New Roman" w:cs="Times New Roman"/>
          <w:szCs w:val="24"/>
          <w:lang w:eastAsia="lv-LV"/>
        </w:rPr>
        <w:t>2019.gada</w:t>
      </w:r>
      <w:proofErr w:type="gramEnd"/>
      <w:r w:rsidRPr="00E433A5">
        <w:rPr>
          <w:rFonts w:eastAsia="Times New Roman" w:cs="Times New Roman"/>
          <w:szCs w:val="24"/>
          <w:lang w:eastAsia="lv-LV"/>
        </w:rPr>
        <w:t xml:space="preserve"> 28.marta spriedumu prasība noraidīta, piedzenot no SIA „JULIANUS INKASSO LATVIJA” valsts ienākumos ar lietas izskatīšanu saistītos izdevumus 6,83 EUR.</w:t>
      </w:r>
    </w:p>
    <w:p w14:paraId="5C137804"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heme="minorEastAsia" w:cs="Times New Roman"/>
          <w:szCs w:val="24"/>
          <w:lang w:eastAsia="lv-LV"/>
        </w:rPr>
      </w:pPr>
      <w:r w:rsidRPr="00E433A5">
        <w:rPr>
          <w:rFonts w:eastAsiaTheme="minorEastAsia" w:cs="Times New Roman"/>
          <w:szCs w:val="24"/>
          <w:lang w:eastAsia="lv-LV"/>
        </w:rPr>
        <w:t xml:space="preserve">Spriedums pamatots ar </w:t>
      </w:r>
      <w:r w:rsidRPr="00E433A5">
        <w:rPr>
          <w:rFonts w:eastAsia="Times New Roman" w:cs="Times New Roman"/>
          <w:szCs w:val="24"/>
          <w:lang w:eastAsia="lv-LV"/>
        </w:rPr>
        <w:t>šādiem argumentiem.</w:t>
      </w:r>
    </w:p>
    <w:p w14:paraId="71F024B1" w14:textId="7043DD13"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[4.1] Liet</w:t>
      </w:r>
      <w:r w:rsidRPr="00E433A5">
        <w:rPr>
          <w:rFonts w:eastAsia="Times New Roman" w:cs="Times New Roman"/>
          <w:szCs w:val="24"/>
          <w:lang w:eastAsia="lv-LV"/>
        </w:rPr>
        <w:t>ā nav strīda, ka starp AS „</w:t>
      </w:r>
      <w:proofErr w:type="spellStart"/>
      <w:r w:rsidRPr="00E433A5">
        <w:rPr>
          <w:rFonts w:eastAsia="Times New Roman" w:cs="Times New Roman"/>
          <w:szCs w:val="24"/>
          <w:lang w:eastAsia="lv-LV"/>
        </w:rPr>
        <w:t>Swedbank</w:t>
      </w:r>
      <w:proofErr w:type="spellEnd"/>
      <w:r w:rsidRPr="00E433A5">
        <w:rPr>
          <w:rFonts w:eastAsia="Times New Roman" w:cs="Times New Roman"/>
          <w:szCs w:val="24"/>
          <w:lang w:eastAsia="lv-LV"/>
        </w:rPr>
        <w:t xml:space="preserve">” un </w:t>
      </w:r>
      <w:r w:rsidR="00724948">
        <w:rPr>
          <w:rFonts w:eastAsia="Times New Roman" w:cs="Times New Roman"/>
          <w:szCs w:val="24"/>
          <w:lang w:eastAsia="lv-LV"/>
        </w:rPr>
        <w:t>[pers. A]</w:t>
      </w:r>
      <w:r w:rsidRPr="00E433A5">
        <w:rPr>
          <w:rFonts w:eastAsia="Times New Roman" w:cs="Times New Roman"/>
          <w:szCs w:val="24"/>
          <w:lang w:eastAsia="lv-LV"/>
        </w:rPr>
        <w:t xml:space="preserve"> </w:t>
      </w:r>
      <w:proofErr w:type="gramStart"/>
      <w:r w:rsidRPr="00E433A5">
        <w:rPr>
          <w:rFonts w:eastAsia="Times New Roman" w:cs="Times New Roman"/>
          <w:szCs w:val="24"/>
          <w:lang w:eastAsia="lv-LV"/>
        </w:rPr>
        <w:t>2010.gada</w:t>
      </w:r>
      <w:proofErr w:type="gramEnd"/>
      <w:r w:rsidRPr="00E433A5">
        <w:rPr>
          <w:rFonts w:eastAsia="Times New Roman" w:cs="Times New Roman"/>
          <w:szCs w:val="24"/>
          <w:lang w:eastAsia="lv-LV"/>
        </w:rPr>
        <w:t xml:space="preserve"> 2.augustā noslēgts patēriņa kredīta līgums, kas Komerclikuma 1. un 388.panta izpratnē ir komercdarījums, uz kuru attiecināms Komerclikuma 406.pantā noteiktais trīs gadu noilguma termiņš.</w:t>
      </w:r>
    </w:p>
    <w:p w14:paraId="24BC8214" w14:textId="00AADBA9"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 xml:space="preserve">AS </w:t>
      </w:r>
      <w:r w:rsidRPr="00E433A5">
        <w:rPr>
          <w:rFonts w:eastAsia="Times New Roman" w:cs="Times New Roman"/>
          <w:szCs w:val="24"/>
          <w:lang w:eastAsia="lv-LV"/>
        </w:rPr>
        <w:t>„</w:t>
      </w:r>
      <w:proofErr w:type="spellStart"/>
      <w:r w:rsidRPr="00E433A5">
        <w:rPr>
          <w:rFonts w:eastAsia="Times New Roman" w:cs="Times New Roman"/>
          <w:szCs w:val="24"/>
          <w:lang w:eastAsia="lv-LV"/>
        </w:rPr>
        <w:t>Swedbank</w:t>
      </w:r>
      <w:proofErr w:type="spellEnd"/>
      <w:r w:rsidRPr="00E433A5">
        <w:rPr>
          <w:rFonts w:eastAsia="Times New Roman" w:cs="Times New Roman"/>
          <w:szCs w:val="24"/>
          <w:lang w:eastAsia="lv-LV"/>
        </w:rPr>
        <w:t xml:space="preserve">” </w:t>
      </w:r>
      <w:proofErr w:type="gramStart"/>
      <w:r w:rsidRPr="00E433A5">
        <w:rPr>
          <w:rFonts w:eastAsia="Times New Roman" w:cs="Times New Roman"/>
          <w:szCs w:val="24"/>
          <w:lang w:eastAsia="lv-LV"/>
        </w:rPr>
        <w:t>2011.gada</w:t>
      </w:r>
      <w:proofErr w:type="gramEnd"/>
      <w:r w:rsidRPr="00E433A5">
        <w:rPr>
          <w:rFonts w:eastAsia="Times New Roman" w:cs="Times New Roman"/>
          <w:szCs w:val="24"/>
          <w:lang w:eastAsia="lv-LV"/>
        </w:rPr>
        <w:t xml:space="preserve"> 12.aprīlī vienpusēji atkāpusies no iepriekš minētā līguma, ko apliecina 2017.gada 18.septembra bankas izziņa. Atbildētāja </w:t>
      </w:r>
      <w:r w:rsidR="00724948">
        <w:rPr>
          <w:rFonts w:eastAsia="Times New Roman" w:cs="Times New Roman"/>
          <w:szCs w:val="24"/>
          <w:lang w:eastAsia="lv-LV"/>
        </w:rPr>
        <w:t>[pers. A]</w:t>
      </w:r>
      <w:r w:rsidRPr="00E433A5">
        <w:rPr>
          <w:rFonts w:eastAsia="Times New Roman" w:cs="Times New Roman"/>
          <w:szCs w:val="24"/>
          <w:lang w:eastAsia="lv-LV"/>
        </w:rPr>
        <w:t xml:space="preserve"> nav apstrīdējusi līguma izbeigšanas faktu.</w:t>
      </w:r>
    </w:p>
    <w:p w14:paraId="6ED702C5" w14:textId="3BA988BE"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Pras</w:t>
      </w:r>
      <w:r w:rsidRPr="00E433A5">
        <w:rPr>
          <w:rFonts w:eastAsia="Times New Roman" w:cs="Times New Roman"/>
          <w:szCs w:val="24"/>
          <w:lang w:eastAsia="lv-LV"/>
        </w:rPr>
        <w:t xml:space="preserve">ības pieteikums nosūtīšanai tiesai nodots pasta iestādē </w:t>
      </w:r>
      <w:proofErr w:type="gramStart"/>
      <w:r w:rsidRPr="00E433A5">
        <w:rPr>
          <w:rFonts w:eastAsia="Times New Roman" w:cs="Times New Roman"/>
          <w:szCs w:val="24"/>
          <w:lang w:eastAsia="lv-LV"/>
        </w:rPr>
        <w:t>2016.gada</w:t>
      </w:r>
      <w:proofErr w:type="gramEnd"/>
      <w:r w:rsidRPr="00E433A5">
        <w:rPr>
          <w:rFonts w:eastAsia="Times New Roman" w:cs="Times New Roman"/>
          <w:szCs w:val="24"/>
          <w:lang w:eastAsia="lv-LV"/>
        </w:rPr>
        <w:t xml:space="preserve"> 4.februārī (saņemta </w:t>
      </w:r>
      <w:r w:rsidRPr="00E433A5">
        <w:rPr>
          <w:rFonts w:eastAsia="Times New Roman" w:cs="Times New Roman"/>
          <w:spacing w:val="-1"/>
          <w:szCs w:val="24"/>
          <w:lang w:eastAsia="lv-LV"/>
        </w:rPr>
        <w:t>tiesā 2016.gada 8.februārī). Tā kā no dienas, kad AS „</w:t>
      </w:r>
      <w:proofErr w:type="spellStart"/>
      <w:r w:rsidRPr="00E433A5">
        <w:rPr>
          <w:rFonts w:eastAsia="Times New Roman" w:cs="Times New Roman"/>
          <w:spacing w:val="-1"/>
          <w:szCs w:val="24"/>
          <w:lang w:eastAsia="lv-LV"/>
        </w:rPr>
        <w:t>Swedbank</w:t>
      </w:r>
      <w:proofErr w:type="spellEnd"/>
      <w:r w:rsidRPr="00E433A5">
        <w:rPr>
          <w:rFonts w:eastAsia="Times New Roman" w:cs="Times New Roman"/>
          <w:spacing w:val="-1"/>
          <w:szCs w:val="24"/>
          <w:lang w:eastAsia="lv-LV"/>
        </w:rPr>
        <w:t xml:space="preserve">” vienpusēji atkāpās no līguma, kas </w:t>
      </w:r>
      <w:r w:rsidRPr="00E433A5">
        <w:rPr>
          <w:rFonts w:eastAsia="Times New Roman" w:cs="Times New Roman"/>
          <w:szCs w:val="24"/>
          <w:lang w:eastAsia="lv-LV"/>
        </w:rPr>
        <w:t xml:space="preserve">noslēgts ar atbildētāju </w:t>
      </w:r>
      <w:r w:rsidR="00724948">
        <w:rPr>
          <w:rFonts w:eastAsia="Times New Roman" w:cs="Times New Roman"/>
          <w:szCs w:val="24"/>
          <w:lang w:eastAsia="lv-LV"/>
        </w:rPr>
        <w:t>[pers. A]</w:t>
      </w:r>
      <w:r w:rsidRPr="00E433A5">
        <w:rPr>
          <w:rFonts w:eastAsia="Times New Roman" w:cs="Times New Roman"/>
          <w:szCs w:val="24"/>
          <w:lang w:eastAsia="lv-LV"/>
        </w:rPr>
        <w:t xml:space="preserve">, līdz prasības celšanas dienai ir pagājuši vairāk kā Komerclikuma </w:t>
      </w:r>
      <w:proofErr w:type="gramStart"/>
      <w:r w:rsidRPr="00E433A5">
        <w:rPr>
          <w:rFonts w:eastAsia="Times New Roman" w:cs="Times New Roman"/>
          <w:szCs w:val="24"/>
          <w:lang w:eastAsia="lv-LV"/>
        </w:rPr>
        <w:t>406.pantā</w:t>
      </w:r>
      <w:proofErr w:type="gramEnd"/>
      <w:r w:rsidRPr="00E433A5">
        <w:rPr>
          <w:rFonts w:eastAsia="Times New Roman" w:cs="Times New Roman"/>
          <w:szCs w:val="24"/>
          <w:lang w:eastAsia="lv-LV"/>
        </w:rPr>
        <w:t xml:space="preserve"> noteiktie trīs gadi, būtiski ir noskaidrot, vai no kreditora puses ir veiktas darbības, kas pārtrauc noilguma tecējumu.</w:t>
      </w:r>
    </w:p>
    <w:p w14:paraId="499220AC" w14:textId="27C70D90"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[4.2] Pat</w:t>
      </w:r>
      <w:r w:rsidRPr="00E433A5">
        <w:rPr>
          <w:rFonts w:eastAsia="Times New Roman" w:cs="Times New Roman"/>
          <w:szCs w:val="24"/>
          <w:lang w:eastAsia="lv-LV"/>
        </w:rPr>
        <w:t xml:space="preserve">ēriņa kredīta līgumā ir norādīti līguma slēdzēju rekvizīti, tostarp </w:t>
      </w:r>
      <w:r w:rsidR="00724948">
        <w:rPr>
          <w:rFonts w:eastAsia="Times New Roman" w:cs="Times New Roman"/>
          <w:szCs w:val="24"/>
          <w:lang w:eastAsia="lv-LV"/>
        </w:rPr>
        <w:t>[pers. A]</w:t>
      </w:r>
      <w:r w:rsidRPr="00E433A5">
        <w:rPr>
          <w:rFonts w:eastAsia="Times New Roman" w:cs="Times New Roman"/>
          <w:szCs w:val="24"/>
          <w:lang w:eastAsia="lv-LV"/>
        </w:rPr>
        <w:t xml:space="preserve"> dzīvesvietas adrese </w:t>
      </w:r>
      <w:r w:rsidR="00724948">
        <w:rPr>
          <w:rFonts w:eastAsia="Times New Roman" w:cs="Times New Roman"/>
          <w:szCs w:val="24"/>
          <w:lang w:eastAsia="lv-LV"/>
        </w:rPr>
        <w:t>[Nr.1]Avo</w:t>
      </w:r>
      <w:r w:rsidRPr="00E433A5">
        <w:rPr>
          <w:rFonts w:eastAsia="Times New Roman" w:cs="Times New Roman"/>
          <w:szCs w:val="24"/>
          <w:lang w:eastAsia="lv-LV"/>
        </w:rPr>
        <w:t>.</w:t>
      </w:r>
    </w:p>
    <w:p w14:paraId="05FC4FEA" w14:textId="202ED049"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Apst</w:t>
      </w:r>
      <w:r w:rsidRPr="00E433A5">
        <w:rPr>
          <w:rFonts w:eastAsia="Times New Roman" w:cs="Times New Roman"/>
          <w:szCs w:val="24"/>
          <w:lang w:eastAsia="lv-LV"/>
        </w:rPr>
        <w:t xml:space="preserve">ākļos, kad patēriņa kredīta līgumā un tā noteikumos, kuriem ir piekritusi atbildētāja </w:t>
      </w:r>
      <w:r w:rsidR="00724948">
        <w:rPr>
          <w:rFonts w:eastAsia="Times New Roman" w:cs="Times New Roman"/>
          <w:szCs w:val="24"/>
          <w:lang w:eastAsia="lv-LV"/>
        </w:rPr>
        <w:t>[pers. A]</w:t>
      </w:r>
      <w:r w:rsidRPr="00E433A5">
        <w:rPr>
          <w:rFonts w:eastAsia="Times New Roman" w:cs="Times New Roman"/>
          <w:szCs w:val="24"/>
          <w:lang w:eastAsia="lv-LV"/>
        </w:rPr>
        <w:t xml:space="preserve">, nav norādīta cita adrese, uz kuru būtu veicama saziņa ar </w:t>
      </w:r>
      <w:r w:rsidR="00724948">
        <w:rPr>
          <w:rFonts w:eastAsia="Times New Roman" w:cs="Times New Roman"/>
          <w:szCs w:val="24"/>
          <w:lang w:eastAsia="lv-LV"/>
        </w:rPr>
        <w:t>[pers. A]</w:t>
      </w:r>
      <w:r w:rsidRPr="00E433A5">
        <w:rPr>
          <w:rFonts w:eastAsia="Times New Roman" w:cs="Times New Roman"/>
          <w:szCs w:val="24"/>
          <w:lang w:eastAsia="lv-LV"/>
        </w:rPr>
        <w:t xml:space="preserve">, par pušu saziņas adresi ir atzīstama </w:t>
      </w:r>
      <w:proofErr w:type="gramStart"/>
      <w:r w:rsidRPr="00E433A5">
        <w:rPr>
          <w:rFonts w:eastAsia="Times New Roman" w:cs="Times New Roman"/>
          <w:szCs w:val="24"/>
          <w:lang w:eastAsia="lv-LV"/>
        </w:rPr>
        <w:t>2010.gada</w:t>
      </w:r>
      <w:proofErr w:type="gramEnd"/>
      <w:r w:rsidRPr="00E433A5">
        <w:rPr>
          <w:rFonts w:eastAsia="Times New Roman" w:cs="Times New Roman"/>
          <w:szCs w:val="24"/>
          <w:lang w:eastAsia="lv-LV"/>
        </w:rPr>
        <w:t xml:space="preserve"> 2.augusta līgumā norādītā.</w:t>
      </w:r>
    </w:p>
    <w:p w14:paraId="3B9266ED" w14:textId="28EFACAB"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[4.3] T</w:t>
      </w:r>
      <w:r w:rsidRPr="00E433A5">
        <w:rPr>
          <w:rFonts w:eastAsia="Times New Roman" w:cs="Times New Roman"/>
          <w:szCs w:val="24"/>
          <w:lang w:eastAsia="lv-LV"/>
        </w:rPr>
        <w:t xml:space="preserve">ā kā </w:t>
      </w:r>
      <w:r w:rsidR="00724948">
        <w:rPr>
          <w:rFonts w:eastAsia="Times New Roman" w:cs="Times New Roman"/>
          <w:szCs w:val="24"/>
          <w:lang w:eastAsia="lv-LV"/>
        </w:rPr>
        <w:t>[pers. A]</w:t>
      </w:r>
      <w:r w:rsidRPr="00E433A5">
        <w:rPr>
          <w:rFonts w:eastAsia="Times New Roman" w:cs="Times New Roman"/>
          <w:szCs w:val="24"/>
          <w:lang w:eastAsia="lv-LV"/>
        </w:rPr>
        <w:t>, sniedzot paskaidrojumus par prasību, norādīja, ka prasītāja paziņojumus nav saņēmusi, atzīstams, ka paziņojuma nosūtīšana uz adresi, kuru līguma dalībniece nav norādījusi korespondencei saņemšanai, nevar būt pierādījums noilguma pārtraukšanai.</w:t>
      </w:r>
    </w:p>
    <w:p w14:paraId="7A835E4C" w14:textId="54292BBB"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[4.4] T</w:t>
      </w:r>
      <w:r w:rsidRPr="00E433A5">
        <w:rPr>
          <w:rFonts w:eastAsia="Times New Roman" w:cs="Times New Roman"/>
          <w:szCs w:val="24"/>
          <w:lang w:eastAsia="lv-LV"/>
        </w:rPr>
        <w:t xml:space="preserve">ādējādi prasītāja nav iesniegusi pierādījumus, kas apliecinātu, ka pēc </w:t>
      </w:r>
      <w:proofErr w:type="gramStart"/>
      <w:r w:rsidRPr="00E433A5">
        <w:rPr>
          <w:rFonts w:eastAsia="Times New Roman" w:cs="Times New Roman"/>
          <w:szCs w:val="24"/>
          <w:lang w:eastAsia="lv-LV"/>
        </w:rPr>
        <w:t>2010.gada</w:t>
      </w:r>
      <w:proofErr w:type="gramEnd"/>
      <w:r w:rsidRPr="00E433A5">
        <w:rPr>
          <w:rFonts w:eastAsia="Times New Roman" w:cs="Times New Roman"/>
          <w:szCs w:val="24"/>
          <w:lang w:eastAsia="lv-LV"/>
        </w:rPr>
        <w:t xml:space="preserve"> 2.augusta patēriņa kredīta līguma izbeigšanas 2011.gada 12.aprīlī </w:t>
      </w:r>
      <w:r w:rsidR="00724948">
        <w:rPr>
          <w:rFonts w:eastAsia="Times New Roman" w:cs="Times New Roman"/>
          <w:szCs w:val="24"/>
          <w:lang w:eastAsia="lv-LV"/>
        </w:rPr>
        <w:t>[pers. A]</w:t>
      </w:r>
      <w:r w:rsidRPr="00E433A5">
        <w:rPr>
          <w:rFonts w:eastAsia="Times New Roman" w:cs="Times New Roman"/>
          <w:szCs w:val="24"/>
          <w:lang w:eastAsia="lv-LV"/>
        </w:rPr>
        <w:t xml:space="preserve"> Civillikuma 1905.panta izpratnē būtu nosūtīts un izsniegts atgādinājums, kas pārtrauc noilguma tecējumu.</w:t>
      </w:r>
    </w:p>
    <w:p w14:paraId="1CC57F66" w14:textId="6E2C5ACE"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imes New Roman" w:cs="Times New Roman"/>
          <w:szCs w:val="24"/>
          <w:lang w:eastAsia="lv-LV"/>
        </w:rPr>
        <w:t xml:space="preserve">Ņemot vērā Civillikuma </w:t>
      </w:r>
      <w:proofErr w:type="gramStart"/>
      <w:r w:rsidRPr="00E433A5">
        <w:rPr>
          <w:rFonts w:eastAsia="Times New Roman" w:cs="Times New Roman"/>
          <w:szCs w:val="24"/>
          <w:lang w:eastAsia="lv-LV"/>
        </w:rPr>
        <w:t>1910.panta</w:t>
      </w:r>
      <w:proofErr w:type="gramEnd"/>
      <w:r w:rsidRPr="00E433A5">
        <w:rPr>
          <w:rFonts w:eastAsia="Times New Roman" w:cs="Times New Roman"/>
          <w:szCs w:val="24"/>
          <w:lang w:eastAsia="lv-LV"/>
        </w:rPr>
        <w:t xml:space="preserve"> noteikumus, ka ar noilguma termiņa notecējumu izbeidzas ne vien prasības tiesība, bet arī pati saistību tiesība, konstatējot noilguma iestāšanos, prasība pret </w:t>
      </w:r>
      <w:r w:rsidR="00724948">
        <w:rPr>
          <w:rFonts w:eastAsia="Times New Roman" w:cs="Times New Roman"/>
          <w:szCs w:val="24"/>
          <w:lang w:eastAsia="lv-LV"/>
        </w:rPr>
        <w:t>[pers. A]</w:t>
      </w:r>
      <w:r w:rsidRPr="00E433A5">
        <w:rPr>
          <w:rFonts w:eastAsia="Times New Roman" w:cs="Times New Roman"/>
          <w:szCs w:val="24"/>
          <w:lang w:eastAsia="lv-LV"/>
        </w:rPr>
        <w:t xml:space="preserve"> par parāda un likumisko procentu piedziņu ir noraidāma.</w:t>
      </w:r>
    </w:p>
    <w:p w14:paraId="5FB53436" w14:textId="065FE158" w:rsidR="00E433A5" w:rsidRDefault="00E433A5" w:rsidP="00E433A5">
      <w:pPr>
        <w:widowControl w:val="0"/>
        <w:shd w:val="clear" w:color="auto" w:fill="FFFFFF"/>
        <w:autoSpaceDE w:val="0"/>
        <w:autoSpaceDN w:val="0"/>
        <w:adjustRightInd w:val="0"/>
        <w:spacing w:after="0" w:line="276" w:lineRule="auto"/>
        <w:ind w:left="5" w:firstLine="567"/>
        <w:jc w:val="both"/>
        <w:rPr>
          <w:rFonts w:eastAsia="Times New Roman" w:cs="Times New Roman"/>
          <w:szCs w:val="24"/>
          <w:lang w:eastAsia="lv-LV"/>
        </w:rPr>
      </w:pPr>
      <w:r w:rsidRPr="00E433A5">
        <w:rPr>
          <w:rFonts w:eastAsiaTheme="minorEastAsia" w:cs="Times New Roman"/>
          <w:szCs w:val="24"/>
          <w:lang w:eastAsia="lv-LV"/>
        </w:rPr>
        <w:t>[4.5] T</w:t>
      </w:r>
      <w:r w:rsidRPr="00E433A5">
        <w:rPr>
          <w:rFonts w:eastAsia="Times New Roman" w:cs="Times New Roman"/>
          <w:szCs w:val="24"/>
          <w:lang w:eastAsia="lv-LV"/>
        </w:rPr>
        <w:t xml:space="preserve">ādēļ par nepamatotu atzīstama arī prasība daļā pret atbildētāju </w:t>
      </w:r>
      <w:r w:rsidR="00724948">
        <w:rPr>
          <w:rFonts w:eastAsia="Times New Roman" w:cs="Times New Roman"/>
          <w:szCs w:val="24"/>
          <w:lang w:eastAsia="lv-LV"/>
        </w:rPr>
        <w:t>[pers. B]</w:t>
      </w:r>
      <w:r w:rsidRPr="00E433A5">
        <w:rPr>
          <w:rFonts w:eastAsia="Times New Roman" w:cs="Times New Roman"/>
          <w:szCs w:val="24"/>
          <w:lang w:eastAsia="lv-LV"/>
        </w:rPr>
        <w:t xml:space="preserve">, </w:t>
      </w:r>
      <w:r w:rsidRPr="00E433A5">
        <w:rPr>
          <w:rFonts w:eastAsia="Times New Roman" w:cs="Times New Roman"/>
          <w:spacing w:val="-1"/>
          <w:szCs w:val="24"/>
          <w:lang w:eastAsia="lv-LV"/>
        </w:rPr>
        <w:t xml:space="preserve">kura saskaņā ar </w:t>
      </w:r>
      <w:proofErr w:type="gramStart"/>
      <w:r w:rsidRPr="00E433A5">
        <w:rPr>
          <w:rFonts w:eastAsia="Times New Roman" w:cs="Times New Roman"/>
          <w:spacing w:val="-1"/>
          <w:szCs w:val="24"/>
          <w:lang w:eastAsia="lv-LV"/>
        </w:rPr>
        <w:t>2010.gada</w:t>
      </w:r>
      <w:proofErr w:type="gramEnd"/>
      <w:r w:rsidRPr="00E433A5">
        <w:rPr>
          <w:rFonts w:eastAsia="Times New Roman" w:cs="Times New Roman"/>
          <w:spacing w:val="-1"/>
          <w:szCs w:val="24"/>
          <w:lang w:eastAsia="lv-LV"/>
        </w:rPr>
        <w:t xml:space="preserve"> 2.augustā noslēgto galvojuma līgumu ir galvojusi par atbildētājas </w:t>
      </w:r>
      <w:r w:rsidR="00724948">
        <w:rPr>
          <w:rFonts w:eastAsia="Times New Roman" w:cs="Times New Roman"/>
          <w:szCs w:val="24"/>
          <w:lang w:eastAsia="lv-LV"/>
        </w:rPr>
        <w:t>[pers. A]</w:t>
      </w:r>
      <w:r w:rsidRPr="00E433A5">
        <w:rPr>
          <w:rFonts w:eastAsia="Times New Roman" w:cs="Times New Roman"/>
          <w:szCs w:val="24"/>
          <w:lang w:eastAsia="lv-LV"/>
        </w:rPr>
        <w:t xml:space="preserve"> saistību izpildi kā pati parādniece. Galvenās saistības izbeigšanās ir šķērslis tās izpildes pieprasīšanai no galvinieces.</w:t>
      </w:r>
    </w:p>
    <w:p w14:paraId="463F1EC1" w14:textId="77777777"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p>
    <w:p w14:paraId="45A0D262"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[5] Kas</w:t>
      </w:r>
      <w:r w:rsidRPr="00E433A5">
        <w:rPr>
          <w:rFonts w:eastAsia="Times New Roman" w:cs="Times New Roman"/>
          <w:szCs w:val="24"/>
          <w:lang w:eastAsia="lv-LV"/>
        </w:rPr>
        <w:t>ācijas sūdzībā SIA „JULIANUS INKASSO LATVIJA” lūgusi atcelt spriedumu un nodot lietu jaunai izskatīšanai apelācijas instances tiesā, norādot šādus apsvērumus.</w:t>
      </w:r>
    </w:p>
    <w:p w14:paraId="7FE22816"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[5.1] Noilguma p</w:t>
      </w:r>
      <w:r w:rsidRPr="00E433A5">
        <w:rPr>
          <w:rFonts w:eastAsia="Times New Roman" w:cs="Times New Roman"/>
          <w:szCs w:val="24"/>
          <w:lang w:eastAsia="lv-LV"/>
        </w:rPr>
        <w:t xml:space="preserve">ārtraukums Civillikuma </w:t>
      </w:r>
      <w:proofErr w:type="gramStart"/>
      <w:r w:rsidRPr="00E433A5">
        <w:rPr>
          <w:rFonts w:eastAsia="Times New Roman" w:cs="Times New Roman"/>
          <w:szCs w:val="24"/>
          <w:lang w:eastAsia="lv-LV"/>
        </w:rPr>
        <w:t>1905.panta</w:t>
      </w:r>
      <w:proofErr w:type="gramEnd"/>
      <w:r w:rsidRPr="00E433A5">
        <w:rPr>
          <w:rFonts w:eastAsia="Times New Roman" w:cs="Times New Roman"/>
          <w:szCs w:val="24"/>
          <w:lang w:eastAsia="lv-LV"/>
        </w:rPr>
        <w:t xml:space="preserve"> izpratnē nav jāpierāda ar brīdinājuma </w:t>
      </w:r>
      <w:r w:rsidRPr="00E433A5">
        <w:rPr>
          <w:rFonts w:eastAsiaTheme="minorEastAsia" w:cs="Times New Roman"/>
          <w:szCs w:val="24"/>
          <w:lang w:eastAsia="lv-LV"/>
        </w:rPr>
        <w:t>sa</w:t>
      </w:r>
      <w:r w:rsidRPr="00E433A5">
        <w:rPr>
          <w:rFonts w:eastAsia="Times New Roman" w:cs="Times New Roman"/>
          <w:szCs w:val="24"/>
          <w:lang w:eastAsia="lv-LV"/>
        </w:rPr>
        <w:t>ņemšanas faktu, bet tikai ar pierādījumiem, ka kreditors ar savām darbībām pauž vēlēšanos īstenot savas tiesības – atgādināt parādniekam par saistībām.</w:t>
      </w:r>
    </w:p>
    <w:p w14:paraId="2228C729" w14:textId="77777777"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[5.2] T</w:t>
      </w:r>
      <w:r w:rsidRPr="00E433A5">
        <w:rPr>
          <w:rFonts w:eastAsia="Times New Roman" w:cs="Times New Roman"/>
          <w:szCs w:val="24"/>
          <w:lang w:eastAsia="lv-LV"/>
        </w:rPr>
        <w:t xml:space="preserve">ā kā prasītāja nevarēja būt pārliecināta, ka atbildētāja joprojām dzīvo līgumā </w:t>
      </w:r>
      <w:r w:rsidRPr="00E433A5">
        <w:rPr>
          <w:rFonts w:eastAsia="Times New Roman" w:cs="Times New Roman"/>
          <w:szCs w:val="24"/>
          <w:lang w:eastAsia="lv-LV"/>
        </w:rPr>
        <w:lastRenderedPageBreak/>
        <w:t xml:space="preserve">norādītajā adresē, prasītāja atgādinājumus 2013. un </w:t>
      </w:r>
      <w:proofErr w:type="gramStart"/>
      <w:r w:rsidRPr="00E433A5">
        <w:rPr>
          <w:rFonts w:eastAsia="Times New Roman" w:cs="Times New Roman"/>
          <w:szCs w:val="24"/>
          <w:lang w:eastAsia="lv-LV"/>
        </w:rPr>
        <w:t>2014.gadā</w:t>
      </w:r>
      <w:proofErr w:type="gramEnd"/>
      <w:r w:rsidRPr="00E433A5">
        <w:rPr>
          <w:rFonts w:eastAsia="Times New Roman" w:cs="Times New Roman"/>
          <w:szCs w:val="24"/>
          <w:lang w:eastAsia="lv-LV"/>
        </w:rPr>
        <w:t xml:space="preserve"> sūtīja uz atbildētājas deklarēto dzīvesvietas adresi.</w:t>
      </w:r>
    </w:p>
    <w:p w14:paraId="116D2A6B" w14:textId="12C1607E" w:rsidR="00E433A5" w:rsidRPr="00E433A5" w:rsidRDefault="00E433A5" w:rsidP="00E433A5">
      <w:pPr>
        <w:widowControl w:val="0"/>
        <w:shd w:val="clear" w:color="auto" w:fill="FFFFFF"/>
        <w:autoSpaceDE w:val="0"/>
        <w:autoSpaceDN w:val="0"/>
        <w:adjustRightInd w:val="0"/>
        <w:spacing w:after="0" w:line="276" w:lineRule="auto"/>
        <w:ind w:firstLine="567"/>
        <w:rPr>
          <w:rFonts w:eastAsiaTheme="minorEastAsia" w:cs="Times New Roman"/>
          <w:szCs w:val="24"/>
          <w:lang w:eastAsia="lv-LV"/>
        </w:rPr>
      </w:pPr>
      <w:r w:rsidRPr="00E433A5">
        <w:rPr>
          <w:rFonts w:eastAsiaTheme="minorEastAsia" w:cs="Times New Roman"/>
          <w:szCs w:val="24"/>
          <w:lang w:eastAsia="lv-LV"/>
        </w:rPr>
        <w:t xml:space="preserve">VAS </w:t>
      </w:r>
      <w:r w:rsidRPr="00E433A5">
        <w:rPr>
          <w:rFonts w:eastAsia="Times New Roman" w:cs="Times New Roman"/>
          <w:szCs w:val="24"/>
          <w:lang w:eastAsia="lv-LV"/>
        </w:rPr>
        <w:t>„Latvijas Pasta” ierakstīto vēstuļu saraksti pierāda paziņojumu nosūtīšanas faktu.</w:t>
      </w:r>
    </w:p>
    <w:p w14:paraId="2400F907" w14:textId="77777777"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[5.3] Ar</w:t>
      </w:r>
      <w:r w:rsidRPr="00E433A5">
        <w:rPr>
          <w:rFonts w:eastAsia="Times New Roman" w:cs="Times New Roman"/>
          <w:szCs w:val="24"/>
          <w:lang w:eastAsia="lv-LV"/>
        </w:rPr>
        <w:t>ī apgabaltiesas nolēmumos nav vienotas prakses, proti, Rīgas apgabaltiesā lietā Nr. C28257714 un lietā Nr. C29383616 (šī lieta) ir atšķirīgi tulkojumi par paziņojumu nosūtīšanu parādniekam – uz līgumā norādīto adresi vai deklarēto dzīvesvietas adresi.</w:t>
      </w:r>
    </w:p>
    <w:p w14:paraId="545E572F" w14:textId="77777777" w:rsidR="00E433A5" w:rsidRPr="00E433A5" w:rsidRDefault="00E433A5" w:rsidP="00E433A5">
      <w:pPr>
        <w:widowControl w:val="0"/>
        <w:shd w:val="clear" w:color="auto" w:fill="FFFFFF"/>
        <w:autoSpaceDE w:val="0"/>
        <w:autoSpaceDN w:val="0"/>
        <w:adjustRightInd w:val="0"/>
        <w:spacing w:before="120" w:after="120" w:line="276" w:lineRule="auto"/>
        <w:jc w:val="center"/>
        <w:rPr>
          <w:rFonts w:eastAsiaTheme="minorEastAsia" w:cs="Times New Roman"/>
          <w:szCs w:val="24"/>
          <w:lang w:eastAsia="lv-LV"/>
        </w:rPr>
      </w:pPr>
      <w:r w:rsidRPr="00E433A5">
        <w:rPr>
          <w:rFonts w:eastAsiaTheme="minorEastAsia" w:cs="Times New Roman"/>
          <w:b/>
          <w:bCs/>
          <w:szCs w:val="24"/>
          <w:lang w:eastAsia="lv-LV"/>
        </w:rPr>
        <w:t>Mot</w:t>
      </w:r>
      <w:r w:rsidRPr="00E433A5">
        <w:rPr>
          <w:rFonts w:eastAsia="Times New Roman" w:cs="Times New Roman"/>
          <w:b/>
          <w:bCs/>
          <w:szCs w:val="24"/>
          <w:lang w:eastAsia="lv-LV"/>
        </w:rPr>
        <w:t>īvu daļa</w:t>
      </w:r>
    </w:p>
    <w:p w14:paraId="42439784"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[6] P</w:t>
      </w:r>
      <w:r w:rsidRPr="00E433A5">
        <w:rPr>
          <w:rFonts w:eastAsia="Times New Roman" w:cs="Times New Roman"/>
          <w:szCs w:val="24"/>
          <w:lang w:eastAsia="lv-LV"/>
        </w:rPr>
        <w:t xml:space="preserve">ārbaudījis sprieduma likumību attiecībā uz personu, kas spriedumu pārsūdzējusi, un </w:t>
      </w:r>
      <w:r w:rsidRPr="00E433A5">
        <w:rPr>
          <w:rFonts w:eastAsia="Times New Roman" w:cs="Times New Roman"/>
          <w:spacing w:val="-1"/>
          <w:szCs w:val="24"/>
          <w:lang w:eastAsia="lv-LV"/>
        </w:rPr>
        <w:t xml:space="preserve">attiecībā uz argumentiem, kas minēti kasācijas sūdzībā, kā to nosaka Civilprocesa likuma </w:t>
      </w:r>
      <w:proofErr w:type="gramStart"/>
      <w:r w:rsidRPr="00E433A5">
        <w:rPr>
          <w:rFonts w:eastAsia="Times New Roman" w:cs="Times New Roman"/>
          <w:spacing w:val="-1"/>
          <w:szCs w:val="24"/>
          <w:lang w:eastAsia="lv-LV"/>
        </w:rPr>
        <w:t>473.panta</w:t>
      </w:r>
      <w:proofErr w:type="gramEnd"/>
      <w:r w:rsidRPr="00E433A5">
        <w:rPr>
          <w:rFonts w:eastAsia="Times New Roman" w:cs="Times New Roman"/>
          <w:spacing w:val="-1"/>
          <w:szCs w:val="24"/>
          <w:lang w:eastAsia="lv-LV"/>
        </w:rPr>
        <w:t xml:space="preserve"> </w:t>
      </w:r>
      <w:r w:rsidRPr="00E433A5">
        <w:rPr>
          <w:rFonts w:eastAsia="Times New Roman" w:cs="Times New Roman"/>
          <w:szCs w:val="24"/>
          <w:lang w:eastAsia="lv-LV"/>
        </w:rPr>
        <w:t>pirmā daļa, Senāts atzīst, ka apelācijas instances tiesas spriedums atceļams.</w:t>
      </w:r>
    </w:p>
    <w:p w14:paraId="36187CF1" w14:textId="5C74FA62"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[6.1] Neskatoties uz to, ka apgabaltiesa atzina par pier</w:t>
      </w:r>
      <w:r w:rsidRPr="00E433A5">
        <w:rPr>
          <w:rFonts w:eastAsia="Times New Roman" w:cs="Times New Roman"/>
          <w:szCs w:val="24"/>
          <w:lang w:eastAsia="lv-LV"/>
        </w:rPr>
        <w:t xml:space="preserve">ādītu, ka prasītāja 2013. un </w:t>
      </w:r>
      <w:proofErr w:type="gramStart"/>
      <w:r w:rsidRPr="00E433A5">
        <w:rPr>
          <w:rFonts w:eastAsia="Times New Roman" w:cs="Times New Roman"/>
          <w:szCs w:val="24"/>
          <w:lang w:eastAsia="lv-LV"/>
        </w:rPr>
        <w:t>2014.gadā</w:t>
      </w:r>
      <w:proofErr w:type="gramEnd"/>
      <w:r w:rsidRPr="00E433A5">
        <w:rPr>
          <w:rFonts w:eastAsia="Times New Roman" w:cs="Times New Roman"/>
          <w:szCs w:val="24"/>
          <w:lang w:eastAsia="lv-LV"/>
        </w:rPr>
        <w:t xml:space="preserve"> bija nosūtījusi atgādinājumus par parāda esību uz atbildētājas deklarēto dzīves vietu, tiesa, noraidot prasību, atzinusi to par nepietiekamu noilguma pārtraukšanai, secinot, ka prasītāja nav iesniegusi pierādījumus, kas apliecinātu, ka pēc 2010.gada 2.augusta patēriņa kredīta līguma </w:t>
      </w:r>
      <w:r w:rsidRPr="00E433A5">
        <w:rPr>
          <w:rFonts w:eastAsia="Times New Roman" w:cs="Times New Roman"/>
          <w:spacing w:val="-1"/>
          <w:szCs w:val="24"/>
          <w:lang w:eastAsia="lv-LV"/>
        </w:rPr>
        <w:t xml:space="preserve">izbeigšanas (2011.gada 12.aprīļa) </w:t>
      </w:r>
      <w:r w:rsidR="00724948">
        <w:rPr>
          <w:rFonts w:eastAsia="Times New Roman" w:cs="Times New Roman"/>
          <w:szCs w:val="24"/>
          <w:lang w:eastAsia="lv-LV"/>
        </w:rPr>
        <w:t xml:space="preserve">[pers. A] </w:t>
      </w:r>
      <w:r w:rsidRPr="00E433A5">
        <w:rPr>
          <w:rFonts w:eastAsia="Times New Roman" w:cs="Times New Roman"/>
          <w:spacing w:val="-1"/>
          <w:szCs w:val="24"/>
          <w:lang w:eastAsia="lv-LV"/>
        </w:rPr>
        <w:t xml:space="preserve">būtu nosūtīti atgādinājumi uz līgumā norādīto </w:t>
      </w:r>
      <w:r w:rsidRPr="00E433A5">
        <w:rPr>
          <w:rFonts w:eastAsia="Times New Roman" w:cs="Times New Roman"/>
          <w:szCs w:val="24"/>
          <w:lang w:eastAsia="lv-LV"/>
        </w:rPr>
        <w:t>adresi, kas Civillikuma 1905.panta izpratnē pārtrauktu noilguma tecējumu.</w:t>
      </w:r>
    </w:p>
    <w:p w14:paraId="647E0928"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heme="minorEastAsia" w:cs="Times New Roman"/>
          <w:szCs w:val="24"/>
          <w:lang w:eastAsia="lv-LV"/>
        </w:rPr>
      </w:pPr>
      <w:r w:rsidRPr="00E433A5">
        <w:rPr>
          <w:rFonts w:eastAsiaTheme="minorEastAsia" w:cs="Times New Roman"/>
          <w:szCs w:val="24"/>
          <w:lang w:eastAsia="lv-LV"/>
        </w:rPr>
        <w:t>Konkr</w:t>
      </w:r>
      <w:r w:rsidRPr="00E433A5">
        <w:rPr>
          <w:rFonts w:eastAsia="Times New Roman" w:cs="Times New Roman"/>
          <w:szCs w:val="24"/>
          <w:lang w:eastAsia="lv-LV"/>
        </w:rPr>
        <w:t>ētajā gadījumā Senāts šādam tiesas secinājumam nepiekrīt.</w:t>
      </w:r>
    </w:p>
    <w:p w14:paraId="52323B0B" w14:textId="60E016AB"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pacing w:val="-1"/>
          <w:szCs w:val="24"/>
          <w:lang w:eastAsia="lv-LV"/>
        </w:rPr>
        <w:t>[6.2] Liet</w:t>
      </w:r>
      <w:r w:rsidRPr="00E433A5">
        <w:rPr>
          <w:rFonts w:eastAsia="Times New Roman" w:cs="Times New Roman"/>
          <w:spacing w:val="-1"/>
          <w:szCs w:val="24"/>
          <w:lang w:eastAsia="lv-LV"/>
        </w:rPr>
        <w:t xml:space="preserve">ā nav strīda, ka Patēriņa kredīta līgumā ir norādīti līguma slēdzēju rekvizīti, tostarp </w:t>
      </w:r>
      <w:r w:rsidR="00724948">
        <w:rPr>
          <w:rFonts w:eastAsia="Times New Roman" w:cs="Times New Roman"/>
          <w:szCs w:val="24"/>
          <w:lang w:eastAsia="lv-LV"/>
        </w:rPr>
        <w:t>[pers. A]</w:t>
      </w:r>
      <w:r w:rsidRPr="00E433A5">
        <w:rPr>
          <w:rFonts w:eastAsia="Times New Roman" w:cs="Times New Roman"/>
          <w:szCs w:val="24"/>
          <w:lang w:eastAsia="lv-LV"/>
        </w:rPr>
        <w:t xml:space="preserve"> dzīvesvietas adrese </w:t>
      </w:r>
      <w:r w:rsidR="00724948">
        <w:rPr>
          <w:rFonts w:eastAsia="Times New Roman" w:cs="Times New Roman"/>
          <w:szCs w:val="24"/>
          <w:lang w:eastAsia="lv-LV"/>
        </w:rPr>
        <w:t>[Nr.1]</w:t>
      </w:r>
      <w:r w:rsidRPr="00E433A5">
        <w:rPr>
          <w:rFonts w:eastAsia="Times New Roman" w:cs="Times New Roman"/>
          <w:szCs w:val="24"/>
          <w:lang w:eastAsia="lv-LV"/>
        </w:rPr>
        <w:t>.</w:t>
      </w:r>
    </w:p>
    <w:p w14:paraId="6C0FE3F8" w14:textId="24321EFA"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L</w:t>
      </w:r>
      <w:r w:rsidRPr="00E433A5">
        <w:rPr>
          <w:rFonts w:eastAsia="Times New Roman" w:cs="Times New Roman"/>
          <w:szCs w:val="24"/>
          <w:lang w:eastAsia="lv-LV"/>
        </w:rPr>
        <w:t xml:space="preserve">īguma 8.1.punktā puses pielīgušas, ka aizņēmējam jāziņo bankai par savas dzīvesvietas maiņu, bet 10.3.punktā puses vienojās, ka līgumā noteiktā korespondence uzskatāma par saņemtu 14 kalendāro dienu laikā pēc tās iesūtīšanas aizdevēja internetbankā vai trešajā dienā pēc VAS </w:t>
      </w:r>
      <w:r>
        <w:rPr>
          <w:rFonts w:eastAsia="Times New Roman" w:cs="Times New Roman"/>
          <w:szCs w:val="24"/>
          <w:lang w:eastAsia="lv-LV"/>
        </w:rPr>
        <w:t>„</w:t>
      </w:r>
      <w:r w:rsidRPr="00E433A5">
        <w:rPr>
          <w:rFonts w:eastAsia="Times New Roman" w:cs="Times New Roman"/>
          <w:szCs w:val="24"/>
          <w:lang w:eastAsia="lv-LV"/>
        </w:rPr>
        <w:t xml:space="preserve">Latvijas Pasta” zīmogā norādītā datuma par ierakstītas vēstules pieņemšanu nosūtīšanā </w:t>
      </w:r>
      <w:proofErr w:type="gramStart"/>
      <w:r w:rsidRPr="00E433A5">
        <w:rPr>
          <w:rFonts w:eastAsia="Times New Roman" w:cs="Times New Roman"/>
          <w:szCs w:val="24"/>
          <w:lang w:eastAsia="lv-LV"/>
        </w:rPr>
        <w:t>(</w:t>
      </w:r>
      <w:proofErr w:type="gramEnd"/>
      <w:r w:rsidRPr="00E433A5">
        <w:rPr>
          <w:rFonts w:eastAsia="Times New Roman" w:cs="Times New Roman"/>
          <w:i/>
          <w:iCs/>
          <w:szCs w:val="24"/>
          <w:lang w:eastAsia="lv-LV"/>
        </w:rPr>
        <w:t>sk. lietas 9.lp.</w:t>
      </w:r>
      <w:r w:rsidRPr="00E433A5">
        <w:rPr>
          <w:rFonts w:eastAsia="Times New Roman" w:cs="Times New Roman"/>
          <w:szCs w:val="24"/>
          <w:lang w:eastAsia="lv-LV"/>
        </w:rPr>
        <w:t>).</w:t>
      </w:r>
    </w:p>
    <w:p w14:paraId="38A98C2B"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T</w:t>
      </w:r>
      <w:r w:rsidRPr="00E433A5">
        <w:rPr>
          <w:rFonts w:eastAsia="Times New Roman" w:cs="Times New Roman"/>
          <w:szCs w:val="24"/>
          <w:lang w:eastAsia="lv-LV"/>
        </w:rPr>
        <w:t>ādēļ, pretēji apgabaltiesas izdarītajiem secinājumiem no pušu līguma neizriet, ka līgumslēdzējas būtu pielīgušas saziņas kārtību tikai uz līgumā norādīto atbildētājas adresi.</w:t>
      </w:r>
    </w:p>
    <w:p w14:paraId="5B7316D3" w14:textId="552FB988"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Turkl</w:t>
      </w:r>
      <w:r w:rsidRPr="00E433A5">
        <w:rPr>
          <w:rFonts w:eastAsia="Times New Roman" w:cs="Times New Roman"/>
          <w:szCs w:val="24"/>
          <w:lang w:eastAsia="lv-LV"/>
        </w:rPr>
        <w:t xml:space="preserve">āt apelācijas instances tiesa, piekrītot atbildētājas ierunai par Komerclikuma </w:t>
      </w:r>
      <w:proofErr w:type="gramStart"/>
      <w:r w:rsidRPr="00E433A5">
        <w:rPr>
          <w:rFonts w:eastAsia="Times New Roman" w:cs="Times New Roman"/>
          <w:szCs w:val="24"/>
          <w:lang w:eastAsia="lv-LV"/>
        </w:rPr>
        <w:t>406.panta</w:t>
      </w:r>
      <w:proofErr w:type="gramEnd"/>
      <w:r w:rsidRPr="00E433A5">
        <w:rPr>
          <w:rFonts w:eastAsia="Times New Roman" w:cs="Times New Roman"/>
          <w:szCs w:val="24"/>
          <w:lang w:eastAsia="lv-LV"/>
        </w:rPr>
        <w:t xml:space="preserve"> attiecināšanu uz lietas apstākļiem, t.i., noilguma iestāšanos, un atzīstot prasītājas iesniegto atgādinājumu par nepietiekamu noilguma pārtraukšanai Civillikuma 1905.panta izpratnē, nav noskaidrojusi, vai vispār atbildētāja bija sasniedzama līgumā norādītajā adresē un kādi bija </w:t>
      </w:r>
      <w:r w:rsidR="00724948" w:rsidRPr="00E433A5">
        <w:rPr>
          <w:rFonts w:eastAsia="Times New Roman" w:cs="Times New Roman"/>
          <w:szCs w:val="24"/>
          <w:lang w:eastAsia="lv-LV"/>
        </w:rPr>
        <w:t>šķēršļi</w:t>
      </w:r>
      <w:r w:rsidRPr="00E433A5">
        <w:rPr>
          <w:rFonts w:eastAsia="Times New Roman" w:cs="Times New Roman"/>
          <w:szCs w:val="24"/>
          <w:lang w:eastAsia="lv-LV"/>
        </w:rPr>
        <w:t xml:space="preserve"> korespondences saņemšanai deklarētajā dzīvesvietā, neanalizējot atbildētājas rīcību iepriekš norādīto apstākļu kontekstā.</w:t>
      </w:r>
    </w:p>
    <w:p w14:paraId="693F883F" w14:textId="1853897B" w:rsidR="00E433A5" w:rsidRPr="00E433A5" w:rsidRDefault="00E433A5" w:rsidP="00E433A5">
      <w:pPr>
        <w:widowControl w:val="0"/>
        <w:shd w:val="clear" w:color="auto" w:fill="FFFFFF"/>
        <w:autoSpaceDE w:val="0"/>
        <w:autoSpaceDN w:val="0"/>
        <w:adjustRightInd w:val="0"/>
        <w:spacing w:after="0" w:line="276" w:lineRule="auto"/>
        <w:ind w:left="5" w:firstLine="567"/>
        <w:jc w:val="both"/>
        <w:rPr>
          <w:rFonts w:eastAsiaTheme="minorEastAsia" w:cs="Times New Roman"/>
          <w:szCs w:val="24"/>
          <w:lang w:eastAsia="lv-LV"/>
        </w:rPr>
      </w:pPr>
      <w:r w:rsidRPr="00E433A5">
        <w:rPr>
          <w:rFonts w:eastAsiaTheme="minorEastAsia" w:cs="Times New Roman"/>
          <w:szCs w:val="24"/>
          <w:lang w:eastAsia="lv-LV"/>
        </w:rPr>
        <w:t xml:space="preserve">[6.3] Civillikuma </w:t>
      </w:r>
      <w:proofErr w:type="gramStart"/>
      <w:r w:rsidRPr="00E433A5">
        <w:rPr>
          <w:rFonts w:eastAsiaTheme="minorEastAsia" w:cs="Times New Roman"/>
          <w:szCs w:val="24"/>
          <w:lang w:eastAsia="lv-LV"/>
        </w:rPr>
        <w:t>1905.pants</w:t>
      </w:r>
      <w:proofErr w:type="gramEnd"/>
      <w:r w:rsidRPr="00E433A5">
        <w:rPr>
          <w:rFonts w:eastAsiaTheme="minorEastAsia" w:cs="Times New Roman"/>
          <w:szCs w:val="24"/>
          <w:lang w:eastAsia="lv-LV"/>
        </w:rPr>
        <w:t xml:space="preserve"> noteic, ka atg</w:t>
      </w:r>
      <w:r w:rsidRPr="00E433A5">
        <w:rPr>
          <w:rFonts w:eastAsia="Times New Roman" w:cs="Times New Roman"/>
          <w:szCs w:val="24"/>
          <w:lang w:eastAsia="lv-LV"/>
        </w:rPr>
        <w:t xml:space="preserve">ādinājums parādniekam pārtrauc noilgumu. Atgādinājums ir parādniekam adresēts kreditora gribas izteikums, no kura izriet prasījums izpildīt nokavēto saistību. Šāda nostāja nostiprināta arī tiesību doktrīnā: ar atgādinājumu </w:t>
      </w:r>
      <w:proofErr w:type="gramStart"/>
      <w:r w:rsidRPr="00E433A5">
        <w:rPr>
          <w:rFonts w:eastAsia="Times New Roman" w:cs="Times New Roman"/>
          <w:szCs w:val="24"/>
          <w:lang w:eastAsia="lv-LV"/>
        </w:rPr>
        <w:t>1905.pantā</w:t>
      </w:r>
      <w:proofErr w:type="gramEnd"/>
      <w:r w:rsidRPr="00E433A5">
        <w:rPr>
          <w:rFonts w:eastAsia="Times New Roman" w:cs="Times New Roman"/>
          <w:szCs w:val="24"/>
          <w:lang w:eastAsia="lv-LV"/>
        </w:rPr>
        <w:t xml:space="preserve"> </w:t>
      </w:r>
      <w:r w:rsidRPr="00E433A5">
        <w:rPr>
          <w:rFonts w:eastAsia="Times New Roman" w:cs="Times New Roman"/>
          <w:spacing w:val="-1"/>
          <w:szCs w:val="24"/>
          <w:lang w:eastAsia="lv-LV"/>
        </w:rPr>
        <w:t>domāts prasījums izpildīt nokavētu vai citādi pārkāptu saistību (</w:t>
      </w:r>
      <w:r w:rsidRPr="00E433A5">
        <w:rPr>
          <w:rFonts w:eastAsia="Times New Roman" w:cs="Times New Roman"/>
          <w:i/>
          <w:iCs/>
          <w:spacing w:val="-1"/>
          <w:szCs w:val="24"/>
          <w:lang w:eastAsia="lv-LV"/>
        </w:rPr>
        <w:t xml:space="preserve">sk. Latvijas Republikas Civillikuma </w:t>
      </w:r>
      <w:r w:rsidRPr="00E433A5">
        <w:rPr>
          <w:rFonts w:eastAsia="Times New Roman" w:cs="Times New Roman"/>
          <w:i/>
          <w:iCs/>
          <w:szCs w:val="24"/>
          <w:lang w:eastAsia="lv-LV"/>
        </w:rPr>
        <w:t>komentāri: Ceturtā daļa. Saistību tiesības. Autoru kolektīvs prof. K.Torgāna vispārīgā zinātniskā redakcijā. Rīga: Mans īpašums, 1998, 363.lp.</w:t>
      </w:r>
      <w:r w:rsidRPr="00E433A5">
        <w:rPr>
          <w:rFonts w:eastAsia="Times New Roman" w:cs="Times New Roman"/>
          <w:szCs w:val="24"/>
          <w:lang w:eastAsia="lv-LV"/>
        </w:rPr>
        <w:t>).</w:t>
      </w:r>
    </w:p>
    <w:p w14:paraId="17782005" w14:textId="4CDE72EB"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Juridiskaj</w:t>
      </w:r>
      <w:r w:rsidRPr="00E433A5">
        <w:rPr>
          <w:rFonts w:eastAsia="Times New Roman" w:cs="Times New Roman"/>
          <w:szCs w:val="24"/>
          <w:lang w:eastAsia="lv-LV"/>
        </w:rPr>
        <w:t xml:space="preserve">ā literatūrā norādīts, ka kreditora darbības, kas pauž vēlēšanos īstenot savas tiesības, pārtrauc noilgumu. Atgādinājums var būt vēstule, telefaksa, telegrammas vai citā rakstiskā veidā, kā arī izteikts mutvārdos. Pēdējā gadījumā, protams, īpaši nozīmīgs ir pierādījumu jautājums </w:t>
      </w:r>
      <w:proofErr w:type="gramStart"/>
      <w:r w:rsidRPr="00E433A5">
        <w:rPr>
          <w:rFonts w:eastAsiaTheme="minorEastAsia" w:cs="Times New Roman"/>
          <w:szCs w:val="24"/>
          <w:lang w:eastAsia="lv-LV"/>
        </w:rPr>
        <w:t>(</w:t>
      </w:r>
      <w:proofErr w:type="gramEnd"/>
      <w:r w:rsidRPr="00E433A5">
        <w:rPr>
          <w:rFonts w:eastAsiaTheme="minorEastAsia" w:cs="Times New Roman"/>
          <w:i/>
          <w:iCs/>
          <w:szCs w:val="24"/>
          <w:lang w:eastAsia="lv-LV"/>
        </w:rPr>
        <w:t xml:space="preserve">sk. </w:t>
      </w:r>
      <w:proofErr w:type="spellStart"/>
      <w:r w:rsidRPr="00E433A5">
        <w:rPr>
          <w:rFonts w:eastAsiaTheme="minorEastAsia" w:cs="Times New Roman"/>
          <w:i/>
          <w:iCs/>
          <w:szCs w:val="24"/>
          <w:lang w:eastAsia="lv-LV"/>
        </w:rPr>
        <w:t>K.Torg</w:t>
      </w:r>
      <w:r w:rsidRPr="00E433A5">
        <w:rPr>
          <w:rFonts w:eastAsia="Times New Roman" w:cs="Times New Roman"/>
          <w:i/>
          <w:iCs/>
          <w:szCs w:val="24"/>
          <w:lang w:eastAsia="lv-LV"/>
        </w:rPr>
        <w:t>āns</w:t>
      </w:r>
      <w:proofErr w:type="spellEnd"/>
      <w:r w:rsidRPr="00E433A5">
        <w:rPr>
          <w:rFonts w:eastAsia="Times New Roman" w:cs="Times New Roman"/>
          <w:i/>
          <w:iCs/>
          <w:szCs w:val="24"/>
          <w:lang w:eastAsia="lv-LV"/>
        </w:rPr>
        <w:t>. Saistību tiesības. Mācību grāmata. Rīga: Tiesu namu aģentūra, 2014, 253.lp.</w:t>
      </w:r>
      <w:r w:rsidRPr="00E433A5">
        <w:rPr>
          <w:rFonts w:eastAsia="Times New Roman" w:cs="Times New Roman"/>
          <w:szCs w:val="24"/>
          <w:lang w:eastAsia="lv-LV"/>
        </w:rPr>
        <w:t>).</w:t>
      </w:r>
    </w:p>
    <w:p w14:paraId="7671207A" w14:textId="6C51B6B8"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[6.4] Liet</w:t>
      </w:r>
      <w:r w:rsidRPr="00E433A5">
        <w:rPr>
          <w:rFonts w:eastAsia="Times New Roman" w:cs="Times New Roman"/>
          <w:szCs w:val="24"/>
          <w:lang w:eastAsia="lv-LV"/>
        </w:rPr>
        <w:t xml:space="preserve">ā nav strīda ka prasītāja </w:t>
      </w:r>
      <w:proofErr w:type="gramStart"/>
      <w:r w:rsidRPr="00E433A5">
        <w:rPr>
          <w:rFonts w:eastAsia="Times New Roman" w:cs="Times New Roman"/>
          <w:szCs w:val="24"/>
          <w:lang w:eastAsia="lv-LV"/>
        </w:rPr>
        <w:t>2012.gada</w:t>
      </w:r>
      <w:proofErr w:type="gramEnd"/>
      <w:r w:rsidRPr="00E433A5">
        <w:rPr>
          <w:rFonts w:eastAsia="Times New Roman" w:cs="Times New Roman"/>
          <w:szCs w:val="24"/>
          <w:lang w:eastAsia="lv-LV"/>
        </w:rPr>
        <w:t xml:space="preserve"> 12.novembrī, 2013.gada 1.februārī un </w:t>
      </w:r>
      <w:r w:rsidRPr="00E433A5">
        <w:rPr>
          <w:rFonts w:eastAsia="Times New Roman" w:cs="Times New Roman"/>
          <w:szCs w:val="24"/>
          <w:lang w:eastAsia="lv-LV"/>
        </w:rPr>
        <w:lastRenderedPageBreak/>
        <w:t xml:space="preserve">2014.gada 26.jūnijā uz </w:t>
      </w:r>
      <w:r w:rsidR="00724948">
        <w:rPr>
          <w:rFonts w:eastAsia="Times New Roman" w:cs="Times New Roman"/>
          <w:szCs w:val="24"/>
          <w:lang w:eastAsia="lv-LV"/>
        </w:rPr>
        <w:t>[pers. A]</w:t>
      </w:r>
      <w:r w:rsidRPr="00E433A5">
        <w:rPr>
          <w:rFonts w:eastAsia="Times New Roman" w:cs="Times New Roman"/>
          <w:szCs w:val="24"/>
          <w:lang w:eastAsia="lv-LV"/>
        </w:rPr>
        <w:t xml:space="preserve"> deklarētās dzīvesvietas adresi ir nosūtījusi viņai adresētus paziņojumus par prasījuma tiesību cesiju un parādsaistībām. Kā izriet no šo dokumentu satura, prasītāja paziņojusi atbildētājai par AS „</w:t>
      </w:r>
      <w:proofErr w:type="spellStart"/>
      <w:r w:rsidRPr="00E433A5">
        <w:rPr>
          <w:rFonts w:eastAsia="Times New Roman" w:cs="Times New Roman"/>
          <w:szCs w:val="24"/>
          <w:lang w:eastAsia="lv-LV"/>
        </w:rPr>
        <w:t>Swedbank</w:t>
      </w:r>
      <w:proofErr w:type="spellEnd"/>
      <w:r w:rsidRPr="00E433A5">
        <w:rPr>
          <w:rFonts w:eastAsia="Times New Roman" w:cs="Times New Roman"/>
          <w:szCs w:val="24"/>
          <w:lang w:eastAsia="lv-LV"/>
        </w:rPr>
        <w:t xml:space="preserve">” cedēto prasījumu, kas izriet no </w:t>
      </w:r>
      <w:proofErr w:type="gramStart"/>
      <w:r w:rsidRPr="00E433A5">
        <w:rPr>
          <w:rFonts w:eastAsia="Times New Roman" w:cs="Times New Roman"/>
          <w:szCs w:val="24"/>
          <w:lang w:eastAsia="lv-LV"/>
        </w:rPr>
        <w:t>2010.gada</w:t>
      </w:r>
      <w:proofErr w:type="gramEnd"/>
      <w:r w:rsidRPr="00E433A5">
        <w:rPr>
          <w:rFonts w:eastAsia="Times New Roman" w:cs="Times New Roman"/>
          <w:szCs w:val="24"/>
          <w:lang w:eastAsia="lv-LV"/>
        </w:rPr>
        <w:t xml:space="preserve"> 2.augusta noslēgtā patēriņa kredīta līguma, norādījusi maksājumu izdarīšanai konkrētu norēķinu kontu bankā, uzaicinot atbildētāju labprātīgi samaksāt parādu, kā arī darījusi zināmu, ka saistību neizpildīšanas gadījumā kreditors vērsīsies tiesā (</w:t>
      </w:r>
      <w:r w:rsidRPr="00E433A5">
        <w:rPr>
          <w:rFonts w:eastAsia="Times New Roman" w:cs="Times New Roman"/>
          <w:i/>
          <w:iCs/>
          <w:szCs w:val="24"/>
          <w:lang w:eastAsia="lv-LV"/>
        </w:rPr>
        <w:t>sk. lietas 13.-16., 63., 65., 69.lp.</w:t>
      </w:r>
      <w:r w:rsidRPr="00E433A5">
        <w:rPr>
          <w:rFonts w:eastAsia="Times New Roman" w:cs="Times New Roman"/>
          <w:szCs w:val="24"/>
          <w:lang w:eastAsia="lv-LV"/>
        </w:rPr>
        <w:t>).</w:t>
      </w:r>
    </w:p>
    <w:p w14:paraId="6CF7DF27" w14:textId="6514A9F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K</w:t>
      </w:r>
      <w:r w:rsidRPr="00E433A5">
        <w:rPr>
          <w:rFonts w:eastAsia="Times New Roman" w:cs="Times New Roman"/>
          <w:szCs w:val="24"/>
          <w:lang w:eastAsia="lv-LV"/>
        </w:rPr>
        <w:t xml:space="preserve">ā pierādījumus šo paziņojumu nosūtīšanai prasītāja iesniegusi VAS „Latvijas Pasts” </w:t>
      </w:r>
      <w:r w:rsidRPr="00E433A5">
        <w:rPr>
          <w:rFonts w:eastAsia="Times New Roman" w:cs="Times New Roman"/>
          <w:spacing w:val="-1"/>
          <w:szCs w:val="24"/>
          <w:lang w:eastAsia="lv-LV"/>
        </w:rPr>
        <w:t xml:space="preserve">sarakstus par ierakstīto vēstuļu nosūtīšanu, no kuriem izriet, ka pieņemti sūtījumi nosūtīšanai </w:t>
      </w:r>
      <w:r w:rsidR="00724948">
        <w:rPr>
          <w:rFonts w:eastAsia="Times New Roman" w:cs="Times New Roman"/>
          <w:szCs w:val="24"/>
          <w:lang w:eastAsia="lv-LV"/>
        </w:rPr>
        <w:t>[pers. A]</w:t>
      </w:r>
      <w:r w:rsidRPr="00E433A5">
        <w:rPr>
          <w:rFonts w:eastAsia="Times New Roman" w:cs="Times New Roman"/>
          <w:szCs w:val="24"/>
          <w:lang w:eastAsia="lv-LV"/>
        </w:rPr>
        <w:t xml:space="preserve"> </w:t>
      </w:r>
      <w:r w:rsidR="00724948">
        <w:rPr>
          <w:rFonts w:eastAsia="Times New Roman" w:cs="Times New Roman"/>
          <w:szCs w:val="24"/>
          <w:lang w:eastAsia="lv-LV"/>
        </w:rPr>
        <w:t>[adrese Nr.2]</w:t>
      </w:r>
      <w:r w:rsidRPr="00E433A5">
        <w:rPr>
          <w:rFonts w:eastAsia="Times New Roman" w:cs="Times New Roman"/>
          <w:szCs w:val="24"/>
          <w:lang w:eastAsia="lv-LV"/>
        </w:rPr>
        <w:t xml:space="preserve"> (</w:t>
      </w:r>
      <w:r w:rsidRPr="00E433A5">
        <w:rPr>
          <w:rFonts w:eastAsia="Times New Roman" w:cs="Times New Roman"/>
          <w:i/>
          <w:iCs/>
          <w:szCs w:val="24"/>
          <w:lang w:eastAsia="lv-LV"/>
        </w:rPr>
        <w:t>sk. lietas 63., 69., 110.lp.</w:t>
      </w:r>
      <w:r w:rsidRPr="00E433A5">
        <w:rPr>
          <w:rFonts w:eastAsia="Times New Roman" w:cs="Times New Roman"/>
          <w:szCs w:val="24"/>
          <w:lang w:eastAsia="lv-LV"/>
        </w:rPr>
        <w:t>).</w:t>
      </w:r>
    </w:p>
    <w:p w14:paraId="7C38DEAA"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pacing w:val="-1"/>
          <w:szCs w:val="24"/>
          <w:lang w:eastAsia="lv-LV"/>
        </w:rPr>
        <w:t>[6.5] Saska</w:t>
      </w:r>
      <w:r w:rsidRPr="00E433A5">
        <w:rPr>
          <w:rFonts w:eastAsia="Times New Roman" w:cs="Times New Roman"/>
          <w:spacing w:val="-1"/>
          <w:szCs w:val="24"/>
          <w:lang w:eastAsia="lv-LV"/>
        </w:rPr>
        <w:t xml:space="preserve">ņā ar Dzīvesvietas deklarēšanas likuma </w:t>
      </w:r>
      <w:proofErr w:type="gramStart"/>
      <w:r w:rsidRPr="00E433A5">
        <w:rPr>
          <w:rFonts w:eastAsia="Times New Roman" w:cs="Times New Roman"/>
          <w:spacing w:val="-1"/>
          <w:szCs w:val="24"/>
          <w:lang w:eastAsia="lv-LV"/>
        </w:rPr>
        <w:t>3.panta</w:t>
      </w:r>
      <w:proofErr w:type="gramEnd"/>
      <w:r w:rsidRPr="00E433A5">
        <w:rPr>
          <w:rFonts w:eastAsia="Times New Roman" w:cs="Times New Roman"/>
          <w:spacing w:val="-1"/>
          <w:szCs w:val="24"/>
          <w:lang w:eastAsia="lv-LV"/>
        </w:rPr>
        <w:t xml:space="preserve"> pirmo daļu dzīvesvieta ir jebkura </w:t>
      </w:r>
      <w:r w:rsidRPr="00E433A5">
        <w:rPr>
          <w:rFonts w:eastAsia="Times New Roman" w:cs="Times New Roman"/>
          <w:szCs w:val="24"/>
          <w:lang w:eastAsia="lv-LV"/>
        </w:rPr>
        <w:t>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w:t>
      </w:r>
    </w:p>
    <w:p w14:paraId="2CC31792"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imes New Roman" w:cs="Times New Roman"/>
          <w:szCs w:val="24"/>
          <w:lang w:eastAsia="lv-LV"/>
        </w:rPr>
        <w:t>Šajā sakarā par pamatotu atzīstams apelācijas instances tiesas arguments, ka deklarētā adrese ir paredzēta, lai persona būtu sasniedzama tiesiskajās attiecībās ar valsts iestādēm un pašvaldību.</w:t>
      </w:r>
    </w:p>
    <w:p w14:paraId="536C0099"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Tom</w:t>
      </w:r>
      <w:r w:rsidRPr="00E433A5">
        <w:rPr>
          <w:rFonts w:eastAsia="Times New Roman" w:cs="Times New Roman"/>
          <w:szCs w:val="24"/>
          <w:lang w:eastAsia="lv-LV"/>
        </w:rPr>
        <w:t xml:space="preserve">ēr </w:t>
      </w:r>
      <w:bookmarkStart w:id="1" w:name="_Hlk42853587"/>
      <w:r w:rsidRPr="00E433A5">
        <w:rPr>
          <w:rFonts w:eastAsia="Times New Roman" w:cs="Times New Roman"/>
          <w:szCs w:val="24"/>
          <w:lang w:eastAsia="lv-LV"/>
        </w:rPr>
        <w:t xml:space="preserve">Satversmes tiesas </w:t>
      </w:r>
      <w:proofErr w:type="gramStart"/>
      <w:r w:rsidRPr="00E433A5">
        <w:rPr>
          <w:rFonts w:eastAsia="Times New Roman" w:cs="Times New Roman"/>
          <w:szCs w:val="24"/>
          <w:lang w:eastAsia="lv-LV"/>
        </w:rPr>
        <w:t>2018.gada</w:t>
      </w:r>
      <w:proofErr w:type="gramEnd"/>
      <w:r w:rsidRPr="00E433A5">
        <w:rPr>
          <w:rFonts w:eastAsia="Times New Roman" w:cs="Times New Roman"/>
          <w:szCs w:val="24"/>
          <w:lang w:eastAsia="lv-LV"/>
        </w:rPr>
        <w:t xml:space="preserve"> 11.oktobra spriedumā lietā Nr. 2017-30-01 </w:t>
      </w:r>
      <w:bookmarkEnd w:id="1"/>
      <w:r w:rsidRPr="00E433A5">
        <w:rPr>
          <w:rFonts w:eastAsia="Times New Roman" w:cs="Times New Roman"/>
          <w:szCs w:val="24"/>
          <w:lang w:eastAsia="lv-LV"/>
        </w:rPr>
        <w:t xml:space="preserve">17.1.punktā izteiktā atziņa, ka no Dzīvesvietas deklarēšanas likuma 6.panta un 3.panta pirmās daļas izriet </w:t>
      </w:r>
      <w:r w:rsidRPr="00E433A5">
        <w:rPr>
          <w:rFonts w:eastAsia="Times New Roman" w:cs="Times New Roman"/>
          <w:spacing w:val="-1"/>
          <w:szCs w:val="24"/>
          <w:lang w:eastAsia="lv-LV"/>
        </w:rPr>
        <w:t xml:space="preserve">prezumpcija, ka persona deklarētajā dzīvesvietā arī dzīvo. Dzīvesvietas deklarēšanas jēga atbilstoši minētajām tiesību normām ir nodrošināt, lai valstij būtu zināma adrese, kurā persona ir sasniedzama </w:t>
      </w:r>
      <w:r w:rsidRPr="00E433A5">
        <w:rPr>
          <w:rFonts w:eastAsia="Times New Roman" w:cs="Times New Roman"/>
          <w:szCs w:val="24"/>
          <w:lang w:eastAsia="lv-LV"/>
        </w:rPr>
        <w:t>tiesiskajās attiecībās ar valsti un pašvaldību.</w:t>
      </w:r>
    </w:p>
    <w:p w14:paraId="715FCF23"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Atbilsto</w:t>
      </w:r>
      <w:r w:rsidRPr="00E433A5">
        <w:rPr>
          <w:rFonts w:eastAsia="Times New Roman" w:cs="Times New Roman"/>
          <w:szCs w:val="24"/>
          <w:lang w:eastAsia="lv-LV"/>
        </w:rPr>
        <w:t xml:space="preserve">ši Paziņošanas likuma </w:t>
      </w:r>
      <w:proofErr w:type="gramStart"/>
      <w:r w:rsidRPr="00E433A5">
        <w:rPr>
          <w:rFonts w:eastAsia="Times New Roman" w:cs="Times New Roman"/>
          <w:szCs w:val="24"/>
          <w:lang w:eastAsia="lv-LV"/>
        </w:rPr>
        <w:t>4.panta</w:t>
      </w:r>
      <w:proofErr w:type="gramEnd"/>
      <w:r w:rsidRPr="00E433A5">
        <w:rPr>
          <w:rFonts w:eastAsia="Times New Roman" w:cs="Times New Roman"/>
          <w:szCs w:val="24"/>
          <w:lang w:eastAsia="lv-LV"/>
        </w:rPr>
        <w:t xml:space="preserve"> pirmajai daļai fiziskajai personai dokumentu paziņo uz deklarētās dzīvesvietas adresi vai deklarācijā norādīto papildu adresi. Valstī ir radīta sistēma, kuras ietvaros adresātam ir pienākums būt sasniedzamam norādītajā adresē. Paziņošanas likums noteic dokumenta saņemšanas prezumpciju atkarībā no tā paziņošanas veida. Atbilstoši šā likuma </w:t>
      </w:r>
      <w:proofErr w:type="gramStart"/>
      <w:r w:rsidRPr="00E433A5">
        <w:rPr>
          <w:rFonts w:eastAsia="Times New Roman" w:cs="Times New Roman"/>
          <w:szCs w:val="24"/>
          <w:lang w:eastAsia="lv-LV"/>
        </w:rPr>
        <w:t>3.panta</w:t>
      </w:r>
      <w:proofErr w:type="gramEnd"/>
      <w:r w:rsidRPr="00E433A5">
        <w:rPr>
          <w:rFonts w:eastAsia="Times New Roman" w:cs="Times New Roman"/>
          <w:szCs w:val="24"/>
          <w:lang w:eastAsia="lv-LV"/>
        </w:rPr>
        <w:t xml:space="preserve"> piektajai daļai adresāts var izvairīties no dokumentu faktiskas saņemšanas, bet nevar izvairīties no dokumentu saņemšanas tiesiskā nozīmē. Civilprocesa likuma prasības attiecībā </w:t>
      </w:r>
      <w:proofErr w:type="gramStart"/>
      <w:r w:rsidRPr="00E433A5">
        <w:rPr>
          <w:rFonts w:eastAsia="Times New Roman" w:cs="Times New Roman"/>
          <w:szCs w:val="24"/>
          <w:lang w:eastAsia="lv-LV"/>
        </w:rPr>
        <w:t>uz iespējamā</w:t>
      </w:r>
      <w:proofErr w:type="gramEnd"/>
      <w:r w:rsidRPr="00E433A5">
        <w:rPr>
          <w:rFonts w:eastAsia="Times New Roman" w:cs="Times New Roman"/>
          <w:szCs w:val="24"/>
          <w:lang w:eastAsia="lv-LV"/>
        </w:rPr>
        <w:t xml:space="preserve"> atbildētāja adreses norādīšanu un piekritības noteikšanu ir balstītas uz minēto valstī radīto sistēmu.</w:t>
      </w:r>
    </w:p>
    <w:p w14:paraId="039A5E97"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T</w:t>
      </w:r>
      <w:r w:rsidRPr="00E433A5">
        <w:rPr>
          <w:rFonts w:eastAsia="Times New Roman" w:cs="Times New Roman"/>
          <w:szCs w:val="24"/>
          <w:lang w:eastAsia="lv-LV"/>
        </w:rPr>
        <w:t xml:space="preserve">ādēļ, Senāta ieskatā, Dzīvesvietas deklarēšanas likumā noteikto nevar vērtēt atrauti no Civillikuma </w:t>
      </w:r>
      <w:proofErr w:type="gramStart"/>
      <w:r w:rsidRPr="00E433A5">
        <w:rPr>
          <w:rFonts w:eastAsia="Times New Roman" w:cs="Times New Roman"/>
          <w:szCs w:val="24"/>
          <w:lang w:eastAsia="lv-LV"/>
        </w:rPr>
        <w:t>1655.panta</w:t>
      </w:r>
      <w:proofErr w:type="gramEnd"/>
      <w:r w:rsidRPr="00E433A5">
        <w:rPr>
          <w:rFonts w:eastAsia="Times New Roman" w:cs="Times New Roman"/>
          <w:szCs w:val="24"/>
          <w:lang w:eastAsia="lv-LV"/>
        </w:rPr>
        <w:t>, kurš nosaka, ka atgādināt nevar tādā laikā un vietā, kad un kur nevar pēc taisnības sagaidīt saistības izpildīšanu.</w:t>
      </w:r>
    </w:p>
    <w:p w14:paraId="542B777C"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imes New Roman" w:cs="Times New Roman"/>
          <w:spacing w:val="-1"/>
          <w:szCs w:val="24"/>
          <w:lang w:eastAsia="lv-LV"/>
        </w:rPr>
        <w:t xml:space="preserve">Šajā sakarā Senāts piekrīt kasācijas sūdzības iesniedzējas viedoklim, ka prasītājas parakstītie </w:t>
      </w:r>
      <w:r w:rsidRPr="00E433A5">
        <w:rPr>
          <w:rFonts w:eastAsia="Times New Roman" w:cs="Times New Roman"/>
          <w:szCs w:val="24"/>
          <w:lang w:eastAsia="lv-LV"/>
        </w:rPr>
        <w:t xml:space="preserve">un izsūtītie atgādinājumi parādniecei uz deklarēto dzīvesvietu, izmantojot pasta piedāvātos pakalpojumus, kas bija ierakstītās vēstules, nevar uzskatīt par nepareizi nosūtītiem Civillikuma </w:t>
      </w:r>
      <w:proofErr w:type="gramStart"/>
      <w:r w:rsidRPr="00E433A5">
        <w:rPr>
          <w:rFonts w:eastAsia="Times New Roman" w:cs="Times New Roman"/>
          <w:szCs w:val="24"/>
          <w:lang w:eastAsia="lv-LV"/>
        </w:rPr>
        <w:t>1655.panta</w:t>
      </w:r>
      <w:proofErr w:type="gramEnd"/>
      <w:r w:rsidRPr="00E433A5">
        <w:rPr>
          <w:rFonts w:eastAsia="Times New Roman" w:cs="Times New Roman"/>
          <w:szCs w:val="24"/>
          <w:lang w:eastAsia="lv-LV"/>
        </w:rPr>
        <w:t xml:space="preserve"> tvērumā, jo kreditoram bija pamats paļauties uz adresāta sasniedzamību.</w:t>
      </w:r>
    </w:p>
    <w:p w14:paraId="2293A578"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L</w:t>
      </w:r>
      <w:r w:rsidRPr="00E433A5">
        <w:rPr>
          <w:rFonts w:eastAsia="Times New Roman" w:cs="Times New Roman"/>
          <w:szCs w:val="24"/>
          <w:lang w:eastAsia="lv-LV"/>
        </w:rPr>
        <w:t xml:space="preserve">īdzīgs viedoklis izteikts arī juridiskajā literatūra, kurā norādīts, ka gribas izteikumam ne vien jābūt vērstam parādnieka virzienā, bet tam turklāt jābūt izteiktam tādā veidā, lai adresāts parastos apstākļos varētu rēķināties ar tā saņemšanu </w:t>
      </w:r>
      <w:proofErr w:type="gramStart"/>
      <w:r w:rsidRPr="00E433A5">
        <w:rPr>
          <w:rFonts w:eastAsia="Times New Roman" w:cs="Times New Roman"/>
          <w:szCs w:val="24"/>
          <w:lang w:eastAsia="lv-LV"/>
        </w:rPr>
        <w:t>(</w:t>
      </w:r>
      <w:proofErr w:type="gramEnd"/>
      <w:r w:rsidRPr="00E433A5">
        <w:rPr>
          <w:rFonts w:eastAsia="Times New Roman" w:cs="Times New Roman"/>
          <w:i/>
          <w:iCs/>
          <w:szCs w:val="24"/>
          <w:lang w:eastAsia="lv-LV"/>
        </w:rPr>
        <w:t xml:space="preserve">sk. </w:t>
      </w:r>
      <w:proofErr w:type="spellStart"/>
      <w:r w:rsidRPr="00E433A5">
        <w:rPr>
          <w:rFonts w:eastAsia="Times New Roman" w:cs="Times New Roman"/>
          <w:i/>
          <w:iCs/>
          <w:szCs w:val="24"/>
          <w:lang w:eastAsia="lv-LV"/>
        </w:rPr>
        <w:t>Brox</w:t>
      </w:r>
      <w:proofErr w:type="spellEnd"/>
      <w:r w:rsidRPr="00E433A5">
        <w:rPr>
          <w:rFonts w:eastAsia="Times New Roman" w:cs="Times New Roman"/>
          <w:i/>
          <w:iCs/>
          <w:szCs w:val="24"/>
          <w:lang w:eastAsia="lv-LV"/>
        </w:rPr>
        <w:t>/</w:t>
      </w:r>
      <w:proofErr w:type="spellStart"/>
      <w:r w:rsidRPr="00E433A5">
        <w:rPr>
          <w:rFonts w:eastAsia="Times New Roman" w:cs="Times New Roman"/>
          <w:i/>
          <w:iCs/>
          <w:szCs w:val="24"/>
          <w:lang w:eastAsia="lv-LV"/>
        </w:rPr>
        <w:t>Walker</w:t>
      </w:r>
      <w:proofErr w:type="spellEnd"/>
      <w:r w:rsidRPr="00E433A5">
        <w:rPr>
          <w:rFonts w:eastAsia="Times New Roman" w:cs="Times New Roman"/>
          <w:i/>
          <w:iCs/>
          <w:szCs w:val="24"/>
          <w:lang w:eastAsia="lv-LV"/>
        </w:rPr>
        <w:t xml:space="preserve">. </w:t>
      </w:r>
      <w:proofErr w:type="spellStart"/>
      <w:r w:rsidRPr="00E433A5">
        <w:rPr>
          <w:rFonts w:eastAsia="Times New Roman" w:cs="Times New Roman"/>
          <w:i/>
          <w:iCs/>
          <w:szCs w:val="24"/>
          <w:lang w:eastAsia="lv-LV"/>
        </w:rPr>
        <w:t>Allgemeiner</w:t>
      </w:r>
      <w:proofErr w:type="spellEnd"/>
      <w:r w:rsidRPr="00E433A5">
        <w:rPr>
          <w:rFonts w:eastAsia="Times New Roman" w:cs="Times New Roman"/>
          <w:i/>
          <w:iCs/>
          <w:szCs w:val="24"/>
          <w:lang w:eastAsia="lv-LV"/>
        </w:rPr>
        <w:t xml:space="preserve"> </w:t>
      </w:r>
      <w:proofErr w:type="spellStart"/>
      <w:r w:rsidRPr="00E433A5">
        <w:rPr>
          <w:rFonts w:eastAsia="Times New Roman" w:cs="Times New Roman"/>
          <w:i/>
          <w:iCs/>
          <w:szCs w:val="24"/>
          <w:lang w:eastAsia="lv-LV"/>
        </w:rPr>
        <w:t>Teil</w:t>
      </w:r>
      <w:proofErr w:type="spellEnd"/>
      <w:r w:rsidRPr="00E433A5">
        <w:rPr>
          <w:rFonts w:eastAsia="Times New Roman" w:cs="Times New Roman"/>
          <w:i/>
          <w:iCs/>
          <w:szCs w:val="24"/>
          <w:lang w:eastAsia="lv-LV"/>
        </w:rPr>
        <w:t xml:space="preserve"> </w:t>
      </w:r>
      <w:proofErr w:type="spellStart"/>
      <w:r w:rsidRPr="00E433A5">
        <w:rPr>
          <w:rFonts w:eastAsia="Times New Roman" w:cs="Times New Roman"/>
          <w:i/>
          <w:iCs/>
          <w:szCs w:val="24"/>
          <w:lang w:eastAsia="lv-LV"/>
        </w:rPr>
        <w:t>des</w:t>
      </w:r>
      <w:proofErr w:type="spellEnd"/>
      <w:r w:rsidRPr="00E433A5">
        <w:rPr>
          <w:rFonts w:eastAsia="Times New Roman" w:cs="Times New Roman"/>
          <w:i/>
          <w:iCs/>
          <w:szCs w:val="24"/>
          <w:lang w:eastAsia="lv-LV"/>
        </w:rPr>
        <w:t xml:space="preserve"> BGB, Rn.143, citēts </w:t>
      </w:r>
      <w:proofErr w:type="gramStart"/>
      <w:r w:rsidRPr="00E433A5">
        <w:rPr>
          <w:rFonts w:eastAsia="Times New Roman" w:cs="Times New Roman"/>
          <w:i/>
          <w:iCs/>
          <w:szCs w:val="24"/>
          <w:lang w:eastAsia="lv-LV"/>
        </w:rPr>
        <w:t>pēc Balodis K. Ievads</w:t>
      </w:r>
      <w:proofErr w:type="gramEnd"/>
      <w:r w:rsidRPr="00E433A5">
        <w:rPr>
          <w:rFonts w:eastAsia="Times New Roman" w:cs="Times New Roman"/>
          <w:i/>
          <w:iCs/>
          <w:szCs w:val="24"/>
          <w:lang w:eastAsia="lv-LV"/>
        </w:rPr>
        <w:t xml:space="preserve"> civiltiesībās. Rīga: Apgāds Zvaigzne ABC, 2007, 157.lpp</w:t>
      </w:r>
      <w:r w:rsidRPr="00E433A5">
        <w:rPr>
          <w:rFonts w:eastAsia="Times New Roman" w:cs="Times New Roman"/>
          <w:szCs w:val="24"/>
          <w:lang w:eastAsia="lv-LV"/>
        </w:rPr>
        <w:t>.).</w:t>
      </w:r>
    </w:p>
    <w:p w14:paraId="153FA2C5" w14:textId="14B57A62"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E433A5">
        <w:rPr>
          <w:rFonts w:eastAsiaTheme="minorEastAsia" w:cs="Times New Roman"/>
          <w:szCs w:val="24"/>
          <w:lang w:eastAsia="lv-LV"/>
        </w:rPr>
        <w:t>Turkl</w:t>
      </w:r>
      <w:r w:rsidRPr="00E433A5">
        <w:rPr>
          <w:rFonts w:eastAsia="Times New Roman" w:cs="Times New Roman"/>
          <w:szCs w:val="24"/>
          <w:lang w:eastAsia="lv-LV"/>
        </w:rPr>
        <w:t xml:space="preserve">āt saskaņā ar Civillikuma </w:t>
      </w:r>
      <w:proofErr w:type="gramStart"/>
      <w:r w:rsidRPr="00E433A5">
        <w:rPr>
          <w:rFonts w:eastAsia="Times New Roman" w:cs="Times New Roman"/>
          <w:szCs w:val="24"/>
          <w:lang w:eastAsia="lv-LV"/>
        </w:rPr>
        <w:t>1904.pantā</w:t>
      </w:r>
      <w:proofErr w:type="gramEnd"/>
      <w:r w:rsidRPr="00E433A5">
        <w:rPr>
          <w:rFonts w:eastAsia="Times New Roman" w:cs="Times New Roman"/>
          <w:szCs w:val="24"/>
          <w:lang w:eastAsia="lv-LV"/>
        </w:rPr>
        <w:t xml:space="preserve"> noteikto prasības celšana tiesā arī pārtrauc visas saistības noilgumu, un atbilstoši Civilprocesa likuma 128.panta otrās daļas 1.</w:t>
      </w:r>
      <w:r w:rsidRPr="00E433A5">
        <w:rPr>
          <w:rFonts w:eastAsia="Times New Roman" w:cs="Times New Roman"/>
          <w:szCs w:val="24"/>
          <w:vertAlign w:val="superscript"/>
          <w:lang w:eastAsia="lv-LV"/>
        </w:rPr>
        <w:t>2</w:t>
      </w:r>
      <w:r w:rsidRPr="00E433A5">
        <w:rPr>
          <w:rFonts w:eastAsia="Times New Roman" w:cs="Times New Roman"/>
          <w:szCs w:val="24"/>
          <w:lang w:eastAsia="lv-LV"/>
        </w:rPr>
        <w:t xml:space="preserve"> punkta </w:t>
      </w:r>
      <w:r w:rsidRPr="00E433A5">
        <w:rPr>
          <w:rFonts w:eastAsia="Times New Roman" w:cs="Times New Roman"/>
          <w:szCs w:val="24"/>
          <w:lang w:eastAsia="lv-LV"/>
        </w:rPr>
        <w:lastRenderedPageBreak/>
        <w:t>pirmajam teikumam prasība pret fizisko personu ceļama tiesā pēc tās deklarētās dzīvesvietas.</w:t>
      </w:r>
    </w:p>
    <w:p w14:paraId="3C8B84AD" w14:textId="64C94471" w:rsidR="00E433A5" w:rsidRDefault="00E433A5" w:rsidP="00E433A5">
      <w:pPr>
        <w:widowControl w:val="0"/>
        <w:shd w:val="clear" w:color="auto" w:fill="FFFFFF"/>
        <w:autoSpaceDE w:val="0"/>
        <w:autoSpaceDN w:val="0"/>
        <w:adjustRightInd w:val="0"/>
        <w:spacing w:after="0" w:line="276" w:lineRule="auto"/>
        <w:ind w:firstLine="567"/>
        <w:jc w:val="both"/>
        <w:rPr>
          <w:rFonts w:eastAsia="Times New Roman" w:cs="Times New Roman"/>
          <w:szCs w:val="24"/>
          <w:lang w:eastAsia="lv-LV"/>
        </w:rPr>
      </w:pPr>
      <w:r w:rsidRPr="00E433A5">
        <w:rPr>
          <w:rFonts w:eastAsiaTheme="minorEastAsia" w:cs="Times New Roman"/>
          <w:szCs w:val="24"/>
          <w:lang w:eastAsia="lv-LV"/>
        </w:rPr>
        <w:t>Sen</w:t>
      </w:r>
      <w:r w:rsidRPr="00E433A5">
        <w:rPr>
          <w:rFonts w:eastAsia="Times New Roman" w:cs="Times New Roman"/>
          <w:szCs w:val="24"/>
          <w:lang w:eastAsia="lv-LV"/>
        </w:rPr>
        <w:t>āts atzīst, ka gribas izteikums starp klāt neesošiem ir nonācis pie saņēmēja</w:t>
      </w:r>
      <w:r w:rsidR="00724948">
        <w:rPr>
          <w:rFonts w:eastAsia="Times New Roman" w:cs="Times New Roman"/>
          <w:szCs w:val="24"/>
          <w:lang w:eastAsia="lv-LV"/>
        </w:rPr>
        <w:t>,</w:t>
      </w:r>
      <w:r w:rsidRPr="00E433A5">
        <w:rPr>
          <w:rFonts w:eastAsia="Times New Roman" w:cs="Times New Roman"/>
          <w:szCs w:val="24"/>
          <w:lang w:eastAsia="lv-LV"/>
        </w:rPr>
        <w:t xml:space="preserve"> tiklīdz tas apgrozībai parastā veidā nokļuvis saņēmēja faktiskās varas sfērā un saņēmējam ierasto notikumu ietvaros pastāv iespēja ar to iepazīties. Iespēja iepazīties ir saprotama vispārīgā, abstraktā izpratnē, </w:t>
      </w:r>
      <w:r w:rsidRPr="00E433A5">
        <w:rPr>
          <w:rFonts w:eastAsiaTheme="minorEastAsia" w:cs="Times New Roman"/>
          <w:szCs w:val="24"/>
          <w:lang w:eastAsia="lv-LV"/>
        </w:rPr>
        <w:t>un t</w:t>
      </w:r>
      <w:r w:rsidRPr="00E433A5">
        <w:rPr>
          <w:rFonts w:eastAsia="Times New Roman" w:cs="Times New Roman"/>
          <w:szCs w:val="24"/>
          <w:lang w:eastAsia="lv-LV"/>
        </w:rPr>
        <w:t>ādēļ faktiska iepazīšanās nav nepieciešama. Pietiek ar to, ka gribas izteikums ir sasniedzis saņēmēju, un sagaidāms, ka ar to saņēmējs parastā kārtā varēs iepazīties.</w:t>
      </w:r>
    </w:p>
    <w:p w14:paraId="3C8B7F97" w14:textId="77777777" w:rsidR="00E433A5" w:rsidRPr="00E433A5" w:rsidRDefault="00E433A5" w:rsidP="00E433A5">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p>
    <w:p w14:paraId="4F6DC64D" w14:textId="4EAAA7BC" w:rsidR="00E433A5" w:rsidRDefault="00E433A5" w:rsidP="00E433A5">
      <w:pPr>
        <w:widowControl w:val="0"/>
        <w:shd w:val="clear" w:color="auto" w:fill="FFFFFF"/>
        <w:autoSpaceDE w:val="0"/>
        <w:autoSpaceDN w:val="0"/>
        <w:adjustRightInd w:val="0"/>
        <w:spacing w:after="0" w:line="276" w:lineRule="auto"/>
        <w:ind w:firstLine="567"/>
        <w:rPr>
          <w:rFonts w:eastAsia="Times New Roman" w:cs="Times New Roman"/>
          <w:szCs w:val="24"/>
          <w:lang w:eastAsia="lv-LV"/>
        </w:rPr>
      </w:pPr>
      <w:r w:rsidRPr="00E433A5">
        <w:rPr>
          <w:rFonts w:eastAsiaTheme="minorEastAsia" w:cs="Times New Roman"/>
          <w:szCs w:val="24"/>
          <w:lang w:eastAsia="lv-LV"/>
        </w:rPr>
        <w:t>[7] Iev</w:t>
      </w:r>
      <w:r w:rsidRPr="00E433A5">
        <w:rPr>
          <w:rFonts w:eastAsia="Times New Roman" w:cs="Times New Roman"/>
          <w:szCs w:val="24"/>
          <w:lang w:eastAsia="lv-LV"/>
        </w:rPr>
        <w:t xml:space="preserve">ērojot iepriekš minēto, Senāts atzīst, ka apelācijas instances tiesa ir nepareizi piemērojusi Civillikuma </w:t>
      </w:r>
      <w:proofErr w:type="gramStart"/>
      <w:r w:rsidRPr="00E433A5">
        <w:rPr>
          <w:rFonts w:eastAsia="Times New Roman" w:cs="Times New Roman"/>
          <w:szCs w:val="24"/>
          <w:lang w:eastAsia="lv-LV"/>
        </w:rPr>
        <w:t>1905.pantu</w:t>
      </w:r>
      <w:proofErr w:type="gramEnd"/>
      <w:r w:rsidRPr="00E433A5">
        <w:rPr>
          <w:rFonts w:eastAsia="Times New Roman" w:cs="Times New Roman"/>
          <w:szCs w:val="24"/>
          <w:lang w:eastAsia="lv-LV"/>
        </w:rPr>
        <w:t>, tādēļ kasācijas sūdzība apmierināma.</w:t>
      </w:r>
    </w:p>
    <w:p w14:paraId="03F1B603"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heme="minorEastAsia" w:cs="Times New Roman"/>
          <w:szCs w:val="24"/>
          <w:lang w:eastAsia="lv-LV"/>
        </w:rPr>
      </w:pPr>
    </w:p>
    <w:p w14:paraId="415D4F90" w14:textId="6AE034FA" w:rsidR="00E433A5" w:rsidRDefault="00E433A5" w:rsidP="00E433A5">
      <w:pPr>
        <w:widowControl w:val="0"/>
        <w:shd w:val="clear" w:color="auto" w:fill="FFFFFF"/>
        <w:autoSpaceDE w:val="0"/>
        <w:autoSpaceDN w:val="0"/>
        <w:adjustRightInd w:val="0"/>
        <w:spacing w:after="0" w:line="276" w:lineRule="auto"/>
        <w:ind w:firstLine="567"/>
        <w:rPr>
          <w:rFonts w:eastAsia="Times New Roman" w:cs="Times New Roman"/>
          <w:szCs w:val="24"/>
          <w:lang w:eastAsia="lv-LV"/>
        </w:rPr>
      </w:pPr>
      <w:r w:rsidRPr="00E433A5">
        <w:rPr>
          <w:rFonts w:eastAsiaTheme="minorEastAsia" w:cs="Times New Roman"/>
          <w:spacing w:val="-1"/>
          <w:szCs w:val="24"/>
          <w:lang w:eastAsia="lv-LV"/>
        </w:rPr>
        <w:t>[8] T</w:t>
      </w:r>
      <w:r w:rsidRPr="00E433A5">
        <w:rPr>
          <w:rFonts w:eastAsia="Times New Roman" w:cs="Times New Roman"/>
          <w:spacing w:val="-1"/>
          <w:szCs w:val="24"/>
          <w:lang w:eastAsia="lv-LV"/>
        </w:rPr>
        <w:t xml:space="preserve">ā kā spriedums atceļams, drošības nauda saskaņā ar Civilprocesa likuma </w:t>
      </w:r>
      <w:proofErr w:type="gramStart"/>
      <w:r w:rsidRPr="00E433A5">
        <w:rPr>
          <w:rFonts w:eastAsia="Times New Roman" w:cs="Times New Roman"/>
          <w:spacing w:val="-1"/>
          <w:szCs w:val="24"/>
          <w:lang w:eastAsia="lv-LV"/>
        </w:rPr>
        <w:t>458.panta</w:t>
      </w:r>
      <w:proofErr w:type="gramEnd"/>
      <w:r w:rsidRPr="00E433A5">
        <w:rPr>
          <w:rFonts w:eastAsia="Times New Roman" w:cs="Times New Roman"/>
          <w:spacing w:val="-1"/>
          <w:szCs w:val="24"/>
          <w:lang w:eastAsia="lv-LV"/>
        </w:rPr>
        <w:t xml:space="preserve"> otro </w:t>
      </w:r>
      <w:r w:rsidRPr="00E433A5">
        <w:rPr>
          <w:rFonts w:eastAsia="Times New Roman" w:cs="Times New Roman"/>
          <w:szCs w:val="24"/>
          <w:lang w:eastAsia="lv-LV"/>
        </w:rPr>
        <w:t>daļu atmaksājama SIA „JULIANUS INKASSO LATVIJA” 300 EUR.</w:t>
      </w:r>
    </w:p>
    <w:p w14:paraId="365D5B40"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heme="minorEastAsia" w:cs="Times New Roman"/>
          <w:szCs w:val="24"/>
          <w:lang w:eastAsia="lv-LV"/>
        </w:rPr>
      </w:pPr>
    </w:p>
    <w:p w14:paraId="33C22E1D" w14:textId="3682669D" w:rsidR="00E433A5" w:rsidRDefault="00E433A5" w:rsidP="00E433A5">
      <w:pPr>
        <w:widowControl w:val="0"/>
        <w:shd w:val="clear" w:color="auto" w:fill="FFFFFF"/>
        <w:autoSpaceDE w:val="0"/>
        <w:autoSpaceDN w:val="0"/>
        <w:adjustRightInd w:val="0"/>
        <w:spacing w:after="0" w:line="276" w:lineRule="auto"/>
        <w:ind w:left="3067" w:firstLine="567"/>
        <w:rPr>
          <w:rFonts w:eastAsia="Times New Roman" w:cs="Times New Roman"/>
          <w:b/>
          <w:bCs/>
          <w:szCs w:val="24"/>
          <w:lang w:eastAsia="lv-LV"/>
        </w:rPr>
      </w:pPr>
      <w:r w:rsidRPr="00E433A5">
        <w:rPr>
          <w:rFonts w:eastAsiaTheme="minorEastAsia" w:cs="Times New Roman"/>
          <w:b/>
          <w:bCs/>
          <w:szCs w:val="24"/>
          <w:lang w:eastAsia="lv-LV"/>
        </w:rPr>
        <w:t>Rezolut</w:t>
      </w:r>
      <w:r w:rsidRPr="00E433A5">
        <w:rPr>
          <w:rFonts w:eastAsia="Times New Roman" w:cs="Times New Roman"/>
          <w:b/>
          <w:bCs/>
          <w:szCs w:val="24"/>
          <w:lang w:eastAsia="lv-LV"/>
        </w:rPr>
        <w:t>īvā daļa</w:t>
      </w:r>
    </w:p>
    <w:p w14:paraId="43A77000" w14:textId="77777777" w:rsidR="00E433A5" w:rsidRPr="00E433A5" w:rsidRDefault="00E433A5" w:rsidP="00E433A5">
      <w:pPr>
        <w:widowControl w:val="0"/>
        <w:shd w:val="clear" w:color="auto" w:fill="FFFFFF"/>
        <w:autoSpaceDE w:val="0"/>
        <w:autoSpaceDN w:val="0"/>
        <w:adjustRightInd w:val="0"/>
        <w:spacing w:after="0" w:line="276" w:lineRule="auto"/>
        <w:ind w:left="3067" w:firstLine="567"/>
        <w:rPr>
          <w:rFonts w:eastAsiaTheme="minorEastAsia" w:cs="Times New Roman"/>
          <w:szCs w:val="24"/>
          <w:lang w:eastAsia="lv-LV"/>
        </w:rPr>
      </w:pPr>
    </w:p>
    <w:p w14:paraId="3B6FF078" w14:textId="0980771C" w:rsidR="00E433A5" w:rsidRDefault="00E433A5" w:rsidP="00E433A5">
      <w:pPr>
        <w:widowControl w:val="0"/>
        <w:shd w:val="clear" w:color="auto" w:fill="FFFFFF"/>
        <w:autoSpaceDE w:val="0"/>
        <w:autoSpaceDN w:val="0"/>
        <w:adjustRightInd w:val="0"/>
        <w:spacing w:after="0" w:line="276" w:lineRule="auto"/>
        <w:ind w:firstLine="567"/>
        <w:rPr>
          <w:rFonts w:eastAsia="Times New Roman" w:cs="Times New Roman"/>
          <w:szCs w:val="24"/>
          <w:lang w:eastAsia="lv-LV"/>
        </w:rPr>
      </w:pPr>
      <w:r w:rsidRPr="00E433A5">
        <w:rPr>
          <w:rFonts w:eastAsiaTheme="minorEastAsia" w:cs="Times New Roman"/>
          <w:szCs w:val="24"/>
          <w:lang w:eastAsia="lv-LV"/>
        </w:rPr>
        <w:t xml:space="preserve">Pamatojoties uz Civilprocesa likuma </w:t>
      </w:r>
      <w:proofErr w:type="gramStart"/>
      <w:r w:rsidRPr="00E433A5">
        <w:rPr>
          <w:rFonts w:eastAsiaTheme="minorEastAsia" w:cs="Times New Roman"/>
          <w:szCs w:val="24"/>
          <w:lang w:eastAsia="lv-LV"/>
        </w:rPr>
        <w:t>474.panta</w:t>
      </w:r>
      <w:proofErr w:type="gramEnd"/>
      <w:r w:rsidRPr="00E433A5">
        <w:rPr>
          <w:rFonts w:eastAsiaTheme="minorEastAsia" w:cs="Times New Roman"/>
          <w:szCs w:val="24"/>
          <w:lang w:eastAsia="lv-LV"/>
        </w:rPr>
        <w:t xml:space="preserve"> 2.punktu, Sen</w:t>
      </w:r>
      <w:r w:rsidRPr="00E433A5">
        <w:rPr>
          <w:rFonts w:eastAsia="Times New Roman" w:cs="Times New Roman"/>
          <w:szCs w:val="24"/>
          <w:lang w:eastAsia="lv-LV"/>
        </w:rPr>
        <w:t>āts</w:t>
      </w:r>
    </w:p>
    <w:p w14:paraId="20662F1C" w14:textId="77777777" w:rsidR="00E433A5" w:rsidRPr="00E433A5" w:rsidRDefault="00E433A5" w:rsidP="00E433A5">
      <w:pPr>
        <w:widowControl w:val="0"/>
        <w:shd w:val="clear" w:color="auto" w:fill="FFFFFF"/>
        <w:autoSpaceDE w:val="0"/>
        <w:autoSpaceDN w:val="0"/>
        <w:adjustRightInd w:val="0"/>
        <w:spacing w:after="0" w:line="276" w:lineRule="auto"/>
        <w:ind w:firstLine="567"/>
        <w:rPr>
          <w:rFonts w:eastAsiaTheme="minorEastAsia" w:cs="Times New Roman"/>
          <w:szCs w:val="24"/>
          <w:lang w:eastAsia="lv-LV"/>
        </w:rPr>
      </w:pPr>
    </w:p>
    <w:p w14:paraId="5068EE94" w14:textId="5935F644" w:rsidR="00E433A5" w:rsidRDefault="00E433A5" w:rsidP="00E433A5">
      <w:pPr>
        <w:widowControl w:val="0"/>
        <w:shd w:val="clear" w:color="auto" w:fill="FFFFFF"/>
        <w:autoSpaceDE w:val="0"/>
        <w:autoSpaceDN w:val="0"/>
        <w:adjustRightInd w:val="0"/>
        <w:spacing w:after="0" w:line="276" w:lineRule="auto"/>
        <w:ind w:left="5" w:hanging="5"/>
        <w:jc w:val="center"/>
        <w:rPr>
          <w:rFonts w:eastAsiaTheme="minorEastAsia" w:cs="Times New Roman"/>
          <w:b/>
          <w:bCs/>
          <w:szCs w:val="24"/>
          <w:lang w:eastAsia="lv-LV"/>
        </w:rPr>
      </w:pPr>
      <w:r>
        <w:rPr>
          <w:rFonts w:eastAsiaTheme="minorEastAsia" w:cs="Times New Roman"/>
          <w:b/>
          <w:bCs/>
          <w:szCs w:val="24"/>
          <w:lang w:eastAsia="lv-LV"/>
        </w:rPr>
        <w:t>n</w:t>
      </w:r>
      <w:r w:rsidRPr="00E433A5">
        <w:rPr>
          <w:rFonts w:eastAsiaTheme="minorEastAsia" w:cs="Times New Roman"/>
          <w:b/>
          <w:bCs/>
          <w:szCs w:val="24"/>
          <w:lang w:eastAsia="lv-LV"/>
        </w:rPr>
        <w:t>osprieda</w:t>
      </w:r>
    </w:p>
    <w:p w14:paraId="690E921B" w14:textId="77777777" w:rsidR="00E433A5" w:rsidRPr="00E433A5" w:rsidRDefault="00E433A5" w:rsidP="00E433A5">
      <w:pPr>
        <w:widowControl w:val="0"/>
        <w:shd w:val="clear" w:color="auto" w:fill="FFFFFF"/>
        <w:autoSpaceDE w:val="0"/>
        <w:autoSpaceDN w:val="0"/>
        <w:adjustRightInd w:val="0"/>
        <w:spacing w:after="0" w:line="276" w:lineRule="auto"/>
        <w:ind w:left="5" w:hanging="5"/>
        <w:jc w:val="center"/>
        <w:rPr>
          <w:rFonts w:eastAsiaTheme="minorEastAsia" w:cs="Times New Roman"/>
          <w:szCs w:val="24"/>
          <w:lang w:eastAsia="lv-LV"/>
        </w:rPr>
      </w:pPr>
    </w:p>
    <w:p w14:paraId="64958C70" w14:textId="77777777" w:rsidR="00E433A5" w:rsidRPr="00E433A5" w:rsidRDefault="00E433A5" w:rsidP="00E433A5">
      <w:pPr>
        <w:widowControl w:val="0"/>
        <w:shd w:val="clear" w:color="auto" w:fill="FFFFFF"/>
        <w:autoSpaceDE w:val="0"/>
        <w:autoSpaceDN w:val="0"/>
        <w:adjustRightInd w:val="0"/>
        <w:spacing w:after="0" w:line="276" w:lineRule="auto"/>
        <w:ind w:left="5" w:firstLine="567"/>
        <w:rPr>
          <w:rFonts w:eastAsiaTheme="minorEastAsia" w:cs="Times New Roman"/>
          <w:szCs w:val="24"/>
          <w:lang w:eastAsia="lv-LV"/>
        </w:rPr>
      </w:pPr>
      <w:r w:rsidRPr="00E433A5">
        <w:rPr>
          <w:rFonts w:eastAsiaTheme="minorEastAsia" w:cs="Times New Roman"/>
          <w:spacing w:val="-1"/>
          <w:szCs w:val="24"/>
          <w:lang w:eastAsia="lv-LV"/>
        </w:rPr>
        <w:t>atcelt R</w:t>
      </w:r>
      <w:r w:rsidRPr="00E433A5">
        <w:rPr>
          <w:rFonts w:eastAsia="Times New Roman" w:cs="Times New Roman"/>
          <w:spacing w:val="-1"/>
          <w:szCs w:val="24"/>
          <w:lang w:eastAsia="lv-LV"/>
        </w:rPr>
        <w:t xml:space="preserve">īgas apgabaltiesas Civillietu tiesas kolēģijas </w:t>
      </w:r>
      <w:proofErr w:type="gramStart"/>
      <w:r w:rsidRPr="00E433A5">
        <w:rPr>
          <w:rFonts w:eastAsia="Times New Roman" w:cs="Times New Roman"/>
          <w:spacing w:val="-1"/>
          <w:szCs w:val="24"/>
          <w:lang w:eastAsia="lv-LV"/>
        </w:rPr>
        <w:t>2019.gada</w:t>
      </w:r>
      <w:proofErr w:type="gramEnd"/>
      <w:r w:rsidRPr="00E433A5">
        <w:rPr>
          <w:rFonts w:eastAsia="Times New Roman" w:cs="Times New Roman"/>
          <w:spacing w:val="-1"/>
          <w:szCs w:val="24"/>
          <w:lang w:eastAsia="lv-LV"/>
        </w:rPr>
        <w:t xml:space="preserve"> 28.marta spriedumu un lietu nodot </w:t>
      </w:r>
      <w:r w:rsidRPr="00E433A5">
        <w:rPr>
          <w:rFonts w:eastAsia="Times New Roman" w:cs="Times New Roman"/>
          <w:szCs w:val="24"/>
          <w:lang w:eastAsia="lv-LV"/>
        </w:rPr>
        <w:t>jaunai izskatīšanai apelācijas instances tiesā.</w:t>
      </w:r>
    </w:p>
    <w:p w14:paraId="44739524" w14:textId="77777777" w:rsidR="00E433A5" w:rsidRPr="00E433A5" w:rsidRDefault="00E433A5" w:rsidP="00E433A5">
      <w:pPr>
        <w:widowControl w:val="0"/>
        <w:shd w:val="clear" w:color="auto" w:fill="FFFFFF"/>
        <w:autoSpaceDE w:val="0"/>
        <w:autoSpaceDN w:val="0"/>
        <w:adjustRightInd w:val="0"/>
        <w:spacing w:after="0" w:line="276" w:lineRule="auto"/>
        <w:ind w:left="5" w:firstLine="567"/>
        <w:rPr>
          <w:rFonts w:eastAsia="Times New Roman" w:cs="Times New Roman"/>
          <w:spacing w:val="-1"/>
          <w:szCs w:val="24"/>
          <w:lang w:eastAsia="lv-LV"/>
        </w:rPr>
      </w:pPr>
      <w:r w:rsidRPr="00E433A5">
        <w:rPr>
          <w:rFonts w:eastAsiaTheme="minorEastAsia" w:cs="Times New Roman"/>
          <w:spacing w:val="-1"/>
          <w:szCs w:val="24"/>
          <w:lang w:eastAsia="lv-LV"/>
        </w:rPr>
        <w:t>Atmaks</w:t>
      </w:r>
      <w:r w:rsidRPr="00E433A5">
        <w:rPr>
          <w:rFonts w:eastAsia="Times New Roman" w:cs="Times New Roman"/>
          <w:spacing w:val="-1"/>
          <w:szCs w:val="24"/>
          <w:lang w:eastAsia="lv-LV"/>
        </w:rPr>
        <w:t xml:space="preserve">āt SIA „JULIANUS INKASSO LATVIJA” drošības naudu 300 EUR (trīs simti </w:t>
      </w:r>
      <w:proofErr w:type="spellStart"/>
      <w:r w:rsidRPr="00E433A5">
        <w:rPr>
          <w:rFonts w:eastAsia="Times New Roman" w:cs="Times New Roman"/>
          <w:i/>
          <w:iCs/>
          <w:spacing w:val="-1"/>
          <w:szCs w:val="24"/>
          <w:lang w:eastAsia="lv-LV"/>
        </w:rPr>
        <w:t>euro</w:t>
      </w:r>
      <w:proofErr w:type="spellEnd"/>
      <w:r w:rsidRPr="00E433A5">
        <w:rPr>
          <w:rFonts w:eastAsia="Times New Roman" w:cs="Times New Roman"/>
          <w:spacing w:val="-1"/>
          <w:szCs w:val="24"/>
          <w:lang w:eastAsia="lv-LV"/>
        </w:rPr>
        <w:t xml:space="preserve">). </w:t>
      </w:r>
    </w:p>
    <w:p w14:paraId="3B3C7456" w14:textId="429AB737" w:rsidR="00E433A5" w:rsidRPr="00E433A5" w:rsidRDefault="00E433A5" w:rsidP="00E433A5">
      <w:pPr>
        <w:widowControl w:val="0"/>
        <w:shd w:val="clear" w:color="auto" w:fill="FFFFFF"/>
        <w:autoSpaceDE w:val="0"/>
        <w:autoSpaceDN w:val="0"/>
        <w:adjustRightInd w:val="0"/>
        <w:spacing w:after="0" w:line="276" w:lineRule="auto"/>
        <w:ind w:left="5" w:firstLine="567"/>
        <w:rPr>
          <w:rFonts w:cs="Times New Roman"/>
          <w:szCs w:val="24"/>
        </w:rPr>
      </w:pPr>
      <w:r w:rsidRPr="00E433A5">
        <w:rPr>
          <w:rFonts w:eastAsia="Times New Roman" w:cs="Times New Roman"/>
          <w:szCs w:val="24"/>
          <w:lang w:eastAsia="lv-LV"/>
        </w:rPr>
        <w:t>Spriedums nav pārsūdzams.</w:t>
      </w:r>
    </w:p>
    <w:sectPr w:rsidR="00E433A5" w:rsidRPr="00E433A5" w:rsidSect="00E433A5">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E3DA6" w14:textId="77777777" w:rsidR="00433BC1" w:rsidRDefault="00433BC1" w:rsidP="00B96EC6">
      <w:pPr>
        <w:spacing w:after="0" w:line="240" w:lineRule="auto"/>
      </w:pPr>
      <w:r>
        <w:separator/>
      </w:r>
    </w:p>
  </w:endnote>
  <w:endnote w:type="continuationSeparator" w:id="0">
    <w:p w14:paraId="4180D93B" w14:textId="77777777" w:rsidR="00433BC1" w:rsidRDefault="00433BC1"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05A2" w14:textId="77777777" w:rsidR="00700875" w:rsidRDefault="007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DA37" w14:textId="2D8EDE39" w:rsidR="00700875" w:rsidRPr="00700875" w:rsidRDefault="00700875">
    <w:pPr>
      <w:pStyle w:val="Footer"/>
      <w:jc w:val="center"/>
      <w:rPr>
        <w:sz w:val="22"/>
        <w:szCs w:val="20"/>
      </w:rPr>
    </w:pPr>
    <w:r w:rsidRPr="00700875">
      <w:rPr>
        <w:sz w:val="22"/>
        <w:szCs w:val="20"/>
      </w:rPr>
      <w:fldChar w:fldCharType="begin"/>
    </w:r>
    <w:r w:rsidRPr="00700875">
      <w:rPr>
        <w:sz w:val="22"/>
        <w:szCs w:val="20"/>
      </w:rPr>
      <w:instrText xml:space="preserve"> PAGE  \* Arabic  \* MERGEFORMAT </w:instrText>
    </w:r>
    <w:r w:rsidRPr="00700875">
      <w:rPr>
        <w:sz w:val="22"/>
        <w:szCs w:val="20"/>
      </w:rPr>
      <w:fldChar w:fldCharType="separate"/>
    </w:r>
    <w:r w:rsidRPr="00700875">
      <w:rPr>
        <w:noProof/>
        <w:sz w:val="22"/>
        <w:szCs w:val="20"/>
      </w:rPr>
      <w:t>2</w:t>
    </w:r>
    <w:r w:rsidRPr="00700875">
      <w:rPr>
        <w:sz w:val="22"/>
        <w:szCs w:val="20"/>
      </w:rPr>
      <w:fldChar w:fldCharType="end"/>
    </w:r>
    <w:r w:rsidRPr="00700875">
      <w:rPr>
        <w:sz w:val="22"/>
        <w:szCs w:val="20"/>
      </w:rPr>
      <w:t xml:space="preserve"> no </w:t>
    </w:r>
    <w:r w:rsidRPr="00700875">
      <w:rPr>
        <w:sz w:val="22"/>
        <w:szCs w:val="20"/>
      </w:rPr>
      <w:fldChar w:fldCharType="begin"/>
    </w:r>
    <w:r w:rsidRPr="00700875">
      <w:rPr>
        <w:sz w:val="22"/>
        <w:szCs w:val="20"/>
      </w:rPr>
      <w:instrText xml:space="preserve"> NUMPAGES  \* Arabic  \* MERGEFORMAT </w:instrText>
    </w:r>
    <w:r w:rsidRPr="00700875">
      <w:rPr>
        <w:sz w:val="22"/>
        <w:szCs w:val="20"/>
      </w:rPr>
      <w:fldChar w:fldCharType="separate"/>
    </w:r>
    <w:r w:rsidRPr="00700875">
      <w:rPr>
        <w:noProof/>
        <w:sz w:val="22"/>
        <w:szCs w:val="20"/>
      </w:rPr>
      <w:t>2</w:t>
    </w:r>
    <w:r w:rsidRPr="00700875">
      <w:rPr>
        <w:sz w:val="22"/>
        <w:szCs w:val="20"/>
      </w:rPr>
      <w:fldChar w:fldCharType="end"/>
    </w:r>
  </w:p>
  <w:p w14:paraId="039D8591" w14:textId="77777777" w:rsidR="00700875" w:rsidRDefault="00700875" w:rsidP="007008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75ED" w14:textId="77777777" w:rsidR="00700875" w:rsidRDefault="007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8D574" w14:textId="77777777" w:rsidR="00433BC1" w:rsidRDefault="00433BC1" w:rsidP="00B96EC6">
      <w:pPr>
        <w:spacing w:after="0" w:line="240" w:lineRule="auto"/>
      </w:pPr>
      <w:r>
        <w:separator/>
      </w:r>
    </w:p>
  </w:footnote>
  <w:footnote w:type="continuationSeparator" w:id="0">
    <w:p w14:paraId="73F833AF" w14:textId="77777777" w:rsidR="00433BC1" w:rsidRDefault="00433BC1" w:rsidP="00B9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39E" w14:textId="77777777" w:rsidR="00700875" w:rsidRDefault="0070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1E5" w14:textId="77777777" w:rsidR="00700875" w:rsidRDefault="0070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8B3" w14:textId="77777777" w:rsidR="00700875" w:rsidRDefault="00700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5345"/>
    <w:rsid w:val="0008553A"/>
    <w:rsid w:val="00094FDD"/>
    <w:rsid w:val="00111B6C"/>
    <w:rsid w:val="00160824"/>
    <w:rsid w:val="001C3A6B"/>
    <w:rsid w:val="002038FA"/>
    <w:rsid w:val="00222E74"/>
    <w:rsid w:val="00244396"/>
    <w:rsid w:val="002D5254"/>
    <w:rsid w:val="002E3CBE"/>
    <w:rsid w:val="002E6DF5"/>
    <w:rsid w:val="003176A9"/>
    <w:rsid w:val="00356AF5"/>
    <w:rsid w:val="00380E33"/>
    <w:rsid w:val="003E7C7F"/>
    <w:rsid w:val="003F263F"/>
    <w:rsid w:val="00433BC1"/>
    <w:rsid w:val="004715B7"/>
    <w:rsid w:val="00481E1C"/>
    <w:rsid w:val="00514D4E"/>
    <w:rsid w:val="005271AF"/>
    <w:rsid w:val="00537B68"/>
    <w:rsid w:val="005E0994"/>
    <w:rsid w:val="005F36DA"/>
    <w:rsid w:val="00694F57"/>
    <w:rsid w:val="006D273C"/>
    <w:rsid w:val="006E17CB"/>
    <w:rsid w:val="00700875"/>
    <w:rsid w:val="00724948"/>
    <w:rsid w:val="00746113"/>
    <w:rsid w:val="007B4A3E"/>
    <w:rsid w:val="007D5B8A"/>
    <w:rsid w:val="00842B4C"/>
    <w:rsid w:val="008606DB"/>
    <w:rsid w:val="008631A4"/>
    <w:rsid w:val="008A60A6"/>
    <w:rsid w:val="008F7056"/>
    <w:rsid w:val="009128AC"/>
    <w:rsid w:val="0093395D"/>
    <w:rsid w:val="00942BF7"/>
    <w:rsid w:val="00A13B49"/>
    <w:rsid w:val="00A223F6"/>
    <w:rsid w:val="00A573E4"/>
    <w:rsid w:val="00A611A8"/>
    <w:rsid w:val="00A90859"/>
    <w:rsid w:val="00B27894"/>
    <w:rsid w:val="00B6790F"/>
    <w:rsid w:val="00B77690"/>
    <w:rsid w:val="00B93DB8"/>
    <w:rsid w:val="00B96EC6"/>
    <w:rsid w:val="00BA74FE"/>
    <w:rsid w:val="00BC076B"/>
    <w:rsid w:val="00BD326F"/>
    <w:rsid w:val="00C41A94"/>
    <w:rsid w:val="00C47929"/>
    <w:rsid w:val="00C503AC"/>
    <w:rsid w:val="00C61415"/>
    <w:rsid w:val="00C61765"/>
    <w:rsid w:val="00C869B3"/>
    <w:rsid w:val="00CF4E8D"/>
    <w:rsid w:val="00D12F68"/>
    <w:rsid w:val="00D365F4"/>
    <w:rsid w:val="00D573EA"/>
    <w:rsid w:val="00DB2380"/>
    <w:rsid w:val="00DB2EDB"/>
    <w:rsid w:val="00DE1DE6"/>
    <w:rsid w:val="00E10EA4"/>
    <w:rsid w:val="00E433A5"/>
    <w:rsid w:val="00EA443F"/>
    <w:rsid w:val="00EA4594"/>
    <w:rsid w:val="00EB2DEB"/>
    <w:rsid w:val="00EB68EC"/>
    <w:rsid w:val="00EC1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table" w:styleId="TableGrid">
    <w:name w:val="Table Grid"/>
    <w:basedOn w:val="TableNormal"/>
    <w:uiPriority w:val="39"/>
    <w:rsid w:val="0020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875"/>
  </w:style>
  <w:style w:type="paragraph" w:styleId="Footer">
    <w:name w:val="footer"/>
    <w:basedOn w:val="Normal"/>
    <w:link w:val="FooterChar"/>
    <w:uiPriority w:val="99"/>
    <w:unhideWhenUsed/>
    <w:rsid w:val="007008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875"/>
  </w:style>
  <w:style w:type="character" w:customStyle="1" w:styleId="extrasymbol">
    <w:name w:val="extrasymbol"/>
    <w:basedOn w:val="DefaultParagraphFont"/>
    <w:rsid w:val="00C6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CEEC-A13A-4A69-8D14-FFE5CEA1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8900</Words>
  <Characters>5074</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cp:revision>
  <dcterms:created xsi:type="dcterms:W3CDTF">2020-06-12T08:06:00Z</dcterms:created>
  <dcterms:modified xsi:type="dcterms:W3CDTF">2020-06-12T08:33:00Z</dcterms:modified>
</cp:coreProperties>
</file>