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20A5D" w14:textId="13021816" w:rsidR="0096624C" w:rsidRPr="00A37D3C" w:rsidRDefault="00A37D3C" w:rsidP="00A37D3C">
      <w:pPr>
        <w:pStyle w:val="BodyText2"/>
        <w:spacing w:line="276" w:lineRule="auto"/>
        <w:jc w:val="both"/>
        <w:rPr>
          <w:rFonts w:ascii="Times New Roman" w:hAnsi="Times New Roman"/>
          <w:sz w:val="24"/>
          <w:szCs w:val="24"/>
        </w:rPr>
      </w:pPr>
      <w:r w:rsidRPr="00A37D3C">
        <w:rPr>
          <w:rFonts w:ascii="Times New Roman" w:hAnsi="Times New Roman"/>
          <w:b/>
          <w:bCs/>
          <w:sz w:val="24"/>
          <w:szCs w:val="24"/>
        </w:rPr>
        <w:t>Atbildību mīkstinošo apstākļu ņemšana vērā, nosakot soda mēru par konkrētu noziedzīgo nodarījumu</w:t>
      </w:r>
    </w:p>
    <w:p w14:paraId="142F0782" w14:textId="7C4CCB6F" w:rsidR="00D05B55" w:rsidRPr="00A37D3C" w:rsidRDefault="00D05B55" w:rsidP="00A37D3C">
      <w:pPr>
        <w:spacing w:line="276" w:lineRule="auto"/>
        <w:jc w:val="both"/>
        <w:rPr>
          <w:b/>
          <w:lang w:val="x-none"/>
        </w:rPr>
      </w:pPr>
    </w:p>
    <w:p w14:paraId="670F2CA2" w14:textId="77777777" w:rsidR="00CD13A8" w:rsidRPr="00CD13A8" w:rsidRDefault="00D05B55" w:rsidP="00CD13A8">
      <w:pPr>
        <w:spacing w:line="276" w:lineRule="auto"/>
        <w:jc w:val="center"/>
        <w:rPr>
          <w:b/>
        </w:rPr>
      </w:pPr>
      <w:r w:rsidRPr="00CD13A8">
        <w:rPr>
          <w:b/>
        </w:rPr>
        <w:t>Latvijas Republikas Senāt</w:t>
      </w:r>
      <w:r w:rsidR="00CD13A8" w:rsidRPr="00CD13A8">
        <w:rPr>
          <w:b/>
        </w:rPr>
        <w:t>a</w:t>
      </w:r>
    </w:p>
    <w:p w14:paraId="3CAF1526" w14:textId="4C303B7C" w:rsidR="00CD13A8" w:rsidRPr="00CD13A8" w:rsidRDefault="00CD13A8" w:rsidP="00CD13A8">
      <w:pPr>
        <w:spacing w:line="276" w:lineRule="auto"/>
        <w:jc w:val="center"/>
        <w:rPr>
          <w:b/>
        </w:rPr>
      </w:pPr>
      <w:r w:rsidRPr="00CD13A8">
        <w:rPr>
          <w:b/>
        </w:rPr>
        <w:t>Krimināllietu departamenta</w:t>
      </w:r>
    </w:p>
    <w:p w14:paraId="6B3FD0C7" w14:textId="376730CF" w:rsidR="00D05B55" w:rsidRPr="00CD13A8" w:rsidRDefault="00CD13A8" w:rsidP="00CD13A8">
      <w:pPr>
        <w:spacing w:line="276" w:lineRule="auto"/>
        <w:jc w:val="center"/>
        <w:rPr>
          <w:b/>
        </w:rPr>
      </w:pPr>
      <w:proofErr w:type="gramStart"/>
      <w:r w:rsidRPr="00CD13A8">
        <w:rPr>
          <w:b/>
        </w:rPr>
        <w:t>2020.gada</w:t>
      </w:r>
      <w:proofErr w:type="gramEnd"/>
      <w:r w:rsidRPr="00CD13A8">
        <w:rPr>
          <w:b/>
        </w:rPr>
        <w:t xml:space="preserve"> [..]</w:t>
      </w:r>
    </w:p>
    <w:p w14:paraId="708A563B" w14:textId="1278A35D" w:rsidR="00CD13A8" w:rsidRPr="00CD13A8" w:rsidRDefault="00D05B55" w:rsidP="00CD13A8">
      <w:pPr>
        <w:pStyle w:val="BodyText2"/>
        <w:spacing w:line="276" w:lineRule="auto"/>
        <w:jc w:val="center"/>
        <w:rPr>
          <w:rFonts w:ascii="Times New Roman" w:hAnsi="Times New Roman"/>
          <w:b/>
          <w:sz w:val="24"/>
          <w:szCs w:val="24"/>
        </w:rPr>
      </w:pPr>
      <w:r w:rsidRPr="00CD13A8">
        <w:rPr>
          <w:rFonts w:ascii="Times New Roman" w:hAnsi="Times New Roman"/>
          <w:b/>
          <w:sz w:val="24"/>
          <w:szCs w:val="24"/>
        </w:rPr>
        <w:t>LĒMUMS</w:t>
      </w:r>
      <w:r w:rsidR="00CD13A8">
        <w:rPr>
          <w:rStyle w:val="FootnoteReference"/>
          <w:rFonts w:ascii="Times New Roman" w:hAnsi="Times New Roman"/>
          <w:b/>
          <w:sz w:val="24"/>
          <w:szCs w:val="24"/>
        </w:rPr>
        <w:footnoteReference w:id="1"/>
      </w:r>
    </w:p>
    <w:p w14:paraId="46283844" w14:textId="0C1526ED" w:rsidR="00CD13A8" w:rsidRDefault="00CD13A8" w:rsidP="00CD13A8">
      <w:pPr>
        <w:pStyle w:val="BodyText2"/>
        <w:spacing w:line="276" w:lineRule="auto"/>
        <w:jc w:val="center"/>
        <w:rPr>
          <w:rFonts w:ascii="Times New Roman" w:hAnsi="Times New Roman"/>
          <w:b/>
          <w:sz w:val="24"/>
          <w:szCs w:val="24"/>
        </w:rPr>
      </w:pPr>
      <w:r w:rsidRPr="00CD13A8">
        <w:rPr>
          <w:rFonts w:ascii="Times New Roman" w:hAnsi="Times New Roman"/>
          <w:b/>
          <w:sz w:val="24"/>
          <w:szCs w:val="24"/>
        </w:rPr>
        <w:t>Lieta Nr. </w:t>
      </w:r>
      <w:r>
        <w:rPr>
          <w:rFonts w:ascii="Times New Roman" w:hAnsi="Times New Roman"/>
          <w:b/>
          <w:sz w:val="24"/>
          <w:szCs w:val="24"/>
        </w:rPr>
        <w:t>[..]</w:t>
      </w:r>
      <w:r w:rsidRPr="00CD13A8">
        <w:rPr>
          <w:rFonts w:ascii="Times New Roman" w:hAnsi="Times New Roman"/>
          <w:b/>
          <w:sz w:val="24"/>
          <w:szCs w:val="24"/>
        </w:rPr>
        <w:t>, SKK</w:t>
      </w:r>
      <w:r w:rsidRPr="00CD13A8">
        <w:rPr>
          <w:rFonts w:ascii="Times New Roman" w:hAnsi="Times New Roman"/>
          <w:b/>
          <w:sz w:val="24"/>
          <w:szCs w:val="24"/>
        </w:rPr>
        <w:noBreakHyphen/>
      </w:r>
      <w:r>
        <w:rPr>
          <w:rFonts w:ascii="Times New Roman" w:hAnsi="Times New Roman"/>
          <w:b/>
          <w:sz w:val="24"/>
          <w:szCs w:val="24"/>
        </w:rPr>
        <w:t>[</w:t>
      </w:r>
      <w:r w:rsidR="00A072AB">
        <w:rPr>
          <w:rFonts w:ascii="Times New Roman" w:hAnsi="Times New Roman"/>
          <w:b/>
          <w:sz w:val="24"/>
          <w:szCs w:val="24"/>
        </w:rPr>
        <w:t>D</w:t>
      </w:r>
      <w:r>
        <w:rPr>
          <w:rFonts w:ascii="Times New Roman" w:hAnsi="Times New Roman"/>
          <w:b/>
          <w:sz w:val="24"/>
          <w:szCs w:val="24"/>
        </w:rPr>
        <w:t>]</w:t>
      </w:r>
      <w:r w:rsidRPr="00CD13A8">
        <w:rPr>
          <w:rFonts w:ascii="Times New Roman" w:hAnsi="Times New Roman"/>
          <w:b/>
          <w:sz w:val="24"/>
          <w:szCs w:val="24"/>
        </w:rPr>
        <w:t>/2020</w:t>
      </w:r>
    </w:p>
    <w:p w14:paraId="54FAA5AD" w14:textId="498A8C11" w:rsidR="00D05B55" w:rsidRPr="00234F06" w:rsidRDefault="00272F2A" w:rsidP="00234F06">
      <w:pPr>
        <w:pStyle w:val="BodyText2"/>
        <w:spacing w:line="276" w:lineRule="auto"/>
        <w:jc w:val="center"/>
        <w:rPr>
          <w:rFonts w:ascii="Times New Roman" w:hAnsi="Times New Roman"/>
          <w:b/>
          <w:sz w:val="24"/>
          <w:szCs w:val="24"/>
        </w:rPr>
      </w:pPr>
      <w:r w:rsidRPr="00272F2A">
        <w:rPr>
          <w:rFonts w:ascii="Times New Roman" w:hAnsi="Times New Roman"/>
          <w:color w:val="000000"/>
          <w:sz w:val="24"/>
          <w:szCs w:val="24"/>
          <w:shd w:val="clear" w:color="auto" w:fill="FFFFFF"/>
        </w:rPr>
        <w:t>ECLI:LV:AT:2020:</w:t>
      </w:r>
      <w:r>
        <w:rPr>
          <w:rFonts w:ascii="Times New Roman" w:hAnsi="Times New Roman"/>
          <w:color w:val="000000"/>
          <w:sz w:val="24"/>
          <w:szCs w:val="24"/>
          <w:shd w:val="clear" w:color="auto" w:fill="FFFFFF"/>
        </w:rPr>
        <w:t>[..]</w:t>
      </w:r>
    </w:p>
    <w:p w14:paraId="2EB2BA50" w14:textId="77777777" w:rsidR="00A30431" w:rsidRPr="004C0D6D" w:rsidRDefault="00A30431" w:rsidP="00FC3531">
      <w:pPr>
        <w:spacing w:line="276" w:lineRule="auto"/>
        <w:jc w:val="center"/>
      </w:pPr>
    </w:p>
    <w:p w14:paraId="19A24816" w14:textId="526333D2" w:rsidR="00D05B55" w:rsidRDefault="00D05B55" w:rsidP="00FC3531">
      <w:pPr>
        <w:spacing w:line="276" w:lineRule="auto"/>
        <w:ind w:firstLine="709"/>
        <w:jc w:val="both"/>
      </w:pPr>
      <w:r w:rsidRPr="004C0D6D">
        <w:t xml:space="preserve">Tiesa šādā sastāvā: senatori Anita Poļakova, </w:t>
      </w:r>
      <w:r w:rsidR="003206FE">
        <w:t>Artūrs Freibergs</w:t>
      </w:r>
      <w:r w:rsidR="00902FA7">
        <w:t>, Pēteris Opincāns</w:t>
      </w:r>
    </w:p>
    <w:p w14:paraId="01B4303D" w14:textId="77777777" w:rsidR="00A30431" w:rsidRPr="004C0D6D" w:rsidRDefault="00A30431" w:rsidP="00FC3531">
      <w:pPr>
        <w:spacing w:line="276" w:lineRule="auto"/>
        <w:ind w:firstLine="709"/>
        <w:jc w:val="both"/>
      </w:pPr>
    </w:p>
    <w:p w14:paraId="78AB4922" w14:textId="1DAB8D4D" w:rsidR="00D05B55" w:rsidRDefault="00D05B55" w:rsidP="00FC3531">
      <w:pPr>
        <w:spacing w:line="276" w:lineRule="auto"/>
        <w:ind w:firstLine="709"/>
        <w:jc w:val="both"/>
      </w:pPr>
      <w:r w:rsidRPr="004C0D6D">
        <w:t>izskatīja rakstveida procesā krimināllietu sakarā ar</w:t>
      </w:r>
      <w:r w:rsidR="004144D3">
        <w:t xml:space="preserve"> </w:t>
      </w:r>
      <w:r w:rsidR="00CD13A8">
        <w:t>[..]</w:t>
      </w:r>
      <w:r w:rsidR="00FC455C">
        <w:t xml:space="preserve"> tiesas </w:t>
      </w:r>
      <w:r w:rsidR="0030546E">
        <w:t>apgabala prokuratūras prokurora</w:t>
      </w:r>
      <w:r w:rsidR="00FC455C">
        <w:t xml:space="preserve"> </w:t>
      </w:r>
      <w:proofErr w:type="gramStart"/>
      <w:r w:rsidR="0030546E">
        <w:t>Jura</w:t>
      </w:r>
      <w:proofErr w:type="gramEnd"/>
      <w:r w:rsidR="0030546E">
        <w:t xml:space="preserve"> Sidera</w:t>
      </w:r>
      <w:r w:rsidR="00FC455C">
        <w:t xml:space="preserve"> </w:t>
      </w:r>
      <w:r w:rsidR="00803C5D">
        <w:t xml:space="preserve">kasācijas </w:t>
      </w:r>
      <w:r w:rsidR="00FC455C">
        <w:t>protestu</w:t>
      </w:r>
      <w:r w:rsidR="00803C5D">
        <w:t xml:space="preserve"> </w:t>
      </w:r>
      <w:r w:rsidR="00C83935">
        <w:t xml:space="preserve">un cietušās </w:t>
      </w:r>
      <w:bookmarkStart w:id="0" w:name="_Hlk41584690"/>
      <w:r w:rsidR="00CD13A8">
        <w:t>[pers. A]</w:t>
      </w:r>
      <w:r w:rsidR="00C83935">
        <w:t xml:space="preserve"> </w:t>
      </w:r>
      <w:bookmarkEnd w:id="0"/>
      <w:r w:rsidR="00C83935">
        <w:t xml:space="preserve">pārstāvja </w:t>
      </w:r>
      <w:bookmarkStart w:id="1" w:name="_Hlk41584721"/>
      <w:r w:rsidR="00CD13A8">
        <w:t>[pers. B]</w:t>
      </w:r>
      <w:r w:rsidR="00C83935">
        <w:t xml:space="preserve"> </w:t>
      </w:r>
      <w:bookmarkEnd w:id="1"/>
      <w:r w:rsidR="00C83935">
        <w:t>un juridiskās palīdzības sniedzējas</w:t>
      </w:r>
      <w:r w:rsidR="0030546E">
        <w:t xml:space="preserve"> </w:t>
      </w:r>
      <w:bookmarkStart w:id="2" w:name="_Hlk41584753"/>
      <w:r w:rsidR="00CD13A8">
        <w:t>[pers. C]</w:t>
      </w:r>
      <w:r w:rsidR="0030546E">
        <w:t xml:space="preserve"> </w:t>
      </w:r>
      <w:bookmarkEnd w:id="2"/>
      <w:r w:rsidR="0030546E">
        <w:t xml:space="preserve">kasācijas sūdzību </w:t>
      </w:r>
      <w:r w:rsidR="00803C5D">
        <w:t xml:space="preserve">par </w:t>
      </w:r>
      <w:r w:rsidR="00CD13A8">
        <w:t>[..]</w:t>
      </w:r>
      <w:r w:rsidR="00803C5D">
        <w:t xml:space="preserve"> </w:t>
      </w:r>
      <w:r w:rsidR="003A5397">
        <w:t xml:space="preserve">apgabaltiesas </w:t>
      </w:r>
      <w:bookmarkStart w:id="3" w:name="_Hlk41584796"/>
      <w:r w:rsidR="00CD13A8">
        <w:t>[..]</w:t>
      </w:r>
      <w:r w:rsidR="00FC455C">
        <w:t xml:space="preserve"> </w:t>
      </w:r>
      <w:bookmarkEnd w:id="3"/>
      <w:r w:rsidR="00FC455C">
        <w:t>spriedum</w:t>
      </w:r>
      <w:r w:rsidR="003B4245">
        <w:t>u</w:t>
      </w:r>
      <w:r w:rsidRPr="004C0D6D">
        <w:t>.</w:t>
      </w:r>
    </w:p>
    <w:p w14:paraId="5E21874D" w14:textId="77777777" w:rsidR="00A30431" w:rsidRPr="004C0D6D" w:rsidRDefault="00A30431" w:rsidP="00FC3531">
      <w:pPr>
        <w:spacing w:line="276" w:lineRule="auto"/>
        <w:ind w:firstLine="709"/>
        <w:jc w:val="both"/>
      </w:pPr>
    </w:p>
    <w:p w14:paraId="47507FBF" w14:textId="77777777" w:rsidR="00D05B55" w:rsidRDefault="00D05B55" w:rsidP="00FC3531">
      <w:pPr>
        <w:autoSpaceDE w:val="0"/>
        <w:autoSpaceDN w:val="0"/>
        <w:adjustRightInd w:val="0"/>
        <w:spacing w:line="276" w:lineRule="auto"/>
        <w:jc w:val="center"/>
        <w:rPr>
          <w:b/>
          <w:bCs/>
        </w:rPr>
      </w:pPr>
      <w:r w:rsidRPr="004C0D6D">
        <w:rPr>
          <w:b/>
          <w:bCs/>
        </w:rPr>
        <w:t>Aprakstošā daļa</w:t>
      </w:r>
    </w:p>
    <w:p w14:paraId="76419601" w14:textId="77777777" w:rsidR="00A30431" w:rsidRPr="004C0D6D" w:rsidRDefault="00A30431" w:rsidP="00FC3531">
      <w:pPr>
        <w:autoSpaceDE w:val="0"/>
        <w:autoSpaceDN w:val="0"/>
        <w:adjustRightInd w:val="0"/>
        <w:spacing w:line="276" w:lineRule="auto"/>
        <w:jc w:val="center"/>
        <w:rPr>
          <w:b/>
          <w:bCs/>
        </w:rPr>
      </w:pPr>
    </w:p>
    <w:p w14:paraId="4D24997A" w14:textId="070019B3" w:rsidR="00FC455C" w:rsidRDefault="00D05B55" w:rsidP="00FC3531">
      <w:pPr>
        <w:spacing w:line="276" w:lineRule="auto"/>
        <w:ind w:firstLine="709"/>
        <w:jc w:val="both"/>
      </w:pPr>
      <w:r w:rsidRPr="004C0D6D">
        <w:t xml:space="preserve">[1] </w:t>
      </w:r>
      <w:r w:rsidR="00FC455C">
        <w:t xml:space="preserve">Ar </w:t>
      </w:r>
      <w:r w:rsidR="00CD13A8">
        <w:t>[..]</w:t>
      </w:r>
      <w:r w:rsidR="0030546E">
        <w:t xml:space="preserve"> rajona tiesas </w:t>
      </w:r>
      <w:bookmarkStart w:id="4" w:name="_Hlk41584823"/>
      <w:proofErr w:type="gramStart"/>
      <w:r w:rsidR="0030546E">
        <w:t>2018.gada</w:t>
      </w:r>
      <w:proofErr w:type="gramEnd"/>
      <w:r w:rsidR="0030546E">
        <w:t xml:space="preserve"> </w:t>
      </w:r>
      <w:r w:rsidR="00CD13A8">
        <w:t>[..]</w:t>
      </w:r>
      <w:r w:rsidR="00FC455C">
        <w:t xml:space="preserve"> </w:t>
      </w:r>
      <w:bookmarkEnd w:id="4"/>
      <w:r w:rsidR="00FC455C">
        <w:t xml:space="preserve">spriedumu </w:t>
      </w:r>
    </w:p>
    <w:p w14:paraId="1020B391" w14:textId="049DF3A6" w:rsidR="00FC455C" w:rsidRDefault="00CD13A8" w:rsidP="00FC3531">
      <w:pPr>
        <w:spacing w:line="276" w:lineRule="auto"/>
        <w:ind w:firstLine="709"/>
        <w:jc w:val="both"/>
      </w:pPr>
      <w:r>
        <w:t>[pers. D]</w:t>
      </w:r>
      <w:r w:rsidR="00FC455C">
        <w:t xml:space="preserve">, personas kods </w:t>
      </w:r>
      <w:r>
        <w:t>[..]</w:t>
      </w:r>
      <w:r w:rsidR="00FC455C">
        <w:t>,</w:t>
      </w:r>
    </w:p>
    <w:p w14:paraId="19F3482A" w14:textId="7EF8EE5E" w:rsidR="0030546E" w:rsidRDefault="00FC455C" w:rsidP="00FC3531">
      <w:pPr>
        <w:spacing w:line="276" w:lineRule="auto"/>
        <w:ind w:firstLine="709"/>
        <w:jc w:val="both"/>
      </w:pPr>
      <w:r>
        <w:t xml:space="preserve">atzīts par vainīgu </w:t>
      </w:r>
      <w:r w:rsidR="00485D3C">
        <w:t>trijos</w:t>
      </w:r>
      <w:r w:rsidR="0030546E">
        <w:t xml:space="preserve"> Krimināllikuma </w:t>
      </w:r>
      <w:proofErr w:type="gramStart"/>
      <w:r w:rsidR="0030546E">
        <w:t>160</w:t>
      </w:r>
      <w:r>
        <w:t>.panta</w:t>
      </w:r>
      <w:proofErr w:type="gramEnd"/>
      <w:r>
        <w:t xml:space="preserve"> </w:t>
      </w:r>
      <w:r w:rsidR="0030546E">
        <w:t>sestajā daļā paredzētajos noziedzīgajos nodarījumus</w:t>
      </w:r>
      <w:r>
        <w:t xml:space="preserve"> un </w:t>
      </w:r>
      <w:r w:rsidR="0030546E">
        <w:t xml:space="preserve">par katru no tiem </w:t>
      </w:r>
      <w:r>
        <w:t>sodīts ar</w:t>
      </w:r>
      <w:r w:rsidR="0030546E">
        <w:t xml:space="preserve"> brīvības atņemšanu uz 11 </w:t>
      </w:r>
      <w:r w:rsidR="00D42075">
        <w:t>gadiem</w:t>
      </w:r>
      <w:r w:rsidR="0030546E">
        <w:t xml:space="preserve"> un probācijas uzraudzību uz 3 gadiem;</w:t>
      </w:r>
    </w:p>
    <w:p w14:paraId="257E4C4E" w14:textId="1D12E212" w:rsidR="0030546E" w:rsidRDefault="0030546E" w:rsidP="00FC3531">
      <w:pPr>
        <w:spacing w:line="276" w:lineRule="auto"/>
        <w:ind w:firstLine="709"/>
        <w:jc w:val="both"/>
      </w:pPr>
      <w:r>
        <w:t xml:space="preserve">atzīts par vainīgu Krimināllikuma </w:t>
      </w:r>
      <w:proofErr w:type="gramStart"/>
      <w:r w:rsidR="0013619B">
        <w:t>15.panta</w:t>
      </w:r>
      <w:proofErr w:type="gramEnd"/>
      <w:r w:rsidR="0013619B">
        <w:t xml:space="preserve"> ceturtajā daļā un 160.panta sestajā daļā paredzētajā noziedzīgajā nodarījumā un sodīts ar brīvības atņemšanu uz 10 </w:t>
      </w:r>
      <w:r w:rsidR="0013619B" w:rsidRPr="0013619B">
        <w:t>gadiem un pr</w:t>
      </w:r>
      <w:r w:rsidR="0013619B">
        <w:t>obācijas uzraudzību uz 3 gadiem.</w:t>
      </w:r>
    </w:p>
    <w:p w14:paraId="25D91688" w14:textId="3717E0D0" w:rsidR="00FC455C" w:rsidRDefault="0013619B" w:rsidP="00FC3531">
      <w:pPr>
        <w:spacing w:line="276" w:lineRule="auto"/>
        <w:ind w:firstLine="709"/>
        <w:jc w:val="both"/>
      </w:pPr>
      <w:r>
        <w:t xml:space="preserve">Saskaņā ar Krimināllikuma </w:t>
      </w:r>
      <w:proofErr w:type="gramStart"/>
      <w:r>
        <w:t>50.pa</w:t>
      </w:r>
      <w:r w:rsidR="00767041">
        <w:t>nta</w:t>
      </w:r>
      <w:proofErr w:type="gramEnd"/>
      <w:r w:rsidR="00767041">
        <w:t xml:space="preserve"> pirmo un trešo daļu</w:t>
      </w:r>
      <w:r>
        <w:t xml:space="preserve"> sods</w:t>
      </w:r>
      <w:r w:rsidR="00767041">
        <w:t xml:space="preserve"> pēc noziedzīgo nodarījumu kopības</w:t>
      </w:r>
      <w:r>
        <w:t xml:space="preserve"> </w:t>
      </w:r>
      <w:r w:rsidR="00CD13A8">
        <w:t>[pers. D]</w:t>
      </w:r>
      <w:r>
        <w:t xml:space="preserve"> noteikts brīvības atņemšana uz 12 gadiem un probācijas uzraudzība uz 5 gadiem. </w:t>
      </w:r>
    </w:p>
    <w:p w14:paraId="330C2D56" w14:textId="1CBF68E7" w:rsidR="001552CD" w:rsidRDefault="001552CD" w:rsidP="00FC3531">
      <w:pPr>
        <w:spacing w:line="276" w:lineRule="auto"/>
        <w:ind w:firstLine="709"/>
        <w:jc w:val="both"/>
      </w:pPr>
      <w:r>
        <w:t xml:space="preserve">Soda izciešanas termiņā ieskaitīts aizturēšanā un apcietinājumā pavadītais laiks no </w:t>
      </w:r>
      <w:r w:rsidR="00CD13A8">
        <w:t>[..]</w:t>
      </w:r>
      <w:r>
        <w:t>.</w:t>
      </w:r>
    </w:p>
    <w:p w14:paraId="1B157B06" w14:textId="492E1789" w:rsidR="004E17D0" w:rsidRDefault="00902FA7" w:rsidP="00FC3531">
      <w:pPr>
        <w:spacing w:line="276" w:lineRule="auto"/>
        <w:ind w:firstLine="709"/>
        <w:jc w:val="both"/>
      </w:pPr>
      <w:r>
        <w:t>No</w:t>
      </w:r>
      <w:r w:rsidR="001552CD">
        <w:t xml:space="preserve"> </w:t>
      </w:r>
      <w:r w:rsidR="00CD13A8">
        <w:t>[pers. D]</w:t>
      </w:r>
      <w:r w:rsidR="001552CD">
        <w:t xml:space="preserve"> piedzīta kaitējuma kompensācija </w:t>
      </w:r>
      <w:r w:rsidR="00422B4D">
        <w:t>[..]</w:t>
      </w:r>
      <w:r w:rsidR="004E17D0">
        <w:t xml:space="preserve">. </w:t>
      </w:r>
    </w:p>
    <w:p w14:paraId="5B98C69F" w14:textId="1E1880F7" w:rsidR="004E17D0" w:rsidRPr="004E17D0" w:rsidRDefault="004E17D0" w:rsidP="00FC3531">
      <w:pPr>
        <w:spacing w:line="276" w:lineRule="auto"/>
        <w:ind w:firstLine="709"/>
        <w:jc w:val="both"/>
      </w:pPr>
      <w:r>
        <w:t xml:space="preserve">Izlemts jautājums par </w:t>
      </w:r>
      <w:r w:rsidR="008B3D86">
        <w:t xml:space="preserve">rīcību ar </w:t>
      </w:r>
      <w:r>
        <w:t xml:space="preserve">lietiskajiem pierādījumiem. </w:t>
      </w:r>
    </w:p>
    <w:p w14:paraId="68251394" w14:textId="77777777" w:rsidR="00E45E38" w:rsidRDefault="00E45E38" w:rsidP="00FC3531">
      <w:pPr>
        <w:spacing w:line="276" w:lineRule="auto"/>
        <w:ind w:firstLine="709"/>
        <w:jc w:val="both"/>
      </w:pPr>
    </w:p>
    <w:p w14:paraId="144213B6" w14:textId="3500D2D0" w:rsidR="00A30431" w:rsidRDefault="00D60259" w:rsidP="00FC3531">
      <w:pPr>
        <w:spacing w:line="276" w:lineRule="auto"/>
        <w:ind w:firstLine="709"/>
        <w:jc w:val="both"/>
        <w:rPr>
          <w:rFonts w:eastAsiaTheme="minorHAnsi"/>
        </w:rPr>
      </w:pPr>
      <w:r>
        <w:rPr>
          <w:rFonts w:eastAsiaTheme="minorHAnsi"/>
        </w:rPr>
        <w:t>[2</w:t>
      </w:r>
      <w:r w:rsidR="002F40DB" w:rsidRPr="004C0D6D">
        <w:rPr>
          <w:rFonts w:eastAsiaTheme="minorHAnsi"/>
        </w:rPr>
        <w:t xml:space="preserve">] Ar </w:t>
      </w:r>
      <w:r w:rsidR="00CD13A8">
        <w:rPr>
          <w:rFonts w:eastAsiaTheme="minorHAnsi"/>
        </w:rPr>
        <w:t>[..]</w:t>
      </w:r>
      <w:r w:rsidR="00F01CFA">
        <w:rPr>
          <w:rFonts w:eastAsiaTheme="minorHAnsi"/>
        </w:rPr>
        <w:t xml:space="preserve"> </w:t>
      </w:r>
      <w:r w:rsidR="002759CB" w:rsidRPr="004C0D6D">
        <w:rPr>
          <w:rFonts w:eastAsiaTheme="minorHAnsi"/>
        </w:rPr>
        <w:t>a</w:t>
      </w:r>
      <w:r w:rsidR="00F01CFA">
        <w:rPr>
          <w:rFonts w:eastAsiaTheme="minorHAnsi"/>
        </w:rPr>
        <w:t xml:space="preserve">pgabaltiesas </w:t>
      </w:r>
      <w:proofErr w:type="gramStart"/>
      <w:r w:rsidR="00F01CFA">
        <w:rPr>
          <w:rFonts w:eastAsiaTheme="minorHAnsi"/>
        </w:rPr>
        <w:t>201</w:t>
      </w:r>
      <w:r w:rsidR="00A30431">
        <w:rPr>
          <w:rFonts w:eastAsiaTheme="minorHAnsi"/>
        </w:rPr>
        <w:t>9</w:t>
      </w:r>
      <w:r w:rsidR="00F01CFA">
        <w:rPr>
          <w:rFonts w:eastAsiaTheme="minorHAnsi"/>
        </w:rPr>
        <w:t>.gada</w:t>
      </w:r>
      <w:proofErr w:type="gramEnd"/>
      <w:r w:rsidR="00F01CFA">
        <w:rPr>
          <w:rFonts w:eastAsiaTheme="minorHAnsi"/>
        </w:rPr>
        <w:t xml:space="preserve"> </w:t>
      </w:r>
      <w:r w:rsidR="00CD13A8">
        <w:rPr>
          <w:rFonts w:eastAsiaTheme="minorHAnsi"/>
        </w:rPr>
        <w:t>[..]</w:t>
      </w:r>
      <w:r w:rsidR="00957805">
        <w:rPr>
          <w:rFonts w:eastAsiaTheme="minorHAnsi"/>
        </w:rPr>
        <w:t xml:space="preserve"> spriedumu</w:t>
      </w:r>
      <w:r w:rsidR="002759CB" w:rsidRPr="004C0D6D">
        <w:rPr>
          <w:rFonts w:eastAsiaTheme="minorHAnsi"/>
        </w:rPr>
        <w:t>, iztiesājot krimināllietu apelācijas kārtībā sakarā ar</w:t>
      </w:r>
      <w:r w:rsidR="004937B2">
        <w:rPr>
          <w:rFonts w:eastAsiaTheme="minorHAnsi"/>
        </w:rPr>
        <w:t xml:space="preserve"> </w:t>
      </w:r>
      <w:r w:rsidR="00B0549A">
        <w:rPr>
          <w:rFonts w:eastAsiaTheme="minorHAnsi"/>
        </w:rPr>
        <w:t xml:space="preserve">apsūdzētā </w:t>
      </w:r>
      <w:r w:rsidR="00CD13A8">
        <w:rPr>
          <w:rFonts w:eastAsiaTheme="minorHAnsi"/>
        </w:rPr>
        <w:t>[pers. D]</w:t>
      </w:r>
      <w:r w:rsidR="00B0549A">
        <w:rPr>
          <w:rFonts w:eastAsiaTheme="minorHAnsi"/>
        </w:rPr>
        <w:t xml:space="preserve"> aizstāves Agitas Šamas apelācijas sūdzību</w:t>
      </w:r>
      <w:r w:rsidR="002759CB" w:rsidRPr="004C0D6D">
        <w:rPr>
          <w:rFonts w:eastAsiaTheme="minorHAnsi"/>
        </w:rPr>
        <w:t xml:space="preserve">, </w:t>
      </w:r>
      <w:r w:rsidR="00957805">
        <w:rPr>
          <w:rFonts w:eastAsiaTheme="minorHAnsi"/>
        </w:rPr>
        <w:t>pirmās instances tiesas</w:t>
      </w:r>
      <w:r w:rsidR="00A30431" w:rsidRPr="00A30431">
        <w:rPr>
          <w:rFonts w:eastAsiaTheme="minorHAnsi"/>
        </w:rPr>
        <w:t xml:space="preserve"> </w:t>
      </w:r>
      <w:r w:rsidR="00595001" w:rsidRPr="004C0D6D">
        <w:rPr>
          <w:rFonts w:eastAsiaTheme="minorHAnsi"/>
        </w:rPr>
        <w:t>spriedums</w:t>
      </w:r>
      <w:r w:rsidR="00A30431">
        <w:rPr>
          <w:rFonts w:eastAsiaTheme="minorHAnsi"/>
        </w:rPr>
        <w:t xml:space="preserve"> </w:t>
      </w:r>
      <w:r w:rsidR="00902FA7">
        <w:rPr>
          <w:rFonts w:eastAsiaTheme="minorHAnsi"/>
        </w:rPr>
        <w:t>atcelts daļā par</w:t>
      </w:r>
      <w:r w:rsidR="00E32948">
        <w:rPr>
          <w:rFonts w:eastAsiaTheme="minorHAnsi"/>
        </w:rPr>
        <w:t xml:space="preserve"> </w:t>
      </w:r>
      <w:r w:rsidR="00CD13A8">
        <w:rPr>
          <w:rFonts w:eastAsiaTheme="minorHAnsi"/>
        </w:rPr>
        <w:t>[pers. D]</w:t>
      </w:r>
      <w:r w:rsidR="00E32948" w:rsidRPr="00E32948">
        <w:rPr>
          <w:rFonts w:eastAsiaTheme="minorHAnsi"/>
        </w:rPr>
        <w:t xml:space="preserve"> noteikto </w:t>
      </w:r>
      <w:r w:rsidR="00943893">
        <w:rPr>
          <w:rFonts w:eastAsiaTheme="minorHAnsi"/>
        </w:rPr>
        <w:t xml:space="preserve">galīgo </w:t>
      </w:r>
      <w:r w:rsidR="00DC733D">
        <w:rPr>
          <w:rFonts w:eastAsiaTheme="minorHAnsi"/>
        </w:rPr>
        <w:t>sodu.</w:t>
      </w:r>
    </w:p>
    <w:p w14:paraId="67159AE3" w14:textId="214122DD" w:rsidR="00943893" w:rsidRDefault="00943893" w:rsidP="00FC3531">
      <w:pPr>
        <w:spacing w:line="276" w:lineRule="auto"/>
        <w:jc w:val="both"/>
        <w:rPr>
          <w:rFonts w:eastAsiaTheme="minorHAnsi"/>
        </w:rPr>
      </w:pPr>
      <w:r>
        <w:rPr>
          <w:rFonts w:eastAsiaTheme="minorHAnsi"/>
        </w:rPr>
        <w:tab/>
      </w:r>
      <w:r w:rsidR="0074026B">
        <w:rPr>
          <w:rFonts w:eastAsiaTheme="minorHAnsi"/>
        </w:rPr>
        <w:t xml:space="preserve">Saskaņā ar Krimināllikuma </w:t>
      </w:r>
      <w:proofErr w:type="gramStart"/>
      <w:r w:rsidR="0074026B">
        <w:rPr>
          <w:rFonts w:eastAsiaTheme="minorHAnsi"/>
        </w:rPr>
        <w:t>50.panta</w:t>
      </w:r>
      <w:proofErr w:type="gramEnd"/>
      <w:r w:rsidR="0074026B">
        <w:rPr>
          <w:rFonts w:eastAsiaTheme="minorHAnsi"/>
        </w:rPr>
        <w:t xml:space="preserve"> pirmo un trešo</w:t>
      </w:r>
      <w:r w:rsidR="00902FA7">
        <w:rPr>
          <w:rFonts w:eastAsiaTheme="minorHAnsi"/>
        </w:rPr>
        <w:t xml:space="preserve"> daļu galīgais sods</w:t>
      </w:r>
      <w:r w:rsidR="0074026B">
        <w:rPr>
          <w:rFonts w:eastAsiaTheme="minorHAnsi"/>
        </w:rPr>
        <w:t xml:space="preserve"> </w:t>
      </w:r>
      <w:r w:rsidR="00CD13A8">
        <w:rPr>
          <w:rFonts w:eastAsiaTheme="minorHAnsi"/>
        </w:rPr>
        <w:t>[pers. D]</w:t>
      </w:r>
      <w:r w:rsidR="0074026B">
        <w:rPr>
          <w:rFonts w:eastAsiaTheme="minorHAnsi"/>
        </w:rPr>
        <w:t xml:space="preserve"> noteikts brīvības atņemšana uz 11 gadiem 6 mēnešiem un probācijas uzraudzība uz 5 gadiem. </w:t>
      </w:r>
    </w:p>
    <w:p w14:paraId="26C59C3F" w14:textId="723F8B9C" w:rsidR="00E32948" w:rsidRDefault="00E32948" w:rsidP="00FC3531">
      <w:pPr>
        <w:spacing w:line="276" w:lineRule="auto"/>
        <w:jc w:val="both"/>
        <w:rPr>
          <w:rFonts w:eastAsiaTheme="minorHAnsi"/>
        </w:rPr>
      </w:pPr>
      <w:r>
        <w:rPr>
          <w:rFonts w:eastAsiaTheme="minorHAnsi"/>
        </w:rPr>
        <w:tab/>
        <w:t>Pārējā daļā pirmās instances tiesa</w:t>
      </w:r>
      <w:r w:rsidR="005068E9">
        <w:rPr>
          <w:rFonts w:eastAsiaTheme="minorHAnsi"/>
        </w:rPr>
        <w:t>s</w:t>
      </w:r>
      <w:r>
        <w:rPr>
          <w:rFonts w:eastAsiaTheme="minorHAnsi"/>
        </w:rPr>
        <w:t xml:space="preserve"> spriedums atstāts negrozīts. </w:t>
      </w:r>
    </w:p>
    <w:p w14:paraId="0607E845" w14:textId="77777777" w:rsidR="00E32948" w:rsidRDefault="00E32948" w:rsidP="00FC3531">
      <w:pPr>
        <w:spacing w:line="276" w:lineRule="auto"/>
        <w:jc w:val="both"/>
        <w:rPr>
          <w:rFonts w:eastAsiaTheme="minorHAnsi"/>
        </w:rPr>
      </w:pPr>
    </w:p>
    <w:p w14:paraId="78664833" w14:textId="6779589A" w:rsidR="00812B78" w:rsidRDefault="00C76C87" w:rsidP="00FC3531">
      <w:pPr>
        <w:spacing w:line="276" w:lineRule="auto"/>
        <w:ind w:firstLine="709"/>
        <w:jc w:val="both"/>
        <w:rPr>
          <w:rFonts w:eastAsiaTheme="minorHAnsi"/>
        </w:rPr>
      </w:pPr>
      <w:r>
        <w:rPr>
          <w:rFonts w:eastAsiaTheme="minorHAnsi"/>
        </w:rPr>
        <w:t>[3</w:t>
      </w:r>
      <w:r w:rsidR="00030321" w:rsidRPr="004C0D6D">
        <w:rPr>
          <w:rFonts w:eastAsiaTheme="minorHAnsi"/>
        </w:rPr>
        <w:t xml:space="preserve">] Par apelācijas instances tiesas </w:t>
      </w:r>
      <w:r w:rsidR="00E32948">
        <w:rPr>
          <w:rFonts w:eastAsiaTheme="minorHAnsi"/>
        </w:rPr>
        <w:t>spriedumu</w:t>
      </w:r>
      <w:r w:rsidR="00A30431">
        <w:rPr>
          <w:rFonts w:eastAsiaTheme="minorHAnsi"/>
        </w:rPr>
        <w:t xml:space="preserve"> </w:t>
      </w:r>
      <w:r w:rsidR="00CD13A8">
        <w:rPr>
          <w:rFonts w:eastAsiaTheme="minorHAnsi"/>
        </w:rPr>
        <w:t>[..]</w:t>
      </w:r>
      <w:r w:rsidR="0074026B" w:rsidRPr="0074026B">
        <w:rPr>
          <w:rFonts w:eastAsiaTheme="minorHAnsi"/>
        </w:rPr>
        <w:t xml:space="preserve"> tiesas</w:t>
      </w:r>
      <w:r w:rsidR="0074026B">
        <w:rPr>
          <w:rFonts w:eastAsiaTheme="minorHAnsi"/>
        </w:rPr>
        <w:t xml:space="preserve"> apgabala prokuratūras prokurors</w:t>
      </w:r>
      <w:r w:rsidR="0074026B" w:rsidRPr="0074026B">
        <w:rPr>
          <w:rFonts w:eastAsiaTheme="minorHAnsi"/>
        </w:rPr>
        <w:t xml:space="preserve"> </w:t>
      </w:r>
      <w:r w:rsidR="0074026B">
        <w:rPr>
          <w:rFonts w:eastAsiaTheme="minorHAnsi"/>
        </w:rPr>
        <w:t xml:space="preserve">J. Siders iesniedzis </w:t>
      </w:r>
      <w:r w:rsidR="00E32948" w:rsidRPr="00E32948">
        <w:rPr>
          <w:rFonts w:eastAsiaTheme="minorHAnsi"/>
        </w:rPr>
        <w:t>kasācijas protestu</w:t>
      </w:r>
      <w:r w:rsidR="00623873">
        <w:rPr>
          <w:rFonts w:eastAsiaTheme="minorHAnsi"/>
        </w:rPr>
        <w:t>,</w:t>
      </w:r>
      <w:r w:rsidR="00600946">
        <w:rPr>
          <w:rFonts w:eastAsiaTheme="minorHAnsi"/>
        </w:rPr>
        <w:t xml:space="preserve"> </w:t>
      </w:r>
      <w:r w:rsidR="00623873">
        <w:rPr>
          <w:rFonts w:eastAsiaTheme="minorHAnsi"/>
        </w:rPr>
        <w:t>lūdzot</w:t>
      </w:r>
      <w:r w:rsidR="00A30431">
        <w:rPr>
          <w:rFonts w:eastAsiaTheme="minorHAnsi"/>
        </w:rPr>
        <w:t xml:space="preserve"> </w:t>
      </w:r>
      <w:r w:rsidR="00623873">
        <w:rPr>
          <w:rFonts w:eastAsiaTheme="minorHAnsi"/>
        </w:rPr>
        <w:t>atcelt</w:t>
      </w:r>
      <w:r w:rsidR="00812B78">
        <w:rPr>
          <w:rFonts w:eastAsiaTheme="minorHAnsi"/>
        </w:rPr>
        <w:t xml:space="preserve"> </w:t>
      </w:r>
      <w:r w:rsidR="00CD13A8">
        <w:rPr>
          <w:rFonts w:eastAsiaTheme="minorHAnsi"/>
        </w:rPr>
        <w:t>[..]</w:t>
      </w:r>
      <w:r w:rsidR="00E32948" w:rsidRPr="00E32948">
        <w:rPr>
          <w:rFonts w:eastAsiaTheme="minorHAnsi"/>
        </w:rPr>
        <w:t xml:space="preserve"> apgabaltiesas </w:t>
      </w:r>
      <w:proofErr w:type="gramStart"/>
      <w:r w:rsidR="00E32948" w:rsidRPr="00E32948">
        <w:rPr>
          <w:rFonts w:eastAsiaTheme="minorHAnsi"/>
        </w:rPr>
        <w:t>2019.gada</w:t>
      </w:r>
      <w:proofErr w:type="gramEnd"/>
      <w:r w:rsidR="00E32948" w:rsidRPr="00E32948">
        <w:rPr>
          <w:rFonts w:eastAsiaTheme="minorHAnsi"/>
        </w:rPr>
        <w:t xml:space="preserve"> </w:t>
      </w:r>
      <w:r w:rsidR="00CD13A8">
        <w:rPr>
          <w:rFonts w:eastAsiaTheme="minorHAnsi"/>
        </w:rPr>
        <w:t>[..]</w:t>
      </w:r>
      <w:r w:rsidR="00E32948" w:rsidRPr="00E32948">
        <w:rPr>
          <w:rFonts w:eastAsiaTheme="minorHAnsi"/>
        </w:rPr>
        <w:t xml:space="preserve"> </w:t>
      </w:r>
      <w:r w:rsidR="00E32948">
        <w:rPr>
          <w:rFonts w:eastAsiaTheme="minorHAnsi"/>
        </w:rPr>
        <w:t xml:space="preserve">spriedumu daļā par apsūdzētajam </w:t>
      </w:r>
      <w:r w:rsidR="00CD13A8">
        <w:rPr>
          <w:rFonts w:eastAsiaTheme="minorHAnsi"/>
        </w:rPr>
        <w:t>[pers. D]</w:t>
      </w:r>
      <w:r w:rsidR="00E32948">
        <w:rPr>
          <w:rFonts w:eastAsiaTheme="minorHAnsi"/>
        </w:rPr>
        <w:t xml:space="preserve"> noteikto </w:t>
      </w:r>
      <w:r w:rsidR="00C444FE">
        <w:rPr>
          <w:rFonts w:eastAsiaTheme="minorHAnsi"/>
        </w:rPr>
        <w:t xml:space="preserve">galīgo </w:t>
      </w:r>
      <w:r w:rsidR="00E32948">
        <w:rPr>
          <w:rFonts w:eastAsiaTheme="minorHAnsi"/>
        </w:rPr>
        <w:t>sodu</w:t>
      </w:r>
      <w:r w:rsidR="00D7477D">
        <w:rPr>
          <w:rFonts w:eastAsiaTheme="minorHAnsi"/>
        </w:rPr>
        <w:t xml:space="preserve"> </w:t>
      </w:r>
      <w:r w:rsidR="00812B78">
        <w:rPr>
          <w:rFonts w:eastAsiaTheme="minorHAnsi"/>
        </w:rPr>
        <w:t xml:space="preserve">un lietu </w:t>
      </w:r>
      <w:r w:rsidR="00FD3C2E">
        <w:rPr>
          <w:rFonts w:eastAsiaTheme="minorHAnsi"/>
        </w:rPr>
        <w:t xml:space="preserve">šajā daļā </w:t>
      </w:r>
      <w:r w:rsidR="00812B78">
        <w:rPr>
          <w:rFonts w:eastAsiaTheme="minorHAnsi"/>
        </w:rPr>
        <w:t xml:space="preserve">nosūtīt jaunai izskatīšanai apelācijas instances tiesā. </w:t>
      </w:r>
    </w:p>
    <w:p w14:paraId="4480E6C8" w14:textId="4EC3DFDB" w:rsidR="004E150A" w:rsidRDefault="004E150A" w:rsidP="00AD4D5C">
      <w:pPr>
        <w:spacing w:line="276" w:lineRule="auto"/>
        <w:ind w:firstLine="709"/>
        <w:jc w:val="both"/>
        <w:rPr>
          <w:rFonts w:eastAsiaTheme="minorHAnsi"/>
        </w:rPr>
      </w:pPr>
      <w:r>
        <w:rPr>
          <w:rFonts w:eastAsiaTheme="minorHAnsi"/>
        </w:rPr>
        <w:lastRenderedPageBreak/>
        <w:t>Kasācijas protesta autora</w:t>
      </w:r>
      <w:r w:rsidR="00D60259">
        <w:rPr>
          <w:rFonts w:eastAsiaTheme="minorHAnsi"/>
        </w:rPr>
        <w:t xml:space="preserve"> ieskatā a</w:t>
      </w:r>
      <w:r w:rsidR="00F34985" w:rsidRPr="00C97738">
        <w:rPr>
          <w:rFonts w:eastAsiaTheme="minorHAnsi"/>
        </w:rPr>
        <w:t xml:space="preserve">pelācijas instances tiesa </w:t>
      </w:r>
      <w:r w:rsidR="00AD4D5C">
        <w:rPr>
          <w:rFonts w:eastAsiaTheme="minorHAnsi"/>
        </w:rPr>
        <w:t>nepareizi</w:t>
      </w:r>
      <w:r w:rsidR="00F34985" w:rsidRPr="00C97738">
        <w:rPr>
          <w:rFonts w:eastAsiaTheme="minorHAnsi"/>
        </w:rPr>
        <w:t xml:space="preserve"> piemērojusi Krimināllikuma </w:t>
      </w:r>
      <w:proofErr w:type="gramStart"/>
      <w:r w:rsidR="00AD4D5C">
        <w:rPr>
          <w:rFonts w:eastAsiaTheme="minorHAnsi"/>
        </w:rPr>
        <w:t>47.panta</w:t>
      </w:r>
      <w:proofErr w:type="gramEnd"/>
      <w:r w:rsidR="00AD4D5C">
        <w:rPr>
          <w:rFonts w:eastAsiaTheme="minorHAnsi"/>
        </w:rPr>
        <w:t xml:space="preserve"> pirmās daļas 1.punktu un 46.panta trešo daļu, tādējādi pieļaujot </w:t>
      </w:r>
      <w:r>
        <w:rPr>
          <w:rFonts w:eastAsiaTheme="minorHAnsi"/>
        </w:rPr>
        <w:t>Kriminālprocesa likuma 574.panta 1.punktā noteikto</w:t>
      </w:r>
      <w:r w:rsidR="00902FA7">
        <w:rPr>
          <w:rFonts w:eastAsiaTheme="minorHAnsi"/>
        </w:rPr>
        <w:t xml:space="preserve"> Krimināllikuma</w:t>
      </w:r>
      <w:r>
        <w:rPr>
          <w:rFonts w:eastAsiaTheme="minorHAnsi"/>
        </w:rPr>
        <w:t xml:space="preserve"> pārkāpumu un Kriminālprocesa likuma būtisku pārkāpum</w:t>
      </w:r>
      <w:r w:rsidR="00AD4D5C">
        <w:rPr>
          <w:rFonts w:eastAsiaTheme="minorHAnsi"/>
        </w:rPr>
        <w:t>u</w:t>
      </w:r>
      <w:r>
        <w:rPr>
          <w:rFonts w:eastAsiaTheme="minorHAnsi"/>
        </w:rPr>
        <w:t xml:space="preserve"> šā likuma 575.panta trešās daļas izpratnē.</w:t>
      </w:r>
    </w:p>
    <w:p w14:paraId="7680AB76" w14:textId="7B44936E" w:rsidR="004E3B08" w:rsidRPr="004E3B08" w:rsidRDefault="004E3B08" w:rsidP="00FC3531">
      <w:pPr>
        <w:spacing w:line="276" w:lineRule="auto"/>
        <w:ind w:firstLine="709"/>
        <w:jc w:val="both"/>
      </w:pPr>
      <w:r w:rsidRPr="004E3B08">
        <w:rPr>
          <w:rFonts w:eastAsiaTheme="minorHAnsi"/>
        </w:rPr>
        <w:t xml:space="preserve">Kasācijas </w:t>
      </w:r>
      <w:r>
        <w:rPr>
          <w:rFonts w:eastAsiaTheme="minorHAnsi"/>
        </w:rPr>
        <w:t>protestā</w:t>
      </w:r>
      <w:r w:rsidRPr="004E3B08">
        <w:rPr>
          <w:rFonts w:eastAsiaTheme="minorHAnsi"/>
        </w:rPr>
        <w:t xml:space="preserve"> pausto lūgumu </w:t>
      </w:r>
      <w:r w:rsidR="004E150A">
        <w:rPr>
          <w:rFonts w:eastAsiaTheme="minorHAnsi"/>
        </w:rPr>
        <w:t>prokurors</w:t>
      </w:r>
      <w:r w:rsidRPr="004E3B08">
        <w:rPr>
          <w:rFonts w:eastAsiaTheme="minorHAnsi"/>
        </w:rPr>
        <w:t xml:space="preserve"> </w:t>
      </w:r>
      <w:r w:rsidR="004E150A">
        <w:rPr>
          <w:rFonts w:eastAsiaTheme="minorHAnsi"/>
        </w:rPr>
        <w:t>J. Siders pamatojis</w:t>
      </w:r>
      <w:r w:rsidRPr="004E3B08">
        <w:rPr>
          <w:rFonts w:eastAsiaTheme="minorHAnsi"/>
        </w:rPr>
        <w:t xml:space="preserve"> ar tālāk izklāstītajiem argumentiem.</w:t>
      </w:r>
    </w:p>
    <w:p w14:paraId="7AFF45FD" w14:textId="4990D317" w:rsidR="009E36AF" w:rsidRDefault="00C76C87" w:rsidP="00C57B83">
      <w:pPr>
        <w:spacing w:line="276" w:lineRule="auto"/>
        <w:ind w:firstLine="709"/>
        <w:jc w:val="both"/>
        <w:rPr>
          <w:rFonts w:eastAsiaTheme="minorHAnsi"/>
        </w:rPr>
      </w:pPr>
      <w:r w:rsidRPr="003D0A82">
        <w:rPr>
          <w:rFonts w:eastAsiaTheme="minorHAnsi"/>
        </w:rPr>
        <w:t>[3</w:t>
      </w:r>
      <w:r w:rsidR="00F34985" w:rsidRPr="003D0A82">
        <w:rPr>
          <w:rFonts w:eastAsiaTheme="minorHAnsi"/>
        </w:rPr>
        <w:t>.1</w:t>
      </w:r>
      <w:r w:rsidR="00C57B83">
        <w:rPr>
          <w:rFonts w:eastAsiaTheme="minorHAnsi"/>
        </w:rPr>
        <w:t xml:space="preserve">] </w:t>
      </w:r>
      <w:r w:rsidR="003D0A82">
        <w:rPr>
          <w:rFonts w:eastAsiaTheme="minorHAnsi"/>
        </w:rPr>
        <w:t xml:space="preserve">Apelācijas instances tiesa nepamatoti </w:t>
      </w:r>
      <w:r w:rsidR="00BB64D4">
        <w:rPr>
          <w:rFonts w:eastAsiaTheme="minorHAnsi"/>
        </w:rPr>
        <w:t xml:space="preserve">konstatējusi </w:t>
      </w:r>
      <w:r w:rsidR="00902FA7">
        <w:rPr>
          <w:rFonts w:eastAsiaTheme="minorHAnsi"/>
        </w:rPr>
        <w:t>saskaņā ar Krimināllikuma</w:t>
      </w:r>
      <w:r w:rsidR="00902FA7" w:rsidRPr="003D0A82">
        <w:rPr>
          <w:rFonts w:eastAsiaTheme="minorHAnsi"/>
        </w:rPr>
        <w:t xml:space="preserve"> </w:t>
      </w:r>
      <w:proofErr w:type="gramStart"/>
      <w:r w:rsidR="00902FA7">
        <w:rPr>
          <w:rFonts w:eastAsiaTheme="minorHAnsi"/>
        </w:rPr>
        <w:t>47.panta</w:t>
      </w:r>
      <w:proofErr w:type="gramEnd"/>
      <w:r w:rsidR="00902FA7">
        <w:rPr>
          <w:rFonts w:eastAsiaTheme="minorHAnsi"/>
        </w:rPr>
        <w:t xml:space="preserve"> pirmās daļas 1.punktu </w:t>
      </w:r>
      <w:r w:rsidR="004123EE">
        <w:rPr>
          <w:rFonts w:eastAsiaTheme="minorHAnsi"/>
        </w:rPr>
        <w:t xml:space="preserve">jaunu </w:t>
      </w:r>
      <w:r w:rsidR="003D0A82">
        <w:rPr>
          <w:rFonts w:eastAsiaTheme="minorHAnsi"/>
        </w:rPr>
        <w:t xml:space="preserve">apsūdzētā </w:t>
      </w:r>
      <w:r w:rsidR="003D0184">
        <w:rPr>
          <w:rFonts w:eastAsiaTheme="minorHAnsi"/>
        </w:rPr>
        <w:t>[pers. D]</w:t>
      </w:r>
      <w:r w:rsidR="00C57B83">
        <w:rPr>
          <w:rFonts w:eastAsiaTheme="minorHAnsi"/>
        </w:rPr>
        <w:t xml:space="preserve"> </w:t>
      </w:r>
      <w:r w:rsidR="00902FA7">
        <w:rPr>
          <w:rFonts w:eastAsiaTheme="minorHAnsi"/>
        </w:rPr>
        <w:t>atbildību mīkstinošo</w:t>
      </w:r>
      <w:r w:rsidR="003D0A82">
        <w:rPr>
          <w:rFonts w:eastAsiaTheme="minorHAnsi"/>
        </w:rPr>
        <w:t xml:space="preserve"> apstākli </w:t>
      </w:r>
      <w:r w:rsidR="00BB64D4">
        <w:rPr>
          <w:rFonts w:eastAsiaTheme="minorHAnsi"/>
        </w:rPr>
        <w:t>un</w:t>
      </w:r>
      <w:r w:rsidR="009E36AF">
        <w:rPr>
          <w:rFonts w:eastAsiaTheme="minorHAnsi"/>
        </w:rPr>
        <w:t xml:space="preserve"> </w:t>
      </w:r>
      <w:r w:rsidR="004123EE">
        <w:rPr>
          <w:rFonts w:eastAsiaTheme="minorHAnsi"/>
        </w:rPr>
        <w:t>nepamatoti</w:t>
      </w:r>
      <w:r w:rsidR="00902FA7">
        <w:rPr>
          <w:rFonts w:eastAsiaTheme="minorHAnsi"/>
        </w:rPr>
        <w:t xml:space="preserve"> attiecinājusi</w:t>
      </w:r>
      <w:r w:rsidR="004123EE">
        <w:rPr>
          <w:rFonts w:eastAsiaTheme="minorHAnsi"/>
        </w:rPr>
        <w:t xml:space="preserve"> </w:t>
      </w:r>
      <w:r w:rsidR="00902FA7">
        <w:rPr>
          <w:rFonts w:eastAsiaTheme="minorHAnsi"/>
        </w:rPr>
        <w:t>uz konkrēto lietu</w:t>
      </w:r>
      <w:r w:rsidR="009E36AF">
        <w:rPr>
          <w:rFonts w:eastAsiaTheme="minorHAnsi"/>
        </w:rPr>
        <w:t xml:space="preserve"> Augst</w:t>
      </w:r>
      <w:r w:rsidR="00902FA7">
        <w:rPr>
          <w:rFonts w:eastAsiaTheme="minorHAnsi"/>
        </w:rPr>
        <w:t>ākās tiesas</w:t>
      </w:r>
      <w:r w:rsidR="004123EE">
        <w:rPr>
          <w:rFonts w:eastAsiaTheme="minorHAnsi"/>
        </w:rPr>
        <w:t xml:space="preserve"> 2016.gada 17.marta lēmumā</w:t>
      </w:r>
      <w:r w:rsidR="009E36AF">
        <w:rPr>
          <w:rFonts w:eastAsiaTheme="minorHAnsi"/>
        </w:rPr>
        <w:t xml:space="preserve"> lietā Nr. SKK-</w:t>
      </w:r>
      <w:r w:rsidR="009E36AF" w:rsidRPr="00E60602">
        <w:rPr>
          <w:rFonts w:eastAsiaTheme="minorHAnsi"/>
        </w:rPr>
        <w:t>154/2016</w:t>
      </w:r>
      <w:r w:rsidR="009E36AF">
        <w:rPr>
          <w:rFonts w:eastAsiaTheme="minorHAnsi"/>
        </w:rPr>
        <w:t xml:space="preserve"> izteikto atziņu, ka j</w:t>
      </w:r>
      <w:r w:rsidR="009E36AF" w:rsidRPr="00E60602">
        <w:rPr>
          <w:rFonts w:eastAsiaTheme="minorHAnsi"/>
        </w:rPr>
        <w:t>auna atbildību mīkstinoša apstākļa konstatēšana apelācijas instances tiesā ir pamats noteiktā soda mēra pārskatīšanai</w:t>
      </w:r>
      <w:r w:rsidR="009E36AF">
        <w:rPr>
          <w:rFonts w:eastAsiaTheme="minorHAnsi"/>
        </w:rPr>
        <w:t>.</w:t>
      </w:r>
    </w:p>
    <w:p w14:paraId="188BD2B7" w14:textId="1B414842" w:rsidR="00BE7F67" w:rsidRDefault="00C30BE8" w:rsidP="00046590">
      <w:pPr>
        <w:spacing w:line="276" w:lineRule="auto"/>
        <w:ind w:firstLine="709"/>
        <w:jc w:val="both"/>
        <w:rPr>
          <w:rFonts w:eastAsiaTheme="minorHAnsi"/>
        </w:rPr>
      </w:pPr>
      <w:r>
        <w:rPr>
          <w:rFonts w:eastAsiaTheme="minorHAnsi"/>
        </w:rPr>
        <w:t>A</w:t>
      </w:r>
      <w:r w:rsidR="00046590">
        <w:rPr>
          <w:rFonts w:eastAsiaTheme="minorHAnsi"/>
        </w:rPr>
        <w:t>tzinumu par jauna atbildību mīkstinoša apstākļa esību a</w:t>
      </w:r>
      <w:r w:rsidR="009E36AF">
        <w:rPr>
          <w:rFonts w:eastAsiaTheme="minorHAnsi"/>
        </w:rPr>
        <w:t xml:space="preserve">pelācijas instances tiesa </w:t>
      </w:r>
      <w:r w:rsidR="00046590">
        <w:rPr>
          <w:rFonts w:eastAsiaTheme="minorHAnsi"/>
        </w:rPr>
        <w:t xml:space="preserve">pamatojusi ar apsūdzētā </w:t>
      </w:r>
      <w:r w:rsidR="003D0184">
        <w:rPr>
          <w:rFonts w:eastAsiaTheme="minorHAnsi"/>
        </w:rPr>
        <w:t>[pers. D]</w:t>
      </w:r>
      <w:r w:rsidR="009E36AF">
        <w:rPr>
          <w:rFonts w:eastAsiaTheme="minorHAnsi"/>
        </w:rPr>
        <w:t xml:space="preserve"> </w:t>
      </w:r>
      <w:proofErr w:type="gramStart"/>
      <w:r w:rsidR="009E36AF">
        <w:rPr>
          <w:rFonts w:eastAsiaTheme="minorHAnsi"/>
        </w:rPr>
        <w:t>2017.gada</w:t>
      </w:r>
      <w:proofErr w:type="gramEnd"/>
      <w:r w:rsidR="00046590">
        <w:rPr>
          <w:rFonts w:eastAsiaTheme="minorHAnsi"/>
        </w:rPr>
        <w:t xml:space="preserve"> </w:t>
      </w:r>
      <w:r w:rsidR="003D0184">
        <w:rPr>
          <w:rFonts w:eastAsiaTheme="minorHAnsi"/>
        </w:rPr>
        <w:t>[..]</w:t>
      </w:r>
      <w:r w:rsidR="00046590">
        <w:rPr>
          <w:rFonts w:eastAsiaTheme="minorHAnsi"/>
        </w:rPr>
        <w:t xml:space="preserve"> iesnieguma un citu lietas apstākļu nepareizu </w:t>
      </w:r>
      <w:r w:rsidR="00B87092">
        <w:rPr>
          <w:rFonts w:eastAsiaTheme="minorHAnsi"/>
        </w:rPr>
        <w:t>no</w:t>
      </w:r>
      <w:r w:rsidR="00046590">
        <w:rPr>
          <w:rFonts w:eastAsiaTheme="minorHAnsi"/>
        </w:rPr>
        <w:t xml:space="preserve">vērtējumu. </w:t>
      </w:r>
    </w:p>
    <w:p w14:paraId="6B974CF4" w14:textId="27C45CC9" w:rsidR="009E36AF" w:rsidRDefault="009E36AF" w:rsidP="00BE7F67">
      <w:pPr>
        <w:spacing w:line="276" w:lineRule="auto"/>
        <w:ind w:firstLine="709"/>
        <w:jc w:val="both"/>
        <w:rPr>
          <w:rFonts w:eastAsiaTheme="minorHAnsi"/>
        </w:rPr>
      </w:pPr>
      <w:r>
        <w:rPr>
          <w:rFonts w:eastAsiaTheme="minorHAnsi"/>
        </w:rPr>
        <w:t xml:space="preserve">Minēto iesniegumu apsūdzētais iesniedza pēc tam, kad cietušās </w:t>
      </w:r>
      <w:r w:rsidR="003D0184">
        <w:rPr>
          <w:rFonts w:eastAsiaTheme="minorHAnsi"/>
        </w:rPr>
        <w:t>[pers. A]</w:t>
      </w:r>
      <w:r>
        <w:rPr>
          <w:rFonts w:eastAsiaTheme="minorHAnsi"/>
        </w:rPr>
        <w:t xml:space="preserve"> pārstāve </w:t>
      </w:r>
      <w:bookmarkStart w:id="5" w:name="_Hlk41585129"/>
      <w:r w:rsidR="003D0184">
        <w:rPr>
          <w:rFonts w:eastAsiaTheme="minorHAnsi"/>
        </w:rPr>
        <w:t>[pers. E]</w:t>
      </w:r>
      <w:r>
        <w:rPr>
          <w:rFonts w:eastAsiaTheme="minorHAnsi"/>
        </w:rPr>
        <w:t xml:space="preserve"> </w:t>
      </w:r>
      <w:bookmarkEnd w:id="5"/>
      <w:r>
        <w:rPr>
          <w:rFonts w:eastAsiaTheme="minorHAnsi"/>
        </w:rPr>
        <w:t xml:space="preserve">Valsts policijai bija paziņojusi par </w:t>
      </w:r>
      <w:r w:rsidR="003D0184">
        <w:rPr>
          <w:rFonts w:eastAsiaTheme="minorHAnsi"/>
        </w:rPr>
        <w:t>[pers. D]</w:t>
      </w:r>
      <w:r w:rsidR="00025586">
        <w:rPr>
          <w:rFonts w:eastAsiaTheme="minorHAnsi"/>
        </w:rPr>
        <w:t xml:space="preserve"> noziedzīgajām darbībām un, pamatojoties uz viņas ziņojumu</w:t>
      </w:r>
      <w:r w:rsidR="00C30BE8">
        <w:rPr>
          <w:rFonts w:eastAsiaTheme="minorHAnsi"/>
        </w:rPr>
        <w:t>,</w:t>
      </w:r>
      <w:r>
        <w:rPr>
          <w:rFonts w:eastAsiaTheme="minorHAnsi"/>
        </w:rPr>
        <w:t xml:space="preserve"> tika </w:t>
      </w:r>
      <w:r w:rsidRPr="008F21AA">
        <w:rPr>
          <w:rFonts w:eastAsiaTheme="minorHAnsi"/>
        </w:rPr>
        <w:t>uzsākts</w:t>
      </w:r>
      <w:r>
        <w:rPr>
          <w:rFonts w:eastAsiaTheme="minorHAnsi"/>
        </w:rPr>
        <w:t xml:space="preserve"> kriminā</w:t>
      </w:r>
      <w:r w:rsidR="00C30BE8">
        <w:rPr>
          <w:rFonts w:eastAsiaTheme="minorHAnsi"/>
        </w:rPr>
        <w:t>lprocess un apsūdzētais tika aizturēts</w:t>
      </w:r>
      <w:r>
        <w:rPr>
          <w:rFonts w:eastAsiaTheme="minorHAnsi"/>
        </w:rPr>
        <w:t>. Līdz ar to apelācijas instances tiesa nepamatoti atzinusi, ka sākotnējā informācija par noziedzīgajām darbībām iegūta no apsūdzētā</w:t>
      </w:r>
      <w:r w:rsidR="00025586">
        <w:rPr>
          <w:rFonts w:eastAsiaTheme="minorHAnsi"/>
        </w:rPr>
        <w:t xml:space="preserve">. Norādīto apstākļu </w:t>
      </w:r>
      <w:r w:rsidR="00C30BE8">
        <w:rPr>
          <w:rFonts w:eastAsiaTheme="minorHAnsi"/>
        </w:rPr>
        <w:t>dēļ</w:t>
      </w:r>
      <w:r>
        <w:rPr>
          <w:rFonts w:eastAsiaTheme="minorHAnsi"/>
        </w:rPr>
        <w:t xml:space="preserve"> </w:t>
      </w:r>
      <w:r w:rsidR="003D0184">
        <w:rPr>
          <w:rFonts w:eastAsiaTheme="minorHAnsi"/>
        </w:rPr>
        <w:t>[pers. D]</w:t>
      </w:r>
      <w:r w:rsidR="00C30BE8">
        <w:rPr>
          <w:rFonts w:eastAsiaTheme="minorHAnsi"/>
        </w:rPr>
        <w:t xml:space="preserve"> iesniegums</w:t>
      </w:r>
      <w:r w:rsidR="00BB64D4">
        <w:rPr>
          <w:rFonts w:eastAsiaTheme="minorHAnsi"/>
        </w:rPr>
        <w:t xml:space="preserve"> nav vērtējams kā </w:t>
      </w:r>
      <w:r w:rsidR="00C30BE8">
        <w:rPr>
          <w:rFonts w:eastAsiaTheme="minorHAnsi"/>
        </w:rPr>
        <w:t>viņa</w:t>
      </w:r>
      <w:r>
        <w:rPr>
          <w:rFonts w:eastAsiaTheme="minorHAnsi"/>
        </w:rPr>
        <w:t xml:space="preserve"> p</w:t>
      </w:r>
      <w:r w:rsidR="00BB64D4">
        <w:rPr>
          <w:rFonts w:eastAsiaTheme="minorHAnsi"/>
        </w:rPr>
        <w:t xml:space="preserve">ieteikšanās </w:t>
      </w:r>
      <w:r>
        <w:rPr>
          <w:rFonts w:eastAsiaTheme="minorHAnsi"/>
        </w:rPr>
        <w:t>par vainīgu.</w:t>
      </w:r>
    </w:p>
    <w:p w14:paraId="614AAB83" w14:textId="6C2BBF80" w:rsidR="009E36AF" w:rsidRPr="00CE3380" w:rsidRDefault="00C30BE8" w:rsidP="003B3054">
      <w:pPr>
        <w:spacing w:line="276" w:lineRule="auto"/>
        <w:ind w:firstLine="709"/>
        <w:jc w:val="both"/>
        <w:rPr>
          <w:rFonts w:eastAsiaTheme="minorHAnsi"/>
        </w:rPr>
      </w:pPr>
      <w:r>
        <w:rPr>
          <w:rFonts w:eastAsiaTheme="minorHAnsi"/>
        </w:rPr>
        <w:t>Turklāt a</w:t>
      </w:r>
      <w:r w:rsidR="009E36AF">
        <w:rPr>
          <w:rFonts w:eastAsiaTheme="minorHAnsi"/>
        </w:rPr>
        <w:t>pelā</w:t>
      </w:r>
      <w:r>
        <w:rPr>
          <w:rFonts w:eastAsiaTheme="minorHAnsi"/>
        </w:rPr>
        <w:t>cijas instances tiesa</w:t>
      </w:r>
      <w:r w:rsidR="009E36AF">
        <w:rPr>
          <w:rFonts w:eastAsiaTheme="minorHAnsi"/>
        </w:rPr>
        <w:t xml:space="preserve"> apsūdzētā </w:t>
      </w:r>
      <w:r w:rsidR="003D0184">
        <w:rPr>
          <w:rFonts w:eastAsiaTheme="minorHAnsi"/>
        </w:rPr>
        <w:t>[pers. D]</w:t>
      </w:r>
      <w:r w:rsidR="009E36AF">
        <w:rPr>
          <w:rFonts w:eastAsiaTheme="minorHAnsi"/>
        </w:rPr>
        <w:t xml:space="preserve"> iesnieguma saturu</w:t>
      </w:r>
      <w:r>
        <w:rPr>
          <w:rFonts w:eastAsiaTheme="minorHAnsi"/>
        </w:rPr>
        <w:t xml:space="preserve"> nepamatoti novērtējusi kā vaļsirdīgu</w:t>
      </w:r>
      <w:r w:rsidR="009E36AF">
        <w:rPr>
          <w:rFonts w:eastAsiaTheme="minorHAnsi"/>
        </w:rPr>
        <w:t xml:space="preserve"> atzīšanos un izdarītā </w:t>
      </w:r>
      <w:r w:rsidR="00025586">
        <w:rPr>
          <w:rFonts w:eastAsiaTheme="minorHAnsi"/>
        </w:rPr>
        <w:t xml:space="preserve">nožēlu, jo, ņemot vērā cietušās </w:t>
      </w:r>
      <w:r w:rsidR="003D0184">
        <w:rPr>
          <w:rFonts w:eastAsiaTheme="minorHAnsi"/>
        </w:rPr>
        <w:t>[pers. A]</w:t>
      </w:r>
      <w:r w:rsidR="0042563B">
        <w:rPr>
          <w:rFonts w:eastAsiaTheme="minorHAnsi"/>
        </w:rPr>
        <w:t xml:space="preserve">, kas nozieguma izdarīšanas brīdī bija </w:t>
      </w:r>
      <w:r w:rsidR="00E55B66">
        <w:rPr>
          <w:rFonts w:eastAsiaTheme="minorHAnsi"/>
        </w:rPr>
        <w:t>[mazgadīga]</w:t>
      </w:r>
      <w:r w:rsidR="0042563B">
        <w:rPr>
          <w:rFonts w:eastAsiaTheme="minorHAnsi"/>
        </w:rPr>
        <w:t>,</w:t>
      </w:r>
      <w:r w:rsidR="00025586">
        <w:rPr>
          <w:rFonts w:eastAsiaTheme="minorHAnsi"/>
        </w:rPr>
        <w:t xml:space="preserve"> patiesā vecuma ārējās fiziskās pazīmes, iesniegumā norādītās ziņas par cietušās </w:t>
      </w:r>
      <w:r w:rsidR="009E36AF">
        <w:rPr>
          <w:rFonts w:eastAsiaTheme="minorHAnsi"/>
        </w:rPr>
        <w:t xml:space="preserve">vecumu noziedzīgu nodarījumu </w:t>
      </w:r>
      <w:r w:rsidR="003B3054">
        <w:rPr>
          <w:rFonts w:eastAsiaTheme="minorHAnsi"/>
        </w:rPr>
        <w:t xml:space="preserve">izdarīšanas </w:t>
      </w:r>
      <w:r w:rsidR="00025586">
        <w:rPr>
          <w:rFonts w:eastAsiaTheme="minorHAnsi"/>
        </w:rPr>
        <w:t>laikā ir meli</w:t>
      </w:r>
      <w:r w:rsidR="009E36AF">
        <w:rPr>
          <w:rFonts w:eastAsiaTheme="minorHAnsi"/>
        </w:rPr>
        <w:t>. Savukārt</w:t>
      </w:r>
      <w:r w:rsidR="00025586">
        <w:rPr>
          <w:rFonts w:eastAsiaTheme="minorHAnsi"/>
        </w:rPr>
        <w:t xml:space="preserve"> savu</w:t>
      </w:r>
      <w:r w:rsidR="009E36AF">
        <w:rPr>
          <w:rFonts w:eastAsiaTheme="minorHAnsi"/>
        </w:rPr>
        <w:t xml:space="preserve"> vainīgumu Krimināllikuma 15.panta ceturtajā daļā un 160.panta sestajā daļā paredzētajā noziedzīgajā n</w:t>
      </w:r>
      <w:r w:rsidR="00025586">
        <w:rPr>
          <w:rFonts w:eastAsiaTheme="minorHAnsi"/>
        </w:rPr>
        <w:t>odarījumā apsūdzētais atzina formāli, lai radītu pamatu</w:t>
      </w:r>
      <w:r w:rsidR="009E36AF">
        <w:rPr>
          <w:rFonts w:eastAsiaTheme="minorHAnsi"/>
        </w:rPr>
        <w:t xml:space="preserve"> konstatēt</w:t>
      </w:r>
      <w:r w:rsidR="00025586">
        <w:rPr>
          <w:rFonts w:eastAsiaTheme="minorHAnsi"/>
        </w:rPr>
        <w:t xml:space="preserve"> viņa</w:t>
      </w:r>
      <w:r w:rsidR="003667CB">
        <w:rPr>
          <w:rFonts w:eastAsiaTheme="minorHAnsi"/>
        </w:rPr>
        <w:t xml:space="preserve"> atbildību mīkstinošo</w:t>
      </w:r>
      <w:r w:rsidR="009E36AF">
        <w:rPr>
          <w:rFonts w:eastAsiaTheme="minorHAnsi"/>
        </w:rPr>
        <w:t xml:space="preserve"> apstākli un noteikt </w:t>
      </w:r>
      <w:r w:rsidR="00B87092">
        <w:rPr>
          <w:rFonts w:eastAsiaTheme="minorHAnsi"/>
        </w:rPr>
        <w:t>vieglāku</w:t>
      </w:r>
      <w:r w:rsidR="009E36AF">
        <w:rPr>
          <w:rFonts w:eastAsiaTheme="minorHAnsi"/>
        </w:rPr>
        <w:t xml:space="preserve"> </w:t>
      </w:r>
      <w:r w:rsidR="00B87092">
        <w:rPr>
          <w:rFonts w:eastAsiaTheme="minorHAnsi"/>
        </w:rPr>
        <w:t>sodu</w:t>
      </w:r>
      <w:r w:rsidR="009E36AF">
        <w:rPr>
          <w:rFonts w:eastAsiaTheme="minorHAnsi"/>
        </w:rPr>
        <w:t>.</w:t>
      </w:r>
      <w:r w:rsidR="00E53336">
        <w:rPr>
          <w:rFonts w:eastAsiaTheme="minorHAnsi"/>
        </w:rPr>
        <w:t xml:space="preserve"> </w:t>
      </w:r>
    </w:p>
    <w:p w14:paraId="457A0727" w14:textId="756DF615" w:rsidR="004F3BCE" w:rsidRDefault="009E36AF" w:rsidP="009E36AF">
      <w:pPr>
        <w:spacing w:line="276" w:lineRule="auto"/>
        <w:ind w:firstLine="709"/>
        <w:jc w:val="both"/>
        <w:rPr>
          <w:rFonts w:eastAsiaTheme="minorHAnsi"/>
        </w:rPr>
      </w:pPr>
      <w:r>
        <w:rPr>
          <w:rFonts w:eastAsiaTheme="minorHAnsi"/>
        </w:rPr>
        <w:t xml:space="preserve">Līdz ar to lietā </w:t>
      </w:r>
      <w:r w:rsidR="003B3054">
        <w:rPr>
          <w:rFonts w:eastAsiaTheme="minorHAnsi"/>
        </w:rPr>
        <w:t>nav konstatējams</w:t>
      </w:r>
      <w:r w:rsidR="00B22A71">
        <w:rPr>
          <w:rFonts w:eastAsiaTheme="minorHAnsi"/>
        </w:rPr>
        <w:t xml:space="preserve"> Krimināllikuma </w:t>
      </w:r>
      <w:proofErr w:type="gramStart"/>
      <w:r w:rsidR="00B22A71" w:rsidRPr="00810A15">
        <w:rPr>
          <w:rFonts w:eastAsiaTheme="minorHAnsi"/>
        </w:rPr>
        <w:t>47.panta</w:t>
      </w:r>
      <w:proofErr w:type="gramEnd"/>
      <w:r w:rsidR="00B22A71" w:rsidRPr="00810A15">
        <w:rPr>
          <w:rFonts w:eastAsiaTheme="minorHAnsi"/>
        </w:rPr>
        <w:t xml:space="preserve"> pirmās daļa</w:t>
      </w:r>
      <w:r w:rsidR="003B3054">
        <w:rPr>
          <w:rFonts w:eastAsiaTheme="minorHAnsi"/>
        </w:rPr>
        <w:t>s 1.punktā noteiktais priekšnosacījumu kopums</w:t>
      </w:r>
      <w:r w:rsidR="00025586">
        <w:rPr>
          <w:rFonts w:eastAsiaTheme="minorHAnsi"/>
        </w:rPr>
        <w:t xml:space="preserve"> </w:t>
      </w:r>
      <w:r w:rsidR="00B22A71">
        <w:rPr>
          <w:rFonts w:eastAsiaTheme="minorHAnsi"/>
        </w:rPr>
        <w:t>– pieteicies par vainīgu, vaļsirdīgi</w:t>
      </w:r>
      <w:r w:rsidR="00025586">
        <w:rPr>
          <w:rFonts w:eastAsiaTheme="minorHAnsi"/>
        </w:rPr>
        <w:t xml:space="preserve"> atzinies un nožēlojis izdarīto.</w:t>
      </w:r>
    </w:p>
    <w:p w14:paraId="225352A7" w14:textId="5FB3D02C" w:rsidR="00F779BB" w:rsidRDefault="009973E7" w:rsidP="009E36AF">
      <w:pPr>
        <w:spacing w:line="276" w:lineRule="auto"/>
        <w:ind w:firstLine="709"/>
        <w:jc w:val="both"/>
        <w:rPr>
          <w:rFonts w:eastAsiaTheme="minorHAnsi"/>
        </w:rPr>
      </w:pPr>
      <w:r>
        <w:rPr>
          <w:rFonts w:eastAsiaTheme="minorHAnsi"/>
        </w:rPr>
        <w:t>[3.2] Apelācijas instances tiesa</w:t>
      </w:r>
      <w:r w:rsidR="00E53336">
        <w:rPr>
          <w:rFonts w:eastAsiaTheme="minorHAnsi"/>
        </w:rPr>
        <w:t xml:space="preserve"> </w:t>
      </w:r>
      <w:r w:rsidR="00B22A71">
        <w:rPr>
          <w:rFonts w:eastAsiaTheme="minorHAnsi"/>
        </w:rPr>
        <w:t>samazinājusi apsūdzētajam noteikto galīgo sodu, taču</w:t>
      </w:r>
      <w:r>
        <w:rPr>
          <w:rFonts w:eastAsiaTheme="minorHAnsi"/>
        </w:rPr>
        <w:t xml:space="preserve"> nav sa</w:t>
      </w:r>
      <w:r w:rsidR="00025586">
        <w:rPr>
          <w:rFonts w:eastAsiaTheme="minorHAnsi"/>
        </w:rPr>
        <w:t>mazinājusi</w:t>
      </w:r>
      <w:r>
        <w:rPr>
          <w:rFonts w:eastAsiaTheme="minorHAnsi"/>
        </w:rPr>
        <w:t xml:space="preserve"> sodu par katru noziedzīgo nodarījumu, tostarp par Krimināllikuma </w:t>
      </w:r>
      <w:proofErr w:type="gramStart"/>
      <w:r>
        <w:rPr>
          <w:rFonts w:eastAsiaTheme="minorHAnsi"/>
        </w:rPr>
        <w:t>15.panta</w:t>
      </w:r>
      <w:proofErr w:type="gramEnd"/>
      <w:r>
        <w:rPr>
          <w:rFonts w:eastAsiaTheme="minorHAnsi"/>
        </w:rPr>
        <w:t xml:space="preserve"> ceturtajā daļā un 160.panta sestajā daļā paredz</w:t>
      </w:r>
      <w:r w:rsidR="00C24BC5">
        <w:rPr>
          <w:rFonts w:eastAsiaTheme="minorHAnsi"/>
        </w:rPr>
        <w:t>ēto</w:t>
      </w:r>
      <w:r w:rsidR="002C3F5D">
        <w:rPr>
          <w:rFonts w:eastAsiaTheme="minorHAnsi"/>
        </w:rPr>
        <w:t xml:space="preserve"> noziedzīgo nodarījumu</w:t>
      </w:r>
      <w:r w:rsidR="00C24BC5">
        <w:rPr>
          <w:rFonts w:eastAsiaTheme="minorHAnsi"/>
        </w:rPr>
        <w:t xml:space="preserve">, attiecībā uz kuru </w:t>
      </w:r>
      <w:r w:rsidR="00E53336">
        <w:rPr>
          <w:rFonts w:eastAsiaTheme="minorHAnsi"/>
        </w:rPr>
        <w:t>konstatējusi jaunu atbildību mīkstinošo apstākli.</w:t>
      </w:r>
    </w:p>
    <w:p w14:paraId="55E61C55" w14:textId="1AA2B9C4" w:rsidR="00702805" w:rsidRDefault="00702805" w:rsidP="00702805">
      <w:pPr>
        <w:spacing w:line="276" w:lineRule="auto"/>
        <w:ind w:firstLine="709"/>
        <w:jc w:val="both"/>
        <w:rPr>
          <w:rFonts w:eastAsiaTheme="minorHAnsi"/>
        </w:rPr>
      </w:pPr>
      <w:r>
        <w:rPr>
          <w:rFonts w:eastAsiaTheme="minorHAnsi"/>
        </w:rPr>
        <w:t>[3.3] Apelācijas instances tiesa</w:t>
      </w:r>
      <w:r w:rsidR="002C3F5D">
        <w:rPr>
          <w:rFonts w:eastAsiaTheme="minorHAnsi"/>
        </w:rPr>
        <w:t xml:space="preserve"> tos</w:t>
      </w:r>
      <w:r>
        <w:rPr>
          <w:rFonts w:eastAsiaTheme="minorHAnsi"/>
        </w:rPr>
        <w:t xml:space="preserve"> apstāk</w:t>
      </w:r>
      <w:r w:rsidR="002C3F5D">
        <w:rPr>
          <w:rFonts w:eastAsiaTheme="minorHAnsi"/>
        </w:rPr>
        <w:t>ļus, kurus</w:t>
      </w:r>
      <w:r>
        <w:rPr>
          <w:rFonts w:eastAsiaTheme="minorHAnsi"/>
        </w:rPr>
        <w:t xml:space="preserve"> pirmās instances tiesa atzinusi par atbildību mīkstinošiem saskaņā ar Krimināllikuma </w:t>
      </w:r>
      <w:proofErr w:type="gramStart"/>
      <w:r>
        <w:rPr>
          <w:rFonts w:eastAsiaTheme="minorHAnsi"/>
        </w:rPr>
        <w:t>47.panta</w:t>
      </w:r>
      <w:proofErr w:type="gramEnd"/>
      <w:r w:rsidR="002C3F5D">
        <w:rPr>
          <w:rFonts w:eastAsiaTheme="minorHAnsi"/>
        </w:rPr>
        <w:t xml:space="preserve"> otro daļu un</w:t>
      </w:r>
      <w:r>
        <w:rPr>
          <w:rFonts w:eastAsiaTheme="minorHAnsi"/>
        </w:rPr>
        <w:t xml:space="preserve"> ņēmusi vērā</w:t>
      </w:r>
      <w:r w:rsidR="002C3F5D">
        <w:rPr>
          <w:rFonts w:eastAsiaTheme="minorHAnsi"/>
        </w:rPr>
        <w:t xml:space="preserve"> nosakot sodu</w:t>
      </w:r>
      <w:r>
        <w:rPr>
          <w:rFonts w:eastAsiaTheme="minorHAnsi"/>
        </w:rPr>
        <w:t>, atzinusi par atbildību mīkstinošiem saskaņā ar Krimināllikuma 47.panta pirmās da</w:t>
      </w:r>
      <w:r w:rsidR="002C3F5D">
        <w:rPr>
          <w:rFonts w:eastAsiaTheme="minorHAnsi"/>
        </w:rPr>
        <w:t>ļas 1.punktu, tādējādi</w:t>
      </w:r>
      <w:r w:rsidR="00E53336">
        <w:rPr>
          <w:rFonts w:eastAsiaTheme="minorHAnsi"/>
        </w:rPr>
        <w:t xml:space="preserve"> apelācijas instances tiesa </w:t>
      </w:r>
      <w:r w:rsidR="00B87092">
        <w:rPr>
          <w:rFonts w:eastAsiaTheme="minorHAnsi"/>
        </w:rPr>
        <w:t xml:space="preserve">vienus un </w:t>
      </w:r>
      <w:r w:rsidR="00E53336">
        <w:rPr>
          <w:rFonts w:eastAsiaTheme="minorHAnsi"/>
        </w:rPr>
        <w:t>tos pašus apstākļus atzinusi par atbildību mīkstinošiem saskaņā ar citu Krimināllikuma 47.panta da</w:t>
      </w:r>
      <w:r w:rsidR="002C3F5D">
        <w:rPr>
          <w:rFonts w:eastAsiaTheme="minorHAnsi"/>
        </w:rPr>
        <w:t>ļu, kas</w:t>
      </w:r>
      <w:r w:rsidR="0009418F">
        <w:rPr>
          <w:rFonts w:eastAsiaTheme="minorHAnsi"/>
        </w:rPr>
        <w:t xml:space="preserve"> </w:t>
      </w:r>
      <w:r>
        <w:rPr>
          <w:rFonts w:eastAsiaTheme="minorHAnsi"/>
        </w:rPr>
        <w:t xml:space="preserve">nevar būt par pamatu </w:t>
      </w:r>
      <w:r w:rsidR="00C24BC5">
        <w:rPr>
          <w:rFonts w:eastAsiaTheme="minorHAnsi"/>
        </w:rPr>
        <w:t>vieglāka soda</w:t>
      </w:r>
      <w:r>
        <w:rPr>
          <w:rFonts w:eastAsiaTheme="minorHAnsi"/>
        </w:rPr>
        <w:t xml:space="preserve"> noteikšanai. </w:t>
      </w:r>
    </w:p>
    <w:p w14:paraId="5E7F5F72" w14:textId="77777777" w:rsidR="006B1692" w:rsidRPr="006B1692" w:rsidRDefault="006B1692" w:rsidP="00702805">
      <w:pPr>
        <w:spacing w:line="276" w:lineRule="auto"/>
        <w:jc w:val="both"/>
        <w:rPr>
          <w:rFonts w:eastAsiaTheme="minorHAnsi"/>
        </w:rPr>
      </w:pPr>
    </w:p>
    <w:p w14:paraId="7196A1BD" w14:textId="36450204" w:rsidR="00F779BB" w:rsidRPr="006072EA" w:rsidRDefault="00F779BB" w:rsidP="00FC3531">
      <w:pPr>
        <w:spacing w:line="276" w:lineRule="auto"/>
        <w:ind w:firstLine="709"/>
        <w:jc w:val="both"/>
        <w:rPr>
          <w:rFonts w:eastAsiaTheme="minorHAnsi"/>
        </w:rPr>
      </w:pPr>
      <w:r w:rsidRPr="00F779BB">
        <w:rPr>
          <w:rFonts w:eastAsiaTheme="minorHAnsi"/>
        </w:rPr>
        <w:t>[4</w:t>
      </w:r>
      <w:r w:rsidRPr="006072EA">
        <w:rPr>
          <w:rFonts w:eastAsiaTheme="minorHAnsi"/>
        </w:rPr>
        <w:t xml:space="preserve">] Par apelācijas instances tiesas spriedumu cietušās </w:t>
      </w:r>
      <w:r w:rsidR="003D0184">
        <w:rPr>
          <w:rFonts w:eastAsiaTheme="minorHAnsi"/>
        </w:rPr>
        <w:t>[pers. A]</w:t>
      </w:r>
      <w:r w:rsidRPr="006072EA">
        <w:rPr>
          <w:rFonts w:eastAsiaTheme="minorHAnsi"/>
        </w:rPr>
        <w:t xml:space="preserve"> pārstāv</w:t>
      </w:r>
      <w:r w:rsidR="00C83935" w:rsidRPr="006072EA">
        <w:rPr>
          <w:rFonts w:eastAsiaTheme="minorHAnsi"/>
        </w:rPr>
        <w:t xml:space="preserve">is </w:t>
      </w:r>
      <w:r w:rsidR="003D0184">
        <w:rPr>
          <w:rFonts w:eastAsiaTheme="minorHAnsi"/>
        </w:rPr>
        <w:t>[pers. B]</w:t>
      </w:r>
      <w:r w:rsidR="00C83935" w:rsidRPr="006072EA">
        <w:rPr>
          <w:rFonts w:eastAsiaTheme="minorHAnsi"/>
        </w:rPr>
        <w:t xml:space="preserve"> un juridiskās palīdzības sniedzēja </w:t>
      </w:r>
      <w:r w:rsidR="003D0184">
        <w:rPr>
          <w:rFonts w:eastAsiaTheme="minorHAnsi"/>
        </w:rPr>
        <w:t>[pers. C]</w:t>
      </w:r>
      <w:r w:rsidRPr="006072EA">
        <w:rPr>
          <w:rFonts w:eastAsiaTheme="minorHAnsi"/>
        </w:rPr>
        <w:t xml:space="preserve"> </w:t>
      </w:r>
      <w:r w:rsidR="00C83935" w:rsidRPr="006072EA">
        <w:rPr>
          <w:rFonts w:eastAsiaTheme="minorHAnsi"/>
        </w:rPr>
        <w:t>iesnieguši</w:t>
      </w:r>
      <w:r w:rsidRPr="006072EA">
        <w:rPr>
          <w:rFonts w:eastAsiaTheme="minorHAnsi"/>
        </w:rPr>
        <w:t xml:space="preserve"> kasācijas sūdzību, lūdzot atcelt </w:t>
      </w:r>
      <w:r w:rsidR="003D0184">
        <w:rPr>
          <w:rFonts w:eastAsiaTheme="minorHAnsi"/>
        </w:rPr>
        <w:t>[..]</w:t>
      </w:r>
      <w:r w:rsidRPr="006072EA">
        <w:rPr>
          <w:rFonts w:eastAsiaTheme="minorHAnsi"/>
        </w:rPr>
        <w:t xml:space="preserve"> apgabaltiesas </w:t>
      </w:r>
      <w:proofErr w:type="gramStart"/>
      <w:r w:rsidRPr="006072EA">
        <w:rPr>
          <w:rFonts w:eastAsiaTheme="minorHAnsi"/>
        </w:rPr>
        <w:t>2019.gada</w:t>
      </w:r>
      <w:proofErr w:type="gramEnd"/>
      <w:r w:rsidRPr="006072EA">
        <w:rPr>
          <w:rFonts w:eastAsiaTheme="minorHAnsi"/>
        </w:rPr>
        <w:t xml:space="preserve"> </w:t>
      </w:r>
      <w:r w:rsidR="003D0184">
        <w:rPr>
          <w:rFonts w:eastAsiaTheme="minorHAnsi"/>
        </w:rPr>
        <w:t>[..]</w:t>
      </w:r>
      <w:r w:rsidRPr="006072EA">
        <w:rPr>
          <w:rFonts w:eastAsiaTheme="minorHAnsi"/>
        </w:rPr>
        <w:t xml:space="preserve"> spri</w:t>
      </w:r>
      <w:r w:rsidR="006653C1">
        <w:rPr>
          <w:rFonts w:eastAsiaTheme="minorHAnsi"/>
        </w:rPr>
        <w:t xml:space="preserve">edumu daļā par apsūdzētajam </w:t>
      </w:r>
      <w:r w:rsidR="003D0184">
        <w:rPr>
          <w:rFonts w:eastAsiaTheme="minorHAnsi"/>
        </w:rPr>
        <w:t>[pers. D]</w:t>
      </w:r>
      <w:r w:rsidRPr="006072EA">
        <w:rPr>
          <w:rFonts w:eastAsiaTheme="minorHAnsi"/>
        </w:rPr>
        <w:t xml:space="preserve"> noteikto galīgo sodu un lietu nosūtīt jaunai izskatīšanai apelācijas instances tiesā.</w:t>
      </w:r>
    </w:p>
    <w:p w14:paraId="6CA2A012" w14:textId="7443928A" w:rsidR="00F779BB" w:rsidRPr="00F779BB" w:rsidRDefault="00F779BB" w:rsidP="003961FF">
      <w:pPr>
        <w:spacing w:line="276" w:lineRule="auto"/>
        <w:ind w:firstLine="709"/>
        <w:jc w:val="both"/>
        <w:rPr>
          <w:rFonts w:eastAsiaTheme="minorHAnsi"/>
        </w:rPr>
      </w:pPr>
      <w:r w:rsidRPr="006072EA">
        <w:rPr>
          <w:rFonts w:eastAsiaTheme="minorHAnsi"/>
        </w:rPr>
        <w:lastRenderedPageBreak/>
        <w:t>Kasācijas sūdzības iesniedz</w:t>
      </w:r>
      <w:r w:rsidR="00C83935" w:rsidRPr="006072EA">
        <w:rPr>
          <w:rFonts w:eastAsiaTheme="minorHAnsi"/>
        </w:rPr>
        <w:t>ēju</w:t>
      </w:r>
      <w:r w:rsidRPr="00F779BB">
        <w:rPr>
          <w:rFonts w:eastAsiaTheme="minorHAnsi"/>
        </w:rPr>
        <w:t xml:space="preserve"> ieskatā apelācijas instances tiesa </w:t>
      </w:r>
      <w:r w:rsidR="0061731C" w:rsidRPr="00F779BB">
        <w:rPr>
          <w:rFonts w:eastAsiaTheme="minorHAnsi"/>
        </w:rPr>
        <w:t>nepamatoti piemērojusi Krimināllikuma</w:t>
      </w:r>
      <w:r w:rsidR="0061731C">
        <w:rPr>
          <w:rFonts w:eastAsiaTheme="minorHAnsi"/>
        </w:rPr>
        <w:t xml:space="preserve"> </w:t>
      </w:r>
      <w:proofErr w:type="gramStart"/>
      <w:r w:rsidR="006653C1">
        <w:rPr>
          <w:rFonts w:eastAsiaTheme="minorHAnsi"/>
        </w:rPr>
        <w:t>47.panta</w:t>
      </w:r>
      <w:proofErr w:type="gramEnd"/>
      <w:r w:rsidR="006653C1">
        <w:rPr>
          <w:rFonts w:eastAsiaTheme="minorHAnsi"/>
        </w:rPr>
        <w:t xml:space="preserve"> pirmās daļas 1.punktu un </w:t>
      </w:r>
      <w:r w:rsidRPr="00F779BB">
        <w:rPr>
          <w:rFonts w:eastAsiaTheme="minorHAnsi"/>
        </w:rPr>
        <w:t xml:space="preserve">46.panta </w:t>
      </w:r>
      <w:r w:rsidR="00FE5B54">
        <w:rPr>
          <w:rFonts w:eastAsiaTheme="minorHAnsi"/>
        </w:rPr>
        <w:t>trešo daļu</w:t>
      </w:r>
      <w:r w:rsidR="00147F34">
        <w:rPr>
          <w:rFonts w:eastAsiaTheme="minorHAnsi"/>
        </w:rPr>
        <w:t xml:space="preserve"> t</w:t>
      </w:r>
      <w:r w:rsidR="00795735">
        <w:rPr>
          <w:rFonts w:eastAsiaTheme="minorHAnsi"/>
        </w:rPr>
        <w:t xml:space="preserve">ādējādi </w:t>
      </w:r>
      <w:r w:rsidR="006653C1">
        <w:rPr>
          <w:rFonts w:eastAsiaTheme="minorHAnsi"/>
        </w:rPr>
        <w:t xml:space="preserve">pieļāvusi </w:t>
      </w:r>
      <w:r w:rsidRPr="00F779BB">
        <w:rPr>
          <w:rFonts w:eastAsiaTheme="minorHAnsi"/>
        </w:rPr>
        <w:t>Kriminālprocesa likuma 574.panta 1.punktā noteikto</w:t>
      </w:r>
      <w:r w:rsidR="00FE5B54">
        <w:rPr>
          <w:rFonts w:eastAsiaTheme="minorHAnsi"/>
        </w:rPr>
        <w:t xml:space="preserve"> Krimināllikuma</w:t>
      </w:r>
      <w:r w:rsidRPr="00F779BB">
        <w:rPr>
          <w:rFonts w:eastAsiaTheme="minorHAnsi"/>
        </w:rPr>
        <w:t xml:space="preserve"> pārkāpumu un Kriminālprocesa likuma būtisku pārkāpum</w:t>
      </w:r>
      <w:r w:rsidR="006653C1">
        <w:rPr>
          <w:rFonts w:eastAsiaTheme="minorHAnsi"/>
        </w:rPr>
        <w:t>u</w:t>
      </w:r>
      <w:r w:rsidRPr="00F779BB">
        <w:rPr>
          <w:rFonts w:eastAsiaTheme="minorHAnsi"/>
        </w:rPr>
        <w:t xml:space="preserve"> šā likuma 575.panta trešās daļas izpratnē.</w:t>
      </w:r>
    </w:p>
    <w:p w14:paraId="062DB44B" w14:textId="1F0BF134" w:rsidR="00DB0583" w:rsidRDefault="00F779BB" w:rsidP="00FC3531">
      <w:pPr>
        <w:spacing w:line="276" w:lineRule="auto"/>
        <w:ind w:firstLine="709"/>
        <w:jc w:val="both"/>
        <w:rPr>
          <w:rFonts w:eastAsiaTheme="minorHAnsi"/>
        </w:rPr>
      </w:pPr>
      <w:r w:rsidRPr="00F779BB">
        <w:rPr>
          <w:rFonts w:eastAsiaTheme="minorHAnsi"/>
        </w:rPr>
        <w:t xml:space="preserve">Kasācijas </w:t>
      </w:r>
      <w:r w:rsidR="00DB0583">
        <w:rPr>
          <w:rFonts w:eastAsiaTheme="minorHAnsi"/>
        </w:rPr>
        <w:t>sūdzībā</w:t>
      </w:r>
      <w:r w:rsidRPr="00F779BB">
        <w:rPr>
          <w:rFonts w:eastAsiaTheme="minorHAnsi"/>
        </w:rPr>
        <w:t xml:space="preserve"> pausto lūgumu </w:t>
      </w:r>
      <w:r w:rsidR="00FE5B54">
        <w:rPr>
          <w:rFonts w:eastAsiaTheme="minorHAnsi"/>
        </w:rPr>
        <w:t>tās iesniedzēji</w:t>
      </w:r>
      <w:r w:rsidR="009861E7" w:rsidRPr="009861E7">
        <w:rPr>
          <w:rFonts w:eastAsiaTheme="minorHAnsi"/>
        </w:rPr>
        <w:t xml:space="preserve"> </w:t>
      </w:r>
      <w:r w:rsidR="00FE5B54">
        <w:rPr>
          <w:rFonts w:eastAsiaTheme="minorHAnsi"/>
        </w:rPr>
        <w:t>pamatojuš</w:t>
      </w:r>
      <w:r w:rsidR="009861E7">
        <w:rPr>
          <w:rFonts w:eastAsiaTheme="minorHAnsi"/>
        </w:rPr>
        <w:t>i</w:t>
      </w:r>
      <w:r w:rsidRPr="00F779BB">
        <w:rPr>
          <w:rFonts w:eastAsiaTheme="minorHAnsi"/>
        </w:rPr>
        <w:t xml:space="preserve"> ar tālāk izklāstītajiem argumentiem.</w:t>
      </w:r>
    </w:p>
    <w:p w14:paraId="18D363E6" w14:textId="536E895E" w:rsidR="006653C1" w:rsidRDefault="00485D3C" w:rsidP="00FC3531">
      <w:pPr>
        <w:spacing w:line="276" w:lineRule="auto"/>
        <w:ind w:firstLine="709"/>
        <w:jc w:val="both"/>
        <w:rPr>
          <w:rFonts w:eastAsiaTheme="minorHAnsi"/>
        </w:rPr>
      </w:pPr>
      <w:r>
        <w:rPr>
          <w:rFonts w:eastAsiaTheme="minorHAnsi"/>
        </w:rPr>
        <w:t xml:space="preserve">[4.1] </w:t>
      </w:r>
      <w:r w:rsidR="007D3AAD">
        <w:rPr>
          <w:rFonts w:eastAsiaTheme="minorHAnsi"/>
        </w:rPr>
        <w:t xml:space="preserve">Apelācijas instances tiesa nepamatoti </w:t>
      </w:r>
      <w:r w:rsidR="006653C1">
        <w:rPr>
          <w:rFonts w:eastAsiaTheme="minorHAnsi"/>
        </w:rPr>
        <w:t xml:space="preserve">konstatējusi apsūdzētā </w:t>
      </w:r>
      <w:r w:rsidR="003D0184">
        <w:rPr>
          <w:rFonts w:eastAsiaTheme="minorHAnsi"/>
        </w:rPr>
        <w:t>[pers. D]</w:t>
      </w:r>
      <w:r w:rsidR="006653C1">
        <w:rPr>
          <w:rFonts w:eastAsiaTheme="minorHAnsi"/>
        </w:rPr>
        <w:t xml:space="preserve"> atbildību </w:t>
      </w:r>
      <w:r w:rsidR="001C327B">
        <w:rPr>
          <w:rFonts w:eastAsiaTheme="minorHAnsi"/>
        </w:rPr>
        <w:t>mīkstinošo</w:t>
      </w:r>
      <w:r w:rsidR="006653C1">
        <w:rPr>
          <w:rFonts w:eastAsiaTheme="minorHAnsi"/>
        </w:rPr>
        <w:t xml:space="preserve"> apstākli saskaņā ar Krimināllikuma </w:t>
      </w:r>
      <w:proofErr w:type="gramStart"/>
      <w:r w:rsidR="006653C1">
        <w:rPr>
          <w:rFonts w:eastAsiaTheme="minorHAnsi"/>
        </w:rPr>
        <w:t>47.panta</w:t>
      </w:r>
      <w:proofErr w:type="gramEnd"/>
      <w:r w:rsidR="006653C1">
        <w:rPr>
          <w:rFonts w:eastAsiaTheme="minorHAnsi"/>
        </w:rPr>
        <w:t xml:space="preserve"> pirmās da</w:t>
      </w:r>
      <w:r w:rsidR="001C327B">
        <w:rPr>
          <w:rFonts w:eastAsiaTheme="minorHAnsi"/>
        </w:rPr>
        <w:t>ļas 1.pun</w:t>
      </w:r>
      <w:r w:rsidR="00706B80">
        <w:rPr>
          <w:rFonts w:eastAsiaTheme="minorHAnsi"/>
        </w:rPr>
        <w:t>ktu un mīkstinājusi viņam</w:t>
      </w:r>
      <w:r w:rsidR="001C327B">
        <w:rPr>
          <w:rFonts w:eastAsiaTheme="minorHAnsi"/>
        </w:rPr>
        <w:t xml:space="preserve"> noteikto </w:t>
      </w:r>
      <w:r w:rsidR="006C2152">
        <w:rPr>
          <w:rFonts w:eastAsiaTheme="minorHAnsi"/>
        </w:rPr>
        <w:t>sodu.</w:t>
      </w:r>
    </w:p>
    <w:p w14:paraId="28F018D5" w14:textId="77777777" w:rsidR="00537CB6" w:rsidRDefault="001C327B" w:rsidP="00FC3531">
      <w:pPr>
        <w:spacing w:line="276" w:lineRule="auto"/>
        <w:ind w:firstLine="709"/>
        <w:jc w:val="both"/>
        <w:rPr>
          <w:rFonts w:eastAsiaTheme="minorHAnsi"/>
        </w:rPr>
      </w:pPr>
      <w:r>
        <w:rPr>
          <w:rFonts w:eastAsiaTheme="minorHAnsi"/>
        </w:rPr>
        <w:t>Apelācijas instances tiesa nepareizi novērtēj</w:t>
      </w:r>
      <w:r w:rsidR="00537CB6">
        <w:rPr>
          <w:rFonts w:eastAsiaTheme="minorHAnsi"/>
        </w:rPr>
        <w:t xml:space="preserve">usi lietā konstatētos apstākļus. </w:t>
      </w:r>
    </w:p>
    <w:p w14:paraId="39AACAC7" w14:textId="3A51EDFC" w:rsidR="004E150A" w:rsidRDefault="00B87092" w:rsidP="00FC3531">
      <w:pPr>
        <w:spacing w:line="276" w:lineRule="auto"/>
        <w:ind w:firstLine="709"/>
        <w:jc w:val="both"/>
        <w:rPr>
          <w:rFonts w:eastAsiaTheme="minorHAnsi"/>
        </w:rPr>
      </w:pPr>
      <w:r>
        <w:rPr>
          <w:rFonts w:eastAsiaTheme="minorHAnsi"/>
        </w:rPr>
        <w:t>Z</w:t>
      </w:r>
      <w:r w:rsidR="007D3AAD">
        <w:rPr>
          <w:rFonts w:eastAsiaTheme="minorHAnsi"/>
        </w:rPr>
        <w:t xml:space="preserve">iņas </w:t>
      </w:r>
      <w:r w:rsidR="001C327B">
        <w:rPr>
          <w:rFonts w:eastAsiaTheme="minorHAnsi"/>
        </w:rPr>
        <w:t xml:space="preserve">par </w:t>
      </w:r>
      <w:r w:rsidR="003D0184">
        <w:rPr>
          <w:rFonts w:eastAsiaTheme="minorHAnsi"/>
        </w:rPr>
        <w:t>[pers. D]</w:t>
      </w:r>
      <w:r w:rsidR="001C327B">
        <w:rPr>
          <w:rFonts w:eastAsiaTheme="minorHAnsi"/>
        </w:rPr>
        <w:t xml:space="preserve"> noziedzīgajām darbībām Valsts policijai </w:t>
      </w:r>
      <w:r w:rsidR="007D3AAD">
        <w:rPr>
          <w:rFonts w:eastAsiaTheme="minorHAnsi"/>
        </w:rPr>
        <w:t>snie</w:t>
      </w:r>
      <w:r w:rsidR="003667CB">
        <w:rPr>
          <w:rFonts w:eastAsiaTheme="minorHAnsi"/>
        </w:rPr>
        <w:t xml:space="preserve">dza cietušās </w:t>
      </w:r>
      <w:r w:rsidR="003D0184">
        <w:rPr>
          <w:rFonts w:eastAsiaTheme="minorHAnsi"/>
        </w:rPr>
        <w:t>[pers. A]</w:t>
      </w:r>
      <w:r w:rsidR="001C327B">
        <w:rPr>
          <w:rFonts w:eastAsiaTheme="minorHAnsi"/>
        </w:rPr>
        <w:t xml:space="preserve"> pārstāve </w:t>
      </w:r>
      <w:r w:rsidR="003D0184">
        <w:rPr>
          <w:rFonts w:eastAsiaTheme="minorHAnsi"/>
        </w:rPr>
        <w:t>[pers. E]</w:t>
      </w:r>
      <w:r w:rsidR="001C327B">
        <w:rPr>
          <w:rFonts w:eastAsiaTheme="minorHAnsi"/>
        </w:rPr>
        <w:t xml:space="preserve">, nevis apsūdzētais </w:t>
      </w:r>
      <w:r w:rsidR="003D0184">
        <w:rPr>
          <w:rFonts w:eastAsiaTheme="minorHAnsi"/>
        </w:rPr>
        <w:t>[pers. D]</w:t>
      </w:r>
      <w:r w:rsidR="001C327B">
        <w:rPr>
          <w:rFonts w:eastAsiaTheme="minorHAnsi"/>
        </w:rPr>
        <w:t xml:space="preserve"> </w:t>
      </w:r>
      <w:proofErr w:type="gramStart"/>
      <w:r w:rsidR="001C327B">
        <w:rPr>
          <w:rFonts w:eastAsiaTheme="minorHAnsi"/>
        </w:rPr>
        <w:t>201</w:t>
      </w:r>
      <w:r w:rsidR="00537CB6">
        <w:rPr>
          <w:rFonts w:eastAsiaTheme="minorHAnsi"/>
        </w:rPr>
        <w:t>7.gada</w:t>
      </w:r>
      <w:proofErr w:type="gramEnd"/>
      <w:r w:rsidR="00537CB6">
        <w:rPr>
          <w:rFonts w:eastAsiaTheme="minorHAnsi"/>
        </w:rPr>
        <w:t xml:space="preserve"> </w:t>
      </w:r>
      <w:r w:rsidR="003D0184">
        <w:rPr>
          <w:rFonts w:eastAsiaTheme="minorHAnsi"/>
        </w:rPr>
        <w:t>[..]</w:t>
      </w:r>
      <w:r>
        <w:rPr>
          <w:rFonts w:eastAsiaTheme="minorHAnsi"/>
        </w:rPr>
        <w:t xml:space="preserve"> iesniegumā, jo k</w:t>
      </w:r>
      <w:r w:rsidR="007D3AAD">
        <w:rPr>
          <w:rFonts w:eastAsiaTheme="minorHAnsi"/>
        </w:rPr>
        <w:t xml:space="preserve">riminālprocess tika </w:t>
      </w:r>
      <w:r w:rsidR="008F21AA">
        <w:rPr>
          <w:rFonts w:eastAsiaTheme="minorHAnsi"/>
        </w:rPr>
        <w:t>uzsākts</w:t>
      </w:r>
      <w:r>
        <w:rPr>
          <w:rFonts w:eastAsiaTheme="minorHAnsi"/>
        </w:rPr>
        <w:t>, un</w:t>
      </w:r>
      <w:r w:rsidR="00CA7958">
        <w:rPr>
          <w:rFonts w:eastAsiaTheme="minorHAnsi"/>
        </w:rPr>
        <w:t xml:space="preserve"> </w:t>
      </w:r>
      <w:r w:rsidR="003D0184">
        <w:rPr>
          <w:rFonts w:eastAsiaTheme="minorHAnsi"/>
        </w:rPr>
        <w:t>[pers. D]</w:t>
      </w:r>
      <w:r w:rsidR="00CA7958">
        <w:rPr>
          <w:rFonts w:eastAsiaTheme="minorHAnsi"/>
        </w:rPr>
        <w:t xml:space="preserve"> tika aizturēts</w:t>
      </w:r>
      <w:r w:rsidR="009861E7">
        <w:rPr>
          <w:rFonts w:eastAsiaTheme="minorHAnsi"/>
        </w:rPr>
        <w:t xml:space="preserve">, pamatojoties </w:t>
      </w:r>
      <w:r w:rsidR="007D3AAD">
        <w:rPr>
          <w:rFonts w:eastAsiaTheme="minorHAnsi"/>
        </w:rPr>
        <w:t xml:space="preserve">uz </w:t>
      </w:r>
      <w:r w:rsidR="003D0184">
        <w:rPr>
          <w:rFonts w:eastAsiaTheme="minorHAnsi"/>
        </w:rPr>
        <w:t>[pers. E]</w:t>
      </w:r>
      <w:r w:rsidR="001C327B">
        <w:rPr>
          <w:rFonts w:eastAsiaTheme="minorHAnsi"/>
        </w:rPr>
        <w:t xml:space="preserve"> </w:t>
      </w:r>
      <w:r w:rsidR="009861E7">
        <w:rPr>
          <w:rFonts w:eastAsiaTheme="minorHAnsi"/>
        </w:rPr>
        <w:t>iesniegumu</w:t>
      </w:r>
      <w:r w:rsidR="001C327B">
        <w:rPr>
          <w:rFonts w:eastAsiaTheme="minorHAnsi"/>
        </w:rPr>
        <w:t xml:space="preserve">, kurā </w:t>
      </w:r>
      <w:r w:rsidR="003D0184">
        <w:rPr>
          <w:rFonts w:eastAsiaTheme="minorHAnsi"/>
        </w:rPr>
        <w:t>[pers. E]</w:t>
      </w:r>
      <w:r w:rsidR="001C327B">
        <w:rPr>
          <w:rFonts w:eastAsiaTheme="minorHAnsi"/>
        </w:rPr>
        <w:t xml:space="preserve"> bija norādījusi </w:t>
      </w:r>
      <w:r w:rsidR="001C327B" w:rsidRPr="001C327B">
        <w:rPr>
          <w:rFonts w:eastAsiaTheme="minorHAnsi"/>
        </w:rPr>
        <w:t xml:space="preserve">uz </w:t>
      </w:r>
      <w:r w:rsidR="003D0184">
        <w:rPr>
          <w:rFonts w:eastAsiaTheme="minorHAnsi"/>
        </w:rPr>
        <w:t>[pers. D]</w:t>
      </w:r>
      <w:r w:rsidR="001C327B" w:rsidRPr="001C327B">
        <w:rPr>
          <w:rFonts w:eastAsiaTheme="minorHAnsi"/>
        </w:rPr>
        <w:t xml:space="preserve"> kā noziedzīga nodarījuma izdarītāju</w:t>
      </w:r>
      <w:r w:rsidR="00537CB6">
        <w:rPr>
          <w:rFonts w:eastAsiaTheme="minorHAnsi"/>
        </w:rPr>
        <w:t xml:space="preserve">. </w:t>
      </w:r>
      <w:r w:rsidR="00CA7958">
        <w:rPr>
          <w:rFonts w:eastAsiaTheme="minorHAnsi"/>
        </w:rPr>
        <w:t xml:space="preserve">Turklāt </w:t>
      </w:r>
      <w:r w:rsidR="00537CB6" w:rsidRPr="00537CB6">
        <w:rPr>
          <w:rFonts w:eastAsiaTheme="minorHAnsi"/>
        </w:rPr>
        <w:t xml:space="preserve">2017.gada </w:t>
      </w:r>
      <w:r w:rsidR="003D0184">
        <w:rPr>
          <w:rFonts w:eastAsiaTheme="minorHAnsi"/>
        </w:rPr>
        <w:t>[..]</w:t>
      </w:r>
      <w:r w:rsidR="00537CB6" w:rsidRPr="00537CB6">
        <w:rPr>
          <w:rFonts w:eastAsiaTheme="minorHAnsi"/>
        </w:rPr>
        <w:t xml:space="preserve"> </w:t>
      </w:r>
      <w:r w:rsidR="00CA7958">
        <w:rPr>
          <w:rFonts w:eastAsiaTheme="minorHAnsi"/>
        </w:rPr>
        <w:t xml:space="preserve">iesniegumu </w:t>
      </w:r>
      <w:r w:rsidR="003D0184">
        <w:rPr>
          <w:rFonts w:eastAsiaTheme="minorHAnsi"/>
        </w:rPr>
        <w:t>[pers. D]</w:t>
      </w:r>
      <w:r w:rsidR="00CA7958">
        <w:rPr>
          <w:rFonts w:eastAsiaTheme="minorHAnsi"/>
        </w:rPr>
        <w:t xml:space="preserve"> iesniedza pēc tam, kad </w:t>
      </w:r>
      <w:r w:rsidR="00537CB6">
        <w:rPr>
          <w:rFonts w:eastAsiaTheme="minorHAnsi"/>
        </w:rPr>
        <w:t>procesa virzītājs ierosināja</w:t>
      </w:r>
      <w:r w:rsidR="00CA7958">
        <w:rPr>
          <w:rFonts w:eastAsiaTheme="minorHAnsi"/>
        </w:rPr>
        <w:t xml:space="preserve"> piemērot viņam apcietinājumu. </w:t>
      </w:r>
      <w:r w:rsidR="00767C5B">
        <w:rPr>
          <w:rFonts w:eastAsiaTheme="minorHAnsi"/>
        </w:rPr>
        <w:t xml:space="preserve">Līdz ar to nav pamata atzīt, ka </w:t>
      </w:r>
      <w:r w:rsidR="003D0184">
        <w:rPr>
          <w:rFonts w:eastAsiaTheme="minorHAnsi"/>
        </w:rPr>
        <w:t>[pers. D]</w:t>
      </w:r>
      <w:r w:rsidR="00767C5B">
        <w:rPr>
          <w:rFonts w:eastAsiaTheme="minorHAnsi"/>
        </w:rPr>
        <w:t xml:space="preserve"> pieteicies par vainīgu. </w:t>
      </w:r>
    </w:p>
    <w:p w14:paraId="370C5E28" w14:textId="5F27B1A5" w:rsidR="005D65E2" w:rsidRDefault="005D65E2" w:rsidP="00FC3531">
      <w:pPr>
        <w:spacing w:line="276" w:lineRule="auto"/>
        <w:jc w:val="both"/>
        <w:rPr>
          <w:rFonts w:eastAsiaTheme="minorHAnsi"/>
        </w:rPr>
      </w:pPr>
      <w:r>
        <w:rPr>
          <w:rFonts w:eastAsiaTheme="minorHAnsi"/>
        </w:rPr>
        <w:tab/>
      </w:r>
      <w:r w:rsidR="008D0062">
        <w:rPr>
          <w:rFonts w:eastAsiaTheme="minorHAnsi"/>
        </w:rPr>
        <w:t xml:space="preserve">Apelācijas instances tiesa nepareizi novērtējusi apsūdzētā </w:t>
      </w:r>
      <w:r w:rsidR="003D0184">
        <w:rPr>
          <w:rFonts w:eastAsiaTheme="minorHAnsi"/>
        </w:rPr>
        <w:t>[pers. D]</w:t>
      </w:r>
      <w:r w:rsidR="008D0062">
        <w:rPr>
          <w:rFonts w:eastAsiaTheme="minorHAnsi"/>
        </w:rPr>
        <w:t xml:space="preserve"> </w:t>
      </w:r>
      <w:proofErr w:type="gramStart"/>
      <w:r w:rsidR="008D0062">
        <w:rPr>
          <w:rFonts w:eastAsiaTheme="minorHAnsi"/>
        </w:rPr>
        <w:t>2017.gada</w:t>
      </w:r>
      <w:proofErr w:type="gramEnd"/>
      <w:r w:rsidR="008D0062">
        <w:rPr>
          <w:rFonts w:eastAsiaTheme="minorHAnsi"/>
        </w:rPr>
        <w:t xml:space="preserve"> </w:t>
      </w:r>
      <w:r w:rsidR="003D0184">
        <w:rPr>
          <w:rFonts w:eastAsiaTheme="minorHAnsi"/>
        </w:rPr>
        <w:t>[..]</w:t>
      </w:r>
      <w:r w:rsidR="008D0062">
        <w:rPr>
          <w:rFonts w:eastAsiaTheme="minorHAnsi"/>
        </w:rPr>
        <w:t xml:space="preserve"> iesnieguma</w:t>
      </w:r>
      <w:r w:rsidR="006653C1">
        <w:rPr>
          <w:rFonts w:eastAsiaTheme="minorHAnsi"/>
        </w:rPr>
        <w:t xml:space="preserve"> saturu kā vaļsirdīgo atzīšanos. No apsūdzētā </w:t>
      </w:r>
      <w:proofErr w:type="gramStart"/>
      <w:r w:rsidR="006653C1">
        <w:rPr>
          <w:rFonts w:eastAsiaTheme="minorHAnsi"/>
        </w:rPr>
        <w:t>2017.gada</w:t>
      </w:r>
      <w:proofErr w:type="gramEnd"/>
      <w:r w:rsidR="006653C1">
        <w:rPr>
          <w:rFonts w:eastAsiaTheme="minorHAnsi"/>
        </w:rPr>
        <w:t xml:space="preserve"> </w:t>
      </w:r>
      <w:r w:rsidR="003D0184">
        <w:rPr>
          <w:rFonts w:eastAsiaTheme="minorHAnsi"/>
        </w:rPr>
        <w:t>[..]</w:t>
      </w:r>
      <w:r w:rsidR="00921C1C">
        <w:rPr>
          <w:rFonts w:eastAsiaTheme="minorHAnsi"/>
        </w:rPr>
        <w:t xml:space="preserve"> liecībām redzams</w:t>
      </w:r>
      <w:r w:rsidR="00AB6D10">
        <w:rPr>
          <w:rFonts w:eastAsiaTheme="minorHAnsi"/>
        </w:rPr>
        <w:t xml:space="preserve">, ka </w:t>
      </w:r>
      <w:r w:rsidR="00921C1C">
        <w:rPr>
          <w:rFonts w:eastAsiaTheme="minorHAnsi"/>
        </w:rPr>
        <w:t xml:space="preserve">viņš </w:t>
      </w:r>
      <w:r w:rsidR="006653C1">
        <w:rPr>
          <w:rFonts w:eastAsiaTheme="minorHAnsi"/>
        </w:rPr>
        <w:t xml:space="preserve">cietušo </w:t>
      </w:r>
      <w:r w:rsidR="003D0184">
        <w:rPr>
          <w:rFonts w:eastAsiaTheme="minorHAnsi"/>
        </w:rPr>
        <w:t>[pers. A]</w:t>
      </w:r>
      <w:r w:rsidR="006653C1">
        <w:rPr>
          <w:rFonts w:eastAsiaTheme="minorHAnsi"/>
        </w:rPr>
        <w:t xml:space="preserve"> nosau</w:t>
      </w:r>
      <w:r w:rsidR="00706B80">
        <w:rPr>
          <w:rFonts w:eastAsiaTheme="minorHAnsi"/>
        </w:rPr>
        <w:t>c par mazu bērnu, tādēļ nav pamata ticēt, ka</w:t>
      </w:r>
      <w:r w:rsidR="006653C1">
        <w:rPr>
          <w:rFonts w:eastAsiaTheme="minorHAnsi"/>
        </w:rPr>
        <w:t xml:space="preserve"> noziedzīgo darbību laikā</w:t>
      </w:r>
      <w:r w:rsidR="00706B80">
        <w:rPr>
          <w:rFonts w:eastAsiaTheme="minorHAnsi"/>
        </w:rPr>
        <w:t xml:space="preserve"> viņš kļūdaini uzskatīja</w:t>
      </w:r>
      <w:r w:rsidR="006653C1">
        <w:rPr>
          <w:rFonts w:eastAsiaTheme="minorHAnsi"/>
        </w:rPr>
        <w:t xml:space="preserve"> </w:t>
      </w:r>
      <w:r w:rsidR="003D0184">
        <w:rPr>
          <w:rFonts w:eastAsiaTheme="minorHAnsi"/>
        </w:rPr>
        <w:t>[pers. A]</w:t>
      </w:r>
      <w:r w:rsidR="006653C1">
        <w:rPr>
          <w:rFonts w:eastAsiaTheme="minorHAnsi"/>
        </w:rPr>
        <w:t xml:space="preserve"> par 19 gadus vecu. Turklāt c</w:t>
      </w:r>
      <w:r w:rsidR="00D741C0">
        <w:rPr>
          <w:rFonts w:eastAsiaTheme="minorHAnsi"/>
        </w:rPr>
        <w:t xml:space="preserve">ietušās </w:t>
      </w:r>
      <w:r w:rsidR="003D0184">
        <w:rPr>
          <w:rFonts w:eastAsiaTheme="minorHAnsi"/>
        </w:rPr>
        <w:t>[pers. A]</w:t>
      </w:r>
      <w:r w:rsidR="00D741C0">
        <w:rPr>
          <w:rFonts w:eastAsiaTheme="minorHAnsi"/>
        </w:rPr>
        <w:t xml:space="preserve"> ārējās fiziskās vecuma pazīmes</w:t>
      </w:r>
      <w:r w:rsidR="006653C1">
        <w:rPr>
          <w:rFonts w:eastAsiaTheme="minorHAnsi"/>
        </w:rPr>
        <w:t xml:space="preserve"> nedod pamatu uzskatīt viņu par pilngadīgu. </w:t>
      </w:r>
    </w:p>
    <w:p w14:paraId="3EEB5B24" w14:textId="7BAA8F9C" w:rsidR="00921C1C" w:rsidRDefault="00921C1C" w:rsidP="00FC3531">
      <w:pPr>
        <w:spacing w:line="276" w:lineRule="auto"/>
        <w:jc w:val="both"/>
        <w:rPr>
          <w:rFonts w:eastAsiaTheme="minorHAnsi"/>
        </w:rPr>
      </w:pPr>
      <w:r>
        <w:rPr>
          <w:rFonts w:eastAsiaTheme="minorHAnsi"/>
        </w:rPr>
        <w:tab/>
      </w:r>
      <w:r w:rsidR="00120C3A">
        <w:rPr>
          <w:rFonts w:eastAsiaTheme="minorHAnsi"/>
        </w:rPr>
        <w:t>Apelācija</w:t>
      </w:r>
      <w:r w:rsidR="00D741C0">
        <w:rPr>
          <w:rFonts w:eastAsiaTheme="minorHAnsi"/>
        </w:rPr>
        <w:t>s insta</w:t>
      </w:r>
      <w:r w:rsidR="003667CB">
        <w:rPr>
          <w:rFonts w:eastAsiaTheme="minorHAnsi"/>
        </w:rPr>
        <w:t>nces tiesa nepamatoti konstatējusi</w:t>
      </w:r>
      <w:r w:rsidR="00120C3A">
        <w:rPr>
          <w:rFonts w:eastAsiaTheme="minorHAnsi"/>
        </w:rPr>
        <w:t>, ka apsūdzētais atzina savu vainīgumu</w:t>
      </w:r>
      <w:r w:rsidR="00D741C0">
        <w:rPr>
          <w:rFonts w:eastAsiaTheme="minorHAnsi"/>
        </w:rPr>
        <w:t xml:space="preserve"> viņam inkriminētajos noziedzīgajos nodarījumos</w:t>
      </w:r>
      <w:r w:rsidR="00120C3A">
        <w:rPr>
          <w:rFonts w:eastAsiaTheme="minorHAnsi"/>
        </w:rPr>
        <w:t>, jo v</w:t>
      </w:r>
      <w:r w:rsidR="00AE5196">
        <w:rPr>
          <w:rFonts w:eastAsiaTheme="minorHAnsi"/>
        </w:rPr>
        <w:t xml:space="preserve">ainīgumu </w:t>
      </w:r>
      <w:r w:rsidR="00AE5196" w:rsidRPr="00AE5196">
        <w:rPr>
          <w:rFonts w:eastAsiaTheme="minorHAnsi"/>
        </w:rPr>
        <w:t xml:space="preserve">Krimināllikuma </w:t>
      </w:r>
      <w:proofErr w:type="gramStart"/>
      <w:r w:rsidR="00AE5196" w:rsidRPr="00AE5196">
        <w:rPr>
          <w:rFonts w:eastAsiaTheme="minorHAnsi"/>
        </w:rPr>
        <w:t>15.panta</w:t>
      </w:r>
      <w:proofErr w:type="gramEnd"/>
      <w:r w:rsidR="00AE5196" w:rsidRPr="00AE5196">
        <w:rPr>
          <w:rFonts w:eastAsiaTheme="minorHAnsi"/>
        </w:rPr>
        <w:t xml:space="preserve"> ceturtajā da</w:t>
      </w:r>
      <w:r w:rsidR="00D741C0">
        <w:rPr>
          <w:rFonts w:eastAsiaTheme="minorHAnsi"/>
        </w:rPr>
        <w:t>ļā un 160.panta sestajā daļā paredzētā noziedzīgā nodarījuma izdarīšanā</w:t>
      </w:r>
      <w:r w:rsidR="00AE5196">
        <w:rPr>
          <w:rFonts w:eastAsiaTheme="minorHAnsi"/>
        </w:rPr>
        <w:t xml:space="preserve"> </w:t>
      </w:r>
      <w:r w:rsidR="003D0184">
        <w:rPr>
          <w:rFonts w:eastAsiaTheme="minorHAnsi"/>
        </w:rPr>
        <w:t>[pers. </w:t>
      </w:r>
      <w:r w:rsidR="00645950">
        <w:rPr>
          <w:rFonts w:eastAsiaTheme="minorHAnsi"/>
        </w:rPr>
        <w:t>D</w:t>
      </w:r>
      <w:r w:rsidR="003D0184">
        <w:rPr>
          <w:rFonts w:eastAsiaTheme="minorHAnsi"/>
        </w:rPr>
        <w:t>]</w:t>
      </w:r>
      <w:r w:rsidR="00AE5196">
        <w:rPr>
          <w:rFonts w:eastAsiaTheme="minorHAnsi"/>
        </w:rPr>
        <w:t xml:space="preserve"> atzina formāli, kas secinām</w:t>
      </w:r>
      <w:r w:rsidR="006653C1">
        <w:rPr>
          <w:rFonts w:eastAsiaTheme="minorHAnsi"/>
        </w:rPr>
        <w:t>s</w:t>
      </w:r>
      <w:r w:rsidR="00AE5196">
        <w:rPr>
          <w:rFonts w:eastAsiaTheme="minorHAnsi"/>
        </w:rPr>
        <w:t xml:space="preserve"> no viņa tiesas sēdē sniegtajiem paskaidrojumiem. </w:t>
      </w:r>
    </w:p>
    <w:p w14:paraId="036EC9FB" w14:textId="5BF14BF2" w:rsidR="006C2152" w:rsidRPr="006C2152" w:rsidRDefault="006C2152" w:rsidP="00120C3A">
      <w:pPr>
        <w:spacing w:line="276" w:lineRule="auto"/>
        <w:ind w:firstLine="709"/>
        <w:jc w:val="both"/>
        <w:rPr>
          <w:rFonts w:eastAsiaTheme="minorHAnsi"/>
        </w:rPr>
      </w:pPr>
      <w:r>
        <w:rPr>
          <w:rFonts w:eastAsiaTheme="minorHAnsi"/>
        </w:rPr>
        <w:t xml:space="preserve">Līdz ar to lietā nav konstatējami visi Krimināllikuma </w:t>
      </w:r>
      <w:proofErr w:type="gramStart"/>
      <w:r>
        <w:rPr>
          <w:rFonts w:eastAsiaTheme="minorHAnsi"/>
        </w:rPr>
        <w:t>47.panta</w:t>
      </w:r>
      <w:proofErr w:type="gramEnd"/>
      <w:r>
        <w:rPr>
          <w:rFonts w:eastAsiaTheme="minorHAnsi"/>
        </w:rPr>
        <w:t xml:space="preserve"> pirmās daļas 1.punktā noteiktā atbildību mīkstinošā apstākļa priekšnosacījumi – pieteicies par vainīgu, vaļsirdīgi atzinies un izteicis nožēlu</w:t>
      </w:r>
      <w:r w:rsidR="00120C3A">
        <w:rPr>
          <w:rFonts w:eastAsiaTheme="minorHAnsi"/>
        </w:rPr>
        <w:t xml:space="preserve"> –</w:t>
      </w:r>
      <w:r w:rsidR="00D741C0">
        <w:rPr>
          <w:rFonts w:eastAsiaTheme="minorHAnsi"/>
        </w:rPr>
        <w:t>, tādēļ</w:t>
      </w:r>
      <w:r>
        <w:rPr>
          <w:rFonts w:eastAsiaTheme="minorHAnsi"/>
        </w:rPr>
        <w:t xml:space="preserve"> apelācijas instances </w:t>
      </w:r>
      <w:r w:rsidR="00DF7A75">
        <w:rPr>
          <w:rFonts w:eastAsiaTheme="minorHAnsi"/>
        </w:rPr>
        <w:t xml:space="preserve">tiesas </w:t>
      </w:r>
      <w:r>
        <w:rPr>
          <w:rFonts w:eastAsiaTheme="minorHAnsi"/>
        </w:rPr>
        <w:t>atzinums par</w:t>
      </w:r>
      <w:r w:rsidR="00D741C0">
        <w:rPr>
          <w:rFonts w:eastAsiaTheme="minorHAnsi"/>
        </w:rPr>
        <w:t xml:space="preserve"> jauna</w:t>
      </w:r>
      <w:r>
        <w:rPr>
          <w:rFonts w:eastAsiaTheme="minorHAnsi"/>
        </w:rPr>
        <w:t xml:space="preserve"> </w:t>
      </w:r>
      <w:r w:rsidR="00DF7A75">
        <w:rPr>
          <w:rFonts w:eastAsiaTheme="minorHAnsi"/>
        </w:rPr>
        <w:t>atbildību mī</w:t>
      </w:r>
      <w:r w:rsidR="00D741C0">
        <w:rPr>
          <w:rFonts w:eastAsiaTheme="minorHAnsi"/>
        </w:rPr>
        <w:t>kstinoša apstākļa esību</w:t>
      </w:r>
      <w:r>
        <w:rPr>
          <w:rFonts w:eastAsiaTheme="minorHAnsi"/>
        </w:rPr>
        <w:t xml:space="preserve"> ir nepamatots. </w:t>
      </w:r>
    </w:p>
    <w:p w14:paraId="08F67847" w14:textId="4886D0A8" w:rsidR="004E150A" w:rsidRPr="00194275" w:rsidRDefault="00AE5196" w:rsidP="00194275">
      <w:pPr>
        <w:spacing w:line="276" w:lineRule="auto"/>
        <w:ind w:firstLine="709"/>
        <w:jc w:val="both"/>
      </w:pPr>
      <w:r w:rsidRPr="001C6917">
        <w:rPr>
          <w:rFonts w:eastAsiaTheme="minorHAnsi"/>
        </w:rPr>
        <w:t>[4.2]</w:t>
      </w:r>
      <w:r w:rsidR="00194275">
        <w:rPr>
          <w:i/>
        </w:rPr>
        <w:t xml:space="preserve"> </w:t>
      </w:r>
      <w:r w:rsidR="00E54B51">
        <w:t>Pirmās insta</w:t>
      </w:r>
      <w:r w:rsidR="00AC3189">
        <w:t>nces tiesa, nosakot</w:t>
      </w:r>
      <w:r w:rsidR="00E54B51">
        <w:t xml:space="preserve"> </w:t>
      </w:r>
      <w:r w:rsidR="003D0184">
        <w:t>[pers. </w:t>
      </w:r>
      <w:r w:rsidR="006244F7">
        <w:t>D</w:t>
      </w:r>
      <w:r w:rsidR="003D0184">
        <w:t>]</w:t>
      </w:r>
      <w:r w:rsidR="00E54B51">
        <w:t xml:space="preserve"> sodu, jau ir ņēmusi vērā atbildību mīkstinošo apstākl</w:t>
      </w:r>
      <w:r w:rsidR="00AC3189">
        <w:t>i – vainas atzīšana. Savukārt a</w:t>
      </w:r>
      <w:r w:rsidR="00E54B51">
        <w:t xml:space="preserve">ttiecībā uz Krimināllikuma </w:t>
      </w:r>
      <w:proofErr w:type="gramStart"/>
      <w:r w:rsidR="00E54B51">
        <w:t>15.panta</w:t>
      </w:r>
      <w:proofErr w:type="gramEnd"/>
      <w:r w:rsidR="00E54B51">
        <w:t xml:space="preserve"> ceturtajā daļā un 160.panta sestajā daļā paredzēto noziedzīgo nodarījumu </w:t>
      </w:r>
      <w:r w:rsidR="00120C3A">
        <w:t xml:space="preserve">apsūdzētā atbildību mīkstinošais apstāklis </w:t>
      </w:r>
      <w:r w:rsidR="00AC3189">
        <w:t>konstatēts nepamatoti</w:t>
      </w:r>
      <w:r w:rsidR="0042563B">
        <w:t>, jo šajā daļā apsūdzētais nav pieteicies par vainīgu un vainu atzina formāli.</w:t>
      </w:r>
    </w:p>
    <w:p w14:paraId="1C86A324" w14:textId="5CA82EED" w:rsidR="001C6917" w:rsidRPr="00194275" w:rsidRDefault="001C6917" w:rsidP="00CE2D43">
      <w:pPr>
        <w:spacing w:line="276" w:lineRule="auto"/>
        <w:ind w:firstLine="709"/>
        <w:jc w:val="both"/>
      </w:pPr>
      <w:r>
        <w:t xml:space="preserve">Līdz ar to secināms, ka apelācijas instances tiesa, grozot pirmās instances tiesas spriedumu daļā par sodu, </w:t>
      </w:r>
      <w:r w:rsidR="00D54D7F">
        <w:t>vienus un tos pašus apstākļus atzinusi par atbildību mīkstinošiem</w:t>
      </w:r>
      <w:r>
        <w:t xml:space="preserve"> saskaņā ar citu Krimināllikuma </w:t>
      </w:r>
      <w:proofErr w:type="gramStart"/>
      <w:r>
        <w:t>47.panta</w:t>
      </w:r>
      <w:proofErr w:type="gramEnd"/>
      <w:r>
        <w:t xml:space="preserve"> daļu, </w:t>
      </w:r>
      <w:r w:rsidR="00194275">
        <w:t xml:space="preserve">nekā to bija atzinusi pirmās instances tiesa, </w:t>
      </w:r>
      <w:r>
        <w:t xml:space="preserve">kas nav atzīstams par </w:t>
      </w:r>
      <w:r w:rsidR="001F5AE1" w:rsidRPr="00CE2D43">
        <w:t>K</w:t>
      </w:r>
      <w:r w:rsidR="00C70231" w:rsidRPr="00CE2D43">
        <w:t>riminālprocesa likuma 565.panta pirmās daļas 4.punktā noteikto</w:t>
      </w:r>
      <w:r w:rsidR="00C70231" w:rsidRPr="00194275">
        <w:rPr>
          <w:i/>
        </w:rPr>
        <w:t xml:space="preserve"> </w:t>
      </w:r>
      <w:r>
        <w:t>pamatu</w:t>
      </w:r>
      <w:r w:rsidR="00CE2D43">
        <w:t xml:space="preserve"> sprieduma atcelšanai daļā par sodu un mīkstāka soda noteikšanai.</w:t>
      </w:r>
    </w:p>
    <w:p w14:paraId="742D5CAA" w14:textId="77777777" w:rsidR="001C6917" w:rsidRPr="005C4558" w:rsidRDefault="001C6917" w:rsidP="00194275">
      <w:pPr>
        <w:spacing w:line="276" w:lineRule="auto"/>
        <w:jc w:val="both"/>
      </w:pPr>
    </w:p>
    <w:p w14:paraId="425C6F02" w14:textId="77777777" w:rsidR="00094C3F" w:rsidRDefault="002A3CB4" w:rsidP="00194275">
      <w:pPr>
        <w:spacing w:line="276" w:lineRule="auto"/>
        <w:jc w:val="center"/>
        <w:rPr>
          <w:b/>
        </w:rPr>
      </w:pPr>
      <w:r w:rsidRPr="004C0D6D">
        <w:rPr>
          <w:b/>
        </w:rPr>
        <w:t>Motīvu daļa</w:t>
      </w:r>
    </w:p>
    <w:p w14:paraId="0AD6BF0D" w14:textId="77777777" w:rsidR="00E82482" w:rsidRDefault="00E82482" w:rsidP="00FC3531">
      <w:pPr>
        <w:spacing w:line="276" w:lineRule="auto"/>
        <w:jc w:val="center"/>
        <w:rPr>
          <w:b/>
        </w:rPr>
      </w:pPr>
    </w:p>
    <w:p w14:paraId="149519CF" w14:textId="4A58FCE0" w:rsidR="00F655FE" w:rsidRPr="00F655FE" w:rsidRDefault="00E82482" w:rsidP="00F655FE">
      <w:pPr>
        <w:spacing w:line="276" w:lineRule="auto"/>
        <w:ind w:firstLine="709"/>
        <w:jc w:val="both"/>
        <w:rPr>
          <w:rFonts w:eastAsia="Calibri"/>
        </w:rPr>
      </w:pPr>
      <w:r>
        <w:rPr>
          <w:b/>
        </w:rPr>
        <w:tab/>
      </w:r>
      <w:r w:rsidR="00CE2D43" w:rsidRPr="00CE2D43">
        <w:t xml:space="preserve">[5] </w:t>
      </w:r>
      <w:r w:rsidR="00F655FE" w:rsidRPr="00F655FE">
        <w:t>Senāts atzīst,</w:t>
      </w:r>
      <w:r w:rsidR="00F655FE" w:rsidRPr="00F655FE">
        <w:rPr>
          <w:rFonts w:eastAsia="Calibri"/>
          <w:szCs w:val="22"/>
        </w:rPr>
        <w:t xml:space="preserve"> ka </w:t>
      </w:r>
      <w:r w:rsidR="003D0184">
        <w:rPr>
          <w:rFonts w:eastAsia="Calibri"/>
          <w:szCs w:val="22"/>
        </w:rPr>
        <w:t>[..]</w:t>
      </w:r>
      <w:r w:rsidR="00E37E07">
        <w:rPr>
          <w:rFonts w:eastAsia="Calibri"/>
          <w:szCs w:val="22"/>
        </w:rPr>
        <w:t xml:space="preserve"> apgabaltiesas </w:t>
      </w:r>
      <w:proofErr w:type="gramStart"/>
      <w:r w:rsidR="00E37E07">
        <w:rPr>
          <w:rFonts w:eastAsia="Calibri"/>
          <w:szCs w:val="22"/>
        </w:rPr>
        <w:t>2019</w:t>
      </w:r>
      <w:r w:rsidR="00F655FE" w:rsidRPr="00F655FE">
        <w:rPr>
          <w:rFonts w:eastAsia="Calibri"/>
          <w:szCs w:val="22"/>
        </w:rPr>
        <w:t>.gada</w:t>
      </w:r>
      <w:proofErr w:type="gramEnd"/>
      <w:r w:rsidR="00F655FE" w:rsidRPr="00F655FE">
        <w:rPr>
          <w:rFonts w:eastAsia="Calibri"/>
          <w:szCs w:val="22"/>
        </w:rPr>
        <w:t xml:space="preserve"> </w:t>
      </w:r>
      <w:r w:rsidR="003D0184">
        <w:rPr>
          <w:rFonts w:eastAsia="Calibri"/>
          <w:szCs w:val="22"/>
        </w:rPr>
        <w:t>[..]</w:t>
      </w:r>
      <w:r w:rsidR="00F655FE" w:rsidRPr="00F655FE">
        <w:rPr>
          <w:rFonts w:eastAsia="Calibri"/>
          <w:szCs w:val="22"/>
        </w:rPr>
        <w:t xml:space="preserve"> spriedums ir atceļams daļā par</w:t>
      </w:r>
      <w:r w:rsidR="009C705B">
        <w:rPr>
          <w:rFonts w:eastAsia="Calibri"/>
          <w:szCs w:val="22"/>
        </w:rPr>
        <w:t xml:space="preserve"> </w:t>
      </w:r>
      <w:r w:rsidR="003D0184">
        <w:rPr>
          <w:rFonts w:eastAsia="Calibri"/>
          <w:szCs w:val="22"/>
        </w:rPr>
        <w:t>[pers. D]</w:t>
      </w:r>
      <w:r w:rsidR="009C705B">
        <w:rPr>
          <w:rFonts w:eastAsia="Calibri"/>
          <w:szCs w:val="22"/>
        </w:rPr>
        <w:t xml:space="preserve"> noteikto sodu par</w:t>
      </w:r>
      <w:r w:rsidR="009C705B" w:rsidRPr="009C705B">
        <w:t xml:space="preserve"> </w:t>
      </w:r>
      <w:r w:rsidR="009C705B">
        <w:t>trim Krimināllikuma 160.panta sestajā daļā paredzētajiem noziedzīgajiem nodarījumiem un Krimināllikuma 15.panta cet</w:t>
      </w:r>
      <w:r w:rsidR="003667CB">
        <w:t>urtajā daļā un 160.panta sestajā</w:t>
      </w:r>
      <w:r w:rsidR="009C705B">
        <w:t xml:space="preserve"> daļā paredzēto noziedzīgo nodarījumu, un saskaņā ar Krimināllikuma 50.panta pirmo un trešo </w:t>
      </w:r>
      <w:r w:rsidR="009C705B">
        <w:lastRenderedPageBreak/>
        <w:t>daļu noteikto sodu pēc noziedzīgo nodarījumu kopības</w:t>
      </w:r>
      <w:r w:rsidR="00F655FE" w:rsidRPr="00F655FE">
        <w:rPr>
          <w:rFonts w:eastAsia="Calibri"/>
          <w:szCs w:val="22"/>
        </w:rPr>
        <w:t xml:space="preserve">. Atceltajā daļā lieta nosūtāma jaunai izskatīšanai apelācijas instances tiesā. </w:t>
      </w:r>
    </w:p>
    <w:p w14:paraId="6AFE25FC" w14:textId="3304356D" w:rsidR="00F205BE" w:rsidRPr="00F655FE" w:rsidRDefault="00F655FE" w:rsidP="00F205BE">
      <w:pPr>
        <w:spacing w:line="276" w:lineRule="auto"/>
        <w:ind w:firstLine="709"/>
        <w:jc w:val="both"/>
        <w:rPr>
          <w:rFonts w:eastAsiaTheme="minorHAnsi"/>
        </w:rPr>
      </w:pPr>
      <w:r w:rsidRPr="00F655FE">
        <w:rPr>
          <w:rFonts w:eastAsia="Calibri"/>
        </w:rPr>
        <w:t xml:space="preserve">[6] </w:t>
      </w:r>
      <w:r w:rsidRPr="00F655FE">
        <w:rPr>
          <w:rFonts w:eastAsiaTheme="minorHAnsi"/>
        </w:rPr>
        <w:t xml:space="preserve">Kriminālprocesa likuma </w:t>
      </w:r>
      <w:proofErr w:type="gramStart"/>
      <w:r w:rsidRPr="00F655FE">
        <w:rPr>
          <w:rFonts w:eastAsiaTheme="minorHAnsi"/>
        </w:rPr>
        <w:t>511.panta</w:t>
      </w:r>
      <w:proofErr w:type="gramEnd"/>
      <w:r w:rsidRPr="00F655FE">
        <w:rPr>
          <w:rFonts w:eastAsiaTheme="minorHAnsi"/>
        </w:rPr>
        <w:t xml:space="preserve"> otrā daļa noteic, ka spriedumam jābūt tiesiskam un pamatotam. Spriedums ir tiesisks un pamatots, ja tas atbilst Kriminālprocesa likuma </w:t>
      </w:r>
      <w:proofErr w:type="gramStart"/>
      <w:r w:rsidRPr="00F655FE">
        <w:rPr>
          <w:rFonts w:eastAsiaTheme="minorHAnsi"/>
        </w:rPr>
        <w:t>512.panta</w:t>
      </w:r>
      <w:proofErr w:type="gramEnd"/>
      <w:r w:rsidRPr="00F655FE">
        <w:rPr>
          <w:rFonts w:eastAsiaTheme="minorHAnsi"/>
        </w:rPr>
        <w:t xml:space="preserve"> nosacījumiem, tostarp šā panta pirmajā daļā noteiktajam, ka tiesa, taisot spriedumu, pamatojas uz materiālo un procesuālo tiesību normām. Minētās likuma prasības attiecināmas arī uz apelācijas instances tiesas nolēmumiem.</w:t>
      </w:r>
    </w:p>
    <w:p w14:paraId="43825A42" w14:textId="7A918EF1" w:rsidR="00F205BE" w:rsidRDefault="00F655FE" w:rsidP="0091668A">
      <w:pPr>
        <w:spacing w:line="276" w:lineRule="auto"/>
        <w:ind w:firstLine="709"/>
        <w:jc w:val="both"/>
        <w:rPr>
          <w:rFonts w:eastAsiaTheme="minorHAnsi"/>
        </w:rPr>
      </w:pPr>
      <w:r w:rsidRPr="00F655FE">
        <w:rPr>
          <w:rFonts w:eastAsiaTheme="minorHAnsi"/>
        </w:rPr>
        <w:t xml:space="preserve">Saskaņā ar Kriminālprocesa likuma </w:t>
      </w:r>
      <w:proofErr w:type="gramStart"/>
      <w:r w:rsidRPr="00F655FE">
        <w:rPr>
          <w:rFonts w:eastAsiaTheme="minorHAnsi"/>
        </w:rPr>
        <w:t>564.panta</w:t>
      </w:r>
      <w:proofErr w:type="gramEnd"/>
      <w:r w:rsidRPr="00F655FE">
        <w:rPr>
          <w:rFonts w:eastAsiaTheme="minorHAnsi"/>
        </w:rPr>
        <w:t xml:space="preserve"> ceturto daļu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1BA21EA3" w14:textId="6CF79F03" w:rsidR="0091668A" w:rsidRPr="00F655FE" w:rsidRDefault="0091668A" w:rsidP="00F655FE">
      <w:pPr>
        <w:spacing w:line="276" w:lineRule="auto"/>
        <w:ind w:firstLine="709"/>
        <w:jc w:val="both"/>
        <w:rPr>
          <w:rFonts w:eastAsiaTheme="minorHAnsi"/>
        </w:rPr>
      </w:pPr>
      <w:r>
        <w:rPr>
          <w:rFonts w:eastAsiaTheme="minorHAnsi"/>
        </w:rPr>
        <w:t xml:space="preserve">Atbilstoši Krimināllikuma </w:t>
      </w:r>
      <w:proofErr w:type="gramStart"/>
      <w:r>
        <w:rPr>
          <w:rFonts w:eastAsiaTheme="minorHAnsi"/>
        </w:rPr>
        <w:t>50.panta</w:t>
      </w:r>
      <w:proofErr w:type="gramEnd"/>
      <w:r>
        <w:rPr>
          <w:rFonts w:eastAsiaTheme="minorHAnsi"/>
        </w:rPr>
        <w:t xml:space="preserve"> pirmajā daļā noteiktajam, ja persona izdarījusi vairākus pastāvīgus noziedzīgus nodarījumus, tiesa, taisot spriedumu, vai prokurors, sastādot priekšrakstu par sodu, nosaka sodu atsevišķi par katru noziedzīgo nodarījumu. Šādā gadījumā galīgais sods nosakāms pēc noziedzīgo nodarījumu kopības, ietverot vieglāko sodu smagākajā vai arī pilnīgi vai daļēji saskaitot piespriestos sodus.</w:t>
      </w:r>
    </w:p>
    <w:p w14:paraId="1005D9F6" w14:textId="6360F2C1" w:rsidR="00F655FE" w:rsidRDefault="00F655FE" w:rsidP="00F655FE">
      <w:pPr>
        <w:spacing w:line="276" w:lineRule="auto"/>
        <w:ind w:firstLine="709"/>
        <w:jc w:val="both"/>
        <w:rPr>
          <w:rFonts w:eastAsiaTheme="minorHAnsi"/>
        </w:rPr>
      </w:pPr>
      <w:r w:rsidRPr="00F655FE">
        <w:rPr>
          <w:rFonts w:eastAsiaTheme="minorHAnsi"/>
        </w:rPr>
        <w:t>Senāts atzīst, ka apelācijas instances tiesa, izties</w:t>
      </w:r>
      <w:r w:rsidR="009C705B">
        <w:rPr>
          <w:rFonts w:eastAsiaTheme="minorHAnsi"/>
        </w:rPr>
        <w:t xml:space="preserve">ājot lietu, daļā par </w:t>
      </w:r>
      <w:r w:rsidR="003D0184">
        <w:rPr>
          <w:rFonts w:eastAsiaTheme="minorHAnsi"/>
        </w:rPr>
        <w:t>[pers. D]</w:t>
      </w:r>
      <w:r w:rsidR="009C705B">
        <w:rPr>
          <w:rFonts w:eastAsiaTheme="minorHAnsi"/>
        </w:rPr>
        <w:t xml:space="preserve"> nosakāmo sodu</w:t>
      </w:r>
      <w:r w:rsidRPr="00F655FE">
        <w:rPr>
          <w:rFonts w:eastAsiaTheme="minorHAnsi"/>
        </w:rPr>
        <w:t xml:space="preserve"> minētās tiesību normas nav ievērojusi.</w:t>
      </w:r>
    </w:p>
    <w:p w14:paraId="057170BB" w14:textId="77777777" w:rsidR="00E77B3C" w:rsidRDefault="009C705B" w:rsidP="00AE185B">
      <w:pPr>
        <w:spacing w:line="276" w:lineRule="auto"/>
        <w:ind w:firstLine="709"/>
        <w:jc w:val="both"/>
        <w:rPr>
          <w:rFonts w:eastAsiaTheme="minorHAnsi"/>
        </w:rPr>
      </w:pPr>
      <w:r>
        <w:rPr>
          <w:rFonts w:eastAsiaTheme="minorHAnsi"/>
        </w:rPr>
        <w:t xml:space="preserve">[7] </w:t>
      </w:r>
      <w:r w:rsidR="00AE185B">
        <w:rPr>
          <w:rFonts w:eastAsiaTheme="minorHAnsi"/>
        </w:rPr>
        <w:t xml:space="preserve">Apstākļi, kas atzīstami vai var tikt atzīti par atbildību mīkstinošiem apstākļiem ir norādīti Krimināllikuma </w:t>
      </w:r>
      <w:proofErr w:type="gramStart"/>
      <w:r w:rsidR="00AE185B">
        <w:rPr>
          <w:rFonts w:eastAsiaTheme="minorHAnsi"/>
        </w:rPr>
        <w:t>47.pantā</w:t>
      </w:r>
      <w:proofErr w:type="gramEnd"/>
      <w:r w:rsidR="00AE185B">
        <w:rPr>
          <w:rFonts w:eastAsiaTheme="minorHAnsi"/>
        </w:rPr>
        <w:t xml:space="preserve">. No minētā panta satura izriet, ka par apsūdzētā atbildību mīkstinošiem apstākļiem var atzīt tādus apstākļus, kas saistīti ar izdarīto noziedzīgo nodarījumu. </w:t>
      </w:r>
    </w:p>
    <w:p w14:paraId="7F6DA61E" w14:textId="5F88366F" w:rsidR="00AE185B" w:rsidRDefault="00AE185B" w:rsidP="00AE185B">
      <w:pPr>
        <w:spacing w:line="276" w:lineRule="auto"/>
        <w:ind w:firstLine="709"/>
        <w:jc w:val="both"/>
        <w:rPr>
          <w:rFonts w:eastAsiaTheme="minorHAnsi"/>
        </w:rPr>
      </w:pPr>
      <w:r>
        <w:rPr>
          <w:rFonts w:eastAsiaTheme="minorHAnsi"/>
        </w:rPr>
        <w:t xml:space="preserve">Atbilstoši Krimināllikuma </w:t>
      </w:r>
      <w:proofErr w:type="gramStart"/>
      <w:r>
        <w:rPr>
          <w:rFonts w:eastAsiaTheme="minorHAnsi"/>
        </w:rPr>
        <w:t>46.panta</w:t>
      </w:r>
      <w:proofErr w:type="gramEnd"/>
      <w:r>
        <w:rPr>
          <w:rFonts w:eastAsiaTheme="minorHAnsi"/>
        </w:rPr>
        <w:t xml:space="preserve"> pirmajā daļā noteiktajam atbildību mīkstinoši apstākļi ietekmē soda noteikšanu Krimināllikuma Sevišķās daļas attiecīgā panta sankcijas ietvaros.</w:t>
      </w:r>
      <w:r w:rsidR="004C07C8">
        <w:rPr>
          <w:rFonts w:eastAsiaTheme="minorHAnsi"/>
        </w:rPr>
        <w:t xml:space="preserve"> Saskaņa ar šā panta trešo daļu atbildību mīkstinošos apstākļus ņem vērā, nosakot soda mēru. No </w:t>
      </w:r>
      <w:r w:rsidR="00E77B3C">
        <w:rPr>
          <w:rFonts w:eastAsiaTheme="minorHAnsi"/>
        </w:rPr>
        <w:t>minētā panta</w:t>
      </w:r>
      <w:r w:rsidR="004C07C8">
        <w:rPr>
          <w:rFonts w:eastAsiaTheme="minorHAnsi"/>
        </w:rPr>
        <w:t xml:space="preserve"> pirmās </w:t>
      </w:r>
      <w:r>
        <w:rPr>
          <w:rFonts w:eastAsiaTheme="minorHAnsi"/>
        </w:rPr>
        <w:t>un trešās daļas izriet, ka konstatētos atbildību mīkstinošos a</w:t>
      </w:r>
      <w:r w:rsidR="004C07C8">
        <w:rPr>
          <w:rFonts w:eastAsiaTheme="minorHAnsi"/>
        </w:rPr>
        <w:t>pstākļus ņem</w:t>
      </w:r>
      <w:proofErr w:type="gramStart"/>
      <w:r w:rsidR="004C07C8">
        <w:rPr>
          <w:rFonts w:eastAsiaTheme="minorHAnsi"/>
        </w:rPr>
        <w:t xml:space="preserve"> vērā</w:t>
      </w:r>
      <w:r>
        <w:rPr>
          <w:rFonts w:eastAsiaTheme="minorHAnsi"/>
        </w:rPr>
        <w:t xml:space="preserve"> nosakot</w:t>
      </w:r>
      <w:proofErr w:type="gramEnd"/>
      <w:r>
        <w:rPr>
          <w:rFonts w:eastAsiaTheme="minorHAnsi"/>
        </w:rPr>
        <w:t xml:space="preserve"> soda mēru par noziedzīgo nodarījumu, saistībā ar kuru atbildību mīkstinošs apstāklis konstatēts.</w:t>
      </w:r>
    </w:p>
    <w:p w14:paraId="62641AE3" w14:textId="30042BE2" w:rsidR="00AE185B" w:rsidRDefault="004C07C8" w:rsidP="00AE185B">
      <w:pPr>
        <w:spacing w:line="276" w:lineRule="auto"/>
        <w:ind w:firstLine="709"/>
        <w:jc w:val="both"/>
        <w:rPr>
          <w:rFonts w:eastAsiaTheme="minorHAnsi"/>
        </w:rPr>
      </w:pPr>
      <w:r>
        <w:rPr>
          <w:rFonts w:eastAsiaTheme="minorHAnsi"/>
        </w:rPr>
        <w:t>Savukārt</w:t>
      </w:r>
      <w:r w:rsidR="00D56E63">
        <w:rPr>
          <w:rFonts w:eastAsiaTheme="minorHAnsi"/>
        </w:rPr>
        <w:t xml:space="preserve"> sods pēc noziedzīgo nodarījumu kopības</w:t>
      </w:r>
      <w:r>
        <w:rPr>
          <w:rFonts w:eastAsiaTheme="minorHAnsi"/>
        </w:rPr>
        <w:t xml:space="preserve"> saskaņā ar Krimināllikuma </w:t>
      </w:r>
      <w:proofErr w:type="gramStart"/>
      <w:r>
        <w:rPr>
          <w:rFonts w:eastAsiaTheme="minorHAnsi"/>
        </w:rPr>
        <w:t>50.panta</w:t>
      </w:r>
      <w:proofErr w:type="gramEnd"/>
      <w:r>
        <w:rPr>
          <w:rFonts w:eastAsiaTheme="minorHAnsi"/>
        </w:rPr>
        <w:t xml:space="preserve"> </w:t>
      </w:r>
      <w:r w:rsidR="00D56E63">
        <w:rPr>
          <w:rFonts w:eastAsiaTheme="minorHAnsi"/>
        </w:rPr>
        <w:t>pirmo daļu tiek noteikts, ietverot vieglāko sodu smagākajā vai arī pilnīgi vai daļēji saskaitot piespriestos sodus.</w:t>
      </w:r>
      <w:r>
        <w:rPr>
          <w:rFonts w:eastAsiaTheme="minorHAnsi"/>
        </w:rPr>
        <w:t xml:space="preserve">  </w:t>
      </w:r>
      <w:r w:rsidR="00AE185B">
        <w:rPr>
          <w:rFonts w:eastAsiaTheme="minorHAnsi"/>
        </w:rPr>
        <w:t xml:space="preserve"> </w:t>
      </w:r>
    </w:p>
    <w:p w14:paraId="3ED909AB" w14:textId="1598B2D5" w:rsidR="009C705B" w:rsidRDefault="001D117B" w:rsidP="00F655FE">
      <w:pPr>
        <w:spacing w:line="276" w:lineRule="auto"/>
        <w:ind w:firstLine="709"/>
        <w:jc w:val="both"/>
        <w:rPr>
          <w:rFonts w:eastAsiaTheme="minorHAnsi"/>
        </w:rPr>
      </w:pPr>
      <w:r>
        <w:rPr>
          <w:rFonts w:eastAsiaTheme="minorHAnsi"/>
        </w:rPr>
        <w:t xml:space="preserve">Senāts konstatē, ka apelācijas instances tiesa, saskaņā ar Krimināllikuma </w:t>
      </w:r>
      <w:proofErr w:type="gramStart"/>
      <w:r>
        <w:rPr>
          <w:rFonts w:eastAsiaTheme="minorHAnsi"/>
        </w:rPr>
        <w:t>47.panta</w:t>
      </w:r>
      <w:proofErr w:type="gramEnd"/>
      <w:r>
        <w:rPr>
          <w:rFonts w:eastAsiaTheme="minorHAnsi"/>
        </w:rPr>
        <w:t xml:space="preserve"> pirmās daļas 1.punktu atzinusi par apsūdzētā </w:t>
      </w:r>
      <w:r w:rsidR="003D0184">
        <w:rPr>
          <w:rFonts w:eastAsiaTheme="minorHAnsi"/>
        </w:rPr>
        <w:t>[pers. D]</w:t>
      </w:r>
      <w:r>
        <w:rPr>
          <w:rFonts w:eastAsiaTheme="minorHAnsi"/>
        </w:rPr>
        <w:t xml:space="preserve"> atbildību mīkstinošu apstākli to, ka viņš ir pieteicies par vainīgu, vaļsirdīgi atzinies un nožēlojis izdarīto. Vienlaikus apelācijas instances tiesas spriedumā nav konkrēti norādīts, vai minētais atbildību mīkstinošais apstāklis ir konstatēts saistībā ar </w:t>
      </w:r>
      <w:r w:rsidR="00085A88">
        <w:rPr>
          <w:rFonts w:eastAsiaTheme="minorHAnsi"/>
        </w:rPr>
        <w:t xml:space="preserve">katru no </w:t>
      </w:r>
      <w:r w:rsidR="003D0184">
        <w:rPr>
          <w:rFonts w:eastAsiaTheme="minorHAnsi"/>
        </w:rPr>
        <w:t>[pers. D]</w:t>
      </w:r>
      <w:r>
        <w:rPr>
          <w:rFonts w:eastAsiaTheme="minorHAnsi"/>
        </w:rPr>
        <w:t xml:space="preserve"> inkriminētajiem noziedzīgajiem nodarījumiem, vai saistībā tikai ar Krimināllikuma </w:t>
      </w:r>
      <w:proofErr w:type="gramStart"/>
      <w:r>
        <w:rPr>
          <w:rFonts w:eastAsiaTheme="minorHAnsi"/>
        </w:rPr>
        <w:t>15.panta</w:t>
      </w:r>
      <w:proofErr w:type="gramEnd"/>
      <w:r>
        <w:rPr>
          <w:rFonts w:eastAsiaTheme="minorHAnsi"/>
        </w:rPr>
        <w:t xml:space="preserve"> cetur</w:t>
      </w:r>
      <w:r w:rsidR="003667CB">
        <w:rPr>
          <w:rFonts w:eastAsiaTheme="minorHAnsi"/>
        </w:rPr>
        <w:t>tajā daļā un 160.panta sestajā</w:t>
      </w:r>
      <w:r>
        <w:rPr>
          <w:rFonts w:eastAsiaTheme="minorHAnsi"/>
        </w:rPr>
        <w:t xml:space="preserve"> daļā paredzēto noziedzīgo nodarījumu.</w:t>
      </w:r>
    </w:p>
    <w:p w14:paraId="60DAEE6A" w14:textId="3FEA40D1" w:rsidR="001D117B" w:rsidRDefault="001D117B" w:rsidP="00F655FE">
      <w:pPr>
        <w:spacing w:line="276" w:lineRule="auto"/>
        <w:ind w:firstLine="709"/>
        <w:jc w:val="both"/>
        <w:rPr>
          <w:rFonts w:eastAsiaTheme="minorHAnsi"/>
        </w:rPr>
      </w:pPr>
      <w:r>
        <w:rPr>
          <w:rFonts w:eastAsiaTheme="minorHAnsi"/>
        </w:rPr>
        <w:t>Turklāt, pamatojo</w:t>
      </w:r>
      <w:r w:rsidR="00985422">
        <w:rPr>
          <w:rFonts w:eastAsiaTheme="minorHAnsi"/>
        </w:rPr>
        <w:t>ties uz</w:t>
      </w:r>
      <w:r>
        <w:rPr>
          <w:rFonts w:eastAsiaTheme="minorHAnsi"/>
        </w:rPr>
        <w:t xml:space="preserve"> konstatēto</w:t>
      </w:r>
      <w:r w:rsidR="004831B6">
        <w:rPr>
          <w:rFonts w:eastAsiaTheme="minorHAnsi"/>
        </w:rPr>
        <w:t xml:space="preserve"> </w:t>
      </w:r>
      <w:r w:rsidR="003D0184">
        <w:rPr>
          <w:rFonts w:eastAsiaTheme="minorHAnsi"/>
        </w:rPr>
        <w:t>[pers. D]</w:t>
      </w:r>
      <w:r w:rsidR="004831B6">
        <w:rPr>
          <w:rFonts w:eastAsiaTheme="minorHAnsi"/>
        </w:rPr>
        <w:t xml:space="preserve"> atbildību mīkstinošo apstākli,</w:t>
      </w:r>
      <w:r w:rsidR="00985422">
        <w:rPr>
          <w:rFonts w:eastAsiaTheme="minorHAnsi"/>
        </w:rPr>
        <w:t xml:space="preserve"> apelācijas instances</w:t>
      </w:r>
      <w:r w:rsidR="004831B6">
        <w:rPr>
          <w:rFonts w:eastAsiaTheme="minorHAnsi"/>
        </w:rPr>
        <w:t xml:space="preserve"> tiesa ir mīkstinājusi apsūdzētajam noteikto sodu pēc noziedzīgo nodarījumu kopības, bet nav mīkstinājusi sodu par atsevišķu, </w:t>
      </w:r>
      <w:r w:rsidR="003D0184">
        <w:rPr>
          <w:rFonts w:eastAsiaTheme="minorHAnsi"/>
        </w:rPr>
        <w:t>[pers. D]</w:t>
      </w:r>
      <w:r w:rsidR="004831B6">
        <w:rPr>
          <w:rFonts w:eastAsiaTheme="minorHAnsi"/>
        </w:rPr>
        <w:t xml:space="preserve"> inkriminētu, noziedzīgu nodarījumu. </w:t>
      </w:r>
    </w:p>
    <w:p w14:paraId="65018B07" w14:textId="2E3C1965" w:rsidR="00331CA0" w:rsidRDefault="00331CA0" w:rsidP="00F655FE">
      <w:pPr>
        <w:spacing w:line="276" w:lineRule="auto"/>
        <w:ind w:firstLine="709"/>
        <w:jc w:val="both"/>
        <w:rPr>
          <w:rFonts w:eastAsiaTheme="minorHAnsi"/>
        </w:rPr>
      </w:pPr>
      <w:r>
        <w:rPr>
          <w:rFonts w:eastAsiaTheme="minorHAnsi"/>
        </w:rPr>
        <w:t>Tādējādi apelācijas instances ties</w:t>
      </w:r>
      <w:r w:rsidR="00E77B3C">
        <w:rPr>
          <w:rFonts w:eastAsiaTheme="minorHAnsi"/>
        </w:rPr>
        <w:t xml:space="preserve">a ir pārkāpusi Krimināllikuma </w:t>
      </w:r>
      <w:proofErr w:type="gramStart"/>
      <w:r w:rsidR="00E77B3C">
        <w:rPr>
          <w:rFonts w:eastAsiaTheme="minorHAnsi"/>
        </w:rPr>
        <w:t>50.panta</w:t>
      </w:r>
      <w:proofErr w:type="gramEnd"/>
      <w:r w:rsidR="00E77B3C">
        <w:rPr>
          <w:rFonts w:eastAsiaTheme="minorHAnsi"/>
        </w:rPr>
        <w:t xml:space="preserve"> pirmo daļu un līdz ar to pieļāvusi</w:t>
      </w:r>
      <w:r>
        <w:rPr>
          <w:rFonts w:eastAsiaTheme="minorHAnsi"/>
        </w:rPr>
        <w:t xml:space="preserve"> Kriminālprocesa likuma 574.panta 1.punktā paredzēto Krimināllikuma pārkāpumu – nepareizi piemērojusi Krimināllikuma Vispārīgās daļas pantu.</w:t>
      </w:r>
    </w:p>
    <w:p w14:paraId="15CB4C23" w14:textId="77777777" w:rsidR="00B55B96" w:rsidRDefault="00E77B3C" w:rsidP="00F655FE">
      <w:pPr>
        <w:spacing w:line="276" w:lineRule="auto"/>
        <w:ind w:firstLine="709"/>
        <w:jc w:val="both"/>
        <w:rPr>
          <w:rFonts w:eastAsiaTheme="minorHAnsi"/>
        </w:rPr>
      </w:pPr>
      <w:r>
        <w:rPr>
          <w:rFonts w:eastAsiaTheme="minorHAnsi"/>
        </w:rPr>
        <w:lastRenderedPageBreak/>
        <w:t xml:space="preserve">[8] </w:t>
      </w:r>
      <w:r w:rsidR="00B55B96">
        <w:rPr>
          <w:rFonts w:eastAsiaTheme="minorHAnsi"/>
        </w:rPr>
        <w:t xml:space="preserve">Kasācijas protestā un kasācijas sūdzībā ietverto norādi uz Krimināllikuma </w:t>
      </w:r>
      <w:proofErr w:type="gramStart"/>
      <w:r w:rsidR="00B55B96">
        <w:rPr>
          <w:rFonts w:eastAsiaTheme="minorHAnsi"/>
        </w:rPr>
        <w:t>47.panta</w:t>
      </w:r>
      <w:proofErr w:type="gramEnd"/>
      <w:r w:rsidR="00B55B96">
        <w:rPr>
          <w:rFonts w:eastAsiaTheme="minorHAnsi"/>
        </w:rPr>
        <w:t xml:space="preserve"> pirmās daļas 1.punkta pārkāpumu kasācijas protesta un kasācijas sūdzības autori ir pamatojuši ar atsauci uz pierādījumu saturu un to vērtējumu.</w:t>
      </w:r>
    </w:p>
    <w:p w14:paraId="54377C8B" w14:textId="77777777" w:rsidR="00B55B96" w:rsidRDefault="00B55B96" w:rsidP="00F655FE">
      <w:pPr>
        <w:spacing w:line="276" w:lineRule="auto"/>
        <w:ind w:firstLine="709"/>
        <w:jc w:val="both"/>
        <w:rPr>
          <w:rFonts w:eastAsiaTheme="minorHAnsi"/>
        </w:rPr>
      </w:pPr>
      <w:r>
        <w:rPr>
          <w:rFonts w:eastAsiaTheme="minorHAnsi"/>
        </w:rPr>
        <w:t xml:space="preserve">Atbilstoši Kriminālprocesa likuma </w:t>
      </w:r>
      <w:proofErr w:type="gramStart"/>
      <w:r>
        <w:rPr>
          <w:rFonts w:eastAsiaTheme="minorHAnsi"/>
        </w:rPr>
        <w:t>569.panta</w:t>
      </w:r>
      <w:proofErr w:type="gramEnd"/>
      <w:r>
        <w:rPr>
          <w:rFonts w:eastAsiaTheme="minorHAnsi"/>
        </w:rPr>
        <w:t xml:space="preserve"> trešajā daļā noteiktajam kasācijas instances tiesa pierādījumus lietā no jauna neizvērtē.</w:t>
      </w:r>
    </w:p>
    <w:p w14:paraId="0BED7881" w14:textId="09159673" w:rsidR="00B77DD8" w:rsidRDefault="006E078D" w:rsidP="00F655FE">
      <w:pPr>
        <w:spacing w:line="276" w:lineRule="auto"/>
        <w:ind w:firstLine="709"/>
        <w:jc w:val="both"/>
        <w:rPr>
          <w:rFonts w:eastAsiaTheme="minorHAnsi"/>
        </w:rPr>
      </w:pPr>
      <w:r>
        <w:rPr>
          <w:rFonts w:eastAsiaTheme="minorHAnsi"/>
        </w:rPr>
        <w:t>No kasācijas pr</w:t>
      </w:r>
      <w:r w:rsidR="00285A25">
        <w:rPr>
          <w:rFonts w:eastAsiaTheme="minorHAnsi"/>
        </w:rPr>
        <w:t>otestā un kasācijas sūdzībā izklāstītajiem argumentiem</w:t>
      </w:r>
      <w:r w:rsidR="00B77DD8">
        <w:rPr>
          <w:rFonts w:eastAsiaTheme="minorHAnsi"/>
        </w:rPr>
        <w:t xml:space="preserve"> izriet, ka atsevišķus pierādījumus apelācijas instances tiesa nav vērtējusi, līdz ar to nav motivējusi, kādēļ noraida tos, tādējādi pieļāvusi Kriminālprocesa likuma </w:t>
      </w:r>
      <w:proofErr w:type="gramStart"/>
      <w:r w:rsidR="00B77DD8">
        <w:rPr>
          <w:rFonts w:eastAsiaTheme="minorHAnsi"/>
        </w:rPr>
        <w:t>564.panta</w:t>
      </w:r>
      <w:proofErr w:type="gramEnd"/>
      <w:r w:rsidR="00B77DD8">
        <w:rPr>
          <w:rFonts w:eastAsiaTheme="minorHAnsi"/>
        </w:rPr>
        <w:t xml:space="preserve"> ceturtās daļas pārkāpumu.</w:t>
      </w:r>
    </w:p>
    <w:p w14:paraId="52A71055" w14:textId="66D269C0" w:rsidR="00E77B3C" w:rsidRDefault="00B77DD8" w:rsidP="00285A25">
      <w:pPr>
        <w:spacing w:line="276" w:lineRule="auto"/>
        <w:ind w:firstLine="709"/>
        <w:jc w:val="both"/>
        <w:rPr>
          <w:rFonts w:eastAsiaTheme="minorHAnsi"/>
        </w:rPr>
      </w:pPr>
      <w:r>
        <w:rPr>
          <w:rFonts w:eastAsiaTheme="minorHAnsi"/>
        </w:rPr>
        <w:t xml:space="preserve">Senāts konstatē, ka pirmās instances tiesa, vērtējot apsūdzētā </w:t>
      </w:r>
      <w:r w:rsidR="003D0184">
        <w:rPr>
          <w:rFonts w:eastAsiaTheme="minorHAnsi"/>
        </w:rPr>
        <w:t>[pers. D]</w:t>
      </w:r>
      <w:r>
        <w:rPr>
          <w:rFonts w:eastAsiaTheme="minorHAnsi"/>
        </w:rPr>
        <w:t xml:space="preserve"> sākotnējo iesniegumu policijai, atzinusi, ka </w:t>
      </w:r>
      <w:r w:rsidR="00D353E3">
        <w:rPr>
          <w:rFonts w:eastAsiaTheme="minorHAnsi"/>
        </w:rPr>
        <w:t xml:space="preserve">ziņas par Krimināllikuma </w:t>
      </w:r>
      <w:proofErr w:type="gramStart"/>
      <w:r w:rsidR="00D353E3">
        <w:rPr>
          <w:rFonts w:eastAsiaTheme="minorHAnsi"/>
        </w:rPr>
        <w:t>15.panta</w:t>
      </w:r>
      <w:proofErr w:type="gramEnd"/>
      <w:r w:rsidR="00D353E3">
        <w:rPr>
          <w:rFonts w:eastAsiaTheme="minorHAnsi"/>
        </w:rPr>
        <w:t xml:space="preserve"> ceturtajā daļā un 160.panta sestajā daļā paredzēto noziedzīgo nodarījumu ir sniegtas pēc tam, kad policija jau bija informēta par šo noziedzīgo nodarījumu. Savukārt apelācijas instances tiesa atzinusi, ka </w:t>
      </w:r>
      <w:r w:rsidR="003D0184">
        <w:rPr>
          <w:rFonts w:eastAsiaTheme="minorHAnsi"/>
        </w:rPr>
        <w:t>[pers. </w:t>
      </w:r>
      <w:r w:rsidR="006244F7">
        <w:rPr>
          <w:rFonts w:eastAsiaTheme="minorHAnsi"/>
        </w:rPr>
        <w:t>D</w:t>
      </w:r>
      <w:r w:rsidR="003D0184">
        <w:rPr>
          <w:rFonts w:eastAsiaTheme="minorHAnsi"/>
        </w:rPr>
        <w:t>]</w:t>
      </w:r>
      <w:r w:rsidR="00D353E3">
        <w:rPr>
          <w:rFonts w:eastAsiaTheme="minorHAnsi"/>
        </w:rPr>
        <w:t xml:space="preserve"> </w:t>
      </w:r>
      <w:r w:rsidR="00F879A2">
        <w:rPr>
          <w:rFonts w:eastAsiaTheme="minorHAnsi"/>
        </w:rPr>
        <w:t>ir pieteicies par vainīgu visos viņam inkriminētajos noziedzīgajos nodarījumos. Apelācijas instances tiesa nav argume</w:t>
      </w:r>
      <w:r w:rsidR="00285A25">
        <w:rPr>
          <w:rFonts w:eastAsiaTheme="minorHAnsi"/>
        </w:rPr>
        <w:t>ntējusi, kādēļ</w:t>
      </w:r>
      <w:r w:rsidR="00F879A2">
        <w:rPr>
          <w:rFonts w:eastAsiaTheme="minorHAnsi"/>
        </w:rPr>
        <w:t xml:space="preserve"> atšķirīgi</w:t>
      </w:r>
      <w:r w:rsidR="00D353E3">
        <w:rPr>
          <w:rFonts w:eastAsiaTheme="minorHAnsi"/>
        </w:rPr>
        <w:t xml:space="preserve"> </w:t>
      </w:r>
      <w:r w:rsidR="00F879A2">
        <w:rPr>
          <w:rFonts w:eastAsiaTheme="minorHAnsi"/>
        </w:rPr>
        <w:t xml:space="preserve">vērtē </w:t>
      </w:r>
      <w:r w:rsidR="003D0184">
        <w:rPr>
          <w:rFonts w:eastAsiaTheme="minorHAnsi"/>
        </w:rPr>
        <w:t>[pers. D]</w:t>
      </w:r>
      <w:r w:rsidR="00F879A2">
        <w:rPr>
          <w:rFonts w:eastAsiaTheme="minorHAnsi"/>
        </w:rPr>
        <w:t xml:space="preserve"> iesnieguma saturu. Tādējādi tiesa pieļāvusi Kriminālprocesa likuma 564.panta ceturtās daļas pārkāpumu, kuru Senāts atzīst par Kriminālprocesa likuma būtisku pārkāpumu šā likuma 575.panta trešās daļas izpratnē, kas novedis pie nelikumīga nolēmuma.</w:t>
      </w:r>
    </w:p>
    <w:p w14:paraId="1C9478A7" w14:textId="12354D58" w:rsidR="00F879A2" w:rsidRDefault="00F879A2" w:rsidP="00F655FE">
      <w:pPr>
        <w:spacing w:line="276" w:lineRule="auto"/>
        <w:ind w:firstLine="709"/>
        <w:jc w:val="both"/>
        <w:rPr>
          <w:rFonts w:eastAsiaTheme="minorHAnsi"/>
        </w:rPr>
      </w:pPr>
      <w:r>
        <w:rPr>
          <w:rFonts w:eastAsiaTheme="minorHAnsi"/>
        </w:rPr>
        <w:t xml:space="preserve">[9] Ar apelācijas instances tiesas spriedumu atstāts negrozīts </w:t>
      </w:r>
      <w:r w:rsidR="003D0184">
        <w:rPr>
          <w:rFonts w:eastAsiaTheme="minorHAnsi"/>
        </w:rPr>
        <w:t>[pers. D]</w:t>
      </w:r>
      <w:r>
        <w:rPr>
          <w:rFonts w:eastAsiaTheme="minorHAnsi"/>
        </w:rPr>
        <w:t xml:space="preserve"> piemērotais drošības līdzeklis – apcietinājums.</w:t>
      </w:r>
    </w:p>
    <w:p w14:paraId="2D6567A5" w14:textId="32E1C58E" w:rsidR="00AB4D33" w:rsidRDefault="00F879A2" w:rsidP="00F655FE">
      <w:pPr>
        <w:spacing w:line="276" w:lineRule="auto"/>
        <w:ind w:firstLine="709"/>
        <w:jc w:val="both"/>
        <w:rPr>
          <w:rFonts w:eastAsiaTheme="minorHAnsi"/>
        </w:rPr>
      </w:pPr>
      <w:r>
        <w:rPr>
          <w:rFonts w:eastAsiaTheme="minorHAnsi"/>
        </w:rPr>
        <w:t xml:space="preserve">Ar pirmās instances tiesas spriedumu </w:t>
      </w:r>
      <w:r w:rsidR="003D0184">
        <w:rPr>
          <w:rFonts w:eastAsiaTheme="minorHAnsi"/>
        </w:rPr>
        <w:t>[pers. D]</w:t>
      </w:r>
      <w:r>
        <w:rPr>
          <w:rFonts w:eastAsiaTheme="minorHAnsi"/>
        </w:rPr>
        <w:t xml:space="preserve"> atzīts par vainīgu četros sevišķi smagos </w:t>
      </w:r>
      <w:r w:rsidR="00AB4D33">
        <w:rPr>
          <w:rFonts w:eastAsiaTheme="minorHAnsi"/>
        </w:rPr>
        <w:t xml:space="preserve">pret nepilngadīgo vērstos </w:t>
      </w:r>
      <w:r>
        <w:rPr>
          <w:rFonts w:eastAsiaTheme="minorHAnsi"/>
        </w:rPr>
        <w:t>noziedzīgos nodarījumos</w:t>
      </w:r>
      <w:r w:rsidR="00AB4D33">
        <w:rPr>
          <w:rFonts w:eastAsiaTheme="minorHAnsi"/>
        </w:rPr>
        <w:t xml:space="preserve">. Šajā daļā spriedums atstāts negrozīts. Atbilstoši Kriminālprocesa likuma </w:t>
      </w:r>
      <w:proofErr w:type="gramStart"/>
      <w:r w:rsidR="00AB4D33">
        <w:rPr>
          <w:rFonts w:eastAsiaTheme="minorHAnsi"/>
        </w:rPr>
        <w:t>272.panta</w:t>
      </w:r>
      <w:proofErr w:type="gramEnd"/>
      <w:r w:rsidR="00AB4D33">
        <w:rPr>
          <w:rFonts w:eastAsiaTheme="minorHAnsi"/>
        </w:rPr>
        <w:t xml:space="preserve"> otrās daļas 1.punktā noteiktajam drošības līdzeklis apcietinājums var tikt piemērots personai, kas apsūdzēta sevišķi smaga nozieguma, kas vērsts pret nepilngadīgo</w:t>
      </w:r>
      <w:r w:rsidR="00285A25">
        <w:rPr>
          <w:rFonts w:eastAsiaTheme="minorHAnsi"/>
        </w:rPr>
        <w:t>, izdarīšanā</w:t>
      </w:r>
      <w:r w:rsidR="00AB4D33">
        <w:rPr>
          <w:rFonts w:eastAsiaTheme="minorHAnsi"/>
        </w:rPr>
        <w:t>.</w:t>
      </w:r>
    </w:p>
    <w:p w14:paraId="7A9F4F51" w14:textId="1D77DD9B" w:rsidR="00F879A2" w:rsidRPr="00F655FE" w:rsidRDefault="00AB4D33" w:rsidP="00F655FE">
      <w:pPr>
        <w:spacing w:line="276" w:lineRule="auto"/>
        <w:ind w:firstLine="709"/>
        <w:jc w:val="both"/>
        <w:rPr>
          <w:rFonts w:eastAsiaTheme="minorHAnsi"/>
        </w:rPr>
      </w:pPr>
      <w:r>
        <w:rPr>
          <w:rFonts w:eastAsiaTheme="minorHAnsi"/>
        </w:rPr>
        <w:t xml:space="preserve">Ievērojot norādīto, Senāts atzīst, ka </w:t>
      </w:r>
      <w:r w:rsidR="003D0184">
        <w:rPr>
          <w:rFonts w:eastAsiaTheme="minorHAnsi"/>
        </w:rPr>
        <w:t>[pers. D]</w:t>
      </w:r>
      <w:r w:rsidR="00285A25">
        <w:rPr>
          <w:rFonts w:eastAsiaTheme="minorHAnsi"/>
        </w:rPr>
        <w:t xml:space="preserve"> jāturpina</w:t>
      </w:r>
      <w:proofErr w:type="gramStart"/>
      <w:r w:rsidR="00285A25">
        <w:rPr>
          <w:rFonts w:eastAsiaTheme="minorHAnsi"/>
        </w:rPr>
        <w:t xml:space="preserve"> piemērot drošības līdzekli – </w:t>
      </w:r>
      <w:r>
        <w:rPr>
          <w:rFonts w:eastAsiaTheme="minorHAnsi"/>
        </w:rPr>
        <w:t>a</w:t>
      </w:r>
      <w:r w:rsidR="00285A25">
        <w:rPr>
          <w:rFonts w:eastAsiaTheme="minorHAnsi"/>
        </w:rPr>
        <w:t>pcietinājumu</w:t>
      </w:r>
      <w:proofErr w:type="gramEnd"/>
      <w:r>
        <w:rPr>
          <w:rFonts w:eastAsiaTheme="minorHAnsi"/>
        </w:rPr>
        <w:t>.</w:t>
      </w:r>
      <w:r w:rsidR="00F879A2">
        <w:rPr>
          <w:rFonts w:eastAsiaTheme="minorHAnsi"/>
        </w:rPr>
        <w:t xml:space="preserve"> </w:t>
      </w:r>
    </w:p>
    <w:p w14:paraId="675E5254" w14:textId="77777777" w:rsidR="006F076C" w:rsidRDefault="006F076C" w:rsidP="00FC3531">
      <w:pPr>
        <w:spacing w:line="276" w:lineRule="auto"/>
        <w:jc w:val="both"/>
      </w:pPr>
    </w:p>
    <w:p w14:paraId="7B135F9B" w14:textId="77777777" w:rsidR="002A3CB4" w:rsidRDefault="002A3CB4" w:rsidP="00FC3531">
      <w:pPr>
        <w:spacing w:line="276" w:lineRule="auto"/>
        <w:jc w:val="center"/>
        <w:rPr>
          <w:rStyle w:val="sb8d990e2"/>
          <w:b/>
        </w:rPr>
      </w:pPr>
      <w:r w:rsidRPr="004C0D6D">
        <w:rPr>
          <w:rStyle w:val="sb8d990e2"/>
          <w:b/>
        </w:rPr>
        <w:t>Rezolutīvā daļa</w:t>
      </w:r>
    </w:p>
    <w:p w14:paraId="3147C8D4" w14:textId="77777777" w:rsidR="00BD6C36" w:rsidRPr="004C0D6D" w:rsidRDefault="00BD6C36" w:rsidP="00FC3531">
      <w:pPr>
        <w:spacing w:line="276" w:lineRule="auto"/>
        <w:jc w:val="center"/>
        <w:rPr>
          <w:b/>
        </w:rPr>
      </w:pPr>
    </w:p>
    <w:p w14:paraId="29F028E3" w14:textId="77777777" w:rsidR="002A3CB4" w:rsidRDefault="002A3CB4" w:rsidP="00FC3531">
      <w:pPr>
        <w:spacing w:line="276" w:lineRule="auto"/>
        <w:ind w:firstLine="709"/>
        <w:jc w:val="both"/>
        <w:rPr>
          <w:bCs/>
        </w:rPr>
      </w:pPr>
      <w:r w:rsidRPr="002B3691">
        <w:t>P</w:t>
      </w:r>
      <w:r w:rsidRPr="002B3691">
        <w:rPr>
          <w:bCs/>
        </w:rPr>
        <w:t xml:space="preserve">amatojoties uz Kriminālprocesa likuma 585. un </w:t>
      </w:r>
      <w:proofErr w:type="gramStart"/>
      <w:r w:rsidRPr="002B3691">
        <w:rPr>
          <w:bCs/>
        </w:rPr>
        <w:t>587.pantu</w:t>
      </w:r>
      <w:proofErr w:type="gramEnd"/>
      <w:r w:rsidRPr="002B3691">
        <w:rPr>
          <w:bCs/>
        </w:rPr>
        <w:t>, tiesa</w:t>
      </w:r>
    </w:p>
    <w:p w14:paraId="7D5D44F5" w14:textId="77777777" w:rsidR="00BD6C36" w:rsidRPr="004C0D6D" w:rsidRDefault="00BD6C36" w:rsidP="00FC3531">
      <w:pPr>
        <w:spacing w:line="276" w:lineRule="auto"/>
        <w:ind w:firstLine="709"/>
        <w:jc w:val="both"/>
        <w:rPr>
          <w:bCs/>
        </w:rPr>
      </w:pPr>
    </w:p>
    <w:p w14:paraId="7E2B698E" w14:textId="77777777" w:rsidR="002A3CB4" w:rsidRDefault="002A3CB4" w:rsidP="00FC3531">
      <w:pPr>
        <w:spacing w:line="276" w:lineRule="auto"/>
        <w:jc w:val="center"/>
        <w:rPr>
          <w:rFonts w:ascii="Times New Roman Bold" w:hAnsi="Times New Roman Bold"/>
          <w:b/>
        </w:rPr>
      </w:pPr>
      <w:r w:rsidRPr="004C0D6D">
        <w:rPr>
          <w:rFonts w:ascii="Times New Roman Bold" w:hAnsi="Times New Roman Bold"/>
          <w:b/>
        </w:rPr>
        <w:t>nolēma:</w:t>
      </w:r>
    </w:p>
    <w:p w14:paraId="57A715B3" w14:textId="77777777" w:rsidR="00F12FD3" w:rsidRPr="004C0D6D" w:rsidRDefault="00F12FD3" w:rsidP="00FC3531">
      <w:pPr>
        <w:spacing w:line="276" w:lineRule="auto"/>
        <w:jc w:val="center"/>
        <w:rPr>
          <w:rFonts w:ascii="Times New Roman Bold" w:hAnsi="Times New Roman Bold"/>
          <w:b/>
        </w:rPr>
      </w:pPr>
    </w:p>
    <w:p w14:paraId="474E2804" w14:textId="0C2EF41E" w:rsidR="00CD3675" w:rsidRDefault="00AB4D33" w:rsidP="00FC3531">
      <w:pPr>
        <w:spacing w:line="276" w:lineRule="auto"/>
        <w:ind w:firstLine="709"/>
        <w:jc w:val="both"/>
      </w:pPr>
      <w:r>
        <w:t xml:space="preserve">atcelt </w:t>
      </w:r>
      <w:r w:rsidR="00997F39">
        <w:t>[..]</w:t>
      </w:r>
      <w:r>
        <w:t xml:space="preserve"> apgabaltiesas </w:t>
      </w:r>
      <w:proofErr w:type="gramStart"/>
      <w:r>
        <w:t>2019.gada</w:t>
      </w:r>
      <w:proofErr w:type="gramEnd"/>
      <w:r>
        <w:t xml:space="preserve"> </w:t>
      </w:r>
      <w:r w:rsidR="00997F39">
        <w:t>[..]</w:t>
      </w:r>
      <w:r>
        <w:t xml:space="preserve"> spriedumu daļā par </w:t>
      </w:r>
      <w:r w:rsidR="003D0184">
        <w:t>[pers. D]</w:t>
      </w:r>
      <w:r>
        <w:t xml:space="preserve"> noteikto sodu pēc Krimināllikuma 160.panta sestās daļas par 2015.gada vasarā izdarīto noziegumu, pēc Krimināllikuma 160.panta sestās daļas par 2017.gada augustā izdarīto noziegumu</w:t>
      </w:r>
      <w:r w:rsidR="00CD3675">
        <w:t>, pēc Krimināllikuma 160.panta sestās daļas par 2017.gada augustā – septembrī izdarīto noziegumu, pēc Krimināllikuma 15.panta ceturtās daļas un 160.panta sestās daļas un saskaņā ar Krimināllikuma 50.panta pirmo un trešo daļu noteikto sodu pēc noziedzīgo nodarījumu kopības.</w:t>
      </w:r>
      <w:r w:rsidR="00285A25">
        <w:t xml:space="preserve"> Atceltajā daļā lietu nosūtīt jaunai izskatīšanai apelācijas instances tiesā.</w:t>
      </w:r>
    </w:p>
    <w:p w14:paraId="10806230" w14:textId="77777777" w:rsidR="00CD3675" w:rsidRDefault="00CD3675" w:rsidP="00FC3531">
      <w:pPr>
        <w:spacing w:line="276" w:lineRule="auto"/>
        <w:ind w:firstLine="709"/>
        <w:jc w:val="both"/>
      </w:pPr>
      <w:r>
        <w:t>Pārējā daļā spriedumu atstāt negrozītu.</w:t>
      </w:r>
    </w:p>
    <w:p w14:paraId="7B075C77" w14:textId="0EF3FE80" w:rsidR="00AB4D33" w:rsidRDefault="00285A25" w:rsidP="00FC3531">
      <w:pPr>
        <w:spacing w:line="276" w:lineRule="auto"/>
        <w:ind w:firstLine="709"/>
        <w:jc w:val="both"/>
      </w:pPr>
      <w:r>
        <w:t>Turpināt piemērot</w:t>
      </w:r>
      <w:r w:rsidR="00CD3675">
        <w:t xml:space="preserve"> </w:t>
      </w:r>
      <w:r w:rsidR="00B20F59">
        <w:t>[pers. D]</w:t>
      </w:r>
      <w:r>
        <w:t xml:space="preserve"> </w:t>
      </w:r>
      <w:r w:rsidR="00CD3675">
        <w:t xml:space="preserve">drošības līdzekli – apcietinājumu.  </w:t>
      </w:r>
      <w:r w:rsidR="00AB4D33">
        <w:t xml:space="preserve"> </w:t>
      </w:r>
      <w:r w:rsidR="004A098D">
        <w:t xml:space="preserve"> </w:t>
      </w:r>
    </w:p>
    <w:p w14:paraId="72C95FF1" w14:textId="1311B5D3" w:rsidR="00C37A00" w:rsidRPr="00B20F59" w:rsidRDefault="002A3CB4" w:rsidP="00B20F59">
      <w:pPr>
        <w:spacing w:line="276" w:lineRule="auto"/>
        <w:ind w:firstLine="709"/>
        <w:jc w:val="both"/>
      </w:pPr>
      <w:r w:rsidRPr="002B3691">
        <w:t>Lēmums nav pārsūdzams.</w:t>
      </w:r>
    </w:p>
    <w:sectPr w:rsidR="00C37A00" w:rsidRPr="00B20F59" w:rsidSect="00FC3531">
      <w:footerReference w:type="default" r:id="rId8"/>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54186" w14:textId="77777777" w:rsidR="002F130D" w:rsidRDefault="002F130D" w:rsidP="00D05B55">
      <w:r>
        <w:separator/>
      </w:r>
    </w:p>
  </w:endnote>
  <w:endnote w:type="continuationSeparator" w:id="0">
    <w:p w14:paraId="746D8259" w14:textId="77777777" w:rsidR="002F130D" w:rsidRDefault="002F130D" w:rsidP="00D0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0891"/>
      <w:docPartObj>
        <w:docPartGallery w:val="Page Numbers (Bottom of Page)"/>
        <w:docPartUnique/>
      </w:docPartObj>
    </w:sdtPr>
    <w:sdtEndPr/>
    <w:sdtContent>
      <w:p w14:paraId="5A3C1490" w14:textId="77777777" w:rsidR="001F1B72" w:rsidRDefault="001F1B72" w:rsidP="00D05B55">
        <w:pPr>
          <w:pStyle w:val="Footer"/>
          <w:jc w:val="center"/>
        </w:pPr>
        <w:r>
          <w:rPr>
            <w:rStyle w:val="PageNumber"/>
          </w:rPr>
          <w:fldChar w:fldCharType="begin"/>
        </w:r>
        <w:r>
          <w:rPr>
            <w:rStyle w:val="PageNumber"/>
          </w:rPr>
          <w:instrText xml:space="preserve"> PAGE </w:instrText>
        </w:r>
        <w:r>
          <w:rPr>
            <w:rStyle w:val="PageNumber"/>
          </w:rPr>
          <w:fldChar w:fldCharType="separate"/>
        </w:r>
        <w:r w:rsidR="00285A25">
          <w:rPr>
            <w:rStyle w:val="PageNumber"/>
            <w:noProof/>
          </w:rPr>
          <w:t>5</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285A25">
          <w:rPr>
            <w:rStyle w:val="PageNumber"/>
            <w:noProof/>
          </w:rPr>
          <w:t>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B9F3C" w14:textId="77777777" w:rsidR="002F130D" w:rsidRDefault="002F130D" w:rsidP="00D05B55">
      <w:r>
        <w:separator/>
      </w:r>
    </w:p>
  </w:footnote>
  <w:footnote w:type="continuationSeparator" w:id="0">
    <w:p w14:paraId="007E0C75" w14:textId="77777777" w:rsidR="002F130D" w:rsidRDefault="002F130D" w:rsidP="00D05B55">
      <w:r>
        <w:continuationSeparator/>
      </w:r>
    </w:p>
  </w:footnote>
  <w:footnote w:id="1">
    <w:p w14:paraId="391FEBDF" w14:textId="662FEA43" w:rsidR="00CD13A8" w:rsidRPr="00CD13A8" w:rsidRDefault="00CD13A8">
      <w:pPr>
        <w:pStyle w:val="FootnoteText"/>
        <w:rPr>
          <w:lang w:val="en-US"/>
        </w:rPr>
      </w:pPr>
      <w:r>
        <w:rPr>
          <w:rStyle w:val="FootnoteReference"/>
        </w:rPr>
        <w:footnoteRef/>
      </w:r>
      <w:r>
        <w:t xml:space="preserve"> </w:t>
      </w:r>
      <w:proofErr w:type="spellStart"/>
      <w:r>
        <w:rPr>
          <w:lang w:val="en-US"/>
        </w:rPr>
        <w:t>Slēgtas</w:t>
      </w:r>
      <w:proofErr w:type="spellEnd"/>
      <w:r>
        <w:rPr>
          <w:lang w:val="en-US"/>
        </w:rPr>
        <w:t xml:space="preserve"> </w:t>
      </w:r>
      <w:proofErr w:type="spellStart"/>
      <w:r>
        <w:rPr>
          <w:lang w:val="en-US"/>
        </w:rPr>
        <w:t>lietas</w:t>
      </w:r>
      <w:proofErr w:type="spellEnd"/>
      <w:r>
        <w:rPr>
          <w:lang w:val="en-US"/>
        </w:rPr>
        <w:t xml:space="preserve"> </w:t>
      </w:r>
      <w:proofErr w:type="spellStart"/>
      <w:r>
        <w:rPr>
          <w:lang w:val="en-US"/>
        </w:rPr>
        <w:t>statuss</w:t>
      </w:r>
      <w:proofErr w:type="spellEnd"/>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01821"/>
    <w:multiLevelType w:val="hybridMultilevel"/>
    <w:tmpl w:val="A8B21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94BD1"/>
    <w:multiLevelType w:val="hybridMultilevel"/>
    <w:tmpl w:val="553AFFD4"/>
    <w:lvl w:ilvl="0" w:tplc="DA8A9DA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6E"/>
    <w:rsid w:val="000009D0"/>
    <w:rsid w:val="00004B06"/>
    <w:rsid w:val="00005D78"/>
    <w:rsid w:val="00007582"/>
    <w:rsid w:val="00010CD2"/>
    <w:rsid w:val="000179FA"/>
    <w:rsid w:val="00025586"/>
    <w:rsid w:val="00026D11"/>
    <w:rsid w:val="00026F23"/>
    <w:rsid w:val="00030321"/>
    <w:rsid w:val="00033AB8"/>
    <w:rsid w:val="000348EB"/>
    <w:rsid w:val="000428C8"/>
    <w:rsid w:val="00044106"/>
    <w:rsid w:val="00046333"/>
    <w:rsid w:val="00046590"/>
    <w:rsid w:val="00057EF2"/>
    <w:rsid w:val="0006210E"/>
    <w:rsid w:val="00063524"/>
    <w:rsid w:val="00063A25"/>
    <w:rsid w:val="0006744D"/>
    <w:rsid w:val="000704CE"/>
    <w:rsid w:val="00070732"/>
    <w:rsid w:val="00071B21"/>
    <w:rsid w:val="00071FDE"/>
    <w:rsid w:val="000722D4"/>
    <w:rsid w:val="000761B0"/>
    <w:rsid w:val="00082A1C"/>
    <w:rsid w:val="00083C40"/>
    <w:rsid w:val="00085A88"/>
    <w:rsid w:val="00087469"/>
    <w:rsid w:val="00087489"/>
    <w:rsid w:val="000905E8"/>
    <w:rsid w:val="00093E30"/>
    <w:rsid w:val="0009418F"/>
    <w:rsid w:val="00094C3F"/>
    <w:rsid w:val="000A31EF"/>
    <w:rsid w:val="000A38CC"/>
    <w:rsid w:val="000A52E5"/>
    <w:rsid w:val="000B3BD2"/>
    <w:rsid w:val="000B413A"/>
    <w:rsid w:val="000B4760"/>
    <w:rsid w:val="000B5E6B"/>
    <w:rsid w:val="000B6734"/>
    <w:rsid w:val="000B6D3D"/>
    <w:rsid w:val="000B71E2"/>
    <w:rsid w:val="000B7840"/>
    <w:rsid w:val="000C6A84"/>
    <w:rsid w:val="000D07C2"/>
    <w:rsid w:val="000D543E"/>
    <w:rsid w:val="000D7269"/>
    <w:rsid w:val="000E0047"/>
    <w:rsid w:val="000E445D"/>
    <w:rsid w:val="000E4D28"/>
    <w:rsid w:val="000E4F09"/>
    <w:rsid w:val="000F3A6C"/>
    <w:rsid w:val="000F620E"/>
    <w:rsid w:val="000F6E45"/>
    <w:rsid w:val="000F70B4"/>
    <w:rsid w:val="0010006E"/>
    <w:rsid w:val="00100A9B"/>
    <w:rsid w:val="00104E53"/>
    <w:rsid w:val="0011242F"/>
    <w:rsid w:val="00113312"/>
    <w:rsid w:val="00114AAD"/>
    <w:rsid w:val="001156FA"/>
    <w:rsid w:val="00116DD9"/>
    <w:rsid w:val="001205DE"/>
    <w:rsid w:val="00120C3A"/>
    <w:rsid w:val="00130A6C"/>
    <w:rsid w:val="00130DA3"/>
    <w:rsid w:val="001312AF"/>
    <w:rsid w:val="00131881"/>
    <w:rsid w:val="0013229C"/>
    <w:rsid w:val="0013619B"/>
    <w:rsid w:val="00140F9F"/>
    <w:rsid w:val="0014422A"/>
    <w:rsid w:val="00147F34"/>
    <w:rsid w:val="0015350D"/>
    <w:rsid w:val="001552CD"/>
    <w:rsid w:val="00155E21"/>
    <w:rsid w:val="0016147C"/>
    <w:rsid w:val="00163072"/>
    <w:rsid w:val="00166A15"/>
    <w:rsid w:val="001672A6"/>
    <w:rsid w:val="00171833"/>
    <w:rsid w:val="0017217E"/>
    <w:rsid w:val="001735C1"/>
    <w:rsid w:val="00176E02"/>
    <w:rsid w:val="00180E53"/>
    <w:rsid w:val="00183D93"/>
    <w:rsid w:val="00187D56"/>
    <w:rsid w:val="00191C1A"/>
    <w:rsid w:val="0019209A"/>
    <w:rsid w:val="00194275"/>
    <w:rsid w:val="00194808"/>
    <w:rsid w:val="001955F3"/>
    <w:rsid w:val="00195EFE"/>
    <w:rsid w:val="00196421"/>
    <w:rsid w:val="001A36A3"/>
    <w:rsid w:val="001A3760"/>
    <w:rsid w:val="001A37C7"/>
    <w:rsid w:val="001A3FBF"/>
    <w:rsid w:val="001B096F"/>
    <w:rsid w:val="001B3DD0"/>
    <w:rsid w:val="001B4D62"/>
    <w:rsid w:val="001B6398"/>
    <w:rsid w:val="001C117D"/>
    <w:rsid w:val="001C327B"/>
    <w:rsid w:val="001C3CCD"/>
    <w:rsid w:val="001C6917"/>
    <w:rsid w:val="001D074C"/>
    <w:rsid w:val="001D117B"/>
    <w:rsid w:val="001D3D33"/>
    <w:rsid w:val="001D52AA"/>
    <w:rsid w:val="001D5419"/>
    <w:rsid w:val="001D5C31"/>
    <w:rsid w:val="001E73C4"/>
    <w:rsid w:val="001F1B72"/>
    <w:rsid w:val="001F3876"/>
    <w:rsid w:val="001F4148"/>
    <w:rsid w:val="001F5AE1"/>
    <w:rsid w:val="001F6D14"/>
    <w:rsid w:val="00202096"/>
    <w:rsid w:val="00202433"/>
    <w:rsid w:val="00204E0C"/>
    <w:rsid w:val="002118F2"/>
    <w:rsid w:val="00213339"/>
    <w:rsid w:val="00214A10"/>
    <w:rsid w:val="0022172C"/>
    <w:rsid w:val="002233F4"/>
    <w:rsid w:val="0022428F"/>
    <w:rsid w:val="00227142"/>
    <w:rsid w:val="00233CC9"/>
    <w:rsid w:val="00234F06"/>
    <w:rsid w:val="00242F01"/>
    <w:rsid w:val="0024504C"/>
    <w:rsid w:val="002458EA"/>
    <w:rsid w:val="00255198"/>
    <w:rsid w:val="00255BFE"/>
    <w:rsid w:val="00260A5C"/>
    <w:rsid w:val="002663B3"/>
    <w:rsid w:val="0027075E"/>
    <w:rsid w:val="00271324"/>
    <w:rsid w:val="0027136D"/>
    <w:rsid w:val="00272F2A"/>
    <w:rsid w:val="002759CB"/>
    <w:rsid w:val="00277AA0"/>
    <w:rsid w:val="002801B9"/>
    <w:rsid w:val="00283557"/>
    <w:rsid w:val="00283CB4"/>
    <w:rsid w:val="00285A25"/>
    <w:rsid w:val="00285DBB"/>
    <w:rsid w:val="00295322"/>
    <w:rsid w:val="002976E4"/>
    <w:rsid w:val="002A06EE"/>
    <w:rsid w:val="002A12B9"/>
    <w:rsid w:val="002A36CD"/>
    <w:rsid w:val="002A3CB4"/>
    <w:rsid w:val="002A43CE"/>
    <w:rsid w:val="002A43F6"/>
    <w:rsid w:val="002A46CF"/>
    <w:rsid w:val="002A62C3"/>
    <w:rsid w:val="002B11A7"/>
    <w:rsid w:val="002B1850"/>
    <w:rsid w:val="002B3691"/>
    <w:rsid w:val="002B6CC8"/>
    <w:rsid w:val="002C051F"/>
    <w:rsid w:val="002C1DEF"/>
    <w:rsid w:val="002C2A7E"/>
    <w:rsid w:val="002C3F5D"/>
    <w:rsid w:val="002D0EBC"/>
    <w:rsid w:val="002D16F4"/>
    <w:rsid w:val="002D2060"/>
    <w:rsid w:val="002D4947"/>
    <w:rsid w:val="002D6567"/>
    <w:rsid w:val="002D6A76"/>
    <w:rsid w:val="002E244A"/>
    <w:rsid w:val="002E413A"/>
    <w:rsid w:val="002F130D"/>
    <w:rsid w:val="002F190D"/>
    <w:rsid w:val="002F227C"/>
    <w:rsid w:val="002F2297"/>
    <w:rsid w:val="002F40DB"/>
    <w:rsid w:val="002F431E"/>
    <w:rsid w:val="0030192C"/>
    <w:rsid w:val="00302C70"/>
    <w:rsid w:val="00304111"/>
    <w:rsid w:val="00304A73"/>
    <w:rsid w:val="0030546E"/>
    <w:rsid w:val="00305AED"/>
    <w:rsid w:val="00306EF2"/>
    <w:rsid w:val="003104F5"/>
    <w:rsid w:val="00313355"/>
    <w:rsid w:val="003143C1"/>
    <w:rsid w:val="003206FE"/>
    <w:rsid w:val="00323688"/>
    <w:rsid w:val="0032527F"/>
    <w:rsid w:val="00330FC0"/>
    <w:rsid w:val="00331CA0"/>
    <w:rsid w:val="003354F2"/>
    <w:rsid w:val="00337D80"/>
    <w:rsid w:val="00337E8B"/>
    <w:rsid w:val="003450EF"/>
    <w:rsid w:val="0034601F"/>
    <w:rsid w:val="00347B2D"/>
    <w:rsid w:val="0035123D"/>
    <w:rsid w:val="00352A41"/>
    <w:rsid w:val="00355230"/>
    <w:rsid w:val="003554F1"/>
    <w:rsid w:val="0035775A"/>
    <w:rsid w:val="0036365B"/>
    <w:rsid w:val="00363ABC"/>
    <w:rsid w:val="00365D68"/>
    <w:rsid w:val="003667CB"/>
    <w:rsid w:val="00370404"/>
    <w:rsid w:val="003762E6"/>
    <w:rsid w:val="00381EC5"/>
    <w:rsid w:val="00384A8B"/>
    <w:rsid w:val="00387BB5"/>
    <w:rsid w:val="00390EE1"/>
    <w:rsid w:val="003940CC"/>
    <w:rsid w:val="003961FF"/>
    <w:rsid w:val="003A0FF1"/>
    <w:rsid w:val="003A135A"/>
    <w:rsid w:val="003A3B0E"/>
    <w:rsid w:val="003A51C6"/>
    <w:rsid w:val="003A5397"/>
    <w:rsid w:val="003B2D33"/>
    <w:rsid w:val="003B3054"/>
    <w:rsid w:val="003B4245"/>
    <w:rsid w:val="003B4632"/>
    <w:rsid w:val="003B492D"/>
    <w:rsid w:val="003B4CA7"/>
    <w:rsid w:val="003B5DB0"/>
    <w:rsid w:val="003B6732"/>
    <w:rsid w:val="003B6AB0"/>
    <w:rsid w:val="003C07B7"/>
    <w:rsid w:val="003C1712"/>
    <w:rsid w:val="003C57F7"/>
    <w:rsid w:val="003D0184"/>
    <w:rsid w:val="003D0A82"/>
    <w:rsid w:val="003D1303"/>
    <w:rsid w:val="003D355E"/>
    <w:rsid w:val="003D56B5"/>
    <w:rsid w:val="003E062F"/>
    <w:rsid w:val="003F4916"/>
    <w:rsid w:val="003F6C85"/>
    <w:rsid w:val="00402184"/>
    <w:rsid w:val="0040661F"/>
    <w:rsid w:val="004123EE"/>
    <w:rsid w:val="0041268A"/>
    <w:rsid w:val="00412F80"/>
    <w:rsid w:val="00413BA7"/>
    <w:rsid w:val="004144D3"/>
    <w:rsid w:val="00415D69"/>
    <w:rsid w:val="00420046"/>
    <w:rsid w:val="00422B4D"/>
    <w:rsid w:val="0042563B"/>
    <w:rsid w:val="00426F7F"/>
    <w:rsid w:val="004308E1"/>
    <w:rsid w:val="00443A4F"/>
    <w:rsid w:val="00446A03"/>
    <w:rsid w:val="00452D12"/>
    <w:rsid w:val="004604DF"/>
    <w:rsid w:val="0046141B"/>
    <w:rsid w:val="00466F49"/>
    <w:rsid w:val="00467CC4"/>
    <w:rsid w:val="0047549D"/>
    <w:rsid w:val="004809B9"/>
    <w:rsid w:val="004831B6"/>
    <w:rsid w:val="00485D3C"/>
    <w:rsid w:val="004876F3"/>
    <w:rsid w:val="004914AD"/>
    <w:rsid w:val="004937B2"/>
    <w:rsid w:val="00493C6C"/>
    <w:rsid w:val="00494672"/>
    <w:rsid w:val="004A07F2"/>
    <w:rsid w:val="004A098D"/>
    <w:rsid w:val="004A3AD7"/>
    <w:rsid w:val="004A4584"/>
    <w:rsid w:val="004A5418"/>
    <w:rsid w:val="004A6A76"/>
    <w:rsid w:val="004A6D26"/>
    <w:rsid w:val="004A7CA8"/>
    <w:rsid w:val="004B0CF4"/>
    <w:rsid w:val="004B61CF"/>
    <w:rsid w:val="004B7793"/>
    <w:rsid w:val="004C07C8"/>
    <w:rsid w:val="004C0D6D"/>
    <w:rsid w:val="004C3A57"/>
    <w:rsid w:val="004C3F15"/>
    <w:rsid w:val="004C6254"/>
    <w:rsid w:val="004C756F"/>
    <w:rsid w:val="004D02FF"/>
    <w:rsid w:val="004D2EA7"/>
    <w:rsid w:val="004D69E3"/>
    <w:rsid w:val="004D6CAF"/>
    <w:rsid w:val="004D7C45"/>
    <w:rsid w:val="004E150A"/>
    <w:rsid w:val="004E17D0"/>
    <w:rsid w:val="004E3B08"/>
    <w:rsid w:val="004E4D3D"/>
    <w:rsid w:val="004E5188"/>
    <w:rsid w:val="004E53F7"/>
    <w:rsid w:val="004E63DE"/>
    <w:rsid w:val="004E7604"/>
    <w:rsid w:val="004F09A4"/>
    <w:rsid w:val="004F2192"/>
    <w:rsid w:val="004F372C"/>
    <w:rsid w:val="004F3BCE"/>
    <w:rsid w:val="004F5771"/>
    <w:rsid w:val="004F6385"/>
    <w:rsid w:val="00500CD7"/>
    <w:rsid w:val="0050274A"/>
    <w:rsid w:val="005038C4"/>
    <w:rsid w:val="00503B60"/>
    <w:rsid w:val="005048C9"/>
    <w:rsid w:val="005068E9"/>
    <w:rsid w:val="005162BB"/>
    <w:rsid w:val="00516FA1"/>
    <w:rsid w:val="00525F16"/>
    <w:rsid w:val="005309C0"/>
    <w:rsid w:val="00531AEC"/>
    <w:rsid w:val="005329DE"/>
    <w:rsid w:val="005356F9"/>
    <w:rsid w:val="00535AEC"/>
    <w:rsid w:val="00535CA7"/>
    <w:rsid w:val="00537881"/>
    <w:rsid w:val="00537926"/>
    <w:rsid w:val="00537C0D"/>
    <w:rsid w:val="00537CB6"/>
    <w:rsid w:val="00540ECF"/>
    <w:rsid w:val="00542985"/>
    <w:rsid w:val="00544FAB"/>
    <w:rsid w:val="00545749"/>
    <w:rsid w:val="00546006"/>
    <w:rsid w:val="0054685D"/>
    <w:rsid w:val="005479D8"/>
    <w:rsid w:val="00551DA8"/>
    <w:rsid w:val="00553610"/>
    <w:rsid w:val="00553711"/>
    <w:rsid w:val="00553C3B"/>
    <w:rsid w:val="00556761"/>
    <w:rsid w:val="00557260"/>
    <w:rsid w:val="0055768E"/>
    <w:rsid w:val="00564E51"/>
    <w:rsid w:val="00575C00"/>
    <w:rsid w:val="00576563"/>
    <w:rsid w:val="0058263B"/>
    <w:rsid w:val="00583194"/>
    <w:rsid w:val="0058415F"/>
    <w:rsid w:val="00590B6C"/>
    <w:rsid w:val="00593B9A"/>
    <w:rsid w:val="00594A2C"/>
    <w:rsid w:val="00595001"/>
    <w:rsid w:val="00595139"/>
    <w:rsid w:val="005967D2"/>
    <w:rsid w:val="00597EBB"/>
    <w:rsid w:val="005A0DAD"/>
    <w:rsid w:val="005A3124"/>
    <w:rsid w:val="005A792A"/>
    <w:rsid w:val="005A7B6C"/>
    <w:rsid w:val="005B2DCE"/>
    <w:rsid w:val="005B55A4"/>
    <w:rsid w:val="005B5DB3"/>
    <w:rsid w:val="005C035B"/>
    <w:rsid w:val="005C2E20"/>
    <w:rsid w:val="005C4558"/>
    <w:rsid w:val="005C46F3"/>
    <w:rsid w:val="005C49B0"/>
    <w:rsid w:val="005C4C9E"/>
    <w:rsid w:val="005D08D0"/>
    <w:rsid w:val="005D65E2"/>
    <w:rsid w:val="005E0DF2"/>
    <w:rsid w:val="005E1A8E"/>
    <w:rsid w:val="005E6FAE"/>
    <w:rsid w:val="005F14F8"/>
    <w:rsid w:val="005F25E0"/>
    <w:rsid w:val="005F7436"/>
    <w:rsid w:val="00600946"/>
    <w:rsid w:val="006018A8"/>
    <w:rsid w:val="00602941"/>
    <w:rsid w:val="006051D5"/>
    <w:rsid w:val="00606279"/>
    <w:rsid w:val="006072EA"/>
    <w:rsid w:val="00607E32"/>
    <w:rsid w:val="00611205"/>
    <w:rsid w:val="006123D6"/>
    <w:rsid w:val="0061731C"/>
    <w:rsid w:val="006175AA"/>
    <w:rsid w:val="00617EB0"/>
    <w:rsid w:val="00617ED9"/>
    <w:rsid w:val="00620D99"/>
    <w:rsid w:val="00621C15"/>
    <w:rsid w:val="00623873"/>
    <w:rsid w:val="006244F7"/>
    <w:rsid w:val="0062575E"/>
    <w:rsid w:val="00625EDB"/>
    <w:rsid w:val="00627012"/>
    <w:rsid w:val="00632177"/>
    <w:rsid w:val="00632571"/>
    <w:rsid w:val="00633B03"/>
    <w:rsid w:val="00635839"/>
    <w:rsid w:val="00642469"/>
    <w:rsid w:val="00645950"/>
    <w:rsid w:val="0064667F"/>
    <w:rsid w:val="00650CD0"/>
    <w:rsid w:val="0065201A"/>
    <w:rsid w:val="006534D0"/>
    <w:rsid w:val="00655B73"/>
    <w:rsid w:val="00656090"/>
    <w:rsid w:val="00660D53"/>
    <w:rsid w:val="0066106E"/>
    <w:rsid w:val="006653C1"/>
    <w:rsid w:val="0066715A"/>
    <w:rsid w:val="006726C7"/>
    <w:rsid w:val="00673DF7"/>
    <w:rsid w:val="00676D2C"/>
    <w:rsid w:val="00682CEE"/>
    <w:rsid w:val="00683F6E"/>
    <w:rsid w:val="00685C9A"/>
    <w:rsid w:val="00685FFF"/>
    <w:rsid w:val="00690883"/>
    <w:rsid w:val="00690F89"/>
    <w:rsid w:val="00692305"/>
    <w:rsid w:val="0069333C"/>
    <w:rsid w:val="00693A9A"/>
    <w:rsid w:val="006941C8"/>
    <w:rsid w:val="00694425"/>
    <w:rsid w:val="00695F86"/>
    <w:rsid w:val="006A26E0"/>
    <w:rsid w:val="006A2B24"/>
    <w:rsid w:val="006A3482"/>
    <w:rsid w:val="006A57B6"/>
    <w:rsid w:val="006A6BEB"/>
    <w:rsid w:val="006B08C8"/>
    <w:rsid w:val="006B1692"/>
    <w:rsid w:val="006B2DE8"/>
    <w:rsid w:val="006B2EEE"/>
    <w:rsid w:val="006B3357"/>
    <w:rsid w:val="006B5045"/>
    <w:rsid w:val="006B538E"/>
    <w:rsid w:val="006B77FF"/>
    <w:rsid w:val="006C012C"/>
    <w:rsid w:val="006C0659"/>
    <w:rsid w:val="006C2152"/>
    <w:rsid w:val="006C3F22"/>
    <w:rsid w:val="006C6002"/>
    <w:rsid w:val="006C7833"/>
    <w:rsid w:val="006D1D47"/>
    <w:rsid w:val="006D238E"/>
    <w:rsid w:val="006D30A3"/>
    <w:rsid w:val="006E078D"/>
    <w:rsid w:val="006E1911"/>
    <w:rsid w:val="006E2C9D"/>
    <w:rsid w:val="006E4685"/>
    <w:rsid w:val="006E6FB0"/>
    <w:rsid w:val="006E72C8"/>
    <w:rsid w:val="006F076C"/>
    <w:rsid w:val="006F0B6F"/>
    <w:rsid w:val="006F7BF5"/>
    <w:rsid w:val="007002AB"/>
    <w:rsid w:val="00702805"/>
    <w:rsid w:val="00702E79"/>
    <w:rsid w:val="00705477"/>
    <w:rsid w:val="00706B80"/>
    <w:rsid w:val="00715C61"/>
    <w:rsid w:val="00716BD9"/>
    <w:rsid w:val="0072005E"/>
    <w:rsid w:val="00721DCC"/>
    <w:rsid w:val="00722E62"/>
    <w:rsid w:val="007243D5"/>
    <w:rsid w:val="0072509A"/>
    <w:rsid w:val="0072662C"/>
    <w:rsid w:val="00730016"/>
    <w:rsid w:val="007312E1"/>
    <w:rsid w:val="007317CF"/>
    <w:rsid w:val="0073390A"/>
    <w:rsid w:val="00734A03"/>
    <w:rsid w:val="0074026B"/>
    <w:rsid w:val="00741E9A"/>
    <w:rsid w:val="00742026"/>
    <w:rsid w:val="00744906"/>
    <w:rsid w:val="0075326F"/>
    <w:rsid w:val="00753B67"/>
    <w:rsid w:val="00754520"/>
    <w:rsid w:val="0075792F"/>
    <w:rsid w:val="00760C1B"/>
    <w:rsid w:val="0076215B"/>
    <w:rsid w:val="0076221A"/>
    <w:rsid w:val="00762D08"/>
    <w:rsid w:val="0076466B"/>
    <w:rsid w:val="00767041"/>
    <w:rsid w:val="00767C5B"/>
    <w:rsid w:val="00767D22"/>
    <w:rsid w:val="007860AD"/>
    <w:rsid w:val="00792B01"/>
    <w:rsid w:val="00795735"/>
    <w:rsid w:val="00797319"/>
    <w:rsid w:val="007A09B4"/>
    <w:rsid w:val="007A67A3"/>
    <w:rsid w:val="007A68B8"/>
    <w:rsid w:val="007A7134"/>
    <w:rsid w:val="007B0247"/>
    <w:rsid w:val="007B0AAD"/>
    <w:rsid w:val="007B3093"/>
    <w:rsid w:val="007B551E"/>
    <w:rsid w:val="007B5AFD"/>
    <w:rsid w:val="007C13C2"/>
    <w:rsid w:val="007D0980"/>
    <w:rsid w:val="007D0CB2"/>
    <w:rsid w:val="007D1442"/>
    <w:rsid w:val="007D3AAD"/>
    <w:rsid w:val="007D4F04"/>
    <w:rsid w:val="007D52D8"/>
    <w:rsid w:val="007D5455"/>
    <w:rsid w:val="007D7740"/>
    <w:rsid w:val="007E0243"/>
    <w:rsid w:val="007E410B"/>
    <w:rsid w:val="007E470B"/>
    <w:rsid w:val="007F0295"/>
    <w:rsid w:val="007F0903"/>
    <w:rsid w:val="007F2AAA"/>
    <w:rsid w:val="007F3A91"/>
    <w:rsid w:val="00803C5D"/>
    <w:rsid w:val="008049E6"/>
    <w:rsid w:val="00806567"/>
    <w:rsid w:val="0080657D"/>
    <w:rsid w:val="00810A15"/>
    <w:rsid w:val="00811492"/>
    <w:rsid w:val="00811CD0"/>
    <w:rsid w:val="00812B78"/>
    <w:rsid w:val="0081575C"/>
    <w:rsid w:val="0081723C"/>
    <w:rsid w:val="008175D0"/>
    <w:rsid w:val="008240DB"/>
    <w:rsid w:val="008242CC"/>
    <w:rsid w:val="00827401"/>
    <w:rsid w:val="008366A7"/>
    <w:rsid w:val="008408F9"/>
    <w:rsid w:val="00841B8F"/>
    <w:rsid w:val="00842785"/>
    <w:rsid w:val="00843367"/>
    <w:rsid w:val="0084381F"/>
    <w:rsid w:val="008478ED"/>
    <w:rsid w:val="0085082B"/>
    <w:rsid w:val="00850BA9"/>
    <w:rsid w:val="00850CB1"/>
    <w:rsid w:val="00851C60"/>
    <w:rsid w:val="00853200"/>
    <w:rsid w:val="00853B2F"/>
    <w:rsid w:val="00855277"/>
    <w:rsid w:val="00855CE1"/>
    <w:rsid w:val="0085666A"/>
    <w:rsid w:val="00860F30"/>
    <w:rsid w:val="00867ABA"/>
    <w:rsid w:val="00867F50"/>
    <w:rsid w:val="0088087A"/>
    <w:rsid w:val="0088617A"/>
    <w:rsid w:val="00887B14"/>
    <w:rsid w:val="00887E53"/>
    <w:rsid w:val="00887E74"/>
    <w:rsid w:val="0089074F"/>
    <w:rsid w:val="00892D18"/>
    <w:rsid w:val="00895773"/>
    <w:rsid w:val="00896677"/>
    <w:rsid w:val="008A0F33"/>
    <w:rsid w:val="008A1139"/>
    <w:rsid w:val="008A23DB"/>
    <w:rsid w:val="008A3154"/>
    <w:rsid w:val="008A6308"/>
    <w:rsid w:val="008B03B1"/>
    <w:rsid w:val="008B2BE5"/>
    <w:rsid w:val="008B3D86"/>
    <w:rsid w:val="008B5BD6"/>
    <w:rsid w:val="008B688B"/>
    <w:rsid w:val="008B6DA6"/>
    <w:rsid w:val="008B6F8F"/>
    <w:rsid w:val="008C0C04"/>
    <w:rsid w:val="008C0F23"/>
    <w:rsid w:val="008C5BA8"/>
    <w:rsid w:val="008D0062"/>
    <w:rsid w:val="008D1EC3"/>
    <w:rsid w:val="008D40A3"/>
    <w:rsid w:val="008D5EBB"/>
    <w:rsid w:val="008E0DD0"/>
    <w:rsid w:val="008E1E85"/>
    <w:rsid w:val="008E3F61"/>
    <w:rsid w:val="008F1918"/>
    <w:rsid w:val="008F21AA"/>
    <w:rsid w:val="0090058C"/>
    <w:rsid w:val="0090272E"/>
    <w:rsid w:val="00902FA7"/>
    <w:rsid w:val="0090675F"/>
    <w:rsid w:val="00912CCD"/>
    <w:rsid w:val="009133BF"/>
    <w:rsid w:val="00913BE2"/>
    <w:rsid w:val="00913E65"/>
    <w:rsid w:val="00915463"/>
    <w:rsid w:val="0091668A"/>
    <w:rsid w:val="00917367"/>
    <w:rsid w:val="00917AEB"/>
    <w:rsid w:val="0092133F"/>
    <w:rsid w:val="00921C1C"/>
    <w:rsid w:val="00925067"/>
    <w:rsid w:val="00926858"/>
    <w:rsid w:val="009312CE"/>
    <w:rsid w:val="00934BC5"/>
    <w:rsid w:val="00934CDB"/>
    <w:rsid w:val="00937A1F"/>
    <w:rsid w:val="0094016E"/>
    <w:rsid w:val="009429BB"/>
    <w:rsid w:val="00943893"/>
    <w:rsid w:val="00943C00"/>
    <w:rsid w:val="009521EF"/>
    <w:rsid w:val="00954661"/>
    <w:rsid w:val="00954FAD"/>
    <w:rsid w:val="00955CE7"/>
    <w:rsid w:val="00957805"/>
    <w:rsid w:val="009604C4"/>
    <w:rsid w:val="00963F89"/>
    <w:rsid w:val="0096525B"/>
    <w:rsid w:val="0096624C"/>
    <w:rsid w:val="00967B79"/>
    <w:rsid w:val="00967D93"/>
    <w:rsid w:val="00973317"/>
    <w:rsid w:val="0097484D"/>
    <w:rsid w:val="00977AB8"/>
    <w:rsid w:val="00980A65"/>
    <w:rsid w:val="00982894"/>
    <w:rsid w:val="00983D7E"/>
    <w:rsid w:val="0098435B"/>
    <w:rsid w:val="00984484"/>
    <w:rsid w:val="00985384"/>
    <w:rsid w:val="00985422"/>
    <w:rsid w:val="009861E7"/>
    <w:rsid w:val="00990628"/>
    <w:rsid w:val="00991689"/>
    <w:rsid w:val="009924D0"/>
    <w:rsid w:val="00992A17"/>
    <w:rsid w:val="00993A94"/>
    <w:rsid w:val="009973E7"/>
    <w:rsid w:val="00997F39"/>
    <w:rsid w:val="009A1017"/>
    <w:rsid w:val="009A4950"/>
    <w:rsid w:val="009A61CA"/>
    <w:rsid w:val="009A747A"/>
    <w:rsid w:val="009B35A8"/>
    <w:rsid w:val="009C2218"/>
    <w:rsid w:val="009C2F10"/>
    <w:rsid w:val="009C6A3D"/>
    <w:rsid w:val="009C705B"/>
    <w:rsid w:val="009C7415"/>
    <w:rsid w:val="009C7DD8"/>
    <w:rsid w:val="009C7EE2"/>
    <w:rsid w:val="009D636F"/>
    <w:rsid w:val="009D7FC3"/>
    <w:rsid w:val="009E1D9B"/>
    <w:rsid w:val="009E2C51"/>
    <w:rsid w:val="009E36AF"/>
    <w:rsid w:val="009E5051"/>
    <w:rsid w:val="009E5F98"/>
    <w:rsid w:val="009F2099"/>
    <w:rsid w:val="009F31CD"/>
    <w:rsid w:val="009F4155"/>
    <w:rsid w:val="009F6763"/>
    <w:rsid w:val="009F6E63"/>
    <w:rsid w:val="009F7022"/>
    <w:rsid w:val="00A03188"/>
    <w:rsid w:val="00A05AE0"/>
    <w:rsid w:val="00A05E66"/>
    <w:rsid w:val="00A060B5"/>
    <w:rsid w:val="00A072AB"/>
    <w:rsid w:val="00A12198"/>
    <w:rsid w:val="00A12FF3"/>
    <w:rsid w:val="00A144DA"/>
    <w:rsid w:val="00A20CB5"/>
    <w:rsid w:val="00A217B3"/>
    <w:rsid w:val="00A2684E"/>
    <w:rsid w:val="00A27E24"/>
    <w:rsid w:val="00A30431"/>
    <w:rsid w:val="00A30876"/>
    <w:rsid w:val="00A30DF9"/>
    <w:rsid w:val="00A31020"/>
    <w:rsid w:val="00A311FA"/>
    <w:rsid w:val="00A3182D"/>
    <w:rsid w:val="00A33038"/>
    <w:rsid w:val="00A339B4"/>
    <w:rsid w:val="00A342E3"/>
    <w:rsid w:val="00A34AB4"/>
    <w:rsid w:val="00A35B0F"/>
    <w:rsid w:val="00A36A6A"/>
    <w:rsid w:val="00A37D3C"/>
    <w:rsid w:val="00A419C1"/>
    <w:rsid w:val="00A456DF"/>
    <w:rsid w:val="00A45BB1"/>
    <w:rsid w:val="00A54089"/>
    <w:rsid w:val="00A546B4"/>
    <w:rsid w:val="00A607E0"/>
    <w:rsid w:val="00A61BF4"/>
    <w:rsid w:val="00A61D94"/>
    <w:rsid w:val="00A64F78"/>
    <w:rsid w:val="00A67498"/>
    <w:rsid w:val="00A67758"/>
    <w:rsid w:val="00A713F6"/>
    <w:rsid w:val="00A72745"/>
    <w:rsid w:val="00A769EA"/>
    <w:rsid w:val="00A800FE"/>
    <w:rsid w:val="00A80BA3"/>
    <w:rsid w:val="00A821E0"/>
    <w:rsid w:val="00A90CE6"/>
    <w:rsid w:val="00A91F99"/>
    <w:rsid w:val="00A927B1"/>
    <w:rsid w:val="00A971FF"/>
    <w:rsid w:val="00AA178C"/>
    <w:rsid w:val="00AA18E0"/>
    <w:rsid w:val="00AA1954"/>
    <w:rsid w:val="00AA2EFA"/>
    <w:rsid w:val="00AA31F8"/>
    <w:rsid w:val="00AA5623"/>
    <w:rsid w:val="00AB030B"/>
    <w:rsid w:val="00AB32E0"/>
    <w:rsid w:val="00AB4983"/>
    <w:rsid w:val="00AB4D33"/>
    <w:rsid w:val="00AB6D10"/>
    <w:rsid w:val="00AB6F94"/>
    <w:rsid w:val="00AB786E"/>
    <w:rsid w:val="00AB7ADD"/>
    <w:rsid w:val="00AC130F"/>
    <w:rsid w:val="00AC3189"/>
    <w:rsid w:val="00AC49A5"/>
    <w:rsid w:val="00AC556D"/>
    <w:rsid w:val="00AC78D6"/>
    <w:rsid w:val="00AD04A7"/>
    <w:rsid w:val="00AD1394"/>
    <w:rsid w:val="00AD264F"/>
    <w:rsid w:val="00AD464B"/>
    <w:rsid w:val="00AD4D5C"/>
    <w:rsid w:val="00AD60AD"/>
    <w:rsid w:val="00AE0E2C"/>
    <w:rsid w:val="00AE15A5"/>
    <w:rsid w:val="00AE185B"/>
    <w:rsid w:val="00AE3265"/>
    <w:rsid w:val="00AE41AD"/>
    <w:rsid w:val="00AE5196"/>
    <w:rsid w:val="00AE6640"/>
    <w:rsid w:val="00AF0021"/>
    <w:rsid w:val="00AF18D1"/>
    <w:rsid w:val="00AF2A29"/>
    <w:rsid w:val="00AF2CCA"/>
    <w:rsid w:val="00AF48E5"/>
    <w:rsid w:val="00AF65D1"/>
    <w:rsid w:val="00AF6C14"/>
    <w:rsid w:val="00AF6DFD"/>
    <w:rsid w:val="00AF6E7F"/>
    <w:rsid w:val="00B0059A"/>
    <w:rsid w:val="00B00696"/>
    <w:rsid w:val="00B02C97"/>
    <w:rsid w:val="00B04529"/>
    <w:rsid w:val="00B0549A"/>
    <w:rsid w:val="00B14CE5"/>
    <w:rsid w:val="00B20F59"/>
    <w:rsid w:val="00B22A71"/>
    <w:rsid w:val="00B2581C"/>
    <w:rsid w:val="00B2620E"/>
    <w:rsid w:val="00B271AF"/>
    <w:rsid w:val="00B320E6"/>
    <w:rsid w:val="00B324C8"/>
    <w:rsid w:val="00B33A2F"/>
    <w:rsid w:val="00B341BE"/>
    <w:rsid w:val="00B348BF"/>
    <w:rsid w:val="00B355D9"/>
    <w:rsid w:val="00B36309"/>
    <w:rsid w:val="00B3744A"/>
    <w:rsid w:val="00B403FA"/>
    <w:rsid w:val="00B40EA1"/>
    <w:rsid w:val="00B421DE"/>
    <w:rsid w:val="00B4476C"/>
    <w:rsid w:val="00B45B7F"/>
    <w:rsid w:val="00B479B3"/>
    <w:rsid w:val="00B506BD"/>
    <w:rsid w:val="00B51B69"/>
    <w:rsid w:val="00B55B96"/>
    <w:rsid w:val="00B60529"/>
    <w:rsid w:val="00B60F09"/>
    <w:rsid w:val="00B6134F"/>
    <w:rsid w:val="00B618B3"/>
    <w:rsid w:val="00B62B8C"/>
    <w:rsid w:val="00B63E3A"/>
    <w:rsid w:val="00B72875"/>
    <w:rsid w:val="00B7339B"/>
    <w:rsid w:val="00B7367B"/>
    <w:rsid w:val="00B74166"/>
    <w:rsid w:val="00B7656F"/>
    <w:rsid w:val="00B77DD8"/>
    <w:rsid w:val="00B818E8"/>
    <w:rsid w:val="00B829D7"/>
    <w:rsid w:val="00B82D61"/>
    <w:rsid w:val="00B85E7F"/>
    <w:rsid w:val="00B87092"/>
    <w:rsid w:val="00B91D95"/>
    <w:rsid w:val="00B91E56"/>
    <w:rsid w:val="00B92819"/>
    <w:rsid w:val="00B94649"/>
    <w:rsid w:val="00B972F1"/>
    <w:rsid w:val="00BA3827"/>
    <w:rsid w:val="00BA3886"/>
    <w:rsid w:val="00BA4CA9"/>
    <w:rsid w:val="00BB03DA"/>
    <w:rsid w:val="00BB3919"/>
    <w:rsid w:val="00BB6466"/>
    <w:rsid w:val="00BB64D4"/>
    <w:rsid w:val="00BB6A16"/>
    <w:rsid w:val="00BC03B7"/>
    <w:rsid w:val="00BC187B"/>
    <w:rsid w:val="00BC1B95"/>
    <w:rsid w:val="00BC2745"/>
    <w:rsid w:val="00BC338B"/>
    <w:rsid w:val="00BC4D75"/>
    <w:rsid w:val="00BC523A"/>
    <w:rsid w:val="00BC7645"/>
    <w:rsid w:val="00BC76C6"/>
    <w:rsid w:val="00BC78BB"/>
    <w:rsid w:val="00BD3152"/>
    <w:rsid w:val="00BD527C"/>
    <w:rsid w:val="00BD5651"/>
    <w:rsid w:val="00BD65C8"/>
    <w:rsid w:val="00BD6C36"/>
    <w:rsid w:val="00BD7E67"/>
    <w:rsid w:val="00BE32A4"/>
    <w:rsid w:val="00BE4E2E"/>
    <w:rsid w:val="00BE7191"/>
    <w:rsid w:val="00BE7F67"/>
    <w:rsid w:val="00BF12B2"/>
    <w:rsid w:val="00BF14EE"/>
    <w:rsid w:val="00BF3575"/>
    <w:rsid w:val="00C046E4"/>
    <w:rsid w:val="00C04B42"/>
    <w:rsid w:val="00C076A4"/>
    <w:rsid w:val="00C11753"/>
    <w:rsid w:val="00C12B01"/>
    <w:rsid w:val="00C21751"/>
    <w:rsid w:val="00C22170"/>
    <w:rsid w:val="00C243C1"/>
    <w:rsid w:val="00C24BC5"/>
    <w:rsid w:val="00C2555C"/>
    <w:rsid w:val="00C274F2"/>
    <w:rsid w:val="00C27E09"/>
    <w:rsid w:val="00C30BE8"/>
    <w:rsid w:val="00C37154"/>
    <w:rsid w:val="00C37A00"/>
    <w:rsid w:val="00C37E40"/>
    <w:rsid w:val="00C42130"/>
    <w:rsid w:val="00C444FE"/>
    <w:rsid w:val="00C447AF"/>
    <w:rsid w:val="00C51C68"/>
    <w:rsid w:val="00C57B83"/>
    <w:rsid w:val="00C638B5"/>
    <w:rsid w:val="00C671FD"/>
    <w:rsid w:val="00C674F5"/>
    <w:rsid w:val="00C70231"/>
    <w:rsid w:val="00C70B31"/>
    <w:rsid w:val="00C70CC1"/>
    <w:rsid w:val="00C7155F"/>
    <w:rsid w:val="00C71D0C"/>
    <w:rsid w:val="00C75045"/>
    <w:rsid w:val="00C76C87"/>
    <w:rsid w:val="00C772C4"/>
    <w:rsid w:val="00C83816"/>
    <w:rsid w:val="00C83935"/>
    <w:rsid w:val="00C849FF"/>
    <w:rsid w:val="00C86E6F"/>
    <w:rsid w:val="00C903FD"/>
    <w:rsid w:val="00C97738"/>
    <w:rsid w:val="00CA18F3"/>
    <w:rsid w:val="00CA1CDC"/>
    <w:rsid w:val="00CA3746"/>
    <w:rsid w:val="00CA5694"/>
    <w:rsid w:val="00CA6214"/>
    <w:rsid w:val="00CA74FA"/>
    <w:rsid w:val="00CA7958"/>
    <w:rsid w:val="00CB0CF2"/>
    <w:rsid w:val="00CB21CE"/>
    <w:rsid w:val="00CB23E5"/>
    <w:rsid w:val="00CB2E0E"/>
    <w:rsid w:val="00CB305F"/>
    <w:rsid w:val="00CB4D65"/>
    <w:rsid w:val="00CB72CA"/>
    <w:rsid w:val="00CB7CEB"/>
    <w:rsid w:val="00CB7D97"/>
    <w:rsid w:val="00CC0244"/>
    <w:rsid w:val="00CC308A"/>
    <w:rsid w:val="00CC69C9"/>
    <w:rsid w:val="00CC7021"/>
    <w:rsid w:val="00CC7506"/>
    <w:rsid w:val="00CD13A8"/>
    <w:rsid w:val="00CD3675"/>
    <w:rsid w:val="00CD3B75"/>
    <w:rsid w:val="00CD5FFB"/>
    <w:rsid w:val="00CD6FCA"/>
    <w:rsid w:val="00CE2D43"/>
    <w:rsid w:val="00CE3380"/>
    <w:rsid w:val="00CE4F96"/>
    <w:rsid w:val="00CF3EFF"/>
    <w:rsid w:val="00CF78D1"/>
    <w:rsid w:val="00D002EA"/>
    <w:rsid w:val="00D01769"/>
    <w:rsid w:val="00D04E91"/>
    <w:rsid w:val="00D05B55"/>
    <w:rsid w:val="00D077BF"/>
    <w:rsid w:val="00D110CD"/>
    <w:rsid w:val="00D13109"/>
    <w:rsid w:val="00D1696C"/>
    <w:rsid w:val="00D17786"/>
    <w:rsid w:val="00D21918"/>
    <w:rsid w:val="00D23529"/>
    <w:rsid w:val="00D2586A"/>
    <w:rsid w:val="00D353E3"/>
    <w:rsid w:val="00D35827"/>
    <w:rsid w:val="00D35F9F"/>
    <w:rsid w:val="00D37C4D"/>
    <w:rsid w:val="00D42075"/>
    <w:rsid w:val="00D42A95"/>
    <w:rsid w:val="00D44783"/>
    <w:rsid w:val="00D459AD"/>
    <w:rsid w:val="00D50A2E"/>
    <w:rsid w:val="00D53BC0"/>
    <w:rsid w:val="00D54D7F"/>
    <w:rsid w:val="00D551E7"/>
    <w:rsid w:val="00D5577D"/>
    <w:rsid w:val="00D56E63"/>
    <w:rsid w:val="00D60259"/>
    <w:rsid w:val="00D6553B"/>
    <w:rsid w:val="00D66215"/>
    <w:rsid w:val="00D701EA"/>
    <w:rsid w:val="00D70225"/>
    <w:rsid w:val="00D704CE"/>
    <w:rsid w:val="00D73DE8"/>
    <w:rsid w:val="00D741C0"/>
    <w:rsid w:val="00D7433E"/>
    <w:rsid w:val="00D7477D"/>
    <w:rsid w:val="00D756DB"/>
    <w:rsid w:val="00D76A2B"/>
    <w:rsid w:val="00D7728B"/>
    <w:rsid w:val="00D77D36"/>
    <w:rsid w:val="00D85AD1"/>
    <w:rsid w:val="00D90ECC"/>
    <w:rsid w:val="00D9439A"/>
    <w:rsid w:val="00D94597"/>
    <w:rsid w:val="00D96F54"/>
    <w:rsid w:val="00D9769A"/>
    <w:rsid w:val="00D97B18"/>
    <w:rsid w:val="00DA2E68"/>
    <w:rsid w:val="00DA486F"/>
    <w:rsid w:val="00DA715F"/>
    <w:rsid w:val="00DB0583"/>
    <w:rsid w:val="00DB327D"/>
    <w:rsid w:val="00DB6648"/>
    <w:rsid w:val="00DC3B7A"/>
    <w:rsid w:val="00DC733D"/>
    <w:rsid w:val="00DD0654"/>
    <w:rsid w:val="00DD2A2B"/>
    <w:rsid w:val="00DD5598"/>
    <w:rsid w:val="00DD5AAF"/>
    <w:rsid w:val="00DE0EE2"/>
    <w:rsid w:val="00DE104E"/>
    <w:rsid w:val="00DE636B"/>
    <w:rsid w:val="00DE72A4"/>
    <w:rsid w:val="00DF0E2C"/>
    <w:rsid w:val="00DF2CB7"/>
    <w:rsid w:val="00DF3AD0"/>
    <w:rsid w:val="00DF7327"/>
    <w:rsid w:val="00DF7479"/>
    <w:rsid w:val="00DF7670"/>
    <w:rsid w:val="00DF7A75"/>
    <w:rsid w:val="00E0156E"/>
    <w:rsid w:val="00E02DF8"/>
    <w:rsid w:val="00E05A72"/>
    <w:rsid w:val="00E06222"/>
    <w:rsid w:val="00E067FD"/>
    <w:rsid w:val="00E071C8"/>
    <w:rsid w:val="00E13CBD"/>
    <w:rsid w:val="00E20A23"/>
    <w:rsid w:val="00E21A8F"/>
    <w:rsid w:val="00E245C2"/>
    <w:rsid w:val="00E32948"/>
    <w:rsid w:val="00E36956"/>
    <w:rsid w:val="00E37E07"/>
    <w:rsid w:val="00E40910"/>
    <w:rsid w:val="00E42642"/>
    <w:rsid w:val="00E42837"/>
    <w:rsid w:val="00E42D02"/>
    <w:rsid w:val="00E431B6"/>
    <w:rsid w:val="00E43A3C"/>
    <w:rsid w:val="00E45E38"/>
    <w:rsid w:val="00E51DDC"/>
    <w:rsid w:val="00E53336"/>
    <w:rsid w:val="00E54B51"/>
    <w:rsid w:val="00E55B66"/>
    <w:rsid w:val="00E5617F"/>
    <w:rsid w:val="00E5647A"/>
    <w:rsid w:val="00E56E96"/>
    <w:rsid w:val="00E56ED7"/>
    <w:rsid w:val="00E60602"/>
    <w:rsid w:val="00E660CF"/>
    <w:rsid w:val="00E67CE7"/>
    <w:rsid w:val="00E71905"/>
    <w:rsid w:val="00E72BD6"/>
    <w:rsid w:val="00E7373B"/>
    <w:rsid w:val="00E74283"/>
    <w:rsid w:val="00E75124"/>
    <w:rsid w:val="00E75293"/>
    <w:rsid w:val="00E77B3C"/>
    <w:rsid w:val="00E82482"/>
    <w:rsid w:val="00E9038F"/>
    <w:rsid w:val="00E941D3"/>
    <w:rsid w:val="00E96568"/>
    <w:rsid w:val="00E9775E"/>
    <w:rsid w:val="00EA32A7"/>
    <w:rsid w:val="00EA60B0"/>
    <w:rsid w:val="00EB0FCD"/>
    <w:rsid w:val="00EB19F2"/>
    <w:rsid w:val="00EB39B1"/>
    <w:rsid w:val="00EB4D54"/>
    <w:rsid w:val="00EB5A0C"/>
    <w:rsid w:val="00EC3079"/>
    <w:rsid w:val="00EC4F67"/>
    <w:rsid w:val="00EC6290"/>
    <w:rsid w:val="00EC77BF"/>
    <w:rsid w:val="00EC7AC5"/>
    <w:rsid w:val="00ED0037"/>
    <w:rsid w:val="00ED2608"/>
    <w:rsid w:val="00ED310E"/>
    <w:rsid w:val="00ED43D4"/>
    <w:rsid w:val="00ED4B6B"/>
    <w:rsid w:val="00ED51BB"/>
    <w:rsid w:val="00ED6285"/>
    <w:rsid w:val="00ED706E"/>
    <w:rsid w:val="00EE1E34"/>
    <w:rsid w:val="00EE2883"/>
    <w:rsid w:val="00EF19A3"/>
    <w:rsid w:val="00EF1FA8"/>
    <w:rsid w:val="00F01CFA"/>
    <w:rsid w:val="00F06224"/>
    <w:rsid w:val="00F06C62"/>
    <w:rsid w:val="00F07F34"/>
    <w:rsid w:val="00F10523"/>
    <w:rsid w:val="00F108BA"/>
    <w:rsid w:val="00F10968"/>
    <w:rsid w:val="00F11CAF"/>
    <w:rsid w:val="00F12FD3"/>
    <w:rsid w:val="00F13CA4"/>
    <w:rsid w:val="00F1452A"/>
    <w:rsid w:val="00F1538A"/>
    <w:rsid w:val="00F15FD1"/>
    <w:rsid w:val="00F17404"/>
    <w:rsid w:val="00F205BE"/>
    <w:rsid w:val="00F20C63"/>
    <w:rsid w:val="00F20D49"/>
    <w:rsid w:val="00F215DF"/>
    <w:rsid w:val="00F249B9"/>
    <w:rsid w:val="00F3046F"/>
    <w:rsid w:val="00F33148"/>
    <w:rsid w:val="00F34985"/>
    <w:rsid w:val="00F401B8"/>
    <w:rsid w:val="00F43C01"/>
    <w:rsid w:val="00F44DB1"/>
    <w:rsid w:val="00F4537C"/>
    <w:rsid w:val="00F47216"/>
    <w:rsid w:val="00F47AFB"/>
    <w:rsid w:val="00F551A3"/>
    <w:rsid w:val="00F566B9"/>
    <w:rsid w:val="00F57431"/>
    <w:rsid w:val="00F577A7"/>
    <w:rsid w:val="00F631EA"/>
    <w:rsid w:val="00F655FE"/>
    <w:rsid w:val="00F70209"/>
    <w:rsid w:val="00F70C1D"/>
    <w:rsid w:val="00F7215B"/>
    <w:rsid w:val="00F73F83"/>
    <w:rsid w:val="00F7461A"/>
    <w:rsid w:val="00F75AFC"/>
    <w:rsid w:val="00F779BB"/>
    <w:rsid w:val="00F82446"/>
    <w:rsid w:val="00F832CE"/>
    <w:rsid w:val="00F83912"/>
    <w:rsid w:val="00F84E9F"/>
    <w:rsid w:val="00F86460"/>
    <w:rsid w:val="00F87532"/>
    <w:rsid w:val="00F879A2"/>
    <w:rsid w:val="00F91F53"/>
    <w:rsid w:val="00F9208C"/>
    <w:rsid w:val="00F9397D"/>
    <w:rsid w:val="00F93A6A"/>
    <w:rsid w:val="00F967EC"/>
    <w:rsid w:val="00FA13B9"/>
    <w:rsid w:val="00FA1B85"/>
    <w:rsid w:val="00FA3E12"/>
    <w:rsid w:val="00FA473E"/>
    <w:rsid w:val="00FA5757"/>
    <w:rsid w:val="00FB2556"/>
    <w:rsid w:val="00FB37A6"/>
    <w:rsid w:val="00FC3120"/>
    <w:rsid w:val="00FC3531"/>
    <w:rsid w:val="00FC455C"/>
    <w:rsid w:val="00FD1E93"/>
    <w:rsid w:val="00FD24FB"/>
    <w:rsid w:val="00FD2918"/>
    <w:rsid w:val="00FD2B0E"/>
    <w:rsid w:val="00FD3C2E"/>
    <w:rsid w:val="00FD5806"/>
    <w:rsid w:val="00FD6057"/>
    <w:rsid w:val="00FD7E3C"/>
    <w:rsid w:val="00FE31E1"/>
    <w:rsid w:val="00FE50C8"/>
    <w:rsid w:val="00FE5B54"/>
    <w:rsid w:val="00FE7665"/>
    <w:rsid w:val="00FE7CDF"/>
    <w:rsid w:val="00FF1EF9"/>
    <w:rsid w:val="00FF2C54"/>
    <w:rsid w:val="00FF4DBE"/>
    <w:rsid w:val="00FF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2EEA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55"/>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05B55"/>
    <w:pPr>
      <w:jc w:val="right"/>
    </w:pPr>
    <w:rPr>
      <w:rFonts w:ascii="Garamond" w:hAnsi="Garamond"/>
      <w:sz w:val="28"/>
      <w:szCs w:val="28"/>
    </w:rPr>
  </w:style>
  <w:style w:type="character" w:customStyle="1" w:styleId="BodyText2Char">
    <w:name w:val="Body Text 2 Char"/>
    <w:basedOn w:val="DefaultParagraphFont"/>
    <w:link w:val="BodyText2"/>
    <w:rsid w:val="00D05B55"/>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D05B55"/>
    <w:pPr>
      <w:tabs>
        <w:tab w:val="center" w:pos="4320"/>
        <w:tab w:val="right" w:pos="8640"/>
      </w:tabs>
    </w:pPr>
  </w:style>
  <w:style w:type="character" w:customStyle="1" w:styleId="HeaderChar">
    <w:name w:val="Header Char"/>
    <w:basedOn w:val="DefaultParagraphFont"/>
    <w:link w:val="Header"/>
    <w:uiPriority w:val="99"/>
    <w:rsid w:val="00D05B55"/>
    <w:rPr>
      <w:rFonts w:ascii="Times New Roman" w:eastAsia="Times New Roman" w:hAnsi="Times New Roman" w:cs="Times New Roman"/>
      <w:sz w:val="24"/>
      <w:szCs w:val="24"/>
      <w:lang w:val="lv-LV"/>
    </w:rPr>
  </w:style>
  <w:style w:type="paragraph" w:styleId="Footer">
    <w:name w:val="footer"/>
    <w:basedOn w:val="Normal"/>
    <w:link w:val="FooterChar"/>
    <w:unhideWhenUsed/>
    <w:rsid w:val="00D05B55"/>
    <w:pPr>
      <w:tabs>
        <w:tab w:val="center" w:pos="4320"/>
        <w:tab w:val="right" w:pos="8640"/>
      </w:tabs>
    </w:pPr>
  </w:style>
  <w:style w:type="character" w:customStyle="1" w:styleId="FooterChar">
    <w:name w:val="Footer Char"/>
    <w:basedOn w:val="DefaultParagraphFont"/>
    <w:link w:val="Footer"/>
    <w:rsid w:val="00D05B55"/>
    <w:rPr>
      <w:rFonts w:ascii="Times New Roman" w:eastAsia="Times New Roman" w:hAnsi="Times New Roman" w:cs="Times New Roman"/>
      <w:sz w:val="24"/>
      <w:szCs w:val="24"/>
      <w:lang w:val="lv-LV"/>
    </w:rPr>
  </w:style>
  <w:style w:type="character" w:styleId="PageNumber">
    <w:name w:val="page number"/>
    <w:basedOn w:val="DefaultParagraphFont"/>
    <w:rsid w:val="00D05B55"/>
  </w:style>
  <w:style w:type="character" w:customStyle="1" w:styleId="sb8d990e2">
    <w:name w:val="sb8d990e2"/>
    <w:rsid w:val="002A3CB4"/>
  </w:style>
  <w:style w:type="paragraph" w:styleId="BalloonText">
    <w:name w:val="Balloon Text"/>
    <w:basedOn w:val="Normal"/>
    <w:link w:val="BalloonTextChar"/>
    <w:uiPriority w:val="99"/>
    <w:semiHidden/>
    <w:unhideWhenUsed/>
    <w:rsid w:val="00D25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6A"/>
    <w:rPr>
      <w:rFonts w:ascii="Segoe UI" w:eastAsia="Times New Roman" w:hAnsi="Segoe UI" w:cs="Segoe UI"/>
      <w:sz w:val="18"/>
      <w:szCs w:val="18"/>
      <w:lang w:val="lv-LV"/>
    </w:rPr>
  </w:style>
  <w:style w:type="paragraph" w:styleId="ListParagraph">
    <w:name w:val="List Paragraph"/>
    <w:basedOn w:val="Normal"/>
    <w:uiPriority w:val="34"/>
    <w:qFormat/>
    <w:rsid w:val="00525F16"/>
    <w:pPr>
      <w:ind w:left="720"/>
      <w:contextualSpacing/>
    </w:pPr>
  </w:style>
  <w:style w:type="character" w:styleId="Hyperlink">
    <w:name w:val="Hyperlink"/>
    <w:basedOn w:val="DefaultParagraphFont"/>
    <w:uiPriority w:val="99"/>
    <w:unhideWhenUsed/>
    <w:rsid w:val="00D1696C"/>
    <w:rPr>
      <w:color w:val="0563C1" w:themeColor="hyperlink"/>
      <w:u w:val="single"/>
    </w:rPr>
  </w:style>
  <w:style w:type="paragraph" w:customStyle="1" w:styleId="tv213">
    <w:name w:val="tv213"/>
    <w:basedOn w:val="Normal"/>
    <w:rsid w:val="008E3F61"/>
    <w:pPr>
      <w:spacing w:before="100" w:beforeAutospacing="1" w:after="100" w:afterAutospacing="1"/>
    </w:pPr>
    <w:rPr>
      <w:lang w:eastAsia="lv-LV"/>
    </w:rPr>
  </w:style>
  <w:style w:type="paragraph" w:customStyle="1" w:styleId="CM1">
    <w:name w:val="CM1"/>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CM3">
    <w:name w:val="CM3"/>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CM4">
    <w:name w:val="CM4"/>
    <w:basedOn w:val="Normal"/>
    <w:next w:val="Normal"/>
    <w:uiPriority w:val="99"/>
    <w:rsid w:val="004A07F2"/>
    <w:pPr>
      <w:autoSpaceDE w:val="0"/>
      <w:autoSpaceDN w:val="0"/>
      <w:adjustRightInd w:val="0"/>
    </w:pPr>
    <w:rPr>
      <w:rFonts w:ascii="EUAlbertina" w:eastAsiaTheme="minorHAnsi" w:hAnsi="EUAlbertina" w:cstheme="minorBidi"/>
    </w:rPr>
  </w:style>
  <w:style w:type="paragraph" w:customStyle="1" w:styleId="doc-ti">
    <w:name w:val="doc-ti"/>
    <w:basedOn w:val="Normal"/>
    <w:rsid w:val="00583194"/>
    <w:pPr>
      <w:spacing w:before="100" w:beforeAutospacing="1" w:after="100" w:afterAutospacing="1"/>
    </w:pPr>
    <w:rPr>
      <w:lang w:eastAsia="lv-LV"/>
    </w:rPr>
  </w:style>
  <w:style w:type="paragraph" w:customStyle="1" w:styleId="Default">
    <w:name w:val="Default"/>
    <w:rsid w:val="00583194"/>
    <w:pPr>
      <w:autoSpaceDE w:val="0"/>
      <w:autoSpaceDN w:val="0"/>
      <w:adjustRightInd w:val="0"/>
      <w:spacing w:after="0" w:line="240" w:lineRule="auto"/>
    </w:pPr>
    <w:rPr>
      <w:rFonts w:ascii="EUAlbertina" w:hAnsi="EUAlbertina" w:cs="EUAlbertina"/>
      <w:color w:val="000000"/>
      <w:sz w:val="24"/>
      <w:szCs w:val="24"/>
      <w:lang w:val="lv-LV"/>
    </w:rPr>
  </w:style>
  <w:style w:type="character" w:styleId="CommentReference">
    <w:name w:val="annotation reference"/>
    <w:basedOn w:val="DefaultParagraphFont"/>
    <w:uiPriority w:val="99"/>
    <w:semiHidden/>
    <w:unhideWhenUsed/>
    <w:rsid w:val="00F832CE"/>
    <w:rPr>
      <w:sz w:val="16"/>
      <w:szCs w:val="16"/>
    </w:rPr>
  </w:style>
  <w:style w:type="paragraph" w:styleId="CommentText">
    <w:name w:val="annotation text"/>
    <w:basedOn w:val="Normal"/>
    <w:link w:val="CommentTextChar"/>
    <w:uiPriority w:val="99"/>
    <w:semiHidden/>
    <w:unhideWhenUsed/>
    <w:rsid w:val="00F832CE"/>
    <w:rPr>
      <w:sz w:val="20"/>
      <w:szCs w:val="20"/>
    </w:rPr>
  </w:style>
  <w:style w:type="character" w:customStyle="1" w:styleId="CommentTextChar">
    <w:name w:val="Comment Text Char"/>
    <w:basedOn w:val="DefaultParagraphFont"/>
    <w:link w:val="CommentText"/>
    <w:uiPriority w:val="99"/>
    <w:semiHidden/>
    <w:rsid w:val="00F832CE"/>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F832CE"/>
    <w:rPr>
      <w:b/>
      <w:bCs/>
    </w:rPr>
  </w:style>
  <w:style w:type="character" w:customStyle="1" w:styleId="CommentSubjectChar">
    <w:name w:val="Comment Subject Char"/>
    <w:basedOn w:val="CommentTextChar"/>
    <w:link w:val="CommentSubject"/>
    <w:uiPriority w:val="99"/>
    <w:semiHidden/>
    <w:rsid w:val="00F832CE"/>
    <w:rPr>
      <w:rFonts w:ascii="Times New Roman" w:eastAsia="Times New Roman" w:hAnsi="Times New Roman" w:cs="Times New Roman"/>
      <w:b/>
      <w:bCs/>
      <w:sz w:val="20"/>
      <w:szCs w:val="20"/>
      <w:lang w:val="lv-LV"/>
    </w:rPr>
  </w:style>
  <w:style w:type="paragraph" w:styleId="FootnoteText">
    <w:name w:val="footnote text"/>
    <w:basedOn w:val="Normal"/>
    <w:link w:val="FootnoteTextChar"/>
    <w:uiPriority w:val="99"/>
    <w:semiHidden/>
    <w:unhideWhenUsed/>
    <w:rsid w:val="00CD13A8"/>
    <w:rPr>
      <w:sz w:val="20"/>
      <w:szCs w:val="20"/>
    </w:rPr>
  </w:style>
  <w:style w:type="character" w:customStyle="1" w:styleId="FootnoteTextChar">
    <w:name w:val="Footnote Text Char"/>
    <w:basedOn w:val="DefaultParagraphFont"/>
    <w:link w:val="FootnoteText"/>
    <w:uiPriority w:val="99"/>
    <w:semiHidden/>
    <w:rsid w:val="00CD13A8"/>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CD1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9048">
      <w:bodyDiv w:val="1"/>
      <w:marLeft w:val="0"/>
      <w:marRight w:val="0"/>
      <w:marTop w:val="0"/>
      <w:marBottom w:val="0"/>
      <w:divBdr>
        <w:top w:val="none" w:sz="0" w:space="0" w:color="auto"/>
        <w:left w:val="none" w:sz="0" w:space="0" w:color="auto"/>
        <w:bottom w:val="none" w:sz="0" w:space="0" w:color="auto"/>
        <w:right w:val="none" w:sz="0" w:space="0" w:color="auto"/>
      </w:divBdr>
    </w:div>
    <w:div w:id="21465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CA4D-678D-4EB6-B56C-676AC8AD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9989</Words>
  <Characters>5694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2020-06-01T05:50:00Z</dcterms:created>
  <dcterms:modified xsi:type="dcterms:W3CDTF">2020-06-01T05:50:00Z</dcterms:modified>
</cp:coreProperties>
</file>