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80F9D" w14:textId="2D9564F1" w:rsidR="004B3E2B" w:rsidRPr="00647266" w:rsidRDefault="00647266" w:rsidP="000F27F3">
      <w:pPr>
        <w:spacing w:line="276" w:lineRule="auto"/>
        <w:jc w:val="both"/>
        <w:rPr>
          <w:b/>
          <w:bCs/>
        </w:rPr>
      </w:pPr>
      <w:r w:rsidRPr="00647266">
        <w:rPr>
          <w:b/>
          <w:bCs/>
        </w:rPr>
        <w:t>No totalitāro režīmu cietušo personu (mantinieku) pieteikuma par mantas atdošanu vai tās vērtības atlīdzināšanu iesniegšanas termiņš</w:t>
      </w:r>
    </w:p>
    <w:p w14:paraId="56112A01" w14:textId="77777777" w:rsidR="004B3E2B" w:rsidRPr="004B3E2B" w:rsidRDefault="004B3E2B" w:rsidP="00B178D8">
      <w:pPr>
        <w:spacing w:line="276" w:lineRule="auto"/>
        <w:jc w:val="center"/>
      </w:pPr>
    </w:p>
    <w:p w14:paraId="7328BF89" w14:textId="42FE2D92" w:rsidR="00B178D8" w:rsidRDefault="00B178D8" w:rsidP="00B178D8">
      <w:pPr>
        <w:spacing w:line="276" w:lineRule="auto"/>
        <w:jc w:val="center"/>
        <w:rPr>
          <w:b/>
        </w:rPr>
      </w:pPr>
      <w:r w:rsidRPr="004B3E2B">
        <w:rPr>
          <w:b/>
        </w:rPr>
        <w:t>Latvijas Republikas Senāt</w:t>
      </w:r>
      <w:r w:rsidR="004B3E2B">
        <w:rPr>
          <w:b/>
        </w:rPr>
        <w:t>a</w:t>
      </w:r>
    </w:p>
    <w:p w14:paraId="3C5F4B6A" w14:textId="6BEDEC7F" w:rsidR="004B3E2B" w:rsidRDefault="004B3E2B" w:rsidP="00B178D8">
      <w:pPr>
        <w:spacing w:line="276" w:lineRule="auto"/>
        <w:jc w:val="center"/>
        <w:rPr>
          <w:b/>
        </w:rPr>
      </w:pPr>
      <w:r>
        <w:rPr>
          <w:b/>
        </w:rPr>
        <w:t>Administratīvo lietu departamenta</w:t>
      </w:r>
    </w:p>
    <w:p w14:paraId="2196A818" w14:textId="0F405854" w:rsidR="004B3E2B" w:rsidRPr="004B3E2B" w:rsidRDefault="004B3E2B" w:rsidP="00B178D8">
      <w:pPr>
        <w:spacing w:line="276" w:lineRule="auto"/>
        <w:jc w:val="center"/>
        <w:rPr>
          <w:b/>
        </w:rPr>
      </w:pPr>
      <w:proofErr w:type="gramStart"/>
      <w:r>
        <w:rPr>
          <w:b/>
        </w:rPr>
        <w:t>2020.gada</w:t>
      </w:r>
      <w:proofErr w:type="gramEnd"/>
      <w:r>
        <w:rPr>
          <w:b/>
        </w:rPr>
        <w:t xml:space="preserve"> 28.aprīļa</w:t>
      </w:r>
    </w:p>
    <w:p w14:paraId="7D48ECC4" w14:textId="3289431E" w:rsidR="00B178D8" w:rsidRDefault="00B178D8" w:rsidP="00B178D8">
      <w:pPr>
        <w:spacing w:line="276" w:lineRule="auto"/>
        <w:jc w:val="center"/>
        <w:rPr>
          <w:b/>
        </w:rPr>
      </w:pPr>
      <w:r w:rsidRPr="004B3E2B">
        <w:rPr>
          <w:b/>
        </w:rPr>
        <w:t>LĒMUMS</w:t>
      </w:r>
    </w:p>
    <w:p w14:paraId="56E09D01" w14:textId="6D13FF7B" w:rsidR="004B3E2B" w:rsidRDefault="004B3E2B" w:rsidP="00B178D8">
      <w:pPr>
        <w:spacing w:line="276" w:lineRule="auto"/>
        <w:jc w:val="center"/>
        <w:rPr>
          <w:b/>
        </w:rPr>
      </w:pPr>
      <w:r>
        <w:rPr>
          <w:b/>
        </w:rPr>
        <w:t>Lieta Nr. A420272819, SKA-1024/2020</w:t>
      </w:r>
    </w:p>
    <w:p w14:paraId="333D0F57" w14:textId="2488C63D" w:rsidR="004B3E2B" w:rsidRPr="004B3E2B" w:rsidRDefault="00B60ED5" w:rsidP="00B178D8">
      <w:pPr>
        <w:spacing w:line="276" w:lineRule="auto"/>
        <w:jc w:val="center"/>
        <w:rPr>
          <w:b/>
          <w:color w:val="0000FF"/>
        </w:rPr>
      </w:pPr>
      <w:hyperlink r:id="rId7" w:history="1">
        <w:r w:rsidR="004B3E2B" w:rsidRPr="004B3E2B">
          <w:rPr>
            <w:rStyle w:val="Hyperlink"/>
            <w:color w:val="0000FF"/>
          </w:rPr>
          <w:t>ECLI:LV:AT:2020:0428.A420272819.5.L</w:t>
        </w:r>
      </w:hyperlink>
    </w:p>
    <w:p w14:paraId="0CF2ACB4" w14:textId="77777777" w:rsidR="00B178D8" w:rsidRPr="00287404" w:rsidRDefault="00B178D8" w:rsidP="00B178D8">
      <w:pPr>
        <w:spacing w:line="276" w:lineRule="auto"/>
        <w:jc w:val="center"/>
      </w:pPr>
    </w:p>
    <w:p w14:paraId="54D8292A" w14:textId="19F774B8" w:rsidR="00B178D8" w:rsidRDefault="00B178D8" w:rsidP="00A86A22">
      <w:pPr>
        <w:spacing w:line="276" w:lineRule="auto"/>
        <w:ind w:firstLine="567"/>
        <w:jc w:val="both"/>
      </w:pPr>
      <w:r>
        <w:t xml:space="preserve">Tiesa </w:t>
      </w:r>
      <w:r w:rsidRPr="008A7FEC">
        <w:t>šādā sastāvā</w:t>
      </w:r>
      <w:r w:rsidRPr="00287404">
        <w:t>:</w:t>
      </w:r>
      <w:r w:rsidR="00305B2C">
        <w:t xml:space="preserve"> senatores Līvija Slica, Anita Kovaļevska, Ieva Višķere</w:t>
      </w:r>
    </w:p>
    <w:p w14:paraId="03B01DCF" w14:textId="77777777" w:rsidR="00B178D8" w:rsidRPr="00287404" w:rsidRDefault="00B178D8" w:rsidP="00A86A22">
      <w:pPr>
        <w:spacing w:line="276" w:lineRule="auto"/>
        <w:ind w:firstLine="567"/>
        <w:jc w:val="both"/>
      </w:pPr>
    </w:p>
    <w:p w14:paraId="027EB8C0" w14:textId="1A417517" w:rsidR="00B178D8" w:rsidRDefault="00B178D8" w:rsidP="00A86A22">
      <w:pPr>
        <w:spacing w:line="276" w:lineRule="auto"/>
        <w:ind w:firstLine="567"/>
        <w:jc w:val="both"/>
      </w:pPr>
      <w:r w:rsidRPr="00B032B6">
        <w:t xml:space="preserve">rakstveida procesā izskatīja </w:t>
      </w:r>
      <w:proofErr w:type="gramStart"/>
      <w:r w:rsidR="00880439">
        <w:t>[</w:t>
      </w:r>
      <w:proofErr w:type="gramEnd"/>
      <w:r w:rsidR="00880439">
        <w:t>pers. A]</w:t>
      </w:r>
      <w:r>
        <w:t xml:space="preserve"> blakus sūdzību par Adm</w:t>
      </w:r>
      <w:r w:rsidR="00552066">
        <w:t>inistratīvās rajona tiesas</w:t>
      </w:r>
      <w:r w:rsidR="000B5DBD">
        <w:t xml:space="preserve"> </w:t>
      </w:r>
      <w:proofErr w:type="gramStart"/>
      <w:r w:rsidR="00D72DA0">
        <w:t>2020</w:t>
      </w:r>
      <w:r>
        <w:t>.gada</w:t>
      </w:r>
      <w:proofErr w:type="gramEnd"/>
      <w:r>
        <w:t xml:space="preserve"> </w:t>
      </w:r>
      <w:r w:rsidR="00791AEA">
        <w:t>25</w:t>
      </w:r>
      <w:r w:rsidR="00552066">
        <w:t>.</w:t>
      </w:r>
      <w:r w:rsidR="00D72DA0">
        <w:t>februāra</w:t>
      </w:r>
      <w:r>
        <w:t xml:space="preserve"> lēmumu, ar kuru </w:t>
      </w:r>
      <w:r w:rsidR="00791AEA">
        <w:t>izbeigta tiesvedība administratīvajā lietā Nr. A420272819</w:t>
      </w:r>
      <w:r w:rsidR="000B5DBD">
        <w:t>.</w:t>
      </w:r>
    </w:p>
    <w:p w14:paraId="3ADBE4CC" w14:textId="77777777" w:rsidR="00552066" w:rsidRPr="00D72DA0" w:rsidRDefault="00552066" w:rsidP="00B178D8">
      <w:pPr>
        <w:spacing w:line="276" w:lineRule="auto"/>
        <w:ind w:firstLine="720"/>
        <w:jc w:val="both"/>
        <w:rPr>
          <w:szCs w:val="18"/>
        </w:rPr>
      </w:pPr>
    </w:p>
    <w:p w14:paraId="52825B6A" w14:textId="77777777" w:rsidR="00B178D8" w:rsidRPr="00287404" w:rsidRDefault="00B178D8" w:rsidP="00B178D8">
      <w:pPr>
        <w:spacing w:line="276" w:lineRule="auto"/>
        <w:jc w:val="center"/>
        <w:rPr>
          <w:b/>
        </w:rPr>
      </w:pPr>
      <w:r w:rsidRPr="00287404">
        <w:rPr>
          <w:b/>
        </w:rPr>
        <w:t>Aprakstošā daļa</w:t>
      </w:r>
    </w:p>
    <w:p w14:paraId="2256AA93" w14:textId="5E13F58F" w:rsidR="00BE759D" w:rsidRPr="00D72DA0" w:rsidRDefault="00BE759D" w:rsidP="00352087">
      <w:pPr>
        <w:spacing w:line="276" w:lineRule="auto"/>
        <w:ind w:right="-141"/>
        <w:jc w:val="both"/>
        <w:rPr>
          <w:szCs w:val="18"/>
        </w:rPr>
      </w:pPr>
    </w:p>
    <w:p w14:paraId="7C1874BA" w14:textId="696C948A" w:rsidR="00022590" w:rsidRDefault="00BE759D" w:rsidP="00022590">
      <w:pPr>
        <w:spacing w:line="276" w:lineRule="auto"/>
        <w:ind w:right="-142" w:firstLine="567"/>
        <w:jc w:val="both"/>
      </w:pPr>
      <w:r>
        <w:t>[1]</w:t>
      </w:r>
      <w:r w:rsidR="003166FC">
        <w:t> </w:t>
      </w:r>
      <w:r w:rsidR="00022590">
        <w:t xml:space="preserve">Pieteicējs </w:t>
      </w:r>
      <w:r w:rsidR="00880439">
        <w:t>[pers. A]</w:t>
      </w:r>
      <w:r w:rsidR="00022590">
        <w:t xml:space="preserve"> ar </w:t>
      </w:r>
      <w:proofErr w:type="gramStart"/>
      <w:r w:rsidR="00022590">
        <w:t>2019.gada</w:t>
      </w:r>
      <w:proofErr w:type="gramEnd"/>
      <w:r w:rsidR="00022590">
        <w:t xml:space="preserve"> 14.jūnija iesniegumu vērsās </w:t>
      </w:r>
      <w:r w:rsidR="00B60ED5">
        <w:t>[nosaukums]</w:t>
      </w:r>
      <w:r w:rsidR="00022590">
        <w:t xml:space="preserve"> novada pašvaldībā, lūdzot</w:t>
      </w:r>
      <w:r w:rsidR="006F05C3" w:rsidRPr="006F05C3">
        <w:t xml:space="preserve"> </w:t>
      </w:r>
      <w:r w:rsidR="006F05C3">
        <w:t>aprēķināt un</w:t>
      </w:r>
      <w:r w:rsidR="00022590">
        <w:t xml:space="preserve"> izmaksāt kompensāciju par </w:t>
      </w:r>
      <w:r w:rsidR="004D2470">
        <w:t>viņa</w:t>
      </w:r>
      <w:r w:rsidR="00022590">
        <w:t xml:space="preserve"> tēvam </w:t>
      </w:r>
      <w:r w:rsidR="00880439">
        <w:t>[pers. B]</w:t>
      </w:r>
      <w:r w:rsidR="00022590">
        <w:t xml:space="preserve"> nepamatoto politisko represiju rezultātā </w:t>
      </w:r>
      <w:proofErr w:type="gramStart"/>
      <w:r w:rsidR="00022590">
        <w:t>1944.gada</w:t>
      </w:r>
      <w:proofErr w:type="gramEnd"/>
      <w:r w:rsidR="00022590">
        <w:t xml:space="preserve"> decembrī atņemto kustamo mantu 21</w:t>
      </w:r>
      <w:r w:rsidR="003D0313">
        <w:t> </w:t>
      </w:r>
      <w:r w:rsidR="00022590">
        <w:t>970,55</w:t>
      </w:r>
      <w:r w:rsidR="003D0313">
        <w:t> </w:t>
      </w:r>
      <w:proofErr w:type="spellStart"/>
      <w:r w:rsidR="00022590" w:rsidRPr="00022590">
        <w:rPr>
          <w:i/>
        </w:rPr>
        <w:t>euro</w:t>
      </w:r>
      <w:proofErr w:type="spellEnd"/>
      <w:r w:rsidR="00022590">
        <w:t xml:space="preserve"> apmērā.</w:t>
      </w:r>
    </w:p>
    <w:p w14:paraId="271AACEF" w14:textId="4EA8E1B4" w:rsidR="00A65C25" w:rsidRDefault="00022590" w:rsidP="005548B2">
      <w:pPr>
        <w:spacing w:line="276" w:lineRule="auto"/>
        <w:ind w:right="-142" w:firstLine="567"/>
        <w:jc w:val="both"/>
      </w:pPr>
      <w:proofErr w:type="gramStart"/>
      <w:r>
        <w:t>2019.gada</w:t>
      </w:r>
      <w:proofErr w:type="gramEnd"/>
      <w:r>
        <w:t xml:space="preserve"> 16.septembrī </w:t>
      </w:r>
      <w:r w:rsidR="00B60ED5">
        <w:t>[nosaukums]</w:t>
      </w:r>
      <w:r>
        <w:t xml:space="preserve"> novada dome sniedza pieteicējam atbildi Nr. 3-10/880 „Par kompensāciju” (turpmāk – atbilde), kurā norādīja, ka atbilstoši</w:t>
      </w:r>
      <w:r w:rsidR="005658AA">
        <w:t xml:space="preserve"> ar</w:t>
      </w:r>
      <w:r>
        <w:t xml:space="preserve"> </w:t>
      </w:r>
      <w:r w:rsidR="005658AA">
        <w:t xml:space="preserve">Latvijas Republikas Ministru padomes 1992.gada 26.maija lēmumu Nr. 191 apstiprinātā Nolikuma par kārtību, kādā atdodama manta vai atlīdzināma tās vērtība personām, kuru administratīvā izsūtīšana no Latvijas PSR vai KPFSR sastāvā iekļautās Latvijas PSR daļas atzīta par nepamatotu (turpmāk – Nolikums) </w:t>
      </w:r>
      <w:r>
        <w:t>8.punktam strīdus par mantas atdošanu, kā arī par vērtības atlīdzināšanu vai cita veida kompensāciju un tās lielumu, kā arī strīdus starp pilsoņiem par atdodamās mantas vai izmaksā tās kompens</w:t>
      </w:r>
      <w:r w:rsidR="005548B2">
        <w:t xml:space="preserve">ācijas sadalīšanu izšķir tiesa. </w:t>
      </w:r>
      <w:r>
        <w:t xml:space="preserve">Līdz ar to pieteicējam būtu jāvēršas tiesā, kas var izvērtēt, vai pieteicējam ir attaisnojoši un objektīvi iemesli iesniegt kompensācijas pieteikumu pēc likumā noteiktā termiņa, kas attiecībā uz pieteicēju ir notecējis jau 1992.gada 15.novembrī, ievērojot Nolikuma 1.punktu (trīs gadi kopš 1989.gada 14.novembra). Turklāt </w:t>
      </w:r>
      <w:r w:rsidR="0020254F">
        <w:t>pieteicēja mātei</w:t>
      </w:r>
      <w:r>
        <w:t xml:space="preserve"> ir izmaksāta kompensācija par viņai līdz administratīvajai iz</w:t>
      </w:r>
      <w:r w:rsidR="007215AF">
        <w:t>sūtīšanai piederējušo kūti 8244 </w:t>
      </w:r>
      <w:r>
        <w:t>rubļi, kā arī kompensācija par mantu 3000 rubļi. Kā to atzinusi Satversmes tiesa, tad Latvijas Republikai nav iespēju un nav arī pienākuma pilnīgi atlīdzināt visus zaudējumus, kas personām nodarīti okupācijas varas darbību rezultātā</w:t>
      </w:r>
      <w:r w:rsidR="00147848">
        <w:t>.</w:t>
      </w:r>
    </w:p>
    <w:p w14:paraId="518EEC10" w14:textId="30EB60BD" w:rsidR="005548B2" w:rsidRPr="00287219" w:rsidRDefault="006F05C3" w:rsidP="007215AF">
      <w:pPr>
        <w:spacing w:line="276" w:lineRule="auto"/>
        <w:ind w:right="-142" w:firstLine="567"/>
        <w:jc w:val="both"/>
      </w:pPr>
      <w:r>
        <w:t>P</w:t>
      </w:r>
      <w:r w:rsidR="007215AF">
        <w:t xml:space="preserve">ieteicējs vērsās </w:t>
      </w:r>
      <w:r>
        <w:t>A</w:t>
      </w:r>
      <w:r w:rsidR="007215AF">
        <w:t xml:space="preserve">dministratīvajā rajona tiesā ar pieteikumu par pienākuma uzlikšanu </w:t>
      </w:r>
      <w:r w:rsidR="00B60ED5">
        <w:t>[nosaukums]</w:t>
      </w:r>
      <w:r w:rsidR="007215AF">
        <w:t xml:space="preserve"> novada domei aprēķināt un izmaksāt pieteicējam kompensāciju par </w:t>
      </w:r>
      <w:proofErr w:type="gramStart"/>
      <w:r w:rsidR="00880439">
        <w:t>[</w:t>
      </w:r>
      <w:proofErr w:type="gramEnd"/>
      <w:r w:rsidR="00880439">
        <w:t>pers. B]</w:t>
      </w:r>
      <w:r w:rsidR="007215AF">
        <w:t xml:space="preserve"> nepamatoto politisko represiju rezultātā </w:t>
      </w:r>
      <w:proofErr w:type="gramStart"/>
      <w:r w:rsidR="007215AF">
        <w:t>1944.gada</w:t>
      </w:r>
      <w:proofErr w:type="gramEnd"/>
      <w:r w:rsidR="007215AF">
        <w:t xml:space="preserve"> decembrī atņemto kustamo mantu 21 970,55 </w:t>
      </w:r>
      <w:proofErr w:type="spellStart"/>
      <w:r w:rsidR="007215AF" w:rsidRPr="007215AF">
        <w:rPr>
          <w:i/>
        </w:rPr>
        <w:t>euro</w:t>
      </w:r>
      <w:proofErr w:type="spellEnd"/>
      <w:r w:rsidR="007215AF">
        <w:t xml:space="preserve"> apmērā.</w:t>
      </w:r>
    </w:p>
    <w:p w14:paraId="0889775A" w14:textId="77777777" w:rsidR="00B447AA" w:rsidRDefault="00B447AA" w:rsidP="00A86A22">
      <w:pPr>
        <w:spacing w:line="276" w:lineRule="auto"/>
        <w:ind w:right="-142" w:firstLine="567"/>
        <w:jc w:val="both"/>
      </w:pPr>
    </w:p>
    <w:p w14:paraId="4C08FA70" w14:textId="47DD673A" w:rsidR="009F38C3" w:rsidRDefault="00B447AA" w:rsidP="00A86A22">
      <w:pPr>
        <w:spacing w:line="276" w:lineRule="auto"/>
        <w:ind w:right="-142" w:firstLine="567"/>
        <w:jc w:val="both"/>
      </w:pPr>
      <w:r>
        <w:t>[2]</w:t>
      </w:r>
      <w:r w:rsidR="003166FC">
        <w:t> </w:t>
      </w:r>
      <w:r>
        <w:t>Ar Administratīvās rajona tiesas</w:t>
      </w:r>
      <w:r w:rsidR="00147848">
        <w:t xml:space="preserve"> </w:t>
      </w:r>
      <w:proofErr w:type="gramStart"/>
      <w:r w:rsidR="00205EC0">
        <w:t>2020</w:t>
      </w:r>
      <w:r>
        <w:t>.gada</w:t>
      </w:r>
      <w:proofErr w:type="gramEnd"/>
      <w:r>
        <w:t xml:space="preserve"> </w:t>
      </w:r>
      <w:r w:rsidR="00022590">
        <w:t>25</w:t>
      </w:r>
      <w:r w:rsidR="00205EC0">
        <w:t>.februāra</w:t>
      </w:r>
      <w:r w:rsidR="00552066">
        <w:t xml:space="preserve"> lēmumu </w:t>
      </w:r>
      <w:r w:rsidR="00022590">
        <w:t>lietā izbeigta tiesvedība</w:t>
      </w:r>
      <w:r w:rsidR="0091384E">
        <w:t xml:space="preserve">, pamatojoties uz Administratīvā procesa likuma </w:t>
      </w:r>
      <w:r w:rsidR="00022590">
        <w:t>282</w:t>
      </w:r>
      <w:r w:rsidR="0091384E">
        <w:t xml:space="preserve">.panta </w:t>
      </w:r>
      <w:r w:rsidR="00022590">
        <w:t>2</w:t>
      </w:r>
      <w:r w:rsidR="00A65C25">
        <w:t>.punktu</w:t>
      </w:r>
      <w:r w:rsidR="00562132">
        <w:t>.</w:t>
      </w:r>
      <w:r w:rsidR="00EB4D2B">
        <w:t xml:space="preserve"> </w:t>
      </w:r>
      <w:r w:rsidR="009F38C3">
        <w:t>Lēmumā norādīti turpmāk minētie argumenti.</w:t>
      </w:r>
    </w:p>
    <w:p w14:paraId="169F8B5B" w14:textId="515D23C1" w:rsidR="004E6755" w:rsidRDefault="009F38C3" w:rsidP="004E6755">
      <w:pPr>
        <w:spacing w:line="276" w:lineRule="auto"/>
        <w:ind w:right="-142" w:firstLine="567"/>
        <w:jc w:val="both"/>
      </w:pPr>
      <w:r>
        <w:t>[2.1]</w:t>
      </w:r>
      <w:r w:rsidR="003166FC">
        <w:t> </w:t>
      </w:r>
      <w:r w:rsidR="00371968">
        <w:t>N</w:t>
      </w:r>
      <w:r w:rsidR="004E6755">
        <w:t xml:space="preserve">o </w:t>
      </w:r>
      <w:r w:rsidR="00A50B0A" w:rsidRPr="00371968">
        <w:t>likuma „Par politiski represētās personas statusa noteikšanu komunistiskajā un nacistiskajā režīmā cietušajiem” (turpmāk – Represēto personu statusa likums)</w:t>
      </w:r>
      <w:r w:rsidR="00A50B0A">
        <w:t xml:space="preserve"> </w:t>
      </w:r>
      <w:r w:rsidR="004E6755">
        <w:t xml:space="preserve">secināms, ka tas </w:t>
      </w:r>
      <w:r w:rsidR="004E6755">
        <w:lastRenderedPageBreak/>
        <w:t>attiecas ne tikai tieši uz pašām politiski represētajām personām, bet arī uz citām ieinteresētām personām, par kurām noteikti atzīstami arī mantinieki.</w:t>
      </w:r>
    </w:p>
    <w:p w14:paraId="6C8838D0" w14:textId="4582D525" w:rsidR="009F38C3" w:rsidRDefault="00371968" w:rsidP="004E6755">
      <w:pPr>
        <w:spacing w:line="276" w:lineRule="auto"/>
        <w:ind w:right="-142" w:firstLine="567"/>
        <w:jc w:val="both"/>
      </w:pPr>
      <w:r>
        <w:t>Represēto personu statusa l</w:t>
      </w:r>
      <w:r w:rsidR="004E6755">
        <w:t xml:space="preserve">ikums tieši nenosaka konkrētus termiņus </w:t>
      </w:r>
      <w:r>
        <w:t>Represēto personu statusa l</w:t>
      </w:r>
      <w:r w:rsidR="004E6755">
        <w:t xml:space="preserve">ikumā ietverto tiesību </w:t>
      </w:r>
      <w:r w:rsidR="006F05C3">
        <w:t>īstenošanai</w:t>
      </w:r>
      <w:r w:rsidR="004E6755">
        <w:t>, taču jāņem vērā, ka attiecībā uz mantu atdošanu vai to vērtīb</w:t>
      </w:r>
      <w:r w:rsidR="006F05C3">
        <w:t>as</w:t>
      </w:r>
      <w:r w:rsidR="004E6755">
        <w:t xml:space="preserve"> atlīdzināšanu ir piemērojams Nolikums.</w:t>
      </w:r>
      <w:r>
        <w:t xml:space="preserve"> Nolikuma 1.punktā ietverts noteikums, ka pieteikums iesniedzams ne vēlāk kā trīs gadus pēc tam, kad pieņemts lēmums atzīt izsūtīšanu par nepamatotu.</w:t>
      </w:r>
      <w:r w:rsidR="00E63930">
        <w:t xml:space="preserve"> </w:t>
      </w:r>
      <w:r w:rsidR="004E6755">
        <w:t>Arī atbild</w:t>
      </w:r>
      <w:r w:rsidR="00933DC9">
        <w:t>e pamatota tieši ar Nolikuma 1.</w:t>
      </w:r>
      <w:r w:rsidR="004E6755">
        <w:t xml:space="preserve">punktu saistībā ar termiņa izbeigšanos. Līdz ar to </w:t>
      </w:r>
      <w:r w:rsidR="00735559">
        <w:t>pārbaudāms</w:t>
      </w:r>
      <w:r w:rsidR="004E6755">
        <w:t>, vai pieteicējam ir subjektīvas tiesības prasīt izmaksāt kompensāciju par pieteicēja tēvam piederējušo kustamo mantu.</w:t>
      </w:r>
    </w:p>
    <w:p w14:paraId="0A6DF2AA" w14:textId="526CF0EA" w:rsidR="007002C5" w:rsidRDefault="009F38C3" w:rsidP="00933DC9">
      <w:pPr>
        <w:spacing w:line="276" w:lineRule="auto"/>
        <w:ind w:right="-142" w:firstLine="567"/>
        <w:jc w:val="both"/>
      </w:pPr>
      <w:r>
        <w:t>[2.2]</w:t>
      </w:r>
      <w:r w:rsidR="003166FC">
        <w:t> </w:t>
      </w:r>
      <w:r w:rsidR="00800DB1">
        <w:t xml:space="preserve">Izvērtējot </w:t>
      </w:r>
      <w:r w:rsidR="004E6755">
        <w:t>Latvijas</w:t>
      </w:r>
      <w:r w:rsidR="00933DC9">
        <w:t xml:space="preserve"> PSR Iekšlietu ministrijas </w:t>
      </w:r>
      <w:proofErr w:type="gramStart"/>
      <w:r w:rsidR="00933DC9">
        <w:t>1989 gada</w:t>
      </w:r>
      <w:proofErr w:type="gramEnd"/>
      <w:r w:rsidR="00933DC9">
        <w:t xml:space="preserve"> 1</w:t>
      </w:r>
      <w:r w:rsidR="00800DB1">
        <w:t>4.jūnija izziņu</w:t>
      </w:r>
      <w:r w:rsidR="00933DC9">
        <w:t xml:space="preserve"> Nr. </w:t>
      </w:r>
      <w:r w:rsidR="004E6755">
        <w:t xml:space="preserve">3/7-1512 „Par pils. </w:t>
      </w:r>
      <w:r w:rsidR="00880439">
        <w:t>[pers. C]</w:t>
      </w:r>
      <w:r w:rsidR="004E6755">
        <w:t xml:space="preserve"> un viņa ģimenes locekļu administratīvās izsūtīšanas atzīšanu par nepamatotu” </w:t>
      </w:r>
      <w:r w:rsidR="00800DB1">
        <w:t xml:space="preserve">un </w:t>
      </w:r>
      <w:r w:rsidR="004E6755">
        <w:t>Rīgas rajona Tautas deputāt</w:t>
      </w:r>
      <w:r w:rsidR="00933DC9">
        <w:t xml:space="preserve">u padomes izpildkomitejas </w:t>
      </w:r>
      <w:proofErr w:type="gramStart"/>
      <w:r w:rsidR="00933DC9">
        <w:t>1989.</w:t>
      </w:r>
      <w:r w:rsidR="00800DB1">
        <w:t>gada</w:t>
      </w:r>
      <w:proofErr w:type="gramEnd"/>
      <w:r w:rsidR="00800DB1">
        <w:t xml:space="preserve"> 14.novembra lēmumu Nr. </w:t>
      </w:r>
      <w:r w:rsidR="004E6755">
        <w:t>317 „Iesnieguma izskatīšana”</w:t>
      </w:r>
      <w:r w:rsidR="006F05C3">
        <w:t>, ar kuru</w:t>
      </w:r>
      <w:r w:rsidR="004E6755">
        <w:t xml:space="preserve"> pieteicēja mātei</w:t>
      </w:r>
      <w:r w:rsidR="006F05C3">
        <w:t xml:space="preserve"> izmaksāta</w:t>
      </w:r>
      <w:r w:rsidR="004E6755">
        <w:t xml:space="preserve"> </w:t>
      </w:r>
      <w:r w:rsidR="00933DC9">
        <w:t>ko</w:t>
      </w:r>
      <w:r w:rsidR="00800DB1">
        <w:t>mpensācij</w:t>
      </w:r>
      <w:r w:rsidR="006F05C3">
        <w:t>a,</w:t>
      </w:r>
      <w:r w:rsidR="00800DB1">
        <w:t xml:space="preserve"> konstatējams, </w:t>
      </w:r>
      <w:r w:rsidR="004E6755">
        <w:t>ka pieteicēja māte ir īstenojusi savas tiesības saņemt atlīdzinājumu par nepamatotu izsūtīšanu.</w:t>
      </w:r>
    </w:p>
    <w:p w14:paraId="17E6814D" w14:textId="5355C7F6" w:rsidR="004E6755" w:rsidRDefault="007F20DD" w:rsidP="004E6755">
      <w:pPr>
        <w:spacing w:line="276" w:lineRule="auto"/>
        <w:ind w:right="-142" w:firstLine="567"/>
        <w:jc w:val="both"/>
      </w:pPr>
      <w:r>
        <w:t>[2.3]</w:t>
      </w:r>
      <w:r w:rsidR="003166FC">
        <w:t> </w:t>
      </w:r>
      <w:proofErr w:type="gramStart"/>
      <w:r w:rsidR="004E6755">
        <w:t>2003.gada</w:t>
      </w:r>
      <w:proofErr w:type="gramEnd"/>
      <w:r w:rsidR="004E6755">
        <w:t xml:space="preserve"> 10.jūnijā Latvijas Republikas Augstākās tiesas priekšsēdētājs izdeva </w:t>
      </w:r>
      <w:r w:rsidR="00933DC9">
        <w:t>Reabilitācijas apliecību Nr. </w:t>
      </w:r>
      <w:r w:rsidR="004E6755">
        <w:t xml:space="preserve">26695, ar kuru pieteicēja tēvs tika reabilitēts. Atbilstoši apliecībā norādītajam </w:t>
      </w:r>
      <w:r w:rsidR="00800DB1">
        <w:t>pieteicēja tēvs</w:t>
      </w:r>
      <w:r w:rsidR="004E6755">
        <w:t xml:space="preserve"> tika arestēts </w:t>
      </w:r>
      <w:proofErr w:type="gramStart"/>
      <w:r w:rsidR="004E6755">
        <w:t>1944.</w:t>
      </w:r>
      <w:r w:rsidR="00933DC9">
        <w:t>gada</w:t>
      </w:r>
      <w:proofErr w:type="gramEnd"/>
      <w:r w:rsidR="00933DC9">
        <w:t xml:space="preserve"> 12.novembrī, savukārt 30.</w:t>
      </w:r>
      <w:r w:rsidR="004E6755">
        <w:t>decembrī notiesāts par dzimtenes nodevību un piedalīšanos kontrrevlucionārā organizācijā, piemērojot augstāko s</w:t>
      </w:r>
      <w:r w:rsidR="00933DC9">
        <w:t>oda mēru – nošaušanu, kas 1945.</w:t>
      </w:r>
      <w:r w:rsidR="004E6755">
        <w:t xml:space="preserve">gada </w:t>
      </w:r>
      <w:r w:rsidR="00933DC9">
        <w:t>8.</w:t>
      </w:r>
      <w:r w:rsidR="004E6755">
        <w:t>martā tika aizstāts ar 20 gadiem katorgas darbā.</w:t>
      </w:r>
      <w:r w:rsidR="00800DB1">
        <w:t xml:space="preserve"> </w:t>
      </w:r>
      <w:r w:rsidR="004E6755">
        <w:t xml:space="preserve">Sodu izcieta </w:t>
      </w:r>
      <w:proofErr w:type="spellStart"/>
      <w:r w:rsidR="004E6755">
        <w:t>Kazahijas</w:t>
      </w:r>
      <w:proofErr w:type="spellEnd"/>
      <w:r w:rsidR="004E6755">
        <w:t xml:space="preserve"> PSR Stepes nometnē „</w:t>
      </w:r>
      <w:proofErr w:type="spellStart"/>
      <w:r w:rsidR="004E6755">
        <w:t>Džezkazgana</w:t>
      </w:r>
      <w:proofErr w:type="spellEnd"/>
      <w:r w:rsidR="004E6755">
        <w:t xml:space="preserve">”. </w:t>
      </w:r>
      <w:r w:rsidR="00800DB1">
        <w:t>Pieteicēja tēvs</w:t>
      </w:r>
      <w:r w:rsidR="004E6755">
        <w:t xml:space="preserve"> ieslodzījumā atradās no </w:t>
      </w:r>
      <w:proofErr w:type="gramStart"/>
      <w:r w:rsidR="00933DC9">
        <w:t>1944.gada</w:t>
      </w:r>
      <w:proofErr w:type="gramEnd"/>
      <w:r w:rsidR="00933DC9">
        <w:t xml:space="preserve"> 20.</w:t>
      </w:r>
      <w:r w:rsidR="004E6755">
        <w:t>novembr</w:t>
      </w:r>
      <w:r w:rsidR="00933DC9">
        <w:t>a līdz savai nāves dienai 1950.gada 9.</w:t>
      </w:r>
      <w:r w:rsidR="004E6755">
        <w:t>decembrī.</w:t>
      </w:r>
    </w:p>
    <w:p w14:paraId="23BA4927" w14:textId="33667831" w:rsidR="004E6755" w:rsidRDefault="00800DB1" w:rsidP="004E6755">
      <w:pPr>
        <w:spacing w:line="276" w:lineRule="auto"/>
        <w:ind w:right="-142" w:firstLine="567"/>
        <w:jc w:val="both"/>
      </w:pPr>
      <w:r>
        <w:t>P</w:t>
      </w:r>
      <w:r w:rsidR="004E6755">
        <w:t>ieteicējs pēc reabilitācijas apliecības saņemšanas nav vērsies nevienā iestādē, lai uzsāktu jautājuma risināšanu par pie</w:t>
      </w:r>
      <w:r>
        <w:t xml:space="preserve">teicēja tēvam piederējušo mantu, taču </w:t>
      </w:r>
      <w:r w:rsidR="004E6755">
        <w:t>tieši reabilitācijas apliecības saņemšana bija tas brīdis, no kura pieteicējs trīs gadu laikā varēja uzsākt risināt jautājumu par pieteicēja tēvam piederējušo mantu.</w:t>
      </w:r>
      <w:r w:rsidR="00FC225B">
        <w:t xml:space="preserve"> </w:t>
      </w:r>
      <w:r w:rsidR="004E6755">
        <w:t>Trīs gadi ir pietiekami ilgs laiks, lai persona varētu īstenot savas tiesības. Beidzoties šim noteiktajam termiņam, personai vairs nav subjektīvu tiesību vērsties ar konkrēto prasījumu iestādē.</w:t>
      </w:r>
    </w:p>
    <w:p w14:paraId="3DAFE780" w14:textId="2220B478" w:rsidR="007F20DD" w:rsidRDefault="00800DB1" w:rsidP="004E6755">
      <w:pPr>
        <w:spacing w:line="276" w:lineRule="auto"/>
        <w:ind w:right="-142" w:firstLine="567"/>
        <w:jc w:val="both"/>
      </w:pPr>
      <w:r>
        <w:t>[2.4] </w:t>
      </w:r>
      <w:r w:rsidR="00933DC9">
        <w:t>Nolikuma 1.</w:t>
      </w:r>
      <w:r w:rsidR="004E6755">
        <w:t xml:space="preserve">punkts paredz pieteikumu izskatīšanu arī tādā gadījumā, ja tie attaisnojošu iemeslu dēļ iesniegti pēc noteiktā termiņa. </w:t>
      </w:r>
      <w:r w:rsidR="00B50CA9">
        <w:t>N</w:t>
      </w:r>
      <w:r w:rsidR="004E6755">
        <w:t xml:space="preserve">evar izslēgt situāciju, ka kāda persona objektīvu iemeslu dēļ nebūtu īstenojusi savas tiesības un tāpēc varētu tikt lemts jautājums par termiņa atjaunošanu un jautājums par kompensāciju varētu tikt izskatīts pēc būtības. Tomēr konkrētajā situācijā nav šaubu, ka pieteicējs pats </w:t>
      </w:r>
      <w:r w:rsidR="00DE5847">
        <w:t>laikus</w:t>
      </w:r>
      <w:r w:rsidR="004E6755">
        <w:t xml:space="preserve"> nav mēģinājis īstenot savas tiesības</w:t>
      </w:r>
      <w:r w:rsidR="00B50CA9">
        <w:t>, līdz ar to nav konstatējama attaisnojoša kavēšanās</w:t>
      </w:r>
      <w:r w:rsidR="00DE5847">
        <w:t>.</w:t>
      </w:r>
      <w:r w:rsidR="00B50CA9">
        <w:t xml:space="preserve"> </w:t>
      </w:r>
      <w:r w:rsidR="00DE5847">
        <w:t>U</w:t>
      </w:r>
      <w:r w:rsidR="00B50CA9">
        <w:t>z tādu nenorādīja arī pieteicējs, apstiprinot, ka pēc reabilitācijas apliecības saņemšanas neko vairs nav darījis.</w:t>
      </w:r>
      <w:r w:rsidR="004E6755">
        <w:t xml:space="preserve"> </w:t>
      </w:r>
      <w:r w:rsidR="00B50CA9">
        <w:t>Turklāt konkrētais termiņa nokavējums ir ievērojams, proti, tas pārsniedz 10 gadus. T</w:t>
      </w:r>
      <w:r w:rsidR="004E6755">
        <w:t>ādējādi pieteicējam ir zudušas tiesības prasīt kompensāciju par tēvam piederējušo mantu.</w:t>
      </w:r>
      <w:r w:rsidR="00B50CA9" w:rsidRPr="00B50CA9">
        <w:t xml:space="preserve"> </w:t>
      </w:r>
    </w:p>
    <w:p w14:paraId="5219908C" w14:textId="6E175620" w:rsidR="001B27C0" w:rsidRDefault="00B50CA9" w:rsidP="0093200B">
      <w:pPr>
        <w:tabs>
          <w:tab w:val="left" w:pos="1545"/>
          <w:tab w:val="left" w:pos="7513"/>
        </w:tabs>
        <w:spacing w:line="276" w:lineRule="auto"/>
        <w:ind w:right="-142" w:firstLine="567"/>
        <w:jc w:val="both"/>
      </w:pPr>
      <w:r>
        <w:t>[2.5</w:t>
      </w:r>
      <w:r w:rsidR="007F20DD">
        <w:t>]</w:t>
      </w:r>
      <w:r w:rsidR="003166FC">
        <w:t> </w:t>
      </w:r>
      <w:r>
        <w:t>P</w:t>
      </w:r>
      <w:r w:rsidR="004E6755">
        <w:t xml:space="preserve">ieteicējam šobrīd vairs nav subjektīvu tiesību vērsties ar iesniegumu par kompensācijas izmaksāšanu par pieteicēja tēvam piederējušo mantu, </w:t>
      </w:r>
      <w:r>
        <w:t>līdz ar to</w:t>
      </w:r>
      <w:r w:rsidR="004E6755">
        <w:t xml:space="preserve"> nav izšķirošas nozīmes skaidrot jautājumu par to, vai pieteicēja tēvam notiesāšanas brīdī vispār tika konfiscēta manta.</w:t>
      </w:r>
    </w:p>
    <w:p w14:paraId="1F4CBFCE" w14:textId="77777777" w:rsidR="001B27C0" w:rsidRDefault="001B27C0" w:rsidP="001B27C0">
      <w:pPr>
        <w:spacing w:line="276" w:lineRule="auto"/>
        <w:ind w:right="-142" w:firstLine="567"/>
        <w:jc w:val="both"/>
      </w:pPr>
    </w:p>
    <w:p w14:paraId="289A817B" w14:textId="1DA3C534" w:rsidR="007F20DD" w:rsidRDefault="00B447AA" w:rsidP="00A86A22">
      <w:pPr>
        <w:spacing w:line="276" w:lineRule="auto"/>
        <w:ind w:right="-142" w:firstLine="567"/>
        <w:jc w:val="both"/>
      </w:pPr>
      <w:r>
        <w:t>[</w:t>
      </w:r>
      <w:r w:rsidR="00287219">
        <w:t>3</w:t>
      </w:r>
      <w:r w:rsidR="00BE759D">
        <w:t>]</w:t>
      </w:r>
      <w:r w:rsidR="003166FC">
        <w:t> </w:t>
      </w:r>
      <w:r w:rsidR="00287219">
        <w:t>Pieteicēj</w:t>
      </w:r>
      <w:r w:rsidR="00E63930">
        <w:t>s</w:t>
      </w:r>
      <w:r w:rsidRPr="00B447AA">
        <w:t xml:space="preserve"> par minēto </w:t>
      </w:r>
      <w:r w:rsidR="000E0686">
        <w:t>tiesas</w:t>
      </w:r>
      <w:r w:rsidRPr="00B447AA">
        <w:t xml:space="preserve"> </w:t>
      </w:r>
      <w:r>
        <w:t>lēmumu iesnie</w:t>
      </w:r>
      <w:r w:rsidR="007F20DD">
        <w:t>dza blakus sūdzību, norādot turpmāk minētos argumentus.</w:t>
      </w:r>
    </w:p>
    <w:p w14:paraId="37C764B6" w14:textId="2B1B17A0" w:rsidR="00961F32" w:rsidRDefault="007F20DD" w:rsidP="00961F32">
      <w:pPr>
        <w:spacing w:line="276" w:lineRule="auto"/>
        <w:ind w:right="-142" w:firstLine="567"/>
        <w:jc w:val="both"/>
      </w:pPr>
      <w:r>
        <w:t>[3.1]</w:t>
      </w:r>
      <w:r w:rsidR="003166FC">
        <w:t> </w:t>
      </w:r>
      <w:r w:rsidR="00961F32">
        <w:t xml:space="preserve">Tiesa kļūdaini interpretējusi Represēto personu statusa likuma </w:t>
      </w:r>
      <w:proofErr w:type="gramStart"/>
      <w:r w:rsidR="00961F32">
        <w:t>10.panta</w:t>
      </w:r>
      <w:proofErr w:type="gramEnd"/>
      <w:r w:rsidR="00961F32">
        <w:t xml:space="preserve"> pirmo daļu un pastāvošo judikatūru.</w:t>
      </w:r>
    </w:p>
    <w:p w14:paraId="46550C99" w14:textId="09AB473C" w:rsidR="007D1DB7" w:rsidRDefault="00BA55D1" w:rsidP="00A86A22">
      <w:pPr>
        <w:spacing w:line="276" w:lineRule="auto"/>
        <w:ind w:right="-142" w:firstLine="567"/>
        <w:jc w:val="both"/>
      </w:pPr>
      <w:r>
        <w:lastRenderedPageBreak/>
        <w:t>[3.2]</w:t>
      </w:r>
      <w:r w:rsidR="003166FC">
        <w:t> </w:t>
      </w:r>
      <w:r w:rsidR="00961F32">
        <w:t>Zaudējumu atlīdzināšanai jānotiek likumā noteiktā kārtībā, un Represēto personu statusa likumā nav ietverts termiņa ierobežojums pieteikuma iesniegšanai. Tiesai nav pamata piemērot Nolikumu</w:t>
      </w:r>
      <w:r w:rsidR="006A041B">
        <w:t>.</w:t>
      </w:r>
      <w:r w:rsidR="00E36891">
        <w:t xml:space="preserve"> Likumdevējs nav devis pilnvarojumu Ministru Padomei vai Ministru Kabinetam noteikt ierobežojošu termiņu.</w:t>
      </w:r>
    </w:p>
    <w:p w14:paraId="407D9D9B" w14:textId="3684F201" w:rsidR="00BA55D1" w:rsidRDefault="007D1DB7" w:rsidP="007D1DB7">
      <w:pPr>
        <w:spacing w:line="276" w:lineRule="auto"/>
        <w:ind w:right="-142" w:firstLine="567"/>
        <w:jc w:val="both"/>
      </w:pPr>
      <w:r>
        <w:t>Represēto personu statusa likuma mērķis nekad nav bijis ierobežot statusa piešķiršanu laikā, nosakot termiņu. Līdz ar to vēl joprojām personām var tikt piešķirts politiski represētās personas statuss, un uz šīm personām attieksies visas Represēto personu statusa likuma 4.nodaļā noteiktās valsts garantijas.</w:t>
      </w:r>
    </w:p>
    <w:p w14:paraId="176BC7C7" w14:textId="18CBE858" w:rsidR="00BA55D1" w:rsidRDefault="00BA55D1" w:rsidP="00A86A22">
      <w:pPr>
        <w:spacing w:line="276" w:lineRule="auto"/>
        <w:ind w:right="-142" w:firstLine="567"/>
        <w:jc w:val="both"/>
      </w:pPr>
      <w:r>
        <w:t>[3.3]</w:t>
      </w:r>
      <w:r w:rsidR="003166FC">
        <w:t> </w:t>
      </w:r>
      <w:r w:rsidR="007D1DB7">
        <w:t>Izskatāmajā l</w:t>
      </w:r>
      <w:r w:rsidR="006A041B">
        <w:t xml:space="preserve">ietā piemērojams Satversmes tiesas </w:t>
      </w:r>
      <w:proofErr w:type="gramStart"/>
      <w:r w:rsidR="006A041B">
        <w:t>1998.gada</w:t>
      </w:r>
      <w:proofErr w:type="gramEnd"/>
      <w:r w:rsidR="006A041B">
        <w:t xml:space="preserve"> 10.jūnija spriedumā lietā Nr. 04</w:t>
      </w:r>
      <w:r w:rsidR="006A041B">
        <w:noBreakHyphen/>
        <w:t>03(98) ietvertās atziņas.</w:t>
      </w:r>
    </w:p>
    <w:p w14:paraId="064B6C7F" w14:textId="77777777" w:rsidR="004B26EC" w:rsidRDefault="004B26EC" w:rsidP="00A86A22">
      <w:pPr>
        <w:spacing w:line="276" w:lineRule="auto"/>
        <w:ind w:right="-142" w:firstLine="567"/>
        <w:jc w:val="both"/>
      </w:pPr>
    </w:p>
    <w:p w14:paraId="168E03E7" w14:textId="606BA8CA" w:rsidR="004B26EC" w:rsidRDefault="004B26EC" w:rsidP="00A86A22">
      <w:pPr>
        <w:spacing w:line="276" w:lineRule="auto"/>
        <w:ind w:right="-142" w:firstLine="567"/>
        <w:jc w:val="both"/>
      </w:pPr>
      <w:r>
        <w:t>[4] </w:t>
      </w:r>
      <w:r w:rsidR="00B60ED5">
        <w:t>[nosaukums]</w:t>
      </w:r>
      <w:r>
        <w:t xml:space="preserve"> novada dome paskaidrojumos norādījusi, ka pieteicēja blakus sūdzībā ietvertie argumenti nav pamatoti.</w:t>
      </w:r>
    </w:p>
    <w:p w14:paraId="45D5EBDE" w14:textId="77777777" w:rsidR="00EB4D2B" w:rsidRPr="006901E0" w:rsidRDefault="00EB4D2B" w:rsidP="002D495D">
      <w:pPr>
        <w:spacing w:line="276" w:lineRule="auto"/>
        <w:ind w:right="-141" w:firstLine="709"/>
        <w:jc w:val="both"/>
      </w:pPr>
    </w:p>
    <w:p w14:paraId="7F9D6F66" w14:textId="77777777" w:rsidR="00B447AA" w:rsidRPr="00287404" w:rsidRDefault="00B447AA" w:rsidP="00B447AA">
      <w:pPr>
        <w:spacing w:line="276" w:lineRule="auto"/>
        <w:jc w:val="center"/>
        <w:rPr>
          <w:b/>
        </w:rPr>
      </w:pPr>
      <w:r w:rsidRPr="00287404">
        <w:rPr>
          <w:b/>
        </w:rPr>
        <w:t>Motīvu daļa</w:t>
      </w:r>
    </w:p>
    <w:p w14:paraId="2E2ABAD4" w14:textId="77777777" w:rsidR="00B447AA" w:rsidRPr="006901E0" w:rsidRDefault="00B447AA" w:rsidP="00C01F92">
      <w:pPr>
        <w:spacing w:line="276" w:lineRule="auto"/>
        <w:ind w:right="-141"/>
        <w:jc w:val="both"/>
      </w:pPr>
    </w:p>
    <w:p w14:paraId="3EEBD02D" w14:textId="62059963" w:rsidR="00B41233" w:rsidRDefault="00C01F92" w:rsidP="00791AEA">
      <w:pPr>
        <w:spacing w:line="276" w:lineRule="auto"/>
        <w:ind w:firstLine="567"/>
        <w:jc w:val="both"/>
      </w:pPr>
      <w:r>
        <w:t>[</w:t>
      </w:r>
      <w:r w:rsidR="004B26EC">
        <w:t>5</w:t>
      </w:r>
      <w:r>
        <w:t>]</w:t>
      </w:r>
      <w:r w:rsidR="00D34C45">
        <w:t> </w:t>
      </w:r>
      <w:r w:rsidR="00371968" w:rsidRPr="00371968">
        <w:t>Saskaņā ar Represēto personu statusa likum</w:t>
      </w:r>
      <w:r w:rsidR="00A50B0A">
        <w:t>a</w:t>
      </w:r>
      <w:r w:rsidR="00371968" w:rsidRPr="00371968">
        <w:t xml:space="preserve"> </w:t>
      </w:r>
      <w:proofErr w:type="gramStart"/>
      <w:r w:rsidR="00371968" w:rsidRPr="00371968">
        <w:t>6.pantu</w:t>
      </w:r>
      <w:proofErr w:type="gramEnd"/>
      <w:r w:rsidR="00371968" w:rsidRPr="00371968">
        <w:t xml:space="preserve"> politiski represēto personu tiesības garantē valsts. Represēt</w:t>
      </w:r>
      <w:r w:rsidR="00FC79FB">
        <w:t xml:space="preserve">o personu statusa likuma </w:t>
      </w:r>
      <w:proofErr w:type="gramStart"/>
      <w:r w:rsidR="00FC79FB">
        <w:t>9.panta</w:t>
      </w:r>
      <w:proofErr w:type="gramEnd"/>
      <w:r w:rsidR="00FC79FB">
        <w:t xml:space="preserve"> pirmā daļa</w:t>
      </w:r>
      <w:r w:rsidR="00371968" w:rsidRPr="00371968">
        <w:t xml:space="preserve"> noteic, ka valsts nodrošina politiski represēto personu tiesību atjaunošanu. Savukārt Represēto personu statusa likuma </w:t>
      </w:r>
      <w:proofErr w:type="gramStart"/>
      <w:r w:rsidR="00371968" w:rsidRPr="00371968">
        <w:t>10.panta</w:t>
      </w:r>
      <w:proofErr w:type="gramEnd"/>
      <w:r w:rsidR="00371968" w:rsidRPr="00371968">
        <w:t xml:space="preserve"> pirmā daļa paredz, ka valsts un pašvaldību institūcijas un to amatpersonas pēc politiski represēto personu, kā arī citu ieinteresēto personu iesniegumu saņemšanas gādā, lai likuma noteiktajā kārtībā tiktu novērstas totalitāro režīmu radīto civilo, ekonomisko un sociālo tiesību ierobežojumu izraisītās sekas, atlīdzināti šo režīmu radītie materiālie zaudējumi, to nodarītais fiziskais un morālais kaitējums.</w:t>
      </w:r>
    </w:p>
    <w:p w14:paraId="127FA96A" w14:textId="6AA0AE8A" w:rsidR="00836EB4" w:rsidRPr="00BD3763" w:rsidRDefault="00BE1746" w:rsidP="00BD3763">
      <w:pPr>
        <w:spacing w:line="276" w:lineRule="auto"/>
        <w:ind w:firstLine="567"/>
        <w:jc w:val="both"/>
        <w:rPr>
          <w:i/>
        </w:rPr>
      </w:pPr>
      <w:r>
        <w:t>Senāts jau iepriekš ir atzinis, ka p</w:t>
      </w:r>
      <w:r w:rsidR="00836EB4">
        <w:t xml:space="preserve">olitiski represēto personu tiesību atjaunošana un seku novēršana veicama minētā likumā noteiktā kārtībā. Attiecībā uz mantu atdošanu vai to vērtības atlīdzināšanu administratīvi izsūtītajām personām šāda kārtība </w:t>
      </w:r>
      <w:r w:rsidR="00836EB4" w:rsidRPr="00BD3763">
        <w:t>noteikta Nolikumā (</w:t>
      </w:r>
      <w:r w:rsidR="00836EB4" w:rsidRPr="00BD3763">
        <w:rPr>
          <w:i/>
        </w:rPr>
        <w:t xml:space="preserve">Senāta </w:t>
      </w:r>
      <w:proofErr w:type="gramStart"/>
      <w:r w:rsidR="00836EB4" w:rsidRPr="00BD3763">
        <w:rPr>
          <w:i/>
        </w:rPr>
        <w:t>2006.gada</w:t>
      </w:r>
      <w:proofErr w:type="gramEnd"/>
      <w:r w:rsidR="00836EB4" w:rsidRPr="00BD3763">
        <w:rPr>
          <w:i/>
        </w:rPr>
        <w:t xml:space="preserve"> 29.decembra lēmuma lietā Nr. SKA-639/2006 (C26068004) 12.2.apakšpunkt</w:t>
      </w:r>
      <w:r w:rsidR="000848A9">
        <w:rPr>
          <w:i/>
        </w:rPr>
        <w:t>s</w:t>
      </w:r>
      <w:r w:rsidR="00836EB4" w:rsidRPr="00BD3763">
        <w:t>).</w:t>
      </w:r>
      <w:r w:rsidR="00836EB4">
        <w:t xml:space="preserve"> No Nolikuma virsraksta un 1.punkta izriet, ka tajā noteiktā kārtība par mantas atdošanu vai atlīdzināšanu ir attiecināma uz personām, kuru administratīvā izsūtīšana no Latvijas PSR atzīta par nepamatotu, kā arī uz šo personu mantiniekiem (</w:t>
      </w:r>
      <w:r w:rsidR="00836EB4" w:rsidRPr="00836EB4">
        <w:rPr>
          <w:i/>
        </w:rPr>
        <w:t xml:space="preserve">Senāta </w:t>
      </w:r>
      <w:proofErr w:type="gramStart"/>
      <w:r w:rsidR="00836EB4" w:rsidRPr="00836EB4">
        <w:rPr>
          <w:i/>
        </w:rPr>
        <w:t>2008.gada</w:t>
      </w:r>
      <w:proofErr w:type="gramEnd"/>
      <w:r w:rsidR="00836EB4" w:rsidRPr="00836EB4">
        <w:rPr>
          <w:i/>
        </w:rPr>
        <w:t xml:space="preserve"> 28.februāra sprieduma lietā Nr. SKA-55/20</w:t>
      </w:r>
      <w:r w:rsidR="00BD3763">
        <w:rPr>
          <w:i/>
        </w:rPr>
        <w:t>08 (A42236705)</w:t>
      </w:r>
      <w:r w:rsidR="00836EB4" w:rsidRPr="00836EB4">
        <w:rPr>
          <w:i/>
        </w:rPr>
        <w:t xml:space="preserve"> 10.punkt</w:t>
      </w:r>
      <w:r w:rsidR="00FF575D">
        <w:rPr>
          <w:i/>
        </w:rPr>
        <w:t>s</w:t>
      </w:r>
      <w:r w:rsidR="00836EB4">
        <w:t>).</w:t>
      </w:r>
    </w:p>
    <w:p w14:paraId="49C2EBE9" w14:textId="41734FF2" w:rsidR="007D5BC3" w:rsidRDefault="007D5BC3" w:rsidP="00791AEA">
      <w:pPr>
        <w:spacing w:line="276" w:lineRule="auto"/>
        <w:ind w:firstLine="567"/>
        <w:jc w:val="both"/>
      </w:pPr>
      <w:r>
        <w:t>Nolikuma 1.punkts noteic, ka p</w:t>
      </w:r>
      <w:r w:rsidRPr="007D5BC3">
        <w:t xml:space="preserve">amats jautājuma izskatīšanai par mantas atdošanu vai tās vērtības atlīdzināšanu ir to personu pieteikumi, kuru izsūtīšana par nepamatotu atzīta noteiktā kārtībā, bet, ja viņi miruši, </w:t>
      </w:r>
      <w:r w:rsidRPr="00DF5A05">
        <w:t>–</w:t>
      </w:r>
      <w:r w:rsidRPr="007D5BC3">
        <w:t xml:space="preserve"> viņu ģimenes locekļu vai citu mantinieku pieteikumi, kas rajona, pilsētas vai pilsētas rajona </w:t>
      </w:r>
      <w:proofErr w:type="gramStart"/>
      <w:r w:rsidRPr="007D5BC3">
        <w:t>(</w:t>
      </w:r>
      <w:proofErr w:type="gramEnd"/>
      <w:r w:rsidRPr="007D5BC3">
        <w:t xml:space="preserve">priekšpilsētas) Tautas deputātu padomes izpildkomitejā (valdē), kuras teritorijā šīs personas dzīvojušas pirms izsūtīšanas, iesniegti </w:t>
      </w:r>
      <w:r w:rsidRPr="007D5BC3">
        <w:rPr>
          <w:i/>
        </w:rPr>
        <w:t>ne vēlāk kā trīs gadus pēc tam, kad izsūtīšana atzīta par nepamatotu</w:t>
      </w:r>
      <w:r w:rsidRPr="007D5BC3">
        <w:t>.</w:t>
      </w:r>
    </w:p>
    <w:p w14:paraId="75D94FE9" w14:textId="77777777" w:rsidR="008203F6" w:rsidRDefault="008203F6" w:rsidP="00D25A85">
      <w:pPr>
        <w:spacing w:line="276" w:lineRule="auto"/>
        <w:ind w:firstLine="567"/>
        <w:jc w:val="both"/>
      </w:pPr>
    </w:p>
    <w:p w14:paraId="228EEAB5" w14:textId="52BBDFE8" w:rsidR="00BD3763" w:rsidRDefault="004B26EC" w:rsidP="00BD3763">
      <w:pPr>
        <w:spacing w:line="276" w:lineRule="auto"/>
        <w:ind w:firstLine="567"/>
        <w:jc w:val="both"/>
      </w:pPr>
      <w:r>
        <w:t>[6</w:t>
      </w:r>
      <w:r w:rsidR="008203F6">
        <w:t>] </w:t>
      </w:r>
      <w:r w:rsidR="00BD3763">
        <w:t xml:space="preserve">Var piekrist pieteicēja argumentam, ka Represēto personu likuma </w:t>
      </w:r>
      <w:proofErr w:type="gramStart"/>
      <w:r w:rsidR="00BD3763">
        <w:t>10.pants</w:t>
      </w:r>
      <w:proofErr w:type="gramEnd"/>
      <w:r w:rsidR="00BD3763">
        <w:t xml:space="preserve"> nenosaka termiņa ierobežojums pieteikuma iesniegšanai, taču tiesa pareizi norādīja, ka izskatāmajā lietā piemērojama Nolikuma 1.punktā ietvertā kārtība, kas noteic, ka iesniegums par kompensācijas izmaksāšanu par pieteicēja tēvam piederējušo mantu iesniedzams ne vēlāk kā trīs gadus pēc tam, kad pieņemts lēmums atzīt izsūtīšanu par nepamatotu.</w:t>
      </w:r>
    </w:p>
    <w:p w14:paraId="5FCEDF7E" w14:textId="27EB4F9D" w:rsidR="00BD3763" w:rsidRDefault="00BD3763" w:rsidP="00BD3763">
      <w:pPr>
        <w:spacing w:line="276" w:lineRule="auto"/>
        <w:ind w:firstLine="567"/>
        <w:jc w:val="both"/>
      </w:pPr>
      <w:r>
        <w:lastRenderedPageBreak/>
        <w:t xml:space="preserve">Ņemot vērā, ka </w:t>
      </w:r>
      <w:proofErr w:type="gramStart"/>
      <w:r>
        <w:t>2003.gada</w:t>
      </w:r>
      <w:proofErr w:type="gramEnd"/>
      <w:r>
        <w:t xml:space="preserve"> 10.jūnijā Latvijas Republikas Augstākās tiesas priekšsēdētājs izdeva </w:t>
      </w:r>
      <w:r w:rsidR="00A24443">
        <w:t>r</w:t>
      </w:r>
      <w:r>
        <w:t>eabilitācijas apliecību</w:t>
      </w:r>
      <w:r w:rsidR="00A24443">
        <w:t>,</w:t>
      </w:r>
      <w:r>
        <w:t xml:space="preserve"> ar kuru pieteicēja tēvs tika reabilitēts, pieteicējam pieteikums bija jāiesniedz trīs gadu laikā no iepriekš minētā datuma, ko pieteicējs nav izdarījis.</w:t>
      </w:r>
    </w:p>
    <w:p w14:paraId="1E60D864" w14:textId="39F122DB" w:rsidR="00BD3763" w:rsidRDefault="00BD3763" w:rsidP="00BD3763">
      <w:pPr>
        <w:spacing w:line="276" w:lineRule="auto"/>
        <w:ind w:firstLine="567"/>
        <w:jc w:val="both"/>
      </w:pPr>
      <w:r>
        <w:t>No lietā esošajiem materiāliem nav konstatējums, ka iepriekš minētā termiņa nokavējumam ir attaisnojošs iemesls, jo</w:t>
      </w:r>
      <w:r w:rsidR="00A24443">
        <w:t>,</w:t>
      </w:r>
      <w:r>
        <w:t xml:space="preserve"> kā pamatoti konstatēja </w:t>
      </w:r>
      <w:r w:rsidR="004D2470">
        <w:t>A</w:t>
      </w:r>
      <w:r>
        <w:t xml:space="preserve">dministratīvā rajona tiesa, pieteicējs pats norādīja, ka pēc </w:t>
      </w:r>
      <w:proofErr w:type="gramStart"/>
      <w:r>
        <w:t>2003.gada</w:t>
      </w:r>
      <w:proofErr w:type="gramEnd"/>
      <w:r>
        <w:t xml:space="preserve"> 10.jūnijā saņemtās apliecības pieteicējs neko nav darījis, lai īstenotu savas tiesības, kā arī pieteicējs ne pieteikumā, ne blakus sūdzībā nav norādījis uz iespējamajiem kavēšanās iemesliem. Līdz ar to nav pamata iesniegumu par kompensācijas izmaksāšanu par pieteicēja tēvam piederējušo mantu izskatīt pēc noteiktā trīs gadu termiņa.</w:t>
      </w:r>
    </w:p>
    <w:p w14:paraId="37AB2411" w14:textId="77777777" w:rsidR="00BD3763" w:rsidRDefault="00BD3763" w:rsidP="00B23D39">
      <w:pPr>
        <w:spacing w:line="276" w:lineRule="auto"/>
        <w:ind w:firstLine="567"/>
        <w:jc w:val="both"/>
      </w:pPr>
    </w:p>
    <w:p w14:paraId="501B413D" w14:textId="1A582D02" w:rsidR="00BD3763" w:rsidRPr="004C1001" w:rsidRDefault="004B26EC" w:rsidP="004C1001">
      <w:pPr>
        <w:spacing w:line="276" w:lineRule="auto"/>
        <w:ind w:firstLine="567"/>
        <w:jc w:val="both"/>
      </w:pPr>
      <w:r>
        <w:t>[7</w:t>
      </w:r>
      <w:r w:rsidR="0038233C" w:rsidRPr="004C1001">
        <w:t>] </w:t>
      </w:r>
      <w:r w:rsidR="00BD3763" w:rsidRPr="004C1001">
        <w:t xml:space="preserve">Pieteicējs blakus sūdzībā atsaucies uz Satversmes tiesas </w:t>
      </w:r>
      <w:proofErr w:type="gramStart"/>
      <w:r w:rsidR="00BD3763" w:rsidRPr="004C1001">
        <w:t>1998.gada</w:t>
      </w:r>
      <w:proofErr w:type="gramEnd"/>
      <w:r w:rsidR="00BD3763" w:rsidRPr="004C1001">
        <w:t xml:space="preserve"> 10.jūnija spriedumu lietā Nr. 04</w:t>
      </w:r>
      <w:r w:rsidR="00BD3763" w:rsidRPr="004C1001">
        <w:noBreakHyphen/>
        <w:t>03(98), norādot, ka sprieduma atziņas piemērojamas arī izskatāmajā lietā</w:t>
      </w:r>
      <w:r w:rsidR="00A24443" w:rsidRPr="004C1001">
        <w:t>. Minētais</w:t>
      </w:r>
      <w:r w:rsidR="00BD3763" w:rsidRPr="004C1001">
        <w:t xml:space="preserve"> pieteicēja arguments nav pa</w:t>
      </w:r>
      <w:r w:rsidR="00A24443" w:rsidRPr="004C1001">
        <w:t>matots</w:t>
      </w:r>
      <w:r w:rsidR="00BD3763" w:rsidRPr="004C1001">
        <w:t>.</w:t>
      </w:r>
    </w:p>
    <w:p w14:paraId="40A2A078" w14:textId="4C7B03D7" w:rsidR="00BD3763" w:rsidRPr="004C1001" w:rsidRDefault="00BD3763" w:rsidP="004C1001">
      <w:pPr>
        <w:spacing w:line="276" w:lineRule="auto"/>
        <w:ind w:firstLine="567"/>
        <w:jc w:val="both"/>
      </w:pPr>
      <w:r w:rsidRPr="004C1001">
        <w:t xml:space="preserve">Satversmes tiesa </w:t>
      </w:r>
      <w:proofErr w:type="gramStart"/>
      <w:r w:rsidRPr="004C1001">
        <w:t>1998.gada</w:t>
      </w:r>
      <w:proofErr w:type="gramEnd"/>
      <w:r w:rsidRPr="004C1001">
        <w:t xml:space="preserve"> 10.jūnija spriedumā lietā Nr. 04</w:t>
      </w:r>
      <w:r w:rsidRPr="004C1001">
        <w:noBreakHyphen/>
        <w:t>03(98) vērtēja, vai Ministru kabineta 1996.gada 23.aprīļa noteikumi Nr. 148 „Kārtība, kādā atdodama manta vai atlīdzināma tās vērtība personām, kuru administratīvā izsūtīšana no Latvijas PSR atzīta par nepamatotu” (turpmāk – noteikumi Nr. 148) (</w:t>
      </w:r>
      <w:r w:rsidRPr="004C1001">
        <w:rPr>
          <w:i/>
        </w:rPr>
        <w:t>spēkā laikā, kad tika pieņemts Satversmes tiesas 1998.gada 10.jūnija spriedums lietā Nr. 04</w:t>
      </w:r>
      <w:r w:rsidRPr="004C1001">
        <w:rPr>
          <w:i/>
        </w:rPr>
        <w:noBreakHyphen/>
        <w:t>03(98)</w:t>
      </w:r>
      <w:r w:rsidRPr="004C1001">
        <w:t>) un Ministru kabineta 1997.gada 4.novembra noteikumi Nr. 367 „Grozījumi Ministru kabineta 1996.gada 23.aprīļa noteikumos Nr. 148 „Kārtība, kādā atdodama manta vai atlīdzināma tās vērtība personām, kuru administratīvā izsūtīšana no Latvijas PSR atzīta par nepamatotu”” (turpmāk – noteikumi Nr. 367) (</w:t>
      </w:r>
      <w:r w:rsidRPr="004C1001">
        <w:rPr>
          <w:i/>
        </w:rPr>
        <w:t>spēkā laikā, kad tika pieņemts  Satversmes tiesas 1998.gada 10.jūnija spriedums lietā Nr. 04</w:t>
      </w:r>
      <w:r w:rsidRPr="004C1001">
        <w:rPr>
          <w:i/>
        </w:rPr>
        <w:noBreakHyphen/>
        <w:t>03(98)</w:t>
      </w:r>
      <w:r w:rsidRPr="004C1001">
        <w:t>), kuri noteica pieteikumu iesniegšanas termiņa izbeigšanu ar 1996.gada 1.martu, atbilst tostarp Represēto personu statusa likuma 10.pantam.</w:t>
      </w:r>
    </w:p>
    <w:p w14:paraId="264F26C6" w14:textId="305330ED" w:rsidR="00444FCA" w:rsidRPr="004C1001" w:rsidRDefault="00444FCA" w:rsidP="004C1001">
      <w:pPr>
        <w:spacing w:line="276" w:lineRule="auto"/>
        <w:ind w:firstLine="567"/>
        <w:jc w:val="both"/>
        <w:rPr>
          <w:shd w:val="clear" w:color="auto" w:fill="FFFFFF"/>
        </w:rPr>
      </w:pPr>
      <w:r w:rsidRPr="004C1001">
        <w:t>Noteikumu Nr. 148 2.punktā</w:t>
      </w:r>
      <w:r w:rsidR="00AC637C" w:rsidRPr="004C1001">
        <w:t xml:space="preserve"> sākotnēji</w:t>
      </w:r>
      <w:r w:rsidRPr="004C1001">
        <w:t xml:space="preserve"> bija noteikts, ka ja</w:t>
      </w:r>
      <w:r w:rsidRPr="004C1001">
        <w:rPr>
          <w:shd w:val="clear" w:color="auto" w:fill="FFFFFF"/>
        </w:rPr>
        <w:t>utājumu par mantas atdošanu vai tās vērtības atlīdzināšanu personām, kuru administratīvā izsūtīšana no Latvijas PSR atzīta par nepamatotu un kuras dzīvo Latvijas Republikas teritorijā, izskata tad, ja šīs personas (pēc viņu nāves – mantinieki) trīs gadu laikā pēc tam, kad to izsūtīšana atzīta par nepamatotu, bet ne vēlāk kā 1996.gada 1.martā saskaņā ar likuma „Par valsts budžetu 1996.gadam” pārejas noteikumu 3.punktu iesniegušas tās pašvaldības domei (padomei), kuras teritorijā šīs personas dzīvojušas pirms izsūtīšanas, pieteikumu par mantas atdošanu vai tās vērtības atlīdzināšanu.</w:t>
      </w:r>
    </w:p>
    <w:p w14:paraId="0288B42A" w14:textId="35F49483" w:rsidR="00AC637C" w:rsidRPr="004C1001" w:rsidRDefault="00AC637C" w:rsidP="004C1001">
      <w:pPr>
        <w:spacing w:line="276" w:lineRule="auto"/>
        <w:ind w:firstLine="567"/>
        <w:jc w:val="both"/>
      </w:pPr>
      <w:r w:rsidRPr="004C1001">
        <w:rPr>
          <w:shd w:val="clear" w:color="auto" w:fill="FFFFFF"/>
        </w:rPr>
        <w:t xml:space="preserve">Ar noteikumiem Nr. 367 tika grozīti noteikumi </w:t>
      </w:r>
      <w:r w:rsidRPr="004C1001">
        <w:t>Nr. 148, izsakot 2.punktu šādā redakcijā: „</w:t>
      </w:r>
      <w:r w:rsidRPr="004C1001">
        <w:rPr>
          <w:shd w:val="clear" w:color="auto" w:fill="FFFFFF"/>
        </w:rPr>
        <w:t xml:space="preserve">Jautājumu par mantas atdošanu vai tās vērtības atlīdzināšanu personām, kuru administratīvā izsūtīšana no Latvijas PSR atzīta par nepamatotu un kuras dzīvo Latvijas Republikas teritorijā, izskata, ja minētās personas </w:t>
      </w:r>
      <w:proofErr w:type="gramStart"/>
      <w:r w:rsidRPr="004C1001">
        <w:rPr>
          <w:shd w:val="clear" w:color="auto" w:fill="FFFFFF"/>
        </w:rPr>
        <w:t>(</w:t>
      </w:r>
      <w:proofErr w:type="gramEnd"/>
      <w:r w:rsidRPr="004C1001">
        <w:rPr>
          <w:shd w:val="clear" w:color="auto" w:fill="FFFFFF"/>
        </w:rPr>
        <w:t xml:space="preserve">pēc viņu nāves </w:t>
      </w:r>
      <w:r w:rsidR="004C1001" w:rsidRPr="004C1001">
        <w:rPr>
          <w:shd w:val="clear" w:color="auto" w:fill="FFFFFF"/>
        </w:rPr>
        <w:t>–</w:t>
      </w:r>
      <w:r w:rsidRPr="004C1001">
        <w:rPr>
          <w:shd w:val="clear" w:color="auto" w:fill="FFFFFF"/>
        </w:rPr>
        <w:t xml:space="preserve"> mantinieki) dokumentus, kas apliecina administratīvās izsūtīšanas nepamatotības faktu, ir saņēmušas tikai pēc 1996.gada 1.marta un ir iesniegušas pieteikumu par mantas atdošanu vai tās vērtības atlīdzināšanu (turpmāk tekstā </w:t>
      </w:r>
      <w:r w:rsidR="004C1001" w:rsidRPr="004C1001">
        <w:rPr>
          <w:shd w:val="clear" w:color="auto" w:fill="FFFFFF"/>
        </w:rPr>
        <w:t>–</w:t>
      </w:r>
      <w:r w:rsidRPr="004C1001">
        <w:rPr>
          <w:shd w:val="clear" w:color="auto" w:fill="FFFFFF"/>
        </w:rPr>
        <w:t xml:space="preserve"> pieteikums) tās pašvaldības domē (padomē), kuras teritorijā minētās personas dzīvojušas pirms izsūtīšanas.”</w:t>
      </w:r>
    </w:p>
    <w:p w14:paraId="4329CC6F" w14:textId="3327724A" w:rsidR="004C1001" w:rsidRPr="004C1001" w:rsidRDefault="004C1001" w:rsidP="004C1001">
      <w:pPr>
        <w:pStyle w:val="NormalWeb"/>
        <w:shd w:val="clear" w:color="auto" w:fill="FFFFFF"/>
        <w:spacing w:line="276" w:lineRule="auto"/>
        <w:ind w:firstLine="567"/>
        <w:jc w:val="both"/>
        <w:rPr>
          <w:lang w:eastAsia="en-US"/>
        </w:rPr>
      </w:pPr>
      <w:r w:rsidRPr="004C1001">
        <w:t xml:space="preserve">Satversmes tiesa norādīja, ka </w:t>
      </w:r>
      <w:r w:rsidR="001E0D71">
        <w:t>„p</w:t>
      </w:r>
      <w:r w:rsidRPr="004C1001">
        <w:rPr>
          <w:lang w:eastAsia="en-US"/>
        </w:rPr>
        <w:t xml:space="preserve">olitiski represētās personas paļāvās uz jau </w:t>
      </w:r>
      <w:proofErr w:type="gramStart"/>
      <w:r w:rsidRPr="004C1001">
        <w:rPr>
          <w:lang w:eastAsia="en-US"/>
        </w:rPr>
        <w:t>1988.gadā</w:t>
      </w:r>
      <w:proofErr w:type="gramEnd"/>
      <w:r w:rsidRPr="004C1001">
        <w:rPr>
          <w:lang w:eastAsia="en-US"/>
        </w:rPr>
        <w:t xml:space="preserve"> iedibināto mantas atdošanas vai tās vērtības atlīdzināšanas kārtību. Šīs personas plānoja savu nākotni saistībā ar tiesībām, ko attiecīgie normatīvie akti tām bija piešķīruši, un kuru pamatnostādnes līdz pat 1996.gada 23.aprīlim bija šādas:</w:t>
      </w:r>
    </w:p>
    <w:p w14:paraId="35948AC1" w14:textId="33E8D307" w:rsidR="004C1001" w:rsidRPr="004C1001" w:rsidRDefault="004C1001" w:rsidP="004C1001">
      <w:pPr>
        <w:shd w:val="clear" w:color="auto" w:fill="FFFFFF"/>
        <w:spacing w:line="276" w:lineRule="auto"/>
        <w:ind w:firstLine="567"/>
        <w:jc w:val="both"/>
        <w:rPr>
          <w:lang w:eastAsia="en-US"/>
        </w:rPr>
      </w:pPr>
      <w:r w:rsidRPr="004C1001">
        <w:rPr>
          <w:lang w:eastAsia="en-US"/>
        </w:rPr>
        <w:t>1)</w:t>
      </w:r>
      <w:r w:rsidR="001E0D71">
        <w:rPr>
          <w:lang w:eastAsia="en-US"/>
        </w:rPr>
        <w:t> </w:t>
      </w:r>
      <w:r w:rsidRPr="004C1001">
        <w:rPr>
          <w:lang w:eastAsia="en-US"/>
        </w:rPr>
        <w:t>pieteikums iesniedzams ne vēlāk kā trīs gadus pēc tam, kad pieņemts lēmums atzīt izsūtīšanu par nepamatotu;</w:t>
      </w:r>
    </w:p>
    <w:p w14:paraId="1E9BCC15" w14:textId="0FBBC15D" w:rsidR="004C1001" w:rsidRPr="004C1001" w:rsidRDefault="004C1001" w:rsidP="004C1001">
      <w:pPr>
        <w:shd w:val="clear" w:color="auto" w:fill="FFFFFF"/>
        <w:spacing w:line="276" w:lineRule="auto"/>
        <w:ind w:firstLine="567"/>
        <w:jc w:val="both"/>
        <w:rPr>
          <w:lang w:eastAsia="en-US"/>
        </w:rPr>
      </w:pPr>
      <w:r w:rsidRPr="004C1001">
        <w:rPr>
          <w:lang w:eastAsia="en-US"/>
        </w:rPr>
        <w:lastRenderedPageBreak/>
        <w:t>2)</w:t>
      </w:r>
      <w:r w:rsidR="001E0D71">
        <w:rPr>
          <w:lang w:eastAsia="en-US"/>
        </w:rPr>
        <w:t> </w:t>
      </w:r>
      <w:r w:rsidRPr="004C1001">
        <w:rPr>
          <w:lang w:eastAsia="en-US"/>
        </w:rPr>
        <w:t>pieteikums ir izskatāms arī pēc noteiktā termiņa, ja termiņa nokavējumam ir attaisnojošs iemesls;</w:t>
      </w:r>
    </w:p>
    <w:p w14:paraId="59F0FD6C" w14:textId="610E22CB" w:rsidR="004C1001" w:rsidRPr="004C1001" w:rsidRDefault="004C1001" w:rsidP="004C1001">
      <w:pPr>
        <w:shd w:val="clear" w:color="auto" w:fill="FFFFFF"/>
        <w:spacing w:line="276" w:lineRule="auto"/>
        <w:ind w:firstLine="567"/>
        <w:jc w:val="both"/>
        <w:rPr>
          <w:lang w:eastAsia="en-US"/>
        </w:rPr>
      </w:pPr>
      <w:r w:rsidRPr="004C1001">
        <w:rPr>
          <w:lang w:eastAsia="en-US"/>
        </w:rPr>
        <w:t>3)</w:t>
      </w:r>
      <w:r w:rsidR="001E0D71">
        <w:rPr>
          <w:lang w:eastAsia="en-US"/>
        </w:rPr>
        <w:t> </w:t>
      </w:r>
      <w:r w:rsidRPr="004C1001">
        <w:rPr>
          <w:lang w:eastAsia="en-US"/>
        </w:rPr>
        <w:t>ēkas un cita manta ir</w:t>
      </w:r>
      <w:proofErr w:type="gramStart"/>
      <w:r w:rsidRPr="004C1001">
        <w:rPr>
          <w:lang w:eastAsia="en-US"/>
        </w:rPr>
        <w:t xml:space="preserve"> atdodama natūrā</w:t>
      </w:r>
      <w:proofErr w:type="gramEnd"/>
      <w:r w:rsidRPr="004C1001">
        <w:rPr>
          <w:lang w:eastAsia="en-US"/>
        </w:rPr>
        <w:t>, bet, ja tas nav iespējams, - to vērtība atlīdzināma naudā.</w:t>
      </w:r>
    </w:p>
    <w:p w14:paraId="0D36F021" w14:textId="132DB915" w:rsidR="004C1001" w:rsidRPr="004C1001" w:rsidRDefault="004C1001" w:rsidP="004C1001">
      <w:pPr>
        <w:shd w:val="clear" w:color="auto" w:fill="FFFFFF"/>
        <w:spacing w:line="276" w:lineRule="auto"/>
        <w:ind w:firstLine="567"/>
        <w:jc w:val="both"/>
        <w:rPr>
          <w:lang w:eastAsia="en-US"/>
        </w:rPr>
      </w:pPr>
      <w:r w:rsidRPr="004C1001">
        <w:rPr>
          <w:lang w:eastAsia="en-US"/>
        </w:rPr>
        <w:t xml:space="preserve">Ministru kabinets, izdodot </w:t>
      </w:r>
      <w:r w:rsidR="001E0D71">
        <w:rPr>
          <w:lang w:eastAsia="en-US"/>
        </w:rPr>
        <w:t>n</w:t>
      </w:r>
      <w:r w:rsidRPr="004C1001">
        <w:rPr>
          <w:lang w:eastAsia="en-US"/>
        </w:rPr>
        <w:t xml:space="preserve">oteikumus </w:t>
      </w:r>
      <w:r w:rsidR="001E0D71">
        <w:rPr>
          <w:lang w:eastAsia="en-US"/>
        </w:rPr>
        <w:t>N</w:t>
      </w:r>
      <w:r w:rsidRPr="004C1001">
        <w:rPr>
          <w:lang w:eastAsia="en-US"/>
        </w:rPr>
        <w:t>r</w:t>
      </w:r>
      <w:r w:rsidR="001E0D71">
        <w:rPr>
          <w:lang w:eastAsia="en-US"/>
        </w:rPr>
        <w:t>. </w:t>
      </w:r>
      <w:r w:rsidRPr="004C1001">
        <w:rPr>
          <w:lang w:eastAsia="en-US"/>
        </w:rPr>
        <w:t xml:space="preserve">148 un </w:t>
      </w:r>
      <w:r w:rsidR="001E0D71">
        <w:rPr>
          <w:lang w:eastAsia="en-US"/>
        </w:rPr>
        <w:t>N</w:t>
      </w:r>
      <w:r w:rsidRPr="004C1001">
        <w:rPr>
          <w:lang w:eastAsia="en-US"/>
        </w:rPr>
        <w:t xml:space="preserve">oteikumus </w:t>
      </w:r>
      <w:r w:rsidR="001E0D71">
        <w:rPr>
          <w:lang w:eastAsia="en-US"/>
        </w:rPr>
        <w:t>N</w:t>
      </w:r>
      <w:r w:rsidRPr="004C1001">
        <w:rPr>
          <w:lang w:eastAsia="en-US"/>
        </w:rPr>
        <w:t>r.</w:t>
      </w:r>
      <w:r w:rsidR="001E0D71">
        <w:rPr>
          <w:lang w:eastAsia="en-US"/>
        </w:rPr>
        <w:t> </w:t>
      </w:r>
      <w:r w:rsidRPr="004C1001">
        <w:rPr>
          <w:lang w:eastAsia="en-US"/>
        </w:rPr>
        <w:t>367, liedza daļai politiski represēto personu atgūt nelikumīgi konfiscēto mantu vai saņemt atlīdzību par to likumā paredzētajā kārtībā. Tādējādi tika pārkāpti taisnīguma un tiesiskās paļāvības principi.</w:t>
      </w:r>
      <w:r w:rsidR="001E0D71">
        <w:rPr>
          <w:lang w:eastAsia="en-US"/>
        </w:rPr>
        <w:t>”</w:t>
      </w:r>
    </w:p>
    <w:p w14:paraId="390371E5" w14:textId="076BE661" w:rsidR="00EE6003" w:rsidRPr="004C1001" w:rsidRDefault="001E0D71" w:rsidP="004C1001">
      <w:pPr>
        <w:spacing w:line="276" w:lineRule="auto"/>
        <w:ind w:firstLine="567"/>
        <w:jc w:val="both"/>
      </w:pPr>
      <w:r>
        <w:t>Satversmes tiesa atzina, ka, p</w:t>
      </w:r>
      <w:r w:rsidR="00BD3763" w:rsidRPr="004C1001">
        <w:t>retēji Represēto personu statusa likuma</w:t>
      </w:r>
      <w:r w:rsidR="004D2470" w:rsidRPr="004C1001">
        <w:t>m</w:t>
      </w:r>
      <w:r w:rsidR="00BD3763" w:rsidRPr="004C1001">
        <w:t xml:space="preserve"> un likumam „Par valsts budžetu </w:t>
      </w:r>
      <w:proofErr w:type="gramStart"/>
      <w:r w:rsidR="00BD3763" w:rsidRPr="004C1001">
        <w:t>1996.gadam</w:t>
      </w:r>
      <w:proofErr w:type="gramEnd"/>
      <w:r w:rsidR="00BD3763" w:rsidRPr="004C1001">
        <w:t>”</w:t>
      </w:r>
      <w:r w:rsidR="004D2470" w:rsidRPr="004C1001">
        <w:t>,</w:t>
      </w:r>
      <w:r w:rsidR="00BD3763" w:rsidRPr="004C1001">
        <w:t xml:space="preserve"> noteikumu Nr. 148 un noteikumu Nr. 367 2.punkts nevis uz laiku pārtrauca pieteikumu pieņemšanu kompensāciju jautājumos, bet gan vispār izbeidza šo pieteikumu pieņemšanu. </w:t>
      </w:r>
      <w:r w:rsidR="00386D7F">
        <w:t xml:space="preserve">Taču </w:t>
      </w:r>
      <w:r w:rsidR="00BD3763" w:rsidRPr="004C1001">
        <w:t xml:space="preserve">Satversmes tiesa konkrētajā spriedumā nav </w:t>
      </w:r>
      <w:r>
        <w:t xml:space="preserve">vērtējusi un </w:t>
      </w:r>
      <w:r w:rsidR="00BD3763" w:rsidRPr="004C1001">
        <w:t xml:space="preserve">atzinusi, ka noteikums </w:t>
      </w:r>
      <w:r w:rsidR="00BD3763" w:rsidRPr="004C1001">
        <w:rPr>
          <w:i/>
        </w:rPr>
        <w:t>pieteikuma iesniegšanai trīs gadu laikā, kad pieņemts lēmums atzīt izsūtīšanu par nepamatotu</w:t>
      </w:r>
      <w:r w:rsidR="00BD3763" w:rsidRPr="004C1001">
        <w:t xml:space="preserve">, būtu pretrunā Represēto personu statusa likuma </w:t>
      </w:r>
      <w:proofErr w:type="gramStart"/>
      <w:r w:rsidR="00BD3763" w:rsidRPr="004C1001">
        <w:t>10.pantam</w:t>
      </w:r>
      <w:proofErr w:type="gramEnd"/>
      <w:r w:rsidR="00BD3763" w:rsidRPr="004C1001">
        <w:t xml:space="preserve">. </w:t>
      </w:r>
    </w:p>
    <w:p w14:paraId="7522B540" w14:textId="28834C85" w:rsidR="00687B97" w:rsidRPr="004C1001" w:rsidRDefault="00687B97" w:rsidP="004C1001">
      <w:pPr>
        <w:spacing w:line="276" w:lineRule="auto"/>
        <w:ind w:firstLine="567"/>
        <w:jc w:val="both"/>
      </w:pPr>
    </w:p>
    <w:p w14:paraId="5AF0A3EA" w14:textId="220AF58D" w:rsidR="0093200B" w:rsidRPr="0082005A" w:rsidRDefault="00687B97" w:rsidP="0093200B">
      <w:pPr>
        <w:autoSpaceDE w:val="0"/>
        <w:autoSpaceDN w:val="0"/>
        <w:adjustRightInd w:val="0"/>
        <w:spacing w:line="276" w:lineRule="auto"/>
        <w:ind w:firstLine="567"/>
        <w:jc w:val="both"/>
      </w:pPr>
      <w:r>
        <w:t>[</w:t>
      </w:r>
      <w:r w:rsidR="004B26EC">
        <w:t>8</w:t>
      </w:r>
      <w:r w:rsidR="0038233C">
        <w:t>] </w:t>
      </w:r>
      <w:r w:rsidR="0093200B">
        <w:t xml:space="preserve">Ievērojot minētos apsvērumus, Senāts atzīst, ka Administratīvā rajona tiesa ir pamatoti izbeigusi tiesvedību, jo </w:t>
      </w:r>
      <w:r w:rsidR="008A3772">
        <w:t>pieteicējam vairs nav subjektīvo</w:t>
      </w:r>
      <w:r w:rsidR="0093200B">
        <w:t xml:space="preserve"> tiesību vērsties ar iesniegumu par kompensācijas izmaksāšanu par pieteicēja tēvam piederējušo mantu.</w:t>
      </w:r>
    </w:p>
    <w:p w14:paraId="166224EA" w14:textId="3B4FDBB8" w:rsidR="002F685B" w:rsidRPr="006901E0" w:rsidRDefault="002F685B" w:rsidP="004471AB">
      <w:pPr>
        <w:spacing w:line="276" w:lineRule="auto"/>
        <w:jc w:val="both"/>
        <w:rPr>
          <w:lang w:eastAsia="lv-LV"/>
        </w:rPr>
      </w:pPr>
    </w:p>
    <w:p w14:paraId="16EDEE15" w14:textId="77777777" w:rsidR="00B447AA" w:rsidRPr="00287404" w:rsidRDefault="00B447AA" w:rsidP="00EE6003">
      <w:pPr>
        <w:spacing w:line="276" w:lineRule="auto"/>
        <w:jc w:val="center"/>
        <w:rPr>
          <w:b/>
        </w:rPr>
      </w:pPr>
      <w:r>
        <w:rPr>
          <w:b/>
        </w:rPr>
        <w:t>Rezolutīvā</w:t>
      </w:r>
      <w:r w:rsidRPr="00287404">
        <w:rPr>
          <w:b/>
        </w:rPr>
        <w:t xml:space="preserve"> daļa</w:t>
      </w:r>
    </w:p>
    <w:p w14:paraId="40D35613" w14:textId="77777777" w:rsidR="00B447AA" w:rsidRPr="008405AC" w:rsidRDefault="00B447AA" w:rsidP="00EE6003">
      <w:pPr>
        <w:spacing w:line="276" w:lineRule="auto"/>
        <w:ind w:firstLine="720"/>
        <w:jc w:val="both"/>
        <w:rPr>
          <w:szCs w:val="18"/>
        </w:rPr>
      </w:pPr>
    </w:p>
    <w:p w14:paraId="05DC2FC9" w14:textId="2DE9A0A9" w:rsidR="00807D41" w:rsidRDefault="00807D41" w:rsidP="00EE6003">
      <w:pPr>
        <w:spacing w:line="276" w:lineRule="auto"/>
        <w:ind w:firstLine="720"/>
        <w:jc w:val="both"/>
      </w:pPr>
      <w:r w:rsidRPr="006C24A4">
        <w:t xml:space="preserve">Pamatojoties uz </w:t>
      </w:r>
      <w:r w:rsidRPr="00843AED">
        <w:t>Administratīvā procesa likuma</w:t>
      </w:r>
      <w:r w:rsidRPr="001A54EA">
        <w:t xml:space="preserve"> </w:t>
      </w:r>
      <w:proofErr w:type="gramStart"/>
      <w:r w:rsidRPr="001A54EA">
        <w:t>323.panta</w:t>
      </w:r>
      <w:proofErr w:type="gramEnd"/>
      <w:r w:rsidRPr="001A54EA">
        <w:t xml:space="preserve"> pirmās daļas </w:t>
      </w:r>
      <w:r w:rsidR="0018739E">
        <w:t>1</w:t>
      </w:r>
      <w:r w:rsidRPr="002F685B">
        <w:t>.punktu</w:t>
      </w:r>
      <w:r w:rsidRPr="001A54EA">
        <w:t xml:space="preserve"> un 324.panta pirmo daļu</w:t>
      </w:r>
      <w:r w:rsidRPr="004B0B15">
        <w:t xml:space="preserve">, </w:t>
      </w:r>
      <w:r>
        <w:t>Senāts</w:t>
      </w:r>
    </w:p>
    <w:p w14:paraId="6B21EA5D" w14:textId="77777777" w:rsidR="00807D41" w:rsidRDefault="00807D41" w:rsidP="00EE6003">
      <w:pPr>
        <w:spacing w:line="276" w:lineRule="auto"/>
        <w:ind w:firstLine="720"/>
        <w:jc w:val="both"/>
      </w:pPr>
    </w:p>
    <w:p w14:paraId="0F28E268" w14:textId="24FD205C" w:rsidR="00807D41" w:rsidRDefault="00807D41" w:rsidP="00EE6003">
      <w:pPr>
        <w:keepNext/>
        <w:spacing w:line="276" w:lineRule="auto"/>
        <w:jc w:val="center"/>
        <w:rPr>
          <w:b/>
        </w:rPr>
      </w:pPr>
      <w:r>
        <w:rPr>
          <w:b/>
        </w:rPr>
        <w:t>n</w:t>
      </w:r>
      <w:r w:rsidRPr="00287404">
        <w:rPr>
          <w:b/>
        </w:rPr>
        <w:t>o</w:t>
      </w:r>
      <w:r>
        <w:rPr>
          <w:b/>
        </w:rPr>
        <w:t>lēm</w:t>
      </w:r>
      <w:r w:rsidRPr="00287404">
        <w:rPr>
          <w:b/>
        </w:rPr>
        <w:t>a</w:t>
      </w:r>
    </w:p>
    <w:p w14:paraId="6C89524E" w14:textId="77777777" w:rsidR="00A033AE" w:rsidRPr="00287404" w:rsidRDefault="00A033AE" w:rsidP="00EE6003">
      <w:pPr>
        <w:keepNext/>
        <w:spacing w:line="276" w:lineRule="auto"/>
        <w:jc w:val="center"/>
        <w:rPr>
          <w:b/>
          <w:bCs/>
          <w:spacing w:val="70"/>
        </w:rPr>
      </w:pPr>
    </w:p>
    <w:p w14:paraId="0A61A646" w14:textId="1ED3D799" w:rsidR="0018739E" w:rsidRDefault="00E366C8" w:rsidP="00EE6003">
      <w:pPr>
        <w:keepNext/>
        <w:tabs>
          <w:tab w:val="left" w:pos="2700"/>
          <w:tab w:val="left" w:pos="6660"/>
        </w:tabs>
        <w:spacing w:line="276" w:lineRule="auto"/>
        <w:ind w:firstLine="567"/>
        <w:jc w:val="both"/>
      </w:pPr>
      <w:r>
        <w:t>a</w:t>
      </w:r>
      <w:r w:rsidR="008A55E0">
        <w:t xml:space="preserve">tstāt negrozītu Administratīvās rajona tiesas </w:t>
      </w:r>
      <w:r w:rsidR="001E7623">
        <w:t xml:space="preserve">tiesneša </w:t>
      </w:r>
      <w:proofErr w:type="gramStart"/>
      <w:r w:rsidR="0038233C">
        <w:t>2020.gada</w:t>
      </w:r>
      <w:proofErr w:type="gramEnd"/>
      <w:r w:rsidR="0038233C">
        <w:t xml:space="preserve"> </w:t>
      </w:r>
      <w:r w:rsidR="008405AC">
        <w:t>25</w:t>
      </w:r>
      <w:r w:rsidR="0038233C">
        <w:t>.februāra</w:t>
      </w:r>
      <w:r w:rsidR="008A55E0">
        <w:t xml:space="preserve"> lēmumu, bet </w:t>
      </w:r>
      <w:r w:rsidR="00880439">
        <w:t>[pers. A]</w:t>
      </w:r>
      <w:r w:rsidR="001E7623">
        <w:t xml:space="preserve"> </w:t>
      </w:r>
      <w:r w:rsidR="008A55E0">
        <w:t>blakus sūdzību noraidīt.</w:t>
      </w:r>
    </w:p>
    <w:p w14:paraId="10DBFCB4" w14:textId="627DCAA9" w:rsidR="00807D41" w:rsidRDefault="00807D41" w:rsidP="008405AC">
      <w:pPr>
        <w:keepNext/>
        <w:tabs>
          <w:tab w:val="left" w:pos="2700"/>
          <w:tab w:val="left" w:pos="6660"/>
        </w:tabs>
        <w:spacing w:line="276" w:lineRule="auto"/>
        <w:ind w:firstLine="567"/>
        <w:jc w:val="both"/>
      </w:pPr>
      <w:r w:rsidRPr="00BE759D">
        <w:t>Lēmums nav pārsūdzams.</w:t>
      </w:r>
    </w:p>
    <w:sectPr w:rsidR="00807D41" w:rsidSect="007F2A15">
      <w:footerReference w:type="default" r:id="rId8"/>
      <w:pgSz w:w="11906" w:h="16838"/>
      <w:pgMar w:top="1134" w:right="1134" w:bottom="1134" w:left="1701" w:header="709"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A2C8A" w14:textId="77777777" w:rsidR="002270D2" w:rsidRDefault="002270D2" w:rsidP="006C5F6D">
      <w:r>
        <w:separator/>
      </w:r>
    </w:p>
  </w:endnote>
  <w:endnote w:type="continuationSeparator" w:id="0">
    <w:p w14:paraId="05179B13" w14:textId="77777777" w:rsidR="002270D2" w:rsidRDefault="002270D2" w:rsidP="006C5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5959916"/>
      <w:docPartObj>
        <w:docPartGallery w:val="Page Numbers (Bottom of Page)"/>
        <w:docPartUnique/>
      </w:docPartObj>
    </w:sdtPr>
    <w:sdtEndPr/>
    <w:sdtContent>
      <w:sdt>
        <w:sdtPr>
          <w:id w:val="1728636285"/>
          <w:docPartObj>
            <w:docPartGallery w:val="Page Numbers (Top of Page)"/>
            <w:docPartUnique/>
          </w:docPartObj>
        </w:sdtPr>
        <w:sdtEndPr/>
        <w:sdtContent>
          <w:p w14:paraId="72962253" w14:textId="43BA9892" w:rsidR="000814F3" w:rsidRPr="000814F3" w:rsidRDefault="000814F3">
            <w:pPr>
              <w:pStyle w:val="Footer"/>
              <w:jc w:val="center"/>
            </w:pPr>
            <w:r w:rsidRPr="000814F3">
              <w:rPr>
                <w:bCs/>
              </w:rPr>
              <w:fldChar w:fldCharType="begin"/>
            </w:r>
            <w:r w:rsidRPr="000814F3">
              <w:rPr>
                <w:bCs/>
              </w:rPr>
              <w:instrText xml:space="preserve"> PAGE </w:instrText>
            </w:r>
            <w:r w:rsidRPr="000814F3">
              <w:rPr>
                <w:bCs/>
              </w:rPr>
              <w:fldChar w:fldCharType="separate"/>
            </w:r>
            <w:r w:rsidR="008A3772">
              <w:rPr>
                <w:bCs/>
                <w:noProof/>
              </w:rPr>
              <w:t>5</w:t>
            </w:r>
            <w:r w:rsidRPr="000814F3">
              <w:rPr>
                <w:bCs/>
              </w:rPr>
              <w:fldChar w:fldCharType="end"/>
            </w:r>
            <w:r w:rsidRPr="000814F3">
              <w:t xml:space="preserve"> no </w:t>
            </w:r>
            <w:r w:rsidRPr="000814F3">
              <w:rPr>
                <w:bCs/>
              </w:rPr>
              <w:fldChar w:fldCharType="begin"/>
            </w:r>
            <w:r w:rsidRPr="000814F3">
              <w:rPr>
                <w:bCs/>
              </w:rPr>
              <w:instrText xml:space="preserve"> NUMPAGES  </w:instrText>
            </w:r>
            <w:r w:rsidRPr="000814F3">
              <w:rPr>
                <w:bCs/>
              </w:rPr>
              <w:fldChar w:fldCharType="separate"/>
            </w:r>
            <w:r w:rsidR="008A3772">
              <w:rPr>
                <w:bCs/>
                <w:noProof/>
              </w:rPr>
              <w:t>5</w:t>
            </w:r>
            <w:r w:rsidRPr="000814F3">
              <w:rPr>
                <w:bCs/>
              </w:rPr>
              <w:fldChar w:fldCharType="end"/>
            </w:r>
          </w:p>
        </w:sdtContent>
      </w:sdt>
    </w:sdtContent>
  </w:sdt>
  <w:p w14:paraId="46358DC0" w14:textId="77777777" w:rsidR="0016400F" w:rsidRDefault="001640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1A62C" w14:textId="77777777" w:rsidR="002270D2" w:rsidRDefault="002270D2" w:rsidP="006C5F6D">
      <w:r>
        <w:separator/>
      </w:r>
    </w:p>
  </w:footnote>
  <w:footnote w:type="continuationSeparator" w:id="0">
    <w:p w14:paraId="5E9E8C02" w14:textId="77777777" w:rsidR="002270D2" w:rsidRDefault="002270D2" w:rsidP="006C5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860A5"/>
    <w:multiLevelType w:val="hybridMultilevel"/>
    <w:tmpl w:val="BD54AF3C"/>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2EFE0E95"/>
    <w:multiLevelType w:val="hybridMultilevel"/>
    <w:tmpl w:val="DA2EC168"/>
    <w:lvl w:ilvl="0" w:tplc="A44EE99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C3C"/>
    <w:rsid w:val="00003CF9"/>
    <w:rsid w:val="00022590"/>
    <w:rsid w:val="000257D1"/>
    <w:rsid w:val="00037D36"/>
    <w:rsid w:val="00054472"/>
    <w:rsid w:val="00056315"/>
    <w:rsid w:val="00062D1D"/>
    <w:rsid w:val="0006375C"/>
    <w:rsid w:val="000651DF"/>
    <w:rsid w:val="00065F79"/>
    <w:rsid w:val="00073757"/>
    <w:rsid w:val="00077D9F"/>
    <w:rsid w:val="000814F3"/>
    <w:rsid w:val="00083C82"/>
    <w:rsid w:val="000848A9"/>
    <w:rsid w:val="00092E4F"/>
    <w:rsid w:val="000940E1"/>
    <w:rsid w:val="000952B1"/>
    <w:rsid w:val="000A2C0A"/>
    <w:rsid w:val="000B57E7"/>
    <w:rsid w:val="000B5DBD"/>
    <w:rsid w:val="000B7401"/>
    <w:rsid w:val="000C2251"/>
    <w:rsid w:val="000C2612"/>
    <w:rsid w:val="000C72A9"/>
    <w:rsid w:val="000D0924"/>
    <w:rsid w:val="000D3CEC"/>
    <w:rsid w:val="000D59DE"/>
    <w:rsid w:val="000E0686"/>
    <w:rsid w:val="000E5EAF"/>
    <w:rsid w:val="000F0CE5"/>
    <w:rsid w:val="000F27F3"/>
    <w:rsid w:val="000F2FF6"/>
    <w:rsid w:val="001022B7"/>
    <w:rsid w:val="001047B5"/>
    <w:rsid w:val="00106FB2"/>
    <w:rsid w:val="001259D5"/>
    <w:rsid w:val="00126299"/>
    <w:rsid w:val="00127645"/>
    <w:rsid w:val="00130D40"/>
    <w:rsid w:val="00131E35"/>
    <w:rsid w:val="001324BC"/>
    <w:rsid w:val="00134AD2"/>
    <w:rsid w:val="001369D2"/>
    <w:rsid w:val="00136FA7"/>
    <w:rsid w:val="00145F90"/>
    <w:rsid w:val="00147848"/>
    <w:rsid w:val="0015757D"/>
    <w:rsid w:val="001612C1"/>
    <w:rsid w:val="00163171"/>
    <w:rsid w:val="0016400F"/>
    <w:rsid w:val="00164624"/>
    <w:rsid w:val="0017778C"/>
    <w:rsid w:val="00180839"/>
    <w:rsid w:val="0018739E"/>
    <w:rsid w:val="00195AE9"/>
    <w:rsid w:val="001B27C0"/>
    <w:rsid w:val="001C051E"/>
    <w:rsid w:val="001C1ADA"/>
    <w:rsid w:val="001D158A"/>
    <w:rsid w:val="001D38C6"/>
    <w:rsid w:val="001E0D71"/>
    <w:rsid w:val="001E2E37"/>
    <w:rsid w:val="001E35ED"/>
    <w:rsid w:val="001E7623"/>
    <w:rsid w:val="001E7771"/>
    <w:rsid w:val="001F5468"/>
    <w:rsid w:val="001F7070"/>
    <w:rsid w:val="001F72C2"/>
    <w:rsid w:val="001F73BF"/>
    <w:rsid w:val="0020254F"/>
    <w:rsid w:val="00204114"/>
    <w:rsid w:val="00205EC0"/>
    <w:rsid w:val="002067F9"/>
    <w:rsid w:val="00206E95"/>
    <w:rsid w:val="00207972"/>
    <w:rsid w:val="00210344"/>
    <w:rsid w:val="00212B55"/>
    <w:rsid w:val="00216AA9"/>
    <w:rsid w:val="00216D1E"/>
    <w:rsid w:val="00220059"/>
    <w:rsid w:val="002219CB"/>
    <w:rsid w:val="00224B77"/>
    <w:rsid w:val="00226F82"/>
    <w:rsid w:val="002270D2"/>
    <w:rsid w:val="00227602"/>
    <w:rsid w:val="00244129"/>
    <w:rsid w:val="002471DE"/>
    <w:rsid w:val="00247254"/>
    <w:rsid w:val="0025215B"/>
    <w:rsid w:val="002536B5"/>
    <w:rsid w:val="00257C5D"/>
    <w:rsid w:val="002611C3"/>
    <w:rsid w:val="0027708A"/>
    <w:rsid w:val="0028059C"/>
    <w:rsid w:val="00282FBA"/>
    <w:rsid w:val="00287219"/>
    <w:rsid w:val="002A1A4C"/>
    <w:rsid w:val="002A70AE"/>
    <w:rsid w:val="002B3246"/>
    <w:rsid w:val="002B6191"/>
    <w:rsid w:val="002B7053"/>
    <w:rsid w:val="002C00B5"/>
    <w:rsid w:val="002C2AD7"/>
    <w:rsid w:val="002C544A"/>
    <w:rsid w:val="002C7A2B"/>
    <w:rsid w:val="002D1902"/>
    <w:rsid w:val="002D495D"/>
    <w:rsid w:val="002D54A9"/>
    <w:rsid w:val="002D55F7"/>
    <w:rsid w:val="002D583C"/>
    <w:rsid w:val="002D592C"/>
    <w:rsid w:val="002F0341"/>
    <w:rsid w:val="002F0FA6"/>
    <w:rsid w:val="002F1F1D"/>
    <w:rsid w:val="002F685B"/>
    <w:rsid w:val="00300988"/>
    <w:rsid w:val="003016E4"/>
    <w:rsid w:val="00303939"/>
    <w:rsid w:val="003045C8"/>
    <w:rsid w:val="00305B2C"/>
    <w:rsid w:val="00310014"/>
    <w:rsid w:val="00315BB9"/>
    <w:rsid w:val="003163FF"/>
    <w:rsid w:val="003166FC"/>
    <w:rsid w:val="0032431F"/>
    <w:rsid w:val="00333E29"/>
    <w:rsid w:val="003408EE"/>
    <w:rsid w:val="00345C67"/>
    <w:rsid w:val="00352087"/>
    <w:rsid w:val="003532CE"/>
    <w:rsid w:val="00355027"/>
    <w:rsid w:val="00356DE7"/>
    <w:rsid w:val="00363D66"/>
    <w:rsid w:val="00364558"/>
    <w:rsid w:val="0036763E"/>
    <w:rsid w:val="00371968"/>
    <w:rsid w:val="00374B3A"/>
    <w:rsid w:val="0038233C"/>
    <w:rsid w:val="00383175"/>
    <w:rsid w:val="00385F77"/>
    <w:rsid w:val="00386D7F"/>
    <w:rsid w:val="00386FD1"/>
    <w:rsid w:val="003971F5"/>
    <w:rsid w:val="003A125C"/>
    <w:rsid w:val="003B1C79"/>
    <w:rsid w:val="003B4E54"/>
    <w:rsid w:val="003C7066"/>
    <w:rsid w:val="003D0313"/>
    <w:rsid w:val="003D1D3F"/>
    <w:rsid w:val="003D2720"/>
    <w:rsid w:val="003D2D54"/>
    <w:rsid w:val="003D597E"/>
    <w:rsid w:val="003D7570"/>
    <w:rsid w:val="003D7C38"/>
    <w:rsid w:val="003E1D96"/>
    <w:rsid w:val="003F39C9"/>
    <w:rsid w:val="003F477A"/>
    <w:rsid w:val="003F4DAF"/>
    <w:rsid w:val="003F6236"/>
    <w:rsid w:val="003F74A8"/>
    <w:rsid w:val="00400B87"/>
    <w:rsid w:val="00406A06"/>
    <w:rsid w:val="00411005"/>
    <w:rsid w:val="00413BA9"/>
    <w:rsid w:val="00415861"/>
    <w:rsid w:val="00424B84"/>
    <w:rsid w:val="004256EC"/>
    <w:rsid w:val="00444FCA"/>
    <w:rsid w:val="004471AB"/>
    <w:rsid w:val="00447C1B"/>
    <w:rsid w:val="004542C3"/>
    <w:rsid w:val="00454B00"/>
    <w:rsid w:val="004575E9"/>
    <w:rsid w:val="004637CD"/>
    <w:rsid w:val="00464520"/>
    <w:rsid w:val="00470794"/>
    <w:rsid w:val="004800CC"/>
    <w:rsid w:val="00480AB3"/>
    <w:rsid w:val="00481652"/>
    <w:rsid w:val="00482F94"/>
    <w:rsid w:val="00491837"/>
    <w:rsid w:val="004A2731"/>
    <w:rsid w:val="004A3BEB"/>
    <w:rsid w:val="004A730F"/>
    <w:rsid w:val="004B0462"/>
    <w:rsid w:val="004B0DC2"/>
    <w:rsid w:val="004B26EC"/>
    <w:rsid w:val="004B3ACE"/>
    <w:rsid w:val="004B3E2B"/>
    <w:rsid w:val="004C1001"/>
    <w:rsid w:val="004C19C3"/>
    <w:rsid w:val="004C51B8"/>
    <w:rsid w:val="004C5A68"/>
    <w:rsid w:val="004C5E8D"/>
    <w:rsid w:val="004D1F37"/>
    <w:rsid w:val="004D228C"/>
    <w:rsid w:val="004D2470"/>
    <w:rsid w:val="004D3C6F"/>
    <w:rsid w:val="004D4EA9"/>
    <w:rsid w:val="004E056B"/>
    <w:rsid w:val="004E4421"/>
    <w:rsid w:val="004E6755"/>
    <w:rsid w:val="005129DB"/>
    <w:rsid w:val="00513677"/>
    <w:rsid w:val="0051421A"/>
    <w:rsid w:val="00514CA1"/>
    <w:rsid w:val="0052148C"/>
    <w:rsid w:val="005240E8"/>
    <w:rsid w:val="00530AD9"/>
    <w:rsid w:val="00533161"/>
    <w:rsid w:val="0054002A"/>
    <w:rsid w:val="00540799"/>
    <w:rsid w:val="0054442A"/>
    <w:rsid w:val="00550242"/>
    <w:rsid w:val="00551221"/>
    <w:rsid w:val="00552066"/>
    <w:rsid w:val="00553944"/>
    <w:rsid w:val="005548B2"/>
    <w:rsid w:val="00562132"/>
    <w:rsid w:val="00563A6A"/>
    <w:rsid w:val="0056427B"/>
    <w:rsid w:val="005658AA"/>
    <w:rsid w:val="0058212E"/>
    <w:rsid w:val="00582A22"/>
    <w:rsid w:val="005840E1"/>
    <w:rsid w:val="0058785B"/>
    <w:rsid w:val="0059467D"/>
    <w:rsid w:val="0059720A"/>
    <w:rsid w:val="005A37C7"/>
    <w:rsid w:val="005A409C"/>
    <w:rsid w:val="005B0EFF"/>
    <w:rsid w:val="005C0201"/>
    <w:rsid w:val="005D25C6"/>
    <w:rsid w:val="005D67B5"/>
    <w:rsid w:val="005D74BB"/>
    <w:rsid w:val="005D769B"/>
    <w:rsid w:val="005D79CB"/>
    <w:rsid w:val="00604883"/>
    <w:rsid w:val="00605725"/>
    <w:rsid w:val="00606CF0"/>
    <w:rsid w:val="00624619"/>
    <w:rsid w:val="006309A5"/>
    <w:rsid w:val="00635FA7"/>
    <w:rsid w:val="0063684C"/>
    <w:rsid w:val="006406C5"/>
    <w:rsid w:val="00641222"/>
    <w:rsid w:val="0064371B"/>
    <w:rsid w:val="00647266"/>
    <w:rsid w:val="00653B49"/>
    <w:rsid w:val="0065740D"/>
    <w:rsid w:val="00660459"/>
    <w:rsid w:val="006630E8"/>
    <w:rsid w:val="00663C71"/>
    <w:rsid w:val="00663EFE"/>
    <w:rsid w:val="006640BE"/>
    <w:rsid w:val="0067029F"/>
    <w:rsid w:val="00670FAC"/>
    <w:rsid w:val="00675E88"/>
    <w:rsid w:val="00677434"/>
    <w:rsid w:val="00682EA9"/>
    <w:rsid w:val="0068462A"/>
    <w:rsid w:val="00685043"/>
    <w:rsid w:val="00687B97"/>
    <w:rsid w:val="006900A1"/>
    <w:rsid w:val="006901E0"/>
    <w:rsid w:val="00691791"/>
    <w:rsid w:val="006A041B"/>
    <w:rsid w:val="006A43AD"/>
    <w:rsid w:val="006A79E7"/>
    <w:rsid w:val="006B1D5A"/>
    <w:rsid w:val="006B3EDE"/>
    <w:rsid w:val="006C5F6D"/>
    <w:rsid w:val="006D2C1C"/>
    <w:rsid w:val="006D332D"/>
    <w:rsid w:val="006E004E"/>
    <w:rsid w:val="006F02B3"/>
    <w:rsid w:val="006F05C3"/>
    <w:rsid w:val="006F42E4"/>
    <w:rsid w:val="006F5430"/>
    <w:rsid w:val="006F5DF5"/>
    <w:rsid w:val="007002C5"/>
    <w:rsid w:val="00702202"/>
    <w:rsid w:val="007116DA"/>
    <w:rsid w:val="00712FDA"/>
    <w:rsid w:val="00714B52"/>
    <w:rsid w:val="007215AF"/>
    <w:rsid w:val="00725EBF"/>
    <w:rsid w:val="00735559"/>
    <w:rsid w:val="0073622A"/>
    <w:rsid w:val="00736AAA"/>
    <w:rsid w:val="00737950"/>
    <w:rsid w:val="007450A8"/>
    <w:rsid w:val="00746D45"/>
    <w:rsid w:val="00747A6C"/>
    <w:rsid w:val="00752E49"/>
    <w:rsid w:val="00760744"/>
    <w:rsid w:val="00765B04"/>
    <w:rsid w:val="00772BC6"/>
    <w:rsid w:val="00774357"/>
    <w:rsid w:val="00774C7F"/>
    <w:rsid w:val="007800E2"/>
    <w:rsid w:val="00786CFD"/>
    <w:rsid w:val="00791AEA"/>
    <w:rsid w:val="00795AB3"/>
    <w:rsid w:val="0079767F"/>
    <w:rsid w:val="007A2297"/>
    <w:rsid w:val="007A2415"/>
    <w:rsid w:val="007A3685"/>
    <w:rsid w:val="007A3C3C"/>
    <w:rsid w:val="007A6B22"/>
    <w:rsid w:val="007B5408"/>
    <w:rsid w:val="007B541C"/>
    <w:rsid w:val="007C48AD"/>
    <w:rsid w:val="007C4D62"/>
    <w:rsid w:val="007D1DB7"/>
    <w:rsid w:val="007D2BE5"/>
    <w:rsid w:val="007D5BC3"/>
    <w:rsid w:val="007D68DD"/>
    <w:rsid w:val="007F1606"/>
    <w:rsid w:val="007F20DD"/>
    <w:rsid w:val="007F2A15"/>
    <w:rsid w:val="00800DB1"/>
    <w:rsid w:val="00804CDC"/>
    <w:rsid w:val="00806BCD"/>
    <w:rsid w:val="00807D41"/>
    <w:rsid w:val="008203F6"/>
    <w:rsid w:val="008243C7"/>
    <w:rsid w:val="00824643"/>
    <w:rsid w:val="00830BCC"/>
    <w:rsid w:val="00832174"/>
    <w:rsid w:val="00832F31"/>
    <w:rsid w:val="0083300C"/>
    <w:rsid w:val="00836EB4"/>
    <w:rsid w:val="00837648"/>
    <w:rsid w:val="008405AC"/>
    <w:rsid w:val="00852149"/>
    <w:rsid w:val="008552B5"/>
    <w:rsid w:val="00857521"/>
    <w:rsid w:val="0087385B"/>
    <w:rsid w:val="00874390"/>
    <w:rsid w:val="00880439"/>
    <w:rsid w:val="0088175B"/>
    <w:rsid w:val="00881E80"/>
    <w:rsid w:val="008845FE"/>
    <w:rsid w:val="00895799"/>
    <w:rsid w:val="00896847"/>
    <w:rsid w:val="008A0393"/>
    <w:rsid w:val="008A2E00"/>
    <w:rsid w:val="008A3772"/>
    <w:rsid w:val="008A49EC"/>
    <w:rsid w:val="008A4D2B"/>
    <w:rsid w:val="008A55E0"/>
    <w:rsid w:val="008A6035"/>
    <w:rsid w:val="008A66A2"/>
    <w:rsid w:val="008B33A0"/>
    <w:rsid w:val="008B4C65"/>
    <w:rsid w:val="008C12D8"/>
    <w:rsid w:val="008C1341"/>
    <w:rsid w:val="008C72E4"/>
    <w:rsid w:val="008D53E1"/>
    <w:rsid w:val="008E5B61"/>
    <w:rsid w:val="008F3CA2"/>
    <w:rsid w:val="008F51C5"/>
    <w:rsid w:val="00905FF8"/>
    <w:rsid w:val="00911BC9"/>
    <w:rsid w:val="009122F9"/>
    <w:rsid w:val="0091384E"/>
    <w:rsid w:val="009179B8"/>
    <w:rsid w:val="00917F51"/>
    <w:rsid w:val="00922DE8"/>
    <w:rsid w:val="00925ECE"/>
    <w:rsid w:val="00930074"/>
    <w:rsid w:val="0093200B"/>
    <w:rsid w:val="00933711"/>
    <w:rsid w:val="00933DC9"/>
    <w:rsid w:val="009372DE"/>
    <w:rsid w:val="00941492"/>
    <w:rsid w:val="0094302D"/>
    <w:rsid w:val="00943FF6"/>
    <w:rsid w:val="009522E4"/>
    <w:rsid w:val="0095393A"/>
    <w:rsid w:val="009607AD"/>
    <w:rsid w:val="009613EC"/>
    <w:rsid w:val="00961F32"/>
    <w:rsid w:val="00964327"/>
    <w:rsid w:val="00965A20"/>
    <w:rsid w:val="009677DF"/>
    <w:rsid w:val="00967C1F"/>
    <w:rsid w:val="00976C30"/>
    <w:rsid w:val="0097706D"/>
    <w:rsid w:val="00984664"/>
    <w:rsid w:val="00986EAF"/>
    <w:rsid w:val="009936A7"/>
    <w:rsid w:val="00993BBE"/>
    <w:rsid w:val="009A312D"/>
    <w:rsid w:val="009B312A"/>
    <w:rsid w:val="009B60D5"/>
    <w:rsid w:val="009C1FF9"/>
    <w:rsid w:val="009C3009"/>
    <w:rsid w:val="009C3828"/>
    <w:rsid w:val="009C3FCA"/>
    <w:rsid w:val="009C7056"/>
    <w:rsid w:val="009D0798"/>
    <w:rsid w:val="009D09E5"/>
    <w:rsid w:val="009D10D8"/>
    <w:rsid w:val="009D1154"/>
    <w:rsid w:val="009E21F5"/>
    <w:rsid w:val="009E753A"/>
    <w:rsid w:val="009F14B3"/>
    <w:rsid w:val="009F38C3"/>
    <w:rsid w:val="009F5088"/>
    <w:rsid w:val="00A02752"/>
    <w:rsid w:val="00A033AE"/>
    <w:rsid w:val="00A04C82"/>
    <w:rsid w:val="00A0590B"/>
    <w:rsid w:val="00A11BF9"/>
    <w:rsid w:val="00A1325D"/>
    <w:rsid w:val="00A15F18"/>
    <w:rsid w:val="00A23E09"/>
    <w:rsid w:val="00A24443"/>
    <w:rsid w:val="00A25EA5"/>
    <w:rsid w:val="00A41A6F"/>
    <w:rsid w:val="00A42435"/>
    <w:rsid w:val="00A4379C"/>
    <w:rsid w:val="00A45419"/>
    <w:rsid w:val="00A45851"/>
    <w:rsid w:val="00A50B0A"/>
    <w:rsid w:val="00A50CB5"/>
    <w:rsid w:val="00A51A04"/>
    <w:rsid w:val="00A54097"/>
    <w:rsid w:val="00A55C2B"/>
    <w:rsid w:val="00A60E43"/>
    <w:rsid w:val="00A626D7"/>
    <w:rsid w:val="00A62EE0"/>
    <w:rsid w:val="00A63A3C"/>
    <w:rsid w:val="00A64E7E"/>
    <w:rsid w:val="00A65C25"/>
    <w:rsid w:val="00A70B6B"/>
    <w:rsid w:val="00A71D81"/>
    <w:rsid w:val="00A763E8"/>
    <w:rsid w:val="00A77C5A"/>
    <w:rsid w:val="00A815BF"/>
    <w:rsid w:val="00A85DE4"/>
    <w:rsid w:val="00A86A22"/>
    <w:rsid w:val="00A87976"/>
    <w:rsid w:val="00A95F9A"/>
    <w:rsid w:val="00A96F8E"/>
    <w:rsid w:val="00AA17DF"/>
    <w:rsid w:val="00AA35FD"/>
    <w:rsid w:val="00AA478E"/>
    <w:rsid w:val="00AC637C"/>
    <w:rsid w:val="00AD02D7"/>
    <w:rsid w:val="00AD39EB"/>
    <w:rsid w:val="00AE3DD4"/>
    <w:rsid w:val="00AE67F6"/>
    <w:rsid w:val="00AF4AC3"/>
    <w:rsid w:val="00B01629"/>
    <w:rsid w:val="00B07040"/>
    <w:rsid w:val="00B0777E"/>
    <w:rsid w:val="00B13221"/>
    <w:rsid w:val="00B150C8"/>
    <w:rsid w:val="00B155CF"/>
    <w:rsid w:val="00B16F67"/>
    <w:rsid w:val="00B178D8"/>
    <w:rsid w:val="00B23D39"/>
    <w:rsid w:val="00B31186"/>
    <w:rsid w:val="00B31320"/>
    <w:rsid w:val="00B34EC6"/>
    <w:rsid w:val="00B41233"/>
    <w:rsid w:val="00B447AA"/>
    <w:rsid w:val="00B5050C"/>
    <w:rsid w:val="00B50AA8"/>
    <w:rsid w:val="00B50CA9"/>
    <w:rsid w:val="00B53997"/>
    <w:rsid w:val="00B60310"/>
    <w:rsid w:val="00B60ED5"/>
    <w:rsid w:val="00B6330D"/>
    <w:rsid w:val="00B63405"/>
    <w:rsid w:val="00B66190"/>
    <w:rsid w:val="00B82E8F"/>
    <w:rsid w:val="00B91472"/>
    <w:rsid w:val="00B91CA8"/>
    <w:rsid w:val="00B93B31"/>
    <w:rsid w:val="00B94635"/>
    <w:rsid w:val="00B952BC"/>
    <w:rsid w:val="00B956F5"/>
    <w:rsid w:val="00B95A22"/>
    <w:rsid w:val="00BA1B27"/>
    <w:rsid w:val="00BA2524"/>
    <w:rsid w:val="00BA3BF1"/>
    <w:rsid w:val="00BA55D1"/>
    <w:rsid w:val="00BA63E5"/>
    <w:rsid w:val="00BA74FD"/>
    <w:rsid w:val="00BB0861"/>
    <w:rsid w:val="00BB17D3"/>
    <w:rsid w:val="00BB6E93"/>
    <w:rsid w:val="00BC5A59"/>
    <w:rsid w:val="00BD0998"/>
    <w:rsid w:val="00BD3763"/>
    <w:rsid w:val="00BD5C63"/>
    <w:rsid w:val="00BE1679"/>
    <w:rsid w:val="00BE1746"/>
    <w:rsid w:val="00BE30B5"/>
    <w:rsid w:val="00BE6103"/>
    <w:rsid w:val="00BE759D"/>
    <w:rsid w:val="00BF4AE6"/>
    <w:rsid w:val="00BF50A0"/>
    <w:rsid w:val="00BF56B0"/>
    <w:rsid w:val="00C006FE"/>
    <w:rsid w:val="00C01F92"/>
    <w:rsid w:val="00C04F37"/>
    <w:rsid w:val="00C1006B"/>
    <w:rsid w:val="00C10450"/>
    <w:rsid w:val="00C12AC6"/>
    <w:rsid w:val="00C14B23"/>
    <w:rsid w:val="00C14CCF"/>
    <w:rsid w:val="00C174D0"/>
    <w:rsid w:val="00C20924"/>
    <w:rsid w:val="00C20B1D"/>
    <w:rsid w:val="00C2206F"/>
    <w:rsid w:val="00C23AA8"/>
    <w:rsid w:val="00C359D2"/>
    <w:rsid w:val="00C35C57"/>
    <w:rsid w:val="00C37274"/>
    <w:rsid w:val="00C4122E"/>
    <w:rsid w:val="00C425B3"/>
    <w:rsid w:val="00C42920"/>
    <w:rsid w:val="00C42BC7"/>
    <w:rsid w:val="00C4543D"/>
    <w:rsid w:val="00C4588F"/>
    <w:rsid w:val="00C45D98"/>
    <w:rsid w:val="00C541A2"/>
    <w:rsid w:val="00C57786"/>
    <w:rsid w:val="00C60560"/>
    <w:rsid w:val="00C65930"/>
    <w:rsid w:val="00C6610F"/>
    <w:rsid w:val="00C67BFF"/>
    <w:rsid w:val="00C67CEE"/>
    <w:rsid w:val="00C70073"/>
    <w:rsid w:val="00C73CE5"/>
    <w:rsid w:val="00C73DC6"/>
    <w:rsid w:val="00C75F78"/>
    <w:rsid w:val="00C86BA3"/>
    <w:rsid w:val="00C92222"/>
    <w:rsid w:val="00C9378E"/>
    <w:rsid w:val="00C9449E"/>
    <w:rsid w:val="00CA2FCA"/>
    <w:rsid w:val="00CA737B"/>
    <w:rsid w:val="00CB202F"/>
    <w:rsid w:val="00CB4CD7"/>
    <w:rsid w:val="00CB54F4"/>
    <w:rsid w:val="00CC00A6"/>
    <w:rsid w:val="00CC3831"/>
    <w:rsid w:val="00CC3902"/>
    <w:rsid w:val="00CC768F"/>
    <w:rsid w:val="00CC7E93"/>
    <w:rsid w:val="00CD53C6"/>
    <w:rsid w:val="00CD6D5D"/>
    <w:rsid w:val="00CE19B4"/>
    <w:rsid w:val="00CE46E7"/>
    <w:rsid w:val="00D11B31"/>
    <w:rsid w:val="00D25A85"/>
    <w:rsid w:val="00D3337F"/>
    <w:rsid w:val="00D34C45"/>
    <w:rsid w:val="00D37ED6"/>
    <w:rsid w:val="00D41DB3"/>
    <w:rsid w:val="00D43348"/>
    <w:rsid w:val="00D44389"/>
    <w:rsid w:val="00D444D7"/>
    <w:rsid w:val="00D45967"/>
    <w:rsid w:val="00D52A04"/>
    <w:rsid w:val="00D52A4C"/>
    <w:rsid w:val="00D55562"/>
    <w:rsid w:val="00D60A9B"/>
    <w:rsid w:val="00D63537"/>
    <w:rsid w:val="00D708D4"/>
    <w:rsid w:val="00D72DA0"/>
    <w:rsid w:val="00D73654"/>
    <w:rsid w:val="00D75F88"/>
    <w:rsid w:val="00D9458A"/>
    <w:rsid w:val="00D95D1E"/>
    <w:rsid w:val="00DB1B4E"/>
    <w:rsid w:val="00DB5232"/>
    <w:rsid w:val="00DC0EDA"/>
    <w:rsid w:val="00DC314D"/>
    <w:rsid w:val="00DD566A"/>
    <w:rsid w:val="00DE21AD"/>
    <w:rsid w:val="00DE5847"/>
    <w:rsid w:val="00DE7269"/>
    <w:rsid w:val="00DF2990"/>
    <w:rsid w:val="00DF5A05"/>
    <w:rsid w:val="00E13533"/>
    <w:rsid w:val="00E15349"/>
    <w:rsid w:val="00E17794"/>
    <w:rsid w:val="00E22838"/>
    <w:rsid w:val="00E2622D"/>
    <w:rsid w:val="00E264A5"/>
    <w:rsid w:val="00E30950"/>
    <w:rsid w:val="00E30B19"/>
    <w:rsid w:val="00E35D83"/>
    <w:rsid w:val="00E366C8"/>
    <w:rsid w:val="00E36891"/>
    <w:rsid w:val="00E40CF4"/>
    <w:rsid w:val="00E603CE"/>
    <w:rsid w:val="00E636A3"/>
    <w:rsid w:val="00E63930"/>
    <w:rsid w:val="00E6440C"/>
    <w:rsid w:val="00E659E0"/>
    <w:rsid w:val="00E67AA9"/>
    <w:rsid w:val="00E70CCE"/>
    <w:rsid w:val="00E72BEF"/>
    <w:rsid w:val="00E77DCC"/>
    <w:rsid w:val="00E815D4"/>
    <w:rsid w:val="00E84E4F"/>
    <w:rsid w:val="00E85116"/>
    <w:rsid w:val="00E90FB4"/>
    <w:rsid w:val="00EA1A9D"/>
    <w:rsid w:val="00EB1F46"/>
    <w:rsid w:val="00EB20FB"/>
    <w:rsid w:val="00EB27B4"/>
    <w:rsid w:val="00EB27B6"/>
    <w:rsid w:val="00EB4D2B"/>
    <w:rsid w:val="00EB4DA7"/>
    <w:rsid w:val="00EB7781"/>
    <w:rsid w:val="00EB7855"/>
    <w:rsid w:val="00EC3907"/>
    <w:rsid w:val="00EC4208"/>
    <w:rsid w:val="00EC703E"/>
    <w:rsid w:val="00ED27DF"/>
    <w:rsid w:val="00EE6003"/>
    <w:rsid w:val="00EF04EC"/>
    <w:rsid w:val="00EF0FB5"/>
    <w:rsid w:val="00EF0FE1"/>
    <w:rsid w:val="00EF1D19"/>
    <w:rsid w:val="00EF50A8"/>
    <w:rsid w:val="00F00F24"/>
    <w:rsid w:val="00F04976"/>
    <w:rsid w:val="00F04CA8"/>
    <w:rsid w:val="00F06831"/>
    <w:rsid w:val="00F10257"/>
    <w:rsid w:val="00F12186"/>
    <w:rsid w:val="00F16194"/>
    <w:rsid w:val="00F21510"/>
    <w:rsid w:val="00F3317E"/>
    <w:rsid w:val="00F34EDE"/>
    <w:rsid w:val="00F35D0A"/>
    <w:rsid w:val="00F36B3F"/>
    <w:rsid w:val="00F370FD"/>
    <w:rsid w:val="00F3722F"/>
    <w:rsid w:val="00F44DAC"/>
    <w:rsid w:val="00F65D47"/>
    <w:rsid w:val="00F6674B"/>
    <w:rsid w:val="00F7336F"/>
    <w:rsid w:val="00F74E72"/>
    <w:rsid w:val="00F751E5"/>
    <w:rsid w:val="00F77DB1"/>
    <w:rsid w:val="00F86439"/>
    <w:rsid w:val="00F86B12"/>
    <w:rsid w:val="00F87288"/>
    <w:rsid w:val="00F92954"/>
    <w:rsid w:val="00F95BDF"/>
    <w:rsid w:val="00F9794F"/>
    <w:rsid w:val="00FA2B86"/>
    <w:rsid w:val="00FA34E5"/>
    <w:rsid w:val="00FA55F0"/>
    <w:rsid w:val="00FB4237"/>
    <w:rsid w:val="00FC01A6"/>
    <w:rsid w:val="00FC225B"/>
    <w:rsid w:val="00FC5BD1"/>
    <w:rsid w:val="00FC79FB"/>
    <w:rsid w:val="00FD02E0"/>
    <w:rsid w:val="00FD412D"/>
    <w:rsid w:val="00FD61DD"/>
    <w:rsid w:val="00FD6D1A"/>
    <w:rsid w:val="00FE19A4"/>
    <w:rsid w:val="00FE39B7"/>
    <w:rsid w:val="00FF01B7"/>
    <w:rsid w:val="00FF4D49"/>
    <w:rsid w:val="00FF5320"/>
    <w:rsid w:val="00FF575D"/>
    <w:rsid w:val="00FF61E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7A83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C3C"/>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7A3C3C"/>
    <w:pPr>
      <w:spacing w:after="120" w:line="480" w:lineRule="auto"/>
    </w:pPr>
    <w:rPr>
      <w:lang w:val="x-none"/>
    </w:rPr>
  </w:style>
  <w:style w:type="character" w:customStyle="1" w:styleId="BodyText2Char">
    <w:name w:val="Body Text 2 Char"/>
    <w:basedOn w:val="DefaultParagraphFont"/>
    <w:link w:val="BodyText2"/>
    <w:rsid w:val="007A3C3C"/>
    <w:rPr>
      <w:rFonts w:eastAsia="Times New Roman" w:cs="Times New Roman"/>
      <w:szCs w:val="24"/>
      <w:lang w:val="x-none" w:eastAsia="ru-RU"/>
    </w:rPr>
  </w:style>
  <w:style w:type="table" w:styleId="TableGrid">
    <w:name w:val="Table Grid"/>
    <w:basedOn w:val="TableNormal"/>
    <w:uiPriority w:val="39"/>
    <w:rsid w:val="007A3C3C"/>
    <w:pPr>
      <w:spacing w:after="0" w:line="240" w:lineRule="auto"/>
    </w:pPr>
    <w:rPr>
      <w:rFonts w:asciiTheme="minorHAnsi" w:hAnsiTheme="minorHAns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5F6D"/>
    <w:pPr>
      <w:tabs>
        <w:tab w:val="center" w:pos="4153"/>
        <w:tab w:val="right" w:pos="8306"/>
      </w:tabs>
    </w:pPr>
  </w:style>
  <w:style w:type="character" w:customStyle="1" w:styleId="HeaderChar">
    <w:name w:val="Header Char"/>
    <w:basedOn w:val="DefaultParagraphFont"/>
    <w:link w:val="Header"/>
    <w:uiPriority w:val="99"/>
    <w:rsid w:val="006C5F6D"/>
    <w:rPr>
      <w:rFonts w:eastAsia="Times New Roman" w:cs="Times New Roman"/>
      <w:szCs w:val="24"/>
      <w:lang w:eastAsia="ru-RU"/>
    </w:rPr>
  </w:style>
  <w:style w:type="paragraph" w:styleId="Footer">
    <w:name w:val="footer"/>
    <w:basedOn w:val="Normal"/>
    <w:link w:val="FooterChar"/>
    <w:uiPriority w:val="99"/>
    <w:unhideWhenUsed/>
    <w:rsid w:val="006C5F6D"/>
    <w:pPr>
      <w:tabs>
        <w:tab w:val="center" w:pos="4153"/>
        <w:tab w:val="right" w:pos="8306"/>
      </w:tabs>
    </w:pPr>
  </w:style>
  <w:style w:type="character" w:customStyle="1" w:styleId="FooterChar">
    <w:name w:val="Footer Char"/>
    <w:basedOn w:val="DefaultParagraphFont"/>
    <w:link w:val="Footer"/>
    <w:uiPriority w:val="99"/>
    <w:qFormat/>
    <w:rsid w:val="006C5F6D"/>
    <w:rPr>
      <w:rFonts w:eastAsia="Times New Roman" w:cs="Times New Roman"/>
      <w:szCs w:val="24"/>
      <w:lang w:eastAsia="ru-RU"/>
    </w:rPr>
  </w:style>
  <w:style w:type="character" w:styleId="PageNumber">
    <w:name w:val="page number"/>
    <w:basedOn w:val="DefaultParagraphFont"/>
    <w:qFormat/>
    <w:rsid w:val="006C5F6D"/>
  </w:style>
  <w:style w:type="paragraph" w:customStyle="1" w:styleId="tv213">
    <w:name w:val="tv213"/>
    <w:basedOn w:val="Normal"/>
    <w:rsid w:val="00003CF9"/>
    <w:pPr>
      <w:spacing w:before="100" w:beforeAutospacing="1" w:after="100" w:afterAutospacing="1"/>
    </w:pPr>
    <w:rPr>
      <w:lang w:eastAsia="lv-LV"/>
    </w:rPr>
  </w:style>
  <w:style w:type="paragraph" w:styleId="BalloonText">
    <w:name w:val="Balloon Text"/>
    <w:basedOn w:val="Normal"/>
    <w:link w:val="BalloonTextChar"/>
    <w:uiPriority w:val="99"/>
    <w:semiHidden/>
    <w:unhideWhenUsed/>
    <w:rsid w:val="00A132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25D"/>
    <w:rPr>
      <w:rFonts w:ascii="Segoe UI" w:eastAsia="Times New Roman" w:hAnsi="Segoe UI" w:cs="Segoe UI"/>
      <w:sz w:val="18"/>
      <w:szCs w:val="18"/>
      <w:lang w:eastAsia="ru-RU"/>
    </w:rPr>
  </w:style>
  <w:style w:type="character" w:styleId="Hyperlink">
    <w:name w:val="Hyperlink"/>
    <w:basedOn w:val="DefaultParagraphFont"/>
    <w:uiPriority w:val="99"/>
    <w:unhideWhenUsed/>
    <w:rsid w:val="00691791"/>
    <w:rPr>
      <w:color w:val="0563C1" w:themeColor="hyperlink"/>
      <w:u w:val="single"/>
    </w:rPr>
  </w:style>
  <w:style w:type="character" w:customStyle="1" w:styleId="UnresolvedMention1">
    <w:name w:val="Unresolved Mention1"/>
    <w:basedOn w:val="DefaultParagraphFont"/>
    <w:uiPriority w:val="99"/>
    <w:semiHidden/>
    <w:unhideWhenUsed/>
    <w:rsid w:val="00691791"/>
    <w:rPr>
      <w:color w:val="605E5C"/>
      <w:shd w:val="clear" w:color="auto" w:fill="E1DFDD"/>
    </w:rPr>
  </w:style>
  <w:style w:type="paragraph" w:styleId="NormalWeb">
    <w:name w:val="Normal (Web)"/>
    <w:basedOn w:val="Normal"/>
    <w:uiPriority w:val="99"/>
    <w:semiHidden/>
    <w:unhideWhenUsed/>
    <w:rsid w:val="00B0777E"/>
  </w:style>
  <w:style w:type="character" w:styleId="CommentReference">
    <w:name w:val="annotation reference"/>
    <w:basedOn w:val="DefaultParagraphFont"/>
    <w:uiPriority w:val="99"/>
    <w:semiHidden/>
    <w:unhideWhenUsed/>
    <w:rsid w:val="00AD02D7"/>
    <w:rPr>
      <w:sz w:val="16"/>
      <w:szCs w:val="16"/>
    </w:rPr>
  </w:style>
  <w:style w:type="paragraph" w:styleId="CommentText">
    <w:name w:val="annotation text"/>
    <w:basedOn w:val="Normal"/>
    <w:link w:val="CommentTextChar"/>
    <w:uiPriority w:val="99"/>
    <w:semiHidden/>
    <w:unhideWhenUsed/>
    <w:rsid w:val="00AD02D7"/>
    <w:rPr>
      <w:sz w:val="20"/>
      <w:szCs w:val="20"/>
    </w:rPr>
  </w:style>
  <w:style w:type="character" w:customStyle="1" w:styleId="CommentTextChar">
    <w:name w:val="Comment Text Char"/>
    <w:basedOn w:val="DefaultParagraphFont"/>
    <w:link w:val="CommentText"/>
    <w:uiPriority w:val="99"/>
    <w:semiHidden/>
    <w:rsid w:val="00AD02D7"/>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D02D7"/>
    <w:rPr>
      <w:b/>
      <w:bCs/>
    </w:rPr>
  </w:style>
  <w:style w:type="character" w:customStyle="1" w:styleId="CommentSubjectChar">
    <w:name w:val="Comment Subject Char"/>
    <w:basedOn w:val="CommentTextChar"/>
    <w:link w:val="CommentSubject"/>
    <w:uiPriority w:val="99"/>
    <w:semiHidden/>
    <w:rsid w:val="00AD02D7"/>
    <w:rPr>
      <w:rFonts w:eastAsia="Times New Roman" w:cs="Times New Roman"/>
      <w:b/>
      <w:bCs/>
      <w:sz w:val="20"/>
      <w:szCs w:val="20"/>
      <w:lang w:eastAsia="ru-RU"/>
    </w:rPr>
  </w:style>
  <w:style w:type="paragraph" w:styleId="ListParagraph">
    <w:name w:val="List Paragraph"/>
    <w:basedOn w:val="Normal"/>
    <w:uiPriority w:val="34"/>
    <w:qFormat/>
    <w:rsid w:val="00B13221"/>
    <w:pPr>
      <w:ind w:left="720"/>
      <w:contextualSpacing/>
    </w:pPr>
  </w:style>
  <w:style w:type="paragraph" w:styleId="BodyTextIndent">
    <w:name w:val="Body Text Indent"/>
    <w:basedOn w:val="Normal"/>
    <w:link w:val="BodyTextIndentChar"/>
    <w:rsid w:val="00F21510"/>
    <w:pPr>
      <w:spacing w:after="120"/>
      <w:ind w:left="283"/>
    </w:pPr>
    <w:rPr>
      <w:lang w:eastAsia="en-US"/>
    </w:rPr>
  </w:style>
  <w:style w:type="character" w:customStyle="1" w:styleId="BodyTextIndentChar">
    <w:name w:val="Body Text Indent Char"/>
    <w:basedOn w:val="DefaultParagraphFont"/>
    <w:link w:val="BodyTextIndent"/>
    <w:rsid w:val="00F21510"/>
    <w:rPr>
      <w:rFonts w:eastAsia="Times New Roman" w:cs="Times New Roman"/>
      <w:szCs w:val="24"/>
    </w:rPr>
  </w:style>
  <w:style w:type="character" w:styleId="UnresolvedMention">
    <w:name w:val="Unresolved Mention"/>
    <w:basedOn w:val="DefaultParagraphFont"/>
    <w:uiPriority w:val="99"/>
    <w:semiHidden/>
    <w:unhideWhenUsed/>
    <w:rsid w:val="004B3E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08195">
      <w:bodyDiv w:val="1"/>
      <w:marLeft w:val="0"/>
      <w:marRight w:val="0"/>
      <w:marTop w:val="0"/>
      <w:marBottom w:val="0"/>
      <w:divBdr>
        <w:top w:val="none" w:sz="0" w:space="0" w:color="auto"/>
        <w:left w:val="none" w:sz="0" w:space="0" w:color="auto"/>
        <w:bottom w:val="none" w:sz="0" w:space="0" w:color="auto"/>
        <w:right w:val="none" w:sz="0" w:space="0" w:color="auto"/>
      </w:divBdr>
    </w:div>
    <w:div w:id="380057190">
      <w:bodyDiv w:val="1"/>
      <w:marLeft w:val="0"/>
      <w:marRight w:val="0"/>
      <w:marTop w:val="0"/>
      <w:marBottom w:val="0"/>
      <w:divBdr>
        <w:top w:val="none" w:sz="0" w:space="0" w:color="auto"/>
        <w:left w:val="none" w:sz="0" w:space="0" w:color="auto"/>
        <w:bottom w:val="none" w:sz="0" w:space="0" w:color="auto"/>
        <w:right w:val="none" w:sz="0" w:space="0" w:color="auto"/>
      </w:divBdr>
    </w:div>
    <w:div w:id="1215388544">
      <w:bodyDiv w:val="1"/>
      <w:marLeft w:val="0"/>
      <w:marRight w:val="0"/>
      <w:marTop w:val="0"/>
      <w:marBottom w:val="0"/>
      <w:divBdr>
        <w:top w:val="none" w:sz="0" w:space="0" w:color="auto"/>
        <w:left w:val="none" w:sz="0" w:space="0" w:color="auto"/>
        <w:bottom w:val="none" w:sz="0" w:space="0" w:color="auto"/>
        <w:right w:val="none" w:sz="0" w:space="0" w:color="auto"/>
      </w:divBdr>
    </w:div>
    <w:div w:id="1296259749">
      <w:bodyDiv w:val="1"/>
      <w:marLeft w:val="0"/>
      <w:marRight w:val="0"/>
      <w:marTop w:val="0"/>
      <w:marBottom w:val="0"/>
      <w:divBdr>
        <w:top w:val="none" w:sz="0" w:space="0" w:color="auto"/>
        <w:left w:val="none" w:sz="0" w:space="0" w:color="auto"/>
        <w:bottom w:val="none" w:sz="0" w:space="0" w:color="auto"/>
        <w:right w:val="none" w:sz="0" w:space="0" w:color="auto"/>
      </w:divBdr>
    </w:div>
    <w:div w:id="1416391917">
      <w:bodyDiv w:val="1"/>
      <w:marLeft w:val="0"/>
      <w:marRight w:val="0"/>
      <w:marTop w:val="0"/>
      <w:marBottom w:val="0"/>
      <w:divBdr>
        <w:top w:val="none" w:sz="0" w:space="0" w:color="auto"/>
        <w:left w:val="none" w:sz="0" w:space="0" w:color="auto"/>
        <w:bottom w:val="none" w:sz="0" w:space="0" w:color="auto"/>
        <w:right w:val="none" w:sz="0" w:space="0" w:color="auto"/>
      </w:divBdr>
    </w:div>
    <w:div w:id="1626962586">
      <w:bodyDiv w:val="1"/>
      <w:marLeft w:val="0"/>
      <w:marRight w:val="0"/>
      <w:marTop w:val="0"/>
      <w:marBottom w:val="0"/>
      <w:divBdr>
        <w:top w:val="none" w:sz="0" w:space="0" w:color="auto"/>
        <w:left w:val="none" w:sz="0" w:space="0" w:color="auto"/>
        <w:bottom w:val="none" w:sz="0" w:space="0" w:color="auto"/>
        <w:right w:val="none" w:sz="0" w:space="0" w:color="auto"/>
      </w:divBdr>
    </w:div>
    <w:div w:id="194623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0:0428.A420272819.5.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9590</Words>
  <Characters>5467</Characters>
  <Application>Microsoft Office Word</Application>
  <DocSecurity>0</DocSecurity>
  <Lines>45</Lines>
  <Paragraphs>30</Paragraphs>
  <ScaleCrop>false</ScaleCrop>
  <Company/>
  <LinksUpToDate>false</LinksUpToDate>
  <CharactersWithSpaces>15027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2020-04-30T08:26:00Z</dcterms:created>
  <dcterms:modified xsi:type="dcterms:W3CDTF">2020-05-08T04:36:00Z</dcterms:modified>
</cp:coreProperties>
</file>