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17CE" w14:textId="77777777" w:rsidR="00861A88" w:rsidRPr="00861A88" w:rsidRDefault="00861A88" w:rsidP="00861A88">
      <w:pPr>
        <w:spacing w:after="0"/>
        <w:jc w:val="both"/>
        <w:rPr>
          <w:rFonts w:ascii="Times New Roman" w:hAnsi="Times New Roman" w:cs="Times New Roman"/>
          <w:b/>
          <w:bCs/>
          <w:sz w:val="24"/>
          <w:szCs w:val="24"/>
          <w:lang w:val="lv-LV"/>
        </w:rPr>
      </w:pPr>
      <w:bookmarkStart w:id="0" w:name="OLE_LINK1"/>
      <w:bookmarkStart w:id="1" w:name="OLE_LINK2"/>
      <w:r w:rsidRPr="00861A88">
        <w:rPr>
          <w:rFonts w:ascii="Times New Roman" w:hAnsi="Times New Roman" w:cs="Times New Roman"/>
          <w:b/>
          <w:bCs/>
          <w:sz w:val="24"/>
          <w:szCs w:val="24"/>
          <w:lang w:val="lv-LV"/>
        </w:rPr>
        <w:t>Pretendenta paskaidrojums publiskā iepirkuma procedūrā par piedāvājuma zemo cenu</w:t>
      </w:r>
    </w:p>
    <w:p w14:paraId="774C0596" w14:textId="77777777" w:rsidR="00861A88" w:rsidRPr="00861A88" w:rsidRDefault="00861A88" w:rsidP="00861A88">
      <w:pPr>
        <w:autoSpaceDE w:val="0"/>
        <w:autoSpaceDN w:val="0"/>
        <w:spacing w:after="0"/>
        <w:jc w:val="both"/>
        <w:rPr>
          <w:rFonts w:ascii="Times New Roman" w:hAnsi="Times New Roman" w:cs="Times New Roman"/>
          <w:sz w:val="24"/>
          <w:szCs w:val="24"/>
          <w:lang w:val="lv-LV"/>
        </w:rPr>
      </w:pPr>
      <w:r w:rsidRPr="00861A88">
        <w:rPr>
          <w:rFonts w:ascii="Times New Roman" w:hAnsi="Times New Roman" w:cs="Times New Roman"/>
          <w:sz w:val="24"/>
          <w:szCs w:val="24"/>
          <w:lang w:val="lv-LV"/>
        </w:rPr>
        <w:t xml:space="preserve">Šaubas par līguma pilnīgas un pienācīgas izpildes iespējamību var tikt kliedētas, piedāvājuma zemo cenu skaidrojot gan saistībā ar kādu no Publisko iepirkumu likuma </w:t>
      </w:r>
      <w:proofErr w:type="gramStart"/>
      <w:r w:rsidRPr="00861A88">
        <w:rPr>
          <w:rFonts w:ascii="Times New Roman" w:hAnsi="Times New Roman" w:cs="Times New Roman"/>
          <w:sz w:val="24"/>
          <w:szCs w:val="24"/>
          <w:lang w:val="lv-LV"/>
        </w:rPr>
        <w:t>48.panta</w:t>
      </w:r>
      <w:proofErr w:type="gramEnd"/>
      <w:r w:rsidRPr="00861A88">
        <w:rPr>
          <w:rFonts w:ascii="Times New Roman" w:hAnsi="Times New Roman" w:cs="Times New Roman"/>
          <w:sz w:val="24"/>
          <w:szCs w:val="24"/>
          <w:lang w:val="lv-LV"/>
        </w:rPr>
        <w:t xml:space="preserve"> otrajā daļā norādītajiem apstākļiem, gan arī ar citiem apstākļiem. </w:t>
      </w:r>
    </w:p>
    <w:p w14:paraId="1CBC9CA1" w14:textId="1E100169" w:rsidR="0052358C" w:rsidRPr="00861A88" w:rsidRDefault="00861A88" w:rsidP="00861A88">
      <w:pPr>
        <w:autoSpaceDE w:val="0"/>
        <w:autoSpaceDN w:val="0"/>
        <w:spacing w:after="0"/>
        <w:jc w:val="both"/>
        <w:rPr>
          <w:rFonts w:ascii="Times New Roman" w:hAnsi="Times New Roman" w:cs="Times New Roman"/>
          <w:sz w:val="24"/>
          <w:szCs w:val="24"/>
          <w:lang w:val="lv-LV"/>
        </w:rPr>
      </w:pPr>
      <w:r w:rsidRPr="00861A88">
        <w:rPr>
          <w:rFonts w:ascii="Times New Roman" w:hAnsi="Times New Roman" w:cs="Times New Roman"/>
          <w:sz w:val="24"/>
          <w:szCs w:val="24"/>
          <w:lang w:val="lv-LV"/>
        </w:rPr>
        <w:t xml:space="preserve">Tiesa, vērtējot, vai zemās cenas dēļ piedāvājums vienlaikus būtu vērtējams arī kā nedrošs, pārbauda, vai pretendents, piešķirot atlaidi vienā no piedāvājuma pozīcijām, apdraudētu iepirkuma procesa ietvaros noslēdzamā līguma pilnīgu un pienācīgu izpildi. Pretendenta kopējā finansiālā situācija var būt apstāklis, kas var objektīvi kliedēt pasūtītāja šaubas par pretendenta spēju izpildīt līgumu ar piedāvājumā ietvertajiem nosacījumiem. </w:t>
      </w:r>
    </w:p>
    <w:p w14:paraId="4D14CCC8" w14:textId="77777777" w:rsidR="00861A88" w:rsidRPr="002401CC" w:rsidRDefault="00861A88" w:rsidP="0052358C">
      <w:pPr>
        <w:spacing w:after="0"/>
        <w:jc w:val="center"/>
        <w:rPr>
          <w:rFonts w:ascii="Times New Roman" w:hAnsi="Times New Roman" w:cs="Times New Roman"/>
          <w:sz w:val="24"/>
          <w:szCs w:val="24"/>
          <w:lang w:val="lv-LV"/>
        </w:rPr>
      </w:pPr>
    </w:p>
    <w:p w14:paraId="0AD19ED7" w14:textId="056E0AE1" w:rsidR="0052358C" w:rsidRDefault="0052358C" w:rsidP="0052358C">
      <w:pPr>
        <w:spacing w:after="0"/>
        <w:jc w:val="center"/>
        <w:rPr>
          <w:rFonts w:ascii="Times New Roman" w:hAnsi="Times New Roman" w:cs="Times New Roman"/>
          <w:b/>
          <w:sz w:val="24"/>
          <w:szCs w:val="24"/>
          <w:lang w:val="lv-LV"/>
        </w:rPr>
      </w:pPr>
      <w:r w:rsidRPr="002401CC">
        <w:rPr>
          <w:rFonts w:ascii="Times New Roman" w:hAnsi="Times New Roman" w:cs="Times New Roman"/>
          <w:b/>
          <w:sz w:val="24"/>
          <w:szCs w:val="24"/>
          <w:lang w:val="lv-LV"/>
        </w:rPr>
        <w:t>Latvijas Republikas Senāt</w:t>
      </w:r>
      <w:r w:rsidR="00861A88">
        <w:rPr>
          <w:rFonts w:ascii="Times New Roman" w:hAnsi="Times New Roman" w:cs="Times New Roman"/>
          <w:b/>
          <w:sz w:val="24"/>
          <w:szCs w:val="24"/>
          <w:lang w:val="lv-LV"/>
        </w:rPr>
        <w:t>a</w:t>
      </w:r>
    </w:p>
    <w:p w14:paraId="69A4153B" w14:textId="704EAD14" w:rsidR="00861A88" w:rsidRDefault="00861A88"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Administratīvo lietu departamenta</w:t>
      </w:r>
    </w:p>
    <w:p w14:paraId="1552CCB5" w14:textId="6041F274" w:rsidR="00861A88" w:rsidRPr="002401CC" w:rsidRDefault="00861A88" w:rsidP="0052358C">
      <w:pPr>
        <w:spacing w:after="0"/>
        <w:jc w:val="center"/>
        <w:rPr>
          <w:rFonts w:ascii="Times New Roman" w:hAnsi="Times New Roman" w:cs="Times New Roman"/>
          <w:b/>
          <w:sz w:val="24"/>
          <w:szCs w:val="24"/>
          <w:lang w:val="lv-LV"/>
        </w:rPr>
      </w:pPr>
      <w:proofErr w:type="gramStart"/>
      <w:r>
        <w:rPr>
          <w:rFonts w:ascii="Times New Roman" w:hAnsi="Times New Roman" w:cs="Times New Roman"/>
          <w:b/>
          <w:sz w:val="24"/>
          <w:szCs w:val="24"/>
          <w:lang w:val="lv-LV"/>
        </w:rPr>
        <w:t>2020.gada</w:t>
      </w:r>
      <w:proofErr w:type="gramEnd"/>
      <w:r>
        <w:rPr>
          <w:rFonts w:ascii="Times New Roman" w:hAnsi="Times New Roman" w:cs="Times New Roman"/>
          <w:b/>
          <w:sz w:val="24"/>
          <w:szCs w:val="24"/>
          <w:lang w:val="lv-LV"/>
        </w:rPr>
        <w:t xml:space="preserve"> 30.marta</w:t>
      </w:r>
    </w:p>
    <w:p w14:paraId="26C7431F" w14:textId="08193DDC" w:rsidR="0052358C" w:rsidRDefault="0052358C" w:rsidP="0052358C">
      <w:pPr>
        <w:spacing w:after="0"/>
        <w:jc w:val="center"/>
        <w:rPr>
          <w:rFonts w:ascii="Times New Roman" w:hAnsi="Times New Roman" w:cs="Times New Roman"/>
          <w:b/>
          <w:sz w:val="24"/>
          <w:szCs w:val="24"/>
          <w:lang w:val="lv-LV"/>
        </w:rPr>
      </w:pPr>
      <w:r w:rsidRPr="002401CC">
        <w:rPr>
          <w:rFonts w:ascii="Times New Roman" w:hAnsi="Times New Roman" w:cs="Times New Roman"/>
          <w:b/>
          <w:sz w:val="24"/>
          <w:szCs w:val="24"/>
          <w:lang w:val="lv-LV"/>
        </w:rPr>
        <w:t>SPRIEDUMS</w:t>
      </w:r>
    </w:p>
    <w:p w14:paraId="4B66C483" w14:textId="5F2D714B" w:rsidR="00861A88" w:rsidRDefault="00861A88" w:rsidP="0052358C">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Lieta Nr. A420340016, SKA-605/2020</w:t>
      </w:r>
    </w:p>
    <w:p w14:paraId="6D60388A" w14:textId="0E4F1D88" w:rsidR="00861A88" w:rsidRPr="00861A88" w:rsidRDefault="00861A88" w:rsidP="0052358C">
      <w:pPr>
        <w:spacing w:after="0"/>
        <w:jc w:val="center"/>
        <w:rPr>
          <w:rFonts w:ascii="Times New Roman" w:hAnsi="Times New Roman" w:cs="Times New Roman"/>
          <w:b/>
          <w:color w:val="0000FF"/>
          <w:sz w:val="24"/>
          <w:szCs w:val="24"/>
          <w:lang w:val="lv-LV"/>
        </w:rPr>
      </w:pPr>
      <w:hyperlink r:id="rId8" w:history="1">
        <w:r w:rsidRPr="00861A88">
          <w:rPr>
            <w:rStyle w:val="Hyperlink"/>
            <w:rFonts w:ascii="Times New Roman" w:hAnsi="Times New Roman" w:cs="Times New Roman"/>
            <w:color w:val="0000FF"/>
            <w:sz w:val="24"/>
            <w:szCs w:val="24"/>
          </w:rPr>
          <w:t>ECLI:LV:</w:t>
        </w:r>
        <w:proofErr w:type="gramStart"/>
        <w:r w:rsidRPr="00861A88">
          <w:rPr>
            <w:rStyle w:val="Hyperlink"/>
            <w:rFonts w:ascii="Times New Roman" w:hAnsi="Times New Roman" w:cs="Times New Roman"/>
            <w:color w:val="0000FF"/>
            <w:sz w:val="24"/>
            <w:szCs w:val="24"/>
          </w:rPr>
          <w:t>AT:2020:0330</w:t>
        </w:r>
        <w:proofErr w:type="gramEnd"/>
        <w:r w:rsidRPr="00861A88">
          <w:rPr>
            <w:rStyle w:val="Hyperlink"/>
            <w:rFonts w:ascii="Times New Roman" w:hAnsi="Times New Roman" w:cs="Times New Roman"/>
            <w:color w:val="0000FF"/>
            <w:sz w:val="24"/>
            <w:szCs w:val="24"/>
          </w:rPr>
          <w:t>.A420340016.8.S</w:t>
        </w:r>
      </w:hyperlink>
    </w:p>
    <w:p w14:paraId="3004A113" w14:textId="77777777" w:rsidR="0052358C" w:rsidRPr="002401CC" w:rsidRDefault="0052358C" w:rsidP="0052358C">
      <w:pPr>
        <w:spacing w:after="0"/>
        <w:jc w:val="center"/>
        <w:rPr>
          <w:rFonts w:ascii="Times New Roman" w:hAnsi="Times New Roman" w:cs="Times New Roman"/>
          <w:sz w:val="24"/>
          <w:szCs w:val="24"/>
          <w:lang w:val="lv-LV"/>
        </w:rPr>
      </w:pPr>
    </w:p>
    <w:p w14:paraId="3C07AC21" w14:textId="0D86A05E" w:rsidR="0027604C" w:rsidRPr="002401CC" w:rsidRDefault="0027604C" w:rsidP="0052358C">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Tiesa šādā sastāvā: senator</w:t>
      </w:r>
      <w:r w:rsidR="00AA7E5E" w:rsidRPr="002401CC">
        <w:rPr>
          <w:rFonts w:ascii="Times New Roman" w:hAnsi="Times New Roman" w:cs="Times New Roman"/>
          <w:sz w:val="24"/>
          <w:szCs w:val="24"/>
          <w:lang w:val="lv-LV"/>
        </w:rPr>
        <w:t>i</w:t>
      </w:r>
      <w:r w:rsidRPr="002401CC">
        <w:rPr>
          <w:rFonts w:ascii="Times New Roman" w:hAnsi="Times New Roman" w:cs="Times New Roman"/>
          <w:sz w:val="24"/>
          <w:szCs w:val="24"/>
          <w:lang w:val="lv-LV"/>
        </w:rPr>
        <w:t xml:space="preserve"> </w:t>
      </w:r>
      <w:r w:rsidR="005E743C" w:rsidRPr="002401CC">
        <w:rPr>
          <w:rFonts w:ascii="Times New Roman" w:hAnsi="Times New Roman" w:cs="Times New Roman"/>
          <w:sz w:val="24"/>
          <w:szCs w:val="24"/>
          <w:lang w:val="lv-LV"/>
        </w:rPr>
        <w:t xml:space="preserve">Rudīte Vīduša, </w:t>
      </w:r>
      <w:r w:rsidR="00261CAC" w:rsidRPr="002401CC">
        <w:rPr>
          <w:rFonts w:ascii="Times New Roman" w:hAnsi="Times New Roman" w:cs="Times New Roman"/>
          <w:sz w:val="24"/>
          <w:szCs w:val="24"/>
          <w:lang w:val="lv-LV"/>
        </w:rPr>
        <w:t>Dzintra Amerika</w:t>
      </w:r>
      <w:r w:rsidR="005E743C" w:rsidRPr="002401CC">
        <w:rPr>
          <w:rFonts w:ascii="Times New Roman" w:hAnsi="Times New Roman" w:cs="Times New Roman"/>
          <w:sz w:val="24"/>
          <w:szCs w:val="24"/>
          <w:lang w:val="lv-LV"/>
        </w:rPr>
        <w:t xml:space="preserve"> un </w:t>
      </w:r>
      <w:r w:rsidR="007E7028">
        <w:rPr>
          <w:rFonts w:ascii="Times New Roman" w:hAnsi="Times New Roman" w:cs="Times New Roman"/>
          <w:sz w:val="24"/>
          <w:szCs w:val="24"/>
          <w:lang w:val="lv-LV"/>
        </w:rPr>
        <w:t>Veronika Krūmiņa</w:t>
      </w:r>
    </w:p>
    <w:p w14:paraId="64ECAB4E" w14:textId="77777777" w:rsidR="0052358C" w:rsidRPr="002401CC" w:rsidRDefault="0052358C" w:rsidP="0052358C">
      <w:pPr>
        <w:spacing w:after="0"/>
        <w:ind w:firstLine="567"/>
        <w:jc w:val="both"/>
        <w:rPr>
          <w:rFonts w:ascii="Times New Roman" w:hAnsi="Times New Roman" w:cs="Times New Roman"/>
          <w:sz w:val="24"/>
          <w:szCs w:val="24"/>
          <w:lang w:val="lv-LV"/>
        </w:rPr>
      </w:pPr>
    </w:p>
    <w:p w14:paraId="1CB00A45" w14:textId="4BB5CA36" w:rsidR="00D453EB" w:rsidRDefault="00E8428A" w:rsidP="0052358C">
      <w:pPr>
        <w:spacing w:after="0"/>
        <w:ind w:firstLine="567"/>
        <w:jc w:val="both"/>
        <w:rPr>
          <w:rFonts w:ascii="Times New Roman" w:hAnsi="Times New Roman" w:cs="Times New Roman"/>
          <w:sz w:val="24"/>
          <w:szCs w:val="24"/>
          <w:lang w:val="lv-LV"/>
        </w:rPr>
      </w:pPr>
      <w:r w:rsidRPr="002401CC">
        <w:rPr>
          <w:rFonts w:ascii="Times New Roman" w:hAnsi="Times New Roman" w:cs="Times New Roman"/>
          <w:sz w:val="24"/>
          <w:szCs w:val="24"/>
          <w:lang w:val="lv-LV"/>
        </w:rPr>
        <w:t xml:space="preserve">rakstveida procesā izskatīja administratīvo lietu, kas ierosināta, </w:t>
      </w:r>
      <w:r w:rsidR="003036F3" w:rsidRPr="002401CC">
        <w:rPr>
          <w:rFonts w:ascii="Times New Roman" w:hAnsi="Times New Roman" w:cs="Times New Roman"/>
          <w:sz w:val="24"/>
          <w:szCs w:val="24"/>
          <w:lang w:val="lv-LV"/>
        </w:rPr>
        <w:t xml:space="preserve">pamatojoties uz </w:t>
      </w:r>
      <w:r w:rsidR="00D453EB">
        <w:rPr>
          <w:rFonts w:ascii="Times New Roman" w:hAnsi="Times New Roman" w:cs="Times New Roman"/>
          <w:sz w:val="24"/>
          <w:szCs w:val="24"/>
          <w:lang w:val="lv-LV"/>
        </w:rPr>
        <w:t>SIA</w:t>
      </w:r>
      <w:r w:rsidR="00373648">
        <w:rPr>
          <w:rFonts w:ascii="Times New Roman" w:hAnsi="Times New Roman" w:cs="Times New Roman"/>
          <w:sz w:val="24"/>
          <w:szCs w:val="24"/>
          <w:lang w:val="lv-LV"/>
        </w:rPr>
        <w:t> </w:t>
      </w:r>
      <w:r w:rsidR="00D453EB">
        <w:rPr>
          <w:rFonts w:ascii="Times New Roman" w:hAnsi="Times New Roman" w:cs="Times New Roman"/>
          <w:sz w:val="24"/>
          <w:szCs w:val="24"/>
          <w:lang w:val="lv-LV"/>
        </w:rPr>
        <w:t>„Skonto</w:t>
      </w:r>
      <w:r w:rsidR="00373648">
        <w:rPr>
          <w:rFonts w:ascii="Times New Roman" w:hAnsi="Times New Roman" w:cs="Times New Roman"/>
          <w:sz w:val="24"/>
          <w:szCs w:val="24"/>
          <w:lang w:val="lv-LV"/>
        </w:rPr>
        <w:t> </w:t>
      </w:r>
      <w:r w:rsidR="00D453EB">
        <w:rPr>
          <w:rFonts w:ascii="Times New Roman" w:hAnsi="Times New Roman" w:cs="Times New Roman"/>
          <w:sz w:val="24"/>
          <w:szCs w:val="24"/>
          <w:lang w:val="lv-LV"/>
        </w:rPr>
        <w:t>būve” pieteikumu par zaudējumu atlīdzināšanu, sakarā ar SIA</w:t>
      </w:r>
      <w:r w:rsidR="00373648">
        <w:rPr>
          <w:rFonts w:ascii="Times New Roman" w:hAnsi="Times New Roman" w:cs="Times New Roman"/>
          <w:sz w:val="24"/>
          <w:szCs w:val="24"/>
          <w:lang w:val="lv-LV"/>
        </w:rPr>
        <w:t> </w:t>
      </w:r>
      <w:r w:rsidR="00D453EB">
        <w:rPr>
          <w:rFonts w:ascii="Times New Roman" w:hAnsi="Times New Roman" w:cs="Times New Roman"/>
          <w:sz w:val="24"/>
          <w:szCs w:val="24"/>
          <w:lang w:val="lv-LV"/>
        </w:rPr>
        <w:t>„Skonto</w:t>
      </w:r>
      <w:r w:rsidR="00373648">
        <w:rPr>
          <w:rFonts w:ascii="Times New Roman" w:hAnsi="Times New Roman" w:cs="Times New Roman"/>
          <w:sz w:val="24"/>
          <w:szCs w:val="24"/>
          <w:lang w:val="lv-LV"/>
        </w:rPr>
        <w:t> </w:t>
      </w:r>
      <w:r w:rsidR="00D453EB">
        <w:rPr>
          <w:rFonts w:ascii="Times New Roman" w:hAnsi="Times New Roman" w:cs="Times New Roman"/>
          <w:sz w:val="24"/>
          <w:szCs w:val="24"/>
          <w:lang w:val="lv-LV"/>
        </w:rPr>
        <w:t xml:space="preserve">būve” kasācijas sūdzību par Administratīvās rajona tiesas </w:t>
      </w:r>
      <w:proofErr w:type="gramStart"/>
      <w:r w:rsidR="00D453EB">
        <w:rPr>
          <w:rFonts w:ascii="Times New Roman" w:hAnsi="Times New Roman" w:cs="Times New Roman"/>
          <w:sz w:val="24"/>
          <w:szCs w:val="24"/>
          <w:lang w:val="lv-LV"/>
        </w:rPr>
        <w:t>2019.gada</w:t>
      </w:r>
      <w:proofErr w:type="gramEnd"/>
      <w:r w:rsidR="00D453EB">
        <w:rPr>
          <w:rFonts w:ascii="Times New Roman" w:hAnsi="Times New Roman" w:cs="Times New Roman"/>
          <w:sz w:val="24"/>
          <w:szCs w:val="24"/>
          <w:lang w:val="lv-LV"/>
        </w:rPr>
        <w:t xml:space="preserve"> 9.maija spriedumu.</w:t>
      </w:r>
    </w:p>
    <w:p w14:paraId="52E5BC75" w14:textId="77777777" w:rsidR="00E8428A" w:rsidRPr="002401CC" w:rsidRDefault="00E8428A" w:rsidP="00E8428A">
      <w:pPr>
        <w:spacing w:after="0"/>
        <w:rPr>
          <w:rFonts w:ascii="Times New Roman" w:eastAsia="Times New Roman" w:hAnsi="Times New Roman" w:cs="Times New Roman"/>
          <w:sz w:val="24"/>
          <w:szCs w:val="24"/>
          <w:lang w:val="lv-LV" w:eastAsia="lv-LV"/>
        </w:rPr>
      </w:pPr>
    </w:p>
    <w:p w14:paraId="714BD010" w14:textId="77777777" w:rsidR="003E6031" w:rsidRPr="002401CC" w:rsidRDefault="003E6031" w:rsidP="003E6031">
      <w:pPr>
        <w:spacing w:after="0"/>
        <w:jc w:val="center"/>
        <w:rPr>
          <w:rFonts w:ascii="Times New Roman" w:hAnsi="Times New Roman" w:cs="Times New Roman"/>
          <w:b/>
          <w:sz w:val="24"/>
          <w:szCs w:val="24"/>
          <w:lang w:val="lv-LV"/>
        </w:rPr>
      </w:pPr>
      <w:r w:rsidRPr="002401CC">
        <w:rPr>
          <w:rFonts w:ascii="Times New Roman" w:hAnsi="Times New Roman" w:cs="Times New Roman"/>
          <w:b/>
          <w:sz w:val="24"/>
          <w:szCs w:val="24"/>
          <w:lang w:val="lv-LV"/>
        </w:rPr>
        <w:t>Aprakstošā daļa</w:t>
      </w:r>
    </w:p>
    <w:p w14:paraId="0479FA84" w14:textId="77777777" w:rsidR="003E6031" w:rsidRPr="002401CC" w:rsidRDefault="003E6031" w:rsidP="003E6031">
      <w:pPr>
        <w:spacing w:after="0"/>
        <w:ind w:firstLine="540"/>
        <w:jc w:val="both"/>
        <w:rPr>
          <w:rFonts w:ascii="Times New Roman" w:hAnsi="Times New Roman" w:cs="Times New Roman"/>
          <w:sz w:val="24"/>
          <w:szCs w:val="24"/>
          <w:lang w:val="lv-LV"/>
        </w:rPr>
      </w:pPr>
    </w:p>
    <w:p w14:paraId="1459FC33" w14:textId="77777777" w:rsidR="00F754D6" w:rsidRDefault="003E6031" w:rsidP="00391477">
      <w:pPr>
        <w:spacing w:after="0"/>
        <w:ind w:firstLine="567"/>
        <w:jc w:val="both"/>
        <w:rPr>
          <w:rFonts w:ascii="Times New Roman" w:hAnsi="Times New Roman" w:cs="Times New Roman"/>
          <w:sz w:val="24"/>
          <w:szCs w:val="24"/>
          <w:lang w:val="lv-LV"/>
        </w:rPr>
      </w:pPr>
      <w:r w:rsidRPr="00391477">
        <w:rPr>
          <w:rFonts w:ascii="Times New Roman" w:hAnsi="Times New Roman" w:cs="Times New Roman"/>
          <w:sz w:val="24"/>
          <w:szCs w:val="24"/>
          <w:lang w:val="lv-LV"/>
        </w:rPr>
        <w:t>[1]</w:t>
      </w:r>
      <w:r w:rsidR="0022610C" w:rsidRPr="00391477">
        <w:rPr>
          <w:rFonts w:ascii="Times New Roman" w:hAnsi="Times New Roman" w:cs="Times New Roman"/>
          <w:sz w:val="24"/>
          <w:szCs w:val="24"/>
          <w:lang w:val="lv-LV"/>
        </w:rPr>
        <w:t> </w:t>
      </w:r>
      <w:bookmarkEnd w:id="0"/>
      <w:bookmarkEnd w:id="1"/>
      <w:r w:rsidR="00391477" w:rsidRPr="00391477">
        <w:rPr>
          <w:rFonts w:ascii="Times New Roman" w:hAnsi="Times New Roman" w:cs="Times New Roman"/>
          <w:sz w:val="24"/>
          <w:szCs w:val="24"/>
          <w:lang w:val="lv-LV"/>
        </w:rPr>
        <w:t xml:space="preserve">Pieteicēja piedalījās Latvijas Universitātes (turpmāk – pasūtītāja) rīkotajā iepirkumā </w:t>
      </w:r>
      <w:r w:rsidR="00391477" w:rsidRPr="00391477">
        <w:rPr>
          <w:rFonts w:ascii="Times New Roman" w:eastAsiaTheme="minorHAnsi" w:hAnsi="Times New Roman" w:cs="Times New Roman"/>
          <w:sz w:val="24"/>
          <w:szCs w:val="24"/>
          <w:lang w:val="lv-LV"/>
        </w:rPr>
        <w:t xml:space="preserve">„Latvijas Universitātes </w:t>
      </w:r>
      <w:r w:rsidR="00391477" w:rsidRPr="00391477">
        <w:rPr>
          <w:rFonts w:ascii="Times New Roman" w:hAnsi="Times New Roman" w:cs="Times New Roman"/>
          <w:sz w:val="24"/>
          <w:szCs w:val="24"/>
          <w:lang w:val="lv-LV"/>
        </w:rPr>
        <w:t>Akadēmiskā centra Torņakalnā, Rīgā, 1.kārtas tehniskā projekta izstrāde, būvniecība un autoruzraudzība”</w:t>
      </w:r>
      <w:r w:rsidR="00754D53">
        <w:rPr>
          <w:rFonts w:ascii="Times New Roman" w:hAnsi="Times New Roman" w:cs="Times New Roman"/>
          <w:sz w:val="24"/>
          <w:szCs w:val="24"/>
          <w:lang w:val="lv-LV"/>
        </w:rPr>
        <w:t>.</w:t>
      </w:r>
      <w:r w:rsidR="00F754D6">
        <w:rPr>
          <w:rFonts w:ascii="Times New Roman" w:hAnsi="Times New Roman" w:cs="Times New Roman"/>
          <w:sz w:val="24"/>
          <w:szCs w:val="24"/>
          <w:lang w:val="lv-LV"/>
        </w:rPr>
        <w:t xml:space="preserve"> </w:t>
      </w:r>
    </w:p>
    <w:p w14:paraId="74EE9076" w14:textId="414522EF" w:rsidR="00754D53" w:rsidRDefault="00754D53" w:rsidP="0039147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Viens no piedāvājumu vērtēšanas kritērijiem bija pretendentu piedāvāto tehniskā projekta sastāvā iekļauto </w:t>
      </w:r>
      <w:proofErr w:type="spellStart"/>
      <w:r>
        <w:rPr>
          <w:rFonts w:ascii="Times New Roman" w:hAnsi="Times New Roman" w:cs="Times New Roman"/>
          <w:sz w:val="24"/>
          <w:szCs w:val="24"/>
          <w:lang w:val="lv-LV"/>
        </w:rPr>
        <w:t>inženiersistēmu</w:t>
      </w:r>
      <w:proofErr w:type="spellEnd"/>
      <w:r>
        <w:rPr>
          <w:rFonts w:ascii="Times New Roman" w:hAnsi="Times New Roman" w:cs="Times New Roman"/>
          <w:sz w:val="24"/>
          <w:szCs w:val="24"/>
          <w:lang w:val="lv-LV"/>
        </w:rPr>
        <w:t xml:space="preserve"> un iekārtu regulārās apkalpošanas izmaksu apjoms gadā, kuru </w:t>
      </w:r>
      <w:r w:rsidR="004D45BD">
        <w:rPr>
          <w:rFonts w:ascii="Times New Roman" w:hAnsi="Times New Roman" w:cs="Times New Roman"/>
          <w:sz w:val="24"/>
          <w:szCs w:val="24"/>
          <w:lang w:val="lv-LV"/>
        </w:rPr>
        <w:t xml:space="preserve">bija </w:t>
      </w:r>
      <w:r>
        <w:rPr>
          <w:rFonts w:ascii="Times New Roman" w:hAnsi="Times New Roman" w:cs="Times New Roman"/>
          <w:sz w:val="24"/>
          <w:szCs w:val="24"/>
          <w:lang w:val="lv-LV"/>
        </w:rPr>
        <w:t>paredzēts vērtēt, pamatojoties uz finanšu piedāvājumā ietverto informāciju.</w:t>
      </w:r>
    </w:p>
    <w:p w14:paraId="6410302F" w14:textId="1FB5B474" w:rsidR="00B01638" w:rsidRDefault="00956449" w:rsidP="004372AA">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Piedāvājumu līdz ar citiem pretendentiem iesniedza arī p</w:t>
      </w:r>
      <w:r w:rsidR="00754D53">
        <w:rPr>
          <w:rFonts w:ascii="Times New Roman" w:hAnsi="Times New Roman" w:cs="Times New Roman"/>
          <w:sz w:val="24"/>
          <w:szCs w:val="24"/>
          <w:lang w:val="lv-LV"/>
        </w:rPr>
        <w:t>ieteicēja SIA „Skonto</w:t>
      </w:r>
      <w:r>
        <w:rPr>
          <w:rFonts w:ascii="Times New Roman" w:hAnsi="Times New Roman" w:cs="Times New Roman"/>
          <w:sz w:val="24"/>
          <w:szCs w:val="24"/>
          <w:lang w:val="lv-LV"/>
        </w:rPr>
        <w:t> </w:t>
      </w:r>
      <w:r w:rsidR="00754D53">
        <w:rPr>
          <w:rFonts w:ascii="Times New Roman" w:hAnsi="Times New Roman" w:cs="Times New Roman"/>
          <w:sz w:val="24"/>
          <w:szCs w:val="24"/>
          <w:lang w:val="lv-LV"/>
        </w:rPr>
        <w:t>būve”</w:t>
      </w:r>
      <w:r>
        <w:rPr>
          <w:rFonts w:ascii="Times New Roman" w:hAnsi="Times New Roman" w:cs="Times New Roman"/>
          <w:sz w:val="24"/>
          <w:szCs w:val="24"/>
          <w:lang w:val="lv-LV"/>
        </w:rPr>
        <w:t xml:space="preserve">. </w:t>
      </w:r>
      <w:r w:rsidR="004372AA">
        <w:rPr>
          <w:rFonts w:ascii="Times New Roman" w:hAnsi="Times New Roman" w:cs="Times New Roman"/>
          <w:sz w:val="24"/>
          <w:szCs w:val="24"/>
          <w:lang w:val="lv-LV"/>
        </w:rPr>
        <w:t>P</w:t>
      </w:r>
      <w:r>
        <w:rPr>
          <w:rFonts w:ascii="Times New Roman" w:hAnsi="Times New Roman" w:cs="Times New Roman"/>
          <w:sz w:val="24"/>
          <w:szCs w:val="24"/>
          <w:lang w:val="lv-LV"/>
        </w:rPr>
        <w:t xml:space="preserve">ieteicēja </w:t>
      </w:r>
      <w:proofErr w:type="spellStart"/>
      <w:r w:rsidR="00754D53">
        <w:rPr>
          <w:rFonts w:ascii="Times New Roman" w:hAnsi="Times New Roman" w:cs="Times New Roman"/>
          <w:sz w:val="24"/>
          <w:szCs w:val="24"/>
          <w:lang w:val="lv-LV"/>
        </w:rPr>
        <w:t>inženiersistēmu</w:t>
      </w:r>
      <w:proofErr w:type="spellEnd"/>
      <w:r w:rsidR="00754D53">
        <w:rPr>
          <w:rFonts w:ascii="Times New Roman" w:hAnsi="Times New Roman" w:cs="Times New Roman"/>
          <w:sz w:val="24"/>
          <w:szCs w:val="24"/>
          <w:lang w:val="lv-LV"/>
        </w:rPr>
        <w:t xml:space="preserve"> un iekārtu regulār</w:t>
      </w:r>
      <w:r>
        <w:rPr>
          <w:rFonts w:ascii="Times New Roman" w:hAnsi="Times New Roman" w:cs="Times New Roman"/>
          <w:sz w:val="24"/>
          <w:szCs w:val="24"/>
          <w:lang w:val="lv-LV"/>
        </w:rPr>
        <w:t>o</w:t>
      </w:r>
      <w:r w:rsidR="00754D53">
        <w:rPr>
          <w:rFonts w:ascii="Times New Roman" w:hAnsi="Times New Roman" w:cs="Times New Roman"/>
          <w:sz w:val="24"/>
          <w:szCs w:val="24"/>
          <w:lang w:val="lv-LV"/>
        </w:rPr>
        <w:t xml:space="preserve"> apkop</w:t>
      </w:r>
      <w:r>
        <w:rPr>
          <w:rFonts w:ascii="Times New Roman" w:hAnsi="Times New Roman" w:cs="Times New Roman"/>
          <w:sz w:val="24"/>
          <w:szCs w:val="24"/>
          <w:lang w:val="lv-LV"/>
        </w:rPr>
        <w:t>i bija piedāvājusi veikt par 0,33 lati</w:t>
      </w:r>
      <w:r w:rsidR="004D45BD">
        <w:rPr>
          <w:rFonts w:ascii="Times New Roman" w:hAnsi="Times New Roman" w:cs="Times New Roman"/>
          <w:sz w:val="24"/>
          <w:szCs w:val="24"/>
          <w:lang w:val="lv-LV"/>
        </w:rPr>
        <w:t>em</w:t>
      </w:r>
      <w:r>
        <w:rPr>
          <w:rFonts w:ascii="Times New Roman" w:hAnsi="Times New Roman" w:cs="Times New Roman"/>
          <w:sz w:val="24"/>
          <w:szCs w:val="24"/>
          <w:lang w:val="lv-LV"/>
        </w:rPr>
        <w:t xml:space="preserve"> gadā, vienlaikus norādot, ka šāda cena noteikta, piešķirot 25 899,67 latu </w:t>
      </w:r>
      <w:r w:rsidR="00C44705">
        <w:rPr>
          <w:rFonts w:ascii="Times New Roman" w:hAnsi="Times New Roman" w:cs="Times New Roman"/>
          <w:sz w:val="24"/>
          <w:szCs w:val="24"/>
          <w:lang w:val="lv-LV"/>
        </w:rPr>
        <w:t>atlaidi</w:t>
      </w:r>
      <w:r>
        <w:rPr>
          <w:rFonts w:ascii="Times New Roman" w:hAnsi="Times New Roman" w:cs="Times New Roman"/>
          <w:sz w:val="24"/>
          <w:szCs w:val="24"/>
          <w:lang w:val="lv-LV"/>
        </w:rPr>
        <w:t>.</w:t>
      </w:r>
      <w:r w:rsidR="004372AA">
        <w:rPr>
          <w:rFonts w:ascii="Times New Roman" w:hAnsi="Times New Roman" w:cs="Times New Roman"/>
          <w:sz w:val="24"/>
          <w:szCs w:val="24"/>
          <w:lang w:val="lv-LV"/>
        </w:rPr>
        <w:t xml:space="preserve"> </w:t>
      </w:r>
      <w:r w:rsidR="00F9294B">
        <w:rPr>
          <w:rFonts w:ascii="Times New Roman" w:hAnsi="Times New Roman" w:cs="Times New Roman"/>
          <w:sz w:val="24"/>
          <w:szCs w:val="24"/>
          <w:lang w:val="lv-LV"/>
        </w:rPr>
        <w:t>K</w:t>
      </w:r>
      <w:r w:rsidR="00754D53">
        <w:rPr>
          <w:rFonts w:ascii="Times New Roman" w:hAnsi="Times New Roman" w:cs="Times New Roman"/>
          <w:sz w:val="24"/>
          <w:szCs w:val="24"/>
          <w:lang w:val="lv-LV"/>
        </w:rPr>
        <w:t xml:space="preserve">onstatējusi, ka </w:t>
      </w:r>
      <w:r w:rsidR="00F9294B">
        <w:rPr>
          <w:rFonts w:ascii="Times New Roman" w:hAnsi="Times New Roman" w:cs="Times New Roman"/>
          <w:sz w:val="24"/>
          <w:szCs w:val="24"/>
          <w:lang w:val="lv-LV"/>
        </w:rPr>
        <w:t>patiesais iekārtu apkopes izmaksu apjoms gadā ir 25 900 latu, pasūtītāja pieteicējas piedāvājuma vērtēšanā ņēma vērā šo faktisko izmaksu apjomu, nevis pieteicējas piedāvāto cenu ar atlaidi.</w:t>
      </w:r>
      <w:r w:rsidR="00F754D6">
        <w:rPr>
          <w:rFonts w:ascii="Times New Roman" w:hAnsi="Times New Roman" w:cs="Times New Roman"/>
          <w:sz w:val="24"/>
          <w:szCs w:val="24"/>
          <w:lang w:val="lv-LV"/>
        </w:rPr>
        <w:t xml:space="preserve"> </w:t>
      </w:r>
      <w:r w:rsidR="00F9294B">
        <w:rPr>
          <w:rFonts w:ascii="Times New Roman" w:hAnsi="Times New Roman" w:cs="Times New Roman"/>
          <w:sz w:val="24"/>
          <w:szCs w:val="24"/>
          <w:lang w:val="lv-LV"/>
        </w:rPr>
        <w:t>Par uzvarētāju iepirkumā pasūtītāja atzina citu pretendentu.</w:t>
      </w:r>
    </w:p>
    <w:p w14:paraId="0EE7ADA6" w14:textId="42A1B739" w:rsidR="00391477" w:rsidRPr="00BC715E" w:rsidRDefault="00AF6FF5" w:rsidP="004372AA">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Pieteicēja par pasūtītājas rīcību, nevērtējot tās faktiski piedāvāto cenu</w:t>
      </w:r>
      <w:r w:rsidR="004372AA">
        <w:rPr>
          <w:rFonts w:ascii="Times New Roman" w:hAnsi="Times New Roman" w:cs="Times New Roman"/>
          <w:sz w:val="24"/>
          <w:szCs w:val="24"/>
          <w:lang w:val="lv-LV"/>
        </w:rPr>
        <w:t xml:space="preserve"> (0,33 lati gadā)</w:t>
      </w:r>
      <w:r>
        <w:rPr>
          <w:rFonts w:ascii="Times New Roman" w:hAnsi="Times New Roman" w:cs="Times New Roman"/>
          <w:sz w:val="24"/>
          <w:szCs w:val="24"/>
          <w:lang w:val="lv-LV"/>
        </w:rPr>
        <w:t xml:space="preserve">, iesniedza sūdzības Iepirkumu uzraudzības birojam, bet birojs šīs sūdzības atzina par nepamatotām. </w:t>
      </w:r>
      <w:r w:rsidR="00391477" w:rsidRPr="00391477">
        <w:rPr>
          <w:rFonts w:ascii="Times New Roman" w:hAnsi="Times New Roman" w:cs="Times New Roman"/>
          <w:sz w:val="24"/>
          <w:szCs w:val="24"/>
          <w:lang w:val="lv-LV"/>
        </w:rPr>
        <w:t xml:space="preserve">Savukārt Administratīvā rajona tiesa ar </w:t>
      </w:r>
      <w:proofErr w:type="gramStart"/>
      <w:r w:rsidR="00391477" w:rsidRPr="00391477">
        <w:rPr>
          <w:rFonts w:ascii="Times New Roman" w:eastAsiaTheme="minorHAnsi" w:hAnsi="Times New Roman" w:cs="Times New Roman"/>
          <w:sz w:val="24"/>
          <w:szCs w:val="24"/>
          <w:lang w:val="lv-LV"/>
        </w:rPr>
        <w:t>2015.gada</w:t>
      </w:r>
      <w:proofErr w:type="gramEnd"/>
      <w:r w:rsidR="00391477" w:rsidRPr="00391477">
        <w:rPr>
          <w:rFonts w:ascii="Times New Roman" w:eastAsiaTheme="minorHAnsi" w:hAnsi="Times New Roman" w:cs="Times New Roman"/>
          <w:sz w:val="24"/>
          <w:szCs w:val="24"/>
          <w:lang w:val="lv-LV"/>
        </w:rPr>
        <w:t xml:space="preserve"> 22.janvāra spriedumu lietā Nr. A420451113 biroja </w:t>
      </w:r>
      <w:r w:rsidR="00391477" w:rsidRPr="00AF6FF5">
        <w:rPr>
          <w:rFonts w:ascii="Times New Roman" w:eastAsiaTheme="minorHAnsi" w:hAnsi="Times New Roman" w:cs="Times New Roman"/>
          <w:sz w:val="24"/>
          <w:szCs w:val="24"/>
          <w:lang w:val="lv-LV"/>
        </w:rPr>
        <w:t>lēmumus, ar kuriem pieteicējas sūdzības noraidītas, atzina par prettiesiskiem. Minētais rajona tiesas spriedums</w:t>
      </w:r>
      <w:r w:rsidR="00391477" w:rsidRPr="00BC715E">
        <w:rPr>
          <w:rFonts w:ascii="Times New Roman" w:eastAsiaTheme="minorHAnsi" w:hAnsi="Times New Roman" w:cs="Times New Roman"/>
          <w:sz w:val="24"/>
          <w:szCs w:val="24"/>
          <w:lang w:val="lv-LV"/>
        </w:rPr>
        <w:t xml:space="preserve"> ar </w:t>
      </w:r>
      <w:r w:rsidR="00C44705">
        <w:rPr>
          <w:rFonts w:ascii="Times New Roman" w:eastAsiaTheme="minorHAnsi" w:hAnsi="Times New Roman" w:cs="Times New Roman"/>
          <w:sz w:val="24"/>
          <w:szCs w:val="24"/>
          <w:lang w:val="lv-LV"/>
        </w:rPr>
        <w:t>Senāta</w:t>
      </w:r>
      <w:r w:rsidR="00391477" w:rsidRPr="00BC715E">
        <w:rPr>
          <w:rFonts w:ascii="Times New Roman" w:eastAsiaTheme="minorHAnsi" w:hAnsi="Times New Roman" w:cs="Times New Roman"/>
          <w:sz w:val="24"/>
          <w:szCs w:val="24"/>
          <w:lang w:val="lv-LV"/>
        </w:rPr>
        <w:t xml:space="preserve"> </w:t>
      </w:r>
      <w:proofErr w:type="gramStart"/>
      <w:r w:rsidR="00391477" w:rsidRPr="00BC715E">
        <w:rPr>
          <w:rFonts w:ascii="Times New Roman" w:eastAsiaTheme="minorHAnsi" w:hAnsi="Times New Roman" w:cs="Times New Roman"/>
          <w:sz w:val="24"/>
          <w:szCs w:val="24"/>
          <w:lang w:val="lv-LV"/>
        </w:rPr>
        <w:t>2016.gada</w:t>
      </w:r>
      <w:proofErr w:type="gramEnd"/>
      <w:r w:rsidR="00391477" w:rsidRPr="00BC715E">
        <w:rPr>
          <w:rFonts w:ascii="Times New Roman" w:eastAsiaTheme="minorHAnsi" w:hAnsi="Times New Roman" w:cs="Times New Roman"/>
          <w:sz w:val="24"/>
          <w:szCs w:val="24"/>
          <w:lang w:val="lv-LV"/>
        </w:rPr>
        <w:t xml:space="preserve"> 22.februāra spriedumu </w:t>
      </w:r>
      <w:r w:rsidR="00601644">
        <w:rPr>
          <w:rFonts w:ascii="Times New Roman" w:eastAsiaTheme="minorHAnsi" w:hAnsi="Times New Roman" w:cs="Times New Roman"/>
          <w:sz w:val="24"/>
          <w:szCs w:val="24"/>
          <w:lang w:val="lv-LV"/>
        </w:rPr>
        <w:t xml:space="preserve">lietā </w:t>
      </w:r>
      <w:r w:rsidR="00391477" w:rsidRPr="00BC715E">
        <w:rPr>
          <w:rFonts w:ascii="Times New Roman" w:eastAsiaTheme="minorHAnsi" w:hAnsi="Times New Roman" w:cs="Times New Roman"/>
          <w:sz w:val="24"/>
          <w:szCs w:val="24"/>
          <w:lang w:val="lv-LV"/>
        </w:rPr>
        <w:t>Nr.</w:t>
      </w:r>
      <w:r w:rsidR="00373648">
        <w:rPr>
          <w:rFonts w:ascii="Times New Roman" w:eastAsiaTheme="minorHAnsi" w:hAnsi="Times New Roman" w:cs="Times New Roman"/>
          <w:sz w:val="24"/>
          <w:szCs w:val="24"/>
          <w:lang w:val="lv-LV"/>
        </w:rPr>
        <w:t> </w:t>
      </w:r>
      <w:r w:rsidR="00391477" w:rsidRPr="00BC715E">
        <w:rPr>
          <w:rFonts w:ascii="Times New Roman" w:eastAsiaTheme="minorHAnsi" w:hAnsi="Times New Roman" w:cs="Times New Roman"/>
          <w:sz w:val="24"/>
          <w:szCs w:val="24"/>
          <w:lang w:val="lv-LV"/>
        </w:rPr>
        <w:t>SKA-138/2016 atstāts negrozīts.</w:t>
      </w:r>
    </w:p>
    <w:p w14:paraId="6BAB5FCB" w14:textId="77777777" w:rsidR="004372AA" w:rsidRDefault="004372AA" w:rsidP="00BC715E">
      <w:pPr>
        <w:spacing w:after="0"/>
        <w:ind w:firstLine="567"/>
        <w:jc w:val="both"/>
        <w:rPr>
          <w:rFonts w:ascii="Times New Roman" w:eastAsiaTheme="minorHAnsi" w:hAnsi="Times New Roman" w:cs="Times New Roman"/>
          <w:sz w:val="24"/>
          <w:szCs w:val="24"/>
          <w:lang w:val="lv-LV"/>
        </w:rPr>
      </w:pPr>
    </w:p>
    <w:p w14:paraId="4C63A8B1" w14:textId="779DAC11" w:rsidR="00FE39DF" w:rsidRDefault="004372AA" w:rsidP="00F84665">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lastRenderedPageBreak/>
        <w:t>[2] </w:t>
      </w:r>
      <w:r w:rsidR="00391477" w:rsidRPr="00BC715E">
        <w:rPr>
          <w:rFonts w:ascii="Times New Roman" w:eastAsiaTheme="minorHAnsi" w:hAnsi="Times New Roman" w:cs="Times New Roman"/>
          <w:sz w:val="24"/>
          <w:szCs w:val="24"/>
          <w:lang w:val="lv-LV"/>
        </w:rPr>
        <w:t>Pieteicēja vērsās pie pasūtītājas un pēc tam Administratīvajā rajona tiesā ar prasījumu atlīdzināt publiskajā iepirkumā nodarītos mantiskos zaudējumus, proti, neiegūto peļņu 1 655 441 </w:t>
      </w:r>
      <w:proofErr w:type="spellStart"/>
      <w:r w:rsidR="00391477" w:rsidRPr="00BC715E">
        <w:rPr>
          <w:rFonts w:ascii="Times New Roman" w:eastAsiaTheme="minorHAnsi" w:hAnsi="Times New Roman" w:cs="Times New Roman"/>
          <w:i/>
          <w:sz w:val="24"/>
          <w:szCs w:val="24"/>
          <w:lang w:val="lv-LV"/>
        </w:rPr>
        <w:t>euro</w:t>
      </w:r>
      <w:proofErr w:type="spellEnd"/>
      <w:r w:rsidR="00FE39DF">
        <w:rPr>
          <w:rFonts w:ascii="Times New Roman" w:eastAsiaTheme="minorHAnsi" w:hAnsi="Times New Roman" w:cs="Times New Roman"/>
          <w:sz w:val="24"/>
          <w:szCs w:val="24"/>
          <w:lang w:val="lv-LV"/>
        </w:rPr>
        <w:t>.</w:t>
      </w:r>
    </w:p>
    <w:p w14:paraId="1D852C18" w14:textId="77777777" w:rsidR="00FE39DF" w:rsidRDefault="00FE39DF" w:rsidP="00F84665">
      <w:pPr>
        <w:spacing w:after="0"/>
        <w:ind w:firstLine="567"/>
        <w:jc w:val="both"/>
        <w:rPr>
          <w:rFonts w:ascii="Times New Roman" w:eastAsiaTheme="minorHAnsi" w:hAnsi="Times New Roman" w:cs="Times New Roman"/>
          <w:sz w:val="24"/>
          <w:szCs w:val="24"/>
          <w:lang w:val="lv-LV"/>
        </w:rPr>
      </w:pPr>
    </w:p>
    <w:p w14:paraId="006B87C2" w14:textId="4A6B1F51" w:rsidR="00A71ED7" w:rsidRDefault="00FE39DF" w:rsidP="00FE39DF">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[3] </w:t>
      </w:r>
      <w:r>
        <w:rPr>
          <w:rFonts w:ascii="Times New Roman" w:hAnsi="Times New Roman" w:cs="Times New Roman"/>
          <w:sz w:val="24"/>
          <w:szCs w:val="24"/>
          <w:lang w:val="lv-LV"/>
        </w:rPr>
        <w:t>Administratīvā rajona tiesa</w:t>
      </w:r>
      <w:r w:rsidR="00391477" w:rsidRPr="00BC715E">
        <w:rPr>
          <w:rFonts w:ascii="Times New Roman" w:hAnsi="Times New Roman" w:cs="Times New Roman"/>
          <w:sz w:val="24"/>
          <w:szCs w:val="24"/>
          <w:lang w:val="lv-LV"/>
        </w:rPr>
        <w:t xml:space="preserve"> ar </w:t>
      </w:r>
      <w:proofErr w:type="gramStart"/>
      <w:r w:rsidR="00391477" w:rsidRPr="00BC715E">
        <w:rPr>
          <w:rFonts w:ascii="Times New Roman" w:eastAsiaTheme="minorHAnsi" w:hAnsi="Times New Roman" w:cs="Times New Roman"/>
          <w:sz w:val="24"/>
          <w:szCs w:val="24"/>
          <w:lang w:val="lv-LV"/>
        </w:rPr>
        <w:t>2019.gada</w:t>
      </w:r>
      <w:proofErr w:type="gramEnd"/>
      <w:r w:rsidR="00391477" w:rsidRPr="00BC715E">
        <w:rPr>
          <w:rFonts w:ascii="Times New Roman" w:eastAsiaTheme="minorHAnsi" w:hAnsi="Times New Roman" w:cs="Times New Roman"/>
          <w:sz w:val="24"/>
          <w:szCs w:val="24"/>
          <w:lang w:val="lv-LV"/>
        </w:rPr>
        <w:t xml:space="preserve"> 9.maija spriedumu pieteikumu</w:t>
      </w:r>
      <w:r w:rsidR="004372AA">
        <w:rPr>
          <w:rFonts w:ascii="Times New Roman" w:eastAsiaTheme="minorHAnsi" w:hAnsi="Times New Roman" w:cs="Times New Roman"/>
          <w:sz w:val="24"/>
          <w:szCs w:val="24"/>
          <w:lang w:val="lv-LV"/>
        </w:rPr>
        <w:t xml:space="preserve"> noraidīja</w:t>
      </w:r>
      <w:r w:rsidR="00391477" w:rsidRPr="00BC715E">
        <w:rPr>
          <w:rFonts w:ascii="Times New Roman" w:hAnsi="Times New Roman" w:cs="Times New Roman"/>
          <w:sz w:val="24"/>
          <w:szCs w:val="24"/>
          <w:lang w:val="lv-LV"/>
        </w:rPr>
        <w:t>.</w:t>
      </w:r>
      <w:r>
        <w:rPr>
          <w:rFonts w:ascii="Times New Roman" w:eastAsiaTheme="minorHAnsi" w:hAnsi="Times New Roman" w:cs="Times New Roman"/>
          <w:sz w:val="24"/>
          <w:szCs w:val="24"/>
          <w:lang w:val="lv-LV"/>
        </w:rPr>
        <w:t xml:space="preserve"> </w:t>
      </w:r>
      <w:r w:rsidR="00391477" w:rsidRPr="00BC715E">
        <w:rPr>
          <w:rFonts w:ascii="Times New Roman" w:hAnsi="Times New Roman" w:cs="Times New Roman"/>
          <w:sz w:val="24"/>
          <w:szCs w:val="24"/>
          <w:lang w:val="lv-LV"/>
        </w:rPr>
        <w:t xml:space="preserve">Spriedumā atzīts, ka pieteicēja </w:t>
      </w:r>
      <w:r w:rsidR="00391477" w:rsidRPr="00BC715E">
        <w:rPr>
          <w:rFonts w:ascii="Times New Roman" w:eastAsiaTheme="minorHAnsi" w:hAnsi="Times New Roman" w:cs="Times New Roman"/>
          <w:sz w:val="24"/>
          <w:szCs w:val="24"/>
          <w:lang w:val="lv-LV"/>
        </w:rPr>
        <w:t>iepirkuma procedūras paredzamās norises gaitā nebūtu ieguvusi tiesības slēgt iepirkuma līgumu</w:t>
      </w:r>
      <w:r w:rsidR="007B08D1" w:rsidRPr="00BC715E">
        <w:rPr>
          <w:rFonts w:ascii="Times New Roman" w:eastAsiaTheme="minorHAnsi" w:hAnsi="Times New Roman" w:cs="Times New Roman"/>
          <w:sz w:val="24"/>
          <w:szCs w:val="24"/>
          <w:lang w:val="lv-LV"/>
        </w:rPr>
        <w:t xml:space="preserve"> arī tad, ja pasūtītāja iepirkuma procesā būtu rīkojusies tiesiski un iepirkuma procesa ietvaros būtu vērtējusi</w:t>
      </w:r>
      <w:r w:rsidR="00BC715E" w:rsidRPr="00BC715E">
        <w:rPr>
          <w:rFonts w:ascii="Times New Roman" w:eastAsiaTheme="minorHAnsi" w:hAnsi="Times New Roman" w:cs="Times New Roman"/>
          <w:sz w:val="24"/>
          <w:szCs w:val="24"/>
          <w:lang w:val="lv-LV"/>
        </w:rPr>
        <w:t xml:space="preserve"> to </w:t>
      </w:r>
      <w:r w:rsidR="007B08D1" w:rsidRPr="00BC715E">
        <w:rPr>
          <w:rFonts w:ascii="Times New Roman" w:eastAsiaTheme="minorHAnsi" w:hAnsi="Times New Roman" w:cs="Times New Roman"/>
          <w:sz w:val="24"/>
          <w:szCs w:val="24"/>
          <w:lang w:val="lv-LV"/>
        </w:rPr>
        <w:t xml:space="preserve">cenu par </w:t>
      </w:r>
      <w:proofErr w:type="spellStart"/>
      <w:r w:rsidR="007B08D1" w:rsidRPr="00BC715E">
        <w:rPr>
          <w:rFonts w:ascii="Times New Roman" w:eastAsiaTheme="minorHAnsi" w:hAnsi="Times New Roman" w:cs="Times New Roman"/>
          <w:sz w:val="24"/>
          <w:szCs w:val="24"/>
          <w:lang w:val="lv-LV"/>
        </w:rPr>
        <w:t>inženiersistēmu</w:t>
      </w:r>
      <w:proofErr w:type="spellEnd"/>
      <w:r w:rsidR="007B08D1" w:rsidRPr="00BC715E">
        <w:rPr>
          <w:rFonts w:ascii="Times New Roman" w:eastAsiaTheme="minorHAnsi" w:hAnsi="Times New Roman" w:cs="Times New Roman"/>
          <w:sz w:val="24"/>
          <w:szCs w:val="24"/>
          <w:lang w:val="lv-LV"/>
        </w:rPr>
        <w:t xml:space="preserve"> un iekārtu regulārās apkalpošanas izmaksām gadā</w:t>
      </w:r>
      <w:r w:rsidR="00BC715E" w:rsidRPr="00BC715E">
        <w:rPr>
          <w:rFonts w:ascii="Times New Roman" w:eastAsiaTheme="minorHAnsi" w:hAnsi="Times New Roman" w:cs="Times New Roman"/>
          <w:sz w:val="24"/>
          <w:szCs w:val="24"/>
          <w:lang w:val="lv-LV"/>
        </w:rPr>
        <w:t>,</w:t>
      </w:r>
      <w:r w:rsidR="00BC715E">
        <w:rPr>
          <w:rFonts w:ascii="Times New Roman" w:eastAsiaTheme="minorHAnsi" w:hAnsi="Times New Roman" w:cs="Times New Roman"/>
          <w:sz w:val="24"/>
          <w:szCs w:val="24"/>
          <w:lang w:val="lv-LV"/>
        </w:rPr>
        <w:t xml:space="preserve"> kuru pieteicēja piedāvāja, proti, cenu 0,33 lati gadā, kas tika piedāvāta, piešķirot atlaidi </w:t>
      </w:r>
      <w:r w:rsidR="00C44705">
        <w:rPr>
          <w:rFonts w:ascii="Times New Roman" w:eastAsiaTheme="minorHAnsi" w:hAnsi="Times New Roman" w:cs="Times New Roman"/>
          <w:sz w:val="24"/>
          <w:szCs w:val="24"/>
          <w:lang w:val="lv-LV"/>
        </w:rPr>
        <w:t xml:space="preserve">latu </w:t>
      </w:r>
      <w:r w:rsidR="00BC715E">
        <w:rPr>
          <w:rFonts w:ascii="Times New Roman" w:eastAsiaTheme="minorHAnsi" w:hAnsi="Times New Roman" w:cs="Times New Roman"/>
          <w:sz w:val="24"/>
          <w:szCs w:val="24"/>
          <w:lang w:val="lv-LV"/>
        </w:rPr>
        <w:t>25 899,67</w:t>
      </w:r>
      <w:r w:rsidR="00280097">
        <w:rPr>
          <w:rFonts w:ascii="Times New Roman" w:eastAsiaTheme="minorHAnsi" w:hAnsi="Times New Roman" w:cs="Times New Roman"/>
          <w:sz w:val="24"/>
          <w:szCs w:val="24"/>
          <w:lang w:val="lv-LV"/>
        </w:rPr>
        <w:t>.</w:t>
      </w:r>
    </w:p>
    <w:p w14:paraId="1D282981" w14:textId="6789843F" w:rsidR="00A71ED7" w:rsidRDefault="00A71ED7" w:rsidP="00BC715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 xml:space="preserve">Tiesa secināja, ka </w:t>
      </w:r>
      <w:r w:rsidR="00BC715E">
        <w:rPr>
          <w:rFonts w:ascii="Times New Roman" w:eastAsiaTheme="minorHAnsi" w:hAnsi="Times New Roman" w:cs="Times New Roman"/>
          <w:sz w:val="24"/>
          <w:szCs w:val="24"/>
          <w:lang w:val="lv-LV"/>
        </w:rPr>
        <w:t>iepirkuma paredzamās norises gaitā</w:t>
      </w:r>
      <w:r w:rsidR="00280097">
        <w:rPr>
          <w:rFonts w:ascii="Times New Roman" w:eastAsiaTheme="minorHAnsi" w:hAnsi="Times New Roman" w:cs="Times New Roman"/>
          <w:sz w:val="24"/>
          <w:szCs w:val="24"/>
          <w:lang w:val="lv-LV"/>
        </w:rPr>
        <w:t>, iepirkuma procedūrai noritot tiesiski, pieteicējas piedāvājums būtu atzī</w:t>
      </w:r>
      <w:r w:rsidR="00107481">
        <w:rPr>
          <w:rFonts w:ascii="Times New Roman" w:eastAsiaTheme="minorHAnsi" w:hAnsi="Times New Roman" w:cs="Times New Roman"/>
          <w:sz w:val="24"/>
          <w:szCs w:val="24"/>
          <w:lang w:val="lv-LV"/>
        </w:rPr>
        <w:t>ts</w:t>
      </w:r>
      <w:r w:rsidR="00280097">
        <w:rPr>
          <w:rFonts w:ascii="Times New Roman" w:eastAsiaTheme="minorHAnsi" w:hAnsi="Times New Roman" w:cs="Times New Roman"/>
          <w:sz w:val="24"/>
          <w:szCs w:val="24"/>
          <w:lang w:val="lv-LV"/>
        </w:rPr>
        <w:t xml:space="preserve"> par nepamatoti lētu</w:t>
      </w:r>
      <w:r>
        <w:rPr>
          <w:rFonts w:ascii="Times New Roman" w:eastAsiaTheme="minorHAnsi" w:hAnsi="Times New Roman" w:cs="Times New Roman"/>
          <w:sz w:val="24"/>
          <w:szCs w:val="24"/>
          <w:lang w:val="lv-LV"/>
        </w:rPr>
        <w:t xml:space="preserve">, jo pieteicējas norādītā cena </w:t>
      </w:r>
      <w:r w:rsidR="00373648">
        <w:rPr>
          <w:rFonts w:ascii="Times New Roman" w:eastAsiaTheme="minorHAnsi" w:hAnsi="Times New Roman" w:cs="Times New Roman"/>
          <w:sz w:val="24"/>
          <w:szCs w:val="24"/>
          <w:lang w:val="lv-LV"/>
        </w:rPr>
        <w:t>(</w:t>
      </w:r>
      <w:r>
        <w:rPr>
          <w:rFonts w:ascii="Times New Roman" w:eastAsiaTheme="minorHAnsi" w:hAnsi="Times New Roman" w:cs="Times New Roman"/>
          <w:sz w:val="24"/>
          <w:szCs w:val="24"/>
          <w:lang w:val="lv-LV"/>
        </w:rPr>
        <w:t>0,33 lati gadā</w:t>
      </w:r>
      <w:r w:rsidR="00373648">
        <w:rPr>
          <w:rFonts w:ascii="Times New Roman" w:eastAsiaTheme="minorHAnsi" w:hAnsi="Times New Roman" w:cs="Times New Roman"/>
          <w:sz w:val="24"/>
          <w:szCs w:val="24"/>
          <w:lang w:val="lv-LV"/>
        </w:rPr>
        <w:t>)</w:t>
      </w:r>
      <w:r>
        <w:rPr>
          <w:rFonts w:ascii="Times New Roman" w:eastAsiaTheme="minorHAnsi" w:hAnsi="Times New Roman" w:cs="Times New Roman"/>
          <w:sz w:val="24"/>
          <w:szCs w:val="24"/>
          <w:lang w:val="lv-LV"/>
        </w:rPr>
        <w:t xml:space="preserve"> netiek balstīta uz objektīviem </w:t>
      </w:r>
      <w:r w:rsidR="00C44705">
        <w:rPr>
          <w:rFonts w:ascii="Times New Roman" w:eastAsiaTheme="minorHAnsi" w:hAnsi="Times New Roman" w:cs="Times New Roman"/>
          <w:sz w:val="24"/>
          <w:szCs w:val="24"/>
          <w:lang w:val="lv-LV"/>
        </w:rPr>
        <w:t>da</w:t>
      </w:r>
      <w:r>
        <w:rPr>
          <w:rFonts w:ascii="Times New Roman" w:eastAsiaTheme="minorHAnsi" w:hAnsi="Times New Roman" w:cs="Times New Roman"/>
          <w:sz w:val="24"/>
          <w:szCs w:val="24"/>
          <w:lang w:val="lv-LV"/>
        </w:rPr>
        <w:t>tiem un no tiem izrietošiem racionāliem apsvērumiem</w:t>
      </w:r>
      <w:r w:rsidR="00C93193">
        <w:rPr>
          <w:rFonts w:ascii="Times New Roman" w:eastAsiaTheme="minorHAnsi" w:hAnsi="Times New Roman" w:cs="Times New Roman"/>
          <w:sz w:val="24"/>
          <w:szCs w:val="24"/>
          <w:lang w:val="lv-LV"/>
        </w:rPr>
        <w:t>.</w:t>
      </w:r>
    </w:p>
    <w:p w14:paraId="733D3CA7" w14:textId="1D66FA80" w:rsidR="00391477" w:rsidRDefault="00A71ED7" w:rsidP="00BC715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Spriedumā norādīts, ka pieteicēja tikai vispārīgi ir atsaukusies uz tās finansiālo stāvokli</w:t>
      </w:r>
      <w:r w:rsidR="00CC1C73">
        <w:rPr>
          <w:rFonts w:ascii="Times New Roman" w:eastAsiaTheme="minorHAnsi" w:hAnsi="Times New Roman" w:cs="Times New Roman"/>
          <w:sz w:val="24"/>
          <w:szCs w:val="24"/>
          <w:lang w:val="lv-LV"/>
        </w:rPr>
        <w:t xml:space="preserve">, bet citus pierādījumus, kas apstiprinātu iespēju norādīt </w:t>
      </w:r>
      <w:proofErr w:type="spellStart"/>
      <w:r w:rsidR="00CC1C73">
        <w:rPr>
          <w:rFonts w:ascii="Times New Roman" w:eastAsiaTheme="minorHAnsi" w:hAnsi="Times New Roman" w:cs="Times New Roman"/>
          <w:sz w:val="24"/>
          <w:szCs w:val="24"/>
          <w:lang w:val="lv-LV"/>
        </w:rPr>
        <w:t>inženiersistēmu</w:t>
      </w:r>
      <w:proofErr w:type="spellEnd"/>
      <w:r w:rsidR="00CC1C73">
        <w:rPr>
          <w:rFonts w:ascii="Times New Roman" w:eastAsiaTheme="minorHAnsi" w:hAnsi="Times New Roman" w:cs="Times New Roman"/>
          <w:sz w:val="24"/>
          <w:szCs w:val="24"/>
          <w:lang w:val="lv-LV"/>
        </w:rPr>
        <w:t xml:space="preserve"> un iekārtu regulārās apkalpošanas izmaksu apjomu 0,33 lati gadā, lietas materiāl</w:t>
      </w:r>
      <w:r w:rsidR="00C44705">
        <w:rPr>
          <w:rFonts w:ascii="Times New Roman" w:eastAsiaTheme="minorHAnsi" w:hAnsi="Times New Roman" w:cs="Times New Roman"/>
          <w:sz w:val="24"/>
          <w:szCs w:val="24"/>
          <w:lang w:val="lv-LV"/>
        </w:rPr>
        <w:t>os nav</w:t>
      </w:r>
      <w:r w:rsidR="00CC1C73">
        <w:rPr>
          <w:rFonts w:ascii="Times New Roman" w:eastAsiaTheme="minorHAnsi" w:hAnsi="Times New Roman" w:cs="Times New Roman"/>
          <w:sz w:val="24"/>
          <w:szCs w:val="24"/>
          <w:lang w:val="lv-LV"/>
        </w:rPr>
        <w:t xml:space="preserve"> un uz tādiem netika norādīts arī tiesas sēdē.</w:t>
      </w:r>
    </w:p>
    <w:p w14:paraId="0A4284BB" w14:textId="7194D683" w:rsidR="00CC1C73" w:rsidRDefault="00CC1C73" w:rsidP="00BC715E">
      <w:pPr>
        <w:spacing w:after="0"/>
        <w:ind w:firstLine="567"/>
        <w:jc w:val="both"/>
        <w:rPr>
          <w:rFonts w:ascii="Times New Roman" w:eastAsiaTheme="minorHAnsi" w:hAnsi="Times New Roman" w:cs="Times New Roman"/>
          <w:sz w:val="24"/>
          <w:szCs w:val="24"/>
          <w:lang w:val="lv-LV"/>
        </w:rPr>
      </w:pPr>
    </w:p>
    <w:p w14:paraId="5A86DB7D" w14:textId="64246153" w:rsidR="00261185" w:rsidRDefault="00CC1C73" w:rsidP="008B542B">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[3]</w:t>
      </w:r>
      <w:r w:rsidR="00373648">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Pieteicēja par tiesas spriedumu iesniedza kasācijas sūdzību, tostarp norādot turpmāk minētos argumentus.</w:t>
      </w:r>
    </w:p>
    <w:p w14:paraId="3EF87B37" w14:textId="52734625" w:rsidR="00CC1C73" w:rsidRDefault="00CC1C73" w:rsidP="00BC715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[3.1]</w:t>
      </w:r>
      <w:r w:rsidR="00373648">
        <w:rPr>
          <w:rFonts w:ascii="Times New Roman" w:eastAsiaTheme="minorHAnsi" w:hAnsi="Times New Roman" w:cs="Times New Roman"/>
          <w:sz w:val="24"/>
          <w:szCs w:val="24"/>
          <w:lang w:val="lv-LV"/>
        </w:rPr>
        <w:t> </w:t>
      </w:r>
      <w:r w:rsidR="00261185">
        <w:rPr>
          <w:rFonts w:ascii="Times New Roman" w:eastAsiaTheme="minorHAnsi" w:hAnsi="Times New Roman" w:cs="Times New Roman"/>
          <w:sz w:val="24"/>
          <w:szCs w:val="24"/>
          <w:lang w:val="lv-LV"/>
        </w:rPr>
        <w:t xml:space="preserve">Tiesa, nepareizi un pārāk šauri interpretējot Publisko iepirkumu likuma </w:t>
      </w:r>
      <w:proofErr w:type="gramStart"/>
      <w:r w:rsidR="00261185">
        <w:rPr>
          <w:rFonts w:ascii="Times New Roman" w:eastAsiaTheme="minorHAnsi" w:hAnsi="Times New Roman" w:cs="Times New Roman"/>
          <w:sz w:val="24"/>
          <w:szCs w:val="24"/>
          <w:lang w:val="lv-LV"/>
        </w:rPr>
        <w:t>48.panta</w:t>
      </w:r>
      <w:proofErr w:type="gramEnd"/>
      <w:r w:rsidR="00261185">
        <w:rPr>
          <w:rFonts w:ascii="Times New Roman" w:eastAsiaTheme="minorHAnsi" w:hAnsi="Times New Roman" w:cs="Times New Roman"/>
          <w:sz w:val="24"/>
          <w:szCs w:val="24"/>
          <w:lang w:val="lv-LV"/>
        </w:rPr>
        <w:t xml:space="preserve"> otrās daļas noteikumus, ir secinājusi, ka vienīgais </w:t>
      </w:r>
      <w:r w:rsidR="008B542B">
        <w:rPr>
          <w:rFonts w:ascii="Times New Roman" w:eastAsiaTheme="minorHAnsi" w:hAnsi="Times New Roman" w:cs="Times New Roman"/>
          <w:sz w:val="24"/>
          <w:szCs w:val="24"/>
          <w:lang w:val="lv-LV"/>
        </w:rPr>
        <w:t>lētāka piedāvājuma iesniegšanas</w:t>
      </w:r>
      <w:r w:rsidR="00261185">
        <w:rPr>
          <w:rFonts w:ascii="Times New Roman" w:eastAsiaTheme="minorHAnsi" w:hAnsi="Times New Roman" w:cs="Times New Roman"/>
          <w:sz w:val="24"/>
          <w:szCs w:val="24"/>
          <w:lang w:val="lv-LV"/>
        </w:rPr>
        <w:t xml:space="preserve"> pamatojums var būt skaidrojams ar Publisko iepirkumu likuma 48.panta otrajā daļā minētajiem apsvērumiem.</w:t>
      </w:r>
      <w:r w:rsidR="00020569" w:rsidRPr="00020569">
        <w:rPr>
          <w:rFonts w:ascii="Times New Roman" w:eastAsiaTheme="minorHAnsi" w:hAnsi="Times New Roman" w:cs="Times New Roman"/>
          <w:sz w:val="24"/>
          <w:szCs w:val="24"/>
          <w:lang w:val="lv-LV"/>
        </w:rPr>
        <w:t xml:space="preserve"> </w:t>
      </w:r>
      <w:r w:rsidR="00020569">
        <w:rPr>
          <w:rFonts w:ascii="Times New Roman" w:eastAsiaTheme="minorHAnsi" w:hAnsi="Times New Roman" w:cs="Times New Roman"/>
          <w:sz w:val="24"/>
          <w:szCs w:val="24"/>
          <w:lang w:val="lv-LV"/>
        </w:rPr>
        <w:t>Šāds tiesas secinājums ir pretrunā gan Senāta, gan Eiropas Savienības tiesas judikatūrai.</w:t>
      </w:r>
      <w:r w:rsidR="008B542B">
        <w:rPr>
          <w:rFonts w:ascii="Times New Roman" w:eastAsiaTheme="minorHAnsi" w:hAnsi="Times New Roman" w:cs="Times New Roman"/>
          <w:sz w:val="24"/>
          <w:szCs w:val="24"/>
          <w:lang w:val="lv-LV"/>
        </w:rPr>
        <w:t xml:space="preserve"> Lētāks piedāvājums var tikt skaidrots arī ar likuma 48.panta otrajā daļā neminētiem apsvērumiem, piemēram, ar piemēroto atlaidi.</w:t>
      </w:r>
    </w:p>
    <w:p w14:paraId="3EB25E49" w14:textId="5E6DC996" w:rsidR="005E2F77" w:rsidRDefault="005E2F77" w:rsidP="00BC715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[3.</w:t>
      </w:r>
      <w:r w:rsidR="004527A9">
        <w:rPr>
          <w:rFonts w:ascii="Times New Roman" w:eastAsiaTheme="minorHAnsi" w:hAnsi="Times New Roman" w:cs="Times New Roman"/>
          <w:sz w:val="24"/>
          <w:szCs w:val="24"/>
          <w:lang w:val="lv-LV"/>
        </w:rPr>
        <w:t>2</w:t>
      </w:r>
      <w:r>
        <w:rPr>
          <w:rFonts w:ascii="Times New Roman" w:eastAsiaTheme="minorHAnsi" w:hAnsi="Times New Roman" w:cs="Times New Roman"/>
          <w:sz w:val="24"/>
          <w:szCs w:val="24"/>
          <w:lang w:val="lv-LV"/>
        </w:rPr>
        <w:t>]</w:t>
      </w:r>
      <w:r w:rsidR="00373648">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Nepamatoti lēta piedāvājuma pārbaudes mērķis ir pārliecināties par to, ka pretendenta piedāvājums ar tajā norādīto cenu ir īsts, nopietns un drošs, tas ir, ka pretendents spēs izpildīt līgumu.</w:t>
      </w:r>
    </w:p>
    <w:p w14:paraId="1924A339" w14:textId="6DA1B2B3" w:rsidR="005E2F77" w:rsidRDefault="005E2F77" w:rsidP="00BC715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 xml:space="preserve">Tiesai </w:t>
      </w:r>
      <w:r w:rsidR="00192279">
        <w:rPr>
          <w:rFonts w:ascii="Times New Roman" w:eastAsiaTheme="minorHAnsi" w:hAnsi="Times New Roman" w:cs="Times New Roman"/>
          <w:sz w:val="24"/>
          <w:szCs w:val="24"/>
          <w:lang w:val="lv-LV"/>
        </w:rPr>
        <w:t>bija jākonstatē</w:t>
      </w:r>
      <w:r>
        <w:rPr>
          <w:rFonts w:ascii="Times New Roman" w:eastAsiaTheme="minorHAnsi" w:hAnsi="Times New Roman" w:cs="Times New Roman"/>
          <w:sz w:val="24"/>
          <w:szCs w:val="24"/>
          <w:lang w:val="lv-LV"/>
        </w:rPr>
        <w:t xml:space="preserve"> nevis t</w:t>
      </w:r>
      <w:r w:rsidR="006D02D6">
        <w:rPr>
          <w:rFonts w:ascii="Times New Roman" w:eastAsiaTheme="minorHAnsi" w:hAnsi="Times New Roman" w:cs="Times New Roman"/>
          <w:sz w:val="24"/>
          <w:szCs w:val="24"/>
          <w:lang w:val="lv-LV"/>
        </w:rPr>
        <w:t>as</w:t>
      </w:r>
      <w:r>
        <w:rPr>
          <w:rFonts w:ascii="Times New Roman" w:eastAsiaTheme="minorHAnsi" w:hAnsi="Times New Roman" w:cs="Times New Roman"/>
          <w:sz w:val="24"/>
          <w:szCs w:val="24"/>
          <w:lang w:val="lv-LV"/>
        </w:rPr>
        <w:t xml:space="preserve">, vai pieteicēja varēs veikt </w:t>
      </w:r>
      <w:proofErr w:type="spellStart"/>
      <w:r>
        <w:rPr>
          <w:rFonts w:ascii="Times New Roman" w:eastAsiaTheme="minorHAnsi" w:hAnsi="Times New Roman" w:cs="Times New Roman"/>
          <w:sz w:val="24"/>
          <w:szCs w:val="24"/>
          <w:lang w:val="lv-LV"/>
        </w:rPr>
        <w:t>inženiersistēmu</w:t>
      </w:r>
      <w:proofErr w:type="spellEnd"/>
      <w:r>
        <w:rPr>
          <w:rFonts w:ascii="Times New Roman" w:eastAsiaTheme="minorHAnsi" w:hAnsi="Times New Roman" w:cs="Times New Roman"/>
          <w:sz w:val="24"/>
          <w:szCs w:val="24"/>
          <w:lang w:val="lv-LV"/>
        </w:rPr>
        <w:t xml:space="preserve"> un iekārtu regulāro apkalp</w:t>
      </w:r>
      <w:r w:rsidR="00237F49">
        <w:rPr>
          <w:rFonts w:ascii="Times New Roman" w:eastAsiaTheme="minorHAnsi" w:hAnsi="Times New Roman" w:cs="Times New Roman"/>
          <w:sz w:val="24"/>
          <w:szCs w:val="24"/>
          <w:lang w:val="lv-LV"/>
        </w:rPr>
        <w:t>o</w:t>
      </w:r>
      <w:r>
        <w:rPr>
          <w:rFonts w:ascii="Times New Roman" w:eastAsiaTheme="minorHAnsi" w:hAnsi="Times New Roman" w:cs="Times New Roman"/>
          <w:sz w:val="24"/>
          <w:szCs w:val="24"/>
          <w:lang w:val="lv-LV"/>
        </w:rPr>
        <w:t>šanu par 0,33 latiem gadā, bet gan t</w:t>
      </w:r>
      <w:r w:rsidR="00192279">
        <w:rPr>
          <w:rFonts w:ascii="Times New Roman" w:eastAsiaTheme="minorHAnsi" w:hAnsi="Times New Roman" w:cs="Times New Roman"/>
          <w:sz w:val="24"/>
          <w:szCs w:val="24"/>
          <w:lang w:val="lv-LV"/>
        </w:rPr>
        <w:t>as</w:t>
      </w:r>
      <w:r>
        <w:rPr>
          <w:rFonts w:ascii="Times New Roman" w:eastAsiaTheme="minorHAnsi" w:hAnsi="Times New Roman" w:cs="Times New Roman"/>
          <w:sz w:val="24"/>
          <w:szCs w:val="24"/>
          <w:lang w:val="lv-LV"/>
        </w:rPr>
        <w:t>, vai pieteicējai ir pietiekami daudz naudas līdzekļ</w:t>
      </w:r>
      <w:r w:rsidR="006D02D6">
        <w:rPr>
          <w:rFonts w:ascii="Times New Roman" w:eastAsiaTheme="minorHAnsi" w:hAnsi="Times New Roman" w:cs="Times New Roman"/>
          <w:sz w:val="24"/>
          <w:szCs w:val="24"/>
          <w:lang w:val="lv-LV"/>
        </w:rPr>
        <w:t>u</w:t>
      </w:r>
      <w:r>
        <w:rPr>
          <w:rFonts w:ascii="Times New Roman" w:eastAsiaTheme="minorHAnsi" w:hAnsi="Times New Roman" w:cs="Times New Roman"/>
          <w:sz w:val="24"/>
          <w:szCs w:val="24"/>
          <w:lang w:val="lv-LV"/>
        </w:rPr>
        <w:t>, lai tā varētu atļauties piedāvāt attiecīgo atlaidi</w:t>
      </w:r>
      <w:r w:rsidR="004527A9">
        <w:rPr>
          <w:rFonts w:ascii="Times New Roman" w:eastAsiaTheme="minorHAnsi" w:hAnsi="Times New Roman" w:cs="Times New Roman"/>
          <w:sz w:val="24"/>
          <w:szCs w:val="24"/>
          <w:lang w:val="lv-LV"/>
        </w:rPr>
        <w:t>.</w:t>
      </w:r>
    </w:p>
    <w:p w14:paraId="3967CF9E" w14:textId="276F688C" w:rsidR="005E2F77" w:rsidRDefault="002D5E8D" w:rsidP="00BC715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L</w:t>
      </w:r>
      <w:r w:rsidR="005E2F77">
        <w:rPr>
          <w:rFonts w:ascii="Times New Roman" w:eastAsiaTheme="minorHAnsi" w:hAnsi="Times New Roman" w:cs="Times New Roman"/>
          <w:sz w:val="24"/>
          <w:szCs w:val="24"/>
          <w:lang w:val="lv-LV"/>
        </w:rPr>
        <w:t>ietas materiālos ir pietiekami daudz pierādījum</w:t>
      </w:r>
      <w:r w:rsidR="00C44705">
        <w:rPr>
          <w:rFonts w:ascii="Times New Roman" w:eastAsiaTheme="minorHAnsi" w:hAnsi="Times New Roman" w:cs="Times New Roman"/>
          <w:sz w:val="24"/>
          <w:szCs w:val="24"/>
          <w:lang w:val="lv-LV"/>
        </w:rPr>
        <w:t>u</w:t>
      </w:r>
      <w:r w:rsidR="005E2F77">
        <w:rPr>
          <w:rFonts w:ascii="Times New Roman" w:eastAsiaTheme="minorHAnsi" w:hAnsi="Times New Roman" w:cs="Times New Roman"/>
          <w:sz w:val="24"/>
          <w:szCs w:val="24"/>
          <w:lang w:val="lv-LV"/>
        </w:rPr>
        <w:t xml:space="preserve"> par pieteicējas finansiālo stāvokli un spējām </w:t>
      </w:r>
      <w:r w:rsidR="00237F49">
        <w:rPr>
          <w:rFonts w:ascii="Times New Roman" w:eastAsiaTheme="minorHAnsi" w:hAnsi="Times New Roman" w:cs="Times New Roman"/>
          <w:sz w:val="24"/>
          <w:szCs w:val="24"/>
          <w:lang w:val="lv-LV"/>
        </w:rPr>
        <w:t>attiecīgos</w:t>
      </w:r>
      <w:r w:rsidR="005E2F77">
        <w:rPr>
          <w:rFonts w:ascii="Times New Roman" w:eastAsiaTheme="minorHAnsi" w:hAnsi="Times New Roman" w:cs="Times New Roman"/>
          <w:sz w:val="24"/>
          <w:szCs w:val="24"/>
          <w:lang w:val="lv-LV"/>
        </w:rPr>
        <w:t xml:space="preserve"> izdevumus uzņemties</w:t>
      </w:r>
      <w:r w:rsidR="00237F49">
        <w:rPr>
          <w:rFonts w:ascii="Times New Roman" w:eastAsiaTheme="minorHAnsi" w:hAnsi="Times New Roman" w:cs="Times New Roman"/>
          <w:sz w:val="24"/>
          <w:szCs w:val="24"/>
          <w:lang w:val="lv-LV"/>
        </w:rPr>
        <w:t>. Šādus pierādījumus iesniedza gan pati Latvijas Universitāte (gada pārskat</w:t>
      </w:r>
      <w:r w:rsidR="003714B9">
        <w:rPr>
          <w:rFonts w:ascii="Times New Roman" w:eastAsiaTheme="minorHAnsi" w:hAnsi="Times New Roman" w:cs="Times New Roman"/>
          <w:sz w:val="24"/>
          <w:szCs w:val="24"/>
          <w:lang w:val="lv-LV"/>
        </w:rPr>
        <w:t>us</w:t>
      </w:r>
      <w:r w:rsidR="00237F49">
        <w:rPr>
          <w:rFonts w:ascii="Times New Roman" w:eastAsiaTheme="minorHAnsi" w:hAnsi="Times New Roman" w:cs="Times New Roman"/>
          <w:sz w:val="24"/>
          <w:szCs w:val="24"/>
          <w:lang w:val="lv-LV"/>
        </w:rPr>
        <w:t xml:space="preserve"> par apgrozījumu un peļņu), gan pieteicēja (</w:t>
      </w:r>
      <w:r w:rsidR="003714B9">
        <w:rPr>
          <w:rFonts w:ascii="Times New Roman" w:eastAsiaTheme="minorHAnsi" w:hAnsi="Times New Roman" w:cs="Times New Roman"/>
          <w:sz w:val="24"/>
          <w:szCs w:val="24"/>
          <w:lang w:val="lv-LV"/>
        </w:rPr>
        <w:t xml:space="preserve">lietas 6.sējuma </w:t>
      </w:r>
      <w:proofErr w:type="gramStart"/>
      <w:r w:rsidR="003714B9">
        <w:rPr>
          <w:rFonts w:ascii="Times New Roman" w:eastAsiaTheme="minorHAnsi" w:hAnsi="Times New Roman" w:cs="Times New Roman"/>
          <w:sz w:val="24"/>
          <w:szCs w:val="24"/>
          <w:lang w:val="lv-LV"/>
        </w:rPr>
        <w:t>66.lapā</w:t>
      </w:r>
      <w:proofErr w:type="gramEnd"/>
      <w:r w:rsidR="003714B9">
        <w:rPr>
          <w:rFonts w:ascii="Times New Roman" w:eastAsiaTheme="minorHAnsi" w:hAnsi="Times New Roman" w:cs="Times New Roman"/>
          <w:sz w:val="24"/>
          <w:szCs w:val="24"/>
          <w:lang w:val="lv-LV"/>
        </w:rPr>
        <w:t xml:space="preserve"> esošo izziņu</w:t>
      </w:r>
      <w:r w:rsidR="00237F49">
        <w:rPr>
          <w:rFonts w:ascii="Times New Roman" w:eastAsiaTheme="minorHAnsi" w:hAnsi="Times New Roman" w:cs="Times New Roman"/>
          <w:sz w:val="24"/>
          <w:szCs w:val="24"/>
          <w:lang w:val="lv-LV"/>
        </w:rPr>
        <w:t>). Tas ļauj izdarīt secinājumu, ka pieteicēja iepirkuma līgumu būtu izpildījusi</w:t>
      </w:r>
      <w:r w:rsidR="004527A9">
        <w:rPr>
          <w:rFonts w:ascii="Times New Roman" w:eastAsiaTheme="minorHAnsi" w:hAnsi="Times New Roman" w:cs="Times New Roman"/>
          <w:sz w:val="24"/>
          <w:szCs w:val="24"/>
          <w:lang w:val="lv-LV"/>
        </w:rPr>
        <w:t>.</w:t>
      </w:r>
    </w:p>
    <w:p w14:paraId="15B5A939" w14:textId="3AB6C627" w:rsidR="00EC6C0F" w:rsidRDefault="004527A9" w:rsidP="00BC715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[3.3]</w:t>
      </w:r>
      <w:r w:rsidR="00373648">
        <w:rPr>
          <w:rFonts w:ascii="Times New Roman" w:eastAsiaTheme="minorHAnsi" w:hAnsi="Times New Roman" w:cs="Times New Roman"/>
          <w:sz w:val="24"/>
          <w:szCs w:val="24"/>
          <w:lang w:val="lv-LV"/>
        </w:rPr>
        <w:t> </w:t>
      </w:r>
      <w:r w:rsidR="00EC6C0F">
        <w:rPr>
          <w:rFonts w:ascii="Times New Roman" w:eastAsiaTheme="minorHAnsi" w:hAnsi="Times New Roman" w:cs="Times New Roman"/>
          <w:sz w:val="24"/>
          <w:szCs w:val="24"/>
          <w:lang w:val="lv-LV"/>
        </w:rPr>
        <w:t>Apdraudējums līguma izpildei nevarē</w:t>
      </w:r>
      <w:r w:rsidR="002D5E8D">
        <w:rPr>
          <w:rFonts w:ascii="Times New Roman" w:eastAsiaTheme="minorHAnsi" w:hAnsi="Times New Roman" w:cs="Times New Roman"/>
          <w:sz w:val="24"/>
          <w:szCs w:val="24"/>
          <w:lang w:val="lv-LV"/>
        </w:rPr>
        <w:t>tu</w:t>
      </w:r>
      <w:r w:rsidR="00EC6C0F">
        <w:rPr>
          <w:rFonts w:ascii="Times New Roman" w:eastAsiaTheme="minorHAnsi" w:hAnsi="Times New Roman" w:cs="Times New Roman"/>
          <w:sz w:val="24"/>
          <w:szCs w:val="24"/>
          <w:lang w:val="lv-LV"/>
        </w:rPr>
        <w:t xml:space="preserve"> rasties arī tādēļ, ka pretendentu atlasei tika noteiktas augstas kvalifikācijas prasības tieši attiecībā uz pretendentu finansiālo stāvokli</w:t>
      </w:r>
      <w:r>
        <w:rPr>
          <w:rFonts w:ascii="Times New Roman" w:eastAsiaTheme="minorHAnsi" w:hAnsi="Times New Roman" w:cs="Times New Roman"/>
          <w:sz w:val="24"/>
          <w:szCs w:val="24"/>
          <w:lang w:val="lv-LV"/>
        </w:rPr>
        <w:t>.</w:t>
      </w:r>
    </w:p>
    <w:p w14:paraId="2B08F2AE" w14:textId="4D182153" w:rsidR="00C51266" w:rsidRDefault="00C51266" w:rsidP="00676881">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[3.4]</w:t>
      </w:r>
      <w:r w:rsidR="00373648">
        <w:rPr>
          <w:rFonts w:ascii="Times New Roman" w:eastAsiaTheme="minorHAnsi" w:hAnsi="Times New Roman" w:cs="Times New Roman"/>
          <w:sz w:val="24"/>
          <w:szCs w:val="24"/>
          <w:lang w:val="lv-LV"/>
        </w:rPr>
        <w:t> </w:t>
      </w:r>
      <w:r w:rsidR="004527A9">
        <w:rPr>
          <w:rFonts w:ascii="Times New Roman" w:eastAsiaTheme="minorHAnsi" w:hAnsi="Times New Roman" w:cs="Times New Roman"/>
          <w:sz w:val="24"/>
          <w:szCs w:val="24"/>
          <w:lang w:val="lv-LV"/>
        </w:rPr>
        <w:t>I</w:t>
      </w:r>
      <w:r>
        <w:rPr>
          <w:rFonts w:ascii="Times New Roman" w:eastAsiaTheme="minorHAnsi" w:hAnsi="Times New Roman" w:cs="Times New Roman"/>
          <w:sz w:val="24"/>
          <w:szCs w:val="24"/>
          <w:lang w:val="lv-LV"/>
        </w:rPr>
        <w:t xml:space="preserve">zvērtējot piedāvājuma īstumu, </w:t>
      </w:r>
      <w:r w:rsidR="004527A9">
        <w:rPr>
          <w:rFonts w:ascii="Times New Roman" w:eastAsiaTheme="minorHAnsi" w:hAnsi="Times New Roman" w:cs="Times New Roman"/>
          <w:sz w:val="24"/>
          <w:szCs w:val="24"/>
          <w:lang w:val="lv-LV"/>
        </w:rPr>
        <w:t>ir</w:t>
      </w:r>
      <w:r>
        <w:rPr>
          <w:rFonts w:ascii="Times New Roman" w:eastAsiaTheme="minorHAnsi" w:hAnsi="Times New Roman" w:cs="Times New Roman"/>
          <w:sz w:val="24"/>
          <w:szCs w:val="24"/>
          <w:lang w:val="lv-LV"/>
        </w:rPr>
        <w:t xml:space="preserve"> </w:t>
      </w:r>
      <w:r w:rsidR="004527A9">
        <w:rPr>
          <w:rFonts w:ascii="Times New Roman" w:eastAsiaTheme="minorHAnsi" w:hAnsi="Times New Roman" w:cs="Times New Roman"/>
          <w:sz w:val="24"/>
          <w:szCs w:val="24"/>
          <w:lang w:val="lv-LV"/>
        </w:rPr>
        <w:t>jā</w:t>
      </w:r>
      <w:r>
        <w:rPr>
          <w:rFonts w:ascii="Times New Roman" w:eastAsiaTheme="minorHAnsi" w:hAnsi="Times New Roman" w:cs="Times New Roman"/>
          <w:sz w:val="24"/>
          <w:szCs w:val="24"/>
          <w:lang w:val="lv-LV"/>
        </w:rPr>
        <w:t>vērtē arī tas, vai šķietami</w:t>
      </w:r>
      <w:r w:rsidR="004527A9">
        <w:rPr>
          <w:rFonts w:ascii="Times New Roman" w:eastAsiaTheme="minorHAnsi" w:hAnsi="Times New Roman" w:cs="Times New Roman"/>
          <w:sz w:val="24"/>
          <w:szCs w:val="24"/>
          <w:lang w:val="lv-LV"/>
        </w:rPr>
        <w:t xml:space="preserve"> nepamatoti</w:t>
      </w:r>
      <w:r>
        <w:rPr>
          <w:rFonts w:ascii="Times New Roman" w:eastAsiaTheme="minorHAnsi" w:hAnsi="Times New Roman" w:cs="Times New Roman"/>
          <w:sz w:val="24"/>
          <w:szCs w:val="24"/>
          <w:lang w:val="lv-LV"/>
        </w:rPr>
        <w:t xml:space="preserve"> lētā cena attiecas uz pamatizdevumiem vai papildizdevumiem. </w:t>
      </w:r>
      <w:proofErr w:type="spellStart"/>
      <w:r>
        <w:rPr>
          <w:rFonts w:ascii="Times New Roman" w:eastAsiaTheme="minorHAnsi" w:hAnsi="Times New Roman" w:cs="Times New Roman"/>
          <w:sz w:val="24"/>
          <w:szCs w:val="24"/>
          <w:lang w:val="lv-LV"/>
        </w:rPr>
        <w:t>Inženiersistēmu</w:t>
      </w:r>
      <w:proofErr w:type="spellEnd"/>
      <w:r>
        <w:rPr>
          <w:rFonts w:ascii="Times New Roman" w:eastAsiaTheme="minorHAnsi" w:hAnsi="Times New Roman" w:cs="Times New Roman"/>
          <w:sz w:val="24"/>
          <w:szCs w:val="24"/>
          <w:lang w:val="lv-LV"/>
        </w:rPr>
        <w:t xml:space="preserve"> un iekārtu regulārās apkalpošanas izmaksas ir atzīstamas par papildizmaksām, kuras </w:t>
      </w:r>
      <w:r w:rsidR="00C44705">
        <w:rPr>
          <w:rFonts w:ascii="Times New Roman" w:eastAsiaTheme="minorHAnsi" w:hAnsi="Times New Roman" w:cs="Times New Roman"/>
          <w:sz w:val="24"/>
          <w:szCs w:val="24"/>
          <w:lang w:val="lv-LV"/>
        </w:rPr>
        <w:t>ir</w:t>
      </w:r>
      <w:r>
        <w:rPr>
          <w:rFonts w:ascii="Times New Roman" w:eastAsiaTheme="minorHAnsi" w:hAnsi="Times New Roman" w:cs="Times New Roman"/>
          <w:sz w:val="24"/>
          <w:szCs w:val="24"/>
          <w:lang w:val="lv-LV"/>
        </w:rPr>
        <w:t xml:space="preserve"> tikai 0,18</w:t>
      </w:r>
      <w:r w:rsidR="00C26E54">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 no piedāvājuma kopējām izmaksām</w:t>
      </w:r>
      <w:r w:rsidR="00B141D6">
        <w:rPr>
          <w:rFonts w:ascii="Times New Roman" w:eastAsiaTheme="minorHAnsi" w:hAnsi="Times New Roman" w:cs="Times New Roman"/>
          <w:sz w:val="24"/>
          <w:szCs w:val="24"/>
          <w:lang w:val="lv-LV"/>
        </w:rPr>
        <w:t xml:space="preserve">, tādējādi šī iepirkuma izmaksu daļa </w:t>
      </w:r>
      <w:r w:rsidR="00676881">
        <w:rPr>
          <w:rFonts w:ascii="Times New Roman" w:eastAsiaTheme="minorHAnsi" w:hAnsi="Times New Roman" w:cs="Times New Roman"/>
          <w:sz w:val="24"/>
          <w:szCs w:val="24"/>
          <w:lang w:val="lv-LV"/>
        </w:rPr>
        <w:t>nevar</w:t>
      </w:r>
      <w:r w:rsidR="00B141D6">
        <w:rPr>
          <w:rFonts w:ascii="Times New Roman" w:eastAsiaTheme="minorHAnsi" w:hAnsi="Times New Roman" w:cs="Times New Roman"/>
          <w:sz w:val="24"/>
          <w:szCs w:val="24"/>
          <w:lang w:val="lv-LV"/>
        </w:rPr>
        <w:t>ēja</w:t>
      </w:r>
      <w:r w:rsidR="00676881">
        <w:rPr>
          <w:rFonts w:ascii="Times New Roman" w:eastAsiaTheme="minorHAnsi" w:hAnsi="Times New Roman" w:cs="Times New Roman"/>
          <w:sz w:val="24"/>
          <w:szCs w:val="24"/>
          <w:lang w:val="lv-LV"/>
        </w:rPr>
        <w:t xml:space="preserve"> apdraudēt iepirkuma līguma izpildi</w:t>
      </w:r>
      <w:r w:rsidR="00B141D6">
        <w:rPr>
          <w:rFonts w:ascii="Times New Roman" w:eastAsiaTheme="minorHAnsi" w:hAnsi="Times New Roman" w:cs="Times New Roman"/>
          <w:sz w:val="24"/>
          <w:szCs w:val="24"/>
          <w:lang w:val="lv-LV"/>
        </w:rPr>
        <w:t xml:space="preserve"> kopumā</w:t>
      </w:r>
      <w:r w:rsidR="00676881">
        <w:rPr>
          <w:rFonts w:ascii="Times New Roman" w:eastAsiaTheme="minorHAnsi" w:hAnsi="Times New Roman" w:cs="Times New Roman"/>
          <w:sz w:val="24"/>
          <w:szCs w:val="24"/>
          <w:lang w:val="lv-LV"/>
        </w:rPr>
        <w:t>.</w:t>
      </w:r>
    </w:p>
    <w:p w14:paraId="7FB8DC89" w14:textId="5ADB6B5F" w:rsidR="00676881" w:rsidRDefault="00676881" w:rsidP="00676881">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lastRenderedPageBreak/>
        <w:t>[3.5]</w:t>
      </w:r>
      <w:r w:rsidR="00373648">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Tiesa nepamatoti</w:t>
      </w:r>
      <w:r w:rsidR="00B141D6">
        <w:rPr>
          <w:rFonts w:ascii="Times New Roman" w:eastAsiaTheme="minorHAnsi" w:hAnsi="Times New Roman" w:cs="Times New Roman"/>
          <w:sz w:val="24"/>
          <w:szCs w:val="24"/>
          <w:lang w:val="lv-LV"/>
        </w:rPr>
        <w:t xml:space="preserve"> norādījusi, ka pieteicēja ir rīkojusies</w:t>
      </w:r>
      <w:r>
        <w:rPr>
          <w:rFonts w:ascii="Times New Roman" w:eastAsiaTheme="minorHAnsi" w:hAnsi="Times New Roman" w:cs="Times New Roman"/>
          <w:sz w:val="24"/>
          <w:szCs w:val="24"/>
          <w:lang w:val="lv-LV"/>
        </w:rPr>
        <w:t xml:space="preserve"> manipulatīv</w:t>
      </w:r>
      <w:r w:rsidR="00B141D6">
        <w:rPr>
          <w:rFonts w:ascii="Times New Roman" w:eastAsiaTheme="minorHAnsi" w:hAnsi="Times New Roman" w:cs="Times New Roman"/>
          <w:sz w:val="24"/>
          <w:szCs w:val="24"/>
          <w:lang w:val="lv-LV"/>
        </w:rPr>
        <w:t>i</w:t>
      </w:r>
      <w:r>
        <w:rPr>
          <w:rFonts w:ascii="Times New Roman" w:eastAsiaTheme="minorHAnsi" w:hAnsi="Times New Roman" w:cs="Times New Roman"/>
          <w:sz w:val="24"/>
          <w:szCs w:val="24"/>
          <w:lang w:val="lv-LV"/>
        </w:rPr>
        <w:t xml:space="preserve"> ar mērķi iegūt lielāko punktu skaitu un ka</w:t>
      </w:r>
      <w:r w:rsidR="00B141D6">
        <w:rPr>
          <w:rFonts w:ascii="Times New Roman" w:eastAsiaTheme="minorHAnsi" w:hAnsi="Times New Roman" w:cs="Times New Roman"/>
          <w:sz w:val="24"/>
          <w:szCs w:val="24"/>
          <w:lang w:val="lv-LV"/>
        </w:rPr>
        <w:t xml:space="preserve"> šāda rīcība</w:t>
      </w:r>
      <w:r>
        <w:rPr>
          <w:rFonts w:ascii="Times New Roman" w:eastAsiaTheme="minorHAnsi" w:hAnsi="Times New Roman" w:cs="Times New Roman"/>
          <w:sz w:val="24"/>
          <w:szCs w:val="24"/>
          <w:lang w:val="lv-LV"/>
        </w:rPr>
        <w:t xml:space="preserve"> </w:t>
      </w:r>
      <w:r w:rsidR="00B141D6">
        <w:rPr>
          <w:rFonts w:ascii="Times New Roman" w:eastAsiaTheme="minorHAnsi" w:hAnsi="Times New Roman" w:cs="Times New Roman"/>
          <w:sz w:val="24"/>
          <w:szCs w:val="24"/>
          <w:lang w:val="lv-LV"/>
        </w:rPr>
        <w:t xml:space="preserve">ir </w:t>
      </w:r>
      <w:r>
        <w:rPr>
          <w:rFonts w:ascii="Times New Roman" w:eastAsiaTheme="minorHAnsi" w:hAnsi="Times New Roman" w:cs="Times New Roman"/>
          <w:sz w:val="24"/>
          <w:szCs w:val="24"/>
          <w:lang w:val="lv-LV"/>
        </w:rPr>
        <w:t>pretrunā</w:t>
      </w:r>
      <w:r w:rsidR="00B141D6">
        <w:rPr>
          <w:rFonts w:ascii="Times New Roman" w:eastAsiaTheme="minorHAnsi" w:hAnsi="Times New Roman" w:cs="Times New Roman"/>
          <w:sz w:val="24"/>
          <w:szCs w:val="24"/>
          <w:lang w:val="lv-LV"/>
        </w:rPr>
        <w:t xml:space="preserve"> ar</w:t>
      </w:r>
      <w:r>
        <w:rPr>
          <w:rFonts w:ascii="Times New Roman" w:eastAsiaTheme="minorHAnsi" w:hAnsi="Times New Roman" w:cs="Times New Roman"/>
          <w:sz w:val="24"/>
          <w:szCs w:val="24"/>
          <w:lang w:val="lv-LV"/>
        </w:rPr>
        <w:t xml:space="preserve"> mērķi nodrošināt brīvu konkurenci. Mērķis iegūt lielāko punktu skaitu iepirkuma procedūrā un uzvarēt konkursā pastāv visiem godprātīgiem iepirkuma procedūras pretendentiem</w:t>
      </w:r>
      <w:r w:rsidR="00E218E1">
        <w:rPr>
          <w:rFonts w:ascii="Times New Roman" w:eastAsiaTheme="minorHAnsi" w:hAnsi="Times New Roman" w:cs="Times New Roman"/>
          <w:sz w:val="24"/>
          <w:szCs w:val="24"/>
          <w:lang w:val="lv-LV"/>
        </w:rPr>
        <w:t>, turklāt normatīvo aktu prasībām atbilstošu atlaidi varēja piedāvāt jebkurš no pretendentiem. Līdz ar to atlaides piedāvāšana nevar ierobežot konkurenci un tā nav vērtējama</w:t>
      </w:r>
      <w:proofErr w:type="gramStart"/>
      <w:r w:rsidR="00E218E1">
        <w:rPr>
          <w:rFonts w:ascii="Times New Roman" w:eastAsiaTheme="minorHAnsi" w:hAnsi="Times New Roman" w:cs="Times New Roman"/>
          <w:sz w:val="24"/>
          <w:szCs w:val="24"/>
          <w:lang w:val="lv-LV"/>
        </w:rPr>
        <w:t xml:space="preserve"> kā manipulatīva, ja tā atbilst visām izvirzītajām prasībām</w:t>
      </w:r>
      <w:proofErr w:type="gramEnd"/>
      <w:r w:rsidR="00E218E1">
        <w:rPr>
          <w:rFonts w:ascii="Times New Roman" w:eastAsiaTheme="minorHAnsi" w:hAnsi="Times New Roman" w:cs="Times New Roman"/>
          <w:sz w:val="24"/>
          <w:szCs w:val="24"/>
          <w:lang w:val="lv-LV"/>
        </w:rPr>
        <w:t>.</w:t>
      </w:r>
    </w:p>
    <w:p w14:paraId="15FC697F" w14:textId="51F9E06C" w:rsidR="006F74EB" w:rsidRDefault="006F74EB" w:rsidP="00676881">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[3.6]</w:t>
      </w:r>
      <w:r w:rsidR="00373648">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 xml:space="preserve">Senāta </w:t>
      </w:r>
      <w:proofErr w:type="gramStart"/>
      <w:r>
        <w:rPr>
          <w:rFonts w:ascii="Times New Roman" w:eastAsiaTheme="minorHAnsi" w:hAnsi="Times New Roman" w:cs="Times New Roman"/>
          <w:sz w:val="24"/>
          <w:szCs w:val="24"/>
          <w:lang w:val="lv-LV"/>
        </w:rPr>
        <w:t>2016.gada</w:t>
      </w:r>
      <w:proofErr w:type="gramEnd"/>
      <w:r>
        <w:rPr>
          <w:rFonts w:ascii="Times New Roman" w:eastAsiaTheme="minorHAnsi" w:hAnsi="Times New Roman" w:cs="Times New Roman"/>
          <w:sz w:val="24"/>
          <w:szCs w:val="24"/>
          <w:lang w:val="lv-LV"/>
        </w:rPr>
        <w:t xml:space="preserve"> 22.februāra spriedumā lietā Nr. SKA-138/2016 </w:t>
      </w:r>
      <w:r w:rsidR="00DB1839">
        <w:rPr>
          <w:rFonts w:ascii="Times New Roman" w:eastAsiaTheme="minorHAnsi" w:hAnsi="Times New Roman" w:cs="Times New Roman"/>
          <w:sz w:val="24"/>
          <w:szCs w:val="24"/>
          <w:lang w:val="lv-LV"/>
        </w:rPr>
        <w:t xml:space="preserve">ir </w:t>
      </w:r>
      <w:r>
        <w:rPr>
          <w:rFonts w:ascii="Times New Roman" w:eastAsiaTheme="minorHAnsi" w:hAnsi="Times New Roman" w:cs="Times New Roman"/>
          <w:sz w:val="24"/>
          <w:szCs w:val="24"/>
          <w:lang w:val="lv-LV"/>
        </w:rPr>
        <w:t>norādīt</w:t>
      </w:r>
      <w:r w:rsidR="00DB1839">
        <w:rPr>
          <w:rFonts w:ascii="Times New Roman" w:eastAsiaTheme="minorHAnsi" w:hAnsi="Times New Roman" w:cs="Times New Roman"/>
          <w:sz w:val="24"/>
          <w:szCs w:val="24"/>
          <w:lang w:val="lv-LV"/>
        </w:rPr>
        <w:t>s</w:t>
      </w:r>
      <w:r>
        <w:rPr>
          <w:rFonts w:ascii="Times New Roman" w:eastAsiaTheme="minorHAnsi" w:hAnsi="Times New Roman" w:cs="Times New Roman"/>
          <w:sz w:val="24"/>
          <w:szCs w:val="24"/>
          <w:lang w:val="lv-LV"/>
        </w:rPr>
        <w:t xml:space="preserve">, ka </w:t>
      </w:r>
      <w:r w:rsidR="00DB1839">
        <w:rPr>
          <w:rFonts w:ascii="Times New Roman" w:eastAsiaTheme="minorHAnsi" w:hAnsi="Times New Roman" w:cs="Times New Roman"/>
          <w:sz w:val="24"/>
          <w:szCs w:val="24"/>
          <w:lang w:val="lv-LV"/>
        </w:rPr>
        <w:t>tiesai</w:t>
      </w:r>
      <w:r w:rsidR="002D5E8D">
        <w:rPr>
          <w:rFonts w:ascii="Times New Roman" w:eastAsiaTheme="minorHAnsi" w:hAnsi="Times New Roman" w:cs="Times New Roman"/>
          <w:sz w:val="24"/>
          <w:szCs w:val="24"/>
          <w:lang w:val="lv-LV"/>
        </w:rPr>
        <w:t>, izvērtējot, vai piedāvājums nav nepamatoti lēts,</w:t>
      </w:r>
      <w:r w:rsidR="00DB1839">
        <w:rPr>
          <w:rFonts w:ascii="Times New Roman" w:eastAsiaTheme="minorHAnsi" w:hAnsi="Times New Roman" w:cs="Times New Roman"/>
          <w:sz w:val="24"/>
          <w:szCs w:val="24"/>
          <w:lang w:val="lv-LV"/>
        </w:rPr>
        <w:t xml:space="preserve"> ir jāpārbauda</w:t>
      </w:r>
      <w:r w:rsidR="002D5E8D">
        <w:rPr>
          <w:rFonts w:ascii="Times New Roman" w:eastAsiaTheme="minorHAnsi" w:hAnsi="Times New Roman" w:cs="Times New Roman"/>
          <w:sz w:val="24"/>
          <w:szCs w:val="24"/>
          <w:lang w:val="lv-LV"/>
        </w:rPr>
        <w:t xml:space="preserve"> pieteicēja</w:t>
      </w:r>
      <w:r w:rsidR="00DB1839">
        <w:rPr>
          <w:rFonts w:ascii="Times New Roman" w:eastAsiaTheme="minorHAnsi" w:hAnsi="Times New Roman" w:cs="Times New Roman"/>
          <w:sz w:val="24"/>
          <w:szCs w:val="24"/>
          <w:lang w:val="lv-LV"/>
        </w:rPr>
        <w:t xml:space="preserve"> spēja piedāvāt ievērojamu atlaidi</w:t>
      </w:r>
      <w:r w:rsidR="002D5E8D">
        <w:rPr>
          <w:rFonts w:ascii="Times New Roman" w:eastAsiaTheme="minorHAnsi" w:hAnsi="Times New Roman" w:cs="Times New Roman"/>
          <w:sz w:val="24"/>
          <w:szCs w:val="24"/>
          <w:lang w:val="lv-LV"/>
        </w:rPr>
        <w:t>.</w:t>
      </w:r>
      <w:r w:rsidR="00DB1839">
        <w:rPr>
          <w:rFonts w:ascii="Times New Roman" w:eastAsiaTheme="minorHAnsi" w:hAnsi="Times New Roman" w:cs="Times New Roman"/>
          <w:sz w:val="24"/>
          <w:szCs w:val="24"/>
          <w:lang w:val="lv-LV"/>
        </w:rPr>
        <w:t xml:space="preserve"> </w:t>
      </w:r>
      <w:r w:rsidR="002D5E8D">
        <w:rPr>
          <w:rFonts w:ascii="Times New Roman" w:eastAsiaTheme="minorHAnsi" w:hAnsi="Times New Roman" w:cs="Times New Roman"/>
          <w:sz w:val="24"/>
          <w:szCs w:val="24"/>
          <w:lang w:val="lv-LV"/>
        </w:rPr>
        <w:t>T</w:t>
      </w:r>
      <w:r w:rsidR="00DB1839">
        <w:rPr>
          <w:rFonts w:ascii="Times New Roman" w:eastAsiaTheme="minorHAnsi" w:hAnsi="Times New Roman" w:cs="Times New Roman"/>
          <w:sz w:val="24"/>
          <w:szCs w:val="24"/>
          <w:lang w:val="lv-LV"/>
        </w:rPr>
        <w:t>ādējādi šīs lietas ietvaros</w:t>
      </w:r>
      <w:r w:rsidR="00B141D6">
        <w:rPr>
          <w:rFonts w:ascii="Times New Roman" w:eastAsiaTheme="minorHAnsi" w:hAnsi="Times New Roman" w:cs="Times New Roman"/>
          <w:sz w:val="24"/>
          <w:szCs w:val="24"/>
          <w:lang w:val="lv-LV"/>
        </w:rPr>
        <w:t xml:space="preserve"> ir</w:t>
      </w:r>
      <w:r w:rsidR="00DB1839">
        <w:rPr>
          <w:rFonts w:ascii="Times New Roman" w:eastAsiaTheme="minorHAnsi" w:hAnsi="Times New Roman" w:cs="Times New Roman"/>
          <w:sz w:val="24"/>
          <w:szCs w:val="24"/>
          <w:lang w:val="lv-LV"/>
        </w:rPr>
        <w:t xml:space="preserve"> atzīts, ka atlaides piemērošana ir atbilstoša Publisko iepirkumu likuma prasībām, tostarp likuma </w:t>
      </w:r>
      <w:proofErr w:type="gramStart"/>
      <w:r w:rsidR="00DB1839">
        <w:rPr>
          <w:rFonts w:ascii="Times New Roman" w:eastAsiaTheme="minorHAnsi" w:hAnsi="Times New Roman" w:cs="Times New Roman"/>
          <w:sz w:val="24"/>
          <w:szCs w:val="24"/>
          <w:lang w:val="lv-LV"/>
        </w:rPr>
        <w:t>48.panta</w:t>
      </w:r>
      <w:proofErr w:type="gramEnd"/>
      <w:r w:rsidR="00DB1839">
        <w:rPr>
          <w:rFonts w:ascii="Times New Roman" w:eastAsiaTheme="minorHAnsi" w:hAnsi="Times New Roman" w:cs="Times New Roman"/>
          <w:sz w:val="24"/>
          <w:szCs w:val="24"/>
          <w:lang w:val="lv-LV"/>
        </w:rPr>
        <w:t xml:space="preserve"> noteikumiem. Tiesa, neievērojot minēto Publisko iepirkumu likuma </w:t>
      </w:r>
      <w:proofErr w:type="gramStart"/>
      <w:r w:rsidR="00DB1839">
        <w:rPr>
          <w:rFonts w:ascii="Times New Roman" w:eastAsiaTheme="minorHAnsi" w:hAnsi="Times New Roman" w:cs="Times New Roman"/>
          <w:sz w:val="24"/>
          <w:szCs w:val="24"/>
          <w:lang w:val="lv-LV"/>
        </w:rPr>
        <w:t>48.panta</w:t>
      </w:r>
      <w:proofErr w:type="gramEnd"/>
      <w:r w:rsidR="00DB1839">
        <w:rPr>
          <w:rFonts w:ascii="Times New Roman" w:eastAsiaTheme="minorHAnsi" w:hAnsi="Times New Roman" w:cs="Times New Roman"/>
          <w:sz w:val="24"/>
          <w:szCs w:val="24"/>
          <w:lang w:val="lv-LV"/>
        </w:rPr>
        <w:t xml:space="preserve"> interpretāciju, ir pārkāpusi Administratīvā procesa likuma 350.panta pirmo daļu.</w:t>
      </w:r>
    </w:p>
    <w:p w14:paraId="3E5100BD" w14:textId="49E1CBA0" w:rsidR="00B141D6" w:rsidRDefault="00B141D6" w:rsidP="00676881">
      <w:pPr>
        <w:spacing w:after="0"/>
        <w:ind w:firstLine="567"/>
        <w:jc w:val="both"/>
        <w:rPr>
          <w:rFonts w:ascii="Times New Roman" w:eastAsiaTheme="minorHAnsi" w:hAnsi="Times New Roman" w:cs="Times New Roman"/>
          <w:sz w:val="24"/>
          <w:szCs w:val="24"/>
          <w:lang w:val="lv-LV"/>
        </w:rPr>
      </w:pPr>
    </w:p>
    <w:p w14:paraId="2A6B30D1" w14:textId="4D0959D7" w:rsidR="00D453EB" w:rsidRPr="00B141D6" w:rsidRDefault="00B141D6" w:rsidP="00B141D6">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[4]</w:t>
      </w:r>
      <w:r w:rsidR="00373648">
        <w:rPr>
          <w:rFonts w:ascii="Times New Roman" w:eastAsiaTheme="minorHAnsi" w:hAnsi="Times New Roman" w:cs="Times New Roman"/>
          <w:sz w:val="24"/>
          <w:szCs w:val="24"/>
          <w:lang w:val="lv-LV"/>
        </w:rPr>
        <w:t> </w:t>
      </w:r>
      <w:r>
        <w:rPr>
          <w:rFonts w:ascii="Times New Roman" w:eastAsiaTheme="minorHAnsi" w:hAnsi="Times New Roman" w:cs="Times New Roman"/>
          <w:sz w:val="24"/>
          <w:szCs w:val="24"/>
          <w:lang w:val="lv-LV"/>
        </w:rPr>
        <w:t>Atbildētāja ir sniegusi paskaidrojumu par kasācijas sūdzību, norādot, ka tā ir nepamatota.</w:t>
      </w:r>
    </w:p>
    <w:p w14:paraId="2FC66624" w14:textId="77777777" w:rsidR="006269F7" w:rsidRPr="002401CC" w:rsidRDefault="006269F7" w:rsidP="006269F7">
      <w:pPr>
        <w:shd w:val="clear" w:color="auto" w:fill="FFFFFF"/>
        <w:spacing w:after="0"/>
        <w:jc w:val="both"/>
        <w:rPr>
          <w:rFonts w:ascii="Times New Roman" w:hAnsi="Times New Roman" w:cs="Times New Roman"/>
          <w:sz w:val="24"/>
          <w:szCs w:val="24"/>
          <w:lang w:val="lv-LV"/>
        </w:rPr>
      </w:pPr>
    </w:p>
    <w:p w14:paraId="69492CC5" w14:textId="461ABDEA" w:rsidR="006269F7" w:rsidRDefault="006269F7" w:rsidP="006269F7">
      <w:pPr>
        <w:shd w:val="clear" w:color="auto" w:fill="FFFFFF"/>
        <w:spacing w:after="0"/>
        <w:jc w:val="center"/>
        <w:rPr>
          <w:rFonts w:ascii="Times New Roman" w:hAnsi="Times New Roman" w:cs="Times New Roman"/>
          <w:b/>
          <w:bCs/>
          <w:sz w:val="24"/>
          <w:szCs w:val="24"/>
          <w:lang w:val="lv-LV"/>
        </w:rPr>
      </w:pPr>
      <w:r w:rsidRPr="002401CC">
        <w:rPr>
          <w:rFonts w:ascii="Times New Roman" w:hAnsi="Times New Roman" w:cs="Times New Roman"/>
          <w:b/>
          <w:bCs/>
          <w:sz w:val="24"/>
          <w:szCs w:val="24"/>
          <w:lang w:val="lv-LV"/>
        </w:rPr>
        <w:t>Motīvu daļa</w:t>
      </w:r>
    </w:p>
    <w:p w14:paraId="0AF484B7" w14:textId="55DAA5A3" w:rsidR="00B141D6" w:rsidRDefault="00B141D6" w:rsidP="006269F7">
      <w:pPr>
        <w:shd w:val="clear" w:color="auto" w:fill="FFFFFF"/>
        <w:spacing w:after="0"/>
        <w:jc w:val="center"/>
        <w:rPr>
          <w:rFonts w:ascii="Times New Roman" w:hAnsi="Times New Roman" w:cs="Times New Roman"/>
          <w:b/>
          <w:bCs/>
          <w:sz w:val="24"/>
          <w:szCs w:val="24"/>
          <w:lang w:val="lv-LV"/>
        </w:rPr>
      </w:pPr>
    </w:p>
    <w:p w14:paraId="3ADE3BB0" w14:textId="4C1C4BF7" w:rsidR="000E004A" w:rsidRPr="002A5E39" w:rsidRDefault="00B141D6" w:rsidP="002A5E39">
      <w:pPr>
        <w:shd w:val="clear" w:color="auto" w:fill="FFFFFF"/>
        <w:spacing w:after="0"/>
        <w:ind w:firstLine="567"/>
        <w:jc w:val="both"/>
        <w:rPr>
          <w:rFonts w:ascii="Times New Roman" w:hAnsi="Times New Roman" w:cs="Times New Roman"/>
          <w:sz w:val="24"/>
          <w:szCs w:val="24"/>
          <w:lang w:val="lv-LV"/>
        </w:rPr>
      </w:pPr>
      <w:r w:rsidRPr="00B141D6">
        <w:rPr>
          <w:rFonts w:ascii="Times New Roman" w:hAnsi="Times New Roman" w:cs="Times New Roman"/>
          <w:sz w:val="24"/>
          <w:szCs w:val="24"/>
          <w:lang w:val="lv-LV"/>
        </w:rPr>
        <w:t>[5]</w:t>
      </w:r>
      <w:r w:rsidR="000E004A">
        <w:rPr>
          <w:rFonts w:ascii="Times New Roman" w:hAnsi="Times New Roman" w:cs="Times New Roman"/>
          <w:sz w:val="24"/>
          <w:szCs w:val="24"/>
          <w:lang w:val="lv-LV"/>
        </w:rPr>
        <w:t xml:space="preserve"> Pirmās instances tiesa ir secinājusi, ka pieteicējas norādītā cena par </w:t>
      </w:r>
      <w:proofErr w:type="spellStart"/>
      <w:r w:rsidR="000E004A">
        <w:rPr>
          <w:rFonts w:ascii="Times New Roman" w:eastAsiaTheme="minorHAnsi" w:hAnsi="Times New Roman" w:cs="Times New Roman"/>
          <w:sz w:val="24"/>
          <w:szCs w:val="24"/>
          <w:lang w:val="lv-LV"/>
        </w:rPr>
        <w:t>inženiersistēmu</w:t>
      </w:r>
      <w:proofErr w:type="spellEnd"/>
      <w:r w:rsidR="000E004A">
        <w:rPr>
          <w:rFonts w:ascii="Times New Roman" w:eastAsiaTheme="minorHAnsi" w:hAnsi="Times New Roman" w:cs="Times New Roman"/>
          <w:sz w:val="24"/>
          <w:szCs w:val="24"/>
          <w:lang w:val="lv-LV"/>
        </w:rPr>
        <w:t xml:space="preserve"> un iekārtu regulāro apkalpošanu bija nepamatoti lēta u</w:t>
      </w:r>
      <w:r w:rsidR="000E004A">
        <w:rPr>
          <w:rFonts w:ascii="Times New Roman" w:hAnsi="Times New Roman" w:cs="Times New Roman"/>
          <w:sz w:val="24"/>
          <w:szCs w:val="24"/>
          <w:lang w:val="lv-LV"/>
        </w:rPr>
        <w:t>n tādēļ</w:t>
      </w:r>
      <w:r w:rsidR="000E004A" w:rsidRPr="00BC715E">
        <w:rPr>
          <w:rFonts w:ascii="Times New Roman" w:hAnsi="Times New Roman" w:cs="Times New Roman"/>
          <w:sz w:val="24"/>
          <w:szCs w:val="24"/>
          <w:lang w:val="lv-LV"/>
        </w:rPr>
        <w:t xml:space="preserve"> </w:t>
      </w:r>
      <w:r w:rsidR="000E004A" w:rsidRPr="00BC715E">
        <w:rPr>
          <w:rFonts w:ascii="Times New Roman" w:eastAsiaTheme="minorHAnsi" w:hAnsi="Times New Roman" w:cs="Times New Roman"/>
          <w:sz w:val="24"/>
          <w:szCs w:val="24"/>
          <w:lang w:val="lv-LV"/>
        </w:rPr>
        <w:t>iepirkuma procedūras paredzamās norises gaitā</w:t>
      </w:r>
      <w:r w:rsidR="000E004A">
        <w:rPr>
          <w:rFonts w:ascii="Times New Roman" w:eastAsiaTheme="minorHAnsi" w:hAnsi="Times New Roman" w:cs="Times New Roman"/>
          <w:sz w:val="24"/>
          <w:szCs w:val="24"/>
          <w:lang w:val="lv-LV"/>
        </w:rPr>
        <w:t xml:space="preserve"> pieteicēja</w:t>
      </w:r>
      <w:r w:rsidR="000E004A" w:rsidRPr="00BC715E">
        <w:rPr>
          <w:rFonts w:ascii="Times New Roman" w:eastAsiaTheme="minorHAnsi" w:hAnsi="Times New Roman" w:cs="Times New Roman"/>
          <w:sz w:val="24"/>
          <w:szCs w:val="24"/>
          <w:lang w:val="lv-LV"/>
        </w:rPr>
        <w:t xml:space="preserve"> nebūtu ieguvusi tiesības slēgt iepirkuma līgumu</w:t>
      </w:r>
      <w:r w:rsidR="000E004A">
        <w:rPr>
          <w:rFonts w:ascii="Times New Roman" w:eastAsiaTheme="minorHAnsi" w:hAnsi="Times New Roman" w:cs="Times New Roman"/>
          <w:sz w:val="24"/>
          <w:szCs w:val="24"/>
          <w:lang w:val="lv-LV"/>
        </w:rPr>
        <w:t>. Atbilstoši tiesas spriedumā ietvertajiem motīviem secinājums</w:t>
      </w:r>
      <w:r w:rsidR="000E004A">
        <w:rPr>
          <w:rFonts w:ascii="Times New Roman" w:hAnsi="Times New Roman" w:cs="Times New Roman"/>
          <w:sz w:val="24"/>
          <w:szCs w:val="24"/>
          <w:lang w:val="lv-LV"/>
        </w:rPr>
        <w:t xml:space="preserve">, ka pieteicējas norādītā cena par </w:t>
      </w:r>
      <w:proofErr w:type="spellStart"/>
      <w:r w:rsidR="000E004A">
        <w:rPr>
          <w:rFonts w:ascii="Times New Roman" w:eastAsiaTheme="minorHAnsi" w:hAnsi="Times New Roman" w:cs="Times New Roman"/>
          <w:sz w:val="24"/>
          <w:szCs w:val="24"/>
          <w:lang w:val="lv-LV"/>
        </w:rPr>
        <w:t>inženiersistēmu</w:t>
      </w:r>
      <w:proofErr w:type="spellEnd"/>
      <w:r w:rsidR="000E004A">
        <w:rPr>
          <w:rFonts w:ascii="Times New Roman" w:eastAsiaTheme="minorHAnsi" w:hAnsi="Times New Roman" w:cs="Times New Roman"/>
          <w:sz w:val="24"/>
          <w:szCs w:val="24"/>
          <w:lang w:val="lv-LV"/>
        </w:rPr>
        <w:t xml:space="preserve"> un iekārtu regulāro apkalpošanu </w:t>
      </w:r>
      <w:r w:rsidR="002A5E39">
        <w:rPr>
          <w:rFonts w:ascii="Times New Roman" w:eastAsiaTheme="minorHAnsi" w:hAnsi="Times New Roman" w:cs="Times New Roman"/>
          <w:sz w:val="24"/>
          <w:szCs w:val="24"/>
          <w:lang w:val="lv-LV"/>
        </w:rPr>
        <w:t>bija</w:t>
      </w:r>
      <w:r w:rsidR="000E004A">
        <w:rPr>
          <w:rFonts w:ascii="Times New Roman" w:eastAsiaTheme="minorHAnsi" w:hAnsi="Times New Roman" w:cs="Times New Roman"/>
          <w:sz w:val="24"/>
          <w:szCs w:val="24"/>
          <w:lang w:val="lv-LV"/>
        </w:rPr>
        <w:t xml:space="preserve"> nepamatoti lēta, ir pamatots ar pieteicējas nespēju tās zemo cenu </w:t>
      </w:r>
      <w:r w:rsidR="002A5E39">
        <w:rPr>
          <w:rFonts w:ascii="Times New Roman" w:eastAsiaTheme="minorHAnsi" w:hAnsi="Times New Roman" w:cs="Times New Roman"/>
          <w:sz w:val="24"/>
          <w:szCs w:val="24"/>
          <w:lang w:val="lv-LV"/>
        </w:rPr>
        <w:t>izskaidrot</w:t>
      </w:r>
      <w:r w:rsidR="000E004A">
        <w:rPr>
          <w:rFonts w:ascii="Times New Roman" w:eastAsiaTheme="minorHAnsi" w:hAnsi="Times New Roman" w:cs="Times New Roman"/>
          <w:sz w:val="24"/>
          <w:szCs w:val="24"/>
          <w:lang w:val="lv-LV"/>
        </w:rPr>
        <w:t xml:space="preserve"> ar Publisko iepirkumu likuma</w:t>
      </w:r>
      <w:r w:rsidR="00AF3919">
        <w:rPr>
          <w:rFonts w:ascii="Times New Roman" w:eastAsiaTheme="minorHAnsi" w:hAnsi="Times New Roman" w:cs="Times New Roman"/>
          <w:sz w:val="24"/>
          <w:szCs w:val="24"/>
          <w:lang w:val="lv-LV"/>
        </w:rPr>
        <w:t xml:space="preserve"> </w:t>
      </w:r>
      <w:r w:rsidR="00AF3919">
        <w:rPr>
          <w:rFonts w:ascii="Times New Roman" w:hAnsi="Times New Roman" w:cs="Times New Roman"/>
          <w:sz w:val="24"/>
          <w:szCs w:val="24"/>
          <w:lang w:val="lv-LV"/>
        </w:rPr>
        <w:t>(</w:t>
      </w:r>
      <w:r w:rsidR="00AF3919" w:rsidRPr="00526456">
        <w:rPr>
          <w:rFonts w:ascii="Times New Roman" w:hAnsi="Times New Roman" w:cs="Times New Roman"/>
          <w:i/>
          <w:iCs/>
          <w:sz w:val="24"/>
          <w:szCs w:val="24"/>
          <w:lang w:val="lv-LV"/>
        </w:rPr>
        <w:t xml:space="preserve">kas bija </w:t>
      </w:r>
      <w:r w:rsidR="00AF3919" w:rsidRPr="004E6634">
        <w:rPr>
          <w:rFonts w:ascii="Times New Roman" w:hAnsi="Times New Roman" w:cs="Times New Roman"/>
          <w:i/>
          <w:iCs/>
          <w:sz w:val="24"/>
          <w:szCs w:val="24"/>
          <w:lang w:val="lv-LV"/>
        </w:rPr>
        <w:t xml:space="preserve">spēkā līdz </w:t>
      </w:r>
      <w:proofErr w:type="gramStart"/>
      <w:r w:rsidR="00AF3919" w:rsidRPr="004E6634">
        <w:rPr>
          <w:rFonts w:ascii="Times New Roman" w:hAnsi="Times New Roman" w:cs="Times New Roman"/>
          <w:i/>
          <w:iCs/>
          <w:sz w:val="24"/>
          <w:szCs w:val="24"/>
          <w:lang w:val="lv-LV"/>
        </w:rPr>
        <w:t>2017.gada</w:t>
      </w:r>
      <w:proofErr w:type="gramEnd"/>
      <w:r w:rsidR="00AF3919" w:rsidRPr="004E6634">
        <w:rPr>
          <w:rFonts w:ascii="Times New Roman" w:hAnsi="Times New Roman" w:cs="Times New Roman"/>
          <w:i/>
          <w:iCs/>
          <w:sz w:val="24"/>
          <w:szCs w:val="24"/>
          <w:lang w:val="lv-LV"/>
        </w:rPr>
        <w:t xml:space="preserve"> 28.februārim</w:t>
      </w:r>
      <w:r w:rsidR="00AF3919">
        <w:rPr>
          <w:rFonts w:ascii="Times New Roman" w:hAnsi="Times New Roman" w:cs="Times New Roman"/>
          <w:sz w:val="24"/>
          <w:szCs w:val="24"/>
          <w:lang w:val="lv-LV"/>
        </w:rPr>
        <w:t>)</w:t>
      </w:r>
      <w:r w:rsidR="00AF3919">
        <w:rPr>
          <w:rFonts w:ascii="Times New Roman" w:eastAsiaTheme="minorHAnsi" w:hAnsi="Times New Roman" w:cs="Times New Roman"/>
          <w:sz w:val="24"/>
          <w:szCs w:val="24"/>
          <w:lang w:val="lv-LV"/>
        </w:rPr>
        <w:t xml:space="preserve"> </w:t>
      </w:r>
      <w:r w:rsidR="000E004A">
        <w:rPr>
          <w:rFonts w:ascii="Times New Roman" w:eastAsiaTheme="minorHAnsi" w:hAnsi="Times New Roman" w:cs="Times New Roman"/>
          <w:sz w:val="24"/>
          <w:szCs w:val="24"/>
          <w:lang w:val="lv-LV"/>
        </w:rPr>
        <w:t xml:space="preserve"> 48.panta otrajā daļā norādītajiem apstākļiem.</w:t>
      </w:r>
    </w:p>
    <w:p w14:paraId="3B212624" w14:textId="5EDF6555" w:rsidR="002941C5" w:rsidRDefault="00E14CDA" w:rsidP="00131853">
      <w:pPr>
        <w:shd w:val="clear" w:color="auto" w:fill="FFFFFF"/>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 xml:space="preserve">Pieteicēja </w:t>
      </w:r>
      <w:r w:rsidR="00094BD8">
        <w:rPr>
          <w:rFonts w:ascii="Times New Roman" w:eastAsiaTheme="minorHAnsi" w:hAnsi="Times New Roman" w:cs="Times New Roman"/>
          <w:sz w:val="24"/>
          <w:szCs w:val="24"/>
          <w:lang w:val="lv-LV"/>
        </w:rPr>
        <w:t>neapstrīd tiesas secināto</w:t>
      </w:r>
      <w:r>
        <w:rPr>
          <w:rFonts w:ascii="Times New Roman" w:eastAsiaTheme="minorHAnsi" w:hAnsi="Times New Roman" w:cs="Times New Roman"/>
          <w:sz w:val="24"/>
          <w:szCs w:val="24"/>
          <w:lang w:val="lv-LV"/>
        </w:rPr>
        <w:t>, ka tās spēju piedāvāt zemu cen</w:t>
      </w:r>
      <w:r w:rsidR="00C44705">
        <w:rPr>
          <w:rFonts w:ascii="Times New Roman" w:eastAsiaTheme="minorHAnsi" w:hAnsi="Times New Roman" w:cs="Times New Roman"/>
          <w:sz w:val="24"/>
          <w:szCs w:val="24"/>
          <w:lang w:val="lv-LV"/>
        </w:rPr>
        <w:t>u</w:t>
      </w:r>
      <w:r>
        <w:rPr>
          <w:rFonts w:ascii="Times New Roman" w:eastAsiaTheme="minorHAnsi" w:hAnsi="Times New Roman" w:cs="Times New Roman"/>
          <w:sz w:val="24"/>
          <w:szCs w:val="24"/>
          <w:lang w:val="lv-LV"/>
        </w:rPr>
        <w:t xml:space="preserve"> par </w:t>
      </w:r>
      <w:proofErr w:type="spellStart"/>
      <w:r>
        <w:rPr>
          <w:rFonts w:ascii="Times New Roman" w:eastAsiaTheme="minorHAnsi" w:hAnsi="Times New Roman" w:cs="Times New Roman"/>
          <w:sz w:val="24"/>
          <w:szCs w:val="24"/>
          <w:lang w:val="lv-LV"/>
        </w:rPr>
        <w:t>inženiersistēmu</w:t>
      </w:r>
      <w:proofErr w:type="spellEnd"/>
      <w:r>
        <w:rPr>
          <w:rFonts w:ascii="Times New Roman" w:eastAsiaTheme="minorHAnsi" w:hAnsi="Times New Roman" w:cs="Times New Roman"/>
          <w:sz w:val="24"/>
          <w:szCs w:val="24"/>
          <w:lang w:val="lv-LV"/>
        </w:rPr>
        <w:t xml:space="preserve"> un iekārtu regulāro apkalpošanu nepamato minētajā tiesību normā norādītie apstākļi, taču pieteicēja iebilst tiesas spriedumā ietvertajai motivācijai, no kuras izriet, ka</w:t>
      </w:r>
      <w:r w:rsidR="002941C5">
        <w:rPr>
          <w:rFonts w:ascii="Times New Roman" w:eastAsiaTheme="minorHAnsi" w:hAnsi="Times New Roman" w:cs="Times New Roman"/>
          <w:sz w:val="24"/>
          <w:szCs w:val="24"/>
          <w:lang w:val="lv-LV"/>
        </w:rPr>
        <w:t xml:space="preserve"> tās piedāvātā zemā cena var tikt pamatota tikai ar šādiem apstākļiem.</w:t>
      </w:r>
      <w:r>
        <w:rPr>
          <w:rFonts w:ascii="Times New Roman" w:eastAsiaTheme="minorHAnsi" w:hAnsi="Times New Roman" w:cs="Times New Roman"/>
          <w:sz w:val="24"/>
          <w:szCs w:val="24"/>
          <w:lang w:val="lv-LV"/>
        </w:rPr>
        <w:t xml:space="preserve"> </w:t>
      </w:r>
      <w:r w:rsidR="00131853">
        <w:rPr>
          <w:rFonts w:ascii="Times New Roman" w:eastAsiaTheme="minorHAnsi" w:hAnsi="Times New Roman" w:cs="Times New Roman"/>
          <w:sz w:val="24"/>
          <w:szCs w:val="24"/>
          <w:lang w:val="lv-LV"/>
        </w:rPr>
        <w:t>Pieteicēja norāda, ka spēju izpildīt līgumu par līgumā norādīt</w:t>
      </w:r>
      <w:r w:rsidR="002941C5">
        <w:rPr>
          <w:rFonts w:ascii="Times New Roman" w:eastAsiaTheme="minorHAnsi" w:hAnsi="Times New Roman" w:cs="Times New Roman"/>
          <w:sz w:val="24"/>
          <w:szCs w:val="24"/>
          <w:lang w:val="lv-LV"/>
        </w:rPr>
        <w:t>o</w:t>
      </w:r>
      <w:r w:rsidR="00131853">
        <w:rPr>
          <w:rFonts w:ascii="Times New Roman" w:eastAsiaTheme="minorHAnsi" w:hAnsi="Times New Roman" w:cs="Times New Roman"/>
          <w:sz w:val="24"/>
          <w:szCs w:val="24"/>
          <w:lang w:val="lv-LV"/>
        </w:rPr>
        <w:t xml:space="preserve"> cen</w:t>
      </w:r>
      <w:r w:rsidR="002941C5">
        <w:rPr>
          <w:rFonts w:ascii="Times New Roman" w:eastAsiaTheme="minorHAnsi" w:hAnsi="Times New Roman" w:cs="Times New Roman"/>
          <w:sz w:val="24"/>
          <w:szCs w:val="24"/>
          <w:lang w:val="lv-LV"/>
        </w:rPr>
        <w:t>u</w:t>
      </w:r>
      <w:r w:rsidR="00131853">
        <w:rPr>
          <w:rFonts w:ascii="Times New Roman" w:eastAsiaTheme="minorHAnsi" w:hAnsi="Times New Roman" w:cs="Times New Roman"/>
          <w:sz w:val="24"/>
          <w:szCs w:val="24"/>
          <w:lang w:val="lv-LV"/>
        </w:rPr>
        <w:t xml:space="preserve"> apliecina </w:t>
      </w:r>
      <w:r w:rsidR="002941C5">
        <w:rPr>
          <w:rFonts w:ascii="Times New Roman" w:eastAsiaTheme="minorHAnsi" w:hAnsi="Times New Roman" w:cs="Times New Roman"/>
          <w:sz w:val="24"/>
          <w:szCs w:val="24"/>
          <w:lang w:val="lv-LV"/>
        </w:rPr>
        <w:t>tās</w:t>
      </w:r>
      <w:r w:rsidR="00131853">
        <w:rPr>
          <w:rFonts w:ascii="Times New Roman" w:eastAsiaTheme="minorHAnsi" w:hAnsi="Times New Roman" w:cs="Times New Roman"/>
          <w:sz w:val="24"/>
          <w:szCs w:val="24"/>
          <w:lang w:val="lv-LV"/>
        </w:rPr>
        <w:t xml:space="preserve"> finansiāl</w:t>
      </w:r>
      <w:r w:rsidR="002941C5">
        <w:rPr>
          <w:rFonts w:ascii="Times New Roman" w:eastAsiaTheme="minorHAnsi" w:hAnsi="Times New Roman" w:cs="Times New Roman"/>
          <w:sz w:val="24"/>
          <w:szCs w:val="24"/>
          <w:lang w:val="lv-LV"/>
        </w:rPr>
        <w:t>ās spējas</w:t>
      </w:r>
      <w:r w:rsidR="002D5E8D">
        <w:rPr>
          <w:rFonts w:ascii="Times New Roman" w:eastAsiaTheme="minorHAnsi" w:hAnsi="Times New Roman" w:cs="Times New Roman"/>
          <w:sz w:val="24"/>
          <w:szCs w:val="24"/>
          <w:lang w:val="lv-LV"/>
        </w:rPr>
        <w:t xml:space="preserve"> kopumā</w:t>
      </w:r>
      <w:r w:rsidR="00A054E4">
        <w:rPr>
          <w:rFonts w:ascii="Times New Roman" w:eastAsiaTheme="minorHAnsi" w:hAnsi="Times New Roman" w:cs="Times New Roman"/>
          <w:sz w:val="24"/>
          <w:szCs w:val="24"/>
          <w:lang w:val="lv-LV"/>
        </w:rPr>
        <w:t>.</w:t>
      </w:r>
    </w:p>
    <w:p w14:paraId="786842FA" w14:textId="089AAAB2" w:rsidR="00C15BA1" w:rsidRDefault="00C15BA1" w:rsidP="00131853">
      <w:pPr>
        <w:shd w:val="clear" w:color="auto" w:fill="FFFFFF"/>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Tādējādi</w:t>
      </w:r>
      <w:r w:rsidR="002941C5">
        <w:rPr>
          <w:rFonts w:ascii="Times New Roman" w:eastAsiaTheme="minorHAnsi" w:hAnsi="Times New Roman" w:cs="Times New Roman"/>
          <w:sz w:val="24"/>
          <w:szCs w:val="24"/>
          <w:lang w:val="lv-LV"/>
        </w:rPr>
        <w:t xml:space="preserve"> lietā ir noskaidrojams, vai </w:t>
      </w:r>
      <w:r w:rsidR="002663D8">
        <w:rPr>
          <w:rFonts w:ascii="Times New Roman" w:eastAsiaTheme="minorHAnsi" w:hAnsi="Times New Roman" w:cs="Times New Roman"/>
          <w:sz w:val="24"/>
          <w:szCs w:val="24"/>
          <w:lang w:val="lv-LV"/>
        </w:rPr>
        <w:t>spēja izpildīt līgumā noteiktās saistības</w:t>
      </w:r>
      <w:r>
        <w:rPr>
          <w:rFonts w:ascii="Times New Roman" w:eastAsiaTheme="minorHAnsi" w:hAnsi="Times New Roman" w:cs="Times New Roman"/>
          <w:sz w:val="24"/>
          <w:szCs w:val="24"/>
          <w:lang w:val="lv-LV"/>
        </w:rPr>
        <w:t xml:space="preserve"> var tikt pamatota arī ar</w:t>
      </w:r>
      <w:r w:rsidR="00BF00B7">
        <w:rPr>
          <w:rFonts w:ascii="Times New Roman" w:eastAsiaTheme="minorHAnsi" w:hAnsi="Times New Roman" w:cs="Times New Roman"/>
          <w:sz w:val="24"/>
          <w:szCs w:val="24"/>
          <w:lang w:val="lv-LV"/>
        </w:rPr>
        <w:t xml:space="preserve"> tādiem</w:t>
      </w:r>
      <w:r>
        <w:rPr>
          <w:rFonts w:ascii="Times New Roman" w:eastAsiaTheme="minorHAnsi" w:hAnsi="Times New Roman" w:cs="Times New Roman"/>
          <w:sz w:val="24"/>
          <w:szCs w:val="24"/>
          <w:lang w:val="lv-LV"/>
        </w:rPr>
        <w:t xml:space="preserve"> Publisko iepirkumu likuma </w:t>
      </w:r>
      <w:proofErr w:type="gramStart"/>
      <w:r>
        <w:rPr>
          <w:rFonts w:ascii="Times New Roman" w:eastAsiaTheme="minorHAnsi" w:hAnsi="Times New Roman" w:cs="Times New Roman"/>
          <w:sz w:val="24"/>
          <w:szCs w:val="24"/>
          <w:lang w:val="lv-LV"/>
        </w:rPr>
        <w:t>48.panta</w:t>
      </w:r>
      <w:proofErr w:type="gramEnd"/>
      <w:r>
        <w:rPr>
          <w:rFonts w:ascii="Times New Roman" w:eastAsiaTheme="minorHAnsi" w:hAnsi="Times New Roman" w:cs="Times New Roman"/>
          <w:sz w:val="24"/>
          <w:szCs w:val="24"/>
          <w:lang w:val="lv-LV"/>
        </w:rPr>
        <w:t xml:space="preserve"> otrajā daļā neminētiem apstākļiem</w:t>
      </w:r>
      <w:r w:rsidR="00BF00B7">
        <w:rPr>
          <w:rFonts w:ascii="Times New Roman" w:eastAsiaTheme="minorHAnsi" w:hAnsi="Times New Roman" w:cs="Times New Roman"/>
          <w:sz w:val="24"/>
          <w:szCs w:val="24"/>
          <w:lang w:val="lv-LV"/>
        </w:rPr>
        <w:t xml:space="preserve">, kuri raksturo pieteicējas finansiālās iespējas uzņemties attiecīgo pakalpojumu izpildi, ievērojot </w:t>
      </w:r>
      <w:r w:rsidR="007D6D56">
        <w:rPr>
          <w:rFonts w:ascii="Times New Roman" w:eastAsiaTheme="minorHAnsi" w:hAnsi="Times New Roman" w:cs="Times New Roman"/>
          <w:sz w:val="24"/>
          <w:szCs w:val="24"/>
          <w:lang w:val="lv-LV"/>
        </w:rPr>
        <w:t>piedāvāto</w:t>
      </w:r>
      <w:r w:rsidR="00BF00B7">
        <w:rPr>
          <w:rFonts w:ascii="Times New Roman" w:eastAsiaTheme="minorHAnsi" w:hAnsi="Times New Roman" w:cs="Times New Roman"/>
          <w:sz w:val="24"/>
          <w:szCs w:val="24"/>
          <w:lang w:val="lv-LV"/>
        </w:rPr>
        <w:t xml:space="preserve"> zemo cenu</w:t>
      </w:r>
      <w:r>
        <w:rPr>
          <w:rFonts w:ascii="Times New Roman" w:eastAsiaTheme="minorHAnsi" w:hAnsi="Times New Roman" w:cs="Times New Roman"/>
          <w:sz w:val="24"/>
          <w:szCs w:val="24"/>
          <w:lang w:val="lv-LV"/>
        </w:rPr>
        <w:t>.</w:t>
      </w:r>
    </w:p>
    <w:p w14:paraId="13F2991C" w14:textId="77777777" w:rsidR="00C15BA1" w:rsidRDefault="00C15BA1" w:rsidP="00B242A1">
      <w:pPr>
        <w:shd w:val="clear" w:color="auto" w:fill="FFFFFF"/>
        <w:spacing w:after="0"/>
        <w:ind w:firstLine="567"/>
        <w:jc w:val="both"/>
        <w:rPr>
          <w:rFonts w:ascii="Times New Roman" w:eastAsiaTheme="minorHAnsi" w:hAnsi="Times New Roman" w:cs="Times New Roman"/>
          <w:sz w:val="24"/>
          <w:szCs w:val="24"/>
          <w:lang w:val="lv-LV"/>
        </w:rPr>
      </w:pPr>
    </w:p>
    <w:p w14:paraId="510173FC" w14:textId="09E6FB98" w:rsidR="00B242A1" w:rsidRDefault="00C15BA1" w:rsidP="00B242A1">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[6]</w:t>
      </w:r>
      <w:r w:rsidR="00373648">
        <w:rPr>
          <w:rFonts w:ascii="Times New Roman" w:eastAsiaTheme="minorHAnsi" w:hAnsi="Times New Roman" w:cs="Times New Roman"/>
          <w:sz w:val="24"/>
          <w:szCs w:val="24"/>
          <w:lang w:val="lv-LV"/>
        </w:rPr>
        <w:t> </w:t>
      </w:r>
      <w:r w:rsidR="00B242A1" w:rsidRPr="00B242A1">
        <w:rPr>
          <w:rFonts w:ascii="Times New Roman" w:eastAsiaTheme="minorHAnsi" w:hAnsi="Times New Roman" w:cs="Times New Roman"/>
          <w:sz w:val="24"/>
          <w:szCs w:val="24"/>
          <w:lang w:val="lv-LV"/>
        </w:rPr>
        <w:t>Publiskā iepirkuma procedūras mērķis ir, no vienas puses, aizsargāt pretendentu tiesības uz brīvu konkurenci un vienlīdzīgu un taisnīgu attieksmi pret tiem, no otras puses – pasūtītāja intereses iegūt izdevīgāko, tostarp lētāko, piedāvājumu, vienlaikus gādājot par līdzekļu efektīvu izmantošanu. Valsts un pašvaldības līdzekļu efektīva izmantošana, maksimāli samazinot pasūtītāja risku, neietver vienīgi formālu lētākā piedāvājuma izvēli, bet arī droša un nopietna piedāvājuma izvēli (</w:t>
      </w:r>
      <w:bookmarkStart w:id="2" w:name="_GoBack"/>
      <w:r w:rsidR="00CF47F5">
        <w:rPr>
          <w:rFonts w:ascii="Times New Roman" w:eastAsiaTheme="minorHAnsi" w:hAnsi="Times New Roman" w:cs="Times New Roman"/>
          <w:i/>
          <w:iCs/>
          <w:sz w:val="24"/>
          <w:szCs w:val="24"/>
          <w:lang w:val="lv-LV"/>
        </w:rPr>
        <w:t>Senāta</w:t>
      </w:r>
      <w:r w:rsidR="00B242A1" w:rsidRPr="00B242A1">
        <w:rPr>
          <w:rFonts w:ascii="Times New Roman" w:eastAsiaTheme="minorHAnsi" w:hAnsi="Times New Roman" w:cs="Times New Roman"/>
          <w:i/>
          <w:iCs/>
          <w:sz w:val="24"/>
          <w:szCs w:val="24"/>
          <w:lang w:val="lv-LV"/>
        </w:rPr>
        <w:t xml:space="preserve"> </w:t>
      </w:r>
      <w:proofErr w:type="gramStart"/>
      <w:r w:rsidR="00B242A1" w:rsidRPr="00B242A1">
        <w:rPr>
          <w:rFonts w:ascii="Times New Roman" w:eastAsiaTheme="minorHAnsi" w:hAnsi="Times New Roman" w:cs="Times New Roman"/>
          <w:i/>
          <w:iCs/>
          <w:sz w:val="24"/>
          <w:szCs w:val="24"/>
          <w:lang w:val="lv-LV"/>
        </w:rPr>
        <w:t>2014.gada</w:t>
      </w:r>
      <w:proofErr w:type="gramEnd"/>
      <w:r w:rsidR="00B242A1" w:rsidRPr="00B242A1">
        <w:rPr>
          <w:rFonts w:ascii="Times New Roman" w:eastAsiaTheme="minorHAnsi" w:hAnsi="Times New Roman" w:cs="Times New Roman"/>
          <w:i/>
          <w:iCs/>
          <w:sz w:val="24"/>
          <w:szCs w:val="24"/>
          <w:lang w:val="lv-LV"/>
        </w:rPr>
        <w:t xml:space="preserve"> 15.aprīļa sprieduma lietā Nr. SKA-24/2014 (A420472212) </w:t>
      </w:r>
      <w:bookmarkEnd w:id="2"/>
      <w:r w:rsidR="00B242A1" w:rsidRPr="00B242A1">
        <w:rPr>
          <w:rFonts w:ascii="Times New Roman" w:eastAsiaTheme="minorHAnsi" w:hAnsi="Times New Roman" w:cs="Times New Roman"/>
          <w:i/>
          <w:iCs/>
          <w:sz w:val="24"/>
          <w:szCs w:val="24"/>
          <w:lang w:val="lv-LV"/>
        </w:rPr>
        <w:t>6.punkts</w:t>
      </w:r>
      <w:r w:rsidR="00B242A1" w:rsidRPr="00B242A1">
        <w:rPr>
          <w:rFonts w:ascii="Times New Roman" w:eastAsiaTheme="minorHAnsi" w:hAnsi="Times New Roman" w:cs="Times New Roman"/>
          <w:sz w:val="24"/>
          <w:szCs w:val="24"/>
          <w:lang w:val="lv-LV"/>
        </w:rPr>
        <w:t>).</w:t>
      </w:r>
    </w:p>
    <w:p w14:paraId="09044676" w14:textId="5619B104" w:rsidR="00094EFC" w:rsidRDefault="00094EFC" w:rsidP="00094EFC">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Š</w:t>
      </w:r>
      <w:r w:rsidR="00EC147A">
        <w:rPr>
          <w:rFonts w:ascii="Times New Roman" w:eastAsiaTheme="minorHAnsi" w:hAnsi="Times New Roman" w:cs="Times New Roman"/>
          <w:sz w:val="24"/>
          <w:szCs w:val="24"/>
          <w:lang w:val="lv-LV"/>
        </w:rPr>
        <w:t>ā</w:t>
      </w:r>
      <w:r>
        <w:rPr>
          <w:rFonts w:ascii="Times New Roman" w:eastAsiaTheme="minorHAnsi" w:hAnsi="Times New Roman" w:cs="Times New Roman"/>
          <w:sz w:val="24"/>
          <w:szCs w:val="24"/>
          <w:lang w:val="lv-LV"/>
        </w:rPr>
        <w:t xml:space="preserve"> iemesla dēļ pasūtītājs var noraidīt arī tādu iepirkuma procesa ietvaros iesniegtu piedāvājumu, kas</w:t>
      </w:r>
      <w:r w:rsidR="0042535B">
        <w:rPr>
          <w:rFonts w:ascii="Times New Roman" w:eastAsiaTheme="minorHAnsi" w:hAnsi="Times New Roman" w:cs="Times New Roman"/>
          <w:sz w:val="24"/>
          <w:szCs w:val="24"/>
          <w:lang w:val="lv-LV"/>
        </w:rPr>
        <w:t xml:space="preserve"> šajā piedāvājumā norādītās zemās cenas dēļ</w:t>
      </w:r>
      <w:r>
        <w:rPr>
          <w:rFonts w:ascii="Times New Roman" w:eastAsiaTheme="minorHAnsi" w:hAnsi="Times New Roman" w:cs="Times New Roman"/>
          <w:sz w:val="24"/>
          <w:szCs w:val="24"/>
          <w:lang w:val="lv-LV"/>
        </w:rPr>
        <w:t xml:space="preserve"> </w:t>
      </w:r>
      <w:proofErr w:type="spellStart"/>
      <w:r>
        <w:rPr>
          <w:rFonts w:ascii="Times New Roman" w:eastAsiaTheme="minorHAnsi" w:hAnsi="Times New Roman" w:cs="Times New Roman"/>
          <w:sz w:val="24"/>
          <w:szCs w:val="24"/>
          <w:lang w:val="lv-LV"/>
        </w:rPr>
        <w:t>pirmšķietami</w:t>
      </w:r>
      <w:proofErr w:type="spellEnd"/>
      <w:r>
        <w:rPr>
          <w:rFonts w:ascii="Times New Roman" w:eastAsiaTheme="minorHAnsi" w:hAnsi="Times New Roman" w:cs="Times New Roman"/>
          <w:sz w:val="24"/>
          <w:szCs w:val="24"/>
          <w:lang w:val="lv-LV"/>
        </w:rPr>
        <w:t xml:space="preserve"> varētu šķist </w:t>
      </w:r>
      <w:r>
        <w:rPr>
          <w:rFonts w:ascii="Times New Roman" w:eastAsiaTheme="minorHAnsi" w:hAnsi="Times New Roman" w:cs="Times New Roman"/>
          <w:sz w:val="24"/>
          <w:szCs w:val="24"/>
          <w:lang w:val="lv-LV"/>
        </w:rPr>
        <w:lastRenderedPageBreak/>
        <w:t xml:space="preserve">izdevīgs, bet kopumā par tādu </w:t>
      </w:r>
      <w:r w:rsidR="0042535B">
        <w:rPr>
          <w:rFonts w:ascii="Times New Roman" w:eastAsiaTheme="minorHAnsi" w:hAnsi="Times New Roman" w:cs="Times New Roman"/>
          <w:sz w:val="24"/>
          <w:szCs w:val="24"/>
          <w:lang w:val="lv-LV"/>
        </w:rPr>
        <w:t>nebūtu</w:t>
      </w:r>
      <w:r>
        <w:rPr>
          <w:rFonts w:ascii="Times New Roman" w:eastAsiaTheme="minorHAnsi" w:hAnsi="Times New Roman" w:cs="Times New Roman"/>
          <w:sz w:val="24"/>
          <w:szCs w:val="24"/>
          <w:lang w:val="lv-LV"/>
        </w:rPr>
        <w:t xml:space="preserve"> atzīstams, jo </w:t>
      </w:r>
      <w:r w:rsidR="0042535B">
        <w:rPr>
          <w:rFonts w:ascii="Times New Roman" w:eastAsiaTheme="minorHAnsi" w:hAnsi="Times New Roman" w:cs="Times New Roman"/>
          <w:sz w:val="24"/>
          <w:szCs w:val="24"/>
          <w:lang w:val="lv-LV"/>
        </w:rPr>
        <w:t>zemās cenas dēļ tas</w:t>
      </w:r>
      <w:r>
        <w:rPr>
          <w:rFonts w:ascii="Times New Roman" w:eastAsiaTheme="minorHAnsi" w:hAnsi="Times New Roman" w:cs="Times New Roman"/>
          <w:sz w:val="24"/>
          <w:szCs w:val="24"/>
          <w:lang w:val="lv-LV"/>
        </w:rPr>
        <w:t xml:space="preserve"> vienlaikus </w:t>
      </w:r>
      <w:r w:rsidR="0042535B">
        <w:rPr>
          <w:rFonts w:ascii="Times New Roman" w:eastAsiaTheme="minorHAnsi" w:hAnsi="Times New Roman" w:cs="Times New Roman"/>
          <w:sz w:val="24"/>
          <w:szCs w:val="24"/>
          <w:lang w:val="lv-LV"/>
        </w:rPr>
        <w:t>būtu vērtējams arī kā</w:t>
      </w:r>
      <w:r>
        <w:rPr>
          <w:rFonts w:ascii="Times New Roman" w:eastAsiaTheme="minorHAnsi" w:hAnsi="Times New Roman" w:cs="Times New Roman"/>
          <w:sz w:val="24"/>
          <w:szCs w:val="24"/>
          <w:lang w:val="lv-LV"/>
        </w:rPr>
        <w:t xml:space="preserve"> nedrošs.</w:t>
      </w:r>
    </w:p>
    <w:p w14:paraId="2E3EA335" w14:textId="0BCF26AB" w:rsidR="006D772E" w:rsidRPr="006D772E" w:rsidRDefault="002E62FC" w:rsidP="006D772E">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Ņ</w:t>
      </w:r>
      <w:r w:rsidR="002510CC">
        <w:rPr>
          <w:rFonts w:ascii="Times New Roman" w:eastAsiaTheme="minorHAnsi" w:hAnsi="Times New Roman" w:cs="Times New Roman"/>
          <w:sz w:val="24"/>
          <w:szCs w:val="24"/>
          <w:lang w:val="lv-LV"/>
        </w:rPr>
        <w:t>emot vērā mērķi noraidīt tikai tādus piedāvājumus, kuros ietvertā zemā cena rada draudus pasūtītāja interesei</w:t>
      </w:r>
      <w:r>
        <w:rPr>
          <w:rFonts w:ascii="Times New Roman" w:eastAsiaTheme="minorHAnsi" w:hAnsi="Times New Roman" w:cs="Times New Roman"/>
          <w:sz w:val="24"/>
          <w:szCs w:val="24"/>
          <w:lang w:val="lv-LV"/>
        </w:rPr>
        <w:t xml:space="preserve"> sagaidīt</w:t>
      </w:r>
      <w:r w:rsidR="008A6828">
        <w:rPr>
          <w:rFonts w:ascii="Times New Roman" w:eastAsiaTheme="minorHAnsi" w:hAnsi="Times New Roman" w:cs="Times New Roman"/>
          <w:sz w:val="24"/>
          <w:szCs w:val="24"/>
          <w:lang w:val="lv-LV"/>
        </w:rPr>
        <w:t xml:space="preserve"> iepirkuma procedūras ietvaros noslēdzamā</w:t>
      </w:r>
      <w:r w:rsidR="002510CC">
        <w:rPr>
          <w:rFonts w:ascii="Times New Roman" w:eastAsiaTheme="minorHAnsi" w:hAnsi="Times New Roman" w:cs="Times New Roman"/>
          <w:sz w:val="24"/>
          <w:szCs w:val="24"/>
          <w:lang w:val="lv-LV"/>
        </w:rPr>
        <w:t xml:space="preserve"> līguma pilnīgu</w:t>
      </w:r>
      <w:r>
        <w:rPr>
          <w:rFonts w:ascii="Times New Roman" w:eastAsiaTheme="minorHAnsi" w:hAnsi="Times New Roman" w:cs="Times New Roman"/>
          <w:sz w:val="24"/>
          <w:szCs w:val="24"/>
          <w:lang w:val="lv-LV"/>
        </w:rPr>
        <w:t xml:space="preserve"> un</w:t>
      </w:r>
      <w:r w:rsidR="002510CC">
        <w:rPr>
          <w:rFonts w:ascii="Times New Roman" w:eastAsiaTheme="minorHAnsi" w:hAnsi="Times New Roman" w:cs="Times New Roman"/>
          <w:sz w:val="24"/>
          <w:szCs w:val="24"/>
          <w:lang w:val="lv-LV"/>
        </w:rPr>
        <w:t xml:space="preserve"> pienācīgu izpildi, Publisko iepirkumu likuma </w:t>
      </w:r>
      <w:proofErr w:type="gramStart"/>
      <w:r w:rsidR="002510CC">
        <w:rPr>
          <w:rFonts w:ascii="Times New Roman" w:eastAsiaTheme="minorHAnsi" w:hAnsi="Times New Roman" w:cs="Times New Roman"/>
          <w:sz w:val="24"/>
          <w:szCs w:val="24"/>
          <w:lang w:val="lv-LV"/>
        </w:rPr>
        <w:t>48.pant</w:t>
      </w:r>
      <w:r>
        <w:rPr>
          <w:rFonts w:ascii="Times New Roman" w:eastAsiaTheme="minorHAnsi" w:hAnsi="Times New Roman" w:cs="Times New Roman"/>
          <w:sz w:val="24"/>
          <w:szCs w:val="24"/>
          <w:lang w:val="lv-LV"/>
        </w:rPr>
        <w:t>s</w:t>
      </w:r>
      <w:proofErr w:type="gramEnd"/>
      <w:r>
        <w:rPr>
          <w:rFonts w:ascii="Times New Roman" w:eastAsiaTheme="minorHAnsi" w:hAnsi="Times New Roman" w:cs="Times New Roman"/>
          <w:sz w:val="24"/>
          <w:szCs w:val="24"/>
          <w:lang w:val="lv-LV"/>
        </w:rPr>
        <w:t xml:space="preserve"> paredz pasūtītāja pienākumu</w:t>
      </w:r>
      <w:r w:rsidR="006D772E">
        <w:rPr>
          <w:rFonts w:ascii="Times New Roman" w:eastAsiaTheme="minorHAnsi" w:hAnsi="Times New Roman" w:cs="Times New Roman"/>
          <w:sz w:val="24"/>
          <w:szCs w:val="24"/>
          <w:lang w:val="lv-LV"/>
        </w:rPr>
        <w:t xml:space="preserve"> katrā gadījumā, kad ir radušās šaubas par piedāvājuma nopietnību un drošību, tās arī objektīvi izvērtēt.</w:t>
      </w:r>
      <w:r w:rsidR="00B835BB">
        <w:rPr>
          <w:rFonts w:ascii="Times New Roman" w:eastAsiaTheme="minorHAnsi" w:hAnsi="Times New Roman" w:cs="Times New Roman"/>
          <w:sz w:val="24"/>
          <w:szCs w:val="24"/>
          <w:lang w:val="lv-LV"/>
        </w:rPr>
        <w:t xml:space="preserve"> </w:t>
      </w:r>
      <w:r w:rsidR="006D772E">
        <w:rPr>
          <w:rFonts w:ascii="Times New Roman" w:eastAsiaTheme="minorHAnsi" w:hAnsi="Times New Roman" w:cs="Times New Roman"/>
          <w:sz w:val="24"/>
          <w:szCs w:val="24"/>
          <w:lang w:val="lv-LV"/>
        </w:rPr>
        <w:t xml:space="preserve">Šāds vērtējums atbilstoši minētajai normai ir veicams, pieprasot no </w:t>
      </w:r>
      <w:r w:rsidR="00756440">
        <w:rPr>
          <w:rFonts w:ascii="Times New Roman" w:eastAsiaTheme="minorHAnsi" w:hAnsi="Times New Roman" w:cs="Times New Roman"/>
          <w:sz w:val="24"/>
          <w:szCs w:val="24"/>
          <w:lang w:val="lv-LV"/>
        </w:rPr>
        <w:t>attiecīgā pretendenta</w:t>
      </w:r>
      <w:r w:rsidR="006D772E">
        <w:rPr>
          <w:rFonts w:ascii="Times New Roman" w:eastAsiaTheme="minorHAnsi" w:hAnsi="Times New Roman" w:cs="Times New Roman"/>
          <w:sz w:val="24"/>
          <w:szCs w:val="24"/>
          <w:lang w:val="lv-LV"/>
        </w:rPr>
        <w:t xml:space="preserve"> detalizētu paskaidrojumu par </w:t>
      </w:r>
      <w:r w:rsidR="006D772E" w:rsidRPr="006D772E">
        <w:rPr>
          <w:rFonts w:ascii="Times New Roman" w:eastAsiaTheme="minorHAnsi" w:hAnsi="Times New Roman" w:cs="Times New Roman"/>
          <w:sz w:val="24"/>
          <w:szCs w:val="24"/>
          <w:lang w:val="lv-LV"/>
        </w:rPr>
        <w:t>būtiskajiem piedāvājuma nosacījumiem.</w:t>
      </w:r>
    </w:p>
    <w:p w14:paraId="1DA01BF1" w14:textId="6C06B13C" w:rsidR="00D400AB" w:rsidRDefault="006D772E" w:rsidP="00756440">
      <w:pPr>
        <w:spacing w:after="0"/>
        <w:ind w:firstLine="567"/>
        <w:jc w:val="both"/>
        <w:rPr>
          <w:rFonts w:ascii="Times New Roman" w:hAnsi="Times New Roman" w:cs="Times New Roman"/>
          <w:sz w:val="24"/>
          <w:szCs w:val="24"/>
          <w:lang w:val="lv-LV"/>
        </w:rPr>
      </w:pPr>
      <w:r w:rsidRPr="006D772E">
        <w:rPr>
          <w:rFonts w:ascii="Times New Roman" w:eastAsiaTheme="minorHAnsi" w:hAnsi="Times New Roman" w:cs="Times New Roman"/>
          <w:sz w:val="24"/>
          <w:szCs w:val="24"/>
          <w:lang w:val="lv-LV"/>
        </w:rPr>
        <w:t>Likumā paredzētā kārtība</w:t>
      </w:r>
      <w:r w:rsidR="008A6828">
        <w:rPr>
          <w:rFonts w:ascii="Times New Roman" w:eastAsiaTheme="minorHAnsi" w:hAnsi="Times New Roman" w:cs="Times New Roman"/>
          <w:sz w:val="24"/>
          <w:szCs w:val="24"/>
          <w:lang w:val="lv-LV"/>
        </w:rPr>
        <w:t xml:space="preserve"> ir</w:t>
      </w:r>
      <w:r w:rsidRPr="006D772E">
        <w:rPr>
          <w:rFonts w:ascii="Times New Roman" w:eastAsiaTheme="minorHAnsi" w:hAnsi="Times New Roman" w:cs="Times New Roman"/>
          <w:sz w:val="24"/>
          <w:szCs w:val="24"/>
          <w:lang w:val="lv-LV"/>
        </w:rPr>
        <w:t xml:space="preserve"> virzīta uz to, lai dotu iespēju pretendentam pamatot, ka viņa piedāvājums, lai arī tā cena ir zema, ir nopietns un īsts, un lai iepirkumu komisija kļūdaini nenoraidītu objektīvi izdevīgāku piedāvājumu</w:t>
      </w:r>
      <w:r w:rsidR="00302D05">
        <w:rPr>
          <w:rFonts w:ascii="Times New Roman" w:eastAsiaTheme="minorHAnsi" w:hAnsi="Times New Roman" w:cs="Times New Roman"/>
          <w:sz w:val="24"/>
          <w:szCs w:val="24"/>
          <w:lang w:val="lv-LV"/>
        </w:rPr>
        <w:t xml:space="preserve"> </w:t>
      </w:r>
      <w:r w:rsidRPr="006D772E">
        <w:rPr>
          <w:rFonts w:ascii="Times New Roman" w:eastAsiaTheme="minorHAnsi" w:hAnsi="Times New Roman" w:cs="Times New Roman"/>
          <w:sz w:val="24"/>
          <w:szCs w:val="24"/>
          <w:lang w:val="lv-LV"/>
        </w:rPr>
        <w:t>(</w:t>
      </w:r>
      <w:r w:rsidRPr="00302D05">
        <w:rPr>
          <w:rFonts w:ascii="Times New Roman" w:hAnsi="Times New Roman" w:cs="Times New Roman"/>
          <w:i/>
          <w:iCs/>
          <w:sz w:val="24"/>
          <w:szCs w:val="24"/>
          <w:lang w:val="lv-LV"/>
        </w:rPr>
        <w:t xml:space="preserve">Senāta </w:t>
      </w:r>
      <w:proofErr w:type="gramStart"/>
      <w:r w:rsidRPr="00302D05">
        <w:rPr>
          <w:rFonts w:ascii="Times New Roman" w:hAnsi="Times New Roman" w:cs="Times New Roman"/>
          <w:i/>
          <w:iCs/>
          <w:sz w:val="24"/>
          <w:szCs w:val="24"/>
          <w:lang w:val="lv-LV"/>
        </w:rPr>
        <w:t>2012.gada</w:t>
      </w:r>
      <w:proofErr w:type="gramEnd"/>
      <w:r w:rsidRPr="00302D05">
        <w:rPr>
          <w:rFonts w:ascii="Times New Roman" w:hAnsi="Times New Roman" w:cs="Times New Roman"/>
          <w:i/>
          <w:iCs/>
          <w:sz w:val="24"/>
          <w:szCs w:val="24"/>
          <w:lang w:val="lv-LV"/>
        </w:rPr>
        <w:t xml:space="preserve"> 18.jūnija sprieduma lietā Nr. SKA-182/2012 (</w:t>
      </w:r>
      <w:r w:rsidRPr="00302D05">
        <w:rPr>
          <w:rFonts w:ascii="Times New Roman" w:hAnsi="Times New Roman" w:cs="Times New Roman"/>
          <w:i/>
          <w:iCs/>
          <w:color w:val="000000"/>
          <w:sz w:val="24"/>
          <w:szCs w:val="24"/>
          <w:lang w:val="lv-LV"/>
        </w:rPr>
        <w:t>A42690209)</w:t>
      </w:r>
      <w:r w:rsidRPr="00302D05">
        <w:rPr>
          <w:rFonts w:ascii="Times New Roman" w:hAnsi="Times New Roman" w:cs="Times New Roman"/>
          <w:i/>
          <w:iCs/>
          <w:sz w:val="24"/>
          <w:szCs w:val="24"/>
          <w:lang w:val="lv-LV"/>
        </w:rPr>
        <w:t xml:space="preserve"> 8.punkts</w:t>
      </w:r>
      <w:r w:rsidRPr="006D772E">
        <w:rPr>
          <w:rFonts w:ascii="Times New Roman" w:hAnsi="Times New Roman" w:cs="Times New Roman"/>
          <w:sz w:val="24"/>
          <w:szCs w:val="24"/>
          <w:lang w:val="lv-LV"/>
        </w:rPr>
        <w:t>).</w:t>
      </w:r>
      <w:r w:rsidR="00756440">
        <w:rPr>
          <w:rFonts w:ascii="Times New Roman" w:hAnsi="Times New Roman" w:cs="Times New Roman"/>
          <w:sz w:val="24"/>
          <w:szCs w:val="24"/>
          <w:lang w:val="lv-LV"/>
        </w:rPr>
        <w:t xml:space="preserve"> </w:t>
      </w:r>
      <w:r w:rsidR="00D400AB">
        <w:rPr>
          <w:rFonts w:ascii="Times New Roman" w:hAnsi="Times New Roman" w:cs="Times New Roman"/>
          <w:sz w:val="24"/>
          <w:szCs w:val="24"/>
          <w:lang w:val="lv-LV"/>
        </w:rPr>
        <w:t>Tādējādi normatīvais regulējums, kas pasūtītājam dod tiesības noraidīt pretendenta piedāvājumu kā nepamatoti lētu, ir piemērojams, ja pretendenta piedāvātā zemā cena rada objektīvas šaubas par līguma pilnīgas un pienācīgas izpildes iespējamību.</w:t>
      </w:r>
    </w:p>
    <w:p w14:paraId="67F65563" w14:textId="75972F25" w:rsidR="00756440" w:rsidRDefault="00756440" w:rsidP="00756440">
      <w:pPr>
        <w:spacing w:after="0"/>
        <w:ind w:firstLine="567"/>
        <w:jc w:val="both"/>
        <w:rPr>
          <w:rFonts w:ascii="Times New Roman" w:hAnsi="Times New Roman" w:cs="Times New Roman"/>
          <w:sz w:val="24"/>
          <w:szCs w:val="24"/>
          <w:lang w:val="lv-LV"/>
        </w:rPr>
      </w:pPr>
    </w:p>
    <w:p w14:paraId="7E2DE7C7" w14:textId="61537B4F" w:rsidR="00864B31" w:rsidRDefault="00756440" w:rsidP="0075644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00373648">
        <w:rPr>
          <w:rFonts w:ascii="Times New Roman" w:hAnsi="Times New Roman" w:cs="Times New Roman"/>
          <w:sz w:val="24"/>
          <w:szCs w:val="24"/>
          <w:lang w:val="lv-LV"/>
        </w:rPr>
        <w:t> </w:t>
      </w:r>
      <w:r>
        <w:rPr>
          <w:rFonts w:ascii="Times New Roman" w:hAnsi="Times New Roman" w:cs="Times New Roman"/>
          <w:sz w:val="24"/>
          <w:szCs w:val="24"/>
          <w:lang w:val="lv-LV"/>
        </w:rPr>
        <w:t xml:space="preserve">No Publisko iepirkumu likuma normām, tostarp no minētā likuma </w:t>
      </w:r>
      <w:proofErr w:type="gramStart"/>
      <w:r>
        <w:rPr>
          <w:rFonts w:ascii="Times New Roman" w:hAnsi="Times New Roman" w:cs="Times New Roman"/>
          <w:sz w:val="24"/>
          <w:szCs w:val="24"/>
          <w:lang w:val="lv-LV"/>
        </w:rPr>
        <w:t>48.panta</w:t>
      </w:r>
      <w:proofErr w:type="gramEnd"/>
      <w:r w:rsidR="006D09EB">
        <w:rPr>
          <w:rFonts w:ascii="Times New Roman" w:hAnsi="Times New Roman" w:cs="Times New Roman"/>
          <w:sz w:val="24"/>
          <w:szCs w:val="24"/>
          <w:lang w:val="lv-LV"/>
        </w:rPr>
        <w:t xml:space="preserve">, </w:t>
      </w:r>
      <w:r>
        <w:rPr>
          <w:rFonts w:ascii="Times New Roman" w:hAnsi="Times New Roman" w:cs="Times New Roman"/>
          <w:sz w:val="24"/>
          <w:szCs w:val="24"/>
          <w:lang w:val="lv-LV"/>
        </w:rPr>
        <w:t>neizriet, ka šaubas par līguma pilnīgas un pienācīgas izpildes iespējamību varētu tikt kliedētas tikai ar kādiem noteiktiem</w:t>
      </w:r>
      <w:r w:rsidR="00554382">
        <w:rPr>
          <w:rFonts w:ascii="Times New Roman" w:hAnsi="Times New Roman" w:cs="Times New Roman"/>
          <w:sz w:val="24"/>
          <w:szCs w:val="24"/>
          <w:lang w:val="lv-LV"/>
        </w:rPr>
        <w:t xml:space="preserve"> un likumā minētiem</w:t>
      </w:r>
      <w:r>
        <w:rPr>
          <w:rFonts w:ascii="Times New Roman" w:hAnsi="Times New Roman" w:cs="Times New Roman"/>
          <w:sz w:val="24"/>
          <w:szCs w:val="24"/>
          <w:lang w:val="lv-LV"/>
        </w:rPr>
        <w:t xml:space="preserve"> apstākļiem. Gluži pretēji, Publisko iepirkumu likuma </w:t>
      </w:r>
      <w:proofErr w:type="gramStart"/>
      <w:r>
        <w:rPr>
          <w:rFonts w:ascii="Times New Roman" w:hAnsi="Times New Roman" w:cs="Times New Roman"/>
          <w:sz w:val="24"/>
          <w:szCs w:val="24"/>
          <w:lang w:val="lv-LV"/>
        </w:rPr>
        <w:t>48.panta</w:t>
      </w:r>
      <w:proofErr w:type="gramEnd"/>
      <w:r>
        <w:rPr>
          <w:rFonts w:ascii="Times New Roman" w:hAnsi="Times New Roman" w:cs="Times New Roman"/>
          <w:sz w:val="24"/>
          <w:szCs w:val="24"/>
          <w:lang w:val="lv-LV"/>
        </w:rPr>
        <w:t xml:space="preserve"> otrajā daļā norādītais, ka detalizētais paskaidrojums īpaši var attiekties uz </w:t>
      </w:r>
      <w:r w:rsidR="00864B31">
        <w:rPr>
          <w:rFonts w:ascii="Times New Roman" w:hAnsi="Times New Roman" w:cs="Times New Roman"/>
          <w:sz w:val="24"/>
          <w:szCs w:val="24"/>
          <w:lang w:val="lv-LV"/>
        </w:rPr>
        <w:t>šīs daļas apakšpunktos norādītajiem apstākļiem, dod pamatu secināt, ka piedāvājuma zemā cena var tikt izskaidrota arī ar citiem apstākļiem.</w:t>
      </w:r>
      <w:r w:rsidR="00554382">
        <w:rPr>
          <w:rFonts w:ascii="Times New Roman" w:hAnsi="Times New Roman" w:cs="Times New Roman"/>
          <w:sz w:val="24"/>
          <w:szCs w:val="24"/>
          <w:lang w:val="lv-LV"/>
        </w:rPr>
        <w:t xml:space="preserve"> Arī</w:t>
      </w:r>
      <w:r w:rsidR="006B51C2">
        <w:rPr>
          <w:rFonts w:ascii="Times New Roman" w:hAnsi="Times New Roman" w:cs="Times New Roman"/>
          <w:sz w:val="24"/>
          <w:szCs w:val="24"/>
          <w:lang w:val="lv-LV"/>
        </w:rPr>
        <w:t xml:space="preserve"> no jau</w:t>
      </w:r>
      <w:r w:rsidR="00554382">
        <w:rPr>
          <w:rFonts w:ascii="Times New Roman" w:hAnsi="Times New Roman" w:cs="Times New Roman"/>
          <w:sz w:val="24"/>
          <w:szCs w:val="24"/>
          <w:lang w:val="lv-LV"/>
        </w:rPr>
        <w:t xml:space="preserve"> minēt</w:t>
      </w:r>
      <w:r w:rsidR="006B51C2">
        <w:rPr>
          <w:rFonts w:ascii="Times New Roman" w:hAnsi="Times New Roman" w:cs="Times New Roman"/>
          <w:sz w:val="24"/>
          <w:szCs w:val="24"/>
          <w:lang w:val="lv-LV"/>
        </w:rPr>
        <w:t>ā</w:t>
      </w:r>
      <w:r w:rsidR="00554382">
        <w:rPr>
          <w:rFonts w:ascii="Times New Roman" w:hAnsi="Times New Roman" w:cs="Times New Roman"/>
          <w:sz w:val="24"/>
          <w:szCs w:val="24"/>
          <w:lang w:val="lv-LV"/>
        </w:rPr>
        <w:t xml:space="preserve"> normatīvā regulējuma mērķ</w:t>
      </w:r>
      <w:r w:rsidR="006B51C2">
        <w:rPr>
          <w:rFonts w:ascii="Times New Roman" w:hAnsi="Times New Roman" w:cs="Times New Roman"/>
          <w:sz w:val="24"/>
          <w:szCs w:val="24"/>
          <w:lang w:val="lv-LV"/>
        </w:rPr>
        <w:t xml:space="preserve">a neizriet nepieciešamība </w:t>
      </w:r>
      <w:r w:rsidR="00554382">
        <w:rPr>
          <w:rFonts w:ascii="Times New Roman" w:hAnsi="Times New Roman" w:cs="Times New Roman"/>
          <w:sz w:val="24"/>
          <w:szCs w:val="24"/>
          <w:lang w:val="lv-LV"/>
        </w:rPr>
        <w:t>piedāvājuma drošību un nopietnību vērtēt tikai atbilstoši</w:t>
      </w:r>
      <w:r w:rsidR="006B51C2">
        <w:rPr>
          <w:rFonts w:ascii="Times New Roman" w:hAnsi="Times New Roman" w:cs="Times New Roman"/>
          <w:sz w:val="24"/>
          <w:szCs w:val="24"/>
          <w:lang w:val="lv-LV"/>
        </w:rPr>
        <w:t xml:space="preserve"> likuma </w:t>
      </w:r>
      <w:proofErr w:type="gramStart"/>
      <w:r w:rsidR="006B51C2">
        <w:rPr>
          <w:rFonts w:ascii="Times New Roman" w:hAnsi="Times New Roman" w:cs="Times New Roman"/>
          <w:sz w:val="24"/>
          <w:szCs w:val="24"/>
          <w:lang w:val="lv-LV"/>
        </w:rPr>
        <w:t>48.panta</w:t>
      </w:r>
      <w:proofErr w:type="gramEnd"/>
      <w:r w:rsidR="006B51C2">
        <w:rPr>
          <w:rFonts w:ascii="Times New Roman" w:hAnsi="Times New Roman" w:cs="Times New Roman"/>
          <w:sz w:val="24"/>
          <w:szCs w:val="24"/>
          <w:lang w:val="lv-LV"/>
        </w:rPr>
        <w:t xml:space="preserve"> otrajā daļā norādītajiem apstākļiem</w:t>
      </w:r>
      <w:r w:rsidR="00554382">
        <w:rPr>
          <w:rFonts w:ascii="Times New Roman" w:hAnsi="Times New Roman" w:cs="Times New Roman"/>
          <w:sz w:val="24"/>
          <w:szCs w:val="24"/>
          <w:lang w:val="lv-LV"/>
        </w:rPr>
        <w:t>.</w:t>
      </w:r>
    </w:p>
    <w:p w14:paraId="5AAE60A9" w14:textId="3B0C04D5" w:rsidR="00EB7A37" w:rsidRDefault="007D6D56" w:rsidP="0075644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Turklāt a</w:t>
      </w:r>
      <w:r w:rsidR="00EB7A37">
        <w:rPr>
          <w:rFonts w:ascii="Times New Roman" w:hAnsi="Times New Roman" w:cs="Times New Roman"/>
          <w:sz w:val="24"/>
          <w:szCs w:val="24"/>
          <w:lang w:val="lv-LV"/>
        </w:rPr>
        <w:t xml:space="preserve">rī Eiropas Savienības </w:t>
      </w:r>
      <w:r w:rsidR="00EC147A">
        <w:rPr>
          <w:rFonts w:ascii="Times New Roman" w:hAnsi="Times New Roman" w:cs="Times New Roman"/>
          <w:sz w:val="24"/>
          <w:szCs w:val="24"/>
          <w:lang w:val="lv-LV"/>
        </w:rPr>
        <w:t>T</w:t>
      </w:r>
      <w:r w:rsidR="00EB7A37">
        <w:rPr>
          <w:rFonts w:ascii="Times New Roman" w:hAnsi="Times New Roman" w:cs="Times New Roman"/>
          <w:sz w:val="24"/>
          <w:szCs w:val="24"/>
          <w:lang w:val="lv-LV"/>
        </w:rPr>
        <w:t xml:space="preserve">iesa, vērtējot </w:t>
      </w:r>
      <w:r w:rsidR="00EB7A37" w:rsidRPr="00EB7A37">
        <w:rPr>
          <w:rFonts w:ascii="Times New Roman" w:hAnsi="Times New Roman" w:cs="Times New Roman"/>
          <w:sz w:val="24"/>
          <w:szCs w:val="24"/>
          <w:lang w:val="lv-LV"/>
        </w:rPr>
        <w:t xml:space="preserve">Eiropas Parlamenta un Padomes </w:t>
      </w:r>
      <w:proofErr w:type="gramStart"/>
      <w:r w:rsidR="00EB7A37" w:rsidRPr="00EB7A37">
        <w:rPr>
          <w:rFonts w:ascii="Times New Roman" w:hAnsi="Times New Roman" w:cs="Times New Roman"/>
          <w:sz w:val="24"/>
          <w:szCs w:val="24"/>
          <w:lang w:val="lv-LV"/>
        </w:rPr>
        <w:t>2004.gada</w:t>
      </w:r>
      <w:proofErr w:type="gramEnd"/>
      <w:r w:rsidR="00EB7A37" w:rsidRPr="00EB7A37">
        <w:rPr>
          <w:rFonts w:ascii="Times New Roman" w:hAnsi="Times New Roman" w:cs="Times New Roman"/>
          <w:sz w:val="24"/>
          <w:szCs w:val="24"/>
          <w:lang w:val="lv-LV"/>
        </w:rPr>
        <w:t xml:space="preserve"> 31.marta Direktīvas 2004/18/EK</w:t>
      </w:r>
      <w:r w:rsidR="00EB7A37">
        <w:rPr>
          <w:rFonts w:ascii="Times New Roman" w:hAnsi="Times New Roman" w:cs="Times New Roman"/>
          <w:sz w:val="24"/>
          <w:szCs w:val="24"/>
          <w:lang w:val="lv-LV"/>
        </w:rPr>
        <w:t xml:space="preserve"> 55.panta 1.punkt</w:t>
      </w:r>
      <w:r w:rsidR="00C44705">
        <w:rPr>
          <w:rFonts w:ascii="Times New Roman" w:hAnsi="Times New Roman" w:cs="Times New Roman"/>
          <w:sz w:val="24"/>
          <w:szCs w:val="24"/>
          <w:lang w:val="lv-LV"/>
        </w:rPr>
        <w:t>a</w:t>
      </w:r>
      <w:r w:rsidR="00223F11">
        <w:rPr>
          <w:rFonts w:ascii="Times New Roman" w:hAnsi="Times New Roman" w:cs="Times New Roman"/>
          <w:sz w:val="24"/>
          <w:szCs w:val="24"/>
          <w:lang w:val="lv-LV"/>
        </w:rPr>
        <w:t xml:space="preserve"> otro daļu</w:t>
      </w:r>
      <w:r w:rsidR="00EB7A37">
        <w:rPr>
          <w:rFonts w:ascii="Times New Roman" w:hAnsi="Times New Roman" w:cs="Times New Roman"/>
          <w:sz w:val="24"/>
          <w:szCs w:val="24"/>
          <w:lang w:val="lv-LV"/>
        </w:rPr>
        <w:t>, kas saturiski atbilst Publisko iepirkumu likuma 48.pant</w:t>
      </w:r>
      <w:r w:rsidR="00223F11">
        <w:rPr>
          <w:rFonts w:ascii="Times New Roman" w:hAnsi="Times New Roman" w:cs="Times New Roman"/>
          <w:sz w:val="24"/>
          <w:szCs w:val="24"/>
          <w:lang w:val="lv-LV"/>
        </w:rPr>
        <w:t>a otrajā daļā</w:t>
      </w:r>
      <w:r w:rsidR="00EB7A37">
        <w:rPr>
          <w:rFonts w:ascii="Times New Roman" w:hAnsi="Times New Roman" w:cs="Times New Roman"/>
          <w:sz w:val="24"/>
          <w:szCs w:val="24"/>
          <w:lang w:val="lv-LV"/>
        </w:rPr>
        <w:t xml:space="preserve"> ietvertajai tiesību normai, ir atzinusi, ka minēt</w:t>
      </w:r>
      <w:r w:rsidR="00223F11">
        <w:rPr>
          <w:rFonts w:ascii="Times New Roman" w:hAnsi="Times New Roman" w:cs="Times New Roman"/>
          <w:sz w:val="24"/>
          <w:szCs w:val="24"/>
          <w:lang w:val="lv-LV"/>
        </w:rPr>
        <w:t>ajā normā</w:t>
      </w:r>
      <w:r w:rsidR="00EB7A37">
        <w:rPr>
          <w:rFonts w:ascii="Times New Roman" w:hAnsi="Times New Roman" w:cs="Times New Roman"/>
          <w:sz w:val="24"/>
          <w:szCs w:val="24"/>
          <w:lang w:val="lv-LV"/>
        </w:rPr>
        <w:t xml:space="preserve"> ietvertais uzskaitījums nav izsmeļošs (</w:t>
      </w:r>
      <w:r w:rsidR="00EB7A37" w:rsidRPr="00EB7A37">
        <w:rPr>
          <w:rFonts w:ascii="Times New Roman" w:hAnsi="Times New Roman" w:cs="Times New Roman"/>
          <w:i/>
          <w:iCs/>
          <w:sz w:val="24"/>
          <w:szCs w:val="24"/>
          <w:lang w:val="lv-LV"/>
        </w:rPr>
        <w:t xml:space="preserve">Eiropas Savienības Tiesas sprieduma lietā C-599/10 </w:t>
      </w:r>
      <w:r w:rsidR="00EC147A">
        <w:rPr>
          <w:rFonts w:ascii="Times New Roman" w:hAnsi="Times New Roman" w:cs="Times New Roman"/>
          <w:i/>
          <w:iCs/>
          <w:sz w:val="24"/>
          <w:szCs w:val="24"/>
          <w:lang w:val="lv-LV"/>
        </w:rPr>
        <w:t>(</w:t>
      </w:r>
      <w:r w:rsidR="00EC147A" w:rsidRPr="00EC147A">
        <w:rPr>
          <w:rFonts w:ascii="Times New Roman" w:hAnsi="Times New Roman" w:cs="Times New Roman"/>
          <w:i/>
          <w:iCs/>
          <w:sz w:val="24"/>
          <w:szCs w:val="24"/>
          <w:lang w:val="lv-LV"/>
        </w:rPr>
        <w:t>ECLI:EU:C:2012:191</w:t>
      </w:r>
      <w:r w:rsidR="00EC147A">
        <w:rPr>
          <w:rFonts w:ascii="Times New Roman" w:hAnsi="Times New Roman" w:cs="Times New Roman"/>
          <w:i/>
          <w:iCs/>
          <w:sz w:val="24"/>
          <w:szCs w:val="24"/>
          <w:lang w:val="lv-LV"/>
        </w:rPr>
        <w:t xml:space="preserve">) </w:t>
      </w:r>
      <w:r w:rsidR="00EB7A37" w:rsidRPr="00EB7A37">
        <w:rPr>
          <w:rFonts w:ascii="Times New Roman" w:hAnsi="Times New Roman" w:cs="Times New Roman"/>
          <w:i/>
          <w:iCs/>
          <w:sz w:val="24"/>
          <w:szCs w:val="24"/>
          <w:lang w:val="lv-LV"/>
        </w:rPr>
        <w:t xml:space="preserve">SAG ELV </w:t>
      </w:r>
      <w:proofErr w:type="spellStart"/>
      <w:r w:rsidR="00EB7A37" w:rsidRPr="00EB7A37">
        <w:rPr>
          <w:rFonts w:ascii="Times New Roman" w:hAnsi="Times New Roman" w:cs="Times New Roman"/>
          <w:i/>
          <w:iCs/>
          <w:sz w:val="24"/>
          <w:szCs w:val="24"/>
          <w:lang w:val="lv-LV"/>
        </w:rPr>
        <w:t>Slovensko</w:t>
      </w:r>
      <w:proofErr w:type="spellEnd"/>
      <w:r w:rsidR="00EB7A37" w:rsidRPr="00EB7A37">
        <w:rPr>
          <w:rFonts w:ascii="Times New Roman" w:hAnsi="Times New Roman" w:cs="Times New Roman"/>
          <w:i/>
          <w:iCs/>
          <w:sz w:val="24"/>
          <w:szCs w:val="24"/>
          <w:lang w:val="lv-LV"/>
        </w:rPr>
        <w:t xml:space="preserve"> </w:t>
      </w:r>
      <w:proofErr w:type="spellStart"/>
      <w:r w:rsidR="00EB7A37" w:rsidRPr="00EB7A37">
        <w:rPr>
          <w:rFonts w:ascii="Times New Roman" w:hAnsi="Times New Roman" w:cs="Times New Roman"/>
          <w:i/>
          <w:iCs/>
          <w:sz w:val="24"/>
          <w:szCs w:val="24"/>
          <w:lang w:val="lv-LV"/>
        </w:rPr>
        <w:t>a.s</w:t>
      </w:r>
      <w:proofErr w:type="spellEnd"/>
      <w:r w:rsidR="00EB7A37" w:rsidRPr="00EB7A37">
        <w:rPr>
          <w:rFonts w:ascii="Times New Roman" w:hAnsi="Times New Roman" w:cs="Times New Roman"/>
          <w:i/>
          <w:iCs/>
          <w:sz w:val="24"/>
          <w:szCs w:val="24"/>
          <w:lang w:val="lv-LV"/>
        </w:rPr>
        <w:t>. 30.punkt</w:t>
      </w:r>
      <w:r w:rsidR="00EC147A">
        <w:rPr>
          <w:rFonts w:ascii="Times New Roman" w:hAnsi="Times New Roman" w:cs="Times New Roman"/>
          <w:i/>
          <w:iCs/>
          <w:sz w:val="24"/>
          <w:szCs w:val="24"/>
          <w:lang w:val="lv-LV"/>
        </w:rPr>
        <w:t>s</w:t>
      </w:r>
      <w:r w:rsidR="00EB7A37" w:rsidRPr="00EB7A37">
        <w:rPr>
          <w:rFonts w:ascii="Times New Roman" w:hAnsi="Times New Roman" w:cs="Times New Roman"/>
          <w:sz w:val="24"/>
          <w:szCs w:val="24"/>
          <w:lang w:val="lv-LV"/>
        </w:rPr>
        <w:t>).</w:t>
      </w:r>
    </w:p>
    <w:p w14:paraId="19D6EED3" w14:textId="3E1F9E82" w:rsidR="00554382" w:rsidRDefault="00864B31" w:rsidP="00866B7F">
      <w:pPr>
        <w:spacing w:after="0"/>
        <w:ind w:firstLine="567"/>
        <w:jc w:val="both"/>
        <w:rPr>
          <w:rFonts w:ascii="Times New Roman" w:eastAsiaTheme="minorHAnsi" w:hAnsi="Times New Roman" w:cs="Times New Roman"/>
          <w:sz w:val="24"/>
          <w:szCs w:val="24"/>
          <w:lang w:val="lv-LV"/>
        </w:rPr>
      </w:pPr>
      <w:r>
        <w:rPr>
          <w:rFonts w:ascii="Times New Roman" w:hAnsi="Times New Roman" w:cs="Times New Roman"/>
          <w:sz w:val="24"/>
          <w:szCs w:val="24"/>
          <w:lang w:val="lv-LV"/>
        </w:rPr>
        <w:t xml:space="preserve">Tādējādi </w:t>
      </w:r>
      <w:r w:rsidR="00554382">
        <w:rPr>
          <w:rFonts w:ascii="Times New Roman" w:hAnsi="Times New Roman" w:cs="Times New Roman"/>
          <w:sz w:val="24"/>
          <w:szCs w:val="24"/>
          <w:lang w:val="lv-LV"/>
        </w:rPr>
        <w:t>pirmās instances tiesa</w:t>
      </w:r>
      <w:r w:rsidR="0031626C">
        <w:rPr>
          <w:rFonts w:ascii="Times New Roman" w:hAnsi="Times New Roman" w:cs="Times New Roman"/>
          <w:sz w:val="24"/>
          <w:szCs w:val="24"/>
          <w:lang w:val="lv-LV"/>
        </w:rPr>
        <w:t xml:space="preserve"> pieteicēja</w:t>
      </w:r>
      <w:r w:rsidR="00866B7F">
        <w:rPr>
          <w:rFonts w:ascii="Times New Roman" w:hAnsi="Times New Roman" w:cs="Times New Roman"/>
          <w:sz w:val="24"/>
          <w:szCs w:val="24"/>
          <w:lang w:val="lv-LV"/>
        </w:rPr>
        <w:t>s</w:t>
      </w:r>
      <w:r w:rsidR="0031626C">
        <w:rPr>
          <w:rFonts w:ascii="Times New Roman" w:hAnsi="Times New Roman" w:cs="Times New Roman"/>
          <w:sz w:val="24"/>
          <w:szCs w:val="24"/>
          <w:lang w:val="lv-LV"/>
        </w:rPr>
        <w:t xml:space="preserve"> izredzes uzvarēt iepirkumā ir nepamatoti saistījusi tikai ar pieteicējas sniegtā skaidrojuma atbilstību Publisko iepirkumu likuma </w:t>
      </w:r>
      <w:proofErr w:type="gramStart"/>
      <w:r w:rsidR="0031626C">
        <w:rPr>
          <w:rFonts w:ascii="Times New Roman" w:hAnsi="Times New Roman" w:cs="Times New Roman"/>
          <w:sz w:val="24"/>
          <w:szCs w:val="24"/>
          <w:lang w:val="lv-LV"/>
        </w:rPr>
        <w:t>48.panta</w:t>
      </w:r>
      <w:proofErr w:type="gramEnd"/>
      <w:r w:rsidR="0031626C">
        <w:rPr>
          <w:rFonts w:ascii="Times New Roman" w:hAnsi="Times New Roman" w:cs="Times New Roman"/>
          <w:sz w:val="24"/>
          <w:szCs w:val="24"/>
          <w:lang w:val="lv-LV"/>
        </w:rPr>
        <w:t xml:space="preserve"> otrajā daļā minētajiem apstākļiem.</w:t>
      </w:r>
    </w:p>
    <w:p w14:paraId="0B8F0808" w14:textId="77777777" w:rsidR="00554382" w:rsidRDefault="00554382" w:rsidP="00756440">
      <w:pPr>
        <w:spacing w:after="0"/>
        <w:ind w:firstLine="567"/>
        <w:jc w:val="both"/>
        <w:rPr>
          <w:rFonts w:ascii="Times New Roman" w:eastAsiaTheme="minorHAnsi" w:hAnsi="Times New Roman" w:cs="Times New Roman"/>
          <w:sz w:val="24"/>
          <w:szCs w:val="24"/>
          <w:lang w:val="lv-LV"/>
        </w:rPr>
      </w:pPr>
    </w:p>
    <w:p w14:paraId="6A81FE9F" w14:textId="0ED1CF31" w:rsidR="000864B4" w:rsidRPr="00563469" w:rsidRDefault="00554382" w:rsidP="00563469">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[8]</w:t>
      </w:r>
      <w:r w:rsidR="00373648">
        <w:rPr>
          <w:rFonts w:ascii="Times New Roman" w:eastAsiaTheme="minorHAnsi" w:hAnsi="Times New Roman" w:cs="Times New Roman"/>
          <w:sz w:val="24"/>
          <w:szCs w:val="24"/>
          <w:lang w:val="lv-LV"/>
        </w:rPr>
        <w:t> </w:t>
      </w:r>
      <w:r w:rsidR="00594095">
        <w:rPr>
          <w:rFonts w:ascii="Times New Roman" w:eastAsiaTheme="minorHAnsi" w:hAnsi="Times New Roman" w:cs="Times New Roman"/>
          <w:sz w:val="24"/>
          <w:szCs w:val="24"/>
          <w:lang w:val="lv-LV"/>
        </w:rPr>
        <w:t xml:space="preserve">Pieteicēja </w:t>
      </w:r>
      <w:r w:rsidR="00F143CF">
        <w:rPr>
          <w:rFonts w:ascii="Times New Roman" w:eastAsiaTheme="minorHAnsi" w:hAnsi="Times New Roman" w:cs="Times New Roman"/>
          <w:sz w:val="24"/>
          <w:szCs w:val="24"/>
          <w:lang w:val="lv-LV"/>
        </w:rPr>
        <w:t xml:space="preserve">nav apstrīdējusi to, ka faktiskās izmaksas, sniedzot </w:t>
      </w:r>
      <w:proofErr w:type="spellStart"/>
      <w:r w:rsidR="00F143CF">
        <w:rPr>
          <w:rFonts w:ascii="Times New Roman" w:eastAsiaTheme="minorHAnsi" w:hAnsi="Times New Roman" w:cs="Times New Roman"/>
          <w:sz w:val="24"/>
          <w:szCs w:val="24"/>
          <w:lang w:val="lv-LV"/>
        </w:rPr>
        <w:t>inženiersistēmu</w:t>
      </w:r>
      <w:proofErr w:type="spellEnd"/>
      <w:r w:rsidR="00F143CF">
        <w:rPr>
          <w:rFonts w:ascii="Times New Roman" w:eastAsiaTheme="minorHAnsi" w:hAnsi="Times New Roman" w:cs="Times New Roman"/>
          <w:sz w:val="24"/>
          <w:szCs w:val="24"/>
          <w:lang w:val="lv-LV"/>
        </w:rPr>
        <w:t xml:space="preserve"> un iekārtu regulāro apkalpošanu, ievērojami pārsniegtu pieteicējas norādīto cenu ar atlaidi. </w:t>
      </w:r>
      <w:r w:rsidR="000864B4">
        <w:rPr>
          <w:rFonts w:ascii="Times New Roman" w:eastAsiaTheme="minorHAnsi" w:hAnsi="Times New Roman" w:cs="Times New Roman"/>
          <w:sz w:val="24"/>
          <w:szCs w:val="24"/>
          <w:lang w:val="lv-LV"/>
        </w:rPr>
        <w:t>Vienlaikus p</w:t>
      </w:r>
      <w:r w:rsidR="00F143CF">
        <w:rPr>
          <w:rFonts w:ascii="Times New Roman" w:eastAsiaTheme="minorHAnsi" w:hAnsi="Times New Roman" w:cs="Times New Roman"/>
          <w:sz w:val="24"/>
          <w:szCs w:val="24"/>
          <w:lang w:val="lv-LV"/>
        </w:rPr>
        <w:t xml:space="preserve">ieteicēja ir norādījusi, ka starpību starp piedāvāto cenu un faktiskajām izmaksām tā </w:t>
      </w:r>
      <w:r w:rsidR="00A33364">
        <w:rPr>
          <w:rFonts w:ascii="Times New Roman" w:eastAsiaTheme="minorHAnsi" w:hAnsi="Times New Roman" w:cs="Times New Roman"/>
          <w:sz w:val="24"/>
          <w:szCs w:val="24"/>
          <w:lang w:val="lv-LV"/>
        </w:rPr>
        <w:t>bija</w:t>
      </w:r>
      <w:r w:rsidR="00F143CF">
        <w:rPr>
          <w:rFonts w:ascii="Times New Roman" w:eastAsiaTheme="minorHAnsi" w:hAnsi="Times New Roman" w:cs="Times New Roman"/>
          <w:sz w:val="24"/>
          <w:szCs w:val="24"/>
          <w:lang w:val="lv-LV"/>
        </w:rPr>
        <w:t xml:space="preserve"> plānojusi nosegt</w:t>
      </w:r>
      <w:r w:rsidR="000864B4">
        <w:rPr>
          <w:rFonts w:ascii="Times New Roman" w:eastAsiaTheme="minorHAnsi" w:hAnsi="Times New Roman" w:cs="Times New Roman"/>
          <w:sz w:val="24"/>
          <w:szCs w:val="24"/>
          <w:lang w:val="lv-LV"/>
        </w:rPr>
        <w:t xml:space="preserve"> pati</w:t>
      </w:r>
      <w:r w:rsidR="00F143CF">
        <w:rPr>
          <w:rFonts w:ascii="Times New Roman" w:eastAsiaTheme="minorHAnsi" w:hAnsi="Times New Roman" w:cs="Times New Roman"/>
          <w:sz w:val="24"/>
          <w:szCs w:val="24"/>
          <w:lang w:val="lv-LV"/>
        </w:rPr>
        <w:t xml:space="preserve"> uz sava rēķina un ka lietas materiālos esošie dokumenti, kuros</w:t>
      </w:r>
      <w:r w:rsidR="000864B4">
        <w:rPr>
          <w:rFonts w:ascii="Times New Roman" w:eastAsiaTheme="minorHAnsi" w:hAnsi="Times New Roman" w:cs="Times New Roman"/>
          <w:sz w:val="24"/>
          <w:szCs w:val="24"/>
          <w:lang w:val="lv-LV"/>
        </w:rPr>
        <w:t xml:space="preserve"> ir</w:t>
      </w:r>
      <w:r w:rsidR="00F143CF">
        <w:rPr>
          <w:rFonts w:ascii="Times New Roman" w:eastAsiaTheme="minorHAnsi" w:hAnsi="Times New Roman" w:cs="Times New Roman"/>
          <w:sz w:val="24"/>
          <w:szCs w:val="24"/>
          <w:lang w:val="lv-LV"/>
        </w:rPr>
        <w:t xml:space="preserve"> </w:t>
      </w:r>
      <w:r w:rsidR="000864B4">
        <w:rPr>
          <w:rFonts w:ascii="Times New Roman" w:eastAsiaTheme="minorHAnsi" w:hAnsi="Times New Roman" w:cs="Times New Roman"/>
          <w:sz w:val="24"/>
          <w:szCs w:val="24"/>
          <w:lang w:val="lv-LV"/>
        </w:rPr>
        <w:t>ietverti arī</w:t>
      </w:r>
      <w:r w:rsidR="00F143CF">
        <w:rPr>
          <w:rFonts w:ascii="Times New Roman" w:eastAsiaTheme="minorHAnsi" w:hAnsi="Times New Roman" w:cs="Times New Roman"/>
          <w:sz w:val="24"/>
          <w:szCs w:val="24"/>
          <w:lang w:val="lv-LV"/>
        </w:rPr>
        <w:t xml:space="preserve"> pieteicējas finanšu rādītāji,</w:t>
      </w:r>
      <w:r w:rsidR="000864B4">
        <w:rPr>
          <w:rFonts w:ascii="Times New Roman" w:eastAsiaTheme="minorHAnsi" w:hAnsi="Times New Roman" w:cs="Times New Roman"/>
          <w:sz w:val="24"/>
          <w:szCs w:val="24"/>
          <w:lang w:val="lv-LV"/>
        </w:rPr>
        <w:t xml:space="preserve"> pilnībā apliecina </w:t>
      </w:r>
      <w:r w:rsidR="008A6828">
        <w:rPr>
          <w:rFonts w:ascii="Times New Roman" w:eastAsiaTheme="minorHAnsi" w:hAnsi="Times New Roman" w:cs="Times New Roman"/>
          <w:sz w:val="24"/>
          <w:szCs w:val="24"/>
          <w:lang w:val="lv-LV"/>
        </w:rPr>
        <w:t>attiecīgu</w:t>
      </w:r>
      <w:r w:rsidR="000864B4">
        <w:rPr>
          <w:rFonts w:ascii="Times New Roman" w:eastAsiaTheme="minorHAnsi" w:hAnsi="Times New Roman" w:cs="Times New Roman"/>
          <w:sz w:val="24"/>
          <w:szCs w:val="24"/>
          <w:lang w:val="lv-LV"/>
        </w:rPr>
        <w:t xml:space="preserve"> pieteicējas spēju </w:t>
      </w:r>
      <w:r w:rsidR="008A6828">
        <w:rPr>
          <w:rFonts w:ascii="Times New Roman" w:eastAsiaTheme="minorHAnsi" w:hAnsi="Times New Roman" w:cs="Times New Roman"/>
          <w:sz w:val="24"/>
          <w:szCs w:val="24"/>
          <w:lang w:val="lv-LV"/>
        </w:rPr>
        <w:t>šādu</w:t>
      </w:r>
      <w:r w:rsidR="000864B4">
        <w:rPr>
          <w:rFonts w:ascii="Times New Roman" w:eastAsiaTheme="minorHAnsi" w:hAnsi="Times New Roman" w:cs="Times New Roman"/>
          <w:sz w:val="24"/>
          <w:szCs w:val="24"/>
          <w:lang w:val="lv-LV"/>
        </w:rPr>
        <w:t xml:space="preserve"> atlaidi </w:t>
      </w:r>
      <w:r w:rsidR="000864B4" w:rsidRPr="00563469">
        <w:rPr>
          <w:rFonts w:ascii="Times New Roman" w:eastAsiaTheme="minorHAnsi" w:hAnsi="Times New Roman" w:cs="Times New Roman"/>
          <w:sz w:val="24"/>
          <w:szCs w:val="24"/>
          <w:lang w:val="lv-LV"/>
        </w:rPr>
        <w:t>piedāvāt.</w:t>
      </w:r>
    </w:p>
    <w:p w14:paraId="2AD4640B" w14:textId="76B7B245" w:rsidR="004B3F3D" w:rsidRDefault="00563469" w:rsidP="00563469">
      <w:pPr>
        <w:spacing w:after="0"/>
        <w:ind w:firstLine="567"/>
        <w:jc w:val="both"/>
        <w:rPr>
          <w:rFonts w:ascii="Times New Roman" w:eastAsiaTheme="minorHAnsi" w:hAnsi="Times New Roman" w:cs="Times New Roman"/>
          <w:sz w:val="24"/>
          <w:szCs w:val="24"/>
          <w:lang w:val="lv-LV"/>
        </w:rPr>
      </w:pPr>
      <w:r w:rsidRPr="00563469">
        <w:rPr>
          <w:rFonts w:ascii="Times New Roman" w:hAnsi="Times New Roman" w:cs="Times New Roman"/>
          <w:sz w:val="24"/>
          <w:szCs w:val="24"/>
          <w:lang w:val="lv-LV"/>
        </w:rPr>
        <w:t xml:space="preserve">Vispārīgi Senāts ir akceptējis iespēju, ka noteiktu izmaksu daļu pretendents varētu segt arī no peļņas, ja šāds pretendenta nodoms </w:t>
      </w:r>
      <w:r w:rsidR="00A33364">
        <w:rPr>
          <w:rFonts w:ascii="Times New Roman" w:hAnsi="Times New Roman" w:cs="Times New Roman"/>
          <w:sz w:val="24"/>
          <w:szCs w:val="24"/>
          <w:lang w:val="lv-LV"/>
        </w:rPr>
        <w:t>izriet jau no</w:t>
      </w:r>
      <w:r w:rsidRPr="00563469">
        <w:rPr>
          <w:rFonts w:ascii="Times New Roman" w:hAnsi="Times New Roman" w:cs="Times New Roman"/>
          <w:sz w:val="24"/>
          <w:szCs w:val="24"/>
          <w:lang w:val="lv-LV"/>
        </w:rPr>
        <w:t xml:space="preserve"> paš</w:t>
      </w:r>
      <w:r w:rsidR="00A33364">
        <w:rPr>
          <w:rFonts w:ascii="Times New Roman" w:hAnsi="Times New Roman" w:cs="Times New Roman"/>
          <w:sz w:val="24"/>
          <w:szCs w:val="24"/>
          <w:lang w:val="lv-LV"/>
        </w:rPr>
        <w:t>a</w:t>
      </w:r>
      <w:r w:rsidRPr="00563469">
        <w:rPr>
          <w:rFonts w:ascii="Times New Roman" w:hAnsi="Times New Roman" w:cs="Times New Roman"/>
          <w:sz w:val="24"/>
          <w:szCs w:val="24"/>
          <w:lang w:val="lv-LV"/>
        </w:rPr>
        <w:t xml:space="preserve"> piedāvājum</w:t>
      </w:r>
      <w:r w:rsidR="00A33364">
        <w:rPr>
          <w:rFonts w:ascii="Times New Roman" w:hAnsi="Times New Roman" w:cs="Times New Roman"/>
          <w:sz w:val="24"/>
          <w:szCs w:val="24"/>
          <w:lang w:val="lv-LV"/>
        </w:rPr>
        <w:t>a</w:t>
      </w:r>
      <w:r w:rsidRPr="00563469">
        <w:rPr>
          <w:rFonts w:ascii="Times New Roman" w:hAnsi="Times New Roman" w:cs="Times New Roman"/>
          <w:sz w:val="24"/>
          <w:szCs w:val="24"/>
          <w:lang w:val="lv-LV"/>
        </w:rPr>
        <w:t xml:space="preserve"> (</w:t>
      </w:r>
      <w:r w:rsidRPr="00563469">
        <w:rPr>
          <w:rFonts w:ascii="Times New Roman" w:hAnsi="Times New Roman" w:cs="Times New Roman"/>
          <w:i/>
          <w:iCs/>
          <w:sz w:val="24"/>
          <w:szCs w:val="24"/>
          <w:lang w:val="lv-LV"/>
        </w:rPr>
        <w:t xml:space="preserve">Senāta </w:t>
      </w:r>
      <w:proofErr w:type="gramStart"/>
      <w:r w:rsidRPr="00563469">
        <w:rPr>
          <w:rFonts w:ascii="Times New Roman" w:hAnsi="Times New Roman" w:cs="Times New Roman"/>
          <w:i/>
          <w:iCs/>
          <w:sz w:val="24"/>
          <w:szCs w:val="24"/>
          <w:lang w:val="lv-LV"/>
        </w:rPr>
        <w:t>2014.gada</w:t>
      </w:r>
      <w:proofErr w:type="gramEnd"/>
      <w:r w:rsidRPr="00563469">
        <w:rPr>
          <w:rFonts w:ascii="Times New Roman" w:hAnsi="Times New Roman" w:cs="Times New Roman"/>
          <w:i/>
          <w:iCs/>
          <w:sz w:val="24"/>
          <w:szCs w:val="24"/>
          <w:lang w:val="lv-LV"/>
        </w:rPr>
        <w:t xml:space="preserve"> 19.maija sprieduma lietā Nr. SKA-500/2014 (A420568112) 11.punkts</w:t>
      </w:r>
      <w:r w:rsidRPr="00563469">
        <w:rPr>
          <w:rFonts w:ascii="Times New Roman" w:hAnsi="Times New Roman" w:cs="Times New Roman"/>
          <w:sz w:val="24"/>
          <w:szCs w:val="24"/>
          <w:lang w:val="lv-LV"/>
        </w:rPr>
        <w:t>).</w:t>
      </w:r>
      <w:r>
        <w:rPr>
          <w:rFonts w:ascii="Times New Roman" w:eastAsiaTheme="minorHAnsi" w:hAnsi="Times New Roman" w:cs="Times New Roman"/>
          <w:sz w:val="24"/>
          <w:szCs w:val="24"/>
          <w:lang w:val="lv-LV"/>
        </w:rPr>
        <w:t xml:space="preserve"> </w:t>
      </w:r>
      <w:r w:rsidR="00AE1898">
        <w:rPr>
          <w:rFonts w:ascii="Times New Roman" w:eastAsiaTheme="minorHAnsi" w:hAnsi="Times New Roman" w:cs="Times New Roman"/>
          <w:sz w:val="24"/>
          <w:szCs w:val="24"/>
          <w:lang w:val="lv-LV"/>
        </w:rPr>
        <w:t>Tādējādi nav izslēdzams, ka arī pieteicējas kopējā finansiālā situācija varētu būt apstāklis, kas var</w:t>
      </w:r>
      <w:r w:rsidR="00591506">
        <w:rPr>
          <w:rFonts w:ascii="Times New Roman" w:eastAsiaTheme="minorHAnsi" w:hAnsi="Times New Roman" w:cs="Times New Roman"/>
          <w:sz w:val="24"/>
          <w:szCs w:val="24"/>
          <w:lang w:val="lv-LV"/>
        </w:rPr>
        <w:t xml:space="preserve"> objektīvi</w:t>
      </w:r>
      <w:r w:rsidR="00AE1898">
        <w:rPr>
          <w:rFonts w:ascii="Times New Roman" w:eastAsiaTheme="minorHAnsi" w:hAnsi="Times New Roman" w:cs="Times New Roman"/>
          <w:sz w:val="24"/>
          <w:szCs w:val="24"/>
          <w:lang w:val="lv-LV"/>
        </w:rPr>
        <w:t xml:space="preserve"> kliedēt pasūtītāja šaubas par pieteicējas spēju izpildīt līgumu</w:t>
      </w:r>
      <w:r w:rsidR="00591506">
        <w:rPr>
          <w:rFonts w:ascii="Times New Roman" w:eastAsiaTheme="minorHAnsi" w:hAnsi="Times New Roman" w:cs="Times New Roman"/>
          <w:sz w:val="24"/>
          <w:szCs w:val="24"/>
          <w:lang w:val="lv-LV"/>
        </w:rPr>
        <w:t xml:space="preserve"> ar piedāvājumā ietvertajiem nosacījumiem.</w:t>
      </w:r>
    </w:p>
    <w:p w14:paraId="11CCD825" w14:textId="1CBD9C70" w:rsidR="00E05FCA" w:rsidRDefault="001447C3" w:rsidP="00866B7F">
      <w:pPr>
        <w:spacing w:after="0"/>
        <w:ind w:firstLine="567"/>
        <w:jc w:val="both"/>
        <w:rPr>
          <w:rFonts w:ascii="Times New Roman" w:eastAsiaTheme="minorHAnsi" w:hAnsi="Times New Roman" w:cs="Times New Roman"/>
          <w:sz w:val="24"/>
          <w:szCs w:val="24"/>
          <w:lang w:val="lv-LV"/>
        </w:rPr>
      </w:pPr>
      <w:r w:rsidRPr="000B74D0">
        <w:rPr>
          <w:rFonts w:ascii="Times New Roman" w:eastAsiaTheme="minorHAnsi" w:hAnsi="Times New Roman" w:cs="Times New Roman"/>
          <w:sz w:val="24"/>
          <w:szCs w:val="24"/>
          <w:lang w:val="lv-LV"/>
        </w:rPr>
        <w:lastRenderedPageBreak/>
        <w:t xml:space="preserve">Pieteicēja ir </w:t>
      </w:r>
      <w:r w:rsidR="00B161BB">
        <w:rPr>
          <w:rFonts w:ascii="Times New Roman" w:eastAsiaTheme="minorHAnsi" w:hAnsi="Times New Roman" w:cs="Times New Roman"/>
          <w:sz w:val="24"/>
          <w:szCs w:val="24"/>
          <w:lang w:val="lv-LV"/>
        </w:rPr>
        <w:t>minējusi un lietas materiālos ir dokumenti, kuri apliecina</w:t>
      </w:r>
      <w:r w:rsidRPr="000B74D0">
        <w:rPr>
          <w:rFonts w:ascii="Times New Roman" w:eastAsiaTheme="minorHAnsi" w:hAnsi="Times New Roman" w:cs="Times New Roman"/>
          <w:sz w:val="24"/>
          <w:szCs w:val="24"/>
          <w:lang w:val="lv-LV"/>
        </w:rPr>
        <w:t>, ka pieteicējas peļņa gan pirms konkrētā iepirkuma, gan pēc tā ir bijusi vairāku miljonu latu apmērā</w:t>
      </w:r>
      <w:r w:rsidR="008A6828" w:rsidRPr="000B74D0">
        <w:rPr>
          <w:rFonts w:ascii="Times New Roman" w:eastAsiaTheme="minorHAnsi" w:hAnsi="Times New Roman" w:cs="Times New Roman"/>
          <w:sz w:val="24"/>
          <w:szCs w:val="24"/>
          <w:lang w:val="lv-LV"/>
        </w:rPr>
        <w:t xml:space="preserve"> ik gadu</w:t>
      </w:r>
      <w:r w:rsidR="000B74D0" w:rsidRPr="000B74D0">
        <w:rPr>
          <w:rFonts w:ascii="Times New Roman" w:eastAsiaTheme="minorHAnsi" w:hAnsi="Times New Roman" w:cs="Times New Roman"/>
          <w:sz w:val="24"/>
          <w:szCs w:val="24"/>
          <w:lang w:val="lv-LV"/>
        </w:rPr>
        <w:t xml:space="preserve"> (</w:t>
      </w:r>
      <w:r w:rsidR="000B74D0" w:rsidRPr="000B74D0">
        <w:rPr>
          <w:rFonts w:ascii="Times New Roman" w:eastAsiaTheme="minorHAnsi" w:hAnsi="Times New Roman" w:cs="Times New Roman"/>
          <w:i/>
          <w:iCs/>
          <w:sz w:val="24"/>
          <w:szCs w:val="24"/>
          <w:lang w:val="lv-LV"/>
        </w:rPr>
        <w:t>sk., piemēram, lietas 6.sēj.</w:t>
      </w:r>
      <w:r w:rsidR="00C44705">
        <w:rPr>
          <w:rFonts w:ascii="Times New Roman" w:eastAsiaTheme="minorHAnsi" w:hAnsi="Times New Roman" w:cs="Times New Roman"/>
          <w:i/>
          <w:iCs/>
          <w:sz w:val="24"/>
          <w:szCs w:val="24"/>
          <w:lang w:val="lv-LV"/>
        </w:rPr>
        <w:t xml:space="preserve"> </w:t>
      </w:r>
      <w:r w:rsidR="000B74D0" w:rsidRPr="000B74D0">
        <w:rPr>
          <w:rFonts w:ascii="Times New Roman" w:eastAsiaTheme="minorHAnsi" w:hAnsi="Times New Roman" w:cs="Times New Roman"/>
          <w:i/>
          <w:iCs/>
          <w:sz w:val="24"/>
          <w:szCs w:val="24"/>
          <w:lang w:val="lv-LV"/>
        </w:rPr>
        <w:t>4.</w:t>
      </w:r>
      <w:r w:rsidR="00A44227">
        <w:rPr>
          <w:rFonts w:ascii="Times New Roman" w:eastAsiaTheme="minorHAnsi" w:hAnsi="Times New Roman" w:cs="Times New Roman"/>
          <w:i/>
          <w:iCs/>
          <w:sz w:val="24"/>
          <w:szCs w:val="24"/>
          <w:lang w:val="lv-LV"/>
        </w:rPr>
        <w:t>–</w:t>
      </w:r>
      <w:r w:rsidR="000B74D0" w:rsidRPr="000B74D0">
        <w:rPr>
          <w:rFonts w:ascii="Times New Roman" w:eastAsiaTheme="minorHAnsi" w:hAnsi="Times New Roman" w:cs="Times New Roman"/>
          <w:i/>
          <w:iCs/>
          <w:sz w:val="24"/>
          <w:szCs w:val="24"/>
          <w:lang w:val="lv-LV"/>
        </w:rPr>
        <w:t>8.lp.</w:t>
      </w:r>
      <w:r w:rsidR="000B74D0" w:rsidRPr="000B74D0">
        <w:rPr>
          <w:rFonts w:ascii="Times New Roman" w:eastAsiaTheme="minorHAnsi" w:hAnsi="Times New Roman" w:cs="Times New Roman"/>
          <w:sz w:val="24"/>
          <w:szCs w:val="24"/>
          <w:lang w:val="lv-LV"/>
        </w:rPr>
        <w:t>)</w:t>
      </w:r>
      <w:r w:rsidR="00E05FCA">
        <w:rPr>
          <w:rFonts w:ascii="Times New Roman" w:eastAsiaTheme="minorHAnsi" w:hAnsi="Times New Roman" w:cs="Times New Roman"/>
          <w:sz w:val="24"/>
          <w:szCs w:val="24"/>
          <w:lang w:val="lv-LV"/>
        </w:rPr>
        <w:t>, taču tiesa šos pieteicējas minētos apstākļus pēc būtības nemaz nav izvērtējusi. Iespējamo lētas cenas skaidrojumu saistot tieši ar Publisko iepirkumu likuma 48.panta otrajā daļā minētajiem apstākļiem, tiesa</w:t>
      </w:r>
      <w:r w:rsidR="00E05FCA" w:rsidRPr="00E05FCA">
        <w:rPr>
          <w:rFonts w:ascii="Times New Roman" w:eastAsiaTheme="minorHAnsi" w:hAnsi="Times New Roman" w:cs="Times New Roman"/>
          <w:sz w:val="24"/>
          <w:szCs w:val="24"/>
          <w:lang w:val="lv-LV"/>
        </w:rPr>
        <w:t xml:space="preserve"> </w:t>
      </w:r>
      <w:r w:rsidR="00C44705">
        <w:rPr>
          <w:rFonts w:ascii="Times New Roman" w:eastAsiaTheme="minorHAnsi" w:hAnsi="Times New Roman" w:cs="Times New Roman"/>
          <w:sz w:val="24"/>
          <w:szCs w:val="24"/>
          <w:lang w:val="lv-LV"/>
        </w:rPr>
        <w:t xml:space="preserve">nav vērtējusi </w:t>
      </w:r>
      <w:r w:rsidR="00E05FCA">
        <w:rPr>
          <w:rFonts w:ascii="Times New Roman" w:eastAsiaTheme="minorHAnsi" w:hAnsi="Times New Roman" w:cs="Times New Roman"/>
          <w:sz w:val="24"/>
          <w:szCs w:val="24"/>
          <w:lang w:val="lv-LV"/>
        </w:rPr>
        <w:t>pieteicējas skaidrojumu par tās finansiālo situāciju kā pamatu lēta piedāvājuma izteikšanai</w:t>
      </w:r>
      <w:r w:rsidR="00C44705">
        <w:rPr>
          <w:rFonts w:ascii="Times New Roman" w:eastAsiaTheme="minorHAnsi" w:hAnsi="Times New Roman" w:cs="Times New Roman"/>
          <w:sz w:val="24"/>
          <w:szCs w:val="24"/>
          <w:lang w:val="lv-LV"/>
        </w:rPr>
        <w:t>. T</w:t>
      </w:r>
      <w:r w:rsidR="00E05FCA">
        <w:rPr>
          <w:rFonts w:ascii="Times New Roman" w:eastAsiaTheme="minorHAnsi" w:hAnsi="Times New Roman" w:cs="Times New Roman"/>
          <w:sz w:val="24"/>
          <w:szCs w:val="24"/>
          <w:lang w:val="lv-LV"/>
        </w:rPr>
        <w:t xml:space="preserve">ādējādi </w:t>
      </w:r>
      <w:r w:rsidR="00C44705">
        <w:rPr>
          <w:rFonts w:ascii="Times New Roman" w:eastAsiaTheme="minorHAnsi" w:hAnsi="Times New Roman" w:cs="Times New Roman"/>
          <w:sz w:val="24"/>
          <w:szCs w:val="24"/>
          <w:lang w:val="lv-LV"/>
        </w:rPr>
        <w:t xml:space="preserve">tiesa </w:t>
      </w:r>
      <w:r w:rsidR="00E05FCA">
        <w:rPr>
          <w:rFonts w:ascii="Times New Roman" w:eastAsiaTheme="minorHAnsi" w:hAnsi="Times New Roman" w:cs="Times New Roman"/>
          <w:sz w:val="24"/>
          <w:szCs w:val="24"/>
          <w:lang w:val="lv-LV"/>
        </w:rPr>
        <w:t>nav pārbaudījusi,</w:t>
      </w:r>
      <w:r w:rsidR="00E05FCA" w:rsidRPr="000B74D0">
        <w:rPr>
          <w:rFonts w:ascii="Times New Roman" w:eastAsiaTheme="minorHAnsi" w:hAnsi="Times New Roman" w:cs="Times New Roman"/>
          <w:sz w:val="24"/>
          <w:szCs w:val="24"/>
          <w:lang w:val="lv-LV"/>
        </w:rPr>
        <w:t xml:space="preserve"> vai pieteicēja, piešķirot 25 899,67 latu </w:t>
      </w:r>
      <w:r w:rsidR="00C44705" w:rsidRPr="000B74D0">
        <w:rPr>
          <w:rFonts w:ascii="Times New Roman" w:eastAsiaTheme="minorHAnsi" w:hAnsi="Times New Roman" w:cs="Times New Roman"/>
          <w:sz w:val="24"/>
          <w:szCs w:val="24"/>
          <w:lang w:val="lv-LV"/>
        </w:rPr>
        <w:t xml:space="preserve">atlaidi </w:t>
      </w:r>
      <w:r w:rsidR="00E05FCA" w:rsidRPr="000B74D0">
        <w:rPr>
          <w:rFonts w:ascii="Times New Roman" w:eastAsiaTheme="minorHAnsi" w:hAnsi="Times New Roman" w:cs="Times New Roman"/>
          <w:sz w:val="24"/>
          <w:szCs w:val="24"/>
          <w:lang w:val="lv-LV"/>
        </w:rPr>
        <w:t>vienā no piedāvājuma pozīcijām, tik tiešām apdraudētu iepirkuma procesa ietvaros noslēdzamā līguma pilnīgu un pienācīgu izpildi.</w:t>
      </w:r>
    </w:p>
    <w:p w14:paraId="70DCF036" w14:textId="2257A1AD" w:rsidR="001B27DD" w:rsidRDefault="001B27DD" w:rsidP="00756440">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 xml:space="preserve">Tādējādi </w:t>
      </w:r>
      <w:r w:rsidR="001447C3">
        <w:rPr>
          <w:rFonts w:ascii="Times New Roman" w:eastAsiaTheme="minorHAnsi" w:hAnsi="Times New Roman" w:cs="Times New Roman"/>
          <w:sz w:val="24"/>
          <w:szCs w:val="24"/>
          <w:lang w:val="lv-LV"/>
        </w:rPr>
        <w:t xml:space="preserve">tiesas nepamatoti izdarītais secinājums, ka pieteicēja tās piedāvājumu var pamatot tikai ar Publisko iepirkumu likuma </w:t>
      </w:r>
      <w:proofErr w:type="gramStart"/>
      <w:r w:rsidR="001447C3">
        <w:rPr>
          <w:rFonts w:ascii="Times New Roman" w:eastAsiaTheme="minorHAnsi" w:hAnsi="Times New Roman" w:cs="Times New Roman"/>
          <w:sz w:val="24"/>
          <w:szCs w:val="24"/>
          <w:lang w:val="lv-LV"/>
        </w:rPr>
        <w:t>48.panta</w:t>
      </w:r>
      <w:proofErr w:type="gramEnd"/>
      <w:r w:rsidR="001447C3">
        <w:rPr>
          <w:rFonts w:ascii="Times New Roman" w:eastAsiaTheme="minorHAnsi" w:hAnsi="Times New Roman" w:cs="Times New Roman"/>
          <w:sz w:val="24"/>
          <w:szCs w:val="24"/>
          <w:lang w:val="lv-LV"/>
        </w:rPr>
        <w:t xml:space="preserve"> otrajā daļā minētajiem apstākļiem, varēja novest pie lietas nepareizas izskatīšanas.</w:t>
      </w:r>
      <w:r w:rsidR="00BC5FC5">
        <w:rPr>
          <w:rFonts w:ascii="Times New Roman" w:eastAsiaTheme="minorHAnsi" w:hAnsi="Times New Roman" w:cs="Times New Roman"/>
          <w:sz w:val="24"/>
          <w:szCs w:val="24"/>
          <w:lang w:val="lv-LV"/>
        </w:rPr>
        <w:t xml:space="preserve"> Līdz ar to spriedums ir atceļams un lieta ir nododama Administratīvajai rajona tiesai</w:t>
      </w:r>
      <w:r w:rsidR="00EA08CB">
        <w:rPr>
          <w:rFonts w:ascii="Times New Roman" w:eastAsiaTheme="minorHAnsi" w:hAnsi="Times New Roman" w:cs="Times New Roman"/>
          <w:sz w:val="24"/>
          <w:szCs w:val="24"/>
          <w:lang w:val="lv-LV"/>
        </w:rPr>
        <w:t xml:space="preserve"> jaunai izskatīšanai</w:t>
      </w:r>
      <w:r w:rsidR="00BC5FC5">
        <w:rPr>
          <w:rFonts w:ascii="Times New Roman" w:eastAsiaTheme="minorHAnsi" w:hAnsi="Times New Roman" w:cs="Times New Roman"/>
          <w:sz w:val="24"/>
          <w:szCs w:val="24"/>
          <w:lang w:val="lv-LV"/>
        </w:rPr>
        <w:t>.</w:t>
      </w:r>
    </w:p>
    <w:p w14:paraId="0B05DA19" w14:textId="1AD48AA7" w:rsidR="00BD02AC" w:rsidRDefault="00BD02AC" w:rsidP="00756440">
      <w:pPr>
        <w:spacing w:after="0"/>
        <w:ind w:firstLine="567"/>
        <w:jc w:val="both"/>
        <w:rPr>
          <w:rFonts w:ascii="Times New Roman" w:eastAsiaTheme="minorHAnsi" w:hAnsi="Times New Roman" w:cs="Times New Roman"/>
          <w:sz w:val="24"/>
          <w:szCs w:val="24"/>
          <w:lang w:val="lv-LV"/>
        </w:rPr>
      </w:pPr>
    </w:p>
    <w:p w14:paraId="11D92656" w14:textId="0979149D" w:rsidR="00DF13B2" w:rsidRDefault="00BD02AC" w:rsidP="00A33364">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[9] </w:t>
      </w:r>
      <w:r w:rsidR="00C44705">
        <w:rPr>
          <w:rFonts w:ascii="Times New Roman" w:eastAsiaTheme="minorHAnsi" w:hAnsi="Times New Roman" w:cs="Times New Roman"/>
          <w:sz w:val="24"/>
          <w:szCs w:val="24"/>
          <w:lang w:val="lv-LV"/>
        </w:rPr>
        <w:t>Nepamatots ir</w:t>
      </w:r>
      <w:r w:rsidR="00F50A00">
        <w:rPr>
          <w:rFonts w:ascii="Times New Roman" w:eastAsiaTheme="minorHAnsi" w:hAnsi="Times New Roman" w:cs="Times New Roman"/>
          <w:sz w:val="24"/>
          <w:szCs w:val="24"/>
          <w:lang w:val="lv-LV"/>
        </w:rPr>
        <w:t xml:space="preserve"> arī spriedumā </w:t>
      </w:r>
      <w:r w:rsidR="00912302">
        <w:rPr>
          <w:rFonts w:ascii="Times New Roman" w:eastAsiaTheme="minorHAnsi" w:hAnsi="Times New Roman" w:cs="Times New Roman"/>
          <w:sz w:val="24"/>
          <w:szCs w:val="24"/>
          <w:lang w:val="lv-LV"/>
        </w:rPr>
        <w:t>ietvert</w:t>
      </w:r>
      <w:r w:rsidR="00277BB2">
        <w:rPr>
          <w:rFonts w:ascii="Times New Roman" w:eastAsiaTheme="minorHAnsi" w:hAnsi="Times New Roman" w:cs="Times New Roman"/>
          <w:sz w:val="24"/>
          <w:szCs w:val="24"/>
          <w:lang w:val="lv-LV"/>
        </w:rPr>
        <w:t>ais</w:t>
      </w:r>
      <w:r w:rsidR="00912302">
        <w:rPr>
          <w:rFonts w:ascii="Times New Roman" w:eastAsiaTheme="minorHAnsi" w:hAnsi="Times New Roman" w:cs="Times New Roman"/>
          <w:sz w:val="24"/>
          <w:szCs w:val="24"/>
          <w:lang w:val="lv-LV"/>
        </w:rPr>
        <w:t xml:space="preserve"> </w:t>
      </w:r>
      <w:r w:rsidR="00277BB2">
        <w:rPr>
          <w:rFonts w:ascii="Times New Roman" w:eastAsiaTheme="minorHAnsi" w:hAnsi="Times New Roman" w:cs="Times New Roman"/>
          <w:sz w:val="24"/>
          <w:szCs w:val="24"/>
          <w:lang w:val="lv-LV"/>
        </w:rPr>
        <w:t>secinājums</w:t>
      </w:r>
      <w:r w:rsidR="00912302">
        <w:rPr>
          <w:rFonts w:ascii="Times New Roman" w:eastAsiaTheme="minorHAnsi" w:hAnsi="Times New Roman" w:cs="Times New Roman"/>
          <w:sz w:val="24"/>
          <w:szCs w:val="24"/>
          <w:lang w:val="lv-LV"/>
        </w:rPr>
        <w:t>, ka pieteicējas rīcība, norādot zemo cenu, ierobežo pretendentu loku tik lielā mērā, ka nonāk pretrunā ar Publisko iepirkumu likuma mērķi</w:t>
      </w:r>
      <w:r w:rsidR="00DF13B2">
        <w:rPr>
          <w:rFonts w:ascii="Times New Roman" w:eastAsiaTheme="minorHAnsi" w:hAnsi="Times New Roman" w:cs="Times New Roman"/>
          <w:sz w:val="24"/>
          <w:szCs w:val="24"/>
          <w:lang w:val="lv-LV"/>
        </w:rPr>
        <w:t xml:space="preserve"> – nodrošināt piegādātāju brīvu konkurenci, kā arī vienlīdzīgu un taisnīgu attieksmi pret tiem.</w:t>
      </w:r>
    </w:p>
    <w:p w14:paraId="09926FCF" w14:textId="1300A0DB" w:rsidR="00112B2E" w:rsidRDefault="00DF13B2" w:rsidP="00DF13B2">
      <w:pPr>
        <w:spacing w:after="0"/>
        <w:ind w:firstLine="567"/>
        <w:jc w:val="both"/>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 xml:space="preserve">Lēts piedāvājums pats par sevi neierobežo pretendentu loku, jo potenciālo pretendentu loku publiskajā iepirkumā noteic jau iepirkuma nolikumā ietvertie noteikumi. </w:t>
      </w:r>
      <w:r w:rsidR="00112B2E">
        <w:rPr>
          <w:rFonts w:ascii="Times New Roman" w:eastAsiaTheme="minorHAnsi" w:hAnsi="Times New Roman" w:cs="Times New Roman"/>
          <w:sz w:val="24"/>
          <w:szCs w:val="24"/>
          <w:lang w:val="lv-LV"/>
        </w:rPr>
        <w:t>Lēts piedāvājums nenoliedzami ietekmē citu personu faktiskas iespējas uzvarēt iepirkumā, bet tiktāl, ciktāl šāds lēts piedāvājums atbilst iepirkumā izvirzītajām prasībām</w:t>
      </w:r>
      <w:r w:rsidR="00A44227">
        <w:rPr>
          <w:rFonts w:ascii="Times New Roman" w:eastAsiaTheme="minorHAnsi" w:hAnsi="Times New Roman" w:cs="Times New Roman"/>
          <w:sz w:val="24"/>
          <w:szCs w:val="24"/>
          <w:lang w:val="lv-LV"/>
        </w:rPr>
        <w:t>,</w:t>
      </w:r>
      <w:r w:rsidR="00112B2E">
        <w:rPr>
          <w:rFonts w:ascii="Times New Roman" w:eastAsiaTheme="minorHAnsi" w:hAnsi="Times New Roman" w:cs="Times New Roman"/>
          <w:sz w:val="24"/>
          <w:szCs w:val="24"/>
          <w:lang w:val="lv-LV"/>
        </w:rPr>
        <w:t xml:space="preserve"> </w:t>
      </w:r>
      <w:proofErr w:type="gramStart"/>
      <w:r w:rsidR="00112B2E">
        <w:rPr>
          <w:rFonts w:ascii="Times New Roman" w:eastAsiaTheme="minorHAnsi" w:hAnsi="Times New Roman" w:cs="Times New Roman"/>
          <w:sz w:val="24"/>
          <w:szCs w:val="24"/>
          <w:lang w:val="lv-LV"/>
        </w:rPr>
        <w:t>ciktāl šāds piedāvājums ir vērtējams</w:t>
      </w:r>
      <w:proofErr w:type="gramEnd"/>
      <w:r w:rsidR="00112B2E">
        <w:rPr>
          <w:rFonts w:ascii="Times New Roman" w:eastAsiaTheme="minorHAnsi" w:hAnsi="Times New Roman" w:cs="Times New Roman"/>
          <w:sz w:val="24"/>
          <w:szCs w:val="24"/>
          <w:lang w:val="lv-LV"/>
        </w:rPr>
        <w:t xml:space="preserve"> kā nopietns un drošs</w:t>
      </w:r>
      <w:r w:rsidR="00A44227">
        <w:rPr>
          <w:rFonts w:ascii="Times New Roman" w:eastAsiaTheme="minorHAnsi" w:hAnsi="Times New Roman" w:cs="Times New Roman"/>
          <w:sz w:val="24"/>
          <w:szCs w:val="24"/>
          <w:lang w:val="lv-LV"/>
        </w:rPr>
        <w:t xml:space="preserve"> un nenonāk pretrunā ar pretendentu brīvas un vienlīdzīgas konkurences principiem, </w:t>
      </w:r>
      <w:r w:rsidR="009F2AA0">
        <w:rPr>
          <w:rFonts w:ascii="Times New Roman" w:eastAsiaTheme="minorHAnsi" w:hAnsi="Times New Roman" w:cs="Times New Roman"/>
          <w:sz w:val="24"/>
          <w:szCs w:val="24"/>
          <w:lang w:val="lv-LV"/>
        </w:rPr>
        <w:t>tas ir pieļaujams.</w:t>
      </w:r>
      <w:r w:rsidR="00A40E2A">
        <w:rPr>
          <w:rFonts w:ascii="Times New Roman" w:eastAsiaTheme="minorHAnsi" w:hAnsi="Times New Roman" w:cs="Times New Roman"/>
          <w:sz w:val="24"/>
          <w:szCs w:val="24"/>
          <w:lang w:val="lv-LV"/>
        </w:rPr>
        <w:t xml:space="preserve"> Lētu, bet vienlaikus nopietnu un drošu piedāvājumu iepirkuma procesa ietvaros varēja izteikt jebkurš no pretendentiem, tādēļ pretrunas ar spriedumā norādīto likuma mērķi Senāts nekonstatē.</w:t>
      </w:r>
    </w:p>
    <w:p w14:paraId="01DA476A" w14:textId="751B8210" w:rsidR="00A44227" w:rsidRDefault="00A44227" w:rsidP="00DF13B2">
      <w:pPr>
        <w:spacing w:after="0"/>
        <w:ind w:firstLine="567"/>
        <w:jc w:val="both"/>
        <w:rPr>
          <w:rFonts w:ascii="Times New Roman" w:eastAsiaTheme="minorHAnsi" w:hAnsi="Times New Roman" w:cs="Times New Roman"/>
          <w:sz w:val="24"/>
          <w:szCs w:val="24"/>
          <w:lang w:val="lv-LV"/>
        </w:rPr>
      </w:pPr>
      <w:bookmarkStart w:id="3" w:name="_Hlk33782119"/>
      <w:r>
        <w:rPr>
          <w:rFonts w:ascii="Times New Roman" w:eastAsiaTheme="minorHAnsi" w:hAnsi="Times New Roman" w:cs="Times New Roman"/>
          <w:sz w:val="24"/>
          <w:szCs w:val="24"/>
          <w:lang w:val="lv-LV"/>
        </w:rPr>
        <w:t xml:space="preserve">Savukārt tas, ka pretendents </w:t>
      </w:r>
      <w:r w:rsidR="00C44705">
        <w:rPr>
          <w:rFonts w:ascii="Times New Roman" w:eastAsiaTheme="minorHAnsi" w:hAnsi="Times New Roman" w:cs="Times New Roman"/>
          <w:sz w:val="24"/>
          <w:szCs w:val="24"/>
          <w:lang w:val="lv-LV"/>
        </w:rPr>
        <w:t>sagatavo</w:t>
      </w:r>
      <w:r>
        <w:rPr>
          <w:rFonts w:ascii="Times New Roman" w:eastAsiaTheme="minorHAnsi" w:hAnsi="Times New Roman" w:cs="Times New Roman"/>
          <w:sz w:val="24"/>
          <w:szCs w:val="24"/>
          <w:lang w:val="lv-LV"/>
        </w:rPr>
        <w:t xml:space="preserve"> savu piedāvājumu, ņemot vērā tieši pasūtītāja norādītos kritērijus un to svērumus, atbilst konkursa principam, ciktāl tiek ievērotas </w:t>
      </w:r>
      <w:r w:rsidR="00C165D4">
        <w:rPr>
          <w:rFonts w:ascii="Times New Roman" w:eastAsiaTheme="minorHAnsi" w:hAnsi="Times New Roman" w:cs="Times New Roman"/>
          <w:sz w:val="24"/>
          <w:szCs w:val="24"/>
          <w:lang w:val="lv-LV"/>
        </w:rPr>
        <w:t xml:space="preserve">likuma un </w:t>
      </w:r>
      <w:r>
        <w:rPr>
          <w:rFonts w:ascii="Times New Roman" w:eastAsiaTheme="minorHAnsi" w:hAnsi="Times New Roman" w:cs="Times New Roman"/>
          <w:sz w:val="24"/>
          <w:szCs w:val="24"/>
          <w:lang w:val="lv-LV"/>
        </w:rPr>
        <w:t>nolikuma prasības. Tāda ir sagaidāmā rīcība, piedaloties konkursā ar mērķi uzvarēt, un tādējādi arī dod iespēju pasūtītājam tieši atbilstoši paša pasūtītāja norādītajām prioritātēm (ko apliecina katram kritērijam paredzētais svērums) saņemt ekonomiski izdevīgākus pakalpojumus un preces.</w:t>
      </w:r>
      <w:bookmarkEnd w:id="3"/>
    </w:p>
    <w:p w14:paraId="1AF298AB" w14:textId="77777777" w:rsidR="004350BB" w:rsidRPr="002401CC" w:rsidRDefault="004350BB" w:rsidP="00255925">
      <w:pPr>
        <w:spacing w:after="0"/>
        <w:jc w:val="both"/>
        <w:rPr>
          <w:rFonts w:ascii="Times New Roman" w:hAnsi="Times New Roman" w:cs="Times New Roman"/>
          <w:sz w:val="24"/>
          <w:szCs w:val="24"/>
          <w:lang w:val="lv-LV"/>
        </w:rPr>
      </w:pPr>
      <w:bookmarkStart w:id="4" w:name="_Hlk26889179"/>
    </w:p>
    <w:p w14:paraId="64AB0347" w14:textId="77777777" w:rsidR="007969AD" w:rsidRPr="00B560F6" w:rsidRDefault="007969AD" w:rsidP="007969AD">
      <w:pPr>
        <w:spacing w:after="0"/>
        <w:jc w:val="center"/>
        <w:rPr>
          <w:rFonts w:ascii="Times New Roman" w:hAnsi="Times New Roman" w:cs="Times New Roman"/>
          <w:b/>
          <w:sz w:val="24"/>
          <w:szCs w:val="24"/>
          <w:lang w:val="lv-LV"/>
        </w:rPr>
      </w:pPr>
      <w:r w:rsidRPr="00B560F6">
        <w:rPr>
          <w:rFonts w:ascii="Times New Roman" w:hAnsi="Times New Roman" w:cs="Times New Roman"/>
          <w:b/>
          <w:sz w:val="24"/>
          <w:szCs w:val="24"/>
          <w:lang w:val="lv-LV"/>
        </w:rPr>
        <w:t>Rezolutīvā daļa</w:t>
      </w:r>
    </w:p>
    <w:p w14:paraId="0FA9AF4F" w14:textId="77777777" w:rsidR="007969AD" w:rsidRPr="00B560F6" w:rsidRDefault="007969AD" w:rsidP="007969AD">
      <w:pPr>
        <w:spacing w:after="0"/>
        <w:ind w:firstLine="540"/>
        <w:jc w:val="both"/>
        <w:rPr>
          <w:rFonts w:ascii="Times New Roman" w:hAnsi="Times New Roman" w:cs="Times New Roman"/>
          <w:bCs/>
          <w:spacing w:val="70"/>
          <w:sz w:val="24"/>
          <w:szCs w:val="24"/>
          <w:lang w:val="lv-LV"/>
        </w:rPr>
      </w:pPr>
    </w:p>
    <w:p w14:paraId="7BB72E7B" w14:textId="77777777" w:rsidR="007969AD" w:rsidRPr="00B560F6" w:rsidRDefault="007969AD" w:rsidP="007969AD">
      <w:pPr>
        <w:spacing w:after="0"/>
        <w:ind w:firstLine="540"/>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Pamatojoties uz Administratīvā procesa likuma 129.</w:t>
      </w:r>
      <w:r w:rsidRPr="00B560F6">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w:t>
      </w:r>
      <w:r w:rsidRPr="00B560F6">
        <w:rPr>
          <w:rFonts w:ascii="Times New Roman" w:hAnsi="Times New Roman" w:cs="Times New Roman"/>
          <w:sz w:val="24"/>
          <w:szCs w:val="24"/>
          <w:lang w:val="lv-LV"/>
        </w:rPr>
        <w:t xml:space="preserve">panta pirmās daļas 1.punktu, </w:t>
      </w:r>
      <w:proofErr w:type="gramStart"/>
      <w:r w:rsidRPr="00B560F6">
        <w:rPr>
          <w:rFonts w:ascii="Times New Roman" w:hAnsi="Times New Roman" w:cs="Times New Roman"/>
          <w:sz w:val="24"/>
          <w:szCs w:val="24"/>
          <w:lang w:val="lv-LV"/>
        </w:rPr>
        <w:t>348.panta</w:t>
      </w:r>
      <w:proofErr w:type="gramEnd"/>
      <w:r w:rsidRPr="00B560F6">
        <w:rPr>
          <w:rFonts w:ascii="Times New Roman" w:hAnsi="Times New Roman" w:cs="Times New Roman"/>
          <w:sz w:val="24"/>
          <w:szCs w:val="24"/>
          <w:lang w:val="lv-LV"/>
        </w:rPr>
        <w:t xml:space="preserve"> pirmās daļas 2.punktu un 351.pantu, Senāts</w:t>
      </w:r>
    </w:p>
    <w:p w14:paraId="3D7F1B25" w14:textId="77777777" w:rsidR="007969AD" w:rsidRPr="00B560F6" w:rsidRDefault="007969AD" w:rsidP="007969AD">
      <w:pPr>
        <w:spacing w:after="0"/>
        <w:rPr>
          <w:rFonts w:ascii="Times New Roman" w:hAnsi="Times New Roman" w:cs="Times New Roman"/>
          <w:b/>
          <w:bCs/>
          <w:sz w:val="24"/>
          <w:szCs w:val="24"/>
          <w:lang w:val="lv-LV"/>
        </w:rPr>
      </w:pPr>
    </w:p>
    <w:p w14:paraId="50413B06" w14:textId="77777777" w:rsidR="007969AD" w:rsidRDefault="007969AD" w:rsidP="007969AD">
      <w:pPr>
        <w:spacing w:after="0"/>
        <w:jc w:val="center"/>
        <w:rPr>
          <w:rFonts w:ascii="Times New Roman" w:hAnsi="Times New Roman" w:cs="Times New Roman"/>
          <w:b/>
          <w:bCs/>
          <w:sz w:val="24"/>
          <w:szCs w:val="24"/>
          <w:lang w:val="lv-LV"/>
        </w:rPr>
      </w:pPr>
      <w:r w:rsidRPr="00B560F6">
        <w:rPr>
          <w:rFonts w:ascii="Times New Roman" w:hAnsi="Times New Roman" w:cs="Times New Roman"/>
          <w:b/>
          <w:bCs/>
          <w:sz w:val="24"/>
          <w:szCs w:val="24"/>
          <w:lang w:val="lv-LV"/>
        </w:rPr>
        <w:t>nosprieda:</w:t>
      </w:r>
    </w:p>
    <w:p w14:paraId="71823430" w14:textId="77777777" w:rsidR="007969AD" w:rsidRPr="00B560F6" w:rsidRDefault="007969AD" w:rsidP="007969AD">
      <w:pPr>
        <w:spacing w:after="0"/>
        <w:jc w:val="center"/>
        <w:rPr>
          <w:rFonts w:ascii="Times New Roman" w:hAnsi="Times New Roman" w:cs="Times New Roman"/>
          <w:b/>
          <w:bCs/>
          <w:sz w:val="24"/>
          <w:szCs w:val="24"/>
          <w:lang w:val="lv-LV"/>
        </w:rPr>
      </w:pPr>
    </w:p>
    <w:p w14:paraId="2B18FB91" w14:textId="668F0DFB" w:rsidR="007969AD" w:rsidRPr="00B560F6" w:rsidRDefault="007969AD" w:rsidP="007969AD">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 xml:space="preserve">atcelt Administratīvās </w:t>
      </w:r>
      <w:r w:rsidR="00D453EB">
        <w:rPr>
          <w:rFonts w:ascii="Times New Roman" w:hAnsi="Times New Roman" w:cs="Times New Roman"/>
          <w:sz w:val="24"/>
          <w:szCs w:val="24"/>
          <w:lang w:val="lv-LV"/>
        </w:rPr>
        <w:t>rajona tiesas</w:t>
      </w:r>
      <w:r w:rsidRPr="00B560F6">
        <w:rPr>
          <w:rFonts w:ascii="Times New Roman" w:hAnsi="Times New Roman" w:cs="Times New Roman"/>
          <w:sz w:val="24"/>
          <w:szCs w:val="24"/>
          <w:lang w:val="lv-LV"/>
        </w:rPr>
        <w:t xml:space="preserve"> </w:t>
      </w:r>
      <w:proofErr w:type="gramStart"/>
      <w:r w:rsidRPr="00B560F6">
        <w:rPr>
          <w:rFonts w:ascii="Times New Roman" w:hAnsi="Times New Roman" w:cs="Times New Roman"/>
          <w:sz w:val="24"/>
          <w:szCs w:val="24"/>
          <w:lang w:val="lv-LV"/>
        </w:rPr>
        <w:t>201</w:t>
      </w:r>
      <w:r w:rsidR="00D453EB">
        <w:rPr>
          <w:rFonts w:ascii="Times New Roman" w:hAnsi="Times New Roman" w:cs="Times New Roman"/>
          <w:sz w:val="24"/>
          <w:szCs w:val="24"/>
          <w:lang w:val="lv-LV"/>
        </w:rPr>
        <w:t>9</w:t>
      </w:r>
      <w:r w:rsidRPr="00B560F6">
        <w:rPr>
          <w:rFonts w:ascii="Times New Roman" w:hAnsi="Times New Roman" w:cs="Times New Roman"/>
          <w:sz w:val="24"/>
          <w:szCs w:val="24"/>
          <w:lang w:val="lv-LV"/>
        </w:rPr>
        <w:t>.gada</w:t>
      </w:r>
      <w:proofErr w:type="gramEnd"/>
      <w:r w:rsidRPr="00B560F6">
        <w:rPr>
          <w:rFonts w:ascii="Times New Roman" w:hAnsi="Times New Roman" w:cs="Times New Roman"/>
          <w:sz w:val="24"/>
          <w:szCs w:val="24"/>
          <w:lang w:val="lv-LV"/>
        </w:rPr>
        <w:t xml:space="preserve"> </w:t>
      </w:r>
      <w:r w:rsidR="00D453EB">
        <w:rPr>
          <w:rFonts w:ascii="Times New Roman" w:hAnsi="Times New Roman" w:cs="Times New Roman"/>
          <w:sz w:val="24"/>
          <w:szCs w:val="24"/>
          <w:lang w:val="lv-LV"/>
        </w:rPr>
        <w:t>9</w:t>
      </w:r>
      <w:r w:rsidRPr="00B560F6">
        <w:rPr>
          <w:rFonts w:ascii="Times New Roman" w:hAnsi="Times New Roman" w:cs="Times New Roman"/>
          <w:sz w:val="24"/>
          <w:szCs w:val="24"/>
          <w:lang w:val="lv-LV"/>
        </w:rPr>
        <w:t>.</w:t>
      </w:r>
      <w:r w:rsidR="00D453EB">
        <w:rPr>
          <w:rFonts w:ascii="Times New Roman" w:hAnsi="Times New Roman" w:cs="Times New Roman"/>
          <w:sz w:val="24"/>
          <w:szCs w:val="24"/>
          <w:lang w:val="lv-LV"/>
        </w:rPr>
        <w:t>maija</w:t>
      </w:r>
      <w:r w:rsidRPr="00B560F6">
        <w:rPr>
          <w:rFonts w:ascii="Times New Roman" w:hAnsi="Times New Roman" w:cs="Times New Roman"/>
          <w:sz w:val="24"/>
          <w:szCs w:val="24"/>
          <w:lang w:val="lv-LV"/>
        </w:rPr>
        <w:t xml:space="preserve"> spriedumu un nosūtīt lietu Administratīvajai </w:t>
      </w:r>
      <w:r w:rsidR="00D453EB">
        <w:rPr>
          <w:rFonts w:ascii="Times New Roman" w:hAnsi="Times New Roman" w:cs="Times New Roman"/>
          <w:sz w:val="24"/>
          <w:szCs w:val="24"/>
          <w:lang w:val="lv-LV"/>
        </w:rPr>
        <w:t>rajona tiesai</w:t>
      </w:r>
      <w:r w:rsidRPr="00B560F6">
        <w:rPr>
          <w:rFonts w:ascii="Times New Roman" w:hAnsi="Times New Roman" w:cs="Times New Roman"/>
          <w:sz w:val="24"/>
          <w:szCs w:val="24"/>
          <w:lang w:val="lv-LV"/>
        </w:rPr>
        <w:t xml:space="preserve"> jaunai izskatīšanai;</w:t>
      </w:r>
    </w:p>
    <w:p w14:paraId="7877B354" w14:textId="4CAB52D3" w:rsidR="007969AD" w:rsidRPr="00B560F6" w:rsidRDefault="007969AD" w:rsidP="007969AD">
      <w:pPr>
        <w:spacing w:after="0"/>
        <w:ind w:firstLine="567"/>
        <w:jc w:val="both"/>
        <w:rPr>
          <w:rFonts w:ascii="Times New Roman" w:hAnsi="Times New Roman" w:cs="Times New Roman"/>
          <w:sz w:val="24"/>
          <w:szCs w:val="24"/>
          <w:lang w:val="lv-LV"/>
        </w:rPr>
      </w:pPr>
      <w:r w:rsidRPr="00B560F6">
        <w:rPr>
          <w:rFonts w:ascii="Times New Roman" w:hAnsi="Times New Roman" w:cs="Times New Roman"/>
          <w:sz w:val="24"/>
          <w:szCs w:val="24"/>
          <w:lang w:val="lv-LV"/>
        </w:rPr>
        <w:t>atmaksāt SIA</w:t>
      </w:r>
      <w:r>
        <w:rPr>
          <w:rFonts w:ascii="Times New Roman" w:hAnsi="Times New Roman" w:cs="Times New Roman"/>
          <w:sz w:val="24"/>
          <w:szCs w:val="24"/>
          <w:lang w:val="lv-LV"/>
        </w:rPr>
        <w:t> </w:t>
      </w:r>
      <w:r w:rsidR="00D453EB">
        <w:rPr>
          <w:rFonts w:ascii="Times New Roman" w:hAnsi="Times New Roman" w:cs="Times New Roman"/>
          <w:sz w:val="24"/>
          <w:szCs w:val="24"/>
          <w:lang w:val="lv-LV"/>
        </w:rPr>
        <w:t>„Skonto</w:t>
      </w:r>
      <w:r w:rsidR="00255925">
        <w:rPr>
          <w:rFonts w:ascii="Times New Roman" w:hAnsi="Times New Roman" w:cs="Times New Roman"/>
          <w:sz w:val="24"/>
          <w:szCs w:val="24"/>
          <w:lang w:val="lv-LV"/>
        </w:rPr>
        <w:t> </w:t>
      </w:r>
      <w:r w:rsidR="00D453EB">
        <w:rPr>
          <w:rFonts w:ascii="Times New Roman" w:hAnsi="Times New Roman" w:cs="Times New Roman"/>
          <w:sz w:val="24"/>
          <w:szCs w:val="24"/>
          <w:lang w:val="lv-LV"/>
        </w:rPr>
        <w:t>būve</w:t>
      </w:r>
      <w:r>
        <w:rPr>
          <w:rFonts w:ascii="Times New Roman" w:hAnsi="Times New Roman" w:cs="Times New Roman"/>
          <w:sz w:val="24"/>
          <w:szCs w:val="24"/>
          <w:lang w:val="lv-LV"/>
        </w:rPr>
        <w:t>”</w:t>
      </w:r>
      <w:r w:rsidRPr="00B560F6">
        <w:rPr>
          <w:rFonts w:ascii="Times New Roman" w:hAnsi="Times New Roman" w:cs="Times New Roman"/>
          <w:sz w:val="24"/>
          <w:szCs w:val="24"/>
          <w:lang w:val="lv-LV"/>
        </w:rPr>
        <w:t xml:space="preserve"> drošības naudu 70 </w:t>
      </w:r>
      <w:proofErr w:type="spellStart"/>
      <w:r w:rsidRPr="00B560F6">
        <w:rPr>
          <w:rFonts w:ascii="Times New Roman" w:hAnsi="Times New Roman" w:cs="Times New Roman"/>
          <w:i/>
          <w:sz w:val="24"/>
          <w:szCs w:val="24"/>
          <w:lang w:val="lv-LV"/>
        </w:rPr>
        <w:t>euro</w:t>
      </w:r>
      <w:proofErr w:type="spellEnd"/>
      <w:r w:rsidRPr="00B560F6">
        <w:rPr>
          <w:rFonts w:ascii="Times New Roman" w:hAnsi="Times New Roman" w:cs="Times New Roman"/>
          <w:sz w:val="24"/>
          <w:szCs w:val="24"/>
          <w:lang w:val="lv-LV"/>
        </w:rPr>
        <w:t>.</w:t>
      </w:r>
    </w:p>
    <w:p w14:paraId="4EF1DE25" w14:textId="0B601D8C" w:rsidR="002C16B5" w:rsidRPr="002401CC" w:rsidRDefault="007969AD" w:rsidP="00DE48FD">
      <w:pPr>
        <w:spacing w:after="0"/>
        <w:ind w:firstLine="567"/>
        <w:jc w:val="both"/>
        <w:rPr>
          <w:rFonts w:ascii="Times New Roman" w:hAnsi="Times New Roman" w:cs="Times New Roman"/>
          <w:sz w:val="24"/>
          <w:szCs w:val="24"/>
          <w:lang w:val="lv-LV"/>
        </w:rPr>
      </w:pPr>
      <w:r w:rsidRPr="0022610C">
        <w:rPr>
          <w:rFonts w:ascii="Times New Roman" w:hAnsi="Times New Roman" w:cs="Times New Roman"/>
          <w:sz w:val="24"/>
          <w:szCs w:val="24"/>
          <w:lang w:val="lv-LV"/>
        </w:rPr>
        <w:t xml:space="preserve">Spriedums </w:t>
      </w:r>
      <w:r w:rsidRPr="0022610C">
        <w:rPr>
          <w:rFonts w:ascii="Times New Roman" w:hAnsi="Times New Roman" w:cs="Times New Roman"/>
          <w:bCs/>
          <w:sz w:val="24"/>
          <w:szCs w:val="24"/>
          <w:lang w:val="lv-LV"/>
        </w:rPr>
        <w:t>nav pārsūdzams.</w:t>
      </w:r>
      <w:bookmarkEnd w:id="4"/>
    </w:p>
    <w:sectPr w:rsidR="002C16B5" w:rsidRPr="002401CC" w:rsidSect="00391477">
      <w:footerReference w:type="even" r:id="rId9"/>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7E2CF" w14:textId="77777777" w:rsidR="00647EBD" w:rsidRDefault="00647EBD">
      <w:pPr>
        <w:spacing w:after="0" w:line="240" w:lineRule="auto"/>
      </w:pPr>
      <w:r>
        <w:separator/>
      </w:r>
    </w:p>
  </w:endnote>
  <w:endnote w:type="continuationSeparator" w:id="0">
    <w:p w14:paraId="48E830ED" w14:textId="77777777" w:rsidR="00647EBD" w:rsidRDefault="0064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EB7A37" w:rsidRDefault="00EB7A37"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EB7A37" w:rsidRDefault="00EB7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65090917" w:rsidR="00EB7A37" w:rsidRPr="009F0E55" w:rsidRDefault="00EB7A37"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E48FD">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649CE">
      <w:rPr>
        <w:rStyle w:val="PageNumber"/>
        <w:noProof/>
      </w:rPr>
      <w:t>5</w:t>
    </w:r>
    <w:r>
      <w:rPr>
        <w:rStyle w:val="PageNumber"/>
        <w:noProof/>
      </w:rPr>
      <w:fldChar w:fldCharType="end"/>
    </w:r>
  </w:p>
  <w:p w14:paraId="4192A66E" w14:textId="77777777" w:rsidR="00EB7A37" w:rsidRDefault="00EB7A37"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FBA42" w14:textId="77777777" w:rsidR="00647EBD" w:rsidRDefault="00647EBD">
      <w:pPr>
        <w:spacing w:after="0" w:line="240" w:lineRule="auto"/>
      </w:pPr>
      <w:r>
        <w:separator/>
      </w:r>
    </w:p>
  </w:footnote>
  <w:footnote w:type="continuationSeparator" w:id="0">
    <w:p w14:paraId="7CE6C10E" w14:textId="77777777" w:rsidR="00647EBD" w:rsidRDefault="00647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3B15"/>
    <w:rsid w:val="0001496B"/>
    <w:rsid w:val="00017381"/>
    <w:rsid w:val="00020212"/>
    <w:rsid w:val="00020569"/>
    <w:rsid w:val="00020701"/>
    <w:rsid w:val="000219FB"/>
    <w:rsid w:val="0002246F"/>
    <w:rsid w:val="00024EF8"/>
    <w:rsid w:val="00027D4D"/>
    <w:rsid w:val="00031051"/>
    <w:rsid w:val="00031B89"/>
    <w:rsid w:val="00033FE6"/>
    <w:rsid w:val="00037975"/>
    <w:rsid w:val="00037A04"/>
    <w:rsid w:val="00042245"/>
    <w:rsid w:val="000423B1"/>
    <w:rsid w:val="00042C0D"/>
    <w:rsid w:val="00042C99"/>
    <w:rsid w:val="00044AAF"/>
    <w:rsid w:val="00046CCA"/>
    <w:rsid w:val="00050067"/>
    <w:rsid w:val="00050E87"/>
    <w:rsid w:val="00052454"/>
    <w:rsid w:val="000631B5"/>
    <w:rsid w:val="00063435"/>
    <w:rsid w:val="000662BF"/>
    <w:rsid w:val="0006769C"/>
    <w:rsid w:val="00070E17"/>
    <w:rsid w:val="00073CDF"/>
    <w:rsid w:val="00075AE7"/>
    <w:rsid w:val="00081A27"/>
    <w:rsid w:val="00083B98"/>
    <w:rsid w:val="000847B5"/>
    <w:rsid w:val="00085ECE"/>
    <w:rsid w:val="000864B4"/>
    <w:rsid w:val="00086797"/>
    <w:rsid w:val="000933EE"/>
    <w:rsid w:val="00093949"/>
    <w:rsid w:val="000948E0"/>
    <w:rsid w:val="00094BD8"/>
    <w:rsid w:val="00094EFC"/>
    <w:rsid w:val="00095095"/>
    <w:rsid w:val="000965EA"/>
    <w:rsid w:val="00096EA7"/>
    <w:rsid w:val="000A0049"/>
    <w:rsid w:val="000A1802"/>
    <w:rsid w:val="000A36C4"/>
    <w:rsid w:val="000A36CB"/>
    <w:rsid w:val="000A3B4D"/>
    <w:rsid w:val="000A5823"/>
    <w:rsid w:val="000A624D"/>
    <w:rsid w:val="000B052A"/>
    <w:rsid w:val="000B5CD9"/>
    <w:rsid w:val="000B74D0"/>
    <w:rsid w:val="000C2832"/>
    <w:rsid w:val="000C30BF"/>
    <w:rsid w:val="000C3FD8"/>
    <w:rsid w:val="000C685A"/>
    <w:rsid w:val="000C736C"/>
    <w:rsid w:val="000D180F"/>
    <w:rsid w:val="000D446E"/>
    <w:rsid w:val="000D5A6A"/>
    <w:rsid w:val="000E004A"/>
    <w:rsid w:val="000E0FB8"/>
    <w:rsid w:val="000F0548"/>
    <w:rsid w:val="000F1329"/>
    <w:rsid w:val="000F3916"/>
    <w:rsid w:val="000F4BF2"/>
    <w:rsid w:val="000F5337"/>
    <w:rsid w:val="000F62C5"/>
    <w:rsid w:val="001000E8"/>
    <w:rsid w:val="001045EF"/>
    <w:rsid w:val="00105278"/>
    <w:rsid w:val="00106932"/>
    <w:rsid w:val="001070E7"/>
    <w:rsid w:val="00107481"/>
    <w:rsid w:val="00111134"/>
    <w:rsid w:val="00112B2E"/>
    <w:rsid w:val="00113972"/>
    <w:rsid w:val="001144AD"/>
    <w:rsid w:val="00116665"/>
    <w:rsid w:val="001177EE"/>
    <w:rsid w:val="00120AE9"/>
    <w:rsid w:val="001236FD"/>
    <w:rsid w:val="001241C2"/>
    <w:rsid w:val="001245CC"/>
    <w:rsid w:val="00127AF5"/>
    <w:rsid w:val="001305DC"/>
    <w:rsid w:val="00131853"/>
    <w:rsid w:val="00135CA0"/>
    <w:rsid w:val="001415CB"/>
    <w:rsid w:val="001447C3"/>
    <w:rsid w:val="00150553"/>
    <w:rsid w:val="001525BC"/>
    <w:rsid w:val="001531A2"/>
    <w:rsid w:val="0015356F"/>
    <w:rsid w:val="00153592"/>
    <w:rsid w:val="00155E69"/>
    <w:rsid w:val="00161636"/>
    <w:rsid w:val="001628D4"/>
    <w:rsid w:val="00170949"/>
    <w:rsid w:val="001711BA"/>
    <w:rsid w:val="001731C4"/>
    <w:rsid w:val="00173C14"/>
    <w:rsid w:val="001755E4"/>
    <w:rsid w:val="00177F9A"/>
    <w:rsid w:val="00181C99"/>
    <w:rsid w:val="00185520"/>
    <w:rsid w:val="00192279"/>
    <w:rsid w:val="00194192"/>
    <w:rsid w:val="001949D4"/>
    <w:rsid w:val="001956AC"/>
    <w:rsid w:val="001964A5"/>
    <w:rsid w:val="00196A51"/>
    <w:rsid w:val="00197FDE"/>
    <w:rsid w:val="001A46C2"/>
    <w:rsid w:val="001A5B1A"/>
    <w:rsid w:val="001A7AE8"/>
    <w:rsid w:val="001B01EA"/>
    <w:rsid w:val="001B27DD"/>
    <w:rsid w:val="001B35F2"/>
    <w:rsid w:val="001B3D28"/>
    <w:rsid w:val="001B6F40"/>
    <w:rsid w:val="001B7029"/>
    <w:rsid w:val="001C07CA"/>
    <w:rsid w:val="001C1B48"/>
    <w:rsid w:val="001C6C5C"/>
    <w:rsid w:val="001C7835"/>
    <w:rsid w:val="001D139D"/>
    <w:rsid w:val="001D1B9F"/>
    <w:rsid w:val="001D3EBC"/>
    <w:rsid w:val="001D48B4"/>
    <w:rsid w:val="001D64F1"/>
    <w:rsid w:val="001D7FB0"/>
    <w:rsid w:val="001E1344"/>
    <w:rsid w:val="001E142A"/>
    <w:rsid w:val="001E3C4B"/>
    <w:rsid w:val="001E3DDF"/>
    <w:rsid w:val="001E7825"/>
    <w:rsid w:val="001E78B2"/>
    <w:rsid w:val="001F0FC9"/>
    <w:rsid w:val="001F11B6"/>
    <w:rsid w:val="001F1CCE"/>
    <w:rsid w:val="001F4AFF"/>
    <w:rsid w:val="001F6383"/>
    <w:rsid w:val="001F7EC9"/>
    <w:rsid w:val="00203BC8"/>
    <w:rsid w:val="00203D73"/>
    <w:rsid w:val="00205AD8"/>
    <w:rsid w:val="00205EC7"/>
    <w:rsid w:val="002065B9"/>
    <w:rsid w:val="002118C1"/>
    <w:rsid w:val="0021261F"/>
    <w:rsid w:val="002142F9"/>
    <w:rsid w:val="0022139A"/>
    <w:rsid w:val="00223F11"/>
    <w:rsid w:val="0022610C"/>
    <w:rsid w:val="002264CC"/>
    <w:rsid w:val="00227719"/>
    <w:rsid w:val="00230A78"/>
    <w:rsid w:val="00231688"/>
    <w:rsid w:val="00231A74"/>
    <w:rsid w:val="0023285D"/>
    <w:rsid w:val="00233316"/>
    <w:rsid w:val="00235453"/>
    <w:rsid w:val="0023592B"/>
    <w:rsid w:val="002373BF"/>
    <w:rsid w:val="00237F49"/>
    <w:rsid w:val="002401CC"/>
    <w:rsid w:val="002415F6"/>
    <w:rsid w:val="00241C01"/>
    <w:rsid w:val="00242B05"/>
    <w:rsid w:val="0024780D"/>
    <w:rsid w:val="00247DE7"/>
    <w:rsid w:val="00250153"/>
    <w:rsid w:val="00250A92"/>
    <w:rsid w:val="002510CC"/>
    <w:rsid w:val="00253198"/>
    <w:rsid w:val="0025413E"/>
    <w:rsid w:val="00255925"/>
    <w:rsid w:val="0025684E"/>
    <w:rsid w:val="00261185"/>
    <w:rsid w:val="00261CAC"/>
    <w:rsid w:val="00263DA9"/>
    <w:rsid w:val="00264AA2"/>
    <w:rsid w:val="002663D8"/>
    <w:rsid w:val="002666DA"/>
    <w:rsid w:val="00266A4F"/>
    <w:rsid w:val="002720B5"/>
    <w:rsid w:val="002747E3"/>
    <w:rsid w:val="0027604C"/>
    <w:rsid w:val="00277BB2"/>
    <w:rsid w:val="00280097"/>
    <w:rsid w:val="0028110B"/>
    <w:rsid w:val="00285BE8"/>
    <w:rsid w:val="00291400"/>
    <w:rsid w:val="00292819"/>
    <w:rsid w:val="00292C51"/>
    <w:rsid w:val="002941C5"/>
    <w:rsid w:val="00294813"/>
    <w:rsid w:val="002A5E39"/>
    <w:rsid w:val="002A6BCA"/>
    <w:rsid w:val="002B0FF0"/>
    <w:rsid w:val="002B32C6"/>
    <w:rsid w:val="002B32D0"/>
    <w:rsid w:val="002C05DA"/>
    <w:rsid w:val="002C0A2C"/>
    <w:rsid w:val="002C0A3F"/>
    <w:rsid w:val="002C0F0A"/>
    <w:rsid w:val="002C10EB"/>
    <w:rsid w:val="002C16B5"/>
    <w:rsid w:val="002C18AE"/>
    <w:rsid w:val="002C5DB6"/>
    <w:rsid w:val="002D1BEB"/>
    <w:rsid w:val="002D2C40"/>
    <w:rsid w:val="002D3DCD"/>
    <w:rsid w:val="002D5E8D"/>
    <w:rsid w:val="002D63F4"/>
    <w:rsid w:val="002E01F8"/>
    <w:rsid w:val="002E0786"/>
    <w:rsid w:val="002E5D3F"/>
    <w:rsid w:val="002E62FC"/>
    <w:rsid w:val="002F105A"/>
    <w:rsid w:val="002F215E"/>
    <w:rsid w:val="002F3E56"/>
    <w:rsid w:val="002F751F"/>
    <w:rsid w:val="00301E52"/>
    <w:rsid w:val="003022AA"/>
    <w:rsid w:val="00302D05"/>
    <w:rsid w:val="003036F3"/>
    <w:rsid w:val="00310DC3"/>
    <w:rsid w:val="00313603"/>
    <w:rsid w:val="003150FC"/>
    <w:rsid w:val="003154C6"/>
    <w:rsid w:val="00315C8F"/>
    <w:rsid w:val="0031626C"/>
    <w:rsid w:val="003179BA"/>
    <w:rsid w:val="00320E72"/>
    <w:rsid w:val="0032114A"/>
    <w:rsid w:val="00322A33"/>
    <w:rsid w:val="00322DB3"/>
    <w:rsid w:val="003306BD"/>
    <w:rsid w:val="00333664"/>
    <w:rsid w:val="00335EB6"/>
    <w:rsid w:val="00345ABA"/>
    <w:rsid w:val="00346694"/>
    <w:rsid w:val="0034738C"/>
    <w:rsid w:val="00352C36"/>
    <w:rsid w:val="00353A0B"/>
    <w:rsid w:val="00357027"/>
    <w:rsid w:val="00360FB0"/>
    <w:rsid w:val="00361954"/>
    <w:rsid w:val="00362AFE"/>
    <w:rsid w:val="003633B6"/>
    <w:rsid w:val="003650DB"/>
    <w:rsid w:val="00366BDD"/>
    <w:rsid w:val="003714B9"/>
    <w:rsid w:val="00372DDD"/>
    <w:rsid w:val="00373648"/>
    <w:rsid w:val="00374A5E"/>
    <w:rsid w:val="00374C2B"/>
    <w:rsid w:val="00374E5B"/>
    <w:rsid w:val="00377471"/>
    <w:rsid w:val="00377E4F"/>
    <w:rsid w:val="00377FF5"/>
    <w:rsid w:val="00380998"/>
    <w:rsid w:val="003817BE"/>
    <w:rsid w:val="003827AA"/>
    <w:rsid w:val="003832AA"/>
    <w:rsid w:val="003860FF"/>
    <w:rsid w:val="00386AF1"/>
    <w:rsid w:val="0039002E"/>
    <w:rsid w:val="00390DE6"/>
    <w:rsid w:val="00391477"/>
    <w:rsid w:val="00392751"/>
    <w:rsid w:val="003927E4"/>
    <w:rsid w:val="00393CE0"/>
    <w:rsid w:val="003945AA"/>
    <w:rsid w:val="003B17BD"/>
    <w:rsid w:val="003B7584"/>
    <w:rsid w:val="003C0A22"/>
    <w:rsid w:val="003C2AFA"/>
    <w:rsid w:val="003C31E3"/>
    <w:rsid w:val="003C3D10"/>
    <w:rsid w:val="003C547C"/>
    <w:rsid w:val="003D2704"/>
    <w:rsid w:val="003D31EC"/>
    <w:rsid w:val="003D4A86"/>
    <w:rsid w:val="003D6B7F"/>
    <w:rsid w:val="003D7D24"/>
    <w:rsid w:val="003E05A9"/>
    <w:rsid w:val="003E2995"/>
    <w:rsid w:val="003E36E0"/>
    <w:rsid w:val="003E6031"/>
    <w:rsid w:val="003E773E"/>
    <w:rsid w:val="003F154E"/>
    <w:rsid w:val="003F487E"/>
    <w:rsid w:val="004010ED"/>
    <w:rsid w:val="00401345"/>
    <w:rsid w:val="00401397"/>
    <w:rsid w:val="00402FF6"/>
    <w:rsid w:val="0040530C"/>
    <w:rsid w:val="00405635"/>
    <w:rsid w:val="00405FE3"/>
    <w:rsid w:val="00412370"/>
    <w:rsid w:val="00415ADC"/>
    <w:rsid w:val="00416AA7"/>
    <w:rsid w:val="00417F23"/>
    <w:rsid w:val="0042535B"/>
    <w:rsid w:val="0043210E"/>
    <w:rsid w:val="00432353"/>
    <w:rsid w:val="004350BB"/>
    <w:rsid w:val="004372AA"/>
    <w:rsid w:val="00443F17"/>
    <w:rsid w:val="00451FC2"/>
    <w:rsid w:val="004527A9"/>
    <w:rsid w:val="00452BAA"/>
    <w:rsid w:val="00453127"/>
    <w:rsid w:val="00453211"/>
    <w:rsid w:val="0045351C"/>
    <w:rsid w:val="0045404F"/>
    <w:rsid w:val="00457DA8"/>
    <w:rsid w:val="00464594"/>
    <w:rsid w:val="00464A94"/>
    <w:rsid w:val="00465994"/>
    <w:rsid w:val="00470558"/>
    <w:rsid w:val="00470E10"/>
    <w:rsid w:val="00472FB1"/>
    <w:rsid w:val="00473630"/>
    <w:rsid w:val="004736D2"/>
    <w:rsid w:val="00474C68"/>
    <w:rsid w:val="004755F2"/>
    <w:rsid w:val="00475DC4"/>
    <w:rsid w:val="00477E99"/>
    <w:rsid w:val="004813FD"/>
    <w:rsid w:val="004825A9"/>
    <w:rsid w:val="00482C20"/>
    <w:rsid w:val="00485E29"/>
    <w:rsid w:val="0048757B"/>
    <w:rsid w:val="00487FD3"/>
    <w:rsid w:val="00490FB8"/>
    <w:rsid w:val="00495EC6"/>
    <w:rsid w:val="004B0A03"/>
    <w:rsid w:val="004B0FD8"/>
    <w:rsid w:val="004B2E02"/>
    <w:rsid w:val="004B3AC3"/>
    <w:rsid w:val="004B3D3E"/>
    <w:rsid w:val="004B3F3D"/>
    <w:rsid w:val="004B56B2"/>
    <w:rsid w:val="004B5953"/>
    <w:rsid w:val="004C03F1"/>
    <w:rsid w:val="004C18F6"/>
    <w:rsid w:val="004C34DB"/>
    <w:rsid w:val="004C3C74"/>
    <w:rsid w:val="004C4561"/>
    <w:rsid w:val="004D013F"/>
    <w:rsid w:val="004D1E16"/>
    <w:rsid w:val="004D2692"/>
    <w:rsid w:val="004D443F"/>
    <w:rsid w:val="004D45BD"/>
    <w:rsid w:val="004D61FB"/>
    <w:rsid w:val="004D6810"/>
    <w:rsid w:val="004D7820"/>
    <w:rsid w:val="004E04BE"/>
    <w:rsid w:val="004E05B3"/>
    <w:rsid w:val="004E1836"/>
    <w:rsid w:val="004E4C92"/>
    <w:rsid w:val="004E6337"/>
    <w:rsid w:val="004E6634"/>
    <w:rsid w:val="004E7BB5"/>
    <w:rsid w:val="004E7C7F"/>
    <w:rsid w:val="004E7EE3"/>
    <w:rsid w:val="004F001E"/>
    <w:rsid w:val="004F00E0"/>
    <w:rsid w:val="004F163A"/>
    <w:rsid w:val="0050165F"/>
    <w:rsid w:val="005046D3"/>
    <w:rsid w:val="0050541F"/>
    <w:rsid w:val="00505ADF"/>
    <w:rsid w:val="005151BC"/>
    <w:rsid w:val="00516D8A"/>
    <w:rsid w:val="00520648"/>
    <w:rsid w:val="00520CEA"/>
    <w:rsid w:val="005225CC"/>
    <w:rsid w:val="00522ED2"/>
    <w:rsid w:val="0052358C"/>
    <w:rsid w:val="00524E97"/>
    <w:rsid w:val="00525494"/>
    <w:rsid w:val="00525BEA"/>
    <w:rsid w:val="00526456"/>
    <w:rsid w:val="0052684D"/>
    <w:rsid w:val="00530E1A"/>
    <w:rsid w:val="00530EAF"/>
    <w:rsid w:val="00537A3A"/>
    <w:rsid w:val="00541E32"/>
    <w:rsid w:val="0054461B"/>
    <w:rsid w:val="0055037C"/>
    <w:rsid w:val="0055075D"/>
    <w:rsid w:val="00552556"/>
    <w:rsid w:val="00554370"/>
    <w:rsid w:val="00554382"/>
    <w:rsid w:val="00555F2D"/>
    <w:rsid w:val="00556D49"/>
    <w:rsid w:val="00560D31"/>
    <w:rsid w:val="0056106B"/>
    <w:rsid w:val="00563469"/>
    <w:rsid w:val="0057087E"/>
    <w:rsid w:val="00571E57"/>
    <w:rsid w:val="00572ACC"/>
    <w:rsid w:val="005803A2"/>
    <w:rsid w:val="00580EE8"/>
    <w:rsid w:val="005832DD"/>
    <w:rsid w:val="00583DE4"/>
    <w:rsid w:val="00583F32"/>
    <w:rsid w:val="00586573"/>
    <w:rsid w:val="00591506"/>
    <w:rsid w:val="005919D6"/>
    <w:rsid w:val="00593329"/>
    <w:rsid w:val="00594095"/>
    <w:rsid w:val="005971DD"/>
    <w:rsid w:val="00597C1B"/>
    <w:rsid w:val="005A3713"/>
    <w:rsid w:val="005A5FF0"/>
    <w:rsid w:val="005B2261"/>
    <w:rsid w:val="005B2FCB"/>
    <w:rsid w:val="005B4494"/>
    <w:rsid w:val="005B4746"/>
    <w:rsid w:val="005B7C87"/>
    <w:rsid w:val="005C0E0E"/>
    <w:rsid w:val="005C5564"/>
    <w:rsid w:val="005C5BE2"/>
    <w:rsid w:val="005D6AD3"/>
    <w:rsid w:val="005D74C7"/>
    <w:rsid w:val="005D7B0C"/>
    <w:rsid w:val="005E13D2"/>
    <w:rsid w:val="005E2F77"/>
    <w:rsid w:val="005E6D21"/>
    <w:rsid w:val="005E743C"/>
    <w:rsid w:val="005E770A"/>
    <w:rsid w:val="00600ED4"/>
    <w:rsid w:val="00601644"/>
    <w:rsid w:val="006059A3"/>
    <w:rsid w:val="006068AF"/>
    <w:rsid w:val="00607482"/>
    <w:rsid w:val="00610062"/>
    <w:rsid w:val="006115BD"/>
    <w:rsid w:val="00612273"/>
    <w:rsid w:val="00612504"/>
    <w:rsid w:val="00613320"/>
    <w:rsid w:val="006135C7"/>
    <w:rsid w:val="006137A2"/>
    <w:rsid w:val="00613914"/>
    <w:rsid w:val="00614BAA"/>
    <w:rsid w:val="006258BA"/>
    <w:rsid w:val="006260ED"/>
    <w:rsid w:val="006269F7"/>
    <w:rsid w:val="00630398"/>
    <w:rsid w:val="0063091E"/>
    <w:rsid w:val="006420A7"/>
    <w:rsid w:val="00642926"/>
    <w:rsid w:val="00644651"/>
    <w:rsid w:val="00645256"/>
    <w:rsid w:val="00647EBD"/>
    <w:rsid w:val="00652D67"/>
    <w:rsid w:val="00657FED"/>
    <w:rsid w:val="006609EB"/>
    <w:rsid w:val="0066331B"/>
    <w:rsid w:val="00663AE2"/>
    <w:rsid w:val="00665131"/>
    <w:rsid w:val="00665F51"/>
    <w:rsid w:val="00666D4D"/>
    <w:rsid w:val="00671918"/>
    <w:rsid w:val="00673311"/>
    <w:rsid w:val="00676881"/>
    <w:rsid w:val="00676BFB"/>
    <w:rsid w:val="00677DDA"/>
    <w:rsid w:val="00682865"/>
    <w:rsid w:val="00682F42"/>
    <w:rsid w:val="00683384"/>
    <w:rsid w:val="00683945"/>
    <w:rsid w:val="00687DE9"/>
    <w:rsid w:val="00690E2B"/>
    <w:rsid w:val="00696F17"/>
    <w:rsid w:val="00697688"/>
    <w:rsid w:val="0069792C"/>
    <w:rsid w:val="00697C51"/>
    <w:rsid w:val="00697C5F"/>
    <w:rsid w:val="006A0A7D"/>
    <w:rsid w:val="006A1323"/>
    <w:rsid w:val="006A27CF"/>
    <w:rsid w:val="006A2EC1"/>
    <w:rsid w:val="006A41F8"/>
    <w:rsid w:val="006A5DB0"/>
    <w:rsid w:val="006B1698"/>
    <w:rsid w:val="006B3AE5"/>
    <w:rsid w:val="006B51C2"/>
    <w:rsid w:val="006B7ED1"/>
    <w:rsid w:val="006C04EB"/>
    <w:rsid w:val="006C26B0"/>
    <w:rsid w:val="006C3A93"/>
    <w:rsid w:val="006C6F67"/>
    <w:rsid w:val="006D02D6"/>
    <w:rsid w:val="006D09EB"/>
    <w:rsid w:val="006D32D5"/>
    <w:rsid w:val="006D4533"/>
    <w:rsid w:val="006D5BD0"/>
    <w:rsid w:val="006D7434"/>
    <w:rsid w:val="006D772E"/>
    <w:rsid w:val="006D7D65"/>
    <w:rsid w:val="006E5846"/>
    <w:rsid w:val="006E66FA"/>
    <w:rsid w:val="006E6926"/>
    <w:rsid w:val="006E7B76"/>
    <w:rsid w:val="006F224D"/>
    <w:rsid w:val="006F583B"/>
    <w:rsid w:val="006F74EB"/>
    <w:rsid w:val="006F7874"/>
    <w:rsid w:val="00710D93"/>
    <w:rsid w:val="00713B40"/>
    <w:rsid w:val="0072513C"/>
    <w:rsid w:val="007264FB"/>
    <w:rsid w:val="00732F7D"/>
    <w:rsid w:val="00732F93"/>
    <w:rsid w:val="00733651"/>
    <w:rsid w:val="007408D2"/>
    <w:rsid w:val="00742556"/>
    <w:rsid w:val="00746414"/>
    <w:rsid w:val="0075175D"/>
    <w:rsid w:val="00753318"/>
    <w:rsid w:val="00754D53"/>
    <w:rsid w:val="00756440"/>
    <w:rsid w:val="00756AD0"/>
    <w:rsid w:val="00757A27"/>
    <w:rsid w:val="007602E7"/>
    <w:rsid w:val="00762211"/>
    <w:rsid w:val="0076501D"/>
    <w:rsid w:val="00765740"/>
    <w:rsid w:val="00765A37"/>
    <w:rsid w:val="00772063"/>
    <w:rsid w:val="00777697"/>
    <w:rsid w:val="00780059"/>
    <w:rsid w:val="007804F1"/>
    <w:rsid w:val="00780C05"/>
    <w:rsid w:val="00780D27"/>
    <w:rsid w:val="00782492"/>
    <w:rsid w:val="00785842"/>
    <w:rsid w:val="00790613"/>
    <w:rsid w:val="00790B09"/>
    <w:rsid w:val="0079171C"/>
    <w:rsid w:val="0079249D"/>
    <w:rsid w:val="00794A02"/>
    <w:rsid w:val="00795034"/>
    <w:rsid w:val="00795169"/>
    <w:rsid w:val="007969AD"/>
    <w:rsid w:val="007972F6"/>
    <w:rsid w:val="007A03F3"/>
    <w:rsid w:val="007A1BEF"/>
    <w:rsid w:val="007B08D1"/>
    <w:rsid w:val="007B20A4"/>
    <w:rsid w:val="007B2563"/>
    <w:rsid w:val="007B2D8F"/>
    <w:rsid w:val="007B374A"/>
    <w:rsid w:val="007C01A7"/>
    <w:rsid w:val="007C1895"/>
    <w:rsid w:val="007C33AA"/>
    <w:rsid w:val="007C3A39"/>
    <w:rsid w:val="007C617D"/>
    <w:rsid w:val="007C6A53"/>
    <w:rsid w:val="007C745B"/>
    <w:rsid w:val="007D229C"/>
    <w:rsid w:val="007D3063"/>
    <w:rsid w:val="007D6D56"/>
    <w:rsid w:val="007D6F1F"/>
    <w:rsid w:val="007D720D"/>
    <w:rsid w:val="007E3C1D"/>
    <w:rsid w:val="007E5DDA"/>
    <w:rsid w:val="007E69ED"/>
    <w:rsid w:val="007E6DE7"/>
    <w:rsid w:val="007E7028"/>
    <w:rsid w:val="007F03CE"/>
    <w:rsid w:val="007F0815"/>
    <w:rsid w:val="007F2455"/>
    <w:rsid w:val="00801B95"/>
    <w:rsid w:val="00801F58"/>
    <w:rsid w:val="0080270B"/>
    <w:rsid w:val="00802BCD"/>
    <w:rsid w:val="00803699"/>
    <w:rsid w:val="00804F5A"/>
    <w:rsid w:val="00807560"/>
    <w:rsid w:val="00810228"/>
    <w:rsid w:val="00810DE9"/>
    <w:rsid w:val="00813003"/>
    <w:rsid w:val="0082005A"/>
    <w:rsid w:val="008214D7"/>
    <w:rsid w:val="008214EB"/>
    <w:rsid w:val="00821BD9"/>
    <w:rsid w:val="008227BD"/>
    <w:rsid w:val="00825C9F"/>
    <w:rsid w:val="008274AB"/>
    <w:rsid w:val="00830461"/>
    <w:rsid w:val="00831FBA"/>
    <w:rsid w:val="008470A6"/>
    <w:rsid w:val="0084734E"/>
    <w:rsid w:val="008505B7"/>
    <w:rsid w:val="00850785"/>
    <w:rsid w:val="00851F42"/>
    <w:rsid w:val="0085215E"/>
    <w:rsid w:val="00852DE9"/>
    <w:rsid w:val="00861A88"/>
    <w:rsid w:val="00863B3A"/>
    <w:rsid w:val="00863EB8"/>
    <w:rsid w:val="008640F2"/>
    <w:rsid w:val="00864B31"/>
    <w:rsid w:val="0086530B"/>
    <w:rsid w:val="0086589C"/>
    <w:rsid w:val="00866B7F"/>
    <w:rsid w:val="008677FB"/>
    <w:rsid w:val="00870A94"/>
    <w:rsid w:val="00871C60"/>
    <w:rsid w:val="00872276"/>
    <w:rsid w:val="00877227"/>
    <w:rsid w:val="00885A88"/>
    <w:rsid w:val="00886318"/>
    <w:rsid w:val="00886E54"/>
    <w:rsid w:val="008A26B2"/>
    <w:rsid w:val="008A350E"/>
    <w:rsid w:val="008A5B21"/>
    <w:rsid w:val="008A6828"/>
    <w:rsid w:val="008B01CB"/>
    <w:rsid w:val="008B03A9"/>
    <w:rsid w:val="008B0CD0"/>
    <w:rsid w:val="008B542B"/>
    <w:rsid w:val="008C2B7A"/>
    <w:rsid w:val="008C3CA5"/>
    <w:rsid w:val="008C63CD"/>
    <w:rsid w:val="008C6A8A"/>
    <w:rsid w:val="008C7A98"/>
    <w:rsid w:val="008C7E80"/>
    <w:rsid w:val="008D3148"/>
    <w:rsid w:val="008D5624"/>
    <w:rsid w:val="008D6760"/>
    <w:rsid w:val="008D72CA"/>
    <w:rsid w:val="008D7589"/>
    <w:rsid w:val="008E2761"/>
    <w:rsid w:val="008E3161"/>
    <w:rsid w:val="008E402B"/>
    <w:rsid w:val="008E6B6E"/>
    <w:rsid w:val="008F0A29"/>
    <w:rsid w:val="008F1253"/>
    <w:rsid w:val="008F1D81"/>
    <w:rsid w:val="008F245B"/>
    <w:rsid w:val="008F29E1"/>
    <w:rsid w:val="008F7776"/>
    <w:rsid w:val="009012E7"/>
    <w:rsid w:val="009012F9"/>
    <w:rsid w:val="00901FAE"/>
    <w:rsid w:val="0090311E"/>
    <w:rsid w:val="00903834"/>
    <w:rsid w:val="00905404"/>
    <w:rsid w:val="00905596"/>
    <w:rsid w:val="00905CD9"/>
    <w:rsid w:val="00905FA3"/>
    <w:rsid w:val="00911909"/>
    <w:rsid w:val="00912302"/>
    <w:rsid w:val="0091498F"/>
    <w:rsid w:val="00914C1C"/>
    <w:rsid w:val="009164CB"/>
    <w:rsid w:val="009168FA"/>
    <w:rsid w:val="00916D3C"/>
    <w:rsid w:val="00921BC7"/>
    <w:rsid w:val="00922F71"/>
    <w:rsid w:val="00923ACD"/>
    <w:rsid w:val="009263A6"/>
    <w:rsid w:val="0092728F"/>
    <w:rsid w:val="00930761"/>
    <w:rsid w:val="0093411E"/>
    <w:rsid w:val="00937EDA"/>
    <w:rsid w:val="00937F39"/>
    <w:rsid w:val="00942E21"/>
    <w:rsid w:val="00943271"/>
    <w:rsid w:val="0094376C"/>
    <w:rsid w:val="00944D75"/>
    <w:rsid w:val="0094537E"/>
    <w:rsid w:val="00956449"/>
    <w:rsid w:val="00956D21"/>
    <w:rsid w:val="00960223"/>
    <w:rsid w:val="00960FB9"/>
    <w:rsid w:val="009654B4"/>
    <w:rsid w:val="00965561"/>
    <w:rsid w:val="00972100"/>
    <w:rsid w:val="00973217"/>
    <w:rsid w:val="00973C73"/>
    <w:rsid w:val="009749CB"/>
    <w:rsid w:val="00976E3C"/>
    <w:rsid w:val="009870CC"/>
    <w:rsid w:val="0099316A"/>
    <w:rsid w:val="00995384"/>
    <w:rsid w:val="00996C4E"/>
    <w:rsid w:val="009A0770"/>
    <w:rsid w:val="009A11C4"/>
    <w:rsid w:val="009A1CAF"/>
    <w:rsid w:val="009A22B9"/>
    <w:rsid w:val="009A294B"/>
    <w:rsid w:val="009A71BC"/>
    <w:rsid w:val="009B0448"/>
    <w:rsid w:val="009B2648"/>
    <w:rsid w:val="009B2723"/>
    <w:rsid w:val="009B2889"/>
    <w:rsid w:val="009B3740"/>
    <w:rsid w:val="009B7BE5"/>
    <w:rsid w:val="009C25A6"/>
    <w:rsid w:val="009C3E98"/>
    <w:rsid w:val="009C4BD6"/>
    <w:rsid w:val="009D0F79"/>
    <w:rsid w:val="009D1105"/>
    <w:rsid w:val="009D279C"/>
    <w:rsid w:val="009D2F4A"/>
    <w:rsid w:val="009D3168"/>
    <w:rsid w:val="009D3A50"/>
    <w:rsid w:val="009D4856"/>
    <w:rsid w:val="009D60B7"/>
    <w:rsid w:val="009E0C06"/>
    <w:rsid w:val="009E0D96"/>
    <w:rsid w:val="009E2077"/>
    <w:rsid w:val="009E25F1"/>
    <w:rsid w:val="009E2999"/>
    <w:rsid w:val="009E48A0"/>
    <w:rsid w:val="009E5A0E"/>
    <w:rsid w:val="009E6041"/>
    <w:rsid w:val="009F0438"/>
    <w:rsid w:val="009F2AA0"/>
    <w:rsid w:val="009F4D3B"/>
    <w:rsid w:val="009F77A7"/>
    <w:rsid w:val="00A00A7C"/>
    <w:rsid w:val="00A027A7"/>
    <w:rsid w:val="00A02C98"/>
    <w:rsid w:val="00A054E4"/>
    <w:rsid w:val="00A13907"/>
    <w:rsid w:val="00A1714D"/>
    <w:rsid w:val="00A219A1"/>
    <w:rsid w:val="00A236E7"/>
    <w:rsid w:val="00A243B2"/>
    <w:rsid w:val="00A256CB"/>
    <w:rsid w:val="00A27869"/>
    <w:rsid w:val="00A33364"/>
    <w:rsid w:val="00A3419A"/>
    <w:rsid w:val="00A35439"/>
    <w:rsid w:val="00A40A07"/>
    <w:rsid w:val="00A40E2A"/>
    <w:rsid w:val="00A42295"/>
    <w:rsid w:val="00A43143"/>
    <w:rsid w:val="00A44227"/>
    <w:rsid w:val="00A5074B"/>
    <w:rsid w:val="00A51D89"/>
    <w:rsid w:val="00A563F6"/>
    <w:rsid w:val="00A612FA"/>
    <w:rsid w:val="00A6151B"/>
    <w:rsid w:val="00A61F18"/>
    <w:rsid w:val="00A63019"/>
    <w:rsid w:val="00A63AFF"/>
    <w:rsid w:val="00A649CE"/>
    <w:rsid w:val="00A6552B"/>
    <w:rsid w:val="00A6623D"/>
    <w:rsid w:val="00A67AF5"/>
    <w:rsid w:val="00A7089F"/>
    <w:rsid w:val="00A719A7"/>
    <w:rsid w:val="00A71ED7"/>
    <w:rsid w:val="00A7544D"/>
    <w:rsid w:val="00A75D41"/>
    <w:rsid w:val="00A768C4"/>
    <w:rsid w:val="00A802A6"/>
    <w:rsid w:val="00A82D24"/>
    <w:rsid w:val="00A841BB"/>
    <w:rsid w:val="00A865CB"/>
    <w:rsid w:val="00A9091E"/>
    <w:rsid w:val="00A929BD"/>
    <w:rsid w:val="00A93C1D"/>
    <w:rsid w:val="00AA5FE2"/>
    <w:rsid w:val="00AA79BF"/>
    <w:rsid w:val="00AA7B85"/>
    <w:rsid w:val="00AA7E5E"/>
    <w:rsid w:val="00AB364D"/>
    <w:rsid w:val="00AC0253"/>
    <w:rsid w:val="00AC4907"/>
    <w:rsid w:val="00AC5625"/>
    <w:rsid w:val="00AC57DF"/>
    <w:rsid w:val="00AD2D3D"/>
    <w:rsid w:val="00AD320A"/>
    <w:rsid w:val="00AD37A7"/>
    <w:rsid w:val="00AD6606"/>
    <w:rsid w:val="00AD7503"/>
    <w:rsid w:val="00AD7662"/>
    <w:rsid w:val="00AD76B2"/>
    <w:rsid w:val="00AE151F"/>
    <w:rsid w:val="00AE1898"/>
    <w:rsid w:val="00AE225A"/>
    <w:rsid w:val="00AE5A35"/>
    <w:rsid w:val="00AE6DD7"/>
    <w:rsid w:val="00AE7F7F"/>
    <w:rsid w:val="00AF01FC"/>
    <w:rsid w:val="00AF3919"/>
    <w:rsid w:val="00AF4221"/>
    <w:rsid w:val="00AF6810"/>
    <w:rsid w:val="00AF6FF5"/>
    <w:rsid w:val="00B01638"/>
    <w:rsid w:val="00B0325D"/>
    <w:rsid w:val="00B03684"/>
    <w:rsid w:val="00B03AFB"/>
    <w:rsid w:val="00B0453B"/>
    <w:rsid w:val="00B04EDC"/>
    <w:rsid w:val="00B061D4"/>
    <w:rsid w:val="00B128B0"/>
    <w:rsid w:val="00B141D6"/>
    <w:rsid w:val="00B161BB"/>
    <w:rsid w:val="00B16AE8"/>
    <w:rsid w:val="00B16BA6"/>
    <w:rsid w:val="00B207D9"/>
    <w:rsid w:val="00B20D95"/>
    <w:rsid w:val="00B22F1F"/>
    <w:rsid w:val="00B242A1"/>
    <w:rsid w:val="00B25B42"/>
    <w:rsid w:val="00B2620F"/>
    <w:rsid w:val="00B279D4"/>
    <w:rsid w:val="00B31DEB"/>
    <w:rsid w:val="00B33499"/>
    <w:rsid w:val="00B334F9"/>
    <w:rsid w:val="00B34F0F"/>
    <w:rsid w:val="00B417BD"/>
    <w:rsid w:val="00B43F5B"/>
    <w:rsid w:val="00B47B6B"/>
    <w:rsid w:val="00B525CB"/>
    <w:rsid w:val="00B560F6"/>
    <w:rsid w:val="00B572D7"/>
    <w:rsid w:val="00B578C9"/>
    <w:rsid w:val="00B619B4"/>
    <w:rsid w:val="00B637D2"/>
    <w:rsid w:val="00B641FF"/>
    <w:rsid w:val="00B64CFD"/>
    <w:rsid w:val="00B67EBA"/>
    <w:rsid w:val="00B73062"/>
    <w:rsid w:val="00B75CB5"/>
    <w:rsid w:val="00B770E0"/>
    <w:rsid w:val="00B80083"/>
    <w:rsid w:val="00B835BB"/>
    <w:rsid w:val="00B83AEA"/>
    <w:rsid w:val="00B90D48"/>
    <w:rsid w:val="00B97085"/>
    <w:rsid w:val="00BA13E8"/>
    <w:rsid w:val="00BA25E0"/>
    <w:rsid w:val="00BA3B9A"/>
    <w:rsid w:val="00BB2844"/>
    <w:rsid w:val="00BB28F8"/>
    <w:rsid w:val="00BB5F99"/>
    <w:rsid w:val="00BB63F5"/>
    <w:rsid w:val="00BB741E"/>
    <w:rsid w:val="00BC0C6B"/>
    <w:rsid w:val="00BC127A"/>
    <w:rsid w:val="00BC5FC5"/>
    <w:rsid w:val="00BC67EA"/>
    <w:rsid w:val="00BC715E"/>
    <w:rsid w:val="00BD02AC"/>
    <w:rsid w:val="00BD106B"/>
    <w:rsid w:val="00BD1CA0"/>
    <w:rsid w:val="00BD3904"/>
    <w:rsid w:val="00BD58F7"/>
    <w:rsid w:val="00BD6654"/>
    <w:rsid w:val="00BD674C"/>
    <w:rsid w:val="00BD6FDE"/>
    <w:rsid w:val="00BE1AAB"/>
    <w:rsid w:val="00BE385B"/>
    <w:rsid w:val="00BF00B7"/>
    <w:rsid w:val="00BF0E1C"/>
    <w:rsid w:val="00BF45EF"/>
    <w:rsid w:val="00BF4E19"/>
    <w:rsid w:val="00BF5B82"/>
    <w:rsid w:val="00BF6232"/>
    <w:rsid w:val="00BF6366"/>
    <w:rsid w:val="00BF6D19"/>
    <w:rsid w:val="00C006CB"/>
    <w:rsid w:val="00C0286B"/>
    <w:rsid w:val="00C03068"/>
    <w:rsid w:val="00C04195"/>
    <w:rsid w:val="00C048A5"/>
    <w:rsid w:val="00C06DFE"/>
    <w:rsid w:val="00C10975"/>
    <w:rsid w:val="00C15BA1"/>
    <w:rsid w:val="00C165D4"/>
    <w:rsid w:val="00C16B60"/>
    <w:rsid w:val="00C24CDE"/>
    <w:rsid w:val="00C25B75"/>
    <w:rsid w:val="00C25E87"/>
    <w:rsid w:val="00C26E54"/>
    <w:rsid w:val="00C26F76"/>
    <w:rsid w:val="00C27202"/>
    <w:rsid w:val="00C31C57"/>
    <w:rsid w:val="00C364DA"/>
    <w:rsid w:val="00C36898"/>
    <w:rsid w:val="00C378CF"/>
    <w:rsid w:val="00C415E0"/>
    <w:rsid w:val="00C43856"/>
    <w:rsid w:val="00C44705"/>
    <w:rsid w:val="00C46F75"/>
    <w:rsid w:val="00C502DC"/>
    <w:rsid w:val="00C50634"/>
    <w:rsid w:val="00C51266"/>
    <w:rsid w:val="00C52E2E"/>
    <w:rsid w:val="00C60381"/>
    <w:rsid w:val="00C62780"/>
    <w:rsid w:val="00C65073"/>
    <w:rsid w:val="00C677E7"/>
    <w:rsid w:val="00C748EF"/>
    <w:rsid w:val="00C76748"/>
    <w:rsid w:val="00C823D8"/>
    <w:rsid w:val="00C85ABF"/>
    <w:rsid w:val="00C9129C"/>
    <w:rsid w:val="00C91360"/>
    <w:rsid w:val="00C91F78"/>
    <w:rsid w:val="00C9263F"/>
    <w:rsid w:val="00C92FD6"/>
    <w:rsid w:val="00C93193"/>
    <w:rsid w:val="00C94E68"/>
    <w:rsid w:val="00C9571A"/>
    <w:rsid w:val="00C95D01"/>
    <w:rsid w:val="00C97A4A"/>
    <w:rsid w:val="00CA5F77"/>
    <w:rsid w:val="00CA7D27"/>
    <w:rsid w:val="00CB049C"/>
    <w:rsid w:val="00CB056E"/>
    <w:rsid w:val="00CB2AE9"/>
    <w:rsid w:val="00CB3727"/>
    <w:rsid w:val="00CB748D"/>
    <w:rsid w:val="00CC1C73"/>
    <w:rsid w:val="00CC52D4"/>
    <w:rsid w:val="00CD02E2"/>
    <w:rsid w:val="00CD6442"/>
    <w:rsid w:val="00CD6BC7"/>
    <w:rsid w:val="00CD7464"/>
    <w:rsid w:val="00CE3C9E"/>
    <w:rsid w:val="00CE409E"/>
    <w:rsid w:val="00CE4FB8"/>
    <w:rsid w:val="00CE61D1"/>
    <w:rsid w:val="00CE7C5E"/>
    <w:rsid w:val="00CF25B2"/>
    <w:rsid w:val="00CF47F5"/>
    <w:rsid w:val="00CF61E6"/>
    <w:rsid w:val="00D009D2"/>
    <w:rsid w:val="00D112D8"/>
    <w:rsid w:val="00D14B58"/>
    <w:rsid w:val="00D14D77"/>
    <w:rsid w:val="00D17204"/>
    <w:rsid w:val="00D20C01"/>
    <w:rsid w:val="00D213DC"/>
    <w:rsid w:val="00D21959"/>
    <w:rsid w:val="00D23FB3"/>
    <w:rsid w:val="00D2683C"/>
    <w:rsid w:val="00D3161E"/>
    <w:rsid w:val="00D31B0F"/>
    <w:rsid w:val="00D3429F"/>
    <w:rsid w:val="00D400AB"/>
    <w:rsid w:val="00D41BB8"/>
    <w:rsid w:val="00D42EA0"/>
    <w:rsid w:val="00D434A4"/>
    <w:rsid w:val="00D453EB"/>
    <w:rsid w:val="00D465D1"/>
    <w:rsid w:val="00D47F42"/>
    <w:rsid w:val="00D515A4"/>
    <w:rsid w:val="00D51A32"/>
    <w:rsid w:val="00D579D7"/>
    <w:rsid w:val="00D6371B"/>
    <w:rsid w:val="00D63E4E"/>
    <w:rsid w:val="00D660EB"/>
    <w:rsid w:val="00D66E47"/>
    <w:rsid w:val="00D70A1E"/>
    <w:rsid w:val="00D70A8A"/>
    <w:rsid w:val="00D71243"/>
    <w:rsid w:val="00D773D7"/>
    <w:rsid w:val="00D8017B"/>
    <w:rsid w:val="00D80EA2"/>
    <w:rsid w:val="00D86E34"/>
    <w:rsid w:val="00D8718C"/>
    <w:rsid w:val="00D878CE"/>
    <w:rsid w:val="00D87C1F"/>
    <w:rsid w:val="00D90E84"/>
    <w:rsid w:val="00D924B2"/>
    <w:rsid w:val="00DA0FBD"/>
    <w:rsid w:val="00DA1AF2"/>
    <w:rsid w:val="00DA47C2"/>
    <w:rsid w:val="00DB096F"/>
    <w:rsid w:val="00DB1839"/>
    <w:rsid w:val="00DB1E84"/>
    <w:rsid w:val="00DB5C45"/>
    <w:rsid w:val="00DB6FB5"/>
    <w:rsid w:val="00DB7DB3"/>
    <w:rsid w:val="00DC2089"/>
    <w:rsid w:val="00DC2FE3"/>
    <w:rsid w:val="00DD20B6"/>
    <w:rsid w:val="00DD23E3"/>
    <w:rsid w:val="00DD30F2"/>
    <w:rsid w:val="00DD74B2"/>
    <w:rsid w:val="00DE0018"/>
    <w:rsid w:val="00DE42C8"/>
    <w:rsid w:val="00DE48FD"/>
    <w:rsid w:val="00DE4BDB"/>
    <w:rsid w:val="00DE5461"/>
    <w:rsid w:val="00DF05FD"/>
    <w:rsid w:val="00DF13B2"/>
    <w:rsid w:val="00DF1871"/>
    <w:rsid w:val="00DF1FD8"/>
    <w:rsid w:val="00DF66D7"/>
    <w:rsid w:val="00E05552"/>
    <w:rsid w:val="00E055E3"/>
    <w:rsid w:val="00E05FCA"/>
    <w:rsid w:val="00E06B3D"/>
    <w:rsid w:val="00E077D4"/>
    <w:rsid w:val="00E113C1"/>
    <w:rsid w:val="00E116A5"/>
    <w:rsid w:val="00E14CDA"/>
    <w:rsid w:val="00E16412"/>
    <w:rsid w:val="00E16BB7"/>
    <w:rsid w:val="00E1701C"/>
    <w:rsid w:val="00E174E4"/>
    <w:rsid w:val="00E218E1"/>
    <w:rsid w:val="00E24D77"/>
    <w:rsid w:val="00E26730"/>
    <w:rsid w:val="00E316B4"/>
    <w:rsid w:val="00E322A5"/>
    <w:rsid w:val="00E327D6"/>
    <w:rsid w:val="00E332B2"/>
    <w:rsid w:val="00E337EA"/>
    <w:rsid w:val="00E3395F"/>
    <w:rsid w:val="00E37426"/>
    <w:rsid w:val="00E4108C"/>
    <w:rsid w:val="00E43242"/>
    <w:rsid w:val="00E44F71"/>
    <w:rsid w:val="00E45371"/>
    <w:rsid w:val="00E45AF9"/>
    <w:rsid w:val="00E46F9C"/>
    <w:rsid w:val="00E54C50"/>
    <w:rsid w:val="00E60BC8"/>
    <w:rsid w:val="00E6117F"/>
    <w:rsid w:val="00E6381C"/>
    <w:rsid w:val="00E6391F"/>
    <w:rsid w:val="00E64701"/>
    <w:rsid w:val="00E65512"/>
    <w:rsid w:val="00E67FB5"/>
    <w:rsid w:val="00E764A3"/>
    <w:rsid w:val="00E771ED"/>
    <w:rsid w:val="00E77501"/>
    <w:rsid w:val="00E80423"/>
    <w:rsid w:val="00E81745"/>
    <w:rsid w:val="00E8428A"/>
    <w:rsid w:val="00E908AE"/>
    <w:rsid w:val="00E90B5C"/>
    <w:rsid w:val="00E914FC"/>
    <w:rsid w:val="00E91C2C"/>
    <w:rsid w:val="00E92210"/>
    <w:rsid w:val="00E927CE"/>
    <w:rsid w:val="00E942B9"/>
    <w:rsid w:val="00E96248"/>
    <w:rsid w:val="00E97C40"/>
    <w:rsid w:val="00EA08CB"/>
    <w:rsid w:val="00EA0B43"/>
    <w:rsid w:val="00EA145D"/>
    <w:rsid w:val="00EA239A"/>
    <w:rsid w:val="00EA292F"/>
    <w:rsid w:val="00EA3FF5"/>
    <w:rsid w:val="00EA4878"/>
    <w:rsid w:val="00EA7579"/>
    <w:rsid w:val="00EB7A37"/>
    <w:rsid w:val="00EC147A"/>
    <w:rsid w:val="00EC1606"/>
    <w:rsid w:val="00EC3140"/>
    <w:rsid w:val="00EC6C0F"/>
    <w:rsid w:val="00ED33C3"/>
    <w:rsid w:val="00ED4A91"/>
    <w:rsid w:val="00ED7E92"/>
    <w:rsid w:val="00EE0061"/>
    <w:rsid w:val="00EE1658"/>
    <w:rsid w:val="00EF5EA1"/>
    <w:rsid w:val="00F02E86"/>
    <w:rsid w:val="00F03F73"/>
    <w:rsid w:val="00F057FD"/>
    <w:rsid w:val="00F0776C"/>
    <w:rsid w:val="00F0794E"/>
    <w:rsid w:val="00F143CF"/>
    <w:rsid w:val="00F14BC6"/>
    <w:rsid w:val="00F159DF"/>
    <w:rsid w:val="00F15B79"/>
    <w:rsid w:val="00F20534"/>
    <w:rsid w:val="00F2168E"/>
    <w:rsid w:val="00F220B8"/>
    <w:rsid w:val="00F2433B"/>
    <w:rsid w:val="00F31DC8"/>
    <w:rsid w:val="00F34402"/>
    <w:rsid w:val="00F35457"/>
    <w:rsid w:val="00F37AF9"/>
    <w:rsid w:val="00F4362D"/>
    <w:rsid w:val="00F44377"/>
    <w:rsid w:val="00F502A6"/>
    <w:rsid w:val="00F50A00"/>
    <w:rsid w:val="00F52328"/>
    <w:rsid w:val="00F53E6D"/>
    <w:rsid w:val="00F60107"/>
    <w:rsid w:val="00F61F5A"/>
    <w:rsid w:val="00F62069"/>
    <w:rsid w:val="00F62627"/>
    <w:rsid w:val="00F65511"/>
    <w:rsid w:val="00F7111C"/>
    <w:rsid w:val="00F71C09"/>
    <w:rsid w:val="00F7346B"/>
    <w:rsid w:val="00F754A6"/>
    <w:rsid w:val="00F754D6"/>
    <w:rsid w:val="00F75A10"/>
    <w:rsid w:val="00F766EE"/>
    <w:rsid w:val="00F84665"/>
    <w:rsid w:val="00F8610E"/>
    <w:rsid w:val="00F8659E"/>
    <w:rsid w:val="00F9214F"/>
    <w:rsid w:val="00F9294B"/>
    <w:rsid w:val="00F92AB0"/>
    <w:rsid w:val="00F93737"/>
    <w:rsid w:val="00FA19A6"/>
    <w:rsid w:val="00FA20A9"/>
    <w:rsid w:val="00FA260E"/>
    <w:rsid w:val="00FA4888"/>
    <w:rsid w:val="00FA7CA2"/>
    <w:rsid w:val="00FB06D0"/>
    <w:rsid w:val="00FB3839"/>
    <w:rsid w:val="00FB519F"/>
    <w:rsid w:val="00FC5F16"/>
    <w:rsid w:val="00FD1F6A"/>
    <w:rsid w:val="00FD4125"/>
    <w:rsid w:val="00FE1388"/>
    <w:rsid w:val="00FE245E"/>
    <w:rsid w:val="00FE3710"/>
    <w:rsid w:val="00FE39DF"/>
    <w:rsid w:val="00FE4395"/>
    <w:rsid w:val="00FE4A07"/>
    <w:rsid w:val="00FE61CB"/>
    <w:rsid w:val="00FE74F7"/>
    <w:rsid w:val="00FF3C0C"/>
    <w:rsid w:val="00FF44B1"/>
    <w:rsid w:val="00FF543B"/>
    <w:rsid w:val="00FF5805"/>
    <w:rsid w:val="00FF7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customStyle="1" w:styleId="UnresolvedMention2">
    <w:name w:val="Unresolved Mention2"/>
    <w:basedOn w:val="DefaultParagraphFont"/>
    <w:uiPriority w:val="99"/>
    <w:semiHidden/>
    <w:unhideWhenUsed/>
    <w:rsid w:val="002A6BCA"/>
    <w:rPr>
      <w:color w:val="605E5C"/>
      <w:shd w:val="clear" w:color="auto" w:fill="E1DFDD"/>
    </w:rPr>
  </w:style>
  <w:style w:type="paragraph" w:customStyle="1" w:styleId="tvhtml">
    <w:name w:val="tv_html"/>
    <w:basedOn w:val="Normal"/>
    <w:rsid w:val="003036F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D70A8A"/>
    <w:rPr>
      <w:color w:val="954F72" w:themeColor="followedHyperlink"/>
      <w:u w:val="single"/>
    </w:rPr>
  </w:style>
  <w:style w:type="character" w:styleId="UnresolvedMention">
    <w:name w:val="Unresolved Mention"/>
    <w:basedOn w:val="DefaultParagraphFont"/>
    <w:uiPriority w:val="99"/>
    <w:semiHidden/>
    <w:unhideWhenUsed/>
    <w:rsid w:val="0086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1089">
      <w:bodyDiv w:val="1"/>
      <w:marLeft w:val="0"/>
      <w:marRight w:val="0"/>
      <w:marTop w:val="0"/>
      <w:marBottom w:val="0"/>
      <w:divBdr>
        <w:top w:val="none" w:sz="0" w:space="0" w:color="auto"/>
        <w:left w:val="none" w:sz="0" w:space="0" w:color="auto"/>
        <w:bottom w:val="none" w:sz="0" w:space="0" w:color="auto"/>
        <w:right w:val="none" w:sz="0" w:space="0" w:color="auto"/>
      </w:divBdr>
    </w:div>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372507951">
      <w:bodyDiv w:val="1"/>
      <w:marLeft w:val="0"/>
      <w:marRight w:val="0"/>
      <w:marTop w:val="0"/>
      <w:marBottom w:val="0"/>
      <w:divBdr>
        <w:top w:val="none" w:sz="0" w:space="0" w:color="auto"/>
        <w:left w:val="none" w:sz="0" w:space="0" w:color="auto"/>
        <w:bottom w:val="none" w:sz="0" w:space="0" w:color="auto"/>
        <w:right w:val="none" w:sz="0" w:space="0" w:color="auto"/>
      </w:divBdr>
    </w:div>
    <w:div w:id="422462048">
      <w:bodyDiv w:val="1"/>
      <w:marLeft w:val="0"/>
      <w:marRight w:val="0"/>
      <w:marTop w:val="0"/>
      <w:marBottom w:val="0"/>
      <w:divBdr>
        <w:top w:val="none" w:sz="0" w:space="0" w:color="auto"/>
        <w:left w:val="none" w:sz="0" w:space="0" w:color="auto"/>
        <w:bottom w:val="none" w:sz="0" w:space="0" w:color="auto"/>
        <w:right w:val="none" w:sz="0" w:space="0" w:color="auto"/>
      </w:divBdr>
    </w:div>
    <w:div w:id="904296157">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 w:id="1047922380">
      <w:bodyDiv w:val="1"/>
      <w:marLeft w:val="0"/>
      <w:marRight w:val="0"/>
      <w:marTop w:val="0"/>
      <w:marBottom w:val="0"/>
      <w:divBdr>
        <w:top w:val="none" w:sz="0" w:space="0" w:color="auto"/>
        <w:left w:val="none" w:sz="0" w:space="0" w:color="auto"/>
        <w:bottom w:val="none" w:sz="0" w:space="0" w:color="auto"/>
        <w:right w:val="none" w:sz="0" w:space="0" w:color="auto"/>
      </w:divBdr>
    </w:div>
    <w:div w:id="16490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330.A420340016.8.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600B-542F-4391-BF41-72317E2B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10019</Words>
  <Characters>5711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2020-04-01T11:05:00Z</dcterms:created>
  <dcterms:modified xsi:type="dcterms:W3CDTF">2020-04-01T11:13:00Z</dcterms:modified>
</cp:coreProperties>
</file>