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3F5D" w14:textId="77777777" w:rsidR="00444E2E" w:rsidRDefault="00444E2E" w:rsidP="00444E2E">
      <w:pPr>
        <w:spacing w:line="276" w:lineRule="auto"/>
        <w:jc w:val="both"/>
        <w:rPr>
          <w:b/>
          <w:bCs/>
        </w:rPr>
      </w:pPr>
      <w:r>
        <w:rPr>
          <w:b/>
          <w:bCs/>
        </w:rPr>
        <w:t xml:space="preserve">Likuma „Par ietekmes uz vidi novērtējumu” </w:t>
      </w:r>
      <w:proofErr w:type="gramStart"/>
      <w:r>
        <w:rPr>
          <w:b/>
          <w:bCs/>
        </w:rPr>
        <w:t>3.panta</w:t>
      </w:r>
      <w:proofErr w:type="gramEnd"/>
      <w:r>
        <w:rPr>
          <w:b/>
          <w:bCs/>
        </w:rPr>
        <w:t xml:space="preserve"> 7.punktā ietvertā aizlieguma sadalīt paredzēto darbību saturs</w:t>
      </w:r>
    </w:p>
    <w:p w14:paraId="512AC666" w14:textId="77777777" w:rsidR="00444E2E" w:rsidRDefault="00444E2E" w:rsidP="00444E2E">
      <w:pPr>
        <w:spacing w:line="276" w:lineRule="auto"/>
        <w:jc w:val="both"/>
      </w:pPr>
      <w:r>
        <w:t xml:space="preserve">1. Situācijās, kad ierosinātājs ilgākā laika periodā piesaka kompetentajā vides aizsardzības iestādē vairākas paredzētās darbības, kuras tiek īstenotas vienā un tajā pašā teritorijā, pastāv risks, ka paredzētās darbības ierosinātājs, pretēji likuma „Par ietekmes uz vidi novērtējumu” </w:t>
      </w:r>
      <w:proofErr w:type="gramStart"/>
      <w:r>
        <w:t>3.panta</w:t>
      </w:r>
      <w:proofErr w:type="gramEnd"/>
      <w:r>
        <w:t xml:space="preserve"> 7.punktā noteiktajam aizliegumam, darbību ir sadalījis vairākās darbībās. Tas ir jāizvērtē kompetentajai vides aizsardzības iestādei katrā konkrētajā gadījumā, novērtējot ierosinātāja pieteiktās paredzētās darbības to kopumā un savstarpējā kopsakarā.</w:t>
      </w:r>
    </w:p>
    <w:p w14:paraId="710A1B62" w14:textId="77777777" w:rsidR="00444E2E" w:rsidRDefault="00444E2E" w:rsidP="00444E2E">
      <w:pPr>
        <w:spacing w:line="276" w:lineRule="auto"/>
        <w:jc w:val="both"/>
      </w:pPr>
      <w:r>
        <w:t xml:space="preserve">2. Likuma „Par ietekmes uz vidi novērtējumu” </w:t>
      </w:r>
      <w:proofErr w:type="gramStart"/>
      <w:r>
        <w:t>3.panta</w:t>
      </w:r>
      <w:proofErr w:type="gramEnd"/>
      <w:r>
        <w:t xml:space="preserve"> 7.punktā ietvertā aizlieguma mērķis nav ierobežot paredzētās darbības ierosinātāju, piemēram, veikt vairākas paredzētās darbības vienā un tajā pašā teritorijā vai paplašināt jau esošu paredzēto darbību konkrētajā teritorijā, bet gan novērst to, ka, mākslīgi sadalot paredzēto darbību vairākās darbībās, netiek pienācīgi izvērtēta darbības kopīgā ietekme uz vidi.</w:t>
      </w:r>
      <w:bookmarkStart w:id="0" w:name="_GoBack"/>
      <w:bookmarkEnd w:id="0"/>
    </w:p>
    <w:p w14:paraId="23088077" w14:textId="77777777" w:rsidR="00E745A5" w:rsidRDefault="00E745A5" w:rsidP="00E745A5">
      <w:pPr>
        <w:spacing w:line="276" w:lineRule="auto"/>
        <w:jc w:val="both"/>
        <w:rPr>
          <w:b/>
        </w:rPr>
      </w:pPr>
    </w:p>
    <w:p w14:paraId="5B96512A" w14:textId="7708B132" w:rsidR="006B7BBC" w:rsidRDefault="006B7BBC" w:rsidP="006B7BBC">
      <w:pPr>
        <w:spacing w:line="276" w:lineRule="auto"/>
        <w:jc w:val="center"/>
        <w:rPr>
          <w:b/>
        </w:rPr>
      </w:pPr>
      <w:r w:rsidRPr="00E34018">
        <w:rPr>
          <w:b/>
        </w:rPr>
        <w:t>Latvijas Republikas Senāt</w:t>
      </w:r>
      <w:r w:rsidR="00E745A5">
        <w:rPr>
          <w:b/>
        </w:rPr>
        <w:t>a</w:t>
      </w:r>
    </w:p>
    <w:p w14:paraId="2DBBD4C9" w14:textId="58D2813C" w:rsidR="00E745A5" w:rsidRDefault="00E745A5" w:rsidP="006B7BBC">
      <w:pPr>
        <w:spacing w:line="276" w:lineRule="auto"/>
        <w:jc w:val="center"/>
        <w:rPr>
          <w:b/>
        </w:rPr>
      </w:pPr>
      <w:r>
        <w:rPr>
          <w:b/>
        </w:rPr>
        <w:t>Administratīvo lietu departamenta</w:t>
      </w:r>
    </w:p>
    <w:p w14:paraId="1EB4BE74" w14:textId="6EB6427F" w:rsidR="00E745A5" w:rsidRPr="00E34018" w:rsidRDefault="00E745A5" w:rsidP="006B7BBC">
      <w:pPr>
        <w:spacing w:line="276" w:lineRule="auto"/>
        <w:jc w:val="center"/>
        <w:rPr>
          <w:b/>
        </w:rPr>
      </w:pPr>
      <w:proofErr w:type="gramStart"/>
      <w:r>
        <w:rPr>
          <w:b/>
        </w:rPr>
        <w:t>2020.gada</w:t>
      </w:r>
      <w:proofErr w:type="gramEnd"/>
      <w:r>
        <w:rPr>
          <w:b/>
        </w:rPr>
        <w:t xml:space="preserve"> 27.februāra</w:t>
      </w:r>
    </w:p>
    <w:p w14:paraId="30B4B012" w14:textId="5AD47CD8" w:rsidR="006B7BBC" w:rsidRDefault="0089619C" w:rsidP="006B7BBC">
      <w:pPr>
        <w:spacing w:line="276" w:lineRule="auto"/>
        <w:jc w:val="center"/>
        <w:rPr>
          <w:b/>
        </w:rPr>
      </w:pPr>
      <w:r w:rsidRPr="00E34018">
        <w:rPr>
          <w:b/>
        </w:rPr>
        <w:t>SPRIEDUMS</w:t>
      </w:r>
    </w:p>
    <w:p w14:paraId="24C64309" w14:textId="4DC83B72" w:rsidR="00E745A5" w:rsidRDefault="00E745A5" w:rsidP="006B7BBC">
      <w:pPr>
        <w:spacing w:line="276" w:lineRule="auto"/>
        <w:jc w:val="center"/>
        <w:rPr>
          <w:b/>
        </w:rPr>
      </w:pPr>
      <w:r>
        <w:rPr>
          <w:b/>
        </w:rPr>
        <w:t>Lieta Nr. A420134016, SKA-118/2020</w:t>
      </w:r>
    </w:p>
    <w:p w14:paraId="159D5C4F" w14:textId="3B94FAD2" w:rsidR="00E745A5" w:rsidRPr="00E745A5" w:rsidRDefault="00242A86" w:rsidP="006B7BBC">
      <w:pPr>
        <w:spacing w:line="276" w:lineRule="auto"/>
        <w:jc w:val="center"/>
        <w:rPr>
          <w:b/>
          <w:color w:val="0000FF"/>
        </w:rPr>
      </w:pPr>
      <w:hyperlink r:id="rId8" w:history="1">
        <w:r w:rsidR="00E745A5" w:rsidRPr="00E745A5">
          <w:rPr>
            <w:rStyle w:val="Hyperlink"/>
            <w:color w:val="0000FF"/>
          </w:rPr>
          <w:t>ECLI:LV:AT:2020:0227.A420134016.7.S</w:t>
        </w:r>
      </w:hyperlink>
    </w:p>
    <w:p w14:paraId="2F242BC5" w14:textId="77777777" w:rsidR="006B7BBC" w:rsidRDefault="006B7BBC" w:rsidP="006B7BBC">
      <w:pPr>
        <w:spacing w:line="276" w:lineRule="auto"/>
        <w:ind w:firstLine="567"/>
        <w:jc w:val="both"/>
      </w:pPr>
    </w:p>
    <w:p w14:paraId="19AFEF33" w14:textId="5EA663B6" w:rsidR="006B7BBC" w:rsidRDefault="006B7BBC" w:rsidP="006B7BBC">
      <w:pPr>
        <w:spacing w:line="276" w:lineRule="auto"/>
        <w:ind w:firstLine="567"/>
        <w:jc w:val="both"/>
      </w:pPr>
      <w:r w:rsidRPr="00B75A4A">
        <w:t>Tiesa</w:t>
      </w:r>
      <w:r w:rsidRPr="0015480A">
        <w:t xml:space="preserve"> šādā sastāvā: senator</w:t>
      </w:r>
      <w:r w:rsidR="002329B5">
        <w:t>es Ieva Višķere, Anita Kovaļevska, Līvija Slica</w:t>
      </w:r>
    </w:p>
    <w:p w14:paraId="3049557F" w14:textId="77777777" w:rsidR="003047F5" w:rsidRPr="0082381C" w:rsidRDefault="003047F5" w:rsidP="000B0A3A">
      <w:pPr>
        <w:spacing w:line="276" w:lineRule="auto"/>
        <w:ind w:firstLine="567"/>
        <w:jc w:val="both"/>
      </w:pPr>
    </w:p>
    <w:p w14:paraId="45FEDFF2" w14:textId="2F4FA2B6"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EB7E32">
        <w:t>[</w:t>
      </w:r>
      <w:proofErr w:type="gramEnd"/>
      <w:r w:rsidR="00EB7E32">
        <w:t>pers. A]</w:t>
      </w:r>
      <w:r w:rsidR="002329B5">
        <w:t xml:space="preserve">, </w:t>
      </w:r>
      <w:proofErr w:type="gramStart"/>
      <w:r w:rsidR="00EB7E32">
        <w:t>[</w:t>
      </w:r>
      <w:proofErr w:type="gramEnd"/>
      <w:r w:rsidR="00EB7E32">
        <w:t>pers. B]</w:t>
      </w:r>
      <w:r w:rsidR="002329B5">
        <w:t xml:space="preserve">, </w:t>
      </w:r>
      <w:proofErr w:type="gramStart"/>
      <w:r w:rsidR="00EB7E32">
        <w:t>[</w:t>
      </w:r>
      <w:proofErr w:type="gramEnd"/>
      <w:r w:rsidR="00EB7E32">
        <w:t>pers. C]</w:t>
      </w:r>
      <w:r w:rsidR="002329B5">
        <w:t xml:space="preserve"> un </w:t>
      </w:r>
      <w:proofErr w:type="gramStart"/>
      <w:r w:rsidR="00EB7E32">
        <w:t>[</w:t>
      </w:r>
      <w:proofErr w:type="gramEnd"/>
      <w:r w:rsidR="00EB7E32">
        <w:t>pers. D]</w:t>
      </w:r>
      <w:r w:rsidR="0029497F">
        <w:t xml:space="preserve"> pieteikumu</w:t>
      </w:r>
      <w:r w:rsidR="002329B5">
        <w:t xml:space="preserve"> par Engures novada domes </w:t>
      </w:r>
      <w:proofErr w:type="gramStart"/>
      <w:r w:rsidR="002329B5">
        <w:t>2015.gada</w:t>
      </w:r>
      <w:proofErr w:type="gramEnd"/>
      <w:r w:rsidR="002329B5">
        <w:t xml:space="preserve"> 15.decembra lēmuma (prot. Nr. 13, 12.punkts) atcelšanu</w:t>
      </w:r>
      <w:r w:rsidRPr="0082381C">
        <w:t>, s</w:t>
      </w:r>
      <w:r w:rsidR="008570F8">
        <w:t>a</w:t>
      </w:r>
      <w:r w:rsidRPr="0082381C">
        <w:t xml:space="preserve">karā ar </w:t>
      </w:r>
      <w:r w:rsidR="00EB7E32">
        <w:t>[pers. A]</w:t>
      </w:r>
      <w:r w:rsidR="007B634E">
        <w:t xml:space="preserve">, </w:t>
      </w:r>
      <w:proofErr w:type="gramStart"/>
      <w:r w:rsidR="00EB7E32">
        <w:t>[</w:t>
      </w:r>
      <w:proofErr w:type="gramEnd"/>
      <w:r w:rsidR="00EB7E32">
        <w:t>pers. B]</w:t>
      </w:r>
      <w:r w:rsidR="007B634E">
        <w:t xml:space="preserve">, </w:t>
      </w:r>
      <w:r w:rsidR="00EB7E32">
        <w:t>[pers. C]</w:t>
      </w:r>
      <w:r w:rsidR="007B634E">
        <w:t xml:space="preserve"> un </w:t>
      </w:r>
      <w:proofErr w:type="gramStart"/>
      <w:r w:rsidR="00EB7E32">
        <w:t>[</w:t>
      </w:r>
      <w:proofErr w:type="gramEnd"/>
      <w:r w:rsidR="00EB7E32">
        <w:t>pers. D]</w:t>
      </w:r>
      <w:r w:rsidR="007B634E">
        <w:t xml:space="preserve"> </w:t>
      </w:r>
      <w:r w:rsidRPr="0082381C">
        <w:t xml:space="preserve">kasācijas sūdzību par </w:t>
      </w:r>
      <w:r w:rsidR="007B634E">
        <w:t xml:space="preserve">Administratīvās apgabaltiesas </w:t>
      </w:r>
      <w:proofErr w:type="gramStart"/>
      <w:r w:rsidR="007B634E">
        <w:t>2017.gada</w:t>
      </w:r>
      <w:proofErr w:type="gramEnd"/>
      <w:r w:rsidR="007B634E">
        <w:t xml:space="preserve"> 9.oktobra</w:t>
      </w:r>
      <w:r w:rsidRPr="0082381C">
        <w:t xml:space="preserve">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580758D" w14:textId="75DF1A41" w:rsidR="00182AA9" w:rsidRDefault="003D5FC2" w:rsidP="00182AA9">
      <w:pPr>
        <w:spacing w:line="276" w:lineRule="auto"/>
        <w:ind w:firstLine="567"/>
        <w:jc w:val="both"/>
      </w:pPr>
      <w:r>
        <w:t xml:space="preserve">[1] Trešā persona </w:t>
      </w:r>
      <w:r w:rsidR="004F20F1">
        <w:t xml:space="preserve">šajā lietā </w:t>
      </w:r>
      <w:r w:rsidR="00245A08">
        <w:t>SIA „SKY PORT” (iepriekšējais nosaukums – SIA „TUKUMS AIRPORT”)</w:t>
      </w:r>
      <w:r>
        <w:t xml:space="preserve"> </w:t>
      </w:r>
      <w:proofErr w:type="gramStart"/>
      <w:r>
        <w:t>2012.gadā</w:t>
      </w:r>
      <w:proofErr w:type="gramEnd"/>
      <w:r w:rsidR="004F20F1">
        <w:t xml:space="preserve"> uzsāka ietekmes uz vidi novērtējuma procedūru lidostas</w:t>
      </w:r>
      <w:r w:rsidR="007E1113">
        <w:t xml:space="preserve">, </w:t>
      </w:r>
      <w:r w:rsidR="004F20F1">
        <w:t>kas atrodas nekustamajā īpašumā „Lidlauks”</w:t>
      </w:r>
      <w:r w:rsidR="00CF2E80">
        <w:t>, Smārdes pagastā,</w:t>
      </w:r>
      <w:r w:rsidR="00BA7A0E">
        <w:t xml:space="preserve"> Engures novadā</w:t>
      </w:r>
      <w:r w:rsidR="007377CF">
        <w:t xml:space="preserve">, šābrīža nosaukums – </w:t>
      </w:r>
      <w:proofErr w:type="spellStart"/>
      <w:r w:rsidR="007377CF" w:rsidRPr="007E1113">
        <w:rPr>
          <w:i/>
        </w:rPr>
        <w:t>Jurmala</w:t>
      </w:r>
      <w:proofErr w:type="spellEnd"/>
      <w:r w:rsidR="007377CF" w:rsidRPr="007E1113">
        <w:rPr>
          <w:i/>
        </w:rPr>
        <w:t xml:space="preserve"> </w:t>
      </w:r>
      <w:proofErr w:type="spellStart"/>
      <w:r w:rsidR="007377CF" w:rsidRPr="007E1113">
        <w:rPr>
          <w:i/>
        </w:rPr>
        <w:t>Airport</w:t>
      </w:r>
      <w:proofErr w:type="spellEnd"/>
      <w:r w:rsidR="007377CF">
        <w:rPr>
          <w:i/>
        </w:rPr>
        <w:t xml:space="preserve"> </w:t>
      </w:r>
      <w:r w:rsidR="007377CF" w:rsidRPr="00E47F9E">
        <w:rPr>
          <w:iCs/>
        </w:rPr>
        <w:t>(</w:t>
      </w:r>
      <w:r w:rsidR="007377CF">
        <w:t>turpmāk – lidosta)</w:t>
      </w:r>
      <w:r w:rsidR="00BA7A0E">
        <w:t>, paplašināšanai.</w:t>
      </w:r>
      <w:r w:rsidR="007377CF">
        <w:t xml:space="preserve"> </w:t>
      </w:r>
      <w:proofErr w:type="gramStart"/>
      <w:r w:rsidR="008354EE">
        <w:t>2014.gada</w:t>
      </w:r>
      <w:proofErr w:type="gramEnd"/>
      <w:r w:rsidR="008354EE">
        <w:t xml:space="preserve"> 17.jūnijā trešā persona iesniedza Vides pārraudzības valsts birojam (turpmāk arī – birojs)</w:t>
      </w:r>
      <w:r w:rsidR="001E2224">
        <w:t xml:space="preserve"> galīgo</w:t>
      </w:r>
      <w:r w:rsidR="0088383B">
        <w:t xml:space="preserve"> lidostas paplašināšanas</w:t>
      </w:r>
      <w:r w:rsidR="001E2224">
        <w:t xml:space="preserve"> ietekmes uz vidi novērtējuma ziņojuma</w:t>
      </w:r>
      <w:r w:rsidR="007C4250">
        <w:t xml:space="preserve"> versiju</w:t>
      </w:r>
      <w:r w:rsidR="00BF14A4">
        <w:t xml:space="preserve"> (turpmāk </w:t>
      </w:r>
      <w:r w:rsidR="007C6A9D">
        <w:t xml:space="preserve">arī </w:t>
      </w:r>
      <w:r w:rsidR="00BF14A4">
        <w:t>– novērtējuma ziņojums)</w:t>
      </w:r>
      <w:r w:rsidR="007C4250">
        <w:t>.</w:t>
      </w:r>
    </w:p>
    <w:p w14:paraId="50B05D62" w14:textId="423AC736" w:rsidR="00514907" w:rsidRDefault="007377CF" w:rsidP="00514907">
      <w:pPr>
        <w:spacing w:line="276" w:lineRule="auto"/>
        <w:ind w:firstLine="567"/>
        <w:jc w:val="both"/>
      </w:pPr>
      <w:r>
        <w:t>B</w:t>
      </w:r>
      <w:r w:rsidR="001E4983">
        <w:t xml:space="preserve">irojs </w:t>
      </w:r>
      <w:proofErr w:type="gramStart"/>
      <w:r w:rsidR="001E4983">
        <w:t>2014.gada</w:t>
      </w:r>
      <w:proofErr w:type="gramEnd"/>
      <w:r w:rsidR="001E4983">
        <w:t xml:space="preserve"> 12.decembrī </w:t>
      </w:r>
      <w:r w:rsidR="000B6C2D">
        <w:t>sniedza atzinumu</w:t>
      </w:r>
      <w:r w:rsidR="002958B6">
        <w:t xml:space="preserve"> (turpmāk </w:t>
      </w:r>
      <w:r w:rsidR="007C6A9D">
        <w:t xml:space="preserve">arī </w:t>
      </w:r>
      <w:r w:rsidR="002958B6">
        <w:t>– biroja atzinums)</w:t>
      </w:r>
      <w:r w:rsidR="000B6C2D">
        <w:t xml:space="preserve">, kurā izvērtēja divas </w:t>
      </w:r>
      <w:r w:rsidR="00FE63AC">
        <w:t>lidostas paplašināšanas</w:t>
      </w:r>
      <w:r w:rsidR="000B6C2D">
        <w:t xml:space="preserve"> alternatīvas – jaunās lidostas ēkas un izbūvētās infrastruktūras lietojumu ar apkalpoto lidojumu skaita palielināšanu līdz 3000 pacelšanās</w:t>
      </w:r>
      <w:r w:rsidR="007C6A9D">
        <w:t xml:space="preserve">/nolaišanās reizēm gadā (pirmā </w:t>
      </w:r>
      <w:r w:rsidR="000B6C2D">
        <w:t>alternatīva) un jaunās lidostas ēkas un izbūvētās infrastruktūras lietojumu bez pašreizējā lidojumu skaita palielinājuma (</w:t>
      </w:r>
      <w:r w:rsidR="007C6A9D">
        <w:t xml:space="preserve">otrā </w:t>
      </w:r>
      <w:r w:rsidR="000B6C2D">
        <w:t xml:space="preserve">alternatīva). </w:t>
      </w:r>
      <w:r w:rsidR="00233161">
        <w:t>Minētajā atzinum</w:t>
      </w:r>
      <w:r w:rsidR="00514907">
        <w:t xml:space="preserve">ā kā pieļaujama atzīta </w:t>
      </w:r>
      <w:r w:rsidR="007C6A9D">
        <w:t xml:space="preserve">otrā </w:t>
      </w:r>
      <w:r w:rsidR="00514907">
        <w:t xml:space="preserve">alternatīva, ievērojot atzinumā noteiktos nosacījumus, jo secināts, ka lidostā uzbūvētā </w:t>
      </w:r>
      <w:r>
        <w:t xml:space="preserve">papildu </w:t>
      </w:r>
      <w:r w:rsidR="00514907">
        <w:t>infrastruktūra un ar tās lietojumu saistītās ietekmes</w:t>
      </w:r>
      <w:r w:rsidR="00B513B2">
        <w:t>, saglabājot līdzšinējo lidostas darbības intensitāti,</w:t>
      </w:r>
      <w:r w:rsidR="00514907">
        <w:t xml:space="preserve"> nerada būtiskas esošā vides stāvokļa izmaiņas</w:t>
      </w:r>
      <w:r w:rsidR="00B513B2">
        <w:t>.</w:t>
      </w:r>
      <w:r w:rsidR="007C6A9D">
        <w:t xml:space="preserve"> Savukārt pirmā </w:t>
      </w:r>
      <w:r w:rsidR="00783079">
        <w:t>alternatīva atzīta par nepieļaujamu.</w:t>
      </w:r>
    </w:p>
    <w:p w14:paraId="7F3FCC12" w14:textId="14828773" w:rsidR="00514907" w:rsidRDefault="00514907" w:rsidP="00514907">
      <w:pPr>
        <w:spacing w:line="276" w:lineRule="auto"/>
        <w:ind w:firstLine="567"/>
        <w:jc w:val="both"/>
      </w:pPr>
      <w:r>
        <w:lastRenderedPageBreak/>
        <w:t xml:space="preserve">Pēc biroja atzinuma saņemšanas trešā persona vērsās Engures novada domē ar iesniegumu, lūdzot akceptēt </w:t>
      </w:r>
      <w:r w:rsidR="00FE63AC">
        <w:t>lidostas paplašināšanas</w:t>
      </w:r>
      <w:r>
        <w:t xml:space="preserve"> </w:t>
      </w:r>
      <w:r w:rsidR="004F4531">
        <w:t xml:space="preserve">otro </w:t>
      </w:r>
      <w:r>
        <w:t>alternatīvu</w:t>
      </w:r>
      <w:r w:rsidR="00783079">
        <w:t xml:space="preserve"> – jaunās lidostas ēkas un izbūvētās infrastruktūras lietojumu bez pašreizējā lidojumu skaita palielinājuma (turpmāk</w:t>
      </w:r>
      <w:r w:rsidR="00FE63AC">
        <w:t xml:space="preserve"> – paredzētā darbība).</w:t>
      </w:r>
    </w:p>
    <w:p w14:paraId="0354E4DE" w14:textId="0DCE6299" w:rsidR="005C2628" w:rsidRDefault="00F32ED2" w:rsidP="00DB1210">
      <w:pPr>
        <w:spacing w:line="276" w:lineRule="auto"/>
        <w:ind w:firstLine="567"/>
        <w:jc w:val="both"/>
      </w:pPr>
      <w:r>
        <w:t xml:space="preserve">Engures novada dome, </w:t>
      </w:r>
      <w:r w:rsidR="004E3EAE">
        <w:t>iepazinusies ar</w:t>
      </w:r>
      <w:r w:rsidR="00DB1210">
        <w:t xml:space="preserve"> </w:t>
      </w:r>
      <w:r w:rsidR="00F05645">
        <w:t>novērtējuma ziņojumu</w:t>
      </w:r>
      <w:r w:rsidR="00A3520C">
        <w:t xml:space="preserve"> un biroja atzinumu, </w:t>
      </w:r>
      <w:proofErr w:type="gramStart"/>
      <w:r w:rsidR="00A3520C">
        <w:t>2015.gada</w:t>
      </w:r>
      <w:proofErr w:type="gramEnd"/>
      <w:r w:rsidR="00A3520C">
        <w:t xml:space="preserve"> 15.decembrī pieņēma lēmumu </w:t>
      </w:r>
      <w:r w:rsidR="000276C8">
        <w:t>(prot. Nr. 13, 12.punkts) (turpmāk – pārsūdzētais lēmums) par paredzētās darb</w:t>
      </w:r>
      <w:r w:rsidR="00DF3DA5">
        <w:t>ības akceptu.</w:t>
      </w:r>
    </w:p>
    <w:p w14:paraId="0C20C1AD" w14:textId="77777777" w:rsidR="00DB1210" w:rsidRDefault="00DB1210" w:rsidP="00DB1210">
      <w:pPr>
        <w:spacing w:line="276" w:lineRule="auto"/>
        <w:ind w:firstLine="567"/>
        <w:jc w:val="both"/>
      </w:pPr>
    </w:p>
    <w:p w14:paraId="6ADCD33D" w14:textId="6BDBEC6D" w:rsidR="005C2628" w:rsidRDefault="005C2628" w:rsidP="000B0A3A">
      <w:pPr>
        <w:spacing w:line="276" w:lineRule="auto"/>
        <w:ind w:firstLine="567"/>
        <w:jc w:val="both"/>
      </w:pPr>
      <w:r>
        <w:t>[2] </w:t>
      </w:r>
      <w:r w:rsidR="003C1FC0">
        <w:t>Līdzpieteicēji</w:t>
      </w:r>
      <w:r w:rsidR="002F1867">
        <w:t xml:space="preserve"> </w:t>
      </w:r>
      <w:r w:rsidR="00EB7E32">
        <w:t>[pers. A]</w:t>
      </w:r>
      <w:r w:rsidR="002F1867">
        <w:t xml:space="preserve">, </w:t>
      </w:r>
      <w:proofErr w:type="gramStart"/>
      <w:r w:rsidR="00EB7E32">
        <w:t>[</w:t>
      </w:r>
      <w:proofErr w:type="gramEnd"/>
      <w:r w:rsidR="00EB7E32">
        <w:t>pers. B]</w:t>
      </w:r>
      <w:r w:rsidR="002F1867">
        <w:t xml:space="preserve">, </w:t>
      </w:r>
      <w:proofErr w:type="gramStart"/>
      <w:r w:rsidR="00EB7E32">
        <w:t>[</w:t>
      </w:r>
      <w:proofErr w:type="gramEnd"/>
      <w:r w:rsidR="00EB7E32">
        <w:t>pers. C]</w:t>
      </w:r>
      <w:r w:rsidR="002F1867">
        <w:t xml:space="preserve"> un </w:t>
      </w:r>
      <w:proofErr w:type="gramStart"/>
      <w:r w:rsidR="00EB7E32">
        <w:t>[</w:t>
      </w:r>
      <w:proofErr w:type="gramEnd"/>
      <w:r w:rsidR="00EB7E32">
        <w:t>pers. D]</w:t>
      </w:r>
      <w:r w:rsidR="002F1867">
        <w:t xml:space="preserve"> vērsās Administratīvajā rajona tiesā ar pieteikumu par pārsūdzētā lēmuma atcelšanu</w:t>
      </w:r>
      <w:r w:rsidR="00FA2EA2">
        <w:t xml:space="preserve">, norādot uz sabiedrības tiesību uz informāciju un </w:t>
      </w:r>
      <w:r w:rsidR="00094A10">
        <w:t>līdzdalību</w:t>
      </w:r>
      <w:r w:rsidR="005331E0">
        <w:t xml:space="preserve"> pārkāpumiem </w:t>
      </w:r>
      <w:r w:rsidR="00094A10">
        <w:t xml:space="preserve">paredzētās darbības </w:t>
      </w:r>
      <w:r w:rsidR="005331E0">
        <w:t>ietekmes uz vidi novērtējuma</w:t>
      </w:r>
      <w:r w:rsidR="00094A10">
        <w:t xml:space="preserve"> un akcepta</w:t>
      </w:r>
      <w:r w:rsidR="005331E0">
        <w:t xml:space="preserve"> </w:t>
      </w:r>
      <w:r w:rsidR="009F4FE0">
        <w:t>procesā.</w:t>
      </w:r>
    </w:p>
    <w:p w14:paraId="365F8F3C" w14:textId="77777777" w:rsidR="00E37FD7" w:rsidRDefault="00E37FD7" w:rsidP="000B0A3A">
      <w:pPr>
        <w:spacing w:line="276" w:lineRule="auto"/>
        <w:ind w:firstLine="567"/>
        <w:jc w:val="both"/>
      </w:pPr>
    </w:p>
    <w:p w14:paraId="0B06C2B2" w14:textId="63F93AA8" w:rsidR="00E37FD7" w:rsidRDefault="00E37FD7" w:rsidP="000B0A3A">
      <w:pPr>
        <w:spacing w:line="276" w:lineRule="auto"/>
        <w:ind w:firstLine="567"/>
        <w:jc w:val="both"/>
      </w:pPr>
      <w:r>
        <w:t>[3] </w:t>
      </w:r>
      <w:r w:rsidR="00573683">
        <w:t xml:space="preserve">Administratīvā rajona tiesa </w:t>
      </w:r>
      <w:r w:rsidR="005C5A75">
        <w:t>līdz</w:t>
      </w:r>
      <w:r w:rsidR="00573683">
        <w:t xml:space="preserve">pieteicēju pieteikumu noraidīja. Arī apgabaltiesa, izskatījusi lietu apelācijas kārtībā, </w:t>
      </w:r>
      <w:r w:rsidR="001A4EE3">
        <w:t xml:space="preserve">ar </w:t>
      </w:r>
      <w:proofErr w:type="gramStart"/>
      <w:r w:rsidR="001A4EE3">
        <w:t>2017.gada</w:t>
      </w:r>
      <w:proofErr w:type="gramEnd"/>
      <w:r w:rsidR="001A4EE3">
        <w:t xml:space="preserve"> 9.oktobra spriedumu pieteikumu noraidīja, </w:t>
      </w:r>
      <w:proofErr w:type="spellStart"/>
      <w:r w:rsidR="001A4EE3">
        <w:t>citstarp</w:t>
      </w:r>
      <w:proofErr w:type="spellEnd"/>
      <w:r w:rsidR="001A4EE3">
        <w:t xml:space="preserve"> pievienojoties </w:t>
      </w:r>
      <w:r w:rsidR="00E6656A">
        <w:t>pirmās instances tiesas sprieduma argumentācijai.</w:t>
      </w:r>
      <w:r w:rsidR="00E55ECC">
        <w:t xml:space="preserve"> No apgabaltiesas sprieduma izriet turpmāk minētie apsvērumi.</w:t>
      </w:r>
    </w:p>
    <w:p w14:paraId="5B277AB4" w14:textId="5D889665" w:rsidR="00783675" w:rsidRDefault="00E1712F" w:rsidP="00213513">
      <w:pPr>
        <w:spacing w:line="276" w:lineRule="auto"/>
        <w:ind w:firstLine="567"/>
        <w:jc w:val="both"/>
      </w:pPr>
      <w:r>
        <w:t>[3.1] </w:t>
      </w:r>
      <w:r w:rsidR="00213513">
        <w:t xml:space="preserve">Gan novērtējuma ziņojumā, gan biroja atzinumā, gan arī sabiedriskās apspriešanas laikā sabiedrībai tika sniegta pietiekama informācija par lidostā veiktajiem būvdarbiem un to ietekmi uz vidi, un sabiedrība </w:t>
      </w:r>
      <w:r w:rsidR="005F179D">
        <w:t xml:space="preserve">par to </w:t>
      </w:r>
      <w:r w:rsidR="00213513">
        <w:t xml:space="preserve">varēja paust savu viedokli. </w:t>
      </w:r>
      <w:r w:rsidR="00FB5324">
        <w:t>Tālab ir ievērotas</w:t>
      </w:r>
      <w:r w:rsidR="00213513">
        <w:t xml:space="preserve"> </w:t>
      </w:r>
      <w:r w:rsidR="000C726D">
        <w:t>likumā „Par ietekmes uz vidi novērtējumu”</w:t>
      </w:r>
      <w:r w:rsidR="00213513">
        <w:t xml:space="preserve"> (turpmāk – Novērtējuma likums)</w:t>
      </w:r>
      <w:r w:rsidR="000C726D">
        <w:t xml:space="preserve"> ietvertās tiesību normas </w:t>
      </w:r>
      <w:r w:rsidR="006D4785">
        <w:t>par</w:t>
      </w:r>
      <w:r w:rsidR="000C726D">
        <w:t xml:space="preserve"> sabiedrības tiesībām uz informāciju un līdzdalību ietekmes uz vidi novērtējuma procesā, tostarp </w:t>
      </w:r>
      <w:r w:rsidR="007C7B86">
        <w:t xml:space="preserve">tiesībām </w:t>
      </w:r>
      <w:r w:rsidR="000C726D">
        <w:t>iesniegt rakstveida priekšlikumus, piedalīties sabiedriskajā apspriešanā, kā arī piekļūt novērtējuma ziņojumam un biroja atzinumam</w:t>
      </w:r>
      <w:r w:rsidR="00FB5324">
        <w:t>.</w:t>
      </w:r>
    </w:p>
    <w:p w14:paraId="75A64690" w14:textId="28306C3C" w:rsidR="007C7B86" w:rsidRDefault="007C7B86" w:rsidP="006260C3">
      <w:pPr>
        <w:spacing w:line="276" w:lineRule="auto"/>
        <w:ind w:firstLine="567"/>
        <w:jc w:val="both"/>
      </w:pPr>
      <w:r>
        <w:t>[3.2] </w:t>
      </w:r>
      <w:r w:rsidR="009E1414">
        <w:t xml:space="preserve">Nevar piekrist līdzpieteicēju </w:t>
      </w:r>
      <w:r w:rsidR="006260C3">
        <w:t>viedoklim</w:t>
      </w:r>
      <w:r w:rsidR="009E1414">
        <w:t>, ka paredzētā darbība ir nepamatoti sadalīta vairākās darbībās</w:t>
      </w:r>
      <w:r w:rsidR="006260C3">
        <w:t xml:space="preserve">, pieļaujot </w:t>
      </w:r>
      <w:r w:rsidR="003841EA">
        <w:t>Novērtējuma likuma</w:t>
      </w:r>
      <w:r w:rsidR="009B690A">
        <w:t xml:space="preserve"> </w:t>
      </w:r>
      <w:proofErr w:type="gramStart"/>
      <w:r w:rsidR="00B43DC8">
        <w:t>3.panta</w:t>
      </w:r>
      <w:proofErr w:type="gramEnd"/>
      <w:r w:rsidR="00B43DC8">
        <w:t xml:space="preserve"> 7.punktā </w:t>
      </w:r>
      <w:r w:rsidR="006260C3">
        <w:t xml:space="preserve">noteikto aizliegumu sadalīt paredzēto darbību vairākās darbībās, lai </w:t>
      </w:r>
      <w:r w:rsidR="00B43DC8">
        <w:t xml:space="preserve">izvairītos no ietekmes uz vidi novērtējuma. </w:t>
      </w:r>
      <w:r w:rsidR="006260C3">
        <w:t>I</w:t>
      </w:r>
      <w:r w:rsidR="003841EA">
        <w:t xml:space="preserve">etekmes uz vidi novērtējuma procedūrā ir novērtētas lidostas paplašināšanas alternatīvas, </w:t>
      </w:r>
      <w:r w:rsidR="00EF2BCD">
        <w:t>tā ietvaros</w:t>
      </w:r>
      <w:r w:rsidR="003841EA">
        <w:t xml:space="preserve"> ir vērtēta arī lidostā iepriekš veikto būvdarbu ietekme uz tām, un sabiedrībai ir bijusi nodrošināta iespēja piedalīties novērtējuma procedūrā.</w:t>
      </w:r>
    </w:p>
    <w:p w14:paraId="6DED8220" w14:textId="33B0B68D" w:rsidR="00C563CE" w:rsidRDefault="00F225D6" w:rsidP="00E3463E">
      <w:pPr>
        <w:spacing w:line="276" w:lineRule="auto"/>
        <w:ind w:firstLine="567"/>
        <w:jc w:val="both"/>
      </w:pPr>
      <w:r>
        <w:t>[3.3] </w:t>
      </w:r>
      <w:r w:rsidR="006D33E5">
        <w:t>N</w:t>
      </w:r>
      <w:r w:rsidR="00EF2BCD">
        <w:t xml:space="preserve">av pamatots </w:t>
      </w:r>
      <w:r w:rsidR="006D33E5">
        <w:t xml:space="preserve">līdzpieteicēju </w:t>
      </w:r>
      <w:r w:rsidR="00EF2BCD">
        <w:t xml:space="preserve">uzskats, </w:t>
      </w:r>
      <w:r>
        <w:t xml:space="preserve">ka pārsūdzētais lēmums nesatur </w:t>
      </w:r>
      <w:r w:rsidR="006D33E5">
        <w:t>lietderības apsvērumus</w:t>
      </w:r>
      <w:r w:rsidR="003949C6">
        <w:t xml:space="preserve">, </w:t>
      </w:r>
      <w:r w:rsidR="00C563CE">
        <w:t>nav pienācīgi pamatots un</w:t>
      </w:r>
      <w:r w:rsidR="006D33E5">
        <w:t xml:space="preserve"> </w:t>
      </w:r>
      <w:r w:rsidR="00C563CE">
        <w:t>tajā nav vērtēts procesuālo lēmumu tiesiskums.</w:t>
      </w:r>
      <w:r w:rsidR="00E3463E">
        <w:t xml:space="preserve"> </w:t>
      </w:r>
      <w:r w:rsidR="00C563CE">
        <w:t xml:space="preserve">Viss ietekmes uz vidi novērtējuma procedūras gaitā izstrādāto dokumentu kopums veido </w:t>
      </w:r>
      <w:r w:rsidR="00EF2BCD">
        <w:t>pārsūdzētā lēmuma</w:t>
      </w:r>
      <w:r w:rsidR="00C563CE">
        <w:t xml:space="preserve"> pamatojumu. </w:t>
      </w:r>
      <w:r w:rsidR="00D1255D">
        <w:t xml:space="preserve">Proti, gan </w:t>
      </w:r>
      <w:r w:rsidR="006D33E5">
        <w:t xml:space="preserve">novērtējuma </w:t>
      </w:r>
      <w:r w:rsidR="00D1255D">
        <w:t xml:space="preserve">ziņojums, gan </w:t>
      </w:r>
      <w:r w:rsidR="006D33E5">
        <w:t xml:space="preserve">biroja </w:t>
      </w:r>
      <w:r w:rsidR="00D1255D">
        <w:t xml:space="preserve">atzinums, gan citi </w:t>
      </w:r>
      <w:r w:rsidR="00587108">
        <w:t xml:space="preserve">ietekmes uz vidi </w:t>
      </w:r>
      <w:r w:rsidR="00D1255D">
        <w:t>novērtējuma procedūras gaitā tapušie dokumenti atzīstami par pārsūdzētā lēmuma sastāvdaļām, ar kuriem arī līdzpieteicējiem bija iespējas iepazīties. P</w:t>
      </w:r>
      <w:r w:rsidR="00EF2BCD">
        <w:t>rojekt</w:t>
      </w:r>
      <w:r w:rsidR="00D1255D">
        <w:t>a risinājumus (nepieciešamību) izvēlas ierosinātājs (trešā persona), bet birojs un pašvaldība vērtē projekta risinājumu atbilstību vides prasībām un akceptē</w:t>
      </w:r>
      <w:proofErr w:type="gramStart"/>
      <w:r w:rsidR="00D1255D">
        <w:t xml:space="preserve"> vai neakceptē paredzēto darbību</w:t>
      </w:r>
      <w:proofErr w:type="gramEnd"/>
      <w:r w:rsidR="00D1255D">
        <w:t xml:space="preserve">. Visi ar vides riskiem </w:t>
      </w:r>
      <w:r w:rsidR="001F300C">
        <w:t xml:space="preserve">saistītie jautājumi ir </w:t>
      </w:r>
      <w:r w:rsidR="00EF2BCD">
        <w:t>analizēti</w:t>
      </w:r>
      <w:r w:rsidR="001F300C">
        <w:t xml:space="preserve"> </w:t>
      </w:r>
      <w:r w:rsidR="006D33E5">
        <w:t xml:space="preserve">biroja </w:t>
      </w:r>
      <w:r w:rsidR="001F300C">
        <w:t xml:space="preserve">atzinumā, kas ir pārsūdzētā lēmuma sastāvdaļa, </w:t>
      </w:r>
      <w:r w:rsidR="006D33E5">
        <w:t>un tajā</w:t>
      </w:r>
      <w:r w:rsidR="001F300C">
        <w:t xml:space="preserve"> attiecīgi ir ietverti</w:t>
      </w:r>
      <w:r w:rsidR="006D33E5">
        <w:t xml:space="preserve"> arī</w:t>
      </w:r>
      <w:r w:rsidR="001F300C">
        <w:t xml:space="preserve"> lietderības apsvērumi un pamatojums.</w:t>
      </w:r>
    </w:p>
    <w:p w14:paraId="5E4A43B1" w14:textId="079F0B05" w:rsidR="003C1FC0" w:rsidRDefault="000E3709" w:rsidP="000B0A3A">
      <w:pPr>
        <w:spacing w:line="276" w:lineRule="auto"/>
        <w:ind w:firstLine="567"/>
        <w:jc w:val="both"/>
      </w:pPr>
      <w:r>
        <w:t>[3.4] </w:t>
      </w:r>
      <w:r w:rsidR="006D33E5" w:rsidRPr="001C3059">
        <w:t>Nepamatots ir</w:t>
      </w:r>
      <w:r w:rsidR="007965D3" w:rsidRPr="001C3059">
        <w:t xml:space="preserve"> līdzpieteicēju arguments, ka </w:t>
      </w:r>
      <w:r w:rsidR="00C219C0" w:rsidRPr="001C3059">
        <w:t xml:space="preserve">novērtējuma ziņojumā un biroja atzinumā </w:t>
      </w:r>
      <w:r w:rsidR="007965D3" w:rsidRPr="001C3059">
        <w:t>nav pienācīgi izvērtēta paredzētās darbības ietekme uz lidostas darbības ietekmes zonā esošo nekustamo īpašumu vērtību.</w:t>
      </w:r>
    </w:p>
    <w:p w14:paraId="7B767D4E" w14:textId="77777777" w:rsidR="00C215DA" w:rsidRDefault="00C215DA" w:rsidP="000B0A3A">
      <w:pPr>
        <w:spacing w:line="276" w:lineRule="auto"/>
        <w:ind w:firstLine="567"/>
        <w:jc w:val="both"/>
      </w:pPr>
    </w:p>
    <w:p w14:paraId="6213C8BF" w14:textId="5C57054B" w:rsidR="003C1FC0" w:rsidRDefault="003C1FC0" w:rsidP="000B0A3A">
      <w:pPr>
        <w:spacing w:line="276" w:lineRule="auto"/>
        <w:ind w:firstLine="567"/>
        <w:jc w:val="both"/>
      </w:pPr>
      <w:r>
        <w:t>[4] </w:t>
      </w:r>
      <w:r w:rsidR="00AD7A25">
        <w:t xml:space="preserve">Līdzpieteicēji iesniedza kasācijas sūdzību par minēto apgabaltiesas spriedumu. </w:t>
      </w:r>
      <w:r w:rsidR="007126B7">
        <w:t>Kasācijas sūdzībā norādīti turpmāk minētie argumenti.</w:t>
      </w:r>
    </w:p>
    <w:p w14:paraId="7D906D40" w14:textId="6854B458" w:rsidR="00C10332" w:rsidRDefault="00E72222" w:rsidP="006D4785">
      <w:pPr>
        <w:spacing w:line="276" w:lineRule="auto"/>
        <w:ind w:firstLine="567"/>
        <w:jc w:val="both"/>
      </w:pPr>
      <w:r>
        <w:lastRenderedPageBreak/>
        <w:t>[4.1]</w:t>
      </w:r>
      <w:r w:rsidR="006D4785">
        <w:t> T</w:t>
      </w:r>
      <w:r w:rsidR="007D0C53">
        <w:t>iesa nepamatoti nav konstatējusi sabiedrības tiesību uz informāciju un līdzdalību pārkāpumus saistībā ar lidostā veiktajiem būvdarbiem</w:t>
      </w:r>
      <w:r w:rsidR="00DB0DD3">
        <w:t>, kā arī</w:t>
      </w:r>
      <w:r w:rsidR="007D0C53">
        <w:t xml:space="preserve"> </w:t>
      </w:r>
      <w:r w:rsidR="001C41A8">
        <w:t xml:space="preserve">ir </w:t>
      </w:r>
      <w:r w:rsidR="007D0C53">
        <w:t>nepamatoti</w:t>
      </w:r>
      <w:r w:rsidR="001C41A8">
        <w:t xml:space="preserve"> </w:t>
      </w:r>
      <w:r w:rsidR="007D0C53">
        <w:t xml:space="preserve">atzinusi, ka būvdarbu ietekmes uz vidi novērtējums ir veikts pienācīgi. </w:t>
      </w:r>
      <w:r w:rsidR="00E3463E">
        <w:t>Ne novērtējuma ziņojumā, ne biroja atzinumā nav izsmeļoši aprakstīti visi lidostā veiktie būvdarbi, to raksturs un apjoms, un nav pienācīgi izvērtēta to iespējamā ietekme uz vidi. Ietekmes uz vidi novērtējuma procesā sagatavotajos dokumentos vispār nav pienācīgi</w:t>
      </w:r>
      <w:r w:rsidR="001F1CE9">
        <w:t xml:space="preserve"> identificēts konkrēts būvda</w:t>
      </w:r>
      <w:r w:rsidR="00566120">
        <w:t>rbu apjoms, uz ko tie attiecas.</w:t>
      </w:r>
      <w:r w:rsidR="001C41A8">
        <w:t xml:space="preserve"> Turklāt sabiedrība nav tikusi iesaistīta iespējami agrākajā </w:t>
      </w:r>
      <w:r w:rsidR="0064722B">
        <w:t xml:space="preserve">būvdarbu </w:t>
      </w:r>
      <w:r w:rsidR="001C41A8">
        <w:t xml:space="preserve">ietekmes uz vidi novērtējuma posmā. </w:t>
      </w:r>
    </w:p>
    <w:p w14:paraId="3F0B22CA" w14:textId="1E1E704D" w:rsidR="00566120" w:rsidRDefault="00566120" w:rsidP="006D4785">
      <w:pPr>
        <w:spacing w:line="276" w:lineRule="auto"/>
        <w:ind w:firstLine="567"/>
        <w:jc w:val="both"/>
      </w:pPr>
      <w:r>
        <w:t>[4.2]</w:t>
      </w:r>
      <w:r w:rsidR="001C41A8">
        <w:t xml:space="preserve"> Nav pamatots tiesas secinājums, ka paredzētā darbība nav mākslīgi sadalīta vairākās darbībās. Birojs, paredzēto darbību izvērtējot </w:t>
      </w:r>
      <w:r w:rsidR="001C41A8" w:rsidRPr="00DE6613">
        <w:rPr>
          <w:i/>
        </w:rPr>
        <w:t xml:space="preserve">post </w:t>
      </w:r>
      <w:proofErr w:type="spellStart"/>
      <w:r w:rsidR="001C41A8" w:rsidRPr="00DE6613">
        <w:rPr>
          <w:i/>
        </w:rPr>
        <w:t>factum</w:t>
      </w:r>
      <w:proofErr w:type="spellEnd"/>
      <w:r w:rsidR="001C41A8">
        <w:t xml:space="preserve">, ir mākslīgi atdalījis lidostas infrastruktūras būvdarbu ietekmes uz vidi novērtējumu no šo darbu rezultātā radušos objektu novērtējuma. </w:t>
      </w:r>
      <w:r w:rsidR="00DE6613">
        <w:t>Lidostas paplašināšanas projekts arī nepamatoti sadalīts paredzētajā darbībā, kas izvērtēta ar izskatāmajā lietā pieņemto biroja atzinumu, un paredzētajā darbībā, kas izvērtēta ar lietā Nr. A420135817 pieņemto biroja atzinumu. Turklāt nav tikusi izvērtēta lidostas maksimālā kapacitāte.</w:t>
      </w:r>
    </w:p>
    <w:p w14:paraId="10C707E7" w14:textId="33624159" w:rsidR="00DE6613" w:rsidRDefault="00811683" w:rsidP="006D4785">
      <w:pPr>
        <w:spacing w:line="276" w:lineRule="auto"/>
        <w:ind w:firstLine="567"/>
        <w:jc w:val="both"/>
      </w:pPr>
      <w:r>
        <w:t>[4.3</w:t>
      </w:r>
      <w:r w:rsidR="00DE6613">
        <w:t>] </w:t>
      </w:r>
      <w:r w:rsidR="00B66A44">
        <w:t>Tā kā par paredzēto darbību ir atzīstama tikai tāda darbība, kas ir saistīta ar fizisku iejaukšanos vidē, tad p</w:t>
      </w:r>
      <w:r w:rsidR="00DE6613">
        <w:t>aredzētās darbības</w:t>
      </w:r>
      <w:r w:rsidR="00EA1E13">
        <w:t xml:space="preserve"> mākslīga sadalīšana vairākās darbībās ir novedusi </w:t>
      </w:r>
      <w:r w:rsidR="00DB0DD3">
        <w:t xml:space="preserve">arī </w:t>
      </w:r>
      <w:r w:rsidR="00EA1E13">
        <w:t>pie tā, ka būtu jāatzīst: lidostas darbības paplašināšanai, kas saistīta tikai ar lidojumu skaita palielināšanu, bet neietver b</w:t>
      </w:r>
      <w:r w:rsidR="00DB0DD3">
        <w:t>ūvdarbu veikšanu</w:t>
      </w:r>
      <w:r w:rsidR="00EA1E13">
        <w:t xml:space="preserve"> lidostas teritorijā, nemaz nav jāpiemēro ietekmes uz vidi novērtējuma proced</w:t>
      </w:r>
      <w:r w:rsidR="00C362CA">
        <w:t>ūra</w:t>
      </w:r>
      <w:r w:rsidR="00B66A44">
        <w:t>. Šāds</w:t>
      </w:r>
      <w:r w:rsidR="00C362CA">
        <w:t xml:space="preserve"> paredzētās darbības sadalīšanas rezultāts</w:t>
      </w:r>
      <w:r w:rsidR="00EA1E13">
        <w:t xml:space="preserve"> ir pretrunā ar Novērtējuma likuma 3.panta 7.punkt</w:t>
      </w:r>
      <w:r w:rsidR="00C362CA">
        <w:t>u.</w:t>
      </w:r>
    </w:p>
    <w:p w14:paraId="2899332C" w14:textId="189CD6E9" w:rsidR="00C362CA" w:rsidRDefault="00811683" w:rsidP="006D4785">
      <w:pPr>
        <w:spacing w:line="276" w:lineRule="auto"/>
        <w:ind w:firstLine="567"/>
        <w:jc w:val="both"/>
      </w:pPr>
      <w:r>
        <w:t>[4.4</w:t>
      </w:r>
      <w:r w:rsidR="00C362CA">
        <w:t>] Nepamatots ir tiesas secinājums, ka pārsūdzētajā lēmumā ir izdarīti lietderības apsvērumi un ka tā pamatojumu veido viss ietekmes uz vidi novērtējuma procedūrā sagatavoto dokumentu kopums.</w:t>
      </w:r>
    </w:p>
    <w:p w14:paraId="2D6D055D" w14:textId="4835C360" w:rsidR="00C362CA" w:rsidRDefault="00811683" w:rsidP="00C362CA">
      <w:pPr>
        <w:spacing w:line="276" w:lineRule="auto"/>
        <w:ind w:firstLine="567"/>
        <w:jc w:val="both"/>
      </w:pPr>
      <w:r>
        <w:t>[4.5</w:t>
      </w:r>
      <w:r w:rsidR="00C362CA">
        <w:t>] </w:t>
      </w:r>
      <w:r w:rsidR="006E6E51">
        <w:t>Nepamatots</w:t>
      </w:r>
      <w:r w:rsidR="00C362CA">
        <w:t xml:space="preserve"> ir tiesas secinājums, ka novērtējuma ziņojumā un biroja atzinumā ir pienācīgi izvērtēta </w:t>
      </w:r>
      <w:r w:rsidR="00957720">
        <w:t>lidostas paplašināšanas projekta</w:t>
      </w:r>
      <w:r w:rsidR="00C362CA">
        <w:t xml:space="preserve"> ietekme uz lidostas darbības ietekmes zonā esošo nekustamo īpašumu vērtību</w:t>
      </w:r>
      <w:r w:rsidR="00CB0ACC">
        <w:t xml:space="preserve"> un lietojamību</w:t>
      </w:r>
      <w:r w:rsidR="00C362CA">
        <w:t>.</w:t>
      </w:r>
    </w:p>
    <w:p w14:paraId="01D9DC56" w14:textId="60345893" w:rsidR="00CB0ACC" w:rsidRDefault="00811683" w:rsidP="00C362CA">
      <w:pPr>
        <w:spacing w:line="276" w:lineRule="auto"/>
        <w:ind w:firstLine="567"/>
        <w:jc w:val="both"/>
      </w:pPr>
      <w:r>
        <w:t>[4.6</w:t>
      </w:r>
      <w:r w:rsidR="00CB0ACC">
        <w:t xml:space="preserve">] Tiesa nav atbildējusi uz līdzpieteicēju argumentu, ka birojs ir pārkāpis Novērtējuma likuma </w:t>
      </w:r>
      <w:proofErr w:type="gramStart"/>
      <w:r w:rsidR="00CB0ACC">
        <w:t>20.panta</w:t>
      </w:r>
      <w:proofErr w:type="gramEnd"/>
      <w:r w:rsidR="00CB0ACC">
        <w:t xml:space="preserve"> ceturto daļu.</w:t>
      </w:r>
    </w:p>
    <w:p w14:paraId="62CDAC5F" w14:textId="77777777" w:rsidR="00CD21C1" w:rsidRDefault="00CD21C1" w:rsidP="000B0A3A">
      <w:pPr>
        <w:spacing w:line="276" w:lineRule="auto"/>
        <w:ind w:firstLine="567"/>
        <w:jc w:val="both"/>
      </w:pPr>
    </w:p>
    <w:p w14:paraId="075A9474" w14:textId="6AFF42CA" w:rsidR="00CD21C1" w:rsidRDefault="00CD21C1" w:rsidP="000B0A3A">
      <w:pPr>
        <w:spacing w:line="276" w:lineRule="auto"/>
        <w:ind w:firstLine="567"/>
        <w:jc w:val="both"/>
      </w:pPr>
      <w:r>
        <w:t>[5] Vides pārraudzības valsts birojs paskaidrojumos par kasācijas sūdzību</w:t>
      </w:r>
      <w:r w:rsidR="00502E31">
        <w:t xml:space="preserve"> norāda, ka tā ir nepamatota un noraidāma.</w:t>
      </w:r>
    </w:p>
    <w:p w14:paraId="51D5FABC" w14:textId="77777777" w:rsidR="003047F5" w:rsidRPr="0082381C" w:rsidRDefault="003047F5" w:rsidP="000B0A3A">
      <w:pPr>
        <w:spacing w:line="276" w:lineRule="auto"/>
        <w:ind w:firstLine="567"/>
        <w:jc w:val="both"/>
      </w:pPr>
    </w:p>
    <w:p w14:paraId="1900DA50" w14:textId="4C9DAD54" w:rsidR="003047F5" w:rsidRDefault="003047F5" w:rsidP="000B0A3A">
      <w:pPr>
        <w:spacing w:line="276" w:lineRule="auto"/>
        <w:jc w:val="center"/>
        <w:rPr>
          <w:b/>
        </w:rPr>
      </w:pPr>
      <w:r w:rsidRPr="0082381C">
        <w:rPr>
          <w:b/>
        </w:rPr>
        <w:t>Motīvu daļa</w:t>
      </w:r>
    </w:p>
    <w:p w14:paraId="580F4B87" w14:textId="30381616" w:rsidR="00B84691" w:rsidRDefault="00B84691" w:rsidP="000B0A3A">
      <w:pPr>
        <w:spacing w:line="276" w:lineRule="auto"/>
        <w:jc w:val="center"/>
        <w:rPr>
          <w:b/>
        </w:rPr>
      </w:pPr>
    </w:p>
    <w:p w14:paraId="72B41511" w14:textId="73666A58" w:rsidR="00B84691" w:rsidRDefault="00B84691" w:rsidP="000B0A3A">
      <w:pPr>
        <w:spacing w:line="276" w:lineRule="auto"/>
        <w:jc w:val="center"/>
        <w:rPr>
          <w:b/>
        </w:rPr>
      </w:pPr>
      <w:r>
        <w:rPr>
          <w:b/>
        </w:rPr>
        <w:t>I</w:t>
      </w:r>
    </w:p>
    <w:p w14:paraId="50C3E4A3" w14:textId="77777777" w:rsidR="003047F5" w:rsidRPr="0082381C" w:rsidRDefault="003047F5" w:rsidP="000B0A3A">
      <w:pPr>
        <w:spacing w:line="276" w:lineRule="auto"/>
        <w:ind w:firstLine="567"/>
        <w:jc w:val="both"/>
      </w:pPr>
    </w:p>
    <w:p w14:paraId="7D57B662" w14:textId="6AD502CE" w:rsidR="00E519EB" w:rsidRDefault="003047F5" w:rsidP="000B0A3A">
      <w:pPr>
        <w:spacing w:line="276" w:lineRule="auto"/>
        <w:ind w:firstLine="567"/>
        <w:jc w:val="both"/>
      </w:pPr>
      <w:r w:rsidRPr="0082381C">
        <w:t>[</w:t>
      </w:r>
      <w:r w:rsidR="00B11255">
        <w:t>6] </w:t>
      </w:r>
      <w:r w:rsidR="00E519EB">
        <w:t>Vispirms Senāts atzīst par nepieciešamu akcentēt, kādi procesa dalībnieku iebildumi ir pārbaud</w:t>
      </w:r>
      <w:r w:rsidR="00FF429E">
        <w:t>āmi</w:t>
      </w:r>
      <w:r w:rsidR="00E519EB">
        <w:t>, izskatot lietu kasācijas kārtībā.</w:t>
      </w:r>
    </w:p>
    <w:p w14:paraId="1768B009" w14:textId="77777777" w:rsidR="00E519EB" w:rsidRDefault="00E519EB" w:rsidP="006061C4">
      <w:pPr>
        <w:spacing w:line="276" w:lineRule="auto"/>
        <w:jc w:val="both"/>
      </w:pPr>
    </w:p>
    <w:p w14:paraId="06271630" w14:textId="29D5B194" w:rsidR="003047F5" w:rsidRDefault="006061C4" w:rsidP="000B0A3A">
      <w:pPr>
        <w:spacing w:line="276" w:lineRule="auto"/>
        <w:ind w:firstLine="567"/>
        <w:jc w:val="both"/>
      </w:pPr>
      <w:r>
        <w:t>[7] </w:t>
      </w:r>
      <w:r w:rsidR="00B11255">
        <w:t>Konkrētās tiesvedības ietvaros tiek pārbaudīts pārsūdzētā lēmuma – paredzētās darbības akcepta – tiesiskums.</w:t>
      </w:r>
    </w:p>
    <w:p w14:paraId="7D18BE43" w14:textId="35121184" w:rsidR="00235E76" w:rsidRDefault="008D1AB9" w:rsidP="000B0A3A">
      <w:pPr>
        <w:spacing w:line="276" w:lineRule="auto"/>
        <w:ind w:firstLine="567"/>
        <w:jc w:val="both"/>
      </w:pPr>
      <w:r>
        <w:t xml:space="preserve">Atbilstoši Novērtējuma likuma </w:t>
      </w:r>
      <w:proofErr w:type="gramStart"/>
      <w:r w:rsidR="00A211BD">
        <w:t>21.panta</w:t>
      </w:r>
      <w:proofErr w:type="gramEnd"/>
      <w:r w:rsidR="00A211BD">
        <w:t xml:space="preserve"> pirmajai daļai lēmuma par paredzētās darbības akceptu mērķis ir sniegt </w:t>
      </w:r>
      <w:r w:rsidR="00F408F3">
        <w:t>tās ierosinātājam</w:t>
      </w:r>
      <w:r w:rsidR="00A211BD">
        <w:t xml:space="preserve"> tiesības veikt paredzēto darbību</w:t>
      </w:r>
      <w:r w:rsidR="00B84691">
        <w:t>, tādējādi ar</w:t>
      </w:r>
      <w:r w:rsidR="00A211BD">
        <w:t xml:space="preserve"> lēmumu</w:t>
      </w:r>
      <w:r w:rsidR="00B84691">
        <w:t xml:space="preserve"> par paredzētās darbības akceptu</w:t>
      </w:r>
      <w:r w:rsidR="00A211BD">
        <w:t xml:space="preserve"> tiek </w:t>
      </w:r>
      <w:r w:rsidR="00B84691">
        <w:t xml:space="preserve">konceptuāli </w:t>
      </w:r>
      <w:r w:rsidR="00A211BD">
        <w:t xml:space="preserve">atbalstīta paredzētā darbība. Tāpēc ietekmes uz vidi novērtējuma laikā un paredzētās darbības akcepta laikā kompetentajām iestādēm ir </w:t>
      </w:r>
      <w:r w:rsidR="00A211BD">
        <w:lastRenderedPageBreak/>
        <w:t xml:space="preserve">jāizvērtē, kāda tieši ietekme uz vidi būs </w:t>
      </w:r>
      <w:r w:rsidR="00A211BD" w:rsidRPr="00820933">
        <w:t xml:space="preserve">paredzētajai darbībai, jāapsver tādi darbības īstenošanas veidi, kas mazāk skartu vidi un cilvēkus, kā arī visbeidzot saprātīgi jāizšķiras par to, vai un kādas paredzētās darbības atļaut īstenot </w:t>
      </w:r>
      <w:proofErr w:type="gramStart"/>
      <w:r w:rsidR="00A211BD" w:rsidRPr="00820933">
        <w:t>(</w:t>
      </w:r>
      <w:proofErr w:type="gramEnd"/>
      <w:r w:rsidR="000F6C03" w:rsidRPr="000F6C03">
        <w:rPr>
          <w:i/>
        </w:rPr>
        <w:t>Senāta 2015.gada 20.aprīļa sprieduma lietā Nr. SKA-47/2015 (A420407011) 12.punkts</w:t>
      </w:r>
      <w:r w:rsidR="00820933" w:rsidRPr="000F6C03">
        <w:rPr>
          <w:i/>
        </w:rPr>
        <w:t>, 2018.gada 7.maija sprieduma lietā Nr. </w:t>
      </w:r>
      <w:r w:rsidR="00E5563A" w:rsidRPr="000F6C03">
        <w:rPr>
          <w:i/>
        </w:rPr>
        <w:t>SKA-356/2018 (ECLI:LV:AT:2018:0507.A420168915.2.S) 9.punkts</w:t>
      </w:r>
      <w:r w:rsidR="00E5563A">
        <w:t>).</w:t>
      </w:r>
    </w:p>
    <w:p w14:paraId="0BBBBFC0" w14:textId="77777777" w:rsidR="009F4FE0" w:rsidRDefault="009F4FE0" w:rsidP="000B0A3A">
      <w:pPr>
        <w:spacing w:line="276" w:lineRule="auto"/>
        <w:ind w:firstLine="567"/>
        <w:jc w:val="both"/>
      </w:pPr>
    </w:p>
    <w:p w14:paraId="5957D123" w14:textId="75BF35A2" w:rsidR="009F4FE0" w:rsidRPr="009F4FE0" w:rsidRDefault="00235E76" w:rsidP="009F4FE0">
      <w:pPr>
        <w:spacing w:line="276" w:lineRule="auto"/>
        <w:ind w:firstLine="567"/>
        <w:jc w:val="both"/>
      </w:pPr>
      <w:r>
        <w:t>[8</w:t>
      </w:r>
      <w:r w:rsidR="009F4FE0">
        <w:t>] </w:t>
      </w:r>
      <w:r w:rsidR="009F4FE0" w:rsidRPr="009F4FE0">
        <w:t xml:space="preserve">Atbilstoši </w:t>
      </w:r>
      <w:r w:rsidR="008D1AB9">
        <w:t>Novērtējuma likuma</w:t>
      </w:r>
      <w:r w:rsidR="009F4FE0" w:rsidRPr="009F4FE0">
        <w:t xml:space="preserve"> </w:t>
      </w:r>
      <w:proofErr w:type="gramStart"/>
      <w:r w:rsidR="009F4FE0" w:rsidRPr="009F4FE0">
        <w:t>26.panta</w:t>
      </w:r>
      <w:proofErr w:type="gramEnd"/>
      <w:r w:rsidR="009F4FE0" w:rsidRPr="009F4FE0">
        <w:t xml:space="preserve"> ceturtajai daļai paredzētās darbības akceptu var apstrīdēt un pārsūdzēt normatīvajos aktos noteiktajā kārtībā, ja ir pārkāptas vai ignorētas normatīvajos aktos noteiktās sabiedrības tiesības uz informāciju vai līdzdalību ietekmes uz vidi novērtējuma vai stratēģiskā novērtējuma procesā.</w:t>
      </w:r>
    </w:p>
    <w:p w14:paraId="18FF178A" w14:textId="5F23A4DA" w:rsidR="009F4FE0" w:rsidRPr="009F4FE0" w:rsidRDefault="009F4FE0" w:rsidP="009F4FE0">
      <w:pPr>
        <w:spacing w:line="276" w:lineRule="auto"/>
        <w:ind w:firstLine="567"/>
        <w:jc w:val="both"/>
      </w:pPr>
      <w:r w:rsidRPr="009F4FE0">
        <w:t>Minētā norma sniedz sabiedrībai iespējas iebilst pret paredzētās darbības akceptu</w:t>
      </w:r>
      <w:r w:rsidR="00FD6B9A">
        <w:t xml:space="preserve">, ja </w:t>
      </w:r>
      <w:r w:rsidRPr="009F4FE0">
        <w:t>š</w:t>
      </w:r>
      <w:r w:rsidR="00B84691">
        <w:t>ā</w:t>
      </w:r>
      <w:r w:rsidRPr="009F4FE0">
        <w:t xml:space="preserve"> lēmuma pieņemšanas procesā sabiedrība nav pienācīgā kārtā informēta par paredzēto darbību, nav uzklausīta vai tās viedoklis </w:t>
      </w:r>
      <w:r w:rsidR="00B84691">
        <w:t xml:space="preserve">nepamatoti </w:t>
      </w:r>
      <w:r w:rsidRPr="009F4FE0">
        <w:t xml:space="preserve">nav ņemts vērā. Pārbaudot sabiedrības </w:t>
      </w:r>
      <w:r w:rsidR="005641F6">
        <w:t xml:space="preserve">tiesību uz informāciju un </w:t>
      </w:r>
      <w:r w:rsidRPr="009F4FE0">
        <w:t>līdzdalīb</w:t>
      </w:r>
      <w:r w:rsidR="005641F6">
        <w:t xml:space="preserve">u </w:t>
      </w:r>
      <w:r w:rsidRPr="009F4FE0">
        <w:t>ievērošanu lēmuma par paredzētās darbības akceptu pieņemšanā, tiesas pārbaude aptver arī vērtējumu par sabiedrības līdzdalības tiesību nodrošināšanu un ievērošanu ietekmes uz vidi novērtējuma procedūras ietvaros (</w:t>
      </w:r>
      <w:r w:rsidR="00A50C8D">
        <w:rPr>
          <w:i/>
        </w:rPr>
        <w:t>Senāta</w:t>
      </w:r>
      <w:r w:rsidRPr="009F4FE0">
        <w:rPr>
          <w:i/>
        </w:rPr>
        <w:t xml:space="preserve"> </w:t>
      </w:r>
      <w:proofErr w:type="gramStart"/>
      <w:r w:rsidRPr="009F4FE0">
        <w:rPr>
          <w:i/>
        </w:rPr>
        <w:t>2015.gada</w:t>
      </w:r>
      <w:proofErr w:type="gramEnd"/>
      <w:r w:rsidRPr="009F4FE0">
        <w:rPr>
          <w:i/>
        </w:rPr>
        <w:t xml:space="preserve"> 14.augusta lēmuma lietā Nr. SKA-984/2015 (A420203015) 7.punkts</w:t>
      </w:r>
      <w:r w:rsidR="00A50C8D">
        <w:rPr>
          <w:i/>
        </w:rPr>
        <w:t xml:space="preserve">, </w:t>
      </w:r>
      <w:r w:rsidR="00A50C8D" w:rsidRPr="000F6C03">
        <w:rPr>
          <w:i/>
        </w:rPr>
        <w:t>2018.gada 7.maija sprieduma lietā Nr. SKA-356/2018 (ECLI:LV:AT:2018:0507.A420168915.2.S)</w:t>
      </w:r>
      <w:r w:rsidR="00D12B34">
        <w:rPr>
          <w:i/>
        </w:rPr>
        <w:t xml:space="preserve"> 10</w:t>
      </w:r>
      <w:r w:rsidR="00A50C8D" w:rsidRPr="000F6C03">
        <w:rPr>
          <w:i/>
        </w:rPr>
        <w:t>.punkts</w:t>
      </w:r>
      <w:r w:rsidRPr="009F4FE0">
        <w:t xml:space="preserve">). </w:t>
      </w:r>
    </w:p>
    <w:p w14:paraId="2AE0B426" w14:textId="230243D9" w:rsidR="00720FAE" w:rsidRDefault="009F4FE0" w:rsidP="00720FAE">
      <w:pPr>
        <w:spacing w:line="276" w:lineRule="auto"/>
        <w:ind w:firstLine="567"/>
        <w:jc w:val="both"/>
      </w:pPr>
      <w:r w:rsidRPr="009F4FE0">
        <w:t xml:space="preserve">Tādējādi, vērtējot, vai paredzētās darbības akcepta pieņemšanā ir ievērotas sabiedrības </w:t>
      </w:r>
      <w:r w:rsidR="00D12B34">
        <w:t xml:space="preserve">tiesības uz informāciju vai </w:t>
      </w:r>
      <w:r w:rsidRPr="009F4FE0">
        <w:t>līdzdalīb</w:t>
      </w:r>
      <w:r w:rsidR="00573068">
        <w:t>u</w:t>
      </w:r>
      <w:r w:rsidRPr="009F4FE0">
        <w:t>, tiesai jāpārbauda, vai ietekmes uz vidi novērtējuma procedūrā ierosinātājs ir izpildījis normatīvajos aktos noteiktos sabiedrības informēšanas pienākumus, kā arī organizējis nepieciešamos pasākumus sabi</w:t>
      </w:r>
      <w:r w:rsidR="00D12B34">
        <w:t xml:space="preserve">edrības viedokļa uzklausīšanai. </w:t>
      </w:r>
      <w:r w:rsidRPr="009F4FE0">
        <w:t>Secīgi tiesai ir jāpārbauda, vai kompetentās institūcijas, sniedzot atzinumu par ietekmes uz vidi novērtējuma ziņojumu un pieņemot lēmumu par paredzētās darbības akceptu, sabiedrības pausto viedokli ir apsvēruša</w:t>
      </w:r>
      <w:r w:rsidR="0071185A">
        <w:t>s un ņēmušas vērā (</w:t>
      </w:r>
      <w:r w:rsidR="0071185A" w:rsidRPr="006E2175">
        <w:rPr>
          <w:i/>
        </w:rPr>
        <w:t xml:space="preserve">Senāta </w:t>
      </w:r>
      <w:proofErr w:type="gramStart"/>
      <w:r w:rsidR="0071185A" w:rsidRPr="006E2175">
        <w:rPr>
          <w:i/>
        </w:rPr>
        <w:t>2018.gada</w:t>
      </w:r>
      <w:proofErr w:type="gramEnd"/>
      <w:r w:rsidR="0071185A" w:rsidRPr="006E2175">
        <w:rPr>
          <w:i/>
        </w:rPr>
        <w:t xml:space="preserve"> 7.maija sprieduma lietā Nr. SKA-356/2018 (ECLI:LV:AT:2018:0507.A420168915.2.S) 10.punkts</w:t>
      </w:r>
      <w:r w:rsidR="0071185A">
        <w:t>).</w:t>
      </w:r>
    </w:p>
    <w:p w14:paraId="0C14E56C" w14:textId="77777777" w:rsidR="00FC626F" w:rsidRDefault="00FC626F" w:rsidP="00720FAE">
      <w:pPr>
        <w:spacing w:line="276" w:lineRule="auto"/>
        <w:ind w:firstLine="567"/>
        <w:jc w:val="both"/>
      </w:pPr>
    </w:p>
    <w:p w14:paraId="18B226F8" w14:textId="36734BC6" w:rsidR="00FC626F" w:rsidRDefault="00FC626F" w:rsidP="00720FAE">
      <w:pPr>
        <w:spacing w:line="276" w:lineRule="auto"/>
        <w:ind w:firstLine="567"/>
        <w:jc w:val="both"/>
      </w:pPr>
      <w:r>
        <w:t xml:space="preserve">[9] Līdz ar to kasācijas kārtībā pārbaudāms, vai pārsūdzētajā spriedumā ir veikts minētajām Senāta atziņām atbilstošs novērtējums līdzpieteicēju iebildumiem par sabiedrības tiesību uz informāciju un līdzdalību pārkāpumiem paredzētās darbības ietekmes uz vidi novērtējuma </w:t>
      </w:r>
      <w:r w:rsidR="00E5584C">
        <w:t xml:space="preserve">un akcepta </w:t>
      </w:r>
      <w:r>
        <w:t>procesā.</w:t>
      </w:r>
    </w:p>
    <w:p w14:paraId="2DEDDF5F" w14:textId="44D42D40" w:rsidR="00463FE1" w:rsidRDefault="00463FE1" w:rsidP="001C3059">
      <w:pPr>
        <w:spacing w:line="276" w:lineRule="auto"/>
        <w:ind w:firstLine="567"/>
        <w:jc w:val="both"/>
      </w:pPr>
      <w:r>
        <w:t>Vienlaikus uzsverams, ka a</w:t>
      </w:r>
      <w:r w:rsidR="00A9013A">
        <w:t>tbilstoši Administratīvā procesa likuma</w:t>
      </w:r>
      <w:r>
        <w:t xml:space="preserve"> </w:t>
      </w:r>
      <w:proofErr w:type="gramStart"/>
      <w:r>
        <w:t>325.panta</w:t>
      </w:r>
      <w:proofErr w:type="gramEnd"/>
      <w:r>
        <w:t xml:space="preserve"> pirmajai daļai kasācijas instances tiesas</w:t>
      </w:r>
      <w:r w:rsidRPr="001904B1">
        <w:t xml:space="preserve"> kompetence ir pārbaudīt, vai zemākas instances tiesa lietas izskatīšanā ir ievērojusi procesuālo un materiālo tiesību normu prasības</w:t>
      </w:r>
      <w:r>
        <w:t>, kā arī izspriedusi lietu savas kompetences robežās</w:t>
      </w:r>
      <w:r w:rsidRPr="001904B1">
        <w:t xml:space="preserve">. </w:t>
      </w:r>
      <w:r>
        <w:t xml:space="preserve">Savukārt atbilstoši </w:t>
      </w:r>
      <w:r w:rsidRPr="001904B1">
        <w:t xml:space="preserve">Administratīvā procesa likuma </w:t>
      </w:r>
      <w:proofErr w:type="gramStart"/>
      <w:r w:rsidRPr="001904B1">
        <w:t>328.panta</w:t>
      </w:r>
      <w:proofErr w:type="gramEnd"/>
      <w:r w:rsidRPr="001904B1">
        <w:t xml:space="preserve"> pirmās daļas 6.punktam</w:t>
      </w:r>
      <w:r>
        <w:t xml:space="preserve"> tieši kasācijas iesniedzējs ir tas, kuram ir jānorāda uz konkrētām tiesību normām, kuru piemērošanas kļūdas tiesa pieļāvusi, vienlaikus pamatojot, kā šīs kļūdas izpaudušās, tostarp – kā tas ietekmējis sprieduma rezultātu. Tas nozīmē, ka Senāts, izskatot lietu kasācijas kārtībā, vēlreiz nepārskata lietu pēc būtības, tas ir, neizlemj to, vai iestāde ir pieņēmusi pareizu lēmumu, un nepārvērtē lietas apstākļus, bet gan pārbauda tikai to, vai zemākas instances tiesa ir pieļāvusi kasācijas sūdzībā norādītos tiesību normu pārkāpumus.</w:t>
      </w:r>
    </w:p>
    <w:p w14:paraId="2542E37B" w14:textId="77777777" w:rsidR="006E5895" w:rsidRDefault="006E5895" w:rsidP="0038767C">
      <w:pPr>
        <w:spacing w:line="276" w:lineRule="auto"/>
        <w:ind w:firstLine="567"/>
        <w:jc w:val="both"/>
      </w:pPr>
    </w:p>
    <w:p w14:paraId="121DA4A0" w14:textId="59E83CE2" w:rsidR="006E5895" w:rsidRPr="00E47F9E" w:rsidRDefault="00380862" w:rsidP="006E5895">
      <w:pPr>
        <w:spacing w:line="276" w:lineRule="auto"/>
        <w:jc w:val="center"/>
        <w:rPr>
          <w:b/>
          <w:bCs/>
        </w:rPr>
      </w:pPr>
      <w:r w:rsidRPr="00E47F9E">
        <w:rPr>
          <w:b/>
          <w:bCs/>
        </w:rPr>
        <w:t>I</w:t>
      </w:r>
      <w:r w:rsidR="00B84691" w:rsidRPr="00E47F9E">
        <w:rPr>
          <w:b/>
          <w:bCs/>
        </w:rPr>
        <w:t>I</w:t>
      </w:r>
    </w:p>
    <w:p w14:paraId="147AF30C" w14:textId="77777777" w:rsidR="00FA1D6A" w:rsidRDefault="00FA1D6A" w:rsidP="00D12B34">
      <w:pPr>
        <w:spacing w:line="276" w:lineRule="auto"/>
        <w:ind w:firstLine="567"/>
        <w:jc w:val="both"/>
      </w:pPr>
    </w:p>
    <w:p w14:paraId="4BCAC0C4" w14:textId="7DCABD5F" w:rsidR="00FA1D6A" w:rsidRDefault="00A65B87" w:rsidP="00D12B34">
      <w:pPr>
        <w:spacing w:line="276" w:lineRule="auto"/>
        <w:ind w:firstLine="567"/>
        <w:jc w:val="both"/>
      </w:pPr>
      <w:r>
        <w:lastRenderedPageBreak/>
        <w:t>[10</w:t>
      </w:r>
      <w:r w:rsidR="00FA1D6A">
        <w:t>] </w:t>
      </w:r>
      <w:r w:rsidR="00B84691">
        <w:t>L</w:t>
      </w:r>
      <w:r w:rsidR="001519D7">
        <w:t>īdzpieteicēju kasācijas sūdzībā</w:t>
      </w:r>
      <w:r w:rsidR="00E1054C">
        <w:t xml:space="preserve"> </w:t>
      </w:r>
      <w:r w:rsidR="00BB0FCC">
        <w:t xml:space="preserve">paustie </w:t>
      </w:r>
      <w:r w:rsidR="00B84691">
        <w:t xml:space="preserve">galvenie </w:t>
      </w:r>
      <w:r w:rsidR="00E1054C">
        <w:t>iebildumi saistīti ar sabiedrības nepienācīgu informēšanu par lidostā veiktajiem b</w:t>
      </w:r>
      <w:r w:rsidR="00FF6BE9">
        <w:t>ūvdarbiem un</w:t>
      </w:r>
      <w:r w:rsidR="00115431">
        <w:t xml:space="preserve"> </w:t>
      </w:r>
      <w:r w:rsidR="00FF6BE9">
        <w:t>šādu būvdarbu</w:t>
      </w:r>
      <w:r w:rsidR="00115431">
        <w:t xml:space="preserve"> nepienācīgu</w:t>
      </w:r>
      <w:r w:rsidR="00FF6BE9">
        <w:t xml:space="preserve"> ietekmes uz vidi novērtējumu.</w:t>
      </w:r>
    </w:p>
    <w:p w14:paraId="241180EE" w14:textId="4F542A79" w:rsidR="00DE6D26" w:rsidRDefault="00DE6D26" w:rsidP="009F3166">
      <w:pPr>
        <w:spacing w:line="276" w:lineRule="auto"/>
        <w:ind w:firstLine="567"/>
        <w:jc w:val="both"/>
      </w:pPr>
      <w:r>
        <w:t xml:space="preserve">Līdzpieteicēju ieskatā, </w:t>
      </w:r>
      <w:r w:rsidR="009F3166">
        <w:t xml:space="preserve">vispirms jau lidostas paplašināšanas alternatīvas kā tādas birojs atzinumā esot definējis nepareizi. </w:t>
      </w:r>
      <w:r w:rsidR="00275177">
        <w:t>Proti, definējot vērtējamās alternatīvas,</w:t>
      </w:r>
      <w:r w:rsidR="00D76479">
        <w:t xml:space="preserve"> birojs</w:t>
      </w:r>
      <w:r w:rsidR="002E6A74">
        <w:t xml:space="preserve"> konkrētā</w:t>
      </w:r>
      <w:r w:rsidR="00275177">
        <w:t xml:space="preserve"> </w:t>
      </w:r>
      <w:r w:rsidR="00C2294E">
        <w:t xml:space="preserve">ietekmes uz vidi novērtējuma </w:t>
      </w:r>
      <w:r w:rsidR="00275177">
        <w:t>pamatjautājum</w:t>
      </w:r>
      <w:r w:rsidR="00D76479">
        <w:t>u</w:t>
      </w:r>
      <w:r w:rsidR="00C27CE7">
        <w:t xml:space="preserve"> – </w:t>
      </w:r>
      <w:r w:rsidR="00275177">
        <w:t xml:space="preserve">vai vispār ir pieļaujams būvēt jaunu lidostas termināli </w:t>
      </w:r>
      <w:r w:rsidR="00C2294E">
        <w:t xml:space="preserve">un veikt </w:t>
      </w:r>
      <w:r w:rsidR="003772F3">
        <w:t>ar</w:t>
      </w:r>
      <w:r w:rsidR="00C2294E">
        <w:t xml:space="preserve"> lidostas infrastruktūras uzlabošan</w:t>
      </w:r>
      <w:r w:rsidR="003772F3">
        <w:t xml:space="preserve">u saistītos </w:t>
      </w:r>
      <w:r w:rsidR="00C2294E">
        <w:t>būvdarbus, ir pārveido</w:t>
      </w:r>
      <w:r w:rsidR="00D76479">
        <w:t>jis</w:t>
      </w:r>
      <w:r w:rsidR="00C2294E">
        <w:t xml:space="preserve"> par jautājumu, cik lielā mērā uzbūvētos objektus ir pieļaujams ekspluatēt. Šādā veidā birojs </w:t>
      </w:r>
      <w:r w:rsidR="00D76479">
        <w:t>esot</w:t>
      </w:r>
      <w:r w:rsidR="00C2294E">
        <w:t xml:space="preserve"> </w:t>
      </w:r>
      <w:proofErr w:type="gramStart"/>
      <w:r w:rsidR="00C2294E">
        <w:t>pārkāpis Novērtējuma likumā ietverto prasību</w:t>
      </w:r>
      <w:proofErr w:type="gramEnd"/>
      <w:r w:rsidR="00C2294E">
        <w:t xml:space="preserve"> veikt</w:t>
      </w:r>
      <w:r w:rsidR="002E6A74">
        <w:t xml:space="preserve"> paredzētās darbības</w:t>
      </w:r>
      <w:r w:rsidR="00C2294E">
        <w:t xml:space="preserve"> ietekmes uz vidi novērtējumu</w:t>
      </w:r>
      <w:r w:rsidR="00940527">
        <w:t>,</w:t>
      </w:r>
      <w:r w:rsidR="00C2294E">
        <w:t xml:space="preserve"> pirms</w:t>
      </w:r>
      <w:r w:rsidR="00940527">
        <w:t xml:space="preserve"> tiek izsniegta būvatļauja</w:t>
      </w:r>
      <w:r w:rsidR="002E6A74">
        <w:t xml:space="preserve"> </w:t>
      </w:r>
      <w:r w:rsidR="005424FB">
        <w:t>paredzētās darbības īstenošan</w:t>
      </w:r>
      <w:r w:rsidR="00D76479">
        <w:t>a</w:t>
      </w:r>
      <w:r w:rsidR="005424FB">
        <w:t xml:space="preserve">i </w:t>
      </w:r>
      <w:r w:rsidR="002E6A74">
        <w:t>nepieciešamo būvdarbu veikšanai.</w:t>
      </w:r>
    </w:p>
    <w:p w14:paraId="6D2F44BD" w14:textId="67951EB6" w:rsidR="008A6EF5" w:rsidRDefault="005E7089" w:rsidP="00A41840">
      <w:pPr>
        <w:spacing w:line="276" w:lineRule="auto"/>
        <w:ind w:firstLine="567"/>
        <w:jc w:val="both"/>
      </w:pPr>
      <w:r>
        <w:t xml:space="preserve">Tāpat līdzpieteicēji norāda, ka ne novērtējuma ziņojumā, ne biroja atzinumā neesot izsmeļoši aprakstīti </w:t>
      </w:r>
      <w:r w:rsidR="00A41840">
        <w:t>visi lidostā veiktie būvdarbi, to raksturs un apjoms, kā arī</w:t>
      </w:r>
      <w:proofErr w:type="gramStart"/>
      <w:r w:rsidR="00A41840">
        <w:t xml:space="preserve"> neesot pienācīgi</w:t>
      </w:r>
      <w:proofErr w:type="gramEnd"/>
      <w:r w:rsidR="00A41840">
        <w:t xml:space="preserve"> izvērtēta to iespējamā ietekme uz vidi. </w:t>
      </w:r>
      <w:r w:rsidR="00324C12">
        <w:t>Faktiski</w:t>
      </w:r>
      <w:r w:rsidR="00E044D7">
        <w:t xml:space="preserve"> ne biroja atzinumā, ne pā</w:t>
      </w:r>
      <w:r w:rsidR="006F4777">
        <w:t xml:space="preserve">rsūdzētajā lēmumā vispār neesot </w:t>
      </w:r>
      <w:r w:rsidR="00E044D7">
        <w:t xml:space="preserve">identificēts konkrēts </w:t>
      </w:r>
      <w:r w:rsidR="00BB6A19">
        <w:t>būv</w:t>
      </w:r>
      <w:r w:rsidR="00E044D7">
        <w:t xml:space="preserve">darbu apjoms, uz ko tie attiecas, bet </w:t>
      </w:r>
      <w:r w:rsidR="00194E54">
        <w:t xml:space="preserve">esot izdarīts </w:t>
      </w:r>
      <w:r w:rsidR="00E044D7">
        <w:t>vienīgi vispārīg</w:t>
      </w:r>
      <w:r w:rsidR="00194E54">
        <w:t>s secinājums</w:t>
      </w:r>
      <w:r w:rsidR="00E044D7">
        <w:t xml:space="preserve">, ka </w:t>
      </w:r>
      <w:r w:rsidR="00437C20">
        <w:t xml:space="preserve">pilnīgi </w:t>
      </w:r>
      <w:r w:rsidR="00E044D7">
        <w:t xml:space="preserve">visiem veiktajiem būvniecības darbiem </w:t>
      </w:r>
      <w:r w:rsidR="00777317">
        <w:t>nav</w:t>
      </w:r>
      <w:r w:rsidR="00E044D7">
        <w:t xml:space="preserve"> būtiskas ietekmes uz vidi. </w:t>
      </w:r>
      <w:r w:rsidR="00957564">
        <w:t xml:space="preserve">Tas esot pretrunā ar paša biroja trešajai personai izsniegto programmu, kā </w:t>
      </w:r>
      <w:r w:rsidR="00513C62">
        <w:t xml:space="preserve">arī </w:t>
      </w:r>
      <w:r w:rsidR="00DB0512">
        <w:t xml:space="preserve">virkni </w:t>
      </w:r>
      <w:r w:rsidR="00513C62">
        <w:t xml:space="preserve">Novērtējuma likuma </w:t>
      </w:r>
      <w:r w:rsidR="00957564">
        <w:t xml:space="preserve">un </w:t>
      </w:r>
      <w:r w:rsidR="0039775A">
        <w:t>Eiropas Parlamenta un P</w:t>
      </w:r>
      <w:r w:rsidR="00FF3500">
        <w:t xml:space="preserve">adomes </w:t>
      </w:r>
      <w:proofErr w:type="gramStart"/>
      <w:r w:rsidR="00FF3500">
        <w:t>2011.gada</w:t>
      </w:r>
      <w:proofErr w:type="gramEnd"/>
      <w:r w:rsidR="00FF3500">
        <w:t xml:space="preserve"> 13.decembra Direktīvas 2011/92/ES par dažu sabiedrisku un privātu projektu ietekmes uz vidi novērtējumu (turpmāk – Direktīva 2011/92/ES) normām.</w:t>
      </w:r>
    </w:p>
    <w:p w14:paraId="42E14A23" w14:textId="22F43F6B" w:rsidR="00EE7D90" w:rsidRDefault="003868B1" w:rsidP="004061A8">
      <w:pPr>
        <w:spacing w:line="276" w:lineRule="auto"/>
        <w:ind w:firstLine="567"/>
        <w:jc w:val="both"/>
      </w:pPr>
      <w:r>
        <w:t>Līdzpieteicēji uzsver, ka šādos apstākļos – kad ne novērtējuma ziņojumā, ne biroja atzinumā, ne arī pārsūdzētajā lēmumā nav tikusi sniegta pienācīga informācija par lidostā veiktajiem būvdarbiem, to raksturu un apjomu, kā arī to ietekmi uz vidi –,</w:t>
      </w:r>
      <w:r w:rsidR="00EE7D90">
        <w:t xml:space="preserve"> </w:t>
      </w:r>
      <w:r w:rsidR="00367DD5">
        <w:t>apgabaltiesai vajadzēja secināt</w:t>
      </w:r>
      <w:r w:rsidR="00EE7D90">
        <w:t>,</w:t>
      </w:r>
      <w:r>
        <w:t xml:space="preserve"> ka sabiedrība nevarēja iegūt nepieciešamo informāciju un pilnvērtīgi izmantot tās </w:t>
      </w:r>
      <w:r w:rsidR="00EE7D90">
        <w:t xml:space="preserve">līdzdalības tiesības </w:t>
      </w:r>
      <w:r w:rsidR="008269B6">
        <w:t xml:space="preserve">paredzētās darbības </w:t>
      </w:r>
      <w:r w:rsidR="00EE7D90">
        <w:t>ietekmes uz vidi novērtējuma procedūrā</w:t>
      </w:r>
      <w:r w:rsidR="003E1414">
        <w:t>, ciktāl tā attiecas uz lidostā veiktajiem būvdarbiem</w:t>
      </w:r>
      <w:r w:rsidR="00EE7D90">
        <w:t>.</w:t>
      </w:r>
    </w:p>
    <w:p w14:paraId="4962A959" w14:textId="6CC9BBF7" w:rsidR="007A5B49" w:rsidRDefault="007A5B49" w:rsidP="004061A8">
      <w:pPr>
        <w:spacing w:line="276" w:lineRule="auto"/>
        <w:ind w:firstLine="567"/>
        <w:jc w:val="both"/>
      </w:pPr>
      <w:r>
        <w:t>Senāts turpmāk norādīto apsvērumu dēļ minētos argumentus atzīst par nepamatotiem.</w:t>
      </w:r>
    </w:p>
    <w:p w14:paraId="0BEFFA53" w14:textId="77777777" w:rsidR="00EE7D90" w:rsidRDefault="00EE7D90" w:rsidP="004061A8">
      <w:pPr>
        <w:spacing w:line="276" w:lineRule="auto"/>
        <w:ind w:firstLine="567"/>
        <w:jc w:val="both"/>
      </w:pPr>
    </w:p>
    <w:p w14:paraId="30627F79" w14:textId="374B7CDC" w:rsidR="007644E6" w:rsidRDefault="00C54572" w:rsidP="002B1A14">
      <w:pPr>
        <w:spacing w:line="276" w:lineRule="auto"/>
        <w:ind w:firstLine="567"/>
        <w:jc w:val="both"/>
      </w:pPr>
      <w:r>
        <w:t>[</w:t>
      </w:r>
      <w:r w:rsidR="00A65B87">
        <w:t>11</w:t>
      </w:r>
      <w:r>
        <w:t xml:space="preserve">] Vispārīgi var piekrist līdzpieteicējiem, ka </w:t>
      </w:r>
      <w:r w:rsidR="001D15D0">
        <w:t xml:space="preserve">izskatāmajā situācijā </w:t>
      </w:r>
      <w:r w:rsidR="00824014">
        <w:t>paredzētās darbības ietekmes uz vidi izvērtē</w:t>
      </w:r>
      <w:r w:rsidR="007644E6">
        <w:t>šana un attiecīgi arī sabiedrības iesaiste šajā izvērtēšanas procesā</w:t>
      </w:r>
      <w:r w:rsidR="002840D9">
        <w:t xml:space="preserve"> </w:t>
      </w:r>
      <w:r w:rsidR="00824014">
        <w:t>nav notikusi tipiskā kārtībā</w:t>
      </w:r>
      <w:r w:rsidR="007644E6">
        <w:t>.</w:t>
      </w:r>
    </w:p>
    <w:p w14:paraId="2E6E2092" w14:textId="12C803EE" w:rsidR="00FD6B1A" w:rsidRDefault="00824014" w:rsidP="00FC2EF0">
      <w:pPr>
        <w:spacing w:line="276" w:lineRule="auto"/>
        <w:ind w:firstLine="567"/>
        <w:jc w:val="both"/>
      </w:pPr>
      <w:r>
        <w:t>P</w:t>
      </w:r>
      <w:r w:rsidR="003856C9">
        <w:t xml:space="preserve">arasti </w:t>
      </w:r>
      <w:r w:rsidR="00AC1EEA">
        <w:t>paredzētās darbības ietekmes uz vidi</w:t>
      </w:r>
      <w:r w:rsidR="00D96E38">
        <w:t xml:space="preserve"> novērtēšana, šajā procesā </w:t>
      </w:r>
      <w:proofErr w:type="spellStart"/>
      <w:r w:rsidR="00D96E38">
        <w:t>citstarp</w:t>
      </w:r>
      <w:proofErr w:type="spellEnd"/>
      <w:r w:rsidR="00D96E38">
        <w:t xml:space="preserve"> noskaidrojot arī sabiedrības viedokli, norisinās pirms kompetentās iestādes lēmuma par paredzētās darbības akceptu pieņem</w:t>
      </w:r>
      <w:r w:rsidR="004301E5">
        <w:t>šanas</w:t>
      </w:r>
      <w:r w:rsidR="001423C4">
        <w:t xml:space="preserve">, un tikai </w:t>
      </w:r>
      <w:r w:rsidR="000A75B2">
        <w:t>p</w:t>
      </w:r>
      <w:r w:rsidR="00FC2EF0">
        <w:t>ēc tam, kad kompetentā iestāde ir konceptuāli izvērtējusi, vai atbalstīt paredzēto darbību, akceptētās ieceres īstenošanas process turpinās</w:t>
      </w:r>
      <w:r w:rsidR="004301E5">
        <w:t xml:space="preserve"> </w:t>
      </w:r>
      <w:r w:rsidR="00FC2EF0">
        <w:t xml:space="preserve">ar citu patstāvīgu administratīvo aktu – visbiežāk būvatļaujas un atļaujas piesārņojošās darbības veikšanai – saņemšanu </w:t>
      </w:r>
      <w:r w:rsidR="003242DA">
        <w:t>(sal., piemēram</w:t>
      </w:r>
      <w:r w:rsidR="003242DA" w:rsidRPr="003242DA">
        <w:t>,</w:t>
      </w:r>
      <w:r w:rsidR="003242DA" w:rsidRPr="003242DA">
        <w:rPr>
          <w:i/>
        </w:rPr>
        <w:t xml:space="preserve"> Senāta 2018.gada 7.maija sprieduma lietā Nr. SKA-356/2018 (ECLI:LV:AT:2018:0507.A420168915.2.S) 9.punkts</w:t>
      </w:r>
      <w:r w:rsidR="003242DA">
        <w:t>)</w:t>
      </w:r>
      <w:r w:rsidR="00EB2122">
        <w:t>.</w:t>
      </w:r>
    </w:p>
    <w:p w14:paraId="0114F712" w14:textId="2B0CDB73" w:rsidR="001B1328" w:rsidRDefault="001423C4" w:rsidP="001B1328">
      <w:pPr>
        <w:spacing w:line="276" w:lineRule="auto"/>
        <w:ind w:firstLine="567"/>
        <w:jc w:val="both"/>
      </w:pPr>
      <w:r>
        <w:t>K</w:t>
      </w:r>
      <w:r w:rsidR="00BA058C">
        <w:t>onkrētajā gadījumā jau aptuveni trīs gadus pirms ietekmes uz vidi novērtē</w:t>
      </w:r>
      <w:r w:rsidR="00EA20C4">
        <w:t>juma procedūras uzsākšanas lidostas paplašināšanai</w:t>
      </w:r>
      <w:r w:rsidR="0010080D">
        <w:t xml:space="preserve">, proti, </w:t>
      </w:r>
      <w:proofErr w:type="gramStart"/>
      <w:r w:rsidR="00EA20C4">
        <w:t>2009.gada</w:t>
      </w:r>
      <w:proofErr w:type="gramEnd"/>
      <w:r w:rsidR="00EA20C4">
        <w:t xml:space="preserve"> 20.maijā</w:t>
      </w:r>
      <w:r w:rsidR="0010080D">
        <w:t xml:space="preserve">, </w:t>
      </w:r>
      <w:r w:rsidR="00A444B9">
        <w:t xml:space="preserve">pamatojoties uz trešās personas iesniegumu, </w:t>
      </w:r>
      <w:r w:rsidR="00EA20C4">
        <w:t>Valsts vid</w:t>
      </w:r>
      <w:r w:rsidR="00F020AD">
        <w:t xml:space="preserve">es dienesta reģionālā vides pārvalde </w:t>
      </w:r>
      <w:r w:rsidR="009C40D8">
        <w:t xml:space="preserve">(turpmāk – vides pārvalde) </w:t>
      </w:r>
      <w:r w:rsidR="00F020AD">
        <w:t>trešajai personai izsniedza</w:t>
      </w:r>
      <w:r w:rsidR="00EA20C4">
        <w:t xml:space="preserve"> tehnisk</w:t>
      </w:r>
      <w:r w:rsidR="00F020AD">
        <w:t xml:space="preserve">os </w:t>
      </w:r>
      <w:r w:rsidR="00EA20C4">
        <w:t>noteikum</w:t>
      </w:r>
      <w:r w:rsidR="00F020AD">
        <w:t>us</w:t>
      </w:r>
      <w:r w:rsidR="00EA20C4">
        <w:t xml:space="preserve"> pasažieru termināla projekta izstrādei un bioloģisko notekūdeņu attīrīšanas iek</w:t>
      </w:r>
      <w:r w:rsidR="00593F8B">
        <w:t>ārtu būvniecībai lidostā (</w:t>
      </w:r>
      <w:r w:rsidR="00593F8B" w:rsidRPr="00807F64">
        <w:rPr>
          <w:i/>
        </w:rPr>
        <w:t>lietas 1.sējuma 140.–141.lapa</w:t>
      </w:r>
      <w:r w:rsidR="00FD6B1A">
        <w:t>)</w:t>
      </w:r>
      <w:r w:rsidR="001C722A">
        <w:t>,</w:t>
      </w:r>
      <w:r w:rsidR="00FD6B1A">
        <w:t xml:space="preserve"> un secīgi 2010.gada 8.februārī –</w:t>
      </w:r>
      <w:r w:rsidR="00F020AD">
        <w:t xml:space="preserve"> Engures novada domes būvvalde</w:t>
      </w:r>
      <w:r w:rsidR="00A00336">
        <w:t xml:space="preserve"> trešajai personai</w:t>
      </w:r>
      <w:r w:rsidR="00F020AD">
        <w:t xml:space="preserve"> izsniedza </w:t>
      </w:r>
      <w:r w:rsidR="00FD6B1A">
        <w:t>būvat</w:t>
      </w:r>
      <w:r w:rsidR="00F020AD">
        <w:t>ļauju</w:t>
      </w:r>
      <w:r w:rsidR="00FD6B1A">
        <w:t xml:space="preserve"> lidostas ēkas būvniecībai</w:t>
      </w:r>
      <w:r w:rsidR="0010080D">
        <w:t xml:space="preserve"> (</w:t>
      </w:r>
      <w:r w:rsidR="0010080D" w:rsidRPr="00807F64">
        <w:rPr>
          <w:i/>
        </w:rPr>
        <w:t>lietas 2.sējuma 212.–213.lapa</w:t>
      </w:r>
      <w:r w:rsidR="0010080D">
        <w:t xml:space="preserve">). </w:t>
      </w:r>
      <w:r w:rsidR="006C2025">
        <w:t xml:space="preserve">Tādējādi izskatāmajā situācijā </w:t>
      </w:r>
      <w:r w:rsidR="002B282E">
        <w:t xml:space="preserve">trešā persona </w:t>
      </w:r>
      <w:r w:rsidR="006C2025">
        <w:t xml:space="preserve">vispirms </w:t>
      </w:r>
      <w:r w:rsidR="002B282E">
        <w:t>saņēma</w:t>
      </w:r>
      <w:r w:rsidR="006C2025">
        <w:t xml:space="preserve"> būvat</w:t>
      </w:r>
      <w:r w:rsidR="002B282E">
        <w:t xml:space="preserve">ļauju </w:t>
      </w:r>
      <w:r w:rsidR="006C2025">
        <w:t xml:space="preserve">vairāku objektu būvniecībai </w:t>
      </w:r>
      <w:r w:rsidR="006C2025">
        <w:lastRenderedPageBreak/>
        <w:t xml:space="preserve">lidostā un </w:t>
      </w:r>
      <w:r w:rsidR="00AD6608">
        <w:t>jau uzsāk</w:t>
      </w:r>
      <w:r w:rsidR="002B282E">
        <w:t xml:space="preserve">a </w:t>
      </w:r>
      <w:r w:rsidR="00AD6608">
        <w:t>to būvniec</w:t>
      </w:r>
      <w:r w:rsidR="002B282E">
        <w:t>ības procesu</w:t>
      </w:r>
      <w:r w:rsidR="007D72A9">
        <w:t xml:space="preserve">, un tikai pēc tam </w:t>
      </w:r>
      <w:r w:rsidR="002B282E">
        <w:t>veica</w:t>
      </w:r>
      <w:r w:rsidR="00007611">
        <w:t xml:space="preserve"> </w:t>
      </w:r>
      <w:r w:rsidR="007D72A9">
        <w:t>ietekmes uz vidi novērtējum</w:t>
      </w:r>
      <w:r w:rsidR="000721DB">
        <w:t>u</w:t>
      </w:r>
      <w:r w:rsidR="00007611">
        <w:t xml:space="preserve"> </w:t>
      </w:r>
      <w:r w:rsidR="007D72A9">
        <w:t>lidostas paplašināšanai,</w:t>
      </w:r>
      <w:r w:rsidR="00DD4E93">
        <w:t xml:space="preserve"> tostarp šajā novērtējuma procesā noskaidrojot sabiedrības viedokli par lidostas paplašināšanu. </w:t>
      </w:r>
      <w:r w:rsidR="007976EB">
        <w:t>Savukārt</w:t>
      </w:r>
      <w:r w:rsidR="0099091C">
        <w:t xml:space="preserve"> pēc ietekmes uz vidi novērtējuma procedūras noslēgšanās un biroja atzinuma par trešās personas novērtējuma ziņojumu pieņemšanas pašvaldība pieņēma </w:t>
      </w:r>
      <w:r w:rsidR="003B1A0A">
        <w:t>lēmumu par trešās personas ierosinātās paredzētās darb</w:t>
      </w:r>
      <w:r w:rsidR="001B1328">
        <w:t xml:space="preserve">ības akceptu, proti, </w:t>
      </w:r>
      <w:r w:rsidR="0099091C">
        <w:t>akceptu vienai</w:t>
      </w:r>
      <w:r w:rsidR="001B1328">
        <w:t xml:space="preserve"> no divām biroja atzinumā izvērtētajām lidostas paplašināšanas alternatīvām – jaunās lidostas ēkas un izb</w:t>
      </w:r>
      <w:r w:rsidR="0099091C">
        <w:t>ūvētās infrastruktūras lietojumam</w:t>
      </w:r>
      <w:r w:rsidR="001B1328">
        <w:t xml:space="preserve"> bez lidojum</w:t>
      </w:r>
      <w:r>
        <w:t>u</w:t>
      </w:r>
      <w:r w:rsidR="001B1328">
        <w:t xml:space="preserve"> skaita palielinājuma</w:t>
      </w:r>
      <w:r w:rsidR="0099091C">
        <w:t>.</w:t>
      </w:r>
    </w:p>
    <w:p w14:paraId="0BB03B18" w14:textId="38D6ED99" w:rsidR="00CB0D7C" w:rsidRDefault="00CB0D7C" w:rsidP="001B1328">
      <w:pPr>
        <w:spacing w:line="276" w:lineRule="auto"/>
        <w:ind w:firstLine="567"/>
        <w:jc w:val="both"/>
      </w:pPr>
      <w:r>
        <w:t xml:space="preserve">Tomēr tas, ka </w:t>
      </w:r>
      <w:r w:rsidR="00A901A2">
        <w:t>paredzētās darbības</w:t>
      </w:r>
      <w:r>
        <w:t xml:space="preserve"> ietekme uz vidi tika izvērtēta pēc būvdarbu veikšanas lidostā, pats par sevi nenozīmē, ka tādējādi paredzētās darbības ietekmes uz vidi novērt</w:t>
      </w:r>
      <w:r w:rsidR="00D22920">
        <w:t>ējums ir veikts nepienāc</w:t>
      </w:r>
      <w:r w:rsidR="00CF7272">
        <w:t>īgi un ka ir pārkāptas sabiedrības līdzdalības tiesības novērtējuma procesā.</w:t>
      </w:r>
    </w:p>
    <w:p w14:paraId="145F3465" w14:textId="77777777" w:rsidR="00D22920" w:rsidRDefault="00D22920" w:rsidP="00DD4E93">
      <w:pPr>
        <w:spacing w:line="276" w:lineRule="auto"/>
        <w:ind w:firstLine="567"/>
        <w:jc w:val="both"/>
      </w:pPr>
    </w:p>
    <w:p w14:paraId="0D4BBF43" w14:textId="26E9E31D" w:rsidR="009174BF" w:rsidRDefault="00D22920" w:rsidP="009174BF">
      <w:pPr>
        <w:spacing w:line="276" w:lineRule="auto"/>
        <w:ind w:firstLine="567"/>
        <w:jc w:val="both"/>
      </w:pPr>
      <w:r>
        <w:t>[</w:t>
      </w:r>
      <w:r w:rsidR="00A65B87">
        <w:t>12</w:t>
      </w:r>
      <w:r>
        <w:t>] </w:t>
      </w:r>
      <w:r w:rsidR="005E6783">
        <w:t>Jāņem vēr</w:t>
      </w:r>
      <w:r w:rsidR="00043165">
        <w:t xml:space="preserve">ā, ka ne </w:t>
      </w:r>
      <w:r w:rsidR="002F13B9">
        <w:t>ikkatra būvniecība</w:t>
      </w:r>
      <w:r w:rsidR="00043165">
        <w:t xml:space="preserve"> </w:t>
      </w:r>
      <w:r w:rsidR="005F0F23">
        <w:t xml:space="preserve">ir </w:t>
      </w:r>
      <w:r w:rsidR="00025A6A">
        <w:t xml:space="preserve">tik </w:t>
      </w:r>
      <w:r w:rsidR="00D7127D">
        <w:t>detalizēt</w:t>
      </w:r>
      <w:r w:rsidR="00025A6A">
        <w:t>as</w:t>
      </w:r>
      <w:r w:rsidR="00D7127D">
        <w:t xml:space="preserve"> un vairākās pakāpēs organizējam</w:t>
      </w:r>
      <w:r w:rsidR="00025A6A">
        <w:t>a</w:t>
      </w:r>
      <w:r w:rsidR="008631AF">
        <w:t>s</w:t>
      </w:r>
      <w:r w:rsidR="00D7127D">
        <w:t xml:space="preserve"> </w:t>
      </w:r>
      <w:r w:rsidR="00025A6A">
        <w:t xml:space="preserve">procedūras kā </w:t>
      </w:r>
      <w:r w:rsidR="005F0F23">
        <w:t>ietekmes uz vidi novērtējum</w:t>
      </w:r>
      <w:r w:rsidR="00393319">
        <w:t>a procedūra</w:t>
      </w:r>
      <w:r w:rsidR="00025A6A">
        <w:t xml:space="preserve"> </w:t>
      </w:r>
      <w:r w:rsidR="005F0F23">
        <w:t>objekts</w:t>
      </w:r>
      <w:r w:rsidR="000918BE">
        <w:t>, un attiecīgi ne vienmēr kompet</w:t>
      </w:r>
      <w:r w:rsidR="007529FC">
        <w:t xml:space="preserve">entajai iestādei, lemjot par to, </w:t>
      </w:r>
      <w:r w:rsidR="000918BE">
        <w:t>vai</w:t>
      </w:r>
      <w:r w:rsidR="004B1185">
        <w:t xml:space="preserve"> personas</w:t>
      </w:r>
      <w:r w:rsidR="000918BE">
        <w:t xml:space="preserve"> </w:t>
      </w:r>
      <w:r w:rsidR="002F13B9">
        <w:t>ierosinātā būvniecība ir vai nav pieļaujama</w:t>
      </w:r>
      <w:r w:rsidR="000918BE">
        <w:t>, ir jāiesaista sabiedrība.</w:t>
      </w:r>
    </w:p>
    <w:p w14:paraId="66D1148A" w14:textId="09133A23" w:rsidR="00F52DC4" w:rsidRDefault="009174BF" w:rsidP="009174BF">
      <w:pPr>
        <w:spacing w:line="276" w:lineRule="auto"/>
        <w:ind w:firstLine="567"/>
        <w:jc w:val="both"/>
      </w:pPr>
      <w:r>
        <w:t>To, kurām paredzētajām darbībām</w:t>
      </w:r>
      <w:r w:rsidR="00C20D6C">
        <w:t xml:space="preserve"> (tostarp būvniecībai)</w:t>
      </w:r>
      <w:r>
        <w:t xml:space="preserve"> ir nepieciešams ietekmes uz vidi novērtējums, noteic Novērtējuma likuma</w:t>
      </w:r>
      <w:r w:rsidR="00A935D0">
        <w:t xml:space="preserve"> </w:t>
      </w:r>
      <w:proofErr w:type="gramStart"/>
      <w:r w:rsidR="00A935D0">
        <w:t>4.panta</w:t>
      </w:r>
      <w:proofErr w:type="gramEnd"/>
      <w:r w:rsidR="00A935D0">
        <w:t xml:space="preserve"> pirmā daļa.</w:t>
      </w:r>
      <w:r w:rsidR="002F2939">
        <w:t xml:space="preserve"> </w:t>
      </w:r>
      <w:r w:rsidR="00742709">
        <w:t>Vienlaikus panta otrajā daļā</w:t>
      </w:r>
      <w:r w:rsidR="00E342E0">
        <w:t xml:space="preserve"> </w:t>
      </w:r>
      <w:r w:rsidR="00E342E0" w:rsidRPr="00767966">
        <w:t>(</w:t>
      </w:r>
      <w:r w:rsidR="00E342E0" w:rsidRPr="00A75437">
        <w:rPr>
          <w:i/>
        </w:rPr>
        <w:t>redakcijā, kas bija spēkā laikā, kad trešajai personai tika izsniegti tehniskie noteikumi pasažieru termināla projekta izstrādei un notekūdeņu attīrīšanas iekārtu būvniecībai lidostā</w:t>
      </w:r>
      <w:r w:rsidR="00E342E0">
        <w:t>)</w:t>
      </w:r>
      <w:r w:rsidR="00D96862">
        <w:t xml:space="preserve"> bija noteikts, ka</w:t>
      </w:r>
      <w:r w:rsidR="0001644A">
        <w:t xml:space="preserve"> gadījumos, </w:t>
      </w:r>
      <w:proofErr w:type="gramStart"/>
      <w:r w:rsidR="0001644A">
        <w:t xml:space="preserve">kad </w:t>
      </w:r>
      <w:r w:rsidR="00D96862">
        <w:t xml:space="preserve">paredzētajai darbībai ietekmes uz vidi novērtējums nav nepieciešams, </w:t>
      </w:r>
      <w:r w:rsidR="00D419D2">
        <w:t xml:space="preserve">Valsts vides dienesta </w:t>
      </w:r>
      <w:r w:rsidR="00D96862">
        <w:t>reģionālās vid</w:t>
      </w:r>
      <w:r w:rsidR="0001644A">
        <w:t xml:space="preserve">es pārvaldes vadītājs </w:t>
      </w:r>
      <w:r w:rsidR="00DB4FF0">
        <w:t>katrai paredzētajai darb</w:t>
      </w:r>
      <w:r w:rsidR="00DE5414">
        <w:t>ībai</w:t>
      </w:r>
      <w:proofErr w:type="gramEnd"/>
      <w:r w:rsidR="00DE5414">
        <w:t xml:space="preserve"> </w:t>
      </w:r>
      <w:r w:rsidR="0021453E">
        <w:t>izdod tehniskos noteikumus</w:t>
      </w:r>
      <w:r w:rsidR="009C2108">
        <w:t xml:space="preserve"> Ministru kabineta noteiktajā kārtībā</w:t>
      </w:r>
      <w:r w:rsidR="0021453E">
        <w:t>.</w:t>
      </w:r>
      <w:r w:rsidR="00F52DC4">
        <w:t xml:space="preserve"> Savukārt uz minētās tiesību normas pamata </w:t>
      </w:r>
      <w:r w:rsidR="00EA7DAB">
        <w:t>izdoto Ministru kabineta 2004.gada 17.februāra noteikumu Nr. 91 „</w:t>
      </w:r>
      <w:r w:rsidR="00EA7DAB" w:rsidRPr="00EA7DAB">
        <w:rPr>
          <w:bCs/>
        </w:rPr>
        <w:t>Kārtība, kādā reģionālā vides pārvalde izdod tehniskos noteikumus paredzētajai darbībai, kurai nav nepieciešams ietekmes uz vidi novērtējums</w:t>
      </w:r>
      <w:r w:rsidR="00EA7DAB">
        <w:t>”</w:t>
      </w:r>
      <w:r w:rsidR="00193BF2">
        <w:t xml:space="preserve"> 2.punkts</w:t>
      </w:r>
      <w:r w:rsidR="00DD5E34">
        <w:t xml:space="preserve"> paredzēja, ka tehniskajos noteikumos ir noteiktas vides aizsardzības prasības paredzētajai darbībai tās norises vietā, un tās ir saistošas personai, kas veic </w:t>
      </w:r>
      <w:r w:rsidR="00CB2E50">
        <w:t xml:space="preserve">attiecīgo </w:t>
      </w:r>
      <w:r w:rsidR="00DD5E34">
        <w:t>darbību.</w:t>
      </w:r>
      <w:r w:rsidR="00C505F7">
        <w:t xml:space="preserve"> </w:t>
      </w:r>
      <w:r w:rsidR="00F52DC4">
        <w:t xml:space="preserve">Tādējādi </w:t>
      </w:r>
      <w:r w:rsidR="00E320A9">
        <w:t xml:space="preserve">likumdevējs </w:t>
      </w:r>
      <w:r w:rsidR="00704AB2">
        <w:t>Novērtējuma likumā</w:t>
      </w:r>
      <w:r w:rsidR="0040559E">
        <w:t xml:space="preserve"> ir </w:t>
      </w:r>
      <w:r w:rsidR="00242F92">
        <w:t>noteicis</w:t>
      </w:r>
      <w:r w:rsidR="0040559E">
        <w:t xml:space="preserve">, kuras paredzētās darbības potenciāli ietekmē vidi tādā līmenī, lai </w:t>
      </w:r>
      <w:r w:rsidR="00A97E78">
        <w:t xml:space="preserve">to radītās ietekmes būtu izvērtējamas ietekmes uz vidi novērtējuma procedūrā, un kuru paredzēto darbību radītās ietekmes nesasniedz tādu līmeni, lai </w:t>
      </w:r>
      <w:r w:rsidR="00217D1B">
        <w:t>tās</w:t>
      </w:r>
      <w:r w:rsidR="00BF3038">
        <w:t xml:space="preserve"> tiktu izvērtētas šādā īpašā procedūrā. Šādu paredzēto darbību gadījumā </w:t>
      </w:r>
      <w:r w:rsidR="00D419D2">
        <w:t>to ietekme uz vidi attiecīgajā vietā tiek izvērtēta, kompetentajai vides pārvaldei izdodot tehniskos noteikumus, kuros paredzētajai darbībai noteiktas konkrētas vides aizsardzības pras</w:t>
      </w:r>
      <w:r w:rsidR="00C328B2">
        <w:t>ības. T</w:t>
      </w:r>
      <w:r w:rsidR="00890B14">
        <w:t>ehnisko noteikumu,</w:t>
      </w:r>
      <w:r w:rsidR="00C328B2">
        <w:t xml:space="preserve"> tāpat kā ietekmes uz vidi novērtējuma procedūras</w:t>
      </w:r>
      <w:r w:rsidR="00890B14">
        <w:t>,</w:t>
      </w:r>
      <w:r w:rsidR="00C328B2">
        <w:t xml:space="preserve"> mērķis ir vides aizsardz</w:t>
      </w:r>
      <w:r w:rsidR="00AF6129">
        <w:t xml:space="preserve">ība </w:t>
      </w:r>
      <w:r w:rsidR="00AF6129" w:rsidRPr="008E4F6B">
        <w:t>(</w:t>
      </w:r>
      <w:r w:rsidR="00AF6129" w:rsidRPr="00AF6129">
        <w:rPr>
          <w:i/>
        </w:rPr>
        <w:t>Senāta 2009.gada 15.oktobra sprieduma lietā Nr. SKA-347/2009 (A42302906) 10.punkts</w:t>
      </w:r>
      <w:r w:rsidR="00AF6129">
        <w:t>).</w:t>
      </w:r>
      <w:r w:rsidR="00C20D6C">
        <w:t xml:space="preserve"> T</w:t>
      </w:r>
      <w:r w:rsidR="001244BE">
        <w:t xml:space="preserve">ālab pēc būtības nevienas paredzētās darbības īstenošana netiek pieļauta, </w:t>
      </w:r>
      <w:r w:rsidR="00E87B4E">
        <w:t xml:space="preserve">kompetentajām vides aizsardzības iestādēm </w:t>
      </w:r>
      <w:r w:rsidR="001244BE">
        <w:t>vispār neizvērtējot t</w:t>
      </w:r>
      <w:r w:rsidR="00CF069E">
        <w:t xml:space="preserve">ās ietekmi uz vidi – tā </w:t>
      </w:r>
      <w:r w:rsidR="001244BE">
        <w:t>tikai tiek izvērtēta atšķirīgās procedūrās.</w:t>
      </w:r>
    </w:p>
    <w:p w14:paraId="1A639480" w14:textId="76D8DECC" w:rsidR="009A1DBA" w:rsidRDefault="00025A6A" w:rsidP="009174BF">
      <w:pPr>
        <w:spacing w:line="276" w:lineRule="auto"/>
        <w:ind w:firstLine="567"/>
        <w:jc w:val="both"/>
      </w:pPr>
      <w:r>
        <w:t>Kā jau norād</w:t>
      </w:r>
      <w:r w:rsidR="00D735E1">
        <w:t xml:space="preserve">īts, trešā persona </w:t>
      </w:r>
      <w:proofErr w:type="gramStart"/>
      <w:r w:rsidR="00D735E1">
        <w:t>2009.gadā</w:t>
      </w:r>
      <w:proofErr w:type="gramEnd"/>
      <w:r w:rsidR="00D735E1">
        <w:t xml:space="preserve"> vērsās vides pārvaldē </w:t>
      </w:r>
      <w:r w:rsidR="00C22C48">
        <w:t>ar iesniegumu par tehnisko noteikumu izsniegšanu pasažieru termināla un notekūdeņu attīrīšanas iekārtu būvniecībai</w:t>
      </w:r>
      <w:r w:rsidR="006C480D">
        <w:t xml:space="preserve"> lidostā</w:t>
      </w:r>
      <w:r w:rsidR="00C22C48">
        <w:t xml:space="preserve">. </w:t>
      </w:r>
      <w:r w:rsidR="00D77C0A">
        <w:t>Tātad tobrīd trešās personas paredzēt</w:t>
      </w:r>
      <w:r w:rsidR="0092567E">
        <w:t>ā darbība, saistībā</w:t>
      </w:r>
      <w:proofErr w:type="gramStart"/>
      <w:r w:rsidR="0092567E">
        <w:t xml:space="preserve"> ar kuru tā vērsās vides pārvaldē, pēc būtības</w:t>
      </w:r>
      <w:proofErr w:type="gramEnd"/>
      <w:r w:rsidR="0092567E">
        <w:t xml:space="preserve"> </w:t>
      </w:r>
      <w:r w:rsidR="008133B4">
        <w:t>ietvēra vienīgi</w:t>
      </w:r>
      <w:r w:rsidR="0092567E">
        <w:t xml:space="preserve"> publiskas ēkas un notekūdeņu attīrīšanas iekārtu būvniec</w:t>
      </w:r>
      <w:r w:rsidR="008133B4">
        <w:t>ību</w:t>
      </w:r>
      <w:r w:rsidR="0092567E">
        <w:t xml:space="preserve">. </w:t>
      </w:r>
      <w:r w:rsidR="008133B4">
        <w:t xml:space="preserve">Attiecīgi, vides pārvaldei nekonstatējot, ka </w:t>
      </w:r>
      <w:r w:rsidR="00AC1526">
        <w:t xml:space="preserve">šādai paredzētajai darbībai </w:t>
      </w:r>
      <w:r w:rsidR="00755C65">
        <w:t xml:space="preserve">saskaņā ar Novērtējuma likuma </w:t>
      </w:r>
      <w:proofErr w:type="gramStart"/>
      <w:r w:rsidR="00755C65">
        <w:t>4.panta</w:t>
      </w:r>
      <w:proofErr w:type="gramEnd"/>
      <w:r w:rsidR="00755C65">
        <w:t xml:space="preserve"> pirmo daļu </w:t>
      </w:r>
      <w:r w:rsidR="00AC1526">
        <w:t xml:space="preserve">ir nepieciešams piemērot ietekmes uz vidi novērtējuma procedūru, </w:t>
      </w:r>
      <w:r w:rsidR="00194407">
        <w:t>pārvalde paredzētās darbības ietekmi uz vidi izvērtēja, tai izsniedzot tehniskos noteikumus ar attiecīgām vides aizsardzības prasībām.</w:t>
      </w:r>
    </w:p>
    <w:p w14:paraId="09D66264" w14:textId="73FEFB33" w:rsidR="009C40D8" w:rsidRDefault="009C40D8" w:rsidP="009174BF">
      <w:pPr>
        <w:spacing w:line="276" w:lineRule="auto"/>
        <w:ind w:firstLine="567"/>
        <w:jc w:val="both"/>
      </w:pPr>
      <w:r w:rsidRPr="001C3059">
        <w:t xml:space="preserve">Ne minēto lēmumu, ne pieteicējai izsniegto būvatļauju </w:t>
      </w:r>
      <w:r w:rsidR="00DE6E07">
        <w:t>līdz</w:t>
      </w:r>
      <w:r w:rsidRPr="001C3059">
        <w:t>pieteicēji nepārsūdzēja.</w:t>
      </w:r>
    </w:p>
    <w:p w14:paraId="5DF2E7B3" w14:textId="77777777" w:rsidR="009A1DBA" w:rsidRDefault="009A1DBA" w:rsidP="009174BF">
      <w:pPr>
        <w:spacing w:line="276" w:lineRule="auto"/>
        <w:ind w:firstLine="567"/>
        <w:jc w:val="both"/>
      </w:pPr>
    </w:p>
    <w:p w14:paraId="128689C4" w14:textId="5980222B" w:rsidR="00C053F1" w:rsidRDefault="009A1DBA" w:rsidP="009174BF">
      <w:pPr>
        <w:spacing w:line="276" w:lineRule="auto"/>
        <w:ind w:firstLine="567"/>
        <w:jc w:val="both"/>
      </w:pPr>
      <w:r>
        <w:t>[</w:t>
      </w:r>
      <w:r w:rsidR="00A65B87">
        <w:t>13</w:t>
      </w:r>
      <w:r>
        <w:t>] </w:t>
      </w:r>
      <w:r w:rsidR="00F134A1">
        <w:t xml:space="preserve">Pēc tam, kad trešajai personai jau bija izsniegti tehniskie noteikumi pasažieru termināla un notekūdeņu attīrīšanas iekārtu būvniecībai lidostā un uzsākti attiecīgie būvdarbi, trešā persona </w:t>
      </w:r>
      <w:proofErr w:type="gramStart"/>
      <w:r w:rsidR="00F134A1">
        <w:t>2011.gada</w:t>
      </w:r>
      <w:proofErr w:type="gramEnd"/>
      <w:r w:rsidR="00F134A1">
        <w:t xml:space="preserve"> 24.maijā vērsās </w:t>
      </w:r>
      <w:r w:rsidR="004E2187">
        <w:t>vides pārvaldē, lūdzot veikt grozījumus t</w:t>
      </w:r>
      <w:r w:rsidR="00C505F7">
        <w:t xml:space="preserve">ai </w:t>
      </w:r>
      <w:r w:rsidR="004E2187">
        <w:t>izsniegtajā B kategorijas atļaujā piesārņojošās darbības veik</w:t>
      </w:r>
      <w:r w:rsidR="00A80B33">
        <w:t xml:space="preserve">šanai nolūkā palielināt </w:t>
      </w:r>
      <w:r w:rsidR="007A1308">
        <w:t xml:space="preserve">lidostā </w:t>
      </w:r>
      <w:r w:rsidR="00A80B33">
        <w:t>nodrošināto lidojumu skaitu līdz 3000 pacelšanās/nolaišanās reizēm gad</w:t>
      </w:r>
      <w:r w:rsidR="00072E8E">
        <w:t>ā.</w:t>
      </w:r>
    </w:p>
    <w:p w14:paraId="067D8BD7" w14:textId="3FD3C433" w:rsidR="00143967" w:rsidRDefault="00072E8E" w:rsidP="0020722F">
      <w:pPr>
        <w:spacing w:line="276" w:lineRule="auto"/>
        <w:ind w:firstLine="567"/>
        <w:jc w:val="both"/>
      </w:pPr>
      <w:r>
        <w:t xml:space="preserve">Tātad faktiski tikai </w:t>
      </w:r>
      <w:proofErr w:type="gramStart"/>
      <w:r>
        <w:t>2011.gadā</w:t>
      </w:r>
      <w:proofErr w:type="gramEnd"/>
      <w:r>
        <w:t xml:space="preserve"> vides pārvalde uzzināja tādus apstākļus, no kuriem tā varēja konstatēt, ka trešās personas ierosinātie būvdarbi ir saistīti ar </w:t>
      </w:r>
      <w:r w:rsidR="009C40D8">
        <w:t xml:space="preserve">tādu </w:t>
      </w:r>
      <w:r>
        <w:t>lidostas infrastruktūras attīstību, kas vērsta uz lidostas darbības paplašināšanu, proti, būtisku lidostā nodrošināto lidojumu skaita palielināšanu</w:t>
      </w:r>
      <w:r w:rsidR="000B7455">
        <w:t xml:space="preserve"> un pāreju no privātu lidojumu nodrošināšanas uz komerciālu lidojumu nodrošināšanu</w:t>
      </w:r>
      <w:r>
        <w:t xml:space="preserve">. </w:t>
      </w:r>
      <w:r w:rsidR="003D4EC0">
        <w:t>Citiem vārdiem, tikai tobrīd vides pārvaldei</w:t>
      </w:r>
      <w:r w:rsidR="00391707">
        <w:t xml:space="preserve"> tapa zināms, ka būvniecības stadijā </w:t>
      </w:r>
      <w:r w:rsidR="00CA13D1">
        <w:t xml:space="preserve">esošo objektu </w:t>
      </w:r>
      <w:r w:rsidR="00391707">
        <w:t xml:space="preserve">funkcija ir nodrošināt paplašinātu lidostas darbību, proti, būtiski lielāka skaita lidojumu un pasažieru </w:t>
      </w:r>
      <w:r w:rsidR="000B7455">
        <w:t>apkalpošanu.</w:t>
      </w:r>
      <w:r w:rsidR="002D116A">
        <w:t xml:space="preserve"> Konstatējot, ka tieši šāds ir lidostā uzsākto būvdarbu mērķis</w:t>
      </w:r>
      <w:r w:rsidR="007A1333">
        <w:t>, vides pārvalde atbilstoši reaģ</w:t>
      </w:r>
      <w:r w:rsidR="00CC3285">
        <w:t>ēja</w:t>
      </w:r>
      <w:r w:rsidR="00F77BAD">
        <w:t xml:space="preserve"> un 2011.gada 6.septembrī pieņēma lēmumu par ietekmes uz vidi sākotnējā izvērtējuma piemērošanu lidostas </w:t>
      </w:r>
      <w:r w:rsidR="00CA13D1">
        <w:t xml:space="preserve">paplašināšanai </w:t>
      </w:r>
      <w:r w:rsidR="00F77BAD">
        <w:t>(</w:t>
      </w:r>
      <w:r w:rsidR="00F77BAD" w:rsidRPr="00880A2A">
        <w:rPr>
          <w:i/>
        </w:rPr>
        <w:t>lietas 1.sējuma 115.lapas otrais atvērums, 116. un 117.lapa</w:t>
      </w:r>
      <w:r w:rsidR="00F77BAD">
        <w:t>). Secīgi birojs, secinot, ka li</w:t>
      </w:r>
      <w:r w:rsidR="00112F7E">
        <w:t xml:space="preserve">dostas darbības paplašināšana – </w:t>
      </w:r>
      <w:r w:rsidR="00851FEE">
        <w:t>proti, pār</w:t>
      </w:r>
      <w:r w:rsidR="00112F7E">
        <w:t xml:space="preserve">eja </w:t>
      </w:r>
      <w:r w:rsidR="00851FEE">
        <w:t>no privātiem lidojumiem ar</w:t>
      </w:r>
      <w:r w:rsidR="00CD0C44">
        <w:t xml:space="preserve"> </w:t>
      </w:r>
      <w:r w:rsidR="005F4635">
        <w:t>maksimāli</w:t>
      </w:r>
      <w:r w:rsidR="00CD0C44">
        <w:t xml:space="preserve"> 130 pacelšanās/nolaišanās reiz</w:t>
      </w:r>
      <w:r w:rsidR="00112F7E">
        <w:t>ēm</w:t>
      </w:r>
      <w:r w:rsidR="00CD0C44">
        <w:t xml:space="preserve"> gadā</w:t>
      </w:r>
      <w:r w:rsidR="00112F7E">
        <w:t xml:space="preserve"> uz regulāriem komerclidojumiem ar </w:t>
      </w:r>
      <w:r w:rsidR="005F4635">
        <w:t>maksimāli</w:t>
      </w:r>
      <w:r w:rsidR="00112F7E">
        <w:t xml:space="preserve"> 3000 pacelšanās/nolaišanās reizes gadā – varētu radīt būtisku ietekmi uz vidi, nolēma tai piemērot ietekmes uz vidi novērtējuma procedūru</w:t>
      </w:r>
      <w:r w:rsidR="000F5BD8">
        <w:t xml:space="preserve"> (</w:t>
      </w:r>
      <w:r w:rsidR="000F5BD8" w:rsidRPr="00880A2A">
        <w:rPr>
          <w:i/>
        </w:rPr>
        <w:t xml:space="preserve">lietas 1.sējuma </w:t>
      </w:r>
      <w:r w:rsidR="000F5BD8">
        <w:rPr>
          <w:i/>
        </w:rPr>
        <w:t>121.</w:t>
      </w:r>
      <w:r w:rsidR="000F5BD8" w:rsidRPr="00807F64">
        <w:rPr>
          <w:i/>
        </w:rPr>
        <w:t>–</w:t>
      </w:r>
      <w:r w:rsidR="000F5BD8">
        <w:rPr>
          <w:i/>
        </w:rPr>
        <w:t>125.lapa</w:t>
      </w:r>
      <w:r w:rsidR="000F5BD8" w:rsidRPr="000F5BD8">
        <w:t>).</w:t>
      </w:r>
    </w:p>
    <w:p w14:paraId="263DFF2D" w14:textId="2D171360" w:rsidR="00DC6269" w:rsidRDefault="00DC6269" w:rsidP="002133DD">
      <w:pPr>
        <w:spacing w:line="276" w:lineRule="auto"/>
        <w:ind w:firstLine="567"/>
        <w:jc w:val="both"/>
      </w:pPr>
      <w:r>
        <w:t xml:space="preserve">Tādējādi šādos apstākļos </w:t>
      </w:r>
      <w:r w:rsidR="00F46C36">
        <w:t xml:space="preserve">birojam </w:t>
      </w:r>
      <w:r w:rsidR="0013349F">
        <w:t xml:space="preserve">faktiski nemaz </w:t>
      </w:r>
      <w:r w:rsidR="00F46C36">
        <w:t xml:space="preserve">nebija </w:t>
      </w:r>
      <w:r w:rsidR="008F2C5C">
        <w:t xml:space="preserve">citas iespējas, kā vien vērtēt </w:t>
      </w:r>
      <w:r w:rsidR="0020722F">
        <w:t xml:space="preserve">lidostā </w:t>
      </w:r>
      <w:r w:rsidR="00563020">
        <w:t>veikto būvdarbu ietekmi</w:t>
      </w:r>
      <w:r w:rsidR="00F81919">
        <w:t xml:space="preserve">, ievērojot to patieso mērķi un funkciju, </w:t>
      </w:r>
      <w:r w:rsidR="00930FC4" w:rsidRPr="00930FC4">
        <w:rPr>
          <w:i/>
        </w:rPr>
        <w:t xml:space="preserve">post </w:t>
      </w:r>
      <w:proofErr w:type="spellStart"/>
      <w:r w:rsidR="00930FC4" w:rsidRPr="00930FC4">
        <w:rPr>
          <w:i/>
        </w:rPr>
        <w:t>factum</w:t>
      </w:r>
      <w:proofErr w:type="spellEnd"/>
      <w:r w:rsidR="00930FC4">
        <w:t xml:space="preserve">, proti, </w:t>
      </w:r>
      <w:r w:rsidR="001966C8">
        <w:t>jau pēc tam, kad trešā persona birojā iesniedza lidostas paplašināšanas ietekmes uz vidi novērtējuma ziņojumu.</w:t>
      </w:r>
      <w:r w:rsidR="0020722F">
        <w:t xml:space="preserve"> </w:t>
      </w:r>
      <w:r w:rsidR="00F04054">
        <w:t xml:space="preserve">Tieši tādēļ birojs atzinumā </w:t>
      </w:r>
      <w:r w:rsidR="00A91A9C">
        <w:t>kā vienu no izvērtējamām lidostas paplašināšanas alternatīvām</w:t>
      </w:r>
      <w:r w:rsidR="002C6F84">
        <w:t xml:space="preserve"> </w:t>
      </w:r>
      <w:r w:rsidR="00C44F12">
        <w:t>definēj</w:t>
      </w:r>
      <w:r w:rsidR="002C6F84">
        <w:t xml:space="preserve">a </w:t>
      </w:r>
      <w:r w:rsidR="00C44F12">
        <w:t xml:space="preserve">jaunās lidostas ēkas un izbūvētās infrastruktūras </w:t>
      </w:r>
      <w:r w:rsidR="002133DD">
        <w:t xml:space="preserve">lietojumu bez pašreizējā lidojumu skaita palielinājuma. </w:t>
      </w:r>
      <w:r w:rsidR="00272913">
        <w:t>Tas, ka birojs</w:t>
      </w:r>
      <w:r w:rsidR="00CC4695">
        <w:t xml:space="preserve"> </w:t>
      </w:r>
      <w:r w:rsidR="00C76B6C">
        <w:t xml:space="preserve">atzinumā </w:t>
      </w:r>
      <w:r w:rsidR="004E1B57">
        <w:t>iz</w:t>
      </w:r>
      <w:r w:rsidR="00272913">
        <w:t xml:space="preserve">vērtēja visu ar lidostas infrastruktūras </w:t>
      </w:r>
      <w:r w:rsidR="007103A0">
        <w:t xml:space="preserve">uzlabošanu </w:t>
      </w:r>
      <w:r w:rsidR="00272913">
        <w:t>saistīto būvdarbu</w:t>
      </w:r>
      <w:r w:rsidR="0091429F">
        <w:t xml:space="preserve"> ietekmi uz vidi kopsakarā ar būvdarbu rezultātā radušos objektu</w:t>
      </w:r>
      <w:r w:rsidR="00B80816">
        <w:t xml:space="preserve"> (tostarp arī to objektu, kuriem jau </w:t>
      </w:r>
      <w:proofErr w:type="gramStart"/>
      <w:r w:rsidR="00B80816">
        <w:t>2009.gadā</w:t>
      </w:r>
      <w:proofErr w:type="gramEnd"/>
      <w:r w:rsidR="00B80816">
        <w:t xml:space="preserve"> bija izsniegti tehniskie noteikumi) funkciju un mērķi</w:t>
      </w:r>
      <w:r w:rsidR="00FC0D26">
        <w:t>,</w:t>
      </w:r>
      <w:r w:rsidR="00B80816">
        <w:t xml:space="preserve"> </w:t>
      </w:r>
      <w:r w:rsidR="0091429F">
        <w:t xml:space="preserve">atbilst vides aizsardzības </w:t>
      </w:r>
      <w:r w:rsidR="007103A0">
        <w:t xml:space="preserve">principiem </w:t>
      </w:r>
      <w:r w:rsidR="00B80816">
        <w:t xml:space="preserve">un liecina par </w:t>
      </w:r>
      <w:r w:rsidR="009F1B9A">
        <w:t xml:space="preserve">adekvātu biroja reakciju uz iegūto informāciju par </w:t>
      </w:r>
      <w:r w:rsidR="003902AE">
        <w:t xml:space="preserve">trešās personas plāniem lidostas </w:t>
      </w:r>
      <w:r w:rsidR="00337A1E">
        <w:t xml:space="preserve">darbības </w:t>
      </w:r>
      <w:r w:rsidR="00432A2E">
        <w:t>paplašināšanai.</w:t>
      </w:r>
      <w:r w:rsidR="009C40D8">
        <w:t xml:space="preserve"> Minētais pamatojams ar to, ka konkrētajā gadījumā, ņemot vērā jau spēkā stājušos būvatļauju, bija pamats pieņemt, ka konkrētā būvniecība pati par sevi nerada būtisku ietekmi uz vidi, un tā var radīt būtisku ietekmi uz vidi tikai kopsakarā ar </w:t>
      </w:r>
      <w:r w:rsidR="00C505F7">
        <w:t>trešās personas ieceri izmantot uzbūvētās būves lidostas darbības paplašināšanai lidojumu skaita palielināšanai.</w:t>
      </w:r>
    </w:p>
    <w:p w14:paraId="7B4C60DB" w14:textId="77777777" w:rsidR="0013349F" w:rsidRDefault="0013349F" w:rsidP="009174BF">
      <w:pPr>
        <w:spacing w:line="276" w:lineRule="auto"/>
        <w:ind w:firstLine="567"/>
        <w:jc w:val="both"/>
      </w:pPr>
    </w:p>
    <w:p w14:paraId="3C2CB3B6" w14:textId="4857B49C" w:rsidR="0013349F" w:rsidRDefault="00676F68" w:rsidP="009174BF">
      <w:pPr>
        <w:spacing w:line="276" w:lineRule="auto"/>
        <w:ind w:firstLine="567"/>
        <w:jc w:val="both"/>
      </w:pPr>
      <w:r>
        <w:t>[</w:t>
      </w:r>
      <w:r w:rsidR="00A65B87">
        <w:t>14</w:t>
      </w:r>
      <w:r>
        <w:t>] </w:t>
      </w:r>
      <w:r w:rsidR="005A3101">
        <w:t>Apgabaltiesa pārsūdzētajā spriedumā</w:t>
      </w:r>
      <w:r w:rsidR="004C7069">
        <w:t xml:space="preserve"> </w:t>
      </w:r>
      <w:r w:rsidR="00563020">
        <w:t xml:space="preserve">ir atzinusi, ka </w:t>
      </w:r>
      <w:r w:rsidR="00AB3C22">
        <w:t xml:space="preserve">gan novērtējuma ziņojumā, gan biroja atzinumā </w:t>
      </w:r>
      <w:r w:rsidR="00930FC4">
        <w:t xml:space="preserve">ir </w:t>
      </w:r>
      <w:r w:rsidR="00AB3C22">
        <w:t xml:space="preserve">sniegta pietiekami detalizēta informācija par lidostas teritorijā esošo infrastruktūru, veiktajiem būvdarbiem un </w:t>
      </w:r>
      <w:r w:rsidR="007127E7">
        <w:t xml:space="preserve">teritorijā ietilpstošo </w:t>
      </w:r>
      <w:r w:rsidR="00AB3C22">
        <w:t xml:space="preserve">ēku un citu objektu </w:t>
      </w:r>
      <w:r w:rsidR="007127E7">
        <w:t xml:space="preserve">turpmāko </w:t>
      </w:r>
      <w:r w:rsidR="00AB3C22">
        <w:t xml:space="preserve">izmantošanu. </w:t>
      </w:r>
      <w:r w:rsidR="00930FC4">
        <w:t>Tāpat tiesa secinājusi, ka biroja atzinum</w:t>
      </w:r>
      <w:r w:rsidR="00305F43">
        <w:t xml:space="preserve">ā ir pietiekami izvērtēta </w:t>
      </w:r>
      <w:r w:rsidR="009F308A">
        <w:t xml:space="preserve">lidostā </w:t>
      </w:r>
      <w:r w:rsidR="00930FC4">
        <w:t>veikto būvdarbu ietekm</w:t>
      </w:r>
      <w:r w:rsidR="00305F43">
        <w:t>e</w:t>
      </w:r>
      <w:r w:rsidR="00E506CD">
        <w:t xml:space="preserve"> uz vidi.</w:t>
      </w:r>
      <w:r w:rsidR="008B7A5C">
        <w:t xml:space="preserve"> Sabiedrība ar minēto informāciju </w:t>
      </w:r>
      <w:r w:rsidR="00F32308">
        <w:t>esot</w:t>
      </w:r>
      <w:r w:rsidR="00AB564D">
        <w:t xml:space="preserve"> </w:t>
      </w:r>
      <w:r w:rsidR="008B7A5C">
        <w:t>var</w:t>
      </w:r>
      <w:r w:rsidR="002C6A83">
        <w:t>ējusi</w:t>
      </w:r>
      <w:r w:rsidR="008B7A5C">
        <w:t xml:space="preserve"> iepazīties un par to paust viedokli lēmuma par paredzētās darbības akceptu pieņēm</w:t>
      </w:r>
      <w:r w:rsidR="0019003F">
        <w:t>ējam. L</w:t>
      </w:r>
      <w:r w:rsidR="002C6A83">
        <w:t xml:space="preserve">īdz ar to </w:t>
      </w:r>
      <w:r w:rsidR="00F32308">
        <w:t>neesot</w:t>
      </w:r>
      <w:r w:rsidR="008B7A5C">
        <w:t xml:space="preserve"> pamata secināt, ka ir pārkāptas sabiedrības tiesības uz informāciju </w:t>
      </w:r>
      <w:r w:rsidR="00891B3B">
        <w:t>vai</w:t>
      </w:r>
      <w:r w:rsidR="008B7A5C">
        <w:t xml:space="preserve"> līdzdalību novērtējuma procesā.</w:t>
      </w:r>
    </w:p>
    <w:p w14:paraId="64B238E7" w14:textId="4A1C6488" w:rsidR="009F308A" w:rsidRDefault="009F308A" w:rsidP="009174BF">
      <w:pPr>
        <w:spacing w:line="276" w:lineRule="auto"/>
        <w:ind w:firstLine="567"/>
        <w:jc w:val="both"/>
      </w:pPr>
      <w:r>
        <w:t xml:space="preserve">Līdzpieteicēji kasācijas sūdzībā tam nepiekrīt, norādot, ka ne novērtējuma ziņojumā, ne biroja atzinumā atsevišķu trešās personas veikto būvdarbu </w:t>
      </w:r>
      <w:r w:rsidR="00D00BF9">
        <w:t xml:space="preserve">ietekme uz vidi vispār </w:t>
      </w:r>
      <w:r w:rsidR="00D267E8">
        <w:t>neesot</w:t>
      </w:r>
      <w:r w:rsidR="00D00BF9">
        <w:t xml:space="preserve"> izvērtēta (piemēram, skrejceļa seguma atjaunošanas un remontdarbu ietekme, lidostas nožogojuma izbūves ietekme u.c.). Tāpat ne no novērtējuma ziņojuma, ne biroja atzinuma </w:t>
      </w:r>
      <w:r w:rsidR="00D00BF9">
        <w:lastRenderedPageBreak/>
        <w:t>netopot skaidrs atsevišķu veikto būvdarbu apjoms.</w:t>
      </w:r>
      <w:r w:rsidR="007A6A94">
        <w:t xml:space="preserve"> Līdz ar to </w:t>
      </w:r>
      <w:r w:rsidR="002B149E">
        <w:t>sabiedrība</w:t>
      </w:r>
      <w:r w:rsidR="007A6A94">
        <w:t xml:space="preserve"> </w:t>
      </w:r>
      <w:r w:rsidR="002B149E">
        <w:t>neesot varējusi</w:t>
      </w:r>
      <w:r w:rsidR="007A6A94">
        <w:t xml:space="preserve"> iegūt nepieciešamo informāciju un pilnvērtīgi izmantot tās līdzdalības </w:t>
      </w:r>
      <w:r w:rsidR="002B149E">
        <w:t>tiesības</w:t>
      </w:r>
      <w:r w:rsidR="007A6A94">
        <w:t xml:space="preserve"> </w:t>
      </w:r>
      <w:r w:rsidR="002B149E">
        <w:t>novērtējuma procesā, ciktāl tās attiecas uz lidostā veiktajiem būvdarbiem.</w:t>
      </w:r>
    </w:p>
    <w:p w14:paraId="2B35DDDF" w14:textId="3FAA5BD7" w:rsidR="00F32308" w:rsidRDefault="00F32308" w:rsidP="009174BF">
      <w:pPr>
        <w:spacing w:line="276" w:lineRule="auto"/>
        <w:ind w:firstLine="567"/>
        <w:jc w:val="both"/>
      </w:pPr>
      <w:r>
        <w:t xml:space="preserve">Atbildot uz minētajiem līdzpieteicēju iebildumiem, Senāts </w:t>
      </w:r>
      <w:r w:rsidR="00E93CC6">
        <w:t>uzsver: ietekmes uz vidi novērtējuma procedūras mērķis ir novērtēt paredzētās darbības iespējamo ietekmi uz vidi</w:t>
      </w:r>
      <w:r w:rsidR="00483002">
        <w:t xml:space="preserve"> un izstrādāt priekšlikumus nelabvēlīgas ietekmes novēršanai vai samazināšanai (Novērtējuma likuma </w:t>
      </w:r>
      <w:proofErr w:type="gramStart"/>
      <w:r w:rsidR="00483002">
        <w:t>1.panta</w:t>
      </w:r>
      <w:proofErr w:type="gramEnd"/>
      <w:r w:rsidR="00483002">
        <w:t xml:space="preserve"> 2.punkts).</w:t>
      </w:r>
      <w:r w:rsidR="00252221">
        <w:t xml:space="preserve"> Savukārt lēmums par paredzētās darbības akceptu, kā jau norādīts, ir tāds kompetentās iestādes lēmums, ar kuru konceptuāli tiek atbalstīta paredzētā darbība. </w:t>
      </w:r>
      <w:r w:rsidR="00C76B38">
        <w:t>Tādējādi ietekmes uz vidi novērtējuma laikā un paredzētās darbības akcepta laikā</w:t>
      </w:r>
      <w:r w:rsidR="00722230">
        <w:t xml:space="preserve"> ir izvērt</w:t>
      </w:r>
      <w:r w:rsidR="00DD06D7">
        <w:t>ējama</w:t>
      </w:r>
      <w:r w:rsidR="00722230">
        <w:t xml:space="preserve"> paredzētās darbības ietekme uz vidi tās kopumā un tajā ietilpstošo darbību savstarpējā kopsakarā. </w:t>
      </w:r>
    </w:p>
    <w:p w14:paraId="00F40BAE" w14:textId="763989E1" w:rsidR="001F7214" w:rsidRDefault="00674CBA" w:rsidP="00665AA5">
      <w:pPr>
        <w:spacing w:line="276" w:lineRule="auto"/>
        <w:ind w:firstLine="567"/>
        <w:jc w:val="both"/>
      </w:pPr>
      <w:r>
        <w:t>Tādējādi tas vien, ka birojs</w:t>
      </w:r>
      <w:r w:rsidR="00EC60E1">
        <w:t xml:space="preserve"> </w:t>
      </w:r>
      <w:r w:rsidR="003B08FA">
        <w:t xml:space="preserve">atzinumā par trešās personas ietekmes uz vidi novērtējuma ziņojumu lidostas paplašināšanai </w:t>
      </w:r>
      <w:r w:rsidR="00170FF4">
        <w:t>nav detalizēti izvērtējis</w:t>
      </w:r>
      <w:r w:rsidR="001F7214">
        <w:t xml:space="preserve"> ikkatru</w:t>
      </w:r>
      <w:r w:rsidR="008A60CA">
        <w:t xml:space="preserve"> </w:t>
      </w:r>
      <w:r w:rsidR="0080077C">
        <w:t xml:space="preserve">lidostā veikto būvdarbu vai ar </w:t>
      </w:r>
      <w:r w:rsidR="00CF3696">
        <w:t>būvdarbiem</w:t>
      </w:r>
      <w:r w:rsidR="0080077C">
        <w:t xml:space="preserve"> saistīto darbību, nenozīmē, ka novērtējums ir veikts nepienācīgi. </w:t>
      </w:r>
      <w:r w:rsidR="00F73328">
        <w:t xml:space="preserve">Kā jau minēts, konkrētajā gadījumā bija izvērtējama tieši veikto būvdarbu ietekme uz vidi kopsakarā ar trešās personas iecerēto šo būvju izmantošanas veidu, nevis konkrēto būvdarbu ietekme uz vidi pati par sevi. </w:t>
      </w:r>
    </w:p>
    <w:p w14:paraId="21AF0026" w14:textId="77777777" w:rsidR="00665AA5" w:rsidRDefault="00665AA5" w:rsidP="00665AA5">
      <w:pPr>
        <w:spacing w:line="276" w:lineRule="auto"/>
        <w:ind w:firstLine="567"/>
        <w:jc w:val="both"/>
      </w:pPr>
    </w:p>
    <w:p w14:paraId="51A56CB3" w14:textId="544B1DDF" w:rsidR="00665AA5" w:rsidRDefault="00665AA5" w:rsidP="00665AA5">
      <w:pPr>
        <w:spacing w:line="276" w:lineRule="auto"/>
        <w:ind w:firstLine="567"/>
        <w:jc w:val="both"/>
      </w:pPr>
      <w:r>
        <w:t>[</w:t>
      </w:r>
      <w:r w:rsidR="00A65B87">
        <w:t>15</w:t>
      </w:r>
      <w:r>
        <w:t>]</w:t>
      </w:r>
      <w:r w:rsidR="006A4774">
        <w:t> </w:t>
      </w:r>
      <w:r w:rsidR="001047FC">
        <w:t>N</w:t>
      </w:r>
      <w:r w:rsidR="00B511DA">
        <w:t xml:space="preserve">enoliedzami, </w:t>
      </w:r>
      <w:r w:rsidR="00F76AFF">
        <w:t xml:space="preserve">vispārīgi pamatots ir līdzpieteicēju arguments, ka sabiedrība ir iesaistāma pēc iespējas agrākā paredzētās darbības ietekmes uz vidi </w:t>
      </w:r>
      <w:r w:rsidR="00E32601">
        <w:t>iz</w:t>
      </w:r>
      <w:r w:rsidR="00F76AFF">
        <w:t>vērtēšanas posmā. Ideālajā gadījumā tā tas patiešām</w:t>
      </w:r>
      <w:r w:rsidR="00F73328">
        <w:t xml:space="preserve"> ir</w:t>
      </w:r>
      <w:r w:rsidR="00F76AFF">
        <w:t xml:space="preserve">. Tomēr vienlaikus ņemams vērā, ka sabiedrības informēšana un viedokļa uzklausīšana novērtējuma procesā nav </w:t>
      </w:r>
      <w:proofErr w:type="spellStart"/>
      <w:r w:rsidR="00F76AFF">
        <w:t>pašmērķīga</w:t>
      </w:r>
      <w:proofErr w:type="spellEnd"/>
      <w:r w:rsidR="00F76AFF">
        <w:t xml:space="preserve">. </w:t>
      </w:r>
      <w:r w:rsidR="00C26CFB">
        <w:t xml:space="preserve">Tās mērķis ir </w:t>
      </w:r>
      <w:r w:rsidR="00AF158E">
        <w:t>noskaidrot sabiedrības viedokli un priekšlikumus, lai pieņemtu pēc iespējas pamatotāko un taisnīgāko lēmumu par paredzēto darbību</w:t>
      </w:r>
      <w:r w:rsidR="006656C2">
        <w:t xml:space="preserve"> sabiedrības interesēs</w:t>
      </w:r>
      <w:r w:rsidR="00AF158E">
        <w:t>, kā arī pārliecinātu sabiedrību par to, ka tās izteiktie viedokļi ir</w:t>
      </w:r>
      <w:r w:rsidR="001B7351">
        <w:t xml:space="preserve"> tikuši ņemti vērā (sal. </w:t>
      </w:r>
      <w:r w:rsidR="001B7351" w:rsidRPr="001B7351">
        <w:rPr>
          <w:i/>
        </w:rPr>
        <w:t xml:space="preserve">Satversmes tiesas </w:t>
      </w:r>
      <w:proofErr w:type="gramStart"/>
      <w:r w:rsidR="001B7351" w:rsidRPr="001B7351">
        <w:rPr>
          <w:i/>
        </w:rPr>
        <w:t>2003.gada</w:t>
      </w:r>
      <w:proofErr w:type="gramEnd"/>
      <w:r w:rsidR="001B7351" w:rsidRPr="001B7351">
        <w:rPr>
          <w:i/>
        </w:rPr>
        <w:t xml:space="preserve"> 14.februāra sprieduma lietā Nr. 2002-14-04 secinājumu da</w:t>
      </w:r>
      <w:r w:rsidR="007B28B4">
        <w:rPr>
          <w:i/>
        </w:rPr>
        <w:t>ļas 3</w:t>
      </w:r>
      <w:r w:rsidR="001B7351" w:rsidRPr="001B7351">
        <w:rPr>
          <w:i/>
        </w:rPr>
        <w:t>.punkts</w:t>
      </w:r>
      <w:r w:rsidR="00EF6D77">
        <w:rPr>
          <w:i/>
        </w:rPr>
        <w:t>, 2008.gada 24.septembra sprieduma lietā Nr. 2008-03-03 19.6.punkts</w:t>
      </w:r>
      <w:r w:rsidR="001B7351">
        <w:t>).</w:t>
      </w:r>
    </w:p>
    <w:p w14:paraId="06BACF1E" w14:textId="274B8BD1" w:rsidR="00E32601" w:rsidRDefault="005A6551" w:rsidP="00665AA5">
      <w:pPr>
        <w:spacing w:line="276" w:lineRule="auto"/>
        <w:ind w:firstLine="567"/>
        <w:jc w:val="both"/>
      </w:pPr>
      <w:r>
        <w:t>Senāta ieskatā, l</w:t>
      </w:r>
      <w:r w:rsidR="009F595E">
        <w:t>īdzpieteicēju kasācijas sūdzībā paustie argumenti</w:t>
      </w:r>
      <w:r w:rsidR="00245125">
        <w:t xml:space="preserve"> par lidostā veiktajiem būvdarbiem</w:t>
      </w:r>
      <w:r w:rsidR="003C27FD">
        <w:t xml:space="preserve"> kopumā</w:t>
      </w:r>
      <w:r w:rsidR="00245125">
        <w:t xml:space="preserve"> liecina </w:t>
      </w:r>
      <w:r w:rsidR="00CB7778">
        <w:t xml:space="preserve">vienīgi </w:t>
      </w:r>
      <w:r w:rsidR="00245125">
        <w:t>par formālu atsaukšanos uz sabiedrības tiesībām uz informāciju un līdzdalīb</w:t>
      </w:r>
      <w:r w:rsidR="009F595E">
        <w:t xml:space="preserve">u </w:t>
      </w:r>
      <w:r w:rsidR="00B46DB0">
        <w:t>novērtējuma proces</w:t>
      </w:r>
      <w:r w:rsidR="00381353">
        <w:t>ā. L</w:t>
      </w:r>
      <w:r w:rsidR="00B46DB0">
        <w:t xml:space="preserve">ai arī </w:t>
      </w:r>
      <w:r w:rsidR="00536710">
        <w:t xml:space="preserve">līdzpieteicēji primāri ir iebilduši pret to, ka </w:t>
      </w:r>
      <w:r w:rsidR="000942C6">
        <w:t xml:space="preserve">būvdarbu ietekmes uz vidi izvērtēšana ir notikusi </w:t>
      </w:r>
      <w:r w:rsidR="000942C6" w:rsidRPr="000942C6">
        <w:rPr>
          <w:i/>
        </w:rPr>
        <w:t xml:space="preserve">post </w:t>
      </w:r>
      <w:proofErr w:type="spellStart"/>
      <w:r w:rsidR="000942C6" w:rsidRPr="000942C6">
        <w:rPr>
          <w:i/>
        </w:rPr>
        <w:t>factum</w:t>
      </w:r>
      <w:proofErr w:type="spellEnd"/>
      <w:r w:rsidR="009F595E">
        <w:t>, tomēr</w:t>
      </w:r>
      <w:r w:rsidR="00FE0A7C">
        <w:t xml:space="preserve"> n</w:t>
      </w:r>
      <w:r w:rsidR="009F595E">
        <w:t xml:space="preserve">o līdzpieteicēju kasācijas sūdzības apsvērumiem izriet, ka </w:t>
      </w:r>
      <w:r w:rsidR="00D65B1C">
        <w:t xml:space="preserve">būtībā </w:t>
      </w:r>
      <w:r>
        <w:t xml:space="preserve">līdzpieteicēji </w:t>
      </w:r>
      <w:r w:rsidR="00A9013A">
        <w:t xml:space="preserve">vienkārši vispār </w:t>
      </w:r>
      <w:r>
        <w:t>iebilst</w:t>
      </w:r>
      <w:r w:rsidR="00D63F3B">
        <w:t xml:space="preserve"> pret</w:t>
      </w:r>
      <w:r>
        <w:t xml:space="preserve"> </w:t>
      </w:r>
      <w:r w:rsidR="008D1F40">
        <w:t xml:space="preserve">lidostā veiktajiem būvdarbiem. Taču tas pats par sevi </w:t>
      </w:r>
      <w:r w:rsidR="00A90113">
        <w:t>nav pamats</w:t>
      </w:r>
      <w:r w:rsidR="00804336">
        <w:t xml:space="preserve"> atzīt</w:t>
      </w:r>
      <w:r w:rsidR="00C73E1B">
        <w:t>, ka apgabaltiesa ir pieļāvusi tiesību normu pārkāpumus, izvērtējot pieteicēju iebildumus saistībā ar lidostā veiktajiem būvdarbiem.</w:t>
      </w:r>
    </w:p>
    <w:p w14:paraId="7AA394A7" w14:textId="77777777" w:rsidR="00D65B1C" w:rsidRPr="00E47F9E" w:rsidRDefault="00D65B1C" w:rsidP="00C567FA">
      <w:pPr>
        <w:spacing w:line="276" w:lineRule="auto"/>
        <w:rPr>
          <w:b/>
          <w:bCs/>
        </w:rPr>
      </w:pPr>
    </w:p>
    <w:p w14:paraId="7A7FBE00" w14:textId="52D74487" w:rsidR="006E5895" w:rsidRPr="00E47F9E" w:rsidRDefault="00D65B1C" w:rsidP="006E5895">
      <w:pPr>
        <w:spacing w:line="276" w:lineRule="auto"/>
        <w:jc w:val="center"/>
        <w:rPr>
          <w:b/>
          <w:bCs/>
        </w:rPr>
      </w:pPr>
      <w:r w:rsidRPr="00E47F9E">
        <w:rPr>
          <w:b/>
          <w:bCs/>
        </w:rPr>
        <w:t>III</w:t>
      </w:r>
    </w:p>
    <w:p w14:paraId="1DA0DC1C" w14:textId="77777777" w:rsidR="00E04746" w:rsidRDefault="00E04746" w:rsidP="00D12B34">
      <w:pPr>
        <w:spacing w:line="276" w:lineRule="auto"/>
        <w:ind w:firstLine="567"/>
        <w:jc w:val="both"/>
      </w:pPr>
    </w:p>
    <w:p w14:paraId="627493FB" w14:textId="112CBE4E" w:rsidR="00885F5E" w:rsidRDefault="00E04746" w:rsidP="00D12B34">
      <w:pPr>
        <w:spacing w:line="276" w:lineRule="auto"/>
        <w:ind w:firstLine="567"/>
        <w:jc w:val="both"/>
      </w:pPr>
      <w:r>
        <w:t>[</w:t>
      </w:r>
      <w:r w:rsidR="00A65B87">
        <w:t>16</w:t>
      </w:r>
      <w:r>
        <w:t>]</w:t>
      </w:r>
      <w:r w:rsidR="00885F5E">
        <w:t> </w:t>
      </w:r>
      <w:r w:rsidR="00C241AE">
        <w:t xml:space="preserve">Līdzpieteicēji kasācijas sūdzībā norāda, ka lidostas paplašināšanas projekts, pretēji Novērtējuma likuma </w:t>
      </w:r>
      <w:proofErr w:type="gramStart"/>
      <w:r w:rsidR="00C241AE">
        <w:t>3.panta</w:t>
      </w:r>
      <w:proofErr w:type="gramEnd"/>
      <w:r w:rsidR="00C241AE">
        <w:t xml:space="preserve"> 7.punktā noteiktajam aizliegumam, ir sadalīts vairākās darbībās.</w:t>
      </w:r>
    </w:p>
    <w:p w14:paraId="49C8A349" w14:textId="276CDA91" w:rsidR="00C241AE" w:rsidRDefault="00C241AE" w:rsidP="004C698D">
      <w:pPr>
        <w:spacing w:line="276" w:lineRule="auto"/>
        <w:ind w:firstLine="567"/>
        <w:jc w:val="both"/>
      </w:pPr>
      <w:r>
        <w:t xml:space="preserve">Saskaņā ar minēto tiesību normu ietekmes uz vidi novērtējuma procedūrā </w:t>
      </w:r>
      <w:proofErr w:type="spellStart"/>
      <w:r>
        <w:t>citstarp</w:t>
      </w:r>
      <w:proofErr w:type="spellEnd"/>
      <w:r>
        <w:t xml:space="preserve"> </w:t>
      </w:r>
      <w:r w:rsidR="00582DE9">
        <w:t>ir jāievēro</w:t>
      </w:r>
      <w:r>
        <w:t xml:space="preserve"> princips, ka paredzēto darbību, kurai ir vai var būt būtiska ietekme uz vidi, aizliegts sadalīt vairākās darbībās, jo tādējādi netiek pienācīgi novērtēta paredzētās darbības kopīg</w:t>
      </w:r>
      <w:r w:rsidR="004C698D">
        <w:t>ā ietekme.</w:t>
      </w:r>
    </w:p>
    <w:p w14:paraId="1AA51963" w14:textId="31DD1053" w:rsidR="00427C3B" w:rsidRDefault="00427C3B" w:rsidP="004C698D">
      <w:pPr>
        <w:spacing w:line="276" w:lineRule="auto"/>
        <w:ind w:firstLine="567"/>
        <w:jc w:val="both"/>
      </w:pPr>
      <w:r>
        <w:t xml:space="preserve">No līdzpieteicēju kasācijas sūdzībā norādītajiem apsvērumiem izriet, ka līdzpieteicēji Novērtējuma likuma </w:t>
      </w:r>
      <w:proofErr w:type="gramStart"/>
      <w:r>
        <w:t>3.panta</w:t>
      </w:r>
      <w:proofErr w:type="gramEnd"/>
      <w:r>
        <w:t xml:space="preserve"> 7.punktā noteiktā aizlieguma pārkāpumu saskata vairākos </w:t>
      </w:r>
      <w:r>
        <w:lastRenderedPageBreak/>
        <w:t>aspektos.</w:t>
      </w:r>
      <w:r w:rsidR="00D65B1C">
        <w:t xml:space="preserve"> </w:t>
      </w:r>
      <w:r>
        <w:t xml:space="preserve">Pirmkārt, līdzpieteicēji uzskata, ka </w:t>
      </w:r>
      <w:r w:rsidR="008C612A">
        <w:t xml:space="preserve">birojs, paredzēto darbību izvērtējot </w:t>
      </w:r>
      <w:r w:rsidR="008C612A" w:rsidRPr="008C612A">
        <w:rPr>
          <w:i/>
        </w:rPr>
        <w:t xml:space="preserve">post </w:t>
      </w:r>
      <w:proofErr w:type="spellStart"/>
      <w:r w:rsidR="008C612A" w:rsidRPr="008C612A">
        <w:rPr>
          <w:i/>
        </w:rPr>
        <w:t>factum</w:t>
      </w:r>
      <w:proofErr w:type="spellEnd"/>
      <w:r w:rsidR="008C612A" w:rsidRPr="008C612A">
        <w:rPr>
          <w:i/>
        </w:rPr>
        <w:t>,</w:t>
      </w:r>
      <w:r w:rsidR="008C612A">
        <w:t xml:space="preserve"> ir mākslīgi atdalījis lidostas infrastruktūras būvdarbu ietekmes uz vidi novērtējumu no šo darbu rezultātā radušos objektu ekspluatācijas novērtējuma.</w:t>
      </w:r>
      <w:r w:rsidR="00BF63FA">
        <w:t xml:space="preserve"> Tādējādi izskatāmajā gadījumā paredzētās darbības ietekmes uz vidi novērtējums neesot veikts, līdzko to </w:t>
      </w:r>
      <w:r w:rsidR="00FC539D">
        <w:t>bija</w:t>
      </w:r>
      <w:r w:rsidR="00BF63FA">
        <w:t xml:space="preserve"> iespējams identificēt un izvērtēt, un tas esot pretrunā ar Direktīvas 2011/92/ES mērķi.</w:t>
      </w:r>
    </w:p>
    <w:p w14:paraId="6C7FFFAD" w14:textId="64733DB6" w:rsidR="00BF63FA" w:rsidRDefault="00FF4C7B" w:rsidP="004C698D">
      <w:pPr>
        <w:spacing w:line="276" w:lineRule="auto"/>
        <w:ind w:firstLine="567"/>
        <w:jc w:val="both"/>
      </w:pPr>
      <w:r>
        <w:t xml:space="preserve">Senāts </w:t>
      </w:r>
      <w:r w:rsidR="00D822A8">
        <w:t xml:space="preserve">jau iepriekš šajā spriedumā ir norādījis </w:t>
      </w:r>
      <w:r>
        <w:t xml:space="preserve">apsvērumus tam, ka </w:t>
      </w:r>
      <w:r w:rsidR="00D822A8">
        <w:t xml:space="preserve">birojs, veicot būvdarbu ietekmes uz vidi novērtējumu jau pēc to pabeigšanas, nav pieļāvis vides normatīvo aktu pārkāpumus un </w:t>
      </w:r>
      <w:r w:rsidR="00743C67">
        <w:t>ir rīkojies atbilsto</w:t>
      </w:r>
      <w:r w:rsidR="00D238EF">
        <w:t xml:space="preserve">ši, </w:t>
      </w:r>
      <w:r w:rsidR="006A3333">
        <w:t>tālab</w:t>
      </w:r>
      <w:r w:rsidR="00D238EF">
        <w:t xml:space="preserve"> vēlreiz tos neatkārtos. Birojs, būvdarbu novērtējumu veicot </w:t>
      </w:r>
      <w:r w:rsidR="00D238EF" w:rsidRPr="00D238EF">
        <w:rPr>
          <w:i/>
        </w:rPr>
        <w:t xml:space="preserve">post </w:t>
      </w:r>
      <w:proofErr w:type="spellStart"/>
      <w:r w:rsidR="00D238EF" w:rsidRPr="00D238EF">
        <w:rPr>
          <w:i/>
        </w:rPr>
        <w:t>factum</w:t>
      </w:r>
      <w:proofErr w:type="spellEnd"/>
      <w:r w:rsidR="00D238EF">
        <w:t>, nav mākslīgi sadalījis novērtējuma procesu, bet gan rīkojies tā, kā tas konkrētajos lietā konstatētajos faktiskajos apstākļos bija iesp</w:t>
      </w:r>
      <w:r w:rsidR="00975550">
        <w:t xml:space="preserve">ējams, reaģējot uz vides aizsardzības iestāžu </w:t>
      </w:r>
      <w:r w:rsidR="00A221F9">
        <w:t xml:space="preserve">rīcībā nonākušajām </w:t>
      </w:r>
      <w:r w:rsidR="00975550">
        <w:t>ziņām par būvdarbu patieso mērķi un funkciju.</w:t>
      </w:r>
      <w:r w:rsidR="0010332D">
        <w:t xml:space="preserve"> Tādējādi šis līdzpieteicēju arguments nav pamatots.</w:t>
      </w:r>
    </w:p>
    <w:p w14:paraId="511DDA1F" w14:textId="77777777" w:rsidR="0010332D" w:rsidRDefault="0010332D" w:rsidP="004C698D">
      <w:pPr>
        <w:spacing w:line="276" w:lineRule="auto"/>
        <w:ind w:firstLine="567"/>
        <w:jc w:val="both"/>
      </w:pPr>
    </w:p>
    <w:p w14:paraId="69C4C2D2" w14:textId="08C8010B" w:rsidR="0010332D" w:rsidRDefault="0010332D" w:rsidP="004C698D">
      <w:pPr>
        <w:spacing w:line="276" w:lineRule="auto"/>
        <w:ind w:firstLine="567"/>
        <w:jc w:val="both"/>
      </w:pPr>
      <w:r>
        <w:t>[</w:t>
      </w:r>
      <w:r w:rsidR="00D65B1C">
        <w:t>17</w:t>
      </w:r>
      <w:r>
        <w:t>] </w:t>
      </w:r>
      <w:r w:rsidR="009D5C01">
        <w:t xml:space="preserve">Otrkārt, līdzpieteicēji uzskata, ka lidostas paplašināšanas projekts esot nepamatoti sadalīts paredzētajā darbībā, kuru birojs izvērtējis ar </w:t>
      </w:r>
      <w:proofErr w:type="gramStart"/>
      <w:r w:rsidR="00F62B07">
        <w:t>2014.gada</w:t>
      </w:r>
      <w:proofErr w:type="gramEnd"/>
      <w:r w:rsidR="00F62B07">
        <w:t xml:space="preserve"> 12.decembra atzinumu (</w:t>
      </w:r>
      <w:r w:rsidR="00623794">
        <w:t xml:space="preserve">kurš kā </w:t>
      </w:r>
      <w:proofErr w:type="spellStart"/>
      <w:r w:rsidR="00623794">
        <w:t>starplēmums</w:t>
      </w:r>
      <w:proofErr w:type="spellEnd"/>
      <w:r w:rsidR="00623794">
        <w:t xml:space="preserve"> pieņemts izskatāmajā lietā vērtējamā administratīv</w:t>
      </w:r>
      <w:r w:rsidR="00F62B07">
        <w:t>ā</w:t>
      </w:r>
      <w:r w:rsidR="00623794">
        <w:t xml:space="preserve"> proces</w:t>
      </w:r>
      <w:r w:rsidR="00F62B07">
        <w:t>a par paredzētās darbības akceptu ietvaros)</w:t>
      </w:r>
      <w:r w:rsidR="00623794">
        <w:t>,</w:t>
      </w:r>
      <w:r w:rsidR="002A0838">
        <w:t xml:space="preserve"> un paredzētajā darbībā, kuru birojs izvērtējis a</w:t>
      </w:r>
      <w:r w:rsidR="00623794">
        <w:t>r</w:t>
      </w:r>
      <w:r w:rsidR="00F62B07">
        <w:t xml:space="preserve"> 2016.gada 10.oktobra atzinumu (</w:t>
      </w:r>
      <w:r w:rsidR="00623794">
        <w:t xml:space="preserve">kurš kā </w:t>
      </w:r>
      <w:proofErr w:type="spellStart"/>
      <w:r w:rsidR="00623794">
        <w:t>starplēmums</w:t>
      </w:r>
      <w:proofErr w:type="spellEnd"/>
      <w:r w:rsidR="00623794">
        <w:t xml:space="preserve"> pieņemts lietā Nr. A420135817 vērtējamā administratīvā procesa ietvaros</w:t>
      </w:r>
      <w:r w:rsidR="00F62B07">
        <w:t>)</w:t>
      </w:r>
      <w:r w:rsidR="00623794">
        <w:t>.</w:t>
      </w:r>
    </w:p>
    <w:p w14:paraId="452D4482" w14:textId="186B83FD" w:rsidR="00FD6B9A" w:rsidRDefault="00C74A3E" w:rsidP="004C698D">
      <w:pPr>
        <w:spacing w:line="276" w:lineRule="auto"/>
        <w:ind w:firstLine="567"/>
        <w:jc w:val="both"/>
      </w:pPr>
      <w:r>
        <w:t xml:space="preserve">Šis arguments nav pamatots. Kā izriet no Administratīvās apgabaltiesas </w:t>
      </w:r>
      <w:proofErr w:type="gramStart"/>
      <w:r>
        <w:t>2019.gada</w:t>
      </w:r>
      <w:proofErr w:type="gramEnd"/>
      <w:r>
        <w:t xml:space="preserve"> 19.februāra sprieduma lietā Nr. A420135817 (</w:t>
      </w:r>
      <w:r w:rsidRPr="00C74A3E">
        <w:rPr>
          <w:i/>
        </w:rPr>
        <w:t xml:space="preserve">nav stājies spēkā, lieta pašlaik atrodas Senāta </w:t>
      </w:r>
      <w:r w:rsidR="00FD542F">
        <w:rPr>
          <w:i/>
        </w:rPr>
        <w:t>tiesvedībā</w:t>
      </w:r>
      <w:r>
        <w:t>)</w:t>
      </w:r>
      <w:r w:rsidR="00FD542F">
        <w:t>, birojs</w:t>
      </w:r>
      <w:r w:rsidR="00301C86">
        <w:t xml:space="preserve"> 2016.gada 10.oktobra atzinumu pieņēma par tādu trešās personas ietekmes uz vidi novērtējuma ziņojumu lidostas darbības paplašināšanai, kurš tika uzsākts, pamatojoties uz trešās personas 2015.gada 29.janvāra </w:t>
      </w:r>
      <w:r w:rsidR="00251A78">
        <w:t>iesniegumu</w:t>
      </w:r>
      <w:r w:rsidR="00301C86">
        <w:t>. Tādējādi laikā, kad tika pieņemts biroja 2014.gada 12.decembra atzinums, biroja rīcībā nebija informācijas par t</w:t>
      </w:r>
      <w:r w:rsidR="00093C1A">
        <w:t>rešās personas plāniem tādam lidostas paplašināšanas projektam, par kādu notiek tiesvedība lietas Nr. A420135817 ietvaros. Līdz ar to nav arī pamata p</w:t>
      </w:r>
      <w:r w:rsidR="00E944C7">
        <w:t xml:space="preserve">ārmest </w:t>
      </w:r>
      <w:r w:rsidR="00093C1A">
        <w:t>birojam, ka tas lidostas paplašināšanas projektu ir mākslīgi sadalījis divās dažādās paredzētajās darbībās, kuru akcepta tiesiskums tiek izvērtēts divu dažādu administratīvo lietu ietvaros.</w:t>
      </w:r>
      <w:r w:rsidR="00FD6B9A">
        <w:t xml:space="preserve"> Kā jau norādīts iepriekš, pārsūdzētajā lēmumā, pārbaudot to paredzēto darbību, kuras akceptēšanu trešā persona tolaik lūdza, ir visaptveroši izvērtēts, kādu tieši ietekmi uz vidi varētu atstāt ar pārsūdzēto lēmumu akceptētā darbība. Savukārt tas, vai viss ir pienācīgi izvērtēts saistībā ar citu (nākamo) pieteicējas ieceri, būs pārbaudāms lietas Nr. A420135817 ietvaros.</w:t>
      </w:r>
    </w:p>
    <w:p w14:paraId="10CF8298" w14:textId="77777777" w:rsidR="00093C1A" w:rsidRDefault="00093C1A" w:rsidP="004C698D">
      <w:pPr>
        <w:spacing w:line="276" w:lineRule="auto"/>
        <w:ind w:firstLine="567"/>
        <w:jc w:val="both"/>
      </w:pPr>
    </w:p>
    <w:p w14:paraId="3D04A263" w14:textId="7BDCC202" w:rsidR="001B5BAD" w:rsidRDefault="001B5BAD" w:rsidP="001B5BAD">
      <w:pPr>
        <w:spacing w:line="276" w:lineRule="auto"/>
        <w:ind w:firstLine="567"/>
        <w:jc w:val="both"/>
      </w:pPr>
      <w:r>
        <w:t>[</w:t>
      </w:r>
      <w:r w:rsidR="00D65B1C">
        <w:t>18</w:t>
      </w:r>
      <w:r>
        <w:t>] Treškārt, līdzpieteicēji uzskata, ka vides aizsardzības iestādēm jau sākotnēji – proti, jau saņemot pirmo trešās personas iesniegumu par ietekmes uz vidi novērtējuma procedūras piemērošanu lidostas paplašināšanai</w:t>
      </w:r>
      <w:r w:rsidR="001E2C67">
        <w:t>,</w:t>
      </w:r>
      <w:r>
        <w:t xml:space="preserve"> – vajadzēja izvērtēt lidostas maksimālo kapacitāti. No minētā argumenta noprotams, ka, līdzpieteicēju ieskatā, jau sākotnēji bija nosakāms maksimālais lidojumu skaits, ko lidostā iespējams nodrošināt, un maksimālais pasažieru skaits, ko lidostā iespējams apkalpot, un attiecīgi – bija izvērtējama tieši šāda lidostas paplašināšanas projekta ietekme uz vidi. Savukārt visi lidostas paplašināšanas projekti, kuri ietver mazāku lidojumu un pasažieru skaitu par to, kādu lidostā ir maksimāli iespējams apkalpot, būtu jāuzskata par mākslīgi sadalītiem vairākās darbībās.</w:t>
      </w:r>
    </w:p>
    <w:p w14:paraId="75D67BB7" w14:textId="77777777" w:rsidR="001B5BAD" w:rsidRDefault="001B5BAD" w:rsidP="001B5BAD">
      <w:pPr>
        <w:spacing w:line="276" w:lineRule="auto"/>
        <w:ind w:firstLine="567"/>
        <w:jc w:val="both"/>
      </w:pPr>
      <w:r>
        <w:t xml:space="preserve">Arī šis arguments nav pamatots. Jāņem vērā, ka katrs paredzētās darbības ierosinātājs var brīvi izvēlēties, kādu paredzēto darbību veikt. Tas ir komplekss lēmums, kuru paredzētās darbības ierosinātājs pieņem, tostarp ņemot vērā tā komercdarbības attīstības plānus, finansiālās </w:t>
      </w:r>
      <w:r>
        <w:lastRenderedPageBreak/>
        <w:t>iespējas, tam piederošo īpašumu piemērotību konkrētām paredzētajām darbībām un virkni citu aspektu. Piesakot paredzēto darbību kompetentajā vides aizsardzības iestādē, paredzētās darbības ierosinātājs ir izvērtējis šos kompleksos jautājumus un apņēmies īstenot tieši tādu darbību, ar kādu ir vērsies iestādē. Tieši tādas paredzētās darbības ietekme uz vidi arī ir jāizvērtē attiecīgajā ietekmes uz vidi novērtējuma procedūrā, un nebūtu saprātīgi vērtēt tādu darbību, kuru paredzētās darbības ierosinātājs nemaz nav pieteicis un neplāno īstenot (proti, paredzēto darbību ar „maksimālo” kapacitāti). Turklāt lielā daļā gadījumu tas arī var nebūt objektīvi iespējams, jo ne visu paredzēto darbību gadījumā ir iespējams noteikt to „maksimālo” kapacitāti. Arī konkrētajā gadījumā, lai arī līdzpieteicēji ir atsaukušies uz lidostas paplašināšanas projekta „maksimālo” kapacitāti, tomēr nav norādījuši, kāda tā ir.</w:t>
      </w:r>
    </w:p>
    <w:p w14:paraId="038651D3" w14:textId="77777777" w:rsidR="00046075" w:rsidRDefault="00046075" w:rsidP="000E59F8">
      <w:pPr>
        <w:spacing w:line="276" w:lineRule="auto"/>
        <w:ind w:firstLine="567"/>
        <w:jc w:val="both"/>
      </w:pPr>
    </w:p>
    <w:p w14:paraId="40550DD2" w14:textId="5F0BBDB6" w:rsidR="001B5BAD" w:rsidRDefault="00046075" w:rsidP="000E59F8">
      <w:pPr>
        <w:spacing w:line="276" w:lineRule="auto"/>
        <w:ind w:firstLine="567"/>
        <w:jc w:val="both"/>
      </w:pPr>
      <w:r>
        <w:t>[</w:t>
      </w:r>
      <w:r w:rsidR="006F038A">
        <w:t>19</w:t>
      </w:r>
      <w:r>
        <w:t>] </w:t>
      </w:r>
      <w:r w:rsidR="001B5BAD">
        <w:t>Var piekrist tam, ka situācijās, kad ierosinātājs ilgākā laika periodā piesaka kompetentajā vides aizsardzības iestādē vairākas paredzētās darbības, kuras tiek īstenotas vienā un tajā pa</w:t>
      </w:r>
      <w:r w:rsidR="000E59F8">
        <w:t xml:space="preserve">šā teritorijā, pastāv risks, ka </w:t>
      </w:r>
      <w:r w:rsidR="001B5BAD">
        <w:t xml:space="preserve">paredzētās darbības ierosinātājs, pretēji Novērtējuma likuma </w:t>
      </w:r>
      <w:proofErr w:type="gramStart"/>
      <w:r w:rsidR="001B5BAD">
        <w:t>3.panta</w:t>
      </w:r>
      <w:proofErr w:type="gramEnd"/>
      <w:r w:rsidR="001B5BAD">
        <w:t xml:space="preserve"> 7.punktā noteiktajam aizliegumam, darbību ir sadalījis vairākās darbībās. Tomēr tas ir jāizvērtē kompetentajai vides aizsardzības iestādei katrā konkrētajā gadījumā atsevišķi, novērtējot </w:t>
      </w:r>
      <w:r w:rsidR="002B1B34">
        <w:t xml:space="preserve">ierosinātāja </w:t>
      </w:r>
      <w:r w:rsidR="001B5BAD">
        <w:t>pieteiktās paredzētās darbības to kopumā un savstarpējā kopsakarā.</w:t>
      </w:r>
    </w:p>
    <w:p w14:paraId="1A001253" w14:textId="69447560" w:rsidR="001B5BAD" w:rsidRDefault="001B5BAD" w:rsidP="001B5BAD">
      <w:pPr>
        <w:spacing w:line="276" w:lineRule="auto"/>
        <w:ind w:firstLine="567"/>
        <w:jc w:val="both"/>
      </w:pPr>
      <w:r>
        <w:t xml:space="preserve">Novērtējuma likuma </w:t>
      </w:r>
      <w:proofErr w:type="gramStart"/>
      <w:r>
        <w:t>3.panta</w:t>
      </w:r>
      <w:proofErr w:type="gramEnd"/>
      <w:r>
        <w:t xml:space="preserve"> 7.punktā ietvertā aizlieguma mērķis </w:t>
      </w:r>
      <w:r w:rsidR="00D26805">
        <w:t xml:space="preserve">pēc būtības </w:t>
      </w:r>
      <w:r>
        <w:t>nav ierobežot p</w:t>
      </w:r>
      <w:r w:rsidR="00D26805">
        <w:t>aredzētās darbības ierosinātāju, piemēram,</w:t>
      </w:r>
      <w:r>
        <w:t xml:space="preserve"> veikt vairākas paredzētās darbības vienā un tajā pašā teritorijā vai paplašināt jau esošu paredzēto darbību konkrētajā teritorijā, bet gan novērst to, ka, mākslīgi sadalot paredzēto darbību vairākās darbībās, netiek pienācīgi izvērtēta darbības kopīgā ietekme uz vidi. Kā pamatoti secinājusi apgabaltiesa, konkrētajā gadījumā tas nav konstatējams.</w:t>
      </w:r>
    </w:p>
    <w:p w14:paraId="0FCBB640" w14:textId="77777777" w:rsidR="001B5BAD" w:rsidRDefault="001B5BAD" w:rsidP="001B5BAD">
      <w:pPr>
        <w:spacing w:line="276" w:lineRule="auto"/>
        <w:ind w:firstLine="567"/>
        <w:jc w:val="both"/>
      </w:pPr>
    </w:p>
    <w:p w14:paraId="151B5C4A" w14:textId="6079DA0A" w:rsidR="001B5BAD" w:rsidRDefault="000B3A3A" w:rsidP="001B5BAD">
      <w:pPr>
        <w:spacing w:line="276" w:lineRule="auto"/>
        <w:ind w:firstLine="567"/>
        <w:jc w:val="both"/>
      </w:pPr>
      <w:r>
        <w:t>[</w:t>
      </w:r>
      <w:r w:rsidR="006F038A">
        <w:t>20</w:t>
      </w:r>
      <w:r w:rsidR="001B5BAD">
        <w:t xml:space="preserve">] Ievērojot minēto, ievērību nepelna </w:t>
      </w:r>
      <w:r w:rsidR="00D7462D">
        <w:t>arī līdzpieteicēju arguments</w:t>
      </w:r>
      <w:r w:rsidR="001B5BAD">
        <w:t xml:space="preserve"> par to, ka ir pieļauts Novērtējuma likuma </w:t>
      </w:r>
      <w:proofErr w:type="gramStart"/>
      <w:r w:rsidR="001B5BAD">
        <w:t>22.panta</w:t>
      </w:r>
      <w:proofErr w:type="gramEnd"/>
      <w:r w:rsidR="001B5BAD">
        <w:t xml:space="preserve"> trešās daļas pārkāpums, jo paredzēto darbību vajadzēja akceptēt ne tikai Engures, bet arī Tukuma novada domei.</w:t>
      </w:r>
    </w:p>
    <w:p w14:paraId="55B04EB6" w14:textId="2B21E5A5" w:rsidR="001B5BAD" w:rsidRDefault="000B3A3A" w:rsidP="0098408C">
      <w:pPr>
        <w:spacing w:line="276" w:lineRule="auto"/>
        <w:ind w:firstLine="567"/>
        <w:jc w:val="both"/>
      </w:pPr>
      <w:r>
        <w:t>Līdzpieteicēji šo argumentu izteikuši saistībā ar uzskatu, ka konkrētajā gadījum</w:t>
      </w:r>
      <w:r w:rsidR="007F12AF">
        <w:t>ā paredzētā darbība esot mākslīgi sadalīta vairākās darbībās un ka</w:t>
      </w:r>
      <w:proofErr w:type="gramStart"/>
      <w:r w:rsidR="007F12AF">
        <w:t xml:space="preserve"> par patieso paredzēto darbību </w:t>
      </w:r>
      <w:r w:rsidR="0098408C">
        <w:t>esot</w:t>
      </w:r>
      <w:proofErr w:type="gramEnd"/>
      <w:r w:rsidR="0098408C">
        <w:t xml:space="preserve"> </w:t>
      </w:r>
      <w:r w:rsidR="007F12AF">
        <w:t>uzskatāma kāda cita – plašāka darbība –</w:t>
      </w:r>
      <w:r w:rsidR="0098408C">
        <w:t xml:space="preserve">, </w:t>
      </w:r>
      <w:r w:rsidR="007F12AF">
        <w:t xml:space="preserve">nekā </w:t>
      </w:r>
      <w:r w:rsidR="0098408C">
        <w:t>tā, kas akceptēta ar šajā lietā pārsūdzēto lēmumu</w:t>
      </w:r>
      <w:r w:rsidR="007F12AF">
        <w:t>. Tomēr, kā jau Senāts secināja, šāds viedoklis nav pamatots.</w:t>
      </w:r>
    </w:p>
    <w:p w14:paraId="04F6C833" w14:textId="77777777" w:rsidR="002209A7" w:rsidRDefault="002209A7" w:rsidP="002B7E45">
      <w:pPr>
        <w:spacing w:line="276" w:lineRule="auto"/>
        <w:ind w:firstLine="567"/>
        <w:jc w:val="both"/>
      </w:pPr>
    </w:p>
    <w:p w14:paraId="0A6AFB83" w14:textId="3DAE9331" w:rsidR="002209A7" w:rsidRPr="00E47F9E" w:rsidRDefault="006F038A" w:rsidP="002209A7">
      <w:pPr>
        <w:spacing w:line="276" w:lineRule="auto"/>
        <w:jc w:val="center"/>
        <w:rPr>
          <w:b/>
          <w:bCs/>
        </w:rPr>
      </w:pPr>
      <w:r w:rsidRPr="00E47F9E">
        <w:rPr>
          <w:b/>
          <w:bCs/>
        </w:rPr>
        <w:t>IV</w:t>
      </w:r>
    </w:p>
    <w:p w14:paraId="606F4E9C" w14:textId="77777777" w:rsidR="001C3473" w:rsidRDefault="001C3473" w:rsidP="00B01906">
      <w:pPr>
        <w:spacing w:line="276" w:lineRule="auto"/>
        <w:ind w:firstLine="567"/>
        <w:jc w:val="both"/>
      </w:pPr>
    </w:p>
    <w:p w14:paraId="3A5F8F19" w14:textId="6D51854E" w:rsidR="00EB358D" w:rsidRDefault="001C3473" w:rsidP="00985948">
      <w:pPr>
        <w:spacing w:line="276" w:lineRule="auto"/>
        <w:ind w:firstLine="567"/>
        <w:jc w:val="both"/>
      </w:pPr>
      <w:r>
        <w:t>[</w:t>
      </w:r>
      <w:r w:rsidR="006F038A">
        <w:t>21</w:t>
      </w:r>
      <w:r w:rsidR="00EB358D">
        <w:t xml:space="preserve">] Līdzpieteicēji kasācijas sūdzībā izteikuši arī vairākus citus iebildumus </w:t>
      </w:r>
      <w:r w:rsidR="00354249">
        <w:t>pret</w:t>
      </w:r>
      <w:r w:rsidR="00EB358D">
        <w:t xml:space="preserve"> pārsūdzēto spriedumu.</w:t>
      </w:r>
    </w:p>
    <w:p w14:paraId="3D0906BA" w14:textId="2A810850" w:rsidR="00BB347F" w:rsidRDefault="00BB347F" w:rsidP="00BB347F">
      <w:pPr>
        <w:spacing w:line="276" w:lineRule="auto"/>
        <w:ind w:firstLine="567"/>
        <w:jc w:val="both"/>
      </w:pPr>
      <w:r>
        <w:t>Līdzpieteicēji norāda, ka par „projektu” Direktīvas 2011/92/ES izpratnē un „paredzēto darbību” Novērtējuma likuma izpratnē esot uzskatāmi tādi darbi vai iejaukšanās teritorijā, kas maina tās fizisko izskatu.</w:t>
      </w:r>
      <w:r w:rsidR="00CD4992">
        <w:t xml:space="preserve"> No šī </w:t>
      </w:r>
      <w:r w:rsidR="00622256">
        <w:t>argumenta noprotams, ka līdzpieteicēji uzskata, ka apgabaltiesai pārsūdzētajā spriedumā vajadzēt atzīt</w:t>
      </w:r>
      <w:r w:rsidR="00DB2554">
        <w:t xml:space="preserve">: </w:t>
      </w:r>
      <w:r>
        <w:t>lidostas darbības paplašināšanai, ciktāl tā attiecas tikai uz lidojumu skaita palielināšanu, bet neietver būvdarbus vai citas fiziskas izmaiņas lidostas infrastruktūrā, nemaz neesot jāveic ietekmes uz vidi novērtējums.</w:t>
      </w:r>
    </w:p>
    <w:p w14:paraId="28E16714" w14:textId="5BFBC1D9" w:rsidR="00BB347F" w:rsidRPr="00291460" w:rsidRDefault="00BB347F" w:rsidP="00BB347F">
      <w:pPr>
        <w:spacing w:line="276" w:lineRule="auto"/>
        <w:ind w:firstLine="567"/>
        <w:jc w:val="both"/>
      </w:pPr>
      <w:r>
        <w:t xml:space="preserve">Šis arguments nav pamatots. </w:t>
      </w:r>
      <w:r w:rsidR="003640B4">
        <w:t xml:space="preserve">Saskaņā ar Direktīvas 2011/92/ES </w:t>
      </w:r>
      <w:proofErr w:type="gramStart"/>
      <w:r w:rsidR="00A377CC">
        <w:t>1.panta</w:t>
      </w:r>
      <w:proofErr w:type="gramEnd"/>
      <w:r w:rsidR="00A377CC">
        <w:t xml:space="preserve"> 2.punkta „a” apakšpunktu projekts </w:t>
      </w:r>
      <w:r w:rsidR="00F94248">
        <w:t xml:space="preserve">direktīvas izpratnē </w:t>
      </w:r>
      <w:r w:rsidR="00A377CC">
        <w:t>nozīmē celtniecības darbu vai citu</w:t>
      </w:r>
      <w:r w:rsidR="0097633C">
        <w:t xml:space="preserve"> </w:t>
      </w:r>
      <w:r w:rsidR="00A377CC">
        <w:t>ierīkošanu vai programmu izpildi</w:t>
      </w:r>
      <w:r w:rsidR="006F038A">
        <w:t>,</w:t>
      </w:r>
      <w:r w:rsidR="00A377CC">
        <w:t xml:space="preserve"> vai citu iejaukšanos dabiskajā apkārtnē un ainavā, to skaitā iejaukšanos, kas saistīta ar minerālo resursu ieguvi. </w:t>
      </w:r>
      <w:r w:rsidR="000A1470">
        <w:t xml:space="preserve">Savukārt atbilstoši Novērtējuma likuma </w:t>
      </w:r>
      <w:proofErr w:type="gramStart"/>
      <w:r w:rsidR="000A1470">
        <w:t>1.panta</w:t>
      </w:r>
      <w:proofErr w:type="gramEnd"/>
      <w:r w:rsidR="000A1470">
        <w:t xml:space="preserve"> 3.punktam </w:t>
      </w:r>
      <w:r w:rsidR="000A1470">
        <w:lastRenderedPageBreak/>
        <w:t xml:space="preserve">paredzētā darbība ir aprīkojuma, iekārtas un tehnoloģiju ieviešana, papildināšana vai maiņa, projekta īstenošana, būvniecība, dabas resursu ieguve vai izmantošana, cilvēka darbības neskartu </w:t>
      </w:r>
      <w:r w:rsidR="000A1470" w:rsidRPr="00291460">
        <w:t xml:space="preserve">vai </w:t>
      </w:r>
      <w:proofErr w:type="spellStart"/>
      <w:r w:rsidR="000A1470" w:rsidRPr="00291460">
        <w:t>mazpārveidotu</w:t>
      </w:r>
      <w:proofErr w:type="spellEnd"/>
      <w:r w:rsidR="000A1470" w:rsidRPr="00291460">
        <w:t xml:space="preserve"> teritoriju un ainavu ietekmēšana, kā arī citas darbības, kuru veikšana vai galarezultāts var būtiski ietekmēt vidi.</w:t>
      </w:r>
      <w:r w:rsidR="00F94248" w:rsidRPr="00291460">
        <w:t xml:space="preserve"> Tādējādi jau no minētajām definīcijām vien izriet, ka par „projektu” direktīvas izpratnē un „paredzēto darbību” Novērtējuma likuma izpratnē ir uzskatāmas plašākas darbības nekā tikai </w:t>
      </w:r>
      <w:r w:rsidR="006F038A">
        <w:t xml:space="preserve">būvdarbu veidā īstenota </w:t>
      </w:r>
      <w:r w:rsidR="00F94248" w:rsidRPr="00291460">
        <w:t>fiziska iejaukšanās teritorijā</w:t>
      </w:r>
      <w:r w:rsidR="00A606D6">
        <w:t xml:space="preserve"> (piemēram, darbības, kas rada troksni, smakas, gaisa piesārņojumu u.tml.).</w:t>
      </w:r>
    </w:p>
    <w:p w14:paraId="58723C22" w14:textId="2645E608" w:rsidR="002E2C40" w:rsidRDefault="002E2C40" w:rsidP="00BB347F">
      <w:pPr>
        <w:spacing w:line="276" w:lineRule="auto"/>
        <w:ind w:firstLine="567"/>
        <w:jc w:val="both"/>
        <w:rPr>
          <w:rStyle w:val="outputecli"/>
        </w:rPr>
      </w:pPr>
      <w:r w:rsidRPr="00291460">
        <w:t xml:space="preserve">Kaut arī līdzpieteicēji </w:t>
      </w:r>
      <w:r w:rsidR="00A65256">
        <w:t xml:space="preserve">ir atsaukušies </w:t>
      </w:r>
      <w:r w:rsidRPr="00291460">
        <w:t xml:space="preserve">uz Eiropas Savienības Tiesas </w:t>
      </w:r>
      <w:proofErr w:type="gramStart"/>
      <w:r w:rsidRPr="00291460">
        <w:t>2011.gada</w:t>
      </w:r>
      <w:proofErr w:type="gramEnd"/>
      <w:r w:rsidRPr="00291460">
        <w:t xml:space="preserve"> 17.marta spriedumu lietā Nr. C-275/09 (</w:t>
      </w:r>
      <w:proofErr w:type="spellStart"/>
      <w:r w:rsidR="00C21023" w:rsidRPr="00291460">
        <w:rPr>
          <w:bCs/>
          <w:i/>
          <w:iCs/>
        </w:rPr>
        <w:t>Brussels</w:t>
      </w:r>
      <w:proofErr w:type="spellEnd"/>
      <w:r w:rsidR="00C21023" w:rsidRPr="00291460">
        <w:rPr>
          <w:bCs/>
          <w:i/>
          <w:iCs/>
        </w:rPr>
        <w:t xml:space="preserve"> </w:t>
      </w:r>
      <w:proofErr w:type="spellStart"/>
      <w:r w:rsidR="00C21023" w:rsidRPr="00291460">
        <w:rPr>
          <w:bCs/>
          <w:i/>
          <w:iCs/>
        </w:rPr>
        <w:t>Hoofdstedelijk</w:t>
      </w:r>
      <w:proofErr w:type="spellEnd"/>
      <w:r w:rsidR="00C21023" w:rsidRPr="00291460">
        <w:rPr>
          <w:bCs/>
          <w:i/>
          <w:iCs/>
        </w:rPr>
        <w:t xml:space="preserve"> </w:t>
      </w:r>
      <w:proofErr w:type="spellStart"/>
      <w:r w:rsidR="00C21023" w:rsidRPr="00291460">
        <w:rPr>
          <w:bCs/>
          <w:i/>
          <w:iCs/>
        </w:rPr>
        <w:t>Gewest</w:t>
      </w:r>
      <w:proofErr w:type="spellEnd"/>
      <w:r w:rsidR="00C21023" w:rsidRPr="00291460">
        <w:rPr>
          <w:bCs/>
          <w:i/>
          <w:iCs/>
        </w:rPr>
        <w:t xml:space="preserve"> un citi,</w:t>
      </w:r>
      <w:r w:rsidR="00C21023" w:rsidRPr="00291460">
        <w:rPr>
          <w:b/>
          <w:bCs/>
          <w:i/>
          <w:iCs/>
        </w:rPr>
        <w:t xml:space="preserve"> </w:t>
      </w:r>
      <w:r w:rsidR="00C21023" w:rsidRPr="00291460">
        <w:rPr>
          <w:rStyle w:val="outputecli"/>
          <w:i/>
        </w:rPr>
        <w:t>ECLI:EU:C:2011:154</w:t>
      </w:r>
      <w:r w:rsidR="00C21023" w:rsidRPr="00291460">
        <w:rPr>
          <w:rStyle w:val="outputecli"/>
        </w:rPr>
        <w:t>)</w:t>
      </w:r>
      <w:r w:rsidR="00C5398D" w:rsidRPr="00291460">
        <w:rPr>
          <w:rStyle w:val="outputecli"/>
        </w:rPr>
        <w:t xml:space="preserve">, kurā Eiropas Savienības Tiesa patiešām ir atzinusi, ka „projekts” direktīvas izpratnē nozīmē darbus vai fizisku iejaukšanos, tomēr līdzpieteicēji nav ņēmuši vērā, ka minētajā spriedumā Tiesa </w:t>
      </w:r>
      <w:r w:rsidR="00701F64">
        <w:rPr>
          <w:rStyle w:val="outputecli"/>
        </w:rPr>
        <w:t xml:space="preserve">vienlaikus </w:t>
      </w:r>
      <w:r w:rsidR="00C5398D" w:rsidRPr="00291460">
        <w:rPr>
          <w:rStyle w:val="outputecli"/>
        </w:rPr>
        <w:t>ir atsaukusies uz 2008.gada 28.februāra spriedumu lietā Nr. C-2/07 (</w:t>
      </w:r>
      <w:r w:rsidR="00C5398D" w:rsidRPr="00291460">
        <w:rPr>
          <w:rStyle w:val="outputecli"/>
          <w:i/>
        </w:rPr>
        <w:t>Abraham</w:t>
      </w:r>
      <w:r w:rsidR="00291460" w:rsidRPr="00291460">
        <w:rPr>
          <w:rStyle w:val="outputecli"/>
          <w:i/>
        </w:rPr>
        <w:t xml:space="preserve"> un citi, ECLI:EU:C:2008:133</w:t>
      </w:r>
      <w:r w:rsidR="00291460" w:rsidRPr="00291460">
        <w:rPr>
          <w:rStyle w:val="outputecli"/>
        </w:rPr>
        <w:t>)</w:t>
      </w:r>
      <w:r w:rsidR="009A2060">
        <w:rPr>
          <w:rStyle w:val="outputecli"/>
        </w:rPr>
        <w:t xml:space="preserve">, kurā tā ir atzinusi, ka darbi, kuru mērķis ir nozīmīgi palielināt lidostas aktivitātes un gaisa pārvadājumus, ir uzskatāmi par darbiem, kas saistīti ar lidostu kā tādu (sk. </w:t>
      </w:r>
      <w:r w:rsidR="009A2060" w:rsidRPr="009A2060">
        <w:rPr>
          <w:rStyle w:val="outputecli"/>
          <w:i/>
        </w:rPr>
        <w:t>minētā sprieduma 36.punktu</w:t>
      </w:r>
      <w:r w:rsidR="009A2060">
        <w:rPr>
          <w:rStyle w:val="outputecli"/>
        </w:rPr>
        <w:t>).</w:t>
      </w:r>
      <w:r w:rsidR="006E13FB">
        <w:rPr>
          <w:rStyle w:val="outputecli"/>
        </w:rPr>
        <w:t xml:space="preserve"> Tādējādi Eiropas Savienības Tiesa faktiski jau ir vērtējusi jautājumu par to, vai lidostas paplašināšana, kas saistīta ar lidojumu skaita palielināšanu, ir uzskatāma par tādu darbību, kurai ir piemērojama ietekmes uz vidi novērtējuma procedūra</w:t>
      </w:r>
      <w:r w:rsidR="00B75716">
        <w:rPr>
          <w:rStyle w:val="outputecli"/>
        </w:rPr>
        <w:t>,</w:t>
      </w:r>
      <w:r w:rsidR="006E13FB">
        <w:rPr>
          <w:rStyle w:val="outputecli"/>
        </w:rPr>
        <w:t xml:space="preserve"> un atzinusi, ka tas t</w:t>
      </w:r>
      <w:r w:rsidR="000D5110">
        <w:rPr>
          <w:rStyle w:val="outputecli"/>
        </w:rPr>
        <w:t>ā ir.</w:t>
      </w:r>
    </w:p>
    <w:p w14:paraId="68D4B24F" w14:textId="77777777" w:rsidR="000D5110" w:rsidRDefault="000D5110" w:rsidP="00BB347F">
      <w:pPr>
        <w:spacing w:line="276" w:lineRule="auto"/>
        <w:ind w:firstLine="567"/>
        <w:jc w:val="both"/>
        <w:rPr>
          <w:rStyle w:val="outputecli"/>
        </w:rPr>
      </w:pPr>
    </w:p>
    <w:p w14:paraId="54DB2611" w14:textId="11675EA6" w:rsidR="00027B28" w:rsidRDefault="000D5110" w:rsidP="00027B28">
      <w:pPr>
        <w:spacing w:line="276" w:lineRule="auto"/>
        <w:ind w:firstLine="567"/>
        <w:jc w:val="both"/>
        <w:rPr>
          <w:rStyle w:val="outputecli"/>
        </w:rPr>
      </w:pPr>
      <w:r>
        <w:rPr>
          <w:rStyle w:val="outputecli"/>
        </w:rPr>
        <w:t>[</w:t>
      </w:r>
      <w:r w:rsidR="006F038A">
        <w:rPr>
          <w:rStyle w:val="outputecli"/>
        </w:rPr>
        <w:t>22</w:t>
      </w:r>
      <w:r>
        <w:rPr>
          <w:rStyle w:val="outputecli"/>
        </w:rPr>
        <w:t>] Līdzpieteic</w:t>
      </w:r>
      <w:r w:rsidR="00D0044A">
        <w:rPr>
          <w:rStyle w:val="outputecli"/>
        </w:rPr>
        <w:t xml:space="preserve">ēji </w:t>
      </w:r>
      <w:r>
        <w:rPr>
          <w:rStyle w:val="outputecli"/>
        </w:rPr>
        <w:t xml:space="preserve">nepiekrīt apgabaltiesas secinājumam, ka pārsūdzētā lēmuma pamatojumu veido visu paredzētās darbības ietekmes uz vidi novērtējuma </w:t>
      </w:r>
      <w:r w:rsidR="00831BA0">
        <w:rPr>
          <w:rStyle w:val="outputecli"/>
        </w:rPr>
        <w:t>procedūrā</w:t>
      </w:r>
      <w:r>
        <w:rPr>
          <w:rStyle w:val="outputecli"/>
        </w:rPr>
        <w:t xml:space="preserve"> pieņemto lēmumu kopums</w:t>
      </w:r>
      <w:r w:rsidR="00D0044A">
        <w:rPr>
          <w:rStyle w:val="outputecli"/>
        </w:rPr>
        <w:t>. Tāpat līdzpieteicēji arī nepiekrīt pārsūdzētajā spriedumā norādītajam,</w:t>
      </w:r>
      <w:r>
        <w:rPr>
          <w:rStyle w:val="outputecli"/>
        </w:rPr>
        <w:t xml:space="preserve"> ka </w:t>
      </w:r>
      <w:r w:rsidR="00831BA0">
        <w:rPr>
          <w:rStyle w:val="outputecli"/>
        </w:rPr>
        <w:t xml:space="preserve">no pārsūdzētā lēmuma ir redzams: </w:t>
      </w:r>
      <w:r>
        <w:rPr>
          <w:rStyle w:val="outputecli"/>
        </w:rPr>
        <w:t>Engures novada dome, izvērtējot šo dokumentu kopumu, ir izdarījusi lietderības apsvērumus</w:t>
      </w:r>
      <w:proofErr w:type="gramStart"/>
      <w:r w:rsidR="00027B28">
        <w:rPr>
          <w:rStyle w:val="outputecli"/>
        </w:rPr>
        <w:t xml:space="preserve"> un</w:t>
      </w:r>
      <w:proofErr w:type="gramEnd"/>
      <w:r w:rsidR="00027B28">
        <w:rPr>
          <w:rStyle w:val="outputecli"/>
        </w:rPr>
        <w:t xml:space="preserve"> to rezultātā ir pieņēmusi lēmumu akceptēt paredzēto darbību.</w:t>
      </w:r>
    </w:p>
    <w:p w14:paraId="0A82208A" w14:textId="2AC2B009" w:rsidR="00EF42E7" w:rsidRDefault="00007582" w:rsidP="00027B28">
      <w:pPr>
        <w:spacing w:line="276" w:lineRule="auto"/>
        <w:ind w:firstLine="567"/>
        <w:jc w:val="both"/>
      </w:pPr>
      <w:r>
        <w:rPr>
          <w:rStyle w:val="outputecli"/>
        </w:rPr>
        <w:t>Apgabaltiesas</w:t>
      </w:r>
      <w:r w:rsidR="00027B28">
        <w:rPr>
          <w:rStyle w:val="outputecli"/>
        </w:rPr>
        <w:t xml:space="preserve"> spriedumā izdarītais secinājums, ka </w:t>
      </w:r>
      <w:r w:rsidR="00EF42E7">
        <w:rPr>
          <w:rStyle w:val="outputecli"/>
        </w:rPr>
        <w:t xml:space="preserve">administratīvā akta </w:t>
      </w:r>
      <w:r w:rsidR="009072C5">
        <w:rPr>
          <w:rStyle w:val="outputecli"/>
        </w:rPr>
        <w:t xml:space="preserve">pamatojumu </w:t>
      </w:r>
      <w:r w:rsidR="00EF42E7">
        <w:rPr>
          <w:rStyle w:val="outputecli"/>
        </w:rPr>
        <w:t xml:space="preserve">var </w:t>
      </w:r>
      <w:r w:rsidR="00027B28">
        <w:rPr>
          <w:rStyle w:val="outputecli"/>
        </w:rPr>
        <w:t>veido</w:t>
      </w:r>
      <w:r w:rsidR="00EF42E7">
        <w:rPr>
          <w:rStyle w:val="outputecli"/>
        </w:rPr>
        <w:t>t</w:t>
      </w:r>
      <w:r w:rsidR="00027B28">
        <w:rPr>
          <w:rStyle w:val="outputecli"/>
        </w:rPr>
        <w:t xml:space="preserve"> ne tikai pats iestādes lēmums, bet arī tie dokumenti, uz kuriem iestāde </w:t>
      </w:r>
      <w:r w:rsidR="00EF42E7">
        <w:rPr>
          <w:rStyle w:val="outputecli"/>
        </w:rPr>
        <w:t xml:space="preserve">savā </w:t>
      </w:r>
      <w:r w:rsidR="00027B28">
        <w:rPr>
          <w:rStyle w:val="outputecli"/>
        </w:rPr>
        <w:t>lēmumā ir atsaukusies, pilnībā atbilst Senāta judikatūrai (</w:t>
      </w:r>
      <w:r w:rsidR="00027B28" w:rsidRPr="004E5D52">
        <w:rPr>
          <w:rStyle w:val="outputecli"/>
          <w:i/>
        </w:rPr>
        <w:t xml:space="preserve">Senāta </w:t>
      </w:r>
      <w:proofErr w:type="gramStart"/>
      <w:r w:rsidR="00150644" w:rsidRPr="004E5D52">
        <w:rPr>
          <w:rStyle w:val="outputecli"/>
          <w:i/>
        </w:rPr>
        <w:t>2007.gada</w:t>
      </w:r>
      <w:proofErr w:type="gramEnd"/>
      <w:r w:rsidR="00150644" w:rsidRPr="004E5D52">
        <w:rPr>
          <w:rStyle w:val="outputecli"/>
          <w:i/>
        </w:rPr>
        <w:t xml:space="preserve"> 25.jūnija sprieduma lietā Nr. SKA-294/2007</w:t>
      </w:r>
      <w:r w:rsidR="004E5D52" w:rsidRPr="004E5D52">
        <w:rPr>
          <w:rStyle w:val="outputecli"/>
          <w:i/>
        </w:rPr>
        <w:t xml:space="preserve"> (A42322905) </w:t>
      </w:r>
      <w:r w:rsidR="00D0044A">
        <w:rPr>
          <w:rStyle w:val="outputecli"/>
          <w:i/>
        </w:rPr>
        <w:t xml:space="preserve">9.punkts, </w:t>
      </w:r>
      <w:r w:rsidR="00027B28" w:rsidRPr="004E5D52">
        <w:rPr>
          <w:rStyle w:val="outputecli"/>
          <w:i/>
        </w:rPr>
        <w:t>2019.gada 29.maija sprieduma lietā Nr. SKA-214/2019 (</w:t>
      </w:r>
      <w:hyperlink r:id="rId9" w:history="1">
        <w:r w:rsidR="00027B28" w:rsidRPr="004E5D52">
          <w:rPr>
            <w:rStyle w:val="Hyperlink"/>
            <w:i/>
            <w:color w:val="auto"/>
            <w:u w:val="none"/>
          </w:rPr>
          <w:t>ECLI:LV:AT:2019:0529.A420244615.2.S</w:t>
        </w:r>
      </w:hyperlink>
      <w:r w:rsidR="00027B28" w:rsidRPr="004E5D52">
        <w:rPr>
          <w:i/>
        </w:rPr>
        <w:t xml:space="preserve">) </w:t>
      </w:r>
      <w:r w:rsidR="004E5D52" w:rsidRPr="004E5D52">
        <w:rPr>
          <w:i/>
        </w:rPr>
        <w:t>6.punkts</w:t>
      </w:r>
      <w:r w:rsidR="004E5D52">
        <w:t>).</w:t>
      </w:r>
      <w:r>
        <w:t xml:space="preserve"> </w:t>
      </w:r>
      <w:r w:rsidR="00EF42E7">
        <w:t xml:space="preserve">Līdzpieteicēji ne minētajam secinājumam, ne arī secinājumam par </w:t>
      </w:r>
      <w:r w:rsidR="00D034D1">
        <w:t xml:space="preserve">domes veiktajiem </w:t>
      </w:r>
      <w:r w:rsidR="00D0044A">
        <w:t xml:space="preserve">lietderības apsvērumiem </w:t>
      </w:r>
      <w:r w:rsidR="00EF42E7">
        <w:t xml:space="preserve">kasācijas sūdzībā pēc būtības nav norādījuši pretargumentus. </w:t>
      </w:r>
      <w:r w:rsidR="003D626C">
        <w:t xml:space="preserve">Savukārt tas vien, ka līdzpieteicēji nepiekrīt </w:t>
      </w:r>
      <w:r w:rsidR="00EF42E7">
        <w:t>tiesas izdarītajiem secinājumiem</w:t>
      </w:r>
      <w:r w:rsidR="003D626C">
        <w:t>, pats</w:t>
      </w:r>
      <w:r w:rsidR="00EF42E7">
        <w:t xml:space="preserve"> par sevi neliecina par tiesas pieļautiem tiesību normu pārkāpumiem.</w:t>
      </w:r>
    </w:p>
    <w:p w14:paraId="1F107158" w14:textId="77777777" w:rsidR="00EF42E7" w:rsidRDefault="00EF42E7" w:rsidP="00027B28">
      <w:pPr>
        <w:spacing w:line="276" w:lineRule="auto"/>
        <w:ind w:firstLine="567"/>
        <w:jc w:val="both"/>
      </w:pPr>
    </w:p>
    <w:p w14:paraId="40B3B6D9" w14:textId="6FB34611" w:rsidR="00521BB8" w:rsidRDefault="00EF42E7" w:rsidP="00560B3A">
      <w:pPr>
        <w:spacing w:line="276" w:lineRule="auto"/>
        <w:ind w:firstLine="567"/>
        <w:jc w:val="both"/>
      </w:pPr>
      <w:r>
        <w:t>[</w:t>
      </w:r>
      <w:r w:rsidR="006F038A">
        <w:t>23</w:t>
      </w:r>
      <w:r>
        <w:t>]</w:t>
      </w:r>
      <w:r w:rsidR="003D626C">
        <w:t> </w:t>
      </w:r>
      <w:r w:rsidR="00E87425">
        <w:t>Līdzpieteicēji nepiekrīt apgabaltiesas secinājumam, ka novērtējuma ziņojumā un biroja atzinumā</w:t>
      </w:r>
      <w:r w:rsidR="00FD6B9A">
        <w:t xml:space="preserve"> </w:t>
      </w:r>
      <w:r w:rsidR="00E87425">
        <w:t xml:space="preserve">ir veikts pienācīgs novērtējums lidostas paplašināšanas projekta ietekmei uz </w:t>
      </w:r>
      <w:r w:rsidR="00C82C47">
        <w:t xml:space="preserve">blakus </w:t>
      </w:r>
      <w:r w:rsidR="00E87425">
        <w:t>esošo nekustamo īpašumu vērtību un lietojamību.</w:t>
      </w:r>
    </w:p>
    <w:p w14:paraId="53A362FD" w14:textId="7C264B55" w:rsidR="006A67A8" w:rsidRDefault="00D76A16" w:rsidP="00560B3A">
      <w:pPr>
        <w:spacing w:line="276" w:lineRule="auto"/>
        <w:ind w:firstLine="567"/>
        <w:jc w:val="both"/>
      </w:pPr>
      <w:r>
        <w:t xml:space="preserve">Taču šis arguments attiecas uz lidostas paplašināšanas pirmo, nevis otro alternatīvu, proti, jaunās lidostas ēkas un izbūvētās infrastruktūras lietojumu ar apkalpoto lidojumu skaita palielināšanu līdz 3000 pacelšanās/nolaišanās reizēm gadā, </w:t>
      </w:r>
      <w:r w:rsidR="006A67A8">
        <w:t>jo</w:t>
      </w:r>
      <w:r w:rsidR="00C82C47">
        <w:t xml:space="preserve"> līdzpieteicēji uzskata, ka tieši lidojumu skaita palielināšana ietekmēs lidostai blakus esošo nekustamo īpašumu vērtību un lietojamību. </w:t>
      </w:r>
      <w:r w:rsidR="006A67A8">
        <w:t>Kā jau minēts, ar pārsūdzēto lēmumu nav akceptēta alternatīva, ka</w:t>
      </w:r>
      <w:r w:rsidR="00B335D5">
        <w:t>s</w:t>
      </w:r>
      <w:r w:rsidR="006A67A8">
        <w:t xml:space="preserve"> paredzēja lidojumu skaita palielināšanu, līdz ar to izskatāmajā gadījumā no pārsūdzētā lēmuma tiesiskuma viedokļa nav nozīmes, cik izvērsti birojs apsvēris jautājumu, kā blakus esošo nekustamo īpašumu vērtību varētu ietekmēt alternatīva, kas netiek akceptēta. </w:t>
      </w:r>
    </w:p>
    <w:p w14:paraId="36622B6A" w14:textId="4D6C7649" w:rsidR="00B75716" w:rsidRDefault="00C82C47" w:rsidP="00B75716">
      <w:pPr>
        <w:spacing w:line="276" w:lineRule="auto"/>
        <w:ind w:firstLine="567"/>
        <w:jc w:val="both"/>
      </w:pPr>
      <w:r>
        <w:lastRenderedPageBreak/>
        <w:t xml:space="preserve">Līdzpieteicēji </w:t>
      </w:r>
      <w:r w:rsidR="006A67A8">
        <w:t xml:space="preserve">arī </w:t>
      </w:r>
      <w:r>
        <w:t xml:space="preserve">norāda, ka apgabaltiesa nav devusi novērtējumu līdzpieteicēju argumentam par to, ka birojs ir pārkāpis Novērtējuma likuma </w:t>
      </w:r>
      <w:proofErr w:type="gramStart"/>
      <w:r>
        <w:t>20.panta</w:t>
      </w:r>
      <w:proofErr w:type="gramEnd"/>
      <w:r>
        <w:t xml:space="preserve"> ceturto daļu</w:t>
      </w:r>
      <w:r w:rsidR="008B43C7">
        <w:t>. Proti,</w:t>
      </w:r>
      <w:r>
        <w:t xml:space="preserve"> kaut arī </w:t>
      </w:r>
      <w:r w:rsidR="00B75716">
        <w:t xml:space="preserve">birojs </w:t>
      </w:r>
      <w:r>
        <w:t>ir atzinis, ka novērtējuma ziņojums neatbilst programmai, tomēr</w:t>
      </w:r>
      <w:r w:rsidR="00054111">
        <w:t>, pretēji minētajā tiesību normā noteiktajam,</w:t>
      </w:r>
      <w:r>
        <w:t xml:space="preserve"> nav to nodevis tr</w:t>
      </w:r>
      <w:r w:rsidR="00B75716">
        <w:t>ešajai personai pārstrādāšanai.</w:t>
      </w:r>
    </w:p>
    <w:p w14:paraId="0B3C87FC" w14:textId="2FB6BA56" w:rsidR="006A67A8" w:rsidRDefault="00B75716" w:rsidP="00054111">
      <w:pPr>
        <w:spacing w:line="276" w:lineRule="auto"/>
        <w:ind w:firstLine="567"/>
        <w:jc w:val="both"/>
      </w:pPr>
      <w:r>
        <w:t xml:space="preserve">Aplūkojot biroja atzinumu, </w:t>
      </w:r>
      <w:r w:rsidR="00054111">
        <w:t>konstatējams</w:t>
      </w:r>
      <w:r>
        <w:t>, ka birojs minēto secinājumu ir izdarījis attiecībā uz lidostas paplašināšanas pirmo, nevis otro alternatīvu, kas, kā jau norādīts, n</w:t>
      </w:r>
      <w:r w:rsidR="006A67A8">
        <w:t>etika akceptēta ar pārsūdzēto lēmumu</w:t>
      </w:r>
      <w:r>
        <w:t xml:space="preserve">. </w:t>
      </w:r>
      <w:r w:rsidR="00F55152">
        <w:t xml:space="preserve">Proti, birojs </w:t>
      </w:r>
      <w:r w:rsidR="00054111">
        <w:t xml:space="preserve">ir atzinis, ka nav procesuāli efektīvi vēlreiz nodot trešajai personai pārstrādāšanai novērtējuma ziņojumu daļā par lidostas paplašināšanas pirmo alternatīvu, jo šajā daļā ziņojums jau vairākkārt ir ticis nodots pārstrādāšanai, taču trešā persona joprojām nav novērsusi biroja norādītos trūkumus. </w:t>
      </w:r>
      <w:r w:rsidR="006A67A8">
        <w:t>Š</w:t>
      </w:r>
      <w:r w:rsidR="00054111">
        <w:t>āds lēmums</w:t>
      </w:r>
      <w:r w:rsidR="009C460C">
        <w:t xml:space="preserve"> attiecas uz trešo personu un nav saist</w:t>
      </w:r>
      <w:r w:rsidR="00054111">
        <w:t>āms</w:t>
      </w:r>
      <w:r w:rsidR="009C460C">
        <w:t xml:space="preserve"> ar sabiedrības tiesīb</w:t>
      </w:r>
      <w:r w:rsidR="00054111">
        <w:t>ām</w:t>
      </w:r>
      <w:r w:rsidR="009C460C">
        <w:t xml:space="preserve"> uz informāciju un līdzdalību ietekmes uz vidi novērtējuma procesā, turklāt nemaz neattiecas uz to lidostas paplašināšanas alternatīvu, kuru trešā persona lūdza Engures novada domei akceptēt.</w:t>
      </w:r>
      <w:r w:rsidR="006A67A8">
        <w:t xml:space="preserve"> </w:t>
      </w:r>
    </w:p>
    <w:p w14:paraId="3289CA90" w14:textId="1371761F" w:rsidR="009C460C" w:rsidRDefault="006A67A8" w:rsidP="00054111">
      <w:pPr>
        <w:spacing w:line="276" w:lineRule="auto"/>
        <w:ind w:firstLine="567"/>
        <w:jc w:val="both"/>
      </w:pPr>
      <w:r>
        <w:t>Līdz ar to minētie argumenti neliecina par apgabaltiesas pieļautu tiesību normu pārkāpumu pārsūdzētā lēmuma tiesiskuma pārbaudē.</w:t>
      </w:r>
    </w:p>
    <w:p w14:paraId="2E321CC2" w14:textId="77777777" w:rsidR="009C460C" w:rsidRDefault="009C460C" w:rsidP="009C460C">
      <w:pPr>
        <w:spacing w:line="276" w:lineRule="auto"/>
        <w:ind w:firstLine="567"/>
        <w:jc w:val="both"/>
      </w:pPr>
    </w:p>
    <w:p w14:paraId="5D160CC9" w14:textId="7BF8EF8D" w:rsidR="00503318" w:rsidRDefault="009C460C" w:rsidP="009C460C">
      <w:pPr>
        <w:spacing w:line="276" w:lineRule="auto"/>
        <w:ind w:firstLine="567"/>
        <w:jc w:val="both"/>
      </w:pPr>
      <w:r>
        <w:t>[</w:t>
      </w:r>
      <w:r w:rsidR="006A67A8">
        <w:t>24</w:t>
      </w:r>
      <w:r w:rsidR="00723943">
        <w:t>]</w:t>
      </w:r>
      <w:r>
        <w:t xml:space="preserve"> Apkopojot minēto, </w:t>
      </w:r>
      <w:r w:rsidR="00B85825">
        <w:t>Senāts atzīst, ka kasācijas sūdzībā nav norād</w:t>
      </w:r>
      <w:r w:rsidR="00C24256">
        <w:t xml:space="preserve">īti </w:t>
      </w:r>
      <w:r w:rsidR="00054111">
        <w:t xml:space="preserve">tādi </w:t>
      </w:r>
      <w:r w:rsidR="00C24256">
        <w:t xml:space="preserve">apgabaltiesas neizvērtēti pārsūdzētā lēmuma pieņemšanas aspekti, kas varētu atstāt ietekmi uz tā tiesiskumu, un arī Senāts tādus nekonstatē. Tādējādi pārsūdzētais spriedums ir tiesisks, bet līdzpieteicēju kasācijas sūdzība – noraidāma. </w:t>
      </w:r>
    </w:p>
    <w:p w14:paraId="248AE22A" w14:textId="77777777" w:rsidR="003047F5" w:rsidRPr="0082381C" w:rsidRDefault="003047F5" w:rsidP="000B0A3A">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1A70B875" w:rsidR="003047F5" w:rsidRPr="0082381C" w:rsidRDefault="003047F5" w:rsidP="000B0A3A">
      <w:pPr>
        <w:spacing w:line="276" w:lineRule="auto"/>
        <w:ind w:firstLine="567"/>
        <w:jc w:val="both"/>
        <w:rPr>
          <w:strike/>
        </w:rPr>
      </w:pPr>
      <w:r w:rsidRPr="0082381C">
        <w:t xml:space="preserve">Pamatojoties uz </w:t>
      </w:r>
      <w:r w:rsidR="00240B5D">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pirmās daļas</w:t>
      </w:r>
      <w:r w:rsidR="00240B5D">
        <w:rPr>
          <w:rFonts w:eastAsiaTheme="minorHAnsi"/>
          <w:lang w:eastAsia="en-US"/>
        </w:rPr>
        <w:t xml:space="preserve"> 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716119E5"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0E1FA46F" w:rsidR="00A6596A" w:rsidRPr="0082381C" w:rsidRDefault="00240B5D" w:rsidP="00D3210B">
      <w:pPr>
        <w:spacing w:line="276" w:lineRule="auto"/>
        <w:ind w:firstLine="567"/>
        <w:jc w:val="both"/>
      </w:pPr>
      <w:r>
        <w:t xml:space="preserve">Atstāt negrozītu Administratīvās apgabaltiesas </w:t>
      </w:r>
      <w:proofErr w:type="gramStart"/>
      <w:r>
        <w:t>2017.gada</w:t>
      </w:r>
      <w:proofErr w:type="gramEnd"/>
      <w:r>
        <w:t xml:space="preserve"> 9.oktobra spriedumu, bet </w:t>
      </w:r>
      <w:r w:rsidR="00EB7E32">
        <w:t>[pers. A]</w:t>
      </w:r>
      <w:r w:rsidR="00756F99">
        <w:t xml:space="preserve">, </w:t>
      </w:r>
      <w:r w:rsidR="00EB7E32">
        <w:t>[pers. B]</w:t>
      </w:r>
      <w:r w:rsidR="00756F99">
        <w:t xml:space="preserve">, </w:t>
      </w:r>
      <w:proofErr w:type="gramStart"/>
      <w:r w:rsidR="00EB7E32">
        <w:t>[</w:t>
      </w:r>
      <w:proofErr w:type="gramEnd"/>
      <w:r w:rsidR="00EB7E32">
        <w:t>pers. C]</w:t>
      </w:r>
      <w:r w:rsidR="00756F99">
        <w:t xml:space="preserve"> un </w:t>
      </w:r>
      <w:proofErr w:type="gramStart"/>
      <w:r w:rsidR="00EB7E32">
        <w:t>[</w:t>
      </w:r>
      <w:proofErr w:type="gramEnd"/>
      <w:r w:rsidR="00EB7E32">
        <w:t>pers. D]</w:t>
      </w:r>
      <w:r w:rsidR="00756F99">
        <w:t xml:space="preserve"> kasācijas sūdzību noraidīt.</w:t>
      </w:r>
    </w:p>
    <w:p w14:paraId="4B4C74F8" w14:textId="6AA20474" w:rsidR="00F43FAD" w:rsidRPr="00D00552" w:rsidRDefault="00941626" w:rsidP="00EB7E32">
      <w:pPr>
        <w:spacing w:line="276" w:lineRule="auto"/>
        <w:ind w:firstLine="567"/>
        <w:jc w:val="both"/>
      </w:pPr>
      <w:r w:rsidRPr="0082381C">
        <w:t xml:space="preserve">Spriedums </w:t>
      </w:r>
      <w:r w:rsidR="00801CD9" w:rsidRPr="001F40A0">
        <w:t>nav pārsūdzams.</w:t>
      </w:r>
    </w:p>
    <w:sectPr w:rsidR="00F43FAD" w:rsidRPr="00D00552"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54C8" w14:textId="77777777" w:rsidR="00242A86" w:rsidRDefault="00242A86" w:rsidP="003047F5">
      <w:r>
        <w:separator/>
      </w:r>
    </w:p>
  </w:endnote>
  <w:endnote w:type="continuationSeparator" w:id="0">
    <w:p w14:paraId="4EB5921E" w14:textId="77777777" w:rsidR="00242A86" w:rsidRDefault="00242A8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4DCD8CA" w:rsidR="00F73328" w:rsidRDefault="00F7332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00552">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44E2E">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C785" w14:textId="77777777" w:rsidR="00242A86" w:rsidRDefault="00242A86" w:rsidP="003047F5">
      <w:r>
        <w:separator/>
      </w:r>
    </w:p>
  </w:footnote>
  <w:footnote w:type="continuationSeparator" w:id="0">
    <w:p w14:paraId="5F8E38A4" w14:textId="77777777" w:rsidR="00242A86" w:rsidRDefault="00242A8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75F23"/>
    <w:multiLevelType w:val="hybridMultilevel"/>
    <w:tmpl w:val="C5A4AB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37E"/>
    <w:rsid w:val="00004B80"/>
    <w:rsid w:val="00004DFB"/>
    <w:rsid w:val="00007582"/>
    <w:rsid w:val="00007611"/>
    <w:rsid w:val="0001644A"/>
    <w:rsid w:val="00025A6A"/>
    <w:rsid w:val="00025B90"/>
    <w:rsid w:val="000276C8"/>
    <w:rsid w:val="00027B28"/>
    <w:rsid w:val="00035D98"/>
    <w:rsid w:val="00037611"/>
    <w:rsid w:val="00043165"/>
    <w:rsid w:val="00046075"/>
    <w:rsid w:val="00054111"/>
    <w:rsid w:val="0005472C"/>
    <w:rsid w:val="000568D9"/>
    <w:rsid w:val="000630F4"/>
    <w:rsid w:val="000632F6"/>
    <w:rsid w:val="000708AF"/>
    <w:rsid w:val="000721DB"/>
    <w:rsid w:val="00072833"/>
    <w:rsid w:val="00072E8E"/>
    <w:rsid w:val="00077978"/>
    <w:rsid w:val="00077AF6"/>
    <w:rsid w:val="000810E7"/>
    <w:rsid w:val="0008725F"/>
    <w:rsid w:val="000916B3"/>
    <w:rsid w:val="000918BE"/>
    <w:rsid w:val="00093C1A"/>
    <w:rsid w:val="000942C6"/>
    <w:rsid w:val="00094A10"/>
    <w:rsid w:val="000A1470"/>
    <w:rsid w:val="000A58A7"/>
    <w:rsid w:val="000A75B2"/>
    <w:rsid w:val="000B0A3A"/>
    <w:rsid w:val="000B3A3A"/>
    <w:rsid w:val="000B476F"/>
    <w:rsid w:val="000B67AB"/>
    <w:rsid w:val="000B6C2D"/>
    <w:rsid w:val="000B7455"/>
    <w:rsid w:val="000C726D"/>
    <w:rsid w:val="000D037C"/>
    <w:rsid w:val="000D5110"/>
    <w:rsid w:val="000D5C26"/>
    <w:rsid w:val="000E14F9"/>
    <w:rsid w:val="000E3494"/>
    <w:rsid w:val="000E359D"/>
    <w:rsid w:val="000E3709"/>
    <w:rsid w:val="000E59F8"/>
    <w:rsid w:val="000F02D6"/>
    <w:rsid w:val="000F4AAB"/>
    <w:rsid w:val="000F5BD8"/>
    <w:rsid w:val="000F5F7B"/>
    <w:rsid w:val="000F6C03"/>
    <w:rsid w:val="0010080D"/>
    <w:rsid w:val="0010087C"/>
    <w:rsid w:val="0010332D"/>
    <w:rsid w:val="00103F85"/>
    <w:rsid w:val="00104688"/>
    <w:rsid w:val="001047FC"/>
    <w:rsid w:val="001108D8"/>
    <w:rsid w:val="00112F7E"/>
    <w:rsid w:val="00115431"/>
    <w:rsid w:val="00122A48"/>
    <w:rsid w:val="001244BE"/>
    <w:rsid w:val="0012536C"/>
    <w:rsid w:val="00127D40"/>
    <w:rsid w:val="0013349F"/>
    <w:rsid w:val="001365F9"/>
    <w:rsid w:val="001423C4"/>
    <w:rsid w:val="00142FC0"/>
    <w:rsid w:val="0014344F"/>
    <w:rsid w:val="00143967"/>
    <w:rsid w:val="00147AE0"/>
    <w:rsid w:val="00150644"/>
    <w:rsid w:val="001519D7"/>
    <w:rsid w:val="0015776D"/>
    <w:rsid w:val="0016243D"/>
    <w:rsid w:val="0016381F"/>
    <w:rsid w:val="001646E9"/>
    <w:rsid w:val="00170FF4"/>
    <w:rsid w:val="0017590E"/>
    <w:rsid w:val="00180735"/>
    <w:rsid w:val="00182AA9"/>
    <w:rsid w:val="00186C39"/>
    <w:rsid w:val="00186D86"/>
    <w:rsid w:val="00186E04"/>
    <w:rsid w:val="0019003F"/>
    <w:rsid w:val="0019238A"/>
    <w:rsid w:val="00192D1A"/>
    <w:rsid w:val="00193BF2"/>
    <w:rsid w:val="00194407"/>
    <w:rsid w:val="00194E54"/>
    <w:rsid w:val="001966C8"/>
    <w:rsid w:val="001A0495"/>
    <w:rsid w:val="001A2794"/>
    <w:rsid w:val="001A39F1"/>
    <w:rsid w:val="001A4EE3"/>
    <w:rsid w:val="001B0247"/>
    <w:rsid w:val="001B1328"/>
    <w:rsid w:val="001B5BAD"/>
    <w:rsid w:val="001B71F6"/>
    <w:rsid w:val="001B7351"/>
    <w:rsid w:val="001B7577"/>
    <w:rsid w:val="001C0638"/>
    <w:rsid w:val="001C0976"/>
    <w:rsid w:val="001C3059"/>
    <w:rsid w:val="001C3473"/>
    <w:rsid w:val="001C41A8"/>
    <w:rsid w:val="001C722A"/>
    <w:rsid w:val="001D15D0"/>
    <w:rsid w:val="001D432E"/>
    <w:rsid w:val="001D60E3"/>
    <w:rsid w:val="001D6FC6"/>
    <w:rsid w:val="001E2224"/>
    <w:rsid w:val="001E2C67"/>
    <w:rsid w:val="001E3A09"/>
    <w:rsid w:val="001E4983"/>
    <w:rsid w:val="001E4B10"/>
    <w:rsid w:val="001F139B"/>
    <w:rsid w:val="001F1CE9"/>
    <w:rsid w:val="001F300C"/>
    <w:rsid w:val="001F7214"/>
    <w:rsid w:val="00201B97"/>
    <w:rsid w:val="00204D82"/>
    <w:rsid w:val="0020722F"/>
    <w:rsid w:val="002100E7"/>
    <w:rsid w:val="002133DD"/>
    <w:rsid w:val="00213513"/>
    <w:rsid w:val="0021453E"/>
    <w:rsid w:val="00215F53"/>
    <w:rsid w:val="00217D1B"/>
    <w:rsid w:val="002209A7"/>
    <w:rsid w:val="002269F4"/>
    <w:rsid w:val="00227821"/>
    <w:rsid w:val="002329B5"/>
    <w:rsid w:val="00233161"/>
    <w:rsid w:val="00233321"/>
    <w:rsid w:val="00235E76"/>
    <w:rsid w:val="00236E52"/>
    <w:rsid w:val="00237F92"/>
    <w:rsid w:val="00240B5D"/>
    <w:rsid w:val="00240F93"/>
    <w:rsid w:val="00242A86"/>
    <w:rsid w:val="00242F92"/>
    <w:rsid w:val="00245125"/>
    <w:rsid w:val="00245812"/>
    <w:rsid w:val="00245A08"/>
    <w:rsid w:val="00245F43"/>
    <w:rsid w:val="00251A78"/>
    <w:rsid w:val="00252221"/>
    <w:rsid w:val="00257902"/>
    <w:rsid w:val="00272913"/>
    <w:rsid w:val="0027469B"/>
    <w:rsid w:val="00275177"/>
    <w:rsid w:val="00276876"/>
    <w:rsid w:val="002840D9"/>
    <w:rsid w:val="002902B6"/>
    <w:rsid w:val="00291460"/>
    <w:rsid w:val="002920FF"/>
    <w:rsid w:val="00292EE8"/>
    <w:rsid w:val="00293462"/>
    <w:rsid w:val="0029497F"/>
    <w:rsid w:val="002958B6"/>
    <w:rsid w:val="002A0838"/>
    <w:rsid w:val="002A2B72"/>
    <w:rsid w:val="002B149E"/>
    <w:rsid w:val="002B1A14"/>
    <w:rsid w:val="002B1B34"/>
    <w:rsid w:val="002B282E"/>
    <w:rsid w:val="002B7B70"/>
    <w:rsid w:val="002B7E45"/>
    <w:rsid w:val="002C6A83"/>
    <w:rsid w:val="002C6F84"/>
    <w:rsid w:val="002D0592"/>
    <w:rsid w:val="002D116A"/>
    <w:rsid w:val="002D172B"/>
    <w:rsid w:val="002D7E53"/>
    <w:rsid w:val="002E2C40"/>
    <w:rsid w:val="002E44B5"/>
    <w:rsid w:val="002E6A74"/>
    <w:rsid w:val="002E6FA9"/>
    <w:rsid w:val="002F13B9"/>
    <w:rsid w:val="002F1867"/>
    <w:rsid w:val="002F2939"/>
    <w:rsid w:val="002F2C1F"/>
    <w:rsid w:val="002F441A"/>
    <w:rsid w:val="002F451C"/>
    <w:rsid w:val="002F5599"/>
    <w:rsid w:val="00301A51"/>
    <w:rsid w:val="00301C86"/>
    <w:rsid w:val="003047F5"/>
    <w:rsid w:val="00305F43"/>
    <w:rsid w:val="00310207"/>
    <w:rsid w:val="003242DA"/>
    <w:rsid w:val="003242F6"/>
    <w:rsid w:val="00324C12"/>
    <w:rsid w:val="0033215C"/>
    <w:rsid w:val="00336B9E"/>
    <w:rsid w:val="00337A1E"/>
    <w:rsid w:val="00337DB3"/>
    <w:rsid w:val="00341A16"/>
    <w:rsid w:val="00344167"/>
    <w:rsid w:val="00352409"/>
    <w:rsid w:val="0035346E"/>
    <w:rsid w:val="00354249"/>
    <w:rsid w:val="00362F79"/>
    <w:rsid w:val="003640B4"/>
    <w:rsid w:val="00365C4E"/>
    <w:rsid w:val="00367DD5"/>
    <w:rsid w:val="003772F3"/>
    <w:rsid w:val="00380862"/>
    <w:rsid w:val="00381353"/>
    <w:rsid w:val="003826F1"/>
    <w:rsid w:val="003841EA"/>
    <w:rsid w:val="003856C9"/>
    <w:rsid w:val="003868B1"/>
    <w:rsid w:val="0038767C"/>
    <w:rsid w:val="003902AE"/>
    <w:rsid w:val="00391707"/>
    <w:rsid w:val="00393319"/>
    <w:rsid w:val="003949C6"/>
    <w:rsid w:val="0039775A"/>
    <w:rsid w:val="003979D4"/>
    <w:rsid w:val="003A26BB"/>
    <w:rsid w:val="003B08FA"/>
    <w:rsid w:val="003B1A0A"/>
    <w:rsid w:val="003B2104"/>
    <w:rsid w:val="003B7959"/>
    <w:rsid w:val="003C1FC0"/>
    <w:rsid w:val="003C27FD"/>
    <w:rsid w:val="003D2972"/>
    <w:rsid w:val="003D4EC0"/>
    <w:rsid w:val="003D4EF4"/>
    <w:rsid w:val="003D5FC2"/>
    <w:rsid w:val="003D626C"/>
    <w:rsid w:val="003D76A9"/>
    <w:rsid w:val="003E040B"/>
    <w:rsid w:val="003E1414"/>
    <w:rsid w:val="003E73F4"/>
    <w:rsid w:val="003F438E"/>
    <w:rsid w:val="00401A26"/>
    <w:rsid w:val="0040559E"/>
    <w:rsid w:val="004061A8"/>
    <w:rsid w:val="0041500A"/>
    <w:rsid w:val="00424B84"/>
    <w:rsid w:val="00427C3B"/>
    <w:rsid w:val="004301E5"/>
    <w:rsid w:val="0043182C"/>
    <w:rsid w:val="00432A2E"/>
    <w:rsid w:val="0043387D"/>
    <w:rsid w:val="00437136"/>
    <w:rsid w:val="00437C20"/>
    <w:rsid w:val="0044156B"/>
    <w:rsid w:val="00444E2E"/>
    <w:rsid w:val="00447D7F"/>
    <w:rsid w:val="00455CD1"/>
    <w:rsid w:val="00463FE1"/>
    <w:rsid w:val="00472B72"/>
    <w:rsid w:val="00481B4B"/>
    <w:rsid w:val="00483002"/>
    <w:rsid w:val="00484E57"/>
    <w:rsid w:val="00491DEC"/>
    <w:rsid w:val="00492B48"/>
    <w:rsid w:val="004A0568"/>
    <w:rsid w:val="004A0E79"/>
    <w:rsid w:val="004A430B"/>
    <w:rsid w:val="004A4903"/>
    <w:rsid w:val="004A5A40"/>
    <w:rsid w:val="004A6432"/>
    <w:rsid w:val="004B0C78"/>
    <w:rsid w:val="004B1185"/>
    <w:rsid w:val="004B5A87"/>
    <w:rsid w:val="004C15C4"/>
    <w:rsid w:val="004C269B"/>
    <w:rsid w:val="004C698D"/>
    <w:rsid w:val="004C7069"/>
    <w:rsid w:val="004C7785"/>
    <w:rsid w:val="004D2C23"/>
    <w:rsid w:val="004E02FB"/>
    <w:rsid w:val="004E1B57"/>
    <w:rsid w:val="004E2187"/>
    <w:rsid w:val="004E2659"/>
    <w:rsid w:val="004E3627"/>
    <w:rsid w:val="004E3EAE"/>
    <w:rsid w:val="004E5D52"/>
    <w:rsid w:val="004E6F05"/>
    <w:rsid w:val="004E7ACF"/>
    <w:rsid w:val="004E7B4C"/>
    <w:rsid w:val="004F06D0"/>
    <w:rsid w:val="004F1C80"/>
    <w:rsid w:val="004F20F1"/>
    <w:rsid w:val="004F4531"/>
    <w:rsid w:val="004F4959"/>
    <w:rsid w:val="004F5855"/>
    <w:rsid w:val="00502E31"/>
    <w:rsid w:val="00502F6B"/>
    <w:rsid w:val="00503318"/>
    <w:rsid w:val="00505FCD"/>
    <w:rsid w:val="00511DB4"/>
    <w:rsid w:val="00512C08"/>
    <w:rsid w:val="00512CF7"/>
    <w:rsid w:val="00513C62"/>
    <w:rsid w:val="00514907"/>
    <w:rsid w:val="00514D20"/>
    <w:rsid w:val="00515A20"/>
    <w:rsid w:val="00521491"/>
    <w:rsid w:val="00521A02"/>
    <w:rsid w:val="00521BB8"/>
    <w:rsid w:val="0052570F"/>
    <w:rsid w:val="00532D5D"/>
    <w:rsid w:val="005331E0"/>
    <w:rsid w:val="00534488"/>
    <w:rsid w:val="00536710"/>
    <w:rsid w:val="005424FB"/>
    <w:rsid w:val="00543E46"/>
    <w:rsid w:val="00550EEF"/>
    <w:rsid w:val="00553937"/>
    <w:rsid w:val="00557605"/>
    <w:rsid w:val="00560B3A"/>
    <w:rsid w:val="00563020"/>
    <w:rsid w:val="005641F6"/>
    <w:rsid w:val="00566120"/>
    <w:rsid w:val="00571EB2"/>
    <w:rsid w:val="00573068"/>
    <w:rsid w:val="00573683"/>
    <w:rsid w:val="00576819"/>
    <w:rsid w:val="00580224"/>
    <w:rsid w:val="00582DE9"/>
    <w:rsid w:val="005836B7"/>
    <w:rsid w:val="00587108"/>
    <w:rsid w:val="00592763"/>
    <w:rsid w:val="00593F8B"/>
    <w:rsid w:val="00595B9A"/>
    <w:rsid w:val="005A3101"/>
    <w:rsid w:val="005A32EF"/>
    <w:rsid w:val="005A33E2"/>
    <w:rsid w:val="005A6551"/>
    <w:rsid w:val="005B38DA"/>
    <w:rsid w:val="005B6C22"/>
    <w:rsid w:val="005C0AC4"/>
    <w:rsid w:val="005C1B38"/>
    <w:rsid w:val="005C2628"/>
    <w:rsid w:val="005C5A75"/>
    <w:rsid w:val="005D0555"/>
    <w:rsid w:val="005D288F"/>
    <w:rsid w:val="005E1E49"/>
    <w:rsid w:val="005E3ED1"/>
    <w:rsid w:val="005E6783"/>
    <w:rsid w:val="005E7089"/>
    <w:rsid w:val="005F0F23"/>
    <w:rsid w:val="005F179D"/>
    <w:rsid w:val="005F3B2D"/>
    <w:rsid w:val="005F4635"/>
    <w:rsid w:val="005F62D3"/>
    <w:rsid w:val="006061C4"/>
    <w:rsid w:val="00610BA1"/>
    <w:rsid w:val="00611D6A"/>
    <w:rsid w:val="0061665C"/>
    <w:rsid w:val="00622256"/>
    <w:rsid w:val="0062260F"/>
    <w:rsid w:val="00623794"/>
    <w:rsid w:val="00624DF4"/>
    <w:rsid w:val="006260C3"/>
    <w:rsid w:val="006268C5"/>
    <w:rsid w:val="00641ED3"/>
    <w:rsid w:val="0064722B"/>
    <w:rsid w:val="006474C6"/>
    <w:rsid w:val="00650F08"/>
    <w:rsid w:val="00652AAD"/>
    <w:rsid w:val="00655FED"/>
    <w:rsid w:val="00660895"/>
    <w:rsid w:val="0066185D"/>
    <w:rsid w:val="00664966"/>
    <w:rsid w:val="006656C2"/>
    <w:rsid w:val="00665AA5"/>
    <w:rsid w:val="00674CBA"/>
    <w:rsid w:val="00674D85"/>
    <w:rsid w:val="00676F68"/>
    <w:rsid w:val="0069091C"/>
    <w:rsid w:val="006A208A"/>
    <w:rsid w:val="006A3333"/>
    <w:rsid w:val="006A4774"/>
    <w:rsid w:val="006A4952"/>
    <w:rsid w:val="006A4AA3"/>
    <w:rsid w:val="006A67A8"/>
    <w:rsid w:val="006B7BBC"/>
    <w:rsid w:val="006C08DD"/>
    <w:rsid w:val="006C2025"/>
    <w:rsid w:val="006C34C3"/>
    <w:rsid w:val="006C480D"/>
    <w:rsid w:val="006C487B"/>
    <w:rsid w:val="006C60EA"/>
    <w:rsid w:val="006D2279"/>
    <w:rsid w:val="006D33E5"/>
    <w:rsid w:val="006D34E3"/>
    <w:rsid w:val="006D40FF"/>
    <w:rsid w:val="006D4785"/>
    <w:rsid w:val="006E13FB"/>
    <w:rsid w:val="006E2175"/>
    <w:rsid w:val="006E398C"/>
    <w:rsid w:val="006E4BD9"/>
    <w:rsid w:val="006E5895"/>
    <w:rsid w:val="006E6E51"/>
    <w:rsid w:val="006F038A"/>
    <w:rsid w:val="006F4777"/>
    <w:rsid w:val="006F490D"/>
    <w:rsid w:val="006F4AE1"/>
    <w:rsid w:val="006F4CCE"/>
    <w:rsid w:val="006F5D3B"/>
    <w:rsid w:val="00701F64"/>
    <w:rsid w:val="00704AB2"/>
    <w:rsid w:val="007103A0"/>
    <w:rsid w:val="0071185A"/>
    <w:rsid w:val="007126B7"/>
    <w:rsid w:val="007127E7"/>
    <w:rsid w:val="00714E11"/>
    <w:rsid w:val="00720FAE"/>
    <w:rsid w:val="00722230"/>
    <w:rsid w:val="007238BD"/>
    <w:rsid w:val="00723943"/>
    <w:rsid w:val="00724B15"/>
    <w:rsid w:val="00727968"/>
    <w:rsid w:val="0073120C"/>
    <w:rsid w:val="007318BF"/>
    <w:rsid w:val="00732E49"/>
    <w:rsid w:val="00732E96"/>
    <w:rsid w:val="0073325C"/>
    <w:rsid w:val="007341EF"/>
    <w:rsid w:val="007377CF"/>
    <w:rsid w:val="00741589"/>
    <w:rsid w:val="00742709"/>
    <w:rsid w:val="00743C67"/>
    <w:rsid w:val="007529FC"/>
    <w:rsid w:val="007540BF"/>
    <w:rsid w:val="00755C65"/>
    <w:rsid w:val="00756F99"/>
    <w:rsid w:val="007619E2"/>
    <w:rsid w:val="007644E6"/>
    <w:rsid w:val="00767966"/>
    <w:rsid w:val="007700DD"/>
    <w:rsid w:val="007709C7"/>
    <w:rsid w:val="0077509E"/>
    <w:rsid w:val="00775CDA"/>
    <w:rsid w:val="007767FE"/>
    <w:rsid w:val="00777317"/>
    <w:rsid w:val="0077755C"/>
    <w:rsid w:val="00777E1E"/>
    <w:rsid w:val="00783079"/>
    <w:rsid w:val="00783675"/>
    <w:rsid w:val="00794D38"/>
    <w:rsid w:val="007965D3"/>
    <w:rsid w:val="007968E8"/>
    <w:rsid w:val="007976EB"/>
    <w:rsid w:val="007A1308"/>
    <w:rsid w:val="007A1333"/>
    <w:rsid w:val="007A1DA9"/>
    <w:rsid w:val="007A5B49"/>
    <w:rsid w:val="007A6A94"/>
    <w:rsid w:val="007B1F1E"/>
    <w:rsid w:val="007B28B4"/>
    <w:rsid w:val="007B3586"/>
    <w:rsid w:val="007B5A7D"/>
    <w:rsid w:val="007B634E"/>
    <w:rsid w:val="007C055C"/>
    <w:rsid w:val="007C1BE1"/>
    <w:rsid w:val="007C4250"/>
    <w:rsid w:val="007C6A9D"/>
    <w:rsid w:val="007C7B86"/>
    <w:rsid w:val="007D01E8"/>
    <w:rsid w:val="007D0C53"/>
    <w:rsid w:val="007D1CCC"/>
    <w:rsid w:val="007D44FC"/>
    <w:rsid w:val="007D72A9"/>
    <w:rsid w:val="007E0FC0"/>
    <w:rsid w:val="007E1113"/>
    <w:rsid w:val="007E4424"/>
    <w:rsid w:val="007F12AF"/>
    <w:rsid w:val="0080077C"/>
    <w:rsid w:val="00801CD9"/>
    <w:rsid w:val="0080342F"/>
    <w:rsid w:val="00804336"/>
    <w:rsid w:val="00807F64"/>
    <w:rsid w:val="00811174"/>
    <w:rsid w:val="00811683"/>
    <w:rsid w:val="008133B4"/>
    <w:rsid w:val="00820933"/>
    <w:rsid w:val="00821561"/>
    <w:rsid w:val="0082350C"/>
    <w:rsid w:val="0082381C"/>
    <w:rsid w:val="00824014"/>
    <w:rsid w:val="008269B6"/>
    <w:rsid w:val="00826BCF"/>
    <w:rsid w:val="00830F4B"/>
    <w:rsid w:val="00831BA0"/>
    <w:rsid w:val="00833668"/>
    <w:rsid w:val="008340BF"/>
    <w:rsid w:val="008354EE"/>
    <w:rsid w:val="0084180A"/>
    <w:rsid w:val="00842C02"/>
    <w:rsid w:val="00843979"/>
    <w:rsid w:val="00845EED"/>
    <w:rsid w:val="00846995"/>
    <w:rsid w:val="00851FEE"/>
    <w:rsid w:val="008570F8"/>
    <w:rsid w:val="00861072"/>
    <w:rsid w:val="008631AF"/>
    <w:rsid w:val="00872E9C"/>
    <w:rsid w:val="00873110"/>
    <w:rsid w:val="00880A2A"/>
    <w:rsid w:val="00882F02"/>
    <w:rsid w:val="0088383B"/>
    <w:rsid w:val="00885F5E"/>
    <w:rsid w:val="00890B14"/>
    <w:rsid w:val="00891B3B"/>
    <w:rsid w:val="008938ED"/>
    <w:rsid w:val="0089619C"/>
    <w:rsid w:val="008A4B9B"/>
    <w:rsid w:val="008A5761"/>
    <w:rsid w:val="008A60CA"/>
    <w:rsid w:val="008A6EF5"/>
    <w:rsid w:val="008B43C7"/>
    <w:rsid w:val="008B7A5C"/>
    <w:rsid w:val="008C1723"/>
    <w:rsid w:val="008C3A37"/>
    <w:rsid w:val="008C476E"/>
    <w:rsid w:val="008C612A"/>
    <w:rsid w:val="008D1AB9"/>
    <w:rsid w:val="008D1F40"/>
    <w:rsid w:val="008D2976"/>
    <w:rsid w:val="008E4F6B"/>
    <w:rsid w:val="008F2C5C"/>
    <w:rsid w:val="008F468F"/>
    <w:rsid w:val="009072C5"/>
    <w:rsid w:val="0091429F"/>
    <w:rsid w:val="009168E2"/>
    <w:rsid w:val="009174BF"/>
    <w:rsid w:val="009218AD"/>
    <w:rsid w:val="009229FE"/>
    <w:rsid w:val="0092567E"/>
    <w:rsid w:val="00930FC4"/>
    <w:rsid w:val="00931A5C"/>
    <w:rsid w:val="0093300E"/>
    <w:rsid w:val="00940527"/>
    <w:rsid w:val="009408B9"/>
    <w:rsid w:val="00941626"/>
    <w:rsid w:val="009427BD"/>
    <w:rsid w:val="00944A81"/>
    <w:rsid w:val="00957564"/>
    <w:rsid w:val="00957720"/>
    <w:rsid w:val="00961B74"/>
    <w:rsid w:val="009639F7"/>
    <w:rsid w:val="0096689F"/>
    <w:rsid w:val="00970A41"/>
    <w:rsid w:val="00974DA4"/>
    <w:rsid w:val="00975550"/>
    <w:rsid w:val="0097633C"/>
    <w:rsid w:val="00976E8E"/>
    <w:rsid w:val="00976EAD"/>
    <w:rsid w:val="00980B9D"/>
    <w:rsid w:val="00983EE5"/>
    <w:rsid w:val="0098408C"/>
    <w:rsid w:val="00985948"/>
    <w:rsid w:val="0098769E"/>
    <w:rsid w:val="0099091C"/>
    <w:rsid w:val="00991351"/>
    <w:rsid w:val="00993E51"/>
    <w:rsid w:val="009A1D7D"/>
    <w:rsid w:val="009A1DBA"/>
    <w:rsid w:val="009A2060"/>
    <w:rsid w:val="009B0F78"/>
    <w:rsid w:val="009B690A"/>
    <w:rsid w:val="009C2108"/>
    <w:rsid w:val="009C40D8"/>
    <w:rsid w:val="009C460C"/>
    <w:rsid w:val="009D5672"/>
    <w:rsid w:val="009D5C01"/>
    <w:rsid w:val="009E1414"/>
    <w:rsid w:val="009E300C"/>
    <w:rsid w:val="009F1B9A"/>
    <w:rsid w:val="009F308A"/>
    <w:rsid w:val="009F3166"/>
    <w:rsid w:val="009F4FE0"/>
    <w:rsid w:val="009F595E"/>
    <w:rsid w:val="00A00062"/>
    <w:rsid w:val="00A00336"/>
    <w:rsid w:val="00A04DA4"/>
    <w:rsid w:val="00A078D8"/>
    <w:rsid w:val="00A155B1"/>
    <w:rsid w:val="00A157C9"/>
    <w:rsid w:val="00A159AA"/>
    <w:rsid w:val="00A211BD"/>
    <w:rsid w:val="00A221F9"/>
    <w:rsid w:val="00A2235A"/>
    <w:rsid w:val="00A236EF"/>
    <w:rsid w:val="00A2631D"/>
    <w:rsid w:val="00A30205"/>
    <w:rsid w:val="00A31378"/>
    <w:rsid w:val="00A3520C"/>
    <w:rsid w:val="00A377CC"/>
    <w:rsid w:val="00A402C1"/>
    <w:rsid w:val="00A41840"/>
    <w:rsid w:val="00A444B9"/>
    <w:rsid w:val="00A50C8D"/>
    <w:rsid w:val="00A52D46"/>
    <w:rsid w:val="00A542FA"/>
    <w:rsid w:val="00A560B3"/>
    <w:rsid w:val="00A606D6"/>
    <w:rsid w:val="00A63928"/>
    <w:rsid w:val="00A63F64"/>
    <w:rsid w:val="00A65256"/>
    <w:rsid w:val="00A6596A"/>
    <w:rsid w:val="00A65B87"/>
    <w:rsid w:val="00A710DA"/>
    <w:rsid w:val="00A75437"/>
    <w:rsid w:val="00A808CD"/>
    <w:rsid w:val="00A80B33"/>
    <w:rsid w:val="00A8228E"/>
    <w:rsid w:val="00A831F1"/>
    <w:rsid w:val="00A84256"/>
    <w:rsid w:val="00A90113"/>
    <w:rsid w:val="00A9013A"/>
    <w:rsid w:val="00A901A2"/>
    <w:rsid w:val="00A91371"/>
    <w:rsid w:val="00A917AA"/>
    <w:rsid w:val="00A91A9C"/>
    <w:rsid w:val="00A935D0"/>
    <w:rsid w:val="00A97E78"/>
    <w:rsid w:val="00AA76D4"/>
    <w:rsid w:val="00AB3C22"/>
    <w:rsid w:val="00AB564D"/>
    <w:rsid w:val="00AB57C9"/>
    <w:rsid w:val="00AC03FE"/>
    <w:rsid w:val="00AC0581"/>
    <w:rsid w:val="00AC1526"/>
    <w:rsid w:val="00AC1EEA"/>
    <w:rsid w:val="00AD3671"/>
    <w:rsid w:val="00AD6608"/>
    <w:rsid w:val="00AD7A25"/>
    <w:rsid w:val="00AF158E"/>
    <w:rsid w:val="00AF2237"/>
    <w:rsid w:val="00AF6129"/>
    <w:rsid w:val="00B01906"/>
    <w:rsid w:val="00B11255"/>
    <w:rsid w:val="00B20B64"/>
    <w:rsid w:val="00B335D5"/>
    <w:rsid w:val="00B3516E"/>
    <w:rsid w:val="00B36F45"/>
    <w:rsid w:val="00B4080F"/>
    <w:rsid w:val="00B40DCA"/>
    <w:rsid w:val="00B43DC8"/>
    <w:rsid w:val="00B46DB0"/>
    <w:rsid w:val="00B47ABA"/>
    <w:rsid w:val="00B511DA"/>
    <w:rsid w:val="00B513B2"/>
    <w:rsid w:val="00B51FEF"/>
    <w:rsid w:val="00B52480"/>
    <w:rsid w:val="00B53A23"/>
    <w:rsid w:val="00B66A44"/>
    <w:rsid w:val="00B75716"/>
    <w:rsid w:val="00B75A4A"/>
    <w:rsid w:val="00B80816"/>
    <w:rsid w:val="00B84691"/>
    <w:rsid w:val="00B856E8"/>
    <w:rsid w:val="00B85825"/>
    <w:rsid w:val="00B9209C"/>
    <w:rsid w:val="00B928D9"/>
    <w:rsid w:val="00B944C5"/>
    <w:rsid w:val="00BA058C"/>
    <w:rsid w:val="00BA7A0E"/>
    <w:rsid w:val="00BA7A6A"/>
    <w:rsid w:val="00BB0FCC"/>
    <w:rsid w:val="00BB347F"/>
    <w:rsid w:val="00BB4182"/>
    <w:rsid w:val="00BB5382"/>
    <w:rsid w:val="00BB6A19"/>
    <w:rsid w:val="00BD15E4"/>
    <w:rsid w:val="00BE2550"/>
    <w:rsid w:val="00BE4F38"/>
    <w:rsid w:val="00BF14A4"/>
    <w:rsid w:val="00BF2D35"/>
    <w:rsid w:val="00BF3038"/>
    <w:rsid w:val="00BF3967"/>
    <w:rsid w:val="00BF63FA"/>
    <w:rsid w:val="00C00A16"/>
    <w:rsid w:val="00C053F1"/>
    <w:rsid w:val="00C05D81"/>
    <w:rsid w:val="00C10332"/>
    <w:rsid w:val="00C104DF"/>
    <w:rsid w:val="00C20D6C"/>
    <w:rsid w:val="00C21023"/>
    <w:rsid w:val="00C215DA"/>
    <w:rsid w:val="00C21712"/>
    <w:rsid w:val="00C219C0"/>
    <w:rsid w:val="00C219CF"/>
    <w:rsid w:val="00C2294E"/>
    <w:rsid w:val="00C22C48"/>
    <w:rsid w:val="00C23C11"/>
    <w:rsid w:val="00C241AE"/>
    <w:rsid w:val="00C24256"/>
    <w:rsid w:val="00C26CFB"/>
    <w:rsid w:val="00C27CE7"/>
    <w:rsid w:val="00C328B2"/>
    <w:rsid w:val="00C33770"/>
    <w:rsid w:val="00C362CA"/>
    <w:rsid w:val="00C36B9E"/>
    <w:rsid w:val="00C37C8D"/>
    <w:rsid w:val="00C37FE2"/>
    <w:rsid w:val="00C40066"/>
    <w:rsid w:val="00C43D08"/>
    <w:rsid w:val="00C44F12"/>
    <w:rsid w:val="00C505F7"/>
    <w:rsid w:val="00C5398D"/>
    <w:rsid w:val="00C54572"/>
    <w:rsid w:val="00C563CE"/>
    <w:rsid w:val="00C567FA"/>
    <w:rsid w:val="00C626C1"/>
    <w:rsid w:val="00C6712C"/>
    <w:rsid w:val="00C73A8F"/>
    <w:rsid w:val="00C73E1B"/>
    <w:rsid w:val="00C74A3E"/>
    <w:rsid w:val="00C75FC5"/>
    <w:rsid w:val="00C7624D"/>
    <w:rsid w:val="00C76B38"/>
    <w:rsid w:val="00C76B6C"/>
    <w:rsid w:val="00C81555"/>
    <w:rsid w:val="00C82C47"/>
    <w:rsid w:val="00C912DE"/>
    <w:rsid w:val="00CA13D1"/>
    <w:rsid w:val="00CB0ACC"/>
    <w:rsid w:val="00CB0D7C"/>
    <w:rsid w:val="00CB1BD9"/>
    <w:rsid w:val="00CB2E50"/>
    <w:rsid w:val="00CB3CB6"/>
    <w:rsid w:val="00CB7778"/>
    <w:rsid w:val="00CB7C8B"/>
    <w:rsid w:val="00CC18F5"/>
    <w:rsid w:val="00CC2AE3"/>
    <w:rsid w:val="00CC2DF6"/>
    <w:rsid w:val="00CC3285"/>
    <w:rsid w:val="00CC4695"/>
    <w:rsid w:val="00CD0975"/>
    <w:rsid w:val="00CD0C44"/>
    <w:rsid w:val="00CD21C1"/>
    <w:rsid w:val="00CD4992"/>
    <w:rsid w:val="00CD4CB8"/>
    <w:rsid w:val="00CE53BF"/>
    <w:rsid w:val="00CF069E"/>
    <w:rsid w:val="00CF2B57"/>
    <w:rsid w:val="00CF2E80"/>
    <w:rsid w:val="00CF3696"/>
    <w:rsid w:val="00CF4A8D"/>
    <w:rsid w:val="00CF6F65"/>
    <w:rsid w:val="00CF7272"/>
    <w:rsid w:val="00D0044A"/>
    <w:rsid w:val="00D00552"/>
    <w:rsid w:val="00D009DE"/>
    <w:rsid w:val="00D00BF9"/>
    <w:rsid w:val="00D025B5"/>
    <w:rsid w:val="00D034D1"/>
    <w:rsid w:val="00D06788"/>
    <w:rsid w:val="00D1255D"/>
    <w:rsid w:val="00D125C3"/>
    <w:rsid w:val="00D12B34"/>
    <w:rsid w:val="00D1451A"/>
    <w:rsid w:val="00D20787"/>
    <w:rsid w:val="00D22920"/>
    <w:rsid w:val="00D238BE"/>
    <w:rsid w:val="00D238EF"/>
    <w:rsid w:val="00D2614A"/>
    <w:rsid w:val="00D267E8"/>
    <w:rsid w:val="00D26805"/>
    <w:rsid w:val="00D3210B"/>
    <w:rsid w:val="00D32CCB"/>
    <w:rsid w:val="00D34FB2"/>
    <w:rsid w:val="00D36826"/>
    <w:rsid w:val="00D419D2"/>
    <w:rsid w:val="00D41CBF"/>
    <w:rsid w:val="00D44511"/>
    <w:rsid w:val="00D44687"/>
    <w:rsid w:val="00D47076"/>
    <w:rsid w:val="00D508F6"/>
    <w:rsid w:val="00D554AE"/>
    <w:rsid w:val="00D63F3B"/>
    <w:rsid w:val="00D6522C"/>
    <w:rsid w:val="00D65B1C"/>
    <w:rsid w:val="00D67C4A"/>
    <w:rsid w:val="00D7028E"/>
    <w:rsid w:val="00D7127D"/>
    <w:rsid w:val="00D7177F"/>
    <w:rsid w:val="00D735E1"/>
    <w:rsid w:val="00D7462D"/>
    <w:rsid w:val="00D74C5C"/>
    <w:rsid w:val="00D76479"/>
    <w:rsid w:val="00D76A16"/>
    <w:rsid w:val="00D77C0A"/>
    <w:rsid w:val="00D822A8"/>
    <w:rsid w:val="00D84434"/>
    <w:rsid w:val="00D87150"/>
    <w:rsid w:val="00D87AEC"/>
    <w:rsid w:val="00D91F38"/>
    <w:rsid w:val="00D96862"/>
    <w:rsid w:val="00D96E38"/>
    <w:rsid w:val="00DB0512"/>
    <w:rsid w:val="00DB09DB"/>
    <w:rsid w:val="00DB0DD3"/>
    <w:rsid w:val="00DB1210"/>
    <w:rsid w:val="00DB17FB"/>
    <w:rsid w:val="00DB23A5"/>
    <w:rsid w:val="00DB2554"/>
    <w:rsid w:val="00DB3A0A"/>
    <w:rsid w:val="00DB4FF0"/>
    <w:rsid w:val="00DB7DE8"/>
    <w:rsid w:val="00DC1807"/>
    <w:rsid w:val="00DC2682"/>
    <w:rsid w:val="00DC4DE7"/>
    <w:rsid w:val="00DC6269"/>
    <w:rsid w:val="00DD06D7"/>
    <w:rsid w:val="00DD4E93"/>
    <w:rsid w:val="00DD5E34"/>
    <w:rsid w:val="00DE5414"/>
    <w:rsid w:val="00DE6613"/>
    <w:rsid w:val="00DE6D26"/>
    <w:rsid w:val="00DE6E07"/>
    <w:rsid w:val="00DF2083"/>
    <w:rsid w:val="00DF3DA5"/>
    <w:rsid w:val="00E002E2"/>
    <w:rsid w:val="00E02D23"/>
    <w:rsid w:val="00E044D7"/>
    <w:rsid w:val="00E04746"/>
    <w:rsid w:val="00E04ABA"/>
    <w:rsid w:val="00E0692E"/>
    <w:rsid w:val="00E1054C"/>
    <w:rsid w:val="00E13322"/>
    <w:rsid w:val="00E1712F"/>
    <w:rsid w:val="00E27D49"/>
    <w:rsid w:val="00E3180B"/>
    <w:rsid w:val="00E320A9"/>
    <w:rsid w:val="00E32601"/>
    <w:rsid w:val="00E34018"/>
    <w:rsid w:val="00E342E0"/>
    <w:rsid w:val="00E3463E"/>
    <w:rsid w:val="00E37FD7"/>
    <w:rsid w:val="00E4127D"/>
    <w:rsid w:val="00E47F9E"/>
    <w:rsid w:val="00E5064F"/>
    <w:rsid w:val="00E506CD"/>
    <w:rsid w:val="00E518B1"/>
    <w:rsid w:val="00E519EB"/>
    <w:rsid w:val="00E5207C"/>
    <w:rsid w:val="00E5563A"/>
    <w:rsid w:val="00E5584C"/>
    <w:rsid w:val="00E55ECC"/>
    <w:rsid w:val="00E60107"/>
    <w:rsid w:val="00E611FE"/>
    <w:rsid w:val="00E6656A"/>
    <w:rsid w:val="00E72222"/>
    <w:rsid w:val="00E72305"/>
    <w:rsid w:val="00E7333B"/>
    <w:rsid w:val="00E745A5"/>
    <w:rsid w:val="00E8052E"/>
    <w:rsid w:val="00E811BF"/>
    <w:rsid w:val="00E82727"/>
    <w:rsid w:val="00E87425"/>
    <w:rsid w:val="00E87B4E"/>
    <w:rsid w:val="00E9010B"/>
    <w:rsid w:val="00E93CC6"/>
    <w:rsid w:val="00E944C7"/>
    <w:rsid w:val="00E96755"/>
    <w:rsid w:val="00EA1E13"/>
    <w:rsid w:val="00EA20C4"/>
    <w:rsid w:val="00EA7DAB"/>
    <w:rsid w:val="00EB2014"/>
    <w:rsid w:val="00EB2122"/>
    <w:rsid w:val="00EB358D"/>
    <w:rsid w:val="00EB6E6B"/>
    <w:rsid w:val="00EB751A"/>
    <w:rsid w:val="00EB7E32"/>
    <w:rsid w:val="00EC60E1"/>
    <w:rsid w:val="00ED4EB0"/>
    <w:rsid w:val="00EE24E2"/>
    <w:rsid w:val="00EE683F"/>
    <w:rsid w:val="00EE7D90"/>
    <w:rsid w:val="00EF2BCD"/>
    <w:rsid w:val="00EF42E7"/>
    <w:rsid w:val="00EF6D77"/>
    <w:rsid w:val="00F00AF9"/>
    <w:rsid w:val="00F0151F"/>
    <w:rsid w:val="00F020AD"/>
    <w:rsid w:val="00F04054"/>
    <w:rsid w:val="00F05645"/>
    <w:rsid w:val="00F056AB"/>
    <w:rsid w:val="00F12EDE"/>
    <w:rsid w:val="00F134A1"/>
    <w:rsid w:val="00F225D6"/>
    <w:rsid w:val="00F23593"/>
    <w:rsid w:val="00F23947"/>
    <w:rsid w:val="00F23EEC"/>
    <w:rsid w:val="00F30E14"/>
    <w:rsid w:val="00F32308"/>
    <w:rsid w:val="00F32AF3"/>
    <w:rsid w:val="00F32ED2"/>
    <w:rsid w:val="00F408F3"/>
    <w:rsid w:val="00F43FAD"/>
    <w:rsid w:val="00F44DA5"/>
    <w:rsid w:val="00F46C36"/>
    <w:rsid w:val="00F52DC4"/>
    <w:rsid w:val="00F55152"/>
    <w:rsid w:val="00F62B07"/>
    <w:rsid w:val="00F73328"/>
    <w:rsid w:val="00F7347D"/>
    <w:rsid w:val="00F75DB9"/>
    <w:rsid w:val="00F76AFF"/>
    <w:rsid w:val="00F76B7D"/>
    <w:rsid w:val="00F77BAD"/>
    <w:rsid w:val="00F81367"/>
    <w:rsid w:val="00F81919"/>
    <w:rsid w:val="00F85E5B"/>
    <w:rsid w:val="00F932EB"/>
    <w:rsid w:val="00F94248"/>
    <w:rsid w:val="00F96607"/>
    <w:rsid w:val="00F9746B"/>
    <w:rsid w:val="00FA0194"/>
    <w:rsid w:val="00FA1D6A"/>
    <w:rsid w:val="00FA2EA2"/>
    <w:rsid w:val="00FA3C03"/>
    <w:rsid w:val="00FA4AF8"/>
    <w:rsid w:val="00FB5324"/>
    <w:rsid w:val="00FB7CF6"/>
    <w:rsid w:val="00FC0D26"/>
    <w:rsid w:val="00FC19AE"/>
    <w:rsid w:val="00FC2B87"/>
    <w:rsid w:val="00FC2EF0"/>
    <w:rsid w:val="00FC539D"/>
    <w:rsid w:val="00FC5AE2"/>
    <w:rsid w:val="00FC626F"/>
    <w:rsid w:val="00FD0686"/>
    <w:rsid w:val="00FD25E0"/>
    <w:rsid w:val="00FD3E4B"/>
    <w:rsid w:val="00FD542F"/>
    <w:rsid w:val="00FD65BF"/>
    <w:rsid w:val="00FD6B1A"/>
    <w:rsid w:val="00FD6B9A"/>
    <w:rsid w:val="00FE0A7C"/>
    <w:rsid w:val="00FE22D1"/>
    <w:rsid w:val="00FE6354"/>
    <w:rsid w:val="00FE63AC"/>
    <w:rsid w:val="00FE6D36"/>
    <w:rsid w:val="00FF3500"/>
    <w:rsid w:val="00FF429E"/>
    <w:rsid w:val="00FF4C7B"/>
    <w:rsid w:val="00FF6B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377CC"/>
    <w:pPr>
      <w:spacing w:before="120" w:line="312" w:lineRule="atLeast"/>
      <w:jc w:val="both"/>
    </w:pPr>
    <w:rPr>
      <w:lang w:val="en-US" w:eastAsia="en-US"/>
    </w:rPr>
  </w:style>
  <w:style w:type="character" w:customStyle="1" w:styleId="outputecli">
    <w:name w:val="outputecli"/>
    <w:basedOn w:val="DefaultParagraphFont"/>
    <w:rsid w:val="00C21023"/>
  </w:style>
  <w:style w:type="character" w:styleId="Hyperlink">
    <w:name w:val="Hyperlink"/>
    <w:basedOn w:val="DefaultParagraphFont"/>
    <w:uiPriority w:val="99"/>
    <w:unhideWhenUsed/>
    <w:rsid w:val="00027B28"/>
    <w:rPr>
      <w:color w:val="0563C1" w:themeColor="hyperlink"/>
      <w:u w:val="single"/>
    </w:rPr>
  </w:style>
  <w:style w:type="character" w:styleId="UnresolvedMention">
    <w:name w:val="Unresolved Mention"/>
    <w:basedOn w:val="DefaultParagraphFont"/>
    <w:uiPriority w:val="99"/>
    <w:semiHidden/>
    <w:unhideWhenUsed/>
    <w:rsid w:val="00E745A5"/>
    <w:rPr>
      <w:color w:val="605E5C"/>
      <w:shd w:val="clear" w:color="auto" w:fill="E1DFDD"/>
    </w:rPr>
  </w:style>
  <w:style w:type="character" w:styleId="FollowedHyperlink">
    <w:name w:val="FollowedHyperlink"/>
    <w:basedOn w:val="DefaultParagraphFont"/>
    <w:uiPriority w:val="99"/>
    <w:semiHidden/>
    <w:unhideWhenUsed/>
    <w:rsid w:val="00EB7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523">
      <w:bodyDiv w:val="1"/>
      <w:marLeft w:val="0"/>
      <w:marRight w:val="0"/>
      <w:marTop w:val="0"/>
      <w:marBottom w:val="0"/>
      <w:divBdr>
        <w:top w:val="none" w:sz="0" w:space="0" w:color="auto"/>
        <w:left w:val="none" w:sz="0" w:space="0" w:color="auto"/>
        <w:bottom w:val="none" w:sz="0" w:space="0" w:color="auto"/>
        <w:right w:val="none" w:sz="0" w:space="0" w:color="auto"/>
      </w:divBdr>
      <w:divsChild>
        <w:div w:id="2131050910">
          <w:marLeft w:val="0"/>
          <w:marRight w:val="0"/>
          <w:marTop w:val="0"/>
          <w:marBottom w:val="0"/>
          <w:divBdr>
            <w:top w:val="none" w:sz="0" w:space="0" w:color="auto"/>
            <w:left w:val="none" w:sz="0" w:space="0" w:color="auto"/>
            <w:bottom w:val="none" w:sz="0" w:space="0" w:color="auto"/>
            <w:right w:val="none" w:sz="0" w:space="0" w:color="auto"/>
          </w:divBdr>
          <w:divsChild>
            <w:div w:id="1698921571">
              <w:marLeft w:val="0"/>
              <w:marRight w:val="0"/>
              <w:marTop w:val="0"/>
              <w:marBottom w:val="0"/>
              <w:divBdr>
                <w:top w:val="none" w:sz="0" w:space="0" w:color="auto"/>
                <w:left w:val="none" w:sz="0" w:space="0" w:color="auto"/>
                <w:bottom w:val="none" w:sz="0" w:space="0" w:color="auto"/>
                <w:right w:val="none" w:sz="0" w:space="0" w:color="auto"/>
              </w:divBdr>
              <w:divsChild>
                <w:div w:id="1326207194">
                  <w:marLeft w:val="0"/>
                  <w:marRight w:val="0"/>
                  <w:marTop w:val="0"/>
                  <w:marBottom w:val="0"/>
                  <w:divBdr>
                    <w:top w:val="none" w:sz="0" w:space="0" w:color="auto"/>
                    <w:left w:val="none" w:sz="0" w:space="0" w:color="auto"/>
                    <w:bottom w:val="none" w:sz="0" w:space="0" w:color="auto"/>
                    <w:right w:val="none" w:sz="0" w:space="0" w:color="auto"/>
                  </w:divBdr>
                  <w:divsChild>
                    <w:div w:id="877819287">
                      <w:marLeft w:val="-150"/>
                      <w:marRight w:val="-150"/>
                      <w:marTop w:val="0"/>
                      <w:marBottom w:val="0"/>
                      <w:divBdr>
                        <w:top w:val="none" w:sz="0" w:space="0" w:color="auto"/>
                        <w:left w:val="none" w:sz="0" w:space="0" w:color="auto"/>
                        <w:bottom w:val="none" w:sz="0" w:space="0" w:color="auto"/>
                        <w:right w:val="none" w:sz="0" w:space="0" w:color="auto"/>
                      </w:divBdr>
                      <w:divsChild>
                        <w:div w:id="2005353038">
                          <w:marLeft w:val="0"/>
                          <w:marRight w:val="0"/>
                          <w:marTop w:val="0"/>
                          <w:marBottom w:val="0"/>
                          <w:divBdr>
                            <w:top w:val="none" w:sz="0" w:space="0" w:color="auto"/>
                            <w:left w:val="none" w:sz="0" w:space="0" w:color="auto"/>
                            <w:bottom w:val="none" w:sz="0" w:space="0" w:color="auto"/>
                            <w:right w:val="none" w:sz="0" w:space="0" w:color="auto"/>
                          </w:divBdr>
                          <w:divsChild>
                            <w:div w:id="2046103659">
                              <w:marLeft w:val="0"/>
                              <w:marRight w:val="0"/>
                              <w:marTop w:val="0"/>
                              <w:marBottom w:val="0"/>
                              <w:divBdr>
                                <w:top w:val="none" w:sz="0" w:space="0" w:color="auto"/>
                                <w:left w:val="none" w:sz="0" w:space="0" w:color="auto"/>
                                <w:bottom w:val="none" w:sz="0" w:space="0" w:color="auto"/>
                                <w:right w:val="none" w:sz="0" w:space="0" w:color="auto"/>
                              </w:divBdr>
                              <w:divsChild>
                                <w:div w:id="159464408">
                                  <w:marLeft w:val="0"/>
                                  <w:marRight w:val="0"/>
                                  <w:marTop w:val="0"/>
                                  <w:marBottom w:val="300"/>
                                  <w:divBdr>
                                    <w:top w:val="none" w:sz="0" w:space="0" w:color="auto"/>
                                    <w:left w:val="none" w:sz="0" w:space="0" w:color="auto"/>
                                    <w:bottom w:val="none" w:sz="0" w:space="0" w:color="auto"/>
                                    <w:right w:val="none" w:sz="0" w:space="0" w:color="auto"/>
                                  </w:divBdr>
                                  <w:divsChild>
                                    <w:div w:id="307328065">
                                      <w:marLeft w:val="0"/>
                                      <w:marRight w:val="0"/>
                                      <w:marTop w:val="0"/>
                                      <w:marBottom w:val="0"/>
                                      <w:divBdr>
                                        <w:top w:val="none" w:sz="0" w:space="0" w:color="auto"/>
                                        <w:left w:val="none" w:sz="0" w:space="0" w:color="auto"/>
                                        <w:bottom w:val="none" w:sz="0" w:space="0" w:color="auto"/>
                                        <w:right w:val="none" w:sz="0" w:space="0" w:color="auto"/>
                                      </w:divBdr>
                                      <w:divsChild>
                                        <w:div w:id="1650477325">
                                          <w:marLeft w:val="0"/>
                                          <w:marRight w:val="0"/>
                                          <w:marTop w:val="0"/>
                                          <w:marBottom w:val="0"/>
                                          <w:divBdr>
                                            <w:top w:val="none" w:sz="0" w:space="0" w:color="auto"/>
                                            <w:left w:val="none" w:sz="0" w:space="0" w:color="auto"/>
                                            <w:bottom w:val="none" w:sz="0" w:space="0" w:color="auto"/>
                                            <w:right w:val="none" w:sz="0" w:space="0" w:color="auto"/>
                                          </w:divBdr>
                                          <w:divsChild>
                                            <w:div w:id="719404269">
                                              <w:marLeft w:val="0"/>
                                              <w:marRight w:val="0"/>
                                              <w:marTop w:val="0"/>
                                              <w:marBottom w:val="0"/>
                                              <w:divBdr>
                                                <w:top w:val="none" w:sz="0" w:space="0" w:color="auto"/>
                                                <w:left w:val="none" w:sz="0" w:space="0" w:color="auto"/>
                                                <w:bottom w:val="none" w:sz="0" w:space="0" w:color="auto"/>
                                                <w:right w:val="none" w:sz="0" w:space="0" w:color="auto"/>
                                              </w:divBdr>
                                              <w:divsChild>
                                                <w:div w:id="1596935188">
                                                  <w:marLeft w:val="0"/>
                                                  <w:marRight w:val="0"/>
                                                  <w:marTop w:val="0"/>
                                                  <w:marBottom w:val="0"/>
                                                  <w:divBdr>
                                                    <w:top w:val="none" w:sz="0" w:space="0" w:color="auto"/>
                                                    <w:left w:val="none" w:sz="0" w:space="0" w:color="auto"/>
                                                    <w:bottom w:val="none" w:sz="0" w:space="0" w:color="auto"/>
                                                    <w:right w:val="none" w:sz="0" w:space="0" w:color="auto"/>
                                                  </w:divBdr>
                                                  <w:divsChild>
                                                    <w:div w:id="1422143203">
                                                      <w:marLeft w:val="0"/>
                                                      <w:marRight w:val="0"/>
                                                      <w:marTop w:val="0"/>
                                                      <w:marBottom w:val="0"/>
                                                      <w:divBdr>
                                                        <w:top w:val="none" w:sz="0" w:space="0" w:color="auto"/>
                                                        <w:left w:val="none" w:sz="0" w:space="0" w:color="auto"/>
                                                        <w:bottom w:val="none" w:sz="0" w:space="0" w:color="auto"/>
                                                        <w:right w:val="none" w:sz="0" w:space="0" w:color="auto"/>
                                                      </w:divBdr>
                                                      <w:divsChild>
                                                        <w:div w:id="1247419336">
                                                          <w:marLeft w:val="0"/>
                                                          <w:marRight w:val="0"/>
                                                          <w:marTop w:val="0"/>
                                                          <w:marBottom w:val="0"/>
                                                          <w:divBdr>
                                                            <w:top w:val="none" w:sz="0" w:space="0" w:color="auto"/>
                                                            <w:left w:val="none" w:sz="0" w:space="0" w:color="auto"/>
                                                            <w:bottom w:val="none" w:sz="0" w:space="0" w:color="auto"/>
                                                            <w:right w:val="none" w:sz="0" w:space="0" w:color="auto"/>
                                                          </w:divBdr>
                                                          <w:divsChild>
                                                            <w:div w:id="2098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27.A420134016.7.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529.A4202446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18AE-43EE-4725-9EEC-25144D87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26184</Words>
  <Characters>14926</Characters>
  <Application>Microsoft Office Word</Application>
  <DocSecurity>0</DocSecurity>
  <Lines>124</Lines>
  <Paragraphs>82</Paragraphs>
  <ScaleCrop>false</ScaleCrop>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2020-03-03T11:36:00Z</dcterms:created>
  <dcterms:modified xsi:type="dcterms:W3CDTF">2020-03-17T10:20:00Z</dcterms:modified>
</cp:coreProperties>
</file>