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CEAF7" w14:textId="7C5130ED" w:rsidR="00D05B55" w:rsidRPr="00EE674A" w:rsidRDefault="00EE674A" w:rsidP="00EE674A">
      <w:pPr>
        <w:pStyle w:val="BodyText2"/>
        <w:spacing w:line="276" w:lineRule="auto"/>
        <w:jc w:val="both"/>
        <w:rPr>
          <w:rFonts w:ascii="Times New Roman" w:hAnsi="Times New Roman"/>
          <w:b/>
          <w:bCs/>
          <w:sz w:val="24"/>
          <w:szCs w:val="24"/>
        </w:rPr>
      </w:pPr>
      <w:r w:rsidRPr="00EE674A">
        <w:rPr>
          <w:rFonts w:ascii="Times New Roman" w:hAnsi="Times New Roman"/>
          <w:b/>
          <w:bCs/>
          <w:sz w:val="24"/>
          <w:szCs w:val="24"/>
        </w:rPr>
        <w:t>Kaitējuma kompensācija cietušajam noziedzīgā nodarījumā, kas saistīts ar ceļu satiksmes noteikumu un transportlīdzekļu ekspluatācijas noteikumu pārkāpšanu</w:t>
      </w:r>
    </w:p>
    <w:p w14:paraId="142F0782" w14:textId="11799C16" w:rsidR="00D05B55" w:rsidRPr="004C0D6D" w:rsidRDefault="00D05B55" w:rsidP="00FC3531">
      <w:pPr>
        <w:spacing w:line="276" w:lineRule="auto"/>
        <w:jc w:val="center"/>
        <w:rPr>
          <w:b/>
          <w:lang w:val="x-none"/>
        </w:rPr>
      </w:pPr>
    </w:p>
    <w:p w14:paraId="39896DD2" w14:textId="77777777" w:rsidR="00EE674A" w:rsidRPr="00EE674A" w:rsidRDefault="00D05B55" w:rsidP="00FC3531">
      <w:pPr>
        <w:spacing w:line="276" w:lineRule="auto"/>
        <w:jc w:val="center"/>
        <w:rPr>
          <w:b/>
        </w:rPr>
      </w:pPr>
      <w:r w:rsidRPr="00EE674A">
        <w:rPr>
          <w:b/>
        </w:rPr>
        <w:t>Latvijas Republikas Senāt</w:t>
      </w:r>
      <w:r w:rsidR="00EE674A" w:rsidRPr="00EE674A">
        <w:rPr>
          <w:b/>
        </w:rPr>
        <w:t>a</w:t>
      </w:r>
      <w:r w:rsidRPr="00EE674A">
        <w:rPr>
          <w:b/>
        </w:rPr>
        <w:t xml:space="preserve"> </w:t>
      </w:r>
    </w:p>
    <w:p w14:paraId="028FEE22" w14:textId="77777777" w:rsidR="00EE674A" w:rsidRPr="00EE674A" w:rsidRDefault="00EE674A" w:rsidP="00FC3531">
      <w:pPr>
        <w:spacing w:line="276" w:lineRule="auto"/>
        <w:jc w:val="center"/>
        <w:rPr>
          <w:b/>
        </w:rPr>
      </w:pPr>
      <w:r w:rsidRPr="00EE674A">
        <w:rPr>
          <w:b/>
        </w:rPr>
        <w:t>Krimināllietu departamenta</w:t>
      </w:r>
    </w:p>
    <w:p w14:paraId="6B3FD0C7" w14:textId="38ED4C2B" w:rsidR="00D05B55" w:rsidRPr="00EE674A" w:rsidRDefault="00EE674A" w:rsidP="00FC3531">
      <w:pPr>
        <w:spacing w:line="276" w:lineRule="auto"/>
        <w:jc w:val="center"/>
        <w:rPr>
          <w:b/>
        </w:rPr>
      </w:pPr>
      <w:proofErr w:type="gramStart"/>
      <w:r w:rsidRPr="00EE674A">
        <w:rPr>
          <w:b/>
        </w:rPr>
        <w:t>2020.gada</w:t>
      </w:r>
      <w:proofErr w:type="gramEnd"/>
      <w:r w:rsidRPr="00EE674A">
        <w:rPr>
          <w:b/>
        </w:rPr>
        <w:t xml:space="preserve"> 18.februāra</w:t>
      </w:r>
    </w:p>
    <w:p w14:paraId="6C414895" w14:textId="77777777" w:rsidR="00EE674A" w:rsidRPr="00EE674A" w:rsidRDefault="00D05B55" w:rsidP="00FC3531">
      <w:pPr>
        <w:spacing w:line="276" w:lineRule="auto"/>
        <w:jc w:val="center"/>
        <w:rPr>
          <w:b/>
        </w:rPr>
      </w:pPr>
      <w:r w:rsidRPr="00EE674A">
        <w:rPr>
          <w:b/>
        </w:rPr>
        <w:t>LĒMUMS</w:t>
      </w:r>
      <w:r w:rsidR="00EE674A" w:rsidRPr="00EE674A">
        <w:rPr>
          <w:b/>
        </w:rPr>
        <w:t xml:space="preserve"> </w:t>
      </w:r>
    </w:p>
    <w:p w14:paraId="0A39583C" w14:textId="1F8A61A9" w:rsidR="00D05B55" w:rsidRPr="00EE674A" w:rsidRDefault="00EE674A" w:rsidP="00FC3531">
      <w:pPr>
        <w:spacing w:line="276" w:lineRule="auto"/>
        <w:jc w:val="center"/>
        <w:rPr>
          <w:b/>
        </w:rPr>
      </w:pPr>
      <w:r w:rsidRPr="00EE674A">
        <w:rPr>
          <w:b/>
        </w:rPr>
        <w:t>Lieta Nr. 11210010018, SKK</w:t>
      </w:r>
      <w:r w:rsidRPr="00EE674A">
        <w:rPr>
          <w:b/>
        </w:rPr>
        <w:noBreakHyphen/>
        <w:t>93/2020</w:t>
      </w:r>
    </w:p>
    <w:p w14:paraId="1AD148AB" w14:textId="3A04BE8C" w:rsidR="00EE674A" w:rsidRPr="00EE674A" w:rsidRDefault="00883D22" w:rsidP="00FC3531">
      <w:pPr>
        <w:spacing w:line="276" w:lineRule="auto"/>
        <w:jc w:val="center"/>
        <w:rPr>
          <w:bCs/>
        </w:rPr>
      </w:pPr>
      <w:hyperlink r:id="rId8" w:history="1">
        <w:r w:rsidR="00EE674A" w:rsidRPr="00EE674A">
          <w:rPr>
            <w:rStyle w:val="Hyperlink"/>
            <w:bCs/>
            <w:shd w:val="clear" w:color="auto" w:fill="FFFFFF"/>
          </w:rPr>
          <w:t>ECLI:LV:AT:2020:0218.11210010018.4.L</w:t>
        </w:r>
      </w:hyperlink>
    </w:p>
    <w:p w14:paraId="54FAA5AD" w14:textId="7D627235" w:rsidR="00D05B55" w:rsidRDefault="00D05B55" w:rsidP="00FC3531">
      <w:pPr>
        <w:spacing w:line="276" w:lineRule="auto"/>
        <w:jc w:val="center"/>
      </w:pPr>
    </w:p>
    <w:p w14:paraId="2EB2BA50" w14:textId="77777777" w:rsidR="00A30431" w:rsidRPr="004C0D6D" w:rsidRDefault="00A30431" w:rsidP="00FC3531">
      <w:pPr>
        <w:spacing w:line="276" w:lineRule="auto"/>
        <w:jc w:val="center"/>
      </w:pPr>
    </w:p>
    <w:p w14:paraId="19A24816" w14:textId="211787F3" w:rsidR="00D05B55" w:rsidRPr="00477DD0" w:rsidRDefault="00D05B55" w:rsidP="00477DD0">
      <w:pPr>
        <w:spacing w:line="276" w:lineRule="auto"/>
        <w:ind w:firstLine="709"/>
        <w:jc w:val="both"/>
      </w:pPr>
      <w:r w:rsidRPr="00477DD0">
        <w:t xml:space="preserve">Tiesa šādā sastāvā: senatori </w:t>
      </w:r>
      <w:r w:rsidR="00486CA9" w:rsidRPr="00477DD0">
        <w:t xml:space="preserve">Pēteris Opincāns, Pēteris Dzalbe, Anita Poļakova </w:t>
      </w:r>
    </w:p>
    <w:p w14:paraId="01B4303D" w14:textId="77777777" w:rsidR="00A30431" w:rsidRPr="00477DD0" w:rsidRDefault="00A30431" w:rsidP="00477DD0">
      <w:pPr>
        <w:spacing w:line="276" w:lineRule="auto"/>
        <w:ind w:firstLine="709"/>
        <w:jc w:val="both"/>
      </w:pPr>
    </w:p>
    <w:p w14:paraId="1EC72D2D" w14:textId="260C98A8" w:rsidR="00486CA9" w:rsidRPr="00477DD0" w:rsidRDefault="00D05B55" w:rsidP="00477DD0">
      <w:pPr>
        <w:spacing w:line="276" w:lineRule="auto"/>
        <w:ind w:firstLine="709"/>
        <w:jc w:val="both"/>
      </w:pPr>
      <w:r w:rsidRPr="00477DD0">
        <w:t>izskatīja rakstveida procesā krimināllietu sakarā ar</w:t>
      </w:r>
      <w:r w:rsidR="004144D3" w:rsidRPr="00477DD0">
        <w:t xml:space="preserve"> </w:t>
      </w:r>
      <w:r w:rsidR="00C6485B" w:rsidRPr="00477DD0">
        <w:t xml:space="preserve">apsūdzētā </w:t>
      </w:r>
      <w:r w:rsidR="00EE674A">
        <w:t>[pers. A]</w:t>
      </w:r>
      <w:r w:rsidR="00486CA9" w:rsidRPr="00477DD0">
        <w:t xml:space="preserve"> kasācijas sūdzību par Zemgales apgabaltiesas </w:t>
      </w:r>
      <w:proofErr w:type="gramStart"/>
      <w:r w:rsidR="00486CA9" w:rsidRPr="00477DD0">
        <w:t>2019.gada</w:t>
      </w:r>
      <w:proofErr w:type="gramEnd"/>
      <w:r w:rsidR="00486CA9" w:rsidRPr="00477DD0">
        <w:t xml:space="preserve"> 7.oktobra lēmumu.</w:t>
      </w:r>
    </w:p>
    <w:p w14:paraId="5E21874D" w14:textId="77777777" w:rsidR="00A30431" w:rsidRPr="00477DD0" w:rsidRDefault="00A30431" w:rsidP="00477DD0">
      <w:pPr>
        <w:spacing w:line="276" w:lineRule="auto"/>
        <w:ind w:firstLine="709"/>
        <w:jc w:val="both"/>
      </w:pPr>
    </w:p>
    <w:p w14:paraId="47507FBF" w14:textId="77777777" w:rsidR="00D05B55" w:rsidRPr="00477DD0" w:rsidRDefault="00D05B55" w:rsidP="00477DD0">
      <w:pPr>
        <w:autoSpaceDE w:val="0"/>
        <w:autoSpaceDN w:val="0"/>
        <w:adjustRightInd w:val="0"/>
        <w:spacing w:line="276" w:lineRule="auto"/>
        <w:ind w:firstLine="709"/>
        <w:jc w:val="center"/>
        <w:rPr>
          <w:b/>
          <w:bCs/>
        </w:rPr>
      </w:pPr>
      <w:r w:rsidRPr="00477DD0">
        <w:rPr>
          <w:b/>
          <w:bCs/>
        </w:rPr>
        <w:t>Aprakstošā daļa</w:t>
      </w:r>
    </w:p>
    <w:p w14:paraId="76419601" w14:textId="77777777" w:rsidR="00A30431" w:rsidRPr="00477DD0" w:rsidRDefault="00A30431" w:rsidP="00477DD0">
      <w:pPr>
        <w:autoSpaceDE w:val="0"/>
        <w:autoSpaceDN w:val="0"/>
        <w:adjustRightInd w:val="0"/>
        <w:spacing w:line="276" w:lineRule="auto"/>
        <w:ind w:firstLine="709"/>
        <w:jc w:val="both"/>
        <w:rPr>
          <w:b/>
          <w:bCs/>
        </w:rPr>
      </w:pPr>
    </w:p>
    <w:p w14:paraId="4D24997A" w14:textId="687A3560" w:rsidR="00FC455C" w:rsidRPr="00477DD0" w:rsidRDefault="00D05B55" w:rsidP="00477DD0">
      <w:pPr>
        <w:spacing w:line="276" w:lineRule="auto"/>
        <w:ind w:firstLine="709"/>
        <w:jc w:val="both"/>
      </w:pPr>
      <w:r w:rsidRPr="00477DD0">
        <w:t xml:space="preserve">[1] </w:t>
      </w:r>
      <w:r w:rsidR="00FC455C" w:rsidRPr="00477DD0">
        <w:t xml:space="preserve">Ar </w:t>
      </w:r>
      <w:r w:rsidR="00486CA9" w:rsidRPr="00477DD0">
        <w:t xml:space="preserve">Zemgales rajona tiesas </w:t>
      </w:r>
      <w:proofErr w:type="gramStart"/>
      <w:r w:rsidR="00486CA9" w:rsidRPr="00477DD0">
        <w:t>2019.gada</w:t>
      </w:r>
      <w:proofErr w:type="gramEnd"/>
      <w:r w:rsidR="00486CA9" w:rsidRPr="00477DD0">
        <w:t xml:space="preserve"> 11</w:t>
      </w:r>
      <w:r w:rsidR="00FC455C" w:rsidRPr="00477DD0">
        <w:t>.</w:t>
      </w:r>
      <w:r w:rsidR="00292A5D" w:rsidRPr="00477DD0">
        <w:t>marta</w:t>
      </w:r>
      <w:r w:rsidR="00FC455C" w:rsidRPr="00477DD0">
        <w:t xml:space="preserve"> spriedumu </w:t>
      </w:r>
    </w:p>
    <w:p w14:paraId="1020B391" w14:textId="6CCB0D79" w:rsidR="00FC455C" w:rsidRPr="00477DD0" w:rsidRDefault="00EE674A" w:rsidP="00477DD0">
      <w:pPr>
        <w:spacing w:line="276" w:lineRule="auto"/>
        <w:ind w:firstLine="709"/>
        <w:jc w:val="both"/>
      </w:pPr>
      <w:r>
        <w:t>[pers. A]</w:t>
      </w:r>
      <w:r w:rsidR="00FC455C" w:rsidRPr="00477DD0">
        <w:t xml:space="preserve">, personas kods </w:t>
      </w:r>
      <w:r>
        <w:t>[..]</w:t>
      </w:r>
      <w:r w:rsidR="00FC455C" w:rsidRPr="00477DD0">
        <w:t>,</w:t>
      </w:r>
    </w:p>
    <w:p w14:paraId="19F3482A" w14:textId="595E4FC7" w:rsidR="0030546E" w:rsidRPr="00477DD0" w:rsidRDefault="00FC455C" w:rsidP="00477DD0">
      <w:pPr>
        <w:spacing w:line="276" w:lineRule="auto"/>
        <w:ind w:firstLine="709"/>
        <w:jc w:val="both"/>
      </w:pPr>
      <w:r w:rsidRPr="00477DD0">
        <w:t xml:space="preserve">atzīts par </w:t>
      </w:r>
      <w:r w:rsidR="007B3A41" w:rsidRPr="00477DD0">
        <w:t xml:space="preserve">vainīgu </w:t>
      </w:r>
      <w:r w:rsidR="002617C3" w:rsidRPr="00477DD0">
        <w:t xml:space="preserve">Krimināllikuma </w:t>
      </w:r>
      <w:proofErr w:type="gramStart"/>
      <w:r w:rsidR="002617C3" w:rsidRPr="00477DD0">
        <w:t>262</w:t>
      </w:r>
      <w:r w:rsidRPr="00477DD0">
        <w:t>.panta</w:t>
      </w:r>
      <w:proofErr w:type="gramEnd"/>
      <w:r w:rsidRPr="00477DD0">
        <w:t xml:space="preserve"> </w:t>
      </w:r>
      <w:r w:rsidR="002617C3" w:rsidRPr="00477DD0">
        <w:t xml:space="preserve">piektajā daļā paredzētajā noziedzīgajā nodarījumā </w:t>
      </w:r>
      <w:r w:rsidRPr="00477DD0">
        <w:t>un sodīts ar</w:t>
      </w:r>
      <w:r w:rsidR="0030546E" w:rsidRPr="00477DD0">
        <w:t xml:space="preserve"> brīvības atņemšanu uz </w:t>
      </w:r>
      <w:r w:rsidR="002617C3" w:rsidRPr="00477DD0">
        <w:t xml:space="preserve">6 </w:t>
      </w:r>
      <w:r w:rsidR="00D42075" w:rsidRPr="00477DD0">
        <w:t>gadiem</w:t>
      </w:r>
      <w:r w:rsidR="002617C3" w:rsidRPr="00477DD0">
        <w:t>, atņemot transportlīdzekļa vadīšanas tiesības uz 7 gadiem.</w:t>
      </w:r>
    </w:p>
    <w:p w14:paraId="78EC8073" w14:textId="7ACE3468" w:rsidR="002617C3" w:rsidRPr="00477DD0" w:rsidRDefault="001552CD" w:rsidP="00477DD0">
      <w:pPr>
        <w:spacing w:line="276" w:lineRule="auto"/>
        <w:ind w:firstLine="709"/>
        <w:jc w:val="both"/>
      </w:pPr>
      <w:r w:rsidRPr="00477DD0">
        <w:t xml:space="preserve">No apsūdzētā </w:t>
      </w:r>
      <w:r w:rsidR="00EE674A">
        <w:t>[pers. A]</w:t>
      </w:r>
      <w:r w:rsidR="002617C3" w:rsidRPr="00477DD0">
        <w:t xml:space="preserve"> cietušās </w:t>
      </w:r>
      <w:r w:rsidR="00EE674A">
        <w:t>[pers. B]</w:t>
      </w:r>
      <w:r w:rsidR="002617C3" w:rsidRPr="00477DD0">
        <w:t xml:space="preserve"> labā piedzīta mantiskā kaitējuma kompens</w:t>
      </w:r>
      <w:r w:rsidR="00996D5D" w:rsidRPr="00477DD0">
        <w:t>ācija</w:t>
      </w:r>
      <w:r w:rsidR="0033633E" w:rsidRPr="00477DD0">
        <w:t xml:space="preserve"> 55</w:t>
      </w:r>
      <w:r w:rsidR="002617C3" w:rsidRPr="00477DD0">
        <w:t xml:space="preserve">0 </w:t>
      </w:r>
      <w:proofErr w:type="spellStart"/>
      <w:r w:rsidR="002617C3" w:rsidRPr="00477DD0">
        <w:rPr>
          <w:i/>
        </w:rPr>
        <w:t>euro</w:t>
      </w:r>
      <w:proofErr w:type="spellEnd"/>
      <w:r w:rsidR="002617C3" w:rsidRPr="00477DD0">
        <w:t xml:space="preserve"> un morālā kaitējuma kompensācija 20 000 </w:t>
      </w:r>
      <w:proofErr w:type="spellStart"/>
      <w:r w:rsidR="002617C3" w:rsidRPr="00477DD0">
        <w:rPr>
          <w:i/>
        </w:rPr>
        <w:t>euro</w:t>
      </w:r>
      <w:proofErr w:type="spellEnd"/>
      <w:r w:rsidR="002617C3" w:rsidRPr="00477DD0">
        <w:t xml:space="preserve">. </w:t>
      </w:r>
    </w:p>
    <w:p w14:paraId="7E5CBB23" w14:textId="31FBEA78" w:rsidR="002617C3" w:rsidRPr="00477DD0" w:rsidRDefault="0033633E" w:rsidP="00477DD0">
      <w:pPr>
        <w:spacing w:line="276" w:lineRule="auto"/>
        <w:ind w:firstLine="709"/>
        <w:jc w:val="both"/>
      </w:pPr>
      <w:r w:rsidRPr="00477DD0">
        <w:t xml:space="preserve">Cietušās </w:t>
      </w:r>
      <w:r w:rsidR="00EE674A">
        <w:t>[pers. C]</w:t>
      </w:r>
      <w:r w:rsidRPr="00477DD0">
        <w:t xml:space="preserve"> labā no apsūdzētā </w:t>
      </w:r>
      <w:r w:rsidR="00EE674A">
        <w:t>[pers. A]</w:t>
      </w:r>
      <w:r w:rsidR="00055C0D" w:rsidRPr="00477DD0">
        <w:t xml:space="preserve"> </w:t>
      </w:r>
      <w:r w:rsidRPr="00477DD0">
        <w:t>piedzīta ma</w:t>
      </w:r>
      <w:r w:rsidR="00996D5D" w:rsidRPr="00477DD0">
        <w:t>ntiskā kaitējuma kompensācija</w:t>
      </w:r>
      <w:r w:rsidRPr="00477DD0">
        <w:t xml:space="preserve"> 100 </w:t>
      </w:r>
      <w:proofErr w:type="spellStart"/>
      <w:r w:rsidRPr="00477DD0">
        <w:rPr>
          <w:i/>
        </w:rPr>
        <w:t>euro</w:t>
      </w:r>
      <w:proofErr w:type="spellEnd"/>
      <w:r w:rsidRPr="00477DD0">
        <w:t xml:space="preserve"> un morālā kaitējuma kompensācija 10 000 </w:t>
      </w:r>
      <w:proofErr w:type="spellStart"/>
      <w:r w:rsidRPr="00477DD0">
        <w:rPr>
          <w:i/>
        </w:rPr>
        <w:t>euro</w:t>
      </w:r>
      <w:proofErr w:type="spellEnd"/>
      <w:r w:rsidRPr="00477DD0">
        <w:t>.</w:t>
      </w:r>
    </w:p>
    <w:p w14:paraId="6F7072DB" w14:textId="77777777" w:rsidR="007B3A41" w:rsidRPr="00477DD0" w:rsidRDefault="007B3A41" w:rsidP="00477DD0">
      <w:pPr>
        <w:spacing w:line="276" w:lineRule="auto"/>
        <w:ind w:firstLine="709"/>
        <w:jc w:val="both"/>
      </w:pPr>
    </w:p>
    <w:p w14:paraId="47F3280E" w14:textId="70E61028" w:rsidR="007B3A41" w:rsidRPr="00477DD0" w:rsidRDefault="007B3A41" w:rsidP="00477DD0">
      <w:pPr>
        <w:spacing w:line="276" w:lineRule="auto"/>
        <w:ind w:firstLine="709"/>
        <w:jc w:val="both"/>
      </w:pPr>
      <w:r w:rsidRPr="00477DD0">
        <w:t xml:space="preserve">[2] Ar Zemgales rajona tiesas </w:t>
      </w:r>
      <w:proofErr w:type="gramStart"/>
      <w:r w:rsidRPr="00477DD0">
        <w:t>2019.gada</w:t>
      </w:r>
      <w:proofErr w:type="gramEnd"/>
      <w:r w:rsidRPr="00477DD0">
        <w:t xml:space="preserve"> 11.marta spriedumu </w:t>
      </w:r>
      <w:r w:rsidR="00EE674A">
        <w:t>[pers. A]</w:t>
      </w:r>
      <w:r w:rsidRPr="00477DD0">
        <w:t xml:space="preserve"> atzīts par vainīgu un sodīts par to, ka vadīja transportlīdzekli alkohola ietekmē un pārkāpa ceļu satiksmes noteikumus, izraisot vairāku cilvēku nāvi.</w:t>
      </w:r>
    </w:p>
    <w:p w14:paraId="68251394" w14:textId="21559E34" w:rsidR="00E45E38" w:rsidRPr="00477DD0" w:rsidRDefault="00E45E38" w:rsidP="00477DD0">
      <w:pPr>
        <w:spacing w:line="276" w:lineRule="auto"/>
        <w:ind w:firstLine="709"/>
        <w:jc w:val="both"/>
      </w:pPr>
    </w:p>
    <w:p w14:paraId="0F71392A" w14:textId="7CD010E7" w:rsidR="0033633E" w:rsidRPr="00477DD0" w:rsidRDefault="00D60259" w:rsidP="00477DD0">
      <w:pPr>
        <w:spacing w:line="276" w:lineRule="auto"/>
        <w:ind w:firstLine="709"/>
        <w:jc w:val="both"/>
        <w:rPr>
          <w:rFonts w:eastAsiaTheme="minorHAnsi"/>
        </w:rPr>
      </w:pPr>
      <w:r w:rsidRPr="00477DD0">
        <w:rPr>
          <w:rFonts w:eastAsiaTheme="minorHAnsi"/>
        </w:rPr>
        <w:t>[</w:t>
      </w:r>
      <w:r w:rsidR="007B3A41" w:rsidRPr="00477DD0">
        <w:rPr>
          <w:rFonts w:eastAsiaTheme="minorHAnsi"/>
        </w:rPr>
        <w:t>3</w:t>
      </w:r>
      <w:r w:rsidR="002F40DB" w:rsidRPr="00477DD0">
        <w:rPr>
          <w:rFonts w:eastAsiaTheme="minorHAnsi"/>
        </w:rPr>
        <w:t xml:space="preserve">] Ar </w:t>
      </w:r>
      <w:r w:rsidR="0033633E" w:rsidRPr="00477DD0">
        <w:rPr>
          <w:rFonts w:eastAsiaTheme="minorHAnsi"/>
        </w:rPr>
        <w:t>Zemgales</w:t>
      </w:r>
      <w:r w:rsidR="00F01CFA" w:rsidRPr="00477DD0">
        <w:rPr>
          <w:rFonts w:eastAsiaTheme="minorHAnsi"/>
        </w:rPr>
        <w:t xml:space="preserve"> </w:t>
      </w:r>
      <w:r w:rsidR="002759CB" w:rsidRPr="00477DD0">
        <w:rPr>
          <w:rFonts w:eastAsiaTheme="minorHAnsi"/>
        </w:rPr>
        <w:t>a</w:t>
      </w:r>
      <w:r w:rsidR="00F01CFA" w:rsidRPr="00477DD0">
        <w:rPr>
          <w:rFonts w:eastAsiaTheme="minorHAnsi"/>
        </w:rPr>
        <w:t xml:space="preserve">pgabaltiesas </w:t>
      </w:r>
      <w:proofErr w:type="gramStart"/>
      <w:r w:rsidR="00F01CFA" w:rsidRPr="00477DD0">
        <w:rPr>
          <w:rFonts w:eastAsiaTheme="minorHAnsi"/>
        </w:rPr>
        <w:t>201</w:t>
      </w:r>
      <w:r w:rsidR="00A30431" w:rsidRPr="00477DD0">
        <w:rPr>
          <w:rFonts w:eastAsiaTheme="minorHAnsi"/>
        </w:rPr>
        <w:t>9</w:t>
      </w:r>
      <w:r w:rsidR="00F01CFA" w:rsidRPr="00477DD0">
        <w:rPr>
          <w:rFonts w:eastAsiaTheme="minorHAnsi"/>
        </w:rPr>
        <w:t>.gada</w:t>
      </w:r>
      <w:proofErr w:type="gramEnd"/>
      <w:r w:rsidR="00F01CFA" w:rsidRPr="00477DD0">
        <w:rPr>
          <w:rFonts w:eastAsiaTheme="minorHAnsi"/>
        </w:rPr>
        <w:t xml:space="preserve"> </w:t>
      </w:r>
      <w:r w:rsidR="0033633E" w:rsidRPr="00477DD0">
        <w:rPr>
          <w:rFonts w:eastAsiaTheme="minorHAnsi"/>
        </w:rPr>
        <w:t>7.oktobra</w:t>
      </w:r>
      <w:r w:rsidR="00957805" w:rsidRPr="00477DD0">
        <w:rPr>
          <w:rFonts w:eastAsiaTheme="minorHAnsi"/>
        </w:rPr>
        <w:t xml:space="preserve"> </w:t>
      </w:r>
      <w:r w:rsidR="0033633E" w:rsidRPr="00477DD0">
        <w:rPr>
          <w:rFonts w:eastAsiaTheme="minorHAnsi"/>
        </w:rPr>
        <w:t>lēmumu</w:t>
      </w:r>
      <w:r w:rsidR="002759CB" w:rsidRPr="00477DD0">
        <w:rPr>
          <w:rFonts w:eastAsiaTheme="minorHAnsi"/>
        </w:rPr>
        <w:t xml:space="preserve">, </w:t>
      </w:r>
      <w:r w:rsidR="007B3A41" w:rsidRPr="00477DD0">
        <w:rPr>
          <w:rFonts w:eastAsiaTheme="minorHAnsi"/>
        </w:rPr>
        <w:t xml:space="preserve">Zemgales rajona tiesas </w:t>
      </w:r>
      <w:proofErr w:type="gramStart"/>
      <w:r w:rsidR="007B3A41" w:rsidRPr="00477DD0">
        <w:rPr>
          <w:rFonts w:eastAsiaTheme="minorHAnsi"/>
        </w:rPr>
        <w:t>2019.gada</w:t>
      </w:r>
      <w:proofErr w:type="gramEnd"/>
      <w:r w:rsidR="007B3A41" w:rsidRPr="00477DD0">
        <w:rPr>
          <w:rFonts w:eastAsiaTheme="minorHAnsi"/>
        </w:rPr>
        <w:t xml:space="preserve"> 11.marta spriedums atstāts negrozīts</w:t>
      </w:r>
      <w:r w:rsidR="00994983" w:rsidRPr="00477DD0">
        <w:rPr>
          <w:rFonts w:eastAsiaTheme="minorHAnsi"/>
        </w:rPr>
        <w:t>.</w:t>
      </w:r>
    </w:p>
    <w:p w14:paraId="0607E845" w14:textId="51BFC863" w:rsidR="00E32948" w:rsidRPr="00477DD0" w:rsidRDefault="00E32948" w:rsidP="00477DD0">
      <w:pPr>
        <w:spacing w:line="276" w:lineRule="auto"/>
        <w:ind w:firstLine="709"/>
        <w:jc w:val="both"/>
        <w:rPr>
          <w:rFonts w:eastAsiaTheme="minorHAnsi"/>
        </w:rPr>
      </w:pPr>
    </w:p>
    <w:p w14:paraId="78664833" w14:textId="00C487D9" w:rsidR="00812B78" w:rsidRPr="00477DD0" w:rsidRDefault="00C76C87" w:rsidP="00477DD0">
      <w:pPr>
        <w:spacing w:line="276" w:lineRule="auto"/>
        <w:ind w:firstLine="709"/>
        <w:jc w:val="both"/>
        <w:rPr>
          <w:rFonts w:eastAsiaTheme="minorHAnsi"/>
        </w:rPr>
      </w:pPr>
      <w:r w:rsidRPr="00477DD0">
        <w:rPr>
          <w:rFonts w:eastAsiaTheme="minorHAnsi"/>
        </w:rPr>
        <w:t>[</w:t>
      </w:r>
      <w:r w:rsidR="007B3A41" w:rsidRPr="00477DD0">
        <w:rPr>
          <w:rFonts w:eastAsiaTheme="minorHAnsi"/>
        </w:rPr>
        <w:t>4</w:t>
      </w:r>
      <w:r w:rsidR="00FC426E" w:rsidRPr="00477DD0">
        <w:rPr>
          <w:rFonts w:eastAsiaTheme="minorHAnsi"/>
        </w:rPr>
        <w:t xml:space="preserve">] </w:t>
      </w:r>
      <w:r w:rsidR="00055C0D" w:rsidRPr="00477DD0">
        <w:rPr>
          <w:rFonts w:eastAsiaTheme="minorHAnsi"/>
        </w:rPr>
        <w:t xml:space="preserve">Apsūdzētais </w:t>
      </w:r>
      <w:r w:rsidR="00EE674A">
        <w:rPr>
          <w:rFonts w:eastAsiaTheme="minorHAnsi"/>
        </w:rPr>
        <w:t>[pers. A]</w:t>
      </w:r>
      <w:r w:rsidR="00055C0D" w:rsidRPr="00477DD0">
        <w:rPr>
          <w:rFonts w:eastAsiaTheme="minorHAnsi"/>
        </w:rPr>
        <w:t xml:space="preserve"> p</w:t>
      </w:r>
      <w:r w:rsidR="00030321" w:rsidRPr="00477DD0">
        <w:rPr>
          <w:rFonts w:eastAsiaTheme="minorHAnsi"/>
        </w:rPr>
        <w:t xml:space="preserve">ar apelācijas instances tiesas </w:t>
      </w:r>
      <w:r w:rsidR="00E32948" w:rsidRPr="00477DD0">
        <w:rPr>
          <w:rFonts w:eastAsiaTheme="minorHAnsi"/>
        </w:rPr>
        <w:t>spriedumu</w:t>
      </w:r>
      <w:r w:rsidR="00A30431" w:rsidRPr="00477DD0">
        <w:rPr>
          <w:rFonts w:eastAsiaTheme="minorHAnsi"/>
        </w:rPr>
        <w:t xml:space="preserve"> </w:t>
      </w:r>
      <w:r w:rsidR="0074026B" w:rsidRPr="00477DD0">
        <w:rPr>
          <w:rFonts w:eastAsiaTheme="minorHAnsi"/>
        </w:rPr>
        <w:t xml:space="preserve">iesniedzis </w:t>
      </w:r>
      <w:r w:rsidR="00E32948" w:rsidRPr="00477DD0">
        <w:rPr>
          <w:rFonts w:eastAsiaTheme="minorHAnsi"/>
        </w:rPr>
        <w:t xml:space="preserve">kasācijas </w:t>
      </w:r>
      <w:r w:rsidR="00C27A12" w:rsidRPr="00477DD0">
        <w:rPr>
          <w:rFonts w:eastAsiaTheme="minorHAnsi"/>
        </w:rPr>
        <w:t>sūdzību</w:t>
      </w:r>
      <w:r w:rsidR="00623873" w:rsidRPr="00477DD0">
        <w:rPr>
          <w:rFonts w:eastAsiaTheme="minorHAnsi"/>
        </w:rPr>
        <w:t xml:space="preserve">, </w:t>
      </w:r>
      <w:r w:rsidR="00C27A12" w:rsidRPr="00477DD0">
        <w:rPr>
          <w:rFonts w:eastAsiaTheme="minorHAnsi"/>
        </w:rPr>
        <w:t>kurā lūdz a</w:t>
      </w:r>
      <w:r w:rsidR="00623873" w:rsidRPr="00477DD0">
        <w:rPr>
          <w:rFonts w:eastAsiaTheme="minorHAnsi"/>
        </w:rPr>
        <w:t>tcelt</w:t>
      </w:r>
      <w:r w:rsidR="00812B78" w:rsidRPr="00477DD0">
        <w:rPr>
          <w:rFonts w:eastAsiaTheme="minorHAnsi"/>
        </w:rPr>
        <w:t xml:space="preserve"> </w:t>
      </w:r>
      <w:r w:rsidR="00C27A12" w:rsidRPr="00477DD0">
        <w:rPr>
          <w:rFonts w:eastAsiaTheme="minorHAnsi"/>
        </w:rPr>
        <w:t>apelācijas instances tiesas lēmumu</w:t>
      </w:r>
      <w:r w:rsidR="008E4C40" w:rsidRPr="00477DD0">
        <w:rPr>
          <w:rFonts w:eastAsiaTheme="minorHAnsi"/>
        </w:rPr>
        <w:t xml:space="preserve"> </w:t>
      </w:r>
      <w:r w:rsidR="00812B78" w:rsidRPr="00477DD0">
        <w:rPr>
          <w:rFonts w:eastAsiaTheme="minorHAnsi"/>
        </w:rPr>
        <w:t xml:space="preserve">un nosūtīt </w:t>
      </w:r>
      <w:r w:rsidR="008E4C40" w:rsidRPr="00477DD0">
        <w:rPr>
          <w:rFonts w:eastAsiaTheme="minorHAnsi"/>
        </w:rPr>
        <w:t xml:space="preserve">lietu </w:t>
      </w:r>
      <w:r w:rsidR="00812B78" w:rsidRPr="00477DD0">
        <w:rPr>
          <w:rFonts w:eastAsiaTheme="minorHAnsi"/>
        </w:rPr>
        <w:t xml:space="preserve">jaunai izskatīšanai apelācijas instances tiesā. </w:t>
      </w:r>
    </w:p>
    <w:p w14:paraId="174248D3" w14:textId="4F7C0EC8" w:rsidR="007305B3" w:rsidRPr="00477DD0" w:rsidRDefault="007305B3" w:rsidP="00477DD0">
      <w:pPr>
        <w:spacing w:line="276" w:lineRule="auto"/>
        <w:ind w:firstLine="709"/>
        <w:jc w:val="both"/>
        <w:rPr>
          <w:rFonts w:eastAsiaTheme="minorHAnsi"/>
        </w:rPr>
      </w:pPr>
      <w:r w:rsidRPr="00477DD0">
        <w:rPr>
          <w:rFonts w:eastAsiaTheme="minorHAnsi"/>
        </w:rPr>
        <w:t>Sūdzība pamatota ar šādiem argumentiem.</w:t>
      </w:r>
    </w:p>
    <w:p w14:paraId="18D363E6" w14:textId="40AFCB2F" w:rsidR="006653C1" w:rsidRPr="00477DD0" w:rsidRDefault="00C76C87" w:rsidP="00477DD0">
      <w:pPr>
        <w:spacing w:line="276" w:lineRule="auto"/>
        <w:ind w:firstLine="709"/>
        <w:jc w:val="both"/>
        <w:rPr>
          <w:rFonts w:eastAsiaTheme="minorHAnsi"/>
        </w:rPr>
      </w:pPr>
      <w:r w:rsidRPr="00477DD0">
        <w:rPr>
          <w:rFonts w:eastAsiaTheme="minorHAnsi"/>
        </w:rPr>
        <w:t>[</w:t>
      </w:r>
      <w:r w:rsidR="00FC426E" w:rsidRPr="00477DD0">
        <w:rPr>
          <w:rFonts w:eastAsiaTheme="minorHAnsi"/>
        </w:rPr>
        <w:t>4</w:t>
      </w:r>
      <w:r w:rsidR="00F34985" w:rsidRPr="00477DD0">
        <w:rPr>
          <w:rFonts w:eastAsiaTheme="minorHAnsi"/>
        </w:rPr>
        <w:t>.1</w:t>
      </w:r>
      <w:r w:rsidR="00C57B83" w:rsidRPr="00477DD0">
        <w:rPr>
          <w:rFonts w:eastAsiaTheme="minorHAnsi"/>
        </w:rPr>
        <w:t xml:space="preserve">] </w:t>
      </w:r>
      <w:r w:rsidR="00C03A8B" w:rsidRPr="00477DD0">
        <w:rPr>
          <w:rFonts w:eastAsiaTheme="minorHAnsi"/>
        </w:rPr>
        <w:t>Apelācijas instances tiesa, nos</w:t>
      </w:r>
      <w:r w:rsidR="00A107A2" w:rsidRPr="00477DD0">
        <w:rPr>
          <w:rFonts w:eastAsiaTheme="minorHAnsi"/>
        </w:rPr>
        <w:t>akot</w:t>
      </w:r>
      <w:r w:rsidR="00C03A8B" w:rsidRPr="00477DD0">
        <w:rPr>
          <w:rFonts w:eastAsiaTheme="minorHAnsi"/>
        </w:rPr>
        <w:t xml:space="preserve"> sodu, nepamatoti ņēmusi vērā </w:t>
      </w:r>
      <w:r w:rsidR="00924EA1" w:rsidRPr="00477DD0">
        <w:rPr>
          <w:rFonts w:eastAsiaTheme="minorHAnsi"/>
        </w:rPr>
        <w:t>viņa</w:t>
      </w:r>
      <w:r w:rsidR="00C03A8B" w:rsidRPr="00477DD0">
        <w:rPr>
          <w:rFonts w:eastAsiaTheme="minorHAnsi"/>
        </w:rPr>
        <w:t xml:space="preserve"> administratīvo</w:t>
      </w:r>
      <w:r w:rsidR="008C71C8" w:rsidRPr="00477DD0">
        <w:rPr>
          <w:rFonts w:eastAsiaTheme="minorHAnsi"/>
        </w:rPr>
        <w:t>s</w:t>
      </w:r>
      <w:r w:rsidR="00C03A8B" w:rsidRPr="00477DD0">
        <w:rPr>
          <w:rFonts w:eastAsiaTheme="minorHAnsi"/>
        </w:rPr>
        <w:t xml:space="preserve"> </w:t>
      </w:r>
      <w:r w:rsidR="008C71C8" w:rsidRPr="00477DD0">
        <w:rPr>
          <w:rFonts w:eastAsiaTheme="minorHAnsi"/>
        </w:rPr>
        <w:t>pārkāpumus</w:t>
      </w:r>
      <w:r w:rsidR="00C03A8B" w:rsidRPr="00477DD0">
        <w:rPr>
          <w:rFonts w:eastAsiaTheme="minorHAnsi"/>
        </w:rPr>
        <w:t xml:space="preserve"> laika posmā no 2008. līdz </w:t>
      </w:r>
      <w:proofErr w:type="gramStart"/>
      <w:r w:rsidR="00C03A8B" w:rsidRPr="00477DD0">
        <w:rPr>
          <w:rFonts w:eastAsiaTheme="minorHAnsi"/>
        </w:rPr>
        <w:t>2017.gadam</w:t>
      </w:r>
      <w:proofErr w:type="gramEnd"/>
      <w:r w:rsidR="00C03A8B" w:rsidRPr="00477DD0">
        <w:rPr>
          <w:rFonts w:eastAsiaTheme="minorHAnsi"/>
        </w:rPr>
        <w:t xml:space="preserve">, jo atbilstoši Administratīvo pārkāpumu kodeksa 38.pantā noteiktajam </w:t>
      </w:r>
      <w:r w:rsidR="00EE674A">
        <w:rPr>
          <w:rFonts w:eastAsiaTheme="minorHAnsi"/>
        </w:rPr>
        <w:t>[pers. A]</w:t>
      </w:r>
      <w:r w:rsidR="00C03A8B" w:rsidRPr="00477DD0">
        <w:rPr>
          <w:rFonts w:eastAsiaTheme="minorHAnsi"/>
        </w:rPr>
        <w:t xml:space="preserve"> ir administratīvi nesodīts. </w:t>
      </w:r>
    </w:p>
    <w:p w14:paraId="51A84929" w14:textId="53E039A7" w:rsidR="00C03A8B" w:rsidRPr="00477DD0" w:rsidRDefault="00C03A8B" w:rsidP="00477DD0">
      <w:pPr>
        <w:spacing w:line="276" w:lineRule="auto"/>
        <w:ind w:firstLine="709"/>
        <w:jc w:val="both"/>
        <w:rPr>
          <w:rFonts w:eastAsiaTheme="minorHAnsi"/>
        </w:rPr>
      </w:pPr>
      <w:r w:rsidRPr="00477DD0">
        <w:rPr>
          <w:rFonts w:eastAsiaTheme="minorHAnsi"/>
        </w:rPr>
        <w:t>[</w:t>
      </w:r>
      <w:r w:rsidR="00FC426E" w:rsidRPr="00477DD0">
        <w:rPr>
          <w:rFonts w:eastAsiaTheme="minorHAnsi"/>
        </w:rPr>
        <w:t>4</w:t>
      </w:r>
      <w:r w:rsidRPr="00477DD0">
        <w:rPr>
          <w:rFonts w:eastAsiaTheme="minorHAnsi"/>
        </w:rPr>
        <w:t xml:space="preserve">.2] </w:t>
      </w:r>
      <w:r w:rsidR="004E3DAD" w:rsidRPr="00477DD0">
        <w:rPr>
          <w:rFonts w:eastAsiaTheme="minorHAnsi"/>
        </w:rPr>
        <w:t xml:space="preserve">Apelācijas instances tiesas spriedums ir nepamatots, jo </w:t>
      </w:r>
      <w:r w:rsidR="005562B9" w:rsidRPr="00477DD0">
        <w:rPr>
          <w:rFonts w:eastAsiaTheme="minorHAnsi"/>
        </w:rPr>
        <w:t xml:space="preserve">tiesa, nosakot sodu, nav ņēmusi vērā </w:t>
      </w:r>
      <w:r w:rsidR="004E3DAD" w:rsidRPr="00477DD0">
        <w:rPr>
          <w:rFonts w:eastAsiaTheme="minorHAnsi"/>
        </w:rPr>
        <w:t xml:space="preserve">apsūdzētā </w:t>
      </w:r>
      <w:r w:rsidR="00EE674A">
        <w:rPr>
          <w:rFonts w:eastAsiaTheme="minorHAnsi"/>
        </w:rPr>
        <w:t>[pers. A]</w:t>
      </w:r>
      <w:r w:rsidR="004E3DAD" w:rsidRPr="00477DD0">
        <w:rPr>
          <w:rFonts w:eastAsiaTheme="minorHAnsi"/>
        </w:rPr>
        <w:t xml:space="preserve"> psiholoģiskos pārdzīvojumus un garīgās veselības problēmas, kas saskaņā ar Krimināllikuma</w:t>
      </w:r>
      <w:r w:rsidR="00C6485B" w:rsidRPr="00477DD0">
        <w:rPr>
          <w:rFonts w:eastAsiaTheme="minorHAnsi"/>
        </w:rPr>
        <w:t xml:space="preserve"> </w:t>
      </w:r>
      <w:proofErr w:type="gramStart"/>
      <w:r w:rsidR="004E3DAD" w:rsidRPr="00477DD0">
        <w:rPr>
          <w:rFonts w:eastAsiaTheme="minorHAnsi"/>
        </w:rPr>
        <w:t>47.panta</w:t>
      </w:r>
      <w:proofErr w:type="gramEnd"/>
      <w:r w:rsidR="004E3DAD" w:rsidRPr="00477DD0">
        <w:rPr>
          <w:rFonts w:eastAsiaTheme="minorHAnsi"/>
        </w:rPr>
        <w:t xml:space="preserve"> otro daļu atzīstam</w:t>
      </w:r>
      <w:r w:rsidR="007B3A41" w:rsidRPr="00477DD0">
        <w:rPr>
          <w:rFonts w:eastAsiaTheme="minorHAnsi"/>
        </w:rPr>
        <w:t>as</w:t>
      </w:r>
      <w:r w:rsidR="004E3DAD" w:rsidRPr="00477DD0">
        <w:rPr>
          <w:rFonts w:eastAsiaTheme="minorHAnsi"/>
        </w:rPr>
        <w:t xml:space="preserve"> par apsūdzētā atbildību mīkstinošu apstākli. </w:t>
      </w:r>
    </w:p>
    <w:p w14:paraId="0F9F6EEB" w14:textId="1E8156BF" w:rsidR="00D35775" w:rsidRPr="00477DD0" w:rsidRDefault="00334E33" w:rsidP="00477DD0">
      <w:pPr>
        <w:spacing w:line="276" w:lineRule="auto"/>
        <w:ind w:firstLine="709"/>
        <w:jc w:val="both"/>
        <w:rPr>
          <w:rFonts w:eastAsiaTheme="minorHAnsi"/>
        </w:rPr>
      </w:pPr>
      <w:r w:rsidRPr="00477DD0">
        <w:rPr>
          <w:rFonts w:eastAsiaTheme="minorHAnsi"/>
        </w:rPr>
        <w:lastRenderedPageBreak/>
        <w:t>[</w:t>
      </w:r>
      <w:r w:rsidR="00FC426E" w:rsidRPr="00477DD0">
        <w:rPr>
          <w:rFonts w:eastAsiaTheme="minorHAnsi"/>
        </w:rPr>
        <w:t>4</w:t>
      </w:r>
      <w:r w:rsidRPr="00477DD0">
        <w:rPr>
          <w:rFonts w:eastAsiaTheme="minorHAnsi"/>
        </w:rPr>
        <w:t xml:space="preserve">.3] </w:t>
      </w:r>
      <w:r w:rsidR="00D35775" w:rsidRPr="00477DD0">
        <w:rPr>
          <w:rFonts w:eastAsiaTheme="minorHAnsi"/>
        </w:rPr>
        <w:t>Apelācijas instances tiesa nepamato</w:t>
      </w:r>
      <w:r w:rsidR="00055C0D" w:rsidRPr="00477DD0">
        <w:rPr>
          <w:rFonts w:eastAsiaTheme="minorHAnsi"/>
        </w:rPr>
        <w:t>ti atzinusi, ka, nosakot</w:t>
      </w:r>
      <w:r w:rsidR="00D35775" w:rsidRPr="00477DD0">
        <w:rPr>
          <w:rFonts w:eastAsiaTheme="minorHAnsi"/>
        </w:rPr>
        <w:t xml:space="preserve"> sodu, nav piemērojami Krimināllikuma </w:t>
      </w:r>
      <w:proofErr w:type="gramStart"/>
      <w:r w:rsidR="00D35775" w:rsidRPr="00477DD0">
        <w:rPr>
          <w:rFonts w:eastAsiaTheme="minorHAnsi"/>
        </w:rPr>
        <w:t>49.panta</w:t>
      </w:r>
      <w:proofErr w:type="gramEnd"/>
      <w:r w:rsidR="00D35775" w:rsidRPr="00477DD0">
        <w:rPr>
          <w:rFonts w:eastAsiaTheme="minorHAnsi"/>
        </w:rPr>
        <w:t xml:space="preserve"> nosacījumi, kas</w:t>
      </w:r>
      <w:r w:rsidR="00A107A2" w:rsidRPr="00477DD0">
        <w:rPr>
          <w:rFonts w:eastAsiaTheme="minorHAnsi"/>
        </w:rPr>
        <w:t xml:space="preserve"> lietā</w:t>
      </w:r>
      <w:r w:rsidR="00D35775" w:rsidRPr="00477DD0">
        <w:rPr>
          <w:rFonts w:eastAsiaTheme="minorHAnsi"/>
        </w:rPr>
        <w:t xml:space="preserve"> novedis pie nepamatota nolēmuma. </w:t>
      </w:r>
    </w:p>
    <w:p w14:paraId="15D8DA83" w14:textId="56023E91" w:rsidR="00D35775" w:rsidRPr="00477DD0" w:rsidRDefault="00D35775" w:rsidP="00477DD0">
      <w:pPr>
        <w:spacing w:line="276" w:lineRule="auto"/>
        <w:ind w:firstLine="709"/>
        <w:jc w:val="both"/>
        <w:rPr>
          <w:rFonts w:eastAsiaTheme="minorHAnsi"/>
        </w:rPr>
      </w:pPr>
      <w:r w:rsidRPr="00477DD0">
        <w:rPr>
          <w:rFonts w:eastAsiaTheme="minorHAnsi"/>
        </w:rPr>
        <w:t>[</w:t>
      </w:r>
      <w:r w:rsidR="00FC426E" w:rsidRPr="00477DD0">
        <w:rPr>
          <w:rFonts w:eastAsiaTheme="minorHAnsi"/>
        </w:rPr>
        <w:t>4</w:t>
      </w:r>
      <w:r w:rsidRPr="00477DD0">
        <w:rPr>
          <w:rFonts w:eastAsiaTheme="minorHAnsi"/>
        </w:rPr>
        <w:t>.4] Apelācijas instances tiesa pārsteidzīgi piedzinusi materi</w:t>
      </w:r>
      <w:r w:rsidR="00FD6DA9" w:rsidRPr="00477DD0">
        <w:rPr>
          <w:rFonts w:eastAsiaTheme="minorHAnsi"/>
        </w:rPr>
        <w:t>ālā</w:t>
      </w:r>
      <w:r w:rsidRPr="00477DD0">
        <w:rPr>
          <w:rFonts w:eastAsiaTheme="minorHAnsi"/>
        </w:rPr>
        <w:t xml:space="preserve"> un mor</w:t>
      </w:r>
      <w:r w:rsidR="00FD6DA9" w:rsidRPr="00477DD0">
        <w:rPr>
          <w:rFonts w:eastAsiaTheme="minorHAnsi"/>
        </w:rPr>
        <w:t>ālā</w:t>
      </w:r>
      <w:r w:rsidRPr="00477DD0">
        <w:rPr>
          <w:rFonts w:eastAsiaTheme="minorHAnsi"/>
        </w:rPr>
        <w:t xml:space="preserve"> kait</w:t>
      </w:r>
      <w:r w:rsidR="00FD6DA9" w:rsidRPr="00477DD0">
        <w:rPr>
          <w:rFonts w:eastAsiaTheme="minorHAnsi"/>
        </w:rPr>
        <w:t>ējuma kompens</w:t>
      </w:r>
      <w:r w:rsidR="00924EA1" w:rsidRPr="00477DD0">
        <w:rPr>
          <w:rFonts w:eastAsiaTheme="minorHAnsi"/>
        </w:rPr>
        <w:t>ācijas</w:t>
      </w:r>
      <w:r w:rsidR="00FD6DA9" w:rsidRPr="00477DD0">
        <w:rPr>
          <w:rFonts w:eastAsiaTheme="minorHAnsi"/>
        </w:rPr>
        <w:t xml:space="preserve"> </w:t>
      </w:r>
      <w:r w:rsidRPr="00477DD0">
        <w:rPr>
          <w:rFonts w:eastAsiaTheme="minorHAnsi"/>
        </w:rPr>
        <w:t xml:space="preserve">no apsūdzētā </w:t>
      </w:r>
      <w:r w:rsidR="00EE674A">
        <w:rPr>
          <w:rFonts w:eastAsiaTheme="minorHAnsi"/>
        </w:rPr>
        <w:t>[pers. A]</w:t>
      </w:r>
      <w:r w:rsidRPr="00477DD0">
        <w:rPr>
          <w:rFonts w:eastAsiaTheme="minorHAnsi"/>
        </w:rPr>
        <w:t xml:space="preserve"> par labu cietu</w:t>
      </w:r>
      <w:r w:rsidR="002B67D8" w:rsidRPr="00477DD0">
        <w:rPr>
          <w:rFonts w:eastAsiaTheme="minorHAnsi"/>
        </w:rPr>
        <w:t>šajām</w:t>
      </w:r>
      <w:r w:rsidRPr="00477DD0">
        <w:rPr>
          <w:rFonts w:eastAsiaTheme="minorHAnsi"/>
        </w:rPr>
        <w:t xml:space="preserve"> </w:t>
      </w:r>
      <w:r w:rsidR="00EE674A">
        <w:rPr>
          <w:rFonts w:eastAsiaTheme="minorHAnsi"/>
        </w:rPr>
        <w:t>[pers. B]</w:t>
      </w:r>
      <w:r w:rsidR="002B67D8" w:rsidRPr="00477DD0">
        <w:rPr>
          <w:rFonts w:eastAsiaTheme="minorHAnsi"/>
        </w:rPr>
        <w:t xml:space="preserve"> un </w:t>
      </w:r>
      <w:r w:rsidR="00EE674A">
        <w:rPr>
          <w:rFonts w:eastAsiaTheme="minorHAnsi"/>
        </w:rPr>
        <w:t>[pers. C]</w:t>
      </w:r>
      <w:r w:rsidR="002B67D8" w:rsidRPr="00477DD0">
        <w:rPr>
          <w:rFonts w:eastAsiaTheme="minorHAnsi"/>
        </w:rPr>
        <w:t>, jo atbilstoši Krimin</w:t>
      </w:r>
      <w:r w:rsidR="00924EA1" w:rsidRPr="00477DD0">
        <w:rPr>
          <w:rFonts w:eastAsiaTheme="minorHAnsi"/>
        </w:rPr>
        <w:t>ālprocesa likuma</w:t>
      </w:r>
      <w:r w:rsidR="002B67D8" w:rsidRPr="00477DD0">
        <w:rPr>
          <w:rFonts w:eastAsiaTheme="minorHAnsi"/>
        </w:rPr>
        <w:t xml:space="preserve"> </w:t>
      </w:r>
      <w:proofErr w:type="gramStart"/>
      <w:r w:rsidR="002B67D8" w:rsidRPr="00477DD0">
        <w:rPr>
          <w:rFonts w:eastAsiaTheme="minorHAnsi"/>
        </w:rPr>
        <w:t>353.pantā</w:t>
      </w:r>
      <w:proofErr w:type="gramEnd"/>
      <w:r w:rsidR="002B67D8" w:rsidRPr="00477DD0">
        <w:rPr>
          <w:rFonts w:eastAsiaTheme="minorHAnsi"/>
        </w:rPr>
        <w:t xml:space="preserve"> un Sauszemes transportlīdzekļu īpašnieku civiltiesiskās atbildības obligātās apdrošināšanas likuma 2. un 15.pantā noteiktajam</w:t>
      </w:r>
      <w:r w:rsidR="007B3A41" w:rsidRPr="00477DD0">
        <w:rPr>
          <w:rFonts w:eastAsiaTheme="minorHAnsi"/>
        </w:rPr>
        <w:t>,</w:t>
      </w:r>
      <w:r w:rsidR="002B67D8" w:rsidRPr="00477DD0">
        <w:rPr>
          <w:rFonts w:eastAsiaTheme="minorHAnsi"/>
        </w:rPr>
        <w:t xml:space="preserve"> primāri apdrošinātājam ir pienākums veikt samaksu ceļu satiksmes negadījuma rezultātā radušos zaudējumu atlīdzināšanai. Šādu atziņu Senāts izteicis </w:t>
      </w:r>
      <w:r w:rsidR="00266F2C" w:rsidRPr="00477DD0">
        <w:rPr>
          <w:rFonts w:eastAsiaTheme="minorHAnsi"/>
        </w:rPr>
        <w:t>2009.gada 29.janvāra lēmumā lietā Nr. SKK-65/2009</w:t>
      </w:r>
      <w:r w:rsidR="007B3A41" w:rsidRPr="00477DD0">
        <w:rPr>
          <w:rFonts w:eastAsiaTheme="minorHAnsi"/>
        </w:rPr>
        <w:t xml:space="preserve"> (11350385606)</w:t>
      </w:r>
      <w:r w:rsidR="00266F2C" w:rsidRPr="00477DD0">
        <w:rPr>
          <w:rFonts w:eastAsiaTheme="minorHAnsi"/>
        </w:rPr>
        <w:t xml:space="preserve"> un 2008.gada 29.oktobra lēmumā lietā Nr. SKK-586/2008</w:t>
      </w:r>
      <w:r w:rsidR="007B3A41" w:rsidRPr="00477DD0">
        <w:rPr>
          <w:rFonts w:eastAsiaTheme="minorHAnsi"/>
        </w:rPr>
        <w:t xml:space="preserve"> (</w:t>
      </w:r>
      <w:r w:rsidR="00FC426E" w:rsidRPr="00477DD0">
        <w:rPr>
          <w:rFonts w:eastAsiaTheme="minorHAnsi"/>
        </w:rPr>
        <w:t>11220179106).</w:t>
      </w:r>
    </w:p>
    <w:p w14:paraId="68A804EE" w14:textId="138CD3CB" w:rsidR="0099430F" w:rsidRPr="00477DD0" w:rsidRDefault="00FD6DA9" w:rsidP="00477DD0">
      <w:pPr>
        <w:spacing w:line="276" w:lineRule="auto"/>
        <w:ind w:firstLine="709"/>
        <w:jc w:val="both"/>
        <w:rPr>
          <w:rFonts w:eastAsiaTheme="minorHAnsi"/>
        </w:rPr>
      </w:pPr>
      <w:r w:rsidRPr="00477DD0">
        <w:rPr>
          <w:rFonts w:eastAsiaTheme="minorHAnsi"/>
        </w:rPr>
        <w:t>Turklāt k</w:t>
      </w:r>
      <w:r w:rsidR="00266F2C" w:rsidRPr="00477DD0">
        <w:rPr>
          <w:rFonts w:eastAsiaTheme="minorHAnsi"/>
        </w:rPr>
        <w:t>aitē</w:t>
      </w:r>
      <w:r w:rsidRPr="00477DD0">
        <w:rPr>
          <w:rFonts w:eastAsiaTheme="minorHAnsi"/>
        </w:rPr>
        <w:t>juma kompensāciju</w:t>
      </w:r>
      <w:r w:rsidR="00266F2C" w:rsidRPr="00477DD0">
        <w:rPr>
          <w:rFonts w:eastAsiaTheme="minorHAnsi"/>
        </w:rPr>
        <w:t xml:space="preserve"> piedziņa no apsūdzētā, nesagaidot apdrošinātāja lēmumu, radīj</w:t>
      </w:r>
      <w:r w:rsidR="002F5053" w:rsidRPr="00477DD0">
        <w:rPr>
          <w:rFonts w:eastAsiaTheme="minorHAnsi"/>
        </w:rPr>
        <w:t>usi nelabvēlīgas sekas cietušajā</w:t>
      </w:r>
      <w:r w:rsidR="00266F2C" w:rsidRPr="00477DD0">
        <w:rPr>
          <w:rFonts w:eastAsiaTheme="minorHAnsi"/>
        </w:rPr>
        <w:t xml:space="preserve">m, jo </w:t>
      </w:r>
      <w:r w:rsidRPr="00477DD0">
        <w:rPr>
          <w:rFonts w:eastAsiaTheme="minorHAnsi"/>
        </w:rPr>
        <w:t>tiesas noteiktie</w:t>
      </w:r>
      <w:r w:rsidR="00266F2C" w:rsidRPr="00477DD0">
        <w:rPr>
          <w:rFonts w:eastAsiaTheme="minorHAnsi"/>
        </w:rPr>
        <w:t xml:space="preserve"> kaitējuma kompensāciju apm</w:t>
      </w:r>
      <w:r w:rsidRPr="00477DD0">
        <w:rPr>
          <w:rFonts w:eastAsiaTheme="minorHAnsi"/>
        </w:rPr>
        <w:t>ēri</w:t>
      </w:r>
      <w:r w:rsidR="00061439" w:rsidRPr="00477DD0">
        <w:rPr>
          <w:rFonts w:eastAsiaTheme="minorHAnsi"/>
        </w:rPr>
        <w:t>,</w:t>
      </w:r>
      <w:r w:rsidR="00507664" w:rsidRPr="00477DD0">
        <w:rPr>
          <w:rFonts w:eastAsiaTheme="minorHAnsi"/>
        </w:rPr>
        <w:t xml:space="preserve"> iespējams</w:t>
      </w:r>
      <w:r w:rsidR="00061439" w:rsidRPr="00477DD0">
        <w:rPr>
          <w:rFonts w:eastAsiaTheme="minorHAnsi"/>
        </w:rPr>
        <w:t>,</w:t>
      </w:r>
      <w:r w:rsidR="00266F2C" w:rsidRPr="00477DD0">
        <w:rPr>
          <w:rFonts w:eastAsiaTheme="minorHAnsi"/>
        </w:rPr>
        <w:t xml:space="preserve"> ir maz</w:t>
      </w:r>
      <w:r w:rsidRPr="00477DD0">
        <w:rPr>
          <w:rFonts w:eastAsiaTheme="minorHAnsi"/>
        </w:rPr>
        <w:t>āki</w:t>
      </w:r>
      <w:r w:rsidR="00266F2C" w:rsidRPr="00477DD0">
        <w:rPr>
          <w:rFonts w:eastAsiaTheme="minorHAnsi"/>
        </w:rPr>
        <w:t xml:space="preserve"> par Sauszemes transportlīdzekļu īpašnieku civiltiesiskās atbildības obligātās apdrošināšanas likumā </w:t>
      </w:r>
      <w:r w:rsidRPr="00477DD0">
        <w:rPr>
          <w:rFonts w:eastAsiaTheme="minorHAnsi"/>
        </w:rPr>
        <w:t>paredzēto</w:t>
      </w:r>
      <w:r w:rsidR="00266F2C" w:rsidRPr="00477DD0">
        <w:rPr>
          <w:rFonts w:eastAsiaTheme="minorHAnsi"/>
        </w:rPr>
        <w:t xml:space="preserve"> atlīdzības apmēru.</w:t>
      </w:r>
      <w:r w:rsidR="007E758F" w:rsidRPr="00477DD0">
        <w:rPr>
          <w:rFonts w:eastAsiaTheme="minorHAnsi"/>
        </w:rPr>
        <w:t xml:space="preserve"> Turklāt, ievērojot to, ka tiesa piedzinusi no apsūdzētā par labu cietušajām </w:t>
      </w:r>
      <w:r w:rsidRPr="00477DD0">
        <w:rPr>
          <w:rFonts w:eastAsiaTheme="minorHAnsi"/>
        </w:rPr>
        <w:t xml:space="preserve">morālā kaitējuma </w:t>
      </w:r>
      <w:r w:rsidR="007E758F" w:rsidRPr="00477DD0">
        <w:rPr>
          <w:rFonts w:eastAsiaTheme="minorHAnsi"/>
        </w:rPr>
        <w:t xml:space="preserve">kompensāciju, apdrošinātājs var atteikties pilnībā vai daļēji izmaksāt cietušajām likumā paredzēto atlīdzību. </w:t>
      </w:r>
    </w:p>
    <w:p w14:paraId="7F8A0DA8" w14:textId="77777777" w:rsidR="007305B3" w:rsidRPr="00477DD0" w:rsidRDefault="007305B3" w:rsidP="00477DD0">
      <w:pPr>
        <w:spacing w:line="276" w:lineRule="auto"/>
        <w:ind w:firstLine="709"/>
        <w:jc w:val="both"/>
      </w:pPr>
    </w:p>
    <w:p w14:paraId="425C6F02" w14:textId="77777777" w:rsidR="00094C3F" w:rsidRPr="00477DD0" w:rsidRDefault="002A3CB4" w:rsidP="00477DD0">
      <w:pPr>
        <w:spacing w:line="276" w:lineRule="auto"/>
        <w:ind w:firstLine="709"/>
        <w:jc w:val="center"/>
        <w:rPr>
          <w:b/>
        </w:rPr>
      </w:pPr>
      <w:r w:rsidRPr="00477DD0">
        <w:rPr>
          <w:b/>
        </w:rPr>
        <w:t>Motīvu daļa</w:t>
      </w:r>
    </w:p>
    <w:p w14:paraId="4EB597B5" w14:textId="77777777" w:rsidR="00FC426E" w:rsidRPr="00477DD0" w:rsidRDefault="00FC426E" w:rsidP="00477DD0">
      <w:pPr>
        <w:spacing w:line="276" w:lineRule="auto"/>
        <w:ind w:firstLine="709"/>
        <w:jc w:val="both"/>
        <w:rPr>
          <w:b/>
        </w:rPr>
      </w:pPr>
    </w:p>
    <w:p w14:paraId="0AD6BF0D" w14:textId="00408F1B" w:rsidR="00E82482" w:rsidRPr="00477DD0" w:rsidRDefault="00FC426E" w:rsidP="00477DD0">
      <w:pPr>
        <w:spacing w:line="276" w:lineRule="auto"/>
        <w:ind w:firstLine="709"/>
        <w:jc w:val="both"/>
        <w:rPr>
          <w:rFonts w:eastAsiaTheme="minorHAnsi"/>
        </w:rPr>
      </w:pPr>
      <w:r w:rsidRPr="00477DD0">
        <w:rPr>
          <w:b/>
        </w:rPr>
        <w:tab/>
      </w:r>
      <w:r w:rsidRPr="00477DD0">
        <w:rPr>
          <w:rFonts w:eastAsiaTheme="minorHAnsi"/>
        </w:rPr>
        <w:t xml:space="preserve">[5] Senāts atzīst, ka Zemgales apgabaltiesas </w:t>
      </w:r>
      <w:proofErr w:type="gramStart"/>
      <w:r w:rsidRPr="00477DD0">
        <w:rPr>
          <w:rFonts w:eastAsiaTheme="minorHAnsi"/>
        </w:rPr>
        <w:t>2019.gada</w:t>
      </w:r>
      <w:proofErr w:type="gramEnd"/>
      <w:r w:rsidRPr="00477DD0">
        <w:rPr>
          <w:rFonts w:eastAsiaTheme="minorHAnsi"/>
        </w:rPr>
        <w:t xml:space="preserve"> 7.oktobra lēmums</w:t>
      </w:r>
      <w:r w:rsidR="003E08B0">
        <w:rPr>
          <w:rFonts w:eastAsiaTheme="minorHAnsi"/>
        </w:rPr>
        <w:t xml:space="preserve"> ir</w:t>
      </w:r>
      <w:r w:rsidR="0046791D">
        <w:rPr>
          <w:rFonts w:eastAsiaTheme="minorHAnsi"/>
        </w:rPr>
        <w:t xml:space="preserve"> grozāms, atceļot lēmumu</w:t>
      </w:r>
      <w:r w:rsidRPr="00477DD0">
        <w:rPr>
          <w:rFonts w:eastAsiaTheme="minorHAnsi"/>
        </w:rPr>
        <w:t xml:space="preserve"> daļā par </w:t>
      </w:r>
      <w:r w:rsidR="00507664" w:rsidRPr="00477DD0">
        <w:rPr>
          <w:rFonts w:eastAsiaTheme="minorHAnsi"/>
        </w:rPr>
        <w:t>morālā kaitējuma</w:t>
      </w:r>
      <w:r w:rsidR="00E07027" w:rsidRPr="00477DD0">
        <w:rPr>
          <w:rFonts w:eastAsiaTheme="minorHAnsi"/>
        </w:rPr>
        <w:t xml:space="preserve"> </w:t>
      </w:r>
      <w:r w:rsidRPr="00477DD0">
        <w:rPr>
          <w:rFonts w:eastAsiaTheme="minorHAnsi"/>
        </w:rPr>
        <w:t xml:space="preserve">kompensācijas piedziņu no apsūdzētā </w:t>
      </w:r>
      <w:r w:rsidR="002B7C54">
        <w:rPr>
          <w:rFonts w:eastAsiaTheme="minorHAnsi"/>
        </w:rPr>
        <w:t>[pers. A]</w:t>
      </w:r>
      <w:r w:rsidRPr="00477DD0">
        <w:rPr>
          <w:rFonts w:eastAsiaTheme="minorHAnsi"/>
        </w:rPr>
        <w:t xml:space="preserve"> cietušo</w:t>
      </w:r>
      <w:r w:rsidR="002F5053" w:rsidRPr="00477DD0">
        <w:rPr>
          <w:rFonts w:eastAsiaTheme="minorHAnsi"/>
        </w:rPr>
        <w:t xml:space="preserve"> </w:t>
      </w:r>
      <w:r w:rsidR="002B7C54">
        <w:rPr>
          <w:rFonts w:eastAsiaTheme="minorHAnsi"/>
        </w:rPr>
        <w:t>[pers. B]</w:t>
      </w:r>
      <w:r w:rsidR="002F5053" w:rsidRPr="00477DD0">
        <w:rPr>
          <w:rFonts w:eastAsiaTheme="minorHAnsi"/>
        </w:rPr>
        <w:t xml:space="preserve"> un </w:t>
      </w:r>
      <w:r w:rsidR="002B7C54">
        <w:rPr>
          <w:rFonts w:eastAsiaTheme="minorHAnsi"/>
        </w:rPr>
        <w:t>[pers. C]</w:t>
      </w:r>
      <w:r w:rsidRPr="00477DD0">
        <w:rPr>
          <w:rFonts w:eastAsiaTheme="minorHAnsi"/>
        </w:rPr>
        <w:t xml:space="preserve"> labā</w:t>
      </w:r>
      <w:r w:rsidR="0046791D">
        <w:rPr>
          <w:rFonts w:eastAsiaTheme="minorHAnsi"/>
        </w:rPr>
        <w:t>, bet pārējā daļā lēmums atstājams negrozīts.</w:t>
      </w:r>
      <w:r w:rsidRPr="00477DD0">
        <w:rPr>
          <w:rFonts w:eastAsiaTheme="minorHAnsi"/>
        </w:rPr>
        <w:t xml:space="preserve"> </w:t>
      </w:r>
    </w:p>
    <w:p w14:paraId="258276FA" w14:textId="4CBDDB47" w:rsidR="00790AEA" w:rsidRPr="00477DD0" w:rsidRDefault="00790AEA" w:rsidP="00477DD0">
      <w:pPr>
        <w:spacing w:line="276" w:lineRule="auto"/>
        <w:ind w:firstLine="709"/>
        <w:jc w:val="both"/>
        <w:rPr>
          <w:rFonts w:eastAsiaTheme="minorHAnsi"/>
        </w:rPr>
      </w:pPr>
      <w:r w:rsidRPr="00477DD0">
        <w:rPr>
          <w:rFonts w:eastAsiaTheme="minorHAnsi"/>
        </w:rPr>
        <w:tab/>
        <w:t>Tiesas lē</w:t>
      </w:r>
      <w:r w:rsidR="0046791D">
        <w:rPr>
          <w:rFonts w:eastAsiaTheme="minorHAnsi"/>
        </w:rPr>
        <w:t>mums minētajā daļā grozāms</w:t>
      </w:r>
      <w:r w:rsidRPr="00477DD0">
        <w:rPr>
          <w:rFonts w:eastAsiaTheme="minorHAnsi"/>
        </w:rPr>
        <w:t xml:space="preserve"> uz šādu argumentu pamata.</w:t>
      </w:r>
    </w:p>
    <w:p w14:paraId="2692FB6F" w14:textId="7DF8517C" w:rsidR="000B4993" w:rsidRPr="00477DD0" w:rsidRDefault="00790AEA" w:rsidP="00477DD0">
      <w:pPr>
        <w:spacing w:line="276" w:lineRule="auto"/>
        <w:ind w:firstLine="709"/>
        <w:jc w:val="both"/>
        <w:rPr>
          <w:rFonts w:eastAsiaTheme="minorHAnsi"/>
        </w:rPr>
      </w:pPr>
      <w:r w:rsidRPr="00477DD0">
        <w:rPr>
          <w:rFonts w:eastAsiaTheme="minorHAnsi"/>
        </w:rPr>
        <w:tab/>
      </w:r>
      <w:r w:rsidR="008746D6" w:rsidRPr="00477DD0">
        <w:rPr>
          <w:rFonts w:eastAsiaTheme="minorHAnsi"/>
        </w:rPr>
        <w:t xml:space="preserve"> [5.1] Ape</w:t>
      </w:r>
      <w:r w:rsidR="000B4993" w:rsidRPr="00477DD0">
        <w:rPr>
          <w:rFonts w:eastAsiaTheme="minorHAnsi"/>
        </w:rPr>
        <w:t>lācijas instances tiesa atz</w:t>
      </w:r>
      <w:r w:rsidR="00BB13D1" w:rsidRPr="00477DD0">
        <w:rPr>
          <w:rFonts w:eastAsiaTheme="minorHAnsi"/>
        </w:rPr>
        <w:t xml:space="preserve">inusi, ka, izlemjot </w:t>
      </w:r>
      <w:r w:rsidR="000B4993" w:rsidRPr="00477DD0">
        <w:rPr>
          <w:rFonts w:eastAsiaTheme="minorHAnsi"/>
        </w:rPr>
        <w:t xml:space="preserve">cietušo pieteikumu par kaitējuma atlīdzināšanu, pirmās instances tiesa ir ņēmusi vērā Ministru kabineta </w:t>
      </w:r>
      <w:proofErr w:type="gramStart"/>
      <w:r w:rsidR="000B4993" w:rsidRPr="00477DD0">
        <w:rPr>
          <w:rFonts w:eastAsiaTheme="minorHAnsi"/>
        </w:rPr>
        <w:t>2014.gada</w:t>
      </w:r>
      <w:proofErr w:type="gramEnd"/>
      <w:r w:rsidR="000B4993" w:rsidRPr="00477DD0">
        <w:rPr>
          <w:rFonts w:eastAsiaTheme="minorHAnsi"/>
        </w:rPr>
        <w:t xml:space="preserve"> 17.jūnija noteikumus Nr.340 „Noteikumi par apdrošināšanas atlīdzības apmēru un aprēķināšanas kārtību par personai nodarītajiem nemateriālajiem zaudējumiem”. Ņemot vērā to, ka cietušās </w:t>
      </w:r>
      <w:r w:rsidR="002B7C54">
        <w:rPr>
          <w:rFonts w:eastAsiaTheme="minorHAnsi"/>
        </w:rPr>
        <w:t>[pers. B]</w:t>
      </w:r>
      <w:r w:rsidR="000B4993" w:rsidRPr="00477DD0">
        <w:rPr>
          <w:rFonts w:eastAsiaTheme="minorHAnsi"/>
        </w:rPr>
        <w:t xml:space="preserve"> un </w:t>
      </w:r>
      <w:r w:rsidR="002B7C54">
        <w:rPr>
          <w:rFonts w:eastAsiaTheme="minorHAnsi"/>
        </w:rPr>
        <w:t>[pers. C]</w:t>
      </w:r>
      <w:r w:rsidR="000B4993" w:rsidRPr="00477DD0">
        <w:rPr>
          <w:rFonts w:eastAsiaTheme="minorHAnsi"/>
        </w:rPr>
        <w:t xml:space="preserve"> ir </w:t>
      </w:r>
      <w:r w:rsidR="00061439" w:rsidRPr="00477DD0">
        <w:rPr>
          <w:rFonts w:eastAsiaTheme="minorHAnsi"/>
        </w:rPr>
        <w:t>vērs</w:t>
      </w:r>
      <w:r w:rsidR="000B4993" w:rsidRPr="00477DD0">
        <w:rPr>
          <w:rFonts w:eastAsiaTheme="minorHAnsi"/>
        </w:rPr>
        <w:t>uš</w:t>
      </w:r>
      <w:r w:rsidR="00952A79" w:rsidRPr="00477DD0">
        <w:rPr>
          <w:rFonts w:eastAsiaTheme="minorHAnsi"/>
        </w:rPr>
        <w:t>ās pie ap</w:t>
      </w:r>
      <w:r w:rsidR="000B4993" w:rsidRPr="00477DD0">
        <w:rPr>
          <w:rFonts w:eastAsiaTheme="minorHAnsi"/>
        </w:rPr>
        <w:t>drošinātāja</w:t>
      </w:r>
      <w:r w:rsidR="00952A79" w:rsidRPr="00477DD0">
        <w:rPr>
          <w:rFonts w:eastAsiaTheme="minorHAnsi"/>
        </w:rPr>
        <w:t xml:space="preserve">, taču kompensāciju nav saņēmušas ar norādi, ka kompensācija tiks aprēķināta tikai pēc tiesas nolēmuma stāšanās spēkā, apelācijas instances tiesa secinājusi, ka pirmās instances tiesa pamatoti no apsūdzētā </w:t>
      </w:r>
      <w:r w:rsidR="002B7C54">
        <w:rPr>
          <w:rFonts w:eastAsiaTheme="minorHAnsi"/>
        </w:rPr>
        <w:t>[pers. A]</w:t>
      </w:r>
      <w:r w:rsidR="00952A79" w:rsidRPr="00477DD0">
        <w:rPr>
          <w:rFonts w:eastAsiaTheme="minorHAnsi"/>
        </w:rPr>
        <w:t xml:space="preserve"> piedzinusi cietušo labā mantiskā un morālā kaitējuma kompensācijas, ņemot par pamatu maksimālo likumā garantēto iespējamo atlīdzības apmēru. Tiesa, atsaucoties uz Latvijas Republikas Augstākās tiesas pētījumu „Tiesu prakse par morālā kaitējuma kompensāciju kriminālprocesā 2010./2011.gads” secinājusi, ka morālā kaitējuma kompensācijas apmēri atbilst tiesu praksei.</w:t>
      </w:r>
      <w:r w:rsidR="000B4993" w:rsidRPr="00477DD0">
        <w:rPr>
          <w:rFonts w:eastAsiaTheme="minorHAnsi"/>
        </w:rPr>
        <w:t xml:space="preserve"> </w:t>
      </w:r>
    </w:p>
    <w:p w14:paraId="2A920F2E" w14:textId="2559C09A" w:rsidR="0046791D" w:rsidRDefault="00810724" w:rsidP="007B0BF1">
      <w:pPr>
        <w:spacing w:line="276" w:lineRule="auto"/>
        <w:ind w:firstLine="709"/>
        <w:jc w:val="both"/>
        <w:rPr>
          <w:rFonts w:eastAsiaTheme="minorHAnsi"/>
        </w:rPr>
      </w:pPr>
      <w:r w:rsidRPr="00477DD0">
        <w:rPr>
          <w:rFonts w:eastAsiaTheme="minorHAnsi"/>
        </w:rPr>
        <w:t>Ņemot vērā šos apstākļus, apelācijas instances tiesa secinājusi</w:t>
      </w:r>
      <w:r w:rsidR="008746D6" w:rsidRPr="00477DD0">
        <w:rPr>
          <w:rFonts w:eastAsiaTheme="minorHAnsi"/>
        </w:rPr>
        <w:t>, ka pirmās instances tiesa</w:t>
      </w:r>
      <w:r w:rsidR="002F5053" w:rsidRPr="00477DD0">
        <w:rPr>
          <w:rFonts w:eastAsiaTheme="minorHAnsi"/>
        </w:rPr>
        <w:t xml:space="preserve"> pamatoti apmierinājusi cietušo</w:t>
      </w:r>
      <w:r w:rsidRPr="00477DD0">
        <w:rPr>
          <w:rFonts w:eastAsiaTheme="minorHAnsi"/>
        </w:rPr>
        <w:t xml:space="preserve"> </w:t>
      </w:r>
      <w:r w:rsidR="008746D6" w:rsidRPr="00477DD0">
        <w:rPr>
          <w:rFonts w:eastAsiaTheme="minorHAnsi"/>
        </w:rPr>
        <w:t>pieteiktās materiālā un morālā kaitējuma komp</w:t>
      </w:r>
      <w:r w:rsidR="000B4993" w:rsidRPr="00477DD0">
        <w:rPr>
          <w:rFonts w:eastAsiaTheme="minorHAnsi"/>
        </w:rPr>
        <w:t xml:space="preserve">ensācijas. </w:t>
      </w:r>
    </w:p>
    <w:p w14:paraId="3CEC097C" w14:textId="0621A082" w:rsidR="0046791D" w:rsidRPr="00477DD0" w:rsidRDefault="000129B6" w:rsidP="000129B6">
      <w:pPr>
        <w:spacing w:line="276" w:lineRule="auto"/>
        <w:ind w:firstLine="709"/>
        <w:contextualSpacing/>
        <w:jc w:val="both"/>
      </w:pPr>
      <w:r>
        <w:t>[5.2] Senāts norāda, ka k</w:t>
      </w:r>
      <w:r w:rsidR="0046791D" w:rsidRPr="00477DD0">
        <w:t>aitējuma kompensācijas saņemšanas kārtības regulējums cietušajiem, kas par tādiem atzīti noziedzīgajā nodarījumā, kas saistīts ar ceļu satiksmes noteikumu un transportlīdzekļu ekspluatācijas noteikumu pārkāpšanu, būtiski atšķiras no vispārējās Kriminālprocesa likumā noteiktās kārtības, jo šajos gadījumos kaitējuma kompensācijas veidu, apmēru un saņemšanas kārtību regulē arī speciālais likums</w:t>
      </w:r>
      <w:r w:rsidR="007B0BF1">
        <w:t xml:space="preserve"> – Sauszemes transportlīdzekļu īpašnieku civiltiesiskās atbildības obligātās apdrošināšanas likums</w:t>
      </w:r>
      <w:r w:rsidR="0046791D" w:rsidRPr="00477DD0">
        <w:t xml:space="preserve"> (</w:t>
      </w:r>
      <w:r w:rsidR="007B0BF1">
        <w:t xml:space="preserve">turpmāk </w:t>
      </w:r>
      <w:r w:rsidR="0046791D" w:rsidRPr="00477DD0">
        <w:t>OCTA likums) un saskaņā ar to izd</w:t>
      </w:r>
      <w:r w:rsidR="007B0BF1">
        <w:t>oti Ministru kabineta noteikumi.</w:t>
      </w:r>
    </w:p>
    <w:p w14:paraId="104DFA15" w14:textId="47F5FD38" w:rsidR="000129B6" w:rsidRPr="00477DD0" w:rsidRDefault="000129B6" w:rsidP="000129B6">
      <w:pPr>
        <w:spacing w:line="276" w:lineRule="auto"/>
        <w:ind w:firstLine="709"/>
        <w:jc w:val="both"/>
      </w:pPr>
      <w:r w:rsidRPr="00477DD0">
        <w:t xml:space="preserve">OCTA likuma </w:t>
      </w:r>
      <w:proofErr w:type="gramStart"/>
      <w:r w:rsidRPr="00477DD0">
        <w:t>15.panta</w:t>
      </w:r>
      <w:proofErr w:type="gramEnd"/>
      <w:r w:rsidRPr="00477DD0">
        <w:t xml:space="preserve"> pirmā daļa nosaka, ka, iestājoties apdrošināšanas gadījumam, apdrošinātājs, kurš apdrošinājis zaudējumu nodarījušā transportlīdzekļa īpašnieka civiltiesisko atbildību, vai Transportlīdzekļu apdrošinātāju birojs (ja apdrošināšanas atlīdzība izmaksājama no Garantijas fonda) sedz zaudējumus, nepārsniedzot noteikto apdrošinātāja atbildības limitu. </w:t>
      </w:r>
      <w:r w:rsidRPr="00477DD0">
        <w:lastRenderedPageBreak/>
        <w:t xml:space="preserve">Minētā panta otrā daļa paredz, ka zaudējumus, kuri netiek atlīdzināti saskaņā ar šo likumu vai kuri pārsniedz noteikto apdrošinātāja atbildības limitu, trešā persona ir tiesīga pieprasīt normatīvajos aktos noteiktajā kārtībā. </w:t>
      </w:r>
      <w:r w:rsidR="002A12B7">
        <w:t>N</w:t>
      </w:r>
      <w:r w:rsidR="002A12B7" w:rsidRPr="00477DD0">
        <w:t>o OCTA likuma izriet, ka visos gadījumos zaudējumu atlīdzību ceļu satiksmes negadījumā cietušajai personai būtu jāizmaksā apdrošinātājam vai Transportlīdzekļu apdrošinātāju birojam</w:t>
      </w:r>
      <w:r w:rsidR="002A12B7">
        <w:t>.</w:t>
      </w:r>
      <w:r w:rsidR="002A12B7" w:rsidRPr="002A12B7">
        <w:t xml:space="preserve"> </w:t>
      </w:r>
      <w:r w:rsidR="002A12B7" w:rsidRPr="00477DD0">
        <w:t xml:space="preserve">OCTA likuma </w:t>
      </w:r>
      <w:proofErr w:type="gramStart"/>
      <w:r w:rsidR="002A12B7" w:rsidRPr="00477DD0">
        <w:t>15.pants</w:t>
      </w:r>
      <w:proofErr w:type="gramEnd"/>
      <w:r w:rsidR="002A12B7" w:rsidRPr="00477DD0">
        <w:t xml:space="preserve"> attiecas gan uz personai nodarītajiem materiālajiem zaudējumiem, gan nemateriālajiem z</w:t>
      </w:r>
      <w:r w:rsidR="002A12B7">
        <w:t>audējumiem.</w:t>
      </w:r>
    </w:p>
    <w:p w14:paraId="7F0E8506" w14:textId="77777777" w:rsidR="002A12B7" w:rsidRDefault="002A12B7" w:rsidP="002A12B7">
      <w:pPr>
        <w:spacing w:line="276" w:lineRule="auto"/>
        <w:ind w:firstLine="709"/>
        <w:jc w:val="both"/>
      </w:pPr>
      <w:r>
        <w:t>K</w:t>
      </w:r>
      <w:r w:rsidRPr="00477DD0">
        <w:t>riminālprocesā no vainīgā var tikt piedzīti tie zaudējumi, kuri netiek atlīdzināti saskaņā ar OCTA likumu, vai kuri pārsniedz OCTA likumā un saskaņā ar to izdotajos normatīvajos aktos noteikto apdrošinātāja atbildības limitu. Pārējos gadījumos kaitējuma kompensāciju kriminālprocesā nenoteic</w:t>
      </w:r>
      <w:r>
        <w:t>.</w:t>
      </w:r>
    </w:p>
    <w:p w14:paraId="37C7C18F" w14:textId="66736051" w:rsidR="00893B12" w:rsidRPr="00687A53" w:rsidRDefault="00893B12" w:rsidP="002A12B7">
      <w:pPr>
        <w:spacing w:line="276" w:lineRule="auto"/>
        <w:ind w:firstLine="709"/>
        <w:jc w:val="both"/>
        <w:rPr>
          <w:vanish/>
          <w:specVanish/>
        </w:rPr>
      </w:pPr>
      <w:r>
        <w:t xml:space="preserve">Šāds princips nostiprināts arī Augstākas tiesas </w:t>
      </w:r>
      <w:r w:rsidR="009B6263">
        <w:t xml:space="preserve">Krimināllietu departamenta </w:t>
      </w:r>
      <w:proofErr w:type="gramStart"/>
      <w:r>
        <w:t>2020.gada</w:t>
      </w:r>
      <w:proofErr w:type="gramEnd"/>
      <w:r>
        <w:t xml:space="preserve"> 21.janvāra lēmumā </w:t>
      </w:r>
      <w:r w:rsidR="00F90116">
        <w:t xml:space="preserve">lietā </w:t>
      </w:r>
      <w:proofErr w:type="spellStart"/>
      <w:r>
        <w:t>Nr.SKK-1</w:t>
      </w:r>
      <w:proofErr w:type="spellEnd"/>
      <w:r>
        <w:t>/2020</w:t>
      </w:r>
      <w:r>
        <w:rPr>
          <w:rFonts w:eastAsiaTheme="minorHAnsi"/>
        </w:rPr>
        <w:t xml:space="preserve"> </w:t>
      </w:r>
      <w:r w:rsidR="009B6263" w:rsidRPr="00477DD0">
        <w:rPr>
          <w:i/>
        </w:rPr>
        <w:t>(ECLI:LV:AT:2020:0121.11181142713.5.L)</w:t>
      </w:r>
      <w:r w:rsidR="009B6263">
        <w:t>.</w:t>
      </w:r>
    </w:p>
    <w:p w14:paraId="09726B0C" w14:textId="53C356A3" w:rsidR="00893B12" w:rsidRPr="00893B12" w:rsidRDefault="00687A53" w:rsidP="00893B12">
      <w:pPr>
        <w:spacing w:line="276" w:lineRule="auto"/>
        <w:ind w:firstLine="709"/>
        <w:jc w:val="both"/>
        <w:rPr>
          <w:rFonts w:eastAsiaTheme="minorHAnsi"/>
        </w:rPr>
      </w:pPr>
      <w:r>
        <w:t xml:space="preserve"> </w:t>
      </w:r>
      <w:r w:rsidR="00893B12">
        <w:t xml:space="preserve">[5.3] </w:t>
      </w:r>
      <w:r w:rsidR="002A12B7">
        <w:t xml:space="preserve">Ievērojot to, ka cietušās </w:t>
      </w:r>
      <w:r w:rsidR="002B7C54">
        <w:t>[pers. B]</w:t>
      </w:r>
      <w:r w:rsidR="002A12B7">
        <w:t xml:space="preserve"> un </w:t>
      </w:r>
      <w:r w:rsidR="002B7C54">
        <w:t>[pers. C]</w:t>
      </w:r>
      <w:r w:rsidR="00683C1C">
        <w:t xml:space="preserve"> ir vērsušās pie apdrošinātāja, kurš paziņojis, ka kaitējuma kompensāciju aprēķinās pēc nolēmuma spēkā stāšanās un saskaņā ar OCTA likumu pamatpienākums atlīdzināt nemateriālo kaitējumu ir apdrošinātājam, apelācijas instances tiesas lēmums ir</w:t>
      </w:r>
      <w:r w:rsidR="004F2754">
        <w:t xml:space="preserve"> grozāms,</w:t>
      </w:r>
      <w:r w:rsidR="00683C1C">
        <w:t xml:space="preserve"> atce</w:t>
      </w:r>
      <w:r w:rsidR="004F2754">
        <w:t>ļot lēmumu</w:t>
      </w:r>
      <w:r w:rsidR="00683C1C">
        <w:t xml:space="preserve"> daļā par </w:t>
      </w:r>
      <w:r w:rsidR="00683C1C" w:rsidRPr="00477DD0">
        <w:t xml:space="preserve">no apsūdzētā </w:t>
      </w:r>
      <w:r w:rsidR="002B7C54">
        <w:t>[pers. A]</w:t>
      </w:r>
      <w:r w:rsidR="00683C1C">
        <w:t xml:space="preserve"> piedzīto</w:t>
      </w:r>
      <w:r w:rsidR="00683C1C" w:rsidRPr="00477DD0">
        <w:t xml:space="preserve"> morālā kaitējuma kompensāciju 20</w:t>
      </w:r>
      <w:r w:rsidR="00592B34">
        <w:t xml:space="preserve"> </w:t>
      </w:r>
      <w:r w:rsidR="00683C1C" w:rsidRPr="00477DD0">
        <w:t xml:space="preserve">000 </w:t>
      </w:r>
      <w:proofErr w:type="spellStart"/>
      <w:r w:rsidR="00683C1C" w:rsidRPr="00477DD0">
        <w:rPr>
          <w:i/>
        </w:rPr>
        <w:t>euro</w:t>
      </w:r>
      <w:proofErr w:type="spellEnd"/>
      <w:r w:rsidR="00683C1C" w:rsidRPr="00477DD0">
        <w:t xml:space="preserve"> cietušās </w:t>
      </w:r>
      <w:r w:rsidR="002B7C54">
        <w:t>[pers. B]</w:t>
      </w:r>
      <w:r w:rsidR="00683C1C" w:rsidRPr="00477DD0">
        <w:t xml:space="preserve"> labā un </w:t>
      </w:r>
      <w:r w:rsidR="004F2754" w:rsidRPr="00477DD0">
        <w:t>10</w:t>
      </w:r>
      <w:r w:rsidR="00592B34">
        <w:t xml:space="preserve"> </w:t>
      </w:r>
      <w:r w:rsidR="004F2754" w:rsidRPr="00477DD0">
        <w:t xml:space="preserve">000 </w:t>
      </w:r>
      <w:proofErr w:type="spellStart"/>
      <w:r w:rsidR="004F2754" w:rsidRPr="00477DD0">
        <w:rPr>
          <w:i/>
        </w:rPr>
        <w:t>euro</w:t>
      </w:r>
      <w:proofErr w:type="spellEnd"/>
      <w:r w:rsidR="004F2754">
        <w:t xml:space="preserve"> morālā kaitējuma kompensācijas piedziņu</w:t>
      </w:r>
      <w:r w:rsidR="004F2754" w:rsidRPr="00477DD0">
        <w:t xml:space="preserve"> </w:t>
      </w:r>
      <w:r w:rsidR="00683C1C" w:rsidRPr="00477DD0">
        <w:t xml:space="preserve">cietušās </w:t>
      </w:r>
      <w:r w:rsidR="002B7C54">
        <w:t>[pers. C]</w:t>
      </w:r>
      <w:r w:rsidR="00683C1C" w:rsidRPr="00477DD0">
        <w:t xml:space="preserve"> labā</w:t>
      </w:r>
      <w:r w:rsidR="003E08B0">
        <w:t>, un m</w:t>
      </w:r>
      <w:r w:rsidR="004F2754">
        <w:t>orālā kaitējuma kompensācija kriminālprocesā nav nosakāma.</w:t>
      </w:r>
      <w:r w:rsidR="00683C1C" w:rsidRPr="00477DD0">
        <w:t xml:space="preserve"> </w:t>
      </w:r>
    </w:p>
    <w:p w14:paraId="368EB1A9" w14:textId="77777777" w:rsidR="0046791D" w:rsidRDefault="0046791D" w:rsidP="00477DD0">
      <w:pPr>
        <w:spacing w:line="276" w:lineRule="auto"/>
        <w:ind w:firstLine="709"/>
        <w:jc w:val="both"/>
        <w:rPr>
          <w:rFonts w:eastAsiaTheme="minorHAnsi"/>
        </w:rPr>
      </w:pPr>
    </w:p>
    <w:p w14:paraId="0C291124" w14:textId="70CA0BC0" w:rsidR="00FE73A0" w:rsidRPr="00E20306" w:rsidRDefault="00893B12" w:rsidP="00E20306">
      <w:pPr>
        <w:spacing w:line="276" w:lineRule="auto"/>
        <w:ind w:firstLine="709"/>
        <w:jc w:val="both"/>
      </w:pPr>
      <w:r w:rsidRPr="00477DD0">
        <w:tab/>
      </w:r>
      <w:r w:rsidR="00E20306">
        <w:rPr>
          <w:rFonts w:eastAsiaTheme="minorHAnsi"/>
        </w:rPr>
        <w:t>[6</w:t>
      </w:r>
      <w:r w:rsidR="001E15AA" w:rsidRPr="00477DD0">
        <w:rPr>
          <w:rFonts w:eastAsiaTheme="minorHAnsi"/>
        </w:rPr>
        <w:t xml:space="preserve">] </w:t>
      </w:r>
      <w:r w:rsidR="000F2CB7" w:rsidRPr="00477DD0">
        <w:rPr>
          <w:rFonts w:eastAsiaTheme="minorHAnsi"/>
        </w:rPr>
        <w:t xml:space="preserve">Senāts atzīst, ka tiesas lēmums daļā par materiālā kaitējuma kompensācijas 550 </w:t>
      </w:r>
      <w:proofErr w:type="spellStart"/>
      <w:r w:rsidR="000F2CB7" w:rsidRPr="00477DD0">
        <w:rPr>
          <w:rFonts w:eastAsiaTheme="minorHAnsi"/>
          <w:i/>
        </w:rPr>
        <w:t>euro</w:t>
      </w:r>
      <w:proofErr w:type="spellEnd"/>
      <w:r w:rsidR="000F2CB7" w:rsidRPr="00477DD0">
        <w:rPr>
          <w:rFonts w:eastAsiaTheme="minorHAnsi"/>
        </w:rPr>
        <w:t xml:space="preserve"> piedziņu no apsūdzētā</w:t>
      </w:r>
      <w:r w:rsidR="00EE2E3D" w:rsidRPr="00477DD0">
        <w:rPr>
          <w:rFonts w:eastAsiaTheme="minorHAnsi"/>
        </w:rPr>
        <w:t xml:space="preserve"> </w:t>
      </w:r>
      <w:r w:rsidR="002B7C54">
        <w:rPr>
          <w:rFonts w:eastAsiaTheme="minorHAnsi"/>
        </w:rPr>
        <w:t>[pers. A]</w:t>
      </w:r>
      <w:r w:rsidR="000F2CB7" w:rsidRPr="00477DD0">
        <w:rPr>
          <w:rFonts w:eastAsiaTheme="minorHAnsi"/>
        </w:rPr>
        <w:t xml:space="preserve"> cietušās </w:t>
      </w:r>
      <w:r w:rsidR="002B7C54">
        <w:rPr>
          <w:rFonts w:eastAsiaTheme="minorHAnsi"/>
        </w:rPr>
        <w:t>[pers. B]</w:t>
      </w:r>
      <w:r w:rsidR="000F2CB7" w:rsidRPr="00477DD0">
        <w:rPr>
          <w:rFonts w:eastAsiaTheme="minorHAnsi"/>
        </w:rPr>
        <w:t xml:space="preserve"> labā un 100 </w:t>
      </w:r>
      <w:proofErr w:type="spellStart"/>
      <w:r w:rsidR="000F2CB7" w:rsidRPr="00477DD0">
        <w:rPr>
          <w:rFonts w:eastAsiaTheme="minorHAnsi"/>
          <w:i/>
        </w:rPr>
        <w:t>euro</w:t>
      </w:r>
      <w:proofErr w:type="spellEnd"/>
      <w:r w:rsidR="000F2CB7" w:rsidRPr="00477DD0">
        <w:rPr>
          <w:rFonts w:eastAsiaTheme="minorHAnsi"/>
        </w:rPr>
        <w:t xml:space="preserve"> piedziņu cietušās </w:t>
      </w:r>
      <w:r w:rsidR="002B7C54">
        <w:rPr>
          <w:rFonts w:eastAsiaTheme="minorHAnsi"/>
        </w:rPr>
        <w:t>[pers. C]</w:t>
      </w:r>
      <w:r w:rsidR="000F2CB7" w:rsidRPr="00477DD0">
        <w:rPr>
          <w:rFonts w:eastAsiaTheme="minorHAnsi"/>
        </w:rPr>
        <w:t xml:space="preserve"> labā, ir tiesisks un pamatots, jo materiālā kaitējuma kompensācija ir piedzīta no apsūdzētā par cietušo izdevumiem sakarā ar viņiem sniegto juridisko palīdzību. Minētie zaudējumi saskaņā ar OCTA likumu</w:t>
      </w:r>
      <w:r w:rsidR="00EE2E3D" w:rsidRPr="00477DD0">
        <w:rPr>
          <w:rFonts w:eastAsiaTheme="minorHAnsi"/>
        </w:rPr>
        <w:t xml:space="preserve"> cietušajiem</w:t>
      </w:r>
      <w:r w:rsidR="000F2CB7" w:rsidRPr="00477DD0">
        <w:rPr>
          <w:rFonts w:eastAsiaTheme="minorHAnsi"/>
        </w:rPr>
        <w:t xml:space="preserve"> netiek atlīdzināti, tāpēc tie pamatoti piedzīti no apsūdzētā </w:t>
      </w:r>
      <w:r w:rsidR="002B7C54">
        <w:rPr>
          <w:rFonts w:eastAsiaTheme="minorHAnsi"/>
        </w:rPr>
        <w:t>[pers. A]</w:t>
      </w:r>
      <w:r w:rsidR="000F2CB7" w:rsidRPr="00477DD0">
        <w:rPr>
          <w:rFonts w:eastAsiaTheme="minorHAnsi"/>
        </w:rPr>
        <w:t>.</w:t>
      </w:r>
      <w:r w:rsidR="00FE73A0" w:rsidRPr="00477DD0">
        <w:rPr>
          <w:rFonts w:eastAsiaTheme="minorHAnsi"/>
        </w:rPr>
        <w:t xml:space="preserve"> </w:t>
      </w:r>
    </w:p>
    <w:p w14:paraId="2B139BB1" w14:textId="77777777" w:rsidR="006B54CC" w:rsidRPr="00477DD0" w:rsidRDefault="006B54CC" w:rsidP="00477DD0">
      <w:pPr>
        <w:spacing w:line="276" w:lineRule="auto"/>
        <w:ind w:firstLine="709"/>
        <w:jc w:val="both"/>
        <w:rPr>
          <w:rFonts w:eastAsia="Calibri"/>
        </w:rPr>
      </w:pPr>
    </w:p>
    <w:p w14:paraId="152AD006" w14:textId="62A44EDF" w:rsidR="001A440B" w:rsidRPr="00477DD0" w:rsidRDefault="00FC426E" w:rsidP="00477DD0">
      <w:pPr>
        <w:spacing w:line="276" w:lineRule="auto"/>
        <w:ind w:firstLine="709"/>
        <w:jc w:val="both"/>
        <w:rPr>
          <w:rFonts w:eastAsiaTheme="minorHAnsi"/>
        </w:rPr>
      </w:pPr>
      <w:r w:rsidRPr="00477DD0">
        <w:rPr>
          <w:rFonts w:eastAsiaTheme="minorHAnsi"/>
        </w:rPr>
        <w:t>[</w:t>
      </w:r>
      <w:r w:rsidR="00E20306">
        <w:rPr>
          <w:rFonts w:eastAsiaTheme="minorHAnsi"/>
        </w:rPr>
        <w:t>7</w:t>
      </w:r>
      <w:r w:rsidRPr="00477DD0">
        <w:rPr>
          <w:rFonts w:eastAsiaTheme="minorHAnsi"/>
        </w:rPr>
        <w:t>] Senāts atzīst, ka apelā</w:t>
      </w:r>
      <w:r w:rsidR="006B54CC" w:rsidRPr="00477DD0">
        <w:rPr>
          <w:rFonts w:eastAsiaTheme="minorHAnsi"/>
        </w:rPr>
        <w:t>cijas instances tiesas lēmums</w:t>
      </w:r>
      <w:r w:rsidRPr="00477DD0">
        <w:rPr>
          <w:rFonts w:eastAsiaTheme="minorHAnsi"/>
        </w:rPr>
        <w:t xml:space="preserve"> par ap</w:t>
      </w:r>
      <w:r w:rsidR="001A440B" w:rsidRPr="00477DD0">
        <w:rPr>
          <w:rFonts w:eastAsiaTheme="minorHAnsi"/>
        </w:rPr>
        <w:t>sūdzētajam</w:t>
      </w:r>
      <w:r w:rsidR="001E15AA" w:rsidRPr="00477DD0">
        <w:rPr>
          <w:rFonts w:eastAsiaTheme="minorHAnsi"/>
        </w:rPr>
        <w:t xml:space="preserve"> </w:t>
      </w:r>
      <w:r w:rsidR="002B7C54">
        <w:rPr>
          <w:rFonts w:eastAsiaTheme="minorHAnsi"/>
        </w:rPr>
        <w:t>[pers. A]</w:t>
      </w:r>
      <w:r w:rsidRPr="00477DD0">
        <w:rPr>
          <w:rFonts w:eastAsiaTheme="minorHAnsi"/>
        </w:rPr>
        <w:t xml:space="preserve"> noteikt</w:t>
      </w:r>
      <w:r w:rsidR="00EE2E3D" w:rsidRPr="00477DD0">
        <w:rPr>
          <w:rFonts w:eastAsiaTheme="minorHAnsi"/>
        </w:rPr>
        <w:t>o sodu ir tiesisks un pamatots, tādēļ tā grozīšanai vai atcelšanai nav pamata.</w:t>
      </w:r>
    </w:p>
    <w:p w14:paraId="5FFA6853" w14:textId="40EE4F85" w:rsidR="001A440B" w:rsidRPr="00477DD0" w:rsidRDefault="00EE2E3D" w:rsidP="00477DD0">
      <w:pPr>
        <w:spacing w:line="276" w:lineRule="auto"/>
        <w:ind w:firstLine="709"/>
        <w:jc w:val="both"/>
        <w:rPr>
          <w:rFonts w:eastAsiaTheme="minorHAnsi"/>
        </w:rPr>
      </w:pPr>
      <w:r w:rsidRPr="00477DD0">
        <w:rPr>
          <w:rFonts w:eastAsiaTheme="minorHAnsi"/>
        </w:rPr>
        <w:t xml:space="preserve">Apsūdzētā </w:t>
      </w:r>
      <w:r w:rsidR="002B7C54">
        <w:rPr>
          <w:rFonts w:eastAsiaTheme="minorHAnsi"/>
        </w:rPr>
        <w:t>[pers. A]</w:t>
      </w:r>
      <w:r w:rsidRPr="00477DD0">
        <w:rPr>
          <w:rFonts w:eastAsiaTheme="minorHAnsi"/>
        </w:rPr>
        <w:t xml:space="preserve"> k</w:t>
      </w:r>
      <w:r w:rsidR="001A440B" w:rsidRPr="00477DD0">
        <w:rPr>
          <w:rFonts w:eastAsiaTheme="minorHAnsi"/>
        </w:rPr>
        <w:t>asācijas sūdzībā norādī</w:t>
      </w:r>
      <w:r w:rsidR="00BB13D1" w:rsidRPr="00477DD0">
        <w:rPr>
          <w:rFonts w:eastAsiaTheme="minorHAnsi"/>
        </w:rPr>
        <w:t xml:space="preserve">ti </w:t>
      </w:r>
      <w:r w:rsidRPr="00477DD0">
        <w:rPr>
          <w:rFonts w:eastAsiaTheme="minorHAnsi"/>
        </w:rPr>
        <w:t>apstākļi, kas, viņa</w:t>
      </w:r>
      <w:r w:rsidR="001A440B" w:rsidRPr="00477DD0">
        <w:rPr>
          <w:rFonts w:eastAsiaTheme="minorHAnsi"/>
        </w:rPr>
        <w:t xml:space="preserve"> ieskatā, noveduši pie nesamērīgi barg</w:t>
      </w:r>
      <w:r w:rsidR="000D278B" w:rsidRPr="00477DD0">
        <w:rPr>
          <w:rFonts w:eastAsiaTheme="minorHAnsi"/>
        </w:rPr>
        <w:t>a soda</w:t>
      </w:r>
      <w:r w:rsidR="001A440B" w:rsidRPr="00477DD0">
        <w:rPr>
          <w:rFonts w:eastAsiaTheme="minorHAnsi"/>
        </w:rPr>
        <w:t>:</w:t>
      </w:r>
    </w:p>
    <w:p w14:paraId="49C6B23B" w14:textId="63063C7C" w:rsidR="001A440B" w:rsidRPr="00477DD0" w:rsidRDefault="001A440B" w:rsidP="00477DD0">
      <w:pPr>
        <w:pStyle w:val="ListParagraph"/>
        <w:numPr>
          <w:ilvl w:val="0"/>
          <w:numId w:val="4"/>
        </w:numPr>
        <w:spacing w:line="276" w:lineRule="auto"/>
        <w:ind w:left="0" w:firstLine="709"/>
        <w:jc w:val="both"/>
        <w:rPr>
          <w:rFonts w:eastAsiaTheme="minorHAnsi"/>
        </w:rPr>
      </w:pPr>
      <w:r w:rsidRPr="00477DD0">
        <w:rPr>
          <w:rFonts w:eastAsiaTheme="minorHAnsi"/>
        </w:rPr>
        <w:t xml:space="preserve">tiesa spriedumā bez pamatojuma atsaukusies uz </w:t>
      </w:r>
      <w:r w:rsidR="002B7C54">
        <w:rPr>
          <w:rFonts w:eastAsiaTheme="minorHAnsi"/>
        </w:rPr>
        <w:t>[pers. A]</w:t>
      </w:r>
      <w:r w:rsidRPr="00477DD0">
        <w:rPr>
          <w:rFonts w:eastAsiaTheme="minorHAnsi"/>
        </w:rPr>
        <w:t xml:space="preserve"> uzliktajiem administratīvajiem sodiem laika posmā no 2008. līdz </w:t>
      </w:r>
      <w:proofErr w:type="gramStart"/>
      <w:r w:rsidRPr="00477DD0">
        <w:rPr>
          <w:rFonts w:eastAsiaTheme="minorHAnsi"/>
        </w:rPr>
        <w:t>2017.gadam</w:t>
      </w:r>
      <w:proofErr w:type="gramEnd"/>
      <w:r w:rsidRPr="00477DD0">
        <w:rPr>
          <w:rFonts w:eastAsiaTheme="minorHAnsi"/>
        </w:rPr>
        <w:t>;</w:t>
      </w:r>
    </w:p>
    <w:p w14:paraId="7C4041BD" w14:textId="4007B31D" w:rsidR="001A440B" w:rsidRPr="00477DD0" w:rsidRDefault="001A440B" w:rsidP="00477DD0">
      <w:pPr>
        <w:pStyle w:val="ListParagraph"/>
        <w:numPr>
          <w:ilvl w:val="0"/>
          <w:numId w:val="4"/>
        </w:numPr>
        <w:spacing w:line="276" w:lineRule="auto"/>
        <w:ind w:left="0" w:firstLine="709"/>
        <w:jc w:val="both"/>
        <w:rPr>
          <w:rFonts w:eastAsiaTheme="minorHAnsi"/>
        </w:rPr>
      </w:pPr>
      <w:r w:rsidRPr="00477DD0">
        <w:rPr>
          <w:rFonts w:eastAsiaTheme="minorHAnsi"/>
        </w:rPr>
        <w:t xml:space="preserve">tiesa nav pamatojusi, kādēļ </w:t>
      </w:r>
      <w:r w:rsidR="002B7C54">
        <w:rPr>
          <w:rFonts w:eastAsiaTheme="minorHAnsi"/>
        </w:rPr>
        <w:t>[pers. A]</w:t>
      </w:r>
      <w:r w:rsidRPr="00477DD0">
        <w:rPr>
          <w:rFonts w:eastAsiaTheme="minorHAnsi"/>
        </w:rPr>
        <w:t xml:space="preserve"> psiholoģiskos pārdzīvojumus un garīgās veselības stāvokli nav atzinusi par atbildību mīkstinošu apstākli;</w:t>
      </w:r>
    </w:p>
    <w:p w14:paraId="160B9A19" w14:textId="71854996" w:rsidR="001A440B" w:rsidRPr="00477DD0" w:rsidRDefault="001A440B" w:rsidP="00477DD0">
      <w:pPr>
        <w:pStyle w:val="ListParagraph"/>
        <w:numPr>
          <w:ilvl w:val="0"/>
          <w:numId w:val="4"/>
        </w:numPr>
        <w:spacing w:line="276" w:lineRule="auto"/>
        <w:ind w:left="0" w:firstLine="709"/>
        <w:jc w:val="both"/>
        <w:rPr>
          <w:rFonts w:eastAsiaTheme="minorHAnsi"/>
        </w:rPr>
      </w:pPr>
      <w:r w:rsidRPr="00477DD0">
        <w:rPr>
          <w:rFonts w:eastAsiaTheme="minorHAnsi"/>
        </w:rPr>
        <w:t xml:space="preserve">tiesa bez pamatojuma atteikusies piemērot Krimināllikuma </w:t>
      </w:r>
      <w:proofErr w:type="gramStart"/>
      <w:r w:rsidRPr="00477DD0">
        <w:rPr>
          <w:rFonts w:eastAsiaTheme="minorHAnsi"/>
        </w:rPr>
        <w:t>49.pantu</w:t>
      </w:r>
      <w:proofErr w:type="gramEnd"/>
      <w:r w:rsidRPr="00477DD0">
        <w:rPr>
          <w:rFonts w:eastAsiaTheme="minorHAnsi"/>
        </w:rPr>
        <w:t>.</w:t>
      </w:r>
    </w:p>
    <w:p w14:paraId="0F2E1542" w14:textId="1D681CC5" w:rsidR="000769E6" w:rsidRPr="00477DD0" w:rsidRDefault="000769E6" w:rsidP="00477DD0">
      <w:pPr>
        <w:spacing w:line="276" w:lineRule="auto"/>
        <w:ind w:firstLine="709"/>
        <w:jc w:val="both"/>
        <w:rPr>
          <w:rFonts w:eastAsiaTheme="minorHAnsi"/>
        </w:rPr>
      </w:pPr>
      <w:r w:rsidRPr="00477DD0">
        <w:rPr>
          <w:rFonts w:eastAsiaTheme="minorHAnsi"/>
        </w:rPr>
        <w:t>No apelācijas instances tiesas lēmuma redzams, ka tiesa, ievērojot Krimināllikuma V nodaļā minētos soda no</w:t>
      </w:r>
      <w:r w:rsidR="001E15AA" w:rsidRPr="00477DD0">
        <w:rPr>
          <w:rFonts w:eastAsiaTheme="minorHAnsi"/>
        </w:rPr>
        <w:t>teikšanas nosacījumus, ir motivēti</w:t>
      </w:r>
      <w:r w:rsidRPr="00477DD0">
        <w:rPr>
          <w:rFonts w:eastAsiaTheme="minorHAnsi"/>
        </w:rPr>
        <w:t xml:space="preserve"> izvērtējusi sodu ietekmējošos apstākļus, tajā skaitā arī kasācijas sūdzībā norādītos apstākļus. </w:t>
      </w:r>
    </w:p>
    <w:p w14:paraId="16491D0B" w14:textId="5B325D8A" w:rsidR="00EE2E3D" w:rsidRPr="00477DD0" w:rsidRDefault="00EE2E3D" w:rsidP="00477DD0">
      <w:pPr>
        <w:spacing w:line="276" w:lineRule="auto"/>
        <w:ind w:firstLine="709"/>
        <w:jc w:val="both"/>
        <w:rPr>
          <w:rFonts w:eastAsiaTheme="minorHAnsi"/>
        </w:rPr>
      </w:pPr>
      <w:r w:rsidRPr="00477DD0">
        <w:rPr>
          <w:rFonts w:eastAsiaTheme="minorHAnsi"/>
        </w:rPr>
        <w:t xml:space="preserve">Apelācijas instances tiesa ir konstatējusi, ka pirmās instances tiesa apsūdzētajam </w:t>
      </w:r>
      <w:r w:rsidR="002B7C54">
        <w:rPr>
          <w:rFonts w:eastAsiaTheme="minorHAnsi"/>
        </w:rPr>
        <w:t>[pers. A]</w:t>
      </w:r>
      <w:r w:rsidRPr="00477DD0">
        <w:rPr>
          <w:rFonts w:eastAsiaTheme="minorHAnsi"/>
        </w:rPr>
        <w:t xml:space="preserve"> noteikusi sodu atbilstoši Krimināllikuma </w:t>
      </w:r>
      <w:proofErr w:type="gramStart"/>
      <w:r w:rsidRPr="00477DD0">
        <w:rPr>
          <w:rFonts w:eastAsiaTheme="minorHAnsi"/>
        </w:rPr>
        <w:t>35.pantā</w:t>
      </w:r>
      <w:proofErr w:type="gramEnd"/>
      <w:r w:rsidRPr="00477DD0">
        <w:rPr>
          <w:rFonts w:eastAsiaTheme="minorHAnsi"/>
        </w:rPr>
        <w:t xml:space="preserve"> norādītajam soda mērķim, ievērojot Krimināllikuma 46.pantā norādītos soda noteikšanas vispārīgos principus. Senātam nav pamata apšaubīt tiesas atzinumu.</w:t>
      </w:r>
    </w:p>
    <w:p w14:paraId="328DF74A" w14:textId="098722F9" w:rsidR="002A5CEA" w:rsidRPr="00477DD0" w:rsidRDefault="002A5CEA" w:rsidP="00477DD0">
      <w:pPr>
        <w:spacing w:line="276" w:lineRule="auto"/>
        <w:ind w:firstLine="709"/>
        <w:jc w:val="both"/>
        <w:rPr>
          <w:rFonts w:eastAsiaTheme="minorHAnsi"/>
        </w:rPr>
      </w:pPr>
      <w:r w:rsidRPr="00477DD0">
        <w:rPr>
          <w:rFonts w:eastAsiaTheme="minorHAnsi"/>
        </w:rPr>
        <w:t>Senāts atzīst, ka kasācijas sūdzībā izteiktās norādes par sodu ietekmējošo apstākļu nepareizu un nepilnīgu izv</w:t>
      </w:r>
      <w:r w:rsidR="00DF62C7" w:rsidRPr="00477DD0">
        <w:rPr>
          <w:rFonts w:eastAsiaTheme="minorHAnsi"/>
        </w:rPr>
        <w:t>ērtē</w:t>
      </w:r>
      <w:r w:rsidRPr="00477DD0">
        <w:rPr>
          <w:rFonts w:eastAsiaTheme="minorHAnsi"/>
        </w:rPr>
        <w:t>jumu ir saistītas ar sūdzības autora vēlmi atkārtoti izvērt</w:t>
      </w:r>
      <w:r w:rsidR="00DF62C7" w:rsidRPr="00477DD0">
        <w:rPr>
          <w:rFonts w:eastAsiaTheme="minorHAnsi"/>
        </w:rPr>
        <w:t>ēt p</w:t>
      </w:r>
      <w:r w:rsidRPr="00477DD0">
        <w:rPr>
          <w:rFonts w:eastAsiaTheme="minorHAnsi"/>
        </w:rPr>
        <w:t>ierā</w:t>
      </w:r>
      <w:r w:rsidR="00DF62C7" w:rsidRPr="00477DD0">
        <w:rPr>
          <w:rFonts w:eastAsiaTheme="minorHAnsi"/>
        </w:rPr>
        <w:t xml:space="preserve">dījumus un </w:t>
      </w:r>
      <w:r w:rsidRPr="00477DD0">
        <w:rPr>
          <w:rFonts w:eastAsiaTheme="minorHAnsi"/>
        </w:rPr>
        <w:t>panākt apel</w:t>
      </w:r>
      <w:r w:rsidR="00DF62C7" w:rsidRPr="00477DD0">
        <w:rPr>
          <w:rFonts w:eastAsiaTheme="minorHAnsi"/>
        </w:rPr>
        <w:t xml:space="preserve">ācijas </w:t>
      </w:r>
      <w:r w:rsidRPr="00477DD0">
        <w:rPr>
          <w:rFonts w:eastAsiaTheme="minorHAnsi"/>
        </w:rPr>
        <w:t xml:space="preserve">instances tiesas </w:t>
      </w:r>
      <w:r w:rsidR="000D278B" w:rsidRPr="00477DD0">
        <w:rPr>
          <w:rFonts w:eastAsiaTheme="minorHAnsi"/>
        </w:rPr>
        <w:t>lēm</w:t>
      </w:r>
      <w:r w:rsidRPr="00477DD0">
        <w:rPr>
          <w:rFonts w:eastAsiaTheme="minorHAnsi"/>
        </w:rPr>
        <w:t>uma atcelšanu nevis ju</w:t>
      </w:r>
      <w:r w:rsidR="00DF62C7" w:rsidRPr="00477DD0">
        <w:rPr>
          <w:rFonts w:eastAsiaTheme="minorHAnsi"/>
        </w:rPr>
        <w:t xml:space="preserve">ridisku, bet </w:t>
      </w:r>
      <w:r w:rsidR="00DF62C7" w:rsidRPr="00477DD0">
        <w:rPr>
          <w:rFonts w:eastAsiaTheme="minorHAnsi"/>
        </w:rPr>
        <w:lastRenderedPageBreak/>
        <w:t xml:space="preserve">faktisku iemeslu dēļ, kas </w:t>
      </w:r>
      <w:r w:rsidRPr="00477DD0">
        <w:rPr>
          <w:rFonts w:eastAsiaTheme="minorHAnsi"/>
        </w:rPr>
        <w:t>ir pretrunā ar Kriminālprocesa lik</w:t>
      </w:r>
      <w:r w:rsidR="00EE2E3D" w:rsidRPr="00477DD0">
        <w:rPr>
          <w:rFonts w:eastAsiaTheme="minorHAnsi"/>
        </w:rPr>
        <w:t>uma 569.panta pirmās un trešās daļas</w:t>
      </w:r>
      <w:r w:rsidRPr="00477DD0">
        <w:rPr>
          <w:rFonts w:eastAsiaTheme="minorHAnsi"/>
        </w:rPr>
        <w:t xml:space="preserve"> nosacījumiem. Sodu ietekmējošo apstākļu novērtējums, ja zemāko instanču tiesas šajā daļā nav pārkāpušas likumā noteiktās prasības, neietilpst kasācijas instances tiesas kompetencē.</w:t>
      </w:r>
    </w:p>
    <w:p w14:paraId="2D95832A" w14:textId="77777777" w:rsidR="00F25A51" w:rsidRPr="00477DD0" w:rsidRDefault="00F25A51" w:rsidP="00477DD0">
      <w:pPr>
        <w:spacing w:line="276" w:lineRule="auto"/>
        <w:ind w:firstLine="709"/>
        <w:jc w:val="both"/>
        <w:rPr>
          <w:rFonts w:eastAsiaTheme="minorHAnsi"/>
        </w:rPr>
      </w:pPr>
    </w:p>
    <w:p w14:paraId="7B135F9B" w14:textId="77777777" w:rsidR="002A3CB4" w:rsidRPr="00477DD0" w:rsidRDefault="002A3CB4" w:rsidP="00477DD0">
      <w:pPr>
        <w:spacing w:line="276" w:lineRule="auto"/>
        <w:ind w:firstLine="709"/>
        <w:jc w:val="center"/>
        <w:rPr>
          <w:rStyle w:val="sb8d990e2"/>
          <w:b/>
        </w:rPr>
      </w:pPr>
      <w:r w:rsidRPr="00477DD0">
        <w:rPr>
          <w:rStyle w:val="sb8d990e2"/>
          <w:b/>
        </w:rPr>
        <w:t>Rezolutīvā daļa</w:t>
      </w:r>
    </w:p>
    <w:p w14:paraId="3147C8D4" w14:textId="77777777" w:rsidR="00BD6C36" w:rsidRPr="00477DD0" w:rsidRDefault="00BD6C36" w:rsidP="00477DD0">
      <w:pPr>
        <w:spacing w:line="276" w:lineRule="auto"/>
        <w:ind w:firstLine="709"/>
        <w:jc w:val="both"/>
        <w:rPr>
          <w:b/>
        </w:rPr>
      </w:pPr>
    </w:p>
    <w:p w14:paraId="29F028E3" w14:textId="77777777" w:rsidR="002A3CB4" w:rsidRPr="00477DD0" w:rsidRDefault="002A3CB4" w:rsidP="00477DD0">
      <w:pPr>
        <w:spacing w:line="276" w:lineRule="auto"/>
        <w:ind w:firstLine="709"/>
        <w:jc w:val="both"/>
        <w:rPr>
          <w:bCs/>
        </w:rPr>
      </w:pPr>
      <w:r w:rsidRPr="00477DD0">
        <w:t>P</w:t>
      </w:r>
      <w:r w:rsidRPr="00477DD0">
        <w:rPr>
          <w:bCs/>
        </w:rPr>
        <w:t>amatojoties uz Kriminālprocesa likuma 585. un 587.pantu, tiesa</w:t>
      </w:r>
    </w:p>
    <w:p w14:paraId="7D5D44F5" w14:textId="77777777" w:rsidR="00BD6C36" w:rsidRPr="00477DD0" w:rsidRDefault="00BD6C36" w:rsidP="00477DD0">
      <w:pPr>
        <w:spacing w:line="276" w:lineRule="auto"/>
        <w:ind w:firstLine="709"/>
        <w:jc w:val="both"/>
        <w:rPr>
          <w:bCs/>
        </w:rPr>
      </w:pPr>
    </w:p>
    <w:p w14:paraId="7E2B698E" w14:textId="77777777" w:rsidR="002A3CB4" w:rsidRPr="00477DD0" w:rsidRDefault="002A3CB4" w:rsidP="00477DD0">
      <w:pPr>
        <w:spacing w:line="276" w:lineRule="auto"/>
        <w:ind w:firstLine="709"/>
        <w:jc w:val="center"/>
        <w:rPr>
          <w:b/>
        </w:rPr>
      </w:pPr>
      <w:r w:rsidRPr="00477DD0">
        <w:rPr>
          <w:b/>
        </w:rPr>
        <w:t>nolēma:</w:t>
      </w:r>
    </w:p>
    <w:p w14:paraId="1E448D38" w14:textId="77777777" w:rsidR="00F45ACA" w:rsidRPr="00477DD0" w:rsidRDefault="00F45ACA" w:rsidP="00477DD0">
      <w:pPr>
        <w:spacing w:line="276" w:lineRule="auto"/>
        <w:ind w:firstLine="709"/>
        <w:jc w:val="both"/>
        <w:rPr>
          <w:b/>
        </w:rPr>
      </w:pPr>
    </w:p>
    <w:p w14:paraId="2CC5956D" w14:textId="77777777" w:rsidR="007500A2" w:rsidRDefault="004B44AC" w:rsidP="00243CCE">
      <w:pPr>
        <w:spacing w:line="276" w:lineRule="auto"/>
        <w:ind w:firstLine="709"/>
        <w:jc w:val="both"/>
        <w:rPr>
          <w:rFonts w:eastAsia="Calibri"/>
        </w:rPr>
      </w:pPr>
      <w:r>
        <w:rPr>
          <w:rFonts w:eastAsia="Calibri"/>
        </w:rPr>
        <w:t>g</w:t>
      </w:r>
      <w:r w:rsidR="00B358ED">
        <w:rPr>
          <w:rFonts w:eastAsia="Calibri"/>
        </w:rPr>
        <w:t>rozīt</w:t>
      </w:r>
      <w:r w:rsidR="00F45ACA" w:rsidRPr="00477DD0">
        <w:rPr>
          <w:rFonts w:eastAsia="Calibri"/>
        </w:rPr>
        <w:t xml:space="preserve"> Zemgales apgabaltiesas </w:t>
      </w:r>
      <w:proofErr w:type="gramStart"/>
      <w:r w:rsidR="00F45ACA" w:rsidRPr="00477DD0">
        <w:rPr>
          <w:rFonts w:eastAsia="Calibri"/>
        </w:rPr>
        <w:t>2019.gada</w:t>
      </w:r>
      <w:proofErr w:type="gramEnd"/>
      <w:r w:rsidR="00F45ACA" w:rsidRPr="00477DD0">
        <w:rPr>
          <w:rFonts w:eastAsia="Calibri"/>
        </w:rPr>
        <w:t xml:space="preserve"> 7.oktobra lēmumu</w:t>
      </w:r>
      <w:r>
        <w:rPr>
          <w:rFonts w:eastAsia="Calibri"/>
        </w:rPr>
        <w:t xml:space="preserve">. </w:t>
      </w:r>
    </w:p>
    <w:p w14:paraId="5051484A" w14:textId="77777777" w:rsidR="00393717" w:rsidRDefault="004B44AC" w:rsidP="007500A2">
      <w:pPr>
        <w:spacing w:line="276" w:lineRule="auto"/>
        <w:ind w:firstLine="709"/>
        <w:jc w:val="both"/>
        <w:rPr>
          <w:rFonts w:eastAsia="Calibri"/>
        </w:rPr>
      </w:pPr>
      <w:r>
        <w:rPr>
          <w:rFonts w:eastAsia="Calibri"/>
        </w:rPr>
        <w:t>Atcelt lēmumu</w:t>
      </w:r>
      <w:r w:rsidR="00F45ACA" w:rsidRPr="00477DD0">
        <w:rPr>
          <w:rFonts w:eastAsia="Calibri"/>
        </w:rPr>
        <w:t xml:space="preserve"> daļā</w:t>
      </w:r>
      <w:r w:rsidR="00B358ED">
        <w:rPr>
          <w:rFonts w:eastAsia="Calibri"/>
        </w:rPr>
        <w:t xml:space="preserve"> par</w:t>
      </w:r>
      <w:r w:rsidR="00571585" w:rsidRPr="00477DD0">
        <w:rPr>
          <w:rFonts w:eastAsia="Calibri"/>
        </w:rPr>
        <w:t xml:space="preserve"> morālā kaitējuma </w:t>
      </w:r>
      <w:r w:rsidR="00893BF2" w:rsidRPr="00477DD0">
        <w:rPr>
          <w:rFonts w:eastAsia="Calibri"/>
        </w:rPr>
        <w:t>20</w:t>
      </w:r>
      <w:r w:rsidR="00592B34">
        <w:rPr>
          <w:rFonts w:eastAsia="Calibri"/>
        </w:rPr>
        <w:t xml:space="preserve"> </w:t>
      </w:r>
      <w:r w:rsidR="00893BF2" w:rsidRPr="00477DD0">
        <w:rPr>
          <w:rFonts w:eastAsia="Calibri"/>
        </w:rPr>
        <w:t xml:space="preserve">000 </w:t>
      </w:r>
      <w:proofErr w:type="spellStart"/>
      <w:r w:rsidR="00893BF2" w:rsidRPr="00477DD0">
        <w:rPr>
          <w:rFonts w:eastAsia="Calibri"/>
          <w:i/>
        </w:rPr>
        <w:t>euro</w:t>
      </w:r>
      <w:proofErr w:type="spellEnd"/>
      <w:r w:rsidR="00893BF2" w:rsidRPr="00477DD0">
        <w:rPr>
          <w:rFonts w:eastAsia="Calibri"/>
        </w:rPr>
        <w:t xml:space="preserve"> piedziņu </w:t>
      </w:r>
      <w:r w:rsidR="002B7C54">
        <w:rPr>
          <w:rFonts w:eastAsia="Calibri"/>
        </w:rPr>
        <w:t>[pers. B]</w:t>
      </w:r>
      <w:r w:rsidR="00CE6C15">
        <w:rPr>
          <w:rFonts w:eastAsia="Calibri"/>
        </w:rPr>
        <w:t xml:space="preserve"> labā un morālā</w:t>
      </w:r>
      <w:r w:rsidR="00243CCE">
        <w:rPr>
          <w:rFonts w:eastAsia="Calibri"/>
        </w:rPr>
        <w:t xml:space="preserve"> </w:t>
      </w:r>
      <w:r w:rsidR="00592B34">
        <w:rPr>
          <w:rFonts w:eastAsia="Calibri"/>
        </w:rPr>
        <w:t xml:space="preserve">kaitējuma </w:t>
      </w:r>
      <w:r w:rsidR="00893BF2" w:rsidRPr="00477DD0">
        <w:rPr>
          <w:rFonts w:eastAsia="Calibri"/>
        </w:rPr>
        <w:t>10</w:t>
      </w:r>
      <w:r w:rsidR="00592B34">
        <w:rPr>
          <w:rFonts w:eastAsia="Calibri"/>
        </w:rPr>
        <w:t xml:space="preserve"> 000 </w:t>
      </w:r>
      <w:proofErr w:type="spellStart"/>
      <w:r w:rsidR="00893BF2" w:rsidRPr="00477DD0">
        <w:rPr>
          <w:rFonts w:eastAsia="Calibri"/>
          <w:i/>
        </w:rPr>
        <w:t>euro</w:t>
      </w:r>
      <w:proofErr w:type="spellEnd"/>
      <w:r w:rsidR="00893BF2" w:rsidRPr="00477DD0">
        <w:rPr>
          <w:rFonts w:eastAsia="Calibri"/>
        </w:rPr>
        <w:t xml:space="preserve"> piedziņu cietušās </w:t>
      </w:r>
      <w:r w:rsidR="002B7C54">
        <w:rPr>
          <w:rFonts w:eastAsia="Calibri"/>
        </w:rPr>
        <w:t>[pers. C]</w:t>
      </w:r>
      <w:r w:rsidR="00893BF2" w:rsidRPr="00477DD0">
        <w:rPr>
          <w:rFonts w:eastAsia="Calibri"/>
        </w:rPr>
        <w:t xml:space="preserve"> labā no apsūdzētā </w:t>
      </w:r>
      <w:r w:rsidR="002B7C54">
        <w:rPr>
          <w:rFonts w:eastAsia="Calibri"/>
        </w:rPr>
        <w:t>[pers. A]</w:t>
      </w:r>
      <w:r w:rsidR="00ED6B64">
        <w:rPr>
          <w:rFonts w:eastAsia="Calibri"/>
        </w:rPr>
        <w:t xml:space="preserve">.  </w:t>
      </w:r>
    </w:p>
    <w:p w14:paraId="244DCD24" w14:textId="4803AEAF" w:rsidR="00F45ACA" w:rsidRPr="00477DD0" w:rsidRDefault="00ED6B64" w:rsidP="007500A2">
      <w:pPr>
        <w:spacing w:line="276" w:lineRule="auto"/>
        <w:ind w:firstLine="709"/>
        <w:jc w:val="both"/>
        <w:rPr>
          <w:rFonts w:eastAsia="Calibri"/>
        </w:rPr>
      </w:pPr>
      <w:bookmarkStart w:id="0" w:name="_GoBack"/>
      <w:bookmarkEnd w:id="0"/>
      <w:r>
        <w:rPr>
          <w:rFonts w:eastAsia="Calibri"/>
        </w:rPr>
        <w:t>M</w:t>
      </w:r>
      <w:r w:rsidR="00B358ED">
        <w:rPr>
          <w:rFonts w:eastAsia="Calibri"/>
        </w:rPr>
        <w:t xml:space="preserve">orālā kaitējuma kompensāciju kriminālprocesā nenoteikt. </w:t>
      </w:r>
    </w:p>
    <w:p w14:paraId="57C3B106" w14:textId="07B3E676" w:rsidR="00F45ACA" w:rsidRPr="00477DD0" w:rsidRDefault="00F45ACA" w:rsidP="00243CCE">
      <w:pPr>
        <w:spacing w:line="276" w:lineRule="auto"/>
        <w:ind w:firstLine="709"/>
        <w:rPr>
          <w:rFonts w:eastAsia="Calibri"/>
        </w:rPr>
      </w:pPr>
      <w:r w:rsidRPr="00477DD0">
        <w:rPr>
          <w:rFonts w:eastAsia="Calibri"/>
        </w:rPr>
        <w:t>Pārējā daļā lēmumu atstāt negrozītu.</w:t>
      </w:r>
    </w:p>
    <w:p w14:paraId="72C95FF1" w14:textId="06318713" w:rsidR="00C37A00" w:rsidRPr="002B7C54" w:rsidRDefault="00F45ACA" w:rsidP="002B7C54">
      <w:pPr>
        <w:spacing w:line="276" w:lineRule="auto"/>
        <w:ind w:firstLine="709"/>
      </w:pPr>
      <w:r w:rsidRPr="00477DD0">
        <w:t>Lēmums nav pārsūdzams.</w:t>
      </w:r>
    </w:p>
    <w:sectPr w:rsidR="00C37A00" w:rsidRPr="002B7C54" w:rsidSect="00FC3531">
      <w:footerReference w:type="default" r:id="rId9"/>
      <w:pgSz w:w="11907" w:h="16839"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7EB4D" w14:textId="77777777" w:rsidR="00D110CD" w:rsidRDefault="00D110CD" w:rsidP="00D05B55">
      <w:r>
        <w:separator/>
      </w:r>
    </w:p>
  </w:endnote>
  <w:endnote w:type="continuationSeparator" w:id="0">
    <w:p w14:paraId="5787E65A" w14:textId="77777777" w:rsidR="00D110CD" w:rsidRDefault="00D110CD" w:rsidP="00D0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891"/>
      <w:docPartObj>
        <w:docPartGallery w:val="Page Numbers (Bottom of Page)"/>
        <w:docPartUnique/>
      </w:docPartObj>
    </w:sdtPr>
    <w:sdtEndPr/>
    <w:sdtContent>
      <w:p w14:paraId="5A3C1490" w14:textId="77777777" w:rsidR="001F1B72" w:rsidRDefault="001F1B72" w:rsidP="00D05B55">
        <w:pPr>
          <w:pStyle w:val="Footer"/>
          <w:jc w:val="center"/>
        </w:pPr>
        <w:r>
          <w:rPr>
            <w:rStyle w:val="PageNumber"/>
          </w:rPr>
          <w:fldChar w:fldCharType="begin"/>
        </w:r>
        <w:r>
          <w:rPr>
            <w:rStyle w:val="PageNumber"/>
          </w:rPr>
          <w:instrText xml:space="preserve"> PAGE </w:instrText>
        </w:r>
        <w:r>
          <w:rPr>
            <w:rStyle w:val="PageNumber"/>
          </w:rPr>
          <w:fldChar w:fldCharType="separate"/>
        </w:r>
        <w:r w:rsidR="001A1F1E">
          <w:rPr>
            <w:rStyle w:val="PageNumber"/>
            <w:noProof/>
          </w:rPr>
          <w:t>4</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1A1F1E">
          <w:rPr>
            <w:rStyle w:val="PageNumber"/>
            <w:noProof/>
          </w:rPr>
          <w:t>4</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17C1D" w14:textId="77777777" w:rsidR="00D110CD" w:rsidRDefault="00D110CD" w:rsidP="00D05B55">
      <w:r>
        <w:separator/>
      </w:r>
    </w:p>
  </w:footnote>
  <w:footnote w:type="continuationSeparator" w:id="0">
    <w:p w14:paraId="352CAF3C" w14:textId="77777777" w:rsidR="00D110CD" w:rsidRDefault="00D110CD" w:rsidP="00D05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6938"/>
    <w:multiLevelType w:val="hybridMultilevel"/>
    <w:tmpl w:val="5A5C0814"/>
    <w:lvl w:ilvl="0" w:tplc="D91C98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6101821"/>
    <w:multiLevelType w:val="hybridMultilevel"/>
    <w:tmpl w:val="A8B21F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94BD1"/>
    <w:multiLevelType w:val="hybridMultilevel"/>
    <w:tmpl w:val="553AFFD4"/>
    <w:lvl w:ilvl="0" w:tplc="DA8A9DA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8290AC8"/>
    <w:multiLevelType w:val="hybridMultilevel"/>
    <w:tmpl w:val="F48AEECE"/>
    <w:lvl w:ilvl="0" w:tplc="42F408D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6E"/>
    <w:rsid w:val="000009D0"/>
    <w:rsid w:val="00004B06"/>
    <w:rsid w:val="00005D78"/>
    <w:rsid w:val="00007582"/>
    <w:rsid w:val="00010CD2"/>
    <w:rsid w:val="000129B6"/>
    <w:rsid w:val="000179FA"/>
    <w:rsid w:val="00023EE6"/>
    <w:rsid w:val="00026D11"/>
    <w:rsid w:val="00026F23"/>
    <w:rsid w:val="00030321"/>
    <w:rsid w:val="00030B39"/>
    <w:rsid w:val="000348EB"/>
    <w:rsid w:val="000428C8"/>
    <w:rsid w:val="00044106"/>
    <w:rsid w:val="00046333"/>
    <w:rsid w:val="00046590"/>
    <w:rsid w:val="00055C0D"/>
    <w:rsid w:val="00061439"/>
    <w:rsid w:val="0006170A"/>
    <w:rsid w:val="0006210E"/>
    <w:rsid w:val="00063524"/>
    <w:rsid w:val="00063A25"/>
    <w:rsid w:val="0006744D"/>
    <w:rsid w:val="000704CE"/>
    <w:rsid w:val="00070732"/>
    <w:rsid w:val="00071B21"/>
    <w:rsid w:val="00071FDE"/>
    <w:rsid w:val="000722D4"/>
    <w:rsid w:val="000761B0"/>
    <w:rsid w:val="000769E6"/>
    <w:rsid w:val="00082A1C"/>
    <w:rsid w:val="00083C40"/>
    <w:rsid w:val="00087469"/>
    <w:rsid w:val="00087489"/>
    <w:rsid w:val="000905E8"/>
    <w:rsid w:val="00093E30"/>
    <w:rsid w:val="0009418F"/>
    <w:rsid w:val="00094C3F"/>
    <w:rsid w:val="000A31EF"/>
    <w:rsid w:val="000A38CC"/>
    <w:rsid w:val="000A52E5"/>
    <w:rsid w:val="000B3BD2"/>
    <w:rsid w:val="000B413A"/>
    <w:rsid w:val="000B4760"/>
    <w:rsid w:val="000B4993"/>
    <w:rsid w:val="000B5E6B"/>
    <w:rsid w:val="000B6734"/>
    <w:rsid w:val="000B6D3D"/>
    <w:rsid w:val="000B71E2"/>
    <w:rsid w:val="000B7840"/>
    <w:rsid w:val="000C6A84"/>
    <w:rsid w:val="000D07C2"/>
    <w:rsid w:val="000D278B"/>
    <w:rsid w:val="000D543E"/>
    <w:rsid w:val="000D7269"/>
    <w:rsid w:val="000E0047"/>
    <w:rsid w:val="000E445D"/>
    <w:rsid w:val="000E4F09"/>
    <w:rsid w:val="000F2CB7"/>
    <w:rsid w:val="000F3A6C"/>
    <w:rsid w:val="000F620E"/>
    <w:rsid w:val="000F6E45"/>
    <w:rsid w:val="000F70B4"/>
    <w:rsid w:val="0010006E"/>
    <w:rsid w:val="00100A9B"/>
    <w:rsid w:val="00113312"/>
    <w:rsid w:val="00114AAD"/>
    <w:rsid w:val="00116DD9"/>
    <w:rsid w:val="001201E4"/>
    <w:rsid w:val="001205DE"/>
    <w:rsid w:val="00120C3A"/>
    <w:rsid w:val="001278AD"/>
    <w:rsid w:val="00130A6C"/>
    <w:rsid w:val="00130DA3"/>
    <w:rsid w:val="001312AF"/>
    <w:rsid w:val="0013229C"/>
    <w:rsid w:val="00134986"/>
    <w:rsid w:val="0013619B"/>
    <w:rsid w:val="00140F9F"/>
    <w:rsid w:val="0014422A"/>
    <w:rsid w:val="00147F34"/>
    <w:rsid w:val="0015350D"/>
    <w:rsid w:val="001552CD"/>
    <w:rsid w:val="00155E21"/>
    <w:rsid w:val="001573AA"/>
    <w:rsid w:val="0016147C"/>
    <w:rsid w:val="00163072"/>
    <w:rsid w:val="00166A15"/>
    <w:rsid w:val="001672A6"/>
    <w:rsid w:val="00171833"/>
    <w:rsid w:val="0017217E"/>
    <w:rsid w:val="001735C1"/>
    <w:rsid w:val="00176E02"/>
    <w:rsid w:val="00180E53"/>
    <w:rsid w:val="00183D93"/>
    <w:rsid w:val="00187D56"/>
    <w:rsid w:val="00191C1A"/>
    <w:rsid w:val="0019209A"/>
    <w:rsid w:val="00194275"/>
    <w:rsid w:val="00194808"/>
    <w:rsid w:val="001955F3"/>
    <w:rsid w:val="00195EFE"/>
    <w:rsid w:val="0019610B"/>
    <w:rsid w:val="00197E5C"/>
    <w:rsid w:val="001A1F1E"/>
    <w:rsid w:val="001A36A3"/>
    <w:rsid w:val="001A3760"/>
    <w:rsid w:val="001A37C7"/>
    <w:rsid w:val="001A3FBF"/>
    <w:rsid w:val="001A440B"/>
    <w:rsid w:val="001B096F"/>
    <w:rsid w:val="001B3DD0"/>
    <w:rsid w:val="001B4D62"/>
    <w:rsid w:val="001B6398"/>
    <w:rsid w:val="001C117D"/>
    <w:rsid w:val="001C327B"/>
    <w:rsid w:val="001C3CCD"/>
    <w:rsid w:val="001C6917"/>
    <w:rsid w:val="001D074C"/>
    <w:rsid w:val="001D3D33"/>
    <w:rsid w:val="001D52AA"/>
    <w:rsid w:val="001D5419"/>
    <w:rsid w:val="001D5C31"/>
    <w:rsid w:val="001E15AA"/>
    <w:rsid w:val="001E73C4"/>
    <w:rsid w:val="001F1B72"/>
    <w:rsid w:val="001F3876"/>
    <w:rsid w:val="001F4148"/>
    <w:rsid w:val="001F5AE1"/>
    <w:rsid w:val="001F6D14"/>
    <w:rsid w:val="00202433"/>
    <w:rsid w:val="00204E0C"/>
    <w:rsid w:val="002118F2"/>
    <w:rsid w:val="00213339"/>
    <w:rsid w:val="00214A10"/>
    <w:rsid w:val="0022172C"/>
    <w:rsid w:val="002233F4"/>
    <w:rsid w:val="0022428F"/>
    <w:rsid w:val="00227142"/>
    <w:rsid w:val="00233CC9"/>
    <w:rsid w:val="00242F01"/>
    <w:rsid w:val="00243CCE"/>
    <w:rsid w:val="0024504C"/>
    <w:rsid w:val="002458EA"/>
    <w:rsid w:val="002460CF"/>
    <w:rsid w:val="00255198"/>
    <w:rsid w:val="00255BFE"/>
    <w:rsid w:val="00260A5C"/>
    <w:rsid w:val="002617C3"/>
    <w:rsid w:val="002663B3"/>
    <w:rsid w:val="002668FD"/>
    <w:rsid w:val="00266F2C"/>
    <w:rsid w:val="0027075E"/>
    <w:rsid w:val="00271324"/>
    <w:rsid w:val="0027136D"/>
    <w:rsid w:val="0027475F"/>
    <w:rsid w:val="002754E1"/>
    <w:rsid w:val="002759CB"/>
    <w:rsid w:val="00277AA0"/>
    <w:rsid w:val="002801B9"/>
    <w:rsid w:val="00283557"/>
    <w:rsid w:val="00283CB4"/>
    <w:rsid w:val="00285DBB"/>
    <w:rsid w:val="00292A5D"/>
    <w:rsid w:val="00295322"/>
    <w:rsid w:val="002976E4"/>
    <w:rsid w:val="002A06EE"/>
    <w:rsid w:val="002A12B7"/>
    <w:rsid w:val="002A12B9"/>
    <w:rsid w:val="002A36CD"/>
    <w:rsid w:val="002A3CB4"/>
    <w:rsid w:val="002A43CE"/>
    <w:rsid w:val="002A43F6"/>
    <w:rsid w:val="002A46CF"/>
    <w:rsid w:val="002A5CEA"/>
    <w:rsid w:val="002A62C3"/>
    <w:rsid w:val="002B11A7"/>
    <w:rsid w:val="002B1850"/>
    <w:rsid w:val="002B3691"/>
    <w:rsid w:val="002B67D8"/>
    <w:rsid w:val="002B6CC8"/>
    <w:rsid w:val="002B7C54"/>
    <w:rsid w:val="002C051F"/>
    <w:rsid w:val="002C1DEF"/>
    <w:rsid w:val="002C2A7E"/>
    <w:rsid w:val="002D0EBC"/>
    <w:rsid w:val="002D16F4"/>
    <w:rsid w:val="002D2060"/>
    <w:rsid w:val="002D4947"/>
    <w:rsid w:val="002D6567"/>
    <w:rsid w:val="002D6A76"/>
    <w:rsid w:val="002E244A"/>
    <w:rsid w:val="002E413A"/>
    <w:rsid w:val="002F190D"/>
    <w:rsid w:val="002F227C"/>
    <w:rsid w:val="002F2297"/>
    <w:rsid w:val="002F40DB"/>
    <w:rsid w:val="002F431E"/>
    <w:rsid w:val="002F5053"/>
    <w:rsid w:val="00302C70"/>
    <w:rsid w:val="00304111"/>
    <w:rsid w:val="00304A73"/>
    <w:rsid w:val="0030546E"/>
    <w:rsid w:val="00305AED"/>
    <w:rsid w:val="00306EF2"/>
    <w:rsid w:val="003104F5"/>
    <w:rsid w:val="00313355"/>
    <w:rsid w:val="003143C1"/>
    <w:rsid w:val="003206FE"/>
    <w:rsid w:val="00323688"/>
    <w:rsid w:val="0032527F"/>
    <w:rsid w:val="00330FC0"/>
    <w:rsid w:val="00334760"/>
    <w:rsid w:val="00334E33"/>
    <w:rsid w:val="003354F2"/>
    <w:rsid w:val="0033633E"/>
    <w:rsid w:val="00337D80"/>
    <w:rsid w:val="00337E8B"/>
    <w:rsid w:val="003450EF"/>
    <w:rsid w:val="0034601F"/>
    <w:rsid w:val="003461E2"/>
    <w:rsid w:val="00347B2D"/>
    <w:rsid w:val="0035123D"/>
    <w:rsid w:val="00352A41"/>
    <w:rsid w:val="00355230"/>
    <w:rsid w:val="003554F1"/>
    <w:rsid w:val="0035775A"/>
    <w:rsid w:val="0036365B"/>
    <w:rsid w:val="00363ABC"/>
    <w:rsid w:val="00365D68"/>
    <w:rsid w:val="00370404"/>
    <w:rsid w:val="003762E6"/>
    <w:rsid w:val="00381EC5"/>
    <w:rsid w:val="00384A8B"/>
    <w:rsid w:val="00387BB5"/>
    <w:rsid w:val="00390EE1"/>
    <w:rsid w:val="00393717"/>
    <w:rsid w:val="003940CC"/>
    <w:rsid w:val="003961FF"/>
    <w:rsid w:val="003A0FF1"/>
    <w:rsid w:val="003A135A"/>
    <w:rsid w:val="003A3B0E"/>
    <w:rsid w:val="003A51C6"/>
    <w:rsid w:val="003A5397"/>
    <w:rsid w:val="003B2D33"/>
    <w:rsid w:val="003B3054"/>
    <w:rsid w:val="003B4245"/>
    <w:rsid w:val="003B4632"/>
    <w:rsid w:val="003B492D"/>
    <w:rsid w:val="003B4CA7"/>
    <w:rsid w:val="003B5DB0"/>
    <w:rsid w:val="003B6732"/>
    <w:rsid w:val="003C07B7"/>
    <w:rsid w:val="003C1712"/>
    <w:rsid w:val="003C57F7"/>
    <w:rsid w:val="003D0A82"/>
    <w:rsid w:val="003D1303"/>
    <w:rsid w:val="003D355E"/>
    <w:rsid w:val="003D5641"/>
    <w:rsid w:val="003D56B5"/>
    <w:rsid w:val="003E062F"/>
    <w:rsid w:val="003E08B0"/>
    <w:rsid w:val="003F4916"/>
    <w:rsid w:val="003F6C85"/>
    <w:rsid w:val="00402184"/>
    <w:rsid w:val="0040661F"/>
    <w:rsid w:val="004123EE"/>
    <w:rsid w:val="0041268A"/>
    <w:rsid w:val="00412F80"/>
    <w:rsid w:val="00413BA7"/>
    <w:rsid w:val="004144D3"/>
    <w:rsid w:val="00415D69"/>
    <w:rsid w:val="00420046"/>
    <w:rsid w:val="00426F7F"/>
    <w:rsid w:val="004308E1"/>
    <w:rsid w:val="00443A4F"/>
    <w:rsid w:val="00446A03"/>
    <w:rsid w:val="004604DF"/>
    <w:rsid w:val="0046141B"/>
    <w:rsid w:val="00466F49"/>
    <w:rsid w:val="0046791D"/>
    <w:rsid w:val="00467CC4"/>
    <w:rsid w:val="00475015"/>
    <w:rsid w:val="0047549D"/>
    <w:rsid w:val="00476F9C"/>
    <w:rsid w:val="00477DD0"/>
    <w:rsid w:val="004809B9"/>
    <w:rsid w:val="00485D3C"/>
    <w:rsid w:val="00486CA9"/>
    <w:rsid w:val="004876F3"/>
    <w:rsid w:val="004914AD"/>
    <w:rsid w:val="004937B2"/>
    <w:rsid w:val="00493C6C"/>
    <w:rsid w:val="00494672"/>
    <w:rsid w:val="004A07F2"/>
    <w:rsid w:val="004A098D"/>
    <w:rsid w:val="004A3AD7"/>
    <w:rsid w:val="004A4584"/>
    <w:rsid w:val="004A5418"/>
    <w:rsid w:val="004A6A76"/>
    <w:rsid w:val="004A6D26"/>
    <w:rsid w:val="004A7CA8"/>
    <w:rsid w:val="004B0CF4"/>
    <w:rsid w:val="004B44AC"/>
    <w:rsid w:val="004B61CF"/>
    <w:rsid w:val="004B7793"/>
    <w:rsid w:val="004C0D6D"/>
    <w:rsid w:val="004C3A57"/>
    <w:rsid w:val="004C3F15"/>
    <w:rsid w:val="004C6254"/>
    <w:rsid w:val="004C756F"/>
    <w:rsid w:val="004D02FF"/>
    <w:rsid w:val="004D2EA7"/>
    <w:rsid w:val="004D69E3"/>
    <w:rsid w:val="004D6CAF"/>
    <w:rsid w:val="004D7C45"/>
    <w:rsid w:val="004E150A"/>
    <w:rsid w:val="004E17D0"/>
    <w:rsid w:val="004E3B08"/>
    <w:rsid w:val="004E3DAD"/>
    <w:rsid w:val="004E4D3D"/>
    <w:rsid w:val="004E5188"/>
    <w:rsid w:val="004E53F7"/>
    <w:rsid w:val="004E63DE"/>
    <w:rsid w:val="004E7604"/>
    <w:rsid w:val="004E7D17"/>
    <w:rsid w:val="004F09A4"/>
    <w:rsid w:val="004F2192"/>
    <w:rsid w:val="004F2754"/>
    <w:rsid w:val="004F372C"/>
    <w:rsid w:val="004F3BCE"/>
    <w:rsid w:val="004F5771"/>
    <w:rsid w:val="004F6385"/>
    <w:rsid w:val="00500CD7"/>
    <w:rsid w:val="0050274A"/>
    <w:rsid w:val="005038C4"/>
    <w:rsid w:val="00503B60"/>
    <w:rsid w:val="005048C9"/>
    <w:rsid w:val="005068E9"/>
    <w:rsid w:val="00507664"/>
    <w:rsid w:val="005162BB"/>
    <w:rsid w:val="00516FA1"/>
    <w:rsid w:val="00525F16"/>
    <w:rsid w:val="005309C0"/>
    <w:rsid w:val="00531AEC"/>
    <w:rsid w:val="005329DE"/>
    <w:rsid w:val="005356F9"/>
    <w:rsid w:val="00535AEC"/>
    <w:rsid w:val="00535CA7"/>
    <w:rsid w:val="00537881"/>
    <w:rsid w:val="00537926"/>
    <w:rsid w:val="00537C0D"/>
    <w:rsid w:val="00537CB6"/>
    <w:rsid w:val="00540ECF"/>
    <w:rsid w:val="00542985"/>
    <w:rsid w:val="005429BB"/>
    <w:rsid w:val="00544FAB"/>
    <w:rsid w:val="00545749"/>
    <w:rsid w:val="00546006"/>
    <w:rsid w:val="0054685D"/>
    <w:rsid w:val="005479D8"/>
    <w:rsid w:val="00551DA8"/>
    <w:rsid w:val="00553610"/>
    <w:rsid w:val="00553711"/>
    <w:rsid w:val="00553C3B"/>
    <w:rsid w:val="005562B9"/>
    <w:rsid w:val="00556761"/>
    <w:rsid w:val="00557260"/>
    <w:rsid w:val="00564E51"/>
    <w:rsid w:val="00571585"/>
    <w:rsid w:val="00575C00"/>
    <w:rsid w:val="00576563"/>
    <w:rsid w:val="0058263B"/>
    <w:rsid w:val="00583194"/>
    <w:rsid w:val="0058415F"/>
    <w:rsid w:val="00590B6C"/>
    <w:rsid w:val="00592B34"/>
    <w:rsid w:val="00593B9A"/>
    <w:rsid w:val="00594A2C"/>
    <w:rsid w:val="00595001"/>
    <w:rsid w:val="00595139"/>
    <w:rsid w:val="005967D2"/>
    <w:rsid w:val="00597EBB"/>
    <w:rsid w:val="005A0DAD"/>
    <w:rsid w:val="005A3124"/>
    <w:rsid w:val="005A792A"/>
    <w:rsid w:val="005A7B6C"/>
    <w:rsid w:val="005B2DCE"/>
    <w:rsid w:val="005B55A4"/>
    <w:rsid w:val="005C035B"/>
    <w:rsid w:val="005C4558"/>
    <w:rsid w:val="005C46F3"/>
    <w:rsid w:val="005C49B0"/>
    <w:rsid w:val="005C4C9E"/>
    <w:rsid w:val="005D08D0"/>
    <w:rsid w:val="005D65E2"/>
    <w:rsid w:val="005E0DF2"/>
    <w:rsid w:val="005E1A8E"/>
    <w:rsid w:val="005E6FAE"/>
    <w:rsid w:val="005F14F8"/>
    <w:rsid w:val="005F25E0"/>
    <w:rsid w:val="005F7436"/>
    <w:rsid w:val="006018A8"/>
    <w:rsid w:val="00602941"/>
    <w:rsid w:val="006051D5"/>
    <w:rsid w:val="00606279"/>
    <w:rsid w:val="006072EA"/>
    <w:rsid w:val="00607E32"/>
    <w:rsid w:val="00611205"/>
    <w:rsid w:val="006123D6"/>
    <w:rsid w:val="0061316D"/>
    <w:rsid w:val="0061731C"/>
    <w:rsid w:val="006175AA"/>
    <w:rsid w:val="00617EB0"/>
    <w:rsid w:val="00617ED9"/>
    <w:rsid w:val="00620D99"/>
    <w:rsid w:val="00621C15"/>
    <w:rsid w:val="00623873"/>
    <w:rsid w:val="00625EDB"/>
    <w:rsid w:val="00627012"/>
    <w:rsid w:val="00632177"/>
    <w:rsid w:val="00632571"/>
    <w:rsid w:val="00633B03"/>
    <w:rsid w:val="00635839"/>
    <w:rsid w:val="00642469"/>
    <w:rsid w:val="00644BAA"/>
    <w:rsid w:val="0064667F"/>
    <w:rsid w:val="00650CD0"/>
    <w:rsid w:val="0065201A"/>
    <w:rsid w:val="006534D0"/>
    <w:rsid w:val="00655B73"/>
    <w:rsid w:val="00656090"/>
    <w:rsid w:val="00660D53"/>
    <w:rsid w:val="0066106E"/>
    <w:rsid w:val="006653C1"/>
    <w:rsid w:val="0066715A"/>
    <w:rsid w:val="006726C7"/>
    <w:rsid w:val="00673DF7"/>
    <w:rsid w:val="00676D2C"/>
    <w:rsid w:val="00682CEE"/>
    <w:rsid w:val="00683C1C"/>
    <w:rsid w:val="00683F6E"/>
    <w:rsid w:val="00685C9A"/>
    <w:rsid w:val="00685FFF"/>
    <w:rsid w:val="00687A53"/>
    <w:rsid w:val="00690883"/>
    <w:rsid w:val="00690F89"/>
    <w:rsid w:val="00692305"/>
    <w:rsid w:val="0069333C"/>
    <w:rsid w:val="00693A9A"/>
    <w:rsid w:val="006941C8"/>
    <w:rsid w:val="00695F86"/>
    <w:rsid w:val="006A26E0"/>
    <w:rsid w:val="006A2B24"/>
    <w:rsid w:val="006A3482"/>
    <w:rsid w:val="006A57B6"/>
    <w:rsid w:val="006A6BEB"/>
    <w:rsid w:val="006B08C8"/>
    <w:rsid w:val="006B1692"/>
    <w:rsid w:val="006B2DE8"/>
    <w:rsid w:val="006B2EEE"/>
    <w:rsid w:val="006B3357"/>
    <w:rsid w:val="006B5045"/>
    <w:rsid w:val="006B538E"/>
    <w:rsid w:val="006B54CC"/>
    <w:rsid w:val="006B77FF"/>
    <w:rsid w:val="006C0659"/>
    <w:rsid w:val="006C2152"/>
    <w:rsid w:val="006C3F22"/>
    <w:rsid w:val="006C6002"/>
    <w:rsid w:val="006C7833"/>
    <w:rsid w:val="006D1D47"/>
    <w:rsid w:val="006D238E"/>
    <w:rsid w:val="006D30A3"/>
    <w:rsid w:val="006D485C"/>
    <w:rsid w:val="006E1911"/>
    <w:rsid w:val="006E2C9D"/>
    <w:rsid w:val="006E4685"/>
    <w:rsid w:val="006E6FB0"/>
    <w:rsid w:val="006E72C8"/>
    <w:rsid w:val="006E7872"/>
    <w:rsid w:val="006F076C"/>
    <w:rsid w:val="006F0B6F"/>
    <w:rsid w:val="006F7BF5"/>
    <w:rsid w:val="007002AB"/>
    <w:rsid w:val="00702805"/>
    <w:rsid w:val="00702E79"/>
    <w:rsid w:val="00705477"/>
    <w:rsid w:val="00705C5E"/>
    <w:rsid w:val="00715C61"/>
    <w:rsid w:val="00716BD9"/>
    <w:rsid w:val="00716E83"/>
    <w:rsid w:val="0072005E"/>
    <w:rsid w:val="00721DCC"/>
    <w:rsid w:val="00722E62"/>
    <w:rsid w:val="007243D5"/>
    <w:rsid w:val="0072509A"/>
    <w:rsid w:val="0072662C"/>
    <w:rsid w:val="00730016"/>
    <w:rsid w:val="007305B3"/>
    <w:rsid w:val="007312E1"/>
    <w:rsid w:val="007317CF"/>
    <w:rsid w:val="0073390A"/>
    <w:rsid w:val="00734A03"/>
    <w:rsid w:val="0074026B"/>
    <w:rsid w:val="00741E9A"/>
    <w:rsid w:val="00742026"/>
    <w:rsid w:val="00744906"/>
    <w:rsid w:val="007500A2"/>
    <w:rsid w:val="0075326F"/>
    <w:rsid w:val="00753B67"/>
    <w:rsid w:val="00754520"/>
    <w:rsid w:val="0075792F"/>
    <w:rsid w:val="00760C1B"/>
    <w:rsid w:val="0076215B"/>
    <w:rsid w:val="0076221A"/>
    <w:rsid w:val="00762D08"/>
    <w:rsid w:val="0076466B"/>
    <w:rsid w:val="00767C5B"/>
    <w:rsid w:val="00767D22"/>
    <w:rsid w:val="007860AD"/>
    <w:rsid w:val="00790AEA"/>
    <w:rsid w:val="00792B01"/>
    <w:rsid w:val="00795735"/>
    <w:rsid w:val="00797319"/>
    <w:rsid w:val="007A09B4"/>
    <w:rsid w:val="007A67A3"/>
    <w:rsid w:val="007A68B8"/>
    <w:rsid w:val="007A7134"/>
    <w:rsid w:val="007B0247"/>
    <w:rsid w:val="007B0AAD"/>
    <w:rsid w:val="007B0BF1"/>
    <w:rsid w:val="007B3093"/>
    <w:rsid w:val="007B3A41"/>
    <w:rsid w:val="007B551E"/>
    <w:rsid w:val="007B5AFD"/>
    <w:rsid w:val="007C13C2"/>
    <w:rsid w:val="007D0980"/>
    <w:rsid w:val="007D1442"/>
    <w:rsid w:val="007D3AAD"/>
    <w:rsid w:val="007D4F04"/>
    <w:rsid w:val="007D52D8"/>
    <w:rsid w:val="007D5455"/>
    <w:rsid w:val="007D7740"/>
    <w:rsid w:val="007E0243"/>
    <w:rsid w:val="007E410B"/>
    <w:rsid w:val="007E470B"/>
    <w:rsid w:val="007E758F"/>
    <w:rsid w:val="007F0295"/>
    <w:rsid w:val="007F0903"/>
    <w:rsid w:val="007F2AAA"/>
    <w:rsid w:val="007F3A91"/>
    <w:rsid w:val="00803C5D"/>
    <w:rsid w:val="008049E6"/>
    <w:rsid w:val="00806567"/>
    <w:rsid w:val="0080657D"/>
    <w:rsid w:val="00810724"/>
    <w:rsid w:val="00810A15"/>
    <w:rsid w:val="00811492"/>
    <w:rsid w:val="00811CD0"/>
    <w:rsid w:val="00812B78"/>
    <w:rsid w:val="0081575C"/>
    <w:rsid w:val="0081723C"/>
    <w:rsid w:val="008175D0"/>
    <w:rsid w:val="008240DB"/>
    <w:rsid w:val="008242CC"/>
    <w:rsid w:val="00827401"/>
    <w:rsid w:val="008366A7"/>
    <w:rsid w:val="008408F9"/>
    <w:rsid w:val="00841B8F"/>
    <w:rsid w:val="00842785"/>
    <w:rsid w:val="00843367"/>
    <w:rsid w:val="0084381F"/>
    <w:rsid w:val="008478ED"/>
    <w:rsid w:val="0085082B"/>
    <w:rsid w:val="00850BA9"/>
    <w:rsid w:val="00850CB1"/>
    <w:rsid w:val="00851C60"/>
    <w:rsid w:val="00853200"/>
    <w:rsid w:val="00853B2F"/>
    <w:rsid w:val="00855277"/>
    <w:rsid w:val="00855CE1"/>
    <w:rsid w:val="0085666A"/>
    <w:rsid w:val="00860F30"/>
    <w:rsid w:val="008611EA"/>
    <w:rsid w:val="00867ABA"/>
    <w:rsid w:val="00867F50"/>
    <w:rsid w:val="008746D6"/>
    <w:rsid w:val="00877795"/>
    <w:rsid w:val="0088087A"/>
    <w:rsid w:val="00883D22"/>
    <w:rsid w:val="0088617A"/>
    <w:rsid w:val="00887B14"/>
    <w:rsid w:val="00887E53"/>
    <w:rsid w:val="00887E74"/>
    <w:rsid w:val="0089074F"/>
    <w:rsid w:val="00892D18"/>
    <w:rsid w:val="00893B12"/>
    <w:rsid w:val="00893BF2"/>
    <w:rsid w:val="00895773"/>
    <w:rsid w:val="00896677"/>
    <w:rsid w:val="008A0F33"/>
    <w:rsid w:val="008A1139"/>
    <w:rsid w:val="008A23DB"/>
    <w:rsid w:val="008A3154"/>
    <w:rsid w:val="008A6308"/>
    <w:rsid w:val="008B03B1"/>
    <w:rsid w:val="008B1762"/>
    <w:rsid w:val="008B2BE5"/>
    <w:rsid w:val="008B3D86"/>
    <w:rsid w:val="008B5BD6"/>
    <w:rsid w:val="008B688B"/>
    <w:rsid w:val="008B6DA6"/>
    <w:rsid w:val="008B6F8F"/>
    <w:rsid w:val="008C0C04"/>
    <w:rsid w:val="008C0F23"/>
    <w:rsid w:val="008C5BA8"/>
    <w:rsid w:val="008C71C8"/>
    <w:rsid w:val="008D0062"/>
    <w:rsid w:val="008D1EC3"/>
    <w:rsid w:val="008D40A3"/>
    <w:rsid w:val="008D5EBB"/>
    <w:rsid w:val="008E0DD0"/>
    <w:rsid w:val="008E1E85"/>
    <w:rsid w:val="008E3F61"/>
    <w:rsid w:val="008E4C40"/>
    <w:rsid w:val="008F1918"/>
    <w:rsid w:val="008F21AA"/>
    <w:rsid w:val="0090058C"/>
    <w:rsid w:val="0090272E"/>
    <w:rsid w:val="0090675F"/>
    <w:rsid w:val="00912CCD"/>
    <w:rsid w:val="009133BF"/>
    <w:rsid w:val="00913BE2"/>
    <w:rsid w:val="00913E65"/>
    <w:rsid w:val="00915463"/>
    <w:rsid w:val="00917367"/>
    <w:rsid w:val="00917AEB"/>
    <w:rsid w:val="0092133F"/>
    <w:rsid w:val="00921C1C"/>
    <w:rsid w:val="00924EA1"/>
    <w:rsid w:val="00925067"/>
    <w:rsid w:val="00926858"/>
    <w:rsid w:val="009312CE"/>
    <w:rsid w:val="00932531"/>
    <w:rsid w:val="00934BC5"/>
    <w:rsid w:val="00934CDB"/>
    <w:rsid w:val="00937A1F"/>
    <w:rsid w:val="0094016E"/>
    <w:rsid w:val="009429BB"/>
    <w:rsid w:val="00943893"/>
    <w:rsid w:val="00943C00"/>
    <w:rsid w:val="009521EF"/>
    <w:rsid w:val="00952A79"/>
    <w:rsid w:val="00954661"/>
    <w:rsid w:val="00955CE7"/>
    <w:rsid w:val="00957805"/>
    <w:rsid w:val="009604C4"/>
    <w:rsid w:val="00963DE9"/>
    <w:rsid w:val="00963F89"/>
    <w:rsid w:val="0096525B"/>
    <w:rsid w:val="0096624C"/>
    <w:rsid w:val="00967B79"/>
    <w:rsid w:val="00967D93"/>
    <w:rsid w:val="00973317"/>
    <w:rsid w:val="00973B39"/>
    <w:rsid w:val="0097484D"/>
    <w:rsid w:val="00977AB8"/>
    <w:rsid w:val="00980A65"/>
    <w:rsid w:val="00982894"/>
    <w:rsid w:val="00983D7E"/>
    <w:rsid w:val="00984484"/>
    <w:rsid w:val="00985384"/>
    <w:rsid w:val="009861E7"/>
    <w:rsid w:val="00990628"/>
    <w:rsid w:val="009924D0"/>
    <w:rsid w:val="00992A17"/>
    <w:rsid w:val="00993A94"/>
    <w:rsid w:val="0099430F"/>
    <w:rsid w:val="00994983"/>
    <w:rsid w:val="00996D5D"/>
    <w:rsid w:val="009973E7"/>
    <w:rsid w:val="009A1017"/>
    <w:rsid w:val="009A4950"/>
    <w:rsid w:val="009A61CA"/>
    <w:rsid w:val="009A747A"/>
    <w:rsid w:val="009B35A8"/>
    <w:rsid w:val="009B6263"/>
    <w:rsid w:val="009C2218"/>
    <w:rsid w:val="009C2F10"/>
    <w:rsid w:val="009C6A3D"/>
    <w:rsid w:val="009C7415"/>
    <w:rsid w:val="009C7DD8"/>
    <w:rsid w:val="009C7EE2"/>
    <w:rsid w:val="009D636F"/>
    <w:rsid w:val="009D7FC3"/>
    <w:rsid w:val="009E1D9B"/>
    <w:rsid w:val="009E2C51"/>
    <w:rsid w:val="009E36AF"/>
    <w:rsid w:val="009E5051"/>
    <w:rsid w:val="009E5F98"/>
    <w:rsid w:val="009F2099"/>
    <w:rsid w:val="009F31CD"/>
    <w:rsid w:val="009F4155"/>
    <w:rsid w:val="009F6763"/>
    <w:rsid w:val="009F6E63"/>
    <w:rsid w:val="009F7022"/>
    <w:rsid w:val="00A03188"/>
    <w:rsid w:val="00A05AE0"/>
    <w:rsid w:val="00A05E66"/>
    <w:rsid w:val="00A060B5"/>
    <w:rsid w:val="00A06A5E"/>
    <w:rsid w:val="00A107A2"/>
    <w:rsid w:val="00A12198"/>
    <w:rsid w:val="00A144DA"/>
    <w:rsid w:val="00A20CB5"/>
    <w:rsid w:val="00A217B3"/>
    <w:rsid w:val="00A2684E"/>
    <w:rsid w:val="00A30431"/>
    <w:rsid w:val="00A30876"/>
    <w:rsid w:val="00A30DF9"/>
    <w:rsid w:val="00A31020"/>
    <w:rsid w:val="00A311FA"/>
    <w:rsid w:val="00A3182D"/>
    <w:rsid w:val="00A33038"/>
    <w:rsid w:val="00A339B4"/>
    <w:rsid w:val="00A342E3"/>
    <w:rsid w:val="00A34AB4"/>
    <w:rsid w:val="00A35B0F"/>
    <w:rsid w:val="00A36A6A"/>
    <w:rsid w:val="00A419C1"/>
    <w:rsid w:val="00A456DF"/>
    <w:rsid w:val="00A45BB1"/>
    <w:rsid w:val="00A54089"/>
    <w:rsid w:val="00A546B4"/>
    <w:rsid w:val="00A56E68"/>
    <w:rsid w:val="00A607E0"/>
    <w:rsid w:val="00A61BF4"/>
    <w:rsid w:val="00A61D94"/>
    <w:rsid w:val="00A64F78"/>
    <w:rsid w:val="00A67498"/>
    <w:rsid w:val="00A67758"/>
    <w:rsid w:val="00A713F6"/>
    <w:rsid w:val="00A72745"/>
    <w:rsid w:val="00A769EA"/>
    <w:rsid w:val="00A800FE"/>
    <w:rsid w:val="00A80BA3"/>
    <w:rsid w:val="00A821E0"/>
    <w:rsid w:val="00A90CE6"/>
    <w:rsid w:val="00A91F99"/>
    <w:rsid w:val="00A927B1"/>
    <w:rsid w:val="00A971FF"/>
    <w:rsid w:val="00AA178C"/>
    <w:rsid w:val="00AA18E0"/>
    <w:rsid w:val="00AA1954"/>
    <w:rsid w:val="00AA2EFA"/>
    <w:rsid w:val="00AA31F8"/>
    <w:rsid w:val="00AA5623"/>
    <w:rsid w:val="00AB030B"/>
    <w:rsid w:val="00AB32E0"/>
    <w:rsid w:val="00AB4983"/>
    <w:rsid w:val="00AB6D10"/>
    <w:rsid w:val="00AB6F94"/>
    <w:rsid w:val="00AB7ADD"/>
    <w:rsid w:val="00AC130F"/>
    <w:rsid w:val="00AC49A5"/>
    <w:rsid w:val="00AC556D"/>
    <w:rsid w:val="00AC78D6"/>
    <w:rsid w:val="00AD04A7"/>
    <w:rsid w:val="00AD1394"/>
    <w:rsid w:val="00AD264F"/>
    <w:rsid w:val="00AD464B"/>
    <w:rsid w:val="00AD4D5C"/>
    <w:rsid w:val="00AD60AD"/>
    <w:rsid w:val="00AE0E2C"/>
    <w:rsid w:val="00AE15A5"/>
    <w:rsid w:val="00AE3265"/>
    <w:rsid w:val="00AE41AD"/>
    <w:rsid w:val="00AE5196"/>
    <w:rsid w:val="00AE6640"/>
    <w:rsid w:val="00AF0021"/>
    <w:rsid w:val="00AF18D1"/>
    <w:rsid w:val="00AF2A29"/>
    <w:rsid w:val="00AF2CCA"/>
    <w:rsid w:val="00AF3CE1"/>
    <w:rsid w:val="00AF48E5"/>
    <w:rsid w:val="00AF65D1"/>
    <w:rsid w:val="00AF6C14"/>
    <w:rsid w:val="00AF6DFD"/>
    <w:rsid w:val="00AF6E7F"/>
    <w:rsid w:val="00B0059A"/>
    <w:rsid w:val="00B00696"/>
    <w:rsid w:val="00B02C97"/>
    <w:rsid w:val="00B04529"/>
    <w:rsid w:val="00B0549A"/>
    <w:rsid w:val="00B10F2E"/>
    <w:rsid w:val="00B14CE5"/>
    <w:rsid w:val="00B22A71"/>
    <w:rsid w:val="00B2581C"/>
    <w:rsid w:val="00B2620E"/>
    <w:rsid w:val="00B271AF"/>
    <w:rsid w:val="00B320E6"/>
    <w:rsid w:val="00B324C8"/>
    <w:rsid w:val="00B33A2F"/>
    <w:rsid w:val="00B341BE"/>
    <w:rsid w:val="00B348BF"/>
    <w:rsid w:val="00B355D9"/>
    <w:rsid w:val="00B358ED"/>
    <w:rsid w:val="00B36309"/>
    <w:rsid w:val="00B3744A"/>
    <w:rsid w:val="00B403FA"/>
    <w:rsid w:val="00B40EA1"/>
    <w:rsid w:val="00B421DE"/>
    <w:rsid w:val="00B4476C"/>
    <w:rsid w:val="00B45B7F"/>
    <w:rsid w:val="00B479B3"/>
    <w:rsid w:val="00B506BD"/>
    <w:rsid w:val="00B51B69"/>
    <w:rsid w:val="00B60529"/>
    <w:rsid w:val="00B60F09"/>
    <w:rsid w:val="00B6134F"/>
    <w:rsid w:val="00B618B3"/>
    <w:rsid w:val="00B62B8C"/>
    <w:rsid w:val="00B63E3A"/>
    <w:rsid w:val="00B67ACD"/>
    <w:rsid w:val="00B72875"/>
    <w:rsid w:val="00B7339B"/>
    <w:rsid w:val="00B7367B"/>
    <w:rsid w:val="00B74166"/>
    <w:rsid w:val="00B7656F"/>
    <w:rsid w:val="00B818E8"/>
    <w:rsid w:val="00B829D7"/>
    <w:rsid w:val="00B82D61"/>
    <w:rsid w:val="00B85E7F"/>
    <w:rsid w:val="00B87092"/>
    <w:rsid w:val="00B91D95"/>
    <w:rsid w:val="00B91E56"/>
    <w:rsid w:val="00B92819"/>
    <w:rsid w:val="00B94649"/>
    <w:rsid w:val="00B972F1"/>
    <w:rsid w:val="00BA118F"/>
    <w:rsid w:val="00BA3827"/>
    <w:rsid w:val="00BA3886"/>
    <w:rsid w:val="00BA4CA9"/>
    <w:rsid w:val="00BB03DA"/>
    <w:rsid w:val="00BB13D1"/>
    <w:rsid w:val="00BB3919"/>
    <w:rsid w:val="00BB6466"/>
    <w:rsid w:val="00BB64D4"/>
    <w:rsid w:val="00BB6A16"/>
    <w:rsid w:val="00BC03B7"/>
    <w:rsid w:val="00BC187B"/>
    <w:rsid w:val="00BC1B95"/>
    <w:rsid w:val="00BC2745"/>
    <w:rsid w:val="00BC338B"/>
    <w:rsid w:val="00BC4D75"/>
    <w:rsid w:val="00BC523A"/>
    <w:rsid w:val="00BC7645"/>
    <w:rsid w:val="00BC76C6"/>
    <w:rsid w:val="00BC78BB"/>
    <w:rsid w:val="00BD527C"/>
    <w:rsid w:val="00BD5651"/>
    <w:rsid w:val="00BD65C8"/>
    <w:rsid w:val="00BD6C36"/>
    <w:rsid w:val="00BD7E67"/>
    <w:rsid w:val="00BE32A4"/>
    <w:rsid w:val="00BE4E2E"/>
    <w:rsid w:val="00BE7191"/>
    <w:rsid w:val="00BE7F67"/>
    <w:rsid w:val="00BF12B2"/>
    <w:rsid w:val="00BF14EE"/>
    <w:rsid w:val="00BF3575"/>
    <w:rsid w:val="00C004D2"/>
    <w:rsid w:val="00C03A8B"/>
    <w:rsid w:val="00C046E4"/>
    <w:rsid w:val="00C04B42"/>
    <w:rsid w:val="00C076A4"/>
    <w:rsid w:val="00C11753"/>
    <w:rsid w:val="00C12B01"/>
    <w:rsid w:val="00C21751"/>
    <w:rsid w:val="00C22170"/>
    <w:rsid w:val="00C243C1"/>
    <w:rsid w:val="00C24BC5"/>
    <w:rsid w:val="00C2555C"/>
    <w:rsid w:val="00C274F2"/>
    <w:rsid w:val="00C27A12"/>
    <w:rsid w:val="00C27E09"/>
    <w:rsid w:val="00C37154"/>
    <w:rsid w:val="00C37A00"/>
    <w:rsid w:val="00C37E40"/>
    <w:rsid w:val="00C42130"/>
    <w:rsid w:val="00C444FE"/>
    <w:rsid w:val="00C447AF"/>
    <w:rsid w:val="00C51C68"/>
    <w:rsid w:val="00C57B83"/>
    <w:rsid w:val="00C638B5"/>
    <w:rsid w:val="00C6485B"/>
    <w:rsid w:val="00C671FD"/>
    <w:rsid w:val="00C674F5"/>
    <w:rsid w:val="00C70231"/>
    <w:rsid w:val="00C70B31"/>
    <w:rsid w:val="00C70CC1"/>
    <w:rsid w:val="00C7155F"/>
    <w:rsid w:val="00C71D0C"/>
    <w:rsid w:val="00C75045"/>
    <w:rsid w:val="00C76C87"/>
    <w:rsid w:val="00C772C4"/>
    <w:rsid w:val="00C827F2"/>
    <w:rsid w:val="00C83816"/>
    <w:rsid w:val="00C83935"/>
    <w:rsid w:val="00C849FF"/>
    <w:rsid w:val="00C86E6F"/>
    <w:rsid w:val="00C903FD"/>
    <w:rsid w:val="00C97738"/>
    <w:rsid w:val="00CA18F3"/>
    <w:rsid w:val="00CA1CDC"/>
    <w:rsid w:val="00CA3746"/>
    <w:rsid w:val="00CA5694"/>
    <w:rsid w:val="00CA6214"/>
    <w:rsid w:val="00CA74FA"/>
    <w:rsid w:val="00CA7958"/>
    <w:rsid w:val="00CB0CF2"/>
    <w:rsid w:val="00CB1633"/>
    <w:rsid w:val="00CB21CE"/>
    <w:rsid w:val="00CB23E5"/>
    <w:rsid w:val="00CB2E0E"/>
    <w:rsid w:val="00CB305F"/>
    <w:rsid w:val="00CB4D65"/>
    <w:rsid w:val="00CB72CA"/>
    <w:rsid w:val="00CB7CEB"/>
    <w:rsid w:val="00CB7D97"/>
    <w:rsid w:val="00CC0244"/>
    <w:rsid w:val="00CC308A"/>
    <w:rsid w:val="00CC4E6E"/>
    <w:rsid w:val="00CC69C9"/>
    <w:rsid w:val="00CC7021"/>
    <w:rsid w:val="00CC7506"/>
    <w:rsid w:val="00CD3B75"/>
    <w:rsid w:val="00CD5FFB"/>
    <w:rsid w:val="00CD6FCA"/>
    <w:rsid w:val="00CE3380"/>
    <w:rsid w:val="00CE4F96"/>
    <w:rsid w:val="00CE6C15"/>
    <w:rsid w:val="00CF3EFF"/>
    <w:rsid w:val="00CF78D1"/>
    <w:rsid w:val="00D002EA"/>
    <w:rsid w:val="00D01769"/>
    <w:rsid w:val="00D04E91"/>
    <w:rsid w:val="00D05B55"/>
    <w:rsid w:val="00D077BF"/>
    <w:rsid w:val="00D110CD"/>
    <w:rsid w:val="00D13109"/>
    <w:rsid w:val="00D1696C"/>
    <w:rsid w:val="00D17786"/>
    <w:rsid w:val="00D21918"/>
    <w:rsid w:val="00D23529"/>
    <w:rsid w:val="00D2586A"/>
    <w:rsid w:val="00D35775"/>
    <w:rsid w:val="00D35827"/>
    <w:rsid w:val="00D35F9F"/>
    <w:rsid w:val="00D37C4D"/>
    <w:rsid w:val="00D42075"/>
    <w:rsid w:val="00D42A95"/>
    <w:rsid w:val="00D44783"/>
    <w:rsid w:val="00D459AD"/>
    <w:rsid w:val="00D50A2E"/>
    <w:rsid w:val="00D53BC0"/>
    <w:rsid w:val="00D54D7F"/>
    <w:rsid w:val="00D551E7"/>
    <w:rsid w:val="00D5577D"/>
    <w:rsid w:val="00D60259"/>
    <w:rsid w:val="00D6553B"/>
    <w:rsid w:val="00D66215"/>
    <w:rsid w:val="00D701EA"/>
    <w:rsid w:val="00D70225"/>
    <w:rsid w:val="00D704CE"/>
    <w:rsid w:val="00D73DE8"/>
    <w:rsid w:val="00D7433E"/>
    <w:rsid w:val="00D7477D"/>
    <w:rsid w:val="00D756DB"/>
    <w:rsid w:val="00D76A2B"/>
    <w:rsid w:val="00D7728B"/>
    <w:rsid w:val="00D77D36"/>
    <w:rsid w:val="00D83B91"/>
    <w:rsid w:val="00D85AD1"/>
    <w:rsid w:val="00D90ECC"/>
    <w:rsid w:val="00D9439A"/>
    <w:rsid w:val="00D94597"/>
    <w:rsid w:val="00D96F54"/>
    <w:rsid w:val="00D9769A"/>
    <w:rsid w:val="00D97B18"/>
    <w:rsid w:val="00DA0738"/>
    <w:rsid w:val="00DA2E68"/>
    <w:rsid w:val="00DA486F"/>
    <w:rsid w:val="00DA715F"/>
    <w:rsid w:val="00DB0583"/>
    <w:rsid w:val="00DB327D"/>
    <w:rsid w:val="00DB6648"/>
    <w:rsid w:val="00DC3B7A"/>
    <w:rsid w:val="00DC4E74"/>
    <w:rsid w:val="00DC733D"/>
    <w:rsid w:val="00DD0654"/>
    <w:rsid w:val="00DD2A2B"/>
    <w:rsid w:val="00DD5598"/>
    <w:rsid w:val="00DD5AAF"/>
    <w:rsid w:val="00DE0EE2"/>
    <w:rsid w:val="00DE104E"/>
    <w:rsid w:val="00DE636B"/>
    <w:rsid w:val="00DE72A4"/>
    <w:rsid w:val="00DF0E2C"/>
    <w:rsid w:val="00DF2CB7"/>
    <w:rsid w:val="00DF3AD0"/>
    <w:rsid w:val="00DF62C7"/>
    <w:rsid w:val="00DF7327"/>
    <w:rsid w:val="00DF7670"/>
    <w:rsid w:val="00DF7A75"/>
    <w:rsid w:val="00E0156E"/>
    <w:rsid w:val="00E02DF8"/>
    <w:rsid w:val="00E05A72"/>
    <w:rsid w:val="00E06222"/>
    <w:rsid w:val="00E067FD"/>
    <w:rsid w:val="00E07027"/>
    <w:rsid w:val="00E071C8"/>
    <w:rsid w:val="00E13CBD"/>
    <w:rsid w:val="00E20306"/>
    <w:rsid w:val="00E20A23"/>
    <w:rsid w:val="00E21A8F"/>
    <w:rsid w:val="00E22163"/>
    <w:rsid w:val="00E245C2"/>
    <w:rsid w:val="00E32948"/>
    <w:rsid w:val="00E36956"/>
    <w:rsid w:val="00E40910"/>
    <w:rsid w:val="00E42642"/>
    <w:rsid w:val="00E42837"/>
    <w:rsid w:val="00E431B6"/>
    <w:rsid w:val="00E43A3C"/>
    <w:rsid w:val="00E45E38"/>
    <w:rsid w:val="00E53336"/>
    <w:rsid w:val="00E54B51"/>
    <w:rsid w:val="00E5617F"/>
    <w:rsid w:val="00E5647A"/>
    <w:rsid w:val="00E56E96"/>
    <w:rsid w:val="00E56ED7"/>
    <w:rsid w:val="00E60602"/>
    <w:rsid w:val="00E660CF"/>
    <w:rsid w:val="00E67CE7"/>
    <w:rsid w:val="00E71905"/>
    <w:rsid w:val="00E72BD6"/>
    <w:rsid w:val="00E7373B"/>
    <w:rsid w:val="00E74283"/>
    <w:rsid w:val="00E75124"/>
    <w:rsid w:val="00E75293"/>
    <w:rsid w:val="00E82482"/>
    <w:rsid w:val="00E9038F"/>
    <w:rsid w:val="00E941D3"/>
    <w:rsid w:val="00E96568"/>
    <w:rsid w:val="00E9775E"/>
    <w:rsid w:val="00EA32A7"/>
    <w:rsid w:val="00EA60B0"/>
    <w:rsid w:val="00EA7EA3"/>
    <w:rsid w:val="00EB0FCD"/>
    <w:rsid w:val="00EB19F2"/>
    <w:rsid w:val="00EB39B1"/>
    <w:rsid w:val="00EB4D54"/>
    <w:rsid w:val="00EB5A0C"/>
    <w:rsid w:val="00EC3079"/>
    <w:rsid w:val="00EC4F67"/>
    <w:rsid w:val="00EC57DB"/>
    <w:rsid w:val="00EC6290"/>
    <w:rsid w:val="00EC77BF"/>
    <w:rsid w:val="00EC7AC5"/>
    <w:rsid w:val="00ED0037"/>
    <w:rsid w:val="00ED2608"/>
    <w:rsid w:val="00ED310E"/>
    <w:rsid w:val="00ED43D4"/>
    <w:rsid w:val="00ED4B6B"/>
    <w:rsid w:val="00ED51BB"/>
    <w:rsid w:val="00ED6B64"/>
    <w:rsid w:val="00ED706E"/>
    <w:rsid w:val="00EE1E34"/>
    <w:rsid w:val="00EE2883"/>
    <w:rsid w:val="00EE2E3D"/>
    <w:rsid w:val="00EE674A"/>
    <w:rsid w:val="00EF19A3"/>
    <w:rsid w:val="00EF1FA8"/>
    <w:rsid w:val="00F01CFA"/>
    <w:rsid w:val="00F06224"/>
    <w:rsid w:val="00F06C62"/>
    <w:rsid w:val="00F07E1D"/>
    <w:rsid w:val="00F07F34"/>
    <w:rsid w:val="00F10523"/>
    <w:rsid w:val="00F108BA"/>
    <w:rsid w:val="00F10968"/>
    <w:rsid w:val="00F11CAF"/>
    <w:rsid w:val="00F12FD3"/>
    <w:rsid w:val="00F13CA4"/>
    <w:rsid w:val="00F1452A"/>
    <w:rsid w:val="00F1538A"/>
    <w:rsid w:val="00F15FD1"/>
    <w:rsid w:val="00F17404"/>
    <w:rsid w:val="00F20C63"/>
    <w:rsid w:val="00F20D49"/>
    <w:rsid w:val="00F215DF"/>
    <w:rsid w:val="00F249B9"/>
    <w:rsid w:val="00F25A51"/>
    <w:rsid w:val="00F3046F"/>
    <w:rsid w:val="00F33148"/>
    <w:rsid w:val="00F34985"/>
    <w:rsid w:val="00F3720A"/>
    <w:rsid w:val="00F401B8"/>
    <w:rsid w:val="00F43C01"/>
    <w:rsid w:val="00F44DB1"/>
    <w:rsid w:val="00F4537C"/>
    <w:rsid w:val="00F45ACA"/>
    <w:rsid w:val="00F47216"/>
    <w:rsid w:val="00F47AFB"/>
    <w:rsid w:val="00F551A3"/>
    <w:rsid w:val="00F566B9"/>
    <w:rsid w:val="00F57431"/>
    <w:rsid w:val="00F577A7"/>
    <w:rsid w:val="00F631EA"/>
    <w:rsid w:val="00F70209"/>
    <w:rsid w:val="00F70C1D"/>
    <w:rsid w:val="00F7215B"/>
    <w:rsid w:val="00F73F83"/>
    <w:rsid w:val="00F7461A"/>
    <w:rsid w:val="00F75AFC"/>
    <w:rsid w:val="00F779BB"/>
    <w:rsid w:val="00F82446"/>
    <w:rsid w:val="00F832CE"/>
    <w:rsid w:val="00F83912"/>
    <w:rsid w:val="00F84E9F"/>
    <w:rsid w:val="00F86460"/>
    <w:rsid w:val="00F87532"/>
    <w:rsid w:val="00F90116"/>
    <w:rsid w:val="00F91F53"/>
    <w:rsid w:val="00F9208C"/>
    <w:rsid w:val="00F9397D"/>
    <w:rsid w:val="00F93A6A"/>
    <w:rsid w:val="00F96066"/>
    <w:rsid w:val="00F967EC"/>
    <w:rsid w:val="00FA13B9"/>
    <w:rsid w:val="00FA1B85"/>
    <w:rsid w:val="00FA3E12"/>
    <w:rsid w:val="00FA473E"/>
    <w:rsid w:val="00FA5757"/>
    <w:rsid w:val="00FB37A6"/>
    <w:rsid w:val="00FC3120"/>
    <w:rsid w:val="00FC3531"/>
    <w:rsid w:val="00FC426E"/>
    <w:rsid w:val="00FC455C"/>
    <w:rsid w:val="00FD1E93"/>
    <w:rsid w:val="00FD24FB"/>
    <w:rsid w:val="00FD2918"/>
    <w:rsid w:val="00FD2B0E"/>
    <w:rsid w:val="00FD5806"/>
    <w:rsid w:val="00FD6057"/>
    <w:rsid w:val="00FD6DA9"/>
    <w:rsid w:val="00FD7E3C"/>
    <w:rsid w:val="00FE31E1"/>
    <w:rsid w:val="00FE5016"/>
    <w:rsid w:val="00FE50C8"/>
    <w:rsid w:val="00FE73A0"/>
    <w:rsid w:val="00FE7665"/>
    <w:rsid w:val="00FE7CDF"/>
    <w:rsid w:val="00FF1EF9"/>
    <w:rsid w:val="00FF2C54"/>
    <w:rsid w:val="00FF4DBE"/>
    <w:rsid w:val="00FF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2EEA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B55"/>
    <w:pPr>
      <w:spacing w:after="0" w:line="240" w:lineRule="auto"/>
    </w:pPr>
    <w:rPr>
      <w:rFonts w:ascii="Times New Roman" w:eastAsia="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05B55"/>
    <w:pPr>
      <w:jc w:val="right"/>
    </w:pPr>
    <w:rPr>
      <w:rFonts w:ascii="Garamond" w:hAnsi="Garamond"/>
      <w:sz w:val="28"/>
      <w:szCs w:val="28"/>
    </w:rPr>
  </w:style>
  <w:style w:type="character" w:customStyle="1" w:styleId="BodyText2Char">
    <w:name w:val="Body Text 2 Char"/>
    <w:basedOn w:val="DefaultParagraphFont"/>
    <w:link w:val="BodyText2"/>
    <w:rsid w:val="00D05B55"/>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D05B55"/>
    <w:pPr>
      <w:tabs>
        <w:tab w:val="center" w:pos="4320"/>
        <w:tab w:val="right" w:pos="8640"/>
      </w:tabs>
    </w:pPr>
  </w:style>
  <w:style w:type="character" w:customStyle="1" w:styleId="HeaderChar">
    <w:name w:val="Header Char"/>
    <w:basedOn w:val="DefaultParagraphFont"/>
    <w:link w:val="Header"/>
    <w:uiPriority w:val="99"/>
    <w:rsid w:val="00D05B55"/>
    <w:rPr>
      <w:rFonts w:ascii="Times New Roman" w:eastAsia="Times New Roman" w:hAnsi="Times New Roman" w:cs="Times New Roman"/>
      <w:sz w:val="24"/>
      <w:szCs w:val="24"/>
      <w:lang w:val="lv-LV"/>
    </w:rPr>
  </w:style>
  <w:style w:type="paragraph" w:styleId="Footer">
    <w:name w:val="footer"/>
    <w:basedOn w:val="Normal"/>
    <w:link w:val="FooterChar"/>
    <w:unhideWhenUsed/>
    <w:rsid w:val="00D05B55"/>
    <w:pPr>
      <w:tabs>
        <w:tab w:val="center" w:pos="4320"/>
        <w:tab w:val="right" w:pos="8640"/>
      </w:tabs>
    </w:pPr>
  </w:style>
  <w:style w:type="character" w:customStyle="1" w:styleId="FooterChar">
    <w:name w:val="Footer Char"/>
    <w:basedOn w:val="DefaultParagraphFont"/>
    <w:link w:val="Footer"/>
    <w:rsid w:val="00D05B55"/>
    <w:rPr>
      <w:rFonts w:ascii="Times New Roman" w:eastAsia="Times New Roman" w:hAnsi="Times New Roman" w:cs="Times New Roman"/>
      <w:sz w:val="24"/>
      <w:szCs w:val="24"/>
      <w:lang w:val="lv-LV"/>
    </w:rPr>
  </w:style>
  <w:style w:type="character" w:styleId="PageNumber">
    <w:name w:val="page number"/>
    <w:basedOn w:val="DefaultParagraphFont"/>
    <w:rsid w:val="00D05B55"/>
  </w:style>
  <w:style w:type="character" w:customStyle="1" w:styleId="sb8d990e2">
    <w:name w:val="sb8d990e2"/>
    <w:rsid w:val="002A3CB4"/>
  </w:style>
  <w:style w:type="paragraph" w:styleId="BalloonText">
    <w:name w:val="Balloon Text"/>
    <w:basedOn w:val="Normal"/>
    <w:link w:val="BalloonTextChar"/>
    <w:uiPriority w:val="99"/>
    <w:semiHidden/>
    <w:unhideWhenUsed/>
    <w:rsid w:val="00D25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86A"/>
    <w:rPr>
      <w:rFonts w:ascii="Segoe UI" w:eastAsia="Times New Roman" w:hAnsi="Segoe UI" w:cs="Segoe UI"/>
      <w:sz w:val="18"/>
      <w:szCs w:val="18"/>
      <w:lang w:val="lv-LV"/>
    </w:rPr>
  </w:style>
  <w:style w:type="paragraph" w:styleId="ListParagraph">
    <w:name w:val="List Paragraph"/>
    <w:basedOn w:val="Normal"/>
    <w:uiPriority w:val="34"/>
    <w:qFormat/>
    <w:rsid w:val="00525F16"/>
    <w:pPr>
      <w:ind w:left="720"/>
      <w:contextualSpacing/>
    </w:pPr>
  </w:style>
  <w:style w:type="character" w:styleId="Hyperlink">
    <w:name w:val="Hyperlink"/>
    <w:basedOn w:val="DefaultParagraphFont"/>
    <w:uiPriority w:val="99"/>
    <w:unhideWhenUsed/>
    <w:rsid w:val="00D1696C"/>
    <w:rPr>
      <w:color w:val="0563C1" w:themeColor="hyperlink"/>
      <w:u w:val="single"/>
    </w:rPr>
  </w:style>
  <w:style w:type="paragraph" w:customStyle="1" w:styleId="tv213">
    <w:name w:val="tv213"/>
    <w:basedOn w:val="Normal"/>
    <w:rsid w:val="008E3F61"/>
    <w:pPr>
      <w:spacing w:before="100" w:beforeAutospacing="1" w:after="100" w:afterAutospacing="1"/>
    </w:pPr>
    <w:rPr>
      <w:lang w:eastAsia="lv-LV"/>
    </w:rPr>
  </w:style>
  <w:style w:type="paragraph" w:customStyle="1" w:styleId="CM1">
    <w:name w:val="CM1"/>
    <w:basedOn w:val="Normal"/>
    <w:next w:val="Normal"/>
    <w:uiPriority w:val="99"/>
    <w:rsid w:val="004A07F2"/>
    <w:pPr>
      <w:autoSpaceDE w:val="0"/>
      <w:autoSpaceDN w:val="0"/>
      <w:adjustRightInd w:val="0"/>
    </w:pPr>
    <w:rPr>
      <w:rFonts w:ascii="EUAlbertina" w:eastAsiaTheme="minorHAnsi" w:hAnsi="EUAlbertina" w:cstheme="minorBidi"/>
    </w:rPr>
  </w:style>
  <w:style w:type="paragraph" w:customStyle="1" w:styleId="CM3">
    <w:name w:val="CM3"/>
    <w:basedOn w:val="Normal"/>
    <w:next w:val="Normal"/>
    <w:uiPriority w:val="99"/>
    <w:rsid w:val="004A07F2"/>
    <w:pPr>
      <w:autoSpaceDE w:val="0"/>
      <w:autoSpaceDN w:val="0"/>
      <w:adjustRightInd w:val="0"/>
    </w:pPr>
    <w:rPr>
      <w:rFonts w:ascii="EUAlbertina" w:eastAsiaTheme="minorHAnsi" w:hAnsi="EUAlbertina" w:cstheme="minorBidi"/>
    </w:rPr>
  </w:style>
  <w:style w:type="paragraph" w:customStyle="1" w:styleId="CM4">
    <w:name w:val="CM4"/>
    <w:basedOn w:val="Normal"/>
    <w:next w:val="Normal"/>
    <w:uiPriority w:val="99"/>
    <w:rsid w:val="004A07F2"/>
    <w:pPr>
      <w:autoSpaceDE w:val="0"/>
      <w:autoSpaceDN w:val="0"/>
      <w:adjustRightInd w:val="0"/>
    </w:pPr>
    <w:rPr>
      <w:rFonts w:ascii="EUAlbertina" w:eastAsiaTheme="minorHAnsi" w:hAnsi="EUAlbertina" w:cstheme="minorBidi"/>
    </w:rPr>
  </w:style>
  <w:style w:type="paragraph" w:customStyle="1" w:styleId="doc-ti">
    <w:name w:val="doc-ti"/>
    <w:basedOn w:val="Normal"/>
    <w:rsid w:val="00583194"/>
    <w:pPr>
      <w:spacing w:before="100" w:beforeAutospacing="1" w:after="100" w:afterAutospacing="1"/>
    </w:pPr>
    <w:rPr>
      <w:lang w:eastAsia="lv-LV"/>
    </w:rPr>
  </w:style>
  <w:style w:type="paragraph" w:customStyle="1" w:styleId="Default">
    <w:name w:val="Default"/>
    <w:rsid w:val="00583194"/>
    <w:pPr>
      <w:autoSpaceDE w:val="0"/>
      <w:autoSpaceDN w:val="0"/>
      <w:adjustRightInd w:val="0"/>
      <w:spacing w:after="0" w:line="240" w:lineRule="auto"/>
    </w:pPr>
    <w:rPr>
      <w:rFonts w:ascii="EUAlbertina" w:hAnsi="EUAlbertina" w:cs="EUAlbertina"/>
      <w:color w:val="000000"/>
      <w:sz w:val="24"/>
      <w:szCs w:val="24"/>
      <w:lang w:val="lv-LV"/>
    </w:rPr>
  </w:style>
  <w:style w:type="character" w:styleId="CommentReference">
    <w:name w:val="annotation reference"/>
    <w:basedOn w:val="DefaultParagraphFont"/>
    <w:uiPriority w:val="99"/>
    <w:semiHidden/>
    <w:unhideWhenUsed/>
    <w:rsid w:val="00F832CE"/>
    <w:rPr>
      <w:sz w:val="16"/>
      <w:szCs w:val="16"/>
    </w:rPr>
  </w:style>
  <w:style w:type="paragraph" w:styleId="CommentText">
    <w:name w:val="annotation text"/>
    <w:basedOn w:val="Normal"/>
    <w:link w:val="CommentTextChar"/>
    <w:uiPriority w:val="99"/>
    <w:semiHidden/>
    <w:unhideWhenUsed/>
    <w:rsid w:val="00F832CE"/>
    <w:rPr>
      <w:sz w:val="20"/>
      <w:szCs w:val="20"/>
    </w:rPr>
  </w:style>
  <w:style w:type="character" w:customStyle="1" w:styleId="CommentTextChar">
    <w:name w:val="Comment Text Char"/>
    <w:basedOn w:val="DefaultParagraphFont"/>
    <w:link w:val="CommentText"/>
    <w:uiPriority w:val="99"/>
    <w:semiHidden/>
    <w:rsid w:val="00F832CE"/>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F832CE"/>
    <w:rPr>
      <w:b/>
      <w:bCs/>
    </w:rPr>
  </w:style>
  <w:style w:type="character" w:customStyle="1" w:styleId="CommentSubjectChar">
    <w:name w:val="Comment Subject Char"/>
    <w:basedOn w:val="CommentTextChar"/>
    <w:link w:val="CommentSubject"/>
    <w:uiPriority w:val="99"/>
    <w:semiHidden/>
    <w:rsid w:val="00F832CE"/>
    <w:rPr>
      <w:rFonts w:ascii="Times New Roman" w:eastAsia="Times New Roman" w:hAnsi="Times New Roman" w:cs="Times New Roman"/>
      <w:b/>
      <w:bCs/>
      <w:sz w:val="20"/>
      <w:szCs w:val="20"/>
      <w:lang w:val="lv-LV"/>
    </w:rPr>
  </w:style>
  <w:style w:type="character" w:styleId="UnresolvedMention">
    <w:name w:val="Unresolved Mention"/>
    <w:basedOn w:val="DefaultParagraphFont"/>
    <w:uiPriority w:val="99"/>
    <w:semiHidden/>
    <w:unhideWhenUsed/>
    <w:rsid w:val="00EE6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9048">
      <w:bodyDiv w:val="1"/>
      <w:marLeft w:val="0"/>
      <w:marRight w:val="0"/>
      <w:marTop w:val="0"/>
      <w:marBottom w:val="0"/>
      <w:divBdr>
        <w:top w:val="none" w:sz="0" w:space="0" w:color="auto"/>
        <w:left w:val="none" w:sz="0" w:space="0" w:color="auto"/>
        <w:bottom w:val="none" w:sz="0" w:space="0" w:color="auto"/>
        <w:right w:val="none" w:sz="0" w:space="0" w:color="auto"/>
      </w:divBdr>
    </w:div>
    <w:div w:id="214650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0577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8407E-A4F5-443E-ACBB-045177BC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6563</Words>
  <Characters>3741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2020-03-05T14:32:00Z</dcterms:created>
  <dcterms:modified xsi:type="dcterms:W3CDTF">2020-03-05T14:32:00Z</dcterms:modified>
</cp:coreProperties>
</file>