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396C3" w14:textId="2F99FC3C" w:rsidR="00883396" w:rsidRDefault="000A328D" w:rsidP="000A328D">
      <w:pPr>
        <w:spacing w:after="0" w:line="276" w:lineRule="auto"/>
        <w:jc w:val="both"/>
        <w:rPr>
          <w:rFonts w:cs="Times New Roman"/>
          <w:szCs w:val="24"/>
        </w:rPr>
      </w:pPr>
      <w:r>
        <w:rPr>
          <w:b/>
        </w:rPr>
        <w:t>Ar patērētāju noslēgta līguma noteikumu saprotamība</w:t>
      </w:r>
    </w:p>
    <w:p w14:paraId="46AB1B41" w14:textId="77777777" w:rsidR="000A328D" w:rsidRPr="00AA6EE5" w:rsidRDefault="000A328D" w:rsidP="00883396">
      <w:pPr>
        <w:spacing w:after="0" w:line="276" w:lineRule="auto"/>
        <w:jc w:val="center"/>
        <w:rPr>
          <w:rFonts w:cs="Times New Roman"/>
          <w:szCs w:val="24"/>
        </w:rPr>
      </w:pPr>
    </w:p>
    <w:p w14:paraId="4DFB9A45" w14:textId="3C2F8396" w:rsidR="00883396" w:rsidRPr="00AA6EE5" w:rsidRDefault="00883396" w:rsidP="008B04D6">
      <w:pPr>
        <w:pStyle w:val="NoSpacing"/>
        <w:spacing w:line="276" w:lineRule="auto"/>
        <w:jc w:val="center"/>
        <w:rPr>
          <w:rFonts w:ascii="Times New Roman" w:hAnsi="Times New Roman"/>
          <w:b/>
          <w:szCs w:val="24"/>
        </w:rPr>
      </w:pPr>
      <w:r w:rsidRPr="00AA6EE5">
        <w:rPr>
          <w:rFonts w:ascii="Times New Roman" w:hAnsi="Times New Roman"/>
          <w:b/>
          <w:szCs w:val="24"/>
        </w:rPr>
        <w:t>Latvijas Republikas Senāt</w:t>
      </w:r>
      <w:r w:rsidR="00DB2DD7" w:rsidRPr="00AA6EE5">
        <w:rPr>
          <w:rFonts w:ascii="Times New Roman" w:hAnsi="Times New Roman"/>
          <w:b/>
          <w:szCs w:val="24"/>
        </w:rPr>
        <w:t>a</w:t>
      </w:r>
    </w:p>
    <w:p w14:paraId="05D7F0BB" w14:textId="43950988" w:rsidR="00DB2DD7" w:rsidRPr="00AA6EE5" w:rsidRDefault="00DB2DD7" w:rsidP="008B04D6">
      <w:pPr>
        <w:pStyle w:val="NoSpacing"/>
        <w:spacing w:line="276" w:lineRule="auto"/>
        <w:jc w:val="center"/>
        <w:rPr>
          <w:rFonts w:ascii="Times New Roman" w:hAnsi="Times New Roman"/>
          <w:b/>
          <w:szCs w:val="24"/>
        </w:rPr>
      </w:pPr>
      <w:r w:rsidRPr="00AA6EE5">
        <w:rPr>
          <w:rFonts w:ascii="Times New Roman" w:hAnsi="Times New Roman"/>
          <w:b/>
          <w:szCs w:val="24"/>
        </w:rPr>
        <w:t>Civillietu departamenta</w:t>
      </w:r>
    </w:p>
    <w:p w14:paraId="479B6C04" w14:textId="48D562BE" w:rsidR="00DB2DD7" w:rsidRPr="00AA6EE5" w:rsidRDefault="00DB2DD7" w:rsidP="008B04D6">
      <w:pPr>
        <w:pStyle w:val="NoSpacing"/>
        <w:spacing w:line="276" w:lineRule="auto"/>
        <w:jc w:val="center"/>
        <w:rPr>
          <w:rStyle w:val="SubtleEmphasis"/>
          <w:rFonts w:ascii="Times New Roman" w:hAnsi="Times New Roman"/>
          <w:b/>
          <w:i w:val="0"/>
          <w:iCs w:val="0"/>
          <w:szCs w:val="24"/>
        </w:rPr>
      </w:pPr>
      <w:proofErr w:type="gramStart"/>
      <w:r w:rsidRPr="00AA6EE5">
        <w:rPr>
          <w:rFonts w:ascii="Times New Roman" w:hAnsi="Times New Roman"/>
          <w:b/>
          <w:szCs w:val="24"/>
        </w:rPr>
        <w:t>2020.gada</w:t>
      </w:r>
      <w:proofErr w:type="gramEnd"/>
      <w:r w:rsidRPr="00AA6EE5">
        <w:rPr>
          <w:rFonts w:ascii="Times New Roman" w:hAnsi="Times New Roman"/>
          <w:b/>
          <w:szCs w:val="24"/>
        </w:rPr>
        <w:t xml:space="preserve"> 29.janvāra</w:t>
      </w:r>
    </w:p>
    <w:p w14:paraId="485A2454" w14:textId="77777777" w:rsidR="00883396" w:rsidRPr="00AA6EE5" w:rsidRDefault="00883396" w:rsidP="008B04D6">
      <w:pPr>
        <w:pStyle w:val="NoSpacing"/>
        <w:spacing w:line="276" w:lineRule="auto"/>
        <w:jc w:val="center"/>
        <w:rPr>
          <w:rFonts w:ascii="Times New Roman" w:hAnsi="Times New Roman"/>
          <w:b/>
          <w:color w:val="000000"/>
          <w:szCs w:val="24"/>
        </w:rPr>
      </w:pPr>
      <w:r w:rsidRPr="00AA6EE5">
        <w:rPr>
          <w:rFonts w:ascii="Times New Roman" w:hAnsi="Times New Roman"/>
          <w:b/>
          <w:color w:val="000000"/>
          <w:szCs w:val="24"/>
        </w:rPr>
        <w:t>SPRIEDUMS</w:t>
      </w:r>
    </w:p>
    <w:p w14:paraId="22905254" w14:textId="34A41012" w:rsidR="00DB2DD7" w:rsidRPr="00AA6EE5" w:rsidRDefault="00DB2DD7" w:rsidP="00DB2DD7">
      <w:pPr>
        <w:spacing w:after="0" w:line="240" w:lineRule="auto"/>
        <w:jc w:val="center"/>
        <w:rPr>
          <w:rFonts w:cs="Times New Roman"/>
          <w:b/>
          <w:szCs w:val="24"/>
        </w:rPr>
      </w:pPr>
      <w:r w:rsidRPr="00AA6EE5">
        <w:rPr>
          <w:rFonts w:cs="Times New Roman"/>
          <w:b/>
          <w:szCs w:val="24"/>
        </w:rPr>
        <w:t>Lieta Nr. C31270915, SKC–9/2020</w:t>
      </w:r>
    </w:p>
    <w:p w14:paraId="150958DC" w14:textId="7085818A" w:rsidR="00DB2DD7" w:rsidRPr="00AA6EE5" w:rsidRDefault="00D37C74" w:rsidP="00DB2DD7">
      <w:pPr>
        <w:spacing w:after="0" w:line="240" w:lineRule="auto"/>
        <w:jc w:val="center"/>
      </w:pPr>
      <w:hyperlink r:id="rId7" w:history="1">
        <w:r w:rsidR="00DB2DD7" w:rsidRPr="00AA6EE5">
          <w:rPr>
            <w:rStyle w:val="Hyperlink"/>
            <w:rFonts w:ascii="Arial" w:hAnsi="Arial" w:cs="Arial"/>
            <w:sz w:val="22"/>
            <w:shd w:val="clear" w:color="auto" w:fill="FFFFFF"/>
          </w:rPr>
          <w:t>ECLI:LV:AT:2020:0129.C31270915.6.S</w:t>
        </w:r>
      </w:hyperlink>
    </w:p>
    <w:p w14:paraId="72B118F3" w14:textId="77777777" w:rsidR="00883396" w:rsidRPr="00AA6EE5" w:rsidRDefault="00883396" w:rsidP="008B04D6">
      <w:pPr>
        <w:pStyle w:val="NoSpacing"/>
        <w:spacing w:line="276" w:lineRule="auto"/>
        <w:rPr>
          <w:rFonts w:ascii="Times New Roman" w:hAnsi="Times New Roman"/>
          <w:szCs w:val="24"/>
        </w:rPr>
      </w:pPr>
    </w:p>
    <w:p w14:paraId="0F171DFD" w14:textId="77777777" w:rsidR="00883396" w:rsidRPr="00AA6EE5" w:rsidRDefault="00883396" w:rsidP="008953D2">
      <w:pPr>
        <w:spacing w:after="0" w:line="276" w:lineRule="auto"/>
        <w:jc w:val="both"/>
        <w:rPr>
          <w:rFonts w:cs="Times New Roman"/>
          <w:szCs w:val="24"/>
        </w:rPr>
      </w:pPr>
      <w:r w:rsidRPr="00AA6EE5">
        <w:rPr>
          <w:rFonts w:cs="Times New Roman"/>
          <w:szCs w:val="24"/>
        </w:rPr>
        <w:t xml:space="preserve">Senāts šādā sastāvā: </w:t>
      </w:r>
    </w:p>
    <w:p w14:paraId="04E62232" w14:textId="77777777" w:rsidR="00883396" w:rsidRPr="00AA6EE5" w:rsidRDefault="00883396" w:rsidP="008953D2">
      <w:pPr>
        <w:spacing w:after="0" w:line="276" w:lineRule="auto"/>
        <w:ind w:firstLine="709"/>
        <w:jc w:val="both"/>
        <w:rPr>
          <w:rFonts w:cs="Times New Roman"/>
          <w:szCs w:val="24"/>
        </w:rPr>
      </w:pPr>
      <w:r w:rsidRPr="00AA6EE5">
        <w:rPr>
          <w:rFonts w:cs="Times New Roman"/>
          <w:szCs w:val="24"/>
        </w:rPr>
        <w:t>senators referents Valerijs Maksimovs,</w:t>
      </w:r>
    </w:p>
    <w:p w14:paraId="0BBA7CE2" w14:textId="77777777" w:rsidR="00883396" w:rsidRPr="00AA6EE5" w:rsidRDefault="00883396" w:rsidP="008953D2">
      <w:pPr>
        <w:spacing w:after="0" w:line="276" w:lineRule="auto"/>
        <w:ind w:firstLine="709"/>
        <w:jc w:val="both"/>
        <w:rPr>
          <w:rFonts w:cs="Times New Roman"/>
          <w:szCs w:val="24"/>
        </w:rPr>
      </w:pPr>
      <w:r w:rsidRPr="00AA6EE5">
        <w:rPr>
          <w:rFonts w:cs="Times New Roman"/>
          <w:szCs w:val="24"/>
        </w:rPr>
        <w:t>senatore Inta Lauka,</w:t>
      </w:r>
    </w:p>
    <w:p w14:paraId="0C559DBB" w14:textId="022A9880" w:rsidR="00883396" w:rsidRPr="00AA6EE5" w:rsidRDefault="00883396" w:rsidP="008953D2">
      <w:pPr>
        <w:spacing w:after="0" w:line="276" w:lineRule="auto"/>
        <w:ind w:firstLine="709"/>
        <w:jc w:val="both"/>
        <w:rPr>
          <w:rFonts w:cs="Times New Roman"/>
          <w:szCs w:val="24"/>
        </w:rPr>
      </w:pPr>
      <w:r w:rsidRPr="00AA6EE5">
        <w:rPr>
          <w:rFonts w:cs="Times New Roman"/>
          <w:szCs w:val="24"/>
        </w:rPr>
        <w:t xml:space="preserve">senatore </w:t>
      </w:r>
      <w:r w:rsidR="00FF623F" w:rsidRPr="00AA6EE5">
        <w:rPr>
          <w:rFonts w:cs="Times New Roman"/>
          <w:szCs w:val="24"/>
        </w:rPr>
        <w:t>Māra Zāģere</w:t>
      </w:r>
    </w:p>
    <w:p w14:paraId="37291422" w14:textId="77777777" w:rsidR="007828CA" w:rsidRPr="00AA6EE5" w:rsidRDefault="007828CA" w:rsidP="008953D2">
      <w:pPr>
        <w:spacing w:after="0" w:line="276" w:lineRule="auto"/>
        <w:ind w:firstLine="709"/>
        <w:jc w:val="both"/>
        <w:rPr>
          <w:rFonts w:cs="Times New Roman"/>
          <w:szCs w:val="24"/>
        </w:rPr>
      </w:pPr>
    </w:p>
    <w:p w14:paraId="4B90C82E" w14:textId="398155ED" w:rsidR="00883396" w:rsidRPr="00AA6EE5" w:rsidRDefault="00883396" w:rsidP="008953D2">
      <w:pPr>
        <w:spacing w:after="0" w:line="276" w:lineRule="auto"/>
        <w:ind w:firstLine="709"/>
        <w:jc w:val="both"/>
        <w:rPr>
          <w:rStyle w:val="Strong"/>
          <w:rFonts w:cs="Times New Roman"/>
          <w:b w:val="0"/>
          <w:bCs w:val="0"/>
          <w:szCs w:val="24"/>
        </w:rPr>
      </w:pPr>
      <w:r w:rsidRPr="00AA6EE5">
        <w:rPr>
          <w:rFonts w:cs="Times New Roman"/>
          <w:szCs w:val="24"/>
        </w:rPr>
        <w:t xml:space="preserve">izskatīja rakstveida procesā civillietu sakarā ar </w:t>
      </w:r>
      <w:r w:rsidR="00DB2DD7" w:rsidRPr="00AA6EE5">
        <w:rPr>
          <w:rFonts w:eastAsia="Times New Roman" w:cs="Times New Roman"/>
          <w:szCs w:val="24"/>
          <w:lang w:eastAsia="lv-LV"/>
        </w:rPr>
        <w:t>[pers. A]</w:t>
      </w:r>
      <w:r w:rsidRPr="00AA6EE5">
        <w:rPr>
          <w:rFonts w:eastAsia="Times New Roman" w:cs="Times New Roman"/>
          <w:szCs w:val="24"/>
          <w:lang w:eastAsia="lv-LV"/>
        </w:rPr>
        <w:t xml:space="preserve"> </w:t>
      </w:r>
      <w:r w:rsidRPr="00AA6EE5">
        <w:rPr>
          <w:rFonts w:cs="Times New Roman"/>
          <w:szCs w:val="24"/>
        </w:rPr>
        <w:t xml:space="preserve">kasācijas sūdzību par </w:t>
      </w:r>
      <w:r w:rsidR="00FF623F" w:rsidRPr="00AA6EE5">
        <w:rPr>
          <w:rFonts w:cs="Times New Roman"/>
          <w:szCs w:val="24"/>
        </w:rPr>
        <w:t>Latgales</w:t>
      </w:r>
      <w:r w:rsidRPr="00AA6EE5">
        <w:rPr>
          <w:rFonts w:cs="Times New Roman"/>
          <w:szCs w:val="24"/>
        </w:rPr>
        <w:t xml:space="preserve"> apgabaltiesas Civillietu tiesas kolēģijas </w:t>
      </w:r>
      <w:proofErr w:type="gramStart"/>
      <w:r w:rsidRPr="00AA6EE5">
        <w:rPr>
          <w:rFonts w:cs="Times New Roman"/>
          <w:szCs w:val="24"/>
        </w:rPr>
        <w:t>201</w:t>
      </w:r>
      <w:r w:rsidR="00FF623F" w:rsidRPr="00AA6EE5">
        <w:rPr>
          <w:rFonts w:cs="Times New Roman"/>
          <w:szCs w:val="24"/>
        </w:rPr>
        <w:t>7</w:t>
      </w:r>
      <w:r w:rsidRPr="00AA6EE5">
        <w:rPr>
          <w:rFonts w:cs="Times New Roman"/>
          <w:szCs w:val="24"/>
        </w:rPr>
        <w:t>.gada</w:t>
      </w:r>
      <w:proofErr w:type="gramEnd"/>
      <w:r w:rsidRPr="00AA6EE5">
        <w:rPr>
          <w:rFonts w:cs="Times New Roman"/>
          <w:szCs w:val="24"/>
        </w:rPr>
        <w:t xml:space="preserve"> </w:t>
      </w:r>
      <w:r w:rsidR="00FF623F" w:rsidRPr="00AA6EE5">
        <w:rPr>
          <w:rFonts w:cs="Times New Roman"/>
          <w:szCs w:val="24"/>
        </w:rPr>
        <w:t>16.oktobr</w:t>
      </w:r>
      <w:r w:rsidR="00506F87" w:rsidRPr="00AA6EE5">
        <w:rPr>
          <w:rFonts w:cs="Times New Roman"/>
          <w:szCs w:val="24"/>
        </w:rPr>
        <w:t>a</w:t>
      </w:r>
      <w:r w:rsidRPr="00AA6EE5">
        <w:rPr>
          <w:rFonts w:cs="Times New Roman"/>
          <w:szCs w:val="24"/>
        </w:rPr>
        <w:t xml:space="preserve"> spriedumu </w:t>
      </w:r>
      <w:r w:rsidR="00DB2DD7" w:rsidRPr="00AA6EE5">
        <w:rPr>
          <w:rFonts w:eastAsia="Times New Roman" w:cs="Times New Roman"/>
          <w:szCs w:val="24"/>
          <w:lang w:eastAsia="lv-LV"/>
        </w:rPr>
        <w:t>[pers. A]</w:t>
      </w:r>
      <w:r w:rsidRPr="00AA6EE5">
        <w:rPr>
          <w:rFonts w:eastAsia="Times New Roman" w:cs="Times New Roman"/>
          <w:szCs w:val="24"/>
          <w:lang w:eastAsia="lv-LV"/>
        </w:rPr>
        <w:t xml:space="preserve"> </w:t>
      </w:r>
      <w:r w:rsidRPr="00AA6EE5">
        <w:rPr>
          <w:rStyle w:val="Strong"/>
          <w:rFonts w:cs="Times New Roman"/>
          <w:b w:val="0"/>
          <w:szCs w:val="24"/>
        </w:rPr>
        <w:t>prasībā pret</w:t>
      </w:r>
      <w:r w:rsidRPr="00AA6EE5">
        <w:rPr>
          <w:rStyle w:val="Strong"/>
          <w:rFonts w:cs="Times New Roman"/>
          <w:szCs w:val="24"/>
        </w:rPr>
        <w:t xml:space="preserve"> </w:t>
      </w:r>
      <w:r w:rsidR="00506F87" w:rsidRPr="00AA6EE5">
        <w:rPr>
          <w:rFonts w:cs="Times New Roman"/>
          <w:color w:val="000000"/>
          <w:szCs w:val="24"/>
        </w:rPr>
        <w:t>„</w:t>
      </w:r>
      <w:proofErr w:type="spellStart"/>
      <w:r w:rsidR="00574FD4" w:rsidRPr="00AA6EE5">
        <w:rPr>
          <w:rFonts w:eastAsia="Times New Roman" w:cs="Times New Roman"/>
          <w:szCs w:val="24"/>
          <w:lang w:eastAsia="lv-LV"/>
        </w:rPr>
        <w:t>Compensa</w:t>
      </w:r>
      <w:proofErr w:type="spellEnd"/>
      <w:r w:rsidR="00574FD4" w:rsidRPr="00AA6EE5">
        <w:rPr>
          <w:rFonts w:eastAsia="Times New Roman" w:cs="Times New Roman"/>
          <w:szCs w:val="24"/>
          <w:lang w:eastAsia="lv-LV"/>
        </w:rPr>
        <w:t xml:space="preserve"> </w:t>
      </w:r>
      <w:proofErr w:type="spellStart"/>
      <w:r w:rsidR="00574FD4" w:rsidRPr="00AA6EE5">
        <w:rPr>
          <w:rFonts w:eastAsia="Times New Roman" w:cs="Times New Roman"/>
          <w:szCs w:val="24"/>
          <w:lang w:eastAsia="lv-LV"/>
        </w:rPr>
        <w:t>Life</w:t>
      </w:r>
      <w:proofErr w:type="spellEnd"/>
      <w:r w:rsidR="00574FD4" w:rsidRPr="00AA6EE5">
        <w:rPr>
          <w:rFonts w:eastAsia="Times New Roman" w:cs="Times New Roman"/>
          <w:szCs w:val="24"/>
          <w:lang w:eastAsia="lv-LV"/>
        </w:rPr>
        <w:t xml:space="preserve"> </w:t>
      </w:r>
      <w:proofErr w:type="spellStart"/>
      <w:r w:rsidR="00574FD4" w:rsidRPr="00AA6EE5">
        <w:rPr>
          <w:rFonts w:eastAsia="Times New Roman" w:cs="Times New Roman"/>
          <w:szCs w:val="24"/>
          <w:lang w:eastAsia="lv-LV"/>
        </w:rPr>
        <w:t>Vienna</w:t>
      </w:r>
      <w:proofErr w:type="spellEnd"/>
      <w:r w:rsidR="00574FD4" w:rsidRPr="00AA6EE5">
        <w:rPr>
          <w:rFonts w:eastAsia="Times New Roman" w:cs="Times New Roman"/>
          <w:szCs w:val="24"/>
          <w:lang w:eastAsia="lv-LV"/>
        </w:rPr>
        <w:t xml:space="preserve"> </w:t>
      </w:r>
      <w:proofErr w:type="spellStart"/>
      <w:r w:rsidR="00574FD4" w:rsidRPr="00AA6EE5">
        <w:rPr>
          <w:rFonts w:eastAsia="Times New Roman" w:cs="Times New Roman"/>
          <w:szCs w:val="24"/>
          <w:lang w:eastAsia="lv-LV"/>
        </w:rPr>
        <w:t>Insurance</w:t>
      </w:r>
      <w:proofErr w:type="spellEnd"/>
      <w:r w:rsidR="00574FD4" w:rsidRPr="00AA6EE5">
        <w:rPr>
          <w:rFonts w:eastAsia="Times New Roman" w:cs="Times New Roman"/>
          <w:szCs w:val="24"/>
          <w:lang w:eastAsia="lv-LV"/>
        </w:rPr>
        <w:t xml:space="preserve"> </w:t>
      </w:r>
      <w:proofErr w:type="spellStart"/>
      <w:r w:rsidR="00574FD4" w:rsidRPr="00AA6EE5">
        <w:rPr>
          <w:rFonts w:eastAsia="Times New Roman" w:cs="Times New Roman"/>
          <w:szCs w:val="24"/>
          <w:lang w:eastAsia="lv-LV"/>
        </w:rPr>
        <w:t>Group</w:t>
      </w:r>
      <w:proofErr w:type="spellEnd"/>
      <w:r w:rsidR="00574FD4" w:rsidRPr="00AA6EE5">
        <w:rPr>
          <w:rFonts w:eastAsia="Times New Roman" w:cs="Times New Roman"/>
          <w:szCs w:val="24"/>
          <w:lang w:eastAsia="lv-LV"/>
        </w:rPr>
        <w:t xml:space="preserve"> SE</w:t>
      </w:r>
      <w:r w:rsidR="00506F87" w:rsidRPr="00AA6EE5">
        <w:rPr>
          <w:rFonts w:cs="Times New Roman"/>
          <w:color w:val="000000"/>
          <w:szCs w:val="24"/>
        </w:rPr>
        <w:t>”</w:t>
      </w:r>
      <w:r w:rsidR="00574FD4" w:rsidRPr="00AA6EE5">
        <w:rPr>
          <w:rFonts w:eastAsia="Times New Roman" w:cs="Times New Roman"/>
          <w:szCs w:val="24"/>
          <w:lang w:eastAsia="lv-LV"/>
        </w:rPr>
        <w:t xml:space="preserve"> Latvijas filiāli par līguma noteikumu atzīšanu par netaisnīgiem un zaudējumu piedziņu</w:t>
      </w:r>
      <w:r w:rsidRPr="00AA6EE5">
        <w:rPr>
          <w:rStyle w:val="Strong"/>
          <w:rFonts w:cs="Times New Roman"/>
          <w:szCs w:val="24"/>
        </w:rPr>
        <w:t>.</w:t>
      </w:r>
    </w:p>
    <w:p w14:paraId="0C5C5DDD" w14:textId="77777777" w:rsidR="00883396" w:rsidRPr="00AA6EE5" w:rsidRDefault="00883396" w:rsidP="008953D2">
      <w:pPr>
        <w:spacing w:after="0" w:line="276" w:lineRule="auto"/>
        <w:ind w:firstLine="567"/>
        <w:jc w:val="both"/>
        <w:rPr>
          <w:rStyle w:val="Strong"/>
          <w:rFonts w:cs="Times New Roman"/>
          <w:b w:val="0"/>
          <w:bCs w:val="0"/>
          <w:szCs w:val="24"/>
        </w:rPr>
      </w:pPr>
    </w:p>
    <w:p w14:paraId="4E898FE5" w14:textId="77777777" w:rsidR="00883396" w:rsidRPr="00AA6EE5" w:rsidRDefault="00883396" w:rsidP="008953D2">
      <w:pPr>
        <w:spacing w:after="0" w:line="276" w:lineRule="auto"/>
        <w:ind w:firstLine="567"/>
        <w:jc w:val="center"/>
        <w:rPr>
          <w:rFonts w:cs="Times New Roman"/>
          <w:b/>
          <w:szCs w:val="24"/>
        </w:rPr>
      </w:pPr>
      <w:r w:rsidRPr="00AA6EE5">
        <w:rPr>
          <w:rFonts w:cs="Times New Roman"/>
          <w:b/>
          <w:szCs w:val="24"/>
        </w:rPr>
        <w:t>Aprakstošā daļa</w:t>
      </w:r>
    </w:p>
    <w:p w14:paraId="0E622F44" w14:textId="77777777" w:rsidR="00883396" w:rsidRPr="00AA6EE5" w:rsidRDefault="00883396" w:rsidP="008953D2">
      <w:pPr>
        <w:pStyle w:val="NormalWeb"/>
        <w:shd w:val="clear" w:color="auto" w:fill="FFFFFF"/>
        <w:spacing w:before="0" w:beforeAutospacing="0" w:after="0" w:afterAutospacing="0" w:line="276" w:lineRule="auto"/>
        <w:jc w:val="both"/>
        <w:rPr>
          <w:color w:val="000000"/>
        </w:rPr>
      </w:pPr>
    </w:p>
    <w:p w14:paraId="67BC0CD5" w14:textId="1D636BE5" w:rsidR="008D40F8" w:rsidRPr="00AA6EE5" w:rsidRDefault="00FF623F"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w:t>
      </w:r>
      <w:r w:rsidR="00A16B27" w:rsidRPr="00AA6EE5">
        <w:rPr>
          <w:color w:val="000000"/>
        </w:rPr>
        <w:t>1</w:t>
      </w:r>
      <w:r w:rsidRPr="00AA6EE5">
        <w:rPr>
          <w:color w:val="000000"/>
        </w:rPr>
        <w:t xml:space="preserve">] </w:t>
      </w:r>
      <w:r w:rsidR="00DB2DD7" w:rsidRPr="00AA6EE5">
        <w:rPr>
          <w:color w:val="000000"/>
        </w:rPr>
        <w:t>[</w:t>
      </w:r>
      <w:r w:rsidR="007828CA" w:rsidRPr="00AA6EE5">
        <w:rPr>
          <w:color w:val="000000"/>
        </w:rPr>
        <w:t>P</w:t>
      </w:r>
      <w:r w:rsidR="00DB2DD7" w:rsidRPr="00AA6EE5">
        <w:rPr>
          <w:color w:val="000000"/>
        </w:rPr>
        <w:t>ers. A]</w:t>
      </w:r>
      <w:r w:rsidR="00883396" w:rsidRPr="00AA6EE5">
        <w:rPr>
          <w:color w:val="000000"/>
        </w:rPr>
        <w:t xml:space="preserve"> </w:t>
      </w:r>
      <w:proofErr w:type="gramStart"/>
      <w:r w:rsidR="00883396" w:rsidRPr="00AA6EE5">
        <w:rPr>
          <w:color w:val="000000"/>
        </w:rPr>
        <w:t>2015.gada</w:t>
      </w:r>
      <w:proofErr w:type="gramEnd"/>
      <w:r w:rsidR="00883396" w:rsidRPr="00AA6EE5">
        <w:rPr>
          <w:color w:val="000000"/>
        </w:rPr>
        <w:t xml:space="preserve"> 3.februārī </w:t>
      </w:r>
      <w:r w:rsidRPr="00AA6EE5">
        <w:rPr>
          <w:color w:val="000000"/>
        </w:rPr>
        <w:t>cēlis</w:t>
      </w:r>
      <w:r w:rsidR="00883396" w:rsidRPr="00AA6EE5">
        <w:rPr>
          <w:color w:val="000000"/>
        </w:rPr>
        <w:t xml:space="preserve"> prasību pret </w:t>
      </w:r>
      <w:r w:rsidR="00506F87" w:rsidRPr="00AA6EE5">
        <w:rPr>
          <w:color w:val="000000"/>
        </w:rPr>
        <w:t>„</w:t>
      </w:r>
      <w:proofErr w:type="spellStart"/>
      <w:r w:rsidR="00883396" w:rsidRPr="00AA6EE5">
        <w:rPr>
          <w:color w:val="000000"/>
        </w:rPr>
        <w:t>Compensa</w:t>
      </w:r>
      <w:proofErr w:type="spellEnd"/>
      <w:r w:rsidR="00883396" w:rsidRPr="00AA6EE5">
        <w:rPr>
          <w:color w:val="000000"/>
        </w:rPr>
        <w:t xml:space="preserve"> </w:t>
      </w:r>
      <w:proofErr w:type="spellStart"/>
      <w:r w:rsidR="00883396" w:rsidRPr="00AA6EE5">
        <w:rPr>
          <w:color w:val="000000"/>
        </w:rPr>
        <w:t>Life</w:t>
      </w:r>
      <w:proofErr w:type="spellEnd"/>
      <w:r w:rsidR="00883396" w:rsidRPr="00AA6EE5">
        <w:rPr>
          <w:color w:val="000000"/>
        </w:rPr>
        <w:t xml:space="preserve"> </w:t>
      </w:r>
      <w:proofErr w:type="spellStart"/>
      <w:r w:rsidR="00883396" w:rsidRPr="00AA6EE5">
        <w:rPr>
          <w:color w:val="000000"/>
        </w:rPr>
        <w:t>Vienne</w:t>
      </w:r>
      <w:proofErr w:type="spellEnd"/>
      <w:r w:rsidR="00883396" w:rsidRPr="00AA6EE5">
        <w:rPr>
          <w:color w:val="000000"/>
        </w:rPr>
        <w:t xml:space="preserve"> </w:t>
      </w:r>
      <w:proofErr w:type="spellStart"/>
      <w:r w:rsidR="00883396" w:rsidRPr="00AA6EE5">
        <w:rPr>
          <w:color w:val="000000"/>
        </w:rPr>
        <w:t>Insurance</w:t>
      </w:r>
      <w:proofErr w:type="spellEnd"/>
      <w:r w:rsidR="00883396" w:rsidRPr="00AA6EE5">
        <w:rPr>
          <w:color w:val="000000"/>
        </w:rPr>
        <w:t xml:space="preserve"> </w:t>
      </w:r>
      <w:proofErr w:type="spellStart"/>
      <w:r w:rsidR="00883396" w:rsidRPr="00AA6EE5">
        <w:rPr>
          <w:color w:val="000000"/>
        </w:rPr>
        <w:t>Group</w:t>
      </w:r>
      <w:proofErr w:type="spellEnd"/>
      <w:r w:rsidR="00883396" w:rsidRPr="00AA6EE5">
        <w:rPr>
          <w:color w:val="000000"/>
        </w:rPr>
        <w:t xml:space="preserve"> SE</w:t>
      </w:r>
      <w:r w:rsidR="00506F87" w:rsidRPr="00AA6EE5">
        <w:rPr>
          <w:color w:val="000000"/>
        </w:rPr>
        <w:t>”</w:t>
      </w:r>
      <w:r w:rsidR="00883396" w:rsidRPr="00AA6EE5">
        <w:rPr>
          <w:color w:val="000000"/>
        </w:rPr>
        <w:t xml:space="preserve"> Latvijas filiāli par līguma noteikumu atzīšanu par netaisnīgiem un zaudējumu piedziņu</w:t>
      </w:r>
      <w:r w:rsidR="00E57B22" w:rsidRPr="00AA6EE5">
        <w:rPr>
          <w:color w:val="000000"/>
        </w:rPr>
        <w:t xml:space="preserve">. </w:t>
      </w:r>
    </w:p>
    <w:p w14:paraId="34452C02" w14:textId="77777777" w:rsidR="008D40F8" w:rsidRPr="00AA6EE5" w:rsidRDefault="00A16B27"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Prasība pamatota ar šādiem apstākļiem.</w:t>
      </w:r>
    </w:p>
    <w:p w14:paraId="5CB62064" w14:textId="5A7B1000" w:rsidR="00883396" w:rsidRPr="00AA6EE5" w:rsidRDefault="00A16B27"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[1.1]</w:t>
      </w:r>
      <w:r w:rsidR="00883396" w:rsidRPr="00AA6EE5">
        <w:rPr>
          <w:color w:val="000000"/>
        </w:rPr>
        <w:t xml:space="preserve"> </w:t>
      </w:r>
      <w:r w:rsidRPr="00AA6EE5">
        <w:rPr>
          <w:color w:val="000000"/>
        </w:rPr>
        <w:t>S</w:t>
      </w:r>
      <w:r w:rsidR="00883396" w:rsidRPr="00AA6EE5">
        <w:rPr>
          <w:color w:val="000000"/>
        </w:rPr>
        <w:t>tarp AAS „</w:t>
      </w:r>
      <w:proofErr w:type="spellStart"/>
      <w:r w:rsidR="00883396" w:rsidRPr="00AA6EE5">
        <w:rPr>
          <w:color w:val="000000"/>
        </w:rPr>
        <w:t>Seesam</w:t>
      </w:r>
      <w:proofErr w:type="spellEnd"/>
      <w:r w:rsidR="00883396" w:rsidRPr="00AA6EE5">
        <w:rPr>
          <w:color w:val="000000"/>
        </w:rPr>
        <w:t xml:space="preserve"> </w:t>
      </w:r>
      <w:proofErr w:type="spellStart"/>
      <w:r w:rsidR="00883396" w:rsidRPr="00AA6EE5">
        <w:rPr>
          <w:color w:val="000000"/>
        </w:rPr>
        <w:t>Life</w:t>
      </w:r>
      <w:proofErr w:type="spellEnd"/>
      <w:r w:rsidR="00883396" w:rsidRPr="00AA6EE5">
        <w:rPr>
          <w:color w:val="000000"/>
        </w:rPr>
        <w:t xml:space="preserve"> </w:t>
      </w:r>
      <w:proofErr w:type="spellStart"/>
      <w:r w:rsidR="00883396" w:rsidRPr="00AA6EE5">
        <w:rPr>
          <w:color w:val="000000"/>
        </w:rPr>
        <w:t>Latvia</w:t>
      </w:r>
      <w:proofErr w:type="spellEnd"/>
      <w:r w:rsidR="00883396" w:rsidRPr="00AA6EE5">
        <w:rPr>
          <w:color w:val="000000"/>
        </w:rPr>
        <w:t xml:space="preserve">” </w:t>
      </w:r>
      <w:r w:rsidR="00264BD0" w:rsidRPr="00AA6EE5">
        <w:rPr>
          <w:color w:val="000000"/>
        </w:rPr>
        <w:t xml:space="preserve">kā apdrošinātāju, kuras saistību un tiesību pārņēmēja ir </w:t>
      </w:r>
      <w:r w:rsidR="00506F87" w:rsidRPr="00AA6EE5">
        <w:rPr>
          <w:color w:val="000000"/>
        </w:rPr>
        <w:t>„</w:t>
      </w:r>
      <w:proofErr w:type="spellStart"/>
      <w:r w:rsidR="00264BD0" w:rsidRPr="00AA6EE5">
        <w:rPr>
          <w:color w:val="000000"/>
        </w:rPr>
        <w:t>Compensa</w:t>
      </w:r>
      <w:proofErr w:type="spellEnd"/>
      <w:r w:rsidR="00264BD0" w:rsidRPr="00AA6EE5">
        <w:rPr>
          <w:color w:val="000000"/>
        </w:rPr>
        <w:t xml:space="preserve"> </w:t>
      </w:r>
      <w:proofErr w:type="spellStart"/>
      <w:r w:rsidR="00264BD0" w:rsidRPr="00AA6EE5">
        <w:rPr>
          <w:color w:val="000000"/>
        </w:rPr>
        <w:t>Life</w:t>
      </w:r>
      <w:proofErr w:type="spellEnd"/>
      <w:r w:rsidR="00264BD0" w:rsidRPr="00AA6EE5">
        <w:rPr>
          <w:color w:val="000000"/>
        </w:rPr>
        <w:t xml:space="preserve"> </w:t>
      </w:r>
      <w:proofErr w:type="spellStart"/>
      <w:r w:rsidR="00264BD0" w:rsidRPr="00AA6EE5">
        <w:rPr>
          <w:color w:val="000000"/>
        </w:rPr>
        <w:t>Vienne</w:t>
      </w:r>
      <w:proofErr w:type="spellEnd"/>
      <w:r w:rsidR="00264BD0" w:rsidRPr="00AA6EE5">
        <w:rPr>
          <w:color w:val="000000"/>
        </w:rPr>
        <w:t xml:space="preserve"> </w:t>
      </w:r>
      <w:proofErr w:type="spellStart"/>
      <w:r w:rsidR="00264BD0" w:rsidRPr="00AA6EE5">
        <w:rPr>
          <w:color w:val="000000"/>
        </w:rPr>
        <w:t>Insurance</w:t>
      </w:r>
      <w:proofErr w:type="spellEnd"/>
      <w:r w:rsidR="00264BD0" w:rsidRPr="00AA6EE5">
        <w:rPr>
          <w:color w:val="000000"/>
        </w:rPr>
        <w:t xml:space="preserve"> </w:t>
      </w:r>
      <w:proofErr w:type="spellStart"/>
      <w:r w:rsidR="00264BD0" w:rsidRPr="00AA6EE5">
        <w:rPr>
          <w:color w:val="000000"/>
        </w:rPr>
        <w:t>Group</w:t>
      </w:r>
      <w:proofErr w:type="spellEnd"/>
      <w:r w:rsidR="00264BD0" w:rsidRPr="00AA6EE5">
        <w:rPr>
          <w:color w:val="000000"/>
        </w:rPr>
        <w:t xml:space="preserve"> SE</w:t>
      </w:r>
      <w:r w:rsidR="00506F87" w:rsidRPr="00AA6EE5">
        <w:rPr>
          <w:color w:val="000000"/>
        </w:rPr>
        <w:t>”</w:t>
      </w:r>
      <w:r w:rsidR="00264BD0" w:rsidRPr="00AA6EE5">
        <w:rPr>
          <w:color w:val="000000"/>
        </w:rPr>
        <w:t xml:space="preserve"> Latvijas filiāle</w:t>
      </w:r>
      <w:r w:rsidR="00891C3C" w:rsidRPr="00AA6EE5">
        <w:rPr>
          <w:color w:val="000000"/>
        </w:rPr>
        <w:t>,</w:t>
      </w:r>
      <w:r w:rsidR="00264BD0" w:rsidRPr="00AA6EE5">
        <w:rPr>
          <w:color w:val="000000"/>
        </w:rPr>
        <w:t xml:space="preserve"> </w:t>
      </w:r>
      <w:r w:rsidR="00883396" w:rsidRPr="00AA6EE5">
        <w:rPr>
          <w:color w:val="000000"/>
        </w:rPr>
        <w:t xml:space="preserve">un prasītāju </w:t>
      </w:r>
      <w:r w:rsidR="00264BD0" w:rsidRPr="00AA6EE5">
        <w:rPr>
          <w:color w:val="000000"/>
        </w:rPr>
        <w:t xml:space="preserve">kā apdrošināto </w:t>
      </w:r>
      <w:proofErr w:type="gramStart"/>
      <w:r w:rsidRPr="00AA6EE5">
        <w:rPr>
          <w:color w:val="000000"/>
        </w:rPr>
        <w:t>2004.gada</w:t>
      </w:r>
      <w:proofErr w:type="gramEnd"/>
      <w:r w:rsidRPr="00AA6EE5">
        <w:rPr>
          <w:color w:val="000000"/>
        </w:rPr>
        <w:t xml:space="preserve"> </w:t>
      </w:r>
      <w:r w:rsidR="007828CA" w:rsidRPr="00AA6EE5">
        <w:rPr>
          <w:color w:val="000000"/>
        </w:rPr>
        <w:t xml:space="preserve">[..] </w:t>
      </w:r>
      <w:r w:rsidRPr="00AA6EE5">
        <w:rPr>
          <w:color w:val="000000"/>
        </w:rPr>
        <w:t xml:space="preserve">septembrī </w:t>
      </w:r>
      <w:r w:rsidR="00883396" w:rsidRPr="00AA6EE5">
        <w:rPr>
          <w:color w:val="000000"/>
        </w:rPr>
        <w:t xml:space="preserve">noslēgts dzīvības apdrošināšanas līgums ar līdzekļu uzkrāšanu ar </w:t>
      </w:r>
      <w:r w:rsidR="00074213" w:rsidRPr="00AA6EE5">
        <w:rPr>
          <w:color w:val="000000"/>
        </w:rPr>
        <w:t xml:space="preserve">apdrošināšanas periodu no </w:t>
      </w:r>
      <w:r w:rsidR="00883396" w:rsidRPr="00AA6EE5">
        <w:rPr>
          <w:color w:val="000000"/>
        </w:rPr>
        <w:t>2004.</w:t>
      </w:r>
      <w:r w:rsidR="00074213" w:rsidRPr="00AA6EE5">
        <w:rPr>
          <w:color w:val="000000"/>
        </w:rPr>
        <w:t xml:space="preserve">gada </w:t>
      </w:r>
      <w:r w:rsidR="007828CA" w:rsidRPr="00AA6EE5">
        <w:rPr>
          <w:color w:val="000000"/>
        </w:rPr>
        <w:t>[..]</w:t>
      </w:r>
      <w:r w:rsidR="00074213" w:rsidRPr="00AA6EE5">
        <w:rPr>
          <w:color w:val="000000"/>
        </w:rPr>
        <w:t xml:space="preserve">.septembra līdz </w:t>
      </w:r>
      <w:r w:rsidR="00883396" w:rsidRPr="00AA6EE5">
        <w:rPr>
          <w:color w:val="000000"/>
        </w:rPr>
        <w:t>2022.</w:t>
      </w:r>
      <w:r w:rsidR="00074213" w:rsidRPr="00AA6EE5">
        <w:rPr>
          <w:color w:val="000000"/>
        </w:rPr>
        <w:t xml:space="preserve">gada </w:t>
      </w:r>
      <w:r w:rsidR="007828CA" w:rsidRPr="00AA6EE5">
        <w:rPr>
          <w:color w:val="000000"/>
        </w:rPr>
        <w:t>[..]</w:t>
      </w:r>
      <w:r w:rsidR="00074213" w:rsidRPr="00AA6EE5">
        <w:rPr>
          <w:color w:val="000000"/>
        </w:rPr>
        <w:t>.februārim</w:t>
      </w:r>
      <w:r w:rsidR="00883396" w:rsidRPr="00AA6EE5">
        <w:rPr>
          <w:color w:val="000000"/>
        </w:rPr>
        <w:t>, ko apliecina privātās pensijas apdrošināšanas polise Nr.</w:t>
      </w:r>
      <w:r w:rsidR="007828CA" w:rsidRPr="00AA6EE5">
        <w:rPr>
          <w:color w:val="000000"/>
        </w:rPr>
        <w:t> [..]</w:t>
      </w:r>
      <w:r w:rsidR="00883396" w:rsidRPr="00AA6EE5">
        <w:rPr>
          <w:color w:val="000000"/>
        </w:rPr>
        <w:t>.</w:t>
      </w:r>
    </w:p>
    <w:p w14:paraId="52058A19" w14:textId="3DF62795" w:rsidR="001F39EF" w:rsidRPr="00AA6EE5" w:rsidRDefault="003D5082" w:rsidP="00506F87">
      <w:pPr>
        <w:pStyle w:val="NormalWeb"/>
        <w:shd w:val="clear" w:color="auto" w:fill="FFFFFF"/>
        <w:spacing w:before="0" w:beforeAutospacing="0" w:after="0" w:afterAutospacing="0" w:line="276" w:lineRule="auto"/>
        <w:ind w:firstLine="720"/>
        <w:jc w:val="both"/>
        <w:rPr>
          <w:color w:val="000000"/>
        </w:rPr>
      </w:pPr>
      <w:r w:rsidRPr="00AA6EE5">
        <w:rPr>
          <w:color w:val="000000"/>
        </w:rPr>
        <w:t>S</w:t>
      </w:r>
      <w:r w:rsidR="00883396" w:rsidRPr="00AA6EE5">
        <w:rPr>
          <w:color w:val="000000"/>
        </w:rPr>
        <w:t xml:space="preserve">askaņā ar polisi </w:t>
      </w:r>
      <w:r w:rsidRPr="00AA6EE5">
        <w:rPr>
          <w:color w:val="000000"/>
        </w:rPr>
        <w:t xml:space="preserve">prasītājs </w:t>
      </w:r>
      <w:r w:rsidR="00883396" w:rsidRPr="00AA6EE5">
        <w:rPr>
          <w:color w:val="000000"/>
        </w:rPr>
        <w:t>ir veicis apdrošināšanas prēmijas maksājumus, kuru plānotais apmērs polises parakstīšanas</w:t>
      </w:r>
      <w:r w:rsidR="00506F87" w:rsidRPr="00AA6EE5">
        <w:rPr>
          <w:color w:val="000000"/>
        </w:rPr>
        <w:t xml:space="preserve"> brīdī</w:t>
      </w:r>
      <w:r w:rsidR="00883396" w:rsidRPr="00AA6EE5">
        <w:rPr>
          <w:color w:val="000000"/>
        </w:rPr>
        <w:t xml:space="preserve"> noteikts 100 L</w:t>
      </w:r>
      <w:r w:rsidR="00074213" w:rsidRPr="00AA6EE5">
        <w:rPr>
          <w:color w:val="000000"/>
        </w:rPr>
        <w:t>VL</w:t>
      </w:r>
      <w:r w:rsidR="00883396" w:rsidRPr="00AA6EE5">
        <w:rPr>
          <w:color w:val="000000"/>
        </w:rPr>
        <w:t xml:space="preserve"> mēnesī.</w:t>
      </w:r>
    </w:p>
    <w:p w14:paraId="398FBEE5" w14:textId="6FA94974" w:rsidR="00883396" w:rsidRPr="00AA6EE5" w:rsidRDefault="00A16B27"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[1.2] </w:t>
      </w:r>
      <w:r w:rsidR="00883396" w:rsidRPr="00AA6EE5">
        <w:rPr>
          <w:color w:val="000000"/>
        </w:rPr>
        <w:t>Prasītājs, izmantojot noteikum</w:t>
      </w:r>
      <w:r w:rsidR="00891C3C" w:rsidRPr="00AA6EE5">
        <w:rPr>
          <w:color w:val="000000"/>
        </w:rPr>
        <w:t>u</w:t>
      </w:r>
      <w:r w:rsidR="00883396" w:rsidRPr="00AA6EE5">
        <w:rPr>
          <w:color w:val="000000"/>
        </w:rPr>
        <w:t xml:space="preserve"> privātās pensijas apdrošināšanai </w:t>
      </w:r>
      <w:r w:rsidR="00891C3C" w:rsidRPr="00AA6EE5">
        <w:rPr>
          <w:color w:val="000000"/>
        </w:rPr>
        <w:t>PPA/01 (turpmāk</w:t>
      </w:r>
      <w:r w:rsidR="009A7E8F" w:rsidRPr="00AA6EE5">
        <w:rPr>
          <w:color w:val="000000"/>
        </w:rPr>
        <w:t>-</w:t>
      </w:r>
      <w:r w:rsidR="00891C3C" w:rsidRPr="00AA6EE5">
        <w:rPr>
          <w:color w:val="000000"/>
        </w:rPr>
        <w:t xml:space="preserve">arī noteikumi) </w:t>
      </w:r>
      <w:r w:rsidR="00883396" w:rsidRPr="00AA6EE5">
        <w:rPr>
          <w:color w:val="000000"/>
        </w:rPr>
        <w:t>8.2.punkt</w:t>
      </w:r>
      <w:r w:rsidR="00891C3C" w:rsidRPr="00AA6EE5">
        <w:rPr>
          <w:color w:val="000000"/>
        </w:rPr>
        <w:t>ā</w:t>
      </w:r>
      <w:r w:rsidR="00883396" w:rsidRPr="00AA6EE5">
        <w:rPr>
          <w:color w:val="000000"/>
        </w:rPr>
        <w:t xml:space="preserve"> un 8.3.punkt</w:t>
      </w:r>
      <w:r w:rsidR="00891C3C" w:rsidRPr="00AA6EE5">
        <w:rPr>
          <w:color w:val="000000"/>
        </w:rPr>
        <w:t>ā</w:t>
      </w:r>
      <w:r w:rsidR="001F39EF" w:rsidRPr="00AA6EE5">
        <w:rPr>
          <w:color w:val="000000"/>
        </w:rPr>
        <w:t xml:space="preserve"> pielīgtās </w:t>
      </w:r>
      <w:r w:rsidR="00883396" w:rsidRPr="00AA6EE5">
        <w:rPr>
          <w:color w:val="000000"/>
        </w:rPr>
        <w:t xml:space="preserve">tiesības, </w:t>
      </w:r>
      <w:proofErr w:type="gramStart"/>
      <w:r w:rsidR="00883396" w:rsidRPr="00AA6EE5">
        <w:rPr>
          <w:color w:val="000000"/>
        </w:rPr>
        <w:t>2013.gada</w:t>
      </w:r>
      <w:proofErr w:type="gramEnd"/>
      <w:r w:rsidR="00883396" w:rsidRPr="00AA6EE5">
        <w:rPr>
          <w:color w:val="000000"/>
        </w:rPr>
        <w:t xml:space="preserve"> 23.oktobrī nosūtīja atbildētājai iesniegumu par apdrošināšanas līguma izbeigšanu, vienlaikus pieprasot izmaksāt polisē </w:t>
      </w:r>
      <w:r w:rsidR="009A7E8F" w:rsidRPr="00AA6EE5">
        <w:rPr>
          <w:color w:val="000000"/>
        </w:rPr>
        <w:t>paredzēto</w:t>
      </w:r>
      <w:r w:rsidR="00883396" w:rsidRPr="00AA6EE5">
        <w:rPr>
          <w:color w:val="000000"/>
        </w:rPr>
        <w:t xml:space="preserve"> atpirkuma summu. Atbildētāja apstiprināja, ka polises darbība izbeidzas </w:t>
      </w:r>
      <w:proofErr w:type="gramStart"/>
      <w:r w:rsidR="00883396" w:rsidRPr="00AA6EE5">
        <w:rPr>
          <w:color w:val="000000"/>
        </w:rPr>
        <w:t>2013.gada</w:t>
      </w:r>
      <w:proofErr w:type="gramEnd"/>
      <w:r w:rsidR="00883396" w:rsidRPr="00AA6EE5">
        <w:rPr>
          <w:color w:val="000000"/>
        </w:rPr>
        <w:t xml:space="preserve"> </w:t>
      </w:r>
      <w:r w:rsidR="00FE4085" w:rsidRPr="00AA6EE5">
        <w:rPr>
          <w:color w:val="000000"/>
        </w:rPr>
        <w:t xml:space="preserve">[..] </w:t>
      </w:r>
      <w:r w:rsidR="00883396" w:rsidRPr="00AA6EE5">
        <w:rPr>
          <w:color w:val="000000"/>
        </w:rPr>
        <w:t xml:space="preserve">oktobrī, un </w:t>
      </w:r>
      <w:r w:rsidR="00453EF2" w:rsidRPr="00AA6EE5">
        <w:rPr>
          <w:color w:val="000000"/>
        </w:rPr>
        <w:t>t</w:t>
      </w:r>
      <w:r w:rsidR="00883396" w:rsidRPr="00AA6EE5">
        <w:rPr>
          <w:color w:val="000000"/>
        </w:rPr>
        <w:t>ajā pašā dienā pārskaitīja prasītājam atpirkuma summu 5693,20</w:t>
      </w:r>
      <w:r w:rsidR="00862419" w:rsidRPr="00AA6EE5">
        <w:rPr>
          <w:color w:val="000000"/>
        </w:rPr>
        <w:t> </w:t>
      </w:r>
      <w:r w:rsidR="00883396" w:rsidRPr="00AA6EE5">
        <w:rPr>
          <w:color w:val="000000"/>
        </w:rPr>
        <w:t>L</w:t>
      </w:r>
      <w:r w:rsidR="00074213" w:rsidRPr="00AA6EE5">
        <w:rPr>
          <w:color w:val="000000"/>
        </w:rPr>
        <w:t>VL</w:t>
      </w:r>
      <w:r w:rsidR="00883396" w:rsidRPr="00AA6EE5">
        <w:rPr>
          <w:color w:val="000000"/>
        </w:rPr>
        <w:t>.</w:t>
      </w:r>
    </w:p>
    <w:p w14:paraId="5A9B1A8D" w14:textId="2E23FBC5" w:rsidR="00883396" w:rsidRPr="00AA6EE5" w:rsidRDefault="0045296B"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[1.3] </w:t>
      </w:r>
      <w:proofErr w:type="gramStart"/>
      <w:r w:rsidR="00883396" w:rsidRPr="00AA6EE5">
        <w:rPr>
          <w:color w:val="000000"/>
        </w:rPr>
        <w:t>Saskaņā ar polisi,</w:t>
      </w:r>
      <w:proofErr w:type="gramEnd"/>
      <w:r w:rsidR="00883396" w:rsidRPr="00AA6EE5">
        <w:rPr>
          <w:color w:val="000000"/>
        </w:rPr>
        <w:t xml:space="preserve"> izbeidzot apdrošināšanas līgumu pēc apdrošinājuma ņēmēja iniciatīvas pirms apdrošināšanas perioda beigām, apdrošinātāj</w:t>
      </w:r>
      <w:r w:rsidR="002C0CFE" w:rsidRPr="00AA6EE5">
        <w:rPr>
          <w:color w:val="000000"/>
        </w:rPr>
        <w:t>a</w:t>
      </w:r>
      <w:r w:rsidR="00883396" w:rsidRPr="00AA6EE5">
        <w:rPr>
          <w:color w:val="000000"/>
        </w:rPr>
        <w:t xml:space="preserve"> izmaksā</w:t>
      </w:r>
      <w:r w:rsidR="002C0CFE" w:rsidRPr="00AA6EE5">
        <w:rPr>
          <w:color w:val="000000"/>
        </w:rPr>
        <w:t>ja</w:t>
      </w:r>
      <w:r w:rsidR="00883396" w:rsidRPr="00AA6EE5">
        <w:rPr>
          <w:color w:val="000000"/>
        </w:rPr>
        <w:t xml:space="preserve"> atpirkuma summu, kura desmitajā gadā veido</w:t>
      </w:r>
      <w:r w:rsidR="002C0CFE" w:rsidRPr="00AA6EE5">
        <w:rPr>
          <w:color w:val="000000"/>
        </w:rPr>
        <w:t>ja</w:t>
      </w:r>
      <w:r w:rsidR="00883396" w:rsidRPr="00AA6EE5">
        <w:rPr>
          <w:color w:val="000000"/>
        </w:rPr>
        <w:t xml:space="preserve"> 95</w:t>
      </w:r>
      <w:r w:rsidR="007828CA" w:rsidRPr="00AA6EE5">
        <w:rPr>
          <w:color w:val="000000"/>
        </w:rPr>
        <w:t> </w:t>
      </w:r>
      <w:r w:rsidR="00883396" w:rsidRPr="00AA6EE5">
        <w:rPr>
          <w:color w:val="000000"/>
        </w:rPr>
        <w:t>% no uzkrātās apdrošinājuma summas līguma pārtraukšanas brīdī.</w:t>
      </w:r>
    </w:p>
    <w:p w14:paraId="0B567861" w14:textId="70879F3F" w:rsidR="00883396" w:rsidRPr="00AA6EE5" w:rsidRDefault="002C0CFE"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[1.4] </w:t>
      </w:r>
      <w:r w:rsidR="00883396" w:rsidRPr="00AA6EE5">
        <w:rPr>
          <w:color w:val="000000"/>
        </w:rPr>
        <w:t xml:space="preserve">Atbildētāja atpirkuma summas skaidrojumu vai pamatojumu nav sniegusi. Finanšu un kapitāla tirgus komisija, sniedzot </w:t>
      </w:r>
      <w:r w:rsidR="009A7E8F" w:rsidRPr="00AA6EE5">
        <w:rPr>
          <w:color w:val="000000"/>
        </w:rPr>
        <w:t xml:space="preserve">prasītājam </w:t>
      </w:r>
      <w:r w:rsidR="00883396" w:rsidRPr="00AA6EE5">
        <w:rPr>
          <w:color w:val="000000"/>
        </w:rPr>
        <w:t xml:space="preserve">atbildi, </w:t>
      </w:r>
      <w:r w:rsidR="009A7E8F" w:rsidRPr="00AA6EE5">
        <w:rPr>
          <w:color w:val="000000"/>
        </w:rPr>
        <w:t xml:space="preserve">tai </w:t>
      </w:r>
      <w:r w:rsidR="00883396" w:rsidRPr="00AA6EE5">
        <w:rPr>
          <w:color w:val="000000"/>
        </w:rPr>
        <w:t>pievienoja atbildētājas sagatavoto polises atskaiti, kurā atspoguļota naudas plūsma visā polises darbības laikā.</w:t>
      </w:r>
    </w:p>
    <w:p w14:paraId="0F54DCF6" w14:textId="5BD1BFAE" w:rsidR="00883396" w:rsidRPr="00AA6EE5" w:rsidRDefault="00883396" w:rsidP="007828CA">
      <w:pPr>
        <w:pStyle w:val="NormalWeb"/>
        <w:shd w:val="clear" w:color="auto" w:fill="FFFFFF"/>
        <w:spacing w:before="0" w:beforeAutospacing="0" w:after="0" w:afterAutospacing="0" w:line="276" w:lineRule="auto"/>
        <w:ind w:firstLine="720"/>
        <w:jc w:val="both"/>
        <w:rPr>
          <w:color w:val="000000"/>
        </w:rPr>
      </w:pPr>
      <w:r w:rsidRPr="00AA6EE5">
        <w:rPr>
          <w:color w:val="000000"/>
        </w:rPr>
        <w:lastRenderedPageBreak/>
        <w:t>Šī atskaite apl</w:t>
      </w:r>
      <w:r w:rsidR="00A16B27" w:rsidRPr="00AA6EE5">
        <w:rPr>
          <w:color w:val="000000"/>
        </w:rPr>
        <w:t xml:space="preserve">iecina, ka laika posmā no </w:t>
      </w:r>
      <w:proofErr w:type="gramStart"/>
      <w:r w:rsidRPr="00AA6EE5">
        <w:rPr>
          <w:color w:val="000000"/>
        </w:rPr>
        <w:t>2004.</w:t>
      </w:r>
      <w:r w:rsidR="00A16B27" w:rsidRPr="00AA6EE5">
        <w:rPr>
          <w:color w:val="000000"/>
        </w:rPr>
        <w:t>gada</w:t>
      </w:r>
      <w:proofErr w:type="gramEnd"/>
      <w:r w:rsidR="00A16B27" w:rsidRPr="00AA6EE5">
        <w:rPr>
          <w:color w:val="000000"/>
        </w:rPr>
        <w:t xml:space="preserve"> </w:t>
      </w:r>
      <w:r w:rsidR="00581D7B" w:rsidRPr="00AA6EE5">
        <w:rPr>
          <w:color w:val="000000"/>
        </w:rPr>
        <w:t xml:space="preserve">[..] </w:t>
      </w:r>
      <w:r w:rsidR="00A16B27" w:rsidRPr="00AA6EE5">
        <w:rPr>
          <w:color w:val="000000"/>
        </w:rPr>
        <w:t xml:space="preserve">septembra līdz </w:t>
      </w:r>
      <w:r w:rsidRPr="00AA6EE5">
        <w:rPr>
          <w:color w:val="000000"/>
        </w:rPr>
        <w:t>2013.</w:t>
      </w:r>
      <w:r w:rsidR="00A16B27" w:rsidRPr="00AA6EE5">
        <w:rPr>
          <w:color w:val="000000"/>
        </w:rPr>
        <w:t xml:space="preserve">gada </w:t>
      </w:r>
      <w:r w:rsidR="00581D7B" w:rsidRPr="00AA6EE5">
        <w:rPr>
          <w:color w:val="000000"/>
        </w:rPr>
        <w:t xml:space="preserve">[..] </w:t>
      </w:r>
      <w:r w:rsidR="00A16B27" w:rsidRPr="00AA6EE5">
        <w:rPr>
          <w:color w:val="000000"/>
        </w:rPr>
        <w:t>oktobrim</w:t>
      </w:r>
      <w:r w:rsidRPr="00AA6EE5">
        <w:rPr>
          <w:color w:val="000000"/>
        </w:rPr>
        <w:t xml:space="preserve"> prasītājs veica apdrošināšanas prēmijas maksājumus par kopējo summu 6400</w:t>
      </w:r>
      <w:r w:rsidR="00A16B27" w:rsidRPr="00AA6EE5">
        <w:rPr>
          <w:color w:val="000000"/>
        </w:rPr>
        <w:t> </w:t>
      </w:r>
      <w:r w:rsidRPr="00AA6EE5">
        <w:rPr>
          <w:color w:val="000000"/>
        </w:rPr>
        <w:t>L</w:t>
      </w:r>
      <w:r w:rsidR="00A16B27" w:rsidRPr="00AA6EE5">
        <w:rPr>
          <w:color w:val="000000"/>
        </w:rPr>
        <w:t>VL</w:t>
      </w:r>
      <w:r w:rsidRPr="00AA6EE5">
        <w:rPr>
          <w:color w:val="000000"/>
        </w:rPr>
        <w:t>. Savukārt atbildētāja izmaksāja prasītājam atpirkuma summu 5693,20 L</w:t>
      </w:r>
      <w:r w:rsidR="00A16B27" w:rsidRPr="00AA6EE5">
        <w:rPr>
          <w:color w:val="000000"/>
        </w:rPr>
        <w:t>VL</w:t>
      </w:r>
      <w:r w:rsidRPr="00AA6EE5">
        <w:rPr>
          <w:color w:val="000000"/>
        </w:rPr>
        <w:t xml:space="preserve"> jeb 95</w:t>
      </w:r>
      <w:r w:rsidR="00862419" w:rsidRPr="00AA6EE5">
        <w:rPr>
          <w:color w:val="000000"/>
        </w:rPr>
        <w:t> </w:t>
      </w:r>
      <w:r w:rsidRPr="00AA6EE5">
        <w:rPr>
          <w:color w:val="000000"/>
        </w:rPr>
        <w:t>% no uzkrājuma 5992,84 L</w:t>
      </w:r>
      <w:r w:rsidR="00A16B27" w:rsidRPr="00AA6EE5">
        <w:rPr>
          <w:color w:val="000000"/>
        </w:rPr>
        <w:t>VL</w:t>
      </w:r>
      <w:r w:rsidRPr="00AA6EE5">
        <w:rPr>
          <w:color w:val="000000"/>
        </w:rPr>
        <w:t>.</w:t>
      </w:r>
    </w:p>
    <w:p w14:paraId="45AD73ED" w14:textId="0F4E1641" w:rsidR="00883396" w:rsidRPr="00AA6EE5" w:rsidRDefault="002C0CFE" w:rsidP="007828CA">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[1.5] </w:t>
      </w:r>
      <w:r w:rsidR="00883396" w:rsidRPr="00AA6EE5">
        <w:rPr>
          <w:color w:val="000000"/>
        </w:rPr>
        <w:t>Noteikumu 1.12. un 4.3.punkt</w:t>
      </w:r>
      <w:r w:rsidR="009A7E8F" w:rsidRPr="00AA6EE5">
        <w:rPr>
          <w:color w:val="000000"/>
        </w:rPr>
        <w:t>s</w:t>
      </w:r>
      <w:r w:rsidR="005749E7" w:rsidRPr="00AA6EE5">
        <w:rPr>
          <w:color w:val="000000"/>
        </w:rPr>
        <w:t xml:space="preserve"> </w:t>
      </w:r>
      <w:r w:rsidR="009A7E8F" w:rsidRPr="00AA6EE5">
        <w:rPr>
          <w:color w:val="000000"/>
        </w:rPr>
        <w:t>paredz</w:t>
      </w:r>
      <w:r w:rsidR="005749E7" w:rsidRPr="00AA6EE5">
        <w:rPr>
          <w:color w:val="000000"/>
        </w:rPr>
        <w:t>,</w:t>
      </w:r>
      <w:r w:rsidR="00883396" w:rsidRPr="00AA6EE5">
        <w:rPr>
          <w:color w:val="000000"/>
        </w:rPr>
        <w:t xml:space="preserve"> ka uzkrāto apdrošināšanas summ</w:t>
      </w:r>
      <w:r w:rsidR="009A7E8F" w:rsidRPr="00AA6EE5">
        <w:rPr>
          <w:color w:val="000000"/>
        </w:rPr>
        <w:t>u</w:t>
      </w:r>
      <w:r w:rsidR="00883396" w:rsidRPr="00AA6EE5">
        <w:rPr>
          <w:color w:val="000000"/>
        </w:rPr>
        <w:t xml:space="preserve"> ietekmē trīs faktori: iemaksāto apdrošināšanas prēmiju apmērs, atņemtās atskaitījuma summas un pieskaitīt</w:t>
      </w:r>
      <w:r w:rsidR="005749E7" w:rsidRPr="00AA6EE5">
        <w:rPr>
          <w:color w:val="000000"/>
        </w:rPr>
        <w:t>ās</w:t>
      </w:r>
      <w:r w:rsidR="00883396" w:rsidRPr="00AA6EE5">
        <w:rPr>
          <w:color w:val="000000"/>
        </w:rPr>
        <w:t xml:space="preserve"> garantētās un papildu peļņas apmērs.</w:t>
      </w:r>
    </w:p>
    <w:p w14:paraId="2A452B88" w14:textId="08FA01A1" w:rsidR="00883396" w:rsidRPr="00AA6EE5" w:rsidRDefault="00A16B27" w:rsidP="007828CA">
      <w:pPr>
        <w:pStyle w:val="NormalWeb"/>
        <w:shd w:val="clear" w:color="auto" w:fill="FFFFFF"/>
        <w:spacing w:before="0" w:beforeAutospacing="0" w:after="0" w:afterAutospacing="0" w:line="276" w:lineRule="auto"/>
        <w:ind w:firstLine="720"/>
        <w:jc w:val="both"/>
        <w:rPr>
          <w:color w:val="000000"/>
        </w:rPr>
      </w:pPr>
      <w:r w:rsidRPr="00AA6EE5">
        <w:rPr>
          <w:color w:val="000000"/>
        </w:rPr>
        <w:t>Noteikumu 1.18.</w:t>
      </w:r>
      <w:r w:rsidR="00883396" w:rsidRPr="00AA6EE5">
        <w:rPr>
          <w:color w:val="000000"/>
        </w:rPr>
        <w:t xml:space="preserve">punktā </w:t>
      </w:r>
      <w:r w:rsidR="005749E7" w:rsidRPr="00AA6EE5">
        <w:rPr>
          <w:color w:val="000000"/>
        </w:rPr>
        <w:t>pielīgts</w:t>
      </w:r>
      <w:r w:rsidR="00883396" w:rsidRPr="00AA6EE5">
        <w:rPr>
          <w:color w:val="000000"/>
        </w:rPr>
        <w:t xml:space="preserve">, ka atskaitījumi ir līgumā noteiktās summas, kuras tiek atskaitītas par labu apdrošinātajam no uzkrātās apdrošinājuma summas kā atlīdzība par riska uzņemšanos apdrošinātā nāves gadījumam, kā arī noteikto papildapdrošināšanas risku uzņemšanos, kā arī atlīdzība līguma uzturēšanas </w:t>
      </w:r>
      <w:r w:rsidR="009A7E8F" w:rsidRPr="00AA6EE5">
        <w:rPr>
          <w:color w:val="000000"/>
        </w:rPr>
        <w:t>i</w:t>
      </w:r>
      <w:r w:rsidR="00883396" w:rsidRPr="00AA6EE5">
        <w:rPr>
          <w:color w:val="000000"/>
        </w:rPr>
        <w:t>zdevumu segšanai.</w:t>
      </w:r>
    </w:p>
    <w:p w14:paraId="3AA3D17B" w14:textId="77777777" w:rsidR="00883396" w:rsidRPr="00AA6EE5" w:rsidRDefault="00883396" w:rsidP="008953D2">
      <w:pPr>
        <w:pStyle w:val="NormalWeb"/>
        <w:shd w:val="clear" w:color="auto" w:fill="FFFFFF"/>
        <w:spacing w:before="0" w:beforeAutospacing="0" w:after="0" w:afterAutospacing="0" w:line="276" w:lineRule="auto"/>
        <w:ind w:firstLine="729"/>
        <w:jc w:val="both"/>
        <w:rPr>
          <w:color w:val="000000"/>
        </w:rPr>
      </w:pPr>
      <w:r w:rsidRPr="00AA6EE5">
        <w:rPr>
          <w:color w:val="000000"/>
        </w:rPr>
        <w:t>Polisē ir noteiktas naudas summas par riska uzņemšanos dažādiem gadījumiem, un saskaņā ar noteikumu 4.4.punktu atbildētājai bija tiesības no uzkrātās apdrošinājuma summas regulāri veikt atskaitījumus, taču polisē nav noteiktas konkrētas summas atlīdzībai līguma uzturēšanas izdevumu segšanai un to atskaitījumu regularitāte, kā arī nav sniegta atskaitījumu summu veidošanas metodika. Tas liecina par to, ka atbildētāja bija tiesīga pēc sa</w:t>
      </w:r>
      <w:r w:rsidR="005749E7" w:rsidRPr="00AA6EE5">
        <w:rPr>
          <w:color w:val="000000"/>
        </w:rPr>
        <w:t>viem ieskatiem vienpusējā kārtā</w:t>
      </w:r>
      <w:r w:rsidRPr="00AA6EE5">
        <w:rPr>
          <w:color w:val="000000"/>
        </w:rPr>
        <w:t xml:space="preserve"> veikt atskaitījumus no uzkrātās apdrošinājuma summas un novirzīt tos apdrošināšanas līguma uzturēšanas izdevumu segšanai, tādējādi neprognozējami un vienpusēj</w:t>
      </w:r>
      <w:r w:rsidR="005749E7" w:rsidRPr="00AA6EE5">
        <w:rPr>
          <w:color w:val="000000"/>
        </w:rPr>
        <w:t>i</w:t>
      </w:r>
      <w:r w:rsidRPr="00AA6EE5">
        <w:rPr>
          <w:color w:val="000000"/>
        </w:rPr>
        <w:t xml:space="preserve"> samazinot prasītāja uzkrāto apdrošinājuma summu</w:t>
      </w:r>
      <w:r w:rsidR="005749E7" w:rsidRPr="00AA6EE5">
        <w:rPr>
          <w:color w:val="000000"/>
        </w:rPr>
        <w:t xml:space="preserve"> un attiecīgi</w:t>
      </w:r>
      <w:r w:rsidRPr="00AA6EE5">
        <w:rPr>
          <w:color w:val="000000"/>
        </w:rPr>
        <w:t xml:space="preserve"> atpirkuma summu līguma pirmstermiņa izbeigšanas gadījumā.</w:t>
      </w:r>
    </w:p>
    <w:p w14:paraId="39A823B1" w14:textId="3A6B6450" w:rsidR="00883396" w:rsidRPr="00AA6EE5" w:rsidRDefault="00883396" w:rsidP="007828CA">
      <w:pPr>
        <w:pStyle w:val="NormalWeb"/>
        <w:shd w:val="clear" w:color="auto" w:fill="FFFFFF"/>
        <w:spacing w:before="0" w:beforeAutospacing="0" w:after="0" w:afterAutospacing="0" w:line="276" w:lineRule="auto"/>
        <w:ind w:firstLine="720"/>
        <w:jc w:val="both"/>
        <w:rPr>
          <w:color w:val="000000"/>
        </w:rPr>
      </w:pPr>
      <w:r w:rsidRPr="00AA6EE5">
        <w:rPr>
          <w:color w:val="000000"/>
        </w:rPr>
        <w:t>Pārbaudot datus atskaitē, konstatēts, ka pirmajā apdrošināšanas gadā atskaitījums apdrošināšanas līguma uzturēšanas izdevumu segšanai bija 723,63 L</w:t>
      </w:r>
      <w:r w:rsidR="008B04D6" w:rsidRPr="00AA6EE5">
        <w:rPr>
          <w:color w:val="000000"/>
        </w:rPr>
        <w:t>VL</w:t>
      </w:r>
      <w:r w:rsidRPr="00AA6EE5">
        <w:rPr>
          <w:color w:val="000000"/>
        </w:rPr>
        <w:t>, bet pārējos – nepārsniedza 102,07 L</w:t>
      </w:r>
      <w:r w:rsidR="008B04D6" w:rsidRPr="00AA6EE5">
        <w:rPr>
          <w:color w:val="000000"/>
        </w:rPr>
        <w:t>VL</w:t>
      </w:r>
      <w:r w:rsidRPr="00AA6EE5">
        <w:rPr>
          <w:color w:val="000000"/>
        </w:rPr>
        <w:t xml:space="preserve"> gadā. Savukārt vidējais atskaitījuma apmērs bija 83,54 L</w:t>
      </w:r>
      <w:r w:rsidR="008B04D6" w:rsidRPr="00AA6EE5">
        <w:rPr>
          <w:color w:val="000000"/>
        </w:rPr>
        <w:t>VL</w:t>
      </w:r>
      <w:r w:rsidRPr="00AA6EE5">
        <w:rPr>
          <w:color w:val="000000"/>
        </w:rPr>
        <w:t xml:space="preserve"> gadā.</w:t>
      </w:r>
    </w:p>
    <w:p w14:paraId="026E0623" w14:textId="7C06C620" w:rsidR="00883396" w:rsidRPr="00AA6EE5" w:rsidRDefault="0045296B" w:rsidP="007828CA">
      <w:pPr>
        <w:pStyle w:val="NormalWeb"/>
        <w:shd w:val="clear" w:color="auto" w:fill="FFFFFF"/>
        <w:spacing w:before="0" w:beforeAutospacing="0" w:after="0" w:afterAutospacing="0" w:line="276" w:lineRule="auto"/>
        <w:ind w:firstLine="720"/>
        <w:jc w:val="both"/>
        <w:rPr>
          <w:color w:val="000000"/>
        </w:rPr>
      </w:pPr>
      <w:r w:rsidRPr="00AA6EE5">
        <w:rPr>
          <w:color w:val="000000"/>
        </w:rPr>
        <w:t>[1.</w:t>
      </w:r>
      <w:r w:rsidR="002C0CFE" w:rsidRPr="00AA6EE5">
        <w:rPr>
          <w:color w:val="000000"/>
        </w:rPr>
        <w:t>6</w:t>
      </w:r>
      <w:r w:rsidRPr="00AA6EE5">
        <w:rPr>
          <w:color w:val="000000"/>
        </w:rPr>
        <w:t xml:space="preserve">] </w:t>
      </w:r>
      <w:r w:rsidR="00883396" w:rsidRPr="00AA6EE5">
        <w:rPr>
          <w:color w:val="000000"/>
        </w:rPr>
        <w:t xml:space="preserve">Neinformējot prasītāju par uzkrātās apdrošinājuma summas apmēru, no kuras ik gadu tiek aprēķināti garantētie peļņas procenti, kā arī tiek veikts polisē minētās atpirkuma summas aprēķins apdrošināšanas līguma pirmstermiņa izbeigšanas gadījumā, atbildētāja ir pārkāpusi Civillikuma </w:t>
      </w:r>
      <w:proofErr w:type="gramStart"/>
      <w:r w:rsidR="008B04D6" w:rsidRPr="00AA6EE5">
        <w:rPr>
          <w:color w:val="000000"/>
        </w:rPr>
        <w:t>1</w:t>
      </w:r>
      <w:r w:rsidR="00883396" w:rsidRPr="00AA6EE5">
        <w:rPr>
          <w:color w:val="000000"/>
        </w:rPr>
        <w:t>.pantu</w:t>
      </w:r>
      <w:proofErr w:type="gramEnd"/>
      <w:r w:rsidR="00883396" w:rsidRPr="00AA6EE5">
        <w:rPr>
          <w:color w:val="000000"/>
        </w:rPr>
        <w:t>.</w:t>
      </w:r>
    </w:p>
    <w:p w14:paraId="51EE0F1B" w14:textId="67012E0E" w:rsidR="00883396" w:rsidRPr="00AA6EE5" w:rsidRDefault="00883396"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Pamatojoties uz Patērētāju tiesību aizsardzības likuma 5., </w:t>
      </w:r>
      <w:proofErr w:type="gramStart"/>
      <w:r w:rsidRPr="00AA6EE5">
        <w:rPr>
          <w:color w:val="000000"/>
        </w:rPr>
        <w:t>6.pantu</w:t>
      </w:r>
      <w:proofErr w:type="gramEnd"/>
      <w:r w:rsidRPr="00AA6EE5">
        <w:rPr>
          <w:color w:val="000000"/>
        </w:rPr>
        <w:t xml:space="preserve"> un ņemot vērā Patērētāju tiesību aizsardzības centra 2014.gada </w:t>
      </w:r>
      <w:r w:rsidR="007828CA" w:rsidRPr="00AA6EE5">
        <w:rPr>
          <w:color w:val="000000"/>
        </w:rPr>
        <w:t xml:space="preserve">[..] </w:t>
      </w:r>
      <w:r w:rsidRPr="00AA6EE5">
        <w:rPr>
          <w:color w:val="000000"/>
        </w:rPr>
        <w:t>oktobra vēstulē Nr.</w:t>
      </w:r>
      <w:r w:rsidR="007828CA" w:rsidRPr="00AA6EE5">
        <w:rPr>
          <w:color w:val="000000"/>
        </w:rPr>
        <w:t> [..]</w:t>
      </w:r>
      <w:r w:rsidRPr="00AA6EE5">
        <w:rPr>
          <w:color w:val="000000"/>
        </w:rPr>
        <w:t xml:space="preserve"> </w:t>
      </w:r>
      <w:r w:rsidR="009A7E8F" w:rsidRPr="00AA6EE5">
        <w:rPr>
          <w:color w:val="000000"/>
        </w:rPr>
        <w:t>ietverto</w:t>
      </w:r>
      <w:r w:rsidRPr="00AA6EE5">
        <w:rPr>
          <w:color w:val="000000"/>
        </w:rPr>
        <w:t xml:space="preserve"> informāciju, apdrošināšanas līguma noteikumi, kas dod tiesības apdrošināšanas kompānijai pēc saviem ieskatiem vienpusējā kārtā veikt atskaitījumus no uzkrātās apdrošinājuma summas un novirzīt tos apdrošināšanas līguma uzturēšanas izdevumu segšanai, nenorādot konkrētu atlīdzības apmēru un atskaitījumu regularitāti, nostāda prasītāju kā patērētāju neizdevīgā stāvoklī</w:t>
      </w:r>
      <w:r w:rsidR="005749E7" w:rsidRPr="00AA6EE5">
        <w:rPr>
          <w:color w:val="000000"/>
        </w:rPr>
        <w:t>,</w:t>
      </w:r>
      <w:r w:rsidRPr="00AA6EE5">
        <w:rPr>
          <w:color w:val="000000"/>
        </w:rPr>
        <w:t xml:space="preserve"> ir pretrunā ar labticīguma prasībām un atzīstami par netaisnīgiem līguma noteikumiem.</w:t>
      </w:r>
    </w:p>
    <w:p w14:paraId="34C666F6" w14:textId="19D2BCB0" w:rsidR="00883396" w:rsidRPr="00AA6EE5" w:rsidRDefault="00883396"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Ievērojot atskaitījuma </w:t>
      </w:r>
      <w:r w:rsidR="009A7E8F" w:rsidRPr="00AA6EE5">
        <w:rPr>
          <w:color w:val="000000"/>
        </w:rPr>
        <w:t xml:space="preserve">vidējo </w:t>
      </w:r>
      <w:r w:rsidRPr="00AA6EE5">
        <w:rPr>
          <w:color w:val="000000"/>
        </w:rPr>
        <w:t>apmēru laika p</w:t>
      </w:r>
      <w:r w:rsidR="008B04D6" w:rsidRPr="00AA6EE5">
        <w:rPr>
          <w:color w:val="000000"/>
        </w:rPr>
        <w:t>osmā</w:t>
      </w:r>
      <w:r w:rsidRPr="00AA6EE5">
        <w:rPr>
          <w:color w:val="000000"/>
        </w:rPr>
        <w:t xml:space="preserve"> no otrā līdz desmitajam apdrošināšanas gadam, būtu taisnīgi noteikt, ka atskaitījuma </w:t>
      </w:r>
      <w:r w:rsidR="009A7E8F" w:rsidRPr="00AA6EE5">
        <w:rPr>
          <w:color w:val="000000"/>
        </w:rPr>
        <w:t xml:space="preserve">vidējais </w:t>
      </w:r>
      <w:r w:rsidRPr="00AA6EE5">
        <w:rPr>
          <w:color w:val="000000"/>
        </w:rPr>
        <w:t xml:space="preserve">apmērs līguma uzturēšanas izdevumu segšanai </w:t>
      </w:r>
      <w:r w:rsidR="009A7E8F" w:rsidRPr="00AA6EE5">
        <w:rPr>
          <w:color w:val="000000"/>
        </w:rPr>
        <w:t>bija</w:t>
      </w:r>
      <w:r w:rsidRPr="00AA6EE5">
        <w:rPr>
          <w:color w:val="000000"/>
        </w:rPr>
        <w:t xml:space="preserve"> 83,54 L</w:t>
      </w:r>
      <w:r w:rsidR="008B04D6" w:rsidRPr="00AA6EE5">
        <w:rPr>
          <w:color w:val="000000"/>
        </w:rPr>
        <w:t>VL</w:t>
      </w:r>
      <w:r w:rsidRPr="00AA6EE5">
        <w:rPr>
          <w:color w:val="000000"/>
        </w:rPr>
        <w:t xml:space="preserve"> gadā.</w:t>
      </w:r>
    </w:p>
    <w:p w14:paraId="3A68C847" w14:textId="2117EFCE" w:rsidR="00883396" w:rsidRPr="00AA6EE5" w:rsidRDefault="00883396"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Pēc prasītāja aprēķina uzkrā</w:t>
      </w:r>
      <w:r w:rsidR="008B04D6" w:rsidRPr="00AA6EE5">
        <w:rPr>
          <w:color w:val="000000"/>
        </w:rPr>
        <w:t xml:space="preserve">tā apdrošinājuma summa </w:t>
      </w:r>
      <w:proofErr w:type="gramStart"/>
      <w:r w:rsidRPr="00AA6EE5">
        <w:rPr>
          <w:color w:val="000000"/>
        </w:rPr>
        <w:t>2013.</w:t>
      </w:r>
      <w:r w:rsidR="008B04D6" w:rsidRPr="00AA6EE5">
        <w:rPr>
          <w:color w:val="000000"/>
        </w:rPr>
        <w:t>gada</w:t>
      </w:r>
      <w:proofErr w:type="gramEnd"/>
      <w:r w:rsidR="008B04D6" w:rsidRPr="00AA6EE5">
        <w:rPr>
          <w:color w:val="000000"/>
        </w:rPr>
        <w:t xml:space="preserve"> 30 septembr</w:t>
      </w:r>
      <w:r w:rsidR="00506F87" w:rsidRPr="00AA6EE5">
        <w:rPr>
          <w:color w:val="000000"/>
        </w:rPr>
        <w:t>ī</w:t>
      </w:r>
      <w:r w:rsidRPr="00AA6EE5">
        <w:rPr>
          <w:color w:val="000000"/>
        </w:rPr>
        <w:t>, no kuras aprēķināma atpirkuma maksa, būtu palielināma par 644,09 L</w:t>
      </w:r>
      <w:r w:rsidR="008B04D6" w:rsidRPr="00AA6EE5">
        <w:rPr>
          <w:color w:val="000000"/>
        </w:rPr>
        <w:t>VL</w:t>
      </w:r>
      <w:r w:rsidRPr="00AA6EE5">
        <w:rPr>
          <w:color w:val="000000"/>
        </w:rPr>
        <w:t xml:space="preserve"> un </w:t>
      </w:r>
      <w:r w:rsidR="005749E7" w:rsidRPr="00AA6EE5">
        <w:rPr>
          <w:color w:val="000000"/>
        </w:rPr>
        <w:t>būtu</w:t>
      </w:r>
      <w:r w:rsidRPr="00AA6EE5">
        <w:rPr>
          <w:color w:val="000000"/>
        </w:rPr>
        <w:t xml:space="preserve"> 6636,93 L</w:t>
      </w:r>
      <w:r w:rsidR="008B04D6" w:rsidRPr="00AA6EE5">
        <w:rPr>
          <w:color w:val="000000"/>
        </w:rPr>
        <w:t>VL</w:t>
      </w:r>
      <w:r w:rsidRPr="00AA6EE5">
        <w:rPr>
          <w:color w:val="000000"/>
        </w:rPr>
        <w:t xml:space="preserve">. </w:t>
      </w:r>
      <w:r w:rsidR="005749E7" w:rsidRPr="00AA6EE5">
        <w:rPr>
          <w:color w:val="000000"/>
        </w:rPr>
        <w:t>Secīgi</w:t>
      </w:r>
      <w:r w:rsidRPr="00AA6EE5">
        <w:rPr>
          <w:color w:val="000000"/>
        </w:rPr>
        <w:t xml:space="preserve"> atpirkuma summa, kuru atbildētājai bija pienākums samaksāt prasītājam polises pirmstermiņa izbeigšanas gadījumā, </w:t>
      </w:r>
      <w:r w:rsidR="009A7E8F" w:rsidRPr="00AA6EE5">
        <w:rPr>
          <w:color w:val="000000"/>
        </w:rPr>
        <w:t>bija</w:t>
      </w:r>
      <w:r w:rsidRPr="00AA6EE5">
        <w:rPr>
          <w:color w:val="000000"/>
        </w:rPr>
        <w:t xml:space="preserve"> 6305,08 L</w:t>
      </w:r>
      <w:r w:rsidR="008B04D6" w:rsidRPr="00AA6EE5">
        <w:rPr>
          <w:color w:val="000000"/>
        </w:rPr>
        <w:t>VL</w:t>
      </w:r>
      <w:r w:rsidRPr="00AA6EE5">
        <w:rPr>
          <w:color w:val="000000"/>
        </w:rPr>
        <w:t>. Savukārt atbildētāja prasītājam samaksājusi 5693,20 L</w:t>
      </w:r>
      <w:r w:rsidR="008B04D6" w:rsidRPr="00AA6EE5">
        <w:rPr>
          <w:color w:val="000000"/>
        </w:rPr>
        <w:t>VL</w:t>
      </w:r>
      <w:r w:rsidRPr="00AA6EE5">
        <w:rPr>
          <w:color w:val="000000"/>
        </w:rPr>
        <w:t>. Līdz ar to netaisnīgo līguma noteikumu rezultātā atbildētājam radās zaudējumi 611,88 L</w:t>
      </w:r>
      <w:r w:rsidR="008B04D6" w:rsidRPr="00AA6EE5">
        <w:rPr>
          <w:color w:val="000000"/>
        </w:rPr>
        <w:t>VL</w:t>
      </w:r>
      <w:r w:rsidRPr="00AA6EE5">
        <w:rPr>
          <w:color w:val="000000"/>
        </w:rPr>
        <w:t xml:space="preserve"> (870,63 EUR).</w:t>
      </w:r>
    </w:p>
    <w:p w14:paraId="60D82E9F" w14:textId="77777777" w:rsidR="00E57B22" w:rsidRPr="00AA6EE5" w:rsidRDefault="00E57B22"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lastRenderedPageBreak/>
        <w:t>[</w:t>
      </w:r>
      <w:r w:rsidR="002C0CFE" w:rsidRPr="00AA6EE5">
        <w:rPr>
          <w:color w:val="000000"/>
        </w:rPr>
        <w:t>1.7</w:t>
      </w:r>
      <w:r w:rsidRPr="00AA6EE5">
        <w:rPr>
          <w:color w:val="000000"/>
        </w:rPr>
        <w:t xml:space="preserve">] Prasītājs, pamatojoties uz Civillikuma 1., 1771., 1775., </w:t>
      </w:r>
      <w:proofErr w:type="gramStart"/>
      <w:r w:rsidRPr="00AA6EE5">
        <w:rPr>
          <w:color w:val="000000"/>
        </w:rPr>
        <w:t>1779.pantu</w:t>
      </w:r>
      <w:proofErr w:type="gramEnd"/>
      <w:r w:rsidRPr="00AA6EE5">
        <w:rPr>
          <w:color w:val="000000"/>
        </w:rPr>
        <w:t>, Patērētāju tiesību aizsardzības likuma 5.panta pirmo daļu un otrās daļas 5.punktu, 6.panta pirmo daļu, trešās daļas 1.punktu, desmito daļu un 10.</w:t>
      </w:r>
      <w:r w:rsidRPr="00AA6EE5">
        <w:rPr>
          <w:color w:val="000000"/>
          <w:vertAlign w:val="superscript"/>
        </w:rPr>
        <w:t>1 </w:t>
      </w:r>
      <w:r w:rsidRPr="00AA6EE5">
        <w:rPr>
          <w:color w:val="000000"/>
        </w:rPr>
        <w:t>daļu, lūdzis:</w:t>
      </w:r>
    </w:p>
    <w:p w14:paraId="60817A01" w14:textId="6D999857" w:rsidR="00E57B22" w:rsidRPr="00AA6EE5" w:rsidRDefault="00E57B22"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 Privātās pensijas apdrošināšanas </w:t>
      </w:r>
      <w:proofErr w:type="gramStart"/>
      <w:r w:rsidR="009A7E8F" w:rsidRPr="00AA6EE5">
        <w:rPr>
          <w:color w:val="000000"/>
        </w:rPr>
        <w:t>2004.gada</w:t>
      </w:r>
      <w:proofErr w:type="gramEnd"/>
      <w:r w:rsidR="009A7E8F" w:rsidRPr="00AA6EE5">
        <w:rPr>
          <w:color w:val="000000"/>
        </w:rPr>
        <w:t xml:space="preserve"> </w:t>
      </w:r>
      <w:r w:rsidR="00581D7B" w:rsidRPr="00AA6EE5">
        <w:rPr>
          <w:color w:val="000000"/>
        </w:rPr>
        <w:t xml:space="preserve">[..] </w:t>
      </w:r>
      <w:r w:rsidR="009A7E8F" w:rsidRPr="00AA6EE5">
        <w:rPr>
          <w:color w:val="000000"/>
        </w:rPr>
        <w:t xml:space="preserve">septembra </w:t>
      </w:r>
      <w:r w:rsidRPr="00AA6EE5">
        <w:rPr>
          <w:color w:val="000000"/>
        </w:rPr>
        <w:t>polises Nr.</w:t>
      </w:r>
      <w:r w:rsidR="005749E7" w:rsidRPr="00AA6EE5">
        <w:rPr>
          <w:color w:val="000000"/>
        </w:rPr>
        <w:t xml:space="preserve"> </w:t>
      </w:r>
      <w:r w:rsidR="00581D7B" w:rsidRPr="00AA6EE5">
        <w:rPr>
          <w:color w:val="000000"/>
        </w:rPr>
        <w:t>[..]</w:t>
      </w:r>
      <w:r w:rsidRPr="00AA6EE5">
        <w:rPr>
          <w:color w:val="000000"/>
        </w:rPr>
        <w:t xml:space="preserve"> noteikumu 1.18., 4.4.punktu un polises otrās lappuses 2.rindkopas pirmo teikumu daļā, kas paredz atbildētājai tiesības regulāri atskaitīt par labu sev no uzkrātās apdrošinājuma summas atlīdzību apdrošināšanas līguma uzturēšanas izdevumu segšanai, nenorādot konkrētu atlīdzības summu un atskaitījumu regularitāti, atzīt par netaisnīgiem līguma noteikumiem,</w:t>
      </w:r>
    </w:p>
    <w:p w14:paraId="623255F2" w14:textId="42FEE77C" w:rsidR="00E57B22" w:rsidRPr="00AA6EE5" w:rsidRDefault="00E57B22"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 noteikt, ka vidējais atskaitījuma apmērs līguma uzturēšanas izdevumu segšanai </w:t>
      </w:r>
      <w:r w:rsidR="009A7E8F" w:rsidRPr="00AA6EE5">
        <w:rPr>
          <w:color w:val="000000"/>
        </w:rPr>
        <w:t>bija</w:t>
      </w:r>
      <w:r w:rsidRPr="00AA6EE5">
        <w:rPr>
          <w:color w:val="000000"/>
        </w:rPr>
        <w:t xml:space="preserve"> 83,54 L</w:t>
      </w:r>
      <w:r w:rsidR="005749E7" w:rsidRPr="00AA6EE5">
        <w:rPr>
          <w:color w:val="000000"/>
        </w:rPr>
        <w:t>VL</w:t>
      </w:r>
      <w:r w:rsidRPr="00AA6EE5">
        <w:rPr>
          <w:color w:val="000000"/>
        </w:rPr>
        <w:t xml:space="preserve"> jeb 118,87 EUR gadā,</w:t>
      </w:r>
    </w:p>
    <w:p w14:paraId="40182019" w14:textId="40A54D47" w:rsidR="00E57B22" w:rsidRPr="00AA6EE5" w:rsidRDefault="00E57B22"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piedzīt no atbildētājas zaudējumu</w:t>
      </w:r>
      <w:r w:rsidR="009A7E8F" w:rsidRPr="00AA6EE5">
        <w:rPr>
          <w:color w:val="000000"/>
        </w:rPr>
        <w:t>s</w:t>
      </w:r>
      <w:r w:rsidRPr="00AA6EE5">
        <w:rPr>
          <w:color w:val="000000"/>
        </w:rPr>
        <w:t xml:space="preserve"> 870,63 EUR.</w:t>
      </w:r>
    </w:p>
    <w:p w14:paraId="78942A3B" w14:textId="77777777" w:rsidR="00883396" w:rsidRPr="00AA6EE5" w:rsidRDefault="00883396" w:rsidP="008953D2">
      <w:pPr>
        <w:pStyle w:val="NormalWeb"/>
        <w:shd w:val="clear" w:color="auto" w:fill="FFFFFF"/>
        <w:spacing w:before="0" w:beforeAutospacing="0" w:after="0" w:afterAutospacing="0" w:line="276" w:lineRule="auto"/>
        <w:jc w:val="both"/>
        <w:rPr>
          <w:color w:val="000000"/>
        </w:rPr>
      </w:pPr>
    </w:p>
    <w:p w14:paraId="672520C1" w14:textId="37C90441" w:rsidR="00883396" w:rsidRPr="00AA6EE5" w:rsidRDefault="008B04D6"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 xml:space="preserve">[2] </w:t>
      </w:r>
      <w:r w:rsidR="00883396" w:rsidRPr="00AA6EE5">
        <w:rPr>
          <w:color w:val="000000"/>
        </w:rPr>
        <w:t xml:space="preserve">Ar Rīgas pilsētas Pārdaugavas tiesas </w:t>
      </w:r>
      <w:proofErr w:type="gramStart"/>
      <w:r w:rsidR="00883396" w:rsidRPr="00AA6EE5">
        <w:rPr>
          <w:color w:val="000000"/>
        </w:rPr>
        <w:t>2017.gada</w:t>
      </w:r>
      <w:proofErr w:type="gramEnd"/>
      <w:r w:rsidR="00883396" w:rsidRPr="00AA6EE5">
        <w:rPr>
          <w:color w:val="000000"/>
        </w:rPr>
        <w:t xml:space="preserve"> 3.februāra spriedumu </w:t>
      </w:r>
      <w:r w:rsidRPr="00AA6EE5">
        <w:rPr>
          <w:color w:val="000000"/>
        </w:rPr>
        <w:t>prasība noraidīta, piedzenot n</w:t>
      </w:r>
      <w:r w:rsidR="00883396" w:rsidRPr="00AA6EE5">
        <w:rPr>
          <w:color w:val="000000"/>
        </w:rPr>
        <w:t xml:space="preserve">o </w:t>
      </w:r>
      <w:r w:rsidR="00DB2DD7" w:rsidRPr="00AA6EE5">
        <w:rPr>
          <w:color w:val="000000"/>
        </w:rPr>
        <w:t>[pers. A]</w:t>
      </w:r>
      <w:r w:rsidR="00883396" w:rsidRPr="00AA6EE5">
        <w:rPr>
          <w:color w:val="000000"/>
        </w:rPr>
        <w:t xml:space="preserve"> valsts </w:t>
      </w:r>
      <w:r w:rsidR="009A7E8F" w:rsidRPr="00AA6EE5">
        <w:rPr>
          <w:color w:val="000000"/>
        </w:rPr>
        <w:t>ienākumos</w:t>
      </w:r>
      <w:r w:rsidR="00883396" w:rsidRPr="00AA6EE5">
        <w:rPr>
          <w:color w:val="000000"/>
        </w:rPr>
        <w:t xml:space="preserve"> ar lietas izskatīšanu saistīt</w:t>
      </w:r>
      <w:r w:rsidRPr="00AA6EE5">
        <w:rPr>
          <w:color w:val="000000"/>
        </w:rPr>
        <w:t xml:space="preserve">os </w:t>
      </w:r>
      <w:r w:rsidR="00883396" w:rsidRPr="00AA6EE5">
        <w:rPr>
          <w:color w:val="000000"/>
        </w:rPr>
        <w:t>izdevum</w:t>
      </w:r>
      <w:r w:rsidRPr="00AA6EE5">
        <w:rPr>
          <w:color w:val="000000"/>
        </w:rPr>
        <w:t>us</w:t>
      </w:r>
      <w:r w:rsidR="00883396" w:rsidRPr="00AA6EE5">
        <w:rPr>
          <w:color w:val="000000"/>
        </w:rPr>
        <w:t xml:space="preserve"> 18,66 EUR.</w:t>
      </w:r>
    </w:p>
    <w:p w14:paraId="166667C1" w14:textId="77777777" w:rsidR="008B04D6" w:rsidRPr="00AA6EE5" w:rsidRDefault="008B04D6" w:rsidP="008953D2">
      <w:pPr>
        <w:pStyle w:val="NormalWeb"/>
        <w:shd w:val="clear" w:color="auto" w:fill="FFFFFF"/>
        <w:spacing w:before="0" w:beforeAutospacing="0" w:after="0" w:afterAutospacing="0" w:line="276" w:lineRule="auto"/>
        <w:ind w:firstLine="714"/>
        <w:jc w:val="both"/>
        <w:rPr>
          <w:color w:val="000000"/>
        </w:rPr>
      </w:pPr>
    </w:p>
    <w:p w14:paraId="71A71035" w14:textId="63B1E798" w:rsidR="008B04D6" w:rsidRPr="00AA6EE5" w:rsidRDefault="008B04D6" w:rsidP="008953D2">
      <w:pPr>
        <w:pStyle w:val="NormalWeb"/>
        <w:shd w:val="clear" w:color="auto" w:fill="FFFFFF"/>
        <w:spacing w:before="0" w:beforeAutospacing="0" w:after="0" w:afterAutospacing="0" w:line="276" w:lineRule="auto"/>
        <w:ind w:left="3" w:firstLine="709"/>
        <w:jc w:val="both"/>
        <w:rPr>
          <w:color w:val="000000"/>
        </w:rPr>
      </w:pPr>
      <w:r w:rsidRPr="00AA6EE5">
        <w:rPr>
          <w:color w:val="000000"/>
        </w:rPr>
        <w:t xml:space="preserve">[3] </w:t>
      </w:r>
      <w:r w:rsidRPr="00AA6EE5">
        <w:rPr>
          <w:rFonts w:eastAsiaTheme="minorHAnsi"/>
          <w:color w:val="000000"/>
          <w:lang w:eastAsia="en-US"/>
        </w:rPr>
        <w:t xml:space="preserve">Izskatījusi lietu sakarā ar </w:t>
      </w:r>
      <w:r w:rsidR="00DB2DD7" w:rsidRPr="00AA6EE5">
        <w:rPr>
          <w:color w:val="000000"/>
        </w:rPr>
        <w:t>[pers. A]</w:t>
      </w:r>
      <w:r w:rsidRPr="00AA6EE5">
        <w:rPr>
          <w:rFonts w:eastAsiaTheme="minorHAnsi"/>
          <w:color w:val="000000"/>
          <w:lang w:eastAsia="en-US"/>
        </w:rPr>
        <w:t xml:space="preserve"> apelācijas sūdzību, </w:t>
      </w:r>
      <w:r w:rsidRPr="00AA6EE5">
        <w:rPr>
          <w:color w:val="000000"/>
        </w:rPr>
        <w:t>Latgales</w:t>
      </w:r>
      <w:r w:rsidRPr="00AA6EE5">
        <w:rPr>
          <w:rFonts w:eastAsiaTheme="minorHAnsi"/>
          <w:color w:val="000000"/>
          <w:lang w:eastAsia="en-US"/>
        </w:rPr>
        <w:t xml:space="preserve"> apgabaltiesas Civillietu tiesas kolēģija ar </w:t>
      </w:r>
      <w:proofErr w:type="gramStart"/>
      <w:r w:rsidRPr="00AA6EE5">
        <w:rPr>
          <w:rFonts w:eastAsiaTheme="minorHAnsi"/>
          <w:color w:val="000000"/>
          <w:lang w:eastAsia="en-US"/>
        </w:rPr>
        <w:t>201</w:t>
      </w:r>
      <w:r w:rsidRPr="00AA6EE5">
        <w:rPr>
          <w:color w:val="000000"/>
        </w:rPr>
        <w:t>7</w:t>
      </w:r>
      <w:r w:rsidRPr="00AA6EE5">
        <w:rPr>
          <w:rFonts w:eastAsiaTheme="minorHAnsi"/>
          <w:color w:val="000000"/>
          <w:lang w:eastAsia="en-US"/>
        </w:rPr>
        <w:t>.gada</w:t>
      </w:r>
      <w:proofErr w:type="gramEnd"/>
      <w:r w:rsidRPr="00AA6EE5">
        <w:rPr>
          <w:rFonts w:eastAsiaTheme="minorHAnsi"/>
          <w:color w:val="000000"/>
          <w:lang w:eastAsia="en-US"/>
        </w:rPr>
        <w:t xml:space="preserve"> </w:t>
      </w:r>
      <w:r w:rsidRPr="00AA6EE5">
        <w:rPr>
          <w:color w:val="000000"/>
        </w:rPr>
        <w:t>16.oktobra</w:t>
      </w:r>
      <w:r w:rsidRPr="00AA6EE5">
        <w:rPr>
          <w:rFonts w:eastAsiaTheme="minorHAnsi"/>
          <w:color w:val="000000"/>
          <w:lang w:eastAsia="en-US"/>
        </w:rPr>
        <w:t xml:space="preserve"> spriedumu prasību noraidīj</w:t>
      </w:r>
      <w:r w:rsidR="00FD6B2F" w:rsidRPr="00AA6EE5">
        <w:rPr>
          <w:rFonts w:eastAsiaTheme="minorHAnsi"/>
          <w:color w:val="000000"/>
          <w:lang w:eastAsia="en-US"/>
        </w:rPr>
        <w:t>a</w:t>
      </w:r>
      <w:r w:rsidR="005749E7" w:rsidRPr="00AA6EE5">
        <w:rPr>
          <w:rFonts w:eastAsiaTheme="minorHAnsi"/>
          <w:color w:val="000000"/>
          <w:lang w:eastAsia="en-US"/>
        </w:rPr>
        <w:t xml:space="preserve"> un n</w:t>
      </w:r>
      <w:r w:rsidRPr="00AA6EE5">
        <w:rPr>
          <w:color w:val="000000"/>
        </w:rPr>
        <w:t xml:space="preserve">o </w:t>
      </w:r>
      <w:r w:rsidR="00DB2DD7" w:rsidRPr="00AA6EE5">
        <w:rPr>
          <w:color w:val="000000"/>
        </w:rPr>
        <w:t>[pers. A]</w:t>
      </w:r>
      <w:r w:rsidRPr="00AA6EE5">
        <w:rPr>
          <w:color w:val="000000"/>
        </w:rPr>
        <w:t xml:space="preserve"> valsts </w:t>
      </w:r>
      <w:r w:rsidR="00FD6B2F" w:rsidRPr="00AA6EE5">
        <w:rPr>
          <w:color w:val="000000"/>
        </w:rPr>
        <w:t>ienākumos</w:t>
      </w:r>
      <w:r w:rsidRPr="00AA6EE5">
        <w:rPr>
          <w:color w:val="000000"/>
        </w:rPr>
        <w:t xml:space="preserve"> piedzinusi ar lietas izskatīšanu saistītos izdevumus 23,28 EUR.</w:t>
      </w:r>
    </w:p>
    <w:p w14:paraId="3125AAD4" w14:textId="77777777" w:rsidR="008B04D6" w:rsidRPr="00AA6EE5" w:rsidRDefault="008B04D6" w:rsidP="008953D2">
      <w:pPr>
        <w:autoSpaceDE w:val="0"/>
        <w:autoSpaceDN w:val="0"/>
        <w:adjustRightInd w:val="0"/>
        <w:spacing w:after="0" w:line="276" w:lineRule="auto"/>
        <w:ind w:firstLine="720"/>
        <w:jc w:val="both"/>
        <w:rPr>
          <w:rFonts w:cs="Times New Roman"/>
          <w:color w:val="000000"/>
          <w:szCs w:val="24"/>
        </w:rPr>
      </w:pPr>
      <w:r w:rsidRPr="00AA6EE5">
        <w:rPr>
          <w:rFonts w:cs="Times New Roman"/>
          <w:color w:val="000000"/>
          <w:szCs w:val="24"/>
        </w:rPr>
        <w:t xml:space="preserve">Spriedums pamatots ar šādiem </w:t>
      </w:r>
      <w:r w:rsidR="005749E7" w:rsidRPr="00AA6EE5">
        <w:rPr>
          <w:rFonts w:cs="Times New Roman"/>
          <w:color w:val="000000"/>
          <w:szCs w:val="24"/>
        </w:rPr>
        <w:t>motīviem</w:t>
      </w:r>
      <w:r w:rsidRPr="00AA6EE5">
        <w:rPr>
          <w:rFonts w:cs="Times New Roman"/>
          <w:color w:val="000000"/>
          <w:szCs w:val="24"/>
        </w:rPr>
        <w:t>.</w:t>
      </w:r>
    </w:p>
    <w:p w14:paraId="0D175E4F" w14:textId="539990E4" w:rsidR="00883396" w:rsidRPr="00AA6EE5" w:rsidRDefault="0049524D" w:rsidP="008953D2">
      <w:pPr>
        <w:autoSpaceDE w:val="0"/>
        <w:autoSpaceDN w:val="0"/>
        <w:adjustRightInd w:val="0"/>
        <w:spacing w:after="0" w:line="276" w:lineRule="auto"/>
        <w:ind w:firstLine="720"/>
        <w:jc w:val="both"/>
        <w:rPr>
          <w:rFonts w:cs="Times New Roman"/>
          <w:color w:val="000000"/>
          <w:szCs w:val="24"/>
        </w:rPr>
      </w:pPr>
      <w:r w:rsidRPr="00AA6EE5">
        <w:rPr>
          <w:rFonts w:cs="Times New Roman"/>
          <w:color w:val="000000"/>
          <w:szCs w:val="24"/>
        </w:rPr>
        <w:t xml:space="preserve">[3.1] </w:t>
      </w:r>
      <w:r w:rsidR="00883396" w:rsidRPr="00AA6EE5">
        <w:rPr>
          <w:rFonts w:cs="Times New Roman"/>
          <w:color w:val="000000"/>
          <w:szCs w:val="24"/>
        </w:rPr>
        <w:t>Nav strīda</w:t>
      </w:r>
      <w:r w:rsidRPr="00AA6EE5">
        <w:rPr>
          <w:rFonts w:cs="Times New Roman"/>
          <w:color w:val="000000"/>
          <w:szCs w:val="24"/>
        </w:rPr>
        <w:t xml:space="preserve">, ka </w:t>
      </w:r>
      <w:proofErr w:type="gramStart"/>
      <w:r w:rsidR="00883396" w:rsidRPr="00AA6EE5">
        <w:rPr>
          <w:rFonts w:cs="Times New Roman"/>
          <w:color w:val="000000"/>
          <w:szCs w:val="24"/>
        </w:rPr>
        <w:t>2004.</w:t>
      </w:r>
      <w:r w:rsidRPr="00AA6EE5">
        <w:rPr>
          <w:rFonts w:cs="Times New Roman"/>
          <w:color w:val="000000"/>
          <w:szCs w:val="24"/>
        </w:rPr>
        <w:t>gada</w:t>
      </w:r>
      <w:proofErr w:type="gramEnd"/>
      <w:r w:rsidRPr="00AA6EE5">
        <w:rPr>
          <w:rFonts w:cs="Times New Roman"/>
          <w:color w:val="000000"/>
          <w:szCs w:val="24"/>
        </w:rPr>
        <w:t xml:space="preserve"> </w:t>
      </w:r>
      <w:r w:rsidR="00581D7B" w:rsidRPr="00AA6EE5">
        <w:rPr>
          <w:rFonts w:cs="Times New Roman"/>
          <w:color w:val="000000"/>
          <w:szCs w:val="24"/>
        </w:rPr>
        <w:t xml:space="preserve">[..] </w:t>
      </w:r>
      <w:r w:rsidRPr="00AA6EE5">
        <w:rPr>
          <w:rFonts w:cs="Times New Roman"/>
          <w:color w:val="000000"/>
          <w:szCs w:val="24"/>
        </w:rPr>
        <w:t>septembrī</w:t>
      </w:r>
      <w:r w:rsidR="00883396" w:rsidRPr="00AA6EE5">
        <w:rPr>
          <w:rFonts w:cs="Times New Roman"/>
          <w:color w:val="000000"/>
          <w:szCs w:val="24"/>
        </w:rPr>
        <w:t xml:space="preserve"> starp pusēm noslēgts apdrošināšanas līgums - polise Nr.</w:t>
      </w:r>
      <w:r w:rsidRPr="00AA6EE5">
        <w:rPr>
          <w:rFonts w:cs="Times New Roman"/>
          <w:color w:val="000000"/>
          <w:szCs w:val="24"/>
        </w:rPr>
        <w:t xml:space="preserve"> </w:t>
      </w:r>
      <w:r w:rsidR="00581D7B" w:rsidRPr="00AA6EE5">
        <w:rPr>
          <w:rFonts w:cs="Times New Roman"/>
          <w:color w:val="000000"/>
          <w:szCs w:val="24"/>
        </w:rPr>
        <w:t>[..]</w:t>
      </w:r>
      <w:r w:rsidR="005749E7" w:rsidRPr="00AA6EE5">
        <w:rPr>
          <w:rFonts w:cs="Times New Roman"/>
          <w:color w:val="000000"/>
          <w:szCs w:val="24"/>
        </w:rPr>
        <w:t xml:space="preserve"> </w:t>
      </w:r>
      <w:r w:rsidR="00883396" w:rsidRPr="00AA6EE5">
        <w:rPr>
          <w:rFonts w:cs="Times New Roman"/>
          <w:color w:val="000000"/>
          <w:szCs w:val="24"/>
        </w:rPr>
        <w:t>- par privātās pensijas apdrošināšanu, ka polises darbība pēc pras</w:t>
      </w:r>
      <w:r w:rsidRPr="00AA6EE5">
        <w:rPr>
          <w:rFonts w:cs="Times New Roman"/>
          <w:color w:val="000000"/>
          <w:szCs w:val="24"/>
        </w:rPr>
        <w:t>ītāja uzteikuma izbei</w:t>
      </w:r>
      <w:r w:rsidR="005749E7" w:rsidRPr="00AA6EE5">
        <w:rPr>
          <w:rFonts w:cs="Times New Roman"/>
          <w:color w:val="000000"/>
          <w:szCs w:val="24"/>
        </w:rPr>
        <w:t>gta</w:t>
      </w:r>
      <w:r w:rsidRPr="00AA6EE5">
        <w:rPr>
          <w:rFonts w:cs="Times New Roman"/>
          <w:color w:val="000000"/>
          <w:szCs w:val="24"/>
        </w:rPr>
        <w:t xml:space="preserve"> </w:t>
      </w:r>
      <w:r w:rsidR="00883396" w:rsidRPr="00AA6EE5">
        <w:rPr>
          <w:rFonts w:cs="Times New Roman"/>
          <w:color w:val="000000"/>
          <w:szCs w:val="24"/>
        </w:rPr>
        <w:t>2013.</w:t>
      </w:r>
      <w:r w:rsidRPr="00AA6EE5">
        <w:rPr>
          <w:rFonts w:cs="Times New Roman"/>
          <w:color w:val="000000"/>
          <w:szCs w:val="24"/>
        </w:rPr>
        <w:t xml:space="preserve">gada </w:t>
      </w:r>
      <w:r w:rsidR="00581D7B" w:rsidRPr="00AA6EE5">
        <w:rPr>
          <w:rFonts w:cs="Times New Roman"/>
          <w:color w:val="000000"/>
          <w:szCs w:val="24"/>
        </w:rPr>
        <w:t xml:space="preserve">[..] </w:t>
      </w:r>
      <w:r w:rsidRPr="00AA6EE5">
        <w:rPr>
          <w:rFonts w:cs="Times New Roman"/>
          <w:color w:val="000000"/>
          <w:szCs w:val="24"/>
        </w:rPr>
        <w:t>oktobrī</w:t>
      </w:r>
      <w:r w:rsidR="00883396" w:rsidRPr="00AA6EE5">
        <w:rPr>
          <w:rFonts w:cs="Times New Roman"/>
          <w:color w:val="000000"/>
          <w:szCs w:val="24"/>
        </w:rPr>
        <w:t xml:space="preserve"> un </w:t>
      </w:r>
      <w:r w:rsidR="00FD6B2F" w:rsidRPr="00AA6EE5">
        <w:rPr>
          <w:rFonts w:cs="Times New Roman"/>
          <w:color w:val="000000"/>
          <w:szCs w:val="24"/>
        </w:rPr>
        <w:t xml:space="preserve">ka </w:t>
      </w:r>
      <w:r w:rsidR="00883396" w:rsidRPr="00AA6EE5">
        <w:rPr>
          <w:rFonts w:cs="Times New Roman"/>
          <w:color w:val="000000"/>
          <w:szCs w:val="24"/>
        </w:rPr>
        <w:t>saskaņā ar līguma noteikumiem apdrošinātājai ir tiesības veikt ieturējumus no uzkrātās apdrošinājuma summas apdrošināšanas līguma uzturēšanas izdevumu segšanai.</w:t>
      </w:r>
    </w:p>
    <w:p w14:paraId="5489C7A0" w14:textId="455856D7" w:rsidR="0045296B" w:rsidRPr="00AA6EE5" w:rsidRDefault="0045296B"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[3.2] </w:t>
      </w:r>
      <w:r w:rsidR="00FD6B2F" w:rsidRPr="00AA6EE5">
        <w:rPr>
          <w:color w:val="000000"/>
          <w:shd w:val="clear" w:color="auto" w:fill="FFFFFF"/>
        </w:rPr>
        <w:t>Atbilstoši</w:t>
      </w:r>
      <w:r w:rsidRPr="00AA6EE5">
        <w:rPr>
          <w:color w:val="000000"/>
          <w:shd w:val="clear" w:color="auto" w:fill="FFFFFF"/>
        </w:rPr>
        <w:t xml:space="preserve"> likuma „Par apdrošināšanas līgumu” </w:t>
      </w:r>
      <w:proofErr w:type="gramStart"/>
      <w:r w:rsidRPr="00AA6EE5">
        <w:rPr>
          <w:color w:val="000000"/>
          <w:shd w:val="clear" w:color="auto" w:fill="FFFFFF"/>
        </w:rPr>
        <w:t>1.panta</w:t>
      </w:r>
      <w:proofErr w:type="gramEnd"/>
      <w:r w:rsidRPr="00AA6EE5">
        <w:rPr>
          <w:color w:val="000000"/>
          <w:shd w:val="clear" w:color="auto" w:fill="FFFFFF"/>
        </w:rPr>
        <w:t xml:space="preserve"> </w:t>
      </w:r>
      <w:r w:rsidR="005749E7" w:rsidRPr="00AA6EE5">
        <w:rPr>
          <w:color w:val="000000"/>
          <w:shd w:val="clear" w:color="auto" w:fill="FFFFFF"/>
        </w:rPr>
        <w:t>5.</w:t>
      </w:r>
      <w:r w:rsidRPr="00AA6EE5">
        <w:rPr>
          <w:color w:val="000000"/>
          <w:shd w:val="clear" w:color="auto" w:fill="FFFFFF"/>
        </w:rPr>
        <w:t xml:space="preserve"> punkt</w:t>
      </w:r>
      <w:r w:rsidR="00FD6B2F" w:rsidRPr="00AA6EE5">
        <w:rPr>
          <w:color w:val="000000"/>
          <w:shd w:val="clear" w:color="auto" w:fill="FFFFFF"/>
        </w:rPr>
        <w:t>am</w:t>
      </w:r>
      <w:r w:rsidRPr="00AA6EE5">
        <w:rPr>
          <w:color w:val="000000"/>
          <w:shd w:val="clear" w:color="auto" w:fill="FFFFFF"/>
        </w:rPr>
        <w:t xml:space="preserve"> apdrošināšanas līgums ir apdrošinātāja un apdrošinājuma ņēmēja vienošanās, saskaņā ar kuru apdrošinājuma ņēmējs uzņemas saistības maksāt apdrošināšanas prēmiju līgumā noteiktajā veidā, termiņos un apmērā, kā arī izpildīt citas līgumā noteiktās saistības un apdrošinātājs uzņemas saistības, iestājoties apdrošināšanas gadījumam, izmaksāt līgumā norādītajai personai apdrošināšanas atlī</w:t>
      </w:r>
      <w:r w:rsidR="00FD6B2F" w:rsidRPr="00AA6EE5">
        <w:rPr>
          <w:color w:val="000000"/>
          <w:shd w:val="clear" w:color="auto" w:fill="FFFFFF"/>
        </w:rPr>
        <w:t>dzību</w:t>
      </w:r>
      <w:r w:rsidRPr="00AA6EE5">
        <w:rPr>
          <w:color w:val="000000"/>
          <w:shd w:val="clear" w:color="auto" w:fill="FFFFFF"/>
        </w:rPr>
        <w:t>.</w:t>
      </w:r>
    </w:p>
    <w:p w14:paraId="44BC378A" w14:textId="7D35029A" w:rsidR="0045296B" w:rsidRPr="00AA6EE5" w:rsidRDefault="0045296B"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Spēkā esošais likums „Par apdrošināšanas līgumu” neparedz, ka personu apdrošināšanas līgumā būtu norādāmi ar apdrošināšanas līguma noslēgšanu un administrēšanu saistītie apdrošinātāja izdevumi (atskaitījumi), ko apstiprina </w:t>
      </w:r>
      <w:r w:rsidR="00FD6B2F" w:rsidRPr="00AA6EE5">
        <w:rPr>
          <w:color w:val="000000"/>
        </w:rPr>
        <w:t>gan</w:t>
      </w:r>
      <w:r w:rsidRPr="00AA6EE5">
        <w:rPr>
          <w:color w:val="000000"/>
        </w:rPr>
        <w:t xml:space="preserve"> Finanšu un kapitāla tirgus komisija savā vēstulē</w:t>
      </w:r>
      <w:r w:rsidR="00FD6B2F" w:rsidRPr="00AA6EE5">
        <w:rPr>
          <w:color w:val="000000"/>
        </w:rPr>
        <w:t>,</w:t>
      </w:r>
      <w:r w:rsidRPr="00AA6EE5">
        <w:rPr>
          <w:color w:val="000000"/>
        </w:rPr>
        <w:t xml:space="preserve"> </w:t>
      </w:r>
      <w:r w:rsidR="00FD6B2F" w:rsidRPr="00AA6EE5">
        <w:rPr>
          <w:color w:val="000000"/>
        </w:rPr>
        <w:t>gan</w:t>
      </w:r>
      <w:r w:rsidRPr="00AA6EE5">
        <w:rPr>
          <w:color w:val="000000"/>
        </w:rPr>
        <w:t xml:space="preserve"> Patērētāju tiesību aizsardzības centrs.</w:t>
      </w:r>
    </w:p>
    <w:p w14:paraId="03AB90FD" w14:textId="77777777" w:rsidR="0045296B" w:rsidRPr="00AA6EE5" w:rsidRDefault="0045296B"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 xml:space="preserve">Tādējādi apdrošināšanas līgums noslēgts, ievērojot Patērētāju tiesību aizsardzības likuma un likuma „Par apdrošināšanas līgumu” </w:t>
      </w:r>
      <w:proofErr w:type="gramStart"/>
      <w:r w:rsidRPr="00AA6EE5">
        <w:rPr>
          <w:color w:val="000000"/>
        </w:rPr>
        <w:t>6.panta</w:t>
      </w:r>
      <w:proofErr w:type="gramEnd"/>
      <w:r w:rsidRPr="00AA6EE5">
        <w:rPr>
          <w:color w:val="000000"/>
        </w:rPr>
        <w:t xml:space="preserve"> un 55.panta pirmās daļas prasības.</w:t>
      </w:r>
    </w:p>
    <w:p w14:paraId="67E5E3F1" w14:textId="75B1D02B" w:rsidR="00883396" w:rsidRPr="00AA6EE5" w:rsidRDefault="00692CC5"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[3.</w:t>
      </w:r>
      <w:r w:rsidR="0045296B" w:rsidRPr="00AA6EE5">
        <w:rPr>
          <w:color w:val="000000"/>
        </w:rPr>
        <w:t>3</w:t>
      </w:r>
      <w:r w:rsidRPr="00AA6EE5">
        <w:rPr>
          <w:color w:val="000000"/>
        </w:rPr>
        <w:t xml:space="preserve">] </w:t>
      </w:r>
      <w:r w:rsidR="00883396" w:rsidRPr="00AA6EE5">
        <w:rPr>
          <w:color w:val="000000"/>
        </w:rPr>
        <w:t xml:space="preserve">Nav pamatots prasītāja viedoklis, ka </w:t>
      </w:r>
      <w:r w:rsidR="00CC6994" w:rsidRPr="00AA6EE5">
        <w:rPr>
          <w:color w:val="000000"/>
        </w:rPr>
        <w:t>n</w:t>
      </w:r>
      <w:r w:rsidRPr="00AA6EE5">
        <w:rPr>
          <w:color w:val="000000"/>
        </w:rPr>
        <w:t>oteikumu privātās pensijas apdrošināšana</w:t>
      </w:r>
      <w:r w:rsidR="005749E7" w:rsidRPr="00AA6EE5">
        <w:rPr>
          <w:color w:val="000000"/>
        </w:rPr>
        <w:t>i</w:t>
      </w:r>
      <w:r w:rsidRPr="00AA6EE5">
        <w:rPr>
          <w:color w:val="000000"/>
        </w:rPr>
        <w:t xml:space="preserve"> 1.18. un 4.4.punkt</w:t>
      </w:r>
      <w:r w:rsidR="005749E7" w:rsidRPr="00AA6EE5">
        <w:rPr>
          <w:color w:val="000000"/>
        </w:rPr>
        <w:t>s</w:t>
      </w:r>
      <w:r w:rsidR="00883396" w:rsidRPr="00AA6EE5">
        <w:rPr>
          <w:color w:val="000000"/>
        </w:rPr>
        <w:t xml:space="preserve"> </w:t>
      </w:r>
      <w:r w:rsidR="00671381" w:rsidRPr="00AA6EE5">
        <w:rPr>
          <w:color w:val="000000"/>
          <w:shd w:val="clear" w:color="auto" w:fill="FFFFFF"/>
        </w:rPr>
        <w:t xml:space="preserve">un </w:t>
      </w:r>
      <w:r w:rsidR="005749E7" w:rsidRPr="00AA6EE5">
        <w:rPr>
          <w:color w:val="000000"/>
          <w:shd w:val="clear" w:color="auto" w:fill="FFFFFF"/>
        </w:rPr>
        <w:t>p</w:t>
      </w:r>
      <w:r w:rsidR="00671381" w:rsidRPr="00AA6EE5">
        <w:rPr>
          <w:color w:val="000000"/>
          <w:shd w:val="clear" w:color="auto" w:fill="FFFFFF"/>
        </w:rPr>
        <w:t>olises otrās lappuses 2.rindkopas pirma</w:t>
      </w:r>
      <w:r w:rsidR="005749E7" w:rsidRPr="00AA6EE5">
        <w:rPr>
          <w:color w:val="000000"/>
          <w:shd w:val="clear" w:color="auto" w:fill="FFFFFF"/>
        </w:rPr>
        <w:t>is</w:t>
      </w:r>
      <w:r w:rsidR="00671381" w:rsidRPr="00AA6EE5">
        <w:rPr>
          <w:color w:val="000000"/>
          <w:shd w:val="clear" w:color="auto" w:fill="FFFFFF"/>
        </w:rPr>
        <w:t xml:space="preserve"> teikum</w:t>
      </w:r>
      <w:r w:rsidR="005749E7" w:rsidRPr="00AA6EE5">
        <w:rPr>
          <w:color w:val="000000"/>
          <w:shd w:val="clear" w:color="auto" w:fill="FFFFFF"/>
        </w:rPr>
        <w:t>s</w:t>
      </w:r>
      <w:r w:rsidR="00671381" w:rsidRPr="00AA6EE5">
        <w:rPr>
          <w:color w:val="000000"/>
          <w:shd w:val="clear" w:color="auto" w:fill="FFFFFF"/>
        </w:rPr>
        <w:t xml:space="preserve"> </w:t>
      </w:r>
      <w:r w:rsidR="00883396" w:rsidRPr="00AA6EE5">
        <w:rPr>
          <w:color w:val="000000"/>
        </w:rPr>
        <w:t xml:space="preserve">par līguma uzturēšanas izdevumu atskaitīšanu no apdrošināšanas prēmijas atzīstami par netaisnīgiem saskaņā ar Patērētāju tiesību aizsardzības likuma </w:t>
      </w:r>
      <w:proofErr w:type="gramStart"/>
      <w:r w:rsidR="00883396" w:rsidRPr="00AA6EE5">
        <w:rPr>
          <w:color w:val="000000"/>
        </w:rPr>
        <w:t>5.panta</w:t>
      </w:r>
      <w:proofErr w:type="gramEnd"/>
      <w:r w:rsidR="00883396" w:rsidRPr="00AA6EE5">
        <w:rPr>
          <w:color w:val="000000"/>
        </w:rPr>
        <w:t xml:space="preserve"> pirmo daļu un otrās daļas 5.punktu, 6.panta pirmo daļu, trešās daļas 1.punktu, desmito daļu un 10.</w:t>
      </w:r>
      <w:r w:rsidR="00883396" w:rsidRPr="00AA6EE5">
        <w:rPr>
          <w:color w:val="000000"/>
          <w:vertAlign w:val="superscript"/>
        </w:rPr>
        <w:t>1</w:t>
      </w:r>
      <w:r w:rsidR="00883396" w:rsidRPr="00AA6EE5">
        <w:rPr>
          <w:color w:val="000000"/>
        </w:rPr>
        <w:t>daļu.</w:t>
      </w:r>
    </w:p>
    <w:p w14:paraId="796690EE" w14:textId="7BD79913" w:rsidR="00883396" w:rsidRPr="00AA6EE5" w:rsidRDefault="00692CC5"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 xml:space="preserve">Starp pusēm </w:t>
      </w:r>
      <w:proofErr w:type="gramStart"/>
      <w:r w:rsidR="00883396" w:rsidRPr="00AA6EE5">
        <w:rPr>
          <w:color w:val="000000"/>
        </w:rPr>
        <w:t>2004.</w:t>
      </w:r>
      <w:r w:rsidRPr="00AA6EE5">
        <w:rPr>
          <w:color w:val="000000"/>
        </w:rPr>
        <w:t>gada</w:t>
      </w:r>
      <w:proofErr w:type="gramEnd"/>
      <w:r w:rsidRPr="00AA6EE5">
        <w:rPr>
          <w:color w:val="000000"/>
        </w:rPr>
        <w:t xml:space="preserve"> </w:t>
      </w:r>
      <w:r w:rsidR="00581D7B" w:rsidRPr="00AA6EE5">
        <w:rPr>
          <w:color w:val="000000"/>
        </w:rPr>
        <w:t xml:space="preserve">[..] </w:t>
      </w:r>
      <w:r w:rsidRPr="00AA6EE5">
        <w:rPr>
          <w:color w:val="000000"/>
        </w:rPr>
        <w:t>septemb</w:t>
      </w:r>
      <w:r w:rsidR="00167ABF" w:rsidRPr="00AA6EE5">
        <w:rPr>
          <w:color w:val="000000"/>
        </w:rPr>
        <w:t>r</w:t>
      </w:r>
      <w:r w:rsidRPr="00AA6EE5">
        <w:rPr>
          <w:color w:val="000000"/>
        </w:rPr>
        <w:t>ī</w:t>
      </w:r>
      <w:r w:rsidR="00883396" w:rsidRPr="00AA6EE5">
        <w:rPr>
          <w:color w:val="000000"/>
        </w:rPr>
        <w:t xml:space="preserve"> noslēgtā apdrošināšanas līguma - polises Nr.</w:t>
      </w:r>
      <w:r w:rsidRPr="00AA6EE5">
        <w:rPr>
          <w:color w:val="000000"/>
        </w:rPr>
        <w:t xml:space="preserve"> </w:t>
      </w:r>
      <w:r w:rsidR="00581D7B" w:rsidRPr="00AA6EE5">
        <w:rPr>
          <w:color w:val="000000"/>
        </w:rPr>
        <w:t>[..]</w:t>
      </w:r>
      <w:r w:rsidR="005749E7" w:rsidRPr="00AA6EE5">
        <w:rPr>
          <w:color w:val="000000"/>
        </w:rPr>
        <w:t xml:space="preserve"> </w:t>
      </w:r>
      <w:r w:rsidR="00883396" w:rsidRPr="00AA6EE5">
        <w:rPr>
          <w:color w:val="000000"/>
        </w:rPr>
        <w:t xml:space="preserve">- otrās lapas otrajā rindkopā skaidri un saprotami norādīts, ka atskaitījumi par riska apdrošinājuma summas segumu, apdrošināšanas līguma uzturēšanas izdevumiem, kā arī </w:t>
      </w:r>
      <w:r w:rsidR="00883396" w:rsidRPr="00AA6EE5">
        <w:rPr>
          <w:color w:val="000000"/>
        </w:rPr>
        <w:lastRenderedPageBreak/>
        <w:t xml:space="preserve">atskaitījumi par papildapdrošināšanas segumu regulāri tiek atskaitīti no uzkrātās apdrošinājuma summas. </w:t>
      </w:r>
      <w:r w:rsidR="00FD6B2F" w:rsidRPr="00AA6EE5">
        <w:rPr>
          <w:color w:val="000000"/>
        </w:rPr>
        <w:t>[</w:t>
      </w:r>
      <w:r w:rsidR="00883396" w:rsidRPr="00AA6EE5">
        <w:rPr>
          <w:color w:val="000000"/>
        </w:rPr>
        <w:t>..</w:t>
      </w:r>
      <w:r w:rsidR="00FD6B2F" w:rsidRPr="00AA6EE5">
        <w:rPr>
          <w:color w:val="000000"/>
        </w:rPr>
        <w:t>]</w:t>
      </w:r>
      <w:r w:rsidR="00883396" w:rsidRPr="00AA6EE5">
        <w:rPr>
          <w:color w:val="000000"/>
        </w:rPr>
        <w:t xml:space="preserve"> Ja apdrošināšanas prēmiju maksājumi netiek veikti kā plānots, ir iespējama situācija, ka iepriekš minētie atskaitījumi pārsniedz uzkrāto apdrošinājuma summu </w:t>
      </w:r>
      <w:r w:rsidR="00FD6B2F" w:rsidRPr="00AA6EE5">
        <w:rPr>
          <w:color w:val="000000"/>
        </w:rPr>
        <w:t>[</w:t>
      </w:r>
      <w:r w:rsidR="00883396" w:rsidRPr="00AA6EE5">
        <w:rPr>
          <w:color w:val="000000"/>
        </w:rPr>
        <w:t>..</w:t>
      </w:r>
      <w:r w:rsidR="00FD6B2F" w:rsidRPr="00AA6EE5">
        <w:rPr>
          <w:color w:val="000000"/>
        </w:rPr>
        <w:t>]</w:t>
      </w:r>
      <w:r w:rsidR="00883396" w:rsidRPr="00AA6EE5">
        <w:rPr>
          <w:color w:val="000000"/>
        </w:rPr>
        <w:t>.</w:t>
      </w:r>
      <w:r w:rsidR="0045296B" w:rsidRPr="00AA6EE5">
        <w:rPr>
          <w:color w:val="000000"/>
        </w:rPr>
        <w:t xml:space="preserve"> </w:t>
      </w:r>
      <w:r w:rsidR="00883396" w:rsidRPr="00AA6EE5">
        <w:rPr>
          <w:color w:val="000000"/>
        </w:rPr>
        <w:t>Po</w:t>
      </w:r>
      <w:r w:rsidR="00FD6B2F" w:rsidRPr="00AA6EE5">
        <w:rPr>
          <w:color w:val="000000"/>
        </w:rPr>
        <w:t>lises otrās lapas tabul</w:t>
      </w:r>
      <w:r w:rsidR="00883396" w:rsidRPr="00AA6EE5">
        <w:rPr>
          <w:color w:val="000000"/>
        </w:rPr>
        <w:t xml:space="preserve">ā </w:t>
      </w:r>
      <w:r w:rsidR="00CC6994" w:rsidRPr="00AA6EE5">
        <w:rPr>
          <w:color w:val="000000"/>
        </w:rPr>
        <w:t>„</w:t>
      </w:r>
      <w:r w:rsidR="00883396" w:rsidRPr="00AA6EE5">
        <w:rPr>
          <w:color w:val="000000"/>
        </w:rPr>
        <w:t>Apdrošināšanas atlīdzība apdrošinātā nāves gadījumā ar garantēto peļņu, LVL” ir norādīta konkrēta apdrošināšanas a</w:t>
      </w:r>
      <w:r w:rsidR="00CC6994" w:rsidRPr="00AA6EE5">
        <w:rPr>
          <w:color w:val="000000"/>
        </w:rPr>
        <w:t>t</w:t>
      </w:r>
      <w:r w:rsidR="00883396" w:rsidRPr="00AA6EE5">
        <w:rPr>
          <w:color w:val="000000"/>
        </w:rPr>
        <w:t xml:space="preserve">līdzības summa, kas veidojas no riska apdrošinājuma summas un uzkrātās apdrošinājuma summas kopsummas apdrošināšanas gada beigās, </w:t>
      </w:r>
      <w:r w:rsidR="00002FBE" w:rsidRPr="00AA6EE5">
        <w:rPr>
          <w:color w:val="000000"/>
        </w:rPr>
        <w:t xml:space="preserve">ar </w:t>
      </w:r>
      <w:r w:rsidR="00883396" w:rsidRPr="00AA6EE5">
        <w:rPr>
          <w:color w:val="000000"/>
        </w:rPr>
        <w:t>nosacījum</w:t>
      </w:r>
      <w:r w:rsidR="00002FBE" w:rsidRPr="00AA6EE5">
        <w:rPr>
          <w:color w:val="000000"/>
        </w:rPr>
        <w:t>u</w:t>
      </w:r>
      <w:r w:rsidR="00883396" w:rsidRPr="00AA6EE5">
        <w:rPr>
          <w:color w:val="000000"/>
        </w:rPr>
        <w:t xml:space="preserve">, </w:t>
      </w:r>
      <w:r w:rsidR="00002FBE" w:rsidRPr="00AA6EE5">
        <w:rPr>
          <w:color w:val="000000"/>
        </w:rPr>
        <w:t>k</w:t>
      </w:r>
      <w:r w:rsidR="00883396" w:rsidRPr="00AA6EE5">
        <w:rPr>
          <w:color w:val="000000"/>
        </w:rPr>
        <w:t>a prasītāja apdrošināšanas prēmiju maksājumi veikti plānot</w:t>
      </w:r>
      <w:r w:rsidR="005749E7" w:rsidRPr="00AA6EE5">
        <w:rPr>
          <w:color w:val="000000"/>
        </w:rPr>
        <w:t>ajā apdrošināšanas prēmiju apjomā</w:t>
      </w:r>
      <w:r w:rsidR="00883396" w:rsidRPr="00AA6EE5">
        <w:rPr>
          <w:color w:val="000000"/>
        </w:rPr>
        <w:t xml:space="preserve"> un regularitāt</w:t>
      </w:r>
      <w:r w:rsidR="005749E7" w:rsidRPr="00AA6EE5">
        <w:rPr>
          <w:color w:val="000000"/>
        </w:rPr>
        <w:t>ē</w:t>
      </w:r>
      <w:r w:rsidR="00883396" w:rsidRPr="00AA6EE5">
        <w:rPr>
          <w:color w:val="000000"/>
        </w:rPr>
        <w:t>.</w:t>
      </w:r>
      <w:r w:rsidR="008953D2" w:rsidRPr="00AA6EE5">
        <w:rPr>
          <w:color w:val="000000"/>
        </w:rPr>
        <w:t xml:space="preserve"> </w:t>
      </w:r>
      <w:r w:rsidR="00883396" w:rsidRPr="00AA6EE5">
        <w:rPr>
          <w:color w:val="000000"/>
        </w:rPr>
        <w:t>No tabulas arī redzams, ka prasītājam, noslēdzot līgumu, bija zināma: riska apdrošinājuma summa (00,00 LVL); apdrošināšanas atlīdzība apdrošinātā nāves gadījumā ar garantēto peļņu, kas sastāv no riska apdrošinājuma summas (00,00 LVL) un uzkrātās apdrošinājuma summas kopsummas (nosaka polises otrās lapas trešā rindkopa); uzkrātā apdrošinājuma summa; atskaitījumu apmērs, jo to nepieciešamības gadījumā varēja noteikt</w:t>
      </w:r>
      <w:r w:rsidR="00FD6B2F" w:rsidRPr="00AA6EE5">
        <w:rPr>
          <w:color w:val="000000"/>
        </w:rPr>
        <w:t>,</w:t>
      </w:r>
      <w:r w:rsidR="00883396" w:rsidRPr="00AA6EE5">
        <w:rPr>
          <w:color w:val="000000"/>
        </w:rPr>
        <w:t xml:space="preserve"> no plānotās apdrošināšanas prēmijas atņemot uzkrāto apdrošinājuma summu.</w:t>
      </w:r>
    </w:p>
    <w:p w14:paraId="6ED2E861" w14:textId="77777777" w:rsidR="00883396" w:rsidRPr="00AA6EE5" w:rsidRDefault="00CC6994"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Tāpat n</w:t>
      </w:r>
      <w:r w:rsidR="00883396" w:rsidRPr="00AA6EE5">
        <w:rPr>
          <w:color w:val="000000"/>
        </w:rPr>
        <w:t xml:space="preserve">o </w:t>
      </w:r>
      <w:r w:rsidRPr="00AA6EE5">
        <w:rPr>
          <w:color w:val="000000"/>
        </w:rPr>
        <w:t>minētās</w:t>
      </w:r>
      <w:r w:rsidR="00883396" w:rsidRPr="00AA6EE5">
        <w:rPr>
          <w:color w:val="000000"/>
        </w:rPr>
        <w:t xml:space="preserve"> tabulas redzams, ka pie plānotās apdrošināšanas prēmijas iemaksas 1200 L</w:t>
      </w:r>
      <w:r w:rsidRPr="00AA6EE5">
        <w:rPr>
          <w:color w:val="000000"/>
        </w:rPr>
        <w:t>VL</w:t>
      </w:r>
      <w:r w:rsidR="005749E7" w:rsidRPr="00AA6EE5">
        <w:rPr>
          <w:color w:val="000000"/>
        </w:rPr>
        <w:t xml:space="preserve"> gadā</w:t>
      </w:r>
      <w:r w:rsidR="00883396" w:rsidRPr="00AA6EE5">
        <w:rPr>
          <w:color w:val="000000"/>
        </w:rPr>
        <w:t xml:space="preserve"> pirmajā apdrošināšanas gadā apdrošināšanas atlīdzība apdrošinātā nāves gadījumā ar garantēto peļņu izmaksājama 465,07 L</w:t>
      </w:r>
      <w:r w:rsidRPr="00AA6EE5">
        <w:rPr>
          <w:color w:val="000000"/>
        </w:rPr>
        <w:t>VL</w:t>
      </w:r>
      <w:r w:rsidR="00883396" w:rsidRPr="00AA6EE5">
        <w:rPr>
          <w:color w:val="000000"/>
        </w:rPr>
        <w:t xml:space="preserve"> apmērā, savukārt atpirkuma summas uzkrājumiem līdzekļi pirmajā gadā netiek novirzīti.</w:t>
      </w:r>
    </w:p>
    <w:p w14:paraId="2C29BD10" w14:textId="02E4786D" w:rsidR="00883396" w:rsidRPr="00AA6EE5" w:rsidRDefault="00883396"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 xml:space="preserve">Tādējādi prasītājam bija iespēja aprēķināt līgumā paredzēto atskaitījumu apmēru, un </w:t>
      </w:r>
      <w:r w:rsidR="00FD6B2F" w:rsidRPr="00AA6EE5">
        <w:rPr>
          <w:color w:val="000000"/>
        </w:rPr>
        <w:t xml:space="preserve">tāpēc </w:t>
      </w:r>
      <w:r w:rsidRPr="00AA6EE5">
        <w:rPr>
          <w:color w:val="000000"/>
        </w:rPr>
        <w:t>iebildumi, ka līguma noteikumi ar viņu nav apspriesti un nav bijis zināms ieturējumu apmērs, ir nepamatoti.</w:t>
      </w:r>
    </w:p>
    <w:p w14:paraId="5846D0F9" w14:textId="1711361E" w:rsidR="00883396" w:rsidRPr="00AA6EE5" w:rsidRDefault="00CC6994"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w:t>
      </w:r>
      <w:r w:rsidR="0045296B" w:rsidRPr="00AA6EE5">
        <w:rPr>
          <w:color w:val="000000"/>
        </w:rPr>
        <w:t>3.4</w:t>
      </w:r>
      <w:r w:rsidRPr="00AA6EE5">
        <w:rPr>
          <w:color w:val="000000"/>
        </w:rPr>
        <w:t xml:space="preserve">] </w:t>
      </w:r>
      <w:r w:rsidR="00883396" w:rsidRPr="00AA6EE5">
        <w:rPr>
          <w:color w:val="000000"/>
        </w:rPr>
        <w:t xml:space="preserve">Turklāt no Padomes </w:t>
      </w:r>
      <w:proofErr w:type="gramStart"/>
      <w:r w:rsidR="00883396" w:rsidRPr="00AA6EE5">
        <w:rPr>
          <w:color w:val="000000"/>
        </w:rPr>
        <w:t>1993.gada</w:t>
      </w:r>
      <w:proofErr w:type="gramEnd"/>
      <w:r w:rsidR="00883396" w:rsidRPr="00AA6EE5">
        <w:rPr>
          <w:color w:val="000000"/>
        </w:rPr>
        <w:t xml:space="preserve"> 5.aprīļa </w:t>
      </w:r>
      <w:r w:rsidR="00FE792A" w:rsidRPr="00AA6EE5">
        <w:rPr>
          <w:color w:val="000000"/>
        </w:rPr>
        <w:t>D</w:t>
      </w:r>
      <w:r w:rsidR="00883396" w:rsidRPr="00AA6EE5">
        <w:rPr>
          <w:color w:val="000000"/>
        </w:rPr>
        <w:t>irektīvas 93/13/EEK par negodīgiem noteikumiem patērētāju līgumos</w:t>
      </w:r>
      <w:r w:rsidR="00044933" w:rsidRPr="00AA6EE5">
        <w:rPr>
          <w:color w:val="000000"/>
        </w:rPr>
        <w:t xml:space="preserve"> (turpmāk – Direktīva 93/13/EEK)</w:t>
      </w:r>
      <w:r w:rsidR="00883396" w:rsidRPr="00AA6EE5">
        <w:rPr>
          <w:color w:val="000000"/>
        </w:rPr>
        <w:t xml:space="preserve"> preambulas un 4.panta </w:t>
      </w:r>
      <w:r w:rsidR="005749E7" w:rsidRPr="00AA6EE5">
        <w:rPr>
          <w:color w:val="000000"/>
        </w:rPr>
        <w:t>2.punkt</w:t>
      </w:r>
      <w:r w:rsidR="00FE792A" w:rsidRPr="00AA6EE5">
        <w:rPr>
          <w:color w:val="000000"/>
        </w:rPr>
        <w:t>a</w:t>
      </w:r>
      <w:r w:rsidR="00883396" w:rsidRPr="00AA6EE5">
        <w:rPr>
          <w:color w:val="000000"/>
        </w:rPr>
        <w:t xml:space="preserve"> izriet, ka gan cena, gan līgumā noteiktā atlīdzība ir būtiski līguma brīvības elementi, ko parasti nosaka, pusēm vienojoties, tāpēc tos nedrīkst reglamentēt vai pakļaut netaisnīguma izvērtējumam.</w:t>
      </w:r>
    </w:p>
    <w:p w14:paraId="2FCBC935" w14:textId="77777777" w:rsidR="00883396" w:rsidRPr="00AA6EE5" w:rsidRDefault="00883396"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Tikai apdrošināšanas kompānijas kompetencē ir noteikt līguma uzturēšanas izdevumu summu aprēķināšanas metodiku.</w:t>
      </w:r>
    </w:p>
    <w:p w14:paraId="37F2CD8C" w14:textId="442254D5" w:rsidR="00883396" w:rsidRPr="00AA6EE5" w:rsidRDefault="00883396" w:rsidP="008953D2">
      <w:pPr>
        <w:pStyle w:val="NormalWeb"/>
        <w:shd w:val="clear" w:color="auto" w:fill="FFFFFF"/>
        <w:spacing w:before="0" w:beforeAutospacing="0" w:after="0" w:afterAutospacing="0" w:line="276" w:lineRule="auto"/>
        <w:ind w:firstLine="709"/>
        <w:jc w:val="both"/>
        <w:rPr>
          <w:color w:val="000000"/>
        </w:rPr>
      </w:pPr>
      <w:r w:rsidRPr="00AA6EE5">
        <w:rPr>
          <w:color w:val="000000"/>
        </w:rPr>
        <w:t>Ievērojot to, ka prasītājs ar savu parakstu apliecināj</w:t>
      </w:r>
      <w:r w:rsidR="00FD6B2F" w:rsidRPr="00AA6EE5">
        <w:rPr>
          <w:color w:val="000000"/>
        </w:rPr>
        <w:t>a</w:t>
      </w:r>
      <w:r w:rsidRPr="00AA6EE5">
        <w:rPr>
          <w:color w:val="000000"/>
        </w:rPr>
        <w:t>, ka ir iepazinies, viņam ir saprotama un pieņemama šī polise, tajā norādītie apdrošināšanas noteikumi, plānotā apdrošināšanas atlīdzības un atpirkuma summas tabula, kā arī papildapdrošināšanas atskaitījumu tabula</w:t>
      </w:r>
      <w:r w:rsidR="00FD6B2F" w:rsidRPr="00AA6EE5">
        <w:rPr>
          <w:color w:val="000000"/>
        </w:rPr>
        <w:t>, prasībā apstrīdētos</w:t>
      </w:r>
      <w:r w:rsidRPr="00AA6EE5">
        <w:rPr>
          <w:color w:val="000000"/>
        </w:rPr>
        <w:t xml:space="preserve"> līguma noteikum</w:t>
      </w:r>
      <w:r w:rsidR="00FD6B2F" w:rsidRPr="00AA6EE5">
        <w:rPr>
          <w:color w:val="000000"/>
        </w:rPr>
        <w:t>us</w:t>
      </w:r>
      <w:r w:rsidRPr="00AA6EE5">
        <w:rPr>
          <w:color w:val="000000"/>
        </w:rPr>
        <w:t xml:space="preserve"> </w:t>
      </w:r>
      <w:r w:rsidR="00FD6B2F" w:rsidRPr="00AA6EE5">
        <w:rPr>
          <w:color w:val="000000"/>
        </w:rPr>
        <w:t>nav pamata atzīt par</w:t>
      </w:r>
      <w:r w:rsidRPr="00AA6EE5">
        <w:rPr>
          <w:color w:val="000000"/>
        </w:rPr>
        <w:t xml:space="preserve"> netaisnīgi</w:t>
      </w:r>
      <w:r w:rsidR="00FD6B2F" w:rsidRPr="00AA6EE5">
        <w:rPr>
          <w:color w:val="000000"/>
        </w:rPr>
        <w:t>em</w:t>
      </w:r>
      <w:r w:rsidRPr="00AA6EE5">
        <w:rPr>
          <w:color w:val="000000"/>
        </w:rPr>
        <w:t xml:space="preserve"> vai līgumslēdzējpušu neapspriesti</w:t>
      </w:r>
      <w:r w:rsidR="00FD6B2F" w:rsidRPr="00AA6EE5">
        <w:rPr>
          <w:color w:val="000000"/>
        </w:rPr>
        <w:t>em</w:t>
      </w:r>
      <w:r w:rsidRPr="00AA6EE5">
        <w:rPr>
          <w:color w:val="000000"/>
        </w:rPr>
        <w:t>.</w:t>
      </w:r>
    </w:p>
    <w:p w14:paraId="78C43EC9" w14:textId="741D4518" w:rsidR="000E17B5" w:rsidRPr="00AA6EE5" w:rsidRDefault="000374C6" w:rsidP="008953D2">
      <w:pPr>
        <w:pStyle w:val="NormalWeb"/>
        <w:shd w:val="clear" w:color="auto" w:fill="FFFFFF"/>
        <w:spacing w:before="0" w:beforeAutospacing="0" w:after="0" w:afterAutospacing="0" w:line="276" w:lineRule="auto"/>
        <w:ind w:firstLine="720"/>
        <w:jc w:val="both"/>
        <w:rPr>
          <w:color w:val="000000"/>
        </w:rPr>
      </w:pPr>
      <w:r w:rsidRPr="00AA6EE5">
        <w:rPr>
          <w:color w:val="000000"/>
        </w:rPr>
        <w:t>[</w:t>
      </w:r>
      <w:r w:rsidR="0045296B" w:rsidRPr="00AA6EE5">
        <w:rPr>
          <w:color w:val="000000"/>
        </w:rPr>
        <w:t>3.5</w:t>
      </w:r>
      <w:r w:rsidRPr="00AA6EE5">
        <w:rPr>
          <w:color w:val="000000"/>
        </w:rPr>
        <w:t xml:space="preserve">] </w:t>
      </w:r>
      <w:r w:rsidR="0045296B" w:rsidRPr="00AA6EE5">
        <w:rPr>
          <w:color w:val="000000"/>
        </w:rPr>
        <w:t xml:space="preserve">Tā kā </w:t>
      </w:r>
      <w:r w:rsidR="0045296B" w:rsidRPr="00AA6EE5">
        <w:rPr>
          <w:color w:val="000000"/>
          <w:shd w:val="clear" w:color="auto" w:fill="FFFFFF"/>
        </w:rPr>
        <w:t>c</w:t>
      </w:r>
      <w:r w:rsidRPr="00AA6EE5">
        <w:rPr>
          <w:color w:val="000000"/>
          <w:shd w:val="clear" w:color="auto" w:fill="FFFFFF"/>
        </w:rPr>
        <w:t xml:space="preserve">iviltiesībās pastāv līguma brīvības princips, </w:t>
      </w:r>
      <w:r w:rsidR="005749E7" w:rsidRPr="00AA6EE5">
        <w:rPr>
          <w:color w:val="000000"/>
          <w:shd w:val="clear" w:color="auto" w:fill="FFFFFF"/>
        </w:rPr>
        <w:t>un</w:t>
      </w:r>
      <w:r w:rsidRPr="00AA6EE5">
        <w:rPr>
          <w:color w:val="000000"/>
          <w:shd w:val="clear" w:color="auto" w:fill="FFFFFF"/>
        </w:rPr>
        <w:t xml:space="preserve"> viena no tā izpausmēm ir līguma satura izvēles brīvība</w:t>
      </w:r>
      <w:r w:rsidR="0045296B" w:rsidRPr="00AA6EE5">
        <w:rPr>
          <w:color w:val="000000"/>
          <w:shd w:val="clear" w:color="auto" w:fill="FFFFFF"/>
        </w:rPr>
        <w:t xml:space="preserve">, tad </w:t>
      </w:r>
      <w:r w:rsidR="002B3AEC" w:rsidRPr="00AA6EE5">
        <w:rPr>
          <w:color w:val="000000"/>
        </w:rPr>
        <w:t>līgum</w:t>
      </w:r>
      <w:r w:rsidR="000E17B5" w:rsidRPr="00AA6EE5">
        <w:rPr>
          <w:color w:val="000000"/>
        </w:rPr>
        <w:t>slēdzēj</w:t>
      </w:r>
      <w:r w:rsidR="002B3AEC" w:rsidRPr="00AA6EE5">
        <w:rPr>
          <w:color w:val="000000"/>
        </w:rPr>
        <w:t>ām</w:t>
      </w:r>
      <w:r w:rsidR="000E17B5" w:rsidRPr="00AA6EE5">
        <w:rPr>
          <w:color w:val="000000"/>
        </w:rPr>
        <w:t xml:space="preserve"> pastāv tiesības līgumā vienoties par visām darījuma sastāvdaļām, t</w:t>
      </w:r>
      <w:r w:rsidR="002B3AEC" w:rsidRPr="00AA6EE5">
        <w:rPr>
          <w:color w:val="000000"/>
        </w:rPr>
        <w:t>ostarp</w:t>
      </w:r>
      <w:r w:rsidR="000E17B5" w:rsidRPr="00AA6EE5">
        <w:rPr>
          <w:color w:val="000000"/>
        </w:rPr>
        <w:t xml:space="preserve"> arī par iespējamiem zaudējumiem un to atlīdzināšanas kārtību.</w:t>
      </w:r>
    </w:p>
    <w:p w14:paraId="1BA99770" w14:textId="6B059DF4" w:rsidR="00CC6994" w:rsidRPr="00AA6EE5" w:rsidRDefault="000E17B5" w:rsidP="008953D2">
      <w:pPr>
        <w:pStyle w:val="NormalWeb"/>
        <w:shd w:val="clear" w:color="auto" w:fill="FFFFFF"/>
        <w:spacing w:before="0" w:beforeAutospacing="0" w:after="0" w:afterAutospacing="0" w:line="276" w:lineRule="auto"/>
        <w:ind w:left="3" w:firstLine="720"/>
        <w:jc w:val="both"/>
        <w:rPr>
          <w:color w:val="000000"/>
        </w:rPr>
      </w:pPr>
      <w:r w:rsidRPr="00AA6EE5">
        <w:rPr>
          <w:color w:val="000000"/>
        </w:rPr>
        <w:t>[</w:t>
      </w:r>
      <w:r w:rsidR="004A41A4" w:rsidRPr="00AA6EE5">
        <w:rPr>
          <w:color w:val="000000"/>
        </w:rPr>
        <w:t>3.6</w:t>
      </w:r>
      <w:r w:rsidRPr="00AA6EE5">
        <w:rPr>
          <w:color w:val="000000"/>
        </w:rPr>
        <w:t>] Prasītājs</w:t>
      </w:r>
      <w:r w:rsidR="00CC6994" w:rsidRPr="00AA6EE5">
        <w:rPr>
          <w:color w:val="000000"/>
        </w:rPr>
        <w:t xml:space="preserve"> nepamatoti uzskata, ka atskaitījumi apdrošināšanas līguma uzturēšanas izdevumu segšanai ietekmē līgumā noteikto apdrošināšanas atlīdzības apmēru.</w:t>
      </w:r>
    </w:p>
    <w:p w14:paraId="54236540" w14:textId="0518AE85" w:rsidR="00CC6994" w:rsidRPr="00AA6EE5" w:rsidRDefault="00CC6994" w:rsidP="008953D2">
      <w:pPr>
        <w:pStyle w:val="NormalWeb"/>
        <w:shd w:val="clear" w:color="auto" w:fill="FFFFFF"/>
        <w:spacing w:before="0" w:beforeAutospacing="0" w:after="0" w:afterAutospacing="0" w:line="276" w:lineRule="auto"/>
        <w:ind w:left="3" w:firstLine="720"/>
        <w:jc w:val="both"/>
        <w:rPr>
          <w:color w:val="000000"/>
        </w:rPr>
      </w:pPr>
      <w:r w:rsidRPr="00AA6EE5">
        <w:rPr>
          <w:color w:val="000000"/>
        </w:rPr>
        <w:t>Kā redzams no privātās pensijas apdrošināšanas polises Nr.</w:t>
      </w:r>
      <w:r w:rsidR="000E17B5" w:rsidRPr="00AA6EE5">
        <w:rPr>
          <w:color w:val="000000"/>
        </w:rPr>
        <w:t xml:space="preserve"> </w:t>
      </w:r>
      <w:r w:rsidR="00581D7B" w:rsidRPr="00AA6EE5">
        <w:rPr>
          <w:color w:val="000000"/>
        </w:rPr>
        <w:t>[..]</w:t>
      </w:r>
      <w:r w:rsidRPr="00AA6EE5">
        <w:rPr>
          <w:color w:val="000000"/>
        </w:rPr>
        <w:t xml:space="preserve"> un tai pievienotajiem dokumentiem, neatkarīgi no atskaitījumu apmēra līguma uzturēšanas izdevumu segšanai apdrošinātājs nodrošina līgumā noteikto apdrošināšanas atlīdzību, ja apdrošinātais ir samaksājis visu saskaņā ar līgumu maksājamo apdrošināšanas prēmiju. </w:t>
      </w:r>
      <w:r w:rsidR="00FD6B2F" w:rsidRPr="00AA6EE5">
        <w:rPr>
          <w:color w:val="000000"/>
        </w:rPr>
        <w:t>Atbilstoši</w:t>
      </w:r>
      <w:r w:rsidRPr="00AA6EE5">
        <w:rPr>
          <w:color w:val="000000"/>
        </w:rPr>
        <w:t xml:space="preserve"> līgum</w:t>
      </w:r>
      <w:r w:rsidR="00FD6B2F" w:rsidRPr="00AA6EE5">
        <w:rPr>
          <w:color w:val="000000"/>
        </w:rPr>
        <w:t>am</w:t>
      </w:r>
      <w:r w:rsidRPr="00AA6EE5">
        <w:rPr>
          <w:color w:val="000000"/>
        </w:rPr>
        <w:t xml:space="preserve"> apdrošinātajam tiek garantēta apdrošināšanas atlīdzība tikai ar garantēto peļņu, bet netiek garantēta iespējamā papildu peļņa.</w:t>
      </w:r>
    </w:p>
    <w:p w14:paraId="6CF01F9D" w14:textId="77777777" w:rsidR="00093F41" w:rsidRPr="00AA6EE5" w:rsidRDefault="00093F41" w:rsidP="008953D2">
      <w:pPr>
        <w:pStyle w:val="NormalWeb"/>
        <w:shd w:val="clear" w:color="auto" w:fill="FFFFFF"/>
        <w:spacing w:before="0" w:beforeAutospacing="0" w:after="0" w:afterAutospacing="0" w:line="276" w:lineRule="auto"/>
        <w:ind w:left="3" w:firstLine="720"/>
        <w:jc w:val="both"/>
        <w:rPr>
          <w:color w:val="000000"/>
        </w:rPr>
      </w:pPr>
    </w:p>
    <w:p w14:paraId="52F9C24B" w14:textId="6E95E637" w:rsidR="00093F41" w:rsidRPr="00AA6EE5" w:rsidRDefault="00093F41" w:rsidP="008953D2">
      <w:pPr>
        <w:autoSpaceDE w:val="0"/>
        <w:autoSpaceDN w:val="0"/>
        <w:adjustRightInd w:val="0"/>
        <w:spacing w:after="0" w:line="276" w:lineRule="auto"/>
        <w:ind w:firstLine="720"/>
        <w:jc w:val="both"/>
        <w:rPr>
          <w:rFonts w:cs="Times New Roman"/>
          <w:szCs w:val="24"/>
        </w:rPr>
      </w:pPr>
      <w:r w:rsidRPr="00AA6EE5">
        <w:rPr>
          <w:rFonts w:cs="Times New Roman"/>
          <w:color w:val="000000"/>
          <w:szCs w:val="24"/>
        </w:rPr>
        <w:lastRenderedPageBreak/>
        <w:t>[</w:t>
      </w:r>
      <w:r w:rsidR="002C0CFE" w:rsidRPr="00AA6EE5">
        <w:rPr>
          <w:rFonts w:cs="Times New Roman"/>
          <w:color w:val="000000"/>
          <w:szCs w:val="24"/>
        </w:rPr>
        <w:t>4</w:t>
      </w:r>
      <w:r w:rsidRPr="00AA6EE5">
        <w:rPr>
          <w:rFonts w:cs="Times New Roman"/>
          <w:color w:val="000000"/>
          <w:szCs w:val="24"/>
        </w:rPr>
        <w:t xml:space="preserve">] Kasācijas sūdzībā </w:t>
      </w:r>
      <w:r w:rsidR="00DB2DD7" w:rsidRPr="00AA6EE5">
        <w:rPr>
          <w:rFonts w:cs="Times New Roman"/>
          <w:color w:val="000000"/>
          <w:szCs w:val="24"/>
        </w:rPr>
        <w:t>[pers. A]</w:t>
      </w:r>
      <w:r w:rsidRPr="00AA6EE5">
        <w:rPr>
          <w:rFonts w:cs="Times New Roman"/>
          <w:color w:val="000000"/>
          <w:szCs w:val="24"/>
        </w:rPr>
        <w:t xml:space="preserve"> </w:t>
      </w:r>
      <w:r w:rsidRPr="00AA6EE5">
        <w:rPr>
          <w:rFonts w:cs="Times New Roman"/>
          <w:szCs w:val="24"/>
        </w:rPr>
        <w:t>lū</w:t>
      </w:r>
      <w:r w:rsidR="00504533" w:rsidRPr="00AA6EE5">
        <w:rPr>
          <w:rFonts w:cs="Times New Roman"/>
          <w:szCs w:val="24"/>
        </w:rPr>
        <w:t>dzis</w:t>
      </w:r>
      <w:r w:rsidRPr="00AA6EE5">
        <w:rPr>
          <w:rFonts w:cs="Times New Roman"/>
          <w:szCs w:val="24"/>
        </w:rPr>
        <w:t xml:space="preserve"> atcelt spriedumu un nodot lietu jaunai izskatīšanai apelācijas instances tiesā.</w:t>
      </w:r>
    </w:p>
    <w:p w14:paraId="529FA59D" w14:textId="77777777" w:rsidR="00093F41" w:rsidRPr="00AA6EE5" w:rsidRDefault="00093F41" w:rsidP="008953D2">
      <w:pPr>
        <w:autoSpaceDE w:val="0"/>
        <w:autoSpaceDN w:val="0"/>
        <w:adjustRightInd w:val="0"/>
        <w:spacing w:after="0" w:line="276" w:lineRule="auto"/>
        <w:ind w:firstLine="720"/>
        <w:jc w:val="both"/>
        <w:rPr>
          <w:rFonts w:cs="Times New Roman"/>
          <w:szCs w:val="24"/>
        </w:rPr>
      </w:pPr>
      <w:r w:rsidRPr="00AA6EE5">
        <w:rPr>
          <w:rFonts w:cs="Times New Roman"/>
          <w:szCs w:val="24"/>
        </w:rPr>
        <w:t xml:space="preserve">Kasācijas sūdzībā norādīti šādi apsvērumi.  </w:t>
      </w:r>
    </w:p>
    <w:p w14:paraId="51A1673A" w14:textId="5B2D46A5" w:rsidR="00335BC6" w:rsidRPr="00AA6EE5" w:rsidRDefault="00335BC6" w:rsidP="008953D2">
      <w:pPr>
        <w:shd w:val="clear" w:color="auto" w:fill="FFFFFF"/>
        <w:spacing w:after="0" w:line="276" w:lineRule="auto"/>
        <w:ind w:left="10" w:right="38" w:firstLine="710"/>
        <w:jc w:val="both"/>
        <w:rPr>
          <w:rFonts w:cs="Times New Roman"/>
          <w:szCs w:val="24"/>
        </w:rPr>
      </w:pPr>
      <w:r w:rsidRPr="00AA6EE5">
        <w:rPr>
          <w:rFonts w:cs="Times New Roman"/>
          <w:szCs w:val="24"/>
        </w:rPr>
        <w:t>[</w:t>
      </w:r>
      <w:r w:rsidR="002C0CFE" w:rsidRPr="00AA6EE5">
        <w:rPr>
          <w:rFonts w:cs="Times New Roman"/>
          <w:szCs w:val="24"/>
        </w:rPr>
        <w:t>4</w:t>
      </w:r>
      <w:r w:rsidR="004A41A4" w:rsidRPr="00AA6EE5">
        <w:rPr>
          <w:rFonts w:cs="Times New Roman"/>
          <w:szCs w:val="24"/>
        </w:rPr>
        <w:t>.1</w:t>
      </w:r>
      <w:r w:rsidRPr="00AA6EE5">
        <w:rPr>
          <w:rFonts w:cs="Times New Roman"/>
          <w:szCs w:val="24"/>
        </w:rPr>
        <w:t>] T</w:t>
      </w:r>
      <w:r w:rsidRPr="00AA6EE5">
        <w:rPr>
          <w:rFonts w:eastAsia="Times New Roman" w:cs="Times New Roman"/>
          <w:szCs w:val="24"/>
        </w:rPr>
        <w:t>iesa nepareizi piemēroj</w:t>
      </w:r>
      <w:r w:rsidR="000F1C21" w:rsidRPr="00AA6EE5">
        <w:rPr>
          <w:rFonts w:eastAsia="Times New Roman" w:cs="Times New Roman"/>
          <w:szCs w:val="24"/>
        </w:rPr>
        <w:t>usi</w:t>
      </w:r>
      <w:r w:rsidRPr="00AA6EE5">
        <w:rPr>
          <w:rFonts w:eastAsia="Times New Roman" w:cs="Times New Roman"/>
          <w:szCs w:val="24"/>
        </w:rPr>
        <w:t xml:space="preserve"> Direktīvas 93/13/EEK</w:t>
      </w:r>
      <w:r w:rsidR="002B3AEC" w:rsidRPr="00AA6EE5">
        <w:rPr>
          <w:rFonts w:eastAsia="Times New Roman" w:cs="Times New Roman"/>
          <w:szCs w:val="24"/>
        </w:rPr>
        <w:t xml:space="preserve"> </w:t>
      </w:r>
      <w:proofErr w:type="gramStart"/>
      <w:r w:rsidRPr="00AA6EE5">
        <w:rPr>
          <w:rFonts w:eastAsia="Times New Roman" w:cs="Times New Roman"/>
          <w:szCs w:val="24"/>
        </w:rPr>
        <w:t>4.panta</w:t>
      </w:r>
      <w:proofErr w:type="gramEnd"/>
      <w:r w:rsidRPr="00AA6EE5">
        <w:rPr>
          <w:rFonts w:eastAsia="Times New Roman" w:cs="Times New Roman"/>
          <w:szCs w:val="24"/>
        </w:rPr>
        <w:t xml:space="preserve"> </w:t>
      </w:r>
      <w:r w:rsidR="002B3AEC" w:rsidRPr="00AA6EE5">
        <w:rPr>
          <w:rFonts w:eastAsia="Times New Roman" w:cs="Times New Roman"/>
          <w:szCs w:val="24"/>
        </w:rPr>
        <w:t>2.punktu</w:t>
      </w:r>
      <w:r w:rsidRPr="00AA6EE5">
        <w:rPr>
          <w:rFonts w:eastAsia="Times New Roman" w:cs="Times New Roman"/>
          <w:szCs w:val="24"/>
        </w:rPr>
        <w:t>, jo minētā tiesību norma neregulē strīdus attiecības.</w:t>
      </w:r>
    </w:p>
    <w:p w14:paraId="38020B31" w14:textId="77777777" w:rsidR="00335BC6" w:rsidRPr="00AA6EE5" w:rsidRDefault="00335BC6" w:rsidP="008953D2">
      <w:pPr>
        <w:shd w:val="clear" w:color="auto" w:fill="FFFFFF"/>
        <w:spacing w:after="0" w:line="276" w:lineRule="auto"/>
        <w:ind w:firstLine="715"/>
        <w:jc w:val="both"/>
        <w:rPr>
          <w:rFonts w:eastAsia="Times New Roman" w:cs="Times New Roman"/>
          <w:szCs w:val="24"/>
        </w:rPr>
      </w:pPr>
      <w:r w:rsidRPr="00AA6EE5">
        <w:rPr>
          <w:rFonts w:cs="Times New Roman"/>
          <w:szCs w:val="24"/>
        </w:rPr>
        <w:t>Pras</w:t>
      </w:r>
      <w:r w:rsidRPr="00AA6EE5">
        <w:rPr>
          <w:rFonts w:eastAsia="Times New Roman" w:cs="Times New Roman"/>
          <w:szCs w:val="24"/>
        </w:rPr>
        <w:t xml:space="preserve">ītājs prasībā izvirzījis </w:t>
      </w:r>
      <w:proofErr w:type="spellStart"/>
      <w:r w:rsidRPr="00AA6EE5">
        <w:rPr>
          <w:rFonts w:eastAsia="Times New Roman" w:cs="Times New Roman"/>
          <w:szCs w:val="24"/>
        </w:rPr>
        <w:t>materiāltiesiskus</w:t>
      </w:r>
      <w:proofErr w:type="spellEnd"/>
      <w:r w:rsidRPr="00AA6EE5">
        <w:rPr>
          <w:rFonts w:eastAsia="Times New Roman" w:cs="Times New Roman"/>
          <w:szCs w:val="24"/>
        </w:rPr>
        <w:t xml:space="preserve"> prasījumus par: 1) atsevišķu līguma noteikumu </w:t>
      </w:r>
      <w:r w:rsidRPr="00AA6EE5">
        <w:rPr>
          <w:rFonts w:cs="Times New Roman"/>
          <w:szCs w:val="24"/>
        </w:rPr>
        <w:t>atz</w:t>
      </w:r>
      <w:r w:rsidRPr="00AA6EE5">
        <w:rPr>
          <w:rFonts w:eastAsia="Times New Roman" w:cs="Times New Roman"/>
          <w:szCs w:val="24"/>
        </w:rPr>
        <w:t>īšanu par spēkā neesošiem</w:t>
      </w:r>
      <w:r w:rsidR="002B3AEC" w:rsidRPr="00AA6EE5">
        <w:rPr>
          <w:rFonts w:eastAsia="Times New Roman" w:cs="Times New Roman"/>
          <w:szCs w:val="24"/>
        </w:rPr>
        <w:t>;</w:t>
      </w:r>
      <w:r w:rsidRPr="00AA6EE5">
        <w:rPr>
          <w:rFonts w:eastAsia="Times New Roman" w:cs="Times New Roman"/>
          <w:szCs w:val="24"/>
        </w:rPr>
        <w:t xml:space="preserve"> 2) vidējā atskaitījuma apmēra līguma uzturēšanas izdevumu </w:t>
      </w:r>
      <w:r w:rsidRPr="00AA6EE5">
        <w:rPr>
          <w:rFonts w:cs="Times New Roman"/>
          <w:szCs w:val="24"/>
        </w:rPr>
        <w:t>noteik</w:t>
      </w:r>
      <w:r w:rsidR="002B3AEC" w:rsidRPr="00AA6EE5">
        <w:rPr>
          <w:rFonts w:eastAsia="Times New Roman" w:cs="Times New Roman"/>
          <w:szCs w:val="24"/>
        </w:rPr>
        <w:t>šanu;</w:t>
      </w:r>
      <w:r w:rsidRPr="00AA6EE5">
        <w:rPr>
          <w:rFonts w:eastAsia="Times New Roman" w:cs="Times New Roman"/>
          <w:szCs w:val="24"/>
        </w:rPr>
        <w:t xml:space="preserve"> un 3) zaudējumu 870</w:t>
      </w:r>
      <w:r w:rsidR="00671381" w:rsidRPr="00AA6EE5">
        <w:rPr>
          <w:rFonts w:eastAsia="Times New Roman" w:cs="Times New Roman"/>
          <w:szCs w:val="24"/>
        </w:rPr>
        <w:t>,</w:t>
      </w:r>
      <w:r w:rsidRPr="00AA6EE5">
        <w:rPr>
          <w:rFonts w:eastAsia="Times New Roman" w:cs="Times New Roman"/>
          <w:szCs w:val="24"/>
        </w:rPr>
        <w:t xml:space="preserve">63 </w:t>
      </w:r>
      <w:r w:rsidR="00671381" w:rsidRPr="00AA6EE5">
        <w:rPr>
          <w:rFonts w:eastAsia="Times New Roman" w:cs="Times New Roman"/>
          <w:szCs w:val="24"/>
        </w:rPr>
        <w:t>EUR</w:t>
      </w:r>
      <w:r w:rsidRPr="00AA6EE5">
        <w:rPr>
          <w:rFonts w:eastAsia="Times New Roman" w:cs="Times New Roman"/>
          <w:szCs w:val="24"/>
        </w:rPr>
        <w:t xml:space="preserve"> piedziņu.</w:t>
      </w:r>
    </w:p>
    <w:p w14:paraId="41741897" w14:textId="72FC1A81" w:rsidR="00335BC6" w:rsidRPr="00AA6EE5" w:rsidRDefault="00335BC6" w:rsidP="008953D2">
      <w:pPr>
        <w:shd w:val="clear" w:color="auto" w:fill="FFFFFF"/>
        <w:spacing w:after="0" w:line="276" w:lineRule="auto"/>
        <w:ind w:left="14" w:right="14" w:firstLine="710"/>
        <w:jc w:val="both"/>
        <w:rPr>
          <w:rFonts w:cs="Times New Roman"/>
          <w:szCs w:val="24"/>
        </w:rPr>
      </w:pPr>
      <w:r w:rsidRPr="00AA6EE5">
        <w:rPr>
          <w:rFonts w:cs="Times New Roman"/>
          <w:szCs w:val="24"/>
        </w:rPr>
        <w:t>Zaud</w:t>
      </w:r>
      <w:r w:rsidRPr="00AA6EE5">
        <w:rPr>
          <w:rFonts w:eastAsia="Times New Roman" w:cs="Times New Roman"/>
          <w:szCs w:val="24"/>
        </w:rPr>
        <w:t xml:space="preserve">ējumu 870,63 </w:t>
      </w:r>
      <w:r w:rsidR="00671381" w:rsidRPr="00AA6EE5">
        <w:rPr>
          <w:rFonts w:eastAsia="Times New Roman" w:cs="Times New Roman"/>
          <w:szCs w:val="24"/>
        </w:rPr>
        <w:t>EUR</w:t>
      </w:r>
      <w:r w:rsidRPr="00AA6EE5">
        <w:rPr>
          <w:rFonts w:eastAsia="Times New Roman" w:cs="Times New Roman"/>
          <w:szCs w:val="24"/>
        </w:rPr>
        <w:t xml:space="preserve"> apmērā nodarīšanas faktu prasītājs saistīj</w:t>
      </w:r>
      <w:r w:rsidR="000F1C21" w:rsidRPr="00AA6EE5">
        <w:rPr>
          <w:rFonts w:eastAsia="Times New Roman" w:cs="Times New Roman"/>
          <w:szCs w:val="24"/>
        </w:rPr>
        <w:t>is</w:t>
      </w:r>
      <w:r w:rsidRPr="00AA6EE5">
        <w:rPr>
          <w:rFonts w:eastAsia="Times New Roman" w:cs="Times New Roman"/>
          <w:szCs w:val="24"/>
        </w:rPr>
        <w:t xml:space="preserve"> ar apdrošināšanas līguma uzturēšanas izdevumu atskaitījumiem, kurus atbildētāja veica regulāri (katru gadu) pēc saviem ieskatiem no uzkrātās apdrošinājuma summas (t.i., no prasītāja iemaksāt</w:t>
      </w:r>
      <w:r w:rsidR="002B3AEC" w:rsidRPr="00AA6EE5">
        <w:rPr>
          <w:rFonts w:eastAsia="Times New Roman" w:cs="Times New Roman"/>
          <w:szCs w:val="24"/>
        </w:rPr>
        <w:t>aj</w:t>
      </w:r>
      <w:r w:rsidRPr="00AA6EE5">
        <w:rPr>
          <w:rFonts w:eastAsia="Times New Roman" w:cs="Times New Roman"/>
          <w:szCs w:val="24"/>
        </w:rPr>
        <w:t>ām apdrošināšanas prēmijām).</w:t>
      </w:r>
    </w:p>
    <w:p w14:paraId="1DE01EC4" w14:textId="622313CB" w:rsidR="00335BC6" w:rsidRPr="00AA6EE5" w:rsidRDefault="00335BC6" w:rsidP="008953D2">
      <w:pPr>
        <w:shd w:val="clear" w:color="auto" w:fill="FFFFFF"/>
        <w:spacing w:after="0" w:line="276" w:lineRule="auto"/>
        <w:ind w:left="29" w:right="24" w:firstLine="710"/>
        <w:jc w:val="both"/>
        <w:rPr>
          <w:rFonts w:cs="Times New Roman"/>
          <w:szCs w:val="24"/>
        </w:rPr>
      </w:pPr>
      <w:r w:rsidRPr="00AA6EE5">
        <w:rPr>
          <w:rFonts w:cs="Times New Roman"/>
          <w:szCs w:val="24"/>
        </w:rPr>
        <w:t>Attiec</w:t>
      </w:r>
      <w:r w:rsidRPr="00AA6EE5">
        <w:rPr>
          <w:rFonts w:eastAsia="Times New Roman" w:cs="Times New Roman"/>
          <w:szCs w:val="24"/>
        </w:rPr>
        <w:t xml:space="preserve">īgi prasība pēc būtības vērsta uz </w:t>
      </w:r>
      <w:r w:rsidR="00FD6B2F" w:rsidRPr="00AA6EE5">
        <w:rPr>
          <w:rFonts w:eastAsia="Times New Roman" w:cs="Times New Roman"/>
          <w:szCs w:val="24"/>
        </w:rPr>
        <w:t xml:space="preserve">tādu </w:t>
      </w:r>
      <w:r w:rsidRPr="00AA6EE5">
        <w:rPr>
          <w:rFonts w:eastAsia="Times New Roman" w:cs="Times New Roman"/>
          <w:szCs w:val="24"/>
        </w:rPr>
        <w:t>zaudējumu atlīdzināšanu, kuri radušies netaisnīgo līguma noteikumu piemērošanas rezultātā.</w:t>
      </w:r>
    </w:p>
    <w:p w14:paraId="3A090ABD" w14:textId="49E31C43" w:rsidR="00335BC6" w:rsidRPr="00AA6EE5" w:rsidRDefault="00335BC6" w:rsidP="008953D2">
      <w:pPr>
        <w:shd w:val="clear" w:color="auto" w:fill="FFFFFF"/>
        <w:spacing w:after="0" w:line="276" w:lineRule="auto"/>
        <w:ind w:right="14" w:firstLine="710"/>
        <w:jc w:val="both"/>
        <w:rPr>
          <w:rFonts w:cs="Times New Roman"/>
          <w:szCs w:val="24"/>
        </w:rPr>
      </w:pPr>
      <w:r w:rsidRPr="00AA6EE5">
        <w:rPr>
          <w:rFonts w:cs="Times New Roman"/>
          <w:szCs w:val="24"/>
        </w:rPr>
        <w:t>T</w:t>
      </w:r>
      <w:r w:rsidRPr="00AA6EE5">
        <w:rPr>
          <w:rFonts w:eastAsia="Times New Roman" w:cs="Times New Roman"/>
          <w:szCs w:val="24"/>
        </w:rPr>
        <w:t>iesa nepamatoti sašaurinājusi prasības priekšmetu, izskatot tikai prasījumu par atsevišķu līguma noteikumu atzīšanu par spēkā neesošiem</w:t>
      </w:r>
      <w:r w:rsidR="00FD6B2F" w:rsidRPr="00AA6EE5">
        <w:rPr>
          <w:rFonts w:eastAsia="Times New Roman" w:cs="Times New Roman"/>
          <w:szCs w:val="24"/>
        </w:rPr>
        <w:t>, taču</w:t>
      </w:r>
      <w:r w:rsidRPr="00AA6EE5">
        <w:rPr>
          <w:rFonts w:eastAsia="Times New Roman" w:cs="Times New Roman"/>
          <w:szCs w:val="24"/>
        </w:rPr>
        <w:t xml:space="preserve"> nepievēršoties jautājuma</w:t>
      </w:r>
      <w:r w:rsidR="00FD6B2F" w:rsidRPr="00AA6EE5">
        <w:rPr>
          <w:rFonts w:eastAsia="Times New Roman" w:cs="Times New Roman"/>
          <w:szCs w:val="24"/>
        </w:rPr>
        <w:t>m</w:t>
      </w:r>
      <w:r w:rsidRPr="00AA6EE5">
        <w:rPr>
          <w:rFonts w:eastAsia="Times New Roman" w:cs="Times New Roman"/>
          <w:szCs w:val="24"/>
        </w:rPr>
        <w:t xml:space="preserve"> par zaudējumu atlīdzināšanu. </w:t>
      </w:r>
    </w:p>
    <w:p w14:paraId="07EDBDB8" w14:textId="5E491771" w:rsidR="00335BC6" w:rsidRPr="00AA6EE5" w:rsidRDefault="00335BC6" w:rsidP="008953D2">
      <w:pPr>
        <w:shd w:val="clear" w:color="auto" w:fill="FFFFFF"/>
        <w:spacing w:after="0" w:line="276" w:lineRule="auto"/>
        <w:ind w:left="24" w:right="10" w:firstLine="701"/>
        <w:jc w:val="both"/>
        <w:rPr>
          <w:rFonts w:cs="Times New Roman"/>
          <w:szCs w:val="24"/>
        </w:rPr>
      </w:pPr>
      <w:r w:rsidRPr="00AA6EE5">
        <w:rPr>
          <w:rFonts w:cs="Times New Roman"/>
          <w:szCs w:val="24"/>
        </w:rPr>
        <w:t>T</w:t>
      </w:r>
      <w:r w:rsidRPr="00AA6EE5">
        <w:rPr>
          <w:rFonts w:eastAsia="Times New Roman" w:cs="Times New Roman"/>
          <w:szCs w:val="24"/>
        </w:rPr>
        <w:t xml:space="preserve">ādējādi apelācijas instances tiesa pretēji Civilprocesa likuma </w:t>
      </w:r>
      <w:proofErr w:type="gramStart"/>
      <w:r w:rsidRPr="00AA6EE5">
        <w:rPr>
          <w:rFonts w:eastAsia="Times New Roman" w:cs="Times New Roman"/>
          <w:szCs w:val="24"/>
        </w:rPr>
        <w:t>192.panta</w:t>
      </w:r>
      <w:proofErr w:type="gramEnd"/>
      <w:r w:rsidRPr="00AA6EE5">
        <w:rPr>
          <w:rFonts w:eastAsia="Times New Roman" w:cs="Times New Roman"/>
          <w:szCs w:val="24"/>
        </w:rPr>
        <w:t xml:space="preserve"> un 426.panta otrās da</w:t>
      </w:r>
      <w:r w:rsidR="00FD6B2F" w:rsidRPr="00AA6EE5">
        <w:rPr>
          <w:rFonts w:eastAsia="Times New Roman" w:cs="Times New Roman"/>
          <w:szCs w:val="24"/>
        </w:rPr>
        <w:t xml:space="preserve">ļas prasībām </w:t>
      </w:r>
      <w:r w:rsidRPr="00AA6EE5">
        <w:rPr>
          <w:rFonts w:eastAsia="Times New Roman" w:cs="Times New Roman"/>
          <w:szCs w:val="24"/>
        </w:rPr>
        <w:t xml:space="preserve">nav izskatījusi prasītāja noteikto prasības priekšmetu un pamatu, bet noteikusi </w:t>
      </w:r>
      <w:r w:rsidR="00FD6B2F" w:rsidRPr="00AA6EE5">
        <w:rPr>
          <w:rFonts w:eastAsia="Times New Roman" w:cs="Times New Roman"/>
          <w:szCs w:val="24"/>
        </w:rPr>
        <w:t>šos prasības elementus</w:t>
      </w:r>
      <w:r w:rsidRPr="00AA6EE5">
        <w:rPr>
          <w:rFonts w:eastAsia="Times New Roman" w:cs="Times New Roman"/>
          <w:szCs w:val="24"/>
        </w:rPr>
        <w:t xml:space="preserve"> patvaļīgi.</w:t>
      </w:r>
    </w:p>
    <w:p w14:paraId="4693F324" w14:textId="57E8DA5A" w:rsidR="00335BC6" w:rsidRPr="00AA6EE5" w:rsidRDefault="00671381" w:rsidP="008953D2">
      <w:pPr>
        <w:shd w:val="clear" w:color="auto" w:fill="FFFFFF"/>
        <w:spacing w:after="0" w:line="276" w:lineRule="auto"/>
        <w:ind w:left="19" w:right="5" w:firstLine="696"/>
        <w:jc w:val="both"/>
        <w:rPr>
          <w:rFonts w:cs="Times New Roman"/>
          <w:szCs w:val="24"/>
        </w:rPr>
      </w:pPr>
      <w:r w:rsidRPr="00AA6EE5">
        <w:rPr>
          <w:rFonts w:cs="Times New Roman"/>
          <w:szCs w:val="24"/>
        </w:rPr>
        <w:t>[</w:t>
      </w:r>
      <w:r w:rsidR="002C0CFE" w:rsidRPr="00AA6EE5">
        <w:rPr>
          <w:rFonts w:cs="Times New Roman"/>
          <w:szCs w:val="24"/>
        </w:rPr>
        <w:t>4</w:t>
      </w:r>
      <w:r w:rsidR="004A41A4" w:rsidRPr="00AA6EE5">
        <w:rPr>
          <w:rFonts w:cs="Times New Roman"/>
          <w:szCs w:val="24"/>
        </w:rPr>
        <w:t>.2</w:t>
      </w:r>
      <w:r w:rsidRPr="00AA6EE5">
        <w:rPr>
          <w:rFonts w:cs="Times New Roman"/>
          <w:szCs w:val="24"/>
        </w:rPr>
        <w:t xml:space="preserve">] </w:t>
      </w:r>
      <w:r w:rsidR="00357DFE" w:rsidRPr="00AA6EE5">
        <w:rPr>
          <w:rFonts w:cs="Times New Roman"/>
          <w:szCs w:val="24"/>
        </w:rPr>
        <w:t>Noraidot pras</w:t>
      </w:r>
      <w:r w:rsidR="00357DFE" w:rsidRPr="00AA6EE5">
        <w:rPr>
          <w:rFonts w:eastAsia="Times New Roman" w:cs="Times New Roman"/>
          <w:szCs w:val="24"/>
        </w:rPr>
        <w:t xml:space="preserve">ību, </w:t>
      </w:r>
      <w:r w:rsidR="00335BC6" w:rsidRPr="00AA6EE5">
        <w:rPr>
          <w:rFonts w:eastAsia="Times New Roman" w:cs="Times New Roman"/>
          <w:szCs w:val="24"/>
        </w:rPr>
        <w:t xml:space="preserve">tiesa </w:t>
      </w:r>
      <w:r w:rsidR="00357DFE" w:rsidRPr="00AA6EE5">
        <w:rPr>
          <w:rFonts w:eastAsia="Times New Roman" w:cs="Times New Roman"/>
          <w:szCs w:val="24"/>
        </w:rPr>
        <w:t>nepamatoti</w:t>
      </w:r>
      <w:r w:rsidR="00335BC6" w:rsidRPr="00AA6EE5">
        <w:rPr>
          <w:rFonts w:eastAsia="Times New Roman" w:cs="Times New Roman"/>
          <w:szCs w:val="24"/>
        </w:rPr>
        <w:t xml:space="preserve"> secināju</w:t>
      </w:r>
      <w:r w:rsidR="00357DFE" w:rsidRPr="00AA6EE5">
        <w:rPr>
          <w:rFonts w:eastAsia="Times New Roman" w:cs="Times New Roman"/>
          <w:szCs w:val="24"/>
        </w:rPr>
        <w:t>si</w:t>
      </w:r>
      <w:r w:rsidR="00335BC6" w:rsidRPr="00AA6EE5">
        <w:rPr>
          <w:rFonts w:eastAsia="Times New Roman" w:cs="Times New Roman"/>
          <w:szCs w:val="24"/>
        </w:rPr>
        <w:t>, ka apstrīdētie līguma noteikumi par uzturēšanas izdevumu atskaitīšanu no apdrošināšanas prēmijas nav atzīstami par netaisnīgajiem Patērētāju tiesību aizsardzības likuma</w:t>
      </w:r>
      <w:r w:rsidR="00357DFE" w:rsidRPr="00AA6EE5">
        <w:rPr>
          <w:rFonts w:eastAsia="Times New Roman" w:cs="Times New Roman"/>
          <w:szCs w:val="24"/>
        </w:rPr>
        <w:t xml:space="preserve"> </w:t>
      </w:r>
      <w:r w:rsidR="005A7C67" w:rsidRPr="00AA6EE5">
        <w:rPr>
          <w:rFonts w:eastAsia="Times New Roman" w:cs="Times New Roman"/>
          <w:szCs w:val="24"/>
        </w:rPr>
        <w:t>normu</w:t>
      </w:r>
      <w:r w:rsidR="00FD6B2F" w:rsidRPr="00AA6EE5">
        <w:rPr>
          <w:rFonts w:eastAsia="Times New Roman" w:cs="Times New Roman"/>
          <w:szCs w:val="24"/>
        </w:rPr>
        <w:t xml:space="preserve"> izpratnē</w:t>
      </w:r>
      <w:r w:rsidR="00335BC6" w:rsidRPr="00AA6EE5">
        <w:rPr>
          <w:rFonts w:eastAsia="Times New Roman" w:cs="Times New Roman"/>
          <w:szCs w:val="24"/>
        </w:rPr>
        <w:t xml:space="preserve">. </w:t>
      </w:r>
    </w:p>
    <w:p w14:paraId="17E016AF" w14:textId="4921F844" w:rsidR="00335BC6" w:rsidRPr="00AA6EE5" w:rsidRDefault="007D6284" w:rsidP="008953D2">
      <w:pPr>
        <w:shd w:val="clear" w:color="auto" w:fill="FFFFFF"/>
        <w:spacing w:after="0" w:line="276" w:lineRule="auto"/>
        <w:ind w:left="19" w:right="10" w:firstLine="715"/>
        <w:jc w:val="both"/>
        <w:rPr>
          <w:rFonts w:cs="Times New Roman"/>
          <w:szCs w:val="24"/>
        </w:rPr>
      </w:pPr>
      <w:r w:rsidRPr="00AA6EE5">
        <w:rPr>
          <w:rFonts w:eastAsia="Times New Roman" w:cs="Times New Roman"/>
          <w:szCs w:val="24"/>
        </w:rPr>
        <w:t xml:space="preserve">Tiesai bija jāņem vērā </w:t>
      </w:r>
      <w:r w:rsidR="00357DFE" w:rsidRPr="00AA6EE5">
        <w:rPr>
          <w:rFonts w:eastAsia="Times New Roman" w:cs="Times New Roman"/>
          <w:szCs w:val="24"/>
        </w:rPr>
        <w:t>Patērētāju tiesību aizsardzības likuma</w:t>
      </w:r>
      <w:r w:rsidR="00335BC6" w:rsidRPr="00AA6EE5">
        <w:rPr>
          <w:rFonts w:cs="Times New Roman"/>
          <w:szCs w:val="24"/>
        </w:rPr>
        <w:t xml:space="preserve"> </w:t>
      </w:r>
      <w:proofErr w:type="gramStart"/>
      <w:r w:rsidR="00335BC6" w:rsidRPr="00AA6EE5">
        <w:rPr>
          <w:rFonts w:cs="Times New Roman"/>
          <w:szCs w:val="24"/>
        </w:rPr>
        <w:t>5.panta</w:t>
      </w:r>
      <w:proofErr w:type="gramEnd"/>
      <w:r w:rsidR="00335BC6" w:rsidRPr="00AA6EE5">
        <w:rPr>
          <w:rFonts w:cs="Times New Roman"/>
          <w:szCs w:val="24"/>
        </w:rPr>
        <w:t xml:space="preserve"> pirmaj</w:t>
      </w:r>
      <w:r w:rsidR="00335BC6" w:rsidRPr="00AA6EE5">
        <w:rPr>
          <w:rFonts w:eastAsia="Times New Roman" w:cs="Times New Roman"/>
          <w:szCs w:val="24"/>
        </w:rPr>
        <w:t>ā daļā</w:t>
      </w:r>
      <w:r w:rsidRPr="00AA6EE5">
        <w:rPr>
          <w:rFonts w:eastAsia="Times New Roman" w:cs="Times New Roman"/>
          <w:szCs w:val="24"/>
        </w:rPr>
        <w:t>,</w:t>
      </w:r>
      <w:r w:rsidR="00335BC6" w:rsidRPr="00AA6EE5">
        <w:rPr>
          <w:rFonts w:eastAsia="Times New Roman" w:cs="Times New Roman"/>
          <w:szCs w:val="24"/>
        </w:rPr>
        <w:t xml:space="preserve"> </w:t>
      </w:r>
      <w:r w:rsidRPr="00AA6EE5">
        <w:rPr>
          <w:rFonts w:eastAsia="Times New Roman" w:cs="Times New Roman"/>
          <w:szCs w:val="24"/>
        </w:rPr>
        <w:t xml:space="preserve">otrās daļas 5.punktā, </w:t>
      </w:r>
      <w:r w:rsidRPr="00AA6EE5">
        <w:rPr>
          <w:rFonts w:cs="Times New Roman"/>
          <w:szCs w:val="24"/>
        </w:rPr>
        <w:t>6.panta pirm</w:t>
      </w:r>
      <w:r w:rsidRPr="00AA6EE5">
        <w:rPr>
          <w:rFonts w:eastAsia="Times New Roman" w:cs="Times New Roman"/>
          <w:szCs w:val="24"/>
        </w:rPr>
        <w:t xml:space="preserve">ajā daļā, trešās daļas 1.punktā un septītajā daļā </w:t>
      </w:r>
      <w:r w:rsidR="00335BC6" w:rsidRPr="00AA6EE5">
        <w:rPr>
          <w:rFonts w:eastAsia="Times New Roman" w:cs="Times New Roman"/>
          <w:szCs w:val="24"/>
        </w:rPr>
        <w:t>noteikt</w:t>
      </w:r>
      <w:r w:rsidRPr="00AA6EE5">
        <w:rPr>
          <w:rFonts w:eastAsia="Times New Roman" w:cs="Times New Roman"/>
          <w:szCs w:val="24"/>
        </w:rPr>
        <w:t>ais</w:t>
      </w:r>
      <w:r w:rsidR="00671381" w:rsidRPr="00AA6EE5">
        <w:rPr>
          <w:rFonts w:eastAsia="Times New Roman" w:cs="Times New Roman"/>
          <w:szCs w:val="24"/>
        </w:rPr>
        <w:t>, jo</w:t>
      </w:r>
      <w:r w:rsidR="002B3AEC" w:rsidRPr="00AA6EE5">
        <w:rPr>
          <w:rFonts w:eastAsia="Times New Roman" w:cs="Times New Roman"/>
          <w:szCs w:val="24"/>
        </w:rPr>
        <w:t>,</w:t>
      </w:r>
      <w:r w:rsidR="00671381" w:rsidRPr="00AA6EE5">
        <w:rPr>
          <w:rFonts w:eastAsia="Times New Roman" w:cs="Times New Roman"/>
          <w:szCs w:val="24"/>
        </w:rPr>
        <w:t xml:space="preserve"> </w:t>
      </w:r>
      <w:r w:rsidR="00671381" w:rsidRPr="00AA6EE5">
        <w:rPr>
          <w:rFonts w:cs="Times New Roman"/>
          <w:szCs w:val="24"/>
        </w:rPr>
        <w:t>a</w:t>
      </w:r>
      <w:r w:rsidR="00335BC6" w:rsidRPr="00AA6EE5">
        <w:rPr>
          <w:rFonts w:cs="Times New Roman"/>
          <w:szCs w:val="24"/>
        </w:rPr>
        <w:t>pl</w:t>
      </w:r>
      <w:r w:rsidR="00335BC6" w:rsidRPr="00AA6EE5">
        <w:rPr>
          <w:rFonts w:eastAsia="Times New Roman" w:cs="Times New Roman"/>
          <w:szCs w:val="24"/>
        </w:rPr>
        <w:t>ūkojot apstrīdētos līguma noteikum</w:t>
      </w:r>
      <w:r w:rsidR="002B3AEC" w:rsidRPr="00AA6EE5">
        <w:rPr>
          <w:rFonts w:eastAsia="Times New Roman" w:cs="Times New Roman"/>
          <w:szCs w:val="24"/>
        </w:rPr>
        <w:t>u</w:t>
      </w:r>
      <w:r w:rsidR="00335BC6" w:rsidRPr="00AA6EE5">
        <w:rPr>
          <w:rFonts w:eastAsia="Times New Roman" w:cs="Times New Roman"/>
          <w:szCs w:val="24"/>
        </w:rPr>
        <w:t>, redzams, ka tajos atbildētāja iekļāvusi sev tiesības regulāri veikt atskaitījumus no uzkrātās apdrošinājuma summas, t</w:t>
      </w:r>
      <w:r w:rsidR="002B3AEC" w:rsidRPr="00AA6EE5">
        <w:rPr>
          <w:rFonts w:eastAsia="Times New Roman" w:cs="Times New Roman"/>
          <w:szCs w:val="24"/>
        </w:rPr>
        <w:t>ostarp</w:t>
      </w:r>
      <w:r w:rsidR="00335BC6" w:rsidRPr="00AA6EE5">
        <w:rPr>
          <w:rFonts w:eastAsia="Times New Roman" w:cs="Times New Roman"/>
          <w:szCs w:val="24"/>
        </w:rPr>
        <w:t xml:space="preserve"> ieturējumus apdrošināšanas līguma uzturēšanas izdevumu segšanai, nenorādot konkrētas atskaitījuma summas un atskaitījumu regularitāti.</w:t>
      </w:r>
    </w:p>
    <w:p w14:paraId="0AD2F28C" w14:textId="373E16C7" w:rsidR="00335BC6" w:rsidRPr="00AA6EE5" w:rsidRDefault="00053E6C" w:rsidP="008953D2">
      <w:pPr>
        <w:shd w:val="clear" w:color="auto" w:fill="FFFFFF"/>
        <w:spacing w:after="0" w:line="276" w:lineRule="auto"/>
        <w:ind w:left="19" w:right="10" w:firstLine="710"/>
        <w:jc w:val="both"/>
        <w:rPr>
          <w:rFonts w:cs="Times New Roman"/>
          <w:szCs w:val="24"/>
        </w:rPr>
      </w:pPr>
      <w:r w:rsidRPr="00AA6EE5">
        <w:rPr>
          <w:rFonts w:cs="Times New Roman"/>
          <w:szCs w:val="24"/>
        </w:rPr>
        <w:t>[</w:t>
      </w:r>
      <w:r w:rsidR="002C0CFE" w:rsidRPr="00AA6EE5">
        <w:rPr>
          <w:rFonts w:cs="Times New Roman"/>
          <w:szCs w:val="24"/>
        </w:rPr>
        <w:t>4</w:t>
      </w:r>
      <w:r w:rsidR="004A41A4" w:rsidRPr="00AA6EE5">
        <w:rPr>
          <w:rFonts w:cs="Times New Roman"/>
          <w:szCs w:val="24"/>
        </w:rPr>
        <w:t>.3</w:t>
      </w:r>
      <w:r w:rsidRPr="00AA6EE5">
        <w:rPr>
          <w:rFonts w:cs="Times New Roman"/>
          <w:szCs w:val="24"/>
        </w:rPr>
        <w:t xml:space="preserve">] </w:t>
      </w:r>
      <w:r w:rsidR="005533C0" w:rsidRPr="00AA6EE5">
        <w:rPr>
          <w:rFonts w:cs="Times New Roman"/>
          <w:szCs w:val="24"/>
        </w:rPr>
        <w:t>T</w:t>
      </w:r>
      <w:r w:rsidR="00335BC6" w:rsidRPr="00AA6EE5">
        <w:rPr>
          <w:rFonts w:eastAsia="Times New Roman" w:cs="Times New Roman"/>
          <w:szCs w:val="24"/>
        </w:rPr>
        <w:t>iesa</w:t>
      </w:r>
      <w:r w:rsidR="005533C0" w:rsidRPr="00AA6EE5">
        <w:rPr>
          <w:rFonts w:eastAsia="Times New Roman" w:cs="Times New Roman"/>
          <w:szCs w:val="24"/>
        </w:rPr>
        <w:t>, izskatot lietu,</w:t>
      </w:r>
      <w:r w:rsidR="00335BC6" w:rsidRPr="00AA6EE5">
        <w:rPr>
          <w:rFonts w:eastAsia="Times New Roman" w:cs="Times New Roman"/>
          <w:szCs w:val="24"/>
        </w:rPr>
        <w:t xml:space="preserve"> nav pievērsusies apstākļu noskaidrošanai par </w:t>
      </w:r>
      <w:r w:rsidR="004A41A4" w:rsidRPr="00AA6EE5">
        <w:rPr>
          <w:rFonts w:eastAsia="Times New Roman" w:cs="Times New Roman"/>
          <w:szCs w:val="24"/>
        </w:rPr>
        <w:t>p</w:t>
      </w:r>
      <w:r w:rsidR="00335BC6" w:rsidRPr="00AA6EE5">
        <w:rPr>
          <w:rFonts w:eastAsia="Times New Roman" w:cs="Times New Roman"/>
          <w:szCs w:val="24"/>
        </w:rPr>
        <w:t xml:space="preserve">rivātās pensijas apdrošināšanas polises kopējo noteikumu un tai pievienoto </w:t>
      </w:r>
      <w:r w:rsidR="004A41A4" w:rsidRPr="00AA6EE5">
        <w:rPr>
          <w:rFonts w:eastAsia="Times New Roman" w:cs="Times New Roman"/>
          <w:szCs w:val="24"/>
        </w:rPr>
        <w:t>n</w:t>
      </w:r>
      <w:r w:rsidR="00335BC6" w:rsidRPr="00AA6EE5">
        <w:rPr>
          <w:rFonts w:eastAsia="Times New Roman" w:cs="Times New Roman"/>
          <w:szCs w:val="24"/>
        </w:rPr>
        <w:t xml:space="preserve">oteikumu apspriešanu no </w:t>
      </w:r>
      <w:r w:rsidR="00357DFE" w:rsidRPr="00AA6EE5">
        <w:rPr>
          <w:rFonts w:eastAsia="Times New Roman" w:cs="Times New Roman"/>
          <w:szCs w:val="24"/>
        </w:rPr>
        <w:t>Patērētāju tiesību aizsardzības likuma</w:t>
      </w:r>
      <w:r w:rsidR="00335BC6" w:rsidRPr="00AA6EE5">
        <w:rPr>
          <w:rFonts w:eastAsia="Times New Roman" w:cs="Times New Roman"/>
          <w:szCs w:val="24"/>
        </w:rPr>
        <w:t xml:space="preserve"> viedokļa.</w:t>
      </w:r>
    </w:p>
    <w:p w14:paraId="59AF9676" w14:textId="70A45A2C" w:rsidR="00335BC6" w:rsidRPr="00AA6EE5" w:rsidRDefault="002B3AEC" w:rsidP="008953D2">
      <w:pPr>
        <w:shd w:val="clear" w:color="auto" w:fill="FFFFFF"/>
        <w:spacing w:after="0" w:line="276" w:lineRule="auto"/>
        <w:ind w:left="19" w:firstLine="701"/>
        <w:jc w:val="both"/>
        <w:rPr>
          <w:rFonts w:cs="Times New Roman"/>
          <w:szCs w:val="24"/>
        </w:rPr>
      </w:pPr>
      <w:r w:rsidRPr="00AA6EE5">
        <w:rPr>
          <w:rFonts w:cs="Times New Roman"/>
          <w:szCs w:val="24"/>
        </w:rPr>
        <w:t>S</w:t>
      </w:r>
      <w:r w:rsidR="005533C0" w:rsidRPr="00AA6EE5">
        <w:rPr>
          <w:rFonts w:cs="Times New Roman"/>
          <w:szCs w:val="24"/>
        </w:rPr>
        <w:t xml:space="preserve">priedumā nav </w:t>
      </w:r>
      <w:r w:rsidR="00335BC6" w:rsidRPr="00AA6EE5">
        <w:rPr>
          <w:rFonts w:eastAsia="Times New Roman" w:cs="Times New Roman"/>
          <w:szCs w:val="24"/>
        </w:rPr>
        <w:t>motīv</w:t>
      </w:r>
      <w:r w:rsidRPr="00AA6EE5">
        <w:rPr>
          <w:rFonts w:eastAsia="Times New Roman" w:cs="Times New Roman"/>
          <w:szCs w:val="24"/>
        </w:rPr>
        <w:t>u, kāpēc</w:t>
      </w:r>
      <w:r w:rsidR="00335BC6" w:rsidRPr="00AA6EE5">
        <w:rPr>
          <w:rFonts w:eastAsia="Times New Roman" w:cs="Times New Roman"/>
          <w:szCs w:val="24"/>
        </w:rPr>
        <w:t xml:space="preserve"> </w:t>
      </w:r>
      <w:r w:rsidR="005A7C67" w:rsidRPr="00AA6EE5">
        <w:rPr>
          <w:rFonts w:eastAsia="Times New Roman" w:cs="Times New Roman"/>
          <w:szCs w:val="24"/>
        </w:rPr>
        <w:t xml:space="preserve">tiesa secinājusi, ka </w:t>
      </w:r>
      <w:r w:rsidR="00335BC6" w:rsidRPr="00AA6EE5">
        <w:rPr>
          <w:rFonts w:eastAsia="Times New Roman" w:cs="Times New Roman"/>
          <w:szCs w:val="24"/>
        </w:rPr>
        <w:t>konkrēt</w:t>
      </w:r>
      <w:r w:rsidRPr="00AA6EE5">
        <w:rPr>
          <w:rFonts w:eastAsia="Times New Roman" w:cs="Times New Roman"/>
          <w:szCs w:val="24"/>
        </w:rPr>
        <w:t>a</w:t>
      </w:r>
      <w:r w:rsidR="00335BC6" w:rsidRPr="00AA6EE5">
        <w:rPr>
          <w:rFonts w:eastAsia="Times New Roman" w:cs="Times New Roman"/>
          <w:szCs w:val="24"/>
        </w:rPr>
        <w:t xml:space="preserve"> atlīdzības apmēr</w:t>
      </w:r>
      <w:r w:rsidRPr="00AA6EE5">
        <w:rPr>
          <w:rFonts w:eastAsia="Times New Roman" w:cs="Times New Roman"/>
          <w:szCs w:val="24"/>
        </w:rPr>
        <w:t>a</w:t>
      </w:r>
      <w:r w:rsidR="00335BC6" w:rsidRPr="00AA6EE5">
        <w:rPr>
          <w:rFonts w:eastAsia="Times New Roman" w:cs="Times New Roman"/>
          <w:szCs w:val="24"/>
        </w:rPr>
        <w:t xml:space="preserve"> un atskaitījumu regularitāt</w:t>
      </w:r>
      <w:r w:rsidRPr="00AA6EE5">
        <w:rPr>
          <w:rFonts w:eastAsia="Times New Roman" w:cs="Times New Roman"/>
          <w:szCs w:val="24"/>
        </w:rPr>
        <w:t>es nenorādīšana</w:t>
      </w:r>
      <w:r w:rsidR="00335BC6" w:rsidRPr="00AA6EE5">
        <w:rPr>
          <w:rFonts w:eastAsia="Times New Roman" w:cs="Times New Roman"/>
          <w:szCs w:val="24"/>
        </w:rPr>
        <w:t xml:space="preserve"> atbilst līgumslēdzēju pušu tiesiskās vienlīdzības principam, nenostāda prasītāju neizdevīgā stāvoklī un nav pretrunā ar labticīguma prasībām.</w:t>
      </w:r>
    </w:p>
    <w:p w14:paraId="402C1026" w14:textId="48305A52" w:rsidR="00335BC6" w:rsidRPr="00AA6EE5" w:rsidRDefault="00335BC6" w:rsidP="008953D2">
      <w:pPr>
        <w:shd w:val="clear" w:color="auto" w:fill="FFFFFF"/>
        <w:spacing w:after="0" w:line="276" w:lineRule="auto"/>
        <w:ind w:left="14" w:right="19" w:firstLine="710"/>
        <w:jc w:val="both"/>
        <w:rPr>
          <w:rFonts w:cs="Times New Roman"/>
          <w:szCs w:val="24"/>
        </w:rPr>
      </w:pPr>
      <w:r w:rsidRPr="00AA6EE5">
        <w:rPr>
          <w:rFonts w:cs="Times New Roman"/>
          <w:szCs w:val="24"/>
        </w:rPr>
        <w:t>Tiesas secin</w:t>
      </w:r>
      <w:r w:rsidRPr="00AA6EE5">
        <w:rPr>
          <w:rFonts w:eastAsia="Times New Roman" w:cs="Times New Roman"/>
          <w:szCs w:val="24"/>
        </w:rPr>
        <w:t xml:space="preserve">ājums par to, ka apdrošināšanas līgums ir noslēgts, ievērojot </w:t>
      </w:r>
      <w:r w:rsidR="005533C0" w:rsidRPr="00AA6EE5">
        <w:rPr>
          <w:rFonts w:eastAsia="Times New Roman" w:cs="Times New Roman"/>
          <w:szCs w:val="24"/>
        </w:rPr>
        <w:t xml:space="preserve">Patērētāju tiesību aizsardzības likuma </w:t>
      </w:r>
      <w:r w:rsidRPr="00AA6EE5">
        <w:rPr>
          <w:rFonts w:eastAsia="Times New Roman" w:cs="Times New Roman"/>
          <w:szCs w:val="24"/>
        </w:rPr>
        <w:t>prasība</w:t>
      </w:r>
      <w:r w:rsidR="005A7C67" w:rsidRPr="00AA6EE5">
        <w:rPr>
          <w:rFonts w:eastAsia="Times New Roman" w:cs="Times New Roman"/>
          <w:szCs w:val="24"/>
        </w:rPr>
        <w:t>s, ir vispārīgs, formāls un ne</w:t>
      </w:r>
      <w:r w:rsidRPr="00AA6EE5">
        <w:rPr>
          <w:rFonts w:eastAsia="Times New Roman" w:cs="Times New Roman"/>
          <w:szCs w:val="24"/>
        </w:rPr>
        <w:t>argumentēts.</w:t>
      </w:r>
    </w:p>
    <w:p w14:paraId="75744F21" w14:textId="77777777" w:rsidR="002B3AEC" w:rsidRPr="00AA6EE5" w:rsidRDefault="00053E6C" w:rsidP="008953D2">
      <w:pPr>
        <w:shd w:val="clear" w:color="auto" w:fill="FFFFFF"/>
        <w:spacing w:after="0" w:line="276" w:lineRule="auto"/>
        <w:ind w:left="10" w:right="14" w:firstLine="706"/>
        <w:jc w:val="both"/>
        <w:rPr>
          <w:rFonts w:eastAsia="Times New Roman" w:cs="Times New Roman"/>
          <w:szCs w:val="24"/>
        </w:rPr>
      </w:pPr>
      <w:r w:rsidRPr="00AA6EE5">
        <w:rPr>
          <w:rFonts w:cs="Times New Roman"/>
          <w:szCs w:val="24"/>
        </w:rPr>
        <w:t>[</w:t>
      </w:r>
      <w:r w:rsidR="002C0CFE" w:rsidRPr="00AA6EE5">
        <w:rPr>
          <w:rFonts w:cs="Times New Roman"/>
          <w:szCs w:val="24"/>
        </w:rPr>
        <w:t>4</w:t>
      </w:r>
      <w:r w:rsidR="004A41A4" w:rsidRPr="00AA6EE5">
        <w:rPr>
          <w:rFonts w:cs="Times New Roman"/>
          <w:szCs w:val="24"/>
        </w:rPr>
        <w:t>.4</w:t>
      </w:r>
      <w:r w:rsidRPr="00AA6EE5">
        <w:rPr>
          <w:rFonts w:cs="Times New Roman"/>
          <w:szCs w:val="24"/>
        </w:rPr>
        <w:t xml:space="preserve">] </w:t>
      </w:r>
      <w:proofErr w:type="gramStart"/>
      <w:r w:rsidR="002B3AEC" w:rsidRPr="00AA6EE5">
        <w:rPr>
          <w:rFonts w:cs="Times New Roman"/>
          <w:szCs w:val="24"/>
        </w:rPr>
        <w:t>Nav pamatoti tiesas</w:t>
      </w:r>
      <w:proofErr w:type="gramEnd"/>
      <w:r w:rsidR="005533C0" w:rsidRPr="00AA6EE5">
        <w:rPr>
          <w:rFonts w:eastAsia="Times New Roman" w:cs="Times New Roman"/>
          <w:szCs w:val="24"/>
        </w:rPr>
        <w:t xml:space="preserve"> secināju</w:t>
      </w:r>
      <w:r w:rsidR="002B3AEC" w:rsidRPr="00AA6EE5">
        <w:rPr>
          <w:rFonts w:eastAsia="Times New Roman" w:cs="Times New Roman"/>
          <w:szCs w:val="24"/>
        </w:rPr>
        <w:t>mi par līgumu brīvības principu.</w:t>
      </w:r>
    </w:p>
    <w:p w14:paraId="0A0C9037" w14:textId="37DDE67B" w:rsidR="00335BC6" w:rsidRPr="00AA6EE5" w:rsidRDefault="002B3AEC" w:rsidP="008953D2">
      <w:pPr>
        <w:shd w:val="clear" w:color="auto" w:fill="FFFFFF"/>
        <w:spacing w:after="0" w:line="276" w:lineRule="auto"/>
        <w:ind w:firstLine="710"/>
        <w:jc w:val="both"/>
        <w:rPr>
          <w:rFonts w:cs="Times New Roman"/>
          <w:szCs w:val="24"/>
        </w:rPr>
      </w:pPr>
      <w:r w:rsidRPr="00AA6EE5">
        <w:rPr>
          <w:rFonts w:cs="Times New Roman"/>
          <w:szCs w:val="24"/>
        </w:rPr>
        <w:t>Šis</w:t>
      </w:r>
      <w:r w:rsidR="000F1C21" w:rsidRPr="00AA6EE5">
        <w:rPr>
          <w:rFonts w:cs="Times New Roman"/>
          <w:szCs w:val="24"/>
        </w:rPr>
        <w:t xml:space="preserve"> princips</w:t>
      </w:r>
      <w:r w:rsidR="00335BC6" w:rsidRPr="00AA6EE5">
        <w:rPr>
          <w:rFonts w:eastAsia="Times New Roman" w:cs="Times New Roman"/>
          <w:szCs w:val="24"/>
        </w:rPr>
        <w:t xml:space="preserve">, kas ir </w:t>
      </w:r>
      <w:proofErr w:type="spellStart"/>
      <w:r w:rsidR="00335BC6" w:rsidRPr="00AA6EE5">
        <w:rPr>
          <w:rFonts w:eastAsia="Times New Roman" w:cs="Times New Roman"/>
          <w:szCs w:val="24"/>
        </w:rPr>
        <w:t>privātautonomijas</w:t>
      </w:r>
      <w:proofErr w:type="spellEnd"/>
      <w:r w:rsidR="00335BC6" w:rsidRPr="00AA6EE5">
        <w:rPr>
          <w:rFonts w:eastAsia="Times New Roman" w:cs="Times New Roman"/>
          <w:szCs w:val="24"/>
        </w:rPr>
        <w:t xml:space="preserve"> nozīmīgākā un fundamentālā</w:t>
      </w:r>
      <w:r w:rsidRPr="00AA6EE5">
        <w:rPr>
          <w:rFonts w:eastAsia="Times New Roman" w:cs="Times New Roman"/>
          <w:szCs w:val="24"/>
        </w:rPr>
        <w:t>kā</w:t>
      </w:r>
      <w:r w:rsidR="00335BC6" w:rsidRPr="00AA6EE5">
        <w:rPr>
          <w:rFonts w:eastAsia="Times New Roman" w:cs="Times New Roman"/>
          <w:szCs w:val="24"/>
        </w:rPr>
        <w:t xml:space="preserve"> izpausme, ir respektējams. Tajā pašā laikā tiesību doktrīnā norādīts, ka katrai no līguma brīvības principa izpausmēm likumā ir noteikti ierobežojumi </w:t>
      </w:r>
      <w:proofErr w:type="gramStart"/>
      <w:r w:rsidR="00335BC6" w:rsidRPr="00AA6EE5">
        <w:rPr>
          <w:rFonts w:eastAsia="Times New Roman" w:cs="Times New Roman"/>
          <w:iCs/>
          <w:szCs w:val="24"/>
        </w:rPr>
        <w:t>(</w:t>
      </w:r>
      <w:proofErr w:type="gramEnd"/>
      <w:r w:rsidR="00E6559D" w:rsidRPr="00AA6EE5">
        <w:rPr>
          <w:rFonts w:eastAsia="Times New Roman" w:cs="Times New Roman"/>
          <w:i/>
          <w:iCs/>
          <w:szCs w:val="24"/>
        </w:rPr>
        <w:t>sk.</w:t>
      </w:r>
      <w:r w:rsidRPr="00AA6EE5">
        <w:rPr>
          <w:rFonts w:eastAsia="Times New Roman" w:cs="Times New Roman"/>
          <w:i/>
          <w:iCs/>
          <w:szCs w:val="24"/>
        </w:rPr>
        <w:t xml:space="preserve"> </w:t>
      </w:r>
      <w:r w:rsidR="00335BC6" w:rsidRPr="00AA6EE5">
        <w:rPr>
          <w:rFonts w:eastAsia="Times New Roman" w:cs="Times New Roman"/>
          <w:i/>
          <w:iCs/>
          <w:szCs w:val="24"/>
        </w:rPr>
        <w:t>Kaspars Balodis</w:t>
      </w:r>
      <w:r w:rsidRPr="00AA6EE5">
        <w:rPr>
          <w:rFonts w:eastAsia="Times New Roman" w:cs="Times New Roman"/>
          <w:i/>
          <w:iCs/>
          <w:szCs w:val="24"/>
        </w:rPr>
        <w:t>.</w:t>
      </w:r>
      <w:r w:rsidR="00335BC6" w:rsidRPr="00AA6EE5">
        <w:rPr>
          <w:rFonts w:eastAsia="Times New Roman" w:cs="Times New Roman"/>
          <w:i/>
          <w:iCs/>
          <w:szCs w:val="24"/>
        </w:rPr>
        <w:t xml:space="preserve"> Ievads civiltiesībās</w:t>
      </w:r>
      <w:r w:rsidRPr="00AA6EE5">
        <w:rPr>
          <w:rFonts w:eastAsia="Times New Roman" w:cs="Times New Roman"/>
          <w:i/>
          <w:iCs/>
          <w:szCs w:val="24"/>
        </w:rPr>
        <w:t>.</w:t>
      </w:r>
      <w:r w:rsidR="00335BC6" w:rsidRPr="00AA6EE5">
        <w:rPr>
          <w:rFonts w:eastAsia="Times New Roman" w:cs="Times New Roman"/>
          <w:i/>
          <w:iCs/>
          <w:szCs w:val="24"/>
        </w:rPr>
        <w:t xml:space="preserve"> </w:t>
      </w:r>
      <w:r w:rsidR="005A7C67" w:rsidRPr="00AA6EE5">
        <w:rPr>
          <w:rFonts w:eastAsia="Times New Roman" w:cs="Times New Roman"/>
          <w:i/>
          <w:iCs/>
          <w:szCs w:val="24"/>
        </w:rPr>
        <w:t xml:space="preserve">Rīga: </w:t>
      </w:r>
      <w:r w:rsidR="00335BC6" w:rsidRPr="00AA6EE5">
        <w:rPr>
          <w:rFonts w:eastAsia="Times New Roman" w:cs="Times New Roman"/>
          <w:i/>
          <w:iCs/>
          <w:szCs w:val="24"/>
        </w:rPr>
        <w:t>A</w:t>
      </w:r>
      <w:r w:rsidR="000C3F79" w:rsidRPr="00AA6EE5">
        <w:rPr>
          <w:rFonts w:eastAsia="Times New Roman" w:cs="Times New Roman"/>
          <w:i/>
          <w:iCs/>
          <w:szCs w:val="24"/>
        </w:rPr>
        <w:t>pgāds Zvaigzne ABC, 2007, 177.l</w:t>
      </w:r>
      <w:r w:rsidR="00335BC6" w:rsidRPr="00AA6EE5">
        <w:rPr>
          <w:rFonts w:eastAsia="Times New Roman" w:cs="Times New Roman"/>
          <w:i/>
          <w:iCs/>
          <w:szCs w:val="24"/>
        </w:rPr>
        <w:t>p.</w:t>
      </w:r>
      <w:r w:rsidR="00335BC6" w:rsidRPr="00AA6EE5">
        <w:rPr>
          <w:rFonts w:eastAsia="Times New Roman" w:cs="Times New Roman"/>
          <w:iCs/>
          <w:szCs w:val="24"/>
        </w:rPr>
        <w:t>)</w:t>
      </w:r>
      <w:r w:rsidR="00335BC6" w:rsidRPr="00AA6EE5">
        <w:rPr>
          <w:rFonts w:eastAsia="Times New Roman" w:cs="Times New Roman"/>
          <w:i/>
          <w:iCs/>
          <w:szCs w:val="24"/>
        </w:rPr>
        <w:t xml:space="preserve">. </w:t>
      </w:r>
      <w:r w:rsidR="00335BC6" w:rsidRPr="00AA6EE5">
        <w:rPr>
          <w:rFonts w:eastAsia="Times New Roman" w:cs="Times New Roman"/>
          <w:szCs w:val="24"/>
        </w:rPr>
        <w:t xml:space="preserve">Šāds ierobežojums, piemēram, ir ietverts </w:t>
      </w:r>
      <w:r w:rsidR="00053E6C" w:rsidRPr="00AA6EE5">
        <w:rPr>
          <w:rFonts w:eastAsia="Times New Roman" w:cs="Times New Roman"/>
          <w:szCs w:val="24"/>
        </w:rPr>
        <w:t>Patērētāju tiesību aizsardzības likuma</w:t>
      </w:r>
      <w:r w:rsidR="00335BC6" w:rsidRPr="00AA6EE5">
        <w:rPr>
          <w:rFonts w:eastAsia="Times New Roman" w:cs="Times New Roman"/>
          <w:szCs w:val="24"/>
        </w:rPr>
        <w:t xml:space="preserve"> normās, nosakot gan netaisnīgo līguma noteikumu pazīmes, gan aizliegumu strīda atrisināšanai attiecībā uz patērētāju piemērot līgumā ietvertos netaisnīgos noteikumus.</w:t>
      </w:r>
    </w:p>
    <w:p w14:paraId="1F053EC3" w14:textId="56DFDEC1" w:rsidR="00335BC6" w:rsidRPr="00AA6EE5" w:rsidRDefault="00335BC6" w:rsidP="008953D2">
      <w:pPr>
        <w:shd w:val="clear" w:color="auto" w:fill="FFFFFF"/>
        <w:spacing w:after="0" w:line="276" w:lineRule="auto"/>
        <w:ind w:left="5" w:right="5" w:firstLine="710"/>
        <w:jc w:val="both"/>
        <w:rPr>
          <w:rFonts w:cs="Times New Roman"/>
          <w:szCs w:val="24"/>
        </w:rPr>
      </w:pPr>
      <w:r w:rsidRPr="00AA6EE5">
        <w:rPr>
          <w:rFonts w:cs="Times New Roman"/>
          <w:szCs w:val="24"/>
        </w:rPr>
        <w:lastRenderedPageBreak/>
        <w:t>K</w:t>
      </w:r>
      <w:r w:rsidRPr="00AA6EE5">
        <w:rPr>
          <w:rFonts w:eastAsia="Times New Roman" w:cs="Times New Roman"/>
          <w:szCs w:val="24"/>
        </w:rPr>
        <w:t xml:space="preserve">ā vairākkārt atzīts Eiropas Savienības </w:t>
      </w:r>
      <w:r w:rsidR="000F1C21" w:rsidRPr="00AA6EE5">
        <w:rPr>
          <w:rFonts w:eastAsia="Times New Roman" w:cs="Times New Roman"/>
          <w:szCs w:val="24"/>
        </w:rPr>
        <w:t>T</w:t>
      </w:r>
      <w:r w:rsidRPr="00AA6EE5">
        <w:rPr>
          <w:rFonts w:eastAsia="Times New Roman" w:cs="Times New Roman"/>
          <w:szCs w:val="24"/>
        </w:rPr>
        <w:t xml:space="preserve">iesas judikatūrā, tas, ka negodīgi noteikumi nav saistoši patērētajam, ir imperatīva norma, kas, ņemot vērā vienas līguma puses nelabvēlīgāku situāciju, vērsta uz to, lai formālo līdzsvaru, ko tā nodibina starp līgumslēdzēju pušu tiesībām un pienākumiem, aizstātu ar reālu līdzsvaru, kas var atjaunot minēto pušu vienlīdzību </w:t>
      </w:r>
      <w:r w:rsidRPr="00AA6EE5">
        <w:rPr>
          <w:rFonts w:eastAsia="Times New Roman" w:cs="Times New Roman"/>
          <w:i/>
          <w:iCs/>
          <w:szCs w:val="24"/>
        </w:rPr>
        <w:t xml:space="preserve">(sk. Eiropas Savienības Tiesas 2006.gada 26.oktobra sprieduma lietā </w:t>
      </w:r>
      <w:r w:rsidR="000F1C21" w:rsidRPr="00AA6EE5">
        <w:rPr>
          <w:rFonts w:cs="Times New Roman"/>
          <w:i/>
          <w:color w:val="000000"/>
          <w:szCs w:val="24"/>
        </w:rPr>
        <w:t>„</w:t>
      </w:r>
      <w:proofErr w:type="spellStart"/>
      <w:r w:rsidRPr="00AA6EE5">
        <w:rPr>
          <w:rFonts w:eastAsia="Times New Roman" w:cs="Times New Roman"/>
          <w:i/>
          <w:iCs/>
          <w:szCs w:val="24"/>
        </w:rPr>
        <w:t>Mostaza</w:t>
      </w:r>
      <w:proofErr w:type="spellEnd"/>
      <w:r w:rsidRPr="00AA6EE5">
        <w:rPr>
          <w:rFonts w:eastAsia="Times New Roman" w:cs="Times New Roman"/>
          <w:i/>
          <w:iCs/>
          <w:szCs w:val="24"/>
        </w:rPr>
        <w:t xml:space="preserve"> </w:t>
      </w:r>
      <w:proofErr w:type="spellStart"/>
      <w:r w:rsidRPr="00AA6EE5">
        <w:rPr>
          <w:rFonts w:eastAsia="Times New Roman" w:cs="Times New Roman"/>
          <w:i/>
          <w:iCs/>
          <w:szCs w:val="24"/>
        </w:rPr>
        <w:t>Claro</w:t>
      </w:r>
      <w:proofErr w:type="spellEnd"/>
      <w:r w:rsidR="000F1C21" w:rsidRPr="00AA6EE5">
        <w:rPr>
          <w:rFonts w:eastAsia="Times New Roman" w:cs="Times New Roman"/>
          <w:i/>
          <w:iCs/>
          <w:szCs w:val="24"/>
        </w:rPr>
        <w:t>”</w:t>
      </w:r>
      <w:r w:rsidRPr="00AA6EE5">
        <w:rPr>
          <w:rFonts w:eastAsia="Times New Roman" w:cs="Times New Roman"/>
          <w:i/>
          <w:iCs/>
          <w:szCs w:val="24"/>
        </w:rPr>
        <w:t>, C-168/05, ECLI:EU:C:2009:675, 36.punkt</w:t>
      </w:r>
      <w:r w:rsidR="002B3AEC" w:rsidRPr="00AA6EE5">
        <w:rPr>
          <w:rFonts w:eastAsia="Times New Roman" w:cs="Times New Roman"/>
          <w:i/>
          <w:iCs/>
          <w:szCs w:val="24"/>
        </w:rPr>
        <w:t>u</w:t>
      </w:r>
      <w:r w:rsidRPr="00AA6EE5">
        <w:rPr>
          <w:rFonts w:eastAsia="Times New Roman" w:cs="Times New Roman"/>
          <w:i/>
          <w:iCs/>
          <w:szCs w:val="24"/>
        </w:rPr>
        <w:t xml:space="preserve">, 2009.gada 6.oktobra sprieduma lietā </w:t>
      </w:r>
      <w:r w:rsidR="000F1C21" w:rsidRPr="00AA6EE5">
        <w:rPr>
          <w:rFonts w:cs="Times New Roman"/>
          <w:i/>
          <w:color w:val="000000"/>
          <w:szCs w:val="24"/>
        </w:rPr>
        <w:t>„</w:t>
      </w:r>
      <w:proofErr w:type="spellStart"/>
      <w:r w:rsidRPr="00AA6EE5">
        <w:rPr>
          <w:rFonts w:eastAsia="Times New Roman" w:cs="Times New Roman"/>
          <w:i/>
          <w:iCs/>
          <w:szCs w:val="24"/>
        </w:rPr>
        <w:t>Asturcom</w:t>
      </w:r>
      <w:proofErr w:type="spellEnd"/>
      <w:r w:rsidRPr="00AA6EE5">
        <w:rPr>
          <w:rFonts w:eastAsia="Times New Roman" w:cs="Times New Roman"/>
          <w:i/>
          <w:iCs/>
          <w:szCs w:val="24"/>
        </w:rPr>
        <w:t xml:space="preserve"> </w:t>
      </w:r>
      <w:proofErr w:type="spellStart"/>
      <w:r w:rsidRPr="00AA6EE5">
        <w:rPr>
          <w:rFonts w:eastAsia="Times New Roman" w:cs="Times New Roman"/>
          <w:i/>
          <w:iCs/>
          <w:szCs w:val="24"/>
        </w:rPr>
        <w:t>Telecomunicaciones</w:t>
      </w:r>
      <w:proofErr w:type="spellEnd"/>
      <w:r w:rsidR="000F1C21" w:rsidRPr="00AA6EE5">
        <w:rPr>
          <w:rFonts w:cs="Times New Roman"/>
          <w:i/>
          <w:color w:val="000000"/>
          <w:szCs w:val="24"/>
        </w:rPr>
        <w:t>”</w:t>
      </w:r>
      <w:r w:rsidRPr="00AA6EE5">
        <w:rPr>
          <w:rFonts w:eastAsia="Times New Roman" w:cs="Times New Roman"/>
          <w:i/>
          <w:iCs/>
          <w:szCs w:val="24"/>
        </w:rPr>
        <w:t>, C-40/08, ECLI:EU:C:2009:615, 30.punkt</w:t>
      </w:r>
      <w:r w:rsidR="00340A9C" w:rsidRPr="00AA6EE5">
        <w:rPr>
          <w:rFonts w:eastAsia="Times New Roman" w:cs="Times New Roman"/>
          <w:i/>
          <w:iCs/>
          <w:szCs w:val="24"/>
        </w:rPr>
        <w:t>u</w:t>
      </w:r>
      <w:r w:rsidRPr="00AA6EE5">
        <w:rPr>
          <w:rFonts w:eastAsia="Times New Roman" w:cs="Times New Roman"/>
          <w:i/>
          <w:iCs/>
          <w:szCs w:val="24"/>
        </w:rPr>
        <w:t xml:space="preserve">, 2010.gada 9.novembra sprieduma lietā </w:t>
      </w:r>
      <w:r w:rsidR="000F1C21" w:rsidRPr="00AA6EE5">
        <w:rPr>
          <w:rFonts w:cs="Times New Roman"/>
          <w:i/>
          <w:color w:val="000000"/>
          <w:szCs w:val="24"/>
        </w:rPr>
        <w:t>„</w:t>
      </w:r>
      <w:r w:rsidRPr="00AA6EE5">
        <w:rPr>
          <w:rFonts w:eastAsia="Times New Roman" w:cs="Times New Roman"/>
          <w:i/>
          <w:iCs/>
          <w:szCs w:val="24"/>
        </w:rPr>
        <w:t xml:space="preserve">VB </w:t>
      </w:r>
      <w:proofErr w:type="spellStart"/>
      <w:r w:rsidRPr="00AA6EE5">
        <w:rPr>
          <w:rFonts w:eastAsia="Times New Roman" w:cs="Times New Roman"/>
          <w:i/>
          <w:iCs/>
          <w:szCs w:val="24"/>
        </w:rPr>
        <w:t>Penzūgyi</w:t>
      </w:r>
      <w:proofErr w:type="spellEnd"/>
      <w:r w:rsidRPr="00AA6EE5">
        <w:rPr>
          <w:rFonts w:eastAsia="Times New Roman" w:cs="Times New Roman"/>
          <w:i/>
          <w:iCs/>
          <w:szCs w:val="24"/>
        </w:rPr>
        <w:t xml:space="preserve"> </w:t>
      </w:r>
      <w:proofErr w:type="spellStart"/>
      <w:r w:rsidRPr="00AA6EE5">
        <w:rPr>
          <w:rFonts w:eastAsia="Times New Roman" w:cs="Times New Roman"/>
          <w:i/>
          <w:iCs/>
          <w:szCs w:val="24"/>
        </w:rPr>
        <w:t>Lizing</w:t>
      </w:r>
      <w:proofErr w:type="spellEnd"/>
      <w:r w:rsidR="000F1C21" w:rsidRPr="00AA6EE5">
        <w:rPr>
          <w:rFonts w:eastAsia="Times New Roman" w:cs="Times New Roman"/>
          <w:i/>
          <w:iCs/>
          <w:szCs w:val="24"/>
        </w:rPr>
        <w:t>”</w:t>
      </w:r>
      <w:r w:rsidR="00340A9C" w:rsidRPr="00AA6EE5">
        <w:rPr>
          <w:rFonts w:eastAsia="Times New Roman" w:cs="Times New Roman"/>
          <w:i/>
          <w:iCs/>
          <w:szCs w:val="24"/>
        </w:rPr>
        <w:t>,</w:t>
      </w:r>
      <w:r w:rsidRPr="00AA6EE5">
        <w:rPr>
          <w:rFonts w:eastAsia="Times New Roman" w:cs="Times New Roman"/>
          <w:i/>
          <w:iCs/>
          <w:szCs w:val="24"/>
        </w:rPr>
        <w:t xml:space="preserve"> C-l37/08, ECLI:EU:C:2010:659, 47.punkt</w:t>
      </w:r>
      <w:r w:rsidR="00340A9C" w:rsidRPr="00AA6EE5">
        <w:rPr>
          <w:rFonts w:eastAsia="Times New Roman" w:cs="Times New Roman"/>
          <w:i/>
          <w:iCs/>
          <w:szCs w:val="24"/>
        </w:rPr>
        <w:t>u</w:t>
      </w:r>
      <w:r w:rsidRPr="00AA6EE5">
        <w:rPr>
          <w:rFonts w:eastAsia="Times New Roman" w:cs="Times New Roman"/>
          <w:i/>
          <w:iCs/>
          <w:szCs w:val="24"/>
        </w:rPr>
        <w:t>).</w:t>
      </w:r>
    </w:p>
    <w:p w14:paraId="27457BD5" w14:textId="0EB4E76C" w:rsidR="00335BC6" w:rsidRPr="00AA6EE5" w:rsidRDefault="00335BC6" w:rsidP="008953D2">
      <w:pPr>
        <w:shd w:val="clear" w:color="auto" w:fill="FFFFFF"/>
        <w:spacing w:after="0" w:line="276" w:lineRule="auto"/>
        <w:ind w:left="14" w:right="10" w:firstLine="715"/>
        <w:jc w:val="both"/>
        <w:rPr>
          <w:rFonts w:cs="Times New Roman"/>
          <w:szCs w:val="24"/>
        </w:rPr>
      </w:pPr>
      <w:r w:rsidRPr="00AA6EE5">
        <w:rPr>
          <w:rFonts w:cs="Times New Roman"/>
          <w:szCs w:val="24"/>
        </w:rPr>
        <w:t>Tiesas atzinums, ka sp</w:t>
      </w:r>
      <w:r w:rsidRPr="00AA6EE5">
        <w:rPr>
          <w:rFonts w:eastAsia="Times New Roman" w:cs="Times New Roman"/>
          <w:szCs w:val="24"/>
        </w:rPr>
        <w:t>ēkā esošie normatīvie akti neparedz, ka personu apdrošināšanas līgumā būtu</w:t>
      </w:r>
      <w:proofErr w:type="gramStart"/>
      <w:r w:rsidRPr="00AA6EE5">
        <w:rPr>
          <w:rFonts w:eastAsia="Times New Roman" w:cs="Times New Roman"/>
          <w:szCs w:val="24"/>
        </w:rPr>
        <w:t xml:space="preserve"> norādami ar apdrošināšanas līguma noslēgšanu un administrēšanu saistītie</w:t>
      </w:r>
      <w:proofErr w:type="gramEnd"/>
      <w:r w:rsidRPr="00AA6EE5">
        <w:rPr>
          <w:rFonts w:eastAsia="Times New Roman" w:cs="Times New Roman"/>
          <w:szCs w:val="24"/>
        </w:rPr>
        <w:t xml:space="preserve"> apdrošinātāja izdevumi (atskaitījumi), pats par sevi neatbrīvo tiesu no pienākuma izvērtēt jautājumu par to, vai attiecīgajā strīdā nav konstatējami netaisnīgi līguma noteikumi</w:t>
      </w:r>
      <w:r w:rsidR="00340A9C" w:rsidRPr="00AA6EE5">
        <w:rPr>
          <w:rFonts w:eastAsia="Times New Roman" w:cs="Times New Roman"/>
          <w:szCs w:val="24"/>
        </w:rPr>
        <w:t xml:space="preserve"> </w:t>
      </w:r>
      <w:r w:rsidR="00044DFA" w:rsidRPr="00AA6EE5">
        <w:rPr>
          <w:rFonts w:eastAsia="Times New Roman" w:cs="Times New Roman"/>
          <w:szCs w:val="24"/>
        </w:rPr>
        <w:t xml:space="preserve">un </w:t>
      </w:r>
      <w:r w:rsidR="00340A9C" w:rsidRPr="00AA6EE5">
        <w:rPr>
          <w:rFonts w:eastAsia="Times New Roman" w:cs="Times New Roman"/>
          <w:szCs w:val="24"/>
        </w:rPr>
        <w:t>vai i</w:t>
      </w:r>
      <w:r w:rsidR="00044DFA" w:rsidRPr="00AA6EE5">
        <w:rPr>
          <w:rFonts w:eastAsia="Times New Roman" w:cs="Times New Roman"/>
          <w:szCs w:val="24"/>
        </w:rPr>
        <w:t>r</w:t>
      </w:r>
      <w:r w:rsidR="00340A9C" w:rsidRPr="00AA6EE5">
        <w:rPr>
          <w:rFonts w:eastAsia="Times New Roman" w:cs="Times New Roman"/>
          <w:szCs w:val="24"/>
        </w:rPr>
        <w:t xml:space="preserve"> ievērota </w:t>
      </w:r>
      <w:r w:rsidRPr="00AA6EE5">
        <w:rPr>
          <w:rFonts w:eastAsia="Times New Roman" w:cs="Times New Roman"/>
          <w:szCs w:val="24"/>
        </w:rPr>
        <w:t>līgumslēdzēju pušu tiesisk</w:t>
      </w:r>
      <w:r w:rsidR="00340A9C" w:rsidRPr="00AA6EE5">
        <w:rPr>
          <w:rFonts w:eastAsia="Times New Roman" w:cs="Times New Roman"/>
          <w:szCs w:val="24"/>
        </w:rPr>
        <w:t>ā</w:t>
      </w:r>
      <w:r w:rsidRPr="00AA6EE5">
        <w:rPr>
          <w:rFonts w:eastAsia="Times New Roman" w:cs="Times New Roman"/>
          <w:szCs w:val="24"/>
        </w:rPr>
        <w:t xml:space="preserve"> vienlīdzīb</w:t>
      </w:r>
      <w:r w:rsidR="00340A9C" w:rsidRPr="00AA6EE5">
        <w:rPr>
          <w:rFonts w:eastAsia="Times New Roman" w:cs="Times New Roman"/>
          <w:szCs w:val="24"/>
        </w:rPr>
        <w:t>a</w:t>
      </w:r>
      <w:r w:rsidRPr="00AA6EE5">
        <w:rPr>
          <w:rFonts w:eastAsia="Times New Roman" w:cs="Times New Roman"/>
          <w:szCs w:val="24"/>
        </w:rPr>
        <w:t>.</w:t>
      </w:r>
    </w:p>
    <w:p w14:paraId="2FAC6EAD" w14:textId="77777777" w:rsidR="00335BC6" w:rsidRPr="00AA6EE5" w:rsidRDefault="00335BC6" w:rsidP="008953D2">
      <w:pPr>
        <w:shd w:val="clear" w:color="auto" w:fill="FFFFFF"/>
        <w:spacing w:after="0" w:line="276" w:lineRule="auto"/>
        <w:ind w:left="14" w:right="10" w:firstLine="701"/>
        <w:jc w:val="both"/>
        <w:rPr>
          <w:rFonts w:cs="Times New Roman"/>
          <w:szCs w:val="24"/>
        </w:rPr>
      </w:pPr>
      <w:r w:rsidRPr="00AA6EE5">
        <w:rPr>
          <w:rFonts w:cs="Times New Roman"/>
          <w:szCs w:val="24"/>
        </w:rPr>
        <w:t>L</w:t>
      </w:r>
      <w:r w:rsidRPr="00AA6EE5">
        <w:rPr>
          <w:rFonts w:eastAsia="Times New Roman" w:cs="Times New Roman"/>
          <w:szCs w:val="24"/>
        </w:rPr>
        <w:t xml:space="preserve">īdz ar to spriedums neatbilst Civilprocesa likuma </w:t>
      </w:r>
      <w:proofErr w:type="gramStart"/>
      <w:r w:rsidRPr="00AA6EE5">
        <w:rPr>
          <w:rFonts w:eastAsia="Times New Roman" w:cs="Times New Roman"/>
          <w:szCs w:val="24"/>
        </w:rPr>
        <w:t>97.pantam</w:t>
      </w:r>
      <w:proofErr w:type="gramEnd"/>
      <w:r w:rsidRPr="00AA6EE5">
        <w:rPr>
          <w:rFonts w:eastAsia="Times New Roman" w:cs="Times New Roman"/>
          <w:i/>
          <w:iCs/>
          <w:szCs w:val="24"/>
        </w:rPr>
        <w:t xml:space="preserve">, </w:t>
      </w:r>
      <w:r w:rsidR="00671381" w:rsidRPr="00AA6EE5">
        <w:rPr>
          <w:rFonts w:eastAsia="Times New Roman" w:cs="Times New Roman"/>
          <w:szCs w:val="24"/>
        </w:rPr>
        <w:t>189.panta trešajai daļai</w:t>
      </w:r>
      <w:r w:rsidRPr="00AA6EE5">
        <w:rPr>
          <w:rFonts w:eastAsia="Times New Roman" w:cs="Times New Roman"/>
          <w:i/>
          <w:iCs/>
          <w:szCs w:val="24"/>
        </w:rPr>
        <w:t xml:space="preserve">, </w:t>
      </w:r>
      <w:r w:rsidRPr="00AA6EE5">
        <w:rPr>
          <w:rFonts w:eastAsia="Times New Roman" w:cs="Times New Roman"/>
          <w:szCs w:val="24"/>
        </w:rPr>
        <w:t>190.pantam un 193.panta piektajai daļai</w:t>
      </w:r>
      <w:r w:rsidR="00671381" w:rsidRPr="00AA6EE5">
        <w:rPr>
          <w:rFonts w:eastAsia="Times New Roman" w:cs="Times New Roman"/>
          <w:i/>
          <w:iCs/>
          <w:szCs w:val="24"/>
        </w:rPr>
        <w:t xml:space="preserve">. </w:t>
      </w:r>
    </w:p>
    <w:p w14:paraId="59BF4D09" w14:textId="77777777" w:rsidR="00581D7B" w:rsidRPr="00AA6EE5" w:rsidRDefault="00581D7B" w:rsidP="008953D2">
      <w:pPr>
        <w:spacing w:after="0" w:line="276" w:lineRule="auto"/>
        <w:jc w:val="center"/>
        <w:rPr>
          <w:rFonts w:cs="Times New Roman"/>
          <w:b/>
          <w:szCs w:val="24"/>
        </w:rPr>
      </w:pPr>
    </w:p>
    <w:p w14:paraId="037688F0" w14:textId="1EEBDE63" w:rsidR="00093F41" w:rsidRPr="00AA6EE5" w:rsidRDefault="00093F41" w:rsidP="008953D2">
      <w:pPr>
        <w:spacing w:after="0" w:line="276" w:lineRule="auto"/>
        <w:jc w:val="center"/>
        <w:rPr>
          <w:rFonts w:cs="Times New Roman"/>
          <w:b/>
          <w:szCs w:val="24"/>
        </w:rPr>
      </w:pPr>
      <w:r w:rsidRPr="00AA6EE5">
        <w:rPr>
          <w:rFonts w:cs="Times New Roman"/>
          <w:b/>
          <w:szCs w:val="24"/>
        </w:rPr>
        <w:t>Motīvu daļa</w:t>
      </w:r>
    </w:p>
    <w:p w14:paraId="757011B0" w14:textId="77777777" w:rsidR="002C0CFE" w:rsidRPr="00AA6EE5" w:rsidRDefault="002C0CFE" w:rsidP="008953D2">
      <w:pPr>
        <w:spacing w:after="0" w:line="276" w:lineRule="auto"/>
        <w:jc w:val="both"/>
        <w:rPr>
          <w:rFonts w:cs="Times New Roman"/>
          <w:b/>
          <w:szCs w:val="24"/>
        </w:rPr>
      </w:pPr>
    </w:p>
    <w:p w14:paraId="6763771C" w14:textId="77777777" w:rsidR="00093F41" w:rsidRPr="00AA6EE5" w:rsidRDefault="00093F41" w:rsidP="00291826">
      <w:pPr>
        <w:autoSpaceDE w:val="0"/>
        <w:autoSpaceDN w:val="0"/>
        <w:adjustRightInd w:val="0"/>
        <w:spacing w:after="0" w:line="276" w:lineRule="auto"/>
        <w:jc w:val="both"/>
        <w:rPr>
          <w:rFonts w:cs="Times New Roman"/>
          <w:szCs w:val="24"/>
        </w:rPr>
      </w:pPr>
      <w:r w:rsidRPr="00AA6EE5">
        <w:rPr>
          <w:rFonts w:cs="Times New Roman"/>
          <w:szCs w:val="24"/>
        </w:rPr>
        <w:t xml:space="preserve"> </w:t>
      </w:r>
      <w:r w:rsidRPr="00AA6EE5">
        <w:rPr>
          <w:rFonts w:cs="Times New Roman"/>
          <w:szCs w:val="24"/>
        </w:rPr>
        <w:tab/>
        <w:t>[</w:t>
      </w:r>
      <w:r w:rsidR="002C0CFE" w:rsidRPr="00AA6EE5">
        <w:rPr>
          <w:rFonts w:cs="Times New Roman"/>
          <w:szCs w:val="24"/>
        </w:rPr>
        <w:t>5</w:t>
      </w:r>
      <w:r w:rsidRPr="00AA6EE5">
        <w:rPr>
          <w:rFonts w:cs="Times New Roman"/>
          <w:szCs w:val="24"/>
        </w:rPr>
        <w:t xml:space="preserve">] Pārbaudījis sprieduma likumību attiecībā uz personu, kas spriedumu pārsūdzējusi, un attiecībā uz argumentiem, kas minēti kasācijas sūdzībā, kā to nosaka Civilprocesa likuma </w:t>
      </w:r>
      <w:proofErr w:type="gramStart"/>
      <w:r w:rsidRPr="00AA6EE5">
        <w:rPr>
          <w:rFonts w:cs="Times New Roman"/>
          <w:szCs w:val="24"/>
        </w:rPr>
        <w:t>473.panta</w:t>
      </w:r>
      <w:proofErr w:type="gramEnd"/>
      <w:r w:rsidRPr="00AA6EE5">
        <w:rPr>
          <w:rFonts w:cs="Times New Roman"/>
          <w:szCs w:val="24"/>
        </w:rPr>
        <w:t xml:space="preserve"> pirmā daļa, Senāts atzīst, ka apelācijas instances tiesas spriedums </w:t>
      </w:r>
      <w:r w:rsidR="00617410" w:rsidRPr="00AA6EE5">
        <w:rPr>
          <w:rFonts w:cs="Times New Roman"/>
          <w:szCs w:val="24"/>
        </w:rPr>
        <w:t>atstājams negrozīts</w:t>
      </w:r>
      <w:r w:rsidRPr="00AA6EE5">
        <w:rPr>
          <w:rFonts w:cs="Times New Roman"/>
          <w:szCs w:val="24"/>
        </w:rPr>
        <w:t>.</w:t>
      </w:r>
    </w:p>
    <w:p w14:paraId="6DDD55D8" w14:textId="77777777" w:rsidR="00617410" w:rsidRPr="00AA6EE5" w:rsidRDefault="00617410" w:rsidP="00291826">
      <w:pPr>
        <w:pStyle w:val="NoSpacing"/>
        <w:spacing w:line="276" w:lineRule="auto"/>
        <w:ind w:firstLine="720"/>
        <w:jc w:val="both"/>
        <w:rPr>
          <w:rFonts w:ascii="Times New Roman" w:hAnsi="Times New Roman"/>
          <w:szCs w:val="24"/>
        </w:rPr>
      </w:pPr>
    </w:p>
    <w:p w14:paraId="5F333627" w14:textId="2D600836" w:rsidR="00671381" w:rsidRPr="00AA6EE5" w:rsidRDefault="008C5EBF" w:rsidP="00291826">
      <w:pPr>
        <w:pStyle w:val="NoSpacing"/>
        <w:spacing w:line="276" w:lineRule="auto"/>
        <w:ind w:firstLine="720"/>
        <w:jc w:val="both"/>
        <w:rPr>
          <w:rFonts w:ascii="Times New Roman" w:hAnsi="Times New Roman"/>
          <w:szCs w:val="24"/>
        </w:rPr>
      </w:pPr>
      <w:r w:rsidRPr="00AA6EE5">
        <w:rPr>
          <w:rFonts w:ascii="Times New Roman" w:hAnsi="Times New Roman"/>
          <w:szCs w:val="24"/>
        </w:rPr>
        <w:t>[</w:t>
      </w:r>
      <w:r w:rsidR="008C7A83" w:rsidRPr="00AA6EE5">
        <w:rPr>
          <w:rFonts w:ascii="Times New Roman" w:hAnsi="Times New Roman"/>
          <w:szCs w:val="24"/>
        </w:rPr>
        <w:t>6</w:t>
      </w:r>
      <w:r w:rsidRPr="00AA6EE5">
        <w:rPr>
          <w:rFonts w:ascii="Times New Roman" w:hAnsi="Times New Roman"/>
          <w:szCs w:val="24"/>
        </w:rPr>
        <w:t xml:space="preserve">] </w:t>
      </w:r>
      <w:r w:rsidR="00504533" w:rsidRPr="00AA6EE5">
        <w:rPr>
          <w:rFonts w:ascii="Times New Roman" w:hAnsi="Times New Roman"/>
          <w:szCs w:val="24"/>
        </w:rPr>
        <w:t xml:space="preserve">Lietā nav strīda, ka Patērētāju tiesību aizsardzības likuma </w:t>
      </w:r>
      <w:proofErr w:type="gramStart"/>
      <w:r w:rsidR="00504533" w:rsidRPr="00AA6EE5">
        <w:rPr>
          <w:rFonts w:ascii="Times New Roman" w:hAnsi="Times New Roman"/>
          <w:szCs w:val="24"/>
        </w:rPr>
        <w:t>1.panta</w:t>
      </w:r>
      <w:proofErr w:type="gramEnd"/>
      <w:r w:rsidR="00504533" w:rsidRPr="00AA6EE5">
        <w:rPr>
          <w:rFonts w:ascii="Times New Roman" w:hAnsi="Times New Roman"/>
          <w:szCs w:val="24"/>
        </w:rPr>
        <w:t xml:space="preserve"> izpratnē prasītājs </w:t>
      </w:r>
      <w:r w:rsidR="00DB2DD7" w:rsidRPr="00AA6EE5">
        <w:rPr>
          <w:rFonts w:ascii="Times New Roman" w:hAnsi="Times New Roman"/>
          <w:color w:val="000000"/>
          <w:szCs w:val="24"/>
        </w:rPr>
        <w:t>[pers. A]</w:t>
      </w:r>
      <w:r w:rsidR="00504533" w:rsidRPr="00AA6EE5">
        <w:rPr>
          <w:rFonts w:ascii="Times New Roman" w:hAnsi="Times New Roman"/>
          <w:color w:val="000000"/>
          <w:szCs w:val="24"/>
        </w:rPr>
        <w:t xml:space="preserve"> ir atzīstams par patērētāju, bet atbildētāja </w:t>
      </w:r>
      <w:r w:rsidR="00506F87" w:rsidRPr="00AA6EE5">
        <w:rPr>
          <w:rFonts w:ascii="Times New Roman" w:hAnsi="Times New Roman"/>
          <w:color w:val="000000"/>
          <w:szCs w:val="24"/>
        </w:rPr>
        <w:t>„</w:t>
      </w:r>
      <w:proofErr w:type="spellStart"/>
      <w:r w:rsidR="00504533" w:rsidRPr="00AA6EE5">
        <w:rPr>
          <w:rFonts w:ascii="Times New Roman" w:hAnsi="Times New Roman"/>
          <w:szCs w:val="24"/>
        </w:rPr>
        <w:t>Compensa</w:t>
      </w:r>
      <w:proofErr w:type="spellEnd"/>
      <w:r w:rsidR="00504533" w:rsidRPr="00AA6EE5">
        <w:rPr>
          <w:rFonts w:ascii="Times New Roman" w:hAnsi="Times New Roman"/>
          <w:szCs w:val="24"/>
        </w:rPr>
        <w:t xml:space="preserve"> </w:t>
      </w:r>
      <w:proofErr w:type="spellStart"/>
      <w:r w:rsidR="00504533" w:rsidRPr="00AA6EE5">
        <w:rPr>
          <w:rFonts w:ascii="Times New Roman" w:hAnsi="Times New Roman"/>
          <w:szCs w:val="24"/>
        </w:rPr>
        <w:t>Life</w:t>
      </w:r>
      <w:proofErr w:type="spellEnd"/>
      <w:r w:rsidR="00504533" w:rsidRPr="00AA6EE5">
        <w:rPr>
          <w:rFonts w:ascii="Times New Roman" w:hAnsi="Times New Roman"/>
          <w:szCs w:val="24"/>
        </w:rPr>
        <w:t xml:space="preserve"> </w:t>
      </w:r>
      <w:proofErr w:type="spellStart"/>
      <w:r w:rsidR="00504533" w:rsidRPr="00AA6EE5">
        <w:rPr>
          <w:rFonts w:ascii="Times New Roman" w:hAnsi="Times New Roman"/>
          <w:szCs w:val="24"/>
        </w:rPr>
        <w:t>Vienna</w:t>
      </w:r>
      <w:proofErr w:type="spellEnd"/>
      <w:r w:rsidR="00504533" w:rsidRPr="00AA6EE5">
        <w:rPr>
          <w:rFonts w:ascii="Times New Roman" w:hAnsi="Times New Roman"/>
          <w:szCs w:val="24"/>
        </w:rPr>
        <w:t xml:space="preserve"> </w:t>
      </w:r>
      <w:proofErr w:type="spellStart"/>
      <w:r w:rsidR="00504533" w:rsidRPr="00AA6EE5">
        <w:rPr>
          <w:rFonts w:ascii="Times New Roman" w:hAnsi="Times New Roman"/>
          <w:szCs w:val="24"/>
        </w:rPr>
        <w:t>Insurance</w:t>
      </w:r>
      <w:proofErr w:type="spellEnd"/>
      <w:r w:rsidR="00504533" w:rsidRPr="00AA6EE5">
        <w:rPr>
          <w:rFonts w:ascii="Times New Roman" w:hAnsi="Times New Roman"/>
          <w:szCs w:val="24"/>
        </w:rPr>
        <w:t xml:space="preserve"> </w:t>
      </w:r>
      <w:proofErr w:type="spellStart"/>
      <w:r w:rsidR="00504533" w:rsidRPr="00AA6EE5">
        <w:rPr>
          <w:rFonts w:ascii="Times New Roman" w:hAnsi="Times New Roman"/>
          <w:szCs w:val="24"/>
        </w:rPr>
        <w:t>Group</w:t>
      </w:r>
      <w:proofErr w:type="spellEnd"/>
      <w:r w:rsidR="00504533" w:rsidRPr="00AA6EE5">
        <w:rPr>
          <w:rFonts w:ascii="Times New Roman" w:hAnsi="Times New Roman"/>
          <w:szCs w:val="24"/>
        </w:rPr>
        <w:t xml:space="preserve"> SE</w:t>
      </w:r>
      <w:r w:rsidR="00506F87" w:rsidRPr="00AA6EE5">
        <w:rPr>
          <w:rFonts w:ascii="Times New Roman" w:hAnsi="Times New Roman"/>
          <w:color w:val="000000"/>
          <w:szCs w:val="24"/>
        </w:rPr>
        <w:t>”</w:t>
      </w:r>
      <w:r w:rsidR="00340A9C" w:rsidRPr="00AA6EE5">
        <w:rPr>
          <w:rFonts w:ascii="Times New Roman" w:hAnsi="Times New Roman"/>
          <w:szCs w:val="24"/>
        </w:rPr>
        <w:t xml:space="preserve"> -</w:t>
      </w:r>
      <w:r w:rsidR="00504533" w:rsidRPr="00AA6EE5">
        <w:rPr>
          <w:rFonts w:ascii="Times New Roman" w:hAnsi="Times New Roman"/>
          <w:szCs w:val="24"/>
        </w:rPr>
        <w:t xml:space="preserve"> par pakalpojumu sniedzēju.</w:t>
      </w:r>
    </w:p>
    <w:p w14:paraId="4AB16B95" w14:textId="719DA0C9" w:rsidR="008C7A83" w:rsidRPr="00AA6EE5" w:rsidRDefault="00617410" w:rsidP="00291826">
      <w:pPr>
        <w:spacing w:after="0" w:line="276" w:lineRule="auto"/>
        <w:ind w:firstLine="720"/>
        <w:jc w:val="both"/>
        <w:rPr>
          <w:rFonts w:cs="Times New Roman"/>
          <w:szCs w:val="24"/>
        </w:rPr>
      </w:pPr>
      <w:r w:rsidRPr="00AA6EE5">
        <w:rPr>
          <w:rFonts w:cs="Times New Roman"/>
          <w:szCs w:val="24"/>
        </w:rPr>
        <w:t>[</w:t>
      </w:r>
      <w:r w:rsidR="008C7A83" w:rsidRPr="00AA6EE5">
        <w:rPr>
          <w:rFonts w:cs="Times New Roman"/>
          <w:szCs w:val="24"/>
        </w:rPr>
        <w:t>6.1</w:t>
      </w:r>
      <w:r w:rsidRPr="00AA6EE5">
        <w:rPr>
          <w:rFonts w:cs="Times New Roman"/>
          <w:szCs w:val="24"/>
        </w:rPr>
        <w:t>] Senāta iesk</w:t>
      </w:r>
      <w:r w:rsidR="00340A9C" w:rsidRPr="00AA6EE5">
        <w:rPr>
          <w:rFonts w:cs="Times New Roman"/>
          <w:szCs w:val="24"/>
        </w:rPr>
        <w:t>a</w:t>
      </w:r>
      <w:r w:rsidRPr="00AA6EE5">
        <w:rPr>
          <w:rFonts w:cs="Times New Roman"/>
          <w:szCs w:val="24"/>
        </w:rPr>
        <w:t>t</w:t>
      </w:r>
      <w:r w:rsidR="00340A9C" w:rsidRPr="00AA6EE5">
        <w:rPr>
          <w:rFonts w:cs="Times New Roman"/>
          <w:szCs w:val="24"/>
        </w:rPr>
        <w:t>ā,</w:t>
      </w:r>
      <w:r w:rsidRPr="00AA6EE5">
        <w:rPr>
          <w:rFonts w:cs="Times New Roman"/>
          <w:szCs w:val="24"/>
        </w:rPr>
        <w:t xml:space="preserve"> kasācijas sūdzībā nepamatoti </w:t>
      </w:r>
      <w:r w:rsidR="005A7C67" w:rsidRPr="00AA6EE5">
        <w:rPr>
          <w:rFonts w:cs="Times New Roman"/>
          <w:szCs w:val="24"/>
        </w:rPr>
        <w:t>pausts viedoklis,</w:t>
      </w:r>
      <w:r w:rsidRPr="00AA6EE5">
        <w:rPr>
          <w:rFonts w:cs="Times New Roman"/>
          <w:szCs w:val="24"/>
        </w:rPr>
        <w:t xml:space="preserve"> ka tiesa nav norādījusi, kāpēc līguma noteikumi, kas dod tiesības atbildētājai pēc saviem ieskatiem vienpusējā kārtā veikt atskaitījumus no uzkrātās apdrošinājuma summas un novirzīt tos apdrošināšanas līguma uzturēšanas izdevumu segšanai, nenorādot konkrētu atlīdzības apmēru un atskaitījumu regularitāti, nenostāda</w:t>
      </w:r>
      <w:r w:rsidR="00340A9C" w:rsidRPr="00AA6EE5">
        <w:rPr>
          <w:rFonts w:cs="Times New Roman"/>
          <w:szCs w:val="24"/>
        </w:rPr>
        <w:t xml:space="preserve"> patērētāju neizdevīgā stāvoklī</w:t>
      </w:r>
      <w:r w:rsidRPr="00AA6EE5">
        <w:rPr>
          <w:rFonts w:cs="Times New Roman"/>
          <w:szCs w:val="24"/>
        </w:rPr>
        <w:t xml:space="preserve"> un nav pretrunā ar labticīguma prasībām.</w:t>
      </w:r>
    </w:p>
    <w:p w14:paraId="1378FECF" w14:textId="0F984075" w:rsidR="00136FCF" w:rsidRPr="00AA6EE5" w:rsidRDefault="00136FCF" w:rsidP="00291826">
      <w:pPr>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w:t>
      </w:r>
      <w:r w:rsidR="008C7A83" w:rsidRPr="00AA6EE5">
        <w:rPr>
          <w:rFonts w:eastAsia="Times New Roman" w:cs="Times New Roman"/>
          <w:szCs w:val="24"/>
          <w:lang w:eastAsia="lv-LV"/>
        </w:rPr>
        <w:t>6</w:t>
      </w:r>
      <w:r w:rsidR="00C83A7B" w:rsidRPr="00AA6EE5">
        <w:rPr>
          <w:rFonts w:eastAsia="Times New Roman" w:cs="Times New Roman"/>
          <w:szCs w:val="24"/>
          <w:lang w:eastAsia="lv-LV"/>
        </w:rPr>
        <w:t>.2</w:t>
      </w:r>
      <w:r w:rsidRPr="00AA6EE5">
        <w:rPr>
          <w:rFonts w:eastAsia="Times New Roman" w:cs="Times New Roman"/>
          <w:szCs w:val="24"/>
          <w:lang w:eastAsia="lv-LV"/>
        </w:rPr>
        <w:t xml:space="preserve">] Lai kādu līguma noteikumu varētu atzīt par neatbilstošu </w:t>
      </w:r>
      <w:r w:rsidR="008C7A83" w:rsidRPr="00AA6EE5">
        <w:rPr>
          <w:rFonts w:eastAsia="Times New Roman" w:cs="Times New Roman"/>
          <w:szCs w:val="24"/>
          <w:lang w:eastAsia="lv-LV"/>
        </w:rPr>
        <w:t xml:space="preserve">Patērētāju tiesību aizsardzības likuma </w:t>
      </w:r>
      <w:proofErr w:type="gramStart"/>
      <w:r w:rsidRPr="00AA6EE5">
        <w:rPr>
          <w:rFonts w:eastAsia="Times New Roman" w:cs="Times New Roman"/>
          <w:szCs w:val="24"/>
          <w:lang w:eastAsia="lv-LV"/>
        </w:rPr>
        <w:t>5.panta</w:t>
      </w:r>
      <w:proofErr w:type="gramEnd"/>
      <w:r w:rsidRPr="00AA6EE5">
        <w:rPr>
          <w:rFonts w:eastAsia="Times New Roman" w:cs="Times New Roman"/>
          <w:szCs w:val="24"/>
          <w:lang w:eastAsia="lv-LV"/>
        </w:rPr>
        <w:t xml:space="preserve"> otrās daļas 5.punktam, ir nepieciešams konstatēt, ka šis līguma noteikums </w:t>
      </w:r>
      <w:r w:rsidRPr="00AA6EE5">
        <w:rPr>
          <w:rFonts w:eastAsia="Times New Roman" w:cs="Times New Roman"/>
          <w:bCs/>
          <w:szCs w:val="24"/>
          <w:lang w:eastAsia="lv-LV"/>
        </w:rPr>
        <w:t>ir pretrunā ar līgumslēdzēju pušu tiesiskās vienlīdzības principu.</w:t>
      </w:r>
    </w:p>
    <w:p w14:paraId="5EED94C8" w14:textId="290804ED" w:rsidR="00D00671" w:rsidRPr="00AA6EE5" w:rsidRDefault="00136FCF" w:rsidP="00291826">
      <w:pPr>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w:t>
      </w:r>
      <w:r w:rsidR="008C7A83" w:rsidRPr="00AA6EE5">
        <w:rPr>
          <w:rFonts w:eastAsia="Times New Roman" w:cs="Times New Roman"/>
          <w:szCs w:val="24"/>
          <w:lang w:eastAsia="lv-LV"/>
        </w:rPr>
        <w:t>6</w:t>
      </w:r>
      <w:r w:rsidRPr="00AA6EE5">
        <w:rPr>
          <w:rFonts w:eastAsia="Times New Roman" w:cs="Times New Roman"/>
          <w:szCs w:val="24"/>
          <w:lang w:eastAsia="lv-LV"/>
        </w:rPr>
        <w:t>.</w:t>
      </w:r>
      <w:r w:rsidR="00C83A7B" w:rsidRPr="00AA6EE5">
        <w:rPr>
          <w:rFonts w:eastAsia="Times New Roman" w:cs="Times New Roman"/>
          <w:szCs w:val="24"/>
          <w:lang w:eastAsia="lv-LV"/>
        </w:rPr>
        <w:t>3</w:t>
      </w:r>
      <w:r w:rsidRPr="00AA6EE5">
        <w:rPr>
          <w:rFonts w:eastAsia="Times New Roman" w:cs="Times New Roman"/>
          <w:szCs w:val="24"/>
          <w:lang w:eastAsia="lv-LV"/>
        </w:rPr>
        <w:t xml:space="preserve">] </w:t>
      </w:r>
      <w:r w:rsidR="00340A9C" w:rsidRPr="00AA6EE5">
        <w:rPr>
          <w:rFonts w:eastAsia="Times New Roman" w:cs="Times New Roman"/>
          <w:szCs w:val="24"/>
          <w:lang w:eastAsia="lv-LV"/>
        </w:rPr>
        <w:t xml:space="preserve">Atbilstoši </w:t>
      </w:r>
      <w:r w:rsidR="00340A9C" w:rsidRPr="00AA6EE5">
        <w:rPr>
          <w:rFonts w:eastAsia="Times New Roman" w:cs="Times New Roman"/>
          <w:iCs/>
          <w:szCs w:val="24"/>
          <w:lang w:eastAsia="lv-LV"/>
        </w:rPr>
        <w:t xml:space="preserve">Patērētāju tiesību aizsardzības likuma </w:t>
      </w:r>
      <w:proofErr w:type="gramStart"/>
      <w:r w:rsidR="00340A9C" w:rsidRPr="00AA6EE5">
        <w:rPr>
          <w:rFonts w:eastAsia="Times New Roman" w:cs="Times New Roman"/>
          <w:szCs w:val="24"/>
          <w:lang w:eastAsia="lv-LV"/>
        </w:rPr>
        <w:t>6.panta</w:t>
      </w:r>
      <w:proofErr w:type="gramEnd"/>
      <w:r w:rsidR="00340A9C" w:rsidRPr="00AA6EE5">
        <w:rPr>
          <w:rFonts w:eastAsia="Times New Roman" w:cs="Times New Roman"/>
          <w:szCs w:val="24"/>
          <w:lang w:eastAsia="lv-LV"/>
        </w:rPr>
        <w:t xml:space="preserve"> </w:t>
      </w:r>
      <w:r w:rsidR="00DA3D19" w:rsidRPr="00AA6EE5">
        <w:rPr>
          <w:rFonts w:eastAsia="Times New Roman" w:cs="Times New Roman"/>
          <w:szCs w:val="24"/>
          <w:lang w:eastAsia="lv-LV"/>
        </w:rPr>
        <w:t xml:space="preserve">pirmajai </w:t>
      </w:r>
      <w:r w:rsidR="00291826" w:rsidRPr="00AA6EE5">
        <w:rPr>
          <w:rFonts w:eastAsia="Times New Roman" w:cs="Times New Roman"/>
          <w:szCs w:val="24"/>
          <w:lang w:eastAsia="lv-LV"/>
        </w:rPr>
        <w:t xml:space="preserve">un ceturtajai daļai </w:t>
      </w:r>
      <w:r w:rsidR="00DA3D19" w:rsidRPr="00AA6EE5">
        <w:rPr>
          <w:rFonts w:cs="Times New Roman"/>
          <w:szCs w:val="24"/>
          <w:shd w:val="clear" w:color="auto" w:fill="FFFFFF"/>
        </w:rPr>
        <w:t>ražotājs, pārdevējs vai pakalpojuma sniedzējs iepriekš sagatavotos līguma projektos nedrīkst piedāvāt tādus līguma noteikumus, kas ir pretrunā ar līgumslēdzēju pušu tiesiskās vienlīdzības principu, šo likumu un citiem normatīvajiem aktiem</w:t>
      </w:r>
      <w:r w:rsidR="00291826" w:rsidRPr="00AA6EE5">
        <w:rPr>
          <w:rFonts w:cs="Times New Roman"/>
          <w:szCs w:val="24"/>
          <w:shd w:val="clear" w:color="auto" w:fill="FFFFFF"/>
        </w:rPr>
        <w:t>, tāpat</w:t>
      </w:r>
      <w:r w:rsidR="00DA3D19" w:rsidRPr="00AA6EE5">
        <w:rPr>
          <w:rFonts w:eastAsia="Times New Roman" w:cs="Times New Roman"/>
          <w:szCs w:val="24"/>
          <w:lang w:eastAsia="lv-LV"/>
        </w:rPr>
        <w:t xml:space="preserve"> </w:t>
      </w:r>
      <w:r w:rsidR="00DA3D19" w:rsidRPr="00AA6EE5">
        <w:rPr>
          <w:rFonts w:cs="Times New Roman"/>
          <w:szCs w:val="24"/>
          <w:shd w:val="clear" w:color="auto" w:fill="FFFFFF"/>
        </w:rPr>
        <w:t>novērtējot līguma noteikumus, ņem vērā pārdotās preces vai sniegtā pakalpojuma raksturu, visus apstākļus, kādos līgums noslēgts, kā arī noslēgtā līguma un ar to saistītā līguma noteikumus.</w:t>
      </w:r>
    </w:p>
    <w:p w14:paraId="197EA643" w14:textId="52408855" w:rsidR="00136FCF" w:rsidRPr="00AA6EE5" w:rsidRDefault="00136FCF" w:rsidP="00291826">
      <w:pPr>
        <w:shd w:val="clear" w:color="auto" w:fill="FFFFFF"/>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 xml:space="preserve">Kā atzīts Eiropas Savienības Tiesas judikatūrā, lai izlīdzinātu starp patērētāju un pārdevēju vai piegādātāju pastāvošo nelīdzsvarotību, tiesai pēc savas ierosmes ir jāvērtē līguma noteikumu negodīgais raksturs, tiklīdz tās rīcībā ir šajā sakarā vajadzīgais juridiskais un faktiskais pamatojums. Ja tiesa šādus noteikumus atzīst par negodīgiem, tā tos nepiemēro, </w:t>
      </w:r>
      <w:r w:rsidRPr="00AA6EE5">
        <w:rPr>
          <w:rFonts w:eastAsia="Times New Roman" w:cs="Times New Roman"/>
          <w:szCs w:val="24"/>
          <w:lang w:eastAsia="lv-LV"/>
        </w:rPr>
        <w:lastRenderedPageBreak/>
        <w:t>izņemot, kad pret to iebilst patērētājs (</w:t>
      </w:r>
      <w:r w:rsidRPr="00AA6EE5">
        <w:rPr>
          <w:rFonts w:eastAsia="Times New Roman" w:cs="Times New Roman"/>
          <w:i/>
          <w:szCs w:val="24"/>
          <w:lang w:eastAsia="lv-LV"/>
        </w:rPr>
        <w:t xml:space="preserve">sk. Eiropas Savienības Tiesas </w:t>
      </w:r>
      <w:proofErr w:type="gramStart"/>
      <w:r w:rsidRPr="00AA6EE5">
        <w:rPr>
          <w:rFonts w:eastAsia="Times New Roman" w:cs="Times New Roman"/>
          <w:i/>
          <w:szCs w:val="24"/>
          <w:lang w:eastAsia="lv-LV"/>
        </w:rPr>
        <w:t>2009.gada</w:t>
      </w:r>
      <w:proofErr w:type="gramEnd"/>
      <w:r w:rsidRPr="00AA6EE5">
        <w:rPr>
          <w:rFonts w:eastAsia="Times New Roman" w:cs="Times New Roman"/>
          <w:i/>
          <w:szCs w:val="24"/>
          <w:lang w:eastAsia="lv-LV"/>
        </w:rPr>
        <w:t xml:space="preserve"> 4.jūnija sprieduma lietā „</w:t>
      </w:r>
      <w:proofErr w:type="spellStart"/>
      <w:r w:rsidRPr="00AA6EE5">
        <w:rPr>
          <w:rFonts w:eastAsia="Times New Roman" w:cs="Times New Roman"/>
          <w:i/>
          <w:szCs w:val="24"/>
          <w:lang w:eastAsia="lv-LV"/>
        </w:rPr>
        <w:t>Pannon</w:t>
      </w:r>
      <w:proofErr w:type="spellEnd"/>
      <w:r w:rsidRPr="00AA6EE5">
        <w:rPr>
          <w:rFonts w:eastAsia="Times New Roman" w:cs="Times New Roman"/>
          <w:i/>
          <w:szCs w:val="24"/>
          <w:lang w:eastAsia="lv-LV"/>
        </w:rPr>
        <w:t>”, C-243/08, ECLI:EU:C:2009:350, 35.punktu, 2013.gada 30.maija sprieduma lietā „</w:t>
      </w:r>
      <w:proofErr w:type="spellStart"/>
      <w:r w:rsidRPr="00AA6EE5">
        <w:rPr>
          <w:rFonts w:eastAsia="Times New Roman" w:cs="Times New Roman"/>
          <w:i/>
          <w:szCs w:val="24"/>
          <w:lang w:eastAsia="lv-LV"/>
        </w:rPr>
        <w:t>J</w:t>
      </w:r>
      <w:r w:rsidR="00291826" w:rsidRPr="00AA6EE5">
        <w:rPr>
          <w:rFonts w:eastAsia="Times New Roman" w:cs="Times New Roman"/>
          <w:i/>
          <w:szCs w:val="24"/>
          <w:lang w:eastAsia="lv-LV"/>
        </w:rPr>
        <w:t>ö</w:t>
      </w:r>
      <w:r w:rsidRPr="00AA6EE5">
        <w:rPr>
          <w:rFonts w:eastAsia="Times New Roman" w:cs="Times New Roman"/>
          <w:i/>
          <w:szCs w:val="24"/>
          <w:lang w:eastAsia="lv-LV"/>
        </w:rPr>
        <w:t>rös</w:t>
      </w:r>
      <w:proofErr w:type="spellEnd"/>
      <w:r w:rsidRPr="00AA6EE5">
        <w:rPr>
          <w:rFonts w:eastAsia="Times New Roman" w:cs="Times New Roman"/>
          <w:i/>
          <w:szCs w:val="24"/>
          <w:lang w:eastAsia="lv-LV"/>
        </w:rPr>
        <w:t>”, C-397/11, ECLI:EU:C:2013:340, 41.punktu</w:t>
      </w:r>
      <w:r w:rsidRPr="00AA6EE5">
        <w:rPr>
          <w:rFonts w:eastAsia="Times New Roman" w:cs="Times New Roman"/>
          <w:szCs w:val="24"/>
          <w:lang w:eastAsia="lv-LV"/>
        </w:rPr>
        <w:t>).</w:t>
      </w:r>
    </w:p>
    <w:p w14:paraId="2ABD061F" w14:textId="519B9DB7" w:rsidR="00136FCF" w:rsidRPr="00AA6EE5" w:rsidRDefault="00136FCF" w:rsidP="00291826">
      <w:pPr>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Tāpat Augstākās tiesas judikatūrā norādīts, ka likums noteic tiesai pienākumu izvērtēt līguma, kas noslēgts ar patērētāju, noteikumu atbilstību labticīguma prasībām un tos nepiemērot, ja šādi noteikumi ir netaisnīgi no patērētāju tiesību viedokļa neatkarīgi no tā, vai patērētājs cēlis kādus konkrētus iebildumus (</w:t>
      </w:r>
      <w:r w:rsidRPr="00AA6EE5">
        <w:rPr>
          <w:rFonts w:eastAsia="Times New Roman" w:cs="Times New Roman"/>
          <w:i/>
          <w:szCs w:val="24"/>
          <w:lang w:eastAsia="lv-LV"/>
        </w:rPr>
        <w:t xml:space="preserve">sk. Augstākās tiesas Civillietu departamenta </w:t>
      </w:r>
      <w:proofErr w:type="gramStart"/>
      <w:r w:rsidRPr="00AA6EE5">
        <w:rPr>
          <w:rFonts w:eastAsia="Times New Roman" w:cs="Times New Roman"/>
          <w:i/>
          <w:szCs w:val="24"/>
          <w:lang w:eastAsia="lv-LV"/>
        </w:rPr>
        <w:t>2013.gada</w:t>
      </w:r>
      <w:proofErr w:type="gramEnd"/>
      <w:r w:rsidRPr="00AA6EE5">
        <w:rPr>
          <w:rFonts w:eastAsia="Times New Roman" w:cs="Times New Roman"/>
          <w:i/>
          <w:szCs w:val="24"/>
          <w:lang w:eastAsia="lv-LV"/>
        </w:rPr>
        <w:t xml:space="preserve"> 12.marta spriedumu lietā Nr. SKC-108/2013 (C39122208), 2015.gada 20.februāra spriedumu lietā Nr. SKC-19/2015 (C28280410), 2016.gada 30.decembra spriedumu lietā Nr. SKC-459/2016 (C33417911), 2017.gada 31.janvāra spriedumu lietā Nr. SKC-99/2017 (C12172813), 2017.gada 30.novembra spriedumu lietā Nr. SKC-313/2017 (C33310612)</w:t>
      </w:r>
      <w:r w:rsidRPr="00AA6EE5">
        <w:rPr>
          <w:rFonts w:eastAsia="Times New Roman" w:cs="Times New Roman"/>
          <w:szCs w:val="24"/>
          <w:lang w:eastAsia="lv-LV"/>
        </w:rPr>
        <w:t>)</w:t>
      </w:r>
      <w:r w:rsidRPr="00AA6EE5">
        <w:rPr>
          <w:rFonts w:eastAsia="Times New Roman" w:cs="Times New Roman"/>
          <w:i/>
          <w:szCs w:val="24"/>
          <w:lang w:eastAsia="lv-LV"/>
        </w:rPr>
        <w:t>.</w:t>
      </w:r>
    </w:p>
    <w:p w14:paraId="30A0AC6D" w14:textId="77777777" w:rsidR="00136FCF" w:rsidRPr="00AA6EE5" w:rsidRDefault="00136FCF" w:rsidP="00291826">
      <w:pPr>
        <w:kinsoku w:val="0"/>
        <w:overflowPunct w:val="0"/>
        <w:spacing w:after="0" w:line="276" w:lineRule="auto"/>
        <w:ind w:right="-8" w:firstLine="720"/>
        <w:jc w:val="both"/>
        <w:rPr>
          <w:rFonts w:eastAsia="Times New Roman" w:cs="Times New Roman"/>
          <w:szCs w:val="24"/>
          <w:lang w:eastAsia="lv-LV"/>
        </w:rPr>
      </w:pPr>
      <w:r w:rsidRPr="00AA6EE5">
        <w:rPr>
          <w:rFonts w:eastAsia="Times New Roman" w:cs="Times New Roman"/>
          <w:szCs w:val="24"/>
          <w:lang w:eastAsia="lv-LV"/>
        </w:rPr>
        <w:t>[</w:t>
      </w:r>
      <w:r w:rsidR="008C7A83" w:rsidRPr="00AA6EE5">
        <w:rPr>
          <w:rFonts w:eastAsia="Times New Roman" w:cs="Times New Roman"/>
          <w:szCs w:val="24"/>
          <w:lang w:eastAsia="lv-LV"/>
        </w:rPr>
        <w:t>6</w:t>
      </w:r>
      <w:r w:rsidRPr="00AA6EE5">
        <w:rPr>
          <w:rFonts w:eastAsia="Times New Roman" w:cs="Times New Roman"/>
          <w:szCs w:val="24"/>
          <w:lang w:eastAsia="lv-LV"/>
        </w:rPr>
        <w:t>.</w:t>
      </w:r>
      <w:r w:rsidR="00C83A7B" w:rsidRPr="00AA6EE5">
        <w:rPr>
          <w:rFonts w:eastAsia="Times New Roman" w:cs="Times New Roman"/>
          <w:szCs w:val="24"/>
          <w:lang w:eastAsia="lv-LV"/>
        </w:rPr>
        <w:t>4</w:t>
      </w:r>
      <w:r w:rsidRPr="00AA6EE5">
        <w:rPr>
          <w:rFonts w:eastAsia="Times New Roman" w:cs="Times New Roman"/>
          <w:szCs w:val="24"/>
          <w:lang w:eastAsia="lv-LV"/>
        </w:rPr>
        <w:t xml:space="preserve">] Atbilstoši Patērētāju tiesību aizsardzības likuma </w:t>
      </w:r>
      <w:proofErr w:type="gramStart"/>
      <w:r w:rsidRPr="00AA6EE5">
        <w:rPr>
          <w:rFonts w:eastAsia="Times New Roman" w:cs="Times New Roman"/>
          <w:szCs w:val="24"/>
          <w:lang w:eastAsia="lv-LV"/>
        </w:rPr>
        <w:t>6.panta</w:t>
      </w:r>
      <w:proofErr w:type="gramEnd"/>
      <w:r w:rsidRPr="00AA6EE5">
        <w:rPr>
          <w:rFonts w:eastAsia="Times New Roman" w:cs="Times New Roman"/>
          <w:szCs w:val="24"/>
          <w:lang w:eastAsia="lv-LV"/>
        </w:rPr>
        <w:t xml:space="preserve"> pirmajai daļai ražotājs, pārdevējs vai pakalpojuma sniedzējs iepriekš sagatavotos līguma projektos nedrīkst piedāvāt tādus līguma noteikumus, kas ir pretrunā ar līgumslēdzēju pušu tiesiskās vienlīdzības principu, šo likumu un citiem normatīvajiem aktiem. </w:t>
      </w:r>
    </w:p>
    <w:p w14:paraId="1F03B149" w14:textId="6C6A3F6E" w:rsidR="00136FCF" w:rsidRPr="00AA6EE5" w:rsidRDefault="005A7C67" w:rsidP="00291826">
      <w:pPr>
        <w:kinsoku w:val="0"/>
        <w:overflowPunct w:val="0"/>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Šā</w:t>
      </w:r>
      <w:r w:rsidR="00136FCF" w:rsidRPr="00AA6EE5">
        <w:rPr>
          <w:rFonts w:eastAsia="Times New Roman" w:cs="Times New Roman"/>
          <w:szCs w:val="24"/>
          <w:lang w:eastAsia="lv-LV"/>
        </w:rPr>
        <w:t xml:space="preserve"> likuma </w:t>
      </w:r>
      <w:proofErr w:type="gramStart"/>
      <w:r w:rsidR="00136FCF" w:rsidRPr="00AA6EE5">
        <w:rPr>
          <w:rFonts w:eastAsia="Times New Roman" w:cs="Times New Roman"/>
          <w:szCs w:val="24"/>
          <w:lang w:eastAsia="lv-LV"/>
        </w:rPr>
        <w:t>6.panta</w:t>
      </w:r>
      <w:proofErr w:type="gramEnd"/>
      <w:r w:rsidR="00136FCF" w:rsidRPr="00AA6EE5">
        <w:rPr>
          <w:rFonts w:eastAsia="Times New Roman" w:cs="Times New Roman"/>
          <w:szCs w:val="24"/>
          <w:lang w:eastAsia="lv-LV"/>
        </w:rPr>
        <w:t xml:space="preserve"> trešā daļa </w:t>
      </w:r>
      <w:r w:rsidRPr="00AA6EE5">
        <w:rPr>
          <w:rFonts w:eastAsia="Times New Roman" w:cs="Times New Roman"/>
          <w:szCs w:val="24"/>
          <w:lang w:eastAsia="lv-LV"/>
        </w:rPr>
        <w:t>paredz,</w:t>
      </w:r>
      <w:r w:rsidR="00136FCF" w:rsidRPr="00AA6EE5">
        <w:rPr>
          <w:rFonts w:eastAsia="Times New Roman" w:cs="Times New Roman"/>
          <w:szCs w:val="24"/>
          <w:lang w:eastAsia="lv-LV"/>
        </w:rPr>
        <w:t xml:space="preserve"> ka līguma noteikums, kuru līgumslēdzējas puses savstarpēji nav apspriedušas, ir netaisnīgs, ja tas pretēji labticīguma prasībām rada būtisku neatbilstību līgumā noteiktajās līgumslēdzēju pušu tiesībās un pienākumos par sliktu patērētājam. Līguma noteikums vienmēr ir uzskatāms par savstarpēji neapspriestu, ja tas sastādīts iepriekš un līdz ar to patērētājam nav bijis iespējams ietekmēt attiecīgā noteikuma saturu; īpaši tas attiecas uz iepriekš sagatavotiem tipveida līgumiem (</w:t>
      </w:r>
      <w:r w:rsidRPr="00AA6EE5">
        <w:rPr>
          <w:rFonts w:eastAsia="Times New Roman" w:cs="Times New Roman"/>
          <w:i/>
          <w:szCs w:val="24"/>
          <w:lang w:eastAsia="lv-LV"/>
        </w:rPr>
        <w:t>minētā</w:t>
      </w:r>
      <w:r w:rsidR="00136FCF" w:rsidRPr="00AA6EE5">
        <w:rPr>
          <w:rFonts w:eastAsia="Times New Roman" w:cs="Times New Roman"/>
          <w:i/>
          <w:szCs w:val="24"/>
          <w:lang w:eastAsia="lv-LV"/>
        </w:rPr>
        <w:t xml:space="preserve"> </w:t>
      </w:r>
      <w:proofErr w:type="gramStart"/>
      <w:r w:rsidR="00136FCF" w:rsidRPr="00AA6EE5">
        <w:rPr>
          <w:rFonts w:eastAsia="Times New Roman" w:cs="Times New Roman"/>
          <w:i/>
          <w:szCs w:val="24"/>
          <w:lang w:eastAsia="lv-LV"/>
        </w:rPr>
        <w:t>6.panta</w:t>
      </w:r>
      <w:proofErr w:type="gramEnd"/>
      <w:r w:rsidR="00136FCF" w:rsidRPr="00AA6EE5">
        <w:rPr>
          <w:rFonts w:eastAsia="Times New Roman" w:cs="Times New Roman"/>
          <w:i/>
          <w:szCs w:val="24"/>
          <w:lang w:eastAsia="lv-LV"/>
        </w:rPr>
        <w:t xml:space="preserve"> piektā daļa</w:t>
      </w:r>
      <w:r w:rsidR="00136FCF" w:rsidRPr="00AA6EE5">
        <w:rPr>
          <w:rFonts w:eastAsia="Times New Roman" w:cs="Times New Roman"/>
          <w:szCs w:val="24"/>
          <w:lang w:eastAsia="lv-LV"/>
        </w:rPr>
        <w:t>).</w:t>
      </w:r>
    </w:p>
    <w:p w14:paraId="6BB4EF45" w14:textId="7A8CE4C7" w:rsidR="008C7A83" w:rsidRPr="00AA6EE5" w:rsidRDefault="00136FCF" w:rsidP="00291826">
      <w:pPr>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 xml:space="preserve">Kā redzams no pušu </w:t>
      </w:r>
      <w:proofErr w:type="gramStart"/>
      <w:r w:rsidRPr="00AA6EE5">
        <w:rPr>
          <w:rFonts w:eastAsia="Times New Roman" w:cs="Times New Roman"/>
          <w:szCs w:val="24"/>
          <w:lang w:eastAsia="lv-LV"/>
        </w:rPr>
        <w:t>200</w:t>
      </w:r>
      <w:r w:rsidR="008C7A83" w:rsidRPr="00AA6EE5">
        <w:rPr>
          <w:rFonts w:eastAsia="Times New Roman" w:cs="Times New Roman"/>
          <w:szCs w:val="24"/>
          <w:lang w:eastAsia="lv-LV"/>
        </w:rPr>
        <w:t>4</w:t>
      </w:r>
      <w:r w:rsidRPr="00AA6EE5">
        <w:rPr>
          <w:rFonts w:eastAsia="Times New Roman" w:cs="Times New Roman"/>
          <w:szCs w:val="24"/>
          <w:lang w:eastAsia="lv-LV"/>
        </w:rPr>
        <w:t>.gada</w:t>
      </w:r>
      <w:proofErr w:type="gramEnd"/>
      <w:r w:rsidRPr="00AA6EE5">
        <w:rPr>
          <w:rFonts w:eastAsia="Times New Roman" w:cs="Times New Roman"/>
          <w:szCs w:val="24"/>
          <w:lang w:eastAsia="lv-LV"/>
        </w:rPr>
        <w:t xml:space="preserve"> </w:t>
      </w:r>
      <w:r w:rsidR="00581D7B" w:rsidRPr="00AA6EE5">
        <w:rPr>
          <w:rFonts w:eastAsia="Times New Roman" w:cs="Times New Roman"/>
          <w:szCs w:val="24"/>
          <w:lang w:eastAsia="lv-LV"/>
        </w:rPr>
        <w:t xml:space="preserve">[..] </w:t>
      </w:r>
      <w:r w:rsidR="008C7A83" w:rsidRPr="00AA6EE5">
        <w:rPr>
          <w:rFonts w:eastAsia="Times New Roman" w:cs="Times New Roman"/>
          <w:szCs w:val="24"/>
          <w:lang w:eastAsia="lv-LV"/>
        </w:rPr>
        <w:t>septembra</w:t>
      </w:r>
      <w:r w:rsidRPr="00AA6EE5">
        <w:rPr>
          <w:rFonts w:eastAsia="Times New Roman" w:cs="Times New Roman"/>
          <w:szCs w:val="24"/>
          <w:lang w:eastAsia="lv-LV"/>
        </w:rPr>
        <w:t xml:space="preserve"> līguma, tas noformēts uz iepriekš sagatavotas veidlapas</w:t>
      </w:r>
      <w:r w:rsidR="008C7A83" w:rsidRPr="00AA6EE5">
        <w:rPr>
          <w:rFonts w:eastAsia="Times New Roman" w:cs="Times New Roman"/>
          <w:szCs w:val="24"/>
          <w:lang w:eastAsia="lv-LV"/>
        </w:rPr>
        <w:t>.</w:t>
      </w:r>
      <w:r w:rsidR="002F4988" w:rsidRPr="00AA6EE5">
        <w:rPr>
          <w:rFonts w:cs="Times New Roman"/>
          <w:szCs w:val="24"/>
        </w:rPr>
        <w:t xml:space="preserve"> Līgumā iekļauta arī tabula, kurā norādīta, no vienas puses, plānotā ikgadējās prēmijas summa un, </w:t>
      </w:r>
      <w:proofErr w:type="gramStart"/>
      <w:r w:rsidR="002F4988" w:rsidRPr="00AA6EE5">
        <w:rPr>
          <w:rFonts w:cs="Times New Roman"/>
          <w:szCs w:val="24"/>
        </w:rPr>
        <w:t>no otras puses, katrā gadā uzkrātā apdrošināšanas atlīdzības summa un attiecīgā gada atpirkuma summa</w:t>
      </w:r>
      <w:proofErr w:type="gramEnd"/>
      <w:r w:rsidR="002F4988" w:rsidRPr="00AA6EE5">
        <w:rPr>
          <w:rFonts w:cs="Times New Roman"/>
          <w:szCs w:val="24"/>
        </w:rPr>
        <w:t>, kas izteikta procentos.</w:t>
      </w:r>
      <w:r w:rsidR="003B150D" w:rsidRPr="00AA6EE5">
        <w:rPr>
          <w:rFonts w:cs="Times New Roman"/>
          <w:szCs w:val="24"/>
        </w:rPr>
        <w:t xml:space="preserve"> Tādējādi šī līguma noteikumi varētu tikt atzīti par savstarpēji neapspriestiem.</w:t>
      </w:r>
    </w:p>
    <w:p w14:paraId="174C1B49" w14:textId="0A319929" w:rsidR="00136FCF" w:rsidRPr="00AA6EE5" w:rsidRDefault="00136FCF" w:rsidP="00291826">
      <w:pPr>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w:t>
      </w:r>
      <w:r w:rsidR="008C7A83" w:rsidRPr="00AA6EE5">
        <w:rPr>
          <w:rFonts w:eastAsia="Times New Roman" w:cs="Times New Roman"/>
          <w:szCs w:val="24"/>
          <w:lang w:eastAsia="lv-LV"/>
        </w:rPr>
        <w:t>6</w:t>
      </w:r>
      <w:r w:rsidRPr="00AA6EE5">
        <w:rPr>
          <w:rFonts w:eastAsia="Times New Roman" w:cs="Times New Roman"/>
          <w:szCs w:val="24"/>
          <w:lang w:eastAsia="lv-LV"/>
        </w:rPr>
        <w:t>.</w:t>
      </w:r>
      <w:r w:rsidR="00C83A7B" w:rsidRPr="00AA6EE5">
        <w:rPr>
          <w:rFonts w:eastAsia="Times New Roman" w:cs="Times New Roman"/>
          <w:szCs w:val="24"/>
          <w:lang w:eastAsia="lv-LV"/>
        </w:rPr>
        <w:t>5</w:t>
      </w:r>
      <w:r w:rsidR="00340A9C" w:rsidRPr="00AA6EE5">
        <w:rPr>
          <w:rFonts w:eastAsia="Times New Roman" w:cs="Times New Roman"/>
          <w:szCs w:val="24"/>
          <w:lang w:eastAsia="lv-LV"/>
        </w:rPr>
        <w:t>] Tomēr</w:t>
      </w:r>
      <w:r w:rsidRPr="00AA6EE5">
        <w:rPr>
          <w:rFonts w:eastAsia="Times New Roman" w:cs="Times New Roman"/>
          <w:szCs w:val="24"/>
          <w:lang w:eastAsia="lv-LV"/>
        </w:rPr>
        <w:t xml:space="preserve"> neapspriests līguma noteikums </w:t>
      </w:r>
      <w:r w:rsidRPr="00AA6EE5">
        <w:rPr>
          <w:rFonts w:eastAsia="Times New Roman" w:cs="Times New Roman"/>
          <w:i/>
          <w:szCs w:val="24"/>
          <w:lang w:eastAsia="lv-LV"/>
        </w:rPr>
        <w:t>a priori</w:t>
      </w:r>
      <w:r w:rsidRPr="00AA6EE5">
        <w:rPr>
          <w:rFonts w:eastAsia="Times New Roman" w:cs="Times New Roman"/>
          <w:szCs w:val="24"/>
          <w:lang w:eastAsia="lv-LV"/>
        </w:rPr>
        <w:t xml:space="preserve"> </w:t>
      </w:r>
      <w:r w:rsidR="003B150D" w:rsidRPr="00AA6EE5">
        <w:rPr>
          <w:rFonts w:eastAsia="Times New Roman" w:cs="Times New Roman"/>
          <w:szCs w:val="24"/>
          <w:lang w:eastAsia="lv-LV"/>
        </w:rPr>
        <w:t>nav atzīstams</w:t>
      </w:r>
      <w:r w:rsidRPr="00AA6EE5">
        <w:rPr>
          <w:rFonts w:eastAsia="Times New Roman" w:cs="Times New Roman"/>
          <w:szCs w:val="24"/>
          <w:lang w:eastAsia="lv-LV"/>
        </w:rPr>
        <w:t xml:space="preserve"> par netaisnīgu.</w:t>
      </w:r>
    </w:p>
    <w:p w14:paraId="5DBF84AD" w14:textId="2BCD7EE8" w:rsidR="00136FCF" w:rsidRPr="00AA6EE5" w:rsidRDefault="00136FCF" w:rsidP="00291826">
      <w:pPr>
        <w:spacing w:after="0" w:line="276" w:lineRule="auto"/>
        <w:ind w:firstLine="720"/>
        <w:jc w:val="both"/>
        <w:rPr>
          <w:rFonts w:eastAsia="Times New Roman" w:cs="Times New Roman"/>
          <w:szCs w:val="24"/>
          <w:lang w:eastAsia="lv-LV"/>
        </w:rPr>
      </w:pPr>
      <w:r w:rsidRPr="00AA6EE5">
        <w:rPr>
          <w:rFonts w:eastAsia="Times New Roman" w:cs="Times New Roman"/>
          <w:szCs w:val="24"/>
          <w:lang w:eastAsia="lv-LV"/>
        </w:rPr>
        <w:t xml:space="preserve">Lai neapspriestu līguma noteikumu atzītu par netaisnīgu, ir nodibināms kāds no Patērētāju tiesību aizsardzības likuma </w:t>
      </w:r>
      <w:proofErr w:type="gramStart"/>
      <w:r w:rsidRPr="00AA6EE5">
        <w:rPr>
          <w:rFonts w:eastAsia="Times New Roman" w:cs="Times New Roman"/>
          <w:szCs w:val="24"/>
          <w:lang w:eastAsia="lv-LV"/>
        </w:rPr>
        <w:t>6.panta</w:t>
      </w:r>
      <w:proofErr w:type="gramEnd"/>
      <w:r w:rsidRPr="00AA6EE5">
        <w:rPr>
          <w:rFonts w:eastAsia="Times New Roman" w:cs="Times New Roman"/>
          <w:szCs w:val="24"/>
          <w:lang w:eastAsia="lv-LV"/>
        </w:rPr>
        <w:t xml:space="preserve"> trešajā daļā norādītajiem pamatiem, kas rada būtisku neatbilstību līgumā noteiktajās pušu tiesībās un par sliktu patērētājam (</w:t>
      </w:r>
      <w:r w:rsidRPr="00AA6EE5">
        <w:rPr>
          <w:rFonts w:eastAsia="Times New Roman" w:cs="Times New Roman"/>
          <w:i/>
          <w:szCs w:val="24"/>
          <w:lang w:eastAsia="lv-LV"/>
        </w:rPr>
        <w:t>sk. Augstākās tiesas Civillietu departamenta 2015.gada 30.septembra sprieduma lietā Nr. SKC-149/2015 (C32246910) 9.punktu, 2016.gada 18.maija sprieduma lietā Nr. SKC-2252016 (C20292813) 5.5.1.punktu, 2016.gada 14.septembra sprieduma lietā Nr. SKC-116/2016 (C10100611) 7.1.punktu</w:t>
      </w:r>
      <w:r w:rsidRPr="00AA6EE5">
        <w:rPr>
          <w:rFonts w:eastAsia="Times New Roman" w:cs="Times New Roman"/>
          <w:szCs w:val="24"/>
          <w:lang w:eastAsia="lv-LV"/>
        </w:rPr>
        <w:t>).</w:t>
      </w:r>
    </w:p>
    <w:p w14:paraId="1751D3CA" w14:textId="77777777" w:rsidR="006B2CE2" w:rsidRPr="00AA6EE5" w:rsidRDefault="006B2CE2" w:rsidP="00291826">
      <w:pPr>
        <w:spacing w:after="0" w:line="276" w:lineRule="auto"/>
        <w:ind w:firstLine="720"/>
        <w:jc w:val="both"/>
        <w:rPr>
          <w:rFonts w:cs="Times New Roman"/>
          <w:szCs w:val="24"/>
        </w:rPr>
      </w:pPr>
      <w:r w:rsidRPr="00AA6EE5">
        <w:rPr>
          <w:rFonts w:cs="Times New Roman"/>
          <w:szCs w:val="24"/>
        </w:rPr>
        <w:t>[</w:t>
      </w:r>
      <w:r w:rsidR="008C7A83" w:rsidRPr="00AA6EE5">
        <w:rPr>
          <w:rFonts w:cs="Times New Roman"/>
          <w:szCs w:val="24"/>
        </w:rPr>
        <w:t>6</w:t>
      </w:r>
      <w:r w:rsidRPr="00AA6EE5">
        <w:rPr>
          <w:rFonts w:cs="Times New Roman"/>
          <w:szCs w:val="24"/>
        </w:rPr>
        <w:t>.</w:t>
      </w:r>
      <w:r w:rsidR="00C83A7B" w:rsidRPr="00AA6EE5">
        <w:rPr>
          <w:rFonts w:cs="Times New Roman"/>
          <w:szCs w:val="24"/>
        </w:rPr>
        <w:t>6</w:t>
      </w:r>
      <w:r w:rsidRPr="00AA6EE5">
        <w:rPr>
          <w:rFonts w:cs="Times New Roman"/>
          <w:szCs w:val="24"/>
        </w:rPr>
        <w:t xml:space="preserve">] </w:t>
      </w:r>
      <w:r w:rsidR="00617410" w:rsidRPr="00AA6EE5">
        <w:rPr>
          <w:rFonts w:cs="Times New Roman"/>
          <w:szCs w:val="24"/>
        </w:rPr>
        <w:t xml:space="preserve">Var piekrist </w:t>
      </w:r>
      <w:r w:rsidRPr="00AA6EE5">
        <w:rPr>
          <w:rFonts w:cs="Times New Roman"/>
          <w:szCs w:val="24"/>
        </w:rPr>
        <w:t xml:space="preserve">kasācijas </w:t>
      </w:r>
      <w:r w:rsidR="00617410" w:rsidRPr="00AA6EE5">
        <w:rPr>
          <w:rFonts w:cs="Times New Roman"/>
          <w:szCs w:val="24"/>
        </w:rPr>
        <w:t>sūdzībā norādītajam, ka līgumā (privātās pensijas apdrošināšanas polisē) nav atsevišķi norādītas ieturējumu summas apdrošināšanas līguma uzturēšanas izdevumu segšanai.</w:t>
      </w:r>
    </w:p>
    <w:p w14:paraId="3936B849" w14:textId="058A48ED" w:rsidR="00617410" w:rsidRPr="00AA6EE5" w:rsidRDefault="00617410" w:rsidP="00291826">
      <w:pPr>
        <w:spacing w:after="0" w:line="276" w:lineRule="auto"/>
        <w:ind w:firstLine="720"/>
        <w:jc w:val="both"/>
        <w:rPr>
          <w:rFonts w:cs="Times New Roman"/>
          <w:szCs w:val="24"/>
        </w:rPr>
      </w:pPr>
      <w:r w:rsidRPr="00AA6EE5">
        <w:rPr>
          <w:rFonts w:cs="Times New Roman"/>
          <w:szCs w:val="24"/>
        </w:rPr>
        <w:t xml:space="preserve">Tomēr, </w:t>
      </w:r>
      <w:r w:rsidR="00306906" w:rsidRPr="00AA6EE5">
        <w:rPr>
          <w:rFonts w:cs="Times New Roman"/>
          <w:szCs w:val="24"/>
        </w:rPr>
        <w:t>k</w:t>
      </w:r>
      <w:r w:rsidR="00340A9C" w:rsidRPr="00AA6EE5">
        <w:rPr>
          <w:rFonts w:cs="Times New Roman"/>
          <w:szCs w:val="24"/>
        </w:rPr>
        <w:t>ā</w:t>
      </w:r>
      <w:r w:rsidR="00306906" w:rsidRPr="00AA6EE5">
        <w:rPr>
          <w:rFonts w:cs="Times New Roman"/>
          <w:szCs w:val="24"/>
        </w:rPr>
        <w:t xml:space="preserve"> </w:t>
      </w:r>
      <w:r w:rsidR="005A7C67" w:rsidRPr="00AA6EE5">
        <w:rPr>
          <w:rFonts w:cs="Times New Roman"/>
          <w:szCs w:val="24"/>
        </w:rPr>
        <w:t>Senāta ieskatā</w:t>
      </w:r>
      <w:r w:rsidR="005A31E8" w:rsidRPr="00AA6EE5">
        <w:rPr>
          <w:rFonts w:cs="Times New Roman"/>
          <w:szCs w:val="24"/>
        </w:rPr>
        <w:t>,</w:t>
      </w:r>
      <w:r w:rsidR="005A7C67" w:rsidRPr="00AA6EE5">
        <w:rPr>
          <w:rFonts w:cs="Times New Roman"/>
          <w:szCs w:val="24"/>
        </w:rPr>
        <w:t xml:space="preserve"> </w:t>
      </w:r>
      <w:r w:rsidR="00306906" w:rsidRPr="00AA6EE5">
        <w:rPr>
          <w:rFonts w:cs="Times New Roman"/>
          <w:szCs w:val="24"/>
        </w:rPr>
        <w:t xml:space="preserve">pareizi </w:t>
      </w:r>
      <w:r w:rsidR="005A31E8" w:rsidRPr="00AA6EE5">
        <w:rPr>
          <w:rFonts w:cs="Times New Roman"/>
          <w:szCs w:val="24"/>
        </w:rPr>
        <w:t>atzinusi</w:t>
      </w:r>
      <w:r w:rsidR="00306906" w:rsidRPr="00AA6EE5">
        <w:rPr>
          <w:rFonts w:cs="Times New Roman"/>
          <w:szCs w:val="24"/>
        </w:rPr>
        <w:t xml:space="preserve"> apelācijas instances ties</w:t>
      </w:r>
      <w:r w:rsidR="00340A9C" w:rsidRPr="00AA6EE5">
        <w:rPr>
          <w:rFonts w:cs="Times New Roman"/>
          <w:szCs w:val="24"/>
        </w:rPr>
        <w:t>a</w:t>
      </w:r>
      <w:r w:rsidR="00306906" w:rsidRPr="00AA6EE5">
        <w:rPr>
          <w:rFonts w:cs="Times New Roman"/>
          <w:szCs w:val="24"/>
        </w:rPr>
        <w:t>,</w:t>
      </w:r>
      <w:r w:rsidR="006B2CE2" w:rsidRPr="00AA6EE5">
        <w:rPr>
          <w:rFonts w:cs="Times New Roman"/>
          <w:szCs w:val="24"/>
        </w:rPr>
        <w:t xml:space="preserve"> </w:t>
      </w:r>
      <w:r w:rsidRPr="00AA6EE5">
        <w:rPr>
          <w:rFonts w:cs="Times New Roman"/>
          <w:szCs w:val="24"/>
        </w:rPr>
        <w:t>tam nav izšķirošas nozīmes, jo</w:t>
      </w:r>
      <w:r w:rsidR="00340A9C" w:rsidRPr="00AA6EE5">
        <w:rPr>
          <w:rFonts w:cs="Times New Roman"/>
          <w:szCs w:val="24"/>
        </w:rPr>
        <w:t xml:space="preserve">, </w:t>
      </w:r>
      <w:r w:rsidR="006B2CE2" w:rsidRPr="00AA6EE5">
        <w:rPr>
          <w:rFonts w:cs="Times New Roman"/>
          <w:szCs w:val="24"/>
        </w:rPr>
        <w:t>pirmkārt</w:t>
      </w:r>
      <w:r w:rsidR="005A31E8" w:rsidRPr="00AA6EE5">
        <w:rPr>
          <w:rFonts w:cs="Times New Roman"/>
          <w:szCs w:val="24"/>
        </w:rPr>
        <w:t>,</w:t>
      </w:r>
      <w:r w:rsidR="006B2CE2" w:rsidRPr="00AA6EE5">
        <w:rPr>
          <w:rFonts w:cs="Times New Roman"/>
          <w:szCs w:val="24"/>
        </w:rPr>
        <w:t xml:space="preserve"> </w:t>
      </w:r>
      <w:r w:rsidRPr="00AA6EE5">
        <w:rPr>
          <w:rFonts w:cs="Times New Roman"/>
          <w:szCs w:val="24"/>
        </w:rPr>
        <w:t>līgumā ir precīzi norādīta uzkrātā izmaksu summa, uz ko apdrošinājuma ņēmējam ir tiesības katru gadu. Otrkārt, no līgumā norādītās informācijas ieturējumu summu ir iespējams aprēķināt</w:t>
      </w:r>
      <w:r w:rsidR="006B2CE2" w:rsidRPr="00AA6EE5">
        <w:rPr>
          <w:rFonts w:cs="Times New Roman"/>
          <w:szCs w:val="24"/>
        </w:rPr>
        <w:t>, proti</w:t>
      </w:r>
      <w:r w:rsidR="00340A9C" w:rsidRPr="00AA6EE5">
        <w:rPr>
          <w:rFonts w:cs="Times New Roman"/>
          <w:szCs w:val="24"/>
        </w:rPr>
        <w:t>,</w:t>
      </w:r>
      <w:r w:rsidRPr="00AA6EE5">
        <w:rPr>
          <w:rFonts w:cs="Times New Roman"/>
          <w:szCs w:val="24"/>
        </w:rPr>
        <w:t xml:space="preserve"> atņemot no iemaksu summas, k</w:t>
      </w:r>
      <w:r w:rsidR="00340A9C" w:rsidRPr="00AA6EE5">
        <w:rPr>
          <w:rFonts w:cs="Times New Roman"/>
          <w:szCs w:val="24"/>
        </w:rPr>
        <w:t xml:space="preserve">urai </w:t>
      </w:r>
      <w:r w:rsidRPr="00AA6EE5">
        <w:rPr>
          <w:rFonts w:cs="Times New Roman"/>
          <w:szCs w:val="24"/>
        </w:rPr>
        <w:t xml:space="preserve">pieskaitīta garantētā vai iespējamā papildu peļņa, paredzēto izmaksu summu. Līdz ar to </w:t>
      </w:r>
      <w:r w:rsidR="006B2CE2" w:rsidRPr="00AA6EE5">
        <w:rPr>
          <w:rFonts w:cs="Times New Roman"/>
          <w:szCs w:val="24"/>
        </w:rPr>
        <w:t>var secināt</w:t>
      </w:r>
      <w:r w:rsidRPr="00AA6EE5">
        <w:rPr>
          <w:rFonts w:cs="Times New Roman"/>
          <w:szCs w:val="24"/>
        </w:rPr>
        <w:t>, ka līguma noteikumi par komisijas maksas apmēru, lai arī tā nav izdalīta atsevišķi, atbilst pārskatāmības prasībai.</w:t>
      </w:r>
    </w:p>
    <w:p w14:paraId="0348A270" w14:textId="251C59E1" w:rsidR="00F50728" w:rsidRPr="00AA6EE5" w:rsidRDefault="006B2CE2" w:rsidP="00291826">
      <w:pPr>
        <w:spacing w:after="0" w:line="276" w:lineRule="auto"/>
        <w:ind w:firstLine="720"/>
        <w:jc w:val="both"/>
        <w:rPr>
          <w:rFonts w:cs="Times New Roman"/>
          <w:szCs w:val="24"/>
        </w:rPr>
      </w:pPr>
      <w:r w:rsidRPr="00AA6EE5">
        <w:rPr>
          <w:rFonts w:cs="Times New Roman"/>
          <w:szCs w:val="24"/>
        </w:rPr>
        <w:lastRenderedPageBreak/>
        <w:t>Līgum</w:t>
      </w:r>
      <w:r w:rsidR="00750EC5" w:rsidRPr="00AA6EE5">
        <w:rPr>
          <w:rFonts w:cs="Times New Roman"/>
          <w:szCs w:val="24"/>
        </w:rPr>
        <w:t xml:space="preserve">a iekļautajā tabulā </w:t>
      </w:r>
      <w:r w:rsidRPr="00AA6EE5">
        <w:rPr>
          <w:rFonts w:cs="Times New Roman"/>
          <w:szCs w:val="24"/>
        </w:rPr>
        <w:t xml:space="preserve">ir precīzi norādīts, uz kādu kopējo izmaksu summu apdrošinājuma ņēmējam ir tiesības katrā līguma darbības gadā, ja apdrošinājuma ņēmējs nolemj izbeigt līgumu </w:t>
      </w:r>
      <w:proofErr w:type="gramStart"/>
      <w:r w:rsidRPr="00AA6EE5">
        <w:rPr>
          <w:rFonts w:cs="Times New Roman"/>
          <w:szCs w:val="24"/>
        </w:rPr>
        <w:t>pirms termiņa</w:t>
      </w:r>
      <w:proofErr w:type="gramEnd"/>
      <w:r w:rsidRPr="00AA6EE5">
        <w:rPr>
          <w:rFonts w:cs="Times New Roman"/>
          <w:szCs w:val="24"/>
        </w:rPr>
        <w:t xml:space="preserve"> beigām. Līgums neparedz apdrošinā</w:t>
      </w:r>
      <w:r w:rsidR="005A31E8" w:rsidRPr="00AA6EE5">
        <w:rPr>
          <w:rFonts w:cs="Times New Roman"/>
          <w:szCs w:val="24"/>
        </w:rPr>
        <w:t>tājam</w:t>
      </w:r>
      <w:r w:rsidRPr="00AA6EE5">
        <w:rPr>
          <w:rFonts w:cs="Times New Roman"/>
          <w:szCs w:val="24"/>
        </w:rPr>
        <w:t xml:space="preserve"> </w:t>
      </w:r>
      <w:r w:rsidR="009C3998" w:rsidRPr="00AA6EE5">
        <w:rPr>
          <w:rFonts w:cs="Times New Roman"/>
          <w:szCs w:val="24"/>
        </w:rPr>
        <w:t>tiesības</w:t>
      </w:r>
      <w:r w:rsidRPr="00AA6EE5">
        <w:rPr>
          <w:rFonts w:cs="Times New Roman"/>
          <w:szCs w:val="24"/>
        </w:rPr>
        <w:t xml:space="preserve"> vienpusēji grozīt izmaksu summas</w:t>
      </w:r>
      <w:r w:rsidR="00F50728" w:rsidRPr="00AA6EE5">
        <w:rPr>
          <w:rFonts w:cs="Times New Roman"/>
          <w:szCs w:val="24"/>
        </w:rPr>
        <w:t>, tādēļ Senāts n</w:t>
      </w:r>
      <w:r w:rsidR="00617410" w:rsidRPr="00AA6EE5">
        <w:rPr>
          <w:rFonts w:cs="Times New Roman"/>
          <w:szCs w:val="24"/>
        </w:rPr>
        <w:t xml:space="preserve">evar piekrist </w:t>
      </w:r>
      <w:r w:rsidR="00F50728" w:rsidRPr="00AA6EE5">
        <w:rPr>
          <w:rFonts w:cs="Times New Roman"/>
          <w:szCs w:val="24"/>
        </w:rPr>
        <w:t xml:space="preserve">kasācijas sūdzībā </w:t>
      </w:r>
      <w:r w:rsidR="00617410" w:rsidRPr="00AA6EE5">
        <w:rPr>
          <w:rFonts w:cs="Times New Roman"/>
          <w:szCs w:val="24"/>
        </w:rPr>
        <w:t xml:space="preserve">norādītajam, ka līguma noteikumi </w:t>
      </w:r>
      <w:r w:rsidR="00F50728" w:rsidRPr="00AA6EE5">
        <w:rPr>
          <w:rFonts w:cs="Times New Roman"/>
          <w:szCs w:val="24"/>
        </w:rPr>
        <w:t xml:space="preserve">piešķir atbildētājai tiesības </w:t>
      </w:r>
      <w:r w:rsidR="00617410" w:rsidRPr="00AA6EE5">
        <w:rPr>
          <w:rFonts w:cs="Times New Roman"/>
          <w:szCs w:val="24"/>
        </w:rPr>
        <w:t>pēc saviem ieskatiem vienpusēj</w:t>
      </w:r>
      <w:r w:rsidR="00340A9C" w:rsidRPr="00AA6EE5">
        <w:rPr>
          <w:rFonts w:cs="Times New Roman"/>
          <w:szCs w:val="24"/>
        </w:rPr>
        <w:t>i</w:t>
      </w:r>
      <w:r w:rsidR="00617410" w:rsidRPr="00AA6EE5">
        <w:rPr>
          <w:rFonts w:cs="Times New Roman"/>
          <w:szCs w:val="24"/>
        </w:rPr>
        <w:t xml:space="preserve"> veikt atskaitījumus.</w:t>
      </w:r>
    </w:p>
    <w:p w14:paraId="3A54ED25" w14:textId="79FDBCC4" w:rsidR="003B62EC" w:rsidRPr="00AA6EE5" w:rsidRDefault="00F50728" w:rsidP="00291826">
      <w:pPr>
        <w:pStyle w:val="c08dispositif"/>
        <w:spacing w:before="0" w:beforeAutospacing="0" w:after="0" w:afterAutospacing="0" w:line="276" w:lineRule="auto"/>
        <w:ind w:firstLine="709"/>
        <w:jc w:val="both"/>
        <w:rPr>
          <w:rFonts w:ascii="Times New Roman" w:hAnsi="Times New Roman" w:cs="Times New Roman"/>
          <w:bCs/>
          <w:color w:val="000000"/>
          <w:sz w:val="24"/>
          <w:szCs w:val="24"/>
        </w:rPr>
      </w:pPr>
      <w:r w:rsidRPr="00AA6EE5">
        <w:rPr>
          <w:rFonts w:ascii="Times New Roman" w:hAnsi="Times New Roman" w:cs="Times New Roman"/>
          <w:sz w:val="24"/>
          <w:szCs w:val="24"/>
        </w:rPr>
        <w:t>[</w:t>
      </w:r>
      <w:r w:rsidR="008C7A83" w:rsidRPr="00AA6EE5">
        <w:rPr>
          <w:rFonts w:ascii="Times New Roman" w:hAnsi="Times New Roman" w:cs="Times New Roman"/>
          <w:sz w:val="24"/>
          <w:szCs w:val="24"/>
        </w:rPr>
        <w:t>6</w:t>
      </w:r>
      <w:r w:rsidRPr="00AA6EE5">
        <w:rPr>
          <w:rFonts w:ascii="Times New Roman" w:hAnsi="Times New Roman" w:cs="Times New Roman"/>
          <w:sz w:val="24"/>
          <w:szCs w:val="24"/>
        </w:rPr>
        <w:t>.</w:t>
      </w:r>
      <w:r w:rsidR="00C83A7B" w:rsidRPr="00AA6EE5">
        <w:rPr>
          <w:rFonts w:ascii="Times New Roman" w:hAnsi="Times New Roman" w:cs="Times New Roman"/>
          <w:sz w:val="24"/>
          <w:szCs w:val="24"/>
        </w:rPr>
        <w:t>7</w:t>
      </w:r>
      <w:r w:rsidRPr="00AA6EE5">
        <w:rPr>
          <w:rFonts w:ascii="Times New Roman" w:hAnsi="Times New Roman" w:cs="Times New Roman"/>
          <w:sz w:val="24"/>
          <w:szCs w:val="24"/>
        </w:rPr>
        <w:t xml:space="preserve">] </w:t>
      </w:r>
      <w:r w:rsidR="003B62EC" w:rsidRPr="00AA6EE5">
        <w:rPr>
          <w:rFonts w:ascii="Times New Roman" w:hAnsi="Times New Roman" w:cs="Times New Roman"/>
          <w:sz w:val="24"/>
          <w:szCs w:val="24"/>
        </w:rPr>
        <w:t xml:space="preserve">Kā atzīts Eiropas Savienības Tiesas judikatūrā, </w:t>
      </w:r>
      <w:r w:rsidR="003B62EC" w:rsidRPr="00AA6EE5">
        <w:rPr>
          <w:rFonts w:ascii="Times New Roman" w:hAnsi="Times New Roman" w:cs="Times New Roman"/>
          <w:bCs/>
          <w:color w:val="000000"/>
          <w:sz w:val="24"/>
          <w:szCs w:val="24"/>
        </w:rPr>
        <w:t xml:space="preserve">Direktīvas 93/13/EEK </w:t>
      </w:r>
      <w:proofErr w:type="gramStart"/>
      <w:r w:rsidR="003B62EC" w:rsidRPr="00AA6EE5">
        <w:rPr>
          <w:rFonts w:ascii="Times New Roman" w:hAnsi="Times New Roman" w:cs="Times New Roman"/>
          <w:bCs/>
          <w:color w:val="000000"/>
          <w:sz w:val="24"/>
          <w:szCs w:val="24"/>
        </w:rPr>
        <w:t>4.panta</w:t>
      </w:r>
      <w:proofErr w:type="gramEnd"/>
      <w:r w:rsidR="003B62EC" w:rsidRPr="00AA6EE5">
        <w:rPr>
          <w:rFonts w:ascii="Times New Roman" w:hAnsi="Times New Roman" w:cs="Times New Roman"/>
          <w:bCs/>
          <w:color w:val="000000"/>
          <w:sz w:val="24"/>
          <w:szCs w:val="24"/>
        </w:rPr>
        <w:t xml:space="preserve"> 2.punkts un 5.pants ir jāinterpretē tādējādi, ka prasība, saskaņā ar kuru līguma noteikumam ir jābūt formulētam vienkāršā, skaidri saprotamā valodā, nenozīmē, ka aizdevuma līgumā ar patērētāju ietvertajos līguma noteikumos, kuri nav tikuši atsevišķi apspriesti un kuros ir precīzi noteikts patērētājam sedzamās pārvaldības izmaksas un komisijas maksas par aizdevuma izsniegšanu apmērs, aprēķināšanas metode un to iekasēšanas termiņš, ir jāatspoguļo arī visi pakalpojumi, par kuru sniegšanu tiek iekasētas attiecīgās summas (</w:t>
      </w:r>
      <w:r w:rsidR="003B62EC" w:rsidRPr="00AA6EE5">
        <w:rPr>
          <w:rFonts w:ascii="Times New Roman" w:hAnsi="Times New Roman" w:cs="Times New Roman"/>
          <w:bCs/>
          <w:i/>
          <w:color w:val="000000"/>
          <w:sz w:val="24"/>
          <w:szCs w:val="24"/>
        </w:rPr>
        <w:t>Eiropas Savienības Tiesas 2019.gada 3.oktobra spriedums lietā „</w:t>
      </w:r>
      <w:proofErr w:type="spellStart"/>
      <w:r w:rsidR="003B62EC" w:rsidRPr="00AA6EE5">
        <w:rPr>
          <w:rFonts w:ascii="Times New Roman" w:hAnsi="Times New Roman" w:cs="Times New Roman"/>
          <w:bCs/>
          <w:i/>
          <w:color w:val="000000"/>
          <w:sz w:val="24"/>
          <w:szCs w:val="24"/>
        </w:rPr>
        <w:t>Kiss</w:t>
      </w:r>
      <w:proofErr w:type="spellEnd"/>
      <w:r w:rsidR="003B62EC" w:rsidRPr="00AA6EE5">
        <w:rPr>
          <w:rFonts w:ascii="Times New Roman" w:hAnsi="Times New Roman" w:cs="Times New Roman"/>
          <w:bCs/>
          <w:i/>
          <w:color w:val="000000"/>
          <w:sz w:val="24"/>
          <w:szCs w:val="24"/>
        </w:rPr>
        <w:t xml:space="preserve"> </w:t>
      </w:r>
      <w:proofErr w:type="spellStart"/>
      <w:r w:rsidR="003B62EC" w:rsidRPr="00AA6EE5">
        <w:rPr>
          <w:rFonts w:ascii="Times New Roman" w:hAnsi="Times New Roman" w:cs="Times New Roman"/>
          <w:bCs/>
          <w:i/>
          <w:color w:val="000000"/>
          <w:sz w:val="24"/>
          <w:szCs w:val="24"/>
        </w:rPr>
        <w:t>and</w:t>
      </w:r>
      <w:proofErr w:type="spellEnd"/>
      <w:r w:rsidR="003B62EC" w:rsidRPr="00AA6EE5">
        <w:rPr>
          <w:rFonts w:ascii="Times New Roman" w:hAnsi="Times New Roman" w:cs="Times New Roman"/>
          <w:bCs/>
          <w:i/>
          <w:color w:val="000000"/>
          <w:sz w:val="24"/>
          <w:szCs w:val="24"/>
        </w:rPr>
        <w:t xml:space="preserve"> CIB </w:t>
      </w:r>
      <w:proofErr w:type="spellStart"/>
      <w:r w:rsidR="003B62EC" w:rsidRPr="00AA6EE5">
        <w:rPr>
          <w:rFonts w:ascii="Times New Roman" w:hAnsi="Times New Roman" w:cs="Times New Roman"/>
          <w:bCs/>
          <w:i/>
          <w:color w:val="000000"/>
          <w:sz w:val="24"/>
          <w:szCs w:val="24"/>
        </w:rPr>
        <w:t>Bank</w:t>
      </w:r>
      <w:proofErr w:type="spellEnd"/>
      <w:r w:rsidR="003B62EC" w:rsidRPr="00AA6EE5">
        <w:rPr>
          <w:rFonts w:ascii="Times New Roman" w:hAnsi="Times New Roman" w:cs="Times New Roman"/>
          <w:bCs/>
          <w:i/>
          <w:color w:val="000000"/>
          <w:sz w:val="24"/>
          <w:szCs w:val="24"/>
        </w:rPr>
        <w:t>”, C‑621/17, ECLI:EU:C:2019:820, 45.punkts</w:t>
      </w:r>
      <w:r w:rsidR="003B62EC" w:rsidRPr="00AA6EE5">
        <w:rPr>
          <w:rFonts w:ascii="Times New Roman" w:hAnsi="Times New Roman" w:cs="Times New Roman"/>
          <w:bCs/>
          <w:color w:val="000000"/>
          <w:sz w:val="24"/>
          <w:szCs w:val="24"/>
        </w:rPr>
        <w:t>).</w:t>
      </w:r>
    </w:p>
    <w:p w14:paraId="671A6E52" w14:textId="4BB0E5E7" w:rsidR="003B62EC" w:rsidRPr="00AA6EE5" w:rsidRDefault="003B62EC" w:rsidP="00291826">
      <w:pPr>
        <w:pStyle w:val="c08dispositif"/>
        <w:spacing w:before="0" w:beforeAutospacing="0" w:after="0" w:afterAutospacing="0" w:line="276" w:lineRule="auto"/>
        <w:ind w:firstLine="567"/>
        <w:jc w:val="both"/>
        <w:rPr>
          <w:rFonts w:ascii="Times New Roman" w:hAnsi="Times New Roman" w:cs="Times New Roman"/>
          <w:bCs/>
          <w:color w:val="000000"/>
          <w:sz w:val="24"/>
          <w:szCs w:val="24"/>
        </w:rPr>
      </w:pPr>
      <w:r w:rsidRPr="00AA6EE5">
        <w:rPr>
          <w:rFonts w:ascii="Times New Roman" w:hAnsi="Times New Roman" w:cs="Times New Roman"/>
          <w:bCs/>
          <w:color w:val="000000"/>
          <w:sz w:val="24"/>
          <w:szCs w:val="24"/>
        </w:rPr>
        <w:tab/>
        <w:t>Direktīvas 93/13/EEK </w:t>
      </w:r>
      <w:proofErr w:type="gramStart"/>
      <w:r w:rsidRPr="00AA6EE5">
        <w:rPr>
          <w:rFonts w:ascii="Times New Roman" w:hAnsi="Times New Roman" w:cs="Times New Roman"/>
          <w:bCs/>
          <w:color w:val="000000"/>
          <w:sz w:val="24"/>
          <w:szCs w:val="24"/>
        </w:rPr>
        <w:t>3.panta</w:t>
      </w:r>
      <w:proofErr w:type="gramEnd"/>
      <w:r w:rsidRPr="00AA6EE5">
        <w:rPr>
          <w:rFonts w:ascii="Times New Roman" w:hAnsi="Times New Roman" w:cs="Times New Roman"/>
          <w:bCs/>
          <w:color w:val="000000"/>
          <w:sz w:val="24"/>
          <w:szCs w:val="24"/>
        </w:rPr>
        <w:t xml:space="preserve"> 1.punkts ir jāinterpretē tādējādi, ka tāds līguma noteikums, kas attiecas uz aizdevuma līguma pārvaldības izmaksām un kas neļauj nepārprotami identificēt konkrētus pakalpojumus, kuri tiek sniegti kā </w:t>
      </w:r>
      <w:proofErr w:type="spellStart"/>
      <w:r w:rsidRPr="00AA6EE5">
        <w:rPr>
          <w:rFonts w:ascii="Times New Roman" w:hAnsi="Times New Roman" w:cs="Times New Roman"/>
          <w:bCs/>
          <w:color w:val="000000"/>
          <w:sz w:val="24"/>
          <w:szCs w:val="24"/>
        </w:rPr>
        <w:t>pretizpildījums</w:t>
      </w:r>
      <w:proofErr w:type="spellEnd"/>
      <w:r w:rsidRPr="00AA6EE5">
        <w:rPr>
          <w:rFonts w:ascii="Times New Roman" w:hAnsi="Times New Roman" w:cs="Times New Roman"/>
          <w:bCs/>
          <w:color w:val="000000"/>
          <w:sz w:val="24"/>
          <w:szCs w:val="24"/>
        </w:rPr>
        <w:t>, principā nerada tādu ievērojamu nelīdzsvarotību no līguma izrietošajās pušu tiesībās un pienākumos, kas ir pretēja godprātības prasībai un kaitē patērētājam (</w:t>
      </w:r>
      <w:r w:rsidRPr="00AA6EE5">
        <w:rPr>
          <w:rFonts w:ascii="Times New Roman" w:hAnsi="Times New Roman" w:cs="Times New Roman"/>
          <w:bCs/>
          <w:i/>
          <w:color w:val="000000"/>
          <w:sz w:val="24"/>
          <w:szCs w:val="24"/>
        </w:rPr>
        <w:t>sk. Eiropas Savienības Tiesas 2019.gada 19.septembra spriedums lietā „</w:t>
      </w:r>
      <w:proofErr w:type="spellStart"/>
      <w:r w:rsidRPr="00AA6EE5">
        <w:rPr>
          <w:rFonts w:ascii="Times New Roman" w:hAnsi="Times New Roman" w:cs="Times New Roman"/>
          <w:i/>
          <w:iCs/>
          <w:color w:val="000000"/>
          <w:sz w:val="24"/>
          <w:szCs w:val="24"/>
        </w:rPr>
        <w:t>Ottília</w:t>
      </w:r>
      <w:proofErr w:type="spellEnd"/>
      <w:r w:rsidRPr="00AA6EE5">
        <w:rPr>
          <w:rFonts w:ascii="Times New Roman" w:hAnsi="Times New Roman" w:cs="Times New Roman"/>
          <w:i/>
          <w:iCs/>
          <w:color w:val="000000"/>
          <w:sz w:val="24"/>
          <w:szCs w:val="24"/>
        </w:rPr>
        <w:t xml:space="preserve"> </w:t>
      </w:r>
      <w:proofErr w:type="spellStart"/>
      <w:r w:rsidRPr="00AA6EE5">
        <w:rPr>
          <w:rFonts w:ascii="Times New Roman" w:hAnsi="Times New Roman" w:cs="Times New Roman"/>
          <w:i/>
          <w:iCs/>
          <w:color w:val="000000"/>
          <w:sz w:val="24"/>
          <w:szCs w:val="24"/>
        </w:rPr>
        <w:t>Lovasné</w:t>
      </w:r>
      <w:proofErr w:type="spellEnd"/>
      <w:r w:rsidRPr="00AA6EE5">
        <w:rPr>
          <w:rFonts w:ascii="Times New Roman" w:hAnsi="Times New Roman" w:cs="Times New Roman"/>
          <w:i/>
          <w:iCs/>
          <w:color w:val="000000"/>
          <w:sz w:val="24"/>
          <w:szCs w:val="24"/>
        </w:rPr>
        <w:t xml:space="preserve"> </w:t>
      </w:r>
      <w:proofErr w:type="spellStart"/>
      <w:r w:rsidRPr="00AA6EE5">
        <w:rPr>
          <w:rFonts w:ascii="Times New Roman" w:hAnsi="Times New Roman" w:cs="Times New Roman"/>
          <w:i/>
          <w:iCs/>
          <w:color w:val="000000"/>
          <w:sz w:val="24"/>
          <w:szCs w:val="24"/>
        </w:rPr>
        <w:t>Tóth</w:t>
      </w:r>
      <w:proofErr w:type="spellEnd"/>
      <w:r w:rsidRPr="00AA6EE5">
        <w:rPr>
          <w:rFonts w:ascii="Times New Roman" w:hAnsi="Times New Roman" w:cs="Times New Roman"/>
          <w:color w:val="000000"/>
          <w:sz w:val="24"/>
          <w:szCs w:val="24"/>
        </w:rPr>
        <w:t> </w:t>
      </w:r>
      <w:r w:rsidRPr="00AA6EE5">
        <w:rPr>
          <w:rFonts w:ascii="Times New Roman" w:hAnsi="Times New Roman" w:cs="Times New Roman"/>
          <w:i/>
          <w:color w:val="000000"/>
          <w:sz w:val="24"/>
          <w:szCs w:val="24"/>
        </w:rPr>
        <w:t>un</w:t>
      </w:r>
      <w:r w:rsidRPr="00AA6EE5">
        <w:rPr>
          <w:rFonts w:ascii="Times New Roman" w:hAnsi="Times New Roman" w:cs="Times New Roman"/>
          <w:color w:val="000000"/>
          <w:sz w:val="24"/>
          <w:szCs w:val="24"/>
        </w:rPr>
        <w:t> </w:t>
      </w:r>
      <w:r w:rsidRPr="00AA6EE5">
        <w:rPr>
          <w:rFonts w:ascii="Times New Roman" w:hAnsi="Times New Roman" w:cs="Times New Roman"/>
          <w:i/>
          <w:iCs/>
          <w:color w:val="000000"/>
          <w:sz w:val="24"/>
          <w:szCs w:val="24"/>
        </w:rPr>
        <w:t xml:space="preserve">ERSTE </w:t>
      </w:r>
      <w:proofErr w:type="spellStart"/>
      <w:r w:rsidRPr="00AA6EE5">
        <w:rPr>
          <w:rFonts w:ascii="Times New Roman" w:hAnsi="Times New Roman" w:cs="Times New Roman"/>
          <w:i/>
          <w:iCs/>
          <w:color w:val="000000"/>
          <w:sz w:val="24"/>
          <w:szCs w:val="24"/>
        </w:rPr>
        <w:t>Bank</w:t>
      </w:r>
      <w:proofErr w:type="spellEnd"/>
      <w:r w:rsidRPr="00AA6EE5">
        <w:rPr>
          <w:rFonts w:ascii="Times New Roman" w:hAnsi="Times New Roman" w:cs="Times New Roman"/>
          <w:i/>
          <w:iCs/>
          <w:color w:val="000000"/>
          <w:sz w:val="24"/>
          <w:szCs w:val="24"/>
        </w:rPr>
        <w:t xml:space="preserve"> </w:t>
      </w:r>
      <w:proofErr w:type="spellStart"/>
      <w:r w:rsidRPr="00AA6EE5">
        <w:rPr>
          <w:rFonts w:ascii="Times New Roman" w:hAnsi="Times New Roman" w:cs="Times New Roman"/>
          <w:i/>
          <w:iCs/>
          <w:color w:val="000000"/>
          <w:sz w:val="24"/>
          <w:szCs w:val="24"/>
        </w:rPr>
        <w:t>Hungary</w:t>
      </w:r>
      <w:proofErr w:type="spellEnd"/>
      <w:r w:rsidRPr="00AA6EE5">
        <w:rPr>
          <w:rFonts w:ascii="Times New Roman" w:hAnsi="Times New Roman" w:cs="Times New Roman"/>
          <w:i/>
          <w:iCs/>
          <w:color w:val="000000"/>
          <w:sz w:val="24"/>
          <w:szCs w:val="24"/>
        </w:rPr>
        <w:t> </w:t>
      </w:r>
      <w:proofErr w:type="spellStart"/>
      <w:r w:rsidRPr="00AA6EE5">
        <w:rPr>
          <w:rFonts w:ascii="Times New Roman" w:hAnsi="Times New Roman" w:cs="Times New Roman"/>
          <w:i/>
          <w:iCs/>
          <w:color w:val="000000"/>
          <w:sz w:val="24"/>
          <w:szCs w:val="24"/>
        </w:rPr>
        <w:t>Zrt</w:t>
      </w:r>
      <w:proofErr w:type="spellEnd"/>
      <w:r w:rsidRPr="00AA6EE5">
        <w:rPr>
          <w:rFonts w:ascii="Times New Roman" w:hAnsi="Times New Roman" w:cs="Times New Roman"/>
          <w:color w:val="000000"/>
          <w:sz w:val="24"/>
          <w:szCs w:val="24"/>
        </w:rPr>
        <w:t>.</w:t>
      </w:r>
      <w:r w:rsidRPr="00AA6EE5">
        <w:rPr>
          <w:rFonts w:ascii="Times New Roman" w:hAnsi="Times New Roman" w:cs="Times New Roman"/>
          <w:bCs/>
          <w:i/>
          <w:color w:val="000000"/>
          <w:sz w:val="24"/>
          <w:szCs w:val="24"/>
        </w:rPr>
        <w:t xml:space="preserve">”, C-34/18, </w:t>
      </w:r>
      <w:r w:rsidRPr="00AA6EE5">
        <w:rPr>
          <w:rFonts w:ascii="Times New Roman" w:hAnsi="Times New Roman" w:cs="Times New Roman"/>
          <w:i/>
          <w:sz w:val="24"/>
          <w:szCs w:val="24"/>
        </w:rPr>
        <w:t>ECLI:EU:C:2019:764</w:t>
      </w:r>
      <w:r w:rsidRPr="00AA6EE5">
        <w:rPr>
          <w:rFonts w:ascii="Times New Roman" w:hAnsi="Times New Roman" w:cs="Times New Roman"/>
          <w:bCs/>
          <w:color w:val="000000"/>
          <w:sz w:val="24"/>
          <w:szCs w:val="24"/>
        </w:rPr>
        <w:t>)</w:t>
      </w:r>
      <w:r w:rsidRPr="00AA6EE5">
        <w:rPr>
          <w:rFonts w:ascii="Times New Roman" w:hAnsi="Times New Roman" w:cs="Times New Roman"/>
          <w:bCs/>
          <w:i/>
          <w:color w:val="000000"/>
          <w:sz w:val="24"/>
          <w:szCs w:val="24"/>
        </w:rPr>
        <w:t xml:space="preserve">. </w:t>
      </w:r>
    </w:p>
    <w:p w14:paraId="148C54F8" w14:textId="163F9C93" w:rsidR="00F50728" w:rsidRPr="00AA6EE5" w:rsidRDefault="003B62EC" w:rsidP="00291826">
      <w:pPr>
        <w:spacing w:after="0" w:line="276" w:lineRule="auto"/>
        <w:ind w:firstLine="720"/>
        <w:jc w:val="both"/>
        <w:rPr>
          <w:rFonts w:cs="Times New Roman"/>
          <w:szCs w:val="24"/>
        </w:rPr>
      </w:pPr>
      <w:r w:rsidRPr="00AA6EE5">
        <w:rPr>
          <w:rFonts w:cs="Times New Roman"/>
          <w:szCs w:val="24"/>
        </w:rPr>
        <w:t xml:space="preserve">[6.8] </w:t>
      </w:r>
      <w:r w:rsidR="00617410" w:rsidRPr="00AA6EE5">
        <w:rPr>
          <w:rFonts w:cs="Times New Roman"/>
          <w:szCs w:val="24"/>
        </w:rPr>
        <w:t>Līgumā norādīts, ka atskaitījumi par riska apdrošinājuma summas segumu, apdrošināšanas līguma uzturēšanas izdevumiem</w:t>
      </w:r>
      <w:r w:rsidR="00340A9C" w:rsidRPr="00AA6EE5">
        <w:rPr>
          <w:rFonts w:cs="Times New Roman"/>
          <w:szCs w:val="24"/>
        </w:rPr>
        <w:t xml:space="preserve"> un </w:t>
      </w:r>
      <w:r w:rsidR="00617410" w:rsidRPr="00AA6EE5">
        <w:rPr>
          <w:rFonts w:cs="Times New Roman"/>
          <w:szCs w:val="24"/>
        </w:rPr>
        <w:t xml:space="preserve">papildapdrošināšanas segumu regulāri tiek </w:t>
      </w:r>
      <w:r w:rsidR="00F50728" w:rsidRPr="00AA6EE5">
        <w:rPr>
          <w:rFonts w:cs="Times New Roman"/>
          <w:szCs w:val="24"/>
        </w:rPr>
        <w:t>veikti</w:t>
      </w:r>
      <w:r w:rsidR="00617410" w:rsidRPr="00AA6EE5">
        <w:rPr>
          <w:rFonts w:cs="Times New Roman"/>
          <w:szCs w:val="24"/>
        </w:rPr>
        <w:t xml:space="preserve"> no uzkrātās apdrošinājuma summas. </w:t>
      </w:r>
    </w:p>
    <w:p w14:paraId="66A45D00" w14:textId="5FBEAE36" w:rsidR="00F50728" w:rsidRPr="00AA6EE5" w:rsidRDefault="00617410" w:rsidP="00291826">
      <w:pPr>
        <w:spacing w:after="0" w:line="276" w:lineRule="auto"/>
        <w:ind w:firstLine="720"/>
        <w:jc w:val="both"/>
        <w:rPr>
          <w:rFonts w:cs="Times New Roman"/>
          <w:szCs w:val="24"/>
        </w:rPr>
      </w:pPr>
      <w:r w:rsidRPr="00AA6EE5">
        <w:rPr>
          <w:rFonts w:cs="Times New Roman"/>
          <w:szCs w:val="24"/>
        </w:rPr>
        <w:t>Līgumā iekļauta</w:t>
      </w:r>
      <w:r w:rsidR="00340A9C" w:rsidRPr="00AA6EE5">
        <w:rPr>
          <w:rFonts w:cs="Times New Roman"/>
          <w:szCs w:val="24"/>
        </w:rPr>
        <w:t>jā t</w:t>
      </w:r>
      <w:r w:rsidRPr="00AA6EE5">
        <w:rPr>
          <w:rFonts w:cs="Times New Roman"/>
          <w:szCs w:val="24"/>
        </w:rPr>
        <w:t>abulā skaidri redzams, ka, lai gan plānotā apdrošināšanas prēmijas summa ir nemainīga (1200 LVL gadā), apdrošināšanas atlīdzības summa ir mainīga – tā ik gadu pieaug, bet nav tieši proporcionāla iemaksām. Piemēram, pirmajā gadā uzkrātā apdrošināšanas atlīdzības summa ir</w:t>
      </w:r>
      <w:r w:rsidR="00340A9C" w:rsidRPr="00AA6EE5">
        <w:rPr>
          <w:rFonts w:cs="Times New Roman"/>
          <w:szCs w:val="24"/>
        </w:rPr>
        <w:t xml:space="preserve"> 465,07 LVL (ar garantēto peļņu</w:t>
      </w:r>
      <w:r w:rsidRPr="00AA6EE5">
        <w:rPr>
          <w:rFonts w:cs="Times New Roman"/>
          <w:szCs w:val="24"/>
        </w:rPr>
        <w:t>) vai 465,75 LVL (ar garantēto peļņu un iespējamo papildu peļņu). Atņemot no pirmajā gadā iemaksātās prēmijas (1200 LVL) šo apdrošināšanas atlīdzības summu, apdrošinājuma ņēmējs var izdarīt vienkāršu secinājumu, ka apdrošinātājs par pirmo gadu ir noteicis lielus atskaitījumus, jo apdrošināšanas atlīdzības summa ir par apmēram 735 LVL mazāka nekā iemaksu summa.</w:t>
      </w:r>
    </w:p>
    <w:p w14:paraId="4A90AE9A" w14:textId="1634DE68" w:rsidR="00617410" w:rsidRPr="00AA6EE5" w:rsidRDefault="00617410" w:rsidP="00291826">
      <w:pPr>
        <w:spacing w:after="0" w:line="276" w:lineRule="auto"/>
        <w:ind w:firstLine="720"/>
        <w:jc w:val="both"/>
        <w:rPr>
          <w:rFonts w:cs="Times New Roman"/>
          <w:szCs w:val="24"/>
        </w:rPr>
      </w:pPr>
      <w:r w:rsidRPr="00AA6EE5">
        <w:rPr>
          <w:rFonts w:cs="Times New Roman"/>
          <w:szCs w:val="24"/>
        </w:rPr>
        <w:t>Otrajā gadā apdrošināšanas atlīdzības summa ir 1590,51 LVL (ar garantēto peļņu) vai 1605,31 LVL (ar garantēto peļņu un iespējamo papildu peļņu). Atņemot no pirmajā un otrajā gadā kopā iemaksātās prēmijas (2400 LVL) šo apdrošināšanas atlīdzības summu, apdrošinājuma ņēmējs var izdarīt secinājumu, ka apdrošinātājs ir noteicis izmaksu summu, kas ir par apmēram 800 LVL mazāka nekā iemaksu summa. Zinot, ka par pirmo gadu izmaksas summa ir par 735 LVL mazāka nekā iemaksu summa, bet par pirmajiem diviem gadiem izmaksas summa ir par 800 LVL mazāka nekā iemaksu summa, iespējams secināt, ka atskaitījumi par otro gadu ir būtiski mazāki nekā par pirmo gadu. Līdzīgu aprēķinu iespējams veikt par turpmākajiem gadiem. Piemēram, līguma</w:t>
      </w:r>
      <w:r w:rsidR="00ED476D" w:rsidRPr="00AA6EE5">
        <w:rPr>
          <w:rFonts w:cs="Times New Roman"/>
          <w:szCs w:val="24"/>
        </w:rPr>
        <w:t xml:space="preserve"> termiņa beigās pēc 17 gadiem un</w:t>
      </w:r>
      <w:r w:rsidRPr="00AA6EE5">
        <w:rPr>
          <w:rFonts w:cs="Times New Roman"/>
          <w:szCs w:val="24"/>
        </w:rPr>
        <w:t xml:space="preserve"> </w:t>
      </w:r>
      <w:r w:rsidR="0003593C" w:rsidRPr="00AA6EE5">
        <w:rPr>
          <w:rFonts w:cs="Times New Roman"/>
          <w:szCs w:val="24"/>
        </w:rPr>
        <w:t xml:space="preserve">sešiem </w:t>
      </w:r>
      <w:r w:rsidRPr="00AA6EE5">
        <w:rPr>
          <w:rFonts w:cs="Times New Roman"/>
          <w:szCs w:val="24"/>
        </w:rPr>
        <w:t>mēnešiem kopējās iemaksātās prēmijas būtu 21</w:t>
      </w:r>
      <w:r w:rsidR="008953D2" w:rsidRPr="00AA6EE5">
        <w:rPr>
          <w:rFonts w:cs="Times New Roman"/>
          <w:szCs w:val="24"/>
        </w:rPr>
        <w:t xml:space="preserve"> </w:t>
      </w:r>
      <w:r w:rsidRPr="00AA6EE5">
        <w:rPr>
          <w:rFonts w:cs="Times New Roman"/>
          <w:szCs w:val="24"/>
        </w:rPr>
        <w:t>000 LVL, bet atlīdzības summa 24</w:t>
      </w:r>
      <w:r w:rsidR="008953D2" w:rsidRPr="00AA6EE5">
        <w:rPr>
          <w:rFonts w:cs="Times New Roman"/>
          <w:szCs w:val="24"/>
        </w:rPr>
        <w:t> </w:t>
      </w:r>
      <w:r w:rsidRPr="00AA6EE5">
        <w:rPr>
          <w:rFonts w:cs="Times New Roman"/>
          <w:szCs w:val="24"/>
        </w:rPr>
        <w:t>580,98</w:t>
      </w:r>
      <w:r w:rsidR="008953D2" w:rsidRPr="00AA6EE5">
        <w:rPr>
          <w:rFonts w:cs="Times New Roman"/>
          <w:szCs w:val="24"/>
        </w:rPr>
        <w:t> LVL</w:t>
      </w:r>
      <w:r w:rsidRPr="00AA6EE5">
        <w:rPr>
          <w:rFonts w:cs="Times New Roman"/>
          <w:szCs w:val="24"/>
        </w:rPr>
        <w:t xml:space="preserve"> vai 33</w:t>
      </w:r>
      <w:r w:rsidR="008953D2" w:rsidRPr="00AA6EE5">
        <w:rPr>
          <w:rFonts w:cs="Times New Roman"/>
          <w:szCs w:val="24"/>
        </w:rPr>
        <w:t xml:space="preserve"> </w:t>
      </w:r>
      <w:r w:rsidRPr="00AA6EE5">
        <w:rPr>
          <w:rFonts w:cs="Times New Roman"/>
          <w:szCs w:val="24"/>
        </w:rPr>
        <w:t xml:space="preserve">785,02 </w:t>
      </w:r>
      <w:r w:rsidR="00750EC5" w:rsidRPr="00AA6EE5">
        <w:rPr>
          <w:rFonts w:cs="Times New Roman"/>
          <w:szCs w:val="24"/>
        </w:rPr>
        <w:t>LVL</w:t>
      </w:r>
      <w:r w:rsidRPr="00AA6EE5">
        <w:rPr>
          <w:rFonts w:cs="Times New Roman"/>
          <w:szCs w:val="24"/>
        </w:rPr>
        <w:t>, tātad kopējā ga</w:t>
      </w:r>
      <w:r w:rsidR="00ED476D" w:rsidRPr="00AA6EE5">
        <w:rPr>
          <w:rFonts w:cs="Times New Roman"/>
          <w:szCs w:val="24"/>
        </w:rPr>
        <w:t>rantētā peļņa pārsniedz noteiktās</w:t>
      </w:r>
      <w:r w:rsidRPr="00AA6EE5">
        <w:rPr>
          <w:rFonts w:cs="Times New Roman"/>
          <w:szCs w:val="24"/>
        </w:rPr>
        <w:t xml:space="preserve"> kopēj</w:t>
      </w:r>
      <w:r w:rsidR="00ED476D" w:rsidRPr="00AA6EE5">
        <w:rPr>
          <w:rFonts w:cs="Times New Roman"/>
          <w:szCs w:val="24"/>
        </w:rPr>
        <w:t>ās</w:t>
      </w:r>
      <w:r w:rsidRPr="00AA6EE5">
        <w:rPr>
          <w:rFonts w:cs="Times New Roman"/>
          <w:szCs w:val="24"/>
        </w:rPr>
        <w:t xml:space="preserve"> administratīv</w:t>
      </w:r>
      <w:r w:rsidR="00ED476D" w:rsidRPr="00AA6EE5">
        <w:rPr>
          <w:rFonts w:cs="Times New Roman"/>
          <w:szCs w:val="24"/>
        </w:rPr>
        <w:t>as</w:t>
      </w:r>
      <w:r w:rsidRPr="00AA6EE5">
        <w:rPr>
          <w:rFonts w:cs="Times New Roman"/>
          <w:szCs w:val="24"/>
        </w:rPr>
        <w:t xml:space="preserve"> izmaks</w:t>
      </w:r>
      <w:r w:rsidR="00ED476D" w:rsidRPr="00AA6EE5">
        <w:rPr>
          <w:rFonts w:cs="Times New Roman"/>
          <w:szCs w:val="24"/>
        </w:rPr>
        <w:t>as</w:t>
      </w:r>
      <w:r w:rsidRPr="00AA6EE5">
        <w:rPr>
          <w:rFonts w:cs="Times New Roman"/>
          <w:szCs w:val="24"/>
        </w:rPr>
        <w:t xml:space="preserve"> (atskaitījumu</w:t>
      </w:r>
      <w:r w:rsidR="00ED476D" w:rsidRPr="00AA6EE5">
        <w:rPr>
          <w:rFonts w:cs="Times New Roman"/>
          <w:szCs w:val="24"/>
        </w:rPr>
        <w:t>s</w:t>
      </w:r>
      <w:r w:rsidRPr="00AA6EE5">
        <w:rPr>
          <w:rFonts w:cs="Times New Roman"/>
          <w:szCs w:val="24"/>
        </w:rPr>
        <w:t>)</w:t>
      </w:r>
      <w:r w:rsidR="00F50728" w:rsidRPr="00AA6EE5">
        <w:rPr>
          <w:rFonts w:cs="Times New Roman"/>
          <w:szCs w:val="24"/>
        </w:rPr>
        <w:t>.</w:t>
      </w:r>
    </w:p>
    <w:p w14:paraId="2B872F7A" w14:textId="77777777" w:rsidR="005D4612" w:rsidRPr="00AA6EE5" w:rsidRDefault="005D4612" w:rsidP="00291826">
      <w:pPr>
        <w:spacing w:after="0" w:line="276" w:lineRule="auto"/>
        <w:ind w:firstLine="720"/>
        <w:jc w:val="both"/>
        <w:rPr>
          <w:rFonts w:cs="Times New Roman"/>
          <w:szCs w:val="24"/>
        </w:rPr>
      </w:pPr>
      <w:r w:rsidRPr="00AA6EE5">
        <w:rPr>
          <w:rFonts w:cs="Times New Roman"/>
          <w:szCs w:val="24"/>
        </w:rPr>
        <w:lastRenderedPageBreak/>
        <w:t>Tādējādi Senāts secina, ka līguma noteikumi ļāva apdrošinājuma ņēmējam aprēķināt administratīvās izmaksas un paredzēt atlīdzības summas apmēru, bet apdrošinātājai līgums nepieļāva veikt vienpusējus atskaitījumus pēc saviem ieskatiem.</w:t>
      </w:r>
    </w:p>
    <w:p w14:paraId="0B4D3661" w14:textId="77777777" w:rsidR="003B62EC" w:rsidRPr="00AA6EE5" w:rsidRDefault="003B62EC" w:rsidP="00291826">
      <w:pPr>
        <w:spacing w:after="0" w:line="276" w:lineRule="auto"/>
        <w:ind w:firstLine="720"/>
        <w:jc w:val="both"/>
        <w:rPr>
          <w:rFonts w:cs="Times New Roman"/>
          <w:szCs w:val="24"/>
        </w:rPr>
      </w:pPr>
    </w:p>
    <w:p w14:paraId="5EC0C08B" w14:textId="72ECD1F1" w:rsidR="00896ACC" w:rsidRPr="00AA6EE5" w:rsidRDefault="00C83A7B" w:rsidP="00291826">
      <w:pPr>
        <w:spacing w:after="0" w:line="276" w:lineRule="auto"/>
        <w:ind w:firstLine="720"/>
        <w:jc w:val="both"/>
        <w:rPr>
          <w:rFonts w:cs="Times New Roman"/>
          <w:szCs w:val="24"/>
        </w:rPr>
      </w:pPr>
      <w:r w:rsidRPr="00AA6EE5">
        <w:rPr>
          <w:rFonts w:cs="Times New Roman"/>
          <w:szCs w:val="24"/>
        </w:rPr>
        <w:t>[</w:t>
      </w:r>
      <w:r w:rsidR="003B62EC" w:rsidRPr="00AA6EE5">
        <w:rPr>
          <w:rFonts w:cs="Times New Roman"/>
          <w:szCs w:val="24"/>
        </w:rPr>
        <w:t>7</w:t>
      </w:r>
      <w:r w:rsidRPr="00AA6EE5">
        <w:rPr>
          <w:rFonts w:cs="Times New Roman"/>
          <w:szCs w:val="24"/>
        </w:rPr>
        <w:t xml:space="preserve">] </w:t>
      </w:r>
      <w:r w:rsidR="008640F5" w:rsidRPr="00AA6EE5">
        <w:rPr>
          <w:rFonts w:cs="Times New Roman"/>
          <w:szCs w:val="24"/>
        </w:rPr>
        <w:t xml:space="preserve">Papildus Senāts </w:t>
      </w:r>
      <w:r w:rsidR="00B2543C" w:rsidRPr="00AA6EE5">
        <w:rPr>
          <w:rFonts w:cs="Times New Roman"/>
          <w:szCs w:val="24"/>
        </w:rPr>
        <w:t>norāda</w:t>
      </w:r>
      <w:r w:rsidR="008640F5" w:rsidRPr="00AA6EE5">
        <w:rPr>
          <w:rFonts w:cs="Times New Roman"/>
          <w:szCs w:val="24"/>
        </w:rPr>
        <w:t xml:space="preserve">, ka </w:t>
      </w:r>
      <w:r w:rsidR="00D00671" w:rsidRPr="00AA6EE5">
        <w:rPr>
          <w:rFonts w:cs="Times New Roman"/>
          <w:szCs w:val="24"/>
        </w:rPr>
        <w:t xml:space="preserve">Patērētāju tiesību aizsardzības likuma </w:t>
      </w:r>
      <w:proofErr w:type="gramStart"/>
      <w:r w:rsidR="00D00671" w:rsidRPr="00AA6EE5">
        <w:rPr>
          <w:rFonts w:cs="Times New Roman"/>
          <w:szCs w:val="24"/>
        </w:rPr>
        <w:t>6.panta</w:t>
      </w:r>
      <w:proofErr w:type="gramEnd"/>
      <w:r w:rsidR="00D00671" w:rsidRPr="00AA6EE5">
        <w:rPr>
          <w:rFonts w:cs="Times New Roman"/>
          <w:szCs w:val="24"/>
        </w:rPr>
        <w:t xml:space="preserve"> tiesību normas par pienākumu vērtēt līguma noteikumus piemērojamas atbilstoši Direktīva</w:t>
      </w:r>
      <w:r w:rsidR="00836278" w:rsidRPr="00AA6EE5">
        <w:rPr>
          <w:rFonts w:cs="Times New Roman"/>
          <w:szCs w:val="24"/>
        </w:rPr>
        <w:t>s</w:t>
      </w:r>
      <w:r w:rsidR="00D00671" w:rsidRPr="00AA6EE5">
        <w:rPr>
          <w:rFonts w:cs="Times New Roman"/>
          <w:szCs w:val="24"/>
        </w:rPr>
        <w:t xml:space="preserve"> 93/13/EEK prasīb</w:t>
      </w:r>
      <w:r w:rsidR="00836278" w:rsidRPr="00AA6EE5">
        <w:rPr>
          <w:rFonts w:cs="Times New Roman"/>
          <w:szCs w:val="24"/>
        </w:rPr>
        <w:t>ā</w:t>
      </w:r>
      <w:r w:rsidR="00D00671" w:rsidRPr="00AA6EE5">
        <w:rPr>
          <w:rFonts w:cs="Times New Roman"/>
          <w:szCs w:val="24"/>
        </w:rPr>
        <w:t>m</w:t>
      </w:r>
      <w:r w:rsidR="00836278" w:rsidRPr="00AA6EE5">
        <w:rPr>
          <w:rFonts w:cs="Times New Roman"/>
          <w:szCs w:val="24"/>
        </w:rPr>
        <w:t>,</w:t>
      </w:r>
      <w:r w:rsidR="00D00671" w:rsidRPr="00AA6EE5">
        <w:rPr>
          <w:rFonts w:cs="Times New Roman"/>
          <w:szCs w:val="24"/>
        </w:rPr>
        <w:t xml:space="preserve"> tostarp Direktīvas 4.panta 2.punktam,</w:t>
      </w:r>
      <w:r w:rsidR="00836278" w:rsidRPr="00AA6EE5">
        <w:rPr>
          <w:rFonts w:cs="Times New Roman"/>
          <w:szCs w:val="24"/>
        </w:rPr>
        <w:t xml:space="preserve"> </w:t>
      </w:r>
      <w:r w:rsidR="00D00671" w:rsidRPr="00AA6EE5">
        <w:rPr>
          <w:rFonts w:cs="Times New Roman"/>
          <w:szCs w:val="24"/>
        </w:rPr>
        <w:t xml:space="preserve">kurš noteic, ka noteikumu negodīguma novērtējums  neatteicas  ne uz līguma </w:t>
      </w:r>
      <w:r w:rsidR="00836278" w:rsidRPr="00AA6EE5">
        <w:rPr>
          <w:rFonts w:cs="Times New Roman"/>
          <w:szCs w:val="24"/>
        </w:rPr>
        <w:t>galvenā priekšmeta definīciju, ne arī uz cenas un atlīdzības atbilstīgumu pakalpojumiem vai precēm, kas par to saņemtas,</w:t>
      </w:r>
      <w:r w:rsidR="008640F5" w:rsidRPr="00AA6EE5">
        <w:rPr>
          <w:rFonts w:cs="Times New Roman"/>
          <w:szCs w:val="24"/>
        </w:rPr>
        <w:t xml:space="preserve"> ciktāl ši</w:t>
      </w:r>
      <w:r w:rsidR="00291826" w:rsidRPr="00AA6EE5">
        <w:rPr>
          <w:rFonts w:cs="Times New Roman"/>
          <w:szCs w:val="24"/>
        </w:rPr>
        <w:t>e</w:t>
      </w:r>
      <w:r w:rsidR="008640F5" w:rsidRPr="00AA6EE5">
        <w:rPr>
          <w:rFonts w:cs="Times New Roman"/>
          <w:szCs w:val="24"/>
        </w:rPr>
        <w:t xml:space="preserve"> noteikumi ir vienkāršā, </w:t>
      </w:r>
      <w:r w:rsidR="00836278" w:rsidRPr="00AA6EE5">
        <w:rPr>
          <w:rFonts w:cs="Times New Roman"/>
          <w:szCs w:val="24"/>
        </w:rPr>
        <w:t xml:space="preserve">skaidri saprotamā valodā. Tostarp ņemama vērā </w:t>
      </w:r>
      <w:r w:rsidR="00306906" w:rsidRPr="00AA6EE5">
        <w:rPr>
          <w:rFonts w:cs="Times New Roman"/>
          <w:szCs w:val="24"/>
        </w:rPr>
        <w:t xml:space="preserve">Eiropas </w:t>
      </w:r>
      <w:r w:rsidR="00743A27" w:rsidRPr="00AA6EE5">
        <w:rPr>
          <w:rFonts w:cs="Times New Roman"/>
          <w:szCs w:val="24"/>
        </w:rPr>
        <w:t>S</w:t>
      </w:r>
      <w:r w:rsidR="00306906" w:rsidRPr="00AA6EE5">
        <w:rPr>
          <w:rFonts w:cs="Times New Roman"/>
          <w:szCs w:val="24"/>
        </w:rPr>
        <w:t>avienības Tiesas judikatūr</w:t>
      </w:r>
      <w:r w:rsidR="008640F5" w:rsidRPr="00AA6EE5">
        <w:rPr>
          <w:rFonts w:cs="Times New Roman"/>
          <w:szCs w:val="24"/>
        </w:rPr>
        <w:t>a</w:t>
      </w:r>
      <w:r w:rsidR="00836278" w:rsidRPr="00AA6EE5">
        <w:rPr>
          <w:rFonts w:cs="Times New Roman"/>
          <w:szCs w:val="24"/>
        </w:rPr>
        <w:t>, ku</w:t>
      </w:r>
      <w:r w:rsidR="008640F5" w:rsidRPr="00AA6EE5">
        <w:rPr>
          <w:rFonts w:cs="Times New Roman"/>
          <w:szCs w:val="24"/>
        </w:rPr>
        <w:t>rā</w:t>
      </w:r>
      <w:r w:rsidR="00306906" w:rsidRPr="00AA6EE5">
        <w:rPr>
          <w:rFonts w:cs="Times New Roman"/>
          <w:szCs w:val="24"/>
        </w:rPr>
        <w:t xml:space="preserve"> pask</w:t>
      </w:r>
      <w:r w:rsidR="008953D2" w:rsidRPr="00AA6EE5">
        <w:rPr>
          <w:rFonts w:cs="Times New Roman"/>
          <w:szCs w:val="24"/>
        </w:rPr>
        <w:t>aidrots, ka Direktīvas 93/13</w:t>
      </w:r>
      <w:r w:rsidR="00ED476D" w:rsidRPr="00AA6EE5">
        <w:rPr>
          <w:rFonts w:cs="Times New Roman"/>
          <w:szCs w:val="24"/>
        </w:rPr>
        <w:t>/EEK</w:t>
      </w:r>
      <w:r w:rsidR="008953D2" w:rsidRPr="00AA6EE5">
        <w:rPr>
          <w:rFonts w:cs="Times New Roman"/>
          <w:szCs w:val="24"/>
        </w:rPr>
        <w:t xml:space="preserve"> 4.panta 2.</w:t>
      </w:r>
      <w:r w:rsidR="00306906" w:rsidRPr="00AA6EE5">
        <w:rPr>
          <w:rFonts w:cs="Times New Roman"/>
          <w:szCs w:val="24"/>
        </w:rPr>
        <w:t>punkt</w:t>
      </w:r>
      <w:r w:rsidR="008640F5" w:rsidRPr="00AA6EE5">
        <w:rPr>
          <w:rFonts w:cs="Times New Roman"/>
          <w:szCs w:val="24"/>
        </w:rPr>
        <w:t>s</w:t>
      </w:r>
      <w:r w:rsidR="00306906" w:rsidRPr="00AA6EE5">
        <w:rPr>
          <w:rFonts w:cs="Times New Roman"/>
          <w:szCs w:val="24"/>
        </w:rPr>
        <w:t xml:space="preserve"> attiecas uz noteikumiem, kuri ir saistīti ar </w:t>
      </w:r>
      <w:r w:rsidR="003B62EC" w:rsidRPr="00AA6EE5">
        <w:rPr>
          <w:rFonts w:cs="Times New Roman"/>
          <w:szCs w:val="24"/>
        </w:rPr>
        <w:t>„</w:t>
      </w:r>
      <w:r w:rsidR="00306906" w:rsidRPr="00AA6EE5">
        <w:rPr>
          <w:rFonts w:cs="Times New Roman"/>
          <w:szCs w:val="24"/>
        </w:rPr>
        <w:t xml:space="preserve">cenas un atlīdzības atbilstīgumu pakalpojumiem vai precēm, kas par to saņemtas”, vai saskaņā ar šīs </w:t>
      </w:r>
      <w:r w:rsidR="005A31E8" w:rsidRPr="00AA6EE5">
        <w:rPr>
          <w:rFonts w:cs="Times New Roman"/>
          <w:szCs w:val="24"/>
        </w:rPr>
        <w:t>D</w:t>
      </w:r>
      <w:r w:rsidR="00306906" w:rsidRPr="00AA6EE5">
        <w:rPr>
          <w:rFonts w:cs="Times New Roman"/>
          <w:szCs w:val="24"/>
        </w:rPr>
        <w:t xml:space="preserve">irektīvas preambulas deviņpadsmito apsvērumu – uz noteikumiem, </w:t>
      </w:r>
      <w:r w:rsidR="003B62EC" w:rsidRPr="00AA6EE5">
        <w:rPr>
          <w:rFonts w:cs="Times New Roman"/>
          <w:szCs w:val="24"/>
        </w:rPr>
        <w:t>„</w:t>
      </w:r>
      <w:r w:rsidR="00306906" w:rsidRPr="00AA6EE5">
        <w:rPr>
          <w:rFonts w:cs="Times New Roman"/>
          <w:szCs w:val="24"/>
        </w:rPr>
        <w:t xml:space="preserve">kas apraksta </w:t>
      </w:r>
      <w:r w:rsidR="003B62EC" w:rsidRPr="00AA6EE5">
        <w:rPr>
          <w:rFonts w:cs="Times New Roman"/>
          <w:szCs w:val="24"/>
        </w:rPr>
        <w:t>[</w:t>
      </w:r>
      <w:r w:rsidR="00306906" w:rsidRPr="00AA6EE5">
        <w:rPr>
          <w:rFonts w:cs="Times New Roman"/>
          <w:szCs w:val="24"/>
        </w:rPr>
        <w:t>..</w:t>
      </w:r>
      <w:r w:rsidR="003B62EC" w:rsidRPr="00AA6EE5">
        <w:rPr>
          <w:rFonts w:cs="Times New Roman"/>
          <w:szCs w:val="24"/>
        </w:rPr>
        <w:t>]</w:t>
      </w:r>
      <w:r w:rsidR="00306906" w:rsidRPr="00AA6EE5">
        <w:rPr>
          <w:rFonts w:cs="Times New Roman"/>
          <w:szCs w:val="24"/>
        </w:rPr>
        <w:t xml:space="preserve"> piegādāto preču vai pakalpojumu kvalitātes/cenas attiecību”. Noteikumu kategorijai, attiecībā uz kuriem nevar tikt veikts to iespējamā negodīguma novērtējums, ir ierobežota piemērošanas joma, jo šī neattiecināšana attiecas tikai uz cenas vai atlīdzības atbilstīgumu pakalpojumiem vai precēm, kas par to saņemtas, jo nepastāv nekāda skala vai juridisks kritērijs, kas ļautu reglamentēt un īstenot šādu pārbaudi (</w:t>
      </w:r>
      <w:r w:rsidR="00ED476D" w:rsidRPr="00AA6EE5">
        <w:rPr>
          <w:rFonts w:cs="Times New Roman"/>
          <w:szCs w:val="24"/>
        </w:rPr>
        <w:t>sk.</w:t>
      </w:r>
      <w:r w:rsidR="00521399" w:rsidRPr="00AA6EE5">
        <w:rPr>
          <w:rFonts w:cs="Times New Roman"/>
          <w:i/>
          <w:szCs w:val="24"/>
        </w:rPr>
        <w:t xml:space="preserve"> </w:t>
      </w:r>
      <w:r w:rsidR="00306906" w:rsidRPr="00AA6EE5">
        <w:rPr>
          <w:rFonts w:cs="Times New Roman"/>
          <w:i/>
          <w:szCs w:val="24"/>
        </w:rPr>
        <w:t>Eiropas Savienības Tiesas 2014.gada 30.aprīļa sprieduma lietā „</w:t>
      </w:r>
      <w:proofErr w:type="spellStart"/>
      <w:r w:rsidR="00306906" w:rsidRPr="00AA6EE5">
        <w:rPr>
          <w:rFonts w:cs="Times New Roman"/>
          <w:i/>
          <w:szCs w:val="24"/>
        </w:rPr>
        <w:t>Kásler</w:t>
      </w:r>
      <w:proofErr w:type="spellEnd"/>
      <w:r w:rsidR="00306906" w:rsidRPr="00AA6EE5">
        <w:rPr>
          <w:rFonts w:cs="Times New Roman"/>
          <w:i/>
          <w:szCs w:val="24"/>
        </w:rPr>
        <w:t xml:space="preserve"> un </w:t>
      </w:r>
      <w:proofErr w:type="spellStart"/>
      <w:r w:rsidR="00306906" w:rsidRPr="00AA6EE5">
        <w:rPr>
          <w:rFonts w:cs="Times New Roman"/>
          <w:i/>
          <w:szCs w:val="24"/>
        </w:rPr>
        <w:t>Káslerné</w:t>
      </w:r>
      <w:proofErr w:type="spellEnd"/>
      <w:r w:rsidR="00306906" w:rsidRPr="00AA6EE5">
        <w:rPr>
          <w:rFonts w:cs="Times New Roman"/>
          <w:i/>
          <w:szCs w:val="24"/>
        </w:rPr>
        <w:t xml:space="preserve"> </w:t>
      </w:r>
      <w:proofErr w:type="spellStart"/>
      <w:r w:rsidR="00306906" w:rsidRPr="00AA6EE5">
        <w:rPr>
          <w:rFonts w:cs="Times New Roman"/>
          <w:i/>
          <w:szCs w:val="24"/>
        </w:rPr>
        <w:t>Rábai</w:t>
      </w:r>
      <w:proofErr w:type="spellEnd"/>
      <w:r w:rsidR="00306906" w:rsidRPr="00AA6EE5">
        <w:rPr>
          <w:rFonts w:cs="Times New Roman"/>
          <w:i/>
          <w:szCs w:val="24"/>
        </w:rPr>
        <w:t xml:space="preserve">”, C-26/13, </w:t>
      </w:r>
      <w:r w:rsidR="00306906" w:rsidRPr="00AA6EE5">
        <w:rPr>
          <w:rStyle w:val="Hyperlink"/>
          <w:rFonts w:cs="Times New Roman"/>
          <w:i/>
          <w:color w:val="auto"/>
          <w:szCs w:val="24"/>
          <w:u w:val="none"/>
        </w:rPr>
        <w:t>ECLI:EU:C:2014:282</w:t>
      </w:r>
      <w:r w:rsidR="00306906" w:rsidRPr="00AA6EE5">
        <w:rPr>
          <w:rFonts w:cs="Times New Roman"/>
          <w:i/>
          <w:szCs w:val="24"/>
        </w:rPr>
        <w:t>, 52., 54</w:t>
      </w:r>
      <w:r w:rsidR="00ED476D" w:rsidRPr="00AA6EE5">
        <w:rPr>
          <w:rFonts w:cs="Times New Roman"/>
          <w:i/>
          <w:szCs w:val="24"/>
        </w:rPr>
        <w:t>.,</w:t>
      </w:r>
      <w:r w:rsidR="00306906" w:rsidRPr="00AA6EE5">
        <w:rPr>
          <w:rFonts w:cs="Times New Roman"/>
          <w:i/>
          <w:szCs w:val="24"/>
        </w:rPr>
        <w:t>55.punkt</w:t>
      </w:r>
      <w:r w:rsidR="00ED476D" w:rsidRPr="00AA6EE5">
        <w:rPr>
          <w:rFonts w:cs="Times New Roman"/>
          <w:i/>
          <w:szCs w:val="24"/>
        </w:rPr>
        <w:t>u</w:t>
      </w:r>
      <w:r w:rsidR="00306906" w:rsidRPr="00AA6EE5">
        <w:rPr>
          <w:rFonts w:cs="Times New Roman"/>
          <w:szCs w:val="24"/>
        </w:rPr>
        <w:t>).</w:t>
      </w:r>
    </w:p>
    <w:p w14:paraId="61EC60F3" w14:textId="30C50E78" w:rsidR="00921D4F" w:rsidRPr="00AA6EE5" w:rsidRDefault="00306906" w:rsidP="00291826">
      <w:pPr>
        <w:spacing w:after="0" w:line="276" w:lineRule="auto"/>
        <w:ind w:firstLine="720"/>
        <w:jc w:val="both"/>
        <w:rPr>
          <w:rFonts w:cs="Times New Roman"/>
          <w:szCs w:val="24"/>
        </w:rPr>
      </w:pPr>
      <w:r w:rsidRPr="00AA6EE5">
        <w:rPr>
          <w:rFonts w:cs="Times New Roman"/>
          <w:szCs w:val="24"/>
        </w:rPr>
        <w:t xml:space="preserve"> </w:t>
      </w:r>
      <w:r w:rsidR="00921D4F" w:rsidRPr="00AA6EE5">
        <w:rPr>
          <w:rFonts w:cs="Times New Roman"/>
          <w:color w:val="000000"/>
          <w:szCs w:val="24"/>
        </w:rPr>
        <w:t>Eiropas Savienības Tiesas judikatūrā nostiprināt</w:t>
      </w:r>
      <w:r w:rsidR="00291826" w:rsidRPr="00AA6EE5">
        <w:rPr>
          <w:rFonts w:cs="Times New Roman"/>
          <w:color w:val="000000"/>
          <w:szCs w:val="24"/>
        </w:rPr>
        <w:t>a tēze</w:t>
      </w:r>
      <w:r w:rsidR="00921D4F" w:rsidRPr="00AA6EE5">
        <w:rPr>
          <w:rFonts w:cs="Times New Roman"/>
          <w:color w:val="000000"/>
          <w:szCs w:val="24"/>
        </w:rPr>
        <w:t xml:space="preserve">, ka tās sniegtā Eiropas Savienības tiesību normas interpretācija, īstenojot ar Līguma par Eiropas Savienības darbību </w:t>
      </w:r>
      <w:proofErr w:type="gramStart"/>
      <w:r w:rsidR="00921D4F" w:rsidRPr="00AA6EE5">
        <w:rPr>
          <w:rFonts w:cs="Times New Roman"/>
          <w:color w:val="000000"/>
          <w:szCs w:val="24"/>
        </w:rPr>
        <w:t>267.pantu</w:t>
      </w:r>
      <w:proofErr w:type="gramEnd"/>
      <w:r w:rsidR="00921D4F" w:rsidRPr="00AA6EE5">
        <w:rPr>
          <w:rFonts w:cs="Times New Roman"/>
          <w:color w:val="000000"/>
          <w:szCs w:val="24"/>
        </w:rPr>
        <w:t xml:space="preserve"> uzticēto kompetenci, izskaidro un vajadzības gadījumā</w:t>
      </w:r>
      <w:r w:rsidR="008640F5" w:rsidRPr="00AA6EE5">
        <w:rPr>
          <w:rFonts w:cs="Times New Roman"/>
          <w:color w:val="000000"/>
          <w:szCs w:val="24"/>
        </w:rPr>
        <w:t xml:space="preserve"> precizē šīs normas nozīmi, kāda</w:t>
      </w:r>
      <w:r w:rsidR="00921D4F" w:rsidRPr="00AA6EE5">
        <w:rPr>
          <w:rFonts w:cs="Times New Roman"/>
          <w:color w:val="000000"/>
          <w:szCs w:val="24"/>
        </w:rPr>
        <w:t xml:space="preserve"> tā ir vai būtu jāsaprot, un apjomu, kādā tā ir vai būtu jāpiemēro</w:t>
      </w:r>
      <w:r w:rsidR="008640F5" w:rsidRPr="00AA6EE5">
        <w:rPr>
          <w:rFonts w:cs="Times New Roman"/>
          <w:color w:val="000000"/>
          <w:szCs w:val="24"/>
        </w:rPr>
        <w:t>,</w:t>
      </w:r>
      <w:r w:rsidR="00921D4F" w:rsidRPr="00AA6EE5">
        <w:rPr>
          <w:rFonts w:cs="Times New Roman"/>
          <w:color w:val="000000"/>
          <w:szCs w:val="24"/>
        </w:rPr>
        <w:t xml:space="preserve"> no tās spēkā stāšanās brīža. Citiem vārdiem sakot, spriedumam prejudiciāla nolēmuma tiesvedībā nav konstatējošs, bet tikai deklaratīvs spēks, kā rezultātā tā sekas parasti stājas spēkā dienā, kad ir stājusies spēkā arī interpretētā tiesību norma (</w:t>
      </w:r>
      <w:r w:rsidR="00921D4F" w:rsidRPr="00AA6EE5">
        <w:rPr>
          <w:rFonts w:cs="Times New Roman"/>
          <w:i/>
          <w:color w:val="000000"/>
          <w:szCs w:val="24"/>
        </w:rPr>
        <w:t>sk., piemēram, Eiropas Savienības Tiesas 2014.gada 16.janvāra sprieduma lietā „</w:t>
      </w:r>
      <w:proofErr w:type="spellStart"/>
      <w:r w:rsidR="00921D4F" w:rsidRPr="00AA6EE5">
        <w:rPr>
          <w:rFonts w:cs="Times New Roman"/>
          <w:i/>
          <w:color w:val="000000"/>
          <w:szCs w:val="24"/>
        </w:rPr>
        <w:t>Pohl</w:t>
      </w:r>
      <w:proofErr w:type="spellEnd"/>
      <w:r w:rsidR="00921D4F" w:rsidRPr="00AA6EE5">
        <w:rPr>
          <w:rFonts w:cs="Times New Roman"/>
          <w:i/>
          <w:color w:val="000000"/>
          <w:szCs w:val="24"/>
        </w:rPr>
        <w:t>”, C-429/12, ECLI:EU:C:2014:12, 30.punktu</w:t>
      </w:r>
      <w:r w:rsidR="00921D4F" w:rsidRPr="00AA6EE5">
        <w:rPr>
          <w:rFonts w:cs="Times New Roman"/>
          <w:color w:val="000000"/>
          <w:szCs w:val="24"/>
        </w:rPr>
        <w:t>).</w:t>
      </w:r>
    </w:p>
    <w:p w14:paraId="15BD888D" w14:textId="77777777" w:rsidR="00291826" w:rsidRPr="00AA6EE5" w:rsidRDefault="004C1863" w:rsidP="00291826">
      <w:pPr>
        <w:spacing w:after="0" w:line="276" w:lineRule="auto"/>
        <w:jc w:val="both"/>
        <w:rPr>
          <w:rFonts w:cs="Times New Roman"/>
          <w:szCs w:val="24"/>
        </w:rPr>
      </w:pPr>
      <w:r w:rsidRPr="00AA6EE5">
        <w:rPr>
          <w:rFonts w:cs="Times New Roman"/>
          <w:szCs w:val="24"/>
        </w:rPr>
        <w:tab/>
        <w:t xml:space="preserve">No </w:t>
      </w:r>
      <w:r w:rsidR="00ED476D" w:rsidRPr="00AA6EE5">
        <w:rPr>
          <w:rFonts w:cs="Times New Roman"/>
          <w:szCs w:val="24"/>
        </w:rPr>
        <w:t xml:space="preserve">minētā </w:t>
      </w:r>
      <w:r w:rsidRPr="00AA6EE5">
        <w:rPr>
          <w:rFonts w:cs="Times New Roman"/>
          <w:szCs w:val="24"/>
        </w:rPr>
        <w:t>secinā</w:t>
      </w:r>
      <w:r w:rsidR="00ED476D" w:rsidRPr="00AA6EE5">
        <w:rPr>
          <w:rFonts w:cs="Times New Roman"/>
          <w:szCs w:val="24"/>
        </w:rPr>
        <w:t>ms</w:t>
      </w:r>
      <w:r w:rsidRPr="00AA6EE5">
        <w:rPr>
          <w:rFonts w:cs="Times New Roman"/>
          <w:szCs w:val="24"/>
        </w:rPr>
        <w:t xml:space="preserve">, ka </w:t>
      </w:r>
      <w:r w:rsidR="0063196E" w:rsidRPr="00AA6EE5">
        <w:rPr>
          <w:rFonts w:cs="Times New Roman"/>
          <w:szCs w:val="24"/>
        </w:rPr>
        <w:t xml:space="preserve">Eiropas Savienības tiesībās līguma negodīguma novērtējums neattiecas uz cenas un atlīdzības atbilstīgumu pakalpojumiem vai precēm, ciktāl šie noteikumi </w:t>
      </w:r>
      <w:r w:rsidR="00291826" w:rsidRPr="00AA6EE5">
        <w:rPr>
          <w:rFonts w:cs="Times New Roman"/>
          <w:szCs w:val="24"/>
        </w:rPr>
        <w:t>formulēti</w:t>
      </w:r>
      <w:r w:rsidR="0063196E" w:rsidRPr="00AA6EE5">
        <w:rPr>
          <w:rFonts w:cs="Times New Roman"/>
          <w:szCs w:val="24"/>
        </w:rPr>
        <w:t xml:space="preserve"> vienkāršā</w:t>
      </w:r>
      <w:r w:rsidR="00ED476D" w:rsidRPr="00AA6EE5">
        <w:rPr>
          <w:rFonts w:cs="Times New Roman"/>
          <w:szCs w:val="24"/>
        </w:rPr>
        <w:t xml:space="preserve"> un</w:t>
      </w:r>
      <w:r w:rsidR="0063196E" w:rsidRPr="00AA6EE5">
        <w:rPr>
          <w:rFonts w:cs="Times New Roman"/>
          <w:szCs w:val="24"/>
        </w:rPr>
        <w:t xml:space="preserve"> skaidri saprotamā valodā.</w:t>
      </w:r>
    </w:p>
    <w:p w14:paraId="22C28BAE" w14:textId="232C4F0F" w:rsidR="00B61289" w:rsidRPr="00AA6EE5" w:rsidRDefault="00405E4A" w:rsidP="00291826">
      <w:pPr>
        <w:spacing w:after="0" w:line="276" w:lineRule="auto"/>
        <w:jc w:val="both"/>
        <w:rPr>
          <w:rFonts w:cs="Times New Roman"/>
          <w:szCs w:val="24"/>
        </w:rPr>
      </w:pPr>
      <w:r w:rsidRPr="00AA6EE5">
        <w:rPr>
          <w:rFonts w:cs="Times New Roman"/>
          <w:szCs w:val="24"/>
        </w:rPr>
        <w:tab/>
        <w:t>[</w:t>
      </w:r>
      <w:r w:rsidR="003B62EC" w:rsidRPr="00AA6EE5">
        <w:rPr>
          <w:rFonts w:cs="Times New Roman"/>
          <w:szCs w:val="24"/>
        </w:rPr>
        <w:t>7</w:t>
      </w:r>
      <w:r w:rsidRPr="00AA6EE5">
        <w:rPr>
          <w:rFonts w:cs="Times New Roman"/>
          <w:szCs w:val="24"/>
        </w:rPr>
        <w:t>.</w:t>
      </w:r>
      <w:r w:rsidR="00B2271C" w:rsidRPr="00AA6EE5">
        <w:rPr>
          <w:rFonts w:cs="Times New Roman"/>
          <w:szCs w:val="24"/>
        </w:rPr>
        <w:t>1</w:t>
      </w:r>
      <w:r w:rsidRPr="00AA6EE5">
        <w:rPr>
          <w:rFonts w:cs="Times New Roman"/>
          <w:szCs w:val="24"/>
        </w:rPr>
        <w:t xml:space="preserve">] </w:t>
      </w:r>
      <w:r w:rsidR="00B61289" w:rsidRPr="00AA6EE5">
        <w:rPr>
          <w:rFonts w:cs="Times New Roman"/>
          <w:szCs w:val="24"/>
        </w:rPr>
        <w:t>P</w:t>
      </w:r>
      <w:r w:rsidRPr="00AA6EE5">
        <w:rPr>
          <w:rFonts w:cs="Times New Roman"/>
          <w:szCs w:val="24"/>
        </w:rPr>
        <w:t>irmā</w:t>
      </w:r>
      <w:r w:rsidR="00B61289" w:rsidRPr="00AA6EE5">
        <w:rPr>
          <w:rFonts w:cs="Times New Roman"/>
          <w:szCs w:val="24"/>
        </w:rPr>
        <w:t xml:space="preserve">s instances tiesa </w:t>
      </w:r>
      <w:r w:rsidRPr="00AA6EE5">
        <w:rPr>
          <w:rFonts w:cs="Times New Roman"/>
          <w:szCs w:val="24"/>
        </w:rPr>
        <w:t>norād</w:t>
      </w:r>
      <w:r w:rsidR="00B61289" w:rsidRPr="00AA6EE5">
        <w:rPr>
          <w:rFonts w:cs="Times New Roman"/>
          <w:szCs w:val="24"/>
        </w:rPr>
        <w:t>ījusi</w:t>
      </w:r>
      <w:proofErr w:type="gramStart"/>
      <w:r w:rsidRPr="00AA6EE5">
        <w:rPr>
          <w:rFonts w:cs="Times New Roman"/>
          <w:szCs w:val="24"/>
        </w:rPr>
        <w:t xml:space="preserve"> </w:t>
      </w:r>
      <w:r w:rsidR="00291826" w:rsidRPr="00AA6EE5">
        <w:rPr>
          <w:rFonts w:cs="Times New Roman"/>
          <w:szCs w:val="24"/>
        </w:rPr>
        <w:t>un</w:t>
      </w:r>
      <w:proofErr w:type="gramEnd"/>
      <w:r w:rsidR="00B61289" w:rsidRPr="00AA6EE5">
        <w:rPr>
          <w:rFonts w:cs="Times New Roman"/>
          <w:szCs w:val="24"/>
        </w:rPr>
        <w:t xml:space="preserve"> </w:t>
      </w:r>
      <w:r w:rsidR="00291826" w:rsidRPr="00AA6EE5">
        <w:rPr>
          <w:rFonts w:cs="Times New Roman"/>
          <w:szCs w:val="24"/>
        </w:rPr>
        <w:t xml:space="preserve">tam </w:t>
      </w:r>
      <w:r w:rsidR="00B61289" w:rsidRPr="00AA6EE5">
        <w:rPr>
          <w:rFonts w:cs="Times New Roman"/>
          <w:szCs w:val="24"/>
        </w:rPr>
        <w:t xml:space="preserve">apgabaltiesa pievienojusies, ka apdrošinātāja ieturētā summa par apdrošināšanas līguma uzturēšanas izdevumiem šajā gadījumā ir pakalpojuma cena, jo visi pārējie maksājumi tiek  noteikti atsevišķu atskaitījumu veidā. Kasācijas sūdzībā nav argumentēta pamatojuma tam, kādēļ </w:t>
      </w:r>
      <w:r w:rsidR="00291826" w:rsidRPr="00AA6EE5">
        <w:rPr>
          <w:rFonts w:cs="Times New Roman"/>
          <w:szCs w:val="24"/>
        </w:rPr>
        <w:t xml:space="preserve">šie </w:t>
      </w:r>
      <w:r w:rsidR="00B61289" w:rsidRPr="00AA6EE5">
        <w:rPr>
          <w:rFonts w:cs="Times New Roman"/>
          <w:szCs w:val="24"/>
        </w:rPr>
        <w:t>izdevumi nebūtu atzīstami par pakalpojuma cenu konkrētajā līgumā.</w:t>
      </w:r>
    </w:p>
    <w:p w14:paraId="1C75593F" w14:textId="77777777" w:rsidR="00521399" w:rsidRPr="00AA6EE5" w:rsidRDefault="00521399" w:rsidP="00291826">
      <w:pPr>
        <w:spacing w:after="0" w:line="276" w:lineRule="auto"/>
        <w:jc w:val="both"/>
        <w:rPr>
          <w:rFonts w:cs="Times New Roman"/>
          <w:szCs w:val="24"/>
        </w:rPr>
      </w:pPr>
    </w:p>
    <w:p w14:paraId="5CED80DB" w14:textId="52BD827D" w:rsidR="00963754" w:rsidRPr="00AA6EE5" w:rsidRDefault="00405E4A" w:rsidP="00291826">
      <w:pPr>
        <w:spacing w:after="0" w:line="276" w:lineRule="auto"/>
        <w:jc w:val="both"/>
        <w:rPr>
          <w:rFonts w:cs="Times New Roman"/>
          <w:color w:val="000000"/>
          <w:szCs w:val="24"/>
        </w:rPr>
      </w:pPr>
      <w:r w:rsidRPr="00AA6EE5">
        <w:rPr>
          <w:rFonts w:cs="Times New Roman"/>
          <w:szCs w:val="24"/>
        </w:rPr>
        <w:t> </w:t>
      </w:r>
      <w:r w:rsidRPr="00AA6EE5">
        <w:rPr>
          <w:rFonts w:cs="Times New Roman"/>
          <w:szCs w:val="24"/>
        </w:rPr>
        <w:tab/>
      </w:r>
      <w:r w:rsidR="00C83A7B" w:rsidRPr="00AA6EE5">
        <w:rPr>
          <w:rFonts w:cs="Times New Roman"/>
          <w:szCs w:val="24"/>
        </w:rPr>
        <w:t>[</w:t>
      </w:r>
      <w:r w:rsidR="003B62EC" w:rsidRPr="00AA6EE5">
        <w:rPr>
          <w:rFonts w:cs="Times New Roman"/>
          <w:szCs w:val="24"/>
        </w:rPr>
        <w:t>8</w:t>
      </w:r>
      <w:r w:rsidR="00C83A7B" w:rsidRPr="00AA6EE5">
        <w:rPr>
          <w:rFonts w:cs="Times New Roman"/>
          <w:szCs w:val="24"/>
        </w:rPr>
        <w:t xml:space="preserve">] </w:t>
      </w:r>
      <w:r w:rsidR="00B61289" w:rsidRPr="00AA6EE5">
        <w:rPr>
          <w:rFonts w:cs="Times New Roman"/>
          <w:szCs w:val="24"/>
        </w:rPr>
        <w:t>Apkopoj</w:t>
      </w:r>
      <w:r w:rsidR="00EE401A" w:rsidRPr="00AA6EE5">
        <w:rPr>
          <w:rFonts w:cs="Times New Roman"/>
          <w:szCs w:val="24"/>
        </w:rPr>
        <w:t>is</w:t>
      </w:r>
      <w:r w:rsidR="00963754" w:rsidRPr="00AA6EE5">
        <w:rPr>
          <w:rFonts w:cs="Times New Roman"/>
          <w:szCs w:val="24"/>
        </w:rPr>
        <w:t xml:space="preserve"> spriedumā izklāstīt</w:t>
      </w:r>
      <w:r w:rsidR="00B61289" w:rsidRPr="00AA6EE5">
        <w:rPr>
          <w:rFonts w:cs="Times New Roman"/>
          <w:szCs w:val="24"/>
        </w:rPr>
        <w:t>os</w:t>
      </w:r>
      <w:r w:rsidR="00963754" w:rsidRPr="00AA6EE5">
        <w:rPr>
          <w:rFonts w:cs="Times New Roman"/>
          <w:szCs w:val="24"/>
        </w:rPr>
        <w:t xml:space="preserve"> argument</w:t>
      </w:r>
      <w:r w:rsidR="00B61289" w:rsidRPr="00AA6EE5">
        <w:rPr>
          <w:rFonts w:cs="Times New Roman"/>
          <w:szCs w:val="24"/>
        </w:rPr>
        <w:t>us</w:t>
      </w:r>
      <w:r w:rsidR="00EE401A" w:rsidRPr="00AA6EE5">
        <w:rPr>
          <w:rFonts w:cs="Times New Roman"/>
          <w:szCs w:val="24"/>
        </w:rPr>
        <w:t>, Senāts konstatē</w:t>
      </w:r>
      <w:r w:rsidR="00963754" w:rsidRPr="00AA6EE5">
        <w:rPr>
          <w:rFonts w:cs="Times New Roman"/>
          <w:szCs w:val="24"/>
        </w:rPr>
        <w:t xml:space="preserve">, ka apelācijas instances tiesa, izspriežot prasījumu, atzinusi, </w:t>
      </w:r>
      <w:r w:rsidR="00963754" w:rsidRPr="00AA6EE5">
        <w:rPr>
          <w:rFonts w:cs="Times New Roman"/>
          <w:color w:val="000000"/>
          <w:szCs w:val="24"/>
        </w:rPr>
        <w:t xml:space="preserve">ka prasītājam bija iespēja aprēķināt līgumā paredzēto atskaitījumu apmēru, un </w:t>
      </w:r>
      <w:r w:rsidR="00291826" w:rsidRPr="00AA6EE5">
        <w:rPr>
          <w:rFonts w:cs="Times New Roman"/>
          <w:color w:val="000000"/>
          <w:szCs w:val="24"/>
        </w:rPr>
        <w:t xml:space="preserve">tādēļ </w:t>
      </w:r>
      <w:r w:rsidR="00963754" w:rsidRPr="00AA6EE5">
        <w:rPr>
          <w:rFonts w:cs="Times New Roman"/>
          <w:color w:val="000000"/>
          <w:szCs w:val="24"/>
        </w:rPr>
        <w:t>iebildumi, ka līguma noteikumi ar viņu nav apspriesti un nav bijis zināms ieturējumu apmērs, ir nepamatoti</w:t>
      </w:r>
      <w:r w:rsidR="00291826" w:rsidRPr="00AA6EE5">
        <w:rPr>
          <w:rFonts w:cs="Times New Roman"/>
          <w:color w:val="000000"/>
          <w:szCs w:val="24"/>
        </w:rPr>
        <w:t>.</w:t>
      </w:r>
      <w:r w:rsidR="00963754" w:rsidRPr="00AA6EE5">
        <w:rPr>
          <w:rFonts w:cs="Times New Roman"/>
          <w:color w:val="000000"/>
          <w:szCs w:val="24"/>
        </w:rPr>
        <w:t xml:space="preserve"> </w:t>
      </w:r>
      <w:r w:rsidR="00291826" w:rsidRPr="00AA6EE5">
        <w:rPr>
          <w:rFonts w:cs="Times New Roman"/>
          <w:color w:val="000000"/>
          <w:szCs w:val="24"/>
        </w:rPr>
        <w:t>Līdz ar to</w:t>
      </w:r>
      <w:r w:rsidR="00963754" w:rsidRPr="00AA6EE5">
        <w:rPr>
          <w:rFonts w:cs="Times New Roman"/>
          <w:color w:val="000000"/>
          <w:szCs w:val="24"/>
        </w:rPr>
        <w:t xml:space="preserve"> kasācijas sūdzības apmierināšanai nav pamata.</w:t>
      </w:r>
    </w:p>
    <w:p w14:paraId="1E752987" w14:textId="77777777" w:rsidR="00963754" w:rsidRPr="00AA6EE5" w:rsidRDefault="00963754" w:rsidP="00291826">
      <w:pPr>
        <w:tabs>
          <w:tab w:val="left" w:pos="720"/>
        </w:tabs>
        <w:spacing w:after="0" w:line="276" w:lineRule="auto"/>
        <w:jc w:val="both"/>
        <w:rPr>
          <w:rFonts w:eastAsia="Times New Roman" w:cs="Times New Roman"/>
          <w:b/>
          <w:bCs/>
          <w:color w:val="000000"/>
          <w:szCs w:val="24"/>
          <w:lang w:eastAsia="lv-LV"/>
        </w:rPr>
      </w:pPr>
    </w:p>
    <w:p w14:paraId="0FC6DCF7" w14:textId="77777777" w:rsidR="00963754" w:rsidRPr="00AA6EE5" w:rsidRDefault="00963754" w:rsidP="00291826">
      <w:pPr>
        <w:tabs>
          <w:tab w:val="left" w:pos="720"/>
        </w:tabs>
        <w:spacing w:after="0" w:line="276" w:lineRule="auto"/>
        <w:jc w:val="center"/>
        <w:rPr>
          <w:rFonts w:eastAsia="Times New Roman" w:cs="Times New Roman"/>
          <w:b/>
          <w:bCs/>
          <w:color w:val="000000"/>
          <w:szCs w:val="24"/>
          <w:lang w:eastAsia="lv-LV"/>
        </w:rPr>
      </w:pPr>
      <w:r w:rsidRPr="00AA6EE5">
        <w:rPr>
          <w:rFonts w:eastAsia="Times New Roman" w:cs="Times New Roman"/>
          <w:b/>
          <w:bCs/>
          <w:color w:val="000000"/>
          <w:szCs w:val="24"/>
          <w:lang w:eastAsia="lv-LV"/>
        </w:rPr>
        <w:t>Rezolutīvā daļa</w:t>
      </w:r>
    </w:p>
    <w:p w14:paraId="5B1796B1" w14:textId="77777777" w:rsidR="00963754" w:rsidRPr="00AA6EE5" w:rsidRDefault="00963754" w:rsidP="00291826">
      <w:pPr>
        <w:spacing w:after="0" w:line="276" w:lineRule="auto"/>
        <w:ind w:firstLine="567"/>
        <w:jc w:val="both"/>
        <w:rPr>
          <w:rFonts w:eastAsia="Times New Roman" w:cs="Times New Roman"/>
          <w:b/>
          <w:bCs/>
          <w:color w:val="000000"/>
          <w:szCs w:val="24"/>
          <w:lang w:eastAsia="lv-LV"/>
        </w:rPr>
      </w:pPr>
    </w:p>
    <w:p w14:paraId="32FCEF86" w14:textId="77777777" w:rsidR="008953D2" w:rsidRPr="00AA6EE5" w:rsidRDefault="008953D2" w:rsidP="00291826">
      <w:pPr>
        <w:spacing w:after="0" w:line="276" w:lineRule="auto"/>
        <w:ind w:firstLine="709"/>
        <w:jc w:val="both"/>
        <w:rPr>
          <w:rFonts w:cs="Times New Roman"/>
          <w:szCs w:val="24"/>
        </w:rPr>
      </w:pPr>
      <w:r w:rsidRPr="00AA6EE5">
        <w:rPr>
          <w:rFonts w:cs="Times New Roman"/>
          <w:color w:val="000000"/>
          <w:szCs w:val="24"/>
        </w:rPr>
        <w:lastRenderedPageBreak/>
        <w:t xml:space="preserve">Pamatojoties uz Civilprocesa likuma </w:t>
      </w:r>
      <w:proofErr w:type="gramStart"/>
      <w:r w:rsidRPr="00AA6EE5">
        <w:rPr>
          <w:rFonts w:cs="Times New Roman"/>
          <w:color w:val="000000"/>
          <w:szCs w:val="24"/>
        </w:rPr>
        <w:t>474.panta</w:t>
      </w:r>
      <w:proofErr w:type="gramEnd"/>
      <w:r w:rsidRPr="00AA6EE5">
        <w:rPr>
          <w:rFonts w:cs="Times New Roman"/>
          <w:color w:val="000000"/>
          <w:szCs w:val="24"/>
        </w:rPr>
        <w:t xml:space="preserve"> 1.punktu, </w:t>
      </w:r>
      <w:r w:rsidRPr="00AA6EE5">
        <w:rPr>
          <w:rFonts w:cs="Times New Roman"/>
          <w:szCs w:val="24"/>
        </w:rPr>
        <w:t xml:space="preserve">Senāts </w:t>
      </w:r>
    </w:p>
    <w:p w14:paraId="2C7DBEBF" w14:textId="77777777" w:rsidR="00521399" w:rsidRPr="00AA6EE5" w:rsidRDefault="00521399" w:rsidP="00291826">
      <w:pPr>
        <w:spacing w:after="0" w:line="276" w:lineRule="auto"/>
        <w:ind w:firstLine="709"/>
        <w:jc w:val="both"/>
        <w:rPr>
          <w:rFonts w:cs="Times New Roman"/>
          <w:color w:val="000000"/>
          <w:szCs w:val="24"/>
        </w:rPr>
      </w:pPr>
    </w:p>
    <w:p w14:paraId="6F0B81C5" w14:textId="5C70AE9A" w:rsidR="00963754" w:rsidRPr="00AA6EE5" w:rsidRDefault="00963754" w:rsidP="00581D7B">
      <w:pPr>
        <w:spacing w:after="0" w:line="276" w:lineRule="auto"/>
        <w:ind w:right="-74"/>
        <w:contextualSpacing/>
        <w:jc w:val="center"/>
        <w:rPr>
          <w:rFonts w:cs="Times New Roman"/>
          <w:b/>
          <w:szCs w:val="24"/>
        </w:rPr>
      </w:pPr>
      <w:r w:rsidRPr="00AA6EE5">
        <w:rPr>
          <w:rFonts w:cs="Times New Roman"/>
          <w:b/>
          <w:szCs w:val="24"/>
        </w:rPr>
        <w:t>nosprieda</w:t>
      </w:r>
    </w:p>
    <w:p w14:paraId="277E6159" w14:textId="77777777" w:rsidR="00963754" w:rsidRPr="00AA6EE5" w:rsidRDefault="00963754" w:rsidP="00291826">
      <w:pPr>
        <w:spacing w:after="0" w:line="276" w:lineRule="auto"/>
        <w:ind w:right="-74" w:firstLine="720"/>
        <w:contextualSpacing/>
        <w:jc w:val="both"/>
        <w:rPr>
          <w:rFonts w:cs="Times New Roman"/>
          <w:b/>
          <w:szCs w:val="24"/>
        </w:rPr>
      </w:pPr>
    </w:p>
    <w:p w14:paraId="00DB4087" w14:textId="2E0FB41C" w:rsidR="00963754" w:rsidRPr="00DB2DD7" w:rsidRDefault="00963754" w:rsidP="00422E75">
      <w:pPr>
        <w:spacing w:after="0" w:line="276" w:lineRule="auto"/>
        <w:ind w:right="-74" w:firstLine="720"/>
        <w:contextualSpacing/>
        <w:jc w:val="both"/>
        <w:rPr>
          <w:rFonts w:cs="Times New Roman"/>
          <w:szCs w:val="24"/>
        </w:rPr>
      </w:pPr>
      <w:r w:rsidRPr="00AA6EE5">
        <w:rPr>
          <w:rFonts w:cs="Times New Roman"/>
          <w:szCs w:val="24"/>
        </w:rPr>
        <w:t xml:space="preserve">Latgales apgabaltiesas Civillietu tiesas kolēģijas </w:t>
      </w:r>
      <w:proofErr w:type="gramStart"/>
      <w:r w:rsidRPr="00AA6EE5">
        <w:rPr>
          <w:rFonts w:cs="Times New Roman"/>
          <w:szCs w:val="24"/>
        </w:rPr>
        <w:t>2017.gada</w:t>
      </w:r>
      <w:proofErr w:type="gramEnd"/>
      <w:r w:rsidRPr="00AA6EE5">
        <w:rPr>
          <w:rFonts w:cs="Times New Roman"/>
          <w:szCs w:val="24"/>
        </w:rPr>
        <w:t xml:space="preserve"> 16.oktobra spriedumu </w:t>
      </w:r>
      <w:r w:rsidR="008953D2" w:rsidRPr="00AA6EE5">
        <w:rPr>
          <w:rFonts w:cs="Times New Roman"/>
          <w:szCs w:val="24"/>
        </w:rPr>
        <w:t>atstāt negrozītu, bet kasācijas sūdzību noraidīt.</w:t>
      </w:r>
      <w:bookmarkStart w:id="0" w:name="_GoBack"/>
      <w:bookmarkEnd w:id="0"/>
    </w:p>
    <w:sectPr w:rsidR="00963754" w:rsidRPr="00DB2DD7" w:rsidSect="007828C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3E48" w14:textId="77777777" w:rsidR="00C84E31" w:rsidRDefault="00C84E31" w:rsidP="00FF623F">
      <w:pPr>
        <w:spacing w:after="0" w:line="240" w:lineRule="auto"/>
      </w:pPr>
      <w:r>
        <w:separator/>
      </w:r>
    </w:p>
  </w:endnote>
  <w:endnote w:type="continuationSeparator" w:id="0">
    <w:p w14:paraId="13E81DFF" w14:textId="77777777" w:rsidR="00C84E31" w:rsidRDefault="00C84E31" w:rsidP="00FF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745949"/>
      <w:docPartObj>
        <w:docPartGallery w:val="Page Numbers (Bottom of Page)"/>
        <w:docPartUnique/>
      </w:docPartObj>
    </w:sdtPr>
    <w:sdtEndPr/>
    <w:sdtContent>
      <w:sdt>
        <w:sdtPr>
          <w:id w:val="1728636285"/>
          <w:docPartObj>
            <w:docPartGallery w:val="Page Numbers (Top of Page)"/>
            <w:docPartUnique/>
          </w:docPartObj>
        </w:sdtPr>
        <w:sdtEndPr/>
        <w:sdtContent>
          <w:p w14:paraId="27F9902E" w14:textId="77777777" w:rsidR="00FF623F" w:rsidRDefault="00FF623F">
            <w:pPr>
              <w:pStyle w:val="Footer"/>
              <w:jc w:val="center"/>
            </w:pPr>
            <w:r w:rsidRPr="00FF623F">
              <w:rPr>
                <w:bCs/>
                <w:szCs w:val="24"/>
              </w:rPr>
              <w:fldChar w:fldCharType="begin"/>
            </w:r>
            <w:r w:rsidRPr="00FF623F">
              <w:rPr>
                <w:bCs/>
              </w:rPr>
              <w:instrText xml:space="preserve"> PAGE </w:instrText>
            </w:r>
            <w:r w:rsidRPr="00FF623F">
              <w:rPr>
                <w:bCs/>
                <w:szCs w:val="24"/>
              </w:rPr>
              <w:fldChar w:fldCharType="separate"/>
            </w:r>
            <w:r w:rsidR="00E60750">
              <w:rPr>
                <w:bCs/>
                <w:noProof/>
              </w:rPr>
              <w:t>11</w:t>
            </w:r>
            <w:r w:rsidRPr="00FF623F">
              <w:rPr>
                <w:bCs/>
                <w:szCs w:val="24"/>
              </w:rPr>
              <w:fldChar w:fldCharType="end"/>
            </w:r>
            <w:r w:rsidRPr="00FF623F">
              <w:t xml:space="preserve"> no </w:t>
            </w:r>
            <w:r w:rsidR="008953D2">
              <w:rPr>
                <w:bCs/>
                <w:szCs w:val="24"/>
              </w:rPr>
              <w:t>10</w:t>
            </w:r>
          </w:p>
        </w:sdtContent>
      </w:sdt>
    </w:sdtContent>
  </w:sdt>
  <w:p w14:paraId="2C1CFA0E" w14:textId="77777777" w:rsidR="00FF623F" w:rsidRDefault="00FF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5D67" w14:textId="77777777" w:rsidR="00C84E31" w:rsidRDefault="00C84E31" w:rsidP="00FF623F">
      <w:pPr>
        <w:spacing w:after="0" w:line="240" w:lineRule="auto"/>
      </w:pPr>
      <w:r>
        <w:separator/>
      </w:r>
    </w:p>
  </w:footnote>
  <w:footnote w:type="continuationSeparator" w:id="0">
    <w:p w14:paraId="09F8182B" w14:textId="77777777" w:rsidR="00C84E31" w:rsidRDefault="00C84E31" w:rsidP="00FF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4904"/>
    <w:multiLevelType w:val="hybridMultilevel"/>
    <w:tmpl w:val="B062379A"/>
    <w:lvl w:ilvl="0" w:tplc="1AEC2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96"/>
    <w:rsid w:val="00002FBE"/>
    <w:rsid w:val="0001743D"/>
    <w:rsid w:val="00017698"/>
    <w:rsid w:val="0003593C"/>
    <w:rsid w:val="000374C6"/>
    <w:rsid w:val="00044933"/>
    <w:rsid w:val="00044DFA"/>
    <w:rsid w:val="00053E6C"/>
    <w:rsid w:val="00056E6C"/>
    <w:rsid w:val="000614BE"/>
    <w:rsid w:val="00074213"/>
    <w:rsid w:val="0007604F"/>
    <w:rsid w:val="00093F41"/>
    <w:rsid w:val="00095928"/>
    <w:rsid w:val="000A328D"/>
    <w:rsid w:val="000C3F79"/>
    <w:rsid w:val="000C415C"/>
    <w:rsid w:val="000C4E4F"/>
    <w:rsid w:val="000E17B5"/>
    <w:rsid w:val="000E64A7"/>
    <w:rsid w:val="000F1C21"/>
    <w:rsid w:val="00100772"/>
    <w:rsid w:val="00123E9D"/>
    <w:rsid w:val="00136FCF"/>
    <w:rsid w:val="00151FB1"/>
    <w:rsid w:val="00156FA2"/>
    <w:rsid w:val="0016095D"/>
    <w:rsid w:val="00167ABF"/>
    <w:rsid w:val="0017721D"/>
    <w:rsid w:val="001800AC"/>
    <w:rsid w:val="00194D75"/>
    <w:rsid w:val="001C2447"/>
    <w:rsid w:val="001E141C"/>
    <w:rsid w:val="001F0657"/>
    <w:rsid w:val="001F39EF"/>
    <w:rsid w:val="00207DAA"/>
    <w:rsid w:val="00225C6A"/>
    <w:rsid w:val="00264BD0"/>
    <w:rsid w:val="00291826"/>
    <w:rsid w:val="002954EF"/>
    <w:rsid w:val="002B3AEC"/>
    <w:rsid w:val="002B53A0"/>
    <w:rsid w:val="002C0CFE"/>
    <w:rsid w:val="002D565E"/>
    <w:rsid w:val="002F4988"/>
    <w:rsid w:val="00306906"/>
    <w:rsid w:val="003159E3"/>
    <w:rsid w:val="00316629"/>
    <w:rsid w:val="0032056D"/>
    <w:rsid w:val="003258E7"/>
    <w:rsid w:val="00330F26"/>
    <w:rsid w:val="00332549"/>
    <w:rsid w:val="00335BC6"/>
    <w:rsid w:val="00340A9C"/>
    <w:rsid w:val="00357DFE"/>
    <w:rsid w:val="0038458C"/>
    <w:rsid w:val="0039730E"/>
    <w:rsid w:val="003B150D"/>
    <w:rsid w:val="003B62EC"/>
    <w:rsid w:val="003C4F29"/>
    <w:rsid w:val="003D5082"/>
    <w:rsid w:val="00405E4A"/>
    <w:rsid w:val="00422E75"/>
    <w:rsid w:val="0045296B"/>
    <w:rsid w:val="00453EF2"/>
    <w:rsid w:val="004732F6"/>
    <w:rsid w:val="00485327"/>
    <w:rsid w:val="0049524D"/>
    <w:rsid w:val="004A41A4"/>
    <w:rsid w:val="004B0955"/>
    <w:rsid w:val="004C1863"/>
    <w:rsid w:val="004D0D6F"/>
    <w:rsid w:val="004E678E"/>
    <w:rsid w:val="004F0DB9"/>
    <w:rsid w:val="004F7DB1"/>
    <w:rsid w:val="00504533"/>
    <w:rsid w:val="005045B4"/>
    <w:rsid w:val="00505D15"/>
    <w:rsid w:val="00506F87"/>
    <w:rsid w:val="00507BF5"/>
    <w:rsid w:val="00510976"/>
    <w:rsid w:val="005139AF"/>
    <w:rsid w:val="00521399"/>
    <w:rsid w:val="00543D3B"/>
    <w:rsid w:val="005448EE"/>
    <w:rsid w:val="00551AFD"/>
    <w:rsid w:val="005533C0"/>
    <w:rsid w:val="005626C3"/>
    <w:rsid w:val="00562D66"/>
    <w:rsid w:val="005749E7"/>
    <w:rsid w:val="00574FD4"/>
    <w:rsid w:val="00581D7B"/>
    <w:rsid w:val="00590950"/>
    <w:rsid w:val="005A31E8"/>
    <w:rsid w:val="005A7C67"/>
    <w:rsid w:val="005C0CD8"/>
    <w:rsid w:val="005D0F05"/>
    <w:rsid w:val="005D4612"/>
    <w:rsid w:val="00617410"/>
    <w:rsid w:val="0062617C"/>
    <w:rsid w:val="0063196E"/>
    <w:rsid w:val="00631F86"/>
    <w:rsid w:val="00671381"/>
    <w:rsid w:val="006929D1"/>
    <w:rsid w:val="00692CC5"/>
    <w:rsid w:val="006A52E1"/>
    <w:rsid w:val="006B2CE2"/>
    <w:rsid w:val="006B3229"/>
    <w:rsid w:val="006C153A"/>
    <w:rsid w:val="007363AB"/>
    <w:rsid w:val="00743A27"/>
    <w:rsid w:val="00750EC5"/>
    <w:rsid w:val="00755695"/>
    <w:rsid w:val="00780F59"/>
    <w:rsid w:val="007828CA"/>
    <w:rsid w:val="00794017"/>
    <w:rsid w:val="007B5DB5"/>
    <w:rsid w:val="007D6284"/>
    <w:rsid w:val="007D79A4"/>
    <w:rsid w:val="007F10E9"/>
    <w:rsid w:val="007F3C13"/>
    <w:rsid w:val="008020C1"/>
    <w:rsid w:val="008043C0"/>
    <w:rsid w:val="00811DAC"/>
    <w:rsid w:val="00836278"/>
    <w:rsid w:val="00862419"/>
    <w:rsid w:val="008640F5"/>
    <w:rsid w:val="00875839"/>
    <w:rsid w:val="00881DCA"/>
    <w:rsid w:val="00883396"/>
    <w:rsid w:val="00891C3C"/>
    <w:rsid w:val="0089422E"/>
    <w:rsid w:val="008953D2"/>
    <w:rsid w:val="00896ACC"/>
    <w:rsid w:val="008A2864"/>
    <w:rsid w:val="008A3C1F"/>
    <w:rsid w:val="008A4127"/>
    <w:rsid w:val="008A757E"/>
    <w:rsid w:val="008B04D6"/>
    <w:rsid w:val="008C53B2"/>
    <w:rsid w:val="008C5EBF"/>
    <w:rsid w:val="008C7A83"/>
    <w:rsid w:val="008D2848"/>
    <w:rsid w:val="008D2B3B"/>
    <w:rsid w:val="008D40F8"/>
    <w:rsid w:val="00921D4F"/>
    <w:rsid w:val="009323D8"/>
    <w:rsid w:val="00963754"/>
    <w:rsid w:val="009705E8"/>
    <w:rsid w:val="00975892"/>
    <w:rsid w:val="0099135B"/>
    <w:rsid w:val="009A7E8F"/>
    <w:rsid w:val="009C3998"/>
    <w:rsid w:val="009C3BB5"/>
    <w:rsid w:val="009D0F07"/>
    <w:rsid w:val="00A16B27"/>
    <w:rsid w:val="00A31DD9"/>
    <w:rsid w:val="00A52921"/>
    <w:rsid w:val="00A7401C"/>
    <w:rsid w:val="00A86A74"/>
    <w:rsid w:val="00AA6EE5"/>
    <w:rsid w:val="00B00444"/>
    <w:rsid w:val="00B111E1"/>
    <w:rsid w:val="00B15A2E"/>
    <w:rsid w:val="00B219EA"/>
    <w:rsid w:val="00B2271C"/>
    <w:rsid w:val="00B2543C"/>
    <w:rsid w:val="00B54B65"/>
    <w:rsid w:val="00B61289"/>
    <w:rsid w:val="00B83BCF"/>
    <w:rsid w:val="00B8598D"/>
    <w:rsid w:val="00BB5C91"/>
    <w:rsid w:val="00BC7713"/>
    <w:rsid w:val="00BD1C1F"/>
    <w:rsid w:val="00BF5E32"/>
    <w:rsid w:val="00C03D01"/>
    <w:rsid w:val="00C07D2A"/>
    <w:rsid w:val="00C20222"/>
    <w:rsid w:val="00C259F0"/>
    <w:rsid w:val="00C74D8C"/>
    <w:rsid w:val="00C83A7B"/>
    <w:rsid w:val="00C84E31"/>
    <w:rsid w:val="00CC6994"/>
    <w:rsid w:val="00CF0364"/>
    <w:rsid w:val="00CF3C1D"/>
    <w:rsid w:val="00D00671"/>
    <w:rsid w:val="00D008B1"/>
    <w:rsid w:val="00D347B4"/>
    <w:rsid w:val="00D37C74"/>
    <w:rsid w:val="00D63B80"/>
    <w:rsid w:val="00DA3D19"/>
    <w:rsid w:val="00DA41F9"/>
    <w:rsid w:val="00DB21E5"/>
    <w:rsid w:val="00DB2DD7"/>
    <w:rsid w:val="00DF4A4B"/>
    <w:rsid w:val="00E3514D"/>
    <w:rsid w:val="00E57B22"/>
    <w:rsid w:val="00E60750"/>
    <w:rsid w:val="00E642DA"/>
    <w:rsid w:val="00E6559D"/>
    <w:rsid w:val="00E819D6"/>
    <w:rsid w:val="00E836CD"/>
    <w:rsid w:val="00EB02E1"/>
    <w:rsid w:val="00ED476D"/>
    <w:rsid w:val="00ED6F48"/>
    <w:rsid w:val="00EE401A"/>
    <w:rsid w:val="00F00F8A"/>
    <w:rsid w:val="00F2130B"/>
    <w:rsid w:val="00F337B9"/>
    <w:rsid w:val="00F45831"/>
    <w:rsid w:val="00F50728"/>
    <w:rsid w:val="00F63C60"/>
    <w:rsid w:val="00F87DA7"/>
    <w:rsid w:val="00FC7C09"/>
    <w:rsid w:val="00FD6B2F"/>
    <w:rsid w:val="00FE2AB2"/>
    <w:rsid w:val="00FE4085"/>
    <w:rsid w:val="00FE792A"/>
    <w:rsid w:val="00FF6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1F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396"/>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883396"/>
    <w:rPr>
      <w:b/>
      <w:bCs/>
    </w:rPr>
  </w:style>
  <w:style w:type="character" w:styleId="Emphasis">
    <w:name w:val="Emphasis"/>
    <w:basedOn w:val="DefaultParagraphFont"/>
    <w:uiPriority w:val="20"/>
    <w:qFormat/>
    <w:rsid w:val="00883396"/>
    <w:rPr>
      <w:i/>
      <w:iCs/>
    </w:rPr>
  </w:style>
  <w:style w:type="paragraph" w:styleId="NoSpacing">
    <w:name w:val="No Spacing"/>
    <w:uiPriority w:val="1"/>
    <w:qFormat/>
    <w:rsid w:val="00883396"/>
    <w:pPr>
      <w:spacing w:after="0" w:line="240" w:lineRule="auto"/>
    </w:pPr>
    <w:rPr>
      <w:rFonts w:ascii="Arial Narrow" w:eastAsia="Times New Roman" w:hAnsi="Arial Narrow" w:cs="Times New Roman"/>
      <w:szCs w:val="20"/>
      <w:lang w:eastAsia="lv-LV"/>
    </w:rPr>
  </w:style>
  <w:style w:type="character" w:styleId="SubtleEmphasis">
    <w:name w:val="Subtle Emphasis"/>
    <w:basedOn w:val="DefaultParagraphFont"/>
    <w:uiPriority w:val="19"/>
    <w:qFormat/>
    <w:rsid w:val="00883396"/>
    <w:rPr>
      <w:i/>
      <w:iCs/>
      <w:color w:val="404040" w:themeColor="text1" w:themeTint="BF"/>
    </w:rPr>
  </w:style>
  <w:style w:type="paragraph" w:styleId="Header">
    <w:name w:val="header"/>
    <w:basedOn w:val="Normal"/>
    <w:link w:val="HeaderChar"/>
    <w:uiPriority w:val="99"/>
    <w:unhideWhenUsed/>
    <w:rsid w:val="00FF62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623F"/>
  </w:style>
  <w:style w:type="paragraph" w:styleId="Footer">
    <w:name w:val="footer"/>
    <w:basedOn w:val="Normal"/>
    <w:link w:val="FooterChar"/>
    <w:uiPriority w:val="99"/>
    <w:unhideWhenUsed/>
    <w:rsid w:val="00FF62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23F"/>
  </w:style>
  <w:style w:type="paragraph" w:styleId="BalloonText">
    <w:name w:val="Balloon Text"/>
    <w:basedOn w:val="Normal"/>
    <w:link w:val="BalloonTextChar"/>
    <w:uiPriority w:val="99"/>
    <w:semiHidden/>
    <w:unhideWhenUsed/>
    <w:rsid w:val="0007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213"/>
    <w:rPr>
      <w:rFonts w:ascii="Segoe UI" w:hAnsi="Segoe UI" w:cs="Segoe UI"/>
      <w:sz w:val="18"/>
      <w:szCs w:val="18"/>
    </w:rPr>
  </w:style>
  <w:style w:type="paragraph" w:styleId="BodyText">
    <w:name w:val="Body Text"/>
    <w:basedOn w:val="Normal"/>
    <w:link w:val="BodyTextChar"/>
    <w:uiPriority w:val="99"/>
    <w:rsid w:val="00C74D8C"/>
    <w:pPr>
      <w:spacing w:after="0" w:line="240" w:lineRule="auto"/>
    </w:pPr>
    <w:rPr>
      <w:rFonts w:eastAsia="Times New Roman" w:cs="Times New Roman"/>
      <w:sz w:val="20"/>
      <w:szCs w:val="20"/>
      <w:lang w:eastAsia="lv-LV"/>
    </w:rPr>
  </w:style>
  <w:style w:type="character" w:customStyle="1" w:styleId="BodyTextChar">
    <w:name w:val="Body Text Char"/>
    <w:basedOn w:val="DefaultParagraphFont"/>
    <w:link w:val="BodyText"/>
    <w:uiPriority w:val="99"/>
    <w:rsid w:val="00C74D8C"/>
    <w:rPr>
      <w:rFonts w:eastAsia="Times New Roman" w:cs="Times New Roman"/>
      <w:sz w:val="20"/>
      <w:szCs w:val="20"/>
      <w:lang w:eastAsia="lv-LV"/>
    </w:rPr>
  </w:style>
  <w:style w:type="paragraph" w:customStyle="1" w:styleId="Char">
    <w:name w:val="Char"/>
    <w:basedOn w:val="Normal"/>
    <w:rsid w:val="00DA41F9"/>
    <w:pPr>
      <w:spacing w:line="240" w:lineRule="exact"/>
    </w:pPr>
    <w:rPr>
      <w:rFonts w:ascii="Tahoma" w:eastAsia="Times New Roman" w:hAnsi="Tahoma" w:cs="Times New Roman"/>
      <w:sz w:val="20"/>
      <w:szCs w:val="20"/>
      <w:lang w:val="en-US"/>
    </w:rPr>
  </w:style>
  <w:style w:type="character" w:styleId="Hyperlink">
    <w:name w:val="Hyperlink"/>
    <w:basedOn w:val="DefaultParagraphFont"/>
    <w:uiPriority w:val="99"/>
    <w:semiHidden/>
    <w:unhideWhenUsed/>
    <w:rsid w:val="00C259F0"/>
    <w:rPr>
      <w:color w:val="0563C1"/>
      <w:u w:val="single"/>
    </w:rPr>
  </w:style>
  <w:style w:type="paragraph" w:customStyle="1" w:styleId="c08dispositif">
    <w:name w:val="c08dispositif"/>
    <w:basedOn w:val="Normal"/>
    <w:rsid w:val="00C259F0"/>
    <w:pPr>
      <w:spacing w:before="100" w:beforeAutospacing="1" w:after="100" w:afterAutospacing="1" w:line="240" w:lineRule="auto"/>
    </w:pPr>
    <w:rPr>
      <w:rFonts w:ascii="Calibri" w:hAnsi="Calibri" w:cs="Calibri"/>
      <w:sz w:val="22"/>
      <w:lang w:eastAsia="lv-LV"/>
    </w:rPr>
  </w:style>
  <w:style w:type="paragraph" w:customStyle="1" w:styleId="c19centre">
    <w:name w:val="c19centre"/>
    <w:basedOn w:val="Normal"/>
    <w:rsid w:val="00C259F0"/>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C259F0"/>
    <w:pPr>
      <w:spacing w:before="100" w:beforeAutospacing="1" w:after="100" w:afterAutospacing="1" w:line="240" w:lineRule="auto"/>
    </w:pPr>
    <w:rPr>
      <w:rFonts w:ascii="Calibri" w:hAnsi="Calibri" w:cs="Calibri"/>
      <w:sz w:val="22"/>
      <w:lang w:eastAsia="lv-LV"/>
    </w:rPr>
  </w:style>
  <w:style w:type="paragraph" w:customStyle="1" w:styleId="c02alineaalta">
    <w:name w:val="c02alineaalta"/>
    <w:basedOn w:val="Normal"/>
    <w:rsid w:val="00C259F0"/>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C259F0"/>
  </w:style>
  <w:style w:type="paragraph" w:customStyle="1" w:styleId="c01pointnumerotealtn">
    <w:name w:val="c01pointnumerotealtn"/>
    <w:basedOn w:val="Normal"/>
    <w:rsid w:val="0063196E"/>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6319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612"/>
    <w:rPr>
      <w:sz w:val="16"/>
      <w:szCs w:val="16"/>
    </w:rPr>
  </w:style>
  <w:style w:type="paragraph" w:styleId="CommentText">
    <w:name w:val="annotation text"/>
    <w:basedOn w:val="Normal"/>
    <w:link w:val="CommentTextChar"/>
    <w:uiPriority w:val="99"/>
    <w:semiHidden/>
    <w:unhideWhenUsed/>
    <w:rsid w:val="005D4612"/>
    <w:pPr>
      <w:spacing w:line="240" w:lineRule="auto"/>
    </w:pPr>
    <w:rPr>
      <w:sz w:val="20"/>
      <w:szCs w:val="20"/>
    </w:rPr>
  </w:style>
  <w:style w:type="character" w:customStyle="1" w:styleId="CommentTextChar">
    <w:name w:val="Comment Text Char"/>
    <w:basedOn w:val="DefaultParagraphFont"/>
    <w:link w:val="CommentText"/>
    <w:uiPriority w:val="99"/>
    <w:semiHidden/>
    <w:rsid w:val="005D4612"/>
    <w:rPr>
      <w:sz w:val="20"/>
      <w:szCs w:val="20"/>
    </w:rPr>
  </w:style>
  <w:style w:type="paragraph" w:styleId="CommentSubject">
    <w:name w:val="annotation subject"/>
    <w:basedOn w:val="CommentText"/>
    <w:next w:val="CommentText"/>
    <w:link w:val="CommentSubjectChar"/>
    <w:uiPriority w:val="99"/>
    <w:semiHidden/>
    <w:unhideWhenUsed/>
    <w:rsid w:val="005D4612"/>
    <w:rPr>
      <w:b/>
      <w:bCs/>
    </w:rPr>
  </w:style>
  <w:style w:type="character" w:customStyle="1" w:styleId="CommentSubjectChar">
    <w:name w:val="Comment Subject Char"/>
    <w:basedOn w:val="CommentTextChar"/>
    <w:link w:val="CommentSubject"/>
    <w:uiPriority w:val="99"/>
    <w:semiHidden/>
    <w:rsid w:val="005D4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014">
      <w:bodyDiv w:val="1"/>
      <w:marLeft w:val="0"/>
      <w:marRight w:val="0"/>
      <w:marTop w:val="0"/>
      <w:marBottom w:val="0"/>
      <w:divBdr>
        <w:top w:val="none" w:sz="0" w:space="0" w:color="auto"/>
        <w:left w:val="none" w:sz="0" w:space="0" w:color="auto"/>
        <w:bottom w:val="none" w:sz="0" w:space="0" w:color="auto"/>
        <w:right w:val="none" w:sz="0" w:space="0" w:color="auto"/>
      </w:divBdr>
    </w:div>
    <w:div w:id="155196935">
      <w:bodyDiv w:val="1"/>
      <w:marLeft w:val="0"/>
      <w:marRight w:val="0"/>
      <w:marTop w:val="0"/>
      <w:marBottom w:val="0"/>
      <w:divBdr>
        <w:top w:val="none" w:sz="0" w:space="0" w:color="auto"/>
        <w:left w:val="none" w:sz="0" w:space="0" w:color="auto"/>
        <w:bottom w:val="none" w:sz="0" w:space="0" w:color="auto"/>
        <w:right w:val="none" w:sz="0" w:space="0" w:color="auto"/>
      </w:divBdr>
    </w:div>
    <w:div w:id="171838287">
      <w:bodyDiv w:val="1"/>
      <w:marLeft w:val="0"/>
      <w:marRight w:val="0"/>
      <w:marTop w:val="0"/>
      <w:marBottom w:val="0"/>
      <w:divBdr>
        <w:top w:val="none" w:sz="0" w:space="0" w:color="auto"/>
        <w:left w:val="none" w:sz="0" w:space="0" w:color="auto"/>
        <w:bottom w:val="none" w:sz="0" w:space="0" w:color="auto"/>
        <w:right w:val="none" w:sz="0" w:space="0" w:color="auto"/>
      </w:divBdr>
    </w:div>
    <w:div w:id="359744732">
      <w:bodyDiv w:val="1"/>
      <w:marLeft w:val="0"/>
      <w:marRight w:val="0"/>
      <w:marTop w:val="0"/>
      <w:marBottom w:val="0"/>
      <w:divBdr>
        <w:top w:val="none" w:sz="0" w:space="0" w:color="auto"/>
        <w:left w:val="none" w:sz="0" w:space="0" w:color="auto"/>
        <w:bottom w:val="none" w:sz="0" w:space="0" w:color="auto"/>
        <w:right w:val="none" w:sz="0" w:space="0" w:color="auto"/>
      </w:divBdr>
    </w:div>
    <w:div w:id="462892551">
      <w:bodyDiv w:val="1"/>
      <w:marLeft w:val="0"/>
      <w:marRight w:val="0"/>
      <w:marTop w:val="0"/>
      <w:marBottom w:val="0"/>
      <w:divBdr>
        <w:top w:val="none" w:sz="0" w:space="0" w:color="auto"/>
        <w:left w:val="none" w:sz="0" w:space="0" w:color="auto"/>
        <w:bottom w:val="none" w:sz="0" w:space="0" w:color="auto"/>
        <w:right w:val="none" w:sz="0" w:space="0" w:color="auto"/>
      </w:divBdr>
    </w:div>
    <w:div w:id="779766997">
      <w:bodyDiv w:val="1"/>
      <w:marLeft w:val="0"/>
      <w:marRight w:val="0"/>
      <w:marTop w:val="0"/>
      <w:marBottom w:val="0"/>
      <w:divBdr>
        <w:top w:val="none" w:sz="0" w:space="0" w:color="auto"/>
        <w:left w:val="none" w:sz="0" w:space="0" w:color="auto"/>
        <w:bottom w:val="none" w:sz="0" w:space="0" w:color="auto"/>
        <w:right w:val="none" w:sz="0" w:space="0" w:color="auto"/>
      </w:divBdr>
    </w:div>
    <w:div w:id="896745271">
      <w:bodyDiv w:val="1"/>
      <w:marLeft w:val="0"/>
      <w:marRight w:val="0"/>
      <w:marTop w:val="0"/>
      <w:marBottom w:val="0"/>
      <w:divBdr>
        <w:top w:val="none" w:sz="0" w:space="0" w:color="auto"/>
        <w:left w:val="none" w:sz="0" w:space="0" w:color="auto"/>
        <w:bottom w:val="none" w:sz="0" w:space="0" w:color="auto"/>
        <w:right w:val="none" w:sz="0" w:space="0" w:color="auto"/>
      </w:divBdr>
    </w:div>
    <w:div w:id="1006783690">
      <w:bodyDiv w:val="1"/>
      <w:marLeft w:val="0"/>
      <w:marRight w:val="0"/>
      <w:marTop w:val="0"/>
      <w:marBottom w:val="0"/>
      <w:divBdr>
        <w:top w:val="none" w:sz="0" w:space="0" w:color="auto"/>
        <w:left w:val="none" w:sz="0" w:space="0" w:color="auto"/>
        <w:bottom w:val="none" w:sz="0" w:space="0" w:color="auto"/>
        <w:right w:val="none" w:sz="0" w:space="0" w:color="auto"/>
      </w:divBdr>
    </w:div>
    <w:div w:id="1093090715">
      <w:bodyDiv w:val="1"/>
      <w:marLeft w:val="0"/>
      <w:marRight w:val="0"/>
      <w:marTop w:val="0"/>
      <w:marBottom w:val="0"/>
      <w:divBdr>
        <w:top w:val="none" w:sz="0" w:space="0" w:color="auto"/>
        <w:left w:val="none" w:sz="0" w:space="0" w:color="auto"/>
        <w:bottom w:val="none" w:sz="0" w:space="0" w:color="auto"/>
        <w:right w:val="none" w:sz="0" w:space="0" w:color="auto"/>
      </w:divBdr>
    </w:div>
    <w:div w:id="1270701053">
      <w:bodyDiv w:val="1"/>
      <w:marLeft w:val="0"/>
      <w:marRight w:val="0"/>
      <w:marTop w:val="0"/>
      <w:marBottom w:val="0"/>
      <w:divBdr>
        <w:top w:val="none" w:sz="0" w:space="0" w:color="auto"/>
        <w:left w:val="none" w:sz="0" w:space="0" w:color="auto"/>
        <w:bottom w:val="none" w:sz="0" w:space="0" w:color="auto"/>
        <w:right w:val="none" w:sz="0" w:space="0" w:color="auto"/>
      </w:divBdr>
    </w:div>
    <w:div w:id="1300502312">
      <w:bodyDiv w:val="1"/>
      <w:marLeft w:val="0"/>
      <w:marRight w:val="0"/>
      <w:marTop w:val="0"/>
      <w:marBottom w:val="0"/>
      <w:divBdr>
        <w:top w:val="none" w:sz="0" w:space="0" w:color="auto"/>
        <w:left w:val="none" w:sz="0" w:space="0" w:color="auto"/>
        <w:bottom w:val="none" w:sz="0" w:space="0" w:color="auto"/>
        <w:right w:val="none" w:sz="0" w:space="0" w:color="auto"/>
      </w:divBdr>
    </w:div>
    <w:div w:id="1441339944">
      <w:bodyDiv w:val="1"/>
      <w:marLeft w:val="0"/>
      <w:marRight w:val="0"/>
      <w:marTop w:val="0"/>
      <w:marBottom w:val="0"/>
      <w:divBdr>
        <w:top w:val="none" w:sz="0" w:space="0" w:color="auto"/>
        <w:left w:val="none" w:sz="0" w:space="0" w:color="auto"/>
        <w:bottom w:val="none" w:sz="0" w:space="0" w:color="auto"/>
        <w:right w:val="none" w:sz="0" w:space="0" w:color="auto"/>
      </w:divBdr>
    </w:div>
    <w:div w:id="1518231683">
      <w:bodyDiv w:val="1"/>
      <w:marLeft w:val="0"/>
      <w:marRight w:val="0"/>
      <w:marTop w:val="0"/>
      <w:marBottom w:val="0"/>
      <w:divBdr>
        <w:top w:val="none" w:sz="0" w:space="0" w:color="auto"/>
        <w:left w:val="none" w:sz="0" w:space="0" w:color="auto"/>
        <w:bottom w:val="none" w:sz="0" w:space="0" w:color="auto"/>
        <w:right w:val="none" w:sz="0" w:space="0" w:color="auto"/>
      </w:divBdr>
    </w:div>
    <w:div w:id="19345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19156</Words>
  <Characters>10920</Characters>
  <Application>Microsoft Office Word</Application>
  <DocSecurity>0</DocSecurity>
  <Lines>91</Lines>
  <Paragraphs>60</Paragraphs>
  <ScaleCrop>false</ScaleCrop>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2020-02-10T15:11:00Z</dcterms:created>
  <dcterms:modified xsi:type="dcterms:W3CDTF">2020-02-11T08:54:00Z</dcterms:modified>
</cp:coreProperties>
</file>