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8BC" w:rsidRPr="00240266" w:rsidRDefault="00240266" w:rsidP="00240266">
      <w:pPr>
        <w:spacing w:line="276" w:lineRule="auto"/>
        <w:jc w:val="both"/>
        <w:rPr>
          <w:b/>
          <w:bCs/>
        </w:rPr>
      </w:pPr>
      <w:r w:rsidRPr="00240266">
        <w:rPr>
          <w:b/>
          <w:bCs/>
        </w:rPr>
        <w:t>Kriminālprocesa likuma 499.panta nosacījumu neievērošana</w:t>
      </w:r>
    </w:p>
    <w:p w:rsidR="00240266" w:rsidRDefault="00240266" w:rsidP="00240266">
      <w:pPr>
        <w:spacing w:line="276" w:lineRule="auto"/>
        <w:jc w:val="both"/>
      </w:pPr>
    </w:p>
    <w:p w:rsidR="00240266" w:rsidRDefault="00240266" w:rsidP="00240266">
      <w:pPr>
        <w:spacing w:line="276" w:lineRule="auto"/>
        <w:jc w:val="both"/>
      </w:pPr>
      <w:r w:rsidRPr="00DB3650">
        <w:t>Ja tiesa atzīst, ka pret apsūdzēto veiktas provokatīvas darbības, tā nav tiesīga iztiesāt lietu, neizdarot pierādījumu pārbaudi.</w:t>
      </w:r>
    </w:p>
    <w:p w:rsidR="009178BC" w:rsidRDefault="009178BC" w:rsidP="009178BC">
      <w:pPr>
        <w:spacing w:line="276" w:lineRule="auto"/>
        <w:ind w:left="720" w:firstLine="720"/>
        <w:jc w:val="right"/>
      </w:pPr>
    </w:p>
    <w:p w:rsidR="007D14FA" w:rsidRDefault="009178BC" w:rsidP="009178BC">
      <w:pPr>
        <w:pStyle w:val="BodyText2"/>
        <w:spacing w:line="276" w:lineRule="auto"/>
        <w:ind w:left="2160" w:firstLine="720"/>
        <w:jc w:val="left"/>
        <w:rPr>
          <w:rFonts w:ascii="Times New Roman" w:hAnsi="Times New Roman"/>
          <w:color w:val="FFFFFF"/>
          <w:sz w:val="24"/>
          <w:szCs w:val="24"/>
        </w:rPr>
      </w:pPr>
      <w:r>
        <w:rPr>
          <w:rFonts w:ascii="Times New Roman" w:hAnsi="Times New Roman"/>
          <w:color w:val="FFFFFF"/>
          <w:sz w:val="24"/>
          <w:szCs w:val="24"/>
        </w:rPr>
        <w:t xml:space="preserve">            </w:t>
      </w:r>
    </w:p>
    <w:p w:rsidR="00240266" w:rsidRPr="00240266" w:rsidRDefault="00036346" w:rsidP="009178BC">
      <w:pPr>
        <w:spacing w:line="276" w:lineRule="auto"/>
        <w:jc w:val="center"/>
        <w:rPr>
          <w:b/>
        </w:rPr>
      </w:pPr>
      <w:r w:rsidRPr="00240266">
        <w:rPr>
          <w:b/>
        </w:rPr>
        <w:t>La</w:t>
      </w:r>
      <w:r w:rsidR="006B1C24" w:rsidRPr="00240266">
        <w:rPr>
          <w:b/>
        </w:rPr>
        <w:t>tvijas Republikas Senāt</w:t>
      </w:r>
      <w:r w:rsidR="00240266" w:rsidRPr="00240266">
        <w:rPr>
          <w:b/>
        </w:rPr>
        <w:t xml:space="preserve">a </w:t>
      </w:r>
    </w:p>
    <w:p w:rsidR="00036346" w:rsidRPr="00240266" w:rsidRDefault="00240266" w:rsidP="009178BC">
      <w:pPr>
        <w:spacing w:line="276" w:lineRule="auto"/>
        <w:jc w:val="center"/>
        <w:rPr>
          <w:b/>
        </w:rPr>
      </w:pPr>
      <w:r w:rsidRPr="00240266">
        <w:rPr>
          <w:b/>
        </w:rPr>
        <w:t>Krimināllietu departamenta</w:t>
      </w:r>
    </w:p>
    <w:p w:rsidR="00240266" w:rsidRPr="00240266" w:rsidRDefault="00240266" w:rsidP="00240266">
      <w:pPr>
        <w:spacing w:line="276" w:lineRule="auto"/>
        <w:jc w:val="center"/>
        <w:rPr>
          <w:b/>
        </w:rPr>
      </w:pPr>
      <w:r w:rsidRPr="00240266">
        <w:rPr>
          <w:b/>
        </w:rPr>
        <w:t xml:space="preserve">2019.gada 6.septembra </w:t>
      </w:r>
    </w:p>
    <w:p w:rsidR="00240266" w:rsidRPr="00240266" w:rsidRDefault="00036346" w:rsidP="00036346">
      <w:pPr>
        <w:spacing w:line="276" w:lineRule="auto"/>
        <w:jc w:val="center"/>
        <w:rPr>
          <w:b/>
        </w:rPr>
      </w:pPr>
      <w:r w:rsidRPr="00240266">
        <w:rPr>
          <w:b/>
        </w:rPr>
        <w:t>LĒMUMS</w:t>
      </w:r>
      <w:r w:rsidR="00240266" w:rsidRPr="00240266">
        <w:rPr>
          <w:b/>
        </w:rPr>
        <w:t xml:space="preserve"> </w:t>
      </w:r>
    </w:p>
    <w:p w:rsidR="00036346" w:rsidRPr="00240266" w:rsidRDefault="00240266" w:rsidP="00036346">
      <w:pPr>
        <w:spacing w:line="276" w:lineRule="auto"/>
        <w:jc w:val="center"/>
        <w:rPr>
          <w:b/>
        </w:rPr>
      </w:pPr>
      <w:r w:rsidRPr="00240266">
        <w:rPr>
          <w:b/>
        </w:rPr>
        <w:t>Lieta Nr. 11820000615, SKK-438/2019</w:t>
      </w:r>
    </w:p>
    <w:p w:rsidR="00240266" w:rsidRPr="00240266" w:rsidRDefault="00E8754D" w:rsidP="00036346">
      <w:pPr>
        <w:spacing w:line="276" w:lineRule="auto"/>
        <w:jc w:val="center"/>
        <w:rPr>
          <w:b/>
        </w:rPr>
      </w:pPr>
      <w:hyperlink r:id="rId8" w:history="1">
        <w:r w:rsidR="00240266" w:rsidRPr="00240266">
          <w:rPr>
            <w:rStyle w:val="Hyperlink"/>
            <w:shd w:val="clear" w:color="auto" w:fill="FFFFFF"/>
          </w:rPr>
          <w:t>ECLI:LV:AT:2019:0906.11820000615.7.L</w:t>
        </w:r>
      </w:hyperlink>
    </w:p>
    <w:p w:rsidR="00036346" w:rsidRDefault="00036346" w:rsidP="00036346">
      <w:pPr>
        <w:spacing w:line="276" w:lineRule="auto"/>
      </w:pPr>
    </w:p>
    <w:p w:rsidR="006664DA" w:rsidRDefault="006664DA" w:rsidP="006664DA">
      <w:pPr>
        <w:tabs>
          <w:tab w:val="left" w:pos="567"/>
        </w:tabs>
        <w:spacing w:line="276" w:lineRule="auto"/>
        <w:ind w:firstLine="709"/>
        <w:jc w:val="both"/>
      </w:pPr>
      <w:r>
        <w:t xml:space="preserve">Tiesa šādā sastāvā: senatori Artūrs Freibergs, </w:t>
      </w:r>
      <w:r w:rsidR="005A1644">
        <w:t xml:space="preserve">Aija Branta, Voldemārs </w:t>
      </w:r>
      <w:proofErr w:type="spellStart"/>
      <w:r w:rsidR="005A1644">
        <w:t>Čiževskis</w:t>
      </w:r>
      <w:proofErr w:type="spellEnd"/>
    </w:p>
    <w:p w:rsidR="006664DA" w:rsidRDefault="006664DA" w:rsidP="006664DA">
      <w:pPr>
        <w:tabs>
          <w:tab w:val="left" w:pos="567"/>
        </w:tabs>
        <w:spacing w:line="276" w:lineRule="auto"/>
        <w:jc w:val="both"/>
      </w:pPr>
    </w:p>
    <w:p w:rsidR="006664DA" w:rsidRDefault="007E3022" w:rsidP="006664DA">
      <w:pPr>
        <w:tabs>
          <w:tab w:val="left" w:pos="567"/>
        </w:tabs>
        <w:spacing w:line="276" w:lineRule="auto"/>
        <w:jc w:val="both"/>
      </w:pPr>
      <w:r w:rsidRPr="007E3022">
        <w:t xml:space="preserve">izskatīja rakstveida procesā krimināllietu sakarā ar </w:t>
      </w:r>
      <w:r w:rsidR="005A1644">
        <w:t xml:space="preserve">Rēzeknes prokuratūras prokurores Jeļenas </w:t>
      </w:r>
      <w:proofErr w:type="spellStart"/>
      <w:r w:rsidR="005A1644">
        <w:t>Laganovskas</w:t>
      </w:r>
      <w:proofErr w:type="spellEnd"/>
      <w:r w:rsidR="005A1644">
        <w:t xml:space="preserve"> kasācijas protestu</w:t>
      </w:r>
      <w:r w:rsidRPr="007E3022">
        <w:t xml:space="preserve"> par </w:t>
      </w:r>
      <w:r w:rsidR="005A1644">
        <w:t xml:space="preserve">Latgales apgabaltiesas 2019.gada 14.marta spriedumu. </w:t>
      </w:r>
    </w:p>
    <w:p w:rsidR="007E3022" w:rsidRDefault="007E3022" w:rsidP="006664DA">
      <w:pPr>
        <w:tabs>
          <w:tab w:val="left" w:pos="567"/>
        </w:tabs>
        <w:spacing w:line="276" w:lineRule="auto"/>
        <w:jc w:val="both"/>
      </w:pPr>
    </w:p>
    <w:p w:rsidR="00036346" w:rsidRDefault="00036346" w:rsidP="00DC62AE">
      <w:pPr>
        <w:tabs>
          <w:tab w:val="left" w:pos="567"/>
        </w:tabs>
        <w:spacing w:line="276" w:lineRule="auto"/>
        <w:jc w:val="center"/>
        <w:rPr>
          <w:b/>
        </w:rPr>
      </w:pPr>
      <w:r w:rsidRPr="009F04DC">
        <w:rPr>
          <w:b/>
        </w:rPr>
        <w:t>Aprakstošā daļa</w:t>
      </w:r>
    </w:p>
    <w:p w:rsidR="00DC62AE" w:rsidRPr="009F04DC" w:rsidRDefault="00DC62AE" w:rsidP="00DC62AE">
      <w:pPr>
        <w:tabs>
          <w:tab w:val="left" w:pos="567"/>
        </w:tabs>
        <w:spacing w:line="276" w:lineRule="auto"/>
        <w:jc w:val="center"/>
        <w:rPr>
          <w:b/>
        </w:rPr>
      </w:pPr>
    </w:p>
    <w:p w:rsidR="007E3022" w:rsidRDefault="007E3022" w:rsidP="007E3022">
      <w:pPr>
        <w:autoSpaceDE w:val="0"/>
        <w:autoSpaceDN w:val="0"/>
        <w:adjustRightInd w:val="0"/>
        <w:spacing w:line="276" w:lineRule="auto"/>
        <w:ind w:left="720"/>
        <w:jc w:val="both"/>
      </w:pPr>
      <w:r w:rsidRPr="00E97689">
        <w:t xml:space="preserve">[1] Ar </w:t>
      </w:r>
      <w:r w:rsidR="005A1644">
        <w:t>Rēzeknes tiesas</w:t>
      </w:r>
      <w:r w:rsidRPr="00C12130">
        <w:t xml:space="preserve"> </w:t>
      </w:r>
      <w:r w:rsidR="005A1644">
        <w:t>2018.gada 20.novembra</w:t>
      </w:r>
      <w:r>
        <w:t xml:space="preserve"> </w:t>
      </w:r>
      <w:r w:rsidRPr="00C12130">
        <w:t>spriedumu</w:t>
      </w:r>
    </w:p>
    <w:p w:rsidR="007E3022" w:rsidRPr="00651199" w:rsidRDefault="00DE5045" w:rsidP="007E3022">
      <w:pPr>
        <w:autoSpaceDE w:val="0"/>
        <w:autoSpaceDN w:val="0"/>
        <w:adjustRightInd w:val="0"/>
        <w:spacing w:line="276" w:lineRule="auto"/>
        <w:ind w:left="720"/>
        <w:jc w:val="both"/>
      </w:pPr>
      <w:r>
        <w:t>[1.1] </w:t>
      </w:r>
      <w:r w:rsidR="00240266">
        <w:t>[pers. A]</w:t>
      </w:r>
      <w:r w:rsidR="007E3022" w:rsidRPr="00651199">
        <w:t xml:space="preserve">, personas kods </w:t>
      </w:r>
      <w:r w:rsidR="00240266">
        <w:t>[..]</w:t>
      </w:r>
      <w:r w:rsidR="007E3022" w:rsidRPr="00651199">
        <w:t>,</w:t>
      </w:r>
    </w:p>
    <w:p w:rsidR="005A1644" w:rsidRDefault="005A1644" w:rsidP="005A1644">
      <w:pPr>
        <w:autoSpaceDE w:val="0"/>
        <w:autoSpaceDN w:val="0"/>
        <w:adjustRightInd w:val="0"/>
        <w:spacing w:line="276" w:lineRule="auto"/>
        <w:ind w:firstLine="709"/>
        <w:jc w:val="both"/>
      </w:pPr>
      <w:r w:rsidRPr="00D5251B">
        <w:t xml:space="preserve">atzīts par vainīgu Krimināllikuma </w:t>
      </w:r>
      <w:r>
        <w:t>320.panta trešajā daļā</w:t>
      </w:r>
      <w:r w:rsidRPr="00D5251B">
        <w:t xml:space="preserve"> paredzētajā noziedzīgajā nodarījumā</w:t>
      </w:r>
      <w:r>
        <w:t xml:space="preserve"> (izdarīts 2015.gada 26.februārī)</w:t>
      </w:r>
      <w:r w:rsidRPr="00D5251B">
        <w:t xml:space="preserve"> un sodīts ar </w:t>
      </w:r>
      <w:r>
        <w:t xml:space="preserve">brīvības atņemšanu uz 3 gadiem, atņemot tiesības ieņemt valsts amatpersonas amatus Valsts robežsardzē uz 3 gadiem; </w:t>
      </w:r>
    </w:p>
    <w:p w:rsidR="005A1644" w:rsidRDefault="005A1644" w:rsidP="005A1644">
      <w:pPr>
        <w:autoSpaceDE w:val="0"/>
        <w:autoSpaceDN w:val="0"/>
        <w:adjustRightInd w:val="0"/>
        <w:spacing w:line="276" w:lineRule="auto"/>
        <w:ind w:firstLine="709"/>
        <w:jc w:val="both"/>
      </w:pPr>
      <w:r w:rsidRPr="00D5251B">
        <w:t xml:space="preserve">atzīts par vainīgu Krimināllikuma </w:t>
      </w:r>
      <w:r>
        <w:t xml:space="preserve">320.panta </w:t>
      </w:r>
      <w:r w:rsidR="00DC1806">
        <w:t>otrajā</w:t>
      </w:r>
      <w:r>
        <w:t xml:space="preserve"> daļā</w:t>
      </w:r>
      <w:r w:rsidRPr="00D5251B">
        <w:t xml:space="preserve"> paredzētajā noziedzīgajā nodarījumā</w:t>
      </w:r>
      <w:r>
        <w:t xml:space="preserve"> (izdarīts 2015.gada </w:t>
      </w:r>
      <w:r w:rsidR="00DE5045">
        <w:t>martā</w:t>
      </w:r>
      <w:r>
        <w:t>)</w:t>
      </w:r>
      <w:r w:rsidRPr="00D5251B">
        <w:t xml:space="preserve"> un sodīts ar </w:t>
      </w:r>
      <w:r>
        <w:t>brīvības atņemšanu</w:t>
      </w:r>
      <w:r w:rsidR="00DE5045">
        <w:t xml:space="preserve"> uz 2</w:t>
      </w:r>
      <w:r>
        <w:t xml:space="preserve"> gadiem, atņemot tiesības ieņemt valsts amatpersonas amatus Valsts robežsardzē uz </w:t>
      </w:r>
      <w:r w:rsidR="00DE5045">
        <w:t>2</w:t>
      </w:r>
      <w:r>
        <w:t xml:space="preserve"> gadiem; </w:t>
      </w:r>
    </w:p>
    <w:p w:rsidR="005A1644" w:rsidRDefault="005A1644" w:rsidP="005A1644">
      <w:pPr>
        <w:autoSpaceDE w:val="0"/>
        <w:autoSpaceDN w:val="0"/>
        <w:adjustRightInd w:val="0"/>
        <w:spacing w:line="276" w:lineRule="auto"/>
        <w:ind w:firstLine="709"/>
        <w:jc w:val="both"/>
      </w:pPr>
      <w:r w:rsidRPr="00FB39BD">
        <w:t xml:space="preserve">Saskaņā ar Krimināllikuma 50.panta </w:t>
      </w:r>
      <w:r w:rsidR="00DE5045">
        <w:t>pirmo un trešo</w:t>
      </w:r>
      <w:r w:rsidRPr="00FB39BD">
        <w:t xml:space="preserve"> daļu </w:t>
      </w:r>
      <w:r w:rsidR="00240266">
        <w:t>[pers. A]</w:t>
      </w:r>
      <w:r w:rsidR="00DE5045">
        <w:t xml:space="preserve"> galīgais sods noteikts brīvības atņemšana uz 4 gadiem, atņemot tiesības ieņemt valsts amatpersonas amatus Valsts robežsardzē uz 4 gadiem. </w:t>
      </w:r>
    </w:p>
    <w:p w:rsidR="00DE5045" w:rsidRDefault="00DE5045" w:rsidP="005A1644">
      <w:pPr>
        <w:autoSpaceDE w:val="0"/>
        <w:autoSpaceDN w:val="0"/>
        <w:adjustRightInd w:val="0"/>
        <w:spacing w:line="276" w:lineRule="auto"/>
        <w:ind w:firstLine="709"/>
        <w:jc w:val="both"/>
      </w:pPr>
      <w:r>
        <w:t xml:space="preserve">Saskaņā ar Krimināllikuma 55.panta pirmo, otro un trešo daļu sods noteikts nosacīti, ar pārbaudes laiku uz 4 gadiem. </w:t>
      </w:r>
    </w:p>
    <w:p w:rsidR="00DE5045" w:rsidRPr="00651199" w:rsidRDefault="00DE5045" w:rsidP="00DE5045">
      <w:pPr>
        <w:autoSpaceDE w:val="0"/>
        <w:autoSpaceDN w:val="0"/>
        <w:adjustRightInd w:val="0"/>
        <w:spacing w:line="276" w:lineRule="auto"/>
        <w:ind w:left="720"/>
        <w:jc w:val="both"/>
      </w:pPr>
      <w:r>
        <w:t>[1.2] </w:t>
      </w:r>
      <w:r w:rsidR="00240266">
        <w:t>[Pers. B]</w:t>
      </w:r>
      <w:r>
        <w:t>,</w:t>
      </w:r>
      <w:r w:rsidRPr="00651199">
        <w:t xml:space="preserve"> personas kods </w:t>
      </w:r>
      <w:r w:rsidR="00240266">
        <w:t>[..]</w:t>
      </w:r>
      <w:r w:rsidRPr="00651199">
        <w:t>,</w:t>
      </w:r>
    </w:p>
    <w:p w:rsidR="00DE5045" w:rsidRDefault="00DE5045" w:rsidP="00DE5045">
      <w:pPr>
        <w:autoSpaceDE w:val="0"/>
        <w:autoSpaceDN w:val="0"/>
        <w:adjustRightInd w:val="0"/>
        <w:spacing w:line="276" w:lineRule="auto"/>
        <w:ind w:firstLine="709"/>
        <w:jc w:val="both"/>
      </w:pPr>
      <w:r w:rsidRPr="00D5251B">
        <w:t xml:space="preserve">atzīts par vainīgu Krimināllikuma </w:t>
      </w:r>
      <w:r>
        <w:t>323.panta pirmajā daļā</w:t>
      </w:r>
      <w:r w:rsidRPr="00D5251B">
        <w:t xml:space="preserve"> paredzētajā noziedzīgajā nodarījumā</w:t>
      </w:r>
      <w:r>
        <w:t xml:space="preserve"> (izdarīts 2015.gada 26.februārī)</w:t>
      </w:r>
      <w:r w:rsidRPr="00D5251B">
        <w:t xml:space="preserve"> un sodīts ar </w:t>
      </w:r>
      <w:r>
        <w:t xml:space="preserve">brīvības atņemšanu uz 1 gadu un 6 mēnešiem; </w:t>
      </w:r>
    </w:p>
    <w:p w:rsidR="00DE5045" w:rsidRDefault="00DE5045" w:rsidP="00DE5045">
      <w:pPr>
        <w:autoSpaceDE w:val="0"/>
        <w:autoSpaceDN w:val="0"/>
        <w:adjustRightInd w:val="0"/>
        <w:spacing w:line="276" w:lineRule="auto"/>
        <w:ind w:firstLine="709"/>
        <w:jc w:val="both"/>
      </w:pPr>
      <w:r w:rsidRPr="00D5251B">
        <w:t xml:space="preserve">atzīts par vainīgu Krimināllikuma </w:t>
      </w:r>
      <w:r>
        <w:t>323.panta pirmajā daļā</w:t>
      </w:r>
      <w:r w:rsidRPr="00D5251B">
        <w:t xml:space="preserve"> paredzētajā noziedzīgajā nodarījumā</w:t>
      </w:r>
      <w:r>
        <w:t xml:space="preserve"> (izdarīts 2015.gada martā)</w:t>
      </w:r>
      <w:r w:rsidRPr="00D5251B">
        <w:t xml:space="preserve"> un sodīts ar </w:t>
      </w:r>
      <w:r>
        <w:t xml:space="preserve">brīvības atņemšanu uz 1 gadu. </w:t>
      </w:r>
    </w:p>
    <w:p w:rsidR="00DE5045" w:rsidRDefault="00DE5045" w:rsidP="00DE5045">
      <w:pPr>
        <w:autoSpaceDE w:val="0"/>
        <w:autoSpaceDN w:val="0"/>
        <w:adjustRightInd w:val="0"/>
        <w:spacing w:line="276" w:lineRule="auto"/>
        <w:ind w:firstLine="709"/>
        <w:jc w:val="both"/>
      </w:pPr>
      <w:r w:rsidRPr="00FB39BD">
        <w:t xml:space="preserve">Saskaņā ar Krimināllikuma 50.panta </w:t>
      </w:r>
      <w:r>
        <w:t>pirmo un trešo</w:t>
      </w:r>
      <w:r w:rsidRPr="00FB39BD">
        <w:t xml:space="preserve"> daļu </w:t>
      </w:r>
      <w:r w:rsidR="00E157B8">
        <w:t>[pers. B]</w:t>
      </w:r>
      <w:r>
        <w:t xml:space="preserve"> galīgais sods noteikts brīvības atņemšana uz 2 gadiem.</w:t>
      </w:r>
    </w:p>
    <w:p w:rsidR="00DE5045" w:rsidRDefault="00DE5045" w:rsidP="00DE5045">
      <w:pPr>
        <w:autoSpaceDE w:val="0"/>
        <w:autoSpaceDN w:val="0"/>
        <w:adjustRightInd w:val="0"/>
        <w:spacing w:line="276" w:lineRule="auto"/>
        <w:ind w:firstLine="709"/>
        <w:jc w:val="both"/>
      </w:pPr>
      <w:r>
        <w:t xml:space="preserve">Saskaņā ar Krimināllikuma 55.panta pirmo, otro un trešo daļu sods noteikts nosacīti, ar pārbaudes laiku uz </w:t>
      </w:r>
      <w:r w:rsidR="00AC5697">
        <w:t>2</w:t>
      </w:r>
      <w:r>
        <w:t xml:space="preserve"> gadiem. </w:t>
      </w:r>
    </w:p>
    <w:p w:rsidR="00DE5045" w:rsidRDefault="00DE5045" w:rsidP="005A1644">
      <w:pPr>
        <w:autoSpaceDE w:val="0"/>
        <w:autoSpaceDN w:val="0"/>
        <w:adjustRightInd w:val="0"/>
        <w:spacing w:line="276" w:lineRule="auto"/>
        <w:ind w:firstLine="709"/>
        <w:jc w:val="both"/>
      </w:pPr>
    </w:p>
    <w:p w:rsidR="007E3022" w:rsidRDefault="007E3022" w:rsidP="007E3022">
      <w:pPr>
        <w:spacing w:line="276" w:lineRule="auto"/>
        <w:ind w:firstLine="720"/>
        <w:jc w:val="both"/>
      </w:pPr>
      <w:r w:rsidRPr="00E97689">
        <w:t>[</w:t>
      </w:r>
      <w:r>
        <w:t>2</w:t>
      </w:r>
      <w:r w:rsidR="00DE5045">
        <w:t>]</w:t>
      </w:r>
      <w:r w:rsidR="00DE5045" w:rsidRPr="00DE5045">
        <w:t xml:space="preserve"> </w:t>
      </w:r>
      <w:r w:rsidR="00DE5045" w:rsidRPr="00516D43">
        <w:t xml:space="preserve">Ar pirmās instances tiesas spriedumu </w:t>
      </w:r>
      <w:r w:rsidR="00E157B8">
        <w:t>[pers. A]</w:t>
      </w:r>
      <w:r w:rsidR="00DE5045" w:rsidRPr="00D5251B">
        <w:t xml:space="preserve"> </w:t>
      </w:r>
      <w:r w:rsidR="00DE5045" w:rsidRPr="00516D43">
        <w:t xml:space="preserve">atzīts par vainīgu </w:t>
      </w:r>
      <w:r w:rsidR="00DE5045">
        <w:t>Krimināllikuma 320.panta trešajā daļā</w:t>
      </w:r>
      <w:r w:rsidR="00DE5045" w:rsidRPr="00D5251B">
        <w:t xml:space="preserve"> </w:t>
      </w:r>
      <w:r w:rsidR="00DE5045">
        <w:t xml:space="preserve">paredzētajā noziedzīgajā nodarījumā </w:t>
      </w:r>
      <w:r w:rsidR="00DE5045" w:rsidRPr="00516D43">
        <w:t xml:space="preserve">par to, ka </w:t>
      </w:r>
      <w:r w:rsidR="003E01CA">
        <w:t xml:space="preserve">viņš kā valsts </w:t>
      </w:r>
      <w:r w:rsidR="003E01CA">
        <w:lastRenderedPageBreak/>
        <w:t xml:space="preserve">amatpersona, izmantojot savu dienesta stāvokli, personu grupā pēc iepriekšējas vienošanās </w:t>
      </w:r>
      <w:r w:rsidR="002B4B46">
        <w:t>pieņēma kukuli</w:t>
      </w:r>
      <w:r w:rsidR="003E01CA">
        <w:t>, tas ir, materiālu vērtību, pirms likumīgas darbības neiz</w:t>
      </w:r>
      <w:r w:rsidR="0011503E">
        <w:t xml:space="preserve">darīšanas kukuļdevēja interesēs. </w:t>
      </w:r>
      <w:r w:rsidR="00287B91">
        <w:t>Tāpat</w:t>
      </w:r>
      <w:r w:rsidR="00287B91" w:rsidRPr="00287B91">
        <w:t xml:space="preserve"> </w:t>
      </w:r>
      <w:r w:rsidR="00287B91">
        <w:t xml:space="preserve">ar </w:t>
      </w:r>
      <w:r w:rsidR="00287B91" w:rsidRPr="00516D43">
        <w:t>pirmās instances tiesas spriedumu</w:t>
      </w:r>
      <w:r w:rsidR="00287B91">
        <w:t xml:space="preserve"> </w:t>
      </w:r>
      <w:r w:rsidR="00E157B8">
        <w:t>[pers. A]</w:t>
      </w:r>
      <w:r w:rsidR="00287B91" w:rsidRPr="00D5251B">
        <w:t xml:space="preserve"> </w:t>
      </w:r>
      <w:r w:rsidR="00287B91" w:rsidRPr="00516D43">
        <w:t xml:space="preserve">atzīts par vainīgu </w:t>
      </w:r>
      <w:r w:rsidR="00287B91">
        <w:t>Krimināllikuma 320.panta otrajā daļā</w:t>
      </w:r>
      <w:r w:rsidR="00287B91" w:rsidRPr="00D5251B">
        <w:t xml:space="preserve"> </w:t>
      </w:r>
      <w:r w:rsidR="00287B91">
        <w:t>paredzētajā noziedzīgajā nodarījumā par to, ka</w:t>
      </w:r>
      <w:r w:rsidR="00305234">
        <w:t>,</w:t>
      </w:r>
      <w:r w:rsidR="003E01CA">
        <w:t xml:space="preserve"> būdams amatpersona, izma</w:t>
      </w:r>
      <w:r w:rsidR="0011503E">
        <w:t xml:space="preserve">ntojot savu dienesta stāvokli, pieņēma </w:t>
      </w:r>
      <w:r w:rsidR="003E01CA">
        <w:t>kuku</w:t>
      </w:r>
      <w:r w:rsidR="0011503E">
        <w:t>ļa, tas ir, materiālas vērtības, piedāvājumu</w:t>
      </w:r>
      <w:r w:rsidR="003E01CA">
        <w:t xml:space="preserve"> pirms likumīgas darbības neizdarīšanas kukuļdevēja interesēs. </w:t>
      </w:r>
    </w:p>
    <w:p w:rsidR="003E01CA" w:rsidRDefault="003E01CA" w:rsidP="007E3022">
      <w:pPr>
        <w:spacing w:line="276" w:lineRule="auto"/>
        <w:ind w:firstLine="720"/>
        <w:jc w:val="both"/>
      </w:pPr>
    </w:p>
    <w:p w:rsidR="003E01CA" w:rsidRDefault="003E01CA" w:rsidP="007E3022">
      <w:pPr>
        <w:spacing w:line="276" w:lineRule="auto"/>
        <w:ind w:firstLine="720"/>
        <w:jc w:val="both"/>
      </w:pPr>
      <w:r>
        <w:t xml:space="preserve">[3] Ar pirmās instances tiesas spriedumu </w:t>
      </w:r>
      <w:r w:rsidR="00E157B8">
        <w:t>[pers. B]</w:t>
      </w:r>
      <w:r>
        <w:t xml:space="preserve"> atzīts par vainīgu Krimināllikuma 323.panta pirmajā daļā paredzētajā noziedzīgajā nodarījumā par kukuļdošanu, tas ir</w:t>
      </w:r>
      <w:r w:rsidR="004D3D2A">
        <w:t>,</w:t>
      </w:r>
      <w:r>
        <w:t xml:space="preserve"> materiālu vērtību nodošanu personiski valsts amatpersonām, lai tās, izmantojot savu dienesta stāvokli, neizdarītu kukuļdevēja interesēs kādu darbību</w:t>
      </w:r>
      <w:r w:rsidR="004D3D2A">
        <w:t>.</w:t>
      </w:r>
      <w:r>
        <w:t xml:space="preserve"> </w:t>
      </w:r>
      <w:r w:rsidR="00E157B8">
        <w:t>[Pers. B]</w:t>
      </w:r>
      <w:r w:rsidR="000116D5">
        <w:t xml:space="preserve"> </w:t>
      </w:r>
      <w:r>
        <w:t xml:space="preserve">personiski piedāvāja kukuli valsts amatpersonai, lai tā, izmantojot savu dienesta stāvokli, neizdarītu kukuļdevēja interesēs kādu darbību. </w:t>
      </w:r>
    </w:p>
    <w:p w:rsidR="003E01CA" w:rsidRDefault="003E01CA" w:rsidP="007E3022">
      <w:pPr>
        <w:spacing w:line="276" w:lineRule="auto"/>
        <w:ind w:firstLine="720"/>
        <w:jc w:val="both"/>
      </w:pPr>
    </w:p>
    <w:p w:rsidR="00EC352F" w:rsidRDefault="007E3022" w:rsidP="00EC352F">
      <w:pPr>
        <w:autoSpaceDE w:val="0"/>
        <w:autoSpaceDN w:val="0"/>
        <w:adjustRightInd w:val="0"/>
        <w:spacing w:line="276" w:lineRule="auto"/>
        <w:ind w:firstLine="720"/>
        <w:jc w:val="both"/>
      </w:pPr>
      <w:r w:rsidRPr="00D139BA">
        <w:t>[</w:t>
      </w:r>
      <w:r w:rsidR="00891E89" w:rsidRPr="00D139BA">
        <w:t>4</w:t>
      </w:r>
      <w:r w:rsidRPr="00D139BA">
        <w:t xml:space="preserve">] </w:t>
      </w:r>
      <w:r w:rsidR="00E540DE">
        <w:t>Latgales apgabaltiesa, i</w:t>
      </w:r>
      <w:r w:rsidRPr="00D139BA">
        <w:t xml:space="preserve">zskatījusi lietu apelācijas kārtībā sakarā ar </w:t>
      </w:r>
      <w:r w:rsidR="000B5E94" w:rsidRPr="00D139BA">
        <w:t>Rēzeknes</w:t>
      </w:r>
      <w:r w:rsidRPr="00D139BA">
        <w:t xml:space="preserve"> prokuratūras prokurores </w:t>
      </w:r>
      <w:r w:rsidR="000B5E94" w:rsidRPr="00D139BA">
        <w:t>J. </w:t>
      </w:r>
      <w:proofErr w:type="spellStart"/>
      <w:r w:rsidR="000B5E94" w:rsidRPr="00D139BA">
        <w:t>Laganovskas</w:t>
      </w:r>
      <w:proofErr w:type="spellEnd"/>
      <w:r w:rsidRPr="00D139BA">
        <w:t xml:space="preserve"> apelācijas protestu, </w:t>
      </w:r>
      <w:r w:rsidR="000B5E94" w:rsidRPr="00D139BA">
        <w:t>Rēzeknes tiesas 2018.gada 20.novembra spriedum</w:t>
      </w:r>
      <w:r w:rsidR="00F71703">
        <w:t>u</w:t>
      </w:r>
      <w:r w:rsidR="00EC352F">
        <w:t>:</w:t>
      </w:r>
    </w:p>
    <w:p w:rsidR="00EC352F" w:rsidRDefault="00EC352F" w:rsidP="00EC352F">
      <w:pPr>
        <w:autoSpaceDE w:val="0"/>
        <w:autoSpaceDN w:val="0"/>
        <w:adjustRightInd w:val="0"/>
        <w:spacing w:line="276" w:lineRule="auto"/>
        <w:ind w:firstLine="720"/>
        <w:jc w:val="both"/>
      </w:pPr>
      <w:r>
        <w:t>[4.1]</w:t>
      </w:r>
      <w:r w:rsidR="00F71703">
        <w:t xml:space="preserve"> atcēlusi</w:t>
      </w:r>
      <w:r>
        <w:t xml:space="preserve"> </w:t>
      </w:r>
      <w:r w:rsidR="000B5E94" w:rsidRPr="00D139BA">
        <w:t xml:space="preserve">daļā par </w:t>
      </w:r>
      <w:r w:rsidR="00E157B8">
        <w:t>[pers. A]</w:t>
      </w:r>
      <w:r w:rsidR="000B5E94" w:rsidRPr="00D139BA">
        <w:t xml:space="preserve"> atzīšanu par vainīgu un sodīšanu </w:t>
      </w:r>
      <w:r w:rsidR="00F5324A">
        <w:t xml:space="preserve">pēc </w:t>
      </w:r>
      <w:r w:rsidR="000B5E94" w:rsidRPr="00D139BA">
        <w:t>Krimināllikuma 320.panta treš</w:t>
      </w:r>
      <w:r w:rsidR="00F5324A">
        <w:t>ās</w:t>
      </w:r>
      <w:r w:rsidR="000B5E94" w:rsidRPr="00D139BA">
        <w:t xml:space="preserve"> daļ</w:t>
      </w:r>
      <w:r w:rsidR="00F5324A">
        <w:t xml:space="preserve">as, kā arī </w:t>
      </w:r>
      <w:r w:rsidR="000B5E94" w:rsidRPr="00D139BA">
        <w:t xml:space="preserve">daļā par </w:t>
      </w:r>
      <w:r w:rsidR="00E157B8">
        <w:t>[pers. </w:t>
      </w:r>
      <w:r w:rsidR="00AE75BA">
        <w:t>A</w:t>
      </w:r>
      <w:r w:rsidR="00E157B8">
        <w:t>]</w:t>
      </w:r>
      <w:r w:rsidR="000B5E94" w:rsidRPr="00D139BA">
        <w:t xml:space="preserve"> noteikto galīgo sodu pēc Krimin</w:t>
      </w:r>
      <w:r w:rsidR="00D139BA" w:rsidRPr="00D139BA">
        <w:t>āllikuma 50.panta pirmās un trešās daļas</w:t>
      </w:r>
      <w:r w:rsidR="0038676D">
        <w:t>. A</w:t>
      </w:r>
      <w:r w:rsidR="00D139BA" w:rsidRPr="00D139BA">
        <w:t xml:space="preserve">tceltajā daļā </w:t>
      </w:r>
      <w:r w:rsidR="004D3D2A" w:rsidRPr="00D139BA">
        <w:t>liet</w:t>
      </w:r>
      <w:r w:rsidR="00F5324A">
        <w:t>a</w:t>
      </w:r>
      <w:r w:rsidR="004D3D2A" w:rsidRPr="00D139BA">
        <w:t xml:space="preserve"> </w:t>
      </w:r>
      <w:r w:rsidR="00D139BA" w:rsidRPr="00D139BA">
        <w:t>nosūtīt</w:t>
      </w:r>
      <w:r w:rsidR="00F5324A">
        <w:t>a</w:t>
      </w:r>
      <w:r w:rsidR="00D139BA" w:rsidRPr="00D139BA">
        <w:t xml:space="preserve"> jaunai izskatīšanai pirmās instances ties</w:t>
      </w:r>
      <w:r>
        <w:t>ā;</w:t>
      </w:r>
    </w:p>
    <w:p w:rsidR="00EC352F" w:rsidRDefault="00EC352F" w:rsidP="00EC352F">
      <w:pPr>
        <w:autoSpaceDE w:val="0"/>
        <w:autoSpaceDN w:val="0"/>
        <w:adjustRightInd w:val="0"/>
        <w:spacing w:line="276" w:lineRule="auto"/>
        <w:ind w:firstLine="720"/>
        <w:jc w:val="both"/>
      </w:pPr>
      <w:r>
        <w:t>[4.2] atc</w:t>
      </w:r>
      <w:r w:rsidR="00F71703">
        <w:t>ēlusi</w:t>
      </w:r>
      <w:r>
        <w:t xml:space="preserve"> daļā par </w:t>
      </w:r>
      <w:r w:rsidR="00E157B8">
        <w:t>[pers. A]</w:t>
      </w:r>
      <w:r>
        <w:t xml:space="preserve"> noteikto sodu p</w:t>
      </w:r>
      <w:r w:rsidR="004D3D2A">
        <w:t>ēc</w:t>
      </w:r>
      <w:r>
        <w:t xml:space="preserve"> Krimināllikuma 320.panta ot</w:t>
      </w:r>
      <w:r w:rsidR="004D3D2A">
        <w:t>rās daļas</w:t>
      </w:r>
      <w:r>
        <w:t xml:space="preserve"> un šajā daļā taisī</w:t>
      </w:r>
      <w:r w:rsidR="0038676D">
        <w:t>jusi</w:t>
      </w:r>
      <w:r>
        <w:t xml:space="preserve"> jaun</w:t>
      </w:r>
      <w:r w:rsidR="0038676D">
        <w:t>u spriedumu</w:t>
      </w:r>
      <w:r>
        <w:t xml:space="preserve">, sodot </w:t>
      </w:r>
      <w:r w:rsidR="00E157B8">
        <w:t>[pers. A]</w:t>
      </w:r>
      <w:r>
        <w:t xml:space="preserve"> par Krimināllikuma 320.panta otrajā daļā paredzēto noziedzīgo nodarījumu ar brīvības atņemšanu uz 2 gadiem, atņemot tiesības ieņemt valsts amatpersonas amatus Valsts robežsardzē uz 2 gadiem. </w:t>
      </w:r>
    </w:p>
    <w:p w:rsidR="00EC352F" w:rsidRDefault="00EC352F" w:rsidP="00EC352F">
      <w:pPr>
        <w:autoSpaceDE w:val="0"/>
        <w:autoSpaceDN w:val="0"/>
        <w:adjustRightInd w:val="0"/>
        <w:spacing w:line="276" w:lineRule="auto"/>
        <w:ind w:firstLine="720"/>
        <w:jc w:val="both"/>
      </w:pPr>
      <w:r>
        <w:t xml:space="preserve">Saskaņā ar Krimināllikuma 55.panta pirmo, otro un trešo daļu sods noteikts nosacīti ar pārbaudes laiku uz 2 gadiem. </w:t>
      </w:r>
    </w:p>
    <w:p w:rsidR="00EC352F" w:rsidRPr="00EC352F" w:rsidRDefault="00EC352F" w:rsidP="00EC352F">
      <w:pPr>
        <w:autoSpaceDE w:val="0"/>
        <w:autoSpaceDN w:val="0"/>
        <w:adjustRightInd w:val="0"/>
        <w:spacing w:line="276" w:lineRule="auto"/>
        <w:ind w:firstLine="720"/>
        <w:jc w:val="both"/>
      </w:pPr>
      <w:r>
        <w:t xml:space="preserve">Pārējā daļā Rēzeknes tiesas 2018.gada 20.novembra spriedums atstāts negrozīts. </w:t>
      </w:r>
    </w:p>
    <w:p w:rsidR="00D139BA" w:rsidRPr="00D139BA" w:rsidRDefault="00D139BA" w:rsidP="000B5E94">
      <w:pPr>
        <w:autoSpaceDE w:val="0"/>
        <w:autoSpaceDN w:val="0"/>
        <w:adjustRightInd w:val="0"/>
        <w:spacing w:line="276" w:lineRule="auto"/>
        <w:ind w:firstLine="720"/>
        <w:jc w:val="both"/>
      </w:pPr>
    </w:p>
    <w:p w:rsidR="00D139BA" w:rsidRPr="00D139BA" w:rsidRDefault="00D139BA" w:rsidP="000B5E94">
      <w:pPr>
        <w:autoSpaceDE w:val="0"/>
        <w:autoSpaceDN w:val="0"/>
        <w:adjustRightInd w:val="0"/>
        <w:spacing w:line="276" w:lineRule="auto"/>
        <w:ind w:firstLine="720"/>
        <w:jc w:val="both"/>
      </w:pPr>
      <w:r>
        <w:t xml:space="preserve">[5] Kasācijas protestu par Latgales apgabaltiesas 2019.gada 14.marta spriedumu iesniegusi prokurore J. Laganovska, lūdzot spriedumu </w:t>
      </w:r>
      <w:r w:rsidR="007B5F3A">
        <w:t xml:space="preserve">atcelt </w:t>
      </w:r>
      <w:r>
        <w:t xml:space="preserve">pilnībā un nosūtīt lietu jaunai izskatīšanai apelācijas instances tiesā. </w:t>
      </w:r>
    </w:p>
    <w:p w:rsidR="007E3022" w:rsidRDefault="002627E8" w:rsidP="007E3022">
      <w:pPr>
        <w:autoSpaceDE w:val="0"/>
        <w:autoSpaceDN w:val="0"/>
        <w:adjustRightInd w:val="0"/>
        <w:spacing w:line="276" w:lineRule="auto"/>
        <w:ind w:firstLine="720"/>
        <w:jc w:val="both"/>
      </w:pPr>
      <w:r>
        <w:t xml:space="preserve">Kasācijas </w:t>
      </w:r>
      <w:r w:rsidR="00D139BA">
        <w:t xml:space="preserve">protests </w:t>
      </w:r>
      <w:r>
        <w:t>pama</w:t>
      </w:r>
      <w:r w:rsidR="00D139BA">
        <w:t>tots</w:t>
      </w:r>
      <w:r>
        <w:t xml:space="preserve"> ar šādiem argumentiem.</w:t>
      </w:r>
    </w:p>
    <w:p w:rsidR="008E183D" w:rsidRDefault="00D139BA" w:rsidP="007E3022">
      <w:pPr>
        <w:tabs>
          <w:tab w:val="left" w:pos="5670"/>
        </w:tabs>
        <w:autoSpaceDE w:val="0"/>
        <w:autoSpaceDN w:val="0"/>
        <w:adjustRightInd w:val="0"/>
        <w:spacing w:line="276" w:lineRule="auto"/>
        <w:ind w:firstLine="720"/>
        <w:jc w:val="both"/>
      </w:pPr>
      <w:r>
        <w:t>[5.1] </w:t>
      </w:r>
      <w:r w:rsidR="005649C3">
        <w:t>A</w:t>
      </w:r>
      <w:r w:rsidR="004455F6">
        <w:t>pelācijas instances tiesas sprie</w:t>
      </w:r>
      <w:r w:rsidR="00B155E4">
        <w:t xml:space="preserve">dums ir nelikumīgs, jo </w:t>
      </w:r>
      <w:r w:rsidR="004455F6">
        <w:t>nepareizi piemērot</w:t>
      </w:r>
      <w:r w:rsidR="00B155E4">
        <w:t>s</w:t>
      </w:r>
      <w:r w:rsidR="004455F6">
        <w:t xml:space="preserve"> Kriminālprocesa likuma 563.panta pirmās daļas 5.punkt</w:t>
      </w:r>
      <w:r w:rsidR="008932B1">
        <w:t>s</w:t>
      </w:r>
      <w:r w:rsidR="007B5F3A">
        <w:t xml:space="preserve">. </w:t>
      </w:r>
      <w:r w:rsidR="008E183D">
        <w:t>S</w:t>
      </w:r>
      <w:r w:rsidR="00A511EF">
        <w:t>priedums neatbilst Kriminālprocesa likuma 575.panta pirmās daļas 8.punkt</w:t>
      </w:r>
      <w:r w:rsidR="00B155E4">
        <w:t>a prasībām</w:t>
      </w:r>
      <w:r w:rsidR="00A511EF">
        <w:t xml:space="preserve">. </w:t>
      </w:r>
    </w:p>
    <w:p w:rsidR="004455F6" w:rsidRDefault="00A511EF" w:rsidP="007E3022">
      <w:pPr>
        <w:tabs>
          <w:tab w:val="left" w:pos="5670"/>
        </w:tabs>
        <w:autoSpaceDE w:val="0"/>
        <w:autoSpaceDN w:val="0"/>
        <w:adjustRightInd w:val="0"/>
        <w:spacing w:line="276" w:lineRule="auto"/>
        <w:ind w:firstLine="720"/>
        <w:jc w:val="both"/>
      </w:pPr>
      <w:r>
        <w:t>Prokurore nepiekrīt apelācijas i</w:t>
      </w:r>
      <w:r w:rsidR="008E183D">
        <w:t>nsta</w:t>
      </w:r>
      <w:r w:rsidR="004B5154">
        <w:t>nces tiesas atzinumam</w:t>
      </w:r>
      <w:r w:rsidR="008E183D">
        <w:t xml:space="preserve">, ka pirmās instances tiesa pārkāpusi Kriminālprocesa likuma 499.panta pirmās daļas 2.punkta prasības. Apelācijas instances tiesas </w:t>
      </w:r>
      <w:r w:rsidR="007B5F3A">
        <w:t>atzinums</w:t>
      </w:r>
      <w:r w:rsidR="008E183D">
        <w:t xml:space="preserve"> par to, ka pirmās instances tiesai bija jārodas saprātīgām šaubām par apsūdzētā </w:t>
      </w:r>
      <w:r w:rsidR="00E157B8">
        <w:t>[pers. A]</w:t>
      </w:r>
      <w:r w:rsidR="008E183D">
        <w:t xml:space="preserve"> vainu Krimināllikuma 320.panta trešajā daļā paredzēt</w:t>
      </w:r>
      <w:r w:rsidR="005649C3">
        <w:t>ajā noziedzīgajā nodarījumā</w:t>
      </w:r>
      <w:r w:rsidR="008E183D">
        <w:t>, ir nepamatot</w:t>
      </w:r>
      <w:r w:rsidR="007B5F3A">
        <w:t>s</w:t>
      </w:r>
      <w:r w:rsidR="008E183D">
        <w:t xml:space="preserve">. </w:t>
      </w:r>
    </w:p>
    <w:p w:rsidR="00A048AA" w:rsidRDefault="00860985" w:rsidP="00BB772F">
      <w:pPr>
        <w:tabs>
          <w:tab w:val="left" w:pos="5670"/>
        </w:tabs>
        <w:autoSpaceDE w:val="0"/>
        <w:autoSpaceDN w:val="0"/>
        <w:adjustRightInd w:val="0"/>
        <w:spacing w:line="276" w:lineRule="auto"/>
        <w:ind w:firstLine="720"/>
        <w:jc w:val="both"/>
      </w:pPr>
      <w:r>
        <w:t>[5.2] </w:t>
      </w:r>
      <w:r w:rsidR="00E64A3D">
        <w:t xml:space="preserve"> Kriminālprocesa likuma 563.p</w:t>
      </w:r>
      <w:r w:rsidR="00BB772F">
        <w:t>anta pirmajā daļā</w:t>
      </w:r>
      <w:r w:rsidR="00E64A3D">
        <w:t xml:space="preserve"> noteikts</w:t>
      </w:r>
      <w:r w:rsidR="001D7D15">
        <w:t>,</w:t>
      </w:r>
      <w:r w:rsidR="00E64A3D">
        <w:t xml:space="preserve"> kādu lēmumu apelācijas instances tiesa</w:t>
      </w:r>
      <w:r w:rsidR="00BB772F">
        <w:t xml:space="preserve"> </w:t>
      </w:r>
      <w:r w:rsidR="00E64A3D">
        <w:t>var pieņemt. Latgales apgabaltiesa spriedumu pamatojusi ar Kriminālprocesa likuma 563.panta pirmās daļas</w:t>
      </w:r>
      <w:r w:rsidR="00BB772F">
        <w:t xml:space="preserve"> 3</w:t>
      </w:r>
      <w:r w:rsidR="00B155E4">
        <w:t>. un</w:t>
      </w:r>
      <w:r w:rsidR="00E64A3D">
        <w:t xml:space="preserve"> 5.punktu</w:t>
      </w:r>
      <w:r w:rsidR="00BB772F">
        <w:t>, tādējādi pārkāpjot 563.panta pirmās daļas nosacījumus,</w:t>
      </w:r>
      <w:r w:rsidR="00B155E4">
        <w:t xml:space="preserve"> proti, tiesa</w:t>
      </w:r>
      <w:r w:rsidR="00BB772F">
        <w:t xml:space="preserve"> nevarēja pamatot lēmumu ar abiem šā panta pirmās daļas punktiem</w:t>
      </w:r>
      <w:r w:rsidR="00E64A3D">
        <w:t xml:space="preserve">. </w:t>
      </w:r>
      <w:r w:rsidR="00BB772F">
        <w:rPr>
          <w:caps/>
        </w:rPr>
        <w:t>A</w:t>
      </w:r>
      <w:r w:rsidR="00E64A3D">
        <w:t>pelācijas instances tiesas spriedums neatbilst Kriminālprocesa likuma 511.</w:t>
      </w:r>
      <w:r w:rsidR="008932B1">
        <w:t xml:space="preserve"> un</w:t>
      </w:r>
      <w:r w:rsidR="00E64A3D">
        <w:t xml:space="preserve"> 512.panta </w:t>
      </w:r>
      <w:r w:rsidR="00E64A3D">
        <w:lastRenderedPageBreak/>
        <w:t xml:space="preserve">prasībām, kas atzīstams par Kriminālprocesa likuma </w:t>
      </w:r>
      <w:r w:rsidR="004B5154">
        <w:t xml:space="preserve">būtisku </w:t>
      </w:r>
      <w:r w:rsidR="00E64A3D">
        <w:t xml:space="preserve">pārkāpumu šā likuma 575.panta trešās daļas izpratnē. </w:t>
      </w:r>
    </w:p>
    <w:p w:rsidR="00BB772F" w:rsidRDefault="00BB772F" w:rsidP="009F04DC">
      <w:pPr>
        <w:spacing w:line="276" w:lineRule="auto"/>
        <w:jc w:val="center"/>
      </w:pPr>
    </w:p>
    <w:p w:rsidR="003A67D1" w:rsidRDefault="00677CD8" w:rsidP="009F04DC">
      <w:pPr>
        <w:spacing w:line="276" w:lineRule="auto"/>
        <w:jc w:val="center"/>
        <w:rPr>
          <w:rFonts w:eastAsia="Times New Roman"/>
          <w:b/>
        </w:rPr>
      </w:pPr>
      <w:r>
        <w:rPr>
          <w:rFonts w:eastAsia="Times New Roman"/>
          <w:b/>
        </w:rPr>
        <w:t>Motīvu daļa</w:t>
      </w:r>
    </w:p>
    <w:p w:rsidR="007D5834" w:rsidRDefault="007D5834" w:rsidP="009F04DC">
      <w:pPr>
        <w:spacing w:line="276" w:lineRule="auto"/>
        <w:jc w:val="center"/>
        <w:rPr>
          <w:rFonts w:eastAsia="Times New Roman"/>
          <w:b/>
        </w:rPr>
      </w:pPr>
    </w:p>
    <w:p w:rsidR="009D54D6" w:rsidRDefault="007D5834" w:rsidP="007D5834">
      <w:pPr>
        <w:spacing w:line="276" w:lineRule="auto"/>
        <w:ind w:firstLine="709"/>
        <w:jc w:val="both"/>
      </w:pPr>
      <w:r>
        <w:rPr>
          <w:rFonts w:eastAsia="Times New Roman"/>
        </w:rPr>
        <w:t>[6] </w:t>
      </w:r>
      <w:r w:rsidRPr="00FF62BE">
        <w:t xml:space="preserve">Senāts atzīst, ka </w:t>
      </w:r>
      <w:r w:rsidR="001870ED">
        <w:t xml:space="preserve">Rēzeknes tiesas 2018.gada 20.novembra </w:t>
      </w:r>
      <w:r w:rsidR="00674E3F">
        <w:t xml:space="preserve">un </w:t>
      </w:r>
      <w:r w:rsidR="001870ED">
        <w:t>Latgales</w:t>
      </w:r>
      <w:r w:rsidR="001870ED" w:rsidRPr="00FF62BE">
        <w:t xml:space="preserve"> apgabaltiesas </w:t>
      </w:r>
      <w:r w:rsidR="001870ED">
        <w:t xml:space="preserve">2019.gada 14.marta </w:t>
      </w:r>
      <w:r w:rsidR="00BB772F">
        <w:t>spriedumi</w:t>
      </w:r>
      <w:r w:rsidR="0006724C">
        <w:t xml:space="preserve"> </w:t>
      </w:r>
      <w:r w:rsidR="00674E3F">
        <w:t>atceļami pilnībā</w:t>
      </w:r>
      <w:r w:rsidR="00A72E23">
        <w:t xml:space="preserve"> un lieta nosūtāma jaunai izskatīšanai </w:t>
      </w:r>
      <w:r w:rsidR="00674E3F">
        <w:t>pirmās instances tiesā</w:t>
      </w:r>
      <w:r w:rsidR="00A72E23">
        <w:t xml:space="preserve">. </w:t>
      </w:r>
    </w:p>
    <w:p w:rsidR="006D6D11" w:rsidRDefault="006D6D11" w:rsidP="006D6D11">
      <w:pPr>
        <w:spacing w:line="276" w:lineRule="auto"/>
        <w:ind w:firstLine="709"/>
        <w:jc w:val="both"/>
      </w:pPr>
    </w:p>
    <w:p w:rsidR="00FB4D0F" w:rsidRDefault="006D6D11" w:rsidP="00FB4D0F">
      <w:pPr>
        <w:spacing w:line="276" w:lineRule="auto"/>
        <w:ind w:firstLine="709"/>
        <w:jc w:val="both"/>
      </w:pPr>
      <w:r>
        <w:t>[7] </w:t>
      </w:r>
      <w:r w:rsidR="00FB4D0F" w:rsidRPr="00091966">
        <w:t>Apelācijas instances tiesa atcēlusi pirmās instanc</w:t>
      </w:r>
      <w:r w:rsidR="00FB4D0F">
        <w:t xml:space="preserve">es tiesas spriedumu daļā par </w:t>
      </w:r>
      <w:r w:rsidR="00E157B8">
        <w:t>[pers. A]</w:t>
      </w:r>
      <w:r w:rsidR="00FB4D0F" w:rsidRPr="00091966">
        <w:t xml:space="preserve"> atzīšanu par vainīgu Krimināllikuma 320.panta trešajā daļā paredzētajā noziedzīgajā nodarījumā, norādot, ka, iepazīstoties ar lietas materiāliem, pirmās instances tiesai bija jārodas šaubām par </w:t>
      </w:r>
      <w:r w:rsidR="00E157B8">
        <w:t>[pers. A]</w:t>
      </w:r>
      <w:r w:rsidR="00FB4D0F" w:rsidRPr="00091966">
        <w:t xml:space="preserve"> vainīgumu </w:t>
      </w:r>
      <w:r w:rsidR="00670BE5">
        <w:t>minētā</w:t>
      </w:r>
      <w:r w:rsidR="00FB4D0F" w:rsidRPr="00091966">
        <w:t xml:space="preserve"> noziedzīgā </w:t>
      </w:r>
      <w:r w:rsidR="00FB4D0F">
        <w:t xml:space="preserve">nodarījuma izdarīšanā un par </w:t>
      </w:r>
      <w:r w:rsidR="00E157B8">
        <w:t>[pers. A]</w:t>
      </w:r>
      <w:r w:rsidR="00FB4D0F" w:rsidRPr="00091966">
        <w:t xml:space="preserve"> darbību </w:t>
      </w:r>
      <w:r w:rsidR="00670BE5">
        <w:t>juridisko kvalifikāciju</w:t>
      </w:r>
      <w:r w:rsidR="00FB4D0F">
        <w:t xml:space="preserve">. Tiesa atzinusi, ka </w:t>
      </w:r>
      <w:r w:rsidR="00E157B8">
        <w:t>[pers. A]</w:t>
      </w:r>
      <w:r w:rsidR="00FB4D0F">
        <w:t xml:space="preserve"> noziedzīgā nodarījuma aprakstā norādītās</w:t>
      </w:r>
      <w:r w:rsidR="00FB4D0F" w:rsidRPr="00091966">
        <w:t xml:space="preserve"> darbības</w:t>
      </w:r>
      <w:r w:rsidR="001870ED">
        <w:t xml:space="preserve"> </w:t>
      </w:r>
      <w:r w:rsidR="00FB4D0F">
        <w:t xml:space="preserve">veica nevis </w:t>
      </w:r>
      <w:r w:rsidR="00E157B8">
        <w:t>[pers. A]</w:t>
      </w:r>
      <w:r w:rsidR="00FB4D0F" w:rsidRPr="00091966">
        <w:t xml:space="preserve">, bet </w:t>
      </w:r>
      <w:r w:rsidR="001870ED">
        <w:t>cita</w:t>
      </w:r>
      <w:r w:rsidR="00FB4D0F" w:rsidRPr="00091966">
        <w:t xml:space="preserve"> persona operatīvā eksperimenta ietvaros.</w:t>
      </w:r>
    </w:p>
    <w:p w:rsidR="00FB4D0F" w:rsidRDefault="00FB4D0F" w:rsidP="006D6D11">
      <w:pPr>
        <w:spacing w:line="276" w:lineRule="auto"/>
        <w:ind w:firstLine="709"/>
        <w:jc w:val="both"/>
      </w:pPr>
      <w:r>
        <w:t xml:space="preserve">Apelācijas instances tiesa atzinusi, ka pirmās instances tiesa, iztiesājot lietu </w:t>
      </w:r>
      <w:r w:rsidR="00E157B8">
        <w:t>[pers. A]</w:t>
      </w:r>
      <w:r>
        <w:t xml:space="preserve"> apsūdzības daļā pēc Krimināllikuma 320.panta trešās daļas, pieļāv</w:t>
      </w:r>
      <w:r w:rsidR="001870ED">
        <w:t>usi</w:t>
      </w:r>
      <w:r>
        <w:t xml:space="preserve"> Kriminālprocesa likuma 499.panta pirmās daļas 2.punkta pārkāpumu. </w:t>
      </w:r>
    </w:p>
    <w:p w:rsidR="00FB4D0F" w:rsidRDefault="00FB4D0F" w:rsidP="006D6D11">
      <w:pPr>
        <w:spacing w:line="276" w:lineRule="auto"/>
        <w:ind w:firstLine="709"/>
        <w:jc w:val="both"/>
      </w:pPr>
      <w:r>
        <w:t>Ievērojot Krimin</w:t>
      </w:r>
      <w:r w:rsidR="00D665A3">
        <w:t>ālprocesa likuma 23.pantā</w:t>
      </w:r>
      <w:r>
        <w:t>, 569.panta pirmajā un trešajā daļā noteikto, kasācijas instances tiesa lietu pēc būtības neizskata, faktiskos apstākļus un pierādījumus lietā no jauna neizvērtē. Lietu pēc būtības izskata pirmās instances tiesa un apelācijas instances tiesa.</w:t>
      </w:r>
    </w:p>
    <w:p w:rsidR="00FB4D0F" w:rsidRDefault="00FB4D0F" w:rsidP="006D6D11">
      <w:pPr>
        <w:spacing w:line="276" w:lineRule="auto"/>
        <w:ind w:firstLine="709"/>
        <w:jc w:val="both"/>
      </w:pPr>
      <w:r>
        <w:t>Senāts atzīst, ka</w:t>
      </w:r>
      <w:r w:rsidR="00DB0FD4">
        <w:t>,</w:t>
      </w:r>
      <w:r>
        <w:t xml:space="preserve"> </w:t>
      </w:r>
      <w:r w:rsidR="001870ED">
        <w:t>atceļot pirmās instances tiesas spriedumu daļā</w:t>
      </w:r>
      <w:r w:rsidR="00DB0FD4">
        <w:t>,</w:t>
      </w:r>
      <w:r w:rsidR="001870ED">
        <w:t xml:space="preserve"> </w:t>
      </w:r>
      <w:r>
        <w:t>apelācijas instances tiesa nav pieļāvusi kasācijas protestā norādīto K</w:t>
      </w:r>
      <w:r w:rsidR="00C90B9A">
        <w:t xml:space="preserve">riminālprocesa likuma 563.panta </w:t>
      </w:r>
      <w:r>
        <w:t>pārkāpumu</w:t>
      </w:r>
      <w:r w:rsidR="001870ED">
        <w:t>.</w:t>
      </w:r>
      <w:r>
        <w:t xml:space="preserve"> </w:t>
      </w:r>
    </w:p>
    <w:p w:rsidR="00FB4D0F" w:rsidRDefault="00FB4D0F" w:rsidP="006D6D11">
      <w:pPr>
        <w:spacing w:line="276" w:lineRule="auto"/>
        <w:ind w:firstLine="709"/>
        <w:jc w:val="both"/>
      </w:pPr>
      <w:r>
        <w:t xml:space="preserve">Ievērojot minēto, kasācijas protests kā nepamatots ir noraidāms. </w:t>
      </w:r>
    </w:p>
    <w:p w:rsidR="00FB4D0F" w:rsidRDefault="00FB4D0F" w:rsidP="006D6D11">
      <w:pPr>
        <w:spacing w:line="276" w:lineRule="auto"/>
        <w:ind w:firstLine="709"/>
        <w:jc w:val="both"/>
      </w:pPr>
    </w:p>
    <w:p w:rsidR="006D6D11" w:rsidRDefault="00FB4D0F" w:rsidP="006D6D11">
      <w:pPr>
        <w:spacing w:line="276" w:lineRule="auto"/>
        <w:ind w:firstLine="709"/>
        <w:jc w:val="both"/>
      </w:pPr>
      <w:r>
        <w:t>[8]</w:t>
      </w:r>
      <w:r w:rsidR="004B5154">
        <w:t> </w:t>
      </w:r>
      <w:r w:rsidR="006D6D11">
        <w:t>Kriminālprocesa likuma 584.panta otrā daļa noteic, ka kasācijas instances tiesa drīkst pārsniegt kasācijas sūdzībā vai protestā izteikto prasību apjomu un ietvarus gadījumos, kad tā konstatē šā likuma 574. un 575.pantā norādītos pārkāpumus un tie nav norādīti sūdzībā vai protestā.</w:t>
      </w:r>
    </w:p>
    <w:p w:rsidR="006D6D11" w:rsidRDefault="006D6D11" w:rsidP="006D6D11">
      <w:pPr>
        <w:spacing w:line="276" w:lineRule="auto"/>
        <w:ind w:firstLine="709"/>
        <w:jc w:val="both"/>
      </w:pPr>
      <w:r>
        <w:t xml:space="preserve">Kasācijas instances tiesa atzīst par nepieciešamu pārsniegt kasācijas protesta apjomu un ietvarus, jo apsūdzētie </w:t>
      </w:r>
      <w:r w:rsidR="00E157B8">
        <w:t>[pers. A]</w:t>
      </w:r>
      <w:r>
        <w:t xml:space="preserve"> un </w:t>
      </w:r>
      <w:r w:rsidR="00E157B8">
        <w:t>[pers. B]</w:t>
      </w:r>
      <w:r>
        <w:t xml:space="preserve"> kasācijas sūdzības nav iesnieguši. </w:t>
      </w:r>
    </w:p>
    <w:p w:rsidR="004B5154" w:rsidRDefault="004B5154" w:rsidP="007A76E5">
      <w:pPr>
        <w:spacing w:line="276" w:lineRule="auto"/>
        <w:ind w:firstLine="709"/>
        <w:jc w:val="both"/>
      </w:pPr>
    </w:p>
    <w:p w:rsidR="007A76E5" w:rsidRDefault="004B5154" w:rsidP="007A76E5">
      <w:pPr>
        <w:spacing w:line="276" w:lineRule="auto"/>
        <w:ind w:firstLine="709"/>
        <w:jc w:val="both"/>
      </w:pPr>
      <w:r>
        <w:t>[9] </w:t>
      </w:r>
      <w:r w:rsidR="007A76E5">
        <w:t xml:space="preserve">Kriminālprocesa likuma 511.panta otrā daļa noteic, ka spriedumam jābūt tiesiskam un pamatotam. No Kriminālprocesa likuma 512.panta pirmās daļas izriet, ka tiesa, taisot spriedumu, pamatojas uz materiālo un procesuālo tiesību normām. </w:t>
      </w:r>
    </w:p>
    <w:p w:rsidR="003C724A" w:rsidRDefault="003C724A" w:rsidP="003C724A">
      <w:pPr>
        <w:spacing w:line="276" w:lineRule="auto"/>
        <w:ind w:firstLine="709"/>
        <w:jc w:val="both"/>
      </w:pPr>
      <w:r>
        <w:t>Saskaņā ar Kriminālprocesa likuma 499.panta pirmo daļu tiesa var pieņemt lēmumu par pierādījumu pārbaudes neizdarīšanu attiecībā uz visu apsūdzību vai tās patstāvīgu daļu tikai ar nosacījumu, ka:</w:t>
      </w:r>
    </w:p>
    <w:p w:rsidR="003C724A" w:rsidRDefault="003C724A" w:rsidP="003C724A">
      <w:pPr>
        <w:spacing w:line="276" w:lineRule="auto"/>
        <w:ind w:firstLine="709"/>
        <w:jc w:val="both"/>
      </w:pPr>
      <w:r>
        <w:t>1) apsūdzētais atzīst savu vainu visā viņam izvirzītajā apsūdzībā vai attiecīgā tās daļā;</w:t>
      </w:r>
    </w:p>
    <w:p w:rsidR="003C724A" w:rsidRDefault="003C724A" w:rsidP="003C724A">
      <w:pPr>
        <w:spacing w:line="276" w:lineRule="auto"/>
        <w:ind w:firstLine="709"/>
        <w:jc w:val="both"/>
      </w:pPr>
      <w:r>
        <w:t>2) tiesai pēc lietas materiālu pārbaudes nav šaubu par apsūdzētā vainu;</w:t>
      </w:r>
    </w:p>
    <w:p w:rsidR="001C72C0" w:rsidRDefault="003C724A" w:rsidP="003C724A">
      <w:pPr>
        <w:spacing w:line="276" w:lineRule="auto"/>
        <w:ind w:firstLine="709"/>
        <w:jc w:val="both"/>
      </w:pPr>
      <w:r>
        <w:t xml:space="preserve">3) apsūdzētais, bet obligātās aizstāvības gadījumos arī viņa aizstāvis un pārstāvis, piekrīt šādas pārbaudes neizdarīšanai. </w:t>
      </w:r>
    </w:p>
    <w:p w:rsidR="00303E5B" w:rsidRDefault="003C724A" w:rsidP="003C724A">
      <w:pPr>
        <w:spacing w:line="276" w:lineRule="auto"/>
        <w:ind w:firstLine="709"/>
        <w:jc w:val="both"/>
      </w:pPr>
      <w:r>
        <w:t>Atbilstoši Kriminālprocesa likuma 499.panta trešajai daļai pēc tam, kad pieņemts lēmums par pierādījumu pārbaudes neizdarīšanu, tiesa pārbauda apsūdzētā personu raksturojošos datus un pāriet pie tiesas debatēm.</w:t>
      </w:r>
    </w:p>
    <w:p w:rsidR="003C724A" w:rsidRDefault="004B5154" w:rsidP="003C724A">
      <w:pPr>
        <w:spacing w:line="276" w:lineRule="auto"/>
        <w:ind w:firstLine="709"/>
        <w:jc w:val="both"/>
      </w:pPr>
      <w:r>
        <w:lastRenderedPageBreak/>
        <w:t>[9.1] </w:t>
      </w:r>
      <w:r w:rsidR="00091966">
        <w:t>Pirmās instances tiesa spriedumā norādījusi</w:t>
      </w:r>
      <w:r w:rsidR="00F578D5">
        <w:t>, ka</w:t>
      </w:r>
      <w:r w:rsidR="00FB4D0F">
        <w:t xml:space="preserve"> </w:t>
      </w:r>
      <w:r w:rsidR="00091966">
        <w:t xml:space="preserve">lietas </w:t>
      </w:r>
      <w:r w:rsidR="00977AC9">
        <w:t>materiāli</w:t>
      </w:r>
      <w:r w:rsidR="00091966">
        <w:t xml:space="preserve"> apstiprina apsūdzēto </w:t>
      </w:r>
      <w:r w:rsidR="00E157B8">
        <w:t>[pers. A]</w:t>
      </w:r>
      <w:r w:rsidR="00091966">
        <w:t xml:space="preserve"> un </w:t>
      </w:r>
      <w:r w:rsidR="00E157B8">
        <w:t>[pers. B]</w:t>
      </w:r>
      <w:r w:rsidR="00091966">
        <w:t xml:space="preserve"> vainu. </w:t>
      </w:r>
      <w:r w:rsidR="00FB4D0F">
        <w:t>P</w:t>
      </w:r>
      <w:r w:rsidR="00091966">
        <w:t xml:space="preserve">amatojoties uz Kriminālprocesa likuma 499.panta pirmo un otro daļu, </w:t>
      </w:r>
      <w:r w:rsidR="00FB4D0F">
        <w:t xml:space="preserve">tiesa </w:t>
      </w:r>
      <w:r w:rsidR="00091966">
        <w:t>nol</w:t>
      </w:r>
      <w:r w:rsidR="00F578D5">
        <w:t>ēm</w:t>
      </w:r>
      <w:r w:rsidR="00F81C26">
        <w:t>usi</w:t>
      </w:r>
      <w:r w:rsidR="00091966">
        <w:t xml:space="preserve"> pierādījumu pārbaudi neizdarīt, jo apsūdzētie atzina savu vainu visā viņiem izvirzītajā apsūdzībā, tiesai pēc lietas materiālu pārbaudes </w:t>
      </w:r>
      <w:r w:rsidR="00DB0FD4">
        <w:t>neradās šaubas</w:t>
      </w:r>
      <w:r w:rsidR="00091966">
        <w:t xml:space="preserve"> par apsūdzēto vainu un viņi piekrita šādas pārbaudes neizdarīšanai. </w:t>
      </w:r>
      <w:r w:rsidR="00FA0018">
        <w:t xml:space="preserve">Savukārt, lemjot par Krimināllikuma 55.panta piemērošanu apsūdzētajiem, pirmās instances tiesa norādījusi, ka tā ņem vērā pret apsūdzētajiem </w:t>
      </w:r>
      <w:r w:rsidR="00CC50CA">
        <w:t>veikt</w:t>
      </w:r>
      <w:r w:rsidR="00F81C26">
        <w:t>o</w:t>
      </w:r>
      <w:r w:rsidR="00CC50CA">
        <w:t xml:space="preserve"> provokācij</w:t>
      </w:r>
      <w:r w:rsidR="00F81C26">
        <w:t>u</w:t>
      </w:r>
      <w:r w:rsidR="00CC50CA">
        <w:t xml:space="preserve">. </w:t>
      </w:r>
    </w:p>
    <w:p w:rsidR="001A696F" w:rsidRDefault="00977AC9" w:rsidP="001A696F">
      <w:pPr>
        <w:spacing w:line="276" w:lineRule="auto"/>
        <w:ind w:firstLine="709"/>
        <w:jc w:val="both"/>
      </w:pPr>
      <w:r>
        <w:t>[9.2] </w:t>
      </w:r>
      <w:r w:rsidR="001A696F">
        <w:t xml:space="preserve">Senāts </w:t>
      </w:r>
      <w:r w:rsidR="00CC50CA">
        <w:t>norāda</w:t>
      </w:r>
      <w:r w:rsidR="001A696F">
        <w:t xml:space="preserve">, ka pirmās instances tiesa, </w:t>
      </w:r>
      <w:r w:rsidR="00CC50CA">
        <w:t xml:space="preserve">atzīstot, ka pret apsūdzētajiem </w:t>
      </w:r>
      <w:r w:rsidR="001A696F">
        <w:t xml:space="preserve">veiktas </w:t>
      </w:r>
      <w:bookmarkStart w:id="0" w:name="_GoBack"/>
      <w:r w:rsidR="001A696F">
        <w:t>provo</w:t>
      </w:r>
      <w:bookmarkEnd w:id="0"/>
      <w:r w:rsidR="001A696F">
        <w:t xml:space="preserve">katīvas darbības, </w:t>
      </w:r>
      <w:r>
        <w:t>nebija tiesīga</w:t>
      </w:r>
      <w:r w:rsidR="005B6AD3">
        <w:t xml:space="preserve"> iztiesāt lietu </w:t>
      </w:r>
      <w:r w:rsidR="00E25806">
        <w:t>saskaņā ar</w:t>
      </w:r>
      <w:r w:rsidR="001A696F">
        <w:t xml:space="preserve"> Kriminālprocesa likuma 499.panta nosacījum</w:t>
      </w:r>
      <w:r w:rsidR="00E25806">
        <w:t>iem</w:t>
      </w:r>
      <w:r w:rsidR="001A696F">
        <w:t xml:space="preserve">. </w:t>
      </w:r>
    </w:p>
    <w:p w:rsidR="001C72C0" w:rsidRDefault="001C72C0" w:rsidP="001C72C0">
      <w:pPr>
        <w:spacing w:line="276" w:lineRule="auto"/>
        <w:ind w:firstLine="709"/>
        <w:jc w:val="both"/>
      </w:pPr>
      <w:r w:rsidRPr="003C724A">
        <w:t xml:space="preserve">Augstākā tiesa vairākkārt ir </w:t>
      </w:r>
      <w:r w:rsidR="009509E0">
        <w:t>norādījusi</w:t>
      </w:r>
      <w:r w:rsidRPr="003C724A">
        <w:t>, ka fakts, ka apsūdzētais atzīst savu vainu, neatbrīvo tiesu no pārējo Kriminālprocesa likuma 499.panta pirmajā daļā ietverto nosacījumu pārbaudes (</w:t>
      </w:r>
      <w:r w:rsidRPr="003C724A">
        <w:rPr>
          <w:i/>
        </w:rPr>
        <w:t>Augstākās tiesas S</w:t>
      </w:r>
      <w:r>
        <w:rPr>
          <w:i/>
        </w:rPr>
        <w:t>enāta 2009.gada 1.oktobra lēmums</w:t>
      </w:r>
      <w:r w:rsidRPr="003C724A">
        <w:rPr>
          <w:i/>
        </w:rPr>
        <w:t xml:space="preserve"> lietā Nr.</w:t>
      </w:r>
      <w:r>
        <w:rPr>
          <w:i/>
        </w:rPr>
        <w:t> </w:t>
      </w:r>
      <w:r w:rsidRPr="003C724A">
        <w:rPr>
          <w:i/>
        </w:rPr>
        <w:t>SKK-544/2009</w:t>
      </w:r>
      <w:r>
        <w:rPr>
          <w:i/>
        </w:rPr>
        <w:t xml:space="preserve"> (</w:t>
      </w:r>
      <w:r w:rsidRPr="00DF5D5E">
        <w:rPr>
          <w:i/>
        </w:rPr>
        <w:t>11150138606</w:t>
      </w:r>
      <w:r>
        <w:rPr>
          <w:i/>
        </w:rPr>
        <w:t>)</w:t>
      </w:r>
      <w:r w:rsidRPr="003C724A">
        <w:rPr>
          <w:i/>
        </w:rPr>
        <w:t>, 2010.gada 23.marta lēmum</w:t>
      </w:r>
      <w:r>
        <w:rPr>
          <w:i/>
        </w:rPr>
        <w:t>s</w:t>
      </w:r>
      <w:r w:rsidRPr="003C724A">
        <w:rPr>
          <w:i/>
        </w:rPr>
        <w:t xml:space="preserve"> lietā Nr.</w:t>
      </w:r>
      <w:r>
        <w:rPr>
          <w:i/>
        </w:rPr>
        <w:t> </w:t>
      </w:r>
      <w:r w:rsidRPr="003C724A">
        <w:rPr>
          <w:i/>
        </w:rPr>
        <w:t>SKK-158/2010</w:t>
      </w:r>
      <w:r>
        <w:rPr>
          <w:i/>
        </w:rPr>
        <w:t xml:space="preserve"> (</w:t>
      </w:r>
      <w:r w:rsidRPr="00DF5D5E">
        <w:rPr>
          <w:i/>
        </w:rPr>
        <w:t>11130044409</w:t>
      </w:r>
      <w:r>
        <w:rPr>
          <w:i/>
        </w:rPr>
        <w:t>)</w:t>
      </w:r>
      <w:r w:rsidRPr="003C724A">
        <w:rPr>
          <w:i/>
        </w:rPr>
        <w:t>, 2012.</w:t>
      </w:r>
      <w:r>
        <w:rPr>
          <w:i/>
        </w:rPr>
        <w:t>gada 19.aprīļa lēmums lietā Nr. </w:t>
      </w:r>
      <w:r w:rsidRPr="003C724A">
        <w:rPr>
          <w:i/>
        </w:rPr>
        <w:t>SKK-145/2012</w:t>
      </w:r>
      <w:r>
        <w:rPr>
          <w:i/>
        </w:rPr>
        <w:t xml:space="preserve"> (</w:t>
      </w:r>
      <w:r w:rsidRPr="007D000F">
        <w:rPr>
          <w:i/>
        </w:rPr>
        <w:t>12507000710</w:t>
      </w:r>
      <w:r>
        <w:rPr>
          <w:i/>
        </w:rPr>
        <w:t>)</w:t>
      </w:r>
      <w:r w:rsidRPr="003C724A">
        <w:t>).</w:t>
      </w:r>
      <w:r>
        <w:t xml:space="preserve"> Tāpat tiesai, lemjot par pierādījumu pārbaudes neizdarīšanu, ir jāpārbauda arī apsūdzētajai personai celtās apsūdzības atbilstība Kriminālprocesa likuma 405.panta pirmās daļas noteikumiem – vai ir norādīti noziedzīgā nodarījuma faktiskie apstākļi, kas nosaka nodarījuma juridisko kvalifikāciju (</w:t>
      </w:r>
      <w:r w:rsidRPr="003C724A">
        <w:rPr>
          <w:i/>
        </w:rPr>
        <w:t xml:space="preserve">Augstākās tiesas </w:t>
      </w:r>
      <w:r>
        <w:rPr>
          <w:i/>
        </w:rPr>
        <w:t>2014.gada 2.oktobra lēmums</w:t>
      </w:r>
      <w:r w:rsidRPr="003C724A">
        <w:rPr>
          <w:i/>
        </w:rPr>
        <w:t xml:space="preserve"> lietā Nr.</w:t>
      </w:r>
      <w:r>
        <w:rPr>
          <w:i/>
        </w:rPr>
        <w:t> </w:t>
      </w:r>
      <w:r w:rsidRPr="003C724A">
        <w:rPr>
          <w:i/>
        </w:rPr>
        <w:t>SKK-</w:t>
      </w:r>
      <w:r w:rsidRPr="00091966">
        <w:t xml:space="preserve"> </w:t>
      </w:r>
      <w:r w:rsidRPr="00091966">
        <w:rPr>
          <w:i/>
        </w:rPr>
        <w:t>453</w:t>
      </w:r>
      <w:r w:rsidRPr="003C724A">
        <w:rPr>
          <w:i/>
        </w:rPr>
        <w:t>/20</w:t>
      </w:r>
      <w:r>
        <w:rPr>
          <w:i/>
        </w:rPr>
        <w:t>14 (</w:t>
      </w:r>
      <w:r w:rsidRPr="00091966">
        <w:rPr>
          <w:i/>
        </w:rPr>
        <w:t>11210051613</w:t>
      </w:r>
      <w:r>
        <w:rPr>
          <w:i/>
        </w:rPr>
        <w:t>)</w:t>
      </w:r>
      <w:r>
        <w:t>).</w:t>
      </w:r>
    </w:p>
    <w:p w:rsidR="00303E5B" w:rsidRDefault="00977AC9" w:rsidP="009C11B1">
      <w:pPr>
        <w:spacing w:line="276" w:lineRule="auto"/>
        <w:ind w:firstLine="709"/>
        <w:jc w:val="both"/>
      </w:pPr>
      <w:r>
        <w:t>[9.3] </w:t>
      </w:r>
      <w:r w:rsidR="0026135E">
        <w:t>Kriminālprocesa likuma 575.panta pirmās daļas 8.punkts noteic, ka Kriminālprocesa likuma būtisks pārkāpums, kas katrā ziņā izraisa tiesas nolēmuma atcelšanu</w:t>
      </w:r>
      <w:r w:rsidR="000739F2">
        <w:t>, ir,</w:t>
      </w:r>
      <w:r w:rsidR="0026135E">
        <w:t xml:space="preserve"> ja lieta izskatīta bez pierādījumu pārbaudes, neievērojot šā likuma 499.panta nosacījumus. </w:t>
      </w:r>
    </w:p>
    <w:p w:rsidR="00666426" w:rsidRDefault="006C70CC" w:rsidP="009C11B1">
      <w:pPr>
        <w:spacing w:line="276" w:lineRule="auto"/>
        <w:ind w:firstLine="709"/>
        <w:jc w:val="both"/>
      </w:pPr>
      <w:r>
        <w:t>Senāts atzīst, ka pirmās instances tiesa pieļāvusi Kriminālprocesa likuma 575.panta pirmās daļas 8.punkta pārk</w:t>
      </w:r>
      <w:r w:rsidR="00DF5D5E">
        <w:t xml:space="preserve">āpumu, kas ir </w:t>
      </w:r>
      <w:r w:rsidR="004239FB">
        <w:t>pamats</w:t>
      </w:r>
      <w:r w:rsidR="00DF5D5E">
        <w:t xml:space="preserve"> pirmās instances tiesas sprieduma atcelšanai pilnībā. </w:t>
      </w:r>
    </w:p>
    <w:p w:rsidR="00A32264" w:rsidRDefault="00A32264" w:rsidP="00A32264">
      <w:pPr>
        <w:spacing w:line="276" w:lineRule="auto"/>
        <w:ind w:firstLine="709"/>
        <w:jc w:val="both"/>
      </w:pPr>
      <w:r>
        <w:t xml:space="preserve">Savukārt apelācijas instances tiesa, nekonstatējot šādu pārkāpumu, pieļāvusi Kriminālprocesa likuma 511.panta otrās daļas, 564.panta ceturtās daļas, 566.panta pārkāpumu, kas atzīstams par Kriminālprocesa likuma būtisku pārkāpumu šā likuma </w:t>
      </w:r>
      <w:r w:rsidR="00BC6FE0">
        <w:t>575.panta trešās daļas izpratnē, un ir par pamatu apelācijas instances tiesas sprieduma atcelšanai.</w:t>
      </w:r>
    </w:p>
    <w:p w:rsidR="006C70CC" w:rsidRDefault="006C70CC" w:rsidP="009C11B1">
      <w:pPr>
        <w:spacing w:line="276" w:lineRule="auto"/>
        <w:ind w:firstLine="709"/>
        <w:jc w:val="both"/>
      </w:pPr>
    </w:p>
    <w:p w:rsidR="00E32A1F" w:rsidRDefault="00FB4D0F" w:rsidP="00E32A1F">
      <w:pPr>
        <w:spacing w:line="276" w:lineRule="auto"/>
        <w:ind w:firstLine="709"/>
        <w:jc w:val="both"/>
      </w:pPr>
      <w:r>
        <w:t>[10</w:t>
      </w:r>
      <w:r w:rsidR="00E32A1F">
        <w:t xml:space="preserve">] Ievērojot </w:t>
      </w:r>
      <w:r w:rsidR="00DB3CB0">
        <w:t xml:space="preserve">pirmās instances tiesas un </w:t>
      </w:r>
      <w:r w:rsidR="00E32A1F">
        <w:t>apelācijas instances tiesas pieļautos pārkāpumus, kasācijas instances tiesa atzīst, ka gan Rēzeknes tiesas 2018.gada 20.novembra</w:t>
      </w:r>
      <w:r w:rsidR="00BF4029">
        <w:t xml:space="preserve"> spriedums</w:t>
      </w:r>
      <w:r w:rsidR="00E32A1F">
        <w:t>, gan Latgales apgabaltiesas 2019.gada 14.marta spriedum</w:t>
      </w:r>
      <w:r w:rsidR="00705D4D">
        <w:t>s</w:t>
      </w:r>
      <w:r w:rsidR="00E32A1F">
        <w:t xml:space="preserve"> atceļam</w:t>
      </w:r>
      <w:r w:rsidR="00705D4D">
        <w:t>i</w:t>
      </w:r>
      <w:r w:rsidR="00E32A1F">
        <w:t xml:space="preserve"> pilnībā un lieta nosūtāma jaunai izskatīšanai pirmās instances tiesā. </w:t>
      </w:r>
    </w:p>
    <w:p w:rsidR="00E32A1F" w:rsidRDefault="00E32A1F" w:rsidP="00E32A1F">
      <w:pPr>
        <w:spacing w:line="276" w:lineRule="auto"/>
        <w:ind w:firstLine="709"/>
        <w:jc w:val="both"/>
        <w:rPr>
          <w:rFonts w:eastAsia="Times New Roman"/>
        </w:rPr>
      </w:pPr>
      <w:r>
        <w:rPr>
          <w:rFonts w:eastAsia="Times New Roman"/>
        </w:rPr>
        <w:t xml:space="preserve">Atkārtoti izskatot lietu, tiesai jālemj par apsūdzēto vainīgumu vai nevainīgumu, ievērojot apsūdzībā norādītos </w:t>
      </w:r>
      <w:r w:rsidR="00CC50CA">
        <w:rPr>
          <w:rFonts w:eastAsia="Times New Roman"/>
        </w:rPr>
        <w:t xml:space="preserve">lietas </w:t>
      </w:r>
      <w:r>
        <w:rPr>
          <w:rFonts w:eastAsia="Times New Roman"/>
        </w:rPr>
        <w:t>faktiskos apstākļus, pierādījumi jāvērtē atbilstoši Kriminālprocesa likuma 9.nodaļas prasībām, un savi atzinumi jāpamato ar pierādījumiem un likumu.</w:t>
      </w:r>
    </w:p>
    <w:p w:rsidR="00E32A1F" w:rsidRDefault="00E32A1F" w:rsidP="00E32A1F">
      <w:pPr>
        <w:spacing w:line="276" w:lineRule="auto"/>
        <w:ind w:firstLine="709"/>
        <w:jc w:val="both"/>
        <w:rPr>
          <w:rFonts w:eastAsia="Times New Roman"/>
        </w:rPr>
      </w:pPr>
    </w:p>
    <w:p w:rsidR="00E32A1F" w:rsidRDefault="00FB4D0F" w:rsidP="00E32A1F">
      <w:pPr>
        <w:spacing w:line="276" w:lineRule="auto"/>
        <w:ind w:firstLine="709"/>
        <w:jc w:val="both"/>
        <w:rPr>
          <w:rFonts w:eastAsia="Times New Roman"/>
        </w:rPr>
      </w:pPr>
      <w:r>
        <w:t>[11</w:t>
      </w:r>
      <w:r w:rsidR="00E32A1F">
        <w:t>]</w:t>
      </w:r>
      <w:r w:rsidR="00E32A1F">
        <w:rPr>
          <w:rFonts w:eastAsia="Times New Roman"/>
        </w:rPr>
        <w:t xml:space="preserve"> Apsūdzētajiem </w:t>
      </w:r>
      <w:r w:rsidR="00E157B8">
        <w:rPr>
          <w:rFonts w:eastAsia="Times New Roman"/>
        </w:rPr>
        <w:t>[pers. A]</w:t>
      </w:r>
      <w:r w:rsidR="00E32A1F">
        <w:rPr>
          <w:rFonts w:eastAsia="Times New Roman"/>
        </w:rPr>
        <w:t xml:space="preserve"> un </w:t>
      </w:r>
      <w:r w:rsidR="00E157B8">
        <w:rPr>
          <w:rFonts w:eastAsia="Times New Roman"/>
        </w:rPr>
        <w:t>[pers. B]</w:t>
      </w:r>
      <w:r w:rsidR="00E32A1F">
        <w:rPr>
          <w:rFonts w:eastAsia="Times New Roman"/>
        </w:rPr>
        <w:t xml:space="preserve"> pirmstiesas kriminālprocesā </w:t>
      </w:r>
      <w:r w:rsidR="004C379D">
        <w:rPr>
          <w:rFonts w:eastAsia="Times New Roman"/>
        </w:rPr>
        <w:t xml:space="preserve">nav piemērots </w:t>
      </w:r>
      <w:r w:rsidR="00E32A1F">
        <w:rPr>
          <w:rFonts w:eastAsia="Times New Roman"/>
        </w:rPr>
        <w:t xml:space="preserve">drošības </w:t>
      </w:r>
      <w:r w:rsidR="004C379D">
        <w:rPr>
          <w:rFonts w:eastAsia="Times New Roman"/>
        </w:rPr>
        <w:t>līdzeklis</w:t>
      </w:r>
      <w:r w:rsidR="00E32A1F">
        <w:rPr>
          <w:rFonts w:eastAsia="Times New Roman"/>
        </w:rPr>
        <w:t xml:space="preserve">. </w:t>
      </w:r>
      <w:r w:rsidR="00E32A1F" w:rsidRPr="003B4C3D">
        <w:rPr>
          <w:rFonts w:eastAsia="Times New Roman"/>
        </w:rPr>
        <w:t xml:space="preserve">Kasācijas instances tiesa </w:t>
      </w:r>
      <w:r w:rsidR="004C379D">
        <w:rPr>
          <w:rFonts w:eastAsia="Times New Roman"/>
        </w:rPr>
        <w:t xml:space="preserve">atzīst, ka </w:t>
      </w:r>
      <w:r>
        <w:rPr>
          <w:rFonts w:eastAsia="Times New Roman"/>
        </w:rPr>
        <w:t xml:space="preserve">šobrīd </w:t>
      </w:r>
      <w:r w:rsidR="004C379D">
        <w:rPr>
          <w:rFonts w:eastAsia="Times New Roman"/>
        </w:rPr>
        <w:t>nav pamata drošības līdzekļa</w:t>
      </w:r>
      <w:r w:rsidR="00E32A1F">
        <w:rPr>
          <w:rFonts w:eastAsia="Times New Roman"/>
        </w:rPr>
        <w:t xml:space="preserve"> piemērošanai apsūdzētajiem.</w:t>
      </w:r>
    </w:p>
    <w:p w:rsidR="00E32A1F" w:rsidRDefault="00E32A1F" w:rsidP="00E32A1F">
      <w:pPr>
        <w:spacing w:line="276" w:lineRule="auto"/>
        <w:ind w:firstLine="709"/>
        <w:jc w:val="both"/>
        <w:rPr>
          <w:rFonts w:eastAsia="Times New Roman"/>
        </w:rPr>
      </w:pPr>
    </w:p>
    <w:p w:rsidR="008B469A" w:rsidRDefault="008B469A" w:rsidP="00E845BE">
      <w:pPr>
        <w:spacing w:line="276" w:lineRule="auto"/>
        <w:jc w:val="center"/>
        <w:rPr>
          <w:b/>
        </w:rPr>
      </w:pPr>
      <w:r w:rsidRPr="00FE1E59">
        <w:rPr>
          <w:b/>
        </w:rPr>
        <w:t>Rezolutīvā daļa</w:t>
      </w:r>
    </w:p>
    <w:p w:rsidR="00E845BE" w:rsidRPr="00FE1E59" w:rsidRDefault="00E845BE" w:rsidP="00E845BE">
      <w:pPr>
        <w:spacing w:line="276" w:lineRule="auto"/>
        <w:jc w:val="center"/>
        <w:rPr>
          <w:rFonts w:eastAsia="Times New Roman"/>
        </w:rPr>
      </w:pPr>
    </w:p>
    <w:p w:rsidR="008B469A" w:rsidRDefault="008B469A" w:rsidP="004B7BD1">
      <w:pPr>
        <w:tabs>
          <w:tab w:val="left" w:pos="0"/>
          <w:tab w:val="left" w:pos="709"/>
        </w:tabs>
        <w:spacing w:line="276" w:lineRule="auto"/>
        <w:ind w:firstLine="709"/>
        <w:jc w:val="both"/>
      </w:pPr>
      <w:r>
        <w:t>Pamatojoties uz Kriminālprocesa likuma 585. un 587.pantu, tiesa</w:t>
      </w:r>
    </w:p>
    <w:p w:rsidR="008B469A" w:rsidRDefault="008B469A" w:rsidP="00E845BE">
      <w:pPr>
        <w:tabs>
          <w:tab w:val="left" w:pos="0"/>
          <w:tab w:val="left" w:pos="6660"/>
        </w:tabs>
        <w:spacing w:line="276" w:lineRule="auto"/>
        <w:jc w:val="center"/>
        <w:rPr>
          <w:b/>
        </w:rPr>
      </w:pPr>
      <w:r>
        <w:rPr>
          <w:b/>
        </w:rPr>
        <w:lastRenderedPageBreak/>
        <w:t>n</w:t>
      </w:r>
      <w:r w:rsidRPr="00091760">
        <w:rPr>
          <w:b/>
        </w:rPr>
        <w:t>olēma</w:t>
      </w:r>
      <w:r>
        <w:rPr>
          <w:b/>
        </w:rPr>
        <w:t>:</w:t>
      </w:r>
    </w:p>
    <w:p w:rsidR="00E845BE" w:rsidRDefault="00E845BE" w:rsidP="00E845BE">
      <w:pPr>
        <w:tabs>
          <w:tab w:val="left" w:pos="0"/>
          <w:tab w:val="left" w:pos="6660"/>
        </w:tabs>
        <w:spacing w:line="276" w:lineRule="auto"/>
        <w:jc w:val="center"/>
        <w:rPr>
          <w:b/>
        </w:rPr>
      </w:pPr>
    </w:p>
    <w:p w:rsidR="007E3022" w:rsidRDefault="007A441D" w:rsidP="001604F7">
      <w:pPr>
        <w:tabs>
          <w:tab w:val="left" w:pos="-3120"/>
          <w:tab w:val="left" w:pos="8028"/>
        </w:tabs>
        <w:suppressAutoHyphens/>
        <w:spacing w:line="276" w:lineRule="auto"/>
        <w:ind w:firstLine="709"/>
        <w:jc w:val="both"/>
      </w:pPr>
      <w:r>
        <w:t xml:space="preserve">atcelt pilnībā </w:t>
      </w:r>
      <w:r w:rsidR="004C379D">
        <w:t xml:space="preserve">Rēzeknes tiesas 2018.gada 20.novembra spriedumu un </w:t>
      </w:r>
      <w:r w:rsidR="001604F7">
        <w:t>Latgales</w:t>
      </w:r>
      <w:r w:rsidR="001604F7" w:rsidRPr="00FF62BE">
        <w:t xml:space="preserve"> apgabaltiesas </w:t>
      </w:r>
      <w:r w:rsidR="001604F7">
        <w:t>2019.gada 14.marta</w:t>
      </w:r>
      <w:r w:rsidR="00EC0F52">
        <w:t xml:space="preserve"> spriedumu</w:t>
      </w:r>
      <w:r w:rsidR="001604F7">
        <w:t xml:space="preserve"> </w:t>
      </w:r>
      <w:r>
        <w:t xml:space="preserve">un </w:t>
      </w:r>
      <w:r w:rsidR="00D63038" w:rsidRPr="00B54017">
        <w:t>lietu</w:t>
      </w:r>
      <w:r w:rsidR="00D63038">
        <w:t xml:space="preserve"> nosūtīt</w:t>
      </w:r>
      <w:r w:rsidR="00D63038" w:rsidRPr="00B54017">
        <w:t xml:space="preserve"> jaunai izskatīšanai </w:t>
      </w:r>
      <w:r w:rsidR="001604F7">
        <w:t>Rēzeknes tiesā</w:t>
      </w:r>
      <w:r w:rsidR="006C70CC">
        <w:t xml:space="preserve">, bet Rēzeknes prokuratūras prokurores Jeļenas </w:t>
      </w:r>
      <w:proofErr w:type="spellStart"/>
      <w:r w:rsidR="006C70CC">
        <w:t>Laganovskas</w:t>
      </w:r>
      <w:proofErr w:type="spellEnd"/>
      <w:r w:rsidR="006C70CC">
        <w:t xml:space="preserve"> kasācijas protestu noraidīt</w:t>
      </w:r>
      <w:r w:rsidR="001604F7">
        <w:t>.</w:t>
      </w:r>
    </w:p>
    <w:p w:rsidR="003B4C3D" w:rsidRPr="00CC1690" w:rsidRDefault="003B4C3D" w:rsidP="00E845BE">
      <w:pPr>
        <w:tabs>
          <w:tab w:val="left" w:pos="-3120"/>
          <w:tab w:val="left" w:pos="6348"/>
          <w:tab w:val="left" w:pos="8028"/>
        </w:tabs>
        <w:suppressAutoHyphens/>
        <w:spacing w:line="276" w:lineRule="auto"/>
        <w:ind w:firstLine="709"/>
        <w:jc w:val="both"/>
      </w:pPr>
      <w:smartTag w:uri="schemas-tilde-lv/tildestengine" w:element="veidnes">
        <w:smartTagPr>
          <w:attr w:name="text" w:val="lēmums"/>
          <w:attr w:name="baseform" w:val="lēmums"/>
          <w:attr w:name="id" w:val="-1"/>
        </w:smartTagPr>
        <w:r w:rsidRPr="002926A1">
          <w:rPr>
            <w:color w:val="000000"/>
          </w:rPr>
          <w:t>Lēmums</w:t>
        </w:r>
      </w:smartTag>
      <w:r w:rsidRPr="002926A1">
        <w:rPr>
          <w:color w:val="000000"/>
        </w:rPr>
        <w:t xml:space="preserve"> nav pārsūdzams.</w:t>
      </w:r>
      <w:r w:rsidR="00CA1378">
        <w:rPr>
          <w:color w:val="000000"/>
        </w:rPr>
        <w:tab/>
      </w:r>
      <w:r w:rsidR="00E845BE">
        <w:rPr>
          <w:color w:val="000000"/>
        </w:rPr>
        <w:tab/>
      </w:r>
    </w:p>
    <w:p w:rsidR="00C52984" w:rsidRDefault="00C52984" w:rsidP="00BD4B35">
      <w:pPr>
        <w:tabs>
          <w:tab w:val="left" w:pos="0"/>
          <w:tab w:val="left" w:pos="709"/>
          <w:tab w:val="left" w:pos="851"/>
          <w:tab w:val="left" w:pos="993"/>
        </w:tabs>
        <w:spacing w:line="276" w:lineRule="auto"/>
        <w:jc w:val="both"/>
        <w:rPr>
          <w:rFonts w:eastAsia="Times New Roman"/>
        </w:rPr>
      </w:pPr>
    </w:p>
    <w:p w:rsidR="00C53372" w:rsidRPr="00484275" w:rsidRDefault="00C53372" w:rsidP="00C52984">
      <w:pPr>
        <w:tabs>
          <w:tab w:val="left" w:pos="0"/>
          <w:tab w:val="left" w:pos="709"/>
          <w:tab w:val="left" w:pos="2028"/>
          <w:tab w:val="left" w:pos="6660"/>
        </w:tabs>
        <w:spacing w:line="276" w:lineRule="auto"/>
      </w:pPr>
    </w:p>
    <w:sectPr w:rsidR="00C53372" w:rsidRPr="00484275" w:rsidSect="00C52984">
      <w:footerReference w:type="default" r:id="rId9"/>
      <w:pgSz w:w="11907" w:h="16840" w:code="9"/>
      <w:pgMar w:top="1134" w:right="1134" w:bottom="851" w:left="1701" w:header="737"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6AA" w:rsidRDefault="009726AA" w:rsidP="00FB25DA">
      <w:r>
        <w:separator/>
      </w:r>
    </w:p>
  </w:endnote>
  <w:endnote w:type="continuationSeparator" w:id="0">
    <w:p w:rsidR="009726AA" w:rsidRDefault="009726AA"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706236"/>
      <w:docPartObj>
        <w:docPartGallery w:val="Page Numbers (Bottom of Page)"/>
        <w:docPartUnique/>
      </w:docPartObj>
    </w:sdtPr>
    <w:sdtEndPr/>
    <w:sdtContent>
      <w:p w:rsidR="00B52C2C" w:rsidRDefault="00E8754D" w:rsidP="00EB7399">
        <w:pPr>
          <w:pStyle w:val="Footer"/>
          <w:jc w:val="center"/>
        </w:pPr>
        <w:sdt>
          <w:sdtPr>
            <w:id w:val="-1763673022"/>
            <w:docPartObj>
              <w:docPartGallery w:val="Page Numbers (Top of Page)"/>
              <w:docPartUnique/>
            </w:docPartObj>
          </w:sdtPr>
          <w:sdtEndPr/>
          <w:sdtContent>
            <w:r w:rsidR="00B52C2C" w:rsidRPr="00EA176A">
              <w:rPr>
                <w:bCs/>
              </w:rPr>
              <w:fldChar w:fldCharType="begin"/>
            </w:r>
            <w:r w:rsidR="00B52C2C" w:rsidRPr="00EA176A">
              <w:rPr>
                <w:bCs/>
              </w:rPr>
              <w:instrText xml:space="preserve"> PAGE </w:instrText>
            </w:r>
            <w:r w:rsidR="00B52C2C" w:rsidRPr="00EA176A">
              <w:rPr>
                <w:bCs/>
              </w:rPr>
              <w:fldChar w:fldCharType="separate"/>
            </w:r>
            <w:r w:rsidR="00C53372">
              <w:rPr>
                <w:bCs/>
                <w:noProof/>
              </w:rPr>
              <w:t>5</w:t>
            </w:r>
            <w:r w:rsidR="00B52C2C" w:rsidRPr="00EA176A">
              <w:rPr>
                <w:bCs/>
              </w:rPr>
              <w:fldChar w:fldCharType="end"/>
            </w:r>
            <w:r w:rsidR="00B52C2C" w:rsidRPr="00EA176A">
              <w:t xml:space="preserve"> no </w:t>
            </w:r>
            <w:r w:rsidR="00B52C2C" w:rsidRPr="00EA176A">
              <w:rPr>
                <w:bCs/>
              </w:rPr>
              <w:fldChar w:fldCharType="begin"/>
            </w:r>
            <w:r w:rsidR="00B52C2C" w:rsidRPr="00EA176A">
              <w:rPr>
                <w:bCs/>
              </w:rPr>
              <w:instrText xml:space="preserve"> NUMPAGES  </w:instrText>
            </w:r>
            <w:r w:rsidR="00B52C2C" w:rsidRPr="00EA176A">
              <w:rPr>
                <w:bCs/>
              </w:rPr>
              <w:fldChar w:fldCharType="separate"/>
            </w:r>
            <w:r w:rsidR="00C53372">
              <w:rPr>
                <w:bCs/>
                <w:noProof/>
              </w:rPr>
              <w:t>5</w:t>
            </w:r>
            <w:r w:rsidR="00B52C2C" w:rsidRPr="00EA176A">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6AA" w:rsidRDefault="009726AA" w:rsidP="00FB25DA">
      <w:r>
        <w:separator/>
      </w:r>
    </w:p>
  </w:footnote>
  <w:footnote w:type="continuationSeparator" w:id="0">
    <w:p w:rsidR="009726AA" w:rsidRDefault="009726AA"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3D4"/>
    <w:multiLevelType w:val="hybridMultilevel"/>
    <w:tmpl w:val="5A7A808C"/>
    <w:lvl w:ilvl="0" w:tplc="964457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B6653D3"/>
    <w:multiLevelType w:val="hybridMultilevel"/>
    <w:tmpl w:val="61A6A602"/>
    <w:lvl w:ilvl="0" w:tplc="C0644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E8F5397"/>
    <w:multiLevelType w:val="hybridMultilevel"/>
    <w:tmpl w:val="865021D0"/>
    <w:lvl w:ilvl="0" w:tplc="77382FEA">
      <w:start w:val="1"/>
      <w:numFmt w:val="decimal"/>
      <w:lvlText w:val="%1)"/>
      <w:lvlJc w:val="left"/>
      <w:pPr>
        <w:ind w:left="1129" w:hanging="360"/>
      </w:pPr>
      <w:rPr>
        <w:rFonts w:hint="default"/>
      </w:rPr>
    </w:lvl>
    <w:lvl w:ilvl="1" w:tplc="04260019" w:tentative="1">
      <w:start w:val="1"/>
      <w:numFmt w:val="lowerLetter"/>
      <w:lvlText w:val="%2."/>
      <w:lvlJc w:val="left"/>
      <w:pPr>
        <w:ind w:left="1849" w:hanging="360"/>
      </w:pPr>
    </w:lvl>
    <w:lvl w:ilvl="2" w:tplc="0426001B" w:tentative="1">
      <w:start w:val="1"/>
      <w:numFmt w:val="lowerRoman"/>
      <w:lvlText w:val="%3."/>
      <w:lvlJc w:val="right"/>
      <w:pPr>
        <w:ind w:left="2569" w:hanging="180"/>
      </w:pPr>
    </w:lvl>
    <w:lvl w:ilvl="3" w:tplc="0426000F" w:tentative="1">
      <w:start w:val="1"/>
      <w:numFmt w:val="decimal"/>
      <w:lvlText w:val="%4."/>
      <w:lvlJc w:val="left"/>
      <w:pPr>
        <w:ind w:left="3289" w:hanging="360"/>
      </w:pPr>
    </w:lvl>
    <w:lvl w:ilvl="4" w:tplc="04260019" w:tentative="1">
      <w:start w:val="1"/>
      <w:numFmt w:val="lowerLetter"/>
      <w:lvlText w:val="%5."/>
      <w:lvlJc w:val="left"/>
      <w:pPr>
        <w:ind w:left="4009" w:hanging="360"/>
      </w:pPr>
    </w:lvl>
    <w:lvl w:ilvl="5" w:tplc="0426001B" w:tentative="1">
      <w:start w:val="1"/>
      <w:numFmt w:val="lowerRoman"/>
      <w:lvlText w:val="%6."/>
      <w:lvlJc w:val="right"/>
      <w:pPr>
        <w:ind w:left="4729" w:hanging="180"/>
      </w:pPr>
    </w:lvl>
    <w:lvl w:ilvl="6" w:tplc="0426000F" w:tentative="1">
      <w:start w:val="1"/>
      <w:numFmt w:val="decimal"/>
      <w:lvlText w:val="%7."/>
      <w:lvlJc w:val="left"/>
      <w:pPr>
        <w:ind w:left="5449" w:hanging="360"/>
      </w:pPr>
    </w:lvl>
    <w:lvl w:ilvl="7" w:tplc="04260019" w:tentative="1">
      <w:start w:val="1"/>
      <w:numFmt w:val="lowerLetter"/>
      <w:lvlText w:val="%8."/>
      <w:lvlJc w:val="left"/>
      <w:pPr>
        <w:ind w:left="6169" w:hanging="360"/>
      </w:pPr>
    </w:lvl>
    <w:lvl w:ilvl="8" w:tplc="0426001B" w:tentative="1">
      <w:start w:val="1"/>
      <w:numFmt w:val="lowerRoman"/>
      <w:lvlText w:val="%9."/>
      <w:lvlJc w:val="right"/>
      <w:pPr>
        <w:ind w:left="6889" w:hanging="180"/>
      </w:pPr>
    </w:lvl>
  </w:abstractNum>
  <w:abstractNum w:abstractNumId="3"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5EC"/>
    <w:rsid w:val="00006F66"/>
    <w:rsid w:val="000116D5"/>
    <w:rsid w:val="00020109"/>
    <w:rsid w:val="00020544"/>
    <w:rsid w:val="00023789"/>
    <w:rsid w:val="00024F87"/>
    <w:rsid w:val="000269EC"/>
    <w:rsid w:val="00030889"/>
    <w:rsid w:val="00036346"/>
    <w:rsid w:val="0004023D"/>
    <w:rsid w:val="000409B4"/>
    <w:rsid w:val="00044486"/>
    <w:rsid w:val="00045319"/>
    <w:rsid w:val="00045612"/>
    <w:rsid w:val="0005057C"/>
    <w:rsid w:val="00052781"/>
    <w:rsid w:val="00064731"/>
    <w:rsid w:val="0006724C"/>
    <w:rsid w:val="00070C8F"/>
    <w:rsid w:val="00070DE6"/>
    <w:rsid w:val="00070DED"/>
    <w:rsid w:val="0007205E"/>
    <w:rsid w:val="00072F9D"/>
    <w:rsid w:val="000739F2"/>
    <w:rsid w:val="00074D59"/>
    <w:rsid w:val="00075176"/>
    <w:rsid w:val="000767CF"/>
    <w:rsid w:val="00077738"/>
    <w:rsid w:val="00080942"/>
    <w:rsid w:val="0008631B"/>
    <w:rsid w:val="00086520"/>
    <w:rsid w:val="00090829"/>
    <w:rsid w:val="00091966"/>
    <w:rsid w:val="00091F48"/>
    <w:rsid w:val="000956C8"/>
    <w:rsid w:val="00095783"/>
    <w:rsid w:val="00096762"/>
    <w:rsid w:val="000A2166"/>
    <w:rsid w:val="000A477F"/>
    <w:rsid w:val="000A4AAB"/>
    <w:rsid w:val="000B0911"/>
    <w:rsid w:val="000B5E94"/>
    <w:rsid w:val="000C177A"/>
    <w:rsid w:val="000C68B8"/>
    <w:rsid w:val="000D15E1"/>
    <w:rsid w:val="000D30DE"/>
    <w:rsid w:val="000D3BFA"/>
    <w:rsid w:val="000D488D"/>
    <w:rsid w:val="000D4C81"/>
    <w:rsid w:val="000D5BA3"/>
    <w:rsid w:val="000E0ED7"/>
    <w:rsid w:val="000E28BA"/>
    <w:rsid w:val="000E52E6"/>
    <w:rsid w:val="000E59DE"/>
    <w:rsid w:val="000E7814"/>
    <w:rsid w:val="000E7A41"/>
    <w:rsid w:val="000F15EF"/>
    <w:rsid w:val="000F2E25"/>
    <w:rsid w:val="000F3D64"/>
    <w:rsid w:val="000F459A"/>
    <w:rsid w:val="00100291"/>
    <w:rsid w:val="00102DCE"/>
    <w:rsid w:val="00102F10"/>
    <w:rsid w:val="00103612"/>
    <w:rsid w:val="00103859"/>
    <w:rsid w:val="00107FE7"/>
    <w:rsid w:val="001109D8"/>
    <w:rsid w:val="00110FB8"/>
    <w:rsid w:val="00114773"/>
    <w:rsid w:val="0011503E"/>
    <w:rsid w:val="001155A5"/>
    <w:rsid w:val="00115D9E"/>
    <w:rsid w:val="00120990"/>
    <w:rsid w:val="001300DB"/>
    <w:rsid w:val="0013070E"/>
    <w:rsid w:val="001310CB"/>
    <w:rsid w:val="00131782"/>
    <w:rsid w:val="00135960"/>
    <w:rsid w:val="00136188"/>
    <w:rsid w:val="00141962"/>
    <w:rsid w:val="00142373"/>
    <w:rsid w:val="0014388B"/>
    <w:rsid w:val="00143AC6"/>
    <w:rsid w:val="001451E2"/>
    <w:rsid w:val="00146BA8"/>
    <w:rsid w:val="001546E8"/>
    <w:rsid w:val="00155B0E"/>
    <w:rsid w:val="001604F7"/>
    <w:rsid w:val="00160BD5"/>
    <w:rsid w:val="00161CC1"/>
    <w:rsid w:val="00162021"/>
    <w:rsid w:val="001649DD"/>
    <w:rsid w:val="00170981"/>
    <w:rsid w:val="00170E28"/>
    <w:rsid w:val="0017380F"/>
    <w:rsid w:val="00173E1C"/>
    <w:rsid w:val="00174467"/>
    <w:rsid w:val="00174A60"/>
    <w:rsid w:val="001755F9"/>
    <w:rsid w:val="00176083"/>
    <w:rsid w:val="0017662D"/>
    <w:rsid w:val="0017789E"/>
    <w:rsid w:val="001859FA"/>
    <w:rsid w:val="00185E75"/>
    <w:rsid w:val="00186930"/>
    <w:rsid w:val="001870ED"/>
    <w:rsid w:val="00193210"/>
    <w:rsid w:val="0019665B"/>
    <w:rsid w:val="00196F00"/>
    <w:rsid w:val="0019793D"/>
    <w:rsid w:val="00197EA4"/>
    <w:rsid w:val="001A3251"/>
    <w:rsid w:val="001A5E6F"/>
    <w:rsid w:val="001A696F"/>
    <w:rsid w:val="001A7318"/>
    <w:rsid w:val="001B0961"/>
    <w:rsid w:val="001B155E"/>
    <w:rsid w:val="001B3987"/>
    <w:rsid w:val="001B70E7"/>
    <w:rsid w:val="001B7BC1"/>
    <w:rsid w:val="001B7C69"/>
    <w:rsid w:val="001C1492"/>
    <w:rsid w:val="001C14C7"/>
    <w:rsid w:val="001C18F7"/>
    <w:rsid w:val="001C1DF3"/>
    <w:rsid w:val="001C4240"/>
    <w:rsid w:val="001C72C0"/>
    <w:rsid w:val="001D0273"/>
    <w:rsid w:val="001D363E"/>
    <w:rsid w:val="001D4A3E"/>
    <w:rsid w:val="001D527A"/>
    <w:rsid w:val="001D5AA5"/>
    <w:rsid w:val="001D5D83"/>
    <w:rsid w:val="001D70A8"/>
    <w:rsid w:val="001D72BD"/>
    <w:rsid w:val="001D775A"/>
    <w:rsid w:val="001D7C41"/>
    <w:rsid w:val="001D7D15"/>
    <w:rsid w:val="001E4CB7"/>
    <w:rsid w:val="001F2A8D"/>
    <w:rsid w:val="001F59EC"/>
    <w:rsid w:val="00203E1C"/>
    <w:rsid w:val="00205E71"/>
    <w:rsid w:val="00207563"/>
    <w:rsid w:val="002178F5"/>
    <w:rsid w:val="0022022E"/>
    <w:rsid w:val="00222D2B"/>
    <w:rsid w:val="00223C39"/>
    <w:rsid w:val="00223FFD"/>
    <w:rsid w:val="0022767D"/>
    <w:rsid w:val="00227736"/>
    <w:rsid w:val="00233521"/>
    <w:rsid w:val="00233973"/>
    <w:rsid w:val="00240266"/>
    <w:rsid w:val="00240DBC"/>
    <w:rsid w:val="00241091"/>
    <w:rsid w:val="00243C73"/>
    <w:rsid w:val="00244F78"/>
    <w:rsid w:val="0024515D"/>
    <w:rsid w:val="0025013A"/>
    <w:rsid w:val="002514A1"/>
    <w:rsid w:val="0025294E"/>
    <w:rsid w:val="00256F74"/>
    <w:rsid w:val="00260439"/>
    <w:rsid w:val="0026135E"/>
    <w:rsid w:val="00262268"/>
    <w:rsid w:val="002624BF"/>
    <w:rsid w:val="002627E8"/>
    <w:rsid w:val="00262802"/>
    <w:rsid w:val="002630F6"/>
    <w:rsid w:val="00264DDE"/>
    <w:rsid w:val="00270839"/>
    <w:rsid w:val="00271B60"/>
    <w:rsid w:val="00274C31"/>
    <w:rsid w:val="00274D56"/>
    <w:rsid w:val="002756A1"/>
    <w:rsid w:val="00275B72"/>
    <w:rsid w:val="002761AB"/>
    <w:rsid w:val="00276CB4"/>
    <w:rsid w:val="002773EB"/>
    <w:rsid w:val="002808ED"/>
    <w:rsid w:val="00280B40"/>
    <w:rsid w:val="002851BE"/>
    <w:rsid w:val="0028698E"/>
    <w:rsid w:val="00286BDB"/>
    <w:rsid w:val="00287B10"/>
    <w:rsid w:val="00287B91"/>
    <w:rsid w:val="00291779"/>
    <w:rsid w:val="0029211C"/>
    <w:rsid w:val="00295957"/>
    <w:rsid w:val="002A0353"/>
    <w:rsid w:val="002A187B"/>
    <w:rsid w:val="002A3C56"/>
    <w:rsid w:val="002A576A"/>
    <w:rsid w:val="002A605F"/>
    <w:rsid w:val="002B28AE"/>
    <w:rsid w:val="002B3F3E"/>
    <w:rsid w:val="002B4B46"/>
    <w:rsid w:val="002B4C9B"/>
    <w:rsid w:val="002B63FF"/>
    <w:rsid w:val="002B7D79"/>
    <w:rsid w:val="002C0F08"/>
    <w:rsid w:val="002C1562"/>
    <w:rsid w:val="002C21AF"/>
    <w:rsid w:val="002D32C9"/>
    <w:rsid w:val="002D3D75"/>
    <w:rsid w:val="002D4F61"/>
    <w:rsid w:val="002D688F"/>
    <w:rsid w:val="002E1EDB"/>
    <w:rsid w:val="002E1F12"/>
    <w:rsid w:val="002E2622"/>
    <w:rsid w:val="002E5991"/>
    <w:rsid w:val="002F2551"/>
    <w:rsid w:val="002F3B65"/>
    <w:rsid w:val="002F3EB6"/>
    <w:rsid w:val="002F54CA"/>
    <w:rsid w:val="002F770E"/>
    <w:rsid w:val="00303E5B"/>
    <w:rsid w:val="00304921"/>
    <w:rsid w:val="00305234"/>
    <w:rsid w:val="003075DF"/>
    <w:rsid w:val="0031151A"/>
    <w:rsid w:val="0031208B"/>
    <w:rsid w:val="0031347C"/>
    <w:rsid w:val="00313F18"/>
    <w:rsid w:val="00317684"/>
    <w:rsid w:val="00317D9A"/>
    <w:rsid w:val="003204D5"/>
    <w:rsid w:val="003306F0"/>
    <w:rsid w:val="00333397"/>
    <w:rsid w:val="0033728B"/>
    <w:rsid w:val="003403BE"/>
    <w:rsid w:val="003477A2"/>
    <w:rsid w:val="00352031"/>
    <w:rsid w:val="00353EEF"/>
    <w:rsid w:val="00353FAC"/>
    <w:rsid w:val="00354D88"/>
    <w:rsid w:val="00355A9F"/>
    <w:rsid w:val="003602A1"/>
    <w:rsid w:val="00363849"/>
    <w:rsid w:val="00365B4E"/>
    <w:rsid w:val="003666DE"/>
    <w:rsid w:val="00377FC4"/>
    <w:rsid w:val="0038037D"/>
    <w:rsid w:val="0038243C"/>
    <w:rsid w:val="00383E4B"/>
    <w:rsid w:val="00384F15"/>
    <w:rsid w:val="0038676D"/>
    <w:rsid w:val="0039140E"/>
    <w:rsid w:val="00391E17"/>
    <w:rsid w:val="0039469B"/>
    <w:rsid w:val="003953FB"/>
    <w:rsid w:val="003956B4"/>
    <w:rsid w:val="003A67D1"/>
    <w:rsid w:val="003B094F"/>
    <w:rsid w:val="003B0AB8"/>
    <w:rsid w:val="003B3949"/>
    <w:rsid w:val="003B4231"/>
    <w:rsid w:val="003B4C3D"/>
    <w:rsid w:val="003C1C58"/>
    <w:rsid w:val="003C21A4"/>
    <w:rsid w:val="003C724A"/>
    <w:rsid w:val="003C7260"/>
    <w:rsid w:val="003C7878"/>
    <w:rsid w:val="003D1B9A"/>
    <w:rsid w:val="003D3A7F"/>
    <w:rsid w:val="003D3FDF"/>
    <w:rsid w:val="003D5D93"/>
    <w:rsid w:val="003D794F"/>
    <w:rsid w:val="003E01CA"/>
    <w:rsid w:val="003E14AF"/>
    <w:rsid w:val="003E3F2D"/>
    <w:rsid w:val="003E663F"/>
    <w:rsid w:val="003E70B0"/>
    <w:rsid w:val="003E74C5"/>
    <w:rsid w:val="003F05F7"/>
    <w:rsid w:val="003F0FB6"/>
    <w:rsid w:val="003F1E94"/>
    <w:rsid w:val="003F22B9"/>
    <w:rsid w:val="003F4C73"/>
    <w:rsid w:val="003F6644"/>
    <w:rsid w:val="00401FF5"/>
    <w:rsid w:val="0040239F"/>
    <w:rsid w:val="004042EC"/>
    <w:rsid w:val="00404841"/>
    <w:rsid w:val="00407AF9"/>
    <w:rsid w:val="0041045F"/>
    <w:rsid w:val="00411337"/>
    <w:rsid w:val="0041392B"/>
    <w:rsid w:val="00413E5E"/>
    <w:rsid w:val="00416546"/>
    <w:rsid w:val="00416B70"/>
    <w:rsid w:val="00417E4A"/>
    <w:rsid w:val="004220B7"/>
    <w:rsid w:val="0042248E"/>
    <w:rsid w:val="00423014"/>
    <w:rsid w:val="004234A7"/>
    <w:rsid w:val="004239FB"/>
    <w:rsid w:val="00426EAC"/>
    <w:rsid w:val="00427FFA"/>
    <w:rsid w:val="00434873"/>
    <w:rsid w:val="00436C15"/>
    <w:rsid w:val="00441440"/>
    <w:rsid w:val="00441852"/>
    <w:rsid w:val="004455F6"/>
    <w:rsid w:val="004455FA"/>
    <w:rsid w:val="00445E9C"/>
    <w:rsid w:val="00445F25"/>
    <w:rsid w:val="00450372"/>
    <w:rsid w:val="004541A0"/>
    <w:rsid w:val="00454333"/>
    <w:rsid w:val="004600EB"/>
    <w:rsid w:val="004615DA"/>
    <w:rsid w:val="00461DA4"/>
    <w:rsid w:val="00462E1B"/>
    <w:rsid w:val="00464C5E"/>
    <w:rsid w:val="00466225"/>
    <w:rsid w:val="00466925"/>
    <w:rsid w:val="004669BF"/>
    <w:rsid w:val="00470A5A"/>
    <w:rsid w:val="00470D93"/>
    <w:rsid w:val="0047270F"/>
    <w:rsid w:val="00473664"/>
    <w:rsid w:val="00477BE9"/>
    <w:rsid w:val="00482BA6"/>
    <w:rsid w:val="00484275"/>
    <w:rsid w:val="0048486E"/>
    <w:rsid w:val="0048676E"/>
    <w:rsid w:val="00487666"/>
    <w:rsid w:val="00487819"/>
    <w:rsid w:val="0049422D"/>
    <w:rsid w:val="004967D0"/>
    <w:rsid w:val="004973FB"/>
    <w:rsid w:val="00497852"/>
    <w:rsid w:val="004A0C88"/>
    <w:rsid w:val="004A6CC1"/>
    <w:rsid w:val="004A6DD1"/>
    <w:rsid w:val="004B0881"/>
    <w:rsid w:val="004B14C1"/>
    <w:rsid w:val="004B5154"/>
    <w:rsid w:val="004B7BD1"/>
    <w:rsid w:val="004C0AF2"/>
    <w:rsid w:val="004C26C4"/>
    <w:rsid w:val="004C3658"/>
    <w:rsid w:val="004C379D"/>
    <w:rsid w:val="004C4478"/>
    <w:rsid w:val="004C478A"/>
    <w:rsid w:val="004C5116"/>
    <w:rsid w:val="004C6C8B"/>
    <w:rsid w:val="004D0DC9"/>
    <w:rsid w:val="004D2146"/>
    <w:rsid w:val="004D21BE"/>
    <w:rsid w:val="004D3D2A"/>
    <w:rsid w:val="004D405F"/>
    <w:rsid w:val="004D5F19"/>
    <w:rsid w:val="004D7816"/>
    <w:rsid w:val="004D7CC8"/>
    <w:rsid w:val="004D7CFC"/>
    <w:rsid w:val="004E0ADE"/>
    <w:rsid w:val="004E227D"/>
    <w:rsid w:val="004E3EE2"/>
    <w:rsid w:val="004E4383"/>
    <w:rsid w:val="004F2B2A"/>
    <w:rsid w:val="004F54D3"/>
    <w:rsid w:val="004F5C8F"/>
    <w:rsid w:val="004F610B"/>
    <w:rsid w:val="00500E09"/>
    <w:rsid w:val="00500F71"/>
    <w:rsid w:val="00501553"/>
    <w:rsid w:val="0050281E"/>
    <w:rsid w:val="00504969"/>
    <w:rsid w:val="005159CD"/>
    <w:rsid w:val="00515A38"/>
    <w:rsid w:val="00521AEA"/>
    <w:rsid w:val="00523BAA"/>
    <w:rsid w:val="00524664"/>
    <w:rsid w:val="00525CA0"/>
    <w:rsid w:val="005268A5"/>
    <w:rsid w:val="005307E7"/>
    <w:rsid w:val="0053247E"/>
    <w:rsid w:val="00533B12"/>
    <w:rsid w:val="005368FC"/>
    <w:rsid w:val="005412BA"/>
    <w:rsid w:val="005414B8"/>
    <w:rsid w:val="00541741"/>
    <w:rsid w:val="00541C2D"/>
    <w:rsid w:val="00542AB5"/>
    <w:rsid w:val="005436C6"/>
    <w:rsid w:val="00543912"/>
    <w:rsid w:val="00551518"/>
    <w:rsid w:val="005526F3"/>
    <w:rsid w:val="005545DB"/>
    <w:rsid w:val="00556BAD"/>
    <w:rsid w:val="00557EA1"/>
    <w:rsid w:val="00560DAD"/>
    <w:rsid w:val="005649C3"/>
    <w:rsid w:val="00564DAC"/>
    <w:rsid w:val="00566855"/>
    <w:rsid w:val="00577DFD"/>
    <w:rsid w:val="00580633"/>
    <w:rsid w:val="00580C7E"/>
    <w:rsid w:val="00585E66"/>
    <w:rsid w:val="00592A68"/>
    <w:rsid w:val="00594588"/>
    <w:rsid w:val="005964AC"/>
    <w:rsid w:val="00596973"/>
    <w:rsid w:val="005A0483"/>
    <w:rsid w:val="005A0BCF"/>
    <w:rsid w:val="005A140E"/>
    <w:rsid w:val="005A1644"/>
    <w:rsid w:val="005A1935"/>
    <w:rsid w:val="005A206F"/>
    <w:rsid w:val="005A620A"/>
    <w:rsid w:val="005A6513"/>
    <w:rsid w:val="005A6B51"/>
    <w:rsid w:val="005B1488"/>
    <w:rsid w:val="005B24A5"/>
    <w:rsid w:val="005B3E66"/>
    <w:rsid w:val="005B6AD3"/>
    <w:rsid w:val="005B7101"/>
    <w:rsid w:val="005B71FC"/>
    <w:rsid w:val="005B7C65"/>
    <w:rsid w:val="005C290C"/>
    <w:rsid w:val="005C538C"/>
    <w:rsid w:val="005C5D58"/>
    <w:rsid w:val="005C7958"/>
    <w:rsid w:val="005C7CAC"/>
    <w:rsid w:val="005D05E2"/>
    <w:rsid w:val="005D114C"/>
    <w:rsid w:val="005D1B9F"/>
    <w:rsid w:val="005D1D4E"/>
    <w:rsid w:val="005D21BA"/>
    <w:rsid w:val="005D338F"/>
    <w:rsid w:val="005D40BB"/>
    <w:rsid w:val="005D50B3"/>
    <w:rsid w:val="005D7D5F"/>
    <w:rsid w:val="005E0489"/>
    <w:rsid w:val="005E0DCD"/>
    <w:rsid w:val="005E15ED"/>
    <w:rsid w:val="005E2D8F"/>
    <w:rsid w:val="005E2E16"/>
    <w:rsid w:val="005E2F5D"/>
    <w:rsid w:val="005F10DD"/>
    <w:rsid w:val="005F5D07"/>
    <w:rsid w:val="0060069A"/>
    <w:rsid w:val="006018BD"/>
    <w:rsid w:val="00602145"/>
    <w:rsid w:val="006056A2"/>
    <w:rsid w:val="0060772D"/>
    <w:rsid w:val="006139D0"/>
    <w:rsid w:val="00614325"/>
    <w:rsid w:val="00616841"/>
    <w:rsid w:val="00616C30"/>
    <w:rsid w:val="00616D82"/>
    <w:rsid w:val="00617BCA"/>
    <w:rsid w:val="00620580"/>
    <w:rsid w:val="00623AFB"/>
    <w:rsid w:val="006259B1"/>
    <w:rsid w:val="006331A3"/>
    <w:rsid w:val="00634B1A"/>
    <w:rsid w:val="00635726"/>
    <w:rsid w:val="00636A3B"/>
    <w:rsid w:val="00636F75"/>
    <w:rsid w:val="0064092F"/>
    <w:rsid w:val="0064448C"/>
    <w:rsid w:val="00647087"/>
    <w:rsid w:val="006512AA"/>
    <w:rsid w:val="00651A71"/>
    <w:rsid w:val="00652066"/>
    <w:rsid w:val="00654724"/>
    <w:rsid w:val="006572C5"/>
    <w:rsid w:val="00657520"/>
    <w:rsid w:val="00657B5E"/>
    <w:rsid w:val="00657ED7"/>
    <w:rsid w:val="00660CB6"/>
    <w:rsid w:val="00660F19"/>
    <w:rsid w:val="006622A3"/>
    <w:rsid w:val="006628B6"/>
    <w:rsid w:val="0066394B"/>
    <w:rsid w:val="00664882"/>
    <w:rsid w:val="00666426"/>
    <w:rsid w:val="006664DA"/>
    <w:rsid w:val="00666B3D"/>
    <w:rsid w:val="00666DB1"/>
    <w:rsid w:val="006670B5"/>
    <w:rsid w:val="006674AE"/>
    <w:rsid w:val="006700D3"/>
    <w:rsid w:val="00670760"/>
    <w:rsid w:val="00670BE5"/>
    <w:rsid w:val="006710C0"/>
    <w:rsid w:val="00672631"/>
    <w:rsid w:val="00674E3F"/>
    <w:rsid w:val="006767E9"/>
    <w:rsid w:val="00677CD8"/>
    <w:rsid w:val="0068027D"/>
    <w:rsid w:val="00680E05"/>
    <w:rsid w:val="00682B09"/>
    <w:rsid w:val="0068579C"/>
    <w:rsid w:val="00685919"/>
    <w:rsid w:val="00691573"/>
    <w:rsid w:val="00692366"/>
    <w:rsid w:val="006A1B70"/>
    <w:rsid w:val="006A237E"/>
    <w:rsid w:val="006A399C"/>
    <w:rsid w:val="006B0751"/>
    <w:rsid w:val="006B0800"/>
    <w:rsid w:val="006B0E01"/>
    <w:rsid w:val="006B1C24"/>
    <w:rsid w:val="006B4C28"/>
    <w:rsid w:val="006B793F"/>
    <w:rsid w:val="006C09C4"/>
    <w:rsid w:val="006C1D2C"/>
    <w:rsid w:val="006C70CC"/>
    <w:rsid w:val="006D030D"/>
    <w:rsid w:val="006D61A9"/>
    <w:rsid w:val="006D6D11"/>
    <w:rsid w:val="006E0EAD"/>
    <w:rsid w:val="006E145D"/>
    <w:rsid w:val="006E234A"/>
    <w:rsid w:val="006E6D5F"/>
    <w:rsid w:val="006F239C"/>
    <w:rsid w:val="006F49F6"/>
    <w:rsid w:val="006F750D"/>
    <w:rsid w:val="00701913"/>
    <w:rsid w:val="00702709"/>
    <w:rsid w:val="00705D4D"/>
    <w:rsid w:val="007112E9"/>
    <w:rsid w:val="00711711"/>
    <w:rsid w:val="0071489E"/>
    <w:rsid w:val="0071644D"/>
    <w:rsid w:val="007172F0"/>
    <w:rsid w:val="00720F8A"/>
    <w:rsid w:val="00725CEE"/>
    <w:rsid w:val="00726783"/>
    <w:rsid w:val="00727AEE"/>
    <w:rsid w:val="007311D9"/>
    <w:rsid w:val="00731A5F"/>
    <w:rsid w:val="00737E33"/>
    <w:rsid w:val="00740784"/>
    <w:rsid w:val="00741C56"/>
    <w:rsid w:val="00742329"/>
    <w:rsid w:val="00745BB6"/>
    <w:rsid w:val="00747537"/>
    <w:rsid w:val="007631B3"/>
    <w:rsid w:val="0076328B"/>
    <w:rsid w:val="0076342D"/>
    <w:rsid w:val="00764FBE"/>
    <w:rsid w:val="00765E94"/>
    <w:rsid w:val="00766190"/>
    <w:rsid w:val="00767767"/>
    <w:rsid w:val="0076778F"/>
    <w:rsid w:val="0077466E"/>
    <w:rsid w:val="007817C1"/>
    <w:rsid w:val="00782729"/>
    <w:rsid w:val="007842BB"/>
    <w:rsid w:val="007A0CDC"/>
    <w:rsid w:val="007A441D"/>
    <w:rsid w:val="007A6C95"/>
    <w:rsid w:val="007A76E5"/>
    <w:rsid w:val="007A76F3"/>
    <w:rsid w:val="007B0408"/>
    <w:rsid w:val="007B502A"/>
    <w:rsid w:val="007B586D"/>
    <w:rsid w:val="007B5F3A"/>
    <w:rsid w:val="007C1005"/>
    <w:rsid w:val="007C15AD"/>
    <w:rsid w:val="007C221D"/>
    <w:rsid w:val="007C45F3"/>
    <w:rsid w:val="007D000F"/>
    <w:rsid w:val="007D117B"/>
    <w:rsid w:val="007D14FA"/>
    <w:rsid w:val="007D20D2"/>
    <w:rsid w:val="007D4BD4"/>
    <w:rsid w:val="007D5834"/>
    <w:rsid w:val="007D689D"/>
    <w:rsid w:val="007D6BCA"/>
    <w:rsid w:val="007D6FE6"/>
    <w:rsid w:val="007E16DC"/>
    <w:rsid w:val="007E2B8E"/>
    <w:rsid w:val="007E3022"/>
    <w:rsid w:val="007E3A42"/>
    <w:rsid w:val="007E6011"/>
    <w:rsid w:val="007F0164"/>
    <w:rsid w:val="007F4A60"/>
    <w:rsid w:val="007F7DD3"/>
    <w:rsid w:val="00802359"/>
    <w:rsid w:val="00802DAE"/>
    <w:rsid w:val="00805A24"/>
    <w:rsid w:val="00805E89"/>
    <w:rsid w:val="008068DB"/>
    <w:rsid w:val="0081271E"/>
    <w:rsid w:val="00814CB8"/>
    <w:rsid w:val="008174CE"/>
    <w:rsid w:val="008227BA"/>
    <w:rsid w:val="008238F5"/>
    <w:rsid w:val="00826162"/>
    <w:rsid w:val="0082691B"/>
    <w:rsid w:val="00835628"/>
    <w:rsid w:val="008462E5"/>
    <w:rsid w:val="0084682E"/>
    <w:rsid w:val="00847328"/>
    <w:rsid w:val="00850705"/>
    <w:rsid w:val="008526A6"/>
    <w:rsid w:val="008533FA"/>
    <w:rsid w:val="0085591F"/>
    <w:rsid w:val="00856531"/>
    <w:rsid w:val="0086001E"/>
    <w:rsid w:val="00860985"/>
    <w:rsid w:val="00862985"/>
    <w:rsid w:val="00867658"/>
    <w:rsid w:val="0087065E"/>
    <w:rsid w:val="0087246B"/>
    <w:rsid w:val="00873494"/>
    <w:rsid w:val="00875A8B"/>
    <w:rsid w:val="008760B3"/>
    <w:rsid w:val="00880020"/>
    <w:rsid w:val="00880D2E"/>
    <w:rsid w:val="00882DB3"/>
    <w:rsid w:val="00884B72"/>
    <w:rsid w:val="0088637B"/>
    <w:rsid w:val="00886DCF"/>
    <w:rsid w:val="00890D03"/>
    <w:rsid w:val="00891CB3"/>
    <w:rsid w:val="00891E89"/>
    <w:rsid w:val="008922BC"/>
    <w:rsid w:val="008932B1"/>
    <w:rsid w:val="00893B36"/>
    <w:rsid w:val="008954C8"/>
    <w:rsid w:val="00895F96"/>
    <w:rsid w:val="008A0B2B"/>
    <w:rsid w:val="008A4439"/>
    <w:rsid w:val="008B0548"/>
    <w:rsid w:val="008B0F61"/>
    <w:rsid w:val="008B1505"/>
    <w:rsid w:val="008B26F8"/>
    <w:rsid w:val="008B2783"/>
    <w:rsid w:val="008B31AB"/>
    <w:rsid w:val="008B4357"/>
    <w:rsid w:val="008B469A"/>
    <w:rsid w:val="008B46C9"/>
    <w:rsid w:val="008B4C30"/>
    <w:rsid w:val="008C65E6"/>
    <w:rsid w:val="008D2AD8"/>
    <w:rsid w:val="008D360C"/>
    <w:rsid w:val="008D54D8"/>
    <w:rsid w:val="008D6710"/>
    <w:rsid w:val="008D6758"/>
    <w:rsid w:val="008D6E5A"/>
    <w:rsid w:val="008D73F3"/>
    <w:rsid w:val="008E183D"/>
    <w:rsid w:val="008E2783"/>
    <w:rsid w:val="008E2A74"/>
    <w:rsid w:val="008E6C7C"/>
    <w:rsid w:val="009000D2"/>
    <w:rsid w:val="0090255F"/>
    <w:rsid w:val="00904AEF"/>
    <w:rsid w:val="00904CC0"/>
    <w:rsid w:val="00905CF4"/>
    <w:rsid w:val="00914A2B"/>
    <w:rsid w:val="009178BC"/>
    <w:rsid w:val="00923A49"/>
    <w:rsid w:val="009244E3"/>
    <w:rsid w:val="00924D59"/>
    <w:rsid w:val="00927E48"/>
    <w:rsid w:val="00930005"/>
    <w:rsid w:val="009315D6"/>
    <w:rsid w:val="0093304A"/>
    <w:rsid w:val="009347B0"/>
    <w:rsid w:val="00936133"/>
    <w:rsid w:val="00936BBB"/>
    <w:rsid w:val="00937C95"/>
    <w:rsid w:val="0094221E"/>
    <w:rsid w:val="00942E8D"/>
    <w:rsid w:val="009436BE"/>
    <w:rsid w:val="00944006"/>
    <w:rsid w:val="00944AB2"/>
    <w:rsid w:val="00945F82"/>
    <w:rsid w:val="009466AF"/>
    <w:rsid w:val="009509E0"/>
    <w:rsid w:val="00956F14"/>
    <w:rsid w:val="00957A40"/>
    <w:rsid w:val="009605FC"/>
    <w:rsid w:val="0096080F"/>
    <w:rsid w:val="00961305"/>
    <w:rsid w:val="00961F87"/>
    <w:rsid w:val="0096701C"/>
    <w:rsid w:val="00970C83"/>
    <w:rsid w:val="00971BD8"/>
    <w:rsid w:val="009726AA"/>
    <w:rsid w:val="009729C6"/>
    <w:rsid w:val="00977AC9"/>
    <w:rsid w:val="00982A09"/>
    <w:rsid w:val="00985822"/>
    <w:rsid w:val="009860EC"/>
    <w:rsid w:val="00986AEA"/>
    <w:rsid w:val="00987EE6"/>
    <w:rsid w:val="00993225"/>
    <w:rsid w:val="00993C57"/>
    <w:rsid w:val="00997C17"/>
    <w:rsid w:val="009A10CC"/>
    <w:rsid w:val="009A2FC4"/>
    <w:rsid w:val="009A4A5B"/>
    <w:rsid w:val="009A5D9B"/>
    <w:rsid w:val="009A77AD"/>
    <w:rsid w:val="009A7C3C"/>
    <w:rsid w:val="009B0610"/>
    <w:rsid w:val="009B192D"/>
    <w:rsid w:val="009B40B0"/>
    <w:rsid w:val="009C11B1"/>
    <w:rsid w:val="009C1CEC"/>
    <w:rsid w:val="009C4957"/>
    <w:rsid w:val="009C52AF"/>
    <w:rsid w:val="009D161B"/>
    <w:rsid w:val="009D2BA2"/>
    <w:rsid w:val="009D3DE2"/>
    <w:rsid w:val="009D54D6"/>
    <w:rsid w:val="009D6F95"/>
    <w:rsid w:val="009D74A0"/>
    <w:rsid w:val="009E314F"/>
    <w:rsid w:val="009E373E"/>
    <w:rsid w:val="009E4266"/>
    <w:rsid w:val="009E4B86"/>
    <w:rsid w:val="009E5114"/>
    <w:rsid w:val="009F04DC"/>
    <w:rsid w:val="009F062A"/>
    <w:rsid w:val="009F06FC"/>
    <w:rsid w:val="009F0D49"/>
    <w:rsid w:val="009F35E5"/>
    <w:rsid w:val="009F4F95"/>
    <w:rsid w:val="009F6778"/>
    <w:rsid w:val="009F6D5B"/>
    <w:rsid w:val="009F766E"/>
    <w:rsid w:val="009F7843"/>
    <w:rsid w:val="00A02F0D"/>
    <w:rsid w:val="00A048AA"/>
    <w:rsid w:val="00A06663"/>
    <w:rsid w:val="00A06DBA"/>
    <w:rsid w:val="00A07C1D"/>
    <w:rsid w:val="00A104E5"/>
    <w:rsid w:val="00A12D46"/>
    <w:rsid w:val="00A1303A"/>
    <w:rsid w:val="00A13108"/>
    <w:rsid w:val="00A16492"/>
    <w:rsid w:val="00A24A26"/>
    <w:rsid w:val="00A24C3F"/>
    <w:rsid w:val="00A27652"/>
    <w:rsid w:val="00A27656"/>
    <w:rsid w:val="00A31EF0"/>
    <w:rsid w:val="00A32264"/>
    <w:rsid w:val="00A3399A"/>
    <w:rsid w:val="00A430AB"/>
    <w:rsid w:val="00A44909"/>
    <w:rsid w:val="00A47C97"/>
    <w:rsid w:val="00A511EF"/>
    <w:rsid w:val="00A516A0"/>
    <w:rsid w:val="00A51CA8"/>
    <w:rsid w:val="00A536E7"/>
    <w:rsid w:val="00A539D7"/>
    <w:rsid w:val="00A54353"/>
    <w:rsid w:val="00A56719"/>
    <w:rsid w:val="00A5789C"/>
    <w:rsid w:val="00A60061"/>
    <w:rsid w:val="00A659B6"/>
    <w:rsid w:val="00A662E6"/>
    <w:rsid w:val="00A67609"/>
    <w:rsid w:val="00A67DC4"/>
    <w:rsid w:val="00A71202"/>
    <w:rsid w:val="00A7135E"/>
    <w:rsid w:val="00A72E23"/>
    <w:rsid w:val="00A740B7"/>
    <w:rsid w:val="00A74C5E"/>
    <w:rsid w:val="00A75DC7"/>
    <w:rsid w:val="00A806B7"/>
    <w:rsid w:val="00A80D2D"/>
    <w:rsid w:val="00A81BE0"/>
    <w:rsid w:val="00A81DA6"/>
    <w:rsid w:val="00A824EA"/>
    <w:rsid w:val="00A844FC"/>
    <w:rsid w:val="00A850F4"/>
    <w:rsid w:val="00A85515"/>
    <w:rsid w:val="00A86277"/>
    <w:rsid w:val="00A9012E"/>
    <w:rsid w:val="00A920CA"/>
    <w:rsid w:val="00A9357B"/>
    <w:rsid w:val="00A957B8"/>
    <w:rsid w:val="00AB0FE9"/>
    <w:rsid w:val="00AB2A28"/>
    <w:rsid w:val="00AB6B6D"/>
    <w:rsid w:val="00AC0345"/>
    <w:rsid w:val="00AC12B2"/>
    <w:rsid w:val="00AC1DEF"/>
    <w:rsid w:val="00AC299F"/>
    <w:rsid w:val="00AC37CA"/>
    <w:rsid w:val="00AC5697"/>
    <w:rsid w:val="00AC66F8"/>
    <w:rsid w:val="00AC6C04"/>
    <w:rsid w:val="00AD0718"/>
    <w:rsid w:val="00AD09E0"/>
    <w:rsid w:val="00AD2A56"/>
    <w:rsid w:val="00AD6EA4"/>
    <w:rsid w:val="00AE04A5"/>
    <w:rsid w:val="00AE131C"/>
    <w:rsid w:val="00AE1D3A"/>
    <w:rsid w:val="00AE75BA"/>
    <w:rsid w:val="00AF011C"/>
    <w:rsid w:val="00AF01E5"/>
    <w:rsid w:val="00AF2E13"/>
    <w:rsid w:val="00AF325D"/>
    <w:rsid w:val="00AF5145"/>
    <w:rsid w:val="00AF7324"/>
    <w:rsid w:val="00AF7DF0"/>
    <w:rsid w:val="00B00765"/>
    <w:rsid w:val="00B02AE2"/>
    <w:rsid w:val="00B06397"/>
    <w:rsid w:val="00B1502C"/>
    <w:rsid w:val="00B155E4"/>
    <w:rsid w:val="00B16DC8"/>
    <w:rsid w:val="00B2281D"/>
    <w:rsid w:val="00B2505E"/>
    <w:rsid w:val="00B27F23"/>
    <w:rsid w:val="00B31C3E"/>
    <w:rsid w:val="00B35B2B"/>
    <w:rsid w:val="00B426EC"/>
    <w:rsid w:val="00B43722"/>
    <w:rsid w:val="00B445C1"/>
    <w:rsid w:val="00B44B01"/>
    <w:rsid w:val="00B46058"/>
    <w:rsid w:val="00B47949"/>
    <w:rsid w:val="00B47B85"/>
    <w:rsid w:val="00B506A4"/>
    <w:rsid w:val="00B51B9A"/>
    <w:rsid w:val="00B52C2C"/>
    <w:rsid w:val="00B52DC5"/>
    <w:rsid w:val="00B52F21"/>
    <w:rsid w:val="00B534C2"/>
    <w:rsid w:val="00B55167"/>
    <w:rsid w:val="00B5761E"/>
    <w:rsid w:val="00B57EFB"/>
    <w:rsid w:val="00B61A26"/>
    <w:rsid w:val="00B642EF"/>
    <w:rsid w:val="00B65409"/>
    <w:rsid w:val="00B66367"/>
    <w:rsid w:val="00B6750F"/>
    <w:rsid w:val="00B67BAE"/>
    <w:rsid w:val="00B74D8A"/>
    <w:rsid w:val="00B75C32"/>
    <w:rsid w:val="00B806B0"/>
    <w:rsid w:val="00B82198"/>
    <w:rsid w:val="00B8285E"/>
    <w:rsid w:val="00B82E72"/>
    <w:rsid w:val="00B84D79"/>
    <w:rsid w:val="00B84D7A"/>
    <w:rsid w:val="00B86DF3"/>
    <w:rsid w:val="00B970AA"/>
    <w:rsid w:val="00BA2409"/>
    <w:rsid w:val="00BA37D3"/>
    <w:rsid w:val="00BA3FB2"/>
    <w:rsid w:val="00BA4F9F"/>
    <w:rsid w:val="00BA71F3"/>
    <w:rsid w:val="00BB01EF"/>
    <w:rsid w:val="00BB4115"/>
    <w:rsid w:val="00BB5CB2"/>
    <w:rsid w:val="00BB772F"/>
    <w:rsid w:val="00BC2C97"/>
    <w:rsid w:val="00BC594F"/>
    <w:rsid w:val="00BC6FE0"/>
    <w:rsid w:val="00BD1A9E"/>
    <w:rsid w:val="00BD478B"/>
    <w:rsid w:val="00BD4B35"/>
    <w:rsid w:val="00BD4BFF"/>
    <w:rsid w:val="00BD5238"/>
    <w:rsid w:val="00BE20E4"/>
    <w:rsid w:val="00BE4ED7"/>
    <w:rsid w:val="00BF0A22"/>
    <w:rsid w:val="00BF3A2F"/>
    <w:rsid w:val="00BF4029"/>
    <w:rsid w:val="00BF4EFC"/>
    <w:rsid w:val="00BF71BA"/>
    <w:rsid w:val="00BF7BA2"/>
    <w:rsid w:val="00C013D0"/>
    <w:rsid w:val="00C05BC1"/>
    <w:rsid w:val="00C06C43"/>
    <w:rsid w:val="00C075A3"/>
    <w:rsid w:val="00C07938"/>
    <w:rsid w:val="00C11478"/>
    <w:rsid w:val="00C22EA6"/>
    <w:rsid w:val="00C30F60"/>
    <w:rsid w:val="00C327D0"/>
    <w:rsid w:val="00C32A18"/>
    <w:rsid w:val="00C330FC"/>
    <w:rsid w:val="00C33984"/>
    <w:rsid w:val="00C33E97"/>
    <w:rsid w:val="00C34CB0"/>
    <w:rsid w:val="00C42049"/>
    <w:rsid w:val="00C42EA3"/>
    <w:rsid w:val="00C47392"/>
    <w:rsid w:val="00C5000E"/>
    <w:rsid w:val="00C50D49"/>
    <w:rsid w:val="00C52984"/>
    <w:rsid w:val="00C53372"/>
    <w:rsid w:val="00C53F9A"/>
    <w:rsid w:val="00C5649A"/>
    <w:rsid w:val="00C5658B"/>
    <w:rsid w:val="00C56E0A"/>
    <w:rsid w:val="00C57B4E"/>
    <w:rsid w:val="00C6170F"/>
    <w:rsid w:val="00C6316E"/>
    <w:rsid w:val="00C63440"/>
    <w:rsid w:val="00C66C5B"/>
    <w:rsid w:val="00C67261"/>
    <w:rsid w:val="00C6789A"/>
    <w:rsid w:val="00C67F4E"/>
    <w:rsid w:val="00C70804"/>
    <w:rsid w:val="00C72360"/>
    <w:rsid w:val="00C77C21"/>
    <w:rsid w:val="00C81124"/>
    <w:rsid w:val="00C81601"/>
    <w:rsid w:val="00C81A30"/>
    <w:rsid w:val="00C81A5D"/>
    <w:rsid w:val="00C82769"/>
    <w:rsid w:val="00C83318"/>
    <w:rsid w:val="00C87D76"/>
    <w:rsid w:val="00C87FAB"/>
    <w:rsid w:val="00C900E3"/>
    <w:rsid w:val="00C90B9A"/>
    <w:rsid w:val="00C9104A"/>
    <w:rsid w:val="00C96D2A"/>
    <w:rsid w:val="00CA095F"/>
    <w:rsid w:val="00CA1378"/>
    <w:rsid w:val="00CA597E"/>
    <w:rsid w:val="00CA7EC2"/>
    <w:rsid w:val="00CB1C25"/>
    <w:rsid w:val="00CB20E3"/>
    <w:rsid w:val="00CB40C4"/>
    <w:rsid w:val="00CB67E9"/>
    <w:rsid w:val="00CB6A15"/>
    <w:rsid w:val="00CC08B8"/>
    <w:rsid w:val="00CC0E50"/>
    <w:rsid w:val="00CC3E22"/>
    <w:rsid w:val="00CC50CA"/>
    <w:rsid w:val="00CD0DC8"/>
    <w:rsid w:val="00CD1FB9"/>
    <w:rsid w:val="00CD3A5E"/>
    <w:rsid w:val="00CE14CB"/>
    <w:rsid w:val="00CE2EB5"/>
    <w:rsid w:val="00CE32D3"/>
    <w:rsid w:val="00CE4B8F"/>
    <w:rsid w:val="00CE6F19"/>
    <w:rsid w:val="00CE72B9"/>
    <w:rsid w:val="00CF02A0"/>
    <w:rsid w:val="00CF30F5"/>
    <w:rsid w:val="00CF3537"/>
    <w:rsid w:val="00CF4BA8"/>
    <w:rsid w:val="00CF4F61"/>
    <w:rsid w:val="00CF52EF"/>
    <w:rsid w:val="00D01FF4"/>
    <w:rsid w:val="00D03213"/>
    <w:rsid w:val="00D0446D"/>
    <w:rsid w:val="00D1151F"/>
    <w:rsid w:val="00D13043"/>
    <w:rsid w:val="00D139BA"/>
    <w:rsid w:val="00D15612"/>
    <w:rsid w:val="00D15C7C"/>
    <w:rsid w:val="00D16033"/>
    <w:rsid w:val="00D20EDD"/>
    <w:rsid w:val="00D30174"/>
    <w:rsid w:val="00D30FE1"/>
    <w:rsid w:val="00D3424E"/>
    <w:rsid w:val="00D404C1"/>
    <w:rsid w:val="00D40A87"/>
    <w:rsid w:val="00D416AC"/>
    <w:rsid w:val="00D428AE"/>
    <w:rsid w:val="00D449CF"/>
    <w:rsid w:val="00D450E3"/>
    <w:rsid w:val="00D451E3"/>
    <w:rsid w:val="00D4523C"/>
    <w:rsid w:val="00D4731C"/>
    <w:rsid w:val="00D505EE"/>
    <w:rsid w:val="00D5178A"/>
    <w:rsid w:val="00D562B5"/>
    <w:rsid w:val="00D57350"/>
    <w:rsid w:val="00D6230C"/>
    <w:rsid w:val="00D63038"/>
    <w:rsid w:val="00D665A3"/>
    <w:rsid w:val="00D70D1F"/>
    <w:rsid w:val="00D72BA9"/>
    <w:rsid w:val="00D771DE"/>
    <w:rsid w:val="00D777E8"/>
    <w:rsid w:val="00D80C5A"/>
    <w:rsid w:val="00D82416"/>
    <w:rsid w:val="00D91AA1"/>
    <w:rsid w:val="00D95165"/>
    <w:rsid w:val="00D955E5"/>
    <w:rsid w:val="00DA094F"/>
    <w:rsid w:val="00DA45A6"/>
    <w:rsid w:val="00DA57B7"/>
    <w:rsid w:val="00DA5BAD"/>
    <w:rsid w:val="00DA6EA4"/>
    <w:rsid w:val="00DA713E"/>
    <w:rsid w:val="00DB0FD4"/>
    <w:rsid w:val="00DB3CB0"/>
    <w:rsid w:val="00DC1806"/>
    <w:rsid w:val="00DC2513"/>
    <w:rsid w:val="00DC4795"/>
    <w:rsid w:val="00DC62AE"/>
    <w:rsid w:val="00DC6644"/>
    <w:rsid w:val="00DD152E"/>
    <w:rsid w:val="00DD73AA"/>
    <w:rsid w:val="00DD760B"/>
    <w:rsid w:val="00DE0990"/>
    <w:rsid w:val="00DE1DD0"/>
    <w:rsid w:val="00DE3829"/>
    <w:rsid w:val="00DE3DFF"/>
    <w:rsid w:val="00DE5045"/>
    <w:rsid w:val="00DF4555"/>
    <w:rsid w:val="00DF4CAF"/>
    <w:rsid w:val="00DF5C6F"/>
    <w:rsid w:val="00DF5D5E"/>
    <w:rsid w:val="00DF61BC"/>
    <w:rsid w:val="00DF63BC"/>
    <w:rsid w:val="00DF7CF9"/>
    <w:rsid w:val="00E02396"/>
    <w:rsid w:val="00E04900"/>
    <w:rsid w:val="00E05584"/>
    <w:rsid w:val="00E05D6D"/>
    <w:rsid w:val="00E068DD"/>
    <w:rsid w:val="00E07920"/>
    <w:rsid w:val="00E102BB"/>
    <w:rsid w:val="00E10D8C"/>
    <w:rsid w:val="00E121E3"/>
    <w:rsid w:val="00E12262"/>
    <w:rsid w:val="00E157B8"/>
    <w:rsid w:val="00E158CB"/>
    <w:rsid w:val="00E165DD"/>
    <w:rsid w:val="00E17195"/>
    <w:rsid w:val="00E179C5"/>
    <w:rsid w:val="00E22BC9"/>
    <w:rsid w:val="00E232BE"/>
    <w:rsid w:val="00E246BA"/>
    <w:rsid w:val="00E2488D"/>
    <w:rsid w:val="00E24932"/>
    <w:rsid w:val="00E24EF6"/>
    <w:rsid w:val="00E25806"/>
    <w:rsid w:val="00E25EA3"/>
    <w:rsid w:val="00E3202A"/>
    <w:rsid w:val="00E32A1F"/>
    <w:rsid w:val="00E36270"/>
    <w:rsid w:val="00E37A95"/>
    <w:rsid w:val="00E40FD6"/>
    <w:rsid w:val="00E44D3A"/>
    <w:rsid w:val="00E540DE"/>
    <w:rsid w:val="00E549C6"/>
    <w:rsid w:val="00E62AA5"/>
    <w:rsid w:val="00E632A4"/>
    <w:rsid w:val="00E64A3D"/>
    <w:rsid w:val="00E65EC6"/>
    <w:rsid w:val="00E67F0B"/>
    <w:rsid w:val="00E707B5"/>
    <w:rsid w:val="00E70ACB"/>
    <w:rsid w:val="00E74D9E"/>
    <w:rsid w:val="00E845BE"/>
    <w:rsid w:val="00E85C3B"/>
    <w:rsid w:val="00E85E9D"/>
    <w:rsid w:val="00E8754D"/>
    <w:rsid w:val="00E90972"/>
    <w:rsid w:val="00E920E2"/>
    <w:rsid w:val="00E94097"/>
    <w:rsid w:val="00E95C8D"/>
    <w:rsid w:val="00EA0791"/>
    <w:rsid w:val="00EA176A"/>
    <w:rsid w:val="00EA20D3"/>
    <w:rsid w:val="00EA301C"/>
    <w:rsid w:val="00EA318D"/>
    <w:rsid w:val="00EB1631"/>
    <w:rsid w:val="00EB486C"/>
    <w:rsid w:val="00EB4A96"/>
    <w:rsid w:val="00EB531A"/>
    <w:rsid w:val="00EB5838"/>
    <w:rsid w:val="00EB7399"/>
    <w:rsid w:val="00EB7FC8"/>
    <w:rsid w:val="00EC0F52"/>
    <w:rsid w:val="00EC1604"/>
    <w:rsid w:val="00EC352F"/>
    <w:rsid w:val="00EC4E60"/>
    <w:rsid w:val="00EC5B7E"/>
    <w:rsid w:val="00EC7994"/>
    <w:rsid w:val="00ED3CB9"/>
    <w:rsid w:val="00ED4FEF"/>
    <w:rsid w:val="00ED61C3"/>
    <w:rsid w:val="00EE5683"/>
    <w:rsid w:val="00EF1BBA"/>
    <w:rsid w:val="00EF3C45"/>
    <w:rsid w:val="00EF5C84"/>
    <w:rsid w:val="00EF67B8"/>
    <w:rsid w:val="00F01C9B"/>
    <w:rsid w:val="00F0240D"/>
    <w:rsid w:val="00F031E2"/>
    <w:rsid w:val="00F03CB8"/>
    <w:rsid w:val="00F05BDF"/>
    <w:rsid w:val="00F0609B"/>
    <w:rsid w:val="00F10FE0"/>
    <w:rsid w:val="00F1648E"/>
    <w:rsid w:val="00F1692F"/>
    <w:rsid w:val="00F17D05"/>
    <w:rsid w:val="00F22B3F"/>
    <w:rsid w:val="00F23F57"/>
    <w:rsid w:val="00F241EE"/>
    <w:rsid w:val="00F24681"/>
    <w:rsid w:val="00F32916"/>
    <w:rsid w:val="00F32B8A"/>
    <w:rsid w:val="00F35D56"/>
    <w:rsid w:val="00F3733E"/>
    <w:rsid w:val="00F434B2"/>
    <w:rsid w:val="00F452AD"/>
    <w:rsid w:val="00F4556C"/>
    <w:rsid w:val="00F463D1"/>
    <w:rsid w:val="00F50627"/>
    <w:rsid w:val="00F51A97"/>
    <w:rsid w:val="00F5228B"/>
    <w:rsid w:val="00F5324A"/>
    <w:rsid w:val="00F55285"/>
    <w:rsid w:val="00F55742"/>
    <w:rsid w:val="00F5675C"/>
    <w:rsid w:val="00F578D5"/>
    <w:rsid w:val="00F6050D"/>
    <w:rsid w:val="00F6259E"/>
    <w:rsid w:val="00F62B13"/>
    <w:rsid w:val="00F6304A"/>
    <w:rsid w:val="00F63526"/>
    <w:rsid w:val="00F6491E"/>
    <w:rsid w:val="00F6511E"/>
    <w:rsid w:val="00F66447"/>
    <w:rsid w:val="00F67CFF"/>
    <w:rsid w:val="00F71703"/>
    <w:rsid w:val="00F7182C"/>
    <w:rsid w:val="00F7326C"/>
    <w:rsid w:val="00F75DBF"/>
    <w:rsid w:val="00F769EB"/>
    <w:rsid w:val="00F80041"/>
    <w:rsid w:val="00F801BE"/>
    <w:rsid w:val="00F80524"/>
    <w:rsid w:val="00F81C26"/>
    <w:rsid w:val="00F81CBD"/>
    <w:rsid w:val="00F81D67"/>
    <w:rsid w:val="00F82B77"/>
    <w:rsid w:val="00F83797"/>
    <w:rsid w:val="00F84750"/>
    <w:rsid w:val="00F860A3"/>
    <w:rsid w:val="00F8615F"/>
    <w:rsid w:val="00F91828"/>
    <w:rsid w:val="00F91E6B"/>
    <w:rsid w:val="00F957A0"/>
    <w:rsid w:val="00F978DF"/>
    <w:rsid w:val="00FA0018"/>
    <w:rsid w:val="00FA1384"/>
    <w:rsid w:val="00FA1A2C"/>
    <w:rsid w:val="00FA2F86"/>
    <w:rsid w:val="00FA3BF1"/>
    <w:rsid w:val="00FA405E"/>
    <w:rsid w:val="00FA6AA7"/>
    <w:rsid w:val="00FA7428"/>
    <w:rsid w:val="00FB1A35"/>
    <w:rsid w:val="00FB2213"/>
    <w:rsid w:val="00FB25DA"/>
    <w:rsid w:val="00FB4D0F"/>
    <w:rsid w:val="00FB59A3"/>
    <w:rsid w:val="00FC1AA4"/>
    <w:rsid w:val="00FC4BA0"/>
    <w:rsid w:val="00FD3E0D"/>
    <w:rsid w:val="00FD41C6"/>
    <w:rsid w:val="00FD62DA"/>
    <w:rsid w:val="00FD77A6"/>
    <w:rsid w:val="00FE1034"/>
    <w:rsid w:val="00FE13C6"/>
    <w:rsid w:val="00FE1E59"/>
    <w:rsid w:val="00FE74D7"/>
    <w:rsid w:val="00FF003E"/>
    <w:rsid w:val="00FF040B"/>
    <w:rsid w:val="00FF0B1D"/>
    <w:rsid w:val="00FF1AF6"/>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1">
    <w:name w:val="heading 1"/>
    <w:basedOn w:val="Normal"/>
    <w:next w:val="Normal"/>
    <w:link w:val="Heading1Char"/>
    <w:uiPriority w:val="9"/>
    <w:qFormat/>
    <w:rsid w:val="00A81B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semiHidden/>
    <w:unhideWhenUsed/>
    <w:rsid w:val="003B4231"/>
    <w:pPr>
      <w:jc w:val="right"/>
    </w:pPr>
    <w:rPr>
      <w:rFonts w:ascii="Garamond" w:hAnsi="Garamond"/>
      <w:sz w:val="28"/>
      <w:szCs w:val="28"/>
    </w:rPr>
  </w:style>
  <w:style w:type="character" w:customStyle="1" w:styleId="BodyText2Char">
    <w:name w:val="Body Text 2 Char"/>
    <w:basedOn w:val="DefaultParagraphFont"/>
    <w:link w:val="BodyText2"/>
    <w:semiHidden/>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D1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FA"/>
    <w:rPr>
      <w:rFonts w:ascii="Segoe UI" w:eastAsia="Calibri" w:hAnsi="Segoe UI" w:cs="Segoe UI"/>
      <w:sz w:val="18"/>
      <w:szCs w:val="18"/>
      <w:lang w:val="lv-LV"/>
    </w:rPr>
  </w:style>
  <w:style w:type="table" w:styleId="TableGrid">
    <w:name w:val="Table Grid"/>
    <w:basedOn w:val="TableNormal"/>
    <w:uiPriority w:val="39"/>
    <w:rsid w:val="00D3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1BE0"/>
    <w:rPr>
      <w:rFonts w:asciiTheme="majorHAnsi" w:eastAsiaTheme="majorEastAsia" w:hAnsiTheme="majorHAnsi" w:cstheme="majorBidi"/>
      <w:color w:val="2E74B5" w:themeColor="accent1" w:themeShade="BF"/>
      <w:sz w:val="32"/>
      <w:szCs w:val="32"/>
      <w:lang w:val="lv-LV"/>
    </w:rPr>
  </w:style>
  <w:style w:type="character" w:styleId="Hyperlink">
    <w:name w:val="Hyperlink"/>
    <w:basedOn w:val="DefaultParagraphFont"/>
    <w:uiPriority w:val="99"/>
    <w:unhideWhenUsed/>
    <w:rsid w:val="001A696F"/>
    <w:rPr>
      <w:color w:val="0000FF"/>
      <w:u w:val="single"/>
    </w:rPr>
  </w:style>
  <w:style w:type="character" w:styleId="UnresolvedMention">
    <w:name w:val="Unresolved Mention"/>
    <w:basedOn w:val="DefaultParagraphFont"/>
    <w:uiPriority w:val="99"/>
    <w:semiHidden/>
    <w:unhideWhenUsed/>
    <w:rsid w:val="00240266"/>
    <w:rPr>
      <w:color w:val="605E5C"/>
      <w:shd w:val="clear" w:color="auto" w:fill="E1DFDD"/>
    </w:rPr>
  </w:style>
  <w:style w:type="character" w:styleId="FollowedHyperlink">
    <w:name w:val="FollowedHyperlink"/>
    <w:basedOn w:val="DefaultParagraphFont"/>
    <w:uiPriority w:val="99"/>
    <w:semiHidden/>
    <w:unhideWhenUsed/>
    <w:rsid w:val="00E87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15141">
      <w:bodyDiv w:val="1"/>
      <w:marLeft w:val="0"/>
      <w:marRight w:val="0"/>
      <w:marTop w:val="0"/>
      <w:marBottom w:val="0"/>
      <w:divBdr>
        <w:top w:val="none" w:sz="0" w:space="0" w:color="auto"/>
        <w:left w:val="none" w:sz="0" w:space="0" w:color="auto"/>
        <w:bottom w:val="none" w:sz="0" w:space="0" w:color="auto"/>
        <w:right w:val="none" w:sz="0" w:space="0" w:color="auto"/>
      </w:divBdr>
      <w:divsChild>
        <w:div w:id="478232564">
          <w:marLeft w:val="0"/>
          <w:marRight w:val="0"/>
          <w:marTop w:val="0"/>
          <w:marBottom w:val="0"/>
          <w:divBdr>
            <w:top w:val="none" w:sz="0" w:space="0" w:color="auto"/>
            <w:left w:val="none" w:sz="0" w:space="0" w:color="auto"/>
            <w:bottom w:val="none" w:sz="0" w:space="0" w:color="auto"/>
            <w:right w:val="none" w:sz="0" w:space="0" w:color="auto"/>
          </w:divBdr>
        </w:div>
      </w:divsChild>
    </w:div>
    <w:div w:id="1353453040">
      <w:bodyDiv w:val="1"/>
      <w:marLeft w:val="0"/>
      <w:marRight w:val="0"/>
      <w:marTop w:val="0"/>
      <w:marBottom w:val="0"/>
      <w:divBdr>
        <w:top w:val="none" w:sz="0" w:space="0" w:color="auto"/>
        <w:left w:val="none" w:sz="0" w:space="0" w:color="auto"/>
        <w:bottom w:val="none" w:sz="0" w:space="0" w:color="auto"/>
        <w:right w:val="none" w:sz="0" w:space="0" w:color="auto"/>
      </w:divBdr>
    </w:div>
    <w:div w:id="1889300229">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994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DD83-BB2C-4A03-8177-07A96A7C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7835</Words>
  <Characters>4467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2019-12-13T11:37:00Z</dcterms:created>
  <dcterms:modified xsi:type="dcterms:W3CDTF">2019-12-13T11:37:00Z</dcterms:modified>
</cp:coreProperties>
</file>