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5EF" w:rsidRPr="002305EF" w:rsidRDefault="002305EF" w:rsidP="002305EF">
      <w:pPr>
        <w:autoSpaceDE w:val="0"/>
        <w:autoSpaceDN w:val="0"/>
        <w:adjustRightInd w:val="0"/>
        <w:spacing w:line="276" w:lineRule="auto"/>
        <w:jc w:val="both"/>
        <w:rPr>
          <w:rFonts w:eastAsiaTheme="minorHAnsi" w:cstheme="minorBidi"/>
          <w:b/>
          <w:bCs/>
          <w:szCs w:val="22"/>
          <w:lang w:eastAsia="en-US"/>
        </w:rPr>
      </w:pPr>
      <w:r w:rsidRPr="002305EF">
        <w:rPr>
          <w:rFonts w:eastAsiaTheme="minorHAnsi" w:cstheme="minorBidi"/>
          <w:b/>
          <w:bCs/>
          <w:szCs w:val="22"/>
          <w:lang w:eastAsia="en-US"/>
        </w:rPr>
        <w:t>Fiziskas personas maksātnespējas administrators kā š</w:t>
      </w:r>
      <w:r>
        <w:rPr>
          <w:rFonts w:eastAsiaTheme="minorHAnsi" w:cstheme="minorBidi"/>
          <w:b/>
          <w:bCs/>
          <w:szCs w:val="22"/>
          <w:lang w:eastAsia="en-US"/>
        </w:rPr>
        <w:t>ī</w:t>
      </w:r>
      <w:r w:rsidRPr="002305EF">
        <w:rPr>
          <w:rFonts w:eastAsiaTheme="minorHAnsi" w:cstheme="minorBidi"/>
          <w:b/>
          <w:bCs/>
          <w:szCs w:val="22"/>
          <w:lang w:eastAsia="en-US"/>
        </w:rPr>
        <w:t>s personas likumiskais pārstāvis prāvās, kas ierosinātas pirms maksātnespējas procesa uzsākšanas</w:t>
      </w:r>
    </w:p>
    <w:p w:rsidR="002305EF" w:rsidRDefault="002305EF" w:rsidP="00D41613">
      <w:pPr>
        <w:spacing w:line="276" w:lineRule="auto"/>
        <w:ind w:left="2160" w:right="64" w:firstLine="720"/>
        <w:jc w:val="right"/>
      </w:pPr>
      <w:bookmarkStart w:id="0" w:name="_GoBack"/>
      <w:bookmarkEnd w:id="0"/>
    </w:p>
    <w:p w:rsidR="002305EF" w:rsidRPr="006116FC" w:rsidRDefault="002305EF" w:rsidP="002305EF">
      <w:pPr>
        <w:shd w:val="clear" w:color="auto" w:fill="FFFFFF"/>
        <w:jc w:val="center"/>
        <w:rPr>
          <w:b/>
          <w:bCs/>
        </w:rPr>
      </w:pPr>
      <w:r w:rsidRPr="006116FC">
        <w:rPr>
          <w:b/>
          <w:bCs/>
          <w:color w:val="000000"/>
        </w:rPr>
        <w:t xml:space="preserve">Latvijas </w:t>
      </w:r>
      <w:r w:rsidRPr="006116FC">
        <w:rPr>
          <w:b/>
          <w:bCs/>
        </w:rPr>
        <w:t>Republikas Senāta</w:t>
      </w:r>
    </w:p>
    <w:p w:rsidR="002305EF" w:rsidRPr="006116FC" w:rsidRDefault="002305EF" w:rsidP="002305EF">
      <w:pPr>
        <w:shd w:val="clear" w:color="auto" w:fill="FFFFFF"/>
        <w:jc w:val="center"/>
        <w:rPr>
          <w:b/>
          <w:bCs/>
          <w:color w:val="000000"/>
        </w:rPr>
      </w:pPr>
      <w:r w:rsidRPr="006116FC">
        <w:rPr>
          <w:b/>
          <w:bCs/>
          <w:color w:val="000000"/>
        </w:rPr>
        <w:t xml:space="preserve">Civillietu departamenta </w:t>
      </w:r>
    </w:p>
    <w:p w:rsidR="002305EF" w:rsidRPr="006116FC" w:rsidRDefault="002305EF" w:rsidP="002305EF">
      <w:pPr>
        <w:shd w:val="clear" w:color="auto" w:fill="FFFFFF"/>
        <w:jc w:val="center"/>
        <w:rPr>
          <w:b/>
          <w:bCs/>
          <w:color w:val="000000"/>
        </w:rPr>
      </w:pPr>
      <w:r w:rsidRPr="006116FC">
        <w:rPr>
          <w:b/>
          <w:bCs/>
          <w:color w:val="000000"/>
        </w:rPr>
        <w:t xml:space="preserve">2019.gada </w:t>
      </w:r>
      <w:r>
        <w:rPr>
          <w:b/>
          <w:bCs/>
          <w:color w:val="000000"/>
        </w:rPr>
        <w:t>31</w:t>
      </w:r>
      <w:r w:rsidRPr="006116FC">
        <w:rPr>
          <w:b/>
          <w:bCs/>
          <w:color w:val="000000"/>
        </w:rPr>
        <w:t>.</w:t>
      </w:r>
      <w:r>
        <w:rPr>
          <w:b/>
          <w:bCs/>
          <w:color w:val="000000"/>
        </w:rPr>
        <w:t>oktobr</w:t>
      </w:r>
      <w:r w:rsidRPr="006116FC">
        <w:rPr>
          <w:b/>
          <w:bCs/>
          <w:color w:val="000000"/>
        </w:rPr>
        <w:t>a</w:t>
      </w:r>
    </w:p>
    <w:p w:rsidR="002305EF" w:rsidRPr="006116FC" w:rsidRDefault="002305EF" w:rsidP="002305EF">
      <w:pPr>
        <w:shd w:val="clear" w:color="auto" w:fill="FFFFFF"/>
        <w:jc w:val="center"/>
        <w:rPr>
          <w:b/>
          <w:bCs/>
          <w:color w:val="000000"/>
        </w:rPr>
      </w:pPr>
      <w:r w:rsidRPr="006116FC">
        <w:rPr>
          <w:b/>
          <w:bCs/>
          <w:color w:val="000000"/>
        </w:rPr>
        <w:t>SPRIEDUMS</w:t>
      </w:r>
    </w:p>
    <w:p w:rsidR="002305EF" w:rsidRPr="006116FC" w:rsidRDefault="002305EF" w:rsidP="002305EF">
      <w:pPr>
        <w:shd w:val="clear" w:color="auto" w:fill="FFFFFF"/>
        <w:jc w:val="center"/>
        <w:rPr>
          <w:b/>
          <w:bCs/>
          <w:color w:val="000000"/>
        </w:rPr>
      </w:pPr>
      <w:r w:rsidRPr="006116FC">
        <w:rPr>
          <w:b/>
          <w:bCs/>
          <w:color w:val="000000"/>
        </w:rPr>
        <w:t>Lieta Nr. C</w:t>
      </w:r>
      <w:r>
        <w:rPr>
          <w:b/>
          <w:bCs/>
          <w:color w:val="000000"/>
        </w:rPr>
        <w:t>32372015</w:t>
      </w:r>
      <w:r w:rsidRPr="006116FC">
        <w:rPr>
          <w:b/>
          <w:bCs/>
          <w:color w:val="000000"/>
        </w:rPr>
        <w:t>, SKC-</w:t>
      </w:r>
      <w:r>
        <w:rPr>
          <w:b/>
          <w:bCs/>
          <w:color w:val="000000"/>
        </w:rPr>
        <w:t>272</w:t>
      </w:r>
      <w:r w:rsidRPr="006116FC">
        <w:rPr>
          <w:b/>
          <w:bCs/>
          <w:color w:val="000000"/>
        </w:rPr>
        <w:t>/2019</w:t>
      </w:r>
    </w:p>
    <w:p w:rsidR="002305EF" w:rsidRDefault="00BC7925" w:rsidP="002305EF">
      <w:pPr>
        <w:spacing w:line="276" w:lineRule="auto"/>
        <w:ind w:right="64"/>
        <w:jc w:val="center"/>
        <w:rPr>
          <w:color w:val="0563C1" w:themeColor="hyperlink"/>
          <w:u w:val="single"/>
        </w:rPr>
      </w:pPr>
      <w:hyperlink r:id="rId8" w:history="1">
        <w:r w:rsidR="002305EF" w:rsidRPr="006116FC">
          <w:rPr>
            <w:color w:val="0563C1" w:themeColor="hyperlink"/>
            <w:u w:val="single"/>
          </w:rPr>
          <w:t>ECLI:LV:AT:2019:</w:t>
        </w:r>
        <w:r w:rsidR="002305EF">
          <w:rPr>
            <w:color w:val="0563C1" w:themeColor="hyperlink"/>
            <w:u w:val="single"/>
          </w:rPr>
          <w:t>1</w:t>
        </w:r>
        <w:r w:rsidR="002305EF" w:rsidRPr="006116FC">
          <w:rPr>
            <w:color w:val="0563C1" w:themeColor="hyperlink"/>
            <w:u w:val="single"/>
          </w:rPr>
          <w:t>0</w:t>
        </w:r>
        <w:r w:rsidR="002305EF">
          <w:rPr>
            <w:color w:val="0563C1" w:themeColor="hyperlink"/>
            <w:u w:val="single"/>
          </w:rPr>
          <w:t>31</w:t>
        </w:r>
        <w:r w:rsidR="002305EF" w:rsidRPr="006116FC">
          <w:rPr>
            <w:color w:val="0563C1" w:themeColor="hyperlink"/>
            <w:u w:val="single"/>
          </w:rPr>
          <w:t>.C</w:t>
        </w:r>
        <w:r w:rsidR="002305EF">
          <w:rPr>
            <w:color w:val="0563C1" w:themeColor="hyperlink"/>
            <w:u w:val="single"/>
          </w:rPr>
          <w:t>32372015.13</w:t>
        </w:r>
        <w:r w:rsidR="002305EF" w:rsidRPr="006116FC">
          <w:rPr>
            <w:color w:val="0563C1" w:themeColor="hyperlink"/>
            <w:u w:val="single"/>
          </w:rPr>
          <w:t>.S</w:t>
        </w:r>
      </w:hyperlink>
    </w:p>
    <w:p w:rsidR="004E6102" w:rsidRDefault="004E6102" w:rsidP="00D41613">
      <w:pPr>
        <w:spacing w:line="276" w:lineRule="auto"/>
        <w:ind w:left="2160" w:right="64" w:firstLine="720"/>
        <w:jc w:val="right"/>
      </w:pPr>
    </w:p>
    <w:p w:rsidR="007317FB" w:rsidRDefault="0077035C" w:rsidP="000E65D5">
      <w:pPr>
        <w:spacing w:line="276" w:lineRule="auto"/>
        <w:ind w:firstLine="720"/>
        <w:jc w:val="both"/>
      </w:pPr>
      <w:r>
        <w:t>Senāts</w:t>
      </w:r>
      <w:r w:rsidR="00477B97">
        <w:t xml:space="preserve"> šādā sastāvā: </w:t>
      </w:r>
    </w:p>
    <w:p w:rsidR="00F50D64" w:rsidRDefault="00D41613" w:rsidP="00377F53">
      <w:pPr>
        <w:spacing w:line="276" w:lineRule="auto"/>
        <w:ind w:left="720" w:firstLine="720"/>
        <w:jc w:val="both"/>
      </w:pPr>
      <w:r>
        <w:t>senator</w:t>
      </w:r>
      <w:r w:rsidR="001D1667">
        <w:t>s</w:t>
      </w:r>
      <w:r w:rsidR="00034FD7">
        <w:t xml:space="preserve"> referent</w:t>
      </w:r>
      <w:r w:rsidR="001D1667">
        <w:t>s</w:t>
      </w:r>
      <w:r>
        <w:t xml:space="preserve"> </w:t>
      </w:r>
      <w:r w:rsidR="001D1667">
        <w:t>Normunds Salenieks</w:t>
      </w:r>
      <w:r w:rsidR="00C86851">
        <w:t>,</w:t>
      </w:r>
      <w:r>
        <w:t xml:space="preserve"> </w:t>
      </w:r>
    </w:p>
    <w:p w:rsidR="007317FB" w:rsidRDefault="007317FB" w:rsidP="00377F53">
      <w:pPr>
        <w:spacing w:line="276" w:lineRule="auto"/>
        <w:ind w:left="720" w:firstLine="720"/>
        <w:jc w:val="both"/>
      </w:pPr>
      <w:r>
        <w:t>senator</w:t>
      </w:r>
      <w:r w:rsidR="001D1667">
        <w:t>s</w:t>
      </w:r>
      <w:r w:rsidR="00E26176">
        <w:t xml:space="preserve"> </w:t>
      </w:r>
      <w:r w:rsidR="001D1667">
        <w:t>Intars Bisters</w:t>
      </w:r>
      <w:r w:rsidR="00E26176">
        <w:t>,</w:t>
      </w:r>
    </w:p>
    <w:p w:rsidR="007317FB" w:rsidRDefault="007317FB" w:rsidP="00377F53">
      <w:pPr>
        <w:spacing w:line="276" w:lineRule="auto"/>
        <w:ind w:left="720" w:firstLine="720"/>
        <w:jc w:val="both"/>
      </w:pPr>
      <w:r>
        <w:t>senator</w:t>
      </w:r>
      <w:r w:rsidR="001D1667">
        <w:t>s</w:t>
      </w:r>
      <w:r w:rsidR="00E26176">
        <w:t xml:space="preserve"> </w:t>
      </w:r>
      <w:r w:rsidR="001D1667">
        <w:t>Aivars Keišs</w:t>
      </w:r>
    </w:p>
    <w:p w:rsidR="00034FD7" w:rsidRPr="00E26399" w:rsidRDefault="00034FD7" w:rsidP="000E65D5">
      <w:pPr>
        <w:spacing w:line="276" w:lineRule="auto"/>
        <w:ind w:firstLine="720"/>
        <w:jc w:val="both"/>
        <w:rPr>
          <w:sz w:val="16"/>
          <w:szCs w:val="16"/>
        </w:rPr>
      </w:pPr>
    </w:p>
    <w:p w:rsidR="006A3D77" w:rsidRDefault="005B40AB" w:rsidP="002305EF">
      <w:pPr>
        <w:spacing w:line="276" w:lineRule="auto"/>
        <w:ind w:firstLine="567"/>
        <w:jc w:val="both"/>
      </w:pPr>
      <w:r>
        <w:t>izskatīja rakstveida procesā civillietu sakarā ar</w:t>
      </w:r>
      <w:r w:rsidR="006B5B4F">
        <w:t xml:space="preserve"> </w:t>
      </w:r>
      <w:r w:rsidR="00F21F41">
        <w:t xml:space="preserve">atbildētāju </w:t>
      </w:r>
      <w:r w:rsidR="00BB2AD1">
        <w:t>[pers. C]</w:t>
      </w:r>
      <w:r w:rsidR="001D1667">
        <w:t xml:space="preserve">, </w:t>
      </w:r>
      <w:r w:rsidR="003A1DBD">
        <w:t>[pers. A]</w:t>
      </w:r>
      <w:r w:rsidR="001D1667">
        <w:t xml:space="preserve"> un </w:t>
      </w:r>
      <w:r w:rsidR="00B771CC">
        <w:t>[pers. B]</w:t>
      </w:r>
      <w:r w:rsidR="007E7035">
        <w:t xml:space="preserve"> kasācijas sūdzīb</w:t>
      </w:r>
      <w:r w:rsidR="001D1667">
        <w:t>ām</w:t>
      </w:r>
      <w:r w:rsidR="007E7035">
        <w:t xml:space="preserve"> par </w:t>
      </w:r>
      <w:r w:rsidR="00034FD7">
        <w:t>Rīgas</w:t>
      </w:r>
      <w:r w:rsidR="00FA4D3C">
        <w:t xml:space="preserve"> apgabaltiesas Civillietu tiesas kolēģijas 201</w:t>
      </w:r>
      <w:r w:rsidR="00034FD7">
        <w:t>7</w:t>
      </w:r>
      <w:r w:rsidR="00FA4D3C">
        <w:t xml:space="preserve">.gada </w:t>
      </w:r>
      <w:r w:rsidR="001D1667">
        <w:t>25.oktobra</w:t>
      </w:r>
      <w:r w:rsidR="00E55E80">
        <w:t xml:space="preserve"> spriedumu</w:t>
      </w:r>
      <w:r w:rsidR="007E7035">
        <w:t xml:space="preserve"> </w:t>
      </w:r>
      <w:r w:rsidR="001D1667">
        <w:t xml:space="preserve">AS „ABLV </w:t>
      </w:r>
      <w:proofErr w:type="spellStart"/>
      <w:r w:rsidR="001D1667">
        <w:t>Bank</w:t>
      </w:r>
      <w:proofErr w:type="spellEnd"/>
      <w:r w:rsidR="001D1667">
        <w:t xml:space="preserve">” prasībā pret </w:t>
      </w:r>
      <w:bookmarkStart w:id="1" w:name="_Hlk23753711"/>
      <w:r w:rsidR="00B771CC">
        <w:t>[pers. B]</w:t>
      </w:r>
      <w:bookmarkEnd w:id="1"/>
      <w:r w:rsidR="001D1667">
        <w:t>,</w:t>
      </w:r>
      <w:r w:rsidR="002305EF">
        <w:t xml:space="preserve"> </w:t>
      </w:r>
      <w:r w:rsidR="00BB2AD1">
        <w:t>[pers. C]</w:t>
      </w:r>
      <w:r w:rsidR="001D1667">
        <w:t xml:space="preserve"> un </w:t>
      </w:r>
      <w:r w:rsidR="003A1DBD">
        <w:t>[pers. A]</w:t>
      </w:r>
      <w:r w:rsidR="001D1667">
        <w:t xml:space="preserve"> par parāda piedziņu</w:t>
      </w:r>
      <w:r w:rsidR="00AF121F">
        <w:t>.</w:t>
      </w:r>
    </w:p>
    <w:p w:rsidR="00044D1B" w:rsidRPr="00E26399" w:rsidRDefault="00044D1B" w:rsidP="000E65D5">
      <w:pPr>
        <w:spacing w:line="276" w:lineRule="auto"/>
        <w:ind w:firstLine="720"/>
        <w:jc w:val="both"/>
        <w:rPr>
          <w:sz w:val="16"/>
          <w:szCs w:val="16"/>
        </w:rPr>
      </w:pPr>
    </w:p>
    <w:p w:rsidR="001F0225" w:rsidRDefault="00797CB7" w:rsidP="002305EF">
      <w:pPr>
        <w:spacing w:line="276" w:lineRule="auto"/>
        <w:jc w:val="center"/>
        <w:rPr>
          <w:b/>
        </w:rPr>
      </w:pPr>
      <w:r>
        <w:rPr>
          <w:b/>
        </w:rPr>
        <w:t>Aprakstošā</w:t>
      </w:r>
      <w:r w:rsidR="00905670">
        <w:rPr>
          <w:b/>
        </w:rPr>
        <w:t xml:space="preserve"> </w:t>
      </w:r>
      <w:r w:rsidR="008C29F5">
        <w:rPr>
          <w:b/>
        </w:rPr>
        <w:t>d</w:t>
      </w:r>
      <w:r w:rsidR="00E265B2">
        <w:rPr>
          <w:b/>
        </w:rPr>
        <w:t>aļa</w:t>
      </w:r>
    </w:p>
    <w:p w:rsidR="001D1667" w:rsidRPr="00E26399" w:rsidRDefault="001D1667" w:rsidP="003A1DBD">
      <w:pPr>
        <w:spacing w:line="276" w:lineRule="auto"/>
        <w:ind w:firstLine="567"/>
        <w:jc w:val="center"/>
        <w:rPr>
          <w:b/>
          <w:sz w:val="16"/>
          <w:szCs w:val="16"/>
        </w:rPr>
      </w:pPr>
    </w:p>
    <w:p w:rsidR="00A041BD" w:rsidRDefault="0036255F"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[1] </w:t>
      </w:r>
      <w:r w:rsidR="00D4433E">
        <w:rPr>
          <w:rFonts w:ascii="TimesNewRomanPSMT" w:hAnsi="TimesNewRomanPSMT" w:cs="TimesNewRomanPSMT"/>
        </w:rPr>
        <w:t>Starp AS „Aizkraukles banka” (</w:t>
      </w:r>
      <w:r w:rsidR="00A95DD1">
        <w:rPr>
          <w:rFonts w:ascii="TimesNewRomanPSMT" w:hAnsi="TimesNewRomanPSMT" w:cs="TimesNewRomanPSMT"/>
        </w:rPr>
        <w:t xml:space="preserve">pēc nosaukuma maiņas – AS „ABLV </w:t>
      </w:r>
      <w:proofErr w:type="spellStart"/>
      <w:r w:rsidR="00A95DD1">
        <w:rPr>
          <w:rFonts w:ascii="TimesNewRomanPSMT" w:hAnsi="TimesNewRomanPSMT" w:cs="TimesNewRomanPSMT"/>
        </w:rPr>
        <w:t>Bank</w:t>
      </w:r>
      <w:proofErr w:type="spellEnd"/>
      <w:r w:rsidR="00A95DD1">
        <w:rPr>
          <w:rFonts w:ascii="TimesNewRomanPSMT" w:hAnsi="TimesNewRomanPSMT" w:cs="TimesNewRomanPSMT"/>
        </w:rPr>
        <w:t>”</w:t>
      </w:r>
      <w:r w:rsidR="00D4433E">
        <w:rPr>
          <w:rFonts w:ascii="TimesNewRomanPSMT" w:hAnsi="TimesNewRomanPSMT" w:cs="TimesNewRomanPSMT"/>
        </w:rPr>
        <w:t>)</w:t>
      </w:r>
      <w:r w:rsidR="001457A7">
        <w:rPr>
          <w:rFonts w:ascii="TimesNewRomanPSMT" w:hAnsi="TimesNewRomanPSMT" w:cs="TimesNewRomanPSMT"/>
        </w:rPr>
        <w:t xml:space="preserve"> (turpmāk arī – </w:t>
      </w:r>
      <w:r w:rsidR="005C4FFF">
        <w:rPr>
          <w:rFonts w:ascii="TimesNewRomanPSMT" w:hAnsi="TimesNewRomanPSMT" w:cs="TimesNewRomanPSMT"/>
        </w:rPr>
        <w:t>B</w:t>
      </w:r>
      <w:r w:rsidR="001457A7">
        <w:rPr>
          <w:rFonts w:ascii="TimesNewRomanPSMT" w:hAnsi="TimesNewRomanPSMT" w:cs="TimesNewRomanPSMT"/>
        </w:rPr>
        <w:t>anka)</w:t>
      </w:r>
      <w:r w:rsidR="00D4433E">
        <w:rPr>
          <w:rFonts w:ascii="TimesNewRomanPSMT" w:hAnsi="TimesNewRomanPSMT" w:cs="TimesNewRomanPSMT"/>
        </w:rPr>
        <w:t xml:space="preserve"> </w:t>
      </w:r>
      <w:r w:rsidR="00A95DD1">
        <w:rPr>
          <w:rFonts w:ascii="TimesNewRomanPSMT" w:hAnsi="TimesNewRomanPSMT" w:cs="TimesNewRomanPSMT"/>
        </w:rPr>
        <w:t xml:space="preserve">kā aizdevēju </w:t>
      </w:r>
      <w:r w:rsidR="00D4433E">
        <w:rPr>
          <w:rFonts w:ascii="TimesNewRomanPSMT" w:hAnsi="TimesNewRomanPSMT" w:cs="TimesNewRomanPSMT"/>
        </w:rPr>
        <w:t xml:space="preserve">un </w:t>
      </w:r>
      <w:r w:rsidR="00B771CC">
        <w:t>[pers. B]</w:t>
      </w:r>
      <w:r w:rsidR="00D4433E">
        <w:rPr>
          <w:rFonts w:ascii="TimesNewRomanPSMT" w:hAnsi="TimesNewRomanPSMT" w:cs="TimesNewRomanPSMT"/>
        </w:rPr>
        <w:t xml:space="preserve"> </w:t>
      </w:r>
      <w:r w:rsidR="00A95DD1">
        <w:rPr>
          <w:rFonts w:ascii="TimesNewRomanPSMT" w:hAnsi="TimesNewRomanPSMT" w:cs="TimesNewRomanPSMT"/>
        </w:rPr>
        <w:t xml:space="preserve">kā aizņēmēju </w:t>
      </w:r>
      <w:r w:rsidR="00D4433E">
        <w:rPr>
          <w:rFonts w:ascii="TimesNewRomanPSMT" w:hAnsi="TimesNewRomanPSMT" w:cs="TimesNewRomanPSMT"/>
        </w:rPr>
        <w:t xml:space="preserve">2006.gada 24.aprīlī noslēgts </w:t>
      </w:r>
      <w:r w:rsidR="00CD48C9">
        <w:rPr>
          <w:rFonts w:ascii="TimesNewRomanPSMT" w:hAnsi="TimesNewRomanPSMT" w:cs="TimesNewRomanPSMT"/>
        </w:rPr>
        <w:t>h</w:t>
      </w:r>
      <w:r w:rsidR="00D4433E">
        <w:rPr>
          <w:rFonts w:ascii="TimesNewRomanPSMT" w:hAnsi="TimesNewRomanPSMT" w:cs="TimesNewRomanPSMT"/>
        </w:rPr>
        <w:t>ipotekārā kredīta līgums Nr. 19759</w:t>
      </w:r>
      <w:r w:rsidR="00A95DD1">
        <w:rPr>
          <w:rFonts w:ascii="TimesNewRomanPSMT" w:hAnsi="TimesNewRomanPSMT" w:cs="TimesNewRomanPSMT"/>
        </w:rPr>
        <w:t xml:space="preserve">, ar kuru </w:t>
      </w:r>
      <w:r w:rsidR="00B771CC">
        <w:t>[pers. B]</w:t>
      </w:r>
      <w:r w:rsidR="00A95DD1">
        <w:rPr>
          <w:rFonts w:ascii="TimesNewRomanPSMT" w:hAnsi="TimesNewRomanPSMT" w:cs="TimesNewRomanPSMT"/>
        </w:rPr>
        <w:t xml:space="preserve"> </w:t>
      </w:r>
      <w:r w:rsidR="00736C4E">
        <w:rPr>
          <w:rFonts w:ascii="TimesNewRomanPSMT" w:hAnsi="TimesNewRomanPSMT" w:cs="TimesNewRomanPSMT"/>
        </w:rPr>
        <w:t>izsniegts</w:t>
      </w:r>
      <w:r w:rsidR="00A95DD1">
        <w:rPr>
          <w:rFonts w:ascii="TimesNewRomanPSMT" w:hAnsi="TimesNewRomanPSMT" w:cs="TimesNewRomanPSMT"/>
        </w:rPr>
        <w:t xml:space="preserve"> aizdevums 17 255 EUR.</w:t>
      </w:r>
    </w:p>
    <w:p w:rsidR="00E03132" w:rsidRDefault="00E03132"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Puses 2010.gada 28.aprīlī, 2012.gada 22.februārī un 2014.gada 19.februārī noslēgušas papildvienošanos par </w:t>
      </w:r>
      <w:r w:rsidR="00252BF2">
        <w:rPr>
          <w:rFonts w:ascii="TimesNewRomanPSMT" w:hAnsi="TimesNewRomanPSMT" w:cs="TimesNewRomanPSMT"/>
        </w:rPr>
        <w:t xml:space="preserve">hipotekārā </w:t>
      </w:r>
      <w:r>
        <w:rPr>
          <w:rFonts w:ascii="TimesNewRomanPSMT" w:hAnsi="TimesNewRomanPSMT" w:cs="TimesNewRomanPSMT"/>
        </w:rPr>
        <w:t>kredīta nosacījumu maiņu.</w:t>
      </w:r>
    </w:p>
    <w:p w:rsidR="00CD48C9" w:rsidRDefault="004244BA" w:rsidP="003A1DBD">
      <w:pPr>
        <w:spacing w:line="276" w:lineRule="auto"/>
        <w:ind w:firstLine="567"/>
        <w:jc w:val="both"/>
      </w:pPr>
      <w:r>
        <w:t xml:space="preserve">[1.1] </w:t>
      </w:r>
      <w:r w:rsidR="00CD48C9">
        <w:t>Hipotekār</w:t>
      </w:r>
      <w:r w:rsidR="001457A7">
        <w:t>ā</w:t>
      </w:r>
      <w:r w:rsidR="00CD48C9">
        <w:t xml:space="preserve"> kredīta līgumā pielīgto </w:t>
      </w:r>
      <w:r w:rsidR="002B10F5">
        <w:t xml:space="preserve">saistību nodrošināšanai </w:t>
      </w:r>
      <w:r w:rsidR="00CD48C9">
        <w:t>starp</w:t>
      </w:r>
      <w:r w:rsidR="00CD48C9" w:rsidRPr="00CD48C9">
        <w:t xml:space="preserve"> AS</w:t>
      </w:r>
      <w:r w:rsidR="0018241B">
        <w:t> </w:t>
      </w:r>
      <w:r w:rsidR="00CD48C9" w:rsidRPr="00CD48C9">
        <w:t>„Aizkraukles</w:t>
      </w:r>
      <w:r w:rsidR="001457A7">
        <w:t> </w:t>
      </w:r>
      <w:r w:rsidR="00CD48C9" w:rsidRPr="00CD48C9">
        <w:t>banka”</w:t>
      </w:r>
      <w:r w:rsidR="00CD48C9">
        <w:t xml:space="preserve"> un </w:t>
      </w:r>
      <w:r w:rsidR="00BB2AD1">
        <w:t>[pers. C]</w:t>
      </w:r>
      <w:r w:rsidR="00CD48C9">
        <w:t xml:space="preserve"> </w:t>
      </w:r>
      <w:r w:rsidR="002B10F5">
        <w:t xml:space="preserve">2006.gada </w:t>
      </w:r>
      <w:r w:rsidR="00CD48C9">
        <w:t>24.aprīlī</w:t>
      </w:r>
      <w:r w:rsidR="002B10F5">
        <w:t xml:space="preserve"> noslē</w:t>
      </w:r>
      <w:r w:rsidR="00CD48C9">
        <w:t>gts</w:t>
      </w:r>
      <w:r w:rsidR="002B10F5">
        <w:t xml:space="preserve"> hipotēkas līgums Nr.</w:t>
      </w:r>
      <w:r w:rsidR="0018241B">
        <w:t> </w:t>
      </w:r>
      <w:r w:rsidR="00CD48C9">
        <w:t>19759/01</w:t>
      </w:r>
      <w:r w:rsidR="002B10F5">
        <w:t>, saskaņā ar kur</w:t>
      </w:r>
      <w:r w:rsidR="00CD48C9">
        <w:t>u</w:t>
      </w:r>
      <w:r w:rsidR="002B10F5">
        <w:t xml:space="preserve"> </w:t>
      </w:r>
      <w:r w:rsidR="005C4FFF">
        <w:t>B</w:t>
      </w:r>
      <w:r w:rsidR="00CD48C9">
        <w:t>ankas labā</w:t>
      </w:r>
      <w:r w:rsidR="002B10F5">
        <w:t xml:space="preserve"> ieķīlāts </w:t>
      </w:r>
      <w:r w:rsidR="00BB2AD1">
        <w:t>[pers. C]</w:t>
      </w:r>
      <w:r w:rsidR="002B10F5">
        <w:t xml:space="preserve"> piederošais dzīvokļa īpašums </w:t>
      </w:r>
      <w:r w:rsidR="00BB2AD1">
        <w:t>[adrese]</w:t>
      </w:r>
      <w:r w:rsidR="00CD48C9">
        <w:t>, ar kopējo platību 41,95 m</w:t>
      </w:r>
      <w:r w:rsidR="00CD48C9" w:rsidRPr="00CD48C9">
        <w:rPr>
          <w:vertAlign w:val="superscript"/>
        </w:rPr>
        <w:t>2</w:t>
      </w:r>
      <w:r w:rsidR="00CD48C9">
        <w:t xml:space="preserve">, un 4195/317464 pie dzīvokļa īpašuma piederošās kopīpašuma domājamās daļas no </w:t>
      </w:r>
      <w:r w:rsidR="002C560B">
        <w:t>daudzdzīvokļu mājas un zemes gabala.</w:t>
      </w:r>
    </w:p>
    <w:p w:rsidR="002C560B" w:rsidRDefault="00E03132" w:rsidP="003A1DBD">
      <w:pPr>
        <w:spacing w:line="276" w:lineRule="auto"/>
        <w:ind w:firstLine="567"/>
        <w:jc w:val="both"/>
      </w:pPr>
      <w:r>
        <w:t xml:space="preserve">[1.2] </w:t>
      </w:r>
      <w:r w:rsidR="00252BF2">
        <w:t>N</w:t>
      </w:r>
      <w:r w:rsidR="002B10F5">
        <w:t xml:space="preserve">o </w:t>
      </w:r>
      <w:r w:rsidR="002C560B">
        <w:t>hipotekārā kredīta līguma i</w:t>
      </w:r>
      <w:r w:rsidR="002B10F5">
        <w:t xml:space="preserve">zrietošo saistību pastiprināšanai </w:t>
      </w:r>
      <w:r w:rsidR="002C560B" w:rsidRPr="002C560B">
        <w:t>AS</w:t>
      </w:r>
      <w:r w:rsidR="002C560B">
        <w:t> </w:t>
      </w:r>
      <w:r w:rsidR="002C560B" w:rsidRPr="002C560B">
        <w:t>„Aizkraukles banka”</w:t>
      </w:r>
      <w:r w:rsidR="002B10F5">
        <w:t xml:space="preserve"> un </w:t>
      </w:r>
      <w:r w:rsidR="003A1DBD">
        <w:t>[pers. A]</w:t>
      </w:r>
      <w:r w:rsidR="002B10F5">
        <w:t xml:space="preserve"> 20</w:t>
      </w:r>
      <w:r w:rsidR="002C560B">
        <w:t>10</w:t>
      </w:r>
      <w:r w:rsidR="002B10F5">
        <w:t xml:space="preserve">.gada </w:t>
      </w:r>
      <w:r w:rsidR="002C560B">
        <w:t>28.aprīlī</w:t>
      </w:r>
      <w:r w:rsidR="002B10F5">
        <w:t xml:space="preserve"> noslēdza galvojuma līgumu Nr. </w:t>
      </w:r>
      <w:r w:rsidR="002C560B">
        <w:t>19759/02</w:t>
      </w:r>
      <w:r w:rsidR="00474B24">
        <w:t>, kā arī</w:t>
      </w:r>
      <w:r w:rsidR="00474B24" w:rsidRPr="00474B24">
        <w:t xml:space="preserve"> papildvienošanos </w:t>
      </w:r>
      <w:r w:rsidR="00474B24">
        <w:t>2014.gada 19.februārī</w:t>
      </w:r>
      <w:r w:rsidR="002B10F5">
        <w:t>. Saskaņā ar š</w:t>
      </w:r>
      <w:r w:rsidR="002C560B">
        <w:t>ī</w:t>
      </w:r>
      <w:r w:rsidR="002B10F5">
        <w:t xml:space="preserve"> līgum</w:t>
      </w:r>
      <w:r w:rsidR="002C560B">
        <w:t>a</w:t>
      </w:r>
      <w:r w:rsidR="002B10F5">
        <w:t xml:space="preserve"> 2.2.punktu galvinieks uzņēmās pienākumu atbildēt kā pats parādnieks par saistīb</w:t>
      </w:r>
      <w:r w:rsidR="002C560B">
        <w:t>ām, kas izriet no hipotekārā kredīta līguma</w:t>
      </w:r>
      <w:r w:rsidR="002B10F5">
        <w:t xml:space="preserve">, un atteicās no tiesībām prasīt, lai </w:t>
      </w:r>
      <w:r w:rsidR="005C4FFF">
        <w:t>B</w:t>
      </w:r>
      <w:r w:rsidR="002C560B">
        <w:t>anka</w:t>
      </w:r>
      <w:r w:rsidR="002B10F5">
        <w:t xml:space="preserve"> ar piedziņu vispirms vēršas pie aizņēmēja. </w:t>
      </w:r>
    </w:p>
    <w:p w:rsidR="00E03132" w:rsidRPr="00E26399" w:rsidRDefault="00E03132" w:rsidP="0018241B">
      <w:pPr>
        <w:spacing w:line="276" w:lineRule="auto"/>
        <w:ind w:firstLine="720"/>
        <w:jc w:val="both"/>
        <w:rPr>
          <w:rFonts w:ascii="TimesNewRomanPSMT" w:hAnsi="TimesNewRomanPSMT" w:cs="TimesNewRomanPSMT"/>
          <w:sz w:val="16"/>
          <w:szCs w:val="16"/>
        </w:rPr>
      </w:pPr>
    </w:p>
    <w:p w:rsidR="008E4BBE" w:rsidRDefault="00B6680F" w:rsidP="003A1DBD">
      <w:pPr>
        <w:spacing w:line="276" w:lineRule="auto"/>
        <w:ind w:firstLine="567"/>
        <w:jc w:val="both"/>
        <w:rPr>
          <w:rFonts w:ascii="TimesNewRomanPSMT" w:hAnsi="TimesNewRomanPSMT" w:cs="TimesNewRomanPSMT"/>
        </w:rPr>
      </w:pPr>
      <w:r>
        <w:rPr>
          <w:rFonts w:ascii="TimesNewRomanPSMT" w:hAnsi="TimesNewRomanPSMT" w:cs="TimesNewRomanPSMT"/>
        </w:rPr>
        <w:t>[2</w:t>
      </w:r>
      <w:r w:rsidR="000D467E">
        <w:rPr>
          <w:rFonts w:ascii="TimesNewRomanPSMT" w:hAnsi="TimesNewRomanPSMT" w:cs="TimesNewRomanPSMT"/>
        </w:rPr>
        <w:t xml:space="preserve">] </w:t>
      </w:r>
      <w:r w:rsidR="0018241B">
        <w:rPr>
          <w:rFonts w:ascii="TimesNewRomanPSMT" w:hAnsi="TimesNewRomanPSMT" w:cs="TimesNewRomanPSMT"/>
        </w:rPr>
        <w:t xml:space="preserve">AS „ABLV </w:t>
      </w:r>
      <w:proofErr w:type="spellStart"/>
      <w:r w:rsidR="0018241B">
        <w:rPr>
          <w:rFonts w:ascii="TimesNewRomanPSMT" w:hAnsi="TimesNewRomanPSMT" w:cs="TimesNewRomanPSMT"/>
        </w:rPr>
        <w:t>Bank</w:t>
      </w:r>
      <w:proofErr w:type="spellEnd"/>
      <w:r w:rsidR="0018241B">
        <w:rPr>
          <w:rFonts w:ascii="TimesNewRomanPSMT" w:hAnsi="TimesNewRomanPSMT" w:cs="TimesNewRomanPSMT"/>
        </w:rPr>
        <w:t xml:space="preserve">” </w:t>
      </w:r>
      <w:r w:rsidR="00B42138">
        <w:rPr>
          <w:rFonts w:ascii="TimesNewRomanPSMT" w:hAnsi="TimesNewRomanPSMT" w:cs="TimesNewRomanPSMT"/>
        </w:rPr>
        <w:t>201</w:t>
      </w:r>
      <w:r w:rsidR="0018241B">
        <w:rPr>
          <w:rFonts w:ascii="TimesNewRomanPSMT" w:hAnsi="TimesNewRomanPSMT" w:cs="TimesNewRomanPSMT"/>
        </w:rPr>
        <w:t>5</w:t>
      </w:r>
      <w:r w:rsidR="00B42138">
        <w:rPr>
          <w:rFonts w:ascii="TimesNewRomanPSMT" w:hAnsi="TimesNewRomanPSMT" w:cs="TimesNewRomanPSMT"/>
        </w:rPr>
        <w:t xml:space="preserve">.gada </w:t>
      </w:r>
      <w:r w:rsidR="0018241B">
        <w:rPr>
          <w:rFonts w:ascii="TimesNewRomanPSMT" w:hAnsi="TimesNewRomanPSMT" w:cs="TimesNewRomanPSMT"/>
        </w:rPr>
        <w:t>21.decembrī</w:t>
      </w:r>
      <w:r w:rsidR="00B42138">
        <w:rPr>
          <w:rFonts w:ascii="TimesNewRomanPSMT" w:hAnsi="TimesNewRomanPSMT" w:cs="TimesNewRomanPSMT"/>
        </w:rPr>
        <w:t xml:space="preserve"> cēlu</w:t>
      </w:r>
      <w:r w:rsidR="0018241B">
        <w:rPr>
          <w:rFonts w:ascii="TimesNewRomanPSMT" w:hAnsi="TimesNewRomanPSMT" w:cs="TimesNewRomanPSMT"/>
        </w:rPr>
        <w:t>s</w:t>
      </w:r>
      <w:r w:rsidR="00B42138">
        <w:rPr>
          <w:rFonts w:ascii="TimesNewRomanPSMT" w:hAnsi="TimesNewRomanPSMT" w:cs="TimesNewRomanPSMT"/>
        </w:rPr>
        <w:t xml:space="preserve">i </w:t>
      </w:r>
      <w:r w:rsidR="00F04759">
        <w:rPr>
          <w:rFonts w:ascii="TimesNewRomanPSMT" w:hAnsi="TimesNewRomanPSMT" w:cs="TimesNewRomanPSMT"/>
        </w:rPr>
        <w:t>tiesā</w:t>
      </w:r>
      <w:r w:rsidR="00B42138">
        <w:rPr>
          <w:rFonts w:ascii="TimesNewRomanPSMT" w:hAnsi="TimesNewRomanPSMT" w:cs="TimesNewRomanPSMT"/>
        </w:rPr>
        <w:t xml:space="preserve"> prasību pret </w:t>
      </w:r>
      <w:r w:rsidR="00B771CC">
        <w:t>[pers. B]</w:t>
      </w:r>
      <w:r w:rsidR="00F04759">
        <w:rPr>
          <w:rFonts w:ascii="TimesNewRomanPSMT" w:hAnsi="TimesNewRomanPSMT" w:cs="TimesNewRomanPSMT"/>
        </w:rPr>
        <w:t xml:space="preserve">, </w:t>
      </w:r>
      <w:r w:rsidR="00BB2AD1">
        <w:t>[pers. C]</w:t>
      </w:r>
      <w:r w:rsidR="00F04759">
        <w:rPr>
          <w:rFonts w:ascii="TimesNewRomanPSMT" w:hAnsi="TimesNewRomanPSMT" w:cs="TimesNewRomanPSMT"/>
        </w:rPr>
        <w:t xml:space="preserve"> un </w:t>
      </w:r>
      <w:r w:rsidR="003A1DBD">
        <w:t>[pers. A]</w:t>
      </w:r>
      <w:r w:rsidR="00F04759">
        <w:rPr>
          <w:rFonts w:ascii="TimesNewRomanPSMT" w:hAnsi="TimesNewRomanPSMT" w:cs="TimesNewRomanPSMT"/>
        </w:rPr>
        <w:t xml:space="preserve"> par parāda piedziņu.</w:t>
      </w:r>
    </w:p>
    <w:p w:rsidR="00A421B8" w:rsidRDefault="00B6680F"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F04759">
        <w:rPr>
          <w:rFonts w:ascii="TimesNewRomanPSMT" w:hAnsi="TimesNewRomanPSMT" w:cs="TimesNewRomanPSMT"/>
        </w:rPr>
        <w:t>2</w:t>
      </w:r>
      <w:r w:rsidR="00C9212C">
        <w:rPr>
          <w:rFonts w:ascii="TimesNewRomanPSMT" w:hAnsi="TimesNewRomanPSMT" w:cs="TimesNewRomanPSMT"/>
        </w:rPr>
        <w:t xml:space="preserve">.1] </w:t>
      </w:r>
      <w:r w:rsidR="00960379">
        <w:rPr>
          <w:rFonts w:ascii="TimesNewRomanPSMT" w:hAnsi="TimesNewRomanPSMT" w:cs="TimesNewRomanPSMT"/>
        </w:rPr>
        <w:t xml:space="preserve">Kopš 2015.gada 15.februāra atbildētājs </w:t>
      </w:r>
      <w:r w:rsidR="00B771CC">
        <w:t>[pers. B]</w:t>
      </w:r>
      <w:r w:rsidR="00960379">
        <w:rPr>
          <w:rFonts w:ascii="TimesNewRomanPSMT" w:hAnsi="TimesNewRomanPSMT" w:cs="TimesNewRomanPSMT"/>
        </w:rPr>
        <w:t xml:space="preserve"> </w:t>
      </w:r>
      <w:r w:rsidR="00474B24">
        <w:rPr>
          <w:rFonts w:ascii="TimesNewRomanPSMT" w:hAnsi="TimesNewRomanPSMT" w:cs="TimesNewRomanPSMT"/>
        </w:rPr>
        <w:t>pieļāvis</w:t>
      </w:r>
      <w:r w:rsidR="00960379">
        <w:rPr>
          <w:rFonts w:ascii="TimesNewRomanPSMT" w:hAnsi="TimesNewRomanPSMT" w:cs="TimesNewRomanPSMT"/>
        </w:rPr>
        <w:t xml:space="preserve"> hipotekārā kredīta līguma noteikumu</w:t>
      </w:r>
      <w:r w:rsidR="00474B24">
        <w:rPr>
          <w:rFonts w:ascii="TimesNewRomanPSMT" w:hAnsi="TimesNewRomanPSMT" w:cs="TimesNewRomanPSMT"/>
        </w:rPr>
        <w:t xml:space="preserve"> pārkāpumu</w:t>
      </w:r>
      <w:r w:rsidR="00960379">
        <w:rPr>
          <w:rFonts w:ascii="TimesNewRomanPSMT" w:hAnsi="TimesNewRomanPSMT" w:cs="TimesNewRomanPSMT"/>
        </w:rPr>
        <w:t>, kavējot maksājumus.</w:t>
      </w:r>
    </w:p>
    <w:p w:rsidR="00216B77" w:rsidRDefault="00216B77"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[2.2] Atbilstoši hipotekārā kredīta līguma II daļas 4.2.2.apakšpunktam, gadījumā, ja tiek pieļauti maksājumu kavējumi, </w:t>
      </w:r>
      <w:r w:rsidR="005C4FFF">
        <w:rPr>
          <w:rFonts w:ascii="TimesNewRomanPSMT" w:hAnsi="TimesNewRomanPSMT" w:cs="TimesNewRomanPSMT"/>
        </w:rPr>
        <w:t>B</w:t>
      </w:r>
      <w:r>
        <w:rPr>
          <w:rFonts w:ascii="TimesNewRomanPSMT" w:hAnsi="TimesNewRomanPSMT" w:cs="TimesNewRomanPSMT"/>
        </w:rPr>
        <w:t xml:space="preserve">ankai ir tiesības vienpusējā kārtā grozīt kredīta atmaksas datumu. Šādā gadījumā </w:t>
      </w:r>
      <w:r w:rsidR="005C4FFF">
        <w:rPr>
          <w:rFonts w:ascii="TimesNewRomanPSMT" w:hAnsi="TimesNewRomanPSMT" w:cs="TimesNewRomanPSMT"/>
        </w:rPr>
        <w:t>B</w:t>
      </w:r>
      <w:r>
        <w:rPr>
          <w:rFonts w:ascii="TimesNewRomanPSMT" w:hAnsi="TimesNewRomanPSMT" w:cs="TimesNewRomanPSMT"/>
        </w:rPr>
        <w:t>ankas pienākums ir nosūtīt aizņēmējam paziņojumu par saīsināto kredīta atmaksas pēdējo datumu, savukārt aizņēmēja pienākums ir paziņojumā norādītajā termiņā atmaksāt kredītu, lietošanas procentus un nokavējuma procentus.</w:t>
      </w:r>
    </w:p>
    <w:p w:rsidR="00216B77" w:rsidRDefault="00E06619"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Banka 2015.gada 15.jūnijā nosūtījusi brīdinājumu aizņēmējam </w:t>
      </w:r>
      <w:r w:rsidR="00B771CC">
        <w:t>[pers. B]</w:t>
      </w:r>
      <w:r>
        <w:rPr>
          <w:rFonts w:ascii="TimesNewRomanPSMT" w:hAnsi="TimesNewRomanPSMT" w:cs="TimesNewRomanPSMT"/>
        </w:rPr>
        <w:t xml:space="preserve">, hipotēkas devējai </w:t>
      </w:r>
      <w:r w:rsidR="00BB2AD1">
        <w:t>[pers. C]</w:t>
      </w:r>
      <w:r>
        <w:rPr>
          <w:rFonts w:ascii="TimesNewRomanPSMT" w:hAnsi="TimesNewRomanPSMT" w:cs="TimesNewRomanPSMT"/>
        </w:rPr>
        <w:t xml:space="preserve"> un galviniecei </w:t>
      </w:r>
      <w:r w:rsidR="003A1DBD">
        <w:t>[pers. A]</w:t>
      </w:r>
      <w:r>
        <w:rPr>
          <w:rFonts w:ascii="TimesNewRomanPSMT" w:hAnsi="TimesNewRomanPSMT" w:cs="TimesNewRomanPSMT"/>
        </w:rPr>
        <w:t xml:space="preserve">, kurā norādīts, ka sakarā ar maksājumu grafika </w:t>
      </w:r>
      <w:r>
        <w:rPr>
          <w:rFonts w:ascii="TimesNewRomanPSMT" w:hAnsi="TimesNewRomanPSMT" w:cs="TimesNewRomanPSMT"/>
        </w:rPr>
        <w:lastRenderedPageBreak/>
        <w:t>neievērošanu</w:t>
      </w:r>
      <w:r w:rsidR="00E80619">
        <w:rPr>
          <w:rFonts w:ascii="TimesNewRomanPSMT" w:hAnsi="TimesNewRomanPSMT" w:cs="TimesNewRomanPSMT"/>
        </w:rPr>
        <w:t>,</w:t>
      </w:r>
      <w:r>
        <w:rPr>
          <w:rFonts w:ascii="TimesNewRomanPSMT" w:hAnsi="TimesNewRomanPSMT" w:cs="TimesNewRomanPSMT"/>
        </w:rPr>
        <w:t xml:space="preserve"> </w:t>
      </w:r>
      <w:r w:rsidR="005C4FFF">
        <w:rPr>
          <w:rFonts w:ascii="TimesNewRomanPSMT" w:hAnsi="TimesNewRomanPSMT" w:cs="TimesNewRomanPSMT"/>
        </w:rPr>
        <w:t>B</w:t>
      </w:r>
      <w:r>
        <w:rPr>
          <w:rFonts w:ascii="TimesNewRomanPSMT" w:hAnsi="TimesNewRomanPSMT" w:cs="TimesNewRomanPSMT"/>
        </w:rPr>
        <w:t xml:space="preserve">anka vienpusējā kārtā ir grozījusi kredīta atmaksas datumu, nosakot, ka kredīts ir atmaksājams līdz 2015.gada 3.jūlijam. </w:t>
      </w:r>
      <w:r w:rsidR="00474B24">
        <w:rPr>
          <w:rFonts w:ascii="TimesNewRomanPSMT" w:hAnsi="TimesNewRomanPSMT" w:cs="TimesNewRomanPSMT"/>
        </w:rPr>
        <w:t>Paziņojumā norādīts p</w:t>
      </w:r>
      <w:r>
        <w:rPr>
          <w:rFonts w:ascii="TimesNewRomanPSMT" w:hAnsi="TimesNewRomanPSMT" w:cs="TimesNewRomanPSMT"/>
        </w:rPr>
        <w:t>amatparāds 13 763,99 EUR, kredīta lietošanas procenti 152,41 EUR un nokavējuma procenti 113,07 EUR.</w:t>
      </w:r>
    </w:p>
    <w:p w:rsidR="00FE376C" w:rsidRDefault="006B56A6"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[2.3] </w:t>
      </w:r>
      <w:r w:rsidR="00FE376C">
        <w:rPr>
          <w:rFonts w:ascii="TimesNewRomanPSMT" w:hAnsi="TimesNewRomanPSMT" w:cs="TimesNewRomanPSMT"/>
        </w:rPr>
        <w:t xml:space="preserve">Tā kā kredīta atmaksa brīdinājumā norādītajā termiņā nav veikta, </w:t>
      </w:r>
      <w:r w:rsidR="005C4FFF">
        <w:rPr>
          <w:rFonts w:ascii="TimesNewRomanPSMT" w:hAnsi="TimesNewRomanPSMT" w:cs="TimesNewRomanPSMT"/>
        </w:rPr>
        <w:t>B</w:t>
      </w:r>
      <w:r w:rsidR="00FE376C">
        <w:rPr>
          <w:rFonts w:ascii="TimesNewRomanPSMT" w:hAnsi="TimesNewRomanPSMT" w:cs="TimesNewRomanPSMT"/>
        </w:rPr>
        <w:t xml:space="preserve">anka </w:t>
      </w:r>
      <w:r w:rsidR="00474B24">
        <w:rPr>
          <w:rFonts w:ascii="TimesNewRomanPSMT" w:hAnsi="TimesNewRomanPSMT" w:cs="TimesNewRomanPSMT"/>
        </w:rPr>
        <w:t>lūgusi tiesu:</w:t>
      </w:r>
    </w:p>
    <w:p w:rsidR="00FE376C" w:rsidRDefault="00474B24" w:rsidP="003A1DBD">
      <w:pPr>
        <w:numPr>
          <w:ilvl w:val="0"/>
          <w:numId w:val="41"/>
        </w:numPr>
        <w:spacing w:line="276" w:lineRule="auto"/>
        <w:ind w:hanging="513"/>
        <w:jc w:val="both"/>
        <w:rPr>
          <w:rFonts w:ascii="TimesNewRomanPSMT" w:hAnsi="TimesNewRomanPSMT" w:cs="TimesNewRomanPSMT"/>
        </w:rPr>
      </w:pPr>
      <w:r>
        <w:rPr>
          <w:rFonts w:ascii="TimesNewRomanPSMT" w:hAnsi="TimesNewRomanPSMT" w:cs="TimesNewRomanPSMT"/>
        </w:rPr>
        <w:t>p</w:t>
      </w:r>
      <w:r w:rsidR="00FE376C">
        <w:rPr>
          <w:rFonts w:ascii="TimesNewRomanPSMT" w:hAnsi="TimesNewRomanPSMT" w:cs="TimesNewRomanPSMT"/>
        </w:rPr>
        <w:t xml:space="preserve">iedzīt solidāri no </w:t>
      </w:r>
      <w:r w:rsidR="00B771CC">
        <w:t>[pers. B]</w:t>
      </w:r>
      <w:r w:rsidR="00FE376C">
        <w:rPr>
          <w:rFonts w:ascii="TimesNewRomanPSMT" w:hAnsi="TimesNewRomanPSMT" w:cs="TimesNewRomanPSMT"/>
        </w:rPr>
        <w:t xml:space="preserve"> un </w:t>
      </w:r>
      <w:r w:rsidR="003A1DBD">
        <w:t xml:space="preserve">[pers. A] </w:t>
      </w:r>
      <w:r w:rsidR="00FE376C">
        <w:rPr>
          <w:rFonts w:ascii="TimesNewRomanPSMT" w:hAnsi="TimesNewRomanPSMT" w:cs="TimesNewRomanPSMT"/>
        </w:rPr>
        <w:t>parādu par kopējo summu 25 292,72 EUR, ko veido:</w:t>
      </w:r>
    </w:p>
    <w:p w:rsidR="00FE376C" w:rsidRDefault="00FE376C" w:rsidP="00FE376C">
      <w:pPr>
        <w:numPr>
          <w:ilvl w:val="0"/>
          <w:numId w:val="42"/>
        </w:numPr>
        <w:spacing w:line="276" w:lineRule="auto"/>
        <w:jc w:val="both"/>
        <w:rPr>
          <w:rFonts w:ascii="TimesNewRomanPSMT" w:hAnsi="TimesNewRomanPSMT" w:cs="TimesNewRomanPSMT"/>
        </w:rPr>
      </w:pPr>
      <w:r>
        <w:rPr>
          <w:rFonts w:ascii="TimesNewRomanPSMT" w:hAnsi="TimesNewRomanPSMT" w:cs="TimesNewRomanPSMT"/>
        </w:rPr>
        <w:t>pamatparāds – 13 763,99 EUR</w:t>
      </w:r>
    </w:p>
    <w:p w:rsidR="00FE376C" w:rsidRDefault="00FE376C" w:rsidP="00FE376C">
      <w:pPr>
        <w:numPr>
          <w:ilvl w:val="0"/>
          <w:numId w:val="42"/>
        </w:numPr>
        <w:spacing w:line="276" w:lineRule="auto"/>
        <w:jc w:val="both"/>
        <w:rPr>
          <w:rFonts w:ascii="TimesNewRomanPSMT" w:hAnsi="TimesNewRomanPSMT" w:cs="TimesNewRomanPSMT"/>
        </w:rPr>
      </w:pPr>
      <w:r>
        <w:rPr>
          <w:rFonts w:ascii="TimesNewRomanPSMT" w:hAnsi="TimesNewRomanPSMT" w:cs="TimesNewRomanPSMT"/>
        </w:rPr>
        <w:t>lietošanas procenti – 174,63 EUR</w:t>
      </w:r>
    </w:p>
    <w:p w:rsidR="00FE376C" w:rsidRDefault="00FE376C" w:rsidP="00FE376C">
      <w:pPr>
        <w:numPr>
          <w:ilvl w:val="0"/>
          <w:numId w:val="42"/>
        </w:numPr>
        <w:spacing w:line="276" w:lineRule="auto"/>
        <w:jc w:val="both"/>
        <w:rPr>
          <w:rFonts w:ascii="TimesNewRomanPSMT" w:hAnsi="TimesNewRomanPSMT" w:cs="TimesNewRomanPSMT"/>
        </w:rPr>
      </w:pPr>
      <w:r>
        <w:rPr>
          <w:rFonts w:ascii="TimesNewRomanPSMT" w:hAnsi="TimesNewRomanPSMT" w:cs="TimesNewRomanPSMT"/>
        </w:rPr>
        <w:t>nokavējuma procenti – 11 354,10 EUR;</w:t>
      </w:r>
    </w:p>
    <w:p w:rsidR="00FE376C" w:rsidRDefault="006B56A6" w:rsidP="003A1DBD">
      <w:pPr>
        <w:numPr>
          <w:ilvl w:val="0"/>
          <w:numId w:val="41"/>
        </w:numPr>
        <w:spacing w:line="276" w:lineRule="auto"/>
        <w:ind w:hanging="513"/>
        <w:jc w:val="both"/>
        <w:rPr>
          <w:rFonts w:ascii="TimesNewRomanPSMT" w:hAnsi="TimesNewRomanPSMT" w:cs="TimesNewRomanPSMT"/>
        </w:rPr>
      </w:pPr>
      <w:r w:rsidRPr="006B56A6">
        <w:rPr>
          <w:rFonts w:ascii="TimesNewRomanPSMT" w:hAnsi="TimesNewRomanPSMT" w:cs="TimesNewRomanPSMT"/>
        </w:rPr>
        <w:t xml:space="preserve">vērst piedziņu uz </w:t>
      </w:r>
      <w:r w:rsidR="00BB2AD1">
        <w:t>[pers. C]</w:t>
      </w:r>
      <w:r w:rsidRPr="006B56A6">
        <w:rPr>
          <w:rFonts w:ascii="TimesNewRomanPSMT" w:hAnsi="TimesNewRomanPSMT" w:cs="TimesNewRomanPSMT"/>
        </w:rPr>
        <w:t xml:space="preserve"> piederošo dzīvokļa īpašumu </w:t>
      </w:r>
      <w:r w:rsidR="00BB2AD1">
        <w:t>[adrese]</w:t>
      </w:r>
      <w:r w:rsidRPr="006B56A6">
        <w:rPr>
          <w:rFonts w:ascii="TimesNewRomanPSMT" w:hAnsi="TimesNewRomanPSMT" w:cs="TimesNewRomanPSMT"/>
        </w:rPr>
        <w:t>,</w:t>
      </w:r>
      <w:r w:rsidR="00E80619" w:rsidRPr="00E80619">
        <w:t xml:space="preserve"> </w:t>
      </w:r>
      <w:r w:rsidR="00E80619" w:rsidRPr="00E80619">
        <w:rPr>
          <w:rFonts w:ascii="TimesNewRomanPSMT" w:hAnsi="TimesNewRomanPSMT" w:cs="TimesNewRomanPSMT"/>
        </w:rPr>
        <w:t xml:space="preserve">kadastra Nr. </w:t>
      </w:r>
      <w:r w:rsidR="00BB2AD1">
        <w:rPr>
          <w:rFonts w:ascii="TimesNewRomanPSMT" w:hAnsi="TimesNewRomanPSMT" w:cs="TimesNewRomanPSMT"/>
        </w:rPr>
        <w:t>[..]</w:t>
      </w:r>
      <w:r>
        <w:rPr>
          <w:rFonts w:ascii="TimesNewRomanPSMT" w:hAnsi="TimesNewRomanPSMT" w:cs="TimesNewRomanPSMT"/>
        </w:rPr>
        <w:t>.</w:t>
      </w:r>
    </w:p>
    <w:p w:rsidR="007D6B89" w:rsidRDefault="006B56A6" w:rsidP="003A1DBD">
      <w:pPr>
        <w:tabs>
          <w:tab w:val="left" w:pos="709"/>
        </w:tabs>
        <w:spacing w:line="276" w:lineRule="auto"/>
        <w:ind w:firstLine="567"/>
        <w:jc w:val="both"/>
        <w:rPr>
          <w:rFonts w:ascii="TimesNewRomanPSMT" w:hAnsi="TimesNewRomanPSMT" w:cs="TimesNewRomanPSMT"/>
        </w:rPr>
      </w:pPr>
      <w:r>
        <w:rPr>
          <w:rFonts w:ascii="TimesNewRomanPSMT" w:hAnsi="TimesNewRomanPSMT" w:cs="TimesNewRomanPSMT"/>
        </w:rPr>
        <w:t xml:space="preserve">[2.4] </w:t>
      </w:r>
      <w:r w:rsidR="007D6B89" w:rsidRPr="006B56A6">
        <w:rPr>
          <w:rFonts w:ascii="TimesNewRomanPSMT" w:hAnsi="TimesNewRomanPSMT" w:cs="TimesNewRomanPSMT"/>
        </w:rPr>
        <w:t xml:space="preserve">Prasība pamatota ar Civillikuma </w:t>
      </w:r>
      <w:r>
        <w:rPr>
          <w:rFonts w:ascii="TimesNewRomanPSMT" w:hAnsi="TimesNewRomanPSMT" w:cs="TimesNewRomanPSMT"/>
        </w:rPr>
        <w:t>1278., 1290., 1319., 1587., 1590., 1651., 1661., 1668.</w:t>
      </w:r>
      <w:r w:rsidRPr="006B56A6">
        <w:rPr>
          <w:rFonts w:ascii="TimesNewRomanPSMT" w:hAnsi="TimesNewRomanPSMT" w:cs="TimesNewRomanPSMT"/>
          <w:vertAlign w:val="superscript"/>
        </w:rPr>
        <w:t>3</w:t>
      </w:r>
      <w:r>
        <w:rPr>
          <w:rFonts w:ascii="TimesNewRomanPSMT" w:hAnsi="TimesNewRomanPSMT" w:cs="TimesNewRomanPSMT"/>
        </w:rPr>
        <w:t>, 1670., 1673., 1692., 1698., 1702., 1716., 1753., 1756., 1759., 1828., 1832., 1838., 1943. un 1946.pantu, kā arī Civilprocesa likuma 1.pantu, 26.panta pirmo daļu, 28.panta septīto daļu, 34.panta pirmās daļas 1.punkta c) apakšpunktu, 128. un 129.pantu</w:t>
      </w:r>
      <w:r w:rsidR="007D6B89" w:rsidRPr="006B56A6">
        <w:rPr>
          <w:rFonts w:ascii="TimesNewRomanPSMT" w:hAnsi="TimesNewRomanPSMT" w:cs="TimesNewRomanPSMT"/>
        </w:rPr>
        <w:t>.</w:t>
      </w:r>
      <w:r w:rsidR="007D6B89">
        <w:rPr>
          <w:rFonts w:ascii="TimesNewRomanPSMT" w:hAnsi="TimesNewRomanPSMT" w:cs="TimesNewRomanPSMT"/>
        </w:rPr>
        <w:t xml:space="preserve"> </w:t>
      </w:r>
    </w:p>
    <w:p w:rsidR="00BE53AC" w:rsidRPr="00E26399" w:rsidRDefault="00BE53AC" w:rsidP="006B56A6">
      <w:pPr>
        <w:spacing w:line="276" w:lineRule="auto"/>
        <w:ind w:firstLine="720"/>
        <w:jc w:val="both"/>
        <w:rPr>
          <w:rFonts w:ascii="TimesNewRomanPSMT" w:hAnsi="TimesNewRomanPSMT" w:cs="TimesNewRomanPSMT"/>
          <w:sz w:val="16"/>
          <w:szCs w:val="16"/>
        </w:rPr>
      </w:pPr>
    </w:p>
    <w:p w:rsidR="00594871" w:rsidRDefault="00594871"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[3] </w:t>
      </w:r>
      <w:r w:rsidRPr="00594871">
        <w:rPr>
          <w:rFonts w:ascii="TimesNewRomanPSMT" w:hAnsi="TimesNewRomanPSMT" w:cs="TimesNewRomanPSMT"/>
        </w:rPr>
        <w:t xml:space="preserve">AS „ABLV </w:t>
      </w:r>
      <w:proofErr w:type="spellStart"/>
      <w:r w:rsidRPr="00594871">
        <w:rPr>
          <w:rFonts w:ascii="TimesNewRomanPSMT" w:hAnsi="TimesNewRomanPSMT" w:cs="TimesNewRomanPSMT"/>
        </w:rPr>
        <w:t>Bank</w:t>
      </w:r>
      <w:proofErr w:type="spellEnd"/>
      <w:r w:rsidRPr="00594871">
        <w:rPr>
          <w:rFonts w:ascii="TimesNewRomanPSMT" w:hAnsi="TimesNewRomanPSMT" w:cs="TimesNewRomanPSMT"/>
        </w:rPr>
        <w:t>”</w:t>
      </w:r>
      <w:r>
        <w:rPr>
          <w:rFonts w:ascii="TimesNewRomanPSMT" w:hAnsi="TimesNewRomanPSMT" w:cs="TimesNewRomanPSMT"/>
        </w:rPr>
        <w:t xml:space="preserve"> 2016.gada 5.septembrī iesniegusi tiesā prasības pieteikuma precizējumus.</w:t>
      </w:r>
    </w:p>
    <w:p w:rsidR="00594871" w:rsidRDefault="00594871"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Pieteikumā norādīts, ka ar Rīgas pilsētas Zemgales priekšpilsētas tiesas </w:t>
      </w:r>
      <w:r w:rsidR="009A208C">
        <w:rPr>
          <w:rFonts w:ascii="TimesNewRomanPSMT" w:hAnsi="TimesNewRomanPSMT" w:cs="TimesNewRomanPSMT"/>
        </w:rPr>
        <w:t xml:space="preserve">2016.gada 14.aprīļa spriedumu ir pasludināts </w:t>
      </w:r>
      <w:r w:rsidR="00B771CC">
        <w:t>[pers. B]</w:t>
      </w:r>
      <w:r w:rsidR="009A208C">
        <w:rPr>
          <w:rFonts w:ascii="TimesNewRomanPSMT" w:hAnsi="TimesNewRomanPSMT" w:cs="TimesNewRomanPSMT"/>
        </w:rPr>
        <w:t xml:space="preserve"> fiziskās personas maksātnespējas process. AS „ABLV </w:t>
      </w:r>
      <w:proofErr w:type="spellStart"/>
      <w:r w:rsidR="009A208C">
        <w:rPr>
          <w:rFonts w:ascii="TimesNewRomanPSMT" w:hAnsi="TimesNewRomanPSMT" w:cs="TimesNewRomanPSMT"/>
        </w:rPr>
        <w:t>Bank</w:t>
      </w:r>
      <w:proofErr w:type="spellEnd"/>
      <w:r w:rsidR="009A208C">
        <w:rPr>
          <w:rFonts w:ascii="TimesNewRomanPSMT" w:hAnsi="TimesNewRomanPSMT" w:cs="TimesNewRomanPSMT"/>
        </w:rPr>
        <w:t xml:space="preserve">” prasījums, kas izriet no </w:t>
      </w:r>
      <w:r w:rsidR="009A208C" w:rsidRPr="009A208C">
        <w:rPr>
          <w:rFonts w:ascii="TimesNewRomanPSMT" w:hAnsi="TimesNewRomanPSMT" w:cs="TimesNewRomanPSMT"/>
        </w:rPr>
        <w:t>2006.gada 24.aprī</w:t>
      </w:r>
      <w:r w:rsidR="009A208C">
        <w:rPr>
          <w:rFonts w:ascii="TimesNewRomanPSMT" w:hAnsi="TimesNewRomanPSMT" w:cs="TimesNewRomanPSMT"/>
        </w:rPr>
        <w:t>ļa</w:t>
      </w:r>
      <w:r w:rsidR="009A208C" w:rsidRPr="009A208C">
        <w:rPr>
          <w:rFonts w:ascii="TimesNewRomanPSMT" w:hAnsi="TimesNewRomanPSMT" w:cs="TimesNewRomanPSMT"/>
        </w:rPr>
        <w:t xml:space="preserve"> hipotekārā kredīta līgum</w:t>
      </w:r>
      <w:r w:rsidR="009A208C">
        <w:rPr>
          <w:rFonts w:ascii="TimesNewRomanPSMT" w:hAnsi="TimesNewRomanPSMT" w:cs="TimesNewRomanPSMT"/>
        </w:rPr>
        <w:t>a</w:t>
      </w:r>
      <w:r w:rsidR="009A208C" w:rsidRPr="009A208C">
        <w:rPr>
          <w:rFonts w:ascii="TimesNewRomanPSMT" w:hAnsi="TimesNewRomanPSMT" w:cs="TimesNewRomanPSMT"/>
        </w:rPr>
        <w:t xml:space="preserve"> Nr. 19759</w:t>
      </w:r>
      <w:r w:rsidR="009A208C">
        <w:rPr>
          <w:rFonts w:ascii="TimesNewRomanPSMT" w:hAnsi="TimesNewRomanPSMT" w:cs="TimesNewRomanPSMT"/>
        </w:rPr>
        <w:t xml:space="preserve"> ir iekļauts nenodrošināto kreditoru </w:t>
      </w:r>
      <w:r w:rsidR="001B581C">
        <w:rPr>
          <w:rFonts w:ascii="TimesNewRomanPSMT" w:hAnsi="TimesNewRomanPSMT" w:cs="TimesNewRomanPSMT"/>
        </w:rPr>
        <w:t>reģistrā</w:t>
      </w:r>
      <w:r w:rsidR="009A208C">
        <w:rPr>
          <w:rFonts w:ascii="TimesNewRomanPSMT" w:hAnsi="TimesNewRomanPSMT" w:cs="TimesNewRomanPSMT"/>
        </w:rPr>
        <w:t>.</w:t>
      </w:r>
    </w:p>
    <w:p w:rsidR="009A208C" w:rsidRDefault="009A208C"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Ņemot vērā minēto un to, ka bez </w:t>
      </w:r>
      <w:r w:rsidR="00B771CC">
        <w:t>[pers. B]</w:t>
      </w:r>
      <w:r>
        <w:rPr>
          <w:rFonts w:ascii="TimesNewRomanPSMT" w:hAnsi="TimesNewRomanPSMT" w:cs="TimesNewRomanPSMT"/>
        </w:rPr>
        <w:t xml:space="preserve"> prasība par parāda piedziņu celta arī pret galvinieci </w:t>
      </w:r>
      <w:r w:rsidR="00B771CC">
        <w:t>[pers. A]</w:t>
      </w:r>
      <w:r>
        <w:rPr>
          <w:rFonts w:ascii="TimesNewRomanPSMT" w:hAnsi="TimesNewRomanPSMT" w:cs="TimesNewRomanPSMT"/>
        </w:rPr>
        <w:t xml:space="preserve">, </w:t>
      </w:r>
      <w:r w:rsidR="005C4FFF">
        <w:rPr>
          <w:rFonts w:ascii="TimesNewRomanPSMT" w:hAnsi="TimesNewRomanPSMT" w:cs="TimesNewRomanPSMT"/>
        </w:rPr>
        <w:t>B</w:t>
      </w:r>
      <w:r>
        <w:rPr>
          <w:rFonts w:ascii="TimesNewRomanPSMT" w:hAnsi="TimesNewRomanPSMT" w:cs="TimesNewRomanPSMT"/>
        </w:rPr>
        <w:t xml:space="preserve">anka groza 2015.gada 18.decemra prasības pieteikumu, lūdzot parādu piedzīt no </w:t>
      </w:r>
      <w:r w:rsidR="00B771CC">
        <w:t>[pers. A]</w:t>
      </w:r>
      <w:r>
        <w:rPr>
          <w:rFonts w:ascii="TimesNewRomanPSMT" w:hAnsi="TimesNewRomanPSMT" w:cs="TimesNewRomanPSMT"/>
        </w:rPr>
        <w:t xml:space="preserve">, kā arī vērst piedziņu uz </w:t>
      </w:r>
      <w:r w:rsidR="00BB2AD1">
        <w:t>[pers. C]</w:t>
      </w:r>
      <w:r>
        <w:rPr>
          <w:rFonts w:ascii="TimesNewRomanPSMT" w:hAnsi="TimesNewRomanPSMT" w:cs="TimesNewRomanPSMT"/>
        </w:rPr>
        <w:t xml:space="preserve"> piederošo nekustamo īpašumu.</w:t>
      </w:r>
    </w:p>
    <w:p w:rsidR="000A546E" w:rsidRPr="00E26399" w:rsidRDefault="000A546E" w:rsidP="009A208C">
      <w:pPr>
        <w:spacing w:line="276" w:lineRule="auto"/>
        <w:ind w:firstLine="720"/>
        <w:jc w:val="both"/>
        <w:rPr>
          <w:rFonts w:ascii="TimesNewRomanPSMT" w:hAnsi="TimesNewRomanPSMT" w:cs="TimesNewRomanPSMT"/>
          <w:sz w:val="16"/>
          <w:szCs w:val="16"/>
        </w:rPr>
      </w:pPr>
    </w:p>
    <w:p w:rsidR="00C35A37" w:rsidRDefault="00C35A37"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4</w:t>
      </w:r>
      <w:r>
        <w:rPr>
          <w:rFonts w:ascii="TimesNewRomanPSMT" w:hAnsi="TimesNewRomanPSMT" w:cs="TimesNewRomanPSMT"/>
        </w:rPr>
        <w:t xml:space="preserve">] Ar Rīgas pilsētas Ziemeļu rajona tiesas 2016.gada 20.septembra spriedumu AS „ABLV </w:t>
      </w:r>
      <w:proofErr w:type="spellStart"/>
      <w:r>
        <w:rPr>
          <w:rFonts w:ascii="TimesNewRomanPSMT" w:hAnsi="TimesNewRomanPSMT" w:cs="TimesNewRomanPSMT"/>
        </w:rPr>
        <w:t>Bank</w:t>
      </w:r>
      <w:proofErr w:type="spellEnd"/>
      <w:r>
        <w:rPr>
          <w:rFonts w:ascii="TimesNewRomanPSMT" w:hAnsi="TimesNewRomanPSMT" w:cs="TimesNewRomanPSMT"/>
        </w:rPr>
        <w:t xml:space="preserve">” prasība apmierināta, piedzenot no </w:t>
      </w:r>
      <w:r w:rsidR="00B771CC">
        <w:t>[pers. A]</w:t>
      </w:r>
      <w:r>
        <w:rPr>
          <w:rFonts w:ascii="TimesNewRomanPSMT" w:hAnsi="TimesNewRomanPSMT" w:cs="TimesNewRomanPSMT"/>
        </w:rPr>
        <w:t xml:space="preserve"> AS „ABLV </w:t>
      </w:r>
      <w:proofErr w:type="spellStart"/>
      <w:r>
        <w:rPr>
          <w:rFonts w:ascii="TimesNewRomanPSMT" w:hAnsi="TimesNewRomanPSMT" w:cs="TimesNewRomanPSMT"/>
        </w:rPr>
        <w:t>Bank</w:t>
      </w:r>
      <w:proofErr w:type="spellEnd"/>
      <w:r>
        <w:rPr>
          <w:rFonts w:ascii="TimesNewRomanPSMT" w:hAnsi="TimesNewRomanPSMT" w:cs="TimesNewRomanPSMT"/>
        </w:rPr>
        <w:t>” labā pamatparādu 13 763,99 EUR, procentus par kredīta lietošanu 174,63 EUR un nokavējuma procentus 11 354,10 EUR, kā arī tiesāšanās izdevumus – 1111,98 </w:t>
      </w:r>
      <w:r w:rsidR="0032699B">
        <w:rPr>
          <w:rFonts w:ascii="TimesNewRomanPSMT" w:hAnsi="TimesNewRomanPSMT" w:cs="TimesNewRomanPSMT"/>
        </w:rPr>
        <w:t>EUR.</w:t>
      </w:r>
    </w:p>
    <w:p w:rsidR="00C35A37" w:rsidRDefault="00C35A37"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AS „ABLV </w:t>
      </w:r>
      <w:proofErr w:type="spellStart"/>
      <w:r>
        <w:rPr>
          <w:rFonts w:ascii="TimesNewRomanPSMT" w:hAnsi="TimesNewRomanPSMT" w:cs="TimesNewRomanPSMT"/>
        </w:rPr>
        <w:t>Bank</w:t>
      </w:r>
      <w:proofErr w:type="spellEnd"/>
      <w:r>
        <w:rPr>
          <w:rFonts w:ascii="TimesNewRomanPSMT" w:hAnsi="TimesNewRomanPSMT" w:cs="TimesNewRomanPSMT"/>
        </w:rPr>
        <w:t xml:space="preserve">” </w:t>
      </w:r>
      <w:r w:rsidR="0032699B">
        <w:rPr>
          <w:rFonts w:ascii="TimesNewRomanPSMT" w:hAnsi="TimesNewRomanPSMT" w:cs="TimesNewRomanPSMT"/>
        </w:rPr>
        <w:t>atzītas</w:t>
      </w:r>
      <w:r>
        <w:rPr>
          <w:rFonts w:ascii="TimesNewRomanPSMT" w:hAnsi="TimesNewRomanPSMT" w:cs="TimesNewRomanPSMT"/>
        </w:rPr>
        <w:t xml:space="preserve"> tiesības par laiku līdz sprieduma izpildei saņemt no </w:t>
      </w:r>
      <w:r w:rsidR="00B771CC">
        <w:t>[pers. A]</w:t>
      </w:r>
      <w:r>
        <w:rPr>
          <w:rFonts w:ascii="TimesNewRomanPSMT" w:hAnsi="TimesNewRomanPSMT" w:cs="TimesNewRomanPSMT"/>
        </w:rPr>
        <w:t xml:space="preserve"> </w:t>
      </w:r>
      <w:r w:rsidR="001164B7" w:rsidRPr="001164B7">
        <w:rPr>
          <w:rFonts w:ascii="TimesNewRomanPSMT" w:hAnsi="TimesNewRomanPSMT" w:cs="TimesNewRomanPSMT"/>
        </w:rPr>
        <w:t>likumiskos 6</w:t>
      </w:r>
      <w:r w:rsidR="00FC1AC5">
        <w:rPr>
          <w:rFonts w:ascii="TimesNewRomanPSMT" w:hAnsi="TimesNewRomanPSMT" w:cs="TimesNewRomanPSMT"/>
        </w:rPr>
        <w:t xml:space="preserve"> </w:t>
      </w:r>
      <w:r w:rsidR="001164B7" w:rsidRPr="001164B7">
        <w:rPr>
          <w:rFonts w:ascii="TimesNewRomanPSMT" w:hAnsi="TimesNewRomanPSMT" w:cs="TimesNewRomanPSMT"/>
        </w:rPr>
        <w:t>% gadā no neatmaksātās aizdevuma pamatsummas</w:t>
      </w:r>
      <w:r w:rsidR="001164B7">
        <w:rPr>
          <w:rFonts w:ascii="TimesNewRomanPSMT" w:hAnsi="TimesNewRomanPSMT" w:cs="TimesNewRomanPSMT"/>
        </w:rPr>
        <w:t>.</w:t>
      </w:r>
    </w:p>
    <w:p w:rsidR="0032699B" w:rsidRDefault="0032699B" w:rsidP="003A1DBD">
      <w:pPr>
        <w:spacing w:line="276" w:lineRule="auto"/>
        <w:ind w:firstLine="567"/>
        <w:jc w:val="both"/>
        <w:rPr>
          <w:rFonts w:ascii="TimesNewRomanPSMT" w:hAnsi="TimesNewRomanPSMT" w:cs="TimesNewRomanPSMT"/>
        </w:rPr>
      </w:pPr>
      <w:r w:rsidRPr="0032699B">
        <w:rPr>
          <w:rFonts w:ascii="TimesNewRomanPSMT" w:hAnsi="TimesNewRomanPSMT" w:cs="TimesNewRomanPSMT"/>
        </w:rPr>
        <w:t xml:space="preserve">AS „ABLV </w:t>
      </w:r>
      <w:proofErr w:type="spellStart"/>
      <w:r w:rsidRPr="0032699B">
        <w:rPr>
          <w:rFonts w:ascii="TimesNewRomanPSMT" w:hAnsi="TimesNewRomanPSMT" w:cs="TimesNewRomanPSMT"/>
        </w:rPr>
        <w:t>Bank</w:t>
      </w:r>
      <w:proofErr w:type="spellEnd"/>
      <w:r w:rsidRPr="0032699B">
        <w:rPr>
          <w:rFonts w:ascii="TimesNewRomanPSMT" w:hAnsi="TimesNewRomanPSMT" w:cs="TimesNewRomanPSMT"/>
        </w:rPr>
        <w:t>” atzītas tiesības</w:t>
      </w:r>
      <w:r>
        <w:rPr>
          <w:rFonts w:ascii="TimesNewRomanPSMT" w:hAnsi="TimesNewRomanPSMT" w:cs="TimesNewRomanPSMT"/>
        </w:rPr>
        <w:t xml:space="preserve"> vērst piedziņu uz </w:t>
      </w:r>
      <w:r w:rsidR="00BB2AD1">
        <w:t>[pers. C]</w:t>
      </w:r>
      <w:r>
        <w:rPr>
          <w:rFonts w:ascii="TimesNewRomanPSMT" w:hAnsi="TimesNewRomanPSMT" w:cs="TimesNewRomanPSMT"/>
        </w:rPr>
        <w:t xml:space="preserve"> piederošo </w:t>
      </w:r>
      <w:r w:rsidRPr="0032699B">
        <w:rPr>
          <w:rFonts w:ascii="TimesNewRomanPSMT" w:hAnsi="TimesNewRomanPSMT" w:cs="TimesNewRomanPSMT"/>
        </w:rPr>
        <w:t>dzīvokļa īpašum</w:t>
      </w:r>
      <w:r>
        <w:rPr>
          <w:rFonts w:ascii="TimesNewRomanPSMT" w:hAnsi="TimesNewRomanPSMT" w:cs="TimesNewRomanPSMT"/>
        </w:rPr>
        <w:t>u</w:t>
      </w:r>
      <w:r w:rsidRPr="0032699B">
        <w:rPr>
          <w:rFonts w:ascii="TimesNewRomanPSMT" w:hAnsi="TimesNewRomanPSMT" w:cs="TimesNewRomanPSMT"/>
        </w:rPr>
        <w:t xml:space="preserve"> </w:t>
      </w:r>
      <w:r w:rsidR="00BB2AD1">
        <w:t>[adrese]</w:t>
      </w:r>
      <w:r w:rsidRPr="0032699B">
        <w:rPr>
          <w:rFonts w:ascii="TimesNewRomanPSMT" w:hAnsi="TimesNewRomanPSMT" w:cs="TimesNewRomanPSMT"/>
        </w:rPr>
        <w:t xml:space="preserve">, </w:t>
      </w:r>
      <w:r w:rsidR="0069491E" w:rsidRPr="0069491E">
        <w:rPr>
          <w:rFonts w:ascii="TimesNewRomanPSMT" w:hAnsi="TimesNewRomanPSMT" w:cs="TimesNewRomanPSMT"/>
        </w:rPr>
        <w:t xml:space="preserve">kadastra Nr. </w:t>
      </w:r>
      <w:r w:rsidR="00BB2AD1">
        <w:rPr>
          <w:rFonts w:ascii="TimesNewRomanPSMT" w:hAnsi="TimesNewRomanPSMT" w:cs="TimesNewRomanPSMT"/>
        </w:rPr>
        <w:t>[..]</w:t>
      </w:r>
      <w:r w:rsidR="00FC1AC5">
        <w:rPr>
          <w:rFonts w:ascii="TimesNewRomanPSMT" w:hAnsi="TimesNewRomanPSMT" w:cs="TimesNewRomanPSMT"/>
        </w:rPr>
        <w:t>.</w:t>
      </w:r>
    </w:p>
    <w:p w:rsidR="005F14F5" w:rsidRDefault="005F14F5"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Spriedums pamatots </w:t>
      </w:r>
      <w:r w:rsidR="00252BF2">
        <w:rPr>
          <w:rFonts w:ascii="TimesNewRomanPSMT" w:hAnsi="TimesNewRomanPSMT" w:cs="TimesNewRomanPSMT"/>
        </w:rPr>
        <w:t>šādiem</w:t>
      </w:r>
      <w:r>
        <w:rPr>
          <w:rFonts w:ascii="TimesNewRomanPSMT" w:hAnsi="TimesNewRomanPSMT" w:cs="TimesNewRomanPSMT"/>
        </w:rPr>
        <w:t xml:space="preserve"> argumentiem.</w:t>
      </w:r>
    </w:p>
    <w:p w:rsidR="00166194" w:rsidRDefault="00166194"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4</w:t>
      </w:r>
      <w:r>
        <w:rPr>
          <w:rFonts w:ascii="TimesNewRomanPSMT" w:hAnsi="TimesNewRomanPSMT" w:cs="TimesNewRomanPSMT"/>
        </w:rPr>
        <w:t xml:space="preserve">.1] </w:t>
      </w:r>
      <w:r w:rsidR="005F14F5">
        <w:rPr>
          <w:rFonts w:ascii="TimesNewRomanPSMT" w:hAnsi="TimesNewRomanPSMT" w:cs="TimesNewRomanPSMT"/>
        </w:rPr>
        <w:t>Atbilstoši</w:t>
      </w:r>
      <w:r>
        <w:rPr>
          <w:rFonts w:ascii="TimesNewRomanPSMT" w:hAnsi="TimesNewRomanPSMT" w:cs="TimesNewRomanPSMT"/>
        </w:rPr>
        <w:t xml:space="preserve"> Civillikuma 1670., 1671., 1672., 1692. un 1698.pant</w:t>
      </w:r>
      <w:r w:rsidR="005F14F5">
        <w:rPr>
          <w:rFonts w:ascii="TimesNewRomanPSMT" w:hAnsi="TimesNewRomanPSMT" w:cs="TimesNewRomanPSMT"/>
        </w:rPr>
        <w:t>am</w:t>
      </w:r>
      <w:r>
        <w:rPr>
          <w:rFonts w:ascii="TimesNewRomanPSMT" w:hAnsi="TimesNewRomanPSMT" w:cs="TimesNewRomanPSMT"/>
        </w:rPr>
        <w:t xml:space="preserve">, noslēdzot galvojuma līgumu, </w:t>
      </w:r>
      <w:r w:rsidR="00B771CC">
        <w:t>[pers. A]</w:t>
      </w:r>
      <w:r>
        <w:rPr>
          <w:rFonts w:ascii="TimesNewRomanPSMT" w:hAnsi="TimesNewRomanPSMT" w:cs="TimesNewRomanPSMT"/>
        </w:rPr>
        <w:t xml:space="preserve"> ir uzņēmusies pienākumu atbildēt</w:t>
      </w:r>
      <w:r w:rsidRPr="00166194">
        <w:t xml:space="preserve"> </w:t>
      </w:r>
      <w:r w:rsidRPr="00166194">
        <w:rPr>
          <w:rFonts w:ascii="TimesNewRomanPSMT" w:hAnsi="TimesNewRomanPSMT" w:cs="TimesNewRomanPSMT"/>
        </w:rPr>
        <w:t>kā pats parādnieks</w:t>
      </w:r>
      <w:r>
        <w:rPr>
          <w:rFonts w:ascii="TimesNewRomanPSMT" w:hAnsi="TimesNewRomanPSMT" w:cs="TimesNewRomanPSMT"/>
        </w:rPr>
        <w:t xml:space="preserve"> par </w:t>
      </w:r>
      <w:r w:rsidR="00B771CC">
        <w:t>[pers. B]</w:t>
      </w:r>
      <w:r>
        <w:rPr>
          <w:rFonts w:ascii="TimesNewRomanPSMT" w:hAnsi="TimesNewRomanPSMT" w:cs="TimesNewRomanPSMT"/>
        </w:rPr>
        <w:t xml:space="preserve"> no hipotekārā kredīta līguma izrietošo saistību izpildi.</w:t>
      </w:r>
      <w:r w:rsidR="009D122E">
        <w:rPr>
          <w:rFonts w:ascii="TimesNewRomanPSMT" w:hAnsi="TimesNewRomanPSMT" w:cs="TimesNewRomanPSMT"/>
        </w:rPr>
        <w:t xml:space="preserve"> Turklāt, </w:t>
      </w:r>
      <w:r w:rsidR="009D122E" w:rsidRPr="00474B24">
        <w:rPr>
          <w:rFonts w:ascii="TimesNewRomanPSMT" w:hAnsi="TimesNewRomanPSMT" w:cs="TimesNewRomanPSMT"/>
        </w:rPr>
        <w:t>ņemot vērā pie galvojuma līguma noslēgtās papildvienošanās nosacījumus</w:t>
      </w:r>
      <w:r w:rsidR="009D122E">
        <w:rPr>
          <w:rFonts w:ascii="TimesNewRomanPSMT" w:hAnsi="TimesNewRomanPSMT" w:cs="TimesNewRomanPSMT"/>
        </w:rPr>
        <w:t xml:space="preserve">, </w:t>
      </w:r>
      <w:r w:rsidR="00B771CC">
        <w:t>[pers. A]</w:t>
      </w:r>
      <w:r w:rsidR="009D122E">
        <w:rPr>
          <w:rFonts w:ascii="TimesNewRomanPSMT" w:hAnsi="TimesNewRomanPSMT" w:cs="TimesNewRomanPSMT"/>
        </w:rPr>
        <w:t xml:space="preserve"> ir uzņēmusies saistību atbildēt solidāri ar galveno parādnieku.</w:t>
      </w:r>
    </w:p>
    <w:p w:rsidR="005F14F5" w:rsidRDefault="005F14F5"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Civillikuma 1670.panta noteikumi paredz kreditora tiesības vērst savu prasījumu pret jebkuru no kopparādniekiem. Ar prasības grozījumiem prasītāja ir izvēlējusies vērst prasījumu par parāda piedziņu pret </w:t>
      </w:r>
      <w:r w:rsidR="00B771CC">
        <w:t>[pers. A]</w:t>
      </w:r>
      <w:r>
        <w:rPr>
          <w:rFonts w:ascii="TimesNewRomanPSMT" w:hAnsi="TimesNewRomanPSMT" w:cs="TimesNewRomanPSMT"/>
        </w:rPr>
        <w:t xml:space="preserve"> un šīs prasītājas tiesības neierobežo arī C</w:t>
      </w:r>
      <w:r w:rsidR="00211CEE">
        <w:rPr>
          <w:rFonts w:ascii="TimesNewRomanPSMT" w:hAnsi="TimesNewRomanPSMT" w:cs="TimesNewRomanPSMT"/>
        </w:rPr>
        <w:t>ivillikuma 1702.pants.</w:t>
      </w:r>
      <w:r>
        <w:rPr>
          <w:rFonts w:ascii="TimesNewRomanPSMT" w:hAnsi="TimesNewRomanPSMT" w:cs="TimesNewRomanPSMT"/>
        </w:rPr>
        <w:t xml:space="preserve"> </w:t>
      </w:r>
      <w:r w:rsidR="00474B24">
        <w:rPr>
          <w:rFonts w:ascii="TimesNewRomanPSMT" w:hAnsi="TimesNewRomanPSMT" w:cs="TimesNewRomanPSMT"/>
        </w:rPr>
        <w:t>Turklāt, tā kā a</w:t>
      </w:r>
      <w:r>
        <w:rPr>
          <w:rFonts w:ascii="TimesNewRomanPSMT" w:hAnsi="TimesNewRomanPSMT" w:cs="TimesNewRomanPSMT"/>
        </w:rPr>
        <w:t xml:space="preserve">r Rīgas pilsētas Zemgales priekšpilsētas tiesas 2016.gada 14.aprīļa spriedumu ir pasludināts </w:t>
      </w:r>
      <w:r w:rsidR="00B771CC">
        <w:t>[pers. B]</w:t>
      </w:r>
      <w:r>
        <w:rPr>
          <w:rFonts w:ascii="TimesNewRomanPSMT" w:hAnsi="TimesNewRomanPSMT" w:cs="TimesNewRomanPSMT"/>
        </w:rPr>
        <w:t xml:space="preserve"> fiziskās personas maksātnespējas </w:t>
      </w:r>
      <w:r w:rsidR="00E408FE">
        <w:rPr>
          <w:rFonts w:ascii="TimesNewRomanPSMT" w:hAnsi="TimesNewRomanPSMT" w:cs="TimesNewRomanPSMT"/>
        </w:rPr>
        <w:t>process, ir pieļaujama prasības celšana pret galvinieku arī saskaņā ar Civillikuma 1703.panta 2.punktu.</w:t>
      </w:r>
    </w:p>
    <w:p w:rsidR="00474B24" w:rsidRDefault="00667E5C" w:rsidP="003A1DBD">
      <w:pPr>
        <w:spacing w:line="276" w:lineRule="auto"/>
        <w:ind w:firstLine="567"/>
        <w:jc w:val="both"/>
      </w:pPr>
      <w:r>
        <w:rPr>
          <w:rFonts w:ascii="TimesNewRomanPSMT" w:hAnsi="TimesNewRomanPSMT" w:cs="TimesNewRomanPSMT"/>
        </w:rPr>
        <w:lastRenderedPageBreak/>
        <w:t>[</w:t>
      </w:r>
      <w:r w:rsidR="000A546E">
        <w:rPr>
          <w:rFonts w:ascii="TimesNewRomanPSMT" w:hAnsi="TimesNewRomanPSMT" w:cs="TimesNewRomanPSMT"/>
        </w:rPr>
        <w:t>4</w:t>
      </w:r>
      <w:r>
        <w:rPr>
          <w:rFonts w:ascii="TimesNewRomanPSMT" w:hAnsi="TimesNewRomanPSMT" w:cs="TimesNewRomanPSMT"/>
        </w:rPr>
        <w:t xml:space="preserve">.2] </w:t>
      </w:r>
      <w:r>
        <w:t>Civillikuma 1589.pants noteic, ka vienpusēja atkāpšanās no līguma ir pielaižama tikai tad, kad tā p</w:t>
      </w:r>
      <w:r w:rsidR="00AA2B8D">
        <w:t>amatota ar paša līguma raksturu</w:t>
      </w:r>
      <w:r w:rsidR="0069491E">
        <w:t>,</w:t>
      </w:r>
      <w:r>
        <w:t xml:space="preserve"> vai kad to zināmos apstākļos atļauj likums, vai arī kad tāda tiesība bijusi noteikti pielīgta. </w:t>
      </w:r>
    </w:p>
    <w:p w:rsidR="00667E5C" w:rsidRDefault="00667E5C" w:rsidP="003A1DBD">
      <w:pPr>
        <w:spacing w:line="276" w:lineRule="auto"/>
        <w:ind w:firstLine="567"/>
        <w:jc w:val="both"/>
      </w:pPr>
      <w:r>
        <w:t>Atbilstoši pušu noslēgtā hipotekārā kredīta līguma II daļas 4.2.2.punkta noteikumiem, prasītājai ir tiesības vienpusējā kārtā grozīt kredīta atmaksas pēdējo datumu, ja aizņēmējs nokavē kādu no kredīta līgumā paredzētajiem maksājumiem vairāk par 60 dienām</w:t>
      </w:r>
      <w:r w:rsidR="0069491E">
        <w:t>,</w:t>
      </w:r>
      <w:r>
        <w:t xml:space="preserve"> vai biežāk kā trīs reizes gada laikā, katru reizi ilgāk par 30 dienām. Savukārt līguma II daļas 4.3.punktā noteikts, ja aizdevējs groza kredīta atmaksas pēdējo datumu, aizņēmēja pienākums ir 18.dienā no paziņojuma nosūtīšanas dienas atmaksāt kredītu kopā ar kredīta lietošanas procentiem, kuri ir aprēķināti līdz kredīta atmaksas termiņam, un nokavējuma procentiem, kas aprēķināti uz kredīta pilnīgas atmaksas dienu, kā arī līgumsodiem un citiem maksājumiem, ja tādi aizņēmējam ir jāmaksā prasītājam saskaņā ar kredīta līguma noteikumiem.</w:t>
      </w:r>
    </w:p>
    <w:p w:rsidR="001A20C9" w:rsidRDefault="001A20C9" w:rsidP="003A1DBD">
      <w:pPr>
        <w:spacing w:line="276" w:lineRule="auto"/>
        <w:ind w:firstLine="567"/>
        <w:jc w:val="both"/>
        <w:rPr>
          <w:rFonts w:ascii="TimesNewRomanPSMT" w:hAnsi="TimesNewRomanPSMT" w:cs="TimesNewRomanPSMT"/>
        </w:rPr>
      </w:pPr>
      <w:r>
        <w:t>[</w:t>
      </w:r>
      <w:r w:rsidR="000A546E">
        <w:t>4</w:t>
      </w:r>
      <w:r>
        <w:t xml:space="preserve">.3] </w:t>
      </w:r>
      <w:r w:rsidR="00B771CC">
        <w:t>[Pers. B]</w:t>
      </w:r>
      <w:r>
        <w:t xml:space="preserve"> parāds uz 2015.gada 21.decembri </w:t>
      </w:r>
      <w:r w:rsidR="00AA2B8D">
        <w:t>ir</w:t>
      </w:r>
      <w:r>
        <w:t xml:space="preserve"> 25 292,72 EUR, k</w:t>
      </w:r>
      <w:r w:rsidR="00AA2B8D">
        <w:t>o veido</w:t>
      </w:r>
      <w:r>
        <w:t xml:space="preserve"> pamatparād</w:t>
      </w:r>
      <w:r w:rsidR="00AA2B8D">
        <w:t xml:space="preserve">s </w:t>
      </w:r>
      <w:r>
        <w:t>13 763,99 EUR, procenti par kredīta lietošanu 174,63 EUR, un nokavējuma procenti 11 354,10</w:t>
      </w:r>
      <w:r w:rsidRPr="001A20C9">
        <w:t xml:space="preserve"> EUR</w:t>
      </w:r>
      <w:r>
        <w:t>.</w:t>
      </w:r>
    </w:p>
    <w:p w:rsidR="008B01B9" w:rsidRDefault="009C4D0C" w:rsidP="003A1DBD">
      <w:pPr>
        <w:spacing w:line="276" w:lineRule="auto"/>
        <w:ind w:firstLine="567"/>
        <w:jc w:val="both"/>
      </w:pPr>
      <w:r>
        <w:t>Saskaņā ar Civilprocesa likuma 93.panta pirmo daļu katrai pusei jāpierāda tie fakti, uz kuriem tā pamato savus prasījumus vai iebildumus. Savukārt Civilprocesa likuma 96.panta piektā daļa nosaka, ka pusei nav jāpierāda fakti, kurus šajā likumā noteiktajā kārtībā nav apstrīdējusi otra puse. Atbildētāji pamatotus iebildumus pret prasību nav cēluši.</w:t>
      </w:r>
    </w:p>
    <w:p w:rsidR="008E373D" w:rsidRDefault="008E373D" w:rsidP="003A1DBD">
      <w:pPr>
        <w:spacing w:line="276" w:lineRule="auto"/>
        <w:ind w:firstLine="567"/>
        <w:jc w:val="both"/>
        <w:rPr>
          <w:rFonts w:ascii="TimesNewRomanPSMT" w:hAnsi="TimesNewRomanPSMT" w:cs="TimesNewRomanPSMT"/>
        </w:rPr>
      </w:pPr>
      <w:r>
        <w:t>[</w:t>
      </w:r>
      <w:r w:rsidR="000A546E">
        <w:t>4</w:t>
      </w:r>
      <w:r>
        <w:t xml:space="preserve">.4] Tā kā atbildētājs </w:t>
      </w:r>
      <w:r w:rsidR="00B771CC">
        <w:t>[pers. B]</w:t>
      </w:r>
      <w:r>
        <w:t xml:space="preserve"> savas saistības nav izpildījis, </w:t>
      </w:r>
      <w:r w:rsidR="005C4FFF">
        <w:t>B</w:t>
      </w:r>
      <w:r>
        <w:t xml:space="preserve">anka atbilstoši Civillikuma 1319. un 1320.pantam ir tiesīga lūgt vērst piedziņu uz ieķīlāto dzīvokļa īpašumu, kas atrodas </w:t>
      </w:r>
      <w:r w:rsidR="00BB2AD1">
        <w:t>[adrese]</w:t>
      </w:r>
      <w:r>
        <w:t>, kadastra Nr.</w:t>
      </w:r>
      <w:r w:rsidR="00BB2AD1">
        <w:t>[..]</w:t>
      </w:r>
      <w:r>
        <w:t>.</w:t>
      </w:r>
    </w:p>
    <w:p w:rsidR="009C4D0C" w:rsidRPr="00E26399" w:rsidRDefault="009C4D0C" w:rsidP="003A1DBD">
      <w:pPr>
        <w:spacing w:line="276" w:lineRule="auto"/>
        <w:ind w:firstLine="567"/>
        <w:jc w:val="both"/>
        <w:rPr>
          <w:rFonts w:ascii="TimesNewRomanPSMT" w:hAnsi="TimesNewRomanPSMT" w:cs="TimesNewRomanPSMT"/>
          <w:sz w:val="16"/>
          <w:szCs w:val="16"/>
        </w:rPr>
      </w:pPr>
    </w:p>
    <w:p w:rsidR="008B01B9" w:rsidRDefault="008B01B9"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5</w:t>
      </w:r>
      <w:r>
        <w:rPr>
          <w:rFonts w:ascii="TimesNewRomanPSMT" w:hAnsi="TimesNewRomanPSMT" w:cs="TimesNewRomanPSMT"/>
        </w:rPr>
        <w:t xml:space="preserve">] </w:t>
      </w:r>
      <w:r w:rsidRPr="008B01B9">
        <w:rPr>
          <w:rFonts w:ascii="TimesNewRomanPSMT" w:hAnsi="TimesNewRomanPSMT" w:cs="TimesNewRomanPSMT"/>
        </w:rPr>
        <w:t>Rīgas pilsētas Ziemeļu rajona tiesa</w:t>
      </w:r>
      <w:r>
        <w:rPr>
          <w:rFonts w:ascii="TimesNewRomanPSMT" w:hAnsi="TimesNewRomanPSMT" w:cs="TimesNewRomanPSMT"/>
        </w:rPr>
        <w:t xml:space="preserve"> 2016.gada 25.oktobrī taisījusi papildspriedumu, ar kuru atstājusi bez izskatīšanas </w:t>
      </w:r>
      <w:r w:rsidRPr="008B01B9">
        <w:rPr>
          <w:rFonts w:ascii="TimesNewRomanPSMT" w:hAnsi="TimesNewRomanPSMT" w:cs="TimesNewRomanPSMT"/>
        </w:rPr>
        <w:t xml:space="preserve">AS „ABLV </w:t>
      </w:r>
      <w:proofErr w:type="spellStart"/>
      <w:r w:rsidRPr="008B01B9">
        <w:rPr>
          <w:rFonts w:ascii="TimesNewRomanPSMT" w:hAnsi="TimesNewRomanPSMT" w:cs="TimesNewRomanPSMT"/>
        </w:rPr>
        <w:t>Bank</w:t>
      </w:r>
      <w:proofErr w:type="spellEnd"/>
      <w:r w:rsidRPr="008B01B9">
        <w:rPr>
          <w:rFonts w:ascii="TimesNewRomanPSMT" w:hAnsi="TimesNewRomanPSMT" w:cs="TimesNewRomanPSMT"/>
        </w:rPr>
        <w:t>” prasīb</w:t>
      </w:r>
      <w:r>
        <w:rPr>
          <w:rFonts w:ascii="TimesNewRomanPSMT" w:hAnsi="TimesNewRomanPSMT" w:cs="TimesNewRomanPSMT"/>
        </w:rPr>
        <w:t>u</w:t>
      </w:r>
      <w:r w:rsidRPr="008B01B9">
        <w:rPr>
          <w:rFonts w:ascii="TimesNewRomanPSMT" w:hAnsi="TimesNewRomanPSMT" w:cs="TimesNewRomanPSMT"/>
        </w:rPr>
        <w:t xml:space="preserve"> daļā pret </w:t>
      </w:r>
      <w:r w:rsidR="00B771CC">
        <w:t>[pers. B]</w:t>
      </w:r>
      <w:r>
        <w:rPr>
          <w:rFonts w:ascii="TimesNewRomanPSMT" w:hAnsi="TimesNewRomanPSMT" w:cs="TimesNewRomanPSMT"/>
        </w:rPr>
        <w:t xml:space="preserve"> par parāda piedziņu.</w:t>
      </w:r>
    </w:p>
    <w:p w:rsidR="007D6B89" w:rsidRPr="00E26399" w:rsidRDefault="007D6B89" w:rsidP="003A1DBD">
      <w:pPr>
        <w:spacing w:line="276" w:lineRule="auto"/>
        <w:ind w:firstLine="567"/>
        <w:jc w:val="both"/>
        <w:rPr>
          <w:rFonts w:ascii="TimesNewRomanPSMT" w:hAnsi="TimesNewRomanPSMT" w:cs="TimesNewRomanPSMT"/>
          <w:sz w:val="16"/>
          <w:szCs w:val="16"/>
        </w:rPr>
      </w:pPr>
    </w:p>
    <w:p w:rsidR="007C091E" w:rsidRPr="007C091E" w:rsidRDefault="007C091E"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6</w:t>
      </w:r>
      <w:r>
        <w:rPr>
          <w:rFonts w:ascii="TimesNewRomanPSMT" w:hAnsi="TimesNewRomanPSMT" w:cs="TimesNewRomanPSMT"/>
        </w:rPr>
        <w:t xml:space="preserve">] </w:t>
      </w:r>
      <w:r w:rsidRPr="007C091E">
        <w:rPr>
          <w:rFonts w:ascii="TimesNewRomanPSMT" w:hAnsi="TimesNewRomanPSMT" w:cs="TimesNewRomanPSMT"/>
        </w:rPr>
        <w:t>Atbildētāj</w:t>
      </w:r>
      <w:r>
        <w:rPr>
          <w:rFonts w:ascii="TimesNewRomanPSMT" w:hAnsi="TimesNewRomanPSMT" w:cs="TimesNewRomanPSMT"/>
        </w:rPr>
        <w:t>a</w:t>
      </w:r>
      <w:r w:rsidRPr="007C091E">
        <w:rPr>
          <w:rFonts w:ascii="TimesNewRomanPSMT" w:hAnsi="TimesNewRomanPSMT" w:cs="TimesNewRomanPSMT"/>
        </w:rPr>
        <w:t xml:space="preserve"> </w:t>
      </w:r>
      <w:r w:rsidR="00BB2AD1">
        <w:t>[pers. C]</w:t>
      </w:r>
      <w:r w:rsidRPr="007C091E">
        <w:rPr>
          <w:rFonts w:ascii="TimesNewRomanPSMT" w:hAnsi="TimesNewRomanPSMT" w:cs="TimesNewRomanPSMT"/>
        </w:rPr>
        <w:t xml:space="preserve"> iesnie</w:t>
      </w:r>
      <w:r>
        <w:rPr>
          <w:rFonts w:ascii="TimesNewRomanPSMT" w:hAnsi="TimesNewRomanPSMT" w:cs="TimesNewRomanPSMT"/>
        </w:rPr>
        <w:t>gusi</w:t>
      </w:r>
      <w:r w:rsidRPr="007C091E">
        <w:rPr>
          <w:rFonts w:ascii="TimesNewRomanPSMT" w:hAnsi="TimesNewRomanPSMT" w:cs="TimesNewRomanPSMT"/>
        </w:rPr>
        <w:t xml:space="preserve"> apelācijas sūdzību par Rīgas pilsētas Ziemeļu rajona tiesas 2016.gada 20.septembra spriedumu</w:t>
      </w:r>
      <w:r>
        <w:rPr>
          <w:rFonts w:ascii="TimesNewRomanPSMT" w:hAnsi="TimesNewRomanPSMT" w:cs="TimesNewRomanPSMT"/>
        </w:rPr>
        <w:t>.</w:t>
      </w:r>
    </w:p>
    <w:p w:rsidR="007C091E" w:rsidRDefault="007C091E" w:rsidP="003A1DBD">
      <w:pPr>
        <w:spacing w:line="276" w:lineRule="auto"/>
        <w:ind w:firstLine="567"/>
        <w:jc w:val="both"/>
        <w:rPr>
          <w:rFonts w:ascii="TimesNewRomanPSMT" w:hAnsi="TimesNewRomanPSMT" w:cs="TimesNewRomanPSMT"/>
        </w:rPr>
      </w:pPr>
      <w:r w:rsidRPr="007C091E">
        <w:rPr>
          <w:rFonts w:ascii="TimesNewRomanPSMT" w:hAnsi="TimesNewRomanPSMT" w:cs="TimesNewRomanPSMT"/>
        </w:rPr>
        <w:t xml:space="preserve">Atbildētājs </w:t>
      </w:r>
      <w:r w:rsidR="00B771CC">
        <w:t>[pers. B]</w:t>
      </w:r>
      <w:r w:rsidRPr="007C091E">
        <w:rPr>
          <w:rFonts w:ascii="TimesNewRomanPSMT" w:hAnsi="TimesNewRomanPSMT" w:cs="TimesNewRomanPSMT"/>
        </w:rPr>
        <w:t xml:space="preserve"> iesniedzis apelācijas sūdzību</w:t>
      </w:r>
      <w:r>
        <w:rPr>
          <w:rFonts w:ascii="TimesNewRomanPSMT" w:hAnsi="TimesNewRomanPSMT" w:cs="TimesNewRomanPSMT"/>
        </w:rPr>
        <w:t xml:space="preserve"> par </w:t>
      </w:r>
      <w:r w:rsidRPr="007C091E">
        <w:rPr>
          <w:rFonts w:ascii="TimesNewRomanPSMT" w:hAnsi="TimesNewRomanPSMT" w:cs="TimesNewRomanPSMT"/>
        </w:rPr>
        <w:t>Rīgas pilsētas Ziemeļu rajona tiesas</w:t>
      </w:r>
      <w:r>
        <w:rPr>
          <w:rFonts w:ascii="TimesNewRomanPSMT" w:hAnsi="TimesNewRomanPSMT" w:cs="TimesNewRomanPSMT"/>
        </w:rPr>
        <w:t xml:space="preserve"> </w:t>
      </w:r>
      <w:r w:rsidRPr="007C091E">
        <w:rPr>
          <w:rFonts w:ascii="TimesNewRomanPSMT" w:hAnsi="TimesNewRomanPSMT" w:cs="TimesNewRomanPSMT"/>
        </w:rPr>
        <w:t>2016.gada 25.oktobra papildspriedumu</w:t>
      </w:r>
      <w:r>
        <w:rPr>
          <w:rFonts w:ascii="TimesNewRomanPSMT" w:hAnsi="TimesNewRomanPSMT" w:cs="TimesNewRomanPSMT"/>
        </w:rPr>
        <w:t>.</w:t>
      </w:r>
    </w:p>
    <w:p w:rsidR="007C091E" w:rsidRPr="00E26399" w:rsidRDefault="007C091E" w:rsidP="003A1DBD">
      <w:pPr>
        <w:spacing w:line="276" w:lineRule="auto"/>
        <w:ind w:firstLine="567"/>
        <w:jc w:val="both"/>
        <w:rPr>
          <w:rFonts w:ascii="TimesNewRomanPSMT" w:hAnsi="TimesNewRomanPSMT" w:cs="TimesNewRomanPSMT"/>
          <w:sz w:val="16"/>
          <w:szCs w:val="16"/>
        </w:rPr>
      </w:pPr>
    </w:p>
    <w:p w:rsidR="00CB7CA9" w:rsidRDefault="00C4347F"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7</w:t>
      </w:r>
      <w:r>
        <w:rPr>
          <w:rFonts w:ascii="TimesNewRomanPSMT" w:hAnsi="TimesNewRomanPSMT" w:cs="TimesNewRomanPSMT"/>
        </w:rPr>
        <w:t xml:space="preserve">] </w:t>
      </w:r>
      <w:r w:rsidR="00CB7CA9">
        <w:rPr>
          <w:rFonts w:ascii="TimesNewRomanPSMT" w:hAnsi="TimesNewRomanPSMT" w:cs="TimesNewRomanPSMT"/>
        </w:rPr>
        <w:t xml:space="preserve">Izskatījusi lietu sakarā ar </w:t>
      </w:r>
      <w:r w:rsidR="007D6B89">
        <w:rPr>
          <w:rFonts w:ascii="TimesNewRomanPSMT" w:hAnsi="TimesNewRomanPSMT" w:cs="TimesNewRomanPSMT"/>
        </w:rPr>
        <w:t>iesniegtajām apelācijas sūdzībām</w:t>
      </w:r>
      <w:r w:rsidR="00CB7CA9">
        <w:rPr>
          <w:rFonts w:ascii="TimesNewRomanPSMT" w:hAnsi="TimesNewRomanPSMT" w:cs="TimesNewRomanPSMT"/>
        </w:rPr>
        <w:t xml:space="preserve">, Rīgas apgabaltiesas Civillietu tiesas kolēģija ar 2017.gada </w:t>
      </w:r>
      <w:r w:rsidR="00EB4EF6">
        <w:rPr>
          <w:rFonts w:ascii="TimesNewRomanPSMT" w:hAnsi="TimesNewRomanPSMT" w:cs="TimesNewRomanPSMT"/>
        </w:rPr>
        <w:t>25.oktobra</w:t>
      </w:r>
      <w:r w:rsidR="00CB7CA9">
        <w:rPr>
          <w:rFonts w:ascii="TimesNewRomanPSMT" w:hAnsi="TimesNewRomanPSMT" w:cs="TimesNewRomanPSMT"/>
        </w:rPr>
        <w:t xml:space="preserve"> spriedumu prasību apmierinājusi</w:t>
      </w:r>
      <w:r w:rsidR="00BF2DE0">
        <w:rPr>
          <w:rFonts w:ascii="TimesNewRomanPSMT" w:hAnsi="TimesNewRomanPSMT" w:cs="TimesNewRomanPSMT"/>
        </w:rPr>
        <w:t>:</w:t>
      </w:r>
    </w:p>
    <w:p w:rsidR="00CB7CA9" w:rsidRDefault="00CB7CA9"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1) </w:t>
      </w:r>
      <w:r w:rsidR="005E4411">
        <w:rPr>
          <w:rFonts w:ascii="TimesNewRomanPSMT" w:hAnsi="TimesNewRomanPSMT" w:cs="TimesNewRomanPSMT"/>
        </w:rPr>
        <w:t xml:space="preserve">piedzinusi no </w:t>
      </w:r>
      <w:r w:rsidR="00B771CC">
        <w:t>[pers. A]</w:t>
      </w:r>
      <w:r w:rsidR="005E4411">
        <w:rPr>
          <w:rFonts w:ascii="TimesNewRomanPSMT" w:hAnsi="TimesNewRomanPSMT" w:cs="TimesNewRomanPSMT"/>
        </w:rPr>
        <w:t xml:space="preserve"> AS „ABLV </w:t>
      </w:r>
      <w:proofErr w:type="spellStart"/>
      <w:r w:rsidR="005E4411">
        <w:rPr>
          <w:rFonts w:ascii="TimesNewRomanPSMT" w:hAnsi="TimesNewRomanPSMT" w:cs="TimesNewRomanPSMT"/>
        </w:rPr>
        <w:t>Bank</w:t>
      </w:r>
      <w:proofErr w:type="spellEnd"/>
      <w:r w:rsidR="005E4411">
        <w:rPr>
          <w:rFonts w:ascii="TimesNewRomanPSMT" w:hAnsi="TimesNewRomanPSMT" w:cs="TimesNewRomanPSMT"/>
        </w:rPr>
        <w:t>” labā pamatparādu 10 339,26 EUR, procentus par kredīta lietošanu 174,63 EUR, nokavējuma procentus 11 354,10 EUR un tiesāšanās izdevumus 1111,98 EUR</w:t>
      </w:r>
      <w:r w:rsidR="008559BA">
        <w:rPr>
          <w:rFonts w:ascii="TimesNewRomanPSMT" w:hAnsi="TimesNewRomanPSMT" w:cs="TimesNewRomanPSMT"/>
        </w:rPr>
        <w:t>;</w:t>
      </w:r>
    </w:p>
    <w:p w:rsidR="008559BA" w:rsidRDefault="008559BA"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2) </w:t>
      </w:r>
      <w:r w:rsidR="001300E7" w:rsidRPr="001300E7">
        <w:rPr>
          <w:rFonts w:ascii="TimesNewRomanPSMT" w:hAnsi="TimesNewRomanPSMT" w:cs="TimesNewRomanPSMT"/>
        </w:rPr>
        <w:t>atz</w:t>
      </w:r>
      <w:r w:rsidR="001300E7">
        <w:rPr>
          <w:rFonts w:ascii="TimesNewRomanPSMT" w:hAnsi="TimesNewRomanPSMT" w:cs="TimesNewRomanPSMT"/>
        </w:rPr>
        <w:t>inusi</w:t>
      </w:r>
      <w:r w:rsidR="001300E7" w:rsidRPr="001300E7">
        <w:rPr>
          <w:rFonts w:ascii="TimesNewRomanPSMT" w:hAnsi="TimesNewRomanPSMT" w:cs="TimesNewRomanPSMT"/>
        </w:rPr>
        <w:t xml:space="preserve"> tiesības </w:t>
      </w:r>
      <w:r w:rsidR="001457A7" w:rsidRPr="001457A7">
        <w:rPr>
          <w:rFonts w:ascii="TimesNewRomanPSMT" w:hAnsi="TimesNewRomanPSMT" w:cs="TimesNewRomanPSMT"/>
        </w:rPr>
        <w:t xml:space="preserve">AS „ABLV </w:t>
      </w:r>
      <w:proofErr w:type="spellStart"/>
      <w:r w:rsidR="001457A7" w:rsidRPr="001457A7">
        <w:rPr>
          <w:rFonts w:ascii="TimesNewRomanPSMT" w:hAnsi="TimesNewRomanPSMT" w:cs="TimesNewRomanPSMT"/>
        </w:rPr>
        <w:t>Bank</w:t>
      </w:r>
      <w:proofErr w:type="spellEnd"/>
      <w:r w:rsidR="001457A7" w:rsidRPr="001457A7">
        <w:rPr>
          <w:rFonts w:ascii="TimesNewRomanPSMT" w:hAnsi="TimesNewRomanPSMT" w:cs="TimesNewRomanPSMT"/>
        </w:rPr>
        <w:t>”</w:t>
      </w:r>
      <w:r w:rsidR="001457A7">
        <w:rPr>
          <w:rFonts w:ascii="TimesNewRomanPSMT" w:hAnsi="TimesNewRomanPSMT" w:cs="TimesNewRomanPSMT"/>
        </w:rPr>
        <w:t xml:space="preserve"> </w:t>
      </w:r>
      <w:r w:rsidR="001300E7" w:rsidRPr="001300E7">
        <w:rPr>
          <w:rFonts w:ascii="TimesNewRomanPSMT" w:hAnsi="TimesNewRomanPSMT" w:cs="TimesNewRomanPSMT"/>
        </w:rPr>
        <w:t xml:space="preserve">par laiku līdz sprieduma izpildei saņemt no </w:t>
      </w:r>
      <w:r w:rsidR="00B771CC">
        <w:t>[pers. A]</w:t>
      </w:r>
      <w:r w:rsidR="001300E7" w:rsidRPr="001300E7">
        <w:rPr>
          <w:rFonts w:ascii="TimesNewRomanPSMT" w:hAnsi="TimesNewRomanPSMT" w:cs="TimesNewRomanPSMT"/>
        </w:rPr>
        <w:t xml:space="preserve"> likumiskos 6 % gadā no neatmaksātās aizdevuma pamatsummas</w:t>
      </w:r>
      <w:r w:rsidR="001300E7">
        <w:rPr>
          <w:rFonts w:ascii="TimesNewRomanPSMT" w:hAnsi="TimesNewRomanPSMT" w:cs="TimesNewRomanPSMT"/>
        </w:rPr>
        <w:t>;</w:t>
      </w:r>
    </w:p>
    <w:p w:rsidR="001300E7" w:rsidRDefault="001300E7"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3) </w:t>
      </w:r>
      <w:r w:rsidR="001457A7" w:rsidRPr="001457A7">
        <w:rPr>
          <w:rFonts w:ascii="TimesNewRomanPSMT" w:hAnsi="TimesNewRomanPSMT" w:cs="TimesNewRomanPSMT"/>
        </w:rPr>
        <w:t xml:space="preserve">atzinusi tiesības AS „ABLV </w:t>
      </w:r>
      <w:proofErr w:type="spellStart"/>
      <w:r w:rsidR="001457A7" w:rsidRPr="001457A7">
        <w:rPr>
          <w:rFonts w:ascii="TimesNewRomanPSMT" w:hAnsi="TimesNewRomanPSMT" w:cs="TimesNewRomanPSMT"/>
        </w:rPr>
        <w:t>Bank</w:t>
      </w:r>
      <w:proofErr w:type="spellEnd"/>
      <w:r w:rsidR="001457A7" w:rsidRPr="001457A7">
        <w:rPr>
          <w:rFonts w:ascii="TimesNewRomanPSMT" w:hAnsi="TimesNewRomanPSMT" w:cs="TimesNewRomanPSMT"/>
        </w:rPr>
        <w:t>”</w:t>
      </w:r>
      <w:r w:rsidR="001457A7">
        <w:rPr>
          <w:rFonts w:ascii="TimesNewRomanPSMT" w:hAnsi="TimesNewRomanPSMT" w:cs="TimesNewRomanPSMT"/>
        </w:rPr>
        <w:t xml:space="preserve"> vērst piedziņu uz </w:t>
      </w:r>
      <w:r w:rsidR="00BB2AD1">
        <w:t>[pers. C]</w:t>
      </w:r>
      <w:r w:rsidR="001457A7">
        <w:rPr>
          <w:rFonts w:ascii="TimesNewRomanPSMT" w:hAnsi="TimesNewRomanPSMT" w:cs="TimesNewRomanPSMT"/>
        </w:rPr>
        <w:t xml:space="preserve"> piederošo </w:t>
      </w:r>
      <w:r w:rsidR="001457A7" w:rsidRPr="001457A7">
        <w:rPr>
          <w:rFonts w:ascii="TimesNewRomanPSMT" w:hAnsi="TimesNewRomanPSMT" w:cs="TimesNewRomanPSMT"/>
        </w:rPr>
        <w:t xml:space="preserve">dzīvokļa īpašumu </w:t>
      </w:r>
      <w:r w:rsidR="00BB2AD1">
        <w:t>[adrese]</w:t>
      </w:r>
      <w:r w:rsidR="001457A7" w:rsidRPr="001457A7">
        <w:rPr>
          <w:rFonts w:ascii="TimesNewRomanPSMT" w:hAnsi="TimesNewRomanPSMT" w:cs="TimesNewRomanPSMT"/>
        </w:rPr>
        <w:t xml:space="preserve">, </w:t>
      </w:r>
      <w:r w:rsidR="0069491E" w:rsidRPr="0069491E">
        <w:rPr>
          <w:rFonts w:ascii="TimesNewRomanPSMT" w:hAnsi="TimesNewRomanPSMT" w:cs="TimesNewRomanPSMT"/>
        </w:rPr>
        <w:t xml:space="preserve">kadastra Nr. </w:t>
      </w:r>
      <w:r w:rsidR="00BB2AD1">
        <w:rPr>
          <w:rFonts w:ascii="TimesNewRomanPSMT" w:hAnsi="TimesNewRomanPSMT" w:cs="TimesNewRomanPSMT"/>
        </w:rPr>
        <w:t>[..]</w:t>
      </w:r>
      <w:r w:rsidR="001457A7">
        <w:rPr>
          <w:rFonts w:ascii="TimesNewRomanPSMT" w:hAnsi="TimesNewRomanPSMT" w:cs="TimesNewRomanPSMT"/>
        </w:rPr>
        <w:t>;</w:t>
      </w:r>
    </w:p>
    <w:p w:rsidR="001457A7" w:rsidRDefault="001457A7"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4) atstājusi bez izskatīšanas prasību daļā pret </w:t>
      </w:r>
      <w:r w:rsidR="00B771CC">
        <w:t>[pers. B]</w:t>
      </w:r>
      <w:r>
        <w:rPr>
          <w:rFonts w:ascii="TimesNewRomanPSMT" w:hAnsi="TimesNewRomanPSMT" w:cs="TimesNewRomanPSMT"/>
        </w:rPr>
        <w:t xml:space="preserve"> par parāda piedziņu;</w:t>
      </w:r>
    </w:p>
    <w:p w:rsidR="001457A7" w:rsidRDefault="001457A7"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5) piedzinusi no </w:t>
      </w:r>
      <w:r w:rsidR="00BB2AD1">
        <w:t>[pers. C]</w:t>
      </w:r>
      <w:r>
        <w:rPr>
          <w:rFonts w:ascii="TimesNewRomanPSMT" w:hAnsi="TimesNewRomanPSMT" w:cs="TimesNewRomanPSMT"/>
        </w:rPr>
        <w:t xml:space="preserve"> </w:t>
      </w:r>
      <w:r w:rsidR="007F432E">
        <w:rPr>
          <w:rFonts w:ascii="TimesNewRomanPSMT" w:hAnsi="TimesNewRomanPSMT" w:cs="TimesNewRomanPSMT"/>
        </w:rPr>
        <w:t xml:space="preserve">un </w:t>
      </w:r>
      <w:r w:rsidR="00B771CC">
        <w:t>[pers. B]</w:t>
      </w:r>
      <w:r w:rsidR="007F432E" w:rsidRPr="007F432E">
        <w:rPr>
          <w:rFonts w:ascii="TimesNewRomanPSMT" w:hAnsi="TimesNewRomanPSMT" w:cs="TimesNewRomanPSMT"/>
        </w:rPr>
        <w:t xml:space="preserve"> </w:t>
      </w:r>
      <w:r>
        <w:rPr>
          <w:rFonts w:ascii="TimesNewRomanPSMT" w:hAnsi="TimesNewRomanPSMT" w:cs="TimesNewRomanPSMT"/>
        </w:rPr>
        <w:t xml:space="preserve">valsts ienākumos </w:t>
      </w:r>
      <w:r w:rsidR="007F432E">
        <w:rPr>
          <w:rFonts w:ascii="TimesNewRomanPSMT" w:hAnsi="TimesNewRomanPSMT" w:cs="TimesNewRomanPSMT"/>
        </w:rPr>
        <w:t>ar lietas izskatīšanu saistītos izdevumus – 2,71 EUR no katra.</w:t>
      </w:r>
    </w:p>
    <w:p w:rsidR="008B01B9" w:rsidRDefault="008B01B9"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Spriedums pamatots ar </w:t>
      </w:r>
      <w:r w:rsidR="00252BF2">
        <w:rPr>
          <w:rFonts w:ascii="TimesNewRomanPSMT" w:hAnsi="TimesNewRomanPSMT" w:cs="TimesNewRomanPSMT"/>
        </w:rPr>
        <w:t>šādiem</w:t>
      </w:r>
      <w:r>
        <w:rPr>
          <w:rFonts w:ascii="TimesNewRomanPSMT" w:hAnsi="TimesNewRomanPSMT" w:cs="TimesNewRomanPSMT"/>
        </w:rPr>
        <w:t xml:space="preserve"> argumentiem.</w:t>
      </w:r>
    </w:p>
    <w:p w:rsidR="00BF2DE0" w:rsidRDefault="001C4316" w:rsidP="003A1DBD">
      <w:pPr>
        <w:spacing w:line="276" w:lineRule="auto"/>
        <w:ind w:firstLine="567"/>
        <w:jc w:val="both"/>
        <w:rPr>
          <w:rFonts w:ascii="TimesNewRomanPSMT" w:hAnsi="TimesNewRomanPSMT" w:cs="TimesNewRomanPSMT"/>
        </w:rPr>
      </w:pPr>
      <w:r>
        <w:rPr>
          <w:rFonts w:ascii="TimesNewRomanPSMT" w:hAnsi="TimesNewRomanPSMT" w:cs="TimesNewRomanPSMT"/>
        </w:rPr>
        <w:lastRenderedPageBreak/>
        <w:t>[</w:t>
      </w:r>
      <w:r w:rsidR="000A546E">
        <w:rPr>
          <w:rFonts w:ascii="TimesNewRomanPSMT" w:hAnsi="TimesNewRomanPSMT" w:cs="TimesNewRomanPSMT"/>
        </w:rPr>
        <w:t>7</w:t>
      </w:r>
      <w:r>
        <w:rPr>
          <w:rFonts w:ascii="TimesNewRomanPSMT" w:hAnsi="TimesNewRomanPSMT" w:cs="TimesNewRomanPSMT"/>
        </w:rPr>
        <w:t xml:space="preserve">.1] </w:t>
      </w:r>
      <w:r w:rsidR="00F64C5E" w:rsidRPr="00F64C5E">
        <w:rPr>
          <w:rFonts w:ascii="TimesNewRomanPSMT" w:hAnsi="TimesNewRomanPSMT" w:cs="TimesNewRomanPSMT"/>
        </w:rPr>
        <w:t>Tā kā pirmās instances tiesas spriedumā ietvertais pamatojums ir pareizs un pietiekams, apelācijas instances tiesa atbilstoši Civilprocesa likuma 432.panta piektajai daļai pievienojas tālāk norādītajai pārsūdzētā pirmās instances tiesas sprieduma argumentācijai.</w:t>
      </w:r>
    </w:p>
    <w:p w:rsidR="00A866D5" w:rsidRDefault="00A866D5"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7</w:t>
      </w:r>
      <w:r>
        <w:rPr>
          <w:rFonts w:ascii="TimesNewRomanPSMT" w:hAnsi="TimesNewRomanPSMT" w:cs="TimesNewRomanPSMT"/>
        </w:rPr>
        <w:t xml:space="preserve">.2] </w:t>
      </w:r>
      <w:r w:rsidR="00790938">
        <w:rPr>
          <w:rFonts w:ascii="TimesNewRomanPSMT" w:hAnsi="TimesNewRomanPSMT" w:cs="TimesNewRomanPSMT"/>
        </w:rPr>
        <w:t>A</w:t>
      </w:r>
      <w:r>
        <w:rPr>
          <w:rFonts w:ascii="TimesNewRomanPSMT" w:hAnsi="TimesNewRomanPSMT" w:cs="TimesNewRomanPSMT"/>
        </w:rPr>
        <w:t xml:space="preserve">r Rīgas pilsētas Zemgales priekšpilsētas tiesas 2016.gada 14.aprīļa spriedumu pasludināts </w:t>
      </w:r>
      <w:r w:rsidR="00B771CC">
        <w:t>[pers. B]</w:t>
      </w:r>
      <w:r>
        <w:rPr>
          <w:rFonts w:ascii="TimesNewRomanPSMT" w:hAnsi="TimesNewRomanPSMT" w:cs="TimesNewRomanPSMT"/>
        </w:rPr>
        <w:t xml:space="preserve"> fiziskās personas maksātnespējas process. Ar </w:t>
      </w:r>
      <w:r w:rsidRPr="00A866D5">
        <w:rPr>
          <w:rFonts w:ascii="TimesNewRomanPSMT" w:hAnsi="TimesNewRomanPSMT" w:cs="TimesNewRomanPSMT"/>
        </w:rPr>
        <w:t>Rīgas pilsētas Zemgales priekšpilsētas tiesas</w:t>
      </w:r>
      <w:r>
        <w:rPr>
          <w:rFonts w:ascii="TimesNewRomanPSMT" w:hAnsi="TimesNewRomanPSMT" w:cs="TimesNewRomanPSMT"/>
        </w:rPr>
        <w:t xml:space="preserve"> tiesneša 2016.gada 12.septembra lēmumu apstiprināta </w:t>
      </w:r>
      <w:r w:rsidR="00B771CC">
        <w:t>[pers. B]</w:t>
      </w:r>
      <w:r>
        <w:rPr>
          <w:rFonts w:ascii="TimesNewRomanPSMT" w:hAnsi="TimesNewRomanPSMT" w:cs="TimesNewRomanPSMT"/>
        </w:rPr>
        <w:t xml:space="preserve"> bankrota procedūras pabeigšana, apstiprināts saistību dzēšanas plāns un pasludināta saistību dzēšanas procedūra.</w:t>
      </w:r>
    </w:p>
    <w:p w:rsidR="00790938" w:rsidRDefault="00790938"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Saistību dzēšanas plānā iekļauta arī </w:t>
      </w:r>
      <w:r w:rsidRPr="001457A7">
        <w:rPr>
          <w:rFonts w:ascii="TimesNewRomanPSMT" w:hAnsi="TimesNewRomanPSMT" w:cs="TimesNewRomanPSMT"/>
        </w:rPr>
        <w:t xml:space="preserve">AS „ABLV </w:t>
      </w:r>
      <w:proofErr w:type="spellStart"/>
      <w:r w:rsidRPr="001457A7">
        <w:rPr>
          <w:rFonts w:ascii="TimesNewRomanPSMT" w:hAnsi="TimesNewRomanPSMT" w:cs="TimesNewRomanPSMT"/>
        </w:rPr>
        <w:t>Bank</w:t>
      </w:r>
      <w:proofErr w:type="spellEnd"/>
      <w:r w:rsidRPr="001457A7">
        <w:rPr>
          <w:rFonts w:ascii="TimesNewRomanPSMT" w:hAnsi="TimesNewRomanPSMT" w:cs="TimesNewRomanPSMT"/>
        </w:rPr>
        <w:t>”</w:t>
      </w:r>
      <w:r>
        <w:rPr>
          <w:rFonts w:ascii="TimesNewRomanPSMT" w:hAnsi="TimesNewRomanPSMT" w:cs="TimesNewRomanPSMT"/>
        </w:rPr>
        <w:t xml:space="preserve"> kā nenodrošinātais kreditors. Saistībā ar minēto, prasītāja apelācijas instances tiesas sēdē 2017.gada 11.oktobrī iesniegusi pieteikumu par prasības summas samazināšanu par 3424,73 EUR, jo šī summa atgūta no </w:t>
      </w:r>
      <w:r w:rsidR="00B771CC">
        <w:t>[pers. B]</w:t>
      </w:r>
      <w:r>
        <w:rPr>
          <w:rFonts w:ascii="TimesNewRomanPSMT" w:hAnsi="TimesNewRomanPSMT" w:cs="TimesNewRomanPSMT"/>
        </w:rPr>
        <w:t xml:space="preserve"> maksātnespējas procesa ietvaros. </w:t>
      </w:r>
    </w:p>
    <w:p w:rsidR="00635026" w:rsidRDefault="00C328B0"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7</w:t>
      </w:r>
      <w:r>
        <w:rPr>
          <w:rFonts w:ascii="TimesNewRomanPSMT" w:hAnsi="TimesNewRomanPSMT" w:cs="TimesNewRomanPSMT"/>
        </w:rPr>
        <w:t xml:space="preserve">.3] </w:t>
      </w:r>
      <w:r w:rsidR="000A1E50">
        <w:rPr>
          <w:rFonts w:ascii="TimesNewRomanPSMT" w:hAnsi="TimesNewRomanPSMT" w:cs="TimesNewRomanPSMT"/>
        </w:rPr>
        <w:t xml:space="preserve">Tā kā konkrētajā gadījumā prasība celta ne tikai pret galveno parādnieku, bet arī galvinieci </w:t>
      </w:r>
      <w:r w:rsidR="00B771CC">
        <w:t>[pers. A]</w:t>
      </w:r>
      <w:r w:rsidR="000A1E50">
        <w:rPr>
          <w:rFonts w:ascii="TimesNewRomanPSMT" w:hAnsi="TimesNewRomanPSMT" w:cs="TimesNewRomanPSMT"/>
        </w:rPr>
        <w:t xml:space="preserve">, </w:t>
      </w:r>
      <w:r w:rsidR="00635026">
        <w:rPr>
          <w:rFonts w:ascii="TimesNewRomanPSMT" w:hAnsi="TimesNewRomanPSMT" w:cs="TimesNewRomanPSMT"/>
        </w:rPr>
        <w:t>Civillietu tiesas kolēģija atzīst</w:t>
      </w:r>
      <w:r w:rsidR="000A1E50">
        <w:rPr>
          <w:rFonts w:ascii="TimesNewRomanPSMT" w:hAnsi="TimesNewRomanPSMT" w:cs="TimesNewRomanPSMT"/>
        </w:rPr>
        <w:t>, ka</w:t>
      </w:r>
      <w:r w:rsidR="00407F31">
        <w:rPr>
          <w:rFonts w:ascii="TimesNewRomanPSMT" w:hAnsi="TimesNewRomanPSMT" w:cs="TimesNewRomanPSMT"/>
        </w:rPr>
        <w:t>,</w:t>
      </w:r>
      <w:r w:rsidR="000A1E50">
        <w:rPr>
          <w:rFonts w:ascii="TimesNewRomanPSMT" w:hAnsi="TimesNewRomanPSMT" w:cs="TimesNewRomanPSMT"/>
        </w:rPr>
        <w:t xml:space="preserve"> ņemot vērā iepriekš minēto, nav nepieciešams apturēt tiesvedību šajā lietā,</w:t>
      </w:r>
      <w:r w:rsidR="000A1E50" w:rsidRPr="000A1E50">
        <w:t xml:space="preserve"> </w:t>
      </w:r>
      <w:r w:rsidR="000A1E50" w:rsidRPr="000A1E50">
        <w:rPr>
          <w:rFonts w:ascii="TimesNewRomanPSMT" w:hAnsi="TimesNewRomanPSMT" w:cs="TimesNewRomanPSMT"/>
        </w:rPr>
        <w:t>pamatojoties uz Civilprocesa likuma 215.panta 6.punktu</w:t>
      </w:r>
      <w:r w:rsidR="000A1E50">
        <w:rPr>
          <w:rFonts w:ascii="TimesNewRomanPSMT" w:hAnsi="TimesNewRomanPSMT" w:cs="TimesNewRomanPSMT"/>
        </w:rPr>
        <w:t>.</w:t>
      </w:r>
      <w:r w:rsidR="00635026">
        <w:rPr>
          <w:rFonts w:ascii="TimesNewRomanPSMT" w:hAnsi="TimesNewRomanPSMT" w:cs="TimesNewRomanPSMT"/>
        </w:rPr>
        <w:t xml:space="preserve"> </w:t>
      </w:r>
      <w:r w:rsidR="00BB2AD1">
        <w:t>[pers. C]</w:t>
      </w:r>
      <w:r w:rsidR="003A1DBD">
        <w:t xml:space="preserve"> </w:t>
      </w:r>
      <w:r w:rsidR="00635026">
        <w:rPr>
          <w:rFonts w:ascii="TimesNewRomanPSMT" w:hAnsi="TimesNewRomanPSMT" w:cs="TimesNewRomanPSMT"/>
        </w:rPr>
        <w:t xml:space="preserve">apelācijas sūdzībā </w:t>
      </w:r>
      <w:r w:rsidR="000A1E50">
        <w:rPr>
          <w:rFonts w:ascii="TimesNewRomanPSMT" w:hAnsi="TimesNewRomanPSMT" w:cs="TimesNewRomanPSMT"/>
        </w:rPr>
        <w:t>izvirzītie</w:t>
      </w:r>
      <w:r w:rsidR="00635026">
        <w:rPr>
          <w:rFonts w:ascii="TimesNewRomanPSMT" w:hAnsi="TimesNewRomanPSMT" w:cs="TimesNewRomanPSMT"/>
        </w:rPr>
        <w:t xml:space="preserve"> argument</w:t>
      </w:r>
      <w:r w:rsidR="000A1E50">
        <w:rPr>
          <w:rFonts w:ascii="TimesNewRomanPSMT" w:hAnsi="TimesNewRomanPSMT" w:cs="TimesNewRomanPSMT"/>
        </w:rPr>
        <w:t>i</w:t>
      </w:r>
      <w:r w:rsidR="00635026">
        <w:rPr>
          <w:rFonts w:ascii="TimesNewRomanPSMT" w:hAnsi="TimesNewRomanPSMT" w:cs="TimesNewRomanPSMT"/>
        </w:rPr>
        <w:t xml:space="preserve"> par tiesas pienākumu apt</w:t>
      </w:r>
      <w:r w:rsidR="000A1E50">
        <w:rPr>
          <w:rFonts w:ascii="TimesNewRomanPSMT" w:hAnsi="TimesNewRomanPSMT" w:cs="TimesNewRomanPSMT"/>
        </w:rPr>
        <w:t>urēt tiesvedību atzīstami par nepamatotiem.</w:t>
      </w:r>
    </w:p>
    <w:p w:rsidR="00BF2DE0" w:rsidRDefault="00F34FFB"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7</w:t>
      </w:r>
      <w:r>
        <w:rPr>
          <w:rFonts w:ascii="TimesNewRomanPSMT" w:hAnsi="TimesNewRomanPSMT" w:cs="TimesNewRomanPSMT"/>
        </w:rPr>
        <w:t>.</w:t>
      </w:r>
      <w:r w:rsidR="00C328B0">
        <w:rPr>
          <w:rFonts w:ascii="TimesNewRomanPSMT" w:hAnsi="TimesNewRomanPSMT" w:cs="TimesNewRomanPSMT"/>
        </w:rPr>
        <w:t>4</w:t>
      </w:r>
      <w:r>
        <w:rPr>
          <w:rFonts w:ascii="TimesNewRomanPSMT" w:hAnsi="TimesNewRomanPSMT" w:cs="TimesNewRomanPSMT"/>
        </w:rPr>
        <w:t xml:space="preserve">] Atbilstoši Civillikuma 1278.pantam pirmās instances tiesa </w:t>
      </w:r>
      <w:r w:rsidR="00B7364A">
        <w:rPr>
          <w:rFonts w:ascii="TimesNewRomanPSMT" w:hAnsi="TimesNewRomanPSMT" w:cs="TimesNewRomanPSMT"/>
        </w:rPr>
        <w:t>pamatoti atzinusi prasītājas tiesības vērst piedziņu uz ieķīlāto dzīvokļa īpašumu.</w:t>
      </w:r>
    </w:p>
    <w:p w:rsidR="00B7364A" w:rsidRDefault="00B7364A" w:rsidP="003A1DBD">
      <w:pPr>
        <w:spacing w:line="276" w:lineRule="auto"/>
        <w:ind w:firstLine="567"/>
        <w:jc w:val="both"/>
      </w:pPr>
      <w:r>
        <w:t>Lietā nepastāv strīds, k</w:t>
      </w:r>
      <w:r w:rsidR="005A737B">
        <w:t>a hipotekārā kredīta līguma Nr. </w:t>
      </w:r>
      <w:r>
        <w:t>19759</w:t>
      </w:r>
      <w:r w:rsidR="005A737B">
        <w:t xml:space="preserve"> </w:t>
      </w:r>
      <w:r>
        <w:t xml:space="preserve">saistību </w:t>
      </w:r>
      <w:r w:rsidR="005A737B">
        <w:t>nodrošināšanai</w:t>
      </w:r>
      <w:r>
        <w:t xml:space="preserve"> 2006.gada 24.aprīlī starp prasītāju kā ķīlas ņēmēju un </w:t>
      </w:r>
      <w:r w:rsidR="00BB2AD1">
        <w:t>[pers. C]</w:t>
      </w:r>
      <w:r>
        <w:t xml:space="preserve"> kā ķīlas devēju tika noslēgts hipotēkas līgums Nr. 19759/01. Saskaņā ar šo līgumu </w:t>
      </w:r>
      <w:r w:rsidR="00BB2AD1">
        <w:t>[pers. C]</w:t>
      </w:r>
      <w:r>
        <w:t xml:space="preserve"> ieķīlāja par labu prasītājai sev piederošo nekustamo īpašumu. </w:t>
      </w:r>
    </w:p>
    <w:p w:rsidR="00B7364A" w:rsidRDefault="00B7364A" w:rsidP="003A1DBD">
      <w:pPr>
        <w:spacing w:line="276" w:lineRule="auto"/>
        <w:ind w:firstLine="567"/>
        <w:jc w:val="both"/>
      </w:pPr>
      <w:r>
        <w:t xml:space="preserve">Civillikuma 1587.pants noteic, ka tiesīgi noslēgts līgums uzliek līdzējam pienākumu izpildīt apsolīto, un ne darījuma sevišķais smagums, ne arī vēlāk radušās izpildīšanas grūtības nedod vienai pusei tiesību atkāpties no līguma. </w:t>
      </w:r>
    </w:p>
    <w:p w:rsidR="00B7364A" w:rsidRDefault="00B7364A" w:rsidP="003A1DBD">
      <w:pPr>
        <w:spacing w:line="276" w:lineRule="auto"/>
        <w:ind w:firstLine="567"/>
        <w:jc w:val="both"/>
      </w:pPr>
      <w:r>
        <w:t xml:space="preserve">Lietā nav strīda, ka hipotēkas līgums noslēgts tiesiski un atbilst līdzēju gribai. Tāpat lietā nav strīda, ka prasītāja, atkāpjoties no līguma, </w:t>
      </w:r>
      <w:r w:rsidR="009741B1">
        <w:t xml:space="preserve">ir </w:t>
      </w:r>
      <w:r w:rsidR="0069491E">
        <w:t>izpildījusi līguma no</w:t>
      </w:r>
      <w:r>
        <w:t xml:space="preserve">sacījumus un brīdinājusi atbildētājus par sekām, kas iestāsies savlaicīgas parāda </w:t>
      </w:r>
      <w:proofErr w:type="spellStart"/>
      <w:r>
        <w:t>nesamaksas</w:t>
      </w:r>
      <w:proofErr w:type="spellEnd"/>
      <w:r>
        <w:t xml:space="preserve"> gadījumā. </w:t>
      </w:r>
    </w:p>
    <w:p w:rsidR="00863AA2" w:rsidRDefault="000E259D" w:rsidP="003A1DBD">
      <w:pPr>
        <w:spacing w:line="276" w:lineRule="auto"/>
        <w:ind w:firstLine="567"/>
        <w:jc w:val="both"/>
      </w:pPr>
      <w:r>
        <w:t>H</w:t>
      </w:r>
      <w:r w:rsidR="00B7364A">
        <w:t xml:space="preserve">ipotēkas līguma </w:t>
      </w:r>
      <w:r w:rsidR="00863AA2">
        <w:t xml:space="preserve">noteikumi paredz, ka </w:t>
      </w:r>
      <w:r w:rsidR="00B7364A">
        <w:t xml:space="preserve">ar ieķīlāto īpašumu tiek nodrošināti ķīlas ņēmēja prasījumi, tajā skaitā kredīta </w:t>
      </w:r>
      <w:r w:rsidR="00863AA2">
        <w:t>summa, procenti, līgumsods, izd</w:t>
      </w:r>
      <w:r w:rsidR="00B7364A">
        <w:t>evumi kredīta piedziņai un ķīlas priekšmeta realizācijai pilnā apjomā, kuri varētu rast</w:t>
      </w:r>
      <w:r w:rsidR="00863AA2">
        <w:t>ies k</w:t>
      </w:r>
      <w:r w:rsidR="00B7364A">
        <w:t xml:space="preserve">redīta līgumā noteikto saistību neizpildes vai nepienācīgas izpildes gadījumā. </w:t>
      </w:r>
    </w:p>
    <w:p w:rsidR="00863AA2" w:rsidRDefault="00863AA2" w:rsidP="003A1DBD">
      <w:pPr>
        <w:spacing w:line="276" w:lineRule="auto"/>
        <w:ind w:firstLine="567"/>
        <w:jc w:val="both"/>
        <w:rPr>
          <w:rFonts w:ascii="TimesNewRomanPSMT" w:hAnsi="TimesNewRomanPSMT" w:cs="TimesNewRomanPSMT"/>
        </w:rPr>
      </w:pPr>
      <w:r>
        <w:t xml:space="preserve">Tā kā lietā nav strīda </w:t>
      </w:r>
      <w:r w:rsidRPr="00863AA2">
        <w:t xml:space="preserve">par aizdevuma summas izmaksas faktu, kā arī faktu, ka aizņēmējs </w:t>
      </w:r>
      <w:r w:rsidR="00B771CC">
        <w:t>[pers. B]</w:t>
      </w:r>
      <w:r w:rsidRPr="00863AA2">
        <w:t xml:space="preserve"> pieļāvis līgum</w:t>
      </w:r>
      <w:r>
        <w:t>ā paredzēto maksājumu nokavējumu, pamatojoties uz Civillikuma 1934. un 1319.pantu, prasītājai ir tiesības izlietot arī no hipotēkas līguma Nr.19759/01 izrietošās tiesības un vērst piedziņu uz ieķīlāto nekustamo īpašumu.</w:t>
      </w:r>
    </w:p>
    <w:p w:rsidR="005C78F4" w:rsidRDefault="00D9765B" w:rsidP="003A1DBD">
      <w:pPr>
        <w:spacing w:line="276" w:lineRule="auto"/>
        <w:ind w:firstLine="567"/>
        <w:jc w:val="both"/>
      </w:pPr>
      <w:r>
        <w:t>[</w:t>
      </w:r>
      <w:r w:rsidR="000A546E">
        <w:t>7</w:t>
      </w:r>
      <w:r>
        <w:t>.</w:t>
      </w:r>
      <w:r w:rsidR="00C328B0">
        <w:t>5</w:t>
      </w:r>
      <w:r>
        <w:t xml:space="preserve">] Izvērtējot atbildētāja </w:t>
      </w:r>
      <w:r w:rsidR="00B771CC">
        <w:t>[pers. B]</w:t>
      </w:r>
      <w:r>
        <w:t xml:space="preserve"> apelācijas sūdzībā izteiktos iebildumus par papildsprieduma pamatotību, </w:t>
      </w:r>
      <w:r w:rsidR="000E259D">
        <w:t>atzīstams</w:t>
      </w:r>
      <w:r>
        <w:t>, ka tie nav pamatoti</w:t>
      </w:r>
      <w:r w:rsidR="005C78F4">
        <w:t>.</w:t>
      </w:r>
      <w:r>
        <w:t xml:space="preserve"> </w:t>
      </w:r>
    </w:p>
    <w:p w:rsidR="005C78F4" w:rsidRDefault="005C78F4" w:rsidP="003A1DBD">
      <w:pPr>
        <w:spacing w:line="276" w:lineRule="auto"/>
        <w:ind w:firstLine="567"/>
        <w:jc w:val="both"/>
      </w:pPr>
      <w:r>
        <w:t>[</w:t>
      </w:r>
      <w:r w:rsidR="000A546E">
        <w:t>7</w:t>
      </w:r>
      <w:r>
        <w:t>.</w:t>
      </w:r>
      <w:r w:rsidR="00C328B0">
        <w:t>5</w:t>
      </w:r>
      <w:r>
        <w:t xml:space="preserve">.1] </w:t>
      </w:r>
      <w:r w:rsidR="000E259D">
        <w:t>L</w:t>
      </w:r>
      <w:r>
        <w:t xml:space="preserve">ai arī procesuālās tiesību normas tieši nereglamentē nosacījumus, kādos prasība atstājama bez izskatīšanas, gadījumā, kad prasītājs nevēlas atteikties no prasības, kas celta pret personu, kurai ir pasludināts maksātnespējas process, konkrētajā gadījumā nav iespējama prasības, kas vērsta pret </w:t>
      </w:r>
      <w:r w:rsidR="00B771CC">
        <w:t>[pers. B]</w:t>
      </w:r>
      <w:r>
        <w:t xml:space="preserve">, izskatīšana pēc būtības. Tiesību doktrīnā atzīts, ka prasības atstāšana bez izskatīšanas nozīmē to, ka tiesa ir konstatējusi šķēršļus, kas neļauj tiesai vispār pēc būtības izskatīt strīdu (..) (sk. </w:t>
      </w:r>
      <w:r w:rsidRPr="005C78F4">
        <w:rPr>
          <w:i/>
        </w:rPr>
        <w:t xml:space="preserve">Civilprocesa likuma komentāri. I daļa (1. - 28.nodaļa). Otrais </w:t>
      </w:r>
      <w:r w:rsidRPr="005C78F4">
        <w:rPr>
          <w:i/>
        </w:rPr>
        <w:lastRenderedPageBreak/>
        <w:t>papildinātais izdevums. Sagatavojis autoru kolektīvs. Prof. K. Torgāna zinātniskajā redakcijā, Rīga: Tiesu namu aģentūra, 2016, 626.lp.</w:t>
      </w:r>
      <w:r>
        <w:t xml:space="preserve">). </w:t>
      </w:r>
    </w:p>
    <w:p w:rsidR="005C78F4" w:rsidRDefault="005C78F4" w:rsidP="003A1DBD">
      <w:pPr>
        <w:spacing w:line="276" w:lineRule="auto"/>
        <w:ind w:firstLine="567"/>
        <w:jc w:val="both"/>
      </w:pPr>
      <w:r>
        <w:t>Tādējādi, ievērojot tiesību doktrīnā doto skaidrojumu</w:t>
      </w:r>
      <w:r w:rsidR="001A0FA5">
        <w:t>,</w:t>
      </w:r>
      <w:r>
        <w:t xml:space="preserve"> kopsakarā ar Civilprocesa likuma 219. un 220.pantu, Civillietu tiesas kolēģija</w:t>
      </w:r>
      <w:r w:rsidR="0069491E">
        <w:t>, piekrītot</w:t>
      </w:r>
      <w:r>
        <w:t xml:space="preserve"> pirmās instances tiesai</w:t>
      </w:r>
      <w:r w:rsidR="0069491E">
        <w:t>,</w:t>
      </w:r>
      <w:r>
        <w:t xml:space="preserve"> atzīst, ka pastāv pamats </w:t>
      </w:r>
      <w:r w:rsidR="001A0FA5">
        <w:t>atstāt bez izskatīšanas prasību daļā</w:t>
      </w:r>
      <w:r>
        <w:t xml:space="preserve"> pret </w:t>
      </w:r>
      <w:r w:rsidR="00B771CC">
        <w:t>[pers. B]</w:t>
      </w:r>
      <w:r>
        <w:t>.</w:t>
      </w:r>
    </w:p>
    <w:p w:rsidR="005C78F4" w:rsidRDefault="005C78F4" w:rsidP="003A1DBD">
      <w:pPr>
        <w:spacing w:line="276" w:lineRule="auto"/>
        <w:ind w:firstLine="567"/>
        <w:jc w:val="both"/>
      </w:pPr>
      <w:r>
        <w:t>[</w:t>
      </w:r>
      <w:r w:rsidR="000A546E">
        <w:t>7</w:t>
      </w:r>
      <w:r>
        <w:t>.</w:t>
      </w:r>
      <w:r w:rsidR="00C328B0">
        <w:t>5</w:t>
      </w:r>
      <w:r>
        <w:t xml:space="preserve">.2] </w:t>
      </w:r>
      <w:r w:rsidR="00B771CC">
        <w:t>[Pers. B]</w:t>
      </w:r>
      <w:r>
        <w:t xml:space="preserve"> apelācijas sūdzībā norādījis uz procesuālo tiesību normu pārkāpumu, proti, </w:t>
      </w:r>
      <w:r w:rsidR="00D9765B">
        <w:t>saskaņā ar Civilprocesa likuma 221.panta pirmo daļu par prasības atstāšanu bez izskatīšanas, tiesa pieņem motivētu lēmumu atsev</w:t>
      </w:r>
      <w:r>
        <w:t>išķa procesuālā dokumenta veidā.</w:t>
      </w:r>
    </w:p>
    <w:p w:rsidR="005C78F4" w:rsidRDefault="000E259D" w:rsidP="003A1DBD">
      <w:pPr>
        <w:spacing w:line="276" w:lineRule="auto"/>
        <w:ind w:firstLine="567"/>
        <w:jc w:val="both"/>
      </w:pPr>
      <w:r>
        <w:t>K</w:t>
      </w:r>
      <w:r w:rsidR="005C78F4" w:rsidRPr="005C78F4">
        <w:t>onkrētajā gadījumā</w:t>
      </w:r>
      <w:r w:rsidR="0069491E">
        <w:t>,</w:t>
      </w:r>
      <w:r w:rsidR="005C78F4" w:rsidRPr="005C78F4">
        <w:t xml:space="preserve"> konstatēj</w:t>
      </w:r>
      <w:r w:rsidR="005C78F4">
        <w:t>ot</w:t>
      </w:r>
      <w:r w:rsidR="005C78F4" w:rsidRPr="005C78F4">
        <w:t xml:space="preserve">, ka ar Rīgas pilsētas Ziemeļu rajona tiesas 2016.gada 20.septembra spriedumu nav </w:t>
      </w:r>
      <w:r w:rsidR="005C78F4">
        <w:t>tikusi</w:t>
      </w:r>
      <w:r w:rsidR="005C78F4" w:rsidRPr="005C78F4">
        <w:t xml:space="preserve"> izspriest</w:t>
      </w:r>
      <w:r w:rsidR="005C78F4">
        <w:t>a</w:t>
      </w:r>
      <w:r w:rsidR="005C78F4" w:rsidRPr="005C78F4">
        <w:t xml:space="preserve"> prasīb</w:t>
      </w:r>
      <w:r w:rsidR="005C78F4">
        <w:t>a</w:t>
      </w:r>
      <w:r w:rsidR="005C78F4" w:rsidRPr="005C78F4">
        <w:t xml:space="preserve"> da</w:t>
      </w:r>
      <w:r w:rsidR="005C78F4">
        <w:t xml:space="preserve">ļā pret </w:t>
      </w:r>
      <w:r w:rsidR="00B771CC">
        <w:t>[pers. B]</w:t>
      </w:r>
      <w:r w:rsidR="005C78F4">
        <w:t>, pirmās instances tiesa pamatoti, ievērojot Civilprocesa likuma 201.panta pirmo daļu</w:t>
      </w:r>
      <w:r w:rsidR="005C78F4" w:rsidRPr="005C78F4">
        <w:t xml:space="preserve"> </w:t>
      </w:r>
      <w:r w:rsidR="00D0112B">
        <w:t>un vadoties no</w:t>
      </w:r>
      <w:r w:rsidR="005C78F4" w:rsidRPr="005C78F4">
        <w:t xml:space="preserve"> lietā nodibināt</w:t>
      </w:r>
      <w:r w:rsidR="005C78F4">
        <w:t>aj</w:t>
      </w:r>
      <w:r w:rsidR="005C78F4" w:rsidRPr="005C78F4">
        <w:t>iem apstākļ</w:t>
      </w:r>
      <w:r w:rsidR="005C78F4">
        <w:t>iem,</w:t>
      </w:r>
      <w:r w:rsidR="005C78F4" w:rsidRPr="005C78F4">
        <w:t xml:space="preserve"> izlēma jautājumu, taisot papildspriedumu nevis pieņemot lēmumu.</w:t>
      </w:r>
    </w:p>
    <w:p w:rsidR="00C328B0" w:rsidRDefault="00C328B0" w:rsidP="003A1DBD">
      <w:pPr>
        <w:spacing w:line="276" w:lineRule="auto"/>
        <w:ind w:firstLine="567"/>
        <w:jc w:val="both"/>
      </w:pPr>
      <w:r>
        <w:t>[</w:t>
      </w:r>
      <w:r w:rsidR="000A546E">
        <w:t>7</w:t>
      </w:r>
      <w:r>
        <w:t xml:space="preserve">.5.3] </w:t>
      </w:r>
      <w:r w:rsidR="00B771CC">
        <w:t>[Pers. B]</w:t>
      </w:r>
      <w:r>
        <w:t xml:space="preserve"> apelācijas sūdzībā paudis viedokli, ka, </w:t>
      </w:r>
      <w:r w:rsidR="00D9765B">
        <w:t>ie</w:t>
      </w:r>
      <w:r>
        <w:t>sniedzot prasības grozījumus, AS „</w:t>
      </w:r>
      <w:r w:rsidR="00D9765B">
        <w:t xml:space="preserve">ABLV </w:t>
      </w:r>
      <w:proofErr w:type="spellStart"/>
      <w:r w:rsidR="00D9765B">
        <w:t>Bank</w:t>
      </w:r>
      <w:proofErr w:type="spellEnd"/>
      <w:r w:rsidR="00D9765B">
        <w:t xml:space="preserve">” </w:t>
      </w:r>
      <w:r>
        <w:t>nav uzturējusi</w:t>
      </w:r>
      <w:r w:rsidR="00D9765B">
        <w:t xml:space="preserve"> prasību daļā pret </w:t>
      </w:r>
      <w:r w:rsidR="00B771CC">
        <w:t>[pers. B]</w:t>
      </w:r>
      <w:r w:rsidR="00D9765B">
        <w:t xml:space="preserve"> un šāda rīcība formāli atbilst </w:t>
      </w:r>
      <w:r>
        <w:t>prasības atsaukumam.</w:t>
      </w:r>
      <w:r w:rsidR="00D9765B">
        <w:t xml:space="preserve"> </w:t>
      </w:r>
    </w:p>
    <w:p w:rsidR="00D9765B" w:rsidRDefault="000E259D" w:rsidP="003A1DBD">
      <w:pPr>
        <w:spacing w:line="276" w:lineRule="auto"/>
        <w:ind w:firstLine="567"/>
        <w:jc w:val="both"/>
      </w:pPr>
      <w:r>
        <w:t>A</w:t>
      </w:r>
      <w:r w:rsidR="00D9765B">
        <w:t>tbilstoši Civilprocesa likuma 223.panta 4.punkta</w:t>
      </w:r>
      <w:r w:rsidR="00C328B0">
        <w:t>m</w:t>
      </w:r>
      <w:r w:rsidR="00D9765B">
        <w:t xml:space="preserve"> tiesvedība izbeidzama lietā, ja prasītājs ir atteicies no prasības. Konkrētajā gadījumā konstatējams, ka prasītāja </w:t>
      </w:r>
      <w:r w:rsidR="00C328B0">
        <w:t>nav atteikusies no prasības daļ</w:t>
      </w:r>
      <w:r w:rsidR="00D9765B">
        <w:t xml:space="preserve">ā pret </w:t>
      </w:r>
      <w:r w:rsidR="00B771CC">
        <w:t>[pers. B],</w:t>
      </w:r>
      <w:r w:rsidR="00D9765B">
        <w:t xml:space="preserve"> bet grozījusi prasījumu, sakarā ar </w:t>
      </w:r>
      <w:r w:rsidR="00B771CC">
        <w:t>[pers. B]</w:t>
      </w:r>
      <w:r w:rsidR="00C328B0">
        <w:t xml:space="preserve"> </w:t>
      </w:r>
      <w:r w:rsidR="00D9765B">
        <w:t>pas</w:t>
      </w:r>
      <w:r w:rsidR="00C328B0">
        <w:t>ludināto maksātnespējas procesu. Līdz ar to</w:t>
      </w:r>
      <w:r w:rsidR="00D9765B">
        <w:t xml:space="preserve"> nepastāv tiesisks pamats ties</w:t>
      </w:r>
      <w:r w:rsidR="00C328B0">
        <w:t>vedības izbeigšanai.</w:t>
      </w:r>
    </w:p>
    <w:p w:rsidR="002572F9" w:rsidRPr="005C78F4" w:rsidRDefault="002572F9" w:rsidP="00C328B0">
      <w:pPr>
        <w:spacing w:line="276" w:lineRule="auto"/>
        <w:ind w:firstLine="720"/>
        <w:jc w:val="both"/>
      </w:pPr>
      <w:r>
        <w:t>[</w:t>
      </w:r>
      <w:r w:rsidR="000A546E">
        <w:t>7</w:t>
      </w:r>
      <w:r>
        <w:t xml:space="preserve">.6] Tā kā galviniece </w:t>
      </w:r>
      <w:r w:rsidR="00B771CC">
        <w:t>[pers. A]</w:t>
      </w:r>
      <w:r>
        <w:t xml:space="preserve"> nav pārsūdzējusi pirmās instances tiesas spriedumu, lietā nepastāv strīds par saistībām, kuras </w:t>
      </w:r>
      <w:r w:rsidR="00B771CC">
        <w:t>[pers. A]</w:t>
      </w:r>
      <w:r>
        <w:t xml:space="preserve"> uzņēmusies ar galvojuma līgumu Nr. 1975</w:t>
      </w:r>
      <w:r w:rsidR="00C906AF">
        <w:t>9/02 un 2014.gada 19.februāra papildvienošanos. Tādējādi, pamatojoties uz Civillikuma 1692., 1698. un 1702.pantu, atzīstams, ka prasība par parāda piedziņu pamatoti celta pret galvinieci.</w:t>
      </w:r>
    </w:p>
    <w:p w:rsidR="00BF2DE0" w:rsidRPr="00E26399" w:rsidRDefault="00BF2DE0" w:rsidP="00BF2DE0">
      <w:pPr>
        <w:spacing w:line="276" w:lineRule="auto"/>
        <w:ind w:firstLine="720"/>
        <w:jc w:val="both"/>
        <w:rPr>
          <w:rFonts w:ascii="TimesNewRomanPSMT" w:hAnsi="TimesNewRomanPSMT" w:cs="TimesNewRomanPSMT"/>
          <w:sz w:val="16"/>
          <w:szCs w:val="16"/>
        </w:rPr>
      </w:pPr>
    </w:p>
    <w:p w:rsidR="001F26D2" w:rsidRDefault="001F26D2"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8</w:t>
      </w:r>
      <w:r>
        <w:rPr>
          <w:rFonts w:ascii="TimesNewRomanPSMT" w:hAnsi="TimesNewRomanPSMT" w:cs="TimesNewRomanPSMT"/>
        </w:rPr>
        <w:t xml:space="preserve">] Atbildētāji </w:t>
      </w:r>
      <w:r w:rsidR="00BB2AD1">
        <w:t>[pers. C]</w:t>
      </w:r>
      <w:r>
        <w:rPr>
          <w:rFonts w:ascii="TimesNewRomanPSMT" w:hAnsi="TimesNewRomanPSMT" w:cs="TimesNewRomanPSMT"/>
        </w:rPr>
        <w:t xml:space="preserve">, </w:t>
      </w:r>
      <w:r w:rsidR="00B771CC">
        <w:t>[pers. A]</w:t>
      </w:r>
      <w:r>
        <w:rPr>
          <w:rFonts w:ascii="TimesNewRomanPSMT" w:hAnsi="TimesNewRomanPSMT" w:cs="TimesNewRomanPSMT"/>
        </w:rPr>
        <w:t xml:space="preserve"> un </w:t>
      </w:r>
      <w:r w:rsidR="00B771CC">
        <w:t>[pers. B]</w:t>
      </w:r>
      <w:r>
        <w:rPr>
          <w:rFonts w:ascii="TimesNewRomanPSMT" w:hAnsi="TimesNewRomanPSMT" w:cs="TimesNewRomanPSMT"/>
        </w:rPr>
        <w:t xml:space="preserve"> iesnieguši kasācijas sūdzības par </w:t>
      </w:r>
      <w:r w:rsidRPr="001F26D2">
        <w:rPr>
          <w:rFonts w:ascii="TimesNewRomanPSMT" w:hAnsi="TimesNewRomanPSMT" w:cs="TimesNewRomanPSMT"/>
        </w:rPr>
        <w:t>Rīgas apgabalti</w:t>
      </w:r>
      <w:r>
        <w:rPr>
          <w:rFonts w:ascii="TimesNewRomanPSMT" w:hAnsi="TimesNewRomanPSMT" w:cs="TimesNewRomanPSMT"/>
        </w:rPr>
        <w:t xml:space="preserve">esas Civillietu tiesas kolēģijas </w:t>
      </w:r>
      <w:r w:rsidRPr="001F26D2">
        <w:rPr>
          <w:rFonts w:ascii="TimesNewRomanPSMT" w:hAnsi="TimesNewRomanPSMT" w:cs="TimesNewRomanPSMT"/>
        </w:rPr>
        <w:t>2017.gada 25.oktobra spriedumu</w:t>
      </w:r>
      <w:r>
        <w:rPr>
          <w:rFonts w:ascii="TimesNewRomanPSMT" w:hAnsi="TimesNewRomanPSMT" w:cs="TimesNewRomanPSMT"/>
        </w:rPr>
        <w:t>.</w:t>
      </w:r>
    </w:p>
    <w:p w:rsidR="001F26D2" w:rsidRPr="00E26399" w:rsidRDefault="001F26D2" w:rsidP="00BF2DE0">
      <w:pPr>
        <w:spacing w:line="276" w:lineRule="auto"/>
        <w:ind w:firstLine="720"/>
        <w:jc w:val="both"/>
        <w:rPr>
          <w:rFonts w:ascii="TimesNewRomanPSMT" w:hAnsi="TimesNewRomanPSMT" w:cs="TimesNewRomanPSMT"/>
          <w:sz w:val="16"/>
          <w:szCs w:val="16"/>
        </w:rPr>
      </w:pPr>
    </w:p>
    <w:p w:rsidR="001F26D2" w:rsidRDefault="001F26D2"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9</w:t>
      </w:r>
      <w:r>
        <w:rPr>
          <w:rFonts w:ascii="TimesNewRomanPSMT" w:hAnsi="TimesNewRomanPSMT" w:cs="TimesNewRomanPSMT"/>
        </w:rPr>
        <w:t xml:space="preserve">] </w:t>
      </w:r>
      <w:r w:rsidR="00BB2AD1">
        <w:t>[pers. C]</w:t>
      </w:r>
      <w:r>
        <w:rPr>
          <w:rFonts w:ascii="TimesNewRomanPSMT" w:hAnsi="TimesNewRomanPSMT" w:cs="TimesNewRomanPSMT"/>
        </w:rPr>
        <w:t xml:space="preserve"> kasācijas sūdzībā, kurā pārsūdzēts apelācijas instances tiesas spriedums daļā par piedziņas vēršanu uz ieķīlāto nekustamo īpašumu, norādīts </w:t>
      </w:r>
      <w:r w:rsidR="00252BF2">
        <w:rPr>
          <w:rFonts w:ascii="TimesNewRomanPSMT" w:hAnsi="TimesNewRomanPSMT" w:cs="TimesNewRomanPSMT"/>
        </w:rPr>
        <w:t>šāds</w:t>
      </w:r>
      <w:r>
        <w:rPr>
          <w:rFonts w:ascii="TimesNewRomanPSMT" w:hAnsi="TimesNewRomanPSMT" w:cs="TimesNewRomanPSMT"/>
        </w:rPr>
        <w:t xml:space="preserve"> pamatojums.</w:t>
      </w:r>
    </w:p>
    <w:p w:rsidR="001F26D2" w:rsidRDefault="001F26D2" w:rsidP="003A1DBD">
      <w:pPr>
        <w:spacing w:line="276" w:lineRule="auto"/>
        <w:ind w:firstLine="567"/>
        <w:jc w:val="both"/>
        <w:rPr>
          <w:rFonts w:ascii="TimesNewRomanPSMT" w:hAnsi="TimesNewRomanPSMT" w:cs="TimesNewRomanPSMT"/>
        </w:rPr>
      </w:pPr>
      <w:r>
        <w:rPr>
          <w:rFonts w:ascii="TimesNewRomanPSMT" w:hAnsi="TimesNewRomanPSMT" w:cs="TimesNewRomanPSMT"/>
        </w:rPr>
        <w:t>[</w:t>
      </w:r>
      <w:r w:rsidR="000A546E">
        <w:rPr>
          <w:rFonts w:ascii="TimesNewRomanPSMT" w:hAnsi="TimesNewRomanPSMT" w:cs="TimesNewRomanPSMT"/>
        </w:rPr>
        <w:t>9</w:t>
      </w:r>
      <w:r>
        <w:rPr>
          <w:rFonts w:ascii="TimesNewRomanPSMT" w:hAnsi="TimesNewRomanPSMT" w:cs="TimesNewRomanPSMT"/>
        </w:rPr>
        <w:t xml:space="preserve">.1] </w:t>
      </w:r>
      <w:r w:rsidR="00B76320">
        <w:rPr>
          <w:rFonts w:ascii="TimesNewRomanPSMT" w:hAnsi="TimesNewRomanPSMT" w:cs="TimesNewRomanPSMT"/>
        </w:rPr>
        <w:t xml:space="preserve">Apelācijas instances tiesa izskatījusi prasību par parāda piedziņu pret galvinieci </w:t>
      </w:r>
      <w:r w:rsidR="00B771CC">
        <w:t>[pers. A]</w:t>
      </w:r>
      <w:r w:rsidR="00B76320">
        <w:rPr>
          <w:rFonts w:ascii="TimesNewRomanPSMT" w:hAnsi="TimesNewRomanPSMT" w:cs="TimesNewRomanPSMT"/>
        </w:rPr>
        <w:t xml:space="preserve"> un ķīlas devēju </w:t>
      </w:r>
      <w:r w:rsidR="00BB2AD1">
        <w:t>[pers. C]</w:t>
      </w:r>
      <w:r w:rsidR="00B76320">
        <w:rPr>
          <w:rFonts w:ascii="TimesNewRomanPSMT" w:hAnsi="TimesNewRomanPSMT" w:cs="TimesNewRomanPSMT"/>
        </w:rPr>
        <w:t xml:space="preserve">, atstājot bez izskatīšanas prasību daļā pret galveno parādnieku </w:t>
      </w:r>
      <w:r w:rsidR="00B771CC">
        <w:t>[pers. B]</w:t>
      </w:r>
      <w:r w:rsidR="00B76320">
        <w:rPr>
          <w:rFonts w:ascii="TimesNewRomanPSMT" w:hAnsi="TimesNewRomanPSMT" w:cs="TimesNewRomanPSMT"/>
        </w:rPr>
        <w:t>.</w:t>
      </w:r>
    </w:p>
    <w:p w:rsidR="00BF2DE0" w:rsidRDefault="001B44B9" w:rsidP="003A1DBD">
      <w:pPr>
        <w:spacing w:line="276" w:lineRule="auto"/>
        <w:ind w:firstLine="567"/>
        <w:jc w:val="both"/>
        <w:rPr>
          <w:rFonts w:ascii="TimesNewRomanPSMT" w:hAnsi="TimesNewRomanPSMT" w:cs="TimesNewRomanPSMT"/>
        </w:rPr>
      </w:pPr>
      <w:r>
        <w:rPr>
          <w:rFonts w:ascii="TimesNewRomanPSMT" w:hAnsi="TimesNewRomanPSMT" w:cs="TimesNewRomanPSMT"/>
        </w:rPr>
        <w:t xml:space="preserve">Civillikuma 1280.pantā ir noteikts, ka katrā ķīlas tiesībā ir nepieciešams prasījums, par ko ķīla atbild. Civillikuma 1283.pants paredz, ka ķīlas tiesība, kā blakus tiesība, sava spēka ziņā atkarājas no prasījuma spēka. Ja prasījums ir aprobežots, tad arī ķīlas tiesības prasība var būt tikai aprobežota. No minētajām tiesību normām izriet, ka ķīlas tiesība kā prasījuma blakus tiesība bez paša prasījuma pastāvēt nevar un ķīlas tiesības spēks ir pilnībā atkarīgs no galvenās saistības – prasījuma (sk. </w:t>
      </w:r>
      <w:r w:rsidRPr="001B44B9">
        <w:rPr>
          <w:rFonts w:ascii="TimesNewRomanPSMT" w:hAnsi="TimesNewRomanPSMT" w:cs="TimesNewRomanPSMT"/>
          <w:i/>
        </w:rPr>
        <w:t xml:space="preserve">G.Višņakova, </w:t>
      </w:r>
      <w:proofErr w:type="spellStart"/>
      <w:r w:rsidRPr="001B44B9">
        <w:rPr>
          <w:rFonts w:ascii="TimesNewRomanPSMT" w:hAnsi="TimesNewRomanPSMT" w:cs="TimesNewRomanPSMT"/>
          <w:i/>
        </w:rPr>
        <w:t>K.Balodis</w:t>
      </w:r>
      <w:proofErr w:type="spellEnd"/>
      <w:r w:rsidRPr="001B44B9">
        <w:rPr>
          <w:rFonts w:ascii="TimesNewRomanPSMT" w:hAnsi="TimesNewRomanPSMT" w:cs="TimesNewRomanPSMT"/>
          <w:i/>
        </w:rPr>
        <w:t>. Latvijas Republikas Civillikuma komentāri: Lietas; Valdījums; Tiesības uz svešu lietu. Rīga.: Mans īpašums, 1998, 161. - 162.lpp.</w:t>
      </w:r>
      <w:r>
        <w:rPr>
          <w:rFonts w:ascii="TimesNewRomanPSMT" w:hAnsi="TimesNewRomanPSMT" w:cs="TimesNewRomanPSMT"/>
        </w:rPr>
        <w:t>).</w:t>
      </w:r>
    </w:p>
    <w:p w:rsidR="00F64C5E" w:rsidRDefault="00EE0442" w:rsidP="003A1DBD">
      <w:pPr>
        <w:spacing w:line="276" w:lineRule="auto"/>
        <w:ind w:firstLine="567"/>
        <w:jc w:val="both"/>
      </w:pPr>
      <w:r>
        <w:t>[</w:t>
      </w:r>
      <w:r w:rsidR="000A546E">
        <w:t>9</w:t>
      </w:r>
      <w:r>
        <w:t xml:space="preserve">.2] Pastāvot strīdam par kreditora tiesībām vērst piedziņu uz ķīlas priekšmetu, sākotnēji nepieciešams izvērtēt prasījumu pret galveno parādnieku. Konkrētajā gadījumā </w:t>
      </w:r>
      <w:r w:rsidR="00B771CC">
        <w:t>[pers. A]</w:t>
      </w:r>
      <w:r>
        <w:t xml:space="preserve">, no kuras </w:t>
      </w:r>
      <w:r w:rsidR="005C4FFF">
        <w:t>B</w:t>
      </w:r>
      <w:r>
        <w:t xml:space="preserve">ankas labā piedzīts pamatparāds, procenti par kredīta lietošanu un nokavējuma procenti, nav galvenais parādnieks, bet galvinieks. Savukārt, ķīla, kas reģistrēta uz </w:t>
      </w:r>
      <w:r w:rsidR="00BB2AD1">
        <w:t>[pers. C]</w:t>
      </w:r>
      <w:r>
        <w:t xml:space="preserve"> piederošo nekustamo īpašumu, neatbild par </w:t>
      </w:r>
      <w:r w:rsidR="00B771CC">
        <w:t>[pers. A]</w:t>
      </w:r>
      <w:r>
        <w:t xml:space="preserve"> saistībām pret banku.</w:t>
      </w:r>
    </w:p>
    <w:p w:rsidR="00EE0442" w:rsidRDefault="00EE0442" w:rsidP="003A1DBD">
      <w:pPr>
        <w:spacing w:line="276" w:lineRule="auto"/>
        <w:ind w:firstLine="567"/>
        <w:jc w:val="both"/>
      </w:pPr>
      <w:r>
        <w:t>[</w:t>
      </w:r>
      <w:r w:rsidR="000A546E">
        <w:t>9</w:t>
      </w:r>
      <w:r>
        <w:t>.3] Turklāt, apmierinot prasību par piedziņas vēršanu uz ķīlas priekšmetu, tiesa spriedumā nav izvērtējusi saistību apmēru.</w:t>
      </w:r>
    </w:p>
    <w:p w:rsidR="00DE4A7E" w:rsidRPr="00E26399" w:rsidRDefault="00DE4A7E" w:rsidP="00EE0442">
      <w:pPr>
        <w:spacing w:line="276" w:lineRule="auto"/>
        <w:jc w:val="both"/>
        <w:rPr>
          <w:sz w:val="16"/>
          <w:szCs w:val="16"/>
        </w:rPr>
      </w:pPr>
    </w:p>
    <w:p w:rsidR="00F64C5E" w:rsidRDefault="00DE4A7E" w:rsidP="003A1DBD">
      <w:pPr>
        <w:spacing w:line="276" w:lineRule="auto"/>
        <w:ind w:firstLine="567"/>
        <w:jc w:val="both"/>
      </w:pPr>
      <w:r>
        <w:t>[</w:t>
      </w:r>
      <w:r w:rsidR="000A546E">
        <w:t>10</w:t>
      </w:r>
      <w:r>
        <w:t xml:space="preserve">] </w:t>
      </w:r>
      <w:r w:rsidR="00B771CC">
        <w:t>[Pers. A]</w:t>
      </w:r>
      <w:r w:rsidRPr="00DE4A7E">
        <w:t xml:space="preserve"> kasācijas sūdzībā, kurā pārsūdzēts apelācijas </w:t>
      </w:r>
      <w:r w:rsidR="005C1516">
        <w:t>instances tiesas spriedums daļā, ar kuru apmierināta prasība pret</w:t>
      </w:r>
      <w:r w:rsidR="00B771CC">
        <w:t xml:space="preserve"> [pers. A]</w:t>
      </w:r>
      <w:r w:rsidR="005C1516">
        <w:t xml:space="preserve">, norādīts </w:t>
      </w:r>
      <w:r w:rsidR="00A50ACC">
        <w:t>šāds</w:t>
      </w:r>
      <w:r w:rsidR="005C1516">
        <w:t xml:space="preserve"> pamatojums.</w:t>
      </w:r>
    </w:p>
    <w:p w:rsidR="00F73E01" w:rsidRDefault="005C1516" w:rsidP="003A1DBD">
      <w:pPr>
        <w:spacing w:line="276" w:lineRule="auto"/>
        <w:ind w:firstLine="567"/>
        <w:jc w:val="both"/>
      </w:pPr>
      <w:r>
        <w:t>[</w:t>
      </w:r>
      <w:r w:rsidR="000A546E">
        <w:t>10</w:t>
      </w:r>
      <w:r>
        <w:t xml:space="preserve">.1] </w:t>
      </w:r>
      <w:r w:rsidR="00F73E01">
        <w:t xml:space="preserve">Apmierinot prasību pret </w:t>
      </w:r>
      <w:r w:rsidR="00B771CC">
        <w:t>[pers. A]</w:t>
      </w:r>
      <w:r w:rsidR="00F73E01">
        <w:t xml:space="preserve">, tiesa nav pienācīgi izvērtējusi </w:t>
      </w:r>
      <w:r w:rsidR="00B771CC">
        <w:t>[pers. B]</w:t>
      </w:r>
      <w:r w:rsidR="00F73E01">
        <w:t xml:space="preserve"> fiziskās personas maksātnespējas procesa ietekmi uz galvojuma saistībām. Maksātnespējas process nav pabeigts, ir pasludināta saistību dzēšanas procedūra</w:t>
      </w:r>
      <w:r w:rsidR="00EC42E8">
        <w:t>, norit saistību dzēšana atbilstoši plānam, kura ietvaros tiek veikti maksājumi arī prasītājai.</w:t>
      </w:r>
    </w:p>
    <w:p w:rsidR="00F64C5E" w:rsidRDefault="00016DF7" w:rsidP="003A1DBD">
      <w:pPr>
        <w:spacing w:line="276" w:lineRule="auto"/>
        <w:ind w:firstLine="567"/>
        <w:jc w:val="both"/>
      </w:pPr>
      <w:r>
        <w:t>Atbilstoši Civillikuma 1694.pantam galvojumam ir nepieciešams spēkā esošs galvenais parāds, savukārt atbilstoši Civillikuma 1696.pantam galvinieka saistība atbilst galvenā parādnieka saistībai un tādēļ nevar attiekties uz augstāku summu.</w:t>
      </w:r>
    </w:p>
    <w:p w:rsidR="00F64C5E" w:rsidRDefault="004335DB" w:rsidP="000E65D5">
      <w:pPr>
        <w:spacing w:line="276" w:lineRule="auto"/>
        <w:ind w:firstLine="720"/>
        <w:jc w:val="both"/>
      </w:pPr>
      <w:r>
        <w:t>Pie šādiem apstākļiem apelācijas instances tiesai bija jāpiemēro Civilprocesa likuma 215.panta 6.punkts, apturot tiesvedību lietā līdz brīdim, kad tiks pabeigts fiziskās personas maksātnespējas process.</w:t>
      </w:r>
    </w:p>
    <w:p w:rsidR="00E878D1" w:rsidRDefault="00E878D1" w:rsidP="000E65D5">
      <w:pPr>
        <w:spacing w:line="276" w:lineRule="auto"/>
        <w:ind w:firstLine="720"/>
        <w:jc w:val="both"/>
      </w:pPr>
      <w:r>
        <w:t>[</w:t>
      </w:r>
      <w:r w:rsidR="000A546E">
        <w:t>10</w:t>
      </w:r>
      <w:r>
        <w:t xml:space="preserve">.2] </w:t>
      </w:r>
      <w:r w:rsidR="00C9160E">
        <w:t xml:space="preserve">Tiesa nav vērtējusi nokavējuma procentu apmēru, samērīgumu un taisnīgumu vadoties no Civillikuma 1.panta un Patērētāju tiesību aizsardzības likuma </w:t>
      </w:r>
      <w:r w:rsidR="006B185F">
        <w:t>6.panta</w:t>
      </w:r>
      <w:r w:rsidR="00C9160E">
        <w:t>, tādējādi pārkāpjot Civilprocesa likuma 189.panta trešo daļu un 190.panta pirmo daļu.</w:t>
      </w:r>
    </w:p>
    <w:p w:rsidR="007A74CF" w:rsidRDefault="00B51BB6" w:rsidP="000E65D5">
      <w:pPr>
        <w:spacing w:line="276" w:lineRule="auto"/>
        <w:ind w:firstLine="720"/>
        <w:jc w:val="both"/>
      </w:pPr>
      <w:r>
        <w:t>Tiesa nav ievērojusi arī Civillikuma 1763.panta 1.punktu, kas paredz, ka aprēķināto nokavējuma procentu pieaugumam ir jāapstājas, sasniedzot kapitāla lielumu.</w:t>
      </w:r>
    </w:p>
    <w:p w:rsidR="006B185F" w:rsidRPr="00E26399" w:rsidRDefault="006B185F" w:rsidP="000E65D5">
      <w:pPr>
        <w:spacing w:line="276" w:lineRule="auto"/>
        <w:ind w:firstLine="720"/>
        <w:jc w:val="both"/>
        <w:rPr>
          <w:sz w:val="16"/>
          <w:szCs w:val="16"/>
        </w:rPr>
      </w:pPr>
    </w:p>
    <w:p w:rsidR="006B185F" w:rsidRDefault="006B185F" w:rsidP="003A1DBD">
      <w:pPr>
        <w:spacing w:line="276" w:lineRule="auto"/>
        <w:ind w:firstLine="567"/>
        <w:jc w:val="both"/>
      </w:pPr>
      <w:r>
        <w:t>[1</w:t>
      </w:r>
      <w:r w:rsidR="000A546E">
        <w:t>1</w:t>
      </w:r>
      <w:r>
        <w:t xml:space="preserve">] </w:t>
      </w:r>
      <w:r w:rsidR="00BB2AD1">
        <w:t>[Pers. B]</w:t>
      </w:r>
      <w:r>
        <w:t xml:space="preserve"> kasācijas sūdzībā,</w:t>
      </w:r>
      <w:r w:rsidRPr="006B185F">
        <w:t xml:space="preserve"> kurā pārsūdzēts apelācijas instances tiesas spriedums daļā</w:t>
      </w:r>
      <w:r>
        <w:t xml:space="preserve">, ar kuru prasība pret </w:t>
      </w:r>
      <w:r w:rsidR="00BB2AD1">
        <w:t>[pers. B]</w:t>
      </w:r>
      <w:r>
        <w:t xml:space="preserve"> atstāta bez izskatīšanas, norādīts </w:t>
      </w:r>
      <w:r w:rsidR="00A50ACC">
        <w:t>šāds</w:t>
      </w:r>
      <w:r>
        <w:t xml:space="preserve"> pamatojums.</w:t>
      </w:r>
    </w:p>
    <w:p w:rsidR="006B185F" w:rsidRDefault="006B185F" w:rsidP="003A1DBD">
      <w:pPr>
        <w:spacing w:line="276" w:lineRule="auto"/>
        <w:ind w:firstLine="567"/>
        <w:jc w:val="both"/>
      </w:pPr>
      <w:r>
        <w:t>[1</w:t>
      </w:r>
      <w:r w:rsidR="000A546E">
        <w:t>1</w:t>
      </w:r>
      <w:r>
        <w:t xml:space="preserve">.1] </w:t>
      </w:r>
      <w:r w:rsidR="00B53B64">
        <w:t xml:space="preserve">Tiesa nepamatoti atstājusi bez izskatīšanas prasību pret </w:t>
      </w:r>
      <w:r w:rsidR="00BB2AD1">
        <w:t>[pers. B]</w:t>
      </w:r>
      <w:r w:rsidR="00B53B64">
        <w:t>, jo apstāklis, ka atbildētājam tiesvedības laikā pasludināts fiziskās personas maksātnespējas process</w:t>
      </w:r>
      <w:r w:rsidR="00B46FEF">
        <w:t>, nav šķērslis prasības izskatīšanai pēc būtības.</w:t>
      </w:r>
    </w:p>
    <w:p w:rsidR="00B46FEF" w:rsidRDefault="00B46FEF" w:rsidP="003A1DBD">
      <w:pPr>
        <w:spacing w:line="276" w:lineRule="auto"/>
        <w:ind w:firstLine="567"/>
        <w:jc w:val="both"/>
      </w:pPr>
      <w:r>
        <w:t>Fiziskās personas maksātnespējas procesa pasludināšanas sekas noteiktas Maksātnespējas likuma 134.pantā, no kura izriet, ka maksātnespējas process nerada šķēršļus prasība izskatīšanai.</w:t>
      </w:r>
    </w:p>
    <w:p w:rsidR="007B5074" w:rsidRDefault="007B5074" w:rsidP="003A1DBD">
      <w:pPr>
        <w:spacing w:line="276" w:lineRule="auto"/>
        <w:ind w:firstLine="567"/>
        <w:jc w:val="both"/>
      </w:pPr>
      <w:r>
        <w:t>[1</w:t>
      </w:r>
      <w:r w:rsidR="000A546E">
        <w:t>1</w:t>
      </w:r>
      <w:r>
        <w:t xml:space="preserve">.2] Civilprocesa likuma 219.panta noteikumu uzskaitījums ir izsmeļošs. Tiesa pēc sava ieskata nevar tos ne papildināt, ne tulkot. Tas var radīt negatīvas sekas, jo var tikt pārkāptas likumā noteiktās tiesības uz tiesas aizsardzību (sk. </w:t>
      </w:r>
      <w:r w:rsidRPr="007B5074">
        <w:rPr>
          <w:i/>
        </w:rPr>
        <w:t>Civilprocesa likuma komentāri. Trešais papildinātais izdevums. Sagatavojis autoru kolektīvs. Prof. K.Torgāna zinātniskajā redakcijā. Rīga: Tiesu namu aģentūra, 2006, 335.lpp.</w:t>
      </w:r>
      <w:r>
        <w:t>).</w:t>
      </w:r>
    </w:p>
    <w:p w:rsidR="007B5074" w:rsidRDefault="007B5074" w:rsidP="003A1DBD">
      <w:pPr>
        <w:spacing w:line="276" w:lineRule="auto"/>
        <w:ind w:firstLine="567"/>
        <w:jc w:val="both"/>
      </w:pPr>
      <w:r>
        <w:t xml:space="preserve">Konstatējot, ka </w:t>
      </w:r>
      <w:r w:rsidR="005C4FFF">
        <w:t>B</w:t>
      </w:r>
      <w:r>
        <w:t xml:space="preserve">anka nav atteikusies no prasības pret </w:t>
      </w:r>
      <w:r w:rsidR="00BB2AD1">
        <w:t>[pers. B]</w:t>
      </w:r>
      <w:r>
        <w:t>, tiesai nebija tiesiska pamata atteikties izskatīt prasību šajā daļā.</w:t>
      </w:r>
    </w:p>
    <w:p w:rsidR="007B5074" w:rsidRDefault="007B5074" w:rsidP="003A1DBD">
      <w:pPr>
        <w:spacing w:line="276" w:lineRule="auto"/>
        <w:ind w:firstLine="567"/>
        <w:jc w:val="both"/>
      </w:pPr>
      <w:r>
        <w:t>[1</w:t>
      </w:r>
      <w:r w:rsidR="000A546E">
        <w:t>1</w:t>
      </w:r>
      <w:r>
        <w:t xml:space="preserve">.3] </w:t>
      </w:r>
      <w:r w:rsidR="00DE68EC">
        <w:t xml:space="preserve">Turklāt saskaņā ar Civilprocesa likuma 221.panta pirmo daļu, par prasības atstāšanu bez izskatīšanas tiesa motivētu lēmumu </w:t>
      </w:r>
      <w:r w:rsidR="0069491E">
        <w:t xml:space="preserve">pieņem </w:t>
      </w:r>
      <w:r w:rsidR="00DE68EC">
        <w:t>atsevišķa procesuālā dokumenta veidā. Konkrētajā gadījumā tiesa šo procesuālo kārtību nav ievērojusi.</w:t>
      </w:r>
    </w:p>
    <w:p w:rsidR="00884987" w:rsidRPr="00E26399" w:rsidRDefault="00884987" w:rsidP="000E65D5">
      <w:pPr>
        <w:spacing w:line="276" w:lineRule="auto"/>
        <w:ind w:firstLine="720"/>
        <w:jc w:val="both"/>
        <w:rPr>
          <w:sz w:val="16"/>
          <w:szCs w:val="16"/>
        </w:rPr>
      </w:pPr>
    </w:p>
    <w:p w:rsidR="000E074F" w:rsidRPr="00ED1F09" w:rsidRDefault="00B46E4D" w:rsidP="003A1DBD">
      <w:pPr>
        <w:shd w:val="clear" w:color="auto" w:fill="FFFFFF"/>
        <w:tabs>
          <w:tab w:val="left" w:pos="-284"/>
          <w:tab w:val="left" w:pos="540"/>
        </w:tabs>
        <w:spacing w:line="276" w:lineRule="auto"/>
        <w:jc w:val="center"/>
        <w:rPr>
          <w:b/>
          <w:highlight w:val="yellow"/>
        </w:rPr>
      </w:pPr>
      <w:r w:rsidRPr="0089595B">
        <w:rPr>
          <w:b/>
        </w:rPr>
        <w:t>Motīvu</w:t>
      </w:r>
      <w:r w:rsidR="00C4033E" w:rsidRPr="0089595B">
        <w:rPr>
          <w:b/>
        </w:rPr>
        <w:t xml:space="preserve"> </w:t>
      </w:r>
      <w:r w:rsidR="008D5FE6" w:rsidRPr="0089595B">
        <w:rPr>
          <w:b/>
        </w:rPr>
        <w:t>daļa</w:t>
      </w:r>
    </w:p>
    <w:p w:rsidR="00445449" w:rsidRPr="00E26399" w:rsidRDefault="00445449" w:rsidP="005A2ADB">
      <w:pPr>
        <w:shd w:val="clear" w:color="auto" w:fill="FFFFFF"/>
        <w:tabs>
          <w:tab w:val="left" w:pos="-284"/>
          <w:tab w:val="left" w:pos="540"/>
        </w:tabs>
        <w:spacing w:line="276" w:lineRule="auto"/>
        <w:ind w:firstLine="720"/>
        <w:jc w:val="both"/>
        <w:rPr>
          <w:sz w:val="16"/>
          <w:szCs w:val="16"/>
        </w:rPr>
      </w:pPr>
    </w:p>
    <w:p w:rsidR="002879A0" w:rsidRDefault="00DF3082" w:rsidP="003A1DBD">
      <w:pPr>
        <w:shd w:val="clear" w:color="auto" w:fill="FFFFFF"/>
        <w:tabs>
          <w:tab w:val="left" w:pos="-284"/>
          <w:tab w:val="left" w:pos="540"/>
        </w:tabs>
        <w:spacing w:line="276" w:lineRule="auto"/>
        <w:ind w:firstLine="567"/>
        <w:jc w:val="both"/>
      </w:pPr>
      <w:r>
        <w:t xml:space="preserve">[12] </w:t>
      </w:r>
      <w:r w:rsidRPr="00DF3082">
        <w:t>Pārbaudījis sprieduma likumību attiecībā uz argumentiem, kas minēti kasācijas sūdzībā</w:t>
      </w:r>
      <w:r>
        <w:t>s</w:t>
      </w:r>
      <w:r w:rsidRPr="00DF3082">
        <w:t xml:space="preserve">, kā tas noteikts Civilprocesa likuma 473.panta pirmajā daļā, Senāts atzīst, ka apelācijas instances tiesas spriedums </w:t>
      </w:r>
      <w:r>
        <w:t>ir atceļams</w:t>
      </w:r>
      <w:r w:rsidRPr="00DF3082">
        <w:t>.</w:t>
      </w:r>
    </w:p>
    <w:p w:rsidR="005B6EDB" w:rsidRPr="00E26399" w:rsidRDefault="005B6EDB" w:rsidP="002879A0">
      <w:pPr>
        <w:shd w:val="clear" w:color="auto" w:fill="FFFFFF"/>
        <w:tabs>
          <w:tab w:val="left" w:pos="-284"/>
          <w:tab w:val="left" w:pos="540"/>
        </w:tabs>
        <w:spacing w:line="276" w:lineRule="auto"/>
        <w:ind w:firstLine="720"/>
        <w:jc w:val="both"/>
        <w:rPr>
          <w:sz w:val="16"/>
          <w:szCs w:val="16"/>
        </w:rPr>
      </w:pPr>
    </w:p>
    <w:p w:rsidR="00551073" w:rsidRDefault="005B6EDB" w:rsidP="003A1DBD">
      <w:pPr>
        <w:shd w:val="clear" w:color="auto" w:fill="FFFFFF"/>
        <w:tabs>
          <w:tab w:val="left" w:pos="-284"/>
          <w:tab w:val="left" w:pos="540"/>
        </w:tabs>
        <w:spacing w:line="276" w:lineRule="auto"/>
        <w:ind w:firstLine="567"/>
        <w:jc w:val="both"/>
      </w:pPr>
      <w:r>
        <w:t xml:space="preserve">[13] Nav pamatots </w:t>
      </w:r>
      <w:r w:rsidR="00ED504D">
        <w:t xml:space="preserve">galvinieces </w:t>
      </w:r>
      <w:r w:rsidR="00B771CC">
        <w:t>[pers. A]</w:t>
      </w:r>
      <w:r>
        <w:t xml:space="preserve"> kasācijas sūdzīb</w:t>
      </w:r>
      <w:r w:rsidR="00ED504D">
        <w:t>ā</w:t>
      </w:r>
      <w:r>
        <w:t xml:space="preserve"> paustais viedoklis, ka apelācijas instances tiesai atbilstoši Civilprocesa likuma 215.panta 6.punktam bija pienākums apturēt tiesvedību lietā</w:t>
      </w:r>
      <w:r w:rsidR="00551073">
        <w:t>.</w:t>
      </w:r>
    </w:p>
    <w:p w:rsidR="005B6EDB" w:rsidRDefault="005B6EDB" w:rsidP="003A1DBD">
      <w:pPr>
        <w:shd w:val="clear" w:color="auto" w:fill="FFFFFF"/>
        <w:tabs>
          <w:tab w:val="left" w:pos="-284"/>
          <w:tab w:val="left" w:pos="540"/>
        </w:tabs>
        <w:spacing w:line="276" w:lineRule="auto"/>
        <w:ind w:firstLine="567"/>
        <w:jc w:val="both"/>
        <w:rPr>
          <w:rFonts w:ascii="TimesNewRomanPSMT" w:hAnsi="TimesNewRomanPSMT" w:cs="TimesNewRomanPSMT"/>
        </w:rPr>
      </w:pPr>
      <w:r>
        <w:rPr>
          <w:rFonts w:ascii="TimesNewRomanPSMT" w:hAnsi="TimesNewRomanPSMT" w:cs="TimesNewRomanPSMT"/>
        </w:rPr>
        <w:lastRenderedPageBreak/>
        <w:t xml:space="preserve">[13.1] Civillikuma 1692.pantā galvojums definēts kā ar līgumu uzņemts pienākums atbildēt kreditoram par trešās personas parādu, neatsvabinot tomēr pēdējo no parāda. Ievērojot galvojuma kā saistības nodrošinājuma būtību, galvojums atzīstams par papildu jeb </w:t>
      </w:r>
      <w:proofErr w:type="spellStart"/>
      <w:r>
        <w:rPr>
          <w:rFonts w:ascii="TimesNewRomanPSMT" w:hAnsi="TimesNewRomanPSMT" w:cs="TimesNewRomanPSMT"/>
        </w:rPr>
        <w:t>akcesoru</w:t>
      </w:r>
      <w:proofErr w:type="spellEnd"/>
      <w:r>
        <w:rPr>
          <w:rFonts w:ascii="TimesNewRomanPSMT" w:hAnsi="TimesNewRomanPSMT" w:cs="TimesNewRomanPSMT"/>
        </w:rPr>
        <w:t xml:space="preserve"> saistību. Galvojuma </w:t>
      </w:r>
      <w:proofErr w:type="spellStart"/>
      <w:r>
        <w:rPr>
          <w:rFonts w:ascii="TimesNewRomanPSMT" w:hAnsi="TimesNewRomanPSMT" w:cs="TimesNewRomanPSMT"/>
        </w:rPr>
        <w:t>akcesoritātes</w:t>
      </w:r>
      <w:proofErr w:type="spellEnd"/>
      <w:r>
        <w:rPr>
          <w:rFonts w:ascii="TimesNewRomanPSMT" w:hAnsi="TimesNewRomanPSMT" w:cs="TimesNewRomanPSMT"/>
        </w:rPr>
        <w:t xml:space="preserve"> princips </w:t>
      </w:r>
      <w:proofErr w:type="spellStart"/>
      <w:r>
        <w:rPr>
          <w:rFonts w:ascii="TimesNewRomanPSMT" w:hAnsi="TimesNewRomanPSMT" w:cs="TimesNewRomanPSMT"/>
          <w:i/>
        </w:rPr>
        <w:t>ex</w:t>
      </w:r>
      <w:r w:rsidRPr="00D715C4">
        <w:rPr>
          <w:rFonts w:ascii="TimesNewRomanPSMT" w:hAnsi="TimesNewRomanPSMT" w:cs="TimesNewRomanPSMT"/>
          <w:i/>
        </w:rPr>
        <w:t>pres</w:t>
      </w:r>
      <w:r>
        <w:rPr>
          <w:rFonts w:ascii="TimesNewRomanPSMT" w:hAnsi="TimesNewRomanPSMT" w:cs="TimesNewRomanPSMT"/>
          <w:i/>
        </w:rPr>
        <w:t>s</w:t>
      </w:r>
      <w:r w:rsidRPr="00D715C4">
        <w:rPr>
          <w:rFonts w:ascii="TimesNewRomanPSMT" w:hAnsi="TimesNewRomanPSMT" w:cs="TimesNewRomanPSMT"/>
          <w:i/>
        </w:rPr>
        <w:t>is</w:t>
      </w:r>
      <w:proofErr w:type="spellEnd"/>
      <w:r w:rsidRPr="00D715C4">
        <w:rPr>
          <w:rFonts w:ascii="TimesNewRomanPSMT" w:hAnsi="TimesNewRomanPSMT" w:cs="TimesNewRomanPSMT"/>
          <w:i/>
        </w:rPr>
        <w:t xml:space="preserve"> </w:t>
      </w:r>
      <w:proofErr w:type="spellStart"/>
      <w:r w:rsidRPr="00D715C4">
        <w:rPr>
          <w:rFonts w:ascii="TimesNewRomanPSMT" w:hAnsi="TimesNewRomanPSMT" w:cs="TimesNewRomanPSMT"/>
          <w:i/>
        </w:rPr>
        <w:t>verbis</w:t>
      </w:r>
      <w:proofErr w:type="spellEnd"/>
      <w:r>
        <w:rPr>
          <w:rFonts w:ascii="TimesNewRomanPSMT" w:hAnsi="TimesNewRomanPSMT" w:cs="TimesNewRomanPSMT"/>
        </w:rPr>
        <w:t xml:space="preserve"> nostiprināts Civillikuma 1694.pantā, nosakot, ka galvojumam ir nepieciešams spēkā esošs galvenais parāds (</w:t>
      </w:r>
      <w:r w:rsidRPr="002766F2">
        <w:rPr>
          <w:rFonts w:ascii="TimesNewRomanPSMT" w:hAnsi="TimesNewRomanPSMT" w:cs="TimesNewRomanPSMT"/>
        </w:rPr>
        <w:t>sk.</w:t>
      </w:r>
      <w:r>
        <w:rPr>
          <w:rFonts w:ascii="TimesNewRomanPSMT" w:hAnsi="TimesNewRomanPSMT" w:cs="TimesNewRomanPSMT"/>
          <w:i/>
        </w:rPr>
        <w:t xml:space="preserve"> Augstākās tiesas</w:t>
      </w:r>
      <w:r w:rsidRPr="00A5002B">
        <w:rPr>
          <w:rFonts w:ascii="TimesNewRomanPSMT" w:hAnsi="TimesNewRomanPSMT" w:cs="TimesNewRomanPSMT"/>
          <w:i/>
        </w:rPr>
        <w:t xml:space="preserve"> Senāta 2011.gada 27.aprīļa sprieduma lietā Nr. SKC-86/2011 (C05061306) 12.2.1.punktu</w:t>
      </w:r>
      <w:r>
        <w:rPr>
          <w:rFonts w:ascii="TimesNewRomanPSMT" w:hAnsi="TimesNewRomanPSMT" w:cs="TimesNewRomanPSMT"/>
          <w:i/>
        </w:rPr>
        <w:t>; Augstākās tiesas Civillietu departamenta 2016.gada 22.decembra sprieduma lietā Nr. SKC-470/2016 (C28393011) 8.1.punktu</w:t>
      </w:r>
      <w:r>
        <w:rPr>
          <w:rFonts w:ascii="TimesNewRomanPSMT" w:hAnsi="TimesNewRomanPSMT" w:cs="TimesNewRomanPSMT"/>
        </w:rPr>
        <w:t>).</w:t>
      </w:r>
    </w:p>
    <w:p w:rsidR="005B6EDB" w:rsidRDefault="005B6EDB" w:rsidP="003A1DBD">
      <w:pPr>
        <w:shd w:val="clear" w:color="auto" w:fill="FFFFFF"/>
        <w:tabs>
          <w:tab w:val="left" w:pos="-284"/>
          <w:tab w:val="left" w:pos="540"/>
        </w:tabs>
        <w:spacing w:line="276" w:lineRule="auto"/>
        <w:ind w:firstLine="567"/>
        <w:jc w:val="both"/>
      </w:pPr>
      <w:r>
        <w:t xml:space="preserve">[13.2] Skaidrojot fiziskās personas maksātnespējas procesa ietekmi uz galvojuma saistībām, līdzšinējā judikatūrā ir norādīts, ka galvojums kā </w:t>
      </w:r>
      <w:proofErr w:type="spellStart"/>
      <w:r>
        <w:t>akcesora</w:t>
      </w:r>
      <w:proofErr w:type="spellEnd"/>
      <w:r>
        <w:t xml:space="preserve"> saistība kļūst par patstāvīgu saistību parādnieka maksātnespējas gadījumā, jo galvojuma jēga ir kreditora papildus aizsardzība pret parādnieka maksātnespēju. Ja galvojums izbeigtos līdz ar galvenā parādnieka saistību dzēšanu maksātnespējas gaitā, zustu jebkāda jēga galvojumam kā tiesību institūtam. (sk. </w:t>
      </w:r>
      <w:r w:rsidRPr="007E4F7D">
        <w:rPr>
          <w:i/>
        </w:rPr>
        <w:t xml:space="preserve">Senāta 2011.gada 27.aprīļa spriedumu lietā </w:t>
      </w:r>
      <w:proofErr w:type="spellStart"/>
      <w:r w:rsidRPr="007E4F7D">
        <w:rPr>
          <w:i/>
        </w:rPr>
        <w:t>Nr.SKC-86</w:t>
      </w:r>
      <w:proofErr w:type="spellEnd"/>
      <w:r w:rsidRPr="007E4F7D">
        <w:rPr>
          <w:i/>
        </w:rPr>
        <w:t>/2011 (C05061306) (paplašinātā sastāvā), Civillietu departamenta 2015.gada 18.septembra spriedumu lietā Nr. SKC-108/2015 (C27192410), Civillietu departamenta 2016.gada 16.jūnija spriedumu lietā Nr. SKC-178/2016 (C12183912), Civillietu departamenta 2017.gada 3.marta spriedumu lietā Nr. SKC-81/2017 (C33337912)</w:t>
      </w:r>
      <w:r>
        <w:t>)</w:t>
      </w:r>
      <w:r w:rsidRPr="00DF3082">
        <w:t>.</w:t>
      </w:r>
    </w:p>
    <w:p w:rsidR="005B6EDB" w:rsidRDefault="005B6EDB" w:rsidP="003A1DBD">
      <w:pPr>
        <w:shd w:val="clear" w:color="auto" w:fill="FFFFFF"/>
        <w:tabs>
          <w:tab w:val="left" w:pos="-284"/>
          <w:tab w:val="left" w:pos="540"/>
        </w:tabs>
        <w:spacing w:line="276" w:lineRule="auto"/>
        <w:ind w:firstLine="567"/>
        <w:jc w:val="both"/>
      </w:pPr>
      <w:r>
        <w:t xml:space="preserve">To apstiprina arī Civillikuma 1703.panta 2.punkts – pret galvinieku celt prasību tūliņ var arī tad, ja ir pierādīta galvenā parādnieka faktiskā maksātnespēja [..]. No šīs tiesību normas izriet, ka nedz kreditoram, iesniedzot prasību par parāda piedziņu pret galvinieku, nedz tiesai, izskatot šādu prasību, nav jāgaida maksātnespējas procesa noslēgums. </w:t>
      </w:r>
    </w:p>
    <w:p w:rsidR="005B6EDB" w:rsidRDefault="005B6EDB" w:rsidP="003A1DBD">
      <w:pPr>
        <w:shd w:val="clear" w:color="auto" w:fill="FFFFFF"/>
        <w:tabs>
          <w:tab w:val="left" w:pos="-284"/>
          <w:tab w:val="left" w:pos="540"/>
        </w:tabs>
        <w:spacing w:line="276" w:lineRule="auto"/>
        <w:ind w:firstLine="567"/>
        <w:jc w:val="both"/>
      </w:pPr>
      <w:r>
        <w:t xml:space="preserve">[13.3] Ievērojot minēto, nav pamatots </w:t>
      </w:r>
      <w:r w:rsidR="00B771CC">
        <w:t>[pers. A]</w:t>
      </w:r>
      <w:r>
        <w:t xml:space="preserve"> kasācijas sūdzībā izteiktais viedoklis, ka apelācijas instances tiesai bija jāpiemēro Civilprocesa likuma 215.panta 6.punkts, apturot tiesvedību lietā līdz brīdim, kad tiks pabeigts fiziskās personas maksātnespējas process. Apstāklis, ka konkrētajā gadījumā galvenajam parādniekam ir apstiprināts saistību dzēšanas plāns, atbilstoši kuram tiek veikta daļēja saistību izpilde kreditoram, un vēl nebija izbeigts galvenā parādnieka maksātnespējas process, neliedza prasītājai tiesības prasīt neizpildīto saistību izpildi no galvinieces.</w:t>
      </w:r>
    </w:p>
    <w:p w:rsidR="002879A0" w:rsidRPr="00E26399" w:rsidRDefault="002879A0" w:rsidP="003A1DBD">
      <w:pPr>
        <w:shd w:val="clear" w:color="auto" w:fill="FFFFFF"/>
        <w:tabs>
          <w:tab w:val="left" w:pos="-284"/>
          <w:tab w:val="left" w:pos="540"/>
        </w:tabs>
        <w:spacing w:line="276" w:lineRule="auto"/>
        <w:ind w:firstLine="567"/>
        <w:jc w:val="both"/>
        <w:rPr>
          <w:sz w:val="16"/>
          <w:szCs w:val="16"/>
        </w:rPr>
      </w:pPr>
    </w:p>
    <w:p w:rsidR="00397229" w:rsidRDefault="00DF3082" w:rsidP="003A1DBD">
      <w:pPr>
        <w:shd w:val="clear" w:color="auto" w:fill="FFFFFF"/>
        <w:tabs>
          <w:tab w:val="left" w:pos="-284"/>
          <w:tab w:val="left" w:pos="540"/>
        </w:tabs>
        <w:spacing w:line="276" w:lineRule="auto"/>
        <w:ind w:firstLine="567"/>
        <w:jc w:val="both"/>
      </w:pPr>
      <w:r>
        <w:t>[1</w:t>
      </w:r>
      <w:r w:rsidR="005B6EDB">
        <w:t>4</w:t>
      </w:r>
      <w:r>
        <w:t xml:space="preserve">] </w:t>
      </w:r>
      <w:r w:rsidR="00397229">
        <w:t xml:space="preserve">Senāts piekrīt kasācijas sūdzības iesniedzēju viedoklim, ka apelācijas instances tiesa, apmierinot </w:t>
      </w:r>
      <w:r w:rsidR="005C4FFF">
        <w:t>B</w:t>
      </w:r>
      <w:r w:rsidR="00397229">
        <w:t>ankas prasību, nav pienācīgi pievērsusies saistību apmēra izvērtējumam.</w:t>
      </w:r>
    </w:p>
    <w:p w:rsidR="00397229" w:rsidRDefault="00397229" w:rsidP="003A1DBD">
      <w:pPr>
        <w:shd w:val="clear" w:color="auto" w:fill="FFFFFF"/>
        <w:tabs>
          <w:tab w:val="left" w:pos="-284"/>
          <w:tab w:val="left" w:pos="540"/>
        </w:tabs>
        <w:spacing w:line="276" w:lineRule="auto"/>
        <w:ind w:firstLine="567"/>
        <w:jc w:val="both"/>
        <w:rPr>
          <w:rFonts w:ascii="TimesNewRomanPSMT" w:hAnsi="TimesNewRomanPSMT" w:cs="TimesNewRomanPSMT"/>
        </w:rPr>
      </w:pPr>
      <w:r>
        <w:t xml:space="preserve">No lietas materiāliem redzams, ka </w:t>
      </w:r>
      <w:r w:rsidR="005C4FFF">
        <w:t>B</w:t>
      </w:r>
      <w:r>
        <w:t xml:space="preserve">anka ar </w:t>
      </w:r>
      <w:r>
        <w:rPr>
          <w:rFonts w:ascii="TimesNewRomanPSMT" w:hAnsi="TimesNewRomanPSMT" w:cs="TimesNewRomanPSMT"/>
        </w:rPr>
        <w:t xml:space="preserve">2015.gada 15.jūnija paziņojumu par kredīta atmaksas termiņa saīsināšanu, faktiski ir atkāpusies no hipotekārā kredīta līguma Nr.19759, nosakot nekavējošu visa kredīta atmaksas datumu – līdz </w:t>
      </w:r>
      <w:r w:rsidRPr="001A415B">
        <w:rPr>
          <w:rFonts w:ascii="TimesNewRomanPSMT" w:hAnsi="TimesNewRomanPSMT" w:cs="TimesNewRomanPSMT"/>
        </w:rPr>
        <w:t>2015.gada 3.jūlijam</w:t>
      </w:r>
      <w:r>
        <w:rPr>
          <w:rFonts w:ascii="TimesNewRomanPSMT" w:hAnsi="TimesNewRomanPSMT" w:cs="TimesNewRomanPSMT"/>
        </w:rPr>
        <w:t xml:space="preserve">. Paziņojumā norādīts pamatparāds 13 763,99 EUR, kredīta lietošanas procenti 152,41 EUR un nokavējuma procenti 113,07 EUR. Savukārt ar prasību tiesā </w:t>
      </w:r>
      <w:r w:rsidR="005C4FFF">
        <w:rPr>
          <w:rFonts w:ascii="TimesNewRomanPSMT" w:hAnsi="TimesNewRomanPSMT" w:cs="TimesNewRomanPSMT"/>
        </w:rPr>
        <w:t>B</w:t>
      </w:r>
      <w:r>
        <w:rPr>
          <w:rFonts w:ascii="TimesNewRomanPSMT" w:hAnsi="TimesNewRomanPSMT" w:cs="TimesNewRomanPSMT"/>
        </w:rPr>
        <w:t>anka vērsusies 2015.gada 21.decembrī, kurā cita starpā lūgts piedzīt arī nokavējuma procentus, kas par sešiem mēnešiem pieauguši līdz 11 354,10 EUR.</w:t>
      </w:r>
    </w:p>
    <w:p w:rsidR="00397229" w:rsidRDefault="00623EDC" w:rsidP="003A1DBD">
      <w:pPr>
        <w:shd w:val="clear" w:color="auto" w:fill="FFFFFF"/>
        <w:tabs>
          <w:tab w:val="left" w:pos="-284"/>
          <w:tab w:val="left" w:pos="540"/>
        </w:tabs>
        <w:spacing w:line="276" w:lineRule="auto"/>
        <w:ind w:firstLine="567"/>
        <w:jc w:val="both"/>
      </w:pPr>
      <w:r>
        <w:t>Šajā sakarā Senāts vērš uzmanību</w:t>
      </w:r>
      <w:r w:rsidR="00397229">
        <w:t>, ka a</w:t>
      </w:r>
      <w:r w:rsidR="00397229" w:rsidRPr="00D7204F">
        <w:t>r atkāpšanos no līguma pušu tiesības un pienākumi būtiski mainās - aizņēmējam tiek anulēti viņam labvēlīgi aizdevuma atmaksāšanas noteikumi</w:t>
      </w:r>
      <w:r w:rsidR="0088301D">
        <w:t>, kas</w:t>
      </w:r>
      <w:r w:rsidR="00397229" w:rsidRPr="00D7204F">
        <w:t xml:space="preserve"> nozīmē, ka viņam atlikusī aizdevuma summa jāatmaksā nekavējoši. Vienlaikus tas nozīmē arī to, ka vairs nav piemērojama nolīgtā aizdevumu procentu likme un nevar tikt piemērots līgumsods par nenotikušo ikmēneša kredīta dzēšanas maksājumu kavējumu. </w:t>
      </w:r>
      <w:r w:rsidR="0088301D">
        <w:t xml:space="preserve">Citiem vārdiem, vairs nepastāv līgumisks (juridisks) pamats piemērot bijušā līguma noteikumus par līgumiskajiem procentiem un līgumsodu. Prasītājam bez šaubām ir tiesības saņemt kredīta </w:t>
      </w:r>
      <w:r w:rsidR="0088301D">
        <w:lastRenderedPageBreak/>
        <w:t>nedzēsto pamatsummu, kā arī procentus un līgumsodu, kas uzkrājušies līdz līguma izbeigšanas brīdim, un tā kā tas ir kapitāls, kas atrodas pie citas personas – tad no līguma izbeigšanas brīža arī likumiskos procentus saskaņā ar Civillikuma 1753.pantu</w:t>
      </w:r>
      <w:r>
        <w:t>, nevis līgumiskos t.sk. nokavējuma procentus</w:t>
      </w:r>
      <w:r w:rsidR="0088301D">
        <w:t xml:space="preserve">. </w:t>
      </w:r>
      <w:r w:rsidR="00397229" w:rsidRPr="00D7204F">
        <w:t>(s</w:t>
      </w:r>
      <w:r w:rsidR="0088301D">
        <w:t>k</w:t>
      </w:r>
      <w:r w:rsidR="00397229" w:rsidRPr="00D7204F">
        <w:t xml:space="preserve">. </w:t>
      </w:r>
      <w:r w:rsidR="00397229" w:rsidRPr="00D7204F">
        <w:rPr>
          <w:i/>
        </w:rPr>
        <w:t>Augstākās tiesas Senāta 2013.gada 30.janvāra spriedumu lietā Nr. SKC-644/2013(C11049312)</w:t>
      </w:r>
      <w:r w:rsidR="00397229" w:rsidRPr="00D7204F">
        <w:t xml:space="preserve">). </w:t>
      </w:r>
    </w:p>
    <w:p w:rsidR="00397229" w:rsidRDefault="00397229" w:rsidP="00397229">
      <w:pPr>
        <w:shd w:val="clear" w:color="auto" w:fill="FFFFFF"/>
        <w:tabs>
          <w:tab w:val="left" w:pos="-284"/>
          <w:tab w:val="left" w:pos="540"/>
        </w:tabs>
        <w:spacing w:line="276" w:lineRule="auto"/>
        <w:ind w:firstLine="720"/>
        <w:jc w:val="both"/>
      </w:pPr>
      <w:r>
        <w:t>No apelācijas instances tiesas sprieduma redzams, ka a</w:t>
      </w:r>
      <w:r w:rsidRPr="00D7204F">
        <w:t>pelācijas instances tiesa</w:t>
      </w:r>
      <w:r w:rsidR="00623EDC">
        <w:t xml:space="preserve">, apmierinot prasību, </w:t>
      </w:r>
      <w:r>
        <w:t>pieprasīto procentu pamatotību</w:t>
      </w:r>
      <w:r w:rsidRPr="00D7204F">
        <w:t xml:space="preserve"> pēc būtības nav vērtējusi, neraugoties uz </w:t>
      </w:r>
      <w:r w:rsidR="00623EDC">
        <w:t>iepriekš minētajām tiesu ju</w:t>
      </w:r>
      <w:r w:rsidR="0069491E">
        <w:t xml:space="preserve">dikatūrā nostiprinātām atziņām. </w:t>
      </w:r>
      <w:r w:rsidR="008D458F">
        <w:t>Līdz ar to spriedumu daļā, ar kuru piedzīti kredīta lietošanas procenti un nokavējuma procent</w:t>
      </w:r>
      <w:r w:rsidR="0069491E">
        <w:t>i, nevar uzskatīt par pamatotu</w:t>
      </w:r>
      <w:r w:rsidR="008D458F">
        <w:t xml:space="preserve">. </w:t>
      </w:r>
    </w:p>
    <w:p w:rsidR="00D228EF" w:rsidRPr="00E26399" w:rsidRDefault="00D228EF" w:rsidP="00D228EF">
      <w:pPr>
        <w:shd w:val="clear" w:color="auto" w:fill="FFFFFF"/>
        <w:tabs>
          <w:tab w:val="left" w:pos="-284"/>
          <w:tab w:val="left" w:pos="540"/>
        </w:tabs>
        <w:spacing w:line="276" w:lineRule="auto"/>
        <w:ind w:firstLine="720"/>
        <w:jc w:val="both"/>
        <w:rPr>
          <w:sz w:val="16"/>
          <w:szCs w:val="16"/>
        </w:rPr>
      </w:pPr>
    </w:p>
    <w:p w:rsidR="008D458F" w:rsidRDefault="00623EDC" w:rsidP="003A1DBD">
      <w:pPr>
        <w:spacing w:line="276" w:lineRule="auto"/>
        <w:ind w:firstLine="567"/>
        <w:jc w:val="both"/>
      </w:pPr>
      <w:r>
        <w:t>[1</w:t>
      </w:r>
      <w:r w:rsidR="005B6EDB">
        <w:t>5</w:t>
      </w:r>
      <w:r>
        <w:t>]</w:t>
      </w:r>
      <w:r w:rsidR="008D458F">
        <w:t xml:space="preserve"> Vienlaikus Senāts vērš uzmanību, ja atbildētāji Patērētāju tiesību aizsardzības likuma 1.panta izpratnē atzīstami par patērētājiem, tad tiesai, izskatot lietu, ir saistošas patērētāju tiesību aizsardzības reglamentējošās tiesību normas, tajā skaitā, Patērētāju tiesību aizsardzības likums.</w:t>
      </w:r>
    </w:p>
    <w:p w:rsidR="008D458F" w:rsidRPr="00BB4123" w:rsidRDefault="008D458F" w:rsidP="003A1DBD">
      <w:pPr>
        <w:spacing w:line="276" w:lineRule="auto"/>
        <w:ind w:firstLine="567"/>
        <w:jc w:val="both"/>
      </w:pPr>
      <w:r>
        <w:t xml:space="preserve">Minētais likums pārņem Eiropas Padomes 1993.gada 5.aprīļa Direktīvu 93/13/EEK „Par  netaisnīgiem noteikumiem patērētāju līgumos” (turpmāk – Direktīva), kas balstīta uz ideju, ka </w:t>
      </w:r>
      <w:r w:rsidRPr="00342811">
        <w:rPr>
          <w:shd w:val="clear" w:color="auto" w:fill="FFFFFF"/>
        </w:rPr>
        <w:t>patērētājs salīdzinājumā ar piegādātāju atrodas vājākā pozīcijā</w:t>
      </w:r>
      <w:r>
        <w:rPr>
          <w:shd w:val="clear" w:color="auto" w:fill="FFFFFF"/>
        </w:rPr>
        <w:t>,</w:t>
      </w:r>
      <w:r w:rsidRPr="00342811">
        <w:rPr>
          <w:shd w:val="clear" w:color="auto" w:fill="FFFFFF"/>
        </w:rPr>
        <w:t xml:space="preserve"> un viņa rīcībā ir mazāk informācijas, kā rezultātā viņš piekrīt piegādātāja iepriekš sagatavotiem noteikumiem, nekādi nevarēdams ietekmēt to saturu</w:t>
      </w:r>
      <w:r>
        <w:t xml:space="preserve"> </w:t>
      </w:r>
      <w:r w:rsidRPr="002766F2">
        <w:t>(sal.</w:t>
      </w:r>
      <w:r w:rsidRPr="0069755B">
        <w:rPr>
          <w:i/>
        </w:rPr>
        <w:t xml:space="preserve"> Eiropas Savienības Tiesas 2000.gada 27.jūnija sprieduma apvienotajās lietās </w:t>
      </w:r>
      <w:proofErr w:type="spellStart"/>
      <w:r w:rsidRPr="0069755B">
        <w:rPr>
          <w:i/>
          <w:iCs/>
          <w:shd w:val="clear" w:color="auto" w:fill="FFFFFF"/>
        </w:rPr>
        <w:t>Océano</w:t>
      </w:r>
      <w:proofErr w:type="spellEnd"/>
      <w:r w:rsidRPr="0069755B">
        <w:rPr>
          <w:i/>
          <w:iCs/>
          <w:shd w:val="clear" w:color="auto" w:fill="FFFFFF"/>
        </w:rPr>
        <w:t xml:space="preserve"> </w:t>
      </w:r>
      <w:proofErr w:type="spellStart"/>
      <w:r w:rsidRPr="0069755B">
        <w:rPr>
          <w:i/>
          <w:iCs/>
          <w:shd w:val="clear" w:color="auto" w:fill="FFFFFF"/>
        </w:rPr>
        <w:t>Grupo</w:t>
      </w:r>
      <w:proofErr w:type="spellEnd"/>
      <w:r w:rsidRPr="0069755B">
        <w:rPr>
          <w:i/>
          <w:iCs/>
          <w:shd w:val="clear" w:color="auto" w:fill="FFFFFF"/>
        </w:rPr>
        <w:t xml:space="preserve"> </w:t>
      </w:r>
      <w:proofErr w:type="spellStart"/>
      <w:r w:rsidRPr="0069755B">
        <w:rPr>
          <w:i/>
          <w:iCs/>
          <w:shd w:val="clear" w:color="auto" w:fill="FFFFFF"/>
        </w:rPr>
        <w:t>Editorial</w:t>
      </w:r>
      <w:proofErr w:type="spellEnd"/>
      <w:r w:rsidRPr="0069755B">
        <w:rPr>
          <w:rStyle w:val="apple-converted-space"/>
          <w:i/>
          <w:iCs/>
          <w:shd w:val="clear" w:color="auto" w:fill="FFFFFF"/>
        </w:rPr>
        <w:t> </w:t>
      </w:r>
      <w:r w:rsidRPr="0069755B">
        <w:rPr>
          <w:i/>
          <w:shd w:val="clear" w:color="auto" w:fill="FFFFFF"/>
        </w:rPr>
        <w:t>un</w:t>
      </w:r>
      <w:r w:rsidRPr="0069755B">
        <w:rPr>
          <w:rStyle w:val="apple-converted-space"/>
          <w:i/>
          <w:shd w:val="clear" w:color="auto" w:fill="FFFFFF"/>
        </w:rPr>
        <w:t> </w:t>
      </w:r>
      <w:proofErr w:type="spellStart"/>
      <w:r w:rsidRPr="0069755B">
        <w:rPr>
          <w:i/>
          <w:iCs/>
          <w:shd w:val="clear" w:color="auto" w:fill="FFFFFF"/>
        </w:rPr>
        <w:t>Salvat</w:t>
      </w:r>
      <w:proofErr w:type="spellEnd"/>
      <w:r w:rsidRPr="0069755B">
        <w:rPr>
          <w:i/>
          <w:iCs/>
          <w:shd w:val="clear" w:color="auto" w:fill="FFFFFF"/>
        </w:rPr>
        <w:t xml:space="preserve"> </w:t>
      </w:r>
      <w:proofErr w:type="spellStart"/>
      <w:r w:rsidRPr="0069755B">
        <w:rPr>
          <w:i/>
          <w:iCs/>
          <w:shd w:val="clear" w:color="auto" w:fill="FFFFFF"/>
        </w:rPr>
        <w:t>Editores</w:t>
      </w:r>
      <w:proofErr w:type="spellEnd"/>
      <w:r w:rsidRPr="0069755B">
        <w:rPr>
          <w:i/>
          <w:shd w:val="clear" w:color="auto" w:fill="FFFFFF"/>
        </w:rPr>
        <w:t>,</w:t>
      </w:r>
      <w:r w:rsidRPr="0069755B">
        <w:rPr>
          <w:rStyle w:val="apple-converted-space"/>
          <w:i/>
          <w:shd w:val="clear" w:color="auto" w:fill="FFFFFF"/>
        </w:rPr>
        <w:t> </w:t>
      </w:r>
      <w:proofErr w:type="spellStart"/>
      <w:r w:rsidRPr="0069755B">
        <w:rPr>
          <w:i/>
          <w:iCs/>
          <w:shd w:val="clear" w:color="auto" w:fill="FFFFFF"/>
        </w:rPr>
        <w:t>Recueil</w:t>
      </w:r>
      <w:proofErr w:type="spellEnd"/>
      <w:r w:rsidRPr="0069755B">
        <w:rPr>
          <w:i/>
          <w:shd w:val="clear" w:color="auto" w:fill="FFFFFF"/>
        </w:rPr>
        <w:t>, C</w:t>
      </w:r>
      <w:r w:rsidRPr="0069755B">
        <w:rPr>
          <w:i/>
          <w:shd w:val="clear" w:color="auto" w:fill="FFFFFF"/>
        </w:rPr>
        <w:noBreakHyphen/>
        <w:t>240/98 un C</w:t>
      </w:r>
      <w:r w:rsidRPr="0069755B">
        <w:rPr>
          <w:i/>
          <w:shd w:val="clear" w:color="auto" w:fill="FFFFFF"/>
        </w:rPr>
        <w:noBreakHyphen/>
        <w:t>244/98</w:t>
      </w:r>
      <w:r w:rsidRPr="0069755B">
        <w:rPr>
          <w:rStyle w:val="apple-converted-space"/>
          <w:i/>
          <w:shd w:val="clear" w:color="auto" w:fill="FFFFFF"/>
        </w:rPr>
        <w:t>,</w:t>
      </w:r>
      <w:r w:rsidRPr="0069755B">
        <w:rPr>
          <w:i/>
          <w:shd w:val="clear" w:color="auto" w:fill="FFFFFF"/>
        </w:rPr>
        <w:t xml:space="preserve"> ECLI:EU:C:2000:346, 25.punkts, 2009.gada 4.jūnija sprieduma lietā </w:t>
      </w:r>
      <w:proofErr w:type="spellStart"/>
      <w:r w:rsidRPr="0069755B">
        <w:rPr>
          <w:i/>
          <w:shd w:val="clear" w:color="auto" w:fill="FFFFFF"/>
        </w:rPr>
        <w:t>Pannon</w:t>
      </w:r>
      <w:proofErr w:type="spellEnd"/>
      <w:r w:rsidRPr="0069755B">
        <w:rPr>
          <w:i/>
          <w:shd w:val="clear" w:color="auto" w:fill="FFFFFF"/>
        </w:rPr>
        <w:t>, C-243/08, ECLI:EU:C:2009:350, 22.punkts</w:t>
      </w:r>
      <w:r w:rsidRPr="00342811">
        <w:rPr>
          <w:shd w:val="clear" w:color="auto" w:fill="FFFFFF"/>
        </w:rPr>
        <w:t>).</w:t>
      </w:r>
    </w:p>
    <w:p w:rsidR="008D458F" w:rsidRDefault="008D458F" w:rsidP="003A1DBD">
      <w:pPr>
        <w:spacing w:line="276" w:lineRule="auto"/>
        <w:ind w:firstLine="567"/>
        <w:jc w:val="both"/>
        <w:rPr>
          <w:shd w:val="clear" w:color="auto" w:fill="FFFFFF"/>
        </w:rPr>
      </w:pPr>
      <w:r>
        <w:rPr>
          <w:shd w:val="clear" w:color="auto" w:fill="FFFFFF"/>
        </w:rPr>
        <w:t xml:space="preserve">Līdz ar to dalībvalstīm, realizējot Direktīvas mērķi, </w:t>
      </w:r>
      <w:r w:rsidRPr="003C548E">
        <w:rPr>
          <w:shd w:val="clear" w:color="auto" w:fill="FFFFFF"/>
        </w:rPr>
        <w:t xml:space="preserve">ir pienākums paredzēt mehānismu, ar kuru </w:t>
      </w:r>
      <w:r>
        <w:rPr>
          <w:shd w:val="clear" w:color="auto" w:fill="FFFFFF"/>
        </w:rPr>
        <w:t>tiek nodrošināts</w:t>
      </w:r>
      <w:r w:rsidRPr="003C548E">
        <w:rPr>
          <w:shd w:val="clear" w:color="auto" w:fill="FFFFFF"/>
        </w:rPr>
        <w:t>, ka var tikt kontrolēts visu to līguma noteikumu iespējami negodīgais raksturs, par kuriem nav bijusi atsevišķa apspriešanās, lai varētu patērētājam sniegt aizsardzību</w:t>
      </w:r>
      <w:r w:rsidRPr="00D923DF">
        <w:rPr>
          <w:shd w:val="clear" w:color="auto" w:fill="FFFFFF"/>
        </w:rPr>
        <w:t xml:space="preserve"> </w:t>
      </w:r>
      <w:r w:rsidRPr="003C548E">
        <w:rPr>
          <w:shd w:val="clear" w:color="auto" w:fill="FFFFFF"/>
        </w:rPr>
        <w:t>(</w:t>
      </w:r>
      <w:r w:rsidRPr="002766F2">
        <w:rPr>
          <w:shd w:val="clear" w:color="auto" w:fill="FFFFFF"/>
        </w:rPr>
        <w:t>sk.</w:t>
      </w:r>
      <w:r w:rsidRPr="0069755B">
        <w:rPr>
          <w:i/>
          <w:shd w:val="clear" w:color="auto" w:fill="FFFFFF"/>
        </w:rPr>
        <w:t xml:space="preserve"> Eiropas Savienības Tiesas 2015.gada 26.februāra sprieduma lietā </w:t>
      </w:r>
      <w:proofErr w:type="spellStart"/>
      <w:r w:rsidRPr="0069755B">
        <w:rPr>
          <w:i/>
          <w:shd w:val="clear" w:color="auto" w:fill="FFFFFF"/>
        </w:rPr>
        <w:t>Matei</w:t>
      </w:r>
      <w:proofErr w:type="spellEnd"/>
      <w:r w:rsidRPr="0069755B">
        <w:rPr>
          <w:i/>
          <w:shd w:val="clear" w:color="auto" w:fill="FFFFFF"/>
        </w:rPr>
        <w:t>, C</w:t>
      </w:r>
      <w:r w:rsidRPr="0069755B">
        <w:rPr>
          <w:i/>
          <w:shd w:val="clear" w:color="auto" w:fill="FFFFFF"/>
        </w:rPr>
        <w:noBreakHyphen/>
        <w:t>143/13, ECLI:EU:C:2015:127, 49.-51.punkts</w:t>
      </w:r>
      <w:r w:rsidRPr="003C548E">
        <w:rPr>
          <w:shd w:val="clear" w:color="auto" w:fill="FFFFFF"/>
        </w:rPr>
        <w:t>)</w:t>
      </w:r>
      <w:r>
        <w:rPr>
          <w:shd w:val="clear" w:color="auto" w:fill="FFFFFF"/>
        </w:rPr>
        <w:t>. Tas, ka n</w:t>
      </w:r>
      <w:r w:rsidRPr="00342811">
        <w:rPr>
          <w:shd w:val="clear" w:color="auto" w:fill="FFFFFF"/>
        </w:rPr>
        <w:t xml:space="preserve">egodīgi noteikumi </w:t>
      </w:r>
      <w:r>
        <w:rPr>
          <w:shd w:val="clear" w:color="auto" w:fill="FFFFFF"/>
        </w:rPr>
        <w:t xml:space="preserve">nav saistoši patērētajam, </w:t>
      </w:r>
      <w:r w:rsidRPr="00342811">
        <w:rPr>
          <w:shd w:val="clear" w:color="auto" w:fill="FFFFFF"/>
        </w:rPr>
        <w:t>ir imperatīva norma, kas, ņemot vērā vienas līguma puses nelabvēlīgāku situāciju, vērsta uz to, lai formālo līdzsvaru, ko tā nodibina starp līgumslēdzēju pušu tiesībām un pienākumiem, aizstātu ar reālu līdzsvaru, kas var atjaunot minēto pušu vienlīdzību (</w:t>
      </w:r>
      <w:r w:rsidRPr="002766F2">
        <w:rPr>
          <w:shd w:val="clear" w:color="auto" w:fill="FFFFFF"/>
        </w:rPr>
        <w:t>sk.</w:t>
      </w:r>
      <w:r w:rsidRPr="0069755B">
        <w:rPr>
          <w:i/>
          <w:shd w:val="clear" w:color="auto" w:fill="FFFFFF"/>
        </w:rPr>
        <w:t xml:space="preserve"> Eiropas Savienības Tiesas 2006.gada 26.oktobra sprieduma lietā </w:t>
      </w:r>
      <w:proofErr w:type="spellStart"/>
      <w:r w:rsidRPr="0069755B">
        <w:rPr>
          <w:i/>
          <w:shd w:val="clear" w:color="auto" w:fill="FFFFFF"/>
        </w:rPr>
        <w:t>Mostaza</w:t>
      </w:r>
      <w:proofErr w:type="spellEnd"/>
      <w:r w:rsidRPr="0069755B">
        <w:rPr>
          <w:i/>
          <w:shd w:val="clear" w:color="auto" w:fill="FFFFFF"/>
        </w:rPr>
        <w:t xml:space="preserve"> </w:t>
      </w:r>
      <w:proofErr w:type="spellStart"/>
      <w:r w:rsidRPr="0069755B">
        <w:rPr>
          <w:i/>
          <w:shd w:val="clear" w:color="auto" w:fill="FFFFFF"/>
        </w:rPr>
        <w:t>Claro</w:t>
      </w:r>
      <w:proofErr w:type="spellEnd"/>
      <w:r w:rsidRPr="0069755B">
        <w:rPr>
          <w:i/>
          <w:shd w:val="clear" w:color="auto" w:fill="FFFFFF"/>
        </w:rPr>
        <w:t xml:space="preserve">, C-168/05, ECLI:EU:C:2009:675, 36.punkts, 2009.gada 6.oktobra sprieduma lietā </w:t>
      </w:r>
      <w:proofErr w:type="spellStart"/>
      <w:r w:rsidRPr="0069755B">
        <w:rPr>
          <w:i/>
          <w:shd w:val="clear" w:color="auto" w:fill="FFFFFF"/>
        </w:rPr>
        <w:t>Asturcom</w:t>
      </w:r>
      <w:proofErr w:type="spellEnd"/>
      <w:r w:rsidRPr="0069755B">
        <w:rPr>
          <w:bCs/>
          <w:i/>
          <w:iCs/>
          <w:shd w:val="clear" w:color="auto" w:fill="FFFFFF"/>
        </w:rPr>
        <w:t xml:space="preserve"> </w:t>
      </w:r>
      <w:proofErr w:type="spellStart"/>
      <w:r w:rsidRPr="0069755B">
        <w:rPr>
          <w:bCs/>
          <w:i/>
          <w:iCs/>
          <w:shd w:val="clear" w:color="auto" w:fill="FFFFFF"/>
        </w:rPr>
        <w:t>Telecomunicaciones</w:t>
      </w:r>
      <w:proofErr w:type="spellEnd"/>
      <w:r w:rsidRPr="0069755B">
        <w:rPr>
          <w:bCs/>
          <w:i/>
          <w:iCs/>
          <w:shd w:val="clear" w:color="auto" w:fill="FFFFFF"/>
        </w:rPr>
        <w:t xml:space="preserve">, </w:t>
      </w:r>
      <w:r w:rsidRPr="0069755B">
        <w:rPr>
          <w:i/>
          <w:shd w:val="clear" w:color="auto" w:fill="FFFFFF"/>
        </w:rPr>
        <w:t>C</w:t>
      </w:r>
      <w:r w:rsidRPr="0069755B">
        <w:rPr>
          <w:i/>
          <w:shd w:val="clear" w:color="auto" w:fill="FFFFFF"/>
        </w:rPr>
        <w:noBreakHyphen/>
        <w:t xml:space="preserve">40/08, ECLI:EU:C:2009:615, 30.punkts, 2010.gada 9.novembra sprieduma lietā VB </w:t>
      </w:r>
      <w:proofErr w:type="spellStart"/>
      <w:r w:rsidRPr="0069755B">
        <w:rPr>
          <w:i/>
          <w:shd w:val="clear" w:color="auto" w:fill="FFFFFF"/>
        </w:rPr>
        <w:t>Pénzügyi</w:t>
      </w:r>
      <w:proofErr w:type="spellEnd"/>
      <w:r w:rsidRPr="0069755B">
        <w:rPr>
          <w:i/>
          <w:shd w:val="clear" w:color="auto" w:fill="FFFFFF"/>
        </w:rPr>
        <w:t xml:space="preserve"> </w:t>
      </w:r>
      <w:proofErr w:type="spellStart"/>
      <w:r w:rsidRPr="0069755B">
        <w:rPr>
          <w:i/>
          <w:shd w:val="clear" w:color="auto" w:fill="FFFFFF"/>
        </w:rPr>
        <w:t>Lízing</w:t>
      </w:r>
      <w:proofErr w:type="spellEnd"/>
      <w:r w:rsidRPr="0069755B">
        <w:rPr>
          <w:i/>
          <w:shd w:val="clear" w:color="auto" w:fill="FFFFFF"/>
        </w:rPr>
        <w:t>, C</w:t>
      </w:r>
      <w:r w:rsidRPr="0069755B">
        <w:rPr>
          <w:i/>
          <w:shd w:val="clear" w:color="auto" w:fill="FFFFFF"/>
        </w:rPr>
        <w:noBreakHyphen/>
        <w:t>137/08, ECLI:EU:C:2010:659, 47.punkts</w:t>
      </w:r>
      <w:r w:rsidRPr="00342811">
        <w:rPr>
          <w:shd w:val="clear" w:color="auto" w:fill="FFFFFF"/>
        </w:rPr>
        <w:t>).</w:t>
      </w:r>
    </w:p>
    <w:p w:rsidR="008D458F" w:rsidRPr="00DD5294" w:rsidRDefault="008D458F" w:rsidP="003A1DBD">
      <w:pPr>
        <w:spacing w:line="276" w:lineRule="auto"/>
        <w:ind w:firstLine="567"/>
        <w:jc w:val="both"/>
        <w:rPr>
          <w:strike/>
          <w:shd w:val="clear" w:color="auto" w:fill="FFFFFF"/>
        </w:rPr>
      </w:pPr>
      <w:r>
        <w:rPr>
          <w:shd w:val="clear" w:color="auto" w:fill="FFFFFF"/>
        </w:rPr>
        <w:t>Tād</w:t>
      </w:r>
      <w:r w:rsidR="00F85DB1">
        <w:rPr>
          <w:shd w:val="clear" w:color="auto" w:fill="FFFFFF"/>
        </w:rPr>
        <w:t>ē</w:t>
      </w:r>
      <w:r>
        <w:rPr>
          <w:shd w:val="clear" w:color="auto" w:fill="FFFFFF"/>
        </w:rPr>
        <w:t xml:space="preserve">jādi, lai </w:t>
      </w:r>
      <w:r w:rsidRPr="00342811">
        <w:rPr>
          <w:shd w:val="clear" w:color="auto" w:fill="FFFFFF"/>
        </w:rPr>
        <w:t xml:space="preserve">izlīdzinātu starp patērētāju un pārdevēju vai piegādātāju pastāvošo nelīdzsvarotību, tiesai pēc savas iniciatīvas </w:t>
      </w:r>
      <w:r>
        <w:rPr>
          <w:shd w:val="clear" w:color="auto" w:fill="FFFFFF"/>
        </w:rPr>
        <w:t>ir</w:t>
      </w:r>
      <w:r w:rsidRPr="00342811">
        <w:rPr>
          <w:shd w:val="clear" w:color="auto" w:fill="FFFFFF"/>
        </w:rPr>
        <w:t xml:space="preserve"> jāizvērtē </w:t>
      </w:r>
      <w:r>
        <w:rPr>
          <w:shd w:val="clear" w:color="auto" w:fill="FFFFFF"/>
        </w:rPr>
        <w:t xml:space="preserve">iespējami </w:t>
      </w:r>
      <w:r w:rsidRPr="00342811">
        <w:rPr>
          <w:shd w:val="clear" w:color="auto" w:fill="FFFFFF"/>
        </w:rPr>
        <w:t>negodīga līguma noteikumi (</w:t>
      </w:r>
      <w:r w:rsidRPr="002766F2">
        <w:rPr>
          <w:shd w:val="clear" w:color="auto" w:fill="FFFFFF"/>
        </w:rPr>
        <w:t>sk.</w:t>
      </w:r>
      <w:r w:rsidRPr="0069755B">
        <w:rPr>
          <w:i/>
          <w:shd w:val="clear" w:color="auto" w:fill="FFFFFF"/>
        </w:rPr>
        <w:t xml:space="preserve"> Eiropas Savienības Tiesas 2006.gada 26.oktobra sprieduma lietā </w:t>
      </w:r>
      <w:proofErr w:type="spellStart"/>
      <w:r w:rsidRPr="0069755B">
        <w:rPr>
          <w:i/>
          <w:shd w:val="clear" w:color="auto" w:fill="FFFFFF"/>
        </w:rPr>
        <w:t>Mostaza</w:t>
      </w:r>
      <w:proofErr w:type="spellEnd"/>
      <w:r w:rsidRPr="0069755B">
        <w:rPr>
          <w:i/>
          <w:shd w:val="clear" w:color="auto" w:fill="FFFFFF"/>
        </w:rPr>
        <w:t xml:space="preserve"> </w:t>
      </w:r>
      <w:proofErr w:type="spellStart"/>
      <w:r w:rsidRPr="0069755B">
        <w:rPr>
          <w:i/>
          <w:shd w:val="clear" w:color="auto" w:fill="FFFFFF"/>
        </w:rPr>
        <w:t>Claro</w:t>
      </w:r>
      <w:proofErr w:type="spellEnd"/>
      <w:r w:rsidRPr="0069755B">
        <w:rPr>
          <w:i/>
          <w:shd w:val="clear" w:color="auto" w:fill="FFFFFF"/>
        </w:rPr>
        <w:t>, C-168/05, ECLI:EU:C:2009:675, 38.punkts</w:t>
      </w:r>
      <w:r w:rsidRPr="00342811">
        <w:rPr>
          <w:shd w:val="clear" w:color="auto" w:fill="FFFFFF"/>
        </w:rPr>
        <w:t>)</w:t>
      </w:r>
      <w:r>
        <w:rPr>
          <w:shd w:val="clear" w:color="auto" w:fill="FFFFFF"/>
        </w:rPr>
        <w:t>, jo e</w:t>
      </w:r>
      <w:r w:rsidRPr="00342811">
        <w:rPr>
          <w:shd w:val="clear" w:color="auto" w:fill="FFFFFF"/>
        </w:rPr>
        <w:t>fektīvu patērētāju aizsardzību var panākt tikai tad, ja tiesai tiek dota iespēja šādu noteikumu pārbaudīt pēc savas ierosmes (</w:t>
      </w:r>
      <w:r w:rsidRPr="002766F2">
        <w:rPr>
          <w:shd w:val="clear" w:color="auto" w:fill="FFFFFF"/>
        </w:rPr>
        <w:t>sk.</w:t>
      </w:r>
      <w:r w:rsidRPr="0069755B">
        <w:rPr>
          <w:i/>
          <w:shd w:val="clear" w:color="auto" w:fill="FFFFFF"/>
        </w:rPr>
        <w:t xml:space="preserve"> Eiropas Savienības </w:t>
      </w:r>
      <w:r w:rsidR="002766F2">
        <w:rPr>
          <w:i/>
          <w:shd w:val="clear" w:color="auto" w:fill="FFFFFF"/>
        </w:rPr>
        <w:t>T</w:t>
      </w:r>
      <w:r w:rsidRPr="0069755B">
        <w:rPr>
          <w:i/>
          <w:shd w:val="clear" w:color="auto" w:fill="FFFFFF"/>
        </w:rPr>
        <w:t xml:space="preserve">iesas 2009.gada 4.jūnija sprieduma lietā </w:t>
      </w:r>
      <w:proofErr w:type="spellStart"/>
      <w:r w:rsidRPr="0069755B">
        <w:rPr>
          <w:i/>
          <w:shd w:val="clear" w:color="auto" w:fill="FFFFFF"/>
        </w:rPr>
        <w:t>Pannon</w:t>
      </w:r>
      <w:proofErr w:type="spellEnd"/>
      <w:r w:rsidRPr="0069755B">
        <w:rPr>
          <w:i/>
          <w:shd w:val="clear" w:color="auto" w:fill="FFFFFF"/>
        </w:rPr>
        <w:t>, C-243/08, ECLI:EU:C:2009:350, 23.punkts</w:t>
      </w:r>
      <w:r w:rsidRPr="00342811">
        <w:rPr>
          <w:shd w:val="clear" w:color="auto" w:fill="FFFFFF"/>
        </w:rPr>
        <w:t xml:space="preserve">). </w:t>
      </w:r>
    </w:p>
    <w:p w:rsidR="008D458F" w:rsidRDefault="008D458F" w:rsidP="003A1DBD">
      <w:pPr>
        <w:spacing w:line="276" w:lineRule="auto"/>
        <w:ind w:firstLine="567"/>
        <w:jc w:val="both"/>
        <w:rPr>
          <w:shd w:val="clear" w:color="auto" w:fill="FFFFFF"/>
        </w:rPr>
      </w:pPr>
      <w:r>
        <w:rPr>
          <w:shd w:val="clear" w:color="auto" w:fill="FFFFFF"/>
        </w:rPr>
        <w:t>Savukārt, kā atzīts Eiropas Savienības tiesas judikatūrā un tiesību doktrīnā, īpaši runājot par ilgtermiņa līgumos ietverto noteikumu par līguma pirmstermiņa izbeigšanu parādnieka saistību neievērošanas noteiktā laika posmā dēļ, tiesai pēc savas iniciatīvas it īpaši</w:t>
      </w:r>
      <w:r w:rsidR="0066793E">
        <w:rPr>
          <w:shd w:val="clear" w:color="auto" w:fill="FFFFFF"/>
        </w:rPr>
        <w:t xml:space="preserve"> </w:t>
      </w:r>
      <w:r>
        <w:rPr>
          <w:shd w:val="clear" w:color="auto" w:fill="FFFFFF"/>
        </w:rPr>
        <w:t xml:space="preserve">būtu jāpārbauda: </w:t>
      </w:r>
    </w:p>
    <w:p w:rsidR="008D458F" w:rsidRDefault="003A1DBD" w:rsidP="003A1DBD">
      <w:pPr>
        <w:spacing w:line="276" w:lineRule="auto"/>
        <w:ind w:firstLine="567"/>
        <w:jc w:val="both"/>
      </w:pPr>
      <w:r>
        <w:lastRenderedPageBreak/>
        <w:t>- </w:t>
      </w:r>
      <w:r w:rsidR="008D458F" w:rsidRPr="007A6CB3">
        <w:t>vai iespēja pieprasīt visas aizdevuma summas atmaksu ir atkarīga no tā, ka patērētājs nav izpildījis vienu no saviem pienākumiem, kam ir būtiska nozīme attiecīgajās līgumattiecībās</w:t>
      </w:r>
      <w:r w:rsidR="008D458F">
        <w:t xml:space="preserve"> </w:t>
      </w:r>
      <w:r w:rsidR="008D458F" w:rsidRPr="002766F2">
        <w:t>(sk.</w:t>
      </w:r>
      <w:r w:rsidR="008D458F" w:rsidRPr="0069755B">
        <w:rPr>
          <w:i/>
        </w:rPr>
        <w:t xml:space="preserve"> Eiropas Savienības Tiesas 2013.gada 14.marta sprieduma lietā </w:t>
      </w:r>
      <w:proofErr w:type="spellStart"/>
      <w:r w:rsidR="008D458F" w:rsidRPr="0069755B">
        <w:rPr>
          <w:i/>
        </w:rPr>
        <w:t>Aziz</w:t>
      </w:r>
      <w:proofErr w:type="spellEnd"/>
      <w:r w:rsidR="008D458F" w:rsidRPr="0069755B">
        <w:rPr>
          <w:i/>
        </w:rPr>
        <w:t>, C-415/11, ECLI:EU:C:2013:164, 73.punkts</w:t>
      </w:r>
      <w:r w:rsidR="008D458F">
        <w:t>);</w:t>
      </w:r>
    </w:p>
    <w:p w:rsidR="008D458F" w:rsidRDefault="003A1DBD" w:rsidP="003A1DBD">
      <w:pPr>
        <w:spacing w:line="276" w:lineRule="auto"/>
        <w:ind w:firstLine="567"/>
        <w:jc w:val="both"/>
      </w:pPr>
      <w:r>
        <w:t>- </w:t>
      </w:r>
      <w:r w:rsidR="008D458F" w:rsidRPr="007A6CB3">
        <w:t>vai šī iespēja ir paredzēta gadījumos, kad šādai līguma neizpildei ir pietiekami nopietns raksturs attiecībā pret aizdevuma ilgumu un summu</w:t>
      </w:r>
      <w:r w:rsidR="008D458F">
        <w:t xml:space="preserve"> (nav pieļaujams, ka komersants atsakās no būtiskām saistībām tikai tādēļ, ka patērētājs neievēro kādu nenozīmīgu noteikumu vai kādu noteiktu procedūru </w:t>
      </w:r>
      <w:r w:rsidR="008D458F" w:rsidRPr="002766F2">
        <w:t>(sk.</w:t>
      </w:r>
      <w:r w:rsidR="008D458F" w:rsidRPr="005D7F81">
        <w:rPr>
          <w:i/>
        </w:rPr>
        <w:t xml:space="preserve"> Patērētāju tiesību aizsardzības likuma 6.panta trešās daļas 6.punktu, kā arī </w:t>
      </w:r>
      <w:r w:rsidR="002766F2">
        <w:rPr>
          <w:i/>
        </w:rPr>
        <w:t>Vītoliņa B.</w:t>
      </w:r>
      <w:r w:rsidR="002766F2" w:rsidRPr="005D7F81">
        <w:rPr>
          <w:i/>
        </w:rPr>
        <w:t xml:space="preserve"> </w:t>
      </w:r>
      <w:r w:rsidR="008D458F" w:rsidRPr="005D7F81">
        <w:rPr>
          <w:i/>
        </w:rPr>
        <w:t xml:space="preserve">Patērētāju tiesību aizsardzības pamati. </w:t>
      </w:r>
      <w:r w:rsidR="002766F2" w:rsidRPr="002766F2">
        <w:rPr>
          <w:i/>
        </w:rPr>
        <w:t xml:space="preserve">Rīga: </w:t>
      </w:r>
      <w:r w:rsidR="008D458F" w:rsidRPr="005D7F81">
        <w:rPr>
          <w:i/>
        </w:rPr>
        <w:t>Zvaigzne ABC,</w:t>
      </w:r>
      <w:r w:rsidR="002766F2">
        <w:rPr>
          <w:i/>
        </w:rPr>
        <w:t xml:space="preserve"> </w:t>
      </w:r>
      <w:r w:rsidR="008D458F" w:rsidRPr="005D7F81">
        <w:rPr>
          <w:i/>
        </w:rPr>
        <w:t>2015, 129-130.lpp.)</w:t>
      </w:r>
      <w:r w:rsidR="008D458F" w:rsidRPr="002766F2">
        <w:t>);</w:t>
      </w:r>
      <w:r w:rsidR="008D458F" w:rsidRPr="007A6CB3">
        <w:t xml:space="preserve"> </w:t>
      </w:r>
    </w:p>
    <w:p w:rsidR="008D458F" w:rsidRDefault="003A1DBD" w:rsidP="003A1DBD">
      <w:pPr>
        <w:spacing w:line="276" w:lineRule="auto"/>
        <w:ind w:firstLine="567"/>
        <w:jc w:val="both"/>
      </w:pPr>
      <w:r>
        <w:t>- </w:t>
      </w:r>
      <w:r w:rsidR="008D458F" w:rsidRPr="007A6CB3">
        <w:t>vai šī iespēja ietver atkāpi no attiecīgajā jomā piemērojamajām tiesību normām un vai valsts tiesībās ir paredzēti adekvāti un efektīvi līdzekļi, kas ļautu patērētājam, kam tiek piemērots šāds līguma noteikums, novērst šīs aizdevuma atmaksas pieprasīšanas sekas</w:t>
      </w:r>
      <w:r w:rsidR="008D458F">
        <w:t xml:space="preserve"> </w:t>
      </w:r>
      <w:r w:rsidR="008D458F" w:rsidRPr="002766F2">
        <w:t>(sk.</w:t>
      </w:r>
      <w:r w:rsidR="008D458F" w:rsidRPr="0069755B">
        <w:rPr>
          <w:i/>
        </w:rPr>
        <w:t xml:space="preserve"> Eiropas Savienības Tiesas 2013.gada 14.marta sprieduma lietā </w:t>
      </w:r>
      <w:proofErr w:type="spellStart"/>
      <w:r w:rsidR="008D458F" w:rsidRPr="0069755B">
        <w:rPr>
          <w:i/>
        </w:rPr>
        <w:t>Aziz</w:t>
      </w:r>
      <w:proofErr w:type="spellEnd"/>
      <w:r w:rsidR="008D458F" w:rsidRPr="0069755B">
        <w:rPr>
          <w:i/>
        </w:rPr>
        <w:t>, C-415/11, ECLI:EU:C:2013:164, 73.punkts</w:t>
      </w:r>
      <w:r w:rsidR="008D458F">
        <w:t>);</w:t>
      </w:r>
    </w:p>
    <w:p w:rsidR="008D458F" w:rsidRPr="009F266A" w:rsidRDefault="003A1DBD" w:rsidP="003A1DBD">
      <w:pPr>
        <w:spacing w:line="276" w:lineRule="auto"/>
        <w:ind w:firstLine="567"/>
        <w:jc w:val="both"/>
      </w:pPr>
      <w:r>
        <w:t>- </w:t>
      </w:r>
      <w:r w:rsidR="008D458F">
        <w:t xml:space="preserve">vai attiecīgie līguma noteikumi patērētāju nenostāda neizdevīgā stāvoklī un nav pretrunā ar labticīguma prasībām. Citiem vārdiem, vai līguma noteikumi, nav pretrunā ar līgumslēdzēju pušu tiesiskās vienlīdzības principu </w:t>
      </w:r>
      <w:r w:rsidR="008D458F" w:rsidRPr="002766F2">
        <w:t>(sk.</w:t>
      </w:r>
      <w:r w:rsidR="008D458F">
        <w:t xml:space="preserve"> </w:t>
      </w:r>
      <w:r w:rsidR="008D458F" w:rsidRPr="00B11EF9">
        <w:rPr>
          <w:i/>
        </w:rPr>
        <w:t>Patērētāju tiesību aizsardzības likuma 5.panta otro daļu, kā arī 6.panta trešās daļas 1.punktu</w:t>
      </w:r>
      <w:r w:rsidR="008D458F" w:rsidRPr="002766F2">
        <w:t>).</w:t>
      </w:r>
    </w:p>
    <w:p w:rsidR="008D458F" w:rsidRPr="00E26399" w:rsidRDefault="008D458F" w:rsidP="008D458F">
      <w:pPr>
        <w:spacing w:line="276" w:lineRule="auto"/>
        <w:jc w:val="both"/>
        <w:rPr>
          <w:sz w:val="16"/>
          <w:szCs w:val="16"/>
        </w:rPr>
      </w:pPr>
    </w:p>
    <w:p w:rsidR="00B167E1" w:rsidRDefault="0066793E" w:rsidP="003A1DBD">
      <w:pPr>
        <w:spacing w:line="276" w:lineRule="auto"/>
        <w:ind w:firstLine="567"/>
        <w:jc w:val="both"/>
        <w:rPr>
          <w:shd w:val="clear" w:color="auto" w:fill="FFFFFF"/>
        </w:rPr>
      </w:pPr>
      <w:r>
        <w:rPr>
          <w:shd w:val="clear" w:color="auto" w:fill="FFFFFF"/>
        </w:rPr>
        <w:t>[1</w:t>
      </w:r>
      <w:r w:rsidR="005B6EDB">
        <w:rPr>
          <w:shd w:val="clear" w:color="auto" w:fill="FFFFFF"/>
        </w:rPr>
        <w:t>6</w:t>
      </w:r>
      <w:r>
        <w:rPr>
          <w:shd w:val="clear" w:color="auto" w:fill="FFFFFF"/>
        </w:rPr>
        <w:t xml:space="preserve">] Konkrētajā gadījumā apelācijas instances tiesa spriedumā </w:t>
      </w:r>
      <w:r w:rsidR="00B167E1">
        <w:rPr>
          <w:shd w:val="clear" w:color="auto" w:fill="FFFFFF"/>
        </w:rPr>
        <w:t xml:space="preserve">atzinusi, ka </w:t>
      </w:r>
      <w:r w:rsidR="00BB2AD1">
        <w:t>[pers. B]</w:t>
      </w:r>
      <w:r w:rsidR="00B167E1">
        <w:rPr>
          <w:shd w:val="clear" w:color="auto" w:fill="FFFFFF"/>
        </w:rPr>
        <w:t xml:space="preserve">, pieļaujot aizdevuma atmaksas nokavējumu, radījis pamatu prasītājai atkāpties no aizdevuma līguma pirms aizdevuma līguma galējā termiņa, </w:t>
      </w:r>
      <w:r w:rsidR="003B5BD5">
        <w:rPr>
          <w:shd w:val="clear" w:color="auto" w:fill="FFFFFF"/>
        </w:rPr>
        <w:t xml:space="preserve">kā arī </w:t>
      </w:r>
      <w:r w:rsidR="00B167E1">
        <w:rPr>
          <w:shd w:val="clear" w:color="auto" w:fill="FFFFFF"/>
        </w:rPr>
        <w:t>pras</w:t>
      </w:r>
      <w:r w:rsidR="003B5BD5">
        <w:rPr>
          <w:shd w:val="clear" w:color="auto" w:fill="FFFFFF"/>
        </w:rPr>
        <w:t>īt</w:t>
      </w:r>
      <w:r w:rsidR="00B167E1">
        <w:rPr>
          <w:shd w:val="clear" w:color="auto" w:fill="FFFFFF"/>
        </w:rPr>
        <w:t xml:space="preserve"> aizdevuma pamatsummas, nokavējuma procentu un līgumisko procentu piedziņu no galvinieka, atzīstot prasītājas tiesības vērst piedziņu uz ieķīlāto nekustamo īpašumu. </w:t>
      </w:r>
    </w:p>
    <w:p w:rsidR="003B5BD5" w:rsidRDefault="0027268B" w:rsidP="003A1DBD">
      <w:pPr>
        <w:spacing w:line="276" w:lineRule="auto"/>
        <w:ind w:firstLine="567"/>
        <w:jc w:val="both"/>
      </w:pPr>
      <w:r>
        <w:t>Senāta</w:t>
      </w:r>
      <w:r w:rsidR="002766F2">
        <w:t xml:space="preserve"> ieskatā</w:t>
      </w:r>
      <w:r w:rsidR="003B5BD5">
        <w:t xml:space="preserve"> iepriekš minētais apelācijas instances tiesas arguments, uz kura pamata apmierināta prasība, ir priekšlaicīgs, jo, izdarot šādu secinājumu, tā nav pienācīgi izvērtējusi, vai </w:t>
      </w:r>
      <w:r w:rsidR="005C4FFF">
        <w:t>B</w:t>
      </w:r>
      <w:r w:rsidR="003B5BD5">
        <w:t>anka, faktiski atkāpjoties no kredīta līguma, ir rīkojusies atbilstoši līgumu noteikumiem un patērētāju tiesību aizsardzības reglamentējošām normām.</w:t>
      </w:r>
      <w:r w:rsidR="00A17A3F">
        <w:t xml:space="preserve"> Vēl jo vairāk, ja parādnieka saistību izpilde tika nodrošināta ar galvojumu. </w:t>
      </w:r>
    </w:p>
    <w:p w:rsidR="006122B9" w:rsidRDefault="00922BDF" w:rsidP="003A1DBD">
      <w:pPr>
        <w:spacing w:line="276" w:lineRule="auto"/>
        <w:ind w:firstLine="567"/>
        <w:jc w:val="both"/>
      </w:pPr>
      <w:r>
        <w:t>Piemēram, tiesa nav vē</w:t>
      </w:r>
      <w:r w:rsidR="006122B9">
        <w:t>r</w:t>
      </w:r>
      <w:r>
        <w:t>tējusi sekojošus apstākļus:</w:t>
      </w:r>
    </w:p>
    <w:p w:rsidR="006122B9" w:rsidRDefault="006122B9" w:rsidP="003A1DBD">
      <w:pPr>
        <w:spacing w:line="276" w:lineRule="auto"/>
        <w:ind w:firstLine="567"/>
        <w:jc w:val="both"/>
      </w:pPr>
      <w:r>
        <w:t xml:space="preserve">Ar 2015.gada 15.jūnija prasītājas vēstuli galviniece brīdināta, ka </w:t>
      </w:r>
      <w:r w:rsidR="005C4FFF">
        <w:t>B</w:t>
      </w:r>
      <w:r>
        <w:t>anka vienpusējā kārtā saīsin</w:t>
      </w:r>
      <w:r w:rsidR="00562789">
        <w:t>ājusi</w:t>
      </w:r>
      <w:r>
        <w:t xml:space="preserve"> kredīta atmaksas pēdējo datumu, nosakot, ka visa kredīta pamatsumma, kredīt</w:t>
      </w:r>
      <w:r w:rsidR="00562789">
        <w:t>a</w:t>
      </w:r>
      <w:r>
        <w:t xml:space="preserve"> lietošanas procenti un nokavējuma procenti atmaksājam</w:t>
      </w:r>
      <w:r w:rsidR="00562789">
        <w:t>i</w:t>
      </w:r>
      <w:r>
        <w:t xml:space="preserve"> līdz 2015.gada 5.jūlijam</w:t>
      </w:r>
      <w:r w:rsidR="00591DAD">
        <w:t xml:space="preserve"> (sk. </w:t>
      </w:r>
      <w:r w:rsidR="00591DAD" w:rsidRPr="0027268B">
        <w:rPr>
          <w:i/>
        </w:rPr>
        <w:t>lietas 1.sēj. 68.lp.</w:t>
      </w:r>
      <w:r w:rsidR="00591DAD">
        <w:t>)</w:t>
      </w:r>
      <w:r>
        <w:t xml:space="preserve">. </w:t>
      </w:r>
    </w:p>
    <w:p w:rsidR="00922BDF" w:rsidRDefault="00562789" w:rsidP="003A1DBD">
      <w:pPr>
        <w:spacing w:line="276" w:lineRule="auto"/>
        <w:ind w:firstLine="567"/>
        <w:jc w:val="both"/>
      </w:pPr>
      <w:r>
        <w:t>Tāpat</w:t>
      </w:r>
      <w:r w:rsidR="006122B9">
        <w:t xml:space="preserve"> no lietas materiāliem redzams, ka parādnieks </w:t>
      </w:r>
      <w:r w:rsidR="00BB2AD1">
        <w:t>[pers. B]</w:t>
      </w:r>
      <w:r w:rsidR="006122B9">
        <w:t xml:space="preserve"> </w:t>
      </w:r>
      <w:r w:rsidR="00922BDF">
        <w:t>sācis kavēt maksājumus 201</w:t>
      </w:r>
      <w:r w:rsidR="006122B9">
        <w:t>5</w:t>
      </w:r>
      <w:r w:rsidR="00922BDF">
        <w:t xml:space="preserve">.gada </w:t>
      </w:r>
      <w:r w:rsidR="006122B9">
        <w:t>februārī</w:t>
      </w:r>
      <w:r w:rsidR="00591DAD">
        <w:t xml:space="preserve"> (sk. </w:t>
      </w:r>
      <w:r w:rsidR="00591DAD" w:rsidRPr="0027268B">
        <w:rPr>
          <w:i/>
        </w:rPr>
        <w:t>lietas 1.sēj.5.lp.</w:t>
      </w:r>
      <w:r w:rsidR="00591DAD">
        <w:t>)</w:t>
      </w:r>
      <w:r w:rsidR="00922BDF">
        <w:t xml:space="preserve">. </w:t>
      </w:r>
      <w:r>
        <w:t>Vienlaikus apelācijas instances tiesa nav noskaidrojusi</w:t>
      </w:r>
      <w:r w:rsidR="00A17A3F">
        <w:t xml:space="preserve">, </w:t>
      </w:r>
      <w:r>
        <w:t>vai</w:t>
      </w:r>
      <w:r w:rsidR="00A17A3F">
        <w:t xml:space="preserve"> </w:t>
      </w:r>
      <w:r w:rsidR="00922BDF">
        <w:t>galvinie</w:t>
      </w:r>
      <w:r w:rsidR="006122B9">
        <w:t>cei</w:t>
      </w:r>
      <w:r w:rsidR="00922BDF">
        <w:t xml:space="preserve"> </w:t>
      </w:r>
      <w:r>
        <w:t xml:space="preserve">tika nosūtīts </w:t>
      </w:r>
      <w:r w:rsidR="00922BDF">
        <w:t>paziņojums par maksājumu kavējumu 201</w:t>
      </w:r>
      <w:r w:rsidR="006122B9">
        <w:t>5</w:t>
      </w:r>
      <w:r w:rsidR="00922BDF">
        <w:t>.gada februārī</w:t>
      </w:r>
      <w:r w:rsidR="00591DAD">
        <w:t xml:space="preserve"> vai</w:t>
      </w:r>
      <w:r w:rsidR="00922BDF">
        <w:t xml:space="preserve"> arī vēlāk līdz </w:t>
      </w:r>
      <w:r w:rsidR="00591DAD">
        <w:t xml:space="preserve">brīdim, kad </w:t>
      </w:r>
      <w:r w:rsidR="005C4FFF">
        <w:t>B</w:t>
      </w:r>
      <w:r w:rsidR="00591DAD">
        <w:t xml:space="preserve">anka atkāpās </w:t>
      </w:r>
      <w:r w:rsidR="00922BDF">
        <w:t xml:space="preserve">no </w:t>
      </w:r>
      <w:r w:rsidR="00591DAD">
        <w:t xml:space="preserve">aizdevuma </w:t>
      </w:r>
      <w:r w:rsidR="00922BDF">
        <w:t>līguma.</w:t>
      </w:r>
    </w:p>
    <w:p w:rsidR="00922BDF" w:rsidRDefault="001E3287" w:rsidP="003A1DBD">
      <w:pPr>
        <w:spacing w:line="276" w:lineRule="auto"/>
        <w:ind w:firstLine="567"/>
        <w:jc w:val="both"/>
      </w:pPr>
      <w:r>
        <w:t>Minētam apstāklim var būt izšķiroša nozīme, jo, j</w:t>
      </w:r>
      <w:r w:rsidR="00591DAD">
        <w:t>a šād</w:t>
      </w:r>
      <w:r w:rsidR="004C27B9">
        <w:t>s</w:t>
      </w:r>
      <w:r w:rsidR="00591DAD">
        <w:t xml:space="preserve"> paziņojum</w:t>
      </w:r>
      <w:r w:rsidR="004C27B9">
        <w:t>s</w:t>
      </w:r>
      <w:r w:rsidR="00591DAD">
        <w:t xml:space="preserve"> </w:t>
      </w:r>
      <w:r w:rsidR="004C27B9">
        <w:t>netika nosūtīts</w:t>
      </w:r>
      <w:r w:rsidR="00591DAD">
        <w:t>, tad</w:t>
      </w:r>
      <w:r w:rsidR="00922BDF">
        <w:t xml:space="preserve"> </w:t>
      </w:r>
      <w:r w:rsidR="00A17A3F">
        <w:t xml:space="preserve">var </w:t>
      </w:r>
      <w:r w:rsidR="00591DAD">
        <w:t>secinā</w:t>
      </w:r>
      <w:r w:rsidR="00A17A3F">
        <w:t>t</w:t>
      </w:r>
      <w:r w:rsidR="00591DAD">
        <w:t xml:space="preserve">, ka </w:t>
      </w:r>
      <w:r w:rsidR="005C4FFF">
        <w:t>B</w:t>
      </w:r>
      <w:r w:rsidR="00922BDF">
        <w:t>anka nav devusi galvinie</w:t>
      </w:r>
      <w:r w:rsidR="006122B9">
        <w:t>cei</w:t>
      </w:r>
      <w:r w:rsidR="00922BDF">
        <w:t xml:space="preserve"> iespēju samaksāt tobrīd vēl tikai nedaudz kavētos tekošos maksājumus galvenā parādnieka vietā, lai novērstu atkāpšanos no aizdevuma līgum</w:t>
      </w:r>
      <w:r w:rsidR="00591DAD">
        <w:t>a</w:t>
      </w:r>
      <w:r w:rsidR="00922BDF">
        <w:t xml:space="preserve"> un </w:t>
      </w:r>
      <w:r w:rsidR="00591DAD">
        <w:t xml:space="preserve">prasījuma par </w:t>
      </w:r>
      <w:r w:rsidR="00922BDF">
        <w:t>visas aizdevuma summas pirmstermiņa atmaksu.</w:t>
      </w:r>
    </w:p>
    <w:p w:rsidR="004C27B9" w:rsidRDefault="004C27B9" w:rsidP="003A1DBD">
      <w:pPr>
        <w:spacing w:line="276" w:lineRule="auto"/>
        <w:ind w:firstLine="567"/>
        <w:jc w:val="both"/>
        <w:rPr>
          <w:iCs/>
        </w:rPr>
      </w:pPr>
      <w:r>
        <w:rPr>
          <w:color w:val="000000"/>
        </w:rPr>
        <w:t>Senāts 2017.gada 11.decembra spriedum</w:t>
      </w:r>
      <w:r w:rsidR="00942A48">
        <w:rPr>
          <w:color w:val="000000"/>
        </w:rPr>
        <w:t>ā</w:t>
      </w:r>
      <w:r>
        <w:rPr>
          <w:color w:val="000000"/>
        </w:rPr>
        <w:t xml:space="preserve"> </w:t>
      </w:r>
      <w:proofErr w:type="spellStart"/>
      <w:r>
        <w:rPr>
          <w:color w:val="000000"/>
        </w:rPr>
        <w:t>Nr.SKC-292</w:t>
      </w:r>
      <w:proofErr w:type="spellEnd"/>
      <w:r>
        <w:rPr>
          <w:color w:val="000000"/>
        </w:rPr>
        <w:t xml:space="preserve">/2017 </w:t>
      </w:r>
      <w:r w:rsidR="00942A48">
        <w:rPr>
          <w:color w:val="000000"/>
        </w:rPr>
        <w:t xml:space="preserve">atzinis, ka </w:t>
      </w:r>
      <w:r w:rsidR="005C4FFF">
        <w:rPr>
          <w:color w:val="000000"/>
        </w:rPr>
        <w:t>B</w:t>
      </w:r>
      <w:r w:rsidRPr="00F65499">
        <w:rPr>
          <w:color w:val="000000"/>
        </w:rPr>
        <w:t>ankas rīcība</w:t>
      </w:r>
      <w:r>
        <w:rPr>
          <w:color w:val="000000"/>
        </w:rPr>
        <w:t>, bez iepriekšēja paziņojuma nosūtīšanas galviniek</w:t>
      </w:r>
      <w:r w:rsidR="001E3287">
        <w:rPr>
          <w:color w:val="000000"/>
        </w:rPr>
        <w:t>am</w:t>
      </w:r>
      <w:r w:rsidR="0027268B">
        <w:rPr>
          <w:color w:val="000000"/>
        </w:rPr>
        <w:t>,</w:t>
      </w:r>
      <w:r>
        <w:rPr>
          <w:color w:val="000000"/>
        </w:rPr>
        <w:t xml:space="preserve"> uzreiz atkāpjoties no </w:t>
      </w:r>
      <w:r w:rsidR="001E3287">
        <w:rPr>
          <w:color w:val="000000"/>
        </w:rPr>
        <w:t xml:space="preserve">aizdevuma </w:t>
      </w:r>
      <w:r>
        <w:rPr>
          <w:color w:val="000000"/>
        </w:rPr>
        <w:t>līguma,</w:t>
      </w:r>
      <w:r w:rsidRPr="00F65499">
        <w:rPr>
          <w:color w:val="000000"/>
        </w:rPr>
        <w:t xml:space="preserve"> neatbilst Civillikuma 1.pantam, saskaņā ar kuru tiesības izlietojamas un pienākumi pildāmi pēc </w:t>
      </w:r>
      <w:r w:rsidRPr="00F65499">
        <w:rPr>
          <w:color w:val="000000"/>
        </w:rPr>
        <w:lastRenderedPageBreak/>
        <w:t>labas ticības</w:t>
      </w:r>
      <w:r w:rsidR="007E4469" w:rsidRPr="007E4469">
        <w:rPr>
          <w:color w:val="000000"/>
        </w:rPr>
        <w:t>, jo</w:t>
      </w:r>
      <w:r w:rsidR="00942A48" w:rsidRPr="007E4469">
        <w:rPr>
          <w:color w:val="000000"/>
        </w:rPr>
        <w:t xml:space="preserve"> </w:t>
      </w:r>
      <w:r w:rsidR="007E4469" w:rsidRPr="007E4469">
        <w:rPr>
          <w:color w:val="000000"/>
        </w:rPr>
        <w:t>l</w:t>
      </w:r>
      <w:r w:rsidRPr="007E4469">
        <w:rPr>
          <w:iCs/>
        </w:rPr>
        <w:t>abas ticības princips nozīmē, ka katram savas subjektīvās tiesības jāīsteno un subjektīvie pienākumi jāizpilda, ievērojot citu personu pamatotas intereses.</w:t>
      </w:r>
      <w:r>
        <w:rPr>
          <w:iCs/>
        </w:rPr>
        <w:t xml:space="preserve"> </w:t>
      </w:r>
      <w:r w:rsidR="00477187">
        <w:rPr>
          <w:iCs/>
        </w:rPr>
        <w:t>Bankas</w:t>
      </w:r>
      <w:r>
        <w:rPr>
          <w:iCs/>
        </w:rPr>
        <w:t xml:space="preserve"> ekonomiskās intereses nebūtu aizskartas, ja galvinie</w:t>
      </w:r>
      <w:r w:rsidR="00942A48">
        <w:rPr>
          <w:iCs/>
        </w:rPr>
        <w:t>ce</w:t>
      </w:r>
      <w:r>
        <w:rPr>
          <w:iCs/>
        </w:rPr>
        <w:t xml:space="preserve"> būtu maksāju</w:t>
      </w:r>
      <w:r w:rsidR="00942A48">
        <w:rPr>
          <w:iCs/>
        </w:rPr>
        <w:t>s</w:t>
      </w:r>
      <w:r>
        <w:rPr>
          <w:iCs/>
        </w:rPr>
        <w:t>i galvenā parādnieka vietā</w:t>
      </w:r>
      <w:r w:rsidR="007E4469">
        <w:rPr>
          <w:iCs/>
        </w:rPr>
        <w:t xml:space="preserve"> tā nokavētos tekošos maksājumus</w:t>
      </w:r>
      <w:r>
        <w:rPr>
          <w:iCs/>
        </w:rPr>
        <w:t>. Taču, nedodot galvinie</w:t>
      </w:r>
      <w:r w:rsidR="00942A48">
        <w:rPr>
          <w:iCs/>
        </w:rPr>
        <w:t>cei</w:t>
      </w:r>
      <w:r>
        <w:rPr>
          <w:iCs/>
        </w:rPr>
        <w:t xml:space="preserve"> šādu iespēju un nepārliecinoties par viņ</w:t>
      </w:r>
      <w:r w:rsidR="00942A48">
        <w:rPr>
          <w:iCs/>
        </w:rPr>
        <w:t>as</w:t>
      </w:r>
      <w:r>
        <w:rPr>
          <w:iCs/>
        </w:rPr>
        <w:t xml:space="preserve"> nodomu minēto iespēju (un pienākumu) izlietot, tā vietā </w:t>
      </w:r>
      <w:r w:rsidR="00477187">
        <w:rPr>
          <w:iCs/>
        </w:rPr>
        <w:t xml:space="preserve">atkāpjoties no aizdevuma līguma un </w:t>
      </w:r>
      <w:r>
        <w:rPr>
          <w:iCs/>
        </w:rPr>
        <w:t xml:space="preserve">uzliekot visas kredīta summas nekavējošas samaksas pienākumu, </w:t>
      </w:r>
      <w:r w:rsidR="005C4FFF">
        <w:rPr>
          <w:iCs/>
        </w:rPr>
        <w:t>B</w:t>
      </w:r>
      <w:r>
        <w:rPr>
          <w:iCs/>
        </w:rPr>
        <w:t xml:space="preserve">anka </w:t>
      </w:r>
      <w:r w:rsidR="001E3287">
        <w:rPr>
          <w:iCs/>
        </w:rPr>
        <w:t xml:space="preserve">var </w:t>
      </w:r>
      <w:r>
        <w:rPr>
          <w:iCs/>
        </w:rPr>
        <w:t>rad</w:t>
      </w:r>
      <w:r w:rsidR="001E3287">
        <w:rPr>
          <w:iCs/>
        </w:rPr>
        <w:t>īt</w:t>
      </w:r>
      <w:r>
        <w:rPr>
          <w:iCs/>
        </w:rPr>
        <w:t xml:space="preserve"> ievērojamu nesamērību pušu pienākumos</w:t>
      </w:r>
      <w:r w:rsidR="00942A48">
        <w:rPr>
          <w:iCs/>
        </w:rPr>
        <w:t xml:space="preserve"> (s</w:t>
      </w:r>
      <w:r w:rsidR="001E3287">
        <w:rPr>
          <w:iCs/>
        </w:rPr>
        <w:t>al</w:t>
      </w:r>
      <w:r w:rsidR="00942A48">
        <w:rPr>
          <w:iCs/>
        </w:rPr>
        <w:t xml:space="preserve">. </w:t>
      </w:r>
      <w:r w:rsidR="00942A48" w:rsidRPr="003E1F51">
        <w:rPr>
          <w:i/>
          <w:color w:val="000000"/>
        </w:rPr>
        <w:t>Senāt</w:t>
      </w:r>
      <w:r w:rsidR="0027268B" w:rsidRPr="003E1F51">
        <w:rPr>
          <w:i/>
          <w:color w:val="000000"/>
        </w:rPr>
        <w:t>a</w:t>
      </w:r>
      <w:r w:rsidR="00942A48" w:rsidRPr="003E1F51">
        <w:rPr>
          <w:i/>
          <w:color w:val="000000"/>
        </w:rPr>
        <w:t xml:space="preserve"> 2017.gada 11.decembra sprieduma</w:t>
      </w:r>
      <w:r w:rsidR="0027268B" w:rsidRPr="003E1F51">
        <w:rPr>
          <w:i/>
          <w:color w:val="000000"/>
        </w:rPr>
        <w:t xml:space="preserve"> lietā</w:t>
      </w:r>
      <w:r w:rsidR="00942A48" w:rsidRPr="003E1F51">
        <w:rPr>
          <w:i/>
          <w:color w:val="000000"/>
        </w:rPr>
        <w:t xml:space="preserve"> </w:t>
      </w:r>
      <w:proofErr w:type="spellStart"/>
      <w:r w:rsidR="00942A48" w:rsidRPr="003E1F51">
        <w:rPr>
          <w:i/>
          <w:color w:val="000000"/>
        </w:rPr>
        <w:t>Nr.SKC-292</w:t>
      </w:r>
      <w:proofErr w:type="spellEnd"/>
      <w:r w:rsidR="00942A48" w:rsidRPr="003E1F51">
        <w:rPr>
          <w:i/>
          <w:color w:val="000000"/>
        </w:rPr>
        <w:t>/2017</w:t>
      </w:r>
      <w:r w:rsidR="0027268B" w:rsidRPr="003E1F51">
        <w:rPr>
          <w:i/>
          <w:color w:val="000000"/>
        </w:rPr>
        <w:t xml:space="preserve"> (</w:t>
      </w:r>
      <w:r w:rsidR="003E1F51" w:rsidRPr="003E1F51">
        <w:rPr>
          <w:bCs/>
          <w:i/>
          <w:color w:val="2B2B2B"/>
          <w:shd w:val="clear" w:color="auto" w:fill="FFFFFF"/>
        </w:rPr>
        <w:t>C28283011)</w:t>
      </w:r>
      <w:r w:rsidR="00942A48" w:rsidRPr="003E1F51">
        <w:rPr>
          <w:i/>
          <w:color w:val="000000"/>
        </w:rPr>
        <w:t xml:space="preserve"> 15.3.punkt</w:t>
      </w:r>
      <w:r w:rsidR="0027268B" w:rsidRPr="003E1F51">
        <w:rPr>
          <w:i/>
          <w:color w:val="000000"/>
        </w:rPr>
        <w:t>s</w:t>
      </w:r>
      <w:r w:rsidR="00942A48">
        <w:rPr>
          <w:color w:val="000000"/>
        </w:rPr>
        <w:t>)</w:t>
      </w:r>
      <w:r>
        <w:rPr>
          <w:iCs/>
        </w:rPr>
        <w:t>.</w:t>
      </w:r>
    </w:p>
    <w:p w:rsidR="00FC4A13" w:rsidRDefault="00477187" w:rsidP="003A1DBD">
      <w:pPr>
        <w:spacing w:line="276" w:lineRule="auto"/>
        <w:ind w:firstLine="567"/>
        <w:jc w:val="both"/>
        <w:rPr>
          <w:iCs/>
        </w:rPr>
      </w:pPr>
      <w:r>
        <w:rPr>
          <w:iCs/>
        </w:rPr>
        <w:t>Turklāt apelācijas instances tiesa atstājusi bez ievērības arī galvojuma līguma 3.5.punktu, kurā noteikts, ja aizņēmējs kavē kādu parāda maksājum</w:t>
      </w:r>
      <w:r w:rsidR="003E1F51">
        <w:rPr>
          <w:iCs/>
        </w:rPr>
        <w:t>a</w:t>
      </w:r>
      <w:r>
        <w:rPr>
          <w:iCs/>
        </w:rPr>
        <w:t xml:space="preserve"> samaks</w:t>
      </w:r>
      <w:r w:rsidR="003E1F51">
        <w:rPr>
          <w:iCs/>
        </w:rPr>
        <w:t>u</w:t>
      </w:r>
      <w:r>
        <w:rPr>
          <w:iCs/>
        </w:rPr>
        <w:t xml:space="preserve"> vairāk par 30 dienām, tad kreditors nosūta paziņojumu galviniekam, bet galviniekam ir pienākums </w:t>
      </w:r>
      <w:r w:rsidR="00FC4A13">
        <w:rPr>
          <w:iCs/>
        </w:rPr>
        <w:t xml:space="preserve">15 dienu laikā no paziņojuma saņemšanas brīža samaksāt kreditoram paziņojumā norādīto parāda summu. Respektīvi, tiesa nav vērtējusi, vai arī no galvojuma līguma neizriet </w:t>
      </w:r>
      <w:r w:rsidR="005C4FFF">
        <w:rPr>
          <w:iCs/>
        </w:rPr>
        <w:t>B</w:t>
      </w:r>
      <w:r w:rsidR="00FC4A13">
        <w:rPr>
          <w:iCs/>
        </w:rPr>
        <w:t xml:space="preserve">ankas pienākums, kredīta tekošo maksājumu kavējuma gadījumā, informēt galvotāju par parādnieka saistību neizpildi, dodot iespēju galvotājam parādnieka vietā atmaksāt kavētos maksājumus. </w:t>
      </w:r>
    </w:p>
    <w:p w:rsidR="005727F2" w:rsidRDefault="005727F2" w:rsidP="003A1DBD">
      <w:pPr>
        <w:spacing w:line="276" w:lineRule="auto"/>
        <w:ind w:firstLine="567"/>
        <w:jc w:val="both"/>
        <w:rPr>
          <w:iCs/>
        </w:rPr>
      </w:pPr>
      <w:r>
        <w:rPr>
          <w:iCs/>
        </w:rPr>
        <w:t>Rezumējot iepriekš minēto, secināms, ka apelācijas instances tiesas spriedum</w:t>
      </w:r>
      <w:r w:rsidR="005B6EDB">
        <w:rPr>
          <w:iCs/>
        </w:rPr>
        <w:t xml:space="preserve">u iepriekš minēto apsvērumu dēļ nevar atzīt par </w:t>
      </w:r>
      <w:r>
        <w:rPr>
          <w:iCs/>
        </w:rPr>
        <w:t>pamatot</w:t>
      </w:r>
      <w:r w:rsidR="005B6EDB">
        <w:rPr>
          <w:iCs/>
        </w:rPr>
        <w:t>u</w:t>
      </w:r>
      <w:r>
        <w:rPr>
          <w:iCs/>
        </w:rPr>
        <w:t xml:space="preserve">, tamdēļ </w:t>
      </w:r>
      <w:r w:rsidR="005B6EDB">
        <w:rPr>
          <w:iCs/>
        </w:rPr>
        <w:t xml:space="preserve">tas </w:t>
      </w:r>
      <w:r>
        <w:rPr>
          <w:iCs/>
        </w:rPr>
        <w:t>atceļams neatkarīgi no pārējiem kasācijas sūdzībā</w:t>
      </w:r>
      <w:r w:rsidR="00AE7109">
        <w:rPr>
          <w:iCs/>
        </w:rPr>
        <w:t>s</w:t>
      </w:r>
      <w:r>
        <w:rPr>
          <w:iCs/>
        </w:rPr>
        <w:t xml:space="preserve"> minētiem argumentiem.</w:t>
      </w:r>
    </w:p>
    <w:p w:rsidR="005727F2" w:rsidRPr="00E26399" w:rsidRDefault="005727F2" w:rsidP="00942A48">
      <w:pPr>
        <w:spacing w:line="276" w:lineRule="auto"/>
        <w:ind w:firstLine="720"/>
        <w:jc w:val="both"/>
        <w:rPr>
          <w:iCs/>
          <w:sz w:val="16"/>
          <w:szCs w:val="16"/>
        </w:rPr>
      </w:pPr>
    </w:p>
    <w:p w:rsidR="00F367C5" w:rsidRDefault="005727F2" w:rsidP="003A1DBD">
      <w:pPr>
        <w:spacing w:line="276" w:lineRule="auto"/>
        <w:ind w:firstLine="567"/>
        <w:jc w:val="both"/>
        <w:rPr>
          <w:iCs/>
        </w:rPr>
      </w:pPr>
      <w:r>
        <w:rPr>
          <w:iCs/>
        </w:rPr>
        <w:t>[1</w:t>
      </w:r>
      <w:r w:rsidR="005B6EDB">
        <w:rPr>
          <w:iCs/>
        </w:rPr>
        <w:t>7</w:t>
      </w:r>
      <w:r>
        <w:rPr>
          <w:iCs/>
        </w:rPr>
        <w:t xml:space="preserve">] </w:t>
      </w:r>
      <w:r w:rsidR="00F367C5">
        <w:rPr>
          <w:iCs/>
        </w:rPr>
        <w:t xml:space="preserve">Vienlaikus Senāts vērš uzmanību, ka, </w:t>
      </w:r>
      <w:r w:rsidR="00B04467">
        <w:rPr>
          <w:iCs/>
        </w:rPr>
        <w:t>lietās, kurās</w:t>
      </w:r>
      <w:r w:rsidR="002F624C">
        <w:rPr>
          <w:iCs/>
        </w:rPr>
        <w:t xml:space="preserve"> atbildētājs ir maksātnespējīga fiziska persona</w:t>
      </w:r>
      <w:r w:rsidR="00F367C5">
        <w:rPr>
          <w:iCs/>
        </w:rPr>
        <w:t xml:space="preserve">, apsverams, vai nav pieaicināms </w:t>
      </w:r>
      <w:r w:rsidR="002F624C">
        <w:rPr>
          <w:iCs/>
        </w:rPr>
        <w:t>šīs personas</w:t>
      </w:r>
      <w:r w:rsidR="00F367C5">
        <w:rPr>
          <w:iCs/>
        </w:rPr>
        <w:t xml:space="preserve"> maksātnespējas administrators.</w:t>
      </w:r>
    </w:p>
    <w:p w:rsidR="009048EC" w:rsidRDefault="009048EC" w:rsidP="003A1DBD">
      <w:pPr>
        <w:spacing w:line="276" w:lineRule="auto"/>
        <w:ind w:firstLine="567"/>
        <w:jc w:val="both"/>
        <w:rPr>
          <w:iCs/>
        </w:rPr>
      </w:pPr>
      <w:r>
        <w:rPr>
          <w:iCs/>
        </w:rPr>
        <w:t>No Maksātnespējas likuma 134.panta otrās daļas 2. un 4.punkta, kā arī 137.panta 6.punkta izriet, ka ar fiziskās personas maksātnespējas pasludināšanu parādniekam uz likuma pamata tiek ierobežota rīcībspēja attiecībā uz viņa mantisko tiesību izlietošanu, un administratoram ar likumu tiek piešķirts, nevis parasta civiltiesiskā pilnvarnieka, bet gan faktiski aizgādņa statuss, kas pēc juridiskās dabas ir līdzīgs Civillikuma 217.panta otrās daļas otrajā punktā minētajam. Parādniekam šajā periodā bez administratora piekrišanas paliek tiesības tikai slēgt darījumus, kuru vērtība mēneša laikā nepārsniedz vienu minimālo mēnešalgu (</w:t>
      </w:r>
      <w:r w:rsidRPr="009048EC">
        <w:rPr>
          <w:i/>
          <w:iCs/>
        </w:rPr>
        <w:t>Maksātnespējas likuma 134.panta otrās daļas 4.punkts</w:t>
      </w:r>
      <w:r>
        <w:rPr>
          <w:iCs/>
        </w:rPr>
        <w:t>).</w:t>
      </w:r>
    </w:p>
    <w:p w:rsidR="002B6D87" w:rsidRDefault="009048EC" w:rsidP="003A1DBD">
      <w:pPr>
        <w:shd w:val="clear" w:color="auto" w:fill="FFFFFF"/>
        <w:tabs>
          <w:tab w:val="left" w:pos="-284"/>
          <w:tab w:val="left" w:pos="540"/>
        </w:tabs>
        <w:spacing w:line="276" w:lineRule="auto"/>
        <w:ind w:firstLine="567"/>
        <w:jc w:val="both"/>
        <w:rPr>
          <w:i/>
        </w:rPr>
      </w:pPr>
      <w:r>
        <w:rPr>
          <w:iCs/>
        </w:rPr>
        <w:t>Tādējādi pēc maksātnespējas procesa pasludināšanas administrators rīkojas ar parādnieka mantu (izņemot Maksātnespējas likuma 134.panta otrās daļas 4.punktā noteikto), risinot jautājumus par saistību izpildi un kreditoru prasījumu apmierināšanu, un lietās, kas skar fiziskās personas mantisko stāvokli, tiesā uzstājas fiziskās personas vietā un īsteno visas no procesuālajām tiesību normām izrietošās tiesības un pienākumus</w:t>
      </w:r>
      <w:r w:rsidR="002B6D87">
        <w:rPr>
          <w:iCs/>
        </w:rPr>
        <w:t xml:space="preserve"> </w:t>
      </w:r>
      <w:r w:rsidR="002B6D87">
        <w:rPr>
          <w:i/>
        </w:rPr>
        <w:t xml:space="preserve">(sk. </w:t>
      </w:r>
      <w:r w:rsidR="002B6D87" w:rsidRPr="00D67953">
        <w:rPr>
          <w:i/>
        </w:rPr>
        <w:t xml:space="preserve">Augstākās tiesas Administratīvo lietu departamenta 2014.gada 22.maija lēmumu </w:t>
      </w:r>
      <w:proofErr w:type="spellStart"/>
      <w:r w:rsidR="002B6D87" w:rsidRPr="00D67953">
        <w:rPr>
          <w:i/>
        </w:rPr>
        <w:t>Nr.SKA-691,</w:t>
      </w:r>
      <w:proofErr w:type="spellEnd"/>
      <w:r w:rsidR="002B6D87" w:rsidRPr="00D67953">
        <w:rPr>
          <w:i/>
        </w:rPr>
        <w:t xml:space="preserve"> Civillietu departamenta 2015.gada 22.aprīļa spriedumu SPC</w:t>
      </w:r>
      <w:r w:rsidR="002B6D87">
        <w:rPr>
          <w:i/>
        </w:rPr>
        <w:t>-</w:t>
      </w:r>
      <w:r w:rsidR="002B6D87" w:rsidRPr="00D67953">
        <w:rPr>
          <w:i/>
        </w:rPr>
        <w:t>8/2015 7.4.punktu</w:t>
      </w:r>
      <w:r w:rsidR="002B6D87">
        <w:rPr>
          <w:i/>
        </w:rPr>
        <w:t>).</w:t>
      </w:r>
    </w:p>
    <w:p w:rsidR="002B6D87" w:rsidRDefault="002B6D87" w:rsidP="003A1DBD">
      <w:pPr>
        <w:shd w:val="clear" w:color="auto" w:fill="FFFFFF"/>
        <w:tabs>
          <w:tab w:val="left" w:pos="-284"/>
          <w:tab w:val="left" w:pos="540"/>
        </w:tabs>
        <w:spacing w:line="276" w:lineRule="auto"/>
        <w:ind w:firstLine="567"/>
        <w:jc w:val="both"/>
      </w:pPr>
      <w:r>
        <w:t xml:space="preserve">Tas nozīmē arī, ka maksātnespējīgais parādnieks zaudē tiesības patstāvīgi uzstāties kā puse tiesā mantiskās prasībās, un šīs tiesības pārņem administrators kā parādnieka </w:t>
      </w:r>
      <w:r w:rsidR="002B5B2F">
        <w:t>likumiskais pārstāvis</w:t>
      </w:r>
      <w:r>
        <w:t xml:space="preserve">. Šajā statusā administrators pārņem arī parādnieka procesuālās tiesības un pienākumus, kā arī uzstājas parādnieka vietā strīdos par tiesībām, kas tiesā ierosināti, pirms parādniekam pasludināts maksātnespējas process un skar fiziskās personas mantisko stāvokli. Turklāt, nepieaicinot administratoru lietā kā parādnieka </w:t>
      </w:r>
      <w:r w:rsidR="002B5B2F">
        <w:t>likumisko pārstāvi</w:t>
      </w:r>
      <w:r>
        <w:t xml:space="preserve"> strīdā, kas skar šīs fiziskās personas mantisko stāvokli, lieta ir izskatīta bez personas, kurai ar likumu ir noteiktas parādnieka pārstāvības tiesības. </w:t>
      </w:r>
    </w:p>
    <w:p w:rsidR="00F367C5" w:rsidRPr="00E26399" w:rsidRDefault="00F367C5" w:rsidP="00AA5E28">
      <w:pPr>
        <w:spacing w:line="276" w:lineRule="auto"/>
        <w:ind w:firstLine="720"/>
        <w:jc w:val="both"/>
        <w:rPr>
          <w:iCs/>
          <w:sz w:val="16"/>
          <w:szCs w:val="16"/>
        </w:rPr>
      </w:pPr>
    </w:p>
    <w:p w:rsidR="00E80619" w:rsidRDefault="00F367C5" w:rsidP="003A1DBD">
      <w:pPr>
        <w:spacing w:line="276" w:lineRule="auto"/>
        <w:ind w:firstLine="567"/>
        <w:jc w:val="both"/>
      </w:pPr>
      <w:r>
        <w:rPr>
          <w:iCs/>
        </w:rPr>
        <w:t xml:space="preserve">[18] </w:t>
      </w:r>
      <w:r w:rsidR="00E80619">
        <w:t xml:space="preserve">Augstākajā tiesā 2019.gada 30.jūlijā saņemts likvidējamās AS „ABLV </w:t>
      </w:r>
      <w:proofErr w:type="spellStart"/>
      <w:r w:rsidR="00E80619">
        <w:t>Bank</w:t>
      </w:r>
      <w:proofErr w:type="spellEnd"/>
      <w:r w:rsidR="00E80619">
        <w:t xml:space="preserve">” pieteikums par procesuālo tiesību pārņemšanu, kurā norādīts, ka atbildētāja </w:t>
      </w:r>
      <w:r w:rsidR="00BB2AD1">
        <w:t>[pers. C]</w:t>
      </w:r>
      <w:r w:rsidR="00E80619">
        <w:t xml:space="preserve"> mirusi </w:t>
      </w:r>
      <w:r w:rsidR="00E80619">
        <w:lastRenderedPageBreak/>
        <w:t xml:space="preserve">2018.gada 18.septembrī. Pieteikumā lūgts atbildētāju </w:t>
      </w:r>
      <w:r w:rsidR="00BB2AD1">
        <w:t>[pers. C]</w:t>
      </w:r>
      <w:r w:rsidR="00E80619">
        <w:t xml:space="preserve"> aizstāt ar tās tiesību pārņēmēju – mantinieku </w:t>
      </w:r>
      <w:r w:rsidR="00BB2AD1">
        <w:t>[pers. D]</w:t>
      </w:r>
      <w:r w:rsidR="00E80619">
        <w:t>. Tā kā spriedums tiek atcelts un lieta tiek nodota jaunai izskatīšanai, minētais pieteikums izskatāms apelācijas instances tiesā.</w:t>
      </w:r>
    </w:p>
    <w:p w:rsidR="00E80619" w:rsidRPr="00E26399" w:rsidRDefault="00E80619" w:rsidP="003A1DBD">
      <w:pPr>
        <w:shd w:val="clear" w:color="auto" w:fill="FFFFFF"/>
        <w:tabs>
          <w:tab w:val="left" w:pos="-284"/>
          <w:tab w:val="left" w:pos="540"/>
        </w:tabs>
        <w:spacing w:line="276" w:lineRule="auto"/>
        <w:ind w:firstLine="567"/>
        <w:jc w:val="both"/>
        <w:rPr>
          <w:sz w:val="16"/>
          <w:szCs w:val="16"/>
        </w:rPr>
      </w:pPr>
    </w:p>
    <w:p w:rsidR="00E80619" w:rsidRDefault="00E80619" w:rsidP="003A1DBD">
      <w:pPr>
        <w:shd w:val="clear" w:color="auto" w:fill="FFFFFF"/>
        <w:tabs>
          <w:tab w:val="left" w:pos="-284"/>
          <w:tab w:val="left" w:pos="540"/>
        </w:tabs>
        <w:spacing w:line="276" w:lineRule="auto"/>
        <w:ind w:firstLine="567"/>
        <w:jc w:val="both"/>
      </w:pPr>
      <w:r>
        <w:t>[1</w:t>
      </w:r>
      <w:r w:rsidR="00E26399">
        <w:t>9</w:t>
      </w:r>
      <w:r>
        <w:t xml:space="preserve">] Ņemot vērā, ka pārsūdzētais spriedums tiek atcelts, atbilstoši Civilprocesa likuma 458.panta otrajai daļai atbildētājiem </w:t>
      </w:r>
      <w:r w:rsidR="00B771CC">
        <w:t>[pers. A]</w:t>
      </w:r>
      <w:r>
        <w:t xml:space="preserve"> un </w:t>
      </w:r>
      <w:r w:rsidR="00BB2AD1">
        <w:t>[pers. B]</w:t>
      </w:r>
      <w:r>
        <w:t xml:space="preserve"> atmaksājama samaksātā drošības nauda – katram 100 (</w:t>
      </w:r>
      <w:r w:rsidRPr="00D43516">
        <w:rPr>
          <w:i/>
        </w:rPr>
        <w:t>viens</w:t>
      </w:r>
      <w:r w:rsidR="00D43516" w:rsidRPr="00D43516">
        <w:rPr>
          <w:i/>
        </w:rPr>
        <w:t xml:space="preserve"> simts</w:t>
      </w:r>
      <w:r w:rsidR="00D43516">
        <w:t xml:space="preserve">) EUR (sk. </w:t>
      </w:r>
      <w:r w:rsidR="00D43516" w:rsidRPr="00D43516">
        <w:rPr>
          <w:i/>
        </w:rPr>
        <w:t>lietas 2.sēj.</w:t>
      </w:r>
      <w:r w:rsidRPr="00D43516">
        <w:rPr>
          <w:i/>
        </w:rPr>
        <w:t xml:space="preserve"> 10. un 16.lp.</w:t>
      </w:r>
      <w:r>
        <w:t>).</w:t>
      </w:r>
    </w:p>
    <w:p w:rsidR="00E80619" w:rsidRPr="00E80619" w:rsidRDefault="00E80619" w:rsidP="003A1DBD">
      <w:pPr>
        <w:shd w:val="clear" w:color="auto" w:fill="FFFFFF"/>
        <w:tabs>
          <w:tab w:val="left" w:pos="-284"/>
          <w:tab w:val="left" w:pos="540"/>
        </w:tabs>
        <w:spacing w:before="120" w:after="120" w:line="276" w:lineRule="auto"/>
        <w:jc w:val="center"/>
        <w:rPr>
          <w:b/>
        </w:rPr>
      </w:pPr>
      <w:r w:rsidRPr="00E80619">
        <w:rPr>
          <w:b/>
        </w:rPr>
        <w:t>Rezolutīvā daļa</w:t>
      </w:r>
    </w:p>
    <w:p w:rsidR="00E80619" w:rsidRDefault="00E80619" w:rsidP="003A1DBD">
      <w:pPr>
        <w:shd w:val="clear" w:color="auto" w:fill="FFFFFF"/>
        <w:tabs>
          <w:tab w:val="left" w:pos="-284"/>
          <w:tab w:val="left" w:pos="540"/>
        </w:tabs>
        <w:spacing w:line="276" w:lineRule="auto"/>
        <w:ind w:firstLine="567"/>
        <w:jc w:val="both"/>
      </w:pPr>
      <w:r>
        <w:t xml:space="preserve">Pamatojoties uz Civilprocesa likuma 474.panta </w:t>
      </w:r>
      <w:r w:rsidR="00AA5A4C">
        <w:t>2</w:t>
      </w:r>
      <w:r>
        <w:t xml:space="preserve">.punktu, Senāts </w:t>
      </w:r>
    </w:p>
    <w:p w:rsidR="00E80619" w:rsidRPr="00E80619" w:rsidRDefault="00E80619" w:rsidP="003A1DBD">
      <w:pPr>
        <w:shd w:val="clear" w:color="auto" w:fill="FFFFFF"/>
        <w:tabs>
          <w:tab w:val="left" w:pos="-284"/>
          <w:tab w:val="left" w:pos="540"/>
        </w:tabs>
        <w:spacing w:before="120" w:after="120" w:line="276" w:lineRule="auto"/>
        <w:jc w:val="center"/>
        <w:rPr>
          <w:b/>
        </w:rPr>
      </w:pPr>
      <w:r w:rsidRPr="00E80619">
        <w:rPr>
          <w:b/>
        </w:rPr>
        <w:t>nosprieda:</w:t>
      </w:r>
    </w:p>
    <w:p w:rsidR="00E80619" w:rsidRDefault="00E80619" w:rsidP="003A1DBD">
      <w:pPr>
        <w:shd w:val="clear" w:color="auto" w:fill="FFFFFF"/>
        <w:tabs>
          <w:tab w:val="left" w:pos="-284"/>
          <w:tab w:val="left" w:pos="540"/>
        </w:tabs>
        <w:spacing w:line="276" w:lineRule="auto"/>
        <w:ind w:firstLine="567"/>
        <w:jc w:val="both"/>
      </w:pPr>
      <w:r>
        <w:t>atcelt Rīgas apgabaltiesas Civillietu tiesas kolēģijas 2017.gada 25.oktobra spriedumu un nodot lietu jaunai izskatīšanai apelācijas instances tiesā.</w:t>
      </w:r>
    </w:p>
    <w:p w:rsidR="00E80619" w:rsidRDefault="00E80619" w:rsidP="003A1DBD">
      <w:pPr>
        <w:shd w:val="clear" w:color="auto" w:fill="FFFFFF"/>
        <w:tabs>
          <w:tab w:val="left" w:pos="-284"/>
          <w:tab w:val="left" w:pos="540"/>
        </w:tabs>
        <w:spacing w:line="276" w:lineRule="auto"/>
        <w:ind w:firstLine="567"/>
        <w:jc w:val="both"/>
      </w:pPr>
      <w:r>
        <w:t xml:space="preserve">Atmaksāt </w:t>
      </w:r>
      <w:r w:rsidR="00B771CC">
        <w:t>[pers. A]</w:t>
      </w:r>
      <w:r>
        <w:t xml:space="preserve"> un </w:t>
      </w:r>
      <w:r w:rsidR="00BB2AD1">
        <w:t>[pers. B]</w:t>
      </w:r>
      <w:r>
        <w:t xml:space="preserve"> iemaksāto drošības naudu – katram 100 (</w:t>
      </w:r>
      <w:r w:rsidRPr="00D43516">
        <w:rPr>
          <w:i/>
        </w:rPr>
        <w:t>viens simts</w:t>
      </w:r>
      <w:r>
        <w:t>) EUR.</w:t>
      </w:r>
    </w:p>
    <w:p w:rsidR="00E80619" w:rsidRDefault="00E80619" w:rsidP="003A1DBD">
      <w:pPr>
        <w:shd w:val="clear" w:color="auto" w:fill="FFFFFF"/>
        <w:tabs>
          <w:tab w:val="left" w:pos="-284"/>
          <w:tab w:val="left" w:pos="540"/>
        </w:tabs>
        <w:spacing w:line="276" w:lineRule="auto"/>
        <w:ind w:firstLine="567"/>
        <w:jc w:val="both"/>
      </w:pPr>
      <w:r>
        <w:t xml:space="preserve">Spriedums nav pārsūdzams. </w:t>
      </w:r>
    </w:p>
    <w:sectPr w:rsidR="00E80619" w:rsidSect="005856E0">
      <w:footerReference w:type="default" r:id="rId9"/>
      <w:pgSz w:w="11909" w:h="16834"/>
      <w:pgMar w:top="1134" w:right="1134" w:bottom="993" w:left="170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925" w:rsidRDefault="00BC7925">
      <w:r>
        <w:separator/>
      </w:r>
    </w:p>
  </w:endnote>
  <w:endnote w:type="continuationSeparator" w:id="0">
    <w:p w:rsidR="00BC7925" w:rsidRDefault="00BC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DC" w:rsidRDefault="00932ADC" w:rsidP="001F0225">
    <w:pPr>
      <w:pStyle w:val="Footer"/>
      <w:jc w:val="center"/>
    </w:pPr>
    <w:r>
      <w:fldChar w:fldCharType="begin"/>
    </w:r>
    <w:r>
      <w:instrText xml:space="preserve"> PAGE </w:instrText>
    </w:r>
    <w:r>
      <w:fldChar w:fldCharType="separate"/>
    </w:r>
    <w:r w:rsidR="00212353">
      <w:rPr>
        <w:noProof/>
      </w:rPr>
      <w:t>11</w:t>
    </w:r>
    <w:r>
      <w:fldChar w:fldCharType="end"/>
    </w:r>
    <w:r>
      <w:t xml:space="preserve"> no </w:t>
    </w:r>
    <w:r w:rsidR="00BC7925">
      <w:fldChar w:fldCharType="begin"/>
    </w:r>
    <w:r w:rsidR="00BC7925">
      <w:instrText xml:space="preserve"> NUMPAGES </w:instrText>
    </w:r>
    <w:r w:rsidR="00BC7925">
      <w:fldChar w:fldCharType="separate"/>
    </w:r>
    <w:r w:rsidR="00212353">
      <w:rPr>
        <w:noProof/>
      </w:rPr>
      <w:t>11</w:t>
    </w:r>
    <w:r w:rsidR="00BC792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925" w:rsidRDefault="00BC7925">
      <w:r>
        <w:separator/>
      </w:r>
    </w:p>
  </w:footnote>
  <w:footnote w:type="continuationSeparator" w:id="0">
    <w:p w:rsidR="00BC7925" w:rsidRDefault="00BC7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1060"/>
    <w:multiLevelType w:val="hybridMultilevel"/>
    <w:tmpl w:val="E226548E"/>
    <w:lvl w:ilvl="0" w:tplc="80640B78">
      <w:start w:val="1"/>
      <w:numFmt w:val="bullet"/>
      <w:lvlText w:val=""/>
      <w:lvlJc w:val="left"/>
      <w:pPr>
        <w:ind w:left="1321" w:hanging="360"/>
      </w:pPr>
      <w:rPr>
        <w:rFonts w:ascii="Symbol" w:hAnsi="Symbol" w:hint="default"/>
      </w:rPr>
    </w:lvl>
    <w:lvl w:ilvl="1" w:tplc="04260003" w:tentative="1">
      <w:start w:val="1"/>
      <w:numFmt w:val="bullet"/>
      <w:lvlText w:val="o"/>
      <w:lvlJc w:val="left"/>
      <w:pPr>
        <w:ind w:left="2041" w:hanging="360"/>
      </w:pPr>
      <w:rPr>
        <w:rFonts w:ascii="Courier New" w:hAnsi="Courier New" w:cs="Courier New" w:hint="default"/>
      </w:rPr>
    </w:lvl>
    <w:lvl w:ilvl="2" w:tplc="04260005" w:tentative="1">
      <w:start w:val="1"/>
      <w:numFmt w:val="bullet"/>
      <w:lvlText w:val=""/>
      <w:lvlJc w:val="left"/>
      <w:pPr>
        <w:ind w:left="2761" w:hanging="360"/>
      </w:pPr>
      <w:rPr>
        <w:rFonts w:ascii="Wingdings" w:hAnsi="Wingdings" w:hint="default"/>
      </w:rPr>
    </w:lvl>
    <w:lvl w:ilvl="3" w:tplc="04260001" w:tentative="1">
      <w:start w:val="1"/>
      <w:numFmt w:val="bullet"/>
      <w:lvlText w:val=""/>
      <w:lvlJc w:val="left"/>
      <w:pPr>
        <w:ind w:left="3481" w:hanging="360"/>
      </w:pPr>
      <w:rPr>
        <w:rFonts w:ascii="Symbol" w:hAnsi="Symbol" w:hint="default"/>
      </w:rPr>
    </w:lvl>
    <w:lvl w:ilvl="4" w:tplc="04260003" w:tentative="1">
      <w:start w:val="1"/>
      <w:numFmt w:val="bullet"/>
      <w:lvlText w:val="o"/>
      <w:lvlJc w:val="left"/>
      <w:pPr>
        <w:ind w:left="4201" w:hanging="360"/>
      </w:pPr>
      <w:rPr>
        <w:rFonts w:ascii="Courier New" w:hAnsi="Courier New" w:cs="Courier New" w:hint="default"/>
      </w:rPr>
    </w:lvl>
    <w:lvl w:ilvl="5" w:tplc="04260005" w:tentative="1">
      <w:start w:val="1"/>
      <w:numFmt w:val="bullet"/>
      <w:lvlText w:val=""/>
      <w:lvlJc w:val="left"/>
      <w:pPr>
        <w:ind w:left="4921" w:hanging="360"/>
      </w:pPr>
      <w:rPr>
        <w:rFonts w:ascii="Wingdings" w:hAnsi="Wingdings" w:hint="default"/>
      </w:rPr>
    </w:lvl>
    <w:lvl w:ilvl="6" w:tplc="04260001" w:tentative="1">
      <w:start w:val="1"/>
      <w:numFmt w:val="bullet"/>
      <w:lvlText w:val=""/>
      <w:lvlJc w:val="left"/>
      <w:pPr>
        <w:ind w:left="5641" w:hanging="360"/>
      </w:pPr>
      <w:rPr>
        <w:rFonts w:ascii="Symbol" w:hAnsi="Symbol" w:hint="default"/>
      </w:rPr>
    </w:lvl>
    <w:lvl w:ilvl="7" w:tplc="04260003" w:tentative="1">
      <w:start w:val="1"/>
      <w:numFmt w:val="bullet"/>
      <w:lvlText w:val="o"/>
      <w:lvlJc w:val="left"/>
      <w:pPr>
        <w:ind w:left="6361" w:hanging="360"/>
      </w:pPr>
      <w:rPr>
        <w:rFonts w:ascii="Courier New" w:hAnsi="Courier New" w:cs="Courier New" w:hint="default"/>
      </w:rPr>
    </w:lvl>
    <w:lvl w:ilvl="8" w:tplc="04260005" w:tentative="1">
      <w:start w:val="1"/>
      <w:numFmt w:val="bullet"/>
      <w:lvlText w:val=""/>
      <w:lvlJc w:val="left"/>
      <w:pPr>
        <w:ind w:left="7081" w:hanging="360"/>
      </w:pPr>
      <w:rPr>
        <w:rFonts w:ascii="Wingdings" w:hAnsi="Wingdings" w:hint="default"/>
      </w:rPr>
    </w:lvl>
  </w:abstractNum>
  <w:abstractNum w:abstractNumId="1" w15:restartNumberingAfterBreak="0">
    <w:nsid w:val="0B1436FF"/>
    <w:multiLevelType w:val="hybridMultilevel"/>
    <w:tmpl w:val="48960D84"/>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 w15:restartNumberingAfterBreak="0">
    <w:nsid w:val="0C066735"/>
    <w:multiLevelType w:val="hybridMultilevel"/>
    <w:tmpl w:val="9BF0B2BE"/>
    <w:lvl w:ilvl="0" w:tplc="E73EB866">
      <w:start w:val="1"/>
      <w:numFmt w:val="bullet"/>
      <w:lvlText w:val="–"/>
      <w:lvlJc w:val="left"/>
      <w:pPr>
        <w:tabs>
          <w:tab w:val="num" w:pos="780"/>
        </w:tabs>
        <w:ind w:left="780" w:hanging="360"/>
      </w:pPr>
      <w:rPr>
        <w:rFonts w:ascii="Times New Roman" w:eastAsia="Times New Roman" w:hAnsi="Times New Roman" w:cs="Times New Roman" w:hint="default"/>
      </w:rPr>
    </w:lvl>
    <w:lvl w:ilvl="1" w:tplc="04260003" w:tentative="1">
      <w:start w:val="1"/>
      <w:numFmt w:val="bullet"/>
      <w:lvlText w:val="o"/>
      <w:lvlJc w:val="left"/>
      <w:pPr>
        <w:tabs>
          <w:tab w:val="num" w:pos="1500"/>
        </w:tabs>
        <w:ind w:left="1500" w:hanging="360"/>
      </w:pPr>
      <w:rPr>
        <w:rFonts w:ascii="Courier New" w:hAnsi="Courier New" w:cs="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cs="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cs="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C80E7B"/>
    <w:multiLevelType w:val="hybridMultilevel"/>
    <w:tmpl w:val="77D49C0E"/>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10DB4E45"/>
    <w:multiLevelType w:val="hybridMultilevel"/>
    <w:tmpl w:val="53428A32"/>
    <w:lvl w:ilvl="0" w:tplc="60D69158">
      <w:numFmt w:val="bullet"/>
      <w:lvlText w:val="-"/>
      <w:lvlJc w:val="left"/>
      <w:pPr>
        <w:ind w:left="961" w:hanging="360"/>
      </w:pPr>
      <w:rPr>
        <w:rFonts w:ascii="Times New Roman" w:eastAsia="Times New Roman" w:hAnsi="Times New Roman" w:cs="Times New Roman" w:hint="default"/>
      </w:rPr>
    </w:lvl>
    <w:lvl w:ilvl="1" w:tplc="04260003" w:tentative="1">
      <w:start w:val="1"/>
      <w:numFmt w:val="bullet"/>
      <w:lvlText w:val="o"/>
      <w:lvlJc w:val="left"/>
      <w:pPr>
        <w:ind w:left="1681" w:hanging="360"/>
      </w:pPr>
      <w:rPr>
        <w:rFonts w:ascii="Courier New" w:hAnsi="Courier New" w:cs="Courier New" w:hint="default"/>
      </w:rPr>
    </w:lvl>
    <w:lvl w:ilvl="2" w:tplc="04260005" w:tentative="1">
      <w:start w:val="1"/>
      <w:numFmt w:val="bullet"/>
      <w:lvlText w:val=""/>
      <w:lvlJc w:val="left"/>
      <w:pPr>
        <w:ind w:left="2401" w:hanging="360"/>
      </w:pPr>
      <w:rPr>
        <w:rFonts w:ascii="Wingdings" w:hAnsi="Wingdings" w:hint="default"/>
      </w:rPr>
    </w:lvl>
    <w:lvl w:ilvl="3" w:tplc="04260001" w:tentative="1">
      <w:start w:val="1"/>
      <w:numFmt w:val="bullet"/>
      <w:lvlText w:val=""/>
      <w:lvlJc w:val="left"/>
      <w:pPr>
        <w:ind w:left="3121" w:hanging="360"/>
      </w:pPr>
      <w:rPr>
        <w:rFonts w:ascii="Symbol" w:hAnsi="Symbol" w:hint="default"/>
      </w:rPr>
    </w:lvl>
    <w:lvl w:ilvl="4" w:tplc="04260003" w:tentative="1">
      <w:start w:val="1"/>
      <w:numFmt w:val="bullet"/>
      <w:lvlText w:val="o"/>
      <w:lvlJc w:val="left"/>
      <w:pPr>
        <w:ind w:left="3841" w:hanging="360"/>
      </w:pPr>
      <w:rPr>
        <w:rFonts w:ascii="Courier New" w:hAnsi="Courier New" w:cs="Courier New" w:hint="default"/>
      </w:rPr>
    </w:lvl>
    <w:lvl w:ilvl="5" w:tplc="04260005" w:tentative="1">
      <w:start w:val="1"/>
      <w:numFmt w:val="bullet"/>
      <w:lvlText w:val=""/>
      <w:lvlJc w:val="left"/>
      <w:pPr>
        <w:ind w:left="4561" w:hanging="360"/>
      </w:pPr>
      <w:rPr>
        <w:rFonts w:ascii="Wingdings" w:hAnsi="Wingdings" w:hint="default"/>
      </w:rPr>
    </w:lvl>
    <w:lvl w:ilvl="6" w:tplc="04260001" w:tentative="1">
      <w:start w:val="1"/>
      <w:numFmt w:val="bullet"/>
      <w:lvlText w:val=""/>
      <w:lvlJc w:val="left"/>
      <w:pPr>
        <w:ind w:left="5281" w:hanging="360"/>
      </w:pPr>
      <w:rPr>
        <w:rFonts w:ascii="Symbol" w:hAnsi="Symbol" w:hint="default"/>
      </w:rPr>
    </w:lvl>
    <w:lvl w:ilvl="7" w:tplc="04260003" w:tentative="1">
      <w:start w:val="1"/>
      <w:numFmt w:val="bullet"/>
      <w:lvlText w:val="o"/>
      <w:lvlJc w:val="left"/>
      <w:pPr>
        <w:ind w:left="6001" w:hanging="360"/>
      </w:pPr>
      <w:rPr>
        <w:rFonts w:ascii="Courier New" w:hAnsi="Courier New" w:cs="Courier New" w:hint="default"/>
      </w:rPr>
    </w:lvl>
    <w:lvl w:ilvl="8" w:tplc="04260005" w:tentative="1">
      <w:start w:val="1"/>
      <w:numFmt w:val="bullet"/>
      <w:lvlText w:val=""/>
      <w:lvlJc w:val="left"/>
      <w:pPr>
        <w:ind w:left="6721" w:hanging="360"/>
      </w:pPr>
      <w:rPr>
        <w:rFonts w:ascii="Wingdings" w:hAnsi="Wingdings" w:hint="default"/>
      </w:rPr>
    </w:lvl>
  </w:abstractNum>
  <w:abstractNum w:abstractNumId="5" w15:restartNumberingAfterBreak="0">
    <w:nsid w:val="112146F3"/>
    <w:multiLevelType w:val="hybridMultilevel"/>
    <w:tmpl w:val="4900FD26"/>
    <w:lvl w:ilvl="0" w:tplc="0426000F">
      <w:start w:val="1"/>
      <w:numFmt w:val="decimal"/>
      <w:lvlText w:val="%1."/>
      <w:lvlJc w:val="left"/>
      <w:pPr>
        <w:ind w:left="1446" w:hanging="360"/>
      </w:pPr>
    </w:lvl>
    <w:lvl w:ilvl="1" w:tplc="04260019" w:tentative="1">
      <w:start w:val="1"/>
      <w:numFmt w:val="lowerLetter"/>
      <w:lvlText w:val="%2."/>
      <w:lvlJc w:val="left"/>
      <w:pPr>
        <w:ind w:left="2166" w:hanging="360"/>
      </w:pPr>
    </w:lvl>
    <w:lvl w:ilvl="2" w:tplc="0426001B" w:tentative="1">
      <w:start w:val="1"/>
      <w:numFmt w:val="lowerRoman"/>
      <w:lvlText w:val="%3."/>
      <w:lvlJc w:val="right"/>
      <w:pPr>
        <w:ind w:left="2886" w:hanging="180"/>
      </w:pPr>
    </w:lvl>
    <w:lvl w:ilvl="3" w:tplc="0426000F" w:tentative="1">
      <w:start w:val="1"/>
      <w:numFmt w:val="decimal"/>
      <w:lvlText w:val="%4."/>
      <w:lvlJc w:val="left"/>
      <w:pPr>
        <w:ind w:left="3606" w:hanging="360"/>
      </w:pPr>
    </w:lvl>
    <w:lvl w:ilvl="4" w:tplc="04260019" w:tentative="1">
      <w:start w:val="1"/>
      <w:numFmt w:val="lowerLetter"/>
      <w:lvlText w:val="%5."/>
      <w:lvlJc w:val="left"/>
      <w:pPr>
        <w:ind w:left="4326" w:hanging="360"/>
      </w:pPr>
    </w:lvl>
    <w:lvl w:ilvl="5" w:tplc="0426001B" w:tentative="1">
      <w:start w:val="1"/>
      <w:numFmt w:val="lowerRoman"/>
      <w:lvlText w:val="%6."/>
      <w:lvlJc w:val="right"/>
      <w:pPr>
        <w:ind w:left="5046" w:hanging="180"/>
      </w:pPr>
    </w:lvl>
    <w:lvl w:ilvl="6" w:tplc="0426000F" w:tentative="1">
      <w:start w:val="1"/>
      <w:numFmt w:val="decimal"/>
      <w:lvlText w:val="%7."/>
      <w:lvlJc w:val="left"/>
      <w:pPr>
        <w:ind w:left="5766" w:hanging="360"/>
      </w:pPr>
    </w:lvl>
    <w:lvl w:ilvl="7" w:tplc="04260019" w:tentative="1">
      <w:start w:val="1"/>
      <w:numFmt w:val="lowerLetter"/>
      <w:lvlText w:val="%8."/>
      <w:lvlJc w:val="left"/>
      <w:pPr>
        <w:ind w:left="6486" w:hanging="360"/>
      </w:pPr>
    </w:lvl>
    <w:lvl w:ilvl="8" w:tplc="0426001B" w:tentative="1">
      <w:start w:val="1"/>
      <w:numFmt w:val="lowerRoman"/>
      <w:lvlText w:val="%9."/>
      <w:lvlJc w:val="right"/>
      <w:pPr>
        <w:ind w:left="7206" w:hanging="180"/>
      </w:pPr>
    </w:lvl>
  </w:abstractNum>
  <w:abstractNum w:abstractNumId="6" w15:restartNumberingAfterBreak="0">
    <w:nsid w:val="1A3E6832"/>
    <w:multiLevelType w:val="hybridMultilevel"/>
    <w:tmpl w:val="1534E6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74322A"/>
    <w:multiLevelType w:val="hybridMultilevel"/>
    <w:tmpl w:val="8C668C10"/>
    <w:lvl w:ilvl="0" w:tplc="B7C21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6F14E3"/>
    <w:multiLevelType w:val="hybridMultilevel"/>
    <w:tmpl w:val="EB2EF46A"/>
    <w:lvl w:ilvl="0" w:tplc="04260001">
      <w:start w:val="1"/>
      <w:numFmt w:val="bullet"/>
      <w:lvlText w:val=""/>
      <w:lvlJc w:val="left"/>
      <w:pPr>
        <w:tabs>
          <w:tab w:val="num" w:pos="792"/>
        </w:tabs>
        <w:ind w:left="792" w:hanging="360"/>
      </w:pPr>
      <w:rPr>
        <w:rFonts w:ascii="Symbol" w:hAnsi="Symbol" w:hint="default"/>
      </w:rPr>
    </w:lvl>
    <w:lvl w:ilvl="1" w:tplc="04260003" w:tentative="1">
      <w:start w:val="1"/>
      <w:numFmt w:val="bullet"/>
      <w:lvlText w:val="o"/>
      <w:lvlJc w:val="left"/>
      <w:pPr>
        <w:tabs>
          <w:tab w:val="num" w:pos="1512"/>
        </w:tabs>
        <w:ind w:left="1512" w:hanging="360"/>
      </w:pPr>
      <w:rPr>
        <w:rFonts w:ascii="Courier New" w:hAnsi="Courier New" w:cs="Courier New" w:hint="default"/>
      </w:rPr>
    </w:lvl>
    <w:lvl w:ilvl="2" w:tplc="04260005" w:tentative="1">
      <w:start w:val="1"/>
      <w:numFmt w:val="bullet"/>
      <w:lvlText w:val=""/>
      <w:lvlJc w:val="left"/>
      <w:pPr>
        <w:tabs>
          <w:tab w:val="num" w:pos="2232"/>
        </w:tabs>
        <w:ind w:left="2232" w:hanging="360"/>
      </w:pPr>
      <w:rPr>
        <w:rFonts w:ascii="Wingdings" w:hAnsi="Wingdings" w:hint="default"/>
      </w:rPr>
    </w:lvl>
    <w:lvl w:ilvl="3" w:tplc="04260001" w:tentative="1">
      <w:start w:val="1"/>
      <w:numFmt w:val="bullet"/>
      <w:lvlText w:val=""/>
      <w:lvlJc w:val="left"/>
      <w:pPr>
        <w:tabs>
          <w:tab w:val="num" w:pos="2952"/>
        </w:tabs>
        <w:ind w:left="2952" w:hanging="360"/>
      </w:pPr>
      <w:rPr>
        <w:rFonts w:ascii="Symbol" w:hAnsi="Symbol" w:hint="default"/>
      </w:rPr>
    </w:lvl>
    <w:lvl w:ilvl="4" w:tplc="04260003" w:tentative="1">
      <w:start w:val="1"/>
      <w:numFmt w:val="bullet"/>
      <w:lvlText w:val="o"/>
      <w:lvlJc w:val="left"/>
      <w:pPr>
        <w:tabs>
          <w:tab w:val="num" w:pos="3672"/>
        </w:tabs>
        <w:ind w:left="3672" w:hanging="360"/>
      </w:pPr>
      <w:rPr>
        <w:rFonts w:ascii="Courier New" w:hAnsi="Courier New" w:cs="Courier New" w:hint="default"/>
      </w:rPr>
    </w:lvl>
    <w:lvl w:ilvl="5" w:tplc="04260005" w:tentative="1">
      <w:start w:val="1"/>
      <w:numFmt w:val="bullet"/>
      <w:lvlText w:val=""/>
      <w:lvlJc w:val="left"/>
      <w:pPr>
        <w:tabs>
          <w:tab w:val="num" w:pos="4392"/>
        </w:tabs>
        <w:ind w:left="4392" w:hanging="360"/>
      </w:pPr>
      <w:rPr>
        <w:rFonts w:ascii="Wingdings" w:hAnsi="Wingdings" w:hint="default"/>
      </w:rPr>
    </w:lvl>
    <w:lvl w:ilvl="6" w:tplc="04260001" w:tentative="1">
      <w:start w:val="1"/>
      <w:numFmt w:val="bullet"/>
      <w:lvlText w:val=""/>
      <w:lvlJc w:val="left"/>
      <w:pPr>
        <w:tabs>
          <w:tab w:val="num" w:pos="5112"/>
        </w:tabs>
        <w:ind w:left="5112" w:hanging="360"/>
      </w:pPr>
      <w:rPr>
        <w:rFonts w:ascii="Symbol" w:hAnsi="Symbol" w:hint="default"/>
      </w:rPr>
    </w:lvl>
    <w:lvl w:ilvl="7" w:tplc="04260003" w:tentative="1">
      <w:start w:val="1"/>
      <w:numFmt w:val="bullet"/>
      <w:lvlText w:val="o"/>
      <w:lvlJc w:val="left"/>
      <w:pPr>
        <w:tabs>
          <w:tab w:val="num" w:pos="5832"/>
        </w:tabs>
        <w:ind w:left="5832" w:hanging="360"/>
      </w:pPr>
      <w:rPr>
        <w:rFonts w:ascii="Courier New" w:hAnsi="Courier New" w:cs="Courier New" w:hint="default"/>
      </w:rPr>
    </w:lvl>
    <w:lvl w:ilvl="8" w:tplc="0426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2013358E"/>
    <w:multiLevelType w:val="singleLevel"/>
    <w:tmpl w:val="B22CC0AE"/>
    <w:lvl w:ilvl="0">
      <w:start w:val="4"/>
      <w:numFmt w:val="decimal"/>
      <w:lvlText w:val="%1."/>
      <w:legacy w:legacy="1" w:legacySpace="0" w:legacyIndent="365"/>
      <w:lvlJc w:val="left"/>
      <w:rPr>
        <w:rFonts w:ascii="Times New Roman" w:hAnsi="Times New Roman" w:cs="Times New Roman" w:hint="default"/>
      </w:rPr>
    </w:lvl>
  </w:abstractNum>
  <w:abstractNum w:abstractNumId="10" w15:restartNumberingAfterBreak="0">
    <w:nsid w:val="24482759"/>
    <w:multiLevelType w:val="hybridMultilevel"/>
    <w:tmpl w:val="E34A16B0"/>
    <w:lvl w:ilvl="0" w:tplc="3606E9CC">
      <w:start w:val="1"/>
      <w:numFmt w:val="bullet"/>
      <w:lvlText w:val="-"/>
      <w:lvlJc w:val="left"/>
      <w:pPr>
        <w:ind w:left="1800" w:hanging="360"/>
      </w:pPr>
      <w:rPr>
        <w:rFonts w:ascii="TimesNewRomanPSMT" w:eastAsia="Times New Roman" w:hAnsi="TimesNewRomanPSMT" w:cs="TimesNewRomanPS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90C7A06"/>
    <w:multiLevelType w:val="hybridMultilevel"/>
    <w:tmpl w:val="2B8613C2"/>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296E1122"/>
    <w:multiLevelType w:val="hybridMultilevel"/>
    <w:tmpl w:val="04B4B6F4"/>
    <w:lvl w:ilvl="0" w:tplc="80640B78">
      <w:start w:val="1"/>
      <w:numFmt w:val="bullet"/>
      <w:lvlText w:val=""/>
      <w:lvlJc w:val="left"/>
      <w:pPr>
        <w:ind w:left="1321"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83736"/>
    <w:multiLevelType w:val="hybridMultilevel"/>
    <w:tmpl w:val="4FF00670"/>
    <w:lvl w:ilvl="0" w:tplc="148C8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A785A"/>
    <w:multiLevelType w:val="hybridMultilevel"/>
    <w:tmpl w:val="2B76DBEA"/>
    <w:lvl w:ilvl="0" w:tplc="C0B8FCB4">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0E46AA"/>
    <w:multiLevelType w:val="hybridMultilevel"/>
    <w:tmpl w:val="36EEC5F8"/>
    <w:lvl w:ilvl="0" w:tplc="80640B7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22B5E1A"/>
    <w:multiLevelType w:val="hybridMultilevel"/>
    <w:tmpl w:val="6C4E7CE2"/>
    <w:lvl w:ilvl="0" w:tplc="36944676">
      <w:start w:val="1"/>
      <w:numFmt w:val="bullet"/>
      <w:lvlText w:val="-"/>
      <w:lvlJc w:val="left"/>
      <w:pPr>
        <w:ind w:left="687" w:hanging="360"/>
      </w:pPr>
      <w:rPr>
        <w:rFonts w:ascii="Times New Roman" w:eastAsia="Times New Roman" w:hAnsi="Times New Roman" w:cs="Times New Roman" w:hint="default"/>
      </w:rPr>
    </w:lvl>
    <w:lvl w:ilvl="1" w:tplc="04260003" w:tentative="1">
      <w:start w:val="1"/>
      <w:numFmt w:val="bullet"/>
      <w:lvlText w:val="o"/>
      <w:lvlJc w:val="left"/>
      <w:pPr>
        <w:ind w:left="1407" w:hanging="360"/>
      </w:pPr>
      <w:rPr>
        <w:rFonts w:ascii="Courier New" w:hAnsi="Courier New" w:cs="Courier New" w:hint="default"/>
      </w:rPr>
    </w:lvl>
    <w:lvl w:ilvl="2" w:tplc="04260005" w:tentative="1">
      <w:start w:val="1"/>
      <w:numFmt w:val="bullet"/>
      <w:lvlText w:val=""/>
      <w:lvlJc w:val="left"/>
      <w:pPr>
        <w:ind w:left="2127" w:hanging="360"/>
      </w:pPr>
      <w:rPr>
        <w:rFonts w:ascii="Wingdings" w:hAnsi="Wingdings" w:hint="default"/>
      </w:rPr>
    </w:lvl>
    <w:lvl w:ilvl="3" w:tplc="04260001" w:tentative="1">
      <w:start w:val="1"/>
      <w:numFmt w:val="bullet"/>
      <w:lvlText w:val=""/>
      <w:lvlJc w:val="left"/>
      <w:pPr>
        <w:ind w:left="2847" w:hanging="360"/>
      </w:pPr>
      <w:rPr>
        <w:rFonts w:ascii="Symbol" w:hAnsi="Symbol" w:hint="default"/>
      </w:rPr>
    </w:lvl>
    <w:lvl w:ilvl="4" w:tplc="04260003" w:tentative="1">
      <w:start w:val="1"/>
      <w:numFmt w:val="bullet"/>
      <w:lvlText w:val="o"/>
      <w:lvlJc w:val="left"/>
      <w:pPr>
        <w:ind w:left="3567" w:hanging="360"/>
      </w:pPr>
      <w:rPr>
        <w:rFonts w:ascii="Courier New" w:hAnsi="Courier New" w:cs="Courier New" w:hint="default"/>
      </w:rPr>
    </w:lvl>
    <w:lvl w:ilvl="5" w:tplc="04260005" w:tentative="1">
      <w:start w:val="1"/>
      <w:numFmt w:val="bullet"/>
      <w:lvlText w:val=""/>
      <w:lvlJc w:val="left"/>
      <w:pPr>
        <w:ind w:left="4287" w:hanging="360"/>
      </w:pPr>
      <w:rPr>
        <w:rFonts w:ascii="Wingdings" w:hAnsi="Wingdings" w:hint="default"/>
      </w:rPr>
    </w:lvl>
    <w:lvl w:ilvl="6" w:tplc="04260001" w:tentative="1">
      <w:start w:val="1"/>
      <w:numFmt w:val="bullet"/>
      <w:lvlText w:val=""/>
      <w:lvlJc w:val="left"/>
      <w:pPr>
        <w:ind w:left="5007" w:hanging="360"/>
      </w:pPr>
      <w:rPr>
        <w:rFonts w:ascii="Symbol" w:hAnsi="Symbol" w:hint="default"/>
      </w:rPr>
    </w:lvl>
    <w:lvl w:ilvl="7" w:tplc="04260003" w:tentative="1">
      <w:start w:val="1"/>
      <w:numFmt w:val="bullet"/>
      <w:lvlText w:val="o"/>
      <w:lvlJc w:val="left"/>
      <w:pPr>
        <w:ind w:left="5727" w:hanging="360"/>
      </w:pPr>
      <w:rPr>
        <w:rFonts w:ascii="Courier New" w:hAnsi="Courier New" w:cs="Courier New" w:hint="default"/>
      </w:rPr>
    </w:lvl>
    <w:lvl w:ilvl="8" w:tplc="04260005" w:tentative="1">
      <w:start w:val="1"/>
      <w:numFmt w:val="bullet"/>
      <w:lvlText w:val=""/>
      <w:lvlJc w:val="left"/>
      <w:pPr>
        <w:ind w:left="6447" w:hanging="360"/>
      </w:pPr>
      <w:rPr>
        <w:rFonts w:ascii="Wingdings" w:hAnsi="Wingdings" w:hint="default"/>
      </w:rPr>
    </w:lvl>
  </w:abstractNum>
  <w:abstractNum w:abstractNumId="17" w15:restartNumberingAfterBreak="0">
    <w:nsid w:val="355C595A"/>
    <w:multiLevelType w:val="hybridMultilevel"/>
    <w:tmpl w:val="4342A1FA"/>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5E43393"/>
    <w:multiLevelType w:val="multilevel"/>
    <w:tmpl w:val="A1F0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395A33"/>
    <w:multiLevelType w:val="hybridMultilevel"/>
    <w:tmpl w:val="2B081D54"/>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87C290D"/>
    <w:multiLevelType w:val="hybridMultilevel"/>
    <w:tmpl w:val="0B6EE216"/>
    <w:lvl w:ilvl="0" w:tplc="1B58489C">
      <w:start w:val="1"/>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E5E3A3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8582D1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854969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98A122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7288FD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C2663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5CE491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346E43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398449D5"/>
    <w:multiLevelType w:val="hybridMultilevel"/>
    <w:tmpl w:val="DD7A1ACE"/>
    <w:lvl w:ilvl="0" w:tplc="4A54D0BE">
      <w:start w:val="200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43DE6208"/>
    <w:multiLevelType w:val="hybridMultilevel"/>
    <w:tmpl w:val="2AC058F6"/>
    <w:lvl w:ilvl="0" w:tplc="80640B78">
      <w:start w:val="1"/>
      <w:numFmt w:val="bullet"/>
      <w:lvlText w:val=""/>
      <w:lvlJc w:val="left"/>
      <w:pPr>
        <w:ind w:left="1496" w:hanging="360"/>
      </w:pPr>
      <w:rPr>
        <w:rFonts w:ascii="Symbol" w:hAnsi="Symbol" w:hint="default"/>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23" w15:restartNumberingAfterBreak="0">
    <w:nsid w:val="44A41A5A"/>
    <w:multiLevelType w:val="hybridMultilevel"/>
    <w:tmpl w:val="4EA8DC5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CD3B9B"/>
    <w:multiLevelType w:val="hybridMultilevel"/>
    <w:tmpl w:val="0CC8A24A"/>
    <w:lvl w:ilvl="0" w:tplc="3C56FA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A013A67"/>
    <w:multiLevelType w:val="hybridMultilevel"/>
    <w:tmpl w:val="86805A38"/>
    <w:lvl w:ilvl="0" w:tplc="C27A42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A630DF5"/>
    <w:multiLevelType w:val="hybridMultilevel"/>
    <w:tmpl w:val="EA00B6B4"/>
    <w:lvl w:ilvl="0" w:tplc="CCE4C6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BC50A20"/>
    <w:multiLevelType w:val="hybridMultilevel"/>
    <w:tmpl w:val="19B8F28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33DF8"/>
    <w:multiLevelType w:val="hybridMultilevel"/>
    <w:tmpl w:val="427E6A64"/>
    <w:lvl w:ilvl="0" w:tplc="03227DA6">
      <w:start w:val="3"/>
      <w:numFmt w:val="decimal"/>
      <w:lvlText w:val="[%1]"/>
      <w:lvlJc w:val="left"/>
      <w:pPr>
        <w:ind w:left="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D66544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064E7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FD234A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E96F68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18B7EC">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106AF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1C25E7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1E423C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576D3E79"/>
    <w:multiLevelType w:val="hybridMultilevel"/>
    <w:tmpl w:val="F2C6519A"/>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0" w15:restartNumberingAfterBreak="0">
    <w:nsid w:val="5ED60CDA"/>
    <w:multiLevelType w:val="hybridMultilevel"/>
    <w:tmpl w:val="7EFACF44"/>
    <w:lvl w:ilvl="0" w:tplc="80640B78">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1" w15:restartNumberingAfterBreak="0">
    <w:nsid w:val="61AE0A0E"/>
    <w:multiLevelType w:val="hybridMultilevel"/>
    <w:tmpl w:val="6B4E023A"/>
    <w:lvl w:ilvl="0" w:tplc="E416A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017D23"/>
    <w:multiLevelType w:val="hybridMultilevel"/>
    <w:tmpl w:val="A608FFA2"/>
    <w:lvl w:ilvl="0" w:tplc="F088304E">
      <w:numFmt w:val="bullet"/>
      <w:lvlText w:val="-"/>
      <w:lvlJc w:val="left"/>
      <w:pPr>
        <w:ind w:left="654" w:hanging="360"/>
      </w:pPr>
      <w:rPr>
        <w:rFonts w:ascii="Times New Roman" w:eastAsia="Times New Roman" w:hAnsi="Times New Roman" w:cs="Times New Roman" w:hint="default"/>
      </w:rPr>
    </w:lvl>
    <w:lvl w:ilvl="1" w:tplc="04260003" w:tentative="1">
      <w:start w:val="1"/>
      <w:numFmt w:val="bullet"/>
      <w:lvlText w:val="o"/>
      <w:lvlJc w:val="left"/>
      <w:pPr>
        <w:ind w:left="1374" w:hanging="360"/>
      </w:pPr>
      <w:rPr>
        <w:rFonts w:ascii="Courier New" w:hAnsi="Courier New" w:cs="Courier New" w:hint="default"/>
      </w:rPr>
    </w:lvl>
    <w:lvl w:ilvl="2" w:tplc="04260005" w:tentative="1">
      <w:start w:val="1"/>
      <w:numFmt w:val="bullet"/>
      <w:lvlText w:val=""/>
      <w:lvlJc w:val="left"/>
      <w:pPr>
        <w:ind w:left="2094" w:hanging="360"/>
      </w:pPr>
      <w:rPr>
        <w:rFonts w:ascii="Wingdings" w:hAnsi="Wingdings" w:hint="default"/>
      </w:rPr>
    </w:lvl>
    <w:lvl w:ilvl="3" w:tplc="04260001" w:tentative="1">
      <w:start w:val="1"/>
      <w:numFmt w:val="bullet"/>
      <w:lvlText w:val=""/>
      <w:lvlJc w:val="left"/>
      <w:pPr>
        <w:ind w:left="2814" w:hanging="360"/>
      </w:pPr>
      <w:rPr>
        <w:rFonts w:ascii="Symbol" w:hAnsi="Symbol" w:hint="default"/>
      </w:rPr>
    </w:lvl>
    <w:lvl w:ilvl="4" w:tplc="04260003" w:tentative="1">
      <w:start w:val="1"/>
      <w:numFmt w:val="bullet"/>
      <w:lvlText w:val="o"/>
      <w:lvlJc w:val="left"/>
      <w:pPr>
        <w:ind w:left="3534" w:hanging="360"/>
      </w:pPr>
      <w:rPr>
        <w:rFonts w:ascii="Courier New" w:hAnsi="Courier New" w:cs="Courier New" w:hint="default"/>
      </w:rPr>
    </w:lvl>
    <w:lvl w:ilvl="5" w:tplc="04260005" w:tentative="1">
      <w:start w:val="1"/>
      <w:numFmt w:val="bullet"/>
      <w:lvlText w:val=""/>
      <w:lvlJc w:val="left"/>
      <w:pPr>
        <w:ind w:left="4254" w:hanging="360"/>
      </w:pPr>
      <w:rPr>
        <w:rFonts w:ascii="Wingdings" w:hAnsi="Wingdings" w:hint="default"/>
      </w:rPr>
    </w:lvl>
    <w:lvl w:ilvl="6" w:tplc="04260001" w:tentative="1">
      <w:start w:val="1"/>
      <w:numFmt w:val="bullet"/>
      <w:lvlText w:val=""/>
      <w:lvlJc w:val="left"/>
      <w:pPr>
        <w:ind w:left="4974" w:hanging="360"/>
      </w:pPr>
      <w:rPr>
        <w:rFonts w:ascii="Symbol" w:hAnsi="Symbol" w:hint="default"/>
      </w:rPr>
    </w:lvl>
    <w:lvl w:ilvl="7" w:tplc="04260003" w:tentative="1">
      <w:start w:val="1"/>
      <w:numFmt w:val="bullet"/>
      <w:lvlText w:val="o"/>
      <w:lvlJc w:val="left"/>
      <w:pPr>
        <w:ind w:left="5694" w:hanging="360"/>
      </w:pPr>
      <w:rPr>
        <w:rFonts w:ascii="Courier New" w:hAnsi="Courier New" w:cs="Courier New" w:hint="default"/>
      </w:rPr>
    </w:lvl>
    <w:lvl w:ilvl="8" w:tplc="04260005" w:tentative="1">
      <w:start w:val="1"/>
      <w:numFmt w:val="bullet"/>
      <w:lvlText w:val=""/>
      <w:lvlJc w:val="left"/>
      <w:pPr>
        <w:ind w:left="6414" w:hanging="360"/>
      </w:pPr>
      <w:rPr>
        <w:rFonts w:ascii="Wingdings" w:hAnsi="Wingdings" w:hint="default"/>
      </w:rPr>
    </w:lvl>
  </w:abstractNum>
  <w:abstractNum w:abstractNumId="33" w15:restartNumberingAfterBreak="0">
    <w:nsid w:val="63644C0E"/>
    <w:multiLevelType w:val="hybridMultilevel"/>
    <w:tmpl w:val="45846394"/>
    <w:lvl w:ilvl="0" w:tplc="216C78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5ED0941"/>
    <w:multiLevelType w:val="hybridMultilevel"/>
    <w:tmpl w:val="3904DBA8"/>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7D651C3"/>
    <w:multiLevelType w:val="hybridMultilevel"/>
    <w:tmpl w:val="F8B830AE"/>
    <w:lvl w:ilvl="0" w:tplc="35D0D402">
      <w:start w:val="1"/>
      <w:numFmt w:val="decimal"/>
      <w:lvlText w:val="%1)"/>
      <w:lvlJc w:val="left"/>
      <w:pPr>
        <w:ind w:left="327" w:hanging="360"/>
      </w:pPr>
      <w:rPr>
        <w:rFonts w:hint="default"/>
      </w:rPr>
    </w:lvl>
    <w:lvl w:ilvl="1" w:tplc="04260019" w:tentative="1">
      <w:start w:val="1"/>
      <w:numFmt w:val="lowerLetter"/>
      <w:lvlText w:val="%2."/>
      <w:lvlJc w:val="left"/>
      <w:pPr>
        <w:ind w:left="1047" w:hanging="360"/>
      </w:pPr>
    </w:lvl>
    <w:lvl w:ilvl="2" w:tplc="0426001B" w:tentative="1">
      <w:start w:val="1"/>
      <w:numFmt w:val="lowerRoman"/>
      <w:lvlText w:val="%3."/>
      <w:lvlJc w:val="right"/>
      <w:pPr>
        <w:ind w:left="1767" w:hanging="180"/>
      </w:pPr>
    </w:lvl>
    <w:lvl w:ilvl="3" w:tplc="0426000F" w:tentative="1">
      <w:start w:val="1"/>
      <w:numFmt w:val="decimal"/>
      <w:lvlText w:val="%4."/>
      <w:lvlJc w:val="left"/>
      <w:pPr>
        <w:ind w:left="2487" w:hanging="360"/>
      </w:pPr>
    </w:lvl>
    <w:lvl w:ilvl="4" w:tplc="04260019" w:tentative="1">
      <w:start w:val="1"/>
      <w:numFmt w:val="lowerLetter"/>
      <w:lvlText w:val="%5."/>
      <w:lvlJc w:val="left"/>
      <w:pPr>
        <w:ind w:left="3207" w:hanging="360"/>
      </w:pPr>
    </w:lvl>
    <w:lvl w:ilvl="5" w:tplc="0426001B" w:tentative="1">
      <w:start w:val="1"/>
      <w:numFmt w:val="lowerRoman"/>
      <w:lvlText w:val="%6."/>
      <w:lvlJc w:val="right"/>
      <w:pPr>
        <w:ind w:left="3927" w:hanging="180"/>
      </w:pPr>
    </w:lvl>
    <w:lvl w:ilvl="6" w:tplc="0426000F" w:tentative="1">
      <w:start w:val="1"/>
      <w:numFmt w:val="decimal"/>
      <w:lvlText w:val="%7."/>
      <w:lvlJc w:val="left"/>
      <w:pPr>
        <w:ind w:left="4647" w:hanging="360"/>
      </w:pPr>
    </w:lvl>
    <w:lvl w:ilvl="7" w:tplc="04260019" w:tentative="1">
      <w:start w:val="1"/>
      <w:numFmt w:val="lowerLetter"/>
      <w:lvlText w:val="%8."/>
      <w:lvlJc w:val="left"/>
      <w:pPr>
        <w:ind w:left="5367" w:hanging="360"/>
      </w:pPr>
    </w:lvl>
    <w:lvl w:ilvl="8" w:tplc="0426001B" w:tentative="1">
      <w:start w:val="1"/>
      <w:numFmt w:val="lowerRoman"/>
      <w:lvlText w:val="%9."/>
      <w:lvlJc w:val="right"/>
      <w:pPr>
        <w:ind w:left="6087" w:hanging="180"/>
      </w:pPr>
    </w:lvl>
  </w:abstractNum>
  <w:abstractNum w:abstractNumId="36" w15:restartNumberingAfterBreak="0">
    <w:nsid w:val="6B75361E"/>
    <w:multiLevelType w:val="hybridMultilevel"/>
    <w:tmpl w:val="9CEA6CE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7" w15:restartNumberingAfterBreak="0">
    <w:nsid w:val="6F782E48"/>
    <w:multiLevelType w:val="hybridMultilevel"/>
    <w:tmpl w:val="7DE8C66E"/>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15:restartNumberingAfterBreak="0">
    <w:nsid w:val="6F81071D"/>
    <w:multiLevelType w:val="hybridMultilevel"/>
    <w:tmpl w:val="D5F48ACE"/>
    <w:lvl w:ilvl="0" w:tplc="4F5AB9F0">
      <w:start w:val="1"/>
      <w:numFmt w:val="lowerLetter"/>
      <w:lvlText w:val="%1)"/>
      <w:lvlJc w:val="left"/>
      <w:pPr>
        <w:tabs>
          <w:tab w:val="num" w:pos="1752"/>
        </w:tabs>
        <w:ind w:left="1752" w:hanging="1032"/>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15:restartNumberingAfterBreak="0">
    <w:nsid w:val="6FCA6001"/>
    <w:multiLevelType w:val="hybridMultilevel"/>
    <w:tmpl w:val="DB4C75B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0" w15:restartNumberingAfterBreak="0">
    <w:nsid w:val="703B528E"/>
    <w:multiLevelType w:val="hybridMultilevel"/>
    <w:tmpl w:val="A2F65F30"/>
    <w:lvl w:ilvl="0" w:tplc="80640B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1" w15:restartNumberingAfterBreak="0">
    <w:nsid w:val="705362BC"/>
    <w:multiLevelType w:val="hybridMultilevel"/>
    <w:tmpl w:val="8770739A"/>
    <w:lvl w:ilvl="0" w:tplc="EF902D42">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42" w15:restartNumberingAfterBreak="0">
    <w:nsid w:val="72101A1C"/>
    <w:multiLevelType w:val="hybridMultilevel"/>
    <w:tmpl w:val="A11C1F5A"/>
    <w:lvl w:ilvl="0" w:tplc="0E5426A6">
      <w:start w:val="1"/>
      <w:numFmt w:val="decimal"/>
      <w:lvlText w:val="%1)"/>
      <w:lvlJc w:val="left"/>
      <w:pPr>
        <w:ind w:left="1080" w:hanging="360"/>
      </w:pPr>
      <w:rPr>
        <w:rFonts w:ascii="TimesNewRomanPSMT" w:eastAsia="Times New Roman" w:hAnsi="TimesNewRomanPSMT" w:cs="TimesNewRomanPSM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3" w15:restartNumberingAfterBreak="0">
    <w:nsid w:val="72BB35A6"/>
    <w:multiLevelType w:val="singleLevel"/>
    <w:tmpl w:val="03B0ECE2"/>
    <w:lvl w:ilvl="0">
      <w:start w:val="1"/>
      <w:numFmt w:val="decimal"/>
      <w:lvlText w:val="%1)"/>
      <w:legacy w:legacy="1" w:legacySpace="0" w:legacyIndent="302"/>
      <w:lvlJc w:val="left"/>
      <w:rPr>
        <w:rFonts w:ascii="Times New Roman" w:hAnsi="Times New Roman" w:cs="Times New Roman" w:hint="default"/>
      </w:rPr>
    </w:lvl>
  </w:abstractNum>
  <w:abstractNum w:abstractNumId="44" w15:restartNumberingAfterBreak="0">
    <w:nsid w:val="7AD80B35"/>
    <w:multiLevelType w:val="hybridMultilevel"/>
    <w:tmpl w:val="60EA5E78"/>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7B136253"/>
    <w:multiLevelType w:val="hybridMultilevel"/>
    <w:tmpl w:val="088EB354"/>
    <w:lvl w:ilvl="0" w:tplc="EF484AA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39"/>
  </w:num>
  <w:num w:numId="4">
    <w:abstractNumId w:val="2"/>
  </w:num>
  <w:num w:numId="5">
    <w:abstractNumId w:val="45"/>
  </w:num>
  <w:num w:numId="6">
    <w:abstractNumId w:val="38"/>
  </w:num>
  <w:num w:numId="7">
    <w:abstractNumId w:val="44"/>
  </w:num>
  <w:num w:numId="8">
    <w:abstractNumId w:val="32"/>
  </w:num>
  <w:num w:numId="9">
    <w:abstractNumId w:val="43"/>
  </w:num>
  <w:num w:numId="10">
    <w:abstractNumId w:val="23"/>
  </w:num>
  <w:num w:numId="11">
    <w:abstractNumId w:val="27"/>
  </w:num>
  <w:num w:numId="12">
    <w:abstractNumId w:val="8"/>
  </w:num>
  <w:num w:numId="13">
    <w:abstractNumId w:val="41"/>
  </w:num>
  <w:num w:numId="14">
    <w:abstractNumId w:val="5"/>
  </w:num>
  <w:num w:numId="15">
    <w:abstractNumId w:val="6"/>
  </w:num>
  <w:num w:numId="16">
    <w:abstractNumId w:val="12"/>
  </w:num>
  <w:num w:numId="17">
    <w:abstractNumId w:val="19"/>
  </w:num>
  <w:num w:numId="18">
    <w:abstractNumId w:val="29"/>
  </w:num>
  <w:num w:numId="19">
    <w:abstractNumId w:val="3"/>
  </w:num>
  <w:num w:numId="20">
    <w:abstractNumId w:val="30"/>
  </w:num>
  <w:num w:numId="21">
    <w:abstractNumId w:val="0"/>
  </w:num>
  <w:num w:numId="22">
    <w:abstractNumId w:val="15"/>
  </w:num>
  <w:num w:numId="23">
    <w:abstractNumId w:val="36"/>
  </w:num>
  <w:num w:numId="24">
    <w:abstractNumId w:val="1"/>
  </w:num>
  <w:num w:numId="25">
    <w:abstractNumId w:val="11"/>
  </w:num>
  <w:num w:numId="26">
    <w:abstractNumId w:val="17"/>
  </w:num>
  <w:num w:numId="27">
    <w:abstractNumId w:val="37"/>
  </w:num>
  <w:num w:numId="28">
    <w:abstractNumId w:val="40"/>
  </w:num>
  <w:num w:numId="29">
    <w:abstractNumId w:val="34"/>
  </w:num>
  <w:num w:numId="30">
    <w:abstractNumId w:val="22"/>
  </w:num>
  <w:num w:numId="31">
    <w:abstractNumId w:val="35"/>
  </w:num>
  <w:num w:numId="32">
    <w:abstractNumId w:val="16"/>
  </w:num>
  <w:num w:numId="33">
    <w:abstractNumId w:val="18"/>
  </w:num>
  <w:num w:numId="34">
    <w:abstractNumId w:val="4"/>
  </w:num>
  <w:num w:numId="35">
    <w:abstractNumId w:val="42"/>
  </w:num>
  <w:num w:numId="36">
    <w:abstractNumId w:val="7"/>
  </w:num>
  <w:num w:numId="37">
    <w:abstractNumId w:val="33"/>
  </w:num>
  <w:num w:numId="38">
    <w:abstractNumId w:val="24"/>
  </w:num>
  <w:num w:numId="39">
    <w:abstractNumId w:val="25"/>
  </w:num>
  <w:num w:numId="40">
    <w:abstractNumId w:val="26"/>
  </w:num>
  <w:num w:numId="41">
    <w:abstractNumId w:val="13"/>
  </w:num>
  <w:num w:numId="42">
    <w:abstractNumId w:val="10"/>
  </w:num>
  <w:num w:numId="43">
    <w:abstractNumId w:val="31"/>
  </w:num>
  <w:num w:numId="4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97"/>
    <w:rsid w:val="00000410"/>
    <w:rsid w:val="00000E2C"/>
    <w:rsid w:val="000010CF"/>
    <w:rsid w:val="000018D7"/>
    <w:rsid w:val="0000377C"/>
    <w:rsid w:val="0000430C"/>
    <w:rsid w:val="000048FD"/>
    <w:rsid w:val="00004E34"/>
    <w:rsid w:val="00006187"/>
    <w:rsid w:val="000071BB"/>
    <w:rsid w:val="000077B0"/>
    <w:rsid w:val="00010138"/>
    <w:rsid w:val="00010E7A"/>
    <w:rsid w:val="00011587"/>
    <w:rsid w:val="0001265E"/>
    <w:rsid w:val="00012BB8"/>
    <w:rsid w:val="00013515"/>
    <w:rsid w:val="000139B6"/>
    <w:rsid w:val="00013CAB"/>
    <w:rsid w:val="00013DE7"/>
    <w:rsid w:val="00015415"/>
    <w:rsid w:val="0001577F"/>
    <w:rsid w:val="000157A7"/>
    <w:rsid w:val="0001595D"/>
    <w:rsid w:val="00015BE2"/>
    <w:rsid w:val="0001677F"/>
    <w:rsid w:val="0001685F"/>
    <w:rsid w:val="00016DCE"/>
    <w:rsid w:val="00016DF7"/>
    <w:rsid w:val="00016ED4"/>
    <w:rsid w:val="00016F1E"/>
    <w:rsid w:val="00017233"/>
    <w:rsid w:val="00017897"/>
    <w:rsid w:val="00017C87"/>
    <w:rsid w:val="00021918"/>
    <w:rsid w:val="000219BD"/>
    <w:rsid w:val="00022580"/>
    <w:rsid w:val="00022816"/>
    <w:rsid w:val="00022B77"/>
    <w:rsid w:val="00022CAF"/>
    <w:rsid w:val="00022DBA"/>
    <w:rsid w:val="00022FC4"/>
    <w:rsid w:val="00023942"/>
    <w:rsid w:val="00023D55"/>
    <w:rsid w:val="0002402A"/>
    <w:rsid w:val="00024591"/>
    <w:rsid w:val="0002551C"/>
    <w:rsid w:val="00025C4A"/>
    <w:rsid w:val="00025C91"/>
    <w:rsid w:val="000261DF"/>
    <w:rsid w:val="00026DFA"/>
    <w:rsid w:val="00030845"/>
    <w:rsid w:val="00031CAD"/>
    <w:rsid w:val="00032037"/>
    <w:rsid w:val="000322E9"/>
    <w:rsid w:val="00032CA8"/>
    <w:rsid w:val="00033020"/>
    <w:rsid w:val="00033551"/>
    <w:rsid w:val="00033F14"/>
    <w:rsid w:val="000340BD"/>
    <w:rsid w:val="00034308"/>
    <w:rsid w:val="00034FD7"/>
    <w:rsid w:val="00035EB5"/>
    <w:rsid w:val="00035F65"/>
    <w:rsid w:val="00035FBA"/>
    <w:rsid w:val="00036A40"/>
    <w:rsid w:val="00036FEC"/>
    <w:rsid w:val="000375FD"/>
    <w:rsid w:val="00037A42"/>
    <w:rsid w:val="000406E6"/>
    <w:rsid w:val="00040766"/>
    <w:rsid w:val="00040855"/>
    <w:rsid w:val="00040ABF"/>
    <w:rsid w:val="00040B8C"/>
    <w:rsid w:val="00040E34"/>
    <w:rsid w:val="00041942"/>
    <w:rsid w:val="00043132"/>
    <w:rsid w:val="000442DF"/>
    <w:rsid w:val="00044C53"/>
    <w:rsid w:val="00044D1B"/>
    <w:rsid w:val="00045300"/>
    <w:rsid w:val="000453DD"/>
    <w:rsid w:val="00045541"/>
    <w:rsid w:val="0004558F"/>
    <w:rsid w:val="000456CF"/>
    <w:rsid w:val="00045A75"/>
    <w:rsid w:val="00045AE7"/>
    <w:rsid w:val="0004611A"/>
    <w:rsid w:val="00046EA2"/>
    <w:rsid w:val="000478AD"/>
    <w:rsid w:val="000478BF"/>
    <w:rsid w:val="0005002D"/>
    <w:rsid w:val="00050075"/>
    <w:rsid w:val="0005008C"/>
    <w:rsid w:val="00050582"/>
    <w:rsid w:val="000505A1"/>
    <w:rsid w:val="000505E1"/>
    <w:rsid w:val="000506B8"/>
    <w:rsid w:val="00051503"/>
    <w:rsid w:val="00052088"/>
    <w:rsid w:val="0005302C"/>
    <w:rsid w:val="00054770"/>
    <w:rsid w:val="00054A03"/>
    <w:rsid w:val="000550A7"/>
    <w:rsid w:val="00055E1D"/>
    <w:rsid w:val="00056029"/>
    <w:rsid w:val="0005620F"/>
    <w:rsid w:val="00057486"/>
    <w:rsid w:val="0005749D"/>
    <w:rsid w:val="00060214"/>
    <w:rsid w:val="000614D1"/>
    <w:rsid w:val="00061CA1"/>
    <w:rsid w:val="00062FED"/>
    <w:rsid w:val="00063186"/>
    <w:rsid w:val="00063FBC"/>
    <w:rsid w:val="000646FE"/>
    <w:rsid w:val="00064DC8"/>
    <w:rsid w:val="00066538"/>
    <w:rsid w:val="0006689E"/>
    <w:rsid w:val="0006745E"/>
    <w:rsid w:val="00067712"/>
    <w:rsid w:val="000701E1"/>
    <w:rsid w:val="00071C04"/>
    <w:rsid w:val="00072504"/>
    <w:rsid w:val="00072841"/>
    <w:rsid w:val="0007293C"/>
    <w:rsid w:val="0007381B"/>
    <w:rsid w:val="000739C9"/>
    <w:rsid w:val="00073E39"/>
    <w:rsid w:val="00074077"/>
    <w:rsid w:val="00074536"/>
    <w:rsid w:val="00074D2E"/>
    <w:rsid w:val="00074F41"/>
    <w:rsid w:val="00075065"/>
    <w:rsid w:val="000751B9"/>
    <w:rsid w:val="00075222"/>
    <w:rsid w:val="000759D2"/>
    <w:rsid w:val="00075DF1"/>
    <w:rsid w:val="0007609A"/>
    <w:rsid w:val="000768BA"/>
    <w:rsid w:val="000771E9"/>
    <w:rsid w:val="0007723B"/>
    <w:rsid w:val="000772B6"/>
    <w:rsid w:val="0008074C"/>
    <w:rsid w:val="00080C21"/>
    <w:rsid w:val="00080C43"/>
    <w:rsid w:val="00080C9B"/>
    <w:rsid w:val="000815BA"/>
    <w:rsid w:val="00081EAF"/>
    <w:rsid w:val="0008270D"/>
    <w:rsid w:val="00082A13"/>
    <w:rsid w:val="00082A55"/>
    <w:rsid w:val="00082C95"/>
    <w:rsid w:val="00082FB6"/>
    <w:rsid w:val="00083114"/>
    <w:rsid w:val="0008347B"/>
    <w:rsid w:val="000834CF"/>
    <w:rsid w:val="00083CF2"/>
    <w:rsid w:val="00083DF4"/>
    <w:rsid w:val="00085602"/>
    <w:rsid w:val="00087408"/>
    <w:rsid w:val="00087ABE"/>
    <w:rsid w:val="0009000B"/>
    <w:rsid w:val="00090241"/>
    <w:rsid w:val="0009044F"/>
    <w:rsid w:val="0009058D"/>
    <w:rsid w:val="00090A1C"/>
    <w:rsid w:val="000911C8"/>
    <w:rsid w:val="000925C7"/>
    <w:rsid w:val="000927F6"/>
    <w:rsid w:val="000929E2"/>
    <w:rsid w:val="00092FCB"/>
    <w:rsid w:val="00093215"/>
    <w:rsid w:val="00093777"/>
    <w:rsid w:val="00093C5E"/>
    <w:rsid w:val="00093D58"/>
    <w:rsid w:val="00093E32"/>
    <w:rsid w:val="000943D1"/>
    <w:rsid w:val="000944E4"/>
    <w:rsid w:val="00094A2A"/>
    <w:rsid w:val="00095375"/>
    <w:rsid w:val="00097456"/>
    <w:rsid w:val="000A0A03"/>
    <w:rsid w:val="000A0A9E"/>
    <w:rsid w:val="000A0D7C"/>
    <w:rsid w:val="000A0F2D"/>
    <w:rsid w:val="000A1A5F"/>
    <w:rsid w:val="000A1E50"/>
    <w:rsid w:val="000A2002"/>
    <w:rsid w:val="000A3CC5"/>
    <w:rsid w:val="000A3E1A"/>
    <w:rsid w:val="000A407F"/>
    <w:rsid w:val="000A4615"/>
    <w:rsid w:val="000A546E"/>
    <w:rsid w:val="000A5623"/>
    <w:rsid w:val="000A5D1B"/>
    <w:rsid w:val="000A5F30"/>
    <w:rsid w:val="000A61F9"/>
    <w:rsid w:val="000A63A4"/>
    <w:rsid w:val="000A78B2"/>
    <w:rsid w:val="000A7AE2"/>
    <w:rsid w:val="000A7D61"/>
    <w:rsid w:val="000B0463"/>
    <w:rsid w:val="000B050B"/>
    <w:rsid w:val="000B0759"/>
    <w:rsid w:val="000B10A0"/>
    <w:rsid w:val="000B11A2"/>
    <w:rsid w:val="000B129B"/>
    <w:rsid w:val="000B1352"/>
    <w:rsid w:val="000B1E31"/>
    <w:rsid w:val="000B2275"/>
    <w:rsid w:val="000B4346"/>
    <w:rsid w:val="000B46FC"/>
    <w:rsid w:val="000B4A49"/>
    <w:rsid w:val="000B54C8"/>
    <w:rsid w:val="000B55C0"/>
    <w:rsid w:val="000B7103"/>
    <w:rsid w:val="000B7357"/>
    <w:rsid w:val="000B7488"/>
    <w:rsid w:val="000B77B4"/>
    <w:rsid w:val="000B77DE"/>
    <w:rsid w:val="000C0525"/>
    <w:rsid w:val="000C0586"/>
    <w:rsid w:val="000C075A"/>
    <w:rsid w:val="000C0A9A"/>
    <w:rsid w:val="000C0C50"/>
    <w:rsid w:val="000C1442"/>
    <w:rsid w:val="000C1452"/>
    <w:rsid w:val="000C15D5"/>
    <w:rsid w:val="000C21BA"/>
    <w:rsid w:val="000C2CEF"/>
    <w:rsid w:val="000C37DA"/>
    <w:rsid w:val="000C38EC"/>
    <w:rsid w:val="000C4068"/>
    <w:rsid w:val="000C4322"/>
    <w:rsid w:val="000C4A46"/>
    <w:rsid w:val="000C5F7A"/>
    <w:rsid w:val="000C5F8C"/>
    <w:rsid w:val="000C679D"/>
    <w:rsid w:val="000C6AD1"/>
    <w:rsid w:val="000C76CE"/>
    <w:rsid w:val="000C77B9"/>
    <w:rsid w:val="000D0607"/>
    <w:rsid w:val="000D06BC"/>
    <w:rsid w:val="000D0F74"/>
    <w:rsid w:val="000D12C6"/>
    <w:rsid w:val="000D146A"/>
    <w:rsid w:val="000D1878"/>
    <w:rsid w:val="000D187D"/>
    <w:rsid w:val="000D19BD"/>
    <w:rsid w:val="000D2E93"/>
    <w:rsid w:val="000D3668"/>
    <w:rsid w:val="000D3AAE"/>
    <w:rsid w:val="000D3D73"/>
    <w:rsid w:val="000D467E"/>
    <w:rsid w:val="000D4C67"/>
    <w:rsid w:val="000D542C"/>
    <w:rsid w:val="000D5972"/>
    <w:rsid w:val="000D59DA"/>
    <w:rsid w:val="000D5FF5"/>
    <w:rsid w:val="000D6156"/>
    <w:rsid w:val="000D68C8"/>
    <w:rsid w:val="000D68D2"/>
    <w:rsid w:val="000D6D71"/>
    <w:rsid w:val="000D7F3B"/>
    <w:rsid w:val="000E074F"/>
    <w:rsid w:val="000E0B5A"/>
    <w:rsid w:val="000E10CB"/>
    <w:rsid w:val="000E1E32"/>
    <w:rsid w:val="000E259D"/>
    <w:rsid w:val="000E2CB3"/>
    <w:rsid w:val="000E31CC"/>
    <w:rsid w:val="000E32A4"/>
    <w:rsid w:val="000E3960"/>
    <w:rsid w:val="000E3C5B"/>
    <w:rsid w:val="000E4763"/>
    <w:rsid w:val="000E5E01"/>
    <w:rsid w:val="000E5FE0"/>
    <w:rsid w:val="000E6057"/>
    <w:rsid w:val="000E62B1"/>
    <w:rsid w:val="000E65D5"/>
    <w:rsid w:val="000E6A48"/>
    <w:rsid w:val="000E6F4B"/>
    <w:rsid w:val="000E6FDA"/>
    <w:rsid w:val="000F18DA"/>
    <w:rsid w:val="000F1D09"/>
    <w:rsid w:val="000F2C60"/>
    <w:rsid w:val="000F3030"/>
    <w:rsid w:val="000F333D"/>
    <w:rsid w:val="000F428E"/>
    <w:rsid w:val="000F46A5"/>
    <w:rsid w:val="000F4C64"/>
    <w:rsid w:val="000F591A"/>
    <w:rsid w:val="000F5DA3"/>
    <w:rsid w:val="000F66F3"/>
    <w:rsid w:val="000F6E0E"/>
    <w:rsid w:val="000F6E20"/>
    <w:rsid w:val="000F7AC3"/>
    <w:rsid w:val="000F7E41"/>
    <w:rsid w:val="000F7E6D"/>
    <w:rsid w:val="001008EF"/>
    <w:rsid w:val="00101291"/>
    <w:rsid w:val="00101407"/>
    <w:rsid w:val="00101B38"/>
    <w:rsid w:val="00102316"/>
    <w:rsid w:val="00102737"/>
    <w:rsid w:val="00102D00"/>
    <w:rsid w:val="00102ECB"/>
    <w:rsid w:val="00102FF4"/>
    <w:rsid w:val="00103628"/>
    <w:rsid w:val="0010368F"/>
    <w:rsid w:val="00103794"/>
    <w:rsid w:val="00103DD4"/>
    <w:rsid w:val="0010428C"/>
    <w:rsid w:val="001054B7"/>
    <w:rsid w:val="001055F5"/>
    <w:rsid w:val="00106191"/>
    <w:rsid w:val="001069E4"/>
    <w:rsid w:val="00107016"/>
    <w:rsid w:val="001076A7"/>
    <w:rsid w:val="001108E9"/>
    <w:rsid w:val="00111261"/>
    <w:rsid w:val="001112B6"/>
    <w:rsid w:val="00112718"/>
    <w:rsid w:val="00112B02"/>
    <w:rsid w:val="00113129"/>
    <w:rsid w:val="0011374D"/>
    <w:rsid w:val="001143A0"/>
    <w:rsid w:val="001146DC"/>
    <w:rsid w:val="00114A75"/>
    <w:rsid w:val="00114B9B"/>
    <w:rsid w:val="00114D55"/>
    <w:rsid w:val="001159FD"/>
    <w:rsid w:val="00115CE0"/>
    <w:rsid w:val="00115F1F"/>
    <w:rsid w:val="001164B7"/>
    <w:rsid w:val="00117455"/>
    <w:rsid w:val="00120A7B"/>
    <w:rsid w:val="0012233D"/>
    <w:rsid w:val="00123445"/>
    <w:rsid w:val="00123495"/>
    <w:rsid w:val="00123D0F"/>
    <w:rsid w:val="0012436D"/>
    <w:rsid w:val="001244C2"/>
    <w:rsid w:val="00125DE3"/>
    <w:rsid w:val="001266EE"/>
    <w:rsid w:val="00126748"/>
    <w:rsid w:val="00126C18"/>
    <w:rsid w:val="0012743D"/>
    <w:rsid w:val="00127ED9"/>
    <w:rsid w:val="001300B7"/>
    <w:rsid w:val="001300E7"/>
    <w:rsid w:val="00130230"/>
    <w:rsid w:val="00130429"/>
    <w:rsid w:val="00130703"/>
    <w:rsid w:val="00130904"/>
    <w:rsid w:val="00130EB6"/>
    <w:rsid w:val="00131545"/>
    <w:rsid w:val="0013248D"/>
    <w:rsid w:val="001328E0"/>
    <w:rsid w:val="001331D5"/>
    <w:rsid w:val="00133977"/>
    <w:rsid w:val="00133E55"/>
    <w:rsid w:val="001341A5"/>
    <w:rsid w:val="001344C9"/>
    <w:rsid w:val="00134FF2"/>
    <w:rsid w:val="00136B1B"/>
    <w:rsid w:val="00136BFC"/>
    <w:rsid w:val="00136C5E"/>
    <w:rsid w:val="0013745B"/>
    <w:rsid w:val="00137612"/>
    <w:rsid w:val="0013765C"/>
    <w:rsid w:val="00137A85"/>
    <w:rsid w:val="00137E39"/>
    <w:rsid w:val="001402A1"/>
    <w:rsid w:val="0014077F"/>
    <w:rsid w:val="0014148D"/>
    <w:rsid w:val="001416AB"/>
    <w:rsid w:val="001419FA"/>
    <w:rsid w:val="00141FC4"/>
    <w:rsid w:val="001420B1"/>
    <w:rsid w:val="001424FF"/>
    <w:rsid w:val="0014282D"/>
    <w:rsid w:val="00142947"/>
    <w:rsid w:val="00142D7D"/>
    <w:rsid w:val="00142F24"/>
    <w:rsid w:val="00143444"/>
    <w:rsid w:val="0014347B"/>
    <w:rsid w:val="001435FE"/>
    <w:rsid w:val="00143AFB"/>
    <w:rsid w:val="001446C0"/>
    <w:rsid w:val="001457A7"/>
    <w:rsid w:val="00146031"/>
    <w:rsid w:val="00146393"/>
    <w:rsid w:val="00146B67"/>
    <w:rsid w:val="00146DE0"/>
    <w:rsid w:val="00146E4C"/>
    <w:rsid w:val="001471E6"/>
    <w:rsid w:val="00147285"/>
    <w:rsid w:val="00147AE3"/>
    <w:rsid w:val="00150AB0"/>
    <w:rsid w:val="001511D4"/>
    <w:rsid w:val="00151362"/>
    <w:rsid w:val="00151AE8"/>
    <w:rsid w:val="00151BE4"/>
    <w:rsid w:val="00151DAF"/>
    <w:rsid w:val="0015299F"/>
    <w:rsid w:val="00153253"/>
    <w:rsid w:val="001533B8"/>
    <w:rsid w:val="00153A00"/>
    <w:rsid w:val="00153AD7"/>
    <w:rsid w:val="00154114"/>
    <w:rsid w:val="001541D1"/>
    <w:rsid w:val="00154324"/>
    <w:rsid w:val="00154B13"/>
    <w:rsid w:val="00155714"/>
    <w:rsid w:val="00156018"/>
    <w:rsid w:val="00160204"/>
    <w:rsid w:val="0016069F"/>
    <w:rsid w:val="0016125F"/>
    <w:rsid w:val="001612E8"/>
    <w:rsid w:val="001618E0"/>
    <w:rsid w:val="00161F98"/>
    <w:rsid w:val="00162026"/>
    <w:rsid w:val="0016232F"/>
    <w:rsid w:val="0016281C"/>
    <w:rsid w:val="00162874"/>
    <w:rsid w:val="001628AB"/>
    <w:rsid w:val="00162D7A"/>
    <w:rsid w:val="00162E6C"/>
    <w:rsid w:val="0016318C"/>
    <w:rsid w:val="00163673"/>
    <w:rsid w:val="00163C94"/>
    <w:rsid w:val="00164044"/>
    <w:rsid w:val="00164E13"/>
    <w:rsid w:val="00166194"/>
    <w:rsid w:val="001665C6"/>
    <w:rsid w:val="00166B69"/>
    <w:rsid w:val="0016704C"/>
    <w:rsid w:val="00167F4E"/>
    <w:rsid w:val="00170084"/>
    <w:rsid w:val="0017085E"/>
    <w:rsid w:val="00170D36"/>
    <w:rsid w:val="00171375"/>
    <w:rsid w:val="001717E9"/>
    <w:rsid w:val="001729D2"/>
    <w:rsid w:val="00172CA1"/>
    <w:rsid w:val="001730F9"/>
    <w:rsid w:val="001732DE"/>
    <w:rsid w:val="00173860"/>
    <w:rsid w:val="00174A49"/>
    <w:rsid w:val="00174B2D"/>
    <w:rsid w:val="001759F0"/>
    <w:rsid w:val="00176B95"/>
    <w:rsid w:val="0017782B"/>
    <w:rsid w:val="00177E22"/>
    <w:rsid w:val="00177E4E"/>
    <w:rsid w:val="00177E64"/>
    <w:rsid w:val="00180861"/>
    <w:rsid w:val="00181698"/>
    <w:rsid w:val="00181B12"/>
    <w:rsid w:val="00181F3C"/>
    <w:rsid w:val="001822FF"/>
    <w:rsid w:val="0018241B"/>
    <w:rsid w:val="001824D9"/>
    <w:rsid w:val="00183103"/>
    <w:rsid w:val="00183ABD"/>
    <w:rsid w:val="00183B2C"/>
    <w:rsid w:val="00184405"/>
    <w:rsid w:val="00184642"/>
    <w:rsid w:val="001849C7"/>
    <w:rsid w:val="00185077"/>
    <w:rsid w:val="00185485"/>
    <w:rsid w:val="001858CD"/>
    <w:rsid w:val="00185EE5"/>
    <w:rsid w:val="00185EF3"/>
    <w:rsid w:val="00186292"/>
    <w:rsid w:val="00186D98"/>
    <w:rsid w:val="001870B1"/>
    <w:rsid w:val="00190AEB"/>
    <w:rsid w:val="00191115"/>
    <w:rsid w:val="0019175E"/>
    <w:rsid w:val="00192395"/>
    <w:rsid w:val="0019254C"/>
    <w:rsid w:val="001925B3"/>
    <w:rsid w:val="00193673"/>
    <w:rsid w:val="001936F0"/>
    <w:rsid w:val="00193D43"/>
    <w:rsid w:val="00194FB0"/>
    <w:rsid w:val="00195200"/>
    <w:rsid w:val="0019548B"/>
    <w:rsid w:val="001969CC"/>
    <w:rsid w:val="00196D32"/>
    <w:rsid w:val="00197C59"/>
    <w:rsid w:val="001A0048"/>
    <w:rsid w:val="001A03DF"/>
    <w:rsid w:val="001A0FA5"/>
    <w:rsid w:val="001A1000"/>
    <w:rsid w:val="001A106F"/>
    <w:rsid w:val="001A1CA5"/>
    <w:rsid w:val="001A20C9"/>
    <w:rsid w:val="001A2613"/>
    <w:rsid w:val="001A311D"/>
    <w:rsid w:val="001A3977"/>
    <w:rsid w:val="001A415B"/>
    <w:rsid w:val="001A44A8"/>
    <w:rsid w:val="001A44A9"/>
    <w:rsid w:val="001A50F6"/>
    <w:rsid w:val="001A5479"/>
    <w:rsid w:val="001A5947"/>
    <w:rsid w:val="001A5DDB"/>
    <w:rsid w:val="001A622E"/>
    <w:rsid w:val="001A62BE"/>
    <w:rsid w:val="001A7282"/>
    <w:rsid w:val="001A74E0"/>
    <w:rsid w:val="001B04EE"/>
    <w:rsid w:val="001B12B9"/>
    <w:rsid w:val="001B178E"/>
    <w:rsid w:val="001B2110"/>
    <w:rsid w:val="001B2213"/>
    <w:rsid w:val="001B279C"/>
    <w:rsid w:val="001B28FF"/>
    <w:rsid w:val="001B2B22"/>
    <w:rsid w:val="001B3099"/>
    <w:rsid w:val="001B3239"/>
    <w:rsid w:val="001B373D"/>
    <w:rsid w:val="001B3F63"/>
    <w:rsid w:val="001B409F"/>
    <w:rsid w:val="001B4172"/>
    <w:rsid w:val="001B41F1"/>
    <w:rsid w:val="001B44B9"/>
    <w:rsid w:val="001B4932"/>
    <w:rsid w:val="001B4AAE"/>
    <w:rsid w:val="001B581C"/>
    <w:rsid w:val="001B68D0"/>
    <w:rsid w:val="001B6F9C"/>
    <w:rsid w:val="001C0BB0"/>
    <w:rsid w:val="001C0C25"/>
    <w:rsid w:val="001C1065"/>
    <w:rsid w:val="001C1924"/>
    <w:rsid w:val="001C29C4"/>
    <w:rsid w:val="001C2C7C"/>
    <w:rsid w:val="001C2E64"/>
    <w:rsid w:val="001C3B61"/>
    <w:rsid w:val="001C3BBD"/>
    <w:rsid w:val="001C3E51"/>
    <w:rsid w:val="001C4316"/>
    <w:rsid w:val="001C4AC4"/>
    <w:rsid w:val="001C4B5A"/>
    <w:rsid w:val="001C6214"/>
    <w:rsid w:val="001C6BFB"/>
    <w:rsid w:val="001C7D3E"/>
    <w:rsid w:val="001D0F34"/>
    <w:rsid w:val="001D0FAC"/>
    <w:rsid w:val="001D139A"/>
    <w:rsid w:val="001D1667"/>
    <w:rsid w:val="001D1D1B"/>
    <w:rsid w:val="001D2217"/>
    <w:rsid w:val="001D2FE2"/>
    <w:rsid w:val="001D3633"/>
    <w:rsid w:val="001D3933"/>
    <w:rsid w:val="001D3F78"/>
    <w:rsid w:val="001D4474"/>
    <w:rsid w:val="001D4A24"/>
    <w:rsid w:val="001D5837"/>
    <w:rsid w:val="001D5A56"/>
    <w:rsid w:val="001D6499"/>
    <w:rsid w:val="001D6EB0"/>
    <w:rsid w:val="001D742E"/>
    <w:rsid w:val="001D7A16"/>
    <w:rsid w:val="001E01FC"/>
    <w:rsid w:val="001E044D"/>
    <w:rsid w:val="001E056D"/>
    <w:rsid w:val="001E05AA"/>
    <w:rsid w:val="001E07BE"/>
    <w:rsid w:val="001E0B4F"/>
    <w:rsid w:val="001E2AE0"/>
    <w:rsid w:val="001E3287"/>
    <w:rsid w:val="001E362D"/>
    <w:rsid w:val="001E364E"/>
    <w:rsid w:val="001E36EC"/>
    <w:rsid w:val="001E3743"/>
    <w:rsid w:val="001E3760"/>
    <w:rsid w:val="001E3AF5"/>
    <w:rsid w:val="001E3B99"/>
    <w:rsid w:val="001E3C62"/>
    <w:rsid w:val="001E42E7"/>
    <w:rsid w:val="001E431C"/>
    <w:rsid w:val="001E490D"/>
    <w:rsid w:val="001E630F"/>
    <w:rsid w:val="001E6777"/>
    <w:rsid w:val="001E68E8"/>
    <w:rsid w:val="001E6C17"/>
    <w:rsid w:val="001E6DEB"/>
    <w:rsid w:val="001E6F07"/>
    <w:rsid w:val="001E7825"/>
    <w:rsid w:val="001E7A31"/>
    <w:rsid w:val="001E7C9D"/>
    <w:rsid w:val="001E7D6D"/>
    <w:rsid w:val="001F0225"/>
    <w:rsid w:val="001F0465"/>
    <w:rsid w:val="001F047F"/>
    <w:rsid w:val="001F1BB6"/>
    <w:rsid w:val="001F26D2"/>
    <w:rsid w:val="001F2919"/>
    <w:rsid w:val="001F2929"/>
    <w:rsid w:val="001F29C6"/>
    <w:rsid w:val="001F47B9"/>
    <w:rsid w:val="001F4AE8"/>
    <w:rsid w:val="001F6027"/>
    <w:rsid w:val="001F6197"/>
    <w:rsid w:val="001F6512"/>
    <w:rsid w:val="001F65D4"/>
    <w:rsid w:val="001F6A17"/>
    <w:rsid w:val="001F6E33"/>
    <w:rsid w:val="001F7007"/>
    <w:rsid w:val="001F7355"/>
    <w:rsid w:val="001F742F"/>
    <w:rsid w:val="001F7492"/>
    <w:rsid w:val="001F76A5"/>
    <w:rsid w:val="0020004F"/>
    <w:rsid w:val="0020081D"/>
    <w:rsid w:val="00200A03"/>
    <w:rsid w:val="00200C74"/>
    <w:rsid w:val="002010DE"/>
    <w:rsid w:val="00201E49"/>
    <w:rsid w:val="00201FD7"/>
    <w:rsid w:val="0020251E"/>
    <w:rsid w:val="00203781"/>
    <w:rsid w:val="0020437D"/>
    <w:rsid w:val="002043DC"/>
    <w:rsid w:val="00204547"/>
    <w:rsid w:val="00204B58"/>
    <w:rsid w:val="00205208"/>
    <w:rsid w:val="00205519"/>
    <w:rsid w:val="00205561"/>
    <w:rsid w:val="0020578C"/>
    <w:rsid w:val="0020586F"/>
    <w:rsid w:val="00205C10"/>
    <w:rsid w:val="00205E11"/>
    <w:rsid w:val="002060C1"/>
    <w:rsid w:val="0020613A"/>
    <w:rsid w:val="002064F9"/>
    <w:rsid w:val="00206BD5"/>
    <w:rsid w:val="00206C21"/>
    <w:rsid w:val="00206E44"/>
    <w:rsid w:val="002077BB"/>
    <w:rsid w:val="00207863"/>
    <w:rsid w:val="00207CF2"/>
    <w:rsid w:val="00210B49"/>
    <w:rsid w:val="00210BB1"/>
    <w:rsid w:val="0021164F"/>
    <w:rsid w:val="00211CEE"/>
    <w:rsid w:val="00211FEF"/>
    <w:rsid w:val="002120D3"/>
    <w:rsid w:val="00212353"/>
    <w:rsid w:val="0021272D"/>
    <w:rsid w:val="0021396D"/>
    <w:rsid w:val="00213ACD"/>
    <w:rsid w:val="00215BC1"/>
    <w:rsid w:val="00215BE3"/>
    <w:rsid w:val="00215D71"/>
    <w:rsid w:val="00216136"/>
    <w:rsid w:val="002163B6"/>
    <w:rsid w:val="00216B77"/>
    <w:rsid w:val="00217603"/>
    <w:rsid w:val="0022032D"/>
    <w:rsid w:val="00220C50"/>
    <w:rsid w:val="002213DE"/>
    <w:rsid w:val="00221D38"/>
    <w:rsid w:val="00221E17"/>
    <w:rsid w:val="00222295"/>
    <w:rsid w:val="00222593"/>
    <w:rsid w:val="0022297E"/>
    <w:rsid w:val="00222D2A"/>
    <w:rsid w:val="00222F1F"/>
    <w:rsid w:val="0022394C"/>
    <w:rsid w:val="00223D0D"/>
    <w:rsid w:val="002241BB"/>
    <w:rsid w:val="002243E5"/>
    <w:rsid w:val="0022448C"/>
    <w:rsid w:val="002248C6"/>
    <w:rsid w:val="00224C6A"/>
    <w:rsid w:val="00224EEA"/>
    <w:rsid w:val="002259D6"/>
    <w:rsid w:val="0022742D"/>
    <w:rsid w:val="002279BC"/>
    <w:rsid w:val="00227D44"/>
    <w:rsid w:val="002302B8"/>
    <w:rsid w:val="00230538"/>
    <w:rsid w:val="002305EF"/>
    <w:rsid w:val="00230B5E"/>
    <w:rsid w:val="00230EEF"/>
    <w:rsid w:val="00231032"/>
    <w:rsid w:val="0023249C"/>
    <w:rsid w:val="00232C6D"/>
    <w:rsid w:val="00234663"/>
    <w:rsid w:val="00234869"/>
    <w:rsid w:val="00234FBB"/>
    <w:rsid w:val="002362D1"/>
    <w:rsid w:val="0023643C"/>
    <w:rsid w:val="00236EEA"/>
    <w:rsid w:val="00237A49"/>
    <w:rsid w:val="00237A74"/>
    <w:rsid w:val="00240A44"/>
    <w:rsid w:val="00241330"/>
    <w:rsid w:val="00241370"/>
    <w:rsid w:val="00241BF4"/>
    <w:rsid w:val="00241E55"/>
    <w:rsid w:val="002424DA"/>
    <w:rsid w:val="00243D2B"/>
    <w:rsid w:val="0024425E"/>
    <w:rsid w:val="002444E2"/>
    <w:rsid w:val="00245351"/>
    <w:rsid w:val="0024577C"/>
    <w:rsid w:val="002468E7"/>
    <w:rsid w:val="00246AE0"/>
    <w:rsid w:val="00246FC8"/>
    <w:rsid w:val="0024711F"/>
    <w:rsid w:val="002476F0"/>
    <w:rsid w:val="002478D0"/>
    <w:rsid w:val="00250871"/>
    <w:rsid w:val="00250AC2"/>
    <w:rsid w:val="0025145C"/>
    <w:rsid w:val="00251567"/>
    <w:rsid w:val="00251993"/>
    <w:rsid w:val="00251CB5"/>
    <w:rsid w:val="00251EB1"/>
    <w:rsid w:val="002521ED"/>
    <w:rsid w:val="00252BF2"/>
    <w:rsid w:val="00253009"/>
    <w:rsid w:val="00253EC4"/>
    <w:rsid w:val="002548BD"/>
    <w:rsid w:val="002549E2"/>
    <w:rsid w:val="00254F4C"/>
    <w:rsid w:val="0025507A"/>
    <w:rsid w:val="002555BD"/>
    <w:rsid w:val="002555D0"/>
    <w:rsid w:val="00255C54"/>
    <w:rsid w:val="00255DBC"/>
    <w:rsid w:val="00256297"/>
    <w:rsid w:val="00256E41"/>
    <w:rsid w:val="00256E6D"/>
    <w:rsid w:val="002572F9"/>
    <w:rsid w:val="002609A7"/>
    <w:rsid w:val="00260B63"/>
    <w:rsid w:val="00260D0E"/>
    <w:rsid w:val="00261195"/>
    <w:rsid w:val="002619C6"/>
    <w:rsid w:val="00261D56"/>
    <w:rsid w:val="00262B7B"/>
    <w:rsid w:val="00262DAF"/>
    <w:rsid w:val="002632DD"/>
    <w:rsid w:val="00263499"/>
    <w:rsid w:val="00263842"/>
    <w:rsid w:val="00263EB1"/>
    <w:rsid w:val="00264A98"/>
    <w:rsid w:val="00264EAB"/>
    <w:rsid w:val="00265471"/>
    <w:rsid w:val="002658D6"/>
    <w:rsid w:val="0026597E"/>
    <w:rsid w:val="00265E2B"/>
    <w:rsid w:val="00265E48"/>
    <w:rsid w:val="0026665E"/>
    <w:rsid w:val="00266C06"/>
    <w:rsid w:val="0026751E"/>
    <w:rsid w:val="0026772F"/>
    <w:rsid w:val="00267E53"/>
    <w:rsid w:val="00270066"/>
    <w:rsid w:val="002701D9"/>
    <w:rsid w:val="00270DD4"/>
    <w:rsid w:val="002710C3"/>
    <w:rsid w:val="0027268B"/>
    <w:rsid w:val="00272D28"/>
    <w:rsid w:val="00272E36"/>
    <w:rsid w:val="002730B0"/>
    <w:rsid w:val="00273620"/>
    <w:rsid w:val="0027482A"/>
    <w:rsid w:val="00274AE5"/>
    <w:rsid w:val="00274C36"/>
    <w:rsid w:val="0027559A"/>
    <w:rsid w:val="00275BB7"/>
    <w:rsid w:val="002766F2"/>
    <w:rsid w:val="0027720C"/>
    <w:rsid w:val="002777D5"/>
    <w:rsid w:val="00277AB0"/>
    <w:rsid w:val="0028001E"/>
    <w:rsid w:val="00282831"/>
    <w:rsid w:val="0028321E"/>
    <w:rsid w:val="0028324F"/>
    <w:rsid w:val="002835DD"/>
    <w:rsid w:val="0028376B"/>
    <w:rsid w:val="00283D7F"/>
    <w:rsid w:val="00283E9F"/>
    <w:rsid w:val="0028417F"/>
    <w:rsid w:val="00284850"/>
    <w:rsid w:val="00284AE3"/>
    <w:rsid w:val="00284B4A"/>
    <w:rsid w:val="00284F6C"/>
    <w:rsid w:val="0028565F"/>
    <w:rsid w:val="00286027"/>
    <w:rsid w:val="0028741D"/>
    <w:rsid w:val="002879A0"/>
    <w:rsid w:val="00287CFF"/>
    <w:rsid w:val="00287F2E"/>
    <w:rsid w:val="00290677"/>
    <w:rsid w:val="00291115"/>
    <w:rsid w:val="00291EB7"/>
    <w:rsid w:val="002923C1"/>
    <w:rsid w:val="002923E7"/>
    <w:rsid w:val="0029240A"/>
    <w:rsid w:val="002931FB"/>
    <w:rsid w:val="002936AA"/>
    <w:rsid w:val="00293F33"/>
    <w:rsid w:val="002944CE"/>
    <w:rsid w:val="00294BAB"/>
    <w:rsid w:val="00294BC5"/>
    <w:rsid w:val="002962EE"/>
    <w:rsid w:val="00296313"/>
    <w:rsid w:val="0029665E"/>
    <w:rsid w:val="002968F3"/>
    <w:rsid w:val="00296977"/>
    <w:rsid w:val="002978C0"/>
    <w:rsid w:val="002A0175"/>
    <w:rsid w:val="002A02AE"/>
    <w:rsid w:val="002A0472"/>
    <w:rsid w:val="002A0CBA"/>
    <w:rsid w:val="002A0D64"/>
    <w:rsid w:val="002A1D0F"/>
    <w:rsid w:val="002A1E07"/>
    <w:rsid w:val="002A3060"/>
    <w:rsid w:val="002A48D1"/>
    <w:rsid w:val="002A4F93"/>
    <w:rsid w:val="002A5BC1"/>
    <w:rsid w:val="002B0198"/>
    <w:rsid w:val="002B0A19"/>
    <w:rsid w:val="002B0AC0"/>
    <w:rsid w:val="002B0B6A"/>
    <w:rsid w:val="002B10F5"/>
    <w:rsid w:val="002B15B3"/>
    <w:rsid w:val="002B15BE"/>
    <w:rsid w:val="002B20CA"/>
    <w:rsid w:val="002B2A8F"/>
    <w:rsid w:val="002B3355"/>
    <w:rsid w:val="002B3DA6"/>
    <w:rsid w:val="002B3E95"/>
    <w:rsid w:val="002B406B"/>
    <w:rsid w:val="002B4297"/>
    <w:rsid w:val="002B5477"/>
    <w:rsid w:val="002B5B2F"/>
    <w:rsid w:val="002B5E3E"/>
    <w:rsid w:val="002B65C4"/>
    <w:rsid w:val="002B6D60"/>
    <w:rsid w:val="002B6D87"/>
    <w:rsid w:val="002B7DFC"/>
    <w:rsid w:val="002C0112"/>
    <w:rsid w:val="002C089E"/>
    <w:rsid w:val="002C1647"/>
    <w:rsid w:val="002C228A"/>
    <w:rsid w:val="002C2C4B"/>
    <w:rsid w:val="002C35C7"/>
    <w:rsid w:val="002C3B99"/>
    <w:rsid w:val="002C3C30"/>
    <w:rsid w:val="002C4183"/>
    <w:rsid w:val="002C4250"/>
    <w:rsid w:val="002C449E"/>
    <w:rsid w:val="002C45F0"/>
    <w:rsid w:val="002C52DE"/>
    <w:rsid w:val="002C55AA"/>
    <w:rsid w:val="002C55B1"/>
    <w:rsid w:val="002C560B"/>
    <w:rsid w:val="002C5739"/>
    <w:rsid w:val="002C5980"/>
    <w:rsid w:val="002C6B7A"/>
    <w:rsid w:val="002C7008"/>
    <w:rsid w:val="002C74FE"/>
    <w:rsid w:val="002C769D"/>
    <w:rsid w:val="002C76C6"/>
    <w:rsid w:val="002C7D97"/>
    <w:rsid w:val="002D1048"/>
    <w:rsid w:val="002D1568"/>
    <w:rsid w:val="002D161A"/>
    <w:rsid w:val="002D1A23"/>
    <w:rsid w:val="002D20EC"/>
    <w:rsid w:val="002D2161"/>
    <w:rsid w:val="002D2296"/>
    <w:rsid w:val="002D2606"/>
    <w:rsid w:val="002D2C46"/>
    <w:rsid w:val="002D3450"/>
    <w:rsid w:val="002D385E"/>
    <w:rsid w:val="002D3EF6"/>
    <w:rsid w:val="002D4528"/>
    <w:rsid w:val="002D4B0A"/>
    <w:rsid w:val="002D6103"/>
    <w:rsid w:val="002D75C5"/>
    <w:rsid w:val="002D79F7"/>
    <w:rsid w:val="002E1123"/>
    <w:rsid w:val="002E12D3"/>
    <w:rsid w:val="002E1D9D"/>
    <w:rsid w:val="002E1E14"/>
    <w:rsid w:val="002E22AC"/>
    <w:rsid w:val="002E373D"/>
    <w:rsid w:val="002E3ACF"/>
    <w:rsid w:val="002E3DFF"/>
    <w:rsid w:val="002E3E46"/>
    <w:rsid w:val="002E41E0"/>
    <w:rsid w:val="002E4865"/>
    <w:rsid w:val="002E4CAD"/>
    <w:rsid w:val="002E513B"/>
    <w:rsid w:val="002E52BB"/>
    <w:rsid w:val="002E558E"/>
    <w:rsid w:val="002E56A6"/>
    <w:rsid w:val="002E5FC7"/>
    <w:rsid w:val="002E7553"/>
    <w:rsid w:val="002F015F"/>
    <w:rsid w:val="002F03BC"/>
    <w:rsid w:val="002F0736"/>
    <w:rsid w:val="002F1C55"/>
    <w:rsid w:val="002F1E38"/>
    <w:rsid w:val="002F38B3"/>
    <w:rsid w:val="002F3ED3"/>
    <w:rsid w:val="002F4669"/>
    <w:rsid w:val="002F5B04"/>
    <w:rsid w:val="002F5B2C"/>
    <w:rsid w:val="002F5CED"/>
    <w:rsid w:val="002F6205"/>
    <w:rsid w:val="002F624C"/>
    <w:rsid w:val="002F7CAF"/>
    <w:rsid w:val="003009A8"/>
    <w:rsid w:val="003012DA"/>
    <w:rsid w:val="0030135E"/>
    <w:rsid w:val="00301712"/>
    <w:rsid w:val="00301997"/>
    <w:rsid w:val="00302452"/>
    <w:rsid w:val="003025BE"/>
    <w:rsid w:val="003025F7"/>
    <w:rsid w:val="0030288B"/>
    <w:rsid w:val="00302ACC"/>
    <w:rsid w:val="003036E2"/>
    <w:rsid w:val="003044CC"/>
    <w:rsid w:val="003044D2"/>
    <w:rsid w:val="00304584"/>
    <w:rsid w:val="003046FE"/>
    <w:rsid w:val="00304D86"/>
    <w:rsid w:val="00304FD1"/>
    <w:rsid w:val="003050A1"/>
    <w:rsid w:val="003066AB"/>
    <w:rsid w:val="00306B19"/>
    <w:rsid w:val="00307062"/>
    <w:rsid w:val="00307BF8"/>
    <w:rsid w:val="0031037A"/>
    <w:rsid w:val="003104C4"/>
    <w:rsid w:val="003104F1"/>
    <w:rsid w:val="00310CC1"/>
    <w:rsid w:val="00311A51"/>
    <w:rsid w:val="00311B54"/>
    <w:rsid w:val="00313BCE"/>
    <w:rsid w:val="00313D58"/>
    <w:rsid w:val="003141A1"/>
    <w:rsid w:val="003145C7"/>
    <w:rsid w:val="00314725"/>
    <w:rsid w:val="00314755"/>
    <w:rsid w:val="00315197"/>
    <w:rsid w:val="003151F9"/>
    <w:rsid w:val="00315296"/>
    <w:rsid w:val="00316EE1"/>
    <w:rsid w:val="0031777C"/>
    <w:rsid w:val="003203F1"/>
    <w:rsid w:val="00320667"/>
    <w:rsid w:val="00320927"/>
    <w:rsid w:val="003212A6"/>
    <w:rsid w:val="00321549"/>
    <w:rsid w:val="00321C89"/>
    <w:rsid w:val="00322236"/>
    <w:rsid w:val="003225FC"/>
    <w:rsid w:val="00322964"/>
    <w:rsid w:val="00322BAE"/>
    <w:rsid w:val="00323222"/>
    <w:rsid w:val="003235C5"/>
    <w:rsid w:val="00323802"/>
    <w:rsid w:val="00324592"/>
    <w:rsid w:val="00324CE2"/>
    <w:rsid w:val="003250A5"/>
    <w:rsid w:val="00325267"/>
    <w:rsid w:val="003255E0"/>
    <w:rsid w:val="0032569A"/>
    <w:rsid w:val="00325C80"/>
    <w:rsid w:val="003260DC"/>
    <w:rsid w:val="003265A6"/>
    <w:rsid w:val="0032699B"/>
    <w:rsid w:val="00326EA1"/>
    <w:rsid w:val="00327921"/>
    <w:rsid w:val="00327EEC"/>
    <w:rsid w:val="00327F2A"/>
    <w:rsid w:val="00327FC1"/>
    <w:rsid w:val="00330023"/>
    <w:rsid w:val="00331093"/>
    <w:rsid w:val="003312A9"/>
    <w:rsid w:val="003315AA"/>
    <w:rsid w:val="00331FA5"/>
    <w:rsid w:val="003329AF"/>
    <w:rsid w:val="00332F68"/>
    <w:rsid w:val="003332DB"/>
    <w:rsid w:val="00333562"/>
    <w:rsid w:val="00333635"/>
    <w:rsid w:val="003339E4"/>
    <w:rsid w:val="003347A0"/>
    <w:rsid w:val="003349E1"/>
    <w:rsid w:val="00334AC0"/>
    <w:rsid w:val="00335427"/>
    <w:rsid w:val="00335514"/>
    <w:rsid w:val="003357B1"/>
    <w:rsid w:val="003362A6"/>
    <w:rsid w:val="003366FA"/>
    <w:rsid w:val="003372CA"/>
    <w:rsid w:val="00340496"/>
    <w:rsid w:val="00340502"/>
    <w:rsid w:val="0034089B"/>
    <w:rsid w:val="00340FA3"/>
    <w:rsid w:val="00340FAC"/>
    <w:rsid w:val="00341672"/>
    <w:rsid w:val="00341769"/>
    <w:rsid w:val="00341AEA"/>
    <w:rsid w:val="0034219A"/>
    <w:rsid w:val="0034245B"/>
    <w:rsid w:val="00342659"/>
    <w:rsid w:val="0034318B"/>
    <w:rsid w:val="0034368C"/>
    <w:rsid w:val="00343986"/>
    <w:rsid w:val="00343F1E"/>
    <w:rsid w:val="00344935"/>
    <w:rsid w:val="00344C5B"/>
    <w:rsid w:val="00345C32"/>
    <w:rsid w:val="00345E43"/>
    <w:rsid w:val="00345FA9"/>
    <w:rsid w:val="00346327"/>
    <w:rsid w:val="003477CA"/>
    <w:rsid w:val="003479F3"/>
    <w:rsid w:val="00347DF5"/>
    <w:rsid w:val="00350056"/>
    <w:rsid w:val="00350257"/>
    <w:rsid w:val="00350786"/>
    <w:rsid w:val="00351133"/>
    <w:rsid w:val="00351330"/>
    <w:rsid w:val="00351A8B"/>
    <w:rsid w:val="00352F99"/>
    <w:rsid w:val="0035320E"/>
    <w:rsid w:val="00353C2B"/>
    <w:rsid w:val="00354832"/>
    <w:rsid w:val="00354B90"/>
    <w:rsid w:val="00356B2A"/>
    <w:rsid w:val="00356D12"/>
    <w:rsid w:val="00357832"/>
    <w:rsid w:val="003579B4"/>
    <w:rsid w:val="0036064A"/>
    <w:rsid w:val="00360915"/>
    <w:rsid w:val="00360CFB"/>
    <w:rsid w:val="00361443"/>
    <w:rsid w:val="00361548"/>
    <w:rsid w:val="00361E61"/>
    <w:rsid w:val="00362295"/>
    <w:rsid w:val="003624A5"/>
    <w:rsid w:val="0036255F"/>
    <w:rsid w:val="00362A3B"/>
    <w:rsid w:val="00362D04"/>
    <w:rsid w:val="00363838"/>
    <w:rsid w:val="003660A6"/>
    <w:rsid w:val="00366A16"/>
    <w:rsid w:val="00366CE5"/>
    <w:rsid w:val="00366D0F"/>
    <w:rsid w:val="00366E1A"/>
    <w:rsid w:val="00366EA0"/>
    <w:rsid w:val="003670BD"/>
    <w:rsid w:val="00370077"/>
    <w:rsid w:val="003707C5"/>
    <w:rsid w:val="0037087A"/>
    <w:rsid w:val="00370A9A"/>
    <w:rsid w:val="00370B15"/>
    <w:rsid w:val="00370D75"/>
    <w:rsid w:val="00371698"/>
    <w:rsid w:val="00371865"/>
    <w:rsid w:val="003718FD"/>
    <w:rsid w:val="00371B35"/>
    <w:rsid w:val="00371FC8"/>
    <w:rsid w:val="00372513"/>
    <w:rsid w:val="00372B0D"/>
    <w:rsid w:val="00373003"/>
    <w:rsid w:val="0037373A"/>
    <w:rsid w:val="00373D67"/>
    <w:rsid w:val="00374801"/>
    <w:rsid w:val="003751DF"/>
    <w:rsid w:val="00377222"/>
    <w:rsid w:val="0037727B"/>
    <w:rsid w:val="00377A40"/>
    <w:rsid w:val="00377D5C"/>
    <w:rsid w:val="00377DB7"/>
    <w:rsid w:val="00377F53"/>
    <w:rsid w:val="0038033B"/>
    <w:rsid w:val="003809EA"/>
    <w:rsid w:val="00380A6B"/>
    <w:rsid w:val="00380F32"/>
    <w:rsid w:val="00381831"/>
    <w:rsid w:val="0038190C"/>
    <w:rsid w:val="0038245B"/>
    <w:rsid w:val="0038247E"/>
    <w:rsid w:val="003834C9"/>
    <w:rsid w:val="003835EC"/>
    <w:rsid w:val="003837B1"/>
    <w:rsid w:val="00383BCB"/>
    <w:rsid w:val="00383EA6"/>
    <w:rsid w:val="00383F94"/>
    <w:rsid w:val="00384658"/>
    <w:rsid w:val="00384750"/>
    <w:rsid w:val="00386BD0"/>
    <w:rsid w:val="00386F62"/>
    <w:rsid w:val="0038768B"/>
    <w:rsid w:val="00387F7B"/>
    <w:rsid w:val="00390928"/>
    <w:rsid w:val="0039110F"/>
    <w:rsid w:val="00391409"/>
    <w:rsid w:val="003915C4"/>
    <w:rsid w:val="003916A8"/>
    <w:rsid w:val="00392799"/>
    <w:rsid w:val="00393B69"/>
    <w:rsid w:val="00393DE9"/>
    <w:rsid w:val="0039498C"/>
    <w:rsid w:val="00394D56"/>
    <w:rsid w:val="00394E75"/>
    <w:rsid w:val="00395CBA"/>
    <w:rsid w:val="00396251"/>
    <w:rsid w:val="0039640D"/>
    <w:rsid w:val="00397229"/>
    <w:rsid w:val="003973CB"/>
    <w:rsid w:val="003973E9"/>
    <w:rsid w:val="00397540"/>
    <w:rsid w:val="00397B41"/>
    <w:rsid w:val="003A0607"/>
    <w:rsid w:val="003A07AE"/>
    <w:rsid w:val="003A0B89"/>
    <w:rsid w:val="003A1152"/>
    <w:rsid w:val="003A1754"/>
    <w:rsid w:val="003A1DBD"/>
    <w:rsid w:val="003A2472"/>
    <w:rsid w:val="003A3157"/>
    <w:rsid w:val="003A33FB"/>
    <w:rsid w:val="003A3553"/>
    <w:rsid w:val="003A37F7"/>
    <w:rsid w:val="003A3BEA"/>
    <w:rsid w:val="003A3C3A"/>
    <w:rsid w:val="003A3EA0"/>
    <w:rsid w:val="003A4AFA"/>
    <w:rsid w:val="003A4C19"/>
    <w:rsid w:val="003A6A53"/>
    <w:rsid w:val="003A6FA9"/>
    <w:rsid w:val="003A75F4"/>
    <w:rsid w:val="003A75F5"/>
    <w:rsid w:val="003B15E2"/>
    <w:rsid w:val="003B184B"/>
    <w:rsid w:val="003B197D"/>
    <w:rsid w:val="003B1FC6"/>
    <w:rsid w:val="003B282C"/>
    <w:rsid w:val="003B2C57"/>
    <w:rsid w:val="003B315F"/>
    <w:rsid w:val="003B3D9F"/>
    <w:rsid w:val="003B4559"/>
    <w:rsid w:val="003B4A9E"/>
    <w:rsid w:val="003B4EF7"/>
    <w:rsid w:val="003B5169"/>
    <w:rsid w:val="003B53CA"/>
    <w:rsid w:val="003B5BD5"/>
    <w:rsid w:val="003B5CE4"/>
    <w:rsid w:val="003B6086"/>
    <w:rsid w:val="003B718D"/>
    <w:rsid w:val="003B7DEF"/>
    <w:rsid w:val="003B7E62"/>
    <w:rsid w:val="003C0375"/>
    <w:rsid w:val="003C08B5"/>
    <w:rsid w:val="003C08E7"/>
    <w:rsid w:val="003C0C95"/>
    <w:rsid w:val="003C0D3F"/>
    <w:rsid w:val="003C0DFD"/>
    <w:rsid w:val="003C0FDE"/>
    <w:rsid w:val="003C17C9"/>
    <w:rsid w:val="003C1FEF"/>
    <w:rsid w:val="003C2439"/>
    <w:rsid w:val="003C2514"/>
    <w:rsid w:val="003C2C2F"/>
    <w:rsid w:val="003C2FC3"/>
    <w:rsid w:val="003C3F17"/>
    <w:rsid w:val="003C4705"/>
    <w:rsid w:val="003C4706"/>
    <w:rsid w:val="003C47B8"/>
    <w:rsid w:val="003C4DF3"/>
    <w:rsid w:val="003C4F98"/>
    <w:rsid w:val="003C54FB"/>
    <w:rsid w:val="003C5716"/>
    <w:rsid w:val="003C5A5D"/>
    <w:rsid w:val="003C5D97"/>
    <w:rsid w:val="003C60D2"/>
    <w:rsid w:val="003C6B48"/>
    <w:rsid w:val="003C6E1C"/>
    <w:rsid w:val="003C6F17"/>
    <w:rsid w:val="003D0526"/>
    <w:rsid w:val="003D191A"/>
    <w:rsid w:val="003D1A9E"/>
    <w:rsid w:val="003D2C48"/>
    <w:rsid w:val="003D3277"/>
    <w:rsid w:val="003D3306"/>
    <w:rsid w:val="003D3710"/>
    <w:rsid w:val="003D39FC"/>
    <w:rsid w:val="003D3A4B"/>
    <w:rsid w:val="003D4567"/>
    <w:rsid w:val="003D477D"/>
    <w:rsid w:val="003D4C00"/>
    <w:rsid w:val="003D4C2D"/>
    <w:rsid w:val="003D5802"/>
    <w:rsid w:val="003D5A14"/>
    <w:rsid w:val="003D61D3"/>
    <w:rsid w:val="003D67DD"/>
    <w:rsid w:val="003D69BF"/>
    <w:rsid w:val="003D6D3B"/>
    <w:rsid w:val="003D7243"/>
    <w:rsid w:val="003E0892"/>
    <w:rsid w:val="003E11F3"/>
    <w:rsid w:val="003E1365"/>
    <w:rsid w:val="003E165F"/>
    <w:rsid w:val="003E166C"/>
    <w:rsid w:val="003E1741"/>
    <w:rsid w:val="003E1F51"/>
    <w:rsid w:val="003E2327"/>
    <w:rsid w:val="003E35F2"/>
    <w:rsid w:val="003E39DB"/>
    <w:rsid w:val="003E4CBC"/>
    <w:rsid w:val="003E51BF"/>
    <w:rsid w:val="003E5A99"/>
    <w:rsid w:val="003E5B94"/>
    <w:rsid w:val="003E63B2"/>
    <w:rsid w:val="003E6FB7"/>
    <w:rsid w:val="003E70F8"/>
    <w:rsid w:val="003E7423"/>
    <w:rsid w:val="003F004F"/>
    <w:rsid w:val="003F0505"/>
    <w:rsid w:val="003F06C8"/>
    <w:rsid w:val="003F0814"/>
    <w:rsid w:val="003F0BE4"/>
    <w:rsid w:val="003F109E"/>
    <w:rsid w:val="003F10FD"/>
    <w:rsid w:val="003F1ADB"/>
    <w:rsid w:val="003F1BC4"/>
    <w:rsid w:val="003F2736"/>
    <w:rsid w:val="003F2A91"/>
    <w:rsid w:val="003F330C"/>
    <w:rsid w:val="003F41CD"/>
    <w:rsid w:val="003F5270"/>
    <w:rsid w:val="003F5541"/>
    <w:rsid w:val="003F562D"/>
    <w:rsid w:val="003F57B9"/>
    <w:rsid w:val="003F585A"/>
    <w:rsid w:val="003F6EF3"/>
    <w:rsid w:val="003F770F"/>
    <w:rsid w:val="003F78D5"/>
    <w:rsid w:val="00400987"/>
    <w:rsid w:val="0040157F"/>
    <w:rsid w:val="004022F8"/>
    <w:rsid w:val="00403976"/>
    <w:rsid w:val="0040426C"/>
    <w:rsid w:val="004048DC"/>
    <w:rsid w:val="00404B89"/>
    <w:rsid w:val="00404BFE"/>
    <w:rsid w:val="00404C4D"/>
    <w:rsid w:val="00404ED8"/>
    <w:rsid w:val="00405019"/>
    <w:rsid w:val="0040505C"/>
    <w:rsid w:val="0040588B"/>
    <w:rsid w:val="00406199"/>
    <w:rsid w:val="0040633C"/>
    <w:rsid w:val="004064E3"/>
    <w:rsid w:val="0040681E"/>
    <w:rsid w:val="004071E2"/>
    <w:rsid w:val="004073EC"/>
    <w:rsid w:val="00407D78"/>
    <w:rsid w:val="00407F31"/>
    <w:rsid w:val="0041035F"/>
    <w:rsid w:val="00410715"/>
    <w:rsid w:val="004109D4"/>
    <w:rsid w:val="00410A17"/>
    <w:rsid w:val="00410E13"/>
    <w:rsid w:val="004119BE"/>
    <w:rsid w:val="00412101"/>
    <w:rsid w:val="0041297D"/>
    <w:rsid w:val="00412ABB"/>
    <w:rsid w:val="00412AC8"/>
    <w:rsid w:val="004131A6"/>
    <w:rsid w:val="00413240"/>
    <w:rsid w:val="004134DE"/>
    <w:rsid w:val="00413F81"/>
    <w:rsid w:val="00414F7E"/>
    <w:rsid w:val="004152B1"/>
    <w:rsid w:val="004154D0"/>
    <w:rsid w:val="00415A80"/>
    <w:rsid w:val="00416521"/>
    <w:rsid w:val="00416834"/>
    <w:rsid w:val="004168BF"/>
    <w:rsid w:val="0041703D"/>
    <w:rsid w:val="0041749F"/>
    <w:rsid w:val="00417605"/>
    <w:rsid w:val="004176FF"/>
    <w:rsid w:val="004177C5"/>
    <w:rsid w:val="004201EC"/>
    <w:rsid w:val="00420DFA"/>
    <w:rsid w:val="00421688"/>
    <w:rsid w:val="00421A93"/>
    <w:rsid w:val="0042314E"/>
    <w:rsid w:val="004238F6"/>
    <w:rsid w:val="00423D42"/>
    <w:rsid w:val="004244BA"/>
    <w:rsid w:val="0042487A"/>
    <w:rsid w:val="00424C38"/>
    <w:rsid w:val="004257A1"/>
    <w:rsid w:val="004271D8"/>
    <w:rsid w:val="0042761D"/>
    <w:rsid w:val="00430AD8"/>
    <w:rsid w:val="00431470"/>
    <w:rsid w:val="00431E71"/>
    <w:rsid w:val="004320A5"/>
    <w:rsid w:val="0043248A"/>
    <w:rsid w:val="00432CB7"/>
    <w:rsid w:val="0043322A"/>
    <w:rsid w:val="0043331F"/>
    <w:rsid w:val="004335C6"/>
    <w:rsid w:val="004335DB"/>
    <w:rsid w:val="00433A94"/>
    <w:rsid w:val="00433E8B"/>
    <w:rsid w:val="00434B0C"/>
    <w:rsid w:val="004356E1"/>
    <w:rsid w:val="00435F1E"/>
    <w:rsid w:val="00435F98"/>
    <w:rsid w:val="004360EC"/>
    <w:rsid w:val="00436338"/>
    <w:rsid w:val="004367AD"/>
    <w:rsid w:val="00436876"/>
    <w:rsid w:val="00436A97"/>
    <w:rsid w:val="00436CB1"/>
    <w:rsid w:val="00436EC0"/>
    <w:rsid w:val="00437217"/>
    <w:rsid w:val="00437E39"/>
    <w:rsid w:val="00437F8C"/>
    <w:rsid w:val="004409AD"/>
    <w:rsid w:val="00441269"/>
    <w:rsid w:val="004414A9"/>
    <w:rsid w:val="00441D09"/>
    <w:rsid w:val="004426BF"/>
    <w:rsid w:val="00442FF6"/>
    <w:rsid w:val="004437F5"/>
    <w:rsid w:val="004438AC"/>
    <w:rsid w:val="00443C20"/>
    <w:rsid w:val="004440AB"/>
    <w:rsid w:val="00444151"/>
    <w:rsid w:val="00444427"/>
    <w:rsid w:val="004445BA"/>
    <w:rsid w:val="004445BD"/>
    <w:rsid w:val="00444644"/>
    <w:rsid w:val="00444648"/>
    <w:rsid w:val="004448A4"/>
    <w:rsid w:val="00445354"/>
    <w:rsid w:val="00445449"/>
    <w:rsid w:val="004454E3"/>
    <w:rsid w:val="00445C36"/>
    <w:rsid w:val="00445F6D"/>
    <w:rsid w:val="0044672F"/>
    <w:rsid w:val="0044701A"/>
    <w:rsid w:val="00447313"/>
    <w:rsid w:val="004474CD"/>
    <w:rsid w:val="0044753F"/>
    <w:rsid w:val="004477C3"/>
    <w:rsid w:val="00447AC3"/>
    <w:rsid w:val="00447D76"/>
    <w:rsid w:val="00450B7F"/>
    <w:rsid w:val="00450D7C"/>
    <w:rsid w:val="00450F3B"/>
    <w:rsid w:val="0045165C"/>
    <w:rsid w:val="00451F81"/>
    <w:rsid w:val="00451FD9"/>
    <w:rsid w:val="00452653"/>
    <w:rsid w:val="0045285D"/>
    <w:rsid w:val="00452EE6"/>
    <w:rsid w:val="00453C41"/>
    <w:rsid w:val="00453F34"/>
    <w:rsid w:val="004547DE"/>
    <w:rsid w:val="0045487B"/>
    <w:rsid w:val="00454C97"/>
    <w:rsid w:val="0045566E"/>
    <w:rsid w:val="00455B09"/>
    <w:rsid w:val="0045644B"/>
    <w:rsid w:val="00456EAA"/>
    <w:rsid w:val="004571CB"/>
    <w:rsid w:val="004577D1"/>
    <w:rsid w:val="00457AEA"/>
    <w:rsid w:val="00457E2A"/>
    <w:rsid w:val="00461978"/>
    <w:rsid w:val="00461A3D"/>
    <w:rsid w:val="00461B08"/>
    <w:rsid w:val="00461C04"/>
    <w:rsid w:val="00462052"/>
    <w:rsid w:val="0046271B"/>
    <w:rsid w:val="00462BD9"/>
    <w:rsid w:val="00463154"/>
    <w:rsid w:val="00463267"/>
    <w:rsid w:val="004635C7"/>
    <w:rsid w:val="00463702"/>
    <w:rsid w:val="00463C5A"/>
    <w:rsid w:val="004643A5"/>
    <w:rsid w:val="00464448"/>
    <w:rsid w:val="00464A98"/>
    <w:rsid w:val="004653A7"/>
    <w:rsid w:val="00465932"/>
    <w:rsid w:val="00465940"/>
    <w:rsid w:val="00465B91"/>
    <w:rsid w:val="00465FB7"/>
    <w:rsid w:val="00466F1A"/>
    <w:rsid w:val="00467465"/>
    <w:rsid w:val="00467F6D"/>
    <w:rsid w:val="0047026E"/>
    <w:rsid w:val="00470F00"/>
    <w:rsid w:val="00471025"/>
    <w:rsid w:val="004715CE"/>
    <w:rsid w:val="0047199B"/>
    <w:rsid w:val="00471CCA"/>
    <w:rsid w:val="00472694"/>
    <w:rsid w:val="00473F2B"/>
    <w:rsid w:val="00474756"/>
    <w:rsid w:val="00474B24"/>
    <w:rsid w:val="00474F5B"/>
    <w:rsid w:val="00475A05"/>
    <w:rsid w:val="004760BC"/>
    <w:rsid w:val="00476646"/>
    <w:rsid w:val="00476EEC"/>
    <w:rsid w:val="00477187"/>
    <w:rsid w:val="00477515"/>
    <w:rsid w:val="00477B97"/>
    <w:rsid w:val="00477DD7"/>
    <w:rsid w:val="00480121"/>
    <w:rsid w:val="00480521"/>
    <w:rsid w:val="00481108"/>
    <w:rsid w:val="00481C98"/>
    <w:rsid w:val="00481E39"/>
    <w:rsid w:val="004822F7"/>
    <w:rsid w:val="00482BA9"/>
    <w:rsid w:val="00482D27"/>
    <w:rsid w:val="00482E0E"/>
    <w:rsid w:val="004838C1"/>
    <w:rsid w:val="00484815"/>
    <w:rsid w:val="004849FE"/>
    <w:rsid w:val="004851A4"/>
    <w:rsid w:val="0048532F"/>
    <w:rsid w:val="00485D3D"/>
    <w:rsid w:val="004875C6"/>
    <w:rsid w:val="00487932"/>
    <w:rsid w:val="00490405"/>
    <w:rsid w:val="004915A8"/>
    <w:rsid w:val="004915A9"/>
    <w:rsid w:val="00491CC9"/>
    <w:rsid w:val="004928F3"/>
    <w:rsid w:val="00494BC7"/>
    <w:rsid w:val="004963A8"/>
    <w:rsid w:val="00496523"/>
    <w:rsid w:val="00496DBF"/>
    <w:rsid w:val="0049714E"/>
    <w:rsid w:val="004973EB"/>
    <w:rsid w:val="00497BB9"/>
    <w:rsid w:val="00497FF8"/>
    <w:rsid w:val="004A09DC"/>
    <w:rsid w:val="004A13B2"/>
    <w:rsid w:val="004A1BD9"/>
    <w:rsid w:val="004A201A"/>
    <w:rsid w:val="004A2191"/>
    <w:rsid w:val="004A2B37"/>
    <w:rsid w:val="004A2B4D"/>
    <w:rsid w:val="004A2C97"/>
    <w:rsid w:val="004A2EEA"/>
    <w:rsid w:val="004A313C"/>
    <w:rsid w:val="004A3AEC"/>
    <w:rsid w:val="004A4D5E"/>
    <w:rsid w:val="004A4FE5"/>
    <w:rsid w:val="004A5219"/>
    <w:rsid w:val="004A6250"/>
    <w:rsid w:val="004A6DB2"/>
    <w:rsid w:val="004A6DFF"/>
    <w:rsid w:val="004A6ECF"/>
    <w:rsid w:val="004A7B4E"/>
    <w:rsid w:val="004A7BD4"/>
    <w:rsid w:val="004B0334"/>
    <w:rsid w:val="004B0C80"/>
    <w:rsid w:val="004B1E0E"/>
    <w:rsid w:val="004B2178"/>
    <w:rsid w:val="004B30EB"/>
    <w:rsid w:val="004B3422"/>
    <w:rsid w:val="004B3B47"/>
    <w:rsid w:val="004B3DFE"/>
    <w:rsid w:val="004B4884"/>
    <w:rsid w:val="004B5A68"/>
    <w:rsid w:val="004B63B5"/>
    <w:rsid w:val="004B7A69"/>
    <w:rsid w:val="004B7F00"/>
    <w:rsid w:val="004C1A2E"/>
    <w:rsid w:val="004C1EBB"/>
    <w:rsid w:val="004C1EC5"/>
    <w:rsid w:val="004C2378"/>
    <w:rsid w:val="004C27B9"/>
    <w:rsid w:val="004C27F2"/>
    <w:rsid w:val="004C2EF4"/>
    <w:rsid w:val="004C3132"/>
    <w:rsid w:val="004C4855"/>
    <w:rsid w:val="004C4A45"/>
    <w:rsid w:val="004C4A71"/>
    <w:rsid w:val="004C5B5E"/>
    <w:rsid w:val="004C633E"/>
    <w:rsid w:val="004C6D7B"/>
    <w:rsid w:val="004D0060"/>
    <w:rsid w:val="004D12A4"/>
    <w:rsid w:val="004D15CF"/>
    <w:rsid w:val="004D19CF"/>
    <w:rsid w:val="004D1AA4"/>
    <w:rsid w:val="004D1C93"/>
    <w:rsid w:val="004D1D29"/>
    <w:rsid w:val="004D25A3"/>
    <w:rsid w:val="004D266C"/>
    <w:rsid w:val="004D4DA9"/>
    <w:rsid w:val="004D5838"/>
    <w:rsid w:val="004D5921"/>
    <w:rsid w:val="004D6AC3"/>
    <w:rsid w:val="004D6E2D"/>
    <w:rsid w:val="004D72D9"/>
    <w:rsid w:val="004D7DA8"/>
    <w:rsid w:val="004E08AE"/>
    <w:rsid w:val="004E094A"/>
    <w:rsid w:val="004E1A80"/>
    <w:rsid w:val="004E1AC1"/>
    <w:rsid w:val="004E2D40"/>
    <w:rsid w:val="004E2E8D"/>
    <w:rsid w:val="004E3779"/>
    <w:rsid w:val="004E3E50"/>
    <w:rsid w:val="004E3E89"/>
    <w:rsid w:val="004E4364"/>
    <w:rsid w:val="004E4A1A"/>
    <w:rsid w:val="004E4B71"/>
    <w:rsid w:val="004E4C66"/>
    <w:rsid w:val="004E5B1B"/>
    <w:rsid w:val="004E6102"/>
    <w:rsid w:val="004E6228"/>
    <w:rsid w:val="004E7089"/>
    <w:rsid w:val="004E7108"/>
    <w:rsid w:val="004E7D16"/>
    <w:rsid w:val="004E7F5D"/>
    <w:rsid w:val="004F07DE"/>
    <w:rsid w:val="004F0AB9"/>
    <w:rsid w:val="004F0BDE"/>
    <w:rsid w:val="004F0E6C"/>
    <w:rsid w:val="004F0F48"/>
    <w:rsid w:val="004F1BDD"/>
    <w:rsid w:val="004F1C65"/>
    <w:rsid w:val="004F2431"/>
    <w:rsid w:val="004F24EC"/>
    <w:rsid w:val="004F2E4A"/>
    <w:rsid w:val="004F35EC"/>
    <w:rsid w:val="004F3708"/>
    <w:rsid w:val="004F3B97"/>
    <w:rsid w:val="004F3DF3"/>
    <w:rsid w:val="004F4228"/>
    <w:rsid w:val="004F4352"/>
    <w:rsid w:val="004F4AD5"/>
    <w:rsid w:val="004F4C7F"/>
    <w:rsid w:val="004F58A7"/>
    <w:rsid w:val="004F61FE"/>
    <w:rsid w:val="004F7B89"/>
    <w:rsid w:val="005016BE"/>
    <w:rsid w:val="00501CBD"/>
    <w:rsid w:val="00502388"/>
    <w:rsid w:val="00502B39"/>
    <w:rsid w:val="00503A82"/>
    <w:rsid w:val="00503B33"/>
    <w:rsid w:val="00503FEB"/>
    <w:rsid w:val="005044F2"/>
    <w:rsid w:val="00505117"/>
    <w:rsid w:val="0050514B"/>
    <w:rsid w:val="0050587A"/>
    <w:rsid w:val="00505C05"/>
    <w:rsid w:val="00505C10"/>
    <w:rsid w:val="00506781"/>
    <w:rsid w:val="00506E4A"/>
    <w:rsid w:val="00506E74"/>
    <w:rsid w:val="00507B6B"/>
    <w:rsid w:val="005105E0"/>
    <w:rsid w:val="0051069B"/>
    <w:rsid w:val="00510F45"/>
    <w:rsid w:val="005115A0"/>
    <w:rsid w:val="0051207F"/>
    <w:rsid w:val="0051242D"/>
    <w:rsid w:val="005124B0"/>
    <w:rsid w:val="00513CA4"/>
    <w:rsid w:val="00513CD0"/>
    <w:rsid w:val="00513D5A"/>
    <w:rsid w:val="00513F85"/>
    <w:rsid w:val="0051471B"/>
    <w:rsid w:val="00514791"/>
    <w:rsid w:val="005147C0"/>
    <w:rsid w:val="00515398"/>
    <w:rsid w:val="005159D3"/>
    <w:rsid w:val="00515E38"/>
    <w:rsid w:val="0051625A"/>
    <w:rsid w:val="005166AE"/>
    <w:rsid w:val="00516AB9"/>
    <w:rsid w:val="00517774"/>
    <w:rsid w:val="00520451"/>
    <w:rsid w:val="0052209D"/>
    <w:rsid w:val="005227CA"/>
    <w:rsid w:val="00522F26"/>
    <w:rsid w:val="00523382"/>
    <w:rsid w:val="00523F13"/>
    <w:rsid w:val="00524441"/>
    <w:rsid w:val="00525DC3"/>
    <w:rsid w:val="00526175"/>
    <w:rsid w:val="0052648A"/>
    <w:rsid w:val="00526558"/>
    <w:rsid w:val="0052659A"/>
    <w:rsid w:val="0052667B"/>
    <w:rsid w:val="0052689A"/>
    <w:rsid w:val="0052689F"/>
    <w:rsid w:val="00526EE0"/>
    <w:rsid w:val="00526FAC"/>
    <w:rsid w:val="005279A9"/>
    <w:rsid w:val="00527B25"/>
    <w:rsid w:val="005306DE"/>
    <w:rsid w:val="00530CCC"/>
    <w:rsid w:val="0053126B"/>
    <w:rsid w:val="0053269A"/>
    <w:rsid w:val="0053284F"/>
    <w:rsid w:val="00532EBB"/>
    <w:rsid w:val="005331DF"/>
    <w:rsid w:val="0053440F"/>
    <w:rsid w:val="00535261"/>
    <w:rsid w:val="00535909"/>
    <w:rsid w:val="00536754"/>
    <w:rsid w:val="00536C9F"/>
    <w:rsid w:val="00537090"/>
    <w:rsid w:val="00540580"/>
    <w:rsid w:val="005412B9"/>
    <w:rsid w:val="005412D9"/>
    <w:rsid w:val="005418D0"/>
    <w:rsid w:val="0054196D"/>
    <w:rsid w:val="00541D0C"/>
    <w:rsid w:val="0054374B"/>
    <w:rsid w:val="00543FA3"/>
    <w:rsid w:val="00546026"/>
    <w:rsid w:val="005464C1"/>
    <w:rsid w:val="00546945"/>
    <w:rsid w:val="005470F3"/>
    <w:rsid w:val="0054711C"/>
    <w:rsid w:val="005472EB"/>
    <w:rsid w:val="0054753A"/>
    <w:rsid w:val="005477DE"/>
    <w:rsid w:val="00547838"/>
    <w:rsid w:val="00547D32"/>
    <w:rsid w:val="00550A0D"/>
    <w:rsid w:val="00550BAE"/>
    <w:rsid w:val="00551073"/>
    <w:rsid w:val="005512A7"/>
    <w:rsid w:val="00551416"/>
    <w:rsid w:val="00552776"/>
    <w:rsid w:val="00552B02"/>
    <w:rsid w:val="00552C68"/>
    <w:rsid w:val="005533CB"/>
    <w:rsid w:val="0055423D"/>
    <w:rsid w:val="0055572D"/>
    <w:rsid w:val="00555AD6"/>
    <w:rsid w:val="005567DE"/>
    <w:rsid w:val="00557673"/>
    <w:rsid w:val="00557F59"/>
    <w:rsid w:val="0056060D"/>
    <w:rsid w:val="0056094C"/>
    <w:rsid w:val="00561789"/>
    <w:rsid w:val="00561840"/>
    <w:rsid w:val="005619AC"/>
    <w:rsid w:val="005619BA"/>
    <w:rsid w:val="00561F16"/>
    <w:rsid w:val="00561FDF"/>
    <w:rsid w:val="005623D3"/>
    <w:rsid w:val="00562789"/>
    <w:rsid w:val="00562A36"/>
    <w:rsid w:val="00562B96"/>
    <w:rsid w:val="0056344E"/>
    <w:rsid w:val="005640E7"/>
    <w:rsid w:val="005649B3"/>
    <w:rsid w:val="00565FDF"/>
    <w:rsid w:val="005664E4"/>
    <w:rsid w:val="00566943"/>
    <w:rsid w:val="00567541"/>
    <w:rsid w:val="005678DE"/>
    <w:rsid w:val="00570EAC"/>
    <w:rsid w:val="0057174F"/>
    <w:rsid w:val="00571975"/>
    <w:rsid w:val="00572494"/>
    <w:rsid w:val="005727F2"/>
    <w:rsid w:val="005732ED"/>
    <w:rsid w:val="00573620"/>
    <w:rsid w:val="00574196"/>
    <w:rsid w:val="00575887"/>
    <w:rsid w:val="00575DEC"/>
    <w:rsid w:val="00576E58"/>
    <w:rsid w:val="0057754D"/>
    <w:rsid w:val="00577996"/>
    <w:rsid w:val="00577B2C"/>
    <w:rsid w:val="0058084C"/>
    <w:rsid w:val="00580B86"/>
    <w:rsid w:val="00580DAE"/>
    <w:rsid w:val="00581161"/>
    <w:rsid w:val="005815D0"/>
    <w:rsid w:val="00582C33"/>
    <w:rsid w:val="00583651"/>
    <w:rsid w:val="0058381B"/>
    <w:rsid w:val="00583A65"/>
    <w:rsid w:val="00583E58"/>
    <w:rsid w:val="0058416A"/>
    <w:rsid w:val="005841BE"/>
    <w:rsid w:val="005843DE"/>
    <w:rsid w:val="005846CE"/>
    <w:rsid w:val="0058473D"/>
    <w:rsid w:val="005856A4"/>
    <w:rsid w:val="005856E0"/>
    <w:rsid w:val="0058571B"/>
    <w:rsid w:val="00585B62"/>
    <w:rsid w:val="00586731"/>
    <w:rsid w:val="00586E6B"/>
    <w:rsid w:val="00587CBC"/>
    <w:rsid w:val="00587EA4"/>
    <w:rsid w:val="00590316"/>
    <w:rsid w:val="00590C63"/>
    <w:rsid w:val="00590EB2"/>
    <w:rsid w:val="00591393"/>
    <w:rsid w:val="005915B9"/>
    <w:rsid w:val="00591DA9"/>
    <w:rsid w:val="00591DAD"/>
    <w:rsid w:val="00593489"/>
    <w:rsid w:val="00593586"/>
    <w:rsid w:val="00593624"/>
    <w:rsid w:val="00594316"/>
    <w:rsid w:val="00594830"/>
    <w:rsid w:val="00594871"/>
    <w:rsid w:val="005949C9"/>
    <w:rsid w:val="00594D1E"/>
    <w:rsid w:val="005952CC"/>
    <w:rsid w:val="00595A7E"/>
    <w:rsid w:val="00595C3F"/>
    <w:rsid w:val="00596298"/>
    <w:rsid w:val="00596A24"/>
    <w:rsid w:val="00596C23"/>
    <w:rsid w:val="00597411"/>
    <w:rsid w:val="005A17E1"/>
    <w:rsid w:val="005A2962"/>
    <w:rsid w:val="005A2985"/>
    <w:rsid w:val="005A2AA3"/>
    <w:rsid w:val="005A2ADB"/>
    <w:rsid w:val="005A2CB5"/>
    <w:rsid w:val="005A38CB"/>
    <w:rsid w:val="005A3E50"/>
    <w:rsid w:val="005A4308"/>
    <w:rsid w:val="005A56E4"/>
    <w:rsid w:val="005A59B4"/>
    <w:rsid w:val="005A648D"/>
    <w:rsid w:val="005A6676"/>
    <w:rsid w:val="005A6914"/>
    <w:rsid w:val="005A737B"/>
    <w:rsid w:val="005A747C"/>
    <w:rsid w:val="005A7C00"/>
    <w:rsid w:val="005A7CED"/>
    <w:rsid w:val="005B0546"/>
    <w:rsid w:val="005B1691"/>
    <w:rsid w:val="005B18BD"/>
    <w:rsid w:val="005B21AD"/>
    <w:rsid w:val="005B27A8"/>
    <w:rsid w:val="005B2B0A"/>
    <w:rsid w:val="005B2E6F"/>
    <w:rsid w:val="005B2F6F"/>
    <w:rsid w:val="005B3A07"/>
    <w:rsid w:val="005B3D21"/>
    <w:rsid w:val="005B40AB"/>
    <w:rsid w:val="005B443B"/>
    <w:rsid w:val="005B46AB"/>
    <w:rsid w:val="005B4998"/>
    <w:rsid w:val="005B4CFB"/>
    <w:rsid w:val="005B5433"/>
    <w:rsid w:val="005B56D2"/>
    <w:rsid w:val="005B5737"/>
    <w:rsid w:val="005B58E3"/>
    <w:rsid w:val="005B58E9"/>
    <w:rsid w:val="005B621E"/>
    <w:rsid w:val="005B6CFE"/>
    <w:rsid w:val="005B6D01"/>
    <w:rsid w:val="005B6EDB"/>
    <w:rsid w:val="005B7069"/>
    <w:rsid w:val="005B73D9"/>
    <w:rsid w:val="005C03E8"/>
    <w:rsid w:val="005C0E21"/>
    <w:rsid w:val="005C1516"/>
    <w:rsid w:val="005C1ABC"/>
    <w:rsid w:val="005C1BEF"/>
    <w:rsid w:val="005C1DF4"/>
    <w:rsid w:val="005C2430"/>
    <w:rsid w:val="005C2684"/>
    <w:rsid w:val="005C2EB1"/>
    <w:rsid w:val="005C33F0"/>
    <w:rsid w:val="005C39AC"/>
    <w:rsid w:val="005C3C96"/>
    <w:rsid w:val="005C40B9"/>
    <w:rsid w:val="005C41A8"/>
    <w:rsid w:val="005C46E4"/>
    <w:rsid w:val="005C4700"/>
    <w:rsid w:val="005C479E"/>
    <w:rsid w:val="005C4FFF"/>
    <w:rsid w:val="005C5DD5"/>
    <w:rsid w:val="005C6393"/>
    <w:rsid w:val="005C6908"/>
    <w:rsid w:val="005C6A70"/>
    <w:rsid w:val="005C6EB0"/>
    <w:rsid w:val="005C78F4"/>
    <w:rsid w:val="005D05E5"/>
    <w:rsid w:val="005D1221"/>
    <w:rsid w:val="005D1A50"/>
    <w:rsid w:val="005D1AB1"/>
    <w:rsid w:val="005D1FF3"/>
    <w:rsid w:val="005D2515"/>
    <w:rsid w:val="005D2702"/>
    <w:rsid w:val="005D2991"/>
    <w:rsid w:val="005D2B35"/>
    <w:rsid w:val="005D36AC"/>
    <w:rsid w:val="005D371D"/>
    <w:rsid w:val="005D4308"/>
    <w:rsid w:val="005D44C1"/>
    <w:rsid w:val="005D46C1"/>
    <w:rsid w:val="005D48F2"/>
    <w:rsid w:val="005D55AF"/>
    <w:rsid w:val="005D5842"/>
    <w:rsid w:val="005D58AE"/>
    <w:rsid w:val="005D5976"/>
    <w:rsid w:val="005D65CF"/>
    <w:rsid w:val="005D66EF"/>
    <w:rsid w:val="005D7690"/>
    <w:rsid w:val="005D7BA1"/>
    <w:rsid w:val="005D7FA1"/>
    <w:rsid w:val="005E0209"/>
    <w:rsid w:val="005E0A6F"/>
    <w:rsid w:val="005E0D58"/>
    <w:rsid w:val="005E0FB0"/>
    <w:rsid w:val="005E1327"/>
    <w:rsid w:val="005E1B50"/>
    <w:rsid w:val="005E2D31"/>
    <w:rsid w:val="005E2ED9"/>
    <w:rsid w:val="005E3B2F"/>
    <w:rsid w:val="005E3FF7"/>
    <w:rsid w:val="005E4411"/>
    <w:rsid w:val="005E5269"/>
    <w:rsid w:val="005E5A94"/>
    <w:rsid w:val="005E5F95"/>
    <w:rsid w:val="005E6CE1"/>
    <w:rsid w:val="005E7440"/>
    <w:rsid w:val="005E7957"/>
    <w:rsid w:val="005F0116"/>
    <w:rsid w:val="005F07AA"/>
    <w:rsid w:val="005F0995"/>
    <w:rsid w:val="005F12B8"/>
    <w:rsid w:val="005F1391"/>
    <w:rsid w:val="005F14F5"/>
    <w:rsid w:val="005F19FB"/>
    <w:rsid w:val="005F1DEE"/>
    <w:rsid w:val="005F311D"/>
    <w:rsid w:val="005F3363"/>
    <w:rsid w:val="005F33AB"/>
    <w:rsid w:val="005F3F0D"/>
    <w:rsid w:val="005F46A5"/>
    <w:rsid w:val="005F524A"/>
    <w:rsid w:val="005F5A84"/>
    <w:rsid w:val="005F5B0A"/>
    <w:rsid w:val="005F646D"/>
    <w:rsid w:val="005F6F0F"/>
    <w:rsid w:val="005F739E"/>
    <w:rsid w:val="005F77FC"/>
    <w:rsid w:val="005F78E5"/>
    <w:rsid w:val="005F7B8B"/>
    <w:rsid w:val="005F7DE2"/>
    <w:rsid w:val="00600D16"/>
    <w:rsid w:val="00600DC5"/>
    <w:rsid w:val="006019F2"/>
    <w:rsid w:val="00601CBC"/>
    <w:rsid w:val="006033B8"/>
    <w:rsid w:val="0060456C"/>
    <w:rsid w:val="00604BC6"/>
    <w:rsid w:val="0060507E"/>
    <w:rsid w:val="00605087"/>
    <w:rsid w:val="006050EC"/>
    <w:rsid w:val="006052CE"/>
    <w:rsid w:val="00605862"/>
    <w:rsid w:val="0060685D"/>
    <w:rsid w:val="006070D0"/>
    <w:rsid w:val="00607188"/>
    <w:rsid w:val="00607BFC"/>
    <w:rsid w:val="00607C11"/>
    <w:rsid w:val="006101F6"/>
    <w:rsid w:val="0061045B"/>
    <w:rsid w:val="00610746"/>
    <w:rsid w:val="00610977"/>
    <w:rsid w:val="006114E1"/>
    <w:rsid w:val="0061188A"/>
    <w:rsid w:val="00611FAC"/>
    <w:rsid w:val="00611FF0"/>
    <w:rsid w:val="0061217E"/>
    <w:rsid w:val="006122B9"/>
    <w:rsid w:val="006125DF"/>
    <w:rsid w:val="006128AC"/>
    <w:rsid w:val="00614802"/>
    <w:rsid w:val="00614E31"/>
    <w:rsid w:val="00614F60"/>
    <w:rsid w:val="006151BA"/>
    <w:rsid w:val="0061557F"/>
    <w:rsid w:val="00615D5D"/>
    <w:rsid w:val="00615D80"/>
    <w:rsid w:val="00615DE3"/>
    <w:rsid w:val="0061708A"/>
    <w:rsid w:val="00620757"/>
    <w:rsid w:val="0062101D"/>
    <w:rsid w:val="006215E2"/>
    <w:rsid w:val="00622270"/>
    <w:rsid w:val="00622721"/>
    <w:rsid w:val="006227FE"/>
    <w:rsid w:val="00622A5C"/>
    <w:rsid w:val="006236B1"/>
    <w:rsid w:val="00623EDC"/>
    <w:rsid w:val="00624A4D"/>
    <w:rsid w:val="00624B6B"/>
    <w:rsid w:val="00624E68"/>
    <w:rsid w:val="0062500C"/>
    <w:rsid w:val="00625118"/>
    <w:rsid w:val="00625E45"/>
    <w:rsid w:val="00625E65"/>
    <w:rsid w:val="00626904"/>
    <w:rsid w:val="0062739B"/>
    <w:rsid w:val="00627A79"/>
    <w:rsid w:val="00627BAC"/>
    <w:rsid w:val="00627DDC"/>
    <w:rsid w:val="006303AB"/>
    <w:rsid w:val="00630F46"/>
    <w:rsid w:val="00632070"/>
    <w:rsid w:val="0063258B"/>
    <w:rsid w:val="006330B7"/>
    <w:rsid w:val="00633C13"/>
    <w:rsid w:val="006342B5"/>
    <w:rsid w:val="00635026"/>
    <w:rsid w:val="0063692F"/>
    <w:rsid w:val="00636AFE"/>
    <w:rsid w:val="00636B63"/>
    <w:rsid w:val="00636F58"/>
    <w:rsid w:val="00640A5D"/>
    <w:rsid w:val="00640E3D"/>
    <w:rsid w:val="006411FA"/>
    <w:rsid w:val="00642682"/>
    <w:rsid w:val="006426D6"/>
    <w:rsid w:val="006427DA"/>
    <w:rsid w:val="00643089"/>
    <w:rsid w:val="006435DE"/>
    <w:rsid w:val="00643CCF"/>
    <w:rsid w:val="00643F71"/>
    <w:rsid w:val="00644371"/>
    <w:rsid w:val="00644D93"/>
    <w:rsid w:val="00645202"/>
    <w:rsid w:val="00646746"/>
    <w:rsid w:val="00647461"/>
    <w:rsid w:val="006507F1"/>
    <w:rsid w:val="006515A3"/>
    <w:rsid w:val="006524A7"/>
    <w:rsid w:val="00652539"/>
    <w:rsid w:val="00652D32"/>
    <w:rsid w:val="0065377C"/>
    <w:rsid w:val="00654299"/>
    <w:rsid w:val="006544B7"/>
    <w:rsid w:val="00654901"/>
    <w:rsid w:val="00654B14"/>
    <w:rsid w:val="00655206"/>
    <w:rsid w:val="00655A52"/>
    <w:rsid w:val="00655D1B"/>
    <w:rsid w:val="006572C5"/>
    <w:rsid w:val="006605D4"/>
    <w:rsid w:val="00660AD4"/>
    <w:rsid w:val="006611EF"/>
    <w:rsid w:val="0066189D"/>
    <w:rsid w:val="00661C59"/>
    <w:rsid w:val="006630C4"/>
    <w:rsid w:val="006635D4"/>
    <w:rsid w:val="00663A83"/>
    <w:rsid w:val="00663EC9"/>
    <w:rsid w:val="0066469E"/>
    <w:rsid w:val="00664A6E"/>
    <w:rsid w:val="00665130"/>
    <w:rsid w:val="006655DA"/>
    <w:rsid w:val="00666F9B"/>
    <w:rsid w:val="00666FFC"/>
    <w:rsid w:val="00667714"/>
    <w:rsid w:val="0066793E"/>
    <w:rsid w:val="0066798A"/>
    <w:rsid w:val="00667E5C"/>
    <w:rsid w:val="00667FB2"/>
    <w:rsid w:val="006705C1"/>
    <w:rsid w:val="00672A1C"/>
    <w:rsid w:val="0067306C"/>
    <w:rsid w:val="00673332"/>
    <w:rsid w:val="00673AD8"/>
    <w:rsid w:val="00673FE4"/>
    <w:rsid w:val="006743D6"/>
    <w:rsid w:val="00674543"/>
    <w:rsid w:val="006747BC"/>
    <w:rsid w:val="006750CD"/>
    <w:rsid w:val="006751ED"/>
    <w:rsid w:val="006752D0"/>
    <w:rsid w:val="006753C5"/>
    <w:rsid w:val="006755FB"/>
    <w:rsid w:val="006760B8"/>
    <w:rsid w:val="006765B4"/>
    <w:rsid w:val="00676B72"/>
    <w:rsid w:val="00677197"/>
    <w:rsid w:val="00677545"/>
    <w:rsid w:val="00677A40"/>
    <w:rsid w:val="00677DB6"/>
    <w:rsid w:val="006803DE"/>
    <w:rsid w:val="006805C9"/>
    <w:rsid w:val="00681167"/>
    <w:rsid w:val="00681B6B"/>
    <w:rsid w:val="006825C6"/>
    <w:rsid w:val="006828BB"/>
    <w:rsid w:val="00682CA5"/>
    <w:rsid w:val="00682FD7"/>
    <w:rsid w:val="00683808"/>
    <w:rsid w:val="00685090"/>
    <w:rsid w:val="006850DD"/>
    <w:rsid w:val="00685B4C"/>
    <w:rsid w:val="00685CC1"/>
    <w:rsid w:val="00685F0C"/>
    <w:rsid w:val="0068608C"/>
    <w:rsid w:val="00686171"/>
    <w:rsid w:val="00686857"/>
    <w:rsid w:val="006868E0"/>
    <w:rsid w:val="006877AB"/>
    <w:rsid w:val="00687F9E"/>
    <w:rsid w:val="006901B0"/>
    <w:rsid w:val="00690813"/>
    <w:rsid w:val="00690EC5"/>
    <w:rsid w:val="006919D4"/>
    <w:rsid w:val="00691C8A"/>
    <w:rsid w:val="00691D7D"/>
    <w:rsid w:val="0069208F"/>
    <w:rsid w:val="00693236"/>
    <w:rsid w:val="00693785"/>
    <w:rsid w:val="00693B85"/>
    <w:rsid w:val="00693F00"/>
    <w:rsid w:val="00693F41"/>
    <w:rsid w:val="0069489A"/>
    <w:rsid w:val="0069491E"/>
    <w:rsid w:val="0069546F"/>
    <w:rsid w:val="00695482"/>
    <w:rsid w:val="00696D4A"/>
    <w:rsid w:val="0069745D"/>
    <w:rsid w:val="0069748B"/>
    <w:rsid w:val="00697896"/>
    <w:rsid w:val="006A02F1"/>
    <w:rsid w:val="006A0E59"/>
    <w:rsid w:val="006A171E"/>
    <w:rsid w:val="006A23CB"/>
    <w:rsid w:val="006A268A"/>
    <w:rsid w:val="006A2A24"/>
    <w:rsid w:val="006A2DAE"/>
    <w:rsid w:val="006A2F6A"/>
    <w:rsid w:val="006A2FA4"/>
    <w:rsid w:val="006A3D77"/>
    <w:rsid w:val="006A41C7"/>
    <w:rsid w:val="006A487A"/>
    <w:rsid w:val="006A6AD9"/>
    <w:rsid w:val="006A7A3D"/>
    <w:rsid w:val="006A7D39"/>
    <w:rsid w:val="006B001A"/>
    <w:rsid w:val="006B0300"/>
    <w:rsid w:val="006B0889"/>
    <w:rsid w:val="006B099C"/>
    <w:rsid w:val="006B1513"/>
    <w:rsid w:val="006B159C"/>
    <w:rsid w:val="006B15F9"/>
    <w:rsid w:val="006B185F"/>
    <w:rsid w:val="006B18F7"/>
    <w:rsid w:val="006B194E"/>
    <w:rsid w:val="006B1E79"/>
    <w:rsid w:val="006B2160"/>
    <w:rsid w:val="006B3845"/>
    <w:rsid w:val="006B38DC"/>
    <w:rsid w:val="006B3FFC"/>
    <w:rsid w:val="006B48C8"/>
    <w:rsid w:val="006B4A53"/>
    <w:rsid w:val="006B56A6"/>
    <w:rsid w:val="006B5A02"/>
    <w:rsid w:val="006B5B4F"/>
    <w:rsid w:val="006B5FFD"/>
    <w:rsid w:val="006B6228"/>
    <w:rsid w:val="006B6349"/>
    <w:rsid w:val="006B69C7"/>
    <w:rsid w:val="006B6A77"/>
    <w:rsid w:val="006C009C"/>
    <w:rsid w:val="006C05A5"/>
    <w:rsid w:val="006C05C8"/>
    <w:rsid w:val="006C12E9"/>
    <w:rsid w:val="006C178B"/>
    <w:rsid w:val="006C1BB5"/>
    <w:rsid w:val="006C220A"/>
    <w:rsid w:val="006C2580"/>
    <w:rsid w:val="006C26A8"/>
    <w:rsid w:val="006C2906"/>
    <w:rsid w:val="006C3140"/>
    <w:rsid w:val="006C37B0"/>
    <w:rsid w:val="006C3F11"/>
    <w:rsid w:val="006C40EB"/>
    <w:rsid w:val="006C466A"/>
    <w:rsid w:val="006C4DC5"/>
    <w:rsid w:val="006C52D7"/>
    <w:rsid w:val="006C6502"/>
    <w:rsid w:val="006C6D4A"/>
    <w:rsid w:val="006C7154"/>
    <w:rsid w:val="006C740E"/>
    <w:rsid w:val="006C7539"/>
    <w:rsid w:val="006C7824"/>
    <w:rsid w:val="006C79A9"/>
    <w:rsid w:val="006D0CB8"/>
    <w:rsid w:val="006D1013"/>
    <w:rsid w:val="006D1829"/>
    <w:rsid w:val="006D18F1"/>
    <w:rsid w:val="006D1A86"/>
    <w:rsid w:val="006D3018"/>
    <w:rsid w:val="006D429A"/>
    <w:rsid w:val="006D45BE"/>
    <w:rsid w:val="006D4ED1"/>
    <w:rsid w:val="006D4EE4"/>
    <w:rsid w:val="006D50AB"/>
    <w:rsid w:val="006D5BE7"/>
    <w:rsid w:val="006D5D2B"/>
    <w:rsid w:val="006D6C6D"/>
    <w:rsid w:val="006D7E1A"/>
    <w:rsid w:val="006E1028"/>
    <w:rsid w:val="006E1200"/>
    <w:rsid w:val="006E1B4D"/>
    <w:rsid w:val="006E2E78"/>
    <w:rsid w:val="006E2E81"/>
    <w:rsid w:val="006E36D2"/>
    <w:rsid w:val="006E37B5"/>
    <w:rsid w:val="006E42F3"/>
    <w:rsid w:val="006E4445"/>
    <w:rsid w:val="006E4969"/>
    <w:rsid w:val="006E4A08"/>
    <w:rsid w:val="006E4E5E"/>
    <w:rsid w:val="006E6EF3"/>
    <w:rsid w:val="006E79C5"/>
    <w:rsid w:val="006F08DC"/>
    <w:rsid w:val="006F0AAF"/>
    <w:rsid w:val="006F12C5"/>
    <w:rsid w:val="006F196D"/>
    <w:rsid w:val="006F1FA5"/>
    <w:rsid w:val="006F20E5"/>
    <w:rsid w:val="006F2330"/>
    <w:rsid w:val="006F2860"/>
    <w:rsid w:val="006F2DB3"/>
    <w:rsid w:val="006F3169"/>
    <w:rsid w:val="006F3538"/>
    <w:rsid w:val="006F36C3"/>
    <w:rsid w:val="006F4149"/>
    <w:rsid w:val="006F4B07"/>
    <w:rsid w:val="006F4FEC"/>
    <w:rsid w:val="006F67DA"/>
    <w:rsid w:val="006F69A9"/>
    <w:rsid w:val="006F6D5D"/>
    <w:rsid w:val="006F7C66"/>
    <w:rsid w:val="00700074"/>
    <w:rsid w:val="007005A7"/>
    <w:rsid w:val="00700E51"/>
    <w:rsid w:val="0070105B"/>
    <w:rsid w:val="00701ECF"/>
    <w:rsid w:val="0070208B"/>
    <w:rsid w:val="007020E7"/>
    <w:rsid w:val="00702668"/>
    <w:rsid w:val="00702712"/>
    <w:rsid w:val="007033C6"/>
    <w:rsid w:val="00703726"/>
    <w:rsid w:val="00703D56"/>
    <w:rsid w:val="00704559"/>
    <w:rsid w:val="00704DB5"/>
    <w:rsid w:val="00705CEB"/>
    <w:rsid w:val="00705E43"/>
    <w:rsid w:val="007064E7"/>
    <w:rsid w:val="00707889"/>
    <w:rsid w:val="00707FCD"/>
    <w:rsid w:val="00710FD6"/>
    <w:rsid w:val="00711991"/>
    <w:rsid w:val="00711BEF"/>
    <w:rsid w:val="00711CBA"/>
    <w:rsid w:val="00711E77"/>
    <w:rsid w:val="00711F0F"/>
    <w:rsid w:val="00712206"/>
    <w:rsid w:val="00712481"/>
    <w:rsid w:val="00712750"/>
    <w:rsid w:val="007129D6"/>
    <w:rsid w:val="00712AD4"/>
    <w:rsid w:val="00712AD8"/>
    <w:rsid w:val="00713458"/>
    <w:rsid w:val="00713C0F"/>
    <w:rsid w:val="00713DF3"/>
    <w:rsid w:val="00715E1A"/>
    <w:rsid w:val="00715E73"/>
    <w:rsid w:val="007164A2"/>
    <w:rsid w:val="00716CA7"/>
    <w:rsid w:val="0071739C"/>
    <w:rsid w:val="00717A72"/>
    <w:rsid w:val="00717D8F"/>
    <w:rsid w:val="007205F3"/>
    <w:rsid w:val="0072098A"/>
    <w:rsid w:val="007212EF"/>
    <w:rsid w:val="007218BD"/>
    <w:rsid w:val="0072265F"/>
    <w:rsid w:val="00722CF3"/>
    <w:rsid w:val="00722D7A"/>
    <w:rsid w:val="0072318B"/>
    <w:rsid w:val="00723410"/>
    <w:rsid w:val="0072354F"/>
    <w:rsid w:val="00723681"/>
    <w:rsid w:val="00723B4E"/>
    <w:rsid w:val="00723BE7"/>
    <w:rsid w:val="007240A2"/>
    <w:rsid w:val="007249AF"/>
    <w:rsid w:val="00724CF2"/>
    <w:rsid w:val="0072551E"/>
    <w:rsid w:val="00725AD3"/>
    <w:rsid w:val="00725D8C"/>
    <w:rsid w:val="0072678C"/>
    <w:rsid w:val="007268B1"/>
    <w:rsid w:val="007270A8"/>
    <w:rsid w:val="00727FC9"/>
    <w:rsid w:val="00730054"/>
    <w:rsid w:val="00730807"/>
    <w:rsid w:val="007308DD"/>
    <w:rsid w:val="007315FB"/>
    <w:rsid w:val="007317FB"/>
    <w:rsid w:val="00731848"/>
    <w:rsid w:val="00732767"/>
    <w:rsid w:val="00732B66"/>
    <w:rsid w:val="007345FB"/>
    <w:rsid w:val="00734699"/>
    <w:rsid w:val="007349F2"/>
    <w:rsid w:val="007356FF"/>
    <w:rsid w:val="00735B58"/>
    <w:rsid w:val="00735E7E"/>
    <w:rsid w:val="007364FF"/>
    <w:rsid w:val="007368F4"/>
    <w:rsid w:val="00736C4E"/>
    <w:rsid w:val="00736F42"/>
    <w:rsid w:val="007372D3"/>
    <w:rsid w:val="00737A5E"/>
    <w:rsid w:val="00740506"/>
    <w:rsid w:val="00741323"/>
    <w:rsid w:val="007416A5"/>
    <w:rsid w:val="00741BFB"/>
    <w:rsid w:val="007428D3"/>
    <w:rsid w:val="00743597"/>
    <w:rsid w:val="00743C03"/>
    <w:rsid w:val="00744173"/>
    <w:rsid w:val="00744616"/>
    <w:rsid w:val="007446A2"/>
    <w:rsid w:val="007446A5"/>
    <w:rsid w:val="00745A39"/>
    <w:rsid w:val="00746161"/>
    <w:rsid w:val="0074669A"/>
    <w:rsid w:val="00747964"/>
    <w:rsid w:val="007500CF"/>
    <w:rsid w:val="007508DE"/>
    <w:rsid w:val="00750D89"/>
    <w:rsid w:val="007515E3"/>
    <w:rsid w:val="0075294D"/>
    <w:rsid w:val="00756E0E"/>
    <w:rsid w:val="00757493"/>
    <w:rsid w:val="007575A6"/>
    <w:rsid w:val="00760447"/>
    <w:rsid w:val="007605A4"/>
    <w:rsid w:val="00760D2C"/>
    <w:rsid w:val="00760D5F"/>
    <w:rsid w:val="00760E04"/>
    <w:rsid w:val="007613AE"/>
    <w:rsid w:val="007619FD"/>
    <w:rsid w:val="00761ED1"/>
    <w:rsid w:val="007626FC"/>
    <w:rsid w:val="007627B1"/>
    <w:rsid w:val="0076309E"/>
    <w:rsid w:val="0076330C"/>
    <w:rsid w:val="007633FD"/>
    <w:rsid w:val="007635E6"/>
    <w:rsid w:val="00763CE4"/>
    <w:rsid w:val="00764735"/>
    <w:rsid w:val="00765DF9"/>
    <w:rsid w:val="0076616C"/>
    <w:rsid w:val="0076642F"/>
    <w:rsid w:val="007665C4"/>
    <w:rsid w:val="00767231"/>
    <w:rsid w:val="007673D2"/>
    <w:rsid w:val="007674FB"/>
    <w:rsid w:val="0076798D"/>
    <w:rsid w:val="00767BCA"/>
    <w:rsid w:val="007702E4"/>
    <w:rsid w:val="0077035C"/>
    <w:rsid w:val="007708FC"/>
    <w:rsid w:val="00770C04"/>
    <w:rsid w:val="00770C4E"/>
    <w:rsid w:val="00771059"/>
    <w:rsid w:val="007714E1"/>
    <w:rsid w:val="00771902"/>
    <w:rsid w:val="00772154"/>
    <w:rsid w:val="00772364"/>
    <w:rsid w:val="0077313A"/>
    <w:rsid w:val="007735B8"/>
    <w:rsid w:val="007735E9"/>
    <w:rsid w:val="00773DE8"/>
    <w:rsid w:val="00773E8C"/>
    <w:rsid w:val="00774069"/>
    <w:rsid w:val="007741C3"/>
    <w:rsid w:val="00774CF0"/>
    <w:rsid w:val="00774E2A"/>
    <w:rsid w:val="007752CC"/>
    <w:rsid w:val="007762D6"/>
    <w:rsid w:val="00777679"/>
    <w:rsid w:val="00777765"/>
    <w:rsid w:val="00777933"/>
    <w:rsid w:val="007805D8"/>
    <w:rsid w:val="0078126B"/>
    <w:rsid w:val="00781342"/>
    <w:rsid w:val="00783248"/>
    <w:rsid w:val="00783AB0"/>
    <w:rsid w:val="00784A5E"/>
    <w:rsid w:val="00784B88"/>
    <w:rsid w:val="00785690"/>
    <w:rsid w:val="00786970"/>
    <w:rsid w:val="007872D3"/>
    <w:rsid w:val="007873FC"/>
    <w:rsid w:val="00787A95"/>
    <w:rsid w:val="00787B32"/>
    <w:rsid w:val="00790197"/>
    <w:rsid w:val="007908D4"/>
    <w:rsid w:val="00790938"/>
    <w:rsid w:val="00790B98"/>
    <w:rsid w:val="00792201"/>
    <w:rsid w:val="00792237"/>
    <w:rsid w:val="007931A9"/>
    <w:rsid w:val="0079342F"/>
    <w:rsid w:val="00794622"/>
    <w:rsid w:val="007949FC"/>
    <w:rsid w:val="00794B53"/>
    <w:rsid w:val="0079549F"/>
    <w:rsid w:val="00795D6B"/>
    <w:rsid w:val="007969E8"/>
    <w:rsid w:val="007973F6"/>
    <w:rsid w:val="00797CB7"/>
    <w:rsid w:val="00797E3F"/>
    <w:rsid w:val="00797EA9"/>
    <w:rsid w:val="007A028F"/>
    <w:rsid w:val="007A06F0"/>
    <w:rsid w:val="007A0C2A"/>
    <w:rsid w:val="007A0F6C"/>
    <w:rsid w:val="007A1992"/>
    <w:rsid w:val="007A1A4F"/>
    <w:rsid w:val="007A21B8"/>
    <w:rsid w:val="007A2D9D"/>
    <w:rsid w:val="007A3037"/>
    <w:rsid w:val="007A3BDF"/>
    <w:rsid w:val="007A41AA"/>
    <w:rsid w:val="007A4529"/>
    <w:rsid w:val="007A4596"/>
    <w:rsid w:val="007A459B"/>
    <w:rsid w:val="007A47BF"/>
    <w:rsid w:val="007A4C67"/>
    <w:rsid w:val="007A4E65"/>
    <w:rsid w:val="007A53CC"/>
    <w:rsid w:val="007A55D6"/>
    <w:rsid w:val="007A5ACF"/>
    <w:rsid w:val="007A6DB3"/>
    <w:rsid w:val="007A6F18"/>
    <w:rsid w:val="007A74CF"/>
    <w:rsid w:val="007B0278"/>
    <w:rsid w:val="007B0370"/>
    <w:rsid w:val="007B0381"/>
    <w:rsid w:val="007B0F32"/>
    <w:rsid w:val="007B0FA9"/>
    <w:rsid w:val="007B1F51"/>
    <w:rsid w:val="007B26EB"/>
    <w:rsid w:val="007B2ED9"/>
    <w:rsid w:val="007B3173"/>
    <w:rsid w:val="007B31EF"/>
    <w:rsid w:val="007B3DDC"/>
    <w:rsid w:val="007B4249"/>
    <w:rsid w:val="007B43BC"/>
    <w:rsid w:val="007B5074"/>
    <w:rsid w:val="007B5E48"/>
    <w:rsid w:val="007B619C"/>
    <w:rsid w:val="007B666B"/>
    <w:rsid w:val="007B6C08"/>
    <w:rsid w:val="007B709F"/>
    <w:rsid w:val="007B7769"/>
    <w:rsid w:val="007B7C32"/>
    <w:rsid w:val="007C00A1"/>
    <w:rsid w:val="007C091E"/>
    <w:rsid w:val="007C10D7"/>
    <w:rsid w:val="007C19D8"/>
    <w:rsid w:val="007C1CEA"/>
    <w:rsid w:val="007C237A"/>
    <w:rsid w:val="007C2584"/>
    <w:rsid w:val="007C2875"/>
    <w:rsid w:val="007C3240"/>
    <w:rsid w:val="007C35D2"/>
    <w:rsid w:val="007C4202"/>
    <w:rsid w:val="007C4881"/>
    <w:rsid w:val="007C48C1"/>
    <w:rsid w:val="007C4B17"/>
    <w:rsid w:val="007C61A9"/>
    <w:rsid w:val="007C63ED"/>
    <w:rsid w:val="007C6553"/>
    <w:rsid w:val="007C6EDA"/>
    <w:rsid w:val="007C6F25"/>
    <w:rsid w:val="007D0334"/>
    <w:rsid w:val="007D037B"/>
    <w:rsid w:val="007D146B"/>
    <w:rsid w:val="007D1E0A"/>
    <w:rsid w:val="007D213D"/>
    <w:rsid w:val="007D2343"/>
    <w:rsid w:val="007D2414"/>
    <w:rsid w:val="007D39D7"/>
    <w:rsid w:val="007D3B6D"/>
    <w:rsid w:val="007D3BAE"/>
    <w:rsid w:val="007D3DC8"/>
    <w:rsid w:val="007D3FB9"/>
    <w:rsid w:val="007D4343"/>
    <w:rsid w:val="007D4445"/>
    <w:rsid w:val="007D597D"/>
    <w:rsid w:val="007D618D"/>
    <w:rsid w:val="007D66FA"/>
    <w:rsid w:val="007D6B89"/>
    <w:rsid w:val="007D7735"/>
    <w:rsid w:val="007D782E"/>
    <w:rsid w:val="007D7D97"/>
    <w:rsid w:val="007E0299"/>
    <w:rsid w:val="007E081A"/>
    <w:rsid w:val="007E0DFD"/>
    <w:rsid w:val="007E117F"/>
    <w:rsid w:val="007E12AD"/>
    <w:rsid w:val="007E12D3"/>
    <w:rsid w:val="007E1460"/>
    <w:rsid w:val="007E1468"/>
    <w:rsid w:val="007E16C4"/>
    <w:rsid w:val="007E18A5"/>
    <w:rsid w:val="007E1E63"/>
    <w:rsid w:val="007E2316"/>
    <w:rsid w:val="007E28F9"/>
    <w:rsid w:val="007E4469"/>
    <w:rsid w:val="007E4692"/>
    <w:rsid w:val="007E4C24"/>
    <w:rsid w:val="007E4D3B"/>
    <w:rsid w:val="007E4D5A"/>
    <w:rsid w:val="007E4F7D"/>
    <w:rsid w:val="007E5056"/>
    <w:rsid w:val="007E52BD"/>
    <w:rsid w:val="007E53AF"/>
    <w:rsid w:val="007E5468"/>
    <w:rsid w:val="007E61E9"/>
    <w:rsid w:val="007E6BE3"/>
    <w:rsid w:val="007E6F2C"/>
    <w:rsid w:val="007E7035"/>
    <w:rsid w:val="007E70BA"/>
    <w:rsid w:val="007F0EE5"/>
    <w:rsid w:val="007F0F92"/>
    <w:rsid w:val="007F19E0"/>
    <w:rsid w:val="007F25AA"/>
    <w:rsid w:val="007F2A4E"/>
    <w:rsid w:val="007F338E"/>
    <w:rsid w:val="007F3802"/>
    <w:rsid w:val="007F4038"/>
    <w:rsid w:val="007F40E0"/>
    <w:rsid w:val="007F432E"/>
    <w:rsid w:val="007F4D33"/>
    <w:rsid w:val="007F4F3E"/>
    <w:rsid w:val="007F4F44"/>
    <w:rsid w:val="007F51F7"/>
    <w:rsid w:val="007F5449"/>
    <w:rsid w:val="007F5DC2"/>
    <w:rsid w:val="00800015"/>
    <w:rsid w:val="0080119A"/>
    <w:rsid w:val="00801689"/>
    <w:rsid w:val="00802047"/>
    <w:rsid w:val="008024BB"/>
    <w:rsid w:val="0080285C"/>
    <w:rsid w:val="00802BEF"/>
    <w:rsid w:val="00802ECC"/>
    <w:rsid w:val="008034CA"/>
    <w:rsid w:val="00803729"/>
    <w:rsid w:val="00803E51"/>
    <w:rsid w:val="0080521E"/>
    <w:rsid w:val="008053A1"/>
    <w:rsid w:val="008054D9"/>
    <w:rsid w:val="00805E69"/>
    <w:rsid w:val="00805E83"/>
    <w:rsid w:val="0080653D"/>
    <w:rsid w:val="008069B8"/>
    <w:rsid w:val="00806BC2"/>
    <w:rsid w:val="008071B4"/>
    <w:rsid w:val="00807267"/>
    <w:rsid w:val="008076C1"/>
    <w:rsid w:val="00807BE1"/>
    <w:rsid w:val="00810195"/>
    <w:rsid w:val="00810323"/>
    <w:rsid w:val="00810A2C"/>
    <w:rsid w:val="00810CE7"/>
    <w:rsid w:val="00811D6B"/>
    <w:rsid w:val="00811ECA"/>
    <w:rsid w:val="0081239A"/>
    <w:rsid w:val="00812C11"/>
    <w:rsid w:val="00812C48"/>
    <w:rsid w:val="00812EE5"/>
    <w:rsid w:val="008138C0"/>
    <w:rsid w:val="00814245"/>
    <w:rsid w:val="008142C2"/>
    <w:rsid w:val="008143C3"/>
    <w:rsid w:val="00814534"/>
    <w:rsid w:val="00814AA0"/>
    <w:rsid w:val="00814C60"/>
    <w:rsid w:val="0081504A"/>
    <w:rsid w:val="0081589D"/>
    <w:rsid w:val="00815962"/>
    <w:rsid w:val="00815C55"/>
    <w:rsid w:val="008163ED"/>
    <w:rsid w:val="008165C9"/>
    <w:rsid w:val="00816BB8"/>
    <w:rsid w:val="00816C65"/>
    <w:rsid w:val="0081763F"/>
    <w:rsid w:val="00817E6F"/>
    <w:rsid w:val="0082093C"/>
    <w:rsid w:val="00820B42"/>
    <w:rsid w:val="00823346"/>
    <w:rsid w:val="00823F97"/>
    <w:rsid w:val="008246B8"/>
    <w:rsid w:val="00824D57"/>
    <w:rsid w:val="00826EA0"/>
    <w:rsid w:val="00827E4D"/>
    <w:rsid w:val="00830B59"/>
    <w:rsid w:val="00830DD8"/>
    <w:rsid w:val="00831839"/>
    <w:rsid w:val="00832489"/>
    <w:rsid w:val="008325EB"/>
    <w:rsid w:val="00832728"/>
    <w:rsid w:val="008331F6"/>
    <w:rsid w:val="00833667"/>
    <w:rsid w:val="00833B72"/>
    <w:rsid w:val="00834046"/>
    <w:rsid w:val="00834486"/>
    <w:rsid w:val="00834641"/>
    <w:rsid w:val="0083496A"/>
    <w:rsid w:val="00834DC9"/>
    <w:rsid w:val="0083513F"/>
    <w:rsid w:val="0083560A"/>
    <w:rsid w:val="00835622"/>
    <w:rsid w:val="00835E7E"/>
    <w:rsid w:val="008364BD"/>
    <w:rsid w:val="00836657"/>
    <w:rsid w:val="00836C6E"/>
    <w:rsid w:val="008374AA"/>
    <w:rsid w:val="008378B2"/>
    <w:rsid w:val="00841439"/>
    <w:rsid w:val="0084278E"/>
    <w:rsid w:val="00843BEA"/>
    <w:rsid w:val="00843E99"/>
    <w:rsid w:val="00843F00"/>
    <w:rsid w:val="0084409A"/>
    <w:rsid w:val="00844727"/>
    <w:rsid w:val="00844B3E"/>
    <w:rsid w:val="0084524E"/>
    <w:rsid w:val="00845320"/>
    <w:rsid w:val="008465F7"/>
    <w:rsid w:val="00846612"/>
    <w:rsid w:val="0084698E"/>
    <w:rsid w:val="00846D5A"/>
    <w:rsid w:val="0084750E"/>
    <w:rsid w:val="00847B9B"/>
    <w:rsid w:val="00847D53"/>
    <w:rsid w:val="008502BF"/>
    <w:rsid w:val="00850444"/>
    <w:rsid w:val="0085057F"/>
    <w:rsid w:val="00850721"/>
    <w:rsid w:val="008507C5"/>
    <w:rsid w:val="00851353"/>
    <w:rsid w:val="00851B3B"/>
    <w:rsid w:val="00852A78"/>
    <w:rsid w:val="00854218"/>
    <w:rsid w:val="0085464D"/>
    <w:rsid w:val="008559BA"/>
    <w:rsid w:val="008565DB"/>
    <w:rsid w:val="008566AE"/>
    <w:rsid w:val="008576C6"/>
    <w:rsid w:val="0085797A"/>
    <w:rsid w:val="00857F1D"/>
    <w:rsid w:val="00860465"/>
    <w:rsid w:val="00860861"/>
    <w:rsid w:val="00860D44"/>
    <w:rsid w:val="00860D78"/>
    <w:rsid w:val="008613BA"/>
    <w:rsid w:val="00862156"/>
    <w:rsid w:val="00862F69"/>
    <w:rsid w:val="008636E4"/>
    <w:rsid w:val="00863A45"/>
    <w:rsid w:val="00863AA2"/>
    <w:rsid w:val="00863C58"/>
    <w:rsid w:val="00863FB3"/>
    <w:rsid w:val="00864165"/>
    <w:rsid w:val="0086553B"/>
    <w:rsid w:val="00866F4F"/>
    <w:rsid w:val="0086726E"/>
    <w:rsid w:val="008674CA"/>
    <w:rsid w:val="008708CD"/>
    <w:rsid w:val="00870EAB"/>
    <w:rsid w:val="008712CD"/>
    <w:rsid w:val="00871C53"/>
    <w:rsid w:val="00871F21"/>
    <w:rsid w:val="008727AD"/>
    <w:rsid w:val="0087326E"/>
    <w:rsid w:val="0087327C"/>
    <w:rsid w:val="00873B96"/>
    <w:rsid w:val="008742F4"/>
    <w:rsid w:val="00874E1A"/>
    <w:rsid w:val="008753B2"/>
    <w:rsid w:val="00875BCD"/>
    <w:rsid w:val="00875C17"/>
    <w:rsid w:val="0087641C"/>
    <w:rsid w:val="00876BEF"/>
    <w:rsid w:val="00876CB3"/>
    <w:rsid w:val="00877BF2"/>
    <w:rsid w:val="00877C4E"/>
    <w:rsid w:val="00880411"/>
    <w:rsid w:val="00880929"/>
    <w:rsid w:val="00880A49"/>
    <w:rsid w:val="008815E4"/>
    <w:rsid w:val="0088174E"/>
    <w:rsid w:val="00881AD6"/>
    <w:rsid w:val="008823AA"/>
    <w:rsid w:val="0088301D"/>
    <w:rsid w:val="0088353D"/>
    <w:rsid w:val="0088443A"/>
    <w:rsid w:val="00884933"/>
    <w:rsid w:val="00884987"/>
    <w:rsid w:val="00884E34"/>
    <w:rsid w:val="008856E2"/>
    <w:rsid w:val="008870C9"/>
    <w:rsid w:val="008876B7"/>
    <w:rsid w:val="00887D3D"/>
    <w:rsid w:val="00887E8D"/>
    <w:rsid w:val="00890A5D"/>
    <w:rsid w:val="00890B10"/>
    <w:rsid w:val="00890CF0"/>
    <w:rsid w:val="00890FF9"/>
    <w:rsid w:val="00891890"/>
    <w:rsid w:val="008919CE"/>
    <w:rsid w:val="00891DC3"/>
    <w:rsid w:val="00891FC8"/>
    <w:rsid w:val="008929DA"/>
    <w:rsid w:val="008935F3"/>
    <w:rsid w:val="00893A21"/>
    <w:rsid w:val="00894C82"/>
    <w:rsid w:val="0089507F"/>
    <w:rsid w:val="0089595B"/>
    <w:rsid w:val="00896CDA"/>
    <w:rsid w:val="00897C0B"/>
    <w:rsid w:val="00897F97"/>
    <w:rsid w:val="008A06B3"/>
    <w:rsid w:val="008A074C"/>
    <w:rsid w:val="008A09C0"/>
    <w:rsid w:val="008A0C24"/>
    <w:rsid w:val="008A28B5"/>
    <w:rsid w:val="008A2A7C"/>
    <w:rsid w:val="008A2DC3"/>
    <w:rsid w:val="008A3110"/>
    <w:rsid w:val="008A3854"/>
    <w:rsid w:val="008A3BA3"/>
    <w:rsid w:val="008A532B"/>
    <w:rsid w:val="008A58BE"/>
    <w:rsid w:val="008A59DB"/>
    <w:rsid w:val="008A5AD8"/>
    <w:rsid w:val="008A61BF"/>
    <w:rsid w:val="008A62C3"/>
    <w:rsid w:val="008A6F8B"/>
    <w:rsid w:val="008A704A"/>
    <w:rsid w:val="008A719F"/>
    <w:rsid w:val="008A7A32"/>
    <w:rsid w:val="008A7C1A"/>
    <w:rsid w:val="008B01B9"/>
    <w:rsid w:val="008B01EC"/>
    <w:rsid w:val="008B0723"/>
    <w:rsid w:val="008B07D6"/>
    <w:rsid w:val="008B3672"/>
    <w:rsid w:val="008B3935"/>
    <w:rsid w:val="008B3A09"/>
    <w:rsid w:val="008B3BE8"/>
    <w:rsid w:val="008B480F"/>
    <w:rsid w:val="008B51D8"/>
    <w:rsid w:val="008B53FB"/>
    <w:rsid w:val="008B5515"/>
    <w:rsid w:val="008B564B"/>
    <w:rsid w:val="008B6507"/>
    <w:rsid w:val="008B6B36"/>
    <w:rsid w:val="008B78FA"/>
    <w:rsid w:val="008B7A2F"/>
    <w:rsid w:val="008B7B16"/>
    <w:rsid w:val="008B7D40"/>
    <w:rsid w:val="008C0522"/>
    <w:rsid w:val="008C073E"/>
    <w:rsid w:val="008C083E"/>
    <w:rsid w:val="008C0F07"/>
    <w:rsid w:val="008C1E2A"/>
    <w:rsid w:val="008C21D8"/>
    <w:rsid w:val="008C2491"/>
    <w:rsid w:val="008C29F5"/>
    <w:rsid w:val="008C2CFE"/>
    <w:rsid w:val="008C2F9C"/>
    <w:rsid w:val="008C39D0"/>
    <w:rsid w:val="008C4164"/>
    <w:rsid w:val="008C4AD0"/>
    <w:rsid w:val="008C52D5"/>
    <w:rsid w:val="008C5534"/>
    <w:rsid w:val="008C55FC"/>
    <w:rsid w:val="008C5DC3"/>
    <w:rsid w:val="008C5FA9"/>
    <w:rsid w:val="008C60E5"/>
    <w:rsid w:val="008C61CA"/>
    <w:rsid w:val="008C62B0"/>
    <w:rsid w:val="008C6936"/>
    <w:rsid w:val="008C6964"/>
    <w:rsid w:val="008C6E4E"/>
    <w:rsid w:val="008C7302"/>
    <w:rsid w:val="008C755F"/>
    <w:rsid w:val="008C75B8"/>
    <w:rsid w:val="008C79B1"/>
    <w:rsid w:val="008D05F3"/>
    <w:rsid w:val="008D0C0D"/>
    <w:rsid w:val="008D0C37"/>
    <w:rsid w:val="008D1997"/>
    <w:rsid w:val="008D2597"/>
    <w:rsid w:val="008D30BE"/>
    <w:rsid w:val="008D38D1"/>
    <w:rsid w:val="008D458F"/>
    <w:rsid w:val="008D491F"/>
    <w:rsid w:val="008D4A9B"/>
    <w:rsid w:val="008D4C60"/>
    <w:rsid w:val="008D5521"/>
    <w:rsid w:val="008D5B32"/>
    <w:rsid w:val="008D5FE6"/>
    <w:rsid w:val="008D6382"/>
    <w:rsid w:val="008D66C3"/>
    <w:rsid w:val="008D6B07"/>
    <w:rsid w:val="008D72FC"/>
    <w:rsid w:val="008E0284"/>
    <w:rsid w:val="008E19F2"/>
    <w:rsid w:val="008E226B"/>
    <w:rsid w:val="008E2750"/>
    <w:rsid w:val="008E286A"/>
    <w:rsid w:val="008E2DB4"/>
    <w:rsid w:val="008E3430"/>
    <w:rsid w:val="008E373D"/>
    <w:rsid w:val="008E4BBE"/>
    <w:rsid w:val="008E4C9C"/>
    <w:rsid w:val="008E5330"/>
    <w:rsid w:val="008E5FC4"/>
    <w:rsid w:val="008E64D6"/>
    <w:rsid w:val="008E6859"/>
    <w:rsid w:val="008E6A51"/>
    <w:rsid w:val="008F1C65"/>
    <w:rsid w:val="008F1F69"/>
    <w:rsid w:val="008F22E1"/>
    <w:rsid w:val="008F25D5"/>
    <w:rsid w:val="008F2D45"/>
    <w:rsid w:val="008F2DA7"/>
    <w:rsid w:val="008F3A2E"/>
    <w:rsid w:val="008F3A48"/>
    <w:rsid w:val="008F3E4A"/>
    <w:rsid w:val="008F46C9"/>
    <w:rsid w:val="008F486D"/>
    <w:rsid w:val="008F5433"/>
    <w:rsid w:val="008F59ED"/>
    <w:rsid w:val="008F6365"/>
    <w:rsid w:val="008F67ED"/>
    <w:rsid w:val="008F6D34"/>
    <w:rsid w:val="008F6E40"/>
    <w:rsid w:val="00900A6F"/>
    <w:rsid w:val="00900E5E"/>
    <w:rsid w:val="0090106D"/>
    <w:rsid w:val="00901CC0"/>
    <w:rsid w:val="00903478"/>
    <w:rsid w:val="009035AE"/>
    <w:rsid w:val="0090374F"/>
    <w:rsid w:val="009048EC"/>
    <w:rsid w:val="00905670"/>
    <w:rsid w:val="00905947"/>
    <w:rsid w:val="009064B0"/>
    <w:rsid w:val="00906985"/>
    <w:rsid w:val="00906BCD"/>
    <w:rsid w:val="00907230"/>
    <w:rsid w:val="0091039A"/>
    <w:rsid w:val="00910C94"/>
    <w:rsid w:val="00910CEB"/>
    <w:rsid w:val="00910F53"/>
    <w:rsid w:val="009114C1"/>
    <w:rsid w:val="00911577"/>
    <w:rsid w:val="009118D1"/>
    <w:rsid w:val="00911FBD"/>
    <w:rsid w:val="00912887"/>
    <w:rsid w:val="00912F90"/>
    <w:rsid w:val="00912FEA"/>
    <w:rsid w:val="009146A9"/>
    <w:rsid w:val="00914A51"/>
    <w:rsid w:val="00914C04"/>
    <w:rsid w:val="00916352"/>
    <w:rsid w:val="009165F2"/>
    <w:rsid w:val="00916AD8"/>
    <w:rsid w:val="00916DEF"/>
    <w:rsid w:val="00916E71"/>
    <w:rsid w:val="00916E82"/>
    <w:rsid w:val="009200D1"/>
    <w:rsid w:val="00920E71"/>
    <w:rsid w:val="00921D77"/>
    <w:rsid w:val="00922BDF"/>
    <w:rsid w:val="00922C18"/>
    <w:rsid w:val="00922E6D"/>
    <w:rsid w:val="00923618"/>
    <w:rsid w:val="00923988"/>
    <w:rsid w:val="00923B4A"/>
    <w:rsid w:val="00924E64"/>
    <w:rsid w:val="009258B0"/>
    <w:rsid w:val="009258B7"/>
    <w:rsid w:val="009258FE"/>
    <w:rsid w:val="00925981"/>
    <w:rsid w:val="00925FF4"/>
    <w:rsid w:val="009265A5"/>
    <w:rsid w:val="00927811"/>
    <w:rsid w:val="00927984"/>
    <w:rsid w:val="009302F6"/>
    <w:rsid w:val="009310C6"/>
    <w:rsid w:val="00931682"/>
    <w:rsid w:val="009316EE"/>
    <w:rsid w:val="00931EAD"/>
    <w:rsid w:val="00932635"/>
    <w:rsid w:val="00932951"/>
    <w:rsid w:val="00932A75"/>
    <w:rsid w:val="00932ADC"/>
    <w:rsid w:val="00932F76"/>
    <w:rsid w:val="00937AEC"/>
    <w:rsid w:val="009406CD"/>
    <w:rsid w:val="00940B50"/>
    <w:rsid w:val="00940E55"/>
    <w:rsid w:val="00940F3E"/>
    <w:rsid w:val="00942A48"/>
    <w:rsid w:val="00942D19"/>
    <w:rsid w:val="00943C8C"/>
    <w:rsid w:val="009448CE"/>
    <w:rsid w:val="00944ABA"/>
    <w:rsid w:val="009455A5"/>
    <w:rsid w:val="009455F5"/>
    <w:rsid w:val="00945651"/>
    <w:rsid w:val="009457B4"/>
    <w:rsid w:val="00945948"/>
    <w:rsid w:val="00947A4C"/>
    <w:rsid w:val="00947AD9"/>
    <w:rsid w:val="00947C1E"/>
    <w:rsid w:val="00947F0E"/>
    <w:rsid w:val="00950676"/>
    <w:rsid w:val="00950EA4"/>
    <w:rsid w:val="00952D4D"/>
    <w:rsid w:val="009530BC"/>
    <w:rsid w:val="00953D06"/>
    <w:rsid w:val="00953E68"/>
    <w:rsid w:val="00953F1D"/>
    <w:rsid w:val="00953FCF"/>
    <w:rsid w:val="00954A88"/>
    <w:rsid w:val="00954C25"/>
    <w:rsid w:val="00954E42"/>
    <w:rsid w:val="00954F8F"/>
    <w:rsid w:val="009555F6"/>
    <w:rsid w:val="00955C1B"/>
    <w:rsid w:val="00956457"/>
    <w:rsid w:val="009566F8"/>
    <w:rsid w:val="009567DE"/>
    <w:rsid w:val="00960379"/>
    <w:rsid w:val="00960706"/>
    <w:rsid w:val="00960762"/>
    <w:rsid w:val="009607AB"/>
    <w:rsid w:val="00961399"/>
    <w:rsid w:val="00961A6A"/>
    <w:rsid w:val="0096227D"/>
    <w:rsid w:val="00962288"/>
    <w:rsid w:val="0096270E"/>
    <w:rsid w:val="00963404"/>
    <w:rsid w:val="00963C4C"/>
    <w:rsid w:val="00964687"/>
    <w:rsid w:val="00964DEE"/>
    <w:rsid w:val="00965373"/>
    <w:rsid w:val="00965DF5"/>
    <w:rsid w:val="009660B1"/>
    <w:rsid w:val="0096610B"/>
    <w:rsid w:val="00966437"/>
    <w:rsid w:val="0096645C"/>
    <w:rsid w:val="00966678"/>
    <w:rsid w:val="00966A0A"/>
    <w:rsid w:val="00970DC4"/>
    <w:rsid w:val="00971D47"/>
    <w:rsid w:val="009725B9"/>
    <w:rsid w:val="00972AD5"/>
    <w:rsid w:val="00973D7A"/>
    <w:rsid w:val="009741B1"/>
    <w:rsid w:val="009747D3"/>
    <w:rsid w:val="00974B60"/>
    <w:rsid w:val="00974F64"/>
    <w:rsid w:val="00975BA0"/>
    <w:rsid w:val="00976056"/>
    <w:rsid w:val="009760CF"/>
    <w:rsid w:val="0097684D"/>
    <w:rsid w:val="00976BF9"/>
    <w:rsid w:val="00977A8D"/>
    <w:rsid w:val="00977C5D"/>
    <w:rsid w:val="00977DE6"/>
    <w:rsid w:val="00980591"/>
    <w:rsid w:val="009805FA"/>
    <w:rsid w:val="00980789"/>
    <w:rsid w:val="009808D8"/>
    <w:rsid w:val="00980AB2"/>
    <w:rsid w:val="00980C40"/>
    <w:rsid w:val="00980CAC"/>
    <w:rsid w:val="00980F25"/>
    <w:rsid w:val="00980FD4"/>
    <w:rsid w:val="009810ED"/>
    <w:rsid w:val="009818B3"/>
    <w:rsid w:val="00982752"/>
    <w:rsid w:val="00982C59"/>
    <w:rsid w:val="00982D47"/>
    <w:rsid w:val="009840A3"/>
    <w:rsid w:val="009843E7"/>
    <w:rsid w:val="00984718"/>
    <w:rsid w:val="00984C2C"/>
    <w:rsid w:val="00985385"/>
    <w:rsid w:val="009857F1"/>
    <w:rsid w:val="00985E62"/>
    <w:rsid w:val="0098653A"/>
    <w:rsid w:val="00986AED"/>
    <w:rsid w:val="0098727F"/>
    <w:rsid w:val="00987776"/>
    <w:rsid w:val="00990D56"/>
    <w:rsid w:val="00990EF1"/>
    <w:rsid w:val="00990FF8"/>
    <w:rsid w:val="00991F86"/>
    <w:rsid w:val="00992598"/>
    <w:rsid w:val="0099260B"/>
    <w:rsid w:val="0099276D"/>
    <w:rsid w:val="00992907"/>
    <w:rsid w:val="009931AB"/>
    <w:rsid w:val="009938E0"/>
    <w:rsid w:val="00994466"/>
    <w:rsid w:val="00994D4A"/>
    <w:rsid w:val="00995073"/>
    <w:rsid w:val="00996B36"/>
    <w:rsid w:val="00997155"/>
    <w:rsid w:val="009973F7"/>
    <w:rsid w:val="0099747A"/>
    <w:rsid w:val="0099775C"/>
    <w:rsid w:val="00997A76"/>
    <w:rsid w:val="009A045E"/>
    <w:rsid w:val="009A0580"/>
    <w:rsid w:val="009A1060"/>
    <w:rsid w:val="009A1CEF"/>
    <w:rsid w:val="009A208C"/>
    <w:rsid w:val="009A2314"/>
    <w:rsid w:val="009A2682"/>
    <w:rsid w:val="009A2F15"/>
    <w:rsid w:val="009A3574"/>
    <w:rsid w:val="009A3833"/>
    <w:rsid w:val="009A3EA6"/>
    <w:rsid w:val="009A41D7"/>
    <w:rsid w:val="009A4F98"/>
    <w:rsid w:val="009A50C0"/>
    <w:rsid w:val="009A5336"/>
    <w:rsid w:val="009A5F1D"/>
    <w:rsid w:val="009A6132"/>
    <w:rsid w:val="009A7320"/>
    <w:rsid w:val="009A7614"/>
    <w:rsid w:val="009A7755"/>
    <w:rsid w:val="009A7FC9"/>
    <w:rsid w:val="009B0352"/>
    <w:rsid w:val="009B07D3"/>
    <w:rsid w:val="009B09C6"/>
    <w:rsid w:val="009B19C5"/>
    <w:rsid w:val="009B1B07"/>
    <w:rsid w:val="009B1C83"/>
    <w:rsid w:val="009B23A6"/>
    <w:rsid w:val="009B246A"/>
    <w:rsid w:val="009B25BC"/>
    <w:rsid w:val="009B2A7C"/>
    <w:rsid w:val="009B3077"/>
    <w:rsid w:val="009B3426"/>
    <w:rsid w:val="009B3504"/>
    <w:rsid w:val="009B3780"/>
    <w:rsid w:val="009B39C5"/>
    <w:rsid w:val="009B3CC6"/>
    <w:rsid w:val="009B3D70"/>
    <w:rsid w:val="009B480D"/>
    <w:rsid w:val="009B49F8"/>
    <w:rsid w:val="009B50EC"/>
    <w:rsid w:val="009B6250"/>
    <w:rsid w:val="009B656B"/>
    <w:rsid w:val="009B6D4B"/>
    <w:rsid w:val="009B7B5C"/>
    <w:rsid w:val="009B7B8A"/>
    <w:rsid w:val="009C0965"/>
    <w:rsid w:val="009C118B"/>
    <w:rsid w:val="009C243A"/>
    <w:rsid w:val="009C253D"/>
    <w:rsid w:val="009C278B"/>
    <w:rsid w:val="009C2C03"/>
    <w:rsid w:val="009C2F6E"/>
    <w:rsid w:val="009C3553"/>
    <w:rsid w:val="009C401D"/>
    <w:rsid w:val="009C4BF8"/>
    <w:rsid w:val="009C4D0C"/>
    <w:rsid w:val="009C5825"/>
    <w:rsid w:val="009C61F8"/>
    <w:rsid w:val="009C65BC"/>
    <w:rsid w:val="009C6ACC"/>
    <w:rsid w:val="009C74D4"/>
    <w:rsid w:val="009C7BE6"/>
    <w:rsid w:val="009D02BD"/>
    <w:rsid w:val="009D034C"/>
    <w:rsid w:val="009D0667"/>
    <w:rsid w:val="009D0FE0"/>
    <w:rsid w:val="009D122E"/>
    <w:rsid w:val="009D1353"/>
    <w:rsid w:val="009D18AE"/>
    <w:rsid w:val="009D1F03"/>
    <w:rsid w:val="009D2F11"/>
    <w:rsid w:val="009D30E5"/>
    <w:rsid w:val="009D394B"/>
    <w:rsid w:val="009D3ACB"/>
    <w:rsid w:val="009D41B5"/>
    <w:rsid w:val="009D47E5"/>
    <w:rsid w:val="009D4FBF"/>
    <w:rsid w:val="009D568E"/>
    <w:rsid w:val="009D593E"/>
    <w:rsid w:val="009D5B7B"/>
    <w:rsid w:val="009D7298"/>
    <w:rsid w:val="009D7BD6"/>
    <w:rsid w:val="009E02E1"/>
    <w:rsid w:val="009E1AD7"/>
    <w:rsid w:val="009E20F2"/>
    <w:rsid w:val="009E24AD"/>
    <w:rsid w:val="009E2575"/>
    <w:rsid w:val="009E2F07"/>
    <w:rsid w:val="009E3775"/>
    <w:rsid w:val="009E4D76"/>
    <w:rsid w:val="009E56E0"/>
    <w:rsid w:val="009E5B26"/>
    <w:rsid w:val="009E63CB"/>
    <w:rsid w:val="009E6DEC"/>
    <w:rsid w:val="009E6E41"/>
    <w:rsid w:val="009E701F"/>
    <w:rsid w:val="009E7EDD"/>
    <w:rsid w:val="009F000A"/>
    <w:rsid w:val="009F04C5"/>
    <w:rsid w:val="009F0507"/>
    <w:rsid w:val="009F0FCD"/>
    <w:rsid w:val="009F103F"/>
    <w:rsid w:val="009F1539"/>
    <w:rsid w:val="009F2412"/>
    <w:rsid w:val="009F2AFD"/>
    <w:rsid w:val="009F2B7D"/>
    <w:rsid w:val="009F302E"/>
    <w:rsid w:val="009F30A8"/>
    <w:rsid w:val="009F3634"/>
    <w:rsid w:val="009F4410"/>
    <w:rsid w:val="009F59A5"/>
    <w:rsid w:val="009F6051"/>
    <w:rsid w:val="009F682B"/>
    <w:rsid w:val="009F6868"/>
    <w:rsid w:val="009F71EF"/>
    <w:rsid w:val="009F73AC"/>
    <w:rsid w:val="00A0030F"/>
    <w:rsid w:val="00A004C1"/>
    <w:rsid w:val="00A0099E"/>
    <w:rsid w:val="00A01590"/>
    <w:rsid w:val="00A015EF"/>
    <w:rsid w:val="00A01C2D"/>
    <w:rsid w:val="00A01F8E"/>
    <w:rsid w:val="00A02784"/>
    <w:rsid w:val="00A029CF"/>
    <w:rsid w:val="00A0312A"/>
    <w:rsid w:val="00A041BD"/>
    <w:rsid w:val="00A04DFC"/>
    <w:rsid w:val="00A04F69"/>
    <w:rsid w:val="00A05CC5"/>
    <w:rsid w:val="00A0683A"/>
    <w:rsid w:val="00A06B51"/>
    <w:rsid w:val="00A06B6E"/>
    <w:rsid w:val="00A06D7D"/>
    <w:rsid w:val="00A06FB5"/>
    <w:rsid w:val="00A101C6"/>
    <w:rsid w:val="00A1059E"/>
    <w:rsid w:val="00A11513"/>
    <w:rsid w:val="00A11AE5"/>
    <w:rsid w:val="00A125D6"/>
    <w:rsid w:val="00A133C0"/>
    <w:rsid w:val="00A138C7"/>
    <w:rsid w:val="00A13B86"/>
    <w:rsid w:val="00A13D5A"/>
    <w:rsid w:val="00A143E6"/>
    <w:rsid w:val="00A14A13"/>
    <w:rsid w:val="00A14C00"/>
    <w:rsid w:val="00A14DF7"/>
    <w:rsid w:val="00A15C70"/>
    <w:rsid w:val="00A166A9"/>
    <w:rsid w:val="00A1737A"/>
    <w:rsid w:val="00A17A3F"/>
    <w:rsid w:val="00A17BBF"/>
    <w:rsid w:val="00A17C10"/>
    <w:rsid w:val="00A17E66"/>
    <w:rsid w:val="00A20E26"/>
    <w:rsid w:val="00A21F59"/>
    <w:rsid w:val="00A22942"/>
    <w:rsid w:val="00A23350"/>
    <w:rsid w:val="00A23423"/>
    <w:rsid w:val="00A2350B"/>
    <w:rsid w:val="00A24489"/>
    <w:rsid w:val="00A24A55"/>
    <w:rsid w:val="00A250C3"/>
    <w:rsid w:val="00A25706"/>
    <w:rsid w:val="00A259D7"/>
    <w:rsid w:val="00A25AAA"/>
    <w:rsid w:val="00A25AD6"/>
    <w:rsid w:val="00A25C26"/>
    <w:rsid w:val="00A26FBB"/>
    <w:rsid w:val="00A2759E"/>
    <w:rsid w:val="00A27B91"/>
    <w:rsid w:val="00A27CF1"/>
    <w:rsid w:val="00A301C0"/>
    <w:rsid w:val="00A30987"/>
    <w:rsid w:val="00A31AB5"/>
    <w:rsid w:val="00A32D2B"/>
    <w:rsid w:val="00A334FC"/>
    <w:rsid w:val="00A337F1"/>
    <w:rsid w:val="00A34035"/>
    <w:rsid w:val="00A34455"/>
    <w:rsid w:val="00A344A4"/>
    <w:rsid w:val="00A34518"/>
    <w:rsid w:val="00A3549B"/>
    <w:rsid w:val="00A35622"/>
    <w:rsid w:val="00A356D7"/>
    <w:rsid w:val="00A35C86"/>
    <w:rsid w:val="00A36162"/>
    <w:rsid w:val="00A36EF7"/>
    <w:rsid w:val="00A375AE"/>
    <w:rsid w:val="00A3780E"/>
    <w:rsid w:val="00A3791D"/>
    <w:rsid w:val="00A37E79"/>
    <w:rsid w:val="00A40355"/>
    <w:rsid w:val="00A40D68"/>
    <w:rsid w:val="00A41099"/>
    <w:rsid w:val="00A413EA"/>
    <w:rsid w:val="00A41828"/>
    <w:rsid w:val="00A41BC4"/>
    <w:rsid w:val="00A421B8"/>
    <w:rsid w:val="00A426DA"/>
    <w:rsid w:val="00A42815"/>
    <w:rsid w:val="00A42C56"/>
    <w:rsid w:val="00A43326"/>
    <w:rsid w:val="00A4449C"/>
    <w:rsid w:val="00A44EFF"/>
    <w:rsid w:val="00A45199"/>
    <w:rsid w:val="00A4582E"/>
    <w:rsid w:val="00A45AD1"/>
    <w:rsid w:val="00A45C27"/>
    <w:rsid w:val="00A460A5"/>
    <w:rsid w:val="00A460DB"/>
    <w:rsid w:val="00A46468"/>
    <w:rsid w:val="00A46C20"/>
    <w:rsid w:val="00A46D86"/>
    <w:rsid w:val="00A46EB0"/>
    <w:rsid w:val="00A47EAF"/>
    <w:rsid w:val="00A5002B"/>
    <w:rsid w:val="00A50423"/>
    <w:rsid w:val="00A5072B"/>
    <w:rsid w:val="00A50ACC"/>
    <w:rsid w:val="00A50B3E"/>
    <w:rsid w:val="00A510E1"/>
    <w:rsid w:val="00A51B25"/>
    <w:rsid w:val="00A52474"/>
    <w:rsid w:val="00A5279C"/>
    <w:rsid w:val="00A5295D"/>
    <w:rsid w:val="00A5385D"/>
    <w:rsid w:val="00A53E98"/>
    <w:rsid w:val="00A53F81"/>
    <w:rsid w:val="00A5404B"/>
    <w:rsid w:val="00A542AB"/>
    <w:rsid w:val="00A542E8"/>
    <w:rsid w:val="00A5453E"/>
    <w:rsid w:val="00A547F6"/>
    <w:rsid w:val="00A54F37"/>
    <w:rsid w:val="00A5592A"/>
    <w:rsid w:val="00A56A62"/>
    <w:rsid w:val="00A56BFF"/>
    <w:rsid w:val="00A56F24"/>
    <w:rsid w:val="00A57466"/>
    <w:rsid w:val="00A57EF0"/>
    <w:rsid w:val="00A60A35"/>
    <w:rsid w:val="00A6263E"/>
    <w:rsid w:val="00A6265E"/>
    <w:rsid w:val="00A62A57"/>
    <w:rsid w:val="00A63108"/>
    <w:rsid w:val="00A6435C"/>
    <w:rsid w:val="00A6481B"/>
    <w:rsid w:val="00A64BE0"/>
    <w:rsid w:val="00A65D5D"/>
    <w:rsid w:val="00A66686"/>
    <w:rsid w:val="00A66AAB"/>
    <w:rsid w:val="00A66CF6"/>
    <w:rsid w:val="00A67066"/>
    <w:rsid w:val="00A67B36"/>
    <w:rsid w:val="00A70179"/>
    <w:rsid w:val="00A702B1"/>
    <w:rsid w:val="00A709ED"/>
    <w:rsid w:val="00A70D04"/>
    <w:rsid w:val="00A7177A"/>
    <w:rsid w:val="00A71AE5"/>
    <w:rsid w:val="00A73B25"/>
    <w:rsid w:val="00A74A79"/>
    <w:rsid w:val="00A74BAB"/>
    <w:rsid w:val="00A7573A"/>
    <w:rsid w:val="00A757C6"/>
    <w:rsid w:val="00A75899"/>
    <w:rsid w:val="00A75AC7"/>
    <w:rsid w:val="00A76039"/>
    <w:rsid w:val="00A7702A"/>
    <w:rsid w:val="00A80885"/>
    <w:rsid w:val="00A808D4"/>
    <w:rsid w:val="00A80C55"/>
    <w:rsid w:val="00A80DEF"/>
    <w:rsid w:val="00A80F01"/>
    <w:rsid w:val="00A828B5"/>
    <w:rsid w:val="00A82C12"/>
    <w:rsid w:val="00A82E24"/>
    <w:rsid w:val="00A82F6C"/>
    <w:rsid w:val="00A83E66"/>
    <w:rsid w:val="00A83FAE"/>
    <w:rsid w:val="00A859DD"/>
    <w:rsid w:val="00A860E8"/>
    <w:rsid w:val="00A863B4"/>
    <w:rsid w:val="00A86453"/>
    <w:rsid w:val="00A8665A"/>
    <w:rsid w:val="00A866D5"/>
    <w:rsid w:val="00A867F1"/>
    <w:rsid w:val="00A871DA"/>
    <w:rsid w:val="00A90AF1"/>
    <w:rsid w:val="00A914E9"/>
    <w:rsid w:val="00A91542"/>
    <w:rsid w:val="00A915D2"/>
    <w:rsid w:val="00A93A83"/>
    <w:rsid w:val="00A942CC"/>
    <w:rsid w:val="00A945F6"/>
    <w:rsid w:val="00A9463E"/>
    <w:rsid w:val="00A9488C"/>
    <w:rsid w:val="00A948EC"/>
    <w:rsid w:val="00A94B05"/>
    <w:rsid w:val="00A94EF3"/>
    <w:rsid w:val="00A951B7"/>
    <w:rsid w:val="00A95C98"/>
    <w:rsid w:val="00A95DD1"/>
    <w:rsid w:val="00A95EFE"/>
    <w:rsid w:val="00A96CFE"/>
    <w:rsid w:val="00A970CE"/>
    <w:rsid w:val="00A97153"/>
    <w:rsid w:val="00A974B6"/>
    <w:rsid w:val="00A9776D"/>
    <w:rsid w:val="00A97787"/>
    <w:rsid w:val="00A9784C"/>
    <w:rsid w:val="00A97921"/>
    <w:rsid w:val="00AA0BBB"/>
    <w:rsid w:val="00AA0F70"/>
    <w:rsid w:val="00AA22B9"/>
    <w:rsid w:val="00AA26DA"/>
    <w:rsid w:val="00AA2B8D"/>
    <w:rsid w:val="00AA2E8E"/>
    <w:rsid w:val="00AA3A1F"/>
    <w:rsid w:val="00AA46BC"/>
    <w:rsid w:val="00AA4806"/>
    <w:rsid w:val="00AA5A4C"/>
    <w:rsid w:val="00AA5CEE"/>
    <w:rsid w:val="00AA5E28"/>
    <w:rsid w:val="00AA64C3"/>
    <w:rsid w:val="00AA71CA"/>
    <w:rsid w:val="00AA77A5"/>
    <w:rsid w:val="00AB3382"/>
    <w:rsid w:val="00AB3968"/>
    <w:rsid w:val="00AB4207"/>
    <w:rsid w:val="00AB4F30"/>
    <w:rsid w:val="00AB4FEE"/>
    <w:rsid w:val="00AB5A1F"/>
    <w:rsid w:val="00AB617F"/>
    <w:rsid w:val="00AB7110"/>
    <w:rsid w:val="00AB7ECB"/>
    <w:rsid w:val="00AC069A"/>
    <w:rsid w:val="00AC0756"/>
    <w:rsid w:val="00AC0B0B"/>
    <w:rsid w:val="00AC1FC0"/>
    <w:rsid w:val="00AC1FCA"/>
    <w:rsid w:val="00AC25BF"/>
    <w:rsid w:val="00AC36C3"/>
    <w:rsid w:val="00AC43F9"/>
    <w:rsid w:val="00AC4DD5"/>
    <w:rsid w:val="00AC56ED"/>
    <w:rsid w:val="00AC5835"/>
    <w:rsid w:val="00AC59DD"/>
    <w:rsid w:val="00AC5E2B"/>
    <w:rsid w:val="00AC5F37"/>
    <w:rsid w:val="00AC690D"/>
    <w:rsid w:val="00AC6A72"/>
    <w:rsid w:val="00AC7617"/>
    <w:rsid w:val="00AC785E"/>
    <w:rsid w:val="00AC7F00"/>
    <w:rsid w:val="00AD00A9"/>
    <w:rsid w:val="00AD030F"/>
    <w:rsid w:val="00AD0BBC"/>
    <w:rsid w:val="00AD1AC9"/>
    <w:rsid w:val="00AD22DB"/>
    <w:rsid w:val="00AD4FF8"/>
    <w:rsid w:val="00AD5FCB"/>
    <w:rsid w:val="00AD6568"/>
    <w:rsid w:val="00AD6B5B"/>
    <w:rsid w:val="00AD73E2"/>
    <w:rsid w:val="00AD77EA"/>
    <w:rsid w:val="00AE0AC1"/>
    <w:rsid w:val="00AE0E50"/>
    <w:rsid w:val="00AE12CE"/>
    <w:rsid w:val="00AE1B5E"/>
    <w:rsid w:val="00AE22A8"/>
    <w:rsid w:val="00AE3201"/>
    <w:rsid w:val="00AE32EA"/>
    <w:rsid w:val="00AE3B2A"/>
    <w:rsid w:val="00AE3C3C"/>
    <w:rsid w:val="00AE431D"/>
    <w:rsid w:val="00AE442A"/>
    <w:rsid w:val="00AE532D"/>
    <w:rsid w:val="00AE680A"/>
    <w:rsid w:val="00AE6B7A"/>
    <w:rsid w:val="00AE7109"/>
    <w:rsid w:val="00AE760A"/>
    <w:rsid w:val="00AE7DC8"/>
    <w:rsid w:val="00AF0345"/>
    <w:rsid w:val="00AF0346"/>
    <w:rsid w:val="00AF034A"/>
    <w:rsid w:val="00AF03B7"/>
    <w:rsid w:val="00AF0C4A"/>
    <w:rsid w:val="00AF0E75"/>
    <w:rsid w:val="00AF121F"/>
    <w:rsid w:val="00AF16CE"/>
    <w:rsid w:val="00AF1805"/>
    <w:rsid w:val="00AF2A97"/>
    <w:rsid w:val="00AF2D57"/>
    <w:rsid w:val="00AF37B1"/>
    <w:rsid w:val="00AF3C80"/>
    <w:rsid w:val="00AF3EFF"/>
    <w:rsid w:val="00AF46BE"/>
    <w:rsid w:val="00AF4858"/>
    <w:rsid w:val="00AF4FD2"/>
    <w:rsid w:val="00AF653E"/>
    <w:rsid w:val="00AF6AFB"/>
    <w:rsid w:val="00AF703B"/>
    <w:rsid w:val="00AF7048"/>
    <w:rsid w:val="00AF7938"/>
    <w:rsid w:val="00AF7CB1"/>
    <w:rsid w:val="00B009D8"/>
    <w:rsid w:val="00B01390"/>
    <w:rsid w:val="00B01C09"/>
    <w:rsid w:val="00B02306"/>
    <w:rsid w:val="00B02FA4"/>
    <w:rsid w:val="00B03035"/>
    <w:rsid w:val="00B034A6"/>
    <w:rsid w:val="00B04133"/>
    <w:rsid w:val="00B0427D"/>
    <w:rsid w:val="00B04467"/>
    <w:rsid w:val="00B05C7A"/>
    <w:rsid w:val="00B05F54"/>
    <w:rsid w:val="00B05F57"/>
    <w:rsid w:val="00B068D3"/>
    <w:rsid w:val="00B0695D"/>
    <w:rsid w:val="00B06B26"/>
    <w:rsid w:val="00B075CF"/>
    <w:rsid w:val="00B1086E"/>
    <w:rsid w:val="00B119BD"/>
    <w:rsid w:val="00B12CEF"/>
    <w:rsid w:val="00B1367F"/>
    <w:rsid w:val="00B147E6"/>
    <w:rsid w:val="00B14D4C"/>
    <w:rsid w:val="00B14D9C"/>
    <w:rsid w:val="00B15086"/>
    <w:rsid w:val="00B15255"/>
    <w:rsid w:val="00B161ED"/>
    <w:rsid w:val="00B166B6"/>
    <w:rsid w:val="00B166C5"/>
    <w:rsid w:val="00B167E1"/>
    <w:rsid w:val="00B2095A"/>
    <w:rsid w:val="00B21899"/>
    <w:rsid w:val="00B218E5"/>
    <w:rsid w:val="00B2271A"/>
    <w:rsid w:val="00B2291F"/>
    <w:rsid w:val="00B22B1A"/>
    <w:rsid w:val="00B24106"/>
    <w:rsid w:val="00B247F7"/>
    <w:rsid w:val="00B2484E"/>
    <w:rsid w:val="00B2499E"/>
    <w:rsid w:val="00B25362"/>
    <w:rsid w:val="00B25D92"/>
    <w:rsid w:val="00B2610C"/>
    <w:rsid w:val="00B265CC"/>
    <w:rsid w:val="00B27108"/>
    <w:rsid w:val="00B2726A"/>
    <w:rsid w:val="00B27F29"/>
    <w:rsid w:val="00B30788"/>
    <w:rsid w:val="00B30B4B"/>
    <w:rsid w:val="00B30C14"/>
    <w:rsid w:val="00B30CC3"/>
    <w:rsid w:val="00B30D79"/>
    <w:rsid w:val="00B31BF8"/>
    <w:rsid w:val="00B32114"/>
    <w:rsid w:val="00B32AC4"/>
    <w:rsid w:val="00B33046"/>
    <w:rsid w:val="00B331C8"/>
    <w:rsid w:val="00B334B1"/>
    <w:rsid w:val="00B339CD"/>
    <w:rsid w:val="00B33A18"/>
    <w:rsid w:val="00B34598"/>
    <w:rsid w:val="00B34A31"/>
    <w:rsid w:val="00B3541A"/>
    <w:rsid w:val="00B36564"/>
    <w:rsid w:val="00B36B79"/>
    <w:rsid w:val="00B36FDA"/>
    <w:rsid w:val="00B376F2"/>
    <w:rsid w:val="00B37831"/>
    <w:rsid w:val="00B37CC4"/>
    <w:rsid w:val="00B40A48"/>
    <w:rsid w:val="00B40E0B"/>
    <w:rsid w:val="00B41C6E"/>
    <w:rsid w:val="00B41D7C"/>
    <w:rsid w:val="00B42138"/>
    <w:rsid w:val="00B436AE"/>
    <w:rsid w:val="00B43A53"/>
    <w:rsid w:val="00B44009"/>
    <w:rsid w:val="00B44705"/>
    <w:rsid w:val="00B448BF"/>
    <w:rsid w:val="00B44909"/>
    <w:rsid w:val="00B45346"/>
    <w:rsid w:val="00B4565D"/>
    <w:rsid w:val="00B45916"/>
    <w:rsid w:val="00B45E6C"/>
    <w:rsid w:val="00B46578"/>
    <w:rsid w:val="00B46E4D"/>
    <w:rsid w:val="00B46FEF"/>
    <w:rsid w:val="00B47292"/>
    <w:rsid w:val="00B47556"/>
    <w:rsid w:val="00B4795C"/>
    <w:rsid w:val="00B47BF9"/>
    <w:rsid w:val="00B503CC"/>
    <w:rsid w:val="00B510FD"/>
    <w:rsid w:val="00B5154F"/>
    <w:rsid w:val="00B51BB6"/>
    <w:rsid w:val="00B522CE"/>
    <w:rsid w:val="00B5299E"/>
    <w:rsid w:val="00B5368F"/>
    <w:rsid w:val="00B53B64"/>
    <w:rsid w:val="00B5491C"/>
    <w:rsid w:val="00B54C35"/>
    <w:rsid w:val="00B553D3"/>
    <w:rsid w:val="00B55409"/>
    <w:rsid w:val="00B55FAC"/>
    <w:rsid w:val="00B56D56"/>
    <w:rsid w:val="00B56F46"/>
    <w:rsid w:val="00B570E8"/>
    <w:rsid w:val="00B574FA"/>
    <w:rsid w:val="00B57850"/>
    <w:rsid w:val="00B607A5"/>
    <w:rsid w:val="00B60D63"/>
    <w:rsid w:val="00B61119"/>
    <w:rsid w:val="00B6119D"/>
    <w:rsid w:val="00B61BC3"/>
    <w:rsid w:val="00B62C97"/>
    <w:rsid w:val="00B62E91"/>
    <w:rsid w:val="00B6331B"/>
    <w:rsid w:val="00B64446"/>
    <w:rsid w:val="00B64B32"/>
    <w:rsid w:val="00B656FC"/>
    <w:rsid w:val="00B663AE"/>
    <w:rsid w:val="00B6680F"/>
    <w:rsid w:val="00B67136"/>
    <w:rsid w:val="00B67525"/>
    <w:rsid w:val="00B67FDA"/>
    <w:rsid w:val="00B703C7"/>
    <w:rsid w:val="00B707C3"/>
    <w:rsid w:val="00B70EB8"/>
    <w:rsid w:val="00B7216B"/>
    <w:rsid w:val="00B72404"/>
    <w:rsid w:val="00B7293B"/>
    <w:rsid w:val="00B72B1A"/>
    <w:rsid w:val="00B72C56"/>
    <w:rsid w:val="00B72C66"/>
    <w:rsid w:val="00B73308"/>
    <w:rsid w:val="00B73450"/>
    <w:rsid w:val="00B7345C"/>
    <w:rsid w:val="00B7364A"/>
    <w:rsid w:val="00B73E82"/>
    <w:rsid w:val="00B742BB"/>
    <w:rsid w:val="00B74C32"/>
    <w:rsid w:val="00B75AF6"/>
    <w:rsid w:val="00B75EB8"/>
    <w:rsid w:val="00B76320"/>
    <w:rsid w:val="00B76BFF"/>
    <w:rsid w:val="00B76DA1"/>
    <w:rsid w:val="00B7711C"/>
    <w:rsid w:val="00B771CC"/>
    <w:rsid w:val="00B77320"/>
    <w:rsid w:val="00B80110"/>
    <w:rsid w:val="00B81180"/>
    <w:rsid w:val="00B81B44"/>
    <w:rsid w:val="00B81D61"/>
    <w:rsid w:val="00B81DF9"/>
    <w:rsid w:val="00B81E08"/>
    <w:rsid w:val="00B82C44"/>
    <w:rsid w:val="00B82ED5"/>
    <w:rsid w:val="00B83965"/>
    <w:rsid w:val="00B83AB0"/>
    <w:rsid w:val="00B8418D"/>
    <w:rsid w:val="00B843DF"/>
    <w:rsid w:val="00B84568"/>
    <w:rsid w:val="00B84FF6"/>
    <w:rsid w:val="00B8505E"/>
    <w:rsid w:val="00B85C60"/>
    <w:rsid w:val="00B86098"/>
    <w:rsid w:val="00B86CE1"/>
    <w:rsid w:val="00B86F85"/>
    <w:rsid w:val="00B87113"/>
    <w:rsid w:val="00B87E62"/>
    <w:rsid w:val="00B906E7"/>
    <w:rsid w:val="00B90A28"/>
    <w:rsid w:val="00B90F12"/>
    <w:rsid w:val="00B91042"/>
    <w:rsid w:val="00B91A57"/>
    <w:rsid w:val="00B91C93"/>
    <w:rsid w:val="00B92018"/>
    <w:rsid w:val="00B92F8C"/>
    <w:rsid w:val="00B934A0"/>
    <w:rsid w:val="00B9355A"/>
    <w:rsid w:val="00B93FC9"/>
    <w:rsid w:val="00B941EC"/>
    <w:rsid w:val="00B9421A"/>
    <w:rsid w:val="00B94DAF"/>
    <w:rsid w:val="00B95C02"/>
    <w:rsid w:val="00B95F29"/>
    <w:rsid w:val="00B9661F"/>
    <w:rsid w:val="00B9688C"/>
    <w:rsid w:val="00B96D04"/>
    <w:rsid w:val="00B96DC9"/>
    <w:rsid w:val="00B97D9F"/>
    <w:rsid w:val="00BA0188"/>
    <w:rsid w:val="00BA0563"/>
    <w:rsid w:val="00BA1DD0"/>
    <w:rsid w:val="00BA1F65"/>
    <w:rsid w:val="00BA2C6E"/>
    <w:rsid w:val="00BA2E32"/>
    <w:rsid w:val="00BA2FE0"/>
    <w:rsid w:val="00BA3D69"/>
    <w:rsid w:val="00BA4398"/>
    <w:rsid w:val="00BA474F"/>
    <w:rsid w:val="00BA57A8"/>
    <w:rsid w:val="00BA5D96"/>
    <w:rsid w:val="00BA6B5C"/>
    <w:rsid w:val="00BA6EDD"/>
    <w:rsid w:val="00BA71E5"/>
    <w:rsid w:val="00BA7487"/>
    <w:rsid w:val="00BA78CC"/>
    <w:rsid w:val="00BA7D69"/>
    <w:rsid w:val="00BB01D1"/>
    <w:rsid w:val="00BB030F"/>
    <w:rsid w:val="00BB0885"/>
    <w:rsid w:val="00BB0B80"/>
    <w:rsid w:val="00BB0DBF"/>
    <w:rsid w:val="00BB0E7F"/>
    <w:rsid w:val="00BB2AD1"/>
    <w:rsid w:val="00BB2F69"/>
    <w:rsid w:val="00BB3154"/>
    <w:rsid w:val="00BB32DB"/>
    <w:rsid w:val="00BB39CB"/>
    <w:rsid w:val="00BB3DC0"/>
    <w:rsid w:val="00BB3EBB"/>
    <w:rsid w:val="00BB44A0"/>
    <w:rsid w:val="00BB4A85"/>
    <w:rsid w:val="00BB4CC1"/>
    <w:rsid w:val="00BB53CC"/>
    <w:rsid w:val="00BB5F8E"/>
    <w:rsid w:val="00BB6402"/>
    <w:rsid w:val="00BB6A19"/>
    <w:rsid w:val="00BB7778"/>
    <w:rsid w:val="00BB7D8F"/>
    <w:rsid w:val="00BC0332"/>
    <w:rsid w:val="00BC07E4"/>
    <w:rsid w:val="00BC0F03"/>
    <w:rsid w:val="00BC13E9"/>
    <w:rsid w:val="00BC19E4"/>
    <w:rsid w:val="00BC1EF2"/>
    <w:rsid w:val="00BC3077"/>
    <w:rsid w:val="00BC3AF1"/>
    <w:rsid w:val="00BC3FBC"/>
    <w:rsid w:val="00BC420D"/>
    <w:rsid w:val="00BC4435"/>
    <w:rsid w:val="00BC449F"/>
    <w:rsid w:val="00BC5157"/>
    <w:rsid w:val="00BC5834"/>
    <w:rsid w:val="00BC5CB1"/>
    <w:rsid w:val="00BC611B"/>
    <w:rsid w:val="00BC68B5"/>
    <w:rsid w:val="00BC694C"/>
    <w:rsid w:val="00BC7250"/>
    <w:rsid w:val="00BC746A"/>
    <w:rsid w:val="00BC7925"/>
    <w:rsid w:val="00BD04A3"/>
    <w:rsid w:val="00BD0938"/>
    <w:rsid w:val="00BD0C31"/>
    <w:rsid w:val="00BD0E07"/>
    <w:rsid w:val="00BD0E22"/>
    <w:rsid w:val="00BD0E6F"/>
    <w:rsid w:val="00BD1286"/>
    <w:rsid w:val="00BD12DF"/>
    <w:rsid w:val="00BD1A79"/>
    <w:rsid w:val="00BD2711"/>
    <w:rsid w:val="00BD3173"/>
    <w:rsid w:val="00BD4356"/>
    <w:rsid w:val="00BD4D8D"/>
    <w:rsid w:val="00BD4E7E"/>
    <w:rsid w:val="00BD5584"/>
    <w:rsid w:val="00BD600B"/>
    <w:rsid w:val="00BD691A"/>
    <w:rsid w:val="00BD6E4F"/>
    <w:rsid w:val="00BD761D"/>
    <w:rsid w:val="00BD7A9C"/>
    <w:rsid w:val="00BD7B4B"/>
    <w:rsid w:val="00BE0406"/>
    <w:rsid w:val="00BE09E0"/>
    <w:rsid w:val="00BE123E"/>
    <w:rsid w:val="00BE162B"/>
    <w:rsid w:val="00BE181A"/>
    <w:rsid w:val="00BE1C23"/>
    <w:rsid w:val="00BE1F73"/>
    <w:rsid w:val="00BE1F7A"/>
    <w:rsid w:val="00BE2376"/>
    <w:rsid w:val="00BE2ABD"/>
    <w:rsid w:val="00BE3CCB"/>
    <w:rsid w:val="00BE403A"/>
    <w:rsid w:val="00BE47F0"/>
    <w:rsid w:val="00BE4E60"/>
    <w:rsid w:val="00BE53AC"/>
    <w:rsid w:val="00BE5797"/>
    <w:rsid w:val="00BE649E"/>
    <w:rsid w:val="00BE653E"/>
    <w:rsid w:val="00BE6954"/>
    <w:rsid w:val="00BE6D44"/>
    <w:rsid w:val="00BE7E0F"/>
    <w:rsid w:val="00BE7F2E"/>
    <w:rsid w:val="00BF108C"/>
    <w:rsid w:val="00BF156C"/>
    <w:rsid w:val="00BF16BF"/>
    <w:rsid w:val="00BF18B4"/>
    <w:rsid w:val="00BF19B0"/>
    <w:rsid w:val="00BF2C04"/>
    <w:rsid w:val="00BF2DE0"/>
    <w:rsid w:val="00BF2E77"/>
    <w:rsid w:val="00BF3768"/>
    <w:rsid w:val="00BF462D"/>
    <w:rsid w:val="00BF4698"/>
    <w:rsid w:val="00BF4999"/>
    <w:rsid w:val="00BF595F"/>
    <w:rsid w:val="00BF6CDD"/>
    <w:rsid w:val="00BF6FFF"/>
    <w:rsid w:val="00BF7174"/>
    <w:rsid w:val="00BF732B"/>
    <w:rsid w:val="00BF7662"/>
    <w:rsid w:val="00C000EB"/>
    <w:rsid w:val="00C00904"/>
    <w:rsid w:val="00C00B12"/>
    <w:rsid w:val="00C0232F"/>
    <w:rsid w:val="00C024FA"/>
    <w:rsid w:val="00C02D3A"/>
    <w:rsid w:val="00C04508"/>
    <w:rsid w:val="00C04629"/>
    <w:rsid w:val="00C05264"/>
    <w:rsid w:val="00C055AC"/>
    <w:rsid w:val="00C06A58"/>
    <w:rsid w:val="00C06D4B"/>
    <w:rsid w:val="00C072D3"/>
    <w:rsid w:val="00C07451"/>
    <w:rsid w:val="00C07CFC"/>
    <w:rsid w:val="00C10263"/>
    <w:rsid w:val="00C10543"/>
    <w:rsid w:val="00C10740"/>
    <w:rsid w:val="00C10876"/>
    <w:rsid w:val="00C10E69"/>
    <w:rsid w:val="00C11637"/>
    <w:rsid w:val="00C11639"/>
    <w:rsid w:val="00C11A34"/>
    <w:rsid w:val="00C122EE"/>
    <w:rsid w:val="00C133F6"/>
    <w:rsid w:val="00C13429"/>
    <w:rsid w:val="00C1350E"/>
    <w:rsid w:val="00C136D9"/>
    <w:rsid w:val="00C13DF7"/>
    <w:rsid w:val="00C141E0"/>
    <w:rsid w:val="00C143C6"/>
    <w:rsid w:val="00C14B57"/>
    <w:rsid w:val="00C14EB7"/>
    <w:rsid w:val="00C15395"/>
    <w:rsid w:val="00C168E1"/>
    <w:rsid w:val="00C17F70"/>
    <w:rsid w:val="00C20D35"/>
    <w:rsid w:val="00C2139E"/>
    <w:rsid w:val="00C21497"/>
    <w:rsid w:val="00C21CD7"/>
    <w:rsid w:val="00C223B9"/>
    <w:rsid w:val="00C224E4"/>
    <w:rsid w:val="00C24980"/>
    <w:rsid w:val="00C24B73"/>
    <w:rsid w:val="00C24D23"/>
    <w:rsid w:val="00C24F62"/>
    <w:rsid w:val="00C25B36"/>
    <w:rsid w:val="00C2610C"/>
    <w:rsid w:val="00C262BB"/>
    <w:rsid w:val="00C26AFB"/>
    <w:rsid w:val="00C26EAC"/>
    <w:rsid w:val="00C271B0"/>
    <w:rsid w:val="00C271C4"/>
    <w:rsid w:val="00C2766A"/>
    <w:rsid w:val="00C278E4"/>
    <w:rsid w:val="00C27921"/>
    <w:rsid w:val="00C303A2"/>
    <w:rsid w:val="00C30BE4"/>
    <w:rsid w:val="00C30D36"/>
    <w:rsid w:val="00C310AE"/>
    <w:rsid w:val="00C31D61"/>
    <w:rsid w:val="00C31DC1"/>
    <w:rsid w:val="00C323AC"/>
    <w:rsid w:val="00C328B0"/>
    <w:rsid w:val="00C32BC0"/>
    <w:rsid w:val="00C33B70"/>
    <w:rsid w:val="00C34223"/>
    <w:rsid w:val="00C343AA"/>
    <w:rsid w:val="00C348FA"/>
    <w:rsid w:val="00C34B0F"/>
    <w:rsid w:val="00C34B9E"/>
    <w:rsid w:val="00C34F19"/>
    <w:rsid w:val="00C3545A"/>
    <w:rsid w:val="00C354ED"/>
    <w:rsid w:val="00C35A37"/>
    <w:rsid w:val="00C36081"/>
    <w:rsid w:val="00C3615E"/>
    <w:rsid w:val="00C3665C"/>
    <w:rsid w:val="00C36B23"/>
    <w:rsid w:val="00C36D7C"/>
    <w:rsid w:val="00C3752E"/>
    <w:rsid w:val="00C37B5A"/>
    <w:rsid w:val="00C37FBE"/>
    <w:rsid w:val="00C401C4"/>
    <w:rsid w:val="00C4033E"/>
    <w:rsid w:val="00C404D2"/>
    <w:rsid w:val="00C41123"/>
    <w:rsid w:val="00C41459"/>
    <w:rsid w:val="00C41CC3"/>
    <w:rsid w:val="00C42744"/>
    <w:rsid w:val="00C428EB"/>
    <w:rsid w:val="00C42984"/>
    <w:rsid w:val="00C42D33"/>
    <w:rsid w:val="00C4347F"/>
    <w:rsid w:val="00C437A0"/>
    <w:rsid w:val="00C437B6"/>
    <w:rsid w:val="00C438C2"/>
    <w:rsid w:val="00C43CAA"/>
    <w:rsid w:val="00C43E62"/>
    <w:rsid w:val="00C44032"/>
    <w:rsid w:val="00C442AE"/>
    <w:rsid w:val="00C444F5"/>
    <w:rsid w:val="00C44B8C"/>
    <w:rsid w:val="00C44D0C"/>
    <w:rsid w:val="00C45158"/>
    <w:rsid w:val="00C451A5"/>
    <w:rsid w:val="00C451A8"/>
    <w:rsid w:val="00C45B05"/>
    <w:rsid w:val="00C45F2E"/>
    <w:rsid w:val="00C46401"/>
    <w:rsid w:val="00C46883"/>
    <w:rsid w:val="00C508CD"/>
    <w:rsid w:val="00C50FBD"/>
    <w:rsid w:val="00C517BC"/>
    <w:rsid w:val="00C51DB6"/>
    <w:rsid w:val="00C52407"/>
    <w:rsid w:val="00C527E2"/>
    <w:rsid w:val="00C52C6B"/>
    <w:rsid w:val="00C52F15"/>
    <w:rsid w:val="00C5317E"/>
    <w:rsid w:val="00C5340B"/>
    <w:rsid w:val="00C53452"/>
    <w:rsid w:val="00C543EA"/>
    <w:rsid w:val="00C5457E"/>
    <w:rsid w:val="00C54810"/>
    <w:rsid w:val="00C548BA"/>
    <w:rsid w:val="00C56D17"/>
    <w:rsid w:val="00C5730E"/>
    <w:rsid w:val="00C57C77"/>
    <w:rsid w:val="00C61184"/>
    <w:rsid w:val="00C62030"/>
    <w:rsid w:val="00C63199"/>
    <w:rsid w:val="00C6364E"/>
    <w:rsid w:val="00C63D1B"/>
    <w:rsid w:val="00C63E3A"/>
    <w:rsid w:val="00C63F07"/>
    <w:rsid w:val="00C64D26"/>
    <w:rsid w:val="00C64FC0"/>
    <w:rsid w:val="00C6512C"/>
    <w:rsid w:val="00C6681A"/>
    <w:rsid w:val="00C6791B"/>
    <w:rsid w:val="00C714E0"/>
    <w:rsid w:val="00C71560"/>
    <w:rsid w:val="00C7191E"/>
    <w:rsid w:val="00C71BC5"/>
    <w:rsid w:val="00C72F6A"/>
    <w:rsid w:val="00C73597"/>
    <w:rsid w:val="00C73778"/>
    <w:rsid w:val="00C74117"/>
    <w:rsid w:val="00C7437D"/>
    <w:rsid w:val="00C74B21"/>
    <w:rsid w:val="00C74E7A"/>
    <w:rsid w:val="00C74F89"/>
    <w:rsid w:val="00C75207"/>
    <w:rsid w:val="00C757AD"/>
    <w:rsid w:val="00C75F7F"/>
    <w:rsid w:val="00C760F7"/>
    <w:rsid w:val="00C7659C"/>
    <w:rsid w:val="00C76809"/>
    <w:rsid w:val="00C769A6"/>
    <w:rsid w:val="00C76F06"/>
    <w:rsid w:val="00C771F5"/>
    <w:rsid w:val="00C772FC"/>
    <w:rsid w:val="00C775D3"/>
    <w:rsid w:val="00C77D2C"/>
    <w:rsid w:val="00C80B02"/>
    <w:rsid w:val="00C80B5F"/>
    <w:rsid w:val="00C80CC0"/>
    <w:rsid w:val="00C80D59"/>
    <w:rsid w:val="00C815F8"/>
    <w:rsid w:val="00C823D2"/>
    <w:rsid w:val="00C834E9"/>
    <w:rsid w:val="00C838CE"/>
    <w:rsid w:val="00C83BA0"/>
    <w:rsid w:val="00C84F4A"/>
    <w:rsid w:val="00C861D9"/>
    <w:rsid w:val="00C86851"/>
    <w:rsid w:val="00C8699E"/>
    <w:rsid w:val="00C86D8E"/>
    <w:rsid w:val="00C875D0"/>
    <w:rsid w:val="00C876D1"/>
    <w:rsid w:val="00C90155"/>
    <w:rsid w:val="00C90500"/>
    <w:rsid w:val="00C906AF"/>
    <w:rsid w:val="00C9071B"/>
    <w:rsid w:val="00C90933"/>
    <w:rsid w:val="00C91552"/>
    <w:rsid w:val="00C91589"/>
    <w:rsid w:val="00C9160E"/>
    <w:rsid w:val="00C91B13"/>
    <w:rsid w:val="00C91E94"/>
    <w:rsid w:val="00C92045"/>
    <w:rsid w:val="00C9212C"/>
    <w:rsid w:val="00C92888"/>
    <w:rsid w:val="00C928F0"/>
    <w:rsid w:val="00C92D4F"/>
    <w:rsid w:val="00C93135"/>
    <w:rsid w:val="00C93A2C"/>
    <w:rsid w:val="00C93E81"/>
    <w:rsid w:val="00C93FEB"/>
    <w:rsid w:val="00C942FC"/>
    <w:rsid w:val="00C94613"/>
    <w:rsid w:val="00C94718"/>
    <w:rsid w:val="00C947F7"/>
    <w:rsid w:val="00C95760"/>
    <w:rsid w:val="00C95A42"/>
    <w:rsid w:val="00C96090"/>
    <w:rsid w:val="00C962E1"/>
    <w:rsid w:val="00C96951"/>
    <w:rsid w:val="00C96B8F"/>
    <w:rsid w:val="00C97733"/>
    <w:rsid w:val="00C97BB5"/>
    <w:rsid w:val="00C97E23"/>
    <w:rsid w:val="00CA07B8"/>
    <w:rsid w:val="00CA2002"/>
    <w:rsid w:val="00CA279C"/>
    <w:rsid w:val="00CA3027"/>
    <w:rsid w:val="00CA32FB"/>
    <w:rsid w:val="00CA35C5"/>
    <w:rsid w:val="00CA5A66"/>
    <w:rsid w:val="00CA6E70"/>
    <w:rsid w:val="00CA7105"/>
    <w:rsid w:val="00CA7C1C"/>
    <w:rsid w:val="00CA7C8F"/>
    <w:rsid w:val="00CB07B1"/>
    <w:rsid w:val="00CB0BF9"/>
    <w:rsid w:val="00CB1028"/>
    <w:rsid w:val="00CB2AE2"/>
    <w:rsid w:val="00CB33D5"/>
    <w:rsid w:val="00CB36D6"/>
    <w:rsid w:val="00CB385C"/>
    <w:rsid w:val="00CB3E4C"/>
    <w:rsid w:val="00CB43C0"/>
    <w:rsid w:val="00CB578D"/>
    <w:rsid w:val="00CB5848"/>
    <w:rsid w:val="00CB5A3F"/>
    <w:rsid w:val="00CB608F"/>
    <w:rsid w:val="00CB63C8"/>
    <w:rsid w:val="00CB67CA"/>
    <w:rsid w:val="00CB6B60"/>
    <w:rsid w:val="00CB6DA3"/>
    <w:rsid w:val="00CB7CA9"/>
    <w:rsid w:val="00CC02D4"/>
    <w:rsid w:val="00CC03D5"/>
    <w:rsid w:val="00CC03E2"/>
    <w:rsid w:val="00CC171E"/>
    <w:rsid w:val="00CC1933"/>
    <w:rsid w:val="00CC1CDA"/>
    <w:rsid w:val="00CC25E6"/>
    <w:rsid w:val="00CC29FA"/>
    <w:rsid w:val="00CC30C0"/>
    <w:rsid w:val="00CC3492"/>
    <w:rsid w:val="00CC3545"/>
    <w:rsid w:val="00CC3651"/>
    <w:rsid w:val="00CC5075"/>
    <w:rsid w:val="00CC5305"/>
    <w:rsid w:val="00CC6671"/>
    <w:rsid w:val="00CC6FDF"/>
    <w:rsid w:val="00CC75B4"/>
    <w:rsid w:val="00CD030F"/>
    <w:rsid w:val="00CD0338"/>
    <w:rsid w:val="00CD0D2E"/>
    <w:rsid w:val="00CD0DE2"/>
    <w:rsid w:val="00CD0F6E"/>
    <w:rsid w:val="00CD1E46"/>
    <w:rsid w:val="00CD1F16"/>
    <w:rsid w:val="00CD30B5"/>
    <w:rsid w:val="00CD3310"/>
    <w:rsid w:val="00CD340C"/>
    <w:rsid w:val="00CD3F6D"/>
    <w:rsid w:val="00CD48C9"/>
    <w:rsid w:val="00CD4FE8"/>
    <w:rsid w:val="00CD55C8"/>
    <w:rsid w:val="00CD565E"/>
    <w:rsid w:val="00CD5C36"/>
    <w:rsid w:val="00CD5D23"/>
    <w:rsid w:val="00CD6038"/>
    <w:rsid w:val="00CD63D6"/>
    <w:rsid w:val="00CD6922"/>
    <w:rsid w:val="00CD76C2"/>
    <w:rsid w:val="00CD77E1"/>
    <w:rsid w:val="00CE04B0"/>
    <w:rsid w:val="00CE11B9"/>
    <w:rsid w:val="00CE1B56"/>
    <w:rsid w:val="00CE1E7E"/>
    <w:rsid w:val="00CE2727"/>
    <w:rsid w:val="00CE30F0"/>
    <w:rsid w:val="00CE331A"/>
    <w:rsid w:val="00CE38BD"/>
    <w:rsid w:val="00CE3B4E"/>
    <w:rsid w:val="00CE4335"/>
    <w:rsid w:val="00CE48B7"/>
    <w:rsid w:val="00CE490C"/>
    <w:rsid w:val="00CE4EBE"/>
    <w:rsid w:val="00CE638C"/>
    <w:rsid w:val="00CE6F4D"/>
    <w:rsid w:val="00CE7470"/>
    <w:rsid w:val="00CF0058"/>
    <w:rsid w:val="00CF00F4"/>
    <w:rsid w:val="00CF040B"/>
    <w:rsid w:val="00CF067F"/>
    <w:rsid w:val="00CF09D7"/>
    <w:rsid w:val="00CF0E13"/>
    <w:rsid w:val="00CF14B9"/>
    <w:rsid w:val="00CF1662"/>
    <w:rsid w:val="00CF1FE2"/>
    <w:rsid w:val="00CF280C"/>
    <w:rsid w:val="00CF3995"/>
    <w:rsid w:val="00CF3B62"/>
    <w:rsid w:val="00CF45E9"/>
    <w:rsid w:val="00CF4755"/>
    <w:rsid w:val="00CF5A75"/>
    <w:rsid w:val="00CF6661"/>
    <w:rsid w:val="00CF6B86"/>
    <w:rsid w:val="00CF6DB1"/>
    <w:rsid w:val="00CF7563"/>
    <w:rsid w:val="00CF7BC8"/>
    <w:rsid w:val="00CF7DB3"/>
    <w:rsid w:val="00D0088A"/>
    <w:rsid w:val="00D009B1"/>
    <w:rsid w:val="00D00F2F"/>
    <w:rsid w:val="00D0112B"/>
    <w:rsid w:val="00D01932"/>
    <w:rsid w:val="00D01FD7"/>
    <w:rsid w:val="00D021CA"/>
    <w:rsid w:val="00D02398"/>
    <w:rsid w:val="00D02AF4"/>
    <w:rsid w:val="00D02DDB"/>
    <w:rsid w:val="00D031D8"/>
    <w:rsid w:val="00D035EB"/>
    <w:rsid w:val="00D03626"/>
    <w:rsid w:val="00D0398F"/>
    <w:rsid w:val="00D03A37"/>
    <w:rsid w:val="00D03B63"/>
    <w:rsid w:val="00D04748"/>
    <w:rsid w:val="00D04CE2"/>
    <w:rsid w:val="00D05875"/>
    <w:rsid w:val="00D074CA"/>
    <w:rsid w:val="00D07E27"/>
    <w:rsid w:val="00D10641"/>
    <w:rsid w:val="00D10882"/>
    <w:rsid w:val="00D10D22"/>
    <w:rsid w:val="00D12355"/>
    <w:rsid w:val="00D1243A"/>
    <w:rsid w:val="00D12863"/>
    <w:rsid w:val="00D1287A"/>
    <w:rsid w:val="00D130AC"/>
    <w:rsid w:val="00D13355"/>
    <w:rsid w:val="00D13A85"/>
    <w:rsid w:val="00D13E3B"/>
    <w:rsid w:val="00D13EE3"/>
    <w:rsid w:val="00D1445F"/>
    <w:rsid w:val="00D14AE4"/>
    <w:rsid w:val="00D1513F"/>
    <w:rsid w:val="00D15230"/>
    <w:rsid w:val="00D159D9"/>
    <w:rsid w:val="00D16042"/>
    <w:rsid w:val="00D176BF"/>
    <w:rsid w:val="00D17E67"/>
    <w:rsid w:val="00D201F7"/>
    <w:rsid w:val="00D20998"/>
    <w:rsid w:val="00D209FA"/>
    <w:rsid w:val="00D20AFC"/>
    <w:rsid w:val="00D20CD1"/>
    <w:rsid w:val="00D20F8B"/>
    <w:rsid w:val="00D211DA"/>
    <w:rsid w:val="00D2171E"/>
    <w:rsid w:val="00D21922"/>
    <w:rsid w:val="00D22402"/>
    <w:rsid w:val="00D22781"/>
    <w:rsid w:val="00D2287A"/>
    <w:rsid w:val="00D228EF"/>
    <w:rsid w:val="00D22C35"/>
    <w:rsid w:val="00D231C8"/>
    <w:rsid w:val="00D238B8"/>
    <w:rsid w:val="00D249DE"/>
    <w:rsid w:val="00D24A36"/>
    <w:rsid w:val="00D24B99"/>
    <w:rsid w:val="00D24DBD"/>
    <w:rsid w:val="00D258EA"/>
    <w:rsid w:val="00D25925"/>
    <w:rsid w:val="00D25F7B"/>
    <w:rsid w:val="00D27380"/>
    <w:rsid w:val="00D275C7"/>
    <w:rsid w:val="00D2769B"/>
    <w:rsid w:val="00D27C00"/>
    <w:rsid w:val="00D30066"/>
    <w:rsid w:val="00D30BB7"/>
    <w:rsid w:val="00D3110C"/>
    <w:rsid w:val="00D319E5"/>
    <w:rsid w:val="00D31A51"/>
    <w:rsid w:val="00D32E1B"/>
    <w:rsid w:val="00D332D3"/>
    <w:rsid w:val="00D33C4A"/>
    <w:rsid w:val="00D33CFB"/>
    <w:rsid w:val="00D33EBF"/>
    <w:rsid w:val="00D340A2"/>
    <w:rsid w:val="00D34772"/>
    <w:rsid w:val="00D34B91"/>
    <w:rsid w:val="00D34E7A"/>
    <w:rsid w:val="00D363F5"/>
    <w:rsid w:val="00D37E4D"/>
    <w:rsid w:val="00D408B0"/>
    <w:rsid w:val="00D408FC"/>
    <w:rsid w:val="00D40CAF"/>
    <w:rsid w:val="00D40CD7"/>
    <w:rsid w:val="00D41613"/>
    <w:rsid w:val="00D4233F"/>
    <w:rsid w:val="00D42CF6"/>
    <w:rsid w:val="00D42F1E"/>
    <w:rsid w:val="00D433A3"/>
    <w:rsid w:val="00D43516"/>
    <w:rsid w:val="00D43724"/>
    <w:rsid w:val="00D43CB4"/>
    <w:rsid w:val="00D4433E"/>
    <w:rsid w:val="00D44554"/>
    <w:rsid w:val="00D450B1"/>
    <w:rsid w:val="00D454CA"/>
    <w:rsid w:val="00D458E4"/>
    <w:rsid w:val="00D45D8C"/>
    <w:rsid w:val="00D465DA"/>
    <w:rsid w:val="00D46608"/>
    <w:rsid w:val="00D46C8B"/>
    <w:rsid w:val="00D47233"/>
    <w:rsid w:val="00D5032C"/>
    <w:rsid w:val="00D51330"/>
    <w:rsid w:val="00D51415"/>
    <w:rsid w:val="00D51560"/>
    <w:rsid w:val="00D515C5"/>
    <w:rsid w:val="00D515DB"/>
    <w:rsid w:val="00D5179C"/>
    <w:rsid w:val="00D5266B"/>
    <w:rsid w:val="00D52773"/>
    <w:rsid w:val="00D5324A"/>
    <w:rsid w:val="00D534E9"/>
    <w:rsid w:val="00D53DCB"/>
    <w:rsid w:val="00D553EA"/>
    <w:rsid w:val="00D557F5"/>
    <w:rsid w:val="00D56890"/>
    <w:rsid w:val="00D56A65"/>
    <w:rsid w:val="00D56C27"/>
    <w:rsid w:val="00D56FAE"/>
    <w:rsid w:val="00D57093"/>
    <w:rsid w:val="00D572EB"/>
    <w:rsid w:val="00D575FA"/>
    <w:rsid w:val="00D57785"/>
    <w:rsid w:val="00D577DF"/>
    <w:rsid w:val="00D579F3"/>
    <w:rsid w:val="00D57CB2"/>
    <w:rsid w:val="00D601CD"/>
    <w:rsid w:val="00D601E3"/>
    <w:rsid w:val="00D606C0"/>
    <w:rsid w:val="00D60D7D"/>
    <w:rsid w:val="00D613CD"/>
    <w:rsid w:val="00D61AAC"/>
    <w:rsid w:val="00D61E05"/>
    <w:rsid w:val="00D62773"/>
    <w:rsid w:val="00D629AE"/>
    <w:rsid w:val="00D64CC2"/>
    <w:rsid w:val="00D654F8"/>
    <w:rsid w:val="00D66158"/>
    <w:rsid w:val="00D6691F"/>
    <w:rsid w:val="00D67886"/>
    <w:rsid w:val="00D67953"/>
    <w:rsid w:val="00D715C4"/>
    <w:rsid w:val="00D717B2"/>
    <w:rsid w:val="00D71CBB"/>
    <w:rsid w:val="00D7204F"/>
    <w:rsid w:val="00D721AB"/>
    <w:rsid w:val="00D72366"/>
    <w:rsid w:val="00D72D74"/>
    <w:rsid w:val="00D735C4"/>
    <w:rsid w:val="00D73DD4"/>
    <w:rsid w:val="00D74ED0"/>
    <w:rsid w:val="00D75463"/>
    <w:rsid w:val="00D756F5"/>
    <w:rsid w:val="00D75812"/>
    <w:rsid w:val="00D75A0C"/>
    <w:rsid w:val="00D75EE8"/>
    <w:rsid w:val="00D75EE9"/>
    <w:rsid w:val="00D7611F"/>
    <w:rsid w:val="00D76CD1"/>
    <w:rsid w:val="00D76E6E"/>
    <w:rsid w:val="00D76E8E"/>
    <w:rsid w:val="00D77CB4"/>
    <w:rsid w:val="00D819B4"/>
    <w:rsid w:val="00D82724"/>
    <w:rsid w:val="00D82B4C"/>
    <w:rsid w:val="00D836A9"/>
    <w:rsid w:val="00D8393C"/>
    <w:rsid w:val="00D83B5D"/>
    <w:rsid w:val="00D84696"/>
    <w:rsid w:val="00D8498F"/>
    <w:rsid w:val="00D853B2"/>
    <w:rsid w:val="00D858A6"/>
    <w:rsid w:val="00D858E2"/>
    <w:rsid w:val="00D864AB"/>
    <w:rsid w:val="00D864E9"/>
    <w:rsid w:val="00D86671"/>
    <w:rsid w:val="00D87156"/>
    <w:rsid w:val="00D87997"/>
    <w:rsid w:val="00D87D37"/>
    <w:rsid w:val="00D87DF0"/>
    <w:rsid w:val="00D90262"/>
    <w:rsid w:val="00D90264"/>
    <w:rsid w:val="00D912AB"/>
    <w:rsid w:val="00D913AD"/>
    <w:rsid w:val="00D91C3F"/>
    <w:rsid w:val="00D91CBB"/>
    <w:rsid w:val="00D91FCB"/>
    <w:rsid w:val="00D921C4"/>
    <w:rsid w:val="00D92397"/>
    <w:rsid w:val="00D92B8A"/>
    <w:rsid w:val="00D93468"/>
    <w:rsid w:val="00D93650"/>
    <w:rsid w:val="00D93703"/>
    <w:rsid w:val="00D93738"/>
    <w:rsid w:val="00D94024"/>
    <w:rsid w:val="00D94B8E"/>
    <w:rsid w:val="00D9519D"/>
    <w:rsid w:val="00D95239"/>
    <w:rsid w:val="00D9559A"/>
    <w:rsid w:val="00D96FC8"/>
    <w:rsid w:val="00D973CE"/>
    <w:rsid w:val="00D9765B"/>
    <w:rsid w:val="00D977F5"/>
    <w:rsid w:val="00D97A94"/>
    <w:rsid w:val="00DA0105"/>
    <w:rsid w:val="00DA012F"/>
    <w:rsid w:val="00DA01DB"/>
    <w:rsid w:val="00DA03A5"/>
    <w:rsid w:val="00DA0AFD"/>
    <w:rsid w:val="00DA17FA"/>
    <w:rsid w:val="00DA1E0E"/>
    <w:rsid w:val="00DA200F"/>
    <w:rsid w:val="00DA2872"/>
    <w:rsid w:val="00DA3EC9"/>
    <w:rsid w:val="00DA3F90"/>
    <w:rsid w:val="00DA4683"/>
    <w:rsid w:val="00DA4B38"/>
    <w:rsid w:val="00DA4D33"/>
    <w:rsid w:val="00DA552A"/>
    <w:rsid w:val="00DA5C21"/>
    <w:rsid w:val="00DA6406"/>
    <w:rsid w:val="00DA683E"/>
    <w:rsid w:val="00DA6C1E"/>
    <w:rsid w:val="00DA70DA"/>
    <w:rsid w:val="00DA71F4"/>
    <w:rsid w:val="00DA791F"/>
    <w:rsid w:val="00DB0E99"/>
    <w:rsid w:val="00DB219B"/>
    <w:rsid w:val="00DB286E"/>
    <w:rsid w:val="00DB2D0A"/>
    <w:rsid w:val="00DB2F76"/>
    <w:rsid w:val="00DB2FDC"/>
    <w:rsid w:val="00DB34F8"/>
    <w:rsid w:val="00DB3CEA"/>
    <w:rsid w:val="00DB4499"/>
    <w:rsid w:val="00DB44F9"/>
    <w:rsid w:val="00DB5546"/>
    <w:rsid w:val="00DB55D5"/>
    <w:rsid w:val="00DB571F"/>
    <w:rsid w:val="00DB6203"/>
    <w:rsid w:val="00DB64B7"/>
    <w:rsid w:val="00DB6BCC"/>
    <w:rsid w:val="00DB75C4"/>
    <w:rsid w:val="00DB7CD7"/>
    <w:rsid w:val="00DB7F24"/>
    <w:rsid w:val="00DC08AA"/>
    <w:rsid w:val="00DC0BD7"/>
    <w:rsid w:val="00DC14F1"/>
    <w:rsid w:val="00DC1933"/>
    <w:rsid w:val="00DC1F01"/>
    <w:rsid w:val="00DC25F7"/>
    <w:rsid w:val="00DC275C"/>
    <w:rsid w:val="00DC354E"/>
    <w:rsid w:val="00DC365F"/>
    <w:rsid w:val="00DC40AD"/>
    <w:rsid w:val="00DC475F"/>
    <w:rsid w:val="00DC481C"/>
    <w:rsid w:val="00DC506A"/>
    <w:rsid w:val="00DC66A6"/>
    <w:rsid w:val="00DC6DD4"/>
    <w:rsid w:val="00DC6E55"/>
    <w:rsid w:val="00DC6F00"/>
    <w:rsid w:val="00DC70E6"/>
    <w:rsid w:val="00DC75F9"/>
    <w:rsid w:val="00DC7BE2"/>
    <w:rsid w:val="00DD042A"/>
    <w:rsid w:val="00DD0729"/>
    <w:rsid w:val="00DD07D9"/>
    <w:rsid w:val="00DD1960"/>
    <w:rsid w:val="00DD1F34"/>
    <w:rsid w:val="00DD2952"/>
    <w:rsid w:val="00DD2E85"/>
    <w:rsid w:val="00DD3D7B"/>
    <w:rsid w:val="00DD3F4E"/>
    <w:rsid w:val="00DD46AB"/>
    <w:rsid w:val="00DD46DD"/>
    <w:rsid w:val="00DD505B"/>
    <w:rsid w:val="00DD6391"/>
    <w:rsid w:val="00DD650F"/>
    <w:rsid w:val="00DD6F53"/>
    <w:rsid w:val="00DD6FCC"/>
    <w:rsid w:val="00DE039B"/>
    <w:rsid w:val="00DE0B21"/>
    <w:rsid w:val="00DE0C36"/>
    <w:rsid w:val="00DE0E5C"/>
    <w:rsid w:val="00DE0FA3"/>
    <w:rsid w:val="00DE1209"/>
    <w:rsid w:val="00DE26AD"/>
    <w:rsid w:val="00DE2738"/>
    <w:rsid w:val="00DE314E"/>
    <w:rsid w:val="00DE3E54"/>
    <w:rsid w:val="00DE4A7E"/>
    <w:rsid w:val="00DE5200"/>
    <w:rsid w:val="00DE55D2"/>
    <w:rsid w:val="00DE56D0"/>
    <w:rsid w:val="00DE571F"/>
    <w:rsid w:val="00DE5812"/>
    <w:rsid w:val="00DE5B40"/>
    <w:rsid w:val="00DE5E78"/>
    <w:rsid w:val="00DE68EC"/>
    <w:rsid w:val="00DE7415"/>
    <w:rsid w:val="00DE796C"/>
    <w:rsid w:val="00DE7E76"/>
    <w:rsid w:val="00DE7F9F"/>
    <w:rsid w:val="00DF0447"/>
    <w:rsid w:val="00DF0B93"/>
    <w:rsid w:val="00DF0ECD"/>
    <w:rsid w:val="00DF16CF"/>
    <w:rsid w:val="00DF1968"/>
    <w:rsid w:val="00DF1ADA"/>
    <w:rsid w:val="00DF1CF6"/>
    <w:rsid w:val="00DF249F"/>
    <w:rsid w:val="00DF3082"/>
    <w:rsid w:val="00DF32B3"/>
    <w:rsid w:val="00DF37A0"/>
    <w:rsid w:val="00DF3869"/>
    <w:rsid w:val="00DF3972"/>
    <w:rsid w:val="00DF39F6"/>
    <w:rsid w:val="00DF3B7A"/>
    <w:rsid w:val="00DF4594"/>
    <w:rsid w:val="00DF5302"/>
    <w:rsid w:val="00DF5334"/>
    <w:rsid w:val="00DF610B"/>
    <w:rsid w:val="00DF6A32"/>
    <w:rsid w:val="00DF7449"/>
    <w:rsid w:val="00DF7B61"/>
    <w:rsid w:val="00E023F3"/>
    <w:rsid w:val="00E0296B"/>
    <w:rsid w:val="00E02ED6"/>
    <w:rsid w:val="00E03132"/>
    <w:rsid w:val="00E034BB"/>
    <w:rsid w:val="00E0456C"/>
    <w:rsid w:val="00E04609"/>
    <w:rsid w:val="00E05732"/>
    <w:rsid w:val="00E05844"/>
    <w:rsid w:val="00E06619"/>
    <w:rsid w:val="00E06D10"/>
    <w:rsid w:val="00E06F91"/>
    <w:rsid w:val="00E075EF"/>
    <w:rsid w:val="00E0781D"/>
    <w:rsid w:val="00E07902"/>
    <w:rsid w:val="00E1084E"/>
    <w:rsid w:val="00E109BA"/>
    <w:rsid w:val="00E11851"/>
    <w:rsid w:val="00E11E5F"/>
    <w:rsid w:val="00E12B8F"/>
    <w:rsid w:val="00E12C12"/>
    <w:rsid w:val="00E12E56"/>
    <w:rsid w:val="00E1317C"/>
    <w:rsid w:val="00E13CAB"/>
    <w:rsid w:val="00E13CCE"/>
    <w:rsid w:val="00E13FCC"/>
    <w:rsid w:val="00E14AC5"/>
    <w:rsid w:val="00E14FAA"/>
    <w:rsid w:val="00E15756"/>
    <w:rsid w:val="00E15864"/>
    <w:rsid w:val="00E1638E"/>
    <w:rsid w:val="00E16D8F"/>
    <w:rsid w:val="00E17360"/>
    <w:rsid w:val="00E20243"/>
    <w:rsid w:val="00E20CB4"/>
    <w:rsid w:val="00E214DB"/>
    <w:rsid w:val="00E2189B"/>
    <w:rsid w:val="00E21C1C"/>
    <w:rsid w:val="00E22B59"/>
    <w:rsid w:val="00E22BAC"/>
    <w:rsid w:val="00E22F21"/>
    <w:rsid w:val="00E236F2"/>
    <w:rsid w:val="00E2380C"/>
    <w:rsid w:val="00E24070"/>
    <w:rsid w:val="00E246F5"/>
    <w:rsid w:val="00E24960"/>
    <w:rsid w:val="00E249B0"/>
    <w:rsid w:val="00E24B21"/>
    <w:rsid w:val="00E24BD9"/>
    <w:rsid w:val="00E24ED5"/>
    <w:rsid w:val="00E259D9"/>
    <w:rsid w:val="00E26176"/>
    <w:rsid w:val="00E26315"/>
    <w:rsid w:val="00E26399"/>
    <w:rsid w:val="00E265B2"/>
    <w:rsid w:val="00E26CDB"/>
    <w:rsid w:val="00E26E56"/>
    <w:rsid w:val="00E30909"/>
    <w:rsid w:val="00E30AFD"/>
    <w:rsid w:val="00E31071"/>
    <w:rsid w:val="00E319F2"/>
    <w:rsid w:val="00E320BC"/>
    <w:rsid w:val="00E32558"/>
    <w:rsid w:val="00E32565"/>
    <w:rsid w:val="00E33636"/>
    <w:rsid w:val="00E33EFE"/>
    <w:rsid w:val="00E340E5"/>
    <w:rsid w:val="00E34431"/>
    <w:rsid w:val="00E34BE3"/>
    <w:rsid w:val="00E35140"/>
    <w:rsid w:val="00E3521C"/>
    <w:rsid w:val="00E35740"/>
    <w:rsid w:val="00E361D2"/>
    <w:rsid w:val="00E369AF"/>
    <w:rsid w:val="00E3713B"/>
    <w:rsid w:val="00E3793A"/>
    <w:rsid w:val="00E379B8"/>
    <w:rsid w:val="00E37A9B"/>
    <w:rsid w:val="00E37CA3"/>
    <w:rsid w:val="00E401C0"/>
    <w:rsid w:val="00E40781"/>
    <w:rsid w:val="00E408B4"/>
    <w:rsid w:val="00E408FE"/>
    <w:rsid w:val="00E4100A"/>
    <w:rsid w:val="00E4139D"/>
    <w:rsid w:val="00E41B6B"/>
    <w:rsid w:val="00E42F37"/>
    <w:rsid w:val="00E43A42"/>
    <w:rsid w:val="00E43DF4"/>
    <w:rsid w:val="00E4435C"/>
    <w:rsid w:val="00E44E72"/>
    <w:rsid w:val="00E44FEE"/>
    <w:rsid w:val="00E4551A"/>
    <w:rsid w:val="00E45572"/>
    <w:rsid w:val="00E45B93"/>
    <w:rsid w:val="00E46906"/>
    <w:rsid w:val="00E46AF5"/>
    <w:rsid w:val="00E478FA"/>
    <w:rsid w:val="00E50379"/>
    <w:rsid w:val="00E50E51"/>
    <w:rsid w:val="00E50E73"/>
    <w:rsid w:val="00E51274"/>
    <w:rsid w:val="00E512A1"/>
    <w:rsid w:val="00E51D4D"/>
    <w:rsid w:val="00E51FA6"/>
    <w:rsid w:val="00E52161"/>
    <w:rsid w:val="00E5219F"/>
    <w:rsid w:val="00E52D0D"/>
    <w:rsid w:val="00E52E99"/>
    <w:rsid w:val="00E53299"/>
    <w:rsid w:val="00E53A7F"/>
    <w:rsid w:val="00E545C9"/>
    <w:rsid w:val="00E5478B"/>
    <w:rsid w:val="00E54971"/>
    <w:rsid w:val="00E55A79"/>
    <w:rsid w:val="00E55E80"/>
    <w:rsid w:val="00E569FD"/>
    <w:rsid w:val="00E56DC2"/>
    <w:rsid w:val="00E57656"/>
    <w:rsid w:val="00E577CA"/>
    <w:rsid w:val="00E57E88"/>
    <w:rsid w:val="00E6086D"/>
    <w:rsid w:val="00E60874"/>
    <w:rsid w:val="00E60932"/>
    <w:rsid w:val="00E60A82"/>
    <w:rsid w:val="00E60D26"/>
    <w:rsid w:val="00E612CE"/>
    <w:rsid w:val="00E62AAF"/>
    <w:rsid w:val="00E634BE"/>
    <w:rsid w:val="00E63699"/>
    <w:rsid w:val="00E63935"/>
    <w:rsid w:val="00E63A0D"/>
    <w:rsid w:val="00E63A82"/>
    <w:rsid w:val="00E63CF4"/>
    <w:rsid w:val="00E63E65"/>
    <w:rsid w:val="00E647E0"/>
    <w:rsid w:val="00E6487F"/>
    <w:rsid w:val="00E64CD0"/>
    <w:rsid w:val="00E64DF9"/>
    <w:rsid w:val="00E65439"/>
    <w:rsid w:val="00E65A53"/>
    <w:rsid w:val="00E65C2F"/>
    <w:rsid w:val="00E6635F"/>
    <w:rsid w:val="00E667D2"/>
    <w:rsid w:val="00E71576"/>
    <w:rsid w:val="00E7221A"/>
    <w:rsid w:val="00E72706"/>
    <w:rsid w:val="00E7340F"/>
    <w:rsid w:val="00E7389E"/>
    <w:rsid w:val="00E73DB5"/>
    <w:rsid w:val="00E74046"/>
    <w:rsid w:val="00E75524"/>
    <w:rsid w:val="00E75771"/>
    <w:rsid w:val="00E7698C"/>
    <w:rsid w:val="00E76CD4"/>
    <w:rsid w:val="00E777DD"/>
    <w:rsid w:val="00E80619"/>
    <w:rsid w:val="00E80820"/>
    <w:rsid w:val="00E81E0A"/>
    <w:rsid w:val="00E8263D"/>
    <w:rsid w:val="00E82AD0"/>
    <w:rsid w:val="00E83139"/>
    <w:rsid w:val="00E83AA9"/>
    <w:rsid w:val="00E83BEF"/>
    <w:rsid w:val="00E85AA2"/>
    <w:rsid w:val="00E85CB7"/>
    <w:rsid w:val="00E870A6"/>
    <w:rsid w:val="00E87322"/>
    <w:rsid w:val="00E878D1"/>
    <w:rsid w:val="00E87CEA"/>
    <w:rsid w:val="00E9066A"/>
    <w:rsid w:val="00E9119D"/>
    <w:rsid w:val="00E91A54"/>
    <w:rsid w:val="00E92210"/>
    <w:rsid w:val="00E92237"/>
    <w:rsid w:val="00E93181"/>
    <w:rsid w:val="00E93768"/>
    <w:rsid w:val="00E93B33"/>
    <w:rsid w:val="00E94179"/>
    <w:rsid w:val="00E94222"/>
    <w:rsid w:val="00E955A1"/>
    <w:rsid w:val="00E9592E"/>
    <w:rsid w:val="00E95C3A"/>
    <w:rsid w:val="00E9652A"/>
    <w:rsid w:val="00E9686D"/>
    <w:rsid w:val="00E976FE"/>
    <w:rsid w:val="00EA0471"/>
    <w:rsid w:val="00EA0821"/>
    <w:rsid w:val="00EA0EED"/>
    <w:rsid w:val="00EA0FC7"/>
    <w:rsid w:val="00EA164B"/>
    <w:rsid w:val="00EA1881"/>
    <w:rsid w:val="00EA196D"/>
    <w:rsid w:val="00EA1CB1"/>
    <w:rsid w:val="00EA2060"/>
    <w:rsid w:val="00EA2D72"/>
    <w:rsid w:val="00EA2FE8"/>
    <w:rsid w:val="00EA36AA"/>
    <w:rsid w:val="00EA3C4E"/>
    <w:rsid w:val="00EA3EC2"/>
    <w:rsid w:val="00EA4BD2"/>
    <w:rsid w:val="00EA4C5C"/>
    <w:rsid w:val="00EA5C0D"/>
    <w:rsid w:val="00EA684E"/>
    <w:rsid w:val="00EA7660"/>
    <w:rsid w:val="00EA7703"/>
    <w:rsid w:val="00EA79C1"/>
    <w:rsid w:val="00EB041D"/>
    <w:rsid w:val="00EB07FE"/>
    <w:rsid w:val="00EB0C64"/>
    <w:rsid w:val="00EB10E6"/>
    <w:rsid w:val="00EB12B9"/>
    <w:rsid w:val="00EB13BB"/>
    <w:rsid w:val="00EB19A3"/>
    <w:rsid w:val="00EB1FD5"/>
    <w:rsid w:val="00EB28D9"/>
    <w:rsid w:val="00EB29A0"/>
    <w:rsid w:val="00EB3294"/>
    <w:rsid w:val="00EB39A4"/>
    <w:rsid w:val="00EB42DE"/>
    <w:rsid w:val="00EB491D"/>
    <w:rsid w:val="00EB4EF6"/>
    <w:rsid w:val="00EB5196"/>
    <w:rsid w:val="00EB52DF"/>
    <w:rsid w:val="00EB55CE"/>
    <w:rsid w:val="00EB582A"/>
    <w:rsid w:val="00EB5FF6"/>
    <w:rsid w:val="00EB6314"/>
    <w:rsid w:val="00EB691D"/>
    <w:rsid w:val="00EB6CDA"/>
    <w:rsid w:val="00EB6D70"/>
    <w:rsid w:val="00EB6FC5"/>
    <w:rsid w:val="00EC057D"/>
    <w:rsid w:val="00EC0597"/>
    <w:rsid w:val="00EC0EA3"/>
    <w:rsid w:val="00EC13A6"/>
    <w:rsid w:val="00EC1BC7"/>
    <w:rsid w:val="00EC2236"/>
    <w:rsid w:val="00EC27D0"/>
    <w:rsid w:val="00EC40BF"/>
    <w:rsid w:val="00EC42E8"/>
    <w:rsid w:val="00EC4A7E"/>
    <w:rsid w:val="00EC54F0"/>
    <w:rsid w:val="00EC6E2C"/>
    <w:rsid w:val="00EC7972"/>
    <w:rsid w:val="00EC7987"/>
    <w:rsid w:val="00EC7A0A"/>
    <w:rsid w:val="00EC7B22"/>
    <w:rsid w:val="00EC7C2B"/>
    <w:rsid w:val="00EC7F6B"/>
    <w:rsid w:val="00ED041A"/>
    <w:rsid w:val="00ED0528"/>
    <w:rsid w:val="00ED1008"/>
    <w:rsid w:val="00ED1684"/>
    <w:rsid w:val="00ED1888"/>
    <w:rsid w:val="00ED1F09"/>
    <w:rsid w:val="00ED33B2"/>
    <w:rsid w:val="00ED3CFA"/>
    <w:rsid w:val="00ED4B4C"/>
    <w:rsid w:val="00ED4C86"/>
    <w:rsid w:val="00ED504D"/>
    <w:rsid w:val="00ED53CD"/>
    <w:rsid w:val="00ED5520"/>
    <w:rsid w:val="00ED5A92"/>
    <w:rsid w:val="00ED5AA0"/>
    <w:rsid w:val="00ED6DEF"/>
    <w:rsid w:val="00ED73B7"/>
    <w:rsid w:val="00EE02DD"/>
    <w:rsid w:val="00EE0422"/>
    <w:rsid w:val="00EE0442"/>
    <w:rsid w:val="00EE096F"/>
    <w:rsid w:val="00EE0B8B"/>
    <w:rsid w:val="00EE1006"/>
    <w:rsid w:val="00EE142A"/>
    <w:rsid w:val="00EE169E"/>
    <w:rsid w:val="00EE1BF4"/>
    <w:rsid w:val="00EE23BC"/>
    <w:rsid w:val="00EE2F43"/>
    <w:rsid w:val="00EE39FE"/>
    <w:rsid w:val="00EE4BB1"/>
    <w:rsid w:val="00EE4BD4"/>
    <w:rsid w:val="00EE4CA5"/>
    <w:rsid w:val="00EE4DDB"/>
    <w:rsid w:val="00EE5315"/>
    <w:rsid w:val="00EE5784"/>
    <w:rsid w:val="00EE5B75"/>
    <w:rsid w:val="00EE6060"/>
    <w:rsid w:val="00EE6115"/>
    <w:rsid w:val="00EE6B9F"/>
    <w:rsid w:val="00EE6BDA"/>
    <w:rsid w:val="00EE6E80"/>
    <w:rsid w:val="00EE7FAA"/>
    <w:rsid w:val="00EF04B4"/>
    <w:rsid w:val="00EF0817"/>
    <w:rsid w:val="00EF0BA1"/>
    <w:rsid w:val="00EF0EED"/>
    <w:rsid w:val="00EF155E"/>
    <w:rsid w:val="00EF1848"/>
    <w:rsid w:val="00EF1D19"/>
    <w:rsid w:val="00EF246B"/>
    <w:rsid w:val="00EF27B7"/>
    <w:rsid w:val="00EF3563"/>
    <w:rsid w:val="00EF3B68"/>
    <w:rsid w:val="00EF3D53"/>
    <w:rsid w:val="00EF5330"/>
    <w:rsid w:val="00EF5FDF"/>
    <w:rsid w:val="00EF69E0"/>
    <w:rsid w:val="00EF7794"/>
    <w:rsid w:val="00EF7F73"/>
    <w:rsid w:val="00F00981"/>
    <w:rsid w:val="00F009D5"/>
    <w:rsid w:val="00F0124A"/>
    <w:rsid w:val="00F01AAE"/>
    <w:rsid w:val="00F01CF9"/>
    <w:rsid w:val="00F0272E"/>
    <w:rsid w:val="00F028EA"/>
    <w:rsid w:val="00F02C15"/>
    <w:rsid w:val="00F02D16"/>
    <w:rsid w:val="00F038D0"/>
    <w:rsid w:val="00F03B1A"/>
    <w:rsid w:val="00F040F5"/>
    <w:rsid w:val="00F04637"/>
    <w:rsid w:val="00F04759"/>
    <w:rsid w:val="00F04AD2"/>
    <w:rsid w:val="00F04C3B"/>
    <w:rsid w:val="00F053E0"/>
    <w:rsid w:val="00F05B05"/>
    <w:rsid w:val="00F05B95"/>
    <w:rsid w:val="00F05EB0"/>
    <w:rsid w:val="00F06068"/>
    <w:rsid w:val="00F0684D"/>
    <w:rsid w:val="00F06997"/>
    <w:rsid w:val="00F07608"/>
    <w:rsid w:val="00F07829"/>
    <w:rsid w:val="00F07D8E"/>
    <w:rsid w:val="00F1168D"/>
    <w:rsid w:val="00F116C4"/>
    <w:rsid w:val="00F11E7A"/>
    <w:rsid w:val="00F11EA3"/>
    <w:rsid w:val="00F1246C"/>
    <w:rsid w:val="00F12BFE"/>
    <w:rsid w:val="00F13847"/>
    <w:rsid w:val="00F1415F"/>
    <w:rsid w:val="00F1416E"/>
    <w:rsid w:val="00F14316"/>
    <w:rsid w:val="00F15098"/>
    <w:rsid w:val="00F16896"/>
    <w:rsid w:val="00F169BB"/>
    <w:rsid w:val="00F17B8A"/>
    <w:rsid w:val="00F20086"/>
    <w:rsid w:val="00F20698"/>
    <w:rsid w:val="00F20B7F"/>
    <w:rsid w:val="00F20F30"/>
    <w:rsid w:val="00F210B5"/>
    <w:rsid w:val="00F213D7"/>
    <w:rsid w:val="00F21490"/>
    <w:rsid w:val="00F2163B"/>
    <w:rsid w:val="00F21796"/>
    <w:rsid w:val="00F21C7D"/>
    <w:rsid w:val="00F21F41"/>
    <w:rsid w:val="00F21F5B"/>
    <w:rsid w:val="00F22987"/>
    <w:rsid w:val="00F22AB6"/>
    <w:rsid w:val="00F23469"/>
    <w:rsid w:val="00F23577"/>
    <w:rsid w:val="00F23B1C"/>
    <w:rsid w:val="00F23F26"/>
    <w:rsid w:val="00F244D7"/>
    <w:rsid w:val="00F261FA"/>
    <w:rsid w:val="00F2684E"/>
    <w:rsid w:val="00F26A61"/>
    <w:rsid w:val="00F3013F"/>
    <w:rsid w:val="00F30650"/>
    <w:rsid w:val="00F30710"/>
    <w:rsid w:val="00F3092D"/>
    <w:rsid w:val="00F3155D"/>
    <w:rsid w:val="00F315DF"/>
    <w:rsid w:val="00F326DF"/>
    <w:rsid w:val="00F32D62"/>
    <w:rsid w:val="00F3346C"/>
    <w:rsid w:val="00F337FA"/>
    <w:rsid w:val="00F34FFB"/>
    <w:rsid w:val="00F35480"/>
    <w:rsid w:val="00F35524"/>
    <w:rsid w:val="00F359EA"/>
    <w:rsid w:val="00F35C32"/>
    <w:rsid w:val="00F35F07"/>
    <w:rsid w:val="00F367C5"/>
    <w:rsid w:val="00F36AAA"/>
    <w:rsid w:val="00F36C6B"/>
    <w:rsid w:val="00F37A54"/>
    <w:rsid w:val="00F37E13"/>
    <w:rsid w:val="00F407D2"/>
    <w:rsid w:val="00F40F05"/>
    <w:rsid w:val="00F414D9"/>
    <w:rsid w:val="00F41BFE"/>
    <w:rsid w:val="00F41CA9"/>
    <w:rsid w:val="00F41EC1"/>
    <w:rsid w:val="00F4258A"/>
    <w:rsid w:val="00F426AD"/>
    <w:rsid w:val="00F429E9"/>
    <w:rsid w:val="00F42C84"/>
    <w:rsid w:val="00F42E50"/>
    <w:rsid w:val="00F438CE"/>
    <w:rsid w:val="00F43917"/>
    <w:rsid w:val="00F43D45"/>
    <w:rsid w:val="00F44845"/>
    <w:rsid w:val="00F45173"/>
    <w:rsid w:val="00F4547C"/>
    <w:rsid w:val="00F455AA"/>
    <w:rsid w:val="00F45CFD"/>
    <w:rsid w:val="00F46740"/>
    <w:rsid w:val="00F469D9"/>
    <w:rsid w:val="00F46B7A"/>
    <w:rsid w:val="00F47756"/>
    <w:rsid w:val="00F5078E"/>
    <w:rsid w:val="00F5087C"/>
    <w:rsid w:val="00F50D64"/>
    <w:rsid w:val="00F51310"/>
    <w:rsid w:val="00F515AD"/>
    <w:rsid w:val="00F5179A"/>
    <w:rsid w:val="00F518B7"/>
    <w:rsid w:val="00F520E9"/>
    <w:rsid w:val="00F521E6"/>
    <w:rsid w:val="00F528C0"/>
    <w:rsid w:val="00F528F7"/>
    <w:rsid w:val="00F53317"/>
    <w:rsid w:val="00F541E8"/>
    <w:rsid w:val="00F54645"/>
    <w:rsid w:val="00F549F6"/>
    <w:rsid w:val="00F54AF2"/>
    <w:rsid w:val="00F55096"/>
    <w:rsid w:val="00F55311"/>
    <w:rsid w:val="00F55EC7"/>
    <w:rsid w:val="00F55F97"/>
    <w:rsid w:val="00F56625"/>
    <w:rsid w:val="00F57229"/>
    <w:rsid w:val="00F60B09"/>
    <w:rsid w:val="00F60F81"/>
    <w:rsid w:val="00F617EC"/>
    <w:rsid w:val="00F61892"/>
    <w:rsid w:val="00F61F7B"/>
    <w:rsid w:val="00F628E2"/>
    <w:rsid w:val="00F63362"/>
    <w:rsid w:val="00F6396A"/>
    <w:rsid w:val="00F63BBE"/>
    <w:rsid w:val="00F63DBF"/>
    <w:rsid w:val="00F64055"/>
    <w:rsid w:val="00F6441B"/>
    <w:rsid w:val="00F646A6"/>
    <w:rsid w:val="00F64736"/>
    <w:rsid w:val="00F64B35"/>
    <w:rsid w:val="00F64C5E"/>
    <w:rsid w:val="00F64CB6"/>
    <w:rsid w:val="00F65417"/>
    <w:rsid w:val="00F65437"/>
    <w:rsid w:val="00F65687"/>
    <w:rsid w:val="00F67D01"/>
    <w:rsid w:val="00F703E9"/>
    <w:rsid w:val="00F70486"/>
    <w:rsid w:val="00F7087F"/>
    <w:rsid w:val="00F709D5"/>
    <w:rsid w:val="00F71300"/>
    <w:rsid w:val="00F71709"/>
    <w:rsid w:val="00F71F1A"/>
    <w:rsid w:val="00F72133"/>
    <w:rsid w:val="00F72790"/>
    <w:rsid w:val="00F72B54"/>
    <w:rsid w:val="00F72E43"/>
    <w:rsid w:val="00F73440"/>
    <w:rsid w:val="00F73499"/>
    <w:rsid w:val="00F738A7"/>
    <w:rsid w:val="00F73E01"/>
    <w:rsid w:val="00F7422E"/>
    <w:rsid w:val="00F74EE9"/>
    <w:rsid w:val="00F75A3A"/>
    <w:rsid w:val="00F75A81"/>
    <w:rsid w:val="00F75D95"/>
    <w:rsid w:val="00F75DB9"/>
    <w:rsid w:val="00F75DE1"/>
    <w:rsid w:val="00F7791F"/>
    <w:rsid w:val="00F77C66"/>
    <w:rsid w:val="00F77CB6"/>
    <w:rsid w:val="00F80331"/>
    <w:rsid w:val="00F80B9F"/>
    <w:rsid w:val="00F80DFB"/>
    <w:rsid w:val="00F812AF"/>
    <w:rsid w:val="00F8153C"/>
    <w:rsid w:val="00F818AA"/>
    <w:rsid w:val="00F82267"/>
    <w:rsid w:val="00F82308"/>
    <w:rsid w:val="00F82970"/>
    <w:rsid w:val="00F8301A"/>
    <w:rsid w:val="00F8463C"/>
    <w:rsid w:val="00F850D0"/>
    <w:rsid w:val="00F85177"/>
    <w:rsid w:val="00F85D1B"/>
    <w:rsid w:val="00F85DB1"/>
    <w:rsid w:val="00F86BEF"/>
    <w:rsid w:val="00F86C45"/>
    <w:rsid w:val="00F86FE2"/>
    <w:rsid w:val="00F87397"/>
    <w:rsid w:val="00F8793F"/>
    <w:rsid w:val="00F87D64"/>
    <w:rsid w:val="00F87EF2"/>
    <w:rsid w:val="00F90A6C"/>
    <w:rsid w:val="00F90AE3"/>
    <w:rsid w:val="00F90B05"/>
    <w:rsid w:val="00F90E65"/>
    <w:rsid w:val="00F91624"/>
    <w:rsid w:val="00F919FD"/>
    <w:rsid w:val="00F92781"/>
    <w:rsid w:val="00F928D5"/>
    <w:rsid w:val="00F929E0"/>
    <w:rsid w:val="00F93D21"/>
    <w:rsid w:val="00F94170"/>
    <w:rsid w:val="00F94182"/>
    <w:rsid w:val="00F94B94"/>
    <w:rsid w:val="00F952FF"/>
    <w:rsid w:val="00F95A8F"/>
    <w:rsid w:val="00F95A9C"/>
    <w:rsid w:val="00F95EEE"/>
    <w:rsid w:val="00F9686E"/>
    <w:rsid w:val="00F96873"/>
    <w:rsid w:val="00F96A57"/>
    <w:rsid w:val="00F97526"/>
    <w:rsid w:val="00F97D42"/>
    <w:rsid w:val="00F97EDE"/>
    <w:rsid w:val="00FA0114"/>
    <w:rsid w:val="00FA065F"/>
    <w:rsid w:val="00FA197C"/>
    <w:rsid w:val="00FA2558"/>
    <w:rsid w:val="00FA28F9"/>
    <w:rsid w:val="00FA332B"/>
    <w:rsid w:val="00FA433B"/>
    <w:rsid w:val="00FA4746"/>
    <w:rsid w:val="00FA4A00"/>
    <w:rsid w:val="00FA4D3C"/>
    <w:rsid w:val="00FA501E"/>
    <w:rsid w:val="00FA57A6"/>
    <w:rsid w:val="00FA58E4"/>
    <w:rsid w:val="00FA5E63"/>
    <w:rsid w:val="00FA619E"/>
    <w:rsid w:val="00FA6882"/>
    <w:rsid w:val="00FA717C"/>
    <w:rsid w:val="00FA74EE"/>
    <w:rsid w:val="00FA75DC"/>
    <w:rsid w:val="00FA76E2"/>
    <w:rsid w:val="00FA79C0"/>
    <w:rsid w:val="00FA79F3"/>
    <w:rsid w:val="00FA7C62"/>
    <w:rsid w:val="00FB0D0E"/>
    <w:rsid w:val="00FB0EF8"/>
    <w:rsid w:val="00FB113C"/>
    <w:rsid w:val="00FB18EF"/>
    <w:rsid w:val="00FB1D3E"/>
    <w:rsid w:val="00FB2CE8"/>
    <w:rsid w:val="00FB2EAF"/>
    <w:rsid w:val="00FB3FAA"/>
    <w:rsid w:val="00FB4206"/>
    <w:rsid w:val="00FB438A"/>
    <w:rsid w:val="00FB4D5A"/>
    <w:rsid w:val="00FB5198"/>
    <w:rsid w:val="00FB56F5"/>
    <w:rsid w:val="00FB5753"/>
    <w:rsid w:val="00FB57ED"/>
    <w:rsid w:val="00FB5908"/>
    <w:rsid w:val="00FB7D03"/>
    <w:rsid w:val="00FB7E94"/>
    <w:rsid w:val="00FC03D6"/>
    <w:rsid w:val="00FC041A"/>
    <w:rsid w:val="00FC0770"/>
    <w:rsid w:val="00FC0E8A"/>
    <w:rsid w:val="00FC16E7"/>
    <w:rsid w:val="00FC1AC5"/>
    <w:rsid w:val="00FC1F79"/>
    <w:rsid w:val="00FC20FA"/>
    <w:rsid w:val="00FC31FA"/>
    <w:rsid w:val="00FC37AE"/>
    <w:rsid w:val="00FC3D37"/>
    <w:rsid w:val="00FC3F2A"/>
    <w:rsid w:val="00FC474F"/>
    <w:rsid w:val="00FC4A13"/>
    <w:rsid w:val="00FC526A"/>
    <w:rsid w:val="00FC677D"/>
    <w:rsid w:val="00FC74FE"/>
    <w:rsid w:val="00FC7A77"/>
    <w:rsid w:val="00FD0153"/>
    <w:rsid w:val="00FD056C"/>
    <w:rsid w:val="00FD0904"/>
    <w:rsid w:val="00FD0A1D"/>
    <w:rsid w:val="00FD0D9C"/>
    <w:rsid w:val="00FD0E7F"/>
    <w:rsid w:val="00FD1603"/>
    <w:rsid w:val="00FD1649"/>
    <w:rsid w:val="00FD1B4A"/>
    <w:rsid w:val="00FD1B94"/>
    <w:rsid w:val="00FD1BDE"/>
    <w:rsid w:val="00FD1C2C"/>
    <w:rsid w:val="00FD25A2"/>
    <w:rsid w:val="00FD2F07"/>
    <w:rsid w:val="00FD3E1A"/>
    <w:rsid w:val="00FD3E3A"/>
    <w:rsid w:val="00FD4401"/>
    <w:rsid w:val="00FD4448"/>
    <w:rsid w:val="00FD498A"/>
    <w:rsid w:val="00FD4D6A"/>
    <w:rsid w:val="00FD4F61"/>
    <w:rsid w:val="00FD57EB"/>
    <w:rsid w:val="00FD5B5C"/>
    <w:rsid w:val="00FD5CA8"/>
    <w:rsid w:val="00FD6B76"/>
    <w:rsid w:val="00FD6F54"/>
    <w:rsid w:val="00FD7483"/>
    <w:rsid w:val="00FD7B80"/>
    <w:rsid w:val="00FE0026"/>
    <w:rsid w:val="00FE059D"/>
    <w:rsid w:val="00FE1164"/>
    <w:rsid w:val="00FE15A4"/>
    <w:rsid w:val="00FE1881"/>
    <w:rsid w:val="00FE18E5"/>
    <w:rsid w:val="00FE331C"/>
    <w:rsid w:val="00FE376C"/>
    <w:rsid w:val="00FE4086"/>
    <w:rsid w:val="00FE409D"/>
    <w:rsid w:val="00FE413A"/>
    <w:rsid w:val="00FE50B0"/>
    <w:rsid w:val="00FE677F"/>
    <w:rsid w:val="00FE7761"/>
    <w:rsid w:val="00FF00A5"/>
    <w:rsid w:val="00FF0B73"/>
    <w:rsid w:val="00FF1B30"/>
    <w:rsid w:val="00FF1B5E"/>
    <w:rsid w:val="00FF2A2D"/>
    <w:rsid w:val="00FF3131"/>
    <w:rsid w:val="00FF35C2"/>
    <w:rsid w:val="00FF3647"/>
    <w:rsid w:val="00FF54F5"/>
    <w:rsid w:val="00FF55DA"/>
    <w:rsid w:val="00FF5C7C"/>
    <w:rsid w:val="00FF5CCC"/>
    <w:rsid w:val="00FF5F0A"/>
    <w:rsid w:val="00FF70C1"/>
    <w:rsid w:val="00FF7274"/>
    <w:rsid w:val="00FF730B"/>
    <w:rsid w:val="00FF7398"/>
    <w:rsid w:val="00FF7E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4CA70-5FE8-4850-BDD6-9BD2333F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F96873"/>
    <w:pPr>
      <w:widowControl w:val="0"/>
      <w:autoSpaceDE w:val="0"/>
      <w:autoSpaceDN w:val="0"/>
      <w:adjustRightInd w:val="0"/>
      <w:ind w:left="37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F0225"/>
    <w:pPr>
      <w:tabs>
        <w:tab w:val="center" w:pos="4153"/>
        <w:tab w:val="right" w:pos="8306"/>
      </w:tabs>
    </w:pPr>
  </w:style>
  <w:style w:type="paragraph" w:styleId="Footer">
    <w:name w:val="footer"/>
    <w:basedOn w:val="Normal"/>
    <w:link w:val="FooterChar"/>
    <w:uiPriority w:val="99"/>
    <w:rsid w:val="001F0225"/>
    <w:pPr>
      <w:tabs>
        <w:tab w:val="center" w:pos="4153"/>
        <w:tab w:val="right" w:pos="8306"/>
      </w:tabs>
    </w:pPr>
  </w:style>
  <w:style w:type="paragraph" w:customStyle="1" w:styleId="CharCharCharChar">
    <w:name w:val="Char Char Char Char"/>
    <w:basedOn w:val="Normal"/>
    <w:rsid w:val="00494BC7"/>
    <w:pPr>
      <w:spacing w:after="160" w:line="240" w:lineRule="exact"/>
    </w:pPr>
    <w:rPr>
      <w:rFonts w:ascii="Tahoma" w:hAnsi="Tahoma"/>
      <w:sz w:val="20"/>
      <w:szCs w:val="20"/>
      <w:lang w:val="en-US" w:eastAsia="en-US"/>
    </w:rPr>
  </w:style>
  <w:style w:type="paragraph" w:styleId="BodyTextIndent">
    <w:name w:val="Body Text Indent"/>
    <w:basedOn w:val="Normal"/>
    <w:rsid w:val="003203F1"/>
    <w:pPr>
      <w:widowControl w:val="0"/>
      <w:overflowPunct w:val="0"/>
      <w:autoSpaceDE w:val="0"/>
      <w:autoSpaceDN w:val="0"/>
      <w:adjustRightInd w:val="0"/>
      <w:ind w:firstLine="851"/>
      <w:jc w:val="both"/>
      <w:textAlignment w:val="baseline"/>
    </w:pPr>
    <w:rPr>
      <w:i/>
      <w:sz w:val="28"/>
      <w:szCs w:val="20"/>
      <w:lang w:val="en-US"/>
    </w:rPr>
  </w:style>
  <w:style w:type="paragraph" w:styleId="BodyText2">
    <w:name w:val="Body Text 2"/>
    <w:basedOn w:val="Normal"/>
    <w:rsid w:val="00D51415"/>
    <w:pPr>
      <w:suppressAutoHyphens/>
      <w:overflowPunct w:val="0"/>
      <w:autoSpaceDE w:val="0"/>
      <w:spacing w:after="120" w:line="480" w:lineRule="auto"/>
      <w:textAlignment w:val="baseline"/>
    </w:pPr>
    <w:rPr>
      <w:rFonts w:ascii="BaltTimesRoman" w:hAnsi="BaltTimesRoman"/>
      <w:sz w:val="20"/>
      <w:szCs w:val="20"/>
      <w:lang w:val="en-GB" w:eastAsia="ar-SA"/>
    </w:rPr>
  </w:style>
  <w:style w:type="paragraph" w:customStyle="1" w:styleId="naisf">
    <w:name w:val="naisf"/>
    <w:basedOn w:val="Normal"/>
    <w:rsid w:val="0060507E"/>
    <w:pPr>
      <w:spacing w:before="60" w:after="60"/>
      <w:ind w:firstLine="300"/>
      <w:jc w:val="both"/>
    </w:pPr>
  </w:style>
  <w:style w:type="paragraph" w:styleId="BodyText">
    <w:name w:val="Body Text"/>
    <w:basedOn w:val="Normal"/>
    <w:link w:val="BodyTextChar"/>
    <w:uiPriority w:val="1"/>
    <w:qFormat/>
    <w:rsid w:val="008E5330"/>
    <w:pPr>
      <w:spacing w:after="120"/>
    </w:pPr>
    <w:rPr>
      <w:lang w:eastAsia="en-US"/>
    </w:rPr>
  </w:style>
  <w:style w:type="character" w:customStyle="1" w:styleId="apple-style-span">
    <w:name w:val="apple-style-span"/>
    <w:basedOn w:val="DefaultParagraphFont"/>
    <w:rsid w:val="008E5330"/>
  </w:style>
  <w:style w:type="character" w:customStyle="1" w:styleId="apple-converted-space">
    <w:name w:val="apple-converted-space"/>
    <w:basedOn w:val="DefaultParagraphFont"/>
    <w:rsid w:val="008E5330"/>
  </w:style>
  <w:style w:type="paragraph" w:customStyle="1" w:styleId="Normal14pt">
    <w:name w:val="Normal + 14 pt"/>
    <w:basedOn w:val="Normal"/>
    <w:rsid w:val="00054A03"/>
    <w:pPr>
      <w:suppressAutoHyphens/>
    </w:pPr>
    <w:rPr>
      <w:sz w:val="28"/>
      <w:szCs w:val="28"/>
      <w:lang w:eastAsia="ar-SA"/>
    </w:rPr>
  </w:style>
  <w:style w:type="paragraph" w:customStyle="1" w:styleId="Char">
    <w:name w:val="Char"/>
    <w:basedOn w:val="Normal"/>
    <w:rsid w:val="005A7CED"/>
    <w:pPr>
      <w:spacing w:after="160" w:line="240" w:lineRule="exact"/>
    </w:pPr>
    <w:rPr>
      <w:rFonts w:ascii="Tahoma" w:hAnsi="Tahoma"/>
      <w:sz w:val="20"/>
      <w:szCs w:val="20"/>
      <w:lang w:val="en-US" w:eastAsia="en-US"/>
    </w:rPr>
  </w:style>
  <w:style w:type="paragraph" w:styleId="BodyTextIndent2">
    <w:name w:val="Body Text Indent 2"/>
    <w:basedOn w:val="Normal"/>
    <w:link w:val="BodyTextIndent2Char"/>
    <w:rsid w:val="00010E7A"/>
    <w:pPr>
      <w:spacing w:after="120" w:line="480" w:lineRule="auto"/>
      <w:ind w:left="283"/>
    </w:pPr>
  </w:style>
  <w:style w:type="paragraph" w:styleId="Caption">
    <w:name w:val="caption"/>
    <w:basedOn w:val="Normal"/>
    <w:qFormat/>
    <w:rsid w:val="00DF0447"/>
    <w:pPr>
      <w:suppressLineNumbers/>
      <w:suppressAutoHyphens/>
      <w:spacing w:before="120" w:after="120"/>
      <w:jc w:val="both"/>
    </w:pPr>
    <w:rPr>
      <w:rFonts w:cs="Mangal"/>
      <w:i/>
      <w:iCs/>
      <w:lang w:eastAsia="ar-SA"/>
    </w:rPr>
  </w:style>
  <w:style w:type="paragraph" w:styleId="BalloonText">
    <w:name w:val="Balloon Text"/>
    <w:basedOn w:val="Normal"/>
    <w:semiHidden/>
    <w:rsid w:val="00B7293B"/>
    <w:rPr>
      <w:rFonts w:ascii="Tahoma" w:hAnsi="Tahoma" w:cs="Tahoma"/>
      <w:sz w:val="16"/>
      <w:szCs w:val="16"/>
    </w:rPr>
  </w:style>
  <w:style w:type="paragraph" w:styleId="BodyTextIndent3">
    <w:name w:val="Body Text Indent 3"/>
    <w:basedOn w:val="Normal"/>
    <w:link w:val="BodyTextIndent3Char"/>
    <w:rsid w:val="006A3D77"/>
    <w:pPr>
      <w:spacing w:after="120" w:line="276" w:lineRule="auto"/>
      <w:ind w:left="283"/>
    </w:pPr>
    <w:rPr>
      <w:rFonts w:eastAsia="Calibri"/>
      <w:sz w:val="16"/>
      <w:szCs w:val="16"/>
      <w:lang w:val="en-US" w:eastAsia="en-US"/>
    </w:rPr>
  </w:style>
  <w:style w:type="character" w:customStyle="1" w:styleId="BodyTextIndent3Char">
    <w:name w:val="Body Text Indent 3 Char"/>
    <w:link w:val="BodyTextIndent3"/>
    <w:rsid w:val="006A3D77"/>
    <w:rPr>
      <w:rFonts w:eastAsia="Calibri"/>
      <w:sz w:val="16"/>
      <w:szCs w:val="16"/>
      <w:lang w:val="en-US" w:eastAsia="en-US"/>
    </w:rPr>
  </w:style>
  <w:style w:type="character" w:customStyle="1" w:styleId="BodyTextChar">
    <w:name w:val="Body Text Char"/>
    <w:link w:val="BodyText"/>
    <w:uiPriority w:val="1"/>
    <w:rsid w:val="00F94170"/>
    <w:rPr>
      <w:sz w:val="24"/>
      <w:szCs w:val="24"/>
      <w:lang w:eastAsia="en-US"/>
    </w:rPr>
  </w:style>
  <w:style w:type="character" w:styleId="Hyperlink">
    <w:name w:val="Hyperlink"/>
    <w:uiPriority w:val="99"/>
    <w:unhideWhenUsed/>
    <w:rsid w:val="00BD6E4F"/>
    <w:rPr>
      <w:color w:val="0000FF"/>
      <w:u w:val="single"/>
    </w:rPr>
  </w:style>
  <w:style w:type="character" w:customStyle="1" w:styleId="BodyTextIndent2Char">
    <w:name w:val="Body Text Indent 2 Char"/>
    <w:link w:val="BodyTextIndent2"/>
    <w:rsid w:val="008378B2"/>
    <w:rPr>
      <w:sz w:val="24"/>
      <w:szCs w:val="24"/>
    </w:rPr>
  </w:style>
  <w:style w:type="paragraph" w:customStyle="1" w:styleId="naisvisr">
    <w:name w:val="naisvisr"/>
    <w:basedOn w:val="Normal"/>
    <w:rsid w:val="00DB5546"/>
    <w:pPr>
      <w:spacing w:before="100" w:beforeAutospacing="1" w:after="100" w:afterAutospacing="1"/>
    </w:pPr>
    <w:rPr>
      <w:lang w:val="en-US" w:eastAsia="en-US"/>
    </w:rPr>
  </w:style>
  <w:style w:type="character" w:styleId="Emphasis">
    <w:name w:val="Emphasis"/>
    <w:qFormat/>
    <w:rsid w:val="00DB5546"/>
    <w:rPr>
      <w:i/>
      <w:iCs/>
    </w:rPr>
  </w:style>
  <w:style w:type="paragraph" w:styleId="NormalWeb">
    <w:name w:val="Normal (Web)"/>
    <w:basedOn w:val="Normal"/>
    <w:uiPriority w:val="99"/>
    <w:unhideWhenUsed/>
    <w:rsid w:val="00E62AAF"/>
    <w:pPr>
      <w:spacing w:before="100" w:beforeAutospacing="1" w:after="100" w:afterAutospacing="1"/>
    </w:pPr>
  </w:style>
  <w:style w:type="character" w:styleId="Strong">
    <w:name w:val="Strong"/>
    <w:uiPriority w:val="22"/>
    <w:qFormat/>
    <w:rsid w:val="00E62AAF"/>
    <w:rPr>
      <w:b/>
      <w:bCs/>
    </w:rPr>
  </w:style>
  <w:style w:type="character" w:customStyle="1" w:styleId="Heading1Char">
    <w:name w:val="Heading 1 Char"/>
    <w:link w:val="Heading1"/>
    <w:uiPriority w:val="1"/>
    <w:rsid w:val="00F96873"/>
    <w:rPr>
      <w:b/>
      <w:bCs/>
      <w:sz w:val="24"/>
      <w:szCs w:val="24"/>
    </w:rPr>
  </w:style>
  <w:style w:type="character" w:styleId="FollowedHyperlink">
    <w:name w:val="FollowedHyperlink"/>
    <w:uiPriority w:val="99"/>
    <w:unhideWhenUsed/>
    <w:rsid w:val="00F96873"/>
    <w:rPr>
      <w:color w:val="800080"/>
      <w:u w:val="single"/>
    </w:rPr>
  </w:style>
  <w:style w:type="character" w:customStyle="1" w:styleId="HeaderChar">
    <w:name w:val="Header Char"/>
    <w:link w:val="Header"/>
    <w:uiPriority w:val="99"/>
    <w:rsid w:val="00F96873"/>
    <w:rPr>
      <w:sz w:val="24"/>
      <w:szCs w:val="24"/>
    </w:rPr>
  </w:style>
  <w:style w:type="character" w:customStyle="1" w:styleId="FooterChar">
    <w:name w:val="Footer Char"/>
    <w:link w:val="Footer"/>
    <w:uiPriority w:val="99"/>
    <w:rsid w:val="00F96873"/>
    <w:rPr>
      <w:sz w:val="24"/>
      <w:szCs w:val="24"/>
    </w:rPr>
  </w:style>
  <w:style w:type="paragraph" w:styleId="ListParagraph">
    <w:name w:val="List Paragraph"/>
    <w:basedOn w:val="Normal"/>
    <w:uiPriority w:val="1"/>
    <w:qFormat/>
    <w:rsid w:val="00F96873"/>
    <w:pPr>
      <w:widowControl w:val="0"/>
      <w:autoSpaceDE w:val="0"/>
      <w:autoSpaceDN w:val="0"/>
      <w:adjustRightInd w:val="0"/>
    </w:pPr>
  </w:style>
  <w:style w:type="paragraph" w:customStyle="1" w:styleId="TableParagraph">
    <w:name w:val="Table Paragraph"/>
    <w:basedOn w:val="Normal"/>
    <w:uiPriority w:val="1"/>
    <w:qFormat/>
    <w:rsid w:val="00F96873"/>
    <w:pPr>
      <w:widowControl w:val="0"/>
      <w:autoSpaceDE w:val="0"/>
      <w:autoSpaceDN w:val="0"/>
      <w:adjustRightInd w:val="0"/>
    </w:pPr>
  </w:style>
  <w:style w:type="paragraph" w:customStyle="1" w:styleId="Char0">
    <w:name w:val="Char"/>
    <w:basedOn w:val="Normal"/>
    <w:rsid w:val="00CF7BC8"/>
    <w:pPr>
      <w:spacing w:after="160" w:line="240" w:lineRule="exact"/>
    </w:pPr>
    <w:rPr>
      <w:rFonts w:ascii="Tahoma" w:hAnsi="Tahoma"/>
      <w:sz w:val="20"/>
      <w:szCs w:val="20"/>
      <w:lang w:val="en-US" w:eastAsia="en-US"/>
    </w:rPr>
  </w:style>
  <w:style w:type="paragraph" w:customStyle="1" w:styleId="tv213">
    <w:name w:val="tv213"/>
    <w:basedOn w:val="Normal"/>
    <w:rsid w:val="009D7BD6"/>
    <w:pPr>
      <w:spacing w:before="100" w:beforeAutospacing="1" w:after="100" w:afterAutospacing="1"/>
    </w:pPr>
  </w:style>
  <w:style w:type="paragraph" w:customStyle="1" w:styleId="labojumupamats">
    <w:name w:val="labojumu_pamats"/>
    <w:basedOn w:val="Normal"/>
    <w:rsid w:val="009D7BD6"/>
    <w:pPr>
      <w:spacing w:before="100" w:beforeAutospacing="1" w:after="100" w:afterAutospacing="1"/>
    </w:pPr>
  </w:style>
  <w:style w:type="character" w:customStyle="1" w:styleId="fontsize2">
    <w:name w:val="fontsize2"/>
    <w:rsid w:val="009D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03601">
      <w:bodyDiv w:val="1"/>
      <w:marLeft w:val="0"/>
      <w:marRight w:val="0"/>
      <w:marTop w:val="0"/>
      <w:marBottom w:val="0"/>
      <w:divBdr>
        <w:top w:val="none" w:sz="0" w:space="0" w:color="auto"/>
        <w:left w:val="none" w:sz="0" w:space="0" w:color="auto"/>
        <w:bottom w:val="none" w:sz="0" w:space="0" w:color="auto"/>
        <w:right w:val="none" w:sz="0" w:space="0" w:color="auto"/>
      </w:divBdr>
    </w:div>
    <w:div w:id="674922166">
      <w:bodyDiv w:val="1"/>
      <w:marLeft w:val="0"/>
      <w:marRight w:val="0"/>
      <w:marTop w:val="0"/>
      <w:marBottom w:val="0"/>
      <w:divBdr>
        <w:top w:val="none" w:sz="0" w:space="0" w:color="auto"/>
        <w:left w:val="none" w:sz="0" w:space="0" w:color="auto"/>
        <w:bottom w:val="none" w:sz="0" w:space="0" w:color="auto"/>
        <w:right w:val="none" w:sz="0" w:space="0" w:color="auto"/>
      </w:divBdr>
    </w:div>
    <w:div w:id="890309560">
      <w:bodyDiv w:val="1"/>
      <w:marLeft w:val="0"/>
      <w:marRight w:val="0"/>
      <w:marTop w:val="0"/>
      <w:marBottom w:val="0"/>
      <w:divBdr>
        <w:top w:val="none" w:sz="0" w:space="0" w:color="auto"/>
        <w:left w:val="none" w:sz="0" w:space="0" w:color="auto"/>
        <w:bottom w:val="none" w:sz="0" w:space="0" w:color="auto"/>
        <w:right w:val="none" w:sz="0" w:space="0" w:color="auto"/>
      </w:divBdr>
    </w:div>
    <w:div w:id="904266037">
      <w:bodyDiv w:val="1"/>
      <w:marLeft w:val="0"/>
      <w:marRight w:val="0"/>
      <w:marTop w:val="0"/>
      <w:marBottom w:val="0"/>
      <w:divBdr>
        <w:top w:val="none" w:sz="0" w:space="0" w:color="auto"/>
        <w:left w:val="none" w:sz="0" w:space="0" w:color="auto"/>
        <w:bottom w:val="none" w:sz="0" w:space="0" w:color="auto"/>
        <w:right w:val="none" w:sz="0" w:space="0" w:color="auto"/>
      </w:divBdr>
    </w:div>
    <w:div w:id="1211502208">
      <w:bodyDiv w:val="1"/>
      <w:marLeft w:val="0"/>
      <w:marRight w:val="0"/>
      <w:marTop w:val="0"/>
      <w:marBottom w:val="0"/>
      <w:divBdr>
        <w:top w:val="none" w:sz="0" w:space="0" w:color="auto"/>
        <w:left w:val="none" w:sz="0" w:space="0" w:color="auto"/>
        <w:bottom w:val="none" w:sz="0" w:space="0" w:color="auto"/>
        <w:right w:val="none" w:sz="0" w:space="0" w:color="auto"/>
      </w:divBdr>
    </w:div>
    <w:div w:id="1272083631">
      <w:bodyDiv w:val="1"/>
      <w:marLeft w:val="0"/>
      <w:marRight w:val="0"/>
      <w:marTop w:val="0"/>
      <w:marBottom w:val="0"/>
      <w:divBdr>
        <w:top w:val="none" w:sz="0" w:space="0" w:color="auto"/>
        <w:left w:val="none" w:sz="0" w:space="0" w:color="auto"/>
        <w:bottom w:val="none" w:sz="0" w:space="0" w:color="auto"/>
        <w:right w:val="none" w:sz="0" w:space="0" w:color="auto"/>
      </w:divBdr>
    </w:div>
    <w:div w:id="1317027289">
      <w:bodyDiv w:val="1"/>
      <w:marLeft w:val="0"/>
      <w:marRight w:val="0"/>
      <w:marTop w:val="0"/>
      <w:marBottom w:val="0"/>
      <w:divBdr>
        <w:top w:val="none" w:sz="0" w:space="0" w:color="auto"/>
        <w:left w:val="none" w:sz="0" w:space="0" w:color="auto"/>
        <w:bottom w:val="none" w:sz="0" w:space="0" w:color="auto"/>
        <w:right w:val="none" w:sz="0" w:space="0" w:color="auto"/>
      </w:divBdr>
    </w:div>
    <w:div w:id="1481776300">
      <w:bodyDiv w:val="1"/>
      <w:marLeft w:val="0"/>
      <w:marRight w:val="0"/>
      <w:marTop w:val="0"/>
      <w:marBottom w:val="0"/>
      <w:divBdr>
        <w:top w:val="none" w:sz="0" w:space="0" w:color="auto"/>
        <w:left w:val="none" w:sz="0" w:space="0" w:color="auto"/>
        <w:bottom w:val="none" w:sz="0" w:space="0" w:color="auto"/>
        <w:right w:val="none" w:sz="0" w:space="0" w:color="auto"/>
      </w:divBdr>
    </w:div>
    <w:div w:id="1526938634">
      <w:bodyDiv w:val="1"/>
      <w:marLeft w:val="0"/>
      <w:marRight w:val="0"/>
      <w:marTop w:val="0"/>
      <w:marBottom w:val="0"/>
      <w:divBdr>
        <w:top w:val="none" w:sz="0" w:space="0" w:color="auto"/>
        <w:left w:val="none" w:sz="0" w:space="0" w:color="auto"/>
        <w:bottom w:val="none" w:sz="0" w:space="0" w:color="auto"/>
        <w:right w:val="none" w:sz="0" w:space="0" w:color="auto"/>
      </w:divBdr>
    </w:div>
    <w:div w:id="1562211868">
      <w:bodyDiv w:val="1"/>
      <w:marLeft w:val="0"/>
      <w:marRight w:val="0"/>
      <w:marTop w:val="0"/>
      <w:marBottom w:val="0"/>
      <w:divBdr>
        <w:top w:val="none" w:sz="0" w:space="0" w:color="auto"/>
        <w:left w:val="none" w:sz="0" w:space="0" w:color="auto"/>
        <w:bottom w:val="none" w:sz="0" w:space="0" w:color="auto"/>
        <w:right w:val="none" w:sz="0" w:space="0" w:color="auto"/>
      </w:divBdr>
    </w:div>
    <w:div w:id="1719931165">
      <w:bodyDiv w:val="1"/>
      <w:marLeft w:val="0"/>
      <w:marRight w:val="0"/>
      <w:marTop w:val="0"/>
      <w:marBottom w:val="0"/>
      <w:divBdr>
        <w:top w:val="none" w:sz="0" w:space="0" w:color="auto"/>
        <w:left w:val="none" w:sz="0" w:space="0" w:color="auto"/>
        <w:bottom w:val="none" w:sz="0" w:space="0" w:color="auto"/>
        <w:right w:val="none" w:sz="0" w:space="0" w:color="auto"/>
      </w:divBdr>
      <w:divsChild>
        <w:div w:id="1852253971">
          <w:marLeft w:val="0"/>
          <w:marRight w:val="0"/>
          <w:marTop w:val="0"/>
          <w:marBottom w:val="0"/>
          <w:divBdr>
            <w:top w:val="none" w:sz="0" w:space="0" w:color="auto"/>
            <w:left w:val="none" w:sz="0" w:space="0" w:color="auto"/>
            <w:bottom w:val="none" w:sz="0" w:space="0" w:color="auto"/>
            <w:right w:val="none" w:sz="0" w:space="0" w:color="auto"/>
          </w:divBdr>
          <w:divsChild>
            <w:div w:id="24908256">
              <w:marLeft w:val="0"/>
              <w:marRight w:val="0"/>
              <w:marTop w:val="0"/>
              <w:marBottom w:val="0"/>
              <w:divBdr>
                <w:top w:val="none" w:sz="0" w:space="0" w:color="auto"/>
                <w:left w:val="none" w:sz="0" w:space="0" w:color="auto"/>
                <w:bottom w:val="none" w:sz="0" w:space="0" w:color="auto"/>
                <w:right w:val="none" w:sz="0" w:space="0" w:color="auto"/>
              </w:divBdr>
            </w:div>
            <w:div w:id="29184481">
              <w:marLeft w:val="0"/>
              <w:marRight w:val="0"/>
              <w:marTop w:val="0"/>
              <w:marBottom w:val="0"/>
              <w:divBdr>
                <w:top w:val="none" w:sz="0" w:space="0" w:color="auto"/>
                <w:left w:val="none" w:sz="0" w:space="0" w:color="auto"/>
                <w:bottom w:val="none" w:sz="0" w:space="0" w:color="auto"/>
                <w:right w:val="none" w:sz="0" w:space="0" w:color="auto"/>
              </w:divBdr>
            </w:div>
            <w:div w:id="39525319">
              <w:marLeft w:val="0"/>
              <w:marRight w:val="0"/>
              <w:marTop w:val="0"/>
              <w:marBottom w:val="0"/>
              <w:divBdr>
                <w:top w:val="none" w:sz="0" w:space="0" w:color="auto"/>
                <w:left w:val="none" w:sz="0" w:space="0" w:color="auto"/>
                <w:bottom w:val="none" w:sz="0" w:space="0" w:color="auto"/>
                <w:right w:val="none" w:sz="0" w:space="0" w:color="auto"/>
              </w:divBdr>
            </w:div>
            <w:div w:id="50201793">
              <w:marLeft w:val="0"/>
              <w:marRight w:val="0"/>
              <w:marTop w:val="0"/>
              <w:marBottom w:val="0"/>
              <w:divBdr>
                <w:top w:val="none" w:sz="0" w:space="0" w:color="auto"/>
                <w:left w:val="none" w:sz="0" w:space="0" w:color="auto"/>
                <w:bottom w:val="none" w:sz="0" w:space="0" w:color="auto"/>
                <w:right w:val="none" w:sz="0" w:space="0" w:color="auto"/>
              </w:divBdr>
            </w:div>
            <w:div w:id="57479016">
              <w:marLeft w:val="0"/>
              <w:marRight w:val="0"/>
              <w:marTop w:val="0"/>
              <w:marBottom w:val="0"/>
              <w:divBdr>
                <w:top w:val="none" w:sz="0" w:space="0" w:color="auto"/>
                <w:left w:val="none" w:sz="0" w:space="0" w:color="auto"/>
                <w:bottom w:val="none" w:sz="0" w:space="0" w:color="auto"/>
                <w:right w:val="none" w:sz="0" w:space="0" w:color="auto"/>
              </w:divBdr>
            </w:div>
            <w:div w:id="63376340">
              <w:marLeft w:val="0"/>
              <w:marRight w:val="0"/>
              <w:marTop w:val="0"/>
              <w:marBottom w:val="0"/>
              <w:divBdr>
                <w:top w:val="none" w:sz="0" w:space="0" w:color="auto"/>
                <w:left w:val="none" w:sz="0" w:space="0" w:color="auto"/>
                <w:bottom w:val="none" w:sz="0" w:space="0" w:color="auto"/>
                <w:right w:val="none" w:sz="0" w:space="0" w:color="auto"/>
              </w:divBdr>
            </w:div>
            <w:div w:id="123549048">
              <w:marLeft w:val="0"/>
              <w:marRight w:val="0"/>
              <w:marTop w:val="0"/>
              <w:marBottom w:val="0"/>
              <w:divBdr>
                <w:top w:val="none" w:sz="0" w:space="0" w:color="auto"/>
                <w:left w:val="none" w:sz="0" w:space="0" w:color="auto"/>
                <w:bottom w:val="none" w:sz="0" w:space="0" w:color="auto"/>
                <w:right w:val="none" w:sz="0" w:space="0" w:color="auto"/>
              </w:divBdr>
            </w:div>
            <w:div w:id="142158082">
              <w:marLeft w:val="0"/>
              <w:marRight w:val="0"/>
              <w:marTop w:val="0"/>
              <w:marBottom w:val="0"/>
              <w:divBdr>
                <w:top w:val="none" w:sz="0" w:space="0" w:color="auto"/>
                <w:left w:val="none" w:sz="0" w:space="0" w:color="auto"/>
                <w:bottom w:val="none" w:sz="0" w:space="0" w:color="auto"/>
                <w:right w:val="none" w:sz="0" w:space="0" w:color="auto"/>
              </w:divBdr>
            </w:div>
            <w:div w:id="164590660">
              <w:marLeft w:val="0"/>
              <w:marRight w:val="0"/>
              <w:marTop w:val="0"/>
              <w:marBottom w:val="0"/>
              <w:divBdr>
                <w:top w:val="none" w:sz="0" w:space="0" w:color="auto"/>
                <w:left w:val="none" w:sz="0" w:space="0" w:color="auto"/>
                <w:bottom w:val="none" w:sz="0" w:space="0" w:color="auto"/>
                <w:right w:val="none" w:sz="0" w:space="0" w:color="auto"/>
              </w:divBdr>
            </w:div>
            <w:div w:id="192155871">
              <w:marLeft w:val="0"/>
              <w:marRight w:val="0"/>
              <w:marTop w:val="0"/>
              <w:marBottom w:val="0"/>
              <w:divBdr>
                <w:top w:val="none" w:sz="0" w:space="0" w:color="auto"/>
                <w:left w:val="none" w:sz="0" w:space="0" w:color="auto"/>
                <w:bottom w:val="none" w:sz="0" w:space="0" w:color="auto"/>
                <w:right w:val="none" w:sz="0" w:space="0" w:color="auto"/>
              </w:divBdr>
            </w:div>
            <w:div w:id="194391786">
              <w:marLeft w:val="0"/>
              <w:marRight w:val="0"/>
              <w:marTop w:val="0"/>
              <w:marBottom w:val="0"/>
              <w:divBdr>
                <w:top w:val="none" w:sz="0" w:space="0" w:color="auto"/>
                <w:left w:val="none" w:sz="0" w:space="0" w:color="auto"/>
                <w:bottom w:val="none" w:sz="0" w:space="0" w:color="auto"/>
                <w:right w:val="none" w:sz="0" w:space="0" w:color="auto"/>
              </w:divBdr>
            </w:div>
            <w:div w:id="235356723">
              <w:marLeft w:val="0"/>
              <w:marRight w:val="0"/>
              <w:marTop w:val="0"/>
              <w:marBottom w:val="0"/>
              <w:divBdr>
                <w:top w:val="none" w:sz="0" w:space="0" w:color="auto"/>
                <w:left w:val="none" w:sz="0" w:space="0" w:color="auto"/>
                <w:bottom w:val="none" w:sz="0" w:space="0" w:color="auto"/>
                <w:right w:val="none" w:sz="0" w:space="0" w:color="auto"/>
              </w:divBdr>
            </w:div>
            <w:div w:id="269168542">
              <w:marLeft w:val="0"/>
              <w:marRight w:val="0"/>
              <w:marTop w:val="0"/>
              <w:marBottom w:val="0"/>
              <w:divBdr>
                <w:top w:val="none" w:sz="0" w:space="0" w:color="auto"/>
                <w:left w:val="none" w:sz="0" w:space="0" w:color="auto"/>
                <w:bottom w:val="none" w:sz="0" w:space="0" w:color="auto"/>
                <w:right w:val="none" w:sz="0" w:space="0" w:color="auto"/>
              </w:divBdr>
            </w:div>
            <w:div w:id="335807037">
              <w:marLeft w:val="0"/>
              <w:marRight w:val="0"/>
              <w:marTop w:val="0"/>
              <w:marBottom w:val="0"/>
              <w:divBdr>
                <w:top w:val="none" w:sz="0" w:space="0" w:color="auto"/>
                <w:left w:val="none" w:sz="0" w:space="0" w:color="auto"/>
                <w:bottom w:val="none" w:sz="0" w:space="0" w:color="auto"/>
                <w:right w:val="none" w:sz="0" w:space="0" w:color="auto"/>
              </w:divBdr>
            </w:div>
            <w:div w:id="359084862">
              <w:marLeft w:val="0"/>
              <w:marRight w:val="0"/>
              <w:marTop w:val="0"/>
              <w:marBottom w:val="0"/>
              <w:divBdr>
                <w:top w:val="none" w:sz="0" w:space="0" w:color="auto"/>
                <w:left w:val="none" w:sz="0" w:space="0" w:color="auto"/>
                <w:bottom w:val="none" w:sz="0" w:space="0" w:color="auto"/>
                <w:right w:val="none" w:sz="0" w:space="0" w:color="auto"/>
              </w:divBdr>
            </w:div>
            <w:div w:id="360790067">
              <w:marLeft w:val="0"/>
              <w:marRight w:val="0"/>
              <w:marTop w:val="0"/>
              <w:marBottom w:val="0"/>
              <w:divBdr>
                <w:top w:val="none" w:sz="0" w:space="0" w:color="auto"/>
                <w:left w:val="none" w:sz="0" w:space="0" w:color="auto"/>
                <w:bottom w:val="none" w:sz="0" w:space="0" w:color="auto"/>
                <w:right w:val="none" w:sz="0" w:space="0" w:color="auto"/>
              </w:divBdr>
            </w:div>
            <w:div w:id="382871261">
              <w:marLeft w:val="0"/>
              <w:marRight w:val="0"/>
              <w:marTop w:val="0"/>
              <w:marBottom w:val="0"/>
              <w:divBdr>
                <w:top w:val="none" w:sz="0" w:space="0" w:color="auto"/>
                <w:left w:val="none" w:sz="0" w:space="0" w:color="auto"/>
                <w:bottom w:val="none" w:sz="0" w:space="0" w:color="auto"/>
                <w:right w:val="none" w:sz="0" w:space="0" w:color="auto"/>
              </w:divBdr>
            </w:div>
            <w:div w:id="417753054">
              <w:marLeft w:val="0"/>
              <w:marRight w:val="0"/>
              <w:marTop w:val="0"/>
              <w:marBottom w:val="0"/>
              <w:divBdr>
                <w:top w:val="none" w:sz="0" w:space="0" w:color="auto"/>
                <w:left w:val="none" w:sz="0" w:space="0" w:color="auto"/>
                <w:bottom w:val="none" w:sz="0" w:space="0" w:color="auto"/>
                <w:right w:val="none" w:sz="0" w:space="0" w:color="auto"/>
              </w:divBdr>
            </w:div>
            <w:div w:id="448360045">
              <w:marLeft w:val="0"/>
              <w:marRight w:val="0"/>
              <w:marTop w:val="0"/>
              <w:marBottom w:val="0"/>
              <w:divBdr>
                <w:top w:val="none" w:sz="0" w:space="0" w:color="auto"/>
                <w:left w:val="none" w:sz="0" w:space="0" w:color="auto"/>
                <w:bottom w:val="none" w:sz="0" w:space="0" w:color="auto"/>
                <w:right w:val="none" w:sz="0" w:space="0" w:color="auto"/>
              </w:divBdr>
            </w:div>
            <w:div w:id="456799032">
              <w:marLeft w:val="0"/>
              <w:marRight w:val="0"/>
              <w:marTop w:val="0"/>
              <w:marBottom w:val="0"/>
              <w:divBdr>
                <w:top w:val="none" w:sz="0" w:space="0" w:color="auto"/>
                <w:left w:val="none" w:sz="0" w:space="0" w:color="auto"/>
                <w:bottom w:val="none" w:sz="0" w:space="0" w:color="auto"/>
                <w:right w:val="none" w:sz="0" w:space="0" w:color="auto"/>
              </w:divBdr>
            </w:div>
            <w:div w:id="514803975">
              <w:marLeft w:val="0"/>
              <w:marRight w:val="0"/>
              <w:marTop w:val="0"/>
              <w:marBottom w:val="0"/>
              <w:divBdr>
                <w:top w:val="none" w:sz="0" w:space="0" w:color="auto"/>
                <w:left w:val="none" w:sz="0" w:space="0" w:color="auto"/>
                <w:bottom w:val="none" w:sz="0" w:space="0" w:color="auto"/>
                <w:right w:val="none" w:sz="0" w:space="0" w:color="auto"/>
              </w:divBdr>
            </w:div>
            <w:div w:id="555243400">
              <w:marLeft w:val="0"/>
              <w:marRight w:val="0"/>
              <w:marTop w:val="0"/>
              <w:marBottom w:val="0"/>
              <w:divBdr>
                <w:top w:val="none" w:sz="0" w:space="0" w:color="auto"/>
                <w:left w:val="none" w:sz="0" w:space="0" w:color="auto"/>
                <w:bottom w:val="none" w:sz="0" w:space="0" w:color="auto"/>
                <w:right w:val="none" w:sz="0" w:space="0" w:color="auto"/>
              </w:divBdr>
            </w:div>
            <w:div w:id="584149848">
              <w:marLeft w:val="0"/>
              <w:marRight w:val="0"/>
              <w:marTop w:val="0"/>
              <w:marBottom w:val="0"/>
              <w:divBdr>
                <w:top w:val="none" w:sz="0" w:space="0" w:color="auto"/>
                <w:left w:val="none" w:sz="0" w:space="0" w:color="auto"/>
                <w:bottom w:val="none" w:sz="0" w:space="0" w:color="auto"/>
                <w:right w:val="none" w:sz="0" w:space="0" w:color="auto"/>
              </w:divBdr>
            </w:div>
            <w:div w:id="599606934">
              <w:marLeft w:val="0"/>
              <w:marRight w:val="0"/>
              <w:marTop w:val="0"/>
              <w:marBottom w:val="0"/>
              <w:divBdr>
                <w:top w:val="none" w:sz="0" w:space="0" w:color="auto"/>
                <w:left w:val="none" w:sz="0" w:space="0" w:color="auto"/>
                <w:bottom w:val="none" w:sz="0" w:space="0" w:color="auto"/>
                <w:right w:val="none" w:sz="0" w:space="0" w:color="auto"/>
              </w:divBdr>
            </w:div>
            <w:div w:id="616331893">
              <w:marLeft w:val="0"/>
              <w:marRight w:val="0"/>
              <w:marTop w:val="0"/>
              <w:marBottom w:val="0"/>
              <w:divBdr>
                <w:top w:val="none" w:sz="0" w:space="0" w:color="auto"/>
                <w:left w:val="none" w:sz="0" w:space="0" w:color="auto"/>
                <w:bottom w:val="none" w:sz="0" w:space="0" w:color="auto"/>
                <w:right w:val="none" w:sz="0" w:space="0" w:color="auto"/>
              </w:divBdr>
            </w:div>
            <w:div w:id="642975293">
              <w:marLeft w:val="0"/>
              <w:marRight w:val="0"/>
              <w:marTop w:val="0"/>
              <w:marBottom w:val="0"/>
              <w:divBdr>
                <w:top w:val="none" w:sz="0" w:space="0" w:color="auto"/>
                <w:left w:val="none" w:sz="0" w:space="0" w:color="auto"/>
                <w:bottom w:val="none" w:sz="0" w:space="0" w:color="auto"/>
                <w:right w:val="none" w:sz="0" w:space="0" w:color="auto"/>
              </w:divBdr>
            </w:div>
            <w:div w:id="712197450">
              <w:marLeft w:val="0"/>
              <w:marRight w:val="0"/>
              <w:marTop w:val="0"/>
              <w:marBottom w:val="0"/>
              <w:divBdr>
                <w:top w:val="none" w:sz="0" w:space="0" w:color="auto"/>
                <w:left w:val="none" w:sz="0" w:space="0" w:color="auto"/>
                <w:bottom w:val="none" w:sz="0" w:space="0" w:color="auto"/>
                <w:right w:val="none" w:sz="0" w:space="0" w:color="auto"/>
              </w:divBdr>
            </w:div>
            <w:div w:id="712576935">
              <w:marLeft w:val="0"/>
              <w:marRight w:val="0"/>
              <w:marTop w:val="0"/>
              <w:marBottom w:val="0"/>
              <w:divBdr>
                <w:top w:val="none" w:sz="0" w:space="0" w:color="auto"/>
                <w:left w:val="none" w:sz="0" w:space="0" w:color="auto"/>
                <w:bottom w:val="none" w:sz="0" w:space="0" w:color="auto"/>
                <w:right w:val="none" w:sz="0" w:space="0" w:color="auto"/>
              </w:divBdr>
            </w:div>
            <w:div w:id="732392375">
              <w:marLeft w:val="0"/>
              <w:marRight w:val="0"/>
              <w:marTop w:val="0"/>
              <w:marBottom w:val="0"/>
              <w:divBdr>
                <w:top w:val="none" w:sz="0" w:space="0" w:color="auto"/>
                <w:left w:val="none" w:sz="0" w:space="0" w:color="auto"/>
                <w:bottom w:val="none" w:sz="0" w:space="0" w:color="auto"/>
                <w:right w:val="none" w:sz="0" w:space="0" w:color="auto"/>
              </w:divBdr>
            </w:div>
            <w:div w:id="750274566">
              <w:marLeft w:val="0"/>
              <w:marRight w:val="0"/>
              <w:marTop w:val="0"/>
              <w:marBottom w:val="0"/>
              <w:divBdr>
                <w:top w:val="none" w:sz="0" w:space="0" w:color="auto"/>
                <w:left w:val="none" w:sz="0" w:space="0" w:color="auto"/>
                <w:bottom w:val="none" w:sz="0" w:space="0" w:color="auto"/>
                <w:right w:val="none" w:sz="0" w:space="0" w:color="auto"/>
              </w:divBdr>
            </w:div>
            <w:div w:id="788478311">
              <w:marLeft w:val="0"/>
              <w:marRight w:val="0"/>
              <w:marTop w:val="0"/>
              <w:marBottom w:val="0"/>
              <w:divBdr>
                <w:top w:val="none" w:sz="0" w:space="0" w:color="auto"/>
                <w:left w:val="none" w:sz="0" w:space="0" w:color="auto"/>
                <w:bottom w:val="none" w:sz="0" w:space="0" w:color="auto"/>
                <w:right w:val="none" w:sz="0" w:space="0" w:color="auto"/>
              </w:divBdr>
            </w:div>
            <w:div w:id="796489915">
              <w:marLeft w:val="0"/>
              <w:marRight w:val="0"/>
              <w:marTop w:val="0"/>
              <w:marBottom w:val="0"/>
              <w:divBdr>
                <w:top w:val="none" w:sz="0" w:space="0" w:color="auto"/>
                <w:left w:val="none" w:sz="0" w:space="0" w:color="auto"/>
                <w:bottom w:val="none" w:sz="0" w:space="0" w:color="auto"/>
                <w:right w:val="none" w:sz="0" w:space="0" w:color="auto"/>
              </w:divBdr>
            </w:div>
            <w:div w:id="799298594">
              <w:marLeft w:val="0"/>
              <w:marRight w:val="0"/>
              <w:marTop w:val="0"/>
              <w:marBottom w:val="0"/>
              <w:divBdr>
                <w:top w:val="none" w:sz="0" w:space="0" w:color="auto"/>
                <w:left w:val="none" w:sz="0" w:space="0" w:color="auto"/>
                <w:bottom w:val="none" w:sz="0" w:space="0" w:color="auto"/>
                <w:right w:val="none" w:sz="0" w:space="0" w:color="auto"/>
              </w:divBdr>
            </w:div>
            <w:div w:id="802775412">
              <w:marLeft w:val="0"/>
              <w:marRight w:val="0"/>
              <w:marTop w:val="0"/>
              <w:marBottom w:val="0"/>
              <w:divBdr>
                <w:top w:val="none" w:sz="0" w:space="0" w:color="auto"/>
                <w:left w:val="none" w:sz="0" w:space="0" w:color="auto"/>
                <w:bottom w:val="none" w:sz="0" w:space="0" w:color="auto"/>
                <w:right w:val="none" w:sz="0" w:space="0" w:color="auto"/>
              </w:divBdr>
            </w:div>
            <w:div w:id="817460884">
              <w:marLeft w:val="0"/>
              <w:marRight w:val="0"/>
              <w:marTop w:val="0"/>
              <w:marBottom w:val="0"/>
              <w:divBdr>
                <w:top w:val="none" w:sz="0" w:space="0" w:color="auto"/>
                <w:left w:val="none" w:sz="0" w:space="0" w:color="auto"/>
                <w:bottom w:val="none" w:sz="0" w:space="0" w:color="auto"/>
                <w:right w:val="none" w:sz="0" w:space="0" w:color="auto"/>
              </w:divBdr>
            </w:div>
            <w:div w:id="833954401">
              <w:marLeft w:val="0"/>
              <w:marRight w:val="0"/>
              <w:marTop w:val="240"/>
              <w:marBottom w:val="0"/>
              <w:divBdr>
                <w:top w:val="none" w:sz="0" w:space="0" w:color="auto"/>
                <w:left w:val="none" w:sz="0" w:space="0" w:color="auto"/>
                <w:bottom w:val="none" w:sz="0" w:space="0" w:color="auto"/>
                <w:right w:val="none" w:sz="0" w:space="0" w:color="auto"/>
              </w:divBdr>
            </w:div>
            <w:div w:id="866721474">
              <w:marLeft w:val="0"/>
              <w:marRight w:val="0"/>
              <w:marTop w:val="0"/>
              <w:marBottom w:val="0"/>
              <w:divBdr>
                <w:top w:val="none" w:sz="0" w:space="0" w:color="auto"/>
                <w:left w:val="none" w:sz="0" w:space="0" w:color="auto"/>
                <w:bottom w:val="none" w:sz="0" w:space="0" w:color="auto"/>
                <w:right w:val="none" w:sz="0" w:space="0" w:color="auto"/>
              </w:divBdr>
            </w:div>
            <w:div w:id="877014998">
              <w:marLeft w:val="0"/>
              <w:marRight w:val="0"/>
              <w:marTop w:val="0"/>
              <w:marBottom w:val="0"/>
              <w:divBdr>
                <w:top w:val="none" w:sz="0" w:space="0" w:color="auto"/>
                <w:left w:val="none" w:sz="0" w:space="0" w:color="auto"/>
                <w:bottom w:val="none" w:sz="0" w:space="0" w:color="auto"/>
                <w:right w:val="none" w:sz="0" w:space="0" w:color="auto"/>
              </w:divBdr>
            </w:div>
            <w:div w:id="911501613">
              <w:marLeft w:val="0"/>
              <w:marRight w:val="0"/>
              <w:marTop w:val="0"/>
              <w:marBottom w:val="0"/>
              <w:divBdr>
                <w:top w:val="none" w:sz="0" w:space="0" w:color="auto"/>
                <w:left w:val="none" w:sz="0" w:space="0" w:color="auto"/>
                <w:bottom w:val="none" w:sz="0" w:space="0" w:color="auto"/>
                <w:right w:val="none" w:sz="0" w:space="0" w:color="auto"/>
              </w:divBdr>
            </w:div>
            <w:div w:id="920724809">
              <w:marLeft w:val="0"/>
              <w:marRight w:val="0"/>
              <w:marTop w:val="0"/>
              <w:marBottom w:val="0"/>
              <w:divBdr>
                <w:top w:val="none" w:sz="0" w:space="0" w:color="auto"/>
                <w:left w:val="none" w:sz="0" w:space="0" w:color="auto"/>
                <w:bottom w:val="none" w:sz="0" w:space="0" w:color="auto"/>
                <w:right w:val="none" w:sz="0" w:space="0" w:color="auto"/>
              </w:divBdr>
            </w:div>
            <w:div w:id="935864533">
              <w:marLeft w:val="0"/>
              <w:marRight w:val="0"/>
              <w:marTop w:val="0"/>
              <w:marBottom w:val="0"/>
              <w:divBdr>
                <w:top w:val="none" w:sz="0" w:space="0" w:color="auto"/>
                <w:left w:val="none" w:sz="0" w:space="0" w:color="auto"/>
                <w:bottom w:val="none" w:sz="0" w:space="0" w:color="auto"/>
                <w:right w:val="none" w:sz="0" w:space="0" w:color="auto"/>
              </w:divBdr>
            </w:div>
            <w:div w:id="942542073">
              <w:marLeft w:val="0"/>
              <w:marRight w:val="0"/>
              <w:marTop w:val="0"/>
              <w:marBottom w:val="0"/>
              <w:divBdr>
                <w:top w:val="none" w:sz="0" w:space="0" w:color="auto"/>
                <w:left w:val="none" w:sz="0" w:space="0" w:color="auto"/>
                <w:bottom w:val="none" w:sz="0" w:space="0" w:color="auto"/>
                <w:right w:val="none" w:sz="0" w:space="0" w:color="auto"/>
              </w:divBdr>
            </w:div>
            <w:div w:id="990981305">
              <w:marLeft w:val="0"/>
              <w:marRight w:val="0"/>
              <w:marTop w:val="0"/>
              <w:marBottom w:val="0"/>
              <w:divBdr>
                <w:top w:val="none" w:sz="0" w:space="0" w:color="auto"/>
                <w:left w:val="none" w:sz="0" w:space="0" w:color="auto"/>
                <w:bottom w:val="none" w:sz="0" w:space="0" w:color="auto"/>
                <w:right w:val="none" w:sz="0" w:space="0" w:color="auto"/>
              </w:divBdr>
            </w:div>
            <w:div w:id="1024940117">
              <w:marLeft w:val="0"/>
              <w:marRight w:val="0"/>
              <w:marTop w:val="0"/>
              <w:marBottom w:val="0"/>
              <w:divBdr>
                <w:top w:val="none" w:sz="0" w:space="0" w:color="auto"/>
                <w:left w:val="none" w:sz="0" w:space="0" w:color="auto"/>
                <w:bottom w:val="none" w:sz="0" w:space="0" w:color="auto"/>
                <w:right w:val="none" w:sz="0" w:space="0" w:color="auto"/>
              </w:divBdr>
            </w:div>
            <w:div w:id="1026834818">
              <w:marLeft w:val="0"/>
              <w:marRight w:val="0"/>
              <w:marTop w:val="0"/>
              <w:marBottom w:val="0"/>
              <w:divBdr>
                <w:top w:val="none" w:sz="0" w:space="0" w:color="auto"/>
                <w:left w:val="none" w:sz="0" w:space="0" w:color="auto"/>
                <w:bottom w:val="none" w:sz="0" w:space="0" w:color="auto"/>
                <w:right w:val="none" w:sz="0" w:space="0" w:color="auto"/>
              </w:divBdr>
            </w:div>
            <w:div w:id="1049261133">
              <w:marLeft w:val="0"/>
              <w:marRight w:val="0"/>
              <w:marTop w:val="0"/>
              <w:marBottom w:val="0"/>
              <w:divBdr>
                <w:top w:val="none" w:sz="0" w:space="0" w:color="auto"/>
                <w:left w:val="none" w:sz="0" w:space="0" w:color="auto"/>
                <w:bottom w:val="none" w:sz="0" w:space="0" w:color="auto"/>
                <w:right w:val="none" w:sz="0" w:space="0" w:color="auto"/>
              </w:divBdr>
            </w:div>
            <w:div w:id="1181312719">
              <w:marLeft w:val="0"/>
              <w:marRight w:val="0"/>
              <w:marTop w:val="0"/>
              <w:marBottom w:val="0"/>
              <w:divBdr>
                <w:top w:val="none" w:sz="0" w:space="0" w:color="auto"/>
                <w:left w:val="none" w:sz="0" w:space="0" w:color="auto"/>
                <w:bottom w:val="none" w:sz="0" w:space="0" w:color="auto"/>
                <w:right w:val="none" w:sz="0" w:space="0" w:color="auto"/>
              </w:divBdr>
            </w:div>
            <w:div w:id="1188369076">
              <w:marLeft w:val="0"/>
              <w:marRight w:val="0"/>
              <w:marTop w:val="135"/>
              <w:marBottom w:val="0"/>
              <w:divBdr>
                <w:top w:val="none" w:sz="0" w:space="0" w:color="auto"/>
                <w:left w:val="none" w:sz="0" w:space="0" w:color="auto"/>
                <w:bottom w:val="none" w:sz="0" w:space="0" w:color="auto"/>
                <w:right w:val="none" w:sz="0" w:space="0" w:color="auto"/>
              </w:divBdr>
            </w:div>
            <w:div w:id="1231115714">
              <w:marLeft w:val="0"/>
              <w:marRight w:val="0"/>
              <w:marTop w:val="0"/>
              <w:marBottom w:val="0"/>
              <w:divBdr>
                <w:top w:val="none" w:sz="0" w:space="0" w:color="auto"/>
                <w:left w:val="none" w:sz="0" w:space="0" w:color="auto"/>
                <w:bottom w:val="none" w:sz="0" w:space="0" w:color="auto"/>
                <w:right w:val="none" w:sz="0" w:space="0" w:color="auto"/>
              </w:divBdr>
            </w:div>
            <w:div w:id="1236279919">
              <w:marLeft w:val="0"/>
              <w:marRight w:val="0"/>
              <w:marTop w:val="0"/>
              <w:marBottom w:val="0"/>
              <w:divBdr>
                <w:top w:val="none" w:sz="0" w:space="0" w:color="auto"/>
                <w:left w:val="none" w:sz="0" w:space="0" w:color="auto"/>
                <w:bottom w:val="none" w:sz="0" w:space="0" w:color="auto"/>
                <w:right w:val="none" w:sz="0" w:space="0" w:color="auto"/>
              </w:divBdr>
            </w:div>
            <w:div w:id="1270745216">
              <w:marLeft w:val="0"/>
              <w:marRight w:val="0"/>
              <w:marTop w:val="0"/>
              <w:marBottom w:val="0"/>
              <w:divBdr>
                <w:top w:val="none" w:sz="0" w:space="0" w:color="auto"/>
                <w:left w:val="none" w:sz="0" w:space="0" w:color="auto"/>
                <w:bottom w:val="none" w:sz="0" w:space="0" w:color="auto"/>
                <w:right w:val="none" w:sz="0" w:space="0" w:color="auto"/>
              </w:divBdr>
            </w:div>
            <w:div w:id="1296521515">
              <w:marLeft w:val="0"/>
              <w:marRight w:val="0"/>
              <w:marTop w:val="0"/>
              <w:marBottom w:val="0"/>
              <w:divBdr>
                <w:top w:val="none" w:sz="0" w:space="0" w:color="auto"/>
                <w:left w:val="none" w:sz="0" w:space="0" w:color="auto"/>
                <w:bottom w:val="none" w:sz="0" w:space="0" w:color="auto"/>
                <w:right w:val="none" w:sz="0" w:space="0" w:color="auto"/>
              </w:divBdr>
            </w:div>
            <w:div w:id="1338535759">
              <w:marLeft w:val="0"/>
              <w:marRight w:val="0"/>
              <w:marTop w:val="0"/>
              <w:marBottom w:val="0"/>
              <w:divBdr>
                <w:top w:val="none" w:sz="0" w:space="0" w:color="auto"/>
                <w:left w:val="none" w:sz="0" w:space="0" w:color="auto"/>
                <w:bottom w:val="none" w:sz="0" w:space="0" w:color="auto"/>
                <w:right w:val="none" w:sz="0" w:space="0" w:color="auto"/>
              </w:divBdr>
            </w:div>
            <w:div w:id="1344474838">
              <w:marLeft w:val="0"/>
              <w:marRight w:val="0"/>
              <w:marTop w:val="0"/>
              <w:marBottom w:val="0"/>
              <w:divBdr>
                <w:top w:val="none" w:sz="0" w:space="0" w:color="auto"/>
                <w:left w:val="none" w:sz="0" w:space="0" w:color="auto"/>
                <w:bottom w:val="none" w:sz="0" w:space="0" w:color="auto"/>
                <w:right w:val="none" w:sz="0" w:space="0" w:color="auto"/>
              </w:divBdr>
            </w:div>
            <w:div w:id="1405760653">
              <w:marLeft w:val="0"/>
              <w:marRight w:val="0"/>
              <w:marTop w:val="0"/>
              <w:marBottom w:val="0"/>
              <w:divBdr>
                <w:top w:val="none" w:sz="0" w:space="0" w:color="auto"/>
                <w:left w:val="none" w:sz="0" w:space="0" w:color="auto"/>
                <w:bottom w:val="none" w:sz="0" w:space="0" w:color="auto"/>
                <w:right w:val="none" w:sz="0" w:space="0" w:color="auto"/>
              </w:divBdr>
            </w:div>
            <w:div w:id="1411392454">
              <w:marLeft w:val="0"/>
              <w:marRight w:val="0"/>
              <w:marTop w:val="567"/>
              <w:marBottom w:val="0"/>
              <w:divBdr>
                <w:top w:val="none" w:sz="0" w:space="0" w:color="auto"/>
                <w:left w:val="none" w:sz="0" w:space="0" w:color="auto"/>
                <w:bottom w:val="none" w:sz="0" w:space="0" w:color="auto"/>
                <w:right w:val="none" w:sz="0" w:space="0" w:color="auto"/>
              </w:divBdr>
            </w:div>
            <w:div w:id="1431778623">
              <w:marLeft w:val="0"/>
              <w:marRight w:val="0"/>
              <w:marTop w:val="0"/>
              <w:marBottom w:val="0"/>
              <w:divBdr>
                <w:top w:val="none" w:sz="0" w:space="0" w:color="auto"/>
                <w:left w:val="none" w:sz="0" w:space="0" w:color="auto"/>
                <w:bottom w:val="none" w:sz="0" w:space="0" w:color="auto"/>
                <w:right w:val="none" w:sz="0" w:space="0" w:color="auto"/>
              </w:divBdr>
            </w:div>
            <w:div w:id="1449549224">
              <w:marLeft w:val="0"/>
              <w:marRight w:val="0"/>
              <w:marTop w:val="0"/>
              <w:marBottom w:val="0"/>
              <w:divBdr>
                <w:top w:val="none" w:sz="0" w:space="0" w:color="auto"/>
                <w:left w:val="none" w:sz="0" w:space="0" w:color="auto"/>
                <w:bottom w:val="none" w:sz="0" w:space="0" w:color="auto"/>
                <w:right w:val="none" w:sz="0" w:space="0" w:color="auto"/>
              </w:divBdr>
            </w:div>
            <w:div w:id="1457792896">
              <w:marLeft w:val="0"/>
              <w:marRight w:val="0"/>
              <w:marTop w:val="0"/>
              <w:marBottom w:val="0"/>
              <w:divBdr>
                <w:top w:val="none" w:sz="0" w:space="0" w:color="auto"/>
                <w:left w:val="none" w:sz="0" w:space="0" w:color="auto"/>
                <w:bottom w:val="none" w:sz="0" w:space="0" w:color="auto"/>
                <w:right w:val="none" w:sz="0" w:space="0" w:color="auto"/>
              </w:divBdr>
            </w:div>
            <w:div w:id="1479222232">
              <w:marLeft w:val="0"/>
              <w:marRight w:val="0"/>
              <w:marTop w:val="0"/>
              <w:marBottom w:val="0"/>
              <w:divBdr>
                <w:top w:val="none" w:sz="0" w:space="0" w:color="auto"/>
                <w:left w:val="none" w:sz="0" w:space="0" w:color="auto"/>
                <w:bottom w:val="none" w:sz="0" w:space="0" w:color="auto"/>
                <w:right w:val="none" w:sz="0" w:space="0" w:color="auto"/>
              </w:divBdr>
            </w:div>
            <w:div w:id="1527602486">
              <w:marLeft w:val="0"/>
              <w:marRight w:val="0"/>
              <w:marTop w:val="0"/>
              <w:marBottom w:val="0"/>
              <w:divBdr>
                <w:top w:val="none" w:sz="0" w:space="0" w:color="auto"/>
                <w:left w:val="none" w:sz="0" w:space="0" w:color="auto"/>
                <w:bottom w:val="none" w:sz="0" w:space="0" w:color="auto"/>
                <w:right w:val="none" w:sz="0" w:space="0" w:color="auto"/>
              </w:divBdr>
            </w:div>
            <w:div w:id="1531605301">
              <w:marLeft w:val="0"/>
              <w:marRight w:val="0"/>
              <w:marTop w:val="0"/>
              <w:marBottom w:val="0"/>
              <w:divBdr>
                <w:top w:val="none" w:sz="0" w:space="0" w:color="auto"/>
                <w:left w:val="none" w:sz="0" w:space="0" w:color="auto"/>
                <w:bottom w:val="none" w:sz="0" w:space="0" w:color="auto"/>
                <w:right w:val="none" w:sz="0" w:space="0" w:color="auto"/>
              </w:divBdr>
            </w:div>
            <w:div w:id="1557662238">
              <w:marLeft w:val="0"/>
              <w:marRight w:val="0"/>
              <w:marTop w:val="0"/>
              <w:marBottom w:val="0"/>
              <w:divBdr>
                <w:top w:val="none" w:sz="0" w:space="0" w:color="auto"/>
                <w:left w:val="none" w:sz="0" w:space="0" w:color="auto"/>
                <w:bottom w:val="none" w:sz="0" w:space="0" w:color="auto"/>
                <w:right w:val="none" w:sz="0" w:space="0" w:color="auto"/>
              </w:divBdr>
            </w:div>
            <w:div w:id="1637830650">
              <w:marLeft w:val="0"/>
              <w:marRight w:val="0"/>
              <w:marTop w:val="0"/>
              <w:marBottom w:val="0"/>
              <w:divBdr>
                <w:top w:val="none" w:sz="0" w:space="0" w:color="auto"/>
                <w:left w:val="none" w:sz="0" w:space="0" w:color="auto"/>
                <w:bottom w:val="none" w:sz="0" w:space="0" w:color="auto"/>
                <w:right w:val="none" w:sz="0" w:space="0" w:color="auto"/>
              </w:divBdr>
            </w:div>
            <w:div w:id="1660814126">
              <w:marLeft w:val="0"/>
              <w:marRight w:val="0"/>
              <w:marTop w:val="0"/>
              <w:marBottom w:val="0"/>
              <w:divBdr>
                <w:top w:val="none" w:sz="0" w:space="0" w:color="auto"/>
                <w:left w:val="none" w:sz="0" w:space="0" w:color="auto"/>
                <w:bottom w:val="none" w:sz="0" w:space="0" w:color="auto"/>
                <w:right w:val="none" w:sz="0" w:space="0" w:color="auto"/>
              </w:divBdr>
            </w:div>
            <w:div w:id="1661735089">
              <w:marLeft w:val="0"/>
              <w:marRight w:val="0"/>
              <w:marTop w:val="0"/>
              <w:marBottom w:val="0"/>
              <w:divBdr>
                <w:top w:val="none" w:sz="0" w:space="0" w:color="auto"/>
                <w:left w:val="none" w:sz="0" w:space="0" w:color="auto"/>
                <w:bottom w:val="none" w:sz="0" w:space="0" w:color="auto"/>
                <w:right w:val="none" w:sz="0" w:space="0" w:color="auto"/>
              </w:divBdr>
            </w:div>
            <w:div w:id="1694645133">
              <w:marLeft w:val="0"/>
              <w:marRight w:val="0"/>
              <w:marTop w:val="0"/>
              <w:marBottom w:val="0"/>
              <w:divBdr>
                <w:top w:val="none" w:sz="0" w:space="0" w:color="auto"/>
                <w:left w:val="none" w:sz="0" w:space="0" w:color="auto"/>
                <w:bottom w:val="none" w:sz="0" w:space="0" w:color="auto"/>
                <w:right w:val="none" w:sz="0" w:space="0" w:color="auto"/>
              </w:divBdr>
            </w:div>
            <w:div w:id="1695380449">
              <w:marLeft w:val="0"/>
              <w:marRight w:val="0"/>
              <w:marTop w:val="0"/>
              <w:marBottom w:val="0"/>
              <w:divBdr>
                <w:top w:val="none" w:sz="0" w:space="0" w:color="auto"/>
                <w:left w:val="none" w:sz="0" w:space="0" w:color="auto"/>
                <w:bottom w:val="none" w:sz="0" w:space="0" w:color="auto"/>
                <w:right w:val="none" w:sz="0" w:space="0" w:color="auto"/>
              </w:divBdr>
            </w:div>
            <w:div w:id="1704597898">
              <w:marLeft w:val="0"/>
              <w:marRight w:val="0"/>
              <w:marTop w:val="0"/>
              <w:marBottom w:val="0"/>
              <w:divBdr>
                <w:top w:val="none" w:sz="0" w:space="0" w:color="auto"/>
                <w:left w:val="none" w:sz="0" w:space="0" w:color="auto"/>
                <w:bottom w:val="none" w:sz="0" w:space="0" w:color="auto"/>
                <w:right w:val="none" w:sz="0" w:space="0" w:color="auto"/>
              </w:divBdr>
            </w:div>
            <w:div w:id="1711955696">
              <w:marLeft w:val="0"/>
              <w:marRight w:val="0"/>
              <w:marTop w:val="0"/>
              <w:marBottom w:val="0"/>
              <w:divBdr>
                <w:top w:val="none" w:sz="0" w:space="0" w:color="auto"/>
                <w:left w:val="none" w:sz="0" w:space="0" w:color="auto"/>
                <w:bottom w:val="none" w:sz="0" w:space="0" w:color="auto"/>
                <w:right w:val="none" w:sz="0" w:space="0" w:color="auto"/>
              </w:divBdr>
            </w:div>
            <w:div w:id="1715959229">
              <w:marLeft w:val="0"/>
              <w:marRight w:val="0"/>
              <w:marTop w:val="0"/>
              <w:marBottom w:val="0"/>
              <w:divBdr>
                <w:top w:val="none" w:sz="0" w:space="0" w:color="auto"/>
                <w:left w:val="none" w:sz="0" w:space="0" w:color="auto"/>
                <w:bottom w:val="none" w:sz="0" w:space="0" w:color="auto"/>
                <w:right w:val="none" w:sz="0" w:space="0" w:color="auto"/>
              </w:divBdr>
            </w:div>
            <w:div w:id="1746413472">
              <w:marLeft w:val="0"/>
              <w:marRight w:val="0"/>
              <w:marTop w:val="0"/>
              <w:marBottom w:val="0"/>
              <w:divBdr>
                <w:top w:val="none" w:sz="0" w:space="0" w:color="auto"/>
                <w:left w:val="none" w:sz="0" w:space="0" w:color="auto"/>
                <w:bottom w:val="none" w:sz="0" w:space="0" w:color="auto"/>
                <w:right w:val="none" w:sz="0" w:space="0" w:color="auto"/>
              </w:divBdr>
            </w:div>
            <w:div w:id="1833598884">
              <w:marLeft w:val="0"/>
              <w:marRight w:val="0"/>
              <w:marTop w:val="0"/>
              <w:marBottom w:val="0"/>
              <w:divBdr>
                <w:top w:val="none" w:sz="0" w:space="0" w:color="auto"/>
                <w:left w:val="none" w:sz="0" w:space="0" w:color="auto"/>
                <w:bottom w:val="none" w:sz="0" w:space="0" w:color="auto"/>
                <w:right w:val="none" w:sz="0" w:space="0" w:color="auto"/>
              </w:divBdr>
            </w:div>
            <w:div w:id="1837261310">
              <w:marLeft w:val="0"/>
              <w:marRight w:val="0"/>
              <w:marTop w:val="0"/>
              <w:marBottom w:val="0"/>
              <w:divBdr>
                <w:top w:val="none" w:sz="0" w:space="0" w:color="auto"/>
                <w:left w:val="none" w:sz="0" w:space="0" w:color="auto"/>
                <w:bottom w:val="none" w:sz="0" w:space="0" w:color="auto"/>
                <w:right w:val="none" w:sz="0" w:space="0" w:color="auto"/>
              </w:divBdr>
            </w:div>
            <w:div w:id="1900898949">
              <w:marLeft w:val="0"/>
              <w:marRight w:val="0"/>
              <w:marTop w:val="0"/>
              <w:marBottom w:val="0"/>
              <w:divBdr>
                <w:top w:val="none" w:sz="0" w:space="0" w:color="auto"/>
                <w:left w:val="none" w:sz="0" w:space="0" w:color="auto"/>
                <w:bottom w:val="none" w:sz="0" w:space="0" w:color="auto"/>
                <w:right w:val="none" w:sz="0" w:space="0" w:color="auto"/>
              </w:divBdr>
            </w:div>
            <w:div w:id="1905139871">
              <w:marLeft w:val="0"/>
              <w:marRight w:val="0"/>
              <w:marTop w:val="0"/>
              <w:marBottom w:val="0"/>
              <w:divBdr>
                <w:top w:val="none" w:sz="0" w:space="0" w:color="auto"/>
                <w:left w:val="none" w:sz="0" w:space="0" w:color="auto"/>
                <w:bottom w:val="none" w:sz="0" w:space="0" w:color="auto"/>
                <w:right w:val="none" w:sz="0" w:space="0" w:color="auto"/>
              </w:divBdr>
            </w:div>
            <w:div w:id="1908102636">
              <w:marLeft w:val="0"/>
              <w:marRight w:val="0"/>
              <w:marTop w:val="0"/>
              <w:marBottom w:val="0"/>
              <w:divBdr>
                <w:top w:val="none" w:sz="0" w:space="0" w:color="auto"/>
                <w:left w:val="none" w:sz="0" w:space="0" w:color="auto"/>
                <w:bottom w:val="none" w:sz="0" w:space="0" w:color="auto"/>
                <w:right w:val="none" w:sz="0" w:space="0" w:color="auto"/>
              </w:divBdr>
            </w:div>
            <w:div w:id="1915430895">
              <w:marLeft w:val="0"/>
              <w:marRight w:val="0"/>
              <w:marTop w:val="0"/>
              <w:marBottom w:val="0"/>
              <w:divBdr>
                <w:top w:val="none" w:sz="0" w:space="0" w:color="auto"/>
                <w:left w:val="none" w:sz="0" w:space="0" w:color="auto"/>
                <w:bottom w:val="none" w:sz="0" w:space="0" w:color="auto"/>
                <w:right w:val="none" w:sz="0" w:space="0" w:color="auto"/>
              </w:divBdr>
            </w:div>
            <w:div w:id="1941840564">
              <w:marLeft w:val="0"/>
              <w:marRight w:val="0"/>
              <w:marTop w:val="0"/>
              <w:marBottom w:val="0"/>
              <w:divBdr>
                <w:top w:val="none" w:sz="0" w:space="0" w:color="auto"/>
                <w:left w:val="none" w:sz="0" w:space="0" w:color="auto"/>
                <w:bottom w:val="none" w:sz="0" w:space="0" w:color="auto"/>
                <w:right w:val="none" w:sz="0" w:space="0" w:color="auto"/>
              </w:divBdr>
            </w:div>
            <w:div w:id="2009020755">
              <w:marLeft w:val="0"/>
              <w:marRight w:val="0"/>
              <w:marTop w:val="240"/>
              <w:marBottom w:val="0"/>
              <w:divBdr>
                <w:top w:val="none" w:sz="0" w:space="0" w:color="auto"/>
                <w:left w:val="none" w:sz="0" w:space="0" w:color="auto"/>
                <w:bottom w:val="none" w:sz="0" w:space="0" w:color="auto"/>
                <w:right w:val="none" w:sz="0" w:space="0" w:color="auto"/>
              </w:divBdr>
            </w:div>
            <w:div w:id="2064408008">
              <w:marLeft w:val="0"/>
              <w:marRight w:val="0"/>
              <w:marTop w:val="0"/>
              <w:marBottom w:val="0"/>
              <w:divBdr>
                <w:top w:val="none" w:sz="0" w:space="0" w:color="auto"/>
                <w:left w:val="none" w:sz="0" w:space="0" w:color="auto"/>
                <w:bottom w:val="none" w:sz="0" w:space="0" w:color="auto"/>
                <w:right w:val="none" w:sz="0" w:space="0" w:color="auto"/>
              </w:divBdr>
            </w:div>
            <w:div w:id="21341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958">
      <w:bodyDiv w:val="1"/>
      <w:marLeft w:val="0"/>
      <w:marRight w:val="0"/>
      <w:marTop w:val="0"/>
      <w:marBottom w:val="0"/>
      <w:divBdr>
        <w:top w:val="none" w:sz="0" w:space="0" w:color="auto"/>
        <w:left w:val="none" w:sz="0" w:space="0" w:color="auto"/>
        <w:bottom w:val="none" w:sz="0" w:space="0" w:color="auto"/>
        <w:right w:val="none" w:sz="0" w:space="0" w:color="auto"/>
      </w:divBdr>
    </w:div>
    <w:div w:id="196465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B1D3B-D920-4511-A5BB-9E1A67FE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22468</Words>
  <Characters>12807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lpstr>
    </vt:vector>
  </TitlesOfParts>
  <Company>AT</Company>
  <LinksUpToDate>false</LinksUpToDate>
  <CharactersWithSpaces>35205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Zinaida Indrūna</cp:lastModifiedBy>
  <cp:revision>6</cp:revision>
  <cp:lastPrinted>2019-10-31T06:50:00Z</cp:lastPrinted>
  <dcterms:created xsi:type="dcterms:W3CDTF">2019-11-04T07:21:00Z</dcterms:created>
  <dcterms:modified xsi:type="dcterms:W3CDTF">2019-11-06T10:46:00Z</dcterms:modified>
</cp:coreProperties>
</file>