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BEE" w:rsidRPr="007C5F7A" w:rsidRDefault="00D03BEE" w:rsidP="00D03BEE">
      <w:pPr>
        <w:spacing w:line="276" w:lineRule="auto"/>
        <w:jc w:val="both"/>
        <w:rPr>
          <w:b/>
          <w:bCs/>
        </w:rPr>
      </w:pPr>
      <w:r>
        <w:rPr>
          <w:b/>
          <w:bCs/>
        </w:rPr>
        <w:t>Aizgādnībā nododamās person</w:t>
      </w:r>
      <w:bookmarkStart w:id="0" w:name="_GoBack"/>
      <w:bookmarkEnd w:id="0"/>
      <w:r>
        <w:rPr>
          <w:b/>
          <w:bCs/>
        </w:rPr>
        <w:t>as laulātā un tuvāko radinieku subjektīvās tiesības prasīt iecelt viņus par aizgādņiem</w:t>
      </w:r>
    </w:p>
    <w:p w:rsidR="00D03BEE" w:rsidRDefault="00D03BEE" w:rsidP="00D03BEE">
      <w:pPr>
        <w:spacing w:line="276" w:lineRule="auto"/>
        <w:jc w:val="both"/>
        <w:rPr>
          <w:rFonts w:eastAsiaTheme="minorEastAsia"/>
          <w:lang w:eastAsia="en-US"/>
        </w:rPr>
      </w:pPr>
      <w:r>
        <w:t>Personas tiesību vai tiesisko interešu aizskārums (subjektīvās tiesības) pastāv, ja personai no tiesību normas izriet tiesības prasīt kaut ko no valsts pārvaldes iestādēm vai tiesības prasīt, lai valsts pārvaldes iestāde neiejauktos viņas tiesībās. No Civillikuma 355.panta izriet, ka aizgādnībā nododamā laulātajam vai kādam no tuvākajiem radiniekiem ir subjektīvās tiesības prasīt iecelt viņu par aizgādni. Ja bāriņtiesa par aizgādni ieceļ citu personu, iepriekš minētajām personām ir tiesības vērsties tiesā un pārsūdzēt bāriņtiesas lēmumu.</w:t>
      </w:r>
    </w:p>
    <w:p w:rsidR="00D03BEE" w:rsidRDefault="00D03BEE" w:rsidP="00D03BEE">
      <w:pPr>
        <w:spacing w:line="276" w:lineRule="auto"/>
        <w:jc w:val="right"/>
        <w:rPr>
          <w:rFonts w:eastAsiaTheme="minorEastAsia"/>
          <w:lang w:eastAsia="en-US"/>
        </w:rPr>
      </w:pPr>
    </w:p>
    <w:p w:rsidR="005A075D" w:rsidRDefault="005A075D" w:rsidP="005A075D">
      <w:pPr>
        <w:spacing w:line="276" w:lineRule="auto"/>
        <w:jc w:val="center"/>
        <w:rPr>
          <w:b/>
        </w:rPr>
      </w:pPr>
      <w:r w:rsidRPr="0093440E">
        <w:rPr>
          <w:b/>
        </w:rPr>
        <w:t>Latvijas Republikas Senāt</w:t>
      </w:r>
      <w:r w:rsidR="00D03BEE">
        <w:rPr>
          <w:b/>
        </w:rPr>
        <w:t>a</w:t>
      </w:r>
    </w:p>
    <w:p w:rsidR="00D03BEE" w:rsidRDefault="00D03BEE" w:rsidP="005A075D">
      <w:pPr>
        <w:spacing w:line="276" w:lineRule="auto"/>
        <w:jc w:val="center"/>
        <w:rPr>
          <w:b/>
        </w:rPr>
      </w:pPr>
      <w:r>
        <w:rPr>
          <w:b/>
        </w:rPr>
        <w:t>Administratīvo lietu departamenta</w:t>
      </w:r>
    </w:p>
    <w:p w:rsidR="00D03BEE" w:rsidRPr="0093440E" w:rsidRDefault="00D03BEE" w:rsidP="005A075D">
      <w:pPr>
        <w:spacing w:line="276" w:lineRule="auto"/>
        <w:jc w:val="center"/>
        <w:rPr>
          <w:b/>
        </w:rPr>
      </w:pPr>
      <w:r>
        <w:rPr>
          <w:b/>
        </w:rPr>
        <w:t>2019.gada 26.septembra</w:t>
      </w:r>
    </w:p>
    <w:p w:rsidR="005A075D" w:rsidRDefault="005A075D" w:rsidP="005A075D">
      <w:pPr>
        <w:spacing w:line="276" w:lineRule="auto"/>
        <w:jc w:val="center"/>
        <w:rPr>
          <w:b/>
        </w:rPr>
      </w:pPr>
      <w:r w:rsidRPr="0093440E">
        <w:rPr>
          <w:b/>
        </w:rPr>
        <w:t>LĒMUMS</w:t>
      </w:r>
    </w:p>
    <w:p w:rsidR="00D03BEE" w:rsidRDefault="00D03BEE" w:rsidP="005A075D">
      <w:pPr>
        <w:spacing w:line="276" w:lineRule="auto"/>
        <w:jc w:val="center"/>
        <w:rPr>
          <w:b/>
        </w:rPr>
      </w:pPr>
      <w:r>
        <w:rPr>
          <w:b/>
        </w:rPr>
        <w:t>Lieta Nr. A420318218, SKA-1460/2019</w:t>
      </w:r>
    </w:p>
    <w:p w:rsidR="00D03BEE" w:rsidRPr="00414E01" w:rsidRDefault="00D03BEE" w:rsidP="005A075D">
      <w:pPr>
        <w:spacing w:line="276" w:lineRule="auto"/>
        <w:jc w:val="center"/>
        <w:rPr>
          <w:b/>
        </w:rPr>
      </w:pPr>
      <w:hyperlink r:id="rId6" w:history="1">
        <w:r w:rsidRPr="00D03BEE">
          <w:rPr>
            <w:rStyle w:val="Hyperlink"/>
          </w:rPr>
          <w:t>ECLI:LV:AT:2019:0926.A420318218.5.L</w:t>
        </w:r>
      </w:hyperlink>
    </w:p>
    <w:p w:rsidR="005A075D" w:rsidRPr="00414E01" w:rsidRDefault="005A075D" w:rsidP="005A075D">
      <w:pPr>
        <w:spacing w:line="276" w:lineRule="auto"/>
        <w:jc w:val="center"/>
      </w:pPr>
    </w:p>
    <w:p w:rsidR="005A075D" w:rsidRPr="00414E01" w:rsidRDefault="005A075D" w:rsidP="005A075D">
      <w:pPr>
        <w:spacing w:line="276" w:lineRule="auto"/>
        <w:ind w:firstLine="567"/>
        <w:jc w:val="both"/>
      </w:pPr>
      <w:r w:rsidRPr="00414E01">
        <w:t>Tiesa šādā sastāvā: senator</w:t>
      </w:r>
      <w:r w:rsidR="00AC6252">
        <w:t>es</w:t>
      </w:r>
      <w:r w:rsidRPr="00414E01">
        <w:rPr>
          <w:color w:val="000000"/>
        </w:rPr>
        <w:t xml:space="preserve"> Līvija </w:t>
      </w:r>
      <w:proofErr w:type="spellStart"/>
      <w:r w:rsidRPr="00414E01">
        <w:rPr>
          <w:color w:val="000000"/>
        </w:rPr>
        <w:t>Slica</w:t>
      </w:r>
      <w:proofErr w:type="spellEnd"/>
      <w:r w:rsidRPr="00414E01">
        <w:rPr>
          <w:color w:val="000000"/>
        </w:rPr>
        <w:t>,</w:t>
      </w:r>
      <w:r w:rsidR="007002F1">
        <w:rPr>
          <w:color w:val="000000"/>
        </w:rPr>
        <w:t xml:space="preserve"> Veronika Krūmiņa,</w:t>
      </w:r>
      <w:r w:rsidRPr="00414E01">
        <w:t xml:space="preserve"> Dace Mita </w:t>
      </w:r>
    </w:p>
    <w:p w:rsidR="005A075D" w:rsidRPr="00414E01" w:rsidRDefault="005A075D" w:rsidP="005A075D">
      <w:pPr>
        <w:spacing w:line="276" w:lineRule="auto"/>
        <w:ind w:firstLine="567"/>
        <w:jc w:val="both"/>
      </w:pPr>
    </w:p>
    <w:p w:rsidR="005A075D" w:rsidRPr="00414E01" w:rsidRDefault="005A075D" w:rsidP="005A075D">
      <w:pPr>
        <w:spacing w:line="276" w:lineRule="auto"/>
        <w:ind w:firstLine="567"/>
        <w:jc w:val="both"/>
      </w:pPr>
      <w:r w:rsidRPr="00414E01">
        <w:t xml:space="preserve">rakstveida procesā izskatīja </w:t>
      </w:r>
      <w:r w:rsidR="00D03BEE">
        <w:t>[pers. A]</w:t>
      </w:r>
      <w:r w:rsidRPr="00414E01">
        <w:t xml:space="preserve"> blakus sūdzību par Administratīvās rajona tiesas 2019.gada </w:t>
      </w:r>
      <w:r w:rsidR="00C250B2">
        <w:t>19</w:t>
      </w:r>
      <w:r w:rsidRPr="00414E01">
        <w:t>.</w:t>
      </w:r>
      <w:r w:rsidR="000A04AA">
        <w:t>jū</w:t>
      </w:r>
      <w:r w:rsidR="00C250B2">
        <w:t>n</w:t>
      </w:r>
      <w:r w:rsidR="000A04AA">
        <w:t>ija</w:t>
      </w:r>
      <w:r w:rsidRPr="00414E01">
        <w:t xml:space="preserve"> lēmumu, ar </w:t>
      </w:r>
      <w:r w:rsidR="005636AB" w:rsidRPr="00F5744B">
        <w:t>kuru izbeigta tiesvedība</w:t>
      </w:r>
      <w:r w:rsidR="00952E3E" w:rsidRPr="00F5744B">
        <w:t xml:space="preserve"> daļā</w:t>
      </w:r>
      <w:r w:rsidR="005636AB" w:rsidRPr="00F5744B">
        <w:t xml:space="preserve"> </w:t>
      </w:r>
      <w:r w:rsidR="005636AB" w:rsidRPr="00FA0711">
        <w:t xml:space="preserve">administratīvajā lietā, kas ierosināta, pamatojoties uz </w:t>
      </w:r>
      <w:r w:rsidR="00D03BEE">
        <w:t>[pers. A]</w:t>
      </w:r>
      <w:r w:rsidR="005636AB" w:rsidRPr="00FA0711">
        <w:t xml:space="preserve"> pieteikumu daļā par pienākuma uzlikšanu Ķekavas novada bāriņtiesai iecelt </w:t>
      </w:r>
      <w:r w:rsidR="00D03BEE">
        <w:t>[pers. A]</w:t>
      </w:r>
      <w:r w:rsidR="005636AB" w:rsidRPr="00FA0711">
        <w:t xml:space="preserve"> par </w:t>
      </w:r>
      <w:proofErr w:type="spellStart"/>
      <w:r w:rsidR="005636AB" w:rsidRPr="00FA0711">
        <w:t>līdzaizgādni</w:t>
      </w:r>
      <w:proofErr w:type="spellEnd"/>
      <w:r w:rsidRPr="00FA0711">
        <w:t>.</w:t>
      </w:r>
    </w:p>
    <w:p w:rsidR="005A075D" w:rsidRPr="00414E01" w:rsidRDefault="00EB49F5" w:rsidP="00EB49F5">
      <w:pPr>
        <w:tabs>
          <w:tab w:val="left" w:pos="3795"/>
        </w:tabs>
        <w:spacing w:line="276" w:lineRule="auto"/>
        <w:ind w:firstLine="567"/>
        <w:jc w:val="both"/>
      </w:pPr>
      <w:r w:rsidRPr="00414E01">
        <w:tab/>
      </w:r>
    </w:p>
    <w:p w:rsidR="005A075D" w:rsidRPr="00414E01" w:rsidRDefault="005A075D" w:rsidP="005A075D">
      <w:pPr>
        <w:spacing w:line="276" w:lineRule="auto"/>
        <w:jc w:val="center"/>
        <w:rPr>
          <w:b/>
        </w:rPr>
      </w:pPr>
      <w:r w:rsidRPr="00414E01">
        <w:rPr>
          <w:b/>
        </w:rPr>
        <w:t>Aprakstošā daļa</w:t>
      </w:r>
    </w:p>
    <w:p w:rsidR="005A075D" w:rsidRPr="00414E01" w:rsidRDefault="005A075D" w:rsidP="005A075D">
      <w:pPr>
        <w:spacing w:line="276" w:lineRule="auto"/>
        <w:ind w:firstLine="567"/>
        <w:jc w:val="both"/>
      </w:pPr>
    </w:p>
    <w:p w:rsidR="00F47688" w:rsidRPr="00F47688" w:rsidRDefault="005A075D" w:rsidP="00F47688">
      <w:pPr>
        <w:spacing w:line="276" w:lineRule="auto"/>
        <w:ind w:firstLine="567"/>
        <w:jc w:val="both"/>
        <w:rPr>
          <w:color w:val="000000"/>
        </w:rPr>
      </w:pPr>
      <w:r w:rsidRPr="00414E01">
        <w:t>[1]</w:t>
      </w:r>
      <w:r w:rsidR="00B31FE5" w:rsidRPr="00414E01">
        <w:rPr>
          <w:color w:val="000000"/>
        </w:rPr>
        <w:t> </w:t>
      </w:r>
      <w:r w:rsidR="00F47688" w:rsidRPr="00F47688">
        <w:rPr>
          <w:color w:val="000000"/>
        </w:rPr>
        <w:t xml:space="preserve">2018.gada 28.jūnijā </w:t>
      </w:r>
      <w:r w:rsidR="00D03BEE">
        <w:rPr>
          <w:color w:val="000000"/>
        </w:rPr>
        <w:t>[pers. B]</w:t>
      </w:r>
      <w:r w:rsidR="00F47688" w:rsidRPr="00F47688">
        <w:rPr>
          <w:color w:val="000000"/>
        </w:rPr>
        <w:t xml:space="preserve"> vērsās Ķekavas novada bāriņtiesā</w:t>
      </w:r>
      <w:r w:rsidR="00F47688">
        <w:rPr>
          <w:color w:val="000000"/>
        </w:rPr>
        <w:t xml:space="preserve"> </w:t>
      </w:r>
      <w:r w:rsidR="00F47688" w:rsidRPr="00F47688">
        <w:rPr>
          <w:color w:val="000000"/>
        </w:rPr>
        <w:t>(turpmāk – bāriņtiesa) ar iesniegumu, lūdzot iecelt viņu par</w:t>
      </w:r>
      <w:r w:rsidR="00F47688">
        <w:rPr>
          <w:color w:val="000000"/>
        </w:rPr>
        <w:t xml:space="preserve"> </w:t>
      </w:r>
      <w:r w:rsidR="00F47688" w:rsidRPr="00F47688">
        <w:rPr>
          <w:color w:val="000000"/>
        </w:rPr>
        <w:t xml:space="preserve">aizgādni tēvam </w:t>
      </w:r>
      <w:r w:rsidR="00D03BEE">
        <w:rPr>
          <w:color w:val="000000"/>
        </w:rPr>
        <w:t>[pers. C]</w:t>
      </w:r>
      <w:r w:rsidR="00F47688" w:rsidRPr="00F47688">
        <w:rPr>
          <w:color w:val="000000"/>
        </w:rPr>
        <w:t>.</w:t>
      </w:r>
      <w:r w:rsidR="00F47688">
        <w:rPr>
          <w:color w:val="000000"/>
        </w:rPr>
        <w:t xml:space="preserve"> </w:t>
      </w:r>
      <w:r w:rsidR="00F47688" w:rsidRPr="00F47688">
        <w:rPr>
          <w:color w:val="000000"/>
        </w:rPr>
        <w:t xml:space="preserve">Savukārt 2018.gada 12.jūlijā arī pieteicējs </w:t>
      </w:r>
      <w:r w:rsidR="00D03BEE">
        <w:rPr>
          <w:color w:val="000000"/>
        </w:rPr>
        <w:t>[pers. A]</w:t>
      </w:r>
      <w:r w:rsidR="00F47688" w:rsidRPr="00F47688">
        <w:rPr>
          <w:color w:val="000000"/>
        </w:rPr>
        <w:t xml:space="preserve"> vērsās bāriņtiesā ar</w:t>
      </w:r>
      <w:r w:rsidR="00F47688">
        <w:rPr>
          <w:color w:val="000000"/>
        </w:rPr>
        <w:t xml:space="preserve"> </w:t>
      </w:r>
      <w:r w:rsidR="00F47688" w:rsidRPr="00F47688">
        <w:rPr>
          <w:color w:val="000000"/>
        </w:rPr>
        <w:t>iesniegumu, lūdzot iecelt viņu par aizgādni tēvam</w:t>
      </w:r>
      <w:r w:rsidR="00F47688">
        <w:rPr>
          <w:color w:val="000000"/>
        </w:rPr>
        <w:t xml:space="preserve"> </w:t>
      </w:r>
      <w:r w:rsidR="00D03BEE">
        <w:rPr>
          <w:color w:val="000000"/>
        </w:rPr>
        <w:t>[pers. C]</w:t>
      </w:r>
      <w:r w:rsidR="00F47688" w:rsidRPr="00F47688">
        <w:rPr>
          <w:color w:val="000000"/>
        </w:rPr>
        <w:t>.</w:t>
      </w:r>
    </w:p>
    <w:p w:rsidR="00F47688" w:rsidRDefault="00F47688" w:rsidP="00F47688">
      <w:pPr>
        <w:spacing w:line="276" w:lineRule="auto"/>
        <w:ind w:firstLine="567"/>
        <w:jc w:val="both"/>
        <w:rPr>
          <w:color w:val="000000"/>
        </w:rPr>
      </w:pPr>
      <w:r w:rsidRPr="00F47688">
        <w:rPr>
          <w:color w:val="000000"/>
        </w:rPr>
        <w:t>Ar bāriņtiesas 2018.gada 16.oktobra lēmumu Nr.</w:t>
      </w:r>
      <w:r w:rsidR="00952E3E">
        <w:rPr>
          <w:color w:val="000000"/>
        </w:rPr>
        <w:t> </w:t>
      </w:r>
      <w:r w:rsidRPr="00F47688">
        <w:rPr>
          <w:color w:val="000000"/>
        </w:rPr>
        <w:t>1-6/95 (turpmāk –</w:t>
      </w:r>
      <w:r>
        <w:rPr>
          <w:color w:val="000000"/>
        </w:rPr>
        <w:t xml:space="preserve"> 2018.gada 16.oktobra l</w:t>
      </w:r>
      <w:r w:rsidRPr="00F47688">
        <w:rPr>
          <w:color w:val="000000"/>
        </w:rPr>
        <w:t xml:space="preserve">ēmums) nolemts par </w:t>
      </w:r>
      <w:r w:rsidR="00D03BEE">
        <w:rPr>
          <w:color w:val="000000"/>
        </w:rPr>
        <w:t>[pers. C]</w:t>
      </w:r>
      <w:r w:rsidRPr="00F47688">
        <w:rPr>
          <w:color w:val="000000"/>
        </w:rPr>
        <w:t xml:space="preserve"> aizgādni iecelt </w:t>
      </w:r>
      <w:r w:rsidR="00D03BEE">
        <w:rPr>
          <w:color w:val="000000"/>
        </w:rPr>
        <w:t>[pers. B]</w:t>
      </w:r>
      <w:r w:rsidRPr="00F47688">
        <w:rPr>
          <w:color w:val="000000"/>
        </w:rPr>
        <w:t>, bet pieteicēju</w:t>
      </w:r>
      <w:r>
        <w:rPr>
          <w:color w:val="000000"/>
        </w:rPr>
        <w:t xml:space="preserve"> </w:t>
      </w:r>
      <w:r w:rsidRPr="00F47688">
        <w:rPr>
          <w:color w:val="000000"/>
        </w:rPr>
        <w:t>neiecelt par aizgādni</w:t>
      </w:r>
      <w:r>
        <w:rPr>
          <w:color w:val="000000"/>
        </w:rPr>
        <w:t>.</w:t>
      </w:r>
    </w:p>
    <w:p w:rsidR="00F47688" w:rsidRDefault="00F47688" w:rsidP="004121B3">
      <w:pPr>
        <w:spacing w:line="276" w:lineRule="auto"/>
        <w:ind w:firstLine="567"/>
        <w:jc w:val="both"/>
        <w:rPr>
          <w:color w:val="000000"/>
        </w:rPr>
      </w:pPr>
    </w:p>
    <w:p w:rsidR="005A075D" w:rsidRPr="00414E01" w:rsidRDefault="00B31FE5" w:rsidP="00194BDB">
      <w:pPr>
        <w:spacing w:line="276" w:lineRule="auto"/>
        <w:ind w:firstLine="567"/>
        <w:jc w:val="both"/>
      </w:pPr>
      <w:r w:rsidRPr="00414E01">
        <w:rPr>
          <w:rFonts w:ascii="TimesNewRomanPSMT" w:eastAsiaTheme="minorHAnsi" w:hAnsi="TimesNewRomanPSMT" w:cs="TimesNewRomanPSMT"/>
          <w:lang w:eastAsia="en-US"/>
        </w:rPr>
        <w:t>[2] </w:t>
      </w:r>
      <w:r w:rsidR="00B23A06">
        <w:rPr>
          <w:rFonts w:ascii="TimesNewRomanPSMT" w:eastAsiaTheme="minorHAnsi" w:hAnsi="TimesNewRomanPSMT" w:cs="TimesNewRomanPSMT"/>
          <w:lang w:eastAsia="en-US"/>
        </w:rPr>
        <w:t>Pieteicējs</w:t>
      </w:r>
      <w:r w:rsidR="005A075D" w:rsidRPr="00414E01">
        <w:rPr>
          <w:rFonts w:ascii="TimesNewRomanPSMT" w:eastAsiaTheme="minorHAnsi" w:hAnsi="TimesNewRomanPSMT" w:cs="TimesNewRomanPSMT"/>
          <w:lang w:eastAsia="en-US"/>
        </w:rPr>
        <w:t xml:space="preserve"> vērsās </w:t>
      </w:r>
      <w:r w:rsidR="005A075D" w:rsidRPr="00414E01">
        <w:t>Administratīvajā rajona tiesā ar pieteikumu</w:t>
      </w:r>
      <w:r w:rsidR="00194BDB">
        <w:t xml:space="preserve"> par 2018.gada 16.oktobra lēmuma atcelšanu daļā, ar kuru nolemts par </w:t>
      </w:r>
      <w:r w:rsidR="00D03BEE">
        <w:t>[pers. C]</w:t>
      </w:r>
      <w:r w:rsidR="00194BDB">
        <w:t xml:space="preserve"> aizgādni iecelt </w:t>
      </w:r>
      <w:r w:rsidR="00D03BEE">
        <w:t>[pers. B]</w:t>
      </w:r>
      <w:r w:rsidR="00194BDB">
        <w:t xml:space="preserve">, un par pienākuma uzlikšanu bāriņtiesai iecelt </w:t>
      </w:r>
      <w:r w:rsidR="00952E3E">
        <w:t>pieteicēju</w:t>
      </w:r>
      <w:r w:rsidR="00194BDB">
        <w:t xml:space="preserve"> par </w:t>
      </w:r>
      <w:r w:rsidR="00D03BEE">
        <w:t>[pers. C]</w:t>
      </w:r>
      <w:r w:rsidR="00194BDB">
        <w:t xml:space="preserve"> </w:t>
      </w:r>
      <w:proofErr w:type="spellStart"/>
      <w:r w:rsidR="00194BDB">
        <w:t>līdzaizgādni</w:t>
      </w:r>
      <w:proofErr w:type="spellEnd"/>
      <w:r w:rsidR="005A075D" w:rsidRPr="00414E01">
        <w:t>.</w:t>
      </w:r>
      <w:r w:rsidR="00194BDB">
        <w:t xml:space="preserve"> Tiesas sēdē pieteicējs pieteikumu daļā par 2018.gada 16.oktobra lēmuma atcelšanu daļā, ar kuru par aizgādni iecelts </w:t>
      </w:r>
      <w:r w:rsidR="00D03BEE">
        <w:t>[pers. B]</w:t>
      </w:r>
      <w:r w:rsidR="00194BDB">
        <w:t>, atsauca.</w:t>
      </w:r>
    </w:p>
    <w:p w:rsidR="005A075D" w:rsidRPr="00414E01" w:rsidRDefault="005A075D" w:rsidP="005A075D">
      <w:pPr>
        <w:spacing w:line="276" w:lineRule="auto"/>
        <w:ind w:firstLine="567"/>
        <w:jc w:val="both"/>
        <w:rPr>
          <w:rFonts w:ascii="TimesNewRomanPSMT" w:eastAsiaTheme="minorHAnsi" w:hAnsi="TimesNewRomanPSMT" w:cs="TimesNewRomanPSMT"/>
          <w:lang w:eastAsia="en-US"/>
        </w:rPr>
      </w:pPr>
    </w:p>
    <w:p w:rsidR="005A075D" w:rsidRPr="00414E01" w:rsidRDefault="00B31FE5" w:rsidP="005A075D">
      <w:pPr>
        <w:spacing w:line="276" w:lineRule="auto"/>
        <w:ind w:firstLine="567"/>
        <w:jc w:val="both"/>
        <w:rPr>
          <w:rFonts w:ascii="TimesNewRomanPSMT" w:eastAsiaTheme="minorHAnsi" w:hAnsi="TimesNewRomanPSMT" w:cs="TimesNewRomanPSMT"/>
          <w:lang w:eastAsia="en-US"/>
        </w:rPr>
      </w:pPr>
      <w:r w:rsidRPr="00414E01">
        <w:rPr>
          <w:rFonts w:ascii="TimesNewRomanPSMT" w:eastAsiaTheme="minorHAnsi" w:hAnsi="TimesNewRomanPSMT" w:cs="TimesNewRomanPSMT"/>
          <w:lang w:eastAsia="en-US"/>
        </w:rPr>
        <w:t>[3] </w:t>
      </w:r>
      <w:r w:rsidR="005A075D" w:rsidRPr="00414E01">
        <w:rPr>
          <w:rFonts w:ascii="TimesNewRomanPSMT" w:eastAsiaTheme="minorHAnsi" w:hAnsi="TimesNewRomanPSMT" w:cs="TimesNewRomanPSMT"/>
          <w:lang w:eastAsia="en-US"/>
        </w:rPr>
        <w:t xml:space="preserve">Administratīvā rajona tiesa ar 2019.gada </w:t>
      </w:r>
      <w:r w:rsidR="00194BDB">
        <w:rPr>
          <w:rFonts w:ascii="TimesNewRomanPSMT" w:eastAsiaTheme="minorHAnsi" w:hAnsi="TimesNewRomanPSMT" w:cs="TimesNewRomanPSMT"/>
          <w:lang w:eastAsia="en-US"/>
        </w:rPr>
        <w:t>19</w:t>
      </w:r>
      <w:r w:rsidR="0011697F">
        <w:rPr>
          <w:rFonts w:ascii="TimesNewRomanPSMT" w:eastAsiaTheme="minorHAnsi" w:hAnsi="TimesNewRomanPSMT" w:cs="TimesNewRomanPSMT"/>
          <w:lang w:eastAsia="en-US"/>
        </w:rPr>
        <w:t>.jūlija</w:t>
      </w:r>
      <w:r w:rsidR="005A075D" w:rsidRPr="00414E01">
        <w:rPr>
          <w:rFonts w:ascii="TimesNewRomanPSMT" w:eastAsiaTheme="minorHAnsi" w:hAnsi="TimesNewRomanPSMT" w:cs="TimesNewRomanPSMT"/>
          <w:lang w:eastAsia="en-US"/>
        </w:rPr>
        <w:t xml:space="preserve"> lēmumu </w:t>
      </w:r>
      <w:r w:rsidR="00450796">
        <w:t xml:space="preserve">izbeidza tiesvedību administratīvajā lietā, </w:t>
      </w:r>
      <w:r w:rsidR="005A075D" w:rsidRPr="00414E01">
        <w:t xml:space="preserve">pamatojoties uz Administratīvā procesa likuma </w:t>
      </w:r>
      <w:r w:rsidR="00450796">
        <w:t>282</w:t>
      </w:r>
      <w:r w:rsidR="005A075D" w:rsidRPr="00414E01">
        <w:t xml:space="preserve">.panta </w:t>
      </w:r>
      <w:r w:rsidR="00450796">
        <w:t>2</w:t>
      </w:r>
      <w:r w:rsidR="005A075D" w:rsidRPr="00414E01">
        <w:t>.punktu</w:t>
      </w:r>
      <w:r w:rsidR="00FE696C">
        <w:t xml:space="preserve"> un 4.punktu</w:t>
      </w:r>
      <w:r w:rsidR="005A075D" w:rsidRPr="00414E01">
        <w:t>. Lēmums pamatots ar turpmāk minētajiem argumentiem.</w:t>
      </w:r>
      <w:r w:rsidR="005A075D" w:rsidRPr="00414E01">
        <w:rPr>
          <w:rFonts w:ascii="TimesNewRomanPSMT" w:eastAsiaTheme="minorHAnsi" w:hAnsi="TimesNewRomanPSMT" w:cs="TimesNewRomanPSMT"/>
          <w:lang w:eastAsia="en-US"/>
        </w:rPr>
        <w:t xml:space="preserve"> </w:t>
      </w:r>
    </w:p>
    <w:p w:rsidR="003C34A0" w:rsidRPr="003C34A0" w:rsidRDefault="00B31FE5" w:rsidP="005545E9">
      <w:pPr>
        <w:spacing w:line="276" w:lineRule="auto"/>
        <w:ind w:firstLine="567"/>
        <w:jc w:val="both"/>
        <w:rPr>
          <w:rFonts w:ascii="TimesNewRomanPSMT" w:eastAsiaTheme="minorHAnsi" w:hAnsi="TimesNewRomanPSMT" w:cs="TimesNewRomanPSMT"/>
          <w:lang w:eastAsia="en-US"/>
        </w:rPr>
      </w:pPr>
      <w:r w:rsidRPr="00414E01">
        <w:rPr>
          <w:rFonts w:ascii="TimesNewRomanPSMT" w:eastAsiaTheme="minorHAnsi" w:hAnsi="TimesNewRomanPSMT" w:cs="TimesNewRomanPSMT"/>
          <w:lang w:eastAsia="en-US"/>
        </w:rPr>
        <w:t>[3.1] </w:t>
      </w:r>
      <w:r w:rsidR="005545E9" w:rsidRPr="005545E9">
        <w:rPr>
          <w:rFonts w:ascii="TimesNewRomanPSMT" w:eastAsiaTheme="minorHAnsi" w:hAnsi="TimesNewRomanPSMT" w:cs="TimesNewRomanPSMT"/>
          <w:lang w:eastAsia="en-US"/>
        </w:rPr>
        <w:t>Ņemot vērā to</w:t>
      </w:r>
      <w:r w:rsidR="005545E9">
        <w:rPr>
          <w:rFonts w:ascii="TimesNewRomanPSMT" w:eastAsiaTheme="minorHAnsi" w:hAnsi="TimesNewRomanPSMT" w:cs="TimesNewRomanPSMT"/>
          <w:lang w:eastAsia="en-US"/>
        </w:rPr>
        <w:t>,</w:t>
      </w:r>
      <w:r w:rsidR="005545E9" w:rsidRPr="005545E9">
        <w:rPr>
          <w:rFonts w:ascii="TimesNewRomanPSMT" w:eastAsiaTheme="minorHAnsi" w:hAnsi="TimesNewRomanPSMT" w:cs="TimesNewRomanPSMT"/>
          <w:lang w:eastAsia="en-US"/>
        </w:rPr>
        <w:t xml:space="preserve"> ka pieteicējs daļā ir atteicies no prasījuma</w:t>
      </w:r>
      <w:r w:rsidR="00952E3E">
        <w:rPr>
          <w:rFonts w:ascii="TimesNewRomanPSMT" w:eastAsiaTheme="minorHAnsi" w:hAnsi="TimesNewRomanPSMT" w:cs="TimesNewRomanPSMT"/>
          <w:lang w:eastAsia="en-US"/>
        </w:rPr>
        <w:t>,</w:t>
      </w:r>
      <w:r w:rsidR="005545E9" w:rsidRPr="005545E9">
        <w:rPr>
          <w:rFonts w:ascii="TimesNewRomanPSMT" w:eastAsiaTheme="minorHAnsi" w:hAnsi="TimesNewRomanPSMT" w:cs="TimesNewRomanPSMT"/>
          <w:lang w:eastAsia="en-US"/>
        </w:rPr>
        <w:t xml:space="preserve"> ir pamats izbeigt tiesvedību lietā daļā par </w:t>
      </w:r>
      <w:r w:rsidR="005E2707">
        <w:t xml:space="preserve">2018.gada 16.oktobra </w:t>
      </w:r>
      <w:r w:rsidR="005545E9">
        <w:rPr>
          <w:rFonts w:ascii="TimesNewRomanPSMT" w:eastAsiaTheme="minorHAnsi" w:hAnsi="TimesNewRomanPSMT" w:cs="TimesNewRomanPSMT"/>
          <w:lang w:eastAsia="en-US"/>
        </w:rPr>
        <w:t>l</w:t>
      </w:r>
      <w:r w:rsidR="005545E9" w:rsidRPr="005545E9">
        <w:rPr>
          <w:rFonts w:ascii="TimesNewRomanPSMT" w:eastAsiaTheme="minorHAnsi" w:hAnsi="TimesNewRomanPSMT" w:cs="TimesNewRomanPSMT"/>
          <w:lang w:eastAsia="en-US"/>
        </w:rPr>
        <w:t>ēmuma atcelšanu daļā, ar</w:t>
      </w:r>
      <w:r w:rsidR="005545E9">
        <w:rPr>
          <w:rFonts w:ascii="TimesNewRomanPSMT" w:eastAsiaTheme="minorHAnsi" w:hAnsi="TimesNewRomanPSMT" w:cs="TimesNewRomanPSMT"/>
          <w:lang w:eastAsia="en-US"/>
        </w:rPr>
        <w:t xml:space="preserve"> </w:t>
      </w:r>
      <w:r w:rsidR="005545E9" w:rsidRPr="005545E9">
        <w:rPr>
          <w:rFonts w:ascii="TimesNewRomanPSMT" w:eastAsiaTheme="minorHAnsi" w:hAnsi="TimesNewRomanPSMT" w:cs="TimesNewRomanPSMT"/>
          <w:lang w:eastAsia="en-US"/>
        </w:rPr>
        <w:t xml:space="preserve">kuru par </w:t>
      </w:r>
      <w:r w:rsidR="00D03BEE">
        <w:rPr>
          <w:rFonts w:ascii="TimesNewRomanPSMT" w:eastAsiaTheme="minorHAnsi" w:hAnsi="TimesNewRomanPSMT" w:cs="TimesNewRomanPSMT"/>
          <w:lang w:eastAsia="en-US"/>
        </w:rPr>
        <w:t>[pers. C]</w:t>
      </w:r>
      <w:r w:rsidR="005545E9" w:rsidRPr="005545E9">
        <w:rPr>
          <w:rFonts w:ascii="TimesNewRomanPSMT" w:eastAsiaTheme="minorHAnsi" w:hAnsi="TimesNewRomanPSMT" w:cs="TimesNewRomanPSMT"/>
          <w:lang w:eastAsia="en-US"/>
        </w:rPr>
        <w:t xml:space="preserve"> aizgādni tika iecelts </w:t>
      </w:r>
      <w:r w:rsidR="00D03BEE">
        <w:rPr>
          <w:rFonts w:ascii="TimesNewRomanPSMT" w:eastAsiaTheme="minorHAnsi" w:hAnsi="TimesNewRomanPSMT" w:cs="TimesNewRomanPSMT"/>
          <w:lang w:eastAsia="en-US"/>
        </w:rPr>
        <w:t>[pers. B]</w:t>
      </w:r>
      <w:r w:rsidR="003C34A0" w:rsidRPr="003C34A0">
        <w:rPr>
          <w:rFonts w:ascii="TimesNewRomanPSMT" w:eastAsiaTheme="minorHAnsi" w:hAnsi="TimesNewRomanPSMT" w:cs="TimesNewRomanPSMT"/>
          <w:lang w:eastAsia="en-US"/>
        </w:rPr>
        <w:t>.</w:t>
      </w:r>
    </w:p>
    <w:p w:rsidR="003C34A0" w:rsidRPr="003C34A0" w:rsidRDefault="00C03A8D" w:rsidP="005545E9">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[3.2</w:t>
      </w:r>
      <w:r w:rsidR="00CE4253">
        <w:rPr>
          <w:rFonts w:ascii="TimesNewRomanPSMT" w:eastAsiaTheme="minorHAnsi" w:hAnsi="TimesNewRomanPSMT" w:cs="TimesNewRomanPSMT"/>
          <w:lang w:eastAsia="en-US"/>
        </w:rPr>
        <w:t>] </w:t>
      </w:r>
      <w:r w:rsidR="005E2707">
        <w:rPr>
          <w:rFonts w:ascii="TimesNewRomanPSMT" w:eastAsiaTheme="minorHAnsi" w:hAnsi="TimesNewRomanPSMT" w:cs="TimesNewRomanPSMT"/>
          <w:lang w:eastAsia="en-US"/>
        </w:rPr>
        <w:t>P</w:t>
      </w:r>
      <w:r w:rsidR="005545E9" w:rsidRPr="005545E9">
        <w:rPr>
          <w:rFonts w:ascii="TimesNewRomanPSMT" w:eastAsiaTheme="minorHAnsi" w:hAnsi="TimesNewRomanPSMT" w:cs="TimesNewRomanPSMT"/>
          <w:lang w:eastAsia="en-US"/>
        </w:rPr>
        <w:t>amatojoties uz Kurzemes rajona tiesas Liepājā</w:t>
      </w:r>
      <w:r w:rsidR="005545E9">
        <w:rPr>
          <w:rFonts w:ascii="TimesNewRomanPSMT" w:eastAsiaTheme="minorHAnsi" w:hAnsi="TimesNewRomanPSMT" w:cs="TimesNewRomanPSMT"/>
          <w:lang w:eastAsia="en-US"/>
        </w:rPr>
        <w:t xml:space="preserve"> </w:t>
      </w:r>
      <w:r w:rsidR="005545E9" w:rsidRPr="005545E9">
        <w:rPr>
          <w:rFonts w:ascii="TimesNewRomanPSMT" w:eastAsiaTheme="minorHAnsi" w:hAnsi="TimesNewRomanPSMT" w:cs="TimesNewRomanPSMT"/>
          <w:lang w:eastAsia="en-US"/>
        </w:rPr>
        <w:t>2018.gada 5.jūnija spriedumu civillietā Nr.</w:t>
      </w:r>
      <w:r w:rsidR="005E2707">
        <w:rPr>
          <w:rFonts w:ascii="TimesNewRomanPSMT" w:eastAsiaTheme="minorHAnsi" w:hAnsi="TimesNewRomanPSMT" w:cs="TimesNewRomanPSMT"/>
          <w:lang w:eastAsia="en-US"/>
        </w:rPr>
        <w:t> </w:t>
      </w:r>
      <w:r w:rsidR="005545E9" w:rsidRPr="005545E9">
        <w:rPr>
          <w:rFonts w:ascii="TimesNewRomanPSMT" w:eastAsiaTheme="minorHAnsi" w:hAnsi="TimesNewRomanPSMT" w:cs="TimesNewRomanPSMT"/>
          <w:lang w:eastAsia="en-US"/>
        </w:rPr>
        <w:t>C20177317 un</w:t>
      </w:r>
      <w:r w:rsidR="005545E9">
        <w:rPr>
          <w:rFonts w:ascii="TimesNewRomanPSMT" w:eastAsiaTheme="minorHAnsi" w:hAnsi="TimesNewRomanPSMT" w:cs="TimesNewRomanPSMT"/>
          <w:lang w:eastAsia="en-US"/>
        </w:rPr>
        <w:t xml:space="preserve"> </w:t>
      </w:r>
      <w:r w:rsidR="00D03BEE">
        <w:rPr>
          <w:rFonts w:ascii="TimesNewRomanPSMT" w:eastAsiaTheme="minorHAnsi" w:hAnsi="TimesNewRomanPSMT" w:cs="TimesNewRomanPSMT"/>
          <w:lang w:eastAsia="en-US"/>
        </w:rPr>
        <w:t>[pers. C]</w:t>
      </w:r>
      <w:r w:rsidR="005545E9" w:rsidRPr="005545E9">
        <w:rPr>
          <w:rFonts w:ascii="TimesNewRomanPSMT" w:eastAsiaTheme="minorHAnsi" w:hAnsi="TimesNewRomanPSMT" w:cs="TimesNewRomanPSMT"/>
          <w:lang w:eastAsia="en-US"/>
        </w:rPr>
        <w:t xml:space="preserve"> izteikto viedok</w:t>
      </w:r>
      <w:r w:rsidR="005545E9">
        <w:rPr>
          <w:rFonts w:ascii="TimesNewRomanPSMT" w:eastAsiaTheme="minorHAnsi" w:hAnsi="TimesNewRomanPSMT" w:cs="TimesNewRomanPSMT"/>
          <w:lang w:eastAsia="en-US"/>
        </w:rPr>
        <w:t>li par viņa iespējamo aizgādni</w:t>
      </w:r>
      <w:r w:rsidR="005545E9" w:rsidRPr="005545E9">
        <w:rPr>
          <w:rFonts w:ascii="TimesNewRomanPSMT" w:eastAsiaTheme="minorHAnsi" w:hAnsi="TimesNewRomanPSMT" w:cs="TimesNewRomanPSMT"/>
          <w:lang w:eastAsia="en-US"/>
        </w:rPr>
        <w:t>,</w:t>
      </w:r>
      <w:r w:rsidR="005545E9">
        <w:rPr>
          <w:rFonts w:ascii="TimesNewRomanPSMT" w:eastAsiaTheme="minorHAnsi" w:hAnsi="TimesNewRomanPSMT" w:cs="TimesNewRomanPSMT"/>
          <w:lang w:eastAsia="en-US"/>
        </w:rPr>
        <w:t xml:space="preserve"> </w:t>
      </w:r>
      <w:r w:rsidR="005545E9" w:rsidRPr="005545E9">
        <w:rPr>
          <w:rFonts w:ascii="TimesNewRomanPSMT" w:eastAsiaTheme="minorHAnsi" w:hAnsi="TimesNewRomanPSMT" w:cs="TimesNewRomanPSMT"/>
          <w:lang w:eastAsia="en-US"/>
        </w:rPr>
        <w:t xml:space="preserve">bāriņtiesa ar </w:t>
      </w:r>
      <w:r w:rsidR="005E2707">
        <w:t>2018.gada 16.oktobra l</w:t>
      </w:r>
      <w:r w:rsidR="005545E9" w:rsidRPr="005545E9">
        <w:rPr>
          <w:rFonts w:ascii="TimesNewRomanPSMT" w:eastAsiaTheme="minorHAnsi" w:hAnsi="TimesNewRomanPSMT" w:cs="TimesNewRomanPSMT"/>
          <w:lang w:eastAsia="en-US"/>
        </w:rPr>
        <w:t xml:space="preserve">ēmumu par aizgādni iecēlusi </w:t>
      </w:r>
      <w:r w:rsidR="00D03BEE">
        <w:rPr>
          <w:rFonts w:ascii="TimesNewRomanPSMT" w:eastAsiaTheme="minorHAnsi" w:hAnsi="TimesNewRomanPSMT" w:cs="TimesNewRomanPSMT"/>
          <w:lang w:eastAsia="en-US"/>
        </w:rPr>
        <w:t>[pers. B]</w:t>
      </w:r>
      <w:r w:rsidR="005545E9" w:rsidRPr="005545E9">
        <w:rPr>
          <w:rFonts w:ascii="TimesNewRomanPSMT" w:eastAsiaTheme="minorHAnsi" w:hAnsi="TimesNewRomanPSMT" w:cs="TimesNewRomanPSMT"/>
          <w:lang w:eastAsia="en-US"/>
        </w:rPr>
        <w:t>. Vienlaicīgi</w:t>
      </w:r>
      <w:r w:rsidR="005545E9">
        <w:rPr>
          <w:rFonts w:ascii="TimesNewRomanPSMT" w:eastAsiaTheme="minorHAnsi" w:hAnsi="TimesNewRomanPSMT" w:cs="TimesNewRomanPSMT"/>
          <w:lang w:eastAsia="en-US"/>
        </w:rPr>
        <w:t xml:space="preserve"> </w:t>
      </w:r>
      <w:r w:rsidR="005E2707">
        <w:t>2018.gada 16.oktobra l</w:t>
      </w:r>
      <w:r w:rsidR="005545E9" w:rsidRPr="005545E9">
        <w:rPr>
          <w:rFonts w:ascii="TimesNewRomanPSMT" w:eastAsiaTheme="minorHAnsi" w:hAnsi="TimesNewRomanPSMT" w:cs="TimesNewRomanPSMT"/>
          <w:lang w:eastAsia="en-US"/>
        </w:rPr>
        <w:t xml:space="preserve">ēmumā konstatēts, ka </w:t>
      </w:r>
      <w:r w:rsidR="00D03BEE">
        <w:rPr>
          <w:rFonts w:ascii="TimesNewRomanPSMT" w:eastAsiaTheme="minorHAnsi" w:hAnsi="TimesNewRomanPSMT" w:cs="TimesNewRomanPSMT"/>
          <w:lang w:eastAsia="en-US"/>
        </w:rPr>
        <w:t>[pers. C]</w:t>
      </w:r>
      <w:r w:rsidR="005545E9" w:rsidRPr="005545E9">
        <w:rPr>
          <w:rFonts w:ascii="TimesNewRomanPSMT" w:eastAsiaTheme="minorHAnsi" w:hAnsi="TimesNewRomanPSMT" w:cs="TimesNewRomanPSMT"/>
          <w:lang w:eastAsia="en-US"/>
        </w:rPr>
        <w:t xml:space="preserve"> aizgādnības lieta nav vērtējama kā sarežģīta,</w:t>
      </w:r>
      <w:r w:rsidR="005545E9">
        <w:rPr>
          <w:rFonts w:ascii="TimesNewRomanPSMT" w:eastAsiaTheme="minorHAnsi" w:hAnsi="TimesNewRomanPSMT" w:cs="TimesNewRomanPSMT"/>
          <w:lang w:eastAsia="en-US"/>
        </w:rPr>
        <w:t xml:space="preserve"> </w:t>
      </w:r>
      <w:r w:rsidR="005545E9" w:rsidRPr="005545E9">
        <w:rPr>
          <w:rFonts w:ascii="TimesNewRomanPSMT" w:eastAsiaTheme="minorHAnsi" w:hAnsi="TimesNewRomanPSMT" w:cs="TimesNewRomanPSMT"/>
          <w:lang w:eastAsia="en-US"/>
        </w:rPr>
        <w:t xml:space="preserve">tādēļ nav pamata uzskatīt, ka viņam būtu nepieciešams iecelt </w:t>
      </w:r>
      <w:proofErr w:type="spellStart"/>
      <w:r w:rsidR="005545E9" w:rsidRPr="005545E9">
        <w:rPr>
          <w:rFonts w:ascii="TimesNewRomanPSMT" w:eastAsiaTheme="minorHAnsi" w:hAnsi="TimesNewRomanPSMT" w:cs="TimesNewRomanPSMT"/>
          <w:lang w:eastAsia="en-US"/>
        </w:rPr>
        <w:t>līdzaizgādni</w:t>
      </w:r>
      <w:proofErr w:type="spellEnd"/>
      <w:r w:rsidR="005545E9" w:rsidRPr="005545E9">
        <w:rPr>
          <w:rFonts w:ascii="TimesNewRomanPSMT" w:eastAsiaTheme="minorHAnsi" w:hAnsi="TimesNewRomanPSMT" w:cs="TimesNewRomanPSMT"/>
          <w:lang w:eastAsia="en-US"/>
        </w:rPr>
        <w:t>.</w:t>
      </w:r>
    </w:p>
    <w:p w:rsidR="005545E9" w:rsidRPr="005545E9" w:rsidRDefault="00C03A8D" w:rsidP="005545E9">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[3.3] </w:t>
      </w:r>
      <w:r w:rsidR="005E2707">
        <w:rPr>
          <w:rFonts w:ascii="TimesNewRomanPSMT" w:eastAsiaTheme="minorHAnsi" w:hAnsi="TimesNewRomanPSMT" w:cs="TimesNewRomanPSMT"/>
          <w:lang w:eastAsia="en-US"/>
        </w:rPr>
        <w:t>T</w:t>
      </w:r>
      <w:r w:rsidR="005545E9" w:rsidRPr="005545E9">
        <w:rPr>
          <w:rFonts w:ascii="TimesNewRomanPSMT" w:eastAsiaTheme="minorHAnsi" w:hAnsi="TimesNewRomanPSMT" w:cs="TimesNewRomanPSMT"/>
          <w:lang w:eastAsia="en-US"/>
        </w:rPr>
        <w:t>iesību normas par aizgādņa iecelšanu mērķis</w:t>
      </w:r>
      <w:r w:rsidR="005545E9">
        <w:rPr>
          <w:rFonts w:ascii="TimesNewRomanPSMT" w:eastAsiaTheme="minorHAnsi" w:hAnsi="TimesNewRomanPSMT" w:cs="TimesNewRomanPSMT"/>
          <w:lang w:eastAsia="en-US"/>
        </w:rPr>
        <w:t xml:space="preserve"> </w:t>
      </w:r>
      <w:r w:rsidR="005545E9" w:rsidRPr="005545E9">
        <w:rPr>
          <w:rFonts w:ascii="TimesNewRomanPSMT" w:eastAsiaTheme="minorHAnsi" w:hAnsi="TimesNewRomanPSMT" w:cs="TimesNewRomanPSMT"/>
          <w:lang w:eastAsia="en-US"/>
        </w:rPr>
        <w:t>nav piešķirt kādai personai tiesības kļūt par aizgādni, primāras ir aizgādnībā esošās</w:t>
      </w:r>
      <w:r w:rsidR="005545E9">
        <w:rPr>
          <w:rFonts w:ascii="TimesNewRomanPSMT" w:eastAsiaTheme="minorHAnsi" w:hAnsi="TimesNewRomanPSMT" w:cs="TimesNewRomanPSMT"/>
          <w:lang w:eastAsia="en-US"/>
        </w:rPr>
        <w:t xml:space="preserve"> </w:t>
      </w:r>
      <w:r w:rsidR="005545E9" w:rsidRPr="005545E9">
        <w:rPr>
          <w:rFonts w:ascii="TimesNewRomanPSMT" w:eastAsiaTheme="minorHAnsi" w:hAnsi="TimesNewRomanPSMT" w:cs="TimesNewRomanPSMT"/>
          <w:lang w:eastAsia="en-US"/>
        </w:rPr>
        <w:t>personas intereses. Tādējādi secināms, ka kļūt par kādas personas aizgādni ir</w:t>
      </w:r>
      <w:r w:rsidR="005545E9">
        <w:rPr>
          <w:rFonts w:ascii="TimesNewRomanPSMT" w:eastAsiaTheme="minorHAnsi" w:hAnsi="TimesNewRomanPSMT" w:cs="TimesNewRomanPSMT"/>
          <w:lang w:eastAsia="en-US"/>
        </w:rPr>
        <w:t xml:space="preserve"> </w:t>
      </w:r>
      <w:r w:rsidR="005545E9" w:rsidRPr="005545E9">
        <w:rPr>
          <w:rFonts w:ascii="TimesNewRomanPSMT" w:eastAsiaTheme="minorHAnsi" w:hAnsi="TimesNewRomanPSMT" w:cs="TimesNewRomanPSMT"/>
          <w:lang w:eastAsia="en-US"/>
        </w:rPr>
        <w:t>pienākums, ko uzliek bāriņtiesa un kas ir obligāti pildāms.</w:t>
      </w:r>
    </w:p>
    <w:p w:rsidR="005545E9" w:rsidRPr="005545E9" w:rsidRDefault="005545E9" w:rsidP="005545E9">
      <w:pPr>
        <w:spacing w:line="276" w:lineRule="auto"/>
        <w:ind w:firstLine="567"/>
        <w:jc w:val="both"/>
        <w:rPr>
          <w:rFonts w:ascii="TimesNewRomanPSMT" w:eastAsiaTheme="minorHAnsi" w:hAnsi="TimesNewRomanPSMT" w:cs="TimesNewRomanPSMT"/>
          <w:lang w:eastAsia="en-US"/>
        </w:rPr>
      </w:pPr>
      <w:r w:rsidRPr="005545E9">
        <w:rPr>
          <w:rFonts w:ascii="TimesNewRomanPSMT" w:eastAsiaTheme="minorHAnsi" w:hAnsi="TimesNewRomanPSMT" w:cs="TimesNewRomanPSMT"/>
          <w:lang w:eastAsia="en-US"/>
        </w:rPr>
        <w:t>Līdz ar to atzīstams, ka no tiesību normām neizriet personas subjektīvās</w:t>
      </w:r>
      <w:r>
        <w:rPr>
          <w:rFonts w:ascii="TimesNewRomanPSMT" w:eastAsiaTheme="minorHAnsi" w:hAnsi="TimesNewRomanPSMT" w:cs="TimesNewRomanPSMT"/>
          <w:lang w:eastAsia="en-US"/>
        </w:rPr>
        <w:t xml:space="preserve"> </w:t>
      </w:r>
      <w:r w:rsidRPr="005545E9">
        <w:rPr>
          <w:rFonts w:ascii="TimesNewRomanPSMT" w:eastAsiaTheme="minorHAnsi" w:hAnsi="TimesNewRomanPSMT" w:cs="TimesNewRomanPSMT"/>
          <w:lang w:eastAsia="en-US"/>
        </w:rPr>
        <w:t xml:space="preserve">tiesības prasīt, lai tieši </w:t>
      </w:r>
      <w:r w:rsidR="00952E3E">
        <w:rPr>
          <w:rFonts w:ascii="TimesNewRomanPSMT" w:eastAsiaTheme="minorHAnsi" w:hAnsi="TimesNewRomanPSMT" w:cs="TimesNewRomanPSMT"/>
          <w:lang w:eastAsia="en-US"/>
        </w:rPr>
        <w:t xml:space="preserve">viņa </w:t>
      </w:r>
      <w:r w:rsidRPr="005545E9">
        <w:rPr>
          <w:rFonts w:ascii="TimesNewRomanPSMT" w:eastAsiaTheme="minorHAnsi" w:hAnsi="TimesNewRomanPSMT" w:cs="TimesNewRomanPSMT"/>
          <w:lang w:eastAsia="en-US"/>
        </w:rPr>
        <w:t>tiktu iecelta par kādas personas aizgādni.</w:t>
      </w:r>
      <w:r>
        <w:rPr>
          <w:rFonts w:ascii="TimesNewRomanPSMT" w:eastAsiaTheme="minorHAnsi" w:hAnsi="TimesNewRomanPSMT" w:cs="TimesNewRomanPSMT"/>
          <w:lang w:eastAsia="en-US"/>
        </w:rPr>
        <w:t xml:space="preserve"> </w:t>
      </w:r>
      <w:r w:rsidR="005E2707">
        <w:rPr>
          <w:rFonts w:ascii="TimesNewRomanPSMT" w:eastAsiaTheme="minorHAnsi" w:hAnsi="TimesNewRomanPSMT" w:cs="TimesNewRomanPSMT"/>
          <w:lang w:eastAsia="en-US"/>
        </w:rPr>
        <w:t>A</w:t>
      </w:r>
      <w:r w:rsidRPr="005545E9">
        <w:rPr>
          <w:rFonts w:ascii="TimesNewRomanPSMT" w:eastAsiaTheme="minorHAnsi" w:hAnsi="TimesNewRomanPSMT" w:cs="TimesNewRomanPSMT"/>
          <w:lang w:eastAsia="en-US"/>
        </w:rPr>
        <w:t xml:space="preserve">rī attiecībā uz </w:t>
      </w:r>
      <w:proofErr w:type="spellStart"/>
      <w:r w:rsidRPr="005545E9">
        <w:rPr>
          <w:rFonts w:ascii="TimesNewRomanPSMT" w:eastAsiaTheme="minorHAnsi" w:hAnsi="TimesNewRomanPSMT" w:cs="TimesNewRomanPSMT"/>
          <w:lang w:eastAsia="en-US"/>
        </w:rPr>
        <w:t>līdzaizgādņa</w:t>
      </w:r>
      <w:proofErr w:type="spellEnd"/>
      <w:r w:rsidRPr="005545E9">
        <w:rPr>
          <w:rFonts w:ascii="TimesNewRomanPSMT" w:eastAsiaTheme="minorHAnsi" w:hAnsi="TimesNewRomanPSMT" w:cs="TimesNewRomanPSMT"/>
          <w:lang w:eastAsia="en-US"/>
        </w:rPr>
        <w:t xml:space="preserve"> iecelšanu ir</w:t>
      </w:r>
      <w:r>
        <w:rPr>
          <w:rFonts w:ascii="TimesNewRomanPSMT" w:eastAsiaTheme="minorHAnsi" w:hAnsi="TimesNewRomanPSMT" w:cs="TimesNewRomanPSMT"/>
          <w:lang w:eastAsia="en-US"/>
        </w:rPr>
        <w:t xml:space="preserve"> </w:t>
      </w:r>
      <w:r w:rsidRPr="005545E9">
        <w:rPr>
          <w:rFonts w:ascii="TimesNewRomanPSMT" w:eastAsiaTheme="minorHAnsi" w:hAnsi="TimesNewRomanPSMT" w:cs="TimesNewRomanPSMT"/>
          <w:lang w:eastAsia="en-US"/>
        </w:rPr>
        <w:t>attiecināmas tās pašas prasības, kas uz aizgādņa iecelšanu, jo arī kļūt par kādas</w:t>
      </w:r>
      <w:r>
        <w:rPr>
          <w:rFonts w:ascii="TimesNewRomanPSMT" w:eastAsiaTheme="minorHAnsi" w:hAnsi="TimesNewRomanPSMT" w:cs="TimesNewRomanPSMT"/>
          <w:lang w:eastAsia="en-US"/>
        </w:rPr>
        <w:t xml:space="preserve"> </w:t>
      </w:r>
      <w:r w:rsidRPr="005545E9">
        <w:rPr>
          <w:rFonts w:ascii="TimesNewRomanPSMT" w:eastAsiaTheme="minorHAnsi" w:hAnsi="TimesNewRomanPSMT" w:cs="TimesNewRomanPSMT"/>
          <w:lang w:eastAsia="en-US"/>
        </w:rPr>
        <w:t xml:space="preserve">personas </w:t>
      </w:r>
      <w:proofErr w:type="spellStart"/>
      <w:r w:rsidRPr="005545E9">
        <w:rPr>
          <w:rFonts w:ascii="TimesNewRomanPSMT" w:eastAsiaTheme="minorHAnsi" w:hAnsi="TimesNewRomanPSMT" w:cs="TimesNewRomanPSMT"/>
          <w:lang w:eastAsia="en-US"/>
        </w:rPr>
        <w:t>līdzaizgādni</w:t>
      </w:r>
      <w:proofErr w:type="spellEnd"/>
      <w:r w:rsidRPr="005545E9">
        <w:rPr>
          <w:rFonts w:ascii="TimesNewRomanPSMT" w:eastAsiaTheme="minorHAnsi" w:hAnsi="TimesNewRomanPSMT" w:cs="TimesNewRomanPSMT"/>
          <w:lang w:eastAsia="en-US"/>
        </w:rPr>
        <w:t xml:space="preserve"> ir pienākums, nevis tiesība, par kura uzlikšanu, ja tas</w:t>
      </w:r>
      <w:r>
        <w:rPr>
          <w:rFonts w:ascii="TimesNewRomanPSMT" w:eastAsiaTheme="minorHAnsi" w:hAnsi="TimesNewRomanPSMT" w:cs="TimesNewRomanPSMT"/>
          <w:lang w:eastAsia="en-US"/>
        </w:rPr>
        <w:t xml:space="preserve"> </w:t>
      </w:r>
      <w:r w:rsidRPr="005545E9">
        <w:rPr>
          <w:rFonts w:ascii="TimesNewRomanPSMT" w:eastAsiaTheme="minorHAnsi" w:hAnsi="TimesNewRomanPSMT" w:cs="TimesNewRomanPSMT"/>
          <w:lang w:eastAsia="en-US"/>
        </w:rPr>
        <w:t>bāriņtiesas ieskatā ir nepieciešams, lemj bāriņtiesa.</w:t>
      </w:r>
    </w:p>
    <w:p w:rsidR="000F1742" w:rsidRDefault="005E2707" w:rsidP="005545E9">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S</w:t>
      </w:r>
      <w:r w:rsidR="005545E9" w:rsidRPr="005545E9">
        <w:rPr>
          <w:rFonts w:ascii="TimesNewRomanPSMT" w:eastAsiaTheme="minorHAnsi" w:hAnsi="TimesNewRomanPSMT" w:cs="TimesNewRomanPSMT"/>
          <w:lang w:eastAsia="en-US"/>
        </w:rPr>
        <w:t>ecināms, ka pieteicējam nav subjektīvo tiesību prasīt, lai viņš tiktu</w:t>
      </w:r>
      <w:r w:rsidR="005545E9">
        <w:rPr>
          <w:rFonts w:ascii="TimesNewRomanPSMT" w:eastAsiaTheme="minorHAnsi" w:hAnsi="TimesNewRomanPSMT" w:cs="TimesNewRomanPSMT"/>
          <w:lang w:eastAsia="en-US"/>
        </w:rPr>
        <w:t xml:space="preserve"> </w:t>
      </w:r>
      <w:r w:rsidR="005545E9" w:rsidRPr="005545E9">
        <w:rPr>
          <w:rFonts w:ascii="TimesNewRomanPSMT" w:eastAsiaTheme="minorHAnsi" w:hAnsi="TimesNewRomanPSMT" w:cs="TimesNewRomanPSMT"/>
          <w:lang w:eastAsia="en-US"/>
        </w:rPr>
        <w:t xml:space="preserve">iecelts par </w:t>
      </w:r>
      <w:proofErr w:type="spellStart"/>
      <w:r w:rsidR="005545E9" w:rsidRPr="005545E9">
        <w:rPr>
          <w:rFonts w:ascii="TimesNewRomanPSMT" w:eastAsiaTheme="minorHAnsi" w:hAnsi="TimesNewRomanPSMT" w:cs="TimesNewRomanPSMT"/>
          <w:lang w:eastAsia="en-US"/>
        </w:rPr>
        <w:t>līdzaizgādni</w:t>
      </w:r>
      <w:proofErr w:type="spellEnd"/>
      <w:r w:rsidR="005545E9" w:rsidRPr="005545E9">
        <w:rPr>
          <w:rFonts w:ascii="TimesNewRomanPSMT" w:eastAsiaTheme="minorHAnsi" w:hAnsi="TimesNewRomanPSMT" w:cs="TimesNewRomanPSMT"/>
          <w:lang w:eastAsia="en-US"/>
        </w:rPr>
        <w:t xml:space="preserve"> savam tēvam </w:t>
      </w:r>
      <w:r w:rsidR="00D03BEE">
        <w:rPr>
          <w:rFonts w:ascii="TimesNewRomanPSMT" w:eastAsiaTheme="minorHAnsi" w:hAnsi="TimesNewRomanPSMT" w:cs="TimesNewRomanPSMT"/>
          <w:lang w:eastAsia="en-US"/>
        </w:rPr>
        <w:t>[pers. C]</w:t>
      </w:r>
      <w:r w:rsidR="005545E9" w:rsidRPr="005545E9">
        <w:rPr>
          <w:rFonts w:ascii="TimesNewRomanPSMT" w:eastAsiaTheme="minorHAnsi" w:hAnsi="TimesNewRomanPSMT" w:cs="TimesNewRomanPSMT"/>
          <w:lang w:eastAsia="en-US"/>
        </w:rPr>
        <w:t>, proti, konkrētajā gadījumā</w:t>
      </w:r>
      <w:r w:rsidR="005545E9">
        <w:rPr>
          <w:rFonts w:ascii="TimesNewRomanPSMT" w:eastAsiaTheme="minorHAnsi" w:hAnsi="TimesNewRomanPSMT" w:cs="TimesNewRomanPSMT"/>
          <w:lang w:eastAsia="en-US"/>
        </w:rPr>
        <w:t xml:space="preserve"> </w:t>
      </w:r>
      <w:r w:rsidR="005545E9" w:rsidRPr="005545E9">
        <w:rPr>
          <w:rFonts w:ascii="TimesNewRomanPSMT" w:eastAsiaTheme="minorHAnsi" w:hAnsi="TimesNewRomanPSMT" w:cs="TimesNewRomanPSMT"/>
          <w:lang w:eastAsia="en-US"/>
        </w:rPr>
        <w:t>nepastāv Administratīvā procesa likuma 191.panta pirmās daļas 8.punktā noteiktais</w:t>
      </w:r>
      <w:r w:rsidR="005545E9">
        <w:rPr>
          <w:rFonts w:ascii="TimesNewRomanPSMT" w:eastAsiaTheme="minorHAnsi" w:hAnsi="TimesNewRomanPSMT" w:cs="TimesNewRomanPSMT"/>
          <w:lang w:eastAsia="en-US"/>
        </w:rPr>
        <w:t xml:space="preserve"> </w:t>
      </w:r>
      <w:r w:rsidR="005545E9" w:rsidRPr="005545E9">
        <w:rPr>
          <w:rFonts w:ascii="TimesNewRomanPSMT" w:eastAsiaTheme="minorHAnsi" w:hAnsi="TimesNewRomanPSMT" w:cs="TimesNewRomanPSMT"/>
          <w:lang w:eastAsia="en-US"/>
        </w:rPr>
        <w:t>pieteikuma pieļaujamības kritērijs</w:t>
      </w:r>
      <w:r w:rsidR="003C34A0" w:rsidRPr="003C34A0">
        <w:rPr>
          <w:rFonts w:ascii="TimesNewRomanPSMT" w:eastAsiaTheme="minorHAnsi" w:hAnsi="TimesNewRomanPSMT" w:cs="TimesNewRomanPSMT"/>
          <w:lang w:eastAsia="en-US"/>
        </w:rPr>
        <w:t>.</w:t>
      </w:r>
    </w:p>
    <w:p w:rsidR="005A075D" w:rsidRPr="00414E01" w:rsidRDefault="005A075D" w:rsidP="005A075D">
      <w:pPr>
        <w:spacing w:line="276" w:lineRule="auto"/>
        <w:ind w:firstLine="567"/>
        <w:jc w:val="both"/>
        <w:rPr>
          <w:color w:val="000000"/>
          <w:lang w:eastAsia="lv-LV"/>
        </w:rPr>
      </w:pPr>
    </w:p>
    <w:p w:rsidR="005A075D" w:rsidRPr="00414E01" w:rsidRDefault="008701D4" w:rsidP="005A075D">
      <w:pPr>
        <w:spacing w:line="276" w:lineRule="auto"/>
        <w:ind w:firstLine="567"/>
        <w:jc w:val="both"/>
        <w:rPr>
          <w:color w:val="000000"/>
          <w:lang w:eastAsia="lv-LV"/>
        </w:rPr>
      </w:pPr>
      <w:r>
        <w:rPr>
          <w:color w:val="000000"/>
          <w:lang w:eastAsia="lv-LV"/>
        </w:rPr>
        <w:t>[4] </w:t>
      </w:r>
      <w:r w:rsidR="00BF7E8B">
        <w:rPr>
          <w:color w:val="000000"/>
          <w:lang w:eastAsia="lv-LV"/>
        </w:rPr>
        <w:t>Pieteicējs</w:t>
      </w:r>
      <w:r w:rsidR="005A075D" w:rsidRPr="00414E01">
        <w:rPr>
          <w:color w:val="000000"/>
          <w:lang w:eastAsia="lv-LV"/>
        </w:rPr>
        <w:t xml:space="preserve"> par minēto ties</w:t>
      </w:r>
      <w:r w:rsidR="00F5744B">
        <w:rPr>
          <w:color w:val="000000"/>
          <w:lang w:eastAsia="lv-LV"/>
        </w:rPr>
        <w:t>as</w:t>
      </w:r>
      <w:r w:rsidR="005A075D" w:rsidRPr="00414E01">
        <w:rPr>
          <w:color w:val="000000"/>
          <w:lang w:eastAsia="lv-LV"/>
        </w:rPr>
        <w:t xml:space="preserve"> lēmumu</w:t>
      </w:r>
      <w:r w:rsidR="00FA0711">
        <w:rPr>
          <w:color w:val="000000"/>
          <w:lang w:eastAsia="lv-LV"/>
        </w:rPr>
        <w:t xml:space="preserve"> </w:t>
      </w:r>
      <w:r w:rsidR="00FA0711" w:rsidRPr="00F5744B">
        <w:rPr>
          <w:color w:val="000000"/>
          <w:lang w:eastAsia="lv-LV"/>
        </w:rPr>
        <w:t>daļā</w:t>
      </w:r>
      <w:r w:rsidR="00F5744B" w:rsidRPr="00F5744B">
        <w:rPr>
          <w:color w:val="000000"/>
          <w:lang w:eastAsia="lv-LV"/>
        </w:rPr>
        <w:t>,</w:t>
      </w:r>
      <w:r w:rsidR="00F5744B">
        <w:rPr>
          <w:color w:val="000000"/>
          <w:lang w:eastAsia="lv-LV"/>
        </w:rPr>
        <w:t xml:space="preserve"> kas attiecas uz </w:t>
      </w:r>
      <w:r w:rsidR="00F5744B" w:rsidRPr="00FA0711">
        <w:t xml:space="preserve">pieteikumu daļā par pienākuma uzlikšanu Ķekavas novada bāriņtiesai iecelt </w:t>
      </w:r>
      <w:r w:rsidR="00F5744B">
        <w:t>pieteicēju</w:t>
      </w:r>
      <w:r w:rsidR="00F5744B" w:rsidRPr="00FA0711">
        <w:t xml:space="preserve"> par </w:t>
      </w:r>
      <w:proofErr w:type="spellStart"/>
      <w:r w:rsidR="00F5744B" w:rsidRPr="00FA0711">
        <w:t>līdzaizgādni</w:t>
      </w:r>
      <w:proofErr w:type="spellEnd"/>
      <w:r w:rsidR="00F5744B">
        <w:t>,</w:t>
      </w:r>
      <w:r w:rsidR="00F5744B" w:rsidRPr="00F5744B">
        <w:t xml:space="preserve"> </w:t>
      </w:r>
      <w:r w:rsidR="00F5744B">
        <w:t>i</w:t>
      </w:r>
      <w:r w:rsidR="005A075D" w:rsidRPr="00414E01">
        <w:rPr>
          <w:color w:val="000000"/>
          <w:lang w:eastAsia="lv-LV"/>
        </w:rPr>
        <w:t xml:space="preserve">esniedza blakus sūdzību. </w:t>
      </w:r>
      <w:r w:rsidR="005A075D" w:rsidRPr="00414E01">
        <w:t>Tajā norādīti turpmāk minētie argumenti.</w:t>
      </w:r>
    </w:p>
    <w:p w:rsidR="005A075D" w:rsidRPr="00414E01" w:rsidRDefault="005A075D" w:rsidP="005A075D">
      <w:pPr>
        <w:spacing w:line="276" w:lineRule="auto"/>
        <w:ind w:firstLine="567"/>
        <w:jc w:val="both"/>
        <w:rPr>
          <w:color w:val="000000"/>
        </w:rPr>
      </w:pPr>
      <w:r w:rsidRPr="00414E01">
        <w:rPr>
          <w:color w:val="000000"/>
        </w:rPr>
        <w:t>[4.1] </w:t>
      </w:r>
      <w:r w:rsidR="00F5744B">
        <w:rPr>
          <w:color w:val="000000"/>
        </w:rPr>
        <w:t>T</w:t>
      </w:r>
      <w:r w:rsidR="00260D3E">
        <w:rPr>
          <w:color w:val="000000"/>
        </w:rPr>
        <w:t xml:space="preserve">iesa </w:t>
      </w:r>
      <w:r w:rsidR="00F5744B">
        <w:rPr>
          <w:color w:val="000000"/>
        </w:rPr>
        <w:t>lēmumā</w:t>
      </w:r>
      <w:r w:rsidR="00260D3E">
        <w:rPr>
          <w:color w:val="000000"/>
        </w:rPr>
        <w:t xml:space="preserve"> nepamatoti atsaukusies uz Senāta praksi, kas nav atbilstoša izskatāmajai lietai.</w:t>
      </w:r>
    </w:p>
    <w:p w:rsidR="005A075D" w:rsidRPr="00414E01" w:rsidRDefault="005A075D" w:rsidP="005A075D">
      <w:pPr>
        <w:spacing w:line="276" w:lineRule="auto"/>
        <w:ind w:firstLine="567"/>
        <w:jc w:val="both"/>
        <w:rPr>
          <w:color w:val="000000"/>
        </w:rPr>
      </w:pPr>
      <w:r w:rsidRPr="00414E01">
        <w:rPr>
          <w:color w:val="000000"/>
        </w:rPr>
        <w:t>[4.2] </w:t>
      </w:r>
      <w:r w:rsidR="00260D3E">
        <w:rPr>
          <w:color w:val="000000"/>
        </w:rPr>
        <w:t xml:space="preserve">Pieteicējam ir subjektīvās tiesības lūgt tiesu pārskatīt </w:t>
      </w:r>
      <w:r w:rsidR="00260D3E">
        <w:t>2018.gada 16.oktobra lēmumu, kā arī lūgt izdot jaunu administratīvo aktu, jo ar 2018.gada 16.oktobra lēmumu ir aizskartas pieteicēja</w:t>
      </w:r>
      <w:r w:rsidR="00B11002">
        <w:t>, kuram ir tiesības pretendēt uz iecelšanu aizgādņa statusā,</w:t>
      </w:r>
      <w:r w:rsidR="00260D3E">
        <w:t xml:space="preserve"> tiesiskās intereses</w:t>
      </w:r>
      <w:r w:rsidR="00B11002">
        <w:t>.</w:t>
      </w:r>
    </w:p>
    <w:p w:rsidR="009D6D82" w:rsidRPr="00414E01" w:rsidRDefault="00C45ABD" w:rsidP="00260D3E">
      <w:pPr>
        <w:tabs>
          <w:tab w:val="left" w:pos="1950"/>
        </w:tabs>
        <w:spacing w:line="276" w:lineRule="auto"/>
        <w:ind w:firstLine="567"/>
        <w:jc w:val="both"/>
        <w:rPr>
          <w:color w:val="000000"/>
        </w:rPr>
      </w:pPr>
      <w:r w:rsidRPr="00414E01">
        <w:rPr>
          <w:color w:val="000000"/>
        </w:rPr>
        <w:t>[4.3] </w:t>
      </w:r>
      <w:proofErr w:type="spellStart"/>
      <w:r w:rsidR="00B11002">
        <w:rPr>
          <w:color w:val="000000"/>
        </w:rPr>
        <w:t>Līdzaizgādņa</w:t>
      </w:r>
      <w:proofErr w:type="spellEnd"/>
      <w:r w:rsidR="00B11002">
        <w:rPr>
          <w:color w:val="000000"/>
        </w:rPr>
        <w:t xml:space="preserve"> statuss pieteicējam ir piešķirams, lai pieteicējs varētu aizstāvēt tēva intereses attiecībā uz dzimtas īpašuma atgūšanu</w:t>
      </w:r>
      <w:r w:rsidR="00D758D2">
        <w:rPr>
          <w:color w:val="000000"/>
        </w:rPr>
        <w:t>.</w:t>
      </w:r>
    </w:p>
    <w:p w:rsidR="00C45ABD" w:rsidRDefault="00C45ABD" w:rsidP="005A075D">
      <w:pPr>
        <w:spacing w:line="276" w:lineRule="auto"/>
        <w:ind w:firstLine="567"/>
        <w:jc w:val="both"/>
        <w:rPr>
          <w:color w:val="000000"/>
        </w:rPr>
      </w:pPr>
      <w:r w:rsidRPr="00414E01">
        <w:rPr>
          <w:color w:val="000000"/>
        </w:rPr>
        <w:t>[4.4] </w:t>
      </w:r>
      <w:r w:rsidR="00F5744B">
        <w:rPr>
          <w:color w:val="000000"/>
        </w:rPr>
        <w:t>T</w:t>
      </w:r>
      <w:r w:rsidR="00066588">
        <w:rPr>
          <w:color w:val="000000"/>
        </w:rPr>
        <w:t xml:space="preserve">iesa lūgumu par </w:t>
      </w:r>
      <w:proofErr w:type="spellStart"/>
      <w:r w:rsidR="00066588">
        <w:rPr>
          <w:color w:val="000000"/>
        </w:rPr>
        <w:t>līdzaizgādņa</w:t>
      </w:r>
      <w:proofErr w:type="spellEnd"/>
      <w:r w:rsidR="00066588">
        <w:rPr>
          <w:color w:val="000000"/>
        </w:rPr>
        <w:t xml:space="preserve"> statusa piešķiršanu nav vērtējusi pēc būtības</w:t>
      </w:r>
      <w:r w:rsidR="00FB0D24">
        <w:rPr>
          <w:color w:val="000000"/>
        </w:rPr>
        <w:t>.</w:t>
      </w:r>
    </w:p>
    <w:p w:rsidR="00D9161F" w:rsidRDefault="00D9161F" w:rsidP="005A075D">
      <w:pPr>
        <w:spacing w:line="276" w:lineRule="auto"/>
        <w:ind w:firstLine="567"/>
        <w:jc w:val="both"/>
        <w:rPr>
          <w:color w:val="000000"/>
        </w:rPr>
      </w:pPr>
    </w:p>
    <w:p w:rsidR="00D9161F" w:rsidRPr="00414E01" w:rsidRDefault="00D9161F" w:rsidP="005A075D">
      <w:pPr>
        <w:spacing w:line="276" w:lineRule="auto"/>
        <w:ind w:firstLine="567"/>
        <w:jc w:val="both"/>
        <w:rPr>
          <w:color w:val="000000"/>
        </w:rPr>
      </w:pPr>
      <w:r>
        <w:rPr>
          <w:color w:val="000000"/>
        </w:rPr>
        <w:t>[5] </w:t>
      </w:r>
      <w:r w:rsidR="00D03BEE">
        <w:rPr>
          <w:color w:val="000000"/>
        </w:rPr>
        <w:t>[pers. B]</w:t>
      </w:r>
      <w:r>
        <w:rPr>
          <w:color w:val="000000"/>
        </w:rPr>
        <w:t xml:space="preserve"> </w:t>
      </w:r>
      <w:r w:rsidRPr="008A312A">
        <w:t xml:space="preserve">par pieteicēja </w:t>
      </w:r>
      <w:r>
        <w:t>blakus</w:t>
      </w:r>
      <w:r w:rsidRPr="008A312A">
        <w:t xml:space="preserve"> sūdzību paskaidrojis, ka tā ir nepamatota</w:t>
      </w:r>
      <w:r>
        <w:t>.</w:t>
      </w:r>
    </w:p>
    <w:p w:rsidR="00C01546" w:rsidRPr="00414E01" w:rsidRDefault="00C01546" w:rsidP="00CC5DF4">
      <w:pPr>
        <w:spacing w:line="276" w:lineRule="auto"/>
        <w:ind w:firstLine="567"/>
        <w:jc w:val="both"/>
        <w:rPr>
          <w:color w:val="000000"/>
        </w:rPr>
      </w:pPr>
    </w:p>
    <w:p w:rsidR="005A075D" w:rsidRPr="00414E01" w:rsidRDefault="005A075D" w:rsidP="005A075D">
      <w:pPr>
        <w:spacing w:line="276" w:lineRule="auto"/>
        <w:jc w:val="center"/>
        <w:rPr>
          <w:b/>
        </w:rPr>
      </w:pPr>
      <w:r w:rsidRPr="00414E01">
        <w:rPr>
          <w:b/>
        </w:rPr>
        <w:t>Motīvu daļa</w:t>
      </w:r>
    </w:p>
    <w:p w:rsidR="005A075D" w:rsidRPr="00414E01" w:rsidRDefault="005A075D" w:rsidP="005A075D">
      <w:pPr>
        <w:spacing w:line="276" w:lineRule="auto"/>
        <w:jc w:val="both"/>
        <w:rPr>
          <w:color w:val="000000"/>
        </w:rPr>
      </w:pPr>
    </w:p>
    <w:p w:rsidR="00BA5413" w:rsidRPr="00BA5413" w:rsidRDefault="00D9161F" w:rsidP="00A640EC">
      <w:pPr>
        <w:spacing w:line="276" w:lineRule="auto"/>
        <w:ind w:firstLine="567"/>
        <w:jc w:val="both"/>
        <w:rPr>
          <w:color w:val="000000"/>
        </w:rPr>
      </w:pPr>
      <w:r>
        <w:rPr>
          <w:color w:val="000000"/>
        </w:rPr>
        <w:t>[6</w:t>
      </w:r>
      <w:r w:rsidR="005A075D" w:rsidRPr="00414E01">
        <w:rPr>
          <w:color w:val="000000"/>
        </w:rPr>
        <w:t>] </w:t>
      </w:r>
      <w:r w:rsidR="00572FFB">
        <w:t>Administratīvās r</w:t>
      </w:r>
      <w:r w:rsidR="00572FFB" w:rsidRPr="00EE329C">
        <w:t xml:space="preserve">ajona tiesas lēmums pamatots ar to, ka </w:t>
      </w:r>
      <w:r w:rsidR="00572FFB">
        <w:rPr>
          <w:color w:val="000000"/>
        </w:rPr>
        <w:t xml:space="preserve">no </w:t>
      </w:r>
      <w:r w:rsidR="00572FFB" w:rsidRPr="005545E9">
        <w:rPr>
          <w:rFonts w:ascii="TimesNewRomanPSMT" w:eastAsiaTheme="minorHAnsi" w:hAnsi="TimesNewRomanPSMT" w:cs="TimesNewRomanPSMT"/>
          <w:lang w:eastAsia="en-US"/>
        </w:rPr>
        <w:t>tiesību normām neizriet personas subjektīvās</w:t>
      </w:r>
      <w:r w:rsidR="00572FFB">
        <w:rPr>
          <w:rFonts w:ascii="TimesNewRomanPSMT" w:eastAsiaTheme="minorHAnsi" w:hAnsi="TimesNewRomanPSMT" w:cs="TimesNewRomanPSMT"/>
          <w:lang w:eastAsia="en-US"/>
        </w:rPr>
        <w:t xml:space="preserve"> </w:t>
      </w:r>
      <w:r w:rsidR="00572FFB" w:rsidRPr="005545E9">
        <w:rPr>
          <w:rFonts w:ascii="TimesNewRomanPSMT" w:eastAsiaTheme="minorHAnsi" w:hAnsi="TimesNewRomanPSMT" w:cs="TimesNewRomanPSMT"/>
          <w:lang w:eastAsia="en-US"/>
        </w:rPr>
        <w:t xml:space="preserve">tiesības </w:t>
      </w:r>
      <w:r w:rsidR="006D5ADD">
        <w:rPr>
          <w:rFonts w:ascii="TimesNewRomanPSMT" w:eastAsiaTheme="minorHAnsi" w:hAnsi="TimesNewRomanPSMT" w:cs="TimesNewRomanPSMT"/>
          <w:lang w:eastAsia="en-US"/>
        </w:rPr>
        <w:t>lūgt</w:t>
      </w:r>
      <w:r w:rsidR="00572FFB" w:rsidRPr="005545E9">
        <w:rPr>
          <w:rFonts w:ascii="TimesNewRomanPSMT" w:eastAsiaTheme="minorHAnsi" w:hAnsi="TimesNewRomanPSMT" w:cs="TimesNewRomanPSMT"/>
          <w:lang w:eastAsia="en-US"/>
        </w:rPr>
        <w:t>, lai tieši viņa tiktu iecelta par kādas personas aizgādni</w:t>
      </w:r>
      <w:r w:rsidR="00572FFB">
        <w:rPr>
          <w:rFonts w:ascii="TimesNewRomanPSMT" w:eastAsiaTheme="minorHAnsi" w:hAnsi="TimesNewRomanPSMT" w:cs="TimesNewRomanPSMT"/>
          <w:lang w:eastAsia="en-US"/>
        </w:rPr>
        <w:t xml:space="preserve"> vai </w:t>
      </w:r>
      <w:proofErr w:type="spellStart"/>
      <w:r w:rsidR="00572FFB">
        <w:rPr>
          <w:rFonts w:ascii="TimesNewRomanPSMT" w:eastAsiaTheme="minorHAnsi" w:hAnsi="TimesNewRomanPSMT" w:cs="TimesNewRomanPSMT"/>
          <w:lang w:eastAsia="en-US"/>
        </w:rPr>
        <w:t>līdzaizgādni</w:t>
      </w:r>
      <w:proofErr w:type="spellEnd"/>
      <w:r w:rsidR="00572FFB">
        <w:rPr>
          <w:rFonts w:ascii="TimesNewRomanPSMT" w:eastAsiaTheme="minorHAnsi" w:hAnsi="TimesNewRomanPSMT" w:cs="TimesNewRomanPSMT"/>
          <w:lang w:eastAsia="en-US"/>
        </w:rPr>
        <w:t>.</w:t>
      </w:r>
      <w:r w:rsidR="00F5744B">
        <w:rPr>
          <w:rFonts w:ascii="TimesNewRomanPSMT" w:eastAsiaTheme="minorHAnsi" w:hAnsi="TimesNewRomanPSMT" w:cs="TimesNewRomanPSMT"/>
          <w:lang w:eastAsia="en-US"/>
        </w:rPr>
        <w:t xml:space="preserve"> </w:t>
      </w:r>
      <w:r w:rsidR="00BA5413">
        <w:rPr>
          <w:rFonts w:ascii="TimesNewRomanPSMT" w:eastAsiaTheme="minorHAnsi" w:hAnsi="TimesNewRomanPSMT" w:cs="TimesNewRomanPSMT"/>
          <w:lang w:eastAsia="en-US"/>
        </w:rPr>
        <w:t xml:space="preserve">Līdz ar to </w:t>
      </w:r>
      <w:r w:rsidR="00BA5413" w:rsidRPr="00BA5413">
        <w:rPr>
          <w:rFonts w:ascii="TimesNewRomanPSMT" w:eastAsiaTheme="minorHAnsi" w:hAnsi="TimesNewRomanPSMT" w:cs="TimesNewRomanPSMT"/>
          <w:lang w:eastAsia="en-US"/>
        </w:rPr>
        <w:t>t</w:t>
      </w:r>
      <w:r w:rsidR="00BA5413" w:rsidRPr="00BA5413">
        <w:rPr>
          <w:color w:val="000000"/>
        </w:rPr>
        <w:t xml:space="preserve">iesa lēmumā secināja, ka pieteicējam nav subjektīvo tiesību prasīt, lai viņš tiktu iecelts par </w:t>
      </w:r>
      <w:proofErr w:type="spellStart"/>
      <w:r w:rsidR="00BA5413" w:rsidRPr="00BA5413">
        <w:rPr>
          <w:color w:val="000000"/>
        </w:rPr>
        <w:t>līdzaizgādni</w:t>
      </w:r>
      <w:proofErr w:type="spellEnd"/>
      <w:r w:rsidR="00BA5413" w:rsidRPr="00BA5413">
        <w:rPr>
          <w:color w:val="000000"/>
        </w:rPr>
        <w:t xml:space="preserve"> savam tēvam </w:t>
      </w:r>
      <w:r w:rsidR="00D03BEE">
        <w:rPr>
          <w:color w:val="000000"/>
        </w:rPr>
        <w:t>[pers. C]</w:t>
      </w:r>
      <w:r w:rsidR="00BA5413" w:rsidRPr="00BA5413">
        <w:rPr>
          <w:color w:val="000000"/>
        </w:rPr>
        <w:t>.</w:t>
      </w:r>
    </w:p>
    <w:p w:rsidR="00572FFB" w:rsidRPr="00EE329C" w:rsidRDefault="00572FFB" w:rsidP="00A640EC">
      <w:pPr>
        <w:spacing w:line="276" w:lineRule="auto"/>
        <w:ind w:firstLine="567"/>
        <w:jc w:val="both"/>
      </w:pPr>
      <w:r>
        <w:t>Minētais</w:t>
      </w:r>
      <w:r w:rsidRPr="00EE329C">
        <w:t xml:space="preserve"> </w:t>
      </w:r>
      <w:r>
        <w:t xml:space="preserve">tiesas secinājums </w:t>
      </w:r>
      <w:r w:rsidRPr="00EE329C">
        <w:t>nav pamatot</w:t>
      </w:r>
      <w:r>
        <w:t>s</w:t>
      </w:r>
      <w:r w:rsidRPr="00EE329C">
        <w:t xml:space="preserve"> turpmāk norādīto apsvērumu dēļ.</w:t>
      </w:r>
    </w:p>
    <w:p w:rsidR="00572FFB" w:rsidRDefault="00572FFB" w:rsidP="00A640EC">
      <w:pPr>
        <w:tabs>
          <w:tab w:val="left" w:pos="2700"/>
        </w:tabs>
        <w:spacing w:line="276" w:lineRule="auto"/>
        <w:ind w:firstLine="567"/>
        <w:jc w:val="both"/>
        <w:rPr>
          <w:color w:val="000000"/>
        </w:rPr>
      </w:pPr>
      <w:r>
        <w:rPr>
          <w:color w:val="000000"/>
        </w:rPr>
        <w:tab/>
      </w:r>
    </w:p>
    <w:p w:rsidR="00BA5413" w:rsidRPr="00BA5413" w:rsidRDefault="00D9161F" w:rsidP="00A640EC">
      <w:pPr>
        <w:spacing w:line="276" w:lineRule="auto"/>
        <w:ind w:firstLine="567"/>
        <w:jc w:val="both"/>
      </w:pPr>
      <w:r>
        <w:t>[7</w:t>
      </w:r>
      <w:r w:rsidR="00572FFB" w:rsidRPr="00BA5413">
        <w:t>] </w:t>
      </w:r>
      <w:r w:rsidR="00BA5413" w:rsidRPr="00BA5413">
        <w:rPr>
          <w:shd w:val="clear" w:color="auto" w:fill="FFFFFF"/>
        </w:rPr>
        <w:t>Bāriņtiesu likuma 40.panta otrā daļa noteic, ka bāriņtiesa aizgādņus izvēlas saskaņā ar</w:t>
      </w:r>
      <w:r w:rsidR="00BA5413">
        <w:rPr>
          <w:shd w:val="clear" w:color="auto" w:fill="FFFFFF"/>
        </w:rPr>
        <w:t xml:space="preserve"> </w:t>
      </w:r>
      <w:hyperlink r:id="rId7" w:tgtFrame="_blank" w:history="1">
        <w:r w:rsidR="00BA5413" w:rsidRPr="00BA5413">
          <w:rPr>
            <w:rStyle w:val="Hyperlink"/>
            <w:color w:val="auto"/>
            <w:u w:val="none"/>
            <w:shd w:val="clear" w:color="auto" w:fill="FFFFFF"/>
          </w:rPr>
          <w:t>Civillikuma</w:t>
        </w:r>
      </w:hyperlink>
      <w:r w:rsidR="00BA5413">
        <w:t xml:space="preserve"> </w:t>
      </w:r>
      <w:hyperlink r:id="rId8" w:anchor="p355" w:tgtFrame="_blank" w:history="1">
        <w:r w:rsidR="00BA5413" w:rsidRPr="00BA5413">
          <w:rPr>
            <w:rStyle w:val="Hyperlink"/>
            <w:color w:val="auto"/>
            <w:u w:val="none"/>
            <w:shd w:val="clear" w:color="auto" w:fill="FFFFFF"/>
          </w:rPr>
          <w:t>355.</w:t>
        </w:r>
      </w:hyperlink>
      <w:r w:rsidR="00BA5413">
        <w:t xml:space="preserve"> </w:t>
      </w:r>
      <w:r w:rsidR="00BA5413" w:rsidRPr="00BA5413">
        <w:rPr>
          <w:shd w:val="clear" w:color="auto" w:fill="FFFFFF"/>
        </w:rPr>
        <w:t>un</w:t>
      </w:r>
      <w:r w:rsidR="00BA5413">
        <w:rPr>
          <w:shd w:val="clear" w:color="auto" w:fill="FFFFFF"/>
        </w:rPr>
        <w:t xml:space="preserve"> </w:t>
      </w:r>
      <w:hyperlink r:id="rId9" w:anchor="p661" w:tgtFrame="_blank" w:history="1">
        <w:r w:rsidR="00BA5413" w:rsidRPr="00BA5413">
          <w:rPr>
            <w:rStyle w:val="Hyperlink"/>
            <w:color w:val="auto"/>
            <w:u w:val="none"/>
            <w:shd w:val="clear" w:color="auto" w:fill="FFFFFF"/>
          </w:rPr>
          <w:t>661.pantu</w:t>
        </w:r>
      </w:hyperlink>
      <w:r w:rsidR="00BA5413">
        <w:t xml:space="preserve"> </w:t>
      </w:r>
      <w:r w:rsidR="00BA5413" w:rsidRPr="00BA5413">
        <w:rPr>
          <w:shd w:val="clear" w:color="auto" w:fill="FFFFFF"/>
        </w:rPr>
        <w:t>un pārliecinās, vai izraudzītajai personai ir nepieciešamās spējas un īpašības. Bāriņtiesa noskaidro aizgādnībā esošās personas viedokli par ieceļamo aizgādni.</w:t>
      </w:r>
    </w:p>
    <w:p w:rsidR="00BA5413" w:rsidRPr="00BA5413" w:rsidRDefault="002E15C0" w:rsidP="00A640EC">
      <w:pPr>
        <w:spacing w:line="276" w:lineRule="auto"/>
        <w:ind w:firstLine="567"/>
        <w:jc w:val="both"/>
      </w:pPr>
      <w:r w:rsidRPr="00BA5413">
        <w:t>Civillikuma 355.panta pirm</w:t>
      </w:r>
      <w:r w:rsidR="003D4421">
        <w:t>ā</w:t>
      </w:r>
      <w:r w:rsidRPr="00BA5413">
        <w:t xml:space="preserve"> un otrā daļa noteic,</w:t>
      </w:r>
      <w:r w:rsidR="003D4421">
        <w:t xml:space="preserve"> ka</w:t>
      </w:r>
      <w:r w:rsidRPr="00BA5413">
        <w:t xml:space="preserve"> </w:t>
      </w:r>
      <w:r w:rsidR="00BA5413" w:rsidRPr="00BA5413">
        <w:t xml:space="preserve">aizgādņus pār pilngadīgajiem pēc tiesas sprieduma ieceļ attiecīgā bāriņtiesa, kurai jānoskaidro personas viedoklis par ieceļamo </w:t>
      </w:r>
      <w:r w:rsidR="00BA5413" w:rsidRPr="00BA5413">
        <w:lastRenderedPageBreak/>
        <w:t>aizgādni, ja vien šī persona spēj to formulēt. Bāriņtiesa par aizgādni var iecelt personas izraudzīto aizgādni, aizgādnībā nododamā laulāto vai kādu no tuvākajiem radiniekiem, turklāt bāriņtiesai jāievēro tās personas pēdējās gribas rīkojums, kura atstājusi viņam mantojumu. Aizgādnībā esošās personas viedoklis jāņem vērā, ja vien tas neapdraud pašas personas labklājību, veselību, dzīvību vai citas intereses. Aizgādnis, pildot aizgādņa pienākumus, noskaidro aizgādnībā esošās personas viedokli, ja vien viņa spēj to formulēt, un rīkojas personas interesēs.</w:t>
      </w:r>
    </w:p>
    <w:p w:rsidR="00572FFB" w:rsidRDefault="00572FFB" w:rsidP="00A640EC">
      <w:pPr>
        <w:spacing w:line="276" w:lineRule="auto"/>
        <w:ind w:firstLine="567"/>
        <w:jc w:val="both"/>
        <w:rPr>
          <w:color w:val="000000"/>
        </w:rPr>
      </w:pPr>
      <w:r>
        <w:rPr>
          <w:color w:val="000000"/>
        </w:rPr>
        <w:t xml:space="preserve">No Civillikuma 360.panta izriet, ka bāriņtiesa </w:t>
      </w:r>
      <w:r w:rsidRPr="00572FFB">
        <w:rPr>
          <w:color w:val="000000"/>
        </w:rPr>
        <w:t xml:space="preserve">pēc vajadzības ieceļ pār </w:t>
      </w:r>
      <w:r>
        <w:rPr>
          <w:color w:val="000000"/>
        </w:rPr>
        <w:t>aizgādnībā nododamo</w:t>
      </w:r>
      <w:r w:rsidRPr="00572FFB">
        <w:rPr>
          <w:color w:val="000000"/>
        </w:rPr>
        <w:t xml:space="preserve"> personu vienu vai vairākus aizgādņus</w:t>
      </w:r>
      <w:r w:rsidR="00881B4A">
        <w:rPr>
          <w:color w:val="000000"/>
        </w:rPr>
        <w:t>. Līdz ar to bāriņtiesai ir tiesības iecelt pār vienu aizgādnībā nodo</w:t>
      </w:r>
      <w:r w:rsidR="00AB6555">
        <w:rPr>
          <w:color w:val="000000"/>
        </w:rPr>
        <w:t>damo personu vairākus aizgādņus</w:t>
      </w:r>
      <w:r w:rsidR="00F5744B">
        <w:rPr>
          <w:color w:val="000000"/>
        </w:rPr>
        <w:t>, ja tas ir vajadzīgs</w:t>
      </w:r>
      <w:r w:rsidR="00AB6555">
        <w:rPr>
          <w:color w:val="000000"/>
        </w:rPr>
        <w:t>.</w:t>
      </w:r>
    </w:p>
    <w:p w:rsidR="001E70BA" w:rsidRPr="00414E01" w:rsidRDefault="001E70BA" w:rsidP="00A640EC">
      <w:pPr>
        <w:spacing w:line="276" w:lineRule="auto"/>
        <w:ind w:firstLine="567"/>
        <w:jc w:val="both"/>
        <w:rPr>
          <w:color w:val="000000"/>
        </w:rPr>
      </w:pPr>
    </w:p>
    <w:p w:rsidR="005A075D" w:rsidRPr="00BA5413" w:rsidRDefault="00D9161F" w:rsidP="00A640EC">
      <w:pPr>
        <w:spacing w:line="276" w:lineRule="auto"/>
        <w:ind w:firstLine="567"/>
        <w:jc w:val="both"/>
        <w:rPr>
          <w:color w:val="000000"/>
        </w:rPr>
      </w:pPr>
      <w:r>
        <w:rPr>
          <w:color w:val="000000"/>
        </w:rPr>
        <w:t>[8</w:t>
      </w:r>
      <w:r w:rsidR="001E70BA" w:rsidRPr="00BA5413">
        <w:rPr>
          <w:color w:val="000000"/>
        </w:rPr>
        <w:t>] </w:t>
      </w:r>
      <w:r w:rsidR="00445A44" w:rsidRPr="00BA5413">
        <w:rPr>
          <w:color w:val="000000"/>
        </w:rPr>
        <w:t>Senāts jau iepriekš ir atzinis, ka personas tiesību vai tiesisko interešu aizskārums (subjektīvās tiesības) pastāv, ja personai no tiesību normas izriet tiesības prasīt kaut ko no valsts pārvaldes iestādēm vai tiesības prasīt, lai valsts pārvaldes iest</w:t>
      </w:r>
      <w:r w:rsidR="00902D95" w:rsidRPr="00BA5413">
        <w:rPr>
          <w:color w:val="000000"/>
        </w:rPr>
        <w:t xml:space="preserve">āde neiejauktos viņas tiesībās. </w:t>
      </w:r>
      <w:r w:rsidR="001E70BA" w:rsidRPr="00BA5413">
        <w:rPr>
          <w:color w:val="000000"/>
        </w:rPr>
        <w:t>Un n</w:t>
      </w:r>
      <w:r w:rsidR="00445A44" w:rsidRPr="00BA5413">
        <w:rPr>
          <w:color w:val="000000"/>
        </w:rPr>
        <w:t xml:space="preserve">o </w:t>
      </w:r>
      <w:r w:rsidR="00902D95" w:rsidRPr="00BA5413">
        <w:rPr>
          <w:color w:val="000000"/>
        </w:rPr>
        <w:t>Civillikuma 355.panta</w:t>
      </w:r>
      <w:r w:rsidR="00445A44" w:rsidRPr="00BA5413">
        <w:rPr>
          <w:color w:val="000000"/>
        </w:rPr>
        <w:t xml:space="preserve"> izriet, ka aizgādnībā nododamā laulātajam vai kādam no tuvākajiem radiniekiem ir subjektīvās tiesības prasīt iecelt viņu par aizgādni</w:t>
      </w:r>
      <w:r w:rsidR="00B94573" w:rsidRPr="00BA5413">
        <w:rPr>
          <w:color w:val="000000"/>
        </w:rPr>
        <w:t xml:space="preserve">. </w:t>
      </w:r>
      <w:r w:rsidR="00B94573" w:rsidRPr="00BA5413">
        <w:t>Ja bāriņtiesa par aizgādni ieceļ citu personu, iepriekš minētajām personām ir tiesības vērsties tiesā un pārsūdzēt bāriņtiesas lēmumu</w:t>
      </w:r>
      <w:r w:rsidR="00445A44" w:rsidRPr="00BA5413">
        <w:rPr>
          <w:color w:val="000000"/>
        </w:rPr>
        <w:t xml:space="preserve"> (</w:t>
      </w:r>
      <w:r w:rsidR="00445A44" w:rsidRPr="00BA5413">
        <w:rPr>
          <w:i/>
          <w:color w:val="000000"/>
        </w:rPr>
        <w:t xml:space="preserve">Senāta 2011.gada 25.marta </w:t>
      </w:r>
      <w:r w:rsidR="00B306C1" w:rsidRPr="00BA5413">
        <w:rPr>
          <w:i/>
          <w:color w:val="000000"/>
        </w:rPr>
        <w:t>lēmuma</w:t>
      </w:r>
      <w:r w:rsidR="00445A44" w:rsidRPr="00BA5413">
        <w:rPr>
          <w:i/>
          <w:color w:val="000000"/>
        </w:rPr>
        <w:t xml:space="preserve"> lietā Nr. </w:t>
      </w:r>
      <w:r w:rsidR="00B306C1" w:rsidRPr="00BA5413">
        <w:rPr>
          <w:i/>
          <w:color w:val="000000"/>
        </w:rPr>
        <w:t>SKA-</w:t>
      </w:r>
      <w:r w:rsidR="00902D95" w:rsidRPr="00BA5413">
        <w:rPr>
          <w:i/>
          <w:color w:val="000000"/>
        </w:rPr>
        <w:t>481/2011 (A8131210) 3.2. un 8.punkts</w:t>
      </w:r>
      <w:r w:rsidR="00445A44" w:rsidRPr="00BA5413">
        <w:rPr>
          <w:color w:val="000000"/>
        </w:rPr>
        <w:t>).</w:t>
      </w:r>
    </w:p>
    <w:p w:rsidR="00FB2C0F" w:rsidRDefault="00324F5D" w:rsidP="00A640EC">
      <w:pPr>
        <w:spacing w:line="276" w:lineRule="auto"/>
        <w:ind w:firstLine="567"/>
        <w:jc w:val="both"/>
        <w:rPr>
          <w:color w:val="000000"/>
        </w:rPr>
      </w:pPr>
      <w:r w:rsidRPr="00324F5D">
        <w:rPr>
          <w:color w:val="000000"/>
        </w:rPr>
        <w:t>Tātad</w:t>
      </w:r>
      <w:r w:rsidR="009B3D26" w:rsidRPr="00324F5D">
        <w:rPr>
          <w:color w:val="000000"/>
        </w:rPr>
        <w:t xml:space="preserve"> aizgādnībā nododamā laulātajam vai kādam no tuvākajiem radiniekiem ir subjektīvās tiesības </w:t>
      </w:r>
      <w:r w:rsidRPr="00324F5D">
        <w:rPr>
          <w:color w:val="000000"/>
        </w:rPr>
        <w:t>prasīt iecelt viņu par aizgādni.</w:t>
      </w:r>
      <w:r w:rsidR="009B3D26" w:rsidRPr="00324F5D">
        <w:rPr>
          <w:color w:val="000000"/>
        </w:rPr>
        <w:t xml:space="preserve"> </w:t>
      </w:r>
      <w:r>
        <w:rPr>
          <w:color w:val="000000"/>
        </w:rPr>
        <w:t>Tas pats attiecas arī</w:t>
      </w:r>
      <w:r w:rsidR="009B3D26" w:rsidRPr="00324F5D">
        <w:rPr>
          <w:color w:val="000000"/>
        </w:rPr>
        <w:t xml:space="preserve"> aizgādnībā nododamā tuva radinieka</w:t>
      </w:r>
      <w:r>
        <w:rPr>
          <w:color w:val="000000"/>
        </w:rPr>
        <w:t xml:space="preserve"> tiesībām</w:t>
      </w:r>
      <w:r w:rsidR="009B3D26" w:rsidRPr="00324F5D">
        <w:rPr>
          <w:color w:val="000000"/>
        </w:rPr>
        <w:t xml:space="preserve"> lūgt iecelt viņu par </w:t>
      </w:r>
      <w:proofErr w:type="spellStart"/>
      <w:r w:rsidR="009B3D26" w:rsidRPr="00324F5D">
        <w:rPr>
          <w:color w:val="000000"/>
        </w:rPr>
        <w:t>līdzaizgādni</w:t>
      </w:r>
      <w:proofErr w:type="spellEnd"/>
      <w:r w:rsidR="009B3D26" w:rsidRPr="00324F5D">
        <w:rPr>
          <w:color w:val="000000"/>
        </w:rPr>
        <w:t>.</w:t>
      </w:r>
      <w:r>
        <w:rPr>
          <w:color w:val="000000"/>
        </w:rPr>
        <w:t xml:space="preserve"> Līdz ar to tiesas secinājums, ka pieteicējam nav subjektīvo tiesību iesniegt pieteikumu, nav pamatots.</w:t>
      </w:r>
    </w:p>
    <w:p w:rsidR="00445A44" w:rsidRPr="00414E01" w:rsidRDefault="00445A44" w:rsidP="00A640EC">
      <w:pPr>
        <w:spacing w:line="276" w:lineRule="auto"/>
        <w:ind w:firstLine="567"/>
        <w:jc w:val="both"/>
        <w:rPr>
          <w:color w:val="000000"/>
        </w:rPr>
      </w:pPr>
    </w:p>
    <w:p w:rsidR="00A200D9" w:rsidRDefault="00572FFB" w:rsidP="00A640EC">
      <w:pPr>
        <w:spacing w:line="276" w:lineRule="auto"/>
        <w:ind w:firstLine="567"/>
        <w:jc w:val="both"/>
        <w:rPr>
          <w:color w:val="000000"/>
        </w:rPr>
      </w:pPr>
      <w:r>
        <w:rPr>
          <w:color w:val="000000"/>
        </w:rPr>
        <w:t>[</w:t>
      </w:r>
      <w:r w:rsidR="00D9161F">
        <w:rPr>
          <w:color w:val="000000"/>
        </w:rPr>
        <w:t>9</w:t>
      </w:r>
      <w:r w:rsidR="005A075D" w:rsidRPr="00414E01">
        <w:rPr>
          <w:color w:val="000000"/>
        </w:rPr>
        <w:t>] </w:t>
      </w:r>
      <w:r w:rsidR="00A200D9">
        <w:rPr>
          <w:color w:val="000000"/>
        </w:rPr>
        <w:t>Pieteicējs blakus sūdzībā ir norād</w:t>
      </w:r>
      <w:r w:rsidR="00FB2C0F">
        <w:rPr>
          <w:color w:val="000000"/>
        </w:rPr>
        <w:t>ījis, ka A</w:t>
      </w:r>
      <w:r w:rsidR="00A200D9">
        <w:rPr>
          <w:color w:val="000000"/>
        </w:rPr>
        <w:t>dministratīvā rajona tiesa ir atsaukusies uz Senāta</w:t>
      </w:r>
      <w:r w:rsidR="00324F5D">
        <w:rPr>
          <w:color w:val="000000"/>
        </w:rPr>
        <w:t xml:space="preserve"> 2007.gada 12.aprīļa</w:t>
      </w:r>
      <w:r w:rsidR="00A200D9">
        <w:rPr>
          <w:color w:val="000000"/>
        </w:rPr>
        <w:t xml:space="preserve"> spriedumu lietā Nr. SKA-277/2007, kas nav piemērojams izskatāmajā lietā. </w:t>
      </w:r>
    </w:p>
    <w:p w:rsidR="008230B5" w:rsidRDefault="00A3397C" w:rsidP="00A640EC">
      <w:pPr>
        <w:spacing w:line="276" w:lineRule="auto"/>
        <w:ind w:firstLine="567"/>
        <w:jc w:val="both"/>
        <w:rPr>
          <w:color w:val="000000"/>
        </w:rPr>
      </w:pPr>
      <w:r>
        <w:rPr>
          <w:color w:val="000000"/>
        </w:rPr>
        <w:t xml:space="preserve">Lietā, uz </w:t>
      </w:r>
      <w:r w:rsidR="00FB2C0F">
        <w:rPr>
          <w:color w:val="000000"/>
        </w:rPr>
        <w:t>kuru Administratīvā rajona tiesa ir atsaukusies</w:t>
      </w:r>
      <w:r w:rsidR="00166ECB">
        <w:rPr>
          <w:color w:val="000000"/>
        </w:rPr>
        <w:t>,</w:t>
      </w:r>
      <w:r w:rsidR="009B3D26">
        <w:rPr>
          <w:color w:val="000000"/>
        </w:rPr>
        <w:t xml:space="preserve"> pieteicēj</w:t>
      </w:r>
      <w:r w:rsidR="00324F5D">
        <w:rPr>
          <w:color w:val="000000"/>
        </w:rPr>
        <w:t>s</w:t>
      </w:r>
      <w:r w:rsidR="009B3D26">
        <w:rPr>
          <w:color w:val="000000"/>
        </w:rPr>
        <w:t>, kur</w:t>
      </w:r>
      <w:r w:rsidR="00324F5D">
        <w:rPr>
          <w:color w:val="000000"/>
        </w:rPr>
        <w:t>š</w:t>
      </w:r>
      <w:r w:rsidR="009B3D26">
        <w:rPr>
          <w:color w:val="000000"/>
        </w:rPr>
        <w:t xml:space="preserve"> lūdzis tiesu iecelt viņu par </w:t>
      </w:r>
      <w:r w:rsidR="00F34925">
        <w:rPr>
          <w:color w:val="000000"/>
        </w:rPr>
        <w:t>aizgādni pār promesošas personas mantu</w:t>
      </w:r>
      <w:r w:rsidR="00FB2C0F">
        <w:rPr>
          <w:color w:val="000000"/>
        </w:rPr>
        <w:t xml:space="preserve">, </w:t>
      </w:r>
      <w:r w:rsidR="00166ECB">
        <w:rPr>
          <w:color w:val="000000"/>
        </w:rPr>
        <w:t>nav bijis ne aizgādnībā nododamās personas laulātais, ne tuvs radinieks</w:t>
      </w:r>
      <w:r w:rsidR="00990C80">
        <w:rPr>
          <w:color w:val="000000"/>
        </w:rPr>
        <w:t>.</w:t>
      </w:r>
      <w:r w:rsidR="00F34925">
        <w:rPr>
          <w:color w:val="000000"/>
        </w:rPr>
        <w:t xml:space="preserve"> Līdz ar to Senāta secinājumi</w:t>
      </w:r>
      <w:r w:rsidR="00387060">
        <w:rPr>
          <w:color w:val="000000"/>
        </w:rPr>
        <w:t xml:space="preserve"> lietā Nr. SKA-277/2007</w:t>
      </w:r>
      <w:r w:rsidR="00F34925">
        <w:rPr>
          <w:color w:val="000000"/>
        </w:rPr>
        <w:t xml:space="preserve"> ir balstīti </w:t>
      </w:r>
      <w:r w:rsidR="00A37059">
        <w:rPr>
          <w:color w:val="000000"/>
        </w:rPr>
        <w:t>uz tādiem apstākļiem, kas ir atšķirīgi no izskatāmās lietas apstākļiem</w:t>
      </w:r>
      <w:r w:rsidR="00387060">
        <w:rPr>
          <w:color w:val="000000"/>
        </w:rPr>
        <w:t>, un ne visi lietā izdarītie secinājumi ir attiecināmi uz izskatāmo lietu</w:t>
      </w:r>
      <w:r w:rsidR="00A37059">
        <w:rPr>
          <w:color w:val="000000"/>
        </w:rPr>
        <w:t>.</w:t>
      </w:r>
    </w:p>
    <w:p w:rsidR="00A37059" w:rsidRDefault="00A37059" w:rsidP="00A640EC">
      <w:pPr>
        <w:spacing w:line="276" w:lineRule="auto"/>
        <w:ind w:firstLine="567"/>
        <w:jc w:val="both"/>
        <w:rPr>
          <w:color w:val="000000"/>
        </w:rPr>
      </w:pPr>
      <w:r>
        <w:rPr>
          <w:color w:val="000000"/>
        </w:rPr>
        <w:t xml:space="preserve">Papildus norādāms, ka Administratīvā rajona tiesa atsaucoties uz iepriekš minēto Senāta spriedumu, ir pareizi norādījusi, ka </w:t>
      </w:r>
      <w:r>
        <w:t>tiesību normas, kas regulē aizgādņa iecelšanu un atcelšanu, ir izdotas ar mērķi aizsargāt personu, kurai nepieciešama aizgādnība, kā arī tās laulātā un tuvāko radinieku tiesības. Taču</w:t>
      </w:r>
      <w:r w:rsidR="00324F5D">
        <w:t>,</w:t>
      </w:r>
      <w:r>
        <w:t xml:space="preserve"> </w:t>
      </w:r>
      <w:r w:rsidR="009B424A">
        <w:t>pretēji Administratīvās rajona tiesas secinātajam</w:t>
      </w:r>
      <w:r w:rsidR="00324F5D">
        <w:t>,</w:t>
      </w:r>
      <w:r w:rsidR="009B424A">
        <w:t xml:space="preserve"> </w:t>
      </w:r>
      <w:r>
        <w:t>konkrētajā situācijā konstatējams, ka tiesību normas</w:t>
      </w:r>
      <w:r w:rsidR="009B424A">
        <w:t xml:space="preserve">, kas regulē aizgādņa iecelšanu un atcelšanu, </w:t>
      </w:r>
      <w:r w:rsidR="00AB6555">
        <w:t>aizsargā arī pieteicēja tiesības</w:t>
      </w:r>
      <w:r w:rsidR="00B306C1">
        <w:t xml:space="preserve"> kā aizgādnībā nododamās personas vienu no radiniekiem</w:t>
      </w:r>
      <w:r w:rsidR="00952CD1">
        <w:t>.</w:t>
      </w:r>
    </w:p>
    <w:p w:rsidR="00FB0D24" w:rsidRPr="00414E01" w:rsidRDefault="00FB0D24" w:rsidP="00A640EC">
      <w:pPr>
        <w:spacing w:line="276" w:lineRule="auto"/>
        <w:ind w:firstLine="567"/>
        <w:jc w:val="both"/>
        <w:rPr>
          <w:color w:val="000000"/>
        </w:rPr>
      </w:pPr>
    </w:p>
    <w:p w:rsidR="005A075D" w:rsidRPr="00414E01" w:rsidRDefault="00D9161F" w:rsidP="00A640EC">
      <w:pPr>
        <w:spacing w:line="276" w:lineRule="auto"/>
        <w:ind w:firstLine="567"/>
        <w:jc w:val="both"/>
      </w:pPr>
      <w:r>
        <w:rPr>
          <w:color w:val="000000"/>
        </w:rPr>
        <w:t>[10</w:t>
      </w:r>
      <w:r w:rsidR="00E81FEE" w:rsidRPr="00414E01">
        <w:rPr>
          <w:color w:val="000000"/>
        </w:rPr>
        <w:t>] </w:t>
      </w:r>
      <w:r w:rsidR="005A075D" w:rsidRPr="00414E01">
        <w:t xml:space="preserve">Ņemot vērā minēto, </w:t>
      </w:r>
      <w:r w:rsidR="003A5E7E">
        <w:t>Administratīvās rajona tiesas lēmums ir atceļams</w:t>
      </w:r>
      <w:r w:rsidR="005A075D" w:rsidRPr="00414E01">
        <w:t xml:space="preserve">, </w:t>
      </w:r>
      <w:r w:rsidR="00387060" w:rsidRPr="00B77C46">
        <w:t>un lieta nododama jaunai izskatīšanai Administratīvajai rajona tiesai</w:t>
      </w:r>
      <w:r w:rsidR="005A075D" w:rsidRPr="00414E01">
        <w:t>.</w:t>
      </w:r>
    </w:p>
    <w:p w:rsidR="005A075D" w:rsidRPr="00414E01" w:rsidRDefault="005A075D" w:rsidP="00A640EC">
      <w:pPr>
        <w:spacing w:line="276" w:lineRule="auto"/>
        <w:ind w:firstLine="567"/>
      </w:pPr>
    </w:p>
    <w:p w:rsidR="005A075D" w:rsidRPr="00414E01" w:rsidRDefault="005A075D" w:rsidP="005A075D">
      <w:pPr>
        <w:spacing w:line="276" w:lineRule="auto"/>
        <w:jc w:val="center"/>
        <w:rPr>
          <w:b/>
        </w:rPr>
      </w:pPr>
      <w:r w:rsidRPr="00414E01">
        <w:rPr>
          <w:b/>
        </w:rPr>
        <w:t>Rezolutīvā daļa</w:t>
      </w:r>
    </w:p>
    <w:p w:rsidR="005A075D" w:rsidRPr="00414E01" w:rsidRDefault="005A075D" w:rsidP="005A075D">
      <w:pPr>
        <w:spacing w:line="276" w:lineRule="auto"/>
        <w:ind w:firstLine="720"/>
        <w:jc w:val="both"/>
        <w:rPr>
          <w:b/>
        </w:rPr>
      </w:pPr>
    </w:p>
    <w:p w:rsidR="005A075D" w:rsidRPr="00414E01" w:rsidRDefault="005A075D" w:rsidP="005A075D">
      <w:pPr>
        <w:spacing w:line="276" w:lineRule="auto"/>
        <w:ind w:firstLine="567"/>
        <w:jc w:val="both"/>
        <w:rPr>
          <w:color w:val="000000"/>
        </w:rPr>
      </w:pPr>
      <w:r w:rsidRPr="00414E01">
        <w:t>Pamatojoties uz Administratīvā procesa likuma</w:t>
      </w:r>
      <w:r w:rsidRPr="00414E01">
        <w:rPr>
          <w:color w:val="000000"/>
        </w:rPr>
        <w:t xml:space="preserve"> 323.panta pirmās daļas 1.punktu un 324.panta pirmo daļu, Senāts</w:t>
      </w:r>
    </w:p>
    <w:p w:rsidR="005A075D" w:rsidRPr="00414E01" w:rsidRDefault="005A075D" w:rsidP="005A075D">
      <w:pPr>
        <w:spacing w:line="276" w:lineRule="auto"/>
        <w:ind w:firstLine="567"/>
        <w:jc w:val="both"/>
        <w:rPr>
          <w:color w:val="000000"/>
        </w:rPr>
      </w:pPr>
    </w:p>
    <w:p w:rsidR="005A075D" w:rsidRPr="00414E01" w:rsidRDefault="005A075D" w:rsidP="00D27546">
      <w:pPr>
        <w:keepNext/>
        <w:keepLines/>
        <w:tabs>
          <w:tab w:val="left" w:pos="2700"/>
          <w:tab w:val="left" w:pos="6660"/>
        </w:tabs>
        <w:spacing w:line="276" w:lineRule="auto"/>
        <w:jc w:val="center"/>
        <w:rPr>
          <w:b/>
        </w:rPr>
      </w:pPr>
      <w:bookmarkStart w:id="1" w:name="Dropdown14"/>
      <w:r w:rsidRPr="00414E01">
        <w:rPr>
          <w:b/>
        </w:rPr>
        <w:t>no</w:t>
      </w:r>
      <w:bookmarkEnd w:id="1"/>
      <w:r w:rsidRPr="00414E01">
        <w:rPr>
          <w:b/>
        </w:rPr>
        <w:t>lēma</w:t>
      </w:r>
    </w:p>
    <w:p w:rsidR="005A075D" w:rsidRPr="00414E01" w:rsidRDefault="005A075D" w:rsidP="00D27546">
      <w:pPr>
        <w:keepNext/>
        <w:keepLines/>
        <w:tabs>
          <w:tab w:val="left" w:pos="2700"/>
          <w:tab w:val="left" w:pos="6660"/>
        </w:tabs>
        <w:spacing w:line="276" w:lineRule="auto"/>
        <w:jc w:val="center"/>
        <w:rPr>
          <w:b/>
          <w:bCs/>
          <w:spacing w:val="70"/>
        </w:rPr>
      </w:pPr>
    </w:p>
    <w:p w:rsidR="005A075D" w:rsidRDefault="00D27546" w:rsidP="00D27546">
      <w:pPr>
        <w:keepNext/>
        <w:keepLines/>
        <w:tabs>
          <w:tab w:val="left" w:pos="540"/>
          <w:tab w:val="left" w:pos="6660"/>
        </w:tabs>
        <w:spacing w:line="276" w:lineRule="auto"/>
        <w:ind w:firstLine="567"/>
        <w:jc w:val="both"/>
        <w:rPr>
          <w:color w:val="000000"/>
        </w:rPr>
      </w:pPr>
      <w:r>
        <w:rPr>
          <w:color w:val="000000"/>
        </w:rPr>
        <w:t>a</w:t>
      </w:r>
      <w:r w:rsidR="00387060">
        <w:rPr>
          <w:color w:val="000000"/>
        </w:rPr>
        <w:t>tcelt</w:t>
      </w:r>
      <w:r w:rsidR="005A075D" w:rsidRPr="00414E01">
        <w:rPr>
          <w:color w:val="000000"/>
        </w:rPr>
        <w:t xml:space="preserve"> Administratīvās rajona tiesas 2019.gada </w:t>
      </w:r>
      <w:r w:rsidR="00066588">
        <w:rPr>
          <w:color w:val="000000"/>
        </w:rPr>
        <w:t>19</w:t>
      </w:r>
      <w:r w:rsidR="005A075D" w:rsidRPr="00414E01">
        <w:rPr>
          <w:color w:val="000000"/>
        </w:rPr>
        <w:t>.</w:t>
      </w:r>
      <w:r w:rsidR="00066588">
        <w:rPr>
          <w:color w:val="000000"/>
        </w:rPr>
        <w:t>jū</w:t>
      </w:r>
      <w:r w:rsidR="00771D97">
        <w:rPr>
          <w:color w:val="000000"/>
        </w:rPr>
        <w:t>l</w:t>
      </w:r>
      <w:r w:rsidR="00AC6252">
        <w:rPr>
          <w:color w:val="000000"/>
        </w:rPr>
        <w:t>ija</w:t>
      </w:r>
      <w:r w:rsidR="005A075D" w:rsidRPr="00414E01">
        <w:rPr>
          <w:color w:val="000000"/>
        </w:rPr>
        <w:t xml:space="preserve"> lēmumu</w:t>
      </w:r>
      <w:r w:rsidR="00324F5D">
        <w:rPr>
          <w:color w:val="000000"/>
        </w:rPr>
        <w:t xml:space="preserve"> daļā, ar kuru izbeigta tiesvedība daļā administratīvajā lietā, kas ierosināta pamatojoties uz </w:t>
      </w:r>
      <w:r w:rsidR="00D03BEE">
        <w:rPr>
          <w:color w:val="000000"/>
        </w:rPr>
        <w:t>[pers. A]</w:t>
      </w:r>
      <w:r w:rsidR="00324F5D">
        <w:rPr>
          <w:color w:val="000000"/>
        </w:rPr>
        <w:t xml:space="preserve"> pieteikumu daļā par pienākumu uzlikšanu Ķekavas novada bāriņtiesai iecelt</w:t>
      </w:r>
      <w:r w:rsidR="00324F5D" w:rsidRPr="00324F5D">
        <w:rPr>
          <w:color w:val="000000"/>
        </w:rPr>
        <w:t xml:space="preserve"> </w:t>
      </w:r>
      <w:r w:rsidR="00D03BEE">
        <w:rPr>
          <w:color w:val="000000"/>
        </w:rPr>
        <w:t>[pers. A]</w:t>
      </w:r>
      <w:r w:rsidR="00324F5D">
        <w:rPr>
          <w:color w:val="000000"/>
        </w:rPr>
        <w:t xml:space="preserve"> par </w:t>
      </w:r>
      <w:r w:rsidR="00D03BEE">
        <w:rPr>
          <w:color w:val="000000"/>
        </w:rPr>
        <w:t>[pers. C]</w:t>
      </w:r>
      <w:r w:rsidR="00324F5D">
        <w:rPr>
          <w:color w:val="000000"/>
        </w:rPr>
        <w:t xml:space="preserve"> </w:t>
      </w:r>
      <w:proofErr w:type="spellStart"/>
      <w:r w:rsidR="00324F5D">
        <w:rPr>
          <w:color w:val="000000"/>
        </w:rPr>
        <w:t>līdzaizgādni</w:t>
      </w:r>
      <w:proofErr w:type="spellEnd"/>
      <w:r w:rsidR="00324F5D">
        <w:rPr>
          <w:color w:val="000000"/>
        </w:rPr>
        <w:t>,</w:t>
      </w:r>
      <w:r w:rsidR="005A075D" w:rsidRPr="00414E01">
        <w:rPr>
          <w:color w:val="000000"/>
        </w:rPr>
        <w:t xml:space="preserve"> </w:t>
      </w:r>
      <w:r w:rsidR="00387060">
        <w:t>un nodot lietu jaunai izskatīšanai Administratīvajai rajona tiesai</w:t>
      </w:r>
      <w:r w:rsidR="005A075D" w:rsidRPr="00414E01">
        <w:rPr>
          <w:color w:val="000000"/>
        </w:rPr>
        <w:t>.</w:t>
      </w:r>
    </w:p>
    <w:p w:rsidR="00387060" w:rsidRPr="00387060" w:rsidRDefault="00387060" w:rsidP="00387060">
      <w:pPr>
        <w:spacing w:line="276" w:lineRule="auto"/>
        <w:ind w:firstLine="567"/>
        <w:jc w:val="both"/>
      </w:pPr>
      <w:r>
        <w:t xml:space="preserve">Atmaksāt </w:t>
      </w:r>
      <w:r w:rsidR="00D03BEE">
        <w:t>[pers. A]</w:t>
      </w:r>
      <w:r>
        <w:t xml:space="preserve"> drošības naudu – 15 </w:t>
      </w:r>
      <w:proofErr w:type="spellStart"/>
      <w:r w:rsidRPr="00DF372A">
        <w:rPr>
          <w:i/>
        </w:rPr>
        <w:t>euro</w:t>
      </w:r>
      <w:proofErr w:type="spellEnd"/>
      <w:r>
        <w:t xml:space="preserve">. </w:t>
      </w:r>
    </w:p>
    <w:p w:rsidR="005A075D" w:rsidRDefault="005A075D" w:rsidP="005A075D">
      <w:pPr>
        <w:tabs>
          <w:tab w:val="left" w:pos="540"/>
          <w:tab w:val="left" w:pos="6660"/>
        </w:tabs>
        <w:spacing w:line="276" w:lineRule="auto"/>
        <w:ind w:firstLine="567"/>
        <w:jc w:val="both"/>
      </w:pPr>
      <w:r w:rsidRPr="00414E01">
        <w:t>Lēmums nav pārsūdzams.</w:t>
      </w:r>
    </w:p>
    <w:sectPr w:rsidR="005A075D" w:rsidSect="00D27546">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0F4" w:rsidRDefault="007820F4">
      <w:r>
        <w:separator/>
      </w:r>
    </w:p>
  </w:endnote>
  <w:endnote w:type="continuationSeparator" w:id="0">
    <w:p w:rsidR="007820F4" w:rsidRDefault="0078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FAD" w:rsidRDefault="005A075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9161F">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6513F">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0F4" w:rsidRDefault="007820F4">
      <w:r>
        <w:separator/>
      </w:r>
    </w:p>
  </w:footnote>
  <w:footnote w:type="continuationSeparator" w:id="0">
    <w:p w:rsidR="007820F4" w:rsidRDefault="00782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5D"/>
    <w:rsid w:val="00033F9B"/>
    <w:rsid w:val="00034C4B"/>
    <w:rsid w:val="00044EEC"/>
    <w:rsid w:val="000547F9"/>
    <w:rsid w:val="00066588"/>
    <w:rsid w:val="000A04AA"/>
    <w:rsid w:val="000A3AFD"/>
    <w:rsid w:val="000D4377"/>
    <w:rsid w:val="000F1742"/>
    <w:rsid w:val="000F5E14"/>
    <w:rsid w:val="0011415D"/>
    <w:rsid w:val="0011697F"/>
    <w:rsid w:val="00142ABF"/>
    <w:rsid w:val="00142D06"/>
    <w:rsid w:val="00145BFE"/>
    <w:rsid w:val="00166ECB"/>
    <w:rsid w:val="0018654A"/>
    <w:rsid w:val="00187EC7"/>
    <w:rsid w:val="00194BDB"/>
    <w:rsid w:val="001A6BF5"/>
    <w:rsid w:val="001C5EAB"/>
    <w:rsid w:val="001D599C"/>
    <w:rsid w:val="001E70BA"/>
    <w:rsid w:val="00242B72"/>
    <w:rsid w:val="00255905"/>
    <w:rsid w:val="00260BE0"/>
    <w:rsid w:val="00260D3E"/>
    <w:rsid w:val="00276EE6"/>
    <w:rsid w:val="00297E6E"/>
    <w:rsid w:val="002A24F8"/>
    <w:rsid w:val="002B6E9D"/>
    <w:rsid w:val="002E15C0"/>
    <w:rsid w:val="002E29C4"/>
    <w:rsid w:val="00324F5D"/>
    <w:rsid w:val="00387060"/>
    <w:rsid w:val="00393D09"/>
    <w:rsid w:val="003A5E7E"/>
    <w:rsid w:val="003C34A0"/>
    <w:rsid w:val="003C76D8"/>
    <w:rsid w:val="003D4421"/>
    <w:rsid w:val="003D46C8"/>
    <w:rsid w:val="003E54EE"/>
    <w:rsid w:val="00407E75"/>
    <w:rsid w:val="004121B3"/>
    <w:rsid w:val="00414E01"/>
    <w:rsid w:val="00423558"/>
    <w:rsid w:val="00445A44"/>
    <w:rsid w:val="00450796"/>
    <w:rsid w:val="004742C0"/>
    <w:rsid w:val="00475E59"/>
    <w:rsid w:val="004902EA"/>
    <w:rsid w:val="00494A0F"/>
    <w:rsid w:val="00494C42"/>
    <w:rsid w:val="004A6F0C"/>
    <w:rsid w:val="004C2376"/>
    <w:rsid w:val="004C534C"/>
    <w:rsid w:val="004C5F06"/>
    <w:rsid w:val="004D1B3E"/>
    <w:rsid w:val="004F3E9B"/>
    <w:rsid w:val="00503E55"/>
    <w:rsid w:val="00525794"/>
    <w:rsid w:val="0053173C"/>
    <w:rsid w:val="00541EB3"/>
    <w:rsid w:val="00546871"/>
    <w:rsid w:val="005530ED"/>
    <w:rsid w:val="005545E9"/>
    <w:rsid w:val="005636AB"/>
    <w:rsid w:val="00572FFB"/>
    <w:rsid w:val="00577F4A"/>
    <w:rsid w:val="00583D7C"/>
    <w:rsid w:val="00594931"/>
    <w:rsid w:val="005A075D"/>
    <w:rsid w:val="005E2707"/>
    <w:rsid w:val="005E7366"/>
    <w:rsid w:val="005F02C8"/>
    <w:rsid w:val="00615329"/>
    <w:rsid w:val="00615D7B"/>
    <w:rsid w:val="00692335"/>
    <w:rsid w:val="006A3BA0"/>
    <w:rsid w:val="006C1B82"/>
    <w:rsid w:val="006D5ADD"/>
    <w:rsid w:val="006E725C"/>
    <w:rsid w:val="007002F1"/>
    <w:rsid w:val="00771D97"/>
    <w:rsid w:val="00774D4B"/>
    <w:rsid w:val="007820F4"/>
    <w:rsid w:val="00795F71"/>
    <w:rsid w:val="0080203A"/>
    <w:rsid w:val="008230B5"/>
    <w:rsid w:val="008234C8"/>
    <w:rsid w:val="00823CA8"/>
    <w:rsid w:val="008641C2"/>
    <w:rsid w:val="00867728"/>
    <w:rsid w:val="008701D4"/>
    <w:rsid w:val="00881B4A"/>
    <w:rsid w:val="00893045"/>
    <w:rsid w:val="00894591"/>
    <w:rsid w:val="008D26B3"/>
    <w:rsid w:val="008D5655"/>
    <w:rsid w:val="00902D95"/>
    <w:rsid w:val="00911959"/>
    <w:rsid w:val="009235DE"/>
    <w:rsid w:val="0093154A"/>
    <w:rsid w:val="0093440E"/>
    <w:rsid w:val="00952CD1"/>
    <w:rsid w:val="00952E3E"/>
    <w:rsid w:val="009643D6"/>
    <w:rsid w:val="00966484"/>
    <w:rsid w:val="00974F5C"/>
    <w:rsid w:val="00990C80"/>
    <w:rsid w:val="009917D4"/>
    <w:rsid w:val="009B3D26"/>
    <w:rsid w:val="009B424A"/>
    <w:rsid w:val="009D2E65"/>
    <w:rsid w:val="009D6D82"/>
    <w:rsid w:val="009E38D5"/>
    <w:rsid w:val="009F3A6D"/>
    <w:rsid w:val="00A0053A"/>
    <w:rsid w:val="00A179B7"/>
    <w:rsid w:val="00A200D9"/>
    <w:rsid w:val="00A310CC"/>
    <w:rsid w:val="00A3397C"/>
    <w:rsid w:val="00A37059"/>
    <w:rsid w:val="00A57DEB"/>
    <w:rsid w:val="00A640EC"/>
    <w:rsid w:val="00A6492A"/>
    <w:rsid w:val="00A64F78"/>
    <w:rsid w:val="00A6513F"/>
    <w:rsid w:val="00A8289B"/>
    <w:rsid w:val="00AA32F6"/>
    <w:rsid w:val="00AB0B16"/>
    <w:rsid w:val="00AB3F58"/>
    <w:rsid w:val="00AB44E3"/>
    <w:rsid w:val="00AB6555"/>
    <w:rsid w:val="00AC6252"/>
    <w:rsid w:val="00AE2840"/>
    <w:rsid w:val="00B11002"/>
    <w:rsid w:val="00B23A06"/>
    <w:rsid w:val="00B306C1"/>
    <w:rsid w:val="00B31FE5"/>
    <w:rsid w:val="00B35753"/>
    <w:rsid w:val="00B81309"/>
    <w:rsid w:val="00B94573"/>
    <w:rsid w:val="00B9673D"/>
    <w:rsid w:val="00BA5413"/>
    <w:rsid w:val="00BD4CFD"/>
    <w:rsid w:val="00BF7E8B"/>
    <w:rsid w:val="00C01546"/>
    <w:rsid w:val="00C03A8D"/>
    <w:rsid w:val="00C071C3"/>
    <w:rsid w:val="00C250B2"/>
    <w:rsid w:val="00C252F6"/>
    <w:rsid w:val="00C45ABD"/>
    <w:rsid w:val="00C5175E"/>
    <w:rsid w:val="00C74CA4"/>
    <w:rsid w:val="00C80774"/>
    <w:rsid w:val="00CC5DF4"/>
    <w:rsid w:val="00CE4253"/>
    <w:rsid w:val="00D03BEE"/>
    <w:rsid w:val="00D15540"/>
    <w:rsid w:val="00D25099"/>
    <w:rsid w:val="00D2698A"/>
    <w:rsid w:val="00D27546"/>
    <w:rsid w:val="00D615E4"/>
    <w:rsid w:val="00D758D2"/>
    <w:rsid w:val="00D80877"/>
    <w:rsid w:val="00D9161F"/>
    <w:rsid w:val="00DA6E07"/>
    <w:rsid w:val="00DD248E"/>
    <w:rsid w:val="00DF088F"/>
    <w:rsid w:val="00E35194"/>
    <w:rsid w:val="00E51C44"/>
    <w:rsid w:val="00E71305"/>
    <w:rsid w:val="00E74D9B"/>
    <w:rsid w:val="00E81FEE"/>
    <w:rsid w:val="00E90F5C"/>
    <w:rsid w:val="00EA2CC6"/>
    <w:rsid w:val="00EB49F5"/>
    <w:rsid w:val="00EC1414"/>
    <w:rsid w:val="00EF70EF"/>
    <w:rsid w:val="00F16581"/>
    <w:rsid w:val="00F17D3A"/>
    <w:rsid w:val="00F34925"/>
    <w:rsid w:val="00F47688"/>
    <w:rsid w:val="00F5744B"/>
    <w:rsid w:val="00F92744"/>
    <w:rsid w:val="00FA0711"/>
    <w:rsid w:val="00FB0D24"/>
    <w:rsid w:val="00FB2C0F"/>
    <w:rsid w:val="00FE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B9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075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075D"/>
    <w:pPr>
      <w:spacing w:after="120" w:line="480" w:lineRule="auto"/>
    </w:pPr>
    <w:rPr>
      <w:lang w:val="x-none"/>
    </w:rPr>
  </w:style>
  <w:style w:type="character" w:customStyle="1" w:styleId="BodyText2Char">
    <w:name w:val="Body Text 2 Char"/>
    <w:basedOn w:val="DefaultParagraphFont"/>
    <w:link w:val="BodyText2"/>
    <w:rsid w:val="005A075D"/>
    <w:rPr>
      <w:rFonts w:eastAsia="Times New Roman" w:cs="Times New Roman"/>
      <w:szCs w:val="24"/>
      <w:lang w:val="x-none" w:eastAsia="ru-RU"/>
    </w:rPr>
  </w:style>
  <w:style w:type="paragraph" w:styleId="Footer">
    <w:name w:val="footer"/>
    <w:basedOn w:val="Normal"/>
    <w:link w:val="FooterChar"/>
    <w:unhideWhenUsed/>
    <w:rsid w:val="005A075D"/>
    <w:pPr>
      <w:tabs>
        <w:tab w:val="center" w:pos="4153"/>
        <w:tab w:val="right" w:pos="8306"/>
      </w:tabs>
    </w:pPr>
  </w:style>
  <w:style w:type="character" w:customStyle="1" w:styleId="FooterChar">
    <w:name w:val="Footer Char"/>
    <w:basedOn w:val="DefaultParagraphFont"/>
    <w:link w:val="Footer"/>
    <w:rsid w:val="005A075D"/>
    <w:rPr>
      <w:rFonts w:eastAsia="Times New Roman" w:cs="Times New Roman"/>
      <w:szCs w:val="24"/>
      <w:lang w:val="lv-LV" w:eastAsia="ru-RU"/>
    </w:rPr>
  </w:style>
  <w:style w:type="character" w:styleId="PageNumber">
    <w:name w:val="page number"/>
    <w:basedOn w:val="DefaultParagraphFont"/>
    <w:rsid w:val="005A075D"/>
  </w:style>
  <w:style w:type="table" w:styleId="TableGrid">
    <w:name w:val="Table Grid"/>
    <w:basedOn w:val="TableNormal"/>
    <w:uiPriority w:val="39"/>
    <w:rsid w:val="005A075D"/>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54A"/>
    <w:rPr>
      <w:color w:val="0000FF"/>
      <w:u w:val="single"/>
    </w:rPr>
  </w:style>
  <w:style w:type="paragraph" w:customStyle="1" w:styleId="Char">
    <w:name w:val="Char"/>
    <w:basedOn w:val="Normal"/>
    <w:rsid w:val="00A37059"/>
    <w:pPr>
      <w:spacing w:after="160" w:line="240" w:lineRule="exact"/>
    </w:pPr>
    <w:rPr>
      <w:rFonts w:ascii="Tahoma" w:hAnsi="Tahoma"/>
      <w:sz w:val="20"/>
      <w:szCs w:val="20"/>
      <w:lang w:val="en-US" w:eastAsia="en-US"/>
    </w:rPr>
  </w:style>
  <w:style w:type="paragraph" w:customStyle="1" w:styleId="tv213">
    <w:name w:val="tv213"/>
    <w:basedOn w:val="Normal"/>
    <w:rsid w:val="00BA5413"/>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D03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92437">
      <w:bodyDiv w:val="1"/>
      <w:marLeft w:val="0"/>
      <w:marRight w:val="0"/>
      <w:marTop w:val="0"/>
      <w:marBottom w:val="0"/>
      <w:divBdr>
        <w:top w:val="none" w:sz="0" w:space="0" w:color="auto"/>
        <w:left w:val="none" w:sz="0" w:space="0" w:color="auto"/>
        <w:bottom w:val="none" w:sz="0" w:space="0" w:color="auto"/>
        <w:right w:val="none" w:sz="0" w:space="0" w:color="auto"/>
      </w:divBdr>
    </w:div>
    <w:div w:id="1221599975">
      <w:bodyDiv w:val="1"/>
      <w:marLeft w:val="0"/>
      <w:marRight w:val="0"/>
      <w:marTop w:val="0"/>
      <w:marBottom w:val="0"/>
      <w:divBdr>
        <w:top w:val="none" w:sz="0" w:space="0" w:color="auto"/>
        <w:left w:val="none" w:sz="0" w:space="0" w:color="auto"/>
        <w:bottom w:val="none" w:sz="0" w:space="0" w:color="auto"/>
        <w:right w:val="none" w:sz="0" w:space="0" w:color="auto"/>
      </w:divBdr>
    </w:div>
    <w:div w:id="16273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3" Type="http://schemas.openxmlformats.org/officeDocument/2006/relationships/webSettings" Target="webSettings.xml"/><Relationship Id="rId7" Type="http://schemas.openxmlformats.org/officeDocument/2006/relationships/hyperlink" Target="https://likumi.lv/ta/id/225418-civil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926.A420318218.5.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ikumi.lv/ta/id/225418-civi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6204</Words>
  <Characters>3537</Characters>
  <Application>Microsoft Office Word</Application>
  <DocSecurity>0</DocSecurity>
  <Lines>29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2019-10-04T12:16:00Z</dcterms:created>
  <dcterms:modified xsi:type="dcterms:W3CDTF">2019-10-04T12:16:00Z</dcterms:modified>
</cp:coreProperties>
</file>