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89608" w14:textId="77777777" w:rsidR="003A4FB0" w:rsidRDefault="003A4FB0" w:rsidP="003A4FB0">
      <w:pPr>
        <w:spacing w:line="276" w:lineRule="auto"/>
        <w:jc w:val="both"/>
        <w:rPr>
          <w:b/>
          <w:bCs/>
        </w:rPr>
      </w:pPr>
      <w:bookmarkStart w:id="0" w:name="OLE_LINK1"/>
      <w:bookmarkStart w:id="1" w:name="OLE_LINK2"/>
      <w:r>
        <w:rPr>
          <w:b/>
          <w:bCs/>
        </w:rPr>
        <w:t>1. Tiesību publiskot darbu tvērums Autortiesību likumā</w:t>
      </w:r>
    </w:p>
    <w:p w14:paraId="03F07924" w14:textId="77777777" w:rsidR="003A4FB0" w:rsidRDefault="003A4FB0" w:rsidP="00640F15">
      <w:pPr>
        <w:spacing w:line="276" w:lineRule="auto"/>
        <w:ind w:firstLine="567"/>
        <w:jc w:val="both"/>
      </w:pPr>
      <w:r>
        <w:t xml:space="preserve">Autortiesību likuma 15.panta pirmās daļas 1.punktam, kurā noteiktas autora tiesības publiskot darbu, ir </w:t>
      </w:r>
      <w:proofErr w:type="spellStart"/>
      <w:r>
        <w:t>uztvērējregulējuma</w:t>
      </w:r>
      <w:proofErr w:type="spellEnd"/>
      <w:r>
        <w:t xml:space="preserve"> nozīme – tas aptver tos darbu publiskošanas gadījumus, kurus likumdevējs nav tieši norādījis minētajā likuma panta daļā. </w:t>
      </w:r>
    </w:p>
    <w:p w14:paraId="3B641173" w14:textId="77777777" w:rsidR="003A4FB0" w:rsidRDefault="003A4FB0" w:rsidP="00640F15">
      <w:pPr>
        <w:spacing w:line="276" w:lineRule="auto"/>
        <w:ind w:firstLine="567"/>
        <w:jc w:val="both"/>
      </w:pPr>
      <w:r>
        <w:t>Tiesai vispirms jānoskaidro, vai uz strīdus darbību nav attiecināms kāds no Autortiesību likuma 15.panta pirmajā daļā tieši norādītajiem publiskošanas tiesību veidiem, un tikai negatīvas atbildes gadījumā tiesa var izvērtēt, vai uz strīdus darbību attiecināmas publiskošanas tiesības Autortiesību likuma 15.panta pirmās daļas 1.punkta izpratnē.</w:t>
      </w:r>
    </w:p>
    <w:p w14:paraId="08FE4B89" w14:textId="77777777" w:rsidR="003A4FB0" w:rsidRDefault="003A4FB0" w:rsidP="003A4FB0">
      <w:pPr>
        <w:spacing w:line="276" w:lineRule="auto"/>
        <w:jc w:val="both"/>
      </w:pPr>
    </w:p>
    <w:p w14:paraId="7FE340D0" w14:textId="77777777" w:rsidR="003A4FB0" w:rsidRDefault="003A4FB0" w:rsidP="003A4FB0">
      <w:pPr>
        <w:spacing w:line="276" w:lineRule="auto"/>
        <w:jc w:val="both"/>
        <w:rPr>
          <w:b/>
          <w:bCs/>
        </w:rPr>
      </w:pPr>
      <w:r>
        <w:rPr>
          <w:b/>
          <w:bCs/>
        </w:rPr>
        <w:t>2. Tiesību aizliegt darba izmantošanu piemērošana kolektīvā pārvaldījuma gadījumā</w:t>
      </w:r>
    </w:p>
    <w:p w14:paraId="4C3A609A" w14:textId="77777777" w:rsidR="003A4FB0" w:rsidRDefault="003A4FB0" w:rsidP="00640F15">
      <w:pPr>
        <w:spacing w:line="276" w:lineRule="auto"/>
        <w:ind w:firstLine="567"/>
        <w:jc w:val="both"/>
      </w:pPr>
      <w:r>
        <w:t>Tiesības aizliegt darba izmantošanu izriet no autora izņēmuma tiesību juridiskās dabas, proti, izņēmuma tiesības piešķir tikai noteiktai personai tiesības rīkoties ar darbu noteiktā veidā vai aizliegt darbu izmantošanu attiecīgajā veidā.</w:t>
      </w:r>
    </w:p>
    <w:p w14:paraId="7698C34B" w14:textId="77777777" w:rsidR="003A4FB0" w:rsidRDefault="003A4FB0" w:rsidP="00640F15">
      <w:pPr>
        <w:spacing w:line="276" w:lineRule="auto"/>
        <w:ind w:firstLine="567"/>
        <w:jc w:val="both"/>
      </w:pPr>
      <w:r>
        <w:t>Lai aizstāvētu aut</w:t>
      </w:r>
      <w:bookmarkStart w:id="2" w:name="_GoBack"/>
      <w:bookmarkEnd w:id="2"/>
      <w:r>
        <w:t xml:space="preserve">oru mantiskās intereses, autortiesību kolektīvā pārvaldījuma organizācija ir tiesīga prasīt galīgo </w:t>
      </w:r>
      <w:proofErr w:type="spellStart"/>
      <w:r>
        <w:t>pienākumrīkojumu</w:t>
      </w:r>
      <w:proofErr w:type="spellEnd"/>
      <w:r>
        <w:t xml:space="preserve"> – aizliegt izmantot organizācijas pārstāvēto autoru darbus. Savukārt tiesai ir pienākums izvērtēt galīgā </w:t>
      </w:r>
      <w:proofErr w:type="spellStart"/>
      <w:r>
        <w:t>pienākumrīkojuma</w:t>
      </w:r>
      <w:proofErr w:type="spellEnd"/>
      <w:r>
        <w:t xml:space="preserve"> samērīgumu, lai šis līdzeklis konkrētās lietas apstākļos būtu taisnīgs pret abām pusēm. Tiesa var </w:t>
      </w:r>
      <w:proofErr w:type="spellStart"/>
      <w:r>
        <w:t>pienākumrīkojumu</w:t>
      </w:r>
      <w:proofErr w:type="spellEnd"/>
      <w:r>
        <w:t xml:space="preserve"> ierobežot, tostarp gan laikā, gan attiecībā uz aizliedzamo darbību veidiem un izpausmēm. </w:t>
      </w:r>
    </w:p>
    <w:p w14:paraId="5D88FBCC" w14:textId="77777777" w:rsidR="003A4FB0" w:rsidRDefault="003A4FB0" w:rsidP="003A4FB0">
      <w:pPr>
        <w:spacing w:line="276" w:lineRule="auto"/>
        <w:jc w:val="both"/>
      </w:pPr>
    </w:p>
    <w:bookmarkEnd w:id="0"/>
    <w:bookmarkEnd w:id="1"/>
    <w:p w14:paraId="73BAB48C" w14:textId="77777777" w:rsidR="00291CD0" w:rsidRPr="0096670C" w:rsidRDefault="00291CD0" w:rsidP="00291CD0">
      <w:pPr>
        <w:shd w:val="clear" w:color="auto" w:fill="FFFFFF"/>
        <w:spacing w:line="276" w:lineRule="auto"/>
        <w:jc w:val="center"/>
        <w:rPr>
          <w:rStyle w:val="Strong"/>
        </w:rPr>
      </w:pPr>
      <w:r w:rsidRPr="0096670C">
        <w:rPr>
          <w:rStyle w:val="Strong"/>
          <w:color w:val="000000"/>
        </w:rPr>
        <w:t xml:space="preserve">Latvijas </w:t>
      </w:r>
      <w:r w:rsidRPr="0096670C">
        <w:rPr>
          <w:rStyle w:val="Strong"/>
        </w:rPr>
        <w:t>Republikas Senāta</w:t>
      </w:r>
    </w:p>
    <w:p w14:paraId="5CAD59AA" w14:textId="77777777" w:rsidR="00291CD0" w:rsidRPr="0096670C" w:rsidRDefault="00291CD0" w:rsidP="00291CD0">
      <w:pPr>
        <w:shd w:val="clear" w:color="auto" w:fill="FFFFFF"/>
        <w:spacing w:line="276" w:lineRule="auto"/>
        <w:jc w:val="center"/>
        <w:rPr>
          <w:rStyle w:val="Strong"/>
          <w:color w:val="000000"/>
        </w:rPr>
      </w:pPr>
      <w:r w:rsidRPr="0096670C">
        <w:rPr>
          <w:rStyle w:val="Strong"/>
          <w:color w:val="000000"/>
        </w:rPr>
        <w:t xml:space="preserve">Civillietu departamenta </w:t>
      </w:r>
    </w:p>
    <w:p w14:paraId="0155C3E0" w14:textId="14E44422" w:rsidR="00291CD0" w:rsidRPr="0096670C" w:rsidRDefault="00291CD0" w:rsidP="00291CD0">
      <w:pPr>
        <w:shd w:val="clear" w:color="auto" w:fill="FFFFFF"/>
        <w:spacing w:line="276" w:lineRule="auto"/>
        <w:jc w:val="center"/>
        <w:rPr>
          <w:rStyle w:val="Strong"/>
          <w:color w:val="000000"/>
        </w:rPr>
      </w:pPr>
      <w:r w:rsidRPr="0096670C">
        <w:rPr>
          <w:rStyle w:val="Strong"/>
          <w:color w:val="000000"/>
        </w:rPr>
        <w:t xml:space="preserve">2019.gada </w:t>
      </w:r>
      <w:r>
        <w:rPr>
          <w:rStyle w:val="Strong"/>
          <w:color w:val="000000"/>
        </w:rPr>
        <w:t>19</w:t>
      </w:r>
      <w:r w:rsidRPr="0096670C">
        <w:rPr>
          <w:rStyle w:val="Strong"/>
          <w:color w:val="000000"/>
        </w:rPr>
        <w:t>.a</w:t>
      </w:r>
      <w:r>
        <w:rPr>
          <w:rStyle w:val="Strong"/>
          <w:color w:val="000000"/>
        </w:rPr>
        <w:t>ugusta</w:t>
      </w:r>
    </w:p>
    <w:p w14:paraId="5248182E" w14:textId="77777777" w:rsidR="00291CD0" w:rsidRPr="0096670C" w:rsidRDefault="00291CD0" w:rsidP="00291CD0">
      <w:pPr>
        <w:shd w:val="clear" w:color="auto" w:fill="FFFFFF"/>
        <w:spacing w:line="276" w:lineRule="auto"/>
        <w:jc w:val="center"/>
        <w:rPr>
          <w:rStyle w:val="Strong"/>
          <w:color w:val="000000"/>
        </w:rPr>
      </w:pPr>
      <w:r w:rsidRPr="0096670C">
        <w:rPr>
          <w:rStyle w:val="Strong"/>
          <w:color w:val="000000"/>
        </w:rPr>
        <w:t>SPRIEDUMS</w:t>
      </w:r>
    </w:p>
    <w:p w14:paraId="32D47235" w14:textId="3BAC2802" w:rsidR="00291CD0" w:rsidRPr="0096670C" w:rsidRDefault="00291CD0" w:rsidP="00291CD0">
      <w:pPr>
        <w:shd w:val="clear" w:color="auto" w:fill="FFFFFF"/>
        <w:spacing w:line="276" w:lineRule="auto"/>
        <w:jc w:val="center"/>
        <w:rPr>
          <w:rStyle w:val="Strong"/>
          <w:color w:val="000000"/>
        </w:rPr>
      </w:pPr>
      <w:r w:rsidRPr="0096670C">
        <w:rPr>
          <w:rStyle w:val="Strong"/>
          <w:color w:val="000000"/>
        </w:rPr>
        <w:t>Lieta Nr. C</w:t>
      </w:r>
      <w:r>
        <w:rPr>
          <w:rStyle w:val="Strong"/>
          <w:color w:val="000000"/>
        </w:rPr>
        <w:t>04339012</w:t>
      </w:r>
      <w:r w:rsidRPr="0096670C">
        <w:rPr>
          <w:rStyle w:val="Strong"/>
          <w:color w:val="000000"/>
        </w:rPr>
        <w:t>, SKC-</w:t>
      </w:r>
      <w:r>
        <w:rPr>
          <w:rStyle w:val="Strong"/>
          <w:color w:val="000000"/>
        </w:rPr>
        <w:t>222</w:t>
      </w:r>
      <w:r w:rsidRPr="0096670C">
        <w:rPr>
          <w:rStyle w:val="Strong"/>
          <w:color w:val="000000"/>
        </w:rPr>
        <w:t>/2019</w:t>
      </w:r>
    </w:p>
    <w:p w14:paraId="5C5AB6EB" w14:textId="184F90D4" w:rsidR="00291CD0" w:rsidRDefault="006E1D7F" w:rsidP="00291CD0">
      <w:pPr>
        <w:spacing w:line="276" w:lineRule="auto"/>
        <w:jc w:val="center"/>
      </w:pPr>
      <w:hyperlink r:id="rId8" w:history="1">
        <w:r w:rsidR="00291CD0" w:rsidRPr="0096670C">
          <w:rPr>
            <w:rStyle w:val="Hyperlink"/>
          </w:rPr>
          <w:t>ECLI:LV:AT:2019:</w:t>
        </w:r>
        <w:r w:rsidR="00291CD0" w:rsidRPr="003A4FB0">
          <w:rPr>
            <w:rStyle w:val="Hyperlink"/>
          </w:rPr>
          <w:t>0</w:t>
        </w:r>
        <w:r w:rsidR="003A4FB0" w:rsidRPr="003A4FB0">
          <w:rPr>
            <w:rStyle w:val="Hyperlink"/>
          </w:rPr>
          <w:t>819</w:t>
        </w:r>
        <w:r w:rsidR="00291CD0" w:rsidRPr="003A4FB0">
          <w:rPr>
            <w:rStyle w:val="Hyperlink"/>
          </w:rPr>
          <w:t>.C04339012.5.S</w:t>
        </w:r>
      </w:hyperlink>
    </w:p>
    <w:p w14:paraId="00B6DDBA" w14:textId="77777777" w:rsidR="00AB304F" w:rsidRPr="00F87CB3" w:rsidRDefault="00AB304F" w:rsidP="00AB304F">
      <w:pPr>
        <w:spacing w:line="276" w:lineRule="auto"/>
        <w:jc w:val="center"/>
      </w:pPr>
    </w:p>
    <w:p w14:paraId="0264D9F4" w14:textId="77777777" w:rsidR="008B3B4B" w:rsidRPr="004115F1" w:rsidRDefault="008B3B4B" w:rsidP="0094665B">
      <w:pPr>
        <w:spacing w:line="276" w:lineRule="auto"/>
        <w:ind w:firstLine="567"/>
        <w:jc w:val="both"/>
      </w:pPr>
      <w:r w:rsidRPr="004115F1">
        <w:t xml:space="preserve">Senāts šādā sastāvā: </w:t>
      </w:r>
    </w:p>
    <w:p w14:paraId="720A0DA7" w14:textId="77777777" w:rsidR="008B3B4B" w:rsidRPr="004115F1" w:rsidRDefault="008B3B4B" w:rsidP="008B3B4B">
      <w:pPr>
        <w:tabs>
          <w:tab w:val="left" w:pos="0"/>
        </w:tabs>
        <w:spacing w:line="276" w:lineRule="auto"/>
        <w:ind w:firstLine="1418"/>
        <w:jc w:val="both"/>
      </w:pPr>
      <w:r w:rsidRPr="004115F1">
        <w:t>senatore referente Zane Pētersone,</w:t>
      </w:r>
    </w:p>
    <w:p w14:paraId="06BAA4DC" w14:textId="77777777" w:rsidR="008B3B4B" w:rsidRPr="004115F1" w:rsidRDefault="008B3B4B" w:rsidP="008B3B4B">
      <w:pPr>
        <w:tabs>
          <w:tab w:val="left" w:pos="3119"/>
        </w:tabs>
        <w:spacing w:line="276" w:lineRule="auto"/>
        <w:ind w:firstLine="1418"/>
        <w:jc w:val="both"/>
      </w:pPr>
      <w:r w:rsidRPr="004115F1">
        <w:t>senator</w:t>
      </w:r>
      <w:r w:rsidR="00471061">
        <w:t>s</w:t>
      </w:r>
      <w:r w:rsidRPr="004115F1">
        <w:t xml:space="preserve"> </w:t>
      </w:r>
      <w:r>
        <w:t>Intars Bisters</w:t>
      </w:r>
      <w:r w:rsidRPr="004115F1">
        <w:t>,</w:t>
      </w:r>
    </w:p>
    <w:p w14:paraId="41534757" w14:textId="77777777" w:rsidR="008B3B4B" w:rsidRPr="004115F1" w:rsidRDefault="008B3B4B" w:rsidP="008B3B4B">
      <w:pPr>
        <w:tabs>
          <w:tab w:val="left" w:pos="0"/>
        </w:tabs>
        <w:spacing w:line="276" w:lineRule="auto"/>
        <w:ind w:firstLine="1418"/>
        <w:jc w:val="both"/>
      </w:pPr>
      <w:r w:rsidRPr="004115F1">
        <w:t xml:space="preserve">senators </w:t>
      </w:r>
      <w:r>
        <w:t>Aivars Keišs</w:t>
      </w:r>
    </w:p>
    <w:p w14:paraId="32E4B005" w14:textId="44ACE243" w:rsidR="005516A8" w:rsidRPr="00563A4E" w:rsidRDefault="00AB304F" w:rsidP="0094665B">
      <w:pPr>
        <w:spacing w:line="276" w:lineRule="auto"/>
        <w:ind w:firstLine="567"/>
        <w:jc w:val="both"/>
      </w:pPr>
      <w:r w:rsidRPr="00F87CB3">
        <w:t xml:space="preserve">izskatīja </w:t>
      </w:r>
      <w:r w:rsidR="00CD4749">
        <w:t>rakstveida procesā</w:t>
      </w:r>
      <w:r w:rsidRPr="00F87CB3">
        <w:t xml:space="preserve"> </w:t>
      </w:r>
      <w:r w:rsidR="00CD4749" w:rsidRPr="009A1195">
        <w:t>civillietu</w:t>
      </w:r>
      <w:r w:rsidR="00FA203E">
        <w:t xml:space="preserve"> </w:t>
      </w:r>
      <w:r w:rsidR="00563A4E" w:rsidRPr="00563A4E">
        <w:t xml:space="preserve">biedrības „Autortiesību un komunicēšanās konsultāciju aģentūra/Latvijas Autoru apvienība” prasībā pret Igaunijas </w:t>
      </w:r>
      <w:r w:rsidR="00C001D5">
        <w:t xml:space="preserve">Republikā reģistrēto </w:t>
      </w:r>
      <w:r w:rsidR="00563A4E" w:rsidRPr="00563A4E">
        <w:t>AS</w:t>
      </w:r>
      <w:r w:rsidR="00957E38">
        <w:t> </w:t>
      </w:r>
      <w:r w:rsidR="00563A4E" w:rsidRPr="00563A4E">
        <w:t xml:space="preserve">„TV </w:t>
      </w:r>
      <w:proofErr w:type="spellStart"/>
      <w:r w:rsidR="00563A4E" w:rsidRPr="00563A4E">
        <w:t>Play</w:t>
      </w:r>
      <w:proofErr w:type="spellEnd"/>
      <w:r w:rsidR="00563A4E" w:rsidRPr="00563A4E">
        <w:t xml:space="preserve"> </w:t>
      </w:r>
      <w:proofErr w:type="spellStart"/>
      <w:r w:rsidR="00563A4E" w:rsidRPr="00563A4E">
        <w:t>Baltics</w:t>
      </w:r>
      <w:proofErr w:type="spellEnd"/>
      <w:r w:rsidR="00563A4E" w:rsidRPr="00563A4E">
        <w:t>” (iepriekš –</w:t>
      </w:r>
      <w:r w:rsidR="001429A7">
        <w:t xml:space="preserve"> </w:t>
      </w:r>
      <w:r w:rsidR="00563A4E" w:rsidRPr="00563A4E">
        <w:t>„</w:t>
      </w:r>
      <w:proofErr w:type="spellStart"/>
      <w:r w:rsidR="00563A4E" w:rsidRPr="00563A4E">
        <w:t>Viasat</w:t>
      </w:r>
      <w:proofErr w:type="spellEnd"/>
      <w:r w:rsidR="00563A4E" w:rsidRPr="00563A4E">
        <w:t xml:space="preserve"> AS”) par autoru darbu izmantošanas aizliegšanu un zaudējumu atlīdzības piedziņu</w:t>
      </w:r>
      <w:r w:rsidR="00563A4E">
        <w:t xml:space="preserve"> sakarā ar </w:t>
      </w:r>
      <w:r w:rsidR="00563A4E" w:rsidRPr="00563A4E">
        <w:t>AS</w:t>
      </w:r>
      <w:r w:rsidR="00957E38">
        <w:t> </w:t>
      </w:r>
      <w:r w:rsidR="00563A4E" w:rsidRPr="00563A4E">
        <w:t xml:space="preserve">„TV </w:t>
      </w:r>
      <w:proofErr w:type="spellStart"/>
      <w:r w:rsidR="00563A4E" w:rsidRPr="00563A4E">
        <w:t>Play</w:t>
      </w:r>
      <w:proofErr w:type="spellEnd"/>
      <w:r w:rsidR="00563A4E" w:rsidRPr="00563A4E">
        <w:t xml:space="preserve"> </w:t>
      </w:r>
      <w:proofErr w:type="spellStart"/>
      <w:r w:rsidR="00563A4E" w:rsidRPr="00563A4E">
        <w:t>Baltics</w:t>
      </w:r>
      <w:proofErr w:type="spellEnd"/>
      <w:r w:rsidR="00563A4E" w:rsidRPr="00563A4E">
        <w:t>” kasācijas sūdzību par Rīgas apgabaltiesas Civillietu tiesas kolēģijas 2017.gada 20.decembra spriedumu un 2018.gada 11.janvāra papildspriedumu</w:t>
      </w:r>
      <w:r w:rsidR="00F00D35">
        <w:t>.</w:t>
      </w:r>
    </w:p>
    <w:p w14:paraId="0A417A60" w14:textId="77777777" w:rsidR="00563A4E" w:rsidRPr="00563A4E" w:rsidRDefault="00563A4E" w:rsidP="00563A4E">
      <w:pPr>
        <w:autoSpaceDE w:val="0"/>
        <w:autoSpaceDN w:val="0"/>
        <w:adjustRightInd w:val="0"/>
        <w:ind w:firstLine="720"/>
        <w:jc w:val="both"/>
        <w:rPr>
          <w:rFonts w:ascii="TimesNewRomanPSMT" w:hAnsi="TimesNewRomanPSMT" w:cs="TimesNewRomanPSMT"/>
          <w:lang w:eastAsia="lv-LV"/>
        </w:rPr>
      </w:pPr>
    </w:p>
    <w:p w14:paraId="0D005E17" w14:textId="77777777" w:rsidR="001A777A" w:rsidRPr="00F87CB3" w:rsidRDefault="00CD4749" w:rsidP="00B07CB0">
      <w:pPr>
        <w:spacing w:after="360" w:line="276" w:lineRule="auto"/>
        <w:jc w:val="center"/>
        <w:rPr>
          <w:b/>
        </w:rPr>
      </w:pPr>
      <w:r>
        <w:rPr>
          <w:b/>
        </w:rPr>
        <w:t>Aprakstošā daļa</w:t>
      </w:r>
    </w:p>
    <w:p w14:paraId="62264815" w14:textId="5D8529E0" w:rsidR="00563A4E" w:rsidRDefault="00CD4749" w:rsidP="0094665B">
      <w:pPr>
        <w:spacing w:line="276" w:lineRule="auto"/>
        <w:ind w:firstLine="567"/>
        <w:jc w:val="both"/>
      </w:pPr>
      <w:r w:rsidRPr="00CC2C6E">
        <w:t>[1</w:t>
      </w:r>
      <w:r w:rsidR="00F939EB" w:rsidRPr="00CC2C6E">
        <w:t>]</w:t>
      </w:r>
      <w:r w:rsidR="006F6FAC" w:rsidRPr="00CC2C6E">
        <w:t xml:space="preserve"> </w:t>
      </w:r>
      <w:r w:rsidR="00C001D5">
        <w:t>B</w:t>
      </w:r>
      <w:r w:rsidR="00563A4E">
        <w:t xml:space="preserve">iedrība „Autortiesību un komunicēšanās konsultāciju aģentūra/Latvijas Autoru apvienība” (turpmāk – biedrība „AKKA/LAA”) </w:t>
      </w:r>
      <w:r w:rsidR="00C001D5">
        <w:t xml:space="preserve">2012.gada 27.jūlijā </w:t>
      </w:r>
      <w:r w:rsidR="00563A4E">
        <w:t xml:space="preserve">cēla Rīgas apgabaltiesā prasību pret Igaunijas </w:t>
      </w:r>
      <w:r w:rsidR="00C001D5">
        <w:t xml:space="preserve">Republikā reģistrēto </w:t>
      </w:r>
      <w:r w:rsidR="001429A7">
        <w:t>AS</w:t>
      </w:r>
      <w:r w:rsidR="00957E38">
        <w:t> </w:t>
      </w:r>
      <w:r w:rsidR="00C001D5">
        <w:t xml:space="preserve">(turpmāk – AS) </w:t>
      </w:r>
      <w:r w:rsidR="001429A7">
        <w:t xml:space="preserve">„TV </w:t>
      </w:r>
      <w:proofErr w:type="spellStart"/>
      <w:r w:rsidR="001429A7">
        <w:t>Play</w:t>
      </w:r>
      <w:proofErr w:type="spellEnd"/>
      <w:r w:rsidR="001429A7">
        <w:t xml:space="preserve"> </w:t>
      </w:r>
      <w:proofErr w:type="spellStart"/>
      <w:r w:rsidR="001429A7">
        <w:t>Baltics</w:t>
      </w:r>
      <w:proofErr w:type="spellEnd"/>
      <w:r w:rsidR="001429A7">
        <w:t xml:space="preserve">” (iepriekš – </w:t>
      </w:r>
      <w:r w:rsidR="00FE663C">
        <w:t>„</w:t>
      </w:r>
      <w:proofErr w:type="spellStart"/>
      <w:r w:rsidR="00FE663C">
        <w:t>Viasat</w:t>
      </w:r>
      <w:proofErr w:type="spellEnd"/>
      <w:r w:rsidR="00FE663C">
        <w:t xml:space="preserve"> AS”), </w:t>
      </w:r>
      <w:r w:rsidR="00DC7292">
        <w:t xml:space="preserve">to grozot un papildinot 2013.gada 15.jūlijā un galīgajā redakcijā </w:t>
      </w:r>
      <w:r w:rsidR="00FE663C">
        <w:t>lūdzot</w:t>
      </w:r>
      <w:r w:rsidR="00563A4E">
        <w:t xml:space="preserve">: </w:t>
      </w:r>
    </w:p>
    <w:p w14:paraId="71A84284" w14:textId="77777777" w:rsidR="001429A7" w:rsidRDefault="00563A4E" w:rsidP="0094665B">
      <w:pPr>
        <w:spacing w:line="276" w:lineRule="auto"/>
        <w:ind w:firstLine="567"/>
        <w:jc w:val="both"/>
      </w:pPr>
      <w:r>
        <w:lastRenderedPageBreak/>
        <w:t>1) piedzīt no</w:t>
      </w:r>
      <w:r w:rsidR="001429A7" w:rsidRPr="001429A7">
        <w:t xml:space="preserve"> </w:t>
      </w:r>
      <w:r w:rsidR="001429A7">
        <w:t>AS</w:t>
      </w:r>
      <w:r w:rsidR="00957E38">
        <w:t> </w:t>
      </w:r>
      <w:r w:rsidR="001429A7">
        <w:t xml:space="preserve">„TV </w:t>
      </w:r>
      <w:proofErr w:type="spellStart"/>
      <w:r w:rsidR="001429A7">
        <w:t>Play</w:t>
      </w:r>
      <w:proofErr w:type="spellEnd"/>
      <w:r w:rsidR="001429A7">
        <w:t xml:space="preserve"> </w:t>
      </w:r>
      <w:proofErr w:type="spellStart"/>
      <w:r w:rsidR="001429A7">
        <w:t>Baltics</w:t>
      </w:r>
      <w:proofErr w:type="spellEnd"/>
      <w:r w:rsidR="001429A7">
        <w:t>”</w:t>
      </w:r>
      <w:r>
        <w:t xml:space="preserve"> zaudējumu</w:t>
      </w:r>
      <w:r w:rsidR="001429A7">
        <w:t xml:space="preserve"> atlīdzību par laik</w:t>
      </w:r>
      <w:r>
        <w:t xml:space="preserve">u no 2010.gada 1.janvāra līdz 2012.gada 30.jūnijam </w:t>
      </w:r>
      <w:r w:rsidR="00414411">
        <w:t xml:space="preserve">165 196,20 </w:t>
      </w:r>
      <w:r w:rsidR="001429A7">
        <w:t>latu</w:t>
      </w:r>
      <w:r w:rsidR="00414411">
        <w:t>s;</w:t>
      </w:r>
      <w:r>
        <w:t xml:space="preserve"> </w:t>
      </w:r>
    </w:p>
    <w:p w14:paraId="5F0CA994" w14:textId="77777777" w:rsidR="001429A7" w:rsidRDefault="001429A7" w:rsidP="0094665B">
      <w:pPr>
        <w:spacing w:line="276" w:lineRule="auto"/>
        <w:ind w:firstLine="567"/>
        <w:jc w:val="both"/>
      </w:pPr>
      <w:r>
        <w:t xml:space="preserve">2) </w:t>
      </w:r>
      <w:r w:rsidR="00563A4E">
        <w:t xml:space="preserve">atzīt </w:t>
      </w:r>
      <w:r>
        <w:t>biedrības „AKKA/LAA”</w:t>
      </w:r>
      <w:r w:rsidR="00563A4E">
        <w:t xml:space="preserve"> tiesības līdz sprieduma izpildes dienai saņemt likumiskos </w:t>
      </w:r>
      <w:r>
        <w:t xml:space="preserve">sešus procentus </w:t>
      </w:r>
      <w:r w:rsidR="00563A4E">
        <w:t xml:space="preserve">gadā no piedzītās summas; </w:t>
      </w:r>
    </w:p>
    <w:p w14:paraId="03D274B3" w14:textId="64858B09" w:rsidR="001429A7" w:rsidRDefault="001429A7" w:rsidP="0094665B">
      <w:pPr>
        <w:spacing w:line="276" w:lineRule="auto"/>
        <w:ind w:firstLine="567"/>
        <w:jc w:val="both"/>
      </w:pPr>
      <w:r>
        <w:t>3</w:t>
      </w:r>
      <w:r w:rsidR="00563A4E">
        <w:t xml:space="preserve">) aizliegt </w:t>
      </w:r>
      <w:r>
        <w:t>AS</w:t>
      </w:r>
      <w:r w:rsidR="00957E38">
        <w:t> </w:t>
      </w:r>
      <w:r>
        <w:t xml:space="preserve">„TV </w:t>
      </w:r>
      <w:proofErr w:type="spellStart"/>
      <w:r>
        <w:t>Play</w:t>
      </w:r>
      <w:proofErr w:type="spellEnd"/>
      <w:r>
        <w:t xml:space="preserve"> </w:t>
      </w:r>
      <w:proofErr w:type="spellStart"/>
      <w:r>
        <w:t>Baltics</w:t>
      </w:r>
      <w:proofErr w:type="spellEnd"/>
      <w:r>
        <w:t>”</w:t>
      </w:r>
      <w:r w:rsidR="00563A4E">
        <w:t xml:space="preserve"> izmantot </w:t>
      </w:r>
      <w:r>
        <w:t xml:space="preserve">biedrības </w:t>
      </w:r>
      <w:r w:rsidR="00960300">
        <w:t xml:space="preserve">„AKKA/LAA” </w:t>
      </w:r>
      <w:r w:rsidR="00563A4E">
        <w:t>pārstāvēto autoru darbus</w:t>
      </w:r>
      <w:r w:rsidR="00414411">
        <w:t>,</w:t>
      </w:r>
      <w:r w:rsidR="00563A4E">
        <w:t xml:space="preserve"> tos retranslējot, līdz brīdim, kad puses būs noslēgušas licences līgumu par </w:t>
      </w:r>
      <w:r w:rsidR="00414411">
        <w:t>autoru darbu izmantošanu</w:t>
      </w:r>
      <w:r w:rsidR="00563A4E">
        <w:t xml:space="preserve">; </w:t>
      </w:r>
    </w:p>
    <w:p w14:paraId="3BD3BA04" w14:textId="04290B2A" w:rsidR="00563A4E" w:rsidRDefault="001429A7" w:rsidP="0094665B">
      <w:pPr>
        <w:spacing w:line="276" w:lineRule="auto"/>
        <w:ind w:firstLine="567"/>
        <w:jc w:val="both"/>
      </w:pPr>
      <w:r>
        <w:t>4</w:t>
      </w:r>
      <w:r w:rsidR="00563A4E">
        <w:t xml:space="preserve">) uzlikt </w:t>
      </w:r>
      <w:r>
        <w:t>AS</w:t>
      </w:r>
      <w:r w:rsidR="00957E38">
        <w:t> </w:t>
      </w:r>
      <w:r>
        <w:t xml:space="preserve">„TV </w:t>
      </w:r>
      <w:proofErr w:type="spellStart"/>
      <w:r>
        <w:t>Play</w:t>
      </w:r>
      <w:proofErr w:type="spellEnd"/>
      <w:r>
        <w:t xml:space="preserve"> </w:t>
      </w:r>
      <w:proofErr w:type="spellStart"/>
      <w:r>
        <w:t>Baltics</w:t>
      </w:r>
      <w:proofErr w:type="spellEnd"/>
      <w:r>
        <w:t xml:space="preserve">” </w:t>
      </w:r>
      <w:r w:rsidR="00FE663C">
        <w:t xml:space="preserve">pienākumu </w:t>
      </w:r>
      <w:r w:rsidR="00563A4E">
        <w:t>pārtraukt televīzijas programmu signāla pieejamības nodrošināšanu tās klientiem Latvijas Republikas teritorijā</w:t>
      </w:r>
      <w:r w:rsidR="00414411">
        <w:t xml:space="preserve"> līdz brīdim, kad puses būs noslēgušas licences līgumu par autoru darbu izmantošanu</w:t>
      </w:r>
      <w:r>
        <w:t>.</w:t>
      </w:r>
    </w:p>
    <w:p w14:paraId="4493EDC4" w14:textId="1C83876A" w:rsidR="003C0F2B" w:rsidRPr="002C2F9F" w:rsidRDefault="003C0F2B" w:rsidP="0094665B">
      <w:pPr>
        <w:spacing w:line="276" w:lineRule="auto"/>
        <w:ind w:firstLine="567"/>
        <w:jc w:val="both"/>
      </w:pPr>
      <w:r w:rsidRPr="002C2F9F">
        <w:t>Prasīb</w:t>
      </w:r>
      <w:r w:rsidR="002101BF">
        <w:t>as pieteikum</w:t>
      </w:r>
      <w:r w:rsidRPr="002C2F9F">
        <w:t>ā norādīti šādi apstākļi.</w:t>
      </w:r>
    </w:p>
    <w:p w14:paraId="036D1E1A" w14:textId="58A44C64" w:rsidR="00FE5354" w:rsidRDefault="00ED552E" w:rsidP="0094665B">
      <w:pPr>
        <w:spacing w:line="276" w:lineRule="auto"/>
        <w:ind w:firstLine="567"/>
        <w:jc w:val="both"/>
      </w:pPr>
      <w:r w:rsidRPr="00957E38">
        <w:t>[1</w:t>
      </w:r>
      <w:r w:rsidR="00897F93" w:rsidRPr="00957E38">
        <w:t>.1</w:t>
      </w:r>
      <w:r w:rsidR="00483137" w:rsidRPr="00957E38">
        <w:t>]</w:t>
      </w:r>
      <w:r w:rsidR="0065305B" w:rsidRPr="00957E38">
        <w:t xml:space="preserve"> </w:t>
      </w:r>
      <w:r w:rsidR="00957E38" w:rsidRPr="00957E38">
        <w:t xml:space="preserve">Biedrība „AKKA/LAA” </w:t>
      </w:r>
      <w:r w:rsidR="002101BF">
        <w:t>pārstāv</w:t>
      </w:r>
      <w:r w:rsidR="001429A7" w:rsidRPr="00957E38">
        <w:t xml:space="preserve"> vairāk </w:t>
      </w:r>
      <w:r w:rsidR="00957E38" w:rsidRPr="00957E38">
        <w:t>ne</w:t>
      </w:r>
      <w:r w:rsidR="001429A7" w:rsidRPr="00957E38">
        <w:t>kā 4</w:t>
      </w:r>
      <w:r w:rsidR="00957E38" w:rsidRPr="00957E38">
        <w:t> </w:t>
      </w:r>
      <w:r w:rsidR="001429A7" w:rsidRPr="00957E38">
        <w:t xml:space="preserve">500 </w:t>
      </w:r>
      <w:r w:rsidR="002101BF">
        <w:t xml:space="preserve">Latvijas </w:t>
      </w:r>
      <w:r w:rsidR="001429A7" w:rsidRPr="00957E38">
        <w:t>autoru</w:t>
      </w:r>
      <w:r w:rsidR="002101BF">
        <w:t xml:space="preserve">, ir noslēgusi 119 savstarpējās pārstāvības līgumus par autoru darbu retranslēšanu ar 57 valstu autoru mantisko tiesību kolektīvā pārvaldījuma organizācijām visā pasaulē un īsteno autoru </w:t>
      </w:r>
      <w:r w:rsidR="001429A7" w:rsidRPr="00957E38">
        <w:t xml:space="preserve">mantisko tiesību kolektīvo pārvaldījumu. </w:t>
      </w:r>
    </w:p>
    <w:p w14:paraId="1D8C3218" w14:textId="4E0EC46C" w:rsidR="00957E38" w:rsidRPr="00957E38" w:rsidRDefault="00FE5354" w:rsidP="0094665B">
      <w:pPr>
        <w:spacing w:line="276" w:lineRule="auto"/>
        <w:ind w:firstLine="567"/>
        <w:jc w:val="both"/>
      </w:pPr>
      <w:r>
        <w:t xml:space="preserve">[1.2] </w:t>
      </w:r>
      <w:r w:rsidR="001429A7" w:rsidRPr="00957E38">
        <w:t xml:space="preserve">Savukārt </w:t>
      </w:r>
      <w:r w:rsidR="003D6A5C">
        <w:t xml:space="preserve">AS „TV </w:t>
      </w:r>
      <w:proofErr w:type="spellStart"/>
      <w:r w:rsidR="003D6A5C">
        <w:t>Play</w:t>
      </w:r>
      <w:proofErr w:type="spellEnd"/>
      <w:r w:rsidR="003D6A5C">
        <w:t xml:space="preserve"> </w:t>
      </w:r>
      <w:proofErr w:type="spellStart"/>
      <w:r w:rsidR="003D6A5C">
        <w:t>Baltics</w:t>
      </w:r>
      <w:proofErr w:type="spellEnd"/>
      <w:r w:rsidR="003D6A5C">
        <w:t>”</w:t>
      </w:r>
      <w:r w:rsidR="001429A7" w:rsidRPr="00957E38">
        <w:t xml:space="preserve"> saviem klientiem Latvijas Republikas teritorijā sniedz elektronisko sakaru pakalpojumus un ir satelītprogrammu paketes piegādātāja, kura ar sav</w:t>
      </w:r>
      <w:r w:rsidR="00957E38" w:rsidRPr="00957E38">
        <w:t>u</w:t>
      </w:r>
      <w:r w:rsidR="001429A7" w:rsidRPr="00957E38">
        <w:t xml:space="preserve"> darbīb</w:t>
      </w:r>
      <w:r w:rsidR="00957E38" w:rsidRPr="00957E38">
        <w:t xml:space="preserve">u </w:t>
      </w:r>
      <w:r w:rsidR="001429A7" w:rsidRPr="00957E38">
        <w:t xml:space="preserve">ļauj izveidot saikni starp raidorganizāciju pārraidītajām televīzijas programmām un saviem abonentiem, kuriem ir satelīta uztvērējs un no </w:t>
      </w:r>
      <w:r w:rsidR="00957E38" w:rsidRPr="00957E38">
        <w:t>a</w:t>
      </w:r>
      <w:r w:rsidR="001429A7" w:rsidRPr="00957E38">
        <w:t xml:space="preserve">tbildētājas iegādāta karte, kas ļauj skatīties kodētos kanālus. Par </w:t>
      </w:r>
      <w:r w:rsidR="00957E38" w:rsidRPr="00957E38">
        <w:t>a</w:t>
      </w:r>
      <w:r w:rsidR="001429A7" w:rsidRPr="00957E38">
        <w:t xml:space="preserve">tbildētājas sniegto pakalpojumu klienti maksā abonentmaksu atbilstoši </w:t>
      </w:r>
      <w:r w:rsidR="009E0CB1">
        <w:t xml:space="preserve">noslēgtajiem </w:t>
      </w:r>
      <w:r w:rsidR="001429A7" w:rsidRPr="00957E38">
        <w:t>līgumiem</w:t>
      </w:r>
      <w:r w:rsidR="009E0CB1">
        <w:t>.</w:t>
      </w:r>
    </w:p>
    <w:p w14:paraId="266A8E79" w14:textId="32138640" w:rsidR="00414411" w:rsidRDefault="00957E38" w:rsidP="0094665B">
      <w:pPr>
        <w:spacing w:line="276" w:lineRule="auto"/>
        <w:ind w:firstLine="567"/>
        <w:jc w:val="both"/>
      </w:pPr>
      <w:r w:rsidRPr="00414411">
        <w:t>[1.</w:t>
      </w:r>
      <w:r w:rsidR="00FE5354">
        <w:t>3</w:t>
      </w:r>
      <w:r w:rsidRPr="00414411">
        <w:t xml:space="preserve">] </w:t>
      </w:r>
      <w:r w:rsidR="00414411" w:rsidRPr="00414411">
        <w:t>Atbildētāja</w:t>
      </w:r>
      <w:r w:rsidR="00414411">
        <w:t>s</w:t>
      </w:r>
      <w:r w:rsidR="00414411" w:rsidRPr="00414411">
        <w:t xml:space="preserve"> kā satelītprogrammu paketes piegādātāja</w:t>
      </w:r>
      <w:r w:rsidR="00414411">
        <w:t>s</w:t>
      </w:r>
      <w:r w:rsidR="00414411" w:rsidRPr="00414411">
        <w:t xml:space="preserve"> iesaistīšanās ir autonoma pakalpojuma sniegšana, veidojot jaunu programmu un to saturošo autoru darbu paketi, kas tiek veidota ar mērķi gūt atlīdzību – abonēšanas maksu, ko klienti maksā nevis raidorganizācijām, bet tieši atbildētājai. Maksa tiek maksāta nevis par tehnisku pakalpojumu, bet gan par piekļuvi caur satelītu izplatītajām televīzij</w:t>
      </w:r>
      <w:r w:rsidR="009E0CB1">
        <w:t>as programmām – attiecīgi</w:t>
      </w:r>
      <w:r w:rsidR="00414411" w:rsidRPr="00414411">
        <w:t xml:space="preserve"> par piekļuvi prasītājas pārstāvēto autoru darbiem. </w:t>
      </w:r>
    </w:p>
    <w:p w14:paraId="60E883EF" w14:textId="032AA5CD" w:rsidR="00957E38" w:rsidRPr="00957E38" w:rsidRDefault="003B0F6E" w:rsidP="0094665B">
      <w:pPr>
        <w:spacing w:line="276" w:lineRule="auto"/>
        <w:ind w:firstLine="567"/>
        <w:jc w:val="both"/>
      </w:pPr>
      <w:r>
        <w:t xml:space="preserve">[1.4] </w:t>
      </w:r>
      <w:r w:rsidR="001429A7" w:rsidRPr="00957E38">
        <w:t xml:space="preserve">Minētās </w:t>
      </w:r>
      <w:r w:rsidR="00957E38" w:rsidRPr="00957E38">
        <w:t>a</w:t>
      </w:r>
      <w:r w:rsidR="001429A7" w:rsidRPr="00957E38">
        <w:t>tbildētājas darbības uzskatāmas par autoru darbu retranslēšanu, izmantojot publiskos elektronisko sakaru tīklus</w:t>
      </w:r>
      <w:r w:rsidR="00957E38" w:rsidRPr="00957E38">
        <w:t>,</w:t>
      </w:r>
      <w:r w:rsidR="001429A7" w:rsidRPr="00957E38">
        <w:t xml:space="preserve"> un </w:t>
      </w:r>
      <w:r w:rsidR="00957E38" w:rsidRPr="00957E38">
        <w:t>uz tām</w:t>
      </w:r>
      <w:r w:rsidR="001429A7" w:rsidRPr="00957E38">
        <w:t xml:space="preserve"> attiecas autoru izņēmuma tiesības. Tādējādi autora darbu izmantošana var notikt tikai likumā noteikt</w:t>
      </w:r>
      <w:r w:rsidR="00F72C91">
        <w:t>aj</w:t>
      </w:r>
      <w:r w:rsidR="001429A7" w:rsidRPr="00957E38">
        <w:t xml:space="preserve">ā kārtībā, vienojoties ar autortiesību subjektu vai tā pārstāvi – mantisko tiesību kolektīvā pārvaldījuma organizāciju, samaksājot attiecīgu autoratlīdzību. </w:t>
      </w:r>
    </w:p>
    <w:p w14:paraId="531A48B5" w14:textId="48B1719F" w:rsidR="00957E38" w:rsidRPr="00957E38" w:rsidRDefault="00957E38" w:rsidP="0094665B">
      <w:pPr>
        <w:spacing w:line="276" w:lineRule="auto"/>
        <w:ind w:firstLine="567"/>
        <w:jc w:val="both"/>
      </w:pPr>
      <w:r w:rsidRPr="00957E38">
        <w:t>[1.</w:t>
      </w:r>
      <w:r w:rsidR="003B0F6E">
        <w:t>5</w:t>
      </w:r>
      <w:r w:rsidRPr="00957E38">
        <w:t>]</w:t>
      </w:r>
      <w:r w:rsidR="001429A7" w:rsidRPr="00957E38">
        <w:t xml:space="preserve"> Atbildētājas darbības, retranslējot autoru darbus Autortiesību likuma 15.panta</w:t>
      </w:r>
      <w:r w:rsidRPr="00957E38">
        <w:t xml:space="preserve"> pirmās daļas 6.punkta izpratnē,</w:t>
      </w:r>
      <w:r w:rsidR="001429A7" w:rsidRPr="00957E38">
        <w:t xml:space="preserve"> atbilstoš</w:t>
      </w:r>
      <w:r w:rsidR="009E0CB1">
        <w:t>i</w:t>
      </w:r>
      <w:r w:rsidR="001429A7" w:rsidRPr="00957E38">
        <w:t xml:space="preserve"> minētā likuma sistēmiskajai, vēsturiskajai un teleo</w:t>
      </w:r>
      <w:r w:rsidR="009E0CB1">
        <w:t>loģiskajai iztulkošanas metodei</w:t>
      </w:r>
      <w:r w:rsidR="001429A7" w:rsidRPr="00957E38">
        <w:t xml:space="preserve"> ir administrējamas tikai kolektīvi</w:t>
      </w:r>
      <w:r w:rsidR="00FE663C">
        <w:t>,</w:t>
      </w:r>
      <w:r w:rsidR="001429A7" w:rsidRPr="00957E38">
        <w:t xml:space="preserve"> un licenci darbu izmantošanai šādā veidā var saņemt tikai no </w:t>
      </w:r>
      <w:r w:rsidRPr="00957E38">
        <w:t>p</w:t>
      </w:r>
      <w:r w:rsidR="001429A7" w:rsidRPr="00957E38">
        <w:t>rasītājas, k</w:t>
      </w:r>
      <w:r w:rsidR="009E0CB1">
        <w:t xml:space="preserve">as </w:t>
      </w:r>
      <w:r w:rsidR="001429A7" w:rsidRPr="00957E38">
        <w:t xml:space="preserve">ir vienīgā mantisko tiesību kolektīvā pārvaldījuma organizācija, kurai Kultūras ministrija ir izsniegusi atļauju tiesību administrēšanai visu autoru vārdā. </w:t>
      </w:r>
    </w:p>
    <w:p w14:paraId="32641C46" w14:textId="792ECA55" w:rsidR="00414411" w:rsidRDefault="00957E38" w:rsidP="0094665B">
      <w:pPr>
        <w:spacing w:line="276" w:lineRule="auto"/>
        <w:ind w:firstLine="567"/>
        <w:jc w:val="both"/>
      </w:pPr>
      <w:r w:rsidRPr="00957E38">
        <w:t>[1.</w:t>
      </w:r>
      <w:r w:rsidR="003B0F6E">
        <w:t>6</w:t>
      </w:r>
      <w:r w:rsidRPr="00957E38">
        <w:t xml:space="preserve">] </w:t>
      </w:r>
      <w:r w:rsidR="001429A7" w:rsidRPr="00957E38">
        <w:t>Igaunijas</w:t>
      </w:r>
      <w:r w:rsidR="009E0CB1">
        <w:t xml:space="preserve"> </w:t>
      </w:r>
      <w:proofErr w:type="spellStart"/>
      <w:r w:rsidR="009E0CB1">
        <w:t>Harju</w:t>
      </w:r>
      <w:proofErr w:type="spellEnd"/>
      <w:r w:rsidR="009E0CB1">
        <w:t xml:space="preserve"> apgabal</w:t>
      </w:r>
      <w:r w:rsidR="008B726A">
        <w:t xml:space="preserve">a </w:t>
      </w:r>
      <w:r w:rsidR="001429A7" w:rsidRPr="00957E38">
        <w:t>tiesa</w:t>
      </w:r>
      <w:r w:rsidR="00F72C91">
        <w:t xml:space="preserve">, izskatot lietu par identiskām atbildētājas darbībām Igaunijas </w:t>
      </w:r>
      <w:r w:rsidR="00C001D5">
        <w:t xml:space="preserve">Republikas </w:t>
      </w:r>
      <w:r w:rsidR="00F72C91">
        <w:t>teritorijā,</w:t>
      </w:r>
      <w:r w:rsidR="001429A7" w:rsidRPr="00957E38">
        <w:t xml:space="preserve"> ar 2012.gada 27.marta spriedumu apmierinājusi Igaunijas Autoru bezpe</w:t>
      </w:r>
      <w:r w:rsidR="00414411">
        <w:t>ļņas apvienības prasību pret AS </w:t>
      </w:r>
      <w:r w:rsidRPr="00957E38">
        <w:t>„</w:t>
      </w:r>
      <w:proofErr w:type="spellStart"/>
      <w:r w:rsidR="001429A7" w:rsidRPr="00957E38">
        <w:t>Viasat</w:t>
      </w:r>
      <w:proofErr w:type="spellEnd"/>
      <w:r w:rsidRPr="00957E38">
        <w:t>”</w:t>
      </w:r>
      <w:r w:rsidR="001429A7" w:rsidRPr="00957E38">
        <w:t xml:space="preserve"> par televīzijas programmu signāla pieejamības izbeigšanu patērētājiem un taisnīgas kompensācijas piešķiršanu. </w:t>
      </w:r>
    </w:p>
    <w:p w14:paraId="459D7F13" w14:textId="4B72E626" w:rsidR="002C2F9F" w:rsidRPr="002901AB" w:rsidRDefault="009E0CB1" w:rsidP="0094665B">
      <w:pPr>
        <w:spacing w:line="276" w:lineRule="auto"/>
        <w:ind w:firstLine="567"/>
        <w:jc w:val="both"/>
      </w:pPr>
      <w:r>
        <w:t>[1.</w:t>
      </w:r>
      <w:r w:rsidR="003B0F6E">
        <w:t>7</w:t>
      </w:r>
      <w:r>
        <w:t xml:space="preserve">] </w:t>
      </w:r>
      <w:r w:rsidR="001429A7" w:rsidRPr="00957E38">
        <w:t xml:space="preserve">Eiropas Savienības </w:t>
      </w:r>
      <w:r>
        <w:t>T</w:t>
      </w:r>
      <w:r w:rsidR="001429A7" w:rsidRPr="00957E38">
        <w:t>iesa</w:t>
      </w:r>
      <w:r w:rsidR="00F72C91">
        <w:t xml:space="preserve"> (turpmāk – EST)</w:t>
      </w:r>
      <w:r w:rsidR="001429A7" w:rsidRPr="00957E38">
        <w:t xml:space="preserve"> spriedum</w:t>
      </w:r>
      <w:r w:rsidR="00D47DA0">
        <w:t>ā apvienotajās</w:t>
      </w:r>
      <w:r w:rsidR="001429A7" w:rsidRPr="00957E38">
        <w:t xml:space="preserve"> </w:t>
      </w:r>
      <w:r w:rsidR="00F72C91">
        <w:t>lietās Nr. C</w:t>
      </w:r>
      <w:r w:rsidR="00D47DA0">
        <w:noBreakHyphen/>
      </w:r>
      <w:r w:rsidR="00F72C91">
        <w:t xml:space="preserve">431/09 un Nr. C-432/09 </w:t>
      </w:r>
      <w:r w:rsidR="001429A7" w:rsidRPr="00957E38">
        <w:t>jau ir sniegusi interpretāciju tam</w:t>
      </w:r>
      <w:r w:rsidR="00414411">
        <w:t>,</w:t>
      </w:r>
      <w:r w:rsidR="001429A7" w:rsidRPr="00957E38">
        <w:t xml:space="preserve"> </w:t>
      </w:r>
      <w:r w:rsidR="001429A7" w:rsidRPr="002901AB">
        <w:t xml:space="preserve">kā </w:t>
      </w:r>
      <w:r w:rsidR="00957E38" w:rsidRPr="002901AB">
        <w:t>a</w:t>
      </w:r>
      <w:r w:rsidR="001429A7" w:rsidRPr="002901AB">
        <w:t xml:space="preserve">tbildētājas darbībām </w:t>
      </w:r>
      <w:r w:rsidR="001429A7" w:rsidRPr="002901AB">
        <w:lastRenderedPageBreak/>
        <w:t xml:space="preserve">piemērojamas </w:t>
      </w:r>
      <w:r w:rsidR="003D6A5C">
        <w:t xml:space="preserve">Eiropas Savienības </w:t>
      </w:r>
      <w:r w:rsidR="003D6A5C" w:rsidRPr="003D6A5C">
        <w:t xml:space="preserve">Padomes </w:t>
      </w:r>
      <w:r w:rsidR="00CA4A96">
        <w:t>1993.gada 27.</w:t>
      </w:r>
      <w:r w:rsidR="00CA4A96" w:rsidRPr="003D6A5C">
        <w:t>septembr</w:t>
      </w:r>
      <w:r w:rsidR="00CA4A96">
        <w:t>a</w:t>
      </w:r>
      <w:r w:rsidR="00CA4A96" w:rsidRPr="003D6A5C">
        <w:t xml:space="preserve"> </w:t>
      </w:r>
      <w:r w:rsidR="003D6A5C" w:rsidRPr="003D6A5C">
        <w:t>Direktīva</w:t>
      </w:r>
      <w:r w:rsidR="003D6A5C">
        <w:t xml:space="preserve">s 93/83/EEK </w:t>
      </w:r>
      <w:r w:rsidR="003D6A5C" w:rsidRPr="003D6A5C">
        <w:t>par dažu noteikumu saskaņošanu attiecībā uz autortiesībām un blakustiesībām, kas piemērojamas satelītu apraidei un kabeļu retranslācijai</w:t>
      </w:r>
      <w:r w:rsidR="00FE663C">
        <w:t>, (turpmāk – Direktīva 93/83/EK)</w:t>
      </w:r>
      <w:r w:rsidR="003D6A5C">
        <w:t xml:space="preserve"> </w:t>
      </w:r>
      <w:r w:rsidR="001429A7" w:rsidRPr="002901AB">
        <w:t>no</w:t>
      </w:r>
      <w:r w:rsidR="00D47DA0">
        <w:t>rmās garantētās autoru tiesības.</w:t>
      </w:r>
      <w:r w:rsidR="001429A7" w:rsidRPr="002901AB">
        <w:t xml:space="preserve"> </w:t>
      </w:r>
    </w:p>
    <w:p w14:paraId="4620C6FB" w14:textId="5053B496" w:rsidR="00414411" w:rsidRPr="002901AB" w:rsidRDefault="00414411" w:rsidP="0094665B">
      <w:pPr>
        <w:spacing w:line="276" w:lineRule="auto"/>
        <w:ind w:firstLine="567"/>
        <w:jc w:val="both"/>
      </w:pPr>
      <w:r w:rsidRPr="002901AB">
        <w:t>[1.</w:t>
      </w:r>
      <w:r w:rsidR="003B0F6E">
        <w:t>8</w:t>
      </w:r>
      <w:r w:rsidRPr="002901AB">
        <w:t xml:space="preserve">] Neatkarīgi no tā, </w:t>
      </w:r>
      <w:r w:rsidR="00957E38" w:rsidRPr="002901AB">
        <w:t xml:space="preserve">vai </w:t>
      </w:r>
      <w:r w:rsidRPr="002901AB">
        <w:t>a</w:t>
      </w:r>
      <w:r w:rsidR="00957E38" w:rsidRPr="002901AB">
        <w:t xml:space="preserve">tbildētājas darbības kvalificējamas kā raidīšana vai retranslēšana, tā jebkurā gadījumā uzskatāma par autoru darbu izmantošanu Autortiesību likuma 15.panta ceturtās daļas izpratnē, un autoriem ir tiesības atļaut vai neatļaut šādu darbību, kā arī saņemt atbilstošu samaksu par darbu izmantošanu. </w:t>
      </w:r>
    </w:p>
    <w:p w14:paraId="727E652B" w14:textId="5F7C211E" w:rsidR="00414411" w:rsidRPr="002901AB" w:rsidRDefault="00414411" w:rsidP="0094665B">
      <w:pPr>
        <w:spacing w:line="276" w:lineRule="auto"/>
        <w:ind w:firstLine="567"/>
        <w:jc w:val="both"/>
      </w:pPr>
      <w:r w:rsidRPr="002901AB">
        <w:t>Tādejādi</w:t>
      </w:r>
      <w:r w:rsidR="00957E38" w:rsidRPr="002901AB">
        <w:t xml:space="preserve"> saskaņā ar Au</w:t>
      </w:r>
      <w:r w:rsidR="009E0CB1">
        <w:t>tortiesību likuma 68., 69.pantu</w:t>
      </w:r>
      <w:r w:rsidR="00957E38" w:rsidRPr="002901AB">
        <w:t xml:space="preserve"> </w:t>
      </w:r>
      <w:r w:rsidRPr="002901AB">
        <w:t xml:space="preserve">situācija, </w:t>
      </w:r>
      <w:r w:rsidR="00957E38" w:rsidRPr="002901AB">
        <w:t>k</w:t>
      </w:r>
      <w:r w:rsidRPr="002901AB">
        <w:t>urā</w:t>
      </w:r>
      <w:r w:rsidR="00957E38" w:rsidRPr="002901AB">
        <w:t xml:space="preserve"> autoru darbi Latvijā tiek izmantoti bez autortiesību subjekta piekrišanas, ir kvalificējama kā autortiesību pārkāpums</w:t>
      </w:r>
      <w:r w:rsidR="00D47DA0">
        <w:t>,</w:t>
      </w:r>
      <w:r w:rsidR="00957E38" w:rsidRPr="002901AB">
        <w:t xml:space="preserve"> </w:t>
      </w:r>
      <w:r w:rsidR="00D47DA0" w:rsidRPr="002901AB">
        <w:t>un prasītāja ir tiesīga prasīt autoriem nodarīto zaudējumu atlīdzināšanu.</w:t>
      </w:r>
    </w:p>
    <w:p w14:paraId="75FC2897" w14:textId="7B2EF028" w:rsidR="00957E38" w:rsidRDefault="002901AB" w:rsidP="0094665B">
      <w:pPr>
        <w:spacing w:line="276" w:lineRule="auto"/>
        <w:ind w:firstLine="567"/>
        <w:jc w:val="both"/>
      </w:pPr>
      <w:r w:rsidRPr="002901AB">
        <w:t>[1.</w:t>
      </w:r>
      <w:r w:rsidR="003B0F6E">
        <w:t>9</w:t>
      </w:r>
      <w:r w:rsidRPr="002901AB">
        <w:t xml:space="preserve">] </w:t>
      </w:r>
      <w:r w:rsidR="00957E38" w:rsidRPr="002901AB">
        <w:t xml:space="preserve">Ņemot vērā, ka, noslēdzot licences līgumu, </w:t>
      </w:r>
      <w:r w:rsidR="00414411" w:rsidRPr="002901AB">
        <w:t>a</w:t>
      </w:r>
      <w:r w:rsidR="00957E38" w:rsidRPr="002901AB">
        <w:t xml:space="preserve">tbildētājai par </w:t>
      </w:r>
      <w:r w:rsidRPr="002901AB">
        <w:t xml:space="preserve">prasītājas </w:t>
      </w:r>
      <w:r w:rsidR="00957E38" w:rsidRPr="002901AB">
        <w:t xml:space="preserve">pārstāvēto autoru darbu izmantošanu būtu pienākums maksāt autoratlīdzību </w:t>
      </w:r>
      <w:r w:rsidRPr="002901AB">
        <w:t>p</w:t>
      </w:r>
      <w:r w:rsidR="00957E38" w:rsidRPr="002901AB">
        <w:t xml:space="preserve">rasītājas padomes noteikto tarifu apmērā, tad arī zaudējumu aprēķins ir balstāms uz </w:t>
      </w:r>
      <w:r w:rsidRPr="002901AB">
        <w:t>biedrība</w:t>
      </w:r>
      <w:r w:rsidR="00FE663C">
        <w:t>s</w:t>
      </w:r>
      <w:r w:rsidRPr="002901AB">
        <w:t xml:space="preserve"> „AKKA/LAA” </w:t>
      </w:r>
      <w:r w:rsidR="00957E38" w:rsidRPr="002901AB">
        <w:t>padomes apstiprinātajiem tarifiem par autoru darbu izmantošanu (2010.gadā – 1,23</w:t>
      </w:r>
      <w:r w:rsidR="009E0CB1">
        <w:t> </w:t>
      </w:r>
      <w:r w:rsidR="00957E38" w:rsidRPr="002901AB">
        <w:t>%, 2011., 2012.gadā – 1,5</w:t>
      </w:r>
      <w:r w:rsidR="009E0CB1">
        <w:t> </w:t>
      </w:r>
      <w:r w:rsidR="00957E38" w:rsidRPr="002901AB">
        <w:t xml:space="preserve">% </w:t>
      </w:r>
      <w:r w:rsidR="00414411" w:rsidRPr="002901AB">
        <w:t>no ieņēmumiem no abonentmaksas)</w:t>
      </w:r>
      <w:r w:rsidR="00957E38" w:rsidRPr="002901AB">
        <w:t>. Uz šāda zaudējumu aprēķina pareizību norāda arī Autortiesību likuma 69.</w:t>
      </w:r>
      <w:r w:rsidR="00957E38" w:rsidRPr="002901AB">
        <w:rPr>
          <w:vertAlign w:val="superscript"/>
        </w:rPr>
        <w:t>1</w:t>
      </w:r>
      <w:r w:rsidR="00957E38" w:rsidRPr="002901AB">
        <w:t>panta trešā daļa un Konkurences likuma 13.panta pirmā daļa</w:t>
      </w:r>
      <w:r w:rsidRPr="002901AB">
        <w:t>.</w:t>
      </w:r>
    </w:p>
    <w:p w14:paraId="65AE205D" w14:textId="2E699B1A" w:rsidR="002C2F9F" w:rsidRPr="00586F10" w:rsidRDefault="00680D74" w:rsidP="0094665B">
      <w:pPr>
        <w:spacing w:after="240" w:line="276" w:lineRule="auto"/>
        <w:ind w:firstLine="567"/>
        <w:jc w:val="both"/>
      </w:pPr>
      <w:r w:rsidRPr="00483137">
        <w:t>[1.</w:t>
      </w:r>
      <w:r w:rsidR="003B0F6E">
        <w:t>10</w:t>
      </w:r>
      <w:r w:rsidRPr="00483137">
        <w:t xml:space="preserve">] </w:t>
      </w:r>
      <w:r w:rsidR="00FF5CA8" w:rsidRPr="00483137">
        <w:t xml:space="preserve">Prasība pamatota ar </w:t>
      </w:r>
      <w:r w:rsidR="00563A4E">
        <w:t>Elektronisko sakaru likuma 1.panta 11.,</w:t>
      </w:r>
      <w:r w:rsidR="003D6A5C">
        <w:t xml:space="preserve"> </w:t>
      </w:r>
      <w:r w:rsidR="00563A4E">
        <w:t>28.punktu, Autortiesību likuma 7.panta otro daļu, 15.pantu, 40.panta pirmo, piekto daļu, 41.panta pirmo daļu, 45.pantu, 63.-66.pantu, 68.panta pirmo daļu, 69.panta pirmās daļas 2., 3., 5.punktu, trešo daļu, 69.</w:t>
      </w:r>
      <w:r w:rsidR="00563A4E" w:rsidRPr="00563A4E">
        <w:rPr>
          <w:vertAlign w:val="superscript"/>
        </w:rPr>
        <w:t>1</w:t>
      </w:r>
      <w:r w:rsidR="00563A4E">
        <w:t>panta pirmo, otro, trešo daļu, Autortiesību likuma 1.panta 17.punktu (redakcijā līdz 2004.gada 1.maijam), C</w:t>
      </w:r>
      <w:r w:rsidR="009E0CB1">
        <w:t xml:space="preserve">ivillikuma 1772., 1773., 1775., </w:t>
      </w:r>
      <w:r w:rsidR="00563A4E">
        <w:t>1779.pantu</w:t>
      </w:r>
      <w:r w:rsidR="003D6A5C">
        <w:t xml:space="preserve">, </w:t>
      </w:r>
      <w:r w:rsidR="003D6A5C" w:rsidRPr="003D6A5C">
        <w:t>Direktīv</w:t>
      </w:r>
      <w:r w:rsidR="003D6A5C">
        <w:t>u 93/83/EEK</w:t>
      </w:r>
      <w:r w:rsidR="00563A4E">
        <w:t>.</w:t>
      </w:r>
    </w:p>
    <w:p w14:paraId="555D6FDF" w14:textId="4C73443B" w:rsidR="002901AB" w:rsidRDefault="00C05E35" w:rsidP="0094665B">
      <w:pPr>
        <w:spacing w:line="276" w:lineRule="auto"/>
        <w:ind w:firstLine="567"/>
        <w:jc w:val="both"/>
      </w:pPr>
      <w:r>
        <w:t>[2] Atbildētāj</w:t>
      </w:r>
      <w:r w:rsidR="00957E38">
        <w:t xml:space="preserve">a AS „TV </w:t>
      </w:r>
      <w:proofErr w:type="spellStart"/>
      <w:r w:rsidR="00957E38">
        <w:t>Play</w:t>
      </w:r>
      <w:proofErr w:type="spellEnd"/>
      <w:r w:rsidR="00957E38">
        <w:t xml:space="preserve"> </w:t>
      </w:r>
      <w:proofErr w:type="spellStart"/>
      <w:r w:rsidR="00957E38">
        <w:t>Baltics</w:t>
      </w:r>
      <w:proofErr w:type="spellEnd"/>
      <w:r w:rsidR="00957E38">
        <w:t xml:space="preserve">” </w:t>
      </w:r>
      <w:r>
        <w:t>iesnie</w:t>
      </w:r>
      <w:r w:rsidR="009A147A">
        <w:t>dza</w:t>
      </w:r>
      <w:r w:rsidR="007F4B95">
        <w:t xml:space="preserve"> </w:t>
      </w:r>
      <w:r>
        <w:t xml:space="preserve">rakstveida paskaidrojumus, prasību </w:t>
      </w:r>
      <w:r w:rsidR="00286389">
        <w:t>neatzīst</w:t>
      </w:r>
      <w:r w:rsidR="0090319D">
        <w:t>ot</w:t>
      </w:r>
      <w:r w:rsidR="002263A3">
        <w:t>.</w:t>
      </w:r>
    </w:p>
    <w:p w14:paraId="7D0D6BA3" w14:textId="77777777" w:rsidR="00DC7292" w:rsidRPr="00860455" w:rsidRDefault="00DC7292" w:rsidP="0094665B">
      <w:pPr>
        <w:spacing w:line="276" w:lineRule="auto"/>
        <w:ind w:firstLine="567"/>
        <w:jc w:val="both"/>
      </w:pPr>
    </w:p>
    <w:p w14:paraId="7C999BF8" w14:textId="77777777" w:rsidR="00860455" w:rsidRDefault="00A775D3" w:rsidP="0094665B">
      <w:pPr>
        <w:spacing w:line="276" w:lineRule="auto"/>
        <w:ind w:firstLine="567"/>
        <w:jc w:val="both"/>
      </w:pPr>
      <w:r w:rsidRPr="00DB37BD">
        <w:t>[</w:t>
      </w:r>
      <w:r w:rsidR="00586F10">
        <w:t>3</w:t>
      </w:r>
      <w:r w:rsidR="00E01591">
        <w:t xml:space="preserve">] </w:t>
      </w:r>
      <w:r w:rsidR="00003A0F">
        <w:t xml:space="preserve">Ar </w:t>
      </w:r>
      <w:r w:rsidR="00860455">
        <w:t>Rīgas apgabaltiesas</w:t>
      </w:r>
      <w:r w:rsidR="002263A3">
        <w:t xml:space="preserve"> Civillietu tiesas kolēģijas kā pirmās instances tiesas</w:t>
      </w:r>
      <w:r w:rsidR="00860455">
        <w:t xml:space="preserve"> 2014.gada 19.februāra spriedumu prasība apmierināta daļēji. Tiesa nosprieda:</w:t>
      </w:r>
    </w:p>
    <w:p w14:paraId="2C0170C1" w14:textId="709D9B91" w:rsidR="00860455" w:rsidRDefault="00860455" w:rsidP="0094665B">
      <w:pPr>
        <w:spacing w:line="276" w:lineRule="auto"/>
        <w:ind w:firstLine="567"/>
        <w:jc w:val="both"/>
      </w:pPr>
      <w:r>
        <w:t xml:space="preserve">1) piedzīt no </w:t>
      </w:r>
      <w:r w:rsidR="00A35E8D">
        <w:t xml:space="preserve">AS </w:t>
      </w:r>
      <w:r w:rsidR="00A35E8D" w:rsidRPr="00563A4E">
        <w:t xml:space="preserve">„TV </w:t>
      </w:r>
      <w:proofErr w:type="spellStart"/>
      <w:r w:rsidR="00A35E8D" w:rsidRPr="00563A4E">
        <w:t>Play</w:t>
      </w:r>
      <w:proofErr w:type="spellEnd"/>
      <w:r w:rsidR="00A35E8D" w:rsidRPr="00563A4E">
        <w:t xml:space="preserve"> </w:t>
      </w:r>
      <w:proofErr w:type="spellStart"/>
      <w:r w:rsidR="00A35E8D" w:rsidRPr="00563A4E">
        <w:t>Ba</w:t>
      </w:r>
      <w:r w:rsidR="00A35E8D">
        <w:t>ltics</w:t>
      </w:r>
      <w:proofErr w:type="spellEnd"/>
      <w:r w:rsidR="00A35E8D">
        <w:t xml:space="preserve">” (pirms nosaukuma maiņas – </w:t>
      </w:r>
      <w:r w:rsidR="00A35E8D" w:rsidRPr="00240D8D">
        <w:t>„</w:t>
      </w:r>
      <w:proofErr w:type="spellStart"/>
      <w:r w:rsidR="00A35E8D" w:rsidRPr="00240D8D">
        <w:t>Viasat</w:t>
      </w:r>
      <w:proofErr w:type="spellEnd"/>
      <w:r w:rsidR="00A35E8D" w:rsidRPr="00240D8D">
        <w:t xml:space="preserve"> AS”</w:t>
      </w:r>
      <w:r w:rsidR="00A35E8D">
        <w:t>)</w:t>
      </w:r>
      <w:r w:rsidR="00A35E8D" w:rsidRPr="00240D8D">
        <w:t xml:space="preserve"> </w:t>
      </w:r>
      <w:r>
        <w:t>biedrības „AKKA/LAA” labā zaudējumu atlīdzību 235 053,01 </w:t>
      </w:r>
      <w:proofErr w:type="spellStart"/>
      <w:r>
        <w:rPr>
          <w:i/>
        </w:rPr>
        <w:t>euro</w:t>
      </w:r>
      <w:proofErr w:type="spellEnd"/>
      <w:r>
        <w:t>;</w:t>
      </w:r>
    </w:p>
    <w:p w14:paraId="4E4F7919" w14:textId="362D34E1" w:rsidR="00200167" w:rsidRDefault="00860455" w:rsidP="0094665B">
      <w:pPr>
        <w:spacing w:line="276" w:lineRule="auto"/>
        <w:ind w:firstLine="567"/>
        <w:jc w:val="both"/>
      </w:pPr>
      <w:r>
        <w:t>2) noteikt biedrībai „AKKA/LAA</w:t>
      </w:r>
      <w:r w:rsidR="00200167">
        <w:t xml:space="preserve">” </w:t>
      </w:r>
      <w:r>
        <w:t xml:space="preserve">tiesības saņemt likumiskos </w:t>
      </w:r>
      <w:r w:rsidR="00200167">
        <w:t>sešus procentus</w:t>
      </w:r>
      <w:r>
        <w:t xml:space="preserve"> gadā no piedzītās summas</w:t>
      </w:r>
      <w:r w:rsidR="002263A3">
        <w:t xml:space="preserve"> par laiku</w:t>
      </w:r>
      <w:r>
        <w:t xml:space="preserve"> līdz sprieduma</w:t>
      </w:r>
      <w:r w:rsidR="00200167">
        <w:t xml:space="preserve"> izpildes dienai;</w:t>
      </w:r>
    </w:p>
    <w:p w14:paraId="59E59DE1" w14:textId="77777777" w:rsidR="00200167" w:rsidRDefault="00200167" w:rsidP="0094665B">
      <w:pPr>
        <w:spacing w:line="276" w:lineRule="auto"/>
        <w:ind w:firstLine="567"/>
        <w:jc w:val="both"/>
      </w:pPr>
      <w:r>
        <w:t>3) n</w:t>
      </w:r>
      <w:r w:rsidR="00860455">
        <w:t>oraidīt prasību daļā par autoru darbu izmantošanas aizlieguma noteikšanu un par pienākuma uzlikšanu pārtraukt televīzijas programmu signāla pieejamības nodrošināšanu tās klientiem Latvijas Republikas teritorijā līdz brīdim, kad puses būs noslēgušas licences līgum</w:t>
      </w:r>
      <w:r>
        <w:t>u par autoru darbu izmantošanu;</w:t>
      </w:r>
    </w:p>
    <w:p w14:paraId="58E6ACDC" w14:textId="79FBC3F6" w:rsidR="00957E38" w:rsidRDefault="00200167" w:rsidP="0094665B">
      <w:pPr>
        <w:spacing w:after="240" w:line="276" w:lineRule="auto"/>
        <w:ind w:firstLine="567"/>
        <w:jc w:val="both"/>
      </w:pPr>
      <w:r>
        <w:t>4) p</w:t>
      </w:r>
      <w:r w:rsidR="00860455">
        <w:t xml:space="preserve">iedzīt </w:t>
      </w:r>
      <w:r>
        <w:t xml:space="preserve">no </w:t>
      </w:r>
      <w:r w:rsidR="00A35E8D">
        <w:t>atbildētājas</w:t>
      </w:r>
      <w:r>
        <w:t xml:space="preserve"> valsts labā </w:t>
      </w:r>
      <w:r w:rsidR="00860455">
        <w:t>valsts nodevu 3</w:t>
      </w:r>
      <w:r>
        <w:t> 951,22 </w:t>
      </w:r>
      <w:proofErr w:type="spellStart"/>
      <w:r>
        <w:rPr>
          <w:i/>
        </w:rPr>
        <w:t>euro</w:t>
      </w:r>
      <w:proofErr w:type="spellEnd"/>
      <w:r w:rsidR="002263A3">
        <w:t xml:space="preserve"> un</w:t>
      </w:r>
      <w:r w:rsidR="00860455">
        <w:t xml:space="preserve"> ar lietas izskatīšanu saistītos izdevumus </w:t>
      </w:r>
      <w:r>
        <w:t>17,71 </w:t>
      </w:r>
      <w:proofErr w:type="spellStart"/>
      <w:r>
        <w:rPr>
          <w:i/>
        </w:rPr>
        <w:t>euro</w:t>
      </w:r>
      <w:proofErr w:type="spellEnd"/>
      <w:r w:rsidR="00860455">
        <w:t xml:space="preserve">, kopā </w:t>
      </w:r>
      <w:r>
        <w:t>–</w:t>
      </w:r>
      <w:r w:rsidR="00860455">
        <w:t xml:space="preserve"> 3</w:t>
      </w:r>
      <w:r>
        <w:t> </w:t>
      </w:r>
      <w:r w:rsidR="00860455">
        <w:t>968,93</w:t>
      </w:r>
      <w:r>
        <w:t> </w:t>
      </w:r>
      <w:proofErr w:type="spellStart"/>
      <w:r>
        <w:rPr>
          <w:i/>
        </w:rPr>
        <w:t>euro</w:t>
      </w:r>
      <w:proofErr w:type="spellEnd"/>
      <w:r w:rsidR="00860455">
        <w:t>.</w:t>
      </w:r>
    </w:p>
    <w:p w14:paraId="248251E2" w14:textId="26614AD8" w:rsidR="00200167" w:rsidRDefault="00200167" w:rsidP="0094665B">
      <w:pPr>
        <w:spacing w:after="240" w:line="276" w:lineRule="auto"/>
        <w:ind w:firstLine="567"/>
        <w:jc w:val="both"/>
      </w:pPr>
      <w:r w:rsidRPr="00587B49">
        <w:t>[</w:t>
      </w:r>
      <w:r w:rsidR="002263A3">
        <w:t>4</w:t>
      </w:r>
      <w:r w:rsidRPr="00587B49">
        <w:t xml:space="preserve">] </w:t>
      </w:r>
      <w:r>
        <w:t xml:space="preserve">Prasītāja biedrība „AKKA/LAA” iesniedza apelācijas sūdzību par minēto spriedumu, pārsūdzot to </w:t>
      </w:r>
      <w:r w:rsidR="00D50A99">
        <w:t>daļā, ar kuru prasība noraidīta</w:t>
      </w:r>
      <w:r>
        <w:t>.</w:t>
      </w:r>
    </w:p>
    <w:p w14:paraId="368C1C66" w14:textId="6965FE69" w:rsidR="00410F10" w:rsidRDefault="00D41554" w:rsidP="0094665B">
      <w:pPr>
        <w:spacing w:after="240" w:line="276" w:lineRule="auto"/>
        <w:ind w:firstLine="567"/>
        <w:jc w:val="both"/>
      </w:pPr>
      <w:r w:rsidRPr="00587B49">
        <w:t>[</w:t>
      </w:r>
      <w:r w:rsidR="002263A3">
        <w:t>5</w:t>
      </w:r>
      <w:r w:rsidRPr="00587B49">
        <w:t xml:space="preserve">] </w:t>
      </w:r>
      <w:r w:rsidR="002263A3">
        <w:t>A</w:t>
      </w:r>
      <w:r w:rsidR="00200167">
        <w:t>tbildētāja</w:t>
      </w:r>
      <w:r w:rsidR="00E02FF4">
        <w:t xml:space="preserve"> </w:t>
      </w:r>
      <w:r w:rsidR="00200167" w:rsidRPr="00563A4E">
        <w:t>AS</w:t>
      </w:r>
      <w:r w:rsidR="00200167">
        <w:t> </w:t>
      </w:r>
      <w:r w:rsidR="00D50A99">
        <w:t xml:space="preserve">„TV </w:t>
      </w:r>
      <w:proofErr w:type="spellStart"/>
      <w:r w:rsidR="00D50A99">
        <w:t>Play</w:t>
      </w:r>
      <w:proofErr w:type="spellEnd"/>
      <w:r w:rsidR="00D50A99">
        <w:t xml:space="preserve"> </w:t>
      </w:r>
      <w:proofErr w:type="spellStart"/>
      <w:r w:rsidR="00D50A99">
        <w:t>Baltics</w:t>
      </w:r>
      <w:proofErr w:type="spellEnd"/>
      <w:r w:rsidR="00D50A99">
        <w:t xml:space="preserve">” </w:t>
      </w:r>
      <w:r w:rsidR="00003A0F">
        <w:t>iesniedza apelācijas sūdzību</w:t>
      </w:r>
      <w:r w:rsidR="008E1F5C">
        <w:t xml:space="preserve"> par </w:t>
      </w:r>
      <w:r w:rsidR="002263A3">
        <w:t xml:space="preserve">Rīgas apgabaltiesas Civillietu tiesas kolēģijas 2014.gada 19.februāra spriedumu, </w:t>
      </w:r>
      <w:r w:rsidR="00410F10">
        <w:t xml:space="preserve">pārsūdzot </w:t>
      </w:r>
      <w:r w:rsidR="00777EEF">
        <w:t>to</w:t>
      </w:r>
      <w:r w:rsidR="00D50A99">
        <w:t xml:space="preserve"> daļā, ar kuru</w:t>
      </w:r>
      <w:r w:rsidR="00777EEF">
        <w:t xml:space="preserve"> prasība </w:t>
      </w:r>
      <w:r w:rsidR="00200167">
        <w:t>apmierināta</w:t>
      </w:r>
      <w:r w:rsidR="00D43810">
        <w:t>.</w:t>
      </w:r>
    </w:p>
    <w:p w14:paraId="382A51F7" w14:textId="77777777" w:rsidR="00200167" w:rsidRPr="006756FD" w:rsidRDefault="00BA77B0" w:rsidP="0094665B">
      <w:pPr>
        <w:spacing w:line="276" w:lineRule="auto"/>
        <w:ind w:firstLine="567"/>
        <w:jc w:val="both"/>
      </w:pPr>
      <w:r w:rsidRPr="00295DDD">
        <w:lastRenderedPageBreak/>
        <w:t>[</w:t>
      </w:r>
      <w:r w:rsidR="002263A3">
        <w:t>6</w:t>
      </w:r>
      <w:r w:rsidR="00BB111E">
        <w:t>]</w:t>
      </w:r>
      <w:r w:rsidRPr="00295DDD">
        <w:t xml:space="preserve"> </w:t>
      </w:r>
      <w:r w:rsidR="00200167">
        <w:t>Izskatot lietu apelācijas kārtībā, a</w:t>
      </w:r>
      <w:r w:rsidR="00A775D3" w:rsidRPr="00295DDD">
        <w:t xml:space="preserve">r </w:t>
      </w:r>
      <w:r w:rsidR="00D43810">
        <w:t>Rīgas</w:t>
      </w:r>
      <w:r w:rsidR="00003A0F">
        <w:t xml:space="preserve"> </w:t>
      </w:r>
      <w:r w:rsidR="007A49E1">
        <w:t>apgabaltiesas Civillietu tiesas kolēģijas</w:t>
      </w:r>
      <w:r w:rsidR="00CD0C82">
        <w:t xml:space="preserve"> </w:t>
      </w:r>
      <w:r w:rsidR="00A775D3" w:rsidRPr="006756FD">
        <w:t>201</w:t>
      </w:r>
      <w:r w:rsidR="007475B2" w:rsidRPr="006756FD">
        <w:t>7</w:t>
      </w:r>
      <w:r w:rsidR="00A775D3" w:rsidRPr="006756FD">
        <w:t xml:space="preserve">.gada </w:t>
      </w:r>
      <w:r w:rsidR="00200167" w:rsidRPr="006756FD">
        <w:t>20.decembra</w:t>
      </w:r>
      <w:r w:rsidR="00A775D3" w:rsidRPr="006756FD">
        <w:t xml:space="preserve"> spriedumu prasība </w:t>
      </w:r>
      <w:r w:rsidR="00843B07" w:rsidRPr="006756FD">
        <w:t>apmierināt</w:t>
      </w:r>
      <w:r w:rsidR="00003A0F" w:rsidRPr="006756FD">
        <w:t>a</w:t>
      </w:r>
      <w:r w:rsidR="002C404A" w:rsidRPr="006756FD">
        <w:t xml:space="preserve">. </w:t>
      </w:r>
      <w:r w:rsidR="00777EEF" w:rsidRPr="006756FD">
        <w:t>Tiesa nosprieda</w:t>
      </w:r>
      <w:r w:rsidR="00200167" w:rsidRPr="006756FD">
        <w:t>:</w:t>
      </w:r>
    </w:p>
    <w:p w14:paraId="4A975390" w14:textId="08DE025A" w:rsidR="006756FD" w:rsidRPr="006756FD" w:rsidRDefault="00200167" w:rsidP="0094665B">
      <w:pPr>
        <w:spacing w:line="276" w:lineRule="auto"/>
        <w:ind w:firstLine="567"/>
        <w:jc w:val="both"/>
      </w:pPr>
      <w:r w:rsidRPr="006756FD">
        <w:t xml:space="preserve">1) </w:t>
      </w:r>
      <w:r w:rsidR="006756FD" w:rsidRPr="006756FD">
        <w:t>p</w:t>
      </w:r>
      <w:r w:rsidRPr="006756FD">
        <w:t xml:space="preserve">iedzīt no </w:t>
      </w:r>
      <w:r w:rsidR="00E1610F">
        <w:t xml:space="preserve">AS </w:t>
      </w:r>
      <w:r w:rsidR="00E1610F" w:rsidRPr="00563A4E">
        <w:t xml:space="preserve">„TV </w:t>
      </w:r>
      <w:proofErr w:type="spellStart"/>
      <w:r w:rsidR="00E1610F" w:rsidRPr="00563A4E">
        <w:t>Play</w:t>
      </w:r>
      <w:proofErr w:type="spellEnd"/>
      <w:r w:rsidR="00E1610F" w:rsidRPr="00563A4E">
        <w:t xml:space="preserve"> </w:t>
      </w:r>
      <w:proofErr w:type="spellStart"/>
      <w:r w:rsidR="00E1610F" w:rsidRPr="00563A4E">
        <w:t>Ba</w:t>
      </w:r>
      <w:r w:rsidR="00E1610F">
        <w:t>ltics</w:t>
      </w:r>
      <w:proofErr w:type="spellEnd"/>
      <w:r w:rsidR="00E1610F">
        <w:t xml:space="preserve">” (pirms nosaukuma maiņas – </w:t>
      </w:r>
      <w:r w:rsidR="00E1610F" w:rsidRPr="00240D8D">
        <w:t>„</w:t>
      </w:r>
      <w:proofErr w:type="spellStart"/>
      <w:r w:rsidR="00E1610F" w:rsidRPr="00240D8D">
        <w:t>Viasat</w:t>
      </w:r>
      <w:proofErr w:type="spellEnd"/>
      <w:r w:rsidR="00E1610F" w:rsidRPr="00240D8D">
        <w:t xml:space="preserve"> AS”</w:t>
      </w:r>
      <w:r w:rsidR="00E1610F">
        <w:t>)</w:t>
      </w:r>
      <w:r w:rsidR="00E1610F" w:rsidRPr="00240D8D">
        <w:t xml:space="preserve"> </w:t>
      </w:r>
      <w:r w:rsidRPr="006756FD">
        <w:t>biedrība</w:t>
      </w:r>
      <w:r w:rsidR="006756FD" w:rsidRPr="006756FD">
        <w:t xml:space="preserve">s „AKKA/LAA” labā </w:t>
      </w:r>
      <w:r w:rsidRPr="006756FD">
        <w:t>zaudējumu</w:t>
      </w:r>
      <w:r w:rsidR="006756FD" w:rsidRPr="006756FD">
        <w:t xml:space="preserve"> atlīdzību 235 053,02 </w:t>
      </w:r>
      <w:proofErr w:type="spellStart"/>
      <w:r w:rsidR="006756FD" w:rsidRPr="006756FD">
        <w:rPr>
          <w:i/>
        </w:rPr>
        <w:t>euro</w:t>
      </w:r>
      <w:proofErr w:type="spellEnd"/>
      <w:r w:rsidR="006756FD" w:rsidRPr="006756FD">
        <w:t>;</w:t>
      </w:r>
    </w:p>
    <w:p w14:paraId="2A6D8532" w14:textId="29656C6F" w:rsidR="006756FD" w:rsidRPr="006756FD" w:rsidRDefault="006756FD" w:rsidP="0094665B">
      <w:pPr>
        <w:spacing w:line="276" w:lineRule="auto"/>
        <w:ind w:firstLine="567"/>
        <w:jc w:val="both"/>
      </w:pPr>
      <w:r w:rsidRPr="006756FD">
        <w:t>2) n</w:t>
      </w:r>
      <w:r w:rsidR="00200167" w:rsidRPr="006756FD">
        <w:t xml:space="preserve">oteikt </w:t>
      </w:r>
      <w:r w:rsidRPr="006756FD">
        <w:t xml:space="preserve">biedrībai „AKKA/LAA” </w:t>
      </w:r>
      <w:r w:rsidR="00200167" w:rsidRPr="006756FD">
        <w:t xml:space="preserve">tiesības par laiku līdz sprieduma izpildei saņemt no </w:t>
      </w:r>
      <w:r w:rsidR="00AD5D29">
        <w:t>atbildētāja</w:t>
      </w:r>
      <w:r w:rsidR="00E02FF4">
        <w:t>s</w:t>
      </w:r>
      <w:r w:rsidR="00200167" w:rsidRPr="006756FD">
        <w:t xml:space="preserve"> likumiskos </w:t>
      </w:r>
      <w:r w:rsidRPr="006756FD">
        <w:t>sešus procentus gadā no piedzītās</w:t>
      </w:r>
      <w:r w:rsidR="00200167" w:rsidRPr="006756FD">
        <w:t xml:space="preserve"> zaudējumu </w:t>
      </w:r>
      <w:r w:rsidRPr="006756FD">
        <w:t xml:space="preserve">atlīdzības </w:t>
      </w:r>
      <w:r w:rsidR="00200167" w:rsidRPr="006756FD">
        <w:t>summas</w:t>
      </w:r>
      <w:r w:rsidRPr="006756FD">
        <w:t>, nepārsniedzot tās apmēru;</w:t>
      </w:r>
    </w:p>
    <w:p w14:paraId="469B8663" w14:textId="223BD30A" w:rsidR="006756FD" w:rsidRPr="006756FD" w:rsidRDefault="006756FD" w:rsidP="0094665B">
      <w:pPr>
        <w:spacing w:line="276" w:lineRule="auto"/>
        <w:ind w:firstLine="567"/>
        <w:jc w:val="both"/>
      </w:pPr>
      <w:r w:rsidRPr="006756FD">
        <w:t>3) a</w:t>
      </w:r>
      <w:r w:rsidR="00200167" w:rsidRPr="006756FD">
        <w:t xml:space="preserve">izliegt </w:t>
      </w:r>
      <w:r w:rsidR="00E1610F">
        <w:t>atbildētājai</w:t>
      </w:r>
      <w:r w:rsidR="00200167" w:rsidRPr="006756FD">
        <w:t xml:space="preserve"> izmantot </w:t>
      </w:r>
      <w:r w:rsidRPr="006756FD">
        <w:t xml:space="preserve">biedrības „AKKA/LAA” </w:t>
      </w:r>
      <w:r w:rsidR="00200167" w:rsidRPr="006756FD">
        <w:t xml:space="preserve">pārstāvēto autoru darbus un noteikt pienākumu pārtraukt televīzijas programmu signāla pieejamības nodrošināšanu tās klientiem Latvijas Republikas teritorijā līdz brīdim, kad </w:t>
      </w:r>
      <w:r w:rsidR="00E1610F">
        <w:t>puses</w:t>
      </w:r>
      <w:r w:rsidR="00200167" w:rsidRPr="006756FD">
        <w:t xml:space="preserve"> būs noslēguš</w:t>
      </w:r>
      <w:r w:rsidR="00EA229B">
        <w:t>as</w:t>
      </w:r>
      <w:r w:rsidR="00200167" w:rsidRPr="006756FD">
        <w:t xml:space="preserve"> licences līgum</w:t>
      </w:r>
      <w:r w:rsidRPr="006756FD">
        <w:t>u par autoru darbu izmantošanu;</w:t>
      </w:r>
    </w:p>
    <w:p w14:paraId="577F58C8" w14:textId="4CD1B44C" w:rsidR="00200167" w:rsidRDefault="006756FD" w:rsidP="0094665B">
      <w:pPr>
        <w:spacing w:line="276" w:lineRule="auto"/>
        <w:ind w:firstLine="567"/>
        <w:jc w:val="both"/>
      </w:pPr>
      <w:r w:rsidRPr="006756FD">
        <w:t>4) p</w:t>
      </w:r>
      <w:r w:rsidR="00200167" w:rsidRPr="006756FD">
        <w:t xml:space="preserve">iedzīt no </w:t>
      </w:r>
      <w:r w:rsidR="00A35E8D">
        <w:t>atbildētājas</w:t>
      </w:r>
      <w:r w:rsidRPr="006756FD">
        <w:t xml:space="preserve"> valsts labā </w:t>
      </w:r>
      <w:r w:rsidR="00200167" w:rsidRPr="006756FD">
        <w:t>valsts nodevu 4</w:t>
      </w:r>
      <w:r w:rsidRPr="006756FD">
        <w:t> </w:t>
      </w:r>
      <w:r w:rsidR="00200167" w:rsidRPr="006756FD">
        <w:t>164,65</w:t>
      </w:r>
      <w:r w:rsidRPr="006756FD">
        <w:t> </w:t>
      </w:r>
      <w:proofErr w:type="spellStart"/>
      <w:r w:rsidRPr="006756FD">
        <w:rPr>
          <w:i/>
        </w:rPr>
        <w:t>euro</w:t>
      </w:r>
      <w:proofErr w:type="spellEnd"/>
      <w:r w:rsidRPr="006756FD">
        <w:t xml:space="preserve"> un </w:t>
      </w:r>
      <w:r w:rsidR="00200167" w:rsidRPr="006756FD">
        <w:t>ar lietas izskatīšanu saistītos izdevumus 19,39</w:t>
      </w:r>
      <w:r w:rsidRPr="006756FD">
        <w:t> </w:t>
      </w:r>
      <w:proofErr w:type="spellStart"/>
      <w:r w:rsidRPr="006756FD">
        <w:rPr>
          <w:i/>
        </w:rPr>
        <w:t>euro</w:t>
      </w:r>
      <w:proofErr w:type="spellEnd"/>
      <w:r w:rsidR="00200167" w:rsidRPr="006756FD">
        <w:t>.</w:t>
      </w:r>
    </w:p>
    <w:p w14:paraId="4B7DE22C" w14:textId="77777777" w:rsidR="00A44906" w:rsidRPr="003E7A51" w:rsidRDefault="00003A0F" w:rsidP="0094665B">
      <w:pPr>
        <w:spacing w:line="276" w:lineRule="auto"/>
        <w:ind w:firstLine="567"/>
        <w:jc w:val="both"/>
      </w:pPr>
      <w:r w:rsidRPr="003E7A51">
        <w:t>Spriedums pamatots ar šādiem motīviem.</w:t>
      </w:r>
    </w:p>
    <w:p w14:paraId="375A92F1" w14:textId="0421A55B" w:rsidR="006756FD" w:rsidRPr="006756FD" w:rsidRDefault="000B57FD" w:rsidP="0094665B">
      <w:pPr>
        <w:spacing w:line="276" w:lineRule="auto"/>
        <w:ind w:firstLine="567"/>
        <w:jc w:val="both"/>
      </w:pPr>
      <w:r w:rsidRPr="006756FD">
        <w:t>[</w:t>
      </w:r>
      <w:r w:rsidR="00AD5D29">
        <w:t>6</w:t>
      </w:r>
      <w:r w:rsidRPr="006756FD">
        <w:t>.1]</w:t>
      </w:r>
      <w:r w:rsidR="005A49F6" w:rsidRPr="006756FD">
        <w:t xml:space="preserve"> </w:t>
      </w:r>
      <w:r w:rsidR="006756FD" w:rsidRPr="006756FD">
        <w:t xml:space="preserve">Lietā </w:t>
      </w:r>
      <w:r w:rsidR="00F87537">
        <w:t>ir</w:t>
      </w:r>
      <w:r w:rsidR="006756FD" w:rsidRPr="006756FD">
        <w:t xml:space="preserve"> strīds par </w:t>
      </w:r>
      <w:r w:rsidR="002556FC" w:rsidRPr="006756FD">
        <w:t xml:space="preserve">biedrības „AKKA/LAA” </w:t>
      </w:r>
      <w:r w:rsidR="006756FD" w:rsidRPr="006756FD">
        <w:t>tiesībām uz zaudējumu atlīdzību par auto</w:t>
      </w:r>
      <w:r w:rsidR="002556FC">
        <w:t>rtiesību pārkāpumu, laik</w:t>
      </w:r>
      <w:r w:rsidR="006756FD" w:rsidRPr="006756FD">
        <w:t xml:space="preserve">ā no 2010.gada 1.janvāra līdz 2012.gada 30.jūnijam </w:t>
      </w:r>
      <w:r w:rsidR="002556FC">
        <w:t xml:space="preserve">atbildētājai nodrošinot tās </w:t>
      </w:r>
      <w:r w:rsidR="006756FD" w:rsidRPr="006756FD">
        <w:t xml:space="preserve">klientiem pieeju televīzijas programmām, kuras satur prasītājas pārstāvēto autoru darbus, bez prasītājas atļaujas (licences) un nemaksājot atlīdzību par šādu darbu izmantošanu, kā arī par prasītājas kā mantisko tiesību kolektīvā pārvaldījuma organizācijas tiesībām lūgt pārstāvēto autoru darbu izmantošanas aizliegumu līdz brīdim, kad puses būs noslēgušas licences līgumu. </w:t>
      </w:r>
    </w:p>
    <w:p w14:paraId="02B56829" w14:textId="4F1C9305" w:rsidR="002556FC" w:rsidRDefault="006756FD" w:rsidP="0094665B">
      <w:pPr>
        <w:spacing w:line="276" w:lineRule="auto"/>
        <w:ind w:firstLine="567"/>
        <w:jc w:val="both"/>
      </w:pPr>
      <w:r w:rsidRPr="006756FD">
        <w:t>[</w:t>
      </w:r>
      <w:r w:rsidR="00AD5D29">
        <w:t>6</w:t>
      </w:r>
      <w:r w:rsidRPr="006756FD">
        <w:t xml:space="preserve">.2] Autortiesību likuma 63.panta piektā daļa (redakcijā, kas bija spēkā līdz 2017.gada 13.jūnijam) izsmeļoši noteic gadījumus, kad autortiesību subjektu mantiskās tiesības tiek administrētas tikai kolektīvi, un atbilstoši šī likuma 64.panta trešajai daļai tādos gadījumos mantisko tiesību kolektīvā pārvaldījuma organizācija ir tiesīga pārstāvēt tiesību īpašniekus bez attiecīga līguma slēgšanas. Minēto gadījumu uzskaitījums nesatur norādi par ekskluzīvām mantisko tiesību kolektīvā pārvaldījuma organizācijas tiesībām attiecībā uz retranslēšanu caur satelītu. </w:t>
      </w:r>
    </w:p>
    <w:p w14:paraId="046991FD" w14:textId="77777777" w:rsidR="002556FC" w:rsidRDefault="002556FC" w:rsidP="0094665B">
      <w:pPr>
        <w:spacing w:line="276" w:lineRule="auto"/>
        <w:ind w:firstLine="567"/>
        <w:jc w:val="both"/>
      </w:pPr>
      <w:r>
        <w:t xml:space="preserve">[6.2.1] </w:t>
      </w:r>
      <w:r w:rsidR="006756FD" w:rsidRPr="006756FD">
        <w:t xml:space="preserve">Nav pamata attiecināt uz prasītāju Autortiesību likuma 63.panta piektās daļas 3.punktu, kas noteic ekskluzīvu autortiesību un blakustiesību subjektu mantisko tiesību kolektīvu administrēšanu attiecībā uz retranslēšanu pa kabeļiem. </w:t>
      </w:r>
    </w:p>
    <w:p w14:paraId="61124704" w14:textId="77777777" w:rsidR="002556FC" w:rsidRDefault="006756FD" w:rsidP="0094665B">
      <w:pPr>
        <w:spacing w:line="276" w:lineRule="auto"/>
        <w:ind w:firstLine="567"/>
        <w:jc w:val="both"/>
      </w:pPr>
      <w:r w:rsidRPr="006756FD">
        <w:t xml:space="preserve">To, ka tieši tāda ir bijusi likumdevēja griba, apstiprina arī Autortiesību kolektīvā pārvaldījuma likuma pārejas noteikumu 2.punktā noteiktais, ka autortiesību subjektu mantiskās tiesības attiecībā uz retranslēšanu, kas netiek veikta pa kabeļiem, tikai kolektīvi pārvalda no 2018.gada 1.janvāra. </w:t>
      </w:r>
    </w:p>
    <w:p w14:paraId="153B4674" w14:textId="77777777" w:rsidR="006756FD" w:rsidRPr="006756FD" w:rsidRDefault="006756FD" w:rsidP="0094665B">
      <w:pPr>
        <w:spacing w:line="276" w:lineRule="auto"/>
        <w:ind w:firstLine="567"/>
        <w:jc w:val="both"/>
      </w:pPr>
      <w:r w:rsidRPr="006756FD">
        <w:t xml:space="preserve">Tādējādi, pretēji pirmās instances tiesas secinātajam, nav pamata uzskatīt, ka minētā regulējuma trūkums ir likuma robs, kas būtu aizpildāms tiesību </w:t>
      </w:r>
      <w:proofErr w:type="spellStart"/>
      <w:r w:rsidRPr="006756FD">
        <w:t>tālākveidošanas</w:t>
      </w:r>
      <w:proofErr w:type="spellEnd"/>
      <w:r w:rsidRPr="006756FD">
        <w:t xml:space="preserve"> ceļā, piemērojot analoģiju. </w:t>
      </w:r>
    </w:p>
    <w:p w14:paraId="1E0A8AD0" w14:textId="1641060E" w:rsidR="006756FD" w:rsidRPr="006756FD" w:rsidRDefault="006756FD" w:rsidP="0094665B">
      <w:pPr>
        <w:spacing w:line="276" w:lineRule="auto"/>
        <w:ind w:firstLine="567"/>
        <w:jc w:val="both"/>
      </w:pPr>
      <w:r w:rsidRPr="006756FD">
        <w:t>[</w:t>
      </w:r>
      <w:r w:rsidR="00AD5D29">
        <w:t>6</w:t>
      </w:r>
      <w:r w:rsidRPr="006756FD">
        <w:t>.2</w:t>
      </w:r>
      <w:r w:rsidR="002556FC">
        <w:t>.2] Vienlaikus lietā nav strīda</w:t>
      </w:r>
      <w:r w:rsidRPr="006756FD">
        <w:t>,</w:t>
      </w:r>
      <w:r w:rsidR="002556FC">
        <w:t xml:space="preserve"> ka</w:t>
      </w:r>
      <w:r w:rsidRPr="006756FD">
        <w:t xml:space="preserve"> autortiesību subjektu mantisko tiesību aizsardzību jomā, kas ir saistīta ar autoru darbu publiskošanu, izmantojot satelītu, nodrošināt individuālā kārtā ir apgrūtināti vai pat neiespējami. </w:t>
      </w:r>
      <w:r w:rsidR="002556FC">
        <w:t>P</w:t>
      </w:r>
      <w:r w:rsidRPr="006756FD">
        <w:t>rasītāja Latvijā atrodas dominējošā stāvoklī autoru mantisko tiesību pārvaldīšanas jomā, kas izriet no Konkurences padomes 2013.gada 2.aprīļa lēmuma</w:t>
      </w:r>
      <w:r w:rsidR="002556FC">
        <w:t>.</w:t>
      </w:r>
      <w:r w:rsidRPr="006756FD">
        <w:t xml:space="preserve"> Kultūras ministrija 2005.gada 1.martā ir izsniegusi atļauju veikt mantisko tiesību kolektīvo pārvaldījumu attiecībā uz biedrības pārstāvēto autoru darbu retranslēšanu. </w:t>
      </w:r>
    </w:p>
    <w:p w14:paraId="157C09A8" w14:textId="77777777" w:rsidR="006756FD" w:rsidRPr="006756FD" w:rsidRDefault="006756FD" w:rsidP="0094665B">
      <w:pPr>
        <w:spacing w:line="276" w:lineRule="auto"/>
        <w:ind w:firstLine="567"/>
        <w:jc w:val="both"/>
      </w:pPr>
      <w:r w:rsidRPr="006756FD">
        <w:lastRenderedPageBreak/>
        <w:t xml:space="preserve">Šādos apstākļos prasītājas elektronisko dokumentu formātā iesniegtie pārstāvniecības līgumi ar ārvalstu muzikālo darbu autorus pārstāvošajām, kā arī audiovizuālo, dramatisko un muzikāli dramatisko darbu autorus pārstāvošajām mantisko tiesību kolektīvā pārvaldījuma organizācijām, prasītājas noslēgtie pilnvarojuma līgumi par mantisko tiesību kolektīvo pārvaldību ar Latvijas autoriem kopsakarā ar Autortiesību likuma 63.panta pirmās daļas un septītās daļas jēgu un mērķi ir pietiekami, lai atzītu prasītājas pilnvarojumu par atbilstošu Autortiesību likuma 64.panta otrajai daļai. </w:t>
      </w:r>
    </w:p>
    <w:p w14:paraId="528B3F6E" w14:textId="6A676400" w:rsidR="006756FD" w:rsidRPr="006756FD" w:rsidRDefault="006756FD" w:rsidP="0094665B">
      <w:pPr>
        <w:spacing w:line="276" w:lineRule="auto"/>
        <w:ind w:firstLine="567"/>
        <w:jc w:val="both"/>
      </w:pPr>
      <w:r w:rsidRPr="006756FD">
        <w:t>[</w:t>
      </w:r>
      <w:r w:rsidR="00AD5D29">
        <w:t>6</w:t>
      </w:r>
      <w:r w:rsidRPr="006756FD">
        <w:t>.</w:t>
      </w:r>
      <w:r w:rsidR="00833ADB">
        <w:t>3</w:t>
      </w:r>
      <w:r w:rsidRPr="006756FD">
        <w:t xml:space="preserve">] </w:t>
      </w:r>
      <w:r w:rsidR="003D6A5C" w:rsidRPr="003D6A5C">
        <w:t>Eiropas Parlamenta un Pado</w:t>
      </w:r>
      <w:r w:rsidR="003D6A5C">
        <w:t xml:space="preserve">mes </w:t>
      </w:r>
      <w:r w:rsidR="00EA229B">
        <w:t>2001.gada 22.</w:t>
      </w:r>
      <w:r w:rsidR="00EA229B" w:rsidRPr="003D6A5C">
        <w:t>maij</w:t>
      </w:r>
      <w:r w:rsidR="00EA229B">
        <w:t xml:space="preserve">a </w:t>
      </w:r>
      <w:r w:rsidR="003D6A5C">
        <w:t xml:space="preserve">Direktīvas 2001/29/EK </w:t>
      </w:r>
      <w:r w:rsidR="003D6A5C" w:rsidRPr="003D6A5C">
        <w:t>par dažu autortiesību un blakustiesību aspektu saskaņošanu informācijas sabiedrībā</w:t>
      </w:r>
      <w:r w:rsidRPr="006756FD">
        <w:t xml:space="preserve"> (turpmāk – Direktīva 2001/29/EK) 23.apsvērumā noteikt</w:t>
      </w:r>
      <w:r w:rsidR="00833ADB">
        <w:t>s</w:t>
      </w:r>
      <w:r w:rsidRPr="006756FD">
        <w:t>, ka autora tiesības uz izziņošanu (</w:t>
      </w:r>
      <w:proofErr w:type="spellStart"/>
      <w:r w:rsidRPr="006756FD">
        <w:rPr>
          <w:i/>
        </w:rPr>
        <w:t>communication</w:t>
      </w:r>
      <w:proofErr w:type="spellEnd"/>
      <w:r w:rsidRPr="006756FD">
        <w:rPr>
          <w:i/>
        </w:rPr>
        <w:t xml:space="preserve"> to </w:t>
      </w:r>
      <w:proofErr w:type="spellStart"/>
      <w:r w:rsidRPr="006756FD">
        <w:rPr>
          <w:i/>
        </w:rPr>
        <w:t>the</w:t>
      </w:r>
      <w:proofErr w:type="spellEnd"/>
      <w:r w:rsidRPr="006756FD">
        <w:rPr>
          <w:i/>
        </w:rPr>
        <w:t xml:space="preserve"> </w:t>
      </w:r>
      <w:proofErr w:type="spellStart"/>
      <w:r w:rsidRPr="006756FD">
        <w:rPr>
          <w:i/>
        </w:rPr>
        <w:t>public</w:t>
      </w:r>
      <w:proofErr w:type="spellEnd"/>
      <w:r w:rsidRPr="006756FD">
        <w:t xml:space="preserve">) būtu jāsaprot plašā nozīmē </w:t>
      </w:r>
      <w:r w:rsidR="004244F5">
        <w:t>–</w:t>
      </w:r>
      <w:r w:rsidRPr="006756FD">
        <w:t xml:space="preserve"> kā tādas, kas attiecas uz visa veida izziņošanu sabiedrībai, kura nav klāt vietā, kur</w:t>
      </w:r>
      <w:r w:rsidR="004244F5">
        <w:t>ā</w:t>
      </w:r>
      <w:r w:rsidRPr="006756FD">
        <w:t xml:space="preserve"> notikusi sākotnējā izziņošana. Šīm tiesībām būtu jāattiecas uz darba visa veida raidīšanu vai atkārtotu raidīšanu sabiedrībai, izmantojot vai neizmantojot vadus, tajā skaitā raidīšanu ēterā. </w:t>
      </w:r>
    </w:p>
    <w:p w14:paraId="430D5127" w14:textId="606563E3" w:rsidR="006756FD" w:rsidRPr="00833ADB" w:rsidRDefault="00833ADB" w:rsidP="0094665B">
      <w:pPr>
        <w:spacing w:line="276" w:lineRule="auto"/>
        <w:ind w:firstLine="567"/>
        <w:jc w:val="both"/>
      </w:pPr>
      <w:r>
        <w:t>[</w:t>
      </w:r>
      <w:r w:rsidR="00AD5D29">
        <w:t>6</w:t>
      </w:r>
      <w:r>
        <w:t xml:space="preserve">.3.1] </w:t>
      </w:r>
      <w:r w:rsidR="006756FD" w:rsidRPr="006756FD">
        <w:t xml:space="preserve">Saskaņā ar atbildētājas norādīto tā veic organizatoriskas funkcijas, lai raidorganizāciju programmas nepārtrauktā ķēdes komunikācijā no programmu īpašniekiem nogādātu pie abonentiem, proti, </w:t>
      </w:r>
      <w:r w:rsidR="004244F5">
        <w:t xml:space="preserve">nodrošina </w:t>
      </w:r>
      <w:r w:rsidR="006756FD" w:rsidRPr="006756FD">
        <w:t>abonenti</w:t>
      </w:r>
      <w:r w:rsidR="004244F5">
        <w:t>em programmu uztveršanas tiesības</w:t>
      </w:r>
      <w:r w:rsidR="006756FD" w:rsidRPr="006756FD">
        <w:t xml:space="preserve">, izmantojot abonentu iegādātos satelīta uztvērējus un nomātās kartes, kas ievietotas satelīta uztvērējā, ļauj saņemt pakalpojumu. Atbildētāja savas uzņēmējdarbības veidošanai pati izvēlas raidsabiedrības, kuru veidotās televīzijas programmas tā apvieno dažādās programmu paketēs. </w:t>
      </w:r>
      <w:r w:rsidR="006756FD" w:rsidRPr="00833ADB">
        <w:t xml:space="preserve">Šīs paketes ir tas produkts, kurš par samaksu tiek piedāvāts potenciālajam televīzijas skatītājam Latvijas Republikā. </w:t>
      </w:r>
    </w:p>
    <w:p w14:paraId="70EF181C" w14:textId="461CFC10" w:rsidR="00833ADB" w:rsidRPr="00833ADB" w:rsidRDefault="00833ADB" w:rsidP="0094665B">
      <w:pPr>
        <w:spacing w:line="276" w:lineRule="auto"/>
        <w:ind w:firstLine="567"/>
        <w:jc w:val="both"/>
      </w:pPr>
      <w:r>
        <w:t>[</w:t>
      </w:r>
      <w:r w:rsidR="00AD5D29">
        <w:t>6</w:t>
      </w:r>
      <w:r>
        <w:t xml:space="preserve">.3.2] </w:t>
      </w:r>
      <w:r w:rsidR="006756FD" w:rsidRPr="00833ADB">
        <w:t>EST</w:t>
      </w:r>
      <w:r w:rsidR="004244F5">
        <w:t xml:space="preserve"> </w:t>
      </w:r>
      <w:r w:rsidR="006756FD" w:rsidRPr="00833ADB">
        <w:t xml:space="preserve">2015.gada 19.novembra spriedumā lietā Nr. C-325/14 </w:t>
      </w:r>
      <w:r w:rsidR="006756FD" w:rsidRPr="00833ADB">
        <w:rPr>
          <w:i/>
        </w:rPr>
        <w:t>SBS</w:t>
      </w:r>
      <w:r w:rsidR="006756FD" w:rsidRPr="00833ADB">
        <w:t xml:space="preserve"> </w:t>
      </w:r>
      <w:proofErr w:type="spellStart"/>
      <w:r w:rsidR="006756FD" w:rsidRPr="00833ADB">
        <w:rPr>
          <w:i/>
        </w:rPr>
        <w:t>Belgium</w:t>
      </w:r>
      <w:proofErr w:type="spellEnd"/>
      <w:r w:rsidR="000B536D" w:rsidRPr="000B536D">
        <w:rPr>
          <w:rFonts w:ascii="Verdana" w:hAnsi="Verdana"/>
          <w:b/>
          <w:bCs/>
          <w:color w:val="5F5F5F"/>
          <w:sz w:val="20"/>
          <w:szCs w:val="20"/>
          <w:shd w:val="clear" w:color="auto" w:fill="FFFFFF"/>
        </w:rPr>
        <w:t xml:space="preserve"> </w:t>
      </w:r>
      <w:r w:rsidR="00F87537" w:rsidRPr="00F87537">
        <w:rPr>
          <w:bCs/>
          <w:color w:val="5F5F5F"/>
          <w:shd w:val="clear" w:color="auto" w:fill="FFFFFF"/>
        </w:rPr>
        <w:t>(</w:t>
      </w:r>
      <w:r w:rsidR="000B536D" w:rsidRPr="00F87537">
        <w:rPr>
          <w:bCs/>
          <w:i/>
          <w:shd w:val="clear" w:color="auto" w:fill="FFFFFF"/>
        </w:rPr>
        <w:t>ECLI:EU:C:2015:764</w:t>
      </w:r>
      <w:r w:rsidR="00F87537">
        <w:rPr>
          <w:bCs/>
          <w:shd w:val="clear" w:color="auto" w:fill="FFFFFF"/>
        </w:rPr>
        <w:t xml:space="preserve">; </w:t>
      </w:r>
      <w:r w:rsidR="000C39A2">
        <w:t xml:space="preserve">turpmāk arī – </w:t>
      </w:r>
      <w:r w:rsidR="000C39A2" w:rsidRPr="000D4079">
        <w:t>liet</w:t>
      </w:r>
      <w:r w:rsidR="000C39A2">
        <w:t>a</w:t>
      </w:r>
      <w:r w:rsidR="000C39A2" w:rsidRPr="000D4079">
        <w:t xml:space="preserve"> Nr. C-32</w:t>
      </w:r>
      <w:r w:rsidR="000C39A2">
        <w:t>5</w:t>
      </w:r>
      <w:r w:rsidR="000C39A2" w:rsidRPr="000D4079">
        <w:t>/</w:t>
      </w:r>
      <w:r w:rsidR="000C39A2">
        <w:t>14</w:t>
      </w:r>
      <w:r w:rsidR="00FE3293">
        <w:t xml:space="preserve"> vai </w:t>
      </w:r>
      <w:r w:rsidR="00FE3293" w:rsidRPr="00833ADB">
        <w:rPr>
          <w:i/>
        </w:rPr>
        <w:t>SBS</w:t>
      </w:r>
      <w:r w:rsidR="00FE3293" w:rsidRPr="00833ADB">
        <w:t xml:space="preserve"> </w:t>
      </w:r>
      <w:proofErr w:type="spellStart"/>
      <w:r w:rsidR="00FE3293" w:rsidRPr="00833ADB">
        <w:rPr>
          <w:i/>
        </w:rPr>
        <w:t>Belgium</w:t>
      </w:r>
      <w:proofErr w:type="spellEnd"/>
      <w:r w:rsidR="00FE3293">
        <w:rPr>
          <w:i/>
        </w:rPr>
        <w:t xml:space="preserve"> </w:t>
      </w:r>
      <w:r w:rsidR="00FE3293">
        <w:t>lieta</w:t>
      </w:r>
      <w:r w:rsidR="000C39A2">
        <w:t>)</w:t>
      </w:r>
      <w:r w:rsidR="000C39A2" w:rsidRPr="000D4079">
        <w:t xml:space="preserve"> </w:t>
      </w:r>
      <w:r w:rsidR="002556FC">
        <w:t>atzīts</w:t>
      </w:r>
      <w:r w:rsidR="00116CC7">
        <w:t>, ka „izziņošanas sabiedrībai” jēdziens</w:t>
      </w:r>
      <w:r w:rsidR="00116CC7" w:rsidRPr="00116CC7">
        <w:t xml:space="preserve"> </w:t>
      </w:r>
      <w:r w:rsidR="00116CC7" w:rsidRPr="00833ADB">
        <w:t>Direktīvas 2001/29/EK 3.panta 1.punkta izpratnē</w:t>
      </w:r>
      <w:r w:rsidR="006756FD" w:rsidRPr="00833ADB">
        <w:t xml:space="preserve"> </w:t>
      </w:r>
      <w:r w:rsidR="00116CC7">
        <w:t>apvieno divus kumulatīvus elementus. „Izziņošana” attiecas uz jebkādu aizsargāto darbu pārraidīšanu neatkarīgi no izmantotā paņēmiena vai tehniskā procesa. Katra darba raidīšana vai retranslācija, kurā tiek izmantots īpašs tehnikas veids, principā individuāli ir jāatļauj attiecīgā darba autoram. A</w:t>
      </w:r>
      <w:r w:rsidR="006756FD" w:rsidRPr="00833ADB">
        <w:t xml:space="preserve">izsargātajiem darbiem ir jābūt arī faktiski izziņotiem </w:t>
      </w:r>
      <w:r w:rsidRPr="00833ADB">
        <w:t>„</w:t>
      </w:r>
      <w:r w:rsidR="006756FD" w:rsidRPr="00833ADB">
        <w:t xml:space="preserve">sabiedrībai”, un šajā ziņā no tiesas pastāvīgās judikatūras izriet, ka jēdziens </w:t>
      </w:r>
      <w:r w:rsidRPr="00833ADB">
        <w:t>„</w:t>
      </w:r>
      <w:r w:rsidR="006756FD" w:rsidRPr="00833ADB">
        <w:t>sabiedrība” nozīmē nenoteiktu adresātu, potenciālo televīzijas skatītāju, skaitu un turklāt pared</w:t>
      </w:r>
      <w:r w:rsidRPr="00833ADB">
        <w:t>z diezgan lielu personu skaitu</w:t>
      </w:r>
      <w:r w:rsidR="006756FD" w:rsidRPr="00833ADB">
        <w:t xml:space="preserve">. </w:t>
      </w:r>
    </w:p>
    <w:p w14:paraId="1F7CED4C" w14:textId="480CE201" w:rsidR="00833ADB" w:rsidRPr="00833ADB" w:rsidRDefault="00F87537" w:rsidP="0094665B">
      <w:pPr>
        <w:spacing w:line="276" w:lineRule="auto"/>
        <w:ind w:firstLine="567"/>
        <w:jc w:val="both"/>
      </w:pPr>
      <w:r>
        <w:t xml:space="preserve">[6.3.3] </w:t>
      </w:r>
      <w:r w:rsidR="00833ADB" w:rsidRPr="00833ADB">
        <w:t>N</w:t>
      </w:r>
      <w:r w:rsidR="006756FD" w:rsidRPr="00833ADB">
        <w:t xml:space="preserve">av pietiekama pamata uzskatīt, ka raidorganizācijas ir izvēlējušās </w:t>
      </w:r>
      <w:r w:rsidR="00A300E0" w:rsidRPr="00563A4E">
        <w:t>AS</w:t>
      </w:r>
      <w:r w:rsidR="00A300E0">
        <w:t xml:space="preserve"> „TV </w:t>
      </w:r>
      <w:proofErr w:type="spellStart"/>
      <w:r w:rsidR="00A300E0">
        <w:t>Play</w:t>
      </w:r>
      <w:proofErr w:type="spellEnd"/>
      <w:r w:rsidR="00A300E0">
        <w:t xml:space="preserve"> </w:t>
      </w:r>
      <w:proofErr w:type="spellStart"/>
      <w:r w:rsidR="00A300E0">
        <w:t>Baltics</w:t>
      </w:r>
      <w:proofErr w:type="spellEnd"/>
      <w:r w:rsidR="00A300E0">
        <w:t xml:space="preserve">” </w:t>
      </w:r>
      <w:r w:rsidR="006756FD" w:rsidRPr="00833ADB">
        <w:t>kā vienīgo savas raidorganizācijas signāla nogādāšanas Latvijas Republikā tehnisko izpildītāju, ko apstiprina arī tas, ka televīzijas skatītājiem to pašu raidorganizāciju raidījumus Latvijas Republikā piedāvā dažādi komersanti, t</w:t>
      </w:r>
      <w:r w:rsidR="004244F5">
        <w:t>ostarp</w:t>
      </w:r>
      <w:r w:rsidR="006756FD" w:rsidRPr="00833ADB">
        <w:t xml:space="preserve"> pa kabeļiem un atsevišķas raidorganizācijas – bezmaksas virszemes apraidē.</w:t>
      </w:r>
      <w:r w:rsidR="004244F5">
        <w:t xml:space="preserve"> Lietā nav</w:t>
      </w:r>
      <w:r w:rsidR="006756FD" w:rsidRPr="00833ADB">
        <w:t xml:space="preserve"> pierādījumu, ka raidorganizācijas pārraida raidījumus saturošu</w:t>
      </w:r>
      <w:r>
        <w:t>s</w:t>
      </w:r>
      <w:r w:rsidR="006756FD" w:rsidRPr="00833ADB">
        <w:t xml:space="preserve"> signālus tikai atbildētājai un </w:t>
      </w:r>
      <w:r w:rsidR="004244F5">
        <w:t xml:space="preserve">ka </w:t>
      </w:r>
      <w:r w:rsidR="006756FD" w:rsidRPr="00833ADB">
        <w:t xml:space="preserve">potenciāliem televīzijas skatītājiem bez atbildētājas starpniecības tiem nav iespējams piekļūt. </w:t>
      </w:r>
    </w:p>
    <w:p w14:paraId="16A851A8" w14:textId="314719C1" w:rsidR="00833ADB" w:rsidRPr="00833ADB" w:rsidRDefault="00A300E0" w:rsidP="0094665B">
      <w:pPr>
        <w:spacing w:line="276" w:lineRule="auto"/>
        <w:ind w:firstLine="567"/>
        <w:jc w:val="both"/>
      </w:pPr>
      <w:r w:rsidRPr="00563A4E">
        <w:t>AS</w:t>
      </w:r>
      <w:r>
        <w:t xml:space="preserve"> „TV </w:t>
      </w:r>
      <w:proofErr w:type="spellStart"/>
      <w:r>
        <w:t>Play</w:t>
      </w:r>
      <w:proofErr w:type="spellEnd"/>
      <w:r>
        <w:t xml:space="preserve"> </w:t>
      </w:r>
      <w:proofErr w:type="spellStart"/>
      <w:r>
        <w:t>Baltics</w:t>
      </w:r>
      <w:proofErr w:type="spellEnd"/>
      <w:r>
        <w:t xml:space="preserve">” </w:t>
      </w:r>
      <w:r w:rsidR="006756FD" w:rsidRPr="00833ADB">
        <w:t xml:space="preserve">gūst peļņu no abonentmaksas, kuru maksā personas, kuras vēlas atbildētājas pakalpojumus izmantot, bet nevis no raidsabiedrību samaksas atbildētājai par sniegto tehnisko nodrošinājumu komunikāciju ķēdē, lai signālu nogādātu pie potenciālā televīzijas skatītāja. </w:t>
      </w:r>
      <w:r w:rsidR="000D5A93">
        <w:t>Nav iesniegti pierādījumi par to</w:t>
      </w:r>
      <w:r w:rsidR="006756FD" w:rsidRPr="00833ADB">
        <w:t>, ka atbildētāja sniegtu komunikāciju ķēdes nodrošināšanas pakalpojumus raidorganizācijām, pretī par to saņemot no raidorganizācijām samaksu.</w:t>
      </w:r>
      <w:r w:rsidR="00833ADB" w:rsidRPr="00833ADB">
        <w:t xml:space="preserve"> </w:t>
      </w:r>
    </w:p>
    <w:p w14:paraId="525153BA" w14:textId="0FB3CF57" w:rsidR="00833ADB" w:rsidRPr="00833ADB" w:rsidRDefault="00833ADB" w:rsidP="0094665B">
      <w:pPr>
        <w:spacing w:line="276" w:lineRule="auto"/>
        <w:ind w:firstLine="567"/>
        <w:jc w:val="both"/>
      </w:pPr>
      <w:r w:rsidRPr="00833ADB">
        <w:lastRenderedPageBreak/>
        <w:t xml:space="preserve">Tādējādi </w:t>
      </w:r>
      <w:r w:rsidR="00A300E0" w:rsidRPr="00563A4E">
        <w:t>AS</w:t>
      </w:r>
      <w:r w:rsidR="00A300E0">
        <w:t xml:space="preserve"> „TV </w:t>
      </w:r>
      <w:proofErr w:type="spellStart"/>
      <w:r w:rsidR="00A300E0">
        <w:t>Play</w:t>
      </w:r>
      <w:proofErr w:type="spellEnd"/>
      <w:r w:rsidR="00A300E0">
        <w:t xml:space="preserve"> </w:t>
      </w:r>
      <w:proofErr w:type="spellStart"/>
      <w:r w:rsidR="00A300E0">
        <w:t>Baltics</w:t>
      </w:r>
      <w:proofErr w:type="spellEnd"/>
      <w:r w:rsidR="00A300E0">
        <w:t xml:space="preserve">” </w:t>
      </w:r>
      <w:r w:rsidR="006756FD" w:rsidRPr="00833ADB">
        <w:t>kā satelītprogrammu paketes piegādātāja</w:t>
      </w:r>
      <w:r w:rsidR="002556FC">
        <w:t>s</w:t>
      </w:r>
      <w:r w:rsidR="006756FD" w:rsidRPr="00833ADB">
        <w:t xml:space="preserve"> iesaistīšanās ir autonoma pakalpojuma sniegšana, veidojot jaunu programmu un </w:t>
      </w:r>
      <w:r w:rsidR="00A85350">
        <w:t>to saturošo autoru darbu paketi</w:t>
      </w:r>
      <w:r w:rsidR="006756FD" w:rsidRPr="00833ADB">
        <w:t xml:space="preserve"> ar mērķi gūt atlīdzību – abonēšanas maksu, ko atbildētājas klienti maksā nevis raidorganizācijām, bet tieši atbildētājai. </w:t>
      </w:r>
    </w:p>
    <w:p w14:paraId="1505DB2B" w14:textId="576277CF" w:rsidR="00ED5AB6" w:rsidRDefault="00833ADB" w:rsidP="0094665B">
      <w:pPr>
        <w:spacing w:line="276" w:lineRule="auto"/>
        <w:ind w:firstLine="567"/>
        <w:jc w:val="both"/>
      </w:pPr>
      <w:r>
        <w:t>[</w:t>
      </w:r>
      <w:r w:rsidR="00AD5D29">
        <w:t>6</w:t>
      </w:r>
      <w:r>
        <w:t xml:space="preserve">.3.4] </w:t>
      </w:r>
      <w:r w:rsidRPr="00833ADB">
        <w:t xml:space="preserve">Ņemot vērā </w:t>
      </w:r>
      <w:r w:rsidR="00ED5AB6">
        <w:t>minēto</w:t>
      </w:r>
      <w:r w:rsidRPr="00833ADB">
        <w:t xml:space="preserve">, </w:t>
      </w:r>
      <w:r w:rsidR="006756FD" w:rsidRPr="00833ADB">
        <w:t>ir pamats secināt, ka atbildētāja, izmantojot satelītu, retranslē</w:t>
      </w:r>
      <w:r w:rsidR="00A85350">
        <w:t xml:space="preserve"> dažādu raidorganizāciju veidoto</w:t>
      </w:r>
      <w:r w:rsidR="006756FD" w:rsidRPr="00833ADB">
        <w:t>s raidījumus, apvienojot tos dažādās programmu paketēs, un šāda retranslēšana ir uzskatāma par izziņošanu sabiedrībai Direktīvas 2001/29</w:t>
      </w:r>
      <w:r w:rsidR="00ED5AB6">
        <w:t xml:space="preserve">/EK </w:t>
      </w:r>
      <w:r w:rsidR="006756FD" w:rsidRPr="00833ADB">
        <w:t>3.pan</w:t>
      </w:r>
      <w:r w:rsidRPr="00833ADB">
        <w:t xml:space="preserve">ta 1.punkta izpratnē. </w:t>
      </w:r>
    </w:p>
    <w:p w14:paraId="1CB5B6DF" w14:textId="0026085D" w:rsidR="00833ADB" w:rsidRPr="00833ADB" w:rsidRDefault="00A300E0" w:rsidP="0094665B">
      <w:pPr>
        <w:spacing w:line="276" w:lineRule="auto"/>
        <w:ind w:firstLine="567"/>
        <w:jc w:val="both"/>
      </w:pPr>
      <w:r>
        <w:t xml:space="preserve">[6.4] </w:t>
      </w:r>
      <w:r w:rsidRPr="00563A4E">
        <w:t>AS</w:t>
      </w:r>
      <w:r>
        <w:t xml:space="preserve"> „TV </w:t>
      </w:r>
      <w:proofErr w:type="spellStart"/>
      <w:r>
        <w:t>Play</w:t>
      </w:r>
      <w:proofErr w:type="spellEnd"/>
      <w:r>
        <w:t xml:space="preserve"> </w:t>
      </w:r>
      <w:proofErr w:type="spellStart"/>
      <w:r>
        <w:t>Baltics</w:t>
      </w:r>
      <w:proofErr w:type="spellEnd"/>
      <w:r>
        <w:t xml:space="preserve">” </w:t>
      </w:r>
      <w:r w:rsidR="006756FD" w:rsidRPr="00833ADB">
        <w:t>veic darbības</w:t>
      </w:r>
      <w:r w:rsidR="00833ADB" w:rsidRPr="00833ADB">
        <w:t>,</w:t>
      </w:r>
      <w:r w:rsidR="006756FD" w:rsidRPr="00833ADB">
        <w:t xml:space="preserve"> ar kurām autoru darbi tiek publiskoti</w:t>
      </w:r>
      <w:r>
        <w:t xml:space="preserve"> (Autortiesību likuma 1.panta 14.punkts)</w:t>
      </w:r>
      <w:r w:rsidR="006756FD" w:rsidRPr="00833ADB">
        <w:t xml:space="preserve">, un šīs darbības neatbilst nevienam </w:t>
      </w:r>
      <w:r w:rsidR="00A85350">
        <w:t xml:space="preserve">no </w:t>
      </w:r>
      <w:r w:rsidR="006756FD" w:rsidRPr="00833ADB">
        <w:t>Autortiesību likuma 19.pantā minētaj</w:t>
      </w:r>
      <w:r w:rsidR="00A85350">
        <w:t>iem izņēmumie</w:t>
      </w:r>
      <w:r w:rsidR="006756FD" w:rsidRPr="00833ADB">
        <w:t xml:space="preserve">m, kad iespējama autora darba izmantošana bez autora piekrišanas un atlīdzības. Tādējādi atbildētājai atbilstoši Autortiesību likuma 15.panta pirmās daļas 1.punktam un ceturtajai daļai ir nepieciešama atļauja autoru darbu izmantošanai, un par to ir maksājama atlīdzība. </w:t>
      </w:r>
    </w:p>
    <w:p w14:paraId="02354FF9" w14:textId="4E1B7D66" w:rsidR="00833ADB" w:rsidRPr="000D4079" w:rsidRDefault="00833ADB" w:rsidP="0094665B">
      <w:pPr>
        <w:spacing w:line="276" w:lineRule="auto"/>
        <w:ind w:firstLine="567"/>
        <w:jc w:val="both"/>
      </w:pPr>
      <w:r w:rsidRPr="000D4079">
        <w:t>[</w:t>
      </w:r>
      <w:r w:rsidR="00AD5D29">
        <w:t>6</w:t>
      </w:r>
      <w:r w:rsidRPr="000D4079">
        <w:t>.4</w:t>
      </w:r>
      <w:r w:rsidR="00A300E0">
        <w:t>.1</w:t>
      </w:r>
      <w:r w:rsidRPr="000D4079">
        <w:t xml:space="preserve">] </w:t>
      </w:r>
      <w:r w:rsidR="006756FD" w:rsidRPr="000D4079">
        <w:t>Lietā nav st</w:t>
      </w:r>
      <w:r w:rsidRPr="000D4079">
        <w:t xml:space="preserve">rīda, ka </w:t>
      </w:r>
      <w:r w:rsidR="00A300E0" w:rsidRPr="00563A4E">
        <w:t>AS</w:t>
      </w:r>
      <w:r w:rsidR="00A300E0">
        <w:t xml:space="preserve"> „TV </w:t>
      </w:r>
      <w:proofErr w:type="spellStart"/>
      <w:r w:rsidR="00A300E0">
        <w:t>Play</w:t>
      </w:r>
      <w:proofErr w:type="spellEnd"/>
      <w:r w:rsidR="00A300E0">
        <w:t xml:space="preserve"> </w:t>
      </w:r>
      <w:proofErr w:type="spellStart"/>
      <w:r w:rsidR="00A300E0">
        <w:t>Baltics</w:t>
      </w:r>
      <w:proofErr w:type="spellEnd"/>
      <w:r w:rsidR="00A300E0">
        <w:t xml:space="preserve">” </w:t>
      </w:r>
      <w:r w:rsidR="006756FD" w:rsidRPr="000D4079">
        <w:t>no prasītājas vai kādas ārvalstu autoru mantisko tiesību kolektīvā pārvaldī</w:t>
      </w:r>
      <w:r w:rsidR="008C6A06">
        <w:t>juma</w:t>
      </w:r>
      <w:r w:rsidR="006756FD" w:rsidRPr="000D4079">
        <w:t xml:space="preserve"> organizācijas </w:t>
      </w:r>
      <w:r w:rsidRPr="000D4079">
        <w:t>nav piešķirtas tiesības</w:t>
      </w:r>
      <w:r w:rsidR="006756FD" w:rsidRPr="000D4079">
        <w:t xml:space="preserve"> izmantot autoru darbus, kā arī par to, ka atbildētāja neveic nekādus maksājumus darbu autoriem. </w:t>
      </w:r>
    </w:p>
    <w:p w14:paraId="5249B775" w14:textId="4977105E" w:rsidR="00833ADB" w:rsidRPr="000D4079" w:rsidRDefault="00A300E0" w:rsidP="0094665B">
      <w:pPr>
        <w:spacing w:line="276" w:lineRule="auto"/>
        <w:ind w:firstLine="567"/>
        <w:jc w:val="both"/>
      </w:pPr>
      <w:r>
        <w:t>Atbilstoši atbildētājas norādītajam s</w:t>
      </w:r>
      <w:r w:rsidR="006756FD" w:rsidRPr="000D4079">
        <w:t xml:space="preserve">askaņā ar pastāvošo tiesisko regulējumu pārraidīšanai ar satelītu ir </w:t>
      </w:r>
      <w:proofErr w:type="spellStart"/>
      <w:r w:rsidR="006756FD" w:rsidRPr="000D4079">
        <w:t>pārteritoriāls</w:t>
      </w:r>
      <w:proofErr w:type="spellEnd"/>
      <w:r w:rsidR="006756FD" w:rsidRPr="000D4079">
        <w:t xml:space="preserve"> raksturs, līdz ar </w:t>
      </w:r>
      <w:r w:rsidR="000D4079" w:rsidRPr="000D4079">
        <w:t>t</w:t>
      </w:r>
      <w:r w:rsidR="006756FD" w:rsidRPr="000D4079">
        <w:t>o vienošan</w:t>
      </w:r>
      <w:r w:rsidR="000D4079" w:rsidRPr="000D4079">
        <w:t>ā</w:t>
      </w:r>
      <w:r w:rsidR="006756FD" w:rsidRPr="000D4079">
        <w:t>s ar autoriem par viņu tiesību izmantošanu ir jāpanāk raidsabiedrībai, kura programmu raida valstī, kurā notiek signāla ievadīšana komunikāciju ķēdē. Raidorganizācijas ar autoru mantisko tiesību kolektīvā pārvaldī</w:t>
      </w:r>
      <w:r w:rsidR="008C6A06">
        <w:t>juma</w:t>
      </w:r>
      <w:r w:rsidR="006756FD" w:rsidRPr="000D4079">
        <w:t xml:space="preserve"> organizācijām ir noslēgušas līgumus, kas paredz autoru darbu izmantošanu. </w:t>
      </w:r>
    </w:p>
    <w:p w14:paraId="710FDF97" w14:textId="66338DCC" w:rsidR="000D4079" w:rsidRDefault="00BC2408" w:rsidP="0094665B">
      <w:pPr>
        <w:spacing w:line="276" w:lineRule="auto"/>
        <w:ind w:firstLine="567"/>
        <w:jc w:val="both"/>
      </w:pPr>
      <w:r w:rsidRPr="00563A4E">
        <w:t>AS</w:t>
      </w:r>
      <w:r>
        <w:t> </w:t>
      </w:r>
      <w:r w:rsidRPr="00563A4E">
        <w:t xml:space="preserve">„TV </w:t>
      </w:r>
      <w:proofErr w:type="spellStart"/>
      <w:r w:rsidRPr="00563A4E">
        <w:t>Play</w:t>
      </w:r>
      <w:proofErr w:type="spellEnd"/>
      <w:r w:rsidRPr="00563A4E">
        <w:t xml:space="preserve"> </w:t>
      </w:r>
      <w:proofErr w:type="spellStart"/>
      <w:r w:rsidRPr="00563A4E">
        <w:t>Baltics</w:t>
      </w:r>
      <w:proofErr w:type="spellEnd"/>
      <w:r w:rsidRPr="00563A4E">
        <w:t xml:space="preserve">” </w:t>
      </w:r>
      <w:r w:rsidR="006756FD" w:rsidRPr="000D4079">
        <w:t xml:space="preserve">iesniegtie pierādījumi </w:t>
      </w:r>
      <w:r w:rsidR="000D4079" w:rsidRPr="000D4079">
        <w:t>–</w:t>
      </w:r>
      <w:r w:rsidR="006756FD" w:rsidRPr="000D4079">
        <w:t xml:space="preserve"> atsevišķi raidsabiedrību </w:t>
      </w:r>
      <w:r w:rsidR="008C6A06">
        <w:t>ar</w:t>
      </w:r>
      <w:r w:rsidR="006756FD" w:rsidRPr="000D4079">
        <w:t xml:space="preserve"> autoru mantisko tiesību kolektīvā pārvaldī</w:t>
      </w:r>
      <w:r w:rsidR="008C6A06">
        <w:t>juma</w:t>
      </w:r>
      <w:r w:rsidR="006756FD" w:rsidRPr="000D4079">
        <w:t xml:space="preserve"> organizācijām noslēgtie līgumi, atbildētājas līgumi ar raidorganizācijām</w:t>
      </w:r>
      <w:r w:rsidR="008C6A06">
        <w:t xml:space="preserve"> un</w:t>
      </w:r>
      <w:r w:rsidR="006756FD" w:rsidRPr="000D4079">
        <w:t xml:space="preserve"> atsevišķu</w:t>
      </w:r>
      <w:r w:rsidR="008C6A06">
        <w:t xml:space="preserve"> raidorganizāciju apliecinājumi –</w:t>
      </w:r>
      <w:r w:rsidR="006756FD" w:rsidRPr="000D4079">
        <w:t xml:space="preserve"> </w:t>
      </w:r>
      <w:r w:rsidR="00653D15">
        <w:t>neapstiprina</w:t>
      </w:r>
      <w:r w:rsidR="006756FD" w:rsidRPr="000D4079">
        <w:t xml:space="preserve"> autoru mantisko tiesību kolektīvā pārvaldī</w:t>
      </w:r>
      <w:r w:rsidR="008C6A06">
        <w:t>juma</w:t>
      </w:r>
      <w:r w:rsidR="006756FD" w:rsidRPr="000D4079">
        <w:t xml:space="preserve"> organizāciju vienošanos ar raidorganizācijām par aizsargāto darbu atklātu raidīšanu ar atbildētājas starpniecību un faktu, </w:t>
      </w:r>
      <w:r w:rsidR="00653D15">
        <w:t xml:space="preserve">ka </w:t>
      </w:r>
      <w:r w:rsidR="006756FD" w:rsidRPr="000D4079">
        <w:t xml:space="preserve">atbildētājas iesaistīšanās nepadara tos pieejamus jaunai publikai. </w:t>
      </w:r>
    </w:p>
    <w:p w14:paraId="31BAB810" w14:textId="67531DDC" w:rsidR="00A300E0" w:rsidRPr="00ED2D79" w:rsidRDefault="00ED2D79" w:rsidP="00ED2D79">
      <w:pPr>
        <w:spacing w:line="276" w:lineRule="auto"/>
        <w:ind w:firstLine="720"/>
        <w:jc w:val="both"/>
      </w:pPr>
      <w:r w:rsidRPr="000D4079">
        <w:t>[</w:t>
      </w:r>
      <w:r>
        <w:t>6</w:t>
      </w:r>
      <w:r w:rsidRPr="000D4079">
        <w:t>.</w:t>
      </w:r>
      <w:r>
        <w:t>4.2</w:t>
      </w:r>
      <w:r w:rsidRPr="000D4079">
        <w:t xml:space="preserve">] </w:t>
      </w:r>
      <w:r w:rsidR="00A300E0">
        <w:t xml:space="preserve">Gan raidīšana, gan retranslēšana ir autoru darbu publiskošanas jeb „izziņošanas sabiedrībai” formas. Līdz ar to </w:t>
      </w:r>
      <w:r w:rsidR="00A300E0" w:rsidRPr="000D4079">
        <w:t>EST 2011.gada 13.o</w:t>
      </w:r>
      <w:r>
        <w:t>ktob</w:t>
      </w:r>
      <w:r w:rsidR="00A300E0" w:rsidRPr="000D4079">
        <w:t>ra spriedumā apvienotajā</w:t>
      </w:r>
      <w:r>
        <w:t>s</w:t>
      </w:r>
      <w:r w:rsidR="00A300E0" w:rsidRPr="000D4079">
        <w:t xml:space="preserve"> lietā</w:t>
      </w:r>
      <w:r>
        <w:t>s</w:t>
      </w:r>
      <w:r w:rsidR="00A300E0" w:rsidRPr="000D4079">
        <w:t xml:space="preserve"> </w:t>
      </w:r>
      <w:r>
        <w:t>Nr. </w:t>
      </w:r>
      <w:r w:rsidRPr="000D4079">
        <w:t>C</w:t>
      </w:r>
      <w:r>
        <w:noBreakHyphen/>
      </w:r>
      <w:r w:rsidRPr="000D4079">
        <w:t>43</w:t>
      </w:r>
      <w:r>
        <w:t>1</w:t>
      </w:r>
      <w:r w:rsidRPr="000D4079">
        <w:t>/09</w:t>
      </w:r>
      <w:r>
        <w:t xml:space="preserve"> </w:t>
      </w:r>
      <w:proofErr w:type="spellStart"/>
      <w:r w:rsidRPr="00ED2D79">
        <w:rPr>
          <w:i/>
        </w:rPr>
        <w:t>Airfield</w:t>
      </w:r>
      <w:proofErr w:type="spellEnd"/>
      <w:r w:rsidRPr="00ED2D79">
        <w:rPr>
          <w:i/>
        </w:rPr>
        <w:t xml:space="preserve"> </w:t>
      </w:r>
      <w:proofErr w:type="spellStart"/>
      <w:r w:rsidRPr="00ED2D79">
        <w:rPr>
          <w:i/>
        </w:rPr>
        <w:t>and</w:t>
      </w:r>
      <w:proofErr w:type="spellEnd"/>
      <w:r w:rsidRPr="00ED2D79">
        <w:rPr>
          <w:i/>
        </w:rPr>
        <w:t xml:space="preserve"> </w:t>
      </w:r>
      <w:proofErr w:type="spellStart"/>
      <w:r>
        <w:rPr>
          <w:i/>
        </w:rPr>
        <w:t>C</w:t>
      </w:r>
      <w:r w:rsidRPr="00ED2D79">
        <w:rPr>
          <w:i/>
        </w:rPr>
        <w:t>anal</w:t>
      </w:r>
      <w:proofErr w:type="spellEnd"/>
      <w:r w:rsidRPr="00ED2D79">
        <w:rPr>
          <w:i/>
        </w:rPr>
        <w:t xml:space="preserve"> </w:t>
      </w:r>
      <w:proofErr w:type="spellStart"/>
      <w:r w:rsidRPr="00ED2D79">
        <w:rPr>
          <w:i/>
        </w:rPr>
        <w:t>Digitaal</w:t>
      </w:r>
      <w:proofErr w:type="spellEnd"/>
      <w:r w:rsidRPr="00ED2D79">
        <w:rPr>
          <w:i/>
        </w:rPr>
        <w:t xml:space="preserve"> </w:t>
      </w:r>
      <w:r>
        <w:t>un Nr. </w:t>
      </w:r>
      <w:r w:rsidRPr="000D4079">
        <w:t>C</w:t>
      </w:r>
      <w:r>
        <w:noBreakHyphen/>
      </w:r>
      <w:r w:rsidRPr="000D4079">
        <w:t>432/09</w:t>
      </w:r>
      <w:r w:rsidRPr="00ED2D79">
        <w:rPr>
          <w:i/>
        </w:rPr>
        <w:t xml:space="preserve"> </w:t>
      </w:r>
      <w:proofErr w:type="spellStart"/>
      <w:r w:rsidRPr="000D4079">
        <w:rPr>
          <w:i/>
        </w:rPr>
        <w:t>Airfield</w:t>
      </w:r>
      <w:proofErr w:type="spellEnd"/>
      <w:r w:rsidRPr="000D4079">
        <w:t xml:space="preserve"> </w:t>
      </w:r>
      <w:r w:rsidRPr="00ED2D79">
        <w:t>(</w:t>
      </w:r>
      <w:r w:rsidRPr="00ED2D79">
        <w:rPr>
          <w:i/>
          <w:shd w:val="clear" w:color="auto" w:fill="FFFFFF"/>
        </w:rPr>
        <w:t>ECLI:EU:C:2011:648</w:t>
      </w:r>
      <w:r>
        <w:rPr>
          <w:bCs/>
          <w:shd w:val="clear" w:color="auto" w:fill="FFFFFF"/>
        </w:rPr>
        <w:t xml:space="preserve">, </w:t>
      </w:r>
      <w:r>
        <w:t xml:space="preserve">turpmāk arī – </w:t>
      </w:r>
      <w:proofErr w:type="spellStart"/>
      <w:r w:rsidRPr="00ED2D79">
        <w:rPr>
          <w:i/>
        </w:rPr>
        <w:t>Airfield</w:t>
      </w:r>
      <w:proofErr w:type="spellEnd"/>
      <w:r w:rsidRPr="00ED2D79">
        <w:rPr>
          <w:i/>
        </w:rPr>
        <w:t xml:space="preserve"> </w:t>
      </w:r>
      <w:proofErr w:type="spellStart"/>
      <w:r w:rsidRPr="00ED2D79">
        <w:rPr>
          <w:i/>
        </w:rPr>
        <w:t>and</w:t>
      </w:r>
      <w:proofErr w:type="spellEnd"/>
      <w:r w:rsidRPr="00ED2D79">
        <w:rPr>
          <w:i/>
        </w:rPr>
        <w:t xml:space="preserve"> </w:t>
      </w:r>
      <w:proofErr w:type="spellStart"/>
      <w:r>
        <w:rPr>
          <w:i/>
        </w:rPr>
        <w:t>C</w:t>
      </w:r>
      <w:r w:rsidRPr="00ED2D79">
        <w:rPr>
          <w:i/>
        </w:rPr>
        <w:t>anal</w:t>
      </w:r>
      <w:proofErr w:type="spellEnd"/>
      <w:r w:rsidRPr="00ED2D79">
        <w:rPr>
          <w:i/>
        </w:rPr>
        <w:t xml:space="preserve"> </w:t>
      </w:r>
      <w:proofErr w:type="spellStart"/>
      <w:r w:rsidRPr="00ED2D79">
        <w:rPr>
          <w:i/>
        </w:rPr>
        <w:t>Digitaal</w:t>
      </w:r>
      <w:proofErr w:type="spellEnd"/>
      <w:r>
        <w:rPr>
          <w:i/>
        </w:rPr>
        <w:t xml:space="preserve"> </w:t>
      </w:r>
      <w:r w:rsidRPr="00ED2D79">
        <w:t>lieta</w:t>
      </w:r>
      <w:r>
        <w:t>) ietvertās atziņas ir pamats attiecināt arī uz konkrētās lietas apstākļiem.</w:t>
      </w:r>
    </w:p>
    <w:p w14:paraId="09019DC4" w14:textId="222A59DF" w:rsidR="000D4079" w:rsidRPr="000D4079" w:rsidRDefault="006756FD" w:rsidP="0094665B">
      <w:pPr>
        <w:spacing w:line="276" w:lineRule="auto"/>
        <w:ind w:firstLine="567"/>
        <w:jc w:val="both"/>
      </w:pPr>
      <w:r w:rsidRPr="000D4079">
        <w:t>ES</w:t>
      </w:r>
      <w:r w:rsidR="000D4079" w:rsidRPr="000D4079">
        <w:t>T</w:t>
      </w:r>
      <w:r w:rsidRPr="000D4079">
        <w:t xml:space="preserve"> </w:t>
      </w:r>
      <w:r w:rsidR="00ED2D79">
        <w:t>minētajā spriedumā</w:t>
      </w:r>
      <w:r w:rsidRPr="000D4079">
        <w:t>, interpretējot Direktīvas 93/83/EEK</w:t>
      </w:r>
      <w:r w:rsidR="000C39A2">
        <w:t xml:space="preserve"> </w:t>
      </w:r>
      <w:r w:rsidRPr="000D4079">
        <w:t xml:space="preserve">2.panta noteikumus, ir atzinusi, ka satelītprogrammu piegādātājam, lai piedalītos televīzijas programmu pārraidīšanā, ir jāsaņem atļauja no attiecīgo tiesību īpašniekiem, ja vien šie tiesību īpašnieki nav vienojušies ar konkrēto raidorganizāciju, ka aizsargātie darbi var tikt atklāti raidīti ar šī piegādātāja starpniecību, ar nosacījumu, ka pēdējā no minētajiem gadījumiem šī piegādātāja iesaistīšanās nepadara minētos darbus pieejamus jaunai publikai. </w:t>
      </w:r>
    </w:p>
    <w:p w14:paraId="1E0E3010" w14:textId="0043C006" w:rsidR="000D4079" w:rsidRPr="000D4079" w:rsidRDefault="000D4079" w:rsidP="0094665B">
      <w:pPr>
        <w:spacing w:line="276" w:lineRule="auto"/>
        <w:ind w:firstLine="567"/>
        <w:jc w:val="both"/>
      </w:pPr>
      <w:r w:rsidRPr="000D4079">
        <w:t>[</w:t>
      </w:r>
      <w:r w:rsidR="00AD5D29">
        <w:t>6</w:t>
      </w:r>
      <w:r w:rsidRPr="000D4079">
        <w:t>.</w:t>
      </w:r>
      <w:r w:rsidR="00FC04BC">
        <w:t>4</w:t>
      </w:r>
      <w:r w:rsidRPr="000D4079">
        <w:t>.</w:t>
      </w:r>
      <w:r w:rsidR="00FC04BC">
        <w:t>3</w:t>
      </w:r>
      <w:r w:rsidRPr="000D4079">
        <w:t xml:space="preserve">] </w:t>
      </w:r>
      <w:r w:rsidR="006756FD" w:rsidRPr="000D4079">
        <w:t>Tādējādi ir noskaidrojama divu kumulatīvu kritēriju esība</w:t>
      </w:r>
      <w:r w:rsidRPr="000D4079">
        <w:t xml:space="preserve"> –</w:t>
      </w:r>
      <w:r w:rsidR="003158C8">
        <w:t xml:space="preserve"> </w:t>
      </w:r>
      <w:r w:rsidR="006756FD" w:rsidRPr="000D4079">
        <w:t>autoru mantisko tiesību kolektīvā pārvaldī</w:t>
      </w:r>
      <w:r w:rsidR="003158C8">
        <w:t>juma</w:t>
      </w:r>
      <w:r w:rsidR="006756FD" w:rsidRPr="000D4079">
        <w:t xml:space="preserve"> organizācijas, noslēdzot līgumus ar raidorganizācijām, ir devušas piekrišanu tam, ka autoru darbi tiek padarīti pieejami Latvijas Republikas teritorijā, izmantojot satelītu ar atbildētājas starpniecību, un, pastāvot šādai atļaujai, atbildētājas </w:t>
      </w:r>
      <w:r w:rsidR="006756FD" w:rsidRPr="000D4079">
        <w:lastRenderedPageBreak/>
        <w:t xml:space="preserve">iesaistīšanās konkrētu televīzijas kanālu pārraidīto raidījumu pārraidīšanā Latvijas Republikā nerada jaunu auditoriju. </w:t>
      </w:r>
    </w:p>
    <w:p w14:paraId="215690B5" w14:textId="5B2115E0" w:rsidR="000D4079" w:rsidRPr="000D4079" w:rsidRDefault="000D4079" w:rsidP="0094665B">
      <w:pPr>
        <w:spacing w:line="276" w:lineRule="auto"/>
        <w:ind w:firstLine="567"/>
        <w:jc w:val="both"/>
      </w:pPr>
      <w:r w:rsidRPr="000D4079">
        <w:t>[</w:t>
      </w:r>
      <w:r w:rsidR="00AD5D29">
        <w:t>6</w:t>
      </w:r>
      <w:r w:rsidRPr="000D4079">
        <w:t>.</w:t>
      </w:r>
      <w:r w:rsidR="00FC04BC">
        <w:t>4</w:t>
      </w:r>
      <w:r w:rsidRPr="000D4079">
        <w:t>.</w:t>
      </w:r>
      <w:r w:rsidR="00FC04BC">
        <w:t>3</w:t>
      </w:r>
      <w:r w:rsidRPr="000D4079">
        <w:t xml:space="preserve">] </w:t>
      </w:r>
      <w:r w:rsidR="00FC04BC">
        <w:t>A</w:t>
      </w:r>
      <w:r w:rsidRPr="000D4079">
        <w:t>pelācijas instances tiesa</w:t>
      </w:r>
      <w:r w:rsidR="006756FD" w:rsidRPr="000D4079">
        <w:t xml:space="preserve"> pilnībā pievienojas pirmās instances t</w:t>
      </w:r>
      <w:r w:rsidR="003158C8">
        <w:t xml:space="preserve">iesas sprieduma argumentācijai </w:t>
      </w:r>
      <w:r w:rsidR="006756FD" w:rsidRPr="000D4079">
        <w:t xml:space="preserve">daļā, kas attiecas uz atbildētājas iesniegto pierādījumu novērtējumu saistībā ar iepriekš norādīto kritēriju izpildi. </w:t>
      </w:r>
    </w:p>
    <w:p w14:paraId="10FA40C1" w14:textId="1F51076C" w:rsidR="000D4079" w:rsidRPr="000D4079" w:rsidRDefault="000D4079" w:rsidP="0094665B">
      <w:pPr>
        <w:spacing w:line="276" w:lineRule="auto"/>
        <w:ind w:firstLine="567"/>
        <w:jc w:val="both"/>
      </w:pPr>
      <w:r w:rsidRPr="000D4079">
        <w:t>A</w:t>
      </w:r>
      <w:r w:rsidR="006756FD" w:rsidRPr="000D4079">
        <w:t>tbildētāja nav pierādījusi, ka autoru mantisko tiesību kolektīvā pārvaldī</w:t>
      </w:r>
      <w:r w:rsidR="003158C8">
        <w:t>juma</w:t>
      </w:r>
      <w:r w:rsidR="006756FD" w:rsidRPr="000D4079">
        <w:t xml:space="preserve"> organizācijas, noslēdzot līgumus ar raidorganizācijām, ir devušas piekrišanu tam, ka autoru darbi tiek padarīti pieejami Latvijas Republikas teritorijā</w:t>
      </w:r>
      <w:r>
        <w:t>,</w:t>
      </w:r>
      <w:r w:rsidR="006756FD" w:rsidRPr="000D4079">
        <w:t xml:space="preserve"> izmantojot satelītu tieši ar atbildētājas starpniecību, līdz ar </w:t>
      </w:r>
      <w:r w:rsidRPr="000D4079">
        <w:t>t</w:t>
      </w:r>
      <w:r w:rsidR="006756FD" w:rsidRPr="000D4079">
        <w:t xml:space="preserve">o nav konstatējams pirmais no iepriekš norādītajiem kritērijiem. </w:t>
      </w:r>
      <w:r w:rsidR="003158C8">
        <w:t>Attiecīgi</w:t>
      </w:r>
      <w:r w:rsidR="006756FD" w:rsidRPr="000D4079">
        <w:t xml:space="preserve"> otrā kritērija (jaun</w:t>
      </w:r>
      <w:r w:rsidRPr="000D4079">
        <w:t xml:space="preserve">as auditorijas </w:t>
      </w:r>
      <w:r w:rsidR="00FC04BC">
        <w:t>ne</w:t>
      </w:r>
      <w:r w:rsidRPr="000D4079">
        <w:t>es</w:t>
      </w:r>
      <w:r w:rsidR="006756FD" w:rsidRPr="000D4079">
        <w:t>ības</w:t>
      </w:r>
      <w:r w:rsidR="003158C8">
        <w:t>)</w:t>
      </w:r>
      <w:r w:rsidR="006756FD" w:rsidRPr="000D4079">
        <w:t xml:space="preserve"> pārbaudei nav nozīmes. </w:t>
      </w:r>
    </w:p>
    <w:p w14:paraId="55FB1D07" w14:textId="77777777" w:rsidR="00F444D5" w:rsidRDefault="000D4079" w:rsidP="0094665B">
      <w:pPr>
        <w:spacing w:line="276" w:lineRule="auto"/>
        <w:ind w:firstLine="567"/>
        <w:jc w:val="both"/>
      </w:pPr>
      <w:r w:rsidRPr="000D4079">
        <w:t>[</w:t>
      </w:r>
      <w:r w:rsidR="00AD5D29">
        <w:t>6</w:t>
      </w:r>
      <w:r w:rsidRPr="000D4079">
        <w:t>.</w:t>
      </w:r>
      <w:r>
        <w:t>5</w:t>
      </w:r>
      <w:r w:rsidRPr="000D4079">
        <w:t>] Ņemot vērā, ka a</w:t>
      </w:r>
      <w:r w:rsidR="006756FD" w:rsidRPr="000D4079">
        <w:t xml:space="preserve">tbildētāja ir izmantojusi autoru darbus bez atļaujas un nav maksājusi par to atlīdzību, ir konstatējams </w:t>
      </w:r>
      <w:r w:rsidRPr="000D4079">
        <w:t xml:space="preserve">autortiesību pārkāpums </w:t>
      </w:r>
      <w:r w:rsidR="006756FD" w:rsidRPr="000D4079">
        <w:t>Autortiesību likum</w:t>
      </w:r>
      <w:r w:rsidRPr="000D4079">
        <w:t>a 68.panta pirmās daļas 1.punkta izpratnē</w:t>
      </w:r>
      <w:r w:rsidR="006756FD" w:rsidRPr="000D4079">
        <w:t>, un atbilstoši minētā likuma 69.panta pirmās daļas 5.punktam atbildētājai ir pienākums atlīdzināt tiesību īpašniekiem, kurus izskatāmajā lietā pārstāv</w:t>
      </w:r>
      <w:r w:rsidR="00F444D5">
        <w:t xml:space="preserve"> prasītāja, radītos zaudējumus </w:t>
      </w:r>
      <w:r w:rsidR="006756FD" w:rsidRPr="000D4079">
        <w:t>Autortiesību likuma 69.</w:t>
      </w:r>
      <w:r w:rsidR="006756FD" w:rsidRPr="000D4079">
        <w:rPr>
          <w:vertAlign w:val="superscript"/>
        </w:rPr>
        <w:t>1</w:t>
      </w:r>
      <w:r w:rsidR="00F444D5">
        <w:t xml:space="preserve">pantā paredzētajā </w:t>
      </w:r>
      <w:proofErr w:type="spellStart"/>
      <w:r w:rsidR="00F444D5">
        <w:t>kartībā</w:t>
      </w:r>
      <w:proofErr w:type="spellEnd"/>
      <w:r w:rsidR="00F444D5">
        <w:t>.</w:t>
      </w:r>
    </w:p>
    <w:p w14:paraId="77AA73B7" w14:textId="7D23761B" w:rsidR="00FA5FBF" w:rsidRPr="00FA5FBF" w:rsidRDefault="00AD5D29" w:rsidP="0094665B">
      <w:pPr>
        <w:spacing w:line="276" w:lineRule="auto"/>
        <w:ind w:firstLine="567"/>
        <w:jc w:val="both"/>
      </w:pPr>
      <w:r>
        <w:t>[6</w:t>
      </w:r>
      <w:r w:rsidR="00FA5FBF" w:rsidRPr="00FA5FBF">
        <w:t>.</w:t>
      </w:r>
      <w:r w:rsidR="00F444D5">
        <w:t>5</w:t>
      </w:r>
      <w:r w:rsidR="00FA5FBF" w:rsidRPr="00FA5FBF">
        <w:t xml:space="preserve">.1] </w:t>
      </w:r>
      <w:r w:rsidR="00F9404C">
        <w:t>Biedrība „AKKA/LAA”</w:t>
      </w:r>
      <w:r w:rsidR="006756FD" w:rsidRPr="00FA5FBF">
        <w:t xml:space="preserve"> zaudējumu apmēru pamatojusi ar tās padomes noteiktajiem tarifiem par autoru darbu izmantošanu, tos retranslējot, </w:t>
      </w:r>
      <w:r w:rsidR="00A33C2E">
        <w:t>un norādījusi</w:t>
      </w:r>
      <w:r w:rsidR="006756FD" w:rsidRPr="00FA5FBF">
        <w:t xml:space="preserve">, ka šādi tarifi licences maksai tiek piemēroti prasītājas tiesiskajās attiecībās </w:t>
      </w:r>
      <w:r w:rsidR="00A33C2E">
        <w:t xml:space="preserve">ar </w:t>
      </w:r>
      <w:r w:rsidR="006756FD" w:rsidRPr="00FA5FBF">
        <w:t>kabeļope</w:t>
      </w:r>
      <w:r w:rsidR="00A33C2E">
        <w:t>ratoriem</w:t>
      </w:r>
      <w:r w:rsidR="006756FD" w:rsidRPr="00FA5FBF">
        <w:t>. Precīzas summas prasītāja aprēķinājusi, pamatojoties uz atbildētājas iesniegt</w:t>
      </w:r>
      <w:r w:rsidR="00A33C2E">
        <w:t>o</w:t>
      </w:r>
      <w:r w:rsidR="006756FD" w:rsidRPr="00FA5FBF">
        <w:t xml:space="preserve"> informācij</w:t>
      </w:r>
      <w:r w:rsidR="00A33C2E">
        <w:t xml:space="preserve">u </w:t>
      </w:r>
      <w:r w:rsidR="006756FD" w:rsidRPr="00FA5FBF">
        <w:t xml:space="preserve">par ieņēmumiem, kas gūta no abonentmaksas par pakalpojumiem </w:t>
      </w:r>
      <w:r w:rsidR="006756FD" w:rsidRPr="00FA5FBF">
        <w:rPr>
          <w:i/>
        </w:rPr>
        <w:t>VIASAT</w:t>
      </w:r>
      <w:r w:rsidR="006756FD" w:rsidRPr="00FA5FBF">
        <w:t xml:space="preserve"> </w:t>
      </w:r>
      <w:r w:rsidR="006756FD" w:rsidRPr="00AD5B54">
        <w:rPr>
          <w:i/>
        </w:rPr>
        <w:t>Starta pakete</w:t>
      </w:r>
      <w:r w:rsidR="006756FD" w:rsidRPr="00FA5FBF">
        <w:t xml:space="preserve">, </w:t>
      </w:r>
      <w:r w:rsidR="006756FD" w:rsidRPr="00FA5FBF">
        <w:rPr>
          <w:i/>
        </w:rPr>
        <w:t>VIASAT</w:t>
      </w:r>
      <w:r w:rsidR="006756FD" w:rsidRPr="00FA5FBF">
        <w:t xml:space="preserve"> </w:t>
      </w:r>
      <w:r w:rsidR="006756FD" w:rsidRPr="00AD5B54">
        <w:rPr>
          <w:i/>
        </w:rPr>
        <w:t>Sudraba pakete</w:t>
      </w:r>
      <w:r w:rsidR="006756FD" w:rsidRPr="00FA5FBF">
        <w:t xml:space="preserve"> un </w:t>
      </w:r>
      <w:r w:rsidR="006756FD" w:rsidRPr="00FA5FBF">
        <w:rPr>
          <w:i/>
        </w:rPr>
        <w:t xml:space="preserve">VIASAT </w:t>
      </w:r>
      <w:r w:rsidR="006756FD" w:rsidRPr="00AD5B54">
        <w:rPr>
          <w:i/>
        </w:rPr>
        <w:t>Zelta pakete</w:t>
      </w:r>
      <w:r w:rsidR="006756FD" w:rsidRPr="00FA5FBF">
        <w:t xml:space="preserve">. </w:t>
      </w:r>
      <w:r w:rsidR="00AD5B54">
        <w:t xml:space="preserve">Savukārt atbildētāja iebildusi, ka prasītāja piemērojusi ļoti primitīvu zaudējumu aprēķināšanas metodi un, lai atlīdzības apmērs būtu taisnīgs un nediskriminējošs, tas būtu nosakāms, ņemot vērā autoratlīdzības likmes, kas līdzīgos apstākļos tiek maksātas citās valstīs. </w:t>
      </w:r>
    </w:p>
    <w:p w14:paraId="61262632" w14:textId="7107C651" w:rsidR="00A33C2E" w:rsidRDefault="00FA5FBF" w:rsidP="0094665B">
      <w:pPr>
        <w:spacing w:line="276" w:lineRule="auto"/>
        <w:ind w:firstLine="567"/>
        <w:jc w:val="both"/>
      </w:pPr>
      <w:r w:rsidRPr="00FA5FBF">
        <w:t>[</w:t>
      </w:r>
      <w:r w:rsidR="00AD5D29">
        <w:t>6</w:t>
      </w:r>
      <w:r w:rsidRPr="00FA5FBF">
        <w:t>.</w:t>
      </w:r>
      <w:r w:rsidR="00AD5B54">
        <w:t>5</w:t>
      </w:r>
      <w:r w:rsidRPr="00FA5FBF">
        <w:t xml:space="preserve">.2] </w:t>
      </w:r>
      <w:r w:rsidR="006756FD" w:rsidRPr="00FA5FBF">
        <w:t>Augstākā tiesa jau 2014.gada 21.maijā spriedumā lietā Nr.</w:t>
      </w:r>
      <w:r w:rsidRPr="00FA5FBF">
        <w:t> </w:t>
      </w:r>
      <w:r w:rsidR="006756FD" w:rsidRPr="00FA5FBF">
        <w:t xml:space="preserve">SKC-26/2014 (C04256408) ir norādījusi, ka vienotu tarifu noteikšana ir efektīvs un piemērots līdzeklis vienlīdzīgas attieksmes pret visiem autoru darbu izmantotājiem nodrošināšanai, jo, ņemot vērā šo darbu izmantotāju </w:t>
      </w:r>
      <w:proofErr w:type="spellStart"/>
      <w:r w:rsidR="006756FD" w:rsidRPr="00FA5FBF">
        <w:t>daudzskaitlību</w:t>
      </w:r>
      <w:proofErr w:type="spellEnd"/>
      <w:r w:rsidR="006756FD" w:rsidRPr="00FA5FBF">
        <w:t xml:space="preserve">, bez tarifiem nav iespējams vienoties ar visiem darbu izmantotājiem tā, lai tiem piemērotie licences līguma nosacījumi pie vienāda izmantošanas </w:t>
      </w:r>
      <w:r w:rsidR="006756FD" w:rsidRPr="009D3E04">
        <w:t xml:space="preserve">veida un apmēra būtu vienādi. </w:t>
      </w:r>
    </w:p>
    <w:p w14:paraId="0F94299A" w14:textId="189C9773" w:rsidR="00FA5FBF" w:rsidRPr="009D3E04" w:rsidRDefault="00FA5FBF" w:rsidP="0094665B">
      <w:pPr>
        <w:spacing w:line="276" w:lineRule="auto"/>
        <w:ind w:firstLine="567"/>
        <w:jc w:val="both"/>
      </w:pPr>
      <w:r w:rsidRPr="009D3E04">
        <w:t>Savukārt</w:t>
      </w:r>
      <w:r w:rsidR="006756FD" w:rsidRPr="009D3E04">
        <w:t xml:space="preserve"> 2017.gada 29.novembra spriedumā lietā Nr.</w:t>
      </w:r>
      <w:r w:rsidRPr="009D3E04">
        <w:t> </w:t>
      </w:r>
      <w:r w:rsidR="006756FD" w:rsidRPr="009D3E04">
        <w:t>SKC-136/2</w:t>
      </w:r>
      <w:r w:rsidRPr="009D3E04">
        <w:t xml:space="preserve">017 (C29422807) </w:t>
      </w:r>
      <w:r w:rsidR="001A1059" w:rsidRPr="00FA5FBF">
        <w:t xml:space="preserve">Augstākā tiesa </w:t>
      </w:r>
      <w:r w:rsidRPr="009D3E04">
        <w:t>atz</w:t>
      </w:r>
      <w:r w:rsidR="001A1059">
        <w:t>inusi</w:t>
      </w:r>
      <w:r w:rsidR="006756FD" w:rsidRPr="009D3E04">
        <w:t>, ka atskaites punkts atlīdzības lieluma noteikšanai saskaņā ar Autortiesību likuma 41.pan</w:t>
      </w:r>
      <w:r w:rsidRPr="009D3E04">
        <w:t xml:space="preserve">ta trešo daļu tādos gadījumos, </w:t>
      </w:r>
      <w:r w:rsidR="006756FD" w:rsidRPr="009D3E04">
        <w:t xml:space="preserve">kad tiek konkretizēts atlīdzības lielums kolektīvā pārvaldījuma organizācijas un darbu izmantotāju licences līgumā </w:t>
      </w:r>
      <w:r w:rsidRPr="009D3E04">
        <w:t>par darbu izmantošanu raidīšanā</w:t>
      </w:r>
      <w:r w:rsidR="006756FD" w:rsidRPr="009D3E04">
        <w:t xml:space="preserve">, ir kolektīvā pārvaldījuma organizācijas apstiprinātās atlīdzības likmes (tarifs) konkrētajam izmantojuma veidam. Tiesai jānosaka atšķirīgs atlīdzības lielums tikai tad, ja tā atzīst, ka kolektīvā pārvaldījuma organizācijas noteiktā atlīdzības likme nav taisnīga. </w:t>
      </w:r>
    </w:p>
    <w:p w14:paraId="420CBFD4" w14:textId="4B9C09E4" w:rsidR="00FA5FBF" w:rsidRPr="009D3E04" w:rsidRDefault="00FA5FBF" w:rsidP="0094665B">
      <w:pPr>
        <w:spacing w:line="276" w:lineRule="auto"/>
        <w:ind w:firstLine="567"/>
        <w:jc w:val="both"/>
      </w:pPr>
      <w:r w:rsidRPr="009D3E04">
        <w:t>L</w:t>
      </w:r>
      <w:r w:rsidR="006756FD" w:rsidRPr="009D3E04">
        <w:t xml:space="preserve">ai </w:t>
      </w:r>
      <w:r w:rsidR="00E65A11">
        <w:t xml:space="preserve">gan konkrētā </w:t>
      </w:r>
      <w:r w:rsidR="006756FD" w:rsidRPr="009D3E04">
        <w:t>strīda priekšmets nav atlīdzības lielums licences līgumā, prasītāja tās padomes apstiprināto tarifu ir izmantojusi, lai noteiktu zaudējumu apmēru, kas radies, atbildētājai publiskojot autoru darbus bez Autortiesību likumā noteiktās atļaujas (licences) saņemšanas un taisnīga</w:t>
      </w:r>
      <w:r w:rsidR="00E65A11">
        <w:t>s atlīdzības maksāšanas. T</w:t>
      </w:r>
      <w:r w:rsidRPr="009D3E04">
        <w:t xml:space="preserve">ādēļ </w:t>
      </w:r>
      <w:r w:rsidR="006756FD" w:rsidRPr="009D3E04">
        <w:t>Augstākās tiesas 2017.gada 29.novembra spriedumā lietā Nr.</w:t>
      </w:r>
      <w:r w:rsidR="009D3E04" w:rsidRPr="009D3E04">
        <w:t> </w:t>
      </w:r>
      <w:r w:rsidR="006756FD" w:rsidRPr="009D3E04">
        <w:t>SKC-136/2017</w:t>
      </w:r>
      <w:r w:rsidR="00E65A11">
        <w:t xml:space="preserve"> (C29422807) izteiktās atziņas </w:t>
      </w:r>
      <w:r w:rsidR="006756FD" w:rsidRPr="009D3E04">
        <w:t xml:space="preserve">ir pamats piemērot arī šajā lietā. </w:t>
      </w:r>
    </w:p>
    <w:p w14:paraId="7E27FB68" w14:textId="3C345847" w:rsidR="009D3E04" w:rsidRPr="009D3E04" w:rsidRDefault="00B90AC3" w:rsidP="0094665B">
      <w:pPr>
        <w:spacing w:line="276" w:lineRule="auto"/>
        <w:ind w:firstLine="567"/>
        <w:jc w:val="both"/>
      </w:pPr>
      <w:r>
        <w:lastRenderedPageBreak/>
        <w:t xml:space="preserve">[6.5.3] </w:t>
      </w:r>
      <w:r w:rsidR="008B2B8E" w:rsidRPr="00563A4E">
        <w:t>AS</w:t>
      </w:r>
      <w:r w:rsidR="008B2B8E">
        <w:t> </w:t>
      </w:r>
      <w:r w:rsidR="008B2B8E" w:rsidRPr="00563A4E">
        <w:t xml:space="preserve">„TV </w:t>
      </w:r>
      <w:proofErr w:type="spellStart"/>
      <w:r w:rsidR="008B2B8E" w:rsidRPr="00563A4E">
        <w:t>Play</w:t>
      </w:r>
      <w:proofErr w:type="spellEnd"/>
      <w:r w:rsidR="008B2B8E" w:rsidRPr="00563A4E">
        <w:t xml:space="preserve"> </w:t>
      </w:r>
      <w:proofErr w:type="spellStart"/>
      <w:r w:rsidR="008B2B8E" w:rsidRPr="00563A4E">
        <w:t>Ba</w:t>
      </w:r>
      <w:r w:rsidR="008B2B8E">
        <w:t>ltics</w:t>
      </w:r>
      <w:proofErr w:type="spellEnd"/>
      <w:r w:rsidR="008B2B8E">
        <w:t xml:space="preserve">” </w:t>
      </w:r>
      <w:r w:rsidR="008B2B8E" w:rsidRPr="009D3E04">
        <w:t>nav iesniegusi savā ieskatā taisnīgu, pamatotu un samērīgu licences maksas noteikšanas formulu</w:t>
      </w:r>
      <w:r w:rsidR="008B2B8E">
        <w:t xml:space="preserve">, </w:t>
      </w:r>
      <w:r w:rsidR="006756FD" w:rsidRPr="009D3E04">
        <w:t>tādus pierādījumus, no kuriem būtu secināms, kādas likmes autoratlīdzībai par darbu izmantošanu, pārraidot televīzijas programmas paketēs, tiek</w:t>
      </w:r>
      <w:r w:rsidR="00F9404C">
        <w:t xml:space="preserve"> </w:t>
      </w:r>
      <w:r w:rsidR="006756FD" w:rsidRPr="009D3E04">
        <w:t>piemērotas citās valstīs, un nav arī iesniegusi informāciju par to, kādu daļu no visiem ieņēmumiem</w:t>
      </w:r>
      <w:r w:rsidR="00F9404C">
        <w:t xml:space="preserve"> no abon</w:t>
      </w:r>
      <w:r w:rsidR="006756FD" w:rsidRPr="009D3E04">
        <w:t xml:space="preserve">entmaksas veido atbildētājas tīrā peļņa. </w:t>
      </w:r>
    </w:p>
    <w:p w14:paraId="0A5A1E3B" w14:textId="023EA570" w:rsidR="009D3E04" w:rsidRPr="009D3E04" w:rsidRDefault="009D3E04" w:rsidP="0094665B">
      <w:pPr>
        <w:spacing w:line="276" w:lineRule="auto"/>
        <w:ind w:firstLine="567"/>
        <w:jc w:val="both"/>
      </w:pPr>
      <w:r w:rsidRPr="009D3E04">
        <w:t>[</w:t>
      </w:r>
      <w:r w:rsidR="00A33C2E">
        <w:t>6</w:t>
      </w:r>
      <w:r w:rsidRPr="009D3E04">
        <w:t>.</w:t>
      </w:r>
      <w:r w:rsidR="00B90AC3">
        <w:t>5</w:t>
      </w:r>
      <w:r w:rsidRPr="009D3E04">
        <w:t>.</w:t>
      </w:r>
      <w:r w:rsidR="00A33C2E">
        <w:t>4</w:t>
      </w:r>
      <w:r w:rsidRPr="009D3E04">
        <w:t xml:space="preserve">] </w:t>
      </w:r>
      <w:r w:rsidR="006756FD" w:rsidRPr="009D3E04">
        <w:t>Ņemot vērā to, ka nav šaubu par atbildētājas sniegtā pakalpojuma līdzību ar kabeļoperatoru sniegt</w:t>
      </w:r>
      <w:r w:rsidR="00F9404C">
        <w:t>aj</w:t>
      </w:r>
      <w:r w:rsidR="006756FD" w:rsidRPr="009D3E04">
        <w:t xml:space="preserve">iem pakalpojumiem pēc to ekonomiskās jēgas, atzīstams, ka prasītājas norādītais zaudējumu apmērs (autoratlīdzības tarifs, ko apstiprinājusi </w:t>
      </w:r>
      <w:r w:rsidR="00BC2408">
        <w:t>biedrības „AKKA/LAA”</w:t>
      </w:r>
      <w:r w:rsidR="006756FD" w:rsidRPr="009D3E04">
        <w:t xml:space="preserve"> padome) ir sa</w:t>
      </w:r>
      <w:r w:rsidRPr="009D3E04">
        <w:t xml:space="preserve">mērīgs, pamatots un taisnīgs. </w:t>
      </w:r>
    </w:p>
    <w:p w14:paraId="3E466B71" w14:textId="43E1372E" w:rsidR="009D3E04" w:rsidRPr="009D3E04" w:rsidRDefault="009D3E04" w:rsidP="0094665B">
      <w:pPr>
        <w:spacing w:line="276" w:lineRule="auto"/>
        <w:ind w:firstLine="567"/>
        <w:jc w:val="both"/>
      </w:pPr>
      <w:r w:rsidRPr="009D3E04">
        <w:t>[</w:t>
      </w:r>
      <w:r w:rsidR="00A33C2E">
        <w:t>6</w:t>
      </w:r>
      <w:r w:rsidRPr="009D3E04">
        <w:t>.</w:t>
      </w:r>
      <w:r w:rsidR="00B90AC3">
        <w:t>5</w:t>
      </w:r>
      <w:r w:rsidRPr="009D3E04">
        <w:t>.</w:t>
      </w:r>
      <w:r w:rsidR="00A33C2E">
        <w:t>5</w:t>
      </w:r>
      <w:r w:rsidRPr="009D3E04">
        <w:t>] Pamatots ir</w:t>
      </w:r>
      <w:r w:rsidR="006756FD" w:rsidRPr="009D3E04">
        <w:t xml:space="preserve"> pirmās instances tiesas atzinum</w:t>
      </w:r>
      <w:r w:rsidRPr="009D3E04">
        <w:t>s</w:t>
      </w:r>
      <w:r w:rsidR="006756FD" w:rsidRPr="009D3E04">
        <w:t>, ka televīzijas skatītājs maksā abonentmaksu atbildētājai par to, ka saņem iespēju skatīties noteiktas televīzijas programmas</w:t>
      </w:r>
      <w:r w:rsidR="00F9404C">
        <w:t xml:space="preserve"> (kādu no atbildētājas piedāvāta</w:t>
      </w:r>
      <w:r w:rsidR="006756FD" w:rsidRPr="009D3E04">
        <w:t xml:space="preserve">jām programmu paketēm), kuras satur autoru darbus, un ka </w:t>
      </w:r>
      <w:r w:rsidR="002168F7" w:rsidRPr="00563A4E">
        <w:t>AS</w:t>
      </w:r>
      <w:r w:rsidR="002168F7">
        <w:t> </w:t>
      </w:r>
      <w:r w:rsidR="002168F7" w:rsidRPr="00563A4E">
        <w:t xml:space="preserve">„TV </w:t>
      </w:r>
      <w:proofErr w:type="spellStart"/>
      <w:r w:rsidR="002168F7" w:rsidRPr="00563A4E">
        <w:t>Play</w:t>
      </w:r>
      <w:proofErr w:type="spellEnd"/>
      <w:r w:rsidR="002168F7" w:rsidRPr="00563A4E">
        <w:t xml:space="preserve"> </w:t>
      </w:r>
      <w:proofErr w:type="spellStart"/>
      <w:r w:rsidR="002168F7" w:rsidRPr="00563A4E">
        <w:t>Ba</w:t>
      </w:r>
      <w:r w:rsidR="002168F7">
        <w:t>ltics</w:t>
      </w:r>
      <w:proofErr w:type="spellEnd"/>
      <w:r w:rsidR="002168F7">
        <w:t xml:space="preserve">” </w:t>
      </w:r>
      <w:r w:rsidR="006756FD" w:rsidRPr="009D3E04">
        <w:t>nav sniegusi ziņas par izdevumiem, kas saistīti ar izmaksām šī pakalpojuma nodrošināšanā, kā arī par to, kādu daļu no tās tīrās peļņas veido prasītājas norādītā licences maksa par autoru darbu izmantošanu.</w:t>
      </w:r>
      <w:r w:rsidR="002168F7">
        <w:t xml:space="preserve"> Līdz ar to, salīdzinot prasīto atlīdzības apmēru ar atbildētājas ieņēmumiem, kas gūti no abonentmak</w:t>
      </w:r>
      <w:r w:rsidR="00A6687B">
        <w:t>sas, nav pamata to atzīt par ne</w:t>
      </w:r>
      <w:r w:rsidR="002168F7">
        <w:t>t</w:t>
      </w:r>
      <w:r w:rsidR="00A6687B">
        <w:t>a</w:t>
      </w:r>
      <w:r w:rsidR="002168F7">
        <w:t>i</w:t>
      </w:r>
      <w:r w:rsidR="00A6687B">
        <w:t>sn</w:t>
      </w:r>
      <w:r w:rsidR="002168F7">
        <w:t>īgu, pārmērīgu vai nepamatotu.</w:t>
      </w:r>
      <w:r w:rsidR="006756FD" w:rsidRPr="009D3E04">
        <w:t xml:space="preserve"> </w:t>
      </w:r>
    </w:p>
    <w:p w14:paraId="2E9495C2" w14:textId="612D9AE7" w:rsidR="00DD062E" w:rsidRPr="00DD062E" w:rsidRDefault="00A33C2E" w:rsidP="0094665B">
      <w:pPr>
        <w:spacing w:line="276" w:lineRule="auto"/>
        <w:ind w:firstLine="567"/>
        <w:jc w:val="both"/>
      </w:pPr>
      <w:r w:rsidRPr="00DD062E">
        <w:t xml:space="preserve"> </w:t>
      </w:r>
      <w:r w:rsidR="009D3E04" w:rsidRPr="00DD062E">
        <w:t>[</w:t>
      </w:r>
      <w:r>
        <w:t>6.</w:t>
      </w:r>
      <w:r w:rsidR="002168F7">
        <w:t>6</w:t>
      </w:r>
      <w:r>
        <w:t xml:space="preserve">] </w:t>
      </w:r>
      <w:r w:rsidR="006756FD" w:rsidRPr="00DD062E">
        <w:t>Autortiesību likuma 15.panta ceturtā daļa noteic, ka autoram ir tiesības izmantot savu darbu jebkādā veidā, atļaut vai aizliegt tā izmantošanu, saņemt atlīdzību par atļauju izmantot savu darbu un par darba izmantošanu, izņemot likumā paredzētos gadījumus. Atbilstoši Autortiesību likuma 15.pantā noteiktajam ekskluzīv</w:t>
      </w:r>
      <w:r w:rsidR="00F9404C">
        <w:t>o</w:t>
      </w:r>
      <w:r w:rsidR="006756FD" w:rsidRPr="00DD062E">
        <w:t xml:space="preserve"> (izņēmuma) autora mantisko tiesību apjomam, autoram ir absolūta tiesība lemt par darba izmantošanu publiskošanai, tostarp to retranslējot</w:t>
      </w:r>
      <w:r w:rsidR="00DD062E" w:rsidRPr="00DD062E">
        <w:t>. M</w:t>
      </w:r>
      <w:r w:rsidR="006756FD" w:rsidRPr="00DD062E">
        <w:t xml:space="preserve">inētā likuma 40.panta pirmā daļa satur imperatīvu tiesību normu, kas nosaka, ka ir aizliegts izmantot darbus, ja nav saņemta autortiesību subjekta atļauja. </w:t>
      </w:r>
    </w:p>
    <w:p w14:paraId="154206CD" w14:textId="2081872E" w:rsidR="00DD062E" w:rsidRPr="00DD062E" w:rsidRDefault="00A33C2E" w:rsidP="0094665B">
      <w:pPr>
        <w:spacing w:line="276" w:lineRule="auto"/>
        <w:ind w:firstLine="567"/>
        <w:jc w:val="both"/>
      </w:pPr>
      <w:r>
        <w:t>[6.</w:t>
      </w:r>
      <w:r w:rsidR="002168F7">
        <w:t>6</w:t>
      </w:r>
      <w:r>
        <w:t xml:space="preserve">.1] </w:t>
      </w:r>
      <w:r w:rsidR="00C67782">
        <w:t>No minētajām normām secināms, ka t</w:t>
      </w:r>
      <w:r w:rsidR="006756FD" w:rsidRPr="00DD062E">
        <w:t>iesība aizliegt darba izmantošanu ir ne tikai autora personisk</w:t>
      </w:r>
      <w:r w:rsidR="00F9404C">
        <w:t>ā</w:t>
      </w:r>
      <w:r w:rsidR="006756FD" w:rsidRPr="00DD062E">
        <w:t xml:space="preserve"> tiesība, bet arī mantisko tiesību daļa, uz ko pamatoti norādījusi prasītāja. Autortiesību subjektu un viņu pārstāvju, tostarp mantisko tiesību kolektīvā pārv</w:t>
      </w:r>
      <w:r>
        <w:t>aldījuma organizācijas tiesības</w:t>
      </w:r>
      <w:r w:rsidR="006756FD" w:rsidRPr="00DD062E">
        <w:t xml:space="preserve"> aizliegt autoru darbu izmantošanu noteiktas arī Autortiesību likuma 69.panta pirmajā daļā. </w:t>
      </w:r>
    </w:p>
    <w:p w14:paraId="210B995A" w14:textId="4244702A" w:rsidR="00DD062E" w:rsidRPr="00DD062E" w:rsidRDefault="00DD062E" w:rsidP="0094665B">
      <w:pPr>
        <w:spacing w:after="240" w:line="276" w:lineRule="auto"/>
        <w:ind w:firstLine="567"/>
        <w:jc w:val="both"/>
      </w:pPr>
      <w:r>
        <w:t>[</w:t>
      </w:r>
      <w:r w:rsidR="00A33C2E">
        <w:t>6</w:t>
      </w:r>
      <w:r w:rsidR="002168F7">
        <w:t>.6</w:t>
      </w:r>
      <w:r>
        <w:t xml:space="preserve">.2] </w:t>
      </w:r>
      <w:r w:rsidR="006756FD" w:rsidRPr="00DD062E">
        <w:t xml:space="preserve">Tā </w:t>
      </w:r>
      <w:r w:rsidRPr="00DD062E">
        <w:t xml:space="preserve">kā </w:t>
      </w:r>
      <w:r w:rsidR="006756FD" w:rsidRPr="00DD062E">
        <w:t xml:space="preserve">iepriekš par pietiekamu </w:t>
      </w:r>
      <w:r w:rsidRPr="00DD062E">
        <w:t xml:space="preserve">atzīts </w:t>
      </w:r>
      <w:r w:rsidR="006756FD" w:rsidRPr="00DD062E">
        <w:t>prasītājas iesniegt</w:t>
      </w:r>
      <w:r w:rsidRPr="00DD062E">
        <w:t>ais</w:t>
      </w:r>
      <w:r w:rsidR="006756FD" w:rsidRPr="00DD062E">
        <w:t xml:space="preserve"> pilnvarojum</w:t>
      </w:r>
      <w:r w:rsidRPr="00DD062E">
        <w:t>s</w:t>
      </w:r>
      <w:r w:rsidR="006756FD" w:rsidRPr="00DD062E">
        <w:t xml:space="preserve"> pārstāvēt šajā lietā autortiesību subjektus</w:t>
      </w:r>
      <w:r w:rsidRPr="00DD062E">
        <w:t xml:space="preserve"> un</w:t>
      </w:r>
      <w:r w:rsidR="006756FD" w:rsidRPr="00DD062E">
        <w:t xml:space="preserve"> lietas izskatīšanā ir konstatēts </w:t>
      </w:r>
      <w:r w:rsidR="004531E0" w:rsidRPr="00563A4E">
        <w:t>AS</w:t>
      </w:r>
      <w:r w:rsidR="004531E0">
        <w:t> </w:t>
      </w:r>
      <w:r w:rsidR="004531E0" w:rsidRPr="00563A4E">
        <w:t xml:space="preserve">„TV </w:t>
      </w:r>
      <w:proofErr w:type="spellStart"/>
      <w:r w:rsidR="004531E0" w:rsidRPr="00563A4E">
        <w:t>Play</w:t>
      </w:r>
      <w:proofErr w:type="spellEnd"/>
      <w:r w:rsidR="004531E0" w:rsidRPr="00563A4E">
        <w:t xml:space="preserve"> </w:t>
      </w:r>
      <w:proofErr w:type="spellStart"/>
      <w:r w:rsidR="004531E0" w:rsidRPr="00563A4E">
        <w:t>Baltics</w:t>
      </w:r>
      <w:proofErr w:type="spellEnd"/>
      <w:r w:rsidR="004531E0" w:rsidRPr="00563A4E">
        <w:t xml:space="preserve">” </w:t>
      </w:r>
      <w:r w:rsidR="006756FD" w:rsidRPr="00DD062E">
        <w:t xml:space="preserve"> i</w:t>
      </w:r>
      <w:r w:rsidR="00F9404C">
        <w:t>zdarī</w:t>
      </w:r>
      <w:r w:rsidR="006756FD" w:rsidRPr="00DD062E">
        <w:t xml:space="preserve">ts autortiesību pārkāpums, </w:t>
      </w:r>
      <w:r w:rsidRPr="00DD062E">
        <w:t>kā arī</w:t>
      </w:r>
      <w:r w:rsidR="006756FD" w:rsidRPr="00DD062E">
        <w:t xml:space="preserve"> lietā nav strīda, ka atbildētāja ilgstoši turpina autoru darbu izmantošanu bez attiecīgas atļaujas saņemšanas un atlīdzības maksāšana</w:t>
      </w:r>
      <w:r w:rsidR="00C67782">
        <w:t>s autoriem, prasītājas prasījumi par darbu izmantošanas un</w:t>
      </w:r>
      <w:r w:rsidR="00C67782" w:rsidRPr="00C67782">
        <w:t xml:space="preserve"> </w:t>
      </w:r>
      <w:r w:rsidR="00C67782">
        <w:t>televīzijas programmu signāla pieejamības nodrošināšanas aizliegšanu</w:t>
      </w:r>
      <w:r w:rsidR="00C67782" w:rsidRPr="00C67782">
        <w:t xml:space="preserve"> </w:t>
      </w:r>
      <w:r w:rsidR="00C67782">
        <w:t>ir pamatoti un apmierināmi</w:t>
      </w:r>
      <w:r w:rsidR="006756FD" w:rsidRPr="00DD062E">
        <w:t xml:space="preserve">, </w:t>
      </w:r>
      <w:r w:rsidR="00C67782">
        <w:t xml:space="preserve">pamatojoties uz </w:t>
      </w:r>
      <w:r w:rsidR="006756FD" w:rsidRPr="00DD062E">
        <w:t>Autortiesību likuma 69.panta pirmās daļas 2. un 3.punktu un Civilprocesa likuma 250.</w:t>
      </w:r>
      <w:r w:rsidR="006756FD" w:rsidRPr="00DD062E">
        <w:rPr>
          <w:vertAlign w:val="superscript"/>
        </w:rPr>
        <w:t>17</w:t>
      </w:r>
      <w:r w:rsidR="006756FD" w:rsidRPr="00DD062E">
        <w:t>pan</w:t>
      </w:r>
      <w:r w:rsidR="00C67782">
        <w:t>ta pirmās daļas 1. un 3.punktu.</w:t>
      </w:r>
      <w:r w:rsidR="006756FD" w:rsidRPr="00DD062E">
        <w:t xml:space="preserve"> </w:t>
      </w:r>
    </w:p>
    <w:p w14:paraId="01B2848C" w14:textId="0FA692F1" w:rsidR="00240D8D" w:rsidRDefault="00200167" w:rsidP="0094665B">
      <w:pPr>
        <w:spacing w:after="240" w:line="276" w:lineRule="auto"/>
        <w:ind w:firstLine="567"/>
        <w:jc w:val="both"/>
      </w:pPr>
      <w:r w:rsidRPr="00240D8D">
        <w:t>[</w:t>
      </w:r>
      <w:r w:rsidR="00A33C2E">
        <w:t>7</w:t>
      </w:r>
      <w:r w:rsidRPr="00240D8D">
        <w:t xml:space="preserve">] </w:t>
      </w:r>
      <w:r w:rsidR="00240D8D" w:rsidRPr="00240D8D">
        <w:t xml:space="preserve">Ar Rīgas apgabaltiesas Civillietu tiesas kolēģijas 2018.gada 11.janvāra papildspriedumu no </w:t>
      </w:r>
      <w:r w:rsidR="00E1610F">
        <w:t xml:space="preserve">AS </w:t>
      </w:r>
      <w:r w:rsidR="00E1610F" w:rsidRPr="00563A4E">
        <w:t xml:space="preserve">„TV </w:t>
      </w:r>
      <w:proofErr w:type="spellStart"/>
      <w:r w:rsidR="00E1610F" w:rsidRPr="00563A4E">
        <w:t>Play</w:t>
      </w:r>
      <w:proofErr w:type="spellEnd"/>
      <w:r w:rsidR="00E1610F" w:rsidRPr="00563A4E">
        <w:t xml:space="preserve"> </w:t>
      </w:r>
      <w:proofErr w:type="spellStart"/>
      <w:r w:rsidR="00E1610F" w:rsidRPr="00563A4E">
        <w:t>Ba</w:t>
      </w:r>
      <w:r w:rsidR="00E1610F">
        <w:t>ltics</w:t>
      </w:r>
      <w:proofErr w:type="spellEnd"/>
      <w:r w:rsidR="00E1610F">
        <w:t xml:space="preserve">” (pirms nosaukuma maiņas – </w:t>
      </w:r>
      <w:r w:rsidR="00240D8D" w:rsidRPr="00240D8D">
        <w:t>„</w:t>
      </w:r>
      <w:proofErr w:type="spellStart"/>
      <w:r w:rsidR="00240D8D" w:rsidRPr="00240D8D">
        <w:t>Viasat</w:t>
      </w:r>
      <w:proofErr w:type="spellEnd"/>
      <w:r w:rsidR="00240D8D" w:rsidRPr="00240D8D">
        <w:t xml:space="preserve"> AS”</w:t>
      </w:r>
      <w:r w:rsidR="00E1610F">
        <w:t>)</w:t>
      </w:r>
      <w:r w:rsidR="00240D8D" w:rsidRPr="00240D8D">
        <w:t xml:space="preserve"> biedrības „</w:t>
      </w:r>
      <w:r w:rsidR="00240D8D">
        <w:t>AKKA/LAA</w:t>
      </w:r>
      <w:r w:rsidR="00240D8D" w:rsidRPr="00240D8D">
        <w:t xml:space="preserve">” labā </w:t>
      </w:r>
      <w:r w:rsidR="00F16D28">
        <w:t xml:space="preserve">piedzīti </w:t>
      </w:r>
      <w:r w:rsidR="00240D8D" w:rsidRPr="00240D8D">
        <w:t>ar lietas vešanu saistīt</w:t>
      </w:r>
      <w:r w:rsidR="00F16D28">
        <w:t>ie</w:t>
      </w:r>
      <w:r w:rsidR="00240D8D" w:rsidRPr="00240D8D">
        <w:t xml:space="preserve"> izdevum</w:t>
      </w:r>
      <w:r w:rsidR="00F16D28">
        <w:t>i</w:t>
      </w:r>
      <w:r w:rsidR="00240D8D" w:rsidRPr="00240D8D">
        <w:t xml:space="preserve"> 3</w:t>
      </w:r>
      <w:r w:rsidR="00240D8D">
        <w:t> </w:t>
      </w:r>
      <w:r w:rsidR="00240D8D" w:rsidRPr="00240D8D">
        <w:t>285,15 </w:t>
      </w:r>
      <w:proofErr w:type="spellStart"/>
      <w:r w:rsidR="00240D8D" w:rsidRPr="00240D8D">
        <w:rPr>
          <w:i/>
        </w:rPr>
        <w:t>euro</w:t>
      </w:r>
      <w:proofErr w:type="spellEnd"/>
      <w:r w:rsidR="00240D8D" w:rsidRPr="00240D8D">
        <w:t>.</w:t>
      </w:r>
    </w:p>
    <w:p w14:paraId="389393BA" w14:textId="77777777" w:rsidR="001A2FE3" w:rsidRPr="00B51019" w:rsidRDefault="00967552" w:rsidP="0094665B">
      <w:pPr>
        <w:spacing w:line="276" w:lineRule="auto"/>
        <w:ind w:firstLine="567"/>
        <w:jc w:val="both"/>
      </w:pPr>
      <w:r w:rsidRPr="00261EDC">
        <w:t>[</w:t>
      </w:r>
      <w:r w:rsidR="00A33C2E">
        <w:t>8</w:t>
      </w:r>
      <w:r w:rsidRPr="00261EDC">
        <w:t>]</w:t>
      </w:r>
      <w:r w:rsidR="00672283" w:rsidRPr="00261EDC">
        <w:t xml:space="preserve"> </w:t>
      </w:r>
      <w:r w:rsidR="00286389">
        <w:t>Atbildētāj</w:t>
      </w:r>
      <w:r w:rsidR="00200167">
        <w:t xml:space="preserve">a </w:t>
      </w:r>
      <w:r w:rsidR="00200167" w:rsidRPr="00563A4E">
        <w:t>AS</w:t>
      </w:r>
      <w:r w:rsidR="00200167">
        <w:t> </w:t>
      </w:r>
      <w:r w:rsidR="00200167" w:rsidRPr="00563A4E">
        <w:t xml:space="preserve">„TV </w:t>
      </w:r>
      <w:proofErr w:type="spellStart"/>
      <w:r w:rsidR="00200167" w:rsidRPr="00563A4E">
        <w:t>Play</w:t>
      </w:r>
      <w:proofErr w:type="spellEnd"/>
      <w:r w:rsidR="00200167" w:rsidRPr="00563A4E">
        <w:t xml:space="preserve"> </w:t>
      </w:r>
      <w:proofErr w:type="spellStart"/>
      <w:r w:rsidR="00200167" w:rsidRPr="00563A4E">
        <w:t>Ba</w:t>
      </w:r>
      <w:r w:rsidR="00200167">
        <w:t>ltics</w:t>
      </w:r>
      <w:proofErr w:type="spellEnd"/>
      <w:r w:rsidR="00200167">
        <w:t>”</w:t>
      </w:r>
      <w:r w:rsidR="00777EEF">
        <w:t xml:space="preserve"> </w:t>
      </w:r>
      <w:r w:rsidR="002C404A" w:rsidRPr="00261EDC">
        <w:t>iesnie</w:t>
      </w:r>
      <w:r w:rsidR="008E7413" w:rsidRPr="00261EDC">
        <w:t>dza</w:t>
      </w:r>
      <w:r w:rsidR="002C404A" w:rsidRPr="00261EDC">
        <w:t xml:space="preserve"> </w:t>
      </w:r>
      <w:r w:rsidRPr="00261EDC">
        <w:t>kasācijas sūdzību</w:t>
      </w:r>
      <w:r w:rsidR="007A49E1" w:rsidRPr="00261EDC">
        <w:t xml:space="preserve"> </w:t>
      </w:r>
      <w:r w:rsidR="00EB1D79" w:rsidRPr="00261EDC">
        <w:t>par</w:t>
      </w:r>
      <w:r w:rsidR="00240D8D">
        <w:t xml:space="preserve"> Rīgas </w:t>
      </w:r>
      <w:r w:rsidR="00240D8D" w:rsidRPr="00B51019">
        <w:t>apgabaltiesas Civillietu tiesas kolēģijas 2017.gada 20.decembra spriedumu un 2018.gada 11.janvāra papildspriedumu</w:t>
      </w:r>
      <w:r w:rsidRPr="00B51019">
        <w:t xml:space="preserve">, pārsūdzot </w:t>
      </w:r>
      <w:r w:rsidR="00EB1D79" w:rsidRPr="00B51019">
        <w:t>to</w:t>
      </w:r>
      <w:r w:rsidR="00240D8D" w:rsidRPr="00B51019">
        <w:t>s</w:t>
      </w:r>
      <w:r w:rsidR="00EB1D79" w:rsidRPr="00B51019">
        <w:t xml:space="preserve"> </w:t>
      </w:r>
      <w:r w:rsidR="00261EDC" w:rsidRPr="00B51019">
        <w:t>pilnā apjomā un norādot šādus</w:t>
      </w:r>
      <w:r w:rsidR="001A2FE3" w:rsidRPr="00B51019">
        <w:t xml:space="preserve"> argument</w:t>
      </w:r>
      <w:r w:rsidR="00261EDC" w:rsidRPr="00B51019">
        <w:t>us</w:t>
      </w:r>
      <w:r w:rsidR="001A2FE3" w:rsidRPr="00B51019">
        <w:t>.</w:t>
      </w:r>
    </w:p>
    <w:p w14:paraId="10970823" w14:textId="54367127" w:rsidR="00021C95" w:rsidRPr="00B51019" w:rsidRDefault="00BB111E" w:rsidP="0094665B">
      <w:pPr>
        <w:shd w:val="clear" w:color="auto" w:fill="FFFFFF"/>
        <w:spacing w:line="276" w:lineRule="auto"/>
        <w:ind w:firstLine="567"/>
        <w:jc w:val="both"/>
      </w:pPr>
      <w:r w:rsidRPr="00B51019">
        <w:lastRenderedPageBreak/>
        <w:t>[</w:t>
      </w:r>
      <w:r w:rsidR="00DF0668">
        <w:t>8</w:t>
      </w:r>
      <w:r w:rsidRPr="00B51019">
        <w:t xml:space="preserve">.1] </w:t>
      </w:r>
      <w:r w:rsidR="00D25698">
        <w:t>Tiesa</w:t>
      </w:r>
      <w:r w:rsidR="00021C95" w:rsidRPr="00B51019">
        <w:t xml:space="preserve"> nepareizi interpretē</w:t>
      </w:r>
      <w:r w:rsidR="00D25698">
        <w:t>jusi un piemērojusi</w:t>
      </w:r>
      <w:r w:rsidR="00021C95" w:rsidRPr="00B51019">
        <w:t xml:space="preserve"> Autortiesību likuma no</w:t>
      </w:r>
      <w:r w:rsidR="00BA4BEE">
        <w:t>rmas</w:t>
      </w:r>
      <w:r w:rsidR="00D25698">
        <w:t xml:space="preserve"> </w:t>
      </w:r>
      <w:r w:rsidR="00021C95" w:rsidRPr="00B51019">
        <w:t>par kolektīvā pārvaldījuma organizācijas pilnvarojumu.</w:t>
      </w:r>
    </w:p>
    <w:p w14:paraId="68DA88C4" w14:textId="77777777" w:rsidR="009E599B" w:rsidRDefault="00303D70" w:rsidP="0094665B">
      <w:pPr>
        <w:shd w:val="clear" w:color="auto" w:fill="FFFFFF"/>
        <w:spacing w:line="276" w:lineRule="auto"/>
        <w:ind w:firstLine="567"/>
        <w:jc w:val="both"/>
      </w:pPr>
      <w:r w:rsidRPr="00B51019">
        <w:t>[</w:t>
      </w:r>
      <w:r w:rsidR="00D25698">
        <w:t>8</w:t>
      </w:r>
      <w:r w:rsidRPr="00B51019">
        <w:t xml:space="preserve">.1.1] </w:t>
      </w:r>
      <w:r w:rsidR="009E599B">
        <w:t>Tiesa nepamatoti sec</w:t>
      </w:r>
      <w:r w:rsidR="00021C95" w:rsidRPr="00B51019">
        <w:t>inājus</w:t>
      </w:r>
      <w:r w:rsidR="009E599B">
        <w:t>i</w:t>
      </w:r>
      <w:r w:rsidR="00021C95" w:rsidRPr="00B51019">
        <w:t xml:space="preserve">, ka lietā nav strīda par to, ka autortiesību subjektu mantisko tiesību aizsardzību </w:t>
      </w:r>
      <w:r w:rsidR="006D6F0A">
        <w:t>autoru darbu publiskošanas</w:t>
      </w:r>
      <w:r w:rsidR="006D6F0A" w:rsidRPr="00B51019">
        <w:t xml:space="preserve"> </w:t>
      </w:r>
      <w:r w:rsidR="00021C95" w:rsidRPr="00B51019">
        <w:t>jomā, izmantojot satelītu, nodrošināt i</w:t>
      </w:r>
      <w:r w:rsidR="006D6F0A">
        <w:t>ndividuālā kārtā ir apgrūtināti</w:t>
      </w:r>
      <w:r w:rsidR="00021C95" w:rsidRPr="00B51019">
        <w:t xml:space="preserve"> vai pat neiespējami. Tieši par šo</w:t>
      </w:r>
      <w:r w:rsidR="00D25698" w:rsidRPr="00D25698">
        <w:t xml:space="preserve"> </w:t>
      </w:r>
      <w:r w:rsidR="00D25698" w:rsidRPr="00B51019">
        <w:t>pusēm</w:t>
      </w:r>
      <w:r w:rsidR="00021C95" w:rsidRPr="00B51019">
        <w:t xml:space="preserve"> lietā </w:t>
      </w:r>
      <w:r w:rsidR="00A20355">
        <w:t>ir</w:t>
      </w:r>
      <w:r w:rsidR="00021C95" w:rsidRPr="00B51019">
        <w:t xml:space="preserve"> strīds.</w:t>
      </w:r>
    </w:p>
    <w:p w14:paraId="1D15F80A" w14:textId="610082B7" w:rsidR="00021C95" w:rsidRPr="00B51019" w:rsidRDefault="00021C95" w:rsidP="0094665B">
      <w:pPr>
        <w:shd w:val="clear" w:color="auto" w:fill="FFFFFF"/>
        <w:spacing w:line="276" w:lineRule="auto"/>
        <w:ind w:firstLine="567"/>
        <w:jc w:val="both"/>
      </w:pPr>
      <w:r w:rsidRPr="00B51019">
        <w:t>Atbildētājas ieskatā</w:t>
      </w:r>
      <w:r w:rsidR="00A20355">
        <w:t>,</w:t>
      </w:r>
      <w:r w:rsidRPr="00B51019">
        <w:t xml:space="preserve"> tiesiskais regulējums paredz individuālu autora mantisko tiesību administrēšanu un šādi ir iespējams efektīvi nodrošināt autoru mantisko tiesību administrēšanu satelīta apraides gadījumā. Savukārt prasītāja uzskata, ka, neskatoties uz Autortiesību likumā neesošo deleģējumu, prasītājai ir tiesības pārstāvēt autorus attiecībās ar atbildētāju, tādējādi it kā efektīvāk administrējot autoru mantiskās tiesības.</w:t>
      </w:r>
    </w:p>
    <w:p w14:paraId="6ED96063" w14:textId="4EDDB02E" w:rsidR="00021C95" w:rsidRPr="00B51019" w:rsidRDefault="00D25698" w:rsidP="0094665B">
      <w:pPr>
        <w:shd w:val="clear" w:color="auto" w:fill="FFFFFF"/>
        <w:spacing w:line="276" w:lineRule="auto"/>
        <w:ind w:firstLine="567"/>
        <w:jc w:val="both"/>
      </w:pPr>
      <w:r w:rsidRPr="00B51019">
        <w:t>[</w:t>
      </w:r>
      <w:r>
        <w:t>8</w:t>
      </w:r>
      <w:r w:rsidRPr="00B51019">
        <w:t>.1.</w:t>
      </w:r>
      <w:r>
        <w:t>2</w:t>
      </w:r>
      <w:r w:rsidRPr="00B51019">
        <w:t xml:space="preserve">] </w:t>
      </w:r>
      <w:r w:rsidR="00A20355">
        <w:t>Apgabalt</w:t>
      </w:r>
      <w:r w:rsidR="00021C95" w:rsidRPr="00B51019">
        <w:t>iesas ieskatā</w:t>
      </w:r>
      <w:r w:rsidR="00A20355">
        <w:t>,</w:t>
      </w:r>
      <w:r w:rsidR="00021C95" w:rsidRPr="00B51019">
        <w:t xml:space="preserve"> </w:t>
      </w:r>
      <w:r w:rsidR="009E599B" w:rsidRPr="00240D8D">
        <w:t>biedrības „</w:t>
      </w:r>
      <w:r w:rsidR="009E599B">
        <w:t>AKKA/LAA</w:t>
      </w:r>
      <w:r w:rsidR="009E599B" w:rsidRPr="00240D8D">
        <w:t xml:space="preserve">” </w:t>
      </w:r>
      <w:r w:rsidR="00021C95" w:rsidRPr="00B51019">
        <w:t>iesniegtie pierādījumi kopsa</w:t>
      </w:r>
      <w:r w:rsidR="00B51019" w:rsidRPr="00B51019">
        <w:t>karā ar Autortiesību likuma 63.</w:t>
      </w:r>
      <w:r w:rsidR="00021C95" w:rsidRPr="00B51019">
        <w:t>panta pirmās daļas un septītās daļas jēgu un mērķi ir pietiekami, lai atzītu prasītāja</w:t>
      </w:r>
      <w:r w:rsidR="00A20355">
        <w:t>s</w:t>
      </w:r>
      <w:r w:rsidR="00021C95" w:rsidRPr="00B51019">
        <w:t xml:space="preserve"> pilnvarojumu par atbilstošu Autortiesību likuma 64. panta otrajai daļai. </w:t>
      </w:r>
      <w:r w:rsidR="00B51019" w:rsidRPr="00B51019">
        <w:t>Taču s</w:t>
      </w:r>
      <w:r w:rsidR="00021C95" w:rsidRPr="00B51019">
        <w:t>priedumā nav paskaidrots, kāda ir šo normu jēga un mērķis, nedz arī izskaidrots, kāpēc prasītāja</w:t>
      </w:r>
      <w:r w:rsidR="00B51019" w:rsidRPr="00B51019">
        <w:t>s</w:t>
      </w:r>
      <w:r w:rsidR="00021C95" w:rsidRPr="00B51019">
        <w:t xml:space="preserve"> iesniegtie līgumi kopsakarā ar minētajām normām ir pietiekami, lai atzītu prasītāja</w:t>
      </w:r>
      <w:r>
        <w:t>s</w:t>
      </w:r>
      <w:r w:rsidR="00021C95" w:rsidRPr="00B51019">
        <w:t xml:space="preserve"> pilnvarojumu kopumā.</w:t>
      </w:r>
    </w:p>
    <w:p w14:paraId="36E5AAF5" w14:textId="49CE42DF" w:rsidR="00021C95" w:rsidRPr="00B51019" w:rsidRDefault="00021C95" w:rsidP="0094665B">
      <w:pPr>
        <w:shd w:val="clear" w:color="auto" w:fill="FFFFFF"/>
        <w:spacing w:line="276" w:lineRule="auto"/>
        <w:ind w:firstLine="567"/>
        <w:jc w:val="both"/>
      </w:pPr>
      <w:r w:rsidRPr="00B51019">
        <w:t>Autortiesību li</w:t>
      </w:r>
      <w:r w:rsidR="00B51019" w:rsidRPr="00B51019">
        <w:t>kuma 63.</w:t>
      </w:r>
      <w:r w:rsidRPr="00B51019">
        <w:t xml:space="preserve">panta pirmā daļa paredz, ka mantisko tiesību kolektīvā pārvaldījuma organizācija veic autortiesību subjektu mantisko tiesību aizsardzību, ja šīs tiesības nevar nodrošināt individuālā kārtā vai šī aizsardzība ir apgrūtināta. Šī ir deklaratīva norma, kuru detalizē Autortiesību likuma 63.panta piektā daļa kopsakarā </w:t>
      </w:r>
      <w:r w:rsidR="00B51019" w:rsidRPr="00B51019">
        <w:t xml:space="preserve">ar </w:t>
      </w:r>
      <w:r w:rsidRPr="00B51019">
        <w:t>64.panta trešo daļu.</w:t>
      </w:r>
    </w:p>
    <w:p w14:paraId="23DC4C7A" w14:textId="322A4BE6" w:rsidR="00B51019" w:rsidRPr="00B51019" w:rsidRDefault="00021C95" w:rsidP="0094665B">
      <w:pPr>
        <w:shd w:val="clear" w:color="auto" w:fill="FFFFFF"/>
        <w:spacing w:line="276" w:lineRule="auto"/>
        <w:ind w:firstLine="567"/>
        <w:jc w:val="both"/>
      </w:pPr>
      <w:r w:rsidRPr="00B51019">
        <w:t xml:space="preserve">Autortiesību likuma 63.panta piektā daļa izsmeļoši uzskaita tos gadījumus, kad autoru mantiskās tiesības tiek administrētas tikai kolektīvi, </w:t>
      </w:r>
      <w:r w:rsidR="009E599B">
        <w:t xml:space="preserve">un </w:t>
      </w:r>
      <w:r w:rsidRPr="00B51019">
        <w:t>tiesa</w:t>
      </w:r>
      <w:r w:rsidR="009E599B">
        <w:t xml:space="preserve"> pareizi konstatējusi</w:t>
      </w:r>
      <w:r w:rsidRPr="00B51019">
        <w:t>,</w:t>
      </w:r>
      <w:r w:rsidR="009E599B">
        <w:t xml:space="preserve"> k</w:t>
      </w:r>
      <w:r w:rsidRPr="00B51019">
        <w:t xml:space="preserve">a minēto gadījumu uzskaitījums nesatur norādi par ekskluzīvām mantisko tiesību kolektīvā pārvaldījuma organizācijas tiesībām attiecībā uz retranslēšanu caur satelītu. </w:t>
      </w:r>
    </w:p>
    <w:p w14:paraId="556EA522" w14:textId="4313F366" w:rsidR="00021C95" w:rsidRPr="00DF6986" w:rsidRDefault="009E599B" w:rsidP="0094665B">
      <w:pPr>
        <w:shd w:val="clear" w:color="auto" w:fill="FFFFFF"/>
        <w:spacing w:line="276" w:lineRule="auto"/>
        <w:ind w:firstLine="567"/>
        <w:jc w:val="both"/>
      </w:pPr>
      <w:r>
        <w:t>Līdz ar to u</w:t>
      </w:r>
      <w:r w:rsidR="00021C95" w:rsidRPr="00B51019">
        <w:t xml:space="preserve">z </w:t>
      </w:r>
      <w:r>
        <w:t>biedrību</w:t>
      </w:r>
      <w:r w:rsidRPr="00240D8D">
        <w:t xml:space="preserve"> „</w:t>
      </w:r>
      <w:r>
        <w:t>AKKA/LAA</w:t>
      </w:r>
      <w:r w:rsidRPr="00240D8D">
        <w:t xml:space="preserve">” </w:t>
      </w:r>
      <w:r w:rsidR="00021C95" w:rsidRPr="00B51019">
        <w:t>nav attiecinām</w:t>
      </w:r>
      <w:r w:rsidR="00D25698">
        <w:t>a</w:t>
      </w:r>
      <w:r w:rsidR="00021C95" w:rsidRPr="00B51019">
        <w:t xml:space="preserve"> Auto</w:t>
      </w:r>
      <w:r w:rsidR="00CD672E">
        <w:t>rtiesību likuma 64.panta trešā daļa</w:t>
      </w:r>
      <w:r w:rsidR="00027188">
        <w:t xml:space="preserve"> par to</w:t>
      </w:r>
      <w:r w:rsidR="00CD672E">
        <w:t xml:space="preserve">, </w:t>
      </w:r>
      <w:r w:rsidR="00021C95" w:rsidRPr="00B51019">
        <w:t xml:space="preserve">ka attiecībā uz Autortiesību likuma 63.panta piektajā daļā minētajiem darbu izmantošanas veidiem mantisko tiesību kolektīvā pārvaldījuma organizācija ir tiesīga pārstāvēt </w:t>
      </w:r>
      <w:r w:rsidR="00021C95" w:rsidRPr="00DF6986">
        <w:t xml:space="preserve">tiesību īpašniekus bez attiecīga līguma slēgšanas. </w:t>
      </w:r>
    </w:p>
    <w:p w14:paraId="10C1E7C4" w14:textId="77777777" w:rsidR="00021C95" w:rsidRPr="00DF6986" w:rsidRDefault="00DF6986" w:rsidP="0094665B">
      <w:pPr>
        <w:shd w:val="clear" w:color="auto" w:fill="FFFFFF"/>
        <w:spacing w:line="276" w:lineRule="auto"/>
        <w:ind w:firstLine="567"/>
        <w:jc w:val="both"/>
      </w:pPr>
      <w:r w:rsidRPr="00DF6986">
        <w:t>[</w:t>
      </w:r>
      <w:r w:rsidR="00D25698">
        <w:t>8</w:t>
      </w:r>
      <w:r w:rsidRPr="00DF6986">
        <w:t>.</w:t>
      </w:r>
      <w:r w:rsidR="00D25698">
        <w:t>1.4</w:t>
      </w:r>
      <w:r w:rsidRPr="00DF6986">
        <w:t>] Tiesa kļūdaini atzinusi</w:t>
      </w:r>
      <w:r w:rsidR="00021C95" w:rsidRPr="00DF6986">
        <w:t>, ka Autortiesību likuma 63.panta septītā daļa kopsakarā ar Autortiesību likuma 64.panta otro daļu dod prasītājai tiesības pilnvarojuma pierādīšanai neiesniegt līgumus ar konkrētiem autoriem.</w:t>
      </w:r>
    </w:p>
    <w:p w14:paraId="602156AD" w14:textId="6D9EAE2D" w:rsidR="00021C95" w:rsidRPr="00DF6986" w:rsidRDefault="00021C95" w:rsidP="0094665B">
      <w:pPr>
        <w:shd w:val="clear" w:color="auto" w:fill="FFFFFF"/>
        <w:spacing w:line="276" w:lineRule="auto"/>
        <w:ind w:firstLine="567"/>
        <w:jc w:val="both"/>
      </w:pPr>
      <w:r w:rsidRPr="00DF6986">
        <w:t>Lai pamatotu sava pilnvarojuma apj</w:t>
      </w:r>
      <w:r w:rsidR="00DF6986" w:rsidRPr="00DF6986">
        <w:t xml:space="preserve">omu, </w:t>
      </w:r>
      <w:r w:rsidR="00027188">
        <w:t>biedrība</w:t>
      </w:r>
      <w:r w:rsidR="00027188" w:rsidRPr="00240D8D">
        <w:t xml:space="preserve"> „</w:t>
      </w:r>
      <w:r w:rsidR="00027188">
        <w:t>AKKA/LAA</w:t>
      </w:r>
      <w:r w:rsidR="00027188" w:rsidRPr="00240D8D">
        <w:t xml:space="preserve">” </w:t>
      </w:r>
      <w:r w:rsidR="00DF6986" w:rsidRPr="00DF6986">
        <w:t xml:space="preserve">iesniedza </w:t>
      </w:r>
      <w:r w:rsidRPr="00DF6986">
        <w:t>pārstāvniecības līgumus ar ārvalstu muzikālo darbu autorus pārstāvošajām, kā arī audiovizuālo, dramatisko un muzikālo darbu autorus pārstāvošajām mantisko tiesību kolek</w:t>
      </w:r>
      <w:r w:rsidR="00DF6986" w:rsidRPr="00DF6986">
        <w:t xml:space="preserve">tīvā pārvaldījuma organizācijām un ar Latvijas autoriem noslēgtos </w:t>
      </w:r>
      <w:r w:rsidRPr="00DF6986">
        <w:t>pilnvarojuma līgumus par mantisko tiesību kolektīvo pā</w:t>
      </w:r>
      <w:r w:rsidR="00DF6986" w:rsidRPr="00DF6986">
        <w:t>rvaldījumu</w:t>
      </w:r>
      <w:r w:rsidRPr="00DF6986">
        <w:t>. Šāds pilnvarojuma pierādīšanas apjoms būtu pietiekams, ja prasītājai būtu ekskluzīvas tiesības uz autora mantisko tiesību kolekt</w:t>
      </w:r>
      <w:r w:rsidR="00A20355">
        <w:t>īvo</w:t>
      </w:r>
      <w:r w:rsidRPr="00DF6986">
        <w:t xml:space="preserve"> administrēšanu.</w:t>
      </w:r>
    </w:p>
    <w:p w14:paraId="7A071013" w14:textId="5FF18A14" w:rsidR="00021C95" w:rsidRPr="00DF6986" w:rsidRDefault="00DF6986" w:rsidP="0094665B">
      <w:pPr>
        <w:shd w:val="clear" w:color="auto" w:fill="FFFFFF"/>
        <w:spacing w:line="276" w:lineRule="auto"/>
        <w:ind w:firstLine="567"/>
        <w:jc w:val="both"/>
      </w:pPr>
      <w:r w:rsidRPr="00DF6986">
        <w:t>S</w:t>
      </w:r>
      <w:r w:rsidR="00027188">
        <w:t>avukārt s</w:t>
      </w:r>
      <w:r w:rsidR="00021C95" w:rsidRPr="00DF6986">
        <w:t xml:space="preserve">ituācijā, kad autora mantiskās tiesības var tikt administrētas arī individuāli, </w:t>
      </w:r>
      <w:r w:rsidR="00027188">
        <w:t>biedrībai</w:t>
      </w:r>
      <w:r w:rsidR="00027188" w:rsidRPr="00240D8D">
        <w:t xml:space="preserve"> „</w:t>
      </w:r>
      <w:r w:rsidR="00027188">
        <w:t>AKKA/LAA</w:t>
      </w:r>
      <w:r w:rsidR="00027188" w:rsidRPr="00240D8D">
        <w:t>”</w:t>
      </w:r>
      <w:r w:rsidR="00021C95" w:rsidRPr="00DF6986">
        <w:t xml:space="preserve"> jāiesniedz ārvalstu kolektīv</w:t>
      </w:r>
      <w:r w:rsidR="00A20355">
        <w:t>ā pārvaldījuma</w:t>
      </w:r>
      <w:r w:rsidR="00021C95" w:rsidRPr="00DF6986">
        <w:t xml:space="preserve"> organizāciju līgumi ar konkrētiem autoriem par pārstāvību, ko prasītāja nav darījusi.</w:t>
      </w:r>
      <w:r w:rsidRPr="00DF6986">
        <w:t xml:space="preserve"> Tiesa uzlikusi</w:t>
      </w:r>
      <w:r w:rsidR="00021C95" w:rsidRPr="00DF6986">
        <w:t xml:space="preserve"> atbildētājai neizpildāmu pierādīšanas pienākumu, jo atbildētāja var pierādīt, kādu autoru atļaujas ir saņemtas</w:t>
      </w:r>
      <w:r w:rsidR="00A20355">
        <w:t>,</w:t>
      </w:r>
      <w:r w:rsidR="00021C95" w:rsidRPr="00DF6986">
        <w:t xml:space="preserve"> tikai</w:t>
      </w:r>
      <w:r w:rsidR="00D25698">
        <w:t xml:space="preserve"> tādā gadījumā</w:t>
      </w:r>
      <w:r w:rsidR="00A20355">
        <w:t>, ja ir zināmi konkrēti</w:t>
      </w:r>
      <w:r w:rsidR="00021C95" w:rsidRPr="00DF6986">
        <w:t xml:space="preserve"> autori, nevis tikai autortiesību kolektīvā pārvaldījuma organizācijas, k</w:t>
      </w:r>
      <w:r w:rsidR="00027188">
        <w:t>uras</w:t>
      </w:r>
      <w:r w:rsidR="00021C95" w:rsidRPr="00DF6986">
        <w:t xml:space="preserve"> tos it kā pārstāv.</w:t>
      </w:r>
    </w:p>
    <w:p w14:paraId="7C0091F3" w14:textId="60A7E222" w:rsidR="00CD672E" w:rsidRDefault="00DF6986" w:rsidP="0094665B">
      <w:pPr>
        <w:shd w:val="clear" w:color="auto" w:fill="FFFFFF"/>
        <w:spacing w:line="276" w:lineRule="auto"/>
        <w:ind w:firstLine="567"/>
        <w:jc w:val="both"/>
      </w:pPr>
      <w:r w:rsidRPr="00DF6986">
        <w:lastRenderedPageBreak/>
        <w:t>[</w:t>
      </w:r>
      <w:r w:rsidR="00D25698">
        <w:t>8</w:t>
      </w:r>
      <w:r w:rsidRPr="00DF6986">
        <w:t>.</w:t>
      </w:r>
      <w:r w:rsidR="00D25698">
        <w:t>2</w:t>
      </w:r>
      <w:r w:rsidRPr="00DF6986">
        <w:t>]</w:t>
      </w:r>
      <w:r w:rsidR="00021C95" w:rsidRPr="00DF6986">
        <w:t xml:space="preserve"> </w:t>
      </w:r>
      <w:r w:rsidRPr="00DF6986">
        <w:t>Tiesa nepareizi</w:t>
      </w:r>
      <w:r w:rsidR="00021C95" w:rsidRPr="00DF6986">
        <w:t xml:space="preserve"> interpretē</w:t>
      </w:r>
      <w:r w:rsidRPr="00DF6986">
        <w:t xml:space="preserve">jusi un piemērojusi </w:t>
      </w:r>
      <w:r w:rsidR="00CD672E">
        <w:t>Direktīvas 93/83/EK</w:t>
      </w:r>
      <w:r w:rsidR="00021C95" w:rsidRPr="00DF6986">
        <w:t xml:space="preserve"> normas kontekstā ar </w:t>
      </w:r>
      <w:r w:rsidRPr="00DF6986">
        <w:t xml:space="preserve">EST spriedumu apvienotajā </w:t>
      </w:r>
      <w:proofErr w:type="spellStart"/>
      <w:r w:rsidR="00F313F2" w:rsidRPr="00ED2D79">
        <w:rPr>
          <w:i/>
        </w:rPr>
        <w:t>Airfield</w:t>
      </w:r>
      <w:proofErr w:type="spellEnd"/>
      <w:r w:rsidR="00F313F2" w:rsidRPr="00ED2D79">
        <w:rPr>
          <w:i/>
        </w:rPr>
        <w:t xml:space="preserve"> </w:t>
      </w:r>
      <w:proofErr w:type="spellStart"/>
      <w:r w:rsidR="00F313F2" w:rsidRPr="00ED2D79">
        <w:rPr>
          <w:i/>
        </w:rPr>
        <w:t>and</w:t>
      </w:r>
      <w:proofErr w:type="spellEnd"/>
      <w:r w:rsidR="00F313F2" w:rsidRPr="00ED2D79">
        <w:rPr>
          <w:i/>
        </w:rPr>
        <w:t xml:space="preserve"> </w:t>
      </w:r>
      <w:proofErr w:type="spellStart"/>
      <w:r w:rsidR="00F313F2">
        <w:rPr>
          <w:i/>
        </w:rPr>
        <w:t>C</w:t>
      </w:r>
      <w:r w:rsidR="00F313F2" w:rsidRPr="00ED2D79">
        <w:rPr>
          <w:i/>
        </w:rPr>
        <w:t>anal</w:t>
      </w:r>
      <w:proofErr w:type="spellEnd"/>
      <w:r w:rsidR="00F313F2" w:rsidRPr="00ED2D79">
        <w:rPr>
          <w:i/>
        </w:rPr>
        <w:t xml:space="preserve"> </w:t>
      </w:r>
      <w:proofErr w:type="spellStart"/>
      <w:r w:rsidR="00F313F2" w:rsidRPr="00ED2D79">
        <w:rPr>
          <w:i/>
        </w:rPr>
        <w:t>Digitaal</w:t>
      </w:r>
      <w:proofErr w:type="spellEnd"/>
      <w:r w:rsidR="00CD672E">
        <w:t xml:space="preserve"> </w:t>
      </w:r>
      <w:r w:rsidR="00F313F2">
        <w:t>l</w:t>
      </w:r>
      <w:r w:rsidR="00F313F2" w:rsidRPr="00DF6986">
        <w:t>ietā</w:t>
      </w:r>
      <w:r w:rsidR="00F313F2">
        <w:t>.</w:t>
      </w:r>
    </w:p>
    <w:p w14:paraId="3CEC0A98" w14:textId="239B1D77" w:rsidR="00021C95" w:rsidRPr="00CD672E" w:rsidRDefault="00021C95" w:rsidP="0094665B">
      <w:pPr>
        <w:shd w:val="clear" w:color="auto" w:fill="FFFFFF"/>
        <w:spacing w:line="276" w:lineRule="auto"/>
        <w:ind w:firstLine="567"/>
        <w:jc w:val="both"/>
      </w:pPr>
      <w:r w:rsidRPr="00CD672E">
        <w:t xml:space="preserve">Spriedumā izdarīts secinājums, ka gan raidīšana, gan retranslēšana </w:t>
      </w:r>
      <w:r w:rsidR="00681AEB">
        <w:t xml:space="preserve">ir </w:t>
      </w:r>
      <w:r w:rsidRPr="00CD672E">
        <w:t>autoru darbu publiskošanas jeb „</w:t>
      </w:r>
      <w:r w:rsidR="00CD672E" w:rsidRPr="00CD672E">
        <w:t>izziņošanas sabiedrībai” form</w:t>
      </w:r>
      <w:r w:rsidR="00981A97">
        <w:t>as</w:t>
      </w:r>
      <w:r w:rsidRPr="00CD672E">
        <w:t xml:space="preserve"> un līdz ar to </w:t>
      </w:r>
      <w:r w:rsidR="00CD672E" w:rsidRPr="00CD672E">
        <w:t xml:space="preserve">minētajā </w:t>
      </w:r>
      <w:r w:rsidRPr="00CD672E">
        <w:t>lietā ietvertās atziņas esot pamats attiecināt</w:t>
      </w:r>
      <w:r w:rsidR="00CD672E" w:rsidRPr="00CD672E">
        <w:t xml:space="preserve"> uz konkrētās lietas apstākļiem, taču tiesa </w:t>
      </w:r>
      <w:r w:rsidRPr="00CD672E">
        <w:t xml:space="preserve">nav ņēmusi vērā visu </w:t>
      </w:r>
      <w:r w:rsidR="00CD672E" w:rsidRPr="00CD672E">
        <w:t>apvienotās</w:t>
      </w:r>
      <w:r w:rsidRPr="00CD672E">
        <w:t xml:space="preserve"> lietas kontekstu.</w:t>
      </w:r>
    </w:p>
    <w:p w14:paraId="465F31AD" w14:textId="17EB0CA0" w:rsidR="00021C95" w:rsidRPr="00CD672E" w:rsidRDefault="00CD672E" w:rsidP="0094665B">
      <w:pPr>
        <w:shd w:val="clear" w:color="auto" w:fill="FFFFFF"/>
        <w:spacing w:line="276" w:lineRule="auto"/>
        <w:ind w:firstLine="567"/>
        <w:jc w:val="both"/>
      </w:pPr>
      <w:r w:rsidRPr="007755A2">
        <w:t>[</w:t>
      </w:r>
      <w:r w:rsidR="00D25698">
        <w:t>8</w:t>
      </w:r>
      <w:r w:rsidRPr="007755A2">
        <w:t>.</w:t>
      </w:r>
      <w:r w:rsidR="00D25698">
        <w:t>2</w:t>
      </w:r>
      <w:r w:rsidRPr="007755A2">
        <w:t>.1]</w:t>
      </w:r>
      <w:r w:rsidRPr="00CD672E">
        <w:t xml:space="preserve"> </w:t>
      </w:r>
      <w:proofErr w:type="spellStart"/>
      <w:r w:rsidR="00681AEB" w:rsidRPr="00ED2D79">
        <w:rPr>
          <w:i/>
        </w:rPr>
        <w:t>Airfield</w:t>
      </w:r>
      <w:proofErr w:type="spellEnd"/>
      <w:r w:rsidR="00681AEB" w:rsidRPr="00ED2D79">
        <w:rPr>
          <w:i/>
        </w:rPr>
        <w:t xml:space="preserve"> </w:t>
      </w:r>
      <w:proofErr w:type="spellStart"/>
      <w:r w:rsidR="00681AEB" w:rsidRPr="00ED2D79">
        <w:rPr>
          <w:i/>
        </w:rPr>
        <w:t>and</w:t>
      </w:r>
      <w:proofErr w:type="spellEnd"/>
      <w:r w:rsidR="00681AEB" w:rsidRPr="00ED2D79">
        <w:rPr>
          <w:i/>
        </w:rPr>
        <w:t xml:space="preserve"> </w:t>
      </w:r>
      <w:proofErr w:type="spellStart"/>
      <w:r w:rsidR="00681AEB">
        <w:rPr>
          <w:i/>
        </w:rPr>
        <w:t>C</w:t>
      </w:r>
      <w:r w:rsidR="00681AEB" w:rsidRPr="00ED2D79">
        <w:rPr>
          <w:i/>
        </w:rPr>
        <w:t>anal</w:t>
      </w:r>
      <w:proofErr w:type="spellEnd"/>
      <w:r w:rsidR="00681AEB" w:rsidRPr="00ED2D79">
        <w:rPr>
          <w:i/>
        </w:rPr>
        <w:t xml:space="preserve"> </w:t>
      </w:r>
      <w:proofErr w:type="spellStart"/>
      <w:r w:rsidR="00681AEB" w:rsidRPr="00ED2D79">
        <w:rPr>
          <w:i/>
        </w:rPr>
        <w:t>Digitaal</w:t>
      </w:r>
      <w:proofErr w:type="spellEnd"/>
      <w:r w:rsidR="00681AEB">
        <w:t xml:space="preserve"> l</w:t>
      </w:r>
      <w:r w:rsidR="00681AEB" w:rsidRPr="00DF6986">
        <w:t>ietā</w:t>
      </w:r>
      <w:r w:rsidR="00681AEB" w:rsidRPr="00CD672E">
        <w:t xml:space="preserve"> </w:t>
      </w:r>
      <w:r w:rsidRPr="00CD672E">
        <w:t>ir</w:t>
      </w:r>
      <w:r w:rsidR="00021C95" w:rsidRPr="00CD672E">
        <w:t xml:space="preserve"> atšķirīgi faktiskie apstākļi</w:t>
      </w:r>
      <w:r w:rsidRPr="00CD672E">
        <w:t>,</w:t>
      </w:r>
      <w:r w:rsidR="00E648CE">
        <w:t xml:space="preserve"> </w:t>
      </w:r>
      <w:r w:rsidR="0051120C">
        <w:t>kuru nozīmi tiesa ir ignorējusi.</w:t>
      </w:r>
      <w:r w:rsidRPr="00CD672E">
        <w:t xml:space="preserve"> </w:t>
      </w:r>
      <w:r w:rsidR="0051120C">
        <w:t>P</w:t>
      </w:r>
      <w:r w:rsidRPr="00CD672E">
        <w:t>roti,</w:t>
      </w:r>
      <w:r w:rsidR="00021C95" w:rsidRPr="00CD672E">
        <w:t xml:space="preserve"> </w:t>
      </w:r>
      <w:proofErr w:type="spellStart"/>
      <w:r w:rsidR="00021C95" w:rsidRPr="00CD672E">
        <w:rPr>
          <w:i/>
        </w:rPr>
        <w:t>Airfield</w:t>
      </w:r>
      <w:proofErr w:type="spellEnd"/>
      <w:r w:rsidRPr="00CD672E">
        <w:rPr>
          <w:i/>
        </w:rPr>
        <w:t xml:space="preserve"> NV</w:t>
      </w:r>
      <w:r w:rsidR="00021C95" w:rsidRPr="00CD672E">
        <w:t xml:space="preserve"> piedāvāja skatītājiem caur satelītu pārraidītu televīzijas kanālu paketi, ko varēja skatīties ar </w:t>
      </w:r>
      <w:proofErr w:type="spellStart"/>
      <w:r w:rsidR="00021C95" w:rsidRPr="00CD672E">
        <w:t>satelītdekodera</w:t>
      </w:r>
      <w:proofErr w:type="spellEnd"/>
      <w:r w:rsidR="00021C95" w:rsidRPr="00CD672E">
        <w:t xml:space="preserve"> palīdzību Beļģijā un Luksemburgā. Tehnisko pakalpojumu nodrošināšanā </w:t>
      </w:r>
      <w:proofErr w:type="spellStart"/>
      <w:r w:rsidRPr="00CD672E">
        <w:rPr>
          <w:i/>
        </w:rPr>
        <w:t>Airfield</w:t>
      </w:r>
      <w:proofErr w:type="spellEnd"/>
      <w:r w:rsidRPr="00CD672E">
        <w:rPr>
          <w:i/>
        </w:rPr>
        <w:t xml:space="preserve"> NV</w:t>
      </w:r>
      <w:r w:rsidR="00021C95" w:rsidRPr="00CD672E">
        <w:t xml:space="preserve"> iesaistīja arī grupas uzņēmumu </w:t>
      </w:r>
      <w:proofErr w:type="spellStart"/>
      <w:r w:rsidR="00021C95" w:rsidRPr="00CD672E">
        <w:rPr>
          <w:i/>
        </w:rPr>
        <w:t>Canal</w:t>
      </w:r>
      <w:proofErr w:type="spellEnd"/>
      <w:r w:rsidR="00021C95" w:rsidRPr="00CD672E">
        <w:rPr>
          <w:i/>
        </w:rPr>
        <w:t xml:space="preserve"> </w:t>
      </w:r>
      <w:proofErr w:type="spellStart"/>
      <w:r w:rsidR="00021C95" w:rsidRPr="00CD672E">
        <w:rPr>
          <w:i/>
        </w:rPr>
        <w:t>Digitaal</w:t>
      </w:r>
      <w:proofErr w:type="spellEnd"/>
      <w:r w:rsidR="00021C95" w:rsidRPr="00CD672E">
        <w:t xml:space="preserve"> un sabiedrību </w:t>
      </w:r>
      <w:r w:rsidR="00021C95" w:rsidRPr="00CD672E">
        <w:rPr>
          <w:i/>
        </w:rPr>
        <w:t>Astra</w:t>
      </w:r>
      <w:r w:rsidR="00021C95" w:rsidRPr="00CD672E">
        <w:t xml:space="preserve">, kas iznomāja </w:t>
      </w:r>
      <w:proofErr w:type="spellStart"/>
      <w:r w:rsidR="00021C95" w:rsidRPr="00CD672E">
        <w:rPr>
          <w:i/>
        </w:rPr>
        <w:t>Canal</w:t>
      </w:r>
      <w:proofErr w:type="spellEnd"/>
      <w:r w:rsidR="00021C95" w:rsidRPr="00CD672E">
        <w:rPr>
          <w:i/>
        </w:rPr>
        <w:t xml:space="preserve"> </w:t>
      </w:r>
      <w:proofErr w:type="spellStart"/>
      <w:r w:rsidR="00021C95" w:rsidRPr="00CD672E">
        <w:rPr>
          <w:i/>
        </w:rPr>
        <w:t>Digitaal</w:t>
      </w:r>
      <w:proofErr w:type="spellEnd"/>
      <w:r w:rsidR="00021C95" w:rsidRPr="00CD672E">
        <w:rPr>
          <w:i/>
        </w:rPr>
        <w:t xml:space="preserve"> </w:t>
      </w:r>
      <w:r w:rsidRPr="00CD672E">
        <w:t xml:space="preserve">sava </w:t>
      </w:r>
      <w:r w:rsidR="00021C95" w:rsidRPr="00CD672E">
        <w:t xml:space="preserve">satelīta kapacitāti. </w:t>
      </w:r>
      <w:proofErr w:type="spellStart"/>
      <w:r w:rsidRPr="00CD672E">
        <w:rPr>
          <w:i/>
        </w:rPr>
        <w:t>Airfield</w:t>
      </w:r>
      <w:proofErr w:type="spellEnd"/>
      <w:r w:rsidRPr="00CD672E">
        <w:rPr>
          <w:i/>
        </w:rPr>
        <w:t xml:space="preserve"> NV</w:t>
      </w:r>
      <w:r w:rsidR="00021C95" w:rsidRPr="00CD672E">
        <w:t xml:space="preserve"> bija noslēgusi līgumus ar vairākām raidorganizācijām, kuru kanāli ir ieļauti tās programmu paketē</w:t>
      </w:r>
      <w:r w:rsidR="0051120C">
        <w:t>,</w:t>
      </w:r>
      <w:r w:rsidR="00021C95" w:rsidRPr="00CD672E">
        <w:t xml:space="preserve"> un šo raidorganizāciju programmas </w:t>
      </w:r>
      <w:proofErr w:type="spellStart"/>
      <w:r w:rsidRPr="00CD672E">
        <w:rPr>
          <w:i/>
        </w:rPr>
        <w:t>Airfield</w:t>
      </w:r>
      <w:proofErr w:type="spellEnd"/>
      <w:r w:rsidRPr="00CD672E">
        <w:rPr>
          <w:i/>
        </w:rPr>
        <w:t xml:space="preserve"> NV</w:t>
      </w:r>
      <w:r w:rsidRPr="00CD672E">
        <w:t xml:space="preserve"> </w:t>
      </w:r>
      <w:r w:rsidR="00021C95" w:rsidRPr="00CD672E">
        <w:t>programmu paketē nonāk tiešās un netiešās satelīta pārraides veidā.</w:t>
      </w:r>
    </w:p>
    <w:p w14:paraId="5A4C4601" w14:textId="77777777" w:rsidR="00681AEB" w:rsidRDefault="00681AEB" w:rsidP="0094665B">
      <w:pPr>
        <w:shd w:val="clear" w:color="auto" w:fill="FFFFFF"/>
        <w:spacing w:line="276" w:lineRule="auto"/>
        <w:ind w:firstLine="567"/>
        <w:jc w:val="both"/>
      </w:pPr>
      <w:r>
        <w:t>EST</w:t>
      </w:r>
      <w:r w:rsidR="00021C95" w:rsidRPr="00CD672E">
        <w:t xml:space="preserve"> īpaši uzsvērusi, ka vienlai</w:t>
      </w:r>
      <w:r w:rsidR="0051120C">
        <w:t>kus</w:t>
      </w:r>
      <w:r w:rsidR="00021C95" w:rsidRPr="00CD672E">
        <w:t xml:space="preserve"> ar raidorganizāciju kanālu tie</w:t>
      </w:r>
      <w:r w:rsidR="0051120C">
        <w:t>šo vai netiešo satelīta apraidi</w:t>
      </w:r>
      <w:r w:rsidR="00021C95" w:rsidRPr="00CD672E">
        <w:t xml:space="preserve"> raidorganizāciju kanālus pārraidīja arī ar citiem raidīšanas līdzekļiem, izmantojot, piemēram, zemes apraidi. Tādējādi tiešā vai netiešā kanālu satelīta apraide ir apraides veids, kas papildina zemes apraidi ar mērķi </w:t>
      </w:r>
      <w:r w:rsidR="0051120C">
        <w:t>palielināt to skatītāju loku, kurie</w:t>
      </w:r>
      <w:r w:rsidR="00021C95" w:rsidRPr="00CD672E">
        <w:t>m ir piekļuve konkrētajai pārraidei, un kanālu satelīta apraide un zemes apraide notiek vienlai</w:t>
      </w:r>
      <w:r w:rsidR="0051120C">
        <w:t>kus</w:t>
      </w:r>
      <w:r w:rsidR="00021C95" w:rsidRPr="00CD672E">
        <w:t>, satelīta apraides pakalpojuma nodrošinātājam neietekmējot pārraižu saturu vai programmas laiku. Turklāt E</w:t>
      </w:r>
      <w:r w:rsidR="00CD672E" w:rsidRPr="00CD672E">
        <w:t>ST</w:t>
      </w:r>
      <w:r w:rsidR="00021C95" w:rsidRPr="00CD672E">
        <w:t xml:space="preserve"> uzsvēra, ka raidorganizācijām konkrētajā gadījumā bija atļauja no autoriem to darbu izziņošanai caur satelītu, bet satelīta apraides nodro</w:t>
      </w:r>
      <w:r w:rsidR="00CD672E" w:rsidRPr="00CD672E">
        <w:t xml:space="preserve">šinātājam šādas atļaujas nebija. </w:t>
      </w:r>
    </w:p>
    <w:p w14:paraId="1EA193DB" w14:textId="0BB54B01" w:rsidR="00021C95" w:rsidRPr="007755A2" w:rsidRDefault="00CD672E" w:rsidP="0094665B">
      <w:pPr>
        <w:shd w:val="clear" w:color="auto" w:fill="FFFFFF"/>
        <w:spacing w:line="276" w:lineRule="auto"/>
        <w:ind w:firstLine="567"/>
        <w:jc w:val="both"/>
      </w:pPr>
      <w:r w:rsidRPr="007755A2">
        <w:t xml:space="preserve">EST </w:t>
      </w:r>
      <w:r w:rsidR="00021C95" w:rsidRPr="007755A2">
        <w:t>norādīja, ka vispirms ir jānoskaidro, vai tieša vai netieša satelīta apraide ir uzskatāma par vienu darbu izziņošanu caur satelītu, vai arī tā</w:t>
      </w:r>
      <w:r w:rsidRPr="007755A2">
        <w:t xml:space="preserve">s ir divas dažādas izziņošanas, kā arī </w:t>
      </w:r>
      <w:r w:rsidR="00021C95" w:rsidRPr="007755A2">
        <w:t>ir jāpārbauda, vai izziņošanas nedalāmība nozīmē, ka satelīta apraides nodrošinātājam nav jāsaņem papildu atļauja.</w:t>
      </w:r>
    </w:p>
    <w:p w14:paraId="37B1E956" w14:textId="786D51B0" w:rsidR="00021C95" w:rsidRPr="007755A2" w:rsidRDefault="007755A2" w:rsidP="0094665B">
      <w:pPr>
        <w:shd w:val="clear" w:color="auto" w:fill="FFFFFF"/>
        <w:spacing w:line="276" w:lineRule="auto"/>
        <w:ind w:firstLine="567"/>
        <w:jc w:val="both"/>
      </w:pPr>
      <w:r w:rsidRPr="007755A2">
        <w:t>Attiecībā uz darbu izziņošanu ES</w:t>
      </w:r>
      <w:r w:rsidR="00E43749">
        <w:t>T</w:t>
      </w:r>
      <w:r w:rsidR="00021C95" w:rsidRPr="007755A2">
        <w:t xml:space="preserve"> secināja, ka gan tieša, gan netieša satelīta apraide ir vienreizēja izziņošanas darbība, kas atbilst </w:t>
      </w:r>
      <w:r w:rsidRPr="007755A2">
        <w:t>D</w:t>
      </w:r>
      <w:r w:rsidR="00021C95" w:rsidRPr="007755A2">
        <w:t>irektīvas</w:t>
      </w:r>
      <w:r w:rsidRPr="007755A2">
        <w:t xml:space="preserve"> 93/83/EK</w:t>
      </w:r>
      <w:r w:rsidR="00021C95" w:rsidRPr="007755A2">
        <w:t xml:space="preserve"> 1.panta otrās daļas </w:t>
      </w:r>
      <w:r w:rsidRPr="007755A2">
        <w:t>„</w:t>
      </w:r>
      <w:r w:rsidR="00021C95" w:rsidRPr="007755A2">
        <w:t>a</w:t>
      </w:r>
      <w:r w:rsidRPr="007755A2">
        <w:t>”</w:t>
      </w:r>
      <w:r w:rsidR="00021C95" w:rsidRPr="007755A2">
        <w:t xml:space="preserve"> apakšpunktam. </w:t>
      </w:r>
      <w:proofErr w:type="spellStart"/>
      <w:r w:rsidR="00021C95" w:rsidRPr="007755A2">
        <w:rPr>
          <w:i/>
        </w:rPr>
        <w:t>Airfield</w:t>
      </w:r>
      <w:proofErr w:type="spellEnd"/>
      <w:r w:rsidRPr="007755A2">
        <w:rPr>
          <w:i/>
        </w:rPr>
        <w:t xml:space="preserve"> NV</w:t>
      </w:r>
      <w:r w:rsidR="00021C95" w:rsidRPr="007755A2">
        <w:t xml:space="preserve"> un </w:t>
      </w:r>
      <w:proofErr w:type="spellStart"/>
      <w:r w:rsidR="00021C95" w:rsidRPr="007755A2">
        <w:rPr>
          <w:i/>
        </w:rPr>
        <w:t>Canaal</w:t>
      </w:r>
      <w:proofErr w:type="spellEnd"/>
      <w:r w:rsidR="00021C95" w:rsidRPr="007755A2">
        <w:rPr>
          <w:i/>
        </w:rPr>
        <w:t xml:space="preserve"> </w:t>
      </w:r>
      <w:proofErr w:type="spellStart"/>
      <w:r w:rsidR="00021C95" w:rsidRPr="007755A2">
        <w:rPr>
          <w:i/>
        </w:rPr>
        <w:t>Digital</w:t>
      </w:r>
      <w:proofErr w:type="spellEnd"/>
      <w:r w:rsidR="00021C95" w:rsidRPr="007755A2">
        <w:t xml:space="preserve"> darbības uzskatāmas tikai par tehnisku iejaukšanos </w:t>
      </w:r>
      <w:r w:rsidRPr="007755A2">
        <w:t>Direktīvas</w:t>
      </w:r>
      <w:r w:rsidR="00021C95" w:rsidRPr="007755A2">
        <w:t xml:space="preserve"> 14.apsvēruma izpratnē un nepārtrauc signālu. </w:t>
      </w:r>
    </w:p>
    <w:p w14:paraId="3F516B99" w14:textId="722058CF" w:rsidR="00021C95" w:rsidRPr="007755A2" w:rsidRDefault="00021C95" w:rsidP="0094665B">
      <w:pPr>
        <w:shd w:val="clear" w:color="auto" w:fill="FFFFFF"/>
        <w:spacing w:line="276" w:lineRule="auto"/>
        <w:ind w:firstLine="567"/>
        <w:jc w:val="both"/>
      </w:pPr>
      <w:r w:rsidRPr="007755A2">
        <w:t xml:space="preserve">Pie šāda secinājuma </w:t>
      </w:r>
      <w:r w:rsidR="00E648CE">
        <w:t>tiesai</w:t>
      </w:r>
      <w:r w:rsidRPr="007755A2">
        <w:t xml:space="preserve"> b</w:t>
      </w:r>
      <w:r w:rsidR="00E43749">
        <w:t>ija</w:t>
      </w:r>
      <w:r w:rsidRPr="007755A2">
        <w:t xml:space="preserve"> jānonāk atbildētāja</w:t>
      </w:r>
      <w:r w:rsidR="007755A2" w:rsidRPr="007755A2">
        <w:t>s</w:t>
      </w:r>
      <w:r w:rsidRPr="007755A2">
        <w:t xml:space="preserve"> darbību izvērtējuma rezultātā, tomēr tiesa spriedumā nav pareizi piemērojusi </w:t>
      </w:r>
      <w:r w:rsidR="007755A2" w:rsidRPr="007755A2">
        <w:t xml:space="preserve">Direktīvas 93/83/EK </w:t>
      </w:r>
      <w:r w:rsidRPr="007755A2">
        <w:t xml:space="preserve">noteikumus un iztulkojusi Autortiesību likumu kontekstā ar </w:t>
      </w:r>
      <w:r w:rsidR="007755A2" w:rsidRPr="007755A2">
        <w:t>šīs</w:t>
      </w:r>
      <w:r w:rsidRPr="007755A2">
        <w:t xml:space="preserve"> direktīvas noteikumiem.</w:t>
      </w:r>
    </w:p>
    <w:p w14:paraId="3199A0E1" w14:textId="072072A1" w:rsidR="00021C95" w:rsidRPr="00762788" w:rsidRDefault="007755A2" w:rsidP="0094665B">
      <w:pPr>
        <w:shd w:val="clear" w:color="auto" w:fill="FFFFFF"/>
        <w:spacing w:line="276" w:lineRule="auto"/>
        <w:ind w:firstLine="567"/>
        <w:jc w:val="both"/>
      </w:pPr>
      <w:r w:rsidRPr="007755A2">
        <w:t>[</w:t>
      </w:r>
      <w:r w:rsidR="00D25698">
        <w:t>8</w:t>
      </w:r>
      <w:r w:rsidRPr="007755A2">
        <w:t>.</w:t>
      </w:r>
      <w:r w:rsidR="00D25698">
        <w:t>2</w:t>
      </w:r>
      <w:r w:rsidRPr="007755A2">
        <w:t>.</w:t>
      </w:r>
      <w:r w:rsidR="00E43749">
        <w:t>2</w:t>
      </w:r>
      <w:r w:rsidRPr="007755A2">
        <w:t xml:space="preserve">] </w:t>
      </w:r>
      <w:r w:rsidR="00021C95" w:rsidRPr="007755A2">
        <w:t>E</w:t>
      </w:r>
      <w:r w:rsidRPr="007755A2">
        <w:t>ST</w:t>
      </w:r>
      <w:r w:rsidR="00021C95" w:rsidRPr="007755A2">
        <w:t xml:space="preserve"> </w:t>
      </w:r>
      <w:proofErr w:type="spellStart"/>
      <w:r w:rsidR="00681AEB" w:rsidRPr="00ED2D79">
        <w:rPr>
          <w:i/>
        </w:rPr>
        <w:t>Airfield</w:t>
      </w:r>
      <w:proofErr w:type="spellEnd"/>
      <w:r w:rsidR="00681AEB" w:rsidRPr="00ED2D79">
        <w:rPr>
          <w:i/>
        </w:rPr>
        <w:t xml:space="preserve"> </w:t>
      </w:r>
      <w:proofErr w:type="spellStart"/>
      <w:r w:rsidR="00681AEB" w:rsidRPr="00ED2D79">
        <w:rPr>
          <w:i/>
        </w:rPr>
        <w:t>and</w:t>
      </w:r>
      <w:proofErr w:type="spellEnd"/>
      <w:r w:rsidR="00681AEB" w:rsidRPr="00ED2D79">
        <w:rPr>
          <w:i/>
        </w:rPr>
        <w:t xml:space="preserve"> </w:t>
      </w:r>
      <w:proofErr w:type="spellStart"/>
      <w:r w:rsidR="00681AEB">
        <w:rPr>
          <w:i/>
        </w:rPr>
        <w:t>C</w:t>
      </w:r>
      <w:r w:rsidR="00681AEB" w:rsidRPr="00ED2D79">
        <w:rPr>
          <w:i/>
        </w:rPr>
        <w:t>anal</w:t>
      </w:r>
      <w:proofErr w:type="spellEnd"/>
      <w:r w:rsidR="00681AEB" w:rsidRPr="00ED2D79">
        <w:rPr>
          <w:i/>
        </w:rPr>
        <w:t xml:space="preserve"> </w:t>
      </w:r>
      <w:proofErr w:type="spellStart"/>
      <w:r w:rsidR="00681AEB" w:rsidRPr="00ED2D79">
        <w:rPr>
          <w:i/>
        </w:rPr>
        <w:t>Digitaal</w:t>
      </w:r>
      <w:proofErr w:type="spellEnd"/>
      <w:r w:rsidR="00681AEB">
        <w:t xml:space="preserve"> l</w:t>
      </w:r>
      <w:r w:rsidR="00681AEB" w:rsidRPr="00DF6986">
        <w:t>ietā</w:t>
      </w:r>
      <w:r w:rsidR="00681AEB" w:rsidRPr="007755A2">
        <w:t xml:space="preserve"> </w:t>
      </w:r>
      <w:r w:rsidR="00681AEB">
        <w:t xml:space="preserve">tālāk </w:t>
      </w:r>
      <w:r w:rsidR="00021C95" w:rsidRPr="007755A2">
        <w:t xml:space="preserve">vērtēja jautājumu, vai </w:t>
      </w:r>
      <w:r w:rsidR="00021C95" w:rsidRPr="00762788">
        <w:t>šādai satelīta apraidei nepieciešam</w:t>
      </w:r>
      <w:r w:rsidRPr="00762788">
        <w:t>a</w:t>
      </w:r>
      <w:r w:rsidR="00021C95" w:rsidRPr="00762788">
        <w:t xml:space="preserve"> p</w:t>
      </w:r>
      <w:r w:rsidRPr="00762788">
        <w:t>apildu atļauja, norādot</w:t>
      </w:r>
      <w:r w:rsidR="00021C95" w:rsidRPr="00762788">
        <w:t xml:space="preserve">, ka </w:t>
      </w:r>
      <w:r w:rsidRPr="00762788">
        <w:t>Direktīva</w:t>
      </w:r>
      <w:r w:rsidR="0039704A">
        <w:t>s</w:t>
      </w:r>
      <w:r w:rsidRPr="00762788">
        <w:t xml:space="preserve"> 93/83/EK </w:t>
      </w:r>
      <w:r w:rsidR="00021C95" w:rsidRPr="00762788">
        <w:t xml:space="preserve">noteikumi ir iztulkojami kontekstā ar noteikumiem un principiem, ko paredz </w:t>
      </w:r>
      <w:r w:rsidR="00B267F8" w:rsidRPr="00762788">
        <w:t xml:space="preserve">pārējās direktīvas </w:t>
      </w:r>
      <w:r w:rsidR="00021C95" w:rsidRPr="00762788">
        <w:t>in</w:t>
      </w:r>
      <w:r w:rsidRPr="00762788">
        <w:t>telektuālā īpašuma tiesību jomā,</w:t>
      </w:r>
      <w:r w:rsidR="00021C95" w:rsidRPr="00762788">
        <w:t xml:space="preserve"> jo īpaši </w:t>
      </w:r>
      <w:r w:rsidRPr="00762788">
        <w:t>– Direktīv</w:t>
      </w:r>
      <w:r w:rsidR="00B267F8">
        <w:t>a</w:t>
      </w:r>
      <w:r w:rsidRPr="00762788">
        <w:t xml:space="preserve"> 2001/29/EK</w:t>
      </w:r>
      <w:r w:rsidR="00021C95" w:rsidRPr="00762788">
        <w:t>.</w:t>
      </w:r>
    </w:p>
    <w:p w14:paraId="6DBD9879" w14:textId="615DB6A9" w:rsidR="00021C95" w:rsidRPr="00762788" w:rsidRDefault="007755A2" w:rsidP="0094665B">
      <w:pPr>
        <w:shd w:val="clear" w:color="auto" w:fill="FFFFFF"/>
        <w:spacing w:line="276" w:lineRule="auto"/>
        <w:ind w:firstLine="567"/>
        <w:jc w:val="both"/>
      </w:pPr>
      <w:r w:rsidRPr="00762788">
        <w:t xml:space="preserve">Direktīvas 93/83/EK </w:t>
      </w:r>
      <w:r w:rsidR="00021C95" w:rsidRPr="00762788">
        <w:t xml:space="preserve">17.apsvērumā norādīts, ka autortiesību īpašniekiem ir jānodrošina atbilstoša atlīdzība par viņu darbu atklātiem raidījumiem caur satelītu, ņemot vērā visus apraides parametrus, tādus kā to faktiskā auditorija un potenciālā auditorija. </w:t>
      </w:r>
      <w:r w:rsidR="00762788" w:rsidRPr="00762788">
        <w:t>A</w:t>
      </w:r>
      <w:r w:rsidR="00021C95" w:rsidRPr="00762788">
        <w:t>tbilstoši d</w:t>
      </w:r>
      <w:r w:rsidR="00762788" w:rsidRPr="00762788">
        <w:t>irektīvas 1.panta otrā punkta „a”</w:t>
      </w:r>
      <w:r w:rsidR="00021C95" w:rsidRPr="00762788">
        <w:t xml:space="preserve"> apakšpunktam atklātus raidījumus caur satelītu pārraida raidorganizācija, kura kontrolē un ir atbildīga par programmu nesēju signālu ievadīšanu apraides ķēdē, kas nonāk satelītā, tādējādi padarot aizsargātus darbus pieejamus jaunai publikai. Satelīta apraides gadījumā piemērojams izcelsmes valsts princips</w:t>
      </w:r>
      <w:r w:rsidR="006D4247">
        <w:t>,</w:t>
      </w:r>
      <w:r w:rsidR="00021C95" w:rsidRPr="00762788">
        <w:t xml:space="preserve"> un raidorganizācijai šī atļauja </w:t>
      </w:r>
      <w:r w:rsidR="00021C95" w:rsidRPr="00762788">
        <w:lastRenderedPageBreak/>
        <w:t>ir jāsaņem izcelsmes valstī jeb valstī, kur</w:t>
      </w:r>
      <w:r w:rsidR="006D4247">
        <w:t>ā</w:t>
      </w:r>
      <w:r w:rsidR="00021C95" w:rsidRPr="00762788">
        <w:t xml:space="preserve"> tiek veidota raidorganizācijas programma un uzsākta satelīta apraide, turklāt neatkarīgi no tā, vai raidorganizācija satelīta apraidi visur nodrošina pati, vai izmanto citu personu tehniskos līdzekļus.</w:t>
      </w:r>
    </w:p>
    <w:p w14:paraId="1D8F57C4" w14:textId="28EAB01A" w:rsidR="00021C95" w:rsidRPr="00762788" w:rsidRDefault="00021C95" w:rsidP="0094665B">
      <w:pPr>
        <w:shd w:val="clear" w:color="auto" w:fill="FFFFFF"/>
        <w:spacing w:line="276" w:lineRule="auto"/>
        <w:ind w:firstLine="567"/>
        <w:jc w:val="both"/>
      </w:pPr>
      <w:r w:rsidRPr="00762788">
        <w:t xml:space="preserve">Papildu atļauja no autortiesību īpašniekiem ir jāsaņem personai, kas pārraida šādu raidījumu vai kas iesaistās tādējādi, </w:t>
      </w:r>
      <w:r w:rsidR="002A1EB3">
        <w:t>ka</w:t>
      </w:r>
      <w:r w:rsidRPr="00762788">
        <w:t xml:space="preserve"> ar šī raidījuma starpniecību padara aizsargātus darbus pieejamus jaunai publikai, proti, publikai, ko aizsargāto darbu autori nav ņēmuši vērā saistībā ar atļauju, kas sniegta cita</w:t>
      </w:r>
      <w:r w:rsidR="002A1EB3">
        <w:t>i</w:t>
      </w:r>
      <w:r w:rsidRPr="00762788">
        <w:t xml:space="preserve"> personai.</w:t>
      </w:r>
    </w:p>
    <w:p w14:paraId="1F26ACC8" w14:textId="13CDA3DB" w:rsidR="00021C95" w:rsidRPr="00762788" w:rsidRDefault="00021C95" w:rsidP="0094665B">
      <w:pPr>
        <w:shd w:val="clear" w:color="auto" w:fill="FFFFFF"/>
        <w:spacing w:line="276" w:lineRule="auto"/>
        <w:ind w:firstLine="567"/>
        <w:jc w:val="both"/>
      </w:pPr>
      <w:r w:rsidRPr="00762788">
        <w:t>Vērtējot, vai personai, kas piedalās satelīta apraidē</w:t>
      </w:r>
      <w:r w:rsidR="002A1EB3">
        <w:t>,</w:t>
      </w:r>
      <w:r w:rsidRPr="00762788">
        <w:t xml:space="preserve"> ir jāsaņem papildu atļauja, ir jānosaka, vai konkrētais operators paplašina to personu loku, k</w:t>
      </w:r>
      <w:r w:rsidR="002A1EB3">
        <w:t>urā</w:t>
      </w:r>
      <w:r w:rsidRPr="00762788">
        <w:t>m ir piekļuve konkrētajam raidījumam</w:t>
      </w:r>
      <w:r w:rsidR="002A1EB3">
        <w:t>,</w:t>
      </w:r>
      <w:r w:rsidRPr="00762788">
        <w:t xml:space="preserve"> un tādējādi aizsargātus autora darbus padara pieejamus jaunai publikai. Situācijā, kad satelīta apraides nodrošinātājs nodrošina materiālās iespējas, kas vērstas uz to, lai raidorganizācija varētu īstenot minēto raidījumu caur satelītu, darbi netiek padarīti pieejami jaunai publikai.</w:t>
      </w:r>
    </w:p>
    <w:p w14:paraId="29BF3F70" w14:textId="6B591B29" w:rsidR="00021C95" w:rsidRPr="00762788" w:rsidRDefault="0026793B" w:rsidP="0094665B">
      <w:pPr>
        <w:shd w:val="clear" w:color="auto" w:fill="FFFFFF"/>
        <w:spacing w:line="276" w:lineRule="auto"/>
        <w:ind w:firstLine="567"/>
        <w:jc w:val="both"/>
      </w:pPr>
      <w:proofErr w:type="spellStart"/>
      <w:r w:rsidRPr="00ED2D79">
        <w:rPr>
          <w:i/>
        </w:rPr>
        <w:t>Airfield</w:t>
      </w:r>
      <w:proofErr w:type="spellEnd"/>
      <w:r w:rsidRPr="00ED2D79">
        <w:rPr>
          <w:i/>
        </w:rPr>
        <w:t xml:space="preserve"> </w:t>
      </w:r>
      <w:proofErr w:type="spellStart"/>
      <w:r w:rsidRPr="00ED2D79">
        <w:rPr>
          <w:i/>
        </w:rPr>
        <w:t>and</w:t>
      </w:r>
      <w:proofErr w:type="spellEnd"/>
      <w:r w:rsidRPr="00ED2D79">
        <w:rPr>
          <w:i/>
        </w:rPr>
        <w:t xml:space="preserve"> </w:t>
      </w:r>
      <w:proofErr w:type="spellStart"/>
      <w:r>
        <w:rPr>
          <w:i/>
        </w:rPr>
        <w:t>C</w:t>
      </w:r>
      <w:r w:rsidRPr="00ED2D79">
        <w:rPr>
          <w:i/>
        </w:rPr>
        <w:t>anal</w:t>
      </w:r>
      <w:proofErr w:type="spellEnd"/>
      <w:r w:rsidRPr="00ED2D79">
        <w:rPr>
          <w:i/>
        </w:rPr>
        <w:t xml:space="preserve"> </w:t>
      </w:r>
      <w:proofErr w:type="spellStart"/>
      <w:r w:rsidRPr="00ED2D79">
        <w:rPr>
          <w:i/>
        </w:rPr>
        <w:t>Digitaal</w:t>
      </w:r>
      <w:proofErr w:type="spellEnd"/>
      <w:r>
        <w:t xml:space="preserve"> l</w:t>
      </w:r>
      <w:r w:rsidRPr="00DF6986">
        <w:t>ietā</w:t>
      </w:r>
      <w:r w:rsidRPr="007755A2">
        <w:t xml:space="preserve"> </w:t>
      </w:r>
      <w:r w:rsidR="00021C95" w:rsidRPr="00762788">
        <w:t>uzsvērts, ka satelītprogrammu paketes piegādātāja iesaistīšanās ir autonoma pakalpojuma sniegšana, kas tiek veikta ar mērķi gūt atlīdzību, proti, abonēšanas maksu, ko minētās personas maksā nevis raidorganizācijām, bet piegādātājam, kā arī, ka satelīta paketes piegādātājs grupē vairākus raidījumus</w:t>
      </w:r>
      <w:r w:rsidR="00762788" w:rsidRPr="00762788">
        <w:t>,</w:t>
      </w:r>
      <w:r w:rsidR="00021C95" w:rsidRPr="00762788">
        <w:t xml:space="preserve"> tādējādi radot jaunu audiovizuālu produktu, nosakot šīs paketes saturu un paplašinot to personu loku, kurām ir piekļuve televīzijas programmām</w:t>
      </w:r>
      <w:r w:rsidR="002A1EB3">
        <w:t>,</w:t>
      </w:r>
      <w:r w:rsidR="00021C95" w:rsidRPr="00762788">
        <w:t xml:space="preserve"> un </w:t>
      </w:r>
      <w:r w:rsidR="002A1EB3">
        <w:t>aizsargāto</w:t>
      </w:r>
      <w:r w:rsidR="002A1EB3" w:rsidRPr="00762788">
        <w:t xml:space="preserve">s darbus padara pieejamus </w:t>
      </w:r>
      <w:r w:rsidR="00021C95" w:rsidRPr="00762788">
        <w:t>jaunai publikai.</w:t>
      </w:r>
    </w:p>
    <w:p w14:paraId="5074CD91" w14:textId="553A92BC" w:rsidR="00E648CE" w:rsidRDefault="0026793B" w:rsidP="0094665B">
      <w:pPr>
        <w:shd w:val="clear" w:color="auto" w:fill="FFFFFF"/>
        <w:spacing w:line="276" w:lineRule="auto"/>
        <w:ind w:firstLine="567"/>
        <w:jc w:val="both"/>
      </w:pPr>
      <w:r w:rsidRPr="00762788">
        <w:t>[</w:t>
      </w:r>
      <w:r>
        <w:t>8</w:t>
      </w:r>
      <w:r w:rsidRPr="00762788">
        <w:t>.</w:t>
      </w:r>
      <w:r>
        <w:t>2</w:t>
      </w:r>
      <w:r w:rsidRPr="00762788">
        <w:t>.</w:t>
      </w:r>
      <w:r>
        <w:t>3</w:t>
      </w:r>
      <w:r w:rsidRPr="00762788">
        <w:t xml:space="preserve">] </w:t>
      </w:r>
      <w:r w:rsidR="00762788" w:rsidRPr="00762788">
        <w:t>Minētie EST</w:t>
      </w:r>
      <w:r w:rsidR="00021C95" w:rsidRPr="00762788">
        <w:t xml:space="preserve"> secinājumi ir vērtējami </w:t>
      </w:r>
      <w:r w:rsidR="00EC0E0B">
        <w:t xml:space="preserve">saistībā ar </w:t>
      </w:r>
      <w:r w:rsidR="00021C95" w:rsidRPr="00762788">
        <w:t>lie</w:t>
      </w:r>
      <w:r w:rsidR="00762788" w:rsidRPr="00762788">
        <w:t>tas faktisk</w:t>
      </w:r>
      <w:r w:rsidR="00EC0E0B">
        <w:t>ajiem</w:t>
      </w:r>
      <w:r w:rsidR="00762788" w:rsidRPr="00762788">
        <w:t xml:space="preserve"> apstākļ</w:t>
      </w:r>
      <w:r w:rsidR="00EC0E0B">
        <w:t>iem</w:t>
      </w:r>
      <w:r w:rsidR="00021C95" w:rsidRPr="00762788">
        <w:t xml:space="preserve">. Būtiski, ka </w:t>
      </w:r>
      <w:r w:rsidR="00762788" w:rsidRPr="00762788">
        <w:t>apvienotajā lietā</w:t>
      </w:r>
      <w:r w:rsidR="00021C95" w:rsidRPr="00762788">
        <w:t xml:space="preserve"> kanālu raidīšana caur satelītu notika vienlai</w:t>
      </w:r>
      <w:r w:rsidR="00EC0E0B">
        <w:t>kus</w:t>
      </w:r>
      <w:r w:rsidR="00021C95" w:rsidRPr="00762788">
        <w:t xml:space="preserve"> ar kanālu apraidi citos apraides veidos. </w:t>
      </w:r>
      <w:r w:rsidR="00762788" w:rsidRPr="00762788">
        <w:t xml:space="preserve">Izskatāmajā lietā atbildētāja raida kanālus caur satelītu, paralēli nenotiekot kanālu raidīšanai citos apraides veidos. </w:t>
      </w:r>
    </w:p>
    <w:p w14:paraId="42245C62" w14:textId="2AA33259" w:rsidR="007755A2" w:rsidRPr="00762788" w:rsidRDefault="00762788" w:rsidP="0094665B">
      <w:pPr>
        <w:shd w:val="clear" w:color="auto" w:fill="FFFFFF"/>
        <w:spacing w:line="276" w:lineRule="auto"/>
        <w:ind w:firstLine="567"/>
        <w:jc w:val="both"/>
      </w:pPr>
      <w:r w:rsidRPr="00762788">
        <w:t>[</w:t>
      </w:r>
      <w:r w:rsidR="00D25698">
        <w:t>8</w:t>
      </w:r>
      <w:r w:rsidRPr="00762788">
        <w:t>.</w:t>
      </w:r>
      <w:r w:rsidR="00D25698">
        <w:t>2</w:t>
      </w:r>
      <w:r w:rsidR="00CE6AF9">
        <w:t>.</w:t>
      </w:r>
      <w:r w:rsidR="00E43749">
        <w:t>4</w:t>
      </w:r>
      <w:r w:rsidRPr="00762788">
        <w:t xml:space="preserve">] </w:t>
      </w:r>
      <w:r w:rsidR="00C82052">
        <w:t>N</w:t>
      </w:r>
      <w:r w:rsidR="00021C95" w:rsidRPr="00762788">
        <w:t xml:space="preserve">evienā no </w:t>
      </w:r>
      <w:r w:rsidR="00C82052">
        <w:t>iepriekš</w:t>
      </w:r>
      <w:r w:rsidR="00021C95" w:rsidRPr="00762788">
        <w:t>minēt</w:t>
      </w:r>
      <w:r w:rsidR="00C82052">
        <w:t>o</w:t>
      </w:r>
      <w:r w:rsidR="00021C95" w:rsidRPr="00762788">
        <w:t xml:space="preserve"> </w:t>
      </w:r>
      <w:r w:rsidRPr="00762788">
        <w:t xml:space="preserve">EST </w:t>
      </w:r>
      <w:r w:rsidR="00021C95" w:rsidRPr="00762788">
        <w:t>liet</w:t>
      </w:r>
      <w:r w:rsidR="00C82052">
        <w:t>u spriedumiem</w:t>
      </w:r>
      <w:r w:rsidR="00021C95" w:rsidRPr="00762788">
        <w:t xml:space="preserve"> nav izvirzīts kritērijs, ka raidorganizācijām būtu jāmaksā satelīta apraides nodrošinātājam par pakalpojumiem</w:t>
      </w:r>
      <w:r w:rsidR="00C82052">
        <w:t>, no kā varētu</w:t>
      </w:r>
      <w:r w:rsidR="00021C95" w:rsidRPr="00762788">
        <w:t xml:space="preserve"> secinā</w:t>
      </w:r>
      <w:r w:rsidR="00C82052">
        <w:t>t</w:t>
      </w:r>
      <w:r w:rsidR="00021C95" w:rsidRPr="00762788">
        <w:t>, ka darbu apraidi veic raidorganizācija.</w:t>
      </w:r>
    </w:p>
    <w:p w14:paraId="07F903AE" w14:textId="045FE419" w:rsidR="00021C95" w:rsidRPr="00081862" w:rsidRDefault="00C82052" w:rsidP="0094665B">
      <w:pPr>
        <w:shd w:val="clear" w:color="auto" w:fill="FFFFFF"/>
        <w:spacing w:line="276" w:lineRule="auto"/>
        <w:ind w:firstLine="567"/>
        <w:jc w:val="both"/>
      </w:pPr>
      <w:r w:rsidRPr="00563A4E">
        <w:t>AS</w:t>
      </w:r>
      <w:r>
        <w:t> </w:t>
      </w:r>
      <w:r w:rsidRPr="00563A4E">
        <w:t xml:space="preserve">„TV </w:t>
      </w:r>
      <w:proofErr w:type="spellStart"/>
      <w:r w:rsidRPr="00563A4E">
        <w:t>Play</w:t>
      </w:r>
      <w:proofErr w:type="spellEnd"/>
      <w:r w:rsidRPr="00563A4E">
        <w:t xml:space="preserve"> </w:t>
      </w:r>
      <w:proofErr w:type="spellStart"/>
      <w:r w:rsidRPr="00563A4E">
        <w:t>Baltics</w:t>
      </w:r>
      <w:proofErr w:type="spellEnd"/>
      <w:r w:rsidRPr="00563A4E">
        <w:t>”</w:t>
      </w:r>
      <w:r w:rsidR="00021C95" w:rsidRPr="00081862">
        <w:t xml:space="preserve"> iesniedza pierādījumus par to, ka raidorganizācijas </w:t>
      </w:r>
      <w:r w:rsidR="005A5824">
        <w:t xml:space="preserve">ir </w:t>
      </w:r>
      <w:r w:rsidR="00021C95" w:rsidRPr="00081862">
        <w:t>saņēmušas no autoriem vai tos pārstāvoš</w:t>
      </w:r>
      <w:r>
        <w:t>aj</w:t>
      </w:r>
      <w:r w:rsidR="00021C95" w:rsidRPr="00081862">
        <w:t xml:space="preserve">ām organizācijām piekrišanu darbu satelīta apraidei. </w:t>
      </w:r>
      <w:r w:rsidR="00E648CE">
        <w:t>A</w:t>
      </w:r>
      <w:r w:rsidR="00021C95" w:rsidRPr="00081862">
        <w:t>tbildētāja iesniedza līgumus ar raidorganizācijām vai autortiesību organizācijām, kuros norādīta Latvijas teritorija satelīta apraidei</w:t>
      </w:r>
      <w:r>
        <w:t xml:space="preserve">, kā </w:t>
      </w:r>
      <w:r w:rsidR="00021C95" w:rsidRPr="00081862">
        <w:t>arī apliecinājumu, ka tā ir vienīg</w:t>
      </w:r>
      <w:r>
        <w:t>ā</w:t>
      </w:r>
      <w:r w:rsidR="00021C95" w:rsidRPr="00081862">
        <w:t xml:space="preserve"> satelīta apraides veicēj</w:t>
      </w:r>
      <w:r>
        <w:t>a</w:t>
      </w:r>
      <w:r w:rsidR="00021C95" w:rsidRPr="00081862">
        <w:t xml:space="preserve"> Latvijā. Atbildētāj</w:t>
      </w:r>
      <w:r w:rsidR="00081862" w:rsidRPr="00081862">
        <w:t>a</w:t>
      </w:r>
      <w:r w:rsidR="00021C95" w:rsidRPr="00081862">
        <w:t xml:space="preserve"> vērsa tiesas uzmanību uz faktu, ka tikmēr, kamēr prasītāja nepierādīs, kurus ārvalstu autorus pārstāv attiecībā uz satelīta apraidi, atbildētāja nevarēs iegūt pierādījumus, ka šie autori ir ņēmuši vērā Latvijas teritoriju, atļaujot savu darbu satelīta apraidi.</w:t>
      </w:r>
    </w:p>
    <w:p w14:paraId="121346D3" w14:textId="1284C5E8" w:rsidR="00081862" w:rsidRPr="00081862" w:rsidRDefault="00081862" w:rsidP="0094665B">
      <w:pPr>
        <w:shd w:val="clear" w:color="auto" w:fill="FFFFFF"/>
        <w:spacing w:line="276" w:lineRule="auto"/>
        <w:ind w:firstLine="567"/>
        <w:jc w:val="both"/>
      </w:pPr>
      <w:r w:rsidRPr="00081862">
        <w:t>[</w:t>
      </w:r>
      <w:r w:rsidR="00D25698">
        <w:t>8</w:t>
      </w:r>
      <w:r w:rsidRPr="00081862">
        <w:t>.</w:t>
      </w:r>
      <w:r w:rsidR="00D25698">
        <w:t>2</w:t>
      </w:r>
      <w:r w:rsidRPr="00081862">
        <w:t>.</w:t>
      </w:r>
      <w:r w:rsidR="00E43749">
        <w:t>5</w:t>
      </w:r>
      <w:r w:rsidRPr="00081862">
        <w:t xml:space="preserve">] </w:t>
      </w:r>
      <w:r w:rsidR="00021C95" w:rsidRPr="00081862">
        <w:t xml:space="preserve">Pareizi piemērojot </w:t>
      </w:r>
      <w:proofErr w:type="spellStart"/>
      <w:r w:rsidR="0026793B" w:rsidRPr="00ED2D79">
        <w:rPr>
          <w:i/>
        </w:rPr>
        <w:t>Airfield</w:t>
      </w:r>
      <w:proofErr w:type="spellEnd"/>
      <w:r w:rsidR="0026793B" w:rsidRPr="00ED2D79">
        <w:rPr>
          <w:i/>
        </w:rPr>
        <w:t xml:space="preserve"> </w:t>
      </w:r>
      <w:proofErr w:type="spellStart"/>
      <w:r w:rsidR="0026793B" w:rsidRPr="00ED2D79">
        <w:rPr>
          <w:i/>
        </w:rPr>
        <w:t>and</w:t>
      </w:r>
      <w:proofErr w:type="spellEnd"/>
      <w:r w:rsidR="0026793B" w:rsidRPr="00ED2D79">
        <w:rPr>
          <w:i/>
        </w:rPr>
        <w:t xml:space="preserve"> </w:t>
      </w:r>
      <w:proofErr w:type="spellStart"/>
      <w:r w:rsidR="0026793B">
        <w:rPr>
          <w:i/>
        </w:rPr>
        <w:t>C</w:t>
      </w:r>
      <w:r w:rsidR="0026793B" w:rsidRPr="00ED2D79">
        <w:rPr>
          <w:i/>
        </w:rPr>
        <w:t>anal</w:t>
      </w:r>
      <w:proofErr w:type="spellEnd"/>
      <w:r w:rsidR="0026793B" w:rsidRPr="00ED2D79">
        <w:rPr>
          <w:i/>
        </w:rPr>
        <w:t xml:space="preserve"> </w:t>
      </w:r>
      <w:proofErr w:type="spellStart"/>
      <w:r w:rsidR="0026793B" w:rsidRPr="00ED2D79">
        <w:rPr>
          <w:i/>
        </w:rPr>
        <w:t>Digitaal</w:t>
      </w:r>
      <w:proofErr w:type="spellEnd"/>
      <w:r w:rsidR="0026793B">
        <w:t xml:space="preserve"> l</w:t>
      </w:r>
      <w:r w:rsidR="0026793B" w:rsidRPr="00DF6986">
        <w:t>ietā</w:t>
      </w:r>
      <w:r w:rsidR="0026793B" w:rsidRPr="007755A2">
        <w:t xml:space="preserve"> </w:t>
      </w:r>
      <w:r w:rsidR="00021C95" w:rsidRPr="00081862">
        <w:t xml:space="preserve">noteiktos kritērijus, tiesai lietas ietvaros ir jāpārbauda: </w:t>
      </w:r>
    </w:p>
    <w:p w14:paraId="0890D569" w14:textId="28AD74C2" w:rsidR="00081862" w:rsidRPr="00081862" w:rsidRDefault="00081862" w:rsidP="0094665B">
      <w:pPr>
        <w:shd w:val="clear" w:color="auto" w:fill="FFFFFF"/>
        <w:spacing w:line="276" w:lineRule="auto"/>
        <w:ind w:firstLine="567"/>
        <w:jc w:val="both"/>
      </w:pPr>
      <w:r w:rsidRPr="00081862">
        <w:t>1</w:t>
      </w:r>
      <w:r w:rsidR="00021C95" w:rsidRPr="00081862">
        <w:t xml:space="preserve">) kurus autorus </w:t>
      </w:r>
      <w:r w:rsidR="008349C5">
        <w:t>prasītāja ir tiesīga</w:t>
      </w:r>
      <w:r w:rsidR="00021C95" w:rsidRPr="00081862">
        <w:t xml:space="preserve"> pārstāvēt; </w:t>
      </w:r>
    </w:p>
    <w:p w14:paraId="3757DEEF" w14:textId="77777777" w:rsidR="00081862" w:rsidRPr="00081862" w:rsidRDefault="00081862" w:rsidP="0094665B">
      <w:pPr>
        <w:shd w:val="clear" w:color="auto" w:fill="FFFFFF"/>
        <w:spacing w:line="276" w:lineRule="auto"/>
        <w:ind w:firstLine="567"/>
        <w:jc w:val="both"/>
      </w:pPr>
      <w:r w:rsidRPr="00081862">
        <w:t>2</w:t>
      </w:r>
      <w:r w:rsidR="00021C95" w:rsidRPr="00081862">
        <w:t>) vai raidorganizācijas ir ieguvušas prasītāja</w:t>
      </w:r>
      <w:r w:rsidR="00E648CE">
        <w:t>s</w:t>
      </w:r>
      <w:r w:rsidR="00021C95" w:rsidRPr="00081862">
        <w:t xml:space="preserve"> pārstāvēto autoru piekrišanu izmantot autoru darbus raidorganizāciju kanālos; </w:t>
      </w:r>
    </w:p>
    <w:p w14:paraId="41103CBC" w14:textId="77777777" w:rsidR="00081862" w:rsidRPr="00081862" w:rsidRDefault="00081862" w:rsidP="0094665B">
      <w:pPr>
        <w:shd w:val="clear" w:color="auto" w:fill="FFFFFF"/>
        <w:spacing w:line="276" w:lineRule="auto"/>
        <w:ind w:firstLine="567"/>
        <w:jc w:val="both"/>
      </w:pPr>
      <w:r w:rsidRPr="00081862">
        <w:t>3</w:t>
      </w:r>
      <w:r w:rsidR="00021C95" w:rsidRPr="00081862">
        <w:t>) vai raidorganizācijas ir ieguvušas prasītāja</w:t>
      </w:r>
      <w:r w:rsidR="00E648CE">
        <w:t>s</w:t>
      </w:r>
      <w:r w:rsidR="00021C95" w:rsidRPr="00081862">
        <w:t xml:space="preserve"> pārstāvēto autoru piekrišanu darbu apraidei noteiktos veidos un teritorijās; </w:t>
      </w:r>
    </w:p>
    <w:p w14:paraId="26F6BDD5" w14:textId="28B78A51" w:rsidR="00081862" w:rsidRPr="00081862" w:rsidRDefault="00081862" w:rsidP="0094665B">
      <w:pPr>
        <w:shd w:val="clear" w:color="auto" w:fill="FFFFFF"/>
        <w:spacing w:line="276" w:lineRule="auto"/>
        <w:ind w:firstLine="567"/>
        <w:jc w:val="both"/>
      </w:pPr>
      <w:r w:rsidRPr="00081862">
        <w:t>4</w:t>
      </w:r>
      <w:r w:rsidR="00021C95" w:rsidRPr="00081862">
        <w:t>) vai notiek kanālu (un līdz ar to prasītāja</w:t>
      </w:r>
      <w:r w:rsidR="00E648CE">
        <w:t>s</w:t>
      </w:r>
      <w:r w:rsidR="00021C95" w:rsidRPr="00081862">
        <w:t xml:space="preserve"> pārstāvēto autoru darbu) </w:t>
      </w:r>
      <w:r w:rsidR="008349C5" w:rsidRPr="00081862">
        <w:t>vienla</w:t>
      </w:r>
      <w:r w:rsidR="008349C5">
        <w:t>icīga</w:t>
      </w:r>
      <w:r w:rsidR="008349C5" w:rsidRPr="00081862">
        <w:t xml:space="preserve"> </w:t>
      </w:r>
      <w:r w:rsidR="00021C95" w:rsidRPr="00081862">
        <w:t>raid</w:t>
      </w:r>
      <w:r w:rsidR="008349C5">
        <w:t>īšana</w:t>
      </w:r>
      <w:r w:rsidR="00021C95" w:rsidRPr="00081862">
        <w:t xml:space="preserve"> caur satelītu un cit</w:t>
      </w:r>
      <w:r w:rsidR="008349C5">
        <w:t>iem</w:t>
      </w:r>
      <w:r w:rsidR="00021C95" w:rsidRPr="00081862">
        <w:t xml:space="preserve"> apraides veid</w:t>
      </w:r>
      <w:r w:rsidR="008349C5">
        <w:t>iem</w:t>
      </w:r>
      <w:r w:rsidR="00021C95" w:rsidRPr="00081862">
        <w:t xml:space="preserve">; </w:t>
      </w:r>
    </w:p>
    <w:p w14:paraId="62DD5D6F" w14:textId="77777777" w:rsidR="00021C95" w:rsidRPr="00081862" w:rsidRDefault="00081862" w:rsidP="0094665B">
      <w:pPr>
        <w:shd w:val="clear" w:color="auto" w:fill="FFFFFF"/>
        <w:spacing w:line="276" w:lineRule="auto"/>
        <w:ind w:firstLine="567"/>
        <w:jc w:val="both"/>
      </w:pPr>
      <w:r w:rsidRPr="00081862">
        <w:t>5</w:t>
      </w:r>
      <w:r w:rsidR="00021C95" w:rsidRPr="00081862">
        <w:t>) vai prasītāja</w:t>
      </w:r>
      <w:r w:rsidR="00E648CE">
        <w:t>s</w:t>
      </w:r>
      <w:r w:rsidR="00021C95" w:rsidRPr="00081862">
        <w:t xml:space="preserve"> pārstāvētie autori ir apzinājušies raidorganizācijas izmantotos apraides veidus un sasniegto auditoriju (publiku), izsniedzot atļaujas darbu izmantošanai.</w:t>
      </w:r>
    </w:p>
    <w:p w14:paraId="615648FC" w14:textId="36890C53" w:rsidR="007755A2" w:rsidRPr="005A5824" w:rsidRDefault="00021C95" w:rsidP="0094665B">
      <w:pPr>
        <w:shd w:val="clear" w:color="auto" w:fill="FFFFFF"/>
        <w:spacing w:line="276" w:lineRule="auto"/>
        <w:ind w:firstLine="567"/>
        <w:jc w:val="both"/>
      </w:pPr>
      <w:r w:rsidRPr="005A5824">
        <w:lastRenderedPageBreak/>
        <w:t>Šādu pieeju apstiprina arī turpmāk</w:t>
      </w:r>
      <w:r w:rsidR="008349C5">
        <w:t xml:space="preserve"> minēt</w:t>
      </w:r>
      <w:r w:rsidRPr="005A5824">
        <w:t>ā ES</w:t>
      </w:r>
      <w:r w:rsidR="008349C5">
        <w:t>T</w:t>
      </w:r>
      <w:r w:rsidRPr="005A5824">
        <w:t xml:space="preserve"> prakse, uz kuru </w:t>
      </w:r>
      <w:r w:rsidR="00E648CE">
        <w:t>apelācijas instances tiesa</w:t>
      </w:r>
      <w:r w:rsidRPr="005A5824">
        <w:t xml:space="preserve"> atsau</w:t>
      </w:r>
      <w:r w:rsidR="00E648CE">
        <w:t xml:space="preserve">kusies </w:t>
      </w:r>
      <w:r w:rsidRPr="005A5824">
        <w:t>spriedumā</w:t>
      </w:r>
      <w:r w:rsidR="008349C5">
        <w:t>, bet</w:t>
      </w:r>
      <w:r w:rsidRPr="005A5824">
        <w:t xml:space="preserve"> kuru </w:t>
      </w:r>
      <w:r w:rsidR="00E648CE">
        <w:t>i</w:t>
      </w:r>
      <w:r w:rsidRPr="005A5824">
        <w:t>ztulkojusi un piemērojusi nepareizi.</w:t>
      </w:r>
    </w:p>
    <w:p w14:paraId="463AC755" w14:textId="3BCD70B4" w:rsidR="00021C95" w:rsidRPr="005A5824" w:rsidRDefault="007755A2" w:rsidP="0094665B">
      <w:pPr>
        <w:shd w:val="clear" w:color="auto" w:fill="FFFFFF"/>
        <w:spacing w:line="276" w:lineRule="auto"/>
        <w:ind w:firstLine="567"/>
        <w:jc w:val="both"/>
      </w:pPr>
      <w:r w:rsidRPr="005A5824">
        <w:t>[</w:t>
      </w:r>
      <w:r w:rsidR="00D25698">
        <w:t>8</w:t>
      </w:r>
      <w:r w:rsidRPr="005A5824">
        <w:t>.</w:t>
      </w:r>
      <w:r w:rsidR="00D25698">
        <w:t>3</w:t>
      </w:r>
      <w:r w:rsidRPr="005A5824">
        <w:t xml:space="preserve">] </w:t>
      </w:r>
      <w:r w:rsidR="00081862" w:rsidRPr="005A5824">
        <w:t>Tiesa nepareizi interpretējusi</w:t>
      </w:r>
      <w:r w:rsidR="00021C95" w:rsidRPr="005A5824">
        <w:t xml:space="preserve"> </w:t>
      </w:r>
      <w:r w:rsidR="00081862" w:rsidRPr="005A5824">
        <w:t>D</w:t>
      </w:r>
      <w:r w:rsidR="00021C95" w:rsidRPr="005A5824">
        <w:t xml:space="preserve">irektīvas 2001/29/EK normas </w:t>
      </w:r>
      <w:r w:rsidR="008349C5">
        <w:t>saistībā</w:t>
      </w:r>
      <w:r w:rsidR="00021C95" w:rsidRPr="005A5824">
        <w:t xml:space="preserve"> ar ES</w:t>
      </w:r>
      <w:r w:rsidR="00081862" w:rsidRPr="005A5824">
        <w:t>T</w:t>
      </w:r>
      <w:r w:rsidR="008349C5">
        <w:t xml:space="preserve"> </w:t>
      </w:r>
      <w:r w:rsidR="00021C95" w:rsidRPr="005A5824">
        <w:t xml:space="preserve">spriedumu lietā </w:t>
      </w:r>
      <w:r w:rsidR="00081862" w:rsidRPr="005A5824">
        <w:t>Nr. </w:t>
      </w:r>
      <w:r w:rsidR="00021C95" w:rsidRPr="005A5824">
        <w:t>C-325/14</w:t>
      </w:r>
      <w:r w:rsidR="00FE6979" w:rsidRPr="00FE6979">
        <w:t xml:space="preserve"> </w:t>
      </w:r>
      <w:r w:rsidR="00FE6979" w:rsidRPr="00833ADB">
        <w:rPr>
          <w:i/>
        </w:rPr>
        <w:t>SBS</w:t>
      </w:r>
      <w:r w:rsidR="00FE6979" w:rsidRPr="00833ADB">
        <w:t xml:space="preserve"> </w:t>
      </w:r>
      <w:proofErr w:type="spellStart"/>
      <w:r w:rsidR="00FE6979" w:rsidRPr="00833ADB">
        <w:rPr>
          <w:i/>
        </w:rPr>
        <w:t>Belgium</w:t>
      </w:r>
      <w:proofErr w:type="spellEnd"/>
      <w:r w:rsidR="00021C95" w:rsidRPr="005A5824">
        <w:t>.</w:t>
      </w:r>
    </w:p>
    <w:p w14:paraId="57FDF546" w14:textId="600921AD" w:rsidR="00021C95" w:rsidRPr="005A5824" w:rsidRDefault="005A5824" w:rsidP="0094665B">
      <w:pPr>
        <w:shd w:val="clear" w:color="auto" w:fill="FFFFFF"/>
        <w:spacing w:line="276" w:lineRule="auto"/>
        <w:ind w:firstLine="567"/>
        <w:jc w:val="both"/>
      </w:pPr>
      <w:r w:rsidRPr="005A5824">
        <w:t>[</w:t>
      </w:r>
      <w:r w:rsidR="002B6505">
        <w:t>8</w:t>
      </w:r>
      <w:r w:rsidRPr="005A5824">
        <w:t>.</w:t>
      </w:r>
      <w:r w:rsidR="002B6505">
        <w:t>3</w:t>
      </w:r>
      <w:r w:rsidRPr="005A5824">
        <w:t xml:space="preserve">.1] </w:t>
      </w:r>
      <w:r w:rsidR="002B6505">
        <w:t>Pirmkārt, a</w:t>
      </w:r>
      <w:r w:rsidR="00081862" w:rsidRPr="005A5824">
        <w:t>pelācijas instances tiesa</w:t>
      </w:r>
      <w:r w:rsidR="00021C95" w:rsidRPr="005A5824">
        <w:t xml:space="preserve"> ir ignorējusi </w:t>
      </w:r>
      <w:r w:rsidR="008349C5">
        <w:t>D</w:t>
      </w:r>
      <w:r w:rsidR="00081862" w:rsidRPr="005A5824">
        <w:t>irektīvas</w:t>
      </w:r>
      <w:r w:rsidR="008349C5">
        <w:t xml:space="preserve"> </w:t>
      </w:r>
      <w:r w:rsidR="008349C5" w:rsidRPr="005A5824">
        <w:t>2001/29/EK</w:t>
      </w:r>
      <w:r w:rsidR="00021C95" w:rsidRPr="005A5824">
        <w:t xml:space="preserve"> 20.apsvērumu, kas atsaucas uz </w:t>
      </w:r>
      <w:r w:rsidRPr="005A5824">
        <w:t>Direktīvu 93/83/EK</w:t>
      </w:r>
      <w:r w:rsidR="00021C95" w:rsidRPr="005A5824">
        <w:t xml:space="preserve">, norādot, ka </w:t>
      </w:r>
      <w:r w:rsidR="0006784A">
        <w:t>D</w:t>
      </w:r>
      <w:r w:rsidR="0006784A" w:rsidRPr="005A5824">
        <w:t>irektīvas</w:t>
      </w:r>
      <w:r w:rsidR="0006784A">
        <w:t xml:space="preserve"> </w:t>
      </w:r>
      <w:r w:rsidR="0006784A" w:rsidRPr="005A5824">
        <w:t>2001/29/EK</w:t>
      </w:r>
      <w:r w:rsidRPr="005A5824">
        <w:t xml:space="preserve"> </w:t>
      </w:r>
      <w:r w:rsidR="00021C95" w:rsidRPr="005A5824">
        <w:t>pamatā ir principi un noteikumi, kas jau ir paredzēti šajā jomā pašlaik spēkā esošajā</w:t>
      </w:r>
      <w:r w:rsidR="008349C5">
        <w:t>s</w:t>
      </w:r>
      <w:r w:rsidR="00021C95" w:rsidRPr="005A5824">
        <w:t xml:space="preserve"> direktīvās un jo īpaši </w:t>
      </w:r>
      <w:r w:rsidRPr="005A5824">
        <w:t>Direktīvā 93/83/EK</w:t>
      </w:r>
      <w:r w:rsidR="00021C95" w:rsidRPr="005A5824">
        <w:t xml:space="preserve">, un tā attīsta minētos principus un noteikumus un sasaista tos ar informācijas sabiedrību. </w:t>
      </w:r>
      <w:r w:rsidR="0006784A">
        <w:t>D</w:t>
      </w:r>
      <w:r w:rsidR="0006784A" w:rsidRPr="005A5824">
        <w:t>irektīvas</w:t>
      </w:r>
      <w:r w:rsidR="0006784A">
        <w:t xml:space="preserve"> </w:t>
      </w:r>
      <w:r w:rsidR="0006784A" w:rsidRPr="005A5824">
        <w:t xml:space="preserve">2001/29/EK </w:t>
      </w:r>
      <w:r w:rsidR="00021C95" w:rsidRPr="005A5824">
        <w:t xml:space="preserve">noteikumiem nebūtu jāskar minēto direktīvu noteikumi, ja vien šajā direktīvā nav paredzēts citādi. Tātad atkāpes no </w:t>
      </w:r>
      <w:r w:rsidRPr="005A5824">
        <w:t xml:space="preserve">Direktīvas 93/83/EK </w:t>
      </w:r>
      <w:r w:rsidR="00021C95" w:rsidRPr="005A5824">
        <w:t xml:space="preserve">noteikumu piemērošanas iespējamas tikai, ja </w:t>
      </w:r>
      <w:r w:rsidRPr="005A5824">
        <w:t>D</w:t>
      </w:r>
      <w:r w:rsidR="00021C95" w:rsidRPr="005A5824">
        <w:t>irektīva</w:t>
      </w:r>
      <w:r w:rsidRPr="005A5824">
        <w:t xml:space="preserve"> 2001/29/EK</w:t>
      </w:r>
      <w:r w:rsidR="00021C95" w:rsidRPr="005A5824">
        <w:t xml:space="preserve"> konkrēto jautājumu regulē </w:t>
      </w:r>
      <w:r w:rsidRPr="005A5824">
        <w:t>citād</w:t>
      </w:r>
      <w:r w:rsidR="008349C5">
        <w:t>i</w:t>
      </w:r>
      <w:r w:rsidR="00021C95" w:rsidRPr="005A5824">
        <w:t>.</w:t>
      </w:r>
    </w:p>
    <w:p w14:paraId="44B75FC3" w14:textId="7E2E9CD6" w:rsidR="00021C95" w:rsidRPr="005A5824" w:rsidRDefault="00021C95" w:rsidP="0094665B">
      <w:pPr>
        <w:shd w:val="clear" w:color="auto" w:fill="FFFFFF"/>
        <w:spacing w:line="276" w:lineRule="auto"/>
        <w:ind w:firstLine="567"/>
        <w:jc w:val="both"/>
      </w:pPr>
      <w:r w:rsidRPr="005A5824">
        <w:t xml:space="preserve">Otrkārt, </w:t>
      </w:r>
      <w:r w:rsidR="008349C5">
        <w:t>D</w:t>
      </w:r>
      <w:r w:rsidRPr="005A5824">
        <w:t xml:space="preserve">irektīvas </w:t>
      </w:r>
      <w:r w:rsidR="008349C5" w:rsidRPr="005A5824">
        <w:t xml:space="preserve">2001/29/EK </w:t>
      </w:r>
      <w:r w:rsidRPr="005A5824">
        <w:t xml:space="preserve">27.apsvērumā noteikts, ka tikai materiālo iespēju nodrošināšana, dodot iespēju veikt izziņošanu vai to veicot, pati neveido izziņošanu </w:t>
      </w:r>
      <w:r w:rsidR="0006784A">
        <w:t xml:space="preserve">šīs </w:t>
      </w:r>
      <w:r w:rsidR="005A5824" w:rsidRPr="005A5824">
        <w:t>d</w:t>
      </w:r>
      <w:r w:rsidRPr="005A5824">
        <w:t>irektīvas nozīmē.</w:t>
      </w:r>
    </w:p>
    <w:p w14:paraId="49E193CE" w14:textId="7C2435CA" w:rsidR="00021C95" w:rsidRPr="005A5824" w:rsidRDefault="00021C95" w:rsidP="0094665B">
      <w:pPr>
        <w:shd w:val="clear" w:color="auto" w:fill="FFFFFF"/>
        <w:spacing w:line="276" w:lineRule="auto"/>
        <w:ind w:firstLine="567"/>
        <w:jc w:val="both"/>
      </w:pPr>
      <w:r w:rsidRPr="005A5824">
        <w:t xml:space="preserve">Treškārt, </w:t>
      </w:r>
      <w:r w:rsidR="008349C5">
        <w:t>saskaņā ar D</w:t>
      </w:r>
      <w:r w:rsidRPr="005A5824">
        <w:t>irektīvas</w:t>
      </w:r>
      <w:r w:rsidR="008349C5">
        <w:t xml:space="preserve"> </w:t>
      </w:r>
      <w:r w:rsidR="008349C5" w:rsidRPr="005A5824">
        <w:t>2001/29/EK</w:t>
      </w:r>
      <w:r w:rsidRPr="005A5824">
        <w:t xml:space="preserve"> 1.panta otrās daļas </w:t>
      </w:r>
      <w:r w:rsidR="005A5824" w:rsidRPr="005A5824">
        <w:t>„</w:t>
      </w:r>
      <w:r w:rsidRPr="005A5824">
        <w:t>c</w:t>
      </w:r>
      <w:r w:rsidR="005A5824" w:rsidRPr="005A5824">
        <w:t>”</w:t>
      </w:r>
      <w:r w:rsidRPr="005A5824">
        <w:t xml:space="preserve"> apakšpunkt</w:t>
      </w:r>
      <w:r w:rsidR="008349C5">
        <w:t>u</w:t>
      </w:r>
      <w:r w:rsidRPr="005A5824">
        <w:t xml:space="preserve">, izņemot </w:t>
      </w:r>
      <w:r w:rsidR="008349C5">
        <w:t>d</w:t>
      </w:r>
      <w:r w:rsidRPr="005A5824">
        <w:t xml:space="preserve">irektīvas 11.pantā minētos gadījumus, </w:t>
      </w:r>
      <w:r w:rsidR="005A5824" w:rsidRPr="005A5824">
        <w:t>d</w:t>
      </w:r>
      <w:r w:rsidRPr="005A5824">
        <w:t>irektīva nekādi neietekmē esošos noteikumu</w:t>
      </w:r>
      <w:r w:rsidR="008349C5">
        <w:t>s</w:t>
      </w:r>
      <w:r w:rsidRPr="005A5824">
        <w:t>, kas attiecas uz autortiesībām un blakustiesībām, kas piemērojam</w:t>
      </w:r>
      <w:r w:rsidR="008349C5">
        <w:t>i</w:t>
      </w:r>
      <w:r w:rsidRPr="005A5824">
        <w:t xml:space="preserve"> programmu raidīšanai ēterā ar satelīta palīdzību un retranslācijai pa kabeļiem.</w:t>
      </w:r>
    </w:p>
    <w:p w14:paraId="278DDEAC" w14:textId="77777777" w:rsidR="008349C5" w:rsidRDefault="005A5824" w:rsidP="0094665B">
      <w:pPr>
        <w:shd w:val="clear" w:color="auto" w:fill="FFFFFF"/>
        <w:spacing w:line="276" w:lineRule="auto"/>
        <w:ind w:firstLine="567"/>
        <w:jc w:val="both"/>
      </w:pPr>
      <w:r>
        <w:t xml:space="preserve">Ceturtkārt, </w:t>
      </w:r>
      <w:r w:rsidR="008349C5">
        <w:t>D</w:t>
      </w:r>
      <w:r w:rsidR="00021C95" w:rsidRPr="005A5824">
        <w:t>irektīvas</w:t>
      </w:r>
      <w:r w:rsidR="008349C5">
        <w:t xml:space="preserve"> </w:t>
      </w:r>
      <w:r w:rsidR="008349C5" w:rsidRPr="005A5824">
        <w:t>2001/29/EK</w:t>
      </w:r>
      <w:r w:rsidR="00021C95" w:rsidRPr="005A5824">
        <w:t xml:space="preserve"> 11.pants </w:t>
      </w:r>
      <w:r w:rsidRPr="005A5824">
        <w:t>Direktīv</w:t>
      </w:r>
      <w:r>
        <w:t xml:space="preserve">ā </w:t>
      </w:r>
      <w:r w:rsidRPr="005A5824">
        <w:t xml:space="preserve">93/83/EK </w:t>
      </w:r>
      <w:r w:rsidR="00021C95" w:rsidRPr="005A5824">
        <w:t>izdara grozījumus tikai attiecībā uz 3.panta otro punktu, nosakot skaņu producentu tiesību ilgumu.</w:t>
      </w:r>
    </w:p>
    <w:p w14:paraId="3166313A" w14:textId="5A7DC238" w:rsidR="005A5824" w:rsidRPr="005A5824" w:rsidRDefault="00021C95" w:rsidP="0094665B">
      <w:pPr>
        <w:shd w:val="clear" w:color="auto" w:fill="FFFFFF"/>
        <w:spacing w:line="276" w:lineRule="auto"/>
        <w:ind w:firstLine="567"/>
        <w:jc w:val="both"/>
      </w:pPr>
      <w:r w:rsidRPr="005A5824">
        <w:t xml:space="preserve">Līdz ar to </w:t>
      </w:r>
      <w:r w:rsidR="006803AB">
        <w:t>D</w:t>
      </w:r>
      <w:r w:rsidR="006803AB" w:rsidRPr="005A5824">
        <w:t>irektīvas</w:t>
      </w:r>
      <w:r w:rsidR="006803AB">
        <w:t xml:space="preserve"> </w:t>
      </w:r>
      <w:r w:rsidR="006803AB" w:rsidRPr="005A5824">
        <w:t>2001/29/EK</w:t>
      </w:r>
      <w:r w:rsidRPr="005A5824">
        <w:t xml:space="preserve"> noteikumi ir piemērojami kā vispārējs noteikums par to, ka darbu izziņošanai </w:t>
      </w:r>
      <w:r w:rsidR="006803AB">
        <w:t xml:space="preserve">ir nepieciešama autoru atļauja, bet </w:t>
      </w:r>
      <w:r w:rsidRPr="005A5824">
        <w:t xml:space="preserve">spriedumā </w:t>
      </w:r>
      <w:r w:rsidR="006803AB" w:rsidRPr="005A5824">
        <w:t xml:space="preserve">tiesu prakse </w:t>
      </w:r>
      <w:r w:rsidR="006803AB">
        <w:t>analizēta un piemērota</w:t>
      </w:r>
      <w:r w:rsidR="006803AB" w:rsidRPr="006803AB">
        <w:t xml:space="preserve"> </w:t>
      </w:r>
      <w:r w:rsidR="006803AB" w:rsidRPr="005A5824">
        <w:t>nepareiz</w:t>
      </w:r>
      <w:r w:rsidR="006803AB">
        <w:t>i.</w:t>
      </w:r>
      <w:r w:rsidRPr="005A5824">
        <w:t xml:space="preserve"> </w:t>
      </w:r>
    </w:p>
    <w:p w14:paraId="6BC37B86" w14:textId="6DFDB4F0" w:rsidR="005A5824" w:rsidRPr="005A5824" w:rsidRDefault="005A5824" w:rsidP="0094665B">
      <w:pPr>
        <w:shd w:val="clear" w:color="auto" w:fill="FFFFFF"/>
        <w:spacing w:line="276" w:lineRule="auto"/>
        <w:ind w:firstLine="567"/>
        <w:jc w:val="both"/>
      </w:pPr>
      <w:r>
        <w:t>[</w:t>
      </w:r>
      <w:r w:rsidR="002B6505">
        <w:t>8</w:t>
      </w:r>
      <w:r>
        <w:t>.</w:t>
      </w:r>
      <w:r w:rsidR="002B6505">
        <w:t>3</w:t>
      </w:r>
      <w:r>
        <w:t>.</w:t>
      </w:r>
      <w:r w:rsidR="002B6505">
        <w:t>2</w:t>
      </w:r>
      <w:r>
        <w:t xml:space="preserve">] </w:t>
      </w:r>
      <w:r w:rsidR="0006784A">
        <w:t xml:space="preserve">Arī </w:t>
      </w:r>
      <w:r w:rsidR="0006784A" w:rsidRPr="00833ADB">
        <w:rPr>
          <w:i/>
        </w:rPr>
        <w:t>SBS</w:t>
      </w:r>
      <w:r w:rsidR="0006784A" w:rsidRPr="00833ADB">
        <w:t xml:space="preserve"> </w:t>
      </w:r>
      <w:proofErr w:type="spellStart"/>
      <w:r w:rsidR="0006784A" w:rsidRPr="00833ADB">
        <w:rPr>
          <w:i/>
        </w:rPr>
        <w:t>Belgium</w:t>
      </w:r>
      <w:proofErr w:type="spellEnd"/>
      <w:r w:rsidR="002B6505">
        <w:t xml:space="preserve"> </w:t>
      </w:r>
      <w:r w:rsidR="0006784A">
        <w:t>l</w:t>
      </w:r>
      <w:r w:rsidR="00021C95" w:rsidRPr="005A5824">
        <w:t>ietā pastāvēja atšķirīgi faktiski</w:t>
      </w:r>
      <w:r w:rsidR="002B6505">
        <w:t>e</w:t>
      </w:r>
      <w:r w:rsidR="00021C95" w:rsidRPr="005A5824">
        <w:t xml:space="preserve"> apstākļi. Strīds bija starp televīzijas apraides holandiešu valodā komercsabiedrību </w:t>
      </w:r>
      <w:r w:rsidR="00021C95" w:rsidRPr="005A5824">
        <w:rPr>
          <w:i/>
        </w:rPr>
        <w:t xml:space="preserve">SBS </w:t>
      </w:r>
      <w:proofErr w:type="spellStart"/>
      <w:r w:rsidR="00021C95" w:rsidRPr="005A5824">
        <w:rPr>
          <w:i/>
        </w:rPr>
        <w:t>Belgium</w:t>
      </w:r>
      <w:proofErr w:type="spellEnd"/>
      <w:r w:rsidR="00021C95" w:rsidRPr="005A5824">
        <w:rPr>
          <w:i/>
        </w:rPr>
        <w:t xml:space="preserve"> NV (SBS)</w:t>
      </w:r>
      <w:r w:rsidR="00021C95" w:rsidRPr="005A5824">
        <w:t xml:space="preserve">, kas veido un izmanto televīzijas raidījumus, un </w:t>
      </w:r>
      <w:proofErr w:type="spellStart"/>
      <w:r w:rsidR="00021C95" w:rsidRPr="005A5824">
        <w:rPr>
          <w:i/>
        </w:rPr>
        <w:t>Belgische</w:t>
      </w:r>
      <w:proofErr w:type="spellEnd"/>
      <w:r w:rsidR="00021C95" w:rsidRPr="005A5824">
        <w:rPr>
          <w:i/>
        </w:rPr>
        <w:t xml:space="preserve"> </w:t>
      </w:r>
      <w:proofErr w:type="spellStart"/>
      <w:r w:rsidR="00021C95" w:rsidRPr="005A5824">
        <w:rPr>
          <w:i/>
        </w:rPr>
        <w:t>Vereniging</w:t>
      </w:r>
      <w:proofErr w:type="spellEnd"/>
      <w:r w:rsidR="00021C95" w:rsidRPr="005A5824">
        <w:rPr>
          <w:i/>
        </w:rPr>
        <w:t xml:space="preserve"> </w:t>
      </w:r>
      <w:proofErr w:type="spellStart"/>
      <w:r w:rsidR="00021C95" w:rsidRPr="005A5824">
        <w:rPr>
          <w:i/>
        </w:rPr>
        <w:t>van</w:t>
      </w:r>
      <w:proofErr w:type="spellEnd"/>
      <w:r w:rsidR="00021C95" w:rsidRPr="005A5824">
        <w:rPr>
          <w:i/>
        </w:rPr>
        <w:t xml:space="preserve"> </w:t>
      </w:r>
      <w:proofErr w:type="spellStart"/>
      <w:r w:rsidR="00021C95" w:rsidRPr="005A5824">
        <w:rPr>
          <w:i/>
        </w:rPr>
        <w:t>Auteurs</w:t>
      </w:r>
      <w:proofErr w:type="spellEnd"/>
      <w:r w:rsidR="00021C95" w:rsidRPr="005A5824">
        <w:rPr>
          <w:i/>
        </w:rPr>
        <w:t xml:space="preserve">, </w:t>
      </w:r>
      <w:proofErr w:type="spellStart"/>
      <w:r w:rsidR="00021C95" w:rsidRPr="005A5824">
        <w:rPr>
          <w:i/>
        </w:rPr>
        <w:t>Componisten</w:t>
      </w:r>
      <w:proofErr w:type="spellEnd"/>
      <w:r w:rsidR="00021C95" w:rsidRPr="005A5824">
        <w:rPr>
          <w:i/>
        </w:rPr>
        <w:t xml:space="preserve"> </w:t>
      </w:r>
      <w:proofErr w:type="spellStart"/>
      <w:r w:rsidR="00021C95" w:rsidRPr="005A5824">
        <w:rPr>
          <w:i/>
        </w:rPr>
        <w:t>en</w:t>
      </w:r>
      <w:proofErr w:type="spellEnd"/>
      <w:r w:rsidR="00021C95" w:rsidRPr="005A5824">
        <w:rPr>
          <w:i/>
        </w:rPr>
        <w:t xml:space="preserve"> </w:t>
      </w:r>
      <w:proofErr w:type="spellStart"/>
      <w:r w:rsidR="00021C95" w:rsidRPr="005A5824">
        <w:rPr>
          <w:i/>
        </w:rPr>
        <w:t>Uitgevers</w:t>
      </w:r>
      <w:proofErr w:type="spellEnd"/>
      <w:r w:rsidR="00021C95" w:rsidRPr="005A5824">
        <w:rPr>
          <w:i/>
        </w:rPr>
        <w:t xml:space="preserve"> (SABAM)</w:t>
      </w:r>
      <w:r w:rsidRPr="005A5824">
        <w:t>, kas</w:t>
      </w:r>
      <w:r w:rsidR="002B6505">
        <w:t xml:space="preserve"> ir</w:t>
      </w:r>
      <w:r w:rsidRPr="005A5824">
        <w:t xml:space="preserve"> </w:t>
      </w:r>
      <w:r w:rsidR="00021C95" w:rsidRPr="005A5824">
        <w:t>Beļģijas autoru, k</w:t>
      </w:r>
      <w:r w:rsidRPr="005A5824">
        <w:t>omponistu un izdevēju savienība,</w:t>
      </w:r>
      <w:r w:rsidR="00021C95" w:rsidRPr="005A5824">
        <w:t xml:space="preserve"> par pienākumu samaksāt taisnīgu atlīdzību par raidījumu izplatīšanu, izmantojot „tiešās ievades” tehnisko paņēmienu. </w:t>
      </w:r>
      <w:r w:rsidR="00021C95" w:rsidRPr="005A5824">
        <w:rPr>
          <w:i/>
        </w:rPr>
        <w:t>SBS</w:t>
      </w:r>
      <w:r w:rsidR="0006784A" w:rsidRPr="0006784A">
        <w:rPr>
          <w:i/>
        </w:rPr>
        <w:t xml:space="preserve"> </w:t>
      </w:r>
      <w:proofErr w:type="spellStart"/>
      <w:r w:rsidR="0006784A" w:rsidRPr="005A5824">
        <w:rPr>
          <w:i/>
        </w:rPr>
        <w:t>Belgium</w:t>
      </w:r>
      <w:proofErr w:type="spellEnd"/>
      <w:r w:rsidR="00021C95" w:rsidRPr="005A5824">
        <w:rPr>
          <w:i/>
        </w:rPr>
        <w:t xml:space="preserve"> </w:t>
      </w:r>
      <w:r w:rsidR="00021C95" w:rsidRPr="005A5824">
        <w:t>savus raidījumus pārraidīja, izmantojot vienīgi tehniku, kas tiek dēvēta par „tiešo ievadi”</w:t>
      </w:r>
      <w:r w:rsidR="006803AB">
        <w:t>,</w:t>
      </w:r>
      <w:r w:rsidR="00021C95" w:rsidRPr="005A5824">
        <w:t xml:space="preserve"> jeb procesu, kura ietvaros </w:t>
      </w:r>
      <w:r w:rsidR="00021C95" w:rsidRPr="005A5824">
        <w:rPr>
          <w:i/>
        </w:rPr>
        <w:t>SBS</w:t>
      </w:r>
      <w:r w:rsidR="00021C95" w:rsidRPr="005A5824">
        <w:t xml:space="preserve"> </w:t>
      </w:r>
      <w:proofErr w:type="spellStart"/>
      <w:r w:rsidR="0006784A" w:rsidRPr="005A5824">
        <w:rPr>
          <w:i/>
        </w:rPr>
        <w:t>Belgium</w:t>
      </w:r>
      <w:proofErr w:type="spellEnd"/>
      <w:r w:rsidR="0006784A" w:rsidRPr="005A5824">
        <w:t xml:space="preserve"> </w:t>
      </w:r>
      <w:r w:rsidR="00021C95" w:rsidRPr="005A5824">
        <w:t>nosūta savus raidījumus saturošos signālus izplatītājiem (</w:t>
      </w:r>
      <w:proofErr w:type="spellStart"/>
      <w:r w:rsidR="00021C95" w:rsidRPr="005A5824">
        <w:rPr>
          <w:i/>
        </w:rPr>
        <w:t>Belgacom</w:t>
      </w:r>
      <w:proofErr w:type="spellEnd"/>
      <w:r w:rsidR="00021C95" w:rsidRPr="005A5824">
        <w:t xml:space="preserve">, </w:t>
      </w:r>
      <w:proofErr w:type="spellStart"/>
      <w:r w:rsidR="00021C95" w:rsidRPr="005A5824">
        <w:rPr>
          <w:i/>
        </w:rPr>
        <w:t>Telenet</w:t>
      </w:r>
      <w:proofErr w:type="spellEnd"/>
      <w:r w:rsidR="00021C95" w:rsidRPr="005A5824">
        <w:t xml:space="preserve"> un </w:t>
      </w:r>
      <w:r w:rsidR="00021C95" w:rsidRPr="005A5824">
        <w:rPr>
          <w:i/>
        </w:rPr>
        <w:t xml:space="preserve">TV </w:t>
      </w:r>
      <w:proofErr w:type="spellStart"/>
      <w:r w:rsidR="00021C95" w:rsidRPr="005A5824">
        <w:rPr>
          <w:i/>
        </w:rPr>
        <w:t>Vlaanderen</w:t>
      </w:r>
      <w:proofErr w:type="spellEnd"/>
      <w:r w:rsidR="00021C95" w:rsidRPr="005A5824">
        <w:t xml:space="preserve">), izmantojot savienojumu sistēmu, un izplatītāji pēc tam šos signālus – kodētus vai atvērtus – pārraida saviem abonentiem pa satelītu, kabeli vai </w:t>
      </w:r>
      <w:proofErr w:type="spellStart"/>
      <w:r w:rsidR="00021C95" w:rsidRPr="005A5824">
        <w:rPr>
          <w:i/>
        </w:rPr>
        <w:t>xDSL</w:t>
      </w:r>
      <w:proofErr w:type="spellEnd"/>
      <w:r w:rsidR="00021C95" w:rsidRPr="005A5824">
        <w:t xml:space="preserve">. </w:t>
      </w:r>
    </w:p>
    <w:p w14:paraId="4566C66E" w14:textId="54C69AB6" w:rsidR="00021C95" w:rsidRPr="0060724D" w:rsidRDefault="005A5824" w:rsidP="0094665B">
      <w:pPr>
        <w:shd w:val="clear" w:color="auto" w:fill="FFFFFF"/>
        <w:spacing w:line="276" w:lineRule="auto"/>
        <w:ind w:firstLine="567"/>
        <w:jc w:val="both"/>
      </w:pPr>
      <w:r w:rsidRPr="0060724D">
        <w:t>Turpret</w:t>
      </w:r>
      <w:r w:rsidR="006803AB">
        <w:t>ī</w:t>
      </w:r>
      <w:r w:rsidRPr="0060724D">
        <w:t xml:space="preserve"> </w:t>
      </w:r>
      <w:r w:rsidR="004531E0" w:rsidRPr="00563A4E">
        <w:t>AS</w:t>
      </w:r>
      <w:r w:rsidR="004531E0">
        <w:t> </w:t>
      </w:r>
      <w:r w:rsidR="004531E0" w:rsidRPr="00563A4E">
        <w:t xml:space="preserve">„TV </w:t>
      </w:r>
      <w:proofErr w:type="spellStart"/>
      <w:r w:rsidR="004531E0" w:rsidRPr="00563A4E">
        <w:t>Play</w:t>
      </w:r>
      <w:proofErr w:type="spellEnd"/>
      <w:r w:rsidR="004531E0" w:rsidRPr="00563A4E">
        <w:t xml:space="preserve"> </w:t>
      </w:r>
      <w:proofErr w:type="spellStart"/>
      <w:r w:rsidR="004531E0" w:rsidRPr="00563A4E">
        <w:t>Baltics</w:t>
      </w:r>
      <w:proofErr w:type="spellEnd"/>
      <w:r w:rsidR="004531E0" w:rsidRPr="00563A4E">
        <w:t xml:space="preserve">” </w:t>
      </w:r>
      <w:r w:rsidRPr="0060724D">
        <w:t>izskatāmajā lietā</w:t>
      </w:r>
      <w:r w:rsidR="00021C95" w:rsidRPr="0060724D">
        <w:t xml:space="preserve"> saņem raidorganizāciju signālu dažādos veidos</w:t>
      </w:r>
      <w:r w:rsidR="006803AB">
        <w:t>,</w:t>
      </w:r>
      <w:r w:rsidR="00021C95" w:rsidRPr="0060724D">
        <w:t xml:space="preserve"> un raidorganizācijas, kuru programmas izplata atbildētāj</w:t>
      </w:r>
      <w:r w:rsidRPr="0060724D">
        <w:t>a</w:t>
      </w:r>
      <w:r w:rsidR="00021C95" w:rsidRPr="0060724D">
        <w:t xml:space="preserve">, atšķirībā no </w:t>
      </w:r>
      <w:r w:rsidR="00021C95" w:rsidRPr="0060724D">
        <w:rPr>
          <w:i/>
        </w:rPr>
        <w:t>SBS</w:t>
      </w:r>
      <w:r w:rsidR="00021C95" w:rsidRPr="0060724D">
        <w:t xml:space="preserve"> </w:t>
      </w:r>
      <w:proofErr w:type="spellStart"/>
      <w:r w:rsidR="0006784A" w:rsidRPr="005A5824">
        <w:rPr>
          <w:i/>
        </w:rPr>
        <w:t>Belgium</w:t>
      </w:r>
      <w:proofErr w:type="spellEnd"/>
      <w:r w:rsidR="0006784A" w:rsidRPr="0060724D">
        <w:t xml:space="preserve"> </w:t>
      </w:r>
      <w:r w:rsidR="00021C95" w:rsidRPr="0060724D">
        <w:t>maksā autoratlīdzību par darbu raidīšanu un ir ieguvušas tiesības darbus raidīt Latvijas teritorijā.</w:t>
      </w:r>
    </w:p>
    <w:p w14:paraId="12D74274" w14:textId="3F2ACCC8" w:rsidR="0060724D" w:rsidRPr="0060724D" w:rsidRDefault="002B6505" w:rsidP="0094665B">
      <w:pPr>
        <w:shd w:val="clear" w:color="auto" w:fill="FFFFFF"/>
        <w:spacing w:line="276" w:lineRule="auto"/>
        <w:ind w:firstLine="567"/>
        <w:jc w:val="both"/>
      </w:pPr>
      <w:r>
        <w:t>[8.3.</w:t>
      </w:r>
      <w:r w:rsidR="0006784A">
        <w:t>3</w:t>
      </w:r>
      <w:r>
        <w:t xml:space="preserve">] </w:t>
      </w:r>
      <w:r w:rsidR="00F2151D">
        <w:t>A</w:t>
      </w:r>
      <w:r w:rsidR="00021C95" w:rsidRPr="0060724D">
        <w:t xml:space="preserve">rī tiesiskais strīds lietā </w:t>
      </w:r>
      <w:r w:rsidR="0060724D" w:rsidRPr="0060724D">
        <w:t>Nr. </w:t>
      </w:r>
      <w:r w:rsidR="00021C95" w:rsidRPr="0060724D">
        <w:t>C-325/14 bija atšķirīgs</w:t>
      </w:r>
      <w:r w:rsidR="0006784A">
        <w:t>, jo</w:t>
      </w:r>
      <w:r w:rsidR="0006784A" w:rsidRPr="0006784A">
        <w:t xml:space="preserve"> </w:t>
      </w:r>
      <w:r w:rsidR="0006784A" w:rsidRPr="0060724D">
        <w:t xml:space="preserve">tika risināts jautājums par raidorganizācijas </w:t>
      </w:r>
      <w:r w:rsidR="0006784A" w:rsidRPr="0060724D">
        <w:rPr>
          <w:i/>
        </w:rPr>
        <w:t>SBS</w:t>
      </w:r>
      <w:r w:rsidR="0006784A" w:rsidRPr="0060724D">
        <w:t xml:space="preserve"> </w:t>
      </w:r>
      <w:proofErr w:type="spellStart"/>
      <w:r w:rsidR="0006784A" w:rsidRPr="005A5824">
        <w:rPr>
          <w:i/>
        </w:rPr>
        <w:t>Belgium</w:t>
      </w:r>
      <w:proofErr w:type="spellEnd"/>
      <w:r w:rsidR="0006784A" w:rsidRPr="0060724D">
        <w:t xml:space="preserve"> kā programmu veidotājas darbībām, nevis programmu izplatītāja, piemēram, </w:t>
      </w:r>
      <w:proofErr w:type="spellStart"/>
      <w:r w:rsidR="0006784A" w:rsidRPr="0060724D">
        <w:rPr>
          <w:i/>
        </w:rPr>
        <w:t>Belgacom</w:t>
      </w:r>
      <w:proofErr w:type="spellEnd"/>
      <w:r w:rsidR="0006784A" w:rsidRPr="0060724D">
        <w:t xml:space="preserve"> darbībām</w:t>
      </w:r>
      <w:r w:rsidR="00021C95" w:rsidRPr="0060724D">
        <w:t xml:space="preserve">. </w:t>
      </w:r>
      <w:r w:rsidR="00021C95" w:rsidRPr="0060724D">
        <w:rPr>
          <w:i/>
        </w:rPr>
        <w:t>SBS</w:t>
      </w:r>
      <w:r w:rsidR="00021C95" w:rsidRPr="0060724D">
        <w:t xml:space="preserve"> </w:t>
      </w:r>
      <w:proofErr w:type="spellStart"/>
      <w:r w:rsidR="0006784A" w:rsidRPr="005A5824">
        <w:rPr>
          <w:i/>
        </w:rPr>
        <w:t>Belgium</w:t>
      </w:r>
      <w:proofErr w:type="spellEnd"/>
      <w:r w:rsidR="0006784A" w:rsidRPr="0060724D">
        <w:t xml:space="preserve"> </w:t>
      </w:r>
      <w:r w:rsidR="00021C95" w:rsidRPr="0060724D">
        <w:t>apgalvoj</w:t>
      </w:r>
      <w:r w:rsidR="0006784A">
        <w:t>a</w:t>
      </w:r>
      <w:r w:rsidR="00021C95" w:rsidRPr="0060724D">
        <w:t xml:space="preserve">, ka </w:t>
      </w:r>
      <w:r w:rsidR="0006784A">
        <w:t xml:space="preserve">nevis tā, bet </w:t>
      </w:r>
      <w:r w:rsidR="00021C95" w:rsidRPr="0060724D">
        <w:t xml:space="preserve">tikai izplatītāji un citas tāda veida organizācijas veic izziņošanu attiecīgajai sabiedrībai. </w:t>
      </w:r>
    </w:p>
    <w:p w14:paraId="671D2378" w14:textId="2A92B6E7" w:rsidR="00021C95" w:rsidRPr="0060724D" w:rsidRDefault="00021C95" w:rsidP="0094665B">
      <w:pPr>
        <w:shd w:val="clear" w:color="auto" w:fill="FFFFFF"/>
        <w:spacing w:line="276" w:lineRule="auto"/>
        <w:ind w:firstLine="567"/>
        <w:jc w:val="both"/>
      </w:pPr>
      <w:r w:rsidRPr="0060724D">
        <w:t>Šajā lietā atbildētāj</w:t>
      </w:r>
      <w:r w:rsidR="0060724D" w:rsidRPr="0060724D">
        <w:t>a</w:t>
      </w:r>
      <w:r w:rsidRPr="0060724D">
        <w:t xml:space="preserve"> nav raidorganizācija un </w:t>
      </w:r>
      <w:r w:rsidR="0060724D" w:rsidRPr="0060724D">
        <w:t>ir</w:t>
      </w:r>
      <w:r w:rsidRPr="0060724D">
        <w:t xml:space="preserve"> iesnie</w:t>
      </w:r>
      <w:r w:rsidR="0060724D" w:rsidRPr="0060724D">
        <w:t>gusi</w:t>
      </w:r>
      <w:r w:rsidRPr="0060724D">
        <w:t xml:space="preserve"> pierādījumus</w:t>
      </w:r>
      <w:r w:rsidR="0060724D" w:rsidRPr="0060724D">
        <w:t xml:space="preserve"> tam</w:t>
      </w:r>
      <w:r w:rsidRPr="0060724D">
        <w:t>, ka raidorganizācijas ir ieguvušas tiesības darbu apraidei Latvijā</w:t>
      </w:r>
      <w:r w:rsidR="00646F8B">
        <w:t>.</w:t>
      </w:r>
      <w:r w:rsidRPr="0060724D">
        <w:t xml:space="preserve"> </w:t>
      </w:r>
      <w:r w:rsidR="00646F8B">
        <w:t>N</w:t>
      </w:r>
      <w:r w:rsidRPr="0060724D">
        <w:t xml:space="preserve">eviena no šīm </w:t>
      </w:r>
      <w:r w:rsidRPr="0060724D">
        <w:lastRenderedPageBreak/>
        <w:t xml:space="preserve">raidorganizācijām par </w:t>
      </w:r>
      <w:r w:rsidR="0060724D" w:rsidRPr="0060724D">
        <w:t>strīdus</w:t>
      </w:r>
      <w:r w:rsidRPr="0060724D">
        <w:t xml:space="preserve"> periodu nav apgalvojusi, ka darbu izziņošanu veiktu atbildētāj</w:t>
      </w:r>
      <w:r w:rsidR="0060724D" w:rsidRPr="0060724D">
        <w:t>a</w:t>
      </w:r>
      <w:r w:rsidRPr="0060724D">
        <w:t>, nevis raidorganizācija.</w:t>
      </w:r>
    </w:p>
    <w:p w14:paraId="63E6AFCC" w14:textId="054AB41D" w:rsidR="0060724D" w:rsidRPr="0060724D" w:rsidRDefault="002B6505" w:rsidP="0094665B">
      <w:pPr>
        <w:shd w:val="clear" w:color="auto" w:fill="FFFFFF"/>
        <w:spacing w:line="276" w:lineRule="auto"/>
        <w:ind w:firstLine="567"/>
        <w:jc w:val="both"/>
      </w:pPr>
      <w:r>
        <w:t>[8.3.</w:t>
      </w:r>
      <w:r w:rsidR="00646F8B">
        <w:t>4</w:t>
      </w:r>
      <w:r>
        <w:t xml:space="preserve">] </w:t>
      </w:r>
      <w:r w:rsidR="00646F8B" w:rsidRPr="00833ADB">
        <w:rPr>
          <w:i/>
        </w:rPr>
        <w:t>SBS</w:t>
      </w:r>
      <w:r w:rsidR="00646F8B" w:rsidRPr="00833ADB">
        <w:t xml:space="preserve"> </w:t>
      </w:r>
      <w:proofErr w:type="spellStart"/>
      <w:r w:rsidR="00646F8B" w:rsidRPr="00833ADB">
        <w:rPr>
          <w:i/>
        </w:rPr>
        <w:t>Belgium</w:t>
      </w:r>
      <w:proofErr w:type="spellEnd"/>
      <w:r w:rsidR="0060724D" w:rsidRPr="0060724D">
        <w:t xml:space="preserve"> lietā</w:t>
      </w:r>
      <w:r w:rsidR="00021C95" w:rsidRPr="0060724D">
        <w:t xml:space="preserve"> precīzi norādīts, ka televīzijas apraides sabiedrība</w:t>
      </w:r>
      <w:r w:rsidR="00021C95" w:rsidRPr="0060724D">
        <w:rPr>
          <w:i/>
        </w:rPr>
        <w:t xml:space="preserve"> </w:t>
      </w:r>
      <w:r w:rsidR="00646F8B" w:rsidRPr="00833ADB">
        <w:rPr>
          <w:i/>
        </w:rPr>
        <w:t>SBS</w:t>
      </w:r>
      <w:r w:rsidR="00646F8B" w:rsidRPr="00833ADB">
        <w:t xml:space="preserve"> </w:t>
      </w:r>
      <w:proofErr w:type="spellStart"/>
      <w:r w:rsidR="00646F8B" w:rsidRPr="00833ADB">
        <w:rPr>
          <w:i/>
        </w:rPr>
        <w:t>Belgium</w:t>
      </w:r>
      <w:proofErr w:type="spellEnd"/>
      <w:r w:rsidR="00646F8B" w:rsidRPr="0060724D">
        <w:t xml:space="preserve"> </w:t>
      </w:r>
      <w:r w:rsidR="00021C95" w:rsidRPr="0060724D">
        <w:t>pārraida raidījumus saturošus signālus konkrētiem un noteiktiem izplatītājiem, bet šajā posmā potenciāl</w:t>
      </w:r>
      <w:r w:rsidR="00B15647">
        <w:t>aj</w:t>
      </w:r>
      <w:r w:rsidR="00021C95" w:rsidRPr="0060724D">
        <w:t xml:space="preserve">iem televīzijas skatītājiem nav iespējas tiem piekļūt. </w:t>
      </w:r>
      <w:r w:rsidR="00B15647">
        <w:t>Tādēļ</w:t>
      </w:r>
      <w:r w:rsidR="00021C95" w:rsidRPr="0060724D">
        <w:t xml:space="preserve"> </w:t>
      </w:r>
      <w:r w:rsidR="0060724D" w:rsidRPr="0060724D">
        <w:t>EST</w:t>
      </w:r>
      <w:r w:rsidR="00021C95" w:rsidRPr="0060724D">
        <w:t xml:space="preserve"> secināja, ka</w:t>
      </w:r>
      <w:r w:rsidR="00021C95" w:rsidRPr="0060724D">
        <w:rPr>
          <w:i/>
        </w:rPr>
        <w:t xml:space="preserve"> </w:t>
      </w:r>
      <w:r w:rsidR="00646F8B" w:rsidRPr="00833ADB">
        <w:rPr>
          <w:i/>
        </w:rPr>
        <w:t>SBS</w:t>
      </w:r>
      <w:r w:rsidR="00646F8B" w:rsidRPr="00833ADB">
        <w:t xml:space="preserve"> </w:t>
      </w:r>
      <w:proofErr w:type="spellStart"/>
      <w:r w:rsidR="00646F8B" w:rsidRPr="00833ADB">
        <w:rPr>
          <w:i/>
        </w:rPr>
        <w:t>Belgium</w:t>
      </w:r>
      <w:proofErr w:type="spellEnd"/>
      <w:r w:rsidR="00646F8B" w:rsidRPr="0060724D">
        <w:t xml:space="preserve"> </w:t>
      </w:r>
      <w:r w:rsidR="00021C95" w:rsidRPr="0060724D">
        <w:t xml:space="preserve">kā raidorganizācija neveic darbu izziņošanu sabiedrībai </w:t>
      </w:r>
      <w:r w:rsidR="0060724D" w:rsidRPr="0060724D">
        <w:t>Direktīvas 2001/29/EK</w:t>
      </w:r>
      <w:r w:rsidR="00021C95" w:rsidRPr="0060724D">
        <w:t xml:space="preserve"> 3.panta 1.punkta izpratnē, bet gan tikai nodod darbus atsevišķiem un noteiktiem komersantiem. </w:t>
      </w:r>
    </w:p>
    <w:p w14:paraId="23F312F5" w14:textId="3E6970D4" w:rsidR="005A5824" w:rsidRPr="0060724D" w:rsidRDefault="00646F8B" w:rsidP="0094665B">
      <w:pPr>
        <w:shd w:val="clear" w:color="auto" w:fill="FFFFFF"/>
        <w:spacing w:line="276" w:lineRule="auto"/>
        <w:ind w:firstLine="567"/>
        <w:jc w:val="both"/>
      </w:pPr>
      <w:r>
        <w:t xml:space="preserve">Savukārt izskatāmajā </w:t>
      </w:r>
      <w:r w:rsidR="00021C95" w:rsidRPr="0060724D">
        <w:t xml:space="preserve">lietā nav apstrīdēts fakts, ka raidorganizācijas ir ieguvušas tiesības raidīt autoru darbus Latvijas teritorijā un </w:t>
      </w:r>
      <w:r w:rsidR="00B15647">
        <w:t>raida</w:t>
      </w:r>
      <w:r w:rsidR="00021C95" w:rsidRPr="0060724D">
        <w:t xml:space="preserve"> darbu</w:t>
      </w:r>
      <w:r w:rsidR="00B15647">
        <w:t>s</w:t>
      </w:r>
      <w:r w:rsidR="00021C95" w:rsidRPr="0060724D">
        <w:t>, izmantojot atbildētāj</w:t>
      </w:r>
      <w:r w:rsidR="00B15647">
        <w:t>as pakalpojumus</w:t>
      </w:r>
      <w:r w:rsidR="00021C95" w:rsidRPr="0060724D">
        <w:t>.</w:t>
      </w:r>
    </w:p>
    <w:p w14:paraId="6F959179" w14:textId="39F8AE3F" w:rsidR="00021C95" w:rsidRPr="0060724D" w:rsidRDefault="00CE6AF9" w:rsidP="0094665B">
      <w:pPr>
        <w:shd w:val="clear" w:color="auto" w:fill="FFFFFF"/>
        <w:spacing w:line="276" w:lineRule="auto"/>
        <w:ind w:firstLine="567"/>
        <w:jc w:val="both"/>
      </w:pPr>
      <w:r>
        <w:t>[</w:t>
      </w:r>
      <w:r w:rsidR="00F2151D">
        <w:t>8</w:t>
      </w:r>
      <w:r>
        <w:t>.</w:t>
      </w:r>
      <w:r w:rsidR="00F2151D">
        <w:t>3</w:t>
      </w:r>
      <w:r>
        <w:t>.</w:t>
      </w:r>
      <w:r w:rsidR="009B20E9">
        <w:t>5</w:t>
      </w:r>
      <w:r>
        <w:t xml:space="preserve">] </w:t>
      </w:r>
      <w:r w:rsidR="00CD099E">
        <w:t>Atzīsto</w:t>
      </w:r>
      <w:r w:rsidR="00B15647">
        <w:t>t</w:t>
      </w:r>
      <w:r w:rsidR="00021C95" w:rsidRPr="0060724D">
        <w:t xml:space="preserve">, ka nav pamata uzskatīt, ka raidorganizācijas ir izvēlējušās atbildētāju </w:t>
      </w:r>
      <w:r w:rsidR="00B15647">
        <w:t>par</w:t>
      </w:r>
      <w:r w:rsidR="00021C95" w:rsidRPr="0060724D">
        <w:t xml:space="preserve"> vienīgo sava signāla nogādāšanas Latvijā tehnisko izpildītāju, ko apstiprina arī tas, ka </w:t>
      </w:r>
      <w:r w:rsidR="00B15647">
        <w:t xml:space="preserve">Latvijas Republikas </w:t>
      </w:r>
      <w:r w:rsidR="00021C95" w:rsidRPr="0060724D">
        <w:t xml:space="preserve">televīzijas skatītājiem to pašu raidorganizāciju raidījumus piedāvā dažādi komersanti, </w:t>
      </w:r>
      <w:r w:rsidR="00B15647">
        <w:t>apgabal</w:t>
      </w:r>
      <w:r w:rsidR="00021C95" w:rsidRPr="0060724D">
        <w:t>tiesa nepamatoti saist</w:t>
      </w:r>
      <w:r w:rsidR="00B15647">
        <w:t>ījusi</w:t>
      </w:r>
      <w:r w:rsidR="00021C95" w:rsidRPr="0060724D">
        <w:t xml:space="preserve"> </w:t>
      </w:r>
      <w:proofErr w:type="spellStart"/>
      <w:r w:rsidR="009B20E9" w:rsidRPr="00ED2D79">
        <w:rPr>
          <w:i/>
        </w:rPr>
        <w:t>Airfield</w:t>
      </w:r>
      <w:proofErr w:type="spellEnd"/>
      <w:r w:rsidR="009B20E9" w:rsidRPr="00ED2D79">
        <w:rPr>
          <w:i/>
        </w:rPr>
        <w:t xml:space="preserve"> </w:t>
      </w:r>
      <w:proofErr w:type="spellStart"/>
      <w:r w:rsidR="009B20E9" w:rsidRPr="00ED2D79">
        <w:rPr>
          <w:i/>
        </w:rPr>
        <w:t>and</w:t>
      </w:r>
      <w:proofErr w:type="spellEnd"/>
      <w:r w:rsidR="009B20E9" w:rsidRPr="00ED2D79">
        <w:rPr>
          <w:i/>
        </w:rPr>
        <w:t xml:space="preserve"> </w:t>
      </w:r>
      <w:proofErr w:type="spellStart"/>
      <w:r w:rsidR="009B20E9">
        <w:rPr>
          <w:i/>
        </w:rPr>
        <w:t>C</w:t>
      </w:r>
      <w:r w:rsidR="009B20E9" w:rsidRPr="00ED2D79">
        <w:rPr>
          <w:i/>
        </w:rPr>
        <w:t>anal</w:t>
      </w:r>
      <w:proofErr w:type="spellEnd"/>
      <w:r w:rsidR="009B20E9" w:rsidRPr="00ED2D79">
        <w:rPr>
          <w:i/>
        </w:rPr>
        <w:t xml:space="preserve"> </w:t>
      </w:r>
      <w:proofErr w:type="spellStart"/>
      <w:r w:rsidR="009B20E9" w:rsidRPr="00ED2D79">
        <w:rPr>
          <w:i/>
        </w:rPr>
        <w:t>Digitaal</w:t>
      </w:r>
      <w:proofErr w:type="spellEnd"/>
      <w:r w:rsidR="009B20E9">
        <w:t xml:space="preserve"> </w:t>
      </w:r>
      <w:r w:rsidR="0060724D" w:rsidRPr="0060724D">
        <w:t xml:space="preserve">lietā </w:t>
      </w:r>
      <w:r w:rsidR="00021C95" w:rsidRPr="0060724D">
        <w:t xml:space="preserve">izdarītos secinājums ar </w:t>
      </w:r>
      <w:r w:rsidR="009B20E9" w:rsidRPr="00833ADB">
        <w:rPr>
          <w:i/>
        </w:rPr>
        <w:t>SBS</w:t>
      </w:r>
      <w:r w:rsidR="009B20E9" w:rsidRPr="00833ADB">
        <w:t xml:space="preserve"> </w:t>
      </w:r>
      <w:proofErr w:type="spellStart"/>
      <w:r w:rsidR="009B20E9" w:rsidRPr="00833ADB">
        <w:rPr>
          <w:i/>
        </w:rPr>
        <w:t>Belgium</w:t>
      </w:r>
      <w:proofErr w:type="spellEnd"/>
      <w:r w:rsidR="009B20E9" w:rsidRPr="0060724D">
        <w:t xml:space="preserve"> </w:t>
      </w:r>
      <w:r w:rsidR="009B20E9">
        <w:t>lietā</w:t>
      </w:r>
      <w:r w:rsidR="00021C95" w:rsidRPr="0060724D">
        <w:t xml:space="preserve"> izdarītajiem secinājumiem.</w:t>
      </w:r>
    </w:p>
    <w:p w14:paraId="57FAB47C" w14:textId="5EF4FF32" w:rsidR="00021C95" w:rsidRPr="0060724D" w:rsidRDefault="0060724D" w:rsidP="0094665B">
      <w:pPr>
        <w:shd w:val="clear" w:color="auto" w:fill="FFFFFF"/>
        <w:spacing w:line="276" w:lineRule="auto"/>
        <w:ind w:firstLine="567"/>
        <w:jc w:val="both"/>
      </w:pPr>
      <w:r w:rsidRPr="0060724D">
        <w:t>Minētajā lietā raidorganizācija</w:t>
      </w:r>
      <w:r w:rsidR="00021C95" w:rsidRPr="0060724D">
        <w:t xml:space="preserve"> </w:t>
      </w:r>
      <w:r w:rsidR="009B20E9" w:rsidRPr="00833ADB">
        <w:rPr>
          <w:i/>
        </w:rPr>
        <w:t>SBS</w:t>
      </w:r>
      <w:r w:rsidR="009B20E9" w:rsidRPr="00833ADB">
        <w:t xml:space="preserve"> </w:t>
      </w:r>
      <w:proofErr w:type="spellStart"/>
      <w:r w:rsidR="009B20E9" w:rsidRPr="00833ADB">
        <w:rPr>
          <w:i/>
        </w:rPr>
        <w:t>Belgium</w:t>
      </w:r>
      <w:proofErr w:type="spellEnd"/>
      <w:r w:rsidRPr="0060724D">
        <w:t xml:space="preserve"> </w:t>
      </w:r>
      <w:r w:rsidR="00021C95" w:rsidRPr="0060724D">
        <w:t xml:space="preserve">argumentēja, ka neveic autoru darbu izziņošanu sabiedrībai un līdz ar to tai nav pienākuma maksāt autoratlīdzību. </w:t>
      </w:r>
      <w:r w:rsidR="009B20E9">
        <w:t xml:space="preserve">Izvērtējot šo argumentu, </w:t>
      </w:r>
      <w:r w:rsidRPr="0060724D">
        <w:t>EST</w:t>
      </w:r>
      <w:r w:rsidR="00446324">
        <w:t xml:space="preserve"> </w:t>
      </w:r>
      <w:r w:rsidR="00021C95" w:rsidRPr="0060724D">
        <w:t>a</w:t>
      </w:r>
      <w:r w:rsidR="00446324">
        <w:t>tzina</w:t>
      </w:r>
      <w:r w:rsidR="00021C95" w:rsidRPr="0060724D">
        <w:t xml:space="preserve">, ka </w:t>
      </w:r>
      <w:r w:rsidRPr="0060724D">
        <w:t xml:space="preserve">Direktīvas 2001/29/EK </w:t>
      </w:r>
      <w:r w:rsidR="00021C95" w:rsidRPr="0060724D">
        <w:t xml:space="preserve">3.panta 1.punkts jāinterpretē tādējādi, ka raidorganizācija neveic izziņošanu sabiedrībai šīs tiesību normas izpratnē, kad tā raidījumus saturošus signālus pārraida tikai signālu izplatītājiem, un šīs pārraidīšanas laikā vai sakarā ar to šie signāli nav pieejami sabiedrības locekļiem, un izplatītāji pēc tam šos signālus pārraida saviem attiecīgajiem abonentiem, lai tie šos raidījumus varētu skatīties, izņemot, ja aplūkoto izplatītāju iesaistīšanās ir tikai tehnisks paņēmiens, un tas ir jāpārbauda iesniedzējtiesai. </w:t>
      </w:r>
    </w:p>
    <w:p w14:paraId="47EAD7AE" w14:textId="10A1421B" w:rsidR="0060724D" w:rsidRDefault="00021C95" w:rsidP="0094665B">
      <w:pPr>
        <w:shd w:val="clear" w:color="auto" w:fill="FFFFFF"/>
        <w:spacing w:line="276" w:lineRule="auto"/>
        <w:ind w:firstLine="567"/>
        <w:jc w:val="both"/>
      </w:pPr>
      <w:r w:rsidRPr="0060724D">
        <w:t xml:space="preserve">Citiem vārdiem, ja raidorganizācija izmanto izplatītājus tikai tehniskai savu darbu izplatīšanai, tad pienākums maksāt atlīdzību autoriem par darbu izziņošanu sabiedrībai ir raidorganizācijai, bet ne izplatītājiem. Savukārt, ja raidorganizācija signālu padod tikai izplatītājiem, nevis skatītājiem, tad pienākums maksāt atlīdzību par darbu izmantošanu ir izplatītājiem, nevis raidorganizācijai. Pretējā gadījumā veidotos situācija, ka autori saņem </w:t>
      </w:r>
      <w:r w:rsidRPr="008C4718">
        <w:t xml:space="preserve">dubultu maksājumu par vienu un to pašu darbu izziņošanu </w:t>
      </w:r>
      <w:r w:rsidR="0060724D" w:rsidRPr="008C4718">
        <w:t>vienai un tai pašai sabiedrībai.</w:t>
      </w:r>
    </w:p>
    <w:p w14:paraId="7AB1BF02" w14:textId="756178E7" w:rsidR="00021C95" w:rsidRPr="008C4718" w:rsidRDefault="009B20E9" w:rsidP="0094665B">
      <w:pPr>
        <w:shd w:val="clear" w:color="auto" w:fill="FFFFFF"/>
        <w:spacing w:line="276" w:lineRule="auto"/>
        <w:ind w:firstLine="567"/>
        <w:jc w:val="both"/>
      </w:pPr>
      <w:r>
        <w:t>Apgabaltiesa šo principu piemērojusi nepareizi.</w:t>
      </w:r>
      <w:r w:rsidR="00CE6AF9">
        <w:t xml:space="preserve"> </w:t>
      </w:r>
      <w:r w:rsidR="00446324">
        <w:t>Tiesa</w:t>
      </w:r>
      <w:r w:rsidR="00021C95" w:rsidRPr="008C4718">
        <w:t xml:space="preserve">i </w:t>
      </w:r>
      <w:r w:rsidR="00446324">
        <w:t>b</w:t>
      </w:r>
      <w:r w:rsidR="00021C95" w:rsidRPr="008C4718">
        <w:t>ij</w:t>
      </w:r>
      <w:r w:rsidR="00446324">
        <w:t>a</w:t>
      </w:r>
      <w:r w:rsidR="00021C95" w:rsidRPr="008C4718">
        <w:t xml:space="preserve"> jāvērtē, vai raidorganizācijas ir saņēmušas no autoriem atļauju to darbu pārraidīšanai (izziņošanai) konkrētajā teritorijā un vai par to ir maksāta autoratlīdzība.</w:t>
      </w:r>
      <w:r w:rsidR="001630E4">
        <w:t xml:space="preserve"> </w:t>
      </w:r>
      <w:r w:rsidR="00021C95" w:rsidRPr="008C4718">
        <w:t xml:space="preserve">Savukārt jautājums, kurā valstī raidorganizācijām bija jāsaņem atļauja, vērtējams, ievērojot </w:t>
      </w:r>
      <w:r w:rsidR="001630E4" w:rsidRPr="003D6A5C">
        <w:t>Direktīva</w:t>
      </w:r>
      <w:r w:rsidR="001630E4">
        <w:t xml:space="preserve">s 93/83/EEK </w:t>
      </w:r>
      <w:r w:rsidR="00021C95" w:rsidRPr="008C4718">
        <w:t>noteikumu</w:t>
      </w:r>
      <w:r w:rsidR="001630E4">
        <w:t xml:space="preserve">, proti – </w:t>
      </w:r>
      <w:r w:rsidR="00021C95" w:rsidRPr="008C4718">
        <w:t>izcelsmes valstīs, nevis valstī, kur</w:t>
      </w:r>
      <w:r w:rsidR="00446324">
        <w:t>ā</w:t>
      </w:r>
      <w:r w:rsidR="00021C95" w:rsidRPr="008C4718">
        <w:t xml:space="preserve"> uztverams raidorganizācijas signāls.</w:t>
      </w:r>
      <w:r w:rsidR="008C4718" w:rsidRPr="008C4718">
        <w:t xml:space="preserve"> </w:t>
      </w:r>
      <w:r w:rsidR="00446324">
        <w:t>P</w:t>
      </w:r>
      <w:r w:rsidR="00021C95" w:rsidRPr="008C4718">
        <w:t>rasītāja ir kolektīvā pārvaldī</w:t>
      </w:r>
      <w:r w:rsidR="00446324">
        <w:t>juma</w:t>
      </w:r>
      <w:r w:rsidR="00021C95" w:rsidRPr="008C4718">
        <w:t xml:space="preserve"> organizācija raidorganizāciju signālu uztveršanas valstī.</w:t>
      </w:r>
    </w:p>
    <w:p w14:paraId="0FF9A6A5" w14:textId="6DBD1783" w:rsidR="00021C95" w:rsidRPr="008C4718" w:rsidRDefault="00E45ADC" w:rsidP="0094665B">
      <w:pPr>
        <w:shd w:val="clear" w:color="auto" w:fill="FFFFFF"/>
        <w:spacing w:line="276" w:lineRule="auto"/>
        <w:ind w:firstLine="567"/>
        <w:jc w:val="both"/>
      </w:pPr>
      <w:r>
        <w:t xml:space="preserve">[8.3.6] </w:t>
      </w:r>
      <w:r w:rsidR="00021C95" w:rsidRPr="008C4718">
        <w:t xml:space="preserve">Spriedumā nepareizi secināts, ka atbildētājai ir jāsaņem atļauja autoru darbu izmantošanai atbilstoši Autortiesību likuma 15.panta pirmās daļas 1.punktam un ceturtajai daļai. Šāds secinājums ir pretrunā </w:t>
      </w:r>
      <w:r w:rsidR="008C4718" w:rsidRPr="008C4718">
        <w:t xml:space="preserve">Direktīvas 93/83/EK </w:t>
      </w:r>
      <w:r w:rsidR="00021C95" w:rsidRPr="008C4718">
        <w:t xml:space="preserve">noteikumiem par izmantošanas atļaujas saņemšanas vietu, kas ir izcelsmes valsts, nevis signāla uztveršanas valsts, un ko neatceļ un negroza </w:t>
      </w:r>
      <w:r w:rsidR="008C4718" w:rsidRPr="008C4718">
        <w:t>Direktīva 2001/29/EK</w:t>
      </w:r>
      <w:r w:rsidR="00021C95" w:rsidRPr="008C4718">
        <w:t xml:space="preserve">. </w:t>
      </w:r>
    </w:p>
    <w:p w14:paraId="777AB62B" w14:textId="6D9CD867" w:rsidR="00021C95" w:rsidRPr="008C4718" w:rsidRDefault="008C4718" w:rsidP="0094665B">
      <w:pPr>
        <w:shd w:val="clear" w:color="auto" w:fill="FFFFFF"/>
        <w:spacing w:line="276" w:lineRule="auto"/>
        <w:ind w:firstLine="567"/>
        <w:jc w:val="both"/>
      </w:pPr>
      <w:r w:rsidRPr="008C4718">
        <w:t>[</w:t>
      </w:r>
      <w:r w:rsidR="001630E4">
        <w:t>8</w:t>
      </w:r>
      <w:r w:rsidRPr="008C4718">
        <w:t>.</w:t>
      </w:r>
      <w:r w:rsidR="001630E4">
        <w:t>4</w:t>
      </w:r>
      <w:r w:rsidRPr="008C4718">
        <w:t xml:space="preserve">] </w:t>
      </w:r>
      <w:r w:rsidR="00021C95" w:rsidRPr="008C4718">
        <w:t>Spriedumā ir pārkāptas prasījuma robežas, neievērojot prasījuma priekšmetu un pamatu.</w:t>
      </w:r>
      <w:r w:rsidRPr="008C4718">
        <w:t xml:space="preserve"> </w:t>
      </w:r>
    </w:p>
    <w:p w14:paraId="39AB9299" w14:textId="6DBE3D90" w:rsidR="00021C95" w:rsidRPr="008C4718" w:rsidRDefault="001630E4" w:rsidP="0094665B">
      <w:pPr>
        <w:shd w:val="clear" w:color="auto" w:fill="FFFFFF"/>
        <w:spacing w:line="276" w:lineRule="auto"/>
        <w:ind w:firstLine="567"/>
        <w:jc w:val="both"/>
      </w:pPr>
      <w:r w:rsidRPr="008C4718">
        <w:t>[</w:t>
      </w:r>
      <w:r>
        <w:t>8</w:t>
      </w:r>
      <w:r w:rsidRPr="008C4718">
        <w:t>.</w:t>
      </w:r>
      <w:r>
        <w:t>4</w:t>
      </w:r>
      <w:r w:rsidRPr="008C4718">
        <w:t xml:space="preserve">.1] </w:t>
      </w:r>
      <w:r w:rsidR="009F4E0E">
        <w:t xml:space="preserve">Biedrība „AKKA/LAA” prasības pieteikumā apgalvo, ka </w:t>
      </w:r>
      <w:r w:rsidR="009F4E0E" w:rsidRPr="00563A4E">
        <w:t>AS</w:t>
      </w:r>
      <w:r w:rsidR="009F4E0E">
        <w:t> </w:t>
      </w:r>
      <w:r w:rsidR="009F4E0E" w:rsidRPr="00563A4E">
        <w:t xml:space="preserve">„TV </w:t>
      </w:r>
      <w:proofErr w:type="spellStart"/>
      <w:r w:rsidR="009F4E0E" w:rsidRPr="00563A4E">
        <w:t>Play</w:t>
      </w:r>
      <w:proofErr w:type="spellEnd"/>
      <w:r w:rsidR="009F4E0E" w:rsidRPr="00563A4E">
        <w:t xml:space="preserve"> </w:t>
      </w:r>
      <w:proofErr w:type="spellStart"/>
      <w:r w:rsidR="009F4E0E" w:rsidRPr="00563A4E">
        <w:t>Baltics</w:t>
      </w:r>
      <w:proofErr w:type="spellEnd"/>
      <w:r w:rsidR="009F4E0E" w:rsidRPr="00563A4E">
        <w:t xml:space="preserve">” </w:t>
      </w:r>
      <w:r w:rsidR="009F4E0E">
        <w:t xml:space="preserve">īstenotās darbības ir uzskatāmas par autoru darbu retranslēšanu, izmantojot publiskos </w:t>
      </w:r>
      <w:r w:rsidR="009F4E0E">
        <w:lastRenderedPageBreak/>
        <w:t xml:space="preserve">elektronisko sakaru tīklus, un ka </w:t>
      </w:r>
      <w:r w:rsidR="00021C95" w:rsidRPr="008C4718">
        <w:t>atbildētāj</w:t>
      </w:r>
      <w:r w:rsidR="008C4718" w:rsidRPr="008C4718">
        <w:t>a</w:t>
      </w:r>
      <w:r w:rsidR="00021C95" w:rsidRPr="008C4718">
        <w:t xml:space="preserve"> veic darbu izmantošanu Autortiesību likuma 15.panta ceturtās daļas izpratnē.</w:t>
      </w:r>
    </w:p>
    <w:p w14:paraId="0623BE8B" w14:textId="01B1ED98" w:rsidR="00021C95" w:rsidRPr="008C4718" w:rsidRDefault="0051349C" w:rsidP="0094665B">
      <w:pPr>
        <w:shd w:val="clear" w:color="auto" w:fill="FFFFFF"/>
        <w:spacing w:line="276" w:lineRule="auto"/>
        <w:ind w:firstLine="567"/>
        <w:jc w:val="both"/>
      </w:pPr>
      <w:r>
        <w:t xml:space="preserve">Biedrībai „AKKA/LAA” </w:t>
      </w:r>
      <w:r w:rsidR="001630E4">
        <w:t xml:space="preserve">bija </w:t>
      </w:r>
      <w:r w:rsidR="00021C95" w:rsidRPr="008C4718">
        <w:t xml:space="preserve">jāpamato, kura tieši Autortiesību likuma norma dod </w:t>
      </w:r>
      <w:r>
        <w:t>t</w:t>
      </w:r>
      <w:r w:rsidR="00021C95" w:rsidRPr="008C4718">
        <w:t>ai tiesības celt prasīb</w:t>
      </w:r>
      <w:r>
        <w:t>u</w:t>
      </w:r>
      <w:r w:rsidR="00021C95" w:rsidRPr="008C4718">
        <w:t>, pamatojoties uz Autortiesību likuma 15.panta cetur</w:t>
      </w:r>
      <w:r w:rsidR="001630E4">
        <w:t>to daļu, kas prasībā nav darīts, kā arī tiesai bija</w:t>
      </w:r>
      <w:r w:rsidR="00021C95" w:rsidRPr="008C4718">
        <w:t xml:space="preserve"> jāvērtē, vai ir notikusi darbu izmantošana </w:t>
      </w:r>
      <w:r>
        <w:t>minētās normas</w:t>
      </w:r>
      <w:r w:rsidR="00021C95" w:rsidRPr="008C4718">
        <w:t xml:space="preserve"> izpratnē. Tiesa turpretim konstatējusi, ka notikusi „darbu izziņošana” </w:t>
      </w:r>
      <w:r w:rsidR="008C4718" w:rsidRPr="008C4718">
        <w:t xml:space="preserve">Direktīvas 2001/29/EK izpratnē. </w:t>
      </w:r>
      <w:r w:rsidR="009F4E0E">
        <w:t xml:space="preserve">Autora tiesības uz darba publiskošanu noteiktas </w:t>
      </w:r>
      <w:r w:rsidR="009F4E0E" w:rsidRPr="008C4718">
        <w:t xml:space="preserve">Autortiesību likuma 15.panta </w:t>
      </w:r>
      <w:r w:rsidR="009F4E0E">
        <w:t>pirmās daļas 1.</w:t>
      </w:r>
      <w:r w:rsidR="009F4E0E" w:rsidRPr="008C4718">
        <w:t>punkt</w:t>
      </w:r>
      <w:r w:rsidR="009F4E0E">
        <w:t>ā, uz kuru prasītāja savā pieteikumā nav atsaukusies.</w:t>
      </w:r>
    </w:p>
    <w:p w14:paraId="5D61BF9C" w14:textId="4E0B45A7" w:rsidR="00021C95" w:rsidRPr="008C4718" w:rsidRDefault="008C4718" w:rsidP="0094665B">
      <w:pPr>
        <w:shd w:val="clear" w:color="auto" w:fill="FFFFFF"/>
        <w:spacing w:line="276" w:lineRule="auto"/>
        <w:ind w:firstLine="567"/>
        <w:jc w:val="both"/>
      </w:pPr>
      <w:r w:rsidRPr="008C4718">
        <w:t>[</w:t>
      </w:r>
      <w:r w:rsidR="001630E4">
        <w:t>8</w:t>
      </w:r>
      <w:r w:rsidRPr="008C4718">
        <w:t>.</w:t>
      </w:r>
      <w:r w:rsidR="001630E4">
        <w:t>4</w:t>
      </w:r>
      <w:r w:rsidRPr="008C4718">
        <w:t xml:space="preserve">.2] Direktīvas 2001/29/EK </w:t>
      </w:r>
      <w:r w:rsidR="00021C95" w:rsidRPr="008C4718">
        <w:t>3.panta</w:t>
      </w:r>
      <w:r w:rsidRPr="008C4718">
        <w:t xml:space="preserve"> 1.</w:t>
      </w:r>
      <w:r w:rsidR="00021C95" w:rsidRPr="008C4718">
        <w:t xml:space="preserve">punkts Autortiesību likumā ir ieviests ar Autortiesību likuma 15.panta </w:t>
      </w:r>
      <w:r w:rsidR="00EB05DE">
        <w:t>pirmās daļas 7.</w:t>
      </w:r>
      <w:r w:rsidR="008D25E0">
        <w:t>punktu un tam</w:t>
      </w:r>
      <w:r w:rsidR="00021C95" w:rsidRPr="008C4718">
        <w:t xml:space="preserve"> nav nekādas saistības ar spriedumā minēto Autortiesību likuma 15.panta pirmās daļas </w:t>
      </w:r>
      <w:r w:rsidR="001630E4">
        <w:t>1.</w:t>
      </w:r>
      <w:r w:rsidR="008D25E0">
        <w:t xml:space="preserve">punktu un ceturto daļu. Tādēļ </w:t>
      </w:r>
      <w:r w:rsidR="00021C95" w:rsidRPr="008C4718">
        <w:t xml:space="preserve">tiesai nebija pamata interpretēt Autortiesību likuma 15.panta pirmās daļas </w:t>
      </w:r>
      <w:r w:rsidR="008D25E0">
        <w:t xml:space="preserve">1.punkta </w:t>
      </w:r>
      <w:r w:rsidR="00021C95" w:rsidRPr="008C4718">
        <w:t xml:space="preserve">normu, atsaucoties uz </w:t>
      </w:r>
      <w:r w:rsidR="0051349C" w:rsidRPr="008C4718">
        <w:t xml:space="preserve">Direktīvas 2001/29/EK </w:t>
      </w:r>
      <w:r w:rsidR="00021C95" w:rsidRPr="008C4718">
        <w:t xml:space="preserve">3.panta </w:t>
      </w:r>
      <w:r w:rsidR="001630E4">
        <w:t>1.</w:t>
      </w:r>
      <w:r w:rsidR="00021C95" w:rsidRPr="008C4718">
        <w:t>punktu un to paskaidrojošo judikatūru.</w:t>
      </w:r>
    </w:p>
    <w:p w14:paraId="001B7A24" w14:textId="364CBD24" w:rsidR="00055D76" w:rsidRDefault="00CE6AF9" w:rsidP="0094665B">
      <w:pPr>
        <w:shd w:val="clear" w:color="auto" w:fill="FFFFFF"/>
        <w:spacing w:line="276" w:lineRule="auto"/>
        <w:ind w:firstLine="567"/>
        <w:jc w:val="both"/>
      </w:pPr>
      <w:r w:rsidRPr="00D001F1">
        <w:t>[</w:t>
      </w:r>
      <w:r w:rsidR="001630E4">
        <w:t>8</w:t>
      </w:r>
      <w:r w:rsidRPr="00D001F1">
        <w:t>.</w:t>
      </w:r>
      <w:r w:rsidR="001630E4">
        <w:t>5</w:t>
      </w:r>
      <w:r w:rsidRPr="00D001F1">
        <w:t xml:space="preserve">] </w:t>
      </w:r>
      <w:r w:rsidR="00055D76">
        <w:t xml:space="preserve">Piemērojamo tiesību normu un judikatūras nepareiza iztulkošana ir novedusi pie </w:t>
      </w:r>
      <w:r w:rsidR="00055D76" w:rsidRPr="00563A4E">
        <w:t>AS</w:t>
      </w:r>
      <w:r w:rsidR="00055D76">
        <w:t> </w:t>
      </w:r>
      <w:r w:rsidR="00055D76" w:rsidRPr="00563A4E">
        <w:t xml:space="preserve">„TV </w:t>
      </w:r>
      <w:proofErr w:type="spellStart"/>
      <w:r w:rsidR="00055D76" w:rsidRPr="00563A4E">
        <w:t>Play</w:t>
      </w:r>
      <w:proofErr w:type="spellEnd"/>
      <w:r w:rsidR="00055D76" w:rsidRPr="00563A4E">
        <w:t xml:space="preserve"> </w:t>
      </w:r>
      <w:proofErr w:type="spellStart"/>
      <w:r w:rsidR="00055D76" w:rsidRPr="00563A4E">
        <w:t>Baltics</w:t>
      </w:r>
      <w:proofErr w:type="spellEnd"/>
      <w:r w:rsidR="00055D76" w:rsidRPr="00563A4E">
        <w:t xml:space="preserve">” </w:t>
      </w:r>
      <w:r w:rsidR="00055D76">
        <w:t>iesniegto pierādījumu nepareiza vērtējuma.</w:t>
      </w:r>
    </w:p>
    <w:p w14:paraId="1F874F81" w14:textId="0D2F8F1A" w:rsidR="00055D76" w:rsidRDefault="00055D76" w:rsidP="0094665B">
      <w:pPr>
        <w:shd w:val="clear" w:color="auto" w:fill="FFFFFF"/>
        <w:spacing w:line="276" w:lineRule="auto"/>
        <w:ind w:firstLine="567"/>
        <w:jc w:val="both"/>
      </w:pPr>
      <w:r>
        <w:t xml:space="preserve">[8.5.1] </w:t>
      </w:r>
      <w:r w:rsidR="003D4462">
        <w:t>Nav pareizs t</w:t>
      </w:r>
      <w:r w:rsidR="00CE6AF9" w:rsidRPr="00D001F1">
        <w:t>iesa</w:t>
      </w:r>
      <w:r w:rsidR="003D4462">
        <w:t>s uzskats</w:t>
      </w:r>
      <w:r w:rsidR="00021C95" w:rsidRPr="00D001F1">
        <w:t>, ka atbildētājas iesniegtie pierādījumi neapliecina autoru mantisko tiesību kolektīvā pārvaldī</w:t>
      </w:r>
      <w:r w:rsidR="003D4462">
        <w:t>juma</w:t>
      </w:r>
      <w:r w:rsidR="00021C95" w:rsidRPr="00D001F1">
        <w:t xml:space="preserve"> organizāciju vienošan</w:t>
      </w:r>
      <w:r w:rsidR="00CE6AF9" w:rsidRPr="00D001F1">
        <w:t>o</w:t>
      </w:r>
      <w:r w:rsidR="00021C95" w:rsidRPr="00D001F1">
        <w:t>s ar raidorganizāciju</w:t>
      </w:r>
      <w:r w:rsidR="00C001D5">
        <w:t xml:space="preserve"> par darbu atklātu raidīšanu ar</w:t>
      </w:r>
      <w:r w:rsidRPr="00563A4E">
        <w:t xml:space="preserve"> AS</w:t>
      </w:r>
      <w:r>
        <w:t> </w:t>
      </w:r>
      <w:r w:rsidRPr="00563A4E">
        <w:t xml:space="preserve">„TV </w:t>
      </w:r>
      <w:proofErr w:type="spellStart"/>
      <w:r w:rsidRPr="00563A4E">
        <w:t>Play</w:t>
      </w:r>
      <w:proofErr w:type="spellEnd"/>
      <w:r w:rsidRPr="00563A4E">
        <w:t xml:space="preserve"> </w:t>
      </w:r>
      <w:proofErr w:type="spellStart"/>
      <w:r w:rsidRPr="00563A4E">
        <w:t>Baltics</w:t>
      </w:r>
      <w:proofErr w:type="spellEnd"/>
      <w:r w:rsidRPr="00563A4E">
        <w:t xml:space="preserve">” </w:t>
      </w:r>
      <w:r w:rsidR="00021C95" w:rsidRPr="00D001F1">
        <w:t>starpniecību un faktu, ka atbildētājas iesaistīšanās nepadara tos pieejamus jaunai publikai.</w:t>
      </w:r>
      <w:r w:rsidRPr="00055D76">
        <w:t xml:space="preserve"> </w:t>
      </w:r>
    </w:p>
    <w:p w14:paraId="590E4991" w14:textId="74919848" w:rsidR="00021C95" w:rsidRPr="00D001F1" w:rsidRDefault="00055D76" w:rsidP="0094665B">
      <w:pPr>
        <w:shd w:val="clear" w:color="auto" w:fill="FFFFFF"/>
        <w:spacing w:line="276" w:lineRule="auto"/>
        <w:ind w:firstLine="567"/>
        <w:jc w:val="both"/>
      </w:pPr>
      <w:r w:rsidRPr="00563A4E">
        <w:t>AS</w:t>
      </w:r>
      <w:r>
        <w:t> </w:t>
      </w:r>
      <w:r w:rsidRPr="00563A4E">
        <w:t xml:space="preserve">„TV </w:t>
      </w:r>
      <w:proofErr w:type="spellStart"/>
      <w:r w:rsidRPr="00563A4E">
        <w:t>Play</w:t>
      </w:r>
      <w:proofErr w:type="spellEnd"/>
      <w:r w:rsidRPr="00563A4E">
        <w:t xml:space="preserve"> </w:t>
      </w:r>
      <w:proofErr w:type="spellStart"/>
      <w:r w:rsidRPr="00563A4E">
        <w:t>Baltics</w:t>
      </w:r>
      <w:proofErr w:type="spellEnd"/>
      <w:r w:rsidRPr="00563A4E">
        <w:t xml:space="preserve">” </w:t>
      </w:r>
      <w:r w:rsidRPr="00D001F1">
        <w:t>nevar pierādīt negatīvu faktu</w:t>
      </w:r>
      <w:r>
        <w:t>, ka</w:t>
      </w:r>
      <w:r w:rsidRPr="00055D76">
        <w:t xml:space="preserve"> </w:t>
      </w:r>
      <w:r w:rsidRPr="00D001F1">
        <w:t>tās iesaistīšanās nepadara darbus pieejamus jaunai publikai. Atbildētāja ir iesniegusi tiesai pierādījumus par to, ka raidorganizācijas ir vienojušās ar autoru mantisko tiesību kolektīvā pārvaldī</w:t>
      </w:r>
      <w:r>
        <w:t>juma</w:t>
      </w:r>
      <w:r w:rsidRPr="00D001F1">
        <w:t xml:space="preserve"> organizācijām izcelsmes valstī par darbu satelīta apraidi Latvijas teritorijā. Ja prasītāja būtu iesniegusi precīzu savu pārstāvēto autoru darbu sarakstu, atbildētāja </w:t>
      </w:r>
      <w:r>
        <w:t>varētu</w:t>
      </w:r>
      <w:r w:rsidRPr="00D001F1">
        <w:t xml:space="preserve"> pierādīt, ka šie autori ir ņēmuši vērā Latvijas auditoriju, vienojoties par savu darbu izmantošanu raidorganizāciju programmās un satelīta apraidi.</w:t>
      </w:r>
    </w:p>
    <w:p w14:paraId="6A5E644B" w14:textId="108BF912" w:rsidR="00C57555" w:rsidRDefault="00055D76" w:rsidP="0094665B">
      <w:pPr>
        <w:shd w:val="clear" w:color="auto" w:fill="FFFFFF"/>
        <w:spacing w:line="276" w:lineRule="auto"/>
        <w:ind w:firstLine="567"/>
        <w:jc w:val="both"/>
      </w:pPr>
      <w:r>
        <w:t xml:space="preserve">[8.5.2] Ja tiesa būtu iedziļinājusies </w:t>
      </w:r>
      <w:r w:rsidRPr="00563A4E">
        <w:t>AS</w:t>
      </w:r>
      <w:r>
        <w:t> </w:t>
      </w:r>
      <w:r w:rsidRPr="00563A4E">
        <w:t xml:space="preserve">„TV </w:t>
      </w:r>
      <w:proofErr w:type="spellStart"/>
      <w:r w:rsidRPr="00563A4E">
        <w:t>Play</w:t>
      </w:r>
      <w:proofErr w:type="spellEnd"/>
      <w:r w:rsidRPr="00563A4E">
        <w:t xml:space="preserve"> </w:t>
      </w:r>
      <w:proofErr w:type="spellStart"/>
      <w:r w:rsidRPr="00563A4E">
        <w:t>Baltics</w:t>
      </w:r>
      <w:proofErr w:type="spellEnd"/>
      <w:r w:rsidRPr="00563A4E">
        <w:t xml:space="preserve">” </w:t>
      </w:r>
      <w:r>
        <w:t>iesniegtajos pierādījumos, tad būtu secinājusi, ka l</w:t>
      </w:r>
      <w:r w:rsidR="00021C95" w:rsidRPr="00D001F1">
        <w:t xml:space="preserve">ielākā daļa no atbildētājas iesniegtajiem pierādījumiem ir datēti pirms </w:t>
      </w:r>
      <w:r w:rsidR="00D001F1" w:rsidRPr="00D001F1">
        <w:t>2011.gada 13.oktobra</w:t>
      </w:r>
      <w:r w:rsidR="00021C95" w:rsidRPr="00D001F1">
        <w:t>, k</w:t>
      </w:r>
      <w:r w:rsidR="00D001F1" w:rsidRPr="00D001F1">
        <w:t xml:space="preserve">ad </w:t>
      </w:r>
      <w:r w:rsidR="00021C95" w:rsidRPr="00D001F1">
        <w:t>E</w:t>
      </w:r>
      <w:r w:rsidR="00D001F1" w:rsidRPr="00D001F1">
        <w:t>ST</w:t>
      </w:r>
      <w:r w:rsidR="00021C95" w:rsidRPr="00D001F1">
        <w:t xml:space="preserve"> pasludināja spriedumu </w:t>
      </w:r>
      <w:proofErr w:type="spellStart"/>
      <w:r w:rsidRPr="00ED2D79">
        <w:rPr>
          <w:i/>
        </w:rPr>
        <w:t>Airfield</w:t>
      </w:r>
      <w:proofErr w:type="spellEnd"/>
      <w:r w:rsidRPr="00ED2D79">
        <w:rPr>
          <w:i/>
        </w:rPr>
        <w:t xml:space="preserve"> </w:t>
      </w:r>
      <w:proofErr w:type="spellStart"/>
      <w:r w:rsidRPr="00ED2D79">
        <w:rPr>
          <w:i/>
        </w:rPr>
        <w:t>and</w:t>
      </w:r>
      <w:proofErr w:type="spellEnd"/>
      <w:r w:rsidRPr="00ED2D79">
        <w:rPr>
          <w:i/>
        </w:rPr>
        <w:t xml:space="preserve"> </w:t>
      </w:r>
      <w:proofErr w:type="spellStart"/>
      <w:r>
        <w:rPr>
          <w:i/>
        </w:rPr>
        <w:t>C</w:t>
      </w:r>
      <w:r w:rsidRPr="00ED2D79">
        <w:rPr>
          <w:i/>
        </w:rPr>
        <w:t>anal</w:t>
      </w:r>
      <w:proofErr w:type="spellEnd"/>
      <w:r w:rsidRPr="00ED2D79">
        <w:rPr>
          <w:i/>
        </w:rPr>
        <w:t xml:space="preserve"> </w:t>
      </w:r>
      <w:proofErr w:type="spellStart"/>
      <w:r w:rsidRPr="00ED2D79">
        <w:rPr>
          <w:i/>
        </w:rPr>
        <w:t>Digitaal</w:t>
      </w:r>
      <w:proofErr w:type="spellEnd"/>
      <w:r w:rsidRPr="00ED2D79">
        <w:rPr>
          <w:i/>
        </w:rPr>
        <w:t xml:space="preserve"> </w:t>
      </w:r>
      <w:r>
        <w:t>lietā</w:t>
      </w:r>
      <w:r w:rsidR="00021C95" w:rsidRPr="00D001F1">
        <w:t xml:space="preserve">. </w:t>
      </w:r>
    </w:p>
    <w:p w14:paraId="423A6E9B" w14:textId="64DEE534" w:rsidR="00C57555" w:rsidRDefault="00055D76" w:rsidP="0094665B">
      <w:pPr>
        <w:shd w:val="clear" w:color="auto" w:fill="FFFFFF"/>
        <w:spacing w:line="276" w:lineRule="auto"/>
        <w:ind w:firstLine="567"/>
        <w:jc w:val="both"/>
      </w:pPr>
      <w:r w:rsidRPr="00563A4E">
        <w:t>AS</w:t>
      </w:r>
      <w:r>
        <w:t xml:space="preserve"> „TV </w:t>
      </w:r>
      <w:proofErr w:type="spellStart"/>
      <w:r>
        <w:t>Play</w:t>
      </w:r>
      <w:proofErr w:type="spellEnd"/>
      <w:r>
        <w:t xml:space="preserve"> </w:t>
      </w:r>
      <w:proofErr w:type="spellStart"/>
      <w:r>
        <w:t>Baltics</w:t>
      </w:r>
      <w:proofErr w:type="spellEnd"/>
      <w:r>
        <w:t>”</w:t>
      </w:r>
      <w:r w:rsidR="00021C95" w:rsidRPr="00D001F1">
        <w:t xml:space="preserve"> iesniedza tiesai līgumus, kuros ir norādīts, ka autori ir piekrituši darbu satelīta apraidei Latvijas teritorijā, paļaujoties uz to, ka tiesa šos </w:t>
      </w:r>
      <w:r w:rsidR="00021C95" w:rsidRPr="00231B8E">
        <w:t>pierādījumus novērtēs vispusīgi, t</w:t>
      </w:r>
      <w:r w:rsidR="003D4462" w:rsidRPr="00231B8E">
        <w:t>ostarp</w:t>
      </w:r>
      <w:r w:rsidR="00021C95" w:rsidRPr="00231B8E">
        <w:t xml:space="preserve"> ievērojot līgumu slēgšanas laiku un to, ka </w:t>
      </w:r>
      <w:r w:rsidRPr="00231B8E">
        <w:t>līgumu</w:t>
      </w:r>
      <w:r w:rsidR="00021C95" w:rsidRPr="00231B8E">
        <w:t xml:space="preserve"> noslēgšanas brīd</w:t>
      </w:r>
      <w:r w:rsidRPr="00231B8E">
        <w:t>ī</w:t>
      </w:r>
      <w:r w:rsidR="00021C95" w:rsidRPr="00231B8E">
        <w:t xml:space="preserve"> atbildētāja nevarēja paredzēt, ka katrā no līgumiem ir jāuzskaita satelīta apraides nodrošinātāji konkrētajā teritorijā.</w:t>
      </w:r>
      <w:r w:rsidR="00021C95" w:rsidRPr="00D001F1">
        <w:t xml:space="preserve"> </w:t>
      </w:r>
    </w:p>
    <w:p w14:paraId="56B21696" w14:textId="7E834EFB" w:rsidR="00021C95" w:rsidRDefault="00021C95" w:rsidP="0094665B">
      <w:pPr>
        <w:shd w:val="clear" w:color="auto" w:fill="FFFFFF"/>
        <w:spacing w:line="276" w:lineRule="auto"/>
        <w:ind w:firstLine="567"/>
        <w:jc w:val="both"/>
      </w:pPr>
      <w:r w:rsidRPr="00D001F1">
        <w:t>Tā vietā atbildētāja iesniedza tiesai apliecinājumu, ka tā ir vienīg</w:t>
      </w:r>
      <w:r w:rsidR="003D4462">
        <w:t>ā</w:t>
      </w:r>
      <w:r w:rsidRPr="00D001F1">
        <w:t xml:space="preserve"> satelīta apraides nodrošinātāj</w:t>
      </w:r>
      <w:r w:rsidR="003D4462">
        <w:t>a</w:t>
      </w:r>
      <w:r w:rsidRPr="00D001F1">
        <w:t xml:space="preserve"> Latvijas teritori</w:t>
      </w:r>
      <w:r w:rsidR="003D4462">
        <w:t>jā, t</w:t>
      </w:r>
      <w:r w:rsidRPr="00D001F1">
        <w:t>ādējādi savu iespēju robežās pierādot, ka autori, izsniedzot raidorganizācijām atļaujas darbu satelīta apraidei Latvijā, nevar būt uzskatījuši, ka darbu apraidi īstenos vēl kāda persona bez atbildētājas.</w:t>
      </w:r>
    </w:p>
    <w:p w14:paraId="675540B9" w14:textId="560BE889" w:rsidR="00405AB3" w:rsidRDefault="00405AB3" w:rsidP="0094665B">
      <w:pPr>
        <w:shd w:val="clear" w:color="auto" w:fill="FFFFFF"/>
        <w:spacing w:line="276" w:lineRule="auto"/>
        <w:ind w:firstLine="567"/>
        <w:jc w:val="both"/>
      </w:pPr>
      <w:r>
        <w:t xml:space="preserve">Ievērojot minēto, nav pareizs tiesas secinājums, ka </w:t>
      </w:r>
      <w:r w:rsidRPr="00563A4E">
        <w:t>AS</w:t>
      </w:r>
      <w:r>
        <w:t xml:space="preserve"> „TV </w:t>
      </w:r>
      <w:proofErr w:type="spellStart"/>
      <w:r>
        <w:t>Play</w:t>
      </w:r>
      <w:proofErr w:type="spellEnd"/>
      <w:r>
        <w:t xml:space="preserve"> </w:t>
      </w:r>
      <w:proofErr w:type="spellStart"/>
      <w:r>
        <w:t>Baltics</w:t>
      </w:r>
      <w:proofErr w:type="spellEnd"/>
      <w:r>
        <w:t>”</w:t>
      </w:r>
      <w:r w:rsidRPr="00D001F1">
        <w:t xml:space="preserve"> </w:t>
      </w:r>
      <w:r>
        <w:t>neesot pierādījusi, ka autoru mantisko tiesību kolektīvā pārvaldījuma organizācijas, noslēdzot līgumus ar raidorganizācijām, ir devušas piekrišanu autoru darbu padarīšanai par pieejamiem Latvijas Republikas teritorijā, izmantojot satelītu tieši ar atbildētājas starpniecību.</w:t>
      </w:r>
    </w:p>
    <w:p w14:paraId="355D938D" w14:textId="77777777" w:rsidR="006718B1" w:rsidRDefault="00D001F1" w:rsidP="0094665B">
      <w:pPr>
        <w:shd w:val="clear" w:color="auto" w:fill="FFFFFF"/>
        <w:spacing w:line="276" w:lineRule="auto"/>
        <w:ind w:firstLine="567"/>
        <w:jc w:val="both"/>
      </w:pPr>
      <w:r w:rsidRPr="00D001F1">
        <w:t>[</w:t>
      </w:r>
      <w:r w:rsidR="001630E4">
        <w:t>8</w:t>
      </w:r>
      <w:r w:rsidRPr="00D001F1">
        <w:t>.</w:t>
      </w:r>
      <w:r w:rsidR="001630E4">
        <w:t>6</w:t>
      </w:r>
      <w:r w:rsidRPr="00D001F1">
        <w:t xml:space="preserve">] </w:t>
      </w:r>
      <w:r w:rsidR="006718B1">
        <w:t xml:space="preserve">Biedrība „AKKA/LAA” </w:t>
      </w:r>
      <w:r w:rsidR="00021C95" w:rsidRPr="00D001F1">
        <w:t xml:space="preserve">nav iesniegusi </w:t>
      </w:r>
      <w:r w:rsidR="00DB0F53" w:rsidRPr="00D001F1">
        <w:t>satelīta apraide</w:t>
      </w:r>
      <w:r w:rsidR="00DB0F53">
        <w:t>i</w:t>
      </w:r>
      <w:r w:rsidR="00DB0F53" w:rsidRPr="00D001F1">
        <w:t xml:space="preserve"> </w:t>
      </w:r>
      <w:r w:rsidR="00021C95" w:rsidRPr="00D001F1">
        <w:t xml:space="preserve">piemērotos tarifus, </w:t>
      </w:r>
      <w:r w:rsidR="00DB0F53">
        <w:t>un</w:t>
      </w:r>
      <w:r w:rsidRPr="00D001F1">
        <w:t xml:space="preserve"> </w:t>
      </w:r>
      <w:r w:rsidR="00DB0F53">
        <w:t xml:space="preserve">tiesa </w:t>
      </w:r>
      <w:r w:rsidRPr="00D001F1">
        <w:t>ir</w:t>
      </w:r>
      <w:r w:rsidR="00021C95" w:rsidRPr="00D001F1">
        <w:t xml:space="preserve"> </w:t>
      </w:r>
      <w:r w:rsidR="00C57555">
        <w:t xml:space="preserve">kļūdaini </w:t>
      </w:r>
      <w:r w:rsidR="00021C95" w:rsidRPr="005A71FB">
        <w:t>aprēķināj</w:t>
      </w:r>
      <w:r w:rsidRPr="005A71FB">
        <w:t>usi</w:t>
      </w:r>
      <w:r w:rsidR="00021C95" w:rsidRPr="005A71FB">
        <w:t xml:space="preserve"> zaudējumu</w:t>
      </w:r>
      <w:r w:rsidRPr="005A71FB">
        <w:t xml:space="preserve"> atlīdzības</w:t>
      </w:r>
      <w:r w:rsidR="00021C95" w:rsidRPr="005A71FB">
        <w:t xml:space="preserve"> apmēru.</w:t>
      </w:r>
      <w:r w:rsidR="00C57555">
        <w:t xml:space="preserve"> </w:t>
      </w:r>
    </w:p>
    <w:p w14:paraId="68632000" w14:textId="3BD9771C" w:rsidR="00021C95" w:rsidRPr="005A71FB" w:rsidRDefault="006718B1" w:rsidP="0094665B">
      <w:pPr>
        <w:shd w:val="clear" w:color="auto" w:fill="FFFFFF"/>
        <w:spacing w:line="276" w:lineRule="auto"/>
        <w:ind w:firstLine="567"/>
        <w:jc w:val="both"/>
      </w:pPr>
      <w:r>
        <w:lastRenderedPageBreak/>
        <w:t xml:space="preserve">[8.6.1] </w:t>
      </w:r>
      <w:r w:rsidR="00021C95" w:rsidRPr="005A71FB">
        <w:t xml:space="preserve">Spriedumā </w:t>
      </w:r>
      <w:r w:rsidR="00D001F1" w:rsidRPr="005A71FB">
        <w:t>norādī</w:t>
      </w:r>
      <w:r w:rsidR="00DB0F53">
        <w:t>ts</w:t>
      </w:r>
      <w:r w:rsidR="00021C95" w:rsidRPr="005A71FB">
        <w:t xml:space="preserve">, ka nav šaubu par atbildētājas sniegtā pakalpojuma līdzību ar kabeļoperatoru sniegtajiem pakalpojumiem pēc to ekonomiskās jēgas, </w:t>
      </w:r>
      <w:r w:rsidR="00D001F1" w:rsidRPr="005A71FB">
        <w:t>atzīstot</w:t>
      </w:r>
      <w:r w:rsidR="00021C95" w:rsidRPr="005A71FB">
        <w:t xml:space="preserve">, ka prasītājas norādītais zaudējumu apmērs (autoratlīdzības tarifs, ko apstiprinājusi </w:t>
      </w:r>
      <w:r w:rsidR="004531E0">
        <w:t>biedrības „AKKA/LAA”</w:t>
      </w:r>
      <w:r w:rsidR="00021C95" w:rsidRPr="005A71FB">
        <w:t xml:space="preserve"> padome) ir samērīgs, pamatots un taisnīgs.</w:t>
      </w:r>
    </w:p>
    <w:p w14:paraId="3DCF88FA" w14:textId="04F97A73" w:rsidR="00021C95" w:rsidRPr="005A71FB" w:rsidRDefault="00021C95" w:rsidP="0094665B">
      <w:pPr>
        <w:shd w:val="clear" w:color="auto" w:fill="FFFFFF"/>
        <w:spacing w:line="276" w:lineRule="auto"/>
        <w:ind w:firstLine="567"/>
        <w:jc w:val="both"/>
      </w:pPr>
      <w:r w:rsidRPr="005A71FB">
        <w:t>Pirmkārt, līdzību pastāvēšana starp noteiktiem pakalpojumiem nedod juridis</w:t>
      </w:r>
      <w:r w:rsidR="005A71FB" w:rsidRPr="005A71FB">
        <w:t>ku pamatu tiem piemērot vienādus tarifus</w:t>
      </w:r>
      <w:r w:rsidRPr="005A71FB">
        <w:t>.</w:t>
      </w:r>
      <w:r w:rsidR="005A71FB" w:rsidRPr="005A71FB">
        <w:t xml:space="preserve"> </w:t>
      </w:r>
      <w:r w:rsidRPr="005A71FB">
        <w:t>Otrkārt, tiesa nav iedziļinājusies kabeļu retranslēšanas atšķirībās no satelīta apraides</w:t>
      </w:r>
      <w:r w:rsidR="005A71FB" w:rsidRPr="005A71FB">
        <w:t>,</w:t>
      </w:r>
      <w:r w:rsidRPr="005A71FB">
        <w:t xml:space="preserve"> līdz ar to nav varējusi </w:t>
      </w:r>
      <w:r w:rsidR="00DB0F53">
        <w:t>adekvāti novērtēt</w:t>
      </w:r>
      <w:r w:rsidRPr="005A71FB">
        <w:t xml:space="preserve"> atbildētājas darbīb</w:t>
      </w:r>
      <w:r w:rsidR="00DB0F53">
        <w:t>as</w:t>
      </w:r>
      <w:r w:rsidRPr="005A71FB">
        <w:t>, vienkārši pielīdzinot tās kabeļoperatoru darbībai.</w:t>
      </w:r>
      <w:r w:rsidR="005A71FB" w:rsidRPr="005A71FB">
        <w:t xml:space="preserve"> </w:t>
      </w:r>
      <w:r w:rsidRPr="005A71FB">
        <w:t xml:space="preserve">Treškārt, vērtējot pierādīšanas pienākumu par </w:t>
      </w:r>
      <w:r w:rsidR="005A71FB" w:rsidRPr="005A71FB">
        <w:t>p</w:t>
      </w:r>
      <w:r w:rsidRPr="005A71FB">
        <w:t>rasītāja</w:t>
      </w:r>
      <w:r w:rsidR="005A71FB" w:rsidRPr="005A71FB">
        <w:t>s</w:t>
      </w:r>
      <w:r w:rsidRPr="005A71FB">
        <w:t xml:space="preserve"> zaudējumu apmēru, tiesa nepamatoti atsaukusies uz Augstākās tiesas 2017.gada 29.novembra sprieduma lietā </w:t>
      </w:r>
      <w:r w:rsidR="005A71FB" w:rsidRPr="005A71FB">
        <w:t>Nr. SKC-136/2017 15.4.</w:t>
      </w:r>
      <w:r w:rsidR="006718B1">
        <w:t>punktu</w:t>
      </w:r>
      <w:r w:rsidR="005A71FB" w:rsidRPr="005A71FB">
        <w:t>. Minētājā lietā</w:t>
      </w:r>
      <w:r w:rsidRPr="005A71FB">
        <w:t xml:space="preserve"> </w:t>
      </w:r>
      <w:r w:rsidR="004F39EF">
        <w:t xml:space="preserve">pušu </w:t>
      </w:r>
      <w:r w:rsidRPr="005A71FB">
        <w:t xml:space="preserve">strīds </w:t>
      </w:r>
      <w:r w:rsidR="004F39EF">
        <w:t>bija</w:t>
      </w:r>
      <w:r w:rsidRPr="005A71FB">
        <w:t xml:space="preserve"> par atlīdzības apmēru, nevis par jautājumu, vai atlīdzība</w:t>
      </w:r>
      <w:r w:rsidR="005A71FB" w:rsidRPr="005A71FB">
        <w:t xml:space="preserve"> vispār ir</w:t>
      </w:r>
      <w:r w:rsidRPr="005A71FB">
        <w:t xml:space="preserve"> maksājama, kā tas ir šajā lietā.</w:t>
      </w:r>
    </w:p>
    <w:p w14:paraId="5DC6A4A7" w14:textId="24CAE5F9" w:rsidR="005A71FB" w:rsidRPr="005A71FB" w:rsidRDefault="005A71FB" w:rsidP="0094665B">
      <w:pPr>
        <w:shd w:val="clear" w:color="auto" w:fill="FFFFFF"/>
        <w:spacing w:line="276" w:lineRule="auto"/>
        <w:ind w:firstLine="567"/>
        <w:jc w:val="both"/>
      </w:pPr>
      <w:r w:rsidRPr="005A71FB">
        <w:t>[</w:t>
      </w:r>
      <w:r w:rsidR="001630E4">
        <w:t>8</w:t>
      </w:r>
      <w:r w:rsidRPr="005A71FB">
        <w:t>.</w:t>
      </w:r>
      <w:r w:rsidR="001630E4">
        <w:t>6</w:t>
      </w:r>
      <w:r w:rsidRPr="005A71FB">
        <w:t xml:space="preserve">.2] </w:t>
      </w:r>
      <w:r w:rsidR="004F39EF">
        <w:t xml:space="preserve">Tā kā biedrības „AKKA/LAA” </w:t>
      </w:r>
      <w:r w:rsidR="00021C95" w:rsidRPr="005A71FB">
        <w:t>padomes apstiprinātais tarifs attiecas uz retranslēšanu pa kabeļiem, nevis satelīta apraid</w:t>
      </w:r>
      <w:r w:rsidR="004F39EF">
        <w:t xml:space="preserve">i, </w:t>
      </w:r>
      <w:r w:rsidR="00021C95" w:rsidRPr="005A71FB">
        <w:t>atbildētāja n</w:t>
      </w:r>
      <w:r w:rsidR="004F39EF">
        <w:t>e</w:t>
      </w:r>
      <w:r w:rsidR="00021C95" w:rsidRPr="005A71FB">
        <w:t>varēj</w:t>
      </w:r>
      <w:r w:rsidR="004F39EF">
        <w:t>a</w:t>
      </w:r>
      <w:r w:rsidR="00021C95" w:rsidRPr="005A71FB">
        <w:t xml:space="preserve"> izvirzīt jebkādus iebildumus par satelīta apr</w:t>
      </w:r>
      <w:r w:rsidR="004F39EF">
        <w:t>aidei piemērojamajiem tarifiem</w:t>
      </w:r>
      <w:r w:rsidR="00021C95" w:rsidRPr="005A71FB">
        <w:t xml:space="preserve">. </w:t>
      </w:r>
    </w:p>
    <w:p w14:paraId="3CD6DDC2" w14:textId="71DB4153" w:rsidR="00021C95" w:rsidRPr="005A71FB" w:rsidRDefault="004F39EF" w:rsidP="0094665B">
      <w:pPr>
        <w:shd w:val="clear" w:color="auto" w:fill="FFFFFF"/>
        <w:spacing w:line="276" w:lineRule="auto"/>
        <w:ind w:firstLine="567"/>
        <w:jc w:val="both"/>
      </w:pPr>
      <w:r>
        <w:t xml:space="preserve">[8.6.3] </w:t>
      </w:r>
      <w:r w:rsidR="005A71FB" w:rsidRPr="005A71FB">
        <w:t xml:space="preserve">Turklāt, </w:t>
      </w:r>
      <w:r w:rsidR="00021C95" w:rsidRPr="005A71FB">
        <w:t xml:space="preserve">ievērojot </w:t>
      </w:r>
      <w:r w:rsidR="005A71FB" w:rsidRPr="005A71FB">
        <w:t xml:space="preserve">Direktīvā 93/83/EK </w:t>
      </w:r>
      <w:r w:rsidR="00021C95" w:rsidRPr="005A71FB">
        <w:t>noteikto izcelsmes valsts principu, prasītāja arī nebūtu varējusi šādus tarifus izstrādāt satelīta apraidei tikai vienas valsts teritorijā. Līdz ar to nevis atbildētāja nav izteikusi iebildumus p</w:t>
      </w:r>
      <w:r>
        <w:t>ret</w:t>
      </w:r>
      <w:r w:rsidR="00021C95" w:rsidRPr="005A71FB">
        <w:t xml:space="preserve"> prasītājas noteiktajiem tarifiem, bet prasītāja lietā nav iesniegusi informāciju un pierādījumus tarifiem, kas būtu piemērojami darbu satelīta apraidei. Attiecīgi zaudējumu</w:t>
      </w:r>
      <w:r w:rsidR="005A71FB">
        <w:t xml:space="preserve"> atlīdzības</w:t>
      </w:r>
      <w:r>
        <w:t xml:space="preserve"> aprēķins</w:t>
      </w:r>
      <w:r w:rsidR="00021C95" w:rsidRPr="005A71FB">
        <w:t xml:space="preserve"> ir nepamatots.</w:t>
      </w:r>
    </w:p>
    <w:p w14:paraId="1A0638C4" w14:textId="57B97ADD" w:rsidR="00021C95" w:rsidRPr="00052BE4" w:rsidRDefault="00D001F1" w:rsidP="0094665B">
      <w:pPr>
        <w:shd w:val="clear" w:color="auto" w:fill="FFFFFF"/>
        <w:spacing w:line="276" w:lineRule="auto"/>
        <w:ind w:firstLine="567"/>
        <w:jc w:val="both"/>
      </w:pPr>
      <w:r w:rsidRPr="00052BE4">
        <w:t>[</w:t>
      </w:r>
      <w:r w:rsidR="001630E4">
        <w:t>8</w:t>
      </w:r>
      <w:r w:rsidRPr="00052BE4">
        <w:t>.</w:t>
      </w:r>
      <w:r w:rsidR="001630E4">
        <w:t>7]</w:t>
      </w:r>
      <w:r w:rsidRPr="00052BE4">
        <w:t xml:space="preserve"> </w:t>
      </w:r>
      <w:r w:rsidR="00052BE4" w:rsidRPr="00052BE4">
        <w:t>T</w:t>
      </w:r>
      <w:r w:rsidR="00021C95" w:rsidRPr="00052BE4">
        <w:t>iesa nepareizi piemērojus</w:t>
      </w:r>
      <w:r w:rsidR="00052BE4" w:rsidRPr="00052BE4">
        <w:t xml:space="preserve">i Autortiesību likuma </w:t>
      </w:r>
      <w:r w:rsidR="00C57555">
        <w:t>15.panta ceturto daļu, 40.panta pirmo daļu</w:t>
      </w:r>
      <w:r w:rsidR="00052BE4" w:rsidRPr="00052BE4">
        <w:t>,</w:t>
      </w:r>
      <w:r w:rsidR="00C57555">
        <w:t xml:space="preserve"> 69.panta pirmās daļas 2. un 3.punktu, </w:t>
      </w:r>
      <w:r w:rsidR="00052BE4" w:rsidRPr="00052BE4">
        <w:t xml:space="preserve">kas </w:t>
      </w:r>
      <w:r w:rsidR="00021C95" w:rsidRPr="00052BE4">
        <w:t xml:space="preserve">novedis pie nepareiza nolēmuma taisīšanas </w:t>
      </w:r>
      <w:r w:rsidR="004F39EF">
        <w:t xml:space="preserve">par </w:t>
      </w:r>
      <w:r w:rsidR="00021C95" w:rsidRPr="00052BE4">
        <w:t>darbu izmantošanas un televīzijas programmu signāla pieejamības nodrošināšan</w:t>
      </w:r>
      <w:r w:rsidR="004F39EF">
        <w:t>as</w:t>
      </w:r>
      <w:r w:rsidR="00021C95" w:rsidRPr="00052BE4">
        <w:t xml:space="preserve"> </w:t>
      </w:r>
      <w:r w:rsidR="004F39EF" w:rsidRPr="00052BE4">
        <w:t>aizliegumu</w:t>
      </w:r>
      <w:r w:rsidR="00021C95" w:rsidRPr="00052BE4">
        <w:t>.</w:t>
      </w:r>
    </w:p>
    <w:p w14:paraId="076CF797" w14:textId="1972D645" w:rsidR="007626DE" w:rsidRDefault="00052BE4" w:rsidP="0094665B">
      <w:pPr>
        <w:shd w:val="clear" w:color="auto" w:fill="FFFFFF"/>
        <w:spacing w:line="276" w:lineRule="auto"/>
        <w:ind w:firstLine="567"/>
        <w:jc w:val="both"/>
      </w:pPr>
      <w:r w:rsidRPr="00052BE4">
        <w:t>[</w:t>
      </w:r>
      <w:r w:rsidR="001630E4">
        <w:t>8</w:t>
      </w:r>
      <w:r w:rsidRPr="00052BE4">
        <w:t>.</w:t>
      </w:r>
      <w:r w:rsidR="001630E4">
        <w:t>7</w:t>
      </w:r>
      <w:r w:rsidRPr="00052BE4">
        <w:t xml:space="preserve">.1] </w:t>
      </w:r>
      <w:r w:rsidR="00021C95" w:rsidRPr="00052BE4">
        <w:t xml:space="preserve">Autortiesību likumā ir nodalītas autora personiskās un mantiskās tiesības. Autora personiskās tiesības saskaņā ar </w:t>
      </w:r>
      <w:r w:rsidR="004531E0">
        <w:t>minētā</w:t>
      </w:r>
      <w:r w:rsidR="00021C95" w:rsidRPr="00052BE4">
        <w:t xml:space="preserve"> likuma 14.panta pirmo daļu ir neatsavināmas autora tiesības, kuras atbilstoši </w:t>
      </w:r>
      <w:r w:rsidR="004531E0">
        <w:t>šī</w:t>
      </w:r>
      <w:r w:rsidR="00021C95" w:rsidRPr="00052BE4">
        <w:t xml:space="preserve"> likuma 14.panta otrajai daļai autora dzīves laikā nevar pāriet citai personai.</w:t>
      </w:r>
      <w:r w:rsidRPr="00052BE4">
        <w:t xml:space="preserve"> </w:t>
      </w:r>
      <w:r w:rsidR="00F33F5D">
        <w:t xml:space="preserve">Savukārt </w:t>
      </w:r>
      <w:r w:rsidR="00021C95" w:rsidRPr="00052BE4">
        <w:t>Autortiesību likuma 1</w:t>
      </w:r>
      <w:r w:rsidR="00F33F5D">
        <w:t>5</w:t>
      </w:r>
      <w:r w:rsidR="00021C95" w:rsidRPr="00052BE4">
        <w:t>.panta pirm</w:t>
      </w:r>
      <w:r w:rsidR="00F33F5D">
        <w:t>aj</w:t>
      </w:r>
      <w:r w:rsidR="00021C95" w:rsidRPr="00052BE4">
        <w:t>ā daļ</w:t>
      </w:r>
      <w:r w:rsidR="00F33F5D">
        <w:t xml:space="preserve">ā noteiktās </w:t>
      </w:r>
      <w:r w:rsidR="00021C95" w:rsidRPr="00052BE4">
        <w:t>mantiskās tiesības, piemēram, publiski izpildīt darbu, raidīt darbu, retranslēt darbu, padarīt darbu pieejamu sabiedrībai pa vadiem</w:t>
      </w:r>
      <w:r w:rsidR="00F33F5D">
        <w:t xml:space="preserve">, </w:t>
      </w:r>
      <w:r w:rsidR="00021C95" w:rsidRPr="00052BE4">
        <w:t xml:space="preserve">var nodod pārvaldīšanai mantisko tiesību kolektīvā pārvaldījuma organizācijai. </w:t>
      </w:r>
    </w:p>
    <w:p w14:paraId="7A62FFAB" w14:textId="5C3CD118" w:rsidR="00021C95" w:rsidRPr="00052BE4" w:rsidRDefault="0076594B" w:rsidP="007626DE">
      <w:pPr>
        <w:shd w:val="clear" w:color="auto" w:fill="FFFFFF"/>
        <w:spacing w:line="276" w:lineRule="auto"/>
        <w:ind w:firstLine="709"/>
        <w:jc w:val="both"/>
      </w:pPr>
      <w:r>
        <w:t xml:space="preserve">[8.7.2] </w:t>
      </w:r>
      <w:r w:rsidR="00021C95" w:rsidRPr="00052BE4">
        <w:t>Autortiesību likuma 14.panta ceturtā daļa paredz, ka darba izmantošanas atļaušan</w:t>
      </w:r>
      <w:r w:rsidR="00F33F5D">
        <w:t>as vai aizliegšanas</w:t>
      </w:r>
      <w:r w:rsidR="00021C95" w:rsidRPr="00052BE4">
        <w:t xml:space="preserve"> tiesības ir a</w:t>
      </w:r>
      <w:r w:rsidR="00052BE4" w:rsidRPr="00052BE4">
        <w:t>utoram</w:t>
      </w:r>
      <w:r w:rsidR="00F33F5D">
        <w:t xml:space="preserve">, un šajā normā </w:t>
      </w:r>
      <w:r w:rsidR="00021C95" w:rsidRPr="00052BE4">
        <w:t xml:space="preserve">nav minētas autortiesību kolektīvā pārvaldījuma organizācijas. </w:t>
      </w:r>
      <w:r w:rsidR="006030D5">
        <w:t xml:space="preserve">Šī </w:t>
      </w:r>
      <w:r w:rsidR="00021C95" w:rsidRPr="00052BE4">
        <w:t>likuma 63.panta piektā daļa paredz tos gadījumus, kad autora mantiskā tiesības tiek administrētas kol</w:t>
      </w:r>
      <w:r w:rsidR="00052BE4" w:rsidRPr="00052BE4">
        <w:t>ektīvi. Atbilstoši Autortiesību likuma 64.</w:t>
      </w:r>
      <w:r w:rsidR="00021C95" w:rsidRPr="00052BE4">
        <w:t xml:space="preserve">panta </w:t>
      </w:r>
      <w:r w:rsidR="00052BE4" w:rsidRPr="00052BE4">
        <w:t>trešajai daļai</w:t>
      </w:r>
      <w:r w:rsidR="00021C95" w:rsidRPr="00052BE4">
        <w:t xml:space="preserve"> bez attiecīga pilnvarojuma slēgšanas autortiesību kolektīvā pārvaldījuma organizācija var autorus pārstāvēt attiecībā uz Autortiesību likuma 63.panta piektajā daļā minētajiem darbiem.</w:t>
      </w:r>
    </w:p>
    <w:p w14:paraId="42F73C94" w14:textId="21F2868F" w:rsidR="0076594B" w:rsidRDefault="00021C95" w:rsidP="0094665B">
      <w:pPr>
        <w:shd w:val="clear" w:color="auto" w:fill="FFFFFF"/>
        <w:spacing w:line="276" w:lineRule="auto"/>
        <w:ind w:firstLine="567"/>
        <w:jc w:val="both"/>
      </w:pPr>
      <w:r w:rsidRPr="00052BE4">
        <w:t xml:space="preserve">Līdz ar to, pat teorētiski pieņemot, ka kolektīvā pārvaldījuma organizācijai būtu tiesības autoru vārdā prasīt darbu izmantošanas pārtraukšanu, bez īpaša autoru pilnvarojuma tā varētu šādu prasību celt tikai Autortiesību likuma 63.panta piektajā daļā minētajos gadījumos. Pārējos gadījumos ir nepieciešams skaidrs un nepārprotams autoru pilnvarojums, kurā autortiesību kolektīvā pārvaldījuma organizācijai </w:t>
      </w:r>
      <w:r w:rsidR="00052BE4" w:rsidRPr="00052BE4">
        <w:t xml:space="preserve">dotas </w:t>
      </w:r>
      <w:r w:rsidRPr="00052BE4">
        <w:t>tiesības prasīt darbu izmantošanas aizliegšanu.</w:t>
      </w:r>
    </w:p>
    <w:p w14:paraId="21DBE48A" w14:textId="6D2D0C1F" w:rsidR="0076594B" w:rsidRDefault="00F33F5D" w:rsidP="0094665B">
      <w:pPr>
        <w:shd w:val="clear" w:color="auto" w:fill="FFFFFF"/>
        <w:spacing w:line="276" w:lineRule="auto"/>
        <w:ind w:firstLine="567"/>
        <w:jc w:val="both"/>
      </w:pPr>
      <w:r>
        <w:t xml:space="preserve">[8.7.3] </w:t>
      </w:r>
      <w:r w:rsidR="00021C95" w:rsidRPr="00052BE4">
        <w:t>Apelācijas instances tiesa nav kon</w:t>
      </w:r>
      <w:r w:rsidR="00052BE4" w:rsidRPr="00052BE4">
        <w:t xml:space="preserve">statējusi šāda pilnvarojuma </w:t>
      </w:r>
      <w:r w:rsidR="00052BE4" w:rsidRPr="007626DE">
        <w:t>es</w:t>
      </w:r>
      <w:r w:rsidR="00021C95" w:rsidRPr="007626DE">
        <w:t>ību un arī nevarēja to konstatēt.</w:t>
      </w:r>
      <w:r w:rsidR="0076594B">
        <w:t xml:space="preserve"> </w:t>
      </w:r>
      <w:r w:rsidR="00021C95" w:rsidRPr="007626DE">
        <w:t xml:space="preserve">Autortiesību likuma redakcija uz prasības celšanas brīdi nedeva autortiesību kolektīvā pārvaldījuma organizācijai tiesības prasīt darbu izmantošanas pārtraukšanu. </w:t>
      </w:r>
      <w:r w:rsidR="00021C95" w:rsidRPr="007626DE">
        <w:lastRenderedPageBreak/>
        <w:t xml:space="preserve">Kolektīvā pārvaldījuma organizācijas tiesības un pienākumi ir </w:t>
      </w:r>
      <w:r w:rsidR="0076594B">
        <w:t xml:space="preserve">norādīti </w:t>
      </w:r>
      <w:r w:rsidR="00021C95" w:rsidRPr="007626DE">
        <w:t>Autortiesību likuma 65. un 66.pantā</w:t>
      </w:r>
      <w:r>
        <w:t>,</w:t>
      </w:r>
      <w:r w:rsidR="00021C95" w:rsidRPr="007626DE">
        <w:t xml:space="preserve"> </w:t>
      </w:r>
      <w:r>
        <w:t>kas</w:t>
      </w:r>
      <w:r w:rsidR="00021C95" w:rsidRPr="007626DE">
        <w:t xml:space="preserve"> ne</w:t>
      </w:r>
      <w:r>
        <w:t>ietver</w:t>
      </w:r>
      <w:r w:rsidR="00021C95" w:rsidRPr="007626DE">
        <w:t xml:space="preserve"> tiesības aizliegt autoru darbu izmantošanu.</w:t>
      </w:r>
      <w:r w:rsidR="007626DE" w:rsidRPr="007626DE">
        <w:t xml:space="preserve"> </w:t>
      </w:r>
      <w:r w:rsidR="00694E62" w:rsidRPr="007626DE">
        <w:t>A</w:t>
      </w:r>
      <w:r w:rsidR="00694E62">
        <w:t>rī A</w:t>
      </w:r>
      <w:r w:rsidR="00694E62" w:rsidRPr="007626DE">
        <w:t>utortiesību kolektīvā pārvaldījuma likum</w:t>
      </w:r>
      <w:r w:rsidR="00694E62">
        <w:t xml:space="preserve">ā papildu tiesības </w:t>
      </w:r>
      <w:r w:rsidR="00694E62" w:rsidRPr="007626DE">
        <w:t xml:space="preserve">kolektīvā pārvaldījuma organizācijām </w:t>
      </w:r>
      <w:r w:rsidR="00694E62">
        <w:t>nav piešķirtas</w:t>
      </w:r>
      <w:r w:rsidR="00694E62" w:rsidRPr="007626DE">
        <w:t>.</w:t>
      </w:r>
    </w:p>
    <w:p w14:paraId="0BDB55C2" w14:textId="455B5B69" w:rsidR="00021C95" w:rsidRPr="007626DE" w:rsidRDefault="007626DE" w:rsidP="0094665B">
      <w:pPr>
        <w:shd w:val="clear" w:color="auto" w:fill="FFFFFF"/>
        <w:spacing w:line="276" w:lineRule="auto"/>
        <w:ind w:firstLine="567"/>
        <w:jc w:val="both"/>
      </w:pPr>
      <w:r w:rsidRPr="007626DE">
        <w:t>[</w:t>
      </w:r>
      <w:r w:rsidR="001630E4">
        <w:t>8</w:t>
      </w:r>
      <w:r w:rsidRPr="007626DE">
        <w:t>.</w:t>
      </w:r>
      <w:r w:rsidR="001630E4">
        <w:t>7</w:t>
      </w:r>
      <w:r w:rsidRPr="007626DE">
        <w:t>.</w:t>
      </w:r>
      <w:r w:rsidR="00694E62">
        <w:t>4</w:t>
      </w:r>
      <w:r w:rsidRPr="007626DE">
        <w:t xml:space="preserve">] Ievērojot </w:t>
      </w:r>
      <w:r w:rsidR="006030D5">
        <w:t>biedrīb</w:t>
      </w:r>
      <w:r w:rsidR="00021C95" w:rsidRPr="007626DE">
        <w:t>a</w:t>
      </w:r>
      <w:r w:rsidRPr="007626DE">
        <w:t>s</w:t>
      </w:r>
      <w:r w:rsidR="006030D5">
        <w:t xml:space="preserve"> „AKKA/LAA”</w:t>
      </w:r>
      <w:r w:rsidR="00021C95" w:rsidRPr="007626DE">
        <w:t xml:space="preserve"> atrašanos dominējošā stāvoklī, būtu nesamērīgi, ja prasītājai tiktu piešķirtas tiesības prasīt darbu izmantošanas aizliegšanu. </w:t>
      </w:r>
    </w:p>
    <w:p w14:paraId="52E94374" w14:textId="285FDBC0" w:rsidR="00021C95" w:rsidRPr="007626DE" w:rsidRDefault="0076594B" w:rsidP="0094665B">
      <w:pPr>
        <w:shd w:val="clear" w:color="auto" w:fill="FFFFFF"/>
        <w:spacing w:line="276" w:lineRule="auto"/>
        <w:ind w:firstLine="567"/>
        <w:jc w:val="both"/>
      </w:pPr>
      <w:r>
        <w:t>Konkrētajā lietā</w:t>
      </w:r>
      <w:r w:rsidR="00021C95" w:rsidRPr="007626DE">
        <w:t xml:space="preserve"> prasība ir celta par </w:t>
      </w:r>
      <w:r w:rsidR="00694E62">
        <w:t>laik</w:t>
      </w:r>
      <w:r w:rsidR="00021C95" w:rsidRPr="007626DE">
        <w:t xml:space="preserve">u no 2010.gada 1.janvāra līdz 2012.gada 30.jūnijam, </w:t>
      </w:r>
      <w:r>
        <w:t xml:space="preserve">un, </w:t>
      </w:r>
      <w:r w:rsidR="00021C95" w:rsidRPr="007626DE">
        <w:t xml:space="preserve">piemērojot aizliegumu, </w:t>
      </w:r>
      <w:r w:rsidR="006030D5" w:rsidRPr="00563A4E">
        <w:t>AS</w:t>
      </w:r>
      <w:r w:rsidR="006030D5">
        <w:t> </w:t>
      </w:r>
      <w:r w:rsidR="006030D5" w:rsidRPr="00563A4E">
        <w:t xml:space="preserve">„TV </w:t>
      </w:r>
      <w:proofErr w:type="spellStart"/>
      <w:r w:rsidR="006030D5" w:rsidRPr="00563A4E">
        <w:t>Play</w:t>
      </w:r>
      <w:proofErr w:type="spellEnd"/>
      <w:r w:rsidR="006030D5" w:rsidRPr="00563A4E">
        <w:t xml:space="preserve"> </w:t>
      </w:r>
      <w:proofErr w:type="spellStart"/>
      <w:r w:rsidR="006030D5" w:rsidRPr="00563A4E">
        <w:t>Baltics</w:t>
      </w:r>
      <w:proofErr w:type="spellEnd"/>
      <w:r w:rsidR="006030D5" w:rsidRPr="00563A4E">
        <w:t xml:space="preserve">” </w:t>
      </w:r>
      <w:r>
        <w:t>tiktu</w:t>
      </w:r>
      <w:r w:rsidR="00021C95" w:rsidRPr="007626DE">
        <w:t xml:space="preserve"> nostādīta situācijā, kad nākamajā dienā pēc tiesas sprieduma stāšanās spēkā atbildētājai būtu jānoslēdz licences līgums ar prasītāju par </w:t>
      </w:r>
      <w:r>
        <w:t>tās</w:t>
      </w:r>
      <w:r w:rsidR="00021C95" w:rsidRPr="007626DE">
        <w:t xml:space="preserve"> noteikto tarifu, attiecinot t</w:t>
      </w:r>
      <w:r w:rsidR="00694E62">
        <w:t>o arī uz turpmākajiem periodiem; p</w:t>
      </w:r>
      <w:r w:rsidR="00021C95" w:rsidRPr="007626DE">
        <w:t xml:space="preserve">retējā gadījumā atbildētāja nevarētu turpināt piedalīties raidorganizāciju programmu apraidē. Šāds risinājums </w:t>
      </w:r>
      <w:r w:rsidR="00694E62">
        <w:t>nav</w:t>
      </w:r>
      <w:r w:rsidR="00021C95" w:rsidRPr="007626DE">
        <w:t xml:space="preserve"> samērīg</w:t>
      </w:r>
      <w:r w:rsidR="00694E62">
        <w:t>s</w:t>
      </w:r>
      <w:r w:rsidR="00021C95" w:rsidRPr="007626DE">
        <w:t xml:space="preserve"> attiecībā pret atbildētāju.</w:t>
      </w:r>
    </w:p>
    <w:p w14:paraId="3DEB8019" w14:textId="23275FCB" w:rsidR="00200167" w:rsidRDefault="007626DE" w:rsidP="0094665B">
      <w:pPr>
        <w:shd w:val="clear" w:color="auto" w:fill="FFFFFF"/>
        <w:spacing w:after="240" w:line="276" w:lineRule="auto"/>
        <w:ind w:firstLine="567"/>
        <w:jc w:val="both"/>
      </w:pPr>
      <w:r w:rsidRPr="007626DE">
        <w:t>[</w:t>
      </w:r>
      <w:r w:rsidR="001630E4">
        <w:t>8</w:t>
      </w:r>
      <w:r w:rsidRPr="007626DE">
        <w:t>.</w:t>
      </w:r>
      <w:r w:rsidR="001630E4">
        <w:t>8</w:t>
      </w:r>
      <w:r w:rsidRPr="007626DE">
        <w:t xml:space="preserve">] </w:t>
      </w:r>
      <w:r w:rsidR="00021C95" w:rsidRPr="007626DE">
        <w:t xml:space="preserve">Rīgas apgabaltiesas </w:t>
      </w:r>
      <w:r w:rsidRPr="007626DE">
        <w:t xml:space="preserve">Civillietu tiesas kolēģijas </w:t>
      </w:r>
      <w:r w:rsidR="00021C95" w:rsidRPr="007626DE">
        <w:t xml:space="preserve">2018.gada 11.janvāra papildspriedums ir atceļams vienlaikus ar </w:t>
      </w:r>
      <w:r w:rsidRPr="007626DE">
        <w:t xml:space="preserve">spriedumu, jo </w:t>
      </w:r>
      <w:r w:rsidR="00021C95" w:rsidRPr="007626DE">
        <w:t>ar lietas vešanu saistīto izdevumu piedziņa ir tieši saistīta ar prasības apmierināšanu</w:t>
      </w:r>
      <w:r w:rsidR="0076594B">
        <w:t>.</w:t>
      </w:r>
    </w:p>
    <w:p w14:paraId="0E9E1913" w14:textId="77777777" w:rsidR="00200167" w:rsidRPr="00021C95" w:rsidRDefault="00200167" w:rsidP="0094665B">
      <w:pPr>
        <w:shd w:val="clear" w:color="auto" w:fill="FFFFFF"/>
        <w:spacing w:after="360" w:line="276" w:lineRule="auto"/>
        <w:ind w:firstLine="567"/>
        <w:jc w:val="both"/>
        <w:rPr>
          <w:color w:val="000000"/>
        </w:rPr>
      </w:pPr>
      <w:r w:rsidRPr="00021C95">
        <w:rPr>
          <w:color w:val="000000"/>
        </w:rPr>
        <w:t>[</w:t>
      </w:r>
      <w:r w:rsidR="001630E4">
        <w:rPr>
          <w:color w:val="000000"/>
        </w:rPr>
        <w:t>9</w:t>
      </w:r>
      <w:r w:rsidRPr="00021C95">
        <w:rPr>
          <w:color w:val="000000"/>
        </w:rPr>
        <w:t xml:space="preserve">] </w:t>
      </w:r>
      <w:r w:rsidR="00021C95" w:rsidRPr="00021C95">
        <w:rPr>
          <w:color w:val="000000"/>
        </w:rPr>
        <w:t xml:space="preserve">Prasītāja </w:t>
      </w:r>
      <w:r w:rsidR="00021C95">
        <w:rPr>
          <w:color w:val="000000"/>
        </w:rPr>
        <w:t>biedrība „</w:t>
      </w:r>
      <w:r w:rsidR="00021C95" w:rsidRPr="00021C95">
        <w:rPr>
          <w:color w:val="000000"/>
        </w:rPr>
        <w:t>AKKA/LAA</w:t>
      </w:r>
      <w:r w:rsidR="00021C95">
        <w:rPr>
          <w:color w:val="000000"/>
        </w:rPr>
        <w:t>”</w:t>
      </w:r>
      <w:r w:rsidR="00021C95" w:rsidRPr="00021C95">
        <w:rPr>
          <w:color w:val="000000"/>
        </w:rPr>
        <w:t xml:space="preserve"> iesniedza rakstveida paskaidrojumus, norādot, ka kasācijas sūdzīb</w:t>
      </w:r>
      <w:r w:rsidR="00021C95">
        <w:rPr>
          <w:color w:val="000000"/>
        </w:rPr>
        <w:t>a nav pamatota</w:t>
      </w:r>
      <w:r w:rsidR="00021C95" w:rsidRPr="00021C95">
        <w:rPr>
          <w:color w:val="000000"/>
        </w:rPr>
        <w:t>.</w:t>
      </w:r>
    </w:p>
    <w:p w14:paraId="6234A725" w14:textId="77777777" w:rsidR="00096398" w:rsidRPr="002D2CA2" w:rsidRDefault="00CD4749" w:rsidP="006C6572">
      <w:pPr>
        <w:spacing w:after="360" w:line="276" w:lineRule="auto"/>
        <w:jc w:val="center"/>
        <w:rPr>
          <w:b/>
        </w:rPr>
      </w:pPr>
      <w:r>
        <w:rPr>
          <w:b/>
        </w:rPr>
        <w:t>Motīvu daļa</w:t>
      </w:r>
    </w:p>
    <w:p w14:paraId="18FD2DF4" w14:textId="77777777" w:rsidR="00CA6CA2" w:rsidRDefault="00421057" w:rsidP="0094665B">
      <w:pPr>
        <w:shd w:val="clear" w:color="auto" w:fill="FFFFFF"/>
        <w:spacing w:after="240" w:line="276" w:lineRule="auto"/>
        <w:ind w:firstLine="567"/>
        <w:jc w:val="both"/>
      </w:pPr>
      <w:r>
        <w:rPr>
          <w:color w:val="000000"/>
        </w:rPr>
        <w:t>[</w:t>
      </w:r>
      <w:r w:rsidR="001630E4">
        <w:rPr>
          <w:color w:val="000000"/>
        </w:rPr>
        <w:t>10</w:t>
      </w:r>
      <w:r w:rsidR="00096398" w:rsidRPr="00015B49">
        <w:rPr>
          <w:color w:val="000000"/>
        </w:rPr>
        <w:t>]</w:t>
      </w:r>
      <w:r w:rsidR="00E946C6">
        <w:rPr>
          <w:color w:val="000000"/>
        </w:rPr>
        <w:t> </w:t>
      </w:r>
      <w:r w:rsidR="00831FA4" w:rsidRPr="00015B49">
        <w:t>Pārbaudīj</w:t>
      </w:r>
      <w:r w:rsidR="003E5A3D">
        <w:t>is</w:t>
      </w:r>
      <w:r w:rsidR="00831FA4" w:rsidRPr="00015B49">
        <w:t xml:space="preserve"> sprieduma </w:t>
      </w:r>
      <w:r w:rsidR="00E946C6">
        <w:t xml:space="preserve">un papildsprieduma </w:t>
      </w:r>
      <w:r w:rsidR="00831FA4" w:rsidRPr="00015B49">
        <w:t xml:space="preserve">likumību attiecībā uz argumentiem, kas minēti kasācijas sūdzībā, kā to nosaka Civilprocesa likuma </w:t>
      </w:r>
      <w:r w:rsidR="00831FA4" w:rsidRPr="0026130B">
        <w:t xml:space="preserve">473.panta pirmā daļa, </w:t>
      </w:r>
      <w:r w:rsidR="008B3B4B">
        <w:t>Senāts</w:t>
      </w:r>
      <w:r w:rsidR="00831FA4" w:rsidRPr="0026130B">
        <w:t xml:space="preserve"> atzīst, ka </w:t>
      </w:r>
      <w:r w:rsidR="00831FA4" w:rsidRPr="00BE617D">
        <w:rPr>
          <w:color w:val="000000"/>
        </w:rPr>
        <w:t xml:space="preserve">apelācijas instances tiesas </w:t>
      </w:r>
      <w:r w:rsidR="00831FA4" w:rsidRPr="0005238E">
        <w:rPr>
          <w:color w:val="000000"/>
        </w:rPr>
        <w:t>spriedums</w:t>
      </w:r>
      <w:r w:rsidR="00E946C6">
        <w:rPr>
          <w:color w:val="000000"/>
        </w:rPr>
        <w:t xml:space="preserve"> un papildspriedums</w:t>
      </w:r>
      <w:r w:rsidR="00831FA4" w:rsidRPr="0005238E">
        <w:rPr>
          <w:color w:val="000000"/>
        </w:rPr>
        <w:t xml:space="preserve"> ir atceļams </w:t>
      </w:r>
      <w:r w:rsidR="00A834A8">
        <w:rPr>
          <w:color w:val="000000"/>
        </w:rPr>
        <w:t xml:space="preserve">un </w:t>
      </w:r>
      <w:r w:rsidR="00021C95">
        <w:t xml:space="preserve">lieta nododama </w:t>
      </w:r>
      <w:r w:rsidR="004579F9">
        <w:t xml:space="preserve">jaunai </w:t>
      </w:r>
      <w:r w:rsidR="00021C95">
        <w:t>izskatīšanai Rīgas apgabaltiesai kā apelācijas instances tiesai</w:t>
      </w:r>
      <w:r w:rsidR="003E5A3D">
        <w:t>.</w:t>
      </w:r>
    </w:p>
    <w:p w14:paraId="43D8B89D" w14:textId="0419BF2A" w:rsidR="0017707B" w:rsidRDefault="0087091A" w:rsidP="0094665B">
      <w:pPr>
        <w:shd w:val="clear" w:color="auto" w:fill="FFFFFF"/>
        <w:spacing w:line="276" w:lineRule="auto"/>
        <w:ind w:firstLine="567"/>
        <w:jc w:val="both"/>
      </w:pPr>
      <w:r>
        <w:t>[11] </w:t>
      </w:r>
      <w:r w:rsidR="007B03F7">
        <w:t xml:space="preserve">Senāts </w:t>
      </w:r>
      <w:r w:rsidR="007E4E72">
        <w:t>daļēji piek</w:t>
      </w:r>
      <w:r w:rsidR="00B71BC3">
        <w:t>rīt kasācijas sūdzības argumenta</w:t>
      </w:r>
      <w:r w:rsidR="007E4E72">
        <w:t xml:space="preserve">m, ka tiesai bija jāvērtē, vai raidorganizācijas, kas veica satelīta apraidi ar atbildētājas starpniecību, ir ieguvušas atļaujas darbu satelīta apraidei Latvijas teritorijā. </w:t>
      </w:r>
    </w:p>
    <w:p w14:paraId="01765CB1" w14:textId="5E793E41" w:rsidR="00AB3A19" w:rsidRDefault="007E4E72" w:rsidP="0094665B">
      <w:pPr>
        <w:shd w:val="clear" w:color="auto" w:fill="FFFFFF"/>
        <w:spacing w:line="276" w:lineRule="auto"/>
        <w:ind w:firstLine="567"/>
        <w:jc w:val="both"/>
      </w:pPr>
      <w:r>
        <w:t>Vienlaikus Senāts precizē</w:t>
      </w:r>
      <w:r w:rsidR="0017707B">
        <w:t xml:space="preserve"> pierādāmo apstākli</w:t>
      </w:r>
      <w:r>
        <w:t>,</w:t>
      </w:r>
      <w:r w:rsidR="0017707B">
        <w:t xml:space="preserve"> norādot,</w:t>
      </w:r>
      <w:r>
        <w:t xml:space="preserve"> ka </w:t>
      </w:r>
      <w:r w:rsidR="0017707B">
        <w:t>tiesai bij</w:t>
      </w:r>
      <w:r w:rsidR="00925ACD">
        <w:t>a</w:t>
      </w:r>
      <w:r w:rsidR="0017707B">
        <w:t xml:space="preserve"> jāpārbauda, vai un attiecībā uz kurām televīzijas programmām </w:t>
      </w:r>
      <w:r w:rsidR="00AB3A19" w:rsidRPr="00563A4E">
        <w:t>AS</w:t>
      </w:r>
      <w:r w:rsidR="00AB3A19">
        <w:t xml:space="preserve"> „TV </w:t>
      </w:r>
      <w:proofErr w:type="spellStart"/>
      <w:r w:rsidR="00AB3A19">
        <w:t>Play</w:t>
      </w:r>
      <w:proofErr w:type="spellEnd"/>
      <w:r w:rsidR="00AB3A19">
        <w:t xml:space="preserve"> </w:t>
      </w:r>
      <w:proofErr w:type="spellStart"/>
      <w:r w:rsidR="00AB3A19">
        <w:t>Baltics</w:t>
      </w:r>
      <w:proofErr w:type="spellEnd"/>
      <w:r w:rsidR="00AB3A19">
        <w:t>”</w:t>
      </w:r>
      <w:r w:rsidR="0017707B">
        <w:t xml:space="preserve"> ir iesniegusi lietā pietiekamus pierādījumus par to, ka raidorganizācijas, kas veica satelīta apraidi ar atbildētājas starpniecību, ir ieguvušas autoru vai attiecīgo kolektīvā pārvaldījuma organizāciju atļaujas darbu satelīta apraidei</w:t>
      </w:r>
      <w:r w:rsidR="00FD2A8B">
        <w:t xml:space="preserve"> Latvijas teritorijā</w:t>
      </w:r>
      <w:r w:rsidR="0017707B">
        <w:t>, pēc būtības aptverot</w:t>
      </w:r>
      <w:r w:rsidR="00FD2A8B">
        <w:t xml:space="preserve"> atbildētājas veiktās darbības satelīta apraides īstenošanas ietvaros, kurām iepriekšminēto atļauju neesības gadījumā </w:t>
      </w:r>
      <w:r w:rsidR="00AB3A19" w:rsidRPr="00563A4E">
        <w:t>AS</w:t>
      </w:r>
      <w:r w:rsidR="00AB3A19">
        <w:t xml:space="preserve"> „TV </w:t>
      </w:r>
      <w:proofErr w:type="spellStart"/>
      <w:r w:rsidR="00AB3A19">
        <w:t>Play</w:t>
      </w:r>
      <w:proofErr w:type="spellEnd"/>
      <w:r w:rsidR="00AB3A19">
        <w:t xml:space="preserve"> </w:t>
      </w:r>
      <w:proofErr w:type="spellStart"/>
      <w:r w:rsidR="00AB3A19">
        <w:t>Baltics</w:t>
      </w:r>
      <w:proofErr w:type="spellEnd"/>
      <w:r w:rsidR="00AB3A19">
        <w:t>”</w:t>
      </w:r>
      <w:r w:rsidR="00FD2A8B">
        <w:t xml:space="preserve"> būtu jāsaņem darbu izmantošanas atļauja no prasītājas.</w:t>
      </w:r>
    </w:p>
    <w:p w14:paraId="6D3ADD4D" w14:textId="1A24B367" w:rsidR="007B03F7" w:rsidRDefault="009E4F40" w:rsidP="0094665B">
      <w:pPr>
        <w:shd w:val="clear" w:color="auto" w:fill="FFFFFF"/>
        <w:spacing w:line="276" w:lineRule="auto"/>
        <w:ind w:firstLine="567"/>
        <w:jc w:val="both"/>
      </w:pPr>
      <w:r>
        <w:t xml:space="preserve">Šāds pierādīšanas pienākums, kas gulstas uz atbildētāju, un pierādījumu vispusīgas izvērtēšanas pienākums, kas jāievēro tiesai, izriet no turpmāk norādītajiem apsvērumiem par materiālo tiesību normu pareizu piemērošanu konkrētās lietas apstākļiem, </w:t>
      </w:r>
      <w:r w:rsidR="00AB3A19">
        <w:t xml:space="preserve">Civilprocesa likuma 97.pantā un 193.panta piektajā daļā ietverto </w:t>
      </w:r>
      <w:r>
        <w:t>procesuālo normu ievērošan</w:t>
      </w:r>
      <w:r w:rsidR="00B55083">
        <w:t>as pienākuma</w:t>
      </w:r>
      <w:r>
        <w:t>, kā arī</w:t>
      </w:r>
      <w:r w:rsidR="00A766FD">
        <w:t xml:space="preserve"> tiem</w:t>
      </w:r>
      <w:r>
        <w:t xml:space="preserve"> tiesas nodibinātajiem lietas apstākļiem, kurus Senātam nav pamata </w:t>
      </w:r>
      <w:r w:rsidR="008B6786">
        <w:t>pārbaudīt kasācijas kārtībā</w:t>
      </w:r>
      <w:r>
        <w:t xml:space="preserve">. </w:t>
      </w:r>
    </w:p>
    <w:p w14:paraId="0648B79B" w14:textId="6C562325" w:rsidR="001506D9" w:rsidRDefault="009E4F40" w:rsidP="0094665B">
      <w:pPr>
        <w:shd w:val="clear" w:color="auto" w:fill="FFFFFF"/>
        <w:spacing w:line="276" w:lineRule="auto"/>
        <w:ind w:firstLine="567"/>
        <w:jc w:val="both"/>
      </w:pPr>
      <w:r>
        <w:t>[11.1] </w:t>
      </w:r>
      <w:r w:rsidR="00E02B84">
        <w:t xml:space="preserve">Lietā nav strīda par </w:t>
      </w:r>
      <w:r w:rsidR="00251DDF" w:rsidRPr="00563A4E">
        <w:t>AS</w:t>
      </w:r>
      <w:r w:rsidR="00251DDF">
        <w:t xml:space="preserve"> „TV </w:t>
      </w:r>
      <w:proofErr w:type="spellStart"/>
      <w:r w:rsidR="00251DDF">
        <w:t>Play</w:t>
      </w:r>
      <w:proofErr w:type="spellEnd"/>
      <w:r w:rsidR="00251DDF">
        <w:t xml:space="preserve"> </w:t>
      </w:r>
      <w:proofErr w:type="spellStart"/>
      <w:r w:rsidR="00251DDF">
        <w:t>Baltics</w:t>
      </w:r>
      <w:proofErr w:type="spellEnd"/>
      <w:r w:rsidR="00251DDF">
        <w:t xml:space="preserve">” </w:t>
      </w:r>
      <w:r w:rsidR="00895FEA">
        <w:t xml:space="preserve">izdarītajām </w:t>
      </w:r>
      <w:r w:rsidR="00E02B84">
        <w:t xml:space="preserve">faktiskajām darbībām, taču ir strīds par šo darbību juridisko </w:t>
      </w:r>
      <w:r w:rsidR="005941E3">
        <w:t>no</w:t>
      </w:r>
      <w:r w:rsidR="00E02B84">
        <w:t>vērtējumu</w:t>
      </w:r>
      <w:r w:rsidR="001506D9">
        <w:t xml:space="preserve">. </w:t>
      </w:r>
    </w:p>
    <w:p w14:paraId="2EB866B0" w14:textId="73A3C0CA" w:rsidR="00B7535C" w:rsidRDefault="00AD548E" w:rsidP="0094665B">
      <w:pPr>
        <w:shd w:val="clear" w:color="auto" w:fill="FFFFFF"/>
        <w:spacing w:line="276" w:lineRule="auto"/>
        <w:ind w:firstLine="567"/>
        <w:jc w:val="both"/>
      </w:pPr>
      <w:r>
        <w:lastRenderedPageBreak/>
        <w:t xml:space="preserve">[11.1.1] </w:t>
      </w:r>
      <w:r w:rsidR="001506D9">
        <w:t xml:space="preserve">Tiesa atzina, ka </w:t>
      </w:r>
      <w:r w:rsidR="00E02B84" w:rsidRPr="00E02B84">
        <w:t>atbildētāja kā satelītprogrammu paketes piegādātāj</w:t>
      </w:r>
      <w:r w:rsidR="008B6786">
        <w:t xml:space="preserve">a ir iesaistījusies satelīta apraides veikšanā un sniedz autonomu pakalpojumu, veidojot jaunu programmu un to saturošo autoru darbu paketi, </w:t>
      </w:r>
      <w:r w:rsidR="00251DDF">
        <w:t>ar mērķi</w:t>
      </w:r>
      <w:r w:rsidR="008B6786">
        <w:t xml:space="preserve"> gūt atlīdzību – abonēšanas maksu, ko </w:t>
      </w:r>
      <w:r w:rsidR="00251DDF" w:rsidRPr="00563A4E">
        <w:t>AS</w:t>
      </w:r>
      <w:r w:rsidR="00251DDF">
        <w:t xml:space="preserve"> „TV </w:t>
      </w:r>
      <w:proofErr w:type="spellStart"/>
      <w:r w:rsidR="00251DDF">
        <w:t>Play</w:t>
      </w:r>
      <w:proofErr w:type="spellEnd"/>
      <w:r w:rsidR="00251DDF">
        <w:t xml:space="preserve"> </w:t>
      </w:r>
      <w:proofErr w:type="spellStart"/>
      <w:r w:rsidR="00251DDF">
        <w:t>Baltics</w:t>
      </w:r>
      <w:proofErr w:type="spellEnd"/>
      <w:r w:rsidR="00251DDF">
        <w:t xml:space="preserve">” </w:t>
      </w:r>
      <w:r w:rsidR="008B6786">
        <w:t xml:space="preserve">klienti maksā nevis raidorganizācijām, bet tieši atbildētājai. </w:t>
      </w:r>
      <w:r w:rsidR="00B76FF1">
        <w:t xml:space="preserve">Tiesa arī norādīja, ka </w:t>
      </w:r>
      <w:r w:rsidR="00251DDF" w:rsidRPr="00563A4E">
        <w:t>AS</w:t>
      </w:r>
      <w:r w:rsidR="00251DDF">
        <w:t xml:space="preserve"> „TV </w:t>
      </w:r>
      <w:proofErr w:type="spellStart"/>
      <w:r w:rsidR="00251DDF">
        <w:t>Play</w:t>
      </w:r>
      <w:proofErr w:type="spellEnd"/>
      <w:r w:rsidR="00251DDF">
        <w:t xml:space="preserve"> </w:t>
      </w:r>
      <w:proofErr w:type="spellStart"/>
      <w:r w:rsidR="00251DDF">
        <w:t>Baltics</w:t>
      </w:r>
      <w:proofErr w:type="spellEnd"/>
      <w:r w:rsidR="00251DDF">
        <w:t xml:space="preserve">” </w:t>
      </w:r>
      <w:r w:rsidR="00B76FF1">
        <w:t>nav iesniegusi pierādījumus, ka tā sniegtu komunikāciju ķēdes nodrošināšanas pakalpojumus raidorganizācijām, pretī par to saņemot no raidorganizācijām samaksu.</w:t>
      </w:r>
    </w:p>
    <w:p w14:paraId="73483C4F" w14:textId="045F75A3" w:rsidR="00B7535C" w:rsidRDefault="00B7535C" w:rsidP="0094665B">
      <w:pPr>
        <w:shd w:val="clear" w:color="auto" w:fill="FFFFFF"/>
        <w:spacing w:line="276" w:lineRule="auto"/>
        <w:ind w:firstLine="567"/>
        <w:jc w:val="both"/>
      </w:pPr>
      <w:r>
        <w:t>Senātam nav pamata apšaubīt š</w:t>
      </w:r>
      <w:r w:rsidR="00251DDF">
        <w:t xml:space="preserve">o tiesas secinājumu, kas pamatots ar lietā esošo pierādījumu vērtējumu, jo </w:t>
      </w:r>
      <w:r>
        <w:t xml:space="preserve">pierādījumu pārbaude nav kasācijas instances </w:t>
      </w:r>
      <w:r w:rsidR="00B55083">
        <w:t xml:space="preserve">tiesas </w:t>
      </w:r>
      <w:r>
        <w:t>kompetencē</w:t>
      </w:r>
      <w:r w:rsidR="008E50C5" w:rsidRPr="008E50C5">
        <w:t xml:space="preserve"> </w:t>
      </w:r>
      <w:r w:rsidR="008E50C5" w:rsidRPr="005D2390">
        <w:t>atbilstoši Civilprocesa likuma 450.panta trešajai daļai, 451. un 452.pantam</w:t>
      </w:r>
      <w:r>
        <w:t xml:space="preserve">. </w:t>
      </w:r>
    </w:p>
    <w:p w14:paraId="353EA2C1" w14:textId="1ABEDC3F" w:rsidR="00B7535C" w:rsidRDefault="00AD548E" w:rsidP="0094665B">
      <w:pPr>
        <w:shd w:val="clear" w:color="auto" w:fill="FFFFFF"/>
        <w:spacing w:line="276" w:lineRule="auto"/>
        <w:ind w:firstLine="567"/>
        <w:jc w:val="both"/>
      </w:pPr>
      <w:r>
        <w:t xml:space="preserve">[11.1.2] </w:t>
      </w:r>
      <w:r w:rsidR="00D67305">
        <w:t xml:space="preserve">Šādām šaubām pamatu </w:t>
      </w:r>
      <w:r w:rsidR="00B76FF1">
        <w:t>nerada</w:t>
      </w:r>
      <w:r w:rsidR="00D67305">
        <w:t xml:space="preserve"> arī kasācijas sūdzībā norādītais arguments, ka nevienā no E</w:t>
      </w:r>
      <w:r w:rsidR="00E3256A">
        <w:t xml:space="preserve">ST </w:t>
      </w:r>
      <w:r w:rsidR="00D67305">
        <w:t xml:space="preserve">spriedumiem, uz kuriem tiesa atsaukusies, nav izvirzīts </w:t>
      </w:r>
      <w:r w:rsidR="008D0EA0">
        <w:t>kritērijs, ka raidorganizācijām būtu jāmaksā satelīta apraides nodrošinātājam par pakalpojumiem</w:t>
      </w:r>
      <w:r w:rsidR="00C72F03">
        <w:t xml:space="preserve">, lai </w:t>
      </w:r>
      <w:r w:rsidR="008D0EA0">
        <w:t>secinā</w:t>
      </w:r>
      <w:r w:rsidR="00C72F03">
        <w:t>t</w:t>
      </w:r>
      <w:r w:rsidR="008D0EA0">
        <w:t xml:space="preserve">u, ka darbu apraidi veic raidorganizācija. </w:t>
      </w:r>
    </w:p>
    <w:p w14:paraId="09C1CAB3" w14:textId="77777777" w:rsidR="00571182" w:rsidRDefault="008D0EA0" w:rsidP="0094665B">
      <w:pPr>
        <w:shd w:val="clear" w:color="auto" w:fill="FFFFFF"/>
        <w:spacing w:line="276" w:lineRule="auto"/>
        <w:ind w:firstLine="567"/>
        <w:jc w:val="both"/>
        <w:rPr>
          <w:iCs/>
        </w:rPr>
      </w:pPr>
      <w:r>
        <w:t>EST ir norādījusi, ka</w:t>
      </w:r>
      <w:r w:rsidR="00766C8E">
        <w:t xml:space="preserve"> saskaņā ar </w:t>
      </w:r>
      <w:r w:rsidR="00766C8E" w:rsidRPr="00766C8E">
        <w:t>Direktīva</w:t>
      </w:r>
      <w:r w:rsidR="00766C8E">
        <w:t>s</w:t>
      </w:r>
      <w:r w:rsidR="00766C8E" w:rsidRPr="00766C8E">
        <w:t xml:space="preserve"> 93/83/EEK</w:t>
      </w:r>
      <w:r>
        <w:t xml:space="preserve"> </w:t>
      </w:r>
      <w:r w:rsidR="00766C8E">
        <w:t>2.pantu</w:t>
      </w:r>
      <w:r w:rsidR="00766C8E" w:rsidRPr="00766C8E">
        <w:t xml:space="preserve"> </w:t>
      </w:r>
      <w:r w:rsidRPr="008D0EA0">
        <w:t xml:space="preserve">personai, kas </w:t>
      </w:r>
      <w:r w:rsidR="00766C8E">
        <w:t>iniciē satelīta apraidi vai tajā iesaistās tādā veidā</w:t>
      </w:r>
      <w:r w:rsidR="00766C8E" w:rsidRPr="00766C8E">
        <w:t xml:space="preserve">, ka </w:t>
      </w:r>
      <w:r w:rsidR="00766C8E">
        <w:t xml:space="preserve">ar šādas apraides palīdzību </w:t>
      </w:r>
      <w:r w:rsidR="00766C8E" w:rsidRPr="00766C8E">
        <w:t xml:space="preserve">padara aizsargātus darbus pieejamus jaunai </w:t>
      </w:r>
      <w:r w:rsidR="00B55083">
        <w:t>sabiedrībai</w:t>
      </w:r>
      <w:r w:rsidR="00766C8E">
        <w:t xml:space="preserve">, ir jāsaņem autortiesību subjektu atļauja (sk. </w:t>
      </w:r>
      <w:bookmarkStart w:id="3" w:name="_Hlk524616795"/>
      <w:r w:rsidR="00766C8E" w:rsidRPr="008269D2">
        <w:rPr>
          <w:i/>
        </w:rPr>
        <w:t>EST 201</w:t>
      </w:r>
      <w:r w:rsidR="00766C8E">
        <w:rPr>
          <w:i/>
        </w:rPr>
        <w:t>1</w:t>
      </w:r>
      <w:r w:rsidR="00766C8E" w:rsidRPr="008269D2">
        <w:rPr>
          <w:i/>
        </w:rPr>
        <w:t xml:space="preserve">.gada </w:t>
      </w:r>
      <w:r w:rsidR="00766C8E">
        <w:rPr>
          <w:i/>
        </w:rPr>
        <w:t>13.oktobra sprieduma</w:t>
      </w:r>
      <w:r w:rsidR="00766C8E" w:rsidRPr="008269D2">
        <w:rPr>
          <w:i/>
        </w:rPr>
        <w:t xml:space="preserve"> </w:t>
      </w:r>
      <w:r w:rsidR="00766C8E">
        <w:rPr>
          <w:i/>
        </w:rPr>
        <w:t xml:space="preserve">apvienotajās </w:t>
      </w:r>
      <w:r w:rsidR="00766C8E" w:rsidRPr="008269D2">
        <w:rPr>
          <w:i/>
        </w:rPr>
        <w:t>lietā</w:t>
      </w:r>
      <w:r w:rsidR="00766C8E">
        <w:rPr>
          <w:i/>
        </w:rPr>
        <w:t>s</w:t>
      </w:r>
      <w:r w:rsidR="00766C8E" w:rsidRPr="008269D2">
        <w:rPr>
          <w:i/>
        </w:rPr>
        <w:t xml:space="preserve"> </w:t>
      </w:r>
      <w:bookmarkStart w:id="4" w:name="_Hlk17119462"/>
      <w:proofErr w:type="spellStart"/>
      <w:r w:rsidR="00766C8E" w:rsidRPr="001C532F">
        <w:rPr>
          <w:i/>
        </w:rPr>
        <w:t>Airfield</w:t>
      </w:r>
      <w:proofErr w:type="spellEnd"/>
      <w:r w:rsidR="00766C8E" w:rsidRPr="001C532F">
        <w:rPr>
          <w:i/>
        </w:rPr>
        <w:t xml:space="preserve"> un </w:t>
      </w:r>
      <w:proofErr w:type="spellStart"/>
      <w:r w:rsidR="00766C8E" w:rsidRPr="001C532F">
        <w:rPr>
          <w:i/>
        </w:rPr>
        <w:t>Canal</w:t>
      </w:r>
      <w:proofErr w:type="spellEnd"/>
      <w:r w:rsidR="00766C8E" w:rsidRPr="001C532F">
        <w:rPr>
          <w:i/>
        </w:rPr>
        <w:t xml:space="preserve"> </w:t>
      </w:r>
      <w:proofErr w:type="spellStart"/>
      <w:r w:rsidR="00766C8E" w:rsidRPr="001C532F">
        <w:rPr>
          <w:i/>
        </w:rPr>
        <w:t>Digitaal</w:t>
      </w:r>
      <w:proofErr w:type="spellEnd"/>
      <w:r w:rsidR="00956840">
        <w:rPr>
          <w:i/>
        </w:rPr>
        <w:t xml:space="preserve">, </w:t>
      </w:r>
      <w:r w:rsidR="00956840" w:rsidRPr="001C532F">
        <w:rPr>
          <w:i/>
        </w:rPr>
        <w:t>C‑431/09</w:t>
      </w:r>
      <w:r w:rsidR="00956840">
        <w:rPr>
          <w:i/>
        </w:rPr>
        <w:t xml:space="preserve">, un </w:t>
      </w:r>
      <w:proofErr w:type="spellStart"/>
      <w:r w:rsidR="00956840">
        <w:rPr>
          <w:i/>
        </w:rPr>
        <w:t>Airfield</w:t>
      </w:r>
      <w:proofErr w:type="spellEnd"/>
      <w:r w:rsidR="00766C8E" w:rsidRPr="008269D2">
        <w:rPr>
          <w:i/>
        </w:rPr>
        <w:t xml:space="preserve">, </w:t>
      </w:r>
      <w:r w:rsidR="00766C8E" w:rsidRPr="001C532F">
        <w:rPr>
          <w:i/>
        </w:rPr>
        <w:t>C</w:t>
      </w:r>
      <w:r w:rsidR="00766C8E" w:rsidRPr="001C532F">
        <w:rPr>
          <w:i/>
        </w:rPr>
        <w:noBreakHyphen/>
        <w:t>432/09</w:t>
      </w:r>
      <w:r w:rsidR="00766C8E" w:rsidRPr="008269D2">
        <w:rPr>
          <w:i/>
        </w:rPr>
        <w:t xml:space="preserve">, </w:t>
      </w:r>
      <w:r w:rsidR="00766C8E" w:rsidRPr="00D609BA">
        <w:rPr>
          <w:i/>
        </w:rPr>
        <w:t>ECLI:</w:t>
      </w:r>
      <w:r w:rsidR="00766C8E" w:rsidRPr="001C532F">
        <w:rPr>
          <w:i/>
        </w:rPr>
        <w:t>EU:C:2011:648</w:t>
      </w:r>
      <w:bookmarkEnd w:id="4"/>
      <w:r w:rsidR="00766C8E" w:rsidRPr="008269D2">
        <w:rPr>
          <w:i/>
        </w:rPr>
        <w:t>,</w:t>
      </w:r>
      <w:bookmarkEnd w:id="3"/>
      <w:r w:rsidR="00766C8E" w:rsidRPr="008269D2">
        <w:rPr>
          <w:i/>
        </w:rPr>
        <w:t xml:space="preserve"> </w:t>
      </w:r>
      <w:r w:rsidR="00766C8E">
        <w:rPr>
          <w:i/>
        </w:rPr>
        <w:t>71.-72</w:t>
      </w:r>
      <w:r w:rsidR="00766C8E" w:rsidRPr="008269D2">
        <w:rPr>
          <w:i/>
        </w:rPr>
        <w:t>.punktu</w:t>
      </w:r>
      <w:r w:rsidR="00766C8E" w:rsidRPr="00766C8E">
        <w:rPr>
          <w:iCs/>
        </w:rPr>
        <w:t>)</w:t>
      </w:r>
      <w:r w:rsidR="005431F9">
        <w:rPr>
          <w:iCs/>
        </w:rPr>
        <w:t xml:space="preserve">. </w:t>
      </w:r>
      <w:r w:rsidR="006B624B" w:rsidRPr="006B624B">
        <w:rPr>
          <w:iCs/>
        </w:rPr>
        <w:t xml:space="preserve">Tomēr šāda atļauja attiecīgajai personai nav jāsaņem, ja tās iesaistīšanās </w:t>
      </w:r>
      <w:r w:rsidR="006B624B">
        <w:rPr>
          <w:iCs/>
        </w:rPr>
        <w:t>satelīta apraidē</w:t>
      </w:r>
      <w:r w:rsidR="006B624B" w:rsidRPr="006B624B">
        <w:rPr>
          <w:iCs/>
        </w:rPr>
        <w:t xml:space="preserve"> saskaņā ar </w:t>
      </w:r>
      <w:r w:rsidR="006B624B">
        <w:t xml:space="preserve">Direktīvas 2001/29/EK preambulas </w:t>
      </w:r>
      <w:r w:rsidR="006B624B" w:rsidRPr="006B624B">
        <w:rPr>
          <w:iCs/>
        </w:rPr>
        <w:t xml:space="preserve">27.apsvērumu aprobežojas ar to, ka persona vienīgi nodrošina materiālās iespējas, kas vērstas uz to, lai ļautu īstenot minēto </w:t>
      </w:r>
      <w:r w:rsidR="006B624B">
        <w:rPr>
          <w:iCs/>
        </w:rPr>
        <w:t xml:space="preserve">apraidi (sk. </w:t>
      </w:r>
      <w:r w:rsidR="006B624B" w:rsidRPr="00AD548E">
        <w:rPr>
          <w:i/>
          <w:iCs/>
        </w:rPr>
        <w:t>turpat, 74.punkt</w:t>
      </w:r>
      <w:r w:rsidR="00AD548E">
        <w:rPr>
          <w:i/>
          <w:iCs/>
        </w:rPr>
        <w:t>u</w:t>
      </w:r>
      <w:r w:rsidR="006B624B">
        <w:rPr>
          <w:iCs/>
        </w:rPr>
        <w:t xml:space="preserve">). </w:t>
      </w:r>
      <w:r w:rsidR="00186ABB">
        <w:rPr>
          <w:iCs/>
        </w:rPr>
        <w:t xml:space="preserve">Turklāt </w:t>
      </w:r>
      <w:r w:rsidR="00186ABB">
        <w:t xml:space="preserve">gadījumā, kad programmu saturošo signālu izplatīšanas pakalpojums ir tīri tehniska rakstura, proti, kad izplatītāja iesaistīšanās publiskošanā atzīstama tikai par tehnisku līdzekli attiecīgo signālu nogādāšanā sabiedrībai, par izmantotāju atzīstama raidorganizācija, nevis šāds attiecībā pret galalietotājiem pilnīgi pasīvā lomā esošs izplatītājs (sk. sal. </w:t>
      </w:r>
      <w:r w:rsidR="00186ABB">
        <w:rPr>
          <w:i/>
        </w:rPr>
        <w:t>EST</w:t>
      </w:r>
      <w:r w:rsidR="00186ABB" w:rsidRPr="008269D2">
        <w:rPr>
          <w:i/>
        </w:rPr>
        <w:t xml:space="preserve"> </w:t>
      </w:r>
      <w:bookmarkStart w:id="5" w:name="_Hlk17119521"/>
      <w:r w:rsidR="00186ABB" w:rsidRPr="008269D2">
        <w:rPr>
          <w:i/>
        </w:rPr>
        <w:t>201</w:t>
      </w:r>
      <w:r w:rsidR="00186ABB">
        <w:rPr>
          <w:i/>
        </w:rPr>
        <w:t>5</w:t>
      </w:r>
      <w:r w:rsidR="00186ABB" w:rsidRPr="008269D2">
        <w:rPr>
          <w:i/>
        </w:rPr>
        <w:t xml:space="preserve">.gada </w:t>
      </w:r>
      <w:r w:rsidR="00186ABB">
        <w:rPr>
          <w:i/>
        </w:rPr>
        <w:t>19.novembra sprieduma</w:t>
      </w:r>
      <w:r w:rsidR="00186ABB" w:rsidRPr="008269D2">
        <w:rPr>
          <w:i/>
        </w:rPr>
        <w:t xml:space="preserve"> lietā </w:t>
      </w:r>
      <w:r w:rsidR="00186ABB" w:rsidRPr="00D609BA">
        <w:rPr>
          <w:i/>
        </w:rPr>
        <w:t xml:space="preserve">SBS </w:t>
      </w:r>
      <w:proofErr w:type="spellStart"/>
      <w:r w:rsidR="00186ABB" w:rsidRPr="00D609BA">
        <w:rPr>
          <w:i/>
        </w:rPr>
        <w:t>Belgium</w:t>
      </w:r>
      <w:proofErr w:type="spellEnd"/>
      <w:r w:rsidR="00186ABB" w:rsidRPr="008269D2">
        <w:rPr>
          <w:i/>
        </w:rPr>
        <w:t xml:space="preserve">, </w:t>
      </w:r>
      <w:r w:rsidR="00186ABB" w:rsidRPr="00D609BA">
        <w:rPr>
          <w:i/>
        </w:rPr>
        <w:t>C‑325/14</w:t>
      </w:r>
      <w:r w:rsidR="00186ABB" w:rsidRPr="008269D2">
        <w:rPr>
          <w:i/>
        </w:rPr>
        <w:t xml:space="preserve">, </w:t>
      </w:r>
      <w:r w:rsidR="00186ABB" w:rsidRPr="00D609BA">
        <w:rPr>
          <w:i/>
        </w:rPr>
        <w:t>ECLI:EU:C:2015:764</w:t>
      </w:r>
      <w:bookmarkEnd w:id="5"/>
      <w:r w:rsidR="00186ABB" w:rsidRPr="008269D2">
        <w:rPr>
          <w:i/>
        </w:rPr>
        <w:t xml:space="preserve">, </w:t>
      </w:r>
      <w:r w:rsidR="00186ABB">
        <w:rPr>
          <w:i/>
        </w:rPr>
        <w:t>32</w:t>
      </w:r>
      <w:r w:rsidR="00186ABB" w:rsidRPr="008269D2">
        <w:rPr>
          <w:i/>
        </w:rPr>
        <w:t>.punkt</w:t>
      </w:r>
      <w:r w:rsidR="00186ABB">
        <w:rPr>
          <w:i/>
        </w:rPr>
        <w:t xml:space="preserve">u un tajā norādīto judikatūru; </w:t>
      </w:r>
      <w:r w:rsidR="00186ABB" w:rsidRPr="00AD548E">
        <w:t>sk. arī</w:t>
      </w:r>
      <w:r w:rsidR="00186ABB">
        <w:rPr>
          <w:i/>
        </w:rPr>
        <w:t xml:space="preserve"> </w:t>
      </w:r>
      <w:bookmarkStart w:id="6" w:name="_Hlk17119585"/>
      <w:r w:rsidR="00186ABB" w:rsidRPr="00186ABB">
        <w:rPr>
          <w:i/>
        </w:rPr>
        <w:t>Augstākās tiesas</w:t>
      </w:r>
      <w:r w:rsidR="00186ABB">
        <w:rPr>
          <w:i/>
        </w:rPr>
        <w:t xml:space="preserve"> Civillietu departamenta </w:t>
      </w:r>
      <w:r w:rsidR="00186ABB" w:rsidRPr="00186ABB">
        <w:rPr>
          <w:i/>
        </w:rPr>
        <w:t>2018.gada 10.septembra</w:t>
      </w:r>
      <w:r w:rsidR="00186ABB">
        <w:rPr>
          <w:i/>
        </w:rPr>
        <w:t xml:space="preserve"> sprieduma lietā Nr.</w:t>
      </w:r>
      <w:r w:rsidR="00186ABB" w:rsidRPr="00186ABB">
        <w:t xml:space="preserve"> </w:t>
      </w:r>
      <w:r w:rsidR="00186ABB" w:rsidRPr="00186ABB">
        <w:rPr>
          <w:i/>
        </w:rPr>
        <w:t>SKC</w:t>
      </w:r>
      <w:r w:rsidR="00AD548E">
        <w:rPr>
          <w:i/>
        </w:rPr>
        <w:t>-</w:t>
      </w:r>
      <w:r w:rsidR="00186ABB" w:rsidRPr="00186ABB">
        <w:rPr>
          <w:i/>
        </w:rPr>
        <w:t>10/2018</w:t>
      </w:r>
      <w:r w:rsidR="00186ABB">
        <w:rPr>
          <w:i/>
        </w:rPr>
        <w:t xml:space="preserve">, </w:t>
      </w:r>
      <w:r w:rsidR="00186ABB" w:rsidRPr="00186ABB">
        <w:rPr>
          <w:i/>
        </w:rPr>
        <w:t>ECLI:LV:AT:2018:0910.C31470413.2.S</w:t>
      </w:r>
      <w:bookmarkEnd w:id="6"/>
      <w:r w:rsidR="00186ABB">
        <w:rPr>
          <w:i/>
        </w:rPr>
        <w:t>, 15.4.punktu</w:t>
      </w:r>
      <w:r w:rsidR="00186ABB">
        <w:rPr>
          <w:iCs/>
        </w:rPr>
        <w:t>).</w:t>
      </w:r>
    </w:p>
    <w:p w14:paraId="13160B56" w14:textId="796738EF" w:rsidR="008D0EA0" w:rsidRDefault="00F96BBC" w:rsidP="0094665B">
      <w:pPr>
        <w:shd w:val="clear" w:color="auto" w:fill="FFFFFF"/>
        <w:spacing w:line="276" w:lineRule="auto"/>
        <w:ind w:firstLine="567"/>
        <w:jc w:val="both"/>
      </w:pPr>
      <w:r>
        <w:rPr>
          <w:iCs/>
        </w:rPr>
        <w:t xml:space="preserve">Tiesas secinājums par pierādījumu neiesniegšanu par </w:t>
      </w:r>
      <w:r>
        <w:t>komunikāciju ķēdes nodrošināšanas pakalpojuma sniegšanu raidorganizācijām vērtējams iepriekšminēto atziņu kontekstā, proti,</w:t>
      </w:r>
      <w:r w:rsidR="000110D2">
        <w:t xml:space="preserve"> tādējādi,</w:t>
      </w:r>
      <w:r>
        <w:t xml:space="preserve"> ka ar šādiem pierādījumiem atbildētāj</w:t>
      </w:r>
      <w:r w:rsidR="000110D2">
        <w:t>a</w:t>
      </w:r>
      <w:r>
        <w:t xml:space="preserve"> varētu pierādīt, ka attiecībā </w:t>
      </w:r>
      <w:r w:rsidR="000110D2">
        <w:t xml:space="preserve">pret raidorganizācijām </w:t>
      </w:r>
      <w:r w:rsidR="00B55083">
        <w:t>tās iesaiste ir</w:t>
      </w:r>
      <w:r>
        <w:t xml:space="preserve"> bij</w:t>
      </w:r>
      <w:r w:rsidR="000110D2">
        <w:t>usi</w:t>
      </w:r>
      <w:r>
        <w:t xml:space="preserve"> tikai tehnisks līdzeklis jeb</w:t>
      </w:r>
      <w:r w:rsidR="00B55083">
        <w:t>, citiem vārdiem, ka tā</w:t>
      </w:r>
      <w:r>
        <w:t xml:space="preserve"> nodrošināj</w:t>
      </w:r>
      <w:r w:rsidR="000110D2">
        <w:t>usi</w:t>
      </w:r>
      <w:r>
        <w:t xml:space="preserve"> vienīgi materiālās iespējas, lai īstenot</w:t>
      </w:r>
      <w:r w:rsidR="00925ACD">
        <w:t>u</w:t>
      </w:r>
      <w:r>
        <w:t xml:space="preserve"> minēto apraidi. Tieši uz šādu</w:t>
      </w:r>
      <w:r w:rsidR="000110D2">
        <w:t xml:space="preserve"> tīri</w:t>
      </w:r>
      <w:r>
        <w:t xml:space="preserve"> tehnisku lomu attiecībā pret raidorganizācijām atbildētāja </w:t>
      </w:r>
      <w:r w:rsidR="000110D2">
        <w:t>norādīja</w:t>
      </w:r>
      <w:r>
        <w:t xml:space="preserve"> savā apelācijas sūdzībā (sk. </w:t>
      </w:r>
      <w:r w:rsidRPr="000110D2">
        <w:rPr>
          <w:i/>
          <w:iCs/>
        </w:rPr>
        <w:t xml:space="preserve">lietas </w:t>
      </w:r>
      <w:r w:rsidR="000110D2" w:rsidRPr="000110D2">
        <w:rPr>
          <w:i/>
          <w:iCs/>
        </w:rPr>
        <w:t>4.sējuma 358.</w:t>
      </w:r>
      <w:r w:rsidR="003B1C93">
        <w:rPr>
          <w:i/>
          <w:iCs/>
        </w:rPr>
        <w:t>-359.</w:t>
      </w:r>
      <w:r w:rsidR="000110D2" w:rsidRPr="000110D2">
        <w:rPr>
          <w:i/>
          <w:iCs/>
        </w:rPr>
        <w:t>l</w:t>
      </w:r>
      <w:r w:rsidR="000110D2">
        <w:rPr>
          <w:i/>
          <w:iCs/>
        </w:rPr>
        <w:t>apu</w:t>
      </w:r>
      <w:r w:rsidR="000110D2">
        <w:t>)</w:t>
      </w:r>
      <w:r w:rsidR="00087735">
        <w:t xml:space="preserve">, </w:t>
      </w:r>
      <w:r w:rsidR="00571182">
        <w:t>savukārt t</w:t>
      </w:r>
      <w:r w:rsidR="00087735">
        <w:t xml:space="preserve">iesa </w:t>
      </w:r>
      <w:r w:rsidR="00571182">
        <w:t xml:space="preserve">tam </w:t>
      </w:r>
      <w:r w:rsidR="00087735">
        <w:t>ir sniegusi atbilstošu vērtējumu</w:t>
      </w:r>
      <w:r w:rsidR="000110D2">
        <w:t>.</w:t>
      </w:r>
      <w:r>
        <w:t xml:space="preserve"> </w:t>
      </w:r>
    </w:p>
    <w:p w14:paraId="4FBDAB99" w14:textId="6C27FE04" w:rsidR="000110D2" w:rsidRDefault="000110D2" w:rsidP="0094665B">
      <w:pPr>
        <w:shd w:val="clear" w:color="auto" w:fill="FFFFFF"/>
        <w:spacing w:line="276" w:lineRule="auto"/>
        <w:ind w:firstLine="567"/>
        <w:jc w:val="both"/>
      </w:pPr>
      <w:r>
        <w:t xml:space="preserve">[11.2] Pamatojoties uz secinājumu par </w:t>
      </w:r>
      <w:r w:rsidR="006A54CE" w:rsidRPr="00563A4E">
        <w:t>AS</w:t>
      </w:r>
      <w:r w:rsidR="006A54CE">
        <w:t xml:space="preserve"> „TV </w:t>
      </w:r>
      <w:proofErr w:type="spellStart"/>
      <w:r w:rsidR="006A54CE">
        <w:t>Play</w:t>
      </w:r>
      <w:proofErr w:type="spellEnd"/>
      <w:r w:rsidR="006A54CE">
        <w:t xml:space="preserve"> </w:t>
      </w:r>
      <w:proofErr w:type="spellStart"/>
      <w:r w:rsidR="006A54CE">
        <w:t>Baltics</w:t>
      </w:r>
      <w:proofErr w:type="spellEnd"/>
      <w:r w:rsidR="006A54CE">
        <w:t>”</w:t>
      </w:r>
      <w:r>
        <w:t xml:space="preserve"> kā autonoma pakalpojuma sniedzēju, tiesa </w:t>
      </w:r>
      <w:r w:rsidR="00BF1F4A">
        <w:t>atzina</w:t>
      </w:r>
      <w:r>
        <w:t xml:space="preserve">, ka </w:t>
      </w:r>
      <w:r w:rsidR="00BF1F4A">
        <w:t>atbildētāja, izmantojot satelītu, retranslē dažādu raidorganizāciju veidotus raidījumus, apvienojot tos dažādās programmu paketēs, un šāda retranslēšana ir uzskatāma par izziņošanu sabiedrībai (t.i.</w:t>
      </w:r>
      <w:r w:rsidR="00925ACD">
        <w:t>,</w:t>
      </w:r>
      <w:r w:rsidR="00BF1F4A">
        <w:t xml:space="preserve"> publiskošanu) Direktīvas 2001/29</w:t>
      </w:r>
      <w:r w:rsidR="004F5B73">
        <w:t>/EK</w:t>
      </w:r>
      <w:r w:rsidR="00BF1F4A">
        <w:t xml:space="preserve"> 3.panta 1.punkta izpratnē. Vienlaikus tiesa izdarīja pretrunīgu secinājumu, ka atbildētājas darbības kvalificējamas saskaņā ar Autortiesību likuma 15.panta pirmās daļas 1.punktu, proti, kā publiskošana. </w:t>
      </w:r>
    </w:p>
    <w:p w14:paraId="3A6CDFC1" w14:textId="3C2DB608" w:rsidR="00245504" w:rsidRDefault="006D1D39" w:rsidP="0094665B">
      <w:pPr>
        <w:shd w:val="clear" w:color="auto" w:fill="FFFFFF"/>
        <w:spacing w:line="276" w:lineRule="auto"/>
        <w:ind w:firstLine="567"/>
        <w:jc w:val="both"/>
        <w:rPr>
          <w:rFonts w:eastAsia="Calibri"/>
        </w:rPr>
      </w:pPr>
      <w:r>
        <w:rPr>
          <w:iCs/>
        </w:rPr>
        <w:lastRenderedPageBreak/>
        <w:t>[11.2.1] </w:t>
      </w:r>
      <w:r w:rsidR="006261BA">
        <w:rPr>
          <w:iCs/>
        </w:rPr>
        <w:t>Šād</w:t>
      </w:r>
      <w:r w:rsidR="004F5B73">
        <w:rPr>
          <w:iCs/>
        </w:rPr>
        <w:t>s</w:t>
      </w:r>
      <w:r w:rsidR="006261BA">
        <w:rPr>
          <w:iCs/>
        </w:rPr>
        <w:t xml:space="preserve"> tiesas secinājums ir ne tikai pretrunīgs, bet arī neatbilst Autortiesību likuma 15.panta sistēmai</w:t>
      </w:r>
      <w:r w:rsidR="00245504">
        <w:rPr>
          <w:iCs/>
        </w:rPr>
        <w:t xml:space="preserve"> un publiskošanas tiesību vietai minētajā sistēmā</w:t>
      </w:r>
      <w:r w:rsidR="006261BA">
        <w:rPr>
          <w:iCs/>
        </w:rPr>
        <w:t>.</w:t>
      </w:r>
      <w:r w:rsidR="00245504">
        <w:rPr>
          <w:iCs/>
        </w:rPr>
        <w:t xml:space="preserve"> Tiesības publiskot darbu, kas norādītas Autortiesību likuma 15.panta pirmās daļas 1.punktā, </w:t>
      </w:r>
      <w:r w:rsidR="00245504" w:rsidRPr="00667EC9">
        <w:rPr>
          <w:rFonts w:eastAsia="Calibri"/>
        </w:rPr>
        <w:t xml:space="preserve">pēc būtības aptver vairākas </w:t>
      </w:r>
      <w:r w:rsidR="00245504">
        <w:rPr>
          <w:rFonts w:eastAsia="Calibri"/>
        </w:rPr>
        <w:t xml:space="preserve">15.panta pirmajā daļā ietvertajā </w:t>
      </w:r>
      <w:r w:rsidR="00245504" w:rsidRPr="00667EC9">
        <w:rPr>
          <w:rFonts w:eastAsia="Calibri"/>
        </w:rPr>
        <w:t>uzskaitījumā norādītās atsevišķās tiesības,</w:t>
      </w:r>
      <w:r w:rsidR="00245504">
        <w:rPr>
          <w:rFonts w:eastAsia="Calibri"/>
        </w:rPr>
        <w:t xml:space="preserve"> tostarp tiesības retranslēt darbus</w:t>
      </w:r>
      <w:r w:rsidR="00245504" w:rsidRPr="00667EC9">
        <w:rPr>
          <w:rFonts w:eastAsia="Calibri"/>
        </w:rPr>
        <w:t xml:space="preserve">. </w:t>
      </w:r>
      <w:r w:rsidR="00245504">
        <w:rPr>
          <w:rFonts w:eastAsia="Calibri"/>
        </w:rPr>
        <w:t xml:space="preserve">Vienlaikus ņemams vērā, ka </w:t>
      </w:r>
      <w:r w:rsidR="006261BA" w:rsidRPr="00667EC9">
        <w:rPr>
          <w:rFonts w:eastAsia="Calibri"/>
        </w:rPr>
        <w:t>Autortiesību likuma 15.panta pirmā daļa veidota kā patstāvīguma ziņā līdzvērtīgu tiesību katalogs</w:t>
      </w:r>
      <w:r w:rsidR="006261BA">
        <w:rPr>
          <w:rFonts w:eastAsia="Calibri"/>
        </w:rPr>
        <w:t xml:space="preserve">. </w:t>
      </w:r>
      <w:r w:rsidR="006261BA" w:rsidRPr="00667EC9">
        <w:rPr>
          <w:rFonts w:eastAsia="Calibri"/>
        </w:rPr>
        <w:t>Tas nozīmē, ka tiesības publiskot darbu varētu attiecināt tikai uz tādu darba publiskošanu, kas nav aptverta ar kādu no tieši minētajām izņēmuma tiesībām</w:t>
      </w:r>
      <w:r w:rsidR="006261BA">
        <w:rPr>
          <w:rFonts w:eastAsia="Calibri"/>
        </w:rPr>
        <w:t xml:space="preserve">. </w:t>
      </w:r>
      <w:r w:rsidR="006261BA" w:rsidRPr="006261BA">
        <w:rPr>
          <w:rFonts w:eastAsia="Calibri"/>
        </w:rPr>
        <w:t xml:space="preserve">Citiem vārdiem, tiesību uz darbu publiskošanu regulējumam ir </w:t>
      </w:r>
      <w:proofErr w:type="spellStart"/>
      <w:r w:rsidR="006261BA" w:rsidRPr="006261BA">
        <w:rPr>
          <w:rFonts w:eastAsia="Calibri"/>
        </w:rPr>
        <w:t>uztvērējregulējuma</w:t>
      </w:r>
      <w:proofErr w:type="spellEnd"/>
      <w:r w:rsidR="006261BA" w:rsidRPr="006261BA">
        <w:rPr>
          <w:rFonts w:eastAsia="Calibri"/>
        </w:rPr>
        <w:t xml:space="preserve"> nozīme – tas aptver tos publiskošanas gadījumus, kurus likumdevējs nav tieši minējis</w:t>
      </w:r>
      <w:r w:rsidR="006261BA">
        <w:rPr>
          <w:rFonts w:eastAsia="Calibri"/>
        </w:rPr>
        <w:t xml:space="preserve">. </w:t>
      </w:r>
      <w:r w:rsidR="00245504">
        <w:rPr>
          <w:rFonts w:eastAsia="Calibri"/>
        </w:rPr>
        <w:t xml:space="preserve">Līdz ar to tiesai vispirms jānoskaidro, vai uz strīdus darbību nav attiecināms kāds no Autortiesību likuma 15.panta pirmajā daļā tieši norādītajiem publiskošanas tiesību veidiem, un tikai negatīvas atbildes gadījumā tiesa var </w:t>
      </w:r>
      <w:r w:rsidR="00FD6A5E">
        <w:rPr>
          <w:rFonts w:eastAsia="Calibri"/>
        </w:rPr>
        <w:t>izvērtēt, vai</w:t>
      </w:r>
      <w:r w:rsidR="00245504">
        <w:rPr>
          <w:rFonts w:eastAsia="Calibri"/>
        </w:rPr>
        <w:t xml:space="preserve"> uz strīdus darbību </w:t>
      </w:r>
      <w:r w:rsidR="00FD6A5E">
        <w:rPr>
          <w:rFonts w:eastAsia="Calibri"/>
        </w:rPr>
        <w:t xml:space="preserve">attiecināmas </w:t>
      </w:r>
      <w:r w:rsidR="00245504">
        <w:rPr>
          <w:rFonts w:eastAsia="Calibri"/>
        </w:rPr>
        <w:t>publiskošanas tiesības</w:t>
      </w:r>
      <w:r w:rsidR="004F5B73">
        <w:rPr>
          <w:rFonts w:eastAsia="Calibri"/>
        </w:rPr>
        <w:t xml:space="preserve"> Autortiesību likuma 15.panta pirmās daļas </w:t>
      </w:r>
      <w:r w:rsidR="000F3C58">
        <w:rPr>
          <w:rFonts w:eastAsia="Calibri"/>
        </w:rPr>
        <w:t xml:space="preserve">1.punkta </w:t>
      </w:r>
      <w:r w:rsidR="004F5B73">
        <w:rPr>
          <w:rFonts w:eastAsia="Calibri"/>
        </w:rPr>
        <w:t>izpratnē</w:t>
      </w:r>
      <w:r w:rsidR="00245504">
        <w:rPr>
          <w:rFonts w:eastAsia="Calibri"/>
        </w:rPr>
        <w:t xml:space="preserve">. </w:t>
      </w:r>
    </w:p>
    <w:p w14:paraId="7DD0BA6A" w14:textId="40AD36A9" w:rsidR="009E4F40" w:rsidRDefault="006D1D39" w:rsidP="0094665B">
      <w:pPr>
        <w:shd w:val="clear" w:color="auto" w:fill="FFFFFF"/>
        <w:spacing w:line="276" w:lineRule="auto"/>
        <w:ind w:firstLine="567"/>
        <w:jc w:val="both"/>
        <w:rPr>
          <w:iCs/>
        </w:rPr>
      </w:pPr>
      <w:r>
        <w:t>[11.2.2] </w:t>
      </w:r>
      <w:r w:rsidR="00FD6A5E">
        <w:t>Satelīta apraide Direktīvas 93/83/EEK</w:t>
      </w:r>
      <w:r w:rsidR="00792B96">
        <w:t xml:space="preserve"> 2.panta izpratnē</w:t>
      </w:r>
      <w:r w:rsidR="00FD6A5E">
        <w:t xml:space="preserve"> ir publiskošanas veids, </w:t>
      </w:r>
      <w:r w:rsidR="00792B96">
        <w:t xml:space="preserve">kas pēc savas būtības atbilst raidīšanai Bernes konvencijas </w:t>
      </w:r>
      <w:r w:rsidR="00792B96" w:rsidRPr="00AE2BE0">
        <w:t xml:space="preserve">„Par literāro un mākslas darbu aizsardzību” </w:t>
      </w:r>
      <w:r w:rsidR="00792B96">
        <w:t xml:space="preserve">11.bis panta 1.punkta </w:t>
      </w:r>
      <w:r w:rsidR="000F3C58">
        <w:t>„</w:t>
      </w:r>
      <w:r w:rsidR="00792B96">
        <w:t>i</w:t>
      </w:r>
      <w:r w:rsidR="000F3C58">
        <w:t>”</w:t>
      </w:r>
      <w:r w:rsidR="00792B96">
        <w:t xml:space="preserve"> apakšpunkta izpratnē (sk. </w:t>
      </w:r>
      <w:proofErr w:type="spellStart"/>
      <w:r w:rsidR="00792B96" w:rsidRPr="002A5BDF">
        <w:rPr>
          <w:i/>
        </w:rPr>
        <w:t>Ricketson</w:t>
      </w:r>
      <w:proofErr w:type="spellEnd"/>
      <w:r w:rsidR="00792B96" w:rsidRPr="002A5BDF">
        <w:rPr>
          <w:i/>
        </w:rPr>
        <w:t xml:space="preserve"> S., Ginsburg J. </w:t>
      </w:r>
      <w:proofErr w:type="spellStart"/>
      <w:r w:rsidR="00792B96" w:rsidRPr="002A5BDF">
        <w:rPr>
          <w:i/>
        </w:rPr>
        <w:t>International</w:t>
      </w:r>
      <w:proofErr w:type="spellEnd"/>
      <w:r w:rsidR="00792B96" w:rsidRPr="002A5BDF">
        <w:rPr>
          <w:i/>
        </w:rPr>
        <w:t xml:space="preserve"> </w:t>
      </w:r>
      <w:proofErr w:type="spellStart"/>
      <w:r w:rsidR="00792B96" w:rsidRPr="002A5BDF">
        <w:rPr>
          <w:i/>
        </w:rPr>
        <w:t>Copyright</w:t>
      </w:r>
      <w:proofErr w:type="spellEnd"/>
      <w:r w:rsidR="00792B96" w:rsidRPr="002A5BDF">
        <w:rPr>
          <w:i/>
        </w:rPr>
        <w:t xml:space="preserve"> </w:t>
      </w:r>
      <w:proofErr w:type="spellStart"/>
      <w:r w:rsidR="00792B96" w:rsidRPr="002A5BDF">
        <w:rPr>
          <w:i/>
        </w:rPr>
        <w:t>and</w:t>
      </w:r>
      <w:proofErr w:type="spellEnd"/>
      <w:r w:rsidR="00792B96" w:rsidRPr="002A5BDF">
        <w:rPr>
          <w:i/>
        </w:rPr>
        <w:t xml:space="preserve"> </w:t>
      </w:r>
      <w:proofErr w:type="spellStart"/>
      <w:r w:rsidR="00792B96" w:rsidRPr="002A5BDF">
        <w:rPr>
          <w:i/>
        </w:rPr>
        <w:t>Neighbouring</w:t>
      </w:r>
      <w:proofErr w:type="spellEnd"/>
      <w:r w:rsidR="00792B96" w:rsidRPr="002A5BDF">
        <w:rPr>
          <w:i/>
        </w:rPr>
        <w:t xml:space="preserve"> </w:t>
      </w:r>
      <w:proofErr w:type="spellStart"/>
      <w:r w:rsidR="00792B96" w:rsidRPr="002A5BDF">
        <w:rPr>
          <w:i/>
        </w:rPr>
        <w:t>Rights</w:t>
      </w:r>
      <w:proofErr w:type="spellEnd"/>
      <w:r w:rsidR="00792B96" w:rsidRPr="002A5BDF">
        <w:rPr>
          <w:i/>
        </w:rPr>
        <w:t xml:space="preserve">. </w:t>
      </w:r>
      <w:proofErr w:type="spellStart"/>
      <w:r w:rsidR="00792B96" w:rsidRPr="002A5BDF">
        <w:rPr>
          <w:i/>
        </w:rPr>
        <w:t>The</w:t>
      </w:r>
      <w:proofErr w:type="spellEnd"/>
      <w:r w:rsidR="00792B96" w:rsidRPr="002A5BDF">
        <w:rPr>
          <w:i/>
        </w:rPr>
        <w:t xml:space="preserve"> Berne </w:t>
      </w:r>
      <w:proofErr w:type="spellStart"/>
      <w:r w:rsidR="00792B96" w:rsidRPr="002A5BDF">
        <w:rPr>
          <w:i/>
        </w:rPr>
        <w:t>Convention</w:t>
      </w:r>
      <w:proofErr w:type="spellEnd"/>
      <w:r w:rsidR="00792B96" w:rsidRPr="002A5BDF">
        <w:rPr>
          <w:i/>
        </w:rPr>
        <w:t xml:space="preserve"> </w:t>
      </w:r>
      <w:proofErr w:type="spellStart"/>
      <w:r w:rsidR="00792B96" w:rsidRPr="002A5BDF">
        <w:rPr>
          <w:i/>
        </w:rPr>
        <w:t>and</w:t>
      </w:r>
      <w:proofErr w:type="spellEnd"/>
      <w:r w:rsidR="00792B96" w:rsidRPr="002A5BDF">
        <w:rPr>
          <w:i/>
        </w:rPr>
        <w:t xml:space="preserve"> </w:t>
      </w:r>
      <w:proofErr w:type="spellStart"/>
      <w:r w:rsidR="00792B96" w:rsidRPr="002A5BDF">
        <w:rPr>
          <w:i/>
        </w:rPr>
        <w:t>Beyond</w:t>
      </w:r>
      <w:proofErr w:type="spellEnd"/>
      <w:r w:rsidR="00792B96" w:rsidRPr="002A5BDF">
        <w:rPr>
          <w:i/>
        </w:rPr>
        <w:t xml:space="preserve">. </w:t>
      </w:r>
      <w:proofErr w:type="spellStart"/>
      <w:r w:rsidR="00792B96" w:rsidRPr="002A5BDF">
        <w:rPr>
          <w:i/>
        </w:rPr>
        <w:t>Second</w:t>
      </w:r>
      <w:proofErr w:type="spellEnd"/>
      <w:r w:rsidR="00792B96" w:rsidRPr="002A5BDF">
        <w:rPr>
          <w:i/>
        </w:rPr>
        <w:t xml:space="preserve"> </w:t>
      </w:r>
      <w:proofErr w:type="spellStart"/>
      <w:r w:rsidR="00792B96" w:rsidRPr="002A5BDF">
        <w:rPr>
          <w:i/>
        </w:rPr>
        <w:t>Edition</w:t>
      </w:r>
      <w:proofErr w:type="spellEnd"/>
      <w:r w:rsidR="00792B96" w:rsidRPr="002A5BDF">
        <w:rPr>
          <w:i/>
        </w:rPr>
        <w:t xml:space="preserve">. </w:t>
      </w:r>
      <w:proofErr w:type="spellStart"/>
      <w:r w:rsidR="00792B96" w:rsidRPr="002A5BDF">
        <w:rPr>
          <w:i/>
        </w:rPr>
        <w:t>Volume</w:t>
      </w:r>
      <w:proofErr w:type="spellEnd"/>
      <w:r w:rsidR="00792B96" w:rsidRPr="002A5BDF">
        <w:rPr>
          <w:i/>
        </w:rPr>
        <w:t xml:space="preserve"> I. </w:t>
      </w:r>
      <w:proofErr w:type="spellStart"/>
      <w:r w:rsidR="00792B96" w:rsidRPr="002A5BDF">
        <w:rPr>
          <w:i/>
        </w:rPr>
        <w:t>Oxford</w:t>
      </w:r>
      <w:proofErr w:type="spellEnd"/>
      <w:r w:rsidR="00792B96" w:rsidRPr="002A5BDF">
        <w:rPr>
          <w:i/>
        </w:rPr>
        <w:t xml:space="preserve"> </w:t>
      </w:r>
      <w:proofErr w:type="spellStart"/>
      <w:r w:rsidR="00792B96" w:rsidRPr="002A5BDF">
        <w:rPr>
          <w:i/>
        </w:rPr>
        <w:t>University</w:t>
      </w:r>
      <w:proofErr w:type="spellEnd"/>
      <w:r w:rsidR="00792B96" w:rsidRPr="002A5BDF">
        <w:rPr>
          <w:i/>
        </w:rPr>
        <w:t xml:space="preserve"> </w:t>
      </w:r>
      <w:proofErr w:type="spellStart"/>
      <w:r w:rsidR="00792B96" w:rsidRPr="002A5BDF">
        <w:rPr>
          <w:i/>
        </w:rPr>
        <w:t>Press</w:t>
      </w:r>
      <w:proofErr w:type="spellEnd"/>
      <w:r w:rsidR="00792B96" w:rsidRPr="002A5BDF">
        <w:rPr>
          <w:i/>
        </w:rPr>
        <w:t xml:space="preserve">, 2006, p. </w:t>
      </w:r>
      <w:r w:rsidR="00792B96">
        <w:rPr>
          <w:i/>
        </w:rPr>
        <w:t>732, Nr. 12.35</w:t>
      </w:r>
      <w:r w:rsidR="00792B96" w:rsidRPr="00792B96">
        <w:rPr>
          <w:iCs/>
        </w:rPr>
        <w:t>)</w:t>
      </w:r>
      <w:r w:rsidR="00517DA2">
        <w:rPr>
          <w:iCs/>
        </w:rPr>
        <w:t>,</w:t>
      </w:r>
      <w:r w:rsidR="00792B96">
        <w:rPr>
          <w:iCs/>
        </w:rPr>
        <w:t xml:space="preserve"> un </w:t>
      </w:r>
      <w:r w:rsidR="00F32626">
        <w:rPr>
          <w:iCs/>
        </w:rPr>
        <w:t xml:space="preserve">attiecīgi ir aptverta ar Autortiesību likuma 15.panta pirmās daļas 5.punktā norādītajām </w:t>
      </w:r>
      <w:r w:rsidR="004F5B73">
        <w:rPr>
          <w:iCs/>
        </w:rPr>
        <w:t xml:space="preserve">autora </w:t>
      </w:r>
      <w:r w:rsidR="00F32626">
        <w:rPr>
          <w:iCs/>
        </w:rPr>
        <w:t>tiesībām raidīt</w:t>
      </w:r>
      <w:r w:rsidR="004F5B73">
        <w:rPr>
          <w:iCs/>
        </w:rPr>
        <w:t xml:space="preserve"> darbu</w:t>
      </w:r>
      <w:r w:rsidR="00F32626">
        <w:rPr>
          <w:iCs/>
        </w:rPr>
        <w:t xml:space="preserve">. </w:t>
      </w:r>
    </w:p>
    <w:p w14:paraId="4B8C6367" w14:textId="0577AD15" w:rsidR="00D61A59" w:rsidRDefault="006D1D39" w:rsidP="0094665B">
      <w:pPr>
        <w:shd w:val="clear" w:color="auto" w:fill="FFFFFF"/>
        <w:spacing w:line="276" w:lineRule="auto"/>
        <w:ind w:firstLine="567"/>
        <w:jc w:val="both"/>
      </w:pPr>
      <w:r>
        <w:rPr>
          <w:iCs/>
        </w:rPr>
        <w:t>[11.2.3] </w:t>
      </w:r>
      <w:r w:rsidR="004F5B73">
        <w:rPr>
          <w:iCs/>
        </w:rPr>
        <w:t xml:space="preserve">Attiecībā uz </w:t>
      </w:r>
      <w:r w:rsidR="002F1D33">
        <w:rPr>
          <w:iCs/>
        </w:rPr>
        <w:t xml:space="preserve">satelīta apraidi </w:t>
      </w:r>
      <w:r w:rsidR="002F1D33">
        <w:t xml:space="preserve">EST </w:t>
      </w:r>
      <w:proofErr w:type="spellStart"/>
      <w:r w:rsidR="002F1D33" w:rsidRPr="004F5B73">
        <w:rPr>
          <w:i/>
          <w:iCs/>
        </w:rPr>
        <w:t>Airfield</w:t>
      </w:r>
      <w:proofErr w:type="spellEnd"/>
      <w:r w:rsidR="002F1D33" w:rsidRPr="004F5B73">
        <w:rPr>
          <w:i/>
          <w:iCs/>
        </w:rPr>
        <w:t xml:space="preserve"> un </w:t>
      </w:r>
      <w:proofErr w:type="spellStart"/>
      <w:r w:rsidR="002F1D33" w:rsidRPr="004F5B73">
        <w:rPr>
          <w:i/>
          <w:iCs/>
        </w:rPr>
        <w:t>Canal</w:t>
      </w:r>
      <w:proofErr w:type="spellEnd"/>
      <w:r w:rsidR="002F1D33" w:rsidRPr="004F5B73">
        <w:rPr>
          <w:i/>
          <w:iCs/>
        </w:rPr>
        <w:t xml:space="preserve"> </w:t>
      </w:r>
      <w:proofErr w:type="spellStart"/>
      <w:r w:rsidR="002F1D33" w:rsidRPr="004F5B73">
        <w:rPr>
          <w:i/>
          <w:iCs/>
        </w:rPr>
        <w:t>Digitaal</w:t>
      </w:r>
      <w:proofErr w:type="spellEnd"/>
      <w:r w:rsidR="002F1D33" w:rsidRPr="004F5B73">
        <w:t xml:space="preserve"> </w:t>
      </w:r>
      <w:r w:rsidR="00DE2136">
        <w:t xml:space="preserve">lietā </w:t>
      </w:r>
      <w:r w:rsidR="002F1D33">
        <w:t xml:space="preserve">ir atzinusi, ka </w:t>
      </w:r>
      <w:r w:rsidR="002149B3">
        <w:t>šāda apraide</w:t>
      </w:r>
      <w:r w:rsidR="002F1D33">
        <w:t xml:space="preserve"> veido vienotu publiskošanu, kas veikta ar satelīta starpniecību, ja tā atbilst </w:t>
      </w:r>
      <w:r w:rsidR="008715E2">
        <w:t>nosacījumiem</w:t>
      </w:r>
      <w:r w:rsidR="002F1D33">
        <w:t xml:space="preserve">, kas </w:t>
      </w:r>
      <w:r w:rsidR="002149B3">
        <w:t>noteikti</w:t>
      </w:r>
      <w:r w:rsidR="002F1D33">
        <w:t xml:space="preserve"> Direktīvas 93/83/EEK</w:t>
      </w:r>
      <w:r w:rsidR="002149B3">
        <w:t xml:space="preserve"> 1.panta 2.punkta </w:t>
      </w:r>
      <w:r w:rsidR="00DE2136">
        <w:t>„</w:t>
      </w:r>
      <w:r w:rsidR="002149B3">
        <w:t>a</w:t>
      </w:r>
      <w:r w:rsidR="00DE2136">
        <w:t>”</w:t>
      </w:r>
      <w:r w:rsidR="002149B3">
        <w:t xml:space="preserve"> un </w:t>
      </w:r>
      <w:r w:rsidR="00DE2136">
        <w:t>„</w:t>
      </w:r>
      <w:r w:rsidR="002149B3">
        <w:t>c</w:t>
      </w:r>
      <w:r w:rsidR="00DE2136">
        <w:t>”</w:t>
      </w:r>
      <w:r w:rsidR="002149B3">
        <w:t xml:space="preserve"> apakšpunktā (sk. </w:t>
      </w:r>
      <w:proofErr w:type="spellStart"/>
      <w:r w:rsidR="00DE2136" w:rsidRPr="004F5B73">
        <w:rPr>
          <w:i/>
          <w:iCs/>
        </w:rPr>
        <w:t>Airfield</w:t>
      </w:r>
      <w:proofErr w:type="spellEnd"/>
      <w:r w:rsidR="00DE2136" w:rsidRPr="004F5B73">
        <w:rPr>
          <w:i/>
          <w:iCs/>
        </w:rPr>
        <w:t xml:space="preserve"> un </w:t>
      </w:r>
      <w:proofErr w:type="spellStart"/>
      <w:r w:rsidR="00DE2136" w:rsidRPr="004F5B73">
        <w:rPr>
          <w:i/>
          <w:iCs/>
        </w:rPr>
        <w:t>Canal</w:t>
      </w:r>
      <w:proofErr w:type="spellEnd"/>
      <w:r w:rsidR="00DE2136" w:rsidRPr="004F5B73">
        <w:rPr>
          <w:i/>
          <w:iCs/>
        </w:rPr>
        <w:t xml:space="preserve"> </w:t>
      </w:r>
      <w:proofErr w:type="spellStart"/>
      <w:r w:rsidR="00DE2136" w:rsidRPr="004F5B73">
        <w:rPr>
          <w:i/>
          <w:iCs/>
        </w:rPr>
        <w:t>Digitaal</w:t>
      </w:r>
      <w:proofErr w:type="spellEnd"/>
      <w:r w:rsidR="00E3256A" w:rsidRPr="00A766FD">
        <w:rPr>
          <w:i/>
          <w:iCs/>
        </w:rPr>
        <w:t xml:space="preserve"> </w:t>
      </w:r>
      <w:r w:rsidR="002149B3" w:rsidRPr="00A766FD">
        <w:rPr>
          <w:i/>
          <w:iCs/>
        </w:rPr>
        <w:t>sprieduma 51.punktu</w:t>
      </w:r>
      <w:r w:rsidR="002149B3">
        <w:t>).</w:t>
      </w:r>
      <w:r w:rsidR="00D61A59">
        <w:t xml:space="preserve"> EST arī izvērsti atklājusi minēto kritēriju saturu (sk. </w:t>
      </w:r>
      <w:r w:rsidR="00125500">
        <w:rPr>
          <w:i/>
          <w:iCs/>
        </w:rPr>
        <w:t>turpat,</w:t>
      </w:r>
      <w:r w:rsidR="00D61A59" w:rsidRPr="00A766FD">
        <w:rPr>
          <w:i/>
          <w:iCs/>
        </w:rPr>
        <w:t xml:space="preserve"> 52.-68.punktu</w:t>
      </w:r>
      <w:r w:rsidR="00D61A59">
        <w:t xml:space="preserve">). </w:t>
      </w:r>
      <w:r w:rsidR="00517DA2">
        <w:t>Autortiesību likuma 15.panta izpratnē šāda vienota publiskošanas darbība būtu atzīstama par darbu raidīšanu (Autortiesību likuma 15.panta pirmās daļas 5.punkts).</w:t>
      </w:r>
    </w:p>
    <w:p w14:paraId="63CE39A9" w14:textId="1F13A100" w:rsidR="00943918" w:rsidRDefault="006D1D39" w:rsidP="0094665B">
      <w:pPr>
        <w:shd w:val="clear" w:color="auto" w:fill="FFFFFF"/>
        <w:spacing w:line="276" w:lineRule="auto"/>
        <w:ind w:firstLine="567"/>
        <w:jc w:val="both"/>
      </w:pPr>
      <w:r>
        <w:t>[11.</w:t>
      </w:r>
      <w:r w:rsidR="004142E4">
        <w:t>2.4</w:t>
      </w:r>
      <w:r>
        <w:t>] </w:t>
      </w:r>
      <w:r w:rsidR="00D61A59">
        <w:t xml:space="preserve">Konkrētajā lietā tiesa nav skaidri paudusi, vai minētie </w:t>
      </w:r>
      <w:r w:rsidR="008715E2">
        <w:t>nosacījumi</w:t>
      </w:r>
      <w:r w:rsidR="00D61A59">
        <w:t xml:space="preserve"> ir izpildīti un </w:t>
      </w:r>
      <w:r w:rsidR="00A24A53">
        <w:t xml:space="preserve">vai </w:t>
      </w:r>
      <w:r w:rsidR="00D61A59">
        <w:t xml:space="preserve">atbildētājas kā </w:t>
      </w:r>
      <w:r w:rsidR="00D61A59" w:rsidRPr="00E02B84">
        <w:t>satelītprogrammu paketes piegādātāj</w:t>
      </w:r>
      <w:r w:rsidR="00D61A59">
        <w:t>as loma vērtējama kontekstā ar šādu vienotu publiskošanu</w:t>
      </w:r>
      <w:r w:rsidR="00517DA2">
        <w:t>, kas veikta ar satelīta starpniecību, jeb Autortiesību likuma izpratnē – raidīšanu. T</w:t>
      </w:r>
      <w:r w:rsidR="00A24A53">
        <w:t>ā vietā tiesa</w:t>
      </w:r>
      <w:r w:rsidR="00517DA2">
        <w:t xml:space="preserve"> ir atzinusi, ka tas apstāklis, ka gan raidīšana, gan retranslēšana ir viena no autora darbu publiskošanas formām, ir pamats attiecināt EST atziņas, kas izdarītas </w:t>
      </w:r>
      <w:proofErr w:type="spellStart"/>
      <w:r w:rsidR="00517DA2" w:rsidRPr="004F5B73">
        <w:rPr>
          <w:i/>
          <w:iCs/>
        </w:rPr>
        <w:t>Airfield</w:t>
      </w:r>
      <w:proofErr w:type="spellEnd"/>
      <w:r w:rsidR="00517DA2" w:rsidRPr="004F5B73">
        <w:rPr>
          <w:i/>
          <w:iCs/>
        </w:rPr>
        <w:t xml:space="preserve"> un </w:t>
      </w:r>
      <w:proofErr w:type="spellStart"/>
      <w:r w:rsidR="00517DA2" w:rsidRPr="004F5B73">
        <w:rPr>
          <w:i/>
          <w:iCs/>
        </w:rPr>
        <w:t>Canal</w:t>
      </w:r>
      <w:proofErr w:type="spellEnd"/>
      <w:r w:rsidR="00517DA2" w:rsidRPr="004F5B73">
        <w:rPr>
          <w:i/>
          <w:iCs/>
        </w:rPr>
        <w:t xml:space="preserve"> </w:t>
      </w:r>
      <w:proofErr w:type="spellStart"/>
      <w:r w:rsidR="00517DA2" w:rsidRPr="004F5B73">
        <w:rPr>
          <w:i/>
          <w:iCs/>
        </w:rPr>
        <w:t>Digitaal</w:t>
      </w:r>
      <w:proofErr w:type="spellEnd"/>
      <w:r w:rsidR="00517DA2">
        <w:rPr>
          <w:i/>
          <w:iCs/>
        </w:rPr>
        <w:t xml:space="preserve"> </w:t>
      </w:r>
      <w:r w:rsidR="00517DA2">
        <w:t xml:space="preserve">lietā, uz konkrētās lietas apstākļiem. </w:t>
      </w:r>
    </w:p>
    <w:p w14:paraId="79870107" w14:textId="2B04BDC0" w:rsidR="008715E2" w:rsidRDefault="00517DA2" w:rsidP="0094665B">
      <w:pPr>
        <w:shd w:val="clear" w:color="auto" w:fill="FFFFFF"/>
        <w:spacing w:line="276" w:lineRule="auto"/>
        <w:ind w:firstLine="567"/>
        <w:jc w:val="both"/>
      </w:pPr>
      <w:r>
        <w:t>Šād</w:t>
      </w:r>
      <w:r w:rsidR="008715E2">
        <w:t>s vispārīgs apgalvojums ir neprecīzs un konkrētās lietas kontekstā – nepareizs, jo, lai vērtētu atbildētājas lomu vienotajā publiskošanas darbībā, kas veikta ar satelīta starpniecību, ir jākonstatē iepriekšminēto nosacījumu izpildīšan</w:t>
      </w:r>
      <w:r w:rsidR="00A24A53">
        <w:t>ā</w:t>
      </w:r>
      <w:r w:rsidR="008715E2">
        <w:t>s.</w:t>
      </w:r>
    </w:p>
    <w:p w14:paraId="4B3F5451" w14:textId="40ED9ED2" w:rsidR="00943918" w:rsidRDefault="006D1D39" w:rsidP="0094665B">
      <w:pPr>
        <w:shd w:val="clear" w:color="auto" w:fill="FFFFFF"/>
        <w:spacing w:line="276" w:lineRule="auto"/>
        <w:ind w:firstLine="567"/>
        <w:jc w:val="both"/>
      </w:pPr>
      <w:r>
        <w:t>[11.</w:t>
      </w:r>
      <w:r w:rsidR="004142E4">
        <w:t>3</w:t>
      </w:r>
      <w:r>
        <w:t>] </w:t>
      </w:r>
      <w:r w:rsidR="00C86943">
        <w:t>Pastāvot iepriekšminētajiem nosacījumiem, k</w:t>
      </w:r>
      <w:r w:rsidR="003A4BC8">
        <w:t>uru esība nav pārbaudāma</w:t>
      </w:r>
      <w:r w:rsidR="00C86943">
        <w:t xml:space="preserve"> kasācijas kārtībā, vērtējama atbildētājas loma šādā satelīta apraidē jeb Autortiesību likuma izpratnē – raidīšanā. </w:t>
      </w:r>
    </w:p>
    <w:p w14:paraId="57927B1F" w14:textId="5A99C41F" w:rsidR="00943918" w:rsidRDefault="00943918" w:rsidP="0094665B">
      <w:pPr>
        <w:shd w:val="clear" w:color="auto" w:fill="FFFFFF"/>
        <w:spacing w:line="276" w:lineRule="auto"/>
        <w:ind w:firstLine="567"/>
        <w:jc w:val="both"/>
      </w:pPr>
      <w:r>
        <w:t>[11.</w:t>
      </w:r>
      <w:r w:rsidR="004142E4">
        <w:t>3</w:t>
      </w:r>
      <w:r>
        <w:t>.1] </w:t>
      </w:r>
      <w:r w:rsidR="001656D3">
        <w:t xml:space="preserve">Kā jau minēts iepriekš, Senātam nav pamata apšaubīt tiesas secinājumu, ka atbildētāja </w:t>
      </w:r>
      <w:r w:rsidR="001656D3" w:rsidRPr="00E02B84">
        <w:t>kā satelītprogrammu paketes piegādātāj</w:t>
      </w:r>
      <w:r w:rsidR="001656D3">
        <w:t>a ir iesaistījusies satelīta apraides veikšanā un sniedz autonomu pakalpojumu, nevis nodrošinājusi vienīgi materiālās iespējas, kas vērstas</w:t>
      </w:r>
      <w:r w:rsidR="003A4BC8">
        <w:t xml:space="preserve"> uz to</w:t>
      </w:r>
      <w:r w:rsidR="001656D3">
        <w:t xml:space="preserve">, lai ļautu īstenot minēto apraidi. </w:t>
      </w:r>
    </w:p>
    <w:p w14:paraId="298A29FB" w14:textId="77777777" w:rsidR="008715E2" w:rsidRDefault="001656D3" w:rsidP="0094665B">
      <w:pPr>
        <w:shd w:val="clear" w:color="auto" w:fill="FFFFFF"/>
        <w:spacing w:line="276" w:lineRule="auto"/>
        <w:ind w:firstLine="567"/>
        <w:jc w:val="both"/>
      </w:pPr>
      <w:r>
        <w:t>Turklāt tiesa arī ir konstatējusi, ka atbildētāja apvieno dažādu raidorganizāciju veidotus raidījumus dažādās programmu paketēs.</w:t>
      </w:r>
    </w:p>
    <w:p w14:paraId="3479543B" w14:textId="7038A125" w:rsidR="001656D3" w:rsidRDefault="00943918" w:rsidP="0094665B">
      <w:pPr>
        <w:shd w:val="clear" w:color="auto" w:fill="FFFFFF"/>
        <w:spacing w:line="276" w:lineRule="auto"/>
        <w:ind w:firstLine="567"/>
        <w:jc w:val="both"/>
      </w:pPr>
      <w:r>
        <w:lastRenderedPageBreak/>
        <w:t>[11.</w:t>
      </w:r>
      <w:r w:rsidR="004142E4">
        <w:t>3</w:t>
      </w:r>
      <w:r>
        <w:t>.2] </w:t>
      </w:r>
      <w:r w:rsidR="001656D3">
        <w:t xml:space="preserve">EST </w:t>
      </w:r>
      <w:proofErr w:type="spellStart"/>
      <w:r w:rsidR="001656D3" w:rsidRPr="004F5B73">
        <w:rPr>
          <w:i/>
          <w:iCs/>
        </w:rPr>
        <w:t>Airfield</w:t>
      </w:r>
      <w:proofErr w:type="spellEnd"/>
      <w:r w:rsidR="001656D3" w:rsidRPr="004F5B73">
        <w:rPr>
          <w:i/>
          <w:iCs/>
        </w:rPr>
        <w:t xml:space="preserve"> un </w:t>
      </w:r>
      <w:proofErr w:type="spellStart"/>
      <w:r w:rsidR="001656D3" w:rsidRPr="004F5B73">
        <w:rPr>
          <w:i/>
          <w:iCs/>
        </w:rPr>
        <w:t>Canal</w:t>
      </w:r>
      <w:proofErr w:type="spellEnd"/>
      <w:r w:rsidR="001656D3" w:rsidRPr="004F5B73">
        <w:rPr>
          <w:i/>
          <w:iCs/>
        </w:rPr>
        <w:t xml:space="preserve"> </w:t>
      </w:r>
      <w:proofErr w:type="spellStart"/>
      <w:r w:rsidR="001656D3" w:rsidRPr="004F5B73">
        <w:rPr>
          <w:i/>
          <w:iCs/>
        </w:rPr>
        <w:t>Digitaal</w:t>
      </w:r>
      <w:proofErr w:type="spellEnd"/>
      <w:r w:rsidR="001656D3">
        <w:rPr>
          <w:i/>
          <w:iCs/>
        </w:rPr>
        <w:t xml:space="preserve"> </w:t>
      </w:r>
      <w:r w:rsidR="003A4BC8">
        <w:t xml:space="preserve">lietā </w:t>
      </w:r>
      <w:r w:rsidR="00A039BC">
        <w:t xml:space="preserve">ir atzinusi, ka </w:t>
      </w:r>
      <w:r w:rsidR="001656D3" w:rsidRPr="00E02B84">
        <w:t>satelītprogrammu paketes piegādātāj</w:t>
      </w:r>
      <w:r w:rsidR="001656D3">
        <w:t>a</w:t>
      </w:r>
      <w:r w:rsidR="00E3256A">
        <w:t>m</w:t>
      </w:r>
      <w:r w:rsidR="001656D3">
        <w:t xml:space="preserve"> ir jāsaņem autortiesību subjektu atļauja attiecībā uz savu iesaisti satelīta apraidē, ja vien autortiesību subjekti </w:t>
      </w:r>
      <w:r w:rsidR="001656D3" w:rsidRPr="001656D3">
        <w:t xml:space="preserve">nav vienojušies ar </w:t>
      </w:r>
      <w:r w:rsidR="00A039BC">
        <w:t xml:space="preserve">attiecīgo </w:t>
      </w:r>
      <w:r w:rsidR="001656D3" w:rsidRPr="001656D3">
        <w:t xml:space="preserve">raidorganizāciju, ka aizsargātie darbi tiks </w:t>
      </w:r>
      <w:r w:rsidR="00A039BC">
        <w:t>publiskoti arī ar</w:t>
      </w:r>
      <w:r w:rsidR="001656D3" w:rsidRPr="001656D3">
        <w:t xml:space="preserve"> šī piegādātāja starpniecību, ar nosacījumu, ka </w:t>
      </w:r>
      <w:r w:rsidR="00A039BC">
        <w:t>šādā</w:t>
      </w:r>
      <w:r w:rsidR="001656D3" w:rsidRPr="001656D3">
        <w:t xml:space="preserve"> gadījumā šī piegādātāja iesaistīšanās nepadarīs minētos darbus pieejamus jaunai </w:t>
      </w:r>
      <w:r w:rsidR="00A039BC">
        <w:t>sabiedrībai</w:t>
      </w:r>
      <w:r w:rsidR="003A4BC8" w:rsidRPr="003A4BC8">
        <w:t xml:space="preserve"> </w:t>
      </w:r>
      <w:r w:rsidR="003A4BC8">
        <w:t xml:space="preserve">(sk. </w:t>
      </w:r>
      <w:proofErr w:type="spellStart"/>
      <w:r w:rsidR="003A4BC8" w:rsidRPr="004F5B73">
        <w:rPr>
          <w:i/>
          <w:iCs/>
        </w:rPr>
        <w:t>Airfield</w:t>
      </w:r>
      <w:proofErr w:type="spellEnd"/>
      <w:r w:rsidR="003A4BC8" w:rsidRPr="004F5B73">
        <w:rPr>
          <w:i/>
          <w:iCs/>
        </w:rPr>
        <w:t xml:space="preserve"> un </w:t>
      </w:r>
      <w:proofErr w:type="spellStart"/>
      <w:r w:rsidR="003A4BC8" w:rsidRPr="004F5B73">
        <w:rPr>
          <w:i/>
          <w:iCs/>
        </w:rPr>
        <w:t>Canal</w:t>
      </w:r>
      <w:proofErr w:type="spellEnd"/>
      <w:r w:rsidR="003A4BC8" w:rsidRPr="004F5B73">
        <w:rPr>
          <w:i/>
          <w:iCs/>
        </w:rPr>
        <w:t xml:space="preserve"> </w:t>
      </w:r>
      <w:proofErr w:type="spellStart"/>
      <w:r w:rsidR="003A4BC8" w:rsidRPr="004F5B73">
        <w:rPr>
          <w:i/>
          <w:iCs/>
        </w:rPr>
        <w:t>Digitaal</w:t>
      </w:r>
      <w:proofErr w:type="spellEnd"/>
      <w:r w:rsidR="003A4BC8" w:rsidRPr="00A766FD">
        <w:rPr>
          <w:i/>
          <w:iCs/>
        </w:rPr>
        <w:t xml:space="preserve"> sprieduma 83.punktu</w:t>
      </w:r>
      <w:r w:rsidR="003A4BC8">
        <w:t>).</w:t>
      </w:r>
    </w:p>
    <w:p w14:paraId="2DA1314E" w14:textId="3A80B824" w:rsidR="00A039BC" w:rsidRDefault="00A039BC" w:rsidP="0094665B">
      <w:pPr>
        <w:shd w:val="clear" w:color="auto" w:fill="FFFFFF"/>
        <w:spacing w:line="276" w:lineRule="auto"/>
        <w:ind w:firstLine="567"/>
        <w:jc w:val="both"/>
        <w:rPr>
          <w:iCs/>
        </w:rPr>
      </w:pPr>
      <w:r>
        <w:t>Minēt</w:t>
      </w:r>
      <w:r w:rsidR="00915386">
        <w:t>ā</w:t>
      </w:r>
      <w:r>
        <w:t xml:space="preserve"> EST </w:t>
      </w:r>
      <w:r w:rsidR="00915386">
        <w:t>atziņa</w:t>
      </w:r>
      <w:r>
        <w:t xml:space="preserve"> norāda</w:t>
      </w:r>
      <w:r w:rsidR="00A766FD">
        <w:t xml:space="preserve"> uz to</w:t>
      </w:r>
      <w:r>
        <w:t>, ka</w:t>
      </w:r>
      <w:r w:rsidR="00C6454D">
        <w:t xml:space="preserve"> </w:t>
      </w:r>
      <w:r w:rsidR="00C71F0F" w:rsidRPr="00E02B84">
        <w:t>satelītprogrammu paketes piegādātāj</w:t>
      </w:r>
      <w:r w:rsidR="00C71F0F">
        <w:t>am</w:t>
      </w:r>
      <w:r w:rsidR="00824164">
        <w:t xml:space="preserve"> iepriekšminētajā gadījumā</w:t>
      </w:r>
      <w:r w:rsidR="00C71F0F">
        <w:t xml:space="preserve"> nav pienākum</w:t>
      </w:r>
      <w:r w:rsidR="007549FE">
        <w:t>a</w:t>
      </w:r>
      <w:r w:rsidR="00C71F0F">
        <w:t xml:space="preserve"> saņemt atļauju no autortiesību subjektiem tikai tad, ja viņš pierāda, ka viņa iesaiste satelīta apraidē nerada jaunu sabiedrību, p</w:t>
      </w:r>
      <w:r w:rsidR="00C71F0F" w:rsidRPr="00C71F0F">
        <w:t xml:space="preserve">roti, </w:t>
      </w:r>
      <w:r w:rsidR="00C71F0F">
        <w:t>sabiedrību</w:t>
      </w:r>
      <w:r w:rsidR="00C71F0F" w:rsidRPr="00C71F0F">
        <w:t xml:space="preserve">, </w:t>
      </w:r>
      <w:r w:rsidR="00824164">
        <w:t>kuru</w:t>
      </w:r>
      <w:r w:rsidR="00C71F0F" w:rsidRPr="00C71F0F">
        <w:t xml:space="preserve"> aizsargāto darbu autor</w:t>
      </w:r>
      <w:r w:rsidR="00C71F0F">
        <w:t>i</w:t>
      </w:r>
      <w:r w:rsidR="00C71F0F" w:rsidRPr="00C71F0F">
        <w:t xml:space="preserve"> nav ņēmuši vērā</w:t>
      </w:r>
      <w:r w:rsidR="00824164">
        <w:t xml:space="preserve">, izsniedzot </w:t>
      </w:r>
      <w:r w:rsidR="00C71F0F" w:rsidRPr="00C71F0F">
        <w:t>atļauju</w:t>
      </w:r>
      <w:r w:rsidR="00824164">
        <w:t xml:space="preserve"> </w:t>
      </w:r>
      <w:r w:rsidR="00C71F0F" w:rsidRPr="00C71F0F">
        <w:t>citai personai</w:t>
      </w:r>
      <w:r w:rsidR="00824164">
        <w:t xml:space="preserve"> (sk. </w:t>
      </w:r>
      <w:r w:rsidR="003A4BC8" w:rsidRPr="003A4BC8">
        <w:rPr>
          <w:i/>
        </w:rPr>
        <w:t>turpat</w:t>
      </w:r>
      <w:r w:rsidR="00824164" w:rsidRPr="003A4BC8">
        <w:rPr>
          <w:i/>
        </w:rPr>
        <w:t>,</w:t>
      </w:r>
      <w:r w:rsidR="00824164" w:rsidRPr="008269D2">
        <w:rPr>
          <w:i/>
        </w:rPr>
        <w:t xml:space="preserve"> </w:t>
      </w:r>
      <w:r w:rsidR="00824164">
        <w:rPr>
          <w:i/>
        </w:rPr>
        <w:t>72</w:t>
      </w:r>
      <w:r w:rsidR="00824164" w:rsidRPr="008269D2">
        <w:rPr>
          <w:i/>
        </w:rPr>
        <w:t>.punktu</w:t>
      </w:r>
      <w:r w:rsidR="00824164">
        <w:rPr>
          <w:iCs/>
        </w:rPr>
        <w:t xml:space="preserve">). Konkrētajās tiesiskajās attiecībās – izsniedzot atļauju attiecīgajai raidorganizācijai. </w:t>
      </w:r>
    </w:p>
    <w:p w14:paraId="1BED36F5" w14:textId="768FF1A8" w:rsidR="00824164" w:rsidRDefault="00D30B08" w:rsidP="0094665B">
      <w:pPr>
        <w:shd w:val="clear" w:color="auto" w:fill="FFFFFF"/>
        <w:spacing w:line="276" w:lineRule="auto"/>
        <w:ind w:firstLine="567"/>
        <w:jc w:val="both"/>
        <w:rPr>
          <w:iCs/>
        </w:rPr>
      </w:pPr>
      <w:r>
        <w:rPr>
          <w:iCs/>
        </w:rPr>
        <w:t>Izskatāmajā</w:t>
      </w:r>
      <w:r w:rsidR="00824164">
        <w:rPr>
          <w:iCs/>
        </w:rPr>
        <w:t xml:space="preserve"> lietā tiesa minēto nosacījumu iztulkojusi nepamatoti formāli, norādot, ka a</w:t>
      </w:r>
      <w:r w:rsidR="00824164" w:rsidRPr="00824164">
        <w:rPr>
          <w:iCs/>
        </w:rPr>
        <w:t>tbildētājas iesniegtie pierādījumi nepierāda, ka autoru mantisko tiesību</w:t>
      </w:r>
      <w:r w:rsidR="00824164">
        <w:rPr>
          <w:iCs/>
        </w:rPr>
        <w:t xml:space="preserve"> </w:t>
      </w:r>
      <w:r w:rsidR="00824164" w:rsidRPr="00824164">
        <w:rPr>
          <w:iCs/>
        </w:rPr>
        <w:t>kolektīvā pārvaldī</w:t>
      </w:r>
      <w:r>
        <w:rPr>
          <w:iCs/>
        </w:rPr>
        <w:t>juma</w:t>
      </w:r>
      <w:r w:rsidR="00824164" w:rsidRPr="00824164">
        <w:rPr>
          <w:iCs/>
        </w:rPr>
        <w:t xml:space="preserve"> organizācijas, noslēdzot līgumus ar raidorganizācijām, ir</w:t>
      </w:r>
      <w:r w:rsidR="00824164">
        <w:rPr>
          <w:iCs/>
        </w:rPr>
        <w:t xml:space="preserve"> </w:t>
      </w:r>
      <w:r w:rsidR="00824164" w:rsidRPr="00824164">
        <w:rPr>
          <w:iCs/>
        </w:rPr>
        <w:t>devušas piekrišanu tam, ka autoru darbi tiek padarīti pieejami Latvijas Republikas</w:t>
      </w:r>
      <w:r w:rsidR="00824164">
        <w:rPr>
          <w:iCs/>
        </w:rPr>
        <w:t xml:space="preserve"> </w:t>
      </w:r>
      <w:r w:rsidR="00824164" w:rsidRPr="00824164">
        <w:rPr>
          <w:iCs/>
        </w:rPr>
        <w:t>teritorijā, izmantojot satelītu tieši ar atbildētājas starpniecību</w:t>
      </w:r>
      <w:r w:rsidR="00824164">
        <w:rPr>
          <w:iCs/>
        </w:rPr>
        <w:t>.</w:t>
      </w:r>
    </w:p>
    <w:p w14:paraId="766222A0" w14:textId="398D09D8" w:rsidR="00C249D4" w:rsidRDefault="00824164" w:rsidP="0094665B">
      <w:pPr>
        <w:shd w:val="clear" w:color="auto" w:fill="FFFFFF"/>
        <w:spacing w:line="276" w:lineRule="auto"/>
        <w:ind w:firstLine="567"/>
        <w:jc w:val="both"/>
        <w:rPr>
          <w:iCs/>
        </w:rPr>
      </w:pPr>
      <w:r>
        <w:rPr>
          <w:iCs/>
        </w:rPr>
        <w:t xml:space="preserve">Iepriekšminētā nosacījuma mērķis ir nodrošināt, ka autortiesību subjekti par savu darbu izmantošanu satelīta apraidē saņem atbilstošu atlīdzību, t.i., tādu atlīdzību, kuras noteikšanā ņemti </w:t>
      </w:r>
      <w:r w:rsidR="00C249D4">
        <w:rPr>
          <w:iCs/>
        </w:rPr>
        <w:t xml:space="preserve">vērā </w:t>
      </w:r>
      <w:r>
        <w:rPr>
          <w:iCs/>
        </w:rPr>
        <w:t>visi</w:t>
      </w:r>
      <w:r w:rsidRPr="00824164">
        <w:rPr>
          <w:iCs/>
        </w:rPr>
        <w:t xml:space="preserve"> apraides parametr</w:t>
      </w:r>
      <w:r>
        <w:rPr>
          <w:iCs/>
        </w:rPr>
        <w:t>i</w:t>
      </w:r>
      <w:r w:rsidRPr="00824164">
        <w:rPr>
          <w:iCs/>
        </w:rPr>
        <w:t xml:space="preserve">, </w:t>
      </w:r>
      <w:r>
        <w:rPr>
          <w:iCs/>
        </w:rPr>
        <w:t>tostarp tādi kā apraides</w:t>
      </w:r>
      <w:r w:rsidRPr="00824164">
        <w:rPr>
          <w:iCs/>
        </w:rPr>
        <w:t xml:space="preserve"> faktiskā auditorija un potenciālā auditorija</w:t>
      </w:r>
      <w:r>
        <w:rPr>
          <w:iCs/>
        </w:rPr>
        <w:t xml:space="preserve"> (sk. </w:t>
      </w:r>
      <w:r w:rsidRPr="00AC79B1">
        <w:rPr>
          <w:i/>
        </w:rPr>
        <w:t>Direktīvas 93/83/EEK preambulas 17.apsvērumu un</w:t>
      </w:r>
      <w:r>
        <w:t xml:space="preserve"> </w:t>
      </w:r>
      <w:r w:rsidRPr="008269D2">
        <w:rPr>
          <w:i/>
        </w:rPr>
        <w:t>Eiropas Savienības Tiesas 201</w:t>
      </w:r>
      <w:r>
        <w:rPr>
          <w:i/>
        </w:rPr>
        <w:t>1</w:t>
      </w:r>
      <w:r w:rsidRPr="008269D2">
        <w:rPr>
          <w:i/>
        </w:rPr>
        <w:t xml:space="preserve">.gada </w:t>
      </w:r>
      <w:r>
        <w:rPr>
          <w:i/>
        </w:rPr>
        <w:t>13.oktobra sprieduma</w:t>
      </w:r>
      <w:r w:rsidRPr="008269D2">
        <w:rPr>
          <w:i/>
        </w:rPr>
        <w:t xml:space="preserve"> </w:t>
      </w:r>
      <w:r>
        <w:rPr>
          <w:i/>
        </w:rPr>
        <w:t xml:space="preserve">apvienotajās </w:t>
      </w:r>
      <w:r w:rsidRPr="008269D2">
        <w:rPr>
          <w:i/>
        </w:rPr>
        <w:t>lietā</w:t>
      </w:r>
      <w:r>
        <w:rPr>
          <w:i/>
        </w:rPr>
        <w:t>s</w:t>
      </w:r>
      <w:r w:rsidRPr="008269D2">
        <w:rPr>
          <w:i/>
        </w:rPr>
        <w:t xml:space="preserve"> </w:t>
      </w:r>
      <w:proofErr w:type="spellStart"/>
      <w:r w:rsidR="00AC79B1" w:rsidRPr="001C532F">
        <w:rPr>
          <w:i/>
        </w:rPr>
        <w:t>Airfield</w:t>
      </w:r>
      <w:proofErr w:type="spellEnd"/>
      <w:r w:rsidR="00AC79B1" w:rsidRPr="001C532F">
        <w:rPr>
          <w:i/>
        </w:rPr>
        <w:t xml:space="preserve"> un </w:t>
      </w:r>
      <w:proofErr w:type="spellStart"/>
      <w:r w:rsidR="00AC79B1" w:rsidRPr="001C532F">
        <w:rPr>
          <w:i/>
        </w:rPr>
        <w:t>Canal</w:t>
      </w:r>
      <w:proofErr w:type="spellEnd"/>
      <w:r w:rsidR="00AC79B1" w:rsidRPr="001C532F">
        <w:rPr>
          <w:i/>
        </w:rPr>
        <w:t xml:space="preserve"> </w:t>
      </w:r>
      <w:proofErr w:type="spellStart"/>
      <w:r w:rsidR="00AC79B1" w:rsidRPr="001C532F">
        <w:rPr>
          <w:i/>
        </w:rPr>
        <w:t>Digitaal</w:t>
      </w:r>
      <w:proofErr w:type="spellEnd"/>
      <w:r w:rsidR="00AC79B1">
        <w:rPr>
          <w:i/>
        </w:rPr>
        <w:t xml:space="preserve">, </w:t>
      </w:r>
      <w:r w:rsidR="00AC79B1" w:rsidRPr="001C532F">
        <w:rPr>
          <w:i/>
        </w:rPr>
        <w:t>C‑431/09</w:t>
      </w:r>
      <w:r w:rsidR="00AC79B1">
        <w:rPr>
          <w:i/>
        </w:rPr>
        <w:t xml:space="preserve">, un </w:t>
      </w:r>
      <w:proofErr w:type="spellStart"/>
      <w:r w:rsidR="00AC79B1">
        <w:rPr>
          <w:i/>
        </w:rPr>
        <w:t>Airfield</w:t>
      </w:r>
      <w:proofErr w:type="spellEnd"/>
      <w:r w:rsidR="00AC79B1" w:rsidRPr="008269D2">
        <w:rPr>
          <w:i/>
        </w:rPr>
        <w:t xml:space="preserve">, </w:t>
      </w:r>
      <w:r w:rsidR="00AC79B1" w:rsidRPr="001C532F">
        <w:rPr>
          <w:i/>
        </w:rPr>
        <w:t>C</w:t>
      </w:r>
      <w:r w:rsidR="00AC79B1" w:rsidRPr="001C532F">
        <w:rPr>
          <w:i/>
        </w:rPr>
        <w:noBreakHyphen/>
        <w:t>432/09</w:t>
      </w:r>
      <w:r w:rsidRPr="008269D2">
        <w:rPr>
          <w:i/>
        </w:rPr>
        <w:t xml:space="preserve">, </w:t>
      </w:r>
      <w:r w:rsidRPr="00D609BA">
        <w:rPr>
          <w:i/>
        </w:rPr>
        <w:t>ECLI:</w:t>
      </w:r>
      <w:r w:rsidRPr="001C532F">
        <w:t xml:space="preserve"> </w:t>
      </w:r>
      <w:r w:rsidRPr="001C532F">
        <w:rPr>
          <w:i/>
        </w:rPr>
        <w:t>EU:C:2011:648</w:t>
      </w:r>
      <w:r w:rsidRPr="008269D2">
        <w:rPr>
          <w:i/>
        </w:rPr>
        <w:t xml:space="preserve">, </w:t>
      </w:r>
      <w:r>
        <w:rPr>
          <w:i/>
        </w:rPr>
        <w:t>73</w:t>
      </w:r>
      <w:r w:rsidRPr="008269D2">
        <w:rPr>
          <w:i/>
        </w:rPr>
        <w:t>.punktu</w:t>
      </w:r>
      <w:r>
        <w:rPr>
          <w:iCs/>
        </w:rPr>
        <w:t>).</w:t>
      </w:r>
      <w:r w:rsidR="00C249D4">
        <w:rPr>
          <w:iCs/>
        </w:rPr>
        <w:t xml:space="preserve"> Arī tas apstāklis, ka pat tad, kad </w:t>
      </w:r>
      <w:r w:rsidR="00C249D4">
        <w:t>autortiesību subjekti ir</w:t>
      </w:r>
      <w:r w:rsidR="00C249D4" w:rsidRPr="001656D3">
        <w:t xml:space="preserve"> vienojušies ar </w:t>
      </w:r>
      <w:r w:rsidR="00C249D4">
        <w:t xml:space="preserve">attiecīgo </w:t>
      </w:r>
      <w:r w:rsidR="00C249D4" w:rsidRPr="001656D3">
        <w:t xml:space="preserve">raidorganizāciju, ka aizsargātie darbi tiks </w:t>
      </w:r>
      <w:r w:rsidR="00C249D4">
        <w:t>publiskoti arī ar</w:t>
      </w:r>
      <w:r w:rsidR="00C249D4" w:rsidRPr="001656D3">
        <w:t xml:space="preserve"> </w:t>
      </w:r>
      <w:r w:rsidR="00C249D4">
        <w:t>konkrētā</w:t>
      </w:r>
      <w:r w:rsidR="00C249D4" w:rsidRPr="001656D3">
        <w:t xml:space="preserve"> </w:t>
      </w:r>
      <w:r w:rsidR="00C249D4" w:rsidRPr="00E02B84">
        <w:t xml:space="preserve">satelītprogrammu paketes </w:t>
      </w:r>
      <w:r w:rsidR="00C249D4" w:rsidRPr="001656D3">
        <w:t>piegādātāja starpniecību,</w:t>
      </w:r>
      <w:r w:rsidR="00C249D4">
        <w:t xml:space="preserve"> viņam tomēr jāsaņem autortiesību subjektu atļauja, ja š</w:t>
      </w:r>
      <w:r w:rsidR="00C249D4" w:rsidRPr="001656D3">
        <w:t xml:space="preserve">ī piegādātāja iesaistīšanās </w:t>
      </w:r>
      <w:r w:rsidR="00C249D4">
        <w:t>padarīs</w:t>
      </w:r>
      <w:r w:rsidR="00C249D4" w:rsidRPr="001656D3">
        <w:t xml:space="preserve"> minētos darbus pieejamus jaunai </w:t>
      </w:r>
      <w:r w:rsidR="00C249D4">
        <w:t>sabiedrībai, norāda uz to, ka ir jāvērtē, vai jauna sabiedrība</w:t>
      </w:r>
      <w:r w:rsidR="0038687E">
        <w:t xml:space="preserve"> ar iepriekšminēto iesaisti</w:t>
      </w:r>
      <w:r w:rsidR="00C249D4">
        <w:t xml:space="preserve"> tiek vai netiek radīta pēc būtības.</w:t>
      </w:r>
    </w:p>
    <w:p w14:paraId="2DD75B39" w14:textId="2B5A597E" w:rsidR="00AC502E" w:rsidRDefault="00490B37" w:rsidP="0094665B">
      <w:pPr>
        <w:shd w:val="clear" w:color="auto" w:fill="FFFFFF"/>
        <w:spacing w:line="276" w:lineRule="auto"/>
        <w:ind w:firstLine="567"/>
        <w:jc w:val="both"/>
        <w:rPr>
          <w:iCs/>
        </w:rPr>
      </w:pPr>
      <w:r>
        <w:rPr>
          <w:iCs/>
        </w:rPr>
        <w:t>Līdz ar to tiesai</w:t>
      </w:r>
      <w:r w:rsidR="00C249D4">
        <w:rPr>
          <w:iCs/>
        </w:rPr>
        <w:t xml:space="preserve">, </w:t>
      </w:r>
      <w:r w:rsidR="00FB0404">
        <w:rPr>
          <w:iCs/>
        </w:rPr>
        <w:t>vispusīgi un kopsakarā izvērtējot pierādījumus</w:t>
      </w:r>
      <w:r>
        <w:rPr>
          <w:iCs/>
        </w:rPr>
        <w:t xml:space="preserve"> un iedziļinoties to saturā</w:t>
      </w:r>
      <w:r w:rsidR="00C249D4">
        <w:rPr>
          <w:iCs/>
        </w:rPr>
        <w:t>, jāpārliecinās, vai izsniedzot atļauju raidorganizācijai, autortiesību subjekti (tos pārstāvošās kolektīvā pārvaldījuma organizācijas) ir ņēmuši vērā apraides faktisko un potenciālo auditoriju.</w:t>
      </w:r>
      <w:r w:rsidR="00D37C34">
        <w:rPr>
          <w:iCs/>
        </w:rPr>
        <w:t xml:space="preserve"> Tā kā tiesa to nav darījusi, pārbaudāmais spriedums neatbilst Civilprocesa likuma 97.panta prasībām par pierādījumu vērtēšanu, 189.panta trešās daļas, 190.panta un 193.panta piektās daļas prasībām par sprieduma likumību un pamatotību</w:t>
      </w:r>
      <w:r w:rsidR="003A7E64">
        <w:rPr>
          <w:iCs/>
        </w:rPr>
        <w:t>, kas ir pamats sprieduma atcelšanai</w:t>
      </w:r>
      <w:r w:rsidR="00D37C34">
        <w:rPr>
          <w:iCs/>
        </w:rPr>
        <w:t xml:space="preserve">. </w:t>
      </w:r>
    </w:p>
    <w:p w14:paraId="3FBD516F" w14:textId="7ADAF000" w:rsidR="008455A4" w:rsidRDefault="0038687E" w:rsidP="0094665B">
      <w:pPr>
        <w:shd w:val="clear" w:color="auto" w:fill="FFFFFF"/>
        <w:spacing w:line="276" w:lineRule="auto"/>
        <w:ind w:firstLine="567"/>
        <w:jc w:val="both"/>
      </w:pPr>
      <w:r>
        <w:rPr>
          <w:iCs/>
        </w:rPr>
        <w:t>[11</w:t>
      </w:r>
      <w:r w:rsidR="004142E4">
        <w:rPr>
          <w:iCs/>
        </w:rPr>
        <w:t>.3</w:t>
      </w:r>
      <w:r>
        <w:rPr>
          <w:iCs/>
        </w:rPr>
        <w:t>.3] </w:t>
      </w:r>
      <w:r w:rsidR="003A7E64">
        <w:t xml:space="preserve">Ņemot vērā iepriekš minēto, apelācijas instances tiesai, izskatot lietu no jauna, jānovērš pārsūdzētā sprieduma pretrunīgums attiecībā uz </w:t>
      </w:r>
      <w:r w:rsidR="003A7E64">
        <w:rPr>
          <w:iCs/>
        </w:rPr>
        <w:t xml:space="preserve">atbildētājas kā </w:t>
      </w:r>
      <w:r w:rsidR="003A7E64" w:rsidRPr="00E02B84">
        <w:t>satelītprogrammu paketes piegādātāj</w:t>
      </w:r>
      <w:r w:rsidR="003A7E64">
        <w:t>as lomu atbilstoši Autortiesību likumam. To darot</w:t>
      </w:r>
      <w:r>
        <w:t>, pārbaudāms, vai iesaiste vienotā satelīta apraidē vērtējama kā iesaiste raidīšanā</w:t>
      </w:r>
      <w:r w:rsidR="00D35F7E">
        <w:t xml:space="preserve"> Autortiesību likuma 15.panta pirmās daļas 5.punkta izpratnē</w:t>
      </w:r>
      <w:r w:rsidR="007549FE">
        <w:t>,</w:t>
      </w:r>
      <w:r>
        <w:t xml:space="preserve"> vai arī šāda darbība pēc būtības atbilst retranslēšanas jēdzienam</w:t>
      </w:r>
      <w:r w:rsidR="00D35F7E">
        <w:t xml:space="preserve"> Autortiesību likuma 15.panta pirmās daļas 6.punkta izpratnē</w:t>
      </w:r>
      <w:r>
        <w:t xml:space="preserve"> (sk. sal. </w:t>
      </w:r>
      <w:r w:rsidRPr="00186ABB">
        <w:rPr>
          <w:i/>
        </w:rPr>
        <w:t>Augstākās tiesas</w:t>
      </w:r>
      <w:r>
        <w:rPr>
          <w:i/>
        </w:rPr>
        <w:t xml:space="preserve"> Civillietu departamenta </w:t>
      </w:r>
      <w:r w:rsidRPr="00186ABB">
        <w:rPr>
          <w:i/>
        </w:rPr>
        <w:t>2018.gada 10.septembra</w:t>
      </w:r>
      <w:r>
        <w:rPr>
          <w:i/>
        </w:rPr>
        <w:t xml:space="preserve"> sprieduma lietā Nr.</w:t>
      </w:r>
      <w:r w:rsidRPr="00186ABB">
        <w:t xml:space="preserve"> </w:t>
      </w:r>
      <w:r w:rsidRPr="00186ABB">
        <w:rPr>
          <w:i/>
        </w:rPr>
        <w:t>SKC</w:t>
      </w:r>
      <w:r w:rsidR="004142E4">
        <w:rPr>
          <w:i/>
        </w:rPr>
        <w:noBreakHyphen/>
      </w:r>
      <w:r w:rsidRPr="00186ABB">
        <w:rPr>
          <w:i/>
        </w:rPr>
        <w:t>10/2018</w:t>
      </w:r>
      <w:r>
        <w:rPr>
          <w:i/>
        </w:rPr>
        <w:t xml:space="preserve">, </w:t>
      </w:r>
      <w:r w:rsidRPr="00186ABB">
        <w:rPr>
          <w:i/>
        </w:rPr>
        <w:t>ECLI:LV:AT:2018:0910.C31470413.2.S</w:t>
      </w:r>
      <w:r>
        <w:rPr>
          <w:i/>
        </w:rPr>
        <w:t xml:space="preserve">, </w:t>
      </w:r>
      <w:r w:rsidR="00D35F7E">
        <w:rPr>
          <w:i/>
        </w:rPr>
        <w:t>15</w:t>
      </w:r>
      <w:r>
        <w:rPr>
          <w:i/>
        </w:rPr>
        <w:t>.punktu</w:t>
      </w:r>
      <w:r w:rsidR="00D35F7E">
        <w:rPr>
          <w:iCs/>
        </w:rPr>
        <w:t>)</w:t>
      </w:r>
      <w:r>
        <w:t>.</w:t>
      </w:r>
    </w:p>
    <w:p w14:paraId="39D3605D" w14:textId="165A8E25" w:rsidR="0038687E" w:rsidRDefault="00D35F7E" w:rsidP="0094665B">
      <w:pPr>
        <w:shd w:val="clear" w:color="auto" w:fill="FFFFFF"/>
        <w:spacing w:line="276" w:lineRule="auto"/>
        <w:ind w:firstLine="567"/>
        <w:jc w:val="both"/>
        <w:rPr>
          <w:iCs/>
        </w:rPr>
      </w:pPr>
      <w:r>
        <w:t xml:space="preserve">Vienlaikus ņemams vērā, ka arī gadījumā, ja atbildētājas darbība tiek atzīta par retranslēšanu, autortiesību subjektu atļauju šādai retranslēšanai vismaz strīdus periodā, uz kuru </w:t>
      </w:r>
      <w:r>
        <w:lastRenderedPageBreak/>
        <w:t xml:space="preserve">attiecināms </w:t>
      </w:r>
      <w:r w:rsidRPr="00D35F7E">
        <w:t>E</w:t>
      </w:r>
      <w:r w:rsidR="004142E4">
        <w:t>S</w:t>
      </w:r>
      <w:r w:rsidRPr="00D35F7E">
        <w:t>T spriedum</w:t>
      </w:r>
      <w:r>
        <w:t>s</w:t>
      </w:r>
      <w:r w:rsidRPr="00D35F7E">
        <w:t xml:space="preserve"> </w:t>
      </w:r>
      <w:proofErr w:type="spellStart"/>
      <w:r w:rsidRPr="00D35F7E">
        <w:rPr>
          <w:i/>
          <w:iCs/>
        </w:rPr>
        <w:t>Airfield</w:t>
      </w:r>
      <w:proofErr w:type="spellEnd"/>
      <w:r w:rsidRPr="00D35F7E">
        <w:rPr>
          <w:i/>
          <w:iCs/>
        </w:rPr>
        <w:t xml:space="preserve"> un </w:t>
      </w:r>
      <w:proofErr w:type="spellStart"/>
      <w:r w:rsidRPr="00D35F7E">
        <w:rPr>
          <w:i/>
          <w:iCs/>
        </w:rPr>
        <w:t>Canal</w:t>
      </w:r>
      <w:proofErr w:type="spellEnd"/>
      <w:r w:rsidRPr="00D35F7E">
        <w:rPr>
          <w:i/>
          <w:iCs/>
        </w:rPr>
        <w:t xml:space="preserve"> </w:t>
      </w:r>
      <w:proofErr w:type="spellStart"/>
      <w:r w:rsidRPr="00D35F7E">
        <w:rPr>
          <w:i/>
          <w:iCs/>
        </w:rPr>
        <w:t>Digitaal</w:t>
      </w:r>
      <w:proofErr w:type="spellEnd"/>
      <w:r>
        <w:t xml:space="preserve"> </w:t>
      </w:r>
      <w:r w:rsidR="004142E4" w:rsidRPr="00D35F7E">
        <w:t>lietā</w:t>
      </w:r>
      <w:r w:rsidR="004142E4">
        <w:t xml:space="preserve">, </w:t>
      </w:r>
      <w:r>
        <w:t>varēja saņemt pastarpināti, proti, par šādu atļauju</w:t>
      </w:r>
      <w:r w:rsidR="0021041E">
        <w:t xml:space="preserve"> vienojoties</w:t>
      </w:r>
      <w:r w:rsidR="0021041E" w:rsidRPr="0021041E">
        <w:t xml:space="preserve"> </w:t>
      </w:r>
      <w:r w:rsidR="0021041E">
        <w:t>autortiesību subjektiem un attiecīgajām raidorganizācijām</w:t>
      </w:r>
      <w:r>
        <w:t>.</w:t>
      </w:r>
    </w:p>
    <w:p w14:paraId="169FCD42" w14:textId="77777777" w:rsidR="00A26B49" w:rsidRDefault="00FB0404" w:rsidP="0094665B">
      <w:pPr>
        <w:shd w:val="clear" w:color="auto" w:fill="FFFFFF"/>
        <w:spacing w:line="276" w:lineRule="auto"/>
        <w:ind w:firstLine="567"/>
        <w:jc w:val="both"/>
        <w:rPr>
          <w:iCs/>
        </w:rPr>
      </w:pPr>
      <w:r>
        <w:t>[11.</w:t>
      </w:r>
      <w:r w:rsidR="004142E4">
        <w:t>4</w:t>
      </w:r>
      <w:r>
        <w:t>] </w:t>
      </w:r>
      <w:r w:rsidR="00D64C8F">
        <w:t xml:space="preserve">Nav pamatots kasācijas sūdzības arguments, ka tiesa nav pareizi piemērojusi EST atziņas </w:t>
      </w:r>
      <w:proofErr w:type="spellStart"/>
      <w:r w:rsidR="00D64C8F" w:rsidRPr="001C532F">
        <w:rPr>
          <w:i/>
        </w:rPr>
        <w:t>Airfield</w:t>
      </w:r>
      <w:proofErr w:type="spellEnd"/>
      <w:r w:rsidR="00D64C8F" w:rsidRPr="001C532F">
        <w:rPr>
          <w:i/>
        </w:rPr>
        <w:t xml:space="preserve"> un </w:t>
      </w:r>
      <w:proofErr w:type="spellStart"/>
      <w:r w:rsidR="00D64C8F" w:rsidRPr="001C532F">
        <w:rPr>
          <w:i/>
        </w:rPr>
        <w:t>Canal</w:t>
      </w:r>
      <w:proofErr w:type="spellEnd"/>
      <w:r w:rsidR="00D64C8F" w:rsidRPr="001C532F">
        <w:rPr>
          <w:i/>
        </w:rPr>
        <w:t xml:space="preserve"> </w:t>
      </w:r>
      <w:proofErr w:type="spellStart"/>
      <w:r w:rsidR="00D64C8F" w:rsidRPr="001C532F">
        <w:rPr>
          <w:i/>
        </w:rPr>
        <w:t>Digitaal</w:t>
      </w:r>
      <w:proofErr w:type="spellEnd"/>
      <w:r w:rsidR="00D64C8F" w:rsidRPr="00D64C8F">
        <w:rPr>
          <w:iCs/>
        </w:rPr>
        <w:t xml:space="preserve"> </w:t>
      </w:r>
      <w:r w:rsidR="00A26B49">
        <w:t>lietā,</w:t>
      </w:r>
      <w:r w:rsidR="00A26B49" w:rsidRPr="00D64C8F">
        <w:rPr>
          <w:iCs/>
        </w:rPr>
        <w:t xml:space="preserve"> </w:t>
      </w:r>
      <w:r w:rsidR="00D64C8F" w:rsidRPr="00D64C8F">
        <w:rPr>
          <w:iCs/>
        </w:rPr>
        <w:t>jo</w:t>
      </w:r>
      <w:r w:rsidR="00D64C8F">
        <w:rPr>
          <w:i/>
        </w:rPr>
        <w:t xml:space="preserve"> </w:t>
      </w:r>
      <w:r w:rsidR="00A26B49">
        <w:t>n</w:t>
      </w:r>
      <w:r w:rsidR="00D64C8F">
        <w:t>eesot vērtējusi</w:t>
      </w:r>
      <w:r w:rsidR="001A3418">
        <w:t xml:space="preserve">, ka </w:t>
      </w:r>
      <w:r w:rsidR="00D64C8F">
        <w:t xml:space="preserve">minētajā </w:t>
      </w:r>
      <w:r w:rsidR="001A3418">
        <w:t xml:space="preserve">lietā </w:t>
      </w:r>
      <w:r w:rsidR="001A3418">
        <w:rPr>
          <w:iCs/>
        </w:rPr>
        <w:t>raidīšana ar satelīta starpniecību notika vienlai</w:t>
      </w:r>
      <w:r w:rsidR="00A26B49">
        <w:rPr>
          <w:iCs/>
        </w:rPr>
        <w:t>kus</w:t>
      </w:r>
      <w:r w:rsidR="001A3418">
        <w:rPr>
          <w:iCs/>
        </w:rPr>
        <w:t xml:space="preserve"> ar kanālu apraidi citos apraides veidos. </w:t>
      </w:r>
      <w:r w:rsidR="00D64C8F">
        <w:rPr>
          <w:iCs/>
        </w:rPr>
        <w:t>Savukārt</w:t>
      </w:r>
      <w:r w:rsidR="00A26B49">
        <w:rPr>
          <w:iCs/>
        </w:rPr>
        <w:t>,</w:t>
      </w:r>
      <w:r w:rsidR="00D64C8F">
        <w:rPr>
          <w:iCs/>
        </w:rPr>
        <w:t xml:space="preserve"> a</w:t>
      </w:r>
      <w:r w:rsidR="001A3418">
        <w:rPr>
          <w:iCs/>
        </w:rPr>
        <w:t>tbildētāja</w:t>
      </w:r>
      <w:r w:rsidR="00D64C8F">
        <w:rPr>
          <w:iCs/>
        </w:rPr>
        <w:t>i</w:t>
      </w:r>
      <w:r w:rsidR="001A3418">
        <w:rPr>
          <w:iCs/>
        </w:rPr>
        <w:t xml:space="preserve"> </w:t>
      </w:r>
      <w:r w:rsidR="00A26B49">
        <w:rPr>
          <w:iCs/>
        </w:rPr>
        <w:t xml:space="preserve">raidot </w:t>
      </w:r>
      <w:r w:rsidR="001A3418">
        <w:rPr>
          <w:iCs/>
        </w:rPr>
        <w:t>kanāl</w:t>
      </w:r>
      <w:r w:rsidR="00A26B49">
        <w:rPr>
          <w:iCs/>
        </w:rPr>
        <w:t>us</w:t>
      </w:r>
      <w:r w:rsidR="001A3418">
        <w:rPr>
          <w:iCs/>
        </w:rPr>
        <w:t xml:space="preserve"> ar satelīta starpniecību, paralēli nenotiekot kanālu raidīšana citos veidos. </w:t>
      </w:r>
    </w:p>
    <w:p w14:paraId="7D24B4A3" w14:textId="0EC2010C" w:rsidR="0015156E" w:rsidRDefault="00D64C8F" w:rsidP="0094665B">
      <w:pPr>
        <w:shd w:val="clear" w:color="auto" w:fill="FFFFFF"/>
        <w:spacing w:line="276" w:lineRule="auto"/>
        <w:ind w:firstLine="567"/>
        <w:jc w:val="both"/>
        <w:rPr>
          <w:iCs/>
        </w:rPr>
      </w:pPr>
      <w:r>
        <w:rPr>
          <w:iCs/>
        </w:rPr>
        <w:t xml:space="preserve">Pretēji kasācijas sūdzībā norādītajam tiesa spriedumā ir atzinusi, ka </w:t>
      </w:r>
      <w:r w:rsidRPr="00D64C8F">
        <w:rPr>
          <w:iCs/>
        </w:rPr>
        <w:t>televīzijas skatītājiem to pašu raidorganizāciju raidījumus</w:t>
      </w:r>
      <w:r>
        <w:rPr>
          <w:iCs/>
        </w:rPr>
        <w:t xml:space="preserve">, kurus skatītājiem piegādā atbildētāja, </w:t>
      </w:r>
      <w:r w:rsidRPr="00D64C8F">
        <w:rPr>
          <w:iCs/>
        </w:rPr>
        <w:t>Latvijas Republikā piedāvā dažādi komersanti, t</w:t>
      </w:r>
      <w:r w:rsidR="00A26B49">
        <w:rPr>
          <w:iCs/>
        </w:rPr>
        <w:t>ostarp</w:t>
      </w:r>
      <w:r w:rsidRPr="00D64C8F">
        <w:rPr>
          <w:iCs/>
        </w:rPr>
        <w:t xml:space="preserve"> pa kabeļiem un atsevišķas</w:t>
      </w:r>
      <w:r>
        <w:rPr>
          <w:iCs/>
        </w:rPr>
        <w:t xml:space="preserve"> </w:t>
      </w:r>
      <w:r w:rsidRPr="00D64C8F">
        <w:rPr>
          <w:iCs/>
        </w:rPr>
        <w:t>raidorganizācijas – bezmaksas virszemes apraidē</w:t>
      </w:r>
      <w:r>
        <w:rPr>
          <w:iCs/>
        </w:rPr>
        <w:t>. Turklāt uz minēto faktisko apstākli atbildētāja nav norādījusi ne apelācijas sūdzībā, ne arī lietas iztiesāšanā apelācijas instances tiesas sēdē.</w:t>
      </w:r>
    </w:p>
    <w:p w14:paraId="0432BDCA" w14:textId="730DCF22" w:rsidR="00D64C8F" w:rsidRDefault="00D64C8F" w:rsidP="0094665B">
      <w:pPr>
        <w:shd w:val="clear" w:color="auto" w:fill="FFFFFF"/>
        <w:spacing w:line="276" w:lineRule="auto"/>
        <w:ind w:firstLine="567"/>
        <w:jc w:val="both"/>
        <w:rPr>
          <w:iCs/>
        </w:rPr>
      </w:pPr>
      <w:r>
        <w:rPr>
          <w:iCs/>
        </w:rPr>
        <w:t xml:space="preserve">Papildus norādāms, ka atbildētāja ir sniegusi </w:t>
      </w:r>
      <w:r w:rsidR="007276C7">
        <w:rPr>
          <w:iCs/>
        </w:rPr>
        <w:t xml:space="preserve">Senātam </w:t>
      </w:r>
      <w:r>
        <w:rPr>
          <w:iCs/>
        </w:rPr>
        <w:t>pretrunīgu informāciju</w:t>
      </w:r>
      <w:r w:rsidR="007276C7">
        <w:rPr>
          <w:iCs/>
        </w:rPr>
        <w:t xml:space="preserve"> par iepriekšminēto faktisko apstākli, jo savā atsauksmē par prasītāja</w:t>
      </w:r>
      <w:r w:rsidR="00885CE2">
        <w:rPr>
          <w:iCs/>
        </w:rPr>
        <w:t>s</w:t>
      </w:r>
      <w:r w:rsidR="007276C7">
        <w:rPr>
          <w:iCs/>
        </w:rPr>
        <w:t xml:space="preserve"> paskaidrojumiem uz kasācijas sūdzību norādījusi, ka atbildētāja „nodrošina raidorganizācijas programmas satura pārraidīšanu caur satelītu, kas notiek vienlai</w:t>
      </w:r>
      <w:r w:rsidR="00885CE2">
        <w:rPr>
          <w:iCs/>
        </w:rPr>
        <w:t>kus</w:t>
      </w:r>
      <w:r w:rsidR="007276C7">
        <w:rPr>
          <w:iCs/>
        </w:rPr>
        <w:t xml:space="preserve"> ar sauszemes apraidi”</w:t>
      </w:r>
      <w:r w:rsidR="007549FE">
        <w:rPr>
          <w:iCs/>
        </w:rPr>
        <w:t>.</w:t>
      </w:r>
    </w:p>
    <w:p w14:paraId="5383B315" w14:textId="77777777" w:rsidR="00FA5EA3" w:rsidRDefault="007276C7" w:rsidP="0094665B">
      <w:pPr>
        <w:shd w:val="clear" w:color="auto" w:fill="FFFFFF"/>
        <w:spacing w:line="276" w:lineRule="auto"/>
        <w:ind w:firstLine="567"/>
        <w:jc w:val="both"/>
        <w:rPr>
          <w:iCs/>
        </w:rPr>
      </w:pPr>
      <w:r>
        <w:rPr>
          <w:iCs/>
        </w:rPr>
        <w:t>[11.</w:t>
      </w:r>
      <w:r w:rsidR="00B71BC3">
        <w:rPr>
          <w:iCs/>
        </w:rPr>
        <w:t>5</w:t>
      </w:r>
      <w:r>
        <w:rPr>
          <w:iCs/>
        </w:rPr>
        <w:t>]</w:t>
      </w:r>
      <w:r w:rsidR="0015156E">
        <w:rPr>
          <w:iCs/>
        </w:rPr>
        <w:t xml:space="preserve"> </w:t>
      </w:r>
      <w:r w:rsidR="00C73ECF">
        <w:rPr>
          <w:iCs/>
        </w:rPr>
        <w:t xml:space="preserve">Nav pamatots arī kasācijas </w:t>
      </w:r>
      <w:r w:rsidR="00B71BC3">
        <w:rPr>
          <w:iCs/>
        </w:rPr>
        <w:t xml:space="preserve">sūdzības </w:t>
      </w:r>
      <w:r w:rsidR="00C73ECF">
        <w:rPr>
          <w:iCs/>
        </w:rPr>
        <w:t>arguments, ka tiesa ir pārkāpusi prasījuma robežas, neievērojot prasī</w:t>
      </w:r>
      <w:r w:rsidR="007F7CE0">
        <w:rPr>
          <w:iCs/>
        </w:rPr>
        <w:t>b</w:t>
      </w:r>
      <w:r w:rsidR="00C73ECF">
        <w:rPr>
          <w:iCs/>
        </w:rPr>
        <w:t>a</w:t>
      </w:r>
      <w:r w:rsidR="007F7CE0">
        <w:rPr>
          <w:iCs/>
        </w:rPr>
        <w:t>s</w:t>
      </w:r>
      <w:r w:rsidR="00C73ECF">
        <w:rPr>
          <w:iCs/>
        </w:rPr>
        <w:t xml:space="preserve"> priekšmetu un pamatu</w:t>
      </w:r>
      <w:r w:rsidR="007F7CE0">
        <w:rPr>
          <w:iCs/>
        </w:rPr>
        <w:t>, un tādējādi pārkāpusi Civilprocesa likuma 192.pantu</w:t>
      </w:r>
      <w:r w:rsidR="00C73ECF">
        <w:rPr>
          <w:iCs/>
        </w:rPr>
        <w:t>.</w:t>
      </w:r>
    </w:p>
    <w:p w14:paraId="16FC0B64" w14:textId="010D34DB" w:rsidR="00FA5EA3" w:rsidRDefault="007531DB" w:rsidP="0094665B">
      <w:pPr>
        <w:shd w:val="clear" w:color="auto" w:fill="FFFFFF"/>
        <w:spacing w:line="276" w:lineRule="auto"/>
        <w:ind w:firstLine="567"/>
        <w:jc w:val="both"/>
      </w:pPr>
      <w:r>
        <w:t xml:space="preserve">[11.5.1] </w:t>
      </w:r>
      <w:r w:rsidR="00F920E7">
        <w:t>Prasības pamatu veido faktiskie apstākļi, kas rada prasījuma tiesību</w:t>
      </w:r>
      <w:r w:rsidR="00FA5EA3">
        <w:t xml:space="preserve">, t.i., </w:t>
      </w:r>
      <w:r w:rsidR="00FA5EA3" w:rsidRPr="00F02ECE">
        <w:t xml:space="preserve">juridiski fakti, ar kuriem tiesību normas hipotēze saista strīda pušu </w:t>
      </w:r>
      <w:proofErr w:type="spellStart"/>
      <w:r w:rsidR="00FA5EA3" w:rsidRPr="00F02ECE">
        <w:t>materiāltiesiskās</w:t>
      </w:r>
      <w:proofErr w:type="spellEnd"/>
      <w:r w:rsidR="00FA5EA3" w:rsidRPr="00F02ECE">
        <w:t xml:space="preserve"> attiecības es</w:t>
      </w:r>
      <w:r w:rsidR="00FA5EA3">
        <w:t xml:space="preserve">ību, grozīšanos vai izbeigšanos </w:t>
      </w:r>
      <w:r w:rsidR="00F920E7">
        <w:t>(</w:t>
      </w:r>
      <w:r w:rsidR="00F920E7" w:rsidRPr="00F920E7">
        <w:rPr>
          <w:i/>
          <w:iCs/>
        </w:rPr>
        <w:t>sk.</w:t>
      </w:r>
      <w:r w:rsidR="00F670EF">
        <w:rPr>
          <w:i/>
          <w:iCs/>
        </w:rPr>
        <w:t xml:space="preserve">, </w:t>
      </w:r>
      <w:bookmarkStart w:id="7" w:name="_Hlk17119856"/>
      <w:r w:rsidR="00F670EF">
        <w:rPr>
          <w:i/>
          <w:iCs/>
        </w:rPr>
        <w:t>piemēram, Senāta 2007.gada 12.decembra spriedumu lietā Nr. SKC-237/2007 (C</w:t>
      </w:r>
      <w:r w:rsidR="00FA5EA3" w:rsidRPr="00FA5EA3">
        <w:rPr>
          <w:bCs/>
          <w:i/>
        </w:rPr>
        <w:t>32204004</w:t>
      </w:r>
      <w:r w:rsidR="00F670EF">
        <w:rPr>
          <w:i/>
          <w:iCs/>
        </w:rPr>
        <w:t xml:space="preserve">), </w:t>
      </w:r>
      <w:r w:rsidR="00F920E7" w:rsidRPr="00F920E7">
        <w:rPr>
          <w:i/>
          <w:iCs/>
        </w:rPr>
        <w:t>Augstākās tiesas Civillietu departamenta 2016.gada 1.jūlija sprieduma lietā Nr. SKC-</w:t>
      </w:r>
      <w:r w:rsidR="00FA5EA3">
        <w:rPr>
          <w:i/>
          <w:iCs/>
        </w:rPr>
        <w:t>1</w:t>
      </w:r>
      <w:r w:rsidR="00F920E7" w:rsidRPr="00F920E7">
        <w:rPr>
          <w:i/>
          <w:iCs/>
        </w:rPr>
        <w:t xml:space="preserve">24/2016 </w:t>
      </w:r>
      <w:r w:rsidR="00F670EF">
        <w:rPr>
          <w:i/>
          <w:iCs/>
        </w:rPr>
        <w:t>(C</w:t>
      </w:r>
      <w:r w:rsidR="00F670EF" w:rsidRPr="00F670EF">
        <w:rPr>
          <w:rFonts w:ascii="TimesNewRomanPSMT" w:hAnsi="TimesNewRomanPSMT" w:cs="TimesNewRomanPSMT"/>
          <w:i/>
          <w:lang w:val="en-US" w:eastAsia="lv-LV"/>
        </w:rPr>
        <w:t>33338110</w:t>
      </w:r>
      <w:r w:rsidR="00F670EF">
        <w:rPr>
          <w:i/>
          <w:iCs/>
        </w:rPr>
        <w:t xml:space="preserve">) </w:t>
      </w:r>
      <w:bookmarkEnd w:id="7"/>
      <w:r w:rsidR="00F920E7" w:rsidRPr="00F920E7">
        <w:rPr>
          <w:i/>
          <w:iCs/>
        </w:rPr>
        <w:t xml:space="preserve">8.punktu; sk. arī Civilprocesa likuma komentāri. I daļa (1.-28.nodaļa). Otrais papildinātais izdevums. Sagatavojis autoru kolektīvs. Prof. K.Torgāna zinātniskajā redakcijā. </w:t>
      </w:r>
      <w:r w:rsidR="00F670EF">
        <w:rPr>
          <w:i/>
          <w:iCs/>
        </w:rPr>
        <w:t>–</w:t>
      </w:r>
      <w:r w:rsidR="00F920E7" w:rsidRPr="00F920E7">
        <w:rPr>
          <w:i/>
          <w:iCs/>
        </w:rPr>
        <w:t xml:space="preserve"> Rīga: Tiesu namu aģentūra, 2016, 403.lpp.</w:t>
      </w:r>
      <w:r w:rsidR="00F920E7">
        <w:t xml:space="preserve">). </w:t>
      </w:r>
    </w:p>
    <w:p w14:paraId="3A9B0611" w14:textId="48CC031B" w:rsidR="00FA5EA3" w:rsidRDefault="00F920E7" w:rsidP="0094665B">
      <w:pPr>
        <w:shd w:val="clear" w:color="auto" w:fill="FFFFFF"/>
        <w:spacing w:line="276" w:lineRule="auto"/>
        <w:ind w:firstLine="567"/>
        <w:jc w:val="both"/>
      </w:pPr>
      <w:r>
        <w:t xml:space="preserve">Tiesai ir patstāvīgi jākvalificē prasības pamats un jānosaka, kuras normas piemērojamas strīda izšķiršanai, un šo tiesas pienākumu neietekmē ne tas, kā prasītājs nosaucis savu prasību, ne tas, uz kādām tiesību normām prasītājs atsaucies. Tas izriet no principa </w:t>
      </w:r>
      <w:r w:rsidRPr="00F920E7">
        <w:rPr>
          <w:i/>
          <w:iCs/>
        </w:rPr>
        <w:t xml:space="preserve">jura </w:t>
      </w:r>
      <w:proofErr w:type="spellStart"/>
      <w:r w:rsidRPr="00F920E7">
        <w:rPr>
          <w:i/>
          <w:iCs/>
        </w:rPr>
        <w:t>novit</w:t>
      </w:r>
      <w:proofErr w:type="spellEnd"/>
      <w:r w:rsidRPr="00F920E7">
        <w:rPr>
          <w:i/>
          <w:iCs/>
        </w:rPr>
        <w:t xml:space="preserve"> </w:t>
      </w:r>
      <w:proofErr w:type="spellStart"/>
      <w:r w:rsidRPr="00F920E7">
        <w:rPr>
          <w:i/>
          <w:iCs/>
        </w:rPr>
        <w:t>curia</w:t>
      </w:r>
      <w:proofErr w:type="spellEnd"/>
      <w:r>
        <w:t>, kurš nosaka, ka tiesai pašai jāzina likums neatkarīgi no tā, uz kādu likumu norādījušas vai nav norādījušas puses (</w:t>
      </w:r>
      <w:r w:rsidRPr="00F920E7">
        <w:rPr>
          <w:i/>
          <w:iCs/>
        </w:rPr>
        <w:t>sk.</w:t>
      </w:r>
      <w:r w:rsidR="00FA5EA3">
        <w:rPr>
          <w:i/>
          <w:iCs/>
        </w:rPr>
        <w:t xml:space="preserve">, piemēram, </w:t>
      </w:r>
      <w:bookmarkStart w:id="8" w:name="_Hlk17119960"/>
      <w:r w:rsidR="00FA5EA3" w:rsidRPr="00F920E7">
        <w:rPr>
          <w:i/>
          <w:iCs/>
        </w:rPr>
        <w:t xml:space="preserve">Augstākās tiesas Civillietu departamenta </w:t>
      </w:r>
      <w:r w:rsidR="00191EC0">
        <w:rPr>
          <w:i/>
          <w:iCs/>
        </w:rPr>
        <w:t>2016.gada 20.maija sprieduma lietā Nr. </w:t>
      </w:r>
      <w:r w:rsidR="00191EC0" w:rsidRPr="00F920E7">
        <w:rPr>
          <w:i/>
          <w:iCs/>
        </w:rPr>
        <w:t>SKC-164/2016</w:t>
      </w:r>
      <w:r w:rsidR="00191EC0">
        <w:rPr>
          <w:i/>
          <w:iCs/>
        </w:rPr>
        <w:t xml:space="preserve"> (C</w:t>
      </w:r>
      <w:r w:rsidR="00E75714" w:rsidRPr="00E75714">
        <w:rPr>
          <w:bCs/>
          <w:i/>
        </w:rPr>
        <w:t>31356412</w:t>
      </w:r>
      <w:r w:rsidR="00191EC0">
        <w:rPr>
          <w:i/>
          <w:iCs/>
        </w:rPr>
        <w:t>)</w:t>
      </w:r>
      <w:r w:rsidR="00E75714">
        <w:rPr>
          <w:i/>
          <w:iCs/>
        </w:rPr>
        <w:t xml:space="preserve"> </w:t>
      </w:r>
      <w:bookmarkEnd w:id="8"/>
      <w:r w:rsidR="00E75714">
        <w:rPr>
          <w:i/>
          <w:iCs/>
        </w:rPr>
        <w:t>7</w:t>
      </w:r>
      <w:r w:rsidR="00191EC0">
        <w:rPr>
          <w:i/>
          <w:iCs/>
        </w:rPr>
        <w:t xml:space="preserve">.punktu, </w:t>
      </w:r>
      <w:r w:rsidR="00FA5EA3" w:rsidRPr="00F920E7">
        <w:rPr>
          <w:i/>
          <w:iCs/>
        </w:rPr>
        <w:t>2016.gada 1.jūlija sprieduma lietā Nr. SKC-</w:t>
      </w:r>
      <w:r w:rsidR="00FA5EA3">
        <w:rPr>
          <w:i/>
          <w:iCs/>
        </w:rPr>
        <w:t>1</w:t>
      </w:r>
      <w:r w:rsidR="00FA5EA3" w:rsidRPr="00F920E7">
        <w:rPr>
          <w:i/>
          <w:iCs/>
        </w:rPr>
        <w:t xml:space="preserve">24/2016 </w:t>
      </w:r>
      <w:r w:rsidR="00FA5EA3">
        <w:rPr>
          <w:i/>
          <w:iCs/>
        </w:rPr>
        <w:t>(C</w:t>
      </w:r>
      <w:r w:rsidR="00FA5EA3" w:rsidRPr="00291CD0">
        <w:rPr>
          <w:rFonts w:ascii="TimesNewRomanPSMT" w:hAnsi="TimesNewRomanPSMT" w:cs="TimesNewRomanPSMT"/>
          <w:i/>
          <w:lang w:eastAsia="lv-LV"/>
        </w:rPr>
        <w:t>33338110</w:t>
      </w:r>
      <w:r w:rsidR="00FA5EA3">
        <w:rPr>
          <w:i/>
          <w:iCs/>
        </w:rPr>
        <w:t xml:space="preserve">) </w:t>
      </w:r>
      <w:r w:rsidR="00FA5EA3" w:rsidRPr="00F920E7">
        <w:rPr>
          <w:i/>
          <w:iCs/>
        </w:rPr>
        <w:t>8.punktu</w:t>
      </w:r>
      <w:r w:rsidR="00FA5EA3">
        <w:rPr>
          <w:i/>
          <w:iCs/>
        </w:rPr>
        <w:t xml:space="preserve">; </w:t>
      </w:r>
      <w:r w:rsidR="00FA5EA3" w:rsidRPr="00F920E7">
        <w:rPr>
          <w:i/>
          <w:iCs/>
        </w:rPr>
        <w:t>V.</w:t>
      </w:r>
      <w:r w:rsidR="00FA5EA3">
        <w:rPr>
          <w:i/>
          <w:iCs/>
        </w:rPr>
        <w:t> </w:t>
      </w:r>
      <w:r w:rsidR="00FA5EA3" w:rsidRPr="00F920E7">
        <w:rPr>
          <w:i/>
          <w:iCs/>
        </w:rPr>
        <w:t xml:space="preserve">Bukovskis. </w:t>
      </w:r>
      <w:proofErr w:type="spellStart"/>
      <w:r w:rsidR="00FA5EA3" w:rsidRPr="00F920E7">
        <w:rPr>
          <w:i/>
          <w:iCs/>
        </w:rPr>
        <w:t>Civīlprocesa</w:t>
      </w:r>
      <w:proofErr w:type="spellEnd"/>
      <w:r w:rsidR="00FA5EA3" w:rsidRPr="00F920E7">
        <w:rPr>
          <w:i/>
          <w:iCs/>
        </w:rPr>
        <w:t xml:space="preserve"> mācības grāmata. </w:t>
      </w:r>
      <w:r w:rsidR="00FA5EA3">
        <w:rPr>
          <w:i/>
          <w:iCs/>
        </w:rPr>
        <w:t xml:space="preserve">– </w:t>
      </w:r>
      <w:r w:rsidR="00FA5EA3" w:rsidRPr="00F920E7">
        <w:rPr>
          <w:i/>
          <w:iCs/>
        </w:rPr>
        <w:t>Rīga: Autora izdevums, 1933, 305.lpp.</w:t>
      </w:r>
      <w:r>
        <w:t xml:space="preserve">). </w:t>
      </w:r>
    </w:p>
    <w:p w14:paraId="201E7968" w14:textId="6C2F91FB" w:rsidR="00F920E7" w:rsidRPr="00FA5EA3" w:rsidRDefault="00F920E7" w:rsidP="0094665B">
      <w:pPr>
        <w:shd w:val="clear" w:color="auto" w:fill="FFFFFF"/>
        <w:spacing w:line="276" w:lineRule="auto"/>
        <w:ind w:firstLine="567"/>
        <w:jc w:val="both"/>
        <w:rPr>
          <w:i/>
          <w:iCs/>
        </w:rPr>
      </w:pPr>
      <w:r>
        <w:t>Līdz ar to tiesai bija patstāvīgi jāidentificē un jāizvērtē prasības pamats (faktiskie apstākļi, uz kuriem balstīta prasība), jāatrod piemērojamā tiesību norma un jāpakārto faktiskie apstākļi piemērojamai tiesību normai (</w:t>
      </w:r>
      <w:r w:rsidRPr="00F920E7">
        <w:rPr>
          <w:i/>
          <w:iCs/>
        </w:rPr>
        <w:t xml:space="preserve">sk. </w:t>
      </w:r>
      <w:r w:rsidR="00F42F4D" w:rsidRPr="00F920E7">
        <w:rPr>
          <w:i/>
          <w:iCs/>
        </w:rPr>
        <w:t xml:space="preserve">Augstākās tiesas Civillietu departamenta </w:t>
      </w:r>
      <w:r w:rsidR="00F42F4D">
        <w:rPr>
          <w:i/>
          <w:iCs/>
        </w:rPr>
        <w:t>2016.gada 20.maija sprieduma lietā Nr. </w:t>
      </w:r>
      <w:r w:rsidR="00F42F4D" w:rsidRPr="00F920E7">
        <w:rPr>
          <w:i/>
          <w:iCs/>
        </w:rPr>
        <w:t>SKC-164/2016</w:t>
      </w:r>
      <w:r w:rsidR="00F42F4D">
        <w:rPr>
          <w:i/>
          <w:iCs/>
        </w:rPr>
        <w:t xml:space="preserve"> (C</w:t>
      </w:r>
      <w:r w:rsidR="00F42F4D" w:rsidRPr="00E75714">
        <w:rPr>
          <w:bCs/>
          <w:i/>
        </w:rPr>
        <w:t>31356412</w:t>
      </w:r>
      <w:r w:rsidR="00F42F4D">
        <w:rPr>
          <w:i/>
          <w:iCs/>
        </w:rPr>
        <w:t xml:space="preserve">) 7.punktu, </w:t>
      </w:r>
      <w:r w:rsidR="00F42F4D" w:rsidRPr="00F920E7">
        <w:rPr>
          <w:i/>
          <w:iCs/>
        </w:rPr>
        <w:t>2016.gada 1.jūlija sprieduma lietā Nr. SKC-</w:t>
      </w:r>
      <w:r w:rsidR="00F42F4D">
        <w:rPr>
          <w:i/>
          <w:iCs/>
        </w:rPr>
        <w:t>1</w:t>
      </w:r>
      <w:r w:rsidR="00F42F4D" w:rsidRPr="00F920E7">
        <w:rPr>
          <w:i/>
          <w:iCs/>
        </w:rPr>
        <w:t xml:space="preserve">24/2016 </w:t>
      </w:r>
      <w:r w:rsidR="00F42F4D">
        <w:rPr>
          <w:i/>
          <w:iCs/>
        </w:rPr>
        <w:t>(C</w:t>
      </w:r>
      <w:r w:rsidR="00F42F4D" w:rsidRPr="00291CD0">
        <w:rPr>
          <w:rFonts w:ascii="TimesNewRomanPSMT" w:hAnsi="TimesNewRomanPSMT" w:cs="TimesNewRomanPSMT"/>
          <w:i/>
          <w:lang w:eastAsia="lv-LV"/>
        </w:rPr>
        <w:t>33338110</w:t>
      </w:r>
      <w:r w:rsidR="00F42F4D">
        <w:rPr>
          <w:i/>
          <w:iCs/>
        </w:rPr>
        <w:t xml:space="preserve">) </w:t>
      </w:r>
      <w:r w:rsidR="00F42F4D" w:rsidRPr="00F920E7">
        <w:rPr>
          <w:i/>
          <w:iCs/>
        </w:rPr>
        <w:t>8.punktu</w:t>
      </w:r>
      <w:r>
        <w:t>).</w:t>
      </w:r>
    </w:p>
    <w:p w14:paraId="4C243F75" w14:textId="68D437A9" w:rsidR="005E1B02" w:rsidRDefault="007531DB" w:rsidP="0094665B">
      <w:pPr>
        <w:shd w:val="clear" w:color="auto" w:fill="FFFFFF"/>
        <w:spacing w:line="276" w:lineRule="auto"/>
        <w:ind w:firstLine="567"/>
        <w:jc w:val="both"/>
      </w:pPr>
      <w:r>
        <w:t>[11.5.2] Biedrība „AKKA/LAA”</w:t>
      </w:r>
      <w:r w:rsidR="00F920E7">
        <w:t xml:space="preserve"> savu prasījumu ir vērs</w:t>
      </w:r>
      <w:r>
        <w:t>usi</w:t>
      </w:r>
      <w:r w:rsidR="00F920E7">
        <w:t xml:space="preserve"> uz tādu zaudējumu atlīdzināšanu, kas nodarīti</w:t>
      </w:r>
      <w:r w:rsidR="007549FE">
        <w:t>,</w:t>
      </w:r>
      <w:r w:rsidR="00F920E7">
        <w:t xml:space="preserve"> bez atļaujas izmantojot </w:t>
      </w:r>
      <w:r>
        <w:t>tās</w:t>
      </w:r>
      <w:r w:rsidR="00F920E7">
        <w:t xml:space="preserve"> pārstāvēto autoru darbus, un </w:t>
      </w:r>
      <w:r w:rsidR="005E1B02">
        <w:t>uz aizliegumu turpināt pārkāpjošās darbības. Minēt</w:t>
      </w:r>
      <w:r w:rsidR="007549FE">
        <w:t>ā</w:t>
      </w:r>
      <w:r w:rsidR="005E1B02">
        <w:t xml:space="preserve">s prasījuma robežas tiesa ir ievērojusi, mainot </w:t>
      </w:r>
      <w:r w:rsidR="00A939E9">
        <w:t xml:space="preserve">vienīgi </w:t>
      </w:r>
      <w:r w:rsidR="005E1B02">
        <w:t xml:space="preserve">prasījuma juridisko pamatu, bet nepārgrozot faktiskos apstākļus (prasības faktisko pamatu). Konkrētajā lietā arī ņemams vērā tas, ka atbildētājas kā </w:t>
      </w:r>
      <w:r w:rsidR="005E1B02" w:rsidRPr="00E02B84">
        <w:t>satelītprogrammu paketes piegādātāj</w:t>
      </w:r>
      <w:r w:rsidR="005E1B02">
        <w:t>as darbību juridiskā kvalifikācij</w:t>
      </w:r>
      <w:r w:rsidR="007549FE">
        <w:t>a</w:t>
      </w:r>
      <w:r w:rsidR="005E1B02">
        <w:t xml:space="preserve"> ir </w:t>
      </w:r>
      <w:r w:rsidR="00714B23">
        <w:t>pietiekami komplicēt</w:t>
      </w:r>
      <w:r w:rsidR="005E1B02">
        <w:t>a.</w:t>
      </w:r>
    </w:p>
    <w:p w14:paraId="01E4C6F3" w14:textId="77777777" w:rsidR="004A2439" w:rsidRDefault="004A2439" w:rsidP="00F920E7">
      <w:pPr>
        <w:shd w:val="clear" w:color="auto" w:fill="FFFFFF"/>
        <w:spacing w:line="276" w:lineRule="auto"/>
        <w:ind w:firstLine="709"/>
        <w:jc w:val="both"/>
      </w:pPr>
    </w:p>
    <w:p w14:paraId="40B10622" w14:textId="0A627494" w:rsidR="00B31EED" w:rsidRDefault="004A2439" w:rsidP="0094665B">
      <w:pPr>
        <w:shd w:val="clear" w:color="auto" w:fill="FFFFFF"/>
        <w:spacing w:line="276" w:lineRule="auto"/>
        <w:ind w:firstLine="567"/>
        <w:jc w:val="both"/>
      </w:pPr>
      <w:r>
        <w:t>[12] </w:t>
      </w:r>
      <w:r w:rsidR="002D3D0D">
        <w:t>Senāts atzīst par daļēji p</w:t>
      </w:r>
      <w:r w:rsidR="0039704A">
        <w:t>a</w:t>
      </w:r>
      <w:r w:rsidR="002D3D0D">
        <w:t>matotu k</w:t>
      </w:r>
      <w:r>
        <w:t>asācijas sūdzīb</w:t>
      </w:r>
      <w:r w:rsidR="00B31EED">
        <w:t>as argument</w:t>
      </w:r>
      <w:r w:rsidR="002D3D0D">
        <w:t>u</w:t>
      </w:r>
      <w:r w:rsidR="00B31EED">
        <w:t>, ar kuru atbildētāja pēc būtības apstrīd to, ka apelācijas instances tiesa pareizi noteikusi prasītāja</w:t>
      </w:r>
      <w:r w:rsidR="002D3D0D">
        <w:t>s</w:t>
      </w:r>
      <w:r w:rsidR="00B31EED">
        <w:t xml:space="preserve"> tiesības pārstāvēt visus Latvijas un ārvalstu autorus attiecībā uz darbu strīdus izmantojumu.</w:t>
      </w:r>
    </w:p>
    <w:p w14:paraId="6245267C" w14:textId="6B3D15B2" w:rsidR="00F54B30" w:rsidRDefault="00B31EED" w:rsidP="0094665B">
      <w:pPr>
        <w:shd w:val="clear" w:color="auto" w:fill="FFFFFF"/>
        <w:spacing w:line="276" w:lineRule="auto"/>
        <w:ind w:firstLine="567"/>
        <w:jc w:val="both"/>
      </w:pPr>
      <w:r>
        <w:t>[12.1]</w:t>
      </w:r>
      <w:r w:rsidR="00F54B30">
        <w:t xml:space="preserve"> Tiesa ir pareizi atzinusi, ka Autortiesību likuma 63.panta piektā daļa (šeit un turpmāk likuma redakcijā, kas bija spēkā līdz 2017.gada 13.jūnijam) izsmeļoši no</w:t>
      </w:r>
      <w:r w:rsidR="007549FE">
        <w:t>saka</w:t>
      </w:r>
      <w:r w:rsidR="00F54B30">
        <w:t xml:space="preserve"> gadījumus, kad autortiesību subjektu mantiskās tiesības tiek administrētas tikai kolektīvi (sk.</w:t>
      </w:r>
      <w:r w:rsidR="00A93FC4">
        <w:t xml:space="preserve"> sal.</w:t>
      </w:r>
      <w:r w:rsidR="00F54B30">
        <w:t xml:space="preserve"> </w:t>
      </w:r>
      <w:bookmarkStart w:id="9" w:name="_Hlk17120022"/>
      <w:r w:rsidR="00F54B30" w:rsidRPr="00F54B30">
        <w:rPr>
          <w:i/>
          <w:iCs/>
        </w:rPr>
        <w:t>Senāta Civillietu departamenta 2018.gada 28.decembra sprieduma lietā Nr. SKC</w:t>
      </w:r>
      <w:r w:rsidR="007D308B">
        <w:rPr>
          <w:i/>
          <w:iCs/>
        </w:rPr>
        <w:noBreakHyphen/>
      </w:r>
      <w:r w:rsidR="00F54B30" w:rsidRPr="00F54B30">
        <w:rPr>
          <w:i/>
          <w:iCs/>
        </w:rPr>
        <w:t xml:space="preserve">217/2018, ECLI:LV:AT:2018:1228.C27189813.1.S, </w:t>
      </w:r>
      <w:bookmarkEnd w:id="9"/>
      <w:r w:rsidR="00F54B30" w:rsidRPr="00F54B30">
        <w:rPr>
          <w:i/>
          <w:iCs/>
        </w:rPr>
        <w:t>10.1.punktu</w:t>
      </w:r>
      <w:r w:rsidR="00F54B30">
        <w:t>).</w:t>
      </w:r>
      <w:r>
        <w:t xml:space="preserve"> </w:t>
      </w:r>
      <w:r w:rsidR="00F54B30">
        <w:t xml:space="preserve">Tāpat tiesa pamatoti konstatēja, ka minētajā normā ietvertais gadījumu uzskaitījums nesatur norādi par ekskluzīvām mantisko tiesību kolektīvā pārvaldījuma organizācijas tiesībām īstenot pārvaldījumu attiecībā uz retranslēšanu ar satelīta starpniecību un ka nav konstatējams likuma robs. </w:t>
      </w:r>
    </w:p>
    <w:p w14:paraId="11E2559E" w14:textId="3BC09ABC" w:rsidR="00F54B30" w:rsidRDefault="00F54B30" w:rsidP="0094665B">
      <w:pPr>
        <w:shd w:val="clear" w:color="auto" w:fill="FFFFFF"/>
        <w:spacing w:line="276" w:lineRule="auto"/>
        <w:ind w:firstLine="567"/>
        <w:jc w:val="both"/>
      </w:pPr>
      <w:r>
        <w:t>[12.2] </w:t>
      </w:r>
      <w:r w:rsidR="00A93FC4">
        <w:t>Kasācijas sūdzībā pamatoti norādīts, ka</w:t>
      </w:r>
      <w:r w:rsidR="00B32C9E">
        <w:t>,</w:t>
      </w:r>
      <w:r w:rsidR="00A93FC4">
        <w:t xml:space="preserve"> pretēji apelācijas instances tiesas secinātajam</w:t>
      </w:r>
      <w:r w:rsidR="00B32C9E">
        <w:t>,</w:t>
      </w:r>
      <w:r w:rsidR="00A93FC4">
        <w:t xml:space="preserve"> lietā pēc būtības ir strīds par to, </w:t>
      </w:r>
      <w:r w:rsidR="00B32C9E">
        <w:t>vai</w:t>
      </w:r>
      <w:r w:rsidR="00A93FC4">
        <w:t xml:space="preserve"> autortiesību subjektu mantisko tiesību aizsardzību jomā, kas ir saistīta ar autoru darbu publiskošanu, izmantojot satelītu, nodrošināt individuālā kārtā ir apgrūtināti</w:t>
      </w:r>
      <w:r w:rsidR="0029085F">
        <w:t xml:space="preserve"> </w:t>
      </w:r>
      <w:r w:rsidR="00A93FC4">
        <w:t>vai pat neiespējami</w:t>
      </w:r>
      <w:r w:rsidR="0029085F">
        <w:t>. Atbildētāja pretēji prasītājai uzskata, ka minēto tiesību individuāla administrēšana ir iespējama un kolektīvā pārvaldījumu organizāciju iesaiste atļauju saņemšanā nav nepieciešama.</w:t>
      </w:r>
    </w:p>
    <w:p w14:paraId="1033C3BC" w14:textId="77777777" w:rsidR="00B32C9E" w:rsidRDefault="00564695" w:rsidP="0094665B">
      <w:pPr>
        <w:shd w:val="clear" w:color="auto" w:fill="FFFFFF"/>
        <w:spacing w:line="276" w:lineRule="auto"/>
        <w:ind w:firstLine="567"/>
        <w:jc w:val="both"/>
      </w:pPr>
      <w:r>
        <w:t>Tāpat kasācijas sūdzībā pamatoti norādīts, ka Autortiesību likuma 63.panta pirmajai daļai ir deklaratīvs raksturs.</w:t>
      </w:r>
      <w:r w:rsidR="00EB1E1E">
        <w:t xml:space="preserve"> </w:t>
      </w:r>
    </w:p>
    <w:p w14:paraId="32FB3776" w14:textId="2CE8B679" w:rsidR="00564695" w:rsidRDefault="00EB1E1E" w:rsidP="0094665B">
      <w:pPr>
        <w:shd w:val="clear" w:color="auto" w:fill="FFFFFF"/>
        <w:spacing w:line="276" w:lineRule="auto"/>
        <w:ind w:firstLine="567"/>
        <w:jc w:val="both"/>
      </w:pPr>
      <w:r>
        <w:t xml:space="preserve">Minētie apsvērumi un tas, ka tiesai no jauna pēc būtības jāvērtē </w:t>
      </w:r>
      <w:r w:rsidR="00425427">
        <w:rPr>
          <w:iCs/>
        </w:rPr>
        <w:t xml:space="preserve">atbildētājas kā </w:t>
      </w:r>
      <w:r w:rsidR="00425427" w:rsidRPr="00E02B84">
        <w:t>satelītprogrammu paketes piegādātāj</w:t>
      </w:r>
      <w:r w:rsidR="00B32C9E">
        <w:t>as</w:t>
      </w:r>
      <w:r w:rsidR="00425427">
        <w:t xml:space="preserve"> lom</w:t>
      </w:r>
      <w:r w:rsidR="007549FE">
        <w:t>a</w:t>
      </w:r>
      <w:r w:rsidR="00425427">
        <w:t xml:space="preserve"> atbilstoši Autortiesību likumam, norāda uz nepieciešamību izvērtēt prasītājas pārstāvības tiesību apjomu. </w:t>
      </w:r>
    </w:p>
    <w:p w14:paraId="6A8B7205" w14:textId="77777777" w:rsidR="00564695" w:rsidRDefault="008E428D" w:rsidP="0094665B">
      <w:pPr>
        <w:shd w:val="clear" w:color="auto" w:fill="FFFFFF"/>
        <w:spacing w:line="276" w:lineRule="auto"/>
        <w:ind w:firstLine="567"/>
        <w:jc w:val="both"/>
      </w:pPr>
      <w:r>
        <w:t>[12.3] </w:t>
      </w:r>
      <w:r w:rsidR="00564695">
        <w:t>Vienlaikus</w:t>
      </w:r>
      <w:r>
        <w:t xml:space="preserve"> Senāts</w:t>
      </w:r>
      <w:r w:rsidR="00564695">
        <w:t xml:space="preserve"> norāda uz turpmāk minētajiem apstākļiem, kas ņemami vērā, izvērtējot prasītājas pārstāvības tiesības.</w:t>
      </w:r>
    </w:p>
    <w:p w14:paraId="02A226F3" w14:textId="77777777" w:rsidR="008E428D" w:rsidRDefault="00564695" w:rsidP="0094665B">
      <w:pPr>
        <w:shd w:val="clear" w:color="auto" w:fill="FFFFFF"/>
        <w:spacing w:line="276" w:lineRule="auto"/>
        <w:ind w:firstLine="567"/>
        <w:jc w:val="both"/>
      </w:pPr>
      <w:r>
        <w:t>[12.3</w:t>
      </w:r>
      <w:r w:rsidR="008E428D">
        <w:t>.1</w:t>
      </w:r>
      <w:r>
        <w:t>]</w:t>
      </w:r>
      <w:r w:rsidR="008E428D">
        <w:t xml:space="preserve"> Latvijas </w:t>
      </w:r>
      <w:r w:rsidR="008E428D" w:rsidRPr="00CD2080">
        <w:rPr>
          <w:color w:val="000000"/>
        </w:rPr>
        <w:t>likumdevēja izsmeļošā veidā norādītie gadījumi, kad tikai kolektīvā pārvaldījuma organizācija ir tiesīga izsniegt darbu izmantošanas licenci, neaptver visas situācijas, kad autortiesību vai blakustiesību subjektu tiesības nevar nodrošināt individuālā kārtā. Šāda situācija, nepastāvot efektīvam risinājumam tiesību piemērošanas praksē, apdraud autoru un blakustiesību subjektu tiesību efektīvu aizsardzību atbilstoši Latvijas Republikas Satversmes 113.pantam un normatīvajiem aktiem autortiesību jomā</w:t>
      </w:r>
      <w:r w:rsidR="008E428D">
        <w:rPr>
          <w:color w:val="000000"/>
        </w:rPr>
        <w:t xml:space="preserve"> (sk. </w:t>
      </w:r>
      <w:r w:rsidR="008E428D" w:rsidRPr="00F54B30">
        <w:rPr>
          <w:i/>
          <w:iCs/>
        </w:rPr>
        <w:t>Senāta Civillietu departamenta 2018.gada 28.decembra sprieduma lietā Nr. SKC-217/2018, ECLI:LV:AT:2018:1228.C27189813.1.S, 10.</w:t>
      </w:r>
      <w:r w:rsidR="008E428D">
        <w:rPr>
          <w:i/>
          <w:iCs/>
        </w:rPr>
        <w:t>3.</w:t>
      </w:r>
      <w:r w:rsidR="008E428D" w:rsidRPr="00F54B30">
        <w:rPr>
          <w:i/>
          <w:iCs/>
        </w:rPr>
        <w:t>1.punktu</w:t>
      </w:r>
      <w:r w:rsidR="008E428D">
        <w:t xml:space="preserve">). </w:t>
      </w:r>
    </w:p>
    <w:p w14:paraId="21BCF8CB" w14:textId="77777777" w:rsidR="008E428D" w:rsidRPr="00CD2080" w:rsidRDefault="008E428D" w:rsidP="0094665B">
      <w:pPr>
        <w:shd w:val="clear" w:color="auto" w:fill="FFFFFF"/>
        <w:spacing w:line="276" w:lineRule="auto"/>
        <w:ind w:firstLine="567"/>
        <w:jc w:val="both"/>
        <w:rPr>
          <w:color w:val="000000"/>
        </w:rPr>
      </w:pPr>
      <w:r>
        <w:t>[12.3.2] </w:t>
      </w:r>
      <w:r w:rsidRPr="00CD2080">
        <w:rPr>
          <w:color w:val="000000"/>
        </w:rPr>
        <w:t>Līdz ar to secināms, ka gadījumā, kad autortiesību vai blakustiesību subjektu tiesību individuālā pārvaldījuma īstenošana nav iespējama vai ir apgrūtināta, kā arī nebūtu pamatoti sagaidīt, ka kolektīvā pārvaldījuma organizācija varēs pierādīt precīzu tās pārstāvēto tiesību subjektu darbu vai blakustiesību objektu izmantojuma apjomu, ir pieņemams, ka kolektīvā pārvaldījuma organizācija, kura pārstāv ļoti plašu attiecīgā Latvijas un pasaules repertuāra daļu, ir tiesīga pārstāvēt attiecīgās tiesības uz visiem darbiem vai blakustiesību objektiem, kurus izmantotājs konkrētajā gadījumā izmantojis, piemēram, retranslējis.</w:t>
      </w:r>
    </w:p>
    <w:p w14:paraId="69A14648" w14:textId="77777777" w:rsidR="008E428D" w:rsidRDefault="008E428D" w:rsidP="0094665B">
      <w:pPr>
        <w:shd w:val="clear" w:color="auto" w:fill="FFFFFF"/>
        <w:spacing w:line="276" w:lineRule="auto"/>
        <w:ind w:firstLine="567"/>
        <w:jc w:val="both"/>
      </w:pPr>
      <w:r w:rsidRPr="00CD2080">
        <w:rPr>
          <w:color w:val="000000"/>
        </w:rPr>
        <w:t xml:space="preserve">Minēto fakta prezumpciju darbu vai blakustiesību objektu izmantotājs var apgāzt, ja viņš pierāda, ka ir izmantojis darbus vai blakustiesību objektus, kurus nepārstāv attiecīgā kolektīvā pārvaldījuma organizācija, tādā apjomā, kas rada pamatotas šaubas par kolektīvā pārvaldījuma </w:t>
      </w:r>
      <w:r w:rsidRPr="00CD2080">
        <w:rPr>
          <w:color w:val="000000"/>
        </w:rPr>
        <w:lastRenderedPageBreak/>
        <w:t>organizācijas pārstāvētā repertuāra izmantojuma ļoti plašo raksturu. Tāpat minēto prezumpciju var apgāzt, pierādot, ka nav izpildījies kāds no pārējiem tās piemērošanas priekšnoteikumiem</w:t>
      </w:r>
      <w:r>
        <w:rPr>
          <w:color w:val="000000"/>
        </w:rPr>
        <w:t xml:space="preserve"> (sk. </w:t>
      </w:r>
      <w:r w:rsidRPr="00F54B30">
        <w:rPr>
          <w:i/>
          <w:iCs/>
        </w:rPr>
        <w:t>Senāta Civillietu departamenta 2018.gada 28.decembra sprieduma lietā Nr. SKC-217/2018, ECLI:LV:AT:2018:1228.C27189813.1.S, 10.</w:t>
      </w:r>
      <w:r>
        <w:rPr>
          <w:i/>
          <w:iCs/>
        </w:rPr>
        <w:t>3.2</w:t>
      </w:r>
      <w:r w:rsidRPr="00F54B30">
        <w:rPr>
          <w:i/>
          <w:iCs/>
        </w:rPr>
        <w:t>.punktu</w:t>
      </w:r>
      <w:r>
        <w:t>).</w:t>
      </w:r>
    </w:p>
    <w:p w14:paraId="6B123463" w14:textId="345A627E" w:rsidR="008E428D" w:rsidRDefault="008E428D" w:rsidP="0094665B">
      <w:pPr>
        <w:shd w:val="clear" w:color="auto" w:fill="FFFFFF"/>
        <w:spacing w:line="276" w:lineRule="auto"/>
        <w:ind w:firstLine="567"/>
        <w:jc w:val="both"/>
      </w:pPr>
      <w:r>
        <w:t>[12.3.3] Senāta ieskatā</w:t>
      </w:r>
      <w:r w:rsidR="00B32C9E">
        <w:t>,</w:t>
      </w:r>
      <w:r>
        <w:t xml:space="preserve"> nav pamata šaubām, ka situācijā, kad </w:t>
      </w:r>
      <w:r w:rsidRPr="00E02B84">
        <w:t>satelītprogrammu paketes piegādātāj</w:t>
      </w:r>
      <w:r>
        <w:t>am pašam jāsaņem autortiesību subjektu atļauja</w:t>
      </w:r>
      <w:r w:rsidR="009A7F40">
        <w:t>s</w:t>
      </w:r>
      <w:r>
        <w:t>, tād</w:t>
      </w:r>
      <w:r w:rsidR="009A7F40">
        <w:t>u</w:t>
      </w:r>
      <w:r>
        <w:t xml:space="preserve"> atļauj</w:t>
      </w:r>
      <w:r w:rsidR="009A7F40">
        <w:t>u</w:t>
      </w:r>
      <w:r>
        <w:t xml:space="preserve"> saņemšana individuālā kārtā nav iespējama vai ir apgrūtināta. Pēc būtības šāda situācija </w:t>
      </w:r>
      <w:r w:rsidR="00B32C9E">
        <w:t xml:space="preserve">konkrētajā aspektā </w:t>
      </w:r>
      <w:r>
        <w:t xml:space="preserve">ir atzīstama par vai ir salīdzināma ar darbu retranslēšanu. Eiropas Savienības likumdevējs ir atzinis, ka ne tikai kabeļu retranslācijas gadījumā, bet arī citos retranslāciju gadījumos, tostarp retranslējot darbus ar satelītu starpniecību, individuālais pārvaldījums ir ievērojami apgrūtināts (sk. </w:t>
      </w:r>
      <w:r w:rsidR="009A7F40" w:rsidRPr="009A7F40">
        <w:rPr>
          <w:i/>
          <w:iCs/>
        </w:rPr>
        <w:t>Eiropas Parlamenta un Padomes Direktīvas (ES) 2019/789, ar ko paredz noteikumus par to, kā īstenojamas autortiesības un blakustiesības, kuras piemēro noteiktām raidorganizāciju tiešsaistes pārraidēm un televīzijas un radio programmu retranslācijām, un ar ko gro</w:t>
      </w:r>
      <w:r w:rsidR="00E17DE2">
        <w:rPr>
          <w:i/>
          <w:iCs/>
        </w:rPr>
        <w:t>za Padomes Direktīvu 93/83/EEK,</w:t>
      </w:r>
      <w:r w:rsidR="009A7F40" w:rsidRPr="009A7F40">
        <w:rPr>
          <w:i/>
          <w:iCs/>
        </w:rPr>
        <w:t xml:space="preserve"> preambulas 4.apsvērumu</w:t>
      </w:r>
      <w:r w:rsidR="009A7F40">
        <w:t>).</w:t>
      </w:r>
    </w:p>
    <w:p w14:paraId="347099F3" w14:textId="30360AA7" w:rsidR="009A7F40" w:rsidRDefault="009A7F40" w:rsidP="0094665B">
      <w:pPr>
        <w:shd w:val="clear" w:color="auto" w:fill="FFFFFF"/>
        <w:spacing w:line="276" w:lineRule="auto"/>
        <w:ind w:firstLine="567"/>
        <w:jc w:val="both"/>
      </w:pPr>
      <w:r>
        <w:t xml:space="preserve">[12.3.4] Nav pamatots kasācijas </w:t>
      </w:r>
      <w:r w:rsidR="00364BD6">
        <w:t xml:space="preserve">sūdzības </w:t>
      </w:r>
      <w:r>
        <w:t>arguments, ka</w:t>
      </w:r>
      <w:r w:rsidR="00364BD6">
        <w:t xml:space="preserve"> atbildētāja</w:t>
      </w:r>
      <w:r>
        <w:t xml:space="preserve"> var pierādīt, kādu autoru atļaujas ir saņemtas</w:t>
      </w:r>
      <w:r w:rsidR="00364BD6">
        <w:t>,</w:t>
      </w:r>
      <w:r>
        <w:t xml:space="preserve"> </w:t>
      </w:r>
      <w:r w:rsidR="00364BD6">
        <w:t>vienīg</w:t>
      </w:r>
      <w:r>
        <w:t>i</w:t>
      </w:r>
      <w:r w:rsidR="00364BD6">
        <w:t xml:space="preserve"> tad, ja ir zināmi konkrēti</w:t>
      </w:r>
      <w:r>
        <w:t xml:space="preserve"> autori, nevis tikai autortiesību kolektīvā pārvaldījuma organizācijas, k</w:t>
      </w:r>
      <w:r w:rsidR="00364BD6">
        <w:t>ur</w:t>
      </w:r>
      <w:r>
        <w:t xml:space="preserve">as tos pārstāv. </w:t>
      </w:r>
    </w:p>
    <w:p w14:paraId="5ECECCFA" w14:textId="5548CA60" w:rsidR="009A7F40" w:rsidRDefault="009A7F40" w:rsidP="0094665B">
      <w:pPr>
        <w:shd w:val="clear" w:color="auto" w:fill="FFFFFF"/>
        <w:spacing w:line="276" w:lineRule="auto"/>
        <w:ind w:firstLine="567"/>
        <w:jc w:val="both"/>
      </w:pPr>
      <w:r>
        <w:t xml:space="preserve">Kā secināts iepriekš, </w:t>
      </w:r>
      <w:r w:rsidR="00AC6558">
        <w:t xml:space="preserve">AS „TV </w:t>
      </w:r>
      <w:proofErr w:type="spellStart"/>
      <w:r w:rsidR="00AC6558">
        <w:t>Play</w:t>
      </w:r>
      <w:proofErr w:type="spellEnd"/>
      <w:r w:rsidR="00AC6558">
        <w:t xml:space="preserve"> </w:t>
      </w:r>
      <w:proofErr w:type="spellStart"/>
      <w:r w:rsidR="00AC6558">
        <w:t>Baltics</w:t>
      </w:r>
      <w:proofErr w:type="spellEnd"/>
      <w:r w:rsidR="00AC6558">
        <w:t xml:space="preserve">” </w:t>
      </w:r>
      <w:r w:rsidR="000E3A3C">
        <w:t>attiecībā uz savu iesaisti satelīta apraidē ir vai nu tieši (no autortiesību subjektiem vai to pārstāvjiem) vai pastarpināti (raidorganizācijām vienojoties ar autortiesību subjektiem) jāsaņem autortiesību subjektu atļauja. Minētā prasība attiecas uz visiem darbiem, kuri tiek raidīti ar satelīta starpniecību, to apraidē iesaistoties atbildētājai.</w:t>
      </w:r>
    </w:p>
    <w:p w14:paraId="3E9A7A85" w14:textId="77777777" w:rsidR="000E3A3C" w:rsidRDefault="000E3A3C" w:rsidP="008E428D">
      <w:pPr>
        <w:shd w:val="clear" w:color="auto" w:fill="FFFFFF"/>
        <w:spacing w:line="276" w:lineRule="auto"/>
        <w:ind w:firstLine="709"/>
        <w:jc w:val="both"/>
      </w:pPr>
    </w:p>
    <w:p w14:paraId="475B2924" w14:textId="6A834BF1" w:rsidR="00425427" w:rsidRDefault="00425427" w:rsidP="0094665B">
      <w:pPr>
        <w:shd w:val="clear" w:color="auto" w:fill="FFFFFF"/>
        <w:spacing w:line="276" w:lineRule="auto"/>
        <w:ind w:firstLine="567"/>
        <w:jc w:val="both"/>
      </w:pPr>
      <w:r>
        <w:t>[13] Lai arī</w:t>
      </w:r>
      <w:r w:rsidR="00F36542">
        <w:t xml:space="preserve"> pārsūdzētais spriedums atceļams pilnībā neatkarīgi no</w:t>
      </w:r>
      <w:r>
        <w:t xml:space="preserve"> kasācijas</w:t>
      </w:r>
      <w:r w:rsidR="0006687C">
        <w:t xml:space="preserve"> sūdzības</w:t>
      </w:r>
      <w:r>
        <w:t xml:space="preserve"> argumenti</w:t>
      </w:r>
      <w:r w:rsidR="00F36542">
        <w:t>em</w:t>
      </w:r>
      <w:r>
        <w:t xml:space="preserve"> </w:t>
      </w:r>
      <w:r w:rsidR="00F36542">
        <w:t>par</w:t>
      </w:r>
      <w:r>
        <w:t xml:space="preserve"> to,</w:t>
      </w:r>
      <w:r w:rsidR="00F36542">
        <w:t xml:space="preserve"> ka tiesa ir nepareizi piemērojusi tiesiskās aizsardzības līdzekļus</w:t>
      </w:r>
      <w:r w:rsidR="00DD1C18">
        <w:t>, proti,</w:t>
      </w:r>
      <w:r w:rsidR="00F36542">
        <w:t xml:space="preserve"> zaudējumu atlīdzību</w:t>
      </w:r>
      <w:r w:rsidR="00DD1C18">
        <w:t xml:space="preserve"> un</w:t>
      </w:r>
      <w:r w:rsidR="00F36542">
        <w:t xml:space="preserve"> galīgo </w:t>
      </w:r>
      <w:proofErr w:type="spellStart"/>
      <w:r w:rsidR="00F36542">
        <w:t>pienākumrīkojumu</w:t>
      </w:r>
      <w:proofErr w:type="spellEnd"/>
      <w:r w:rsidR="00F36542">
        <w:t>,</w:t>
      </w:r>
      <w:r>
        <w:t xml:space="preserve"> </w:t>
      </w:r>
      <w:r w:rsidR="00F36542">
        <w:t xml:space="preserve">Senāts uzskata par nepieciešamu </w:t>
      </w:r>
      <w:r w:rsidR="00703AA1">
        <w:t xml:space="preserve">atbildēt uz kasācijas sūdzības argumentiem un </w:t>
      </w:r>
      <w:r w:rsidR="00F36542">
        <w:t>sniegt skaidrojumu par vairākiem minēto tiesiskās</w:t>
      </w:r>
      <w:r w:rsidR="009C3CB3">
        <w:t xml:space="preserve"> aizsardzības</w:t>
      </w:r>
      <w:r w:rsidR="00F36542">
        <w:t xml:space="preserve"> līdzekļu pareiz</w:t>
      </w:r>
      <w:r w:rsidR="0006687C">
        <w:t>as</w:t>
      </w:r>
      <w:r w:rsidR="00F36542">
        <w:t xml:space="preserve"> piemērošan</w:t>
      </w:r>
      <w:r w:rsidR="0006687C">
        <w:t>as</w:t>
      </w:r>
      <w:r w:rsidR="00F36542">
        <w:t xml:space="preserve"> aspektiem</w:t>
      </w:r>
      <w:r w:rsidR="00BD548E">
        <w:t>, kuriem autortiesību pārkāpuma konstatēšanas gadījumā ir nozīme lietā</w:t>
      </w:r>
      <w:r w:rsidR="00F36542">
        <w:t>.</w:t>
      </w:r>
    </w:p>
    <w:p w14:paraId="0F462857" w14:textId="07C70D18" w:rsidR="00F36542" w:rsidRDefault="00F36542" w:rsidP="0094665B">
      <w:pPr>
        <w:shd w:val="clear" w:color="auto" w:fill="FFFFFF"/>
        <w:spacing w:line="276" w:lineRule="auto"/>
        <w:ind w:firstLine="567"/>
        <w:jc w:val="both"/>
      </w:pPr>
      <w:r>
        <w:t xml:space="preserve">[13.1] Tiesa ir pamatoti atzinusi, ka, lai </w:t>
      </w:r>
      <w:r w:rsidR="00017424">
        <w:t>atbilstoši Autortiesību likuma 69.</w:t>
      </w:r>
      <w:r w:rsidR="00017424" w:rsidRPr="00017424">
        <w:rPr>
          <w:vertAlign w:val="superscript"/>
        </w:rPr>
        <w:t>1</w:t>
      </w:r>
      <w:r w:rsidR="00DB4C60">
        <w:t>pantā trešajā daļā paredzētajai licences maksas metodei</w:t>
      </w:r>
      <w:r w:rsidR="00017424">
        <w:t xml:space="preserve"> </w:t>
      </w:r>
      <w:r>
        <w:t xml:space="preserve">noteiktu zaudējumu </w:t>
      </w:r>
      <w:r w:rsidR="00DB4C60">
        <w:t xml:space="preserve">atlīdzības </w:t>
      </w:r>
      <w:r>
        <w:t xml:space="preserve">apmēru gadījumā, kad </w:t>
      </w:r>
      <w:r w:rsidR="00FF38F2">
        <w:t>veikts tāds darbu izmantojums, kura</w:t>
      </w:r>
      <w:r w:rsidR="00017424">
        <w:t>m</w:t>
      </w:r>
      <w:r w:rsidR="00FF38F2">
        <w:t xml:space="preserve"> jāsaņem kolektīvā pārvaldījuma organizācijas atļauja, atskaites punkts </w:t>
      </w:r>
      <w:r w:rsidR="00FC4E1F">
        <w:t xml:space="preserve">minētā apmēra noteikšanai </w:t>
      </w:r>
      <w:r w:rsidR="00FF38F2">
        <w:t>ir kolektīvā pārvaldījuma organizācijas apstiprinātās atlīdzības likmes (tarifs) konkrētajam izmantojuma veidam.</w:t>
      </w:r>
    </w:p>
    <w:p w14:paraId="1186586A" w14:textId="45818FDF" w:rsidR="00FF38F2" w:rsidRDefault="00C4751A" w:rsidP="0094665B">
      <w:pPr>
        <w:shd w:val="clear" w:color="auto" w:fill="FFFFFF"/>
        <w:spacing w:line="276" w:lineRule="auto"/>
        <w:ind w:firstLine="567"/>
        <w:jc w:val="both"/>
      </w:pPr>
      <w:r>
        <w:t xml:space="preserve">[13.1.1] </w:t>
      </w:r>
      <w:r w:rsidR="0038757F">
        <w:t>K</w:t>
      </w:r>
      <w:r w:rsidR="00FF38F2">
        <w:t xml:space="preserve">ā </w:t>
      </w:r>
      <w:r w:rsidR="0038757F">
        <w:t xml:space="preserve">Senāts </w:t>
      </w:r>
      <w:r w:rsidR="00FF38F2">
        <w:t xml:space="preserve">to jau ir atzinis (sk. </w:t>
      </w:r>
      <w:r w:rsidR="00FF38F2" w:rsidRPr="00F54B30">
        <w:rPr>
          <w:i/>
          <w:iCs/>
        </w:rPr>
        <w:t>Senāta Civillietu departamenta 2018.gada 28.decembra sprieduma lietā Nr. SKC-217/2018, ECLI:LV:AT:2018:1228.C27189813.1.S, 1</w:t>
      </w:r>
      <w:r w:rsidR="00FF38F2">
        <w:rPr>
          <w:i/>
          <w:iCs/>
        </w:rPr>
        <w:t>2.2.2</w:t>
      </w:r>
      <w:r w:rsidR="00FF38F2" w:rsidRPr="00F54B30">
        <w:rPr>
          <w:i/>
          <w:iCs/>
        </w:rPr>
        <w:t>.punktu</w:t>
      </w:r>
      <w:r w:rsidR="00FF38F2">
        <w:t xml:space="preserve">), ja </w:t>
      </w:r>
      <w:r w:rsidR="00FF38F2" w:rsidRPr="00CD2080">
        <w:t>attiecībā uz konkrēto izmantojumu kolektīvā pārvaldījuma organizācija nav apstiprinājusi un publiskojusi atlīdzības likmes (tarifu), kolektīvā pārvaldījuma organizācija var lūgt ar vai bez izmaiņām piemērot tarifu par līdzīgu izmantojumu. Šādā gadījumā, ja ir atbilstoša ieruna no tiesību pārkāpēja puses, tiesai jāpārbauda, vai kolektīvā pārvaldījuma organizācijas norādītais tarifs, ko tā ir piemērojusi, aprēķinot zaudējumus pēc licences maksas metodes, ir tarifs par tādu izmantojumu, kas pēc sava veida un darbu izmantošanas intensitātes pazīmēm ir visvairāk un pietiekami līdzīgs strīdus izmantojuma atbilstošajām pazīmēm.</w:t>
      </w:r>
    </w:p>
    <w:p w14:paraId="69FAA6EF" w14:textId="5255223F" w:rsidR="00FF38F2" w:rsidRDefault="00FF38F2" w:rsidP="0094665B">
      <w:pPr>
        <w:shd w:val="clear" w:color="auto" w:fill="FFFFFF"/>
        <w:spacing w:line="276" w:lineRule="auto"/>
        <w:ind w:firstLine="567"/>
        <w:jc w:val="both"/>
      </w:pPr>
      <w:r>
        <w:lastRenderedPageBreak/>
        <w:t xml:space="preserve">Senāts arī </w:t>
      </w:r>
      <w:r w:rsidR="0038757F">
        <w:t xml:space="preserve">ir </w:t>
      </w:r>
      <w:r>
        <w:t>norādīj</w:t>
      </w:r>
      <w:r w:rsidR="0038757F">
        <w:t>is</w:t>
      </w:r>
      <w:r>
        <w:t>, ka, j</w:t>
      </w:r>
      <w:r w:rsidRPr="00CD2080">
        <w:t>a zaudējumu atlīdzības apmērs tiek noteikts, piemērojot kolektīvā pārvaldījuma organizācijas noteiktu tarifu par līdzīgu izmantojumu, tad autortiesību pārkāpējs var celt ierunu par attiecīgās līdzības nepietiekamību, bet par tarifa neatbilstību taisnīgas atlīdzības noteikšanas kritērijiem –</w:t>
      </w:r>
      <w:r w:rsidR="00FC4E1F">
        <w:t xml:space="preserve"> </w:t>
      </w:r>
      <w:r w:rsidRPr="00CD2080">
        <w:t>tikai tādā gadījumā, ja kolektīvā pārvaldījuma organizācija noteikusi tarifu, ņemot vērā konkrēto pārkāpumu, nevis neatkarīgi no tā</w:t>
      </w:r>
      <w:r>
        <w:t xml:space="preserve"> (sk.</w:t>
      </w:r>
      <w:r w:rsidR="00017424">
        <w:t xml:space="preserve"> </w:t>
      </w:r>
      <w:r w:rsidR="00017424" w:rsidRPr="00017424">
        <w:rPr>
          <w:i/>
        </w:rPr>
        <w:t>turpat</w:t>
      </w:r>
      <w:r w:rsidRPr="00017424">
        <w:rPr>
          <w:i/>
          <w:iCs/>
        </w:rPr>
        <w:t>,</w:t>
      </w:r>
      <w:r w:rsidRPr="00F54B30">
        <w:rPr>
          <w:i/>
          <w:iCs/>
        </w:rPr>
        <w:t xml:space="preserve"> 1</w:t>
      </w:r>
      <w:r>
        <w:rPr>
          <w:i/>
          <w:iCs/>
        </w:rPr>
        <w:t>2.2.</w:t>
      </w:r>
      <w:r w:rsidRPr="00F54B30">
        <w:rPr>
          <w:i/>
          <w:iCs/>
        </w:rPr>
        <w:t>1.</w:t>
      </w:r>
      <w:r>
        <w:rPr>
          <w:i/>
          <w:iCs/>
        </w:rPr>
        <w:t>-12.2.2.</w:t>
      </w:r>
      <w:r w:rsidRPr="00F54B30">
        <w:rPr>
          <w:i/>
          <w:iCs/>
        </w:rPr>
        <w:t>punktu</w:t>
      </w:r>
      <w:r>
        <w:t>).</w:t>
      </w:r>
    </w:p>
    <w:p w14:paraId="4FE30327" w14:textId="1679257F" w:rsidR="00FF38F2" w:rsidRDefault="00FF38F2" w:rsidP="0094665B">
      <w:pPr>
        <w:shd w:val="clear" w:color="auto" w:fill="FFFFFF"/>
        <w:spacing w:line="276" w:lineRule="auto"/>
        <w:ind w:firstLine="567"/>
        <w:jc w:val="both"/>
      </w:pPr>
      <w:r>
        <w:t>[13.</w:t>
      </w:r>
      <w:r w:rsidR="00C4751A">
        <w:t>1.</w:t>
      </w:r>
      <w:r>
        <w:t>2] Līdz ar to kasācijas</w:t>
      </w:r>
      <w:r w:rsidR="00FC4E1F">
        <w:t xml:space="preserve"> sūdzības</w:t>
      </w:r>
      <w:r>
        <w:t xml:space="preserve"> arguments, ka līdzību pastāvēšana starp noteiktiem pakalpojumiem nedod juridisku pamatu tiem piemērot vienādus tarifus</w:t>
      </w:r>
      <w:r w:rsidR="00456972">
        <w:t>,</w:t>
      </w:r>
      <w:r w:rsidR="00F2669C">
        <w:t xml:space="preserve"> nav pamatots gadījumos, kad šāda līdzība pēc darbu izmantojuma veida un </w:t>
      </w:r>
      <w:r w:rsidR="00F2669C" w:rsidRPr="00CD2080">
        <w:t xml:space="preserve">izmantošanas intensitātes pazīmēm ir pietiekami </w:t>
      </w:r>
      <w:r w:rsidR="00BB6AE2">
        <w:t>liela</w:t>
      </w:r>
      <w:r>
        <w:t xml:space="preserve">. </w:t>
      </w:r>
    </w:p>
    <w:p w14:paraId="52FCD153" w14:textId="77777777" w:rsidR="00FF38F2" w:rsidRDefault="00FC4E1F" w:rsidP="0094665B">
      <w:pPr>
        <w:shd w:val="clear" w:color="auto" w:fill="FFFFFF"/>
        <w:spacing w:line="276" w:lineRule="auto"/>
        <w:ind w:firstLine="567"/>
        <w:jc w:val="both"/>
      </w:pPr>
      <w:r>
        <w:t>Senāts arī norāda, ka a</w:t>
      </w:r>
      <w:r w:rsidR="00DD1C18">
        <w:t>tbildētājas a</w:t>
      </w:r>
      <w:r w:rsidR="00FF38F2">
        <w:t>psvērumi par to, k</w:t>
      </w:r>
      <w:r w:rsidR="00DD1C18">
        <w:t xml:space="preserve">a prasītājas </w:t>
      </w:r>
      <w:r>
        <w:t xml:space="preserve">zaudējumu aprēķināšanas nolūkā </w:t>
      </w:r>
      <w:r w:rsidR="00DD1C18">
        <w:t>norādītais</w:t>
      </w:r>
      <w:r w:rsidR="00DD1C18" w:rsidRPr="00CD2080">
        <w:t xml:space="preserve"> tarifs</w:t>
      </w:r>
      <w:r w:rsidR="00DD1C18">
        <w:t xml:space="preserve"> nav</w:t>
      </w:r>
      <w:r w:rsidR="00DD1C18" w:rsidRPr="00CD2080">
        <w:t xml:space="preserve"> par tādu izmantojumu, kas pēc sava veida un darbu izmantošanas intensitātes pazīmēm ir visvairāk un pietiekami līdzīgs strīdus izmantojuma atbilstošajām pazīmēm</w:t>
      </w:r>
      <w:r w:rsidR="00DD1C18">
        <w:t>, ir paužami, izskatot lietu pēc būtīb</w:t>
      </w:r>
      <w:r w:rsidR="00BD548E">
        <w:t>as</w:t>
      </w:r>
      <w:r w:rsidR="00DD1C18">
        <w:t>.</w:t>
      </w:r>
    </w:p>
    <w:p w14:paraId="3EE5E411" w14:textId="696896B3" w:rsidR="00D50D5F" w:rsidRDefault="00DD1C18" w:rsidP="0094665B">
      <w:pPr>
        <w:shd w:val="clear" w:color="auto" w:fill="FFFFFF"/>
        <w:spacing w:line="276" w:lineRule="auto"/>
        <w:ind w:firstLine="567"/>
        <w:jc w:val="both"/>
      </w:pPr>
      <w:r>
        <w:t>[13.</w:t>
      </w:r>
      <w:r w:rsidR="00192B25">
        <w:t>2</w:t>
      </w:r>
      <w:r>
        <w:t>] </w:t>
      </w:r>
      <w:r w:rsidR="00A00B3F">
        <w:t xml:space="preserve">AS „TV </w:t>
      </w:r>
      <w:proofErr w:type="spellStart"/>
      <w:r w:rsidR="00A00B3F">
        <w:t>Play</w:t>
      </w:r>
      <w:proofErr w:type="spellEnd"/>
      <w:r w:rsidR="00A00B3F">
        <w:t xml:space="preserve"> </w:t>
      </w:r>
      <w:proofErr w:type="spellStart"/>
      <w:r w:rsidR="00A00B3F">
        <w:t>Baltics</w:t>
      </w:r>
      <w:proofErr w:type="spellEnd"/>
      <w:r w:rsidR="00A00B3F">
        <w:t>”</w:t>
      </w:r>
      <w:r w:rsidR="00A00B3F" w:rsidRPr="004115F1">
        <w:t xml:space="preserve"> </w:t>
      </w:r>
      <w:r w:rsidR="00D50D5F">
        <w:t xml:space="preserve">iebildusi arī pret galīgā </w:t>
      </w:r>
      <w:proofErr w:type="spellStart"/>
      <w:r w:rsidR="00D50D5F">
        <w:t>pienākumrīkojuma</w:t>
      </w:r>
      <w:proofErr w:type="spellEnd"/>
      <w:r w:rsidR="00D50D5F">
        <w:t xml:space="preserve"> </w:t>
      </w:r>
      <w:r w:rsidR="00A00B3F">
        <w:t>(</w:t>
      </w:r>
      <w:r w:rsidR="00D50D5F">
        <w:t>tiesiskās aizsardzības līdzekļa, ar kuru tiesa spriedumā uzliek pienākumu atbildētājam veikt noteiktas darbības prasītāja intelektuālā īpašuma tiesību pārkāpuma pārtraukšanai vai atturēties no prasītāja intelektuālā īpašuma tiesības pārkāpjošu konkrētu darbību veikšanas</w:t>
      </w:r>
      <w:r w:rsidR="00A00B3F">
        <w:t>)</w:t>
      </w:r>
      <w:r w:rsidR="00D50D5F">
        <w:t xml:space="preserve"> piemēro</w:t>
      </w:r>
      <w:r w:rsidR="00A00B3F">
        <w:t>šanu.</w:t>
      </w:r>
    </w:p>
    <w:p w14:paraId="01C69E59" w14:textId="1100F466" w:rsidR="0044018E" w:rsidRDefault="00CD778D" w:rsidP="0094665B">
      <w:pPr>
        <w:shd w:val="clear" w:color="auto" w:fill="FFFFFF"/>
        <w:spacing w:line="276" w:lineRule="auto"/>
        <w:ind w:firstLine="567"/>
        <w:jc w:val="both"/>
        <w:rPr>
          <w:rFonts w:eastAsia="Calibri"/>
        </w:rPr>
      </w:pPr>
      <w:r>
        <w:t>[13.2.1] </w:t>
      </w:r>
      <w:r w:rsidR="0044018E">
        <w:t>Senāta ieskatā, n</w:t>
      </w:r>
      <w:r w:rsidR="0044018E">
        <w:rPr>
          <w:rFonts w:eastAsia="Calibri"/>
        </w:rPr>
        <w:t xml:space="preserve">av pamatots kasācijas sūdzības arguments, ka kolektīvā pārvaldījuma organizācijām nav tiesību </w:t>
      </w:r>
      <w:r w:rsidR="0044018E">
        <w:t xml:space="preserve">lūgt galīgā </w:t>
      </w:r>
      <w:proofErr w:type="spellStart"/>
      <w:r w:rsidR="0044018E">
        <w:t>pienākumrīkojuma</w:t>
      </w:r>
      <w:proofErr w:type="spellEnd"/>
      <w:r w:rsidR="0044018E">
        <w:t xml:space="preserve"> piemērošanu – aizliegt darbu izmantošanu</w:t>
      </w:r>
      <w:r w:rsidR="0044018E">
        <w:rPr>
          <w:rFonts w:eastAsia="Calibri"/>
        </w:rPr>
        <w:t>, jo saskaņā ar Autortiesību likuma 64.panta otro daļu (</w:t>
      </w:r>
      <w:r w:rsidR="0044018E" w:rsidRPr="003154F3">
        <w:rPr>
          <w:rFonts w:eastAsia="Calibri"/>
          <w:i/>
          <w:iCs/>
        </w:rPr>
        <w:t>redakcijā, kas bija spēkā līdz 2017.gada 13.jūnijam</w:t>
      </w:r>
      <w:r w:rsidR="0044018E">
        <w:rPr>
          <w:rFonts w:eastAsia="Calibri"/>
        </w:rPr>
        <w:t xml:space="preserve">) minētās organizācijas aizstāv autortiesību un blakustiesību subjektu mantiskās tiesības. </w:t>
      </w:r>
    </w:p>
    <w:p w14:paraId="71BAC34E" w14:textId="0607451B" w:rsidR="002778FB" w:rsidRDefault="00212DD5" w:rsidP="0094665B">
      <w:pPr>
        <w:shd w:val="clear" w:color="auto" w:fill="FFFFFF"/>
        <w:spacing w:line="276" w:lineRule="auto"/>
        <w:ind w:firstLine="567"/>
        <w:jc w:val="both"/>
      </w:pPr>
      <w:r>
        <w:t xml:space="preserve">Kā to </w:t>
      </w:r>
      <w:r w:rsidR="00FE0E92">
        <w:t xml:space="preserve">tiesa </w:t>
      </w:r>
      <w:r>
        <w:t>pamatoti atzinusi pār</w:t>
      </w:r>
      <w:r w:rsidR="00CD778D">
        <w:t xml:space="preserve">baudāmajā </w:t>
      </w:r>
      <w:r>
        <w:t>spriedumā, tiesība aizliegt darba izmantošanu ir ne tikai autora personisk</w:t>
      </w:r>
      <w:r w:rsidR="007F7441">
        <w:t>ā</w:t>
      </w:r>
      <w:r>
        <w:t xml:space="preserve"> tiesība, bet arī mantisko tiesību daļa</w:t>
      </w:r>
      <w:r w:rsidR="002778FB">
        <w:t>.</w:t>
      </w:r>
      <w:r w:rsidR="00CB5D95">
        <w:t xml:space="preserve"> </w:t>
      </w:r>
    </w:p>
    <w:p w14:paraId="24E37F26" w14:textId="76FEF19C" w:rsidR="0005423C" w:rsidRDefault="00CB5D95" w:rsidP="0094665B">
      <w:pPr>
        <w:shd w:val="clear" w:color="auto" w:fill="FFFFFF"/>
        <w:spacing w:line="276" w:lineRule="auto"/>
        <w:ind w:firstLine="567"/>
        <w:jc w:val="both"/>
      </w:pPr>
      <w:r>
        <w:t xml:space="preserve">Saskaņā ar Autortiesību likuma 15.panta pirmo, otro un trešo daļu autoriem attiecībā uz savu </w:t>
      </w:r>
      <w:r w:rsidRPr="00CB5D95">
        <w:t>darb</w:t>
      </w:r>
      <w:r>
        <w:t>u</w:t>
      </w:r>
      <w:r w:rsidRPr="00CB5D95">
        <w:t xml:space="preserve"> izmantošanu</w:t>
      </w:r>
      <w:r>
        <w:t xml:space="preserve"> ir noteikta veida izņēmum</w:t>
      </w:r>
      <w:r w:rsidR="0030319C">
        <w:t>a</w:t>
      </w:r>
      <w:r>
        <w:t xml:space="preserve"> tiesības.</w:t>
      </w:r>
      <w:r w:rsidRPr="00CB5D95">
        <w:t xml:space="preserve"> </w:t>
      </w:r>
      <w:r w:rsidR="002778FB">
        <w:t xml:space="preserve">Iepriekšminētā aizlieguma tiesība izriet no autora izņēmuma tiesību </w:t>
      </w:r>
      <w:r>
        <w:t>juridiskās</w:t>
      </w:r>
      <w:r w:rsidR="002778FB">
        <w:t xml:space="preserve"> dabas</w:t>
      </w:r>
      <w:r>
        <w:t xml:space="preserve">, proti, izņēmuma tiesības piešķir tikai noteiktai personai </w:t>
      </w:r>
      <w:r w:rsidR="00BB6AE2">
        <w:t>tiesības rīkoties ar darbu noteiktā veidā, piemēram, to reproducēt, retranslēt vai izplatīt. Minētās darbības autors var atļaut īstenot citai personai (</w:t>
      </w:r>
      <w:r w:rsidR="00685926">
        <w:t xml:space="preserve">sk. </w:t>
      </w:r>
      <w:r w:rsidR="00BB6AE2">
        <w:t>Autortiesību likuma 40.pant</w:t>
      </w:r>
      <w:r w:rsidR="00685926">
        <w:t>u</w:t>
      </w:r>
      <w:r w:rsidR="00BB6AE2">
        <w:t xml:space="preserve">) vai aizliegt </w:t>
      </w:r>
      <w:r w:rsidR="00685926">
        <w:t>darbu izmantošanu attiecīgajā veidā (sk. Autortiesību likuma 69.panta pirmās daļas 2. un 3.punktu)</w:t>
      </w:r>
      <w:r w:rsidR="002778FB">
        <w:t xml:space="preserve">. </w:t>
      </w:r>
      <w:r w:rsidR="00685926">
        <w:t xml:space="preserve">Autora izņēmuma tiesību saturu labāk </w:t>
      </w:r>
      <w:r w:rsidR="0005423C">
        <w:t xml:space="preserve">palīdz </w:t>
      </w:r>
      <w:r w:rsidR="00685926">
        <w:t xml:space="preserve">atklāt Autortiesību likuma 15.panta ceturtā daļa, kas norāda gan uz autora izņēmuma </w:t>
      </w:r>
      <w:r w:rsidR="00773230">
        <w:t xml:space="preserve">tiesību </w:t>
      </w:r>
      <w:r w:rsidR="00685926">
        <w:t>pozitīvo komponenti, proti, tiesībām atļaut darba izmantošanu, gan uz negatīvo komponenti – tiesībām aizliegt darba izmantošanu</w:t>
      </w:r>
      <w:r w:rsidR="0030319C">
        <w:t xml:space="preserve"> (sk. sal. </w:t>
      </w:r>
      <w:r w:rsidR="0030319C" w:rsidRPr="00186ABB">
        <w:rPr>
          <w:i/>
        </w:rPr>
        <w:t>Augstākās tiesas</w:t>
      </w:r>
      <w:r w:rsidR="0030319C">
        <w:rPr>
          <w:i/>
        </w:rPr>
        <w:t xml:space="preserve"> Civillietu departamenta </w:t>
      </w:r>
      <w:r w:rsidR="0030319C" w:rsidRPr="00186ABB">
        <w:rPr>
          <w:i/>
        </w:rPr>
        <w:t>2018.gada 10.septembra</w:t>
      </w:r>
      <w:r w:rsidR="0030319C">
        <w:rPr>
          <w:i/>
        </w:rPr>
        <w:t xml:space="preserve"> sprieduma lietā Nr.</w:t>
      </w:r>
      <w:r w:rsidR="0030319C" w:rsidRPr="00186ABB">
        <w:t xml:space="preserve"> </w:t>
      </w:r>
      <w:r w:rsidR="0030319C" w:rsidRPr="00186ABB">
        <w:rPr>
          <w:i/>
        </w:rPr>
        <w:t>SKC</w:t>
      </w:r>
      <w:r w:rsidR="00B72D0F">
        <w:rPr>
          <w:i/>
        </w:rPr>
        <w:noBreakHyphen/>
      </w:r>
      <w:r w:rsidR="0030319C" w:rsidRPr="00186ABB">
        <w:rPr>
          <w:i/>
        </w:rPr>
        <w:t>10/2018</w:t>
      </w:r>
      <w:r w:rsidR="0030319C">
        <w:rPr>
          <w:i/>
        </w:rPr>
        <w:t xml:space="preserve">, </w:t>
      </w:r>
      <w:r w:rsidR="0030319C" w:rsidRPr="00186ABB">
        <w:rPr>
          <w:i/>
        </w:rPr>
        <w:t>ECLI:LV:AT:2018:0910.C31470413.2.S</w:t>
      </w:r>
      <w:r w:rsidR="0030319C">
        <w:rPr>
          <w:i/>
        </w:rPr>
        <w:t>, 14.1.punktu</w:t>
      </w:r>
      <w:r w:rsidR="0030319C">
        <w:rPr>
          <w:iCs/>
        </w:rPr>
        <w:t>)</w:t>
      </w:r>
      <w:r w:rsidR="00685926">
        <w:t>.</w:t>
      </w:r>
      <w:r w:rsidR="0005423C">
        <w:t xml:space="preserve"> </w:t>
      </w:r>
    </w:p>
    <w:p w14:paraId="4691995D" w14:textId="4FC2292F" w:rsidR="002778FB" w:rsidRDefault="0005423C" w:rsidP="0094665B">
      <w:pPr>
        <w:shd w:val="clear" w:color="auto" w:fill="FFFFFF"/>
        <w:spacing w:line="276" w:lineRule="auto"/>
        <w:ind w:firstLine="567"/>
        <w:jc w:val="both"/>
        <w:rPr>
          <w:rFonts w:eastAsia="Calibri"/>
        </w:rPr>
      </w:pPr>
      <w:r>
        <w:t xml:space="preserve">Autora izņēmuma tiesības nodrošina autoram iespēju kontrolēt sava darba izmantošanu un </w:t>
      </w:r>
      <w:r w:rsidR="002C08C2">
        <w:t>saņemt</w:t>
      </w:r>
      <w:r>
        <w:t xml:space="preserve"> atbilstošu daļu no </w:t>
      </w:r>
      <w:r w:rsidR="006759B3">
        <w:t>darba</w:t>
      </w:r>
      <w:r>
        <w:t xml:space="preserve"> izmantošanā gūtajiem ienākumiem, proti, izņēmuma tiesības kalpo autora mantisko interešu aizsardzībai. Turpretim autora personiskās tiesības </w:t>
      </w:r>
      <w:r w:rsidR="008B646A" w:rsidRPr="00667EC9">
        <w:rPr>
          <w:rFonts w:eastAsia="Calibri"/>
        </w:rPr>
        <w:t>nodrošina autora nemantisko interešu – viņa nemantiskās (garīgās) saiknes ar darbu – aizsardzību</w:t>
      </w:r>
      <w:r w:rsidR="008B646A">
        <w:rPr>
          <w:rFonts w:eastAsia="Calibri"/>
        </w:rPr>
        <w:t xml:space="preserve">. Arī Autortiesību likuma 14.panta pirmās daļas 3.punktā norādītā </w:t>
      </w:r>
      <w:r w:rsidR="0030319C">
        <w:rPr>
          <w:rFonts w:eastAsia="Calibri"/>
        </w:rPr>
        <w:t xml:space="preserve">autora </w:t>
      </w:r>
      <w:r w:rsidR="008B646A">
        <w:rPr>
          <w:rFonts w:eastAsia="Calibri"/>
        </w:rPr>
        <w:t>personiskā tiesība uz darb</w:t>
      </w:r>
      <w:r w:rsidR="0030319C">
        <w:rPr>
          <w:rFonts w:eastAsia="Calibri"/>
        </w:rPr>
        <w:t>a</w:t>
      </w:r>
      <w:r w:rsidR="008B646A">
        <w:rPr>
          <w:rFonts w:eastAsia="Calibri"/>
        </w:rPr>
        <w:t xml:space="preserve"> atsaukšanu ir vērsta uz autora nemantisko interešu aizsardzību, piemēram, darba atsaukšanu, jo ir mainījusies autora pārliecība un viņš pats vairs nevēlas, lai darbs būtu pieejams sabiedrībai</w:t>
      </w:r>
      <w:r w:rsidR="0090491E">
        <w:rPr>
          <w:rFonts w:eastAsia="Calibri"/>
        </w:rPr>
        <w:t xml:space="preserve"> vai arī nevēlas, lai to izmantotu konkrēts izmantotājs, kura rīcība (piemēram, paustie uzskati </w:t>
      </w:r>
      <w:r w:rsidR="0090491E">
        <w:rPr>
          <w:rFonts w:eastAsia="Calibri"/>
        </w:rPr>
        <w:lastRenderedPageBreak/>
        <w:t>par sabiedriski nozīmīgām tēmām) autoram nav pieņemama. Autora personisko tie</w:t>
      </w:r>
      <w:r w:rsidR="006759B3">
        <w:rPr>
          <w:rFonts w:eastAsia="Calibri"/>
        </w:rPr>
        <w:t>sību izmantošana, lai nodrošinātu savu mantisko interešu aizsardzību</w:t>
      </w:r>
      <w:r w:rsidR="00DE24C2">
        <w:rPr>
          <w:rFonts w:eastAsia="Calibri"/>
        </w:rPr>
        <w:t>,</w:t>
      </w:r>
      <w:r w:rsidR="006759B3">
        <w:rPr>
          <w:rFonts w:eastAsia="Calibri"/>
        </w:rPr>
        <w:t xml:space="preserve"> var nonākt pretrunā labas ticības principam.</w:t>
      </w:r>
    </w:p>
    <w:p w14:paraId="0EF72CB0" w14:textId="782C17EE" w:rsidR="00AF418C" w:rsidRDefault="00D609D1" w:rsidP="0094665B">
      <w:pPr>
        <w:shd w:val="clear" w:color="auto" w:fill="FFFFFF"/>
        <w:spacing w:line="276" w:lineRule="auto"/>
        <w:ind w:firstLine="567"/>
        <w:jc w:val="both"/>
        <w:rPr>
          <w:rFonts w:eastAsia="Calibri"/>
        </w:rPr>
      </w:pPr>
      <w:r>
        <w:rPr>
          <w:rFonts w:eastAsia="Calibri"/>
        </w:rPr>
        <w:t>Rezumējot iepriekš</w:t>
      </w:r>
      <w:r w:rsidR="00AF418C">
        <w:rPr>
          <w:rFonts w:eastAsia="Calibri"/>
        </w:rPr>
        <w:t xml:space="preserve"> minēto, tiesības prasīt darbu izmantošanas aizliegumu izriet no autora izņēmuma tiesībām uz darbu izmantošanu, kas ir mantisko tiesību daļa.</w:t>
      </w:r>
    </w:p>
    <w:p w14:paraId="5AB56657" w14:textId="7A30A4F7" w:rsidR="006759B3" w:rsidRDefault="006759B3" w:rsidP="0094665B">
      <w:pPr>
        <w:shd w:val="clear" w:color="auto" w:fill="FFFFFF"/>
        <w:spacing w:line="276" w:lineRule="auto"/>
        <w:ind w:firstLine="567"/>
        <w:jc w:val="both"/>
        <w:rPr>
          <w:rFonts w:eastAsia="Calibri"/>
        </w:rPr>
      </w:pPr>
      <w:r>
        <w:rPr>
          <w:rFonts w:eastAsia="Calibri"/>
        </w:rPr>
        <w:t>[13.</w:t>
      </w:r>
      <w:r w:rsidR="006076AB">
        <w:rPr>
          <w:rFonts w:eastAsia="Calibri"/>
        </w:rPr>
        <w:t>2</w:t>
      </w:r>
      <w:r>
        <w:rPr>
          <w:rFonts w:eastAsia="Calibri"/>
        </w:rPr>
        <w:t>.2] </w:t>
      </w:r>
      <w:r w:rsidR="0044018E">
        <w:rPr>
          <w:rFonts w:eastAsia="Calibri"/>
        </w:rPr>
        <w:t xml:space="preserve">Tāpat nav pamatots </w:t>
      </w:r>
      <w:r w:rsidR="00D32E1E">
        <w:rPr>
          <w:rFonts w:eastAsia="Calibri"/>
        </w:rPr>
        <w:t>kasācijas sūdzīb</w:t>
      </w:r>
      <w:r w:rsidR="0044018E">
        <w:rPr>
          <w:rFonts w:eastAsia="Calibri"/>
        </w:rPr>
        <w:t>as arguments</w:t>
      </w:r>
      <w:r>
        <w:rPr>
          <w:rFonts w:eastAsia="Calibri"/>
        </w:rPr>
        <w:t>, ka prasītājai kā kolektīvā pārvaldījuma organizācijai vajadzēja saņemt autoru īpašu pilnvarojumu, lai varētu aizliegt darbu izmantošanu.</w:t>
      </w:r>
    </w:p>
    <w:p w14:paraId="7C240479" w14:textId="4A6830E4" w:rsidR="006759B3" w:rsidRDefault="006759B3" w:rsidP="0094665B">
      <w:pPr>
        <w:shd w:val="clear" w:color="auto" w:fill="FFFFFF"/>
        <w:spacing w:line="276" w:lineRule="auto"/>
        <w:ind w:firstLine="567"/>
        <w:jc w:val="both"/>
        <w:rPr>
          <w:rFonts w:eastAsia="Calibri"/>
        </w:rPr>
      </w:pPr>
      <w:r>
        <w:rPr>
          <w:rFonts w:eastAsia="Calibri"/>
        </w:rPr>
        <w:t xml:space="preserve">Autortiesību likums šādu īpašu pilnvarojumu neparedz. Turklāt, kā to </w:t>
      </w:r>
      <w:r w:rsidR="008777BB">
        <w:rPr>
          <w:rFonts w:eastAsia="Calibri"/>
        </w:rPr>
        <w:t xml:space="preserve">apgabaltiesa ir </w:t>
      </w:r>
      <w:r>
        <w:rPr>
          <w:rFonts w:eastAsia="Calibri"/>
        </w:rPr>
        <w:t xml:space="preserve">pamatoti </w:t>
      </w:r>
      <w:r w:rsidR="008777BB">
        <w:rPr>
          <w:rFonts w:eastAsia="Calibri"/>
        </w:rPr>
        <w:t>a</w:t>
      </w:r>
      <w:r>
        <w:rPr>
          <w:rFonts w:eastAsia="Calibri"/>
        </w:rPr>
        <w:t xml:space="preserve">tzinusi, </w:t>
      </w:r>
      <w:r w:rsidRPr="006759B3">
        <w:rPr>
          <w:rFonts w:eastAsia="Calibri"/>
        </w:rPr>
        <w:t>kolektīvā</w:t>
      </w:r>
      <w:r>
        <w:rPr>
          <w:rFonts w:eastAsia="Calibri"/>
        </w:rPr>
        <w:t xml:space="preserve"> </w:t>
      </w:r>
      <w:r w:rsidRPr="006759B3">
        <w:rPr>
          <w:rFonts w:eastAsia="Calibri"/>
        </w:rPr>
        <w:t>pārvaldījuma organizācijas tiesības</w:t>
      </w:r>
      <w:r>
        <w:rPr>
          <w:rFonts w:eastAsia="Calibri"/>
        </w:rPr>
        <w:t xml:space="preserve"> </w:t>
      </w:r>
      <w:r w:rsidRPr="006759B3">
        <w:rPr>
          <w:rFonts w:eastAsia="Calibri"/>
        </w:rPr>
        <w:t>aizliegt autoru darbu izmantošanu noteiktas arī</w:t>
      </w:r>
      <w:r>
        <w:rPr>
          <w:rFonts w:eastAsia="Calibri"/>
        </w:rPr>
        <w:t xml:space="preserve"> </w:t>
      </w:r>
      <w:r w:rsidRPr="006759B3">
        <w:rPr>
          <w:rFonts w:eastAsia="Calibri"/>
        </w:rPr>
        <w:t>Autortiesību likuma 69.panta pirmajā daļā</w:t>
      </w:r>
      <w:r>
        <w:rPr>
          <w:rFonts w:eastAsia="Calibri"/>
        </w:rPr>
        <w:t xml:space="preserve">. </w:t>
      </w:r>
    </w:p>
    <w:p w14:paraId="0CCC933E" w14:textId="77777777" w:rsidR="0030319C" w:rsidRDefault="0030319C" w:rsidP="0094665B">
      <w:pPr>
        <w:shd w:val="clear" w:color="auto" w:fill="FFFFFF"/>
        <w:spacing w:line="276" w:lineRule="auto"/>
        <w:ind w:firstLine="567"/>
        <w:jc w:val="both"/>
        <w:rPr>
          <w:rFonts w:eastAsia="Calibri"/>
        </w:rPr>
      </w:pPr>
      <w:r>
        <w:rPr>
          <w:rFonts w:eastAsia="Calibri"/>
        </w:rPr>
        <w:t>Nav nozīmes kasācijas sūdzības argumentam, ka Autortiesību likuma 15.panta ceturtajā daļā nav minētas kolektīvā pārvaldījuma organizācijas, jo atbilstoši minētā likuma sistēmai likuma 15.pantā ir minētas</w:t>
      </w:r>
      <w:r w:rsidR="003154F3">
        <w:rPr>
          <w:rFonts w:eastAsia="Calibri"/>
        </w:rPr>
        <w:t xml:space="preserve"> tikai</w:t>
      </w:r>
      <w:r>
        <w:rPr>
          <w:rFonts w:eastAsia="Calibri"/>
        </w:rPr>
        <w:t xml:space="preserve"> sākotnējo autortiesību subjektu – autoru – tiesības, bet </w:t>
      </w:r>
      <w:r w:rsidR="003154F3">
        <w:rPr>
          <w:rFonts w:eastAsia="Calibri"/>
        </w:rPr>
        <w:t>tiesību</w:t>
      </w:r>
      <w:r>
        <w:rPr>
          <w:rFonts w:eastAsia="Calibri"/>
        </w:rPr>
        <w:t xml:space="preserve"> pāreja citām personām – likuma 16.pantā, pārst</w:t>
      </w:r>
      <w:r w:rsidR="003154F3">
        <w:rPr>
          <w:rFonts w:eastAsia="Calibri"/>
        </w:rPr>
        <w:t>āvības jautājumi – likuma 7.panta otrajā daļā, kā arī citos likuma pantos, tostarp jau minētajā Autortiesību likuma 69.pantā.</w:t>
      </w:r>
    </w:p>
    <w:p w14:paraId="1F39599D" w14:textId="5E84053F" w:rsidR="00D32E1E" w:rsidRDefault="003154F3" w:rsidP="0094665B">
      <w:pPr>
        <w:shd w:val="clear" w:color="auto" w:fill="FFFFFF"/>
        <w:spacing w:line="276" w:lineRule="auto"/>
        <w:ind w:firstLine="567"/>
        <w:jc w:val="both"/>
        <w:rPr>
          <w:rFonts w:eastAsia="Calibri"/>
        </w:rPr>
      </w:pPr>
      <w:r>
        <w:rPr>
          <w:rFonts w:eastAsia="Calibri"/>
        </w:rPr>
        <w:t xml:space="preserve">Kā norādīts iepriekš, tiesības prasīt </w:t>
      </w:r>
      <w:r w:rsidR="00B2724C">
        <w:rPr>
          <w:rFonts w:eastAsia="Calibri"/>
        </w:rPr>
        <w:t xml:space="preserve">galīgo </w:t>
      </w:r>
      <w:proofErr w:type="spellStart"/>
      <w:r w:rsidR="00B2724C">
        <w:rPr>
          <w:rFonts w:eastAsia="Calibri"/>
        </w:rPr>
        <w:t>pienākumrīkojumu</w:t>
      </w:r>
      <w:proofErr w:type="spellEnd"/>
      <w:r>
        <w:rPr>
          <w:rFonts w:eastAsia="Calibri"/>
        </w:rPr>
        <w:t xml:space="preserve"> izriet no autora izņēmuma tiesībām uz darbu izmantošanu, kas ir mantisko tiesību daļa. Tāpat arī autora mantisko tiesību (un līdz ar to – autoru mantisko interešu) aizstāvēšana ietver</w:t>
      </w:r>
      <w:r w:rsidR="005305B2">
        <w:rPr>
          <w:rFonts w:eastAsia="Calibri"/>
        </w:rPr>
        <w:t xml:space="preserve"> iespēju prasīt darbu izmantošanas aizliegumu. Vienlaikus jāņem vērā</w:t>
      </w:r>
      <w:r w:rsidR="00D32E1E">
        <w:rPr>
          <w:rFonts w:eastAsia="Calibri"/>
        </w:rPr>
        <w:t xml:space="preserve">, ka kolektīvā pārvaldījuma organizācija īsteno autoru mantisko tiesību pārvaldījumu pārstāvēto subjektu kolektīvajās interesēs, </w:t>
      </w:r>
      <w:r w:rsidR="005305B2">
        <w:rPr>
          <w:rFonts w:eastAsia="Calibri"/>
        </w:rPr>
        <w:t xml:space="preserve">kas nozīmē, ka </w:t>
      </w:r>
      <w:r w:rsidR="00D32E1E">
        <w:rPr>
          <w:rFonts w:eastAsia="Calibri"/>
        </w:rPr>
        <w:t xml:space="preserve">kolektīvā pārvaldījuma organizācijai jāizvērtē, vai šāda galīgā </w:t>
      </w:r>
      <w:proofErr w:type="spellStart"/>
      <w:r w:rsidR="00D32E1E">
        <w:rPr>
          <w:rFonts w:eastAsia="Calibri"/>
        </w:rPr>
        <w:t>pienākumrīkojuma</w:t>
      </w:r>
      <w:proofErr w:type="spellEnd"/>
      <w:r w:rsidR="00D32E1E">
        <w:rPr>
          <w:rFonts w:eastAsia="Calibri"/>
        </w:rPr>
        <w:t xml:space="preserve"> noteikšana nekaitēs organizācijas pārstāvēto autoru interesēm.</w:t>
      </w:r>
    </w:p>
    <w:p w14:paraId="762F9654" w14:textId="7337FCC2" w:rsidR="0030319C" w:rsidRDefault="0030319C" w:rsidP="0094665B">
      <w:pPr>
        <w:spacing w:line="276" w:lineRule="auto"/>
        <w:ind w:firstLine="567"/>
        <w:jc w:val="both"/>
        <w:rPr>
          <w:rFonts w:eastAsia="Calibri"/>
        </w:rPr>
      </w:pPr>
      <w:r>
        <w:rPr>
          <w:rFonts w:eastAsia="Calibri"/>
        </w:rPr>
        <w:t>[13.</w:t>
      </w:r>
      <w:r w:rsidR="006076AB">
        <w:rPr>
          <w:rFonts w:eastAsia="Calibri"/>
        </w:rPr>
        <w:t>3</w:t>
      </w:r>
      <w:r>
        <w:rPr>
          <w:rFonts w:eastAsia="Calibri"/>
        </w:rPr>
        <w:t>] </w:t>
      </w:r>
      <w:r w:rsidR="005305B2">
        <w:rPr>
          <w:rFonts w:eastAsia="Calibri"/>
        </w:rPr>
        <w:t xml:space="preserve">Kasācijas sūdzības arguments par to, ka </w:t>
      </w:r>
      <w:r w:rsidR="00960300">
        <w:rPr>
          <w:rFonts w:eastAsia="Calibri"/>
        </w:rPr>
        <w:t xml:space="preserve">apgabaltiesas noteiktais </w:t>
      </w:r>
      <w:r w:rsidR="00960300">
        <w:t>aizlieg</w:t>
      </w:r>
      <w:r w:rsidR="009C6C6A">
        <w:t>ums</w:t>
      </w:r>
      <w:r w:rsidR="00960300">
        <w:t xml:space="preserve"> AS „TV </w:t>
      </w:r>
      <w:proofErr w:type="spellStart"/>
      <w:r w:rsidR="00960300">
        <w:t>Play</w:t>
      </w:r>
      <w:proofErr w:type="spellEnd"/>
      <w:r w:rsidR="00960300">
        <w:t xml:space="preserve"> </w:t>
      </w:r>
      <w:proofErr w:type="spellStart"/>
      <w:r w:rsidR="00960300">
        <w:t>Baltics</w:t>
      </w:r>
      <w:proofErr w:type="spellEnd"/>
      <w:r w:rsidR="00960300">
        <w:t>” izmantot prasītājas pārstāvēto autoru darbus</w:t>
      </w:r>
      <w:r w:rsidR="00687497">
        <w:t xml:space="preserve"> </w:t>
      </w:r>
      <w:r w:rsidR="009C6C6A">
        <w:t>un pārtraukt televīzijas programmu signāla pieejamības nodrošināšanu tās klientiem, kamēr puses nenoslēdz</w:t>
      </w:r>
      <w:r w:rsidR="00687497">
        <w:t xml:space="preserve"> l</w:t>
      </w:r>
      <w:r w:rsidR="009C6C6A">
        <w:t xml:space="preserve">īgumu, </w:t>
      </w:r>
      <w:r w:rsidR="005305B2">
        <w:rPr>
          <w:rFonts w:eastAsia="Calibri"/>
        </w:rPr>
        <w:t>ir nesamērīgs</w:t>
      </w:r>
      <w:r w:rsidR="007731EE">
        <w:rPr>
          <w:rFonts w:eastAsia="Calibri"/>
        </w:rPr>
        <w:t>,</w:t>
      </w:r>
      <w:r w:rsidR="005305B2">
        <w:rPr>
          <w:rFonts w:eastAsia="Calibri"/>
        </w:rPr>
        <w:t xml:space="preserve"> </w:t>
      </w:r>
      <w:r w:rsidR="00960300">
        <w:rPr>
          <w:rFonts w:eastAsia="Calibri"/>
        </w:rPr>
        <w:t>ir pamatots</w:t>
      </w:r>
      <w:r w:rsidR="005305B2">
        <w:rPr>
          <w:rFonts w:eastAsia="Calibri"/>
        </w:rPr>
        <w:t xml:space="preserve"> tiktāl, ciktāl </w:t>
      </w:r>
      <w:r w:rsidR="00B665BA">
        <w:rPr>
          <w:rFonts w:eastAsia="Calibri"/>
        </w:rPr>
        <w:t xml:space="preserve">atzīstams, ka </w:t>
      </w:r>
      <w:r w:rsidR="005305B2">
        <w:rPr>
          <w:rFonts w:eastAsia="Calibri"/>
        </w:rPr>
        <w:t>tiesa</w:t>
      </w:r>
      <w:r w:rsidR="00244B28">
        <w:rPr>
          <w:rFonts w:eastAsia="Calibri"/>
        </w:rPr>
        <w:t xml:space="preserve">i ir pienākums izvērtēt </w:t>
      </w:r>
      <w:r w:rsidR="009C3EB3">
        <w:rPr>
          <w:rFonts w:eastAsia="Calibri"/>
        </w:rPr>
        <w:t xml:space="preserve">galīgā </w:t>
      </w:r>
      <w:proofErr w:type="spellStart"/>
      <w:r w:rsidR="009C3EB3">
        <w:rPr>
          <w:rFonts w:eastAsia="Calibri"/>
        </w:rPr>
        <w:t>pienākumrīkojuma</w:t>
      </w:r>
      <w:proofErr w:type="spellEnd"/>
      <w:r w:rsidR="00D3428C">
        <w:rPr>
          <w:rFonts w:eastAsia="Calibri"/>
        </w:rPr>
        <w:t xml:space="preserve"> </w:t>
      </w:r>
      <w:r w:rsidR="009C3EB3">
        <w:rPr>
          <w:rFonts w:eastAsia="Calibri"/>
        </w:rPr>
        <w:t>samērīgumu</w:t>
      </w:r>
      <w:r w:rsidR="00E01E91">
        <w:rPr>
          <w:rFonts w:eastAsia="Calibri"/>
        </w:rPr>
        <w:t>, lai šis līdzeklis konkrētās lietas apstākļos būtu taisnīgs ne tikai pret prasītāju, bet arī pret atbildētāju.</w:t>
      </w:r>
    </w:p>
    <w:p w14:paraId="754998D8" w14:textId="5EF2D0D6" w:rsidR="00E92F5D" w:rsidRPr="00E92F5D" w:rsidRDefault="005D78A9" w:rsidP="0094665B">
      <w:pPr>
        <w:shd w:val="clear" w:color="auto" w:fill="FFFFFF"/>
        <w:spacing w:line="276" w:lineRule="auto"/>
        <w:ind w:firstLine="567"/>
        <w:jc w:val="both"/>
        <w:rPr>
          <w:rFonts w:eastAsia="Calibri"/>
        </w:rPr>
      </w:pPr>
      <w:r>
        <w:rPr>
          <w:shd w:val="clear" w:color="auto" w:fill="FFFFFF"/>
        </w:rPr>
        <w:t xml:space="preserve">Saskaņā ar </w:t>
      </w:r>
      <w:r w:rsidR="00E92F5D" w:rsidRPr="00E92F5D">
        <w:rPr>
          <w:shd w:val="clear" w:color="auto" w:fill="FFFFFF"/>
        </w:rPr>
        <w:t>Eiropas Parlamenta un Padomes 2004.gada 29.aprīļa Direktīvas 2004/48/EK par intelektuālā īpašuma tiesību piemērošanu</w:t>
      </w:r>
      <w:r>
        <w:rPr>
          <w:shd w:val="clear" w:color="auto" w:fill="FFFFFF"/>
        </w:rPr>
        <w:t xml:space="preserve"> 3.pantu tiesiskās aizsardzības līdzekļiem (tostarp Direktīvas 11.pantā regulētajam</w:t>
      </w:r>
      <w:r w:rsidR="00244B28">
        <w:rPr>
          <w:shd w:val="clear" w:color="auto" w:fill="FFFFFF"/>
        </w:rPr>
        <w:t xml:space="preserve"> galīgajam</w:t>
      </w:r>
      <w:r>
        <w:rPr>
          <w:shd w:val="clear" w:color="auto" w:fill="FFFFFF"/>
        </w:rPr>
        <w:t xml:space="preserve"> </w:t>
      </w:r>
      <w:proofErr w:type="spellStart"/>
      <w:r>
        <w:rPr>
          <w:shd w:val="clear" w:color="auto" w:fill="FFFFFF"/>
        </w:rPr>
        <w:t>pienākumrīkojumam</w:t>
      </w:r>
      <w:proofErr w:type="spellEnd"/>
      <w:r>
        <w:rPr>
          <w:shd w:val="clear" w:color="auto" w:fill="FFFFFF"/>
        </w:rPr>
        <w:t>), cita starpā, ir jābūt taisnīgiem, efektīviem,  proporcionāliem, un tos jāpiemēro tā, lai nodrošinātu, ka tos neizmanto ļaunprātīgi.</w:t>
      </w:r>
    </w:p>
    <w:p w14:paraId="1AA6FA7F" w14:textId="327D4DA3" w:rsidR="00680840" w:rsidRDefault="009C3EB3" w:rsidP="0094665B">
      <w:pPr>
        <w:shd w:val="clear" w:color="auto" w:fill="FFFFFF"/>
        <w:spacing w:line="276" w:lineRule="auto"/>
        <w:ind w:firstLine="567"/>
        <w:jc w:val="both"/>
        <w:rPr>
          <w:rFonts w:eastAsia="Calibri"/>
        </w:rPr>
      </w:pPr>
      <w:r>
        <w:rPr>
          <w:rFonts w:eastAsia="Calibri"/>
        </w:rPr>
        <w:t xml:space="preserve">Kā atzīts tiesību doktrīnā, jautājumā par galīgā </w:t>
      </w:r>
      <w:proofErr w:type="spellStart"/>
      <w:r>
        <w:rPr>
          <w:rFonts w:eastAsia="Calibri"/>
        </w:rPr>
        <w:t>pienākumrīkojuma</w:t>
      </w:r>
      <w:proofErr w:type="spellEnd"/>
      <w:r>
        <w:rPr>
          <w:rFonts w:eastAsia="Calibri"/>
        </w:rPr>
        <w:t xml:space="preserve"> piemērošanu intelektuālā īpašuma tiesību pārkāpumu lietās tiesa saglabā </w:t>
      </w:r>
      <w:r w:rsidR="00680840">
        <w:rPr>
          <w:rFonts w:eastAsia="Calibri"/>
        </w:rPr>
        <w:t xml:space="preserve">savu </w:t>
      </w:r>
      <w:r>
        <w:rPr>
          <w:rFonts w:eastAsia="Calibri"/>
        </w:rPr>
        <w:t xml:space="preserve">rīcības brīvību (sk. </w:t>
      </w:r>
      <w:proofErr w:type="spellStart"/>
      <w:r w:rsidRPr="00680840">
        <w:rPr>
          <w:rFonts w:eastAsia="Calibri"/>
          <w:i/>
          <w:iCs/>
        </w:rPr>
        <w:t>Pila</w:t>
      </w:r>
      <w:proofErr w:type="spellEnd"/>
      <w:r w:rsidRPr="00680840">
        <w:rPr>
          <w:rFonts w:eastAsia="Calibri"/>
          <w:i/>
          <w:iCs/>
        </w:rPr>
        <w:t xml:space="preserve"> J., </w:t>
      </w:r>
      <w:proofErr w:type="spellStart"/>
      <w:r w:rsidRPr="00680840">
        <w:rPr>
          <w:rFonts w:eastAsia="Calibri"/>
          <w:i/>
          <w:iCs/>
        </w:rPr>
        <w:t>Torremans</w:t>
      </w:r>
      <w:proofErr w:type="spellEnd"/>
      <w:r w:rsidRPr="00680840">
        <w:rPr>
          <w:rFonts w:eastAsia="Calibri"/>
          <w:i/>
          <w:iCs/>
        </w:rPr>
        <w:t xml:space="preserve"> P.. </w:t>
      </w:r>
      <w:proofErr w:type="spellStart"/>
      <w:r w:rsidRPr="00680840">
        <w:rPr>
          <w:rFonts w:eastAsia="Calibri"/>
          <w:i/>
          <w:iCs/>
        </w:rPr>
        <w:t>European</w:t>
      </w:r>
      <w:proofErr w:type="spellEnd"/>
      <w:r w:rsidRPr="00680840">
        <w:rPr>
          <w:rFonts w:eastAsia="Calibri"/>
          <w:i/>
          <w:iCs/>
        </w:rPr>
        <w:t xml:space="preserve"> </w:t>
      </w:r>
      <w:proofErr w:type="spellStart"/>
      <w:r w:rsidRPr="00680840">
        <w:rPr>
          <w:rFonts w:eastAsia="Calibri"/>
          <w:i/>
          <w:iCs/>
        </w:rPr>
        <w:t>Intellectual</w:t>
      </w:r>
      <w:proofErr w:type="spellEnd"/>
      <w:r w:rsidRPr="00680840">
        <w:rPr>
          <w:rFonts w:eastAsia="Calibri"/>
          <w:i/>
          <w:iCs/>
        </w:rPr>
        <w:t xml:space="preserve"> </w:t>
      </w:r>
      <w:proofErr w:type="spellStart"/>
      <w:r w:rsidRPr="00680840">
        <w:rPr>
          <w:rFonts w:eastAsia="Calibri"/>
          <w:i/>
          <w:iCs/>
        </w:rPr>
        <w:t>Property</w:t>
      </w:r>
      <w:proofErr w:type="spellEnd"/>
      <w:r w:rsidRPr="00680840">
        <w:rPr>
          <w:rFonts w:eastAsia="Calibri"/>
          <w:i/>
          <w:iCs/>
        </w:rPr>
        <w:t xml:space="preserve"> </w:t>
      </w:r>
      <w:proofErr w:type="spellStart"/>
      <w:r w:rsidRPr="00680840">
        <w:rPr>
          <w:rFonts w:eastAsia="Calibri"/>
          <w:i/>
          <w:iCs/>
        </w:rPr>
        <w:t>Law</w:t>
      </w:r>
      <w:proofErr w:type="spellEnd"/>
      <w:r w:rsidRPr="00680840">
        <w:rPr>
          <w:rFonts w:eastAsia="Calibri"/>
          <w:i/>
          <w:iCs/>
        </w:rPr>
        <w:t xml:space="preserve">. </w:t>
      </w:r>
      <w:proofErr w:type="spellStart"/>
      <w:r w:rsidRPr="00680840">
        <w:rPr>
          <w:rFonts w:eastAsia="Calibri"/>
          <w:i/>
          <w:iCs/>
        </w:rPr>
        <w:t>Oxford</w:t>
      </w:r>
      <w:proofErr w:type="spellEnd"/>
      <w:r w:rsidRPr="00680840">
        <w:rPr>
          <w:rFonts w:eastAsia="Calibri"/>
          <w:i/>
          <w:iCs/>
        </w:rPr>
        <w:t xml:space="preserve">: </w:t>
      </w:r>
      <w:proofErr w:type="spellStart"/>
      <w:r w:rsidRPr="00680840">
        <w:rPr>
          <w:rFonts w:eastAsia="Calibri"/>
          <w:i/>
          <w:iCs/>
        </w:rPr>
        <w:t>Oxford</w:t>
      </w:r>
      <w:proofErr w:type="spellEnd"/>
      <w:r w:rsidRPr="00680840">
        <w:rPr>
          <w:rFonts w:eastAsia="Calibri"/>
          <w:i/>
          <w:iCs/>
        </w:rPr>
        <w:t xml:space="preserve"> </w:t>
      </w:r>
      <w:proofErr w:type="spellStart"/>
      <w:r w:rsidRPr="00680840">
        <w:rPr>
          <w:rFonts w:eastAsia="Calibri"/>
          <w:i/>
          <w:iCs/>
        </w:rPr>
        <w:t>University</w:t>
      </w:r>
      <w:proofErr w:type="spellEnd"/>
      <w:r w:rsidRPr="00680840">
        <w:rPr>
          <w:rFonts w:eastAsia="Calibri"/>
          <w:i/>
          <w:iCs/>
        </w:rPr>
        <w:t xml:space="preserve"> </w:t>
      </w:r>
      <w:proofErr w:type="spellStart"/>
      <w:r w:rsidRPr="00680840">
        <w:rPr>
          <w:rFonts w:eastAsia="Calibri"/>
          <w:i/>
          <w:iCs/>
        </w:rPr>
        <w:t>Press</w:t>
      </w:r>
      <w:proofErr w:type="spellEnd"/>
      <w:r w:rsidRPr="00680840">
        <w:rPr>
          <w:rFonts w:eastAsia="Calibri"/>
          <w:i/>
          <w:iCs/>
        </w:rPr>
        <w:t xml:space="preserve">, 2016, p. </w:t>
      </w:r>
      <w:r w:rsidR="00680840" w:rsidRPr="00680840">
        <w:rPr>
          <w:rFonts w:eastAsia="Calibri"/>
          <w:i/>
          <w:iCs/>
        </w:rPr>
        <w:t>594</w:t>
      </w:r>
      <w:r w:rsidR="00680840">
        <w:rPr>
          <w:rFonts w:eastAsia="Calibri"/>
          <w:i/>
          <w:iCs/>
        </w:rPr>
        <w:t xml:space="preserve">; </w:t>
      </w:r>
      <w:proofErr w:type="spellStart"/>
      <w:r w:rsidR="00680840" w:rsidRPr="009A2630">
        <w:rPr>
          <w:i/>
        </w:rPr>
        <w:t>Stamatoudi</w:t>
      </w:r>
      <w:proofErr w:type="spellEnd"/>
      <w:r w:rsidR="00680840" w:rsidRPr="009A2630">
        <w:rPr>
          <w:i/>
        </w:rPr>
        <w:t xml:space="preserve"> I., </w:t>
      </w:r>
      <w:proofErr w:type="spellStart"/>
      <w:r w:rsidR="00680840" w:rsidRPr="009A2630">
        <w:rPr>
          <w:i/>
        </w:rPr>
        <w:t>Torremans</w:t>
      </w:r>
      <w:proofErr w:type="spellEnd"/>
      <w:r w:rsidR="00680840" w:rsidRPr="009A2630">
        <w:rPr>
          <w:i/>
        </w:rPr>
        <w:t xml:space="preserve"> P. (</w:t>
      </w:r>
      <w:proofErr w:type="spellStart"/>
      <w:r w:rsidR="00680840" w:rsidRPr="009A2630">
        <w:rPr>
          <w:i/>
        </w:rPr>
        <w:t>ed</w:t>
      </w:r>
      <w:proofErr w:type="spellEnd"/>
      <w:r w:rsidR="00680840" w:rsidRPr="009A2630">
        <w:rPr>
          <w:i/>
        </w:rPr>
        <w:t xml:space="preserve">.). EU </w:t>
      </w:r>
      <w:proofErr w:type="spellStart"/>
      <w:r w:rsidR="00680840" w:rsidRPr="009A2630">
        <w:rPr>
          <w:i/>
        </w:rPr>
        <w:t>Copyright</w:t>
      </w:r>
      <w:proofErr w:type="spellEnd"/>
      <w:r w:rsidR="00680840" w:rsidRPr="009A2630">
        <w:rPr>
          <w:i/>
        </w:rPr>
        <w:t xml:space="preserve"> </w:t>
      </w:r>
      <w:proofErr w:type="spellStart"/>
      <w:r w:rsidR="00680840" w:rsidRPr="009A2630">
        <w:rPr>
          <w:i/>
        </w:rPr>
        <w:t>Law</w:t>
      </w:r>
      <w:proofErr w:type="spellEnd"/>
      <w:r w:rsidR="00680840" w:rsidRPr="009A2630">
        <w:rPr>
          <w:i/>
        </w:rPr>
        <w:t xml:space="preserve">. A </w:t>
      </w:r>
      <w:proofErr w:type="spellStart"/>
      <w:r w:rsidR="00680840" w:rsidRPr="009A2630">
        <w:rPr>
          <w:i/>
        </w:rPr>
        <w:t>Commentary</w:t>
      </w:r>
      <w:proofErr w:type="spellEnd"/>
      <w:r w:rsidR="00680840" w:rsidRPr="009A2630">
        <w:rPr>
          <w:i/>
        </w:rPr>
        <w:t xml:space="preserve">. </w:t>
      </w:r>
      <w:proofErr w:type="spellStart"/>
      <w:r w:rsidR="00680840" w:rsidRPr="009A2630">
        <w:rPr>
          <w:i/>
        </w:rPr>
        <w:t>Cheltenham</w:t>
      </w:r>
      <w:proofErr w:type="spellEnd"/>
      <w:r w:rsidR="00680840" w:rsidRPr="009A2630">
        <w:rPr>
          <w:i/>
        </w:rPr>
        <w:t xml:space="preserve">, UK, </w:t>
      </w:r>
      <w:proofErr w:type="spellStart"/>
      <w:r w:rsidR="00680840" w:rsidRPr="009A2630">
        <w:rPr>
          <w:i/>
        </w:rPr>
        <w:t>Nor</w:t>
      </w:r>
      <w:r w:rsidR="00680840">
        <w:rPr>
          <w:i/>
        </w:rPr>
        <w:t>thampton</w:t>
      </w:r>
      <w:proofErr w:type="spellEnd"/>
      <w:r w:rsidR="00680840">
        <w:rPr>
          <w:i/>
        </w:rPr>
        <w:t xml:space="preserve">, MA, USA: </w:t>
      </w:r>
      <w:proofErr w:type="spellStart"/>
      <w:r w:rsidR="00680840">
        <w:rPr>
          <w:i/>
        </w:rPr>
        <w:t>Edward</w:t>
      </w:r>
      <w:proofErr w:type="spellEnd"/>
      <w:r w:rsidR="00680840">
        <w:rPr>
          <w:i/>
        </w:rPr>
        <w:t xml:space="preserve"> Elgar,</w:t>
      </w:r>
      <w:r w:rsidR="00680840" w:rsidRPr="009A2630">
        <w:rPr>
          <w:i/>
        </w:rPr>
        <w:t xml:space="preserve"> 2014, p. </w:t>
      </w:r>
      <w:r w:rsidR="00680840">
        <w:rPr>
          <w:i/>
        </w:rPr>
        <w:t>620</w:t>
      </w:r>
      <w:r w:rsidR="00680840" w:rsidRPr="009A2630">
        <w:rPr>
          <w:i/>
        </w:rPr>
        <w:t>, Nr.</w:t>
      </w:r>
      <w:r w:rsidR="00680840">
        <w:rPr>
          <w:i/>
        </w:rPr>
        <w:t> 12.163</w:t>
      </w:r>
      <w:r w:rsidR="00680840">
        <w:rPr>
          <w:rFonts w:eastAsia="Calibri"/>
        </w:rPr>
        <w:t xml:space="preserve">). Minētās rīcības brīvības izmantošana nevar būt patvaļīga, tiesai spriedumā ir jāargumentē, kādēļ tā uzskata, ka, neraugoties uz tiesību pārkāpumu, prasītā galīgā </w:t>
      </w:r>
      <w:proofErr w:type="spellStart"/>
      <w:r w:rsidR="00680840">
        <w:rPr>
          <w:rFonts w:eastAsia="Calibri"/>
        </w:rPr>
        <w:t>pienākumrīkojuma</w:t>
      </w:r>
      <w:proofErr w:type="spellEnd"/>
      <w:r w:rsidR="00680840">
        <w:rPr>
          <w:rFonts w:eastAsia="Calibri"/>
        </w:rPr>
        <w:t xml:space="preserve"> piemērošana būtu nesamērīga. </w:t>
      </w:r>
    </w:p>
    <w:p w14:paraId="12E495DC" w14:textId="3AA3E0A8" w:rsidR="009C3EB3" w:rsidRDefault="00680840" w:rsidP="0094665B">
      <w:pPr>
        <w:shd w:val="clear" w:color="auto" w:fill="FFFFFF"/>
        <w:spacing w:line="276" w:lineRule="auto"/>
        <w:ind w:firstLine="567"/>
        <w:jc w:val="both"/>
        <w:rPr>
          <w:rFonts w:eastAsia="Calibri"/>
        </w:rPr>
      </w:pPr>
      <w:r>
        <w:rPr>
          <w:rFonts w:eastAsia="Calibri"/>
        </w:rPr>
        <w:t>Jāņem vērā, ka turpināta pārkāpuma gadījumā</w:t>
      </w:r>
      <w:r w:rsidR="00030578">
        <w:rPr>
          <w:rFonts w:eastAsia="Calibri"/>
        </w:rPr>
        <w:t xml:space="preserve"> galīgā </w:t>
      </w:r>
      <w:proofErr w:type="spellStart"/>
      <w:r w:rsidR="00030578">
        <w:rPr>
          <w:rFonts w:eastAsia="Calibri"/>
        </w:rPr>
        <w:t>pienākumrīkojuma</w:t>
      </w:r>
      <w:proofErr w:type="spellEnd"/>
      <w:r w:rsidR="00030578">
        <w:rPr>
          <w:rFonts w:eastAsia="Calibri"/>
        </w:rPr>
        <w:t xml:space="preserve"> nepiemērošanai ir izņēmuma raksturs.</w:t>
      </w:r>
      <w:r w:rsidR="00B665BA">
        <w:rPr>
          <w:rFonts w:eastAsia="Calibri"/>
        </w:rPr>
        <w:t xml:space="preserve"> </w:t>
      </w:r>
      <w:r w:rsidR="00E01E91">
        <w:rPr>
          <w:rFonts w:eastAsia="Calibri"/>
        </w:rPr>
        <w:t xml:space="preserve">Tomēr tas nenozīmē, ka tiesa </w:t>
      </w:r>
      <w:r w:rsidR="005326FD">
        <w:rPr>
          <w:rFonts w:eastAsia="Calibri"/>
        </w:rPr>
        <w:t xml:space="preserve">vienmēr </w:t>
      </w:r>
      <w:r w:rsidR="00E01E91">
        <w:rPr>
          <w:rFonts w:eastAsia="Calibri"/>
        </w:rPr>
        <w:t xml:space="preserve">piemēro </w:t>
      </w:r>
      <w:proofErr w:type="spellStart"/>
      <w:r w:rsidR="00E01E91">
        <w:rPr>
          <w:rFonts w:eastAsia="Calibri"/>
        </w:rPr>
        <w:t>pienākumrīkojumu</w:t>
      </w:r>
      <w:proofErr w:type="spellEnd"/>
      <w:r w:rsidR="00E01E91">
        <w:rPr>
          <w:rFonts w:eastAsia="Calibri"/>
        </w:rPr>
        <w:t xml:space="preserve"> tieši </w:t>
      </w:r>
      <w:r w:rsidR="00E01E91">
        <w:rPr>
          <w:rFonts w:eastAsia="Calibri"/>
        </w:rPr>
        <w:lastRenderedPageBreak/>
        <w:t>tā, kā vēlas prasītājs. Lai panāktu t</w:t>
      </w:r>
      <w:r w:rsidR="00B665BA">
        <w:rPr>
          <w:rFonts w:eastAsia="Calibri"/>
        </w:rPr>
        <w:t>iesiskās aizsardzības līdzekļa piemērošanas s</w:t>
      </w:r>
      <w:r w:rsidR="00030578">
        <w:rPr>
          <w:rFonts w:eastAsia="Calibri"/>
        </w:rPr>
        <w:t xml:space="preserve">amērīgumu, </w:t>
      </w:r>
      <w:r w:rsidR="00E01E91">
        <w:rPr>
          <w:rFonts w:eastAsia="Calibri"/>
        </w:rPr>
        <w:t xml:space="preserve">tiesa var </w:t>
      </w:r>
      <w:proofErr w:type="spellStart"/>
      <w:r w:rsidR="00E01E91">
        <w:rPr>
          <w:rFonts w:eastAsia="Calibri"/>
        </w:rPr>
        <w:t>pienākumrīkojum</w:t>
      </w:r>
      <w:r w:rsidR="00156415">
        <w:rPr>
          <w:rFonts w:eastAsia="Calibri"/>
        </w:rPr>
        <w:t>u</w:t>
      </w:r>
      <w:proofErr w:type="spellEnd"/>
      <w:r w:rsidR="00156415">
        <w:rPr>
          <w:rFonts w:eastAsia="Calibri"/>
        </w:rPr>
        <w:t xml:space="preserve"> ierobežot, tostarp gan laikā, gan attiecībā uz aizliedzamo darbību veidiem un izpausmēm, gan nosakot </w:t>
      </w:r>
      <w:proofErr w:type="spellStart"/>
      <w:r w:rsidR="00030578">
        <w:rPr>
          <w:rFonts w:eastAsia="Calibri"/>
        </w:rPr>
        <w:t>pienākumrīkojuma</w:t>
      </w:r>
      <w:proofErr w:type="spellEnd"/>
      <w:r w:rsidR="00030578">
        <w:rPr>
          <w:rFonts w:eastAsia="Calibri"/>
        </w:rPr>
        <w:t xml:space="preserve"> piemērošanas nosacījumus, </w:t>
      </w:r>
      <w:r w:rsidR="00156415">
        <w:rPr>
          <w:rFonts w:eastAsia="Calibri"/>
        </w:rPr>
        <w:t>piemēram,</w:t>
      </w:r>
      <w:r w:rsidR="00030578">
        <w:rPr>
          <w:rFonts w:eastAsia="Calibri"/>
        </w:rPr>
        <w:t xml:space="preserve"> atliekošu nosacījumu.</w:t>
      </w:r>
    </w:p>
    <w:p w14:paraId="6655C37B" w14:textId="77777777" w:rsidR="007B03F7" w:rsidRDefault="007B03F7" w:rsidP="0094665B">
      <w:pPr>
        <w:shd w:val="clear" w:color="auto" w:fill="FFFFFF"/>
        <w:spacing w:line="276" w:lineRule="auto"/>
        <w:ind w:firstLine="567"/>
        <w:jc w:val="both"/>
      </w:pPr>
    </w:p>
    <w:p w14:paraId="7161FD1E" w14:textId="31892C62" w:rsidR="00AC6E3A" w:rsidRDefault="00B2616B" w:rsidP="0094665B">
      <w:pPr>
        <w:shd w:val="clear" w:color="auto" w:fill="FFFFFF"/>
        <w:spacing w:line="276" w:lineRule="auto"/>
        <w:ind w:firstLine="567"/>
        <w:jc w:val="both"/>
        <w:rPr>
          <w:color w:val="000000"/>
        </w:rPr>
      </w:pPr>
      <w:r>
        <w:rPr>
          <w:color w:val="000000"/>
        </w:rPr>
        <w:t>[</w:t>
      </w:r>
      <w:r w:rsidR="00E77E90">
        <w:rPr>
          <w:color w:val="000000"/>
        </w:rPr>
        <w:t>1</w:t>
      </w:r>
      <w:r w:rsidR="0068702D">
        <w:rPr>
          <w:color w:val="000000"/>
        </w:rPr>
        <w:t>4</w:t>
      </w:r>
      <w:r>
        <w:rPr>
          <w:color w:val="000000"/>
        </w:rPr>
        <w:t>]</w:t>
      </w:r>
      <w:r w:rsidR="00E946C6">
        <w:rPr>
          <w:color w:val="000000"/>
        </w:rPr>
        <w:t> </w:t>
      </w:r>
      <w:r w:rsidR="008B3B4B">
        <w:rPr>
          <w:color w:val="000000"/>
        </w:rPr>
        <w:t>Senāta</w:t>
      </w:r>
      <w:r w:rsidR="00831FA4" w:rsidRPr="0005238E">
        <w:rPr>
          <w:color w:val="000000"/>
        </w:rPr>
        <w:t xml:space="preserve"> ieskatā</w:t>
      </w:r>
      <w:r w:rsidR="00AC6E3A">
        <w:rPr>
          <w:color w:val="000000"/>
        </w:rPr>
        <w:t>,</w:t>
      </w:r>
      <w:r w:rsidR="00831FA4" w:rsidRPr="0005238E">
        <w:rPr>
          <w:color w:val="000000"/>
        </w:rPr>
        <w:t xml:space="preserve"> iepriekš izklāstīto argumentu kopums ļauj secināt, ka konstatētie trūkumi materiālo tiesību normu piemērošanā un procesuālie pārkāpumi lietai nozīmīgo apstākļu noskaidrošanā, pierādījumu novērtēšanā un spriedumā izdarīto secinājumu pamatošanā vērtējami kā tādi, kas varēja novest pie lietas nepareizas izspriešanas. Tas dod pamatu sprieduma atcelšanai</w:t>
      </w:r>
      <w:r w:rsidR="00E53D15">
        <w:t>.</w:t>
      </w:r>
      <w:r w:rsidR="00D602AE" w:rsidRPr="00D602AE">
        <w:rPr>
          <w:color w:val="000000"/>
        </w:rPr>
        <w:t xml:space="preserve"> </w:t>
      </w:r>
    </w:p>
    <w:p w14:paraId="6C993210" w14:textId="766EE196" w:rsidR="007475B2" w:rsidRDefault="00D602AE" w:rsidP="0094665B">
      <w:pPr>
        <w:shd w:val="clear" w:color="auto" w:fill="FFFFFF"/>
        <w:spacing w:line="276" w:lineRule="auto"/>
        <w:ind w:firstLine="567"/>
        <w:jc w:val="both"/>
      </w:pPr>
      <w:r w:rsidRPr="00CD2080">
        <w:rPr>
          <w:color w:val="000000"/>
        </w:rPr>
        <w:t xml:space="preserve">Ņemot vērā, ka </w:t>
      </w:r>
      <w:r w:rsidRPr="00CD2080">
        <w:t>ties</w:t>
      </w:r>
      <w:r w:rsidR="00AC6E3A">
        <w:t>āšanā</w:t>
      </w:r>
      <w:r w:rsidRPr="00CD2080">
        <w:t xml:space="preserve">s izdevumu piedziņa ir atkarīga no prasības izspriešanas rezultāta, </w:t>
      </w:r>
      <w:r>
        <w:t>atceļams arī papildspriedums.</w:t>
      </w:r>
    </w:p>
    <w:p w14:paraId="4C2275DD" w14:textId="77777777" w:rsidR="00DE1295" w:rsidRDefault="00DE1295" w:rsidP="0094665B">
      <w:pPr>
        <w:shd w:val="clear" w:color="auto" w:fill="FFFFFF"/>
        <w:spacing w:line="276" w:lineRule="auto"/>
        <w:ind w:firstLine="567"/>
        <w:jc w:val="both"/>
        <w:rPr>
          <w:color w:val="000000"/>
        </w:rPr>
      </w:pPr>
    </w:p>
    <w:p w14:paraId="61108868" w14:textId="6C6A4A2F" w:rsidR="007626DE" w:rsidRPr="007626DE" w:rsidRDefault="007626DE" w:rsidP="0094665B">
      <w:pPr>
        <w:shd w:val="clear" w:color="auto" w:fill="FFFFFF"/>
        <w:spacing w:line="276" w:lineRule="auto"/>
        <w:ind w:firstLine="567"/>
        <w:jc w:val="both"/>
        <w:rPr>
          <w:color w:val="000000"/>
        </w:rPr>
      </w:pPr>
      <w:r>
        <w:rPr>
          <w:color w:val="000000"/>
        </w:rPr>
        <w:t>[1</w:t>
      </w:r>
      <w:r w:rsidR="0068702D">
        <w:rPr>
          <w:color w:val="000000"/>
        </w:rPr>
        <w:t>5</w:t>
      </w:r>
      <w:r>
        <w:rPr>
          <w:color w:val="000000"/>
        </w:rPr>
        <w:t>]</w:t>
      </w:r>
      <w:r w:rsidR="00E946C6">
        <w:rPr>
          <w:color w:val="000000"/>
        </w:rPr>
        <w:t> </w:t>
      </w:r>
      <w:r>
        <w:rPr>
          <w:color w:val="000000"/>
        </w:rPr>
        <w:t>A</w:t>
      </w:r>
      <w:r w:rsidRPr="003B725B">
        <w:rPr>
          <w:color w:val="000000"/>
        </w:rPr>
        <w:t xml:space="preserve">tceļot spriedumu, </w:t>
      </w:r>
      <w:r w:rsidRPr="002E6D3A">
        <w:rPr>
          <w:color w:val="000000"/>
        </w:rPr>
        <w:t xml:space="preserve">saskaņā ar Civilprocesa likuma 458.panta otro daļu </w:t>
      </w:r>
      <w:r w:rsidR="00E25683">
        <w:rPr>
          <w:color w:val="000000"/>
        </w:rPr>
        <w:t xml:space="preserve">zvērinātu advokātu birojam „Skopiņa un </w:t>
      </w:r>
      <w:proofErr w:type="spellStart"/>
      <w:r w:rsidR="00E25683">
        <w:rPr>
          <w:color w:val="000000"/>
        </w:rPr>
        <w:t>Azanda</w:t>
      </w:r>
      <w:proofErr w:type="spellEnd"/>
      <w:r w:rsidR="00E25683">
        <w:rPr>
          <w:color w:val="000000"/>
        </w:rPr>
        <w:t xml:space="preserve">” </w:t>
      </w:r>
      <w:r w:rsidR="00A13B6A">
        <w:rPr>
          <w:color w:val="000000"/>
        </w:rPr>
        <w:t>(pēc nosaukuma maiņas – „</w:t>
      </w:r>
      <w:proofErr w:type="spellStart"/>
      <w:r w:rsidR="00A13B6A" w:rsidRPr="0018095E">
        <w:t>Azanda</w:t>
      </w:r>
      <w:proofErr w:type="spellEnd"/>
      <w:r w:rsidR="00A13B6A" w:rsidRPr="0018095E">
        <w:t xml:space="preserve"> &amp; </w:t>
      </w:r>
      <w:proofErr w:type="spellStart"/>
      <w:r w:rsidR="00A13B6A" w:rsidRPr="0018095E">
        <w:t>Associates</w:t>
      </w:r>
      <w:proofErr w:type="spellEnd"/>
      <w:r w:rsidR="00A13B6A">
        <w:t xml:space="preserve">”) </w:t>
      </w:r>
      <w:r w:rsidR="00E25683">
        <w:rPr>
          <w:color w:val="000000"/>
        </w:rPr>
        <w:t xml:space="preserve">atmaksājama </w:t>
      </w:r>
      <w:r>
        <w:t xml:space="preserve">AS „TV </w:t>
      </w:r>
      <w:proofErr w:type="spellStart"/>
      <w:r>
        <w:t>Play</w:t>
      </w:r>
      <w:proofErr w:type="spellEnd"/>
      <w:r>
        <w:t xml:space="preserve"> </w:t>
      </w:r>
      <w:proofErr w:type="spellStart"/>
      <w:r>
        <w:t>Baltics</w:t>
      </w:r>
      <w:proofErr w:type="spellEnd"/>
      <w:r>
        <w:t>”</w:t>
      </w:r>
      <w:r w:rsidRPr="004115F1">
        <w:t xml:space="preserve"> </w:t>
      </w:r>
      <w:r w:rsidR="00E25683">
        <w:t xml:space="preserve">vietā samaksātā </w:t>
      </w:r>
      <w:r w:rsidRPr="002E6D3A">
        <w:rPr>
          <w:color w:val="000000"/>
        </w:rPr>
        <w:t xml:space="preserve">drošības nauda </w:t>
      </w:r>
      <w:r>
        <w:rPr>
          <w:color w:val="000000"/>
        </w:rPr>
        <w:t>300</w:t>
      </w:r>
      <w:r w:rsidRPr="002E6D3A">
        <w:rPr>
          <w:color w:val="000000"/>
        </w:rPr>
        <w:t xml:space="preserve"> </w:t>
      </w:r>
      <w:proofErr w:type="spellStart"/>
      <w:r w:rsidRPr="002E6D3A">
        <w:rPr>
          <w:i/>
          <w:color w:val="000000"/>
        </w:rPr>
        <w:t>euro</w:t>
      </w:r>
      <w:proofErr w:type="spellEnd"/>
      <w:r>
        <w:rPr>
          <w:color w:val="000000"/>
        </w:rPr>
        <w:t>.</w:t>
      </w:r>
    </w:p>
    <w:p w14:paraId="524DF7EA" w14:textId="77777777" w:rsidR="00DA33B6" w:rsidRDefault="00DA33B6" w:rsidP="00DA33B6">
      <w:pPr>
        <w:shd w:val="clear" w:color="auto" w:fill="FFFFFF"/>
        <w:spacing w:line="276" w:lineRule="auto"/>
        <w:ind w:firstLine="709"/>
        <w:jc w:val="both"/>
        <w:rPr>
          <w:color w:val="000000"/>
        </w:rPr>
      </w:pPr>
    </w:p>
    <w:p w14:paraId="142CA8B2" w14:textId="77777777" w:rsidR="00CD4749" w:rsidRDefault="00CD4749" w:rsidP="002879FF">
      <w:pPr>
        <w:shd w:val="clear" w:color="auto" w:fill="FFFFFF"/>
        <w:spacing w:after="360" w:line="276" w:lineRule="auto"/>
        <w:jc w:val="center"/>
        <w:rPr>
          <w:b/>
        </w:rPr>
      </w:pPr>
      <w:r>
        <w:rPr>
          <w:b/>
        </w:rPr>
        <w:t>Rezolutīvā daļa</w:t>
      </w:r>
    </w:p>
    <w:p w14:paraId="10508298" w14:textId="77777777" w:rsidR="00171BBF" w:rsidRDefault="00CD4749" w:rsidP="0094665B">
      <w:pPr>
        <w:spacing w:after="360" w:line="276" w:lineRule="auto"/>
        <w:ind w:firstLine="567"/>
        <w:jc w:val="both"/>
      </w:pPr>
      <w:r>
        <w:t>P</w:t>
      </w:r>
      <w:r w:rsidRPr="00865BA4">
        <w:t xml:space="preserve">amatojoties uz </w:t>
      </w:r>
      <w:r w:rsidRPr="006F4280">
        <w:t xml:space="preserve">Civilprocesa likuma 474.panta </w:t>
      </w:r>
      <w:r w:rsidR="00421057" w:rsidRPr="00252823">
        <w:t>2</w:t>
      </w:r>
      <w:r w:rsidRPr="00252823">
        <w:t>.punktu</w:t>
      </w:r>
      <w:r w:rsidR="00ED0C24">
        <w:t xml:space="preserve"> un</w:t>
      </w:r>
      <w:r>
        <w:t xml:space="preserve"> 475.pantu, </w:t>
      </w:r>
      <w:r w:rsidR="008B3B4B">
        <w:t>Senāts</w:t>
      </w:r>
    </w:p>
    <w:p w14:paraId="7BAEB118" w14:textId="77777777" w:rsidR="00CD4749" w:rsidRPr="00252823" w:rsidRDefault="00421057" w:rsidP="00C71C2F">
      <w:pPr>
        <w:spacing w:after="360" w:line="276" w:lineRule="auto"/>
        <w:jc w:val="center"/>
        <w:rPr>
          <w:b/>
        </w:rPr>
      </w:pPr>
      <w:r w:rsidRPr="00252823">
        <w:rPr>
          <w:b/>
        </w:rPr>
        <w:t>n</w:t>
      </w:r>
      <w:r w:rsidR="00267257" w:rsidRPr="00252823">
        <w:rPr>
          <w:b/>
        </w:rPr>
        <w:t>osprieda</w:t>
      </w:r>
      <w:r w:rsidRPr="00252823">
        <w:rPr>
          <w:b/>
        </w:rPr>
        <w:t>:</w:t>
      </w:r>
    </w:p>
    <w:p w14:paraId="77CCE88A" w14:textId="1140F03F" w:rsidR="00DE1295" w:rsidRDefault="00DE1295" w:rsidP="0094665B">
      <w:pPr>
        <w:shd w:val="clear" w:color="auto" w:fill="FFFFFF"/>
        <w:spacing w:line="276" w:lineRule="auto"/>
        <w:ind w:firstLine="567"/>
        <w:jc w:val="both"/>
      </w:pPr>
      <w:r w:rsidRPr="00BB4979">
        <w:t>atcelt Rīgas apgabaltiesas Civillietu tiesas kolēģijas 201</w:t>
      </w:r>
      <w:r>
        <w:t>7</w:t>
      </w:r>
      <w:r w:rsidRPr="00BB4979">
        <w:t xml:space="preserve">.gada </w:t>
      </w:r>
      <w:r w:rsidR="00021C95">
        <w:t>20.decembra</w:t>
      </w:r>
      <w:r w:rsidRPr="00BB4979">
        <w:t xml:space="preserve"> spriedumu</w:t>
      </w:r>
      <w:r w:rsidR="00021C95">
        <w:t xml:space="preserve"> un 2018.gada 11.janvāra papildspriedumu un nodot lietu </w:t>
      </w:r>
      <w:r w:rsidR="007626DE">
        <w:t xml:space="preserve">jaunai </w:t>
      </w:r>
      <w:r w:rsidR="00021C95">
        <w:t>izskatīšanai Rīgas apgabalties</w:t>
      </w:r>
      <w:r w:rsidR="006030D5">
        <w:t>ā</w:t>
      </w:r>
      <w:r w:rsidRPr="00BB4979">
        <w:t>.</w:t>
      </w:r>
    </w:p>
    <w:p w14:paraId="0B01FC09" w14:textId="1903E5BF" w:rsidR="007626DE" w:rsidRPr="00A13B6A" w:rsidRDefault="007626DE" w:rsidP="0094665B">
      <w:pPr>
        <w:shd w:val="clear" w:color="auto" w:fill="FFFFFF"/>
        <w:spacing w:line="276" w:lineRule="auto"/>
        <w:ind w:firstLine="567"/>
        <w:jc w:val="both"/>
        <w:rPr>
          <w:color w:val="000000"/>
        </w:rPr>
      </w:pPr>
      <w:r w:rsidRPr="004115F1">
        <w:t xml:space="preserve">Atmaksāt </w:t>
      </w:r>
      <w:r w:rsidR="00E25683">
        <w:rPr>
          <w:color w:val="000000"/>
        </w:rPr>
        <w:t xml:space="preserve">zvērinātu advokātu birojam „Skopiņa un </w:t>
      </w:r>
      <w:proofErr w:type="spellStart"/>
      <w:r w:rsidR="00E25683">
        <w:rPr>
          <w:color w:val="000000"/>
        </w:rPr>
        <w:t>Azanda</w:t>
      </w:r>
      <w:proofErr w:type="spellEnd"/>
      <w:r w:rsidR="00E25683">
        <w:rPr>
          <w:color w:val="000000"/>
        </w:rPr>
        <w:t>”</w:t>
      </w:r>
      <w:r w:rsidR="00A13B6A">
        <w:rPr>
          <w:color w:val="000000"/>
        </w:rPr>
        <w:t xml:space="preserve"> (pēc nosaukuma maiņas – „</w:t>
      </w:r>
      <w:proofErr w:type="spellStart"/>
      <w:r w:rsidR="00A13B6A" w:rsidRPr="0018095E">
        <w:t>Azanda</w:t>
      </w:r>
      <w:proofErr w:type="spellEnd"/>
      <w:r w:rsidR="00A13B6A" w:rsidRPr="0018095E">
        <w:t xml:space="preserve"> &amp; </w:t>
      </w:r>
      <w:proofErr w:type="spellStart"/>
      <w:r w:rsidR="00A13B6A" w:rsidRPr="0018095E">
        <w:t>Associates</w:t>
      </w:r>
      <w:proofErr w:type="spellEnd"/>
      <w:r w:rsidR="00A13B6A">
        <w:t xml:space="preserve">”) </w:t>
      </w:r>
      <w:r w:rsidRPr="004115F1">
        <w:t xml:space="preserve">drošības naudu </w:t>
      </w:r>
      <w:r>
        <w:t>300</w:t>
      </w:r>
      <w:r w:rsidRPr="004115F1">
        <w:t xml:space="preserve"> EUR (</w:t>
      </w:r>
      <w:r>
        <w:t>trīs simti</w:t>
      </w:r>
      <w:r w:rsidRPr="004115F1">
        <w:t> </w:t>
      </w:r>
      <w:proofErr w:type="spellStart"/>
      <w:r w:rsidRPr="004115F1">
        <w:rPr>
          <w:i/>
        </w:rPr>
        <w:t>euro</w:t>
      </w:r>
      <w:proofErr w:type="spellEnd"/>
      <w:r w:rsidRPr="004115F1">
        <w:t>).</w:t>
      </w:r>
    </w:p>
    <w:p w14:paraId="662E8928" w14:textId="77777777" w:rsidR="00CD4749" w:rsidRDefault="00CD4749" w:rsidP="0094665B">
      <w:pPr>
        <w:spacing w:after="360" w:line="276" w:lineRule="auto"/>
        <w:ind w:firstLine="567"/>
        <w:jc w:val="both"/>
        <w:rPr>
          <w:bCs/>
        </w:rPr>
      </w:pPr>
      <w:r w:rsidRPr="00865BA4">
        <w:rPr>
          <w:bCs/>
        </w:rPr>
        <w:t>Spriedums nav pārsūdzams.</w:t>
      </w:r>
    </w:p>
    <w:sectPr w:rsidR="00CD4749" w:rsidSect="003E5DEE">
      <w:headerReference w:type="even" r:id="rId9"/>
      <w:headerReference w:type="default" r:id="rId10"/>
      <w:footerReference w:type="even" r:id="rId11"/>
      <w:footerReference w:type="default" r:id="rId12"/>
      <w:pgSz w:w="11906" w:h="16838"/>
      <w:pgMar w:top="1135" w:right="1134" w:bottom="1135"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60181" w14:textId="77777777" w:rsidR="006E1D7F" w:rsidRDefault="006E1D7F">
      <w:r>
        <w:separator/>
      </w:r>
    </w:p>
  </w:endnote>
  <w:endnote w:type="continuationSeparator" w:id="0">
    <w:p w14:paraId="6E78587D" w14:textId="77777777" w:rsidR="006E1D7F" w:rsidRDefault="006E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5E97" w14:textId="77777777" w:rsidR="007549FE" w:rsidRDefault="007549FE">
    <w:pPr>
      <w:pStyle w:val="Footer"/>
    </w:pPr>
  </w:p>
  <w:p w14:paraId="1D31905D" w14:textId="77777777" w:rsidR="007549FE" w:rsidRDefault="007549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6F677" w14:textId="5B43F24D" w:rsidR="007549FE" w:rsidRPr="00D773DD" w:rsidRDefault="007549FE" w:rsidP="00E63CCA">
    <w:pPr>
      <w:pStyle w:val="Footer"/>
      <w:jc w:val="center"/>
      <w:rPr>
        <w:rStyle w:val="PageNumber"/>
      </w:rPr>
    </w:pPr>
    <w:r w:rsidRPr="00D773DD">
      <w:rPr>
        <w:rStyle w:val="PageNumber"/>
      </w:rPr>
      <w:fldChar w:fldCharType="begin"/>
    </w:r>
    <w:r w:rsidRPr="00D773DD">
      <w:rPr>
        <w:rStyle w:val="PageNumber"/>
      </w:rPr>
      <w:instrText xml:space="preserve">PAGE  </w:instrText>
    </w:r>
    <w:r w:rsidRPr="00D773DD">
      <w:rPr>
        <w:rStyle w:val="PageNumber"/>
      </w:rPr>
      <w:fldChar w:fldCharType="separate"/>
    </w:r>
    <w:r w:rsidR="008744D2">
      <w:rPr>
        <w:rStyle w:val="PageNumber"/>
        <w:noProof/>
      </w:rPr>
      <w:t>24</w:t>
    </w:r>
    <w:r w:rsidRPr="00D773DD">
      <w:rPr>
        <w:rStyle w:val="PageNumber"/>
      </w:rPr>
      <w:fldChar w:fldCharType="end"/>
    </w:r>
    <w:r w:rsidRPr="00D773DD">
      <w:rPr>
        <w:rStyle w:val="PageNumber"/>
      </w:rPr>
      <w:t xml:space="preserve"> no </w:t>
    </w:r>
    <w:r w:rsidRPr="00D773DD">
      <w:rPr>
        <w:rStyle w:val="PageNumber"/>
      </w:rPr>
      <w:fldChar w:fldCharType="begin"/>
    </w:r>
    <w:r w:rsidRPr="00D773DD">
      <w:rPr>
        <w:rStyle w:val="PageNumber"/>
      </w:rPr>
      <w:instrText xml:space="preserve"> SECTIONPAGES   \* MERGEFORMAT </w:instrText>
    </w:r>
    <w:r w:rsidRPr="00D773DD">
      <w:rPr>
        <w:rStyle w:val="PageNumber"/>
      </w:rPr>
      <w:fldChar w:fldCharType="separate"/>
    </w:r>
    <w:r w:rsidR="00640F15">
      <w:rPr>
        <w:rStyle w:val="PageNumber"/>
        <w:noProof/>
      </w:rPr>
      <w:t>25</w:t>
    </w:r>
    <w:r w:rsidRPr="00D773DD">
      <w:rPr>
        <w:rStyle w:val="PageNumber"/>
      </w:rPr>
      <w:fldChar w:fldCharType="end"/>
    </w:r>
  </w:p>
  <w:p w14:paraId="296A22E0" w14:textId="77777777" w:rsidR="007549FE" w:rsidRDefault="007549FE">
    <w:pPr>
      <w:pStyle w:val="Footer"/>
      <w:jc w:val="center"/>
    </w:pPr>
  </w:p>
  <w:p w14:paraId="67C8B793" w14:textId="77777777" w:rsidR="007549FE" w:rsidRDefault="007549FE">
    <w:pPr>
      <w:pStyle w:val="Footer"/>
    </w:pPr>
  </w:p>
  <w:p w14:paraId="1A377831" w14:textId="77777777" w:rsidR="007549FE" w:rsidRDefault="007549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A25F4" w14:textId="77777777" w:rsidR="006E1D7F" w:rsidRDefault="006E1D7F">
      <w:r>
        <w:separator/>
      </w:r>
    </w:p>
  </w:footnote>
  <w:footnote w:type="continuationSeparator" w:id="0">
    <w:p w14:paraId="7B1FE0F1" w14:textId="77777777" w:rsidR="006E1D7F" w:rsidRDefault="006E1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21816" w14:textId="77777777" w:rsidR="007549FE" w:rsidRDefault="007549FE">
    <w:pPr>
      <w:pStyle w:val="Header"/>
    </w:pPr>
  </w:p>
  <w:p w14:paraId="4AE2FF53" w14:textId="77777777" w:rsidR="007549FE" w:rsidRDefault="007549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8DF3D" w14:textId="77777777" w:rsidR="007549FE" w:rsidRDefault="007549FE">
    <w:pPr>
      <w:pStyle w:val="Header"/>
    </w:pPr>
  </w:p>
  <w:p w14:paraId="1EB90367" w14:textId="77777777" w:rsidR="007549FE" w:rsidRDefault="007549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6FA"/>
    <w:multiLevelType w:val="hybridMultilevel"/>
    <w:tmpl w:val="DC2AF418"/>
    <w:lvl w:ilvl="0" w:tplc="C5ECA96E">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927315"/>
    <w:multiLevelType w:val="singleLevel"/>
    <w:tmpl w:val="7466079C"/>
    <w:lvl w:ilvl="0">
      <w:start w:val="1"/>
      <w:numFmt w:val="decimal"/>
      <w:lvlText w:val="%1)"/>
      <w:legacy w:legacy="1" w:legacySpace="0" w:legacyIndent="350"/>
      <w:lvlJc w:val="left"/>
      <w:rPr>
        <w:rFonts w:ascii="Arial" w:hAnsi="Arial" w:cs="Arial" w:hint="default"/>
      </w:rPr>
    </w:lvl>
  </w:abstractNum>
  <w:abstractNum w:abstractNumId="2" w15:restartNumberingAfterBreak="0">
    <w:nsid w:val="06DA118D"/>
    <w:multiLevelType w:val="hybridMultilevel"/>
    <w:tmpl w:val="4B6496D6"/>
    <w:lvl w:ilvl="0" w:tplc="415AAC80">
      <w:start w:val="19"/>
      <w:numFmt w:val="bullet"/>
      <w:lvlText w:val="-"/>
      <w:lvlJc w:val="left"/>
      <w:pPr>
        <w:ind w:left="1211"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3" w15:restartNumberingAfterBreak="0">
    <w:nsid w:val="09FE0FB6"/>
    <w:multiLevelType w:val="hybridMultilevel"/>
    <w:tmpl w:val="72326128"/>
    <w:lvl w:ilvl="0" w:tplc="C3E24F80">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0AB450A4"/>
    <w:multiLevelType w:val="hybridMultilevel"/>
    <w:tmpl w:val="C6C02D86"/>
    <w:lvl w:ilvl="0" w:tplc="BFCEF75A">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B671D5"/>
    <w:multiLevelType w:val="singleLevel"/>
    <w:tmpl w:val="F23EB652"/>
    <w:lvl w:ilvl="0">
      <w:start w:val="1"/>
      <w:numFmt w:val="decimal"/>
      <w:lvlText w:val="%1)"/>
      <w:legacy w:legacy="1" w:legacySpace="0" w:legacyIndent="355"/>
      <w:lvlJc w:val="left"/>
      <w:rPr>
        <w:rFonts w:ascii="Times New Roman" w:hAnsi="Times New Roman" w:cs="Times New Roman" w:hint="default"/>
      </w:rPr>
    </w:lvl>
  </w:abstractNum>
  <w:abstractNum w:abstractNumId="6"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7" w15:restartNumberingAfterBreak="0">
    <w:nsid w:val="0E4C3851"/>
    <w:multiLevelType w:val="singleLevel"/>
    <w:tmpl w:val="58F4141C"/>
    <w:lvl w:ilvl="0">
      <w:start w:val="4"/>
      <w:numFmt w:val="decimal"/>
      <w:lvlText w:val="%1."/>
      <w:legacy w:legacy="1" w:legacySpace="0" w:legacyIndent="336"/>
      <w:lvlJc w:val="left"/>
      <w:rPr>
        <w:rFonts w:ascii="Times New Roman" w:hAnsi="Times New Roman" w:cs="Times New Roman" w:hint="default"/>
      </w:rPr>
    </w:lvl>
  </w:abstractNum>
  <w:abstractNum w:abstractNumId="8" w15:restartNumberingAfterBreak="0">
    <w:nsid w:val="0FF262E9"/>
    <w:multiLevelType w:val="singleLevel"/>
    <w:tmpl w:val="A54CFA26"/>
    <w:lvl w:ilvl="0">
      <w:start w:val="1"/>
      <w:numFmt w:val="decimal"/>
      <w:lvlText w:val="(%1)"/>
      <w:legacy w:legacy="1" w:legacySpace="0" w:legacyIndent="442"/>
      <w:lvlJc w:val="left"/>
      <w:rPr>
        <w:rFonts w:ascii="Times New Roman" w:hAnsi="Times New Roman" w:cs="Times New Roman" w:hint="default"/>
      </w:rPr>
    </w:lvl>
  </w:abstractNum>
  <w:abstractNum w:abstractNumId="9" w15:restartNumberingAfterBreak="0">
    <w:nsid w:val="10111E8D"/>
    <w:multiLevelType w:val="hybridMultilevel"/>
    <w:tmpl w:val="6ABAC3A6"/>
    <w:lvl w:ilvl="0" w:tplc="D6645F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0A96279"/>
    <w:multiLevelType w:val="singleLevel"/>
    <w:tmpl w:val="A54CFA26"/>
    <w:lvl w:ilvl="0">
      <w:start w:val="1"/>
      <w:numFmt w:val="decimal"/>
      <w:lvlText w:val="(%1)"/>
      <w:legacy w:legacy="1" w:legacySpace="0" w:legacyIndent="442"/>
      <w:lvlJc w:val="left"/>
      <w:rPr>
        <w:rFonts w:ascii="Times New Roman" w:hAnsi="Times New Roman" w:cs="Times New Roman" w:hint="default"/>
      </w:rPr>
    </w:lvl>
  </w:abstractNum>
  <w:abstractNum w:abstractNumId="11"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3C38B4"/>
    <w:multiLevelType w:val="hybridMultilevel"/>
    <w:tmpl w:val="E598B29C"/>
    <w:lvl w:ilvl="0" w:tplc="026C40E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1A4447AC"/>
    <w:multiLevelType w:val="hybridMultilevel"/>
    <w:tmpl w:val="83863276"/>
    <w:lvl w:ilvl="0" w:tplc="4E0ED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AB26209"/>
    <w:multiLevelType w:val="singleLevel"/>
    <w:tmpl w:val="59A0C016"/>
    <w:lvl w:ilvl="0">
      <w:start w:val="3"/>
      <w:numFmt w:val="decimal"/>
      <w:lvlText w:val="%1)"/>
      <w:legacy w:legacy="1" w:legacySpace="0" w:legacyIndent="355"/>
      <w:lvlJc w:val="left"/>
      <w:rPr>
        <w:rFonts w:ascii="Arial" w:hAnsi="Arial" w:cs="Arial" w:hint="default"/>
      </w:rPr>
    </w:lvl>
  </w:abstractNum>
  <w:abstractNum w:abstractNumId="15" w15:restartNumberingAfterBreak="0">
    <w:nsid w:val="1C226FED"/>
    <w:multiLevelType w:val="singleLevel"/>
    <w:tmpl w:val="60C026E0"/>
    <w:lvl w:ilvl="0">
      <w:start w:val="1"/>
      <w:numFmt w:val="decimal"/>
      <w:lvlText w:val="%1)"/>
      <w:legacy w:legacy="1" w:legacySpace="0" w:legacyIndent="398"/>
      <w:lvlJc w:val="left"/>
      <w:rPr>
        <w:rFonts w:ascii="Times New Roman" w:hAnsi="Times New Roman" w:cs="Times New Roman" w:hint="default"/>
      </w:rPr>
    </w:lvl>
  </w:abstractNum>
  <w:abstractNum w:abstractNumId="16" w15:restartNumberingAfterBreak="0">
    <w:nsid w:val="231C2E74"/>
    <w:multiLevelType w:val="singleLevel"/>
    <w:tmpl w:val="AD24E066"/>
    <w:lvl w:ilvl="0">
      <w:start w:val="8"/>
      <w:numFmt w:val="decimal"/>
      <w:lvlText w:val="%1."/>
      <w:legacy w:legacy="1" w:legacySpace="0" w:legacyIndent="226"/>
      <w:lvlJc w:val="left"/>
      <w:rPr>
        <w:rFonts w:ascii="Times New Roman" w:hAnsi="Times New Roman" w:cs="Times New Roman" w:hint="default"/>
      </w:rPr>
    </w:lvl>
  </w:abstractNum>
  <w:abstractNum w:abstractNumId="17" w15:restartNumberingAfterBreak="0">
    <w:nsid w:val="2F970155"/>
    <w:multiLevelType w:val="hybridMultilevel"/>
    <w:tmpl w:val="703E77F0"/>
    <w:lvl w:ilvl="0" w:tplc="0B4A53E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30CF2EAE"/>
    <w:multiLevelType w:val="hybridMultilevel"/>
    <w:tmpl w:val="EC5AE8B0"/>
    <w:lvl w:ilvl="0" w:tplc="4FDAF5F8">
      <w:start w:val="9"/>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9"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38E44675"/>
    <w:multiLevelType w:val="hybridMultilevel"/>
    <w:tmpl w:val="C2B05B26"/>
    <w:lvl w:ilvl="0" w:tplc="5F164A10">
      <w:start w:val="7"/>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3D9B355F"/>
    <w:multiLevelType w:val="singleLevel"/>
    <w:tmpl w:val="90FCA10E"/>
    <w:lvl w:ilvl="0">
      <w:start w:val="3"/>
      <w:numFmt w:val="decimal"/>
      <w:lvlText w:val="%1)"/>
      <w:legacy w:legacy="1" w:legacySpace="0" w:legacyIndent="235"/>
      <w:lvlJc w:val="left"/>
      <w:rPr>
        <w:rFonts w:ascii="Times New Roman" w:hAnsi="Times New Roman" w:cs="Times New Roman" w:hint="default"/>
      </w:rPr>
    </w:lvl>
  </w:abstractNum>
  <w:abstractNum w:abstractNumId="22"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1A3211"/>
    <w:multiLevelType w:val="singleLevel"/>
    <w:tmpl w:val="E5B2732A"/>
    <w:lvl w:ilvl="0">
      <w:start w:val="1"/>
      <w:numFmt w:val="decimal"/>
      <w:lvlText w:val="(%1)"/>
      <w:legacy w:legacy="1" w:legacySpace="0" w:legacyIndent="336"/>
      <w:lvlJc w:val="left"/>
      <w:rPr>
        <w:rFonts w:ascii="Arial" w:hAnsi="Arial" w:cs="Arial" w:hint="default"/>
      </w:rPr>
    </w:lvl>
  </w:abstractNum>
  <w:abstractNum w:abstractNumId="24"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5" w15:restartNumberingAfterBreak="0">
    <w:nsid w:val="4B31506B"/>
    <w:multiLevelType w:val="hybridMultilevel"/>
    <w:tmpl w:val="F00CA9BC"/>
    <w:lvl w:ilvl="0" w:tplc="30CA1F24">
      <w:start w:val="1"/>
      <w:numFmt w:val="bullet"/>
      <w:lvlText w:val="-"/>
      <w:lvlJc w:val="left"/>
      <w:pPr>
        <w:ind w:left="1080" w:hanging="360"/>
      </w:pPr>
      <w:rPr>
        <w:rFonts w:ascii="Times New Roman" w:eastAsia="Calibri"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4D143E9E"/>
    <w:multiLevelType w:val="singleLevel"/>
    <w:tmpl w:val="E0024818"/>
    <w:lvl w:ilvl="0">
      <w:start w:val="4"/>
      <w:numFmt w:val="decimal"/>
      <w:lvlText w:val="%1."/>
      <w:legacy w:legacy="1" w:legacySpace="0" w:legacyIndent="216"/>
      <w:lvlJc w:val="left"/>
      <w:rPr>
        <w:rFonts w:ascii="Times New Roman" w:hAnsi="Times New Roman" w:cs="Times New Roman" w:hint="default"/>
      </w:rPr>
    </w:lvl>
  </w:abstractNum>
  <w:abstractNum w:abstractNumId="27" w15:restartNumberingAfterBreak="0">
    <w:nsid w:val="4DE22BC4"/>
    <w:multiLevelType w:val="hybridMultilevel"/>
    <w:tmpl w:val="84EE3CA0"/>
    <w:lvl w:ilvl="0" w:tplc="339C5022">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8" w15:restartNumberingAfterBreak="0">
    <w:nsid w:val="4FC61509"/>
    <w:multiLevelType w:val="hybridMultilevel"/>
    <w:tmpl w:val="28329268"/>
    <w:lvl w:ilvl="0" w:tplc="4516D5A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9" w15:restartNumberingAfterBreak="0">
    <w:nsid w:val="518D5A56"/>
    <w:multiLevelType w:val="hybridMultilevel"/>
    <w:tmpl w:val="562EB9DE"/>
    <w:lvl w:ilvl="0" w:tplc="C414A7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1D17777"/>
    <w:multiLevelType w:val="hybridMultilevel"/>
    <w:tmpl w:val="D5B401A8"/>
    <w:lvl w:ilvl="0" w:tplc="FE68A90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A6C28DB"/>
    <w:multiLevelType w:val="hybridMultilevel"/>
    <w:tmpl w:val="40D6D8B0"/>
    <w:lvl w:ilvl="0" w:tplc="2836FB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4" w15:restartNumberingAfterBreak="0">
    <w:nsid w:val="659F5BC6"/>
    <w:multiLevelType w:val="hybridMultilevel"/>
    <w:tmpl w:val="869EE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BC667A"/>
    <w:multiLevelType w:val="hybridMultilevel"/>
    <w:tmpl w:val="13C0FB78"/>
    <w:lvl w:ilvl="0" w:tplc="8548C2A0">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6" w15:restartNumberingAfterBreak="0">
    <w:nsid w:val="68B06DE7"/>
    <w:multiLevelType w:val="hybridMultilevel"/>
    <w:tmpl w:val="7F5433AA"/>
    <w:lvl w:ilvl="0" w:tplc="8A18263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94C54E3"/>
    <w:multiLevelType w:val="hybridMultilevel"/>
    <w:tmpl w:val="82BCD18A"/>
    <w:lvl w:ilvl="0" w:tplc="4ACAA328">
      <w:start w:val="1"/>
      <w:numFmt w:val="decimal"/>
      <w:lvlText w:val="%1."/>
      <w:lvlJc w:val="left"/>
      <w:pPr>
        <w:ind w:left="1288" w:hanging="360"/>
      </w:pPr>
      <w:rPr>
        <w:rFonts w:hint="default"/>
        <w:b w:val="0"/>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38" w15:restartNumberingAfterBreak="0">
    <w:nsid w:val="69B80B91"/>
    <w:multiLevelType w:val="hybridMultilevel"/>
    <w:tmpl w:val="27369AFA"/>
    <w:lvl w:ilvl="0" w:tplc="479A5D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6A2154DC"/>
    <w:multiLevelType w:val="hybridMultilevel"/>
    <w:tmpl w:val="B13A7FE8"/>
    <w:lvl w:ilvl="0" w:tplc="4AC2469E">
      <w:start w:val="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6FDD4921"/>
    <w:multiLevelType w:val="singleLevel"/>
    <w:tmpl w:val="58807AD4"/>
    <w:lvl w:ilvl="0">
      <w:start w:val="2"/>
      <w:numFmt w:val="decimal"/>
      <w:lvlText w:val="%1."/>
      <w:legacy w:legacy="1" w:legacySpace="0" w:legacyIndent="216"/>
      <w:lvlJc w:val="left"/>
      <w:rPr>
        <w:rFonts w:ascii="Times New Roman" w:hAnsi="Times New Roman" w:cs="Times New Roman" w:hint="default"/>
      </w:rPr>
    </w:lvl>
  </w:abstractNum>
  <w:abstractNum w:abstractNumId="42" w15:restartNumberingAfterBreak="0">
    <w:nsid w:val="7258628C"/>
    <w:multiLevelType w:val="hybridMultilevel"/>
    <w:tmpl w:val="D29E9270"/>
    <w:lvl w:ilvl="0" w:tplc="1E54FC12">
      <w:start w:val="1"/>
      <w:numFmt w:val="decimal"/>
      <w:lvlText w:val="%1)"/>
      <w:lvlJc w:val="left"/>
      <w:pPr>
        <w:ind w:left="2055" w:hanging="360"/>
      </w:pPr>
      <w:rPr>
        <w:rFonts w:hint="default"/>
      </w:rPr>
    </w:lvl>
    <w:lvl w:ilvl="1" w:tplc="04260019">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43" w15:restartNumberingAfterBreak="0">
    <w:nsid w:val="75DE0EB1"/>
    <w:multiLevelType w:val="hybridMultilevel"/>
    <w:tmpl w:val="4DB6D672"/>
    <w:lvl w:ilvl="0" w:tplc="C5364018">
      <w:start w:val="201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4" w15:restartNumberingAfterBreak="0">
    <w:nsid w:val="791316C7"/>
    <w:multiLevelType w:val="hybridMultilevel"/>
    <w:tmpl w:val="043A717E"/>
    <w:lvl w:ilvl="0" w:tplc="77C65018">
      <w:start w:val="1"/>
      <w:numFmt w:val="decimal"/>
      <w:lvlText w:val="%1."/>
      <w:lvlJc w:val="left"/>
      <w:pPr>
        <w:ind w:left="1288" w:hanging="360"/>
      </w:pPr>
      <w:rPr>
        <w:rFonts w:hint="default"/>
        <w:b w:val="0"/>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45" w15:restartNumberingAfterBreak="0">
    <w:nsid w:val="79C420A4"/>
    <w:multiLevelType w:val="hybridMultilevel"/>
    <w:tmpl w:val="9252C2EE"/>
    <w:lvl w:ilvl="0" w:tplc="B636D02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0C52BB"/>
    <w:multiLevelType w:val="hybridMultilevel"/>
    <w:tmpl w:val="B8262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6"/>
  </w:num>
  <w:num w:numId="2">
    <w:abstractNumId w:val="24"/>
  </w:num>
  <w:num w:numId="3">
    <w:abstractNumId w:val="47"/>
  </w:num>
  <w:num w:numId="4">
    <w:abstractNumId w:val="40"/>
  </w:num>
  <w:num w:numId="5">
    <w:abstractNumId w:val="19"/>
  </w:num>
  <w:num w:numId="6">
    <w:abstractNumId w:val="33"/>
  </w:num>
  <w:num w:numId="7">
    <w:abstractNumId w:val="32"/>
  </w:num>
  <w:num w:numId="8">
    <w:abstractNumId w:val="31"/>
  </w:num>
  <w:num w:numId="9">
    <w:abstractNumId w:val="13"/>
  </w:num>
  <w:num w:numId="10">
    <w:abstractNumId w:val="28"/>
  </w:num>
  <w:num w:numId="11">
    <w:abstractNumId w:val="11"/>
  </w:num>
  <w:num w:numId="12">
    <w:abstractNumId w:val="22"/>
  </w:num>
  <w:num w:numId="13">
    <w:abstractNumId w:val="45"/>
  </w:num>
  <w:num w:numId="14">
    <w:abstractNumId w:val="37"/>
  </w:num>
  <w:num w:numId="15">
    <w:abstractNumId w:val="43"/>
  </w:num>
  <w:num w:numId="16">
    <w:abstractNumId w:val="39"/>
  </w:num>
  <w:num w:numId="17">
    <w:abstractNumId w:val="36"/>
  </w:num>
  <w:num w:numId="18">
    <w:abstractNumId w:val="4"/>
  </w:num>
  <w:num w:numId="19">
    <w:abstractNumId w:val="34"/>
  </w:num>
  <w:num w:numId="20">
    <w:abstractNumId w:val="9"/>
  </w:num>
  <w:num w:numId="21">
    <w:abstractNumId w:val="14"/>
  </w:num>
  <w:num w:numId="22">
    <w:abstractNumId w:val="23"/>
  </w:num>
  <w:num w:numId="23">
    <w:abstractNumId w:val="12"/>
  </w:num>
  <w:num w:numId="24">
    <w:abstractNumId w:val="0"/>
  </w:num>
  <w:num w:numId="25">
    <w:abstractNumId w:val="25"/>
  </w:num>
  <w:num w:numId="26">
    <w:abstractNumId w:val="17"/>
  </w:num>
  <w:num w:numId="27">
    <w:abstractNumId w:val="42"/>
  </w:num>
  <w:num w:numId="28">
    <w:abstractNumId w:val="46"/>
  </w:num>
  <w:num w:numId="29">
    <w:abstractNumId w:val="35"/>
  </w:num>
  <w:num w:numId="30">
    <w:abstractNumId w:val="15"/>
  </w:num>
  <w:num w:numId="31">
    <w:abstractNumId w:val="15"/>
    <w:lvlOverride w:ilvl="0">
      <w:lvl w:ilvl="0">
        <w:start w:val="1"/>
        <w:numFmt w:val="decimal"/>
        <w:lvlText w:val="%1)"/>
        <w:legacy w:legacy="1" w:legacySpace="0" w:legacyIndent="399"/>
        <w:lvlJc w:val="left"/>
        <w:rPr>
          <w:rFonts w:ascii="Times New Roman" w:hAnsi="Times New Roman" w:cs="Times New Roman" w:hint="default"/>
        </w:rPr>
      </w:lvl>
    </w:lvlOverride>
  </w:num>
  <w:num w:numId="32">
    <w:abstractNumId w:val="8"/>
  </w:num>
  <w:num w:numId="33">
    <w:abstractNumId w:val="10"/>
  </w:num>
  <w:num w:numId="34">
    <w:abstractNumId w:val="21"/>
  </w:num>
  <w:num w:numId="35">
    <w:abstractNumId w:val="30"/>
  </w:num>
  <w:num w:numId="36">
    <w:abstractNumId w:val="38"/>
  </w:num>
  <w:num w:numId="37">
    <w:abstractNumId w:val="1"/>
  </w:num>
  <w:num w:numId="38">
    <w:abstractNumId w:val="7"/>
  </w:num>
  <w:num w:numId="39">
    <w:abstractNumId w:val="41"/>
  </w:num>
  <w:num w:numId="40">
    <w:abstractNumId w:val="26"/>
  </w:num>
  <w:num w:numId="41">
    <w:abstractNumId w:val="16"/>
  </w:num>
  <w:num w:numId="42">
    <w:abstractNumId w:val="2"/>
  </w:num>
  <w:num w:numId="43">
    <w:abstractNumId w:val="3"/>
  </w:num>
  <w:num w:numId="44">
    <w:abstractNumId w:val="5"/>
  </w:num>
  <w:num w:numId="45">
    <w:abstractNumId w:val="29"/>
  </w:num>
  <w:num w:numId="46">
    <w:abstractNumId w:val="44"/>
  </w:num>
  <w:num w:numId="47">
    <w:abstractNumId w:val="27"/>
  </w:num>
  <w:num w:numId="48">
    <w:abstractNumId w:val="20"/>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D6A"/>
    <w:rsid w:val="00000F7A"/>
    <w:rsid w:val="000032F2"/>
    <w:rsid w:val="00003857"/>
    <w:rsid w:val="00003A0F"/>
    <w:rsid w:val="00004216"/>
    <w:rsid w:val="00004636"/>
    <w:rsid w:val="00004EDF"/>
    <w:rsid w:val="00004F4D"/>
    <w:rsid w:val="0000676B"/>
    <w:rsid w:val="000110D2"/>
    <w:rsid w:val="00011EBB"/>
    <w:rsid w:val="000122C2"/>
    <w:rsid w:val="000124D3"/>
    <w:rsid w:val="0001340D"/>
    <w:rsid w:val="000134B7"/>
    <w:rsid w:val="0001386E"/>
    <w:rsid w:val="00015451"/>
    <w:rsid w:val="000154D7"/>
    <w:rsid w:val="00017424"/>
    <w:rsid w:val="00021236"/>
    <w:rsid w:val="00021C95"/>
    <w:rsid w:val="00021D34"/>
    <w:rsid w:val="00024533"/>
    <w:rsid w:val="00024C1D"/>
    <w:rsid w:val="0002586D"/>
    <w:rsid w:val="00025B30"/>
    <w:rsid w:val="00025F04"/>
    <w:rsid w:val="00026DC6"/>
    <w:rsid w:val="00027188"/>
    <w:rsid w:val="00030254"/>
    <w:rsid w:val="00030343"/>
    <w:rsid w:val="00030578"/>
    <w:rsid w:val="0003069C"/>
    <w:rsid w:val="00031693"/>
    <w:rsid w:val="00033BF5"/>
    <w:rsid w:val="000347FC"/>
    <w:rsid w:val="00035864"/>
    <w:rsid w:val="00040E90"/>
    <w:rsid w:val="00042FFE"/>
    <w:rsid w:val="00045AE2"/>
    <w:rsid w:val="00046C7A"/>
    <w:rsid w:val="00047E2F"/>
    <w:rsid w:val="0005238E"/>
    <w:rsid w:val="00052BE4"/>
    <w:rsid w:val="000532BC"/>
    <w:rsid w:val="0005344D"/>
    <w:rsid w:val="0005361A"/>
    <w:rsid w:val="00053CD6"/>
    <w:rsid w:val="0005423C"/>
    <w:rsid w:val="00055BBD"/>
    <w:rsid w:val="00055D76"/>
    <w:rsid w:val="00056B8A"/>
    <w:rsid w:val="00056E8F"/>
    <w:rsid w:val="000600CA"/>
    <w:rsid w:val="00060A58"/>
    <w:rsid w:val="00060A88"/>
    <w:rsid w:val="00061B25"/>
    <w:rsid w:val="00061D01"/>
    <w:rsid w:val="00062478"/>
    <w:rsid w:val="000639F4"/>
    <w:rsid w:val="00064CC1"/>
    <w:rsid w:val="00065439"/>
    <w:rsid w:val="000655C4"/>
    <w:rsid w:val="00065655"/>
    <w:rsid w:val="00066375"/>
    <w:rsid w:val="0006687C"/>
    <w:rsid w:val="00066FD3"/>
    <w:rsid w:val="0006784A"/>
    <w:rsid w:val="000762EE"/>
    <w:rsid w:val="0007728B"/>
    <w:rsid w:val="00077D80"/>
    <w:rsid w:val="00077F5C"/>
    <w:rsid w:val="000801A8"/>
    <w:rsid w:val="00081862"/>
    <w:rsid w:val="000823B2"/>
    <w:rsid w:val="000836BE"/>
    <w:rsid w:val="000852DF"/>
    <w:rsid w:val="0008543A"/>
    <w:rsid w:val="00085F74"/>
    <w:rsid w:val="0008628F"/>
    <w:rsid w:val="0008640C"/>
    <w:rsid w:val="00087484"/>
    <w:rsid w:val="00087735"/>
    <w:rsid w:val="0009014E"/>
    <w:rsid w:val="00090C20"/>
    <w:rsid w:val="0009157D"/>
    <w:rsid w:val="00091A9D"/>
    <w:rsid w:val="00092042"/>
    <w:rsid w:val="00094087"/>
    <w:rsid w:val="00094FC8"/>
    <w:rsid w:val="00096398"/>
    <w:rsid w:val="00097E59"/>
    <w:rsid w:val="00097F21"/>
    <w:rsid w:val="000A0CE0"/>
    <w:rsid w:val="000A22F5"/>
    <w:rsid w:val="000A2623"/>
    <w:rsid w:val="000A273A"/>
    <w:rsid w:val="000A2A69"/>
    <w:rsid w:val="000A4262"/>
    <w:rsid w:val="000A4453"/>
    <w:rsid w:val="000A4A63"/>
    <w:rsid w:val="000A5082"/>
    <w:rsid w:val="000A5250"/>
    <w:rsid w:val="000A57E7"/>
    <w:rsid w:val="000A5D5C"/>
    <w:rsid w:val="000A7281"/>
    <w:rsid w:val="000A7496"/>
    <w:rsid w:val="000B3E07"/>
    <w:rsid w:val="000B459B"/>
    <w:rsid w:val="000B4CA6"/>
    <w:rsid w:val="000B536D"/>
    <w:rsid w:val="000B57FD"/>
    <w:rsid w:val="000B6426"/>
    <w:rsid w:val="000C39A2"/>
    <w:rsid w:val="000C5F1F"/>
    <w:rsid w:val="000D3387"/>
    <w:rsid w:val="000D36E4"/>
    <w:rsid w:val="000D4079"/>
    <w:rsid w:val="000D5A93"/>
    <w:rsid w:val="000D65D2"/>
    <w:rsid w:val="000E010D"/>
    <w:rsid w:val="000E1189"/>
    <w:rsid w:val="000E2E8A"/>
    <w:rsid w:val="000E3A3C"/>
    <w:rsid w:val="000E5E9D"/>
    <w:rsid w:val="000E6EEC"/>
    <w:rsid w:val="000E7475"/>
    <w:rsid w:val="000E7506"/>
    <w:rsid w:val="000E7D1D"/>
    <w:rsid w:val="000F0720"/>
    <w:rsid w:val="000F311A"/>
    <w:rsid w:val="000F345B"/>
    <w:rsid w:val="000F3766"/>
    <w:rsid w:val="000F3A29"/>
    <w:rsid w:val="000F3C58"/>
    <w:rsid w:val="000F40A3"/>
    <w:rsid w:val="000F77D5"/>
    <w:rsid w:val="00103087"/>
    <w:rsid w:val="00104367"/>
    <w:rsid w:val="00104694"/>
    <w:rsid w:val="001050D5"/>
    <w:rsid w:val="00105298"/>
    <w:rsid w:val="001065BD"/>
    <w:rsid w:val="001066E0"/>
    <w:rsid w:val="00106F77"/>
    <w:rsid w:val="00110B60"/>
    <w:rsid w:val="00112DDE"/>
    <w:rsid w:val="00113EC4"/>
    <w:rsid w:val="00113F2A"/>
    <w:rsid w:val="00114969"/>
    <w:rsid w:val="00114B9A"/>
    <w:rsid w:val="00116A38"/>
    <w:rsid w:val="00116CC7"/>
    <w:rsid w:val="001209BC"/>
    <w:rsid w:val="00120D26"/>
    <w:rsid w:val="00120EFE"/>
    <w:rsid w:val="001241A7"/>
    <w:rsid w:val="001246BE"/>
    <w:rsid w:val="00125500"/>
    <w:rsid w:val="00125622"/>
    <w:rsid w:val="00126078"/>
    <w:rsid w:val="0012635A"/>
    <w:rsid w:val="0012648C"/>
    <w:rsid w:val="00127595"/>
    <w:rsid w:val="00127711"/>
    <w:rsid w:val="00127AAD"/>
    <w:rsid w:val="001321B1"/>
    <w:rsid w:val="00132E8F"/>
    <w:rsid w:val="00135098"/>
    <w:rsid w:val="0013540B"/>
    <w:rsid w:val="00136BCD"/>
    <w:rsid w:val="001370A9"/>
    <w:rsid w:val="0013736E"/>
    <w:rsid w:val="00140EEB"/>
    <w:rsid w:val="001429A7"/>
    <w:rsid w:val="00143CE9"/>
    <w:rsid w:val="00143D50"/>
    <w:rsid w:val="001441C5"/>
    <w:rsid w:val="001506D9"/>
    <w:rsid w:val="0015156E"/>
    <w:rsid w:val="0015233E"/>
    <w:rsid w:val="00155135"/>
    <w:rsid w:val="00156415"/>
    <w:rsid w:val="0015765C"/>
    <w:rsid w:val="001602BA"/>
    <w:rsid w:val="00160373"/>
    <w:rsid w:val="00162200"/>
    <w:rsid w:val="00162FB7"/>
    <w:rsid w:val="001630E4"/>
    <w:rsid w:val="00163549"/>
    <w:rsid w:val="00164A09"/>
    <w:rsid w:val="001656D3"/>
    <w:rsid w:val="00166477"/>
    <w:rsid w:val="00171083"/>
    <w:rsid w:val="001710F0"/>
    <w:rsid w:val="00171BBF"/>
    <w:rsid w:val="00171D41"/>
    <w:rsid w:val="00173535"/>
    <w:rsid w:val="001735CF"/>
    <w:rsid w:val="00173D10"/>
    <w:rsid w:val="0017412F"/>
    <w:rsid w:val="0017707B"/>
    <w:rsid w:val="001779E4"/>
    <w:rsid w:val="0018301C"/>
    <w:rsid w:val="001832CC"/>
    <w:rsid w:val="00183F73"/>
    <w:rsid w:val="00186107"/>
    <w:rsid w:val="00186ABB"/>
    <w:rsid w:val="001877F2"/>
    <w:rsid w:val="00191EC0"/>
    <w:rsid w:val="00192B25"/>
    <w:rsid w:val="00193548"/>
    <w:rsid w:val="00194739"/>
    <w:rsid w:val="00196686"/>
    <w:rsid w:val="00196DFD"/>
    <w:rsid w:val="00196F71"/>
    <w:rsid w:val="00197567"/>
    <w:rsid w:val="001A041D"/>
    <w:rsid w:val="001A1059"/>
    <w:rsid w:val="001A1617"/>
    <w:rsid w:val="001A2FE3"/>
    <w:rsid w:val="001A3418"/>
    <w:rsid w:val="001A37C5"/>
    <w:rsid w:val="001A5566"/>
    <w:rsid w:val="001A6D4F"/>
    <w:rsid w:val="001A7167"/>
    <w:rsid w:val="001A754F"/>
    <w:rsid w:val="001A777A"/>
    <w:rsid w:val="001A79AD"/>
    <w:rsid w:val="001B07C1"/>
    <w:rsid w:val="001B09CD"/>
    <w:rsid w:val="001B0AE9"/>
    <w:rsid w:val="001B1AF1"/>
    <w:rsid w:val="001B2864"/>
    <w:rsid w:val="001B3068"/>
    <w:rsid w:val="001B4F25"/>
    <w:rsid w:val="001B5EC3"/>
    <w:rsid w:val="001B6251"/>
    <w:rsid w:val="001B6FE4"/>
    <w:rsid w:val="001C1A54"/>
    <w:rsid w:val="001C1F56"/>
    <w:rsid w:val="001C22B0"/>
    <w:rsid w:val="001C581B"/>
    <w:rsid w:val="001C60A4"/>
    <w:rsid w:val="001C7299"/>
    <w:rsid w:val="001D2AE6"/>
    <w:rsid w:val="001D420E"/>
    <w:rsid w:val="001D58AA"/>
    <w:rsid w:val="001D7072"/>
    <w:rsid w:val="001D71AF"/>
    <w:rsid w:val="001D71E3"/>
    <w:rsid w:val="001D7DC1"/>
    <w:rsid w:val="001E0118"/>
    <w:rsid w:val="001E1989"/>
    <w:rsid w:val="001E1F8D"/>
    <w:rsid w:val="001E2C67"/>
    <w:rsid w:val="001E31CC"/>
    <w:rsid w:val="001E6729"/>
    <w:rsid w:val="001E68A1"/>
    <w:rsid w:val="001E6DA8"/>
    <w:rsid w:val="001E6FD0"/>
    <w:rsid w:val="001E73DA"/>
    <w:rsid w:val="001E79E8"/>
    <w:rsid w:val="001F0AC8"/>
    <w:rsid w:val="001F1EDA"/>
    <w:rsid w:val="001F308A"/>
    <w:rsid w:val="001F3431"/>
    <w:rsid w:val="001F3575"/>
    <w:rsid w:val="001F6BC6"/>
    <w:rsid w:val="001F6F70"/>
    <w:rsid w:val="00200167"/>
    <w:rsid w:val="00200AFC"/>
    <w:rsid w:val="0020240A"/>
    <w:rsid w:val="00207E57"/>
    <w:rsid w:val="002101BF"/>
    <w:rsid w:val="0021041E"/>
    <w:rsid w:val="0021270F"/>
    <w:rsid w:val="00212DD5"/>
    <w:rsid w:val="00212E13"/>
    <w:rsid w:val="00213359"/>
    <w:rsid w:val="002134B1"/>
    <w:rsid w:val="002149B3"/>
    <w:rsid w:val="0021682C"/>
    <w:rsid w:val="002168F7"/>
    <w:rsid w:val="00216917"/>
    <w:rsid w:val="002174E4"/>
    <w:rsid w:val="002177A5"/>
    <w:rsid w:val="00217F05"/>
    <w:rsid w:val="00221863"/>
    <w:rsid w:val="0022274A"/>
    <w:rsid w:val="002238CD"/>
    <w:rsid w:val="002249D3"/>
    <w:rsid w:val="002263A3"/>
    <w:rsid w:val="00227182"/>
    <w:rsid w:val="002272EF"/>
    <w:rsid w:val="002279BC"/>
    <w:rsid w:val="002300CC"/>
    <w:rsid w:val="00231343"/>
    <w:rsid w:val="00231B8E"/>
    <w:rsid w:val="002325A5"/>
    <w:rsid w:val="0023522C"/>
    <w:rsid w:val="002353FC"/>
    <w:rsid w:val="00237245"/>
    <w:rsid w:val="00240D8D"/>
    <w:rsid w:val="002420E2"/>
    <w:rsid w:val="00242D1A"/>
    <w:rsid w:val="00243D47"/>
    <w:rsid w:val="002449A8"/>
    <w:rsid w:val="00244B28"/>
    <w:rsid w:val="00245504"/>
    <w:rsid w:val="002460D0"/>
    <w:rsid w:val="00247169"/>
    <w:rsid w:val="00251DDF"/>
    <w:rsid w:val="00251F05"/>
    <w:rsid w:val="00251F43"/>
    <w:rsid w:val="00252823"/>
    <w:rsid w:val="002539B6"/>
    <w:rsid w:val="00253EC4"/>
    <w:rsid w:val="00254772"/>
    <w:rsid w:val="002556FC"/>
    <w:rsid w:val="00255E33"/>
    <w:rsid w:val="00255F59"/>
    <w:rsid w:val="002562A2"/>
    <w:rsid w:val="00257038"/>
    <w:rsid w:val="00257238"/>
    <w:rsid w:val="00260539"/>
    <w:rsid w:val="002607E8"/>
    <w:rsid w:val="00261B96"/>
    <w:rsid w:val="00261EDC"/>
    <w:rsid w:val="0026579B"/>
    <w:rsid w:val="00267257"/>
    <w:rsid w:val="0026760A"/>
    <w:rsid w:val="0026793B"/>
    <w:rsid w:val="00270628"/>
    <w:rsid w:val="00270914"/>
    <w:rsid w:val="00271600"/>
    <w:rsid w:val="00272C3F"/>
    <w:rsid w:val="00273EBC"/>
    <w:rsid w:val="00275EA2"/>
    <w:rsid w:val="00276D78"/>
    <w:rsid w:val="002778FB"/>
    <w:rsid w:val="00277BAF"/>
    <w:rsid w:val="00280048"/>
    <w:rsid w:val="00280617"/>
    <w:rsid w:val="00280701"/>
    <w:rsid w:val="00280CFD"/>
    <w:rsid w:val="00281233"/>
    <w:rsid w:val="00281553"/>
    <w:rsid w:val="00281C4A"/>
    <w:rsid w:val="00283820"/>
    <w:rsid w:val="00283DB0"/>
    <w:rsid w:val="002843E6"/>
    <w:rsid w:val="00285EB6"/>
    <w:rsid w:val="00286389"/>
    <w:rsid w:val="00286967"/>
    <w:rsid w:val="00286DF9"/>
    <w:rsid w:val="002879FF"/>
    <w:rsid w:val="002901AB"/>
    <w:rsid w:val="0029085F"/>
    <w:rsid w:val="00291283"/>
    <w:rsid w:val="00291CD0"/>
    <w:rsid w:val="0029260D"/>
    <w:rsid w:val="00294511"/>
    <w:rsid w:val="00294737"/>
    <w:rsid w:val="00294941"/>
    <w:rsid w:val="00294F41"/>
    <w:rsid w:val="00295B0E"/>
    <w:rsid w:val="00295B59"/>
    <w:rsid w:val="00295DDD"/>
    <w:rsid w:val="002A080C"/>
    <w:rsid w:val="002A118C"/>
    <w:rsid w:val="002A15C0"/>
    <w:rsid w:val="002A1E37"/>
    <w:rsid w:val="002A1EB3"/>
    <w:rsid w:val="002A21E3"/>
    <w:rsid w:val="002A2A04"/>
    <w:rsid w:val="002A2F37"/>
    <w:rsid w:val="002A3CA3"/>
    <w:rsid w:val="002A77A4"/>
    <w:rsid w:val="002B2F93"/>
    <w:rsid w:val="002B59B2"/>
    <w:rsid w:val="002B6505"/>
    <w:rsid w:val="002B68C4"/>
    <w:rsid w:val="002B6A19"/>
    <w:rsid w:val="002C0656"/>
    <w:rsid w:val="002C08C2"/>
    <w:rsid w:val="002C1747"/>
    <w:rsid w:val="002C1CA3"/>
    <w:rsid w:val="002C2F9F"/>
    <w:rsid w:val="002C404A"/>
    <w:rsid w:val="002C45C8"/>
    <w:rsid w:val="002C50A5"/>
    <w:rsid w:val="002C55F6"/>
    <w:rsid w:val="002C5E99"/>
    <w:rsid w:val="002C6ACE"/>
    <w:rsid w:val="002C6DAF"/>
    <w:rsid w:val="002D0BE4"/>
    <w:rsid w:val="002D2603"/>
    <w:rsid w:val="002D2CA2"/>
    <w:rsid w:val="002D3D0D"/>
    <w:rsid w:val="002D5200"/>
    <w:rsid w:val="002D65CD"/>
    <w:rsid w:val="002D7A0C"/>
    <w:rsid w:val="002E0B36"/>
    <w:rsid w:val="002E1F98"/>
    <w:rsid w:val="002E2DC5"/>
    <w:rsid w:val="002E2EB1"/>
    <w:rsid w:val="002E3CE2"/>
    <w:rsid w:val="002E4BE2"/>
    <w:rsid w:val="002E5130"/>
    <w:rsid w:val="002E6D3A"/>
    <w:rsid w:val="002F0574"/>
    <w:rsid w:val="002F080F"/>
    <w:rsid w:val="002F1D33"/>
    <w:rsid w:val="002F22D8"/>
    <w:rsid w:val="002F63DE"/>
    <w:rsid w:val="00301475"/>
    <w:rsid w:val="00301FF3"/>
    <w:rsid w:val="0030319C"/>
    <w:rsid w:val="00303D70"/>
    <w:rsid w:val="0030644D"/>
    <w:rsid w:val="00306DD8"/>
    <w:rsid w:val="003113DA"/>
    <w:rsid w:val="00312348"/>
    <w:rsid w:val="00312F95"/>
    <w:rsid w:val="00313359"/>
    <w:rsid w:val="003140E5"/>
    <w:rsid w:val="003154F3"/>
    <w:rsid w:val="003158C8"/>
    <w:rsid w:val="00317D5B"/>
    <w:rsid w:val="00317EFB"/>
    <w:rsid w:val="00321BF3"/>
    <w:rsid w:val="00321FFD"/>
    <w:rsid w:val="003231D9"/>
    <w:rsid w:val="00323517"/>
    <w:rsid w:val="003235C9"/>
    <w:rsid w:val="003239CF"/>
    <w:rsid w:val="0032589A"/>
    <w:rsid w:val="00325CBF"/>
    <w:rsid w:val="003266CD"/>
    <w:rsid w:val="0032764B"/>
    <w:rsid w:val="00327E53"/>
    <w:rsid w:val="00327FC7"/>
    <w:rsid w:val="00330447"/>
    <w:rsid w:val="00331054"/>
    <w:rsid w:val="003311F6"/>
    <w:rsid w:val="003312C3"/>
    <w:rsid w:val="00331D6B"/>
    <w:rsid w:val="00331E46"/>
    <w:rsid w:val="00331E99"/>
    <w:rsid w:val="00332A5D"/>
    <w:rsid w:val="00336299"/>
    <w:rsid w:val="00336409"/>
    <w:rsid w:val="00336C97"/>
    <w:rsid w:val="00337484"/>
    <w:rsid w:val="00337A1C"/>
    <w:rsid w:val="00337E11"/>
    <w:rsid w:val="00341760"/>
    <w:rsid w:val="00343C84"/>
    <w:rsid w:val="00343F30"/>
    <w:rsid w:val="0034409B"/>
    <w:rsid w:val="00345459"/>
    <w:rsid w:val="00347CA2"/>
    <w:rsid w:val="0035028E"/>
    <w:rsid w:val="00350392"/>
    <w:rsid w:val="003537B8"/>
    <w:rsid w:val="00353D9B"/>
    <w:rsid w:val="003548E2"/>
    <w:rsid w:val="003554CE"/>
    <w:rsid w:val="00357355"/>
    <w:rsid w:val="003607F8"/>
    <w:rsid w:val="00360D68"/>
    <w:rsid w:val="00361B1A"/>
    <w:rsid w:val="0036340F"/>
    <w:rsid w:val="0036351E"/>
    <w:rsid w:val="00363C91"/>
    <w:rsid w:val="00364BD6"/>
    <w:rsid w:val="0036563A"/>
    <w:rsid w:val="0036774E"/>
    <w:rsid w:val="00367F4E"/>
    <w:rsid w:val="00371A59"/>
    <w:rsid w:val="00371CDE"/>
    <w:rsid w:val="00373144"/>
    <w:rsid w:val="003734B9"/>
    <w:rsid w:val="00373FFB"/>
    <w:rsid w:val="00377044"/>
    <w:rsid w:val="00377C9A"/>
    <w:rsid w:val="00380199"/>
    <w:rsid w:val="003825C8"/>
    <w:rsid w:val="00384090"/>
    <w:rsid w:val="003840A1"/>
    <w:rsid w:val="00385EB5"/>
    <w:rsid w:val="0038663F"/>
    <w:rsid w:val="0038687E"/>
    <w:rsid w:val="0038757F"/>
    <w:rsid w:val="00387C80"/>
    <w:rsid w:val="00390034"/>
    <w:rsid w:val="0039243D"/>
    <w:rsid w:val="00393FC6"/>
    <w:rsid w:val="00394715"/>
    <w:rsid w:val="00394AED"/>
    <w:rsid w:val="003955BF"/>
    <w:rsid w:val="00396BDD"/>
    <w:rsid w:val="0039704A"/>
    <w:rsid w:val="003A0770"/>
    <w:rsid w:val="003A0E11"/>
    <w:rsid w:val="003A0E4D"/>
    <w:rsid w:val="003A4BC8"/>
    <w:rsid w:val="003A4D88"/>
    <w:rsid w:val="003A4FB0"/>
    <w:rsid w:val="003A7AB0"/>
    <w:rsid w:val="003A7CCB"/>
    <w:rsid w:val="003A7E64"/>
    <w:rsid w:val="003B0F6E"/>
    <w:rsid w:val="003B17C1"/>
    <w:rsid w:val="003B1C93"/>
    <w:rsid w:val="003B1D78"/>
    <w:rsid w:val="003B4CF2"/>
    <w:rsid w:val="003B4D09"/>
    <w:rsid w:val="003B4D96"/>
    <w:rsid w:val="003B5135"/>
    <w:rsid w:val="003B5903"/>
    <w:rsid w:val="003B5F98"/>
    <w:rsid w:val="003B725B"/>
    <w:rsid w:val="003B7AE6"/>
    <w:rsid w:val="003C0F2B"/>
    <w:rsid w:val="003C136D"/>
    <w:rsid w:val="003C1983"/>
    <w:rsid w:val="003C1A2F"/>
    <w:rsid w:val="003C3587"/>
    <w:rsid w:val="003C3CFC"/>
    <w:rsid w:val="003C4647"/>
    <w:rsid w:val="003C46F1"/>
    <w:rsid w:val="003C4826"/>
    <w:rsid w:val="003C4DC4"/>
    <w:rsid w:val="003C5541"/>
    <w:rsid w:val="003C61BF"/>
    <w:rsid w:val="003D11BB"/>
    <w:rsid w:val="003D226A"/>
    <w:rsid w:val="003D2DF3"/>
    <w:rsid w:val="003D444E"/>
    <w:rsid w:val="003D4462"/>
    <w:rsid w:val="003D4C39"/>
    <w:rsid w:val="003D634E"/>
    <w:rsid w:val="003D6775"/>
    <w:rsid w:val="003D687E"/>
    <w:rsid w:val="003D6A5C"/>
    <w:rsid w:val="003D75D8"/>
    <w:rsid w:val="003D7BC9"/>
    <w:rsid w:val="003E0877"/>
    <w:rsid w:val="003E204D"/>
    <w:rsid w:val="003E25EF"/>
    <w:rsid w:val="003E2A15"/>
    <w:rsid w:val="003E338E"/>
    <w:rsid w:val="003E449D"/>
    <w:rsid w:val="003E5353"/>
    <w:rsid w:val="003E5A3D"/>
    <w:rsid w:val="003E5DEE"/>
    <w:rsid w:val="003E7241"/>
    <w:rsid w:val="003E7A51"/>
    <w:rsid w:val="003F11C6"/>
    <w:rsid w:val="003F31F9"/>
    <w:rsid w:val="003F3ED6"/>
    <w:rsid w:val="003F43C2"/>
    <w:rsid w:val="003F44B2"/>
    <w:rsid w:val="003F55AD"/>
    <w:rsid w:val="003F5A04"/>
    <w:rsid w:val="003F62E6"/>
    <w:rsid w:val="00400624"/>
    <w:rsid w:val="00401DF2"/>
    <w:rsid w:val="0040310D"/>
    <w:rsid w:val="004032BE"/>
    <w:rsid w:val="00404EAE"/>
    <w:rsid w:val="00405AB3"/>
    <w:rsid w:val="00405C79"/>
    <w:rsid w:val="0040626F"/>
    <w:rsid w:val="004070C1"/>
    <w:rsid w:val="00410F10"/>
    <w:rsid w:val="004115B5"/>
    <w:rsid w:val="00411B06"/>
    <w:rsid w:val="00411BD6"/>
    <w:rsid w:val="004127A7"/>
    <w:rsid w:val="00412B77"/>
    <w:rsid w:val="004142E4"/>
    <w:rsid w:val="00414411"/>
    <w:rsid w:val="00414C7C"/>
    <w:rsid w:val="004153CF"/>
    <w:rsid w:val="00416ACF"/>
    <w:rsid w:val="00420803"/>
    <w:rsid w:val="00420B12"/>
    <w:rsid w:val="00420CF0"/>
    <w:rsid w:val="00421057"/>
    <w:rsid w:val="00421C75"/>
    <w:rsid w:val="00423937"/>
    <w:rsid w:val="00423B6E"/>
    <w:rsid w:val="004244F5"/>
    <w:rsid w:val="00424717"/>
    <w:rsid w:val="00424971"/>
    <w:rsid w:val="00425106"/>
    <w:rsid w:val="00425299"/>
    <w:rsid w:val="00425427"/>
    <w:rsid w:val="00427131"/>
    <w:rsid w:val="004277A8"/>
    <w:rsid w:val="00427F25"/>
    <w:rsid w:val="00427F32"/>
    <w:rsid w:val="00430CE9"/>
    <w:rsid w:val="00430E65"/>
    <w:rsid w:val="004312C8"/>
    <w:rsid w:val="004320C0"/>
    <w:rsid w:val="00433EFF"/>
    <w:rsid w:val="00434174"/>
    <w:rsid w:val="004344AA"/>
    <w:rsid w:val="00435069"/>
    <w:rsid w:val="00435ED2"/>
    <w:rsid w:val="00436690"/>
    <w:rsid w:val="0044018E"/>
    <w:rsid w:val="00441AE4"/>
    <w:rsid w:val="00442B82"/>
    <w:rsid w:val="00444854"/>
    <w:rsid w:val="00444B69"/>
    <w:rsid w:val="00444CFD"/>
    <w:rsid w:val="00445B1E"/>
    <w:rsid w:val="00446324"/>
    <w:rsid w:val="00446904"/>
    <w:rsid w:val="004531E0"/>
    <w:rsid w:val="00454E75"/>
    <w:rsid w:val="00455938"/>
    <w:rsid w:val="00455A87"/>
    <w:rsid w:val="00456972"/>
    <w:rsid w:val="004579F9"/>
    <w:rsid w:val="00460739"/>
    <w:rsid w:val="00460822"/>
    <w:rsid w:val="00462092"/>
    <w:rsid w:val="004623B6"/>
    <w:rsid w:val="004633F1"/>
    <w:rsid w:val="00463704"/>
    <w:rsid w:val="00463F62"/>
    <w:rsid w:val="00464FCA"/>
    <w:rsid w:val="004664B0"/>
    <w:rsid w:val="00466D15"/>
    <w:rsid w:val="004674A5"/>
    <w:rsid w:val="00470330"/>
    <w:rsid w:val="004704A3"/>
    <w:rsid w:val="004707B0"/>
    <w:rsid w:val="00471061"/>
    <w:rsid w:val="00472FBB"/>
    <w:rsid w:val="00473011"/>
    <w:rsid w:val="004730EC"/>
    <w:rsid w:val="004742E4"/>
    <w:rsid w:val="00474C4C"/>
    <w:rsid w:val="004752C4"/>
    <w:rsid w:val="00476180"/>
    <w:rsid w:val="004768B9"/>
    <w:rsid w:val="0047720C"/>
    <w:rsid w:val="004802E3"/>
    <w:rsid w:val="00481FBC"/>
    <w:rsid w:val="004822BF"/>
    <w:rsid w:val="00482B30"/>
    <w:rsid w:val="00482C31"/>
    <w:rsid w:val="00483137"/>
    <w:rsid w:val="00483940"/>
    <w:rsid w:val="00484B7E"/>
    <w:rsid w:val="00485E8A"/>
    <w:rsid w:val="00486E61"/>
    <w:rsid w:val="0048798E"/>
    <w:rsid w:val="00490B37"/>
    <w:rsid w:val="0049346B"/>
    <w:rsid w:val="0049494C"/>
    <w:rsid w:val="00496D67"/>
    <w:rsid w:val="004A0380"/>
    <w:rsid w:val="004A0673"/>
    <w:rsid w:val="004A0A54"/>
    <w:rsid w:val="004A0E7B"/>
    <w:rsid w:val="004A1166"/>
    <w:rsid w:val="004A12D3"/>
    <w:rsid w:val="004A2439"/>
    <w:rsid w:val="004A5175"/>
    <w:rsid w:val="004A6481"/>
    <w:rsid w:val="004B2DDE"/>
    <w:rsid w:val="004B4883"/>
    <w:rsid w:val="004B4B81"/>
    <w:rsid w:val="004B6033"/>
    <w:rsid w:val="004B7028"/>
    <w:rsid w:val="004B7690"/>
    <w:rsid w:val="004C1A3D"/>
    <w:rsid w:val="004C21A6"/>
    <w:rsid w:val="004C325C"/>
    <w:rsid w:val="004C42FD"/>
    <w:rsid w:val="004C47EE"/>
    <w:rsid w:val="004C4B19"/>
    <w:rsid w:val="004C6D56"/>
    <w:rsid w:val="004C7D5E"/>
    <w:rsid w:val="004D02B2"/>
    <w:rsid w:val="004D0CF4"/>
    <w:rsid w:val="004D1514"/>
    <w:rsid w:val="004D19EC"/>
    <w:rsid w:val="004D2453"/>
    <w:rsid w:val="004D3747"/>
    <w:rsid w:val="004D468F"/>
    <w:rsid w:val="004D5139"/>
    <w:rsid w:val="004D5AB3"/>
    <w:rsid w:val="004D634E"/>
    <w:rsid w:val="004D6426"/>
    <w:rsid w:val="004E03AE"/>
    <w:rsid w:val="004E0859"/>
    <w:rsid w:val="004E15E7"/>
    <w:rsid w:val="004E321A"/>
    <w:rsid w:val="004E32E0"/>
    <w:rsid w:val="004E398A"/>
    <w:rsid w:val="004E3ECD"/>
    <w:rsid w:val="004E480A"/>
    <w:rsid w:val="004E48F5"/>
    <w:rsid w:val="004F020F"/>
    <w:rsid w:val="004F066B"/>
    <w:rsid w:val="004F0B6B"/>
    <w:rsid w:val="004F1574"/>
    <w:rsid w:val="004F29F8"/>
    <w:rsid w:val="004F39EF"/>
    <w:rsid w:val="004F41F9"/>
    <w:rsid w:val="004F5B73"/>
    <w:rsid w:val="004F6AF8"/>
    <w:rsid w:val="00501D1F"/>
    <w:rsid w:val="00501D7A"/>
    <w:rsid w:val="00502D62"/>
    <w:rsid w:val="0050432E"/>
    <w:rsid w:val="005059CF"/>
    <w:rsid w:val="00505E0C"/>
    <w:rsid w:val="00506A49"/>
    <w:rsid w:val="00510544"/>
    <w:rsid w:val="0051120C"/>
    <w:rsid w:val="005117AB"/>
    <w:rsid w:val="00511C8B"/>
    <w:rsid w:val="005123F1"/>
    <w:rsid w:val="0051349C"/>
    <w:rsid w:val="00513B45"/>
    <w:rsid w:val="00513E5B"/>
    <w:rsid w:val="00515549"/>
    <w:rsid w:val="005155BA"/>
    <w:rsid w:val="00517DA2"/>
    <w:rsid w:val="00521FED"/>
    <w:rsid w:val="0052201B"/>
    <w:rsid w:val="00523B62"/>
    <w:rsid w:val="00523D0A"/>
    <w:rsid w:val="00524AF8"/>
    <w:rsid w:val="00525545"/>
    <w:rsid w:val="00525DD0"/>
    <w:rsid w:val="0052694C"/>
    <w:rsid w:val="005305B2"/>
    <w:rsid w:val="005307D6"/>
    <w:rsid w:val="00531DFD"/>
    <w:rsid w:val="005326FD"/>
    <w:rsid w:val="00533267"/>
    <w:rsid w:val="00533286"/>
    <w:rsid w:val="0053478A"/>
    <w:rsid w:val="00535324"/>
    <w:rsid w:val="00536823"/>
    <w:rsid w:val="005377F5"/>
    <w:rsid w:val="00537B03"/>
    <w:rsid w:val="0054167C"/>
    <w:rsid w:val="005431F9"/>
    <w:rsid w:val="00544DDA"/>
    <w:rsid w:val="00546E04"/>
    <w:rsid w:val="005516A8"/>
    <w:rsid w:val="0055178A"/>
    <w:rsid w:val="00552B8C"/>
    <w:rsid w:val="005542EF"/>
    <w:rsid w:val="00554AE1"/>
    <w:rsid w:val="00554C7E"/>
    <w:rsid w:val="00555FCA"/>
    <w:rsid w:val="005602E1"/>
    <w:rsid w:val="00562D27"/>
    <w:rsid w:val="00563A4E"/>
    <w:rsid w:val="00563DAD"/>
    <w:rsid w:val="00563F3E"/>
    <w:rsid w:val="00564695"/>
    <w:rsid w:val="00564717"/>
    <w:rsid w:val="00565706"/>
    <w:rsid w:val="00570D9E"/>
    <w:rsid w:val="00571014"/>
    <w:rsid w:val="00571182"/>
    <w:rsid w:val="005739C1"/>
    <w:rsid w:val="00573B18"/>
    <w:rsid w:val="0057538E"/>
    <w:rsid w:val="00575D3B"/>
    <w:rsid w:val="0057667B"/>
    <w:rsid w:val="00577DD8"/>
    <w:rsid w:val="00581D44"/>
    <w:rsid w:val="00582942"/>
    <w:rsid w:val="00582F4D"/>
    <w:rsid w:val="00583C96"/>
    <w:rsid w:val="00586280"/>
    <w:rsid w:val="00586F10"/>
    <w:rsid w:val="00587B49"/>
    <w:rsid w:val="00590C0A"/>
    <w:rsid w:val="0059193D"/>
    <w:rsid w:val="00592631"/>
    <w:rsid w:val="00593273"/>
    <w:rsid w:val="00593935"/>
    <w:rsid w:val="00593957"/>
    <w:rsid w:val="005941E3"/>
    <w:rsid w:val="00594D48"/>
    <w:rsid w:val="005A3FF2"/>
    <w:rsid w:val="005A49F6"/>
    <w:rsid w:val="005A575D"/>
    <w:rsid w:val="005A5824"/>
    <w:rsid w:val="005A71FB"/>
    <w:rsid w:val="005A7E7E"/>
    <w:rsid w:val="005B1C8A"/>
    <w:rsid w:val="005B20B6"/>
    <w:rsid w:val="005B3A1F"/>
    <w:rsid w:val="005C0035"/>
    <w:rsid w:val="005C0A22"/>
    <w:rsid w:val="005C2AF9"/>
    <w:rsid w:val="005C4B38"/>
    <w:rsid w:val="005C637C"/>
    <w:rsid w:val="005C64D2"/>
    <w:rsid w:val="005C69D6"/>
    <w:rsid w:val="005C7356"/>
    <w:rsid w:val="005C7CAB"/>
    <w:rsid w:val="005D023E"/>
    <w:rsid w:val="005D22EB"/>
    <w:rsid w:val="005D27AB"/>
    <w:rsid w:val="005D3448"/>
    <w:rsid w:val="005D417B"/>
    <w:rsid w:val="005D420D"/>
    <w:rsid w:val="005D42A5"/>
    <w:rsid w:val="005D4B0A"/>
    <w:rsid w:val="005D646C"/>
    <w:rsid w:val="005D78A9"/>
    <w:rsid w:val="005E1B02"/>
    <w:rsid w:val="005E5B51"/>
    <w:rsid w:val="005E6F67"/>
    <w:rsid w:val="005E7374"/>
    <w:rsid w:val="005E7AD0"/>
    <w:rsid w:val="005F050A"/>
    <w:rsid w:val="005F2B9C"/>
    <w:rsid w:val="005F346C"/>
    <w:rsid w:val="005F424D"/>
    <w:rsid w:val="005F4373"/>
    <w:rsid w:val="005F4776"/>
    <w:rsid w:val="005F5E58"/>
    <w:rsid w:val="005F6CEA"/>
    <w:rsid w:val="00600D35"/>
    <w:rsid w:val="00602C89"/>
    <w:rsid w:val="006030D5"/>
    <w:rsid w:val="00605A34"/>
    <w:rsid w:val="00605FCE"/>
    <w:rsid w:val="006066E2"/>
    <w:rsid w:val="0060724D"/>
    <w:rsid w:val="006076AB"/>
    <w:rsid w:val="00607AF6"/>
    <w:rsid w:val="00611AD7"/>
    <w:rsid w:val="00612776"/>
    <w:rsid w:val="00612E46"/>
    <w:rsid w:val="0061351A"/>
    <w:rsid w:val="00614172"/>
    <w:rsid w:val="0061463B"/>
    <w:rsid w:val="0061476D"/>
    <w:rsid w:val="00621B9D"/>
    <w:rsid w:val="00621CAD"/>
    <w:rsid w:val="00621F03"/>
    <w:rsid w:val="006234CB"/>
    <w:rsid w:val="006261BA"/>
    <w:rsid w:val="00630EA0"/>
    <w:rsid w:val="0063126F"/>
    <w:rsid w:val="006333D0"/>
    <w:rsid w:val="00633582"/>
    <w:rsid w:val="006336DB"/>
    <w:rsid w:val="00633F7C"/>
    <w:rsid w:val="00634142"/>
    <w:rsid w:val="00634E0D"/>
    <w:rsid w:val="00635A1A"/>
    <w:rsid w:val="00635BE1"/>
    <w:rsid w:val="00635DBD"/>
    <w:rsid w:val="00636B44"/>
    <w:rsid w:val="00637A88"/>
    <w:rsid w:val="00640F15"/>
    <w:rsid w:val="00640F84"/>
    <w:rsid w:val="00640FA7"/>
    <w:rsid w:val="006419BE"/>
    <w:rsid w:val="0064384F"/>
    <w:rsid w:val="00645182"/>
    <w:rsid w:val="00645CE6"/>
    <w:rsid w:val="00646D3C"/>
    <w:rsid w:val="00646F8B"/>
    <w:rsid w:val="006479BB"/>
    <w:rsid w:val="00647DA6"/>
    <w:rsid w:val="0065049F"/>
    <w:rsid w:val="006509D0"/>
    <w:rsid w:val="00650E16"/>
    <w:rsid w:val="00650FD6"/>
    <w:rsid w:val="00651ABF"/>
    <w:rsid w:val="0065305B"/>
    <w:rsid w:val="00653D15"/>
    <w:rsid w:val="00655FBF"/>
    <w:rsid w:val="00657860"/>
    <w:rsid w:val="00660BA7"/>
    <w:rsid w:val="00661262"/>
    <w:rsid w:val="00662288"/>
    <w:rsid w:val="00664026"/>
    <w:rsid w:val="00665A2F"/>
    <w:rsid w:val="006670CD"/>
    <w:rsid w:val="00670425"/>
    <w:rsid w:val="00670C7D"/>
    <w:rsid w:val="00670D3B"/>
    <w:rsid w:val="006718B1"/>
    <w:rsid w:val="0067201C"/>
    <w:rsid w:val="00672283"/>
    <w:rsid w:val="006723DF"/>
    <w:rsid w:val="00674D43"/>
    <w:rsid w:val="006753C5"/>
    <w:rsid w:val="006756FD"/>
    <w:rsid w:val="006759B3"/>
    <w:rsid w:val="00677FE8"/>
    <w:rsid w:val="006803AB"/>
    <w:rsid w:val="00680840"/>
    <w:rsid w:val="00680C12"/>
    <w:rsid w:val="00680D74"/>
    <w:rsid w:val="00681AEB"/>
    <w:rsid w:val="00682234"/>
    <w:rsid w:val="00683EFE"/>
    <w:rsid w:val="006847C4"/>
    <w:rsid w:val="006857FF"/>
    <w:rsid w:val="00685926"/>
    <w:rsid w:val="00686793"/>
    <w:rsid w:val="0068702D"/>
    <w:rsid w:val="00687051"/>
    <w:rsid w:val="00687497"/>
    <w:rsid w:val="00690649"/>
    <w:rsid w:val="00692002"/>
    <w:rsid w:val="006921FE"/>
    <w:rsid w:val="0069380D"/>
    <w:rsid w:val="00693EBB"/>
    <w:rsid w:val="00694E62"/>
    <w:rsid w:val="006954A2"/>
    <w:rsid w:val="006A19E4"/>
    <w:rsid w:val="006A1F96"/>
    <w:rsid w:val="006A20C0"/>
    <w:rsid w:val="006A37AA"/>
    <w:rsid w:val="006A44DB"/>
    <w:rsid w:val="006A457C"/>
    <w:rsid w:val="006A495C"/>
    <w:rsid w:val="006A54CE"/>
    <w:rsid w:val="006A5AD7"/>
    <w:rsid w:val="006A5E57"/>
    <w:rsid w:val="006A712C"/>
    <w:rsid w:val="006A718C"/>
    <w:rsid w:val="006A7F3C"/>
    <w:rsid w:val="006B0072"/>
    <w:rsid w:val="006B24B4"/>
    <w:rsid w:val="006B25E9"/>
    <w:rsid w:val="006B4C03"/>
    <w:rsid w:val="006B56A6"/>
    <w:rsid w:val="006B5F7D"/>
    <w:rsid w:val="006B624B"/>
    <w:rsid w:val="006B64D6"/>
    <w:rsid w:val="006C1646"/>
    <w:rsid w:val="006C1A01"/>
    <w:rsid w:val="006C23E6"/>
    <w:rsid w:val="006C3070"/>
    <w:rsid w:val="006C30E2"/>
    <w:rsid w:val="006C4610"/>
    <w:rsid w:val="006C6572"/>
    <w:rsid w:val="006D01B5"/>
    <w:rsid w:val="006D0E54"/>
    <w:rsid w:val="006D1D39"/>
    <w:rsid w:val="006D1EBC"/>
    <w:rsid w:val="006D2439"/>
    <w:rsid w:val="006D33BB"/>
    <w:rsid w:val="006D34B0"/>
    <w:rsid w:val="006D4247"/>
    <w:rsid w:val="006D4824"/>
    <w:rsid w:val="006D531E"/>
    <w:rsid w:val="006D54F9"/>
    <w:rsid w:val="006D6701"/>
    <w:rsid w:val="006D6970"/>
    <w:rsid w:val="006D6C24"/>
    <w:rsid w:val="006D6F0A"/>
    <w:rsid w:val="006D71E3"/>
    <w:rsid w:val="006E0C9F"/>
    <w:rsid w:val="006E18C6"/>
    <w:rsid w:val="006E19E6"/>
    <w:rsid w:val="006E1D7F"/>
    <w:rsid w:val="006E263C"/>
    <w:rsid w:val="006E4A82"/>
    <w:rsid w:val="006E4EBB"/>
    <w:rsid w:val="006E7188"/>
    <w:rsid w:val="006E79D0"/>
    <w:rsid w:val="006E7F78"/>
    <w:rsid w:val="006F0737"/>
    <w:rsid w:val="006F26A6"/>
    <w:rsid w:val="006F40DB"/>
    <w:rsid w:val="006F4FC5"/>
    <w:rsid w:val="006F5F1E"/>
    <w:rsid w:val="006F6FAC"/>
    <w:rsid w:val="0070169A"/>
    <w:rsid w:val="00702716"/>
    <w:rsid w:val="00702AF7"/>
    <w:rsid w:val="00702F6E"/>
    <w:rsid w:val="007030A3"/>
    <w:rsid w:val="00703277"/>
    <w:rsid w:val="007035FF"/>
    <w:rsid w:val="00703AA1"/>
    <w:rsid w:val="00705337"/>
    <w:rsid w:val="00705956"/>
    <w:rsid w:val="007110E0"/>
    <w:rsid w:val="00713184"/>
    <w:rsid w:val="00713BEA"/>
    <w:rsid w:val="00713C73"/>
    <w:rsid w:val="00714B23"/>
    <w:rsid w:val="00714D26"/>
    <w:rsid w:val="00720E1F"/>
    <w:rsid w:val="007238A3"/>
    <w:rsid w:val="00725A9B"/>
    <w:rsid w:val="00726155"/>
    <w:rsid w:val="0072729B"/>
    <w:rsid w:val="0072766C"/>
    <w:rsid w:val="007276C7"/>
    <w:rsid w:val="00727AFC"/>
    <w:rsid w:val="00727E31"/>
    <w:rsid w:val="00727EB6"/>
    <w:rsid w:val="007327C9"/>
    <w:rsid w:val="00733874"/>
    <w:rsid w:val="0073423C"/>
    <w:rsid w:val="007342E2"/>
    <w:rsid w:val="007343E8"/>
    <w:rsid w:val="0073462A"/>
    <w:rsid w:val="00735E4C"/>
    <w:rsid w:val="007369D5"/>
    <w:rsid w:val="00736CB8"/>
    <w:rsid w:val="007376B8"/>
    <w:rsid w:val="00742CF3"/>
    <w:rsid w:val="00742EED"/>
    <w:rsid w:val="00746178"/>
    <w:rsid w:val="007475B2"/>
    <w:rsid w:val="007511D4"/>
    <w:rsid w:val="007526CE"/>
    <w:rsid w:val="00752CDF"/>
    <w:rsid w:val="007531DB"/>
    <w:rsid w:val="00753356"/>
    <w:rsid w:val="007549FE"/>
    <w:rsid w:val="00754A89"/>
    <w:rsid w:val="00755303"/>
    <w:rsid w:val="00755FBA"/>
    <w:rsid w:val="007575D3"/>
    <w:rsid w:val="007626DE"/>
    <w:rsid w:val="00762788"/>
    <w:rsid w:val="007645A9"/>
    <w:rsid w:val="0076594B"/>
    <w:rsid w:val="00765C86"/>
    <w:rsid w:val="00766247"/>
    <w:rsid w:val="00766829"/>
    <w:rsid w:val="00766C8E"/>
    <w:rsid w:val="00767B99"/>
    <w:rsid w:val="00770D1A"/>
    <w:rsid w:val="00771108"/>
    <w:rsid w:val="007713B2"/>
    <w:rsid w:val="007724A9"/>
    <w:rsid w:val="007731EE"/>
    <w:rsid w:val="00773230"/>
    <w:rsid w:val="007755A2"/>
    <w:rsid w:val="00775DC3"/>
    <w:rsid w:val="00776BDD"/>
    <w:rsid w:val="00776FBE"/>
    <w:rsid w:val="00777C71"/>
    <w:rsid w:val="00777EEF"/>
    <w:rsid w:val="00780C68"/>
    <w:rsid w:val="00782F65"/>
    <w:rsid w:val="00783B89"/>
    <w:rsid w:val="007843F9"/>
    <w:rsid w:val="00786238"/>
    <w:rsid w:val="0078651B"/>
    <w:rsid w:val="00786A1A"/>
    <w:rsid w:val="00786EB4"/>
    <w:rsid w:val="00787767"/>
    <w:rsid w:val="007901B4"/>
    <w:rsid w:val="00790B87"/>
    <w:rsid w:val="007910E6"/>
    <w:rsid w:val="007919A0"/>
    <w:rsid w:val="00791A25"/>
    <w:rsid w:val="00791FAE"/>
    <w:rsid w:val="00792B96"/>
    <w:rsid w:val="0079393D"/>
    <w:rsid w:val="00794320"/>
    <w:rsid w:val="00795143"/>
    <w:rsid w:val="00795DD3"/>
    <w:rsid w:val="00796FCB"/>
    <w:rsid w:val="00797312"/>
    <w:rsid w:val="0079794D"/>
    <w:rsid w:val="00797AC2"/>
    <w:rsid w:val="007A045D"/>
    <w:rsid w:val="007A452A"/>
    <w:rsid w:val="007A46E1"/>
    <w:rsid w:val="007A49E1"/>
    <w:rsid w:val="007A7125"/>
    <w:rsid w:val="007B03F7"/>
    <w:rsid w:val="007B5D75"/>
    <w:rsid w:val="007B6DF5"/>
    <w:rsid w:val="007B7131"/>
    <w:rsid w:val="007B7F61"/>
    <w:rsid w:val="007B7F78"/>
    <w:rsid w:val="007C07AD"/>
    <w:rsid w:val="007C172F"/>
    <w:rsid w:val="007C1E6D"/>
    <w:rsid w:val="007C23C9"/>
    <w:rsid w:val="007C3786"/>
    <w:rsid w:val="007C52B7"/>
    <w:rsid w:val="007C5DE4"/>
    <w:rsid w:val="007C7497"/>
    <w:rsid w:val="007C7902"/>
    <w:rsid w:val="007C7B1A"/>
    <w:rsid w:val="007C7CC4"/>
    <w:rsid w:val="007D1311"/>
    <w:rsid w:val="007D1378"/>
    <w:rsid w:val="007D17F7"/>
    <w:rsid w:val="007D2008"/>
    <w:rsid w:val="007D2AAB"/>
    <w:rsid w:val="007D308B"/>
    <w:rsid w:val="007D6167"/>
    <w:rsid w:val="007D6E03"/>
    <w:rsid w:val="007E087A"/>
    <w:rsid w:val="007E12B1"/>
    <w:rsid w:val="007E2A91"/>
    <w:rsid w:val="007E30ED"/>
    <w:rsid w:val="007E3760"/>
    <w:rsid w:val="007E48FF"/>
    <w:rsid w:val="007E4E72"/>
    <w:rsid w:val="007E60E1"/>
    <w:rsid w:val="007E6C7A"/>
    <w:rsid w:val="007E7B7E"/>
    <w:rsid w:val="007E7EB2"/>
    <w:rsid w:val="007F0E88"/>
    <w:rsid w:val="007F11C6"/>
    <w:rsid w:val="007F1468"/>
    <w:rsid w:val="007F1891"/>
    <w:rsid w:val="007F1A79"/>
    <w:rsid w:val="007F1D93"/>
    <w:rsid w:val="007F37B8"/>
    <w:rsid w:val="007F4A35"/>
    <w:rsid w:val="007F4B95"/>
    <w:rsid w:val="007F4C2E"/>
    <w:rsid w:val="007F5040"/>
    <w:rsid w:val="007F5771"/>
    <w:rsid w:val="007F6765"/>
    <w:rsid w:val="007F7441"/>
    <w:rsid w:val="007F7A27"/>
    <w:rsid w:val="007F7CE0"/>
    <w:rsid w:val="008004C5"/>
    <w:rsid w:val="00801AFC"/>
    <w:rsid w:val="00802DB5"/>
    <w:rsid w:val="00803F7E"/>
    <w:rsid w:val="00804D94"/>
    <w:rsid w:val="0080547C"/>
    <w:rsid w:val="00805ACB"/>
    <w:rsid w:val="00805B62"/>
    <w:rsid w:val="008061D3"/>
    <w:rsid w:val="0080665B"/>
    <w:rsid w:val="00812E03"/>
    <w:rsid w:val="00812FAA"/>
    <w:rsid w:val="0081430D"/>
    <w:rsid w:val="00814A29"/>
    <w:rsid w:val="0081755B"/>
    <w:rsid w:val="00821EEE"/>
    <w:rsid w:val="00822016"/>
    <w:rsid w:val="00823F9A"/>
    <w:rsid w:val="00824164"/>
    <w:rsid w:val="0082435F"/>
    <w:rsid w:val="0082498C"/>
    <w:rsid w:val="008253F9"/>
    <w:rsid w:val="008254BE"/>
    <w:rsid w:val="00827559"/>
    <w:rsid w:val="00827A09"/>
    <w:rsid w:val="00830E35"/>
    <w:rsid w:val="008313B7"/>
    <w:rsid w:val="00831DA2"/>
    <w:rsid w:val="00831EAA"/>
    <w:rsid w:val="00831FA4"/>
    <w:rsid w:val="00832FAB"/>
    <w:rsid w:val="008330DB"/>
    <w:rsid w:val="008330F8"/>
    <w:rsid w:val="00833ADB"/>
    <w:rsid w:val="008348AB"/>
    <w:rsid w:val="008349C5"/>
    <w:rsid w:val="00836123"/>
    <w:rsid w:val="00836556"/>
    <w:rsid w:val="008413AD"/>
    <w:rsid w:val="00842405"/>
    <w:rsid w:val="00842896"/>
    <w:rsid w:val="00843B07"/>
    <w:rsid w:val="00843DF7"/>
    <w:rsid w:val="00844656"/>
    <w:rsid w:val="008448F3"/>
    <w:rsid w:val="008454B4"/>
    <w:rsid w:val="00845575"/>
    <w:rsid w:val="008455A4"/>
    <w:rsid w:val="00845A9E"/>
    <w:rsid w:val="00847D2C"/>
    <w:rsid w:val="00850CE4"/>
    <w:rsid w:val="00851BB5"/>
    <w:rsid w:val="00851D0D"/>
    <w:rsid w:val="00851EA7"/>
    <w:rsid w:val="00852426"/>
    <w:rsid w:val="00852C5D"/>
    <w:rsid w:val="00853D2F"/>
    <w:rsid w:val="0085488B"/>
    <w:rsid w:val="008549F5"/>
    <w:rsid w:val="00855789"/>
    <w:rsid w:val="00856C9C"/>
    <w:rsid w:val="0085712C"/>
    <w:rsid w:val="0085778F"/>
    <w:rsid w:val="00860455"/>
    <w:rsid w:val="0086288C"/>
    <w:rsid w:val="0086355B"/>
    <w:rsid w:val="0086385C"/>
    <w:rsid w:val="008647CA"/>
    <w:rsid w:val="008670A7"/>
    <w:rsid w:val="0087091A"/>
    <w:rsid w:val="008709DF"/>
    <w:rsid w:val="00870DC2"/>
    <w:rsid w:val="00870E73"/>
    <w:rsid w:val="008715E2"/>
    <w:rsid w:val="00872216"/>
    <w:rsid w:val="00872FAB"/>
    <w:rsid w:val="008744D2"/>
    <w:rsid w:val="00874C18"/>
    <w:rsid w:val="00876387"/>
    <w:rsid w:val="008777BB"/>
    <w:rsid w:val="00880F0D"/>
    <w:rsid w:val="0088279A"/>
    <w:rsid w:val="00882B87"/>
    <w:rsid w:val="00884727"/>
    <w:rsid w:val="00884B20"/>
    <w:rsid w:val="00884E90"/>
    <w:rsid w:val="00885CE2"/>
    <w:rsid w:val="00885E36"/>
    <w:rsid w:val="00886943"/>
    <w:rsid w:val="00886ACD"/>
    <w:rsid w:val="008930A0"/>
    <w:rsid w:val="00895144"/>
    <w:rsid w:val="00895FEA"/>
    <w:rsid w:val="00897F93"/>
    <w:rsid w:val="008A031B"/>
    <w:rsid w:val="008A0948"/>
    <w:rsid w:val="008A0B45"/>
    <w:rsid w:val="008A2197"/>
    <w:rsid w:val="008A36B9"/>
    <w:rsid w:val="008A4996"/>
    <w:rsid w:val="008A6828"/>
    <w:rsid w:val="008A6A11"/>
    <w:rsid w:val="008A701B"/>
    <w:rsid w:val="008B0F03"/>
    <w:rsid w:val="008B1CFE"/>
    <w:rsid w:val="008B234F"/>
    <w:rsid w:val="008B2990"/>
    <w:rsid w:val="008B2B8E"/>
    <w:rsid w:val="008B3B4B"/>
    <w:rsid w:val="008B3B97"/>
    <w:rsid w:val="008B4269"/>
    <w:rsid w:val="008B5185"/>
    <w:rsid w:val="008B6364"/>
    <w:rsid w:val="008B646A"/>
    <w:rsid w:val="008B6786"/>
    <w:rsid w:val="008B69D4"/>
    <w:rsid w:val="008B726A"/>
    <w:rsid w:val="008C1726"/>
    <w:rsid w:val="008C2FAA"/>
    <w:rsid w:val="008C33C2"/>
    <w:rsid w:val="008C4718"/>
    <w:rsid w:val="008C4D15"/>
    <w:rsid w:val="008C5025"/>
    <w:rsid w:val="008C5A26"/>
    <w:rsid w:val="008C618B"/>
    <w:rsid w:val="008C6A06"/>
    <w:rsid w:val="008C7B95"/>
    <w:rsid w:val="008D02E0"/>
    <w:rsid w:val="008D0E73"/>
    <w:rsid w:val="008D0EA0"/>
    <w:rsid w:val="008D25E0"/>
    <w:rsid w:val="008D3AE4"/>
    <w:rsid w:val="008D4F43"/>
    <w:rsid w:val="008D5037"/>
    <w:rsid w:val="008D5B78"/>
    <w:rsid w:val="008D6F03"/>
    <w:rsid w:val="008E032F"/>
    <w:rsid w:val="008E0DC3"/>
    <w:rsid w:val="008E1E3E"/>
    <w:rsid w:val="008E1F5C"/>
    <w:rsid w:val="008E2C08"/>
    <w:rsid w:val="008E3536"/>
    <w:rsid w:val="008E428D"/>
    <w:rsid w:val="008E50C5"/>
    <w:rsid w:val="008E5805"/>
    <w:rsid w:val="008E6838"/>
    <w:rsid w:val="008E6D3C"/>
    <w:rsid w:val="008E7413"/>
    <w:rsid w:val="008F0818"/>
    <w:rsid w:val="008F1617"/>
    <w:rsid w:val="008F1A7B"/>
    <w:rsid w:val="008F1EC0"/>
    <w:rsid w:val="008F2BDF"/>
    <w:rsid w:val="008F3AC7"/>
    <w:rsid w:val="008F4120"/>
    <w:rsid w:val="008F600F"/>
    <w:rsid w:val="008F6143"/>
    <w:rsid w:val="0090319D"/>
    <w:rsid w:val="0090491E"/>
    <w:rsid w:val="00912859"/>
    <w:rsid w:val="00912F87"/>
    <w:rsid w:val="00913284"/>
    <w:rsid w:val="00914828"/>
    <w:rsid w:val="009148AF"/>
    <w:rsid w:val="00915386"/>
    <w:rsid w:val="00915602"/>
    <w:rsid w:val="00915979"/>
    <w:rsid w:val="009177B4"/>
    <w:rsid w:val="00920B8E"/>
    <w:rsid w:val="00920D14"/>
    <w:rsid w:val="00920F49"/>
    <w:rsid w:val="00921E6C"/>
    <w:rsid w:val="009221B3"/>
    <w:rsid w:val="009227B3"/>
    <w:rsid w:val="00923F64"/>
    <w:rsid w:val="00924026"/>
    <w:rsid w:val="00925223"/>
    <w:rsid w:val="009257D5"/>
    <w:rsid w:val="00925ACD"/>
    <w:rsid w:val="009265F6"/>
    <w:rsid w:val="00926832"/>
    <w:rsid w:val="00930107"/>
    <w:rsid w:val="009340AB"/>
    <w:rsid w:val="0093429F"/>
    <w:rsid w:val="009345EC"/>
    <w:rsid w:val="009352C2"/>
    <w:rsid w:val="00935ABA"/>
    <w:rsid w:val="00935BC1"/>
    <w:rsid w:val="009361AF"/>
    <w:rsid w:val="00936790"/>
    <w:rsid w:val="00937FF4"/>
    <w:rsid w:val="00940A7D"/>
    <w:rsid w:val="0094255E"/>
    <w:rsid w:val="00943918"/>
    <w:rsid w:val="00945D87"/>
    <w:rsid w:val="0094616B"/>
    <w:rsid w:val="0094665B"/>
    <w:rsid w:val="00950D88"/>
    <w:rsid w:val="00952FB9"/>
    <w:rsid w:val="00953637"/>
    <w:rsid w:val="00955500"/>
    <w:rsid w:val="00956840"/>
    <w:rsid w:val="00957E38"/>
    <w:rsid w:val="00960008"/>
    <w:rsid w:val="00960300"/>
    <w:rsid w:val="00960DD9"/>
    <w:rsid w:val="0096306D"/>
    <w:rsid w:val="00963450"/>
    <w:rsid w:val="00967552"/>
    <w:rsid w:val="009710D0"/>
    <w:rsid w:val="00971B90"/>
    <w:rsid w:val="009726CA"/>
    <w:rsid w:val="00972AFE"/>
    <w:rsid w:val="0097484C"/>
    <w:rsid w:val="00976BB8"/>
    <w:rsid w:val="00976E9C"/>
    <w:rsid w:val="00977417"/>
    <w:rsid w:val="00980515"/>
    <w:rsid w:val="00981A97"/>
    <w:rsid w:val="00982919"/>
    <w:rsid w:val="00983911"/>
    <w:rsid w:val="0098451F"/>
    <w:rsid w:val="00986400"/>
    <w:rsid w:val="00987904"/>
    <w:rsid w:val="00991652"/>
    <w:rsid w:val="00995B96"/>
    <w:rsid w:val="00996422"/>
    <w:rsid w:val="00996621"/>
    <w:rsid w:val="009A11A3"/>
    <w:rsid w:val="009A1373"/>
    <w:rsid w:val="009A147A"/>
    <w:rsid w:val="009A1F44"/>
    <w:rsid w:val="009A200A"/>
    <w:rsid w:val="009A23C5"/>
    <w:rsid w:val="009A263E"/>
    <w:rsid w:val="009A3608"/>
    <w:rsid w:val="009A3AD6"/>
    <w:rsid w:val="009A44FE"/>
    <w:rsid w:val="009A481F"/>
    <w:rsid w:val="009A5136"/>
    <w:rsid w:val="009A5F4E"/>
    <w:rsid w:val="009A5FAD"/>
    <w:rsid w:val="009A6144"/>
    <w:rsid w:val="009A6C33"/>
    <w:rsid w:val="009A7F40"/>
    <w:rsid w:val="009B1092"/>
    <w:rsid w:val="009B1BA6"/>
    <w:rsid w:val="009B20E9"/>
    <w:rsid w:val="009B27BA"/>
    <w:rsid w:val="009B38CD"/>
    <w:rsid w:val="009B56AB"/>
    <w:rsid w:val="009B6069"/>
    <w:rsid w:val="009B7712"/>
    <w:rsid w:val="009C0C31"/>
    <w:rsid w:val="009C2B18"/>
    <w:rsid w:val="009C2F62"/>
    <w:rsid w:val="009C3CB3"/>
    <w:rsid w:val="009C3EB3"/>
    <w:rsid w:val="009C5A54"/>
    <w:rsid w:val="009C6C6A"/>
    <w:rsid w:val="009C6F43"/>
    <w:rsid w:val="009D1130"/>
    <w:rsid w:val="009D1682"/>
    <w:rsid w:val="009D354E"/>
    <w:rsid w:val="009D3E04"/>
    <w:rsid w:val="009D487B"/>
    <w:rsid w:val="009D4A64"/>
    <w:rsid w:val="009D694E"/>
    <w:rsid w:val="009D6C42"/>
    <w:rsid w:val="009E0443"/>
    <w:rsid w:val="009E0CB1"/>
    <w:rsid w:val="009E11A2"/>
    <w:rsid w:val="009E23A6"/>
    <w:rsid w:val="009E4F40"/>
    <w:rsid w:val="009E599B"/>
    <w:rsid w:val="009E5FE2"/>
    <w:rsid w:val="009E6A3F"/>
    <w:rsid w:val="009E6C3A"/>
    <w:rsid w:val="009F033E"/>
    <w:rsid w:val="009F24E8"/>
    <w:rsid w:val="009F2A7D"/>
    <w:rsid w:val="009F325A"/>
    <w:rsid w:val="009F3CAD"/>
    <w:rsid w:val="009F454B"/>
    <w:rsid w:val="009F4E0E"/>
    <w:rsid w:val="009F5BFB"/>
    <w:rsid w:val="009F64DC"/>
    <w:rsid w:val="009F66AE"/>
    <w:rsid w:val="00A00192"/>
    <w:rsid w:val="00A0035A"/>
    <w:rsid w:val="00A00427"/>
    <w:rsid w:val="00A00B3F"/>
    <w:rsid w:val="00A01249"/>
    <w:rsid w:val="00A01394"/>
    <w:rsid w:val="00A0205D"/>
    <w:rsid w:val="00A039BC"/>
    <w:rsid w:val="00A04A05"/>
    <w:rsid w:val="00A0580D"/>
    <w:rsid w:val="00A0639C"/>
    <w:rsid w:val="00A10727"/>
    <w:rsid w:val="00A11994"/>
    <w:rsid w:val="00A13B6A"/>
    <w:rsid w:val="00A15FD1"/>
    <w:rsid w:val="00A166B6"/>
    <w:rsid w:val="00A16AD3"/>
    <w:rsid w:val="00A16B9A"/>
    <w:rsid w:val="00A20355"/>
    <w:rsid w:val="00A20419"/>
    <w:rsid w:val="00A2098C"/>
    <w:rsid w:val="00A22BA1"/>
    <w:rsid w:val="00A23596"/>
    <w:rsid w:val="00A24115"/>
    <w:rsid w:val="00A24628"/>
    <w:rsid w:val="00A24690"/>
    <w:rsid w:val="00A24A53"/>
    <w:rsid w:val="00A251EE"/>
    <w:rsid w:val="00A25E52"/>
    <w:rsid w:val="00A263DD"/>
    <w:rsid w:val="00A26B49"/>
    <w:rsid w:val="00A273C5"/>
    <w:rsid w:val="00A300E0"/>
    <w:rsid w:val="00A31F94"/>
    <w:rsid w:val="00A3289C"/>
    <w:rsid w:val="00A33C2E"/>
    <w:rsid w:val="00A35E8D"/>
    <w:rsid w:val="00A363C3"/>
    <w:rsid w:val="00A36F9C"/>
    <w:rsid w:val="00A37794"/>
    <w:rsid w:val="00A378E2"/>
    <w:rsid w:val="00A37C13"/>
    <w:rsid w:val="00A41886"/>
    <w:rsid w:val="00A42F1C"/>
    <w:rsid w:val="00A4331A"/>
    <w:rsid w:val="00A44906"/>
    <w:rsid w:val="00A44A59"/>
    <w:rsid w:val="00A45EDD"/>
    <w:rsid w:val="00A50F38"/>
    <w:rsid w:val="00A5142D"/>
    <w:rsid w:val="00A5271D"/>
    <w:rsid w:val="00A54A97"/>
    <w:rsid w:val="00A558B9"/>
    <w:rsid w:val="00A56118"/>
    <w:rsid w:val="00A56F42"/>
    <w:rsid w:val="00A6297C"/>
    <w:rsid w:val="00A62EB0"/>
    <w:rsid w:val="00A63026"/>
    <w:rsid w:val="00A640A5"/>
    <w:rsid w:val="00A641C8"/>
    <w:rsid w:val="00A64690"/>
    <w:rsid w:val="00A64E3E"/>
    <w:rsid w:val="00A65088"/>
    <w:rsid w:val="00A6538A"/>
    <w:rsid w:val="00A6687B"/>
    <w:rsid w:val="00A67F79"/>
    <w:rsid w:val="00A70ACC"/>
    <w:rsid w:val="00A766FD"/>
    <w:rsid w:val="00A775D3"/>
    <w:rsid w:val="00A80200"/>
    <w:rsid w:val="00A807EA"/>
    <w:rsid w:val="00A81AAF"/>
    <w:rsid w:val="00A823CF"/>
    <w:rsid w:val="00A82ED1"/>
    <w:rsid w:val="00A834A8"/>
    <w:rsid w:val="00A83D0F"/>
    <w:rsid w:val="00A8439F"/>
    <w:rsid w:val="00A84574"/>
    <w:rsid w:val="00A84941"/>
    <w:rsid w:val="00A85350"/>
    <w:rsid w:val="00A853C7"/>
    <w:rsid w:val="00A86EBB"/>
    <w:rsid w:val="00A87F97"/>
    <w:rsid w:val="00A90514"/>
    <w:rsid w:val="00A939C1"/>
    <w:rsid w:val="00A939E9"/>
    <w:rsid w:val="00A93FC4"/>
    <w:rsid w:val="00A9546E"/>
    <w:rsid w:val="00A95BF0"/>
    <w:rsid w:val="00A95EC5"/>
    <w:rsid w:val="00A96CE1"/>
    <w:rsid w:val="00A96D36"/>
    <w:rsid w:val="00A9753F"/>
    <w:rsid w:val="00AA15BD"/>
    <w:rsid w:val="00AA1F05"/>
    <w:rsid w:val="00AA1F43"/>
    <w:rsid w:val="00AA2CFC"/>
    <w:rsid w:val="00AA2DF2"/>
    <w:rsid w:val="00AA4142"/>
    <w:rsid w:val="00AA4168"/>
    <w:rsid w:val="00AA4272"/>
    <w:rsid w:val="00AA4557"/>
    <w:rsid w:val="00AA5996"/>
    <w:rsid w:val="00AA623D"/>
    <w:rsid w:val="00AA6361"/>
    <w:rsid w:val="00AA69CA"/>
    <w:rsid w:val="00AA7258"/>
    <w:rsid w:val="00AB0039"/>
    <w:rsid w:val="00AB17CB"/>
    <w:rsid w:val="00AB2BBF"/>
    <w:rsid w:val="00AB304F"/>
    <w:rsid w:val="00AB3A19"/>
    <w:rsid w:val="00AB3C6F"/>
    <w:rsid w:val="00AB3DE3"/>
    <w:rsid w:val="00AB478D"/>
    <w:rsid w:val="00AC11F9"/>
    <w:rsid w:val="00AC2E8C"/>
    <w:rsid w:val="00AC31E0"/>
    <w:rsid w:val="00AC4812"/>
    <w:rsid w:val="00AC4B2E"/>
    <w:rsid w:val="00AC502E"/>
    <w:rsid w:val="00AC6558"/>
    <w:rsid w:val="00AC6E3A"/>
    <w:rsid w:val="00AC79B1"/>
    <w:rsid w:val="00AC7BBD"/>
    <w:rsid w:val="00AD2BEE"/>
    <w:rsid w:val="00AD3FF8"/>
    <w:rsid w:val="00AD50A7"/>
    <w:rsid w:val="00AD548E"/>
    <w:rsid w:val="00AD5744"/>
    <w:rsid w:val="00AD5B54"/>
    <w:rsid w:val="00AD5C08"/>
    <w:rsid w:val="00AD5D29"/>
    <w:rsid w:val="00AE04D2"/>
    <w:rsid w:val="00AE0C8A"/>
    <w:rsid w:val="00AE16BF"/>
    <w:rsid w:val="00AE4407"/>
    <w:rsid w:val="00AE495C"/>
    <w:rsid w:val="00AE696F"/>
    <w:rsid w:val="00AF0DC0"/>
    <w:rsid w:val="00AF11C1"/>
    <w:rsid w:val="00AF1D67"/>
    <w:rsid w:val="00AF27D7"/>
    <w:rsid w:val="00AF418C"/>
    <w:rsid w:val="00AF5401"/>
    <w:rsid w:val="00AF6D29"/>
    <w:rsid w:val="00AF7510"/>
    <w:rsid w:val="00B028DA"/>
    <w:rsid w:val="00B034BF"/>
    <w:rsid w:val="00B03CAB"/>
    <w:rsid w:val="00B04952"/>
    <w:rsid w:val="00B07CB0"/>
    <w:rsid w:val="00B10877"/>
    <w:rsid w:val="00B14107"/>
    <w:rsid w:val="00B14273"/>
    <w:rsid w:val="00B15280"/>
    <w:rsid w:val="00B15647"/>
    <w:rsid w:val="00B1696B"/>
    <w:rsid w:val="00B1798F"/>
    <w:rsid w:val="00B208B2"/>
    <w:rsid w:val="00B20CCB"/>
    <w:rsid w:val="00B21A8F"/>
    <w:rsid w:val="00B22954"/>
    <w:rsid w:val="00B22DE1"/>
    <w:rsid w:val="00B232C2"/>
    <w:rsid w:val="00B23B6C"/>
    <w:rsid w:val="00B2492C"/>
    <w:rsid w:val="00B25219"/>
    <w:rsid w:val="00B25783"/>
    <w:rsid w:val="00B25F8B"/>
    <w:rsid w:val="00B2616B"/>
    <w:rsid w:val="00B267F8"/>
    <w:rsid w:val="00B26F1D"/>
    <w:rsid w:val="00B2724C"/>
    <w:rsid w:val="00B31EED"/>
    <w:rsid w:val="00B323CB"/>
    <w:rsid w:val="00B32C9E"/>
    <w:rsid w:val="00B33090"/>
    <w:rsid w:val="00B342B2"/>
    <w:rsid w:val="00B35307"/>
    <w:rsid w:val="00B361E2"/>
    <w:rsid w:val="00B36A70"/>
    <w:rsid w:val="00B37967"/>
    <w:rsid w:val="00B40F77"/>
    <w:rsid w:val="00B43107"/>
    <w:rsid w:val="00B46B8C"/>
    <w:rsid w:val="00B475CD"/>
    <w:rsid w:val="00B51019"/>
    <w:rsid w:val="00B5208D"/>
    <w:rsid w:val="00B547A6"/>
    <w:rsid w:val="00B55083"/>
    <w:rsid w:val="00B576B6"/>
    <w:rsid w:val="00B621B5"/>
    <w:rsid w:val="00B628AC"/>
    <w:rsid w:val="00B6309B"/>
    <w:rsid w:val="00B63B8C"/>
    <w:rsid w:val="00B64AD7"/>
    <w:rsid w:val="00B665BA"/>
    <w:rsid w:val="00B67C3F"/>
    <w:rsid w:val="00B70727"/>
    <w:rsid w:val="00B7086F"/>
    <w:rsid w:val="00B71070"/>
    <w:rsid w:val="00B71AC1"/>
    <w:rsid w:val="00B71BC3"/>
    <w:rsid w:val="00B72D0F"/>
    <w:rsid w:val="00B73661"/>
    <w:rsid w:val="00B73C66"/>
    <w:rsid w:val="00B747DD"/>
    <w:rsid w:val="00B75171"/>
    <w:rsid w:val="00B7535C"/>
    <w:rsid w:val="00B76FF1"/>
    <w:rsid w:val="00B803AE"/>
    <w:rsid w:val="00B80944"/>
    <w:rsid w:val="00B80D12"/>
    <w:rsid w:val="00B811DB"/>
    <w:rsid w:val="00B8530D"/>
    <w:rsid w:val="00B858F1"/>
    <w:rsid w:val="00B85A67"/>
    <w:rsid w:val="00B861C4"/>
    <w:rsid w:val="00B87B9F"/>
    <w:rsid w:val="00B90AC3"/>
    <w:rsid w:val="00B91B8D"/>
    <w:rsid w:val="00B91D15"/>
    <w:rsid w:val="00B9407E"/>
    <w:rsid w:val="00B94C28"/>
    <w:rsid w:val="00B979CC"/>
    <w:rsid w:val="00B979FC"/>
    <w:rsid w:val="00BA0E85"/>
    <w:rsid w:val="00BA23FA"/>
    <w:rsid w:val="00BA36F9"/>
    <w:rsid w:val="00BA3F43"/>
    <w:rsid w:val="00BA4BEE"/>
    <w:rsid w:val="00BA77B0"/>
    <w:rsid w:val="00BB0220"/>
    <w:rsid w:val="00BB111E"/>
    <w:rsid w:val="00BB1FE4"/>
    <w:rsid w:val="00BB30D4"/>
    <w:rsid w:val="00BB411A"/>
    <w:rsid w:val="00BB4261"/>
    <w:rsid w:val="00BB4EFE"/>
    <w:rsid w:val="00BB5ED4"/>
    <w:rsid w:val="00BB6AE2"/>
    <w:rsid w:val="00BB72C7"/>
    <w:rsid w:val="00BB7BE3"/>
    <w:rsid w:val="00BB7E38"/>
    <w:rsid w:val="00BC17D0"/>
    <w:rsid w:val="00BC20E7"/>
    <w:rsid w:val="00BC2408"/>
    <w:rsid w:val="00BC310A"/>
    <w:rsid w:val="00BC36F2"/>
    <w:rsid w:val="00BC4183"/>
    <w:rsid w:val="00BC5DB2"/>
    <w:rsid w:val="00BC721F"/>
    <w:rsid w:val="00BC785A"/>
    <w:rsid w:val="00BD272E"/>
    <w:rsid w:val="00BD2A14"/>
    <w:rsid w:val="00BD32C5"/>
    <w:rsid w:val="00BD3F37"/>
    <w:rsid w:val="00BD4B62"/>
    <w:rsid w:val="00BD548E"/>
    <w:rsid w:val="00BE02A8"/>
    <w:rsid w:val="00BE0EF5"/>
    <w:rsid w:val="00BE23FA"/>
    <w:rsid w:val="00BE39F3"/>
    <w:rsid w:val="00BE617D"/>
    <w:rsid w:val="00BF1F4A"/>
    <w:rsid w:val="00BF314D"/>
    <w:rsid w:val="00BF38FB"/>
    <w:rsid w:val="00BF4E12"/>
    <w:rsid w:val="00BF5256"/>
    <w:rsid w:val="00BF7A9C"/>
    <w:rsid w:val="00BF7C26"/>
    <w:rsid w:val="00C001D5"/>
    <w:rsid w:val="00C0100F"/>
    <w:rsid w:val="00C0213E"/>
    <w:rsid w:val="00C02293"/>
    <w:rsid w:val="00C027F0"/>
    <w:rsid w:val="00C02C1A"/>
    <w:rsid w:val="00C05555"/>
    <w:rsid w:val="00C05616"/>
    <w:rsid w:val="00C05ACD"/>
    <w:rsid w:val="00C05E35"/>
    <w:rsid w:val="00C06494"/>
    <w:rsid w:val="00C115D6"/>
    <w:rsid w:val="00C11AED"/>
    <w:rsid w:val="00C11FFD"/>
    <w:rsid w:val="00C120FE"/>
    <w:rsid w:val="00C121FB"/>
    <w:rsid w:val="00C124F5"/>
    <w:rsid w:val="00C13238"/>
    <w:rsid w:val="00C13466"/>
    <w:rsid w:val="00C16BFF"/>
    <w:rsid w:val="00C17A95"/>
    <w:rsid w:val="00C17DD2"/>
    <w:rsid w:val="00C219FC"/>
    <w:rsid w:val="00C249D4"/>
    <w:rsid w:val="00C24A4E"/>
    <w:rsid w:val="00C2598B"/>
    <w:rsid w:val="00C25A05"/>
    <w:rsid w:val="00C27241"/>
    <w:rsid w:val="00C27510"/>
    <w:rsid w:val="00C27C5A"/>
    <w:rsid w:val="00C32003"/>
    <w:rsid w:val="00C338EA"/>
    <w:rsid w:val="00C33C90"/>
    <w:rsid w:val="00C340D5"/>
    <w:rsid w:val="00C34180"/>
    <w:rsid w:val="00C350F6"/>
    <w:rsid w:val="00C412A8"/>
    <w:rsid w:val="00C42544"/>
    <w:rsid w:val="00C4671A"/>
    <w:rsid w:val="00C4751A"/>
    <w:rsid w:val="00C47A50"/>
    <w:rsid w:val="00C5020B"/>
    <w:rsid w:val="00C50FF9"/>
    <w:rsid w:val="00C55984"/>
    <w:rsid w:val="00C5631A"/>
    <w:rsid w:val="00C56F64"/>
    <w:rsid w:val="00C57555"/>
    <w:rsid w:val="00C57CB7"/>
    <w:rsid w:val="00C602AB"/>
    <w:rsid w:val="00C604CA"/>
    <w:rsid w:val="00C60B27"/>
    <w:rsid w:val="00C61784"/>
    <w:rsid w:val="00C626FD"/>
    <w:rsid w:val="00C63E75"/>
    <w:rsid w:val="00C63F27"/>
    <w:rsid w:val="00C6401D"/>
    <w:rsid w:val="00C6454D"/>
    <w:rsid w:val="00C6552E"/>
    <w:rsid w:val="00C66076"/>
    <w:rsid w:val="00C666A3"/>
    <w:rsid w:val="00C66FF2"/>
    <w:rsid w:val="00C67782"/>
    <w:rsid w:val="00C719F1"/>
    <w:rsid w:val="00C71C2F"/>
    <w:rsid w:val="00C71F0F"/>
    <w:rsid w:val="00C72F03"/>
    <w:rsid w:val="00C73E78"/>
    <w:rsid w:val="00C73ECF"/>
    <w:rsid w:val="00C74831"/>
    <w:rsid w:val="00C74AEE"/>
    <w:rsid w:val="00C75398"/>
    <w:rsid w:val="00C75F86"/>
    <w:rsid w:val="00C803E0"/>
    <w:rsid w:val="00C82052"/>
    <w:rsid w:val="00C84114"/>
    <w:rsid w:val="00C855D7"/>
    <w:rsid w:val="00C862C1"/>
    <w:rsid w:val="00C86943"/>
    <w:rsid w:val="00C86F39"/>
    <w:rsid w:val="00C8788F"/>
    <w:rsid w:val="00C90170"/>
    <w:rsid w:val="00C90414"/>
    <w:rsid w:val="00C916E4"/>
    <w:rsid w:val="00C9185E"/>
    <w:rsid w:val="00C92F9D"/>
    <w:rsid w:val="00C96A1C"/>
    <w:rsid w:val="00C970A3"/>
    <w:rsid w:val="00C97532"/>
    <w:rsid w:val="00CA1E5E"/>
    <w:rsid w:val="00CA4A96"/>
    <w:rsid w:val="00CA6CA2"/>
    <w:rsid w:val="00CA7103"/>
    <w:rsid w:val="00CA734A"/>
    <w:rsid w:val="00CA7E69"/>
    <w:rsid w:val="00CB0A45"/>
    <w:rsid w:val="00CB0D84"/>
    <w:rsid w:val="00CB15A7"/>
    <w:rsid w:val="00CB30A4"/>
    <w:rsid w:val="00CB3F43"/>
    <w:rsid w:val="00CB4262"/>
    <w:rsid w:val="00CB55C9"/>
    <w:rsid w:val="00CB5D95"/>
    <w:rsid w:val="00CB6C59"/>
    <w:rsid w:val="00CB7772"/>
    <w:rsid w:val="00CB7C74"/>
    <w:rsid w:val="00CC0AEE"/>
    <w:rsid w:val="00CC14A7"/>
    <w:rsid w:val="00CC2C6E"/>
    <w:rsid w:val="00CC4112"/>
    <w:rsid w:val="00CC5912"/>
    <w:rsid w:val="00CC6102"/>
    <w:rsid w:val="00CD080E"/>
    <w:rsid w:val="00CD099E"/>
    <w:rsid w:val="00CD0C82"/>
    <w:rsid w:val="00CD0CB9"/>
    <w:rsid w:val="00CD17BD"/>
    <w:rsid w:val="00CD2C8F"/>
    <w:rsid w:val="00CD32CF"/>
    <w:rsid w:val="00CD3A5C"/>
    <w:rsid w:val="00CD4749"/>
    <w:rsid w:val="00CD672E"/>
    <w:rsid w:val="00CD6E13"/>
    <w:rsid w:val="00CD778D"/>
    <w:rsid w:val="00CE0706"/>
    <w:rsid w:val="00CE14BA"/>
    <w:rsid w:val="00CE2D9E"/>
    <w:rsid w:val="00CE3D6D"/>
    <w:rsid w:val="00CE486B"/>
    <w:rsid w:val="00CE5688"/>
    <w:rsid w:val="00CE596D"/>
    <w:rsid w:val="00CE5B1D"/>
    <w:rsid w:val="00CE6AF9"/>
    <w:rsid w:val="00CE6C2F"/>
    <w:rsid w:val="00CE716B"/>
    <w:rsid w:val="00CF0B67"/>
    <w:rsid w:val="00CF2010"/>
    <w:rsid w:val="00CF33C1"/>
    <w:rsid w:val="00CF4CD1"/>
    <w:rsid w:val="00CF5862"/>
    <w:rsid w:val="00CF5BC4"/>
    <w:rsid w:val="00CF6B9C"/>
    <w:rsid w:val="00D001F1"/>
    <w:rsid w:val="00D00834"/>
    <w:rsid w:val="00D01980"/>
    <w:rsid w:val="00D030D7"/>
    <w:rsid w:val="00D04BAE"/>
    <w:rsid w:val="00D04CC2"/>
    <w:rsid w:val="00D07788"/>
    <w:rsid w:val="00D07C19"/>
    <w:rsid w:val="00D11481"/>
    <w:rsid w:val="00D11E69"/>
    <w:rsid w:val="00D12617"/>
    <w:rsid w:val="00D135D8"/>
    <w:rsid w:val="00D14554"/>
    <w:rsid w:val="00D2086E"/>
    <w:rsid w:val="00D21A54"/>
    <w:rsid w:val="00D22CAB"/>
    <w:rsid w:val="00D22F8E"/>
    <w:rsid w:val="00D2367A"/>
    <w:rsid w:val="00D23E29"/>
    <w:rsid w:val="00D24144"/>
    <w:rsid w:val="00D25698"/>
    <w:rsid w:val="00D26407"/>
    <w:rsid w:val="00D30B08"/>
    <w:rsid w:val="00D32E1E"/>
    <w:rsid w:val="00D331AB"/>
    <w:rsid w:val="00D3428C"/>
    <w:rsid w:val="00D35056"/>
    <w:rsid w:val="00D352B1"/>
    <w:rsid w:val="00D35F7E"/>
    <w:rsid w:val="00D36B07"/>
    <w:rsid w:val="00D37C34"/>
    <w:rsid w:val="00D4014A"/>
    <w:rsid w:val="00D41471"/>
    <w:rsid w:val="00D41554"/>
    <w:rsid w:val="00D41BDE"/>
    <w:rsid w:val="00D42091"/>
    <w:rsid w:val="00D424D2"/>
    <w:rsid w:val="00D42694"/>
    <w:rsid w:val="00D42DBC"/>
    <w:rsid w:val="00D43112"/>
    <w:rsid w:val="00D43336"/>
    <w:rsid w:val="00D43810"/>
    <w:rsid w:val="00D45478"/>
    <w:rsid w:val="00D45526"/>
    <w:rsid w:val="00D460AD"/>
    <w:rsid w:val="00D46B96"/>
    <w:rsid w:val="00D47DA0"/>
    <w:rsid w:val="00D47DFA"/>
    <w:rsid w:val="00D503B7"/>
    <w:rsid w:val="00D50A99"/>
    <w:rsid w:val="00D50D5F"/>
    <w:rsid w:val="00D53661"/>
    <w:rsid w:val="00D53898"/>
    <w:rsid w:val="00D54941"/>
    <w:rsid w:val="00D55426"/>
    <w:rsid w:val="00D56F31"/>
    <w:rsid w:val="00D602AE"/>
    <w:rsid w:val="00D609D1"/>
    <w:rsid w:val="00D615E7"/>
    <w:rsid w:val="00D6198C"/>
    <w:rsid w:val="00D61A59"/>
    <w:rsid w:val="00D628DC"/>
    <w:rsid w:val="00D64C8F"/>
    <w:rsid w:val="00D66574"/>
    <w:rsid w:val="00D67010"/>
    <w:rsid w:val="00D67305"/>
    <w:rsid w:val="00D709E6"/>
    <w:rsid w:val="00D725FF"/>
    <w:rsid w:val="00D739AF"/>
    <w:rsid w:val="00D73FF1"/>
    <w:rsid w:val="00D773DD"/>
    <w:rsid w:val="00D80206"/>
    <w:rsid w:val="00D82E4D"/>
    <w:rsid w:val="00D85A07"/>
    <w:rsid w:val="00D85C6B"/>
    <w:rsid w:val="00D863D4"/>
    <w:rsid w:val="00D87164"/>
    <w:rsid w:val="00D875DA"/>
    <w:rsid w:val="00D8795A"/>
    <w:rsid w:val="00D87BA3"/>
    <w:rsid w:val="00D921BB"/>
    <w:rsid w:val="00D9285B"/>
    <w:rsid w:val="00D94E71"/>
    <w:rsid w:val="00DA03EF"/>
    <w:rsid w:val="00DA0479"/>
    <w:rsid w:val="00DA32AE"/>
    <w:rsid w:val="00DA33B6"/>
    <w:rsid w:val="00DA5199"/>
    <w:rsid w:val="00DA5BCC"/>
    <w:rsid w:val="00DA66CD"/>
    <w:rsid w:val="00DA7A71"/>
    <w:rsid w:val="00DB0361"/>
    <w:rsid w:val="00DB0F53"/>
    <w:rsid w:val="00DB268D"/>
    <w:rsid w:val="00DB37BD"/>
    <w:rsid w:val="00DB4163"/>
    <w:rsid w:val="00DB41D3"/>
    <w:rsid w:val="00DB45CA"/>
    <w:rsid w:val="00DB4AEB"/>
    <w:rsid w:val="00DB4C60"/>
    <w:rsid w:val="00DB5792"/>
    <w:rsid w:val="00DB663E"/>
    <w:rsid w:val="00DB68C2"/>
    <w:rsid w:val="00DB6977"/>
    <w:rsid w:val="00DB69E6"/>
    <w:rsid w:val="00DC00F1"/>
    <w:rsid w:val="00DC049F"/>
    <w:rsid w:val="00DC11ED"/>
    <w:rsid w:val="00DC1CEA"/>
    <w:rsid w:val="00DC25DD"/>
    <w:rsid w:val="00DC62B9"/>
    <w:rsid w:val="00DC7292"/>
    <w:rsid w:val="00DC777D"/>
    <w:rsid w:val="00DC7CF7"/>
    <w:rsid w:val="00DD05EF"/>
    <w:rsid w:val="00DD062E"/>
    <w:rsid w:val="00DD1283"/>
    <w:rsid w:val="00DD1C18"/>
    <w:rsid w:val="00DD23C0"/>
    <w:rsid w:val="00DD3ED0"/>
    <w:rsid w:val="00DD5C65"/>
    <w:rsid w:val="00DD64C2"/>
    <w:rsid w:val="00DE1295"/>
    <w:rsid w:val="00DE1A6C"/>
    <w:rsid w:val="00DE2136"/>
    <w:rsid w:val="00DE24C2"/>
    <w:rsid w:val="00DE35D8"/>
    <w:rsid w:val="00DE38F5"/>
    <w:rsid w:val="00DE4140"/>
    <w:rsid w:val="00DE4B84"/>
    <w:rsid w:val="00DE69F3"/>
    <w:rsid w:val="00DE78DD"/>
    <w:rsid w:val="00DF0668"/>
    <w:rsid w:val="00DF35D7"/>
    <w:rsid w:val="00DF3839"/>
    <w:rsid w:val="00DF3D88"/>
    <w:rsid w:val="00DF435B"/>
    <w:rsid w:val="00DF4CDD"/>
    <w:rsid w:val="00DF61CE"/>
    <w:rsid w:val="00DF6986"/>
    <w:rsid w:val="00DF749C"/>
    <w:rsid w:val="00DF76C1"/>
    <w:rsid w:val="00DF77E7"/>
    <w:rsid w:val="00DF7BE1"/>
    <w:rsid w:val="00E0113F"/>
    <w:rsid w:val="00E01426"/>
    <w:rsid w:val="00E01591"/>
    <w:rsid w:val="00E01E91"/>
    <w:rsid w:val="00E02697"/>
    <w:rsid w:val="00E02925"/>
    <w:rsid w:val="00E02B84"/>
    <w:rsid w:val="00E02FF4"/>
    <w:rsid w:val="00E034B4"/>
    <w:rsid w:val="00E049EE"/>
    <w:rsid w:val="00E05E8E"/>
    <w:rsid w:val="00E07EB6"/>
    <w:rsid w:val="00E12D10"/>
    <w:rsid w:val="00E15F37"/>
    <w:rsid w:val="00E1610F"/>
    <w:rsid w:val="00E16633"/>
    <w:rsid w:val="00E17DE2"/>
    <w:rsid w:val="00E17E5A"/>
    <w:rsid w:val="00E208C8"/>
    <w:rsid w:val="00E2232F"/>
    <w:rsid w:val="00E224A0"/>
    <w:rsid w:val="00E2273D"/>
    <w:rsid w:val="00E22E8E"/>
    <w:rsid w:val="00E24684"/>
    <w:rsid w:val="00E24B74"/>
    <w:rsid w:val="00E25683"/>
    <w:rsid w:val="00E277E1"/>
    <w:rsid w:val="00E278F1"/>
    <w:rsid w:val="00E304FC"/>
    <w:rsid w:val="00E307FE"/>
    <w:rsid w:val="00E308F9"/>
    <w:rsid w:val="00E324EA"/>
    <w:rsid w:val="00E3256A"/>
    <w:rsid w:val="00E32B37"/>
    <w:rsid w:val="00E33552"/>
    <w:rsid w:val="00E336D6"/>
    <w:rsid w:val="00E35135"/>
    <w:rsid w:val="00E408E2"/>
    <w:rsid w:val="00E426E8"/>
    <w:rsid w:val="00E43504"/>
    <w:rsid w:val="00E43749"/>
    <w:rsid w:val="00E4513B"/>
    <w:rsid w:val="00E4576E"/>
    <w:rsid w:val="00E45ADC"/>
    <w:rsid w:val="00E46456"/>
    <w:rsid w:val="00E46544"/>
    <w:rsid w:val="00E4683F"/>
    <w:rsid w:val="00E46D6B"/>
    <w:rsid w:val="00E5003A"/>
    <w:rsid w:val="00E511FE"/>
    <w:rsid w:val="00E53D15"/>
    <w:rsid w:val="00E53ED1"/>
    <w:rsid w:val="00E54237"/>
    <w:rsid w:val="00E552C2"/>
    <w:rsid w:val="00E55466"/>
    <w:rsid w:val="00E55ACB"/>
    <w:rsid w:val="00E55FE4"/>
    <w:rsid w:val="00E568F7"/>
    <w:rsid w:val="00E57128"/>
    <w:rsid w:val="00E63CCA"/>
    <w:rsid w:val="00E63D4F"/>
    <w:rsid w:val="00E648CE"/>
    <w:rsid w:val="00E64C3C"/>
    <w:rsid w:val="00E65A11"/>
    <w:rsid w:val="00E65DF9"/>
    <w:rsid w:val="00E66D02"/>
    <w:rsid w:val="00E70D26"/>
    <w:rsid w:val="00E71182"/>
    <w:rsid w:val="00E72749"/>
    <w:rsid w:val="00E729E4"/>
    <w:rsid w:val="00E7349C"/>
    <w:rsid w:val="00E752BF"/>
    <w:rsid w:val="00E75714"/>
    <w:rsid w:val="00E7739B"/>
    <w:rsid w:val="00E77E90"/>
    <w:rsid w:val="00E80CAC"/>
    <w:rsid w:val="00E80FA0"/>
    <w:rsid w:val="00E81850"/>
    <w:rsid w:val="00E821BE"/>
    <w:rsid w:val="00E8271C"/>
    <w:rsid w:val="00E837F9"/>
    <w:rsid w:val="00E84173"/>
    <w:rsid w:val="00E84255"/>
    <w:rsid w:val="00E85EAF"/>
    <w:rsid w:val="00E87F2E"/>
    <w:rsid w:val="00E900C9"/>
    <w:rsid w:val="00E91202"/>
    <w:rsid w:val="00E92161"/>
    <w:rsid w:val="00E924E6"/>
    <w:rsid w:val="00E92713"/>
    <w:rsid w:val="00E9289D"/>
    <w:rsid w:val="00E92F5D"/>
    <w:rsid w:val="00E945AD"/>
    <w:rsid w:val="00E946C6"/>
    <w:rsid w:val="00E948EC"/>
    <w:rsid w:val="00E967D5"/>
    <w:rsid w:val="00E9760B"/>
    <w:rsid w:val="00EA04FA"/>
    <w:rsid w:val="00EA0ABA"/>
    <w:rsid w:val="00EA1335"/>
    <w:rsid w:val="00EA1C34"/>
    <w:rsid w:val="00EA229B"/>
    <w:rsid w:val="00EA4D3F"/>
    <w:rsid w:val="00EA60B6"/>
    <w:rsid w:val="00EA7377"/>
    <w:rsid w:val="00EA78A6"/>
    <w:rsid w:val="00EB05DE"/>
    <w:rsid w:val="00EB06A9"/>
    <w:rsid w:val="00EB1D79"/>
    <w:rsid w:val="00EB1E1E"/>
    <w:rsid w:val="00EB1E68"/>
    <w:rsid w:val="00EB20C7"/>
    <w:rsid w:val="00EB2B34"/>
    <w:rsid w:val="00EB37BE"/>
    <w:rsid w:val="00EB3C55"/>
    <w:rsid w:val="00EB521A"/>
    <w:rsid w:val="00EB78B1"/>
    <w:rsid w:val="00EB7EF9"/>
    <w:rsid w:val="00EC0E0B"/>
    <w:rsid w:val="00EC0E22"/>
    <w:rsid w:val="00EC0F0D"/>
    <w:rsid w:val="00EC1EAD"/>
    <w:rsid w:val="00EC634D"/>
    <w:rsid w:val="00ED043D"/>
    <w:rsid w:val="00ED0C24"/>
    <w:rsid w:val="00ED21D5"/>
    <w:rsid w:val="00ED2D79"/>
    <w:rsid w:val="00ED31AC"/>
    <w:rsid w:val="00ED4D27"/>
    <w:rsid w:val="00ED552E"/>
    <w:rsid w:val="00ED5AB6"/>
    <w:rsid w:val="00ED5AF1"/>
    <w:rsid w:val="00ED5C15"/>
    <w:rsid w:val="00ED7318"/>
    <w:rsid w:val="00EE3B9D"/>
    <w:rsid w:val="00EE73AF"/>
    <w:rsid w:val="00EF1B2C"/>
    <w:rsid w:val="00EF26FB"/>
    <w:rsid w:val="00EF28BC"/>
    <w:rsid w:val="00EF41FC"/>
    <w:rsid w:val="00EF4823"/>
    <w:rsid w:val="00EF648B"/>
    <w:rsid w:val="00EF6609"/>
    <w:rsid w:val="00EF6A19"/>
    <w:rsid w:val="00F00496"/>
    <w:rsid w:val="00F00ABC"/>
    <w:rsid w:val="00F00D35"/>
    <w:rsid w:val="00F03068"/>
    <w:rsid w:val="00F0379A"/>
    <w:rsid w:val="00F0403D"/>
    <w:rsid w:val="00F049BD"/>
    <w:rsid w:val="00F05D64"/>
    <w:rsid w:val="00F06F0D"/>
    <w:rsid w:val="00F0752E"/>
    <w:rsid w:val="00F07B0E"/>
    <w:rsid w:val="00F128CD"/>
    <w:rsid w:val="00F14302"/>
    <w:rsid w:val="00F160DF"/>
    <w:rsid w:val="00F16D28"/>
    <w:rsid w:val="00F16F32"/>
    <w:rsid w:val="00F20755"/>
    <w:rsid w:val="00F20E1F"/>
    <w:rsid w:val="00F20F8A"/>
    <w:rsid w:val="00F2151D"/>
    <w:rsid w:val="00F237A1"/>
    <w:rsid w:val="00F23D68"/>
    <w:rsid w:val="00F2669C"/>
    <w:rsid w:val="00F26C89"/>
    <w:rsid w:val="00F270FA"/>
    <w:rsid w:val="00F27E12"/>
    <w:rsid w:val="00F313F2"/>
    <w:rsid w:val="00F32626"/>
    <w:rsid w:val="00F33F5D"/>
    <w:rsid w:val="00F35394"/>
    <w:rsid w:val="00F36268"/>
    <w:rsid w:val="00F36542"/>
    <w:rsid w:val="00F37DC6"/>
    <w:rsid w:val="00F418E6"/>
    <w:rsid w:val="00F42F4D"/>
    <w:rsid w:val="00F431D8"/>
    <w:rsid w:val="00F444D5"/>
    <w:rsid w:val="00F4493C"/>
    <w:rsid w:val="00F5002F"/>
    <w:rsid w:val="00F500D9"/>
    <w:rsid w:val="00F512FE"/>
    <w:rsid w:val="00F51E17"/>
    <w:rsid w:val="00F52490"/>
    <w:rsid w:val="00F526FB"/>
    <w:rsid w:val="00F53595"/>
    <w:rsid w:val="00F54B30"/>
    <w:rsid w:val="00F55599"/>
    <w:rsid w:val="00F5582E"/>
    <w:rsid w:val="00F563F4"/>
    <w:rsid w:val="00F5683B"/>
    <w:rsid w:val="00F61DE3"/>
    <w:rsid w:val="00F62A94"/>
    <w:rsid w:val="00F631BD"/>
    <w:rsid w:val="00F63418"/>
    <w:rsid w:val="00F63F79"/>
    <w:rsid w:val="00F663A5"/>
    <w:rsid w:val="00F66828"/>
    <w:rsid w:val="00F670EF"/>
    <w:rsid w:val="00F70A84"/>
    <w:rsid w:val="00F71893"/>
    <w:rsid w:val="00F7234D"/>
    <w:rsid w:val="00F72BF0"/>
    <w:rsid w:val="00F72C91"/>
    <w:rsid w:val="00F751B6"/>
    <w:rsid w:val="00F7614E"/>
    <w:rsid w:val="00F762DB"/>
    <w:rsid w:val="00F76C75"/>
    <w:rsid w:val="00F76E0F"/>
    <w:rsid w:val="00F80324"/>
    <w:rsid w:val="00F82C19"/>
    <w:rsid w:val="00F82DFB"/>
    <w:rsid w:val="00F85715"/>
    <w:rsid w:val="00F87537"/>
    <w:rsid w:val="00F87602"/>
    <w:rsid w:val="00F87AB7"/>
    <w:rsid w:val="00F87CB3"/>
    <w:rsid w:val="00F911D5"/>
    <w:rsid w:val="00F920E7"/>
    <w:rsid w:val="00F934D3"/>
    <w:rsid w:val="00F939EB"/>
    <w:rsid w:val="00F9404C"/>
    <w:rsid w:val="00F942E7"/>
    <w:rsid w:val="00F94EC5"/>
    <w:rsid w:val="00F964C2"/>
    <w:rsid w:val="00F96BBC"/>
    <w:rsid w:val="00F978EF"/>
    <w:rsid w:val="00FA1259"/>
    <w:rsid w:val="00FA18D4"/>
    <w:rsid w:val="00FA1F3B"/>
    <w:rsid w:val="00FA203E"/>
    <w:rsid w:val="00FA32C0"/>
    <w:rsid w:val="00FA4768"/>
    <w:rsid w:val="00FA5145"/>
    <w:rsid w:val="00FA5EA3"/>
    <w:rsid w:val="00FA5FBF"/>
    <w:rsid w:val="00FA634C"/>
    <w:rsid w:val="00FA7FBC"/>
    <w:rsid w:val="00FB0067"/>
    <w:rsid w:val="00FB0404"/>
    <w:rsid w:val="00FB149D"/>
    <w:rsid w:val="00FB1832"/>
    <w:rsid w:val="00FB289C"/>
    <w:rsid w:val="00FB382C"/>
    <w:rsid w:val="00FB6545"/>
    <w:rsid w:val="00FB7C98"/>
    <w:rsid w:val="00FC0394"/>
    <w:rsid w:val="00FC04BC"/>
    <w:rsid w:val="00FC1408"/>
    <w:rsid w:val="00FC2AF5"/>
    <w:rsid w:val="00FC2D6E"/>
    <w:rsid w:val="00FC46B1"/>
    <w:rsid w:val="00FC4E1F"/>
    <w:rsid w:val="00FC607A"/>
    <w:rsid w:val="00FC6CC3"/>
    <w:rsid w:val="00FC6E0A"/>
    <w:rsid w:val="00FC7855"/>
    <w:rsid w:val="00FD040F"/>
    <w:rsid w:val="00FD09EE"/>
    <w:rsid w:val="00FD1EF1"/>
    <w:rsid w:val="00FD2A8B"/>
    <w:rsid w:val="00FD4CD8"/>
    <w:rsid w:val="00FD56FA"/>
    <w:rsid w:val="00FD6A5E"/>
    <w:rsid w:val="00FE0E92"/>
    <w:rsid w:val="00FE2E2C"/>
    <w:rsid w:val="00FE3293"/>
    <w:rsid w:val="00FE5354"/>
    <w:rsid w:val="00FE5573"/>
    <w:rsid w:val="00FE5682"/>
    <w:rsid w:val="00FE663C"/>
    <w:rsid w:val="00FE6888"/>
    <w:rsid w:val="00FE6979"/>
    <w:rsid w:val="00FE76BB"/>
    <w:rsid w:val="00FE7EB9"/>
    <w:rsid w:val="00FF36EC"/>
    <w:rsid w:val="00FF38F2"/>
    <w:rsid w:val="00FF4974"/>
    <w:rsid w:val="00FF59EA"/>
    <w:rsid w:val="00FF5C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9C160"/>
  <w15:chartTrackingRefBased/>
  <w15:docId w15:val="{7407F6F2-EACE-4E9A-B51E-F9628C1C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A777A"/>
    <w:rPr>
      <w:sz w:val="24"/>
      <w:szCs w:val="24"/>
      <w:lang w:eastAsia="en-US"/>
    </w:rPr>
  </w:style>
  <w:style w:type="paragraph" w:styleId="Heading3">
    <w:name w:val="heading 3"/>
    <w:basedOn w:val="Normal"/>
    <w:link w:val="Heading3Char"/>
    <w:uiPriority w:val="9"/>
    <w:qFormat/>
    <w:rsid w:val="008670A7"/>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ListParagraph">
    <w:name w:val="List Paragraph"/>
    <w:basedOn w:val="Normal"/>
    <w:uiPriority w:val="99"/>
    <w:qFormat/>
    <w:rsid w:val="00BF4E12"/>
    <w:pPr>
      <w:ind w:left="720"/>
      <w:contextualSpacing/>
    </w:pPr>
  </w:style>
  <w:style w:type="paragraph" w:styleId="NormalWeb">
    <w:name w:val="Normal (Web)"/>
    <w:basedOn w:val="Normal"/>
    <w:uiPriority w:val="99"/>
    <w:unhideWhenUsed/>
    <w:rsid w:val="008647CA"/>
    <w:pPr>
      <w:spacing w:before="100" w:beforeAutospacing="1" w:after="100" w:afterAutospacing="1"/>
    </w:pPr>
    <w:rPr>
      <w:lang w:eastAsia="lv-LV"/>
    </w:rPr>
  </w:style>
  <w:style w:type="character" w:styleId="Hyperlink">
    <w:name w:val="Hyperlink"/>
    <w:basedOn w:val="DefaultParagraphFont"/>
    <w:rsid w:val="002177A5"/>
    <w:rPr>
      <w:color w:val="0563C1" w:themeColor="hyperlink"/>
      <w:u w:val="single"/>
    </w:rPr>
  </w:style>
  <w:style w:type="character" w:customStyle="1" w:styleId="Subtitle1">
    <w:name w:val="Subtitle1"/>
    <w:basedOn w:val="DefaultParagraphFont"/>
    <w:rsid w:val="009710D0"/>
  </w:style>
  <w:style w:type="paragraph" w:customStyle="1" w:styleId="tv213">
    <w:name w:val="tv213"/>
    <w:basedOn w:val="Normal"/>
    <w:rsid w:val="002C50A5"/>
    <w:pPr>
      <w:spacing w:before="100" w:beforeAutospacing="1" w:after="100" w:afterAutospacing="1"/>
    </w:pPr>
    <w:rPr>
      <w:lang w:eastAsia="lv-LV"/>
    </w:rPr>
  </w:style>
  <w:style w:type="character" w:customStyle="1" w:styleId="apple-converted-space">
    <w:name w:val="apple-converted-space"/>
    <w:basedOn w:val="DefaultParagraphFont"/>
    <w:rsid w:val="00B87B9F"/>
  </w:style>
  <w:style w:type="paragraph" w:styleId="BodyTextIndent2">
    <w:name w:val="Body Text Indent 2"/>
    <w:basedOn w:val="Normal"/>
    <w:link w:val="BodyTextIndent2Char"/>
    <w:rsid w:val="003B4D96"/>
    <w:pPr>
      <w:spacing w:after="120" w:line="480" w:lineRule="auto"/>
      <w:ind w:left="283"/>
    </w:pPr>
  </w:style>
  <w:style w:type="character" w:customStyle="1" w:styleId="BodyTextIndent2Char">
    <w:name w:val="Body Text Indent 2 Char"/>
    <w:basedOn w:val="DefaultParagraphFont"/>
    <w:link w:val="BodyTextIndent2"/>
    <w:rsid w:val="003B4D96"/>
    <w:rPr>
      <w:sz w:val="24"/>
      <w:szCs w:val="24"/>
      <w:lang w:eastAsia="en-US"/>
    </w:rPr>
  </w:style>
  <w:style w:type="paragraph" w:styleId="BodyTextIndent">
    <w:name w:val="Body Text Indent"/>
    <w:basedOn w:val="Normal"/>
    <w:link w:val="BodyTextIndentChar"/>
    <w:rsid w:val="00D8795A"/>
    <w:pPr>
      <w:spacing w:after="120"/>
      <w:ind w:left="283"/>
    </w:pPr>
  </w:style>
  <w:style w:type="character" w:customStyle="1" w:styleId="BodyTextIndentChar">
    <w:name w:val="Body Text Indent Char"/>
    <w:basedOn w:val="DefaultParagraphFont"/>
    <w:link w:val="BodyTextIndent"/>
    <w:rsid w:val="00D8795A"/>
    <w:rPr>
      <w:sz w:val="24"/>
      <w:szCs w:val="24"/>
      <w:lang w:eastAsia="en-US"/>
    </w:rPr>
  </w:style>
  <w:style w:type="character" w:customStyle="1" w:styleId="Heading3Char">
    <w:name w:val="Heading 3 Char"/>
    <w:basedOn w:val="DefaultParagraphFont"/>
    <w:link w:val="Heading3"/>
    <w:uiPriority w:val="9"/>
    <w:rsid w:val="008670A7"/>
    <w:rPr>
      <w:b/>
      <w:bCs/>
      <w:sz w:val="27"/>
      <w:szCs w:val="27"/>
    </w:rPr>
  </w:style>
  <w:style w:type="paragraph" w:customStyle="1" w:styleId="LPunkts">
    <w:name w:val="L_Punkts"/>
    <w:basedOn w:val="Normal"/>
    <w:rsid w:val="008E3536"/>
    <w:pPr>
      <w:tabs>
        <w:tab w:val="left" w:pos="426"/>
      </w:tabs>
      <w:overflowPunct w:val="0"/>
      <w:autoSpaceDE w:val="0"/>
      <w:autoSpaceDN w:val="0"/>
      <w:adjustRightInd w:val="0"/>
      <w:spacing w:after="120"/>
      <w:jc w:val="both"/>
      <w:textAlignment w:val="baseline"/>
    </w:pPr>
    <w:rPr>
      <w:rFonts w:ascii="Arial" w:hAnsi="Arial"/>
      <w:sz w:val="20"/>
      <w:szCs w:val="20"/>
      <w:lang w:val="en-GB" w:eastAsia="lv-LV"/>
    </w:rPr>
  </w:style>
  <w:style w:type="paragraph" w:customStyle="1" w:styleId="Normal1">
    <w:name w:val="Normal1"/>
    <w:basedOn w:val="Normal"/>
    <w:rsid w:val="00286389"/>
    <w:pPr>
      <w:widowControl w:val="0"/>
      <w:suppressAutoHyphens/>
    </w:pPr>
    <w:rPr>
      <w:lang w:val="en-US"/>
    </w:rPr>
  </w:style>
  <w:style w:type="character" w:styleId="CommentReference">
    <w:name w:val="annotation reference"/>
    <w:basedOn w:val="DefaultParagraphFont"/>
    <w:rsid w:val="00D602AE"/>
    <w:rPr>
      <w:sz w:val="16"/>
      <w:szCs w:val="16"/>
    </w:rPr>
  </w:style>
  <w:style w:type="paragraph" w:styleId="CommentText">
    <w:name w:val="annotation text"/>
    <w:basedOn w:val="Normal"/>
    <w:link w:val="CommentTextChar"/>
    <w:rsid w:val="00D602AE"/>
    <w:rPr>
      <w:sz w:val="20"/>
      <w:szCs w:val="20"/>
    </w:rPr>
  </w:style>
  <w:style w:type="character" w:customStyle="1" w:styleId="CommentTextChar">
    <w:name w:val="Comment Text Char"/>
    <w:basedOn w:val="DefaultParagraphFont"/>
    <w:link w:val="CommentText"/>
    <w:rsid w:val="00D602AE"/>
    <w:rPr>
      <w:lang w:eastAsia="en-US"/>
    </w:rPr>
  </w:style>
  <w:style w:type="paragraph" w:styleId="CommentSubject">
    <w:name w:val="annotation subject"/>
    <w:basedOn w:val="CommentText"/>
    <w:next w:val="CommentText"/>
    <w:link w:val="CommentSubjectChar"/>
    <w:semiHidden/>
    <w:unhideWhenUsed/>
    <w:rsid w:val="00D602AE"/>
    <w:rPr>
      <w:b/>
      <w:bCs/>
    </w:rPr>
  </w:style>
  <w:style w:type="character" w:customStyle="1" w:styleId="CommentSubjectChar">
    <w:name w:val="Comment Subject Char"/>
    <w:basedOn w:val="CommentTextChar"/>
    <w:link w:val="CommentSubject"/>
    <w:semiHidden/>
    <w:rsid w:val="00D602AE"/>
    <w:rPr>
      <w:b/>
      <w:bCs/>
      <w:lang w:eastAsia="en-US"/>
    </w:rPr>
  </w:style>
  <w:style w:type="paragraph" w:styleId="FootnoteText">
    <w:name w:val="footnote text"/>
    <w:basedOn w:val="Normal"/>
    <w:link w:val="FootnoteTextChar"/>
    <w:rsid w:val="00FA5145"/>
    <w:rPr>
      <w:sz w:val="20"/>
      <w:szCs w:val="20"/>
    </w:rPr>
  </w:style>
  <w:style w:type="character" w:customStyle="1" w:styleId="FootnoteTextChar">
    <w:name w:val="Footnote Text Char"/>
    <w:basedOn w:val="DefaultParagraphFont"/>
    <w:link w:val="FootnoteText"/>
    <w:rsid w:val="00FA5145"/>
    <w:rPr>
      <w:lang w:eastAsia="en-US"/>
    </w:rPr>
  </w:style>
  <w:style w:type="character" w:styleId="FootnoteReference">
    <w:name w:val="footnote reference"/>
    <w:basedOn w:val="DefaultParagraphFont"/>
    <w:rsid w:val="00FA5145"/>
    <w:rPr>
      <w:vertAlign w:val="superscript"/>
    </w:rPr>
  </w:style>
  <w:style w:type="character" w:styleId="Strong">
    <w:name w:val="Strong"/>
    <w:uiPriority w:val="22"/>
    <w:qFormat/>
    <w:rsid w:val="00291C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408313298">
      <w:bodyDiv w:val="1"/>
      <w:marLeft w:val="0"/>
      <w:marRight w:val="0"/>
      <w:marTop w:val="0"/>
      <w:marBottom w:val="0"/>
      <w:divBdr>
        <w:top w:val="none" w:sz="0" w:space="0" w:color="auto"/>
        <w:left w:val="none" w:sz="0" w:space="0" w:color="auto"/>
        <w:bottom w:val="none" w:sz="0" w:space="0" w:color="auto"/>
        <w:right w:val="none" w:sz="0" w:space="0" w:color="auto"/>
      </w:divBdr>
    </w:div>
    <w:div w:id="495656402">
      <w:bodyDiv w:val="1"/>
      <w:marLeft w:val="0"/>
      <w:marRight w:val="0"/>
      <w:marTop w:val="0"/>
      <w:marBottom w:val="0"/>
      <w:divBdr>
        <w:top w:val="none" w:sz="0" w:space="0" w:color="auto"/>
        <w:left w:val="none" w:sz="0" w:space="0" w:color="auto"/>
        <w:bottom w:val="none" w:sz="0" w:space="0" w:color="auto"/>
        <w:right w:val="none" w:sz="0" w:space="0" w:color="auto"/>
      </w:divBdr>
    </w:div>
    <w:div w:id="671878828">
      <w:bodyDiv w:val="1"/>
      <w:marLeft w:val="0"/>
      <w:marRight w:val="0"/>
      <w:marTop w:val="0"/>
      <w:marBottom w:val="0"/>
      <w:divBdr>
        <w:top w:val="none" w:sz="0" w:space="0" w:color="auto"/>
        <w:left w:val="none" w:sz="0" w:space="0" w:color="auto"/>
        <w:bottom w:val="none" w:sz="0" w:space="0" w:color="auto"/>
        <w:right w:val="none" w:sz="0" w:space="0" w:color="auto"/>
      </w:divBdr>
    </w:div>
    <w:div w:id="1153596545">
      <w:bodyDiv w:val="1"/>
      <w:marLeft w:val="0"/>
      <w:marRight w:val="0"/>
      <w:marTop w:val="0"/>
      <w:marBottom w:val="0"/>
      <w:divBdr>
        <w:top w:val="none" w:sz="0" w:space="0" w:color="auto"/>
        <w:left w:val="none" w:sz="0" w:space="0" w:color="auto"/>
        <w:bottom w:val="none" w:sz="0" w:space="0" w:color="auto"/>
        <w:right w:val="none" w:sz="0" w:space="0" w:color="auto"/>
      </w:divBdr>
    </w:div>
    <w:div w:id="1317341296">
      <w:bodyDiv w:val="1"/>
      <w:marLeft w:val="0"/>
      <w:marRight w:val="0"/>
      <w:marTop w:val="0"/>
      <w:marBottom w:val="0"/>
      <w:divBdr>
        <w:top w:val="none" w:sz="0" w:space="0" w:color="auto"/>
        <w:left w:val="none" w:sz="0" w:space="0" w:color="auto"/>
        <w:bottom w:val="none" w:sz="0" w:space="0" w:color="auto"/>
        <w:right w:val="none" w:sz="0" w:space="0" w:color="auto"/>
      </w:divBdr>
    </w:div>
    <w:div w:id="1355960585">
      <w:bodyDiv w:val="1"/>
      <w:marLeft w:val="0"/>
      <w:marRight w:val="0"/>
      <w:marTop w:val="0"/>
      <w:marBottom w:val="0"/>
      <w:divBdr>
        <w:top w:val="none" w:sz="0" w:space="0" w:color="auto"/>
        <w:left w:val="none" w:sz="0" w:space="0" w:color="auto"/>
        <w:bottom w:val="none" w:sz="0" w:space="0" w:color="auto"/>
        <w:right w:val="none" w:sz="0" w:space="0" w:color="auto"/>
      </w:divBdr>
      <w:divsChild>
        <w:div w:id="1274703296">
          <w:marLeft w:val="0"/>
          <w:marRight w:val="0"/>
          <w:marTop w:val="0"/>
          <w:marBottom w:val="0"/>
          <w:divBdr>
            <w:top w:val="none" w:sz="0" w:space="0" w:color="auto"/>
            <w:left w:val="none" w:sz="0" w:space="0" w:color="auto"/>
            <w:bottom w:val="none" w:sz="0" w:space="0" w:color="auto"/>
            <w:right w:val="none" w:sz="0" w:space="0" w:color="auto"/>
          </w:divBdr>
        </w:div>
      </w:divsChild>
    </w:div>
    <w:div w:id="1405303175">
      <w:bodyDiv w:val="1"/>
      <w:marLeft w:val="0"/>
      <w:marRight w:val="0"/>
      <w:marTop w:val="0"/>
      <w:marBottom w:val="0"/>
      <w:divBdr>
        <w:top w:val="none" w:sz="0" w:space="0" w:color="auto"/>
        <w:left w:val="none" w:sz="0" w:space="0" w:color="auto"/>
        <w:bottom w:val="none" w:sz="0" w:space="0" w:color="auto"/>
        <w:right w:val="none" w:sz="0" w:space="0" w:color="auto"/>
      </w:divBdr>
    </w:div>
    <w:div w:id="1495297305">
      <w:bodyDiv w:val="1"/>
      <w:marLeft w:val="0"/>
      <w:marRight w:val="0"/>
      <w:marTop w:val="0"/>
      <w:marBottom w:val="0"/>
      <w:divBdr>
        <w:top w:val="none" w:sz="0" w:space="0" w:color="auto"/>
        <w:left w:val="none" w:sz="0" w:space="0" w:color="auto"/>
        <w:bottom w:val="none" w:sz="0" w:space="0" w:color="auto"/>
        <w:right w:val="none" w:sz="0" w:space="0" w:color="auto"/>
      </w:divBdr>
    </w:div>
    <w:div w:id="1748843020">
      <w:bodyDiv w:val="1"/>
      <w:marLeft w:val="0"/>
      <w:marRight w:val="0"/>
      <w:marTop w:val="0"/>
      <w:marBottom w:val="0"/>
      <w:divBdr>
        <w:top w:val="none" w:sz="0" w:space="0" w:color="auto"/>
        <w:left w:val="none" w:sz="0" w:space="0" w:color="auto"/>
        <w:bottom w:val="none" w:sz="0" w:space="0" w:color="auto"/>
        <w:right w:val="none" w:sz="0" w:space="0" w:color="auto"/>
      </w:divBdr>
    </w:div>
    <w:div w:id="1806073654">
      <w:bodyDiv w:val="1"/>
      <w:marLeft w:val="0"/>
      <w:marRight w:val="0"/>
      <w:marTop w:val="0"/>
      <w:marBottom w:val="0"/>
      <w:divBdr>
        <w:top w:val="none" w:sz="0" w:space="0" w:color="auto"/>
        <w:left w:val="none" w:sz="0" w:space="0" w:color="auto"/>
        <w:bottom w:val="none" w:sz="0" w:space="0" w:color="auto"/>
        <w:right w:val="none" w:sz="0" w:space="0" w:color="auto"/>
      </w:divBdr>
    </w:div>
    <w:div w:id="1860314214">
      <w:bodyDiv w:val="1"/>
      <w:marLeft w:val="0"/>
      <w:marRight w:val="0"/>
      <w:marTop w:val="0"/>
      <w:marBottom w:val="0"/>
      <w:divBdr>
        <w:top w:val="none" w:sz="0" w:space="0" w:color="auto"/>
        <w:left w:val="none" w:sz="0" w:space="0" w:color="auto"/>
        <w:bottom w:val="none" w:sz="0" w:space="0" w:color="auto"/>
        <w:right w:val="none" w:sz="0" w:space="0" w:color="auto"/>
      </w:divBdr>
    </w:div>
    <w:div w:id="1955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33F3C-2C17-471F-A420-0D5E8C07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54741</Words>
  <Characters>31203</Characters>
  <Application>Microsoft Office Word</Application>
  <DocSecurity>0</DocSecurity>
  <Lines>260</Lines>
  <Paragraphs>171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Zinaida Indrūna</cp:lastModifiedBy>
  <cp:revision>7</cp:revision>
  <cp:lastPrinted>2019-07-19T12:55:00Z</cp:lastPrinted>
  <dcterms:created xsi:type="dcterms:W3CDTF">2019-07-19T12:55:00Z</dcterms:created>
  <dcterms:modified xsi:type="dcterms:W3CDTF">2019-09-10T10:06:00Z</dcterms:modified>
</cp:coreProperties>
</file>