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9939A" w14:textId="77777777" w:rsidR="000C6C9F" w:rsidRDefault="000C6C9F" w:rsidP="000C6C9F">
      <w:pPr>
        <w:spacing w:line="276" w:lineRule="auto"/>
        <w:jc w:val="both"/>
        <w:rPr>
          <w:b/>
          <w:bCs/>
        </w:rPr>
      </w:pPr>
      <w:r>
        <w:rPr>
          <w:b/>
          <w:bCs/>
        </w:rPr>
        <w:t>Tiesas tiesību robežas administratīvā akta pamatojuma interpretēšanā un mazāk būtisko kļūdu izskaidrošanā</w:t>
      </w:r>
    </w:p>
    <w:p w14:paraId="560041AD" w14:textId="77777777" w:rsidR="000C6C9F" w:rsidRDefault="000C6C9F" w:rsidP="000C6C9F">
      <w:pPr>
        <w:spacing w:line="276" w:lineRule="auto"/>
        <w:jc w:val="both"/>
      </w:pPr>
      <w:r>
        <w:t>Tiesa atsevišķos gadījumos var atzīt, ka faktiski kāda norma bija piemērota, pat ja lēmumā tā nebija minēta. Ir svarīgi, lai administratīvajā aktā sniegtais pamatojums būtu pareizs pēc būtības un saprotams personai. Tomēr šāda pamatojuma interpretēšana nedrīkst ietvert pēc būtības jaunu pamatojumu, aizstāt administratīvajā aktā jau ietverto pamatojumu, nonākt ar to pretrunā. Pretējā gadījumā tiesa būtībā uzņemtos iestādes kompetenci izdot un pamatot administratīvo aktu.</w:t>
      </w:r>
      <w:bookmarkStart w:id="0" w:name="_GoBack"/>
      <w:bookmarkEnd w:id="0"/>
      <w:r>
        <w:t xml:space="preserve"> </w:t>
      </w:r>
    </w:p>
    <w:p w14:paraId="624A93DF" w14:textId="341FDEC7" w:rsidR="00A6558C" w:rsidRDefault="000C6C9F" w:rsidP="000C6C9F">
      <w:pPr>
        <w:spacing w:line="276" w:lineRule="auto"/>
        <w:jc w:val="both"/>
      </w:pPr>
      <w:r w:rsidRPr="00A87659">
        <w:t>Tiesa nav ievērojusi Administratīvā procesa likuma 250.panta otro daļu, kas paredz, ka tiesa, vērtējot administratīvā akta tiesiskumu, spriedumā ņem vērā tikai to pamatojumu, ko iestāde ietvērusi administratīvajā aktā, ja iestāde piemērojusi tādu tiesību normu, kas prasa atšķirīgu piemērošanas priekšnoteikumu konstatēšanu, nekā tiesību norma, kuru pēc būtības piemērojusi tiesa.</w:t>
      </w:r>
    </w:p>
    <w:p w14:paraId="36620063" w14:textId="77777777" w:rsidR="00114864" w:rsidRPr="003D7811" w:rsidRDefault="00114864" w:rsidP="000C6C9F">
      <w:pPr>
        <w:pStyle w:val="BodyText2"/>
        <w:spacing w:after="0" w:line="276" w:lineRule="auto"/>
        <w:jc w:val="right"/>
      </w:pPr>
    </w:p>
    <w:p w14:paraId="62D284EC" w14:textId="77CF5CB4" w:rsidR="00B74738" w:rsidRDefault="00B74738" w:rsidP="00B74738">
      <w:pPr>
        <w:spacing w:line="276" w:lineRule="auto"/>
        <w:jc w:val="center"/>
        <w:rPr>
          <w:b/>
        </w:rPr>
      </w:pPr>
      <w:r w:rsidRPr="000C6C9F">
        <w:rPr>
          <w:b/>
        </w:rPr>
        <w:t>Latvijas Republikas Senāt</w:t>
      </w:r>
      <w:r w:rsidR="000C6C9F">
        <w:rPr>
          <w:b/>
        </w:rPr>
        <w:t>a</w:t>
      </w:r>
    </w:p>
    <w:p w14:paraId="69246C56" w14:textId="71631402" w:rsidR="000C6C9F" w:rsidRDefault="000C6C9F" w:rsidP="00B74738">
      <w:pPr>
        <w:spacing w:line="276" w:lineRule="auto"/>
        <w:jc w:val="center"/>
        <w:rPr>
          <w:b/>
        </w:rPr>
      </w:pPr>
      <w:r>
        <w:rPr>
          <w:b/>
        </w:rPr>
        <w:t>Administratīvo lietu departamenta</w:t>
      </w:r>
    </w:p>
    <w:p w14:paraId="01038D56" w14:textId="37445340" w:rsidR="000C6C9F" w:rsidRPr="000C6C9F" w:rsidRDefault="000C6C9F" w:rsidP="00B74738">
      <w:pPr>
        <w:spacing w:line="276" w:lineRule="auto"/>
        <w:jc w:val="center"/>
        <w:rPr>
          <w:b/>
        </w:rPr>
      </w:pPr>
      <w:r>
        <w:rPr>
          <w:b/>
        </w:rPr>
        <w:t>2019.gada 5.jūlija</w:t>
      </w:r>
    </w:p>
    <w:p w14:paraId="414243B3" w14:textId="533A82BC" w:rsidR="00B74738" w:rsidRDefault="00B74738" w:rsidP="00B74738">
      <w:pPr>
        <w:spacing w:line="276" w:lineRule="auto"/>
        <w:jc w:val="center"/>
        <w:rPr>
          <w:b/>
        </w:rPr>
      </w:pPr>
      <w:r w:rsidRPr="000C6C9F">
        <w:rPr>
          <w:b/>
        </w:rPr>
        <w:t>SPRIEDUMS</w:t>
      </w:r>
    </w:p>
    <w:p w14:paraId="06B640E4" w14:textId="32F72E79" w:rsidR="000C6C9F" w:rsidRDefault="000C6C9F" w:rsidP="00B74738">
      <w:pPr>
        <w:spacing w:line="276" w:lineRule="auto"/>
        <w:jc w:val="center"/>
        <w:rPr>
          <w:b/>
        </w:rPr>
      </w:pPr>
      <w:r>
        <w:rPr>
          <w:b/>
        </w:rPr>
        <w:t>Lieta Nr. A420157717, SKA-591/2019</w:t>
      </w:r>
    </w:p>
    <w:p w14:paraId="4FBE946C" w14:textId="6F1A8E6D" w:rsidR="000C6C9F" w:rsidRPr="000C6C9F" w:rsidRDefault="005A13F9" w:rsidP="00B74738">
      <w:pPr>
        <w:spacing w:line="276" w:lineRule="auto"/>
        <w:jc w:val="center"/>
        <w:rPr>
          <w:b/>
          <w:color w:val="0000FF"/>
        </w:rPr>
      </w:pPr>
      <w:hyperlink r:id="rId6" w:history="1">
        <w:r w:rsidR="000C6C9F" w:rsidRPr="000C6C9F">
          <w:rPr>
            <w:rStyle w:val="Hyperlink"/>
            <w:color w:val="0000FF"/>
          </w:rPr>
          <w:t>ECLI:LV:AT:2019:0705.A420157717.8.S</w:t>
        </w:r>
      </w:hyperlink>
    </w:p>
    <w:p w14:paraId="03327B17" w14:textId="77777777" w:rsidR="00B74738" w:rsidRPr="003D7811" w:rsidRDefault="00B74738" w:rsidP="00B74738">
      <w:pPr>
        <w:spacing w:line="276" w:lineRule="auto"/>
        <w:jc w:val="center"/>
      </w:pPr>
    </w:p>
    <w:p w14:paraId="6110EB87" w14:textId="02BC12B3" w:rsidR="00B74738" w:rsidRDefault="00B74738" w:rsidP="000C6C9F">
      <w:pPr>
        <w:spacing w:line="276" w:lineRule="auto"/>
        <w:ind w:firstLine="720"/>
        <w:jc w:val="both"/>
      </w:pPr>
      <w:r w:rsidRPr="00F61869">
        <w:t xml:space="preserve">Tiesa šādā sastāvā: senatori Dace Mita, Normunds Salenieks, Līvija </w:t>
      </w:r>
      <w:proofErr w:type="spellStart"/>
      <w:r w:rsidRPr="00F61869">
        <w:t>Slica</w:t>
      </w:r>
      <w:proofErr w:type="spellEnd"/>
    </w:p>
    <w:p w14:paraId="04261AFF" w14:textId="77777777" w:rsidR="00901112" w:rsidRPr="00F61869" w:rsidRDefault="00901112" w:rsidP="000C6C9F">
      <w:pPr>
        <w:spacing w:line="276" w:lineRule="auto"/>
        <w:ind w:firstLine="720"/>
        <w:jc w:val="both"/>
      </w:pPr>
    </w:p>
    <w:p w14:paraId="61287EF8" w14:textId="2C0CD109" w:rsidR="00B74738" w:rsidRPr="00991666" w:rsidRDefault="00B74738" w:rsidP="00991666">
      <w:pPr>
        <w:spacing w:line="276" w:lineRule="auto"/>
        <w:ind w:firstLine="720"/>
        <w:jc w:val="both"/>
        <w:rPr>
          <w:color w:val="FF0000"/>
        </w:rPr>
      </w:pPr>
      <w:r w:rsidRPr="00F61869">
        <w:t>rakstveida procesā izskatīja administ</w:t>
      </w:r>
      <w:r w:rsidR="008651F2">
        <w:t>ratīvo lietu, kas ierosināta, pamatojoties uz</w:t>
      </w:r>
      <w:r w:rsidRPr="00F61869">
        <w:t xml:space="preserve"> </w:t>
      </w:r>
      <w:r w:rsidR="000C6C9F">
        <w:t>[pers. A]</w:t>
      </w:r>
      <w:r w:rsidR="00991666">
        <w:t xml:space="preserve"> un </w:t>
      </w:r>
      <w:r w:rsidR="000C6C9F">
        <w:t>[pers. B]</w:t>
      </w:r>
      <w:r w:rsidR="00991666">
        <w:t xml:space="preserve"> pieteikumu par Rīgas domes </w:t>
      </w:r>
      <w:r w:rsidR="00991666" w:rsidRPr="00213D05">
        <w:t>Pilsētas attīstības departamenta 2016.gada 22.decembra lēmuma Nr. DA-16-1625-ap atcelšanu</w:t>
      </w:r>
      <w:r w:rsidRPr="00213D05">
        <w:t xml:space="preserve">, sakarā ar </w:t>
      </w:r>
      <w:r w:rsidR="000C6C9F">
        <w:t>[pers.</w:t>
      </w:r>
      <w:r w:rsidR="00901112">
        <w:t> </w:t>
      </w:r>
      <w:r w:rsidR="000C6C9F">
        <w:t>A]</w:t>
      </w:r>
      <w:r w:rsidR="00991666" w:rsidRPr="00213D05">
        <w:t xml:space="preserve"> un</w:t>
      </w:r>
      <w:r w:rsidR="00901112">
        <w:t xml:space="preserve"> </w:t>
      </w:r>
      <w:r w:rsidR="000C6C9F">
        <w:t>[pers.</w:t>
      </w:r>
      <w:r w:rsidR="00901112">
        <w:t xml:space="preserve"> </w:t>
      </w:r>
      <w:r w:rsidR="000C6C9F">
        <w:t>B]</w:t>
      </w:r>
      <w:r w:rsidR="00991666" w:rsidRPr="00213D05">
        <w:t xml:space="preserve"> </w:t>
      </w:r>
      <w:r w:rsidRPr="00213D05">
        <w:t xml:space="preserve">kasācijas sūdzību par Administratīvās apgabaltiesas 2018.gada </w:t>
      </w:r>
      <w:r w:rsidR="00F51333" w:rsidRPr="00213D05">
        <w:t>14.februāra</w:t>
      </w:r>
      <w:r w:rsidRPr="00213D05">
        <w:t xml:space="preserve"> spriedumu</w:t>
      </w:r>
      <w:r w:rsidRPr="005C6297">
        <w:t>.</w:t>
      </w:r>
    </w:p>
    <w:p w14:paraId="699BE3A2" w14:textId="77777777" w:rsidR="00B74738" w:rsidRPr="003D7811" w:rsidRDefault="00B74738" w:rsidP="00B74738">
      <w:pPr>
        <w:spacing w:line="276" w:lineRule="auto"/>
        <w:ind w:firstLine="720"/>
        <w:jc w:val="both"/>
      </w:pPr>
    </w:p>
    <w:p w14:paraId="1C789B24" w14:textId="77777777" w:rsidR="00B74738" w:rsidRPr="003D7811" w:rsidRDefault="00B74738" w:rsidP="00B74738">
      <w:pPr>
        <w:spacing w:line="276" w:lineRule="auto"/>
        <w:jc w:val="center"/>
        <w:rPr>
          <w:b/>
        </w:rPr>
      </w:pPr>
      <w:r w:rsidRPr="003D7811">
        <w:rPr>
          <w:b/>
        </w:rPr>
        <w:t>Aprakstošā daļa</w:t>
      </w:r>
    </w:p>
    <w:p w14:paraId="59E46D06" w14:textId="77777777" w:rsidR="00B74738" w:rsidRPr="003D7811" w:rsidRDefault="00B74738" w:rsidP="00B74738">
      <w:pPr>
        <w:spacing w:line="276" w:lineRule="auto"/>
        <w:ind w:firstLine="720"/>
        <w:jc w:val="both"/>
      </w:pPr>
    </w:p>
    <w:p w14:paraId="7DC62C8D" w14:textId="1852CD0C" w:rsidR="00D2734B" w:rsidRDefault="00B74738" w:rsidP="00D2734B">
      <w:pPr>
        <w:spacing w:line="276" w:lineRule="auto"/>
        <w:ind w:firstLine="720"/>
        <w:jc w:val="both"/>
      </w:pPr>
      <w:r w:rsidRPr="003D7811">
        <w:t>[1</w:t>
      </w:r>
      <w:r w:rsidR="00615036">
        <w:t>] </w:t>
      </w:r>
      <w:r w:rsidR="004330F5">
        <w:t xml:space="preserve">Ar Rīgas pilsētas būvvaldes (turpmāk – būvvalde) 2008.gada </w:t>
      </w:r>
      <w:r w:rsidR="00615036">
        <w:t>lēmumu</w:t>
      </w:r>
      <w:r w:rsidR="004330F5">
        <w:t xml:space="preserve"> </w:t>
      </w:r>
      <w:r w:rsidR="000C6C9F">
        <w:t>[pers. A]</w:t>
      </w:r>
      <w:r w:rsidR="00615036">
        <w:t xml:space="preserve"> atļauts turpināt uz zemesgabala (kadastra Nr. </w:t>
      </w:r>
      <w:r w:rsidR="000C6C9F">
        <w:t>[Numurs A]</w:t>
      </w:r>
      <w:r w:rsidR="00615036">
        <w:t>) esošā šķūņa (k</w:t>
      </w:r>
      <w:r w:rsidR="00E67E3D">
        <w:t>adastra Nr. </w:t>
      </w:r>
      <w:r w:rsidR="000C6C9F">
        <w:t>[Numurs B]</w:t>
      </w:r>
      <w:r w:rsidR="00E67E3D">
        <w:t xml:space="preserve">) </w:t>
      </w:r>
      <w:r w:rsidR="000C6C9F">
        <w:t>[adrese]</w:t>
      </w:r>
      <w:r w:rsidR="00615036">
        <w:t xml:space="preserve">, Rīgā (turpmāk – šķūnis) renovācijas būvdarbus, ar nosacījumu, ka tiek saņemta kopīpašnieka </w:t>
      </w:r>
      <w:r w:rsidR="000C6C9F">
        <w:t>[pers. C]</w:t>
      </w:r>
      <w:r w:rsidR="00703E6C">
        <w:t xml:space="preserve"> (turpmāk – trešā persona)</w:t>
      </w:r>
      <w:r w:rsidR="00615036">
        <w:t xml:space="preserve"> piekrišana.</w:t>
      </w:r>
    </w:p>
    <w:p w14:paraId="07FD80F5" w14:textId="64F2F39A" w:rsidR="00615036" w:rsidRDefault="00D2734B" w:rsidP="00DA3A44">
      <w:pPr>
        <w:spacing w:line="276" w:lineRule="auto"/>
        <w:ind w:firstLine="720"/>
        <w:jc w:val="both"/>
      </w:pPr>
      <w:r>
        <w:t xml:space="preserve">2016.gadā būvvalde sagatavoja divus atzinumus, kuros līdzpieteicējiem </w:t>
      </w:r>
      <w:r w:rsidR="000C6C9F">
        <w:t>[pers. A]</w:t>
      </w:r>
      <w:r>
        <w:t xml:space="preserve"> un </w:t>
      </w:r>
      <w:r w:rsidR="000C6C9F">
        <w:t>[pers. B]</w:t>
      </w:r>
      <w:r>
        <w:t xml:space="preserve"> uzlikts pienākums sešu mēnešu laikā izstrādāt būvniecības dokumentāciju šķūņa funkcijas maiņai vai atjaunot šķūņa iepriekšējo stāvokli.</w:t>
      </w:r>
    </w:p>
    <w:p w14:paraId="62E80578" w14:textId="7E103CDF" w:rsidR="007C1159" w:rsidRDefault="00DA3A44" w:rsidP="007C1159">
      <w:pPr>
        <w:spacing w:line="276" w:lineRule="auto"/>
        <w:ind w:firstLine="720"/>
        <w:jc w:val="both"/>
      </w:pPr>
      <w:r>
        <w:t xml:space="preserve">Izskatot trešās personas iesniegumu, ar Rīgas domes </w:t>
      </w:r>
      <w:r w:rsidRPr="00213D05">
        <w:t>Pilsētas attīstības departamenta</w:t>
      </w:r>
      <w:r>
        <w:t xml:space="preserve"> (turpmāk – departaments)</w:t>
      </w:r>
      <w:r w:rsidRPr="00213D05">
        <w:t xml:space="preserve"> 2016.gada 22.decembra lēmum</w:t>
      </w:r>
      <w:r>
        <w:t>u</w:t>
      </w:r>
      <w:r w:rsidRPr="00213D05">
        <w:t xml:space="preserve"> Nr. DA-16-1625-ap</w:t>
      </w:r>
      <w:r>
        <w:t xml:space="preserve"> atcelts</w:t>
      </w:r>
      <w:r w:rsidR="007C1159">
        <w:t xml:space="preserve"> gan</w:t>
      </w:r>
      <w:r>
        <w:t xml:space="preserve"> būvvaldes 2008.gada lēmums, </w:t>
      </w:r>
      <w:r w:rsidR="007C1159">
        <w:t>gan</w:t>
      </w:r>
      <w:r>
        <w:t xml:space="preserve"> abi 2016.gada atzinumi daļā par pienākuma uzlikšanu pieteicējiem izstrādāt būvniecības dokumentāciju šķūņa funkcijas maiņai</w:t>
      </w:r>
      <w:r w:rsidR="00494B48">
        <w:t xml:space="preserve">. </w:t>
      </w:r>
      <w:r w:rsidR="007C1159">
        <w:t xml:space="preserve">Tāpat ar pārsūdzēto lēmumu </w:t>
      </w:r>
      <w:r w:rsidR="007C1159" w:rsidRPr="00CD3822">
        <w:t>l</w:t>
      </w:r>
      <w:r w:rsidR="007C1159">
        <w:t>emts</w:t>
      </w:r>
      <w:r w:rsidR="007C1159" w:rsidRPr="00CD3822">
        <w:t xml:space="preserve"> par patvaļīgās būvniecības radīto seku novēršanu nekustamajā īpašumā un </w:t>
      </w:r>
      <w:r w:rsidR="007C1159">
        <w:lastRenderedPageBreak/>
        <w:t xml:space="preserve">līdzpieteicējiem </w:t>
      </w:r>
      <w:r w:rsidR="007C1159" w:rsidRPr="00CD3822">
        <w:t>uzlik</w:t>
      </w:r>
      <w:r w:rsidR="007C1159">
        <w:t xml:space="preserve">ts </w:t>
      </w:r>
      <w:r w:rsidR="007C1159" w:rsidRPr="00CD3822">
        <w:t>pienākum</w:t>
      </w:r>
      <w:r w:rsidR="007C1159">
        <w:t>s</w:t>
      </w:r>
      <w:r w:rsidR="007C1159" w:rsidRPr="00CD3822">
        <w:t xml:space="preserve"> atjaunot </w:t>
      </w:r>
      <w:r w:rsidR="007C1159">
        <w:t>šķūņa</w:t>
      </w:r>
      <w:r w:rsidR="007C1159" w:rsidRPr="00CD3822">
        <w:t xml:space="preserve"> iepriekšējo stāvokli, aizmūrējot patvaļīgi izbūvēto vārtu ailu un demontējot sadalošo starpsienu.</w:t>
      </w:r>
    </w:p>
    <w:p w14:paraId="3D1F1BF6" w14:textId="77777777" w:rsidR="00615036" w:rsidRDefault="00615036" w:rsidP="00B74738">
      <w:pPr>
        <w:spacing w:line="276" w:lineRule="auto"/>
        <w:ind w:firstLine="720"/>
        <w:jc w:val="both"/>
      </w:pPr>
    </w:p>
    <w:p w14:paraId="7F6F0CCA" w14:textId="7E0DB161" w:rsidR="00A6558C" w:rsidRDefault="00B74738" w:rsidP="00656158">
      <w:pPr>
        <w:spacing w:line="276" w:lineRule="auto"/>
        <w:ind w:firstLine="720"/>
        <w:jc w:val="both"/>
      </w:pPr>
      <w:r>
        <w:t>[2] </w:t>
      </w:r>
      <w:r w:rsidR="00BC6C48">
        <w:t>Līdzp</w:t>
      </w:r>
      <w:r>
        <w:t>ieteicēj</w:t>
      </w:r>
      <w:r w:rsidR="00BC6C48">
        <w:t>i</w:t>
      </w:r>
      <w:r>
        <w:t xml:space="preserve"> vērsās tiesā ar pieteikumu par</w:t>
      </w:r>
      <w:r w:rsidR="005C6297">
        <w:t xml:space="preserve"> </w:t>
      </w:r>
      <w:r w:rsidR="00BC6C48">
        <w:t>departamenta</w:t>
      </w:r>
      <w:r w:rsidR="005C6297">
        <w:t xml:space="preserve"> </w:t>
      </w:r>
      <w:r w:rsidR="005C6297" w:rsidRPr="00213D05">
        <w:t>2016.gada 22.decembra lēmum</w:t>
      </w:r>
      <w:r w:rsidR="005C6297">
        <w:t>a</w:t>
      </w:r>
      <w:r w:rsidR="005C6297" w:rsidRPr="00213D05">
        <w:t xml:space="preserve"> Nr. DA-16-1625-ap</w:t>
      </w:r>
      <w:r>
        <w:t xml:space="preserve"> atcelšanu</w:t>
      </w:r>
      <w:r w:rsidR="00BC6C48">
        <w:t>.</w:t>
      </w:r>
    </w:p>
    <w:p w14:paraId="4613DBD4" w14:textId="77777777" w:rsidR="000D1114" w:rsidRPr="00A6558C" w:rsidRDefault="000D1114" w:rsidP="00656158">
      <w:pPr>
        <w:spacing w:line="276" w:lineRule="auto"/>
        <w:ind w:firstLine="720"/>
        <w:jc w:val="both"/>
      </w:pPr>
    </w:p>
    <w:p w14:paraId="2219CD71" w14:textId="6BA995E5" w:rsidR="00B74738" w:rsidRDefault="002402B1" w:rsidP="007D384A">
      <w:pPr>
        <w:spacing w:line="276" w:lineRule="auto"/>
        <w:ind w:firstLine="720"/>
        <w:jc w:val="both"/>
      </w:pPr>
      <w:r>
        <w:t>[</w:t>
      </w:r>
      <w:r w:rsidR="00B74738">
        <w:t>3</w:t>
      </w:r>
      <w:r>
        <w:t>]</w:t>
      </w:r>
      <w:r w:rsidR="002E7190">
        <w:t> </w:t>
      </w:r>
      <w:r w:rsidR="007D384A">
        <w:t xml:space="preserve">Ar </w:t>
      </w:r>
      <w:r w:rsidR="00B74738">
        <w:t>Administratīvā</w:t>
      </w:r>
      <w:r w:rsidR="007D384A">
        <w:t>s</w:t>
      </w:r>
      <w:r w:rsidR="00B74738">
        <w:t xml:space="preserve"> rajona tiesa</w:t>
      </w:r>
      <w:r w:rsidR="007D384A">
        <w:t>s</w:t>
      </w:r>
      <w:r w:rsidR="00B74738">
        <w:t xml:space="preserve"> </w:t>
      </w:r>
      <w:r w:rsidR="00B74738" w:rsidRPr="00DC1771">
        <w:t>201</w:t>
      </w:r>
      <w:r w:rsidR="007D384A">
        <w:t>7</w:t>
      </w:r>
      <w:r w:rsidR="00B74738" w:rsidRPr="00DC1771">
        <w:t xml:space="preserve">.gada </w:t>
      </w:r>
      <w:r w:rsidR="007D384A">
        <w:t>11.septembra spriedumu</w:t>
      </w:r>
      <w:r w:rsidR="00B74738" w:rsidRPr="00DC1771">
        <w:t xml:space="preserve"> </w:t>
      </w:r>
      <w:r w:rsidR="00B74738">
        <w:t>pieteikums noraidīts.</w:t>
      </w:r>
      <w:r w:rsidR="007D384A">
        <w:t xml:space="preserve"> Arī </w:t>
      </w:r>
      <w:r w:rsidR="00B74738" w:rsidRPr="00DC1771">
        <w:t xml:space="preserve">Administratīvā apgabaltiesa, izskatījusi lietu sakarā ar </w:t>
      </w:r>
      <w:r w:rsidR="00213D05">
        <w:t>līdz</w:t>
      </w:r>
      <w:r w:rsidR="00B74738" w:rsidRPr="00DC1771">
        <w:t>pieteicēj</w:t>
      </w:r>
      <w:r w:rsidR="00213D05">
        <w:t>u</w:t>
      </w:r>
      <w:r w:rsidR="00B74738" w:rsidRPr="00DC1771">
        <w:t xml:space="preserve"> </w:t>
      </w:r>
      <w:r w:rsidR="00FA3EE0">
        <w:t>apel</w:t>
      </w:r>
      <w:r w:rsidR="00B74738" w:rsidRPr="00DC1771">
        <w:t>ācijas sūdzīb</w:t>
      </w:r>
      <w:r w:rsidR="007D384A">
        <w:t>u</w:t>
      </w:r>
      <w:r w:rsidR="00B74738" w:rsidRPr="00DC1771">
        <w:t>,</w:t>
      </w:r>
      <w:r w:rsidR="007D384A">
        <w:t xml:space="preserve"> ar</w:t>
      </w:r>
      <w:r w:rsidR="007D384A" w:rsidRPr="007D384A">
        <w:t xml:space="preserve"> </w:t>
      </w:r>
      <w:r w:rsidR="007D384A" w:rsidRPr="00213D05">
        <w:t>2018.gada 14.februāra</w:t>
      </w:r>
      <w:r w:rsidR="00B74738" w:rsidRPr="00DC1771">
        <w:t xml:space="preserve"> </w:t>
      </w:r>
      <w:r w:rsidR="007D384A">
        <w:t xml:space="preserve">spriedumu </w:t>
      </w:r>
      <w:r w:rsidR="00B74738" w:rsidRPr="00DC1771">
        <w:t>pieteikumu noraidīja</w:t>
      </w:r>
      <w:r w:rsidR="00DB5400">
        <w:t>.</w:t>
      </w:r>
    </w:p>
    <w:p w14:paraId="047F2748" w14:textId="30DF4B9F" w:rsidR="00DB5400" w:rsidRDefault="007D384A" w:rsidP="00494B48">
      <w:pPr>
        <w:spacing w:line="276" w:lineRule="auto"/>
        <w:ind w:firstLine="720"/>
        <w:jc w:val="both"/>
      </w:pPr>
      <w:r>
        <w:t>Apgabaltiesas spriedumā atzīts</w:t>
      </w:r>
      <w:r w:rsidR="00DB5400">
        <w:t xml:space="preserve">, ka </w:t>
      </w:r>
      <w:r w:rsidR="00494B48">
        <w:t>būvvaldei nebija pamata piemērot Administratīvā procesa likuma 87.panta pirmās daļas 1.punktu</w:t>
      </w:r>
      <w:r w:rsidR="00E92FBE">
        <w:t>, kas noteic priekšnoteikumus administratīvā procesa uzsākšanai no jauna uz adresāta iesnieguma pamata</w:t>
      </w:r>
      <w:r w:rsidR="00494B48">
        <w:t>. Tomēr</w:t>
      </w:r>
      <w:r w:rsidR="005C6297">
        <w:t xml:space="preserve"> </w:t>
      </w:r>
      <w:r w:rsidR="00504695">
        <w:t xml:space="preserve">ir izpildījušies abi </w:t>
      </w:r>
      <w:r w:rsidR="00504695" w:rsidRPr="00BE7D46">
        <w:t xml:space="preserve">Administratīvā procesa likuma 87.panta </w:t>
      </w:r>
      <w:r w:rsidR="00504695">
        <w:t xml:space="preserve">otrajā </w:t>
      </w:r>
      <w:r w:rsidR="00504695" w:rsidRPr="00BE7D46">
        <w:t>daļ</w:t>
      </w:r>
      <w:r w:rsidR="00504695">
        <w:t xml:space="preserve">ā paredzētie nosacījumi, un iestādei bija pamats uzsākt administratīvo procesu no jauna uz trešās personas iesnieguma pamata. </w:t>
      </w:r>
      <w:r w:rsidR="005E5D59">
        <w:t>P</w:t>
      </w:r>
      <w:r w:rsidR="00504695">
        <w:t xml:space="preserve">irmkārt, </w:t>
      </w:r>
      <w:r w:rsidR="00DB5400">
        <w:t xml:space="preserve">būvvalde pamatoti secinājusi, </w:t>
      </w:r>
      <w:r w:rsidR="00DB5400" w:rsidRPr="009A6B92">
        <w:t xml:space="preserve">ka līdz ar </w:t>
      </w:r>
      <w:r w:rsidR="00DB5400" w:rsidRPr="00E86F77">
        <w:t>trešā</w:t>
      </w:r>
      <w:r w:rsidR="00DB5400">
        <w:t xml:space="preserve">s personas </w:t>
      </w:r>
      <w:r w:rsidR="00DB5400" w:rsidRPr="009A6B92">
        <w:t>paziņojuma iesniegšanu ir mainījušies lietas faktiskie apstākļi, kuri bija par pamatu</w:t>
      </w:r>
      <w:r w:rsidR="00504695">
        <w:t xml:space="preserve"> būvvaldes</w:t>
      </w:r>
      <w:r w:rsidR="00DB5400">
        <w:t xml:space="preserve"> </w:t>
      </w:r>
      <w:r w:rsidR="00DB5400" w:rsidRPr="00CD3822">
        <w:t xml:space="preserve">2008.gada </w:t>
      </w:r>
      <w:r w:rsidR="00DB5400">
        <w:t>lēmuma</w:t>
      </w:r>
      <w:r w:rsidR="00DB5400" w:rsidRPr="00CD3822">
        <w:t xml:space="preserve"> </w:t>
      </w:r>
      <w:r w:rsidR="00DB5400" w:rsidRPr="009A6B92">
        <w:t>pieņemšanai, proti, ka nebūs iespējams iegūt nepieciešamo saskaņojumu būvniecības legalizēšanai</w:t>
      </w:r>
      <w:r w:rsidR="00DB5400">
        <w:t>.</w:t>
      </w:r>
      <w:r w:rsidR="00504695">
        <w:t xml:space="preserve"> Otrkārt,</w:t>
      </w:r>
      <w:r w:rsidR="00DB5400" w:rsidRPr="004C6B93">
        <w:t xml:space="preserve"> </w:t>
      </w:r>
      <w:r w:rsidR="00504695">
        <w:t>i</w:t>
      </w:r>
      <w:r w:rsidR="00DB5400">
        <w:t xml:space="preserve">evērojot, ka </w:t>
      </w:r>
      <w:r w:rsidR="00DB5400" w:rsidRPr="00E86F77">
        <w:t>trešā</w:t>
      </w:r>
      <w:r w:rsidR="00DB5400">
        <w:t>s personas nepiekrišanas dēļ arī līdzpieteicēji vēl nav izmantojuši tiesības, kuras viņiem piešķirtas, izpildījies arī otrs nosacījums.</w:t>
      </w:r>
      <w:r w:rsidR="00494B48">
        <w:t xml:space="preserve"> Līdz ar to</w:t>
      </w:r>
      <w:r w:rsidR="00494B48" w:rsidRPr="00494B48">
        <w:t xml:space="preserve"> </w:t>
      </w:r>
      <w:r w:rsidR="00494B48">
        <w:t>apgabaltiesa nekonstatēja būtisku procesuālu pārkāpumu būvvaldes rīcībā.</w:t>
      </w:r>
    </w:p>
    <w:p w14:paraId="4B67B551" w14:textId="58AD0EE6" w:rsidR="00213D05" w:rsidRDefault="00213D05" w:rsidP="00213D05">
      <w:pPr>
        <w:spacing w:line="276" w:lineRule="auto"/>
        <w:ind w:firstLine="720"/>
        <w:jc w:val="both"/>
      </w:pPr>
      <w:r w:rsidRPr="00CD3822">
        <w:t>Tiesa spriedumā atzin</w:t>
      </w:r>
      <w:r>
        <w:t xml:space="preserve">a </w:t>
      </w:r>
      <w:r w:rsidRPr="00CD3822">
        <w:t xml:space="preserve">par pamatotu domes secināto, ka </w:t>
      </w:r>
      <w:r>
        <w:t xml:space="preserve">lietā konstatētie </w:t>
      </w:r>
      <w:r w:rsidRPr="00CD3822">
        <w:t>apstāk</w:t>
      </w:r>
      <w:r>
        <w:t>ļi (</w:t>
      </w:r>
      <w:r w:rsidRPr="00CD3822">
        <w:t>trešā persona nepiekrīt patvaļīgās būvniecības legalizācijai, kā arī no nekustamā īpašuma sastāvā esošo dzīvokļu un nedzīvojamo telpu kopīpašniekiem piekrišanu patvaļīgās būvniecības legalizācijai sniegs tikai septiņi īpašuma kopīpašnieki</w:t>
      </w:r>
      <w:r>
        <w:t>)</w:t>
      </w:r>
      <w:r w:rsidRPr="00CD3822">
        <w:t xml:space="preserve">, ir pietiekams, lai atzītu, ka </w:t>
      </w:r>
      <w:r>
        <w:t>līdz</w:t>
      </w:r>
      <w:r w:rsidRPr="00CD3822">
        <w:t xml:space="preserve">pieteicējiem nav iespējas saņemt nepieciešamo saskaņojumu patvaļīgās būvniecības legalizācijai. Līdz ar to tiesa atzina, ka iestāde ar pārsūdzēto lēmumu pamatoti atcēlusi būvvaldes 2008.gada </w:t>
      </w:r>
      <w:r w:rsidR="00DB5400">
        <w:t>lēmumu</w:t>
      </w:r>
      <w:r w:rsidRPr="00CD3822">
        <w:t xml:space="preserve">, </w:t>
      </w:r>
      <w:r>
        <w:t xml:space="preserve">pamatoti </w:t>
      </w:r>
      <w:r w:rsidRPr="00CD3822">
        <w:t>atcēlusi būvvaldes 2016.gada atzinumu</w:t>
      </w:r>
      <w:r w:rsidR="00D2734B">
        <w:t>s</w:t>
      </w:r>
      <w:r w:rsidRPr="00CD3822">
        <w:t xml:space="preserve"> par būves pārbaudi daļā par tiesiskā pienākuma uzlikšanu līdzpieteicējiem izstrādāt būvniecības dokumentāciju šķūņa funkcijas maiņai, kā arī </w:t>
      </w:r>
      <w:r>
        <w:t xml:space="preserve">pamatoti </w:t>
      </w:r>
      <w:r w:rsidRPr="00CD3822">
        <w:t>pieņ</w:t>
      </w:r>
      <w:r>
        <w:t xml:space="preserve">ēmusi </w:t>
      </w:r>
      <w:r w:rsidRPr="00CD3822">
        <w:t xml:space="preserve">lēmumu par patvaļīgās būvniecības radīto seku novēršanu nekustamajā īpašumā un uzlikusi pienākumu atjaunot </w:t>
      </w:r>
      <w:r w:rsidR="00D2734B">
        <w:t>šķūņa</w:t>
      </w:r>
      <w:r w:rsidRPr="00CD3822">
        <w:t xml:space="preserve"> iepriekšējo stāvokli, aizmūrējot patvaļīgi izbūvēto vārtu ailu un demontējot sadalošo starpsienu.</w:t>
      </w:r>
    </w:p>
    <w:p w14:paraId="14623CAA" w14:textId="77777777" w:rsidR="00991666" w:rsidRDefault="00991666" w:rsidP="00991666">
      <w:pPr>
        <w:spacing w:line="276" w:lineRule="auto"/>
        <w:ind w:firstLine="720"/>
        <w:jc w:val="both"/>
      </w:pPr>
    </w:p>
    <w:p w14:paraId="66BEB898" w14:textId="77777777" w:rsidR="00137AF7" w:rsidRDefault="00B74738" w:rsidP="00137AF7">
      <w:pPr>
        <w:spacing w:line="276" w:lineRule="auto"/>
        <w:ind w:firstLine="720"/>
        <w:jc w:val="both"/>
      </w:pPr>
      <w:r w:rsidRPr="003D7811">
        <w:t>[</w:t>
      </w:r>
      <w:r w:rsidR="008517E7">
        <w:t>4</w:t>
      </w:r>
      <w:r w:rsidRPr="003D7811">
        <w:t>]</w:t>
      </w:r>
      <w:r>
        <w:t> </w:t>
      </w:r>
      <w:r w:rsidR="00E9702A">
        <w:t>Līdzp</w:t>
      </w:r>
      <w:r w:rsidRPr="00237F4F">
        <w:t>ieteicēj</w:t>
      </w:r>
      <w:r w:rsidR="00E9702A">
        <w:t>i</w:t>
      </w:r>
      <w:r w:rsidRPr="00237F4F">
        <w:t xml:space="preserve"> par apgabaltiesas spriedumu iesniedza</w:t>
      </w:r>
      <w:r>
        <w:t xml:space="preserve"> kasācijas sūdzību</w:t>
      </w:r>
      <w:r w:rsidR="00137AF7">
        <w:t>.</w:t>
      </w:r>
    </w:p>
    <w:p w14:paraId="00F38BB0" w14:textId="5308DE78" w:rsidR="00137AF7" w:rsidRDefault="00137AF7" w:rsidP="004737AF">
      <w:pPr>
        <w:spacing w:line="276" w:lineRule="auto"/>
        <w:ind w:firstLine="720"/>
        <w:jc w:val="both"/>
      </w:pPr>
      <w:r w:rsidRPr="00137AF7">
        <w:t>Līdzpieteicēju ieskatā, apgabalt</w:t>
      </w:r>
      <w:r w:rsidR="00213D05" w:rsidRPr="00137AF7">
        <w:t>iesa nepareizi interpretējusi Administratīvā procesa likuma 87.pant</w:t>
      </w:r>
      <w:r w:rsidR="00AB73AE">
        <w:t>a otro daļu</w:t>
      </w:r>
      <w:r w:rsidRPr="00137AF7">
        <w:t xml:space="preserve"> par administratīvā procesa uzsākšanu no jauna uz trešās personas iesnieguma pamata, kā rezultātā nepareizi izspriedusi lietu. Ti</w:t>
      </w:r>
      <w:r>
        <w:t>esa nav pievērsusi uzmanību</w:t>
      </w:r>
      <w:r w:rsidR="002402B1">
        <w:t xml:space="preserve"> tam</w:t>
      </w:r>
      <w:r>
        <w:t xml:space="preserve">, ka, </w:t>
      </w:r>
      <w:r w:rsidRPr="00137AF7">
        <w:t xml:space="preserve">lai iestāde varētu lemt par administratīvā procesa uzsākšanu no jauna uz trešās personas iesnieguma pamata, nepieciešams, lai persona iesniegumā būtu </w:t>
      </w:r>
      <w:r>
        <w:t xml:space="preserve">tieši </w:t>
      </w:r>
      <w:r w:rsidRPr="00137AF7">
        <w:t>iekļāvusi attiecīgu prasījumu.</w:t>
      </w:r>
      <w:r w:rsidR="004737AF">
        <w:t xml:space="preserve"> Ievērojot, ka </w:t>
      </w:r>
      <w:r w:rsidRPr="00137AF7">
        <w:t xml:space="preserve">trešā persona savā iesniegumā nav tieši izteikusi lūgumu uzsākt administratīvo procesu no jauna un atcelt būvvaldes 2008.gada lēmumu, </w:t>
      </w:r>
      <w:r w:rsidR="004737AF">
        <w:t>iestāde rīkojusies</w:t>
      </w:r>
      <w:r w:rsidR="004737AF" w:rsidRPr="00137AF7">
        <w:t xml:space="preserve"> </w:t>
      </w:r>
      <w:r w:rsidRPr="00137AF7">
        <w:t>bez tiesiska pamata.</w:t>
      </w:r>
    </w:p>
    <w:p w14:paraId="0D0696F8" w14:textId="2FA5DD70" w:rsidR="0003625F" w:rsidRDefault="00171CC7" w:rsidP="005E5D59">
      <w:pPr>
        <w:spacing w:line="276" w:lineRule="auto"/>
        <w:ind w:firstLine="720"/>
        <w:jc w:val="both"/>
      </w:pPr>
      <w:r>
        <w:t>Tāpat, l</w:t>
      </w:r>
      <w:r w:rsidRPr="00A873EE">
        <w:t xml:space="preserve">ai konstatētu, vai iestāde pamatoti uzsākusi procesu no jauna, tiesai bija jāpārbauda priekšnoteikumi, kas ietverti </w:t>
      </w:r>
      <w:r w:rsidRPr="00BE7D46">
        <w:t>Administ</w:t>
      </w:r>
      <w:r w:rsidR="00270C5D">
        <w:t>ratīvā procesa likuma 87.panta trešajā</w:t>
      </w:r>
      <w:r>
        <w:t xml:space="preserve"> daļā</w:t>
      </w:r>
      <w:r w:rsidRPr="00A873EE">
        <w:t xml:space="preserve">. </w:t>
      </w:r>
      <w:r w:rsidR="00232676">
        <w:t xml:space="preserve">Tiesa nav </w:t>
      </w:r>
      <w:r w:rsidR="005E5D59">
        <w:lastRenderedPageBreak/>
        <w:t>ņēmusi vērā</w:t>
      </w:r>
      <w:r w:rsidRPr="00171CC7">
        <w:t>, ka būvvalde, 2014.gada 1.jūlijā akceptējot apliecinājuma kartē iesniegto būvniecības ieceri šķūnī izveidot starpsienu, piekrita tajā ietvertajam būvniecības ieceres risinājumam atbilstoši tā brīža faktiskajai situācijai, kā</w:t>
      </w:r>
      <w:r w:rsidRPr="00A873EE">
        <w:t xml:space="preserve"> arī atzina, ka starpsienas izbūvei nav nepieciešama trešās personas piekrišana. Līdz ar to būvvalde atcēlusi tādu lēmumu, kurš jau ir zaudējis spēku.</w:t>
      </w:r>
    </w:p>
    <w:p w14:paraId="1BB90731" w14:textId="77777777" w:rsidR="005E5D59" w:rsidRDefault="005E5D59" w:rsidP="00A6558C">
      <w:pPr>
        <w:spacing w:line="276" w:lineRule="auto"/>
        <w:jc w:val="both"/>
      </w:pPr>
    </w:p>
    <w:p w14:paraId="40A1E0F4" w14:textId="2D6F16BC" w:rsidR="00B02EA6" w:rsidRDefault="00B74738" w:rsidP="00171CC7">
      <w:pPr>
        <w:spacing w:line="276" w:lineRule="auto"/>
        <w:ind w:firstLine="720"/>
        <w:jc w:val="both"/>
      </w:pPr>
      <w:r w:rsidRPr="00A54422">
        <w:t>[</w:t>
      </w:r>
      <w:r w:rsidR="008517E7">
        <w:t>5</w:t>
      </w:r>
      <w:r w:rsidRPr="00A54422">
        <w:t>]</w:t>
      </w:r>
      <w:r w:rsidR="00497AD3">
        <w:t> </w:t>
      </w:r>
      <w:r w:rsidR="00137AF7">
        <w:t>Departaments</w:t>
      </w:r>
      <w:r w:rsidR="00497AD3">
        <w:t xml:space="preserve"> un </w:t>
      </w:r>
      <w:r w:rsidR="00137AF7">
        <w:t>trešā persona</w:t>
      </w:r>
      <w:r w:rsidR="00497AD3">
        <w:t xml:space="preserve"> </w:t>
      </w:r>
      <w:r w:rsidRPr="00A54422">
        <w:t>iesniedza paskaidrojumu</w:t>
      </w:r>
      <w:r w:rsidR="00497AD3">
        <w:t>s</w:t>
      </w:r>
      <w:r w:rsidRPr="00A54422">
        <w:t xml:space="preserve">, </w:t>
      </w:r>
      <w:r w:rsidR="00497AD3">
        <w:t xml:space="preserve">kuros </w:t>
      </w:r>
      <w:r w:rsidRPr="00A54422">
        <w:t>norād</w:t>
      </w:r>
      <w:r w:rsidR="00497AD3">
        <w:t>a</w:t>
      </w:r>
      <w:r w:rsidRPr="00A54422">
        <w:t xml:space="preserve">, ka </w:t>
      </w:r>
      <w:r w:rsidR="00137AF7">
        <w:t>līdz</w:t>
      </w:r>
      <w:r w:rsidR="00497AD3">
        <w:t>pieteicēj</w:t>
      </w:r>
      <w:r w:rsidR="00137AF7">
        <w:t>u</w:t>
      </w:r>
      <w:r w:rsidR="00497AD3">
        <w:t xml:space="preserve"> kasācijas sūdzība</w:t>
      </w:r>
      <w:r w:rsidR="00171CC7">
        <w:t xml:space="preserve"> ir nepamatota.</w:t>
      </w:r>
    </w:p>
    <w:p w14:paraId="1CF5ACA9" w14:textId="77777777" w:rsidR="00A6558C" w:rsidRPr="000E1B3A" w:rsidRDefault="00A6558C" w:rsidP="0049270E">
      <w:pPr>
        <w:spacing w:line="276" w:lineRule="auto"/>
        <w:jc w:val="both"/>
      </w:pPr>
    </w:p>
    <w:p w14:paraId="1D3FC8FC" w14:textId="77777777" w:rsidR="00B74738" w:rsidRPr="000E1B3A" w:rsidRDefault="00B74738" w:rsidP="00B74738">
      <w:pPr>
        <w:spacing w:line="276" w:lineRule="auto"/>
        <w:jc w:val="center"/>
        <w:rPr>
          <w:b/>
        </w:rPr>
      </w:pPr>
      <w:r w:rsidRPr="000E1B3A">
        <w:rPr>
          <w:b/>
        </w:rPr>
        <w:t>Motīvu daļa</w:t>
      </w:r>
    </w:p>
    <w:p w14:paraId="330E24F1" w14:textId="77777777" w:rsidR="00B74738" w:rsidRDefault="00B74738" w:rsidP="00B74738">
      <w:pPr>
        <w:spacing w:line="276" w:lineRule="auto"/>
        <w:ind w:firstLine="720"/>
        <w:jc w:val="both"/>
      </w:pPr>
    </w:p>
    <w:p w14:paraId="605B253C" w14:textId="75DB6E59" w:rsidR="00BE447A" w:rsidRPr="00C36C9E" w:rsidRDefault="00991666" w:rsidP="009F2C16">
      <w:pPr>
        <w:spacing w:line="276" w:lineRule="auto"/>
        <w:ind w:firstLine="720"/>
        <w:jc w:val="both"/>
      </w:pPr>
      <w:r>
        <w:t>[</w:t>
      </w:r>
      <w:r w:rsidR="008517E7">
        <w:t>6</w:t>
      </w:r>
      <w:r>
        <w:t>]</w:t>
      </w:r>
      <w:r w:rsidR="000E3656">
        <w:t> </w:t>
      </w:r>
      <w:r w:rsidR="00C36C9E" w:rsidRPr="00C36C9E">
        <w:t>Administratīvā procesa likuma 87.panta pirmās daļas 1.</w:t>
      </w:r>
      <w:r w:rsidR="00C36C9E">
        <w:t>punkts</w:t>
      </w:r>
      <w:r w:rsidR="009F2C16">
        <w:t xml:space="preserve"> </w:t>
      </w:r>
      <w:r w:rsidR="00C36C9E" w:rsidRPr="00C36C9E">
        <w:t>noteic: j</w:t>
      </w:r>
      <w:r w:rsidR="00C36C9E" w:rsidRPr="00C36C9E">
        <w:rPr>
          <w:shd w:val="clear" w:color="auto" w:fill="FFFFFF"/>
        </w:rPr>
        <w:t>a administratīvais akts ir kļuvis neapstrīdams, tajā pašā lietā administratīvo procesu var uzsākt no jauna uz adresāta iesnieguma pamata, ja ir mainījušies lietas faktiskie apstākļi, kuri bija par pamatu lēmuma pieņemšanai.</w:t>
      </w:r>
    </w:p>
    <w:p w14:paraId="5AAC8D88" w14:textId="54A24534" w:rsidR="000E3656" w:rsidRDefault="00C36C9E" w:rsidP="000E3656">
      <w:pPr>
        <w:spacing w:line="276" w:lineRule="auto"/>
        <w:ind w:firstLine="720"/>
        <w:jc w:val="both"/>
      </w:pPr>
      <w:r w:rsidRPr="00C36C9E">
        <w:t>Savukārt a</w:t>
      </w:r>
      <w:r w:rsidR="00213D05" w:rsidRPr="00C36C9E">
        <w:t xml:space="preserve">tbilstoši </w:t>
      </w:r>
      <w:r w:rsidRPr="00C36C9E">
        <w:t xml:space="preserve">šā panta </w:t>
      </w:r>
      <w:r w:rsidR="00213D05" w:rsidRPr="00C36C9E">
        <w:t>otrajai daļai</w:t>
      </w:r>
      <w:r w:rsidR="002402B1">
        <w:t>:</w:t>
      </w:r>
      <w:r w:rsidR="00213D05" w:rsidRPr="00C36C9E">
        <w:t xml:space="preserve"> ja administratīvais akts ir kļuvis neapstrīdams, tajā pašā lietā administratīvo procesu var uzsākt no jauna uz trešās personas iesnieguma pamata, ja šai privātpersonai par labu ir mainījušies </w:t>
      </w:r>
      <w:r w:rsidR="00213D05" w:rsidRPr="00BE7D46">
        <w:t>lietas faktiskie vai tiesiskie apstākļi, kuri bija par pamatu lēmuma pieņemšanai (1.punkts), kā arī adresāts vēl nav izmantojis tiesības, kuras viņam ar attiecīgo administratīvo aktu piešķirtas vai apstiprinātas (2.punkts).</w:t>
      </w:r>
    </w:p>
    <w:p w14:paraId="1BB0FF2D" w14:textId="02E51FD9" w:rsidR="009F2C16" w:rsidRDefault="000E3656" w:rsidP="000E3656">
      <w:pPr>
        <w:spacing w:line="276" w:lineRule="auto"/>
        <w:ind w:firstLine="720"/>
        <w:jc w:val="both"/>
      </w:pPr>
      <w:r>
        <w:t xml:space="preserve">Pārsūdzētajā lēmumā nepieciešamība uzsākt administratīvo procesu no jauna pamatota ar Administratīvā procesa likuma 87.panta pirmās daļas 1.punktu. </w:t>
      </w:r>
      <w:r w:rsidR="00213D05">
        <w:t>Pārsūdzētajā spriedumā atzīts, ka būvvalde</w:t>
      </w:r>
      <w:r w:rsidR="009F2C16">
        <w:t>i</w:t>
      </w:r>
      <w:r w:rsidR="00213D05">
        <w:t xml:space="preserve"> </w:t>
      </w:r>
      <w:r w:rsidR="009F2C16">
        <w:t xml:space="preserve">nebija pamata piemērot </w:t>
      </w:r>
      <w:r>
        <w:t>šo tiesību normu</w:t>
      </w:r>
      <w:r w:rsidR="009F2C16">
        <w:t>, jo trešā persona nav neviena no ar būvvaldes lēmumu pārvērtēto administratīvo aktu adresāt</w:t>
      </w:r>
      <w:r w:rsidR="00B60FB8">
        <w:t>e</w:t>
      </w:r>
      <w:r w:rsidR="009F2C16">
        <w:t>. Tajā pa</w:t>
      </w:r>
      <w:r w:rsidR="002402B1">
        <w:t>šā</w:t>
      </w:r>
      <w:r w:rsidR="009F2C16">
        <w:t xml:space="preserve"> laikā apgabaltiesa atzina, ka Administratīvā procesa likuma 87.panta otrajā daļā ir analogi nosacījumi, kas piešķir tiesības iestādei uzsākt administratīvo procesu no jauna, ja ir saņemts trešās personas iesniegums, un iestādei bija pamats </w:t>
      </w:r>
      <w:r w:rsidR="00B60FB8">
        <w:t xml:space="preserve">piemērot šo tiesību normu. Vērtējot minētajā tiesību normā noteiktos priekšnoteikumus, apgabaltiesa atzina, ka iestāde </w:t>
      </w:r>
      <w:r w:rsidR="00213D05">
        <w:t xml:space="preserve">pamatoti secinājusi, </w:t>
      </w:r>
      <w:r w:rsidR="00213D05" w:rsidRPr="009A6B92">
        <w:t xml:space="preserve">ka līdz ar </w:t>
      </w:r>
      <w:r w:rsidR="00213D05" w:rsidRPr="00E86F77">
        <w:t>trešā</w:t>
      </w:r>
      <w:r w:rsidR="00213D05">
        <w:t xml:space="preserve">s personas </w:t>
      </w:r>
      <w:r w:rsidR="00213D05" w:rsidRPr="009A6B92">
        <w:t>iesnieg</w:t>
      </w:r>
      <w:r w:rsidR="008428ED">
        <w:t>umu</w:t>
      </w:r>
      <w:r w:rsidR="00213D05" w:rsidRPr="009A6B92">
        <w:t xml:space="preserve"> ir mainījušies lietas faktiskie apstākļi, kuri bija par pamatu</w:t>
      </w:r>
      <w:r w:rsidR="00213D05">
        <w:t xml:space="preserve"> </w:t>
      </w:r>
      <w:r w:rsidR="008428ED">
        <w:t xml:space="preserve">būvvaldes </w:t>
      </w:r>
      <w:r w:rsidR="00213D05">
        <w:t>2008.gada</w:t>
      </w:r>
      <w:r w:rsidR="00213D05" w:rsidRPr="009A6B92">
        <w:t xml:space="preserve"> lēmuma pieņemšanai, proti, ka nebūs iespējams iegūt nepieciešamo saskaņojumu būvniecības legalizēšanai</w:t>
      </w:r>
      <w:r w:rsidR="00213D05">
        <w:t>.</w:t>
      </w:r>
      <w:r w:rsidR="00213D05" w:rsidRPr="004C6B93">
        <w:t xml:space="preserve"> </w:t>
      </w:r>
      <w:r w:rsidR="00213D05">
        <w:t xml:space="preserve">Ievērojot, ka </w:t>
      </w:r>
      <w:r w:rsidR="00213D05" w:rsidRPr="00E86F77">
        <w:t>trešā</w:t>
      </w:r>
      <w:r w:rsidR="00213D05">
        <w:t>s personas nepiekrišanas dēļ arī līdzpieteicēji vēl nav izmantojuši tiesības, kuras viņiem piešķirtas</w:t>
      </w:r>
      <w:r w:rsidR="008428ED" w:rsidRPr="008428ED">
        <w:t xml:space="preserve"> </w:t>
      </w:r>
      <w:r w:rsidR="008428ED">
        <w:t>ar būvvaldes 2008.gada</w:t>
      </w:r>
      <w:r w:rsidR="008428ED" w:rsidRPr="009A6B92">
        <w:t xml:space="preserve"> lēmum</w:t>
      </w:r>
      <w:r w:rsidR="008428ED">
        <w:t>u</w:t>
      </w:r>
      <w:r w:rsidR="00213D05">
        <w:t xml:space="preserve">, izpildījies arī otrs </w:t>
      </w:r>
      <w:r w:rsidR="000D1114">
        <w:br/>
      </w:r>
      <w:r w:rsidR="00213D05">
        <w:t>nosacījums.</w:t>
      </w:r>
    </w:p>
    <w:p w14:paraId="579C8D2D" w14:textId="15573589" w:rsidR="00F53EDD" w:rsidRDefault="000E3656" w:rsidP="000521F5">
      <w:pPr>
        <w:spacing w:line="276" w:lineRule="auto"/>
        <w:ind w:firstLine="720"/>
        <w:jc w:val="both"/>
      </w:pPr>
      <w:r>
        <w:t xml:space="preserve">No minētā </w:t>
      </w:r>
      <w:r w:rsidR="00332A26">
        <w:t>izriet</w:t>
      </w:r>
      <w:r>
        <w:t>, ka sprieduma secinājums par nepieciešamību konkrētajā gadījumā uzsākt administratīvo procesu no jauna balstīts uz citu tiesību normu, nekā pamatots pārbaudāmais</w:t>
      </w:r>
      <w:r w:rsidR="00332A26">
        <w:t xml:space="preserve"> iestādes</w:t>
      </w:r>
      <w:r>
        <w:t xml:space="preserve"> lēmums. </w:t>
      </w:r>
      <w:r w:rsidR="00FA3EE0">
        <w:t>Š</w:t>
      </w:r>
      <w:r>
        <w:t>āda atšķirība nav vērtējama kā formāla, jo abas tiesību normas paredz atšķirīgu piemērošanas priekšnoteikumu konstatēšanu. Respektīvi, lai arī gan adresāts, gan trešā persona var lūgt uzsākt procesu</w:t>
      </w:r>
      <w:r w:rsidR="00A6558C">
        <w:t xml:space="preserve"> no jauna</w:t>
      </w:r>
      <w:r>
        <w:t xml:space="preserve">, ja tai par labu ir mainījušies tiesiskie un faktiskie apstākļi, </w:t>
      </w:r>
      <w:r w:rsidR="00332A26">
        <w:t xml:space="preserve">trešās personas iespējas šajā ziņā ir </w:t>
      </w:r>
      <w:r w:rsidR="002402B1">
        <w:t>maz</w:t>
      </w:r>
      <w:r w:rsidR="00332A26">
        <w:t>ākas</w:t>
      </w:r>
      <w:r w:rsidR="002402B1">
        <w:t xml:space="preserve">. Proti, ja </w:t>
      </w:r>
      <w:r w:rsidR="002402B1" w:rsidRPr="00BE7D46">
        <w:t>faktiskie vai tiesiskie apstākļi, kuri bija par pamatu lēmuma pieņemšanai</w:t>
      </w:r>
      <w:r w:rsidR="002402B1">
        <w:t xml:space="preserve">, ir mainījušies par labu trešajai personai, </w:t>
      </w:r>
      <w:r w:rsidR="00332A26">
        <w:t xml:space="preserve">tā var lūgt uzsākt procesu no jauna tikai </w:t>
      </w:r>
      <w:r w:rsidR="002402B1">
        <w:t>gadījumā</w:t>
      </w:r>
      <w:r w:rsidR="00332A26">
        <w:t xml:space="preserve">, ja </w:t>
      </w:r>
      <w:r w:rsidR="00332A26" w:rsidRPr="00BE7D46">
        <w:t>adresāts vēl nav izmantojis tiesības, kuras viņam ar attiecīgo administratīvo aktu piešķirtas vai apstiprinātas</w:t>
      </w:r>
      <w:r w:rsidR="00332A26">
        <w:t>.</w:t>
      </w:r>
    </w:p>
    <w:p w14:paraId="2BE0D383" w14:textId="77777777" w:rsidR="00F53EDD" w:rsidRDefault="00F53EDD" w:rsidP="00332A26">
      <w:pPr>
        <w:spacing w:line="276" w:lineRule="auto"/>
        <w:ind w:firstLine="720"/>
        <w:jc w:val="both"/>
      </w:pPr>
    </w:p>
    <w:p w14:paraId="47C3FC32" w14:textId="29AF8C11" w:rsidR="00332A26" w:rsidRDefault="00F53EDD" w:rsidP="0003625F">
      <w:pPr>
        <w:spacing w:line="276" w:lineRule="auto"/>
        <w:ind w:firstLine="720"/>
        <w:jc w:val="both"/>
      </w:pPr>
      <w:r>
        <w:lastRenderedPageBreak/>
        <w:t>[7]</w:t>
      </w:r>
      <w:r w:rsidR="0003625F">
        <w:t> </w:t>
      </w:r>
      <w:r>
        <w:t>Judikatūrā atzīts, ka ir pieļaujama zināma administratīvā akta pamatojuma interpretācija un mazāk būtisku kļūdu izskaidrošana. Tiesa atsevišķos gadījumos var atzīt, ka faktiski kāda norma bija piemērota, pat ja lēmumā tā nebija minēta. Ir svarīgi, lai administratīvajā aktā sniegtais pamatojums būtu pareizs pēc būtības un saprotams pieteicējam. Tomēr šāda pamatojuma interpretēšana nedrīkst ietvert pēc būtības jaunu pamatojumu, aizstāt administratīvajā aktā jau ietverto pamatojumu, nonākt ar to pretrunā. Pretējā gadījumā tiesa būtībā uzņemtos iestādes kompetenci izdot un pamatot administratīvo aktu (</w:t>
      </w:r>
      <w:r w:rsidRPr="00F53EDD">
        <w:rPr>
          <w:i/>
        </w:rPr>
        <w:t>Senāta 2017.gada 21.jūnija sprieduma lietā Nr. SKA-177/2017 (A420225414) 9.punkt</w:t>
      </w:r>
      <w:r w:rsidR="00FA3EE0">
        <w:rPr>
          <w:i/>
        </w:rPr>
        <w:t>s</w:t>
      </w:r>
      <w:r w:rsidRPr="00F53EDD">
        <w:rPr>
          <w:i/>
        </w:rPr>
        <w:t>, 2013.gada 31.janvāra sprieduma lietā Nr. SKA-67/2013 (A42735109) 6.punkt</w:t>
      </w:r>
      <w:r w:rsidR="00FA3EE0">
        <w:rPr>
          <w:i/>
        </w:rPr>
        <w:t>s</w:t>
      </w:r>
      <w:r>
        <w:t>).</w:t>
      </w:r>
    </w:p>
    <w:p w14:paraId="151DB7A6" w14:textId="64967A36" w:rsidR="0003625F" w:rsidRDefault="00F53EDD" w:rsidP="00DD4CD9">
      <w:pPr>
        <w:spacing w:line="276" w:lineRule="auto"/>
        <w:ind w:firstLine="567"/>
        <w:jc w:val="both"/>
      </w:pPr>
      <w:r>
        <w:t xml:space="preserve">Ņemot vērā šā sprieduma 6.punktā minēto, izskatāmajā gadījumā iestāde piemērojusi tādu tiesību normu, kas prasa </w:t>
      </w:r>
      <w:r w:rsidR="00DD4CD9">
        <w:t>atšķirīgu piemērošanas priekšnoteikumu konstatēšanu,</w:t>
      </w:r>
      <w:r>
        <w:t xml:space="preserve"> nekā tiesību norma, kuru pēc būtības piemērojusi tiesa. Līdz ar to tiesa spriedumā atzinusi par tiesisku iestādes lēmumu uzsākt administratīvo procesu no jauna, lai gan iestāde </w:t>
      </w:r>
      <w:r w:rsidR="00232676">
        <w:t xml:space="preserve">pati nav </w:t>
      </w:r>
      <w:r w:rsidR="00137086">
        <w:t>vērtēj</w:t>
      </w:r>
      <w:r w:rsidR="00232676">
        <w:t>usi</w:t>
      </w:r>
      <w:r>
        <w:t xml:space="preserve"> </w:t>
      </w:r>
      <w:r w:rsidR="00A6558C">
        <w:t>vienu no</w:t>
      </w:r>
      <w:r>
        <w:t xml:space="preserve"> </w:t>
      </w:r>
      <w:r w:rsidR="00137086">
        <w:t>priekšnoteikum</w:t>
      </w:r>
      <w:r w:rsidR="00A6558C">
        <w:t>iem</w:t>
      </w:r>
      <w:r w:rsidR="00137086">
        <w:t xml:space="preserve"> administratīvā procesa uzsākšanai no jauna</w:t>
      </w:r>
      <w:r w:rsidR="00232676">
        <w:t xml:space="preserve"> uz trešās personas iesnieguma pamata</w:t>
      </w:r>
      <w:r w:rsidR="00A6558C">
        <w:t>, kuru</w:t>
      </w:r>
      <w:r>
        <w:t xml:space="preserve"> tiesa</w:t>
      </w:r>
      <w:r w:rsidR="00A6558C">
        <w:t xml:space="preserve"> </w:t>
      </w:r>
      <w:r w:rsidR="003B2BA8">
        <w:t xml:space="preserve">pati </w:t>
      </w:r>
      <w:r w:rsidR="00A6558C">
        <w:t>ir</w:t>
      </w:r>
      <w:r>
        <w:t xml:space="preserve"> vērtēj</w:t>
      </w:r>
      <w:r w:rsidR="00DD4CD9">
        <w:t>usi</w:t>
      </w:r>
      <w:r>
        <w:t xml:space="preserve"> </w:t>
      </w:r>
      <w:r w:rsidR="00A6558C">
        <w:t xml:space="preserve">pārsūdzētajā </w:t>
      </w:r>
      <w:r>
        <w:t>spriedumā (</w:t>
      </w:r>
      <w:r w:rsidR="003B2BA8">
        <w:t>t.i.,</w:t>
      </w:r>
      <w:r w:rsidR="00232676">
        <w:t xml:space="preserve"> </w:t>
      </w:r>
      <w:r w:rsidR="00DD4CD9" w:rsidRPr="00C36C9E">
        <w:t xml:space="preserve">Administratīvā procesa likuma 87.panta </w:t>
      </w:r>
      <w:r w:rsidR="00DD4CD9">
        <w:t>otr</w:t>
      </w:r>
      <w:r w:rsidR="00DD4CD9" w:rsidRPr="00C36C9E">
        <w:t>ās daļas</w:t>
      </w:r>
      <w:r>
        <w:t xml:space="preserve"> </w:t>
      </w:r>
      <w:r w:rsidR="00DD4CD9">
        <w:t>2.punkt</w:t>
      </w:r>
      <w:r w:rsidR="00232676">
        <w:t>ā noteikto</w:t>
      </w:r>
      <w:r w:rsidR="00DB67F3">
        <w:t xml:space="preserve"> priekšnoteikumu</w:t>
      </w:r>
      <w:r w:rsidR="00DD4CD9">
        <w:t xml:space="preserve">). </w:t>
      </w:r>
    </w:p>
    <w:p w14:paraId="6CCD69F6" w14:textId="6D689BE6" w:rsidR="009F2C16" w:rsidRDefault="0003625F" w:rsidP="0003625F">
      <w:pPr>
        <w:spacing w:line="276" w:lineRule="auto"/>
        <w:ind w:firstLine="567"/>
        <w:jc w:val="both"/>
      </w:pPr>
      <w:r>
        <w:t>Senāts atzīst, ka, š</w:t>
      </w:r>
      <w:r w:rsidR="00F53EDD">
        <w:t xml:space="preserve">ādi rīkojoties, apgabaltiesa nav ievērojusi Administratīvā procesa </w:t>
      </w:r>
      <w:r w:rsidR="00114864">
        <w:t xml:space="preserve">likuma </w:t>
      </w:r>
      <w:r w:rsidR="00F53EDD">
        <w:t xml:space="preserve">250.panta otro daļu, </w:t>
      </w:r>
      <w:r>
        <w:t>kas paredz, ka tiesa, vērtējot administratīvā akta tiesiskumu, spriedumā ņem vērā tikai to pamatojumu, ko iestāde ietvērusi administratīvajā aktā. T</w:t>
      </w:r>
      <w:r w:rsidR="00F53EDD">
        <w:t xml:space="preserve">ādēļ pārsūdzētais tiesas spriedums ir atceļams, </w:t>
      </w:r>
      <w:r w:rsidR="00A6558C">
        <w:t>un lieta nododama</w:t>
      </w:r>
      <w:r w:rsidR="00F53EDD">
        <w:t xml:space="preserve"> jaunai izskatīšanai apelācijas instances tiesā.</w:t>
      </w:r>
    </w:p>
    <w:p w14:paraId="1F66E521" w14:textId="77777777" w:rsidR="009F2C16" w:rsidRDefault="009F2C16" w:rsidP="00213D05">
      <w:pPr>
        <w:spacing w:line="276" w:lineRule="auto"/>
        <w:ind w:firstLine="567"/>
        <w:jc w:val="both"/>
      </w:pPr>
    </w:p>
    <w:p w14:paraId="0D2B120D" w14:textId="21987A12" w:rsidR="006A0A3E" w:rsidRDefault="00137086" w:rsidP="00FA3EE0">
      <w:pPr>
        <w:spacing w:line="276" w:lineRule="auto"/>
        <w:ind w:firstLine="567"/>
        <w:jc w:val="both"/>
      </w:pPr>
      <w:r>
        <w:t>[8]</w:t>
      </w:r>
      <w:r w:rsidR="000521F5">
        <w:t> </w:t>
      </w:r>
      <w:r w:rsidR="006A0A3E">
        <w:t>N</w:t>
      </w:r>
      <w:r w:rsidR="007A66F0">
        <w:t>av pamatots kasācijas sūdzībā norādītais, ka</w:t>
      </w:r>
      <w:r w:rsidR="00213D05" w:rsidRPr="00E86F77">
        <w:t xml:space="preserve">, lai iestāde varētu lemt par administratīvā procesa uzsākšanu no jauna uz trešās personas </w:t>
      </w:r>
      <w:r w:rsidR="00213D05" w:rsidRPr="00B37335">
        <w:t>iesnieguma pamata, nepieciešams, lai persona iesniegumā būtu tieši iekļāvusi attiecīgu prasījumu</w:t>
      </w:r>
      <w:r w:rsidR="0013579E">
        <w:t xml:space="preserve">. </w:t>
      </w:r>
      <w:r w:rsidR="003B2BA8">
        <w:t>Š</w:t>
      </w:r>
      <w:r w:rsidR="006A0A3E">
        <w:t>āda prasība vērtējama kā pārāk formāla, un iesniegums var tikt pielīdzināts lūgumam uzsākt administratīvo procesu no jauna arī tad, ja persona iesniegumā to tieši nav lūgusi. Šādos gadījumos ir svarīgi vērtēt, vai personas iesniegumā norādītie apstākļi atbilst kādam no Administratīvā procesa likumā paredzētajiem procesa uzsākšanas no jauna pamatiem (s</w:t>
      </w:r>
      <w:r w:rsidR="00366CCB">
        <w:t>al</w:t>
      </w:r>
      <w:r w:rsidR="006A0A3E">
        <w:t xml:space="preserve">. </w:t>
      </w:r>
      <w:r w:rsidR="006A0A3E" w:rsidRPr="00366CCB">
        <w:rPr>
          <w:i/>
        </w:rPr>
        <w:t>Senāta 2007.gada 5.novembra sprieduma lietā Nr. SKA-304/2007 (A42187005</w:t>
      </w:r>
      <w:r w:rsidR="00D54FA2">
        <w:rPr>
          <w:i/>
        </w:rPr>
        <w:t>)</w:t>
      </w:r>
      <w:r w:rsidR="00366CCB" w:rsidRPr="00366CCB">
        <w:rPr>
          <w:i/>
        </w:rPr>
        <w:t xml:space="preserve"> 10.punkts</w:t>
      </w:r>
      <w:r w:rsidR="006A0A3E">
        <w:t>)</w:t>
      </w:r>
      <w:r w:rsidR="00525DB5">
        <w:t>.</w:t>
      </w:r>
    </w:p>
    <w:p w14:paraId="4FC546EC" w14:textId="77777777" w:rsidR="003B2BA8" w:rsidRDefault="003B2BA8" w:rsidP="0013579E">
      <w:pPr>
        <w:spacing w:line="276" w:lineRule="auto"/>
        <w:ind w:firstLine="567"/>
        <w:jc w:val="both"/>
      </w:pPr>
    </w:p>
    <w:p w14:paraId="55A7BED8" w14:textId="0D4891EC" w:rsidR="00901112" w:rsidRDefault="003B2BA8" w:rsidP="00901112">
      <w:pPr>
        <w:spacing w:line="276" w:lineRule="auto"/>
        <w:ind w:firstLine="567"/>
        <w:jc w:val="both"/>
      </w:pPr>
      <w:r>
        <w:t>[</w:t>
      </w:r>
      <w:r w:rsidR="00FA3EE0">
        <w:t>9</w:t>
      </w:r>
      <w:r>
        <w:t>]</w:t>
      </w:r>
      <w:r w:rsidR="00740203">
        <w:t> </w:t>
      </w:r>
      <w:r>
        <w:t>Visbeidzot</w:t>
      </w:r>
      <w:r w:rsidR="007A66F0">
        <w:t xml:space="preserve"> Senāts </w:t>
      </w:r>
      <w:r>
        <w:t>vērš atbildētājas uzmanību, ka par tiesiska administratīvā akta atcelšanu</w:t>
      </w:r>
      <w:r w:rsidR="007A66F0">
        <w:t xml:space="preserve"> </w:t>
      </w:r>
      <w:r>
        <w:t xml:space="preserve">saskaņā ar Administratīvā procesa likuma 85.pantu iestāde var lemt arī </w:t>
      </w:r>
      <w:r w:rsidR="007A66F0">
        <w:t>pēc savas iniciatīvas.</w:t>
      </w:r>
    </w:p>
    <w:p w14:paraId="3412CBD9" w14:textId="77777777" w:rsidR="00901112" w:rsidRDefault="00901112" w:rsidP="00901112">
      <w:pPr>
        <w:spacing w:line="276" w:lineRule="auto"/>
        <w:ind w:firstLine="567"/>
        <w:jc w:val="both"/>
      </w:pPr>
    </w:p>
    <w:p w14:paraId="5833B17C" w14:textId="77777777" w:rsidR="00B74738" w:rsidRPr="003D7811" w:rsidRDefault="00B74738" w:rsidP="00B74738">
      <w:pPr>
        <w:spacing w:line="276" w:lineRule="auto"/>
        <w:jc w:val="center"/>
        <w:rPr>
          <w:b/>
        </w:rPr>
      </w:pPr>
      <w:r w:rsidRPr="003D7811">
        <w:rPr>
          <w:b/>
        </w:rPr>
        <w:t>Rezolutīvā daļa</w:t>
      </w:r>
    </w:p>
    <w:p w14:paraId="522CC34E" w14:textId="77777777" w:rsidR="00B74738" w:rsidRPr="003D7811" w:rsidRDefault="00B74738" w:rsidP="00B74738">
      <w:pPr>
        <w:spacing w:line="276" w:lineRule="auto"/>
        <w:ind w:firstLine="720"/>
        <w:jc w:val="both"/>
      </w:pPr>
    </w:p>
    <w:p w14:paraId="733854C1" w14:textId="7328915C" w:rsidR="00DC796A" w:rsidRDefault="0023241D" w:rsidP="00A35149">
      <w:pPr>
        <w:pStyle w:val="NoSpacing"/>
        <w:spacing w:line="276" w:lineRule="auto"/>
        <w:ind w:firstLine="720"/>
        <w:jc w:val="both"/>
      </w:pPr>
      <w:r w:rsidRPr="00887F91">
        <w:t xml:space="preserve">Pamatojoties uz Administratīvā </w:t>
      </w:r>
      <w:r w:rsidRPr="004E28DC">
        <w:t xml:space="preserve">procesa </w:t>
      </w:r>
      <w:r w:rsidRPr="00A27EFC">
        <w:t xml:space="preserve">likuma </w:t>
      </w:r>
      <w:r>
        <w:t>129.</w:t>
      </w:r>
      <w:r w:rsidRPr="009E146E">
        <w:rPr>
          <w:vertAlign w:val="superscript"/>
        </w:rPr>
        <w:t>1</w:t>
      </w:r>
      <w:r>
        <w:t>panta pirmās daļas 1.punktu, 348.panta pirmās daļas 2.punktu un 351.pantu</w:t>
      </w:r>
      <w:r w:rsidRPr="00A27EFC">
        <w:t>, Senāts</w:t>
      </w:r>
    </w:p>
    <w:p w14:paraId="765D5DBF" w14:textId="77777777" w:rsidR="00A35149" w:rsidRDefault="00A35149" w:rsidP="00A35149">
      <w:pPr>
        <w:pStyle w:val="NoSpacing"/>
        <w:spacing w:line="276" w:lineRule="auto"/>
        <w:ind w:firstLine="720"/>
        <w:jc w:val="both"/>
      </w:pPr>
    </w:p>
    <w:p w14:paraId="70D97FE3" w14:textId="1276D5AD" w:rsidR="008F3B6E" w:rsidRDefault="00DC796A" w:rsidP="00DC796A">
      <w:pPr>
        <w:spacing w:line="276" w:lineRule="auto"/>
        <w:jc w:val="center"/>
        <w:rPr>
          <w:b/>
        </w:rPr>
      </w:pPr>
      <w:r>
        <w:rPr>
          <w:b/>
        </w:rPr>
        <w:t>n</w:t>
      </w:r>
      <w:r w:rsidR="00B74738" w:rsidRPr="003D7811">
        <w:rPr>
          <w:b/>
        </w:rPr>
        <w:t>osprieda</w:t>
      </w:r>
    </w:p>
    <w:p w14:paraId="32E7AEF5" w14:textId="77777777" w:rsidR="00DC796A" w:rsidRDefault="00DC796A" w:rsidP="00DC796A">
      <w:pPr>
        <w:spacing w:line="276" w:lineRule="auto"/>
        <w:jc w:val="center"/>
        <w:rPr>
          <w:b/>
        </w:rPr>
      </w:pPr>
    </w:p>
    <w:p w14:paraId="043004D8" w14:textId="457C272E" w:rsidR="0023241D" w:rsidRDefault="0023241D" w:rsidP="0023241D">
      <w:pPr>
        <w:spacing w:line="276" w:lineRule="auto"/>
        <w:ind w:firstLine="720"/>
        <w:jc w:val="both"/>
      </w:pPr>
      <w:r>
        <w:lastRenderedPageBreak/>
        <w:t xml:space="preserve">Atcelt </w:t>
      </w:r>
      <w:r w:rsidRPr="0064217E">
        <w:t xml:space="preserve">Administratīvās apgabaltiesas 2018.gada </w:t>
      </w:r>
      <w:r>
        <w:t>14.februāra</w:t>
      </w:r>
      <w:r w:rsidRPr="0064217E">
        <w:t xml:space="preserve"> spriedumu</w:t>
      </w:r>
      <w:r>
        <w:t xml:space="preserve"> un nodot lietu jaunai izskatīšanai Administratīvajai apgabaltiesai.</w:t>
      </w:r>
    </w:p>
    <w:p w14:paraId="21161861" w14:textId="3BD657C8" w:rsidR="00E55EBD" w:rsidRDefault="0023241D" w:rsidP="00E55EBD">
      <w:pPr>
        <w:spacing w:line="276" w:lineRule="auto"/>
        <w:ind w:firstLine="720"/>
        <w:jc w:val="both"/>
      </w:pPr>
      <w:r w:rsidRPr="009E146E">
        <w:t xml:space="preserve">Atmaksāt </w:t>
      </w:r>
      <w:r w:rsidR="000C6C9F">
        <w:t>[pers. B]</w:t>
      </w:r>
      <w:r w:rsidRPr="009E146E">
        <w:t xml:space="preserve"> drošības naudu 70 </w:t>
      </w:r>
      <w:proofErr w:type="spellStart"/>
      <w:r w:rsidRPr="009E146E">
        <w:rPr>
          <w:i/>
        </w:rPr>
        <w:t>euro</w:t>
      </w:r>
      <w:proofErr w:type="spellEnd"/>
      <w:r w:rsidRPr="009E146E">
        <w:t>.</w:t>
      </w:r>
    </w:p>
    <w:p w14:paraId="550239AE" w14:textId="28F258BE" w:rsidR="00175554" w:rsidRPr="000C6C9F" w:rsidRDefault="008F3B6E" w:rsidP="000C6C9F">
      <w:pPr>
        <w:spacing w:line="276" w:lineRule="auto"/>
        <w:ind w:firstLine="720"/>
        <w:jc w:val="both"/>
        <w:rPr>
          <w:b/>
        </w:rPr>
      </w:pPr>
      <w:r w:rsidRPr="00114864">
        <w:t>Spriedums nav pārsūdzams.</w:t>
      </w:r>
    </w:p>
    <w:sectPr w:rsidR="00175554" w:rsidRPr="000C6C9F" w:rsidSect="00B74738">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40272" w14:textId="77777777" w:rsidR="005A13F9" w:rsidRDefault="005A13F9" w:rsidP="00A2669D">
      <w:r>
        <w:separator/>
      </w:r>
    </w:p>
  </w:endnote>
  <w:endnote w:type="continuationSeparator" w:id="0">
    <w:p w14:paraId="7FB7ABB1" w14:textId="77777777" w:rsidR="005A13F9" w:rsidRDefault="005A13F9" w:rsidP="00A2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413235"/>
      <w:docPartObj>
        <w:docPartGallery w:val="Page Numbers (Bottom of Page)"/>
        <w:docPartUnique/>
      </w:docPartObj>
    </w:sdtPr>
    <w:sdtEndPr/>
    <w:sdtContent>
      <w:sdt>
        <w:sdtPr>
          <w:id w:val="-1705238520"/>
          <w:docPartObj>
            <w:docPartGallery w:val="Page Numbers (Top of Page)"/>
            <w:docPartUnique/>
          </w:docPartObj>
        </w:sdtPr>
        <w:sdtEndPr/>
        <w:sdtContent>
          <w:p w14:paraId="6E26A80B" w14:textId="77777777" w:rsidR="0064687F" w:rsidRDefault="0064687F" w:rsidP="00A2669D">
            <w:pPr>
              <w:pStyle w:val="Footer"/>
              <w:jc w:val="center"/>
            </w:pPr>
            <w:r w:rsidRPr="00C94155">
              <w:rPr>
                <w:bCs/>
              </w:rPr>
              <w:fldChar w:fldCharType="begin"/>
            </w:r>
            <w:r w:rsidRPr="00C94155">
              <w:rPr>
                <w:bCs/>
              </w:rPr>
              <w:instrText xml:space="preserve"> PAGE </w:instrText>
            </w:r>
            <w:r w:rsidRPr="00C94155">
              <w:rPr>
                <w:bCs/>
              </w:rPr>
              <w:fldChar w:fldCharType="separate"/>
            </w:r>
            <w:r w:rsidR="000D1114">
              <w:rPr>
                <w:bCs/>
                <w:noProof/>
              </w:rPr>
              <w:t>5</w:t>
            </w:r>
            <w:r w:rsidRPr="00C94155">
              <w:rPr>
                <w:bCs/>
              </w:rPr>
              <w:fldChar w:fldCharType="end"/>
            </w:r>
            <w:r w:rsidRPr="00C94155">
              <w:t xml:space="preserve"> no </w:t>
            </w:r>
            <w:r w:rsidRPr="00C94155">
              <w:rPr>
                <w:bCs/>
              </w:rPr>
              <w:fldChar w:fldCharType="begin"/>
            </w:r>
            <w:r w:rsidRPr="00C94155">
              <w:rPr>
                <w:bCs/>
              </w:rPr>
              <w:instrText xml:space="preserve"> NUMPAGES  </w:instrText>
            </w:r>
            <w:r w:rsidRPr="00C94155">
              <w:rPr>
                <w:bCs/>
              </w:rPr>
              <w:fldChar w:fldCharType="separate"/>
            </w:r>
            <w:r w:rsidR="000D1114">
              <w:rPr>
                <w:bCs/>
                <w:noProof/>
              </w:rPr>
              <w:t>5</w:t>
            </w:r>
            <w:r w:rsidRPr="00C94155">
              <w:rPr>
                <w:bCs/>
              </w:rPr>
              <w:fldChar w:fldCharType="end"/>
            </w:r>
          </w:p>
        </w:sdtContent>
      </w:sdt>
    </w:sdtContent>
  </w:sdt>
  <w:p w14:paraId="5C09965F" w14:textId="77777777" w:rsidR="0064687F" w:rsidRDefault="00646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5EC41" w14:textId="77777777" w:rsidR="005A13F9" w:rsidRDefault="005A13F9" w:rsidP="00A2669D">
      <w:r>
        <w:separator/>
      </w:r>
    </w:p>
  </w:footnote>
  <w:footnote w:type="continuationSeparator" w:id="0">
    <w:p w14:paraId="5B38CBFF" w14:textId="77777777" w:rsidR="005A13F9" w:rsidRDefault="005A13F9" w:rsidP="00A26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8"/>
    <w:rsid w:val="00005551"/>
    <w:rsid w:val="00016F4A"/>
    <w:rsid w:val="0003625F"/>
    <w:rsid w:val="000420CD"/>
    <w:rsid w:val="000521F5"/>
    <w:rsid w:val="0005668C"/>
    <w:rsid w:val="00061BC3"/>
    <w:rsid w:val="00086497"/>
    <w:rsid w:val="00096A27"/>
    <w:rsid w:val="000A3B86"/>
    <w:rsid w:val="000A6C3A"/>
    <w:rsid w:val="000B57F5"/>
    <w:rsid w:val="000C6C9F"/>
    <w:rsid w:val="000D1114"/>
    <w:rsid w:val="000E3656"/>
    <w:rsid w:val="000E713C"/>
    <w:rsid w:val="000F6EB1"/>
    <w:rsid w:val="000F7D82"/>
    <w:rsid w:val="00102065"/>
    <w:rsid w:val="00110791"/>
    <w:rsid w:val="00114864"/>
    <w:rsid w:val="001202E2"/>
    <w:rsid w:val="00121956"/>
    <w:rsid w:val="0013579E"/>
    <w:rsid w:val="00137086"/>
    <w:rsid w:val="00137AF7"/>
    <w:rsid w:val="0016388B"/>
    <w:rsid w:val="00171CC7"/>
    <w:rsid w:val="00175554"/>
    <w:rsid w:val="00180D63"/>
    <w:rsid w:val="001854FC"/>
    <w:rsid w:val="00190B5A"/>
    <w:rsid w:val="001A374B"/>
    <w:rsid w:val="001C421D"/>
    <w:rsid w:val="001E61A7"/>
    <w:rsid w:val="002077BF"/>
    <w:rsid w:val="00213120"/>
    <w:rsid w:val="00213D05"/>
    <w:rsid w:val="00225F6B"/>
    <w:rsid w:val="0023241D"/>
    <w:rsid w:val="00232676"/>
    <w:rsid w:val="002402B1"/>
    <w:rsid w:val="00270C5D"/>
    <w:rsid w:val="0028386F"/>
    <w:rsid w:val="00293664"/>
    <w:rsid w:val="002E1647"/>
    <w:rsid w:val="002E7190"/>
    <w:rsid w:val="002F45BE"/>
    <w:rsid w:val="002F7459"/>
    <w:rsid w:val="00306E6D"/>
    <w:rsid w:val="00315DAF"/>
    <w:rsid w:val="00332A26"/>
    <w:rsid w:val="00354B1C"/>
    <w:rsid w:val="00366CCB"/>
    <w:rsid w:val="00374E00"/>
    <w:rsid w:val="00384F09"/>
    <w:rsid w:val="003B2BA8"/>
    <w:rsid w:val="003B7691"/>
    <w:rsid w:val="003D5329"/>
    <w:rsid w:val="003E2EB8"/>
    <w:rsid w:val="003F0DF9"/>
    <w:rsid w:val="003F4DF7"/>
    <w:rsid w:val="00402F32"/>
    <w:rsid w:val="0041484C"/>
    <w:rsid w:val="004151FB"/>
    <w:rsid w:val="004330F5"/>
    <w:rsid w:val="00434CE0"/>
    <w:rsid w:val="0043546C"/>
    <w:rsid w:val="00445D51"/>
    <w:rsid w:val="00461722"/>
    <w:rsid w:val="00470C3B"/>
    <w:rsid w:val="004737AF"/>
    <w:rsid w:val="0049270E"/>
    <w:rsid w:val="00494B48"/>
    <w:rsid w:val="00497AD3"/>
    <w:rsid w:val="004B4754"/>
    <w:rsid w:val="004D33A3"/>
    <w:rsid w:val="004D42AD"/>
    <w:rsid w:val="004E3C86"/>
    <w:rsid w:val="00504695"/>
    <w:rsid w:val="00512DFF"/>
    <w:rsid w:val="00525DB5"/>
    <w:rsid w:val="005273A4"/>
    <w:rsid w:val="005A13F9"/>
    <w:rsid w:val="005C6297"/>
    <w:rsid w:val="005C6CE2"/>
    <w:rsid w:val="005E5D59"/>
    <w:rsid w:val="005F713B"/>
    <w:rsid w:val="00604EAE"/>
    <w:rsid w:val="00607652"/>
    <w:rsid w:val="00610417"/>
    <w:rsid w:val="00615036"/>
    <w:rsid w:val="006400A6"/>
    <w:rsid w:val="00643CDC"/>
    <w:rsid w:val="00645AA4"/>
    <w:rsid w:val="0064687F"/>
    <w:rsid w:val="006536A5"/>
    <w:rsid w:val="00656158"/>
    <w:rsid w:val="006A0A3E"/>
    <w:rsid w:val="00701B36"/>
    <w:rsid w:val="00703E6C"/>
    <w:rsid w:val="007310DB"/>
    <w:rsid w:val="00734BED"/>
    <w:rsid w:val="00740203"/>
    <w:rsid w:val="00741259"/>
    <w:rsid w:val="00760FB5"/>
    <w:rsid w:val="007628A9"/>
    <w:rsid w:val="00777714"/>
    <w:rsid w:val="00787D29"/>
    <w:rsid w:val="007A14B7"/>
    <w:rsid w:val="007A66F0"/>
    <w:rsid w:val="007B7362"/>
    <w:rsid w:val="007C1159"/>
    <w:rsid w:val="007D384A"/>
    <w:rsid w:val="008428ED"/>
    <w:rsid w:val="00844565"/>
    <w:rsid w:val="00847A68"/>
    <w:rsid w:val="00847F1F"/>
    <w:rsid w:val="008517E7"/>
    <w:rsid w:val="00852D99"/>
    <w:rsid w:val="008651F2"/>
    <w:rsid w:val="00880D2B"/>
    <w:rsid w:val="00886331"/>
    <w:rsid w:val="008953DC"/>
    <w:rsid w:val="008C25F9"/>
    <w:rsid w:val="008C2F6D"/>
    <w:rsid w:val="008D38CD"/>
    <w:rsid w:val="008F3B6E"/>
    <w:rsid w:val="009000BF"/>
    <w:rsid w:val="00901112"/>
    <w:rsid w:val="0092527C"/>
    <w:rsid w:val="00931137"/>
    <w:rsid w:val="0093538D"/>
    <w:rsid w:val="0094720E"/>
    <w:rsid w:val="00954124"/>
    <w:rsid w:val="00955089"/>
    <w:rsid w:val="00961157"/>
    <w:rsid w:val="00966CF0"/>
    <w:rsid w:val="009717A0"/>
    <w:rsid w:val="00977076"/>
    <w:rsid w:val="00991666"/>
    <w:rsid w:val="009978B8"/>
    <w:rsid w:val="009C1705"/>
    <w:rsid w:val="009C229F"/>
    <w:rsid w:val="009D5F12"/>
    <w:rsid w:val="009D7B5E"/>
    <w:rsid w:val="009F2C16"/>
    <w:rsid w:val="00A1046D"/>
    <w:rsid w:val="00A10C8A"/>
    <w:rsid w:val="00A16313"/>
    <w:rsid w:val="00A2669D"/>
    <w:rsid w:val="00A27E62"/>
    <w:rsid w:val="00A35149"/>
    <w:rsid w:val="00A35272"/>
    <w:rsid w:val="00A41CB4"/>
    <w:rsid w:val="00A6558C"/>
    <w:rsid w:val="00A93B31"/>
    <w:rsid w:val="00AA3404"/>
    <w:rsid w:val="00AB73AE"/>
    <w:rsid w:val="00AF0A84"/>
    <w:rsid w:val="00AF361B"/>
    <w:rsid w:val="00AF5292"/>
    <w:rsid w:val="00B0129F"/>
    <w:rsid w:val="00B02EA6"/>
    <w:rsid w:val="00B20F68"/>
    <w:rsid w:val="00B211CB"/>
    <w:rsid w:val="00B60FB8"/>
    <w:rsid w:val="00B74738"/>
    <w:rsid w:val="00BC6C48"/>
    <w:rsid w:val="00BE447A"/>
    <w:rsid w:val="00C0402F"/>
    <w:rsid w:val="00C36C9E"/>
    <w:rsid w:val="00C741D9"/>
    <w:rsid w:val="00C75937"/>
    <w:rsid w:val="00C94155"/>
    <w:rsid w:val="00CA181D"/>
    <w:rsid w:val="00CB708E"/>
    <w:rsid w:val="00CE0B95"/>
    <w:rsid w:val="00CE52AD"/>
    <w:rsid w:val="00CE6BB1"/>
    <w:rsid w:val="00CF4A2D"/>
    <w:rsid w:val="00D04616"/>
    <w:rsid w:val="00D0798A"/>
    <w:rsid w:val="00D2734B"/>
    <w:rsid w:val="00D4535C"/>
    <w:rsid w:val="00D54FA2"/>
    <w:rsid w:val="00D64CF7"/>
    <w:rsid w:val="00D97A22"/>
    <w:rsid w:val="00DA2AA1"/>
    <w:rsid w:val="00DA3A44"/>
    <w:rsid w:val="00DA7A7A"/>
    <w:rsid w:val="00DB49FF"/>
    <w:rsid w:val="00DB5400"/>
    <w:rsid w:val="00DB67F3"/>
    <w:rsid w:val="00DC796A"/>
    <w:rsid w:val="00DD4CD9"/>
    <w:rsid w:val="00DE1C4D"/>
    <w:rsid w:val="00DF3091"/>
    <w:rsid w:val="00DF4F22"/>
    <w:rsid w:val="00DF7381"/>
    <w:rsid w:val="00E14264"/>
    <w:rsid w:val="00E24B82"/>
    <w:rsid w:val="00E2646A"/>
    <w:rsid w:val="00E316B6"/>
    <w:rsid w:val="00E31E01"/>
    <w:rsid w:val="00E3556C"/>
    <w:rsid w:val="00E53245"/>
    <w:rsid w:val="00E55EBD"/>
    <w:rsid w:val="00E6254D"/>
    <w:rsid w:val="00E67E3D"/>
    <w:rsid w:val="00E81793"/>
    <w:rsid w:val="00E870C7"/>
    <w:rsid w:val="00E92EBC"/>
    <w:rsid w:val="00E92FBE"/>
    <w:rsid w:val="00E9702A"/>
    <w:rsid w:val="00ED0E27"/>
    <w:rsid w:val="00ED1A85"/>
    <w:rsid w:val="00EE1EE6"/>
    <w:rsid w:val="00F10699"/>
    <w:rsid w:val="00F161BA"/>
    <w:rsid w:val="00F27E00"/>
    <w:rsid w:val="00F425FD"/>
    <w:rsid w:val="00F4438C"/>
    <w:rsid w:val="00F51333"/>
    <w:rsid w:val="00F513FD"/>
    <w:rsid w:val="00F53EDD"/>
    <w:rsid w:val="00F540D6"/>
    <w:rsid w:val="00F768DF"/>
    <w:rsid w:val="00FA1FEF"/>
    <w:rsid w:val="00FA3EE0"/>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D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73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74738"/>
    <w:pPr>
      <w:spacing w:after="120" w:line="480" w:lineRule="auto"/>
    </w:pPr>
  </w:style>
  <w:style w:type="character" w:customStyle="1" w:styleId="BodyText2Char">
    <w:name w:val="Body Text 2 Char"/>
    <w:basedOn w:val="DefaultParagraphFont"/>
    <w:link w:val="BodyText2"/>
    <w:rsid w:val="00B74738"/>
    <w:rPr>
      <w:rFonts w:eastAsia="Times New Roman" w:cs="Times New Roman"/>
      <w:szCs w:val="24"/>
      <w:lang w:eastAsia="ru-RU"/>
    </w:rPr>
  </w:style>
  <w:style w:type="paragraph" w:styleId="NoSpacing">
    <w:name w:val="No Spacing"/>
    <w:uiPriority w:val="1"/>
    <w:qFormat/>
    <w:rsid w:val="00B74738"/>
    <w:pPr>
      <w:spacing w:after="0" w:line="240" w:lineRule="auto"/>
    </w:pPr>
    <w:rPr>
      <w:lang w:val="lv-LV"/>
    </w:rPr>
  </w:style>
  <w:style w:type="paragraph" w:styleId="Header">
    <w:name w:val="header"/>
    <w:basedOn w:val="Normal"/>
    <w:link w:val="HeaderChar"/>
    <w:uiPriority w:val="99"/>
    <w:unhideWhenUsed/>
    <w:rsid w:val="00A2669D"/>
    <w:pPr>
      <w:tabs>
        <w:tab w:val="center" w:pos="4320"/>
        <w:tab w:val="right" w:pos="8640"/>
      </w:tabs>
    </w:pPr>
  </w:style>
  <w:style w:type="character" w:customStyle="1" w:styleId="HeaderChar">
    <w:name w:val="Header Char"/>
    <w:basedOn w:val="DefaultParagraphFont"/>
    <w:link w:val="Header"/>
    <w:uiPriority w:val="99"/>
    <w:rsid w:val="00A2669D"/>
    <w:rPr>
      <w:rFonts w:eastAsia="Times New Roman" w:cs="Times New Roman"/>
      <w:szCs w:val="24"/>
      <w:lang w:val="lv-LV" w:eastAsia="ru-RU"/>
    </w:rPr>
  </w:style>
  <w:style w:type="paragraph" w:styleId="Footer">
    <w:name w:val="footer"/>
    <w:basedOn w:val="Normal"/>
    <w:link w:val="FooterChar"/>
    <w:uiPriority w:val="99"/>
    <w:unhideWhenUsed/>
    <w:rsid w:val="00A2669D"/>
    <w:pPr>
      <w:tabs>
        <w:tab w:val="center" w:pos="4320"/>
        <w:tab w:val="right" w:pos="8640"/>
      </w:tabs>
    </w:pPr>
  </w:style>
  <w:style w:type="character" w:customStyle="1" w:styleId="FooterChar">
    <w:name w:val="Footer Char"/>
    <w:basedOn w:val="DefaultParagraphFont"/>
    <w:link w:val="Footer"/>
    <w:uiPriority w:val="99"/>
    <w:rsid w:val="00A2669D"/>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F10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699"/>
    <w:rPr>
      <w:rFonts w:ascii="Segoe UI" w:eastAsia="Times New Roman" w:hAnsi="Segoe UI" w:cs="Segoe UI"/>
      <w:sz w:val="18"/>
      <w:szCs w:val="18"/>
      <w:lang w:val="lv-LV" w:eastAsia="ru-RU"/>
    </w:rPr>
  </w:style>
  <w:style w:type="character" w:styleId="CommentReference">
    <w:name w:val="annotation reference"/>
    <w:basedOn w:val="DefaultParagraphFont"/>
    <w:uiPriority w:val="99"/>
    <w:semiHidden/>
    <w:unhideWhenUsed/>
    <w:rsid w:val="008953DC"/>
    <w:rPr>
      <w:sz w:val="16"/>
      <w:szCs w:val="16"/>
    </w:rPr>
  </w:style>
  <w:style w:type="paragraph" w:styleId="CommentText">
    <w:name w:val="annotation text"/>
    <w:basedOn w:val="Normal"/>
    <w:link w:val="CommentTextChar"/>
    <w:uiPriority w:val="99"/>
    <w:semiHidden/>
    <w:unhideWhenUsed/>
    <w:rsid w:val="008953DC"/>
    <w:rPr>
      <w:sz w:val="20"/>
      <w:szCs w:val="20"/>
    </w:rPr>
  </w:style>
  <w:style w:type="character" w:customStyle="1" w:styleId="CommentTextChar">
    <w:name w:val="Comment Text Char"/>
    <w:basedOn w:val="DefaultParagraphFont"/>
    <w:link w:val="CommentText"/>
    <w:uiPriority w:val="99"/>
    <w:semiHidden/>
    <w:rsid w:val="008953DC"/>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8953DC"/>
    <w:rPr>
      <w:b/>
      <w:bCs/>
    </w:rPr>
  </w:style>
  <w:style w:type="character" w:customStyle="1" w:styleId="CommentSubjectChar">
    <w:name w:val="Comment Subject Char"/>
    <w:basedOn w:val="CommentTextChar"/>
    <w:link w:val="CommentSubject"/>
    <w:uiPriority w:val="99"/>
    <w:semiHidden/>
    <w:rsid w:val="008953DC"/>
    <w:rPr>
      <w:rFonts w:eastAsia="Times New Roman" w:cs="Times New Roman"/>
      <w:b/>
      <w:bCs/>
      <w:sz w:val="20"/>
      <w:szCs w:val="20"/>
      <w:lang w:val="lv-LV" w:eastAsia="ru-RU"/>
    </w:rPr>
  </w:style>
  <w:style w:type="character" w:styleId="Hyperlink">
    <w:name w:val="Hyperlink"/>
    <w:basedOn w:val="DefaultParagraphFont"/>
    <w:uiPriority w:val="99"/>
    <w:unhideWhenUsed/>
    <w:rsid w:val="00CE52AD"/>
    <w:rPr>
      <w:color w:val="0563C1" w:themeColor="hyperlink"/>
      <w:u w:val="single"/>
    </w:rPr>
  </w:style>
  <w:style w:type="character" w:styleId="UnresolvedMention">
    <w:name w:val="Unresolved Mention"/>
    <w:basedOn w:val="DefaultParagraphFont"/>
    <w:uiPriority w:val="99"/>
    <w:semiHidden/>
    <w:unhideWhenUsed/>
    <w:rsid w:val="000C6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705.A420157717.8.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7796</Words>
  <Characters>4444</Characters>
  <Application>Microsoft Office Word</Application>
  <DocSecurity>0</DocSecurity>
  <Lines>37</Lines>
  <Paragraphs>24</Paragraphs>
  <ScaleCrop>false</ScaleCrop>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2019-08-27T06:33:00Z</dcterms:created>
  <dcterms:modified xsi:type="dcterms:W3CDTF">2019-08-27T06:33:00Z</dcterms:modified>
</cp:coreProperties>
</file>