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2261E" w14:textId="77777777" w:rsidR="009178BC" w:rsidRPr="004D47A0" w:rsidRDefault="004D47A0" w:rsidP="004D47A0">
      <w:pPr>
        <w:spacing w:line="276" w:lineRule="auto"/>
        <w:jc w:val="both"/>
        <w:rPr>
          <w:b/>
          <w:bCs/>
        </w:rPr>
      </w:pPr>
      <w:r w:rsidRPr="004D47A0">
        <w:rPr>
          <w:b/>
          <w:bCs/>
        </w:rPr>
        <w:t>Akcīzes preču realizēšana bez licences</w:t>
      </w:r>
    </w:p>
    <w:p w14:paraId="50AD3C04" w14:textId="77777777" w:rsidR="004D47A0" w:rsidRDefault="004D47A0" w:rsidP="004D47A0">
      <w:pPr>
        <w:spacing w:line="276" w:lineRule="auto"/>
        <w:jc w:val="both"/>
      </w:pPr>
    </w:p>
    <w:p w14:paraId="20E44D9B" w14:textId="77777777" w:rsidR="004D47A0" w:rsidRDefault="004D47A0" w:rsidP="004D47A0">
      <w:pPr>
        <w:spacing w:line="276" w:lineRule="auto"/>
        <w:jc w:val="both"/>
      </w:pPr>
      <w:r w:rsidRPr="00B679C6">
        <w:t>Uzņēmējdarbība ar alkoholiskajiem dzērieniem un tabakas izstrādājumiem atzīstama par uzņēmējdarbību, kuras veikšanai nepieciešama speciāla atļauja (Krimināllikuma 207.pants), nevis aizliegtu uzņēmējdarbību (Krimināllikuma 208.pants</w:t>
      </w:r>
      <w:r>
        <w:t>).</w:t>
      </w:r>
    </w:p>
    <w:p w14:paraId="7181F937" w14:textId="77777777" w:rsidR="009178BC" w:rsidRDefault="009178BC" w:rsidP="009178BC">
      <w:pPr>
        <w:spacing w:line="276" w:lineRule="auto"/>
        <w:ind w:left="720" w:firstLine="720"/>
        <w:jc w:val="right"/>
      </w:pPr>
      <w:r>
        <w:t xml:space="preserve">    </w:t>
      </w:r>
      <w:r>
        <w:tab/>
      </w:r>
    </w:p>
    <w:p w14:paraId="22429EE1" w14:textId="77777777" w:rsidR="007D14FA" w:rsidRDefault="009178BC" w:rsidP="009178BC">
      <w:pPr>
        <w:pStyle w:val="BodyText2"/>
        <w:spacing w:line="276" w:lineRule="auto"/>
        <w:ind w:left="2160" w:firstLine="720"/>
        <w:jc w:val="left"/>
        <w:rPr>
          <w:rFonts w:ascii="Times New Roman" w:hAnsi="Times New Roman"/>
          <w:color w:val="FFFFFF"/>
          <w:sz w:val="24"/>
          <w:szCs w:val="24"/>
        </w:rPr>
      </w:pPr>
      <w:r>
        <w:rPr>
          <w:rFonts w:ascii="Times New Roman" w:hAnsi="Times New Roman"/>
          <w:color w:val="FFFFFF"/>
          <w:sz w:val="24"/>
          <w:szCs w:val="24"/>
        </w:rPr>
        <w:t xml:space="preserve">            </w:t>
      </w:r>
    </w:p>
    <w:p w14:paraId="70D5E6CA" w14:textId="77777777" w:rsidR="00B02C06" w:rsidRPr="004D47A0" w:rsidRDefault="00036346" w:rsidP="009178BC">
      <w:pPr>
        <w:spacing w:line="276" w:lineRule="auto"/>
        <w:jc w:val="center"/>
        <w:rPr>
          <w:b/>
        </w:rPr>
      </w:pPr>
      <w:r w:rsidRPr="004D47A0">
        <w:rPr>
          <w:b/>
        </w:rPr>
        <w:t>La</w:t>
      </w:r>
      <w:r w:rsidR="006B1C24" w:rsidRPr="004D47A0">
        <w:rPr>
          <w:b/>
        </w:rPr>
        <w:t>tvijas Republikas Senāt</w:t>
      </w:r>
      <w:r w:rsidR="00B02C06" w:rsidRPr="004D47A0">
        <w:rPr>
          <w:b/>
        </w:rPr>
        <w:t xml:space="preserve">a </w:t>
      </w:r>
    </w:p>
    <w:p w14:paraId="5903D768" w14:textId="77777777" w:rsidR="00B02C06" w:rsidRPr="004D47A0" w:rsidRDefault="00B02C06" w:rsidP="009178BC">
      <w:pPr>
        <w:spacing w:line="276" w:lineRule="auto"/>
        <w:jc w:val="center"/>
        <w:rPr>
          <w:b/>
        </w:rPr>
      </w:pPr>
      <w:r w:rsidRPr="004D47A0">
        <w:rPr>
          <w:b/>
        </w:rPr>
        <w:t>Krimināllietu departamenta</w:t>
      </w:r>
    </w:p>
    <w:p w14:paraId="036B8CB9" w14:textId="77777777" w:rsidR="00036346" w:rsidRPr="004D47A0" w:rsidRDefault="00B02C06" w:rsidP="009178BC">
      <w:pPr>
        <w:spacing w:line="276" w:lineRule="auto"/>
        <w:jc w:val="center"/>
        <w:rPr>
          <w:b/>
        </w:rPr>
      </w:pPr>
      <w:r w:rsidRPr="004D47A0">
        <w:rPr>
          <w:b/>
        </w:rPr>
        <w:t>2019.gada 4.jūnija</w:t>
      </w:r>
    </w:p>
    <w:p w14:paraId="500243D0" w14:textId="77777777" w:rsidR="00B02C06" w:rsidRPr="004D47A0" w:rsidRDefault="00036346" w:rsidP="00036346">
      <w:pPr>
        <w:spacing w:line="276" w:lineRule="auto"/>
        <w:jc w:val="center"/>
        <w:rPr>
          <w:b/>
        </w:rPr>
      </w:pPr>
      <w:r w:rsidRPr="004D47A0">
        <w:rPr>
          <w:b/>
        </w:rPr>
        <w:t>LĒMUMS</w:t>
      </w:r>
      <w:r w:rsidR="00B02C06" w:rsidRPr="004D47A0">
        <w:rPr>
          <w:b/>
        </w:rPr>
        <w:t xml:space="preserve"> </w:t>
      </w:r>
    </w:p>
    <w:p w14:paraId="01F05BA8" w14:textId="77777777" w:rsidR="00036346" w:rsidRPr="004D47A0" w:rsidRDefault="00B02C06" w:rsidP="00036346">
      <w:pPr>
        <w:spacing w:line="276" w:lineRule="auto"/>
        <w:jc w:val="center"/>
        <w:rPr>
          <w:b/>
        </w:rPr>
      </w:pPr>
      <w:r w:rsidRPr="004D47A0">
        <w:rPr>
          <w:b/>
        </w:rPr>
        <w:t>Lieta Nr. 11300043315, SKK-111/2019</w:t>
      </w:r>
    </w:p>
    <w:p w14:paraId="7CF8EE61" w14:textId="77777777" w:rsidR="00B02C06" w:rsidRPr="004D47A0" w:rsidRDefault="004D073F" w:rsidP="00036346">
      <w:pPr>
        <w:spacing w:line="276" w:lineRule="auto"/>
        <w:jc w:val="center"/>
        <w:rPr>
          <w:b/>
        </w:rPr>
      </w:pPr>
      <w:hyperlink r:id="rId8" w:history="1">
        <w:r w:rsidR="004D47A0" w:rsidRPr="004D47A0">
          <w:rPr>
            <w:rStyle w:val="Hyperlink"/>
            <w:shd w:val="clear" w:color="auto" w:fill="FFFFFF"/>
          </w:rPr>
          <w:t>ECLI:LV:AT:2019:0604.11300043315.4.L</w:t>
        </w:r>
      </w:hyperlink>
    </w:p>
    <w:p w14:paraId="03F97697" w14:textId="77777777" w:rsidR="00036346" w:rsidRDefault="00036346" w:rsidP="00036346">
      <w:pPr>
        <w:spacing w:line="276" w:lineRule="auto"/>
      </w:pPr>
    </w:p>
    <w:p w14:paraId="14473E79" w14:textId="77777777" w:rsidR="00036346" w:rsidRDefault="009178BC" w:rsidP="009178BC">
      <w:pPr>
        <w:spacing w:line="276" w:lineRule="auto"/>
        <w:ind w:firstLine="720"/>
        <w:jc w:val="both"/>
      </w:pPr>
      <w:r>
        <w:t>Tiesa šādā sastāvā: senatori</w:t>
      </w:r>
      <w:r w:rsidR="00036346">
        <w:t xml:space="preserve"> Pēteris Opincāns,</w:t>
      </w:r>
      <w:r>
        <w:t xml:space="preserve"> </w:t>
      </w:r>
      <w:r w:rsidR="00036346">
        <w:t>Artūrs Freibergs,</w:t>
      </w:r>
      <w:r>
        <w:t xml:space="preserve"> </w:t>
      </w:r>
      <w:r w:rsidR="001649DD">
        <w:t>Inguna Radzeviča</w:t>
      </w:r>
    </w:p>
    <w:p w14:paraId="0C34639A" w14:textId="77777777" w:rsidR="00036346" w:rsidRDefault="00036346" w:rsidP="00036346">
      <w:pPr>
        <w:tabs>
          <w:tab w:val="left" w:pos="567"/>
        </w:tabs>
        <w:spacing w:line="276" w:lineRule="auto"/>
        <w:jc w:val="both"/>
      </w:pPr>
      <w:r>
        <w:tab/>
      </w:r>
    </w:p>
    <w:p w14:paraId="50DDD4E6" w14:textId="77777777" w:rsidR="009F04DC" w:rsidRDefault="00036346" w:rsidP="009F04DC">
      <w:pPr>
        <w:tabs>
          <w:tab w:val="left" w:pos="567"/>
        </w:tabs>
        <w:spacing w:line="276" w:lineRule="auto"/>
        <w:jc w:val="both"/>
      </w:pPr>
      <w:r>
        <w:t>izskatīja rakstveida procesā krimināllietu sakarā ar</w:t>
      </w:r>
      <w:r w:rsidRPr="00BE7A67">
        <w:t xml:space="preserve"> </w:t>
      </w:r>
      <w:r w:rsidR="001649DD">
        <w:t>Gulbenes rajona prokuratūras virsprokurora H. </w:t>
      </w:r>
      <w:proofErr w:type="spellStart"/>
      <w:r w:rsidR="001649DD">
        <w:t>Brasova</w:t>
      </w:r>
      <w:proofErr w:type="spellEnd"/>
      <w:r w:rsidR="001649DD">
        <w:t xml:space="preserve"> </w:t>
      </w:r>
      <w:r>
        <w:t xml:space="preserve">kasācijas </w:t>
      </w:r>
      <w:r w:rsidR="001649DD">
        <w:t>protestu</w:t>
      </w:r>
      <w:r>
        <w:t xml:space="preserve"> par </w:t>
      </w:r>
      <w:r w:rsidR="001649DD">
        <w:t>Vidzemes apgabaltiesas</w:t>
      </w:r>
      <w:r>
        <w:t xml:space="preserve"> 2018.gada </w:t>
      </w:r>
      <w:r w:rsidR="001649DD">
        <w:t>16.oktobra</w:t>
      </w:r>
      <w:r>
        <w:t xml:space="preserve"> </w:t>
      </w:r>
      <w:r w:rsidR="001649DD">
        <w:t>l</w:t>
      </w:r>
      <w:r w:rsidR="009F04DC">
        <w:t>ēmumu.</w:t>
      </w:r>
    </w:p>
    <w:p w14:paraId="693D601B" w14:textId="77777777" w:rsidR="00DC62AE" w:rsidRDefault="00DC62AE" w:rsidP="009F04DC">
      <w:pPr>
        <w:tabs>
          <w:tab w:val="left" w:pos="567"/>
        </w:tabs>
        <w:spacing w:line="276" w:lineRule="auto"/>
        <w:jc w:val="both"/>
      </w:pPr>
    </w:p>
    <w:p w14:paraId="729CE2DE" w14:textId="77777777" w:rsidR="00036346" w:rsidRDefault="00036346" w:rsidP="00DC62AE">
      <w:pPr>
        <w:tabs>
          <w:tab w:val="left" w:pos="567"/>
        </w:tabs>
        <w:spacing w:line="276" w:lineRule="auto"/>
        <w:jc w:val="center"/>
        <w:rPr>
          <w:b/>
        </w:rPr>
      </w:pPr>
      <w:r w:rsidRPr="009F04DC">
        <w:rPr>
          <w:b/>
        </w:rPr>
        <w:t>Aprakstošā daļa</w:t>
      </w:r>
    </w:p>
    <w:p w14:paraId="07B8508B" w14:textId="77777777" w:rsidR="00DC62AE" w:rsidRPr="009F04DC" w:rsidRDefault="00DC62AE" w:rsidP="00DC62AE">
      <w:pPr>
        <w:tabs>
          <w:tab w:val="left" w:pos="567"/>
        </w:tabs>
        <w:spacing w:line="276" w:lineRule="auto"/>
        <w:jc w:val="center"/>
        <w:rPr>
          <w:b/>
        </w:rPr>
      </w:pPr>
    </w:p>
    <w:p w14:paraId="44F69B92" w14:textId="77777777" w:rsidR="00036346" w:rsidRDefault="00036346" w:rsidP="00FE1E59">
      <w:pPr>
        <w:spacing w:line="276" w:lineRule="auto"/>
        <w:ind w:firstLine="709"/>
        <w:jc w:val="both"/>
      </w:pPr>
      <w:r>
        <w:t xml:space="preserve">[1] Ar </w:t>
      </w:r>
      <w:r w:rsidR="00C30F60">
        <w:t>Vidzemes rajona tiesas</w:t>
      </w:r>
      <w:r>
        <w:t xml:space="preserve"> 201</w:t>
      </w:r>
      <w:r w:rsidR="00802DAE">
        <w:t>8</w:t>
      </w:r>
      <w:r>
        <w:t xml:space="preserve">.gada </w:t>
      </w:r>
      <w:r w:rsidR="00C30F60">
        <w:t>23.marta</w:t>
      </w:r>
      <w:r>
        <w:t xml:space="preserve"> spriedumu</w:t>
      </w:r>
    </w:p>
    <w:p w14:paraId="43BAF6EC" w14:textId="77777777" w:rsidR="009C52AF" w:rsidRPr="00036346" w:rsidRDefault="00950B1F" w:rsidP="00FE1E59">
      <w:pPr>
        <w:spacing w:line="276" w:lineRule="auto"/>
        <w:ind w:firstLine="709"/>
        <w:jc w:val="both"/>
      </w:pPr>
      <w:r>
        <w:t>[pers. A]</w:t>
      </w:r>
      <w:r w:rsidR="00036346">
        <w:t xml:space="preserve">, personas kods </w:t>
      </w:r>
      <w:r>
        <w:t>[..]</w:t>
      </w:r>
      <w:r w:rsidR="00036346">
        <w:t>,</w:t>
      </w:r>
    </w:p>
    <w:p w14:paraId="769F8F20" w14:textId="77777777" w:rsidR="002773EB" w:rsidRDefault="00D505EE" w:rsidP="00FE1E59">
      <w:pPr>
        <w:spacing w:line="276" w:lineRule="auto"/>
        <w:ind w:firstLine="709"/>
        <w:jc w:val="both"/>
      </w:pPr>
      <w:r>
        <w:t xml:space="preserve">atzīts par </w:t>
      </w:r>
      <w:r w:rsidR="009F766E">
        <w:t>vain</w:t>
      </w:r>
      <w:r w:rsidR="00B84D7A">
        <w:t xml:space="preserve">īgu Krimināllikuma </w:t>
      </w:r>
      <w:r w:rsidR="00C30F60">
        <w:t>221.panta pirmajā daļā</w:t>
      </w:r>
      <w:r w:rsidR="00036346">
        <w:t xml:space="preserve"> (likuma redakcijā līdz </w:t>
      </w:r>
      <w:r w:rsidR="00C30F60">
        <w:t>2017.gada 31.decembrim</w:t>
      </w:r>
      <w:r w:rsidR="00036346">
        <w:t xml:space="preserve">) </w:t>
      </w:r>
      <w:r w:rsidR="00B84D7A">
        <w:t>paredzētajā noziedzīg</w:t>
      </w:r>
      <w:r w:rsidR="00C30F60">
        <w:t>ajā</w:t>
      </w:r>
      <w:r w:rsidR="00B84D7A">
        <w:t xml:space="preserve"> nodarījumā un sodīts</w:t>
      </w:r>
      <w:r w:rsidR="00AD6EA4">
        <w:t xml:space="preserve"> ar</w:t>
      </w:r>
      <w:r w:rsidR="00036346">
        <w:t xml:space="preserve"> </w:t>
      </w:r>
      <w:r w:rsidR="00C30F60">
        <w:t xml:space="preserve">naudas sodu 6 minimālo mēnešalgu </w:t>
      </w:r>
      <w:r w:rsidR="002178F5">
        <w:t>(2580 </w:t>
      </w:r>
      <w:proofErr w:type="spellStart"/>
      <w:r w:rsidR="002178F5" w:rsidRPr="00C30F60">
        <w:rPr>
          <w:i/>
        </w:rPr>
        <w:t>euro</w:t>
      </w:r>
      <w:proofErr w:type="spellEnd"/>
      <w:r w:rsidR="002178F5">
        <w:t xml:space="preserve">) </w:t>
      </w:r>
      <w:r w:rsidR="00131782">
        <w:t>apmērā</w:t>
      </w:r>
      <w:r w:rsidR="00C30F60">
        <w:t>;</w:t>
      </w:r>
      <w:r w:rsidR="00802DAE">
        <w:t xml:space="preserve"> </w:t>
      </w:r>
    </w:p>
    <w:p w14:paraId="6242C532" w14:textId="77777777" w:rsidR="00C30F60" w:rsidRDefault="00C30F60" w:rsidP="00C30F60">
      <w:pPr>
        <w:spacing w:line="276" w:lineRule="auto"/>
        <w:ind w:firstLine="709"/>
        <w:jc w:val="both"/>
      </w:pPr>
      <w:r>
        <w:t>atzīts par vainīgu Krimināllikuma 221.</w:t>
      </w:r>
      <w:r w:rsidRPr="00C30F60">
        <w:rPr>
          <w:vertAlign w:val="superscript"/>
        </w:rPr>
        <w:t>2</w:t>
      </w:r>
      <w:r>
        <w:t xml:space="preserve">panta trešajā daļā paredzētajā noziedzīgajā nodarījumā un sodīts ar brīvības atņemšanu uz 8 mēnešiem, konfiscējot mantu – automašīnu </w:t>
      </w:r>
      <w:r w:rsidRPr="00AD6EA4">
        <w:rPr>
          <w:i/>
        </w:rPr>
        <w:t xml:space="preserve">VW </w:t>
      </w:r>
      <w:proofErr w:type="spellStart"/>
      <w:r w:rsidRPr="00AD6EA4">
        <w:rPr>
          <w:i/>
        </w:rPr>
        <w:t>Sharan</w:t>
      </w:r>
      <w:proofErr w:type="spellEnd"/>
      <w:r>
        <w:t>, valsts reģistr</w:t>
      </w:r>
      <w:r w:rsidR="002178F5">
        <w:t xml:space="preserve">ācijas numurs </w:t>
      </w:r>
      <w:r w:rsidR="00950B1F">
        <w:t>[..]</w:t>
      </w:r>
      <w:r w:rsidR="002178F5">
        <w:t>;</w:t>
      </w:r>
    </w:p>
    <w:p w14:paraId="3693F1B2" w14:textId="77777777" w:rsidR="00E70ACB" w:rsidRDefault="00E70ACB" w:rsidP="00C30F60">
      <w:pPr>
        <w:spacing w:line="276" w:lineRule="auto"/>
        <w:ind w:firstLine="709"/>
        <w:jc w:val="both"/>
      </w:pPr>
      <w:r>
        <w:t xml:space="preserve">atzīts par nevainīgu Krimināllikuma 208.pantā paredzētajā noziedzīgajā nodarījumā un attaisnots. </w:t>
      </w:r>
    </w:p>
    <w:p w14:paraId="64AC0E08" w14:textId="77777777" w:rsidR="00C30F60" w:rsidRDefault="00C30F60" w:rsidP="00C30F60">
      <w:pPr>
        <w:spacing w:line="276" w:lineRule="auto"/>
        <w:ind w:firstLine="709"/>
        <w:jc w:val="both"/>
      </w:pPr>
      <w:r>
        <w:t xml:space="preserve">Saskaņā ar Krimināllikuma 50.panta pirmo </w:t>
      </w:r>
      <w:r w:rsidR="00384F15">
        <w:t xml:space="preserve">un trešo </w:t>
      </w:r>
      <w:r>
        <w:t xml:space="preserve">daļu galīgais sods </w:t>
      </w:r>
      <w:r w:rsidR="00950B1F">
        <w:t>[pers. A]</w:t>
      </w:r>
      <w:r w:rsidR="002178F5">
        <w:t xml:space="preserve"> </w:t>
      </w:r>
      <w:r>
        <w:t>noteikts naudas sods 6 minimālo mēnešalgu</w:t>
      </w:r>
      <w:r w:rsidR="002178F5">
        <w:t xml:space="preserve"> (2580 </w:t>
      </w:r>
      <w:proofErr w:type="spellStart"/>
      <w:r w:rsidR="002178F5" w:rsidRPr="002178F5">
        <w:rPr>
          <w:i/>
        </w:rPr>
        <w:t>euro</w:t>
      </w:r>
      <w:proofErr w:type="spellEnd"/>
      <w:r w:rsidR="002178F5">
        <w:t>)</w:t>
      </w:r>
      <w:r>
        <w:t xml:space="preserve"> apmērā</w:t>
      </w:r>
      <w:r w:rsidR="002178F5">
        <w:t xml:space="preserve">, </w:t>
      </w:r>
      <w:r>
        <w:t xml:space="preserve">brīvības atņemšana uz 8 mēnešiem, konfiscējot mantu – automašīnu </w:t>
      </w:r>
      <w:r w:rsidRPr="00FD77A6">
        <w:rPr>
          <w:i/>
        </w:rPr>
        <w:t xml:space="preserve">VW </w:t>
      </w:r>
      <w:proofErr w:type="spellStart"/>
      <w:r w:rsidRPr="00FD77A6">
        <w:rPr>
          <w:i/>
        </w:rPr>
        <w:t>Sharan</w:t>
      </w:r>
      <w:proofErr w:type="spellEnd"/>
      <w:r>
        <w:t xml:space="preserve">, valsts reģistrācijas numurs </w:t>
      </w:r>
      <w:r w:rsidR="00950B1F">
        <w:t>[..]</w:t>
      </w:r>
      <w:r>
        <w:t>.</w:t>
      </w:r>
    </w:p>
    <w:p w14:paraId="37A336FA" w14:textId="77777777" w:rsidR="00C30F60" w:rsidRDefault="00C30F60" w:rsidP="00C30F60">
      <w:pPr>
        <w:spacing w:line="276" w:lineRule="auto"/>
        <w:ind w:firstLine="709"/>
        <w:jc w:val="both"/>
      </w:pPr>
      <w:r>
        <w:t xml:space="preserve">Saskaņā ar Krimināllikuma 55.pantu brīvības atņemšanas sods noteikts nosacīti ar pārbaudes laiku uz 1 gadu un 6 mēnešiem. </w:t>
      </w:r>
    </w:p>
    <w:p w14:paraId="0B80E825" w14:textId="77777777" w:rsidR="00C30F60" w:rsidRDefault="00C30F60" w:rsidP="00C30F60">
      <w:pPr>
        <w:spacing w:line="276" w:lineRule="auto"/>
        <w:ind w:firstLine="709"/>
        <w:jc w:val="both"/>
      </w:pPr>
      <w:r>
        <w:t xml:space="preserve">Saskaņā ar Krimināllikuma 52.panta otro daļu piespriestie sodi izpildāmi patstāvīgi. </w:t>
      </w:r>
    </w:p>
    <w:p w14:paraId="6B568651" w14:textId="77777777" w:rsidR="00551518" w:rsidRDefault="00551518" w:rsidP="00FE1E59">
      <w:pPr>
        <w:spacing w:line="276" w:lineRule="auto"/>
        <w:ind w:firstLine="709"/>
        <w:jc w:val="both"/>
      </w:pPr>
    </w:p>
    <w:p w14:paraId="716BB813" w14:textId="77777777" w:rsidR="009F04DC" w:rsidRDefault="00D955E5" w:rsidP="00FE1E59">
      <w:pPr>
        <w:spacing w:line="276" w:lineRule="auto"/>
        <w:ind w:firstLine="709"/>
        <w:jc w:val="both"/>
      </w:pPr>
      <w:r>
        <w:t xml:space="preserve">[2] </w:t>
      </w:r>
      <w:r w:rsidR="005C5D58">
        <w:rPr>
          <w:rFonts w:ascii="TimesNewRomanPSMT" w:hAnsi="TimesNewRomanPSMT" w:cs="TimesNewRomanPSMT"/>
          <w:lang w:eastAsia="lv-LV"/>
        </w:rPr>
        <w:t xml:space="preserve">Ar </w:t>
      </w:r>
      <w:r w:rsidR="00E70ACB">
        <w:rPr>
          <w:rFonts w:ascii="TimesNewRomanPSMT" w:hAnsi="TimesNewRomanPSMT" w:cs="TimesNewRomanPSMT"/>
          <w:lang w:eastAsia="lv-LV"/>
        </w:rPr>
        <w:t>Vidzemes rajona</w:t>
      </w:r>
      <w:r w:rsidR="00162021">
        <w:rPr>
          <w:rFonts w:ascii="TimesNewRomanPSMT" w:hAnsi="TimesNewRomanPSMT" w:cs="TimesNewRomanPSMT"/>
          <w:lang w:eastAsia="lv-LV"/>
        </w:rPr>
        <w:t xml:space="preserve"> tiesas</w:t>
      </w:r>
      <w:r w:rsidR="00551518">
        <w:rPr>
          <w:rFonts w:ascii="TimesNewRomanPSMT" w:hAnsi="TimesNewRomanPSMT" w:cs="TimesNewRomanPSMT"/>
          <w:lang w:eastAsia="lv-LV"/>
        </w:rPr>
        <w:t xml:space="preserve"> </w:t>
      </w:r>
      <w:r w:rsidR="00E70ACB">
        <w:rPr>
          <w:rFonts w:ascii="TimesNewRomanPSMT" w:hAnsi="TimesNewRomanPSMT" w:cs="TimesNewRomanPSMT"/>
          <w:lang w:eastAsia="lv-LV"/>
        </w:rPr>
        <w:t>2018.gada 23.marta</w:t>
      </w:r>
      <w:r w:rsidR="00551518">
        <w:rPr>
          <w:rFonts w:ascii="TimesNewRomanPSMT" w:hAnsi="TimesNewRomanPSMT" w:cs="TimesNewRomanPSMT"/>
          <w:lang w:eastAsia="lv-LV"/>
        </w:rPr>
        <w:t xml:space="preserve"> spriedumu </w:t>
      </w:r>
      <w:r w:rsidR="00950B1F">
        <w:rPr>
          <w:rFonts w:ascii="TimesNewRomanPSMT" w:hAnsi="TimesNewRomanPSMT" w:cs="TimesNewRomanPSMT"/>
          <w:lang w:eastAsia="lv-LV"/>
        </w:rPr>
        <w:t>[pers. A]</w:t>
      </w:r>
      <w:r w:rsidR="00551518">
        <w:rPr>
          <w:rFonts w:ascii="TimesNewRomanPSMT" w:hAnsi="TimesNewRomanPSMT" w:cs="TimesNewRomanPSMT"/>
          <w:lang w:eastAsia="lv-LV"/>
        </w:rPr>
        <w:t xml:space="preserve"> </w:t>
      </w:r>
      <w:r>
        <w:rPr>
          <w:rFonts w:ascii="TimesNewRomanPSMT" w:hAnsi="TimesNewRomanPSMT" w:cs="TimesNewRomanPSMT"/>
          <w:lang w:eastAsia="lv-LV"/>
        </w:rPr>
        <w:t xml:space="preserve">atzīts </w:t>
      </w:r>
      <w:r>
        <w:t>par vainīgu</w:t>
      </w:r>
      <w:r>
        <w:rPr>
          <w:rFonts w:ascii="TimesNewRomanPSMT" w:hAnsi="TimesNewRomanPSMT" w:cs="TimesNewRomanPSMT"/>
          <w:lang w:eastAsia="lv-LV"/>
        </w:rPr>
        <w:t xml:space="preserve"> un sodīts pēc Krimināllikuma </w:t>
      </w:r>
      <w:r w:rsidR="00E70ACB">
        <w:t>221.panta pirmās daļas</w:t>
      </w:r>
      <w:r>
        <w:rPr>
          <w:rFonts w:ascii="TimesNewRomanPSMT" w:hAnsi="TimesNewRomanPSMT" w:cs="TimesNewRomanPSMT"/>
          <w:lang w:eastAsia="lv-LV"/>
        </w:rPr>
        <w:t xml:space="preserve"> </w:t>
      </w:r>
      <w:r w:rsidR="00E70ACB">
        <w:t xml:space="preserve">(likuma redakcijā līdz 2017.gada 31.decembrim) </w:t>
      </w:r>
      <w:r>
        <w:rPr>
          <w:rFonts w:ascii="TimesNewRomanPSMT" w:hAnsi="TimesNewRomanPSMT" w:cs="TimesNewRomanPSMT"/>
          <w:lang w:eastAsia="lv-LV"/>
        </w:rPr>
        <w:t>par to</w:t>
      </w:r>
      <w:r w:rsidR="00551518">
        <w:t xml:space="preserve">, </w:t>
      </w:r>
      <w:r w:rsidR="00551518" w:rsidRPr="00551518">
        <w:t>ka</w:t>
      </w:r>
      <w:r w:rsidR="00551518">
        <w:t xml:space="preserve"> viņš</w:t>
      </w:r>
      <w:r w:rsidR="0031347C">
        <w:t xml:space="preserve"> </w:t>
      </w:r>
      <w:r w:rsidR="00E70ACB">
        <w:t>nelikumīgi uzglabāja tabakas izstrādājumu</w:t>
      </w:r>
      <w:r w:rsidR="009F04DC">
        <w:t>s</w:t>
      </w:r>
      <w:r w:rsidR="00E70ACB">
        <w:t xml:space="preserve"> ievērojamā apmēr</w:t>
      </w:r>
      <w:r w:rsidR="009F04DC">
        <w:t>ā, pēc Krimināllikuma 221.</w:t>
      </w:r>
      <w:r w:rsidR="009F04DC" w:rsidRPr="009F04DC">
        <w:rPr>
          <w:vertAlign w:val="superscript"/>
        </w:rPr>
        <w:t>2</w:t>
      </w:r>
      <w:r w:rsidR="009F04DC">
        <w:t xml:space="preserve">panta trešās daļas par to, ka viņš nelikumīgi glabāja alkoholiskos dzērienus lielā apmērā. </w:t>
      </w:r>
    </w:p>
    <w:p w14:paraId="4C81AB69" w14:textId="77777777" w:rsidR="00D955E5" w:rsidRDefault="009F04DC" w:rsidP="00FE1E59">
      <w:pPr>
        <w:spacing w:line="276" w:lineRule="auto"/>
        <w:ind w:firstLine="709"/>
        <w:jc w:val="both"/>
      </w:pPr>
      <w:r>
        <w:lastRenderedPageBreak/>
        <w:t xml:space="preserve">Ar </w:t>
      </w:r>
      <w:r>
        <w:rPr>
          <w:rFonts w:ascii="TimesNewRomanPSMT" w:hAnsi="TimesNewRomanPSMT" w:cs="TimesNewRomanPSMT"/>
          <w:lang w:eastAsia="lv-LV"/>
        </w:rPr>
        <w:t xml:space="preserve">Vidzemes rajona tiesas 2018.gada 23.marta spriedumu </w:t>
      </w:r>
      <w:r w:rsidR="00950B1F">
        <w:rPr>
          <w:rFonts w:ascii="TimesNewRomanPSMT" w:hAnsi="TimesNewRomanPSMT" w:cs="TimesNewRomanPSMT"/>
          <w:lang w:eastAsia="lv-LV"/>
        </w:rPr>
        <w:t>[pers. A]</w:t>
      </w:r>
      <w:r>
        <w:rPr>
          <w:rFonts w:ascii="TimesNewRomanPSMT" w:hAnsi="TimesNewRomanPSMT" w:cs="TimesNewRomanPSMT"/>
          <w:lang w:eastAsia="lv-LV"/>
        </w:rPr>
        <w:t xml:space="preserve"> </w:t>
      </w:r>
      <w:r w:rsidR="000E52E6">
        <w:t>atzīts par nevai</w:t>
      </w:r>
      <w:r>
        <w:t>nīgu un attaisnots apsūdzībā pēc Krimināllikuma 208.panta par nodarbošanos ar uzņēmējdarbību, uz kuru pastāv speciālais aizliegums.</w:t>
      </w:r>
    </w:p>
    <w:p w14:paraId="2599B463" w14:textId="77777777" w:rsidR="00100291" w:rsidRPr="006A1B70" w:rsidRDefault="00100291" w:rsidP="00FE1E59">
      <w:pPr>
        <w:spacing w:line="276" w:lineRule="auto"/>
        <w:ind w:firstLine="709"/>
        <w:jc w:val="both"/>
      </w:pPr>
    </w:p>
    <w:p w14:paraId="14A9FA42" w14:textId="77777777" w:rsidR="00100291" w:rsidRDefault="007172F0" w:rsidP="00162021">
      <w:pPr>
        <w:spacing w:line="276" w:lineRule="auto"/>
        <w:ind w:firstLine="709"/>
        <w:jc w:val="both"/>
        <w:rPr>
          <w:rFonts w:ascii="TimesNewRomanPSMT" w:hAnsi="TimesNewRomanPSMT" w:cs="TimesNewRomanPSMT"/>
          <w:lang w:eastAsia="lv-LV"/>
        </w:rPr>
      </w:pPr>
      <w:r>
        <w:t>[</w:t>
      </w:r>
      <w:r w:rsidR="00B86DF3">
        <w:t>3</w:t>
      </w:r>
      <w:r w:rsidR="00D5178A">
        <w:t>]</w:t>
      </w:r>
      <w:r w:rsidR="00006F66">
        <w:t> </w:t>
      </w:r>
      <w:r w:rsidR="001B0961">
        <w:t>Ar</w:t>
      </w:r>
      <w:r w:rsidR="00006F66">
        <w:t xml:space="preserve"> </w:t>
      </w:r>
      <w:r w:rsidR="009F04DC">
        <w:t xml:space="preserve">Vidzemes </w:t>
      </w:r>
      <w:r w:rsidR="001B0961">
        <w:t xml:space="preserve">apgabaltiesas </w:t>
      </w:r>
      <w:r w:rsidR="009F04DC">
        <w:t>2018.gada 16.oktobra</w:t>
      </w:r>
      <w:r w:rsidR="00551518">
        <w:t xml:space="preserve"> </w:t>
      </w:r>
      <w:r w:rsidR="00162021">
        <w:t>lēmumu</w:t>
      </w:r>
      <w:r w:rsidR="001B0961">
        <w:t xml:space="preserve"> </w:t>
      </w:r>
      <w:r w:rsidR="009F04DC">
        <w:t>Vidzemes</w:t>
      </w:r>
      <w:r w:rsidR="00551518">
        <w:t xml:space="preserve"> </w:t>
      </w:r>
      <w:r w:rsidR="00162021">
        <w:t xml:space="preserve">rajona tiesas 2018.gada </w:t>
      </w:r>
      <w:r w:rsidR="009F04DC">
        <w:t xml:space="preserve">23.marta </w:t>
      </w:r>
      <w:r w:rsidR="00100291">
        <w:t>spriedums</w:t>
      </w:r>
      <w:r w:rsidR="00461DA4">
        <w:rPr>
          <w:rFonts w:ascii="TimesNewRomanPSMT" w:hAnsi="TimesNewRomanPSMT" w:cs="TimesNewRomanPSMT"/>
          <w:lang w:eastAsia="lv-LV"/>
        </w:rPr>
        <w:t xml:space="preserve"> </w:t>
      </w:r>
      <w:r w:rsidR="00162021">
        <w:rPr>
          <w:rFonts w:ascii="TimesNewRomanPSMT" w:hAnsi="TimesNewRomanPSMT" w:cs="TimesNewRomanPSMT"/>
          <w:lang w:eastAsia="lv-LV"/>
        </w:rPr>
        <w:t xml:space="preserve">atstāts negrozīts. </w:t>
      </w:r>
    </w:p>
    <w:p w14:paraId="57F2639B" w14:textId="77777777" w:rsidR="008174CE" w:rsidRPr="00483C48" w:rsidRDefault="00BA3FB2" w:rsidP="00DC62AE">
      <w:pPr>
        <w:spacing w:before="160" w:line="276" w:lineRule="auto"/>
        <w:ind w:firstLine="709"/>
        <w:jc w:val="both"/>
        <w:rPr>
          <w:lang w:eastAsia="lv-LV"/>
        </w:rPr>
      </w:pPr>
      <w:r>
        <w:t>[4]</w:t>
      </w:r>
      <w:r w:rsidR="00C5000E">
        <w:t xml:space="preserve"> </w:t>
      </w:r>
      <w:r w:rsidR="00C30F60">
        <w:rPr>
          <w:lang w:eastAsia="lv-LV"/>
        </w:rPr>
        <w:t>Virsprokurors H. </w:t>
      </w:r>
      <w:proofErr w:type="spellStart"/>
      <w:r w:rsidR="00C30F60">
        <w:rPr>
          <w:lang w:eastAsia="lv-LV"/>
        </w:rPr>
        <w:t>Brasovs</w:t>
      </w:r>
      <w:proofErr w:type="spellEnd"/>
      <w:r w:rsidR="008174CE">
        <w:rPr>
          <w:lang w:eastAsia="lv-LV"/>
        </w:rPr>
        <w:t xml:space="preserve"> </w:t>
      </w:r>
      <w:r w:rsidR="008174CE" w:rsidRPr="00483C48">
        <w:rPr>
          <w:lang w:eastAsia="lv-LV"/>
        </w:rPr>
        <w:t xml:space="preserve">par </w:t>
      </w:r>
      <w:r w:rsidR="00C30F60">
        <w:rPr>
          <w:lang w:eastAsia="lv-LV"/>
        </w:rPr>
        <w:t>Vidzemes</w:t>
      </w:r>
      <w:r w:rsidR="008174CE" w:rsidRPr="00483C48">
        <w:rPr>
          <w:lang w:eastAsia="lv-LV"/>
        </w:rPr>
        <w:t xml:space="preserve"> apgabaltiesas </w:t>
      </w:r>
      <w:r w:rsidR="00C30F60">
        <w:rPr>
          <w:lang w:eastAsia="lv-LV"/>
        </w:rPr>
        <w:t>2018.gada 16.oktobra</w:t>
      </w:r>
      <w:r w:rsidR="008174CE" w:rsidRPr="00483C48">
        <w:rPr>
          <w:lang w:eastAsia="lv-LV"/>
        </w:rPr>
        <w:t xml:space="preserve"> </w:t>
      </w:r>
      <w:r w:rsidR="008174CE">
        <w:rPr>
          <w:lang w:eastAsia="lv-LV"/>
        </w:rPr>
        <w:t>lēmumu</w:t>
      </w:r>
      <w:r w:rsidR="00F84750">
        <w:rPr>
          <w:lang w:eastAsia="lv-LV"/>
        </w:rPr>
        <w:t xml:space="preserve"> </w:t>
      </w:r>
      <w:r w:rsidR="00C30F60">
        <w:rPr>
          <w:lang w:eastAsia="lv-LV"/>
        </w:rPr>
        <w:t>iesniedzis kasācijas protestu</w:t>
      </w:r>
      <w:r w:rsidR="008174CE" w:rsidRPr="00483C48">
        <w:rPr>
          <w:lang w:eastAsia="lv-LV"/>
        </w:rPr>
        <w:t xml:space="preserve">, kurā </w:t>
      </w:r>
      <w:r w:rsidR="008174CE" w:rsidRPr="00C9434C">
        <w:t xml:space="preserve">atcelt apelācijas instances tiesas </w:t>
      </w:r>
      <w:r w:rsidR="00162021">
        <w:t>lēmumu</w:t>
      </w:r>
      <w:r w:rsidR="008174CE" w:rsidRPr="00C9434C">
        <w:t xml:space="preserve"> un nosūtīt lietu jaunai izskatīšanai apelācijas instances tiesā.</w:t>
      </w:r>
    </w:p>
    <w:p w14:paraId="08E422E7" w14:textId="77777777" w:rsidR="008174CE" w:rsidRPr="00483C48" w:rsidRDefault="00C30F60" w:rsidP="008174CE">
      <w:pPr>
        <w:spacing w:line="276" w:lineRule="auto"/>
        <w:ind w:firstLine="709"/>
        <w:jc w:val="both"/>
        <w:rPr>
          <w:lang w:eastAsia="lv-LV"/>
        </w:rPr>
      </w:pPr>
      <w:r>
        <w:rPr>
          <w:lang w:eastAsia="lv-LV"/>
        </w:rPr>
        <w:t xml:space="preserve">Protests </w:t>
      </w:r>
      <w:r w:rsidR="00970C83">
        <w:rPr>
          <w:lang w:eastAsia="lv-LV"/>
        </w:rPr>
        <w:t>pamatots</w:t>
      </w:r>
      <w:r w:rsidR="008174CE" w:rsidRPr="00483C48">
        <w:rPr>
          <w:lang w:eastAsia="lv-LV"/>
        </w:rPr>
        <w:t xml:space="preserve"> ar šādiem argumentiem. </w:t>
      </w:r>
    </w:p>
    <w:p w14:paraId="331BB97B" w14:textId="77777777" w:rsidR="001D5AA5" w:rsidRDefault="008174CE" w:rsidP="00C30F60">
      <w:pPr>
        <w:spacing w:line="276" w:lineRule="auto"/>
        <w:ind w:firstLine="709"/>
        <w:jc w:val="both"/>
      </w:pPr>
      <w:r>
        <w:t>[4.1] </w:t>
      </w:r>
      <w:r w:rsidR="00B46058">
        <w:t xml:space="preserve">Pirmās instances un apelācijas instances tiesas, lemjot jautājumu par </w:t>
      </w:r>
      <w:r w:rsidR="00950B1F">
        <w:t>[pers. A]</w:t>
      </w:r>
      <w:r w:rsidR="00B46058">
        <w:t xml:space="preserve"> uzrādīto apsūdzību pēc Krimināllikuma 208.panta, nav pareizi tulkojušas likuma normas, kā rezultātā nonākušas pie kļūdaina secinājuma. </w:t>
      </w:r>
    </w:p>
    <w:p w14:paraId="49A77B0D" w14:textId="77777777" w:rsidR="00D95165" w:rsidRDefault="00D95165" w:rsidP="00C30F60">
      <w:pPr>
        <w:spacing w:line="276" w:lineRule="auto"/>
        <w:ind w:firstLine="709"/>
        <w:jc w:val="both"/>
      </w:pPr>
      <w:r>
        <w:t>Uzņēmējdarbība bez reģistrēšanas un bez atļaujas (licences), par ko atbildība paredzēta Krimināllikuma 207.panta otrajā daļā, uz ko atsaukušās abu instanču tiesas, gan pēc rakstura, gan pēc juridiskajām sekām atšķiras no aizliegtas uzņēmējdarbības, par ko atbildība paredzēta Krimināllikuma 208.pant</w:t>
      </w:r>
      <w:r w:rsidR="0007205E">
        <w:t>ā.</w:t>
      </w:r>
    </w:p>
    <w:p w14:paraId="3928739F" w14:textId="77777777" w:rsidR="009D2BA2" w:rsidRDefault="009D2BA2" w:rsidP="00C30F60">
      <w:pPr>
        <w:spacing w:line="276" w:lineRule="auto"/>
        <w:ind w:firstLine="709"/>
        <w:jc w:val="both"/>
      </w:pPr>
      <w:r>
        <w:t>Krimināllikuma 208.pantā ietvert</w:t>
      </w:r>
      <w:r w:rsidR="004220B7">
        <w:t>ajam</w:t>
      </w:r>
      <w:r>
        <w:t xml:space="preserve"> nodarījumam ir formāls sastāvs un noziegums uzskatāms par pabeigtu ar darbības uzsākšanas brīdi. Ņemot vērā, ka nodarījuma sastāvs nav materiāls, nav obligāti jāpierāda cēloniskais sakars un sekas, tas ir, gūtā peļņa vai zaudējumi, u.c., bet jākonstatē fakts, ka attiecībā uz veiktajām darbībām pastāv speciāls aizliegums. Abu instanču tiesas atzinušas par pierādītu, ka </w:t>
      </w:r>
      <w:r w:rsidR="00950B1F">
        <w:t>[pers. A]</w:t>
      </w:r>
      <w:r>
        <w:t xml:space="preserve"> vismaz divām personām ilgstošā laika periodā realizēja alkoholiskos dzērienus (degvīnu) un tabakas izstrādājumus (cigaretes), kas nebija marķētas ar Latvijas Republikas akcīzes nodokļa markām, kas atbilst uzņēmējdarbībai noteikt</w:t>
      </w:r>
      <w:r w:rsidR="0025013A">
        <w:t>iem kritērijiem.</w:t>
      </w:r>
    </w:p>
    <w:p w14:paraId="5FE862B1" w14:textId="77777777" w:rsidR="004220B7" w:rsidRDefault="00970C83" w:rsidP="00C30F60">
      <w:pPr>
        <w:spacing w:line="276" w:lineRule="auto"/>
        <w:ind w:firstLine="709"/>
        <w:jc w:val="both"/>
      </w:pPr>
      <w:r>
        <w:t xml:space="preserve">[4.2] </w:t>
      </w:r>
      <w:r w:rsidR="004220B7">
        <w:t xml:space="preserve">Fakts, ka apsūdzētā veiktā uzņēmējdarbība ir aizliegta ar likumu, izriet no Ministru kabineta 2005.gada 30.augusta noteikumu Nr. 662 „Akcīzes preču aprites kārtība” 12.punkta, ka komercdarbību ar akcīzes precēm drīkst veikt komersants, kurš šo noteikumu 11.punktā minētajos gadījumos ir saņēmis attiecīgu Valsts ieņēmumu dienesta izsniegtu speciālo atļauju (licenci). Savukārt noteikumu 14.punkts noteic, ka speciālo atļauju (licenci) komercsabiedrībai ar akcīzes precēm Valsts ieņēmumu dienests izsniedz komercreģistrā reģistrētam komersantam. Komerclikuma 1.panta pirmā daļa noteic, ka komersants ir komercreģistrā ierakstīta fiziskā persona (individuālais komersants) vai komercsabiedrība (personālsabiedrība un kapitālsabiedrība). Atbilstoši Latvijas Republikā spēkā esošajam normatīvajam regulējumam fiziskām personām šādas speciālās atļaujas (licences) komercdarbībai ar akcīzes precēm netiek izsniegtas. </w:t>
      </w:r>
    </w:p>
    <w:p w14:paraId="711F0886" w14:textId="77777777" w:rsidR="00C67F4E" w:rsidRDefault="00970C83" w:rsidP="00970C83">
      <w:pPr>
        <w:spacing w:line="276" w:lineRule="auto"/>
        <w:ind w:firstLine="709"/>
        <w:jc w:val="both"/>
      </w:pPr>
      <w:r>
        <w:t xml:space="preserve">[4.3] </w:t>
      </w:r>
      <w:r w:rsidR="005526F3">
        <w:t xml:space="preserve">Ievērojot, ka </w:t>
      </w:r>
      <w:r w:rsidR="00950B1F">
        <w:t>[pers. A]</w:t>
      </w:r>
      <w:r w:rsidR="005526F3">
        <w:t xml:space="preserve"> nav reģistrējis komercsabiedrību, jebkuras ar alkohola un cigarešu realizāciju saistītas darbības ir aizliegtas un atbildība par to paredzēta Krimināllikuma 208.pantā. </w:t>
      </w:r>
      <w:r>
        <w:t>A</w:t>
      </w:r>
      <w:r w:rsidR="00C67F4E">
        <w:t xml:space="preserve">lkohols un cigaretes </w:t>
      </w:r>
      <w:r w:rsidR="00120990">
        <w:t>i</w:t>
      </w:r>
      <w:r w:rsidR="00C67F4E">
        <w:t>r akcīzes prece, lietas pareizai izlemšanai nav nozīmes</w:t>
      </w:r>
      <w:r>
        <w:t>,</w:t>
      </w:r>
      <w:r w:rsidR="00C67F4E">
        <w:t xml:space="preserve"> vai tām bija Baltkrievijas, Krievijas Federācijas vai citas valsts akcīzes nodokļa mark</w:t>
      </w:r>
      <w:r w:rsidR="00120990">
        <w:t>u</w:t>
      </w:r>
      <w:r w:rsidR="00C67F4E">
        <w:t xml:space="preserve"> uzlīmes, jo abos tiesu nolēmumos konstatēts, ka darbības veiktas ar nelikumīgi Latvijas Republikā ievestām akcīzes </w:t>
      </w:r>
      <w:r w:rsidR="00120990">
        <w:t xml:space="preserve">precēm. </w:t>
      </w:r>
      <w:r w:rsidR="004F610B">
        <w:t xml:space="preserve">Atbilstoši Kriminālprocesa likuma 125.panta nosacījumiem apsūdzības uzturētājam nav jāpierāda fakts, ka fiziskai personai nevar tikt dota speciāla atļauja (licence) komercdarbībai ar Latvijas Republikā nelikumīgi ievestām cigaretēm un alkoholiskajiem dzērieniem. </w:t>
      </w:r>
    </w:p>
    <w:p w14:paraId="4E96EFEB" w14:textId="77777777" w:rsidR="004F610B" w:rsidRDefault="00970C83" w:rsidP="00C30F60">
      <w:pPr>
        <w:spacing w:line="276" w:lineRule="auto"/>
        <w:ind w:firstLine="709"/>
        <w:jc w:val="both"/>
      </w:pPr>
      <w:r>
        <w:lastRenderedPageBreak/>
        <w:t>[4.4</w:t>
      </w:r>
      <w:r w:rsidR="00616841">
        <w:t xml:space="preserve">] Apelācijas instances tiesa pieļāvusi Krimināllikuma 208.panta, Kriminālprocesa likuma 511., 562., 563.panta un 565.panta trešās daļas pārkāpumus, kas novedis pie nelikumīga nolēmuma, kā rezultātā nav sasniegts Kriminālprocesa likuma 1.pantā noteiktais mērķis. </w:t>
      </w:r>
    </w:p>
    <w:p w14:paraId="0F7EF24D" w14:textId="77777777" w:rsidR="00DC62AE" w:rsidRDefault="00DC62AE" w:rsidP="009F04DC">
      <w:pPr>
        <w:spacing w:line="276" w:lineRule="auto"/>
        <w:jc w:val="center"/>
        <w:rPr>
          <w:rFonts w:eastAsia="Times New Roman"/>
          <w:b/>
        </w:rPr>
      </w:pPr>
    </w:p>
    <w:p w14:paraId="142224FB" w14:textId="77777777" w:rsidR="003A67D1" w:rsidRDefault="00677CD8" w:rsidP="009F04DC">
      <w:pPr>
        <w:spacing w:line="276" w:lineRule="auto"/>
        <w:jc w:val="center"/>
        <w:rPr>
          <w:rFonts w:eastAsia="Times New Roman"/>
          <w:b/>
        </w:rPr>
      </w:pPr>
      <w:r>
        <w:rPr>
          <w:rFonts w:eastAsia="Times New Roman"/>
          <w:b/>
        </w:rPr>
        <w:t>Motīvu daļa</w:t>
      </w:r>
    </w:p>
    <w:p w14:paraId="7CF15CB7" w14:textId="77777777" w:rsidR="009D54D6" w:rsidRDefault="009D54D6" w:rsidP="00E40FD6">
      <w:pPr>
        <w:spacing w:line="276" w:lineRule="auto"/>
        <w:jc w:val="both"/>
        <w:rPr>
          <w:rFonts w:eastAsia="Times New Roman"/>
        </w:rPr>
      </w:pPr>
    </w:p>
    <w:p w14:paraId="527EC6C6" w14:textId="77777777" w:rsidR="00A47C97" w:rsidRDefault="00E90972" w:rsidP="00C30F60">
      <w:pPr>
        <w:spacing w:line="276" w:lineRule="auto"/>
        <w:ind w:firstLine="709"/>
        <w:jc w:val="both"/>
        <w:rPr>
          <w:rFonts w:eastAsia="Times New Roman"/>
        </w:rPr>
      </w:pPr>
      <w:r>
        <w:rPr>
          <w:rFonts w:eastAsia="Times New Roman"/>
        </w:rPr>
        <w:t>[5</w:t>
      </w:r>
      <w:r w:rsidR="009D54D6">
        <w:rPr>
          <w:rFonts w:eastAsia="Times New Roman"/>
        </w:rPr>
        <w:t xml:space="preserve">] </w:t>
      </w:r>
      <w:r w:rsidR="00D40A87" w:rsidRPr="00D40A87">
        <w:rPr>
          <w:rFonts w:eastAsia="Times New Roman"/>
        </w:rPr>
        <w:t>Kas</w:t>
      </w:r>
      <w:r w:rsidR="00D40A87">
        <w:rPr>
          <w:rFonts w:eastAsia="Times New Roman"/>
        </w:rPr>
        <w:t xml:space="preserve">ācijas </w:t>
      </w:r>
      <w:r w:rsidR="00D40A87" w:rsidRPr="00D40A87">
        <w:rPr>
          <w:rFonts w:eastAsia="Times New Roman"/>
        </w:rPr>
        <w:t>instances tiesa atzīst, ka</w:t>
      </w:r>
      <w:r w:rsidR="0039469B">
        <w:rPr>
          <w:rFonts w:eastAsia="Times New Roman"/>
        </w:rPr>
        <w:t xml:space="preserve"> apelācijas instances tiesas</w:t>
      </w:r>
      <w:r w:rsidR="00D40A87">
        <w:rPr>
          <w:rFonts w:eastAsia="Times New Roman"/>
        </w:rPr>
        <w:t xml:space="preserve"> </w:t>
      </w:r>
      <w:r w:rsidR="0039469B">
        <w:rPr>
          <w:rFonts w:eastAsia="Times New Roman"/>
        </w:rPr>
        <w:t>lēmums atstājams negrozīts, bet Gulbenes rajon</w:t>
      </w:r>
      <w:r w:rsidR="00B74D8A">
        <w:rPr>
          <w:rFonts w:eastAsia="Times New Roman"/>
        </w:rPr>
        <w:t>a prokuratūras virsprokurora H. </w:t>
      </w:r>
      <w:proofErr w:type="spellStart"/>
      <w:r w:rsidR="0039469B">
        <w:rPr>
          <w:rFonts w:eastAsia="Times New Roman"/>
        </w:rPr>
        <w:t>Brasova</w:t>
      </w:r>
      <w:proofErr w:type="spellEnd"/>
      <w:r w:rsidR="0039469B">
        <w:rPr>
          <w:rFonts w:eastAsia="Times New Roman"/>
        </w:rPr>
        <w:t xml:space="preserve"> kasācijas protests noraidāms.</w:t>
      </w:r>
      <w:r w:rsidR="00B8285E">
        <w:rPr>
          <w:rFonts w:eastAsia="Times New Roman"/>
        </w:rPr>
        <w:t xml:space="preserve"> </w:t>
      </w:r>
    </w:p>
    <w:p w14:paraId="649C8227" w14:textId="77777777" w:rsidR="00D0446D" w:rsidRDefault="00B8285E" w:rsidP="00C30F60">
      <w:pPr>
        <w:spacing w:line="276" w:lineRule="auto"/>
        <w:ind w:firstLine="709"/>
        <w:jc w:val="both"/>
        <w:rPr>
          <w:rFonts w:eastAsia="Times New Roman"/>
        </w:rPr>
      </w:pPr>
      <w:r>
        <w:rPr>
          <w:rFonts w:eastAsia="Times New Roman"/>
        </w:rPr>
        <w:t>Kasācijas protestā pamatā ir atkārtoti apelācijas protesta motīvi, kurus apelācijas instances tiesa ir izvērtējusi un motivēti noraidījusi.</w:t>
      </w:r>
      <w:r w:rsidR="00891CB3">
        <w:rPr>
          <w:rFonts w:eastAsia="Times New Roman"/>
        </w:rPr>
        <w:t xml:space="preserve"> Kasācijas protesta iesniedzēja norādes uz</w:t>
      </w:r>
      <w:r w:rsidR="00524664">
        <w:rPr>
          <w:rFonts w:eastAsia="Times New Roman"/>
        </w:rPr>
        <w:t xml:space="preserve"> Krimināllikuma un Kriminālprocesa likuma pārkāpumiem nav pamatotas.</w:t>
      </w:r>
    </w:p>
    <w:p w14:paraId="633A0568" w14:textId="77777777" w:rsidR="00EB5838" w:rsidRDefault="00A47C97" w:rsidP="00EB5838">
      <w:pPr>
        <w:spacing w:line="276" w:lineRule="auto"/>
        <w:ind w:firstLine="709"/>
        <w:jc w:val="both"/>
        <w:rPr>
          <w:rFonts w:eastAsia="Times New Roman"/>
        </w:rPr>
      </w:pPr>
      <w:r>
        <w:rPr>
          <w:rFonts w:eastAsia="Times New Roman"/>
        </w:rPr>
        <w:t>[</w:t>
      </w:r>
      <w:r w:rsidR="009A5D9B">
        <w:rPr>
          <w:rFonts w:eastAsia="Times New Roman"/>
        </w:rPr>
        <w:t xml:space="preserve">5.1] </w:t>
      </w:r>
      <w:r w:rsidR="00EB5838">
        <w:rPr>
          <w:rFonts w:eastAsia="Times New Roman"/>
        </w:rPr>
        <w:t>Krimināllikuma 208.pantā paredzētā noziedzīgā nodarījuma objekts ir tautsaimniecības intereses uzņēmumu dienesta un ekonomiskās darbības jomā. No objektīvās puses noziegums raksturojas ar aktīvu darbību – uzņēmējdarbības, attiecībā uz kuru pastāv speciāls aizliegums, veikšanu.</w:t>
      </w:r>
    </w:p>
    <w:p w14:paraId="43EE4E8F" w14:textId="1EB26A1E" w:rsidR="005D1D4E" w:rsidRDefault="00B74D8A" w:rsidP="00BB4115">
      <w:pPr>
        <w:spacing w:line="276" w:lineRule="auto"/>
        <w:ind w:firstLine="709"/>
        <w:jc w:val="both"/>
        <w:rPr>
          <w:rFonts w:eastAsia="Times New Roman"/>
        </w:rPr>
      </w:pPr>
      <w:r>
        <w:rPr>
          <w:rFonts w:eastAsia="Times New Roman"/>
        </w:rPr>
        <w:t xml:space="preserve">Apsūdzētajam </w:t>
      </w:r>
      <w:r w:rsidR="00950B1F">
        <w:rPr>
          <w:rFonts w:eastAsia="Times New Roman"/>
        </w:rPr>
        <w:t>[pers.</w:t>
      </w:r>
      <w:r w:rsidR="00E91F7C">
        <w:rPr>
          <w:rFonts w:eastAsia="Times New Roman"/>
        </w:rPr>
        <w:t> </w:t>
      </w:r>
      <w:r w:rsidR="00950B1F">
        <w:rPr>
          <w:rFonts w:eastAsia="Times New Roman"/>
        </w:rPr>
        <w:t>A]</w:t>
      </w:r>
      <w:r w:rsidR="00EB5838">
        <w:rPr>
          <w:rFonts w:eastAsia="Times New Roman"/>
        </w:rPr>
        <w:t xml:space="preserve"> uzrādīta apsūdzība par to, ka viņš nodarbojās ar uzņēmējdarbību, attiecībā uz kuru pastāv speciāls aizliegums. Apsūdzī</w:t>
      </w:r>
      <w:r w:rsidR="00B82E72">
        <w:rPr>
          <w:rFonts w:eastAsia="Times New Roman"/>
        </w:rPr>
        <w:t>bā nor</w:t>
      </w:r>
      <w:r w:rsidR="007D689D">
        <w:rPr>
          <w:rFonts w:eastAsia="Times New Roman"/>
        </w:rPr>
        <w:t xml:space="preserve">ādīts, ka </w:t>
      </w:r>
      <w:r w:rsidR="00950B1F">
        <w:rPr>
          <w:rFonts w:eastAsia="Times New Roman"/>
        </w:rPr>
        <w:t>[pers. A]</w:t>
      </w:r>
      <w:r w:rsidR="00EB5838">
        <w:rPr>
          <w:rFonts w:eastAsia="Times New Roman"/>
        </w:rPr>
        <w:t>, pārkāpjot Ministru kabineta 2005.g</w:t>
      </w:r>
      <w:r>
        <w:rPr>
          <w:rFonts w:eastAsia="Times New Roman"/>
        </w:rPr>
        <w:t>a</w:t>
      </w:r>
      <w:r w:rsidR="007D689D">
        <w:rPr>
          <w:rFonts w:eastAsia="Times New Roman"/>
        </w:rPr>
        <w:t>da 30.augusta noteikumu Nr. 662 „</w:t>
      </w:r>
      <w:r w:rsidR="00EB5838">
        <w:rPr>
          <w:rFonts w:eastAsia="Times New Roman"/>
        </w:rPr>
        <w:t>Akcīzes preču aprites kārtība” 12.punkta prasības, kas no</w:t>
      </w:r>
      <w:r w:rsidR="007D689D">
        <w:rPr>
          <w:rFonts w:eastAsia="Times New Roman"/>
        </w:rPr>
        <w:t>teic</w:t>
      </w:r>
      <w:r w:rsidR="00EB5838">
        <w:rPr>
          <w:rFonts w:eastAsia="Times New Roman"/>
        </w:rPr>
        <w:t>, ka komercdarbību ar akcīzes precēm drīkst veikt komersants, kurš šo noteikumu 11.</w:t>
      </w:r>
      <w:r w:rsidR="005D1D4E">
        <w:rPr>
          <w:rFonts w:eastAsia="Times New Roman"/>
        </w:rPr>
        <w:t>punkt</w:t>
      </w:r>
      <w:r w:rsidR="00EB5838">
        <w:rPr>
          <w:rFonts w:eastAsia="Times New Roman"/>
        </w:rPr>
        <w:t>ā minētajos gadījumos ir saņēmis attiecīgu Valsts ieņēmumu dienes</w:t>
      </w:r>
      <w:r>
        <w:rPr>
          <w:rFonts w:eastAsia="Times New Roman"/>
        </w:rPr>
        <w:t>ta izsniegtu speciālu atļauju (</w:t>
      </w:r>
      <w:r w:rsidR="00EB5838">
        <w:rPr>
          <w:rFonts w:eastAsia="Times New Roman"/>
        </w:rPr>
        <w:t>licenci), 14.pu</w:t>
      </w:r>
      <w:r w:rsidR="00072F9D">
        <w:rPr>
          <w:rFonts w:eastAsia="Times New Roman"/>
        </w:rPr>
        <w:t>n</w:t>
      </w:r>
      <w:r w:rsidR="00EB5838">
        <w:rPr>
          <w:rFonts w:eastAsia="Times New Roman"/>
        </w:rPr>
        <w:t>kta prasības, kas no</w:t>
      </w:r>
      <w:r w:rsidR="00072F9D">
        <w:rPr>
          <w:rFonts w:eastAsia="Times New Roman"/>
        </w:rPr>
        <w:t>teic</w:t>
      </w:r>
      <w:r w:rsidR="00EB5838">
        <w:rPr>
          <w:rFonts w:eastAsia="Times New Roman"/>
        </w:rPr>
        <w:t>, ka</w:t>
      </w:r>
      <w:r w:rsidR="00072F9D">
        <w:rPr>
          <w:rFonts w:eastAsia="Times New Roman"/>
        </w:rPr>
        <w:t xml:space="preserve"> speciālo atļauju (</w:t>
      </w:r>
      <w:r w:rsidR="00BB4115">
        <w:rPr>
          <w:rFonts w:eastAsia="Times New Roman"/>
        </w:rPr>
        <w:t>licenci) komercdarbībai ar akcīzes precēm Valsts ieņēmumu dienests izsniedz komercreģistrā reģistrētam komersantam, laika posmā no 2015.gada janvāra līdz 2015.gada 31.decembrim, nereģistrējot uzņēmējdarbību un nesaņemot speciālās licences, kas atļauj veikt komercdarbību ar akcīzes precēm</w:t>
      </w:r>
      <w:r w:rsidR="00072F9D">
        <w:rPr>
          <w:rFonts w:eastAsia="Times New Roman"/>
        </w:rPr>
        <w:t>,</w:t>
      </w:r>
      <w:r w:rsidR="00BB4115">
        <w:rPr>
          <w:rFonts w:eastAsia="Times New Roman"/>
        </w:rPr>
        <w:t xml:space="preserve"> veicis sistemātisku ekonomisko darbību, realizējot pret samaksu divām personām nelikumīgi Latvijas teritorijā ievestās akcīzes preces – tabakas izstrādājumus un nelikumīgus alkoholiskos dzērienus.</w:t>
      </w:r>
    </w:p>
    <w:p w14:paraId="28488D61" w14:textId="77777777" w:rsidR="00B82E72" w:rsidRDefault="00E85E9D" w:rsidP="00BB4115">
      <w:pPr>
        <w:spacing w:line="276" w:lineRule="auto"/>
        <w:ind w:firstLine="709"/>
        <w:jc w:val="both"/>
        <w:rPr>
          <w:rFonts w:eastAsia="Times New Roman"/>
        </w:rPr>
      </w:pPr>
      <w:r>
        <w:rPr>
          <w:rFonts w:eastAsia="Times New Roman"/>
        </w:rPr>
        <w:t xml:space="preserve">[5.2] </w:t>
      </w:r>
      <w:r w:rsidR="00B82E72">
        <w:rPr>
          <w:rFonts w:eastAsia="Times New Roman"/>
        </w:rPr>
        <w:t xml:space="preserve">Krimināllikuma 208.panta norma ir atzīstama par </w:t>
      </w:r>
      <w:proofErr w:type="spellStart"/>
      <w:r w:rsidR="00B82E72">
        <w:rPr>
          <w:rFonts w:eastAsia="Times New Roman"/>
        </w:rPr>
        <w:t>blanketu</w:t>
      </w:r>
      <w:proofErr w:type="spellEnd"/>
      <w:r w:rsidR="00B82E72">
        <w:rPr>
          <w:rFonts w:eastAsia="Times New Roman"/>
        </w:rPr>
        <w:t xml:space="preserve"> tiesību normu, jo no panta dispozīcijas izriet, ka uz atsevišķiem uzņēmējdarbības veidiem ar normatīvajiem aktiem noteikts speciāls aizliegums.</w:t>
      </w:r>
    </w:p>
    <w:p w14:paraId="02649C62" w14:textId="65E41B22" w:rsidR="00B82E72" w:rsidRDefault="00B74D8A" w:rsidP="00BB4115">
      <w:pPr>
        <w:spacing w:line="276" w:lineRule="auto"/>
        <w:ind w:firstLine="709"/>
        <w:jc w:val="both"/>
        <w:rPr>
          <w:rFonts w:eastAsia="Times New Roman"/>
        </w:rPr>
      </w:pPr>
      <w:r>
        <w:rPr>
          <w:rFonts w:eastAsia="Times New Roman"/>
        </w:rPr>
        <w:t xml:space="preserve">No apsūdzētajam </w:t>
      </w:r>
      <w:r w:rsidR="00950B1F">
        <w:rPr>
          <w:rFonts w:eastAsia="Times New Roman"/>
        </w:rPr>
        <w:t>[pers.</w:t>
      </w:r>
      <w:r w:rsidR="00E91F7C">
        <w:rPr>
          <w:rFonts w:eastAsia="Times New Roman"/>
        </w:rPr>
        <w:t> </w:t>
      </w:r>
      <w:r w:rsidR="00950B1F">
        <w:rPr>
          <w:rFonts w:eastAsia="Times New Roman"/>
        </w:rPr>
        <w:t>A]</w:t>
      </w:r>
      <w:r w:rsidR="00B82E72">
        <w:rPr>
          <w:rFonts w:eastAsia="Times New Roman"/>
        </w:rPr>
        <w:t xml:space="preserve"> uzrādītās apsūdzības</w:t>
      </w:r>
      <w:r w:rsidR="006A399C">
        <w:rPr>
          <w:rFonts w:eastAsia="Times New Roman"/>
        </w:rPr>
        <w:t xml:space="preserve"> izriet, ka viņš, nereģistrējot uzņēmējdarbību un nesaņemot speciālās licences, kas atļauj veikt komercdarbību ar akcīzes precēm, veicis sistemātisku ekonomisko darbību, realizējot akcīzes preces divām personām. </w:t>
      </w:r>
    </w:p>
    <w:p w14:paraId="68CFFC6B" w14:textId="77777777" w:rsidR="00651A71" w:rsidRDefault="00B74D8A" w:rsidP="00BC594F">
      <w:pPr>
        <w:spacing w:line="276" w:lineRule="auto"/>
        <w:ind w:firstLine="709"/>
        <w:jc w:val="both"/>
        <w:rPr>
          <w:rFonts w:eastAsia="Times New Roman"/>
        </w:rPr>
      </w:pPr>
      <w:r>
        <w:rPr>
          <w:rFonts w:eastAsia="Times New Roman"/>
        </w:rPr>
        <w:t xml:space="preserve">No minētā izriet, ka </w:t>
      </w:r>
      <w:r w:rsidR="00950B1F">
        <w:rPr>
          <w:rFonts w:eastAsia="Times New Roman"/>
        </w:rPr>
        <w:t>[pers. </w:t>
      </w:r>
      <w:r w:rsidR="00950B1F">
        <w:t>A]</w:t>
      </w:r>
      <w:r w:rsidR="00BC594F">
        <w:rPr>
          <w:rFonts w:eastAsia="Times New Roman"/>
        </w:rPr>
        <w:t xml:space="preserve"> inkriminēta nevis aizliegtas uzņēmējdarbības veikšana, bet gan</w:t>
      </w:r>
      <w:r w:rsidR="006A399C">
        <w:rPr>
          <w:rFonts w:eastAsia="Times New Roman"/>
        </w:rPr>
        <w:t xml:space="preserve"> nereģistrēta</w:t>
      </w:r>
      <w:r w:rsidR="00BC594F">
        <w:rPr>
          <w:rFonts w:eastAsia="Times New Roman"/>
        </w:rPr>
        <w:t>s</w:t>
      </w:r>
      <w:r w:rsidR="006A399C">
        <w:rPr>
          <w:rFonts w:eastAsia="Times New Roman"/>
        </w:rPr>
        <w:t xml:space="preserve"> uzņēmējdarbības veikšana ar akcīzes precēm, nesaņemot speciālo licenci, kas atļauj veikt šādu darbību</w:t>
      </w:r>
      <w:r w:rsidR="00651A71">
        <w:rPr>
          <w:rFonts w:eastAsia="Times New Roman"/>
        </w:rPr>
        <w:t>.</w:t>
      </w:r>
    </w:p>
    <w:p w14:paraId="0E138425" w14:textId="77777777" w:rsidR="00E85E9D" w:rsidRDefault="008B46C9" w:rsidP="00BC594F">
      <w:pPr>
        <w:spacing w:line="276" w:lineRule="auto"/>
        <w:ind w:firstLine="709"/>
        <w:jc w:val="both"/>
        <w:rPr>
          <w:rFonts w:eastAsia="Times New Roman"/>
        </w:rPr>
      </w:pPr>
      <w:r>
        <w:rPr>
          <w:rFonts w:eastAsia="Times New Roman"/>
        </w:rPr>
        <w:t xml:space="preserve">Apelācijas </w:t>
      </w:r>
      <w:r w:rsidR="00891CB3">
        <w:rPr>
          <w:rFonts w:eastAsia="Times New Roman"/>
        </w:rPr>
        <w:t>instances tiesa</w:t>
      </w:r>
      <w:r w:rsidR="00524664">
        <w:rPr>
          <w:rFonts w:eastAsia="Times New Roman"/>
        </w:rPr>
        <w:t xml:space="preserve"> savā lēmumā</w:t>
      </w:r>
      <w:r>
        <w:rPr>
          <w:rFonts w:eastAsia="Times New Roman"/>
        </w:rPr>
        <w:t xml:space="preserve"> konstatējusi, ka uzņēmējdarbība ar alkoholiskajiem dzērieniem un tabakas izstrādājumiem pieskaitāma uzņēmējdarbībai, kuras veikšanai nepieciešama speciālā atļauja, nevis aizliegtai uzņēmējdarbībai.</w:t>
      </w:r>
    </w:p>
    <w:p w14:paraId="1DC13FCF" w14:textId="77777777" w:rsidR="00891CB3" w:rsidRDefault="00891CB3" w:rsidP="00BC594F">
      <w:pPr>
        <w:spacing w:line="276" w:lineRule="auto"/>
        <w:ind w:firstLine="709"/>
        <w:jc w:val="both"/>
        <w:rPr>
          <w:rFonts w:eastAsia="Times New Roman"/>
        </w:rPr>
      </w:pPr>
      <w:r>
        <w:rPr>
          <w:rFonts w:eastAsia="Times New Roman"/>
        </w:rPr>
        <w:t>Kasācijas instances tiesai nav pamata apšaubīt apelācijas instances tiesas atzinumu.</w:t>
      </w:r>
    </w:p>
    <w:p w14:paraId="19B99CCD" w14:textId="77777777" w:rsidR="00BD5238" w:rsidRDefault="00BD5238" w:rsidP="00BC594F">
      <w:pPr>
        <w:spacing w:line="276" w:lineRule="auto"/>
        <w:ind w:firstLine="709"/>
        <w:jc w:val="both"/>
        <w:rPr>
          <w:rFonts w:eastAsia="Times New Roman"/>
        </w:rPr>
      </w:pPr>
    </w:p>
    <w:p w14:paraId="00C12B95" w14:textId="77777777" w:rsidR="00BD5238" w:rsidRDefault="004C5116" w:rsidP="00BD5238">
      <w:pPr>
        <w:spacing w:line="276" w:lineRule="auto"/>
        <w:ind w:firstLine="709"/>
        <w:jc w:val="both"/>
        <w:rPr>
          <w:rFonts w:eastAsia="Times New Roman"/>
        </w:rPr>
      </w:pPr>
      <w:r>
        <w:rPr>
          <w:rFonts w:eastAsia="Times New Roman"/>
        </w:rPr>
        <w:t xml:space="preserve">[6] </w:t>
      </w:r>
      <w:r w:rsidR="00B8285E">
        <w:rPr>
          <w:rFonts w:eastAsia="Times New Roman"/>
        </w:rPr>
        <w:t xml:space="preserve">Ievērojot minēto, Senāts atzīst, ka apelācijas instances tiesa, izskatot lietu, nav pieļāvusi Krimināllikuma pārkāpumus un Kriminālprocesa likuma būtiskus pārkāpumus šā </w:t>
      </w:r>
      <w:r w:rsidR="00B8285E">
        <w:rPr>
          <w:rFonts w:eastAsia="Times New Roman"/>
        </w:rPr>
        <w:lastRenderedPageBreak/>
        <w:t>likuma 574.,</w:t>
      </w:r>
      <w:r w:rsidR="00B74D8A">
        <w:rPr>
          <w:rFonts w:eastAsia="Times New Roman"/>
        </w:rPr>
        <w:t xml:space="preserve"> </w:t>
      </w:r>
      <w:r w:rsidR="00B8285E">
        <w:rPr>
          <w:rFonts w:eastAsia="Times New Roman"/>
        </w:rPr>
        <w:t>575.panta izpratnē</w:t>
      </w:r>
      <w:r>
        <w:rPr>
          <w:rFonts w:eastAsia="Times New Roman"/>
        </w:rPr>
        <w:t>, tādēļ apelācijas instances tiesas nolēmuma atcelšanai vai grozīšanai nav pamata.</w:t>
      </w:r>
    </w:p>
    <w:p w14:paraId="0DB1B512" w14:textId="77777777" w:rsidR="00E25EA3" w:rsidRPr="00FE1E59" w:rsidRDefault="00E25EA3" w:rsidP="00A81DA6">
      <w:pPr>
        <w:spacing w:line="276" w:lineRule="auto"/>
        <w:jc w:val="center"/>
        <w:rPr>
          <w:rFonts w:eastAsia="Times New Roman"/>
        </w:rPr>
      </w:pPr>
      <w:r w:rsidRPr="00FE1E59">
        <w:rPr>
          <w:b/>
        </w:rPr>
        <w:t>Rezolutīvā daļa</w:t>
      </w:r>
    </w:p>
    <w:p w14:paraId="757C2105" w14:textId="77777777" w:rsidR="00E25EA3" w:rsidRDefault="00E25EA3" w:rsidP="007F0164">
      <w:pPr>
        <w:tabs>
          <w:tab w:val="left" w:pos="0"/>
          <w:tab w:val="left" w:pos="709"/>
        </w:tabs>
        <w:spacing w:line="276" w:lineRule="auto"/>
        <w:jc w:val="both"/>
      </w:pPr>
    </w:p>
    <w:p w14:paraId="360BABF9" w14:textId="77777777" w:rsidR="0071644D" w:rsidRDefault="00E25EA3" w:rsidP="00FE1E59">
      <w:pPr>
        <w:tabs>
          <w:tab w:val="left" w:pos="0"/>
          <w:tab w:val="left" w:pos="709"/>
        </w:tabs>
        <w:spacing w:line="276" w:lineRule="auto"/>
        <w:ind w:firstLine="709"/>
        <w:jc w:val="both"/>
      </w:pPr>
      <w:r>
        <w:t>Pamatojoties uz Kriminālpr</w:t>
      </w:r>
      <w:r w:rsidR="009178BC">
        <w:t xml:space="preserve">ocesa likuma 585. un 587.pantu, </w:t>
      </w:r>
      <w:r>
        <w:t>tiesa</w:t>
      </w:r>
    </w:p>
    <w:p w14:paraId="78D147F2" w14:textId="77777777" w:rsidR="008C65E6" w:rsidRDefault="00E25EA3" w:rsidP="00FE1E59">
      <w:pPr>
        <w:tabs>
          <w:tab w:val="left" w:pos="0"/>
          <w:tab w:val="left" w:pos="6660"/>
        </w:tabs>
        <w:spacing w:line="276" w:lineRule="auto"/>
        <w:jc w:val="center"/>
        <w:rPr>
          <w:b/>
        </w:rPr>
      </w:pPr>
      <w:r>
        <w:rPr>
          <w:b/>
        </w:rPr>
        <w:t>n</w:t>
      </w:r>
      <w:r w:rsidRPr="00091760">
        <w:rPr>
          <w:b/>
        </w:rPr>
        <w:t>olēma</w:t>
      </w:r>
      <w:r>
        <w:rPr>
          <w:b/>
        </w:rPr>
        <w:t>:</w:t>
      </w:r>
    </w:p>
    <w:p w14:paraId="0FC1FC9D" w14:textId="77777777" w:rsidR="004C5116" w:rsidRDefault="004C5116" w:rsidP="00FE1E59">
      <w:pPr>
        <w:tabs>
          <w:tab w:val="left" w:pos="0"/>
          <w:tab w:val="left" w:pos="6660"/>
        </w:tabs>
        <w:spacing w:line="276" w:lineRule="auto"/>
        <w:ind w:firstLine="709"/>
        <w:jc w:val="both"/>
      </w:pPr>
    </w:p>
    <w:p w14:paraId="2004C384" w14:textId="77777777" w:rsidR="00006F66" w:rsidRPr="004C5116" w:rsidRDefault="004C5116" w:rsidP="00FE1E59">
      <w:pPr>
        <w:tabs>
          <w:tab w:val="left" w:pos="0"/>
          <w:tab w:val="left" w:pos="6660"/>
        </w:tabs>
        <w:spacing w:line="276" w:lineRule="auto"/>
        <w:ind w:firstLine="709"/>
        <w:jc w:val="both"/>
      </w:pPr>
      <w:r w:rsidRPr="004C5116">
        <w:t>atstāt negrozītu</w:t>
      </w:r>
      <w:r>
        <w:t xml:space="preserve"> Vidzemes apgabaltiesas 2018.gada 16.oktobra lēmumu, bet Gulbenes rajon</w:t>
      </w:r>
      <w:r w:rsidR="00B74D8A">
        <w:t>a prokuratūras virsprokurora H. </w:t>
      </w:r>
      <w:proofErr w:type="spellStart"/>
      <w:r>
        <w:t>Brasova</w:t>
      </w:r>
      <w:proofErr w:type="spellEnd"/>
      <w:r>
        <w:t xml:space="preserve"> kasācijas protestu noraidīt.</w:t>
      </w:r>
    </w:p>
    <w:p w14:paraId="51E8C5DC" w14:textId="7AF1C66F" w:rsidR="00986AEA" w:rsidRPr="00E91F7C" w:rsidRDefault="004C5116" w:rsidP="00E91F7C">
      <w:pPr>
        <w:tabs>
          <w:tab w:val="left" w:pos="0"/>
          <w:tab w:val="left" w:pos="709"/>
          <w:tab w:val="left" w:pos="851"/>
          <w:tab w:val="left" w:pos="993"/>
        </w:tabs>
        <w:spacing w:line="276" w:lineRule="auto"/>
        <w:jc w:val="both"/>
        <w:rPr>
          <w:rFonts w:eastAsia="Times New Roman"/>
        </w:rPr>
      </w:pPr>
      <w:r>
        <w:t xml:space="preserve">           </w:t>
      </w:r>
      <w:r w:rsidR="007D14FA" w:rsidRPr="007D14FA">
        <w:t>Lēmums nav pārsūdzams.</w:t>
      </w:r>
      <w:bookmarkStart w:id="0" w:name="_GoBack"/>
      <w:bookmarkEnd w:id="0"/>
    </w:p>
    <w:sectPr w:rsidR="00986AEA" w:rsidRPr="00E91F7C" w:rsidSect="00ED3CB9">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2A646" w14:textId="77777777" w:rsidR="00B52C2C" w:rsidRDefault="00B52C2C" w:rsidP="00FB25DA">
      <w:r>
        <w:separator/>
      </w:r>
    </w:p>
  </w:endnote>
  <w:endnote w:type="continuationSeparator" w:id="0">
    <w:p w14:paraId="17AAAD16" w14:textId="77777777" w:rsidR="00B52C2C" w:rsidRDefault="00B52C2C"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49733"/>
      <w:docPartObj>
        <w:docPartGallery w:val="Page Numbers (Bottom of Page)"/>
        <w:docPartUnique/>
      </w:docPartObj>
    </w:sdtPr>
    <w:sdtEndPr/>
    <w:sdtContent>
      <w:sdt>
        <w:sdtPr>
          <w:id w:val="-1577820094"/>
          <w:docPartObj>
            <w:docPartGallery w:val="Page Numbers (Top of Page)"/>
            <w:docPartUnique/>
          </w:docPartObj>
        </w:sdtPr>
        <w:sdtEndPr/>
        <w:sdtContent>
          <w:p w14:paraId="7DA235CD" w14:textId="77777777" w:rsidR="00B52C2C" w:rsidRDefault="00B52C2C">
            <w:pPr>
              <w:pStyle w:val="Footer"/>
              <w:jc w:val="center"/>
            </w:pPr>
            <w:r w:rsidRPr="00EA176A">
              <w:rPr>
                <w:bCs/>
              </w:rPr>
              <w:fldChar w:fldCharType="begin"/>
            </w:r>
            <w:r w:rsidRPr="00EA176A">
              <w:rPr>
                <w:bCs/>
              </w:rPr>
              <w:instrText xml:space="preserve"> PAGE </w:instrText>
            </w:r>
            <w:r w:rsidRPr="00EA176A">
              <w:rPr>
                <w:bCs/>
              </w:rPr>
              <w:fldChar w:fldCharType="separate"/>
            </w:r>
            <w:r w:rsidR="004615DA">
              <w:rPr>
                <w:bCs/>
                <w:noProof/>
              </w:rPr>
              <w:t>4</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4615DA">
              <w:rPr>
                <w:bCs/>
                <w:noProof/>
              </w:rPr>
              <w:t>4</w:t>
            </w:r>
            <w:r w:rsidRPr="00EA176A">
              <w:rPr>
                <w:bCs/>
              </w:rPr>
              <w:fldChar w:fldCharType="end"/>
            </w:r>
          </w:p>
        </w:sdtContent>
      </w:sdt>
    </w:sdtContent>
  </w:sdt>
  <w:p w14:paraId="52F6E8F7" w14:textId="77777777" w:rsidR="00B52C2C" w:rsidRDefault="00B52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B6ED3" w14:textId="77777777" w:rsidR="00B52C2C" w:rsidRDefault="00B52C2C" w:rsidP="00FB25DA">
      <w:r>
        <w:separator/>
      </w:r>
    </w:p>
  </w:footnote>
  <w:footnote w:type="continuationSeparator" w:id="0">
    <w:p w14:paraId="7E9C7396" w14:textId="77777777" w:rsidR="00B52C2C" w:rsidRDefault="00B52C2C" w:rsidP="00F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3D4"/>
    <w:multiLevelType w:val="hybridMultilevel"/>
    <w:tmpl w:val="5A7A808C"/>
    <w:lvl w:ilvl="0" w:tplc="964457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B6653D3"/>
    <w:multiLevelType w:val="hybridMultilevel"/>
    <w:tmpl w:val="61A6A602"/>
    <w:lvl w:ilvl="0" w:tplc="C0644B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E8F5397"/>
    <w:multiLevelType w:val="hybridMultilevel"/>
    <w:tmpl w:val="865021D0"/>
    <w:lvl w:ilvl="0" w:tplc="77382FEA">
      <w:start w:val="1"/>
      <w:numFmt w:val="decimal"/>
      <w:lvlText w:val="%1)"/>
      <w:lvlJc w:val="left"/>
      <w:pPr>
        <w:ind w:left="1129" w:hanging="360"/>
      </w:pPr>
      <w:rPr>
        <w:rFonts w:hint="default"/>
      </w:rPr>
    </w:lvl>
    <w:lvl w:ilvl="1" w:tplc="04260019" w:tentative="1">
      <w:start w:val="1"/>
      <w:numFmt w:val="lowerLetter"/>
      <w:lvlText w:val="%2."/>
      <w:lvlJc w:val="left"/>
      <w:pPr>
        <w:ind w:left="1849" w:hanging="360"/>
      </w:pPr>
    </w:lvl>
    <w:lvl w:ilvl="2" w:tplc="0426001B" w:tentative="1">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3"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05EC"/>
    <w:rsid w:val="00006F66"/>
    <w:rsid w:val="00023789"/>
    <w:rsid w:val="00036346"/>
    <w:rsid w:val="000409B4"/>
    <w:rsid w:val="00044486"/>
    <w:rsid w:val="00045319"/>
    <w:rsid w:val="00045612"/>
    <w:rsid w:val="0005057C"/>
    <w:rsid w:val="00052781"/>
    <w:rsid w:val="00064731"/>
    <w:rsid w:val="00070C8F"/>
    <w:rsid w:val="00070DE6"/>
    <w:rsid w:val="00070DED"/>
    <w:rsid w:val="0007205E"/>
    <w:rsid w:val="00072F9D"/>
    <w:rsid w:val="00075176"/>
    <w:rsid w:val="0008631B"/>
    <w:rsid w:val="00086520"/>
    <w:rsid w:val="00090829"/>
    <w:rsid w:val="00091F48"/>
    <w:rsid w:val="00095783"/>
    <w:rsid w:val="00096762"/>
    <w:rsid w:val="000A2166"/>
    <w:rsid w:val="000A477F"/>
    <w:rsid w:val="000A4AAB"/>
    <w:rsid w:val="000B0911"/>
    <w:rsid w:val="000D15E1"/>
    <w:rsid w:val="000D4C81"/>
    <w:rsid w:val="000D5BA3"/>
    <w:rsid w:val="000E52E6"/>
    <w:rsid w:val="000E59DE"/>
    <w:rsid w:val="000E7A41"/>
    <w:rsid w:val="000F2E25"/>
    <w:rsid w:val="000F3D64"/>
    <w:rsid w:val="000F459A"/>
    <w:rsid w:val="00100291"/>
    <w:rsid w:val="00102DCE"/>
    <w:rsid w:val="00103612"/>
    <w:rsid w:val="00103859"/>
    <w:rsid w:val="00107FE7"/>
    <w:rsid w:val="001109D8"/>
    <w:rsid w:val="00114773"/>
    <w:rsid w:val="00120990"/>
    <w:rsid w:val="001310CB"/>
    <w:rsid w:val="00131782"/>
    <w:rsid w:val="00136188"/>
    <w:rsid w:val="00141962"/>
    <w:rsid w:val="0014388B"/>
    <w:rsid w:val="00143AC6"/>
    <w:rsid w:val="001451E2"/>
    <w:rsid w:val="001546E8"/>
    <w:rsid w:val="00155B0E"/>
    <w:rsid w:val="00160BD5"/>
    <w:rsid w:val="00161CC1"/>
    <w:rsid w:val="00162021"/>
    <w:rsid w:val="001649DD"/>
    <w:rsid w:val="00170981"/>
    <w:rsid w:val="00170E28"/>
    <w:rsid w:val="0017380F"/>
    <w:rsid w:val="00174467"/>
    <w:rsid w:val="00174A60"/>
    <w:rsid w:val="001755F9"/>
    <w:rsid w:val="00176083"/>
    <w:rsid w:val="001859FA"/>
    <w:rsid w:val="00185E75"/>
    <w:rsid w:val="00193210"/>
    <w:rsid w:val="0019665B"/>
    <w:rsid w:val="00196F00"/>
    <w:rsid w:val="001A5E6F"/>
    <w:rsid w:val="001A7318"/>
    <w:rsid w:val="001B0961"/>
    <w:rsid w:val="001B155E"/>
    <w:rsid w:val="001B3987"/>
    <w:rsid w:val="001C1492"/>
    <w:rsid w:val="001C14C7"/>
    <w:rsid w:val="001C1DF3"/>
    <w:rsid w:val="001C4240"/>
    <w:rsid w:val="001D0273"/>
    <w:rsid w:val="001D5AA5"/>
    <w:rsid w:val="001D70A8"/>
    <w:rsid w:val="001D72BD"/>
    <w:rsid w:val="001E4CB7"/>
    <w:rsid w:val="001F2A8D"/>
    <w:rsid w:val="001F59EC"/>
    <w:rsid w:val="00203E1C"/>
    <w:rsid w:val="00207563"/>
    <w:rsid w:val="002178F5"/>
    <w:rsid w:val="00222D2B"/>
    <w:rsid w:val="00223C39"/>
    <w:rsid w:val="00223FFD"/>
    <w:rsid w:val="00227736"/>
    <w:rsid w:val="00233521"/>
    <w:rsid w:val="00243C73"/>
    <w:rsid w:val="0025013A"/>
    <w:rsid w:val="0025294E"/>
    <w:rsid w:val="00260439"/>
    <w:rsid w:val="00262268"/>
    <w:rsid w:val="00262802"/>
    <w:rsid w:val="002630F6"/>
    <w:rsid w:val="00264DDE"/>
    <w:rsid w:val="00270839"/>
    <w:rsid w:val="00274C31"/>
    <w:rsid w:val="00274D56"/>
    <w:rsid w:val="002756A1"/>
    <w:rsid w:val="00275B72"/>
    <w:rsid w:val="002761AB"/>
    <w:rsid w:val="00276CB4"/>
    <w:rsid w:val="002773EB"/>
    <w:rsid w:val="002808ED"/>
    <w:rsid w:val="00280B40"/>
    <w:rsid w:val="002851BE"/>
    <w:rsid w:val="00286BDB"/>
    <w:rsid w:val="00291779"/>
    <w:rsid w:val="00295957"/>
    <w:rsid w:val="002A0353"/>
    <w:rsid w:val="002B28AE"/>
    <w:rsid w:val="002B3F3E"/>
    <w:rsid w:val="002B4C9B"/>
    <w:rsid w:val="002B63FF"/>
    <w:rsid w:val="002B7D79"/>
    <w:rsid w:val="002C0F08"/>
    <w:rsid w:val="002C1562"/>
    <w:rsid w:val="002C21AF"/>
    <w:rsid w:val="002D4F61"/>
    <w:rsid w:val="002D688F"/>
    <w:rsid w:val="002E1F12"/>
    <w:rsid w:val="002E2622"/>
    <w:rsid w:val="002E5991"/>
    <w:rsid w:val="002F2551"/>
    <w:rsid w:val="002F770E"/>
    <w:rsid w:val="00304921"/>
    <w:rsid w:val="003075DF"/>
    <w:rsid w:val="0031347C"/>
    <w:rsid w:val="00317D9A"/>
    <w:rsid w:val="003306F0"/>
    <w:rsid w:val="00333397"/>
    <w:rsid w:val="0033728B"/>
    <w:rsid w:val="003403BE"/>
    <w:rsid w:val="003477A2"/>
    <w:rsid w:val="00352031"/>
    <w:rsid w:val="00353FAC"/>
    <w:rsid w:val="003602A1"/>
    <w:rsid w:val="00363849"/>
    <w:rsid w:val="003666DE"/>
    <w:rsid w:val="00383E4B"/>
    <w:rsid w:val="00384F15"/>
    <w:rsid w:val="0039140E"/>
    <w:rsid w:val="0039469B"/>
    <w:rsid w:val="003A67D1"/>
    <w:rsid w:val="003B094F"/>
    <w:rsid w:val="003B0AB8"/>
    <w:rsid w:val="003B3949"/>
    <w:rsid w:val="003B4231"/>
    <w:rsid w:val="003C1C58"/>
    <w:rsid w:val="003C7260"/>
    <w:rsid w:val="003D1B9A"/>
    <w:rsid w:val="003D3FDF"/>
    <w:rsid w:val="003D5D93"/>
    <w:rsid w:val="003E14AF"/>
    <w:rsid w:val="003E3F2D"/>
    <w:rsid w:val="003E70B0"/>
    <w:rsid w:val="003E74C5"/>
    <w:rsid w:val="003F05F7"/>
    <w:rsid w:val="003F1E94"/>
    <w:rsid w:val="003F4C73"/>
    <w:rsid w:val="003F6644"/>
    <w:rsid w:val="0040239F"/>
    <w:rsid w:val="004042EC"/>
    <w:rsid w:val="00404841"/>
    <w:rsid w:val="0041045F"/>
    <w:rsid w:val="00411337"/>
    <w:rsid w:val="00413E5E"/>
    <w:rsid w:val="00416546"/>
    <w:rsid w:val="00416B70"/>
    <w:rsid w:val="004220B7"/>
    <w:rsid w:val="0042248E"/>
    <w:rsid w:val="00423014"/>
    <w:rsid w:val="00434873"/>
    <w:rsid w:val="00436C15"/>
    <w:rsid w:val="00441440"/>
    <w:rsid w:val="00445F25"/>
    <w:rsid w:val="00454333"/>
    <w:rsid w:val="004600EB"/>
    <w:rsid w:val="004615DA"/>
    <w:rsid w:val="00461DA4"/>
    <w:rsid w:val="00466925"/>
    <w:rsid w:val="004669BF"/>
    <w:rsid w:val="00470D93"/>
    <w:rsid w:val="00477BE9"/>
    <w:rsid w:val="0048486E"/>
    <w:rsid w:val="0048676E"/>
    <w:rsid w:val="00487666"/>
    <w:rsid w:val="00487819"/>
    <w:rsid w:val="004967D0"/>
    <w:rsid w:val="004A0C88"/>
    <w:rsid w:val="004A6CC1"/>
    <w:rsid w:val="004C0AF2"/>
    <w:rsid w:val="004C4478"/>
    <w:rsid w:val="004C478A"/>
    <w:rsid w:val="004C5116"/>
    <w:rsid w:val="004C6C8B"/>
    <w:rsid w:val="004D2146"/>
    <w:rsid w:val="004D21BE"/>
    <w:rsid w:val="004D47A0"/>
    <w:rsid w:val="004D7816"/>
    <w:rsid w:val="004E0ADE"/>
    <w:rsid w:val="004E3EE2"/>
    <w:rsid w:val="004E4383"/>
    <w:rsid w:val="004F54D3"/>
    <w:rsid w:val="004F5C8F"/>
    <w:rsid w:val="004F610B"/>
    <w:rsid w:val="00500F71"/>
    <w:rsid w:val="0050281E"/>
    <w:rsid w:val="00504969"/>
    <w:rsid w:val="005159CD"/>
    <w:rsid w:val="00515A38"/>
    <w:rsid w:val="00521AEA"/>
    <w:rsid w:val="00523BAA"/>
    <w:rsid w:val="00524664"/>
    <w:rsid w:val="00525CA0"/>
    <w:rsid w:val="005307E7"/>
    <w:rsid w:val="0053247E"/>
    <w:rsid w:val="00533B12"/>
    <w:rsid w:val="00541741"/>
    <w:rsid w:val="00543912"/>
    <w:rsid w:val="00551518"/>
    <w:rsid w:val="005526F3"/>
    <w:rsid w:val="005545DB"/>
    <w:rsid w:val="00556BAD"/>
    <w:rsid w:val="00560DAD"/>
    <w:rsid w:val="00564DAC"/>
    <w:rsid w:val="00566855"/>
    <w:rsid w:val="00577DFD"/>
    <w:rsid w:val="00580633"/>
    <w:rsid w:val="00580C7E"/>
    <w:rsid w:val="00596973"/>
    <w:rsid w:val="005A0483"/>
    <w:rsid w:val="005A0BCF"/>
    <w:rsid w:val="005A140E"/>
    <w:rsid w:val="005A1935"/>
    <w:rsid w:val="005A206F"/>
    <w:rsid w:val="005A620A"/>
    <w:rsid w:val="005B3E66"/>
    <w:rsid w:val="005B7101"/>
    <w:rsid w:val="005B7C65"/>
    <w:rsid w:val="005C290C"/>
    <w:rsid w:val="005C538C"/>
    <w:rsid w:val="005C5D58"/>
    <w:rsid w:val="005C7958"/>
    <w:rsid w:val="005C7CAC"/>
    <w:rsid w:val="005D05E2"/>
    <w:rsid w:val="005D1B9F"/>
    <w:rsid w:val="005D1D4E"/>
    <w:rsid w:val="005D338F"/>
    <w:rsid w:val="005D40BB"/>
    <w:rsid w:val="005F10DD"/>
    <w:rsid w:val="005F5D07"/>
    <w:rsid w:val="0060069A"/>
    <w:rsid w:val="00602145"/>
    <w:rsid w:val="006056A2"/>
    <w:rsid w:val="00614325"/>
    <w:rsid w:val="00616841"/>
    <w:rsid w:val="00616C30"/>
    <w:rsid w:val="00616D82"/>
    <w:rsid w:val="00620580"/>
    <w:rsid w:val="006331A3"/>
    <w:rsid w:val="00635726"/>
    <w:rsid w:val="00636F75"/>
    <w:rsid w:val="0064448C"/>
    <w:rsid w:val="00651A71"/>
    <w:rsid w:val="00657520"/>
    <w:rsid w:val="00657ED7"/>
    <w:rsid w:val="00660F19"/>
    <w:rsid w:val="006628B6"/>
    <w:rsid w:val="00666B3D"/>
    <w:rsid w:val="00666DB1"/>
    <w:rsid w:val="006670B5"/>
    <w:rsid w:val="006700D3"/>
    <w:rsid w:val="00677CD8"/>
    <w:rsid w:val="00691573"/>
    <w:rsid w:val="006A1B70"/>
    <w:rsid w:val="006A237E"/>
    <w:rsid w:val="006A399C"/>
    <w:rsid w:val="006B0751"/>
    <w:rsid w:val="006B0800"/>
    <w:rsid w:val="006B0E01"/>
    <w:rsid w:val="006B1C24"/>
    <w:rsid w:val="006B4C28"/>
    <w:rsid w:val="006B793F"/>
    <w:rsid w:val="006C09C4"/>
    <w:rsid w:val="006D030D"/>
    <w:rsid w:val="006E0EAD"/>
    <w:rsid w:val="006E145D"/>
    <w:rsid w:val="006E234A"/>
    <w:rsid w:val="006F49F6"/>
    <w:rsid w:val="006F750D"/>
    <w:rsid w:val="00701913"/>
    <w:rsid w:val="00702709"/>
    <w:rsid w:val="0071489E"/>
    <w:rsid w:val="0071644D"/>
    <w:rsid w:val="007172F0"/>
    <w:rsid w:val="00725CEE"/>
    <w:rsid w:val="00726783"/>
    <w:rsid w:val="00727AEE"/>
    <w:rsid w:val="007311D9"/>
    <w:rsid w:val="00731A5F"/>
    <w:rsid w:val="00740784"/>
    <w:rsid w:val="00741C56"/>
    <w:rsid w:val="007631B3"/>
    <w:rsid w:val="0076342D"/>
    <w:rsid w:val="00765E94"/>
    <w:rsid w:val="00766190"/>
    <w:rsid w:val="0077466E"/>
    <w:rsid w:val="00782729"/>
    <w:rsid w:val="007842BB"/>
    <w:rsid w:val="007A0CDC"/>
    <w:rsid w:val="007A6C95"/>
    <w:rsid w:val="007B0408"/>
    <w:rsid w:val="007B502A"/>
    <w:rsid w:val="007B586D"/>
    <w:rsid w:val="007C1005"/>
    <w:rsid w:val="007C45F3"/>
    <w:rsid w:val="007D117B"/>
    <w:rsid w:val="007D14FA"/>
    <w:rsid w:val="007D20D2"/>
    <w:rsid w:val="007D689D"/>
    <w:rsid w:val="007D6BCA"/>
    <w:rsid w:val="007D6FE6"/>
    <w:rsid w:val="007E16DC"/>
    <w:rsid w:val="007E6011"/>
    <w:rsid w:val="007F0164"/>
    <w:rsid w:val="007F4A60"/>
    <w:rsid w:val="007F5BC2"/>
    <w:rsid w:val="00802DAE"/>
    <w:rsid w:val="00805E89"/>
    <w:rsid w:val="008068DB"/>
    <w:rsid w:val="0081271E"/>
    <w:rsid w:val="00814CB8"/>
    <w:rsid w:val="008174CE"/>
    <w:rsid w:val="00826162"/>
    <w:rsid w:val="00847328"/>
    <w:rsid w:val="00850705"/>
    <w:rsid w:val="008526A6"/>
    <w:rsid w:val="0085591F"/>
    <w:rsid w:val="0086001E"/>
    <w:rsid w:val="00862985"/>
    <w:rsid w:val="00867658"/>
    <w:rsid w:val="0087065E"/>
    <w:rsid w:val="00873494"/>
    <w:rsid w:val="00880020"/>
    <w:rsid w:val="00882DB3"/>
    <w:rsid w:val="00884B72"/>
    <w:rsid w:val="0088637B"/>
    <w:rsid w:val="00886DCF"/>
    <w:rsid w:val="00891CB3"/>
    <w:rsid w:val="008922BC"/>
    <w:rsid w:val="00895F96"/>
    <w:rsid w:val="008B0548"/>
    <w:rsid w:val="008B31AB"/>
    <w:rsid w:val="008B4357"/>
    <w:rsid w:val="008B46C9"/>
    <w:rsid w:val="008C65E6"/>
    <w:rsid w:val="008D2AD8"/>
    <w:rsid w:val="008D6710"/>
    <w:rsid w:val="008D6E5A"/>
    <w:rsid w:val="0090255F"/>
    <w:rsid w:val="00904AEF"/>
    <w:rsid w:val="00904CC0"/>
    <w:rsid w:val="00905CF4"/>
    <w:rsid w:val="00914A2B"/>
    <w:rsid w:val="009178BC"/>
    <w:rsid w:val="00924D59"/>
    <w:rsid w:val="00927E48"/>
    <w:rsid w:val="0093304A"/>
    <w:rsid w:val="009347B0"/>
    <w:rsid w:val="00936133"/>
    <w:rsid w:val="00942E8D"/>
    <w:rsid w:val="009436BE"/>
    <w:rsid w:val="00944AB2"/>
    <w:rsid w:val="00950B1F"/>
    <w:rsid w:val="00956F14"/>
    <w:rsid w:val="0096080F"/>
    <w:rsid w:val="00961F87"/>
    <w:rsid w:val="0096701C"/>
    <w:rsid w:val="00970C83"/>
    <w:rsid w:val="00986AEA"/>
    <w:rsid w:val="00993225"/>
    <w:rsid w:val="00993C57"/>
    <w:rsid w:val="009A2FC4"/>
    <w:rsid w:val="009A4A5B"/>
    <w:rsid w:val="009A5D9B"/>
    <w:rsid w:val="009B0610"/>
    <w:rsid w:val="009B192D"/>
    <w:rsid w:val="009B40B0"/>
    <w:rsid w:val="009C4957"/>
    <w:rsid w:val="009C52AF"/>
    <w:rsid w:val="009D161B"/>
    <w:rsid w:val="009D2BA2"/>
    <w:rsid w:val="009D3DE2"/>
    <w:rsid w:val="009D54D6"/>
    <w:rsid w:val="009D74A0"/>
    <w:rsid w:val="009E373E"/>
    <w:rsid w:val="009E3ED0"/>
    <w:rsid w:val="009E4266"/>
    <w:rsid w:val="009E4B86"/>
    <w:rsid w:val="009E5114"/>
    <w:rsid w:val="009F04DC"/>
    <w:rsid w:val="009F062A"/>
    <w:rsid w:val="009F06FC"/>
    <w:rsid w:val="009F0D49"/>
    <w:rsid w:val="009F35E5"/>
    <w:rsid w:val="009F4F95"/>
    <w:rsid w:val="009F6778"/>
    <w:rsid w:val="009F766E"/>
    <w:rsid w:val="00A06DBA"/>
    <w:rsid w:val="00A12D46"/>
    <w:rsid w:val="00A16492"/>
    <w:rsid w:val="00A24C3F"/>
    <w:rsid w:val="00A27652"/>
    <w:rsid w:val="00A27656"/>
    <w:rsid w:val="00A31EF0"/>
    <w:rsid w:val="00A47C97"/>
    <w:rsid w:val="00A516A0"/>
    <w:rsid w:val="00A539D7"/>
    <w:rsid w:val="00A56719"/>
    <w:rsid w:val="00A5789C"/>
    <w:rsid w:val="00A67609"/>
    <w:rsid w:val="00A67DC4"/>
    <w:rsid w:val="00A740B7"/>
    <w:rsid w:val="00A75DC7"/>
    <w:rsid w:val="00A80D2D"/>
    <w:rsid w:val="00A81DA6"/>
    <w:rsid w:val="00A824EA"/>
    <w:rsid w:val="00A85515"/>
    <w:rsid w:val="00A86277"/>
    <w:rsid w:val="00A920CA"/>
    <w:rsid w:val="00A9357B"/>
    <w:rsid w:val="00AB6B6D"/>
    <w:rsid w:val="00AC299F"/>
    <w:rsid w:val="00AC66F8"/>
    <w:rsid w:val="00AD2A56"/>
    <w:rsid w:val="00AD6EA4"/>
    <w:rsid w:val="00AE04A5"/>
    <w:rsid w:val="00AE131C"/>
    <w:rsid w:val="00AE1D3A"/>
    <w:rsid w:val="00AF011C"/>
    <w:rsid w:val="00AF01E5"/>
    <w:rsid w:val="00AF2E13"/>
    <w:rsid w:val="00AF325D"/>
    <w:rsid w:val="00AF7324"/>
    <w:rsid w:val="00AF7DF0"/>
    <w:rsid w:val="00B02C06"/>
    <w:rsid w:val="00B06397"/>
    <w:rsid w:val="00B31C3E"/>
    <w:rsid w:val="00B35B2B"/>
    <w:rsid w:val="00B43722"/>
    <w:rsid w:val="00B44B01"/>
    <w:rsid w:val="00B46058"/>
    <w:rsid w:val="00B47949"/>
    <w:rsid w:val="00B506A4"/>
    <w:rsid w:val="00B51B9A"/>
    <w:rsid w:val="00B52C2C"/>
    <w:rsid w:val="00B52F21"/>
    <w:rsid w:val="00B534C2"/>
    <w:rsid w:val="00B55167"/>
    <w:rsid w:val="00B5761E"/>
    <w:rsid w:val="00B67BAE"/>
    <w:rsid w:val="00B74D8A"/>
    <w:rsid w:val="00B76AEA"/>
    <w:rsid w:val="00B8285E"/>
    <w:rsid w:val="00B82E72"/>
    <w:rsid w:val="00B84D7A"/>
    <w:rsid w:val="00B86DF3"/>
    <w:rsid w:val="00B970AA"/>
    <w:rsid w:val="00BA37D3"/>
    <w:rsid w:val="00BA3FB2"/>
    <w:rsid w:val="00BA71F3"/>
    <w:rsid w:val="00BB4115"/>
    <w:rsid w:val="00BB5CB2"/>
    <w:rsid w:val="00BC594F"/>
    <w:rsid w:val="00BD1A9E"/>
    <w:rsid w:val="00BD4B35"/>
    <w:rsid w:val="00BD4BFF"/>
    <w:rsid w:val="00BD5238"/>
    <w:rsid w:val="00BE20E4"/>
    <w:rsid w:val="00BE4ED7"/>
    <w:rsid w:val="00BF0A22"/>
    <w:rsid w:val="00BF3A2F"/>
    <w:rsid w:val="00BF71BA"/>
    <w:rsid w:val="00BF7BA2"/>
    <w:rsid w:val="00C06C43"/>
    <w:rsid w:val="00C11478"/>
    <w:rsid w:val="00C22EA6"/>
    <w:rsid w:val="00C30F60"/>
    <w:rsid w:val="00C327D0"/>
    <w:rsid w:val="00C32A18"/>
    <w:rsid w:val="00C33E97"/>
    <w:rsid w:val="00C5000E"/>
    <w:rsid w:val="00C50D49"/>
    <w:rsid w:val="00C5658B"/>
    <w:rsid w:val="00C56E0A"/>
    <w:rsid w:val="00C57B4E"/>
    <w:rsid w:val="00C6316E"/>
    <w:rsid w:val="00C63440"/>
    <w:rsid w:val="00C66C5B"/>
    <w:rsid w:val="00C6789A"/>
    <w:rsid w:val="00C67F4E"/>
    <w:rsid w:val="00C70804"/>
    <w:rsid w:val="00C72360"/>
    <w:rsid w:val="00C77C21"/>
    <w:rsid w:val="00C81601"/>
    <w:rsid w:val="00C81A30"/>
    <w:rsid w:val="00C82769"/>
    <w:rsid w:val="00C83318"/>
    <w:rsid w:val="00C87FAB"/>
    <w:rsid w:val="00C900E3"/>
    <w:rsid w:val="00CA597E"/>
    <w:rsid w:val="00CA7EC2"/>
    <w:rsid w:val="00CB1C25"/>
    <w:rsid w:val="00CB20E3"/>
    <w:rsid w:val="00CB40C4"/>
    <w:rsid w:val="00CB67E9"/>
    <w:rsid w:val="00CB6A15"/>
    <w:rsid w:val="00CC08B8"/>
    <w:rsid w:val="00CC3E22"/>
    <w:rsid w:val="00CD0DC8"/>
    <w:rsid w:val="00CE14CB"/>
    <w:rsid w:val="00CE32D3"/>
    <w:rsid w:val="00CE4B8F"/>
    <w:rsid w:val="00CE6F19"/>
    <w:rsid w:val="00CE72B9"/>
    <w:rsid w:val="00CF30F5"/>
    <w:rsid w:val="00CF4BA8"/>
    <w:rsid w:val="00D01FF4"/>
    <w:rsid w:val="00D0446D"/>
    <w:rsid w:val="00D1151F"/>
    <w:rsid w:val="00D13043"/>
    <w:rsid w:val="00D15612"/>
    <w:rsid w:val="00D15C7C"/>
    <w:rsid w:val="00D30FE1"/>
    <w:rsid w:val="00D40A87"/>
    <w:rsid w:val="00D416AC"/>
    <w:rsid w:val="00D428AE"/>
    <w:rsid w:val="00D451E3"/>
    <w:rsid w:val="00D505EE"/>
    <w:rsid w:val="00D5178A"/>
    <w:rsid w:val="00D70D1F"/>
    <w:rsid w:val="00D771DE"/>
    <w:rsid w:val="00D777E8"/>
    <w:rsid w:val="00D95165"/>
    <w:rsid w:val="00D955E5"/>
    <w:rsid w:val="00DA45A6"/>
    <w:rsid w:val="00DA5BAD"/>
    <w:rsid w:val="00DA6EA4"/>
    <w:rsid w:val="00DA713E"/>
    <w:rsid w:val="00DC2513"/>
    <w:rsid w:val="00DC4795"/>
    <w:rsid w:val="00DC62AE"/>
    <w:rsid w:val="00DD73AA"/>
    <w:rsid w:val="00DD760B"/>
    <w:rsid w:val="00DE1DD0"/>
    <w:rsid w:val="00DF4CAF"/>
    <w:rsid w:val="00DF5C6F"/>
    <w:rsid w:val="00DF63BC"/>
    <w:rsid w:val="00E02396"/>
    <w:rsid w:val="00E05584"/>
    <w:rsid w:val="00E068DD"/>
    <w:rsid w:val="00E07920"/>
    <w:rsid w:val="00E102BB"/>
    <w:rsid w:val="00E10D8C"/>
    <w:rsid w:val="00E12262"/>
    <w:rsid w:val="00E165DD"/>
    <w:rsid w:val="00E17195"/>
    <w:rsid w:val="00E22BC9"/>
    <w:rsid w:val="00E232BE"/>
    <w:rsid w:val="00E25EA3"/>
    <w:rsid w:val="00E3202A"/>
    <w:rsid w:val="00E40FD6"/>
    <w:rsid w:val="00E632A4"/>
    <w:rsid w:val="00E65EC6"/>
    <w:rsid w:val="00E67F0B"/>
    <w:rsid w:val="00E707B5"/>
    <w:rsid w:val="00E70ACB"/>
    <w:rsid w:val="00E74D9E"/>
    <w:rsid w:val="00E85C3B"/>
    <w:rsid w:val="00E85E9D"/>
    <w:rsid w:val="00E90972"/>
    <w:rsid w:val="00E91F7C"/>
    <w:rsid w:val="00E920E2"/>
    <w:rsid w:val="00E95C8D"/>
    <w:rsid w:val="00EA176A"/>
    <w:rsid w:val="00EB1631"/>
    <w:rsid w:val="00EB486C"/>
    <w:rsid w:val="00EB4A96"/>
    <w:rsid w:val="00EB5838"/>
    <w:rsid w:val="00EB7FC8"/>
    <w:rsid w:val="00EC1604"/>
    <w:rsid w:val="00EC5B7E"/>
    <w:rsid w:val="00EC7994"/>
    <w:rsid w:val="00ED3CB9"/>
    <w:rsid w:val="00ED61C3"/>
    <w:rsid w:val="00EE5683"/>
    <w:rsid w:val="00EF5C84"/>
    <w:rsid w:val="00F031E2"/>
    <w:rsid w:val="00F03CB8"/>
    <w:rsid w:val="00F1692F"/>
    <w:rsid w:val="00F17D05"/>
    <w:rsid w:val="00F24681"/>
    <w:rsid w:val="00F32916"/>
    <w:rsid w:val="00F32B8A"/>
    <w:rsid w:val="00F3733E"/>
    <w:rsid w:val="00F434B2"/>
    <w:rsid w:val="00F452AD"/>
    <w:rsid w:val="00F463D1"/>
    <w:rsid w:val="00F51A97"/>
    <w:rsid w:val="00F5228B"/>
    <w:rsid w:val="00F55742"/>
    <w:rsid w:val="00F5675C"/>
    <w:rsid w:val="00F6050D"/>
    <w:rsid w:val="00F62B13"/>
    <w:rsid w:val="00F6304A"/>
    <w:rsid w:val="00F63526"/>
    <w:rsid w:val="00F6491E"/>
    <w:rsid w:val="00F7326C"/>
    <w:rsid w:val="00F75DBF"/>
    <w:rsid w:val="00F80041"/>
    <w:rsid w:val="00F801BE"/>
    <w:rsid w:val="00F81CBD"/>
    <w:rsid w:val="00F81D67"/>
    <w:rsid w:val="00F83797"/>
    <w:rsid w:val="00F84750"/>
    <w:rsid w:val="00F8615F"/>
    <w:rsid w:val="00F957A0"/>
    <w:rsid w:val="00F978DF"/>
    <w:rsid w:val="00FA2F86"/>
    <w:rsid w:val="00FA3BF1"/>
    <w:rsid w:val="00FA405E"/>
    <w:rsid w:val="00FA7428"/>
    <w:rsid w:val="00FB1A35"/>
    <w:rsid w:val="00FB2213"/>
    <w:rsid w:val="00FB25DA"/>
    <w:rsid w:val="00FD3E0D"/>
    <w:rsid w:val="00FD77A6"/>
    <w:rsid w:val="00FE1E59"/>
    <w:rsid w:val="00FF040B"/>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6F2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semiHidden/>
    <w:unhideWhenUsed/>
    <w:rsid w:val="003B4231"/>
    <w:pPr>
      <w:jc w:val="right"/>
    </w:pPr>
    <w:rPr>
      <w:rFonts w:ascii="Garamond" w:hAnsi="Garamond"/>
      <w:sz w:val="28"/>
      <w:szCs w:val="28"/>
    </w:rPr>
  </w:style>
  <w:style w:type="character" w:customStyle="1" w:styleId="BodyText2Char">
    <w:name w:val="Body Text 2 Char"/>
    <w:basedOn w:val="DefaultParagraphFont"/>
    <w:link w:val="BodyText2"/>
    <w:semiHidden/>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D1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4FA"/>
    <w:rPr>
      <w:rFonts w:ascii="Segoe UI" w:eastAsia="Calibri" w:hAnsi="Segoe UI" w:cs="Segoe UI"/>
      <w:sz w:val="18"/>
      <w:szCs w:val="18"/>
      <w:lang w:val="lv-LV"/>
    </w:rPr>
  </w:style>
  <w:style w:type="character" w:styleId="Hyperlink">
    <w:name w:val="Hyperlink"/>
    <w:basedOn w:val="DefaultParagraphFont"/>
    <w:uiPriority w:val="99"/>
    <w:unhideWhenUsed/>
    <w:rsid w:val="004D47A0"/>
    <w:rPr>
      <w:color w:val="0563C1" w:themeColor="hyperlink"/>
      <w:u w:val="single"/>
    </w:rPr>
  </w:style>
  <w:style w:type="character" w:styleId="UnresolvedMention">
    <w:name w:val="Unresolved Mention"/>
    <w:basedOn w:val="DefaultParagraphFont"/>
    <w:uiPriority w:val="99"/>
    <w:semiHidden/>
    <w:unhideWhenUsed/>
    <w:rsid w:val="004D47A0"/>
    <w:rPr>
      <w:color w:val="605E5C"/>
      <w:shd w:val="clear" w:color="auto" w:fill="E1DFDD"/>
    </w:rPr>
  </w:style>
  <w:style w:type="character" w:styleId="FollowedHyperlink">
    <w:name w:val="FollowedHyperlink"/>
    <w:basedOn w:val="DefaultParagraphFont"/>
    <w:uiPriority w:val="99"/>
    <w:semiHidden/>
    <w:unhideWhenUsed/>
    <w:rsid w:val="004D47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43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AAF0-631E-42CA-8217-6DBBBB31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5944</Words>
  <Characters>3389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2019-08-14T05:01:00Z</dcterms:created>
  <dcterms:modified xsi:type="dcterms:W3CDTF">2019-08-14T05:01:00Z</dcterms:modified>
</cp:coreProperties>
</file>