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4D250" w14:textId="77777777" w:rsidR="002A6BCA" w:rsidRPr="002A6BCA" w:rsidRDefault="002A6BCA" w:rsidP="002A6BCA">
      <w:pPr>
        <w:spacing w:after="0"/>
        <w:jc w:val="both"/>
        <w:rPr>
          <w:rFonts w:ascii="Times New Roman" w:hAnsi="Times New Roman" w:cs="Times New Roman"/>
          <w:b/>
          <w:bCs/>
          <w:sz w:val="24"/>
          <w:szCs w:val="24"/>
          <w:lang w:val="lv-LV"/>
        </w:rPr>
      </w:pPr>
      <w:bookmarkStart w:id="0" w:name="OLE_LINK1"/>
      <w:bookmarkStart w:id="1" w:name="OLE_LINK2"/>
      <w:r w:rsidRPr="002A6BCA">
        <w:rPr>
          <w:rFonts w:ascii="Times New Roman" w:hAnsi="Times New Roman" w:cs="Times New Roman"/>
          <w:b/>
          <w:bCs/>
          <w:sz w:val="24"/>
          <w:szCs w:val="24"/>
          <w:lang w:val="lv-LV"/>
        </w:rPr>
        <w:t xml:space="preserve">Būtisku grozījumu pieļaujamība iepirkuma līgumā pēc līguma noslēgšanas </w:t>
      </w:r>
    </w:p>
    <w:p w14:paraId="4EBEFC4F" w14:textId="0903B490" w:rsidR="00E06B3D" w:rsidRPr="00E06B3D" w:rsidRDefault="00E06B3D" w:rsidP="00E06B3D">
      <w:pPr>
        <w:spacing w:after="0"/>
        <w:jc w:val="both"/>
        <w:rPr>
          <w:rFonts w:ascii="Times New Roman" w:eastAsiaTheme="minorHAnsi" w:hAnsi="Times New Roman" w:cs="Times New Roman"/>
          <w:sz w:val="24"/>
          <w:szCs w:val="24"/>
          <w:lang w:val="lv-LV"/>
        </w:rPr>
      </w:pPr>
      <w:r w:rsidRPr="00E06B3D">
        <w:rPr>
          <w:rFonts w:ascii="Times New Roman" w:hAnsi="Times New Roman" w:cs="Times New Roman"/>
          <w:sz w:val="24"/>
          <w:szCs w:val="24"/>
          <w:lang w:val="lv-LV"/>
        </w:rPr>
        <w:t>1. Publisko iepirkumu likuma 67.</w:t>
      </w:r>
      <w:r w:rsidRPr="00E06B3D">
        <w:rPr>
          <w:rFonts w:ascii="Times New Roman" w:hAnsi="Times New Roman" w:cs="Times New Roman"/>
          <w:sz w:val="24"/>
          <w:szCs w:val="24"/>
          <w:vertAlign w:val="superscript"/>
          <w:lang w:val="lv-LV"/>
        </w:rPr>
        <w:t>1</w:t>
      </w:r>
      <w:r w:rsidRPr="00E06B3D">
        <w:rPr>
          <w:rFonts w:ascii="Times New Roman" w:hAnsi="Times New Roman" w:cs="Times New Roman"/>
          <w:sz w:val="24"/>
          <w:szCs w:val="24"/>
          <w:lang w:val="lv-LV"/>
        </w:rPr>
        <w:t xml:space="preserve">panta otrās daļas 1.punkta norma ir interpretējama tādējādi, ka būtisku grozījumu izdarīšana iepirkuma līgumā pēc līguma noslēgšanas ir pieļaujama tad, ja iepirkuma dokumentos </w:t>
      </w:r>
      <w:bookmarkStart w:id="2" w:name="_GoBack"/>
      <w:bookmarkEnd w:id="2"/>
      <w:r w:rsidRPr="00E06B3D">
        <w:rPr>
          <w:rFonts w:ascii="Times New Roman" w:hAnsi="Times New Roman" w:cs="Times New Roman"/>
          <w:sz w:val="24"/>
          <w:szCs w:val="24"/>
          <w:lang w:val="lv-LV"/>
        </w:rPr>
        <w:t>šāda iespēja ir bijusi paredzēta skaidri un nepārprotami, nodrošinot, ka visi saimnieciskās darbības subjekti, kas ieinteresēti piedalīties minētajā līgumā, iepazīstoties ar iepirkuma dokumentāciju, apzinās būtisku grozījumu veikšanas iespēju.</w:t>
      </w:r>
    </w:p>
    <w:p w14:paraId="0FE2460F" w14:textId="77777777" w:rsidR="00E06B3D" w:rsidRPr="00E06B3D" w:rsidRDefault="00E06B3D" w:rsidP="00E06B3D">
      <w:pPr>
        <w:spacing w:after="0"/>
        <w:jc w:val="both"/>
        <w:rPr>
          <w:rFonts w:ascii="Times New Roman" w:hAnsi="Times New Roman" w:cs="Times New Roman"/>
          <w:sz w:val="24"/>
          <w:szCs w:val="24"/>
          <w:lang w:val="lv-LV"/>
        </w:rPr>
      </w:pPr>
      <w:r w:rsidRPr="00E06B3D">
        <w:rPr>
          <w:rFonts w:ascii="Times New Roman" w:hAnsi="Times New Roman" w:cs="Times New Roman"/>
          <w:sz w:val="24"/>
          <w:szCs w:val="24"/>
          <w:lang w:val="lv-LV"/>
        </w:rPr>
        <w:t xml:space="preserve">2. Lai pārliecinoties par to, ka būtisku grozījumu izdarīšana iepirkuma līgumā ir bijusi pietiekami skaidri paredzēta iepirkuma dokumentos, </w:t>
      </w:r>
      <w:proofErr w:type="spellStart"/>
      <w:r w:rsidRPr="00E06B3D">
        <w:rPr>
          <w:rFonts w:ascii="Times New Roman" w:hAnsi="Times New Roman" w:cs="Times New Roman"/>
          <w:sz w:val="24"/>
          <w:szCs w:val="24"/>
          <w:lang w:val="lv-LV"/>
        </w:rPr>
        <w:t>citstarp</w:t>
      </w:r>
      <w:proofErr w:type="spellEnd"/>
      <w:r w:rsidRPr="00E06B3D">
        <w:rPr>
          <w:rFonts w:ascii="Times New Roman" w:hAnsi="Times New Roman" w:cs="Times New Roman"/>
          <w:sz w:val="24"/>
          <w:szCs w:val="24"/>
          <w:lang w:val="lv-LV"/>
        </w:rPr>
        <w:t xml:space="preserve"> jānovērtē, cik konkrēti vai vispārīgi iepirkuma dokumentos atrunāta līguma būtiskas grozīšanas iespēja. Ja iepirkuma dokumentos šāda iespēja noformulēta vispārīgi, nav pietiekami atsaukties tikai uz šādas atrunas tekstu, bet, pārbaudot iepirkuma dokumentāciju kopumā un kopsakarā ar lietas faktiskajiem apstākļiem, jānovērtē, vai konkrētajos apstākļos ir uzskatāms, ka potenciālajiem pretendentiem, iepazīstoties ar nolikuma dokumentāciju, būtu vajadzējis saprast, ka līguma izpildes ietvaros pie noteiktiem nosacījumiem pastāv iespēja izdarīt grozījumus iepirkuma līgumā. </w:t>
      </w:r>
    </w:p>
    <w:p w14:paraId="7070CD24" w14:textId="77777777" w:rsidR="002A6BCA" w:rsidRPr="002A6BCA" w:rsidRDefault="002A6BCA" w:rsidP="002A6BCA">
      <w:pPr>
        <w:spacing w:after="0"/>
        <w:jc w:val="right"/>
        <w:rPr>
          <w:rFonts w:ascii="Times New Roman" w:eastAsia="Times New Roman" w:hAnsi="Times New Roman" w:cs="Times New Roman"/>
          <w:bCs/>
          <w:sz w:val="24"/>
          <w:szCs w:val="24"/>
          <w:lang w:val="lv-LV" w:eastAsia="lv-LV"/>
        </w:rPr>
      </w:pPr>
    </w:p>
    <w:p w14:paraId="0916629E" w14:textId="142D5AC6" w:rsidR="00E8428A" w:rsidRDefault="00E8428A" w:rsidP="00E8428A">
      <w:pPr>
        <w:spacing w:after="0"/>
        <w:jc w:val="center"/>
        <w:rPr>
          <w:rFonts w:ascii="Times New Roman" w:eastAsia="Times New Roman" w:hAnsi="Times New Roman" w:cs="Times New Roman"/>
          <w:b/>
          <w:sz w:val="24"/>
          <w:szCs w:val="24"/>
          <w:lang w:val="lv-LV" w:eastAsia="lv-LV"/>
        </w:rPr>
      </w:pPr>
      <w:r w:rsidRPr="009A11C4">
        <w:rPr>
          <w:rFonts w:ascii="Times New Roman" w:eastAsia="Times New Roman" w:hAnsi="Times New Roman" w:cs="Times New Roman"/>
          <w:b/>
          <w:sz w:val="24"/>
          <w:szCs w:val="24"/>
          <w:lang w:val="lv-LV" w:eastAsia="lv-LV"/>
        </w:rPr>
        <w:t xml:space="preserve">Latvijas Republikas </w:t>
      </w:r>
      <w:r w:rsidR="0027604C" w:rsidRPr="009A11C4">
        <w:rPr>
          <w:rFonts w:ascii="Times New Roman" w:eastAsia="Times New Roman" w:hAnsi="Times New Roman" w:cs="Times New Roman"/>
          <w:b/>
          <w:sz w:val="24"/>
          <w:szCs w:val="24"/>
          <w:lang w:val="lv-LV" w:eastAsia="lv-LV"/>
        </w:rPr>
        <w:t>Senāt</w:t>
      </w:r>
      <w:r w:rsidR="002A6BCA">
        <w:rPr>
          <w:rFonts w:ascii="Times New Roman" w:eastAsia="Times New Roman" w:hAnsi="Times New Roman" w:cs="Times New Roman"/>
          <w:b/>
          <w:sz w:val="24"/>
          <w:szCs w:val="24"/>
          <w:lang w:val="lv-LV" w:eastAsia="lv-LV"/>
        </w:rPr>
        <w:t>a</w:t>
      </w:r>
    </w:p>
    <w:p w14:paraId="2B0013CE" w14:textId="1F445EFB" w:rsidR="002A6BCA" w:rsidRDefault="002A6BCA" w:rsidP="00E8428A">
      <w:pPr>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Administratīvo lietu departamenta</w:t>
      </w:r>
    </w:p>
    <w:p w14:paraId="1CFC8A4B" w14:textId="63403FC0" w:rsidR="002A6BCA" w:rsidRPr="009A11C4" w:rsidRDefault="002A6BCA" w:rsidP="00E8428A">
      <w:pPr>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2019.gada 20.jūnija</w:t>
      </w:r>
    </w:p>
    <w:p w14:paraId="3AD1F960" w14:textId="37C0C785" w:rsidR="00E8428A" w:rsidRDefault="00E8428A" w:rsidP="00E8428A">
      <w:pPr>
        <w:spacing w:after="0"/>
        <w:jc w:val="center"/>
        <w:rPr>
          <w:rFonts w:ascii="Times New Roman" w:eastAsia="Times New Roman" w:hAnsi="Times New Roman" w:cs="Times New Roman"/>
          <w:b/>
          <w:sz w:val="24"/>
          <w:szCs w:val="24"/>
          <w:lang w:val="lv-LV" w:eastAsia="lv-LV"/>
        </w:rPr>
      </w:pPr>
      <w:r w:rsidRPr="009A11C4">
        <w:rPr>
          <w:rFonts w:ascii="Times New Roman" w:eastAsia="Times New Roman" w:hAnsi="Times New Roman" w:cs="Times New Roman"/>
          <w:b/>
          <w:sz w:val="24"/>
          <w:szCs w:val="24"/>
          <w:lang w:val="lv-LV" w:eastAsia="lv-LV"/>
        </w:rPr>
        <w:t>SPRIEDUMS</w:t>
      </w:r>
    </w:p>
    <w:p w14:paraId="79B316F9" w14:textId="58A9CE9C" w:rsidR="002A6BCA" w:rsidRDefault="002A6BCA" w:rsidP="00E8428A">
      <w:pPr>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Lieta Nr. A420143417, SKA-869/2019</w:t>
      </w:r>
    </w:p>
    <w:p w14:paraId="056817C8" w14:textId="0CDE872C" w:rsidR="002A6BCA" w:rsidRPr="002A6BCA" w:rsidRDefault="00810DE9" w:rsidP="00E8428A">
      <w:pPr>
        <w:spacing w:after="0"/>
        <w:jc w:val="center"/>
        <w:rPr>
          <w:rFonts w:ascii="Times New Roman" w:eastAsia="Times New Roman" w:hAnsi="Times New Roman" w:cs="Times New Roman"/>
          <w:b/>
          <w:color w:val="0000FF"/>
          <w:sz w:val="24"/>
          <w:szCs w:val="24"/>
          <w:lang w:val="lv-LV" w:eastAsia="lv-LV"/>
        </w:rPr>
      </w:pPr>
      <w:hyperlink r:id="rId8" w:history="1">
        <w:r w:rsidR="002A6BCA" w:rsidRPr="002A6BCA">
          <w:rPr>
            <w:rStyle w:val="Hyperlink"/>
            <w:rFonts w:ascii="Times New Roman" w:hAnsi="Times New Roman" w:cs="Times New Roman"/>
            <w:color w:val="0000FF"/>
            <w:sz w:val="24"/>
            <w:szCs w:val="24"/>
          </w:rPr>
          <w:t>ECLI:LV:</w:t>
        </w:r>
        <w:proofErr w:type="gramStart"/>
        <w:r w:rsidR="002A6BCA" w:rsidRPr="002A6BCA">
          <w:rPr>
            <w:rStyle w:val="Hyperlink"/>
            <w:rFonts w:ascii="Times New Roman" w:hAnsi="Times New Roman" w:cs="Times New Roman"/>
            <w:color w:val="0000FF"/>
            <w:sz w:val="24"/>
            <w:szCs w:val="24"/>
          </w:rPr>
          <w:t>AT:2019:0620</w:t>
        </w:r>
        <w:proofErr w:type="gramEnd"/>
        <w:r w:rsidR="002A6BCA" w:rsidRPr="002A6BCA">
          <w:rPr>
            <w:rStyle w:val="Hyperlink"/>
            <w:rFonts w:ascii="Times New Roman" w:hAnsi="Times New Roman" w:cs="Times New Roman"/>
            <w:color w:val="0000FF"/>
            <w:sz w:val="24"/>
            <w:szCs w:val="24"/>
          </w:rPr>
          <w:t>.A420143417.11.S</w:t>
        </w:r>
      </w:hyperlink>
    </w:p>
    <w:p w14:paraId="7A89A0EF" w14:textId="77777777" w:rsidR="003E6031" w:rsidRPr="009A11C4" w:rsidRDefault="003E6031" w:rsidP="003E6031">
      <w:pPr>
        <w:spacing w:after="0"/>
        <w:ind w:firstLine="540"/>
        <w:rPr>
          <w:rFonts w:ascii="Times New Roman" w:hAnsi="Times New Roman" w:cs="Times New Roman"/>
          <w:sz w:val="24"/>
          <w:szCs w:val="24"/>
          <w:lang w:val="lv-LV"/>
        </w:rPr>
      </w:pPr>
    </w:p>
    <w:p w14:paraId="3C07AC21" w14:textId="20719992" w:rsidR="0027604C" w:rsidRPr="009A11C4" w:rsidRDefault="0027604C" w:rsidP="0027604C">
      <w:pPr>
        <w:ind w:firstLine="567"/>
        <w:jc w:val="both"/>
        <w:rPr>
          <w:rFonts w:ascii="Times New Roman" w:hAnsi="Times New Roman" w:cs="Times New Roman"/>
          <w:sz w:val="24"/>
          <w:szCs w:val="24"/>
          <w:lang w:val="lv-LV"/>
        </w:rPr>
      </w:pPr>
      <w:r w:rsidRPr="009A11C4">
        <w:rPr>
          <w:rFonts w:ascii="Times New Roman" w:hAnsi="Times New Roman" w:cs="Times New Roman"/>
          <w:sz w:val="24"/>
          <w:szCs w:val="24"/>
          <w:lang w:val="lv-LV"/>
        </w:rPr>
        <w:t xml:space="preserve">Tiesa šādā sastāvā: senatores Ieva Višķere, Vēsma Kakste, Veronika Krūmiņa </w:t>
      </w:r>
    </w:p>
    <w:p w14:paraId="160EDA9F" w14:textId="2F24467F" w:rsidR="00E8428A" w:rsidRPr="009A11C4" w:rsidRDefault="00E8428A" w:rsidP="00E8428A">
      <w:pPr>
        <w:spacing w:after="0"/>
        <w:ind w:firstLine="567"/>
        <w:jc w:val="both"/>
        <w:rPr>
          <w:rFonts w:ascii="Times New Roman" w:eastAsia="Times New Roman" w:hAnsi="Times New Roman" w:cs="Times New Roman"/>
          <w:sz w:val="24"/>
          <w:szCs w:val="24"/>
          <w:lang w:val="lv-LV" w:eastAsia="lv-LV"/>
        </w:rPr>
      </w:pPr>
      <w:r w:rsidRPr="009A11C4">
        <w:rPr>
          <w:rFonts w:ascii="Times New Roman" w:eastAsia="Times New Roman" w:hAnsi="Times New Roman" w:cs="Times New Roman"/>
          <w:sz w:val="24"/>
          <w:szCs w:val="24"/>
          <w:lang w:val="lv-LV" w:eastAsia="lv-LV"/>
        </w:rPr>
        <w:t xml:space="preserve">rakstveida procesā izskatīja administratīvo lietu, kas ierosināta, pamatojoties uz </w:t>
      </w:r>
      <w:r w:rsidRPr="009A11C4">
        <w:rPr>
          <w:rFonts w:ascii="Times New Roman" w:hAnsi="Times New Roman" w:cs="Times New Roman"/>
          <w:sz w:val="24"/>
          <w:szCs w:val="24"/>
          <w:lang w:val="lv-LV"/>
        </w:rPr>
        <w:t xml:space="preserve">AS „BMGS” </w:t>
      </w:r>
      <w:r w:rsidRPr="009A11C4">
        <w:rPr>
          <w:rFonts w:ascii="Times New Roman" w:eastAsia="Times New Roman" w:hAnsi="Times New Roman" w:cs="Times New Roman"/>
          <w:sz w:val="24"/>
          <w:szCs w:val="24"/>
          <w:lang w:val="lv-LV" w:eastAsia="lv-LV"/>
        </w:rPr>
        <w:t xml:space="preserve">pieteikumu </w:t>
      </w:r>
      <w:r w:rsidR="00780D27" w:rsidRPr="009A11C4">
        <w:rPr>
          <w:rFonts w:ascii="Times New Roman" w:eastAsia="Times New Roman" w:hAnsi="Times New Roman" w:cs="Times New Roman"/>
          <w:sz w:val="24"/>
          <w:szCs w:val="24"/>
          <w:lang w:val="lv-LV" w:eastAsia="lv-LV"/>
        </w:rPr>
        <w:t xml:space="preserve">par </w:t>
      </w:r>
      <w:r w:rsidRPr="009A11C4">
        <w:rPr>
          <w:rFonts w:ascii="Times New Roman" w:eastAsia="Times New Roman" w:hAnsi="Times New Roman" w:cs="Times New Roman"/>
          <w:sz w:val="24"/>
          <w:szCs w:val="24"/>
          <w:lang w:val="lv-LV" w:eastAsia="lv-LV"/>
        </w:rPr>
        <w:t xml:space="preserve">līguma atzīšanu par spēkā neesošu, sakarā ar </w:t>
      </w:r>
      <w:r w:rsidRPr="009A11C4">
        <w:rPr>
          <w:rFonts w:ascii="Times New Roman" w:hAnsi="Times New Roman" w:cs="Times New Roman"/>
          <w:sz w:val="24"/>
          <w:szCs w:val="24"/>
          <w:lang w:val="lv-LV"/>
        </w:rPr>
        <w:t xml:space="preserve">AS „BMGS” </w:t>
      </w:r>
      <w:r w:rsidRPr="009A11C4">
        <w:rPr>
          <w:rFonts w:ascii="Times New Roman" w:eastAsia="Times New Roman" w:hAnsi="Times New Roman" w:cs="Times New Roman"/>
          <w:sz w:val="24"/>
          <w:szCs w:val="24"/>
          <w:lang w:val="lv-LV" w:eastAsia="lv-LV"/>
        </w:rPr>
        <w:t>kasācijas sūdzību par Administratīvās rajona tiesas 2018.gada 26.septembra spriedumu.</w:t>
      </w:r>
    </w:p>
    <w:p w14:paraId="52E5BC75" w14:textId="77777777" w:rsidR="00E8428A" w:rsidRPr="009A11C4" w:rsidRDefault="00E8428A" w:rsidP="00E8428A">
      <w:pPr>
        <w:spacing w:after="0"/>
        <w:rPr>
          <w:rFonts w:ascii="Times New Roman" w:eastAsia="Times New Roman" w:hAnsi="Times New Roman" w:cs="Times New Roman"/>
          <w:sz w:val="24"/>
          <w:szCs w:val="24"/>
          <w:lang w:val="lv-LV" w:eastAsia="lv-LV"/>
        </w:rPr>
      </w:pPr>
    </w:p>
    <w:p w14:paraId="714BD010" w14:textId="77777777" w:rsidR="003E6031" w:rsidRPr="009A11C4" w:rsidRDefault="003E6031" w:rsidP="003E6031">
      <w:pPr>
        <w:spacing w:after="0"/>
        <w:jc w:val="center"/>
        <w:rPr>
          <w:rFonts w:ascii="Times New Roman" w:hAnsi="Times New Roman" w:cs="Times New Roman"/>
          <w:b/>
          <w:sz w:val="24"/>
          <w:szCs w:val="24"/>
          <w:lang w:val="lv-LV"/>
        </w:rPr>
      </w:pPr>
      <w:r w:rsidRPr="009A11C4">
        <w:rPr>
          <w:rFonts w:ascii="Times New Roman" w:hAnsi="Times New Roman" w:cs="Times New Roman"/>
          <w:b/>
          <w:sz w:val="24"/>
          <w:szCs w:val="24"/>
          <w:lang w:val="lv-LV"/>
        </w:rPr>
        <w:t>Aprakstošā daļa</w:t>
      </w:r>
    </w:p>
    <w:p w14:paraId="0479FA84" w14:textId="77777777" w:rsidR="003E6031" w:rsidRPr="009A11C4" w:rsidRDefault="003E6031" w:rsidP="003E6031">
      <w:pPr>
        <w:spacing w:after="0"/>
        <w:ind w:firstLine="540"/>
        <w:jc w:val="both"/>
        <w:rPr>
          <w:rFonts w:ascii="Times New Roman" w:hAnsi="Times New Roman" w:cs="Times New Roman"/>
          <w:sz w:val="24"/>
          <w:szCs w:val="24"/>
          <w:lang w:val="lv-LV"/>
        </w:rPr>
      </w:pPr>
    </w:p>
    <w:p w14:paraId="568C4170" w14:textId="411D4CA8" w:rsidR="003E6031" w:rsidRPr="005919D6" w:rsidRDefault="003E6031"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[1] AS „</w:t>
      </w:r>
      <w:r w:rsidR="008B03A9" w:rsidRPr="005919D6">
        <w:rPr>
          <w:rFonts w:ascii="Times New Roman" w:hAnsi="Times New Roman" w:cs="Times New Roman"/>
          <w:sz w:val="24"/>
          <w:szCs w:val="24"/>
          <w:lang w:val="lv-LV"/>
        </w:rPr>
        <w:t>Latvijas Valsts </w:t>
      </w:r>
      <w:r w:rsidRPr="005919D6">
        <w:rPr>
          <w:rFonts w:ascii="Times New Roman" w:hAnsi="Times New Roman" w:cs="Times New Roman"/>
          <w:sz w:val="24"/>
          <w:szCs w:val="24"/>
          <w:lang w:val="lv-LV"/>
        </w:rPr>
        <w:t>ceļi” izsludināja atklātu konkursu „Valsts galvenā autoceļa A5 Rīgas apvedceļ</w:t>
      </w:r>
      <w:r w:rsidR="008B03A9" w:rsidRPr="005919D6">
        <w:rPr>
          <w:rFonts w:ascii="Times New Roman" w:hAnsi="Times New Roman" w:cs="Times New Roman"/>
          <w:sz w:val="24"/>
          <w:szCs w:val="24"/>
          <w:lang w:val="lv-LV"/>
        </w:rPr>
        <w:t>š (Salaspils</w:t>
      </w:r>
      <w:r w:rsidRPr="005919D6">
        <w:rPr>
          <w:rFonts w:ascii="Times New Roman" w:hAnsi="Times New Roman" w:cs="Times New Roman"/>
          <w:sz w:val="24"/>
          <w:szCs w:val="24"/>
          <w:lang w:val="lv-LV"/>
        </w:rPr>
        <w:t>–Babīte)</w:t>
      </w:r>
      <w:r w:rsidR="008B03A9" w:rsidRPr="005919D6">
        <w:rPr>
          <w:rFonts w:ascii="Times New Roman" w:hAnsi="Times New Roman" w:cs="Times New Roman"/>
          <w:sz w:val="24"/>
          <w:szCs w:val="24"/>
          <w:lang w:val="lv-LV"/>
        </w:rPr>
        <w:t xml:space="preserve"> posma 0,30</w:t>
      </w:r>
      <w:r w:rsidRPr="005919D6">
        <w:rPr>
          <w:rFonts w:ascii="Times New Roman" w:hAnsi="Times New Roman" w:cs="Times New Roman"/>
          <w:sz w:val="24"/>
          <w:szCs w:val="24"/>
          <w:lang w:val="lv-LV"/>
        </w:rPr>
        <w:t xml:space="preserve">–2,38 km un Rīgas HES labā krasta </w:t>
      </w:r>
      <w:bookmarkStart w:id="3" w:name="_Hlk2334359"/>
      <w:r w:rsidRPr="005919D6">
        <w:rPr>
          <w:rFonts w:ascii="Times New Roman" w:hAnsi="Times New Roman" w:cs="Times New Roman"/>
          <w:sz w:val="24"/>
          <w:szCs w:val="24"/>
          <w:lang w:val="lv-LV"/>
        </w:rPr>
        <w:t>drenāžas sistēmas rekonstrukcija</w:t>
      </w:r>
      <w:bookmarkEnd w:id="3"/>
      <w:r w:rsidRPr="005919D6">
        <w:rPr>
          <w:rFonts w:ascii="Times New Roman" w:hAnsi="Times New Roman" w:cs="Times New Roman"/>
          <w:sz w:val="24"/>
          <w:szCs w:val="24"/>
          <w:lang w:val="lv-LV"/>
        </w:rPr>
        <w:t>”</w:t>
      </w:r>
      <w:r w:rsidR="00181C99" w:rsidRPr="005919D6">
        <w:rPr>
          <w:rFonts w:ascii="Times New Roman" w:hAnsi="Times New Roman" w:cs="Times New Roman"/>
          <w:sz w:val="24"/>
          <w:szCs w:val="24"/>
          <w:lang w:val="lv-LV"/>
        </w:rPr>
        <w:t xml:space="preserve"> (turpmāk – sākotnējais iepirkums)</w:t>
      </w:r>
      <w:r w:rsidR="00E16BB7" w:rsidRPr="005919D6">
        <w:rPr>
          <w:rFonts w:ascii="Times New Roman" w:hAnsi="Times New Roman" w:cs="Times New Roman"/>
          <w:sz w:val="24"/>
          <w:szCs w:val="24"/>
          <w:lang w:val="lv-LV"/>
        </w:rPr>
        <w:t xml:space="preserve">. </w:t>
      </w:r>
    </w:p>
    <w:p w14:paraId="132929EA" w14:textId="5C4B680F" w:rsidR="00E174E4" w:rsidRPr="005919D6" w:rsidRDefault="00E174E4"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Iepērkamo Rīgas HES labā krasta drenāžas sistēmas rekonstrukcijas darbu ietvaros tika paredzēts, ka iepirkuma uzvarētājam būs jāveic tranšeju nostiprināšana –</w:t>
      </w:r>
      <w:r w:rsidR="00495EC6" w:rsidRPr="005919D6">
        <w:rPr>
          <w:rFonts w:ascii="Times New Roman" w:hAnsi="Times New Roman" w:cs="Times New Roman"/>
          <w:sz w:val="24"/>
          <w:szCs w:val="24"/>
          <w:lang w:val="lv-LV"/>
        </w:rPr>
        <w:t xml:space="preserve"> </w:t>
      </w:r>
      <w:r w:rsidRPr="005919D6">
        <w:rPr>
          <w:rFonts w:ascii="Times New Roman" w:hAnsi="Times New Roman" w:cs="Times New Roman"/>
          <w:sz w:val="24"/>
          <w:szCs w:val="24"/>
          <w:lang w:val="lv-LV"/>
        </w:rPr>
        <w:t>rievsienu</w:t>
      </w:r>
      <w:r w:rsidR="007A1BEF" w:rsidRPr="005919D6">
        <w:rPr>
          <w:rFonts w:ascii="Times New Roman" w:hAnsi="Times New Roman" w:cs="Times New Roman"/>
          <w:sz w:val="24"/>
          <w:szCs w:val="24"/>
          <w:lang w:val="lv-LV"/>
        </w:rPr>
        <w:t xml:space="preserve"> iedziļināšana, pielietojot </w:t>
      </w:r>
      <w:proofErr w:type="spellStart"/>
      <w:r w:rsidR="007A1BEF" w:rsidRPr="005919D6">
        <w:rPr>
          <w:rFonts w:ascii="Times New Roman" w:hAnsi="Times New Roman" w:cs="Times New Roman"/>
          <w:sz w:val="24"/>
          <w:szCs w:val="24"/>
          <w:lang w:val="lv-LV"/>
        </w:rPr>
        <w:t>bezvibrācijas</w:t>
      </w:r>
      <w:proofErr w:type="spellEnd"/>
      <w:r w:rsidR="007A1BEF" w:rsidRPr="005919D6">
        <w:rPr>
          <w:rFonts w:ascii="Times New Roman" w:hAnsi="Times New Roman" w:cs="Times New Roman"/>
          <w:sz w:val="24"/>
          <w:szCs w:val="24"/>
          <w:lang w:val="lv-LV"/>
        </w:rPr>
        <w:t xml:space="preserve"> tehnoloģiju, iespiežot rievsienu gruntī 9 metru dziļumā, nodrošinot rievsienas gala iespīlējumu 2 metru dziļumā zem būvbedres līmeņa.</w:t>
      </w:r>
      <w:r w:rsidRPr="005919D6">
        <w:rPr>
          <w:rFonts w:ascii="Times New Roman" w:hAnsi="Times New Roman" w:cs="Times New Roman"/>
          <w:sz w:val="24"/>
          <w:szCs w:val="24"/>
          <w:lang w:val="lv-LV"/>
        </w:rPr>
        <w:t xml:space="preserve"> </w:t>
      </w:r>
    </w:p>
    <w:p w14:paraId="5DB75B53" w14:textId="02A99E64" w:rsidR="006A2EC1" w:rsidRPr="005919D6" w:rsidRDefault="003E6031"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2016.gada 8.aprīlī </w:t>
      </w:r>
      <w:r w:rsidR="00DC2089" w:rsidRPr="005919D6">
        <w:rPr>
          <w:rFonts w:ascii="Times New Roman" w:hAnsi="Times New Roman" w:cs="Times New Roman"/>
          <w:sz w:val="24"/>
          <w:szCs w:val="24"/>
          <w:lang w:val="lv-LV"/>
        </w:rPr>
        <w:t xml:space="preserve">tika </w:t>
      </w:r>
      <w:r w:rsidRPr="005919D6">
        <w:rPr>
          <w:rFonts w:ascii="Times New Roman" w:hAnsi="Times New Roman" w:cs="Times New Roman"/>
          <w:sz w:val="24"/>
          <w:szCs w:val="24"/>
          <w:lang w:val="lv-LV"/>
        </w:rPr>
        <w:t xml:space="preserve">noslēgts iepirkuma līgums </w:t>
      </w:r>
      <w:r w:rsidR="00DC2089" w:rsidRPr="005919D6">
        <w:rPr>
          <w:rFonts w:ascii="Times New Roman" w:hAnsi="Times New Roman" w:cs="Times New Roman"/>
          <w:sz w:val="24"/>
          <w:szCs w:val="24"/>
          <w:lang w:val="lv-LV"/>
        </w:rPr>
        <w:t xml:space="preserve">(turpmāk arī – sākotnējais līgums) </w:t>
      </w:r>
      <w:r w:rsidR="00872276" w:rsidRPr="005919D6">
        <w:rPr>
          <w:rFonts w:ascii="Times New Roman" w:hAnsi="Times New Roman" w:cs="Times New Roman"/>
          <w:sz w:val="24"/>
          <w:szCs w:val="24"/>
          <w:lang w:val="lv-LV"/>
        </w:rPr>
        <w:t xml:space="preserve">starp </w:t>
      </w:r>
      <w:r w:rsidR="00DC2089" w:rsidRPr="005919D6">
        <w:rPr>
          <w:rFonts w:ascii="Times New Roman" w:hAnsi="Times New Roman" w:cs="Times New Roman"/>
          <w:sz w:val="24"/>
          <w:szCs w:val="24"/>
          <w:lang w:val="lv-LV"/>
        </w:rPr>
        <w:t xml:space="preserve">AS „Latvijas Valsts ceļi” </w:t>
      </w:r>
      <w:r w:rsidR="00872276" w:rsidRPr="005919D6">
        <w:rPr>
          <w:rFonts w:ascii="Times New Roman" w:hAnsi="Times New Roman" w:cs="Times New Roman"/>
          <w:sz w:val="24"/>
          <w:szCs w:val="24"/>
          <w:lang w:val="lv-LV"/>
        </w:rPr>
        <w:t>un AS „Latvenergo” kā pasūtītāj</w:t>
      </w:r>
      <w:r w:rsidR="00DC2089" w:rsidRPr="005919D6">
        <w:rPr>
          <w:rFonts w:ascii="Times New Roman" w:hAnsi="Times New Roman" w:cs="Times New Roman"/>
          <w:sz w:val="24"/>
          <w:szCs w:val="24"/>
          <w:lang w:val="lv-LV"/>
        </w:rPr>
        <w:t>ām</w:t>
      </w:r>
      <w:r w:rsidR="00872276" w:rsidRPr="005919D6">
        <w:rPr>
          <w:rFonts w:ascii="Times New Roman" w:hAnsi="Times New Roman" w:cs="Times New Roman"/>
          <w:sz w:val="24"/>
          <w:szCs w:val="24"/>
          <w:lang w:val="lv-LV"/>
        </w:rPr>
        <w:t xml:space="preserve">, no vienas puses, </w:t>
      </w:r>
      <w:r w:rsidR="00DC2089" w:rsidRPr="005919D6">
        <w:rPr>
          <w:rFonts w:ascii="Times New Roman" w:hAnsi="Times New Roman" w:cs="Times New Roman"/>
          <w:sz w:val="24"/>
          <w:szCs w:val="24"/>
          <w:lang w:val="lv-LV"/>
        </w:rPr>
        <w:t>un sākotnējā iepirkuma uzvarētāju</w:t>
      </w:r>
      <w:r w:rsidRPr="005919D6">
        <w:rPr>
          <w:rFonts w:ascii="Times New Roman" w:hAnsi="Times New Roman" w:cs="Times New Roman"/>
          <w:sz w:val="24"/>
          <w:szCs w:val="24"/>
          <w:lang w:val="lv-LV"/>
        </w:rPr>
        <w:t xml:space="preserve"> sabiedrību, kurā apvienojuš</w:t>
      </w:r>
      <w:r w:rsidR="008B03A9" w:rsidRPr="005919D6">
        <w:rPr>
          <w:rFonts w:ascii="Times New Roman" w:hAnsi="Times New Roman" w:cs="Times New Roman"/>
          <w:sz w:val="24"/>
          <w:szCs w:val="24"/>
          <w:lang w:val="lv-LV"/>
        </w:rPr>
        <w:t>ās AS </w:t>
      </w:r>
      <w:r w:rsidRPr="005919D6">
        <w:rPr>
          <w:rFonts w:ascii="Times New Roman" w:hAnsi="Times New Roman" w:cs="Times New Roman"/>
          <w:sz w:val="24"/>
          <w:szCs w:val="24"/>
          <w:lang w:val="lv-LV"/>
        </w:rPr>
        <w:t>„</w:t>
      </w:r>
      <w:r w:rsidR="008B03A9" w:rsidRPr="005919D6">
        <w:rPr>
          <w:rFonts w:ascii="Times New Roman" w:hAnsi="Times New Roman" w:cs="Times New Roman"/>
          <w:sz w:val="24"/>
          <w:szCs w:val="24"/>
          <w:lang w:val="lv-LV"/>
        </w:rPr>
        <w:t>LNK </w:t>
      </w:r>
      <w:proofErr w:type="spellStart"/>
      <w:r w:rsidRPr="005919D6">
        <w:rPr>
          <w:rFonts w:ascii="Times New Roman" w:hAnsi="Times New Roman" w:cs="Times New Roman"/>
          <w:sz w:val="24"/>
          <w:szCs w:val="24"/>
          <w:lang w:val="lv-LV"/>
        </w:rPr>
        <w:t>Industries</w:t>
      </w:r>
      <w:proofErr w:type="spellEnd"/>
      <w:r w:rsidRPr="005919D6">
        <w:rPr>
          <w:rFonts w:ascii="Times New Roman" w:hAnsi="Times New Roman" w:cs="Times New Roman"/>
          <w:sz w:val="24"/>
          <w:szCs w:val="24"/>
          <w:lang w:val="lv-LV"/>
        </w:rPr>
        <w:t>” un AS „</w:t>
      </w:r>
      <w:r w:rsidR="008B03A9" w:rsidRPr="005919D6">
        <w:rPr>
          <w:rFonts w:ascii="Times New Roman" w:hAnsi="Times New Roman" w:cs="Times New Roman"/>
          <w:sz w:val="24"/>
          <w:szCs w:val="24"/>
          <w:lang w:val="lv-LV"/>
        </w:rPr>
        <w:t>Latvijas </w:t>
      </w:r>
      <w:r w:rsidRPr="005919D6">
        <w:rPr>
          <w:rFonts w:ascii="Times New Roman" w:hAnsi="Times New Roman" w:cs="Times New Roman"/>
          <w:sz w:val="24"/>
          <w:szCs w:val="24"/>
          <w:lang w:val="lv-LV"/>
        </w:rPr>
        <w:t>Tilti”</w:t>
      </w:r>
      <w:r w:rsidR="00DC2089" w:rsidRPr="005919D6">
        <w:rPr>
          <w:rFonts w:ascii="Times New Roman" w:hAnsi="Times New Roman" w:cs="Times New Roman"/>
          <w:sz w:val="24"/>
          <w:szCs w:val="24"/>
          <w:lang w:val="lv-LV"/>
        </w:rPr>
        <w:t xml:space="preserve"> (turpmāk – trešā persona vai izpildītājs)</w:t>
      </w:r>
      <w:r w:rsidR="00872276" w:rsidRPr="005919D6">
        <w:rPr>
          <w:rFonts w:ascii="Times New Roman" w:hAnsi="Times New Roman" w:cs="Times New Roman"/>
          <w:sz w:val="24"/>
          <w:szCs w:val="24"/>
          <w:lang w:val="lv-LV"/>
        </w:rPr>
        <w:t>, no otras puses</w:t>
      </w:r>
      <w:r w:rsidR="006A2EC1" w:rsidRPr="005919D6">
        <w:rPr>
          <w:rFonts w:ascii="Times New Roman" w:hAnsi="Times New Roman" w:cs="Times New Roman"/>
          <w:sz w:val="24"/>
          <w:szCs w:val="24"/>
          <w:lang w:val="lv-LV"/>
        </w:rPr>
        <w:t>.</w:t>
      </w:r>
    </w:p>
    <w:p w14:paraId="5E375FBC" w14:textId="77777777" w:rsidR="006A2EC1" w:rsidRPr="005919D6" w:rsidRDefault="006A2EC1" w:rsidP="005919D6">
      <w:pPr>
        <w:spacing w:after="0"/>
        <w:ind w:firstLine="567"/>
        <w:jc w:val="both"/>
        <w:rPr>
          <w:rFonts w:ascii="Times New Roman" w:hAnsi="Times New Roman" w:cs="Times New Roman"/>
          <w:sz w:val="24"/>
          <w:szCs w:val="24"/>
          <w:lang w:val="lv-LV"/>
        </w:rPr>
      </w:pPr>
    </w:p>
    <w:p w14:paraId="1A6EB53A" w14:textId="696BEF2E" w:rsidR="00780C05" w:rsidRPr="005919D6" w:rsidRDefault="006A2EC1"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[2] </w:t>
      </w:r>
      <w:r w:rsidR="007A1BEF" w:rsidRPr="005919D6">
        <w:rPr>
          <w:rFonts w:ascii="Times New Roman" w:hAnsi="Times New Roman" w:cs="Times New Roman"/>
          <w:sz w:val="24"/>
          <w:szCs w:val="24"/>
          <w:lang w:val="lv-LV"/>
        </w:rPr>
        <w:t xml:space="preserve">Pēc sākotnējā līguma noslēgšanas, veicot ģeotehniskās izpētes darbus, atklājās, ka grunts sablīvējums ir ievērojami lielāks, nekā sākotnēji tika pieņemts, līdz ar to </w:t>
      </w:r>
      <w:r w:rsidR="009870CC" w:rsidRPr="005919D6">
        <w:rPr>
          <w:rFonts w:ascii="Times New Roman" w:hAnsi="Times New Roman" w:cs="Times New Roman"/>
          <w:sz w:val="24"/>
          <w:szCs w:val="24"/>
          <w:lang w:val="lv-LV"/>
        </w:rPr>
        <w:t>būv</w:t>
      </w:r>
      <w:r w:rsidR="007A1BEF" w:rsidRPr="005919D6">
        <w:rPr>
          <w:rFonts w:ascii="Times New Roman" w:hAnsi="Times New Roman" w:cs="Times New Roman"/>
          <w:sz w:val="24"/>
          <w:szCs w:val="24"/>
          <w:lang w:val="lv-LV"/>
        </w:rPr>
        <w:t xml:space="preserve">projekta </w:t>
      </w:r>
      <w:r w:rsidR="007A1BEF" w:rsidRPr="005919D6">
        <w:rPr>
          <w:rFonts w:ascii="Times New Roman" w:hAnsi="Times New Roman" w:cs="Times New Roman"/>
          <w:sz w:val="24"/>
          <w:szCs w:val="24"/>
          <w:lang w:val="lv-LV"/>
        </w:rPr>
        <w:lastRenderedPageBreak/>
        <w:t xml:space="preserve">autors atzina, ka </w:t>
      </w:r>
      <w:r w:rsidR="009870CC" w:rsidRPr="005919D6">
        <w:rPr>
          <w:rFonts w:ascii="Times New Roman" w:hAnsi="Times New Roman" w:cs="Times New Roman"/>
          <w:sz w:val="24"/>
          <w:szCs w:val="24"/>
          <w:lang w:val="lv-LV"/>
        </w:rPr>
        <w:t>būv</w:t>
      </w:r>
      <w:r w:rsidR="007A1BEF" w:rsidRPr="005919D6">
        <w:rPr>
          <w:rFonts w:ascii="Times New Roman" w:hAnsi="Times New Roman" w:cs="Times New Roman"/>
          <w:sz w:val="24"/>
          <w:szCs w:val="24"/>
          <w:lang w:val="lv-LV"/>
        </w:rPr>
        <w:t xml:space="preserve">projektā </w:t>
      </w:r>
      <w:r w:rsidR="009870CC" w:rsidRPr="005919D6">
        <w:rPr>
          <w:rFonts w:ascii="Times New Roman" w:hAnsi="Times New Roman" w:cs="Times New Roman"/>
          <w:sz w:val="24"/>
          <w:szCs w:val="24"/>
          <w:lang w:val="lv-LV"/>
        </w:rPr>
        <w:t>paredzēto tehnoloģiju tranšeju nostiprināšana</w:t>
      </w:r>
      <w:r w:rsidR="003C547C" w:rsidRPr="005919D6">
        <w:rPr>
          <w:rFonts w:ascii="Times New Roman" w:hAnsi="Times New Roman" w:cs="Times New Roman"/>
          <w:sz w:val="24"/>
          <w:szCs w:val="24"/>
          <w:lang w:val="lv-LV"/>
        </w:rPr>
        <w:t>i nepieciešams mainīt</w:t>
      </w:r>
      <w:r w:rsidR="009870CC" w:rsidRPr="005919D6">
        <w:rPr>
          <w:rFonts w:ascii="Times New Roman" w:hAnsi="Times New Roman" w:cs="Times New Roman"/>
          <w:sz w:val="24"/>
          <w:szCs w:val="24"/>
          <w:lang w:val="lv-LV"/>
        </w:rPr>
        <w:t>.</w:t>
      </w:r>
    </w:p>
    <w:p w14:paraId="0D608E4F" w14:textId="6CC3A6D4" w:rsidR="00227719" w:rsidRPr="005919D6" w:rsidRDefault="009870CC"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Šā iemesla dēļ p</w:t>
      </w:r>
      <w:r w:rsidR="00B417BD" w:rsidRPr="005919D6">
        <w:rPr>
          <w:rFonts w:ascii="Times New Roman" w:hAnsi="Times New Roman" w:cs="Times New Roman"/>
          <w:sz w:val="24"/>
          <w:szCs w:val="24"/>
          <w:lang w:val="lv-LV"/>
        </w:rPr>
        <w:t>asūtītāja</w:t>
      </w:r>
      <w:r w:rsidR="00DC2089" w:rsidRPr="005919D6">
        <w:rPr>
          <w:rFonts w:ascii="Times New Roman" w:hAnsi="Times New Roman" w:cs="Times New Roman"/>
          <w:sz w:val="24"/>
          <w:szCs w:val="24"/>
          <w:lang w:val="lv-LV"/>
        </w:rPr>
        <w:t>s</w:t>
      </w:r>
      <w:r w:rsidRPr="005919D6">
        <w:rPr>
          <w:rFonts w:ascii="Times New Roman" w:hAnsi="Times New Roman" w:cs="Times New Roman"/>
          <w:sz w:val="24"/>
          <w:szCs w:val="24"/>
          <w:lang w:val="lv-LV"/>
        </w:rPr>
        <w:t>, p</w:t>
      </w:r>
      <w:r w:rsidR="00780C05" w:rsidRPr="005919D6">
        <w:rPr>
          <w:rFonts w:ascii="Times New Roman" w:hAnsi="Times New Roman" w:cs="Times New Roman"/>
          <w:sz w:val="24"/>
          <w:szCs w:val="24"/>
          <w:lang w:val="lv-LV"/>
        </w:rPr>
        <w:t>a</w:t>
      </w:r>
      <w:r w:rsidRPr="005919D6">
        <w:rPr>
          <w:rFonts w:ascii="Times New Roman" w:hAnsi="Times New Roman" w:cs="Times New Roman"/>
          <w:sz w:val="24"/>
          <w:szCs w:val="24"/>
          <w:lang w:val="lv-LV"/>
        </w:rPr>
        <w:t>matojoties uz Publisko iepirkumu likuma 67.</w:t>
      </w:r>
      <w:r w:rsidRPr="005919D6">
        <w:rPr>
          <w:rFonts w:ascii="Times New Roman" w:hAnsi="Times New Roman" w:cs="Times New Roman"/>
          <w:sz w:val="24"/>
          <w:szCs w:val="24"/>
          <w:vertAlign w:val="superscript"/>
          <w:lang w:val="lv-LV"/>
        </w:rPr>
        <w:t>1</w:t>
      </w:r>
      <w:r w:rsidRPr="005919D6">
        <w:rPr>
          <w:rFonts w:ascii="Times New Roman" w:hAnsi="Times New Roman" w:cs="Times New Roman"/>
          <w:sz w:val="24"/>
          <w:szCs w:val="24"/>
          <w:lang w:val="lv-LV"/>
        </w:rPr>
        <w:t xml:space="preserve">panta otrās daļas </w:t>
      </w:r>
      <w:r w:rsidR="00780C05" w:rsidRPr="005919D6">
        <w:rPr>
          <w:rFonts w:ascii="Times New Roman" w:hAnsi="Times New Roman" w:cs="Times New Roman"/>
          <w:sz w:val="24"/>
          <w:szCs w:val="24"/>
          <w:lang w:val="lv-LV"/>
        </w:rPr>
        <w:t>2</w:t>
      </w:r>
      <w:r w:rsidRPr="005919D6">
        <w:rPr>
          <w:rFonts w:ascii="Times New Roman" w:hAnsi="Times New Roman" w:cs="Times New Roman"/>
          <w:sz w:val="24"/>
          <w:szCs w:val="24"/>
          <w:lang w:val="lv-LV"/>
        </w:rPr>
        <w:t>.punktu un 63.panta</w:t>
      </w:r>
      <w:r w:rsidR="00780C05" w:rsidRPr="005919D6">
        <w:rPr>
          <w:rFonts w:ascii="Times New Roman" w:hAnsi="Times New Roman" w:cs="Times New Roman"/>
          <w:sz w:val="24"/>
          <w:szCs w:val="24"/>
          <w:lang w:val="lv-LV"/>
        </w:rPr>
        <w:t xml:space="preserve"> ceturtās daļas 1.punktu,</w:t>
      </w:r>
      <w:r w:rsidR="00B417BD" w:rsidRPr="005919D6">
        <w:rPr>
          <w:rFonts w:ascii="Times New Roman" w:hAnsi="Times New Roman" w:cs="Times New Roman"/>
          <w:sz w:val="24"/>
          <w:szCs w:val="24"/>
          <w:lang w:val="lv-LV"/>
        </w:rPr>
        <w:t xml:space="preserve"> 2016.gada augustā rīkoja sarunu procedūru bez iepriekšēja paziņojuma par līgumu ⹂Drenāžas kolektora izbūvei nepieciešamās būvbedres norobežošana ar rievsienu valsts galvenā autoceļa A5 Rīgas apvedceļš (Salaspils–Babīte) posma 0,30–2,38 km un Rīgas HES labā krasta drenāžas sistēmas rekonstrukcijas ietvaros”. </w:t>
      </w:r>
    </w:p>
    <w:p w14:paraId="4C402C76" w14:textId="49F53501" w:rsidR="001D48B4" w:rsidRPr="005919D6" w:rsidRDefault="00E16BB7"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2016.gada 18.septembrī s</w:t>
      </w:r>
      <w:r w:rsidR="001D48B4" w:rsidRPr="005919D6">
        <w:rPr>
          <w:rFonts w:ascii="Times New Roman" w:hAnsi="Times New Roman" w:cs="Times New Roman"/>
          <w:sz w:val="24"/>
          <w:szCs w:val="24"/>
          <w:lang w:val="lv-LV"/>
        </w:rPr>
        <w:t>arunu procedūras rezultātā</w:t>
      </w:r>
      <w:r w:rsidR="00B417BD" w:rsidRPr="005919D6">
        <w:rPr>
          <w:rFonts w:ascii="Times New Roman" w:hAnsi="Times New Roman" w:cs="Times New Roman"/>
          <w:sz w:val="24"/>
          <w:szCs w:val="24"/>
          <w:lang w:val="lv-LV"/>
        </w:rPr>
        <w:t xml:space="preserve"> </w:t>
      </w:r>
      <w:r w:rsidR="00227719" w:rsidRPr="005919D6">
        <w:rPr>
          <w:rFonts w:ascii="Times New Roman" w:hAnsi="Times New Roman" w:cs="Times New Roman"/>
          <w:sz w:val="24"/>
          <w:szCs w:val="24"/>
          <w:lang w:val="lv-LV"/>
        </w:rPr>
        <w:t xml:space="preserve">ar </w:t>
      </w:r>
      <w:r w:rsidR="00DC2089" w:rsidRPr="005919D6">
        <w:rPr>
          <w:rFonts w:ascii="Times New Roman" w:hAnsi="Times New Roman" w:cs="Times New Roman"/>
          <w:sz w:val="24"/>
          <w:szCs w:val="24"/>
          <w:lang w:val="lv-LV"/>
        </w:rPr>
        <w:t>trešo personu</w:t>
      </w:r>
      <w:r w:rsidRPr="005919D6">
        <w:rPr>
          <w:rFonts w:ascii="Times New Roman" w:hAnsi="Times New Roman" w:cs="Times New Roman"/>
          <w:sz w:val="24"/>
          <w:szCs w:val="24"/>
          <w:lang w:val="lv-LV"/>
        </w:rPr>
        <w:t xml:space="preserve"> </w:t>
      </w:r>
      <w:r w:rsidR="00DC2089" w:rsidRPr="005919D6">
        <w:rPr>
          <w:rFonts w:ascii="Times New Roman" w:hAnsi="Times New Roman" w:cs="Times New Roman"/>
          <w:sz w:val="24"/>
          <w:szCs w:val="24"/>
          <w:lang w:val="lv-LV"/>
        </w:rPr>
        <w:t xml:space="preserve">tika </w:t>
      </w:r>
      <w:r w:rsidR="003E6031" w:rsidRPr="005919D6">
        <w:rPr>
          <w:rFonts w:ascii="Times New Roman" w:hAnsi="Times New Roman" w:cs="Times New Roman"/>
          <w:sz w:val="24"/>
          <w:szCs w:val="24"/>
          <w:lang w:val="lv-LV"/>
        </w:rPr>
        <w:t xml:space="preserve">noslēgta vienošanās pie </w:t>
      </w:r>
      <w:r w:rsidR="00227719" w:rsidRPr="005919D6">
        <w:rPr>
          <w:rFonts w:ascii="Times New Roman" w:hAnsi="Times New Roman" w:cs="Times New Roman"/>
          <w:sz w:val="24"/>
          <w:szCs w:val="24"/>
          <w:lang w:val="lv-LV"/>
        </w:rPr>
        <w:t>sākotnējā</w:t>
      </w:r>
      <w:r w:rsidR="003E6031" w:rsidRPr="005919D6">
        <w:rPr>
          <w:rFonts w:ascii="Times New Roman" w:hAnsi="Times New Roman" w:cs="Times New Roman"/>
          <w:sz w:val="24"/>
          <w:szCs w:val="24"/>
          <w:lang w:val="lv-LV"/>
        </w:rPr>
        <w:t xml:space="preserve"> l</w:t>
      </w:r>
      <w:r w:rsidR="006A2EC1" w:rsidRPr="005919D6">
        <w:rPr>
          <w:rFonts w:ascii="Times New Roman" w:hAnsi="Times New Roman" w:cs="Times New Roman"/>
          <w:sz w:val="24"/>
          <w:szCs w:val="24"/>
          <w:lang w:val="lv-LV"/>
        </w:rPr>
        <w:t xml:space="preserve">īguma, grozot </w:t>
      </w:r>
      <w:r w:rsidR="00227719" w:rsidRPr="005919D6">
        <w:rPr>
          <w:rFonts w:ascii="Times New Roman" w:hAnsi="Times New Roman" w:cs="Times New Roman"/>
          <w:sz w:val="24"/>
          <w:szCs w:val="24"/>
          <w:lang w:val="lv-LV"/>
        </w:rPr>
        <w:t>tā</w:t>
      </w:r>
      <w:r w:rsidR="006A2EC1" w:rsidRPr="005919D6">
        <w:rPr>
          <w:rFonts w:ascii="Times New Roman" w:hAnsi="Times New Roman" w:cs="Times New Roman"/>
          <w:sz w:val="24"/>
          <w:szCs w:val="24"/>
          <w:lang w:val="lv-LV"/>
        </w:rPr>
        <w:t xml:space="preserve"> nosacījumus</w:t>
      </w:r>
      <w:r w:rsidR="00227719" w:rsidRPr="005919D6">
        <w:rPr>
          <w:rFonts w:ascii="Times New Roman" w:hAnsi="Times New Roman" w:cs="Times New Roman"/>
          <w:sz w:val="24"/>
          <w:szCs w:val="24"/>
          <w:lang w:val="lv-LV"/>
        </w:rPr>
        <w:t xml:space="preserve"> (turpmāk – </w:t>
      </w:r>
      <w:r w:rsidR="00DC2089" w:rsidRPr="005919D6">
        <w:rPr>
          <w:rFonts w:ascii="Times New Roman" w:hAnsi="Times New Roman" w:cs="Times New Roman"/>
          <w:sz w:val="24"/>
          <w:szCs w:val="24"/>
          <w:lang w:val="lv-LV"/>
        </w:rPr>
        <w:t xml:space="preserve">strīdus </w:t>
      </w:r>
      <w:r w:rsidR="00227719" w:rsidRPr="005919D6">
        <w:rPr>
          <w:rFonts w:ascii="Times New Roman" w:hAnsi="Times New Roman" w:cs="Times New Roman"/>
          <w:sz w:val="24"/>
          <w:szCs w:val="24"/>
          <w:lang w:val="lv-LV"/>
        </w:rPr>
        <w:t>vienošanās)</w:t>
      </w:r>
      <w:r w:rsidR="006A2EC1" w:rsidRPr="005919D6">
        <w:rPr>
          <w:rFonts w:ascii="Times New Roman" w:hAnsi="Times New Roman" w:cs="Times New Roman"/>
          <w:sz w:val="24"/>
          <w:szCs w:val="24"/>
          <w:lang w:val="lv-LV"/>
        </w:rPr>
        <w:t xml:space="preserve">. </w:t>
      </w:r>
      <w:r w:rsidR="00DC2089" w:rsidRPr="005919D6">
        <w:rPr>
          <w:rFonts w:ascii="Times New Roman" w:hAnsi="Times New Roman" w:cs="Times New Roman"/>
          <w:sz w:val="24"/>
          <w:szCs w:val="24"/>
          <w:lang w:val="lv-LV"/>
        </w:rPr>
        <w:t>Proti, n</w:t>
      </w:r>
      <w:r w:rsidR="00227719" w:rsidRPr="005919D6">
        <w:rPr>
          <w:rFonts w:ascii="Times New Roman" w:hAnsi="Times New Roman" w:cs="Times New Roman"/>
          <w:sz w:val="24"/>
          <w:szCs w:val="24"/>
          <w:lang w:val="lv-LV"/>
        </w:rPr>
        <w:t>o</w:t>
      </w:r>
      <w:r w:rsidR="006A2EC1" w:rsidRPr="005919D6">
        <w:rPr>
          <w:rFonts w:ascii="Times New Roman" w:hAnsi="Times New Roman" w:cs="Times New Roman"/>
          <w:sz w:val="24"/>
          <w:szCs w:val="24"/>
          <w:lang w:val="lv-LV"/>
        </w:rPr>
        <w:t xml:space="preserve"> </w:t>
      </w:r>
      <w:r w:rsidR="00181C99" w:rsidRPr="005919D6">
        <w:rPr>
          <w:rFonts w:ascii="Times New Roman" w:hAnsi="Times New Roman" w:cs="Times New Roman"/>
          <w:sz w:val="24"/>
          <w:szCs w:val="24"/>
          <w:lang w:val="lv-LV"/>
        </w:rPr>
        <w:t xml:space="preserve">sākotnējā </w:t>
      </w:r>
      <w:r w:rsidR="006A2EC1" w:rsidRPr="005919D6">
        <w:rPr>
          <w:rFonts w:ascii="Times New Roman" w:hAnsi="Times New Roman" w:cs="Times New Roman"/>
          <w:sz w:val="24"/>
          <w:szCs w:val="24"/>
          <w:lang w:val="lv-LV"/>
        </w:rPr>
        <w:t xml:space="preserve">līguma 5.pielikuma </w:t>
      </w:r>
      <w:r w:rsidR="00E60BC8" w:rsidRPr="005919D6">
        <w:rPr>
          <w:rFonts w:ascii="Times New Roman" w:hAnsi="Times New Roman" w:cs="Times New Roman"/>
          <w:sz w:val="24"/>
          <w:szCs w:val="24"/>
          <w:lang w:val="lv-LV"/>
        </w:rPr>
        <w:t>„</w:t>
      </w:r>
      <w:r w:rsidR="006A2EC1" w:rsidRPr="005919D6">
        <w:rPr>
          <w:rFonts w:ascii="Times New Roman" w:hAnsi="Times New Roman" w:cs="Times New Roman"/>
          <w:sz w:val="24"/>
          <w:szCs w:val="24"/>
          <w:lang w:val="lv-LV"/>
        </w:rPr>
        <w:t xml:space="preserve">Darbu daudzumu saraksti” tabulas </w:t>
      </w:r>
      <w:r w:rsidR="00E60BC8" w:rsidRPr="005919D6">
        <w:rPr>
          <w:rFonts w:ascii="Times New Roman" w:hAnsi="Times New Roman" w:cs="Times New Roman"/>
          <w:sz w:val="24"/>
          <w:szCs w:val="24"/>
          <w:lang w:val="lv-LV"/>
        </w:rPr>
        <w:t>„</w:t>
      </w:r>
      <w:r w:rsidR="006A2EC1" w:rsidRPr="005919D6">
        <w:rPr>
          <w:rFonts w:ascii="Times New Roman" w:hAnsi="Times New Roman" w:cs="Times New Roman"/>
          <w:sz w:val="24"/>
          <w:szCs w:val="24"/>
          <w:lang w:val="lv-LV"/>
        </w:rPr>
        <w:t xml:space="preserve">Latvenergo darbu daudzumu saraksts” izmaksu 3.pozīcijas </w:t>
      </w:r>
      <w:r w:rsidR="00E60BC8" w:rsidRPr="005919D6">
        <w:rPr>
          <w:rFonts w:ascii="Times New Roman" w:hAnsi="Times New Roman" w:cs="Times New Roman"/>
          <w:sz w:val="24"/>
          <w:szCs w:val="24"/>
          <w:lang w:val="lv-LV"/>
        </w:rPr>
        <w:t>„</w:t>
      </w:r>
      <w:r w:rsidR="006A2EC1" w:rsidRPr="005919D6">
        <w:rPr>
          <w:rFonts w:ascii="Times New Roman" w:hAnsi="Times New Roman" w:cs="Times New Roman"/>
          <w:sz w:val="24"/>
          <w:szCs w:val="24"/>
          <w:lang w:val="lv-LV"/>
        </w:rPr>
        <w:t xml:space="preserve">Drenāžas sistēmas rekonstrukcija” </w:t>
      </w:r>
      <w:r w:rsidR="00DC2089" w:rsidRPr="005919D6">
        <w:rPr>
          <w:rFonts w:ascii="Times New Roman" w:hAnsi="Times New Roman" w:cs="Times New Roman"/>
          <w:sz w:val="24"/>
          <w:szCs w:val="24"/>
          <w:lang w:val="lv-LV"/>
        </w:rPr>
        <w:t xml:space="preserve">tika </w:t>
      </w:r>
      <w:r w:rsidR="006A2EC1" w:rsidRPr="005919D6">
        <w:rPr>
          <w:rFonts w:ascii="Times New Roman" w:hAnsi="Times New Roman" w:cs="Times New Roman"/>
          <w:sz w:val="24"/>
          <w:szCs w:val="24"/>
          <w:lang w:val="lv-LV"/>
        </w:rPr>
        <w:t>izslēgti 3.1.1., 3.1.2., 3.1.3., 3.2.1.,</w:t>
      </w:r>
      <w:r w:rsidR="00E60BC8" w:rsidRPr="005919D6">
        <w:rPr>
          <w:rFonts w:ascii="Times New Roman" w:hAnsi="Times New Roman" w:cs="Times New Roman"/>
          <w:sz w:val="24"/>
          <w:szCs w:val="24"/>
          <w:lang w:val="lv-LV"/>
        </w:rPr>
        <w:t xml:space="preserve"> 3.2.2. un</w:t>
      </w:r>
      <w:r w:rsidR="006A2EC1" w:rsidRPr="005919D6">
        <w:rPr>
          <w:rFonts w:ascii="Times New Roman" w:hAnsi="Times New Roman" w:cs="Times New Roman"/>
          <w:sz w:val="24"/>
          <w:szCs w:val="24"/>
          <w:lang w:val="lv-LV"/>
        </w:rPr>
        <w:t xml:space="preserve"> 3.2.3.apakšpunktos norādītie darbi par kopējo summu 1 669 280,29 </w:t>
      </w:r>
      <w:proofErr w:type="spellStart"/>
      <w:r w:rsidR="006A2EC1" w:rsidRPr="005919D6">
        <w:rPr>
          <w:rFonts w:ascii="Times New Roman" w:hAnsi="Times New Roman" w:cs="Times New Roman"/>
          <w:i/>
          <w:sz w:val="24"/>
          <w:szCs w:val="24"/>
          <w:lang w:val="lv-LV"/>
        </w:rPr>
        <w:t>euro</w:t>
      </w:r>
      <w:proofErr w:type="spellEnd"/>
      <w:r w:rsidR="00DC2089" w:rsidRPr="005919D6">
        <w:rPr>
          <w:rFonts w:ascii="Times New Roman" w:hAnsi="Times New Roman" w:cs="Times New Roman"/>
          <w:i/>
          <w:sz w:val="24"/>
          <w:szCs w:val="24"/>
          <w:lang w:val="lv-LV"/>
        </w:rPr>
        <w:t>,</w:t>
      </w:r>
      <w:r w:rsidR="006A2EC1" w:rsidRPr="005919D6">
        <w:rPr>
          <w:rFonts w:ascii="Times New Roman" w:hAnsi="Times New Roman" w:cs="Times New Roman"/>
          <w:sz w:val="24"/>
          <w:szCs w:val="24"/>
          <w:lang w:val="lv-LV"/>
        </w:rPr>
        <w:t xml:space="preserve"> un šo darbu vietā </w:t>
      </w:r>
      <w:r w:rsidR="00DC2089" w:rsidRPr="005919D6">
        <w:rPr>
          <w:rFonts w:ascii="Times New Roman" w:hAnsi="Times New Roman" w:cs="Times New Roman"/>
          <w:sz w:val="24"/>
          <w:szCs w:val="24"/>
          <w:lang w:val="lv-LV"/>
        </w:rPr>
        <w:t xml:space="preserve">tika </w:t>
      </w:r>
      <w:r w:rsidR="006A2EC1" w:rsidRPr="005919D6">
        <w:rPr>
          <w:rFonts w:ascii="Times New Roman" w:hAnsi="Times New Roman" w:cs="Times New Roman"/>
          <w:sz w:val="24"/>
          <w:szCs w:val="24"/>
          <w:lang w:val="lv-LV"/>
        </w:rPr>
        <w:t xml:space="preserve">iekļauti citi darbi par kopējo summu 1 648 257,51 </w:t>
      </w:r>
      <w:proofErr w:type="spellStart"/>
      <w:r w:rsidR="006A2EC1" w:rsidRPr="005919D6">
        <w:rPr>
          <w:rFonts w:ascii="Times New Roman" w:hAnsi="Times New Roman" w:cs="Times New Roman"/>
          <w:i/>
          <w:sz w:val="24"/>
          <w:szCs w:val="24"/>
          <w:lang w:val="lv-LV"/>
        </w:rPr>
        <w:t>euro</w:t>
      </w:r>
      <w:proofErr w:type="spellEnd"/>
      <w:r w:rsidR="006A2EC1" w:rsidRPr="005919D6">
        <w:rPr>
          <w:rFonts w:ascii="Times New Roman" w:hAnsi="Times New Roman" w:cs="Times New Roman"/>
          <w:sz w:val="24"/>
          <w:szCs w:val="24"/>
          <w:lang w:val="lv-LV"/>
        </w:rPr>
        <w:t>.</w:t>
      </w:r>
      <w:r w:rsidR="00C9129C" w:rsidRPr="005919D6">
        <w:rPr>
          <w:rFonts w:ascii="Times New Roman" w:hAnsi="Times New Roman" w:cs="Times New Roman"/>
          <w:sz w:val="24"/>
          <w:szCs w:val="24"/>
          <w:lang w:val="lv-LV"/>
        </w:rPr>
        <w:t xml:space="preserve"> </w:t>
      </w:r>
      <w:r w:rsidR="007A1BEF" w:rsidRPr="005919D6">
        <w:rPr>
          <w:rFonts w:ascii="Times New Roman" w:hAnsi="Times New Roman" w:cs="Times New Roman"/>
          <w:sz w:val="24"/>
          <w:szCs w:val="24"/>
          <w:lang w:val="lv-LV"/>
        </w:rPr>
        <w:t xml:space="preserve">Tā rezultātā </w:t>
      </w:r>
      <w:r w:rsidR="009870CC" w:rsidRPr="005919D6">
        <w:rPr>
          <w:rFonts w:ascii="Times New Roman" w:hAnsi="Times New Roman" w:cs="Times New Roman"/>
          <w:sz w:val="24"/>
          <w:szCs w:val="24"/>
          <w:lang w:val="lv-LV"/>
        </w:rPr>
        <w:t xml:space="preserve">tika paredzēts, ka tranšeju nostiprināšana tiks veikta, pielietojot rūpnieciski izgatavotu vairogu un atbalsta spraišļu sistēmu, pakāpeniski atrokot būvbedri un tādējādi iedziļinot rievsienu, turklāt rievsienas iedziļināšana vairs netiks veikta zem būvbedres līmeņa. </w:t>
      </w:r>
    </w:p>
    <w:p w14:paraId="54F69ACF" w14:textId="77777777" w:rsidR="00B417BD" w:rsidRPr="005919D6" w:rsidRDefault="00B417BD" w:rsidP="005919D6">
      <w:pPr>
        <w:spacing w:after="0"/>
        <w:ind w:firstLine="567"/>
        <w:jc w:val="both"/>
        <w:rPr>
          <w:rFonts w:ascii="Times New Roman" w:hAnsi="Times New Roman" w:cs="Times New Roman"/>
          <w:sz w:val="24"/>
          <w:szCs w:val="24"/>
          <w:lang w:val="lv-LV"/>
        </w:rPr>
      </w:pPr>
    </w:p>
    <w:p w14:paraId="139DDF47" w14:textId="0152BB1E" w:rsidR="00181C99" w:rsidRPr="005919D6" w:rsidRDefault="001D48B4"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w:t>
      </w:r>
      <w:r w:rsidR="00A63AFF" w:rsidRPr="005919D6">
        <w:rPr>
          <w:rFonts w:ascii="Times New Roman" w:hAnsi="Times New Roman" w:cs="Times New Roman"/>
          <w:sz w:val="24"/>
          <w:szCs w:val="24"/>
          <w:lang w:val="lv-LV"/>
        </w:rPr>
        <w:t xml:space="preserve">3] </w:t>
      </w:r>
      <w:r w:rsidR="00227719" w:rsidRPr="005919D6">
        <w:rPr>
          <w:rFonts w:ascii="Times New Roman" w:hAnsi="Times New Roman" w:cs="Times New Roman"/>
          <w:sz w:val="24"/>
          <w:szCs w:val="24"/>
          <w:lang w:val="lv-LV"/>
        </w:rPr>
        <w:t xml:space="preserve">Pieteicēja </w:t>
      </w:r>
      <w:r w:rsidR="00A63AFF" w:rsidRPr="005919D6">
        <w:rPr>
          <w:rFonts w:ascii="Times New Roman" w:hAnsi="Times New Roman" w:cs="Times New Roman"/>
          <w:sz w:val="24"/>
          <w:szCs w:val="24"/>
          <w:lang w:val="lv-LV"/>
        </w:rPr>
        <w:t xml:space="preserve">AS „BMGS” </w:t>
      </w:r>
      <w:r w:rsidR="00E60BC8" w:rsidRPr="005919D6">
        <w:rPr>
          <w:rFonts w:ascii="Times New Roman" w:hAnsi="Times New Roman" w:cs="Times New Roman"/>
          <w:sz w:val="24"/>
          <w:szCs w:val="24"/>
          <w:lang w:val="lv-LV"/>
        </w:rPr>
        <w:t>vērsās tiesā</w:t>
      </w:r>
      <w:r w:rsidR="00181C99" w:rsidRPr="005919D6">
        <w:rPr>
          <w:rFonts w:ascii="Times New Roman" w:hAnsi="Times New Roman" w:cs="Times New Roman"/>
          <w:sz w:val="24"/>
          <w:szCs w:val="24"/>
          <w:lang w:val="lv-LV"/>
        </w:rPr>
        <w:t xml:space="preserve">, </w:t>
      </w:r>
      <w:r w:rsidR="00227719" w:rsidRPr="005919D6">
        <w:rPr>
          <w:rFonts w:ascii="Times New Roman" w:hAnsi="Times New Roman" w:cs="Times New Roman"/>
          <w:sz w:val="24"/>
          <w:szCs w:val="24"/>
          <w:lang w:val="lv-LV"/>
        </w:rPr>
        <w:t xml:space="preserve">lūdzot </w:t>
      </w:r>
      <w:r w:rsidR="00DC2089" w:rsidRPr="005919D6">
        <w:rPr>
          <w:rFonts w:ascii="Times New Roman" w:hAnsi="Times New Roman" w:cs="Times New Roman"/>
          <w:sz w:val="24"/>
          <w:szCs w:val="24"/>
          <w:lang w:val="lv-LV"/>
        </w:rPr>
        <w:t xml:space="preserve">strīdus </w:t>
      </w:r>
      <w:r w:rsidR="009870CC" w:rsidRPr="005919D6">
        <w:rPr>
          <w:rFonts w:ascii="Times New Roman" w:hAnsi="Times New Roman" w:cs="Times New Roman"/>
          <w:sz w:val="24"/>
          <w:szCs w:val="24"/>
          <w:lang w:val="lv-LV"/>
        </w:rPr>
        <w:t xml:space="preserve">vienošanos atzīt </w:t>
      </w:r>
      <w:r w:rsidR="00227719" w:rsidRPr="005919D6">
        <w:rPr>
          <w:rFonts w:ascii="Times New Roman" w:hAnsi="Times New Roman" w:cs="Times New Roman"/>
          <w:sz w:val="24"/>
          <w:szCs w:val="24"/>
          <w:lang w:val="lv-LV"/>
        </w:rPr>
        <w:t>par spēkā neesošu</w:t>
      </w:r>
      <w:r w:rsidR="00181C99" w:rsidRPr="005919D6">
        <w:rPr>
          <w:rFonts w:ascii="Times New Roman" w:hAnsi="Times New Roman" w:cs="Times New Roman"/>
          <w:sz w:val="24"/>
          <w:szCs w:val="24"/>
          <w:lang w:val="lv-LV"/>
        </w:rPr>
        <w:t xml:space="preserve">. </w:t>
      </w:r>
    </w:p>
    <w:p w14:paraId="2A8B65BC" w14:textId="77777777" w:rsidR="00E8428A" w:rsidRPr="005919D6" w:rsidRDefault="00E8428A" w:rsidP="005919D6">
      <w:pPr>
        <w:spacing w:after="0"/>
        <w:ind w:firstLine="567"/>
        <w:jc w:val="both"/>
        <w:rPr>
          <w:rFonts w:ascii="Times New Roman" w:hAnsi="Times New Roman" w:cs="Times New Roman"/>
          <w:sz w:val="24"/>
          <w:szCs w:val="24"/>
          <w:lang w:val="lv-LV"/>
        </w:rPr>
      </w:pPr>
    </w:p>
    <w:p w14:paraId="0BDD9576" w14:textId="13D6C9F1" w:rsidR="004C4561" w:rsidRPr="005919D6" w:rsidRDefault="00181C99"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[4] </w:t>
      </w:r>
      <w:r w:rsidR="00F61F5A" w:rsidRPr="005919D6">
        <w:rPr>
          <w:rFonts w:ascii="Times New Roman" w:hAnsi="Times New Roman" w:cs="Times New Roman"/>
          <w:sz w:val="24"/>
          <w:szCs w:val="24"/>
          <w:lang w:val="lv-LV"/>
        </w:rPr>
        <w:t xml:space="preserve">Administratīvā rajona tiesa ar 2018.gada 26.septembra spriedumu noraidīja pieteicējas pieteikumu. Tiesa </w:t>
      </w:r>
      <w:r w:rsidR="00914C1C" w:rsidRPr="005919D6">
        <w:rPr>
          <w:rFonts w:ascii="Times New Roman" w:hAnsi="Times New Roman" w:cs="Times New Roman"/>
          <w:sz w:val="24"/>
          <w:szCs w:val="24"/>
          <w:lang w:val="lv-LV"/>
        </w:rPr>
        <w:t>piekrita pieteicējai</w:t>
      </w:r>
      <w:r w:rsidR="00F61F5A" w:rsidRPr="005919D6">
        <w:rPr>
          <w:rFonts w:ascii="Times New Roman" w:hAnsi="Times New Roman" w:cs="Times New Roman"/>
          <w:sz w:val="24"/>
          <w:szCs w:val="24"/>
          <w:lang w:val="lv-LV"/>
        </w:rPr>
        <w:t xml:space="preserve">, ka </w:t>
      </w:r>
      <w:r w:rsidR="001415CB" w:rsidRPr="005919D6">
        <w:rPr>
          <w:rFonts w:ascii="Times New Roman" w:hAnsi="Times New Roman" w:cs="Times New Roman"/>
          <w:sz w:val="24"/>
          <w:szCs w:val="24"/>
          <w:lang w:val="lv-LV"/>
        </w:rPr>
        <w:t xml:space="preserve">iepriekš noteiktās darbu veikšanas tehnoloģijas maiņa no specifiskākas uz mazāk specifisku ir uzskatāma par būtisku līguma grozījumu, kas varēja paplašināt pretendentu loku, ja ar grozījumiem līgumā ietvertie nosacījumi būtu bijuši iekļauti jau sākotnējā iepirkumā. Tiesa </w:t>
      </w:r>
      <w:r w:rsidR="00914C1C" w:rsidRPr="005919D6">
        <w:rPr>
          <w:rFonts w:ascii="Times New Roman" w:hAnsi="Times New Roman" w:cs="Times New Roman"/>
          <w:sz w:val="24"/>
          <w:szCs w:val="24"/>
          <w:lang w:val="lv-LV"/>
        </w:rPr>
        <w:t xml:space="preserve">arī atzina, ka pasūtītājas </w:t>
      </w:r>
      <w:r w:rsidR="00DC2089" w:rsidRPr="005919D6">
        <w:rPr>
          <w:rFonts w:ascii="Times New Roman" w:hAnsi="Times New Roman" w:cs="Times New Roman"/>
          <w:sz w:val="24"/>
          <w:szCs w:val="24"/>
          <w:lang w:val="lv-LV"/>
        </w:rPr>
        <w:t xml:space="preserve">strīdus </w:t>
      </w:r>
      <w:r w:rsidR="00914C1C" w:rsidRPr="005919D6">
        <w:rPr>
          <w:rFonts w:ascii="Times New Roman" w:hAnsi="Times New Roman" w:cs="Times New Roman"/>
          <w:sz w:val="24"/>
          <w:szCs w:val="24"/>
          <w:lang w:val="lv-LV"/>
        </w:rPr>
        <w:t>vienošanās noslēgšan</w:t>
      </w:r>
      <w:r w:rsidR="00FF543B" w:rsidRPr="005919D6">
        <w:rPr>
          <w:rFonts w:ascii="Times New Roman" w:hAnsi="Times New Roman" w:cs="Times New Roman"/>
          <w:sz w:val="24"/>
          <w:szCs w:val="24"/>
          <w:lang w:val="lv-LV"/>
        </w:rPr>
        <w:t xml:space="preserve">u nepamatoti pamatojušas </w:t>
      </w:r>
      <w:r w:rsidR="00914C1C" w:rsidRPr="005919D6">
        <w:rPr>
          <w:rFonts w:ascii="Times New Roman" w:hAnsi="Times New Roman" w:cs="Times New Roman"/>
          <w:sz w:val="24"/>
          <w:szCs w:val="24"/>
          <w:lang w:val="lv-LV"/>
        </w:rPr>
        <w:t xml:space="preserve">ar </w:t>
      </w:r>
      <w:r w:rsidR="001415CB" w:rsidRPr="005919D6">
        <w:rPr>
          <w:rFonts w:ascii="Times New Roman" w:hAnsi="Times New Roman" w:cs="Times New Roman"/>
          <w:sz w:val="24"/>
          <w:szCs w:val="24"/>
          <w:lang w:val="lv-LV"/>
        </w:rPr>
        <w:t>Publisko iepirkumu likuma 67.</w:t>
      </w:r>
      <w:r w:rsidR="001415CB" w:rsidRPr="005919D6">
        <w:rPr>
          <w:rFonts w:ascii="Times New Roman" w:hAnsi="Times New Roman" w:cs="Times New Roman"/>
          <w:sz w:val="24"/>
          <w:szCs w:val="24"/>
          <w:vertAlign w:val="superscript"/>
          <w:lang w:val="lv-LV"/>
        </w:rPr>
        <w:t>1</w:t>
      </w:r>
      <w:r w:rsidR="001415CB" w:rsidRPr="005919D6">
        <w:rPr>
          <w:rFonts w:ascii="Times New Roman" w:hAnsi="Times New Roman" w:cs="Times New Roman"/>
          <w:sz w:val="24"/>
          <w:szCs w:val="24"/>
          <w:lang w:val="lv-LV"/>
        </w:rPr>
        <w:t>panta otrās daļas 2.punkt</w:t>
      </w:r>
      <w:r w:rsidR="00914C1C" w:rsidRPr="005919D6">
        <w:rPr>
          <w:rFonts w:ascii="Times New Roman" w:hAnsi="Times New Roman" w:cs="Times New Roman"/>
          <w:sz w:val="24"/>
          <w:szCs w:val="24"/>
          <w:lang w:val="lv-LV"/>
        </w:rPr>
        <w:t xml:space="preserve">u un </w:t>
      </w:r>
      <w:r w:rsidR="001415CB" w:rsidRPr="005919D6">
        <w:rPr>
          <w:rFonts w:ascii="Times New Roman" w:hAnsi="Times New Roman" w:cs="Times New Roman"/>
          <w:sz w:val="24"/>
          <w:szCs w:val="24"/>
          <w:lang w:val="lv-LV"/>
        </w:rPr>
        <w:t>63.panta ceturtās daļas 1.punktu</w:t>
      </w:r>
      <w:r w:rsidR="00914C1C" w:rsidRPr="005919D6">
        <w:rPr>
          <w:rFonts w:ascii="Times New Roman" w:hAnsi="Times New Roman" w:cs="Times New Roman"/>
          <w:sz w:val="24"/>
          <w:szCs w:val="24"/>
          <w:lang w:val="lv-LV"/>
        </w:rPr>
        <w:t>, jo konkrētajā gadījumā nav runa par papildu būvdarbiem</w:t>
      </w:r>
      <w:r w:rsidR="001415CB" w:rsidRPr="005919D6">
        <w:rPr>
          <w:rFonts w:ascii="Times New Roman" w:hAnsi="Times New Roman" w:cs="Times New Roman"/>
          <w:sz w:val="24"/>
          <w:szCs w:val="24"/>
          <w:lang w:val="lv-LV"/>
        </w:rPr>
        <w:t xml:space="preserve">, bet gan </w:t>
      </w:r>
      <w:r w:rsidR="004C4561" w:rsidRPr="005919D6">
        <w:rPr>
          <w:rFonts w:ascii="Times New Roman" w:hAnsi="Times New Roman" w:cs="Times New Roman"/>
          <w:sz w:val="24"/>
          <w:szCs w:val="24"/>
          <w:lang w:val="lv-LV"/>
        </w:rPr>
        <w:t xml:space="preserve">par </w:t>
      </w:r>
      <w:r w:rsidR="001415CB" w:rsidRPr="005919D6">
        <w:rPr>
          <w:rFonts w:ascii="Times New Roman" w:hAnsi="Times New Roman" w:cs="Times New Roman"/>
          <w:sz w:val="24"/>
          <w:szCs w:val="24"/>
          <w:lang w:val="lv-LV"/>
        </w:rPr>
        <w:t>būvprojektā jau paredzētiem darbiem, mainot to izpildes tehnoloģiju.</w:t>
      </w:r>
      <w:r w:rsidR="004C4561" w:rsidRPr="005919D6">
        <w:rPr>
          <w:rFonts w:ascii="Times New Roman" w:hAnsi="Times New Roman" w:cs="Times New Roman"/>
          <w:sz w:val="24"/>
          <w:szCs w:val="24"/>
          <w:lang w:val="lv-LV"/>
        </w:rPr>
        <w:t xml:space="preserve"> </w:t>
      </w:r>
      <w:r w:rsidR="009E2999" w:rsidRPr="005919D6">
        <w:rPr>
          <w:rFonts w:ascii="Times New Roman" w:hAnsi="Times New Roman" w:cs="Times New Roman"/>
          <w:sz w:val="24"/>
          <w:szCs w:val="24"/>
          <w:lang w:val="lv-LV"/>
        </w:rPr>
        <w:t xml:space="preserve">Tiesa, interpretējot likuma 63.panta ceturtās daļas 1.punkta normu, norādīja, ka tā ir attiecināma </w:t>
      </w:r>
      <w:r w:rsidR="00FF543B" w:rsidRPr="005919D6">
        <w:rPr>
          <w:rFonts w:ascii="Times New Roman" w:hAnsi="Times New Roman" w:cs="Times New Roman"/>
          <w:sz w:val="24"/>
          <w:szCs w:val="24"/>
          <w:lang w:val="lv-LV"/>
        </w:rPr>
        <w:t xml:space="preserve">tikai </w:t>
      </w:r>
      <w:r w:rsidR="009E2999" w:rsidRPr="005919D6">
        <w:rPr>
          <w:rFonts w:ascii="Times New Roman" w:hAnsi="Times New Roman" w:cs="Times New Roman"/>
          <w:sz w:val="24"/>
          <w:szCs w:val="24"/>
          <w:lang w:val="lv-LV"/>
        </w:rPr>
        <w:t>uz papildu būvdarbiem</w:t>
      </w:r>
      <w:r w:rsidR="008F7776" w:rsidRPr="005919D6">
        <w:rPr>
          <w:rFonts w:ascii="Times New Roman" w:hAnsi="Times New Roman" w:cs="Times New Roman"/>
          <w:sz w:val="24"/>
          <w:szCs w:val="24"/>
          <w:lang w:val="lv-LV"/>
        </w:rPr>
        <w:t xml:space="preserve"> un vārda „papildu” nozīme liecina, ka papildu būvdarbi ir jauni, sākotnēji neparedzēti darbi.</w:t>
      </w:r>
      <w:r w:rsidR="009E2999" w:rsidRPr="005919D6">
        <w:rPr>
          <w:rFonts w:ascii="Times New Roman" w:hAnsi="Times New Roman" w:cs="Times New Roman"/>
          <w:sz w:val="24"/>
          <w:szCs w:val="24"/>
          <w:lang w:val="lv-LV"/>
        </w:rPr>
        <w:t xml:space="preserve"> </w:t>
      </w:r>
    </w:p>
    <w:p w14:paraId="3973A752" w14:textId="6F690841" w:rsidR="00F61F5A" w:rsidRPr="005919D6" w:rsidRDefault="004C4561"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Tomēr tiesa atzina, ka nav pamata </w:t>
      </w:r>
      <w:r w:rsidR="00FF543B" w:rsidRPr="005919D6">
        <w:rPr>
          <w:rFonts w:ascii="Times New Roman" w:hAnsi="Times New Roman" w:cs="Times New Roman"/>
          <w:sz w:val="24"/>
          <w:szCs w:val="24"/>
          <w:lang w:val="lv-LV"/>
        </w:rPr>
        <w:t xml:space="preserve">strīdus </w:t>
      </w:r>
      <w:r w:rsidRPr="005919D6">
        <w:rPr>
          <w:rFonts w:ascii="Times New Roman" w:hAnsi="Times New Roman" w:cs="Times New Roman"/>
          <w:sz w:val="24"/>
          <w:szCs w:val="24"/>
          <w:lang w:val="lv-LV"/>
        </w:rPr>
        <w:t xml:space="preserve">vienošanās </w:t>
      </w:r>
      <w:r w:rsidR="00FF543B" w:rsidRPr="005919D6">
        <w:rPr>
          <w:rFonts w:ascii="Times New Roman" w:hAnsi="Times New Roman" w:cs="Times New Roman"/>
          <w:sz w:val="24"/>
          <w:szCs w:val="24"/>
          <w:lang w:val="lv-LV"/>
        </w:rPr>
        <w:t xml:space="preserve">noslēgšanu </w:t>
      </w:r>
      <w:r w:rsidRPr="005919D6">
        <w:rPr>
          <w:rFonts w:ascii="Times New Roman" w:hAnsi="Times New Roman" w:cs="Times New Roman"/>
          <w:sz w:val="24"/>
          <w:szCs w:val="24"/>
          <w:lang w:val="lv-LV"/>
        </w:rPr>
        <w:t>atzī</w:t>
      </w:r>
      <w:r w:rsidR="00FF543B" w:rsidRPr="005919D6">
        <w:rPr>
          <w:rFonts w:ascii="Times New Roman" w:hAnsi="Times New Roman" w:cs="Times New Roman"/>
          <w:sz w:val="24"/>
          <w:szCs w:val="24"/>
          <w:lang w:val="lv-LV"/>
        </w:rPr>
        <w:t>t par prettiesisku</w:t>
      </w:r>
      <w:r w:rsidRPr="005919D6">
        <w:rPr>
          <w:rFonts w:ascii="Times New Roman" w:hAnsi="Times New Roman" w:cs="Times New Roman"/>
          <w:sz w:val="24"/>
          <w:szCs w:val="24"/>
          <w:lang w:val="lv-LV"/>
        </w:rPr>
        <w:t xml:space="preserve">. Minētais pamatots ar secinājumu, ka konkrētajā gadījumā līguma </w:t>
      </w:r>
      <w:r w:rsidR="00D51A32" w:rsidRPr="005919D6">
        <w:rPr>
          <w:rFonts w:ascii="Times New Roman" w:hAnsi="Times New Roman" w:cs="Times New Roman"/>
          <w:sz w:val="24"/>
          <w:szCs w:val="24"/>
          <w:lang w:val="lv-LV"/>
        </w:rPr>
        <w:t xml:space="preserve">grozījumu veikšanai vispār nebija nepieciešams piemērot </w:t>
      </w:r>
      <w:r w:rsidR="00914C1C" w:rsidRPr="005919D6">
        <w:rPr>
          <w:rFonts w:ascii="Times New Roman" w:hAnsi="Times New Roman" w:cs="Times New Roman"/>
          <w:sz w:val="24"/>
          <w:szCs w:val="24"/>
          <w:lang w:val="lv-LV"/>
        </w:rPr>
        <w:t>iepirkuma</w:t>
      </w:r>
      <w:r w:rsidR="00D51A32" w:rsidRPr="005919D6">
        <w:rPr>
          <w:rFonts w:ascii="Times New Roman" w:hAnsi="Times New Roman" w:cs="Times New Roman"/>
          <w:sz w:val="24"/>
          <w:szCs w:val="24"/>
          <w:lang w:val="lv-LV"/>
        </w:rPr>
        <w:t xml:space="preserve"> procedūru, jo saskaņā ar Publisko iepirkumu likuma 67.</w:t>
      </w:r>
      <w:r w:rsidR="00D51A32" w:rsidRPr="005919D6">
        <w:rPr>
          <w:rFonts w:ascii="Times New Roman" w:hAnsi="Times New Roman" w:cs="Times New Roman"/>
          <w:sz w:val="24"/>
          <w:szCs w:val="24"/>
          <w:vertAlign w:val="superscript"/>
          <w:lang w:val="lv-LV"/>
        </w:rPr>
        <w:t>1</w:t>
      </w:r>
      <w:r w:rsidR="00D51A32" w:rsidRPr="005919D6">
        <w:rPr>
          <w:rFonts w:ascii="Times New Roman" w:hAnsi="Times New Roman" w:cs="Times New Roman"/>
          <w:sz w:val="24"/>
          <w:szCs w:val="24"/>
          <w:lang w:val="lv-LV"/>
        </w:rPr>
        <w:t>panta otrās daļas 1.punktu būtiski līguma grozījumi ir pieļaujami, ja iepirkuma līgums šādu iespēju paredz. Tiesa</w:t>
      </w:r>
      <w:r w:rsidRPr="005919D6">
        <w:rPr>
          <w:rFonts w:ascii="Times New Roman" w:hAnsi="Times New Roman" w:cs="Times New Roman"/>
          <w:sz w:val="24"/>
          <w:szCs w:val="24"/>
          <w:lang w:val="lv-LV"/>
        </w:rPr>
        <w:t xml:space="preserve">, izvērtējusi sākotnējo līgumu, </w:t>
      </w:r>
      <w:r w:rsidR="00FF543B" w:rsidRPr="005919D6">
        <w:rPr>
          <w:rFonts w:ascii="Times New Roman" w:hAnsi="Times New Roman" w:cs="Times New Roman"/>
          <w:sz w:val="24"/>
          <w:szCs w:val="24"/>
          <w:lang w:val="lv-LV"/>
        </w:rPr>
        <w:t>secināja</w:t>
      </w:r>
      <w:r w:rsidR="00D51A32" w:rsidRPr="005919D6">
        <w:rPr>
          <w:rFonts w:ascii="Times New Roman" w:hAnsi="Times New Roman" w:cs="Times New Roman"/>
          <w:sz w:val="24"/>
          <w:szCs w:val="24"/>
          <w:lang w:val="lv-LV"/>
        </w:rPr>
        <w:t xml:space="preserve">, ka </w:t>
      </w:r>
      <w:r w:rsidRPr="005919D6">
        <w:rPr>
          <w:rFonts w:ascii="Times New Roman" w:hAnsi="Times New Roman" w:cs="Times New Roman"/>
          <w:sz w:val="24"/>
          <w:szCs w:val="24"/>
          <w:lang w:val="lv-LV"/>
        </w:rPr>
        <w:t>tā</w:t>
      </w:r>
      <w:r w:rsidR="00D51A32" w:rsidRPr="005919D6">
        <w:rPr>
          <w:rFonts w:ascii="Times New Roman" w:hAnsi="Times New Roman" w:cs="Times New Roman"/>
          <w:sz w:val="24"/>
          <w:szCs w:val="24"/>
          <w:lang w:val="lv-LV"/>
        </w:rPr>
        <w:t xml:space="preserve"> 3.1.apakšpunkts pieļauj, </w:t>
      </w:r>
      <w:r w:rsidR="00757A27" w:rsidRPr="005919D6">
        <w:rPr>
          <w:rFonts w:ascii="Times New Roman" w:hAnsi="Times New Roman" w:cs="Times New Roman"/>
          <w:sz w:val="24"/>
          <w:szCs w:val="24"/>
          <w:lang w:val="lv-LV"/>
        </w:rPr>
        <w:t>k</w:t>
      </w:r>
      <w:r w:rsidR="00D51A32" w:rsidRPr="005919D6">
        <w:rPr>
          <w:rFonts w:ascii="Times New Roman" w:hAnsi="Times New Roman" w:cs="Times New Roman"/>
          <w:sz w:val="24"/>
          <w:szCs w:val="24"/>
          <w:lang w:val="lv-LV"/>
        </w:rPr>
        <w:t>a</w:t>
      </w:r>
      <w:r w:rsidR="00FF543B" w:rsidRPr="005919D6">
        <w:rPr>
          <w:rFonts w:ascii="Times New Roman" w:hAnsi="Times New Roman" w:cs="Times New Roman"/>
          <w:sz w:val="24"/>
          <w:szCs w:val="24"/>
          <w:lang w:val="lv-LV"/>
        </w:rPr>
        <w:t xml:space="preserve"> sākotnējā līgumā </w:t>
      </w:r>
      <w:r w:rsidR="00D51A32" w:rsidRPr="005919D6">
        <w:rPr>
          <w:rFonts w:ascii="Times New Roman" w:hAnsi="Times New Roman" w:cs="Times New Roman"/>
          <w:sz w:val="24"/>
          <w:szCs w:val="24"/>
          <w:lang w:val="lv-LV"/>
        </w:rPr>
        <w:t xml:space="preserve">bez īpašām iepirkuma procedūrām </w:t>
      </w:r>
      <w:r w:rsidR="00FF543B" w:rsidRPr="005919D6">
        <w:rPr>
          <w:rFonts w:ascii="Times New Roman" w:hAnsi="Times New Roman" w:cs="Times New Roman"/>
          <w:sz w:val="24"/>
          <w:szCs w:val="24"/>
          <w:lang w:val="lv-LV"/>
        </w:rPr>
        <w:t xml:space="preserve">tiek veikti būtiski grozījumi attiecībā uz </w:t>
      </w:r>
      <w:r w:rsidRPr="005919D6">
        <w:rPr>
          <w:rFonts w:ascii="Times New Roman" w:eastAsiaTheme="minorHAnsi" w:hAnsi="Times New Roman" w:cs="Times New Roman"/>
          <w:sz w:val="24"/>
          <w:szCs w:val="24"/>
          <w:lang w:val="lv-LV"/>
        </w:rPr>
        <w:t>veicam</w:t>
      </w:r>
      <w:r w:rsidR="00FF543B" w:rsidRPr="005919D6">
        <w:rPr>
          <w:rFonts w:ascii="Times New Roman" w:eastAsiaTheme="minorHAnsi" w:hAnsi="Times New Roman" w:cs="Times New Roman"/>
          <w:sz w:val="24"/>
          <w:szCs w:val="24"/>
          <w:lang w:val="lv-LV"/>
        </w:rPr>
        <w:t>ā</w:t>
      </w:r>
      <w:r w:rsidR="00B04EDC" w:rsidRPr="005919D6">
        <w:rPr>
          <w:rFonts w:ascii="Times New Roman" w:eastAsiaTheme="minorHAnsi" w:hAnsi="Times New Roman" w:cs="Times New Roman"/>
          <w:sz w:val="24"/>
          <w:szCs w:val="24"/>
          <w:lang w:val="lv-LV"/>
        </w:rPr>
        <w:t xml:space="preserve"> </w:t>
      </w:r>
      <w:r w:rsidRPr="005919D6">
        <w:rPr>
          <w:rFonts w:ascii="Times New Roman" w:eastAsiaTheme="minorHAnsi" w:hAnsi="Times New Roman" w:cs="Times New Roman"/>
          <w:sz w:val="24"/>
          <w:szCs w:val="24"/>
          <w:lang w:val="lv-LV"/>
        </w:rPr>
        <w:t>darba tehnisk</w:t>
      </w:r>
      <w:r w:rsidR="00FF543B" w:rsidRPr="005919D6">
        <w:rPr>
          <w:rFonts w:ascii="Times New Roman" w:eastAsiaTheme="minorHAnsi" w:hAnsi="Times New Roman" w:cs="Times New Roman"/>
          <w:sz w:val="24"/>
          <w:szCs w:val="24"/>
          <w:lang w:val="lv-LV"/>
        </w:rPr>
        <w:t>ajām</w:t>
      </w:r>
      <w:r w:rsidRPr="005919D6">
        <w:rPr>
          <w:rFonts w:ascii="Times New Roman" w:eastAsiaTheme="minorHAnsi" w:hAnsi="Times New Roman" w:cs="Times New Roman"/>
          <w:sz w:val="24"/>
          <w:szCs w:val="24"/>
          <w:lang w:val="lv-LV"/>
        </w:rPr>
        <w:t xml:space="preserve"> prasīb</w:t>
      </w:r>
      <w:r w:rsidR="00FF543B" w:rsidRPr="005919D6">
        <w:rPr>
          <w:rFonts w:ascii="Times New Roman" w:eastAsiaTheme="minorHAnsi" w:hAnsi="Times New Roman" w:cs="Times New Roman"/>
          <w:sz w:val="24"/>
          <w:szCs w:val="24"/>
          <w:lang w:val="lv-LV"/>
        </w:rPr>
        <w:t>ām</w:t>
      </w:r>
      <w:r w:rsidRPr="005919D6">
        <w:rPr>
          <w:rFonts w:ascii="Times New Roman" w:eastAsiaTheme="minorHAnsi" w:hAnsi="Times New Roman" w:cs="Times New Roman"/>
          <w:sz w:val="24"/>
          <w:szCs w:val="24"/>
          <w:lang w:val="lv-LV"/>
        </w:rPr>
        <w:t xml:space="preserve"> gadījumos, kad tas nepieciešams, lai nodrošinātu būves</w:t>
      </w:r>
      <w:r w:rsidR="00B04EDC" w:rsidRPr="005919D6">
        <w:rPr>
          <w:rFonts w:ascii="Times New Roman" w:eastAsiaTheme="minorHAnsi" w:hAnsi="Times New Roman" w:cs="Times New Roman"/>
          <w:sz w:val="24"/>
          <w:szCs w:val="24"/>
          <w:lang w:val="lv-LV"/>
        </w:rPr>
        <w:t xml:space="preserve"> </w:t>
      </w:r>
      <w:r w:rsidRPr="005919D6">
        <w:rPr>
          <w:rFonts w:ascii="Times New Roman" w:eastAsiaTheme="minorHAnsi" w:hAnsi="Times New Roman" w:cs="Times New Roman"/>
          <w:sz w:val="24"/>
          <w:szCs w:val="24"/>
          <w:lang w:val="lv-LV"/>
        </w:rPr>
        <w:t>atbilstību būvprojekta mērķim</w:t>
      </w:r>
      <w:r w:rsidR="00B04EDC" w:rsidRPr="005919D6">
        <w:rPr>
          <w:rFonts w:ascii="Times New Roman" w:eastAsiaTheme="minorHAnsi" w:hAnsi="Times New Roman" w:cs="Times New Roman"/>
          <w:sz w:val="24"/>
          <w:szCs w:val="24"/>
          <w:lang w:val="lv-LV"/>
        </w:rPr>
        <w:t xml:space="preserve">. Tiesa arī </w:t>
      </w:r>
      <w:r w:rsidR="00FF543B" w:rsidRPr="005919D6">
        <w:rPr>
          <w:rFonts w:ascii="Times New Roman" w:eastAsiaTheme="minorHAnsi" w:hAnsi="Times New Roman" w:cs="Times New Roman"/>
          <w:sz w:val="24"/>
          <w:szCs w:val="24"/>
          <w:lang w:val="lv-LV"/>
        </w:rPr>
        <w:t>norādīja</w:t>
      </w:r>
      <w:r w:rsidR="00D51A32" w:rsidRPr="005919D6">
        <w:rPr>
          <w:rFonts w:ascii="Times New Roman" w:hAnsi="Times New Roman" w:cs="Times New Roman"/>
          <w:sz w:val="24"/>
          <w:szCs w:val="24"/>
          <w:lang w:val="lv-LV"/>
        </w:rPr>
        <w:t xml:space="preserve">, ka nav pārkāpti līgumā </w:t>
      </w:r>
      <w:r w:rsidR="00FF543B" w:rsidRPr="005919D6">
        <w:rPr>
          <w:rFonts w:ascii="Times New Roman" w:hAnsi="Times New Roman" w:cs="Times New Roman"/>
          <w:sz w:val="24"/>
          <w:szCs w:val="24"/>
          <w:lang w:val="lv-LV"/>
        </w:rPr>
        <w:t>paredzētie</w:t>
      </w:r>
      <w:r w:rsidR="00D51A32" w:rsidRPr="005919D6">
        <w:rPr>
          <w:rFonts w:ascii="Times New Roman" w:hAnsi="Times New Roman" w:cs="Times New Roman"/>
          <w:sz w:val="24"/>
          <w:szCs w:val="24"/>
          <w:lang w:val="lv-LV"/>
        </w:rPr>
        <w:t xml:space="preserve"> un Publisko iepirkumu likuma 67.</w:t>
      </w:r>
      <w:r w:rsidR="00D51A32" w:rsidRPr="005919D6">
        <w:rPr>
          <w:rFonts w:ascii="Times New Roman" w:hAnsi="Times New Roman" w:cs="Times New Roman"/>
          <w:sz w:val="24"/>
          <w:szCs w:val="24"/>
          <w:vertAlign w:val="superscript"/>
          <w:lang w:val="lv-LV"/>
        </w:rPr>
        <w:t>1</w:t>
      </w:r>
      <w:r w:rsidR="00D51A32" w:rsidRPr="005919D6">
        <w:rPr>
          <w:rFonts w:ascii="Times New Roman" w:hAnsi="Times New Roman" w:cs="Times New Roman"/>
          <w:sz w:val="24"/>
          <w:szCs w:val="24"/>
          <w:lang w:val="lv-LV"/>
        </w:rPr>
        <w:t>panta ceturtajā daļā noteiktie ierobežojumi iepirkuma līguma grozīšanai.</w:t>
      </w:r>
    </w:p>
    <w:p w14:paraId="24E6D5F9" w14:textId="77777777" w:rsidR="00863EB8" w:rsidRPr="005919D6" w:rsidRDefault="00863EB8" w:rsidP="005919D6">
      <w:pPr>
        <w:spacing w:after="0"/>
        <w:ind w:firstLine="567"/>
        <w:jc w:val="both"/>
        <w:rPr>
          <w:rFonts w:ascii="Times New Roman" w:hAnsi="Times New Roman" w:cs="Times New Roman"/>
          <w:sz w:val="24"/>
          <w:szCs w:val="24"/>
          <w:lang w:val="lv-LV"/>
        </w:rPr>
      </w:pPr>
    </w:p>
    <w:p w14:paraId="46AB7B7C" w14:textId="77777777" w:rsidR="004F163A" w:rsidRPr="005919D6" w:rsidRDefault="009E48A0"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w:t>
      </w:r>
      <w:r w:rsidR="00CB056E" w:rsidRPr="005919D6">
        <w:rPr>
          <w:rFonts w:ascii="Times New Roman" w:hAnsi="Times New Roman" w:cs="Times New Roman"/>
          <w:sz w:val="24"/>
          <w:szCs w:val="24"/>
          <w:lang w:val="lv-LV"/>
        </w:rPr>
        <w:t>5</w:t>
      </w:r>
      <w:r w:rsidRPr="005919D6">
        <w:rPr>
          <w:rFonts w:ascii="Times New Roman" w:hAnsi="Times New Roman" w:cs="Times New Roman"/>
          <w:sz w:val="24"/>
          <w:szCs w:val="24"/>
          <w:lang w:val="lv-LV"/>
        </w:rPr>
        <w:t xml:space="preserve">] </w:t>
      </w:r>
      <w:r w:rsidR="00F61F5A" w:rsidRPr="005919D6">
        <w:rPr>
          <w:rFonts w:ascii="Times New Roman" w:hAnsi="Times New Roman" w:cs="Times New Roman"/>
          <w:sz w:val="24"/>
          <w:szCs w:val="24"/>
          <w:lang w:val="lv-LV"/>
        </w:rPr>
        <w:t>Pieteicēja par tiesas spriedumu iesniedza kasācijas sūdzību, norādot turpmāk minētos argumentus.</w:t>
      </w:r>
    </w:p>
    <w:p w14:paraId="49CEB462" w14:textId="20F74494" w:rsidR="00C502DC" w:rsidRPr="005919D6" w:rsidRDefault="00C502DC"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lastRenderedPageBreak/>
        <w:t>[5.</w:t>
      </w:r>
      <w:r w:rsidR="006F583B" w:rsidRPr="005919D6">
        <w:rPr>
          <w:rFonts w:ascii="Times New Roman" w:hAnsi="Times New Roman" w:cs="Times New Roman"/>
          <w:sz w:val="24"/>
          <w:szCs w:val="24"/>
          <w:lang w:val="lv-LV"/>
        </w:rPr>
        <w:t>1</w:t>
      </w:r>
      <w:r w:rsidRPr="005919D6">
        <w:rPr>
          <w:rFonts w:ascii="Times New Roman" w:hAnsi="Times New Roman" w:cs="Times New Roman"/>
          <w:sz w:val="24"/>
          <w:szCs w:val="24"/>
          <w:lang w:val="lv-LV"/>
        </w:rPr>
        <w:t>] Tiesa kļūdaini piemērojusi Publisko iepirkumu likuma 67.</w:t>
      </w:r>
      <w:r w:rsidRPr="005919D6">
        <w:rPr>
          <w:rFonts w:ascii="Times New Roman" w:hAnsi="Times New Roman" w:cs="Times New Roman"/>
          <w:sz w:val="24"/>
          <w:szCs w:val="24"/>
          <w:vertAlign w:val="superscript"/>
          <w:lang w:val="lv-LV"/>
        </w:rPr>
        <w:t>1</w:t>
      </w:r>
      <w:r w:rsidRPr="005919D6">
        <w:rPr>
          <w:rFonts w:ascii="Times New Roman" w:hAnsi="Times New Roman" w:cs="Times New Roman"/>
          <w:sz w:val="24"/>
          <w:szCs w:val="24"/>
          <w:lang w:val="lv-LV"/>
        </w:rPr>
        <w:t>panta otrās daļas 1.punktu. No sākotnējā līguma redakcijas secināms, ka pasūtītāj</w:t>
      </w:r>
      <w:r w:rsidR="00FF543B" w:rsidRPr="005919D6">
        <w:rPr>
          <w:rFonts w:ascii="Times New Roman" w:hAnsi="Times New Roman" w:cs="Times New Roman"/>
          <w:sz w:val="24"/>
          <w:szCs w:val="24"/>
          <w:lang w:val="lv-LV"/>
        </w:rPr>
        <w:t>a</w:t>
      </w:r>
      <w:r w:rsidRPr="005919D6">
        <w:rPr>
          <w:rFonts w:ascii="Times New Roman" w:hAnsi="Times New Roman" w:cs="Times New Roman"/>
          <w:sz w:val="24"/>
          <w:szCs w:val="24"/>
          <w:lang w:val="lv-LV"/>
        </w:rPr>
        <w:t>s līguma būtiskus grozījumus pielī</w:t>
      </w:r>
      <w:r w:rsidR="00FF543B" w:rsidRPr="005919D6">
        <w:rPr>
          <w:rFonts w:ascii="Times New Roman" w:hAnsi="Times New Roman" w:cs="Times New Roman"/>
          <w:sz w:val="24"/>
          <w:szCs w:val="24"/>
          <w:lang w:val="lv-LV"/>
        </w:rPr>
        <w:t>gušas</w:t>
      </w:r>
      <w:r w:rsidRPr="005919D6">
        <w:rPr>
          <w:rFonts w:ascii="Times New Roman" w:hAnsi="Times New Roman" w:cs="Times New Roman"/>
          <w:sz w:val="24"/>
          <w:szCs w:val="24"/>
          <w:lang w:val="lv-LV"/>
        </w:rPr>
        <w:t xml:space="preserve"> tikai tādam gadījumam, ja pati būve var neatbilst būvprojekta mērķim</w:t>
      </w:r>
      <w:r w:rsidR="006F583B" w:rsidRPr="005919D6">
        <w:rPr>
          <w:rFonts w:ascii="Times New Roman" w:hAnsi="Times New Roman" w:cs="Times New Roman"/>
          <w:sz w:val="24"/>
          <w:szCs w:val="24"/>
          <w:lang w:val="lv-LV"/>
        </w:rPr>
        <w:t>. Pieteicēja nesaskata, ka sākotnējais līgums būtu paredzējis iespēju grozīt</w:t>
      </w:r>
      <w:r w:rsidR="00AE225A" w:rsidRPr="005919D6">
        <w:rPr>
          <w:rFonts w:ascii="Times New Roman" w:hAnsi="Times New Roman" w:cs="Times New Roman"/>
          <w:sz w:val="24"/>
          <w:szCs w:val="24"/>
          <w:lang w:val="lv-LV"/>
        </w:rPr>
        <w:t xml:space="preserve"> rievsienas iedziļināšanai pielietojamo tehnoloģiju. </w:t>
      </w:r>
      <w:r w:rsidRPr="005919D6">
        <w:rPr>
          <w:rFonts w:ascii="Times New Roman" w:hAnsi="Times New Roman" w:cs="Times New Roman"/>
          <w:sz w:val="24"/>
          <w:szCs w:val="24"/>
          <w:lang w:val="lv-LV"/>
        </w:rPr>
        <w:t>Publisko iepirkumu likuma 67.</w:t>
      </w:r>
      <w:r w:rsidRPr="005919D6">
        <w:rPr>
          <w:rFonts w:ascii="Times New Roman" w:hAnsi="Times New Roman" w:cs="Times New Roman"/>
          <w:sz w:val="24"/>
          <w:szCs w:val="24"/>
          <w:vertAlign w:val="superscript"/>
          <w:lang w:val="lv-LV"/>
        </w:rPr>
        <w:t>1</w:t>
      </w:r>
      <w:r w:rsidRPr="005919D6">
        <w:rPr>
          <w:rFonts w:ascii="Times New Roman" w:hAnsi="Times New Roman" w:cs="Times New Roman"/>
          <w:sz w:val="24"/>
          <w:szCs w:val="24"/>
          <w:lang w:val="lv-LV"/>
        </w:rPr>
        <w:t xml:space="preserve">panta otrās daļas 1.punkts nav tulkojams paplašināti, un tas </w:t>
      </w:r>
      <w:r w:rsidR="00FF543B" w:rsidRPr="005919D6">
        <w:rPr>
          <w:rFonts w:ascii="Times New Roman" w:hAnsi="Times New Roman" w:cs="Times New Roman"/>
          <w:sz w:val="24"/>
          <w:szCs w:val="24"/>
          <w:lang w:val="lv-LV"/>
        </w:rPr>
        <w:t>attiecināms</w:t>
      </w:r>
      <w:r w:rsidRPr="005919D6">
        <w:rPr>
          <w:rFonts w:ascii="Times New Roman" w:hAnsi="Times New Roman" w:cs="Times New Roman"/>
          <w:sz w:val="24"/>
          <w:szCs w:val="24"/>
          <w:lang w:val="lv-LV"/>
        </w:rPr>
        <w:t xml:space="preserve"> </w:t>
      </w:r>
      <w:r w:rsidR="00FF543B" w:rsidRPr="005919D6">
        <w:rPr>
          <w:rFonts w:ascii="Times New Roman" w:hAnsi="Times New Roman" w:cs="Times New Roman"/>
          <w:sz w:val="24"/>
          <w:szCs w:val="24"/>
          <w:lang w:val="lv-LV"/>
        </w:rPr>
        <w:t>tikai uz tām situācijām, kuras</w:t>
      </w:r>
      <w:r w:rsidRPr="005919D6">
        <w:rPr>
          <w:rFonts w:ascii="Times New Roman" w:hAnsi="Times New Roman" w:cs="Times New Roman"/>
          <w:sz w:val="24"/>
          <w:szCs w:val="24"/>
          <w:lang w:val="lv-LV"/>
        </w:rPr>
        <w:t xml:space="preserve"> ir </w:t>
      </w:r>
      <w:r w:rsidR="00FF543B" w:rsidRPr="005919D6">
        <w:rPr>
          <w:rFonts w:ascii="Times New Roman" w:hAnsi="Times New Roman" w:cs="Times New Roman"/>
          <w:sz w:val="24"/>
          <w:szCs w:val="24"/>
          <w:lang w:val="lv-LV"/>
        </w:rPr>
        <w:t>tieši paredzētas</w:t>
      </w:r>
      <w:r w:rsidRPr="005919D6">
        <w:rPr>
          <w:rFonts w:ascii="Times New Roman" w:hAnsi="Times New Roman" w:cs="Times New Roman"/>
          <w:sz w:val="24"/>
          <w:szCs w:val="24"/>
          <w:lang w:val="lv-LV"/>
        </w:rPr>
        <w:t xml:space="preserve"> līgumā, respektīvi, </w:t>
      </w:r>
      <w:r w:rsidR="00AE225A" w:rsidRPr="005919D6">
        <w:rPr>
          <w:rFonts w:ascii="Times New Roman" w:hAnsi="Times New Roman" w:cs="Times New Roman"/>
          <w:sz w:val="24"/>
          <w:szCs w:val="24"/>
          <w:lang w:val="lv-LV"/>
        </w:rPr>
        <w:t xml:space="preserve">ja </w:t>
      </w:r>
      <w:r w:rsidRPr="005919D6">
        <w:rPr>
          <w:rFonts w:ascii="Times New Roman" w:hAnsi="Times New Roman" w:cs="Times New Roman"/>
          <w:sz w:val="24"/>
          <w:szCs w:val="24"/>
          <w:lang w:val="lv-LV"/>
        </w:rPr>
        <w:t>nolīgti konkrēti iespējamo grozījumu apjomi un būtība.</w:t>
      </w:r>
    </w:p>
    <w:p w14:paraId="56B2FB2E" w14:textId="407518FC" w:rsidR="006F583B" w:rsidRPr="005919D6" w:rsidRDefault="006F583B"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Ievērojot to, ka pasūtītājs iepirkuma dokumentācijā ir pieprasījis konkrēta tehnoloģiskā risinājuma izmantošanu</w:t>
      </w:r>
      <w:r w:rsidR="00AE225A" w:rsidRPr="005919D6">
        <w:rPr>
          <w:rFonts w:ascii="Times New Roman" w:hAnsi="Times New Roman" w:cs="Times New Roman"/>
          <w:sz w:val="24"/>
          <w:szCs w:val="24"/>
          <w:lang w:val="lv-LV"/>
        </w:rPr>
        <w:t xml:space="preserve"> rievsienu iedziļināšanai</w:t>
      </w:r>
      <w:r w:rsidRPr="005919D6">
        <w:rPr>
          <w:rFonts w:ascii="Times New Roman" w:hAnsi="Times New Roman" w:cs="Times New Roman"/>
          <w:sz w:val="24"/>
          <w:szCs w:val="24"/>
          <w:lang w:val="lv-LV"/>
        </w:rPr>
        <w:t>, kā arī norādījis uz to, ka pretendents pats uzņemas risku par grunts īpatnībām (vienlaikus dodot iespēju pašam pretendentam pārliecināties par grunts īpatnībām), nav pieļaujams, ka pasūtītājs pielīgst iespējas šos nosacījumus līguma izpildes laikā grozīt.</w:t>
      </w:r>
    </w:p>
    <w:p w14:paraId="2E6F0C74" w14:textId="674C5755" w:rsidR="006F583B" w:rsidRPr="005919D6" w:rsidRDefault="009012E7"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[5.</w:t>
      </w:r>
      <w:r w:rsidR="006F583B" w:rsidRPr="005919D6">
        <w:rPr>
          <w:rFonts w:ascii="Times New Roman" w:hAnsi="Times New Roman" w:cs="Times New Roman"/>
          <w:sz w:val="24"/>
          <w:szCs w:val="24"/>
          <w:lang w:val="lv-LV"/>
        </w:rPr>
        <w:t>2</w:t>
      </w:r>
      <w:r w:rsidRPr="005919D6">
        <w:rPr>
          <w:rFonts w:ascii="Times New Roman" w:hAnsi="Times New Roman" w:cs="Times New Roman"/>
          <w:sz w:val="24"/>
          <w:szCs w:val="24"/>
          <w:lang w:val="lv-LV"/>
        </w:rPr>
        <w:t xml:space="preserve">] </w:t>
      </w:r>
      <w:r w:rsidR="006F583B" w:rsidRPr="005919D6">
        <w:rPr>
          <w:rFonts w:ascii="Times New Roman" w:hAnsi="Times New Roman" w:cs="Times New Roman"/>
          <w:sz w:val="24"/>
          <w:szCs w:val="24"/>
          <w:lang w:val="lv-LV"/>
        </w:rPr>
        <w:t xml:space="preserve">No iepirkuma nolikuma un pasūtītāja atbildēm uz jautājumiem varēja secināt, ka grunts ģeodēziskie mērījumi bija tikai raksturojoši un ka pretendentam pašam bija jārēķinās ar pazemes šķēršļu pārvarēšanu. Attiecīgi pretendentam bija jau sākotnēji jāparedz risinājumi šādu šķēršļu pārvarēšanai, piedāvājot tehniku ar atbilstošu jaudu, ņemot vērā, ka pasūtītājs attiecībā uz būvbedres izveidošanas tehnoloģiju norādījis, ka vienīgā drošā rievsienu iedziļināšanas tehnoloģija ir </w:t>
      </w:r>
      <w:proofErr w:type="spellStart"/>
      <w:r w:rsidR="006F583B" w:rsidRPr="005919D6">
        <w:rPr>
          <w:rFonts w:ascii="Times New Roman" w:hAnsi="Times New Roman" w:cs="Times New Roman"/>
          <w:sz w:val="24"/>
          <w:szCs w:val="24"/>
          <w:lang w:val="lv-LV"/>
        </w:rPr>
        <w:t>bezvibrācijas</w:t>
      </w:r>
      <w:proofErr w:type="spellEnd"/>
      <w:r w:rsidR="006F583B" w:rsidRPr="005919D6">
        <w:rPr>
          <w:rFonts w:ascii="Times New Roman" w:hAnsi="Times New Roman" w:cs="Times New Roman"/>
          <w:sz w:val="24"/>
          <w:szCs w:val="24"/>
          <w:lang w:val="lv-LV"/>
        </w:rPr>
        <w:t xml:space="preserve"> iespiešanas metode. Trešā persona jau sākotnēji ir piedāvājusi mazjaudīgāku tehniku, ar kuru nav iespējams rievsienu iespiest līdz attiecīgajam līmenim.</w:t>
      </w:r>
    </w:p>
    <w:p w14:paraId="105B18F7" w14:textId="5F16E1DC" w:rsidR="00392751" w:rsidRPr="005919D6" w:rsidRDefault="00AE225A"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[5.3] </w:t>
      </w:r>
      <w:r w:rsidR="006F583B" w:rsidRPr="005919D6">
        <w:rPr>
          <w:rFonts w:ascii="Times New Roman" w:hAnsi="Times New Roman" w:cs="Times New Roman"/>
          <w:sz w:val="24"/>
          <w:szCs w:val="24"/>
          <w:lang w:val="lv-LV"/>
        </w:rPr>
        <w:t>T</w:t>
      </w:r>
      <w:r w:rsidR="009012E7" w:rsidRPr="005919D6">
        <w:rPr>
          <w:rFonts w:ascii="Times New Roman" w:hAnsi="Times New Roman" w:cs="Times New Roman"/>
          <w:sz w:val="24"/>
          <w:szCs w:val="24"/>
          <w:lang w:val="lv-LV"/>
        </w:rPr>
        <w:t xml:space="preserve">iesa kļūdaini pieņēmusi, ka </w:t>
      </w:r>
      <w:r w:rsidR="006F583B" w:rsidRPr="005919D6">
        <w:rPr>
          <w:rFonts w:ascii="Times New Roman" w:hAnsi="Times New Roman" w:cs="Times New Roman"/>
          <w:sz w:val="24"/>
          <w:szCs w:val="24"/>
          <w:lang w:val="lv-LV"/>
        </w:rPr>
        <w:t xml:space="preserve">konkrētajā gadījumā </w:t>
      </w:r>
      <w:r w:rsidR="009012E7" w:rsidRPr="005919D6">
        <w:rPr>
          <w:rFonts w:ascii="Times New Roman" w:hAnsi="Times New Roman" w:cs="Times New Roman"/>
          <w:sz w:val="24"/>
          <w:szCs w:val="24"/>
          <w:lang w:val="lv-LV"/>
        </w:rPr>
        <w:t xml:space="preserve">līguma grozījumi ir bijuši vērsti uz būvprojekta mērķa sasniegšanu, lai gan faktiski šie grozījumi bija </w:t>
      </w:r>
      <w:r w:rsidR="00E45371" w:rsidRPr="005919D6">
        <w:rPr>
          <w:rFonts w:ascii="Times New Roman" w:hAnsi="Times New Roman" w:cs="Times New Roman"/>
          <w:sz w:val="24"/>
          <w:szCs w:val="24"/>
          <w:lang w:val="lv-LV"/>
        </w:rPr>
        <w:t>vērsti uz izpildītāja ērtību apmierināšanu.</w:t>
      </w:r>
    </w:p>
    <w:p w14:paraId="692F1937" w14:textId="490EA952" w:rsidR="00C502DC" w:rsidRPr="005919D6" w:rsidRDefault="00C502DC"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[5.</w:t>
      </w:r>
      <w:r w:rsidR="00AE225A" w:rsidRPr="005919D6">
        <w:rPr>
          <w:rFonts w:ascii="Times New Roman" w:hAnsi="Times New Roman" w:cs="Times New Roman"/>
          <w:sz w:val="24"/>
          <w:szCs w:val="24"/>
          <w:lang w:val="lv-LV"/>
        </w:rPr>
        <w:t>4</w:t>
      </w:r>
      <w:r w:rsidRPr="005919D6">
        <w:rPr>
          <w:rFonts w:ascii="Times New Roman" w:hAnsi="Times New Roman" w:cs="Times New Roman"/>
          <w:sz w:val="24"/>
          <w:szCs w:val="24"/>
          <w:lang w:val="lv-LV"/>
        </w:rPr>
        <w:t xml:space="preserve">] </w:t>
      </w:r>
      <w:r w:rsidR="00AE225A" w:rsidRPr="005919D6">
        <w:rPr>
          <w:rFonts w:ascii="Times New Roman" w:hAnsi="Times New Roman" w:cs="Times New Roman"/>
          <w:sz w:val="24"/>
          <w:szCs w:val="24"/>
          <w:lang w:val="lv-LV"/>
        </w:rPr>
        <w:t>T</w:t>
      </w:r>
      <w:r w:rsidRPr="005919D6">
        <w:rPr>
          <w:rFonts w:ascii="Times New Roman" w:hAnsi="Times New Roman" w:cs="Times New Roman"/>
          <w:sz w:val="24"/>
          <w:szCs w:val="24"/>
          <w:lang w:val="lv-LV"/>
        </w:rPr>
        <w:t>iesa kļūdaini izšķirošu nozīmi piešķīrusi papildu ģeoloģiskajai izpētei, kuras rezultātā secināts, ka grunts blīvums visā objektā mainās par 2</w:t>
      </w:r>
      <w:r w:rsidR="00D924B2" w:rsidRPr="005919D6">
        <w:rPr>
          <w:rFonts w:ascii="Times New Roman" w:hAnsi="Times New Roman" w:cs="Times New Roman"/>
          <w:sz w:val="24"/>
          <w:szCs w:val="24"/>
          <w:lang w:val="lv-LV"/>
        </w:rPr>
        <w:t>–</w:t>
      </w:r>
      <w:r w:rsidRPr="005919D6">
        <w:rPr>
          <w:rFonts w:ascii="Times New Roman" w:hAnsi="Times New Roman" w:cs="Times New Roman"/>
          <w:sz w:val="24"/>
          <w:szCs w:val="24"/>
          <w:lang w:val="lv-LV"/>
        </w:rPr>
        <w:t xml:space="preserve">3 reizēm un dolomīta slānis ir augstāks par pasūtītāja sākotnēji norādīto. </w:t>
      </w:r>
      <w:r w:rsidR="00AE225A" w:rsidRPr="005919D6">
        <w:rPr>
          <w:rFonts w:ascii="Times New Roman" w:hAnsi="Times New Roman" w:cs="Times New Roman"/>
          <w:sz w:val="24"/>
          <w:szCs w:val="24"/>
          <w:lang w:val="lv-LV"/>
        </w:rPr>
        <w:t>P</w:t>
      </w:r>
      <w:r w:rsidRPr="005919D6">
        <w:rPr>
          <w:rFonts w:ascii="Times New Roman" w:hAnsi="Times New Roman" w:cs="Times New Roman"/>
          <w:sz w:val="24"/>
          <w:szCs w:val="24"/>
          <w:lang w:val="lv-LV"/>
        </w:rPr>
        <w:t xml:space="preserve">retendentiem pašiem bija iespēja veikt grunts pārbaudi. </w:t>
      </w:r>
      <w:r w:rsidR="00AE225A" w:rsidRPr="005919D6">
        <w:rPr>
          <w:rFonts w:ascii="Times New Roman" w:hAnsi="Times New Roman" w:cs="Times New Roman"/>
          <w:sz w:val="24"/>
          <w:szCs w:val="24"/>
          <w:lang w:val="lv-LV"/>
        </w:rPr>
        <w:t>A</w:t>
      </w:r>
      <w:r w:rsidRPr="005919D6">
        <w:rPr>
          <w:rFonts w:ascii="Times New Roman" w:hAnsi="Times New Roman" w:cs="Times New Roman"/>
          <w:sz w:val="24"/>
          <w:szCs w:val="24"/>
          <w:lang w:val="lv-LV"/>
        </w:rPr>
        <w:t>pstākļi</w:t>
      </w:r>
      <w:r w:rsidR="00AE225A" w:rsidRPr="005919D6">
        <w:rPr>
          <w:rFonts w:ascii="Times New Roman" w:hAnsi="Times New Roman" w:cs="Times New Roman"/>
          <w:sz w:val="24"/>
          <w:szCs w:val="24"/>
          <w:lang w:val="lv-LV"/>
        </w:rPr>
        <w:t>em</w:t>
      </w:r>
      <w:r w:rsidRPr="005919D6">
        <w:rPr>
          <w:rFonts w:ascii="Times New Roman" w:hAnsi="Times New Roman" w:cs="Times New Roman"/>
          <w:sz w:val="24"/>
          <w:szCs w:val="24"/>
          <w:lang w:val="lv-LV"/>
        </w:rPr>
        <w:t xml:space="preserve">, kurus pasūtītājs norāda kā neparedzamus un līguma izpildes laikā radušos, bija </w:t>
      </w:r>
      <w:r w:rsidR="00AE225A" w:rsidRPr="005919D6">
        <w:rPr>
          <w:rFonts w:ascii="Times New Roman" w:hAnsi="Times New Roman" w:cs="Times New Roman"/>
          <w:sz w:val="24"/>
          <w:szCs w:val="24"/>
          <w:lang w:val="lv-LV"/>
        </w:rPr>
        <w:t xml:space="preserve">jābūt </w:t>
      </w:r>
      <w:r w:rsidRPr="005919D6">
        <w:rPr>
          <w:rFonts w:ascii="Times New Roman" w:hAnsi="Times New Roman" w:cs="Times New Roman"/>
          <w:sz w:val="24"/>
          <w:szCs w:val="24"/>
          <w:lang w:val="lv-LV"/>
        </w:rPr>
        <w:t>iepriekš labi zināmi</w:t>
      </w:r>
      <w:r w:rsidR="00AE225A" w:rsidRPr="005919D6">
        <w:rPr>
          <w:rFonts w:ascii="Times New Roman" w:hAnsi="Times New Roman" w:cs="Times New Roman"/>
          <w:sz w:val="24"/>
          <w:szCs w:val="24"/>
          <w:lang w:val="lv-LV"/>
        </w:rPr>
        <w:t>em</w:t>
      </w:r>
      <w:r w:rsidRPr="005919D6">
        <w:rPr>
          <w:rFonts w:ascii="Times New Roman" w:hAnsi="Times New Roman" w:cs="Times New Roman"/>
          <w:sz w:val="24"/>
          <w:szCs w:val="24"/>
          <w:lang w:val="lv-LV"/>
        </w:rPr>
        <w:t xml:space="preserve"> ne vien pašam pasūtītājam, bet arī kvalificētiem pretendentiem.</w:t>
      </w:r>
    </w:p>
    <w:p w14:paraId="0E481DBF" w14:textId="08E67D43" w:rsidR="00AE225A" w:rsidRPr="005919D6" w:rsidRDefault="00AE225A"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[5.5] Lai gan pasūtītājs pamato līguma grozījumus kā ekonomiski izdevīgus, līgumcena, par kuru jaunais tehniskais risinājums tiek izpildīts, ir liela, un jebkurš būvniecības uzņēmums šos darbus būtu izdarījis par būtiski mazāku līgumcenu.</w:t>
      </w:r>
    </w:p>
    <w:p w14:paraId="30F0EF40" w14:textId="77777777" w:rsidR="00F61F5A" w:rsidRPr="005919D6" w:rsidRDefault="00F61F5A" w:rsidP="005919D6">
      <w:pPr>
        <w:spacing w:after="0"/>
        <w:ind w:firstLine="567"/>
        <w:jc w:val="both"/>
        <w:rPr>
          <w:rFonts w:ascii="Times New Roman" w:hAnsi="Times New Roman" w:cs="Times New Roman"/>
          <w:sz w:val="24"/>
          <w:szCs w:val="24"/>
          <w:lang w:val="lv-LV"/>
        </w:rPr>
      </w:pPr>
    </w:p>
    <w:p w14:paraId="1C30C051" w14:textId="6B094D6F" w:rsidR="00872276" w:rsidRPr="005919D6" w:rsidRDefault="00B34F0F"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[6] </w:t>
      </w:r>
      <w:r w:rsidR="00E16BB7" w:rsidRPr="005919D6">
        <w:rPr>
          <w:rFonts w:ascii="Times New Roman" w:hAnsi="Times New Roman" w:cs="Times New Roman"/>
          <w:sz w:val="24"/>
          <w:szCs w:val="24"/>
          <w:lang w:val="lv-LV"/>
        </w:rPr>
        <w:t>AS</w:t>
      </w:r>
      <w:r w:rsidR="005046D3" w:rsidRPr="005919D6">
        <w:rPr>
          <w:rFonts w:ascii="Times New Roman" w:hAnsi="Times New Roman" w:cs="Times New Roman"/>
          <w:sz w:val="24"/>
          <w:szCs w:val="24"/>
          <w:lang w:val="lv-LV"/>
        </w:rPr>
        <w:t xml:space="preserve"> „</w:t>
      </w:r>
      <w:r w:rsidR="00E16BB7" w:rsidRPr="005919D6">
        <w:rPr>
          <w:rFonts w:ascii="Times New Roman" w:hAnsi="Times New Roman" w:cs="Times New Roman"/>
          <w:sz w:val="24"/>
          <w:szCs w:val="24"/>
          <w:lang w:val="lv-LV"/>
        </w:rPr>
        <w:t>Latvijas Valsts ceļi”</w:t>
      </w:r>
      <w:r w:rsidR="00392751" w:rsidRPr="005919D6">
        <w:rPr>
          <w:rFonts w:ascii="Times New Roman" w:hAnsi="Times New Roman" w:cs="Times New Roman"/>
          <w:sz w:val="24"/>
          <w:szCs w:val="24"/>
          <w:lang w:val="lv-LV"/>
        </w:rPr>
        <w:t xml:space="preserve"> </w:t>
      </w:r>
      <w:r w:rsidR="00995384" w:rsidRPr="005919D6">
        <w:rPr>
          <w:rFonts w:ascii="Times New Roman" w:hAnsi="Times New Roman" w:cs="Times New Roman"/>
          <w:sz w:val="24"/>
          <w:szCs w:val="24"/>
          <w:lang w:val="lv-LV"/>
        </w:rPr>
        <w:t xml:space="preserve">un AS „Latvenergo” </w:t>
      </w:r>
      <w:r w:rsidR="00392751" w:rsidRPr="005919D6">
        <w:rPr>
          <w:rFonts w:ascii="Times New Roman" w:hAnsi="Times New Roman" w:cs="Times New Roman"/>
          <w:sz w:val="24"/>
          <w:szCs w:val="24"/>
          <w:lang w:val="lv-LV"/>
        </w:rPr>
        <w:t xml:space="preserve">paskaidrojumos </w:t>
      </w:r>
      <w:r w:rsidR="00F61F5A" w:rsidRPr="005919D6">
        <w:rPr>
          <w:rFonts w:ascii="Times New Roman" w:hAnsi="Times New Roman" w:cs="Times New Roman"/>
          <w:sz w:val="24"/>
          <w:szCs w:val="24"/>
          <w:lang w:val="lv-LV"/>
        </w:rPr>
        <w:t>kasācijas sūdzību</w:t>
      </w:r>
      <w:r w:rsidR="00995384" w:rsidRPr="005919D6">
        <w:rPr>
          <w:rFonts w:ascii="Times New Roman" w:hAnsi="Times New Roman" w:cs="Times New Roman"/>
          <w:sz w:val="24"/>
          <w:szCs w:val="24"/>
          <w:lang w:val="lv-LV"/>
        </w:rPr>
        <w:t xml:space="preserve"> neatzīst.</w:t>
      </w:r>
    </w:p>
    <w:p w14:paraId="154EAAD6" w14:textId="77777777" w:rsidR="00227719" w:rsidRPr="009A11C4" w:rsidRDefault="00227719" w:rsidP="00E16BB7">
      <w:pPr>
        <w:autoSpaceDE w:val="0"/>
        <w:autoSpaceDN w:val="0"/>
        <w:adjustRightInd w:val="0"/>
        <w:spacing w:after="0"/>
        <w:ind w:firstLine="567"/>
        <w:jc w:val="both"/>
        <w:rPr>
          <w:rFonts w:ascii="Times New Roman" w:hAnsi="Times New Roman" w:cs="Times New Roman"/>
          <w:sz w:val="24"/>
          <w:szCs w:val="24"/>
          <w:lang w:val="lv-LV"/>
        </w:rPr>
      </w:pPr>
    </w:p>
    <w:p w14:paraId="05FC8B31" w14:textId="77777777" w:rsidR="003E6031" w:rsidRPr="009A11C4" w:rsidRDefault="003E6031" w:rsidP="003E6031">
      <w:pPr>
        <w:spacing w:after="0"/>
        <w:jc w:val="center"/>
        <w:rPr>
          <w:rFonts w:ascii="Times New Roman" w:hAnsi="Times New Roman" w:cs="Times New Roman"/>
          <w:sz w:val="24"/>
          <w:szCs w:val="24"/>
          <w:lang w:val="lv-LV"/>
        </w:rPr>
      </w:pPr>
      <w:r w:rsidRPr="009A11C4">
        <w:rPr>
          <w:rFonts w:ascii="Times New Roman" w:hAnsi="Times New Roman" w:cs="Times New Roman"/>
          <w:b/>
          <w:sz w:val="24"/>
          <w:szCs w:val="24"/>
          <w:lang w:val="lv-LV"/>
        </w:rPr>
        <w:t>Motīvu daļa</w:t>
      </w:r>
    </w:p>
    <w:p w14:paraId="44749A29" w14:textId="77777777" w:rsidR="003E6031" w:rsidRPr="009A11C4" w:rsidRDefault="003E6031" w:rsidP="003E6031">
      <w:pPr>
        <w:spacing w:after="0"/>
        <w:ind w:firstLine="567"/>
        <w:jc w:val="both"/>
        <w:rPr>
          <w:rFonts w:ascii="Times New Roman" w:hAnsi="Times New Roman" w:cs="Times New Roman"/>
          <w:sz w:val="24"/>
          <w:szCs w:val="24"/>
          <w:lang w:val="lv-LV"/>
        </w:rPr>
      </w:pPr>
    </w:p>
    <w:p w14:paraId="6A3C1356" w14:textId="221C6456" w:rsidR="00A13907" w:rsidRPr="005919D6" w:rsidRDefault="003E6031"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w:t>
      </w:r>
      <w:r w:rsidR="00B34F0F" w:rsidRPr="005919D6">
        <w:rPr>
          <w:rFonts w:ascii="Times New Roman" w:hAnsi="Times New Roman" w:cs="Times New Roman"/>
          <w:sz w:val="24"/>
          <w:szCs w:val="24"/>
          <w:lang w:val="lv-LV"/>
        </w:rPr>
        <w:t>7</w:t>
      </w:r>
      <w:r w:rsidRPr="005919D6">
        <w:rPr>
          <w:rFonts w:ascii="Times New Roman" w:hAnsi="Times New Roman" w:cs="Times New Roman"/>
          <w:sz w:val="24"/>
          <w:szCs w:val="24"/>
          <w:lang w:val="lv-LV"/>
        </w:rPr>
        <w:t xml:space="preserve">] </w:t>
      </w:r>
      <w:r w:rsidR="001F11B6" w:rsidRPr="005919D6">
        <w:rPr>
          <w:rFonts w:ascii="Times New Roman" w:hAnsi="Times New Roman" w:cs="Times New Roman"/>
          <w:sz w:val="24"/>
          <w:szCs w:val="24"/>
          <w:lang w:val="lv-LV"/>
        </w:rPr>
        <w:t xml:space="preserve">Lietā nav strīda, ka </w:t>
      </w:r>
      <w:r w:rsidR="00250153" w:rsidRPr="005919D6">
        <w:rPr>
          <w:rFonts w:ascii="Times New Roman" w:hAnsi="Times New Roman" w:cs="Times New Roman"/>
          <w:sz w:val="24"/>
          <w:szCs w:val="24"/>
          <w:lang w:val="lv-LV"/>
        </w:rPr>
        <w:t xml:space="preserve">ar strīdus vienošanos veiktie </w:t>
      </w:r>
      <w:r w:rsidR="00FF543B" w:rsidRPr="005919D6">
        <w:rPr>
          <w:rFonts w:ascii="Times New Roman" w:hAnsi="Times New Roman" w:cs="Times New Roman"/>
          <w:sz w:val="24"/>
          <w:szCs w:val="24"/>
          <w:lang w:val="lv-LV"/>
        </w:rPr>
        <w:t>sākotnējā</w:t>
      </w:r>
      <w:r w:rsidR="001F11B6" w:rsidRPr="005919D6">
        <w:rPr>
          <w:rFonts w:ascii="Times New Roman" w:hAnsi="Times New Roman" w:cs="Times New Roman"/>
          <w:sz w:val="24"/>
          <w:szCs w:val="24"/>
          <w:lang w:val="lv-LV"/>
        </w:rPr>
        <w:t xml:space="preserve"> līguma grozījumi </w:t>
      </w:r>
      <w:r w:rsidR="00DB6FB5" w:rsidRPr="005919D6">
        <w:rPr>
          <w:rFonts w:ascii="Times New Roman" w:hAnsi="Times New Roman" w:cs="Times New Roman"/>
          <w:sz w:val="24"/>
          <w:szCs w:val="24"/>
          <w:lang w:val="lv-LV"/>
        </w:rPr>
        <w:t>ir būtiski</w:t>
      </w:r>
      <w:r w:rsidR="001F11B6" w:rsidRPr="005919D6">
        <w:rPr>
          <w:rFonts w:ascii="Times New Roman" w:hAnsi="Times New Roman" w:cs="Times New Roman"/>
          <w:sz w:val="24"/>
          <w:szCs w:val="24"/>
          <w:lang w:val="lv-LV"/>
        </w:rPr>
        <w:t xml:space="preserve">. </w:t>
      </w:r>
      <w:r w:rsidR="009A294B" w:rsidRPr="005919D6">
        <w:rPr>
          <w:rFonts w:ascii="Times New Roman" w:hAnsi="Times New Roman" w:cs="Times New Roman"/>
          <w:sz w:val="24"/>
          <w:szCs w:val="24"/>
          <w:lang w:val="lv-LV"/>
        </w:rPr>
        <w:t xml:space="preserve">Līdz ar to lietā izšķiramais </w:t>
      </w:r>
      <w:r w:rsidR="001F11B6" w:rsidRPr="005919D6">
        <w:rPr>
          <w:rFonts w:ascii="Times New Roman" w:hAnsi="Times New Roman" w:cs="Times New Roman"/>
          <w:sz w:val="24"/>
          <w:szCs w:val="24"/>
          <w:lang w:val="lv-LV"/>
        </w:rPr>
        <w:t xml:space="preserve">jautājums </w:t>
      </w:r>
      <w:r w:rsidR="009A294B" w:rsidRPr="005919D6">
        <w:rPr>
          <w:rFonts w:ascii="Times New Roman" w:hAnsi="Times New Roman" w:cs="Times New Roman"/>
          <w:sz w:val="24"/>
          <w:szCs w:val="24"/>
          <w:lang w:val="lv-LV"/>
        </w:rPr>
        <w:t xml:space="preserve">ir </w:t>
      </w:r>
      <w:r w:rsidR="001F11B6" w:rsidRPr="005919D6">
        <w:rPr>
          <w:rFonts w:ascii="Times New Roman" w:hAnsi="Times New Roman" w:cs="Times New Roman"/>
          <w:sz w:val="24"/>
          <w:szCs w:val="24"/>
          <w:lang w:val="lv-LV"/>
        </w:rPr>
        <w:t>par būtisku iepirkuma līguma grozījumu pieļaujamību.</w:t>
      </w:r>
      <w:r w:rsidR="00F4362D" w:rsidRPr="005919D6">
        <w:rPr>
          <w:rFonts w:ascii="Times New Roman" w:hAnsi="Times New Roman" w:cs="Times New Roman"/>
          <w:sz w:val="24"/>
          <w:szCs w:val="24"/>
          <w:lang w:val="lv-LV"/>
        </w:rPr>
        <w:t xml:space="preserve"> </w:t>
      </w:r>
    </w:p>
    <w:p w14:paraId="4A83E228" w14:textId="19D92B65" w:rsidR="008E6B6E" w:rsidRPr="005919D6" w:rsidRDefault="00F4362D"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Tiesa par pamatotiem atzinusi pieteicējas argumentus</w:t>
      </w:r>
      <w:r w:rsidR="009A294B" w:rsidRPr="005919D6">
        <w:rPr>
          <w:rFonts w:ascii="Times New Roman" w:hAnsi="Times New Roman" w:cs="Times New Roman"/>
          <w:sz w:val="24"/>
          <w:szCs w:val="24"/>
          <w:lang w:val="lv-LV"/>
        </w:rPr>
        <w:t>,</w:t>
      </w:r>
      <w:r w:rsidRPr="005919D6">
        <w:rPr>
          <w:rFonts w:ascii="Times New Roman" w:hAnsi="Times New Roman" w:cs="Times New Roman"/>
          <w:sz w:val="24"/>
          <w:szCs w:val="24"/>
          <w:lang w:val="lv-LV"/>
        </w:rPr>
        <w:t xml:space="preserve"> ka sarunu procedūra, iepriekš nepublicējot paziņojumu, šajā gadījumā nav piemērojama</w:t>
      </w:r>
      <w:r w:rsidR="00A13907" w:rsidRPr="005919D6">
        <w:rPr>
          <w:rFonts w:ascii="Times New Roman" w:hAnsi="Times New Roman" w:cs="Times New Roman"/>
          <w:sz w:val="24"/>
          <w:szCs w:val="24"/>
          <w:lang w:val="lv-LV"/>
        </w:rPr>
        <w:t xml:space="preserve">, jo darbi, par kuriem noslēgta </w:t>
      </w:r>
      <w:r w:rsidR="00FF543B" w:rsidRPr="005919D6">
        <w:rPr>
          <w:rFonts w:ascii="Times New Roman" w:hAnsi="Times New Roman" w:cs="Times New Roman"/>
          <w:sz w:val="24"/>
          <w:szCs w:val="24"/>
          <w:lang w:val="lv-LV"/>
        </w:rPr>
        <w:t xml:space="preserve">strīdus </w:t>
      </w:r>
      <w:r w:rsidR="00A13907" w:rsidRPr="005919D6">
        <w:rPr>
          <w:rFonts w:ascii="Times New Roman" w:hAnsi="Times New Roman" w:cs="Times New Roman"/>
          <w:sz w:val="24"/>
          <w:szCs w:val="24"/>
          <w:lang w:val="lv-LV"/>
        </w:rPr>
        <w:t>vienošanās, nevar tikt uzskatīti par pa</w:t>
      </w:r>
      <w:r w:rsidR="00D6371B" w:rsidRPr="005919D6">
        <w:rPr>
          <w:rFonts w:ascii="Times New Roman" w:hAnsi="Times New Roman" w:cs="Times New Roman"/>
          <w:sz w:val="24"/>
          <w:szCs w:val="24"/>
          <w:lang w:val="lv-LV"/>
        </w:rPr>
        <w:t>p</w:t>
      </w:r>
      <w:r w:rsidR="00A13907" w:rsidRPr="005919D6">
        <w:rPr>
          <w:rFonts w:ascii="Times New Roman" w:hAnsi="Times New Roman" w:cs="Times New Roman"/>
          <w:sz w:val="24"/>
          <w:szCs w:val="24"/>
          <w:lang w:val="lv-LV"/>
        </w:rPr>
        <w:t>ildu būvdarbiem. P</w:t>
      </w:r>
      <w:r w:rsidR="00495EC6" w:rsidRPr="005919D6">
        <w:rPr>
          <w:rFonts w:ascii="Times New Roman" w:hAnsi="Times New Roman" w:cs="Times New Roman"/>
          <w:sz w:val="24"/>
          <w:szCs w:val="24"/>
          <w:lang w:val="lv-LV"/>
        </w:rPr>
        <w:t xml:space="preserve">ar </w:t>
      </w:r>
      <w:r w:rsidR="00111134" w:rsidRPr="005919D6">
        <w:rPr>
          <w:rFonts w:ascii="Times New Roman" w:hAnsi="Times New Roman" w:cs="Times New Roman"/>
          <w:sz w:val="24"/>
          <w:szCs w:val="24"/>
          <w:lang w:val="lv-LV"/>
        </w:rPr>
        <w:t>šie</w:t>
      </w:r>
      <w:r w:rsidR="00495EC6" w:rsidRPr="005919D6">
        <w:rPr>
          <w:rFonts w:ascii="Times New Roman" w:hAnsi="Times New Roman" w:cs="Times New Roman"/>
          <w:sz w:val="24"/>
          <w:szCs w:val="24"/>
          <w:lang w:val="lv-LV"/>
        </w:rPr>
        <w:t>m</w:t>
      </w:r>
      <w:r w:rsidR="00111134" w:rsidRPr="005919D6">
        <w:rPr>
          <w:rFonts w:ascii="Times New Roman" w:hAnsi="Times New Roman" w:cs="Times New Roman"/>
          <w:sz w:val="24"/>
          <w:szCs w:val="24"/>
          <w:lang w:val="lv-LV"/>
        </w:rPr>
        <w:t xml:space="preserve"> pirmās instances tiesas argumenti</w:t>
      </w:r>
      <w:r w:rsidR="00495EC6" w:rsidRPr="005919D6">
        <w:rPr>
          <w:rFonts w:ascii="Times New Roman" w:hAnsi="Times New Roman" w:cs="Times New Roman"/>
          <w:sz w:val="24"/>
          <w:szCs w:val="24"/>
          <w:lang w:val="lv-LV"/>
        </w:rPr>
        <w:t>em</w:t>
      </w:r>
      <w:r w:rsidR="00111134" w:rsidRPr="005919D6">
        <w:rPr>
          <w:rFonts w:ascii="Times New Roman" w:hAnsi="Times New Roman" w:cs="Times New Roman"/>
          <w:sz w:val="24"/>
          <w:szCs w:val="24"/>
          <w:lang w:val="lv-LV"/>
        </w:rPr>
        <w:t xml:space="preserve"> kasācijas </w:t>
      </w:r>
      <w:r w:rsidR="00495EC6" w:rsidRPr="005919D6">
        <w:rPr>
          <w:rFonts w:ascii="Times New Roman" w:hAnsi="Times New Roman" w:cs="Times New Roman"/>
          <w:sz w:val="24"/>
          <w:szCs w:val="24"/>
          <w:lang w:val="lv-LV"/>
        </w:rPr>
        <w:t xml:space="preserve">tiesvedības ietvaros nav izteikti nekādi </w:t>
      </w:r>
      <w:r w:rsidR="00D6371B" w:rsidRPr="005919D6">
        <w:rPr>
          <w:rFonts w:ascii="Times New Roman" w:hAnsi="Times New Roman" w:cs="Times New Roman"/>
          <w:sz w:val="24"/>
          <w:szCs w:val="24"/>
          <w:lang w:val="lv-LV"/>
        </w:rPr>
        <w:t>iebildumi</w:t>
      </w:r>
      <w:r w:rsidR="00495EC6" w:rsidRPr="005919D6">
        <w:rPr>
          <w:rFonts w:ascii="Times New Roman" w:hAnsi="Times New Roman" w:cs="Times New Roman"/>
          <w:sz w:val="24"/>
          <w:szCs w:val="24"/>
          <w:lang w:val="lv-LV"/>
        </w:rPr>
        <w:t xml:space="preserve">, </w:t>
      </w:r>
      <w:r w:rsidR="00111134" w:rsidRPr="005919D6">
        <w:rPr>
          <w:rFonts w:ascii="Times New Roman" w:hAnsi="Times New Roman" w:cs="Times New Roman"/>
          <w:sz w:val="24"/>
          <w:szCs w:val="24"/>
          <w:lang w:val="lv-LV"/>
        </w:rPr>
        <w:t>līdz ar to š</w:t>
      </w:r>
      <w:r w:rsidR="00495EC6" w:rsidRPr="005919D6">
        <w:rPr>
          <w:rFonts w:ascii="Times New Roman" w:hAnsi="Times New Roman" w:cs="Times New Roman"/>
          <w:sz w:val="24"/>
          <w:szCs w:val="24"/>
          <w:lang w:val="lv-LV"/>
        </w:rPr>
        <w:t>ā</w:t>
      </w:r>
      <w:r w:rsidR="00111134" w:rsidRPr="005919D6">
        <w:rPr>
          <w:rFonts w:ascii="Times New Roman" w:hAnsi="Times New Roman" w:cs="Times New Roman"/>
          <w:sz w:val="24"/>
          <w:szCs w:val="24"/>
          <w:lang w:val="lv-LV"/>
        </w:rPr>
        <w:t xml:space="preserve"> </w:t>
      </w:r>
      <w:r w:rsidR="00111134" w:rsidRPr="005919D6">
        <w:rPr>
          <w:rFonts w:ascii="Times New Roman" w:hAnsi="Times New Roman" w:cs="Times New Roman"/>
          <w:sz w:val="24"/>
          <w:szCs w:val="24"/>
          <w:lang w:val="lv-LV"/>
        </w:rPr>
        <w:lastRenderedPageBreak/>
        <w:t xml:space="preserve">tiesas </w:t>
      </w:r>
      <w:r w:rsidR="00495EC6" w:rsidRPr="005919D6">
        <w:rPr>
          <w:rFonts w:ascii="Times New Roman" w:hAnsi="Times New Roman" w:cs="Times New Roman"/>
          <w:sz w:val="24"/>
          <w:szCs w:val="24"/>
          <w:lang w:val="lv-LV"/>
        </w:rPr>
        <w:t>secinājuma</w:t>
      </w:r>
      <w:r w:rsidR="00111134" w:rsidRPr="005919D6">
        <w:rPr>
          <w:rFonts w:ascii="Times New Roman" w:hAnsi="Times New Roman" w:cs="Times New Roman"/>
          <w:sz w:val="24"/>
          <w:szCs w:val="24"/>
          <w:lang w:val="lv-LV"/>
        </w:rPr>
        <w:t xml:space="preserve"> pareizību Senāts nevērtēs</w:t>
      </w:r>
      <w:r w:rsidR="00A13907" w:rsidRPr="005919D6">
        <w:rPr>
          <w:rFonts w:ascii="Times New Roman" w:hAnsi="Times New Roman" w:cs="Times New Roman"/>
          <w:sz w:val="24"/>
          <w:szCs w:val="24"/>
          <w:lang w:val="lv-LV"/>
        </w:rPr>
        <w:t xml:space="preserve">. Vienlaikus Senāts </w:t>
      </w:r>
      <w:r w:rsidR="009B2648" w:rsidRPr="005919D6">
        <w:rPr>
          <w:rFonts w:ascii="Times New Roman" w:hAnsi="Times New Roman" w:cs="Times New Roman"/>
          <w:sz w:val="24"/>
          <w:szCs w:val="24"/>
          <w:lang w:val="lv-LV"/>
        </w:rPr>
        <w:t xml:space="preserve">vērš uzmanību, ka </w:t>
      </w:r>
      <w:r w:rsidR="00D6371B" w:rsidRPr="005919D6">
        <w:rPr>
          <w:rFonts w:ascii="Times New Roman" w:hAnsi="Times New Roman" w:cs="Times New Roman"/>
          <w:sz w:val="24"/>
          <w:szCs w:val="24"/>
          <w:lang w:val="lv-LV"/>
        </w:rPr>
        <w:t xml:space="preserve">atbilstoši sprieduma motīviem </w:t>
      </w:r>
      <w:r w:rsidR="009B2648" w:rsidRPr="005919D6">
        <w:rPr>
          <w:rFonts w:ascii="Times New Roman" w:hAnsi="Times New Roman" w:cs="Times New Roman"/>
          <w:sz w:val="24"/>
          <w:szCs w:val="24"/>
          <w:lang w:val="lv-LV"/>
        </w:rPr>
        <w:t>tiesa secinājumu izdarījusi,</w:t>
      </w:r>
      <w:r w:rsidR="0055075D" w:rsidRPr="005919D6">
        <w:rPr>
          <w:rFonts w:ascii="Times New Roman" w:hAnsi="Times New Roman" w:cs="Times New Roman"/>
          <w:sz w:val="24"/>
          <w:szCs w:val="24"/>
          <w:lang w:val="lv-LV"/>
        </w:rPr>
        <w:t xml:space="preserve"> tikai balstoties uz vārda </w:t>
      </w:r>
      <w:r w:rsidR="00D6371B" w:rsidRPr="005919D6">
        <w:rPr>
          <w:rFonts w:ascii="Times New Roman" w:hAnsi="Times New Roman" w:cs="Times New Roman"/>
          <w:sz w:val="24"/>
          <w:szCs w:val="24"/>
          <w:lang w:val="lv-LV"/>
        </w:rPr>
        <w:t>„</w:t>
      </w:r>
      <w:r w:rsidR="0055075D" w:rsidRPr="005919D6">
        <w:rPr>
          <w:rFonts w:ascii="Times New Roman" w:hAnsi="Times New Roman" w:cs="Times New Roman"/>
          <w:sz w:val="24"/>
          <w:szCs w:val="24"/>
          <w:lang w:val="lv-LV"/>
        </w:rPr>
        <w:t>papildu” vispārīgo (literāro) nozīmi, kas pats par sevi var būt nepietiekami</w:t>
      </w:r>
      <w:r w:rsidR="00111134" w:rsidRPr="005919D6">
        <w:rPr>
          <w:rFonts w:ascii="Times New Roman" w:hAnsi="Times New Roman" w:cs="Times New Roman"/>
          <w:sz w:val="24"/>
          <w:szCs w:val="24"/>
          <w:lang w:val="lv-LV"/>
        </w:rPr>
        <w:t xml:space="preserve">. </w:t>
      </w:r>
    </w:p>
    <w:p w14:paraId="484AFC0C" w14:textId="2F1753FE" w:rsidR="001F11B6" w:rsidRPr="005919D6" w:rsidRDefault="00A13907"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Tiesa pieteikumu noraidījusi, jo </w:t>
      </w:r>
      <w:r w:rsidR="00F4362D" w:rsidRPr="005919D6">
        <w:rPr>
          <w:rFonts w:ascii="Times New Roman" w:hAnsi="Times New Roman" w:cs="Times New Roman"/>
          <w:sz w:val="24"/>
          <w:szCs w:val="24"/>
          <w:lang w:val="lv-LV"/>
        </w:rPr>
        <w:t xml:space="preserve">saskatījusi citu pamatu </w:t>
      </w:r>
      <w:r w:rsidR="00D6371B" w:rsidRPr="005919D6">
        <w:rPr>
          <w:rFonts w:ascii="Times New Roman" w:hAnsi="Times New Roman" w:cs="Times New Roman"/>
          <w:sz w:val="24"/>
          <w:szCs w:val="24"/>
          <w:lang w:val="lv-LV"/>
        </w:rPr>
        <w:t xml:space="preserve">(proti, ne to, ko bija saskatījušas pasūtītājas) </w:t>
      </w:r>
      <w:r w:rsidR="00250153" w:rsidRPr="005919D6">
        <w:rPr>
          <w:rFonts w:ascii="Times New Roman" w:hAnsi="Times New Roman" w:cs="Times New Roman"/>
          <w:sz w:val="24"/>
          <w:szCs w:val="24"/>
          <w:lang w:val="lv-LV"/>
        </w:rPr>
        <w:t xml:space="preserve">sākotnējā </w:t>
      </w:r>
      <w:r w:rsidR="00F4362D" w:rsidRPr="005919D6">
        <w:rPr>
          <w:rFonts w:ascii="Times New Roman" w:hAnsi="Times New Roman" w:cs="Times New Roman"/>
          <w:sz w:val="24"/>
          <w:szCs w:val="24"/>
          <w:lang w:val="lv-LV"/>
        </w:rPr>
        <w:t>līguma grozījumu pieļaujamībai</w:t>
      </w:r>
      <w:r w:rsidR="00995384" w:rsidRPr="005919D6">
        <w:rPr>
          <w:rFonts w:ascii="Times New Roman" w:hAnsi="Times New Roman" w:cs="Times New Roman"/>
          <w:sz w:val="24"/>
          <w:szCs w:val="24"/>
          <w:lang w:val="lv-LV"/>
        </w:rPr>
        <w:t>. T</w:t>
      </w:r>
      <w:r w:rsidR="00F4362D" w:rsidRPr="005919D6">
        <w:rPr>
          <w:rFonts w:ascii="Times New Roman" w:hAnsi="Times New Roman" w:cs="Times New Roman"/>
          <w:sz w:val="24"/>
          <w:szCs w:val="24"/>
          <w:lang w:val="lv-LV"/>
        </w:rPr>
        <w:t>iesas ieskatā</w:t>
      </w:r>
      <w:r w:rsidR="00111134" w:rsidRPr="005919D6">
        <w:rPr>
          <w:rFonts w:ascii="Times New Roman" w:hAnsi="Times New Roman" w:cs="Times New Roman"/>
          <w:sz w:val="24"/>
          <w:szCs w:val="24"/>
          <w:lang w:val="lv-LV"/>
        </w:rPr>
        <w:t>,</w:t>
      </w:r>
      <w:r w:rsidR="00F4362D" w:rsidRPr="005919D6">
        <w:rPr>
          <w:rFonts w:ascii="Times New Roman" w:hAnsi="Times New Roman" w:cs="Times New Roman"/>
          <w:sz w:val="24"/>
          <w:szCs w:val="24"/>
          <w:lang w:val="lv-LV"/>
        </w:rPr>
        <w:t xml:space="preserve"> </w:t>
      </w:r>
      <w:r w:rsidR="00111134" w:rsidRPr="005919D6">
        <w:rPr>
          <w:rFonts w:ascii="Times New Roman" w:hAnsi="Times New Roman" w:cs="Times New Roman"/>
          <w:sz w:val="24"/>
          <w:szCs w:val="24"/>
          <w:lang w:val="lv-LV"/>
        </w:rPr>
        <w:t xml:space="preserve">konkrētajā gadījumā </w:t>
      </w:r>
      <w:r w:rsidR="00250153" w:rsidRPr="005919D6">
        <w:rPr>
          <w:rFonts w:ascii="Times New Roman" w:hAnsi="Times New Roman" w:cs="Times New Roman"/>
          <w:sz w:val="24"/>
          <w:szCs w:val="24"/>
          <w:lang w:val="lv-LV"/>
        </w:rPr>
        <w:t xml:space="preserve">ir </w:t>
      </w:r>
      <w:r w:rsidR="00111134" w:rsidRPr="005919D6">
        <w:rPr>
          <w:rFonts w:ascii="Times New Roman" w:hAnsi="Times New Roman" w:cs="Times New Roman"/>
          <w:sz w:val="24"/>
          <w:szCs w:val="24"/>
          <w:lang w:val="lv-LV"/>
        </w:rPr>
        <w:t xml:space="preserve">konstatējams Publisko iepirkumu likuma </w:t>
      </w:r>
      <w:r w:rsidR="009B3740" w:rsidRPr="005919D6">
        <w:rPr>
          <w:rFonts w:ascii="Times New Roman" w:hAnsi="Times New Roman" w:cs="Times New Roman"/>
          <w:sz w:val="24"/>
          <w:szCs w:val="24"/>
          <w:lang w:val="lv-LV"/>
        </w:rPr>
        <w:t>(</w:t>
      </w:r>
      <w:r w:rsidR="009B3740" w:rsidRPr="005919D6">
        <w:rPr>
          <w:rFonts w:ascii="Times New Roman" w:hAnsi="Times New Roman" w:cs="Times New Roman"/>
          <w:i/>
          <w:sz w:val="24"/>
          <w:szCs w:val="24"/>
          <w:lang w:val="lv-LV"/>
        </w:rPr>
        <w:t xml:space="preserve">kas bija spēkā </w:t>
      </w:r>
      <w:r w:rsidR="00250153" w:rsidRPr="005919D6">
        <w:rPr>
          <w:rFonts w:ascii="Times New Roman" w:hAnsi="Times New Roman" w:cs="Times New Roman"/>
          <w:i/>
          <w:sz w:val="24"/>
          <w:szCs w:val="24"/>
          <w:lang w:val="lv-LV"/>
        </w:rPr>
        <w:t>strīdus</w:t>
      </w:r>
      <w:r w:rsidR="009B3740" w:rsidRPr="005919D6">
        <w:rPr>
          <w:rFonts w:ascii="Times New Roman" w:hAnsi="Times New Roman" w:cs="Times New Roman"/>
          <w:i/>
          <w:sz w:val="24"/>
          <w:szCs w:val="24"/>
          <w:lang w:val="lv-LV"/>
        </w:rPr>
        <w:t xml:space="preserve"> vienošanās noslēgšanas laikā</w:t>
      </w:r>
      <w:r w:rsidR="009B3740" w:rsidRPr="005919D6">
        <w:rPr>
          <w:rFonts w:ascii="Times New Roman" w:hAnsi="Times New Roman" w:cs="Times New Roman"/>
          <w:sz w:val="24"/>
          <w:szCs w:val="24"/>
          <w:lang w:val="lv-LV"/>
        </w:rPr>
        <w:t xml:space="preserve">) </w:t>
      </w:r>
      <w:r w:rsidR="00111134" w:rsidRPr="005919D6">
        <w:rPr>
          <w:rFonts w:ascii="Times New Roman" w:eastAsia="Calibri" w:hAnsi="Times New Roman" w:cs="Times New Roman"/>
          <w:bCs/>
          <w:sz w:val="24"/>
          <w:szCs w:val="24"/>
          <w:lang w:val="lv-LV"/>
        </w:rPr>
        <w:t>67.</w:t>
      </w:r>
      <w:r w:rsidR="00111134" w:rsidRPr="005919D6">
        <w:rPr>
          <w:rFonts w:ascii="Times New Roman" w:eastAsia="Calibri" w:hAnsi="Times New Roman" w:cs="Times New Roman"/>
          <w:bCs/>
          <w:sz w:val="24"/>
          <w:szCs w:val="24"/>
          <w:vertAlign w:val="superscript"/>
          <w:lang w:val="lv-LV"/>
        </w:rPr>
        <w:t>1</w:t>
      </w:r>
      <w:r w:rsidR="00111134" w:rsidRPr="005919D6">
        <w:rPr>
          <w:rFonts w:ascii="Times New Roman" w:eastAsia="Calibri" w:hAnsi="Times New Roman" w:cs="Times New Roman"/>
          <w:bCs/>
          <w:sz w:val="24"/>
          <w:szCs w:val="24"/>
          <w:lang w:val="lv-LV"/>
        </w:rPr>
        <w:t>panta otrās daļas 1.punktā paredzētais gadījums, kad būtisku grozījumu veikšanas iespēja ir atrunāta iepirkuma līgumā</w:t>
      </w:r>
      <w:r w:rsidR="00F4362D" w:rsidRPr="005919D6">
        <w:rPr>
          <w:rFonts w:ascii="Times New Roman" w:hAnsi="Times New Roman" w:cs="Times New Roman"/>
          <w:sz w:val="24"/>
          <w:szCs w:val="24"/>
          <w:lang w:val="lv-LV"/>
        </w:rPr>
        <w:t>.</w:t>
      </w:r>
      <w:r w:rsidRPr="005919D6">
        <w:rPr>
          <w:rFonts w:ascii="Times New Roman" w:hAnsi="Times New Roman" w:cs="Times New Roman"/>
          <w:sz w:val="24"/>
          <w:szCs w:val="24"/>
          <w:lang w:val="lv-LV"/>
        </w:rPr>
        <w:t xml:space="preserve"> </w:t>
      </w:r>
    </w:p>
    <w:p w14:paraId="36E984BB" w14:textId="0AD0C790" w:rsidR="00A13907" w:rsidRPr="005919D6" w:rsidRDefault="00A13907"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Līdz ar to kasācijas sūdzības izskatīšanas ietvaros Senāts pārbaudīs, vai tiesa, izdarot minēto secinājumu, ir pareizi piemērojusi tiesību normas.</w:t>
      </w:r>
    </w:p>
    <w:p w14:paraId="4A432B41" w14:textId="77777777" w:rsidR="008E6B6E" w:rsidRPr="005919D6" w:rsidRDefault="008E6B6E" w:rsidP="005919D6">
      <w:pPr>
        <w:spacing w:after="0"/>
        <w:ind w:firstLine="567"/>
        <w:jc w:val="both"/>
        <w:rPr>
          <w:rFonts w:ascii="Times New Roman" w:hAnsi="Times New Roman" w:cs="Times New Roman"/>
          <w:sz w:val="24"/>
          <w:szCs w:val="24"/>
          <w:lang w:val="lv-LV"/>
        </w:rPr>
      </w:pPr>
    </w:p>
    <w:p w14:paraId="3245D722" w14:textId="28E4D8F6" w:rsidR="008E6B6E" w:rsidRPr="005919D6" w:rsidRDefault="00A13907"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w:t>
      </w:r>
      <w:r w:rsidR="00995384" w:rsidRPr="005919D6">
        <w:rPr>
          <w:rFonts w:ascii="Times New Roman" w:hAnsi="Times New Roman" w:cs="Times New Roman"/>
          <w:sz w:val="24"/>
          <w:szCs w:val="24"/>
          <w:lang w:val="lv-LV"/>
        </w:rPr>
        <w:t>8</w:t>
      </w:r>
      <w:r w:rsidRPr="005919D6">
        <w:rPr>
          <w:rFonts w:ascii="Times New Roman" w:hAnsi="Times New Roman" w:cs="Times New Roman"/>
          <w:sz w:val="24"/>
          <w:szCs w:val="24"/>
          <w:lang w:val="lv-LV"/>
        </w:rPr>
        <w:t xml:space="preserve">] </w:t>
      </w:r>
      <w:r w:rsidR="00995384" w:rsidRPr="005919D6">
        <w:rPr>
          <w:rFonts w:ascii="Times New Roman" w:hAnsi="Times New Roman" w:cs="Times New Roman"/>
          <w:sz w:val="24"/>
          <w:szCs w:val="24"/>
          <w:lang w:val="lv-LV"/>
        </w:rPr>
        <w:t xml:space="preserve">Ir saprotams, ka </w:t>
      </w:r>
      <w:r w:rsidR="00250153" w:rsidRPr="005919D6">
        <w:rPr>
          <w:rFonts w:ascii="Times New Roman" w:hAnsi="Times New Roman" w:cs="Times New Roman"/>
          <w:sz w:val="24"/>
          <w:szCs w:val="24"/>
          <w:lang w:val="lv-LV"/>
        </w:rPr>
        <w:t xml:space="preserve">lielu objektu būvniecības ietvaros </w:t>
      </w:r>
      <w:r w:rsidR="008E6B6E" w:rsidRPr="005919D6">
        <w:rPr>
          <w:rFonts w:ascii="Times New Roman" w:hAnsi="Times New Roman" w:cs="Times New Roman"/>
          <w:sz w:val="24"/>
          <w:szCs w:val="24"/>
          <w:lang w:val="lv-LV"/>
        </w:rPr>
        <w:t xml:space="preserve">var rasties objektīva nepieciešamība sākotnējā līgumā veikt būtiskus grozījumus, </w:t>
      </w:r>
      <w:r w:rsidR="00995384" w:rsidRPr="005919D6">
        <w:rPr>
          <w:rFonts w:ascii="Times New Roman" w:hAnsi="Times New Roman" w:cs="Times New Roman"/>
          <w:sz w:val="24"/>
          <w:szCs w:val="24"/>
          <w:lang w:val="lv-LV"/>
        </w:rPr>
        <w:t xml:space="preserve">piemēram, </w:t>
      </w:r>
      <w:r w:rsidR="008E6B6E" w:rsidRPr="005919D6">
        <w:rPr>
          <w:rFonts w:ascii="Times New Roman" w:hAnsi="Times New Roman" w:cs="Times New Roman"/>
          <w:sz w:val="24"/>
          <w:szCs w:val="24"/>
          <w:lang w:val="lv-LV"/>
        </w:rPr>
        <w:t>main</w:t>
      </w:r>
      <w:r w:rsidR="00995384" w:rsidRPr="005919D6">
        <w:rPr>
          <w:rFonts w:ascii="Times New Roman" w:hAnsi="Times New Roman" w:cs="Times New Roman"/>
          <w:sz w:val="24"/>
          <w:szCs w:val="24"/>
          <w:lang w:val="lv-LV"/>
        </w:rPr>
        <w:t>ot</w:t>
      </w:r>
      <w:r w:rsidR="008E6B6E" w:rsidRPr="005919D6">
        <w:rPr>
          <w:rFonts w:ascii="Times New Roman" w:hAnsi="Times New Roman" w:cs="Times New Roman"/>
          <w:sz w:val="24"/>
          <w:szCs w:val="24"/>
          <w:lang w:val="lv-LV"/>
        </w:rPr>
        <w:t xml:space="preserve"> iepriekš paredzēto darbu veikšanas tehnoloģiju. Tomēr tas, ka iepriekš paredzēto darbu aizstāšana ar cita veida darbiem ir objektīvi nepieciešama, pats par sevi nav pamats būtisku grozījumu veikšanai bez iepirkuma procedūras.</w:t>
      </w:r>
      <w:r w:rsidR="00995384" w:rsidRPr="005919D6">
        <w:rPr>
          <w:rFonts w:ascii="Times New Roman" w:hAnsi="Times New Roman" w:cs="Times New Roman"/>
          <w:sz w:val="24"/>
          <w:szCs w:val="24"/>
          <w:lang w:val="lv-LV"/>
        </w:rPr>
        <w:t xml:space="preserve"> </w:t>
      </w:r>
    </w:p>
    <w:p w14:paraId="4E6C18B4" w14:textId="2EA7B255" w:rsidR="00995384" w:rsidRPr="005919D6" w:rsidRDefault="00995384"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Eiropas Savienības Tiesa, interpretējot </w:t>
      </w:r>
      <w:r w:rsidR="00530E1A" w:rsidRPr="005919D6">
        <w:rPr>
          <w:rFonts w:ascii="Times New Roman" w:hAnsi="Times New Roman" w:cs="Times New Roman"/>
          <w:sz w:val="24"/>
          <w:szCs w:val="24"/>
          <w:lang w:val="lv-LV"/>
        </w:rPr>
        <w:t>1992.gada 18.jūnija d</w:t>
      </w:r>
      <w:r w:rsidRPr="005919D6">
        <w:rPr>
          <w:rFonts w:ascii="Times New Roman" w:hAnsi="Times New Roman" w:cs="Times New Roman"/>
          <w:sz w:val="24"/>
          <w:szCs w:val="24"/>
          <w:lang w:val="lv-LV"/>
        </w:rPr>
        <w:t>irektīvu 92/50/EEK par procedūru koordinēšanu valsts pakalpojumu līgumu piešķiršanai</w:t>
      </w:r>
      <w:r w:rsidR="00530E1A" w:rsidRPr="005919D6">
        <w:rPr>
          <w:rFonts w:ascii="Times New Roman" w:hAnsi="Times New Roman" w:cs="Times New Roman"/>
          <w:sz w:val="24"/>
          <w:szCs w:val="24"/>
          <w:lang w:val="lv-LV"/>
        </w:rPr>
        <w:t xml:space="preserve"> un </w:t>
      </w:r>
      <w:r w:rsidR="00530E1A" w:rsidRPr="005919D6">
        <w:rPr>
          <w:rFonts w:ascii="Times New Roman" w:hAnsi="Times New Roman" w:cs="Times New Roman"/>
          <w:sz w:val="24"/>
          <w:szCs w:val="24"/>
          <w:shd w:val="clear" w:color="auto" w:fill="FFFFFF"/>
          <w:lang w:val="lv-LV"/>
        </w:rPr>
        <w:t>2004.gada 31.marta direktīvu 2004/18/EK par to, kā koordinēt būvdarbu valsts līgumu, piegādes valsts līgumu un pakalpojumu valsts līgumu slēgšanas tiesību piešķiršanas procedūru</w:t>
      </w:r>
      <w:r w:rsidRPr="005919D6">
        <w:rPr>
          <w:rFonts w:ascii="Times New Roman" w:hAnsi="Times New Roman" w:cs="Times New Roman"/>
          <w:sz w:val="24"/>
          <w:szCs w:val="24"/>
          <w:lang w:val="lv-LV"/>
        </w:rPr>
        <w:t xml:space="preserve">, saistībā ar iepirkuma līguma grozīšanu norādījusi: </w:t>
      </w:r>
      <w:r w:rsidR="00530E1A" w:rsidRPr="005919D6">
        <w:rPr>
          <w:rFonts w:ascii="Times New Roman" w:hAnsi="Times New Roman" w:cs="Times New Roman"/>
          <w:sz w:val="24"/>
          <w:szCs w:val="24"/>
          <w:lang w:val="lv-LV"/>
        </w:rPr>
        <w:t>v</w:t>
      </w:r>
      <w:r w:rsidR="000E0FB8" w:rsidRPr="005919D6">
        <w:rPr>
          <w:rFonts w:ascii="Times New Roman" w:hAnsi="Times New Roman" w:cs="Times New Roman"/>
          <w:sz w:val="24"/>
          <w:szCs w:val="24"/>
          <w:shd w:val="clear" w:color="auto" w:fill="FFFFFF"/>
          <w:lang w:val="lv-LV"/>
        </w:rPr>
        <w:t>ienlīdzīgas attieksmes princips un no tā izrietošais pārskatāmības pienākums rada šķērsli tam, ka pēc līguma slēgšanas tiesību piešķiršanas līgumslēdzēja iestāde un izraudzītais pretendents š</w:t>
      </w:r>
      <w:r w:rsidR="00871C60" w:rsidRPr="005919D6">
        <w:rPr>
          <w:rFonts w:ascii="Times New Roman" w:hAnsi="Times New Roman" w:cs="Times New Roman"/>
          <w:sz w:val="24"/>
          <w:szCs w:val="24"/>
          <w:shd w:val="clear" w:color="auto" w:fill="FFFFFF"/>
          <w:lang w:val="lv-LV"/>
        </w:rPr>
        <w:t>ā</w:t>
      </w:r>
      <w:r w:rsidR="000E0FB8" w:rsidRPr="005919D6">
        <w:rPr>
          <w:rFonts w:ascii="Times New Roman" w:hAnsi="Times New Roman" w:cs="Times New Roman"/>
          <w:sz w:val="24"/>
          <w:szCs w:val="24"/>
          <w:shd w:val="clear" w:color="auto" w:fill="FFFFFF"/>
          <w:lang w:val="lv-LV"/>
        </w:rPr>
        <w:t xml:space="preserve"> līguma noteikumos izdara grozījumus tā, ka šie noteikumi būtiski atšķiras no sākotnējā līguma noteikumiem. L</w:t>
      </w:r>
      <w:r w:rsidRPr="005919D6">
        <w:rPr>
          <w:rFonts w:ascii="Times New Roman" w:hAnsi="Times New Roman" w:cs="Times New Roman"/>
          <w:sz w:val="24"/>
          <w:szCs w:val="24"/>
          <w:lang w:val="lv-LV"/>
        </w:rPr>
        <w:t xml:space="preserve">ai nodrošinātu procedūru pārskatāmību un vienlīdzīgu attieksmi pret pretendentiem, grozījumi, kas veikti publiskā iepirkuma līgumā tā spēkā esības laikā, ir </w:t>
      </w:r>
      <w:r w:rsidR="00530E1A" w:rsidRPr="005919D6">
        <w:rPr>
          <w:rFonts w:ascii="Times New Roman" w:hAnsi="Times New Roman" w:cs="Times New Roman"/>
          <w:sz w:val="24"/>
          <w:szCs w:val="24"/>
          <w:lang w:val="lv-LV"/>
        </w:rPr>
        <w:t xml:space="preserve">uzskatāmi par </w:t>
      </w:r>
      <w:r w:rsidRPr="005919D6">
        <w:rPr>
          <w:rFonts w:ascii="Times New Roman" w:hAnsi="Times New Roman" w:cs="Times New Roman"/>
          <w:sz w:val="24"/>
          <w:szCs w:val="24"/>
          <w:lang w:val="lv-LV"/>
        </w:rPr>
        <w:t>jauna līguma slēgšanas tiesību piešķiršan</w:t>
      </w:r>
      <w:r w:rsidR="00530E1A" w:rsidRPr="005919D6">
        <w:rPr>
          <w:rFonts w:ascii="Times New Roman" w:hAnsi="Times New Roman" w:cs="Times New Roman"/>
          <w:sz w:val="24"/>
          <w:szCs w:val="24"/>
          <w:lang w:val="lv-LV"/>
        </w:rPr>
        <w:t>u</w:t>
      </w:r>
      <w:r w:rsidRPr="005919D6">
        <w:rPr>
          <w:rFonts w:ascii="Times New Roman" w:hAnsi="Times New Roman" w:cs="Times New Roman"/>
          <w:sz w:val="24"/>
          <w:szCs w:val="24"/>
          <w:lang w:val="lv-LV"/>
        </w:rPr>
        <w:t>, ja to noteikumi ir būtiski atšķirīgi no sākotnējā līguma un līdz ar to liecina par pušu vēlēšanos mainīt būtiskus šā līguma noteikumus</w:t>
      </w:r>
      <w:r w:rsidR="002747E3" w:rsidRPr="005919D6">
        <w:rPr>
          <w:rFonts w:ascii="Times New Roman" w:hAnsi="Times New Roman" w:cs="Times New Roman"/>
          <w:sz w:val="24"/>
          <w:szCs w:val="24"/>
          <w:lang w:val="lv-LV"/>
        </w:rPr>
        <w:t>.</w:t>
      </w:r>
      <w:r w:rsidRPr="005919D6">
        <w:rPr>
          <w:rFonts w:ascii="Times New Roman" w:hAnsi="Times New Roman" w:cs="Times New Roman"/>
          <w:sz w:val="24"/>
          <w:szCs w:val="24"/>
          <w:lang w:val="lv-LV"/>
        </w:rPr>
        <w:t xml:space="preserve"> Savukārt jauna līguma slēgšanas tiesību piešķiršanai vispārīgi būtu rīkojama jauna iepirkuma procedūra. Atkāpes no šīs prasības pieļaujamas tikai normatīvajos aktos paredzētos konkrētos izņēmuma gadījumos</w:t>
      </w:r>
      <w:r w:rsidR="009B3740" w:rsidRPr="005919D6">
        <w:rPr>
          <w:rFonts w:ascii="Times New Roman" w:hAnsi="Times New Roman" w:cs="Times New Roman"/>
          <w:sz w:val="24"/>
          <w:szCs w:val="24"/>
          <w:lang w:val="lv-LV"/>
        </w:rPr>
        <w:t xml:space="preserve"> (</w:t>
      </w:r>
      <w:bookmarkStart w:id="4" w:name="_Hlk13225634"/>
      <w:r w:rsidR="002747E3" w:rsidRPr="005919D6">
        <w:rPr>
          <w:rFonts w:ascii="Times New Roman" w:hAnsi="Times New Roman" w:cs="Times New Roman"/>
          <w:i/>
          <w:sz w:val="24"/>
          <w:szCs w:val="24"/>
          <w:lang w:val="lv-LV"/>
        </w:rPr>
        <w:t xml:space="preserve">2008.gada 19.jūnija sprieduma lietā </w:t>
      </w:r>
      <w:proofErr w:type="spellStart"/>
      <w:r w:rsidR="002747E3" w:rsidRPr="005919D6">
        <w:rPr>
          <w:rFonts w:ascii="Times New Roman" w:hAnsi="Times New Roman" w:cs="Times New Roman"/>
          <w:i/>
          <w:sz w:val="24"/>
          <w:szCs w:val="24"/>
          <w:lang w:val="lv-LV"/>
        </w:rPr>
        <w:t>Pressetext</w:t>
      </w:r>
      <w:proofErr w:type="spellEnd"/>
      <w:r w:rsidR="002747E3" w:rsidRPr="005919D6">
        <w:rPr>
          <w:rFonts w:ascii="Times New Roman" w:hAnsi="Times New Roman" w:cs="Times New Roman"/>
          <w:i/>
          <w:sz w:val="24"/>
          <w:szCs w:val="24"/>
          <w:lang w:val="lv-LV"/>
        </w:rPr>
        <w:t xml:space="preserve"> </w:t>
      </w:r>
      <w:proofErr w:type="spellStart"/>
      <w:r w:rsidR="002747E3" w:rsidRPr="005919D6">
        <w:rPr>
          <w:rFonts w:ascii="Times New Roman" w:hAnsi="Times New Roman" w:cs="Times New Roman"/>
          <w:i/>
          <w:sz w:val="24"/>
          <w:szCs w:val="24"/>
          <w:lang w:val="lv-LV"/>
        </w:rPr>
        <w:t>Nachrichtenagentur</w:t>
      </w:r>
      <w:proofErr w:type="spellEnd"/>
      <w:r w:rsidR="002747E3" w:rsidRPr="005919D6">
        <w:rPr>
          <w:rFonts w:ascii="Times New Roman" w:hAnsi="Times New Roman" w:cs="Times New Roman"/>
          <w:i/>
          <w:sz w:val="24"/>
          <w:szCs w:val="24"/>
          <w:lang w:val="lv-LV"/>
        </w:rPr>
        <w:t>, C-454/06, ECLI:EU:C:2008:351, 34.</w:t>
      </w:r>
      <w:r w:rsidR="00086797" w:rsidRPr="005919D6">
        <w:rPr>
          <w:rFonts w:ascii="Times New Roman" w:hAnsi="Times New Roman" w:cs="Times New Roman"/>
          <w:i/>
          <w:iCs/>
          <w:sz w:val="24"/>
          <w:szCs w:val="24"/>
          <w:lang w:val="lv-LV"/>
        </w:rPr>
        <w:t>–</w:t>
      </w:r>
      <w:r w:rsidR="002747E3" w:rsidRPr="005919D6">
        <w:rPr>
          <w:rFonts w:ascii="Times New Roman" w:hAnsi="Times New Roman" w:cs="Times New Roman"/>
          <w:i/>
          <w:sz w:val="24"/>
          <w:szCs w:val="24"/>
          <w:lang w:val="lv-LV"/>
        </w:rPr>
        <w:t xml:space="preserve">37.punkts, </w:t>
      </w:r>
      <w:r w:rsidR="002747E3" w:rsidRPr="005919D6">
        <w:rPr>
          <w:rFonts w:ascii="Times New Roman" w:hAnsi="Times New Roman" w:cs="Times New Roman"/>
          <w:i/>
          <w:sz w:val="24"/>
          <w:szCs w:val="24"/>
          <w:shd w:val="clear" w:color="auto" w:fill="FFFFFF"/>
          <w:lang w:val="lv-LV"/>
        </w:rPr>
        <w:t xml:space="preserve">2010.gada 13.aprīļa spriedums lietā </w:t>
      </w:r>
      <w:proofErr w:type="spellStart"/>
      <w:r w:rsidR="002747E3" w:rsidRPr="005919D6">
        <w:rPr>
          <w:rFonts w:ascii="Times New Roman" w:hAnsi="Times New Roman" w:cs="Times New Roman"/>
          <w:i/>
          <w:iCs/>
          <w:sz w:val="24"/>
          <w:szCs w:val="24"/>
          <w:shd w:val="clear" w:color="auto" w:fill="FFFFFF"/>
          <w:lang w:val="lv-LV"/>
        </w:rPr>
        <w:t>Wall</w:t>
      </w:r>
      <w:proofErr w:type="spellEnd"/>
      <w:r w:rsidR="002747E3" w:rsidRPr="005919D6">
        <w:rPr>
          <w:rFonts w:ascii="Times New Roman" w:hAnsi="Times New Roman" w:cs="Times New Roman"/>
          <w:i/>
          <w:sz w:val="24"/>
          <w:szCs w:val="24"/>
          <w:shd w:val="clear" w:color="auto" w:fill="FFFFFF"/>
          <w:lang w:val="lv-LV"/>
        </w:rPr>
        <w:t>, C</w:t>
      </w:r>
      <w:r w:rsidR="002747E3" w:rsidRPr="005919D6">
        <w:rPr>
          <w:rFonts w:ascii="Times New Roman" w:hAnsi="Times New Roman" w:cs="Times New Roman"/>
          <w:i/>
          <w:sz w:val="24"/>
          <w:szCs w:val="24"/>
          <w:shd w:val="clear" w:color="auto" w:fill="FFFFFF"/>
          <w:lang w:val="lv-LV"/>
        </w:rPr>
        <w:noBreakHyphen/>
        <w:t>91/08, EU:C:2010:182, 42.punkt</w:t>
      </w:r>
      <w:r w:rsidR="002747E3" w:rsidRPr="005919D6">
        <w:rPr>
          <w:rFonts w:ascii="Times New Roman" w:hAnsi="Times New Roman" w:cs="Times New Roman"/>
          <w:sz w:val="24"/>
          <w:szCs w:val="24"/>
          <w:shd w:val="clear" w:color="auto" w:fill="FFFFFF"/>
          <w:lang w:val="lv-LV"/>
        </w:rPr>
        <w:t>s,</w:t>
      </w:r>
      <w:r w:rsidR="002747E3" w:rsidRPr="005919D6">
        <w:rPr>
          <w:rFonts w:ascii="Times New Roman" w:hAnsi="Times New Roman" w:cs="Times New Roman"/>
          <w:i/>
          <w:sz w:val="24"/>
          <w:szCs w:val="24"/>
          <w:lang w:val="lv-LV"/>
        </w:rPr>
        <w:t xml:space="preserve"> 2016.gada 7.septembra sprieduma lietā </w:t>
      </w:r>
      <w:proofErr w:type="spellStart"/>
      <w:r w:rsidR="002747E3" w:rsidRPr="005919D6">
        <w:rPr>
          <w:rFonts w:ascii="Times New Roman" w:hAnsi="Times New Roman" w:cs="Times New Roman"/>
          <w:bCs/>
          <w:i/>
          <w:iCs/>
          <w:sz w:val="24"/>
          <w:szCs w:val="24"/>
          <w:shd w:val="clear" w:color="auto" w:fill="FFFFFF"/>
          <w:lang w:val="lv-LV"/>
        </w:rPr>
        <w:t>Finn</w:t>
      </w:r>
      <w:proofErr w:type="spellEnd"/>
      <w:r w:rsidR="002747E3" w:rsidRPr="005919D6">
        <w:rPr>
          <w:rFonts w:ascii="Times New Roman" w:hAnsi="Times New Roman" w:cs="Times New Roman"/>
          <w:bCs/>
          <w:i/>
          <w:iCs/>
          <w:sz w:val="24"/>
          <w:szCs w:val="24"/>
          <w:shd w:val="clear" w:color="auto" w:fill="FFFFFF"/>
          <w:lang w:val="lv-LV"/>
        </w:rPr>
        <w:t xml:space="preserve"> </w:t>
      </w:r>
      <w:proofErr w:type="spellStart"/>
      <w:r w:rsidR="002747E3" w:rsidRPr="005919D6">
        <w:rPr>
          <w:rFonts w:ascii="Times New Roman" w:hAnsi="Times New Roman" w:cs="Times New Roman"/>
          <w:bCs/>
          <w:i/>
          <w:iCs/>
          <w:sz w:val="24"/>
          <w:szCs w:val="24"/>
          <w:shd w:val="clear" w:color="auto" w:fill="FFFFFF"/>
          <w:lang w:val="lv-LV"/>
        </w:rPr>
        <w:t>Frogne</w:t>
      </w:r>
      <w:proofErr w:type="spellEnd"/>
      <w:r w:rsidR="002747E3" w:rsidRPr="005919D6">
        <w:rPr>
          <w:rFonts w:ascii="Times New Roman" w:hAnsi="Times New Roman" w:cs="Times New Roman"/>
          <w:bCs/>
          <w:i/>
          <w:iCs/>
          <w:sz w:val="24"/>
          <w:szCs w:val="24"/>
          <w:shd w:val="clear" w:color="auto" w:fill="FFFFFF"/>
          <w:lang w:val="lv-LV"/>
        </w:rPr>
        <w:t xml:space="preserve">, C-549/14, </w:t>
      </w:r>
      <w:r w:rsidR="002747E3" w:rsidRPr="005919D6">
        <w:rPr>
          <w:rFonts w:ascii="Times New Roman" w:hAnsi="Times New Roman" w:cs="Times New Roman"/>
          <w:i/>
          <w:sz w:val="24"/>
          <w:szCs w:val="24"/>
          <w:shd w:val="clear" w:color="auto" w:fill="FFFFFF"/>
          <w:lang w:val="lv-LV"/>
        </w:rPr>
        <w:t xml:space="preserve">ECLI:EU:C:2016:634, </w:t>
      </w:r>
      <w:bookmarkEnd w:id="4"/>
      <w:r w:rsidR="002747E3" w:rsidRPr="005919D6">
        <w:rPr>
          <w:rFonts w:ascii="Times New Roman" w:hAnsi="Times New Roman" w:cs="Times New Roman"/>
          <w:i/>
          <w:sz w:val="24"/>
          <w:szCs w:val="24"/>
          <w:shd w:val="clear" w:color="auto" w:fill="FFFFFF"/>
          <w:lang w:val="lv-LV"/>
        </w:rPr>
        <w:t>28.</w:t>
      </w:r>
      <w:r w:rsidR="00086797" w:rsidRPr="005919D6">
        <w:rPr>
          <w:rFonts w:ascii="Times New Roman" w:hAnsi="Times New Roman" w:cs="Times New Roman"/>
          <w:i/>
          <w:iCs/>
          <w:sz w:val="24"/>
          <w:szCs w:val="24"/>
          <w:lang w:val="lv-LV"/>
        </w:rPr>
        <w:t>–</w:t>
      </w:r>
      <w:r w:rsidR="002747E3" w:rsidRPr="005919D6">
        <w:rPr>
          <w:rFonts w:ascii="Times New Roman" w:hAnsi="Times New Roman" w:cs="Times New Roman"/>
          <w:i/>
          <w:sz w:val="24"/>
          <w:szCs w:val="24"/>
          <w:shd w:val="clear" w:color="auto" w:fill="FFFFFF"/>
          <w:lang w:val="lv-LV"/>
        </w:rPr>
        <w:t>32.punkts,</w:t>
      </w:r>
      <w:r w:rsidR="009B3740" w:rsidRPr="005919D6">
        <w:rPr>
          <w:rFonts w:ascii="Times New Roman" w:hAnsi="Times New Roman" w:cs="Times New Roman"/>
          <w:sz w:val="24"/>
          <w:szCs w:val="24"/>
          <w:shd w:val="clear" w:color="auto" w:fill="FFFFFF"/>
          <w:lang w:val="lv-LV"/>
        </w:rPr>
        <w:t>)</w:t>
      </w:r>
      <w:r w:rsidRPr="005919D6">
        <w:rPr>
          <w:rFonts w:ascii="Times New Roman" w:hAnsi="Times New Roman" w:cs="Times New Roman"/>
          <w:sz w:val="24"/>
          <w:szCs w:val="24"/>
          <w:lang w:val="lv-LV"/>
        </w:rPr>
        <w:t xml:space="preserve">. </w:t>
      </w:r>
    </w:p>
    <w:p w14:paraId="7066C30F" w14:textId="77777777" w:rsidR="00995384" w:rsidRPr="005919D6" w:rsidRDefault="00995384" w:rsidP="005919D6">
      <w:pPr>
        <w:spacing w:after="0"/>
        <w:ind w:firstLine="567"/>
        <w:jc w:val="both"/>
        <w:rPr>
          <w:rFonts w:ascii="Times New Roman" w:hAnsi="Times New Roman" w:cs="Times New Roman"/>
          <w:sz w:val="24"/>
          <w:szCs w:val="24"/>
          <w:lang w:val="lv-LV"/>
        </w:rPr>
      </w:pPr>
    </w:p>
    <w:p w14:paraId="4AA8CF80" w14:textId="12641743" w:rsidR="009B3740" w:rsidRPr="005919D6" w:rsidRDefault="001F11B6" w:rsidP="005919D6">
      <w:pPr>
        <w:spacing w:after="0"/>
        <w:ind w:firstLine="567"/>
        <w:jc w:val="both"/>
        <w:rPr>
          <w:rFonts w:ascii="Times New Roman" w:eastAsia="Calibri" w:hAnsi="Times New Roman" w:cs="Times New Roman"/>
          <w:bCs/>
          <w:sz w:val="24"/>
          <w:szCs w:val="24"/>
          <w:lang w:val="lv-LV"/>
        </w:rPr>
      </w:pPr>
      <w:r w:rsidRPr="005919D6">
        <w:rPr>
          <w:rFonts w:ascii="Times New Roman" w:hAnsi="Times New Roman" w:cs="Times New Roman"/>
          <w:sz w:val="24"/>
          <w:szCs w:val="24"/>
          <w:lang w:val="lv-LV"/>
        </w:rPr>
        <w:t>[</w:t>
      </w:r>
      <w:r w:rsidR="009B3740" w:rsidRPr="005919D6">
        <w:rPr>
          <w:rFonts w:ascii="Times New Roman" w:hAnsi="Times New Roman" w:cs="Times New Roman"/>
          <w:sz w:val="24"/>
          <w:szCs w:val="24"/>
          <w:lang w:val="lv-LV"/>
        </w:rPr>
        <w:t>9</w:t>
      </w:r>
      <w:r w:rsidRPr="005919D6">
        <w:rPr>
          <w:rFonts w:ascii="Times New Roman" w:hAnsi="Times New Roman" w:cs="Times New Roman"/>
          <w:sz w:val="24"/>
          <w:szCs w:val="24"/>
          <w:lang w:val="lv-LV"/>
        </w:rPr>
        <w:t xml:space="preserve">] </w:t>
      </w:r>
      <w:r w:rsidR="009B3740" w:rsidRPr="005919D6">
        <w:rPr>
          <w:rFonts w:ascii="Times New Roman" w:hAnsi="Times New Roman" w:cs="Times New Roman"/>
          <w:sz w:val="24"/>
          <w:szCs w:val="24"/>
          <w:lang w:val="lv-LV"/>
        </w:rPr>
        <w:t xml:space="preserve">Viens no izņēmuma gadījumiem, kad tiek pieļauts šāda veida jauna līguma slēgšanai nepiemērot iepirkuma procedūru, ir paredzēts </w:t>
      </w:r>
      <w:r w:rsidRPr="005919D6">
        <w:rPr>
          <w:rFonts w:ascii="Times New Roman" w:eastAsia="Calibri" w:hAnsi="Times New Roman" w:cs="Times New Roman"/>
          <w:sz w:val="24"/>
          <w:szCs w:val="24"/>
          <w:lang w:val="lv-LV"/>
        </w:rPr>
        <w:t xml:space="preserve">Publisko iepirkumu likuma </w:t>
      </w:r>
      <w:r w:rsidRPr="005919D6">
        <w:rPr>
          <w:rFonts w:ascii="Times New Roman" w:eastAsia="Calibri" w:hAnsi="Times New Roman" w:cs="Times New Roman"/>
          <w:bCs/>
          <w:sz w:val="24"/>
          <w:szCs w:val="24"/>
          <w:lang w:val="lv-LV"/>
        </w:rPr>
        <w:t>67.</w:t>
      </w:r>
      <w:r w:rsidRPr="005919D6">
        <w:rPr>
          <w:rFonts w:ascii="Times New Roman" w:eastAsia="Calibri" w:hAnsi="Times New Roman" w:cs="Times New Roman"/>
          <w:bCs/>
          <w:sz w:val="24"/>
          <w:szCs w:val="24"/>
          <w:vertAlign w:val="superscript"/>
          <w:lang w:val="lv-LV"/>
        </w:rPr>
        <w:t>1</w:t>
      </w:r>
      <w:r w:rsidRPr="005919D6">
        <w:rPr>
          <w:rFonts w:ascii="Times New Roman" w:eastAsia="Calibri" w:hAnsi="Times New Roman" w:cs="Times New Roman"/>
          <w:bCs/>
          <w:sz w:val="24"/>
          <w:szCs w:val="24"/>
          <w:lang w:val="lv-LV"/>
        </w:rPr>
        <w:t>panta otrās daļas 1.punkt</w:t>
      </w:r>
      <w:r w:rsidR="009B3740" w:rsidRPr="005919D6">
        <w:rPr>
          <w:rFonts w:ascii="Times New Roman" w:eastAsia="Calibri" w:hAnsi="Times New Roman" w:cs="Times New Roman"/>
          <w:bCs/>
          <w:sz w:val="24"/>
          <w:szCs w:val="24"/>
          <w:lang w:val="lv-LV"/>
        </w:rPr>
        <w:t xml:space="preserve">ā. Minētā norma paredz, ka </w:t>
      </w:r>
      <w:r w:rsidRPr="005919D6">
        <w:rPr>
          <w:rFonts w:ascii="Times New Roman" w:eastAsia="Calibri" w:hAnsi="Times New Roman" w:cs="Times New Roman"/>
          <w:bCs/>
          <w:sz w:val="24"/>
          <w:szCs w:val="24"/>
          <w:lang w:val="lv-LV"/>
        </w:rPr>
        <w:t xml:space="preserve">būtiski grozījumi </w:t>
      </w:r>
      <w:r w:rsidR="009B3740" w:rsidRPr="005919D6">
        <w:rPr>
          <w:rFonts w:ascii="Times New Roman" w:eastAsia="Calibri" w:hAnsi="Times New Roman" w:cs="Times New Roman"/>
          <w:bCs/>
          <w:sz w:val="24"/>
          <w:szCs w:val="24"/>
          <w:lang w:val="lv-LV"/>
        </w:rPr>
        <w:t xml:space="preserve">iepirkuma līgumā </w:t>
      </w:r>
      <w:r w:rsidRPr="005919D6">
        <w:rPr>
          <w:rFonts w:ascii="Times New Roman" w:eastAsia="Calibri" w:hAnsi="Times New Roman" w:cs="Times New Roman"/>
          <w:bCs/>
          <w:sz w:val="24"/>
          <w:szCs w:val="24"/>
          <w:lang w:val="lv-LV"/>
        </w:rPr>
        <w:t>ir pieļaujami, ja</w:t>
      </w:r>
      <w:r w:rsidRPr="005919D6">
        <w:rPr>
          <w:rFonts w:ascii="Times New Roman" w:eastAsia="Calibri" w:hAnsi="Times New Roman" w:cs="Times New Roman"/>
          <w:sz w:val="24"/>
          <w:szCs w:val="24"/>
          <w:lang w:val="lv-LV"/>
        </w:rPr>
        <w:t xml:space="preserve"> </w:t>
      </w:r>
      <w:r w:rsidRPr="005919D6">
        <w:rPr>
          <w:rFonts w:ascii="Times New Roman" w:eastAsia="Calibri" w:hAnsi="Times New Roman" w:cs="Times New Roman"/>
          <w:bCs/>
          <w:sz w:val="24"/>
          <w:szCs w:val="24"/>
          <w:lang w:val="lv-LV"/>
        </w:rPr>
        <w:t xml:space="preserve">iepirkuma procedūras dokumenti un iepirkuma līgums </w:t>
      </w:r>
      <w:r w:rsidRPr="005919D6">
        <w:rPr>
          <w:rFonts w:ascii="Times New Roman" w:eastAsia="Calibri" w:hAnsi="Times New Roman" w:cs="Times New Roman"/>
          <w:bCs/>
          <w:i/>
          <w:sz w:val="24"/>
          <w:szCs w:val="24"/>
          <w:lang w:val="lv-LV"/>
        </w:rPr>
        <w:t>skaidri un nepārprotami</w:t>
      </w:r>
      <w:r w:rsidRPr="005919D6">
        <w:rPr>
          <w:rFonts w:ascii="Times New Roman" w:eastAsia="Calibri" w:hAnsi="Times New Roman" w:cs="Times New Roman"/>
          <w:bCs/>
          <w:sz w:val="24"/>
          <w:szCs w:val="24"/>
          <w:lang w:val="lv-LV"/>
        </w:rPr>
        <w:t xml:space="preserve"> paredz grozījumu iespēju, nosacījumus, kad grozījumi ir pieļaujami, grozījumu apjomu un būtību. </w:t>
      </w:r>
    </w:p>
    <w:p w14:paraId="7DEBD4A6" w14:textId="6577C282" w:rsidR="00FE61CB" w:rsidRPr="005919D6" w:rsidRDefault="002747E3" w:rsidP="005919D6">
      <w:pPr>
        <w:spacing w:after="0"/>
        <w:ind w:firstLine="567"/>
        <w:jc w:val="both"/>
        <w:rPr>
          <w:rFonts w:ascii="Times New Roman" w:hAnsi="Times New Roman" w:cs="Times New Roman"/>
          <w:sz w:val="24"/>
          <w:szCs w:val="24"/>
          <w:lang w:val="lv-LV"/>
        </w:rPr>
      </w:pPr>
      <w:r w:rsidRPr="005919D6">
        <w:rPr>
          <w:rFonts w:ascii="Times New Roman" w:eastAsia="Calibri" w:hAnsi="Times New Roman" w:cs="Times New Roman"/>
          <w:bCs/>
          <w:sz w:val="24"/>
          <w:szCs w:val="24"/>
          <w:lang w:val="lv-LV"/>
        </w:rPr>
        <w:t>Analoga norma izriet arī no d</w:t>
      </w:r>
      <w:r w:rsidR="001F11B6" w:rsidRPr="005919D6">
        <w:rPr>
          <w:rFonts w:ascii="Times New Roman" w:eastAsia="Calibri" w:hAnsi="Times New Roman" w:cs="Times New Roman"/>
          <w:bCs/>
          <w:sz w:val="24"/>
          <w:szCs w:val="24"/>
          <w:lang w:val="lv-LV"/>
        </w:rPr>
        <w:t xml:space="preserve">irektīvas </w:t>
      </w:r>
      <w:r w:rsidR="0021261F" w:rsidRPr="005919D6">
        <w:rPr>
          <w:rFonts w:ascii="Times New Roman" w:eastAsia="Calibri" w:hAnsi="Times New Roman" w:cs="Times New Roman"/>
          <w:bCs/>
          <w:sz w:val="24"/>
          <w:szCs w:val="24"/>
          <w:lang w:val="lv-LV"/>
        </w:rPr>
        <w:t>2</w:t>
      </w:r>
      <w:r w:rsidR="001F11B6" w:rsidRPr="005919D6">
        <w:rPr>
          <w:rFonts w:ascii="Times New Roman" w:eastAsia="Calibri" w:hAnsi="Times New Roman" w:cs="Times New Roman"/>
          <w:bCs/>
          <w:sz w:val="24"/>
          <w:szCs w:val="24"/>
          <w:lang w:val="lv-LV"/>
        </w:rPr>
        <w:t xml:space="preserve">014/24/ES </w:t>
      </w:r>
      <w:r w:rsidR="0021261F" w:rsidRPr="005919D6">
        <w:rPr>
          <w:rFonts w:ascii="Times New Roman" w:hAnsi="Times New Roman" w:cs="Times New Roman"/>
          <w:bCs/>
          <w:sz w:val="24"/>
          <w:szCs w:val="24"/>
          <w:shd w:val="clear" w:color="auto" w:fill="FFFFFF"/>
          <w:lang w:val="lv-LV"/>
        </w:rPr>
        <w:t xml:space="preserve">par publisko iepirkumu un ar ko atceļ </w:t>
      </w:r>
      <w:r w:rsidRPr="005919D6">
        <w:rPr>
          <w:rFonts w:ascii="Times New Roman" w:hAnsi="Times New Roman" w:cs="Times New Roman"/>
          <w:bCs/>
          <w:sz w:val="24"/>
          <w:szCs w:val="24"/>
          <w:shd w:val="clear" w:color="auto" w:fill="FFFFFF"/>
          <w:lang w:val="lv-LV"/>
        </w:rPr>
        <w:t>d</w:t>
      </w:r>
      <w:r w:rsidR="0021261F" w:rsidRPr="005919D6">
        <w:rPr>
          <w:rFonts w:ascii="Times New Roman" w:hAnsi="Times New Roman" w:cs="Times New Roman"/>
          <w:bCs/>
          <w:sz w:val="24"/>
          <w:szCs w:val="24"/>
          <w:shd w:val="clear" w:color="auto" w:fill="FFFFFF"/>
          <w:lang w:val="lv-LV"/>
        </w:rPr>
        <w:t>irektīvu 2004/18/EK</w:t>
      </w:r>
      <w:r w:rsidR="0021261F" w:rsidRPr="005919D6">
        <w:rPr>
          <w:rFonts w:ascii="Times New Roman" w:eastAsia="Calibri" w:hAnsi="Times New Roman" w:cs="Times New Roman"/>
          <w:bCs/>
          <w:sz w:val="24"/>
          <w:szCs w:val="24"/>
          <w:lang w:val="lv-LV"/>
        </w:rPr>
        <w:t xml:space="preserve"> </w:t>
      </w:r>
      <w:r w:rsidR="001F11B6" w:rsidRPr="005919D6">
        <w:rPr>
          <w:rFonts w:ascii="Times New Roman" w:eastAsia="Calibri" w:hAnsi="Times New Roman" w:cs="Times New Roman"/>
          <w:bCs/>
          <w:sz w:val="24"/>
          <w:szCs w:val="24"/>
          <w:lang w:val="lv-LV"/>
        </w:rPr>
        <w:t>regulējum</w:t>
      </w:r>
      <w:r w:rsidR="0034738C" w:rsidRPr="005919D6">
        <w:rPr>
          <w:rFonts w:ascii="Times New Roman" w:eastAsia="Calibri" w:hAnsi="Times New Roman" w:cs="Times New Roman"/>
          <w:bCs/>
          <w:sz w:val="24"/>
          <w:szCs w:val="24"/>
          <w:lang w:val="lv-LV"/>
        </w:rPr>
        <w:t>u</w:t>
      </w:r>
      <w:r w:rsidR="001F11B6" w:rsidRPr="005919D6">
        <w:rPr>
          <w:rFonts w:ascii="Times New Roman" w:eastAsia="Calibri" w:hAnsi="Times New Roman" w:cs="Times New Roman"/>
          <w:bCs/>
          <w:sz w:val="24"/>
          <w:szCs w:val="24"/>
          <w:lang w:val="lv-LV"/>
        </w:rPr>
        <w:t>.</w:t>
      </w:r>
      <w:r w:rsidR="009B3740" w:rsidRPr="005919D6">
        <w:rPr>
          <w:rFonts w:ascii="Times New Roman" w:eastAsia="Calibri" w:hAnsi="Times New Roman" w:cs="Times New Roman"/>
          <w:bCs/>
          <w:sz w:val="24"/>
          <w:szCs w:val="24"/>
          <w:lang w:val="lv-LV"/>
        </w:rPr>
        <w:t xml:space="preserve"> </w:t>
      </w:r>
      <w:r w:rsidR="0021261F" w:rsidRPr="005919D6">
        <w:rPr>
          <w:rFonts w:ascii="Times New Roman" w:eastAsia="Calibri" w:hAnsi="Times New Roman" w:cs="Times New Roman"/>
          <w:bCs/>
          <w:sz w:val="24"/>
          <w:szCs w:val="24"/>
          <w:lang w:val="lv-LV"/>
        </w:rPr>
        <w:t xml:space="preserve">Proti, </w:t>
      </w:r>
      <w:r w:rsidRPr="005919D6">
        <w:rPr>
          <w:rFonts w:ascii="Times New Roman" w:eastAsia="Calibri" w:hAnsi="Times New Roman" w:cs="Times New Roman"/>
          <w:bCs/>
          <w:sz w:val="24"/>
          <w:szCs w:val="24"/>
          <w:lang w:val="lv-LV"/>
        </w:rPr>
        <w:t>šīs</w:t>
      </w:r>
      <w:r w:rsidR="0021261F" w:rsidRPr="005919D6">
        <w:rPr>
          <w:rFonts w:ascii="Times New Roman" w:eastAsia="Calibri" w:hAnsi="Times New Roman" w:cs="Times New Roman"/>
          <w:bCs/>
          <w:sz w:val="24"/>
          <w:szCs w:val="24"/>
          <w:lang w:val="lv-LV"/>
        </w:rPr>
        <w:t xml:space="preserve"> direktīvas</w:t>
      </w:r>
      <w:r w:rsidR="009B3740" w:rsidRPr="005919D6">
        <w:rPr>
          <w:rFonts w:ascii="Times New Roman" w:hAnsi="Times New Roman" w:cs="Times New Roman"/>
          <w:sz w:val="24"/>
          <w:szCs w:val="24"/>
          <w:lang w:val="lv-LV"/>
        </w:rPr>
        <w:t xml:space="preserve"> 72.panta </w:t>
      </w:r>
      <w:r w:rsidR="0021261F" w:rsidRPr="005919D6">
        <w:rPr>
          <w:rFonts w:ascii="Times New Roman" w:hAnsi="Times New Roman" w:cs="Times New Roman"/>
          <w:sz w:val="24"/>
          <w:szCs w:val="24"/>
          <w:lang w:val="lv-LV"/>
        </w:rPr>
        <w:t>1.punkta</w:t>
      </w:r>
      <w:r w:rsidR="009B3740" w:rsidRPr="005919D6">
        <w:rPr>
          <w:rFonts w:ascii="Times New Roman" w:hAnsi="Times New Roman" w:cs="Times New Roman"/>
          <w:sz w:val="24"/>
          <w:szCs w:val="24"/>
          <w:lang w:val="lv-LV"/>
        </w:rPr>
        <w:t xml:space="preserve"> „a” </w:t>
      </w:r>
      <w:r w:rsidR="0021261F" w:rsidRPr="005919D6">
        <w:rPr>
          <w:rFonts w:ascii="Times New Roman" w:hAnsi="Times New Roman" w:cs="Times New Roman"/>
          <w:sz w:val="24"/>
          <w:szCs w:val="24"/>
          <w:lang w:val="lv-LV"/>
        </w:rPr>
        <w:t>apakš</w:t>
      </w:r>
      <w:r w:rsidR="009B3740" w:rsidRPr="005919D6">
        <w:rPr>
          <w:rFonts w:ascii="Times New Roman" w:hAnsi="Times New Roman" w:cs="Times New Roman"/>
          <w:sz w:val="24"/>
          <w:szCs w:val="24"/>
          <w:lang w:val="lv-LV"/>
        </w:rPr>
        <w:t xml:space="preserve">punkts noteic, ka līgumus bez jaunas iepirkuma procedūras var grozīt, ja izmaiņas – neatkarīgi no to vērtības naudā – ir paredzētas sākotnējos iepirkuma procedūras dokumentos </w:t>
      </w:r>
      <w:r w:rsidR="009B3740" w:rsidRPr="005919D6">
        <w:rPr>
          <w:rFonts w:ascii="Times New Roman" w:hAnsi="Times New Roman" w:cs="Times New Roman"/>
          <w:i/>
          <w:sz w:val="24"/>
          <w:szCs w:val="24"/>
          <w:lang w:val="lv-LV"/>
        </w:rPr>
        <w:t>skaidrās, precīzās un nepārprotamās</w:t>
      </w:r>
      <w:r w:rsidR="009B3740" w:rsidRPr="005919D6">
        <w:rPr>
          <w:rFonts w:ascii="Times New Roman" w:hAnsi="Times New Roman" w:cs="Times New Roman"/>
          <w:sz w:val="24"/>
          <w:szCs w:val="24"/>
          <w:lang w:val="lv-LV"/>
        </w:rPr>
        <w:t xml:space="preserve"> pārskatīšanas klauzulās. Šādās klauzulās norāda iespējamo izmaiņu vai </w:t>
      </w:r>
      <w:r w:rsidR="009B3740" w:rsidRPr="005919D6">
        <w:rPr>
          <w:rFonts w:ascii="Times New Roman" w:hAnsi="Times New Roman" w:cs="Times New Roman"/>
          <w:sz w:val="24"/>
          <w:szCs w:val="24"/>
          <w:lang w:val="lv-LV"/>
        </w:rPr>
        <w:lastRenderedPageBreak/>
        <w:t xml:space="preserve">iespēju apmēru un raksturu, kā arī nosacījumus, saskaņā ar kuriem tās var izmantot. Klauzulās neparedz izmaiņas vai iespējas, kas mainītu līguma vispārējo raksturu. Direktīvas 111.apsvērumā tostarp paskaidrots, ka šādām klauzulām būtu jābūt formulētām pietiekami skaidri un </w:t>
      </w:r>
      <w:r w:rsidR="00250153" w:rsidRPr="005919D6">
        <w:rPr>
          <w:rFonts w:ascii="Times New Roman" w:hAnsi="Times New Roman" w:cs="Times New Roman"/>
          <w:sz w:val="24"/>
          <w:szCs w:val="24"/>
          <w:lang w:val="lv-LV"/>
        </w:rPr>
        <w:t>pasūtītājām</w:t>
      </w:r>
      <w:r w:rsidR="009B3740" w:rsidRPr="005919D6">
        <w:rPr>
          <w:rFonts w:ascii="Times New Roman" w:hAnsi="Times New Roman" w:cs="Times New Roman"/>
          <w:sz w:val="24"/>
          <w:szCs w:val="24"/>
          <w:lang w:val="lv-LV"/>
        </w:rPr>
        <w:t xml:space="preserve"> </w:t>
      </w:r>
      <w:r w:rsidR="00250153" w:rsidRPr="005919D6">
        <w:rPr>
          <w:rFonts w:ascii="Times New Roman" w:hAnsi="Times New Roman" w:cs="Times New Roman"/>
          <w:sz w:val="24"/>
          <w:szCs w:val="24"/>
          <w:lang w:val="lv-LV"/>
        </w:rPr>
        <w:t>nebūtu dodama</w:t>
      </w:r>
      <w:r w:rsidR="009B3740" w:rsidRPr="005919D6">
        <w:rPr>
          <w:rFonts w:ascii="Times New Roman" w:hAnsi="Times New Roman" w:cs="Times New Roman"/>
          <w:sz w:val="24"/>
          <w:szCs w:val="24"/>
          <w:lang w:val="lv-LV"/>
        </w:rPr>
        <w:t xml:space="preserve"> neierobežota rīcības brīvība. </w:t>
      </w:r>
    </w:p>
    <w:p w14:paraId="78AE1DE3" w14:textId="13F1823D" w:rsidR="00B207D9" w:rsidRPr="005919D6" w:rsidRDefault="00FE61CB" w:rsidP="005919D6">
      <w:pPr>
        <w:spacing w:after="0"/>
        <w:ind w:firstLine="567"/>
        <w:jc w:val="both"/>
        <w:rPr>
          <w:rFonts w:ascii="Times New Roman" w:eastAsia="Calibri" w:hAnsi="Times New Roman" w:cs="Times New Roman"/>
          <w:sz w:val="24"/>
          <w:szCs w:val="24"/>
          <w:lang w:val="lv-LV"/>
        </w:rPr>
      </w:pPr>
      <w:r w:rsidRPr="005919D6">
        <w:rPr>
          <w:rFonts w:ascii="Times New Roman" w:eastAsia="Calibri" w:hAnsi="Times New Roman" w:cs="Times New Roman"/>
          <w:sz w:val="24"/>
          <w:szCs w:val="24"/>
          <w:lang w:val="lv-LV"/>
        </w:rPr>
        <w:t xml:space="preserve">Arī </w:t>
      </w:r>
      <w:r w:rsidR="001F11B6" w:rsidRPr="005919D6">
        <w:rPr>
          <w:rFonts w:ascii="Times New Roman" w:eastAsia="Calibri" w:hAnsi="Times New Roman" w:cs="Times New Roman"/>
          <w:sz w:val="24"/>
          <w:szCs w:val="24"/>
          <w:lang w:val="lv-LV"/>
        </w:rPr>
        <w:t>E</w:t>
      </w:r>
      <w:r w:rsidR="0034738C" w:rsidRPr="005919D6">
        <w:rPr>
          <w:rFonts w:ascii="Times New Roman" w:eastAsia="Calibri" w:hAnsi="Times New Roman" w:cs="Times New Roman"/>
          <w:sz w:val="24"/>
          <w:szCs w:val="24"/>
          <w:lang w:val="lv-LV"/>
        </w:rPr>
        <w:t xml:space="preserve">iropa </w:t>
      </w:r>
      <w:r w:rsidR="001F11B6" w:rsidRPr="005919D6">
        <w:rPr>
          <w:rFonts w:ascii="Times New Roman" w:eastAsia="Calibri" w:hAnsi="Times New Roman" w:cs="Times New Roman"/>
          <w:sz w:val="24"/>
          <w:szCs w:val="24"/>
          <w:lang w:val="lv-LV"/>
        </w:rPr>
        <w:t>S</w:t>
      </w:r>
      <w:r w:rsidR="0034738C" w:rsidRPr="005919D6">
        <w:rPr>
          <w:rFonts w:ascii="Times New Roman" w:eastAsia="Calibri" w:hAnsi="Times New Roman" w:cs="Times New Roman"/>
          <w:sz w:val="24"/>
          <w:szCs w:val="24"/>
          <w:lang w:val="lv-LV"/>
        </w:rPr>
        <w:t>avienības</w:t>
      </w:r>
      <w:r w:rsidR="001F11B6" w:rsidRPr="005919D6">
        <w:rPr>
          <w:rFonts w:ascii="Times New Roman" w:eastAsia="Calibri" w:hAnsi="Times New Roman" w:cs="Times New Roman"/>
          <w:sz w:val="24"/>
          <w:szCs w:val="24"/>
          <w:lang w:val="lv-LV"/>
        </w:rPr>
        <w:t xml:space="preserve"> </w:t>
      </w:r>
      <w:r w:rsidR="00871C60" w:rsidRPr="005919D6">
        <w:rPr>
          <w:rFonts w:ascii="Times New Roman" w:eastAsia="Calibri" w:hAnsi="Times New Roman" w:cs="Times New Roman"/>
          <w:sz w:val="24"/>
          <w:szCs w:val="24"/>
          <w:lang w:val="lv-LV"/>
        </w:rPr>
        <w:t>T</w:t>
      </w:r>
      <w:r w:rsidR="001F11B6" w:rsidRPr="005919D6">
        <w:rPr>
          <w:rFonts w:ascii="Times New Roman" w:eastAsia="Calibri" w:hAnsi="Times New Roman" w:cs="Times New Roman"/>
          <w:sz w:val="24"/>
          <w:szCs w:val="24"/>
          <w:lang w:val="lv-LV"/>
        </w:rPr>
        <w:t xml:space="preserve">iesa ir atzinusi, ka iestādēm </w:t>
      </w:r>
      <w:r w:rsidR="0034738C" w:rsidRPr="005919D6">
        <w:rPr>
          <w:rFonts w:ascii="Times New Roman" w:eastAsia="Calibri" w:hAnsi="Times New Roman" w:cs="Times New Roman"/>
          <w:sz w:val="24"/>
          <w:szCs w:val="24"/>
          <w:lang w:val="lv-LV"/>
        </w:rPr>
        <w:t>ir pieļaujams</w:t>
      </w:r>
      <w:r w:rsidR="001F11B6" w:rsidRPr="005919D6">
        <w:rPr>
          <w:rFonts w:ascii="Times New Roman" w:eastAsia="Calibri" w:hAnsi="Times New Roman" w:cs="Times New Roman"/>
          <w:sz w:val="24"/>
          <w:szCs w:val="24"/>
          <w:lang w:val="lv-LV"/>
        </w:rPr>
        <w:t xml:space="preserve"> iepirkuma dokumentos paredzēt iespēju līgumslēdzējai iestādei pielāgot noteiktus minētā līguma nosacījumus, pat būtiskus, pēc tā slēgšanas tiesību piešķiršanas. </w:t>
      </w:r>
      <w:r w:rsidRPr="005919D6">
        <w:rPr>
          <w:rFonts w:ascii="Times New Roman" w:hAnsi="Times New Roman" w:cs="Times New Roman"/>
          <w:sz w:val="24"/>
          <w:szCs w:val="24"/>
          <w:lang w:val="lv-LV"/>
        </w:rPr>
        <w:t>Tieši paredzot iespēju izdarīt sākotnējā līgumā grozījumus un nosakot tās piemērošanas noteikumus, līgumslēdzēja iestāde nodrošina, ka visi saimnieciskās darbības subjekti, kas ieinteresēti piedalīties minētajā līgumā, jau no paša sākuma zina par šo iespēju un līdz ar to ir vienlīdzīgi, izstrādājot savu</w:t>
      </w:r>
      <w:r w:rsidR="00250153" w:rsidRPr="005919D6">
        <w:rPr>
          <w:rFonts w:ascii="Times New Roman" w:hAnsi="Times New Roman" w:cs="Times New Roman"/>
          <w:sz w:val="24"/>
          <w:szCs w:val="24"/>
          <w:lang w:val="lv-LV"/>
        </w:rPr>
        <w:t>s</w:t>
      </w:r>
      <w:r w:rsidRPr="005919D6">
        <w:rPr>
          <w:rFonts w:ascii="Times New Roman" w:hAnsi="Times New Roman" w:cs="Times New Roman"/>
          <w:sz w:val="24"/>
          <w:szCs w:val="24"/>
          <w:lang w:val="lv-LV"/>
        </w:rPr>
        <w:t xml:space="preserve"> piedāvājumu</w:t>
      </w:r>
      <w:r w:rsidR="00250153" w:rsidRPr="005919D6">
        <w:rPr>
          <w:rFonts w:ascii="Times New Roman" w:hAnsi="Times New Roman" w:cs="Times New Roman"/>
          <w:sz w:val="24"/>
          <w:szCs w:val="24"/>
          <w:lang w:val="lv-LV"/>
        </w:rPr>
        <w:t>s. Turpretim</w:t>
      </w:r>
      <w:r w:rsidRPr="005919D6">
        <w:rPr>
          <w:rFonts w:ascii="Times New Roman" w:hAnsi="Times New Roman" w:cs="Times New Roman"/>
          <w:sz w:val="24"/>
          <w:szCs w:val="24"/>
          <w:lang w:val="lv-LV"/>
        </w:rPr>
        <w:t xml:space="preserve">, ja līguma dokumentu noteikumos iepriekš minētais nav paredzēts, tad nepieciešamība konkrētā publiskajā līgumā piemērot visiem saimnieciskās darbības subjektiem vienādus nosacījumus nozīmē, ka būtisku grozījumu gadījumā ir jāuzsāk jauna publiskā iepirkuma procedūra </w:t>
      </w:r>
      <w:r w:rsidR="00B207D9" w:rsidRPr="005919D6">
        <w:rPr>
          <w:rFonts w:ascii="Times New Roman" w:eastAsia="Calibri" w:hAnsi="Times New Roman" w:cs="Times New Roman"/>
          <w:sz w:val="24"/>
          <w:szCs w:val="24"/>
          <w:lang w:val="lv-LV"/>
        </w:rPr>
        <w:t>(</w:t>
      </w:r>
      <w:bookmarkStart w:id="5" w:name="_Hlk13225602"/>
      <w:r w:rsidR="00B207D9" w:rsidRPr="005919D6">
        <w:rPr>
          <w:rFonts w:ascii="Times New Roman" w:hAnsi="Times New Roman" w:cs="Times New Roman"/>
          <w:i/>
          <w:sz w:val="24"/>
          <w:szCs w:val="24"/>
          <w:lang w:val="lv-LV"/>
        </w:rPr>
        <w:t>2016.gada 7.septembra spriedum</w:t>
      </w:r>
      <w:r w:rsidR="002747E3" w:rsidRPr="005919D6">
        <w:rPr>
          <w:rFonts w:ascii="Times New Roman" w:hAnsi="Times New Roman" w:cs="Times New Roman"/>
          <w:i/>
          <w:sz w:val="24"/>
          <w:szCs w:val="24"/>
          <w:lang w:val="lv-LV"/>
        </w:rPr>
        <w:t>a</w:t>
      </w:r>
      <w:r w:rsidR="00B207D9" w:rsidRPr="005919D6">
        <w:rPr>
          <w:rFonts w:ascii="Times New Roman" w:hAnsi="Times New Roman" w:cs="Times New Roman"/>
          <w:i/>
          <w:sz w:val="24"/>
          <w:szCs w:val="24"/>
          <w:lang w:val="lv-LV"/>
        </w:rPr>
        <w:t xml:space="preserve"> lietā </w:t>
      </w:r>
      <w:proofErr w:type="spellStart"/>
      <w:r w:rsidR="00B207D9" w:rsidRPr="005919D6">
        <w:rPr>
          <w:rFonts w:ascii="Times New Roman" w:hAnsi="Times New Roman" w:cs="Times New Roman"/>
          <w:i/>
          <w:sz w:val="24"/>
          <w:szCs w:val="24"/>
          <w:lang w:val="lv-LV"/>
        </w:rPr>
        <w:t>Finn</w:t>
      </w:r>
      <w:proofErr w:type="spellEnd"/>
      <w:r w:rsidR="00B207D9" w:rsidRPr="005919D6">
        <w:rPr>
          <w:rFonts w:ascii="Times New Roman" w:hAnsi="Times New Roman" w:cs="Times New Roman"/>
          <w:i/>
          <w:sz w:val="24"/>
          <w:szCs w:val="24"/>
          <w:lang w:val="lv-LV"/>
        </w:rPr>
        <w:t xml:space="preserve"> </w:t>
      </w:r>
      <w:proofErr w:type="spellStart"/>
      <w:r w:rsidR="00B207D9" w:rsidRPr="005919D6">
        <w:rPr>
          <w:rFonts w:ascii="Times New Roman" w:hAnsi="Times New Roman" w:cs="Times New Roman"/>
          <w:i/>
          <w:sz w:val="24"/>
          <w:szCs w:val="24"/>
          <w:lang w:val="lv-LV"/>
        </w:rPr>
        <w:t>Frogne</w:t>
      </w:r>
      <w:proofErr w:type="spellEnd"/>
      <w:r w:rsidR="00B207D9" w:rsidRPr="005919D6">
        <w:rPr>
          <w:rFonts w:ascii="Times New Roman" w:hAnsi="Times New Roman" w:cs="Times New Roman"/>
          <w:i/>
          <w:sz w:val="24"/>
          <w:szCs w:val="24"/>
          <w:lang w:val="lv-LV"/>
        </w:rPr>
        <w:t xml:space="preserve">, C-549/14, ECLI:EU:C:2016:634, </w:t>
      </w:r>
      <w:r w:rsidR="00003B15" w:rsidRPr="005919D6">
        <w:rPr>
          <w:rFonts w:ascii="Times New Roman" w:hAnsi="Times New Roman" w:cs="Times New Roman"/>
          <w:i/>
          <w:sz w:val="24"/>
          <w:szCs w:val="24"/>
          <w:lang w:val="lv-LV"/>
        </w:rPr>
        <w:t>30.</w:t>
      </w:r>
      <w:r w:rsidR="00086797" w:rsidRPr="005919D6">
        <w:rPr>
          <w:rFonts w:ascii="Times New Roman" w:hAnsi="Times New Roman" w:cs="Times New Roman"/>
          <w:i/>
          <w:iCs/>
          <w:sz w:val="24"/>
          <w:szCs w:val="24"/>
          <w:lang w:val="lv-LV"/>
        </w:rPr>
        <w:t>–</w:t>
      </w:r>
      <w:r w:rsidR="00B207D9" w:rsidRPr="005919D6">
        <w:rPr>
          <w:rFonts w:ascii="Times New Roman" w:hAnsi="Times New Roman" w:cs="Times New Roman"/>
          <w:i/>
          <w:sz w:val="24"/>
          <w:szCs w:val="24"/>
          <w:lang w:val="lv-LV"/>
        </w:rPr>
        <w:t>3</w:t>
      </w:r>
      <w:r w:rsidRPr="005919D6">
        <w:rPr>
          <w:rFonts w:ascii="Times New Roman" w:hAnsi="Times New Roman" w:cs="Times New Roman"/>
          <w:i/>
          <w:sz w:val="24"/>
          <w:szCs w:val="24"/>
          <w:lang w:val="lv-LV"/>
        </w:rPr>
        <w:t>8</w:t>
      </w:r>
      <w:r w:rsidR="00B207D9" w:rsidRPr="005919D6">
        <w:rPr>
          <w:rFonts w:ascii="Times New Roman" w:hAnsi="Times New Roman" w:cs="Times New Roman"/>
          <w:i/>
          <w:sz w:val="24"/>
          <w:szCs w:val="24"/>
          <w:lang w:val="lv-LV"/>
        </w:rPr>
        <w:t xml:space="preserve">.punkts, </w:t>
      </w:r>
      <w:r w:rsidR="002747E3" w:rsidRPr="005919D6">
        <w:rPr>
          <w:rFonts w:ascii="Times New Roman" w:hAnsi="Times New Roman" w:cs="Times New Roman"/>
          <w:i/>
          <w:sz w:val="24"/>
          <w:szCs w:val="24"/>
          <w:lang w:val="lv-LV"/>
        </w:rPr>
        <w:t xml:space="preserve">2008.gada 19.jūnija sprieduma lietā </w:t>
      </w:r>
      <w:proofErr w:type="spellStart"/>
      <w:r w:rsidR="002747E3" w:rsidRPr="005919D6">
        <w:rPr>
          <w:rFonts w:ascii="Times New Roman" w:hAnsi="Times New Roman" w:cs="Times New Roman"/>
          <w:i/>
          <w:sz w:val="24"/>
          <w:szCs w:val="24"/>
          <w:lang w:val="lv-LV"/>
        </w:rPr>
        <w:t>Pressetext</w:t>
      </w:r>
      <w:proofErr w:type="spellEnd"/>
      <w:r w:rsidR="002747E3" w:rsidRPr="005919D6">
        <w:rPr>
          <w:rFonts w:ascii="Times New Roman" w:hAnsi="Times New Roman" w:cs="Times New Roman"/>
          <w:i/>
          <w:sz w:val="24"/>
          <w:szCs w:val="24"/>
          <w:lang w:val="lv-LV"/>
        </w:rPr>
        <w:t xml:space="preserve"> </w:t>
      </w:r>
      <w:proofErr w:type="spellStart"/>
      <w:r w:rsidR="002747E3" w:rsidRPr="005919D6">
        <w:rPr>
          <w:rFonts w:ascii="Times New Roman" w:hAnsi="Times New Roman" w:cs="Times New Roman"/>
          <w:i/>
          <w:sz w:val="24"/>
          <w:szCs w:val="24"/>
          <w:lang w:val="lv-LV"/>
        </w:rPr>
        <w:t>Nachrichtenagentur</w:t>
      </w:r>
      <w:proofErr w:type="spellEnd"/>
      <w:r w:rsidR="002747E3" w:rsidRPr="005919D6">
        <w:rPr>
          <w:rFonts w:ascii="Times New Roman" w:hAnsi="Times New Roman" w:cs="Times New Roman"/>
          <w:i/>
          <w:sz w:val="24"/>
          <w:szCs w:val="24"/>
          <w:lang w:val="lv-LV"/>
        </w:rPr>
        <w:t xml:space="preserve">, C-454/06, ECLI:EU:C:2008:351, </w:t>
      </w:r>
      <w:r w:rsidR="002747E3" w:rsidRPr="005919D6">
        <w:rPr>
          <w:rFonts w:ascii="Times New Roman" w:hAnsi="Times New Roman" w:cs="Times New Roman"/>
          <w:i/>
          <w:sz w:val="24"/>
          <w:szCs w:val="24"/>
          <w:shd w:val="clear" w:color="auto" w:fill="FFFFFF"/>
          <w:lang w:val="lv-LV"/>
        </w:rPr>
        <w:t>37., 40., 60., 68. un 69.punkts,</w:t>
      </w:r>
      <w:r w:rsidR="002747E3" w:rsidRPr="005919D6">
        <w:rPr>
          <w:rFonts w:ascii="Times New Roman" w:hAnsi="Times New Roman" w:cs="Times New Roman"/>
          <w:i/>
          <w:sz w:val="24"/>
          <w:szCs w:val="24"/>
          <w:lang w:val="lv-LV"/>
        </w:rPr>
        <w:t xml:space="preserve"> </w:t>
      </w:r>
      <w:r w:rsidR="00B207D9" w:rsidRPr="005919D6">
        <w:rPr>
          <w:rFonts w:ascii="Times New Roman" w:hAnsi="Times New Roman" w:cs="Times New Roman"/>
          <w:i/>
          <w:sz w:val="24"/>
          <w:szCs w:val="24"/>
          <w:lang w:val="lv-LV"/>
        </w:rPr>
        <w:t xml:space="preserve">pēc analoģijas sk. </w:t>
      </w:r>
      <w:r w:rsidR="002747E3" w:rsidRPr="005919D6">
        <w:rPr>
          <w:rFonts w:ascii="Times New Roman" w:hAnsi="Times New Roman" w:cs="Times New Roman"/>
          <w:i/>
          <w:sz w:val="24"/>
          <w:szCs w:val="24"/>
          <w:lang w:val="lv-LV"/>
        </w:rPr>
        <w:t xml:space="preserve">arī </w:t>
      </w:r>
      <w:r w:rsidR="00B207D9" w:rsidRPr="005919D6">
        <w:rPr>
          <w:rFonts w:ascii="Times New Roman" w:hAnsi="Times New Roman" w:cs="Times New Roman"/>
          <w:i/>
          <w:sz w:val="24"/>
          <w:szCs w:val="24"/>
          <w:lang w:val="lv-LV"/>
        </w:rPr>
        <w:t>2004.gada 29.aprīļa spriedum</w:t>
      </w:r>
      <w:r w:rsidR="00F766EE" w:rsidRPr="005919D6">
        <w:rPr>
          <w:rFonts w:ascii="Times New Roman" w:hAnsi="Times New Roman" w:cs="Times New Roman"/>
          <w:i/>
          <w:sz w:val="24"/>
          <w:szCs w:val="24"/>
          <w:lang w:val="lv-LV"/>
        </w:rPr>
        <w:t>a</w:t>
      </w:r>
      <w:r w:rsidR="00B207D9" w:rsidRPr="005919D6">
        <w:rPr>
          <w:rFonts w:ascii="Times New Roman" w:hAnsi="Times New Roman" w:cs="Times New Roman"/>
          <w:i/>
          <w:sz w:val="24"/>
          <w:szCs w:val="24"/>
          <w:lang w:val="lv-LV"/>
        </w:rPr>
        <w:t xml:space="preserve"> lietā Komisija/CAS </w:t>
      </w:r>
      <w:proofErr w:type="spellStart"/>
      <w:r w:rsidR="00B207D9" w:rsidRPr="005919D6">
        <w:rPr>
          <w:rFonts w:ascii="Times New Roman" w:hAnsi="Times New Roman" w:cs="Times New Roman"/>
          <w:i/>
          <w:sz w:val="24"/>
          <w:szCs w:val="24"/>
          <w:lang w:val="lv-LV"/>
        </w:rPr>
        <w:t>Succhi</w:t>
      </w:r>
      <w:proofErr w:type="spellEnd"/>
      <w:r w:rsidR="00B207D9" w:rsidRPr="005919D6">
        <w:rPr>
          <w:rFonts w:ascii="Times New Roman" w:hAnsi="Times New Roman" w:cs="Times New Roman"/>
          <w:i/>
          <w:sz w:val="24"/>
          <w:szCs w:val="24"/>
          <w:lang w:val="lv-LV"/>
        </w:rPr>
        <w:t xml:space="preserve"> </w:t>
      </w:r>
      <w:proofErr w:type="spellStart"/>
      <w:r w:rsidR="00B207D9" w:rsidRPr="005919D6">
        <w:rPr>
          <w:rFonts w:ascii="Times New Roman" w:hAnsi="Times New Roman" w:cs="Times New Roman"/>
          <w:i/>
          <w:sz w:val="24"/>
          <w:szCs w:val="24"/>
          <w:lang w:val="lv-LV"/>
        </w:rPr>
        <w:t>di</w:t>
      </w:r>
      <w:proofErr w:type="spellEnd"/>
      <w:r w:rsidR="00B207D9" w:rsidRPr="005919D6">
        <w:rPr>
          <w:rFonts w:ascii="Times New Roman" w:hAnsi="Times New Roman" w:cs="Times New Roman"/>
          <w:i/>
          <w:sz w:val="24"/>
          <w:szCs w:val="24"/>
          <w:lang w:val="lv-LV"/>
        </w:rPr>
        <w:t xml:space="preserve"> </w:t>
      </w:r>
      <w:proofErr w:type="spellStart"/>
      <w:r w:rsidR="00B207D9" w:rsidRPr="005919D6">
        <w:rPr>
          <w:rFonts w:ascii="Times New Roman" w:hAnsi="Times New Roman" w:cs="Times New Roman"/>
          <w:i/>
          <w:sz w:val="24"/>
          <w:szCs w:val="24"/>
          <w:lang w:val="lv-LV"/>
        </w:rPr>
        <w:t>Frutta</w:t>
      </w:r>
      <w:proofErr w:type="spellEnd"/>
      <w:r w:rsidR="00B207D9" w:rsidRPr="005919D6">
        <w:rPr>
          <w:rFonts w:ascii="Times New Roman" w:hAnsi="Times New Roman" w:cs="Times New Roman"/>
          <w:i/>
          <w:sz w:val="24"/>
          <w:szCs w:val="24"/>
          <w:lang w:val="lv-LV"/>
        </w:rPr>
        <w:t>, C</w:t>
      </w:r>
      <w:r w:rsidR="00B207D9" w:rsidRPr="005919D6">
        <w:rPr>
          <w:rFonts w:ascii="Times New Roman" w:hAnsi="Times New Roman" w:cs="Times New Roman"/>
          <w:i/>
          <w:sz w:val="24"/>
          <w:szCs w:val="24"/>
          <w:lang w:val="lv-LV"/>
        </w:rPr>
        <w:noBreakHyphen/>
        <w:t>496/99 P, ECLI:EU:C:2004:236</w:t>
      </w:r>
      <w:bookmarkEnd w:id="5"/>
      <w:r w:rsidR="00B207D9" w:rsidRPr="005919D6">
        <w:rPr>
          <w:rFonts w:ascii="Times New Roman" w:hAnsi="Times New Roman" w:cs="Times New Roman"/>
          <w:i/>
          <w:sz w:val="24"/>
          <w:szCs w:val="24"/>
          <w:lang w:val="lv-LV"/>
        </w:rPr>
        <w:t>, 112., 115., 117. un 118.punkt</w:t>
      </w:r>
      <w:r w:rsidR="002747E3" w:rsidRPr="005919D6">
        <w:rPr>
          <w:rFonts w:ascii="Times New Roman" w:hAnsi="Times New Roman" w:cs="Times New Roman"/>
          <w:i/>
          <w:sz w:val="24"/>
          <w:szCs w:val="24"/>
          <w:lang w:val="lv-LV"/>
        </w:rPr>
        <w:t>u</w:t>
      </w:r>
      <w:r w:rsidR="00B207D9" w:rsidRPr="005919D6">
        <w:rPr>
          <w:rFonts w:ascii="Times New Roman" w:hAnsi="Times New Roman" w:cs="Times New Roman"/>
          <w:sz w:val="24"/>
          <w:szCs w:val="24"/>
          <w:lang w:val="lv-LV"/>
        </w:rPr>
        <w:t>)</w:t>
      </w:r>
      <w:r w:rsidR="001F11B6" w:rsidRPr="005919D6">
        <w:rPr>
          <w:rFonts w:ascii="Times New Roman" w:eastAsia="Calibri" w:hAnsi="Times New Roman" w:cs="Times New Roman"/>
          <w:sz w:val="24"/>
          <w:szCs w:val="24"/>
          <w:lang w:val="lv-LV"/>
        </w:rPr>
        <w:t xml:space="preserve">. </w:t>
      </w:r>
    </w:p>
    <w:p w14:paraId="25FD3863" w14:textId="1BDE3FD8" w:rsidR="00B03AFB" w:rsidRPr="005919D6" w:rsidRDefault="00B03AFB"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Ievērojot minēto, </w:t>
      </w:r>
      <w:r w:rsidR="00250153" w:rsidRPr="005919D6">
        <w:rPr>
          <w:rFonts w:ascii="Times New Roman" w:eastAsia="Calibri" w:hAnsi="Times New Roman" w:cs="Times New Roman"/>
          <w:sz w:val="24"/>
          <w:szCs w:val="24"/>
          <w:lang w:val="lv-LV"/>
        </w:rPr>
        <w:t xml:space="preserve">Publisko iepirkumu likuma </w:t>
      </w:r>
      <w:r w:rsidR="00250153" w:rsidRPr="005919D6">
        <w:rPr>
          <w:rFonts w:ascii="Times New Roman" w:eastAsia="Calibri" w:hAnsi="Times New Roman" w:cs="Times New Roman"/>
          <w:bCs/>
          <w:sz w:val="24"/>
          <w:szCs w:val="24"/>
          <w:lang w:val="lv-LV"/>
        </w:rPr>
        <w:t>67.</w:t>
      </w:r>
      <w:r w:rsidR="00250153" w:rsidRPr="005919D6">
        <w:rPr>
          <w:rFonts w:ascii="Times New Roman" w:eastAsia="Calibri" w:hAnsi="Times New Roman" w:cs="Times New Roman"/>
          <w:bCs/>
          <w:sz w:val="24"/>
          <w:szCs w:val="24"/>
          <w:vertAlign w:val="superscript"/>
          <w:lang w:val="lv-LV"/>
        </w:rPr>
        <w:t>1</w:t>
      </w:r>
      <w:r w:rsidR="00250153" w:rsidRPr="005919D6">
        <w:rPr>
          <w:rFonts w:ascii="Times New Roman" w:eastAsia="Calibri" w:hAnsi="Times New Roman" w:cs="Times New Roman"/>
          <w:bCs/>
          <w:sz w:val="24"/>
          <w:szCs w:val="24"/>
          <w:lang w:val="lv-LV"/>
        </w:rPr>
        <w:t xml:space="preserve">panta otrās daļas 1.punkta norma ir interpretējama tādējādi, ka </w:t>
      </w:r>
      <w:r w:rsidRPr="005919D6">
        <w:rPr>
          <w:rFonts w:ascii="Times New Roman" w:hAnsi="Times New Roman" w:cs="Times New Roman"/>
          <w:sz w:val="24"/>
          <w:szCs w:val="24"/>
          <w:lang w:val="lv-LV"/>
        </w:rPr>
        <w:t xml:space="preserve">būtisku grozījumu izdarīšana iepirkuma līgumā pēc līguma noslēgšanas ir pieļaujama tad, ja iepirkuma dokumentos šāda iespēja ir bijusi paredzēta skaidri un nepārprotami, nodrošinot, ka visi saimnieciskās darbības subjekti, kas ieinteresēti piedalīties minētajā līgumā, iepazīstoties ar iepirkuma dokumentāciju, apzinās būtisku grozījumu veikšanas iespēju. </w:t>
      </w:r>
    </w:p>
    <w:p w14:paraId="4222C1CB" w14:textId="77777777" w:rsidR="000E0FB8" w:rsidRPr="005919D6" w:rsidRDefault="000E0FB8" w:rsidP="005919D6">
      <w:pPr>
        <w:spacing w:after="0"/>
        <w:ind w:firstLine="567"/>
        <w:jc w:val="both"/>
        <w:rPr>
          <w:rFonts w:ascii="Times New Roman" w:hAnsi="Times New Roman" w:cs="Times New Roman"/>
          <w:sz w:val="24"/>
          <w:szCs w:val="24"/>
          <w:lang w:val="lv-LV"/>
        </w:rPr>
      </w:pPr>
    </w:p>
    <w:p w14:paraId="5DB6EDDA" w14:textId="791DBCEC" w:rsidR="00FE61CB" w:rsidRPr="005919D6" w:rsidRDefault="00FE61CB"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[10] Tiesa pārsūdzētajā spriedumā ir atzinusi, ka pasūtītājas konkrētajā gadījumā drīkstēja sākotnējā līgumā izdarīt būtiskus grozījumus, jo tas paredzēts sākotnējā līguma 3.1.apakšpunktā. Šāda secinājuma pamatošanai tiesa nocitējusi minēto līguma noteikumu</w:t>
      </w:r>
      <w:r w:rsidR="00B03AFB" w:rsidRPr="005919D6">
        <w:rPr>
          <w:rFonts w:ascii="Times New Roman" w:hAnsi="Times New Roman" w:cs="Times New Roman"/>
          <w:sz w:val="24"/>
          <w:szCs w:val="24"/>
          <w:lang w:val="lv-LV"/>
        </w:rPr>
        <w:t>, kā arī norādījusi, ka nekonstatē, ka būtu pārkāpti līguma 3.1.apakšpunktā vai Publisko iepirkumu likuma</w:t>
      </w:r>
      <w:r w:rsidR="00B03AFB" w:rsidRPr="005919D6">
        <w:rPr>
          <w:rFonts w:ascii="Times New Roman" w:eastAsia="Calibri" w:hAnsi="Times New Roman" w:cs="Times New Roman"/>
          <w:sz w:val="24"/>
          <w:szCs w:val="24"/>
          <w:lang w:val="lv-LV"/>
        </w:rPr>
        <w:t xml:space="preserve"> </w:t>
      </w:r>
      <w:r w:rsidR="00B03AFB" w:rsidRPr="005919D6">
        <w:rPr>
          <w:rFonts w:ascii="Times New Roman" w:eastAsia="Calibri" w:hAnsi="Times New Roman" w:cs="Times New Roman"/>
          <w:bCs/>
          <w:sz w:val="24"/>
          <w:szCs w:val="24"/>
          <w:lang w:val="lv-LV"/>
        </w:rPr>
        <w:t>67.</w:t>
      </w:r>
      <w:r w:rsidR="00B03AFB" w:rsidRPr="005919D6">
        <w:rPr>
          <w:rFonts w:ascii="Times New Roman" w:eastAsia="Calibri" w:hAnsi="Times New Roman" w:cs="Times New Roman"/>
          <w:bCs/>
          <w:sz w:val="24"/>
          <w:szCs w:val="24"/>
          <w:vertAlign w:val="superscript"/>
          <w:lang w:val="lv-LV"/>
        </w:rPr>
        <w:t>1</w:t>
      </w:r>
      <w:r w:rsidR="00B03AFB" w:rsidRPr="005919D6">
        <w:rPr>
          <w:rFonts w:ascii="Times New Roman" w:eastAsia="Calibri" w:hAnsi="Times New Roman" w:cs="Times New Roman"/>
          <w:bCs/>
          <w:sz w:val="24"/>
          <w:szCs w:val="24"/>
          <w:lang w:val="lv-LV"/>
        </w:rPr>
        <w:t xml:space="preserve">panta ceturtajā daļā </w:t>
      </w:r>
      <w:r w:rsidR="00B03AFB" w:rsidRPr="005919D6">
        <w:rPr>
          <w:rFonts w:ascii="Times New Roman" w:hAnsi="Times New Roman" w:cs="Times New Roman"/>
          <w:sz w:val="24"/>
          <w:szCs w:val="24"/>
          <w:lang w:val="lv-LV"/>
        </w:rPr>
        <w:t>norādītie ierobežojumi iepirkuma līguma grozīšanai. Izvērstāk</w:t>
      </w:r>
      <w:r w:rsidR="00477E99" w:rsidRPr="005919D6">
        <w:rPr>
          <w:rFonts w:ascii="Times New Roman" w:hAnsi="Times New Roman" w:cs="Times New Roman"/>
          <w:sz w:val="24"/>
          <w:szCs w:val="24"/>
          <w:lang w:val="lv-LV"/>
        </w:rPr>
        <w:t>i tiesas apsvērumi</w:t>
      </w:r>
      <w:r w:rsidR="00B03AFB" w:rsidRPr="005919D6">
        <w:rPr>
          <w:rFonts w:ascii="Times New Roman" w:hAnsi="Times New Roman" w:cs="Times New Roman"/>
          <w:sz w:val="24"/>
          <w:szCs w:val="24"/>
          <w:lang w:val="lv-LV"/>
        </w:rPr>
        <w:t xml:space="preserve"> spriedumā nav sniegt</w:t>
      </w:r>
      <w:r w:rsidR="00477E99" w:rsidRPr="005919D6">
        <w:rPr>
          <w:rFonts w:ascii="Times New Roman" w:hAnsi="Times New Roman" w:cs="Times New Roman"/>
          <w:sz w:val="24"/>
          <w:szCs w:val="24"/>
          <w:lang w:val="lv-LV"/>
        </w:rPr>
        <w:t>i</w:t>
      </w:r>
      <w:r w:rsidR="00B03AFB" w:rsidRPr="005919D6">
        <w:rPr>
          <w:rFonts w:ascii="Times New Roman" w:hAnsi="Times New Roman" w:cs="Times New Roman"/>
          <w:sz w:val="24"/>
          <w:szCs w:val="24"/>
          <w:lang w:val="lv-LV"/>
        </w:rPr>
        <w:t>.</w:t>
      </w:r>
    </w:p>
    <w:p w14:paraId="646D58BC" w14:textId="77777777" w:rsidR="00477E99" w:rsidRPr="005919D6" w:rsidRDefault="00B03AFB"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Turpmāk norād</w:t>
      </w:r>
      <w:r w:rsidR="00477E99" w:rsidRPr="005919D6">
        <w:rPr>
          <w:rFonts w:ascii="Times New Roman" w:hAnsi="Times New Roman" w:cs="Times New Roman"/>
          <w:sz w:val="24"/>
          <w:szCs w:val="24"/>
          <w:lang w:val="lv-LV"/>
        </w:rPr>
        <w:t>ī</w:t>
      </w:r>
      <w:r w:rsidRPr="005919D6">
        <w:rPr>
          <w:rFonts w:ascii="Times New Roman" w:hAnsi="Times New Roman" w:cs="Times New Roman"/>
          <w:sz w:val="24"/>
          <w:szCs w:val="24"/>
          <w:lang w:val="lv-LV"/>
        </w:rPr>
        <w:t>to apsvērumu dēļ</w:t>
      </w:r>
      <w:r w:rsidR="00477E99" w:rsidRPr="005919D6">
        <w:rPr>
          <w:rFonts w:ascii="Times New Roman" w:hAnsi="Times New Roman" w:cs="Times New Roman"/>
          <w:sz w:val="24"/>
          <w:szCs w:val="24"/>
          <w:lang w:val="lv-LV"/>
        </w:rPr>
        <w:t xml:space="preserve"> </w:t>
      </w:r>
      <w:r w:rsidRPr="005919D6">
        <w:rPr>
          <w:rFonts w:ascii="Times New Roman" w:hAnsi="Times New Roman" w:cs="Times New Roman"/>
          <w:sz w:val="24"/>
          <w:szCs w:val="24"/>
          <w:lang w:val="lv-LV"/>
        </w:rPr>
        <w:t xml:space="preserve">Senāts atzīst, ka pirmās instances tiesas spriedumā ietvertais pamatojums nav pietiekams, lai pamatotu secinājumu, ka </w:t>
      </w:r>
      <w:r w:rsidR="00477E99" w:rsidRPr="005919D6">
        <w:rPr>
          <w:rFonts w:ascii="Times New Roman" w:hAnsi="Times New Roman" w:cs="Times New Roman"/>
          <w:sz w:val="24"/>
          <w:szCs w:val="24"/>
          <w:lang w:val="lv-LV"/>
        </w:rPr>
        <w:t>iepirkuma dokumentos bija skaidri un nepārprotami norādīts, ka konkrētajos apstākļos pasūtītājas sākotnējā līgumā drīkst izdarīt konkrētā veida grozījumus.</w:t>
      </w:r>
    </w:p>
    <w:p w14:paraId="4D58C33F" w14:textId="77777777" w:rsidR="00477E99" w:rsidRPr="005919D6" w:rsidRDefault="00477E99" w:rsidP="005919D6">
      <w:pPr>
        <w:spacing w:after="0"/>
        <w:ind w:firstLine="567"/>
        <w:jc w:val="both"/>
        <w:rPr>
          <w:rFonts w:ascii="Times New Roman" w:hAnsi="Times New Roman" w:cs="Times New Roman"/>
          <w:sz w:val="24"/>
          <w:szCs w:val="24"/>
          <w:lang w:val="lv-LV"/>
        </w:rPr>
      </w:pPr>
    </w:p>
    <w:p w14:paraId="2F702833" w14:textId="331E136F" w:rsidR="00F2433B" w:rsidRPr="005919D6" w:rsidRDefault="00477E99"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[11] Kā jau minēts, lai atzītu, ka konkrētā gadījumā atbilstoši </w:t>
      </w:r>
      <w:r w:rsidRPr="005919D6">
        <w:rPr>
          <w:rFonts w:ascii="Times New Roman" w:eastAsia="Calibri" w:hAnsi="Times New Roman" w:cs="Times New Roman"/>
          <w:sz w:val="24"/>
          <w:szCs w:val="24"/>
          <w:lang w:val="lv-LV"/>
        </w:rPr>
        <w:t xml:space="preserve">Publisko iepirkumu likuma </w:t>
      </w:r>
      <w:r w:rsidRPr="005919D6">
        <w:rPr>
          <w:rFonts w:ascii="Times New Roman" w:eastAsia="Calibri" w:hAnsi="Times New Roman" w:cs="Times New Roman"/>
          <w:bCs/>
          <w:sz w:val="24"/>
          <w:szCs w:val="24"/>
          <w:lang w:val="lv-LV"/>
        </w:rPr>
        <w:t>67.</w:t>
      </w:r>
      <w:r w:rsidRPr="005919D6">
        <w:rPr>
          <w:rFonts w:ascii="Times New Roman" w:eastAsia="Calibri" w:hAnsi="Times New Roman" w:cs="Times New Roman"/>
          <w:bCs/>
          <w:sz w:val="24"/>
          <w:szCs w:val="24"/>
          <w:vertAlign w:val="superscript"/>
          <w:lang w:val="lv-LV"/>
        </w:rPr>
        <w:t>1</w:t>
      </w:r>
      <w:r w:rsidRPr="005919D6">
        <w:rPr>
          <w:rFonts w:ascii="Times New Roman" w:eastAsia="Calibri" w:hAnsi="Times New Roman" w:cs="Times New Roman"/>
          <w:bCs/>
          <w:sz w:val="24"/>
          <w:szCs w:val="24"/>
          <w:lang w:val="lv-LV"/>
        </w:rPr>
        <w:t xml:space="preserve">panta otrās daļas 1.punktam ir pieļaujams iepirkumu līgumā veikt būtiskus grozījumus, jāpārliecinās par to, ka </w:t>
      </w:r>
      <w:r w:rsidRPr="005919D6">
        <w:rPr>
          <w:rFonts w:ascii="Times New Roman" w:hAnsi="Times New Roman" w:cs="Times New Roman"/>
          <w:sz w:val="24"/>
          <w:szCs w:val="24"/>
          <w:lang w:val="lv-LV"/>
        </w:rPr>
        <w:t xml:space="preserve">iepirkuma dokumentos šāda iespēja ir bijusi paredzēta skaidri un nepārprotami, nodrošinot, ka visi saimnieciskās darbības subjekti, kas ieinteresēti piedalīties minētajā līgumā, iepazīstoties ar iepirkuma dokumentāciju, zina par šādu iespēju. </w:t>
      </w:r>
    </w:p>
    <w:p w14:paraId="0E1D1F84" w14:textId="1F1C73AE" w:rsidR="00477E99" w:rsidRPr="005919D6" w:rsidRDefault="00477E99"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Par to pārliecinoties, vispirms jānovērtē, cik konkrēti vai vispārīgi iepirkuma dokumentos atrunāta līguma būtiskas grozīšanas iespēja. </w:t>
      </w:r>
      <w:r w:rsidR="00F2433B" w:rsidRPr="005919D6">
        <w:rPr>
          <w:rFonts w:ascii="Times New Roman" w:hAnsi="Times New Roman" w:cs="Times New Roman"/>
          <w:sz w:val="24"/>
          <w:szCs w:val="24"/>
          <w:lang w:val="lv-LV"/>
        </w:rPr>
        <w:t>J</w:t>
      </w:r>
      <w:r w:rsidRPr="005919D6">
        <w:rPr>
          <w:rFonts w:ascii="Times New Roman" w:hAnsi="Times New Roman" w:cs="Times New Roman"/>
          <w:sz w:val="24"/>
          <w:szCs w:val="24"/>
          <w:lang w:val="lv-LV"/>
        </w:rPr>
        <w:t xml:space="preserve">a iepirkuma dokumentos </w:t>
      </w:r>
      <w:r w:rsidR="00F2433B" w:rsidRPr="005919D6">
        <w:rPr>
          <w:rFonts w:ascii="Times New Roman" w:hAnsi="Times New Roman" w:cs="Times New Roman"/>
          <w:sz w:val="24"/>
          <w:szCs w:val="24"/>
          <w:lang w:val="lv-LV"/>
        </w:rPr>
        <w:t>šāda iespēja noformulēta</w:t>
      </w:r>
      <w:r w:rsidRPr="005919D6">
        <w:rPr>
          <w:rFonts w:ascii="Times New Roman" w:hAnsi="Times New Roman" w:cs="Times New Roman"/>
          <w:sz w:val="24"/>
          <w:szCs w:val="24"/>
          <w:lang w:val="lv-LV"/>
        </w:rPr>
        <w:t xml:space="preserve"> vispārīgi, nav pietiekami atsaukties tikai uz šādas atrunas tekstu, bet</w:t>
      </w:r>
      <w:r w:rsidR="00F2433B" w:rsidRPr="005919D6">
        <w:rPr>
          <w:rFonts w:ascii="Times New Roman" w:hAnsi="Times New Roman" w:cs="Times New Roman"/>
          <w:sz w:val="24"/>
          <w:szCs w:val="24"/>
          <w:lang w:val="lv-LV"/>
        </w:rPr>
        <w:t>, pārbaudot iepirkuma dokumentāciju kopumā</w:t>
      </w:r>
      <w:r w:rsidRPr="005919D6">
        <w:rPr>
          <w:rFonts w:ascii="Times New Roman" w:hAnsi="Times New Roman" w:cs="Times New Roman"/>
          <w:sz w:val="24"/>
          <w:szCs w:val="24"/>
          <w:lang w:val="lv-LV"/>
        </w:rPr>
        <w:t xml:space="preserve"> </w:t>
      </w:r>
      <w:r w:rsidR="00F2433B" w:rsidRPr="005919D6">
        <w:rPr>
          <w:rFonts w:ascii="Times New Roman" w:hAnsi="Times New Roman" w:cs="Times New Roman"/>
          <w:sz w:val="24"/>
          <w:szCs w:val="24"/>
          <w:lang w:val="lv-LV"/>
        </w:rPr>
        <w:t xml:space="preserve">un kopsakarā ar lietas faktiskajiem apstākļiem, </w:t>
      </w:r>
      <w:r w:rsidR="00F2433B" w:rsidRPr="005919D6">
        <w:rPr>
          <w:rFonts w:ascii="Times New Roman" w:hAnsi="Times New Roman" w:cs="Times New Roman"/>
          <w:sz w:val="24"/>
          <w:szCs w:val="24"/>
          <w:lang w:val="lv-LV"/>
        </w:rPr>
        <w:lastRenderedPageBreak/>
        <w:t>jānovērtē, vai konkrētajos apstākļos ir uzskatāms, ka visiem potenciālajiem pretendentiem, iepazīstoties ar nolikuma dokumentāciju, būtu vajadzējis saprast, ka līguma izpildes ietvaros pie noteiktiem nosacījumiem pastāv iespēja izdarīt tādus grozījumus iepirkuma līgumā, par kuriem ir strīds konkrētajā lietā.</w:t>
      </w:r>
    </w:p>
    <w:p w14:paraId="7E54EF10" w14:textId="77777777" w:rsidR="00F2433B" w:rsidRPr="005919D6" w:rsidRDefault="00F2433B" w:rsidP="005919D6">
      <w:pPr>
        <w:spacing w:after="0"/>
        <w:ind w:firstLine="567"/>
        <w:jc w:val="both"/>
        <w:rPr>
          <w:rFonts w:ascii="Times New Roman" w:hAnsi="Times New Roman" w:cs="Times New Roman"/>
          <w:sz w:val="24"/>
          <w:szCs w:val="24"/>
          <w:lang w:val="lv-LV"/>
        </w:rPr>
      </w:pPr>
    </w:p>
    <w:p w14:paraId="45568826" w14:textId="30B61EAB" w:rsidR="00F2433B" w:rsidRPr="005919D6" w:rsidRDefault="00F2433B"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[12] Izskatāmajā gadījumā sākotnējā līguma 3.1.apakšpunkts, uz kuru atsaukusies pirmās instances tiesa, noteic, ka </w:t>
      </w:r>
      <w:r w:rsidR="009E2077" w:rsidRPr="005919D6">
        <w:rPr>
          <w:rFonts w:ascii="Times New Roman" w:hAnsi="Times New Roman" w:cs="Times New Roman"/>
          <w:sz w:val="24"/>
          <w:szCs w:val="24"/>
          <w:lang w:val="lv-LV"/>
        </w:rPr>
        <w:t>būvinženieris, saskaņojot ar AS „Latvijas Valsts ceļi” un AS „Latvenergo” projekta vadītājiem, drīkst ierosināt veicamajam darbam izmainīt tehniskās prasības, apjomu vai to papildināt, uzdodot veikt līgumā sākotnēji neparedzētus darbus un noteikt ar izmaiņām</w:t>
      </w:r>
      <w:r w:rsidR="00E914FC" w:rsidRPr="005919D6">
        <w:rPr>
          <w:rFonts w:ascii="Times New Roman" w:hAnsi="Times New Roman" w:cs="Times New Roman"/>
          <w:sz w:val="24"/>
          <w:szCs w:val="24"/>
          <w:lang w:val="lv-LV"/>
        </w:rPr>
        <w:t xml:space="preserve"> </w:t>
      </w:r>
      <w:r w:rsidR="009E2077" w:rsidRPr="005919D6">
        <w:rPr>
          <w:rFonts w:ascii="Times New Roman" w:hAnsi="Times New Roman" w:cs="Times New Roman"/>
          <w:sz w:val="24"/>
          <w:szCs w:val="24"/>
          <w:lang w:val="lv-LV"/>
        </w:rPr>
        <w:t>saistītus darba pabeigšanas termiņus, kad tas nepieciešams</w:t>
      </w:r>
      <w:r w:rsidR="00E914FC" w:rsidRPr="005919D6">
        <w:rPr>
          <w:rFonts w:ascii="Times New Roman" w:hAnsi="Times New Roman" w:cs="Times New Roman"/>
          <w:sz w:val="24"/>
          <w:szCs w:val="24"/>
          <w:lang w:val="lv-LV"/>
        </w:rPr>
        <w:t>, lai nodrošinātu būves atbilstību būvprojekta mērķim; darba izmaiņas ir šā līguma sastāvdaļa,</w:t>
      </w:r>
      <w:r w:rsidR="009E2077" w:rsidRPr="005919D6">
        <w:rPr>
          <w:rFonts w:ascii="Times New Roman" w:hAnsi="Times New Roman" w:cs="Times New Roman"/>
          <w:sz w:val="24"/>
          <w:szCs w:val="24"/>
          <w:lang w:val="lv-LV"/>
        </w:rPr>
        <w:t xml:space="preserve"> </w:t>
      </w:r>
      <w:r w:rsidR="00E914FC" w:rsidRPr="005919D6">
        <w:rPr>
          <w:rFonts w:ascii="Times New Roman" w:hAnsi="Times New Roman" w:cs="Times New Roman"/>
          <w:sz w:val="24"/>
          <w:szCs w:val="24"/>
          <w:lang w:val="lv-LV"/>
        </w:rPr>
        <w:t xml:space="preserve">un izpildītājam jāpilda bezierunu kārtībā. Papildus šajā līguma noteikumā </w:t>
      </w:r>
      <w:r w:rsidR="006137A2" w:rsidRPr="005919D6">
        <w:rPr>
          <w:rFonts w:ascii="Times New Roman" w:hAnsi="Times New Roman" w:cs="Times New Roman"/>
          <w:sz w:val="24"/>
          <w:szCs w:val="24"/>
          <w:lang w:val="lv-LV"/>
        </w:rPr>
        <w:t>norādīts</w:t>
      </w:r>
      <w:r w:rsidR="00E914FC" w:rsidRPr="005919D6">
        <w:rPr>
          <w:rFonts w:ascii="Times New Roman" w:hAnsi="Times New Roman" w:cs="Times New Roman"/>
          <w:sz w:val="24"/>
          <w:szCs w:val="24"/>
          <w:lang w:val="lv-LV"/>
        </w:rPr>
        <w:t xml:space="preserve"> pieļaujamais darba izmaiņu</w:t>
      </w:r>
      <w:r w:rsidR="009E2077" w:rsidRPr="005919D6">
        <w:rPr>
          <w:rFonts w:ascii="Times New Roman" w:hAnsi="Times New Roman" w:cs="Times New Roman"/>
          <w:sz w:val="24"/>
          <w:szCs w:val="24"/>
          <w:lang w:val="lv-LV"/>
        </w:rPr>
        <w:t xml:space="preserve"> </w:t>
      </w:r>
      <w:r w:rsidR="00E914FC" w:rsidRPr="005919D6">
        <w:rPr>
          <w:rFonts w:ascii="Times New Roman" w:hAnsi="Times New Roman" w:cs="Times New Roman"/>
          <w:sz w:val="24"/>
          <w:szCs w:val="24"/>
          <w:lang w:val="lv-LV"/>
        </w:rPr>
        <w:t>apjoms.</w:t>
      </w:r>
    </w:p>
    <w:p w14:paraId="23B20182" w14:textId="2D9E3F12" w:rsidR="00F2433B" w:rsidRPr="005919D6" w:rsidRDefault="00F2433B"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Kā redzams, konkrētajā līguma normā nav tieš</w:t>
      </w:r>
      <w:r w:rsidR="006137A2" w:rsidRPr="005919D6">
        <w:rPr>
          <w:rFonts w:ascii="Times New Roman" w:hAnsi="Times New Roman" w:cs="Times New Roman"/>
          <w:sz w:val="24"/>
          <w:szCs w:val="24"/>
          <w:lang w:val="lv-LV"/>
        </w:rPr>
        <w:t>ā tekstā</w:t>
      </w:r>
      <w:r w:rsidRPr="005919D6">
        <w:rPr>
          <w:rFonts w:ascii="Times New Roman" w:hAnsi="Times New Roman" w:cs="Times New Roman"/>
          <w:sz w:val="24"/>
          <w:szCs w:val="24"/>
          <w:lang w:val="lv-LV"/>
        </w:rPr>
        <w:t xml:space="preserve"> atrunāts, ka līguma izpildes gaitā ir pieļaujams veikt grozījumus sākotnējā līgumā attiecībā uz to, kā drenāžas sistēmas rekonstrukcijas ietvaros veicama tranšeju nostiprināšana. Darbu tehnisko prasību izmainīšanas un līgumā sākotnēji neparedzētu darbu veikšanas iespēja minētajā līguma noteikumā paredzēta vispārīgi. </w:t>
      </w:r>
      <w:r w:rsidR="009E2077" w:rsidRPr="005919D6">
        <w:rPr>
          <w:rFonts w:ascii="Times New Roman" w:hAnsi="Times New Roman" w:cs="Times New Roman"/>
          <w:sz w:val="24"/>
          <w:szCs w:val="24"/>
          <w:lang w:val="lv-LV"/>
        </w:rPr>
        <w:t>Turklāt sākotnējā līguma sadaļā, kas saucas „Līguma grozīšana” (sākotnējā līguma 17.punkts ar apakšpunktiem) un kurā norādīts, kādos apstākļos pieļaujama līguma grozīšana, vispār nav sniegta atsauce uz 3.1.apakšpunktu, proti, nav atrunāts, ka līguma būtiska grozīšana būtu pieļaujama</w:t>
      </w:r>
      <w:r w:rsidR="006137A2" w:rsidRPr="005919D6">
        <w:rPr>
          <w:rFonts w:ascii="Times New Roman" w:hAnsi="Times New Roman" w:cs="Times New Roman"/>
          <w:sz w:val="24"/>
          <w:szCs w:val="24"/>
          <w:lang w:val="lv-LV"/>
        </w:rPr>
        <w:t xml:space="preserve"> arī</w:t>
      </w:r>
      <w:r w:rsidR="009E2077" w:rsidRPr="005919D6">
        <w:rPr>
          <w:rFonts w:ascii="Times New Roman" w:hAnsi="Times New Roman" w:cs="Times New Roman"/>
          <w:sz w:val="24"/>
          <w:szCs w:val="24"/>
          <w:lang w:val="lv-LV"/>
        </w:rPr>
        <w:t xml:space="preserve"> līguma 3.1.apakšpunktā paredzētajos gadījumos.</w:t>
      </w:r>
    </w:p>
    <w:p w14:paraId="4E13F319" w14:textId="23DC68C9" w:rsidR="00742556" w:rsidRPr="005919D6" w:rsidRDefault="00E914FC"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Šādos apstākļos, lai secinātu, ka no iepirkuma dokumentiem skaidri un nepārprotami izriet iespēja sākotnējā līgumā izdarīt būtiskus grozījumus attiecībā uz to, kā drenāžas sistēmas rekonstrukcijas ietvaros veicama tranšeju nostiprināšana, nav pietiekami tikai nocitēt minēto līguma 3.1</w:t>
      </w:r>
      <w:r w:rsidR="006137A2" w:rsidRPr="005919D6">
        <w:rPr>
          <w:rFonts w:ascii="Times New Roman" w:hAnsi="Times New Roman" w:cs="Times New Roman"/>
          <w:sz w:val="24"/>
          <w:szCs w:val="24"/>
          <w:lang w:val="lv-LV"/>
        </w:rPr>
        <w:t>.</w:t>
      </w:r>
      <w:r w:rsidRPr="005919D6">
        <w:rPr>
          <w:rFonts w:ascii="Times New Roman" w:hAnsi="Times New Roman" w:cs="Times New Roman"/>
          <w:sz w:val="24"/>
          <w:szCs w:val="24"/>
          <w:lang w:val="lv-LV"/>
        </w:rPr>
        <w:t>apakšpunktu. Secinājums par to, vai visiem potenciālajiem pretendentiem, iepazīstoties ar nolikuma dokumentāciju, būtu vajadzējis saprast, ka līguma izpildes ietvaros pie noteiktiem nosacījumiem pastāv iespēja izdarīt konkrētā veida grozījumus iepirkuma līgumā, izdarāms, rūpīgi izvērtējot</w:t>
      </w:r>
      <w:r w:rsidR="00742556" w:rsidRPr="005919D6">
        <w:rPr>
          <w:rFonts w:ascii="Times New Roman" w:hAnsi="Times New Roman" w:cs="Times New Roman"/>
          <w:sz w:val="24"/>
          <w:szCs w:val="24"/>
          <w:lang w:val="lv-LV"/>
        </w:rPr>
        <w:t xml:space="preserve"> iepirkuma dokumentāciju kopumā (tostarp arī pasūtītāju sniegtās atbildes par iepirkuma prasībām) un uzklausot procesa dalībnieku argumentus šajā jautājumā.</w:t>
      </w:r>
    </w:p>
    <w:p w14:paraId="52622075" w14:textId="77777777" w:rsidR="004E4C92" w:rsidRPr="005919D6" w:rsidRDefault="00742556"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Tiesa konkrētajā gadījumā to nav darījusi. </w:t>
      </w:r>
    </w:p>
    <w:p w14:paraId="790733E1" w14:textId="77777777" w:rsidR="004E4C92" w:rsidRPr="005919D6" w:rsidRDefault="00742556"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Līdz ar to tiesa nav </w:t>
      </w:r>
      <w:r w:rsidR="00ED7E92" w:rsidRPr="005919D6">
        <w:rPr>
          <w:rFonts w:ascii="Times New Roman" w:hAnsi="Times New Roman" w:cs="Times New Roman"/>
          <w:sz w:val="24"/>
          <w:szCs w:val="24"/>
          <w:lang w:val="lv-LV"/>
        </w:rPr>
        <w:t>spriedumā devusi novērtējumu</w:t>
      </w:r>
      <w:r w:rsidR="004E4C92" w:rsidRPr="005919D6">
        <w:rPr>
          <w:rFonts w:ascii="Times New Roman" w:hAnsi="Times New Roman" w:cs="Times New Roman"/>
          <w:sz w:val="24"/>
          <w:szCs w:val="24"/>
          <w:lang w:val="lv-LV"/>
        </w:rPr>
        <w:t>, piemēram,</w:t>
      </w:r>
      <w:r w:rsidR="00ED7E92" w:rsidRPr="005919D6">
        <w:rPr>
          <w:rFonts w:ascii="Times New Roman" w:hAnsi="Times New Roman" w:cs="Times New Roman"/>
          <w:sz w:val="24"/>
          <w:szCs w:val="24"/>
          <w:lang w:val="lv-LV"/>
        </w:rPr>
        <w:t xml:space="preserve"> apstāklim, ka būtisku grozījumu izdarīšana līgumā </w:t>
      </w:r>
      <w:r w:rsidR="007D6F1F" w:rsidRPr="005919D6">
        <w:rPr>
          <w:rFonts w:ascii="Times New Roman" w:hAnsi="Times New Roman" w:cs="Times New Roman"/>
          <w:sz w:val="24"/>
          <w:szCs w:val="24"/>
          <w:lang w:val="lv-LV"/>
        </w:rPr>
        <w:t xml:space="preserve">3.1.apakšpunktā paredzētajos gadījumos </w:t>
      </w:r>
      <w:r w:rsidR="00ED7E92" w:rsidRPr="005919D6">
        <w:rPr>
          <w:rFonts w:ascii="Times New Roman" w:hAnsi="Times New Roman" w:cs="Times New Roman"/>
          <w:sz w:val="24"/>
          <w:szCs w:val="24"/>
          <w:lang w:val="lv-LV"/>
        </w:rPr>
        <w:t xml:space="preserve">nav atrunāta līguma sadaļā </w:t>
      </w:r>
      <w:r w:rsidR="007D6F1F" w:rsidRPr="005919D6">
        <w:rPr>
          <w:rFonts w:ascii="Times New Roman" w:hAnsi="Times New Roman" w:cs="Times New Roman"/>
          <w:sz w:val="24"/>
          <w:szCs w:val="24"/>
          <w:lang w:val="lv-LV"/>
        </w:rPr>
        <w:t xml:space="preserve">„Līguma grozīšana”. </w:t>
      </w:r>
    </w:p>
    <w:p w14:paraId="4C00D38F" w14:textId="14B2E9AA" w:rsidR="004E4C92" w:rsidRPr="005919D6" w:rsidRDefault="007D6F1F"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Tāpat tiesa šajā kontekstā nav devusi novērtējumu </w:t>
      </w:r>
      <w:r w:rsidR="004E4C92" w:rsidRPr="005919D6">
        <w:rPr>
          <w:rFonts w:ascii="Times New Roman" w:hAnsi="Times New Roman" w:cs="Times New Roman"/>
          <w:sz w:val="24"/>
          <w:szCs w:val="24"/>
          <w:lang w:val="lv-LV"/>
        </w:rPr>
        <w:t xml:space="preserve">arī </w:t>
      </w:r>
      <w:r w:rsidRPr="005919D6">
        <w:rPr>
          <w:rFonts w:ascii="Times New Roman" w:hAnsi="Times New Roman" w:cs="Times New Roman"/>
          <w:sz w:val="24"/>
          <w:szCs w:val="24"/>
          <w:lang w:val="lv-LV"/>
        </w:rPr>
        <w:t>apstāklim, ka pasūtītājas pašas nebija saskatījušas, ka konkrētajā gadījumā pamats līguma grozīšanai ir tas, ka šādu grozījumu izdarīšana būtu skaidri un nepārprotami norādīta pašā līgumā, bet bija meklējušas citu pamatu strīdus vienošanās noslēgšanai. No lietas materiāliem redzams, ka pasūtītājas gan strīdus vienošanās noslēgšanas laikā, gan tiesvedības gaitā līdz pat lietas izskatīšanas pēc būtības pabeigšanai pašas ne</w:t>
      </w:r>
      <w:r w:rsidR="00116665" w:rsidRPr="005919D6">
        <w:rPr>
          <w:rFonts w:ascii="Times New Roman" w:hAnsi="Times New Roman" w:cs="Times New Roman"/>
          <w:sz w:val="24"/>
          <w:szCs w:val="24"/>
          <w:lang w:val="lv-LV"/>
        </w:rPr>
        <w:t>sa</w:t>
      </w:r>
      <w:r w:rsidRPr="005919D6">
        <w:rPr>
          <w:rFonts w:ascii="Times New Roman" w:hAnsi="Times New Roman" w:cs="Times New Roman"/>
          <w:sz w:val="24"/>
          <w:szCs w:val="24"/>
          <w:lang w:val="lv-LV"/>
        </w:rPr>
        <w:t xml:space="preserve">skatīja, ka pamats konkrētā veida grozījumu izdarīšanai līgumā būtu līguma 3.1.apakšpunkts un attiecīgi </w:t>
      </w:r>
      <w:r w:rsidRPr="005919D6">
        <w:rPr>
          <w:rFonts w:ascii="Times New Roman" w:eastAsia="Calibri" w:hAnsi="Times New Roman" w:cs="Times New Roman"/>
          <w:sz w:val="24"/>
          <w:szCs w:val="24"/>
          <w:lang w:val="lv-LV"/>
        </w:rPr>
        <w:t xml:space="preserve">Publisko iepirkumu likuma </w:t>
      </w:r>
      <w:r w:rsidRPr="005919D6">
        <w:rPr>
          <w:rFonts w:ascii="Times New Roman" w:eastAsia="Calibri" w:hAnsi="Times New Roman" w:cs="Times New Roman"/>
          <w:bCs/>
          <w:sz w:val="24"/>
          <w:szCs w:val="24"/>
          <w:lang w:val="lv-LV"/>
        </w:rPr>
        <w:t>67.</w:t>
      </w:r>
      <w:r w:rsidRPr="005919D6">
        <w:rPr>
          <w:rFonts w:ascii="Times New Roman" w:eastAsia="Calibri" w:hAnsi="Times New Roman" w:cs="Times New Roman"/>
          <w:bCs/>
          <w:sz w:val="24"/>
          <w:szCs w:val="24"/>
          <w:vertAlign w:val="superscript"/>
          <w:lang w:val="lv-LV"/>
        </w:rPr>
        <w:t>1</w:t>
      </w:r>
      <w:r w:rsidRPr="005919D6">
        <w:rPr>
          <w:rFonts w:ascii="Times New Roman" w:eastAsia="Calibri" w:hAnsi="Times New Roman" w:cs="Times New Roman"/>
          <w:bCs/>
          <w:sz w:val="24"/>
          <w:szCs w:val="24"/>
          <w:lang w:val="lv-LV"/>
        </w:rPr>
        <w:t xml:space="preserve">panta otrās daļas 1.punkts. Līdz pat lietas izskatīšanas pēc būtības pabeigšanai pasūtītājas konsekventi uzstāja, ka tiesiskais pamats strīdus vienošanās noslēgšanai ir </w:t>
      </w:r>
      <w:r w:rsidRPr="005919D6">
        <w:rPr>
          <w:rFonts w:ascii="Times New Roman" w:hAnsi="Times New Roman" w:cs="Times New Roman"/>
          <w:sz w:val="24"/>
          <w:szCs w:val="24"/>
          <w:lang w:val="lv-LV"/>
        </w:rPr>
        <w:t>Publisko iepirkumu likuma 67.</w:t>
      </w:r>
      <w:r w:rsidRPr="005919D6">
        <w:rPr>
          <w:rFonts w:ascii="Times New Roman" w:hAnsi="Times New Roman" w:cs="Times New Roman"/>
          <w:sz w:val="24"/>
          <w:szCs w:val="24"/>
          <w:vertAlign w:val="superscript"/>
          <w:lang w:val="lv-LV"/>
        </w:rPr>
        <w:t>1</w:t>
      </w:r>
      <w:r w:rsidRPr="005919D6">
        <w:rPr>
          <w:rFonts w:ascii="Times New Roman" w:hAnsi="Times New Roman" w:cs="Times New Roman"/>
          <w:sz w:val="24"/>
          <w:szCs w:val="24"/>
          <w:lang w:val="lv-LV"/>
        </w:rPr>
        <w:t>panta otrās daļas 2.punkts un 63.panta ceturtās daļas 1.punkts</w:t>
      </w:r>
      <w:r w:rsidR="00116665" w:rsidRPr="005919D6">
        <w:rPr>
          <w:rFonts w:ascii="Times New Roman" w:hAnsi="Times New Roman" w:cs="Times New Roman"/>
          <w:sz w:val="24"/>
          <w:szCs w:val="24"/>
          <w:lang w:val="lv-LV"/>
        </w:rPr>
        <w:t xml:space="preserve"> (tikai pēc pasūtītājām labvēlīgā tiesas sprieduma pasūtītājas paskaidrojumos par kasācijas sūdzību runā par to, ka pamats strīdus </w:t>
      </w:r>
      <w:r w:rsidR="00116665" w:rsidRPr="005919D6">
        <w:rPr>
          <w:rFonts w:ascii="Times New Roman" w:hAnsi="Times New Roman" w:cs="Times New Roman"/>
          <w:sz w:val="24"/>
          <w:szCs w:val="24"/>
          <w:lang w:val="lv-LV"/>
        </w:rPr>
        <w:lastRenderedPageBreak/>
        <w:t xml:space="preserve">vienošanās noslēgšanai bija </w:t>
      </w:r>
      <w:r w:rsidR="006137A2" w:rsidRPr="005919D6">
        <w:rPr>
          <w:rFonts w:ascii="Times New Roman" w:hAnsi="Times New Roman" w:cs="Times New Roman"/>
          <w:sz w:val="24"/>
          <w:szCs w:val="24"/>
          <w:lang w:val="lv-LV"/>
        </w:rPr>
        <w:t xml:space="preserve">arī </w:t>
      </w:r>
      <w:r w:rsidR="00116665" w:rsidRPr="005919D6">
        <w:rPr>
          <w:rFonts w:ascii="Times New Roman" w:hAnsi="Times New Roman" w:cs="Times New Roman"/>
          <w:sz w:val="24"/>
          <w:szCs w:val="24"/>
          <w:lang w:val="lv-LV"/>
        </w:rPr>
        <w:t>līguma 3.1.apakšpunkta noteikums)</w:t>
      </w:r>
      <w:r w:rsidRPr="005919D6">
        <w:rPr>
          <w:rFonts w:ascii="Times New Roman" w:hAnsi="Times New Roman" w:cs="Times New Roman"/>
          <w:sz w:val="24"/>
          <w:szCs w:val="24"/>
          <w:lang w:val="lv-LV"/>
        </w:rPr>
        <w:t>.</w:t>
      </w:r>
      <w:r w:rsidRPr="005919D6">
        <w:rPr>
          <w:rFonts w:ascii="Times New Roman" w:eastAsia="Calibri" w:hAnsi="Times New Roman" w:cs="Times New Roman"/>
          <w:bCs/>
          <w:sz w:val="24"/>
          <w:szCs w:val="24"/>
          <w:lang w:val="lv-LV"/>
        </w:rPr>
        <w:t xml:space="preserve"> Tiesa nav spriedumā sniegusi vērtējumu tam, ko minētais liecina par to, cik skaidri un nepārprotami </w:t>
      </w:r>
      <w:r w:rsidR="00116665" w:rsidRPr="005919D6">
        <w:rPr>
          <w:rFonts w:ascii="Times New Roman" w:eastAsia="Calibri" w:hAnsi="Times New Roman" w:cs="Times New Roman"/>
          <w:bCs/>
          <w:sz w:val="24"/>
          <w:szCs w:val="24"/>
          <w:lang w:val="lv-LV"/>
        </w:rPr>
        <w:t xml:space="preserve">sākotnējā </w:t>
      </w:r>
      <w:r w:rsidRPr="005919D6">
        <w:rPr>
          <w:rFonts w:ascii="Times New Roman" w:eastAsia="Calibri" w:hAnsi="Times New Roman" w:cs="Times New Roman"/>
          <w:bCs/>
          <w:sz w:val="24"/>
          <w:szCs w:val="24"/>
          <w:lang w:val="lv-LV"/>
        </w:rPr>
        <w:t>līgum</w:t>
      </w:r>
      <w:r w:rsidR="00116665" w:rsidRPr="005919D6">
        <w:rPr>
          <w:rFonts w:ascii="Times New Roman" w:eastAsia="Calibri" w:hAnsi="Times New Roman" w:cs="Times New Roman"/>
          <w:bCs/>
          <w:sz w:val="24"/>
          <w:szCs w:val="24"/>
          <w:lang w:val="lv-LV"/>
        </w:rPr>
        <w:t>ā</w:t>
      </w:r>
      <w:r w:rsidRPr="005919D6">
        <w:rPr>
          <w:rFonts w:ascii="Times New Roman" w:eastAsia="Calibri" w:hAnsi="Times New Roman" w:cs="Times New Roman"/>
          <w:bCs/>
          <w:sz w:val="24"/>
          <w:szCs w:val="24"/>
          <w:lang w:val="lv-LV"/>
        </w:rPr>
        <w:t xml:space="preserve"> bija paredzēta būtisku grozījumu</w:t>
      </w:r>
      <w:r w:rsidR="00116665" w:rsidRPr="005919D6">
        <w:rPr>
          <w:rFonts w:ascii="Times New Roman" w:eastAsia="Calibri" w:hAnsi="Times New Roman" w:cs="Times New Roman"/>
          <w:bCs/>
          <w:sz w:val="24"/>
          <w:szCs w:val="24"/>
          <w:lang w:val="lv-LV"/>
        </w:rPr>
        <w:t xml:space="preserve"> </w:t>
      </w:r>
      <w:r w:rsidRPr="005919D6">
        <w:rPr>
          <w:rFonts w:ascii="Times New Roman" w:eastAsia="Calibri" w:hAnsi="Times New Roman" w:cs="Times New Roman"/>
          <w:bCs/>
          <w:sz w:val="24"/>
          <w:szCs w:val="24"/>
          <w:lang w:val="lv-LV"/>
        </w:rPr>
        <w:t>izdarīšana konkrētajos apstākļos</w:t>
      </w:r>
      <w:r w:rsidR="00116665" w:rsidRPr="005919D6">
        <w:rPr>
          <w:rFonts w:ascii="Times New Roman" w:eastAsia="Calibri" w:hAnsi="Times New Roman" w:cs="Times New Roman"/>
          <w:bCs/>
          <w:sz w:val="24"/>
          <w:szCs w:val="24"/>
          <w:lang w:val="lv-LV"/>
        </w:rPr>
        <w:t>, proti, vai var apgalvot, ka visiem potenciālajiem pretendentiem būtu vajadzējis saprast, ka šādu grozījumu veikšanas iespēja ir nepārprotami atrunāta līgumā, ja pasūtītājas pašas to nebija saskatījušas.</w:t>
      </w:r>
      <w:r w:rsidRPr="005919D6">
        <w:rPr>
          <w:rFonts w:ascii="Times New Roman" w:hAnsi="Times New Roman" w:cs="Times New Roman"/>
          <w:sz w:val="24"/>
          <w:szCs w:val="24"/>
          <w:lang w:val="lv-LV"/>
        </w:rPr>
        <w:t xml:space="preserve"> </w:t>
      </w:r>
    </w:p>
    <w:p w14:paraId="3FD9DAD4" w14:textId="4324A7EC" w:rsidR="00E914FC" w:rsidRPr="005919D6" w:rsidRDefault="007D6F1F"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Tiesa arī nav aicinājusi pasūtītājas šajā sakarā sniegt kādus paskaidrojumus.</w:t>
      </w:r>
      <w:r w:rsidR="00116665" w:rsidRPr="005919D6">
        <w:rPr>
          <w:rFonts w:ascii="Times New Roman" w:hAnsi="Times New Roman" w:cs="Times New Roman"/>
          <w:sz w:val="24"/>
          <w:szCs w:val="24"/>
          <w:lang w:val="lv-LV"/>
        </w:rPr>
        <w:t xml:space="preserve"> No lietas materiāliem konstatējams, ka līdz pat lietas izskatīšana</w:t>
      </w:r>
      <w:r w:rsidR="006137A2" w:rsidRPr="005919D6">
        <w:rPr>
          <w:rFonts w:ascii="Times New Roman" w:hAnsi="Times New Roman" w:cs="Times New Roman"/>
          <w:sz w:val="24"/>
          <w:szCs w:val="24"/>
          <w:lang w:val="lv-LV"/>
        </w:rPr>
        <w:t>s</w:t>
      </w:r>
      <w:r w:rsidR="00116665" w:rsidRPr="005919D6">
        <w:rPr>
          <w:rFonts w:ascii="Times New Roman" w:hAnsi="Times New Roman" w:cs="Times New Roman"/>
          <w:sz w:val="24"/>
          <w:szCs w:val="24"/>
          <w:lang w:val="lv-LV"/>
        </w:rPr>
        <w:t xml:space="preserve"> pēc būtības </w:t>
      </w:r>
      <w:r w:rsidR="006137A2" w:rsidRPr="005919D6">
        <w:rPr>
          <w:rFonts w:ascii="Times New Roman" w:hAnsi="Times New Roman" w:cs="Times New Roman"/>
          <w:sz w:val="24"/>
          <w:szCs w:val="24"/>
          <w:lang w:val="lv-LV"/>
        </w:rPr>
        <w:t xml:space="preserve">pabeigšanai </w:t>
      </w:r>
      <w:r w:rsidR="00116665" w:rsidRPr="005919D6">
        <w:rPr>
          <w:rFonts w:ascii="Times New Roman" w:hAnsi="Times New Roman" w:cs="Times New Roman"/>
          <w:sz w:val="24"/>
          <w:szCs w:val="24"/>
          <w:lang w:val="lv-LV"/>
        </w:rPr>
        <w:t xml:space="preserve">tiesa procesa dalībniekiem vispār nav uzdevusi jautājumus saistībā ar to, vai izskatāmajā gadījumā strīdus vienošanās noslēgšanas pamats varētu būt </w:t>
      </w:r>
      <w:r w:rsidR="00116665" w:rsidRPr="005919D6">
        <w:rPr>
          <w:rFonts w:ascii="Times New Roman" w:eastAsia="Calibri" w:hAnsi="Times New Roman" w:cs="Times New Roman"/>
          <w:sz w:val="24"/>
          <w:szCs w:val="24"/>
          <w:lang w:val="lv-LV"/>
        </w:rPr>
        <w:t xml:space="preserve">Publisko iepirkumu likuma </w:t>
      </w:r>
      <w:r w:rsidR="00116665" w:rsidRPr="005919D6">
        <w:rPr>
          <w:rFonts w:ascii="Times New Roman" w:eastAsia="Calibri" w:hAnsi="Times New Roman" w:cs="Times New Roman"/>
          <w:bCs/>
          <w:sz w:val="24"/>
          <w:szCs w:val="24"/>
          <w:lang w:val="lv-LV"/>
        </w:rPr>
        <w:t>67.</w:t>
      </w:r>
      <w:r w:rsidR="00116665" w:rsidRPr="005919D6">
        <w:rPr>
          <w:rFonts w:ascii="Times New Roman" w:eastAsia="Calibri" w:hAnsi="Times New Roman" w:cs="Times New Roman"/>
          <w:bCs/>
          <w:sz w:val="24"/>
          <w:szCs w:val="24"/>
          <w:vertAlign w:val="superscript"/>
          <w:lang w:val="lv-LV"/>
        </w:rPr>
        <w:t>1</w:t>
      </w:r>
      <w:r w:rsidR="00116665" w:rsidRPr="005919D6">
        <w:rPr>
          <w:rFonts w:ascii="Times New Roman" w:eastAsia="Calibri" w:hAnsi="Times New Roman" w:cs="Times New Roman"/>
          <w:bCs/>
          <w:sz w:val="24"/>
          <w:szCs w:val="24"/>
          <w:lang w:val="lv-LV"/>
        </w:rPr>
        <w:t xml:space="preserve">panta otrās daļas 1.punkts. Iepazīstoties ar tiesas sēdes protokolu, konstatējams, ka tiesas sēdē pieteicēja un </w:t>
      </w:r>
      <w:r w:rsidR="006137A2" w:rsidRPr="005919D6">
        <w:rPr>
          <w:rFonts w:ascii="Times New Roman" w:eastAsia="Calibri" w:hAnsi="Times New Roman" w:cs="Times New Roman"/>
          <w:bCs/>
          <w:sz w:val="24"/>
          <w:szCs w:val="24"/>
          <w:lang w:val="lv-LV"/>
        </w:rPr>
        <w:t>pasūtītājas</w:t>
      </w:r>
      <w:r w:rsidR="00116665" w:rsidRPr="005919D6">
        <w:rPr>
          <w:rFonts w:ascii="Times New Roman" w:eastAsia="Calibri" w:hAnsi="Times New Roman" w:cs="Times New Roman"/>
          <w:bCs/>
          <w:sz w:val="24"/>
          <w:szCs w:val="24"/>
          <w:lang w:val="lv-LV"/>
        </w:rPr>
        <w:t xml:space="preserve"> sniedza paskaidrojumus tikai par to, vai konkrētajā gadījumā pasūtītājām bija tiesības noslēgt strīdus vienošanos, pamatojoties uz </w:t>
      </w:r>
      <w:r w:rsidR="00116665" w:rsidRPr="005919D6">
        <w:rPr>
          <w:rFonts w:ascii="Times New Roman" w:hAnsi="Times New Roman" w:cs="Times New Roman"/>
          <w:sz w:val="24"/>
          <w:szCs w:val="24"/>
          <w:lang w:val="lv-LV"/>
        </w:rPr>
        <w:t>Publisko iepirkumu likuma 67.</w:t>
      </w:r>
      <w:r w:rsidR="00116665" w:rsidRPr="005919D6">
        <w:rPr>
          <w:rFonts w:ascii="Times New Roman" w:hAnsi="Times New Roman" w:cs="Times New Roman"/>
          <w:sz w:val="24"/>
          <w:szCs w:val="24"/>
          <w:vertAlign w:val="superscript"/>
          <w:lang w:val="lv-LV"/>
        </w:rPr>
        <w:t>1</w:t>
      </w:r>
      <w:r w:rsidR="00116665" w:rsidRPr="005919D6">
        <w:rPr>
          <w:rFonts w:ascii="Times New Roman" w:hAnsi="Times New Roman" w:cs="Times New Roman"/>
          <w:sz w:val="24"/>
          <w:szCs w:val="24"/>
          <w:lang w:val="lv-LV"/>
        </w:rPr>
        <w:t>panta otrās daļas 2.punkt</w:t>
      </w:r>
      <w:r w:rsidR="006137A2" w:rsidRPr="005919D6">
        <w:rPr>
          <w:rFonts w:ascii="Times New Roman" w:hAnsi="Times New Roman" w:cs="Times New Roman"/>
          <w:sz w:val="24"/>
          <w:szCs w:val="24"/>
          <w:lang w:val="lv-LV"/>
        </w:rPr>
        <w:t>a</w:t>
      </w:r>
      <w:r w:rsidR="00116665" w:rsidRPr="005919D6">
        <w:rPr>
          <w:rFonts w:ascii="Times New Roman" w:hAnsi="Times New Roman" w:cs="Times New Roman"/>
          <w:sz w:val="24"/>
          <w:szCs w:val="24"/>
          <w:lang w:val="lv-LV"/>
        </w:rPr>
        <w:t xml:space="preserve"> un 63.panta ceturtās daļas 1.punkt</w:t>
      </w:r>
      <w:r w:rsidR="006137A2" w:rsidRPr="005919D6">
        <w:rPr>
          <w:rFonts w:ascii="Times New Roman" w:hAnsi="Times New Roman" w:cs="Times New Roman"/>
          <w:sz w:val="24"/>
          <w:szCs w:val="24"/>
          <w:lang w:val="lv-LV"/>
        </w:rPr>
        <w:t>a normām</w:t>
      </w:r>
      <w:r w:rsidR="004E4C92" w:rsidRPr="005919D6">
        <w:rPr>
          <w:rFonts w:ascii="Times New Roman" w:hAnsi="Times New Roman" w:cs="Times New Roman"/>
          <w:sz w:val="24"/>
          <w:szCs w:val="24"/>
          <w:lang w:val="lv-LV"/>
        </w:rPr>
        <w:t xml:space="preserve">. </w:t>
      </w:r>
      <w:r w:rsidR="006137A2" w:rsidRPr="005919D6">
        <w:rPr>
          <w:rFonts w:ascii="Times New Roman" w:hAnsi="Times New Roman" w:cs="Times New Roman"/>
          <w:sz w:val="24"/>
          <w:szCs w:val="24"/>
          <w:lang w:val="lv-LV"/>
        </w:rPr>
        <w:t>Arī tiesa, tiesas sēdes sākumā atreferējot lietas apstākļus</w:t>
      </w:r>
      <w:r w:rsidR="00C10975" w:rsidRPr="005919D6">
        <w:rPr>
          <w:rFonts w:ascii="Times New Roman" w:hAnsi="Times New Roman" w:cs="Times New Roman"/>
          <w:sz w:val="24"/>
          <w:szCs w:val="24"/>
          <w:lang w:val="lv-LV"/>
        </w:rPr>
        <w:t>,</w:t>
      </w:r>
      <w:r w:rsidR="006137A2" w:rsidRPr="005919D6">
        <w:rPr>
          <w:rFonts w:ascii="Times New Roman" w:hAnsi="Times New Roman" w:cs="Times New Roman"/>
          <w:sz w:val="24"/>
          <w:szCs w:val="24"/>
          <w:lang w:val="lv-LV"/>
        </w:rPr>
        <w:t xml:space="preserve"> </w:t>
      </w:r>
      <w:r w:rsidR="00C10975" w:rsidRPr="005919D6">
        <w:rPr>
          <w:rFonts w:ascii="Times New Roman" w:hAnsi="Times New Roman" w:cs="Times New Roman"/>
          <w:sz w:val="24"/>
          <w:szCs w:val="24"/>
          <w:lang w:val="lv-LV"/>
        </w:rPr>
        <w:t>norādījusi</w:t>
      </w:r>
      <w:r w:rsidR="006137A2" w:rsidRPr="005919D6">
        <w:rPr>
          <w:rFonts w:ascii="Times New Roman" w:hAnsi="Times New Roman" w:cs="Times New Roman"/>
          <w:sz w:val="24"/>
          <w:szCs w:val="24"/>
          <w:lang w:val="lv-LV"/>
        </w:rPr>
        <w:t xml:space="preserve">, ka </w:t>
      </w:r>
      <w:r w:rsidR="00C10975" w:rsidRPr="005919D6">
        <w:rPr>
          <w:rFonts w:ascii="Times New Roman" w:hAnsi="Times New Roman" w:cs="Times New Roman"/>
          <w:sz w:val="24"/>
          <w:szCs w:val="24"/>
          <w:lang w:val="lv-LV"/>
        </w:rPr>
        <w:t xml:space="preserve">lietā </w:t>
      </w:r>
      <w:r w:rsidR="006137A2" w:rsidRPr="005919D6">
        <w:rPr>
          <w:rFonts w:ascii="Times New Roman" w:hAnsi="Times New Roman" w:cs="Times New Roman"/>
          <w:sz w:val="24"/>
          <w:szCs w:val="24"/>
          <w:lang w:val="lv-LV"/>
        </w:rPr>
        <w:t>strīds ir pa</w:t>
      </w:r>
      <w:r w:rsidR="00C10975" w:rsidRPr="005919D6">
        <w:rPr>
          <w:rFonts w:ascii="Times New Roman" w:hAnsi="Times New Roman" w:cs="Times New Roman"/>
          <w:sz w:val="24"/>
          <w:szCs w:val="24"/>
          <w:lang w:val="lv-LV"/>
        </w:rPr>
        <w:t>r</w:t>
      </w:r>
      <w:r w:rsidR="006137A2" w:rsidRPr="005919D6">
        <w:rPr>
          <w:rFonts w:ascii="Times New Roman" w:hAnsi="Times New Roman" w:cs="Times New Roman"/>
          <w:sz w:val="24"/>
          <w:szCs w:val="24"/>
          <w:lang w:val="lv-LV"/>
        </w:rPr>
        <w:t xml:space="preserve"> to, vai pasūtītājas pamatoti noslēdz</w:t>
      </w:r>
      <w:r w:rsidR="00C10975" w:rsidRPr="005919D6">
        <w:rPr>
          <w:rFonts w:ascii="Times New Roman" w:hAnsi="Times New Roman" w:cs="Times New Roman"/>
          <w:sz w:val="24"/>
          <w:szCs w:val="24"/>
          <w:lang w:val="lv-LV"/>
        </w:rPr>
        <w:t>a</w:t>
      </w:r>
      <w:r w:rsidR="006137A2" w:rsidRPr="005919D6">
        <w:rPr>
          <w:rFonts w:ascii="Times New Roman" w:hAnsi="Times New Roman" w:cs="Times New Roman"/>
          <w:sz w:val="24"/>
          <w:szCs w:val="24"/>
          <w:lang w:val="lv-LV"/>
        </w:rPr>
        <w:t xml:space="preserve"> strīdus vienošanos, </w:t>
      </w:r>
      <w:r w:rsidR="00C10975" w:rsidRPr="005919D6">
        <w:rPr>
          <w:rFonts w:ascii="Times New Roman" w:hAnsi="Times New Roman" w:cs="Times New Roman"/>
          <w:sz w:val="24"/>
          <w:szCs w:val="24"/>
          <w:lang w:val="lv-LV"/>
        </w:rPr>
        <w:t xml:space="preserve">pamatojoties </w:t>
      </w:r>
      <w:r w:rsidR="006137A2" w:rsidRPr="005919D6">
        <w:rPr>
          <w:rFonts w:ascii="Times New Roman" w:hAnsi="Times New Roman" w:cs="Times New Roman"/>
          <w:sz w:val="24"/>
          <w:szCs w:val="24"/>
          <w:lang w:val="lv-LV"/>
        </w:rPr>
        <w:t>uz Publisko iepirkumu likuma 67.</w:t>
      </w:r>
      <w:r w:rsidR="006137A2" w:rsidRPr="005919D6">
        <w:rPr>
          <w:rFonts w:ascii="Times New Roman" w:hAnsi="Times New Roman" w:cs="Times New Roman"/>
          <w:sz w:val="24"/>
          <w:szCs w:val="24"/>
          <w:vertAlign w:val="superscript"/>
          <w:lang w:val="lv-LV"/>
        </w:rPr>
        <w:t>1</w:t>
      </w:r>
      <w:r w:rsidR="006137A2" w:rsidRPr="005919D6">
        <w:rPr>
          <w:rFonts w:ascii="Times New Roman" w:hAnsi="Times New Roman" w:cs="Times New Roman"/>
          <w:sz w:val="24"/>
          <w:szCs w:val="24"/>
          <w:lang w:val="lv-LV"/>
        </w:rPr>
        <w:t>panta otrās daļas 2.punkta un 63.panta ceturtās daļas 1.punkta normām</w:t>
      </w:r>
      <w:r w:rsidR="00C10975" w:rsidRPr="005919D6">
        <w:rPr>
          <w:rFonts w:ascii="Times New Roman" w:hAnsi="Times New Roman" w:cs="Times New Roman"/>
          <w:sz w:val="24"/>
          <w:szCs w:val="24"/>
          <w:lang w:val="lv-LV"/>
        </w:rPr>
        <w:t>, proti, atsaucoties uz nepieciešamību līgumā noteikt papildu darbus iepriekš neparedzētu objektīvu apstākļu dēļ</w:t>
      </w:r>
      <w:r w:rsidR="006137A2" w:rsidRPr="005919D6">
        <w:rPr>
          <w:rFonts w:ascii="Times New Roman" w:hAnsi="Times New Roman" w:cs="Times New Roman"/>
          <w:sz w:val="24"/>
          <w:szCs w:val="24"/>
          <w:lang w:val="lv-LV"/>
        </w:rPr>
        <w:t xml:space="preserve">. </w:t>
      </w:r>
      <w:r w:rsidR="004E4C92" w:rsidRPr="005919D6">
        <w:rPr>
          <w:rFonts w:ascii="Times New Roman" w:hAnsi="Times New Roman" w:cs="Times New Roman"/>
          <w:sz w:val="24"/>
          <w:szCs w:val="24"/>
          <w:lang w:val="lv-LV"/>
        </w:rPr>
        <w:t>Tikai trešā persona, sniedzot savus paskaidrojumus, citstarp ieminējusies, ka, tās ieskatā, konkrētajā gadījumā pasūtītājām bija tiesības slēgt strīdus vienošanos, nerīkojot iepirkuma procedūru, jo tas izriet no līguma 3.1.apakšpunkta. Tomēr arī pēc tam tiesa ne pieteicējai, ne pasūtītājām šajā sakarā nav uzdevusi nekādus jautājumus un nav devusi iespēju sniegt kādus paskaidrojumus.</w:t>
      </w:r>
      <w:r w:rsidR="00116665" w:rsidRPr="005919D6">
        <w:rPr>
          <w:rFonts w:ascii="Times New Roman" w:hAnsi="Times New Roman" w:cs="Times New Roman"/>
          <w:sz w:val="24"/>
          <w:szCs w:val="24"/>
          <w:lang w:val="lv-LV"/>
        </w:rPr>
        <w:t xml:space="preserve"> </w:t>
      </w:r>
      <w:r w:rsidR="006137A2" w:rsidRPr="005919D6">
        <w:rPr>
          <w:rFonts w:ascii="Times New Roman" w:hAnsi="Times New Roman" w:cs="Times New Roman"/>
          <w:sz w:val="24"/>
          <w:szCs w:val="24"/>
          <w:lang w:val="lv-LV"/>
        </w:rPr>
        <w:t xml:space="preserve">Līdz ar to būtībā ne pieteicēja, ne pasūtītājas lietas izskatīšanā pēc būtības nav izteikušās (nav zinājušas, ka būtu jāizsakās) par to apstākli, uz kuru pirmās instances tiesa balstījusi spriedumu par pieteikuma noraidīšanu. </w:t>
      </w:r>
    </w:p>
    <w:p w14:paraId="49F29F8A" w14:textId="500B70A6" w:rsidR="00586573" w:rsidRPr="005919D6" w:rsidRDefault="004E4C92"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Tāpat tiesa spriedumā nav sniegusi vērtējumu tam, kas izriet no iepirkuma dokumentos teiktā par pasūtītāja prasībām attiecībā uz to, kā drenāžas sistēmas rekonstrukcijas ietvaros veicama tranšeju nostiprināšana. Proti, no pasūtītāju sniegtajām atbildēm uz jautājumiem par iepirkuma nolikuma prasībām izriet, ka pasūtītāja strikti uzsvēra, ka tranšeju nostiprināšana līguma izpildes ietvaros būs veicama tikai </w:t>
      </w:r>
      <w:r w:rsidR="00377471" w:rsidRPr="005919D6">
        <w:rPr>
          <w:rFonts w:ascii="Times New Roman" w:hAnsi="Times New Roman" w:cs="Times New Roman"/>
          <w:sz w:val="24"/>
          <w:szCs w:val="24"/>
          <w:lang w:val="lv-LV"/>
        </w:rPr>
        <w:t xml:space="preserve">un vienīgi </w:t>
      </w:r>
      <w:r w:rsidRPr="005919D6">
        <w:rPr>
          <w:rFonts w:ascii="Times New Roman" w:hAnsi="Times New Roman" w:cs="Times New Roman"/>
          <w:sz w:val="24"/>
          <w:szCs w:val="24"/>
          <w:lang w:val="lv-LV"/>
        </w:rPr>
        <w:t xml:space="preserve">konkrētā veidā – rievsienas iespiežot ar </w:t>
      </w:r>
      <w:proofErr w:type="spellStart"/>
      <w:r w:rsidRPr="005919D6">
        <w:rPr>
          <w:rFonts w:ascii="Times New Roman" w:hAnsi="Times New Roman" w:cs="Times New Roman"/>
          <w:sz w:val="24"/>
          <w:szCs w:val="24"/>
          <w:lang w:val="lv-LV"/>
        </w:rPr>
        <w:t>bezvibrācijas</w:t>
      </w:r>
      <w:proofErr w:type="spellEnd"/>
      <w:r w:rsidRPr="005919D6">
        <w:rPr>
          <w:rFonts w:ascii="Times New Roman" w:hAnsi="Times New Roman" w:cs="Times New Roman"/>
          <w:sz w:val="24"/>
          <w:szCs w:val="24"/>
          <w:lang w:val="lv-LV"/>
        </w:rPr>
        <w:t xml:space="preserve"> iespiešanas metodi. Piemēram, u</w:t>
      </w:r>
      <w:r w:rsidR="00495EC6" w:rsidRPr="005919D6">
        <w:rPr>
          <w:rFonts w:ascii="Times New Roman" w:hAnsi="Times New Roman" w:cs="Times New Roman"/>
          <w:sz w:val="24"/>
          <w:szCs w:val="24"/>
          <w:lang w:val="lv-LV"/>
        </w:rPr>
        <w:t>z jautājumu par rievsienas iegremdēšanai izmantojamām</w:t>
      </w:r>
      <w:r w:rsidR="00777697" w:rsidRPr="005919D6">
        <w:rPr>
          <w:rFonts w:ascii="Times New Roman" w:hAnsi="Times New Roman" w:cs="Times New Roman"/>
          <w:sz w:val="24"/>
          <w:szCs w:val="24"/>
          <w:lang w:val="lv-LV"/>
        </w:rPr>
        <w:t xml:space="preserve"> </w:t>
      </w:r>
      <w:r w:rsidR="00495EC6" w:rsidRPr="005919D6">
        <w:rPr>
          <w:rFonts w:ascii="Times New Roman" w:hAnsi="Times New Roman" w:cs="Times New Roman"/>
          <w:sz w:val="24"/>
          <w:szCs w:val="24"/>
          <w:lang w:val="lv-LV"/>
        </w:rPr>
        <w:t>iekārtām</w:t>
      </w:r>
      <w:r w:rsidR="00777697" w:rsidRPr="005919D6">
        <w:rPr>
          <w:rFonts w:ascii="Times New Roman" w:hAnsi="Times New Roman" w:cs="Times New Roman"/>
          <w:sz w:val="24"/>
          <w:szCs w:val="24"/>
          <w:lang w:val="lv-LV"/>
        </w:rPr>
        <w:t xml:space="preserve"> tika sniegta atbilde</w:t>
      </w:r>
      <w:r w:rsidR="00B47B6B" w:rsidRPr="005919D6">
        <w:rPr>
          <w:rFonts w:ascii="Times New Roman" w:hAnsi="Times New Roman" w:cs="Times New Roman"/>
          <w:sz w:val="24"/>
          <w:szCs w:val="24"/>
          <w:lang w:val="lv-LV"/>
        </w:rPr>
        <w:t>: „A</w:t>
      </w:r>
      <w:r w:rsidR="00777697" w:rsidRPr="005919D6">
        <w:rPr>
          <w:rFonts w:ascii="Times New Roman" w:hAnsi="Times New Roman" w:cs="Times New Roman"/>
          <w:sz w:val="24"/>
          <w:szCs w:val="24"/>
          <w:lang w:val="lv-LV"/>
        </w:rPr>
        <w:t>tbilstoši projekta specifikācijām un AS</w:t>
      </w:r>
      <w:r w:rsidR="001236FD" w:rsidRPr="005919D6">
        <w:rPr>
          <w:rFonts w:ascii="Times New Roman" w:hAnsi="Times New Roman" w:cs="Times New Roman"/>
          <w:sz w:val="24"/>
          <w:szCs w:val="24"/>
          <w:lang w:val="lv-LV"/>
        </w:rPr>
        <w:t> </w:t>
      </w:r>
      <w:r w:rsidR="00D17204" w:rsidRPr="005919D6">
        <w:rPr>
          <w:rFonts w:ascii="Times New Roman" w:hAnsi="Times New Roman" w:cs="Times New Roman"/>
          <w:sz w:val="24"/>
          <w:szCs w:val="24"/>
          <w:lang w:val="lv-LV"/>
        </w:rPr>
        <w:t>„</w:t>
      </w:r>
      <w:r w:rsidR="00777697" w:rsidRPr="005919D6">
        <w:rPr>
          <w:rFonts w:ascii="Times New Roman" w:hAnsi="Times New Roman" w:cs="Times New Roman"/>
          <w:sz w:val="24"/>
          <w:szCs w:val="24"/>
          <w:lang w:val="lv-LV"/>
        </w:rPr>
        <w:t xml:space="preserve">Latvenergo” tehniskajiem noteikumiem nav pieļaujamas vibrācijas rievsienu iedziļināšanas laikā. Projektā paredzēts iespiest rievsienas ar RTG spiešanas sistēmu vai ekvivalentu. </w:t>
      </w:r>
      <w:r w:rsidR="00B47B6B" w:rsidRPr="005919D6">
        <w:rPr>
          <w:rFonts w:ascii="Times New Roman" w:hAnsi="Times New Roman" w:cs="Times New Roman"/>
          <w:sz w:val="24"/>
          <w:szCs w:val="24"/>
          <w:lang w:val="lv-LV"/>
        </w:rPr>
        <w:t xml:space="preserve">[..] </w:t>
      </w:r>
      <w:r w:rsidR="00777697" w:rsidRPr="005919D6">
        <w:rPr>
          <w:rFonts w:ascii="Times New Roman" w:hAnsi="Times New Roman" w:cs="Times New Roman"/>
          <w:sz w:val="24"/>
          <w:szCs w:val="24"/>
          <w:lang w:val="lv-LV"/>
        </w:rPr>
        <w:t>rievsienas drīkst tikai iespiest”</w:t>
      </w:r>
      <w:r w:rsidRPr="005919D6">
        <w:rPr>
          <w:rFonts w:ascii="Times New Roman" w:hAnsi="Times New Roman" w:cs="Times New Roman"/>
          <w:sz w:val="24"/>
          <w:szCs w:val="24"/>
          <w:lang w:val="lv-LV"/>
        </w:rPr>
        <w:t xml:space="preserve"> (</w:t>
      </w:r>
      <w:r w:rsidRPr="005919D6">
        <w:rPr>
          <w:rFonts w:ascii="Times New Roman" w:hAnsi="Times New Roman" w:cs="Times New Roman"/>
          <w:i/>
          <w:sz w:val="24"/>
          <w:szCs w:val="24"/>
          <w:lang w:val="lv-LV"/>
        </w:rPr>
        <w:t>lietas 1.sējuma 79.lapas otra puse (atbildes uz 6. un 7.jautājumu</w:t>
      </w:r>
      <w:r w:rsidR="00B47B6B" w:rsidRPr="005919D6">
        <w:rPr>
          <w:rFonts w:ascii="Times New Roman" w:hAnsi="Times New Roman" w:cs="Times New Roman"/>
          <w:i/>
          <w:sz w:val="24"/>
          <w:szCs w:val="24"/>
          <w:lang w:val="lv-LV"/>
        </w:rPr>
        <w:t>)</w:t>
      </w:r>
      <w:r w:rsidR="00B47B6B" w:rsidRPr="005919D6">
        <w:rPr>
          <w:rFonts w:ascii="Times New Roman" w:hAnsi="Times New Roman" w:cs="Times New Roman"/>
          <w:sz w:val="24"/>
          <w:szCs w:val="24"/>
          <w:lang w:val="lv-LV"/>
        </w:rPr>
        <w:t xml:space="preserve">). Atbildot uz jautājumu par iespēju saņemt papildu informāciju par ģeoloģiju un to, vai gadījumā, ja nav iespējams saņemt papildu ģeoloģiju, tiks atļauts rievsienas uzstādīšanai piemērot </w:t>
      </w:r>
      <w:proofErr w:type="spellStart"/>
      <w:r w:rsidR="00B47B6B" w:rsidRPr="005919D6">
        <w:rPr>
          <w:rFonts w:ascii="Times New Roman" w:hAnsi="Times New Roman" w:cs="Times New Roman"/>
          <w:sz w:val="24"/>
          <w:szCs w:val="24"/>
          <w:lang w:val="lv-LV"/>
        </w:rPr>
        <w:t>vibro</w:t>
      </w:r>
      <w:proofErr w:type="spellEnd"/>
      <w:r w:rsidR="00B47B6B" w:rsidRPr="005919D6">
        <w:rPr>
          <w:rFonts w:ascii="Times New Roman" w:hAnsi="Times New Roman" w:cs="Times New Roman"/>
          <w:sz w:val="24"/>
          <w:szCs w:val="24"/>
          <w:lang w:val="lv-LV"/>
        </w:rPr>
        <w:t xml:space="preserve"> dzīšanas metodi vai vismaz rievsienas daļēju iedzīšanu, sniegta atbilde: „[..] Lai filtrējošo ūdeņu spiediena ietekmē neizraisītu grunts nobrukumus un dambja izskalojumus, vienīgā drošā rievsienu iedziļināšanas tehnoloģija ir </w:t>
      </w:r>
      <w:proofErr w:type="spellStart"/>
      <w:r w:rsidR="00B47B6B" w:rsidRPr="005919D6">
        <w:rPr>
          <w:rFonts w:ascii="Times New Roman" w:hAnsi="Times New Roman" w:cs="Times New Roman"/>
          <w:sz w:val="24"/>
          <w:szCs w:val="24"/>
          <w:lang w:val="lv-LV"/>
        </w:rPr>
        <w:t>bezvibrācijas</w:t>
      </w:r>
      <w:proofErr w:type="spellEnd"/>
      <w:r w:rsidR="00B47B6B" w:rsidRPr="005919D6">
        <w:rPr>
          <w:rFonts w:ascii="Times New Roman" w:hAnsi="Times New Roman" w:cs="Times New Roman"/>
          <w:sz w:val="24"/>
          <w:szCs w:val="24"/>
          <w:lang w:val="lv-LV"/>
        </w:rPr>
        <w:t xml:space="preserve"> iespiešanas metode (</w:t>
      </w:r>
      <w:r w:rsidR="00B47B6B" w:rsidRPr="005919D6">
        <w:rPr>
          <w:rFonts w:ascii="Times New Roman" w:hAnsi="Times New Roman" w:cs="Times New Roman"/>
          <w:i/>
          <w:sz w:val="24"/>
          <w:szCs w:val="24"/>
          <w:lang w:val="lv-LV"/>
        </w:rPr>
        <w:t>lietas 1.sējuma 84.lapa (atbilde uz 20.jautājumu). Šāda pati atbilde sniegta uz jautājumu, vai ir pieļaujams veikt paskalojumus dambja cietās grunts vietās, lai atvieglotu rievsienu iespiešanas darba procesu (1.sējuma 85.lapas otra puse)</w:t>
      </w:r>
      <w:r w:rsidR="00B47B6B" w:rsidRPr="005919D6">
        <w:rPr>
          <w:rFonts w:ascii="Times New Roman" w:hAnsi="Times New Roman" w:cs="Times New Roman"/>
          <w:sz w:val="24"/>
          <w:szCs w:val="24"/>
          <w:lang w:val="lv-LV"/>
        </w:rPr>
        <w:t xml:space="preserve">). Savukārt uz </w:t>
      </w:r>
      <w:r w:rsidR="00777697" w:rsidRPr="005919D6">
        <w:rPr>
          <w:rFonts w:ascii="Times New Roman" w:hAnsi="Times New Roman" w:cs="Times New Roman"/>
          <w:sz w:val="24"/>
          <w:szCs w:val="24"/>
          <w:lang w:val="lv-LV"/>
        </w:rPr>
        <w:t xml:space="preserve">jautājumu par to, kā tiks risināta situācija, ja </w:t>
      </w:r>
      <w:proofErr w:type="spellStart"/>
      <w:r w:rsidR="00777697" w:rsidRPr="005919D6">
        <w:rPr>
          <w:rFonts w:ascii="Times New Roman" w:hAnsi="Times New Roman" w:cs="Times New Roman"/>
          <w:sz w:val="24"/>
          <w:szCs w:val="24"/>
          <w:lang w:val="lv-LV"/>
        </w:rPr>
        <w:t>rievpāļu</w:t>
      </w:r>
      <w:proofErr w:type="spellEnd"/>
      <w:r w:rsidR="00777697" w:rsidRPr="005919D6">
        <w:rPr>
          <w:rFonts w:ascii="Times New Roman" w:hAnsi="Times New Roman" w:cs="Times New Roman"/>
          <w:sz w:val="24"/>
          <w:szCs w:val="24"/>
          <w:lang w:val="lv-LV"/>
        </w:rPr>
        <w:t xml:space="preserve"> iedziļināšanu aizka</w:t>
      </w:r>
      <w:r w:rsidR="00377471" w:rsidRPr="005919D6">
        <w:rPr>
          <w:rFonts w:ascii="Times New Roman" w:hAnsi="Times New Roman" w:cs="Times New Roman"/>
          <w:sz w:val="24"/>
          <w:szCs w:val="24"/>
          <w:lang w:val="lv-LV"/>
        </w:rPr>
        <w:t>vē neparedzēti pazemes šķēršļi</w:t>
      </w:r>
      <w:r w:rsidR="00777697" w:rsidRPr="005919D6">
        <w:rPr>
          <w:rFonts w:ascii="Times New Roman" w:hAnsi="Times New Roman" w:cs="Times New Roman"/>
          <w:sz w:val="24"/>
          <w:szCs w:val="24"/>
          <w:lang w:val="lv-LV"/>
        </w:rPr>
        <w:t>,</w:t>
      </w:r>
      <w:r w:rsidR="00B47B6B" w:rsidRPr="005919D6">
        <w:rPr>
          <w:rFonts w:ascii="Times New Roman" w:hAnsi="Times New Roman" w:cs="Times New Roman"/>
          <w:sz w:val="24"/>
          <w:szCs w:val="24"/>
          <w:lang w:val="lv-LV"/>
        </w:rPr>
        <w:t xml:space="preserve"> </w:t>
      </w:r>
      <w:r w:rsidR="00777697" w:rsidRPr="005919D6">
        <w:rPr>
          <w:rFonts w:ascii="Times New Roman" w:hAnsi="Times New Roman" w:cs="Times New Roman"/>
          <w:sz w:val="24"/>
          <w:szCs w:val="24"/>
          <w:lang w:val="lv-LV"/>
        </w:rPr>
        <w:t xml:space="preserve">tika atbildēts: </w:t>
      </w:r>
      <w:r w:rsidR="00D17204" w:rsidRPr="005919D6">
        <w:rPr>
          <w:rFonts w:ascii="Times New Roman" w:hAnsi="Times New Roman" w:cs="Times New Roman"/>
          <w:sz w:val="24"/>
          <w:szCs w:val="24"/>
          <w:lang w:val="lv-LV"/>
        </w:rPr>
        <w:t>„</w:t>
      </w:r>
      <w:r w:rsidR="00777697" w:rsidRPr="005919D6">
        <w:rPr>
          <w:rFonts w:ascii="Times New Roman" w:hAnsi="Times New Roman" w:cs="Times New Roman"/>
          <w:sz w:val="24"/>
          <w:szCs w:val="24"/>
          <w:lang w:val="lv-LV"/>
        </w:rPr>
        <w:t>Visā projekta posmā ir veikta ģeotehniskā izpēte. Rezultāti uzrāda,</w:t>
      </w:r>
      <w:r w:rsidR="009B2648" w:rsidRPr="005919D6">
        <w:rPr>
          <w:rFonts w:ascii="Times New Roman" w:hAnsi="Times New Roman" w:cs="Times New Roman"/>
          <w:sz w:val="24"/>
          <w:szCs w:val="24"/>
          <w:lang w:val="lv-LV"/>
        </w:rPr>
        <w:t xml:space="preserve"> </w:t>
      </w:r>
      <w:r w:rsidR="00777697" w:rsidRPr="005919D6">
        <w:rPr>
          <w:rFonts w:ascii="Times New Roman" w:hAnsi="Times New Roman" w:cs="Times New Roman"/>
          <w:sz w:val="24"/>
          <w:szCs w:val="24"/>
          <w:lang w:val="lv-LV"/>
        </w:rPr>
        <w:t>ka uzbērums</w:t>
      </w:r>
      <w:r w:rsidR="00C10975" w:rsidRPr="005919D6">
        <w:rPr>
          <w:rFonts w:ascii="Times New Roman" w:hAnsi="Times New Roman" w:cs="Times New Roman"/>
          <w:sz w:val="24"/>
          <w:szCs w:val="24"/>
          <w:lang w:val="lv-LV"/>
        </w:rPr>
        <w:t xml:space="preserve"> </w:t>
      </w:r>
      <w:r w:rsidR="00777697" w:rsidRPr="005919D6">
        <w:rPr>
          <w:rFonts w:ascii="Times New Roman" w:hAnsi="Times New Roman" w:cs="Times New Roman"/>
          <w:sz w:val="24"/>
          <w:szCs w:val="24"/>
          <w:lang w:val="lv-LV"/>
        </w:rPr>
        <w:t xml:space="preserve">sastāv no viendabīgas grunts. Pretendentam ir jārēķinās ar to, ka dambja </w:t>
      </w:r>
      <w:r w:rsidR="00777697" w:rsidRPr="005919D6">
        <w:rPr>
          <w:rFonts w:ascii="Times New Roman" w:hAnsi="Times New Roman" w:cs="Times New Roman"/>
          <w:sz w:val="24"/>
          <w:szCs w:val="24"/>
          <w:lang w:val="lv-LV"/>
        </w:rPr>
        <w:lastRenderedPageBreak/>
        <w:t>izbūves laikā var būt palikuši būvgruži un jāparedz attiecīgi risinājumi rievsienas iedzīšanai. Papildu samaksa par</w:t>
      </w:r>
      <w:r w:rsidR="00C10975" w:rsidRPr="005919D6">
        <w:rPr>
          <w:rFonts w:ascii="Times New Roman" w:hAnsi="Times New Roman" w:cs="Times New Roman"/>
          <w:sz w:val="24"/>
          <w:szCs w:val="24"/>
          <w:lang w:val="lv-LV"/>
        </w:rPr>
        <w:t xml:space="preserve"> </w:t>
      </w:r>
      <w:r w:rsidR="00777697" w:rsidRPr="005919D6">
        <w:rPr>
          <w:rFonts w:ascii="Times New Roman" w:hAnsi="Times New Roman" w:cs="Times New Roman"/>
          <w:sz w:val="24"/>
          <w:szCs w:val="24"/>
          <w:lang w:val="lv-LV"/>
        </w:rPr>
        <w:t>pazemes šķēršļu pārvarēšanu izpildītājam nepienākas”</w:t>
      </w:r>
      <w:r w:rsidR="00B47B6B" w:rsidRPr="005919D6">
        <w:rPr>
          <w:rFonts w:ascii="Times New Roman" w:hAnsi="Times New Roman" w:cs="Times New Roman"/>
          <w:sz w:val="24"/>
          <w:szCs w:val="24"/>
          <w:lang w:val="lv-LV"/>
        </w:rPr>
        <w:t xml:space="preserve"> </w:t>
      </w:r>
      <w:r w:rsidR="00377471" w:rsidRPr="005919D6">
        <w:rPr>
          <w:rFonts w:ascii="Times New Roman" w:hAnsi="Times New Roman" w:cs="Times New Roman"/>
          <w:sz w:val="24"/>
          <w:szCs w:val="24"/>
          <w:lang w:val="lv-LV"/>
        </w:rPr>
        <w:t>(</w:t>
      </w:r>
      <w:r w:rsidR="00B47B6B" w:rsidRPr="005919D6">
        <w:rPr>
          <w:rFonts w:ascii="Times New Roman" w:hAnsi="Times New Roman" w:cs="Times New Roman"/>
          <w:i/>
          <w:sz w:val="24"/>
          <w:szCs w:val="24"/>
          <w:lang w:val="lv-LV"/>
        </w:rPr>
        <w:t xml:space="preserve">1.sējuma 80.lapas otra puse </w:t>
      </w:r>
      <w:r w:rsidR="00377471" w:rsidRPr="005919D6">
        <w:rPr>
          <w:rFonts w:ascii="Times New Roman" w:hAnsi="Times New Roman" w:cs="Times New Roman"/>
          <w:i/>
          <w:sz w:val="24"/>
          <w:szCs w:val="24"/>
          <w:lang w:val="lv-LV"/>
        </w:rPr>
        <w:t>(</w:t>
      </w:r>
      <w:r w:rsidR="00B47B6B" w:rsidRPr="005919D6">
        <w:rPr>
          <w:rFonts w:ascii="Times New Roman" w:hAnsi="Times New Roman" w:cs="Times New Roman"/>
          <w:i/>
          <w:sz w:val="24"/>
          <w:szCs w:val="24"/>
          <w:lang w:val="lv-LV"/>
        </w:rPr>
        <w:t xml:space="preserve">atbilde uz </w:t>
      </w:r>
      <w:r w:rsidR="00377471" w:rsidRPr="005919D6">
        <w:rPr>
          <w:rFonts w:ascii="Times New Roman" w:hAnsi="Times New Roman" w:cs="Times New Roman"/>
          <w:i/>
          <w:sz w:val="24"/>
          <w:szCs w:val="24"/>
          <w:lang w:val="lv-LV"/>
        </w:rPr>
        <w:t>2.ajuātjumu</w:t>
      </w:r>
      <w:r w:rsidR="00B47B6B" w:rsidRPr="005919D6">
        <w:rPr>
          <w:rFonts w:ascii="Times New Roman" w:hAnsi="Times New Roman" w:cs="Times New Roman"/>
          <w:i/>
          <w:sz w:val="24"/>
          <w:szCs w:val="24"/>
          <w:lang w:val="lv-LV"/>
        </w:rPr>
        <w:t>)</w:t>
      </w:r>
      <w:r w:rsidR="00377471" w:rsidRPr="005919D6">
        <w:rPr>
          <w:rFonts w:ascii="Times New Roman" w:hAnsi="Times New Roman" w:cs="Times New Roman"/>
          <w:sz w:val="24"/>
          <w:szCs w:val="24"/>
          <w:lang w:val="lv-LV"/>
        </w:rPr>
        <w:t>).</w:t>
      </w:r>
    </w:p>
    <w:p w14:paraId="56271EC4" w14:textId="5515A970" w:rsidR="00377471" w:rsidRPr="005919D6" w:rsidRDefault="00377471"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Tiesa nav analizējusi minēto un nav sniegusi savu vērtējumu tam, vai </w:t>
      </w:r>
      <w:r w:rsidR="00C10975" w:rsidRPr="005919D6">
        <w:rPr>
          <w:rFonts w:ascii="Times New Roman" w:hAnsi="Times New Roman" w:cs="Times New Roman"/>
          <w:sz w:val="24"/>
          <w:szCs w:val="24"/>
          <w:lang w:val="lv-LV"/>
        </w:rPr>
        <w:t xml:space="preserve">un kāpēc </w:t>
      </w:r>
      <w:r w:rsidRPr="005919D6">
        <w:rPr>
          <w:rFonts w:ascii="Times New Roman" w:hAnsi="Times New Roman" w:cs="Times New Roman"/>
          <w:sz w:val="24"/>
          <w:szCs w:val="24"/>
          <w:lang w:val="lv-LV"/>
        </w:rPr>
        <w:t xml:space="preserve">šajās atbildēs norādītais nav šķērslis apgalvojumam, ka visiem potenciālajiem pretendentiem bija jāsaprot, ka iepirkuma dokumentācija skaidri un nepārprotami paredz iespēju, ka attiecībā uz to, kā drenāžas sistēmas rekonstrukcijas ietvaros veicama tranšeju nostiprināšana, noteiktos apstākļos būs pieļaujami līguma grozījumi. </w:t>
      </w:r>
    </w:p>
    <w:p w14:paraId="59BE355F" w14:textId="77777777" w:rsidR="00111134" w:rsidRPr="005919D6" w:rsidRDefault="00111134" w:rsidP="005919D6">
      <w:pPr>
        <w:spacing w:after="0"/>
        <w:ind w:firstLine="567"/>
        <w:jc w:val="both"/>
        <w:rPr>
          <w:rFonts w:ascii="Times New Roman" w:hAnsi="Times New Roman" w:cs="Times New Roman"/>
          <w:sz w:val="24"/>
          <w:szCs w:val="24"/>
          <w:lang w:val="lv-LV"/>
        </w:rPr>
      </w:pPr>
    </w:p>
    <w:p w14:paraId="052BC400" w14:textId="12175E8C" w:rsidR="00C94E68" w:rsidRPr="005919D6" w:rsidRDefault="000A3B4D"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w:t>
      </w:r>
      <w:r w:rsidR="00377471" w:rsidRPr="005919D6">
        <w:rPr>
          <w:rFonts w:ascii="Times New Roman" w:hAnsi="Times New Roman" w:cs="Times New Roman"/>
          <w:sz w:val="24"/>
          <w:szCs w:val="24"/>
          <w:lang w:val="lv-LV"/>
        </w:rPr>
        <w:t>13</w:t>
      </w:r>
      <w:r w:rsidRPr="005919D6">
        <w:rPr>
          <w:rFonts w:ascii="Times New Roman" w:hAnsi="Times New Roman" w:cs="Times New Roman"/>
          <w:sz w:val="24"/>
          <w:szCs w:val="24"/>
          <w:lang w:val="lv-LV"/>
        </w:rPr>
        <w:t xml:space="preserve">] </w:t>
      </w:r>
      <w:r w:rsidR="00377471" w:rsidRPr="005919D6">
        <w:rPr>
          <w:rFonts w:ascii="Times New Roman" w:hAnsi="Times New Roman" w:cs="Times New Roman"/>
          <w:sz w:val="24"/>
          <w:szCs w:val="24"/>
          <w:lang w:val="lv-LV"/>
        </w:rPr>
        <w:t xml:space="preserve">Ievērojot minēto, Senāts atzīst, ka tiesa secinājumu par to, ka konkrētajā gadījumā ir konstatējams </w:t>
      </w:r>
      <w:r w:rsidR="00377471" w:rsidRPr="005919D6">
        <w:rPr>
          <w:rFonts w:ascii="Times New Roman" w:eastAsia="Calibri" w:hAnsi="Times New Roman" w:cs="Times New Roman"/>
          <w:sz w:val="24"/>
          <w:szCs w:val="24"/>
          <w:lang w:val="lv-LV"/>
        </w:rPr>
        <w:t xml:space="preserve">Publisko iepirkumu likuma </w:t>
      </w:r>
      <w:r w:rsidR="00377471" w:rsidRPr="005919D6">
        <w:rPr>
          <w:rFonts w:ascii="Times New Roman" w:eastAsia="Calibri" w:hAnsi="Times New Roman" w:cs="Times New Roman"/>
          <w:bCs/>
          <w:sz w:val="24"/>
          <w:szCs w:val="24"/>
          <w:lang w:val="lv-LV"/>
        </w:rPr>
        <w:t>67.</w:t>
      </w:r>
      <w:r w:rsidR="00377471" w:rsidRPr="005919D6">
        <w:rPr>
          <w:rFonts w:ascii="Times New Roman" w:eastAsia="Calibri" w:hAnsi="Times New Roman" w:cs="Times New Roman"/>
          <w:bCs/>
          <w:sz w:val="24"/>
          <w:szCs w:val="24"/>
          <w:vertAlign w:val="superscript"/>
          <w:lang w:val="lv-LV"/>
        </w:rPr>
        <w:t>1</w:t>
      </w:r>
      <w:r w:rsidR="00377471" w:rsidRPr="005919D6">
        <w:rPr>
          <w:rFonts w:ascii="Times New Roman" w:eastAsia="Calibri" w:hAnsi="Times New Roman" w:cs="Times New Roman"/>
          <w:bCs/>
          <w:sz w:val="24"/>
          <w:szCs w:val="24"/>
          <w:lang w:val="lv-LV"/>
        </w:rPr>
        <w:t xml:space="preserve">panta otrās daļas 1.punktā paredzētais gadījums, ir izdarījusi bez vispusīgas lietas apstākļu izvērtēšanas, </w:t>
      </w:r>
      <w:r w:rsidR="00C10975" w:rsidRPr="005919D6">
        <w:rPr>
          <w:rFonts w:ascii="Times New Roman" w:eastAsia="Calibri" w:hAnsi="Times New Roman" w:cs="Times New Roman"/>
          <w:bCs/>
          <w:sz w:val="24"/>
          <w:szCs w:val="24"/>
          <w:lang w:val="lv-LV"/>
        </w:rPr>
        <w:t xml:space="preserve">tostarp, neuzklausot procesa dalībniekus, </w:t>
      </w:r>
      <w:r w:rsidR="00377471" w:rsidRPr="005919D6">
        <w:rPr>
          <w:rFonts w:ascii="Times New Roman" w:eastAsia="Calibri" w:hAnsi="Times New Roman" w:cs="Times New Roman"/>
          <w:bCs/>
          <w:sz w:val="24"/>
          <w:szCs w:val="24"/>
          <w:lang w:val="lv-LV"/>
        </w:rPr>
        <w:t>un tiesas sprieduma motīvi nesniedz pienācīgu pamatojumu šādam apgalvojumam.</w:t>
      </w:r>
      <w:r w:rsidR="00380998" w:rsidRPr="005919D6">
        <w:rPr>
          <w:rFonts w:ascii="Times New Roman" w:eastAsia="Calibri" w:hAnsi="Times New Roman" w:cs="Times New Roman"/>
          <w:bCs/>
          <w:sz w:val="24"/>
          <w:szCs w:val="24"/>
          <w:lang w:val="lv-LV"/>
        </w:rPr>
        <w:t xml:space="preserve"> </w:t>
      </w:r>
      <w:r w:rsidR="00D17204" w:rsidRPr="005919D6">
        <w:rPr>
          <w:rFonts w:ascii="Times New Roman" w:hAnsi="Times New Roman" w:cs="Times New Roman"/>
          <w:sz w:val="24"/>
          <w:szCs w:val="24"/>
          <w:lang w:val="lv-LV"/>
        </w:rPr>
        <w:t>Šāda kļūda uzskatāma par tādu, kas var</w:t>
      </w:r>
      <w:r w:rsidR="00C10975" w:rsidRPr="005919D6">
        <w:rPr>
          <w:rFonts w:ascii="Times New Roman" w:hAnsi="Times New Roman" w:cs="Times New Roman"/>
          <w:sz w:val="24"/>
          <w:szCs w:val="24"/>
          <w:lang w:val="lv-LV"/>
        </w:rPr>
        <w:t>ētu</w:t>
      </w:r>
      <w:r w:rsidR="00D17204" w:rsidRPr="005919D6">
        <w:rPr>
          <w:rFonts w:ascii="Times New Roman" w:hAnsi="Times New Roman" w:cs="Times New Roman"/>
          <w:sz w:val="24"/>
          <w:szCs w:val="24"/>
          <w:lang w:val="lv-LV"/>
        </w:rPr>
        <w:t xml:space="preserve"> novest pie nepareiza lietas izskatīšanas rezultāta.</w:t>
      </w:r>
    </w:p>
    <w:p w14:paraId="617F350E" w14:textId="77777777" w:rsidR="00380998" w:rsidRPr="005919D6" w:rsidRDefault="00380998" w:rsidP="005919D6">
      <w:pPr>
        <w:spacing w:after="0"/>
        <w:ind w:firstLine="567"/>
        <w:jc w:val="both"/>
        <w:rPr>
          <w:rFonts w:ascii="Times New Roman" w:eastAsia="Calibri" w:hAnsi="Times New Roman" w:cs="Times New Roman"/>
          <w:bCs/>
          <w:sz w:val="24"/>
          <w:szCs w:val="24"/>
          <w:lang w:val="lv-LV"/>
        </w:rPr>
      </w:pPr>
    </w:p>
    <w:p w14:paraId="299881C3" w14:textId="53A01554" w:rsidR="00BF6366" w:rsidRPr="005919D6" w:rsidRDefault="00380998" w:rsidP="005919D6">
      <w:pPr>
        <w:spacing w:after="0"/>
        <w:ind w:firstLine="567"/>
        <w:jc w:val="both"/>
        <w:rPr>
          <w:rFonts w:ascii="Times New Roman" w:eastAsia="Calibri" w:hAnsi="Times New Roman" w:cs="Times New Roman"/>
          <w:bCs/>
          <w:sz w:val="24"/>
          <w:szCs w:val="24"/>
          <w:lang w:val="lv-LV"/>
        </w:rPr>
      </w:pPr>
      <w:r w:rsidRPr="005919D6">
        <w:rPr>
          <w:rFonts w:ascii="Times New Roman" w:eastAsia="Calibri" w:hAnsi="Times New Roman" w:cs="Times New Roman"/>
          <w:bCs/>
          <w:sz w:val="24"/>
          <w:szCs w:val="24"/>
          <w:lang w:val="lv-LV"/>
        </w:rPr>
        <w:t xml:space="preserve">[14] </w:t>
      </w:r>
      <w:r w:rsidR="00432353" w:rsidRPr="005919D6">
        <w:rPr>
          <w:rFonts w:ascii="Times New Roman" w:eastAsia="Calibri" w:hAnsi="Times New Roman" w:cs="Times New Roman"/>
          <w:bCs/>
          <w:sz w:val="24"/>
          <w:szCs w:val="24"/>
          <w:lang w:val="lv-LV"/>
        </w:rPr>
        <w:t xml:space="preserve">Turklāt tiesa </w:t>
      </w:r>
      <w:r w:rsidR="00586573" w:rsidRPr="005919D6">
        <w:rPr>
          <w:rFonts w:ascii="Times New Roman" w:eastAsia="Calibri" w:hAnsi="Times New Roman" w:cs="Times New Roman"/>
          <w:bCs/>
          <w:sz w:val="24"/>
          <w:szCs w:val="24"/>
          <w:lang w:val="lv-LV"/>
        </w:rPr>
        <w:t>nav pamatojusi, kāpēc tā secinājusi, ka</w:t>
      </w:r>
      <w:r w:rsidRPr="005919D6">
        <w:rPr>
          <w:rFonts w:ascii="Times New Roman" w:eastAsia="Calibri" w:hAnsi="Times New Roman" w:cs="Times New Roman"/>
          <w:bCs/>
          <w:sz w:val="24"/>
          <w:szCs w:val="24"/>
          <w:lang w:val="lv-LV"/>
        </w:rPr>
        <w:t xml:space="preserve">, noslēdzot strīdus vienošanos, </w:t>
      </w:r>
      <w:r w:rsidR="00432353" w:rsidRPr="005919D6">
        <w:rPr>
          <w:rFonts w:ascii="Times New Roman" w:eastAsia="Calibri" w:hAnsi="Times New Roman" w:cs="Times New Roman"/>
          <w:bCs/>
          <w:sz w:val="24"/>
          <w:szCs w:val="24"/>
          <w:lang w:val="lv-LV"/>
        </w:rPr>
        <w:t xml:space="preserve">nav pārkāpti </w:t>
      </w:r>
      <w:r w:rsidRPr="005919D6">
        <w:rPr>
          <w:rFonts w:ascii="Times New Roman" w:eastAsia="Calibri" w:hAnsi="Times New Roman" w:cs="Times New Roman"/>
          <w:bCs/>
          <w:sz w:val="24"/>
          <w:szCs w:val="24"/>
          <w:lang w:val="lv-LV"/>
        </w:rPr>
        <w:t xml:space="preserve">sākotnējā </w:t>
      </w:r>
      <w:r w:rsidR="00F92AB0" w:rsidRPr="005919D6">
        <w:rPr>
          <w:rFonts w:ascii="Times New Roman" w:eastAsia="Calibri" w:hAnsi="Times New Roman" w:cs="Times New Roman"/>
          <w:bCs/>
          <w:sz w:val="24"/>
          <w:szCs w:val="24"/>
          <w:lang w:val="lv-LV"/>
        </w:rPr>
        <w:t>līguma 3.1.</w:t>
      </w:r>
      <w:r w:rsidR="00586573" w:rsidRPr="005919D6">
        <w:rPr>
          <w:rFonts w:ascii="Times New Roman" w:eastAsia="Calibri" w:hAnsi="Times New Roman" w:cs="Times New Roman"/>
          <w:bCs/>
          <w:sz w:val="24"/>
          <w:szCs w:val="24"/>
          <w:lang w:val="lv-LV"/>
        </w:rPr>
        <w:t>2.</w:t>
      </w:r>
      <w:r w:rsidR="00F92AB0" w:rsidRPr="005919D6">
        <w:rPr>
          <w:rFonts w:ascii="Times New Roman" w:eastAsia="Calibri" w:hAnsi="Times New Roman" w:cs="Times New Roman"/>
          <w:bCs/>
          <w:sz w:val="24"/>
          <w:szCs w:val="24"/>
          <w:lang w:val="lv-LV"/>
        </w:rPr>
        <w:t>apakšpunkta ierobežojumi</w:t>
      </w:r>
      <w:r w:rsidR="00432353" w:rsidRPr="005919D6">
        <w:rPr>
          <w:rFonts w:ascii="Times New Roman" w:eastAsia="Calibri" w:hAnsi="Times New Roman" w:cs="Times New Roman"/>
          <w:bCs/>
          <w:sz w:val="24"/>
          <w:szCs w:val="24"/>
          <w:lang w:val="lv-LV"/>
        </w:rPr>
        <w:t xml:space="preserve">. </w:t>
      </w:r>
    </w:p>
    <w:p w14:paraId="362FC23B" w14:textId="48D12302" w:rsidR="00BF6366" w:rsidRPr="005919D6" w:rsidRDefault="0034738C" w:rsidP="005919D6">
      <w:pPr>
        <w:spacing w:after="0"/>
        <w:ind w:firstLine="567"/>
        <w:jc w:val="both"/>
        <w:rPr>
          <w:rFonts w:ascii="Times New Roman" w:eastAsia="Calibri" w:hAnsi="Times New Roman" w:cs="Times New Roman"/>
          <w:bCs/>
          <w:sz w:val="24"/>
          <w:szCs w:val="24"/>
          <w:lang w:val="lv-LV"/>
        </w:rPr>
      </w:pPr>
      <w:r w:rsidRPr="005919D6">
        <w:rPr>
          <w:rFonts w:ascii="Times New Roman" w:eastAsia="Calibri" w:hAnsi="Times New Roman" w:cs="Times New Roman"/>
          <w:bCs/>
          <w:sz w:val="24"/>
          <w:szCs w:val="24"/>
          <w:lang w:val="lv-LV"/>
        </w:rPr>
        <w:t>L</w:t>
      </w:r>
      <w:r w:rsidR="00BF6366" w:rsidRPr="005919D6">
        <w:rPr>
          <w:rFonts w:ascii="Times New Roman" w:eastAsia="Calibri" w:hAnsi="Times New Roman" w:cs="Times New Roman"/>
          <w:bCs/>
          <w:sz w:val="24"/>
          <w:szCs w:val="24"/>
          <w:lang w:val="lv-LV"/>
        </w:rPr>
        <w:t xml:space="preserve">īguma 3.1.2.apakšpunkts paredz, ka darba izmaiņas nedrīkst ietvert </w:t>
      </w:r>
      <w:r w:rsidR="00C94E68" w:rsidRPr="005919D6">
        <w:rPr>
          <w:rFonts w:ascii="Times New Roman" w:eastAsia="Calibri" w:hAnsi="Times New Roman" w:cs="Times New Roman"/>
          <w:bCs/>
          <w:sz w:val="24"/>
          <w:szCs w:val="24"/>
          <w:lang w:val="lv-LV"/>
        </w:rPr>
        <w:t xml:space="preserve">darbus, kādi sākotnēji nav paredzēti darba daudzumu sarakstā, ja to cena pārsniedz 0,5 % no sākotnējas līgumcenas. </w:t>
      </w:r>
      <w:r w:rsidR="00380998" w:rsidRPr="005919D6">
        <w:rPr>
          <w:rFonts w:ascii="Times New Roman" w:eastAsia="Calibri" w:hAnsi="Times New Roman" w:cs="Times New Roman"/>
          <w:bCs/>
          <w:sz w:val="24"/>
          <w:szCs w:val="24"/>
          <w:lang w:val="lv-LV"/>
        </w:rPr>
        <w:t>Tiesa spriedumā norādījusi, ka ar strīdus vienošanos no sākotnējā līgumā paredzētā darbu daudzumu saraksta ti</w:t>
      </w:r>
      <w:r w:rsidR="00D17204" w:rsidRPr="005919D6">
        <w:rPr>
          <w:rFonts w:ascii="Times New Roman" w:eastAsia="Calibri" w:hAnsi="Times New Roman" w:cs="Times New Roman"/>
          <w:bCs/>
          <w:sz w:val="24"/>
          <w:szCs w:val="24"/>
          <w:lang w:val="lv-LV"/>
        </w:rPr>
        <w:t>ka</w:t>
      </w:r>
      <w:r w:rsidR="00380998" w:rsidRPr="005919D6">
        <w:rPr>
          <w:rFonts w:ascii="Times New Roman" w:eastAsia="Calibri" w:hAnsi="Times New Roman" w:cs="Times New Roman"/>
          <w:bCs/>
          <w:sz w:val="24"/>
          <w:szCs w:val="24"/>
          <w:lang w:val="lv-LV"/>
        </w:rPr>
        <w:t xml:space="preserve"> izslēgti konkrēta veida darbi par kopējo summu 1 669 280,29</w:t>
      </w:r>
      <w:r w:rsidR="001236FD" w:rsidRPr="005919D6">
        <w:rPr>
          <w:rFonts w:ascii="Times New Roman" w:eastAsia="Calibri" w:hAnsi="Times New Roman" w:cs="Times New Roman"/>
          <w:bCs/>
          <w:sz w:val="24"/>
          <w:szCs w:val="24"/>
          <w:lang w:val="lv-LV"/>
        </w:rPr>
        <w:t> </w:t>
      </w:r>
      <w:proofErr w:type="spellStart"/>
      <w:r w:rsidR="00380998" w:rsidRPr="005919D6">
        <w:rPr>
          <w:rFonts w:ascii="Times New Roman" w:eastAsia="Calibri" w:hAnsi="Times New Roman" w:cs="Times New Roman"/>
          <w:bCs/>
          <w:i/>
          <w:sz w:val="24"/>
          <w:szCs w:val="24"/>
          <w:lang w:val="lv-LV"/>
        </w:rPr>
        <w:t>euro</w:t>
      </w:r>
      <w:proofErr w:type="spellEnd"/>
      <w:r w:rsidR="00380998" w:rsidRPr="005919D6">
        <w:rPr>
          <w:rFonts w:ascii="Times New Roman" w:eastAsia="Calibri" w:hAnsi="Times New Roman" w:cs="Times New Roman"/>
          <w:bCs/>
          <w:sz w:val="24"/>
          <w:szCs w:val="24"/>
          <w:lang w:val="lv-LV"/>
        </w:rPr>
        <w:t xml:space="preserve"> un tie ti</w:t>
      </w:r>
      <w:r w:rsidR="00D17204" w:rsidRPr="005919D6">
        <w:rPr>
          <w:rFonts w:ascii="Times New Roman" w:eastAsia="Calibri" w:hAnsi="Times New Roman" w:cs="Times New Roman"/>
          <w:bCs/>
          <w:sz w:val="24"/>
          <w:szCs w:val="24"/>
          <w:lang w:val="lv-LV"/>
        </w:rPr>
        <w:t>ka</w:t>
      </w:r>
      <w:r w:rsidR="00380998" w:rsidRPr="005919D6">
        <w:rPr>
          <w:rFonts w:ascii="Times New Roman" w:eastAsia="Calibri" w:hAnsi="Times New Roman" w:cs="Times New Roman"/>
          <w:bCs/>
          <w:sz w:val="24"/>
          <w:szCs w:val="24"/>
          <w:lang w:val="lv-LV"/>
        </w:rPr>
        <w:t xml:space="preserve"> aizstāti ar cita veida darbiem par kopējo summu 1 648 257,51</w:t>
      </w:r>
      <w:r w:rsidR="001236FD" w:rsidRPr="005919D6">
        <w:rPr>
          <w:rFonts w:ascii="Times New Roman" w:eastAsia="Calibri" w:hAnsi="Times New Roman" w:cs="Times New Roman"/>
          <w:bCs/>
          <w:sz w:val="24"/>
          <w:szCs w:val="24"/>
          <w:lang w:val="lv-LV"/>
        </w:rPr>
        <w:t> </w:t>
      </w:r>
      <w:proofErr w:type="spellStart"/>
      <w:r w:rsidR="00380998" w:rsidRPr="005919D6">
        <w:rPr>
          <w:rFonts w:ascii="Times New Roman" w:eastAsia="Calibri" w:hAnsi="Times New Roman" w:cs="Times New Roman"/>
          <w:bCs/>
          <w:i/>
          <w:sz w:val="24"/>
          <w:szCs w:val="24"/>
          <w:lang w:val="lv-LV"/>
        </w:rPr>
        <w:t>euro</w:t>
      </w:r>
      <w:proofErr w:type="spellEnd"/>
      <w:r w:rsidR="00380998" w:rsidRPr="005919D6">
        <w:rPr>
          <w:rFonts w:ascii="Times New Roman" w:eastAsia="Calibri" w:hAnsi="Times New Roman" w:cs="Times New Roman"/>
          <w:bCs/>
          <w:sz w:val="24"/>
          <w:szCs w:val="24"/>
          <w:lang w:val="lv-LV"/>
        </w:rPr>
        <w:t>. No minētā pirmšķietami secināms, ka ar strīdus vienošanos paredzētas darba izmaiņas (</w:t>
      </w:r>
      <w:r w:rsidR="00D17204" w:rsidRPr="005919D6">
        <w:rPr>
          <w:rFonts w:ascii="Times New Roman" w:eastAsia="Calibri" w:hAnsi="Times New Roman" w:cs="Times New Roman"/>
          <w:bCs/>
          <w:sz w:val="24"/>
          <w:szCs w:val="24"/>
          <w:lang w:val="lv-LV"/>
        </w:rPr>
        <w:t xml:space="preserve">viena veida darbi izslēgti un aizstāti ar </w:t>
      </w:r>
      <w:r w:rsidR="00380998" w:rsidRPr="005919D6">
        <w:rPr>
          <w:rFonts w:ascii="Times New Roman" w:eastAsia="Calibri" w:hAnsi="Times New Roman" w:cs="Times New Roman"/>
          <w:bCs/>
          <w:sz w:val="24"/>
          <w:szCs w:val="24"/>
          <w:lang w:val="lv-LV"/>
        </w:rPr>
        <w:t>cita veida darbi</w:t>
      </w:r>
      <w:r w:rsidR="00D17204" w:rsidRPr="005919D6">
        <w:rPr>
          <w:rFonts w:ascii="Times New Roman" w:eastAsia="Calibri" w:hAnsi="Times New Roman" w:cs="Times New Roman"/>
          <w:bCs/>
          <w:sz w:val="24"/>
          <w:szCs w:val="24"/>
          <w:lang w:val="lv-LV"/>
        </w:rPr>
        <w:t>em</w:t>
      </w:r>
      <w:r w:rsidR="00380998" w:rsidRPr="005919D6">
        <w:rPr>
          <w:rFonts w:ascii="Times New Roman" w:eastAsia="Calibri" w:hAnsi="Times New Roman" w:cs="Times New Roman"/>
          <w:bCs/>
          <w:sz w:val="24"/>
          <w:szCs w:val="24"/>
          <w:lang w:val="lv-LV"/>
        </w:rPr>
        <w:t xml:space="preserve">) 1 648 257, 51 </w:t>
      </w:r>
      <w:proofErr w:type="spellStart"/>
      <w:r w:rsidR="00380998" w:rsidRPr="005919D6">
        <w:rPr>
          <w:rFonts w:ascii="Times New Roman" w:eastAsia="Calibri" w:hAnsi="Times New Roman" w:cs="Times New Roman"/>
          <w:bCs/>
          <w:i/>
          <w:sz w:val="24"/>
          <w:szCs w:val="24"/>
          <w:lang w:val="lv-LV"/>
        </w:rPr>
        <w:t>euro</w:t>
      </w:r>
      <w:proofErr w:type="spellEnd"/>
      <w:r w:rsidR="00380998" w:rsidRPr="005919D6">
        <w:rPr>
          <w:rFonts w:ascii="Times New Roman" w:eastAsia="Calibri" w:hAnsi="Times New Roman" w:cs="Times New Roman"/>
          <w:bCs/>
          <w:sz w:val="24"/>
          <w:szCs w:val="24"/>
          <w:lang w:val="lv-LV"/>
        </w:rPr>
        <w:t xml:space="preserve"> apmērā, savukārt kopējā sākotnējā līgumcena</w:t>
      </w:r>
      <w:r w:rsidR="00D17204" w:rsidRPr="005919D6">
        <w:rPr>
          <w:rFonts w:ascii="Times New Roman" w:eastAsia="Calibri" w:hAnsi="Times New Roman" w:cs="Times New Roman"/>
          <w:bCs/>
          <w:sz w:val="24"/>
          <w:szCs w:val="24"/>
          <w:lang w:val="lv-LV"/>
        </w:rPr>
        <w:t xml:space="preserve"> bija 5</w:t>
      </w:r>
      <w:r w:rsidR="007B20A4" w:rsidRPr="005919D6">
        <w:rPr>
          <w:rFonts w:ascii="Times New Roman" w:eastAsia="Calibri" w:hAnsi="Times New Roman" w:cs="Times New Roman"/>
          <w:bCs/>
          <w:sz w:val="24"/>
          <w:szCs w:val="24"/>
          <w:lang w:val="lv-LV"/>
        </w:rPr>
        <w:t> </w:t>
      </w:r>
      <w:r w:rsidR="00D17204" w:rsidRPr="005919D6">
        <w:rPr>
          <w:rFonts w:ascii="Times New Roman" w:eastAsia="Calibri" w:hAnsi="Times New Roman" w:cs="Times New Roman"/>
          <w:bCs/>
          <w:sz w:val="24"/>
          <w:szCs w:val="24"/>
          <w:lang w:val="lv-LV"/>
        </w:rPr>
        <w:t>777</w:t>
      </w:r>
      <w:r w:rsidR="007B20A4" w:rsidRPr="005919D6">
        <w:rPr>
          <w:rFonts w:ascii="Times New Roman" w:eastAsia="Calibri" w:hAnsi="Times New Roman" w:cs="Times New Roman"/>
          <w:bCs/>
          <w:sz w:val="24"/>
          <w:szCs w:val="24"/>
          <w:lang w:val="lv-LV"/>
        </w:rPr>
        <w:t> </w:t>
      </w:r>
      <w:r w:rsidR="00D17204" w:rsidRPr="005919D6">
        <w:rPr>
          <w:rFonts w:ascii="Times New Roman" w:eastAsia="Calibri" w:hAnsi="Times New Roman" w:cs="Times New Roman"/>
          <w:bCs/>
          <w:sz w:val="24"/>
          <w:szCs w:val="24"/>
          <w:lang w:val="lv-LV"/>
        </w:rPr>
        <w:t xml:space="preserve">777,75 </w:t>
      </w:r>
      <w:proofErr w:type="spellStart"/>
      <w:r w:rsidR="00D17204" w:rsidRPr="005919D6">
        <w:rPr>
          <w:rFonts w:ascii="Times New Roman" w:eastAsia="Calibri" w:hAnsi="Times New Roman" w:cs="Times New Roman"/>
          <w:bCs/>
          <w:i/>
          <w:sz w:val="24"/>
          <w:szCs w:val="24"/>
          <w:lang w:val="lv-LV"/>
        </w:rPr>
        <w:t>euro</w:t>
      </w:r>
      <w:proofErr w:type="spellEnd"/>
      <w:r w:rsidR="00D17204" w:rsidRPr="005919D6">
        <w:rPr>
          <w:rFonts w:ascii="Times New Roman" w:eastAsia="Calibri" w:hAnsi="Times New Roman" w:cs="Times New Roman"/>
          <w:bCs/>
          <w:sz w:val="24"/>
          <w:szCs w:val="24"/>
          <w:lang w:val="lv-LV"/>
        </w:rPr>
        <w:t xml:space="preserve"> bez pievienotās vērtības nodokļa. Šādos apstākļos, Senāta ieskatā, tiesai bija jāpamato, kāpēc nav konstatējams sākotnējā līguma 3.1.2.apakšpunkta ierobežojums, tostarp norādot, ko tiesa konkrētā līguma noteikuma ietvaros saprot ar jēdzienu </w:t>
      </w:r>
      <w:r w:rsidR="00D17204" w:rsidRPr="005919D6">
        <w:rPr>
          <w:rFonts w:ascii="Times New Roman" w:hAnsi="Times New Roman" w:cs="Times New Roman"/>
          <w:sz w:val="24"/>
          <w:szCs w:val="24"/>
          <w:lang w:val="lv-LV"/>
        </w:rPr>
        <w:t>„</w:t>
      </w:r>
      <w:r w:rsidR="00D17204" w:rsidRPr="005919D6">
        <w:rPr>
          <w:rFonts w:ascii="Times New Roman" w:eastAsia="Calibri" w:hAnsi="Times New Roman" w:cs="Times New Roman"/>
          <w:bCs/>
          <w:sz w:val="24"/>
          <w:szCs w:val="24"/>
          <w:lang w:val="lv-LV"/>
        </w:rPr>
        <w:t>darbi, kādi sākotnēji nav paredzēti darba daudzumu sarakstā”.</w:t>
      </w:r>
    </w:p>
    <w:p w14:paraId="422967A9" w14:textId="77777777" w:rsidR="00D17204" w:rsidRPr="005919D6" w:rsidRDefault="00D17204" w:rsidP="005919D6">
      <w:pPr>
        <w:spacing w:after="0"/>
        <w:ind w:firstLine="567"/>
        <w:jc w:val="both"/>
        <w:rPr>
          <w:rFonts w:ascii="Times New Roman" w:eastAsia="Calibri" w:hAnsi="Times New Roman" w:cs="Times New Roman"/>
          <w:bCs/>
          <w:sz w:val="24"/>
          <w:szCs w:val="24"/>
          <w:lang w:val="lv-LV"/>
        </w:rPr>
      </w:pPr>
    </w:p>
    <w:p w14:paraId="7A809CF9" w14:textId="77777777" w:rsidR="00D17204" w:rsidRPr="005919D6" w:rsidRDefault="00D17204" w:rsidP="005919D6">
      <w:pPr>
        <w:spacing w:after="0"/>
        <w:ind w:firstLine="567"/>
        <w:jc w:val="both"/>
        <w:rPr>
          <w:rFonts w:ascii="Times New Roman" w:hAnsi="Times New Roman" w:cs="Times New Roman"/>
          <w:sz w:val="24"/>
          <w:szCs w:val="24"/>
          <w:lang w:val="lv-LV"/>
        </w:rPr>
      </w:pPr>
      <w:r w:rsidRPr="005919D6">
        <w:rPr>
          <w:rFonts w:ascii="Times New Roman" w:eastAsia="Calibri" w:hAnsi="Times New Roman" w:cs="Times New Roman"/>
          <w:bCs/>
          <w:sz w:val="24"/>
          <w:szCs w:val="24"/>
          <w:lang w:val="lv-LV"/>
        </w:rPr>
        <w:t xml:space="preserve">[15] </w:t>
      </w:r>
      <w:r w:rsidRPr="005919D6">
        <w:rPr>
          <w:rFonts w:ascii="Times New Roman" w:hAnsi="Times New Roman" w:cs="Times New Roman"/>
          <w:sz w:val="24"/>
          <w:szCs w:val="24"/>
          <w:lang w:val="lv-LV"/>
        </w:rPr>
        <w:t>Ievērojot minēto, tiesas spriedums ir atceļams un lieta nododama jaunai izskatīšanai pirmās instances tiesā.</w:t>
      </w:r>
    </w:p>
    <w:p w14:paraId="7BA1837C" w14:textId="77777777" w:rsidR="00D17204" w:rsidRPr="005919D6" w:rsidRDefault="00D17204" w:rsidP="005919D6">
      <w:pPr>
        <w:spacing w:after="0"/>
        <w:ind w:firstLine="567"/>
        <w:jc w:val="both"/>
        <w:rPr>
          <w:rFonts w:ascii="Times New Roman" w:hAnsi="Times New Roman" w:cs="Times New Roman"/>
          <w:sz w:val="24"/>
          <w:szCs w:val="24"/>
          <w:lang w:val="lv-LV"/>
        </w:rPr>
      </w:pPr>
    </w:p>
    <w:p w14:paraId="795242E9" w14:textId="1A38CEF5" w:rsidR="009E2077" w:rsidRPr="005919D6" w:rsidRDefault="00D17204" w:rsidP="005919D6">
      <w:pPr>
        <w:spacing w:after="0"/>
        <w:ind w:firstLine="567"/>
        <w:jc w:val="both"/>
        <w:rPr>
          <w:rFonts w:ascii="Times New Roman" w:hAnsi="Times New Roman" w:cs="Times New Roman"/>
          <w:sz w:val="24"/>
          <w:szCs w:val="24"/>
          <w:lang w:val="lv-LV"/>
        </w:rPr>
      </w:pPr>
      <w:r w:rsidRPr="005919D6">
        <w:rPr>
          <w:rFonts w:ascii="Times New Roman" w:hAnsi="Times New Roman" w:cs="Times New Roman"/>
          <w:sz w:val="24"/>
          <w:szCs w:val="24"/>
          <w:lang w:val="lv-LV"/>
        </w:rPr>
        <w:t xml:space="preserve">[16] Papildus norādāms, ka </w:t>
      </w:r>
      <w:r w:rsidR="00CB3727" w:rsidRPr="005919D6">
        <w:rPr>
          <w:rFonts w:ascii="Times New Roman" w:hAnsi="Times New Roman" w:cs="Times New Roman"/>
          <w:sz w:val="24"/>
          <w:szCs w:val="24"/>
          <w:lang w:val="lv-LV"/>
        </w:rPr>
        <w:t>par nepamatotiem atzīstami pieteicējas kasācijas sūdzībā norādītie apgalvojumi, ka strīdus vienošanās bija vērsta uz trešās personas jeb izpildītāja ērtību nodrošināšanu</w:t>
      </w:r>
      <w:r w:rsidR="00C502DC" w:rsidRPr="005919D6">
        <w:rPr>
          <w:rFonts w:ascii="Times New Roman" w:hAnsi="Times New Roman" w:cs="Times New Roman"/>
          <w:sz w:val="24"/>
          <w:szCs w:val="24"/>
          <w:lang w:val="lv-LV"/>
        </w:rPr>
        <w:t>, jo izpildītājs jau sākotnēji esot piedāvājis šo darbu veikšanai tehniku ar nepietiekamu jaudu.</w:t>
      </w:r>
      <w:r w:rsidR="00CB3727" w:rsidRPr="005919D6">
        <w:rPr>
          <w:rFonts w:ascii="Times New Roman" w:hAnsi="Times New Roman" w:cs="Times New Roman"/>
          <w:sz w:val="24"/>
          <w:szCs w:val="24"/>
          <w:lang w:val="lv-LV"/>
        </w:rPr>
        <w:t xml:space="preserve"> </w:t>
      </w:r>
      <w:r w:rsidR="00C502DC" w:rsidRPr="005919D6">
        <w:rPr>
          <w:rFonts w:ascii="Times New Roman" w:hAnsi="Times New Roman" w:cs="Times New Roman"/>
          <w:sz w:val="24"/>
          <w:szCs w:val="24"/>
          <w:lang w:val="lv-LV"/>
        </w:rPr>
        <w:t>Pirmkārt, n</w:t>
      </w:r>
      <w:r w:rsidR="00CB3727" w:rsidRPr="005919D6">
        <w:rPr>
          <w:rFonts w:ascii="Times New Roman" w:hAnsi="Times New Roman" w:cs="Times New Roman"/>
          <w:sz w:val="24"/>
          <w:szCs w:val="24"/>
          <w:lang w:val="lv-LV"/>
        </w:rPr>
        <w:t xml:space="preserve">o lietas materiāliem </w:t>
      </w:r>
      <w:r w:rsidR="00C502DC" w:rsidRPr="005919D6">
        <w:rPr>
          <w:rFonts w:ascii="Times New Roman" w:hAnsi="Times New Roman" w:cs="Times New Roman"/>
          <w:sz w:val="24"/>
          <w:szCs w:val="24"/>
          <w:lang w:val="lv-LV"/>
        </w:rPr>
        <w:t xml:space="preserve">nav konstatējams, ka trešā persona sākotnējā līguma slēgšanas tiesību iegūšanai būtu iesniegusi nolikuma prasībām neatbilstošu piedāvājumu, turklāt jebkurā gadījumā tas būtu bijis pārbaudāms, ja būtu pārsūdzēti </w:t>
      </w:r>
      <w:r w:rsidR="00C10975" w:rsidRPr="005919D6">
        <w:rPr>
          <w:rFonts w:ascii="Times New Roman" w:hAnsi="Times New Roman" w:cs="Times New Roman"/>
          <w:sz w:val="24"/>
          <w:szCs w:val="24"/>
          <w:lang w:val="lv-LV"/>
        </w:rPr>
        <w:t xml:space="preserve">sākotnējā </w:t>
      </w:r>
      <w:r w:rsidR="00C502DC" w:rsidRPr="005919D6">
        <w:rPr>
          <w:rFonts w:ascii="Times New Roman" w:hAnsi="Times New Roman" w:cs="Times New Roman"/>
          <w:sz w:val="24"/>
          <w:szCs w:val="24"/>
          <w:lang w:val="lv-LV"/>
        </w:rPr>
        <w:t xml:space="preserve">iepirkuma rezultāti, balstoties uz kuriem tika noslēgts sākotnējais līgums. Izskatāmajā gadījumā strīds ir par strīdus vienošanās noslēgšanas tiesiskumu. Otrkārt, no lietas materiāliem izriet, ka </w:t>
      </w:r>
      <w:r w:rsidR="00CB3727" w:rsidRPr="005919D6">
        <w:rPr>
          <w:rFonts w:ascii="Times New Roman" w:hAnsi="Times New Roman" w:cs="Times New Roman"/>
          <w:sz w:val="24"/>
          <w:szCs w:val="24"/>
          <w:lang w:val="lv-LV"/>
        </w:rPr>
        <w:t>strīdus vienošan</w:t>
      </w:r>
      <w:r w:rsidR="00C10975" w:rsidRPr="005919D6">
        <w:rPr>
          <w:rFonts w:ascii="Times New Roman" w:hAnsi="Times New Roman" w:cs="Times New Roman"/>
          <w:sz w:val="24"/>
          <w:szCs w:val="24"/>
          <w:lang w:val="lv-LV"/>
        </w:rPr>
        <w:t>ā</w:t>
      </w:r>
      <w:r w:rsidR="00CB3727" w:rsidRPr="005919D6">
        <w:rPr>
          <w:rFonts w:ascii="Times New Roman" w:hAnsi="Times New Roman" w:cs="Times New Roman"/>
          <w:sz w:val="24"/>
          <w:szCs w:val="24"/>
          <w:lang w:val="lv-LV"/>
        </w:rPr>
        <w:t xml:space="preserve">s </w:t>
      </w:r>
      <w:r w:rsidR="00C10975" w:rsidRPr="005919D6">
        <w:rPr>
          <w:rFonts w:ascii="Times New Roman" w:hAnsi="Times New Roman" w:cs="Times New Roman"/>
          <w:sz w:val="24"/>
          <w:szCs w:val="24"/>
          <w:lang w:val="lv-LV"/>
        </w:rPr>
        <w:t xml:space="preserve">noslēgšanu </w:t>
      </w:r>
      <w:r w:rsidR="00CB3727" w:rsidRPr="005919D6">
        <w:rPr>
          <w:rFonts w:ascii="Times New Roman" w:hAnsi="Times New Roman" w:cs="Times New Roman"/>
          <w:sz w:val="24"/>
          <w:szCs w:val="24"/>
          <w:lang w:val="lv-LV"/>
        </w:rPr>
        <w:t xml:space="preserve">pasūtītājas rosināja tāpēc, ka būvprojekta izstrādātājs </w:t>
      </w:r>
      <w:r w:rsidR="00C502DC" w:rsidRPr="005919D6">
        <w:rPr>
          <w:rFonts w:ascii="Times New Roman" w:hAnsi="Times New Roman" w:cs="Times New Roman"/>
          <w:sz w:val="24"/>
          <w:szCs w:val="24"/>
          <w:lang w:val="lv-LV"/>
        </w:rPr>
        <w:t xml:space="preserve">(nevis </w:t>
      </w:r>
      <w:r w:rsidR="00C10975" w:rsidRPr="005919D6">
        <w:rPr>
          <w:rFonts w:ascii="Times New Roman" w:hAnsi="Times New Roman" w:cs="Times New Roman"/>
          <w:sz w:val="24"/>
          <w:szCs w:val="24"/>
          <w:lang w:val="lv-LV"/>
        </w:rPr>
        <w:t xml:space="preserve">trešā persona kā </w:t>
      </w:r>
      <w:r w:rsidR="00C502DC" w:rsidRPr="005919D6">
        <w:rPr>
          <w:rFonts w:ascii="Times New Roman" w:hAnsi="Times New Roman" w:cs="Times New Roman"/>
          <w:sz w:val="24"/>
          <w:szCs w:val="24"/>
          <w:lang w:val="lv-LV"/>
        </w:rPr>
        <w:t xml:space="preserve">darbu izpildītājs) </w:t>
      </w:r>
      <w:r w:rsidR="00CB3727" w:rsidRPr="005919D6">
        <w:rPr>
          <w:rFonts w:ascii="Times New Roman" w:hAnsi="Times New Roman" w:cs="Times New Roman"/>
          <w:sz w:val="24"/>
          <w:szCs w:val="24"/>
          <w:lang w:val="lv-LV"/>
        </w:rPr>
        <w:t xml:space="preserve">atzina, ka </w:t>
      </w:r>
      <w:r w:rsidR="006F583B" w:rsidRPr="005919D6">
        <w:rPr>
          <w:rFonts w:ascii="Times New Roman" w:hAnsi="Times New Roman" w:cs="Times New Roman"/>
          <w:sz w:val="24"/>
          <w:szCs w:val="24"/>
          <w:lang w:val="lv-LV"/>
        </w:rPr>
        <w:t>ne</w:t>
      </w:r>
      <w:r w:rsidR="007B20A4" w:rsidRPr="005919D6">
        <w:rPr>
          <w:rFonts w:ascii="Times New Roman" w:hAnsi="Times New Roman" w:cs="Times New Roman"/>
          <w:sz w:val="24"/>
          <w:szCs w:val="24"/>
          <w:lang w:val="lv-LV"/>
        </w:rPr>
        <w:t>pa</w:t>
      </w:r>
      <w:r w:rsidR="006F583B" w:rsidRPr="005919D6">
        <w:rPr>
          <w:rFonts w:ascii="Times New Roman" w:hAnsi="Times New Roman" w:cs="Times New Roman"/>
          <w:sz w:val="24"/>
          <w:szCs w:val="24"/>
          <w:lang w:val="lv-LV"/>
        </w:rPr>
        <w:t xml:space="preserve">redzētu apstākļu dēļ </w:t>
      </w:r>
      <w:r w:rsidR="00CB3727" w:rsidRPr="005919D6">
        <w:rPr>
          <w:rFonts w:ascii="Times New Roman" w:hAnsi="Times New Roman" w:cs="Times New Roman"/>
          <w:sz w:val="24"/>
          <w:szCs w:val="24"/>
          <w:lang w:val="lv-LV"/>
        </w:rPr>
        <w:t>būvprojektā sākotnēji paredzēto tranšeju stip</w:t>
      </w:r>
      <w:r w:rsidR="00C502DC" w:rsidRPr="005919D6">
        <w:rPr>
          <w:rFonts w:ascii="Times New Roman" w:hAnsi="Times New Roman" w:cs="Times New Roman"/>
          <w:sz w:val="24"/>
          <w:szCs w:val="24"/>
          <w:lang w:val="lv-LV"/>
        </w:rPr>
        <w:t>r</w:t>
      </w:r>
      <w:r w:rsidR="00CB3727" w:rsidRPr="005919D6">
        <w:rPr>
          <w:rFonts w:ascii="Times New Roman" w:hAnsi="Times New Roman" w:cs="Times New Roman"/>
          <w:sz w:val="24"/>
          <w:szCs w:val="24"/>
          <w:lang w:val="lv-LV"/>
        </w:rPr>
        <w:t xml:space="preserve">ināšanas </w:t>
      </w:r>
      <w:r w:rsidR="00C502DC" w:rsidRPr="005919D6">
        <w:rPr>
          <w:rFonts w:ascii="Times New Roman" w:hAnsi="Times New Roman" w:cs="Times New Roman"/>
          <w:sz w:val="24"/>
          <w:szCs w:val="24"/>
          <w:lang w:val="lv-LV"/>
        </w:rPr>
        <w:t xml:space="preserve">tehnoloģija nav piemērota un to nepieciešams </w:t>
      </w:r>
      <w:r w:rsidR="00C502DC" w:rsidRPr="005919D6">
        <w:rPr>
          <w:rFonts w:ascii="Times New Roman" w:hAnsi="Times New Roman" w:cs="Times New Roman"/>
          <w:sz w:val="24"/>
          <w:szCs w:val="24"/>
          <w:lang w:val="lv-LV"/>
        </w:rPr>
        <w:lastRenderedPageBreak/>
        <w:t xml:space="preserve">mainīt. Lietā nav konstatēts, ka strīdus vienošanās noslēgšanā izšķirošs būtu bijis tieši </w:t>
      </w:r>
      <w:r w:rsidR="00C10975" w:rsidRPr="005919D6">
        <w:rPr>
          <w:rFonts w:ascii="Times New Roman" w:hAnsi="Times New Roman" w:cs="Times New Roman"/>
          <w:sz w:val="24"/>
          <w:szCs w:val="24"/>
          <w:lang w:val="lv-LV"/>
        </w:rPr>
        <w:t>trešās personas</w:t>
      </w:r>
      <w:r w:rsidR="00C502DC" w:rsidRPr="005919D6">
        <w:rPr>
          <w:rFonts w:ascii="Times New Roman" w:hAnsi="Times New Roman" w:cs="Times New Roman"/>
          <w:sz w:val="24"/>
          <w:szCs w:val="24"/>
          <w:lang w:val="lv-LV"/>
        </w:rPr>
        <w:t xml:space="preserve"> redzējums par iespēju tranšejas nostiprināt sākotnēji paredzētajā veidā</w:t>
      </w:r>
      <w:r w:rsidR="006F583B" w:rsidRPr="005919D6">
        <w:rPr>
          <w:rFonts w:ascii="Times New Roman" w:hAnsi="Times New Roman" w:cs="Times New Roman"/>
          <w:sz w:val="24"/>
          <w:szCs w:val="24"/>
          <w:lang w:val="lv-LV"/>
        </w:rPr>
        <w:t>.</w:t>
      </w:r>
    </w:p>
    <w:p w14:paraId="75452EC5" w14:textId="77777777" w:rsidR="00A13907" w:rsidRPr="009A11C4" w:rsidRDefault="00A13907" w:rsidP="001F11B6">
      <w:pPr>
        <w:spacing w:after="0"/>
        <w:ind w:firstLine="567"/>
        <w:jc w:val="both"/>
        <w:rPr>
          <w:rFonts w:ascii="Times New Roman" w:hAnsi="Times New Roman" w:cs="Times New Roman"/>
          <w:sz w:val="24"/>
          <w:szCs w:val="24"/>
          <w:lang w:val="lv-LV"/>
        </w:rPr>
      </w:pPr>
    </w:p>
    <w:p w14:paraId="71DF1071" w14:textId="76176FFB" w:rsidR="003E6031" w:rsidRPr="009A11C4" w:rsidRDefault="00872276" w:rsidP="00C60381">
      <w:pPr>
        <w:spacing w:after="0"/>
        <w:jc w:val="center"/>
        <w:rPr>
          <w:rFonts w:ascii="Times New Roman" w:hAnsi="Times New Roman" w:cs="Times New Roman"/>
          <w:b/>
          <w:sz w:val="24"/>
          <w:szCs w:val="24"/>
          <w:lang w:val="lv-LV"/>
        </w:rPr>
      </w:pPr>
      <w:r w:rsidRPr="009A11C4">
        <w:rPr>
          <w:rFonts w:ascii="Times New Roman" w:hAnsi="Times New Roman" w:cs="Times New Roman"/>
          <w:b/>
          <w:sz w:val="24"/>
          <w:szCs w:val="24"/>
          <w:lang w:val="lv-LV"/>
        </w:rPr>
        <w:t>Rezolutīvā</w:t>
      </w:r>
      <w:r w:rsidR="003E6031" w:rsidRPr="009A11C4">
        <w:rPr>
          <w:rFonts w:ascii="Times New Roman" w:hAnsi="Times New Roman" w:cs="Times New Roman"/>
          <w:b/>
          <w:sz w:val="24"/>
          <w:szCs w:val="24"/>
          <w:lang w:val="lv-LV"/>
        </w:rPr>
        <w:t xml:space="preserve"> daļa</w:t>
      </w:r>
    </w:p>
    <w:p w14:paraId="1586C04E" w14:textId="77777777" w:rsidR="003E6031" w:rsidRPr="009A11C4" w:rsidRDefault="003E6031" w:rsidP="003E6031">
      <w:pPr>
        <w:spacing w:after="0"/>
        <w:ind w:firstLine="540"/>
        <w:jc w:val="both"/>
        <w:rPr>
          <w:rFonts w:ascii="Times New Roman" w:hAnsi="Times New Roman" w:cs="Times New Roman"/>
          <w:bCs/>
          <w:spacing w:val="70"/>
          <w:sz w:val="24"/>
          <w:szCs w:val="24"/>
          <w:lang w:val="lv-LV"/>
        </w:rPr>
      </w:pPr>
    </w:p>
    <w:p w14:paraId="6D8C308C" w14:textId="2A9378A0" w:rsidR="003E6031" w:rsidRPr="009A11C4" w:rsidRDefault="00D3161E" w:rsidP="003E6031">
      <w:pPr>
        <w:spacing w:after="0"/>
        <w:ind w:firstLine="540"/>
        <w:jc w:val="both"/>
        <w:rPr>
          <w:rFonts w:ascii="Times New Roman" w:hAnsi="Times New Roman" w:cs="Times New Roman"/>
          <w:sz w:val="24"/>
          <w:szCs w:val="24"/>
          <w:lang w:val="lv-LV"/>
        </w:rPr>
      </w:pPr>
      <w:r w:rsidRPr="009A11C4">
        <w:rPr>
          <w:rFonts w:ascii="Times New Roman" w:hAnsi="Times New Roman" w:cs="Times New Roman"/>
          <w:sz w:val="24"/>
          <w:szCs w:val="24"/>
          <w:lang w:val="lv-LV"/>
        </w:rPr>
        <w:t>Pamatojoties uz Administratīvā procesa likuma 129.</w:t>
      </w:r>
      <w:r w:rsidRPr="009A11C4">
        <w:rPr>
          <w:rFonts w:ascii="Times New Roman" w:hAnsi="Times New Roman" w:cs="Times New Roman"/>
          <w:sz w:val="24"/>
          <w:szCs w:val="24"/>
          <w:vertAlign w:val="superscript"/>
          <w:lang w:val="lv-LV"/>
        </w:rPr>
        <w:t>1</w:t>
      </w:r>
      <w:r w:rsidRPr="009A11C4">
        <w:rPr>
          <w:rFonts w:ascii="Times New Roman" w:hAnsi="Times New Roman" w:cs="Times New Roman"/>
          <w:sz w:val="24"/>
          <w:szCs w:val="24"/>
          <w:lang w:val="lv-LV"/>
        </w:rPr>
        <w:t xml:space="preserve">panta pirmās daļas 1.punktu, 348.panta pirmās daļas 2.punktu un 351.pantu, </w:t>
      </w:r>
      <w:r w:rsidR="00C10975" w:rsidRPr="009A11C4">
        <w:rPr>
          <w:rFonts w:ascii="Times New Roman" w:hAnsi="Times New Roman" w:cs="Times New Roman"/>
          <w:sz w:val="24"/>
          <w:szCs w:val="24"/>
          <w:lang w:val="lv-LV"/>
        </w:rPr>
        <w:t>Senāts</w:t>
      </w:r>
    </w:p>
    <w:p w14:paraId="362F5E40" w14:textId="77777777" w:rsidR="003E6031" w:rsidRPr="009A11C4" w:rsidRDefault="003E6031" w:rsidP="003E6031">
      <w:pPr>
        <w:spacing w:after="0"/>
        <w:jc w:val="center"/>
        <w:rPr>
          <w:rFonts w:ascii="Times New Roman" w:hAnsi="Times New Roman" w:cs="Times New Roman"/>
          <w:b/>
          <w:bCs/>
          <w:spacing w:val="70"/>
          <w:sz w:val="24"/>
          <w:szCs w:val="24"/>
          <w:lang w:val="lv-LV"/>
        </w:rPr>
      </w:pPr>
    </w:p>
    <w:p w14:paraId="6AC5A2F2" w14:textId="77777777" w:rsidR="00BB2844" w:rsidRPr="009A11C4" w:rsidRDefault="00BB2844" w:rsidP="003E6031">
      <w:pPr>
        <w:jc w:val="center"/>
        <w:rPr>
          <w:rFonts w:ascii="Times New Roman" w:hAnsi="Times New Roman" w:cs="Times New Roman"/>
          <w:b/>
          <w:bCs/>
          <w:sz w:val="24"/>
          <w:szCs w:val="24"/>
          <w:lang w:val="lv-LV"/>
        </w:rPr>
      </w:pPr>
    </w:p>
    <w:p w14:paraId="523F8C99" w14:textId="77777777" w:rsidR="003E6031" w:rsidRPr="009A11C4" w:rsidRDefault="003E6031" w:rsidP="003E6031">
      <w:pPr>
        <w:jc w:val="center"/>
        <w:rPr>
          <w:rFonts w:ascii="Times New Roman" w:hAnsi="Times New Roman" w:cs="Times New Roman"/>
          <w:b/>
          <w:bCs/>
          <w:sz w:val="24"/>
          <w:szCs w:val="24"/>
          <w:lang w:val="lv-LV"/>
        </w:rPr>
      </w:pPr>
      <w:r w:rsidRPr="009A11C4">
        <w:rPr>
          <w:rFonts w:ascii="Times New Roman" w:hAnsi="Times New Roman" w:cs="Times New Roman"/>
          <w:b/>
          <w:bCs/>
          <w:sz w:val="24"/>
          <w:szCs w:val="24"/>
          <w:lang w:val="lv-LV"/>
        </w:rPr>
        <w:t>no</w:t>
      </w:r>
      <w:r w:rsidR="00905596" w:rsidRPr="009A11C4">
        <w:rPr>
          <w:rFonts w:ascii="Times New Roman" w:hAnsi="Times New Roman" w:cs="Times New Roman"/>
          <w:b/>
          <w:bCs/>
          <w:sz w:val="24"/>
          <w:szCs w:val="24"/>
          <w:lang w:val="lv-LV"/>
        </w:rPr>
        <w:t>sprieda</w:t>
      </w:r>
      <w:r w:rsidR="00872276" w:rsidRPr="009A11C4">
        <w:rPr>
          <w:rFonts w:ascii="Times New Roman" w:hAnsi="Times New Roman" w:cs="Times New Roman"/>
          <w:b/>
          <w:bCs/>
          <w:sz w:val="24"/>
          <w:szCs w:val="24"/>
          <w:lang w:val="lv-LV"/>
        </w:rPr>
        <w:t>:</w:t>
      </w:r>
    </w:p>
    <w:p w14:paraId="6B01B121" w14:textId="77777777" w:rsidR="00905596" w:rsidRPr="009A11C4" w:rsidRDefault="00905596" w:rsidP="00905596">
      <w:pPr>
        <w:spacing w:after="0"/>
        <w:ind w:firstLine="567"/>
        <w:jc w:val="both"/>
        <w:rPr>
          <w:rFonts w:ascii="Times New Roman" w:hAnsi="Times New Roman" w:cs="Times New Roman"/>
          <w:sz w:val="24"/>
          <w:szCs w:val="24"/>
          <w:lang w:val="lv-LV"/>
        </w:rPr>
      </w:pPr>
      <w:r w:rsidRPr="009A11C4">
        <w:rPr>
          <w:rFonts w:ascii="Times New Roman" w:hAnsi="Times New Roman" w:cs="Times New Roman"/>
          <w:sz w:val="24"/>
          <w:szCs w:val="24"/>
          <w:lang w:val="lv-LV"/>
        </w:rPr>
        <w:t>atcelt Administratīvās rajona tiesas 2018.gada 26.septembra spriedumu un nosūtīt lietu Administratīvajai rajona tiesai jaunai izskatīšanai;</w:t>
      </w:r>
    </w:p>
    <w:p w14:paraId="3AF5403D" w14:textId="77777777" w:rsidR="00905596" w:rsidRPr="009A11C4" w:rsidRDefault="00905596" w:rsidP="00905596">
      <w:pPr>
        <w:spacing w:after="0"/>
        <w:ind w:firstLine="567"/>
        <w:jc w:val="both"/>
        <w:rPr>
          <w:rFonts w:ascii="Times New Roman" w:hAnsi="Times New Roman" w:cs="Times New Roman"/>
          <w:sz w:val="24"/>
          <w:szCs w:val="24"/>
          <w:lang w:val="lv-LV"/>
        </w:rPr>
      </w:pPr>
      <w:r w:rsidRPr="009A11C4">
        <w:rPr>
          <w:rFonts w:ascii="Times New Roman" w:hAnsi="Times New Roman" w:cs="Times New Roman"/>
          <w:sz w:val="24"/>
          <w:szCs w:val="24"/>
          <w:lang w:val="lv-LV"/>
        </w:rPr>
        <w:t xml:space="preserve">atmaksāt AS „BMGS” drošības naudu 70 </w:t>
      </w:r>
      <w:proofErr w:type="spellStart"/>
      <w:r w:rsidRPr="009A11C4">
        <w:rPr>
          <w:rFonts w:ascii="Times New Roman" w:hAnsi="Times New Roman" w:cs="Times New Roman"/>
          <w:i/>
          <w:sz w:val="24"/>
          <w:szCs w:val="24"/>
          <w:lang w:val="lv-LV"/>
        </w:rPr>
        <w:t>euro</w:t>
      </w:r>
      <w:proofErr w:type="spellEnd"/>
      <w:r w:rsidRPr="009A11C4">
        <w:rPr>
          <w:rFonts w:ascii="Times New Roman" w:hAnsi="Times New Roman" w:cs="Times New Roman"/>
          <w:sz w:val="24"/>
          <w:szCs w:val="24"/>
          <w:lang w:val="lv-LV"/>
        </w:rPr>
        <w:t>.</w:t>
      </w:r>
    </w:p>
    <w:p w14:paraId="02406178" w14:textId="66C8236C" w:rsidR="005C5564" w:rsidRPr="002A6BCA" w:rsidRDefault="00905596" w:rsidP="002A6BCA">
      <w:pPr>
        <w:spacing w:after="0"/>
        <w:ind w:firstLine="567"/>
        <w:jc w:val="both"/>
        <w:rPr>
          <w:rFonts w:ascii="Times New Roman" w:hAnsi="Times New Roman" w:cs="Times New Roman"/>
          <w:sz w:val="24"/>
          <w:szCs w:val="24"/>
          <w:lang w:val="lv-LV"/>
        </w:rPr>
      </w:pPr>
      <w:r w:rsidRPr="009A11C4">
        <w:rPr>
          <w:rFonts w:ascii="Times New Roman" w:hAnsi="Times New Roman" w:cs="Times New Roman"/>
          <w:sz w:val="24"/>
          <w:szCs w:val="24"/>
          <w:lang w:val="lv-LV"/>
        </w:rPr>
        <w:t xml:space="preserve">Spriedums </w:t>
      </w:r>
      <w:r w:rsidRPr="009A11C4">
        <w:rPr>
          <w:rFonts w:ascii="Times New Roman" w:hAnsi="Times New Roman" w:cs="Times New Roman"/>
          <w:bCs/>
          <w:sz w:val="24"/>
          <w:szCs w:val="24"/>
          <w:lang w:val="lv-LV"/>
        </w:rPr>
        <w:t>nav pārsūdzams.</w:t>
      </w:r>
      <w:bookmarkEnd w:id="0"/>
      <w:bookmarkEnd w:id="1"/>
    </w:p>
    <w:sectPr w:rsidR="005C5564" w:rsidRPr="002A6BCA" w:rsidSect="00BB2844">
      <w:footerReference w:type="even" r:id="rId9"/>
      <w:footerReference w:type="default" r:id="rId10"/>
      <w:pgSz w:w="11906" w:h="16838"/>
      <w:pgMar w:top="1191" w:right="1191" w:bottom="1191" w:left="17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C0C6C" w14:textId="77777777" w:rsidR="00810DE9" w:rsidRDefault="00810DE9">
      <w:pPr>
        <w:spacing w:after="0" w:line="240" w:lineRule="auto"/>
      </w:pPr>
      <w:r>
        <w:separator/>
      </w:r>
    </w:p>
  </w:endnote>
  <w:endnote w:type="continuationSeparator" w:id="0">
    <w:p w14:paraId="72FB7A8E" w14:textId="77777777" w:rsidR="00810DE9" w:rsidRDefault="0081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C5E8" w14:textId="77777777" w:rsidR="00380998" w:rsidRDefault="00380998" w:rsidP="00E6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31A25" w14:textId="77777777" w:rsidR="00380998" w:rsidRDefault="00380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DD4" w14:textId="7773EAB1" w:rsidR="00380998" w:rsidRPr="009F0E55" w:rsidRDefault="00380998" w:rsidP="00E60BC8">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9171C">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06B3D">
      <w:rPr>
        <w:rStyle w:val="PageNumber"/>
        <w:noProof/>
      </w:rPr>
      <w:t>9</w:t>
    </w:r>
    <w:r>
      <w:rPr>
        <w:rStyle w:val="PageNumber"/>
        <w:noProof/>
      </w:rPr>
      <w:fldChar w:fldCharType="end"/>
    </w:r>
  </w:p>
  <w:p w14:paraId="4192A66E" w14:textId="77777777" w:rsidR="00380998" w:rsidRDefault="00380998" w:rsidP="00E6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4E485" w14:textId="77777777" w:rsidR="00810DE9" w:rsidRDefault="00810DE9">
      <w:pPr>
        <w:spacing w:after="0" w:line="240" w:lineRule="auto"/>
      </w:pPr>
      <w:r>
        <w:separator/>
      </w:r>
    </w:p>
  </w:footnote>
  <w:footnote w:type="continuationSeparator" w:id="0">
    <w:p w14:paraId="301CE3D6" w14:textId="77777777" w:rsidR="00810DE9" w:rsidRDefault="00810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298"/>
    <w:multiLevelType w:val="hybridMultilevel"/>
    <w:tmpl w:val="FA58A5A4"/>
    <w:lvl w:ilvl="0" w:tplc="478E73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89F5CEF"/>
    <w:multiLevelType w:val="hybridMultilevel"/>
    <w:tmpl w:val="83F4AF7E"/>
    <w:lvl w:ilvl="0" w:tplc="268E5C46">
      <w:start w:val="1"/>
      <w:numFmt w:val="upperLetter"/>
      <w:lvlText w:val="%1."/>
      <w:lvlJc w:val="left"/>
      <w:pPr>
        <w:ind w:left="1450" w:hanging="360"/>
      </w:pPr>
      <w:rPr>
        <w:rFonts w:hint="default"/>
      </w:rPr>
    </w:lvl>
    <w:lvl w:ilvl="1" w:tplc="04260019" w:tentative="1">
      <w:start w:val="1"/>
      <w:numFmt w:val="lowerLetter"/>
      <w:lvlText w:val="%2."/>
      <w:lvlJc w:val="left"/>
      <w:pPr>
        <w:ind w:left="2170" w:hanging="360"/>
      </w:pPr>
    </w:lvl>
    <w:lvl w:ilvl="2" w:tplc="0426001B" w:tentative="1">
      <w:start w:val="1"/>
      <w:numFmt w:val="lowerRoman"/>
      <w:lvlText w:val="%3."/>
      <w:lvlJc w:val="right"/>
      <w:pPr>
        <w:ind w:left="2890" w:hanging="180"/>
      </w:pPr>
    </w:lvl>
    <w:lvl w:ilvl="3" w:tplc="0426000F" w:tentative="1">
      <w:start w:val="1"/>
      <w:numFmt w:val="decimal"/>
      <w:lvlText w:val="%4."/>
      <w:lvlJc w:val="left"/>
      <w:pPr>
        <w:ind w:left="3610" w:hanging="360"/>
      </w:pPr>
    </w:lvl>
    <w:lvl w:ilvl="4" w:tplc="04260019" w:tentative="1">
      <w:start w:val="1"/>
      <w:numFmt w:val="lowerLetter"/>
      <w:lvlText w:val="%5."/>
      <w:lvlJc w:val="left"/>
      <w:pPr>
        <w:ind w:left="4330" w:hanging="360"/>
      </w:pPr>
    </w:lvl>
    <w:lvl w:ilvl="5" w:tplc="0426001B" w:tentative="1">
      <w:start w:val="1"/>
      <w:numFmt w:val="lowerRoman"/>
      <w:lvlText w:val="%6."/>
      <w:lvlJc w:val="right"/>
      <w:pPr>
        <w:ind w:left="5050" w:hanging="180"/>
      </w:pPr>
    </w:lvl>
    <w:lvl w:ilvl="6" w:tplc="0426000F" w:tentative="1">
      <w:start w:val="1"/>
      <w:numFmt w:val="decimal"/>
      <w:lvlText w:val="%7."/>
      <w:lvlJc w:val="left"/>
      <w:pPr>
        <w:ind w:left="5770" w:hanging="360"/>
      </w:pPr>
    </w:lvl>
    <w:lvl w:ilvl="7" w:tplc="04260019" w:tentative="1">
      <w:start w:val="1"/>
      <w:numFmt w:val="lowerLetter"/>
      <w:lvlText w:val="%8."/>
      <w:lvlJc w:val="left"/>
      <w:pPr>
        <w:ind w:left="6490" w:hanging="360"/>
      </w:pPr>
    </w:lvl>
    <w:lvl w:ilvl="8" w:tplc="0426001B" w:tentative="1">
      <w:start w:val="1"/>
      <w:numFmt w:val="lowerRoman"/>
      <w:lvlText w:val="%9."/>
      <w:lvlJc w:val="right"/>
      <w:pPr>
        <w:ind w:left="7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E"/>
    <w:rsid w:val="00003B15"/>
    <w:rsid w:val="0001496B"/>
    <w:rsid w:val="000219FB"/>
    <w:rsid w:val="00037975"/>
    <w:rsid w:val="00050E87"/>
    <w:rsid w:val="000631B5"/>
    <w:rsid w:val="00083B98"/>
    <w:rsid w:val="00086797"/>
    <w:rsid w:val="000933EE"/>
    <w:rsid w:val="000948E0"/>
    <w:rsid w:val="000A36C4"/>
    <w:rsid w:val="000A3B4D"/>
    <w:rsid w:val="000A5823"/>
    <w:rsid w:val="000A624D"/>
    <w:rsid w:val="000C2832"/>
    <w:rsid w:val="000C3FD8"/>
    <w:rsid w:val="000D5A6A"/>
    <w:rsid w:val="000E0FB8"/>
    <w:rsid w:val="000F4BF2"/>
    <w:rsid w:val="000F62C5"/>
    <w:rsid w:val="00106932"/>
    <w:rsid w:val="00111134"/>
    <w:rsid w:val="00116665"/>
    <w:rsid w:val="001177EE"/>
    <w:rsid w:val="00120AE9"/>
    <w:rsid w:val="001236FD"/>
    <w:rsid w:val="001245CC"/>
    <w:rsid w:val="001305DC"/>
    <w:rsid w:val="001415CB"/>
    <w:rsid w:val="00153592"/>
    <w:rsid w:val="00161636"/>
    <w:rsid w:val="00181C99"/>
    <w:rsid w:val="001949D4"/>
    <w:rsid w:val="001964A5"/>
    <w:rsid w:val="001B01EA"/>
    <w:rsid w:val="001B3D28"/>
    <w:rsid w:val="001B7029"/>
    <w:rsid w:val="001C07CA"/>
    <w:rsid w:val="001C1B48"/>
    <w:rsid w:val="001D3EBC"/>
    <w:rsid w:val="001D48B4"/>
    <w:rsid w:val="001E142A"/>
    <w:rsid w:val="001E7825"/>
    <w:rsid w:val="001F11B6"/>
    <w:rsid w:val="001F7EC9"/>
    <w:rsid w:val="00203BC8"/>
    <w:rsid w:val="00203D73"/>
    <w:rsid w:val="0021261F"/>
    <w:rsid w:val="002264CC"/>
    <w:rsid w:val="00227719"/>
    <w:rsid w:val="00250153"/>
    <w:rsid w:val="00253198"/>
    <w:rsid w:val="00264AA2"/>
    <w:rsid w:val="002720B5"/>
    <w:rsid w:val="002747E3"/>
    <w:rsid w:val="0027604C"/>
    <w:rsid w:val="00292C51"/>
    <w:rsid w:val="002A6BCA"/>
    <w:rsid w:val="002B0FF0"/>
    <w:rsid w:val="002C05DA"/>
    <w:rsid w:val="002C18AE"/>
    <w:rsid w:val="002E0786"/>
    <w:rsid w:val="002E5D3F"/>
    <w:rsid w:val="002F215E"/>
    <w:rsid w:val="00301E52"/>
    <w:rsid w:val="00310DC3"/>
    <w:rsid w:val="00313603"/>
    <w:rsid w:val="003179BA"/>
    <w:rsid w:val="00322A33"/>
    <w:rsid w:val="00345ABA"/>
    <w:rsid w:val="0034738C"/>
    <w:rsid w:val="00361954"/>
    <w:rsid w:val="00362AFE"/>
    <w:rsid w:val="00366BDD"/>
    <w:rsid w:val="00377471"/>
    <w:rsid w:val="00380998"/>
    <w:rsid w:val="003817BE"/>
    <w:rsid w:val="003860FF"/>
    <w:rsid w:val="00392751"/>
    <w:rsid w:val="00393CE0"/>
    <w:rsid w:val="003B7584"/>
    <w:rsid w:val="003C3D10"/>
    <w:rsid w:val="003C547C"/>
    <w:rsid w:val="003D2704"/>
    <w:rsid w:val="003D7D24"/>
    <w:rsid w:val="003E6031"/>
    <w:rsid w:val="003E773E"/>
    <w:rsid w:val="003F154E"/>
    <w:rsid w:val="003F487E"/>
    <w:rsid w:val="00405635"/>
    <w:rsid w:val="00412370"/>
    <w:rsid w:val="00415ADC"/>
    <w:rsid w:val="00416AA7"/>
    <w:rsid w:val="00417F23"/>
    <w:rsid w:val="00432353"/>
    <w:rsid w:val="00443F17"/>
    <w:rsid w:val="00452BAA"/>
    <w:rsid w:val="00453211"/>
    <w:rsid w:val="0045404F"/>
    <w:rsid w:val="00457DA8"/>
    <w:rsid w:val="00470E10"/>
    <w:rsid w:val="00473630"/>
    <w:rsid w:val="004736D2"/>
    <w:rsid w:val="00474C68"/>
    <w:rsid w:val="00477E99"/>
    <w:rsid w:val="004813FD"/>
    <w:rsid w:val="0048757B"/>
    <w:rsid w:val="00490FB8"/>
    <w:rsid w:val="00495EC6"/>
    <w:rsid w:val="004B5953"/>
    <w:rsid w:val="004C4561"/>
    <w:rsid w:val="004D1E16"/>
    <w:rsid w:val="004D2692"/>
    <w:rsid w:val="004D6810"/>
    <w:rsid w:val="004E4C92"/>
    <w:rsid w:val="004F163A"/>
    <w:rsid w:val="005046D3"/>
    <w:rsid w:val="00516D8A"/>
    <w:rsid w:val="00520CEA"/>
    <w:rsid w:val="00525BEA"/>
    <w:rsid w:val="00530E1A"/>
    <w:rsid w:val="00530EAF"/>
    <w:rsid w:val="0054461B"/>
    <w:rsid w:val="0055037C"/>
    <w:rsid w:val="0055075D"/>
    <w:rsid w:val="00552556"/>
    <w:rsid w:val="00556D49"/>
    <w:rsid w:val="0056106B"/>
    <w:rsid w:val="0057087E"/>
    <w:rsid w:val="00572ACC"/>
    <w:rsid w:val="005803A2"/>
    <w:rsid w:val="005832DD"/>
    <w:rsid w:val="00586573"/>
    <w:rsid w:val="005919D6"/>
    <w:rsid w:val="00593329"/>
    <w:rsid w:val="005B2261"/>
    <w:rsid w:val="005B2FCB"/>
    <w:rsid w:val="005B4746"/>
    <w:rsid w:val="005B7C87"/>
    <w:rsid w:val="005C5564"/>
    <w:rsid w:val="005E13D2"/>
    <w:rsid w:val="006068AF"/>
    <w:rsid w:val="00607482"/>
    <w:rsid w:val="006115BD"/>
    <w:rsid w:val="00613320"/>
    <w:rsid w:val="006137A2"/>
    <w:rsid w:val="00613914"/>
    <w:rsid w:val="006420A7"/>
    <w:rsid w:val="00642926"/>
    <w:rsid w:val="00644651"/>
    <w:rsid w:val="00663AE2"/>
    <w:rsid w:val="00665F51"/>
    <w:rsid w:val="00666D4D"/>
    <w:rsid w:val="00673311"/>
    <w:rsid w:val="00682865"/>
    <w:rsid w:val="00682F42"/>
    <w:rsid w:val="00683384"/>
    <w:rsid w:val="00683945"/>
    <w:rsid w:val="00697688"/>
    <w:rsid w:val="00697C5F"/>
    <w:rsid w:val="006A2EC1"/>
    <w:rsid w:val="006B3AE5"/>
    <w:rsid w:val="006D4533"/>
    <w:rsid w:val="006D7434"/>
    <w:rsid w:val="006D7D65"/>
    <w:rsid w:val="006E5846"/>
    <w:rsid w:val="006E7B76"/>
    <w:rsid w:val="006F224D"/>
    <w:rsid w:val="006F583B"/>
    <w:rsid w:val="007408D2"/>
    <w:rsid w:val="00742556"/>
    <w:rsid w:val="0075175D"/>
    <w:rsid w:val="00757A27"/>
    <w:rsid w:val="00765740"/>
    <w:rsid w:val="00777697"/>
    <w:rsid w:val="007804F1"/>
    <w:rsid w:val="00780C05"/>
    <w:rsid w:val="00780D27"/>
    <w:rsid w:val="00790B09"/>
    <w:rsid w:val="0079171C"/>
    <w:rsid w:val="00795034"/>
    <w:rsid w:val="007A1BEF"/>
    <w:rsid w:val="007B20A4"/>
    <w:rsid w:val="007C33AA"/>
    <w:rsid w:val="007C617D"/>
    <w:rsid w:val="007D6F1F"/>
    <w:rsid w:val="007E5DDA"/>
    <w:rsid w:val="007E69ED"/>
    <w:rsid w:val="007F2455"/>
    <w:rsid w:val="0080270B"/>
    <w:rsid w:val="00807560"/>
    <w:rsid w:val="00810DE9"/>
    <w:rsid w:val="008470A6"/>
    <w:rsid w:val="0084734E"/>
    <w:rsid w:val="00863EB8"/>
    <w:rsid w:val="008640F2"/>
    <w:rsid w:val="0086589C"/>
    <w:rsid w:val="008677FB"/>
    <w:rsid w:val="00871C60"/>
    <w:rsid w:val="00872276"/>
    <w:rsid w:val="00877227"/>
    <w:rsid w:val="00886318"/>
    <w:rsid w:val="008B03A9"/>
    <w:rsid w:val="008B0CD0"/>
    <w:rsid w:val="008C3CA5"/>
    <w:rsid w:val="008C63CD"/>
    <w:rsid w:val="008C7A98"/>
    <w:rsid w:val="008C7E80"/>
    <w:rsid w:val="008E402B"/>
    <w:rsid w:val="008E6B6E"/>
    <w:rsid w:val="008F7776"/>
    <w:rsid w:val="009012E7"/>
    <w:rsid w:val="009012F9"/>
    <w:rsid w:val="00905596"/>
    <w:rsid w:val="00905CD9"/>
    <w:rsid w:val="00914C1C"/>
    <w:rsid w:val="009164CB"/>
    <w:rsid w:val="009168FA"/>
    <w:rsid w:val="00930761"/>
    <w:rsid w:val="00943271"/>
    <w:rsid w:val="0094376C"/>
    <w:rsid w:val="0094537E"/>
    <w:rsid w:val="00972100"/>
    <w:rsid w:val="009870CC"/>
    <w:rsid w:val="00995384"/>
    <w:rsid w:val="00996C4E"/>
    <w:rsid w:val="009A11C4"/>
    <w:rsid w:val="009A294B"/>
    <w:rsid w:val="009B2648"/>
    <w:rsid w:val="009B2723"/>
    <w:rsid w:val="009B2889"/>
    <w:rsid w:val="009B3740"/>
    <w:rsid w:val="009C25A6"/>
    <w:rsid w:val="009C3E98"/>
    <w:rsid w:val="009D0F79"/>
    <w:rsid w:val="009D2F4A"/>
    <w:rsid w:val="009E2077"/>
    <w:rsid w:val="009E2999"/>
    <w:rsid w:val="009E48A0"/>
    <w:rsid w:val="009F4D3B"/>
    <w:rsid w:val="00A13907"/>
    <w:rsid w:val="00A1714D"/>
    <w:rsid w:val="00A243B2"/>
    <w:rsid w:val="00A3419A"/>
    <w:rsid w:val="00A35439"/>
    <w:rsid w:val="00A40A07"/>
    <w:rsid w:val="00A43143"/>
    <w:rsid w:val="00A51D89"/>
    <w:rsid w:val="00A61F18"/>
    <w:rsid w:val="00A63AFF"/>
    <w:rsid w:val="00A6552B"/>
    <w:rsid w:val="00A67AF5"/>
    <w:rsid w:val="00A7544D"/>
    <w:rsid w:val="00A75D41"/>
    <w:rsid w:val="00A82D24"/>
    <w:rsid w:val="00A841BB"/>
    <w:rsid w:val="00A865CB"/>
    <w:rsid w:val="00A9091E"/>
    <w:rsid w:val="00AB364D"/>
    <w:rsid w:val="00AC5625"/>
    <w:rsid w:val="00AD37A7"/>
    <w:rsid w:val="00AE151F"/>
    <w:rsid w:val="00AE225A"/>
    <w:rsid w:val="00AE5A35"/>
    <w:rsid w:val="00AE7F7F"/>
    <w:rsid w:val="00AF6810"/>
    <w:rsid w:val="00B03AFB"/>
    <w:rsid w:val="00B04EDC"/>
    <w:rsid w:val="00B207D9"/>
    <w:rsid w:val="00B22F1F"/>
    <w:rsid w:val="00B25B42"/>
    <w:rsid w:val="00B2620F"/>
    <w:rsid w:val="00B34F0F"/>
    <w:rsid w:val="00B417BD"/>
    <w:rsid w:val="00B47B6B"/>
    <w:rsid w:val="00B525CB"/>
    <w:rsid w:val="00B67EBA"/>
    <w:rsid w:val="00B73062"/>
    <w:rsid w:val="00B770E0"/>
    <w:rsid w:val="00B83AEA"/>
    <w:rsid w:val="00BB2844"/>
    <w:rsid w:val="00BB28F8"/>
    <w:rsid w:val="00BB741E"/>
    <w:rsid w:val="00BC0C6B"/>
    <w:rsid w:val="00BD58F7"/>
    <w:rsid w:val="00BD6654"/>
    <w:rsid w:val="00BF0E1C"/>
    <w:rsid w:val="00BF5B82"/>
    <w:rsid w:val="00BF6366"/>
    <w:rsid w:val="00BF6D19"/>
    <w:rsid w:val="00C006CB"/>
    <w:rsid w:val="00C03068"/>
    <w:rsid w:val="00C04195"/>
    <w:rsid w:val="00C06DFE"/>
    <w:rsid w:val="00C10975"/>
    <w:rsid w:val="00C25B75"/>
    <w:rsid w:val="00C26F76"/>
    <w:rsid w:val="00C502DC"/>
    <w:rsid w:val="00C50634"/>
    <w:rsid w:val="00C52E2E"/>
    <w:rsid w:val="00C60381"/>
    <w:rsid w:val="00C9129C"/>
    <w:rsid w:val="00C91360"/>
    <w:rsid w:val="00C91F78"/>
    <w:rsid w:val="00C94E68"/>
    <w:rsid w:val="00C95D01"/>
    <w:rsid w:val="00C97A4A"/>
    <w:rsid w:val="00CA5F77"/>
    <w:rsid w:val="00CB056E"/>
    <w:rsid w:val="00CB2AE9"/>
    <w:rsid w:val="00CB3727"/>
    <w:rsid w:val="00CD6442"/>
    <w:rsid w:val="00CE409E"/>
    <w:rsid w:val="00CE4FB8"/>
    <w:rsid w:val="00CF25B2"/>
    <w:rsid w:val="00D17204"/>
    <w:rsid w:val="00D20C01"/>
    <w:rsid w:val="00D23FB3"/>
    <w:rsid w:val="00D2683C"/>
    <w:rsid w:val="00D3161E"/>
    <w:rsid w:val="00D31B0F"/>
    <w:rsid w:val="00D41BB8"/>
    <w:rsid w:val="00D42EA0"/>
    <w:rsid w:val="00D51A32"/>
    <w:rsid w:val="00D6371B"/>
    <w:rsid w:val="00D63E4E"/>
    <w:rsid w:val="00D80EA2"/>
    <w:rsid w:val="00D87C1F"/>
    <w:rsid w:val="00D924B2"/>
    <w:rsid w:val="00DB1E84"/>
    <w:rsid w:val="00DB6FB5"/>
    <w:rsid w:val="00DB7DB3"/>
    <w:rsid w:val="00DC2089"/>
    <w:rsid w:val="00DD20B6"/>
    <w:rsid w:val="00DD30F2"/>
    <w:rsid w:val="00DD74B2"/>
    <w:rsid w:val="00DE42C8"/>
    <w:rsid w:val="00DE4BDB"/>
    <w:rsid w:val="00E06B3D"/>
    <w:rsid w:val="00E113C1"/>
    <w:rsid w:val="00E116A5"/>
    <w:rsid w:val="00E16BB7"/>
    <w:rsid w:val="00E1701C"/>
    <w:rsid w:val="00E174E4"/>
    <w:rsid w:val="00E24D77"/>
    <w:rsid w:val="00E26730"/>
    <w:rsid w:val="00E322A5"/>
    <w:rsid w:val="00E337EA"/>
    <w:rsid w:val="00E37426"/>
    <w:rsid w:val="00E43242"/>
    <w:rsid w:val="00E45371"/>
    <w:rsid w:val="00E45AF9"/>
    <w:rsid w:val="00E60BC8"/>
    <w:rsid w:val="00E6381C"/>
    <w:rsid w:val="00E77501"/>
    <w:rsid w:val="00E8428A"/>
    <w:rsid w:val="00E908AE"/>
    <w:rsid w:val="00E914FC"/>
    <w:rsid w:val="00E91C2C"/>
    <w:rsid w:val="00E927CE"/>
    <w:rsid w:val="00EA0B43"/>
    <w:rsid w:val="00EA4878"/>
    <w:rsid w:val="00EC1606"/>
    <w:rsid w:val="00ED4A91"/>
    <w:rsid w:val="00ED7E92"/>
    <w:rsid w:val="00EE1658"/>
    <w:rsid w:val="00F03F73"/>
    <w:rsid w:val="00F057FD"/>
    <w:rsid w:val="00F0794E"/>
    <w:rsid w:val="00F14BC6"/>
    <w:rsid w:val="00F159DF"/>
    <w:rsid w:val="00F15B79"/>
    <w:rsid w:val="00F2433B"/>
    <w:rsid w:val="00F34402"/>
    <w:rsid w:val="00F37AF9"/>
    <w:rsid w:val="00F4362D"/>
    <w:rsid w:val="00F44377"/>
    <w:rsid w:val="00F502A6"/>
    <w:rsid w:val="00F53E6D"/>
    <w:rsid w:val="00F60107"/>
    <w:rsid w:val="00F61F5A"/>
    <w:rsid w:val="00F754A6"/>
    <w:rsid w:val="00F75A10"/>
    <w:rsid w:val="00F766EE"/>
    <w:rsid w:val="00F92AB0"/>
    <w:rsid w:val="00FA19A6"/>
    <w:rsid w:val="00FA20A9"/>
    <w:rsid w:val="00FA260E"/>
    <w:rsid w:val="00FA4888"/>
    <w:rsid w:val="00FA7CA2"/>
    <w:rsid w:val="00FB06D0"/>
    <w:rsid w:val="00FB3839"/>
    <w:rsid w:val="00FB519F"/>
    <w:rsid w:val="00FC5F16"/>
    <w:rsid w:val="00FE3710"/>
    <w:rsid w:val="00FE61CB"/>
    <w:rsid w:val="00FE74F7"/>
    <w:rsid w:val="00FF44B1"/>
    <w:rsid w:val="00FF54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7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3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E603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3E6031"/>
    <w:rPr>
      <w:rFonts w:ascii="Garamond" w:eastAsia="Times New Roman" w:hAnsi="Garamond" w:cs="Times New Roman"/>
      <w:sz w:val="28"/>
      <w:szCs w:val="28"/>
    </w:rPr>
  </w:style>
  <w:style w:type="paragraph" w:styleId="Footer">
    <w:name w:val="footer"/>
    <w:basedOn w:val="Normal"/>
    <w:link w:val="FooterChar"/>
    <w:rsid w:val="003E603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3E6031"/>
    <w:rPr>
      <w:rFonts w:eastAsia="Times New Roman" w:cs="Times New Roman"/>
      <w:szCs w:val="24"/>
    </w:rPr>
  </w:style>
  <w:style w:type="character" w:styleId="PageNumber">
    <w:name w:val="page number"/>
    <w:basedOn w:val="DefaultParagraphFont"/>
    <w:rsid w:val="003E6031"/>
  </w:style>
  <w:style w:type="table" w:styleId="TableGrid">
    <w:name w:val="Table Grid"/>
    <w:basedOn w:val="TableNormal"/>
    <w:uiPriority w:val="39"/>
    <w:rsid w:val="003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70B"/>
    <w:pPr>
      <w:ind w:left="720"/>
      <w:contextualSpacing/>
    </w:pPr>
  </w:style>
  <w:style w:type="paragraph" w:customStyle="1" w:styleId="tv213">
    <w:name w:val="tv213"/>
    <w:basedOn w:val="Normal"/>
    <w:rsid w:val="008C3CA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01pointnumerotealtn">
    <w:name w:val="c01pointnumerotealtn"/>
    <w:basedOn w:val="Normal"/>
    <w:rsid w:val="00530E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9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2C"/>
    <w:rPr>
      <w:rFonts w:ascii="Segoe UI" w:eastAsiaTheme="minorEastAsia" w:hAnsi="Segoe UI" w:cs="Segoe UI"/>
      <w:sz w:val="18"/>
      <w:szCs w:val="18"/>
      <w:lang w:val="en-US"/>
    </w:rPr>
  </w:style>
  <w:style w:type="character" w:customStyle="1" w:styleId="Hyperlink1">
    <w:name w:val="Hyperlink1"/>
    <w:basedOn w:val="DefaultParagraphFont"/>
    <w:uiPriority w:val="99"/>
    <w:unhideWhenUsed/>
    <w:rsid w:val="001F11B6"/>
    <w:rPr>
      <w:color w:val="0563C1"/>
      <w:u w:val="single"/>
    </w:rPr>
  </w:style>
  <w:style w:type="paragraph" w:styleId="FootnoteText">
    <w:name w:val="footnote text"/>
    <w:basedOn w:val="Normal"/>
    <w:link w:val="FootnoteTextChar"/>
    <w:semiHidden/>
    <w:unhideWhenUsed/>
    <w:rsid w:val="001F11B6"/>
    <w:pPr>
      <w:spacing w:after="0" w:line="240" w:lineRule="auto"/>
    </w:pPr>
    <w:rPr>
      <w:rFonts w:ascii="Times New Roman" w:eastAsia="Calibri" w:hAnsi="Times New Roman"/>
      <w:sz w:val="20"/>
      <w:szCs w:val="20"/>
      <w:lang w:val="lv-LV"/>
    </w:rPr>
  </w:style>
  <w:style w:type="character" w:customStyle="1" w:styleId="FootnoteTextChar">
    <w:name w:val="Footnote Text Char"/>
    <w:basedOn w:val="DefaultParagraphFont"/>
    <w:link w:val="FootnoteText"/>
    <w:semiHidden/>
    <w:rsid w:val="001F11B6"/>
    <w:rPr>
      <w:rFonts w:eastAsia="Calibri"/>
      <w:sz w:val="20"/>
      <w:szCs w:val="20"/>
    </w:rPr>
  </w:style>
  <w:style w:type="character" w:styleId="FootnoteReference">
    <w:name w:val="footnote reference"/>
    <w:basedOn w:val="DefaultParagraphFont"/>
    <w:uiPriority w:val="99"/>
    <w:semiHidden/>
    <w:unhideWhenUsed/>
    <w:rsid w:val="001F11B6"/>
    <w:rPr>
      <w:vertAlign w:val="superscript"/>
    </w:rPr>
  </w:style>
  <w:style w:type="character" w:styleId="Hyperlink">
    <w:name w:val="Hyperlink"/>
    <w:basedOn w:val="DefaultParagraphFont"/>
    <w:uiPriority w:val="99"/>
    <w:unhideWhenUsed/>
    <w:rsid w:val="001F11B6"/>
    <w:rPr>
      <w:color w:val="0563C1" w:themeColor="hyperlink"/>
      <w:u w:val="single"/>
    </w:rPr>
  </w:style>
  <w:style w:type="character" w:styleId="CommentReference">
    <w:name w:val="annotation reference"/>
    <w:basedOn w:val="DefaultParagraphFont"/>
    <w:uiPriority w:val="99"/>
    <w:semiHidden/>
    <w:unhideWhenUsed/>
    <w:rsid w:val="00996C4E"/>
    <w:rPr>
      <w:sz w:val="16"/>
      <w:szCs w:val="16"/>
    </w:rPr>
  </w:style>
  <w:style w:type="paragraph" w:styleId="CommentText">
    <w:name w:val="annotation text"/>
    <w:basedOn w:val="Normal"/>
    <w:link w:val="CommentTextChar"/>
    <w:uiPriority w:val="99"/>
    <w:semiHidden/>
    <w:unhideWhenUsed/>
    <w:rsid w:val="00996C4E"/>
    <w:pPr>
      <w:spacing w:line="240" w:lineRule="auto"/>
    </w:pPr>
    <w:rPr>
      <w:sz w:val="20"/>
      <w:szCs w:val="20"/>
    </w:rPr>
  </w:style>
  <w:style w:type="character" w:customStyle="1" w:styleId="CommentTextChar">
    <w:name w:val="Comment Text Char"/>
    <w:basedOn w:val="DefaultParagraphFont"/>
    <w:link w:val="CommentText"/>
    <w:uiPriority w:val="99"/>
    <w:semiHidden/>
    <w:rsid w:val="00996C4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96C4E"/>
    <w:rPr>
      <w:b/>
      <w:bCs/>
    </w:rPr>
  </w:style>
  <w:style w:type="character" w:customStyle="1" w:styleId="CommentSubjectChar">
    <w:name w:val="Comment Subject Char"/>
    <w:basedOn w:val="CommentTextChar"/>
    <w:link w:val="CommentSubject"/>
    <w:uiPriority w:val="99"/>
    <w:semiHidden/>
    <w:rsid w:val="00996C4E"/>
    <w:rPr>
      <w:rFonts w:asciiTheme="minorHAnsi" w:eastAsiaTheme="minorEastAsia" w:hAnsiTheme="minorHAnsi"/>
      <w:b/>
      <w:bCs/>
      <w:sz w:val="20"/>
      <w:szCs w:val="20"/>
      <w:lang w:val="en-US"/>
    </w:rPr>
  </w:style>
  <w:style w:type="character" w:customStyle="1" w:styleId="UnresolvedMention1">
    <w:name w:val="Unresolved Mention1"/>
    <w:basedOn w:val="DefaultParagraphFont"/>
    <w:uiPriority w:val="99"/>
    <w:semiHidden/>
    <w:unhideWhenUsed/>
    <w:rsid w:val="005B4746"/>
    <w:rPr>
      <w:color w:val="605E5C"/>
      <w:shd w:val="clear" w:color="auto" w:fill="E1DFDD"/>
    </w:rPr>
  </w:style>
  <w:style w:type="paragraph" w:styleId="Header">
    <w:name w:val="header"/>
    <w:basedOn w:val="Normal"/>
    <w:link w:val="HeaderChar"/>
    <w:rsid w:val="00F53E6D"/>
    <w:pPr>
      <w:tabs>
        <w:tab w:val="center" w:pos="4320"/>
        <w:tab w:val="right" w:pos="8640"/>
      </w:tabs>
      <w:spacing w:after="0" w:line="240" w:lineRule="auto"/>
    </w:pPr>
    <w:rPr>
      <w:rFonts w:ascii="Times New Roman" w:eastAsia="Times New Roman" w:hAnsi="Times New Roman" w:cs="Times New Roman"/>
      <w:sz w:val="24"/>
      <w:szCs w:val="24"/>
      <w:lang w:val="x-none" w:eastAsia="ru-RU"/>
    </w:rPr>
  </w:style>
  <w:style w:type="character" w:customStyle="1" w:styleId="HeaderChar">
    <w:name w:val="Header Char"/>
    <w:basedOn w:val="DefaultParagraphFont"/>
    <w:link w:val="Header"/>
    <w:rsid w:val="00F53E6D"/>
    <w:rPr>
      <w:rFonts w:eastAsia="Times New Roman" w:cs="Times New Roman"/>
      <w:szCs w:val="24"/>
      <w:lang w:val="x-none" w:eastAsia="ru-RU"/>
    </w:rPr>
  </w:style>
  <w:style w:type="paragraph" w:customStyle="1" w:styleId="ATpamattesksts">
    <w:name w:val="AT pamattesksts"/>
    <w:basedOn w:val="BodyText2"/>
    <w:link w:val="ATpamatteskstsChar"/>
    <w:qFormat/>
    <w:rsid w:val="00F53E6D"/>
    <w:pPr>
      <w:spacing w:line="276" w:lineRule="auto"/>
      <w:ind w:firstLine="567"/>
      <w:jc w:val="both"/>
    </w:pPr>
    <w:rPr>
      <w:szCs w:val="24"/>
      <w:lang w:eastAsia="ru-RU"/>
    </w:rPr>
  </w:style>
  <w:style w:type="character" w:customStyle="1" w:styleId="ATpamatteskstsChar">
    <w:name w:val="AT pamattesksts Char"/>
    <w:basedOn w:val="BodyText2Char"/>
    <w:link w:val="ATpamattesksts"/>
    <w:rsid w:val="00F53E6D"/>
    <w:rPr>
      <w:rFonts w:ascii="Garamond" w:eastAsia="Times New Roman" w:hAnsi="Garamond" w:cs="Times New Roman"/>
      <w:sz w:val="28"/>
      <w:szCs w:val="24"/>
      <w:lang w:eastAsia="ru-RU"/>
    </w:rPr>
  </w:style>
  <w:style w:type="character" w:styleId="UnresolvedMention">
    <w:name w:val="Unresolved Mention"/>
    <w:basedOn w:val="DefaultParagraphFont"/>
    <w:uiPriority w:val="99"/>
    <w:semiHidden/>
    <w:unhideWhenUsed/>
    <w:rsid w:val="002A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93122">
      <w:bodyDiv w:val="1"/>
      <w:marLeft w:val="0"/>
      <w:marRight w:val="0"/>
      <w:marTop w:val="0"/>
      <w:marBottom w:val="0"/>
      <w:divBdr>
        <w:top w:val="none" w:sz="0" w:space="0" w:color="auto"/>
        <w:left w:val="none" w:sz="0" w:space="0" w:color="auto"/>
        <w:bottom w:val="none" w:sz="0" w:space="0" w:color="auto"/>
        <w:right w:val="none" w:sz="0" w:space="0" w:color="auto"/>
      </w:divBdr>
    </w:div>
    <w:div w:id="283191970">
      <w:bodyDiv w:val="1"/>
      <w:marLeft w:val="0"/>
      <w:marRight w:val="0"/>
      <w:marTop w:val="0"/>
      <w:marBottom w:val="0"/>
      <w:divBdr>
        <w:top w:val="none" w:sz="0" w:space="0" w:color="auto"/>
        <w:left w:val="none" w:sz="0" w:space="0" w:color="auto"/>
        <w:bottom w:val="none" w:sz="0" w:space="0" w:color="auto"/>
        <w:right w:val="none" w:sz="0" w:space="0" w:color="auto"/>
      </w:divBdr>
    </w:div>
    <w:div w:id="337581309">
      <w:bodyDiv w:val="1"/>
      <w:marLeft w:val="0"/>
      <w:marRight w:val="0"/>
      <w:marTop w:val="0"/>
      <w:marBottom w:val="0"/>
      <w:divBdr>
        <w:top w:val="none" w:sz="0" w:space="0" w:color="auto"/>
        <w:left w:val="none" w:sz="0" w:space="0" w:color="auto"/>
        <w:bottom w:val="none" w:sz="0" w:space="0" w:color="auto"/>
        <w:right w:val="none" w:sz="0" w:space="0" w:color="auto"/>
      </w:divBdr>
    </w:div>
    <w:div w:id="9448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620.A420143417.11.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FD65-7601-4323-A165-45E6E96B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18022</Words>
  <Characters>10274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2019-07-05T10:11:00Z</dcterms:created>
  <dcterms:modified xsi:type="dcterms:W3CDTF">2019-08-06T08:31:00Z</dcterms:modified>
</cp:coreProperties>
</file>