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0CB" w:rsidRDefault="00B4552D" w:rsidP="000270CB">
      <w:pPr>
        <w:autoSpaceDE w:val="0"/>
        <w:autoSpaceDN w:val="0"/>
        <w:adjustRightInd w:val="0"/>
        <w:spacing w:after="0" w:line="276" w:lineRule="auto"/>
        <w:jc w:val="both"/>
        <w:rPr>
          <w:rFonts w:cs="Times New Roman"/>
          <w:b/>
          <w:bCs/>
        </w:rPr>
      </w:pPr>
      <w:r w:rsidRPr="004E034E">
        <w:rPr>
          <w:rFonts w:cs="Times New Roman"/>
          <w:b/>
          <w:bCs/>
        </w:rPr>
        <w:t>Ties</w:t>
      </w:r>
      <w:r>
        <w:rPr>
          <w:rFonts w:cs="Times New Roman"/>
          <w:b/>
          <w:bCs/>
        </w:rPr>
        <w:t>ību normas atpakaļvērstais spēks</w:t>
      </w:r>
    </w:p>
    <w:p w:rsidR="00B4552D" w:rsidRPr="000270CB" w:rsidRDefault="00B4552D" w:rsidP="000270CB">
      <w:pPr>
        <w:autoSpaceDE w:val="0"/>
        <w:autoSpaceDN w:val="0"/>
        <w:adjustRightInd w:val="0"/>
        <w:spacing w:after="0" w:line="276" w:lineRule="auto"/>
        <w:jc w:val="both"/>
        <w:rPr>
          <w:highlight w:val="yellow"/>
        </w:rPr>
      </w:pPr>
    </w:p>
    <w:p w:rsidR="00B4552D" w:rsidRDefault="00B4552D" w:rsidP="00B4552D">
      <w:pPr>
        <w:spacing w:after="0" w:line="240" w:lineRule="auto"/>
        <w:jc w:val="both"/>
        <w:rPr>
          <w:rFonts w:cs="Times New Roman"/>
        </w:rPr>
      </w:pPr>
      <w:r w:rsidRPr="004E034E">
        <w:rPr>
          <w:rFonts w:cs="Times New Roman"/>
        </w:rPr>
        <w:t>Kompetence piešķirt savam spriedumam atpakaļvērstu spēku, atzīstot, ka augstāk</w:t>
      </w:r>
      <w:r w:rsidR="004A4E86">
        <w:rPr>
          <w:rFonts w:cs="Times New Roman"/>
        </w:rPr>
        <w:t>a</w:t>
      </w:r>
      <w:bookmarkStart w:id="0" w:name="_GoBack"/>
      <w:bookmarkEnd w:id="0"/>
      <w:r w:rsidRPr="004E034E">
        <w:rPr>
          <w:rFonts w:cs="Times New Roman"/>
        </w:rPr>
        <w:t xml:space="preserve"> juridiska spēka tiesību normai neatbilstošā tiesību norma nav spēkā ar kādu noteiktu brīdi pagātnē, tādējādi pārgrozot jau pastāvošās tiesiskās attiecības, ir vienīgi Satversmes tiesai. Tiesai, kas izskata civillietu, šādas kompetences nav.</w:t>
      </w:r>
    </w:p>
    <w:p w:rsidR="000270CB" w:rsidRDefault="000270CB" w:rsidP="00472A71">
      <w:pPr>
        <w:autoSpaceDE w:val="0"/>
        <w:autoSpaceDN w:val="0"/>
        <w:adjustRightInd w:val="0"/>
        <w:spacing w:after="0" w:line="276" w:lineRule="auto"/>
        <w:jc w:val="both"/>
        <w:rPr>
          <w:rFonts w:cs="Times New Roman"/>
          <w:b/>
          <w:bCs/>
          <w:highlight w:val="yellow"/>
        </w:rPr>
      </w:pPr>
    </w:p>
    <w:p w:rsidR="00472A71" w:rsidRPr="00E378C2" w:rsidRDefault="00472A71" w:rsidP="00472A71">
      <w:pPr>
        <w:spacing w:after="0" w:line="276" w:lineRule="auto"/>
        <w:jc w:val="center"/>
        <w:rPr>
          <w:rFonts w:eastAsia="Times New Roman" w:cs="Times New Roman"/>
          <w:b/>
          <w:bCs/>
          <w:color w:val="000000"/>
          <w:szCs w:val="24"/>
          <w:lang w:eastAsia="lv-LV"/>
        </w:rPr>
      </w:pPr>
      <w:r w:rsidRPr="00E378C2">
        <w:rPr>
          <w:rFonts w:eastAsia="Times New Roman" w:cs="Times New Roman"/>
          <w:b/>
          <w:bCs/>
          <w:color w:val="000000"/>
          <w:szCs w:val="24"/>
          <w:lang w:eastAsia="lv-LV"/>
        </w:rPr>
        <w:t>Latvijas Republikas Senāt</w:t>
      </w:r>
      <w:r w:rsidR="005D0096" w:rsidRPr="00E378C2">
        <w:rPr>
          <w:rFonts w:eastAsia="Times New Roman" w:cs="Times New Roman"/>
          <w:b/>
          <w:bCs/>
          <w:color w:val="000000"/>
          <w:szCs w:val="24"/>
          <w:lang w:eastAsia="lv-LV"/>
        </w:rPr>
        <w:t>a</w:t>
      </w:r>
    </w:p>
    <w:p w:rsidR="009A3E48" w:rsidRPr="00E378C2" w:rsidRDefault="009A3E48" w:rsidP="009A3E48">
      <w:pPr>
        <w:spacing w:after="0" w:line="276" w:lineRule="auto"/>
        <w:jc w:val="center"/>
        <w:rPr>
          <w:rFonts w:eastAsia="Times New Roman" w:cs="Times New Roman"/>
          <w:b/>
          <w:color w:val="000000"/>
          <w:szCs w:val="24"/>
          <w:lang w:eastAsia="lv-LV"/>
        </w:rPr>
      </w:pPr>
      <w:r w:rsidRPr="00E378C2">
        <w:rPr>
          <w:rFonts w:eastAsia="Times New Roman" w:cs="Times New Roman"/>
          <w:b/>
          <w:color w:val="000000"/>
          <w:szCs w:val="24"/>
          <w:lang w:eastAsia="lv-LV"/>
        </w:rPr>
        <w:t>Civillietu departamenta</w:t>
      </w:r>
    </w:p>
    <w:p w:rsidR="009A3E48" w:rsidRPr="00E378C2" w:rsidRDefault="009A3E48" w:rsidP="009A3E48">
      <w:pPr>
        <w:spacing w:after="0" w:line="276" w:lineRule="auto"/>
        <w:jc w:val="center"/>
        <w:rPr>
          <w:rFonts w:eastAsia="Times New Roman" w:cs="Times New Roman"/>
          <w:b/>
          <w:color w:val="000000"/>
          <w:szCs w:val="24"/>
          <w:lang w:eastAsia="lv-LV"/>
        </w:rPr>
      </w:pPr>
      <w:r w:rsidRPr="00E378C2">
        <w:rPr>
          <w:rFonts w:eastAsia="Times New Roman" w:cs="Times New Roman"/>
          <w:b/>
          <w:color w:val="000000"/>
          <w:szCs w:val="24"/>
          <w:lang w:eastAsia="lv-LV"/>
        </w:rPr>
        <w:t>2019.gada 12.marta</w:t>
      </w:r>
    </w:p>
    <w:p w:rsidR="009A3E48" w:rsidRPr="00E378C2" w:rsidRDefault="00472A71" w:rsidP="009A3E48">
      <w:pPr>
        <w:spacing w:after="0" w:line="276" w:lineRule="auto"/>
        <w:jc w:val="center"/>
        <w:rPr>
          <w:rFonts w:eastAsia="Times New Roman" w:cs="Times New Roman"/>
          <w:b/>
          <w:bCs/>
          <w:color w:val="000000"/>
          <w:szCs w:val="24"/>
          <w:lang w:eastAsia="lv-LV"/>
        </w:rPr>
      </w:pPr>
      <w:r w:rsidRPr="00E378C2">
        <w:rPr>
          <w:rFonts w:eastAsia="Times New Roman" w:cs="Times New Roman"/>
          <w:b/>
          <w:bCs/>
          <w:color w:val="000000"/>
          <w:szCs w:val="24"/>
          <w:lang w:eastAsia="lv-LV"/>
        </w:rPr>
        <w:t>SPRIEDUMS</w:t>
      </w:r>
    </w:p>
    <w:p w:rsidR="009A3E48" w:rsidRPr="00E378C2" w:rsidRDefault="009A3E48" w:rsidP="009A3E48">
      <w:pPr>
        <w:spacing w:after="0" w:line="276" w:lineRule="auto"/>
        <w:jc w:val="center"/>
        <w:rPr>
          <w:rFonts w:eastAsia="Times New Roman" w:cs="Times New Roman"/>
          <w:b/>
          <w:color w:val="000000"/>
          <w:szCs w:val="24"/>
          <w:lang w:eastAsia="lv-LV"/>
        </w:rPr>
      </w:pPr>
      <w:r w:rsidRPr="00E378C2">
        <w:rPr>
          <w:rFonts w:eastAsia="Times New Roman" w:cs="Times New Roman"/>
          <w:b/>
          <w:color w:val="000000"/>
          <w:szCs w:val="24"/>
          <w:lang w:eastAsia="lv-LV"/>
        </w:rPr>
        <w:t>Lieta Nr. C04203511, SKC-15/2019</w:t>
      </w:r>
    </w:p>
    <w:p w:rsidR="009A3E48" w:rsidRPr="00E378C2" w:rsidRDefault="004A4E86" w:rsidP="009A3E48">
      <w:pPr>
        <w:spacing w:after="0" w:line="276" w:lineRule="auto"/>
        <w:jc w:val="center"/>
        <w:rPr>
          <w:rFonts w:eastAsia="Times New Roman" w:cs="Times New Roman"/>
          <w:color w:val="000000"/>
          <w:szCs w:val="24"/>
          <w:lang w:eastAsia="lv-LV"/>
        </w:rPr>
      </w:pPr>
      <w:hyperlink r:id="rId6" w:tgtFrame="_blank" w:history="1">
        <w:r w:rsidR="009A3E48" w:rsidRPr="00E378C2">
          <w:rPr>
            <w:rStyle w:val="Hyperlink"/>
            <w:rFonts w:cs="Times New Roman"/>
            <w:szCs w:val="24"/>
          </w:rPr>
          <w:t>ECLI:LV:AT:2019:0312.C04203511.2.S</w:t>
        </w:r>
      </w:hyperlink>
    </w:p>
    <w:p w:rsidR="009A3E48" w:rsidRPr="00E378C2" w:rsidRDefault="009A3E48" w:rsidP="00472A71">
      <w:pPr>
        <w:spacing w:after="0" w:line="276" w:lineRule="auto"/>
        <w:jc w:val="both"/>
        <w:rPr>
          <w:rFonts w:eastAsia="Times New Roman" w:cs="Times New Roman"/>
          <w:color w:val="000000"/>
          <w:szCs w:val="24"/>
          <w:lang w:eastAsia="lv-LV"/>
        </w:rPr>
      </w:pPr>
    </w:p>
    <w:p w:rsidR="00472A71" w:rsidRPr="00E378C2" w:rsidRDefault="00472A71" w:rsidP="00472A71">
      <w:pPr>
        <w:spacing w:after="0" w:line="276" w:lineRule="auto"/>
        <w:jc w:val="both"/>
        <w:rPr>
          <w:rFonts w:eastAsia="Times New Roman" w:cs="Times New Roman"/>
          <w:color w:val="000000"/>
          <w:szCs w:val="24"/>
          <w:lang w:eastAsia="lv-LV"/>
        </w:rPr>
      </w:pPr>
      <w:r w:rsidRPr="00E378C2">
        <w:rPr>
          <w:rFonts w:eastAsia="Times New Roman" w:cs="Times New Roman"/>
          <w:color w:val="000000"/>
          <w:szCs w:val="24"/>
          <w:lang w:eastAsia="lv-LV"/>
        </w:rPr>
        <w:t>Senāts šādā sastāvā:</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senatore Inta Lauka,</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senators Valerijs Maksimovs,</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senatore Zane Pētersone</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 </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izskatīja rakstveida procesā lietu sakarā ar „InterRisk Vienna Insurance Group” AAS un </w:t>
      </w:r>
      <w:r w:rsidR="009A3E48" w:rsidRPr="00E378C2">
        <w:rPr>
          <w:rFonts w:eastAsia="Times New Roman" w:cs="Times New Roman"/>
          <w:color w:val="000000"/>
          <w:szCs w:val="24"/>
          <w:lang w:eastAsia="lv-LV"/>
        </w:rPr>
        <w:t>[pers. A]</w:t>
      </w:r>
      <w:r w:rsidRPr="00E378C2">
        <w:rPr>
          <w:rFonts w:eastAsia="Times New Roman" w:cs="Times New Roman"/>
          <w:color w:val="000000"/>
          <w:szCs w:val="24"/>
          <w:lang w:eastAsia="lv-LV"/>
        </w:rPr>
        <w:t xml:space="preserve"> kasācijas sūdzībām par Augstākās tiesas Civillietu tiesu palātas 2016.gada 26.oktobra spriedumu civillietā </w:t>
      </w:r>
      <w:r w:rsidR="009A3E48" w:rsidRPr="00E378C2">
        <w:rPr>
          <w:rFonts w:eastAsia="Times New Roman" w:cs="Times New Roman"/>
          <w:color w:val="000000"/>
          <w:szCs w:val="24"/>
          <w:lang w:eastAsia="lv-LV"/>
        </w:rPr>
        <w:t>[pers. A]</w:t>
      </w:r>
      <w:r w:rsidRPr="00E378C2">
        <w:rPr>
          <w:rFonts w:eastAsia="Times New Roman" w:cs="Times New Roman"/>
          <w:color w:val="000000"/>
          <w:szCs w:val="24"/>
          <w:lang w:eastAsia="lv-LV"/>
        </w:rPr>
        <w:t xml:space="preserve"> prasībā pret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xml:space="preserve"> ar trešo personu ,,InterRisk Vienna Insurance Group” AAS par morālā kaitējuma atlīdzības piedziņu.</w:t>
      </w:r>
    </w:p>
    <w:p w:rsidR="00472A71" w:rsidRPr="00E378C2" w:rsidRDefault="00472A71" w:rsidP="00472A71">
      <w:pPr>
        <w:spacing w:after="0" w:line="276" w:lineRule="auto"/>
        <w:jc w:val="both"/>
        <w:rPr>
          <w:rFonts w:eastAsia="Times New Roman" w:cs="Times New Roman"/>
          <w:color w:val="000000"/>
          <w:szCs w:val="24"/>
          <w:lang w:eastAsia="lv-LV"/>
        </w:rPr>
      </w:pPr>
      <w:r w:rsidRPr="00E378C2">
        <w:rPr>
          <w:rFonts w:eastAsia="Times New Roman" w:cs="Times New Roman"/>
          <w:color w:val="000000"/>
          <w:szCs w:val="24"/>
          <w:lang w:eastAsia="lv-LV"/>
        </w:rPr>
        <w:t> </w:t>
      </w:r>
    </w:p>
    <w:p w:rsidR="00472A71" w:rsidRPr="00E378C2" w:rsidRDefault="00472A71" w:rsidP="00472A71">
      <w:pPr>
        <w:spacing w:after="0" w:line="276" w:lineRule="auto"/>
        <w:jc w:val="center"/>
        <w:rPr>
          <w:rFonts w:eastAsia="Times New Roman" w:cs="Times New Roman"/>
          <w:color w:val="000000"/>
          <w:szCs w:val="24"/>
          <w:lang w:eastAsia="lv-LV"/>
        </w:rPr>
      </w:pPr>
      <w:r w:rsidRPr="00E378C2">
        <w:rPr>
          <w:rFonts w:eastAsia="Times New Roman" w:cs="Times New Roman"/>
          <w:b/>
          <w:bCs/>
          <w:color w:val="000000"/>
          <w:szCs w:val="24"/>
          <w:lang w:eastAsia="lv-LV"/>
        </w:rPr>
        <w:t>Aprakstošā daļa</w:t>
      </w:r>
    </w:p>
    <w:p w:rsidR="00472A71" w:rsidRPr="00E378C2" w:rsidRDefault="00472A71" w:rsidP="00472A71">
      <w:pPr>
        <w:spacing w:after="0" w:line="276" w:lineRule="auto"/>
        <w:jc w:val="both"/>
        <w:rPr>
          <w:rFonts w:eastAsia="Times New Roman" w:cs="Times New Roman"/>
          <w:color w:val="000000"/>
          <w:szCs w:val="24"/>
          <w:lang w:eastAsia="lv-LV"/>
        </w:rPr>
      </w:pPr>
      <w:r w:rsidRPr="00E378C2">
        <w:rPr>
          <w:rFonts w:eastAsia="Times New Roman" w:cs="Times New Roman"/>
          <w:b/>
          <w:bCs/>
          <w:color w:val="000000"/>
          <w:szCs w:val="24"/>
          <w:lang w:eastAsia="lv-LV"/>
        </w:rPr>
        <w:t> </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[1] </w:t>
      </w:r>
      <w:r w:rsidR="009A3E48" w:rsidRPr="00E378C2">
        <w:rPr>
          <w:rFonts w:eastAsia="Times New Roman" w:cs="Times New Roman"/>
          <w:color w:val="000000"/>
          <w:szCs w:val="24"/>
          <w:lang w:eastAsia="lv-LV"/>
        </w:rPr>
        <w:t>[Pers. A]</w:t>
      </w:r>
      <w:r w:rsidRPr="00E378C2">
        <w:rPr>
          <w:rFonts w:eastAsia="Times New Roman" w:cs="Times New Roman"/>
          <w:color w:val="000000"/>
          <w:szCs w:val="24"/>
          <w:lang w:eastAsia="lv-LV"/>
        </w:rPr>
        <w:t xml:space="preserve">, pamatojoties uz Civillikuma 5., 2347., 2348., 2349. un 1635.pantu, 2010.gada 13.decembrī cēla Rīgas apgabaltiesā prasību pret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lūdzot piedzīt no atbildētāja morālā kaitējuma atlīdzību 151 000 LVL, kā arī tiesāšanās izdevumus.</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Prasības pieteikumā norādīti šādi apstākļi.</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[1.1] 2007.gada </w:t>
      </w:r>
      <w:r w:rsidR="009A3E48" w:rsidRPr="00E378C2">
        <w:rPr>
          <w:rFonts w:eastAsia="Times New Roman" w:cs="Times New Roman"/>
          <w:color w:val="000000"/>
          <w:szCs w:val="24"/>
          <w:lang w:eastAsia="lv-LV"/>
        </w:rPr>
        <w:t xml:space="preserve">[..] </w:t>
      </w:r>
      <w:r w:rsidRPr="00E378C2">
        <w:rPr>
          <w:rFonts w:eastAsia="Times New Roman" w:cs="Times New Roman"/>
          <w:color w:val="000000"/>
          <w:szCs w:val="24"/>
          <w:lang w:eastAsia="lv-LV"/>
        </w:rPr>
        <w:t>februārī ap plkst. </w:t>
      </w:r>
      <w:r w:rsidR="009A3E48" w:rsidRPr="00E378C2">
        <w:rPr>
          <w:rFonts w:eastAsia="Times New Roman" w:cs="Times New Roman"/>
          <w:color w:val="000000"/>
          <w:szCs w:val="24"/>
          <w:lang w:eastAsia="lv-LV"/>
        </w:rPr>
        <w:t>[..]</w:t>
      </w:r>
      <w:r w:rsidRPr="00E378C2">
        <w:rPr>
          <w:rFonts w:eastAsia="Times New Roman" w:cs="Times New Roman"/>
          <w:color w:val="000000"/>
          <w:szCs w:val="24"/>
          <w:lang w:eastAsia="lv-LV"/>
        </w:rPr>
        <w:t xml:space="preserve">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xml:space="preserve"> vadīja automašīnu </w:t>
      </w:r>
      <w:r w:rsidRPr="00E378C2">
        <w:rPr>
          <w:rFonts w:eastAsia="Times New Roman" w:cs="Times New Roman"/>
          <w:i/>
          <w:iCs/>
          <w:color w:val="000000"/>
          <w:szCs w:val="24"/>
          <w:lang w:eastAsia="lv-LV"/>
        </w:rPr>
        <w:t>BMW </w:t>
      </w:r>
      <w:r w:rsidR="004A34EB" w:rsidRPr="00743E4C">
        <w:rPr>
          <w:rFonts w:eastAsia="Times New Roman" w:cs="Times New Roman"/>
          <w:iCs/>
          <w:color w:val="000000"/>
          <w:szCs w:val="24"/>
          <w:lang w:eastAsia="lv-LV"/>
        </w:rPr>
        <w:t>[..]</w:t>
      </w:r>
      <w:r w:rsidRPr="00743E4C">
        <w:rPr>
          <w:rFonts w:eastAsia="Times New Roman" w:cs="Times New Roman"/>
          <w:color w:val="000000"/>
          <w:szCs w:val="24"/>
          <w:lang w:eastAsia="lv-LV"/>
        </w:rPr>
        <w:t xml:space="preserve"> </w:t>
      </w:r>
      <w:r w:rsidRPr="00E378C2">
        <w:rPr>
          <w:rFonts w:eastAsia="Times New Roman" w:cs="Times New Roman"/>
          <w:color w:val="000000"/>
          <w:szCs w:val="24"/>
          <w:lang w:eastAsia="lv-LV"/>
        </w:rPr>
        <w:t>ar valsts reģistrācijas Nr. </w:t>
      </w:r>
      <w:r w:rsidR="004A34EB" w:rsidRPr="00E378C2">
        <w:rPr>
          <w:rFonts w:eastAsia="Times New Roman" w:cs="Times New Roman"/>
          <w:color w:val="000000"/>
          <w:szCs w:val="24"/>
          <w:lang w:eastAsia="lv-LV"/>
        </w:rPr>
        <w:t>[..]</w:t>
      </w:r>
      <w:r w:rsidRPr="00E378C2">
        <w:rPr>
          <w:rFonts w:eastAsia="Times New Roman" w:cs="Times New Roman"/>
          <w:color w:val="000000"/>
          <w:szCs w:val="24"/>
          <w:lang w:eastAsia="lv-LV"/>
        </w:rPr>
        <w:t xml:space="preserve"> pa </w:t>
      </w:r>
      <w:r w:rsidR="004A34EB" w:rsidRPr="00E378C2">
        <w:rPr>
          <w:rFonts w:eastAsia="Times New Roman" w:cs="Times New Roman"/>
          <w:color w:val="000000"/>
          <w:szCs w:val="24"/>
          <w:lang w:eastAsia="lv-LV"/>
        </w:rPr>
        <w:t>[nosaukums]</w:t>
      </w:r>
      <w:r w:rsidRPr="00E378C2">
        <w:rPr>
          <w:rFonts w:eastAsia="Times New Roman" w:cs="Times New Roman"/>
          <w:color w:val="000000"/>
          <w:szCs w:val="24"/>
          <w:lang w:eastAsia="lv-LV"/>
        </w:rPr>
        <w:t xml:space="preserve"> ielu, </w:t>
      </w:r>
      <w:r w:rsidR="004A34EB" w:rsidRPr="00E378C2">
        <w:rPr>
          <w:rFonts w:eastAsia="Times New Roman" w:cs="Times New Roman"/>
          <w:color w:val="000000"/>
          <w:szCs w:val="24"/>
          <w:lang w:eastAsia="lv-LV"/>
        </w:rPr>
        <w:t>[..]</w:t>
      </w:r>
      <w:r w:rsidRPr="00E378C2">
        <w:rPr>
          <w:rFonts w:eastAsia="Times New Roman" w:cs="Times New Roman"/>
          <w:color w:val="000000"/>
          <w:szCs w:val="24"/>
          <w:lang w:eastAsia="lv-LV"/>
        </w:rPr>
        <w:t xml:space="preserve">. Pārkāpjot Ceļu satiksmes noteikumu 4., 10., 34., 384. un 113.punkta prasības, atbildētājs ar automašīnas labo priekšējo daļu notrieca </w:t>
      </w:r>
      <w:r w:rsidR="009A3E48" w:rsidRPr="00E378C2">
        <w:rPr>
          <w:rFonts w:eastAsia="Times New Roman" w:cs="Times New Roman"/>
          <w:color w:val="000000"/>
          <w:szCs w:val="24"/>
          <w:lang w:eastAsia="lv-LV"/>
        </w:rPr>
        <w:t>[pers. A]</w:t>
      </w:r>
      <w:r w:rsidRPr="00E378C2">
        <w:rPr>
          <w:rFonts w:eastAsia="Times New Roman" w:cs="Times New Roman"/>
          <w:color w:val="000000"/>
          <w:szCs w:val="24"/>
          <w:lang w:eastAsia="lv-LV"/>
        </w:rPr>
        <w:t>.</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Ar Rīgas pilsētas Latgales priekšpilsētas tiesas 2008.gada </w:t>
      </w:r>
      <w:r w:rsidR="00743E4C">
        <w:rPr>
          <w:rFonts w:eastAsia="Times New Roman" w:cs="Times New Roman"/>
          <w:color w:val="000000"/>
          <w:szCs w:val="24"/>
          <w:lang w:eastAsia="lv-LV"/>
        </w:rPr>
        <w:t xml:space="preserve">[..] </w:t>
      </w:r>
      <w:r w:rsidRPr="00E378C2">
        <w:rPr>
          <w:rFonts w:eastAsia="Times New Roman" w:cs="Times New Roman"/>
          <w:color w:val="000000"/>
          <w:szCs w:val="24"/>
          <w:lang w:eastAsia="lv-LV"/>
        </w:rPr>
        <w:t xml:space="preserve">maija spriedumu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xml:space="preserve"> tika atzīts par vainīgu noziedzīga nodarījuma izdarīšanā, kas paredzēts Krimināllikuma 260.panta otrajā daļā.</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[1.2] Ceļu satiksmes noteikumu pārkāpuma un uzbraukuma gājējam rezultātā </w:t>
      </w:r>
      <w:r w:rsidR="009A3E48" w:rsidRPr="00E378C2">
        <w:rPr>
          <w:rFonts w:eastAsia="Times New Roman" w:cs="Times New Roman"/>
          <w:color w:val="000000"/>
          <w:szCs w:val="24"/>
          <w:lang w:eastAsia="lv-LV"/>
        </w:rPr>
        <w:t>[pers. A]</w:t>
      </w:r>
      <w:r w:rsidRPr="00E378C2">
        <w:rPr>
          <w:rFonts w:eastAsia="Times New Roman" w:cs="Times New Roman"/>
          <w:color w:val="000000"/>
          <w:szCs w:val="24"/>
          <w:lang w:eastAsia="lv-LV"/>
        </w:rPr>
        <w:t xml:space="preserve"> nodarīti smagi miesas bojājumi, kas bīstami dzīvībai, kā rezultātā ar Veselības un darbnespēju ekspertīzes ārstu valsts komisijas lēmumu prasītāja atzīta par otrās grupas invalīdi.</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[1.3] </w:t>
      </w:r>
      <w:r w:rsidR="009A3E48" w:rsidRPr="00E378C2">
        <w:rPr>
          <w:rFonts w:eastAsia="Times New Roman" w:cs="Times New Roman"/>
          <w:color w:val="000000"/>
          <w:szCs w:val="24"/>
          <w:lang w:eastAsia="lv-LV"/>
        </w:rPr>
        <w:t>[</w:t>
      </w:r>
      <w:r w:rsidR="004A34EB" w:rsidRPr="00E378C2">
        <w:rPr>
          <w:rFonts w:eastAsia="Times New Roman" w:cs="Times New Roman"/>
          <w:color w:val="000000"/>
          <w:szCs w:val="24"/>
          <w:lang w:eastAsia="lv-LV"/>
        </w:rPr>
        <w:t>P</w:t>
      </w:r>
      <w:r w:rsidR="009A3E48" w:rsidRPr="00E378C2">
        <w:rPr>
          <w:rFonts w:eastAsia="Times New Roman" w:cs="Times New Roman"/>
          <w:color w:val="000000"/>
          <w:szCs w:val="24"/>
          <w:lang w:eastAsia="lv-LV"/>
        </w:rPr>
        <w:t>ers. A]</w:t>
      </w:r>
      <w:r w:rsidRPr="00E378C2">
        <w:rPr>
          <w:rFonts w:eastAsia="Times New Roman" w:cs="Times New Roman"/>
          <w:color w:val="000000"/>
          <w:szCs w:val="24"/>
          <w:lang w:eastAsia="lv-LV"/>
        </w:rPr>
        <w:t xml:space="preserve"> (dzimusi </w:t>
      </w:r>
      <w:r w:rsidR="004A34EB" w:rsidRPr="00E378C2">
        <w:rPr>
          <w:rFonts w:eastAsia="Times New Roman" w:cs="Times New Roman"/>
          <w:color w:val="000000"/>
          <w:szCs w:val="24"/>
          <w:lang w:eastAsia="lv-LV"/>
        </w:rPr>
        <w:t xml:space="preserve">[..] </w:t>
      </w:r>
      <w:r w:rsidRPr="00E378C2">
        <w:rPr>
          <w:rFonts w:eastAsia="Times New Roman" w:cs="Times New Roman"/>
          <w:color w:val="000000"/>
          <w:szCs w:val="24"/>
          <w:lang w:eastAsia="lv-LV"/>
        </w:rPr>
        <w:t>gadā) pirms ceļu satiksmes negadījuma bija sabiedriski aktīva skolniece, ar labām sekmēm un priekšzīmīgu uzvedību. Gūstot smagas traumas, prasītājai bija mazas cerības izdzīvot. Viņa ilgu laiku atradās bezsamaņas stāvoklī, bija paralizēta viena ķermeņa puse, tādēļ vēlāk sekoja ilgstošs ārstēšanās periods, bija jāmācās no jauna staigāt un runāt.</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lastRenderedPageBreak/>
        <w:t>Prasītāja ir pārdzīvojusi smagu šoku un guvusi psiholoģisku traumu. Garīgās ciešanas izpaudās kā mokas, raizes, nemiers, bēdas, skumjas, emocionāls šoks, psihiskā un garīgā stāvokļa izmaiņas. Ir zaudēta pilnvērtīga dzīve un dzīvesprieks. Gūtā trauma prasītājai apgrūtinājusi zināšanu apguves procesu un samazinājusi iespējas iesaistīties skolas un ārpusskolas izklaidējošās un fiziskās aktivitātēs.</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Prasītājai ir grūtības arī profesijas izvēlē, jo gūtās traumas dēļ viņa nevar strādāt jebkuru darbu tā iemesla dēļ, ka veselības stāvoklis nav atjaunojies pilnībā un neatjaunosies tādā apmērā, kādā tas bija pirms negadījuma.</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Prasītāja nevar sevi piedāvāt darba tirgū kā konkurētspējīgu pretendenti, jo gūto traumu sekas ir pamanāmas arī vizuāli gan kustībās, gan runas tempā. Ir palikušas arī neizlīdzināmas rētas uz galvaskausa un kakla, kas ir būtiski jaunas sievietes vizuālajam izskatam.</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[1.4] Sakarā ar apdrošināšanas gadījumu AAS „BALTIKUMS” prasītājai izmaksāja apdrošināšanas atlīdzību 1194,09 LVL, kas sastāv no personai nodarītiem mantiskiem zaudējumiem 686,59 LVL un nemantiskiem zaudējumiem 507,50 LVL.</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[2] Ar Rīgas apgabaltiesas Civillietu tiesas kolēģijas 2011.gada 16.novembra spriedumu prasība apmierināta daļēji.</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No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xml:space="preserve">, pamatojoties uz Civillikuma 1635.pantu, </w:t>
      </w:r>
      <w:r w:rsidR="009A3E48" w:rsidRPr="00E378C2">
        <w:rPr>
          <w:rFonts w:eastAsia="Times New Roman" w:cs="Times New Roman"/>
          <w:color w:val="000000"/>
          <w:szCs w:val="24"/>
          <w:lang w:eastAsia="lv-LV"/>
        </w:rPr>
        <w:t>[pers. A]</w:t>
      </w:r>
      <w:r w:rsidRPr="00E378C2">
        <w:rPr>
          <w:rFonts w:eastAsia="Times New Roman" w:cs="Times New Roman"/>
          <w:color w:val="000000"/>
          <w:szCs w:val="24"/>
          <w:lang w:eastAsia="lv-LV"/>
        </w:rPr>
        <w:t xml:space="preserve"> labā piedzīta morālā kaitējuma atlīdzība 5500 LVL jeb </w:t>
      </w:r>
      <w:r w:rsidRPr="00E378C2">
        <w:rPr>
          <w:rFonts w:eastAsia="Calibri" w:cs="Times New Roman"/>
          <w:color w:val="000000"/>
          <w:szCs w:val="24"/>
          <w:lang w:eastAsia="lv-LV"/>
        </w:rPr>
        <w:t>7825,79 EUR</w:t>
      </w:r>
      <w:r w:rsidRPr="00E378C2">
        <w:rPr>
          <w:rFonts w:eastAsia="Times New Roman" w:cs="Times New Roman"/>
          <w:color w:val="000000"/>
          <w:szCs w:val="24"/>
          <w:lang w:eastAsia="lv-LV"/>
        </w:rPr>
        <w:t xml:space="preserve">. No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xml:space="preserve"> valsts ienākumos ir piedzīta valsts nodeva 258 LVL un ar lietas izskatīšanu saistītie izdevumi 6,54 LVL.</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 </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[3] Apelācijas sūdzību par minēto spriedumu iesniedza </w:t>
      </w:r>
      <w:r w:rsidR="009A3E48" w:rsidRPr="00E378C2">
        <w:rPr>
          <w:rFonts w:eastAsia="Times New Roman" w:cs="Times New Roman"/>
          <w:color w:val="000000"/>
          <w:szCs w:val="24"/>
          <w:lang w:eastAsia="lv-LV"/>
        </w:rPr>
        <w:t>[pers. A]</w:t>
      </w:r>
      <w:r w:rsidRPr="00E378C2">
        <w:rPr>
          <w:rFonts w:eastAsia="Times New Roman" w:cs="Times New Roman"/>
          <w:color w:val="000000"/>
          <w:szCs w:val="24"/>
          <w:lang w:eastAsia="lv-LV"/>
        </w:rPr>
        <w:t>, uzskatot, ka tiesas piedzītā morālā kaitējuma atlīdzība ir nepamatoti zema.</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Pirmās instances spriedumu pārsūdzēja arī atbildētājs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kurš apelācijas sūdzībā norādīja, ka tiesa ir nepareizi piemērojusi Sauszemes transportlīdzekļu īpašnieku civiltiesiskās atbildības obligātās apdrošināšanas likuma (turpmāk – OCTA likums) 15.panta otro daļu, neņemot vērā minētā likuma 18.pantu, kas noteic, ka, iestājoties apdrošināšanas gadījumam, apdrošinātājs, kurš apdrošinājis zaudējumus nodarījušā transportlīdzekļa īpašnieka civiltiesisko atbildību, saskaņā ar apdrošinātāja atbildības limitu atlīdzina likumā noteiktajā kārtībā novērtētos zaudējumus, kuri radušies trešajai personai. Tādējādi tikai tad, ja pieprasītā summa pārsniedz apdrošināšanas limitu, kas nav konstatējams šajā gadījumā, trešā persona tiesīga vērsties ar prasījumu pret vainīgo personu.</w:t>
      </w:r>
    </w:p>
    <w:p w:rsidR="00472A71" w:rsidRPr="00E378C2" w:rsidRDefault="00472A71" w:rsidP="00472A71">
      <w:pPr>
        <w:spacing w:after="0" w:line="276" w:lineRule="auto"/>
        <w:ind w:firstLine="720"/>
        <w:jc w:val="both"/>
        <w:rPr>
          <w:rFonts w:eastAsia="Times New Roman" w:cs="Times New Roman"/>
          <w:color w:val="000000"/>
          <w:szCs w:val="24"/>
          <w:lang w:eastAsia="lv-LV"/>
        </w:rPr>
      </w:pP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 xml:space="preserve">[4] </w:t>
      </w:r>
      <w:r w:rsidRPr="00E378C2">
        <w:rPr>
          <w:rFonts w:eastAsia="Times New Roman" w:cs="Times New Roman"/>
          <w:color w:val="000000"/>
          <w:szCs w:val="24"/>
          <w:lang w:eastAsia="lv-LV"/>
        </w:rPr>
        <w:t xml:space="preserve">Ar Augstākās tiesas Civillietu tiesu palātas 2016.gada 26.oktobra spriedumu </w:t>
      </w:r>
      <w:r w:rsidR="009A3E48" w:rsidRPr="00E378C2">
        <w:rPr>
          <w:rFonts w:eastAsia="Times New Roman" w:cs="Times New Roman"/>
          <w:color w:val="000000"/>
          <w:szCs w:val="24"/>
          <w:lang w:eastAsia="lv-LV"/>
        </w:rPr>
        <w:t>[pers. A]</w:t>
      </w:r>
      <w:r w:rsidRPr="00E378C2">
        <w:rPr>
          <w:rFonts w:eastAsia="Times New Roman" w:cs="Times New Roman"/>
          <w:color w:val="000000"/>
          <w:szCs w:val="24"/>
          <w:lang w:eastAsia="lv-LV"/>
        </w:rPr>
        <w:t xml:space="preserve"> prasība noraidīta pilnīgi. Spriedumā norādi šādi motīvi.</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[4.1] </w:t>
      </w:r>
      <w:r w:rsidRPr="00E378C2">
        <w:rPr>
          <w:rFonts w:eastAsia="Calibri" w:cs="Times New Roman"/>
          <w:color w:val="000000"/>
          <w:szCs w:val="24"/>
          <w:lang w:eastAsia="lv-LV"/>
        </w:rPr>
        <w:t>Lietā nav strīda par to, ka</w:t>
      </w:r>
      <w:r w:rsidRPr="00E378C2">
        <w:rPr>
          <w:rFonts w:eastAsia="Times New Roman" w:cs="Times New Roman"/>
          <w:color w:val="000000"/>
          <w:szCs w:val="24"/>
          <w:lang w:eastAsia="lv-LV"/>
        </w:rPr>
        <w:t xml:space="preserve"> </w:t>
      </w:r>
      <w:r w:rsidRPr="00E378C2">
        <w:rPr>
          <w:rFonts w:eastAsia="Calibri" w:cs="Times New Roman"/>
          <w:color w:val="000000"/>
          <w:szCs w:val="24"/>
          <w:lang w:eastAsia="lv-LV"/>
        </w:rPr>
        <w:t xml:space="preserve">2007.gada </w:t>
      </w:r>
      <w:r w:rsidR="00787E8D" w:rsidRPr="00E378C2">
        <w:rPr>
          <w:rFonts w:eastAsia="Calibri" w:cs="Times New Roman"/>
          <w:color w:val="000000"/>
          <w:szCs w:val="24"/>
          <w:lang w:eastAsia="lv-LV"/>
        </w:rPr>
        <w:t xml:space="preserve">[..] </w:t>
      </w:r>
      <w:r w:rsidRPr="00E378C2">
        <w:rPr>
          <w:rFonts w:eastAsia="Calibri" w:cs="Times New Roman"/>
          <w:color w:val="000000"/>
          <w:szCs w:val="24"/>
          <w:lang w:eastAsia="lv-LV"/>
        </w:rPr>
        <w:t xml:space="preserve">februārī notika ceļu satiksmes negadījums, kurā </w:t>
      </w:r>
      <w:r w:rsidR="009A3E48" w:rsidRPr="00E378C2">
        <w:rPr>
          <w:rFonts w:eastAsia="Calibri" w:cs="Times New Roman"/>
          <w:color w:val="000000"/>
          <w:szCs w:val="24"/>
          <w:lang w:eastAsia="lv-LV"/>
        </w:rPr>
        <w:t>[pers. B]</w:t>
      </w:r>
      <w:r w:rsidRPr="00E378C2">
        <w:rPr>
          <w:rFonts w:eastAsia="Calibri" w:cs="Times New Roman"/>
          <w:color w:val="000000"/>
          <w:szCs w:val="24"/>
          <w:lang w:eastAsia="lv-LV"/>
        </w:rPr>
        <w:t xml:space="preserve"> vadītā</w:t>
      </w:r>
      <w:r w:rsidRPr="00E378C2">
        <w:rPr>
          <w:rFonts w:eastAsia="Times New Roman" w:cs="Times New Roman"/>
          <w:color w:val="000000"/>
          <w:szCs w:val="24"/>
          <w:lang w:eastAsia="lv-LV"/>
        </w:rPr>
        <w:t xml:space="preserve"> </w:t>
      </w:r>
      <w:r w:rsidRPr="00E378C2">
        <w:rPr>
          <w:rFonts w:eastAsia="Calibri" w:cs="Times New Roman"/>
          <w:color w:val="000000"/>
          <w:szCs w:val="24"/>
          <w:lang w:eastAsia="lv-LV"/>
        </w:rPr>
        <w:t xml:space="preserve">automašīna </w:t>
      </w:r>
      <w:r w:rsidRPr="00E378C2">
        <w:rPr>
          <w:rFonts w:eastAsia="Times New Roman" w:cs="Times New Roman"/>
          <w:i/>
          <w:iCs/>
          <w:color w:val="000000"/>
          <w:szCs w:val="24"/>
          <w:lang w:eastAsia="lv-LV"/>
        </w:rPr>
        <w:t>BMW </w:t>
      </w:r>
      <w:r w:rsidR="00787E8D" w:rsidRPr="00743E4C">
        <w:rPr>
          <w:rFonts w:eastAsia="Times New Roman" w:cs="Times New Roman"/>
          <w:iCs/>
          <w:color w:val="000000"/>
          <w:szCs w:val="24"/>
          <w:lang w:eastAsia="lv-LV"/>
        </w:rPr>
        <w:t>[..]</w:t>
      </w:r>
      <w:r w:rsidRPr="00E378C2">
        <w:rPr>
          <w:rFonts w:eastAsia="Times New Roman" w:cs="Times New Roman"/>
          <w:color w:val="000000"/>
          <w:szCs w:val="24"/>
          <w:lang w:eastAsia="lv-LV"/>
        </w:rPr>
        <w:t xml:space="preserve"> ar valsts reģistrācijas Nr. </w:t>
      </w:r>
      <w:r w:rsidR="00787E8D" w:rsidRPr="00E378C2">
        <w:rPr>
          <w:rFonts w:eastAsia="Times New Roman" w:cs="Times New Roman"/>
          <w:color w:val="000000"/>
          <w:szCs w:val="24"/>
          <w:lang w:eastAsia="lv-LV"/>
        </w:rPr>
        <w:t>[..]</w:t>
      </w:r>
      <w:r w:rsidRPr="00E378C2">
        <w:rPr>
          <w:rFonts w:eastAsia="Calibri" w:cs="Times New Roman"/>
          <w:color w:val="000000"/>
          <w:szCs w:val="24"/>
          <w:lang w:eastAsia="lv-LV"/>
        </w:rPr>
        <w:t xml:space="preserve">, braucot pa </w:t>
      </w:r>
      <w:r w:rsidR="00787E8D" w:rsidRPr="00E378C2">
        <w:rPr>
          <w:rFonts w:eastAsia="Calibri" w:cs="Times New Roman"/>
          <w:color w:val="000000"/>
          <w:szCs w:val="24"/>
          <w:lang w:eastAsia="lv-LV"/>
        </w:rPr>
        <w:t xml:space="preserve">[nosaukums] </w:t>
      </w:r>
      <w:r w:rsidRPr="00E378C2">
        <w:rPr>
          <w:rFonts w:eastAsia="Calibri" w:cs="Times New Roman"/>
          <w:color w:val="000000"/>
          <w:szCs w:val="24"/>
          <w:lang w:eastAsia="lv-LV"/>
        </w:rPr>
        <w:t xml:space="preserve">ielu, </w:t>
      </w:r>
      <w:r w:rsidR="00787E8D" w:rsidRPr="00E378C2">
        <w:rPr>
          <w:rFonts w:eastAsia="Calibri" w:cs="Times New Roman"/>
          <w:color w:val="000000"/>
          <w:szCs w:val="24"/>
          <w:lang w:eastAsia="lv-LV"/>
        </w:rPr>
        <w:t>[..]</w:t>
      </w:r>
      <w:r w:rsidRPr="00E378C2">
        <w:rPr>
          <w:rFonts w:eastAsia="Calibri" w:cs="Times New Roman"/>
          <w:color w:val="000000"/>
          <w:szCs w:val="24"/>
          <w:lang w:eastAsia="lv-LV"/>
        </w:rPr>
        <w:t>, notrieca gājēju</w:t>
      </w:r>
      <w:r w:rsidRPr="00E378C2">
        <w:rPr>
          <w:rFonts w:eastAsia="Times New Roman" w:cs="Times New Roman"/>
          <w:color w:val="000000"/>
          <w:szCs w:val="24"/>
          <w:lang w:eastAsia="lv-LV"/>
        </w:rPr>
        <w:t xml:space="preserve"> </w:t>
      </w:r>
      <w:r w:rsidR="009A3E48" w:rsidRPr="00E378C2">
        <w:rPr>
          <w:rFonts w:eastAsia="Calibri" w:cs="Times New Roman"/>
          <w:color w:val="000000"/>
          <w:szCs w:val="24"/>
          <w:lang w:eastAsia="lv-LV"/>
        </w:rPr>
        <w:t>[pers. A]</w:t>
      </w:r>
      <w:r w:rsidRPr="00E378C2">
        <w:rPr>
          <w:rFonts w:eastAsia="Calibri" w:cs="Times New Roman"/>
          <w:color w:val="000000"/>
          <w:szCs w:val="24"/>
          <w:lang w:eastAsia="lv-LV"/>
        </w:rPr>
        <w:t>, kura negadījuma rezultātā guva smagus miesas bojājumus, kas bīstami</w:t>
      </w:r>
      <w:r w:rsidRPr="00E378C2">
        <w:rPr>
          <w:rFonts w:eastAsia="Times New Roman" w:cs="Times New Roman"/>
          <w:color w:val="000000"/>
          <w:szCs w:val="24"/>
          <w:lang w:eastAsia="lv-LV"/>
        </w:rPr>
        <w:t xml:space="preserve"> </w:t>
      </w:r>
      <w:r w:rsidRPr="00E378C2">
        <w:rPr>
          <w:rFonts w:eastAsia="Calibri" w:cs="Times New Roman"/>
          <w:color w:val="000000"/>
          <w:szCs w:val="24"/>
          <w:lang w:eastAsia="lv-LV"/>
        </w:rPr>
        <w:t>dzīvībai.</w:t>
      </w:r>
      <w:r w:rsidRPr="00E378C2">
        <w:rPr>
          <w:rFonts w:eastAsia="Times New Roman" w:cs="Times New Roman"/>
          <w:color w:val="000000"/>
          <w:szCs w:val="24"/>
          <w:lang w:eastAsia="lv-LV"/>
        </w:rPr>
        <w:t xml:space="preserve"> </w:t>
      </w:r>
      <w:r w:rsidRPr="00E378C2">
        <w:rPr>
          <w:rFonts w:eastAsia="Calibri" w:cs="Times New Roman"/>
          <w:color w:val="000000"/>
          <w:szCs w:val="24"/>
          <w:lang w:eastAsia="lv-LV"/>
        </w:rPr>
        <w:t xml:space="preserve">Ar Rīgas pilsētas Latgales priekšpilsētas tiesas 2008.gada </w:t>
      </w:r>
      <w:r w:rsidR="00743E4C">
        <w:rPr>
          <w:rFonts w:eastAsia="Calibri" w:cs="Times New Roman"/>
          <w:color w:val="000000"/>
          <w:szCs w:val="24"/>
          <w:lang w:eastAsia="lv-LV"/>
        </w:rPr>
        <w:t xml:space="preserve">[..] </w:t>
      </w:r>
      <w:r w:rsidRPr="00E378C2">
        <w:rPr>
          <w:rFonts w:eastAsia="Calibri" w:cs="Times New Roman"/>
          <w:color w:val="000000"/>
          <w:szCs w:val="24"/>
          <w:lang w:eastAsia="lv-LV"/>
        </w:rPr>
        <w:t xml:space="preserve">maija spriedumu </w:t>
      </w:r>
      <w:r w:rsidR="009A3E48" w:rsidRPr="00E378C2">
        <w:rPr>
          <w:rFonts w:eastAsia="Calibri" w:cs="Times New Roman"/>
          <w:color w:val="000000"/>
          <w:szCs w:val="24"/>
          <w:lang w:eastAsia="lv-LV"/>
        </w:rPr>
        <w:t>[pers. B]</w:t>
      </w:r>
      <w:r w:rsidRPr="00E378C2">
        <w:rPr>
          <w:rFonts w:eastAsia="Calibri" w:cs="Times New Roman"/>
          <w:color w:val="000000"/>
          <w:szCs w:val="24"/>
          <w:lang w:eastAsia="lv-LV"/>
        </w:rPr>
        <w:t xml:space="preserve"> atzīts par vainīgu noziedzīga nodarījuma izdarīšanā, kas paredzēts Krimināllikuma</w:t>
      </w:r>
      <w:r w:rsidRPr="00E378C2">
        <w:rPr>
          <w:rFonts w:eastAsia="Times New Roman" w:cs="Times New Roman"/>
          <w:color w:val="000000"/>
          <w:szCs w:val="24"/>
          <w:lang w:eastAsia="lv-LV"/>
        </w:rPr>
        <w:t xml:space="preserve"> </w:t>
      </w:r>
      <w:r w:rsidRPr="00E378C2">
        <w:rPr>
          <w:rFonts w:eastAsia="Calibri" w:cs="Times New Roman"/>
          <w:color w:val="000000"/>
          <w:szCs w:val="24"/>
          <w:lang w:eastAsia="lv-LV"/>
        </w:rPr>
        <w:t>260.panta otrajā daļā.</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 xml:space="preserve">[4.2] AAS „BALTIKUMS” sakarā ar apdrošināšanas gadījumu ir pārskaitījusi </w:t>
      </w:r>
      <w:r w:rsidR="009A3E48" w:rsidRPr="00E378C2">
        <w:rPr>
          <w:rFonts w:eastAsia="Calibri" w:cs="Times New Roman"/>
          <w:color w:val="000000"/>
          <w:szCs w:val="24"/>
          <w:lang w:eastAsia="lv-LV"/>
        </w:rPr>
        <w:t>[pers. A]</w:t>
      </w:r>
      <w:r w:rsidRPr="00E378C2">
        <w:rPr>
          <w:rFonts w:eastAsia="Calibri" w:cs="Times New Roman"/>
          <w:color w:val="000000"/>
          <w:szCs w:val="24"/>
          <w:lang w:eastAsia="lv-LV"/>
        </w:rPr>
        <w:t xml:space="preserve"> materiālo kompensāciju 722,11 EUR (507,50 LVL) par nodarīto morālo kaitējumu, tomēr</w:t>
      </w:r>
      <w:r w:rsidRPr="00E378C2">
        <w:rPr>
          <w:rFonts w:eastAsia="Times New Roman" w:cs="Times New Roman"/>
          <w:color w:val="000000"/>
          <w:szCs w:val="24"/>
          <w:lang w:eastAsia="lv-LV"/>
        </w:rPr>
        <w:t xml:space="preserve"> vēlāk </w:t>
      </w:r>
      <w:r w:rsidR="009A3E48" w:rsidRPr="00E378C2">
        <w:rPr>
          <w:rFonts w:eastAsia="Calibri" w:cs="Times New Roman"/>
          <w:color w:val="000000"/>
          <w:szCs w:val="24"/>
          <w:lang w:eastAsia="lv-LV"/>
        </w:rPr>
        <w:t>[pers. A]</w:t>
      </w:r>
      <w:r w:rsidRPr="00E378C2">
        <w:rPr>
          <w:rFonts w:eastAsia="Calibri" w:cs="Times New Roman"/>
          <w:color w:val="000000"/>
          <w:szCs w:val="24"/>
          <w:lang w:eastAsia="lv-LV"/>
        </w:rPr>
        <w:t xml:space="preserve"> cēlusi prasību par morālā kaitējuma atlīdzināšanu no negadījumā vainojamā transportlīdzekļa vadītāja </w:t>
      </w:r>
      <w:r w:rsidR="009A3E48" w:rsidRPr="00E378C2">
        <w:rPr>
          <w:rFonts w:eastAsia="Calibri" w:cs="Times New Roman"/>
          <w:color w:val="000000"/>
          <w:szCs w:val="24"/>
          <w:lang w:eastAsia="lv-LV"/>
        </w:rPr>
        <w:t>[pers. B]</w:t>
      </w:r>
      <w:r w:rsidRPr="00E378C2">
        <w:rPr>
          <w:rFonts w:eastAsia="Calibri" w:cs="Times New Roman"/>
          <w:color w:val="000000"/>
          <w:szCs w:val="24"/>
          <w:lang w:eastAsia="lv-LV"/>
        </w:rPr>
        <w:t>.</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lastRenderedPageBreak/>
        <w:t xml:space="preserve">[4.3] Lietā nav strīda par to, ka satiksmes negadījuma rezultātā </w:t>
      </w:r>
      <w:r w:rsidR="009A3E48" w:rsidRPr="00E378C2">
        <w:rPr>
          <w:rFonts w:eastAsia="Calibri" w:cs="Times New Roman"/>
          <w:color w:val="000000"/>
          <w:szCs w:val="24"/>
          <w:lang w:eastAsia="lv-LV"/>
        </w:rPr>
        <w:t>[pers. A]</w:t>
      </w:r>
      <w:r w:rsidRPr="00E378C2">
        <w:rPr>
          <w:rFonts w:eastAsia="Calibri" w:cs="Times New Roman"/>
          <w:color w:val="000000"/>
          <w:szCs w:val="24"/>
          <w:lang w:eastAsia="lv-LV"/>
        </w:rPr>
        <w:t xml:space="preserve"> ir nodarīts morālais kaitējums, un pirmās instances tiesa pamatoti atzinusi, ka prasītājai morālais kaitējums ir prezumējams un tas nav jāpierāda, jo konkrētajā gadījumā ir noticis noziedzīgs nodarījums pret personas veselību, ko apliecina lietai pievienotais Rīgas pilsētas Latgales priekšpilsētas tiesas 2008.gada </w:t>
      </w:r>
      <w:r w:rsidR="00743E4C">
        <w:rPr>
          <w:rFonts w:eastAsia="Calibri" w:cs="Times New Roman"/>
          <w:color w:val="000000"/>
          <w:szCs w:val="24"/>
          <w:lang w:eastAsia="lv-LV"/>
        </w:rPr>
        <w:t xml:space="preserve">[..] </w:t>
      </w:r>
      <w:r w:rsidRPr="00E378C2">
        <w:rPr>
          <w:rFonts w:eastAsia="Calibri" w:cs="Times New Roman"/>
          <w:color w:val="000000"/>
          <w:szCs w:val="24"/>
          <w:lang w:eastAsia="lv-LV"/>
        </w:rPr>
        <w:t>maija spriedums. Šis fakts apelācijas sūdzībās nav apstrīdēts.</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[4.4] Transportlīdzekļa vadītāja atbildība ir noteikta Ceļu satiksmes likuma 44.panta otrajā daļā, kas noteic, ka par transportlīdzekļa ekspluatācijas rezultātā nodarīto zaudējumu atbild transportlīdzekļa īpašnieks vai valdītājs. Savukārt minētā panta piektajā daļā noteikts, ka civiltiesiskās atbildības apdrošināšanas gadījumā trešajai personai nodarīto zaudējumu atlīdzināšanas kārtību regulē atsevišķs likums par civiltiesiskās atbildības obligāto apdrošināšanu.</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 xml:space="preserve">Satiksmes negadījuma brīdī 2007.gada </w:t>
      </w:r>
      <w:r w:rsidR="00787E8D" w:rsidRPr="00E378C2">
        <w:rPr>
          <w:rFonts w:eastAsia="Calibri" w:cs="Times New Roman"/>
          <w:color w:val="000000"/>
          <w:szCs w:val="24"/>
          <w:lang w:eastAsia="lv-LV"/>
        </w:rPr>
        <w:t xml:space="preserve">[..] </w:t>
      </w:r>
      <w:r w:rsidRPr="00E378C2">
        <w:rPr>
          <w:rFonts w:eastAsia="Calibri" w:cs="Times New Roman"/>
          <w:color w:val="000000"/>
          <w:szCs w:val="24"/>
          <w:lang w:eastAsia="lv-LV"/>
        </w:rPr>
        <w:t>februārī bija spēkā 2004.gada 27.aprīļa OCTA likums, kura mērķis atbilstoši šā likuma 2.pantam ir aizsargāt ceļu satiksmes negadījumos cietušo trešo personu intereses un reglamentēt tiesiskās attiecības starp transportlīdzekļu īpašniekiem, tiesīgajiem lietotājiem un apdrošinātājiem sakarā ar transportlīdzekļu īpašnieku un tiesīgo lietotāju civiltiesiskās atbildības obligāto apdrošināšanu.</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 xml:space="preserve">[4.5] Lietā nav strīda par to, ka </w:t>
      </w:r>
      <w:r w:rsidR="009A3E48" w:rsidRPr="00E378C2">
        <w:rPr>
          <w:rFonts w:eastAsia="Calibri" w:cs="Times New Roman"/>
          <w:color w:val="000000"/>
          <w:szCs w:val="24"/>
          <w:lang w:eastAsia="lv-LV"/>
        </w:rPr>
        <w:t>[pers. B]</w:t>
      </w:r>
      <w:r w:rsidRPr="00E378C2">
        <w:rPr>
          <w:rFonts w:eastAsia="Calibri" w:cs="Times New Roman"/>
          <w:color w:val="000000"/>
          <w:szCs w:val="24"/>
          <w:lang w:eastAsia="lv-LV"/>
        </w:rPr>
        <w:t xml:space="preserve"> bija apdrošinājis AAS</w:t>
      </w:r>
      <w:r w:rsidR="00787E8D" w:rsidRPr="00E378C2">
        <w:rPr>
          <w:rFonts w:eastAsia="Calibri" w:cs="Times New Roman"/>
          <w:color w:val="000000"/>
          <w:szCs w:val="24"/>
          <w:lang w:eastAsia="lv-LV"/>
        </w:rPr>
        <w:t> </w:t>
      </w:r>
      <w:r w:rsidRPr="00E378C2">
        <w:rPr>
          <w:rFonts w:eastAsia="Calibri" w:cs="Times New Roman"/>
          <w:color w:val="000000"/>
          <w:szCs w:val="24"/>
          <w:lang w:eastAsia="lv-LV"/>
        </w:rPr>
        <w:t xml:space="preserve">„BALTIKUMS” savu civiltiesisko atbildību par ceļu satiksmes negadījumā nodarīto zaudējumu trešajai personai. Tāpat nav strīda par to, ka 2007.gada </w:t>
      </w:r>
      <w:r w:rsidR="00787E8D" w:rsidRPr="00E378C2">
        <w:rPr>
          <w:rFonts w:eastAsia="Calibri" w:cs="Times New Roman"/>
          <w:color w:val="000000"/>
          <w:szCs w:val="24"/>
          <w:lang w:eastAsia="lv-LV"/>
        </w:rPr>
        <w:t xml:space="preserve">[..] </w:t>
      </w:r>
      <w:r w:rsidRPr="00E378C2">
        <w:rPr>
          <w:rFonts w:eastAsia="Calibri" w:cs="Times New Roman"/>
          <w:color w:val="000000"/>
          <w:szCs w:val="24"/>
          <w:lang w:eastAsia="lv-LV"/>
        </w:rPr>
        <w:t>februārī notika ceļu satiksmes negadījums, t.i., konstatējams apdrošināšanas gadījums, kuram iestājoties, paredzēta apdrošināšanas atlīdzības izmaksa.</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Saskaņā ar OCTA likuma 15.panta pirmo daļu, iestājoties apdrošināšanas gadījumam, apdrošinātājs, kurš apdrošinājis zaudējumus nodarījušā transportlīdzekļa īpašnieka civiltiesisko atbildību, vai Transportlīdzekļu apdrošinātāju birojs (ja apdrošināšanas atlīdzība izmaksājama no Garantijas fonda) sedz zaudējumus, nepārsniedzot noteikto apdrošinātāja atbildības limitu, kas par personai nodarīto zaudējumu atlīdzināšanu noteikts līdz 250 000 LVL katrai cietušajai personai.</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No minētās tiesību normas izriet, ka atbildīgajam transportlīdzekļa vadītājam iestājas civiltiesiskā atbildība par ceļu satiksmes negadījumā cietušajam nodarīto nemantisko kaitējumu, bet to atlīdzina apdrošinātājs apdrošināšanas līgumā noteiktā limita ietvaros.</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[4.6] Apdrošinot savu civiltiesisko atbildību, personai ir tiesības rēķināties, ka ceļu satiksmes negadījuma rezultātā zaudējumus likumā noteiktā limita ietvaros cietušajai personai atlīdzinās apdrošinātājs, tādējādi transportlīdzekļa īpašnieks būs pasargāts no izmaksām, kas varētu rasties ceļu satiksmes negadījuma rezultātā. Pretējā gadījumā zustu jēga transportlīdzekļu īpašnieku civiltiesiskās atbildības obligātajai apdrošināšanai.</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Apdrošināšanas gadījuma konstatēšana izslēdz iespēju satiksmes negadījumā cietušajai personai celt prasību pret negadījumā vainīgo transportlīdzekļa vadītāju par nodarītā morālā kaitējuma atlīdzināšanu apdrošināšanas limita ietvaros, jo prasījums minētā limita ietvaros ir izvirzāms pret apdrošinātāju, ar kuru ir noslēgts OCTA līgums.</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Uz šādu kārtību norāda arī OCTA likuma 15.panta otrā daļa, kas noteic, ka zaudējumus, kuri netiek atlīdzināti saskaņā ar šo likumu vai kuri pārsniedz noteikto apdrošinātāja atbildības limitu, trešā persona ir tiesīga pieprasīt normatīvajos aktos noteiktajā kārtībā.</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[4.7] Prasītāja lūdz atlīdzināt viņai morālo kaitējumu 214 853,64 EUR apmērā, bet apdrošinātāja – AAS „BALTIKUMS” – ir izmaksājusi tikai 722,11 EUR.</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 xml:space="preserve">Civillietu tiesu palāta atzīst, ka </w:t>
      </w:r>
      <w:r w:rsidR="009A3E48" w:rsidRPr="00E378C2">
        <w:rPr>
          <w:rFonts w:eastAsia="Calibri" w:cs="Times New Roman"/>
          <w:color w:val="000000"/>
          <w:szCs w:val="24"/>
          <w:lang w:eastAsia="lv-LV"/>
        </w:rPr>
        <w:t>[pers. A]</w:t>
      </w:r>
      <w:r w:rsidRPr="00E378C2">
        <w:rPr>
          <w:rFonts w:eastAsia="Calibri" w:cs="Times New Roman"/>
          <w:color w:val="000000"/>
          <w:szCs w:val="24"/>
          <w:lang w:eastAsia="lv-LV"/>
        </w:rPr>
        <w:t xml:space="preserve"> nodarītais morālais kaitējums ir jāatlīdzina apdrošinātājam OCTA likumā noteiktajā kārtībā, jo:1)</w:t>
      </w:r>
      <w:r w:rsidR="00787E8D" w:rsidRPr="00E378C2">
        <w:rPr>
          <w:rFonts w:eastAsia="Calibri" w:cs="Times New Roman"/>
          <w:color w:val="000000"/>
          <w:szCs w:val="24"/>
          <w:lang w:eastAsia="lv-LV"/>
        </w:rPr>
        <w:t xml:space="preserve"> </w:t>
      </w:r>
      <w:r w:rsidRPr="00E378C2">
        <w:rPr>
          <w:rFonts w:eastAsia="Calibri" w:cs="Times New Roman"/>
          <w:color w:val="000000"/>
          <w:szCs w:val="24"/>
          <w:lang w:eastAsia="lv-LV"/>
        </w:rPr>
        <w:t>ir iestājies apdrošināšanas gadījums, 2)</w:t>
      </w:r>
      <w:r w:rsidR="00787E8D" w:rsidRPr="00E378C2">
        <w:rPr>
          <w:rFonts w:eastAsia="Calibri" w:cs="Times New Roman"/>
          <w:color w:val="000000"/>
          <w:szCs w:val="24"/>
          <w:lang w:eastAsia="lv-LV"/>
        </w:rPr>
        <w:t xml:space="preserve"> </w:t>
      </w:r>
      <w:r w:rsidRPr="00E378C2">
        <w:rPr>
          <w:rFonts w:eastAsia="Calibri" w:cs="Times New Roman"/>
          <w:color w:val="000000"/>
          <w:szCs w:val="24"/>
          <w:lang w:eastAsia="lv-LV"/>
        </w:rPr>
        <w:lastRenderedPageBreak/>
        <w:t>prasītā morālā kaitējuma atlīdzības summa nepārsniedz likumā noteikto apdrošinātāja atbildības limitu, kas uz ceļu satiksmes negadījuma brīdi bija noteikts 250 000 LVL jeb 355 717,95 EUR. Līdz ar to nav iestājies OCTA likuma 15.panta otrajā daļā noteiktais gadījums, kas pieļauj cietušā vēršanos pret atbildīgo transportlīdzekļa vadītāju.</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 xml:space="preserve">[4.8] Ceļu satiksmes negadījuma brīdī bija spēkā Ministru kabineta 2005.gada 17.maija noteikumi Nr. 331 „Noteikumi par apdrošināšanas atlīdzības apmēru un aprēķināšanas kārtību par personai nodarītajiem nemantiskajiem zaudējumiem” (turpmāk arī </w:t>
      </w:r>
      <w:r w:rsidRPr="00E378C2">
        <w:rPr>
          <w:rFonts w:eastAsia="Times New Roman" w:cs="Times New Roman"/>
          <w:color w:val="000000"/>
          <w:spacing w:val="-5"/>
          <w:szCs w:val="24"/>
          <w:lang w:eastAsia="lv-LV"/>
        </w:rPr>
        <w:t>Ministru kabineta noteikumi Nr. 331)</w:t>
      </w:r>
      <w:r w:rsidRPr="00E378C2">
        <w:rPr>
          <w:rFonts w:eastAsia="Calibri" w:cs="Times New Roman"/>
          <w:color w:val="000000"/>
          <w:szCs w:val="24"/>
          <w:lang w:eastAsia="lv-LV"/>
        </w:rPr>
        <w:t>, kas bija izdoti saskaņā ar OCTA likuma 19.panta trešo daļu, un noteica apdrošināšanas atlīdzības apmēru un tā aprēķināšanas kārtību.</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Ar Satversmes tiesas 2014.gada 29.decembra spriedumu lietā Nr. 214-06-03 Ministru kabineta 2005.gada 17.maija noteikumu Nr. 331 „Noteikumi par apdrošināšanas atlīdzības apmēru un aprēķināšanas kārtību par personai nodarītajiem nemateriālajiem zaudējumiem” 3., 5.5. un 10.punkts atzīts par neatbilstošu Latvijas Republikas Satversmes 105.pantam un OCTA likuma 15.panta pirmās daļas 1.punktam.</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Satversmes tiesa minētajā spriedumā norādījusi, ka saskaņā ar OCTA likuma 15.pantu likumdevējs ir nepārprotami noteicis apdrošinātāja atbildības limitus pēc apdrošināšanas gadījuma iestāšanās, kurus Ministru kabinets nedrīkst pārkāpt, reglamentējot apdrošināšanas atlīdzības apmēru un tā aprēķināšanas kārtību. Izpildvara nedrīkstētu īstenot tai likumdevēja doto pilnvarojumu pretēji OCTA likuma normām, kurās likumdevējam bija jātransponē Eiropas Savienības direktīvu (Direktīvas 72/166/EEK, Direktīvas 84/5/EEK un Direktīvas 90/232/EEK) prasības. Satversmes tiesa ir atzinusi, ka Ministru kabineta noteikumu Nr. 331 3. un 10.punktā paredzētie apdrošināšanas atlīdzības apmēri par cietušajai personai nodarītajiem nemateriālajiem zaudējumiem ir ievērojami mazāki.</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 xml:space="preserve">[4.9] Pēc iepriekš minētā Latvijas Republikas Satversmes tiesas 2014.gada 29.decembra sprieduma taisīšanas ir izveidojusies tiesu prakse apdrošināšanas atlīdzības piedziņas jautājumos sakarā ar ceļu satiksmes negadījumā nodarīto morālo kaitējumu (sk. </w:t>
      </w:r>
      <w:r w:rsidRPr="00E378C2">
        <w:rPr>
          <w:rFonts w:eastAsia="Calibri" w:cs="Times New Roman"/>
          <w:i/>
          <w:iCs/>
          <w:color w:val="000000"/>
          <w:szCs w:val="24"/>
          <w:lang w:eastAsia="lv-LV"/>
        </w:rPr>
        <w:t>Augstākās tiesas</w:t>
      </w:r>
      <w:r w:rsidRPr="00E378C2">
        <w:rPr>
          <w:rFonts w:eastAsia="Times New Roman" w:cs="Times New Roman"/>
          <w:color w:val="000000"/>
          <w:szCs w:val="24"/>
          <w:lang w:eastAsia="lv-LV"/>
        </w:rPr>
        <w:t xml:space="preserve"> </w:t>
      </w:r>
      <w:r w:rsidRPr="00E378C2">
        <w:rPr>
          <w:rFonts w:eastAsia="Calibri" w:cs="Times New Roman"/>
          <w:i/>
          <w:iCs/>
          <w:color w:val="000000"/>
          <w:szCs w:val="24"/>
          <w:lang w:eastAsia="lv-LV"/>
        </w:rPr>
        <w:t>2015.gada 25.februāra spriedumu lietā Nr. SKC-1/2015, 2015.gada 5.marta spriedumu lietā Nr. SKC-250/2015)</w:t>
      </w:r>
      <w:r w:rsidRPr="00E378C2">
        <w:rPr>
          <w:rFonts w:eastAsia="Calibri" w:cs="Times New Roman"/>
          <w:color w:val="000000"/>
          <w:szCs w:val="24"/>
          <w:lang w:eastAsia="lv-LV"/>
        </w:rPr>
        <w:t>. Augstākā tiesa vairākos nolēmumos atzinusi, ka Ministru kabineta noteiktais apdrošināšanas atlīdzības apmērs ir nesamērīgi zems un neatbilst OCTA likuma 15.panta pirmās daļas 1.punktā noteiktajam apdrošinātāja atbildības limitam. Augstākās tiesas</w:t>
      </w:r>
      <w:r w:rsidRPr="00E378C2">
        <w:rPr>
          <w:rFonts w:eastAsia="Times New Roman" w:cs="Times New Roman"/>
          <w:color w:val="000000"/>
          <w:szCs w:val="24"/>
          <w:lang w:eastAsia="lv-LV"/>
        </w:rPr>
        <w:t xml:space="preserve"> </w:t>
      </w:r>
      <w:r w:rsidRPr="00E378C2">
        <w:rPr>
          <w:rFonts w:eastAsia="Calibri" w:cs="Times New Roman"/>
          <w:color w:val="000000"/>
          <w:szCs w:val="24"/>
          <w:lang w:eastAsia="lv-LV"/>
        </w:rPr>
        <w:t>2015.gada 25.februāra spriedumā lietā Nr. SKC-1/2015 izteikta atziņa, ka</w:t>
      </w:r>
      <w:r w:rsidRPr="00E378C2">
        <w:rPr>
          <w:rFonts w:eastAsia="Times New Roman" w:cs="Times New Roman"/>
          <w:color w:val="000000"/>
          <w:szCs w:val="24"/>
          <w:lang w:eastAsia="lv-LV"/>
        </w:rPr>
        <w:t xml:space="preserve"> </w:t>
      </w:r>
      <w:r w:rsidRPr="00E378C2">
        <w:rPr>
          <w:rFonts w:eastAsia="Calibri" w:cs="Times New Roman"/>
          <w:color w:val="000000"/>
          <w:szCs w:val="24"/>
          <w:lang w:eastAsia="lv-LV"/>
        </w:rPr>
        <w:t>katra dalībvalsts var noteikt attiecīgus kritērijus civiltiesiskās atbildības apmēra noteikšanai par ceļu</w:t>
      </w:r>
      <w:r w:rsidRPr="00E378C2">
        <w:rPr>
          <w:rFonts w:eastAsia="Times New Roman" w:cs="Times New Roman"/>
          <w:color w:val="000000"/>
          <w:szCs w:val="24"/>
          <w:lang w:eastAsia="lv-LV"/>
        </w:rPr>
        <w:t xml:space="preserve"> </w:t>
      </w:r>
      <w:r w:rsidRPr="00E378C2">
        <w:rPr>
          <w:rFonts w:eastAsia="Calibri" w:cs="Times New Roman"/>
          <w:color w:val="000000"/>
          <w:szCs w:val="24"/>
          <w:lang w:eastAsia="lv-LV"/>
        </w:rPr>
        <w:t>satiksmes negadījumos cietušajām personām nodarītajiem nemateriālajiem zaudējumiem, tomēr</w:t>
      </w:r>
      <w:r w:rsidRPr="00E378C2">
        <w:rPr>
          <w:rFonts w:eastAsia="Times New Roman" w:cs="Times New Roman"/>
          <w:color w:val="000000"/>
          <w:szCs w:val="24"/>
          <w:lang w:eastAsia="lv-LV"/>
        </w:rPr>
        <w:t xml:space="preserve"> </w:t>
      </w:r>
      <w:r w:rsidRPr="00E378C2">
        <w:rPr>
          <w:rFonts w:eastAsia="Calibri" w:cs="Times New Roman"/>
          <w:color w:val="000000"/>
          <w:szCs w:val="24"/>
          <w:lang w:eastAsia="lv-LV"/>
        </w:rPr>
        <w:t>šiem kritērijiem jābūt tādiem, lai tie nesamērīgi nesamazinātu cietušo tiesības uz atbilstīgu</w:t>
      </w:r>
      <w:r w:rsidRPr="00E378C2">
        <w:rPr>
          <w:rFonts w:eastAsia="Times New Roman" w:cs="Times New Roman"/>
          <w:color w:val="000000"/>
          <w:szCs w:val="24"/>
          <w:lang w:eastAsia="lv-LV"/>
        </w:rPr>
        <w:t xml:space="preserve"> </w:t>
      </w:r>
      <w:r w:rsidRPr="00E378C2">
        <w:rPr>
          <w:rFonts w:eastAsia="Calibri" w:cs="Times New Roman"/>
          <w:color w:val="000000"/>
          <w:szCs w:val="24"/>
          <w:lang w:eastAsia="lv-LV"/>
        </w:rPr>
        <w:t>atlīdzinājumu, proti, apdrošinātāja atbildības ierobežojums nevar būt mazāks par Eiropas</w:t>
      </w:r>
      <w:r w:rsidRPr="00E378C2">
        <w:rPr>
          <w:rFonts w:eastAsia="Times New Roman" w:cs="Times New Roman"/>
          <w:color w:val="000000"/>
          <w:szCs w:val="24"/>
          <w:lang w:eastAsia="lv-LV"/>
        </w:rPr>
        <w:t xml:space="preserve"> </w:t>
      </w:r>
      <w:r w:rsidRPr="00E378C2">
        <w:rPr>
          <w:rFonts w:eastAsia="Calibri" w:cs="Times New Roman"/>
          <w:color w:val="000000"/>
          <w:szCs w:val="24"/>
          <w:lang w:eastAsia="lv-LV"/>
        </w:rPr>
        <w:t xml:space="preserve">Savienības direktīvās norādīto summu </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Calibri" w:cs="Times New Roman"/>
          <w:color w:val="000000"/>
          <w:szCs w:val="24"/>
          <w:lang w:eastAsia="lv-LV"/>
        </w:rPr>
        <w:t>[4.10]</w:t>
      </w:r>
      <w:r w:rsidRPr="00E378C2">
        <w:rPr>
          <w:rFonts w:eastAsia="Times New Roman" w:cs="Times New Roman"/>
          <w:color w:val="000000"/>
          <w:szCs w:val="24"/>
          <w:lang w:eastAsia="lv-LV"/>
        </w:rPr>
        <w:t xml:space="preserve"> </w:t>
      </w:r>
      <w:r w:rsidRPr="00E378C2">
        <w:rPr>
          <w:rFonts w:eastAsia="Calibri" w:cs="Times New Roman"/>
          <w:color w:val="000000"/>
          <w:szCs w:val="24"/>
          <w:lang w:eastAsia="lv-LV"/>
        </w:rPr>
        <w:t>Ievērojot, ka nosakot ceļu satiksmes negadījumā cietušajai personai izmaksājamo apdrošināšanas atlīdzību, ir konstatējama pretruna starp OCTA likuma 15.panta pirmo daļu un uz šī likuma pamata izdotajiem Ministru kabineta noteikumiem Nr. 331, tādēļ, pamatojoties uz Oficiālo publikāciju un tiesiskās informācijas likuma 9.panta sesto daļu, ir piemērojama augstāka spēka normatīvajā aktā</w:t>
      </w:r>
      <w:r w:rsidR="00787E8D" w:rsidRPr="00E378C2">
        <w:rPr>
          <w:rFonts w:eastAsia="Calibri" w:cs="Times New Roman"/>
          <w:color w:val="000000"/>
          <w:szCs w:val="24"/>
          <w:lang w:eastAsia="lv-LV"/>
        </w:rPr>
        <w:t xml:space="preserve"> </w:t>
      </w:r>
      <w:r w:rsidRPr="00E378C2">
        <w:rPr>
          <w:rFonts w:eastAsia="Calibri" w:cs="Times New Roman"/>
          <w:color w:val="000000"/>
          <w:szCs w:val="24"/>
          <w:lang w:eastAsia="lv-LV"/>
        </w:rPr>
        <w:t>–</w:t>
      </w:r>
      <w:r w:rsidR="00787E8D" w:rsidRPr="00E378C2">
        <w:rPr>
          <w:rFonts w:eastAsia="Calibri" w:cs="Times New Roman"/>
          <w:color w:val="000000"/>
          <w:szCs w:val="24"/>
          <w:lang w:eastAsia="lv-LV"/>
        </w:rPr>
        <w:t xml:space="preserve"> </w:t>
      </w:r>
      <w:r w:rsidRPr="00E378C2">
        <w:rPr>
          <w:rFonts w:eastAsia="Calibri" w:cs="Times New Roman"/>
          <w:color w:val="000000"/>
          <w:szCs w:val="24"/>
          <w:lang w:eastAsia="lv-LV"/>
        </w:rPr>
        <w:t>OCTA likumā</w:t>
      </w:r>
      <w:r w:rsidR="00787E8D" w:rsidRPr="00E378C2">
        <w:rPr>
          <w:rFonts w:eastAsia="Calibri" w:cs="Times New Roman"/>
          <w:color w:val="000000"/>
          <w:szCs w:val="24"/>
          <w:lang w:eastAsia="lv-LV"/>
        </w:rPr>
        <w:t xml:space="preserve"> </w:t>
      </w:r>
      <w:r w:rsidRPr="00E378C2">
        <w:rPr>
          <w:rFonts w:eastAsia="Calibri" w:cs="Times New Roman"/>
          <w:color w:val="000000"/>
          <w:szCs w:val="24"/>
          <w:lang w:eastAsia="lv-LV"/>
        </w:rPr>
        <w:t>– noteiktā kārtība un limiti.</w:t>
      </w:r>
    </w:p>
    <w:p w:rsidR="00472A71" w:rsidRPr="00E378C2" w:rsidRDefault="00472A71" w:rsidP="00472A71">
      <w:pPr>
        <w:spacing w:after="0" w:line="276" w:lineRule="auto"/>
        <w:ind w:firstLine="720"/>
        <w:jc w:val="both"/>
        <w:rPr>
          <w:rFonts w:eastAsia="Times New Roman" w:cs="Times New Roman"/>
          <w:color w:val="000000"/>
          <w:szCs w:val="24"/>
          <w:lang w:eastAsia="lv-LV"/>
        </w:rPr>
      </w:pP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[5] AAS „BALTIKUMS”, kas 1998.gada 31.martā Uzņēmumu reģistrā bija reģistrēta ar Nr. 40003387032, nosaukums 2015.gada 8.decembrī mainīts uz „Baltikums Vienna Insurance Group” AAS, bet 2017.gada 21.martā – uz „InterRisk Vienna Insurance Group” AAS.</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lastRenderedPageBreak/>
        <w:t>2017.gada 27.decembrī „InterRisk Vienna Insurance Group” AAS reorganizēta, pievienojot iegūstošajai sabiedrībai AAS „BTA Baltic Insurance Company”, reģistrācijas Nr. 40103840140.</w:t>
      </w:r>
    </w:p>
    <w:p w:rsidR="00472A71" w:rsidRPr="00E378C2" w:rsidRDefault="00472A71" w:rsidP="00472A71">
      <w:pPr>
        <w:spacing w:after="0" w:line="276" w:lineRule="auto"/>
        <w:ind w:firstLine="720"/>
        <w:jc w:val="both"/>
        <w:rPr>
          <w:rFonts w:eastAsia="Times New Roman" w:cs="Times New Roman"/>
          <w:color w:val="000000"/>
          <w:szCs w:val="24"/>
          <w:lang w:eastAsia="lv-LV"/>
        </w:rPr>
      </w:pP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[6] Par apelācijas instances tiesas 2016.gada 26.oktobra spriedumu ,,InterRisk Vienna Insurance Group” AAS iesniegusi kasācijas sūdzību, kurā lūdz spriedumu atcelt un nodot lietu jaunai izskatīšanai apelācijas instances tiesā.</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Kasācijas sūdzība pamatota ar šādiem argumentiem.</w:t>
      </w:r>
    </w:p>
    <w:p w:rsidR="00472A71" w:rsidRPr="00E378C2" w:rsidRDefault="00472A71" w:rsidP="00472A71">
      <w:pPr>
        <w:spacing w:after="0" w:line="276" w:lineRule="auto"/>
        <w:ind w:left="725"/>
        <w:jc w:val="both"/>
        <w:rPr>
          <w:rFonts w:eastAsia="Times New Roman" w:cs="Times New Roman"/>
          <w:color w:val="000000"/>
          <w:szCs w:val="24"/>
          <w:lang w:eastAsia="lv-LV"/>
        </w:rPr>
      </w:pPr>
      <w:r w:rsidRPr="00E378C2">
        <w:rPr>
          <w:rFonts w:eastAsia="Times New Roman" w:cs="Times New Roman"/>
          <w:color w:val="000000"/>
          <w:szCs w:val="24"/>
          <w:lang w:eastAsia="lv-LV"/>
        </w:rPr>
        <w:t>[6.1] Lietas apstākļi un tiem attiecināmās tiesību normas.</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[6.1.1] </w:t>
      </w:r>
      <w:r w:rsidRPr="00E378C2">
        <w:rPr>
          <w:rFonts w:eastAsia="Times New Roman" w:cs="Times New Roman"/>
          <w:color w:val="000000"/>
          <w:spacing w:val="-5"/>
          <w:szCs w:val="24"/>
          <w:lang w:eastAsia="lv-LV"/>
        </w:rPr>
        <w:t xml:space="preserve">Trešā persona – apdrošinātāja ir persona, kas saistībā ar notikušo negadījumu nekādu prettiesisko rīcību </w:t>
      </w:r>
      <w:r w:rsidRPr="00E378C2">
        <w:rPr>
          <w:rFonts w:eastAsia="Times New Roman" w:cs="Times New Roman"/>
          <w:color w:val="000000"/>
          <w:spacing w:val="-7"/>
          <w:szCs w:val="24"/>
          <w:lang w:eastAsia="lv-LV"/>
        </w:rPr>
        <w:t xml:space="preserve">nav pieļāvusi (apdrošinātājs nav negadījuma izraisītājs). Apdrošinātājas saistībām ir līgumisks raksturs, un labā </w:t>
      </w:r>
      <w:r w:rsidRPr="00E378C2">
        <w:rPr>
          <w:rFonts w:eastAsia="Times New Roman" w:cs="Times New Roman"/>
          <w:color w:val="000000"/>
          <w:spacing w:val="-5"/>
          <w:szCs w:val="24"/>
          <w:lang w:eastAsia="lv-LV"/>
        </w:rPr>
        <w:t xml:space="preserve">ticībā noslēgtais apdrošināšanas līgums atbilstoši tā dalībnieku gribai nosaka katra </w:t>
      </w:r>
      <w:r w:rsidRPr="00E378C2">
        <w:rPr>
          <w:rFonts w:eastAsia="Times New Roman" w:cs="Times New Roman"/>
          <w:color w:val="000000"/>
          <w:szCs w:val="24"/>
          <w:lang w:eastAsia="lv-LV"/>
        </w:rPr>
        <w:t>dalībnieka tiesības un pienākumus.</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[6.1.2] </w:t>
      </w:r>
      <w:r w:rsidRPr="00E378C2">
        <w:rPr>
          <w:rFonts w:eastAsia="Times New Roman" w:cs="Times New Roman"/>
          <w:color w:val="000000"/>
          <w:spacing w:val="-4"/>
          <w:szCs w:val="24"/>
          <w:lang w:eastAsia="lv-LV"/>
        </w:rPr>
        <w:t xml:space="preserve">Apdrošinātāja, slēdzot transportlīdzekļa īpašnieka civiltiesiskās atbildības obligātās apdrošināšanas </w:t>
      </w:r>
      <w:r w:rsidRPr="00E378C2">
        <w:rPr>
          <w:rFonts w:eastAsia="Times New Roman" w:cs="Times New Roman"/>
          <w:color w:val="000000"/>
          <w:spacing w:val="-7"/>
          <w:szCs w:val="24"/>
          <w:lang w:eastAsia="lv-LV"/>
        </w:rPr>
        <w:t xml:space="preserve">līgumu (turpmāk apdrošināšanas līgums), ievēroja līguma slēgšanas brīdī spēkā esošās tiesību normas, tai skaitā 2005.gada Ministru kabineta noteikumos Nr. 331 </w:t>
      </w:r>
      <w:r w:rsidRPr="00E378C2">
        <w:rPr>
          <w:rFonts w:eastAsia="Times New Roman" w:cs="Times New Roman"/>
          <w:color w:val="000000"/>
          <w:spacing w:val="-5"/>
          <w:szCs w:val="24"/>
          <w:lang w:eastAsia="lv-LV"/>
        </w:rPr>
        <w:t xml:space="preserve">paredzētās, kuras </w:t>
      </w:r>
      <w:r w:rsidRPr="00E378C2">
        <w:rPr>
          <w:rFonts w:eastAsia="Times New Roman" w:cs="Times New Roman"/>
          <w:color w:val="000000"/>
          <w:spacing w:val="-6"/>
          <w:szCs w:val="24"/>
          <w:lang w:eastAsia="lv-LV"/>
        </w:rPr>
        <w:t>arī tiesa vairākus gadus pēc pieņemšanas uzskatīja par leģitīmām un spēkā esošām.</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pacing w:val="-9"/>
          <w:szCs w:val="24"/>
          <w:lang w:eastAsia="lv-LV"/>
        </w:rPr>
        <w:t xml:space="preserve">[6.1.3] </w:t>
      </w:r>
      <w:r w:rsidRPr="00E378C2">
        <w:rPr>
          <w:rFonts w:eastAsia="Times New Roman" w:cs="Times New Roman"/>
          <w:color w:val="000000"/>
          <w:spacing w:val="-8"/>
          <w:szCs w:val="24"/>
          <w:lang w:eastAsia="lv-LV"/>
        </w:rPr>
        <w:t xml:space="preserve">Slēdzot apdrošināšanas līgumu, apdrošinātāja, no vienas puses, ir apsolījusi apdrošinātajam transportlīdzekļa </w:t>
      </w:r>
      <w:r w:rsidRPr="00E378C2">
        <w:rPr>
          <w:rFonts w:eastAsia="Times New Roman" w:cs="Times New Roman"/>
          <w:color w:val="000000"/>
          <w:spacing w:val="-7"/>
          <w:szCs w:val="24"/>
          <w:lang w:eastAsia="lv-LV"/>
        </w:rPr>
        <w:t xml:space="preserve">īpašniekam sniegt noteiktus pakalpojumus, bet, no otras puses, ir pieprasījusi samaksāt šiem </w:t>
      </w:r>
      <w:r w:rsidRPr="00E378C2">
        <w:rPr>
          <w:rFonts w:eastAsia="Times New Roman" w:cs="Times New Roman"/>
          <w:color w:val="000000"/>
          <w:spacing w:val="-5"/>
          <w:szCs w:val="24"/>
          <w:lang w:eastAsia="lv-LV"/>
        </w:rPr>
        <w:t xml:space="preserve">pakalpojumiem atbilstošu apdrošināšanas prēmiju; tieši šo līdzsvaru starp apdrošinātājas saņemtajiem prēmijas maksājumiem (atlīdzība par pakalpojumiem) un apdrošinātājas apdrošināšanas atlīdzības maksāšanas pienākumu, kas veido pakalpojumu, par kuru iepriekš saņemta atlīdzība, demokrātiskā </w:t>
      </w:r>
      <w:r w:rsidRPr="00E378C2">
        <w:rPr>
          <w:rFonts w:eastAsia="Times New Roman" w:cs="Times New Roman"/>
          <w:color w:val="000000"/>
          <w:szCs w:val="24"/>
          <w:lang w:eastAsia="lv-LV"/>
        </w:rPr>
        <w:t>valstī īpaši aizsargā.</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pacing w:val="-9"/>
          <w:szCs w:val="24"/>
          <w:lang w:eastAsia="lv-LV"/>
        </w:rPr>
        <w:t xml:space="preserve">[6.1.4] </w:t>
      </w:r>
      <w:r w:rsidRPr="00E378C2">
        <w:rPr>
          <w:rFonts w:eastAsia="Times New Roman" w:cs="Times New Roman"/>
          <w:color w:val="000000"/>
          <w:spacing w:val="-6"/>
          <w:szCs w:val="24"/>
          <w:lang w:eastAsia="lv-LV"/>
        </w:rPr>
        <w:t xml:space="preserve">Savukārt apdrošināšanas atlīdzības maksāšanas pienākuma saturu noteica likumdevējs un </w:t>
      </w:r>
      <w:r w:rsidRPr="00E378C2">
        <w:rPr>
          <w:rFonts w:eastAsia="Times New Roman" w:cs="Times New Roman"/>
          <w:color w:val="000000"/>
          <w:spacing w:val="-7"/>
          <w:szCs w:val="24"/>
          <w:lang w:eastAsia="lv-LV"/>
        </w:rPr>
        <w:t xml:space="preserve">Ministru kabinets, pamatojoties uz likumdevēja deleģējumu noteikt maksājamas nemateriālo zaudējumu </w:t>
      </w:r>
      <w:r w:rsidRPr="00E378C2">
        <w:rPr>
          <w:rFonts w:eastAsia="Times New Roman" w:cs="Times New Roman"/>
          <w:color w:val="000000"/>
          <w:spacing w:val="-4"/>
          <w:szCs w:val="24"/>
          <w:lang w:eastAsia="lv-LV"/>
        </w:rPr>
        <w:t>apdrošināšanas atlīdzības apmēru.</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pacing w:val="-9"/>
          <w:szCs w:val="24"/>
          <w:lang w:eastAsia="lv-LV"/>
        </w:rPr>
        <w:t xml:space="preserve">[6.1.5] </w:t>
      </w:r>
      <w:r w:rsidRPr="00E378C2">
        <w:rPr>
          <w:rFonts w:eastAsia="Times New Roman" w:cs="Times New Roman"/>
          <w:color w:val="000000"/>
          <w:spacing w:val="-7"/>
          <w:szCs w:val="24"/>
          <w:lang w:eastAsia="lv-LV"/>
        </w:rPr>
        <w:t xml:space="preserve">Apelācijas instances tiesa uzskata, ka noslēgtā apdrošināšanas līguma saturs patvaļīgi grozāms </w:t>
      </w:r>
      <w:r w:rsidRPr="00E378C2">
        <w:rPr>
          <w:rFonts w:eastAsia="Times New Roman" w:cs="Times New Roman"/>
          <w:color w:val="000000"/>
          <w:spacing w:val="-4"/>
          <w:szCs w:val="24"/>
          <w:lang w:eastAsia="lv-LV"/>
        </w:rPr>
        <w:t xml:space="preserve">tā, ka kaitējuma nodarītājs – atbildētājs – ir atbrīvojams no civiltiesiskās atbildības par zaudējumu </w:t>
      </w:r>
      <w:r w:rsidRPr="00E378C2">
        <w:rPr>
          <w:rFonts w:eastAsia="Times New Roman" w:cs="Times New Roman"/>
          <w:color w:val="000000"/>
          <w:spacing w:val="-7"/>
          <w:szCs w:val="24"/>
          <w:lang w:eastAsia="lv-LV"/>
        </w:rPr>
        <w:t xml:space="preserve">atlīdzināšanu arī tajā daļā, kurā viņš šo atbildību nebija apdrošinājis un arī nebija par to maksājis, tādējādi apdrošinātājas saistības bez jebkādas atlīdzības tiek palielinātas, pārkāpjot tiesiskās paļāvības </w:t>
      </w:r>
      <w:r w:rsidRPr="00E378C2">
        <w:rPr>
          <w:rFonts w:eastAsia="Times New Roman" w:cs="Times New Roman"/>
          <w:color w:val="000000"/>
          <w:szCs w:val="24"/>
          <w:lang w:eastAsia="lv-LV"/>
        </w:rPr>
        <w:t>principu un apdrošinātājas (komersanta) tiesības uz īpašumu.</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pacing w:val="-8"/>
          <w:szCs w:val="24"/>
          <w:lang w:eastAsia="lv-LV"/>
        </w:rPr>
        <w:t xml:space="preserve">Arī Eiropas Savienības Tiesa (EST), kuras nolēmumi Latvijas tiesām ir jāievēro, vairākkārt ir secinājusi, </w:t>
      </w:r>
      <w:r w:rsidRPr="00E378C2">
        <w:rPr>
          <w:rFonts w:eastAsia="Times New Roman" w:cs="Times New Roman"/>
          <w:color w:val="000000"/>
          <w:spacing w:val="-7"/>
          <w:szCs w:val="24"/>
          <w:lang w:eastAsia="lv-LV"/>
        </w:rPr>
        <w:t xml:space="preserve">ka apdrošināšanas darījumu raksturo apdrošinātāja pienākums, iepriekš iekasējot prēmiju, apdrošinātajai personai, ja ir iestājies apdrošināšanas gadījums, sniegt pakalpojumus, par kuriem ir panākta vienošanās, </w:t>
      </w:r>
      <w:r w:rsidRPr="00E378C2">
        <w:rPr>
          <w:rFonts w:eastAsia="Times New Roman" w:cs="Times New Roman"/>
          <w:color w:val="000000"/>
          <w:szCs w:val="24"/>
          <w:lang w:eastAsia="lv-LV"/>
        </w:rPr>
        <w:t>noslēdzot līgumu (</w:t>
      </w:r>
      <w:r w:rsidRPr="00E378C2">
        <w:rPr>
          <w:rFonts w:eastAsia="Times New Roman" w:cs="Times New Roman"/>
          <w:i/>
          <w:iCs/>
          <w:color w:val="000000"/>
          <w:szCs w:val="24"/>
          <w:lang w:eastAsia="lv-LV"/>
        </w:rPr>
        <w:t>EST sprieduma C</w:t>
      </w:r>
      <w:r w:rsidRPr="00E378C2">
        <w:rPr>
          <w:rFonts w:eastAsia="Times New Roman" w:cs="Times New Roman"/>
          <w:color w:val="000000"/>
          <w:spacing w:val="-4"/>
          <w:szCs w:val="24"/>
          <w:lang w:eastAsia="lv-LV"/>
        </w:rPr>
        <w:t>-</w:t>
      </w:r>
      <w:r w:rsidRPr="00E378C2">
        <w:rPr>
          <w:rFonts w:eastAsia="Times New Roman" w:cs="Times New Roman"/>
          <w:i/>
          <w:iCs/>
          <w:color w:val="000000"/>
          <w:szCs w:val="24"/>
          <w:lang w:eastAsia="lv-LV"/>
        </w:rPr>
        <w:t>349/96 17.punkts, C</w:t>
      </w:r>
      <w:r w:rsidRPr="00E378C2">
        <w:rPr>
          <w:rFonts w:eastAsia="Times New Roman" w:cs="Times New Roman"/>
          <w:color w:val="000000"/>
          <w:spacing w:val="-4"/>
          <w:szCs w:val="24"/>
          <w:lang w:eastAsia="lv-LV"/>
        </w:rPr>
        <w:t>-</w:t>
      </w:r>
      <w:r w:rsidRPr="00E378C2">
        <w:rPr>
          <w:rFonts w:eastAsia="Times New Roman" w:cs="Times New Roman"/>
          <w:i/>
          <w:iCs/>
          <w:color w:val="000000"/>
          <w:szCs w:val="24"/>
          <w:lang w:eastAsia="lv-LV"/>
        </w:rPr>
        <w:t xml:space="preserve">240/99 37.punkts un tieši par sauszemes </w:t>
      </w:r>
      <w:r w:rsidRPr="00E378C2">
        <w:rPr>
          <w:rFonts w:eastAsia="Times New Roman" w:cs="Times New Roman"/>
          <w:i/>
          <w:iCs/>
          <w:color w:val="000000"/>
          <w:spacing w:val="-5"/>
          <w:szCs w:val="24"/>
          <w:lang w:eastAsia="lv-LV"/>
        </w:rPr>
        <w:t>transportlīdzekļu īpašnieku civiltiesiskās atbildības obligāto apdrošināšanu lietā C-556/13 28.punkts</w:t>
      </w:r>
      <w:r w:rsidRPr="00E378C2">
        <w:rPr>
          <w:rFonts w:eastAsia="Times New Roman" w:cs="Times New Roman"/>
          <w:color w:val="000000"/>
          <w:spacing w:val="-5"/>
          <w:szCs w:val="24"/>
          <w:lang w:eastAsia="lv-LV"/>
        </w:rPr>
        <w:t>).</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pacing w:val="-9"/>
          <w:szCs w:val="24"/>
          <w:lang w:eastAsia="lv-LV"/>
        </w:rPr>
        <w:t xml:space="preserve">[6.1.6] </w:t>
      </w:r>
      <w:r w:rsidRPr="00E378C2">
        <w:rPr>
          <w:rFonts w:eastAsia="Times New Roman" w:cs="Times New Roman"/>
          <w:color w:val="000000"/>
          <w:spacing w:val="-5"/>
          <w:szCs w:val="24"/>
          <w:lang w:eastAsia="lv-LV"/>
        </w:rPr>
        <w:t>Tādējādi uz lietā nodibinātajiem faktiskajiem apstākļiem ir attiecināmas sekojošas tiesību normas:</w:t>
      </w:r>
      <w:r w:rsidRPr="00E378C2">
        <w:rPr>
          <w:rFonts w:eastAsia="Times New Roman" w:cs="Times New Roman"/>
          <w:color w:val="000000"/>
          <w:spacing w:val="-9"/>
          <w:szCs w:val="24"/>
          <w:lang w:eastAsia="lv-LV"/>
        </w:rPr>
        <w:t xml:space="preserve"> 1)</w:t>
      </w:r>
      <w:r w:rsidR="00116F87" w:rsidRPr="00E378C2">
        <w:rPr>
          <w:rFonts w:eastAsia="Times New Roman" w:cs="Times New Roman"/>
          <w:color w:val="000000"/>
          <w:spacing w:val="-9"/>
          <w:szCs w:val="24"/>
          <w:lang w:eastAsia="lv-LV"/>
        </w:rPr>
        <w:t xml:space="preserve"> </w:t>
      </w:r>
      <w:r w:rsidRPr="00E378C2">
        <w:rPr>
          <w:rFonts w:eastAsia="Times New Roman" w:cs="Times New Roman"/>
          <w:color w:val="000000"/>
          <w:spacing w:val="-7"/>
          <w:szCs w:val="24"/>
          <w:lang w:eastAsia="lv-LV"/>
        </w:rPr>
        <w:t xml:space="preserve">OCTA likuma 15.panta </w:t>
      </w:r>
      <w:r w:rsidRPr="00E378C2">
        <w:rPr>
          <w:rFonts w:eastAsia="Times New Roman" w:cs="Times New Roman"/>
          <w:color w:val="000000"/>
          <w:szCs w:val="24"/>
          <w:lang w:eastAsia="lv-LV"/>
        </w:rPr>
        <w:t>otrā daļa un 19.pants;</w:t>
      </w:r>
      <w:r w:rsidRPr="00E378C2">
        <w:rPr>
          <w:rFonts w:eastAsia="Times New Roman" w:cs="Times New Roman"/>
          <w:color w:val="000000"/>
          <w:spacing w:val="-9"/>
          <w:szCs w:val="24"/>
          <w:lang w:eastAsia="lv-LV"/>
        </w:rPr>
        <w:t xml:space="preserve"> 2)</w:t>
      </w:r>
      <w:r w:rsidR="00116F87" w:rsidRPr="00E378C2">
        <w:rPr>
          <w:rFonts w:eastAsia="Times New Roman" w:cs="Times New Roman"/>
          <w:color w:val="000000"/>
          <w:spacing w:val="-9"/>
          <w:szCs w:val="24"/>
          <w:lang w:eastAsia="lv-LV"/>
        </w:rPr>
        <w:t xml:space="preserve"> </w:t>
      </w:r>
      <w:r w:rsidRPr="00E378C2">
        <w:rPr>
          <w:rFonts w:eastAsia="Times New Roman" w:cs="Times New Roman"/>
          <w:color w:val="000000"/>
          <w:spacing w:val="-5"/>
          <w:szCs w:val="24"/>
          <w:lang w:eastAsia="lv-LV"/>
        </w:rPr>
        <w:t xml:space="preserve">Ministru kabineta noteikumu Nr. 331 3.1.punkts, kurš tostarp veido noslēgtā apdrošināšanas līguma saturu; </w:t>
      </w:r>
      <w:r w:rsidRPr="00E378C2">
        <w:rPr>
          <w:rFonts w:eastAsia="Times New Roman" w:cs="Times New Roman"/>
          <w:color w:val="000000"/>
          <w:spacing w:val="-6"/>
          <w:szCs w:val="24"/>
          <w:lang w:eastAsia="lv-LV"/>
        </w:rPr>
        <w:t>3)</w:t>
      </w:r>
      <w:r w:rsidR="00116F87" w:rsidRPr="00E378C2">
        <w:rPr>
          <w:rFonts w:eastAsia="Times New Roman" w:cs="Times New Roman"/>
          <w:color w:val="000000"/>
          <w:spacing w:val="-9"/>
          <w:szCs w:val="24"/>
          <w:lang w:eastAsia="lv-LV"/>
        </w:rPr>
        <w:t xml:space="preserve"> </w:t>
      </w:r>
      <w:r w:rsidRPr="00E378C2">
        <w:rPr>
          <w:rFonts w:eastAsia="Times New Roman" w:cs="Times New Roman"/>
          <w:color w:val="000000"/>
          <w:spacing w:val="-7"/>
          <w:szCs w:val="24"/>
          <w:lang w:eastAsia="lv-LV"/>
        </w:rPr>
        <w:t>Civillikuma 1635. un 2347.pants; 4)</w:t>
      </w:r>
      <w:r w:rsidR="00116F87" w:rsidRPr="00E378C2">
        <w:rPr>
          <w:rFonts w:eastAsia="Times New Roman" w:cs="Times New Roman"/>
          <w:color w:val="000000"/>
          <w:spacing w:val="-7"/>
          <w:szCs w:val="24"/>
          <w:lang w:eastAsia="lv-LV"/>
        </w:rPr>
        <w:t xml:space="preserve"> </w:t>
      </w:r>
      <w:r w:rsidRPr="00E378C2">
        <w:rPr>
          <w:rFonts w:eastAsia="Times New Roman" w:cs="Times New Roman"/>
          <w:color w:val="000000"/>
          <w:spacing w:val="-7"/>
          <w:szCs w:val="24"/>
          <w:lang w:eastAsia="lv-LV"/>
        </w:rPr>
        <w:t xml:space="preserve">Ceļu satiksmes likuma 44.pants par transportlīdzekļa īpašnieka (tiesīga </w:t>
      </w:r>
      <w:r w:rsidRPr="00E378C2">
        <w:rPr>
          <w:rFonts w:eastAsia="Times New Roman" w:cs="Times New Roman"/>
          <w:color w:val="000000"/>
          <w:spacing w:val="-5"/>
          <w:szCs w:val="24"/>
          <w:lang w:eastAsia="lv-LV"/>
        </w:rPr>
        <w:t xml:space="preserve">lietotāja) – kaitējuma nodarītāja (ne apdrošinātāja) civiltiesisko atbildību par deliktu un šīs personas </w:t>
      </w:r>
      <w:r w:rsidRPr="00E378C2">
        <w:rPr>
          <w:rFonts w:eastAsia="Times New Roman" w:cs="Times New Roman"/>
          <w:color w:val="000000"/>
          <w:spacing w:val="-6"/>
          <w:szCs w:val="24"/>
          <w:lang w:eastAsia="lv-LV"/>
        </w:rPr>
        <w:t>pienākumu nodrošināt kaitējuma atlīdzinājumu daļā, kurā tas nebija apdrošināts.</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[6.1.7] </w:t>
      </w:r>
      <w:r w:rsidRPr="00E378C2">
        <w:rPr>
          <w:rFonts w:eastAsia="Times New Roman" w:cs="Times New Roman"/>
          <w:color w:val="000000"/>
          <w:spacing w:val="-6"/>
          <w:szCs w:val="24"/>
          <w:lang w:eastAsia="lv-LV"/>
        </w:rPr>
        <w:t xml:space="preserve">Zaudējumus, kas netiek atlīdzināti saskaņā ar OCTA </w:t>
      </w:r>
      <w:r w:rsidRPr="00E378C2">
        <w:rPr>
          <w:rFonts w:eastAsia="Times New Roman" w:cs="Times New Roman"/>
          <w:color w:val="000000"/>
          <w:spacing w:val="-7"/>
          <w:szCs w:val="24"/>
          <w:lang w:eastAsia="lv-LV"/>
        </w:rPr>
        <w:t xml:space="preserve">likumu, atlīdzina persona, kas ir civiltiesiski atbildīga par šiem zaudējumiem saskaņā ar </w:t>
      </w:r>
      <w:r w:rsidRPr="00E378C2">
        <w:rPr>
          <w:rFonts w:eastAsia="Times New Roman" w:cs="Times New Roman"/>
          <w:color w:val="000000"/>
          <w:szCs w:val="24"/>
          <w:lang w:eastAsia="lv-LV"/>
        </w:rPr>
        <w:t xml:space="preserve">vispārējo regulējumu civiltiesībās (minētā likuma 15.panta otrā daļa). </w:t>
      </w:r>
      <w:r w:rsidRPr="00E378C2">
        <w:rPr>
          <w:rFonts w:eastAsia="Times New Roman" w:cs="Times New Roman"/>
          <w:color w:val="000000"/>
          <w:spacing w:val="-7"/>
          <w:szCs w:val="24"/>
          <w:lang w:eastAsia="lv-LV"/>
        </w:rPr>
        <w:t xml:space="preserve">Savukārt Ministru kabineta noteikumu Nr. 331 3.1.punkts, kas ir </w:t>
      </w:r>
      <w:r w:rsidRPr="00E378C2">
        <w:rPr>
          <w:rFonts w:eastAsia="Times New Roman" w:cs="Times New Roman"/>
          <w:color w:val="000000"/>
          <w:spacing w:val="-7"/>
          <w:szCs w:val="24"/>
          <w:lang w:eastAsia="lv-LV"/>
        </w:rPr>
        <w:lastRenderedPageBreak/>
        <w:t>attiecināms uz šīs lietas faktiskajiem apstākļiem, ar Satversmes tiesas spriedumu Nr. 2014-06-03 nav atzīts par spēkā neesošu ar atpakaļvērstu spēku.</w:t>
      </w:r>
      <w:r w:rsidRPr="00E378C2">
        <w:rPr>
          <w:rFonts w:eastAsia="Times New Roman" w:cs="Times New Roman"/>
          <w:color w:val="000000"/>
          <w:szCs w:val="24"/>
          <w:lang w:eastAsia="lv-LV"/>
        </w:rPr>
        <w:t xml:space="preserve"> </w:t>
      </w:r>
      <w:r w:rsidRPr="00E378C2">
        <w:rPr>
          <w:rFonts w:eastAsia="Times New Roman" w:cs="Times New Roman"/>
          <w:color w:val="000000"/>
          <w:spacing w:val="-7"/>
          <w:szCs w:val="24"/>
          <w:lang w:eastAsia="lv-LV"/>
        </w:rPr>
        <w:t xml:space="preserve">Paplašināti tulkot Satversmes tiesas spriedumu nedrīkst ne attiecībā uz personām, uz kurām ir attiecināms tiesību normas neesamības atpakaļvērsts spēks, ne arī attiecībā uz tiesību normu klāstu, kuras zaudē spēku ar Satversmes </w:t>
      </w:r>
      <w:r w:rsidRPr="00E378C2">
        <w:rPr>
          <w:rFonts w:eastAsia="Times New Roman" w:cs="Times New Roman"/>
          <w:color w:val="000000"/>
          <w:spacing w:val="-5"/>
          <w:szCs w:val="24"/>
          <w:lang w:eastAsia="lv-LV"/>
        </w:rPr>
        <w:t>tiesas spriedumu. Pretējā gadījumā tiktu pārkāpta Satversmes tiesas ekskluzīva kompetence.</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pacing w:val="-6"/>
          <w:szCs w:val="24"/>
          <w:lang w:eastAsia="lv-LV"/>
        </w:rPr>
        <w:t>[6.2]</w:t>
      </w:r>
      <w:r w:rsidRPr="00E378C2">
        <w:rPr>
          <w:rFonts w:eastAsia="Times New Roman" w:cs="Times New Roman"/>
          <w:color w:val="000000"/>
          <w:szCs w:val="24"/>
          <w:lang w:eastAsia="lv-LV"/>
        </w:rPr>
        <w:t xml:space="preserve"> Tiesiskā paļāvība un tiesības uz īpašumu.</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pacing w:val="-3"/>
          <w:szCs w:val="24"/>
          <w:lang w:eastAsia="lv-LV"/>
        </w:rPr>
        <w:t xml:space="preserve">[6.2.1] </w:t>
      </w:r>
      <w:r w:rsidRPr="00E378C2">
        <w:rPr>
          <w:rFonts w:eastAsia="Times New Roman" w:cs="Times New Roman"/>
          <w:color w:val="000000"/>
          <w:spacing w:val="-6"/>
          <w:szCs w:val="24"/>
          <w:lang w:eastAsia="lv-LV"/>
        </w:rPr>
        <w:t xml:space="preserve">Ir vispārēji atzīts Eiropas Cilvēktiesību tiesas (ECT) judikatūrā, ka īpašuma tiesības ietver arī līgumu tiesības ar ekonomisku vērtību, ko savos nolēmumos atzīst arī Satversmes tiesa. </w:t>
      </w:r>
      <w:r w:rsidRPr="00E378C2">
        <w:rPr>
          <w:rFonts w:eastAsia="Times New Roman" w:cs="Times New Roman"/>
          <w:color w:val="000000"/>
          <w:spacing w:val="-3"/>
          <w:szCs w:val="24"/>
          <w:lang w:eastAsia="lv-LV"/>
        </w:rPr>
        <w:t xml:space="preserve">Apdrošinātājas tiesības veikt līgumā paredzētos maksājumus, nepārsniedzot līgumā noteiktos apmērus, ir </w:t>
      </w:r>
      <w:r w:rsidRPr="00E378C2">
        <w:rPr>
          <w:rFonts w:eastAsia="Times New Roman" w:cs="Times New Roman"/>
          <w:color w:val="000000"/>
          <w:szCs w:val="24"/>
          <w:lang w:eastAsia="lv-LV"/>
        </w:rPr>
        <w:t>uzskatāmas par īpašuma tiesību objektu Satversmes 105.panta izpratnē.</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pacing w:val="-6"/>
          <w:szCs w:val="24"/>
          <w:lang w:eastAsia="lv-LV"/>
        </w:rPr>
        <w:t>[6.2.2] A</w:t>
      </w:r>
      <w:r w:rsidRPr="00E378C2">
        <w:rPr>
          <w:rFonts w:eastAsia="Times New Roman" w:cs="Times New Roman"/>
          <w:color w:val="000000"/>
          <w:spacing w:val="-5"/>
          <w:szCs w:val="24"/>
          <w:lang w:eastAsia="lv-LV"/>
        </w:rPr>
        <w:t xml:space="preserve">pdrošinātājai, </w:t>
      </w:r>
      <w:r w:rsidRPr="00E378C2">
        <w:rPr>
          <w:rFonts w:eastAsia="Times New Roman" w:cs="Times New Roman"/>
          <w:color w:val="000000"/>
          <w:spacing w:val="-4"/>
          <w:szCs w:val="24"/>
          <w:lang w:eastAsia="lv-LV"/>
        </w:rPr>
        <w:t xml:space="preserve">slēdzot </w:t>
      </w:r>
      <w:r w:rsidRPr="00E378C2">
        <w:rPr>
          <w:rFonts w:eastAsia="Times New Roman" w:cs="Times New Roman"/>
          <w:color w:val="000000"/>
          <w:spacing w:val="-6"/>
          <w:szCs w:val="24"/>
          <w:lang w:eastAsia="lv-LV"/>
        </w:rPr>
        <w:t xml:space="preserve">apdrošināšanas līgumus atbilstoši tiesiskajam regulējumam līguma </w:t>
      </w:r>
      <w:r w:rsidRPr="00E378C2">
        <w:rPr>
          <w:rFonts w:eastAsia="Times New Roman" w:cs="Times New Roman"/>
          <w:color w:val="000000"/>
          <w:szCs w:val="24"/>
          <w:lang w:eastAsia="lv-LV"/>
        </w:rPr>
        <w:t>slēgšanas brīdī,</w:t>
      </w:r>
      <w:r w:rsidRPr="00E378C2">
        <w:rPr>
          <w:rFonts w:eastAsia="Times New Roman" w:cs="Times New Roman"/>
          <w:color w:val="000000"/>
          <w:spacing w:val="-5"/>
          <w:szCs w:val="24"/>
          <w:lang w:eastAsia="lv-LV"/>
        </w:rPr>
        <w:t xml:space="preserve"> bija izveidojusies aizsargājama tiesiskā paļāvība, ka tā maksās tikai </w:t>
      </w:r>
      <w:r w:rsidRPr="00E378C2">
        <w:rPr>
          <w:rFonts w:eastAsia="Times New Roman" w:cs="Times New Roman"/>
          <w:color w:val="000000"/>
          <w:spacing w:val="-4"/>
          <w:szCs w:val="24"/>
          <w:lang w:eastAsia="lv-LV"/>
        </w:rPr>
        <w:t>tās summas, kuras ir ierēķinātas saņemtajā apdrošināšanas prēmijā.</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pacing w:val="-6"/>
          <w:szCs w:val="24"/>
          <w:lang w:eastAsia="lv-LV"/>
        </w:rPr>
        <w:t xml:space="preserve">[6.2.3] </w:t>
      </w:r>
      <w:r w:rsidRPr="00E378C2">
        <w:rPr>
          <w:rFonts w:eastAsia="Times New Roman" w:cs="Times New Roman"/>
          <w:color w:val="000000"/>
          <w:spacing w:val="-3"/>
          <w:szCs w:val="24"/>
          <w:lang w:eastAsia="lv-LV"/>
        </w:rPr>
        <w:t xml:space="preserve">Satversmes tiesas praksē ir </w:t>
      </w:r>
      <w:r w:rsidRPr="00E378C2">
        <w:rPr>
          <w:rFonts w:eastAsia="Times New Roman" w:cs="Times New Roman"/>
          <w:color w:val="000000"/>
          <w:spacing w:val="-4"/>
          <w:szCs w:val="24"/>
          <w:lang w:eastAsia="lv-LV"/>
        </w:rPr>
        <w:t xml:space="preserve">nostiprināta atziņa, ka no </w:t>
      </w:r>
      <w:r w:rsidRPr="00E378C2">
        <w:rPr>
          <w:rFonts w:eastAsia="Times New Roman" w:cs="Times New Roman"/>
          <w:color w:val="000000"/>
          <w:spacing w:val="-3"/>
          <w:szCs w:val="24"/>
          <w:lang w:eastAsia="lv-LV"/>
        </w:rPr>
        <w:t xml:space="preserve">Satversmes 1.pantā </w:t>
      </w:r>
      <w:r w:rsidRPr="00E378C2">
        <w:rPr>
          <w:rFonts w:eastAsia="Times New Roman" w:cs="Times New Roman"/>
          <w:color w:val="000000"/>
          <w:spacing w:val="-4"/>
          <w:szCs w:val="24"/>
          <w:lang w:eastAsia="lv-LV"/>
        </w:rPr>
        <w:t xml:space="preserve">ietvertā demokrātiskās republikas jēdziena izriet valsts pienākums savā darbībā ievērot tiesiskas valsts pamatprincipus, tostarp tiesiskās paļāvības principu un tiesiskās noteiktības </w:t>
      </w:r>
      <w:r w:rsidRPr="00E378C2">
        <w:rPr>
          <w:rFonts w:eastAsia="Times New Roman" w:cs="Times New Roman"/>
          <w:color w:val="000000"/>
          <w:szCs w:val="24"/>
          <w:lang w:eastAsia="lv-LV"/>
        </w:rPr>
        <w:t xml:space="preserve">principu. </w:t>
      </w:r>
      <w:r w:rsidRPr="00E378C2">
        <w:rPr>
          <w:rFonts w:eastAsia="Times New Roman" w:cs="Times New Roman"/>
          <w:color w:val="000000"/>
          <w:spacing w:val="-5"/>
          <w:szCs w:val="24"/>
          <w:lang w:eastAsia="lv-LV"/>
        </w:rPr>
        <w:t xml:space="preserve">Satversmes tiesa ir atzinusi, ka tiesiskās noteiktības princips pēc būtības tiek aptverts ar tiesiskās </w:t>
      </w:r>
      <w:r w:rsidRPr="00E378C2">
        <w:rPr>
          <w:rFonts w:eastAsia="Times New Roman" w:cs="Times New Roman"/>
          <w:color w:val="000000"/>
          <w:spacing w:val="-8"/>
          <w:szCs w:val="24"/>
          <w:lang w:eastAsia="lv-LV"/>
        </w:rPr>
        <w:t xml:space="preserve">paļāvības principu tā plašākā izpratnē. Tādēļ izskatāmajā lietā jāvērtē trešās personas pamattiesību ierobežojuma </w:t>
      </w:r>
      <w:r w:rsidRPr="00E378C2">
        <w:rPr>
          <w:rFonts w:eastAsia="Times New Roman" w:cs="Times New Roman"/>
          <w:color w:val="000000"/>
          <w:szCs w:val="24"/>
          <w:lang w:eastAsia="lv-LV"/>
        </w:rPr>
        <w:t>atbilstība tiesiskās paļāvības principam tā plašākajā izpratnē.</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pacing w:val="-6"/>
          <w:szCs w:val="24"/>
          <w:lang w:eastAsia="lv-LV"/>
        </w:rPr>
        <w:t xml:space="preserve">[6.2.4] </w:t>
      </w:r>
      <w:r w:rsidRPr="00E378C2">
        <w:rPr>
          <w:rFonts w:eastAsia="Times New Roman" w:cs="Times New Roman"/>
          <w:color w:val="000000"/>
          <w:spacing w:val="-5"/>
          <w:szCs w:val="24"/>
          <w:lang w:eastAsia="lv-LV"/>
        </w:rPr>
        <w:t xml:space="preserve">Trešā persona uzskata, ka vispār nav saskatāms tiesiskais pamatojums pārkāpt (ierobežot) tās tiesības uz </w:t>
      </w:r>
      <w:r w:rsidRPr="00E378C2">
        <w:rPr>
          <w:rFonts w:eastAsia="Times New Roman" w:cs="Times New Roman"/>
          <w:color w:val="000000"/>
          <w:spacing w:val="-3"/>
          <w:szCs w:val="24"/>
          <w:lang w:eastAsia="lv-LV"/>
        </w:rPr>
        <w:t xml:space="preserve">īpašumu un tiesiskās paļāvības principu situācijā, kurā zaudējumu piedziņa neapdrošinātajā daļā ir tikpat </w:t>
      </w:r>
      <w:r w:rsidRPr="00E378C2">
        <w:rPr>
          <w:rFonts w:eastAsia="Times New Roman" w:cs="Times New Roman"/>
          <w:color w:val="000000"/>
          <w:spacing w:val="-6"/>
          <w:szCs w:val="24"/>
          <w:lang w:eastAsia="lv-LV"/>
        </w:rPr>
        <w:t xml:space="preserve">vienkārši izdarāma no personas, kas ir atbildīga par šiem zaudējumiem, pamatojoties uz vispārējo regulējumu </w:t>
      </w:r>
      <w:r w:rsidRPr="00E378C2">
        <w:rPr>
          <w:rFonts w:eastAsia="Times New Roman" w:cs="Times New Roman"/>
          <w:color w:val="000000"/>
          <w:spacing w:val="-7"/>
          <w:szCs w:val="24"/>
          <w:lang w:eastAsia="lv-LV"/>
        </w:rPr>
        <w:t>civiltiesībās. Nav un nevar būt nodefinēts tāds virsmērķis saistībā ar sabiedrības interesēm, kas ļautu</w:t>
      </w:r>
      <w:r w:rsidRPr="00E378C2">
        <w:rPr>
          <w:rFonts w:eastAsia="Times New Roman" w:cs="Times New Roman"/>
          <w:color w:val="000000"/>
          <w:szCs w:val="24"/>
          <w:lang w:eastAsia="lv-LV"/>
        </w:rPr>
        <w:t xml:space="preserve"> </w:t>
      </w:r>
      <w:r w:rsidRPr="00E378C2">
        <w:rPr>
          <w:rFonts w:eastAsia="Times New Roman" w:cs="Times New Roman"/>
          <w:color w:val="000000"/>
          <w:spacing w:val="-3"/>
          <w:szCs w:val="24"/>
          <w:lang w:eastAsia="lv-LV"/>
        </w:rPr>
        <w:t>pārkāpt vienas privātpersonas (apdrošinātājas) pamattiesības par labu citai personai,</w:t>
      </w:r>
      <w:r w:rsidR="00116F87" w:rsidRPr="00E378C2">
        <w:rPr>
          <w:rFonts w:eastAsia="Times New Roman" w:cs="Times New Roman"/>
          <w:color w:val="000000"/>
          <w:spacing w:val="-3"/>
          <w:szCs w:val="24"/>
          <w:lang w:eastAsia="lv-LV"/>
        </w:rPr>
        <w:t xml:space="preserve"> </w:t>
      </w:r>
      <w:r w:rsidRPr="00E378C2">
        <w:rPr>
          <w:rFonts w:eastAsia="Times New Roman" w:cs="Times New Roman"/>
          <w:color w:val="000000"/>
          <w:spacing w:val="-3"/>
          <w:szCs w:val="24"/>
          <w:lang w:eastAsia="lv-LV"/>
        </w:rPr>
        <w:t xml:space="preserve">turklāt atbrīvojot </w:t>
      </w:r>
      <w:r w:rsidRPr="00E378C2">
        <w:rPr>
          <w:rFonts w:eastAsia="Times New Roman" w:cs="Times New Roman"/>
          <w:color w:val="000000"/>
          <w:spacing w:val="-7"/>
          <w:szCs w:val="24"/>
          <w:lang w:eastAsia="lv-LV"/>
        </w:rPr>
        <w:t xml:space="preserve">transportlīdzekļa īpašnieku (tiesīgo lietotāju) no civiltiesībās noteiktā pienākumu atlīdzināt nodarītos zaudējumus </w:t>
      </w:r>
      <w:r w:rsidRPr="00E378C2">
        <w:rPr>
          <w:rFonts w:eastAsia="Times New Roman" w:cs="Times New Roman"/>
          <w:color w:val="000000"/>
          <w:spacing w:val="-6"/>
          <w:szCs w:val="24"/>
          <w:lang w:eastAsia="lv-LV"/>
        </w:rPr>
        <w:t>daļā, kurā atbildība par šiem zaudējumiem nebija apdrošināta.</w:t>
      </w:r>
    </w:p>
    <w:p w:rsidR="00472A71" w:rsidRPr="00E378C2" w:rsidRDefault="00116F87"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w:t>
      </w:r>
      <w:r w:rsidR="00472A71" w:rsidRPr="00E378C2">
        <w:rPr>
          <w:rFonts w:eastAsia="Times New Roman" w:cs="Times New Roman"/>
          <w:color w:val="000000"/>
          <w:szCs w:val="24"/>
          <w:lang w:eastAsia="lv-LV"/>
        </w:rPr>
        <w:t>6.3] Direktīvu piemērošana un tiesību normu interpretācijas robežas saskaņā ar direktīvām.</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[6.3.1] </w:t>
      </w:r>
      <w:r w:rsidRPr="00E378C2">
        <w:rPr>
          <w:rFonts w:eastAsia="Times New Roman" w:cs="Times New Roman"/>
          <w:color w:val="000000"/>
          <w:spacing w:val="-6"/>
          <w:szCs w:val="24"/>
          <w:lang w:eastAsia="lv-LV"/>
        </w:rPr>
        <w:t>Apelācijas instances tiesas atsauce uz ES tiesībām (direktīvām) ir kļūdaina.</w:t>
      </w:r>
      <w:r w:rsidRPr="00E378C2">
        <w:rPr>
          <w:rFonts w:eastAsia="Times New Roman" w:cs="Times New Roman"/>
          <w:color w:val="000000"/>
          <w:szCs w:val="24"/>
          <w:lang w:eastAsia="lv-LV"/>
        </w:rPr>
        <w:t xml:space="preserve"> </w:t>
      </w:r>
      <w:r w:rsidRPr="00E378C2">
        <w:rPr>
          <w:rFonts w:eastAsia="Times New Roman" w:cs="Times New Roman"/>
          <w:color w:val="000000"/>
          <w:spacing w:val="-3"/>
          <w:szCs w:val="24"/>
          <w:lang w:eastAsia="lv-LV"/>
        </w:rPr>
        <w:t>Eiropas Savienības Tiesa</w:t>
      </w:r>
      <w:r w:rsidRPr="00E378C2">
        <w:rPr>
          <w:rFonts w:eastAsia="Times New Roman" w:cs="Times New Roman"/>
          <w:color w:val="000000"/>
          <w:szCs w:val="24"/>
          <w:lang w:eastAsia="lv-LV"/>
        </w:rPr>
        <w:t xml:space="preserve"> </w:t>
      </w:r>
      <w:r w:rsidRPr="00E378C2">
        <w:rPr>
          <w:rFonts w:eastAsia="Times New Roman" w:cs="Times New Roman"/>
          <w:color w:val="000000"/>
          <w:spacing w:val="-3"/>
          <w:szCs w:val="24"/>
          <w:lang w:eastAsia="lv-LV"/>
        </w:rPr>
        <w:t xml:space="preserve">savos spriedumos vairākkārt ir norādījusi, ka pat skaidra, precīza un beznosacījuma direktīvas norma, </w:t>
      </w:r>
      <w:r w:rsidRPr="00E378C2">
        <w:rPr>
          <w:rFonts w:eastAsia="Times New Roman" w:cs="Times New Roman"/>
          <w:color w:val="000000"/>
          <w:szCs w:val="24"/>
          <w:lang w:eastAsia="lv-LV"/>
        </w:rPr>
        <w:t xml:space="preserve">kuras mērķis ir privātpersonām piešķirt tiesības vai noteikt pienākumus, nav piemērojama pati par sevi </w:t>
      </w:r>
      <w:r w:rsidRPr="00E378C2">
        <w:rPr>
          <w:rFonts w:eastAsia="Times New Roman" w:cs="Times New Roman"/>
          <w:color w:val="000000"/>
          <w:spacing w:val="-3"/>
          <w:szCs w:val="24"/>
          <w:lang w:eastAsia="lv-LV"/>
        </w:rPr>
        <w:t xml:space="preserve">strīdā starp privātpersonām (sk. </w:t>
      </w:r>
      <w:r w:rsidRPr="00E378C2">
        <w:rPr>
          <w:rFonts w:eastAsia="Times New Roman" w:cs="Times New Roman"/>
          <w:i/>
          <w:iCs/>
          <w:color w:val="000000"/>
          <w:spacing w:val="-3"/>
          <w:szCs w:val="24"/>
          <w:lang w:eastAsia="lv-LV"/>
        </w:rPr>
        <w:t>spriedumu lietā Pfeiffer u.c. 109.punktu</w:t>
      </w:r>
      <w:r w:rsidRPr="00E378C2">
        <w:rPr>
          <w:rFonts w:eastAsia="Times New Roman" w:cs="Times New Roman"/>
          <w:color w:val="000000"/>
          <w:spacing w:val="-3"/>
          <w:szCs w:val="24"/>
          <w:lang w:eastAsia="lv-LV"/>
        </w:rPr>
        <w:t>).</w:t>
      </w:r>
    </w:p>
    <w:p w:rsidR="00472A71" w:rsidRPr="00E378C2" w:rsidRDefault="00472A71" w:rsidP="00116F87">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pacing w:val="-3"/>
          <w:szCs w:val="24"/>
          <w:lang w:eastAsia="lv-LV"/>
        </w:rPr>
        <w:t>Minētā tiesa</w:t>
      </w:r>
      <w:r w:rsidRPr="00E378C2">
        <w:rPr>
          <w:rFonts w:eastAsia="Times New Roman" w:cs="Times New Roman"/>
          <w:color w:val="000000"/>
          <w:szCs w:val="24"/>
          <w:lang w:eastAsia="lv-LV"/>
        </w:rPr>
        <w:t xml:space="preserve"> </w:t>
      </w:r>
      <w:r w:rsidRPr="00E378C2">
        <w:rPr>
          <w:rFonts w:eastAsia="Times New Roman" w:cs="Times New Roman"/>
          <w:color w:val="000000"/>
          <w:spacing w:val="-6"/>
          <w:szCs w:val="24"/>
          <w:lang w:eastAsia="lv-LV"/>
        </w:rPr>
        <w:t>ar obligātu spēku dalībvalstīs ir atzinusi sekojošos direktīvu normu piemērošanas pamatprincipus:</w:t>
      </w:r>
      <w:r w:rsidRPr="00E378C2">
        <w:rPr>
          <w:rFonts w:eastAsia="Times New Roman" w:cs="Times New Roman"/>
          <w:color w:val="000000"/>
          <w:szCs w:val="24"/>
          <w:lang w:eastAsia="lv-LV"/>
        </w:rPr>
        <w:t xml:space="preserve"> 1)</w:t>
      </w:r>
      <w:r w:rsidR="00C62345" w:rsidRPr="00E378C2">
        <w:rPr>
          <w:rFonts w:eastAsia="Times New Roman" w:cs="Times New Roman"/>
          <w:color w:val="000000"/>
          <w:szCs w:val="24"/>
          <w:lang w:eastAsia="lv-LV"/>
        </w:rPr>
        <w:t xml:space="preserve"> </w:t>
      </w:r>
      <w:r w:rsidRPr="00E378C2">
        <w:rPr>
          <w:rFonts w:eastAsia="Times New Roman" w:cs="Times New Roman"/>
          <w:color w:val="000000"/>
          <w:spacing w:val="-1"/>
          <w:szCs w:val="24"/>
          <w:lang w:eastAsia="lv-LV"/>
        </w:rPr>
        <w:t xml:space="preserve">valsts tiesas pienākums piemērojamo valsts tiesību normu interpretācijā un piemērošanā atsaukties uz direktīvas saturu nevar būt pamats, lai valsts tiesības interpretētu </w:t>
      </w:r>
      <w:r w:rsidRPr="00E378C2">
        <w:rPr>
          <w:rFonts w:eastAsia="Times New Roman" w:cs="Times New Roman"/>
          <w:i/>
          <w:iCs/>
          <w:color w:val="000000"/>
          <w:spacing w:val="-1"/>
          <w:szCs w:val="24"/>
          <w:lang w:eastAsia="lv-LV"/>
        </w:rPr>
        <w:t>contra legem</w:t>
      </w:r>
      <w:r w:rsidRPr="00E378C2">
        <w:rPr>
          <w:rFonts w:eastAsia="Times New Roman" w:cs="Times New Roman"/>
          <w:color w:val="000000"/>
          <w:spacing w:val="-1"/>
          <w:szCs w:val="24"/>
          <w:lang w:eastAsia="lv-LV"/>
        </w:rPr>
        <w:t>;</w:t>
      </w:r>
      <w:r w:rsidRPr="00E378C2">
        <w:rPr>
          <w:rFonts w:eastAsia="Times New Roman" w:cs="Times New Roman"/>
          <w:color w:val="000000"/>
          <w:szCs w:val="24"/>
          <w:lang w:eastAsia="lv-LV"/>
        </w:rPr>
        <w:t xml:space="preserve"> 2)</w:t>
      </w:r>
      <w:r w:rsidR="00C62345" w:rsidRPr="00E378C2">
        <w:rPr>
          <w:rFonts w:eastAsia="Times New Roman" w:cs="Times New Roman"/>
          <w:color w:val="000000"/>
          <w:szCs w:val="24"/>
          <w:lang w:eastAsia="lv-LV"/>
        </w:rPr>
        <w:t xml:space="preserve"> </w:t>
      </w:r>
      <w:r w:rsidRPr="00E378C2">
        <w:rPr>
          <w:rFonts w:eastAsia="Times New Roman" w:cs="Times New Roman"/>
          <w:color w:val="000000"/>
          <w:spacing w:val="-1"/>
          <w:szCs w:val="24"/>
          <w:lang w:eastAsia="lv-LV"/>
        </w:rPr>
        <w:t xml:space="preserve">valsts tiesas pienākuma – interpretējot un piemērojot valsts tiesību normas, </w:t>
      </w:r>
      <w:r w:rsidRPr="00E378C2">
        <w:rPr>
          <w:rFonts w:eastAsia="Times New Roman" w:cs="Times New Roman"/>
          <w:color w:val="000000"/>
          <w:szCs w:val="24"/>
          <w:lang w:eastAsia="lv-LV"/>
        </w:rPr>
        <w:t>ņemt vērā direktīvā noteikto – robežas ir rodamas vispārējos tiesību principos, tostarp tiesiskās noteiktības principā un atpakaļejoša spēka nepieļaujamības principā.</w:t>
      </w:r>
    </w:p>
    <w:p w:rsidR="00472A71" w:rsidRPr="00E378C2" w:rsidRDefault="00C62345" w:rsidP="00C62345">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w:t>
      </w:r>
      <w:r w:rsidR="00472A71" w:rsidRPr="00E378C2">
        <w:rPr>
          <w:rFonts w:eastAsia="Times New Roman" w:cs="Times New Roman"/>
          <w:color w:val="000000"/>
          <w:szCs w:val="24"/>
          <w:lang w:eastAsia="lv-LV"/>
        </w:rPr>
        <w:t xml:space="preserve">6.3.2] </w:t>
      </w:r>
      <w:r w:rsidR="00472A71" w:rsidRPr="00E378C2">
        <w:rPr>
          <w:rFonts w:eastAsia="Times New Roman" w:cs="Times New Roman"/>
          <w:color w:val="000000"/>
          <w:spacing w:val="-7"/>
          <w:szCs w:val="24"/>
          <w:lang w:eastAsia="lv-LV"/>
        </w:rPr>
        <w:t>Trešās personas pārstāve ir saņēmusi Eiropas Komisijas vēstuli par direktīvu piemērojamību un atbildību (</w:t>
      </w:r>
      <w:r w:rsidR="00472A71" w:rsidRPr="00E378C2">
        <w:rPr>
          <w:rFonts w:eastAsia="Times New Roman" w:cs="Times New Roman"/>
          <w:color w:val="000000"/>
          <w:spacing w:val="-6"/>
          <w:szCs w:val="24"/>
          <w:lang w:eastAsia="lv-LV"/>
        </w:rPr>
        <w:t xml:space="preserve">kopija pievienota kasācijas sūdzībai), kurā sniegts skaidrojums, ka apdrošinātāji nevar būt </w:t>
      </w:r>
      <w:r w:rsidR="00472A71" w:rsidRPr="00E378C2">
        <w:rPr>
          <w:rFonts w:eastAsia="Times New Roman" w:cs="Times New Roman"/>
          <w:color w:val="000000"/>
          <w:spacing w:val="-2"/>
          <w:szCs w:val="24"/>
          <w:lang w:eastAsia="lv-LV"/>
        </w:rPr>
        <w:t xml:space="preserve">atbildīgi par direktīvu nepareizu pārņemšanu nacionālajās tiesībās un ka direktīvām nav horizontālās </w:t>
      </w:r>
      <w:r w:rsidR="00472A71" w:rsidRPr="00E378C2">
        <w:rPr>
          <w:rFonts w:eastAsia="Times New Roman" w:cs="Times New Roman"/>
          <w:color w:val="000000"/>
          <w:szCs w:val="24"/>
          <w:lang w:eastAsia="lv-LV"/>
        </w:rPr>
        <w:t>piemērojamības strīdā starp privātpersonām.</w:t>
      </w:r>
    </w:p>
    <w:p w:rsidR="00472A71" w:rsidRPr="00E378C2" w:rsidRDefault="00472A71" w:rsidP="00283062">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[6.4] </w:t>
      </w:r>
      <w:r w:rsidRPr="00E378C2">
        <w:rPr>
          <w:rFonts w:eastAsia="Times New Roman" w:cs="Times New Roman"/>
          <w:color w:val="000000"/>
          <w:spacing w:val="-1"/>
          <w:szCs w:val="24"/>
          <w:lang w:eastAsia="lv-LV"/>
        </w:rPr>
        <w:t xml:space="preserve">Satversmes tiesas </w:t>
      </w:r>
      <w:r w:rsidRPr="00E378C2">
        <w:rPr>
          <w:rFonts w:eastAsia="Times New Roman" w:cs="Times New Roman"/>
          <w:color w:val="000000"/>
          <w:spacing w:val="-5"/>
          <w:szCs w:val="24"/>
          <w:lang w:eastAsia="lv-LV"/>
        </w:rPr>
        <w:t xml:space="preserve">2014.gada 29.decembra </w:t>
      </w:r>
      <w:r w:rsidRPr="00E378C2">
        <w:rPr>
          <w:rFonts w:eastAsia="Times New Roman" w:cs="Times New Roman"/>
          <w:color w:val="000000"/>
          <w:spacing w:val="-1"/>
          <w:szCs w:val="24"/>
          <w:lang w:eastAsia="lv-LV"/>
        </w:rPr>
        <w:t>sprieduma lietā Nr. 2014-06-03 attiecināmība uz lietas faktiskajiem apstākļiem.</w:t>
      </w:r>
    </w:p>
    <w:p w:rsidR="00472A71" w:rsidRPr="00E378C2" w:rsidRDefault="00472A71" w:rsidP="00283062">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lastRenderedPageBreak/>
        <w:t xml:space="preserve">[6.4.1] </w:t>
      </w:r>
      <w:r w:rsidRPr="00E378C2">
        <w:rPr>
          <w:rFonts w:eastAsia="Times New Roman" w:cs="Times New Roman"/>
          <w:color w:val="000000"/>
          <w:spacing w:val="-5"/>
          <w:szCs w:val="24"/>
          <w:lang w:eastAsia="lv-LV"/>
        </w:rPr>
        <w:t xml:space="preserve">Satversmes tiesas spriedums lietā Nr. 2014-06-03 jāinterpretē atbilstoši </w:t>
      </w:r>
      <w:r w:rsidRPr="00E378C2">
        <w:rPr>
          <w:rFonts w:eastAsia="Times New Roman" w:cs="Times New Roman"/>
          <w:color w:val="000000"/>
          <w:spacing w:val="-6"/>
          <w:szCs w:val="24"/>
          <w:lang w:eastAsia="lv-LV"/>
        </w:rPr>
        <w:t xml:space="preserve">Satversmes 1., 92. un 105.pantam, tas ir tā, lai šā sprieduma interpretācija nerādītu konstitucionālo tiesību un vispārējo tiesību principu pārkāpumu, radot negatīvas sekas privātpersonai - arī apdrošinātājai, kura </w:t>
      </w:r>
      <w:r w:rsidRPr="00E378C2">
        <w:rPr>
          <w:rFonts w:eastAsia="Times New Roman" w:cs="Times New Roman"/>
          <w:color w:val="000000"/>
          <w:szCs w:val="24"/>
          <w:lang w:eastAsia="lv-LV"/>
        </w:rPr>
        <w:t>darbojas labā ticībā un nav pieļāvusi prettiesisku rīcību.</w:t>
      </w:r>
    </w:p>
    <w:p w:rsidR="00472A71" w:rsidRPr="00E378C2" w:rsidRDefault="00472A71" w:rsidP="00283062">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[6.4.2] </w:t>
      </w:r>
      <w:r w:rsidRPr="00E378C2">
        <w:rPr>
          <w:rFonts w:eastAsia="Times New Roman" w:cs="Times New Roman"/>
          <w:color w:val="000000"/>
          <w:spacing w:val="-3"/>
          <w:szCs w:val="24"/>
          <w:lang w:eastAsia="lv-LV"/>
        </w:rPr>
        <w:t xml:space="preserve">Saistībā ar minētā Satversmes tiesas sprieduma interpretāciju neskaidrības nevar rasties, jo </w:t>
      </w:r>
      <w:r w:rsidRPr="00E378C2">
        <w:rPr>
          <w:rFonts w:eastAsia="Times New Roman" w:cs="Times New Roman"/>
          <w:color w:val="000000"/>
          <w:spacing w:val="-6"/>
          <w:szCs w:val="24"/>
          <w:lang w:eastAsia="lv-LV"/>
        </w:rPr>
        <w:t xml:space="preserve">Satversmes tiesas likuma 32.pants nosaka, no kura brīža ir piemērojama tiesību normas spēkā neesamība, ja </w:t>
      </w:r>
      <w:r w:rsidRPr="00E378C2">
        <w:rPr>
          <w:rFonts w:eastAsia="Times New Roman" w:cs="Times New Roman"/>
          <w:color w:val="000000"/>
          <w:spacing w:val="-5"/>
          <w:szCs w:val="24"/>
          <w:lang w:eastAsia="lv-LV"/>
        </w:rPr>
        <w:t xml:space="preserve">šī norma neatbilst augstākā spēka tiesību normai. Minētais regulējums ir imperatīvs, ko nav ievērojusi apelācijas instances tiesa. Šāda rīcība </w:t>
      </w:r>
      <w:r w:rsidRPr="00E378C2">
        <w:rPr>
          <w:rFonts w:eastAsia="Times New Roman" w:cs="Times New Roman"/>
          <w:color w:val="000000"/>
          <w:spacing w:val="-6"/>
          <w:szCs w:val="24"/>
          <w:lang w:eastAsia="lv-LV"/>
        </w:rPr>
        <w:t xml:space="preserve">novestu pie secinājuma, ka Satversmes tiesas likuma 32.panta regulējums vispār nekad nav jāpiemēro, </w:t>
      </w:r>
      <w:r w:rsidRPr="00E378C2">
        <w:rPr>
          <w:rFonts w:eastAsia="Times New Roman" w:cs="Times New Roman"/>
          <w:color w:val="000000"/>
          <w:spacing w:val="-5"/>
          <w:szCs w:val="24"/>
          <w:lang w:eastAsia="lv-LV"/>
        </w:rPr>
        <w:t xml:space="preserve">ļaujot spēkā neesamību noteikt ar atpakaļvērstu spēku attiecībā uz visām personām, </w:t>
      </w:r>
      <w:r w:rsidRPr="00E378C2">
        <w:rPr>
          <w:rFonts w:eastAsia="Times New Roman" w:cs="Times New Roman"/>
          <w:color w:val="000000"/>
          <w:szCs w:val="24"/>
          <w:lang w:eastAsia="lv-LV"/>
        </w:rPr>
        <w:t xml:space="preserve">vadoties </w:t>
      </w:r>
      <w:r w:rsidRPr="00E378C2">
        <w:rPr>
          <w:rFonts w:eastAsia="Times New Roman" w:cs="Times New Roman"/>
          <w:color w:val="000000"/>
          <w:spacing w:val="-5"/>
          <w:szCs w:val="24"/>
          <w:lang w:eastAsia="lv-LV"/>
        </w:rPr>
        <w:t xml:space="preserve">tikai </w:t>
      </w:r>
      <w:r w:rsidRPr="00E378C2">
        <w:rPr>
          <w:rFonts w:eastAsia="Times New Roman" w:cs="Times New Roman"/>
          <w:color w:val="000000"/>
          <w:szCs w:val="24"/>
          <w:lang w:eastAsia="lv-LV"/>
        </w:rPr>
        <w:t>pēc Satversmes tiesas atziņas par kādas tiesību normas neatbilstību Satversmei.</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[6.4.3] Apelācijas tiesas secinājums, ka Ministru kabineta noteikumi Nr. 331 nav jāpiemēro attiecībā uz visām personām, sākot ar noteikumu pieņemšanas brīdi, nepārprotami nonāk pretrunā Satversmes tiesas sprieduma saturu, kā arī Satversmes tiesas likuma 32.pantu.</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pacing w:val="-4"/>
          <w:szCs w:val="24"/>
          <w:lang w:eastAsia="lv-LV"/>
        </w:rPr>
        <w:t xml:space="preserve">Satversmes tiesas sprieduma nolēmumu daļas 6.punktā noteikts, ka Ministru kabineta noteikumu </w:t>
      </w:r>
      <w:r w:rsidRPr="00E378C2">
        <w:rPr>
          <w:rFonts w:eastAsia="Times New Roman" w:cs="Times New Roman"/>
          <w:color w:val="000000"/>
          <w:spacing w:val="-2"/>
          <w:szCs w:val="24"/>
          <w:lang w:eastAsia="lv-LV"/>
        </w:rPr>
        <w:t xml:space="preserve">Nr. 331 3.punkts, 5.5.apakšpunkts un 10.punkts spēku zaudē ar atpakaļvērstu spēku (ar </w:t>
      </w:r>
      <w:r w:rsidRPr="00E378C2">
        <w:rPr>
          <w:rFonts w:eastAsia="Times New Roman" w:cs="Times New Roman"/>
          <w:color w:val="000000"/>
          <w:spacing w:val="-5"/>
          <w:szCs w:val="24"/>
          <w:lang w:eastAsia="lv-LV"/>
        </w:rPr>
        <w:t>2007.gada 11.oktobri)</w:t>
      </w:r>
      <w:r w:rsidRPr="00E378C2">
        <w:rPr>
          <w:rFonts w:eastAsia="Times New Roman" w:cs="Times New Roman"/>
          <w:color w:val="000000"/>
          <w:spacing w:val="-2"/>
          <w:szCs w:val="24"/>
          <w:lang w:eastAsia="lv-LV"/>
        </w:rPr>
        <w:t xml:space="preserve"> attiecībā </w:t>
      </w:r>
      <w:r w:rsidRPr="00E378C2">
        <w:rPr>
          <w:rFonts w:eastAsia="Times New Roman" w:cs="Times New Roman"/>
          <w:color w:val="000000"/>
          <w:spacing w:val="-8"/>
          <w:szCs w:val="24"/>
          <w:lang w:eastAsia="lv-LV"/>
        </w:rPr>
        <w:t xml:space="preserve">tikai uz vienu personu – SIA „Autofavorīts”. Uz prasītāju, atbildētāju un trešo personu </w:t>
      </w:r>
      <w:r w:rsidRPr="00E378C2">
        <w:rPr>
          <w:rFonts w:eastAsia="Times New Roman" w:cs="Times New Roman"/>
          <w:color w:val="000000"/>
          <w:spacing w:val="-5"/>
          <w:szCs w:val="24"/>
          <w:lang w:eastAsia="lv-LV"/>
        </w:rPr>
        <w:t>šajā lietā tas nav attiecināms.</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pacing w:val="-5"/>
          <w:szCs w:val="24"/>
          <w:lang w:eastAsia="lv-LV"/>
        </w:rPr>
        <w:t>K</w:t>
      </w:r>
      <w:r w:rsidRPr="00E378C2">
        <w:rPr>
          <w:rFonts w:eastAsia="Times New Roman" w:cs="Times New Roman"/>
          <w:color w:val="000000"/>
          <w:szCs w:val="24"/>
          <w:lang w:eastAsia="lv-LV"/>
        </w:rPr>
        <w:t>aitējums prasītajai nodarīts ceļu satiksmes negadījumā 2007.gada 7.februārī, turklāt ir</w:t>
      </w:r>
      <w:r w:rsidRPr="00E378C2">
        <w:rPr>
          <w:rFonts w:eastAsia="Times New Roman" w:cs="Times New Roman"/>
          <w:color w:val="000000"/>
          <w:spacing w:val="-6"/>
          <w:szCs w:val="24"/>
          <w:lang w:eastAsia="lv-LV"/>
        </w:rPr>
        <w:t xml:space="preserve"> apšaubāms, ka </w:t>
      </w:r>
      <w:r w:rsidRPr="00E378C2">
        <w:rPr>
          <w:rFonts w:eastAsia="Times New Roman" w:cs="Times New Roman"/>
          <w:color w:val="000000"/>
          <w:spacing w:val="-5"/>
          <w:szCs w:val="24"/>
          <w:lang w:eastAsia="lv-LV"/>
        </w:rPr>
        <w:t xml:space="preserve">Ministru kabineta nepareizas rīcības rezultātā </w:t>
      </w:r>
      <w:r w:rsidRPr="00E378C2">
        <w:rPr>
          <w:rFonts w:eastAsia="Times New Roman" w:cs="Times New Roman"/>
          <w:color w:val="000000"/>
          <w:spacing w:val="-6"/>
          <w:szCs w:val="24"/>
          <w:lang w:eastAsia="lv-LV"/>
        </w:rPr>
        <w:t xml:space="preserve">radušās cietušo grūtības saņemt morālā kaitējuma atlīdzinājumu var risināt </w:t>
      </w:r>
      <w:r w:rsidRPr="00E378C2">
        <w:rPr>
          <w:rFonts w:eastAsia="Times New Roman" w:cs="Times New Roman"/>
          <w:color w:val="000000"/>
          <w:spacing w:val="-5"/>
          <w:szCs w:val="24"/>
          <w:lang w:eastAsia="lv-LV"/>
        </w:rPr>
        <w:t>uz citas privātpersonas – apdrošinātājas – rēķina.</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pacing w:val="-5"/>
          <w:szCs w:val="24"/>
          <w:lang w:eastAsia="lv-LV"/>
        </w:rPr>
        <w:t xml:space="preserve">[6.4.4] </w:t>
      </w:r>
      <w:r w:rsidRPr="00E378C2">
        <w:rPr>
          <w:rFonts w:eastAsia="Times New Roman" w:cs="Times New Roman"/>
          <w:color w:val="000000"/>
          <w:szCs w:val="24"/>
          <w:lang w:eastAsia="lv-LV"/>
        </w:rPr>
        <w:t>Augstākās tiesas Senāta Administratīvo lietu departamenta 2004.gada 30.marta spriedumā lietā Nr. SKA-5/2004 noteikts, ka, pastāvot kolīzijai starp tiesiskuma principu un likuma varas principu jeb likuma ievērošanas principu, prioritāte piešķirama likuma ievērošanas principam. Tādējādi ņemot vērā, ka šajā spriedumā runa ir par valsts saistībām, nav nekāda tiesiskā pamatojuma izvirzīt augstākas prasības privātpersonai – apdrošinātājai. Turklāt OCTA likuma 15.panta otrā daļa jāinterpretē atbilstoši tās gramatiskai jēgai, proti, likumdevējs skaidri ir paredzējis, ka ir iespējama situācija, kad zaudējumi cietušajam ir nodarīti, bet tie nebija apdrošināti, kas cietušajam dod pamatu prasīt šo zaudējumu atlīdzināšanu no zaudējumu nodarītāja.</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[6.5] </w:t>
      </w:r>
      <w:r w:rsidR="009A3E48" w:rsidRPr="00E378C2">
        <w:rPr>
          <w:rFonts w:eastAsia="Times New Roman" w:cs="Times New Roman"/>
          <w:color w:val="000000"/>
          <w:spacing w:val="-5"/>
          <w:szCs w:val="24"/>
          <w:lang w:eastAsia="lv-LV"/>
        </w:rPr>
        <w:t>[pers. A]</w:t>
      </w:r>
      <w:r w:rsidRPr="00E378C2">
        <w:rPr>
          <w:rFonts w:eastAsia="Times New Roman" w:cs="Times New Roman"/>
          <w:color w:val="000000"/>
          <w:spacing w:val="-5"/>
          <w:szCs w:val="24"/>
          <w:lang w:eastAsia="lv-LV"/>
        </w:rPr>
        <w:t xml:space="preserve"> prasība pret apdrošinātāju jau tika izskatīta civillietā Nr. C04219310. Šajā lietā prasītāja </w:t>
      </w:r>
      <w:r w:rsidRPr="00E378C2">
        <w:rPr>
          <w:rFonts w:eastAsia="Times New Roman" w:cs="Times New Roman"/>
          <w:color w:val="000000"/>
          <w:spacing w:val="-6"/>
          <w:szCs w:val="24"/>
          <w:lang w:eastAsia="lv-LV"/>
        </w:rPr>
        <w:t xml:space="preserve">lūdza piedzīt apdrošināšanas atlīdzību par morālo kaitējumu, </w:t>
      </w:r>
      <w:r w:rsidRPr="00E378C2">
        <w:rPr>
          <w:rFonts w:eastAsia="Times New Roman" w:cs="Times New Roman"/>
          <w:color w:val="000000"/>
          <w:spacing w:val="-4"/>
          <w:szCs w:val="24"/>
          <w:lang w:eastAsia="lv-LV"/>
        </w:rPr>
        <w:t xml:space="preserve">atlīdzinot šo kaitējumu pilnā apmērā saistībā ar miesas bojājumiem, kas viņai </w:t>
      </w:r>
      <w:r w:rsidRPr="00E378C2">
        <w:rPr>
          <w:rFonts w:eastAsia="Times New Roman" w:cs="Times New Roman"/>
          <w:color w:val="000000"/>
          <w:spacing w:val="-6"/>
          <w:szCs w:val="24"/>
          <w:lang w:eastAsia="lv-LV"/>
        </w:rPr>
        <w:t>nodarīti 2007.gada 8.februārī izraisītājā ceļu satiksmes negadījumā.</w:t>
      </w:r>
      <w:r w:rsidRPr="00E378C2">
        <w:rPr>
          <w:rFonts w:eastAsia="Times New Roman" w:cs="Times New Roman"/>
          <w:color w:val="000000"/>
          <w:szCs w:val="24"/>
          <w:lang w:eastAsia="lv-LV"/>
        </w:rPr>
        <w:t xml:space="preserve"> </w:t>
      </w:r>
      <w:r w:rsidRPr="00E378C2">
        <w:rPr>
          <w:rFonts w:eastAsia="Times New Roman" w:cs="Times New Roman"/>
          <w:color w:val="000000"/>
          <w:spacing w:val="-6"/>
          <w:szCs w:val="24"/>
          <w:lang w:eastAsia="lv-LV"/>
        </w:rPr>
        <w:t xml:space="preserve">Tomēr prasītāja minētājā lietā atteicās no prasības, tādēļ, pamatojoties uz Civilprocesa likuma 223.panta 4.punktu, ar tiesas </w:t>
      </w:r>
      <w:r w:rsidRPr="00E378C2">
        <w:rPr>
          <w:rFonts w:eastAsia="Times New Roman" w:cs="Times New Roman"/>
          <w:color w:val="000000"/>
          <w:szCs w:val="24"/>
          <w:lang w:eastAsia="lv-LV"/>
        </w:rPr>
        <w:t xml:space="preserve">2010.gada 29.maija lēmumu </w:t>
      </w:r>
      <w:r w:rsidRPr="00E378C2">
        <w:rPr>
          <w:rFonts w:eastAsia="Times New Roman" w:cs="Times New Roman"/>
          <w:color w:val="000000"/>
          <w:spacing w:val="-6"/>
          <w:szCs w:val="24"/>
          <w:lang w:eastAsia="lv-LV"/>
        </w:rPr>
        <w:t xml:space="preserve">tiesvedība </w:t>
      </w:r>
      <w:r w:rsidRPr="00E378C2">
        <w:rPr>
          <w:rFonts w:eastAsia="Times New Roman" w:cs="Times New Roman"/>
          <w:color w:val="000000"/>
          <w:szCs w:val="24"/>
          <w:lang w:eastAsia="lv-LV"/>
        </w:rPr>
        <w:t xml:space="preserve">lietā tika izbeigta. Minētais lēmums stājies spēkā, un </w:t>
      </w:r>
      <w:r w:rsidRPr="00E378C2">
        <w:rPr>
          <w:rFonts w:eastAsia="Times New Roman" w:cs="Times New Roman"/>
          <w:color w:val="000000"/>
          <w:spacing w:val="-7"/>
          <w:szCs w:val="24"/>
          <w:lang w:eastAsia="lv-LV"/>
        </w:rPr>
        <w:t xml:space="preserve">saskaņā ar Civilprocesa likuma 225.pantu atkārtota griešanās tiesā strīdā starp tām pašām </w:t>
      </w:r>
      <w:r w:rsidRPr="00E378C2">
        <w:rPr>
          <w:rFonts w:eastAsia="Times New Roman" w:cs="Times New Roman"/>
          <w:color w:val="000000"/>
          <w:szCs w:val="24"/>
          <w:lang w:eastAsia="lv-LV"/>
        </w:rPr>
        <w:t>pusēm, par to pašu priekšmetu un uz tā paša pamata nav pieļaujama.</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pacing w:val="-6"/>
          <w:szCs w:val="24"/>
          <w:lang w:eastAsia="lv-LV"/>
        </w:rPr>
        <w:t xml:space="preserve">Pat pieņemot (kaut arī trešā persona to neuzskata par pamatotu pieeju), ka prasītāja varētu iesniegt pieteikumu pārskatīt civillietā Nr. C04219310 pieņemto lēmumu, jo lietas izspriešanā piemērotās tiesību normas atzītas par </w:t>
      </w:r>
      <w:r w:rsidRPr="00E378C2">
        <w:rPr>
          <w:rFonts w:eastAsia="Times New Roman" w:cs="Times New Roman"/>
          <w:color w:val="000000"/>
          <w:spacing w:val="-4"/>
          <w:szCs w:val="24"/>
          <w:lang w:eastAsia="lv-LV"/>
        </w:rPr>
        <w:t xml:space="preserve">neatbilstošu augstāka juridiska spēka tiesību normai (Civilprocesa likuma 479.panta 5.punkts), ir nokavēts Civilprocesa </w:t>
      </w:r>
      <w:r w:rsidRPr="00E378C2">
        <w:rPr>
          <w:rFonts w:eastAsia="Times New Roman" w:cs="Times New Roman"/>
          <w:color w:val="000000"/>
          <w:spacing w:val="-7"/>
          <w:szCs w:val="24"/>
          <w:lang w:eastAsia="lv-LV"/>
        </w:rPr>
        <w:t xml:space="preserve">likuma 478.panta otrajā daļā noteiktais triju mēnešu termiņš no </w:t>
      </w:r>
      <w:r w:rsidRPr="00E378C2">
        <w:rPr>
          <w:rFonts w:eastAsia="Times New Roman" w:cs="Times New Roman"/>
          <w:color w:val="000000"/>
          <w:spacing w:val="-3"/>
          <w:szCs w:val="24"/>
          <w:lang w:eastAsia="lv-LV"/>
        </w:rPr>
        <w:t xml:space="preserve">dienas, kad konstatēti apstākļi, kas ir par pamatu lietas jaunai izskatīšanai. </w:t>
      </w:r>
      <w:r w:rsidRPr="00E378C2">
        <w:rPr>
          <w:rFonts w:eastAsia="Times New Roman" w:cs="Times New Roman"/>
          <w:color w:val="000000"/>
          <w:spacing w:val="-6"/>
          <w:szCs w:val="24"/>
          <w:lang w:eastAsia="lv-LV"/>
        </w:rPr>
        <w:t xml:space="preserve">Līdz ar to tiesa, norādot, ka šāda prasība vēl joprojām ir iespējama, pieļauj būtisku kļūdu Civilprocesa likuma </w:t>
      </w:r>
      <w:r w:rsidRPr="00E378C2">
        <w:rPr>
          <w:rFonts w:eastAsia="Times New Roman" w:cs="Times New Roman"/>
          <w:color w:val="000000"/>
          <w:szCs w:val="24"/>
          <w:lang w:eastAsia="lv-LV"/>
        </w:rPr>
        <w:t xml:space="preserve">normu interpretācijā un piemērošanā. </w:t>
      </w:r>
      <w:r w:rsidRPr="00E378C2">
        <w:rPr>
          <w:rFonts w:eastAsia="Times New Roman" w:cs="Times New Roman"/>
          <w:color w:val="000000"/>
          <w:spacing w:val="-7"/>
          <w:szCs w:val="24"/>
          <w:lang w:eastAsia="lv-LV"/>
        </w:rPr>
        <w:t xml:space="preserve">Tādējādi apelācijas instances tiesas spriedumu nevar atzīt par tiesisku un pamatotu, jo tas ne tikai noliedz trešās </w:t>
      </w:r>
      <w:r w:rsidRPr="00E378C2">
        <w:rPr>
          <w:rFonts w:eastAsia="Times New Roman" w:cs="Times New Roman"/>
          <w:color w:val="000000"/>
          <w:spacing w:val="-6"/>
          <w:szCs w:val="24"/>
          <w:lang w:eastAsia="lv-LV"/>
        </w:rPr>
        <w:t xml:space="preserve">personas Satversmē </w:t>
      </w:r>
      <w:r w:rsidRPr="00E378C2">
        <w:rPr>
          <w:rFonts w:eastAsia="Times New Roman" w:cs="Times New Roman"/>
          <w:color w:val="000000"/>
          <w:spacing w:val="-6"/>
          <w:szCs w:val="24"/>
          <w:lang w:eastAsia="lv-LV"/>
        </w:rPr>
        <w:lastRenderedPageBreak/>
        <w:t xml:space="preserve">garantētas tiesības, bet arī liedz prasītājai saņemt atbilstošu atbildētāja nodarītā </w:t>
      </w:r>
      <w:r w:rsidRPr="00E378C2">
        <w:rPr>
          <w:rFonts w:eastAsia="Times New Roman" w:cs="Times New Roman"/>
          <w:color w:val="000000"/>
          <w:szCs w:val="24"/>
          <w:lang w:eastAsia="lv-LV"/>
        </w:rPr>
        <w:t>kaitējuma atlīdzinājumu.</w:t>
      </w:r>
    </w:p>
    <w:p w:rsidR="00472A71" w:rsidRPr="00E378C2" w:rsidRDefault="00472A71" w:rsidP="00472A71">
      <w:pPr>
        <w:spacing w:after="0" w:line="276" w:lineRule="auto"/>
        <w:ind w:firstLine="709"/>
        <w:jc w:val="both"/>
        <w:rPr>
          <w:rFonts w:eastAsia="Times New Roman" w:cs="Times New Roman"/>
          <w:color w:val="000000"/>
          <w:szCs w:val="24"/>
          <w:lang w:eastAsia="lv-LV"/>
        </w:rPr>
      </w:pP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[7] Par minēto spriedumu kasācijas sūdzību iesniedza arī </w:t>
      </w:r>
      <w:r w:rsidR="009A3E48" w:rsidRPr="00E378C2">
        <w:rPr>
          <w:rFonts w:eastAsia="Times New Roman" w:cs="Times New Roman"/>
          <w:color w:val="000000"/>
          <w:szCs w:val="24"/>
          <w:lang w:eastAsia="lv-LV"/>
        </w:rPr>
        <w:t>[pers. A]</w:t>
      </w:r>
      <w:r w:rsidRPr="00E378C2">
        <w:rPr>
          <w:rFonts w:eastAsia="Times New Roman" w:cs="Times New Roman"/>
          <w:color w:val="000000"/>
          <w:szCs w:val="24"/>
          <w:lang w:eastAsia="lv-LV"/>
        </w:rPr>
        <w:t>, lūdzot spriedumu atcelt un nodot lietu jaunai izskatīšanai apelācijas instances tiesā.</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Prasītāja uzskata, ka Civillietu tiesu palātas atziņas par civiltiesiski atbildīgās personas un tās apdrošinātāja atbildības nošķiršanu kopumā atbilst Eiropas Savienības Tiesas atziņām, taču prasība pret ceļu satiksmes negadījumā vainojamo personu konkrētajā gadījumā noraidīta nepamatoti.</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Kasācijas sūdzībā izteikti argumenti, kas faktiski ir analogi trešās personas kasācijas sūdzībā norādītajiem. Papildus uzsvērts, ka prasība nav celta par nesamaksāto apdrošināšanas atlīdzību, bet gan par kaitējuma atlīdzības piedziņu no vainīgās personas, pamatojoties uz Civillikuma 1635.pantu.</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Prasītājas ieskatā tiesa nepareizi piemērojusi Oficiālo publikāciju un tiesiskās informācijas likuma 9.panta sesto daļu, kas iekļaujas kopējā tiesību normu sistēmā un ir iztulkojama kontekstā ar citām tiesību normām. Latvijas Republikas Satversme un Satversmes tiesas likums piešķir Satversmes tiesai ekskluzīvu kompetenci izskatīt lietas par likumu un normatīvo aktu atbilstību Satversmei, kā arī citas ar likumu tās kompetencē nodotās lietas.</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Atšķirībā no administratīvā procesa (Administratīvā procesa likuma 104.pants) civilprocesu un kriminālprocesu reglamentējošo likumu normas nepiešķir tiesai tiesības nepiemērot spēkā esošu tiesību normu, ja tā neatbilst augstāka juridiska spēka tiesību normai, bet gan paredz tiesības vērsties Satversmes tiesā ar pieteikumu.</w:t>
      </w:r>
    </w:p>
    <w:p w:rsidR="00472A71" w:rsidRPr="00E378C2" w:rsidRDefault="00472A71" w:rsidP="00472A71">
      <w:pPr>
        <w:spacing w:after="0" w:line="276" w:lineRule="auto"/>
        <w:jc w:val="both"/>
        <w:rPr>
          <w:rFonts w:eastAsia="Times New Roman" w:cs="Times New Roman"/>
          <w:color w:val="000000"/>
          <w:szCs w:val="24"/>
          <w:lang w:eastAsia="lv-LV"/>
        </w:rPr>
      </w:pPr>
    </w:p>
    <w:p w:rsidR="00472A71" w:rsidRPr="00E378C2" w:rsidRDefault="00472A71" w:rsidP="00283062">
      <w:pPr>
        <w:spacing w:after="0" w:line="276" w:lineRule="auto"/>
        <w:jc w:val="center"/>
        <w:rPr>
          <w:rFonts w:eastAsia="Times New Roman" w:cs="Times New Roman"/>
          <w:color w:val="000000"/>
          <w:szCs w:val="24"/>
          <w:lang w:eastAsia="lv-LV"/>
        </w:rPr>
      </w:pPr>
      <w:r w:rsidRPr="00E378C2">
        <w:rPr>
          <w:rFonts w:eastAsia="Times New Roman" w:cs="Times New Roman"/>
          <w:b/>
          <w:bCs/>
          <w:color w:val="000000"/>
          <w:szCs w:val="24"/>
          <w:lang w:eastAsia="lv-LV"/>
        </w:rPr>
        <w:t>Motīvu daļa</w:t>
      </w:r>
    </w:p>
    <w:p w:rsidR="00472A71" w:rsidRPr="00E378C2" w:rsidRDefault="00472A71" w:rsidP="00472A71">
      <w:pPr>
        <w:spacing w:after="0" w:line="276" w:lineRule="auto"/>
        <w:ind w:firstLine="709"/>
        <w:jc w:val="both"/>
        <w:rPr>
          <w:rFonts w:eastAsia="Times New Roman" w:cs="Times New Roman"/>
          <w:color w:val="000000"/>
          <w:szCs w:val="24"/>
          <w:lang w:eastAsia="lv-LV"/>
        </w:rPr>
      </w:pP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[8] Pārbaudījis sprieduma likumību attiecībā uz personām, kuras to pārsūdzējušas, un attiecībā uz argumentiem, kas minēti kasācijas sūdzībās, kā to nosaka Civilprocesa likuma 473.panta pirmā daļa, Senāts atzīst, ka Augstākās tiesas Civillietu tiesu palātas 2016.gada 26.oktobra spriedums ir atceļams, nododot lietu jaunai izskatīšanai apelācijas instances tiesā.</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[8.1] Senāts konstatē, ka </w:t>
      </w:r>
      <w:r w:rsidR="009A3E48" w:rsidRPr="00E378C2">
        <w:rPr>
          <w:rFonts w:eastAsia="Times New Roman" w:cs="Times New Roman"/>
          <w:color w:val="000000"/>
          <w:szCs w:val="24"/>
          <w:lang w:eastAsia="lv-LV"/>
        </w:rPr>
        <w:t>[pers. A]</w:t>
      </w:r>
      <w:r w:rsidRPr="00E378C2">
        <w:rPr>
          <w:rFonts w:eastAsia="Times New Roman" w:cs="Times New Roman"/>
          <w:color w:val="000000"/>
          <w:szCs w:val="24"/>
          <w:lang w:eastAsia="lv-LV"/>
        </w:rPr>
        <w:t xml:space="preserve"> lūgusi piedzīt no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xml:space="preserve"> kompensāciju 151 000 LVL par viņai nodarīto morālo kaitējumu, pamatojoties uz Civillikuma 1635.pantu, kas noteic, ka katrs tiesību aizskārums, tas ir, katra pati par sevi neatļauta darbība, kuras rezultātā nodarīts kaitējums (arī morālais kaitējums), dod tiesību cietušajam prasīt apmierinājumu no aizskārēja, ciktāl viņu par šo darbību var vainot (panta pirmā daļa). Ar morālo kaitējumu jāsaprot fiziskas vai garīgas ciešanas, kas izraisītas ar neatļautas darbības rezultātā nodarītu cietušā nemantisko tiesību vai nemantisko labumu aizskārumu. Atlīdzības apmēru par morālo kaitējumu nosaka tiesa pēc sava ieskata, ņemot vērā morālā kaitējuma smagumu un sekas (panta otrā daļa).</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Apelācijas instances tiesa, nenoliedzot, ka cietušajai personai, pamatojoties uz Civillikuma 1635.pantu, ir tiesības celt prasību tiesā pret transportlīdzekļa vadītāju par nodarītā morālā kaitējuma atlīdzības piedziņu, prasību tomēr noraidījusi, atzīstot, ka konkrētajā gadījumā nav iestājušies OCTA likuma 15.panta otrajā daļā minētie apstākļi, kas pieļauj cietušās personas vēršanos pret atbildīgo transportlīdzekļa vadītāju.</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Tiesas ieskatā, pieprasītā atlīdzība par morālo kaitējumu nepārsniedz OCTA likuma 15.panta pirmās daļas 1.punktā noteikto apdrošināšanas limitu – 250 000 LVL katrai cietušajai personai, tādēļ atlīdzība piedzenama no apdrošinātāja.</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lastRenderedPageBreak/>
        <w:t>Tiesa, noraidot prasību, spriedumā atsaukusies uz Oficiālo publikāciju un tiesiskās informācijas likuma 9.panta sesto daļu, Augstākās tiesas 2015.gada 25.februāra spriedumā lietā Nr. SKC-1/2015, 2015.gada 5.marta spriedumā lietā Nr. SKC-250/2015, kā arī Latvijas Republikas Satversmes tiesas 2014.gada 29.decembra spriedumā lietā Nr.2014-06-03 paustajām atziņām.</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Senāts atzīst, ka apelācijas instances spriedums taisīts, nepareizi piemērojot materiālo tiesību normas, kā arī pārkāpjot procesuālo tiesību normas, kas novedis pie lietas nepareizas izspriešanas.</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Calibri" w:cs="Times New Roman"/>
          <w:color w:val="000000"/>
          <w:szCs w:val="24"/>
          <w:lang w:eastAsia="lv-LV"/>
        </w:rPr>
        <w:t xml:space="preserve">[8.2] </w:t>
      </w:r>
      <w:r w:rsidRPr="00E378C2">
        <w:rPr>
          <w:rFonts w:eastAsia="Times New Roman" w:cs="Times New Roman"/>
          <w:color w:val="000000"/>
          <w:szCs w:val="24"/>
          <w:lang w:eastAsia="lv-LV"/>
        </w:rPr>
        <w:t>Apelācijas instances tiesa nav atzinusi, ka zemākas instances tiesas spriedumā, ar kuru prasība daļēji apmierināta, ietvertais pamatojums ir pareizs un pilnībā pietiekams, un nav pievienojusies zemākas instances tiesas sprieduma argumentācijai (Civilprocesa likuma 432.panta piektā daļa), tādēļ apelācijas instances spriedums bija taisāms Civilprocesa likuma 189.-198.pantā noteiktajā kārtībā.</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Līdz ar to motīvu daļā saskaņā ar Civilprocesa likuma 193.panta piekto daļu bija jānorāda lietā konstatētie fakti, pierādījumi, uz kuriem pamatoti tiesas secinājumi, un argumenti, ar kuriem noraidīti tie vai citi pierādījumi. Tāpat bija jānorāda konstatēto lietas apstākļu juridiskais novērtējums.</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Tiesai, kā tas izriet no Civilprocesa likuma 8., 97. un 193.panta piektās daļas noteikumiem, ir pienākums pamatot spriedumu, sniedzot izvērstu un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 Tātad tiesas uzdevums, izšķirot ikvienu strīdu, ir detalizēti izvērtēt, vai prasītāja norādītie apstākļi, kas ietilpst pierādīšanas priekšmetā, guvuši apstiprinājumu, un kādas juridiskās sekas piemērojamās materiālo tiesību normas sastāvs saista ar lietas iztiesāšanas gaitā noskaidrotiem faktiem (sk.</w:t>
      </w:r>
      <w:r w:rsidRPr="00E378C2">
        <w:rPr>
          <w:rFonts w:eastAsia="Times New Roman" w:cs="Times New Roman"/>
          <w:i/>
          <w:iCs/>
          <w:color w:val="000000"/>
          <w:szCs w:val="24"/>
          <w:lang w:eastAsia="lv-LV"/>
        </w:rPr>
        <w:t> Augstākās tiesas 2018.gada 19.februāra sprieduma lietā Nr. SKC-7/2018 (</w:t>
      </w:r>
      <w:hyperlink r:id="rId7" w:tgtFrame="_blank" w:history="1">
        <w:r w:rsidRPr="00E378C2">
          <w:rPr>
            <w:rFonts w:eastAsia="Times New Roman" w:cs="Times New Roman"/>
            <w:i/>
            <w:iCs/>
            <w:szCs w:val="24"/>
            <w:lang w:eastAsia="lv-LV"/>
          </w:rPr>
          <w:t>ECLI:LV:AT:2018:0219.C15291810.1.S)</w:t>
        </w:r>
      </w:hyperlink>
      <w:r w:rsidRPr="00E378C2">
        <w:rPr>
          <w:rFonts w:eastAsia="Times New Roman" w:cs="Times New Roman"/>
          <w:i/>
          <w:iCs/>
          <w:color w:val="000000"/>
          <w:szCs w:val="24"/>
          <w:lang w:eastAsia="lv-LV"/>
        </w:rPr>
        <w:t xml:space="preserve"> 8.punktu, 2018.gada 29.marta sprieduma lietā Nr. SKC-43/2018 (</w:t>
      </w:r>
      <w:hyperlink r:id="rId8" w:tgtFrame="_blank" w:history="1">
        <w:r w:rsidRPr="00E378C2">
          <w:rPr>
            <w:rFonts w:eastAsia="Times New Roman" w:cs="Times New Roman"/>
            <w:i/>
            <w:iCs/>
            <w:szCs w:val="24"/>
            <w:lang w:eastAsia="lv-LV"/>
          </w:rPr>
          <w:t>ECLI:LV:AT:2018:0329.C29590813.1.S)</w:t>
        </w:r>
      </w:hyperlink>
      <w:r w:rsidRPr="00E378C2">
        <w:rPr>
          <w:rFonts w:eastAsia="Times New Roman" w:cs="Times New Roman"/>
          <w:i/>
          <w:iCs/>
          <w:color w:val="000000"/>
          <w:szCs w:val="24"/>
          <w:lang w:eastAsia="lv-LV"/>
        </w:rPr>
        <w:t xml:space="preserve"> 7.2.punktu</w:t>
      </w:r>
      <w:r w:rsidRPr="00E378C2">
        <w:rPr>
          <w:rFonts w:eastAsia="Times New Roman" w:cs="Times New Roman"/>
          <w:color w:val="000000"/>
          <w:szCs w:val="24"/>
          <w:lang w:eastAsia="lv-LV"/>
        </w:rPr>
        <w:t>).</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Calibri" w:cs="Times New Roman"/>
          <w:color w:val="000000"/>
          <w:szCs w:val="24"/>
          <w:lang w:eastAsia="lv-LV"/>
        </w:rPr>
        <w:t>Senāts atzīst, ka apelācijas instances tiesas spriedums neatbilst minētajām prasībām, jo no sprieduma nav redzams, kā tiesa, noskaidrojot lietas apstākļus un tiem piemērojamās tiesību normas, nonākusi pie secinājuma, ka prasītāja joprojām ir tiesīga vērsties pie apdrošinātāja, lai saņemtu papildu apdrošināšanas atlīdzību, kas pārsniedz viņai saskaņā ar likumu jau izmaksāto, un kā tiesiskās sekas, kas iestājušās pēc Latvijas Republikas Satversmes tiesas 2014.gada 29.decembra spriedum</w:t>
      </w:r>
      <w:r w:rsidRPr="00E378C2">
        <w:rPr>
          <w:rFonts w:eastAsia="Times New Roman" w:cs="Times New Roman"/>
          <w:color w:val="000000"/>
          <w:szCs w:val="24"/>
          <w:lang w:eastAsia="lv-LV"/>
        </w:rPr>
        <w:t>a, ir attiecināmas uz</w:t>
      </w:r>
      <w:r w:rsidRPr="00E378C2">
        <w:rPr>
          <w:rFonts w:eastAsia="Calibri" w:cs="Times New Roman"/>
          <w:color w:val="000000"/>
          <w:szCs w:val="24"/>
          <w:lang w:eastAsia="lv-LV"/>
        </w:rPr>
        <w:t xml:space="preserve"> lietā iesaistītajām personām, izšķirot šo strīdu.</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[8.3] Ievērojot Civillikuma 3.pantā noteikto (</w:t>
      </w:r>
      <w:r w:rsidRPr="00E378C2">
        <w:rPr>
          <w:rFonts w:eastAsia="Times New Roman" w:cs="Times New Roman"/>
          <w:i/>
          <w:iCs/>
          <w:color w:val="000000"/>
          <w:szCs w:val="24"/>
          <w:lang w:eastAsia="lv-LV"/>
        </w:rPr>
        <w:t>Katra civiltiesiska attiecība apspriežama pēc likumiem, kas bijuši spēkā tad, kad šī attiecība radusies, pārgrozījusies vai izbeigusies. Neskartas paliek jau iegūtās tiesības</w:t>
      </w:r>
      <w:r w:rsidRPr="00E378C2">
        <w:rPr>
          <w:rFonts w:eastAsia="Times New Roman" w:cs="Times New Roman"/>
          <w:color w:val="000000"/>
          <w:szCs w:val="24"/>
          <w:lang w:eastAsia="lv-LV"/>
        </w:rPr>
        <w:t>), izšķirot strīdu, piemērojami likumi, kas regulē starp prasītāju un atbildētāju izveidojušās tiesiskās attiecības un no tām izrietošās sekas un kas bija spēkā iepriekš minētajā periodā.</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Lai gan pārbaudāmajā spriedumā tiesa pamatoti atsaukusies uz Civillikuma 3.pantu, kā arī norādījusi uz tām tiesību normām, kas bija spēkā un regulēja tiesiskās attiecības starp cietušo personu un transportlīdzekļa vadītāju, kā arī starp apdrošināšanas līguma dalībniekiem, tomēr pušu tiesiskās attiecības pēc šīm normām nav apspriedusi, kas, Senāta ieskatā, konkrētā strīda izšķiršanā nav pareizi.</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lastRenderedPageBreak/>
        <w:t xml:space="preserve">[8.4] Tiesa konstatējusi un lietā par to neapstāv strīds, ka 2007.gada 8.februārī ceļu satiksmes negadījuma, kura rezultātā </w:t>
      </w:r>
      <w:r w:rsidR="009A3E48" w:rsidRPr="00E378C2">
        <w:rPr>
          <w:rFonts w:eastAsia="Times New Roman" w:cs="Times New Roman"/>
          <w:color w:val="000000"/>
          <w:szCs w:val="24"/>
          <w:lang w:eastAsia="lv-LV"/>
        </w:rPr>
        <w:t>[pers. A]</w:t>
      </w:r>
      <w:r w:rsidRPr="00E378C2">
        <w:rPr>
          <w:rFonts w:eastAsia="Times New Roman" w:cs="Times New Roman"/>
          <w:color w:val="000000"/>
          <w:szCs w:val="24"/>
          <w:lang w:eastAsia="lv-LV"/>
        </w:rPr>
        <w:t xml:space="preserve"> tika nodarīti smagi miesas bojājumi, izraisīšanā vainojams transportlīdzekļa vadītājs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kurš atbilstoši Ceļu satiksmes likuma 44.panta otrajai daļai atbild par transportlīdzekļa ekspluatācijas rezultātā nodarītajiem zaudējumiem.</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Saskaņā ar Ceļu satiksmes likuma 44.panta piekto daļu civiltiesiskās atbildības apdrošināšanas gadījumā (atbildētāja kā zaudējumus nodarījušā transportlīdzekļa īpašnieka civiltiesiskā atbildība bija apdrošināta AAS „BALTIKUMS”) trešajai personai nodarīto zaudējumu atlīdzināšanas kārtību regulē atsevišķs likums par civiltiesiskās atbildības obligāto apdrošināšanu, proti, Sauszemes transportlīdzekļu īpašnieku civiltiesiskās atbildības obligātās apdrošināšanas (OCTA) likums, kas stājās spēkā 2004.gada 1.maijā.</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Tātad nav apšaubāms, ka, lai apmierinātu zaudējumu atlīdzināšanas prasību pret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kurš savu civiltiesisko atbildību bija apdrošinājis, tiesai ir jānoskaidro, vai šādai prasībai ir tiesisks pamats, jo OCTA likumā noteiktajā kārtībā un apjomā zaudējumus cietušajai personai vispirms atlīdzina apdrošinātājs, izmaksājot apdrošināšanas atlīdzību.</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[8.5] Saskaņā ar </w:t>
      </w:r>
      <w:hyperlink r:id="rId9" w:tgtFrame="_blank" w:history="1">
        <w:r w:rsidRPr="00743E4C">
          <w:rPr>
            <w:rFonts w:eastAsia="Times New Roman" w:cs="Times New Roman"/>
            <w:color w:val="000000"/>
            <w:szCs w:val="24"/>
            <w:lang w:eastAsia="lv-LV"/>
          </w:rPr>
          <w:t>OCTA likuma</w:t>
        </w:r>
      </w:hyperlink>
      <w:r w:rsidRPr="00E378C2">
        <w:rPr>
          <w:rFonts w:eastAsia="Times New Roman" w:cs="Times New Roman"/>
          <w:color w:val="000000"/>
          <w:szCs w:val="24"/>
          <w:lang w:eastAsia="lv-LV"/>
        </w:rPr>
        <w:t xml:space="preserve"> 15.panta pirmo daļu (likuma redakcijā uz 2007.gada 8.februāri), iestājoties apdrošināšanas gadījumam, apdrošinātājs, kurš apdrošinājis zaudējumu nodarījušā transportlīdzekļa īpašnieka civiltiesisko atbildību, vai Transportlīdzekļu apdrošinātāju birojs (ja apdrošināšanas atlīdzība izmaksājama no Garantijas fonda) sedz zaudējumus, nepārsniedzot noteikto apdrošinātāja atbildības limitu: 1)</w:t>
      </w:r>
      <w:r w:rsidR="00943506" w:rsidRPr="00E378C2">
        <w:rPr>
          <w:rFonts w:eastAsia="Times New Roman" w:cs="Times New Roman"/>
          <w:color w:val="000000"/>
          <w:szCs w:val="24"/>
          <w:lang w:eastAsia="lv-LV"/>
        </w:rPr>
        <w:t xml:space="preserve"> </w:t>
      </w:r>
      <w:r w:rsidRPr="00E378C2">
        <w:rPr>
          <w:rFonts w:eastAsia="Times New Roman" w:cs="Times New Roman"/>
          <w:color w:val="000000"/>
          <w:szCs w:val="24"/>
          <w:lang w:eastAsia="lv-LV"/>
        </w:rPr>
        <w:t>personai nodarīto zaudējumu atlīdzināšanai – līdz 250 000 LVL katrai cietušajai personai; 2)</w:t>
      </w:r>
      <w:r w:rsidR="00943506" w:rsidRPr="00E378C2">
        <w:rPr>
          <w:rFonts w:eastAsia="Times New Roman" w:cs="Times New Roman"/>
          <w:color w:val="000000"/>
          <w:szCs w:val="24"/>
          <w:lang w:eastAsia="lv-LV"/>
        </w:rPr>
        <w:t xml:space="preserve"> </w:t>
      </w:r>
      <w:r w:rsidRPr="00E378C2">
        <w:rPr>
          <w:rFonts w:eastAsia="Times New Roman" w:cs="Times New Roman"/>
          <w:color w:val="000000"/>
          <w:szCs w:val="24"/>
          <w:lang w:eastAsia="lv-LV"/>
        </w:rPr>
        <w:t>mantai nodarīto zaudējumu atlīdzināšanai – līdz 70 000 LVL neatkarīgi no trešo personu skaita.</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Savukārt minētā likuma 19.panta „Personai nodarītie zaudējumi” trešajā daļā noteikts, ka apdrošināšanas atlīdzības apmēru un aprēķināšanas kārtību par personai nodarītajiem materiālajiem un nemateriālajiem zaudējumiem nosaka Ministru kabinets.</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2005.gada 21.maijā stājās spēkā saskaņā ar </w:t>
      </w:r>
      <w:hyperlink r:id="rId10" w:tgtFrame="_blank" w:history="1">
        <w:r w:rsidRPr="00743E4C">
          <w:rPr>
            <w:rFonts w:eastAsia="Times New Roman" w:cs="Times New Roman"/>
            <w:color w:val="000000"/>
            <w:szCs w:val="24"/>
            <w:lang w:eastAsia="lv-LV"/>
          </w:rPr>
          <w:t>OCTA likuma</w:t>
        </w:r>
      </w:hyperlink>
      <w:r w:rsidR="00943506" w:rsidRPr="00743E4C">
        <w:rPr>
          <w:rFonts w:eastAsia="Times New Roman" w:cs="Times New Roman"/>
          <w:color w:val="000000"/>
          <w:szCs w:val="24"/>
          <w:lang w:eastAsia="lv-LV"/>
        </w:rPr>
        <w:t xml:space="preserve"> </w:t>
      </w:r>
      <w:hyperlink r:id="rId11" w:anchor="p19" w:tgtFrame="_blank" w:history="1">
        <w:r w:rsidRPr="00743E4C">
          <w:rPr>
            <w:rFonts w:eastAsia="Times New Roman" w:cs="Times New Roman"/>
            <w:color w:val="000000"/>
            <w:szCs w:val="24"/>
            <w:lang w:eastAsia="lv-LV"/>
          </w:rPr>
          <w:t>19.panta</w:t>
        </w:r>
      </w:hyperlink>
      <w:r w:rsidR="00943506" w:rsidRPr="00E378C2">
        <w:rPr>
          <w:rFonts w:eastAsia="Times New Roman" w:cs="Times New Roman"/>
          <w:color w:val="000000"/>
          <w:szCs w:val="24"/>
          <w:lang w:eastAsia="lv-LV"/>
        </w:rPr>
        <w:t xml:space="preserve"> </w:t>
      </w:r>
      <w:r w:rsidRPr="00E378C2">
        <w:rPr>
          <w:rFonts w:eastAsia="Times New Roman" w:cs="Times New Roman"/>
          <w:color w:val="000000"/>
          <w:szCs w:val="24"/>
          <w:lang w:eastAsia="lv-LV"/>
        </w:rPr>
        <w:t>trešo daļu pieņemtie Ministru kabineta noteikumi Nr. 331 „Noteikumi par apdrošināšanas atlīdzības apmēru un aprēķināšanas kārtību par personai nodarītajiem nemantiskajiem zaudējumiem”, kas noteica apdrošināšanas atlīdzības apmēru un tā aprēķināšanas kārtību.</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Tātad, nosakot personai nodarīto zaudējumu un apdrošināšanas atlīdzības apmēru, ko cietušajai personai izmaksāja apdrošinātājs, tika piemērots OCTA likuma 19.pants un Ministru kabineta noteikumi Nr. 331. Atbilstoši Ministru kabineta noteikumu Nr. 331 3.punktam apdrošināšanas atlīdzības apmērs par cietušās personas sāpēm un garīgām ciešanām cietušās personas fiziskas traumas dēļ ir no 20 līdz 400 LVL (noteikumu redakcijā uz 2007.gada 8.februāri)</w:t>
      </w:r>
      <w:r w:rsidRPr="00E378C2">
        <w:rPr>
          <w:rFonts w:eastAsia="Times New Roman" w:cs="Times New Roman"/>
          <w:color w:val="414142"/>
          <w:szCs w:val="24"/>
          <w:lang w:eastAsia="lv-LV"/>
        </w:rPr>
        <w:t>.</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Saskaņā ar šo noteikumu 3.1.punktu apdrošināšanas atlīdzību cietušajai personai, ja tai ir smagi miesas bojājumi (kā tas ir konkrētajā gadījumā), izmaksā no 250 līdz 400 LVL. Apdrošinātājs vai Transportlīdzekļu apdrošinātāju birojs atlīdzina maksimālo izmaksājamo apdrošināšanas atlīdzības summu, kāda noteikta konkrētajai miesas bojājumu pakāpei, ja tiesu medicīnas eksperta atzinumā konstatētie miesas bojājumi norādīti kā politrauma (vienlaikus vairāku ķermeņa anatomisko apvidu bojājumi).</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Apdrošināšanas atlīdzības kopējais apmērs atbilstoši Ministru kabineta noteikumu Nr. 331 10.punktam bija noteikts līdz 1000 LVL katrai ceļu satiksmes negadījumā cietušajai personai, ja tiek atlīdzināti visi šo noteikumu </w:t>
      </w:r>
      <w:hyperlink r:id="rId12" w:anchor="p3" w:history="1">
        <w:r w:rsidRPr="00743E4C">
          <w:rPr>
            <w:rFonts w:eastAsia="Times New Roman" w:cs="Times New Roman"/>
            <w:color w:val="000000"/>
            <w:szCs w:val="24"/>
            <w:lang w:eastAsia="lv-LV"/>
          </w:rPr>
          <w:t>3.</w:t>
        </w:r>
      </w:hyperlink>
      <w:r w:rsidRPr="00743E4C">
        <w:rPr>
          <w:rFonts w:eastAsia="Times New Roman" w:cs="Times New Roman"/>
          <w:color w:val="000000"/>
          <w:szCs w:val="24"/>
          <w:lang w:eastAsia="lv-LV"/>
        </w:rPr>
        <w:t xml:space="preserve">, </w:t>
      </w:r>
      <w:hyperlink r:id="rId13" w:anchor="p6" w:history="1">
        <w:r w:rsidRPr="00743E4C">
          <w:rPr>
            <w:rFonts w:eastAsia="Times New Roman" w:cs="Times New Roman"/>
            <w:color w:val="000000"/>
            <w:szCs w:val="24"/>
            <w:lang w:eastAsia="lv-LV"/>
          </w:rPr>
          <w:t>6.</w:t>
        </w:r>
      </w:hyperlink>
      <w:r w:rsidRPr="00743E4C">
        <w:rPr>
          <w:rFonts w:eastAsia="Times New Roman" w:cs="Times New Roman"/>
          <w:color w:val="000000"/>
          <w:szCs w:val="24"/>
          <w:lang w:eastAsia="lv-LV"/>
        </w:rPr>
        <w:t xml:space="preserve">, </w:t>
      </w:r>
      <w:hyperlink r:id="rId14" w:anchor="p7" w:history="1">
        <w:r w:rsidRPr="00743E4C">
          <w:rPr>
            <w:rFonts w:eastAsia="Times New Roman" w:cs="Times New Roman"/>
            <w:color w:val="000000"/>
            <w:szCs w:val="24"/>
            <w:lang w:eastAsia="lv-LV"/>
          </w:rPr>
          <w:t>7.</w:t>
        </w:r>
      </w:hyperlink>
      <w:r w:rsidR="00795031">
        <w:rPr>
          <w:rFonts w:eastAsia="Times New Roman" w:cs="Times New Roman"/>
          <w:color w:val="000000"/>
          <w:szCs w:val="24"/>
          <w:lang w:eastAsia="lv-LV"/>
        </w:rPr>
        <w:t xml:space="preserve"> </w:t>
      </w:r>
      <w:r w:rsidRPr="00743E4C">
        <w:rPr>
          <w:rFonts w:eastAsia="Times New Roman" w:cs="Times New Roman"/>
          <w:color w:val="000000"/>
          <w:szCs w:val="24"/>
          <w:lang w:eastAsia="lv-LV"/>
        </w:rPr>
        <w:t>un</w:t>
      </w:r>
      <w:r w:rsidR="00795031">
        <w:rPr>
          <w:rFonts w:eastAsia="Times New Roman" w:cs="Times New Roman"/>
          <w:color w:val="000000"/>
          <w:szCs w:val="24"/>
          <w:lang w:eastAsia="lv-LV"/>
        </w:rPr>
        <w:t xml:space="preserve"> </w:t>
      </w:r>
      <w:hyperlink r:id="rId15" w:anchor="p8" w:history="1">
        <w:r w:rsidRPr="00743E4C">
          <w:rPr>
            <w:rFonts w:eastAsia="Times New Roman" w:cs="Times New Roman"/>
            <w:color w:val="000000"/>
            <w:szCs w:val="24"/>
            <w:lang w:eastAsia="lv-LV"/>
          </w:rPr>
          <w:t>8.punktā</w:t>
        </w:r>
      </w:hyperlink>
      <w:r w:rsidRPr="00E378C2">
        <w:rPr>
          <w:rFonts w:eastAsia="Times New Roman" w:cs="Times New Roman"/>
          <w:color w:val="000000"/>
          <w:szCs w:val="24"/>
          <w:lang w:eastAsia="lv-LV"/>
        </w:rPr>
        <w:t xml:space="preserve"> minētie zaudējumi.</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[8.6] No lietas materiāliem redzams, ka, ievērojot iepriekš minētā tiesiskā regulējuma prasības par kārtību, kādā izmaksājama apdrošināšanas atlīdzība, kā arī ar Ministru kabineta noteikumos Nr. 331 noteikto izmaksājamās apdrošināšanas atlīdzības apmēru, pamatojoties uz </w:t>
      </w:r>
      <w:r w:rsidRPr="00E378C2">
        <w:rPr>
          <w:rFonts w:eastAsia="Times New Roman" w:cs="Times New Roman"/>
          <w:color w:val="000000"/>
          <w:szCs w:val="24"/>
          <w:lang w:eastAsia="lv-LV"/>
        </w:rPr>
        <w:lastRenderedPageBreak/>
        <w:t xml:space="preserve">starp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xml:space="preserve"> un AAS „BALTIKUMS” noslēgtā apdrošināšanas līguma noteikumiem, apdrošinātāja pēc ceļu satiksmes negadījuma ir izmaksājusi smagos miesas bojājumus guvušajai </w:t>
      </w:r>
      <w:r w:rsidR="009A3E48" w:rsidRPr="00E378C2">
        <w:rPr>
          <w:rFonts w:eastAsia="Times New Roman" w:cs="Times New Roman"/>
          <w:color w:val="000000"/>
          <w:szCs w:val="24"/>
          <w:lang w:eastAsia="lv-LV"/>
        </w:rPr>
        <w:t>[pers. A]</w:t>
      </w:r>
      <w:r w:rsidRPr="00E378C2">
        <w:rPr>
          <w:rFonts w:eastAsia="Times New Roman" w:cs="Times New Roman"/>
          <w:color w:val="000000"/>
          <w:szCs w:val="24"/>
          <w:lang w:eastAsia="lv-LV"/>
        </w:rPr>
        <w:t xml:space="preserve"> apdrošināšanas atlīdzību, tostarp, 507,50 LVL jeb 722,11 EUR par cietušās sāpēm un garīgajām ciešanām.</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[8.7] OCTA likuma 15.panta otrajā daļā noteikts, ka zaudējumus, kuri netiek atlīdzināti saskaņā ar šo likumu vai kuri pārsniedz noteikto apdrošinātāja atbildības limitu, trešā persona ir tiesīga pieprasīt normatīvajos aktos noteiktajā kārtībā.</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Ievērojot, ka Ministru kabineta noteikumu Nr. 331 3.1.punktā noteiktajā maksimālajā apmērā </w:t>
      </w:r>
      <w:r w:rsidR="00943506" w:rsidRPr="00E378C2">
        <w:rPr>
          <w:rFonts w:eastAsia="Times New Roman" w:cs="Times New Roman"/>
          <w:color w:val="000000"/>
          <w:szCs w:val="24"/>
          <w:lang w:eastAsia="lv-LV"/>
        </w:rPr>
        <w:t>[pers.</w:t>
      </w:r>
      <w:r w:rsidR="00943506" w:rsidRPr="00E378C2">
        <w:t xml:space="preserve"> A] </w:t>
      </w:r>
      <w:r w:rsidRPr="00E378C2">
        <w:rPr>
          <w:rFonts w:eastAsia="Times New Roman" w:cs="Times New Roman"/>
          <w:color w:val="000000"/>
          <w:szCs w:val="24"/>
          <w:lang w:eastAsia="lv-LV"/>
        </w:rPr>
        <w:t xml:space="preserve">bija saņēmusi apdrošināšanas atlīdzību, viņa cēlusi prasību tiesā pret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lūdzot piedzīt no viņa zaudējumus par nodarīto kaitējumu saskaņā ar Civillikuma 1635.pantu, kas atbilst OCTA likuma 15.panta otrajai daļai.</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Līdz ar to, lai šādos apstākļos liegtu cietušajai personai iespēju saņemt zaudējumu atlīdzību no atbildētāja par nodarīto morālo kaitējumu, būtu jākonstatē, ka civiltiesiskās attiecības starp apdrošināšanas līguma slēdzējiem nav apspriežamas pēc likumiem, kas bija spēkā tad, kad šīs attiecības radušās, kā to nosaka Civillikuma 3.pants, vai jānonāk pie secinājuma, ka strīdā piemērojamās tiesību normas, pamatojoties uz Satversmes tiesas 2014.gada 29.decembra spriedumu (uz ko atsaucas tiesa), ir zaudējušas savu spēku no to pieņemšanas brīža vai vismaz no brīža, kad tika nodibinātas tiesiskās attiecības starp atbildētāju un trešo personu, t.i., ar atpakaļvērstu spēku. Senāta ieskatā, konkrētajā lietā ir piemērojams Civillikuma 3.pants un nav pamata izdarīt secinājumu par Satversmes tiesas 2014.gada 29.decembra sprieduma atpakaļvērsto spēku.</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[8.8] Atbilstoši Satversmes tiesas likuma 32.panta trešajai daļai tiesību norma, ko Satversmes tiesa atzinusi par neatbilstošu augstāka juridiskā spēka tiesību normai, uzskatāma par spēkā neesošu no Satversmes tiesas sprieduma publicēšanas dienas, ja Satversmes tiesa nav noteikusi citādi. Saskaņā ar Satversmes tiesas likuma 31.panta 11.punktu Satversmes tiesa var spriedumā norādīt brīdi, ar kuru zaudē spēku apstrīdētā tiesību norma (akts), kas atzīta par neatbilstošu augstāka juridiskā spēka tiesību normai.</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Noraidot prasību pret </w:t>
      </w:r>
      <w:r w:rsidR="009A3E48" w:rsidRPr="00E378C2">
        <w:rPr>
          <w:rFonts w:eastAsia="Times New Roman" w:cs="Times New Roman"/>
          <w:color w:val="000000"/>
          <w:szCs w:val="24"/>
          <w:lang w:eastAsia="lv-LV"/>
        </w:rPr>
        <w:t>[pers. B]</w:t>
      </w:r>
      <w:r w:rsidRPr="00E378C2">
        <w:rPr>
          <w:rFonts w:eastAsia="Times New Roman" w:cs="Times New Roman"/>
          <w:color w:val="000000"/>
          <w:szCs w:val="24"/>
          <w:lang w:eastAsia="lv-LV"/>
        </w:rPr>
        <w:t xml:space="preserve"> un atsaucoties uz Latvijas Republikas Satversmes tiesas 2014.gada 29.decembra spriedumā paustajām atziņām, apelācijas instances tiesa šīs atziņas nav analizējusi kontekstā ar Satversmes tiesas sprieduma secinājumu un nolēmumu daļu, kas šajā gadījumā ir īpaši svarīgi, jo savā spriedumā Satversmes tiesa vērtēja, cita starpā, arī to tiesību normu atbilstību augstāka spēka tiesību normām, kas tika piemērotas, aprēķinot prasītājai izmaksājamo apdrošināšanas atlīdzību par smagiem miesas bojājumiem.</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Turklāt apstrīdētās normas jau bija zaudējušas spēku pirms Satversmes tiesas sprieduma taisīšanas – 2014.gada 11.jūlijā, kad stājās spēkā Ministru kabineta noteikumi Nr. 340 „Noteikumi par apdrošināšanas atlīdzības apmēru un aprēķināšanas kārtību par personai nodarītajiem nemateriālajiem zaudējumiem”, kas izdoti saskaņā OCTA likuma </w:t>
      </w:r>
      <w:hyperlink r:id="rId16" w:anchor="p19" w:tgtFrame="_blank" w:history="1">
        <w:r w:rsidRPr="00795031">
          <w:rPr>
            <w:rFonts w:eastAsia="Times New Roman" w:cs="Times New Roman"/>
            <w:color w:val="000000"/>
            <w:szCs w:val="24"/>
            <w:lang w:eastAsia="lv-LV"/>
          </w:rPr>
          <w:t>19.panta</w:t>
        </w:r>
      </w:hyperlink>
      <w:r w:rsidR="00943506" w:rsidRPr="00E378C2">
        <w:rPr>
          <w:rFonts w:eastAsia="Times New Roman" w:cs="Times New Roman"/>
          <w:color w:val="000000"/>
          <w:szCs w:val="24"/>
          <w:lang w:eastAsia="lv-LV"/>
        </w:rPr>
        <w:t xml:space="preserve"> </w:t>
      </w:r>
      <w:r w:rsidRPr="00E378C2">
        <w:rPr>
          <w:rFonts w:eastAsia="Times New Roman" w:cs="Times New Roman"/>
          <w:color w:val="000000"/>
          <w:szCs w:val="24"/>
          <w:lang w:eastAsia="lv-LV"/>
        </w:rPr>
        <w:t>trešo daļu. Tādēļ tiesa spriedumā pēc būtības vērtēja, vai pastāv apstākļi, kas ļautu Satversmes tiesas spriedumam piešķirt atpakaļvērstu spēku.</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pacing w:val="-5"/>
          <w:szCs w:val="24"/>
          <w:lang w:eastAsia="lv-LV"/>
        </w:rPr>
        <w:t xml:space="preserve">Satversmes tiesas judikatūrā ir atzīts, ka, nosakot brīdi, ar kuru apstrīdētā norma zaudē spēku, Satversmes </w:t>
      </w:r>
      <w:r w:rsidRPr="00E378C2">
        <w:rPr>
          <w:rFonts w:eastAsia="Times New Roman" w:cs="Times New Roman"/>
          <w:color w:val="000000"/>
          <w:spacing w:val="-2"/>
          <w:szCs w:val="24"/>
          <w:lang w:eastAsia="lv-LV"/>
        </w:rPr>
        <w:t xml:space="preserve">tiesai jāizvērtē arī tas, vai konkrētajā lietā iesaistītās personas pamattiesību aizsardzībai ir nepieciešama </w:t>
      </w:r>
      <w:r w:rsidRPr="00E378C2">
        <w:rPr>
          <w:rFonts w:eastAsia="Times New Roman" w:cs="Times New Roman"/>
          <w:color w:val="000000"/>
          <w:spacing w:val="-6"/>
          <w:szCs w:val="24"/>
          <w:lang w:eastAsia="lv-LV"/>
        </w:rPr>
        <w:t xml:space="preserve">apstrīdētās normas atzīšana par spēku zaudējušu ar atpakaļvērstu spēku un vai pastāv kādi apsvērumi, atbilstoši kuriem apstrīdētā norma būtu jāatzīst par spēkā neesošu ar atpakaļvērstu spēku tikai attiecībā uz konkrētām personām </w:t>
      </w:r>
      <w:r w:rsidRPr="00E378C2">
        <w:rPr>
          <w:rFonts w:eastAsia="Times New Roman" w:cs="Times New Roman"/>
          <w:color w:val="000000"/>
          <w:szCs w:val="24"/>
          <w:lang w:eastAsia="lv-LV"/>
        </w:rPr>
        <w:t>(sk.</w:t>
      </w:r>
      <w:r w:rsidR="00943506" w:rsidRPr="00E378C2">
        <w:rPr>
          <w:rFonts w:eastAsia="Times New Roman" w:cs="Times New Roman"/>
          <w:color w:val="000000"/>
          <w:szCs w:val="24"/>
          <w:lang w:eastAsia="lv-LV"/>
        </w:rPr>
        <w:t> </w:t>
      </w:r>
      <w:r w:rsidRPr="00E378C2">
        <w:rPr>
          <w:rFonts w:eastAsia="Times New Roman" w:cs="Times New Roman"/>
          <w:i/>
          <w:iCs/>
          <w:color w:val="000000"/>
          <w:szCs w:val="24"/>
          <w:lang w:eastAsia="lv-LV"/>
        </w:rPr>
        <w:t>Satversmes tiesas 2012. gada 7.jūnija sprieduma lietā Nr. 2011-19-01 20.punktu</w:t>
      </w:r>
      <w:r w:rsidRPr="00E378C2">
        <w:rPr>
          <w:rFonts w:eastAsia="Times New Roman" w:cs="Times New Roman"/>
          <w:color w:val="000000"/>
          <w:szCs w:val="24"/>
          <w:lang w:eastAsia="lv-LV"/>
        </w:rPr>
        <w:t>).</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pacing w:val="-6"/>
          <w:szCs w:val="24"/>
          <w:lang w:eastAsia="lv-LV"/>
        </w:rPr>
        <w:lastRenderedPageBreak/>
        <w:t xml:space="preserve">Personām, uz ko ir attiecināms Satversmes tiesas spriedumā noteiktais atpakaļvērsts spēks, ir jābūt </w:t>
      </w:r>
      <w:r w:rsidRPr="00E378C2">
        <w:rPr>
          <w:rFonts w:eastAsia="Times New Roman" w:cs="Times New Roman"/>
          <w:color w:val="000000"/>
          <w:szCs w:val="24"/>
          <w:lang w:eastAsia="lv-LV"/>
        </w:rPr>
        <w:t xml:space="preserve">skaidri noteiktām (sk. </w:t>
      </w:r>
      <w:r w:rsidRPr="00E378C2">
        <w:rPr>
          <w:rFonts w:eastAsia="Times New Roman" w:cs="Times New Roman"/>
          <w:i/>
          <w:iCs/>
          <w:color w:val="000000"/>
          <w:szCs w:val="24"/>
          <w:lang w:eastAsia="lv-LV"/>
        </w:rPr>
        <w:t>Rodiņa A., Spale A. Satversmes 85.pants. Latvijas Republikas Satversmes komentāri. VI nodaļa. Tiesa. VII nodaļa. Valsts kontrole. Latvijas Vēstnesis, 2013, 140.lpp.</w:t>
      </w:r>
      <w:r w:rsidRPr="00E378C2">
        <w:rPr>
          <w:rFonts w:eastAsia="Times New Roman" w:cs="Times New Roman"/>
          <w:color w:val="000000"/>
          <w:szCs w:val="24"/>
          <w:lang w:eastAsia="lv-LV"/>
        </w:rPr>
        <w:t>).</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[8.9] Satversmes tiesas 2014.gada 29.decembra sprieduma 25.punktā secināts (minētie secinājumi atbilst sprieduma nolēmumu daļai), ka, lai nodrošinātu konstitucionālās sūdzības iesniedzējas SIA „Autofavorīts” tiesību aizsardzību un dotu tai iespēju iesniegt pieteikumu vispārējās jurisdikcijas tiesā sakarā ar jaunatklātiem apstākļiem, Ministru kabineta noteikumu Nr. 331 3.punkts, 5.5.apakšpunkts un 10.punkts attiecībā uz SIA „Autofavorīts” atzīstams par spēku zaudējušu no aizskāruma rašanās brīža. Tāpēc apstrīdētās normas attiecībā uz SIA „Autofavorīts” zaudē spēku no 2007.gada 11.oktobra.</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Savukārt, lai aizsargātu to personu pamattiesības, kuru prasības par OCTA apdrošināšanas atlīdzības apmēru tiek izskatītas vispārējās jurisdikcijas tiesā (ar pieteikumu Satversmes tiesā vērsās Augstākā tiesa) un kurām piemērojams Noteikumu Nr. 331 3.2.apakšpunkts un 7.punkts, šīs normas atzīstamas par spēkā neesošām no to spēkā stāšanās brīža, proti, 2005.gada 21.maija. Tādējādi vispārējās jurisdikcijas tiesām būs iespējams noteikt šīm personām izmaksājamo apdrošināšanas atlīdzību atbilstoši OCTA likuma un ES direktīvu prasībām.</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No iepriekš minētā izriet, ka Satversmes tiesas 2014.gada 29.decembra spriedums lietā Nr. 2014-06-03 Ministru kabineta noteikumu Nr. 331 3.1.apakšpunkta, kas noteica apdrošinātāja atbildības ierobežojumu smagu miesas bojājumu gadījumā, atzīšanai par spēkā neesošu nav piešķīris atpakaļvērstu spēku attiecībā uz izskatāmās lietas dalībniekiem.</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Senāts norāda, ka vienīgi Satversmes tiesai ir kompetence piešķirt savam spriedumam atpakaļvērstu spēku, atzīstot, ka augstākā juridiska spēka tiesību normai neatbilstošā tiesību norma nav spēkā ar kādu noteiktu brīdi pagātnē, tādējādi pārgrozot jau pastāvošās tiesiskās attiecības. Tiesai, kas izskata civillietu, šādas kompetences nav. Pretējs secinājums neizriet arī no Oficiālo publikāciju un tiesiskās informācijas likuma 9.panta sestās daļas, kura iztulkojama saskanīgi ar Satversmes tiesas kompetenci noteicošo normatīvo regulējumu un ievērojot likumdevēja noteikto kārtību, kādā izlemjams jautājums par normas faktisku nepiemērošanu.</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Satversmes tiesa ir tā, kas apsver, kādā veidā apstrīdētas normas zaudē spēku un kā pēc iespējas labāk nodrošināt sprieduma izpildi. Tas var ietvert gan antikonstitucionālas normas darbības pagarināšanu, gan atšķirīgu pieeju līdzīgām apstrīdētām normām vienā lietā. Latvijā galvenokārt pastāv centralizēts modelis normatīvo aktu atbilstības augstāka juridiskā spēka normām izvērtēšanai, kura galvenā priekšrocība ir tiesiskā noteiktība (drošība), ka jautājumu par normatīvo aktu spēkā esamību izlemj viena tiesa vienādi, nevis katra citādi. Dažkārt Satversmes tiesas izraudzītais risinājums par normatīvā akta spēkā neesamības laiku vai attiecināmo personu loku var šķist netaisnīgs, nevienlīdzīgs, bet Satversmes tiesa ir tā, kas izvērtē samērīgāko risinājumu konkrētajā situācijā, un citām tiesām nav tiesību atkāpties no tā, lai arī cik nepieņemams tas liktos. Citas tiesas nav pilnvarotas veikt Satversmes tiesas sprieduma nolēmumu daļas „tālākveidošanu” (sk. </w:t>
      </w:r>
      <w:r w:rsidRPr="00E378C2">
        <w:rPr>
          <w:rFonts w:eastAsia="Times New Roman" w:cs="Times New Roman"/>
          <w:i/>
          <w:iCs/>
          <w:color w:val="000000"/>
          <w:szCs w:val="24"/>
          <w:lang w:eastAsia="lv-LV"/>
        </w:rPr>
        <w:t>Pastars E. Satversmes tiesas sprieduma nolēmumu daļas izpratne un piemērošanas problēmas. Jurista Vārds, 16.02.2016., Nr. 7 (910), 10.–20.lpp.</w:t>
      </w:r>
      <w:r w:rsidRPr="00E378C2">
        <w:rPr>
          <w:rFonts w:eastAsia="Times New Roman" w:cs="Times New Roman"/>
          <w:color w:val="000000"/>
          <w:szCs w:val="24"/>
          <w:lang w:eastAsia="lv-LV"/>
        </w:rPr>
        <w:t>).</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pacing w:val="3"/>
          <w:szCs w:val="24"/>
          <w:lang w:eastAsia="lv-LV"/>
        </w:rPr>
        <w:t xml:space="preserve">Minētajā rakstā tā autors analizējis arī iepriekš minēto konkrēto </w:t>
      </w:r>
      <w:r w:rsidRPr="00E378C2">
        <w:rPr>
          <w:rFonts w:eastAsia="Times New Roman" w:cs="Times New Roman"/>
          <w:color w:val="000000"/>
          <w:szCs w:val="24"/>
          <w:lang w:eastAsia="lv-LV"/>
        </w:rPr>
        <w:t>Satversmes tiesas spriedumu kontekstā ar tiesas izšķiršanos apstrīdētās normas faktiski atzīt par spēkā neesošām ar atpakaļvērstu spēku:„[..]</w:t>
      </w:r>
      <w:r w:rsidRPr="00E378C2">
        <w:rPr>
          <w:rFonts w:eastAsia="Times New Roman" w:cs="Times New Roman"/>
          <w:i/>
          <w:iCs/>
          <w:color w:val="000000"/>
          <w:szCs w:val="24"/>
          <w:lang w:eastAsia="lv-LV"/>
        </w:rPr>
        <w:t xml:space="preserve"> Kā ilustratīvu piemēru var minēt Satversmes tiesas lietu par obligātās civiltiesiskās apdrošināšanas atlīdzības limitiem, kurā bija apvienotas vairākas lietas </w:t>
      </w:r>
      <w:r w:rsidRPr="00E378C2">
        <w:rPr>
          <w:rFonts w:eastAsia="Times New Roman" w:cs="Times New Roman"/>
          <w:i/>
          <w:iCs/>
          <w:color w:val="000000"/>
          <w:szCs w:val="24"/>
          <w:lang w:eastAsia="lv-LV"/>
        </w:rPr>
        <w:lastRenderedPageBreak/>
        <w:t>par vienu un to pašu Ministru kabineta noteikumu normu. Turklāt apvienotajā lietā viena lieta bija ierosināta pēc konstitucionālās sūdzības, bet pārējās divas – pēc Augstākās tiesas pieteikumiem. Konstatējot līdzīgas problēmas vairākās apstrīdēto noteikumu normās, atpakaļvērsts spēks tika noteikts tikai konstitucionālās sūdzības iesniedzējam, kurš vienīgais to var izmantot kā jaunatklātu apstākli procesa atsākšanai, bet attiecībā uz citām personām atsevišķu normu atpakaļvērstais spēks tika aprobežots ar jau uzsāktajām tiesvedībām (lietas, kuras vēl nav izspriestas), bet attiecībā uz citām personām un citām attiecīgo Ministru kabineta noteikumu normām nodibināto tiesisko attiecību revidēšanai netika dots tiesisks pamats, lai arī cik diskutabli kādā lietā tas kādam varētu likties.</w:t>
      </w:r>
      <w:r w:rsidRPr="00E378C2">
        <w:rPr>
          <w:rFonts w:eastAsia="Times New Roman" w:cs="Times New Roman"/>
          <w:color w:val="000000"/>
          <w:szCs w:val="24"/>
          <w:lang w:eastAsia="lv-LV"/>
        </w:rPr>
        <w:t>”</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101820"/>
          <w:szCs w:val="24"/>
          <w:lang w:eastAsia="lv-LV"/>
        </w:rPr>
        <w:t>[8.10] Senāts, ievērojot iepriekš norādīto, atzīst par pamatotu kasācijas sūdzībās izteikto viedokli, ka</w:t>
      </w:r>
      <w:r w:rsidRPr="00E378C2">
        <w:rPr>
          <w:rFonts w:eastAsia="Times New Roman" w:cs="Times New Roman"/>
          <w:color w:val="000000"/>
          <w:szCs w:val="24"/>
          <w:lang w:eastAsia="lv-LV"/>
        </w:rPr>
        <w:t xml:space="preserve"> Satversmes tiesa savas kompetences ietvaros ir noteikusi konkrētas personas un normas, attiecībā uz kurām Satversmes tiesas spriedumam ir atpakaļvērsts spēks. Tādējādi Civillietu tiesu palātai nebija pamata atsaukties uz Oficiālo publikāciju un tiesiskās informācijas likuma 9.panta sesto daļu attiecībā uz tādām pagātnē starp lietas dalībniekiem nodibinātām tiesiskajām attiecībām, kas nav aptvertas ar Satversmes tiesas sprieduma daļu, kurai ir atpakaļvērsts spēks.</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[8.11] Apelācijas instances tiesa savā spriedumā atsaukusies uz Augstākās tiesas 2015.gada 25.februāra spriedumā lietā Nr. SKC-1/2015 un 2015.gada 5.marta spriedumā lietā Nr. SKC-250/2015 paustajām atziņām.</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Senāts konstatē, ka lietā Nr. SKC-1/2015 Augstākā tiesa izskatīja kasācijas sūdzību par apelācijas instances tiesas spriedumu, ar kuru bija noraidīta nepilngadīgās personas aizgādnes prasība pret AAS</w:t>
      </w:r>
      <w:r w:rsidR="00943506" w:rsidRPr="00E378C2">
        <w:rPr>
          <w:rFonts w:eastAsia="Times New Roman" w:cs="Times New Roman"/>
          <w:color w:val="000000"/>
          <w:szCs w:val="24"/>
          <w:lang w:eastAsia="lv-LV"/>
        </w:rPr>
        <w:t> </w:t>
      </w:r>
      <w:r w:rsidRPr="00E378C2">
        <w:rPr>
          <w:rFonts w:eastAsia="Times New Roman" w:cs="Times New Roman"/>
          <w:color w:val="000000"/>
          <w:szCs w:val="24"/>
          <w:lang w:eastAsia="lv-LV"/>
        </w:rPr>
        <w:t>„BALTIKUMS” par apdrošināšanas atlīdzības, kas ir izmaksājama par sāpēm un garīgām ciešanām apgādnieka nāves dēļ, piedziņu, un bija aprēķināma, pamatojoties uz Ministru kabineta noteikumu Nr. 331 7.punktu, kas attiecībā uz personām, kuru prasības par atbilstošu apdrošināšanas atlīdzības apmēru tiek izskatītas vispārējās jurisdikcijas tiesā, ar Satversmes tiesas spriedumu atzīts par spēkā neesošu no 2005.gada 21.maija.</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Savukārt lietā Nr. SKC-250/2015 pastāvēja strīds par to, vai no paaugstināta bīstamības avota tiesīgā valdītāja – SIA</w:t>
      </w:r>
      <w:r w:rsidR="00943506" w:rsidRPr="00E378C2">
        <w:rPr>
          <w:rFonts w:eastAsia="Times New Roman" w:cs="Times New Roman"/>
          <w:color w:val="000000"/>
          <w:szCs w:val="24"/>
          <w:lang w:eastAsia="lv-LV"/>
        </w:rPr>
        <w:t> [..]</w:t>
      </w:r>
      <w:r w:rsidRPr="00E378C2">
        <w:rPr>
          <w:rFonts w:eastAsia="Times New Roman" w:cs="Times New Roman"/>
          <w:color w:val="000000"/>
          <w:szCs w:val="24"/>
          <w:lang w:eastAsia="lv-LV"/>
        </w:rPr>
        <w:t>, kuras darbinieks – autobusa šoferis – nav vainojams ceļu satiksmes negadījuma izraisīšanā, cietusī persona var piedzīt zaudējumus, pamatojoties uz Civillikuma 1635.pantu.</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Kā redzams abās minētajās civillietās pastāvēja šobrīd izskatāmajai lietai atšķirīgi faktiskie un tiesiskie apstākļi, tādēļ atsaukšanās uz šiem spriedumiem konkrētajā gadījumā nav atzīstama par pamatotu.</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[8.12] </w:t>
      </w:r>
      <w:r w:rsidRPr="00E378C2">
        <w:rPr>
          <w:rFonts w:cs="Times New Roman"/>
          <w:color w:val="000000"/>
          <w:szCs w:val="24"/>
        </w:rPr>
        <w:t>Rezumējot iepriekš minēto, Senāts atzīst, ka apelācijas instances tiesas</w:t>
      </w:r>
      <w:r w:rsidRPr="00E378C2">
        <w:rPr>
          <w:rFonts w:eastAsia="Times New Roman" w:cs="Times New Roman"/>
          <w:color w:val="000000"/>
          <w:szCs w:val="24"/>
          <w:lang w:eastAsia="lv-LV"/>
        </w:rPr>
        <w:t xml:space="preserve"> </w:t>
      </w:r>
      <w:r w:rsidRPr="00E378C2">
        <w:rPr>
          <w:rFonts w:cs="Times New Roman"/>
          <w:color w:val="000000"/>
          <w:szCs w:val="24"/>
        </w:rPr>
        <w:t>spriedumu nevar atzīt par tiesisku un pamatotu, tādēļ tas atceļams, nododot lietu jaunai izskatīšanai apelācijas instances tiesā. Atbilstoši Civilprocesa likuma 458.panta otrajai daļai kasācijas sūdzības iesniedzējai „InterRisk Vienna Insurance Group” AAS atmaksājama samaksātā drošības nauda.</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pacing w:val="3"/>
          <w:szCs w:val="24"/>
          <w:lang w:eastAsia="lv-LV"/>
        </w:rPr>
        <w:t> </w:t>
      </w:r>
    </w:p>
    <w:p w:rsidR="00472A71" w:rsidRPr="00E378C2" w:rsidRDefault="00472A71" w:rsidP="00472A71">
      <w:pPr>
        <w:spacing w:after="0" w:line="276" w:lineRule="auto"/>
        <w:jc w:val="center"/>
        <w:rPr>
          <w:rFonts w:eastAsia="Times New Roman" w:cs="Times New Roman"/>
          <w:color w:val="000000"/>
          <w:szCs w:val="24"/>
          <w:lang w:eastAsia="lv-LV"/>
        </w:rPr>
      </w:pPr>
      <w:r w:rsidRPr="00E378C2">
        <w:rPr>
          <w:rFonts w:eastAsia="Times New Roman" w:cs="Times New Roman"/>
          <w:b/>
          <w:bCs/>
          <w:color w:val="000000"/>
          <w:szCs w:val="24"/>
          <w:lang w:eastAsia="lv-LV"/>
        </w:rPr>
        <w:t>Rezolutīvā daļa</w:t>
      </w:r>
    </w:p>
    <w:p w:rsidR="00472A71" w:rsidRPr="00E378C2" w:rsidRDefault="00472A71" w:rsidP="00472A71">
      <w:pPr>
        <w:spacing w:after="0" w:line="276" w:lineRule="auto"/>
        <w:jc w:val="both"/>
        <w:rPr>
          <w:rFonts w:eastAsia="Times New Roman" w:cs="Times New Roman"/>
          <w:color w:val="000000"/>
          <w:szCs w:val="24"/>
          <w:lang w:eastAsia="lv-LV"/>
        </w:rPr>
      </w:pPr>
      <w:r w:rsidRPr="00E378C2">
        <w:rPr>
          <w:rFonts w:eastAsia="Times New Roman" w:cs="Times New Roman"/>
          <w:color w:val="000000"/>
          <w:szCs w:val="24"/>
          <w:lang w:eastAsia="lv-LV"/>
        </w:rPr>
        <w:t> </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Pamatojoties uz Civilprocesa likuma 458.panta otro daļu, 474.panta 2.punktu un 477.pantu, Senāts</w:t>
      </w:r>
    </w:p>
    <w:p w:rsidR="00472A71" w:rsidRPr="00E378C2" w:rsidRDefault="00472A71" w:rsidP="00472A71">
      <w:pPr>
        <w:spacing w:after="0" w:line="276" w:lineRule="auto"/>
        <w:ind w:firstLine="720"/>
        <w:jc w:val="both"/>
        <w:rPr>
          <w:rFonts w:eastAsia="Times New Roman" w:cs="Times New Roman"/>
          <w:color w:val="000000"/>
          <w:szCs w:val="24"/>
          <w:lang w:eastAsia="lv-LV"/>
        </w:rPr>
      </w:pPr>
      <w:r w:rsidRPr="00E378C2">
        <w:rPr>
          <w:rFonts w:eastAsia="Times New Roman" w:cs="Times New Roman"/>
          <w:color w:val="000000"/>
          <w:szCs w:val="24"/>
          <w:lang w:eastAsia="lv-LV"/>
        </w:rPr>
        <w:t> </w:t>
      </w:r>
    </w:p>
    <w:p w:rsidR="00472A71" w:rsidRPr="00E378C2" w:rsidRDefault="00472A71" w:rsidP="00472A71">
      <w:pPr>
        <w:spacing w:after="0" w:line="276" w:lineRule="auto"/>
        <w:jc w:val="center"/>
        <w:rPr>
          <w:rFonts w:eastAsia="Times New Roman" w:cs="Times New Roman"/>
          <w:color w:val="000000"/>
          <w:szCs w:val="24"/>
          <w:lang w:eastAsia="lv-LV"/>
        </w:rPr>
      </w:pPr>
      <w:r w:rsidRPr="00E378C2">
        <w:rPr>
          <w:rFonts w:eastAsia="Times New Roman" w:cs="Times New Roman"/>
          <w:b/>
          <w:bCs/>
          <w:color w:val="000000"/>
          <w:szCs w:val="24"/>
          <w:lang w:eastAsia="lv-LV"/>
        </w:rPr>
        <w:t>nosprieda</w:t>
      </w:r>
    </w:p>
    <w:p w:rsidR="00472A71" w:rsidRPr="00E378C2" w:rsidRDefault="00472A71" w:rsidP="00472A71">
      <w:pPr>
        <w:spacing w:after="0" w:line="276" w:lineRule="auto"/>
        <w:jc w:val="both"/>
        <w:rPr>
          <w:rFonts w:eastAsia="Times New Roman" w:cs="Times New Roman"/>
          <w:color w:val="000000"/>
          <w:szCs w:val="24"/>
          <w:lang w:eastAsia="lv-LV"/>
        </w:rPr>
      </w:pPr>
      <w:r w:rsidRPr="00E378C2">
        <w:rPr>
          <w:rFonts w:eastAsia="Times New Roman" w:cs="Times New Roman"/>
          <w:color w:val="000000"/>
          <w:szCs w:val="24"/>
          <w:lang w:eastAsia="lv-LV"/>
        </w:rPr>
        <w:t> </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lastRenderedPageBreak/>
        <w:t>atcelt Augstākās tiesas Civillietu tiesu palātas 2016.gada 26.oktobra spriedumu</w:t>
      </w:r>
      <w:r w:rsidRPr="00E378C2">
        <w:rPr>
          <w:rFonts w:eastAsia="Calibri" w:cs="Times New Roman"/>
          <w:color w:val="000000"/>
          <w:szCs w:val="24"/>
          <w:lang w:eastAsia="lv-LV"/>
        </w:rPr>
        <w:t xml:space="preserve">, </w:t>
      </w:r>
      <w:r w:rsidRPr="00E378C2">
        <w:rPr>
          <w:rFonts w:eastAsia="Times New Roman" w:cs="Times New Roman"/>
          <w:color w:val="000000"/>
          <w:szCs w:val="24"/>
          <w:lang w:eastAsia="lv-LV"/>
        </w:rPr>
        <w:t>nododot lietu jaunai izskatīšanai Rīgas apgabaltiesā.</w:t>
      </w:r>
    </w:p>
    <w:p w:rsidR="00472A71" w:rsidRPr="00E378C2"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 xml:space="preserve">Atmaksāt „InterRisk Vienna Insurance Group” AAS drošības naudu 300 EUR (trīs simti </w:t>
      </w:r>
      <w:r w:rsidRPr="00E378C2">
        <w:rPr>
          <w:rFonts w:eastAsia="Times New Roman" w:cs="Times New Roman"/>
          <w:i/>
          <w:iCs/>
          <w:color w:val="000000"/>
          <w:szCs w:val="24"/>
          <w:lang w:eastAsia="lv-LV"/>
        </w:rPr>
        <w:t>euro</w:t>
      </w:r>
      <w:r w:rsidRPr="00E378C2">
        <w:rPr>
          <w:rFonts w:eastAsia="Times New Roman" w:cs="Times New Roman"/>
          <w:color w:val="000000"/>
          <w:szCs w:val="24"/>
          <w:lang w:eastAsia="lv-LV"/>
        </w:rPr>
        <w:t>).</w:t>
      </w:r>
    </w:p>
    <w:p w:rsidR="00472A71" w:rsidRPr="00F63C96" w:rsidRDefault="00472A71" w:rsidP="00472A71">
      <w:pPr>
        <w:spacing w:after="0" w:line="276" w:lineRule="auto"/>
        <w:ind w:firstLine="709"/>
        <w:jc w:val="both"/>
        <w:rPr>
          <w:rFonts w:eastAsia="Times New Roman" w:cs="Times New Roman"/>
          <w:color w:val="000000"/>
          <w:szCs w:val="24"/>
          <w:lang w:eastAsia="lv-LV"/>
        </w:rPr>
      </w:pPr>
      <w:r w:rsidRPr="00E378C2">
        <w:rPr>
          <w:rFonts w:eastAsia="Times New Roman" w:cs="Times New Roman"/>
          <w:color w:val="000000"/>
          <w:szCs w:val="24"/>
          <w:lang w:eastAsia="lv-LV"/>
        </w:rPr>
        <w:t>Spriedums nav pārsūdzams.</w:t>
      </w:r>
      <w:r w:rsidRPr="00F63C96">
        <w:rPr>
          <w:rFonts w:eastAsia="Times New Roman" w:cs="Times New Roman"/>
          <w:color w:val="000000"/>
          <w:szCs w:val="24"/>
          <w:lang w:eastAsia="lv-LV"/>
        </w:rPr>
        <w:t> </w:t>
      </w:r>
    </w:p>
    <w:sectPr w:rsidR="00472A71" w:rsidRPr="00F63C96" w:rsidSect="00472A71">
      <w:footerReference w:type="defaul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8F8" w:rsidRDefault="00C918F8" w:rsidP="00C918F8">
      <w:pPr>
        <w:spacing w:after="0" w:line="240" w:lineRule="auto"/>
      </w:pPr>
      <w:r>
        <w:separator/>
      </w:r>
    </w:p>
  </w:endnote>
  <w:endnote w:type="continuationSeparator" w:id="0">
    <w:p w:rsidR="00C918F8" w:rsidRDefault="00C918F8" w:rsidP="00C9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031" w:rsidRPr="00795031" w:rsidRDefault="00795031" w:rsidP="00795031">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color w:val="000000"/>
        <w:szCs w:val="24"/>
        <w:lang w:eastAsia="lv-LV"/>
      </w:rPr>
      <w:t>8</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8F8" w:rsidRDefault="00C918F8" w:rsidP="00C918F8">
      <w:pPr>
        <w:spacing w:after="0" w:line="240" w:lineRule="auto"/>
      </w:pPr>
      <w:r>
        <w:separator/>
      </w:r>
    </w:p>
  </w:footnote>
  <w:footnote w:type="continuationSeparator" w:id="0">
    <w:p w:rsidR="00C918F8" w:rsidRDefault="00C918F8" w:rsidP="00C91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71"/>
    <w:rsid w:val="000232B3"/>
    <w:rsid w:val="000270CB"/>
    <w:rsid w:val="000534B3"/>
    <w:rsid w:val="000774AA"/>
    <w:rsid w:val="00116F87"/>
    <w:rsid w:val="00233F49"/>
    <w:rsid w:val="00283062"/>
    <w:rsid w:val="00472A71"/>
    <w:rsid w:val="004A34EB"/>
    <w:rsid w:val="004A4E86"/>
    <w:rsid w:val="00506779"/>
    <w:rsid w:val="00554BDF"/>
    <w:rsid w:val="00591263"/>
    <w:rsid w:val="005D0096"/>
    <w:rsid w:val="005E06FC"/>
    <w:rsid w:val="007041E0"/>
    <w:rsid w:val="00743E4C"/>
    <w:rsid w:val="00787E8D"/>
    <w:rsid w:val="00795031"/>
    <w:rsid w:val="007D5579"/>
    <w:rsid w:val="00836A4E"/>
    <w:rsid w:val="0086716C"/>
    <w:rsid w:val="008902B4"/>
    <w:rsid w:val="008A2C8B"/>
    <w:rsid w:val="00902243"/>
    <w:rsid w:val="00943506"/>
    <w:rsid w:val="009A3E48"/>
    <w:rsid w:val="00A82BE9"/>
    <w:rsid w:val="00AC7EA2"/>
    <w:rsid w:val="00B4552D"/>
    <w:rsid w:val="00BC3DEF"/>
    <w:rsid w:val="00C62345"/>
    <w:rsid w:val="00C918F8"/>
    <w:rsid w:val="00D4320A"/>
    <w:rsid w:val="00E378C2"/>
    <w:rsid w:val="00E564EE"/>
    <w:rsid w:val="00EA0E1E"/>
    <w:rsid w:val="00F054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23D5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3E48"/>
    <w:rPr>
      <w:color w:val="0000FF"/>
      <w:u w:val="single"/>
    </w:rPr>
  </w:style>
  <w:style w:type="paragraph" w:styleId="Header">
    <w:name w:val="header"/>
    <w:basedOn w:val="Normal"/>
    <w:link w:val="HeaderChar"/>
    <w:uiPriority w:val="99"/>
    <w:unhideWhenUsed/>
    <w:rsid w:val="00C918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18F8"/>
  </w:style>
  <w:style w:type="paragraph" w:styleId="Footer">
    <w:name w:val="footer"/>
    <w:basedOn w:val="Normal"/>
    <w:link w:val="FooterChar"/>
    <w:uiPriority w:val="99"/>
    <w:unhideWhenUsed/>
    <w:rsid w:val="00C918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1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6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329.C29590813.1.S)" TargetMode="External"/><Relationship Id="rId13" Type="http://schemas.openxmlformats.org/officeDocument/2006/relationships/hyperlink" Target="https://likumi.lv/ta/id/1086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nas.tiesas.lv/eTiesasMvc/eclinolemumi/ECLI:LV:AT:2018:0219.C15291810.1.S)" TargetMode="External"/><Relationship Id="rId12" Type="http://schemas.openxmlformats.org/officeDocument/2006/relationships/hyperlink" Target="https://likumi.lv/ta/id/108625"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likumi.lv/ta/id/87547-sauszemes-transportlidzeklu-ipasnieku-civiltiesiskas-atbildibas-obligatas-apdrosinasanas-likums" TargetMode="External"/><Relationship Id="rId1" Type="http://schemas.openxmlformats.org/officeDocument/2006/relationships/styles" Target="styles.xml"/><Relationship Id="rId6" Type="http://schemas.openxmlformats.org/officeDocument/2006/relationships/hyperlink" Target="https://manas.tiesas.lv/eTiesasMvc/eclinolemumi/ECLI:LV:AT:2019:0312.C04203511.2.S" TargetMode="External"/><Relationship Id="rId11" Type="http://schemas.openxmlformats.org/officeDocument/2006/relationships/hyperlink" Target="https://likumi.lv/ta/id/87547-sauszemes-transportlidzeklu-ipasnieku-civiltiesiskas-atbildibas-obligatas-apdrosinasanas-likums" TargetMode="External"/><Relationship Id="rId5" Type="http://schemas.openxmlformats.org/officeDocument/2006/relationships/endnotes" Target="endnotes.xml"/><Relationship Id="rId15" Type="http://schemas.openxmlformats.org/officeDocument/2006/relationships/hyperlink" Target="https://likumi.lv/ta/id/108625" TargetMode="External"/><Relationship Id="rId10" Type="http://schemas.openxmlformats.org/officeDocument/2006/relationships/hyperlink" Target="https://likumi.lv/ta/id/87547-sauszemes-transportlidzeklu-ipasnieku-civiltiesiskas-atbildibas-obligatas-apdrosinasanas-likum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ikumi.lv/ta/id/87547-sauszemes-transportlidzeklu-ipasnieku-civiltiesiskas-atbildibas-obligatas-apdrosinasanas-likums" TargetMode="External"/><Relationship Id="rId14" Type="http://schemas.openxmlformats.org/officeDocument/2006/relationships/hyperlink" Target="https://likumi.lv/ta/id/108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30736</Words>
  <Characters>17520</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2019-05-02T11:39:00Z</dcterms:created>
  <dcterms:modified xsi:type="dcterms:W3CDTF">2019-06-12T10:57:00Z</dcterms:modified>
</cp:coreProperties>
</file>