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C5B" w:rsidRPr="00AF36E7" w:rsidRDefault="00AF36E7" w:rsidP="00AF36E7">
      <w:pPr>
        <w:spacing w:after="0" w:line="240" w:lineRule="auto"/>
        <w:jc w:val="both"/>
        <w:rPr>
          <w:rFonts w:ascii="TimesNewRomanPSMT" w:hAnsi="TimesNewRomanPSMT" w:cs="TimesNewRomanPSMT"/>
          <w:b/>
          <w:szCs w:val="24"/>
        </w:rPr>
      </w:pPr>
      <w:r w:rsidRPr="00AF36E7">
        <w:rPr>
          <w:rFonts w:ascii="TimesNewRomanPSMT" w:hAnsi="TimesNewRomanPSMT" w:cs="TimesNewRomanPSMT"/>
          <w:b/>
          <w:szCs w:val="24"/>
        </w:rPr>
        <w:t>Soda noteikšanas secība par vairākiem noziedzīgiem nodarījumiem un pēc vairākiem spriedumiem</w:t>
      </w:r>
    </w:p>
    <w:p w:rsidR="00AF36E7" w:rsidRDefault="00AF36E7" w:rsidP="00AF36E7">
      <w:pPr>
        <w:spacing w:after="0" w:line="240" w:lineRule="auto"/>
        <w:jc w:val="both"/>
        <w:rPr>
          <w:rFonts w:ascii="TimesNewRomanPSMT" w:hAnsi="TimesNewRomanPSMT" w:cs="TimesNewRomanPSMT"/>
          <w:szCs w:val="24"/>
        </w:rPr>
      </w:pPr>
    </w:p>
    <w:p w:rsidR="000B1C5B" w:rsidRPr="00AF36E7" w:rsidRDefault="00AF36E7" w:rsidP="004C7CD5">
      <w:pPr>
        <w:spacing w:after="0" w:line="276" w:lineRule="auto"/>
        <w:jc w:val="both"/>
        <w:rPr>
          <w:szCs w:val="24"/>
        </w:rPr>
      </w:pPr>
      <w:r w:rsidRPr="00E62E5D">
        <w:rPr>
          <w:rFonts w:cs="Times New Roman"/>
          <w:szCs w:val="24"/>
        </w:rPr>
        <w:t xml:space="preserve">Nosakot sodu pēc noziedzīgu nodarījumu kopības un pēc vairākiem spriedumiem, vispirms jānosaka sods saskaņā ar Krimināllikuma </w:t>
      </w:r>
      <w:proofErr w:type="gramStart"/>
      <w:r w:rsidRPr="00E62E5D">
        <w:rPr>
          <w:rFonts w:cs="Times New Roman"/>
          <w:szCs w:val="24"/>
        </w:rPr>
        <w:t>50.panta</w:t>
      </w:r>
      <w:proofErr w:type="gramEnd"/>
      <w:r w:rsidRPr="00E62E5D">
        <w:rPr>
          <w:rFonts w:cs="Times New Roman"/>
          <w:szCs w:val="24"/>
        </w:rPr>
        <w:t xml:space="preserve"> attiecīgo daļu un tikai pēc tam saskaņā ar Krimināllikuma 51.pantu.</w:t>
      </w:r>
    </w:p>
    <w:p w:rsidR="000B1C5B" w:rsidRPr="00203447" w:rsidRDefault="000B1C5B" w:rsidP="000B1C5B">
      <w:pPr>
        <w:spacing w:after="0" w:line="276" w:lineRule="auto"/>
        <w:jc w:val="center"/>
        <w:rPr>
          <w:rFonts w:eastAsia="Calibri"/>
          <w:szCs w:val="24"/>
        </w:rPr>
      </w:pPr>
    </w:p>
    <w:p w:rsidR="00AF36E7" w:rsidRPr="00AF36E7" w:rsidRDefault="000B1C5B" w:rsidP="000B1C5B">
      <w:pPr>
        <w:spacing w:after="0" w:line="276" w:lineRule="auto"/>
        <w:jc w:val="center"/>
        <w:rPr>
          <w:b/>
          <w:szCs w:val="24"/>
        </w:rPr>
      </w:pPr>
      <w:r w:rsidRPr="00AF36E7">
        <w:rPr>
          <w:b/>
          <w:szCs w:val="24"/>
        </w:rPr>
        <w:t>Latvijas Republikas Senāt</w:t>
      </w:r>
      <w:r w:rsidR="00AF36E7" w:rsidRPr="00AF36E7">
        <w:rPr>
          <w:b/>
          <w:szCs w:val="24"/>
        </w:rPr>
        <w:t>a</w:t>
      </w:r>
      <w:r w:rsidRPr="00AF36E7">
        <w:rPr>
          <w:b/>
          <w:szCs w:val="24"/>
        </w:rPr>
        <w:t xml:space="preserve"> </w:t>
      </w:r>
    </w:p>
    <w:p w:rsidR="000B1C5B" w:rsidRPr="00AF36E7" w:rsidRDefault="00AF36E7" w:rsidP="000B1C5B">
      <w:pPr>
        <w:spacing w:after="0" w:line="276" w:lineRule="auto"/>
        <w:jc w:val="center"/>
        <w:rPr>
          <w:b/>
          <w:szCs w:val="24"/>
        </w:rPr>
      </w:pPr>
      <w:r w:rsidRPr="00AF36E7">
        <w:rPr>
          <w:b/>
          <w:szCs w:val="24"/>
        </w:rPr>
        <w:t>Krimināllietu departamenta</w:t>
      </w:r>
    </w:p>
    <w:p w:rsidR="00AF36E7" w:rsidRPr="00AF36E7" w:rsidRDefault="00AF36E7" w:rsidP="00AF36E7">
      <w:pPr>
        <w:spacing w:after="0" w:line="276" w:lineRule="auto"/>
        <w:jc w:val="center"/>
        <w:rPr>
          <w:b/>
          <w:szCs w:val="24"/>
        </w:rPr>
      </w:pPr>
      <w:proofErr w:type="gramStart"/>
      <w:r w:rsidRPr="00AF36E7">
        <w:rPr>
          <w:b/>
          <w:szCs w:val="24"/>
        </w:rPr>
        <w:t>2019.gada</w:t>
      </w:r>
      <w:proofErr w:type="gramEnd"/>
      <w:r w:rsidRPr="00AF36E7">
        <w:rPr>
          <w:b/>
          <w:szCs w:val="24"/>
        </w:rPr>
        <w:t xml:space="preserve"> 21.marta </w:t>
      </w:r>
    </w:p>
    <w:p w:rsidR="00AF36E7" w:rsidRPr="00AF36E7" w:rsidRDefault="000B1C5B" w:rsidP="00AF36E7">
      <w:pPr>
        <w:spacing w:after="0" w:line="276" w:lineRule="auto"/>
        <w:jc w:val="center"/>
        <w:rPr>
          <w:b/>
          <w:szCs w:val="24"/>
        </w:rPr>
      </w:pPr>
      <w:r w:rsidRPr="00AF36E7">
        <w:rPr>
          <w:b/>
          <w:szCs w:val="24"/>
        </w:rPr>
        <w:t>LĒMUMS</w:t>
      </w:r>
    </w:p>
    <w:p w:rsidR="00AF36E7" w:rsidRPr="00AF36E7" w:rsidRDefault="00AF36E7" w:rsidP="00AF36E7">
      <w:pPr>
        <w:spacing w:after="0" w:line="276" w:lineRule="auto"/>
        <w:jc w:val="center"/>
        <w:rPr>
          <w:b/>
          <w:szCs w:val="24"/>
        </w:rPr>
      </w:pPr>
      <w:r w:rsidRPr="00AF36E7">
        <w:rPr>
          <w:b/>
          <w:szCs w:val="24"/>
        </w:rPr>
        <w:t>Lieta</w:t>
      </w:r>
      <w:r w:rsidRPr="00AF36E7">
        <w:rPr>
          <w:b/>
          <w:szCs w:val="24"/>
          <w:lang w:val="en-US"/>
        </w:rPr>
        <w:t xml:space="preserve"> </w:t>
      </w:r>
      <w:r w:rsidRPr="00AF36E7">
        <w:rPr>
          <w:b/>
          <w:szCs w:val="24"/>
        </w:rPr>
        <w:t>Nr. 13020000216, SKK-140/2019</w:t>
      </w:r>
    </w:p>
    <w:p w:rsidR="00AF36E7" w:rsidRPr="00AF36E7" w:rsidRDefault="00202AFD" w:rsidP="00AF36E7">
      <w:pPr>
        <w:spacing w:after="0" w:line="276" w:lineRule="auto"/>
        <w:jc w:val="center"/>
        <w:rPr>
          <w:rFonts w:cs="Times New Roman"/>
          <w:szCs w:val="24"/>
        </w:rPr>
      </w:pPr>
      <w:hyperlink r:id="rId7" w:history="1">
        <w:r w:rsidR="00AF36E7" w:rsidRPr="00AF36E7">
          <w:rPr>
            <w:rStyle w:val="Hyperlink"/>
            <w:rFonts w:cs="Times New Roman"/>
            <w:szCs w:val="24"/>
            <w:shd w:val="clear" w:color="auto" w:fill="FFFFFF"/>
          </w:rPr>
          <w:t>ECLI:LV:AT:2019:0321.13020000216.6.L</w:t>
        </w:r>
      </w:hyperlink>
    </w:p>
    <w:p w:rsidR="000B1C5B" w:rsidRPr="00B80627" w:rsidRDefault="000B1C5B" w:rsidP="000B1C5B">
      <w:pPr>
        <w:spacing w:after="0" w:line="276" w:lineRule="auto"/>
        <w:jc w:val="center"/>
        <w:rPr>
          <w:b/>
        </w:rPr>
      </w:pPr>
    </w:p>
    <w:p w:rsidR="000B1C5B" w:rsidRDefault="000B1C5B" w:rsidP="000B1C5B">
      <w:pPr>
        <w:spacing w:after="0" w:line="276" w:lineRule="auto"/>
        <w:jc w:val="center"/>
      </w:pPr>
    </w:p>
    <w:p w:rsidR="000B1C5B" w:rsidRDefault="000B1C5B" w:rsidP="00660C67">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5021F1">
        <w:t>Aija Branta, Inguna Radzeviča</w:t>
      </w:r>
    </w:p>
    <w:p w:rsidR="000B1C5B" w:rsidRPr="001A4084" w:rsidRDefault="000B1C5B" w:rsidP="00660C67">
      <w:pPr>
        <w:suppressAutoHyphens/>
        <w:spacing w:after="0" w:line="276" w:lineRule="auto"/>
        <w:ind w:firstLine="720"/>
        <w:jc w:val="both"/>
        <w:rPr>
          <w:rFonts w:eastAsia="Calibri"/>
        </w:rPr>
      </w:pPr>
    </w:p>
    <w:p w:rsidR="000B1C5B" w:rsidRDefault="000B1C5B" w:rsidP="00660C67">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t xml:space="preserve">apsūdzētā </w:t>
      </w:r>
      <w:r w:rsidR="00271AE7">
        <w:t>[pers. A]</w:t>
      </w:r>
      <w:r>
        <w:t xml:space="preserve"> kasācijas sūdzību par Rīgas apgabaltiesas </w:t>
      </w:r>
      <w:proofErr w:type="gramStart"/>
      <w:r>
        <w:t>2018.gada</w:t>
      </w:r>
      <w:proofErr w:type="gramEnd"/>
      <w:r>
        <w:t xml:space="preserve"> </w:t>
      </w:r>
      <w:r w:rsidR="004C056B">
        <w:t>9.oktobra spriedumu</w:t>
      </w:r>
      <w:r>
        <w:t>.</w:t>
      </w:r>
    </w:p>
    <w:p w:rsidR="000B1C5B" w:rsidRPr="008A5055" w:rsidRDefault="000B1C5B" w:rsidP="00660C67">
      <w:pPr>
        <w:spacing w:after="0" w:line="276" w:lineRule="auto"/>
        <w:jc w:val="both"/>
        <w:rPr>
          <w:rFonts w:eastAsia="Times New Roman" w:cs="Times New Roman"/>
          <w:szCs w:val="24"/>
        </w:rPr>
      </w:pPr>
    </w:p>
    <w:p w:rsidR="000B1C5B" w:rsidRPr="008A5055" w:rsidRDefault="000B1C5B" w:rsidP="00660C67">
      <w:pPr>
        <w:spacing w:after="0" w:line="276" w:lineRule="auto"/>
        <w:jc w:val="center"/>
        <w:rPr>
          <w:b/>
        </w:rPr>
      </w:pPr>
      <w:r w:rsidRPr="008A5055">
        <w:rPr>
          <w:b/>
        </w:rPr>
        <w:t>Aprakstošā daļa</w:t>
      </w:r>
    </w:p>
    <w:p w:rsidR="000B1C5B" w:rsidRPr="008A5055" w:rsidRDefault="000B1C5B" w:rsidP="00660C67">
      <w:pPr>
        <w:spacing w:after="0" w:line="276" w:lineRule="auto"/>
        <w:jc w:val="center"/>
        <w:rPr>
          <w:b/>
        </w:rPr>
      </w:pPr>
    </w:p>
    <w:p w:rsidR="000B1C5B" w:rsidRDefault="000B1C5B" w:rsidP="00660C67">
      <w:pPr>
        <w:autoSpaceDE w:val="0"/>
        <w:autoSpaceDN w:val="0"/>
        <w:adjustRightInd w:val="0"/>
        <w:spacing w:after="0" w:line="276" w:lineRule="auto"/>
        <w:ind w:left="720"/>
        <w:jc w:val="both"/>
        <w:rPr>
          <w:szCs w:val="24"/>
        </w:rPr>
      </w:pPr>
      <w:r w:rsidRPr="00E97689">
        <w:rPr>
          <w:szCs w:val="24"/>
        </w:rPr>
        <w:t xml:space="preserve">[1] Ar </w:t>
      </w:r>
      <w:r>
        <w:rPr>
          <w:szCs w:val="24"/>
        </w:rPr>
        <w:t xml:space="preserve">Rīgas </w:t>
      </w:r>
      <w:r w:rsidR="004C056B">
        <w:rPr>
          <w:szCs w:val="24"/>
        </w:rPr>
        <w:t>pilsētas Pārdaugavas</w:t>
      </w:r>
      <w:r>
        <w:rPr>
          <w:szCs w:val="24"/>
        </w:rPr>
        <w:t xml:space="preserve"> </w:t>
      </w:r>
      <w:r w:rsidRPr="00C12130">
        <w:rPr>
          <w:szCs w:val="24"/>
        </w:rPr>
        <w:t xml:space="preserve">tiesas </w:t>
      </w:r>
      <w:proofErr w:type="gramStart"/>
      <w:r w:rsidRPr="00C12130">
        <w:rPr>
          <w:szCs w:val="24"/>
        </w:rPr>
        <w:t>201</w:t>
      </w:r>
      <w:r>
        <w:rPr>
          <w:szCs w:val="24"/>
        </w:rPr>
        <w:t>8</w:t>
      </w:r>
      <w:r w:rsidRPr="00C12130">
        <w:rPr>
          <w:szCs w:val="24"/>
        </w:rPr>
        <w:t>.gada</w:t>
      </w:r>
      <w:proofErr w:type="gramEnd"/>
      <w:r w:rsidRPr="00C12130">
        <w:rPr>
          <w:szCs w:val="24"/>
        </w:rPr>
        <w:t xml:space="preserve"> </w:t>
      </w:r>
      <w:r>
        <w:rPr>
          <w:szCs w:val="24"/>
        </w:rPr>
        <w:t>1</w:t>
      </w:r>
      <w:r w:rsidR="004C056B">
        <w:rPr>
          <w:szCs w:val="24"/>
        </w:rPr>
        <w:t>4.maija</w:t>
      </w:r>
      <w:r>
        <w:rPr>
          <w:szCs w:val="24"/>
        </w:rPr>
        <w:t xml:space="preserve"> </w:t>
      </w:r>
      <w:r w:rsidRPr="00C12130">
        <w:rPr>
          <w:szCs w:val="24"/>
        </w:rPr>
        <w:t>spriedumu</w:t>
      </w:r>
    </w:p>
    <w:p w:rsidR="000B1C5B" w:rsidRPr="004659DB" w:rsidRDefault="00271AE7" w:rsidP="00660C67">
      <w:pPr>
        <w:autoSpaceDE w:val="0"/>
        <w:autoSpaceDN w:val="0"/>
        <w:adjustRightInd w:val="0"/>
        <w:spacing w:after="0" w:line="276" w:lineRule="auto"/>
        <w:ind w:left="720"/>
        <w:jc w:val="both"/>
      </w:pPr>
      <w:r>
        <w:t>[pers. A]</w:t>
      </w:r>
      <w:r w:rsidR="000B1C5B">
        <w:t xml:space="preserve">, </w:t>
      </w:r>
      <w:bookmarkStart w:id="0" w:name="_GoBack"/>
      <w:r w:rsidR="000B1C5B">
        <w:t>personas kods</w:t>
      </w:r>
      <w:bookmarkEnd w:id="0"/>
      <w:r w:rsidR="000B1C5B">
        <w:t xml:space="preserve"> </w:t>
      </w:r>
      <w:r>
        <w:t>[..]</w:t>
      </w:r>
      <w:r w:rsidR="000B1C5B" w:rsidRPr="004659DB">
        <w:t>,</w:t>
      </w:r>
    </w:p>
    <w:p w:rsidR="000B1C5B" w:rsidRDefault="000B1C5B" w:rsidP="00660C67">
      <w:pPr>
        <w:spacing w:after="0" w:line="276" w:lineRule="auto"/>
        <w:ind w:firstLine="720"/>
        <w:jc w:val="both"/>
        <w:rPr>
          <w:szCs w:val="24"/>
        </w:rPr>
      </w:pPr>
      <w:r w:rsidRPr="00E97689">
        <w:rPr>
          <w:szCs w:val="24"/>
        </w:rPr>
        <w:t xml:space="preserve">atzīts par vainīgu Krimināllikuma </w:t>
      </w:r>
      <w:r>
        <w:rPr>
          <w:szCs w:val="24"/>
        </w:rPr>
        <w:t>2</w:t>
      </w:r>
      <w:r w:rsidR="004C056B">
        <w:rPr>
          <w:szCs w:val="24"/>
        </w:rPr>
        <w:t>53.</w:t>
      </w:r>
      <w:proofErr w:type="gramStart"/>
      <w:r w:rsidR="004C056B" w:rsidRPr="00D215BA">
        <w:rPr>
          <w:szCs w:val="24"/>
          <w:vertAlign w:val="superscript"/>
        </w:rPr>
        <w:t>1</w:t>
      </w:r>
      <w:r>
        <w:rPr>
          <w:szCs w:val="24"/>
        </w:rPr>
        <w:t>panta</w:t>
      </w:r>
      <w:proofErr w:type="gramEnd"/>
      <w:r>
        <w:rPr>
          <w:szCs w:val="24"/>
        </w:rPr>
        <w:t xml:space="preserve"> </w:t>
      </w:r>
      <w:r w:rsidR="004C056B">
        <w:rPr>
          <w:szCs w:val="24"/>
        </w:rPr>
        <w:t>trešajā</w:t>
      </w:r>
      <w:r w:rsidRPr="00E97689">
        <w:rPr>
          <w:szCs w:val="24"/>
        </w:rPr>
        <w:t xml:space="preserve"> daļā</w:t>
      </w:r>
      <w:r>
        <w:rPr>
          <w:szCs w:val="24"/>
        </w:rPr>
        <w:t xml:space="preserve"> </w:t>
      </w:r>
      <w:r w:rsidRPr="00E97689">
        <w:rPr>
          <w:szCs w:val="24"/>
        </w:rPr>
        <w:t xml:space="preserve">paredzētajā noziedzīgajā nodarījumā un sodīts ar brīvības atņemšanu uz </w:t>
      </w:r>
      <w:r w:rsidR="004C056B">
        <w:rPr>
          <w:szCs w:val="24"/>
        </w:rPr>
        <w:t>6 gadiem</w:t>
      </w:r>
      <w:r w:rsidR="00660C67">
        <w:rPr>
          <w:szCs w:val="24"/>
        </w:rPr>
        <w:t xml:space="preserve"> un</w:t>
      </w:r>
      <w:r w:rsidR="004C056B">
        <w:rPr>
          <w:szCs w:val="24"/>
        </w:rPr>
        <w:t xml:space="preserve"> probācijas uzraudzību uz 2 gadiem.</w:t>
      </w:r>
    </w:p>
    <w:p w:rsidR="00D215BA" w:rsidRDefault="00D215BA" w:rsidP="00660C67">
      <w:pPr>
        <w:spacing w:after="0" w:line="276" w:lineRule="auto"/>
        <w:ind w:firstLine="720"/>
        <w:jc w:val="both"/>
        <w:rPr>
          <w:szCs w:val="24"/>
        </w:rPr>
      </w:pPr>
      <w:r>
        <w:rPr>
          <w:szCs w:val="24"/>
        </w:rPr>
        <w:t xml:space="preserve">Saskaņā ar Krimināllikuma </w:t>
      </w:r>
      <w:proofErr w:type="gramStart"/>
      <w:r>
        <w:rPr>
          <w:szCs w:val="24"/>
        </w:rPr>
        <w:t>51.panta</w:t>
      </w:r>
      <w:proofErr w:type="gramEnd"/>
      <w:r>
        <w:rPr>
          <w:szCs w:val="24"/>
        </w:rPr>
        <w:t xml:space="preserve"> pirmo daļu noteiktajam sodam daļēji pievienots neizciestais sods pēc Daugavpils tiesas 2015.gada 28.septembra lēmuma un sods noteikts – brīvības atņemšana 6 gadiem</w:t>
      </w:r>
      <w:r w:rsidR="00660C67">
        <w:rPr>
          <w:szCs w:val="24"/>
        </w:rPr>
        <w:t xml:space="preserve"> un</w:t>
      </w:r>
      <w:r>
        <w:rPr>
          <w:szCs w:val="24"/>
        </w:rPr>
        <w:t xml:space="preserve"> probācijas uzraudzīb</w:t>
      </w:r>
      <w:r w:rsidR="00660C67">
        <w:rPr>
          <w:szCs w:val="24"/>
        </w:rPr>
        <w:t>a</w:t>
      </w:r>
      <w:r>
        <w:rPr>
          <w:szCs w:val="24"/>
        </w:rPr>
        <w:t xml:space="preserve"> uz 2 gadiem.</w:t>
      </w:r>
    </w:p>
    <w:p w:rsidR="00D215BA" w:rsidRDefault="00D215BA" w:rsidP="00660C67">
      <w:pPr>
        <w:spacing w:after="0" w:line="276" w:lineRule="auto"/>
        <w:ind w:firstLine="720"/>
        <w:jc w:val="both"/>
        <w:rPr>
          <w:szCs w:val="24"/>
        </w:rPr>
      </w:pPr>
      <w:r>
        <w:rPr>
          <w:szCs w:val="24"/>
        </w:rPr>
        <w:t xml:space="preserve">Saskaņā ar Krimināllikuma </w:t>
      </w:r>
      <w:proofErr w:type="gramStart"/>
      <w:r>
        <w:rPr>
          <w:szCs w:val="24"/>
        </w:rPr>
        <w:t>50.panta</w:t>
      </w:r>
      <w:proofErr w:type="gramEnd"/>
      <w:r>
        <w:rPr>
          <w:szCs w:val="24"/>
        </w:rPr>
        <w:t xml:space="preserve"> piekto daļu noteiktajam sodam daļēji pievienots sods pēc Jelgavas tiesas 2017.gada 1.decembra sprieduma un galīgais sods </w:t>
      </w:r>
      <w:r w:rsidR="00271AE7">
        <w:rPr>
          <w:szCs w:val="24"/>
        </w:rPr>
        <w:t>[pers. A]</w:t>
      </w:r>
      <w:r>
        <w:rPr>
          <w:szCs w:val="24"/>
        </w:rPr>
        <w:t xml:space="preserve"> noteikts – brīvības atņemšana uz 8 gadiem</w:t>
      </w:r>
      <w:r w:rsidR="00660C67">
        <w:rPr>
          <w:szCs w:val="24"/>
        </w:rPr>
        <w:t xml:space="preserve"> un</w:t>
      </w:r>
      <w:r>
        <w:rPr>
          <w:szCs w:val="24"/>
        </w:rPr>
        <w:t xml:space="preserve"> probācijas uzraudzīb</w:t>
      </w:r>
      <w:r w:rsidR="00660C67">
        <w:rPr>
          <w:szCs w:val="24"/>
        </w:rPr>
        <w:t>a</w:t>
      </w:r>
      <w:r>
        <w:rPr>
          <w:szCs w:val="24"/>
        </w:rPr>
        <w:t xml:space="preserve"> uz 3 gadiem.</w:t>
      </w:r>
    </w:p>
    <w:p w:rsidR="00B27A64" w:rsidRDefault="00B27A64" w:rsidP="00660C67">
      <w:pPr>
        <w:spacing w:after="0" w:line="276" w:lineRule="auto"/>
        <w:ind w:firstLine="720"/>
        <w:jc w:val="both"/>
        <w:rPr>
          <w:szCs w:val="24"/>
        </w:rPr>
      </w:pPr>
      <w:r>
        <w:rPr>
          <w:szCs w:val="24"/>
        </w:rPr>
        <w:t xml:space="preserve">Saskaņā ar Krimināllikuma </w:t>
      </w:r>
      <w:proofErr w:type="gramStart"/>
      <w:r>
        <w:rPr>
          <w:szCs w:val="24"/>
        </w:rPr>
        <w:t>52.panta</w:t>
      </w:r>
      <w:proofErr w:type="gramEnd"/>
      <w:r>
        <w:rPr>
          <w:szCs w:val="24"/>
        </w:rPr>
        <w:t xml:space="preserve"> piekto daļu soda izciešanas termiņā ieskaitīts apcietinājums un izciestā soda daļa pēc Jelgavas tiesas </w:t>
      </w:r>
      <w:proofErr w:type="gramStart"/>
      <w:r>
        <w:rPr>
          <w:szCs w:val="24"/>
        </w:rPr>
        <w:t>2017.gada</w:t>
      </w:r>
      <w:proofErr w:type="gramEnd"/>
      <w:r>
        <w:rPr>
          <w:szCs w:val="24"/>
        </w:rPr>
        <w:t xml:space="preserve"> 1.decembra sprieduma – no 2017.gada 29.augusta līdz 2018.gada 14.maijam.</w:t>
      </w:r>
    </w:p>
    <w:p w:rsidR="00B27A64" w:rsidRPr="000B1C5B" w:rsidRDefault="00B27A64" w:rsidP="00660C67">
      <w:pPr>
        <w:spacing w:after="0" w:line="276" w:lineRule="auto"/>
        <w:ind w:firstLine="720"/>
        <w:jc w:val="both"/>
        <w:rPr>
          <w:szCs w:val="24"/>
        </w:rPr>
      </w:pPr>
      <w:r>
        <w:rPr>
          <w:szCs w:val="24"/>
        </w:rPr>
        <w:t>Drošības līdzeklis – apcietinājums</w:t>
      </w:r>
      <w:r w:rsidR="00660C67">
        <w:rPr>
          <w:szCs w:val="24"/>
        </w:rPr>
        <w:t xml:space="preserve"> –</w:t>
      </w:r>
      <w:r>
        <w:rPr>
          <w:szCs w:val="24"/>
        </w:rPr>
        <w:t xml:space="preserve"> atstāts negrozīts līdz sprieduma spēkā stāšanās brīdim.</w:t>
      </w:r>
    </w:p>
    <w:p w:rsidR="000B1C5B" w:rsidRDefault="000B1C5B" w:rsidP="00660C67">
      <w:pPr>
        <w:spacing w:after="0" w:line="276" w:lineRule="auto"/>
        <w:ind w:firstLine="720"/>
        <w:jc w:val="both"/>
        <w:rPr>
          <w:szCs w:val="24"/>
        </w:rPr>
      </w:pPr>
    </w:p>
    <w:p w:rsidR="000B1C5B" w:rsidRDefault="000B1C5B" w:rsidP="00660C67">
      <w:pPr>
        <w:spacing w:after="0" w:line="276" w:lineRule="auto"/>
        <w:ind w:firstLine="720"/>
        <w:jc w:val="both"/>
        <w:rPr>
          <w:szCs w:val="24"/>
        </w:rPr>
      </w:pPr>
      <w:r w:rsidRPr="00E97689">
        <w:rPr>
          <w:szCs w:val="24"/>
        </w:rPr>
        <w:t>[</w:t>
      </w:r>
      <w:r>
        <w:rPr>
          <w:szCs w:val="24"/>
        </w:rPr>
        <w:t>2</w:t>
      </w:r>
      <w:r w:rsidRPr="00E97689">
        <w:rPr>
          <w:szCs w:val="24"/>
        </w:rPr>
        <w:t xml:space="preserve">] </w:t>
      </w:r>
      <w:r w:rsidRPr="002B7A0F">
        <w:rPr>
          <w:szCs w:val="24"/>
        </w:rPr>
        <w:t xml:space="preserve">Ar pirmās instances tiesas spriedumu </w:t>
      </w:r>
      <w:r w:rsidR="00271AE7">
        <w:rPr>
          <w:szCs w:val="24"/>
        </w:rPr>
        <w:t>[pers. A]</w:t>
      </w:r>
      <w:r>
        <w:rPr>
          <w:szCs w:val="24"/>
        </w:rPr>
        <w:t xml:space="preserve"> </w:t>
      </w:r>
      <w:r w:rsidRPr="002B7A0F">
        <w:rPr>
          <w:szCs w:val="24"/>
        </w:rPr>
        <w:t>atzīt</w:t>
      </w:r>
      <w:r>
        <w:rPr>
          <w:szCs w:val="24"/>
        </w:rPr>
        <w:t>s</w:t>
      </w:r>
      <w:r w:rsidRPr="002B7A0F">
        <w:rPr>
          <w:szCs w:val="24"/>
        </w:rPr>
        <w:t xml:space="preserve"> par vainīgu un sodīt</w:t>
      </w:r>
      <w:r>
        <w:rPr>
          <w:szCs w:val="24"/>
        </w:rPr>
        <w:t>s</w:t>
      </w:r>
      <w:r w:rsidRPr="002B7A0F">
        <w:rPr>
          <w:szCs w:val="24"/>
        </w:rPr>
        <w:t xml:space="preserve"> </w:t>
      </w:r>
      <w:r w:rsidR="009D14D7">
        <w:rPr>
          <w:szCs w:val="24"/>
        </w:rPr>
        <w:t>pēc Krimināllikuma 253.</w:t>
      </w:r>
      <w:proofErr w:type="gramStart"/>
      <w:r w:rsidR="009D14D7">
        <w:rPr>
          <w:szCs w:val="24"/>
          <w:vertAlign w:val="superscript"/>
        </w:rPr>
        <w:t>1</w:t>
      </w:r>
      <w:r w:rsidR="009D14D7">
        <w:rPr>
          <w:szCs w:val="24"/>
        </w:rPr>
        <w:t>panta</w:t>
      </w:r>
      <w:proofErr w:type="gramEnd"/>
      <w:r w:rsidR="009D14D7">
        <w:rPr>
          <w:szCs w:val="24"/>
        </w:rPr>
        <w:t xml:space="preserve"> trešās daļas </w:t>
      </w:r>
      <w:r w:rsidRPr="002B7A0F">
        <w:rPr>
          <w:szCs w:val="24"/>
        </w:rPr>
        <w:t>par to, ka viņ</w:t>
      </w:r>
      <w:r>
        <w:rPr>
          <w:szCs w:val="24"/>
        </w:rPr>
        <w:t>š</w:t>
      </w:r>
      <w:bookmarkStart w:id="1" w:name="_Hlk1052287"/>
      <w:r>
        <w:rPr>
          <w:szCs w:val="24"/>
        </w:rPr>
        <w:t xml:space="preserve"> </w:t>
      </w:r>
      <w:r w:rsidR="00B27A64">
        <w:rPr>
          <w:szCs w:val="24"/>
        </w:rPr>
        <w:t xml:space="preserve">personu grupā pēc iepriekšējas vienošanās neatļauti iegādājās, izgatavoja un glabāja realizācijas nolūkā psihotropās vielas </w:t>
      </w:r>
      <w:r w:rsidR="009D14D7">
        <w:rPr>
          <w:szCs w:val="24"/>
        </w:rPr>
        <w:t xml:space="preserve">lielā apmērā </w:t>
      </w:r>
      <w:r w:rsidR="00B27A64">
        <w:rPr>
          <w:szCs w:val="24"/>
        </w:rPr>
        <w:t>un neatļauti realizēja psihotropās vielas.</w:t>
      </w:r>
      <w:bookmarkEnd w:id="1"/>
    </w:p>
    <w:p w:rsidR="000B1C5B" w:rsidRDefault="000B1C5B" w:rsidP="00660C67">
      <w:pPr>
        <w:spacing w:after="0" w:line="276" w:lineRule="auto"/>
        <w:ind w:firstLine="720"/>
        <w:jc w:val="both"/>
        <w:rPr>
          <w:szCs w:val="24"/>
        </w:rPr>
      </w:pPr>
    </w:p>
    <w:p w:rsidR="00263F3C" w:rsidRDefault="000B1C5B" w:rsidP="00660C67">
      <w:pPr>
        <w:autoSpaceDE w:val="0"/>
        <w:autoSpaceDN w:val="0"/>
        <w:adjustRightInd w:val="0"/>
        <w:spacing w:after="0" w:line="276" w:lineRule="auto"/>
        <w:ind w:firstLine="720"/>
        <w:jc w:val="both"/>
        <w:rPr>
          <w:szCs w:val="24"/>
        </w:rPr>
      </w:pPr>
      <w:r w:rsidRPr="008A5055">
        <w:rPr>
          <w:rFonts w:cs="Times New Roman"/>
          <w:szCs w:val="24"/>
        </w:rPr>
        <w:t>[</w:t>
      </w:r>
      <w:r>
        <w:rPr>
          <w:rFonts w:cs="Times New Roman"/>
          <w:szCs w:val="24"/>
        </w:rPr>
        <w:t>3</w:t>
      </w:r>
      <w:r w:rsidRPr="008A5055">
        <w:rPr>
          <w:rFonts w:cs="Times New Roman"/>
          <w:szCs w:val="24"/>
        </w:rPr>
        <w:t>]</w:t>
      </w:r>
      <w:r w:rsidR="00263F3C" w:rsidRPr="00263F3C">
        <w:t xml:space="preserve"> </w:t>
      </w:r>
      <w:r w:rsidR="00263F3C" w:rsidRPr="004B44BC">
        <w:rPr>
          <w:szCs w:val="24"/>
        </w:rPr>
        <w:t>Izskatījusi lietu apelācijas kārtībā sakarā ar</w:t>
      </w:r>
      <w:r w:rsidR="00263F3C">
        <w:rPr>
          <w:szCs w:val="24"/>
        </w:rPr>
        <w:t xml:space="preserve"> apsūdzētā </w:t>
      </w:r>
      <w:r w:rsidR="00271AE7">
        <w:rPr>
          <w:szCs w:val="24"/>
        </w:rPr>
        <w:t>[pers. A]</w:t>
      </w:r>
      <w:r w:rsidR="00263F3C">
        <w:rPr>
          <w:szCs w:val="24"/>
        </w:rPr>
        <w:t xml:space="preserve"> apelācijas sūdzīb</w:t>
      </w:r>
      <w:r w:rsidR="00513DB2">
        <w:rPr>
          <w:szCs w:val="24"/>
        </w:rPr>
        <w:t>u</w:t>
      </w:r>
      <w:r w:rsidR="00263F3C" w:rsidRPr="004B44BC">
        <w:rPr>
          <w:szCs w:val="24"/>
        </w:rPr>
        <w:t xml:space="preserve">, </w:t>
      </w:r>
      <w:r w:rsidR="00263F3C">
        <w:rPr>
          <w:szCs w:val="24"/>
        </w:rPr>
        <w:t xml:space="preserve">Rīgas </w:t>
      </w:r>
      <w:r w:rsidR="00263F3C" w:rsidRPr="00E97689">
        <w:rPr>
          <w:szCs w:val="24"/>
        </w:rPr>
        <w:t>apgabaltiesa</w:t>
      </w:r>
      <w:r w:rsidR="00263F3C" w:rsidRPr="004B44BC">
        <w:rPr>
          <w:szCs w:val="24"/>
        </w:rPr>
        <w:t xml:space="preserve"> ar </w:t>
      </w:r>
      <w:proofErr w:type="gramStart"/>
      <w:r w:rsidR="00263F3C" w:rsidRPr="00E97689">
        <w:rPr>
          <w:szCs w:val="24"/>
        </w:rPr>
        <w:t>201</w:t>
      </w:r>
      <w:r w:rsidR="00263F3C">
        <w:rPr>
          <w:szCs w:val="24"/>
        </w:rPr>
        <w:t>8</w:t>
      </w:r>
      <w:r w:rsidR="00263F3C" w:rsidRPr="00E97689">
        <w:rPr>
          <w:szCs w:val="24"/>
        </w:rPr>
        <w:t>.gada</w:t>
      </w:r>
      <w:proofErr w:type="gramEnd"/>
      <w:r w:rsidR="00263F3C">
        <w:rPr>
          <w:szCs w:val="24"/>
        </w:rPr>
        <w:t xml:space="preserve"> </w:t>
      </w:r>
      <w:r w:rsidR="00513DB2">
        <w:rPr>
          <w:szCs w:val="24"/>
        </w:rPr>
        <w:t>9.oktobra spriedumu atcēla Rīgas pilsētas Pārdaugavas tiesas 2018.gada 14.maija spriedumu</w:t>
      </w:r>
      <w:r w:rsidR="003B5BDF">
        <w:rPr>
          <w:szCs w:val="24"/>
        </w:rPr>
        <w:t xml:space="preserve"> daļā pa</w:t>
      </w:r>
      <w:r w:rsidR="00364865">
        <w:rPr>
          <w:szCs w:val="24"/>
        </w:rPr>
        <w:t xml:space="preserve">r </w:t>
      </w:r>
      <w:r w:rsidR="00271AE7">
        <w:rPr>
          <w:szCs w:val="24"/>
        </w:rPr>
        <w:t>[pers. A]</w:t>
      </w:r>
      <w:r w:rsidR="003B5BDF">
        <w:rPr>
          <w:szCs w:val="24"/>
        </w:rPr>
        <w:t xml:space="preserve"> notiesāšanu pēc Krimināllikuma 253.</w:t>
      </w:r>
      <w:r w:rsidR="003B5BDF" w:rsidRPr="003B5BDF">
        <w:rPr>
          <w:szCs w:val="24"/>
          <w:vertAlign w:val="superscript"/>
        </w:rPr>
        <w:t>1</w:t>
      </w:r>
      <w:r w:rsidR="003B5BDF">
        <w:rPr>
          <w:szCs w:val="24"/>
        </w:rPr>
        <w:t xml:space="preserve">panta </w:t>
      </w:r>
      <w:r w:rsidR="003B5BDF">
        <w:rPr>
          <w:szCs w:val="24"/>
        </w:rPr>
        <w:lastRenderedPageBreak/>
        <w:t xml:space="preserve">trešās daļas, daļā par </w:t>
      </w:r>
      <w:r w:rsidR="009D14D7">
        <w:rPr>
          <w:szCs w:val="24"/>
        </w:rPr>
        <w:t>noteikto sodu</w:t>
      </w:r>
      <w:r w:rsidR="003B5BDF">
        <w:rPr>
          <w:szCs w:val="24"/>
        </w:rPr>
        <w:t xml:space="preserve"> saskaņā ar Krimināllikuma 51.panta pirmo daļu un 50.panta piekto daļu.</w:t>
      </w:r>
    </w:p>
    <w:p w:rsidR="00513DB2" w:rsidRDefault="00271AE7" w:rsidP="00A21796">
      <w:pPr>
        <w:spacing w:after="0" w:line="276" w:lineRule="auto"/>
        <w:ind w:firstLine="720"/>
        <w:jc w:val="both"/>
        <w:rPr>
          <w:rFonts w:eastAsia="Times New Roman" w:cs="Times New Roman"/>
          <w:szCs w:val="24"/>
          <w:lang w:eastAsia="ru-RU"/>
        </w:rPr>
      </w:pPr>
      <w:r>
        <w:rPr>
          <w:rFonts w:eastAsia="Times New Roman" w:cs="Times New Roman"/>
          <w:szCs w:val="24"/>
          <w:lang w:eastAsia="ru-RU"/>
        </w:rPr>
        <w:t>[Pers. A]</w:t>
      </w:r>
      <w:r w:rsidR="003B5BDF">
        <w:rPr>
          <w:rFonts w:eastAsia="Times New Roman" w:cs="Times New Roman"/>
          <w:szCs w:val="24"/>
          <w:lang w:eastAsia="ru-RU"/>
        </w:rPr>
        <w:t xml:space="preserve"> atzīts par vainīgu</w:t>
      </w:r>
      <w:r w:rsidR="00513DB2" w:rsidRPr="00513DB2">
        <w:rPr>
          <w:rFonts w:eastAsia="Times New Roman" w:cs="Times New Roman"/>
          <w:szCs w:val="24"/>
          <w:lang w:eastAsia="ru-RU"/>
        </w:rPr>
        <w:t xml:space="preserve"> Krimināllikuma </w:t>
      </w:r>
      <w:r w:rsidR="003B5BDF">
        <w:rPr>
          <w:rFonts w:eastAsia="Times New Roman" w:cs="Times New Roman"/>
          <w:szCs w:val="24"/>
          <w:lang w:eastAsia="ru-RU"/>
        </w:rPr>
        <w:t>253.</w:t>
      </w:r>
      <w:proofErr w:type="gramStart"/>
      <w:r w:rsidR="003B5BDF" w:rsidRPr="00B631E3">
        <w:rPr>
          <w:rFonts w:eastAsia="Times New Roman" w:cs="Times New Roman"/>
          <w:szCs w:val="24"/>
          <w:vertAlign w:val="superscript"/>
          <w:lang w:eastAsia="ru-RU"/>
        </w:rPr>
        <w:t>1</w:t>
      </w:r>
      <w:r w:rsidR="00513DB2" w:rsidRPr="00513DB2">
        <w:rPr>
          <w:rFonts w:eastAsia="Times New Roman" w:cs="Times New Roman"/>
          <w:szCs w:val="24"/>
          <w:lang w:eastAsia="ru-RU"/>
        </w:rPr>
        <w:t>pant</w:t>
      </w:r>
      <w:r w:rsidR="003B5BDF">
        <w:rPr>
          <w:rFonts w:eastAsia="Times New Roman" w:cs="Times New Roman"/>
          <w:szCs w:val="24"/>
          <w:lang w:eastAsia="ru-RU"/>
        </w:rPr>
        <w:t>a</w:t>
      </w:r>
      <w:proofErr w:type="gramEnd"/>
      <w:r w:rsidR="003B5BDF">
        <w:rPr>
          <w:rFonts w:eastAsia="Times New Roman" w:cs="Times New Roman"/>
          <w:szCs w:val="24"/>
          <w:lang w:eastAsia="ru-RU"/>
        </w:rPr>
        <w:t xml:space="preserve"> trešajā daļā</w:t>
      </w:r>
      <w:r w:rsidR="00513DB2" w:rsidRPr="00513DB2">
        <w:rPr>
          <w:rFonts w:eastAsia="Times New Roman" w:cs="Times New Roman"/>
          <w:szCs w:val="24"/>
          <w:lang w:eastAsia="ru-RU"/>
        </w:rPr>
        <w:t xml:space="preserve"> paredzētajā noziedzīgajā nodarījumā un sodīts ar </w:t>
      </w:r>
      <w:r w:rsidR="003B5BDF">
        <w:rPr>
          <w:rFonts w:eastAsia="Times New Roman" w:cs="Times New Roman"/>
          <w:szCs w:val="24"/>
          <w:lang w:eastAsia="ru-RU"/>
        </w:rPr>
        <w:t>brīvības atņemšanu uz 5 gadiem 9 mēnešiem</w:t>
      </w:r>
      <w:r w:rsidR="00A21796">
        <w:rPr>
          <w:rFonts w:eastAsia="Times New Roman" w:cs="Times New Roman"/>
          <w:szCs w:val="24"/>
          <w:lang w:eastAsia="ru-RU"/>
        </w:rPr>
        <w:t xml:space="preserve"> un</w:t>
      </w:r>
      <w:r w:rsidR="003B5BDF">
        <w:rPr>
          <w:rFonts w:eastAsia="Times New Roman" w:cs="Times New Roman"/>
          <w:szCs w:val="24"/>
          <w:lang w:eastAsia="ru-RU"/>
        </w:rPr>
        <w:t xml:space="preserve"> probācijas uzraudzību uz 2 gadiem</w:t>
      </w:r>
      <w:r w:rsidR="00513DB2" w:rsidRPr="00513DB2">
        <w:rPr>
          <w:rFonts w:eastAsia="Times New Roman" w:cs="Times New Roman"/>
          <w:szCs w:val="24"/>
          <w:lang w:eastAsia="ru-RU"/>
        </w:rPr>
        <w:t>.</w:t>
      </w:r>
    </w:p>
    <w:p w:rsidR="003B5BDF" w:rsidRDefault="003B5BDF" w:rsidP="00A21796">
      <w:pPr>
        <w:spacing w:after="0" w:line="276" w:lineRule="auto"/>
        <w:ind w:firstLine="720"/>
        <w:jc w:val="both"/>
        <w:rPr>
          <w:rFonts w:eastAsia="Times New Roman" w:cs="Times New Roman"/>
          <w:szCs w:val="24"/>
          <w:lang w:eastAsia="ru-RU"/>
        </w:rPr>
      </w:pPr>
      <w:r>
        <w:rPr>
          <w:rFonts w:eastAsia="Times New Roman" w:cs="Times New Roman"/>
          <w:szCs w:val="24"/>
          <w:lang w:eastAsia="ru-RU"/>
        </w:rPr>
        <w:t xml:space="preserve">Saskaņā ar Krimināllikuma </w:t>
      </w:r>
      <w:proofErr w:type="gramStart"/>
      <w:r>
        <w:rPr>
          <w:rFonts w:eastAsia="Times New Roman" w:cs="Times New Roman"/>
          <w:szCs w:val="24"/>
          <w:lang w:eastAsia="ru-RU"/>
        </w:rPr>
        <w:t>51.panta</w:t>
      </w:r>
      <w:proofErr w:type="gramEnd"/>
      <w:r>
        <w:rPr>
          <w:rFonts w:eastAsia="Times New Roman" w:cs="Times New Roman"/>
          <w:szCs w:val="24"/>
          <w:lang w:eastAsia="ru-RU"/>
        </w:rPr>
        <w:t xml:space="preserve"> pirmo daļu noteiktajam sodam daļēji pievienots neizciestais sods, kas noteikts ar Daugavpils tiesas 2015.gada 28.septembra lēmumu</w:t>
      </w:r>
      <w:r w:rsidR="00B631E3">
        <w:rPr>
          <w:rFonts w:eastAsia="Times New Roman" w:cs="Times New Roman"/>
          <w:szCs w:val="24"/>
          <w:lang w:eastAsia="ru-RU"/>
        </w:rPr>
        <w:t xml:space="preserve">, </w:t>
      </w:r>
      <w:r w:rsidR="00A21796">
        <w:rPr>
          <w:rFonts w:eastAsia="Times New Roman" w:cs="Times New Roman"/>
          <w:szCs w:val="24"/>
          <w:lang w:eastAsia="ru-RU"/>
        </w:rPr>
        <w:t xml:space="preserve">un </w:t>
      </w:r>
      <w:r w:rsidR="00B631E3">
        <w:rPr>
          <w:rFonts w:eastAsia="Times New Roman" w:cs="Times New Roman"/>
          <w:szCs w:val="24"/>
          <w:lang w:eastAsia="ru-RU"/>
        </w:rPr>
        <w:t xml:space="preserve">sods </w:t>
      </w:r>
      <w:r w:rsidR="00271AE7">
        <w:rPr>
          <w:rFonts w:eastAsia="Times New Roman" w:cs="Times New Roman"/>
          <w:szCs w:val="24"/>
          <w:lang w:eastAsia="ru-RU"/>
        </w:rPr>
        <w:t>[pers. A]</w:t>
      </w:r>
      <w:r w:rsidR="00B631E3">
        <w:rPr>
          <w:rFonts w:eastAsia="Times New Roman" w:cs="Times New Roman"/>
          <w:szCs w:val="24"/>
          <w:lang w:eastAsia="ru-RU"/>
        </w:rPr>
        <w:t xml:space="preserve"> noteikts brīvības a</w:t>
      </w:r>
      <w:r w:rsidR="00364865">
        <w:rPr>
          <w:rFonts w:eastAsia="Times New Roman" w:cs="Times New Roman"/>
          <w:szCs w:val="24"/>
          <w:lang w:eastAsia="ru-RU"/>
        </w:rPr>
        <w:t>tņemšana uz 5 gadiem 9 </w:t>
      </w:r>
      <w:r w:rsidR="00A21796">
        <w:rPr>
          <w:rFonts w:eastAsia="Times New Roman" w:cs="Times New Roman"/>
          <w:szCs w:val="24"/>
          <w:lang w:eastAsia="ru-RU"/>
        </w:rPr>
        <w:t>mēnešiem un</w:t>
      </w:r>
      <w:r w:rsidR="00B631E3">
        <w:rPr>
          <w:rFonts w:eastAsia="Times New Roman" w:cs="Times New Roman"/>
          <w:szCs w:val="24"/>
          <w:lang w:eastAsia="ru-RU"/>
        </w:rPr>
        <w:t xml:space="preserve"> probācijas uzraudzīb</w:t>
      </w:r>
      <w:r w:rsidR="00A21796">
        <w:rPr>
          <w:rFonts w:eastAsia="Times New Roman" w:cs="Times New Roman"/>
          <w:szCs w:val="24"/>
          <w:lang w:eastAsia="ru-RU"/>
        </w:rPr>
        <w:t>a</w:t>
      </w:r>
      <w:r w:rsidR="00364865">
        <w:rPr>
          <w:rFonts w:eastAsia="Times New Roman" w:cs="Times New Roman"/>
          <w:szCs w:val="24"/>
          <w:lang w:eastAsia="ru-RU"/>
        </w:rPr>
        <w:t xml:space="preserve"> uz 2 </w:t>
      </w:r>
      <w:r w:rsidR="00B631E3">
        <w:rPr>
          <w:rFonts w:eastAsia="Times New Roman" w:cs="Times New Roman"/>
          <w:szCs w:val="24"/>
          <w:lang w:eastAsia="ru-RU"/>
        </w:rPr>
        <w:t>gadiem.</w:t>
      </w:r>
    </w:p>
    <w:p w:rsidR="00B631E3" w:rsidRPr="00513DB2" w:rsidRDefault="00B631E3" w:rsidP="00A21796">
      <w:pPr>
        <w:spacing w:after="0" w:line="276" w:lineRule="auto"/>
        <w:ind w:firstLine="720"/>
        <w:jc w:val="both"/>
        <w:rPr>
          <w:rFonts w:eastAsia="Times New Roman" w:cs="Times New Roman"/>
          <w:szCs w:val="24"/>
          <w:lang w:eastAsia="ru-RU"/>
        </w:rPr>
      </w:pPr>
      <w:r>
        <w:rPr>
          <w:rFonts w:eastAsia="Times New Roman" w:cs="Times New Roman"/>
          <w:szCs w:val="24"/>
          <w:lang w:eastAsia="ru-RU"/>
        </w:rPr>
        <w:t xml:space="preserve">Saskaņā ar Krimināllikuma </w:t>
      </w:r>
      <w:proofErr w:type="gramStart"/>
      <w:r>
        <w:rPr>
          <w:rFonts w:eastAsia="Times New Roman" w:cs="Times New Roman"/>
          <w:szCs w:val="24"/>
          <w:lang w:eastAsia="ru-RU"/>
        </w:rPr>
        <w:t>50.panta</w:t>
      </w:r>
      <w:proofErr w:type="gramEnd"/>
      <w:r>
        <w:rPr>
          <w:rFonts w:eastAsia="Times New Roman" w:cs="Times New Roman"/>
          <w:szCs w:val="24"/>
          <w:lang w:eastAsia="ru-RU"/>
        </w:rPr>
        <w:t xml:space="preserve"> piekto daļu noteiktajam sodam daļēji pieskaitīts sods</w:t>
      </w:r>
      <w:r w:rsidR="003445A6">
        <w:rPr>
          <w:rFonts w:eastAsia="Times New Roman" w:cs="Times New Roman"/>
          <w:szCs w:val="24"/>
          <w:lang w:eastAsia="ru-RU"/>
        </w:rPr>
        <w:t xml:space="preserve"> pēc</w:t>
      </w:r>
      <w:r>
        <w:rPr>
          <w:rFonts w:eastAsia="Times New Roman" w:cs="Times New Roman"/>
          <w:szCs w:val="24"/>
          <w:lang w:eastAsia="ru-RU"/>
        </w:rPr>
        <w:t xml:space="preserve"> Jelgavas tiesas 2017.gada 1.decembra spriedum</w:t>
      </w:r>
      <w:r w:rsidR="009D14D7">
        <w:rPr>
          <w:rFonts w:eastAsia="Times New Roman" w:cs="Times New Roman"/>
          <w:szCs w:val="24"/>
          <w:lang w:eastAsia="ru-RU"/>
        </w:rPr>
        <w:t>a</w:t>
      </w:r>
      <w:r w:rsidR="003445A6">
        <w:rPr>
          <w:rFonts w:eastAsia="Times New Roman" w:cs="Times New Roman"/>
          <w:szCs w:val="24"/>
          <w:lang w:eastAsia="ru-RU"/>
        </w:rPr>
        <w:t xml:space="preserve"> un</w:t>
      </w:r>
      <w:r>
        <w:rPr>
          <w:rFonts w:eastAsia="Times New Roman" w:cs="Times New Roman"/>
          <w:szCs w:val="24"/>
          <w:lang w:eastAsia="ru-RU"/>
        </w:rPr>
        <w:t xml:space="preserve"> galīgais sods </w:t>
      </w:r>
      <w:r w:rsidR="00271AE7">
        <w:rPr>
          <w:rFonts w:eastAsia="Times New Roman" w:cs="Times New Roman"/>
          <w:szCs w:val="24"/>
          <w:lang w:eastAsia="ru-RU"/>
        </w:rPr>
        <w:t>[pers. </w:t>
      </w:r>
      <w:r w:rsidR="00271AE7">
        <w:t>A]</w:t>
      </w:r>
      <w:r>
        <w:rPr>
          <w:rFonts w:eastAsia="Times New Roman" w:cs="Times New Roman"/>
          <w:szCs w:val="24"/>
          <w:lang w:eastAsia="ru-RU"/>
        </w:rPr>
        <w:t xml:space="preserve"> n</w:t>
      </w:r>
      <w:r w:rsidR="00364865">
        <w:rPr>
          <w:rFonts w:eastAsia="Times New Roman" w:cs="Times New Roman"/>
          <w:szCs w:val="24"/>
          <w:lang w:eastAsia="ru-RU"/>
        </w:rPr>
        <w:t>oteikts brīvības atņemšana uz 7 </w:t>
      </w:r>
      <w:r>
        <w:rPr>
          <w:rFonts w:eastAsia="Times New Roman" w:cs="Times New Roman"/>
          <w:szCs w:val="24"/>
          <w:lang w:eastAsia="ru-RU"/>
        </w:rPr>
        <w:t>gadiem</w:t>
      </w:r>
      <w:r w:rsidR="008C4C0C">
        <w:rPr>
          <w:rFonts w:eastAsia="Times New Roman" w:cs="Times New Roman"/>
          <w:szCs w:val="24"/>
          <w:lang w:eastAsia="ru-RU"/>
        </w:rPr>
        <w:t xml:space="preserve"> </w:t>
      </w:r>
      <w:r w:rsidR="00364865">
        <w:rPr>
          <w:rFonts w:eastAsia="Times New Roman" w:cs="Times New Roman"/>
          <w:szCs w:val="24"/>
          <w:lang w:eastAsia="ru-RU"/>
        </w:rPr>
        <w:t>9 </w:t>
      </w:r>
      <w:r>
        <w:rPr>
          <w:rFonts w:eastAsia="Times New Roman" w:cs="Times New Roman"/>
          <w:szCs w:val="24"/>
          <w:lang w:eastAsia="ru-RU"/>
        </w:rPr>
        <w:t>mēnešiem</w:t>
      </w:r>
      <w:r w:rsidR="003445A6">
        <w:rPr>
          <w:rFonts w:eastAsia="Times New Roman" w:cs="Times New Roman"/>
          <w:szCs w:val="24"/>
          <w:lang w:eastAsia="ru-RU"/>
        </w:rPr>
        <w:t xml:space="preserve"> un</w:t>
      </w:r>
      <w:r>
        <w:rPr>
          <w:rFonts w:eastAsia="Times New Roman" w:cs="Times New Roman"/>
          <w:szCs w:val="24"/>
          <w:lang w:eastAsia="ru-RU"/>
        </w:rPr>
        <w:t xml:space="preserve"> probācijas uzraudzīb</w:t>
      </w:r>
      <w:r w:rsidR="003445A6">
        <w:rPr>
          <w:rFonts w:eastAsia="Times New Roman" w:cs="Times New Roman"/>
          <w:szCs w:val="24"/>
          <w:lang w:eastAsia="ru-RU"/>
        </w:rPr>
        <w:t>a</w:t>
      </w:r>
      <w:r w:rsidR="00364865">
        <w:rPr>
          <w:rFonts w:eastAsia="Times New Roman" w:cs="Times New Roman"/>
          <w:szCs w:val="24"/>
          <w:lang w:eastAsia="ru-RU"/>
        </w:rPr>
        <w:t xml:space="preserve"> uz 3 </w:t>
      </w:r>
      <w:r>
        <w:rPr>
          <w:rFonts w:eastAsia="Times New Roman" w:cs="Times New Roman"/>
          <w:szCs w:val="24"/>
          <w:lang w:eastAsia="ru-RU"/>
        </w:rPr>
        <w:t>gadiem.</w:t>
      </w:r>
    </w:p>
    <w:p w:rsidR="00513DB2" w:rsidRPr="00513DB2" w:rsidRDefault="00B631E3" w:rsidP="00A21796">
      <w:pPr>
        <w:spacing w:after="0" w:line="276" w:lineRule="auto"/>
        <w:ind w:firstLine="720"/>
        <w:jc w:val="both"/>
        <w:rPr>
          <w:rFonts w:eastAsia="Times New Roman" w:cs="Times New Roman"/>
          <w:szCs w:val="24"/>
          <w:lang w:eastAsia="ru-RU"/>
        </w:rPr>
      </w:pPr>
      <w:r>
        <w:rPr>
          <w:rFonts w:eastAsia="Times New Roman" w:cs="Times New Roman"/>
          <w:szCs w:val="24"/>
          <w:lang w:eastAsia="ru-RU"/>
        </w:rPr>
        <w:t>Pārējā daļā pirmās instances tiesas spriedums atstāts negrozīts.</w:t>
      </w:r>
    </w:p>
    <w:p w:rsidR="00B631E3" w:rsidRDefault="00B631E3" w:rsidP="00660C67">
      <w:pPr>
        <w:spacing w:after="0" w:line="276" w:lineRule="auto"/>
        <w:ind w:firstLine="567"/>
        <w:jc w:val="both"/>
        <w:rPr>
          <w:rFonts w:eastAsia="Times New Roman" w:cs="Times New Roman"/>
          <w:szCs w:val="24"/>
          <w:lang w:eastAsia="ru-RU"/>
        </w:rPr>
      </w:pPr>
    </w:p>
    <w:p w:rsidR="00513DB2" w:rsidRDefault="00513DB2" w:rsidP="006C069F">
      <w:pPr>
        <w:spacing w:after="0" w:line="276" w:lineRule="auto"/>
        <w:ind w:firstLine="720"/>
        <w:jc w:val="both"/>
        <w:rPr>
          <w:rFonts w:eastAsia="Times New Roman" w:cs="Times New Roman"/>
          <w:szCs w:val="24"/>
          <w:lang w:eastAsia="ru-RU"/>
        </w:rPr>
      </w:pPr>
      <w:r w:rsidRPr="00513DB2">
        <w:rPr>
          <w:rFonts w:eastAsia="Times New Roman" w:cs="Times New Roman"/>
          <w:szCs w:val="24"/>
          <w:lang w:eastAsia="ru-RU"/>
        </w:rPr>
        <w:t xml:space="preserve">[4] Ar apelācijas instances tiesas spriedumu </w:t>
      </w:r>
      <w:bookmarkStart w:id="2" w:name="_Hlk1052250"/>
      <w:r w:rsidR="00271AE7">
        <w:rPr>
          <w:rFonts w:eastAsia="Times New Roman" w:cs="Times New Roman"/>
          <w:szCs w:val="24"/>
          <w:lang w:eastAsia="ru-RU"/>
        </w:rPr>
        <w:t>[pers. A]</w:t>
      </w:r>
      <w:r w:rsidRPr="00513DB2">
        <w:rPr>
          <w:rFonts w:eastAsia="Times New Roman" w:cs="Times New Roman"/>
          <w:szCs w:val="24"/>
          <w:lang w:eastAsia="ru-RU"/>
        </w:rPr>
        <w:t xml:space="preserve"> </w:t>
      </w:r>
      <w:bookmarkEnd w:id="2"/>
      <w:r w:rsidRPr="00513DB2">
        <w:rPr>
          <w:rFonts w:eastAsia="Times New Roman" w:cs="Times New Roman"/>
          <w:szCs w:val="24"/>
          <w:lang w:eastAsia="ru-RU"/>
        </w:rPr>
        <w:t xml:space="preserve">atzīts par vainīgu un sodīts pēc </w:t>
      </w:r>
      <w:r w:rsidR="00833C69" w:rsidRPr="00833C69">
        <w:rPr>
          <w:rFonts w:eastAsia="Times New Roman" w:cs="Times New Roman"/>
          <w:szCs w:val="24"/>
          <w:lang w:eastAsia="ru-RU"/>
        </w:rPr>
        <w:t>Kriminā</w:t>
      </w:r>
      <w:r w:rsidR="00833C69">
        <w:rPr>
          <w:rFonts w:eastAsia="Times New Roman" w:cs="Times New Roman"/>
          <w:szCs w:val="24"/>
          <w:lang w:eastAsia="ru-RU"/>
        </w:rPr>
        <w:t>ll</w:t>
      </w:r>
      <w:r w:rsidR="00833C69" w:rsidRPr="00833C69">
        <w:rPr>
          <w:rFonts w:eastAsia="Times New Roman" w:cs="Times New Roman"/>
          <w:szCs w:val="24"/>
          <w:lang w:eastAsia="ru-RU"/>
        </w:rPr>
        <w:t>ikuma 253.</w:t>
      </w:r>
      <w:proofErr w:type="gramStart"/>
      <w:r w:rsidR="00833C69" w:rsidRPr="00833C69">
        <w:rPr>
          <w:rFonts w:eastAsia="Times New Roman" w:cs="Times New Roman"/>
          <w:szCs w:val="24"/>
          <w:vertAlign w:val="superscript"/>
          <w:lang w:eastAsia="ru-RU"/>
        </w:rPr>
        <w:t>1</w:t>
      </w:r>
      <w:r w:rsidR="00833C69" w:rsidRPr="00833C69">
        <w:rPr>
          <w:rFonts w:eastAsia="Times New Roman" w:cs="Times New Roman"/>
          <w:szCs w:val="24"/>
          <w:lang w:eastAsia="ru-RU"/>
        </w:rPr>
        <w:t>panta</w:t>
      </w:r>
      <w:proofErr w:type="gramEnd"/>
      <w:r w:rsidR="00833C69" w:rsidRPr="00833C69">
        <w:rPr>
          <w:rFonts w:eastAsia="Times New Roman" w:cs="Times New Roman"/>
          <w:szCs w:val="24"/>
          <w:lang w:eastAsia="ru-RU"/>
        </w:rPr>
        <w:t xml:space="preserve"> trešās daļas</w:t>
      </w:r>
      <w:r w:rsidR="00833C69">
        <w:rPr>
          <w:rFonts w:eastAsia="Times New Roman" w:cs="Times New Roman"/>
          <w:szCs w:val="24"/>
          <w:lang w:eastAsia="ru-RU"/>
        </w:rPr>
        <w:t xml:space="preserve"> </w:t>
      </w:r>
      <w:r w:rsidRPr="00513DB2">
        <w:rPr>
          <w:rFonts w:eastAsia="Times New Roman" w:cs="Times New Roman"/>
          <w:szCs w:val="24"/>
          <w:lang w:eastAsia="ru-RU"/>
        </w:rPr>
        <w:t>par to, ka</w:t>
      </w:r>
      <w:r w:rsidR="00833C69" w:rsidRPr="00833C69">
        <w:rPr>
          <w:rFonts w:eastAsia="Times New Roman" w:cs="Times New Roman"/>
          <w:szCs w:val="24"/>
          <w:lang w:eastAsia="ru-RU"/>
        </w:rPr>
        <w:t xml:space="preserve"> </w:t>
      </w:r>
      <w:r w:rsidR="003445A6">
        <w:rPr>
          <w:rFonts w:eastAsia="Times New Roman" w:cs="Times New Roman"/>
          <w:szCs w:val="24"/>
          <w:lang w:eastAsia="ru-RU"/>
        </w:rPr>
        <w:t>viņš</w:t>
      </w:r>
      <w:r w:rsidRPr="00513DB2">
        <w:rPr>
          <w:rFonts w:eastAsia="Times New Roman" w:cs="Times New Roman"/>
          <w:szCs w:val="24"/>
          <w:lang w:eastAsia="ru-RU"/>
        </w:rPr>
        <w:t xml:space="preserve"> </w:t>
      </w:r>
      <w:r w:rsidR="00833C69" w:rsidRPr="00833C69">
        <w:rPr>
          <w:rFonts w:eastAsia="Times New Roman" w:cs="Times New Roman"/>
          <w:szCs w:val="24"/>
          <w:lang w:eastAsia="ru-RU"/>
        </w:rPr>
        <w:t>personu grupā pēc iepriekšējas vienošanās neatļauti iegādājās</w:t>
      </w:r>
      <w:r w:rsidR="003445A6">
        <w:rPr>
          <w:rFonts w:eastAsia="Times New Roman" w:cs="Times New Roman"/>
          <w:szCs w:val="24"/>
          <w:lang w:eastAsia="ru-RU"/>
        </w:rPr>
        <w:t xml:space="preserve"> un</w:t>
      </w:r>
      <w:r w:rsidR="00833C69" w:rsidRPr="00833C69">
        <w:rPr>
          <w:rFonts w:eastAsia="Times New Roman" w:cs="Times New Roman"/>
          <w:szCs w:val="24"/>
          <w:lang w:eastAsia="ru-RU"/>
        </w:rPr>
        <w:t xml:space="preserve"> glabāja realizācijas nolūkā psihotropās vielas </w:t>
      </w:r>
      <w:r w:rsidR="009D14D7" w:rsidRPr="00833C69">
        <w:rPr>
          <w:rFonts w:eastAsia="Times New Roman" w:cs="Times New Roman"/>
          <w:szCs w:val="24"/>
          <w:lang w:eastAsia="ru-RU"/>
        </w:rPr>
        <w:t xml:space="preserve">lielā apmērā </w:t>
      </w:r>
      <w:r w:rsidR="00833C69" w:rsidRPr="00833C69">
        <w:rPr>
          <w:rFonts w:eastAsia="Times New Roman" w:cs="Times New Roman"/>
          <w:szCs w:val="24"/>
          <w:lang w:eastAsia="ru-RU"/>
        </w:rPr>
        <w:t>un neatļauti realizēja psihotropās vielas.</w:t>
      </w:r>
      <w:r w:rsidR="00474652">
        <w:rPr>
          <w:rFonts w:eastAsia="Times New Roman" w:cs="Times New Roman"/>
          <w:szCs w:val="24"/>
          <w:lang w:eastAsia="ru-RU"/>
        </w:rPr>
        <w:t xml:space="preserve"> </w:t>
      </w:r>
    </w:p>
    <w:p w:rsidR="00263F3C" w:rsidRDefault="00263F3C" w:rsidP="00660C67">
      <w:pPr>
        <w:autoSpaceDE w:val="0"/>
        <w:autoSpaceDN w:val="0"/>
        <w:adjustRightInd w:val="0"/>
        <w:spacing w:after="0" w:line="276" w:lineRule="auto"/>
        <w:ind w:firstLine="720"/>
        <w:jc w:val="both"/>
        <w:rPr>
          <w:szCs w:val="24"/>
        </w:rPr>
      </w:pPr>
    </w:p>
    <w:p w:rsidR="00C8488C" w:rsidRDefault="000B1C5B" w:rsidP="00A21796">
      <w:pPr>
        <w:autoSpaceDE w:val="0"/>
        <w:autoSpaceDN w:val="0"/>
        <w:adjustRightInd w:val="0"/>
        <w:spacing w:after="0" w:line="276" w:lineRule="auto"/>
        <w:ind w:firstLine="720"/>
        <w:jc w:val="both"/>
        <w:rPr>
          <w:rFonts w:cs="Times New Roman"/>
          <w:szCs w:val="24"/>
        </w:rPr>
      </w:pPr>
      <w:r w:rsidRPr="004B44BC">
        <w:rPr>
          <w:szCs w:val="24"/>
        </w:rPr>
        <w:t>[</w:t>
      </w:r>
      <w:r w:rsidR="00A7187F">
        <w:rPr>
          <w:szCs w:val="24"/>
        </w:rPr>
        <w:t>5</w:t>
      </w:r>
      <w:r w:rsidRPr="004B44BC">
        <w:rPr>
          <w:szCs w:val="24"/>
        </w:rPr>
        <w:t>]</w:t>
      </w:r>
      <w:r>
        <w:rPr>
          <w:szCs w:val="24"/>
        </w:rPr>
        <w:t xml:space="preserve"> </w:t>
      </w:r>
      <w:r w:rsidRPr="008A5055">
        <w:rPr>
          <w:rFonts w:cs="Times New Roman"/>
          <w:szCs w:val="24"/>
        </w:rPr>
        <w:t>Kasācijas</w:t>
      </w:r>
      <w:r>
        <w:rPr>
          <w:rFonts w:cs="Times New Roman"/>
          <w:szCs w:val="24"/>
        </w:rPr>
        <w:t xml:space="preserve"> sūdzību </w:t>
      </w:r>
      <w:r w:rsidRPr="008A5055">
        <w:t xml:space="preserve">par </w:t>
      </w:r>
      <w:r w:rsidR="00C8488C">
        <w:rPr>
          <w:szCs w:val="24"/>
        </w:rPr>
        <w:t xml:space="preserve">Rīgas </w:t>
      </w:r>
      <w:r w:rsidR="00C8488C" w:rsidRPr="00E97689">
        <w:rPr>
          <w:szCs w:val="24"/>
        </w:rPr>
        <w:t>apgabaltiesa</w:t>
      </w:r>
      <w:r w:rsidR="00C8488C">
        <w:rPr>
          <w:szCs w:val="24"/>
        </w:rPr>
        <w:t>s</w:t>
      </w:r>
      <w:r w:rsidR="00C8488C" w:rsidRPr="004B44BC">
        <w:rPr>
          <w:szCs w:val="24"/>
        </w:rPr>
        <w:t xml:space="preserve"> </w:t>
      </w:r>
      <w:proofErr w:type="gramStart"/>
      <w:r w:rsidR="00C8488C" w:rsidRPr="00E97689">
        <w:rPr>
          <w:szCs w:val="24"/>
        </w:rPr>
        <w:t>201</w:t>
      </w:r>
      <w:r w:rsidR="00C8488C">
        <w:rPr>
          <w:szCs w:val="24"/>
        </w:rPr>
        <w:t>8</w:t>
      </w:r>
      <w:r w:rsidR="00C8488C" w:rsidRPr="00E97689">
        <w:rPr>
          <w:szCs w:val="24"/>
        </w:rPr>
        <w:t>.gada</w:t>
      </w:r>
      <w:proofErr w:type="gramEnd"/>
      <w:r w:rsidR="00833C69">
        <w:rPr>
          <w:szCs w:val="24"/>
        </w:rPr>
        <w:t xml:space="preserve"> 9.oktobra</w:t>
      </w:r>
      <w:r w:rsidR="00C8488C">
        <w:rPr>
          <w:szCs w:val="24"/>
        </w:rPr>
        <w:t xml:space="preserve"> </w:t>
      </w:r>
      <w:r w:rsidR="00833C69">
        <w:rPr>
          <w:szCs w:val="24"/>
        </w:rPr>
        <w:t>spriedumu</w:t>
      </w:r>
      <w:r w:rsidR="00C8488C" w:rsidRPr="00C8488C">
        <w:rPr>
          <w:szCs w:val="24"/>
        </w:rPr>
        <w:t xml:space="preserve"> </w:t>
      </w:r>
      <w:r w:rsidR="00C8488C">
        <w:rPr>
          <w:szCs w:val="24"/>
        </w:rPr>
        <w:t>iesniedzis apsūdzēt</w:t>
      </w:r>
      <w:r w:rsidR="00833C69">
        <w:rPr>
          <w:szCs w:val="24"/>
        </w:rPr>
        <w:t xml:space="preserve">ais </w:t>
      </w:r>
      <w:r w:rsidR="00271AE7">
        <w:rPr>
          <w:szCs w:val="24"/>
        </w:rPr>
        <w:t>[pers. A]</w:t>
      </w:r>
      <w:r>
        <w:rPr>
          <w:rFonts w:cs="Times New Roman"/>
          <w:szCs w:val="24"/>
        </w:rPr>
        <w:t xml:space="preserve">, lūdzot atcelt apelācijas instances tiesas </w:t>
      </w:r>
      <w:r w:rsidR="00833C69">
        <w:rPr>
          <w:rFonts w:cs="Times New Roman"/>
          <w:szCs w:val="24"/>
        </w:rPr>
        <w:t>spriedumu</w:t>
      </w:r>
      <w:r w:rsidR="00C8488C">
        <w:rPr>
          <w:rFonts w:cs="Times New Roman"/>
          <w:szCs w:val="24"/>
        </w:rPr>
        <w:t xml:space="preserve"> un </w:t>
      </w:r>
      <w:r w:rsidR="00833C69">
        <w:rPr>
          <w:rFonts w:cs="Times New Roman"/>
          <w:szCs w:val="24"/>
        </w:rPr>
        <w:t>pieņemt taisnīgu lēmumu, jo abu instanču tiesas</w:t>
      </w:r>
      <w:r w:rsidR="00A57287">
        <w:rPr>
          <w:rFonts w:cs="Times New Roman"/>
          <w:szCs w:val="24"/>
        </w:rPr>
        <w:t xml:space="preserve">, izskatot lietu, </w:t>
      </w:r>
      <w:r w:rsidR="00833C69">
        <w:rPr>
          <w:rFonts w:cs="Times New Roman"/>
          <w:szCs w:val="24"/>
        </w:rPr>
        <w:t xml:space="preserve"> nav ņēmušas vērā visus viņa un aizstāvja norādītos apstākļus.</w:t>
      </w:r>
      <w:r w:rsidR="00310CA8">
        <w:rPr>
          <w:rFonts w:cs="Times New Roman"/>
          <w:szCs w:val="24"/>
        </w:rPr>
        <w:t xml:space="preserve"> </w:t>
      </w:r>
      <w:r w:rsidR="00110E80">
        <w:rPr>
          <w:rFonts w:cs="Times New Roman"/>
          <w:szCs w:val="24"/>
        </w:rPr>
        <w:t>Kasācijas sūdzības iesniedzējs lūdz</w:t>
      </w:r>
      <w:r w:rsidR="00BF0056" w:rsidRPr="00BF0056">
        <w:rPr>
          <w:rFonts w:cs="Times New Roman"/>
          <w:szCs w:val="24"/>
        </w:rPr>
        <w:t xml:space="preserve"> </w:t>
      </w:r>
      <w:r w:rsidR="00135A2F" w:rsidRPr="00BF0056">
        <w:rPr>
          <w:rFonts w:cs="Times New Roman"/>
          <w:szCs w:val="24"/>
        </w:rPr>
        <w:t xml:space="preserve">lietu </w:t>
      </w:r>
      <w:r w:rsidR="00135A2F">
        <w:rPr>
          <w:rFonts w:cs="Times New Roman"/>
          <w:szCs w:val="24"/>
        </w:rPr>
        <w:t xml:space="preserve">izskatīt viņa klātbūtnē, </w:t>
      </w:r>
      <w:r w:rsidR="00110E80">
        <w:rPr>
          <w:rFonts w:cs="Times New Roman"/>
          <w:szCs w:val="24"/>
        </w:rPr>
        <w:t xml:space="preserve">kā </w:t>
      </w:r>
      <w:r w:rsidR="00310CA8">
        <w:rPr>
          <w:rFonts w:cs="Times New Roman"/>
          <w:szCs w:val="24"/>
        </w:rPr>
        <w:t>arī lūdz</w:t>
      </w:r>
      <w:r w:rsidR="00135A2F" w:rsidRPr="00135A2F">
        <w:rPr>
          <w:rFonts w:cs="Times New Roman"/>
          <w:szCs w:val="24"/>
        </w:rPr>
        <w:t xml:space="preserve"> </w:t>
      </w:r>
      <w:r w:rsidR="00135A2F">
        <w:rPr>
          <w:rFonts w:cs="Times New Roman"/>
          <w:szCs w:val="24"/>
        </w:rPr>
        <w:t>ieskaitīt soda termiņā pēc Daugavpils tiesas sprieduma izciestos 6 gadus un10 mēnešus</w:t>
      </w:r>
      <w:r w:rsidR="006C069F">
        <w:rPr>
          <w:rFonts w:cs="Times New Roman"/>
          <w:szCs w:val="24"/>
        </w:rPr>
        <w:t>.</w:t>
      </w:r>
    </w:p>
    <w:p w:rsidR="00110E80" w:rsidRDefault="00A57287" w:rsidP="00660C67">
      <w:pPr>
        <w:autoSpaceDE w:val="0"/>
        <w:autoSpaceDN w:val="0"/>
        <w:adjustRightInd w:val="0"/>
        <w:spacing w:after="0" w:line="276" w:lineRule="auto"/>
        <w:ind w:firstLine="720"/>
        <w:jc w:val="both"/>
      </w:pPr>
      <w:r w:rsidRPr="00A57287">
        <w:rPr>
          <w:rFonts w:cs="Times New Roman"/>
          <w:szCs w:val="24"/>
        </w:rPr>
        <w:t xml:space="preserve">Apsūdzētais </w:t>
      </w:r>
      <w:r w:rsidR="00271AE7">
        <w:rPr>
          <w:rFonts w:cs="Times New Roman"/>
          <w:szCs w:val="24"/>
        </w:rPr>
        <w:t>[pers. A]</w:t>
      </w:r>
      <w:r w:rsidRPr="00A57287">
        <w:rPr>
          <w:rFonts w:cs="Times New Roman"/>
          <w:szCs w:val="24"/>
        </w:rPr>
        <w:t xml:space="preserve"> norāda, ka </w:t>
      </w:r>
      <w:r>
        <w:rPr>
          <w:rFonts w:cs="Times New Roman"/>
          <w:szCs w:val="24"/>
        </w:rPr>
        <w:t xml:space="preserve">lieciniekus </w:t>
      </w:r>
      <w:r w:rsidR="00271AE7">
        <w:rPr>
          <w:rFonts w:cs="Times New Roman"/>
          <w:szCs w:val="24"/>
        </w:rPr>
        <w:t>[pers. B]</w:t>
      </w:r>
      <w:r>
        <w:t xml:space="preserve"> un </w:t>
      </w:r>
      <w:r w:rsidR="009E000F">
        <w:t>[pers. C]</w:t>
      </w:r>
      <w:r>
        <w:t xml:space="preserve"> nepazīst un nekad n</w:t>
      </w:r>
      <w:r w:rsidR="003445A6">
        <w:t xml:space="preserve">av </w:t>
      </w:r>
      <w:r>
        <w:t>ar viņiem sazvanījies</w:t>
      </w:r>
      <w:r w:rsidR="009E58D4">
        <w:t>.</w:t>
      </w:r>
      <w:r>
        <w:t xml:space="preserve"> </w:t>
      </w:r>
      <w:r w:rsidR="009E58D4">
        <w:t>P</w:t>
      </w:r>
      <w:r>
        <w:t xml:space="preserve">irmās instances </w:t>
      </w:r>
      <w:r w:rsidR="003445A6">
        <w:t>tiesa neapmierināja pieteikto lūgumu</w:t>
      </w:r>
      <w:r>
        <w:t xml:space="preserve"> par balss ekspertīzes noteikšanu</w:t>
      </w:r>
      <w:r w:rsidR="00857FBB">
        <w:t xml:space="preserve">, kas </w:t>
      </w:r>
      <w:r w:rsidR="003445A6">
        <w:t>palīdzētu noskaidrot,</w:t>
      </w:r>
      <w:r w:rsidR="00857FBB">
        <w:t xml:space="preserve"> ka viņam</w:t>
      </w:r>
      <w:r w:rsidR="003445A6">
        <w:t xml:space="preserve">, </w:t>
      </w:r>
      <w:r w:rsidR="009E000F">
        <w:t>[pers. A]</w:t>
      </w:r>
      <w:r w:rsidR="00110E80">
        <w:t>,</w:t>
      </w:r>
      <w:r w:rsidR="00857FBB">
        <w:t xml:space="preserve"> nav nekāda sakara ar </w:t>
      </w:r>
      <w:r w:rsidR="009E000F">
        <w:rPr>
          <w:rFonts w:cs="Times New Roman"/>
          <w:szCs w:val="24"/>
        </w:rPr>
        <w:t>[pers. B]</w:t>
      </w:r>
      <w:r w:rsidR="00110E80">
        <w:t xml:space="preserve"> un </w:t>
      </w:r>
      <w:r w:rsidR="009E000F">
        <w:t>[pers. C]</w:t>
      </w:r>
      <w:r w:rsidR="00857FBB">
        <w:t xml:space="preserve">. Liecinieks </w:t>
      </w:r>
      <w:r w:rsidR="009E000F">
        <w:t>[pers. D]</w:t>
      </w:r>
      <w:r w:rsidR="00857FBB">
        <w:t xml:space="preserve"> sniedzis nepatiesas liecības</w:t>
      </w:r>
      <w:r w:rsidR="009D14D7">
        <w:t xml:space="preserve">. </w:t>
      </w:r>
      <w:r w:rsidR="00110E80">
        <w:t xml:space="preserve">Liecinieka </w:t>
      </w:r>
      <w:r w:rsidR="009E000F">
        <w:t>[pers. E]</w:t>
      </w:r>
      <w:r w:rsidR="00857FBB">
        <w:t xml:space="preserve"> tiesā sniegtās liecības </w:t>
      </w:r>
      <w:r w:rsidR="00310CA8">
        <w:t xml:space="preserve">ir pretrunā ar </w:t>
      </w:r>
      <w:r w:rsidR="00857FBB">
        <w:t>t</w:t>
      </w:r>
      <w:r w:rsidR="00110E80">
        <w:t>ālruņa sarunām.</w:t>
      </w:r>
    </w:p>
    <w:p w:rsidR="00A57287" w:rsidRDefault="00A57287" w:rsidP="00660C67">
      <w:pPr>
        <w:autoSpaceDE w:val="0"/>
        <w:autoSpaceDN w:val="0"/>
        <w:adjustRightInd w:val="0"/>
        <w:spacing w:after="0" w:line="276" w:lineRule="auto"/>
        <w:ind w:firstLine="720"/>
        <w:jc w:val="both"/>
        <w:rPr>
          <w:rFonts w:ascii="TimesNewRomanPSMT" w:hAnsi="TimesNewRomanPSMT" w:cs="TimesNewRomanPSMT"/>
          <w:szCs w:val="24"/>
        </w:rPr>
      </w:pPr>
    </w:p>
    <w:p w:rsidR="000B1C5B" w:rsidRPr="00BF0056" w:rsidRDefault="000B1C5B" w:rsidP="00660C67">
      <w:pPr>
        <w:autoSpaceDE w:val="0"/>
        <w:autoSpaceDN w:val="0"/>
        <w:adjustRightInd w:val="0"/>
        <w:spacing w:after="0" w:line="276" w:lineRule="auto"/>
        <w:jc w:val="center"/>
        <w:rPr>
          <w:rFonts w:cs="Times New Roman"/>
          <w:szCs w:val="24"/>
        </w:rPr>
      </w:pPr>
      <w:r w:rsidRPr="008A5055">
        <w:rPr>
          <w:rFonts w:cs="Times New Roman"/>
          <w:b/>
          <w:szCs w:val="24"/>
        </w:rPr>
        <w:t>Motīvu daļa</w:t>
      </w:r>
    </w:p>
    <w:p w:rsidR="0040039B" w:rsidRPr="00110E80" w:rsidRDefault="0040039B" w:rsidP="00660C67">
      <w:pPr>
        <w:autoSpaceDE w:val="0"/>
        <w:autoSpaceDN w:val="0"/>
        <w:adjustRightInd w:val="0"/>
        <w:spacing w:after="0" w:line="276" w:lineRule="auto"/>
        <w:ind w:firstLine="709"/>
        <w:jc w:val="both"/>
      </w:pPr>
    </w:p>
    <w:p w:rsidR="00110E80" w:rsidRDefault="00110E80" w:rsidP="00110E80">
      <w:pPr>
        <w:autoSpaceDE w:val="0"/>
        <w:autoSpaceDN w:val="0"/>
        <w:adjustRightInd w:val="0"/>
        <w:spacing w:after="0" w:line="276" w:lineRule="auto"/>
        <w:ind w:firstLine="709"/>
        <w:jc w:val="both"/>
      </w:pPr>
      <w:r w:rsidRPr="00110E80">
        <w:t>[6]</w:t>
      </w:r>
      <w:r>
        <w:t xml:space="preserve"> Senāts atzīst, ka apsūdzētā </w:t>
      </w:r>
      <w:r w:rsidR="009E000F">
        <w:t>[pers. A]</w:t>
      </w:r>
      <w:r w:rsidRPr="00110E80">
        <w:t xml:space="preserve"> izteiktais lūgums par lietas izskatīšanu </w:t>
      </w:r>
      <w:r>
        <w:t>mutvārdu procesā ir noraidāms.</w:t>
      </w:r>
    </w:p>
    <w:p w:rsidR="00110E80" w:rsidRDefault="00110E80" w:rsidP="00110E80">
      <w:pPr>
        <w:autoSpaceDE w:val="0"/>
        <w:autoSpaceDN w:val="0"/>
        <w:adjustRightInd w:val="0"/>
        <w:spacing w:after="0" w:line="276" w:lineRule="auto"/>
        <w:ind w:firstLine="709"/>
        <w:jc w:val="both"/>
      </w:pPr>
      <w:r w:rsidRPr="00110E80">
        <w:t xml:space="preserve">Saskaņā ar Kriminālprocesa likuma </w:t>
      </w:r>
      <w:proofErr w:type="gramStart"/>
      <w:r w:rsidRPr="00110E80">
        <w:t>583.panta</w:t>
      </w:r>
      <w:proofErr w:type="gramEnd"/>
      <w:r w:rsidRPr="00110E80">
        <w:t xml:space="preserve">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w:t>
      </w:r>
      <w:proofErr w:type="gramStart"/>
      <w:r w:rsidRPr="00110E80">
        <w:t>Augstākās tiesas ieskatā,</w:t>
      </w:r>
      <w:proofErr w:type="gramEnd"/>
      <w:r w:rsidRPr="00110E80">
        <w:t xml:space="preserve"> attiecīgajai lietai var būt īpaša nozīme likuma normu interpretēšanā, nosaka lietas izskatīšanu tiesas sēdē.</w:t>
      </w:r>
    </w:p>
    <w:p w:rsidR="00110E80" w:rsidRDefault="00110E80" w:rsidP="00110E80">
      <w:pPr>
        <w:autoSpaceDE w:val="0"/>
        <w:autoSpaceDN w:val="0"/>
        <w:adjustRightInd w:val="0"/>
        <w:spacing w:after="0" w:line="276" w:lineRule="auto"/>
        <w:ind w:firstLine="709"/>
        <w:jc w:val="both"/>
        <w:rPr>
          <w:szCs w:val="24"/>
        </w:rPr>
      </w:pPr>
      <w:r w:rsidRPr="00110E80">
        <w:t>Senāts atzīst, ka lieta izskatāma rakstveida procesā, jo lēmumu iespējams</w:t>
      </w:r>
      <w:r w:rsidRPr="00110E80">
        <w:rPr>
          <w:szCs w:val="24"/>
        </w:rPr>
        <w:t xml:space="preserve"> pieņemt pēc lietā esošajiem materiāliem. Papildu paskaidrojumi no personām, kurām ir tiesības piedalīties procesā, nav nepieciešami, un konkrētajai lietai nav īpašas nozīmes likuma normu interpretēšanā.</w:t>
      </w:r>
    </w:p>
    <w:p w:rsidR="00110E80" w:rsidRDefault="00110E80" w:rsidP="00110E80">
      <w:pPr>
        <w:autoSpaceDE w:val="0"/>
        <w:autoSpaceDN w:val="0"/>
        <w:adjustRightInd w:val="0"/>
        <w:spacing w:after="0" w:line="276" w:lineRule="auto"/>
        <w:ind w:firstLine="709"/>
        <w:jc w:val="both"/>
        <w:rPr>
          <w:szCs w:val="24"/>
        </w:rPr>
      </w:pPr>
    </w:p>
    <w:p w:rsidR="00110E80" w:rsidRDefault="00110E80" w:rsidP="00110E80">
      <w:pPr>
        <w:autoSpaceDE w:val="0"/>
        <w:autoSpaceDN w:val="0"/>
        <w:adjustRightInd w:val="0"/>
        <w:spacing w:after="0" w:line="276" w:lineRule="auto"/>
        <w:ind w:firstLine="709"/>
        <w:jc w:val="both"/>
        <w:rPr>
          <w:szCs w:val="24"/>
        </w:rPr>
      </w:pPr>
      <w:r w:rsidRPr="00110E80">
        <w:rPr>
          <w:szCs w:val="24"/>
        </w:rPr>
        <w:lastRenderedPageBreak/>
        <w:t>[</w:t>
      </w:r>
      <w:r>
        <w:rPr>
          <w:szCs w:val="24"/>
        </w:rPr>
        <w:t>7</w:t>
      </w:r>
      <w:r w:rsidRPr="00110E80">
        <w:rPr>
          <w:szCs w:val="24"/>
        </w:rPr>
        <w:t xml:space="preserve">] Senāts atzīst, ka Rīgas apgabaltiesas </w:t>
      </w:r>
      <w:proofErr w:type="gramStart"/>
      <w:r w:rsidRPr="00110E80">
        <w:rPr>
          <w:szCs w:val="24"/>
        </w:rPr>
        <w:t>2018.gada</w:t>
      </w:r>
      <w:proofErr w:type="gramEnd"/>
      <w:r w:rsidRPr="00110E80">
        <w:rPr>
          <w:szCs w:val="24"/>
        </w:rPr>
        <w:t xml:space="preserve"> 9.oktobra spriedums at</w:t>
      </w:r>
      <w:r>
        <w:rPr>
          <w:szCs w:val="24"/>
        </w:rPr>
        <w:t xml:space="preserve">ceļams daļā par apsūdzētajam </w:t>
      </w:r>
      <w:r w:rsidR="009E000F">
        <w:rPr>
          <w:szCs w:val="24"/>
        </w:rPr>
        <w:t>[pers. A]</w:t>
      </w:r>
      <w:r w:rsidRPr="00110E80">
        <w:rPr>
          <w:szCs w:val="24"/>
        </w:rPr>
        <w:t xml:space="preserve"> noteikto sodu saskaņā ar Krimināllikuma 50.panta piekto da</w:t>
      </w:r>
      <w:r w:rsidR="009D14D7">
        <w:rPr>
          <w:szCs w:val="24"/>
        </w:rPr>
        <w:t>ļu, 51.panta pirmo daļu un lieta</w:t>
      </w:r>
      <w:r w:rsidRPr="00110E80">
        <w:rPr>
          <w:szCs w:val="24"/>
        </w:rPr>
        <w:t xml:space="preserve"> atceltajā daļā nosūtāma jaunai izskatīšanai apelācijas instances tiesā</w:t>
      </w:r>
      <w:r>
        <w:rPr>
          <w:szCs w:val="24"/>
        </w:rPr>
        <w:t>.</w:t>
      </w:r>
    </w:p>
    <w:p w:rsidR="009D14D7" w:rsidRDefault="009D14D7" w:rsidP="00110E80">
      <w:pPr>
        <w:autoSpaceDE w:val="0"/>
        <w:autoSpaceDN w:val="0"/>
        <w:adjustRightInd w:val="0"/>
        <w:spacing w:after="0" w:line="276" w:lineRule="auto"/>
        <w:ind w:firstLine="709"/>
        <w:jc w:val="both"/>
        <w:rPr>
          <w:szCs w:val="24"/>
        </w:rPr>
      </w:pPr>
      <w:r>
        <w:rPr>
          <w:szCs w:val="24"/>
        </w:rPr>
        <w:t>Pārējā daļā spriedums atstājams negrozīts.</w:t>
      </w:r>
    </w:p>
    <w:p w:rsidR="00110E80" w:rsidRPr="00110E80" w:rsidRDefault="009D14D7" w:rsidP="00110E80">
      <w:pPr>
        <w:autoSpaceDE w:val="0"/>
        <w:autoSpaceDN w:val="0"/>
        <w:adjustRightInd w:val="0"/>
        <w:spacing w:after="0" w:line="276" w:lineRule="auto"/>
        <w:ind w:firstLine="709"/>
        <w:jc w:val="both"/>
        <w:rPr>
          <w:szCs w:val="24"/>
        </w:rPr>
      </w:pPr>
      <w:r>
        <w:rPr>
          <w:szCs w:val="24"/>
        </w:rPr>
        <w:t>[7</w:t>
      </w:r>
      <w:r w:rsidR="00110E80" w:rsidRPr="00110E80">
        <w:rPr>
          <w:szCs w:val="24"/>
        </w:rPr>
        <w:t xml:space="preserve">.1] Par Rīgas apgabaltiesas </w:t>
      </w:r>
      <w:proofErr w:type="gramStart"/>
      <w:r w:rsidR="00110E80" w:rsidRPr="00110E80">
        <w:rPr>
          <w:szCs w:val="24"/>
        </w:rPr>
        <w:t>2018.gada</w:t>
      </w:r>
      <w:proofErr w:type="gramEnd"/>
      <w:r w:rsidR="00110E80" w:rsidRPr="00110E80">
        <w:rPr>
          <w:szCs w:val="24"/>
        </w:rPr>
        <w:t xml:space="preserve"> 9.oktobra spriedumu apsūdzētais iesniedza kasācijas sūdzību, kur</w:t>
      </w:r>
      <w:r w:rsidR="00364865">
        <w:rPr>
          <w:szCs w:val="24"/>
        </w:rPr>
        <w:t xml:space="preserve">ā lūdz kasācijas instances </w:t>
      </w:r>
      <w:r w:rsidR="00364865" w:rsidRPr="00474652">
        <w:rPr>
          <w:szCs w:val="24"/>
        </w:rPr>
        <w:t>tiesu</w:t>
      </w:r>
      <w:r w:rsidR="00110E80" w:rsidRPr="00474652">
        <w:rPr>
          <w:szCs w:val="24"/>
        </w:rPr>
        <w:t xml:space="preserve"> izskatīt apelācijas</w:t>
      </w:r>
      <w:r w:rsidR="00110E80" w:rsidRPr="00110E80">
        <w:rPr>
          <w:szCs w:val="24"/>
        </w:rPr>
        <w:t xml:space="preserve"> tiesas spriedumu un taisīt taisnīgu nolēmumu.</w:t>
      </w:r>
    </w:p>
    <w:p w:rsidR="00AE5AA9" w:rsidRDefault="00110E80" w:rsidP="00110E80">
      <w:pPr>
        <w:autoSpaceDE w:val="0"/>
        <w:autoSpaceDN w:val="0"/>
        <w:adjustRightInd w:val="0"/>
        <w:spacing w:after="0" w:line="276" w:lineRule="auto"/>
        <w:ind w:firstLine="709"/>
        <w:jc w:val="both"/>
        <w:rPr>
          <w:szCs w:val="24"/>
        </w:rPr>
      </w:pPr>
      <w:r w:rsidRPr="00110E80">
        <w:rPr>
          <w:szCs w:val="24"/>
        </w:rPr>
        <w:t>No kasācijas sūdzības satura redzams, ka apsūdzētais nepiekrīt apelācijas instances tiesas spriedumā izteiktajām atziņām, uzskatot, ka v</w:t>
      </w:r>
      <w:r>
        <w:rPr>
          <w:szCs w:val="24"/>
        </w:rPr>
        <w:t xml:space="preserve">iņa vainīgums nav pierādīts. </w:t>
      </w:r>
      <w:r w:rsidR="009E000F">
        <w:rPr>
          <w:szCs w:val="24"/>
        </w:rPr>
        <w:t>[Pers. A]</w:t>
      </w:r>
      <w:r w:rsidRPr="00110E80">
        <w:rPr>
          <w:szCs w:val="24"/>
        </w:rPr>
        <w:t>, nenorādot nevienu Krimināllikuma vai Kriminālprocesa likuma normu, apstrīd pierādījumu pietiekamību un tica</w:t>
      </w:r>
      <w:r w:rsidR="00AE5AA9">
        <w:rPr>
          <w:szCs w:val="24"/>
        </w:rPr>
        <w:t>mību.</w:t>
      </w:r>
    </w:p>
    <w:p w:rsidR="00110E80" w:rsidRPr="00110E80" w:rsidRDefault="00110E80" w:rsidP="00110E80">
      <w:pPr>
        <w:autoSpaceDE w:val="0"/>
        <w:autoSpaceDN w:val="0"/>
        <w:adjustRightInd w:val="0"/>
        <w:spacing w:after="0" w:line="276" w:lineRule="auto"/>
        <w:ind w:firstLine="709"/>
        <w:jc w:val="both"/>
        <w:rPr>
          <w:szCs w:val="24"/>
        </w:rPr>
      </w:pPr>
      <w:r w:rsidRPr="00110E80">
        <w:rPr>
          <w:szCs w:val="24"/>
        </w:rPr>
        <w:t xml:space="preserve">Atbilstoši Kriminālprocesa likuma </w:t>
      </w:r>
      <w:proofErr w:type="gramStart"/>
      <w:r w:rsidRPr="00110E80">
        <w:rPr>
          <w:szCs w:val="24"/>
        </w:rPr>
        <w:t>569.panta</w:t>
      </w:r>
      <w:proofErr w:type="gramEnd"/>
      <w:r w:rsidRPr="00110E80">
        <w:rPr>
          <w:szCs w:val="24"/>
        </w:rPr>
        <w:t xml:space="preserve"> pirmajai</w:t>
      </w:r>
      <w:r w:rsidR="006C069F">
        <w:rPr>
          <w:szCs w:val="24"/>
        </w:rPr>
        <w:t xml:space="preserve"> un</w:t>
      </w:r>
      <w:r w:rsidRPr="00110E80">
        <w:rPr>
          <w:szCs w:val="24"/>
        </w:rPr>
        <w:t xml:space="preserve"> trešajai daļai kasācijas instances tiesa lietu pēc būtības neizskata, lietas faktiskos apstākļus neskaidro un pierādījumus lietā no jauna neizvērtē.</w:t>
      </w:r>
    </w:p>
    <w:p w:rsidR="00110E80" w:rsidRPr="00110E80" w:rsidRDefault="00110E80" w:rsidP="00110E80">
      <w:pPr>
        <w:autoSpaceDE w:val="0"/>
        <w:autoSpaceDN w:val="0"/>
        <w:adjustRightInd w:val="0"/>
        <w:spacing w:after="0" w:line="276" w:lineRule="auto"/>
        <w:ind w:firstLine="709"/>
        <w:jc w:val="both"/>
        <w:rPr>
          <w:szCs w:val="24"/>
        </w:rPr>
      </w:pPr>
      <w:r w:rsidRPr="00110E80">
        <w:rPr>
          <w:szCs w:val="24"/>
        </w:rPr>
        <w:t xml:space="preserve">Lietu pēc būtības izskata pirmās instances tiesa, bet gadījumā, kad iesniegts apelācijas protests, apelācijas sūdzība – arī apelācijas instances tiesa. Jautājums par pierādīšanu un pierādījumu izvērtēšanu ir reglamentēts Kriminālprocesa likuma 9.nodaļā, tostarp Kriminālprocesa likuma 128., 129., </w:t>
      </w:r>
      <w:proofErr w:type="gramStart"/>
      <w:r w:rsidRPr="00110E80">
        <w:rPr>
          <w:szCs w:val="24"/>
        </w:rPr>
        <w:t>130.pantā</w:t>
      </w:r>
      <w:proofErr w:type="gramEnd"/>
      <w:r w:rsidRPr="00110E80">
        <w:rPr>
          <w:szCs w:val="24"/>
        </w:rPr>
        <w:t xml:space="preserve"> ir reglamentēts jautājums par pierādījumu ticamību, attiecināmību un pieļaujamību, savukārt pierādījumu pietiekamība un saprātīgu šaubu izslēgšana pierādīšanas procesā ir noteikta Kriminālprocesa likuma 19.pantā un 124.panta piektajā daļā. </w:t>
      </w:r>
      <w:r w:rsidR="00AE5AA9" w:rsidRPr="00EA48F4">
        <w:rPr>
          <w:szCs w:val="24"/>
        </w:rPr>
        <w:t>Kasācijas instances tiesa konstatē, ka Rīgas apgabaltiesas</w:t>
      </w:r>
      <w:r w:rsidR="00AE5AA9">
        <w:rPr>
          <w:szCs w:val="24"/>
        </w:rPr>
        <w:t xml:space="preserve"> </w:t>
      </w:r>
      <w:r w:rsidR="00EA48F4">
        <w:rPr>
          <w:szCs w:val="24"/>
        </w:rPr>
        <w:t xml:space="preserve">atzinums par notiesājoša nolēmuma taisīšanas pamatu ir balstīts uz lietā </w:t>
      </w:r>
      <w:r w:rsidR="00EA48F4" w:rsidRPr="00EA48F4">
        <w:rPr>
          <w:szCs w:val="24"/>
        </w:rPr>
        <w:t>iegūto pierādījumu,</w:t>
      </w:r>
      <w:r w:rsidR="00EA48F4">
        <w:rPr>
          <w:szCs w:val="24"/>
        </w:rPr>
        <w:t xml:space="preserve"> kurus tiesa atzina par attiecināmiem, pieļaujamiem, pietiekamiem un ticamie</w:t>
      </w:r>
      <w:r w:rsidR="006C069F">
        <w:rPr>
          <w:szCs w:val="24"/>
        </w:rPr>
        <w:t>m</w:t>
      </w:r>
      <w:r w:rsidR="00EA48F4">
        <w:rPr>
          <w:szCs w:val="24"/>
        </w:rPr>
        <w:t xml:space="preserve">, vērtējumu. Pierādījumi vērtēti atbilstoši Kriminālprocesa likuma 9.nodaļas (Kriminālprocesa likuma 123.-127.pants) prasībām. </w:t>
      </w:r>
    </w:p>
    <w:p w:rsidR="00110E80" w:rsidRPr="00110E80" w:rsidRDefault="00110E80" w:rsidP="00110E80">
      <w:pPr>
        <w:autoSpaceDE w:val="0"/>
        <w:autoSpaceDN w:val="0"/>
        <w:adjustRightInd w:val="0"/>
        <w:spacing w:after="0" w:line="276" w:lineRule="auto"/>
        <w:ind w:firstLine="709"/>
        <w:jc w:val="both"/>
        <w:rPr>
          <w:szCs w:val="24"/>
        </w:rPr>
      </w:pPr>
      <w:r w:rsidRPr="00110E80">
        <w:rPr>
          <w:szCs w:val="24"/>
        </w:rPr>
        <w:t xml:space="preserve">Senāts norāda, ka pierādījumu ticamības un to pietiekamības konstatēšana ir nepārprotami saistīta ar pierādījumu izvērtējumu, ko atbilstoši likumam veic tikai tā tiesa, kas izskata lietu pēc būtības. Citāda pierādījumu vērtēšana kasācijas sūdzībā, nekā tos ir vērtējusi apelācijas instances tiesa, </w:t>
      </w:r>
      <w:r w:rsidR="00ED6E64">
        <w:rPr>
          <w:szCs w:val="24"/>
        </w:rPr>
        <w:t xml:space="preserve">ja tiesa pierādījumu vērtēšanā nav pieļāvusi Kriminālprocesa likuma būtiskus pārkāpumus, </w:t>
      </w:r>
      <w:r w:rsidRPr="00110E80">
        <w:rPr>
          <w:szCs w:val="24"/>
        </w:rPr>
        <w:t>nevar būt par pamatu Rīgas apgabaltiesas sprieduma atcelšanai.</w:t>
      </w:r>
    </w:p>
    <w:p w:rsidR="00110E80" w:rsidRPr="00110E80" w:rsidRDefault="00ED6E64" w:rsidP="00ED6E64">
      <w:pPr>
        <w:autoSpaceDE w:val="0"/>
        <w:autoSpaceDN w:val="0"/>
        <w:adjustRightInd w:val="0"/>
        <w:spacing w:after="0" w:line="276" w:lineRule="auto"/>
        <w:ind w:firstLine="709"/>
        <w:jc w:val="both"/>
        <w:rPr>
          <w:szCs w:val="24"/>
        </w:rPr>
      </w:pPr>
      <w:r>
        <w:rPr>
          <w:szCs w:val="24"/>
        </w:rPr>
        <w:t>A</w:t>
      </w:r>
      <w:r w:rsidR="00110E80" w:rsidRPr="00110E80">
        <w:rPr>
          <w:szCs w:val="24"/>
        </w:rPr>
        <w:t>pelācijas instances tiesa, aplūkojot visus kriminālprocesa laikā iegūtos faktus vai ziņas par faktiem to kopumā un savstarpējā sakarībā, spried</w:t>
      </w:r>
      <w:r w:rsidR="00110E80">
        <w:rPr>
          <w:szCs w:val="24"/>
        </w:rPr>
        <w:t xml:space="preserve">umā ir izvērtējusi apsūdzētā </w:t>
      </w:r>
      <w:r w:rsidR="009E000F">
        <w:rPr>
          <w:szCs w:val="24"/>
        </w:rPr>
        <w:t>[pers. A]</w:t>
      </w:r>
      <w:r w:rsidR="00110E80" w:rsidRPr="00110E80">
        <w:rPr>
          <w:szCs w:val="24"/>
        </w:rPr>
        <w:t xml:space="preserve"> vainīgumu Krimināllikuma 253</w:t>
      </w:r>
      <w:r w:rsidR="00110E80">
        <w:rPr>
          <w:szCs w:val="24"/>
        </w:rPr>
        <w:t>.</w:t>
      </w:r>
      <w:proofErr w:type="gramStart"/>
      <w:r w:rsidR="00110E80" w:rsidRPr="00110E80">
        <w:rPr>
          <w:szCs w:val="24"/>
          <w:vertAlign w:val="superscript"/>
        </w:rPr>
        <w:t>1</w:t>
      </w:r>
      <w:r w:rsidR="00110E80" w:rsidRPr="00110E80">
        <w:rPr>
          <w:szCs w:val="24"/>
        </w:rPr>
        <w:t>panta</w:t>
      </w:r>
      <w:proofErr w:type="gramEnd"/>
      <w:r w:rsidR="00110E80" w:rsidRPr="00110E80">
        <w:rPr>
          <w:szCs w:val="24"/>
        </w:rPr>
        <w:t xml:space="preserve"> treš</w:t>
      </w:r>
      <w:r w:rsidR="00110E80">
        <w:rPr>
          <w:szCs w:val="24"/>
        </w:rPr>
        <w:t>ajā daļā paredzētajā noziedzīgajā nodarījumā</w:t>
      </w:r>
      <w:r w:rsidR="00110E80" w:rsidRPr="00110E80">
        <w:rPr>
          <w:szCs w:val="24"/>
        </w:rPr>
        <w:t xml:space="preserve">. </w:t>
      </w:r>
      <w:r>
        <w:rPr>
          <w:szCs w:val="24"/>
        </w:rPr>
        <w:t xml:space="preserve">Tiesa konstatējusi </w:t>
      </w:r>
      <w:r w:rsidR="009E000F">
        <w:rPr>
          <w:szCs w:val="24"/>
        </w:rPr>
        <w:t>[pers. A]</w:t>
      </w:r>
      <w:r>
        <w:rPr>
          <w:szCs w:val="24"/>
        </w:rPr>
        <w:t xml:space="preserve"> darbībās visas nepieciešamās un obligātās viņam inkriminētā nozieguma sastāva pazīmes. A</w:t>
      </w:r>
      <w:r w:rsidR="00110E80" w:rsidRPr="00110E80">
        <w:rPr>
          <w:szCs w:val="24"/>
        </w:rPr>
        <w:t xml:space="preserve">psūdzētajam noteikts konkrētā Krimināllikuma panta daļas sankcijā paredzētais sods. </w:t>
      </w:r>
    </w:p>
    <w:p w:rsidR="00110E80" w:rsidRPr="00110E80" w:rsidRDefault="00ED6E64" w:rsidP="00110E80">
      <w:pPr>
        <w:autoSpaceDE w:val="0"/>
        <w:autoSpaceDN w:val="0"/>
        <w:adjustRightInd w:val="0"/>
        <w:spacing w:after="0" w:line="276" w:lineRule="auto"/>
        <w:ind w:firstLine="709"/>
        <w:jc w:val="both"/>
        <w:rPr>
          <w:szCs w:val="24"/>
        </w:rPr>
      </w:pPr>
      <w:r>
        <w:rPr>
          <w:szCs w:val="24"/>
        </w:rPr>
        <w:t>[7</w:t>
      </w:r>
      <w:r w:rsidR="00110E80" w:rsidRPr="00110E80">
        <w:rPr>
          <w:szCs w:val="24"/>
        </w:rPr>
        <w:t>.2] Vienlaikus Senāts, pamatojoties uz Kriminālpro</w:t>
      </w:r>
      <w:r>
        <w:rPr>
          <w:szCs w:val="24"/>
        </w:rPr>
        <w:t xml:space="preserve">cesa likuma </w:t>
      </w:r>
      <w:proofErr w:type="gramStart"/>
      <w:r>
        <w:rPr>
          <w:szCs w:val="24"/>
        </w:rPr>
        <w:t>584.panta</w:t>
      </w:r>
      <w:proofErr w:type="gramEnd"/>
      <w:r>
        <w:rPr>
          <w:szCs w:val="24"/>
        </w:rPr>
        <w:t xml:space="preserve"> otro daļu, </w:t>
      </w:r>
      <w:r w:rsidR="00110E80" w:rsidRPr="00110E80">
        <w:rPr>
          <w:szCs w:val="24"/>
        </w:rPr>
        <w:t xml:space="preserve">atzīst par nepieciešamu pārsniegt apsūdzētā kasācijas sūdzības apjomu, jo konstatē Kriminālprocesa likuma 574.panta 1.punktā norādīto likuma pārkāpumu, kas nav </w:t>
      </w:r>
      <w:r w:rsidR="00455A06">
        <w:rPr>
          <w:szCs w:val="24"/>
        </w:rPr>
        <w:t>minēts</w:t>
      </w:r>
      <w:r w:rsidR="00110E80" w:rsidRPr="00110E80">
        <w:rPr>
          <w:szCs w:val="24"/>
        </w:rPr>
        <w:t xml:space="preserve"> kasācijas sūdzībā. </w:t>
      </w:r>
    </w:p>
    <w:p w:rsidR="00110E80" w:rsidRPr="00110E80" w:rsidRDefault="00110E80" w:rsidP="00110E80">
      <w:pPr>
        <w:autoSpaceDE w:val="0"/>
        <w:autoSpaceDN w:val="0"/>
        <w:adjustRightInd w:val="0"/>
        <w:spacing w:after="0" w:line="276" w:lineRule="auto"/>
        <w:ind w:firstLine="709"/>
        <w:jc w:val="both"/>
        <w:rPr>
          <w:szCs w:val="24"/>
        </w:rPr>
      </w:pPr>
      <w:r w:rsidRPr="00110E80">
        <w:rPr>
          <w:szCs w:val="24"/>
        </w:rPr>
        <w:t xml:space="preserve">Krimināllikuma </w:t>
      </w:r>
      <w:proofErr w:type="gramStart"/>
      <w:r w:rsidRPr="00110E80">
        <w:rPr>
          <w:szCs w:val="24"/>
        </w:rPr>
        <w:t>50.panta</w:t>
      </w:r>
      <w:proofErr w:type="gramEnd"/>
      <w:r w:rsidRPr="00110E80">
        <w:rPr>
          <w:szCs w:val="24"/>
        </w:rPr>
        <w:t xml:space="preserve"> pirmā daļa noteic, ka gadījumā, ja persona izdarījusi vairākus patstāvīgus noziedzīgus nodarījumus, tiesa, taisot spriedumu, vai prokurors, sastādot priekšrakstu par sodu, nosaka sodu atsevišķi par katru noziedzīgu nodarījumu. Šādā gadījumā galīgais sods nosakāms pēc noziedzīgu nodarījumu kopības, ietverot vieglāko sodu smagākajā, vai arī pilnīgi vai daļēji saskaitot piespriestos sodus. Savukārt minētā panta piektajā daļā </w:t>
      </w:r>
      <w:r w:rsidRPr="00110E80">
        <w:rPr>
          <w:szCs w:val="24"/>
        </w:rPr>
        <w:lastRenderedPageBreak/>
        <w:t>norādīts, ka tādā pašā kārtībā nosaka sodu, ja pēc sprieduma vai prokurora priekšraksta par sodu spēkā stāšanās konstatēts, ka persona vainīga vēl citā noziedzīgā nodarījumā, ko tā izdarījusi pirms sprieduma vai prokurora priekšraksta par sodu spēkā stāšanās pirmajā lietā. Šajā gadījumā soda laikā ieskaitāms sods, kas pilnīgi vai daļēji jau izciests pēc pirmā sprieduma vai prokurora priekšraksta par sodu.</w:t>
      </w:r>
    </w:p>
    <w:p w:rsidR="00110E80" w:rsidRPr="00110E80" w:rsidRDefault="00110E80" w:rsidP="00110E80">
      <w:pPr>
        <w:autoSpaceDE w:val="0"/>
        <w:autoSpaceDN w:val="0"/>
        <w:adjustRightInd w:val="0"/>
        <w:spacing w:after="0" w:line="276" w:lineRule="auto"/>
        <w:ind w:firstLine="709"/>
        <w:jc w:val="both"/>
        <w:rPr>
          <w:szCs w:val="24"/>
        </w:rPr>
      </w:pPr>
      <w:r w:rsidRPr="00110E80">
        <w:rPr>
          <w:szCs w:val="24"/>
        </w:rPr>
        <w:t xml:space="preserve">Savukārt Krimināllikuma </w:t>
      </w:r>
      <w:proofErr w:type="gramStart"/>
      <w:r w:rsidRPr="00110E80">
        <w:rPr>
          <w:szCs w:val="24"/>
        </w:rPr>
        <w:t>51.panta</w:t>
      </w:r>
      <w:proofErr w:type="gramEnd"/>
      <w:r w:rsidRPr="00110E80">
        <w:rPr>
          <w:szCs w:val="24"/>
        </w:rPr>
        <w:t xml:space="preserve"> pirmā daļa noteic, ka gadījumā, ja notiesātais pēc sprieduma spēkā stāšanās, bet pirms pilnīgas soda izciešanas izdarījis jaunu noziedzīgu nodarījumu, tiesa jaunajā spriedumā noteiktajam sodam pilnīgi vai daļēji pievieno sodu, kas nav izciests pēc iepriekšējā sprieduma.</w:t>
      </w:r>
    </w:p>
    <w:p w:rsidR="008E2861" w:rsidRDefault="00110E80" w:rsidP="00110E80">
      <w:pPr>
        <w:autoSpaceDE w:val="0"/>
        <w:autoSpaceDN w:val="0"/>
        <w:adjustRightInd w:val="0"/>
        <w:spacing w:after="0" w:line="276" w:lineRule="auto"/>
        <w:ind w:firstLine="709"/>
        <w:jc w:val="both"/>
        <w:rPr>
          <w:szCs w:val="24"/>
        </w:rPr>
      </w:pPr>
      <w:r w:rsidRPr="00110E80">
        <w:rPr>
          <w:szCs w:val="24"/>
        </w:rPr>
        <w:t>No minētajām tiesību normām izriet, ka, nosakot sodu, jāievēro zināma secība, proti, vispirms jānosaka sods atsevišķi par katru noziedzīgo nodarījumu, tad – pēc noziedzīgu nodarījumu kopības, bet pēc tam – pēc vairākiem spriedumiem, turklāt katru no</w:t>
      </w:r>
      <w:r w:rsidR="00ED6E64">
        <w:rPr>
          <w:szCs w:val="24"/>
        </w:rPr>
        <w:t xml:space="preserve"> šiem sodiem krimināllietā, kura</w:t>
      </w:r>
      <w:r w:rsidRPr="00110E80">
        <w:rPr>
          <w:szCs w:val="24"/>
        </w:rPr>
        <w:t xml:space="preserve"> nav sadalīta, var noteikt tikai vienu reizi.</w:t>
      </w:r>
    </w:p>
    <w:p w:rsidR="008E2861" w:rsidRDefault="00110E80" w:rsidP="00110E80">
      <w:pPr>
        <w:autoSpaceDE w:val="0"/>
        <w:autoSpaceDN w:val="0"/>
        <w:adjustRightInd w:val="0"/>
        <w:spacing w:after="0" w:line="276" w:lineRule="auto"/>
        <w:ind w:firstLine="709"/>
        <w:jc w:val="both"/>
        <w:rPr>
          <w:szCs w:val="24"/>
        </w:rPr>
      </w:pPr>
      <w:r w:rsidRPr="00110E80">
        <w:rPr>
          <w:szCs w:val="24"/>
        </w:rPr>
        <w:t>No apelācijas instances tiesas sprieduma redzams, ka tiesa atcēlusi pirmās instances tiesas spriedumu daļā par apsūdzētā atzīšanu par vainīgu un sodīšanu pēc Krimināllikuma 253</w:t>
      </w:r>
      <w:r w:rsidR="008E2861">
        <w:rPr>
          <w:szCs w:val="24"/>
        </w:rPr>
        <w:t>.</w:t>
      </w:r>
      <w:proofErr w:type="gramStart"/>
      <w:r w:rsidRPr="008E2861">
        <w:rPr>
          <w:szCs w:val="24"/>
          <w:vertAlign w:val="superscript"/>
        </w:rPr>
        <w:t>1</w:t>
      </w:r>
      <w:r w:rsidRPr="00110E80">
        <w:rPr>
          <w:szCs w:val="24"/>
        </w:rPr>
        <w:t>panta</w:t>
      </w:r>
      <w:proofErr w:type="gramEnd"/>
      <w:r w:rsidRPr="00110E80">
        <w:rPr>
          <w:szCs w:val="24"/>
        </w:rPr>
        <w:t xml:space="preserve"> trešās daļas, daļā par noteikto sodu saskaņā ar Krimināllikuma 50.panta piekto daļu un Krimināllikuma </w:t>
      </w:r>
      <w:r w:rsidR="00ED6E64">
        <w:rPr>
          <w:szCs w:val="24"/>
        </w:rPr>
        <w:t>51.panta pirmo daļu.</w:t>
      </w:r>
    </w:p>
    <w:p w:rsidR="008E2861" w:rsidRDefault="00110E80" w:rsidP="00110E80">
      <w:pPr>
        <w:autoSpaceDE w:val="0"/>
        <w:autoSpaceDN w:val="0"/>
        <w:adjustRightInd w:val="0"/>
        <w:spacing w:after="0" w:line="276" w:lineRule="auto"/>
        <w:ind w:firstLine="709"/>
        <w:jc w:val="both"/>
        <w:rPr>
          <w:szCs w:val="24"/>
        </w:rPr>
      </w:pPr>
      <w:r w:rsidRPr="00110E80">
        <w:rPr>
          <w:szCs w:val="24"/>
        </w:rPr>
        <w:t xml:space="preserve">Apelācijas instances tiesa, nosakot apsūdzētajam sodu saskaņā ar Krimināllikuma </w:t>
      </w:r>
      <w:proofErr w:type="gramStart"/>
      <w:r w:rsidRPr="00110E80">
        <w:rPr>
          <w:szCs w:val="24"/>
        </w:rPr>
        <w:t>50.panta</w:t>
      </w:r>
      <w:proofErr w:type="gramEnd"/>
      <w:r w:rsidRPr="00110E80">
        <w:rPr>
          <w:szCs w:val="24"/>
        </w:rPr>
        <w:t xml:space="preserve"> piekto daļu un 51.pantu, tāpat kā pirmās instances tiesa, vispirms noteikusi sodu saskaņā ar Krimināllikuma 51.panta pirmo daļu, bet pēc tam noteikusi galīgo sodu saskaņā ar Krimi</w:t>
      </w:r>
      <w:r w:rsidR="008E2861">
        <w:rPr>
          <w:szCs w:val="24"/>
        </w:rPr>
        <w:t>nāllikuma 50.panta piekto daļu.</w:t>
      </w:r>
    </w:p>
    <w:p w:rsidR="008E2861" w:rsidRDefault="00110E80" w:rsidP="00110E80">
      <w:pPr>
        <w:autoSpaceDE w:val="0"/>
        <w:autoSpaceDN w:val="0"/>
        <w:adjustRightInd w:val="0"/>
        <w:spacing w:after="0" w:line="276" w:lineRule="auto"/>
        <w:ind w:firstLine="709"/>
        <w:jc w:val="both"/>
        <w:rPr>
          <w:szCs w:val="24"/>
        </w:rPr>
      </w:pPr>
      <w:r w:rsidRPr="00110E80">
        <w:rPr>
          <w:szCs w:val="24"/>
        </w:rPr>
        <w:t xml:space="preserve">Tādējādi izskatāmajā krimināllietā tiesa vispirms noteikusi apsūdzētajam sodu pēc spriedumu kopības saskaņā ar Krimināllikuma </w:t>
      </w:r>
      <w:proofErr w:type="gramStart"/>
      <w:r w:rsidRPr="00110E80">
        <w:rPr>
          <w:szCs w:val="24"/>
        </w:rPr>
        <w:t>51.panta</w:t>
      </w:r>
      <w:proofErr w:type="gramEnd"/>
      <w:r w:rsidRPr="00110E80">
        <w:rPr>
          <w:szCs w:val="24"/>
        </w:rPr>
        <w:t xml:space="preserve"> pirmo daļu, bet galīgo sodu noteikusi pēc noziedzīgo nodarījumu kopības, t.i., saskaņā ar Krimināll</w:t>
      </w:r>
      <w:r w:rsidR="00ED6E64">
        <w:rPr>
          <w:szCs w:val="24"/>
        </w:rPr>
        <w:t>ikuma 50.panta piekto daļu. Šāds tiesas nolēmums</w:t>
      </w:r>
      <w:r w:rsidRPr="00110E80">
        <w:rPr>
          <w:szCs w:val="24"/>
        </w:rPr>
        <w:t xml:space="preserve"> ir pretrunā ar Krimināllikuma 50.panta piektās daļas un 51.panta pirmās daļas nosacījumiem, no kuriem izriet, ka vispirms nosakāms sods pēc noziedzīgo nodarījumu kopības</w:t>
      </w:r>
      <w:r w:rsidR="008E2861">
        <w:rPr>
          <w:szCs w:val="24"/>
        </w:rPr>
        <w:t xml:space="preserve"> </w:t>
      </w:r>
      <w:r w:rsidRPr="00110E80">
        <w:rPr>
          <w:szCs w:val="24"/>
        </w:rPr>
        <w:t>un tikai pēc tam galīgais sods pēc spriedumu kopības.</w:t>
      </w:r>
    </w:p>
    <w:p w:rsidR="00110E80" w:rsidRPr="00110E80" w:rsidRDefault="00110E80" w:rsidP="00110E80">
      <w:pPr>
        <w:autoSpaceDE w:val="0"/>
        <w:autoSpaceDN w:val="0"/>
        <w:adjustRightInd w:val="0"/>
        <w:spacing w:after="0" w:line="276" w:lineRule="auto"/>
        <w:ind w:firstLine="709"/>
        <w:jc w:val="both"/>
        <w:rPr>
          <w:szCs w:val="24"/>
        </w:rPr>
      </w:pPr>
      <w:r w:rsidRPr="00110E80">
        <w:rPr>
          <w:szCs w:val="24"/>
        </w:rPr>
        <w:t xml:space="preserve">Senāts atzīst, ka, nosakot apsūdzētajam </w:t>
      </w:r>
      <w:r w:rsidR="009E000F">
        <w:rPr>
          <w:szCs w:val="24"/>
        </w:rPr>
        <w:t>[pers. A]</w:t>
      </w:r>
      <w:r w:rsidRPr="00110E80">
        <w:rPr>
          <w:szCs w:val="24"/>
        </w:rPr>
        <w:t xml:space="preserve"> sodu saskaņā ar Krimināllikuma </w:t>
      </w:r>
      <w:proofErr w:type="gramStart"/>
      <w:r w:rsidRPr="00110E80">
        <w:rPr>
          <w:szCs w:val="24"/>
        </w:rPr>
        <w:t>50.panta</w:t>
      </w:r>
      <w:proofErr w:type="gramEnd"/>
      <w:r w:rsidRPr="00110E80">
        <w:rPr>
          <w:szCs w:val="24"/>
        </w:rPr>
        <w:t xml:space="preserve"> piekto daļu un 51.panta pirmo daļu, apelācijas instances tiesa nepareizi interpretējusi norādītās Krimināllikuma normas un tādējādi pieļāvusi Kriminālprocesa likuma 574.panta 1.punktā norādīto pārkāpumu – nepareizi piemērojusi Krimināllikuma Vispārīgās daļas pantus. Minētā iemesla dēļ apelācijas instances tiesas spriedums daļā par noteikto sodu saskaņā ar Krimināllikuma 50.panta piekto daļu un Krimināllikuma 51.panta pirmo daļu atceļams un lieta šajā daļā nosūtāma jaunai izskatīšanai apelācijas instances tiesā.</w:t>
      </w:r>
    </w:p>
    <w:p w:rsidR="00110E80" w:rsidRPr="00110E80" w:rsidRDefault="00110E80" w:rsidP="00110E80">
      <w:pPr>
        <w:autoSpaceDE w:val="0"/>
        <w:autoSpaceDN w:val="0"/>
        <w:adjustRightInd w:val="0"/>
        <w:spacing w:after="0" w:line="276" w:lineRule="auto"/>
        <w:ind w:firstLine="709"/>
        <w:jc w:val="both"/>
        <w:rPr>
          <w:szCs w:val="24"/>
        </w:rPr>
      </w:pPr>
    </w:p>
    <w:p w:rsidR="006A6E0C" w:rsidRDefault="00ED6E64" w:rsidP="006A6E0C">
      <w:pPr>
        <w:spacing w:after="0" w:line="276" w:lineRule="auto"/>
        <w:ind w:right="-6" w:firstLine="709"/>
        <w:jc w:val="both"/>
        <w:rPr>
          <w:szCs w:val="24"/>
        </w:rPr>
      </w:pPr>
      <w:r>
        <w:rPr>
          <w:szCs w:val="24"/>
        </w:rPr>
        <w:t>[8</w:t>
      </w:r>
      <w:r w:rsidR="00110E80" w:rsidRPr="00110E80">
        <w:rPr>
          <w:szCs w:val="24"/>
        </w:rPr>
        <w:t>]</w:t>
      </w:r>
      <w:r w:rsidR="006A6E0C">
        <w:rPr>
          <w:szCs w:val="24"/>
        </w:rPr>
        <w:t xml:space="preserve"> Ar pirmās instances tiesas spriedumu</w:t>
      </w:r>
      <w:r w:rsidR="006A6E0C" w:rsidRPr="006A6E0C">
        <w:rPr>
          <w:szCs w:val="24"/>
        </w:rPr>
        <w:t xml:space="preserve"> </w:t>
      </w:r>
      <w:r w:rsidR="009E000F">
        <w:rPr>
          <w:szCs w:val="24"/>
        </w:rPr>
        <w:t>[pers. A]</w:t>
      </w:r>
      <w:r w:rsidR="006A6E0C">
        <w:rPr>
          <w:szCs w:val="24"/>
        </w:rPr>
        <w:t xml:space="preserve"> atstāts negrozīts</w:t>
      </w:r>
      <w:r w:rsidR="00110E80" w:rsidRPr="00110E80">
        <w:rPr>
          <w:szCs w:val="24"/>
        </w:rPr>
        <w:t xml:space="preserve"> piemērot</w:t>
      </w:r>
      <w:r w:rsidR="006A6E0C">
        <w:rPr>
          <w:szCs w:val="24"/>
        </w:rPr>
        <w:t>ai</w:t>
      </w:r>
      <w:r w:rsidR="00110E80" w:rsidRPr="00110E80">
        <w:rPr>
          <w:szCs w:val="24"/>
        </w:rPr>
        <w:t xml:space="preserve">s drošības līdzeklis – apcietinājums. </w:t>
      </w:r>
      <w:r w:rsidR="006A6E0C">
        <w:rPr>
          <w:szCs w:val="24"/>
        </w:rPr>
        <w:t>Apelācijas instances tiesā jautājums par drošības līdzekli nav lemts.</w:t>
      </w:r>
    </w:p>
    <w:p w:rsidR="006A6E0C" w:rsidRDefault="006A6E0C" w:rsidP="00110A54">
      <w:pPr>
        <w:autoSpaceDE w:val="0"/>
        <w:autoSpaceDN w:val="0"/>
        <w:adjustRightInd w:val="0"/>
        <w:spacing w:after="0" w:line="276" w:lineRule="auto"/>
        <w:ind w:firstLine="709"/>
        <w:jc w:val="both"/>
        <w:rPr>
          <w:szCs w:val="24"/>
        </w:rPr>
      </w:pPr>
      <w:r>
        <w:t xml:space="preserve">Senāts </w:t>
      </w:r>
      <w:r w:rsidRPr="00751A08">
        <w:rPr>
          <w:rFonts w:eastAsia="Calibri"/>
        </w:rPr>
        <w:t>atzīst, ka</w:t>
      </w:r>
      <w:r w:rsidRPr="006A6E0C">
        <w:rPr>
          <w:szCs w:val="24"/>
        </w:rPr>
        <w:t xml:space="preserve"> </w:t>
      </w:r>
      <w:r w:rsidR="009E000F">
        <w:rPr>
          <w:szCs w:val="24"/>
        </w:rPr>
        <w:t>[pers. A]</w:t>
      </w:r>
      <w:r>
        <w:rPr>
          <w:szCs w:val="24"/>
        </w:rPr>
        <w:t xml:space="preserve"> </w:t>
      </w:r>
      <w:r>
        <w:rPr>
          <w:rFonts w:eastAsia="Calibri"/>
        </w:rPr>
        <w:t>jāturpina</w:t>
      </w:r>
      <w:proofErr w:type="gramStart"/>
      <w:r>
        <w:rPr>
          <w:rFonts w:eastAsia="Calibri"/>
        </w:rPr>
        <w:t xml:space="preserve"> piemērot </w:t>
      </w:r>
      <w:r w:rsidR="00ED6E64">
        <w:rPr>
          <w:szCs w:val="24"/>
        </w:rPr>
        <w:t>drošības līdzekli</w:t>
      </w:r>
      <w:proofErr w:type="gramEnd"/>
      <w:r w:rsidRPr="00110E80">
        <w:rPr>
          <w:szCs w:val="24"/>
        </w:rPr>
        <w:t xml:space="preserve"> – apcietinājums</w:t>
      </w:r>
      <w:r w:rsidR="00110A54">
        <w:rPr>
          <w:szCs w:val="24"/>
        </w:rPr>
        <w:t xml:space="preserve">, – </w:t>
      </w:r>
      <w:r w:rsidRPr="006A6E0C">
        <w:rPr>
          <w:szCs w:val="24"/>
        </w:rPr>
        <w:t>jo ar pirmās instances tiesas spriedumu viņ</w:t>
      </w:r>
      <w:r>
        <w:rPr>
          <w:szCs w:val="24"/>
        </w:rPr>
        <w:t>š</w:t>
      </w:r>
      <w:r w:rsidRPr="006A6E0C">
        <w:rPr>
          <w:szCs w:val="24"/>
        </w:rPr>
        <w:t xml:space="preserve"> atzīt</w:t>
      </w:r>
      <w:r>
        <w:rPr>
          <w:szCs w:val="24"/>
        </w:rPr>
        <w:t>s</w:t>
      </w:r>
      <w:r w:rsidRPr="006A6E0C">
        <w:rPr>
          <w:szCs w:val="24"/>
        </w:rPr>
        <w:t xml:space="preserve"> par vainīgu un sodīt</w:t>
      </w:r>
      <w:r>
        <w:rPr>
          <w:szCs w:val="24"/>
        </w:rPr>
        <w:t>s</w:t>
      </w:r>
      <w:r w:rsidR="00ED6E64">
        <w:rPr>
          <w:szCs w:val="24"/>
        </w:rPr>
        <w:t xml:space="preserve"> par sevišķi smaga nozieguma</w:t>
      </w:r>
      <w:r w:rsidRPr="006A6E0C">
        <w:rPr>
          <w:szCs w:val="24"/>
        </w:rPr>
        <w:t xml:space="preserve"> izdarīšanu ar brīvības atņemšanas sodu. Turklāt apelācijas instances tiesas spriedums tiek atcelts tikai daļā par apsūdzētaja</w:t>
      </w:r>
      <w:r>
        <w:rPr>
          <w:szCs w:val="24"/>
        </w:rPr>
        <w:t>m</w:t>
      </w:r>
      <w:r w:rsidRPr="006A6E0C">
        <w:rPr>
          <w:szCs w:val="24"/>
        </w:rPr>
        <w:t xml:space="preserve"> </w:t>
      </w:r>
      <w:r w:rsidR="009E000F">
        <w:rPr>
          <w:szCs w:val="24"/>
        </w:rPr>
        <w:t>[pers. A]</w:t>
      </w:r>
      <w:r>
        <w:rPr>
          <w:szCs w:val="24"/>
        </w:rPr>
        <w:t xml:space="preserve"> </w:t>
      </w:r>
      <w:r w:rsidRPr="006A6E0C">
        <w:rPr>
          <w:szCs w:val="24"/>
        </w:rPr>
        <w:t xml:space="preserve">noteikto sodu </w:t>
      </w:r>
      <w:r w:rsidRPr="00110E80">
        <w:rPr>
          <w:szCs w:val="24"/>
        </w:rPr>
        <w:t xml:space="preserve">saskaņā ar Krimināllikuma </w:t>
      </w:r>
      <w:proofErr w:type="gramStart"/>
      <w:r w:rsidRPr="00110E80">
        <w:rPr>
          <w:szCs w:val="24"/>
        </w:rPr>
        <w:t>50.panta</w:t>
      </w:r>
      <w:proofErr w:type="gramEnd"/>
      <w:r w:rsidRPr="00110E80">
        <w:rPr>
          <w:szCs w:val="24"/>
        </w:rPr>
        <w:t xml:space="preserve"> piekto daļu, 51.panta pirmo daļu</w:t>
      </w:r>
      <w:r>
        <w:rPr>
          <w:szCs w:val="24"/>
        </w:rPr>
        <w:t>.</w:t>
      </w:r>
    </w:p>
    <w:p w:rsidR="006A6E0C" w:rsidRDefault="006A6E0C" w:rsidP="006A6E0C">
      <w:pPr>
        <w:spacing w:after="0" w:line="276" w:lineRule="auto"/>
        <w:ind w:firstLine="720"/>
        <w:jc w:val="both"/>
      </w:pPr>
      <w:r w:rsidRPr="00DA0F60">
        <w:t xml:space="preserve">Norādītais drošības līdzeklis konkrētajā lietā </w:t>
      </w:r>
      <w:r>
        <w:t xml:space="preserve">atbilst noziedzīgā nodarījuma raksturam, atzīstams par samērīgu un likumīgu, un konkrētajā gadījumā nav pretrunā Eiropas Cilvēktiesību un pamatbrīvību aizsardzības konvencijas </w:t>
      </w:r>
      <w:proofErr w:type="gramStart"/>
      <w:r>
        <w:t>5.panta</w:t>
      </w:r>
      <w:proofErr w:type="gramEnd"/>
      <w:r>
        <w:t xml:space="preserve"> pirmās daļas c) apakšpunkta nosacījumiem.</w:t>
      </w:r>
    </w:p>
    <w:p w:rsidR="006A6E0C" w:rsidRDefault="006A6E0C" w:rsidP="006C069F">
      <w:pPr>
        <w:autoSpaceDE w:val="0"/>
        <w:autoSpaceDN w:val="0"/>
        <w:adjustRightInd w:val="0"/>
        <w:spacing w:after="0" w:line="276" w:lineRule="auto"/>
        <w:jc w:val="both"/>
        <w:rPr>
          <w:szCs w:val="24"/>
        </w:rPr>
      </w:pPr>
    </w:p>
    <w:p w:rsidR="006A6E0C" w:rsidRDefault="006A6E0C" w:rsidP="006A6E0C">
      <w:pPr>
        <w:spacing w:after="0" w:line="276" w:lineRule="auto"/>
        <w:jc w:val="center"/>
        <w:rPr>
          <w:b/>
          <w:szCs w:val="24"/>
        </w:rPr>
      </w:pPr>
      <w:r w:rsidRPr="008E23E9">
        <w:rPr>
          <w:b/>
          <w:szCs w:val="24"/>
        </w:rPr>
        <w:lastRenderedPageBreak/>
        <w:t>Rezolutīvā daļa</w:t>
      </w:r>
    </w:p>
    <w:p w:rsidR="006A6E0C" w:rsidRPr="008E23E9" w:rsidRDefault="006A6E0C" w:rsidP="006A6E0C">
      <w:pPr>
        <w:spacing w:after="0" w:line="276" w:lineRule="auto"/>
        <w:jc w:val="center"/>
        <w:rPr>
          <w:b/>
          <w:szCs w:val="24"/>
        </w:rPr>
      </w:pPr>
    </w:p>
    <w:p w:rsidR="006A6E0C" w:rsidRPr="008E23E9" w:rsidRDefault="006A6E0C" w:rsidP="006A6E0C">
      <w:pPr>
        <w:spacing w:after="0" w:line="276" w:lineRule="auto"/>
        <w:ind w:firstLine="709"/>
        <w:jc w:val="both"/>
        <w:rPr>
          <w:b/>
          <w:szCs w:val="24"/>
        </w:rPr>
      </w:pPr>
      <w:r w:rsidRPr="008E23E9">
        <w:rPr>
          <w:szCs w:val="24"/>
        </w:rPr>
        <w:t>P</w:t>
      </w:r>
      <w:r w:rsidRPr="008E23E9">
        <w:rPr>
          <w:bCs/>
          <w:szCs w:val="24"/>
        </w:rPr>
        <w:t xml:space="preserve">amatojoties uz Kriminālprocesa likuma 585. un </w:t>
      </w:r>
      <w:proofErr w:type="gramStart"/>
      <w:r w:rsidRPr="008E23E9">
        <w:rPr>
          <w:bCs/>
          <w:szCs w:val="24"/>
        </w:rPr>
        <w:t>587.pantu</w:t>
      </w:r>
      <w:proofErr w:type="gramEnd"/>
      <w:r w:rsidRPr="008E23E9">
        <w:rPr>
          <w:bCs/>
          <w:szCs w:val="24"/>
        </w:rPr>
        <w:t>, tiesa</w:t>
      </w:r>
    </w:p>
    <w:p w:rsidR="008E2861" w:rsidRPr="00110E80" w:rsidRDefault="008E2861" w:rsidP="006A6E0C">
      <w:pPr>
        <w:autoSpaceDE w:val="0"/>
        <w:autoSpaceDN w:val="0"/>
        <w:adjustRightInd w:val="0"/>
        <w:spacing w:after="0" w:line="276" w:lineRule="auto"/>
        <w:ind w:firstLine="709"/>
        <w:jc w:val="center"/>
        <w:rPr>
          <w:szCs w:val="24"/>
        </w:rPr>
      </w:pPr>
    </w:p>
    <w:p w:rsidR="00110E80" w:rsidRPr="008E2861" w:rsidRDefault="006A6E0C" w:rsidP="006A6E0C">
      <w:pPr>
        <w:autoSpaceDE w:val="0"/>
        <w:autoSpaceDN w:val="0"/>
        <w:adjustRightInd w:val="0"/>
        <w:spacing w:after="0" w:line="276" w:lineRule="auto"/>
        <w:ind w:firstLine="709"/>
        <w:jc w:val="center"/>
        <w:rPr>
          <w:b/>
          <w:szCs w:val="24"/>
        </w:rPr>
      </w:pPr>
      <w:r>
        <w:rPr>
          <w:b/>
          <w:szCs w:val="24"/>
        </w:rPr>
        <w:t>n</w:t>
      </w:r>
      <w:r w:rsidR="00110E80" w:rsidRPr="008E2861">
        <w:rPr>
          <w:b/>
          <w:szCs w:val="24"/>
        </w:rPr>
        <w:t>olēma</w:t>
      </w:r>
      <w:r>
        <w:rPr>
          <w:b/>
          <w:szCs w:val="24"/>
        </w:rPr>
        <w:t>:</w:t>
      </w:r>
    </w:p>
    <w:p w:rsidR="00110E80" w:rsidRPr="00110E80" w:rsidRDefault="00110E80" w:rsidP="006A6E0C">
      <w:pPr>
        <w:autoSpaceDE w:val="0"/>
        <w:autoSpaceDN w:val="0"/>
        <w:adjustRightInd w:val="0"/>
        <w:spacing w:after="0" w:line="276" w:lineRule="auto"/>
        <w:ind w:firstLine="709"/>
        <w:jc w:val="center"/>
        <w:rPr>
          <w:szCs w:val="24"/>
        </w:rPr>
      </w:pPr>
    </w:p>
    <w:p w:rsidR="00ED6E64" w:rsidRDefault="00110E80" w:rsidP="00110E80">
      <w:pPr>
        <w:autoSpaceDE w:val="0"/>
        <w:autoSpaceDN w:val="0"/>
        <w:adjustRightInd w:val="0"/>
        <w:spacing w:after="0" w:line="276" w:lineRule="auto"/>
        <w:ind w:firstLine="709"/>
        <w:jc w:val="both"/>
        <w:rPr>
          <w:szCs w:val="24"/>
        </w:rPr>
      </w:pPr>
      <w:r w:rsidRPr="00110E80">
        <w:rPr>
          <w:szCs w:val="24"/>
        </w:rPr>
        <w:t xml:space="preserve">atcelt Rīgas apgabaltiesas </w:t>
      </w:r>
      <w:proofErr w:type="gramStart"/>
      <w:r w:rsidRPr="00110E80">
        <w:rPr>
          <w:szCs w:val="24"/>
        </w:rPr>
        <w:t>2018.gada</w:t>
      </w:r>
      <w:proofErr w:type="gramEnd"/>
      <w:r w:rsidRPr="00110E80">
        <w:rPr>
          <w:szCs w:val="24"/>
        </w:rPr>
        <w:t xml:space="preserve"> 9.oktobra spriedumu daļā par apsūdzētajam </w:t>
      </w:r>
      <w:r w:rsidR="009E000F">
        <w:rPr>
          <w:szCs w:val="24"/>
        </w:rPr>
        <w:t>[pers. A]</w:t>
      </w:r>
      <w:r w:rsidRPr="00110E80">
        <w:rPr>
          <w:szCs w:val="24"/>
        </w:rPr>
        <w:t xml:space="preserve"> noteikto sodu saskaņā ar Krimināllikuma 50.panta piekto daļu, 51.panta pirmo daļu un lietu atceltajā daļā nosūtīt jaunai i</w:t>
      </w:r>
      <w:r w:rsidR="00364865">
        <w:rPr>
          <w:szCs w:val="24"/>
        </w:rPr>
        <w:t>zskatīšanai Rīgas apgabaltiesā.</w:t>
      </w:r>
    </w:p>
    <w:p w:rsidR="00110E80" w:rsidRPr="00110E80" w:rsidRDefault="00ED6E64" w:rsidP="00110E80">
      <w:pPr>
        <w:autoSpaceDE w:val="0"/>
        <w:autoSpaceDN w:val="0"/>
        <w:adjustRightInd w:val="0"/>
        <w:spacing w:after="0" w:line="276" w:lineRule="auto"/>
        <w:ind w:firstLine="709"/>
        <w:jc w:val="both"/>
        <w:rPr>
          <w:szCs w:val="24"/>
        </w:rPr>
      </w:pPr>
      <w:r>
        <w:rPr>
          <w:szCs w:val="24"/>
        </w:rPr>
        <w:t xml:space="preserve">Pārējā daļā </w:t>
      </w:r>
      <w:r w:rsidRPr="00110E80">
        <w:rPr>
          <w:szCs w:val="24"/>
        </w:rPr>
        <w:t xml:space="preserve">Rīgas apgabaltiesas </w:t>
      </w:r>
      <w:proofErr w:type="gramStart"/>
      <w:r w:rsidRPr="00110E80">
        <w:rPr>
          <w:szCs w:val="24"/>
        </w:rPr>
        <w:t>2018.gada</w:t>
      </w:r>
      <w:proofErr w:type="gramEnd"/>
      <w:r w:rsidRPr="00110E80">
        <w:rPr>
          <w:szCs w:val="24"/>
        </w:rPr>
        <w:t xml:space="preserve"> 9.oktobra </w:t>
      </w:r>
      <w:r>
        <w:rPr>
          <w:szCs w:val="24"/>
        </w:rPr>
        <w:t>spriedumu atstāt negrozītu.</w:t>
      </w:r>
    </w:p>
    <w:p w:rsidR="006A6E0C" w:rsidRDefault="00110E80" w:rsidP="006A6E0C">
      <w:pPr>
        <w:autoSpaceDE w:val="0"/>
        <w:autoSpaceDN w:val="0"/>
        <w:adjustRightInd w:val="0"/>
        <w:spacing w:after="0" w:line="276" w:lineRule="auto"/>
        <w:ind w:firstLine="709"/>
        <w:jc w:val="both"/>
        <w:rPr>
          <w:szCs w:val="24"/>
        </w:rPr>
      </w:pPr>
      <w:r w:rsidRPr="00110E80">
        <w:rPr>
          <w:szCs w:val="24"/>
        </w:rPr>
        <w:t xml:space="preserve">Apsūdzētajam </w:t>
      </w:r>
      <w:r w:rsidR="009E000F">
        <w:rPr>
          <w:szCs w:val="24"/>
        </w:rPr>
        <w:t>[pers. A]</w:t>
      </w:r>
      <w:r w:rsidRPr="00110E80">
        <w:rPr>
          <w:szCs w:val="24"/>
        </w:rPr>
        <w:t xml:space="preserve"> piemēroto drošības līdzekli – ap</w:t>
      </w:r>
      <w:r w:rsidR="00ED6E64">
        <w:rPr>
          <w:szCs w:val="24"/>
        </w:rPr>
        <w:t>cietinājums</w:t>
      </w:r>
      <w:r w:rsidR="006A6E0C">
        <w:rPr>
          <w:szCs w:val="24"/>
        </w:rPr>
        <w:t xml:space="preserve"> – atstāt negrozītu.</w:t>
      </w:r>
    </w:p>
    <w:p w:rsidR="00D61503" w:rsidRPr="009E000F" w:rsidRDefault="00110E80" w:rsidP="009E000F">
      <w:pPr>
        <w:autoSpaceDE w:val="0"/>
        <w:autoSpaceDN w:val="0"/>
        <w:adjustRightInd w:val="0"/>
        <w:spacing w:after="0" w:line="276" w:lineRule="auto"/>
        <w:ind w:firstLine="709"/>
        <w:jc w:val="both"/>
        <w:rPr>
          <w:szCs w:val="24"/>
        </w:rPr>
      </w:pPr>
      <w:r w:rsidRPr="00110E80">
        <w:rPr>
          <w:szCs w:val="24"/>
        </w:rPr>
        <w:t>Lēmums nav pārsūdzams.</w:t>
      </w:r>
    </w:p>
    <w:sectPr w:rsidR="00D61503" w:rsidRPr="009E000F" w:rsidSect="006A6E0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071" w:rsidRDefault="00913071">
      <w:pPr>
        <w:spacing w:after="0" w:line="240" w:lineRule="auto"/>
      </w:pPr>
      <w:r>
        <w:separator/>
      </w:r>
    </w:p>
  </w:endnote>
  <w:endnote w:type="continuationSeparator" w:id="0">
    <w:p w:rsidR="00913071" w:rsidRDefault="00913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071" w:rsidRDefault="00913071">
      <w:pPr>
        <w:spacing w:after="0" w:line="240" w:lineRule="auto"/>
      </w:pPr>
      <w:r>
        <w:separator/>
      </w:r>
    </w:p>
  </w:footnote>
  <w:footnote w:type="continuationSeparator" w:id="0">
    <w:p w:rsidR="00913071" w:rsidRDefault="00913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42921"/>
    <w:rsid w:val="000872B6"/>
    <w:rsid w:val="00093B55"/>
    <w:rsid w:val="00097863"/>
    <w:rsid w:val="000B1C5B"/>
    <w:rsid w:val="000E3309"/>
    <w:rsid w:val="00110A54"/>
    <w:rsid w:val="00110E80"/>
    <w:rsid w:val="00135A2F"/>
    <w:rsid w:val="00150B49"/>
    <w:rsid w:val="001563A1"/>
    <w:rsid w:val="00197B92"/>
    <w:rsid w:val="00202813"/>
    <w:rsid w:val="00202AFD"/>
    <w:rsid w:val="0025207F"/>
    <w:rsid w:val="00255311"/>
    <w:rsid w:val="00263F3C"/>
    <w:rsid w:val="00267AE7"/>
    <w:rsid w:val="00271AE7"/>
    <w:rsid w:val="00277A02"/>
    <w:rsid w:val="002A2CD7"/>
    <w:rsid w:val="00310CA8"/>
    <w:rsid w:val="00313908"/>
    <w:rsid w:val="00321EAB"/>
    <w:rsid w:val="003437B7"/>
    <w:rsid w:val="003445A6"/>
    <w:rsid w:val="003577E7"/>
    <w:rsid w:val="00364865"/>
    <w:rsid w:val="003B5BDF"/>
    <w:rsid w:val="0040039B"/>
    <w:rsid w:val="00414D19"/>
    <w:rsid w:val="00447435"/>
    <w:rsid w:val="00455A06"/>
    <w:rsid w:val="00474652"/>
    <w:rsid w:val="004A5BD4"/>
    <w:rsid w:val="004B263B"/>
    <w:rsid w:val="004C056B"/>
    <w:rsid w:val="004C7CD5"/>
    <w:rsid w:val="004D2BD2"/>
    <w:rsid w:val="005021F1"/>
    <w:rsid w:val="00513DB2"/>
    <w:rsid w:val="005666EA"/>
    <w:rsid w:val="005D0289"/>
    <w:rsid w:val="00656BC2"/>
    <w:rsid w:val="00660C67"/>
    <w:rsid w:val="00666DFA"/>
    <w:rsid w:val="006A4780"/>
    <w:rsid w:val="006A6E0C"/>
    <w:rsid w:val="006C069F"/>
    <w:rsid w:val="006D31BC"/>
    <w:rsid w:val="00733CCD"/>
    <w:rsid w:val="00794250"/>
    <w:rsid w:val="007E04A3"/>
    <w:rsid w:val="00811A40"/>
    <w:rsid w:val="0081216C"/>
    <w:rsid w:val="00833C69"/>
    <w:rsid w:val="00857FBB"/>
    <w:rsid w:val="008A41FC"/>
    <w:rsid w:val="008A58E1"/>
    <w:rsid w:val="008C4C0C"/>
    <w:rsid w:val="008D5A50"/>
    <w:rsid w:val="008E2861"/>
    <w:rsid w:val="008F6BE8"/>
    <w:rsid w:val="00913071"/>
    <w:rsid w:val="00931F6C"/>
    <w:rsid w:val="009854E6"/>
    <w:rsid w:val="009A101C"/>
    <w:rsid w:val="009D14D7"/>
    <w:rsid w:val="009D59DE"/>
    <w:rsid w:val="009E000F"/>
    <w:rsid w:val="009E58D4"/>
    <w:rsid w:val="009E6325"/>
    <w:rsid w:val="009F1A9C"/>
    <w:rsid w:val="00A05785"/>
    <w:rsid w:val="00A21796"/>
    <w:rsid w:val="00A35CC6"/>
    <w:rsid w:val="00A42612"/>
    <w:rsid w:val="00A50AA2"/>
    <w:rsid w:val="00A57287"/>
    <w:rsid w:val="00A7187F"/>
    <w:rsid w:val="00AE5AA9"/>
    <w:rsid w:val="00AF36E7"/>
    <w:rsid w:val="00B27A64"/>
    <w:rsid w:val="00B631E3"/>
    <w:rsid w:val="00B73C10"/>
    <w:rsid w:val="00BF0056"/>
    <w:rsid w:val="00C3111E"/>
    <w:rsid w:val="00C64445"/>
    <w:rsid w:val="00C71F23"/>
    <w:rsid w:val="00C8488C"/>
    <w:rsid w:val="00CA36B4"/>
    <w:rsid w:val="00D215BA"/>
    <w:rsid w:val="00D61503"/>
    <w:rsid w:val="00DC57D1"/>
    <w:rsid w:val="00E051D3"/>
    <w:rsid w:val="00E2416E"/>
    <w:rsid w:val="00E803B8"/>
    <w:rsid w:val="00EA48F4"/>
    <w:rsid w:val="00EA640F"/>
    <w:rsid w:val="00ED6E64"/>
    <w:rsid w:val="00F021EF"/>
    <w:rsid w:val="00F50D65"/>
    <w:rsid w:val="00FF02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C5B"/>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character" w:styleId="UnresolvedMention">
    <w:name w:val="Unresolved Mention"/>
    <w:basedOn w:val="DefaultParagraphFont"/>
    <w:uiPriority w:val="99"/>
    <w:semiHidden/>
    <w:unhideWhenUsed/>
    <w:rsid w:val="00AF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eclinolemumi/ECLI:LV:AT:2019:0321.13020000216.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8417</Words>
  <Characters>4798</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2019-05-03T09:08:00Z</dcterms:created>
  <dcterms:modified xsi:type="dcterms:W3CDTF">2019-05-03T09:08:00Z</dcterms:modified>
</cp:coreProperties>
</file>