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DF4" w:rsidRPr="005042D1" w:rsidRDefault="005042D1" w:rsidP="005042D1">
      <w:pPr>
        <w:spacing w:line="276" w:lineRule="auto"/>
        <w:jc w:val="both"/>
        <w:rPr>
          <w:b/>
        </w:rPr>
      </w:pPr>
      <w:r w:rsidRPr="005042D1">
        <w:rPr>
          <w:b/>
        </w:rPr>
        <w:t>Kasācijas sūdzības iesniegšanas termiņš apsūdzētā aizstāvim</w:t>
      </w:r>
    </w:p>
    <w:p w:rsidR="005042D1" w:rsidRDefault="005042D1" w:rsidP="005042D1">
      <w:pPr>
        <w:spacing w:line="276" w:lineRule="auto"/>
        <w:jc w:val="center"/>
      </w:pPr>
    </w:p>
    <w:p w:rsidR="005042D1" w:rsidRPr="005042D1" w:rsidRDefault="005042D1" w:rsidP="005042D1">
      <w:pPr>
        <w:spacing w:line="276" w:lineRule="auto"/>
        <w:jc w:val="center"/>
        <w:rPr>
          <w:b/>
        </w:rPr>
      </w:pPr>
      <w:r w:rsidRPr="005042D1">
        <w:rPr>
          <w:b/>
        </w:rPr>
        <w:t>Latvijas Republikas Senāta</w:t>
      </w:r>
    </w:p>
    <w:p w:rsidR="00FC1DF4" w:rsidRDefault="00FC1DF4" w:rsidP="005042D1">
      <w:pPr>
        <w:spacing w:line="276" w:lineRule="auto"/>
        <w:jc w:val="center"/>
        <w:rPr>
          <w:b/>
        </w:rPr>
      </w:pPr>
      <w:r w:rsidRPr="005042D1">
        <w:rPr>
          <w:b/>
        </w:rPr>
        <w:t>Krimināllietu departament</w:t>
      </w:r>
      <w:r w:rsidR="005042D1" w:rsidRPr="005042D1">
        <w:rPr>
          <w:b/>
        </w:rPr>
        <w:t>a</w:t>
      </w:r>
    </w:p>
    <w:p w:rsidR="00B37F7F" w:rsidRPr="005042D1" w:rsidRDefault="0097696A" w:rsidP="005042D1">
      <w:pPr>
        <w:spacing w:line="276" w:lineRule="auto"/>
        <w:jc w:val="center"/>
        <w:rPr>
          <w:b/>
        </w:rPr>
      </w:pPr>
      <w:r>
        <w:rPr>
          <w:b/>
        </w:rPr>
        <w:t>s</w:t>
      </w:r>
      <w:r w:rsidR="00B37F7F">
        <w:rPr>
          <w:b/>
        </w:rPr>
        <w:t>enator</w:t>
      </w:r>
      <w:r>
        <w:rPr>
          <w:b/>
        </w:rPr>
        <w:t>es</w:t>
      </w:r>
    </w:p>
    <w:p w:rsidR="00705DF8" w:rsidRPr="005042D1" w:rsidRDefault="005042D1" w:rsidP="005042D1">
      <w:pPr>
        <w:spacing w:line="276" w:lineRule="auto"/>
        <w:jc w:val="center"/>
        <w:rPr>
          <w:b/>
        </w:rPr>
      </w:pPr>
      <w:proofErr w:type="gramStart"/>
      <w:r w:rsidRPr="005042D1">
        <w:rPr>
          <w:b/>
        </w:rPr>
        <w:t>2019.gada</w:t>
      </w:r>
      <w:proofErr w:type="gramEnd"/>
      <w:r w:rsidRPr="005042D1">
        <w:rPr>
          <w:b/>
        </w:rPr>
        <w:t xml:space="preserve"> 20.marta</w:t>
      </w:r>
    </w:p>
    <w:p w:rsidR="005042D1" w:rsidRPr="005042D1" w:rsidRDefault="00FC1DF4" w:rsidP="005042D1">
      <w:pPr>
        <w:spacing w:line="276" w:lineRule="auto"/>
        <w:jc w:val="center"/>
        <w:rPr>
          <w:b/>
        </w:rPr>
      </w:pPr>
      <w:r w:rsidRPr="005042D1">
        <w:rPr>
          <w:b/>
        </w:rPr>
        <w:t>LĒMUMS</w:t>
      </w:r>
    </w:p>
    <w:p w:rsidR="005042D1" w:rsidRPr="005042D1" w:rsidRDefault="005042D1" w:rsidP="005042D1">
      <w:pPr>
        <w:spacing w:line="276" w:lineRule="auto"/>
        <w:jc w:val="center"/>
        <w:rPr>
          <w:b/>
        </w:rPr>
      </w:pPr>
      <w:r w:rsidRPr="005042D1">
        <w:rPr>
          <w:b/>
        </w:rPr>
        <w:t>Lieta Nr. 11094105415, S</w:t>
      </w:r>
      <w:bookmarkStart w:id="0" w:name="Dropdown3"/>
      <w:r w:rsidRPr="005042D1">
        <w:rPr>
          <w:b/>
        </w:rPr>
        <w:t>K</w:t>
      </w:r>
      <w:bookmarkEnd w:id="0"/>
      <w:r w:rsidRPr="005042D1">
        <w:rPr>
          <w:b/>
        </w:rPr>
        <w:t>K-269/2019</w:t>
      </w:r>
    </w:p>
    <w:p w:rsidR="00FC1DF4" w:rsidRPr="005042D1" w:rsidRDefault="00C10CAF" w:rsidP="00FC1DF4">
      <w:pPr>
        <w:spacing w:line="276" w:lineRule="auto"/>
        <w:jc w:val="center"/>
      </w:pPr>
      <w:hyperlink r:id="rId7" w:history="1">
        <w:r w:rsidR="005042D1" w:rsidRPr="005042D1">
          <w:rPr>
            <w:rStyle w:val="Hyperlink"/>
            <w:shd w:val="clear" w:color="auto" w:fill="FFFFFF"/>
          </w:rPr>
          <w:t>ECLI:LV:AT:2019:0320.11094105415.4.L</w:t>
        </w:r>
      </w:hyperlink>
    </w:p>
    <w:p w:rsidR="007928F5" w:rsidRDefault="007928F5" w:rsidP="00FC1DF4">
      <w:pPr>
        <w:spacing w:line="276" w:lineRule="auto"/>
        <w:jc w:val="center"/>
      </w:pPr>
    </w:p>
    <w:p w:rsidR="00FC1DF4" w:rsidRDefault="00FC1DF4" w:rsidP="00FC1DF4">
      <w:pPr>
        <w:spacing w:line="276" w:lineRule="auto"/>
        <w:ind w:firstLine="720"/>
        <w:jc w:val="both"/>
      </w:pPr>
      <w:r>
        <w:t xml:space="preserve">Augstākās tiesas </w:t>
      </w:r>
      <w:bookmarkStart w:id="1" w:name="Dropdown17"/>
      <w:r>
        <w:t xml:space="preserve">senatore Anita Nusberga izskatīja rakstveida procesā apsūdzētā </w:t>
      </w:r>
      <w:r w:rsidR="005042D1">
        <w:t>[</w:t>
      </w:r>
      <w:bookmarkStart w:id="2" w:name="_GoBack"/>
      <w:r w:rsidR="005042D1">
        <w:t>pers.</w:t>
      </w:r>
      <w:r w:rsidR="00B37F7F">
        <w:t> </w:t>
      </w:r>
      <w:r w:rsidR="005042D1">
        <w:t>A</w:t>
      </w:r>
      <w:bookmarkEnd w:id="2"/>
      <w:r w:rsidR="005042D1">
        <w:t>]</w:t>
      </w:r>
      <w:r>
        <w:t xml:space="preserve"> aizstāvja Andreja Studenta sūdzību par Rīgas apgabaltiesas </w:t>
      </w:r>
      <w:proofErr w:type="gramStart"/>
      <w:r>
        <w:t>2019.gada</w:t>
      </w:r>
      <w:proofErr w:type="gramEnd"/>
      <w:r>
        <w:t xml:space="preserve"> 5.februāra lēmumu.</w:t>
      </w:r>
      <w:bookmarkEnd w:id="1"/>
    </w:p>
    <w:p w:rsidR="00FC1DF4" w:rsidRDefault="00FC1DF4" w:rsidP="00FC1DF4">
      <w:pPr>
        <w:spacing w:line="276" w:lineRule="auto"/>
        <w:jc w:val="center"/>
        <w:rPr>
          <w:b/>
        </w:rPr>
      </w:pPr>
      <w:r>
        <w:rPr>
          <w:b/>
        </w:rPr>
        <w:t>Aprakstošā daļa</w:t>
      </w:r>
    </w:p>
    <w:p w:rsidR="00FC1DF4" w:rsidRDefault="00FC1DF4" w:rsidP="00FC1DF4">
      <w:pPr>
        <w:spacing w:line="276" w:lineRule="auto"/>
      </w:pPr>
    </w:p>
    <w:p w:rsidR="00FC1DF4" w:rsidRDefault="00FC1DF4" w:rsidP="00FC1DF4">
      <w:pPr>
        <w:spacing w:line="276" w:lineRule="auto"/>
        <w:ind w:firstLine="720"/>
        <w:jc w:val="both"/>
      </w:pPr>
      <w:r>
        <w:t xml:space="preserve">[1] Ar Rīgas pilsētas Vidzemes priekšpilsētas tiesas </w:t>
      </w:r>
      <w:proofErr w:type="gramStart"/>
      <w:r>
        <w:t>2018.gada</w:t>
      </w:r>
      <w:proofErr w:type="gramEnd"/>
      <w:r>
        <w:t xml:space="preserve"> 25.aprīļa spriedumu </w:t>
      </w:r>
    </w:p>
    <w:p w:rsidR="00FC1DF4" w:rsidRDefault="005042D1" w:rsidP="00FC1DF4">
      <w:pPr>
        <w:spacing w:line="276" w:lineRule="auto"/>
        <w:ind w:firstLine="720"/>
        <w:jc w:val="both"/>
      </w:pPr>
      <w:r>
        <w:t>[pers. A]</w:t>
      </w:r>
      <w:r w:rsidR="00FC1DF4">
        <w:t xml:space="preserve">, personas kods </w:t>
      </w:r>
      <w:r>
        <w:t>[..]</w:t>
      </w:r>
      <w:r w:rsidR="00FC1DF4">
        <w:t>,</w:t>
      </w:r>
    </w:p>
    <w:p w:rsidR="00FC1DF4" w:rsidRDefault="00FC1DF4" w:rsidP="00FC1DF4">
      <w:pPr>
        <w:spacing w:line="276" w:lineRule="auto"/>
        <w:ind w:firstLine="720"/>
        <w:jc w:val="both"/>
      </w:pPr>
      <w:r>
        <w:t xml:space="preserve">atzīts par vainīgu Krimināllikuma </w:t>
      </w:r>
      <w:proofErr w:type="gramStart"/>
      <w:r>
        <w:t>185.panta</w:t>
      </w:r>
      <w:proofErr w:type="gramEnd"/>
      <w:r>
        <w:t xml:space="preserve"> pirmajā daļā paredzētajā noziedzīgajā nodarījumā un sodīts ar brīvības atņemšanu uz 4 mēnešiem.</w:t>
      </w:r>
    </w:p>
    <w:p w:rsidR="00FC1DF4" w:rsidRDefault="00FC1DF4" w:rsidP="00FC1DF4">
      <w:pPr>
        <w:spacing w:line="276" w:lineRule="auto"/>
        <w:ind w:firstLine="720"/>
        <w:jc w:val="both"/>
      </w:pPr>
      <w:r w:rsidRPr="000A4B2E">
        <w:t xml:space="preserve">Saskaņā ar Krimināllikuma </w:t>
      </w:r>
      <w:proofErr w:type="gramStart"/>
      <w:r w:rsidRPr="000A4B2E">
        <w:t>55.pantu</w:t>
      </w:r>
      <w:proofErr w:type="gramEnd"/>
      <w:r w:rsidRPr="000A4B2E">
        <w:t xml:space="preserve"> brīvības atņemšanas sods noteikts nosacīti ar pārbaudes laiku uz 6 mēnešiem.</w:t>
      </w:r>
    </w:p>
    <w:p w:rsidR="00FC1DF4" w:rsidRDefault="00FC1DF4" w:rsidP="00FC1DF4">
      <w:pPr>
        <w:spacing w:line="276" w:lineRule="auto"/>
        <w:ind w:firstLine="720"/>
        <w:jc w:val="both"/>
      </w:pPr>
    </w:p>
    <w:p w:rsidR="00FC1DF4" w:rsidRDefault="00FC1DF4" w:rsidP="00FC1DF4">
      <w:pPr>
        <w:spacing w:line="276" w:lineRule="auto"/>
        <w:ind w:firstLine="720"/>
        <w:jc w:val="both"/>
      </w:pPr>
      <w:r w:rsidRPr="000A4B2E">
        <w:t xml:space="preserve">[2] Par </w:t>
      </w:r>
      <w:r>
        <w:t xml:space="preserve">Rīgas pilsētas Vidzemes priekšpilsētas tiesas </w:t>
      </w:r>
      <w:proofErr w:type="gramStart"/>
      <w:r>
        <w:t>2018.gada</w:t>
      </w:r>
      <w:proofErr w:type="gramEnd"/>
      <w:r>
        <w:t xml:space="preserve"> 25.aprīļa </w:t>
      </w:r>
      <w:r w:rsidRPr="000A4B2E">
        <w:t xml:space="preserve">spriedumu apelācijas sūdzību iesniedza apsūdzētā </w:t>
      </w:r>
      <w:r w:rsidR="005042D1">
        <w:t>[pers. A]</w:t>
      </w:r>
      <w:r w:rsidRPr="000A4B2E">
        <w:t xml:space="preserve"> aizstāvis U. Lapiņš.</w:t>
      </w:r>
    </w:p>
    <w:p w:rsidR="00FC1DF4" w:rsidRDefault="00FC1DF4" w:rsidP="00FC1DF4">
      <w:pPr>
        <w:spacing w:line="276" w:lineRule="auto"/>
        <w:ind w:firstLine="720"/>
        <w:jc w:val="both"/>
      </w:pPr>
    </w:p>
    <w:p w:rsidR="00FC1DF4" w:rsidRDefault="00FC1DF4" w:rsidP="00FC1DF4">
      <w:pPr>
        <w:spacing w:line="276" w:lineRule="auto"/>
        <w:ind w:firstLine="720"/>
        <w:jc w:val="both"/>
        <w:rPr>
          <w:bCs/>
        </w:rPr>
      </w:pPr>
      <w:r w:rsidRPr="000A4B2E">
        <w:t xml:space="preserve">[3] </w:t>
      </w:r>
      <w:r w:rsidRPr="000A4B2E">
        <w:rPr>
          <w:bCs/>
        </w:rPr>
        <w:t xml:space="preserve">Ar Rīgas apgabaltiesas </w:t>
      </w:r>
      <w:proofErr w:type="gramStart"/>
      <w:r w:rsidRPr="000A4B2E">
        <w:rPr>
          <w:bCs/>
        </w:rPr>
        <w:t>2018.gada</w:t>
      </w:r>
      <w:proofErr w:type="gramEnd"/>
      <w:r w:rsidRPr="000A4B2E">
        <w:rPr>
          <w:bCs/>
        </w:rPr>
        <w:t xml:space="preserve"> </w:t>
      </w:r>
      <w:r w:rsidR="00650566">
        <w:rPr>
          <w:bCs/>
        </w:rPr>
        <w:t xml:space="preserve">28.novembra lēmumu </w:t>
      </w:r>
      <w:r>
        <w:rPr>
          <w:bCs/>
        </w:rPr>
        <w:t xml:space="preserve">pirmās instances tiesas spriedums atstāts negrozīts. </w:t>
      </w:r>
    </w:p>
    <w:p w:rsidR="00D14820" w:rsidRDefault="00D14820" w:rsidP="00D14820">
      <w:pPr>
        <w:spacing w:line="276" w:lineRule="auto"/>
        <w:ind w:firstLine="720"/>
        <w:jc w:val="both"/>
        <w:rPr>
          <w:bCs/>
        </w:rPr>
      </w:pPr>
      <w:proofErr w:type="gramStart"/>
      <w:r>
        <w:rPr>
          <w:bCs/>
        </w:rPr>
        <w:t>2018.gada</w:t>
      </w:r>
      <w:proofErr w:type="gramEnd"/>
      <w:r>
        <w:rPr>
          <w:bCs/>
        </w:rPr>
        <w:t xml:space="preserve"> 28.novembrī apelācijas instances tiesa pasludināja saīsināto lēmumu. </w:t>
      </w:r>
    </w:p>
    <w:p w:rsidR="00FC1DF4" w:rsidRDefault="001F7648" w:rsidP="00D14820">
      <w:pPr>
        <w:spacing w:line="276" w:lineRule="auto"/>
        <w:ind w:firstLine="720"/>
        <w:jc w:val="both"/>
        <w:rPr>
          <w:bCs/>
        </w:rPr>
      </w:pPr>
      <w:r>
        <w:rPr>
          <w:bCs/>
        </w:rPr>
        <w:t xml:space="preserve">Pilna lēmuma pieejamības </w:t>
      </w:r>
      <w:r w:rsidR="006B07A9">
        <w:rPr>
          <w:bCs/>
        </w:rPr>
        <w:t xml:space="preserve">diena </w:t>
      </w:r>
      <w:r w:rsidR="00FF1737">
        <w:rPr>
          <w:bCs/>
        </w:rPr>
        <w:t xml:space="preserve">tika </w:t>
      </w:r>
      <w:r w:rsidR="006B07A9">
        <w:rPr>
          <w:bCs/>
        </w:rPr>
        <w:t xml:space="preserve">noteikta </w:t>
      </w:r>
      <w:proofErr w:type="gramStart"/>
      <w:r w:rsidR="006B07A9">
        <w:rPr>
          <w:bCs/>
        </w:rPr>
        <w:t>2018.gada</w:t>
      </w:r>
      <w:proofErr w:type="gramEnd"/>
      <w:r w:rsidR="006B07A9">
        <w:rPr>
          <w:bCs/>
        </w:rPr>
        <w:t xml:space="preserve"> 12.decembris</w:t>
      </w:r>
      <w:r>
        <w:rPr>
          <w:bCs/>
        </w:rPr>
        <w:t xml:space="preserve">. Saskaņā ar Kriminālprocesa likuma </w:t>
      </w:r>
      <w:proofErr w:type="gramStart"/>
      <w:r>
        <w:rPr>
          <w:bCs/>
        </w:rPr>
        <w:t>568.panta</w:t>
      </w:r>
      <w:proofErr w:type="gramEnd"/>
      <w:r>
        <w:rPr>
          <w:bCs/>
        </w:rPr>
        <w:t xml:space="preserve"> trešo daļu pilna lēmuma pieejamības </w:t>
      </w:r>
      <w:r w:rsidR="006B07A9">
        <w:rPr>
          <w:bCs/>
        </w:rPr>
        <w:t>sastādīšana</w:t>
      </w:r>
      <w:r w:rsidR="00FF1737">
        <w:rPr>
          <w:bCs/>
        </w:rPr>
        <w:t xml:space="preserve"> tika</w:t>
      </w:r>
      <w:r w:rsidR="006B07A9">
        <w:rPr>
          <w:bCs/>
        </w:rPr>
        <w:t xml:space="preserve"> atlikta, un pilna sprieduma pieejamības diena </w:t>
      </w:r>
      <w:r w:rsidR="00FF1737">
        <w:rPr>
          <w:bCs/>
        </w:rPr>
        <w:t xml:space="preserve">tika </w:t>
      </w:r>
      <w:r w:rsidR="006B07A9">
        <w:rPr>
          <w:bCs/>
        </w:rPr>
        <w:t xml:space="preserve">noteikta </w:t>
      </w:r>
      <w:r>
        <w:rPr>
          <w:bCs/>
        </w:rPr>
        <w:t>2019.gada 17.janvāri</w:t>
      </w:r>
      <w:r w:rsidR="006B07A9">
        <w:rPr>
          <w:bCs/>
        </w:rPr>
        <w:t>s</w:t>
      </w:r>
      <w:r>
        <w:rPr>
          <w:bCs/>
        </w:rPr>
        <w:t xml:space="preserve">. </w:t>
      </w:r>
    </w:p>
    <w:p w:rsidR="006B07A9" w:rsidRPr="006B07A9" w:rsidRDefault="006B07A9" w:rsidP="00FC1DF4">
      <w:pPr>
        <w:spacing w:line="276" w:lineRule="auto"/>
        <w:ind w:firstLine="720"/>
        <w:jc w:val="both"/>
      </w:pPr>
      <w:r>
        <w:rPr>
          <w:bCs/>
        </w:rPr>
        <w:t xml:space="preserve">Apsūdzētajam </w:t>
      </w:r>
      <w:r w:rsidR="005042D1">
        <w:rPr>
          <w:bCs/>
        </w:rPr>
        <w:t>[pers. A]</w:t>
      </w:r>
      <w:r>
        <w:t xml:space="preserve"> apelācijas instances tiesas pilna lēmuma tulkojums izsniegts </w:t>
      </w:r>
      <w:proofErr w:type="gramStart"/>
      <w:r>
        <w:t>2019.gada</w:t>
      </w:r>
      <w:proofErr w:type="gramEnd"/>
      <w:r>
        <w:t xml:space="preserve"> 22.janvārī. </w:t>
      </w:r>
    </w:p>
    <w:p w:rsidR="001F7648" w:rsidRDefault="001F7648" w:rsidP="00FC1DF4">
      <w:pPr>
        <w:spacing w:line="276" w:lineRule="auto"/>
        <w:ind w:firstLine="720"/>
        <w:jc w:val="both"/>
        <w:rPr>
          <w:bCs/>
        </w:rPr>
      </w:pPr>
    </w:p>
    <w:p w:rsidR="00FC1DF4" w:rsidRPr="000A4B2E" w:rsidRDefault="00FC1DF4" w:rsidP="00FC1DF4">
      <w:pPr>
        <w:spacing w:line="276" w:lineRule="auto"/>
        <w:ind w:firstLine="720"/>
        <w:jc w:val="both"/>
      </w:pPr>
      <w:r>
        <w:rPr>
          <w:bCs/>
        </w:rPr>
        <w:t xml:space="preserve">[4] </w:t>
      </w:r>
      <w:proofErr w:type="gramStart"/>
      <w:r>
        <w:rPr>
          <w:bCs/>
        </w:rPr>
        <w:t>2019.gada</w:t>
      </w:r>
      <w:proofErr w:type="gramEnd"/>
      <w:r>
        <w:rPr>
          <w:bCs/>
        </w:rPr>
        <w:t xml:space="preserve"> 8.janvārī Rīgas apgabaltiesā saņemts </w:t>
      </w:r>
      <w:r w:rsidR="005042D1">
        <w:rPr>
          <w:bCs/>
        </w:rPr>
        <w:t>[pers. A]</w:t>
      </w:r>
      <w:r>
        <w:rPr>
          <w:bCs/>
        </w:rPr>
        <w:t xml:space="preserve"> iesniegums, ar kuru apelācijas instances tiesai paziņots, ka turpmāk </w:t>
      </w:r>
      <w:r w:rsidR="005042D1">
        <w:rPr>
          <w:bCs/>
        </w:rPr>
        <w:t>[pers. A]</w:t>
      </w:r>
      <w:r>
        <w:rPr>
          <w:bCs/>
        </w:rPr>
        <w:t xml:space="preserve"> aizstāvību veiks advokāts A.</w:t>
      </w:r>
      <w:r w:rsidR="009C4918">
        <w:rPr>
          <w:bCs/>
        </w:rPr>
        <w:t> </w:t>
      </w:r>
      <w:r>
        <w:t xml:space="preserve">Students. Iesniegumam pievienots zvērināta advokāta palīga A. Studenta </w:t>
      </w:r>
      <w:proofErr w:type="gramStart"/>
      <w:r>
        <w:t>2019.gada</w:t>
      </w:r>
      <w:proofErr w:type="gramEnd"/>
      <w:r>
        <w:t xml:space="preserve"> 8.janvāra orderis Nr. 75136 par aizstāvības nodrošināšanu </w:t>
      </w:r>
      <w:r w:rsidR="005042D1">
        <w:t>[pers. A]</w:t>
      </w:r>
      <w:r>
        <w:t xml:space="preserve"> Rīgas apgabaltiesā kriminālprocesā Nr. </w:t>
      </w:r>
      <w:r w:rsidRPr="00AC1CDC">
        <w:t>11094105415</w:t>
      </w:r>
      <w:r>
        <w:t xml:space="preserve">. </w:t>
      </w:r>
    </w:p>
    <w:p w:rsidR="00FC1DF4" w:rsidRDefault="00FC1DF4" w:rsidP="00FC1DF4">
      <w:pPr>
        <w:spacing w:line="276" w:lineRule="auto"/>
        <w:jc w:val="both"/>
        <w:rPr>
          <w:bCs/>
        </w:rPr>
      </w:pPr>
    </w:p>
    <w:p w:rsidR="00FC1DF4" w:rsidRDefault="00FC1DF4" w:rsidP="00FC1DF4">
      <w:pPr>
        <w:spacing w:line="276" w:lineRule="auto"/>
        <w:ind w:firstLine="720"/>
        <w:jc w:val="both"/>
      </w:pPr>
      <w:r w:rsidRPr="00877D65">
        <w:rPr>
          <w:bCs/>
        </w:rPr>
        <w:t xml:space="preserve">[5] Par Rīgas apgabaltiesas </w:t>
      </w:r>
      <w:proofErr w:type="gramStart"/>
      <w:r w:rsidRPr="00877D65">
        <w:rPr>
          <w:bCs/>
        </w:rPr>
        <w:t>2018.gada</w:t>
      </w:r>
      <w:proofErr w:type="gramEnd"/>
      <w:r w:rsidRPr="00877D65">
        <w:rPr>
          <w:bCs/>
        </w:rPr>
        <w:t xml:space="preserve"> 28.novembra lēmumu apsūdzētā </w:t>
      </w:r>
      <w:r w:rsidR="005042D1">
        <w:rPr>
          <w:bCs/>
        </w:rPr>
        <w:t>[pers. A]</w:t>
      </w:r>
      <w:r w:rsidRPr="00877D65">
        <w:rPr>
          <w:bCs/>
        </w:rPr>
        <w:t xml:space="preserve"> aizstāvis A.</w:t>
      </w:r>
      <w:r w:rsidRPr="00877D65">
        <w:t xml:space="preserve">Students </w:t>
      </w:r>
      <w:r w:rsidR="005B2FB1">
        <w:t xml:space="preserve">2019.gada 1.februārī </w:t>
      </w:r>
      <w:r w:rsidRPr="00877D65">
        <w:t>iesniedzis kasācijas sūdzību.</w:t>
      </w:r>
    </w:p>
    <w:p w:rsidR="00FC1DF4" w:rsidRDefault="00FC1DF4" w:rsidP="00FC1DF4">
      <w:pPr>
        <w:spacing w:line="276" w:lineRule="auto"/>
        <w:ind w:firstLine="720"/>
        <w:jc w:val="both"/>
      </w:pPr>
    </w:p>
    <w:p w:rsidR="00FC1DF4" w:rsidRDefault="00FC1DF4" w:rsidP="00FC1DF4">
      <w:pPr>
        <w:spacing w:line="276" w:lineRule="auto"/>
        <w:ind w:firstLine="720"/>
        <w:jc w:val="both"/>
      </w:pPr>
      <w:r>
        <w:lastRenderedPageBreak/>
        <w:t xml:space="preserve">[6] Ar Rīgas apgabaltiesas tiesneses </w:t>
      </w:r>
      <w:proofErr w:type="gramStart"/>
      <w:r>
        <w:t>2019.gada</w:t>
      </w:r>
      <w:proofErr w:type="gramEnd"/>
      <w:r>
        <w:t xml:space="preserve"> 5.febuāra lēmumu atteikts pieņemt aizstāvja A.</w:t>
      </w:r>
      <w:r w:rsidR="007C1C95">
        <w:t> </w:t>
      </w:r>
      <w:r>
        <w:t>Studenta kasācijas sūdzību, jo sūdzība iesniegta pēc Kriminālprocesa likuma 570.panta pirmajā daļā noteiktā termiņa.</w:t>
      </w:r>
    </w:p>
    <w:p w:rsidR="00FC1DF4" w:rsidRDefault="00FC1DF4" w:rsidP="00FC1DF4">
      <w:pPr>
        <w:spacing w:line="276" w:lineRule="auto"/>
        <w:ind w:firstLine="720"/>
        <w:jc w:val="both"/>
      </w:pPr>
    </w:p>
    <w:p w:rsidR="00457928" w:rsidRDefault="00FC1DF4" w:rsidP="002D0F26">
      <w:pPr>
        <w:spacing w:line="276" w:lineRule="auto"/>
        <w:ind w:firstLine="720"/>
        <w:jc w:val="both"/>
      </w:pPr>
      <w:r w:rsidRPr="00457928">
        <w:t xml:space="preserve">[7] Par Rīgas apgabaltiesas tiesneses </w:t>
      </w:r>
      <w:proofErr w:type="gramStart"/>
      <w:r w:rsidRPr="00457928">
        <w:t>2019.gada</w:t>
      </w:r>
      <w:proofErr w:type="gramEnd"/>
      <w:r w:rsidRPr="00457928">
        <w:t xml:space="preserve"> 5.febuāra lēmumu </w:t>
      </w:r>
      <w:r w:rsidR="00DD4CBB" w:rsidRPr="00457928">
        <w:t xml:space="preserve">apsūdzētā </w:t>
      </w:r>
      <w:r w:rsidR="005042D1">
        <w:t>[pers. A]</w:t>
      </w:r>
      <w:r w:rsidR="00DD4CBB" w:rsidRPr="00457928">
        <w:t xml:space="preserve"> </w:t>
      </w:r>
      <w:r w:rsidRPr="00457928">
        <w:t xml:space="preserve">aizstāvis A. Students iesniedzis sūdzību, kurā norāda, ka </w:t>
      </w:r>
      <w:r w:rsidR="002D0F26" w:rsidRPr="00457928">
        <w:t>minētais lēmums ir nepamatots. A</w:t>
      </w:r>
      <w:r w:rsidRPr="00457928">
        <w:t>pelācijas instances tiesas lēmuma tulkojum</w:t>
      </w:r>
      <w:r w:rsidR="00304075" w:rsidRPr="00457928">
        <w:t xml:space="preserve">u apsūdzētais </w:t>
      </w:r>
      <w:r w:rsidR="005042D1">
        <w:t>[pers. A]</w:t>
      </w:r>
      <w:r w:rsidR="00304075" w:rsidRPr="00457928">
        <w:t xml:space="preserve"> saņēmis</w:t>
      </w:r>
      <w:r w:rsidRPr="00457928">
        <w:t xml:space="preserve"> </w:t>
      </w:r>
      <w:proofErr w:type="gramStart"/>
      <w:r w:rsidRPr="00457928">
        <w:t>2019.gada</w:t>
      </w:r>
      <w:proofErr w:type="gramEnd"/>
      <w:r w:rsidRPr="00457928">
        <w:t xml:space="preserve"> 22.janvārī. </w:t>
      </w:r>
      <w:r w:rsidR="002D0F26" w:rsidRPr="00457928">
        <w:t>Atbilstoši</w:t>
      </w:r>
      <w:r w:rsidRPr="00457928">
        <w:t xml:space="preserve"> Kriminālprocesa likuma 321.</w:t>
      </w:r>
      <w:proofErr w:type="gramStart"/>
      <w:r w:rsidRPr="00457928">
        <w:rPr>
          <w:vertAlign w:val="superscript"/>
        </w:rPr>
        <w:t>1</w:t>
      </w:r>
      <w:r w:rsidRPr="00457928">
        <w:t>panta</w:t>
      </w:r>
      <w:proofErr w:type="gramEnd"/>
      <w:r w:rsidRPr="00457928">
        <w:t xml:space="preserve"> pirmajā daļā un</w:t>
      </w:r>
      <w:r w:rsidR="002D0F26" w:rsidRPr="00457928">
        <w:t xml:space="preserve"> 570.panta pirmajā daļā noteiktajam</w:t>
      </w:r>
      <w:r w:rsidRPr="00457928">
        <w:t xml:space="preserve"> apsūdzētais</w:t>
      </w:r>
      <w:r w:rsidR="00A57307" w:rsidRPr="00457928">
        <w:t xml:space="preserve"> </w:t>
      </w:r>
      <w:r w:rsidR="005042D1">
        <w:t>[pers. A]</w:t>
      </w:r>
      <w:r w:rsidRPr="00457928">
        <w:t xml:space="preserve"> kasācijas sūdzību varēja iesni</w:t>
      </w:r>
      <w:r w:rsidR="00457928">
        <w:t>egt līdz 2019.gada 1.februārim.</w:t>
      </w:r>
    </w:p>
    <w:p w:rsidR="00FC1DF4" w:rsidRPr="002B5BF2" w:rsidRDefault="00FC1DF4" w:rsidP="00297B95">
      <w:pPr>
        <w:spacing w:line="276" w:lineRule="auto"/>
        <w:ind w:firstLine="720"/>
        <w:jc w:val="both"/>
      </w:pPr>
      <w:r w:rsidRPr="002B5BF2">
        <w:t>Aizstāvis A.</w:t>
      </w:r>
      <w:r w:rsidR="00297B95">
        <w:t> </w:t>
      </w:r>
      <w:r w:rsidRPr="002B5BF2">
        <w:t xml:space="preserve">Students </w:t>
      </w:r>
      <w:r w:rsidR="00304075" w:rsidRPr="002B5BF2">
        <w:t xml:space="preserve">sūdzībā norāda, ka viņš kā apsūdzētā </w:t>
      </w:r>
      <w:r w:rsidR="005042D1">
        <w:t>[pers. A]</w:t>
      </w:r>
      <w:r w:rsidR="00304075" w:rsidRPr="002B5BF2">
        <w:t xml:space="preserve"> aizstāvis </w:t>
      </w:r>
      <w:r w:rsidRPr="002B5BF2">
        <w:t xml:space="preserve">kasācijas sūdzību Rīgas apgabaltiesai nosūtījis </w:t>
      </w:r>
      <w:proofErr w:type="gramStart"/>
      <w:r w:rsidRPr="002B5BF2">
        <w:t>2019.gada</w:t>
      </w:r>
      <w:proofErr w:type="gramEnd"/>
      <w:r w:rsidRPr="002B5BF2">
        <w:t xml:space="preserve"> 1.februārī. </w:t>
      </w:r>
      <w:r w:rsidR="00297B95">
        <w:t>Aizstāvis A. Students</w:t>
      </w:r>
      <w:r w:rsidR="00297B95" w:rsidRPr="00297B95">
        <w:t xml:space="preserve"> nebija informēts par apelācijas instances tiesas</w:t>
      </w:r>
      <w:r w:rsidR="00297B95">
        <w:t xml:space="preserve"> pilna lēmuma pieejamības dienu, jo v</w:t>
      </w:r>
      <w:r w:rsidR="002B5BF2" w:rsidRPr="002B5BF2">
        <w:t xml:space="preserve">ienošanos ar apsūdzēto </w:t>
      </w:r>
      <w:r w:rsidR="00B37F7F">
        <w:t>[pers. A]</w:t>
      </w:r>
      <w:r w:rsidR="002B5BF2" w:rsidRPr="002B5BF2">
        <w:t xml:space="preserve"> </w:t>
      </w:r>
      <w:r w:rsidR="00297B95">
        <w:t>noslēdza</w:t>
      </w:r>
      <w:r w:rsidR="002B5BF2" w:rsidRPr="002B5BF2">
        <w:t xml:space="preserve"> </w:t>
      </w:r>
      <w:r w:rsidRPr="002B5BF2">
        <w:t>pēc apelācijas instances tiesas lēmuma pie</w:t>
      </w:r>
      <w:r w:rsidR="00297B95">
        <w:t>ņemšanas. Minēto l</w:t>
      </w:r>
      <w:r w:rsidRPr="002B5BF2">
        <w:t xml:space="preserve">ēmumu saņēmis no apsūdzētā </w:t>
      </w:r>
      <w:r w:rsidR="00B37F7F">
        <w:t>[pers. A]</w:t>
      </w:r>
      <w:r w:rsidRPr="002B5BF2">
        <w:t xml:space="preserve"> pēc lēmuma tulkojuma izsniegšanas apsūdzētajam.</w:t>
      </w:r>
    </w:p>
    <w:p w:rsidR="00FC1DF4" w:rsidRDefault="00FC1DF4" w:rsidP="002B5BF2">
      <w:pPr>
        <w:spacing w:line="276" w:lineRule="auto"/>
        <w:ind w:firstLine="720"/>
        <w:jc w:val="both"/>
      </w:pPr>
      <w:r w:rsidRPr="002B5BF2">
        <w:t xml:space="preserve">Aizstāvis A. Students lūdz atcelt Rīgas apgabaltiesas tiesneses </w:t>
      </w:r>
      <w:proofErr w:type="gramStart"/>
      <w:r w:rsidRPr="002B5BF2">
        <w:t>2019.gada</w:t>
      </w:r>
      <w:proofErr w:type="gramEnd"/>
      <w:r w:rsidRPr="002B5BF2">
        <w:t xml:space="preserve"> 5.febuāra lēmumu un pieņemt kasācijas sūdzību.</w:t>
      </w:r>
    </w:p>
    <w:p w:rsidR="00FC1DF4" w:rsidRPr="001F419F" w:rsidRDefault="00FC1DF4" w:rsidP="00FC1DF4">
      <w:pPr>
        <w:spacing w:line="276" w:lineRule="auto"/>
        <w:jc w:val="both"/>
        <w:rPr>
          <w:bCs/>
        </w:rPr>
      </w:pPr>
    </w:p>
    <w:p w:rsidR="00FC1DF4" w:rsidRDefault="00FC1DF4" w:rsidP="00FC1DF4">
      <w:pPr>
        <w:spacing w:line="276" w:lineRule="auto"/>
        <w:jc w:val="center"/>
        <w:rPr>
          <w:b/>
          <w:bCs/>
        </w:rPr>
      </w:pPr>
      <w:r>
        <w:rPr>
          <w:b/>
          <w:bCs/>
        </w:rPr>
        <w:t>Motīvu daļa</w:t>
      </w:r>
    </w:p>
    <w:p w:rsidR="00FC1DF4" w:rsidRDefault="00FC1DF4" w:rsidP="00FC1DF4">
      <w:pPr>
        <w:spacing w:line="276" w:lineRule="auto"/>
        <w:ind w:firstLine="720"/>
        <w:jc w:val="both"/>
        <w:rPr>
          <w:bCs/>
        </w:rPr>
      </w:pPr>
    </w:p>
    <w:p w:rsidR="00FC1DF4" w:rsidRDefault="00E22AD2" w:rsidP="00FC1DF4">
      <w:pPr>
        <w:spacing w:line="276" w:lineRule="auto"/>
        <w:ind w:firstLine="720"/>
        <w:jc w:val="both"/>
        <w:rPr>
          <w:bCs/>
        </w:rPr>
      </w:pPr>
      <w:r>
        <w:rPr>
          <w:bCs/>
        </w:rPr>
        <w:t>[8</w:t>
      </w:r>
      <w:r w:rsidR="00FC1DF4">
        <w:rPr>
          <w:bCs/>
        </w:rPr>
        <w:t xml:space="preserve">] Senatore atzīst, ka </w:t>
      </w:r>
      <w:r w:rsidR="00FC1DF4" w:rsidRPr="00FB5BA0">
        <w:rPr>
          <w:bCs/>
        </w:rPr>
        <w:t xml:space="preserve">Rīgas apgabaltiesas tiesneses </w:t>
      </w:r>
      <w:proofErr w:type="gramStart"/>
      <w:r w:rsidR="00FC1DF4" w:rsidRPr="00FB5BA0">
        <w:rPr>
          <w:bCs/>
        </w:rPr>
        <w:t>2019</w:t>
      </w:r>
      <w:r w:rsidR="00FC1DF4">
        <w:rPr>
          <w:bCs/>
        </w:rPr>
        <w:t>.</w:t>
      </w:r>
      <w:r w:rsidR="00FC1DF4" w:rsidRPr="00FB5BA0">
        <w:rPr>
          <w:bCs/>
        </w:rPr>
        <w:t>gada</w:t>
      </w:r>
      <w:proofErr w:type="gramEnd"/>
      <w:r w:rsidR="00FC1DF4" w:rsidRPr="00FB5BA0">
        <w:rPr>
          <w:bCs/>
        </w:rPr>
        <w:t xml:space="preserve"> 5.febuāra</w:t>
      </w:r>
      <w:r w:rsidR="00FC1DF4">
        <w:rPr>
          <w:bCs/>
        </w:rPr>
        <w:t xml:space="preserve"> lēmums atstājams negrozīts.</w:t>
      </w:r>
    </w:p>
    <w:p w:rsidR="00FC1DF4" w:rsidRDefault="00297B95" w:rsidP="00FC1DF4">
      <w:pPr>
        <w:spacing w:line="276" w:lineRule="auto"/>
        <w:ind w:firstLine="720"/>
        <w:jc w:val="both"/>
        <w:rPr>
          <w:bCs/>
        </w:rPr>
      </w:pPr>
      <w:r>
        <w:rPr>
          <w:bCs/>
        </w:rPr>
        <w:t xml:space="preserve">Atbilstoši </w:t>
      </w:r>
      <w:r w:rsidR="00FC1DF4">
        <w:rPr>
          <w:bCs/>
        </w:rPr>
        <w:t xml:space="preserve">Kriminālprocesa likuma </w:t>
      </w:r>
      <w:proofErr w:type="gramStart"/>
      <w:r w:rsidR="00FC1DF4">
        <w:rPr>
          <w:bCs/>
        </w:rPr>
        <w:t>570.</w:t>
      </w:r>
      <w:r w:rsidR="00FC1DF4" w:rsidRPr="00FB5BA0">
        <w:rPr>
          <w:bCs/>
        </w:rPr>
        <w:t>panta</w:t>
      </w:r>
      <w:proofErr w:type="gramEnd"/>
      <w:r w:rsidR="00FC1DF4" w:rsidRPr="00FB5BA0">
        <w:rPr>
          <w:bCs/>
        </w:rPr>
        <w:t xml:space="preserve"> pirm</w:t>
      </w:r>
      <w:r w:rsidR="009C4918">
        <w:rPr>
          <w:bCs/>
        </w:rPr>
        <w:t xml:space="preserve">ajā daļā noteiktajam </w:t>
      </w:r>
      <w:r w:rsidR="00FC1DF4">
        <w:rPr>
          <w:bCs/>
        </w:rPr>
        <w:t xml:space="preserve">kasācijas </w:t>
      </w:r>
      <w:r w:rsidR="00FC1DF4" w:rsidRPr="00FB5BA0">
        <w:rPr>
          <w:bCs/>
        </w:rPr>
        <w:t>sūdzību iesniedz ne vēlāk kā 10 dienu laikā vai, ja</w:t>
      </w:r>
      <w:r w:rsidR="00FC1DF4">
        <w:rPr>
          <w:bCs/>
        </w:rPr>
        <w:t xml:space="preserve"> tiesa pagarinājusi pārsūdzības </w:t>
      </w:r>
      <w:r w:rsidR="00705DF8">
        <w:rPr>
          <w:bCs/>
        </w:rPr>
        <w:t>termiņu, ne vēlāk kā 20 </w:t>
      </w:r>
      <w:r w:rsidR="00FC1DF4" w:rsidRPr="00FB5BA0">
        <w:rPr>
          <w:bCs/>
        </w:rPr>
        <w:t>dienu laikā pēc dienas, k</w:t>
      </w:r>
      <w:r w:rsidR="00FC1DF4">
        <w:rPr>
          <w:bCs/>
        </w:rPr>
        <w:t xml:space="preserve">ad kļuvis pieejams pilns tiesas </w:t>
      </w:r>
      <w:r w:rsidR="00FC1DF4" w:rsidRPr="00FB5BA0">
        <w:rPr>
          <w:bCs/>
        </w:rPr>
        <w:t>nolēmums.</w:t>
      </w:r>
      <w:r w:rsidR="00FC1DF4" w:rsidRPr="00377417">
        <w:t xml:space="preserve"> </w:t>
      </w:r>
      <w:r w:rsidR="00FC1DF4">
        <w:rPr>
          <w:bCs/>
        </w:rPr>
        <w:t xml:space="preserve">Krimināllikuma </w:t>
      </w:r>
      <w:proofErr w:type="gramStart"/>
      <w:r w:rsidR="00FC1DF4">
        <w:rPr>
          <w:bCs/>
        </w:rPr>
        <w:t>570.panta</w:t>
      </w:r>
      <w:proofErr w:type="gramEnd"/>
      <w:r w:rsidR="00FC1DF4">
        <w:rPr>
          <w:bCs/>
        </w:rPr>
        <w:t xml:space="preserve"> otrā </w:t>
      </w:r>
      <w:r w:rsidR="00FC1DF4" w:rsidRPr="00377417">
        <w:rPr>
          <w:bCs/>
        </w:rPr>
        <w:t>daļa noteic, ka pēc noteiktā termiņa iesniegto kasācijas sūdzību vai protestu tiesnesis ar lēmumu, ko</w:t>
      </w:r>
      <w:r w:rsidR="00FC1DF4">
        <w:rPr>
          <w:bCs/>
        </w:rPr>
        <w:t xml:space="preserve"> </w:t>
      </w:r>
      <w:r w:rsidR="00FC1DF4" w:rsidRPr="00377417">
        <w:rPr>
          <w:bCs/>
        </w:rPr>
        <w:t>uzraksta rezolūcijas veidā, atsaka pieņemt, ja vien iesniedzējs nav lūdzis termiņa atjaunošanu</w:t>
      </w:r>
      <w:r w:rsidR="00FC1DF4">
        <w:rPr>
          <w:bCs/>
        </w:rPr>
        <w:t>.</w:t>
      </w:r>
    </w:p>
    <w:p w:rsidR="00DD4CBB" w:rsidRDefault="00FC1DF4" w:rsidP="00DD4CBB">
      <w:pPr>
        <w:spacing w:line="276" w:lineRule="auto"/>
        <w:ind w:firstLine="720"/>
        <w:jc w:val="both"/>
        <w:rPr>
          <w:bCs/>
        </w:rPr>
      </w:pPr>
      <w:r w:rsidRPr="00FB5BA0">
        <w:rPr>
          <w:bCs/>
        </w:rPr>
        <w:t>Atbilstoši Kriminālprocesa likuma 321.</w:t>
      </w:r>
      <w:proofErr w:type="gramStart"/>
      <w:r w:rsidRPr="00FB5BA0">
        <w:rPr>
          <w:bCs/>
          <w:vertAlign w:val="superscript"/>
        </w:rPr>
        <w:t>1</w:t>
      </w:r>
      <w:r>
        <w:rPr>
          <w:bCs/>
        </w:rPr>
        <w:t>panta</w:t>
      </w:r>
      <w:proofErr w:type="gramEnd"/>
      <w:r>
        <w:rPr>
          <w:bCs/>
        </w:rPr>
        <w:t xml:space="preserve"> pirmajā daļā noteiktajam tiesas sprieduma vai lēmuma, </w:t>
      </w:r>
      <w:r w:rsidRPr="00FB5BA0">
        <w:rPr>
          <w:bCs/>
        </w:rPr>
        <w:t>ar kuru tiek pabeigta tiesvedība, pieejamības diena ir diena, kad spriedums vai lēmums vai</w:t>
      </w:r>
      <w:r>
        <w:rPr>
          <w:bCs/>
        </w:rPr>
        <w:t xml:space="preserve"> </w:t>
      </w:r>
      <w:r w:rsidRPr="00FB5BA0">
        <w:rPr>
          <w:bCs/>
        </w:rPr>
        <w:t>sprieduma vai lēmuma tulkojums ir saņemams tiesas kancelejā.</w:t>
      </w:r>
    </w:p>
    <w:p w:rsidR="00C567FF" w:rsidRDefault="00FC1DF4" w:rsidP="00E22AD2">
      <w:pPr>
        <w:spacing w:line="276" w:lineRule="auto"/>
        <w:ind w:firstLine="720"/>
        <w:jc w:val="both"/>
        <w:rPr>
          <w:bCs/>
        </w:rPr>
      </w:pPr>
      <w:r>
        <w:rPr>
          <w:bCs/>
        </w:rPr>
        <w:t xml:space="preserve">No lietas materiāliem redzams, ka </w:t>
      </w:r>
      <w:r w:rsidRPr="00FB5BA0">
        <w:rPr>
          <w:bCs/>
        </w:rPr>
        <w:t>Rīgas apgabalti</w:t>
      </w:r>
      <w:r>
        <w:rPr>
          <w:bCs/>
        </w:rPr>
        <w:t xml:space="preserve">esas </w:t>
      </w:r>
      <w:proofErr w:type="gramStart"/>
      <w:r>
        <w:rPr>
          <w:bCs/>
        </w:rPr>
        <w:t>2018.gada</w:t>
      </w:r>
      <w:proofErr w:type="gramEnd"/>
      <w:r>
        <w:rPr>
          <w:bCs/>
        </w:rPr>
        <w:t xml:space="preserve"> 28.novembra lēmuma </w:t>
      </w:r>
      <w:r w:rsidRPr="00FB5BA0">
        <w:rPr>
          <w:bCs/>
        </w:rPr>
        <w:t>piee</w:t>
      </w:r>
      <w:r>
        <w:rPr>
          <w:bCs/>
        </w:rPr>
        <w:t>jamības diena bija noteikta 2019</w:t>
      </w:r>
      <w:r w:rsidRPr="00FB5BA0">
        <w:rPr>
          <w:bCs/>
        </w:rPr>
        <w:t xml:space="preserve">.gada </w:t>
      </w:r>
      <w:r>
        <w:rPr>
          <w:bCs/>
        </w:rPr>
        <w:t xml:space="preserve">17.janvāris. </w:t>
      </w:r>
      <w:r w:rsidRPr="00BF515F">
        <w:rPr>
          <w:bCs/>
        </w:rPr>
        <w:t>Ievērojot K</w:t>
      </w:r>
      <w:r>
        <w:rPr>
          <w:bCs/>
        </w:rPr>
        <w:t xml:space="preserve">riminālprocesa likuma </w:t>
      </w:r>
      <w:proofErr w:type="gramStart"/>
      <w:r>
        <w:rPr>
          <w:bCs/>
        </w:rPr>
        <w:t>570.panta</w:t>
      </w:r>
      <w:proofErr w:type="gramEnd"/>
      <w:r>
        <w:rPr>
          <w:bCs/>
        </w:rPr>
        <w:t xml:space="preserve"> </w:t>
      </w:r>
      <w:r w:rsidRPr="00BF515F">
        <w:rPr>
          <w:bCs/>
        </w:rPr>
        <w:t>pirmajā daļā noteikto, kasācijas sūdzības ies</w:t>
      </w:r>
      <w:r>
        <w:rPr>
          <w:bCs/>
        </w:rPr>
        <w:t>niegšanas pēdējā diena bija 2019</w:t>
      </w:r>
      <w:r w:rsidR="00B5093B">
        <w:rPr>
          <w:bCs/>
        </w:rPr>
        <w:t>.gada </w:t>
      </w:r>
      <w:r>
        <w:rPr>
          <w:bCs/>
        </w:rPr>
        <w:t>28.janvāris, bet apsūdzētajam, ņemot vērā lēmuma tulkojuma pieejamības dienu, –</w:t>
      </w:r>
      <w:r w:rsidR="00B5093B">
        <w:rPr>
          <w:bCs/>
        </w:rPr>
        <w:t xml:space="preserve"> 2019.gada </w:t>
      </w:r>
      <w:r>
        <w:rPr>
          <w:bCs/>
        </w:rPr>
        <w:t>1.februāris (</w:t>
      </w:r>
      <w:r w:rsidRPr="00BF515F">
        <w:rPr>
          <w:bCs/>
          <w:i/>
        </w:rPr>
        <w:t>1. sējuma 241.-</w:t>
      </w:r>
      <w:r w:rsidR="00B5093B">
        <w:rPr>
          <w:bCs/>
          <w:i/>
        </w:rPr>
        <w:t>246.</w:t>
      </w:r>
      <w:r w:rsidRPr="00BF515F">
        <w:rPr>
          <w:bCs/>
          <w:i/>
        </w:rPr>
        <w:t xml:space="preserve"> lapa, </w:t>
      </w:r>
      <w:r w:rsidR="00B5093B">
        <w:rPr>
          <w:bCs/>
          <w:i/>
        </w:rPr>
        <w:t>2. </w:t>
      </w:r>
      <w:r w:rsidRPr="00BF515F">
        <w:rPr>
          <w:bCs/>
          <w:i/>
        </w:rPr>
        <w:t>sējuma 7. lapa</w:t>
      </w:r>
      <w:r>
        <w:rPr>
          <w:bCs/>
        </w:rPr>
        <w:t xml:space="preserve">). </w:t>
      </w:r>
      <w:r w:rsidR="00E22AD2">
        <w:rPr>
          <w:bCs/>
        </w:rPr>
        <w:t>A</w:t>
      </w:r>
      <w:r>
        <w:rPr>
          <w:bCs/>
        </w:rPr>
        <w:t>izstāvis A. Students kasācijas sūdzību tiesai nosūtījis elektroniskā pasta sūtījumā 2019.gada 1.februārī (</w:t>
      </w:r>
      <w:r w:rsidR="00B5093B">
        <w:rPr>
          <w:bCs/>
          <w:i/>
        </w:rPr>
        <w:t>2. </w:t>
      </w:r>
      <w:r w:rsidRPr="00BF515F">
        <w:rPr>
          <w:bCs/>
          <w:i/>
        </w:rPr>
        <w:t>sējuma 8. lapa</w:t>
      </w:r>
      <w:r>
        <w:rPr>
          <w:bCs/>
        </w:rPr>
        <w:t xml:space="preserve">). </w:t>
      </w:r>
    </w:p>
    <w:p w:rsidR="00FC1DF4" w:rsidRDefault="00C567FF" w:rsidP="00C567FF">
      <w:pPr>
        <w:spacing w:line="276" w:lineRule="auto"/>
        <w:ind w:firstLine="720"/>
        <w:jc w:val="both"/>
        <w:rPr>
          <w:bCs/>
        </w:rPr>
      </w:pPr>
      <w:r w:rsidRPr="00C567FF">
        <w:rPr>
          <w:bCs/>
        </w:rPr>
        <w:t xml:space="preserve">Vienošanos ar apsūdzēto </w:t>
      </w:r>
      <w:r w:rsidR="00B37F7F">
        <w:rPr>
          <w:bCs/>
        </w:rPr>
        <w:t>[pers. A]</w:t>
      </w:r>
      <w:r w:rsidRPr="00C567FF">
        <w:rPr>
          <w:bCs/>
        </w:rPr>
        <w:t xml:space="preserve"> advokāta palīgs A. Student</w:t>
      </w:r>
      <w:r w:rsidR="00304075">
        <w:rPr>
          <w:bCs/>
        </w:rPr>
        <w:t xml:space="preserve">s noslēdza </w:t>
      </w:r>
      <w:proofErr w:type="gramStart"/>
      <w:r w:rsidR="00304075">
        <w:rPr>
          <w:bCs/>
        </w:rPr>
        <w:t>2019.gada</w:t>
      </w:r>
      <w:proofErr w:type="gramEnd"/>
      <w:r w:rsidR="00304075">
        <w:rPr>
          <w:bCs/>
        </w:rPr>
        <w:t xml:space="preserve"> 8.janvārī. S</w:t>
      </w:r>
      <w:r w:rsidRPr="00D752A3">
        <w:rPr>
          <w:bCs/>
        </w:rPr>
        <w:t>ūdzībā nav norādīti objektīvi</w:t>
      </w:r>
      <w:r w:rsidRPr="00850E5F">
        <w:rPr>
          <w:bCs/>
        </w:rPr>
        <w:t xml:space="preserve"> iemesli, kas</w:t>
      </w:r>
      <w:r w:rsidRPr="00C567FF">
        <w:rPr>
          <w:bCs/>
        </w:rPr>
        <w:t xml:space="preserve"> </w:t>
      </w:r>
      <w:r w:rsidR="00304075">
        <w:rPr>
          <w:bCs/>
        </w:rPr>
        <w:t>liedza</w:t>
      </w:r>
      <w:r w:rsidRPr="00C567FF">
        <w:rPr>
          <w:bCs/>
        </w:rPr>
        <w:t xml:space="preserve"> </w:t>
      </w:r>
      <w:r>
        <w:rPr>
          <w:bCs/>
        </w:rPr>
        <w:t>aizstāvim A. Studentam</w:t>
      </w:r>
      <w:r w:rsidR="00304075">
        <w:rPr>
          <w:bCs/>
        </w:rPr>
        <w:t>, pildot aizstāvja pienākumu</w:t>
      </w:r>
      <w:r w:rsidR="0076035E">
        <w:rPr>
          <w:bCs/>
        </w:rPr>
        <w:t>s</w:t>
      </w:r>
      <w:r w:rsidR="00304075">
        <w:rPr>
          <w:bCs/>
        </w:rPr>
        <w:t>,</w:t>
      </w:r>
      <w:r>
        <w:rPr>
          <w:bCs/>
        </w:rPr>
        <w:t xml:space="preserve"> </w:t>
      </w:r>
      <w:r w:rsidR="00E22AD2">
        <w:rPr>
          <w:bCs/>
        </w:rPr>
        <w:t xml:space="preserve">iepazīties ar lietas materiāliem, tostarp noskaidrot </w:t>
      </w:r>
      <w:r w:rsidR="002A7EC3">
        <w:rPr>
          <w:bCs/>
        </w:rPr>
        <w:t>apelācijas instances tiesas pilna lēmuma pieejamības dienu</w:t>
      </w:r>
      <w:r w:rsidR="00E22AD2">
        <w:rPr>
          <w:bCs/>
        </w:rPr>
        <w:t>,</w:t>
      </w:r>
      <w:r>
        <w:rPr>
          <w:bCs/>
        </w:rPr>
        <w:t xml:space="preserve"> un likumā noteiktajā </w:t>
      </w:r>
      <w:r w:rsidRPr="00C567FF">
        <w:rPr>
          <w:bCs/>
        </w:rPr>
        <w:t>termiņā iesniegt kasācijas sūdzību</w:t>
      </w:r>
      <w:r>
        <w:rPr>
          <w:bCs/>
        </w:rPr>
        <w:t>. Turklāt a</w:t>
      </w:r>
      <w:r w:rsidR="00FC1DF4">
        <w:rPr>
          <w:bCs/>
        </w:rPr>
        <w:t xml:space="preserve">izstāvis </w:t>
      </w:r>
      <w:r>
        <w:rPr>
          <w:bCs/>
        </w:rPr>
        <w:t xml:space="preserve">A. Students </w:t>
      </w:r>
      <w:r w:rsidR="00FC1DF4" w:rsidRPr="00377417">
        <w:rPr>
          <w:bCs/>
        </w:rPr>
        <w:t>nav lūdzis atjaunot kasācijas sūdzības iesniegšanas termiņu.</w:t>
      </w:r>
    </w:p>
    <w:p w:rsidR="00FC1DF4" w:rsidRDefault="00FC1DF4" w:rsidP="00660E80">
      <w:pPr>
        <w:spacing w:line="276" w:lineRule="auto"/>
        <w:ind w:firstLine="720"/>
        <w:jc w:val="both"/>
        <w:rPr>
          <w:bCs/>
        </w:rPr>
      </w:pPr>
      <w:r>
        <w:rPr>
          <w:bCs/>
        </w:rPr>
        <w:lastRenderedPageBreak/>
        <w:t xml:space="preserve">Nolēmuma pieejamības datumu apelācijas instances tiesa paziņojusi atbilstoši Kriminālprocesa likuma </w:t>
      </w:r>
      <w:proofErr w:type="gramStart"/>
      <w:r>
        <w:rPr>
          <w:bCs/>
        </w:rPr>
        <w:t>568.panta</w:t>
      </w:r>
      <w:proofErr w:type="gramEnd"/>
      <w:r>
        <w:rPr>
          <w:bCs/>
        </w:rPr>
        <w:t xml:space="preserve"> nosacījumiem.</w:t>
      </w:r>
    </w:p>
    <w:p w:rsidR="00FC1DF4" w:rsidRDefault="00D752A3" w:rsidP="00FC1DF4">
      <w:pPr>
        <w:spacing w:line="276" w:lineRule="auto"/>
        <w:ind w:firstLine="720"/>
        <w:jc w:val="both"/>
      </w:pPr>
      <w:r>
        <w:rPr>
          <w:bCs/>
        </w:rPr>
        <w:t>Ievērojot minēto, senatore atzīst, ka</w:t>
      </w:r>
      <w:r w:rsidR="00FC1DF4">
        <w:rPr>
          <w:bCs/>
        </w:rPr>
        <w:t xml:space="preserve"> apelācijas instances tiesas tiesneses lēmums par atteikumu pieņemt aizstāvja A.</w:t>
      </w:r>
      <w:r w:rsidR="00FC1DF4">
        <w:t xml:space="preserve">Studenta kasācijas sūdzību ir tiesisks un pamatots. </w:t>
      </w:r>
    </w:p>
    <w:p w:rsidR="00FC1DF4" w:rsidRDefault="00FC1DF4" w:rsidP="00FC1DF4">
      <w:pPr>
        <w:spacing w:line="276" w:lineRule="auto"/>
        <w:jc w:val="center"/>
      </w:pPr>
    </w:p>
    <w:p w:rsidR="00FC1DF4" w:rsidRDefault="00FC1DF4" w:rsidP="00FC1DF4">
      <w:pPr>
        <w:spacing w:line="276" w:lineRule="auto"/>
        <w:jc w:val="center"/>
        <w:rPr>
          <w:b/>
        </w:rPr>
      </w:pPr>
      <w:r>
        <w:rPr>
          <w:b/>
        </w:rPr>
        <w:t>Rezolutīvā daļa</w:t>
      </w:r>
    </w:p>
    <w:p w:rsidR="00FC1DF4" w:rsidRDefault="00FC1DF4" w:rsidP="00FC1DF4">
      <w:pPr>
        <w:spacing w:line="276" w:lineRule="auto"/>
        <w:ind w:firstLine="709"/>
        <w:jc w:val="center"/>
      </w:pPr>
    </w:p>
    <w:p w:rsidR="00FC1DF4" w:rsidRDefault="00FC1DF4" w:rsidP="00FC1DF4">
      <w:pPr>
        <w:spacing w:line="276" w:lineRule="auto"/>
        <w:ind w:firstLine="709"/>
        <w:jc w:val="both"/>
        <w:rPr>
          <w:bCs/>
        </w:rPr>
      </w:pPr>
      <w:r>
        <w:rPr>
          <w:bCs/>
        </w:rPr>
        <w:t xml:space="preserve">Pamatojoties uz Kriminālprocesa likuma </w:t>
      </w:r>
      <w:proofErr w:type="gramStart"/>
      <w:r>
        <w:rPr>
          <w:bCs/>
        </w:rPr>
        <w:t>582.panta</w:t>
      </w:r>
      <w:proofErr w:type="gramEnd"/>
      <w:r>
        <w:rPr>
          <w:bCs/>
        </w:rPr>
        <w:t xml:space="preserve"> otro daļu, 585. un 587.pantu, senatore</w:t>
      </w:r>
    </w:p>
    <w:p w:rsidR="00705DF8" w:rsidRDefault="00705DF8" w:rsidP="00FC1DF4">
      <w:pPr>
        <w:spacing w:line="276" w:lineRule="auto"/>
        <w:ind w:firstLine="709"/>
        <w:jc w:val="both"/>
        <w:rPr>
          <w:bCs/>
        </w:rPr>
      </w:pPr>
    </w:p>
    <w:p w:rsidR="00FC1DF4" w:rsidRDefault="00FC1DF4" w:rsidP="00FC1DF4">
      <w:pPr>
        <w:spacing w:line="276" w:lineRule="auto"/>
        <w:jc w:val="center"/>
        <w:rPr>
          <w:b/>
          <w:bCs/>
        </w:rPr>
      </w:pPr>
      <w:r>
        <w:rPr>
          <w:b/>
          <w:bCs/>
        </w:rPr>
        <w:t>nolēma:</w:t>
      </w:r>
    </w:p>
    <w:p w:rsidR="00FC1DF4" w:rsidRDefault="00FC1DF4" w:rsidP="00FC1DF4">
      <w:pPr>
        <w:spacing w:line="276" w:lineRule="auto"/>
        <w:ind w:firstLine="709"/>
        <w:jc w:val="center"/>
        <w:rPr>
          <w:b/>
        </w:rPr>
      </w:pPr>
    </w:p>
    <w:p w:rsidR="00FC1DF4" w:rsidRPr="00607563" w:rsidRDefault="00FC1DF4" w:rsidP="00FC1DF4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atstāt negrozītu Rīgas apgabaltiesas tiesneses </w:t>
      </w:r>
      <w:proofErr w:type="gramStart"/>
      <w:r>
        <w:rPr>
          <w:color w:val="000000"/>
        </w:rPr>
        <w:t>2019</w:t>
      </w:r>
      <w:r w:rsidRPr="0041426C">
        <w:rPr>
          <w:color w:val="000000"/>
        </w:rPr>
        <w:t>.gada</w:t>
      </w:r>
      <w:proofErr w:type="gramEnd"/>
      <w:r w:rsidRPr="0041426C">
        <w:rPr>
          <w:color w:val="000000"/>
        </w:rPr>
        <w:t xml:space="preserve"> </w:t>
      </w:r>
      <w:r>
        <w:rPr>
          <w:color w:val="000000"/>
        </w:rPr>
        <w:t xml:space="preserve">5.februāra lēmumu par atteikšanos </w:t>
      </w:r>
      <w:r w:rsidRPr="0041426C">
        <w:rPr>
          <w:color w:val="000000"/>
        </w:rPr>
        <w:t xml:space="preserve">pieņemt </w:t>
      </w:r>
      <w:r>
        <w:rPr>
          <w:color w:val="000000"/>
        </w:rPr>
        <w:t>aizstāvja Andreja Studenta</w:t>
      </w:r>
      <w:r w:rsidRPr="0041426C">
        <w:rPr>
          <w:color w:val="000000"/>
        </w:rPr>
        <w:t xml:space="preserve"> kasācijas sūdzību</w:t>
      </w:r>
      <w:r>
        <w:rPr>
          <w:color w:val="000000"/>
        </w:rPr>
        <w:t>.</w:t>
      </w:r>
    </w:p>
    <w:p w:rsidR="00FC1DF4" w:rsidRPr="009E09D1" w:rsidRDefault="00FC1DF4" w:rsidP="00FC1DF4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>Lēmums nav pārsūdzams.</w:t>
      </w:r>
    </w:p>
    <w:p w:rsidR="00FC1DF4" w:rsidRDefault="00FC1DF4" w:rsidP="00FC1DF4">
      <w:pPr>
        <w:spacing w:line="276" w:lineRule="auto"/>
        <w:rPr>
          <w:rFonts w:eastAsia="Calibri"/>
          <w:lang w:eastAsia="en-US"/>
        </w:rPr>
      </w:pPr>
    </w:p>
    <w:p w:rsidR="00FC1DF4" w:rsidRDefault="00FC1DF4" w:rsidP="00FC1DF4">
      <w:pPr>
        <w:spacing w:line="276" w:lineRule="auto"/>
        <w:rPr>
          <w:rFonts w:eastAsia="Calibri"/>
          <w:lang w:eastAsia="en-US"/>
        </w:rPr>
      </w:pPr>
    </w:p>
    <w:p w:rsidR="00FC1DF4" w:rsidRDefault="00FC1DF4" w:rsidP="00FC1DF4">
      <w:pPr>
        <w:rPr>
          <w:rFonts w:eastAsia="Calibri"/>
          <w:lang w:eastAsia="en-US"/>
        </w:rPr>
      </w:pPr>
    </w:p>
    <w:sectPr w:rsidR="00FC1DF4" w:rsidSect="0076035E">
      <w:footerReference w:type="default" r:id="rId8"/>
      <w:pgSz w:w="11906" w:h="16838"/>
      <w:pgMar w:top="1247" w:right="1247" w:bottom="1247" w:left="1814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7DE" w:rsidRDefault="002927DE">
      <w:r>
        <w:separator/>
      </w:r>
    </w:p>
  </w:endnote>
  <w:endnote w:type="continuationSeparator" w:id="0">
    <w:p w:rsidR="002927DE" w:rsidRDefault="0029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3427156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id w:val="-1683360432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:rsidR="00F6684F" w:rsidRPr="00393F22" w:rsidRDefault="00385904">
            <w:pPr>
              <w:pStyle w:val="Footer"/>
              <w:jc w:val="center"/>
              <w:rPr>
                <w:sz w:val="22"/>
              </w:rPr>
            </w:pPr>
            <w:r w:rsidRPr="00393F22">
              <w:rPr>
                <w:sz w:val="22"/>
              </w:rPr>
              <w:fldChar w:fldCharType="begin"/>
            </w:r>
            <w:r w:rsidRPr="00393F22">
              <w:rPr>
                <w:sz w:val="22"/>
              </w:rPr>
              <w:instrText xml:space="preserve"> PAGE </w:instrText>
            </w:r>
            <w:r w:rsidRPr="00393F22">
              <w:rPr>
                <w:sz w:val="22"/>
              </w:rPr>
              <w:fldChar w:fldCharType="separate"/>
            </w:r>
            <w:r w:rsidR="003B3C82">
              <w:rPr>
                <w:noProof/>
                <w:sz w:val="22"/>
              </w:rPr>
              <w:t>2</w:t>
            </w:r>
            <w:r w:rsidRPr="00393F22">
              <w:rPr>
                <w:sz w:val="22"/>
              </w:rPr>
              <w:fldChar w:fldCharType="end"/>
            </w:r>
            <w:r w:rsidRPr="00393F22">
              <w:rPr>
                <w:sz w:val="22"/>
              </w:rPr>
              <w:t xml:space="preserve">. lapa no </w:t>
            </w:r>
            <w:r w:rsidRPr="00393F22">
              <w:rPr>
                <w:sz w:val="22"/>
              </w:rPr>
              <w:fldChar w:fldCharType="begin"/>
            </w:r>
            <w:r w:rsidRPr="00393F22">
              <w:rPr>
                <w:sz w:val="22"/>
              </w:rPr>
              <w:instrText xml:space="preserve"> NUMPAGES  </w:instrText>
            </w:r>
            <w:r w:rsidRPr="00393F22">
              <w:rPr>
                <w:sz w:val="22"/>
              </w:rPr>
              <w:fldChar w:fldCharType="separate"/>
            </w:r>
            <w:r w:rsidR="003B3C82">
              <w:rPr>
                <w:noProof/>
                <w:sz w:val="22"/>
              </w:rPr>
              <w:t>3</w:t>
            </w:r>
            <w:r w:rsidRPr="00393F22">
              <w:rPr>
                <w:sz w:val="22"/>
              </w:rPr>
              <w:fldChar w:fldCharType="end"/>
            </w:r>
          </w:p>
        </w:sdtContent>
      </w:sdt>
    </w:sdtContent>
  </w:sdt>
  <w:p w:rsidR="00F6684F" w:rsidRDefault="00C10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7DE" w:rsidRDefault="002927DE">
      <w:r>
        <w:separator/>
      </w:r>
    </w:p>
  </w:footnote>
  <w:footnote w:type="continuationSeparator" w:id="0">
    <w:p w:rsidR="002927DE" w:rsidRDefault="00292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E10B8"/>
    <w:multiLevelType w:val="hybridMultilevel"/>
    <w:tmpl w:val="E9C4C7C8"/>
    <w:lvl w:ilvl="0" w:tplc="E7507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BB3"/>
    <w:rsid w:val="0000232C"/>
    <w:rsid w:val="000061B0"/>
    <w:rsid w:val="0001359D"/>
    <w:rsid w:val="000D26CE"/>
    <w:rsid w:val="000F7002"/>
    <w:rsid w:val="00135782"/>
    <w:rsid w:val="0015652F"/>
    <w:rsid w:val="001575E6"/>
    <w:rsid w:val="00197247"/>
    <w:rsid w:val="001D455F"/>
    <w:rsid w:val="001E28DC"/>
    <w:rsid w:val="001F7648"/>
    <w:rsid w:val="002927DE"/>
    <w:rsid w:val="00296BF3"/>
    <w:rsid w:val="00297B95"/>
    <w:rsid w:val="002A7EC3"/>
    <w:rsid w:val="002B01D0"/>
    <w:rsid w:val="002B5BF2"/>
    <w:rsid w:val="002D0F26"/>
    <w:rsid w:val="00304075"/>
    <w:rsid w:val="00307704"/>
    <w:rsid w:val="00310362"/>
    <w:rsid w:val="0031366B"/>
    <w:rsid w:val="00357D64"/>
    <w:rsid w:val="00371E16"/>
    <w:rsid w:val="00385904"/>
    <w:rsid w:val="003B3C82"/>
    <w:rsid w:val="0045052D"/>
    <w:rsid w:val="00457928"/>
    <w:rsid w:val="00494958"/>
    <w:rsid w:val="004C54E8"/>
    <w:rsid w:val="004C7010"/>
    <w:rsid w:val="004D29E4"/>
    <w:rsid w:val="00500482"/>
    <w:rsid w:val="005042D1"/>
    <w:rsid w:val="00515670"/>
    <w:rsid w:val="00515793"/>
    <w:rsid w:val="00536818"/>
    <w:rsid w:val="005722D2"/>
    <w:rsid w:val="00573596"/>
    <w:rsid w:val="00573B05"/>
    <w:rsid w:val="005810BA"/>
    <w:rsid w:val="00591AFE"/>
    <w:rsid w:val="0059555C"/>
    <w:rsid w:val="005B2FB1"/>
    <w:rsid w:val="005D462A"/>
    <w:rsid w:val="005E4F1D"/>
    <w:rsid w:val="00610EBD"/>
    <w:rsid w:val="0063424F"/>
    <w:rsid w:val="00645867"/>
    <w:rsid w:val="00650566"/>
    <w:rsid w:val="00660E80"/>
    <w:rsid w:val="006764CD"/>
    <w:rsid w:val="00692C1D"/>
    <w:rsid w:val="006B07A9"/>
    <w:rsid w:val="006D717F"/>
    <w:rsid w:val="00705DF8"/>
    <w:rsid w:val="00712327"/>
    <w:rsid w:val="007169C8"/>
    <w:rsid w:val="0076035E"/>
    <w:rsid w:val="00765727"/>
    <w:rsid w:val="00787FE7"/>
    <w:rsid w:val="00791334"/>
    <w:rsid w:val="007928F5"/>
    <w:rsid w:val="007B3A67"/>
    <w:rsid w:val="007B40A7"/>
    <w:rsid w:val="007C1C95"/>
    <w:rsid w:val="007F7080"/>
    <w:rsid w:val="00813678"/>
    <w:rsid w:val="00850E5F"/>
    <w:rsid w:val="0086043D"/>
    <w:rsid w:val="008A2316"/>
    <w:rsid w:val="008B2BE8"/>
    <w:rsid w:val="008C05FC"/>
    <w:rsid w:val="008E1950"/>
    <w:rsid w:val="008F5B74"/>
    <w:rsid w:val="00905746"/>
    <w:rsid w:val="00931F90"/>
    <w:rsid w:val="00946499"/>
    <w:rsid w:val="0095757E"/>
    <w:rsid w:val="0096502C"/>
    <w:rsid w:val="0097696A"/>
    <w:rsid w:val="0098253C"/>
    <w:rsid w:val="009C4918"/>
    <w:rsid w:val="009F30D4"/>
    <w:rsid w:val="00A27BEB"/>
    <w:rsid w:val="00A5354B"/>
    <w:rsid w:val="00A57307"/>
    <w:rsid w:val="00AB2FD9"/>
    <w:rsid w:val="00AD3A1F"/>
    <w:rsid w:val="00AF1979"/>
    <w:rsid w:val="00B37F7F"/>
    <w:rsid w:val="00B5093B"/>
    <w:rsid w:val="00B51F66"/>
    <w:rsid w:val="00B63A6D"/>
    <w:rsid w:val="00B729C1"/>
    <w:rsid w:val="00B74850"/>
    <w:rsid w:val="00B96EAE"/>
    <w:rsid w:val="00BA17C0"/>
    <w:rsid w:val="00BA1D72"/>
    <w:rsid w:val="00BC36BB"/>
    <w:rsid w:val="00C01771"/>
    <w:rsid w:val="00C02C62"/>
    <w:rsid w:val="00C10CAF"/>
    <w:rsid w:val="00C2622D"/>
    <w:rsid w:val="00C567FF"/>
    <w:rsid w:val="00C63981"/>
    <w:rsid w:val="00C71719"/>
    <w:rsid w:val="00C73724"/>
    <w:rsid w:val="00CE7DEC"/>
    <w:rsid w:val="00D14820"/>
    <w:rsid w:val="00D752A3"/>
    <w:rsid w:val="00D90BC5"/>
    <w:rsid w:val="00DA0E87"/>
    <w:rsid w:val="00DD4CBB"/>
    <w:rsid w:val="00DD7E97"/>
    <w:rsid w:val="00DF73E1"/>
    <w:rsid w:val="00E15EA8"/>
    <w:rsid w:val="00E22AD2"/>
    <w:rsid w:val="00E31E00"/>
    <w:rsid w:val="00E41462"/>
    <w:rsid w:val="00E47240"/>
    <w:rsid w:val="00E723B6"/>
    <w:rsid w:val="00E74592"/>
    <w:rsid w:val="00EA7E52"/>
    <w:rsid w:val="00EC2FEA"/>
    <w:rsid w:val="00EC4E66"/>
    <w:rsid w:val="00EC7424"/>
    <w:rsid w:val="00EF525D"/>
    <w:rsid w:val="00EF52AE"/>
    <w:rsid w:val="00F27F52"/>
    <w:rsid w:val="00F4127A"/>
    <w:rsid w:val="00F53339"/>
    <w:rsid w:val="00F53F00"/>
    <w:rsid w:val="00F70737"/>
    <w:rsid w:val="00F855F5"/>
    <w:rsid w:val="00FB614C"/>
    <w:rsid w:val="00FC1DF4"/>
    <w:rsid w:val="00FC5BB3"/>
    <w:rsid w:val="00F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1DF4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C5BB3"/>
    <w:pPr>
      <w:tabs>
        <w:tab w:val="center" w:pos="4153"/>
        <w:tab w:val="right" w:pos="8306"/>
      </w:tabs>
      <w:suppressAutoHyphens w:val="0"/>
      <w:autoSpaceDN/>
      <w:textAlignment w:val="auto"/>
    </w:pPr>
    <w:rPr>
      <w:rFonts w:eastAsia="Calibr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C5BB3"/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499"/>
    <w:pPr>
      <w:suppressAutoHyphens w:val="0"/>
      <w:autoSpaceDN/>
      <w:textAlignment w:val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4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1DF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DF4"/>
    <w:rPr>
      <w:rFonts w:eastAsia="Times New Roman" w:cs="Times New Roman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042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nas.tiesas.lv/eTiesasMvc/eclinolemumi/ECLI:LV:AT:2019:0320.11094105415.4.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3673</Words>
  <Characters>2095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2019-04-30T11:37:00Z</dcterms:created>
  <dcterms:modified xsi:type="dcterms:W3CDTF">2019-04-30T11:37:00Z</dcterms:modified>
</cp:coreProperties>
</file>