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62" w:rsidRPr="00E9077A" w:rsidRDefault="00B92F79" w:rsidP="005A7762">
      <w:pPr>
        <w:spacing w:line="276" w:lineRule="auto"/>
        <w:jc w:val="both"/>
        <w:rPr>
          <w:b/>
          <w:bCs/>
        </w:rPr>
      </w:pPr>
      <w:bookmarkStart w:id="0" w:name="_Hlk422000"/>
      <w:bookmarkStart w:id="1" w:name="_Hlk1481250"/>
      <w:bookmarkStart w:id="2" w:name="_GoBack"/>
      <w:bookmarkEnd w:id="2"/>
      <w:r>
        <w:rPr>
          <w:b/>
          <w:bCs/>
        </w:rPr>
        <w:t>V</w:t>
      </w:r>
      <w:r w:rsidR="005A7762" w:rsidRPr="00E9077A">
        <w:rPr>
          <w:b/>
          <w:bCs/>
        </w:rPr>
        <w:t>isa neizmantotā atvaļinājuma kompensācija</w:t>
      </w:r>
    </w:p>
    <w:bookmarkEnd w:id="0"/>
    <w:p w:rsidR="005A7762" w:rsidRDefault="00FD02BC" w:rsidP="005A7762">
      <w:pPr>
        <w:spacing w:line="276" w:lineRule="auto"/>
        <w:ind w:firstLine="567"/>
        <w:jc w:val="both"/>
      </w:pPr>
      <w:r>
        <w:t>T</w:t>
      </w:r>
      <w:r w:rsidRPr="00E9077A">
        <w:t xml:space="preserve">iesai nav pamata piemērot </w:t>
      </w:r>
      <w:r w:rsidRPr="00774DB7">
        <w:t xml:space="preserve">tādu judikatūras atziņu, kas attiecas uz cita satura tiesību normas (Darba likuma </w:t>
      </w:r>
      <w:proofErr w:type="gramStart"/>
      <w:r w:rsidRPr="00774DB7">
        <w:t>149.panta</w:t>
      </w:r>
      <w:proofErr w:type="gramEnd"/>
      <w:r w:rsidRPr="00774DB7">
        <w:t xml:space="preserve"> piektā daļa redakcijā, kas bija spēkā līdz 2014.gada 31.decembrim) iztulkojumu”</w:t>
      </w:r>
      <w:r w:rsidRPr="00E9077A">
        <w:t>.</w:t>
      </w:r>
      <w:bookmarkEnd w:id="1"/>
    </w:p>
    <w:p w:rsidR="005A7762" w:rsidRDefault="005A7762" w:rsidP="005A7762">
      <w:pPr>
        <w:spacing w:line="276" w:lineRule="auto"/>
        <w:jc w:val="right"/>
      </w:pPr>
    </w:p>
    <w:p w:rsidR="005A7762" w:rsidRPr="009C3020" w:rsidRDefault="009A04CD" w:rsidP="005A7762">
      <w:pPr>
        <w:pStyle w:val="Heading1"/>
        <w:spacing w:line="276" w:lineRule="auto"/>
        <w:ind w:left="42" w:right="4"/>
        <w:rPr>
          <w:sz w:val="24"/>
          <w:szCs w:val="24"/>
        </w:rPr>
      </w:pPr>
      <w:r>
        <w:rPr>
          <w:caps w:val="0"/>
          <w:sz w:val="24"/>
          <w:szCs w:val="24"/>
        </w:rPr>
        <w:t>L</w:t>
      </w:r>
      <w:r w:rsidRPr="009C3020">
        <w:rPr>
          <w:caps w:val="0"/>
          <w:sz w:val="24"/>
          <w:szCs w:val="24"/>
        </w:rPr>
        <w:t xml:space="preserve">atvijas </w:t>
      </w:r>
      <w:r>
        <w:rPr>
          <w:caps w:val="0"/>
          <w:sz w:val="24"/>
          <w:szCs w:val="24"/>
        </w:rPr>
        <w:t>R</w:t>
      </w:r>
      <w:r w:rsidRPr="009C3020">
        <w:rPr>
          <w:caps w:val="0"/>
          <w:sz w:val="24"/>
          <w:szCs w:val="24"/>
        </w:rPr>
        <w:t xml:space="preserve">epublikas </w:t>
      </w:r>
      <w:r>
        <w:rPr>
          <w:caps w:val="0"/>
          <w:sz w:val="24"/>
          <w:szCs w:val="24"/>
        </w:rPr>
        <w:t>S</w:t>
      </w:r>
      <w:r w:rsidRPr="009C3020">
        <w:rPr>
          <w:caps w:val="0"/>
          <w:sz w:val="24"/>
          <w:szCs w:val="24"/>
        </w:rPr>
        <w:t>enāt</w:t>
      </w:r>
      <w:r>
        <w:rPr>
          <w:caps w:val="0"/>
          <w:sz w:val="24"/>
          <w:szCs w:val="24"/>
        </w:rPr>
        <w:t>a</w:t>
      </w:r>
    </w:p>
    <w:p w:rsidR="005A7762" w:rsidRDefault="005A7762" w:rsidP="005A7762">
      <w:pPr>
        <w:pStyle w:val="Heading1"/>
        <w:spacing w:line="276" w:lineRule="auto"/>
        <w:ind w:left="42" w:right="4"/>
        <w:rPr>
          <w:caps w:val="0"/>
          <w:sz w:val="24"/>
          <w:szCs w:val="24"/>
        </w:rPr>
      </w:pPr>
      <w:r w:rsidRPr="009C3020">
        <w:rPr>
          <w:sz w:val="24"/>
          <w:szCs w:val="24"/>
        </w:rPr>
        <w:t>C</w:t>
      </w:r>
      <w:r w:rsidRPr="009C3020">
        <w:rPr>
          <w:caps w:val="0"/>
          <w:sz w:val="24"/>
          <w:szCs w:val="24"/>
        </w:rPr>
        <w:t>ivillietu</w:t>
      </w:r>
      <w:r w:rsidRPr="009C3020">
        <w:rPr>
          <w:sz w:val="24"/>
          <w:szCs w:val="24"/>
        </w:rPr>
        <w:t xml:space="preserve"> </w:t>
      </w:r>
      <w:r w:rsidRPr="009C3020">
        <w:rPr>
          <w:caps w:val="0"/>
          <w:sz w:val="24"/>
          <w:szCs w:val="24"/>
        </w:rPr>
        <w:t>departamenta</w:t>
      </w:r>
    </w:p>
    <w:p w:rsidR="009A04CD" w:rsidRPr="009A04CD" w:rsidRDefault="009A04CD" w:rsidP="009A04CD">
      <w:pPr>
        <w:jc w:val="center"/>
      </w:pPr>
      <w:proofErr w:type="gramStart"/>
      <w:r w:rsidRPr="009C3020">
        <w:rPr>
          <w:b/>
        </w:rPr>
        <w:t>201</w:t>
      </w:r>
      <w:r>
        <w:rPr>
          <w:b/>
        </w:rPr>
        <w:t>9</w:t>
      </w:r>
      <w:r w:rsidRPr="009C3020">
        <w:rPr>
          <w:b/>
        </w:rPr>
        <w:t>.gada</w:t>
      </w:r>
      <w:proofErr w:type="gramEnd"/>
      <w:r w:rsidRPr="009C3020">
        <w:rPr>
          <w:b/>
        </w:rPr>
        <w:t xml:space="preserve"> </w:t>
      </w:r>
      <w:r>
        <w:rPr>
          <w:b/>
        </w:rPr>
        <w:t>6</w:t>
      </w:r>
      <w:r w:rsidRPr="009C3020">
        <w:rPr>
          <w:b/>
        </w:rPr>
        <w:t>.</w:t>
      </w:r>
      <w:r>
        <w:rPr>
          <w:b/>
        </w:rPr>
        <w:t>februāra</w:t>
      </w:r>
    </w:p>
    <w:p w:rsidR="005A7762" w:rsidRPr="009C3020" w:rsidRDefault="005A7762" w:rsidP="005A7762">
      <w:pPr>
        <w:pStyle w:val="Heading1"/>
        <w:spacing w:line="276" w:lineRule="auto"/>
        <w:ind w:left="42" w:right="4"/>
        <w:rPr>
          <w:sz w:val="24"/>
          <w:szCs w:val="24"/>
        </w:rPr>
      </w:pPr>
      <w:r>
        <w:rPr>
          <w:sz w:val="24"/>
          <w:szCs w:val="24"/>
        </w:rPr>
        <w:t>SPRIED</w:t>
      </w:r>
      <w:r w:rsidRPr="009C3020">
        <w:rPr>
          <w:sz w:val="24"/>
          <w:szCs w:val="24"/>
        </w:rPr>
        <w:t>UMS</w:t>
      </w:r>
    </w:p>
    <w:p w:rsidR="005A7762" w:rsidRDefault="005A7762" w:rsidP="005A7762">
      <w:pPr>
        <w:spacing w:line="276" w:lineRule="auto"/>
        <w:ind w:left="32"/>
        <w:jc w:val="center"/>
        <w:rPr>
          <w:b/>
        </w:rPr>
      </w:pPr>
      <w:r w:rsidRPr="009C3020">
        <w:rPr>
          <w:b/>
        </w:rPr>
        <w:t>Lieta Nr.</w:t>
      </w:r>
      <w:r>
        <w:rPr>
          <w:b/>
        </w:rPr>
        <w:t>30411017</w:t>
      </w:r>
      <w:r w:rsidRPr="009C3020">
        <w:rPr>
          <w:b/>
        </w:rPr>
        <w:t>, S</w:t>
      </w:r>
      <w:r>
        <w:rPr>
          <w:b/>
        </w:rPr>
        <w:t>K</w:t>
      </w:r>
      <w:r w:rsidRPr="009C3020">
        <w:rPr>
          <w:b/>
        </w:rPr>
        <w:t>C-</w:t>
      </w:r>
      <w:r>
        <w:rPr>
          <w:b/>
        </w:rPr>
        <w:t>340</w:t>
      </w:r>
      <w:r w:rsidRPr="009C3020">
        <w:rPr>
          <w:b/>
        </w:rPr>
        <w:t>/201</w:t>
      </w:r>
      <w:r>
        <w:rPr>
          <w:b/>
        </w:rPr>
        <w:t>9</w:t>
      </w:r>
    </w:p>
    <w:p w:rsidR="00F500B7" w:rsidRPr="009A04CD" w:rsidRDefault="00F500B7" w:rsidP="005A7762">
      <w:pPr>
        <w:spacing w:line="276" w:lineRule="auto"/>
        <w:ind w:left="32"/>
        <w:jc w:val="center"/>
        <w:rPr>
          <w:b/>
          <w:color w:val="0070C0"/>
          <w:u w:val="single"/>
        </w:rPr>
      </w:pPr>
      <w:hyperlink r:id="rId8" w:history="1">
        <w:r w:rsidRPr="009A04CD">
          <w:rPr>
            <w:rStyle w:val="Hyperlink"/>
            <w:bCs/>
            <w:color w:val="0070C0"/>
            <w:u w:val="single"/>
            <w:shd w:val="clear" w:color="auto" w:fill="FFFFFF"/>
          </w:rPr>
          <w:t>ECLI:LV:AT:2019:0206.C30411017.15.S</w:t>
        </w:r>
      </w:hyperlink>
    </w:p>
    <w:p w:rsidR="003538F2" w:rsidRDefault="003538F2" w:rsidP="003538F2">
      <w:pPr>
        <w:spacing w:line="276" w:lineRule="auto"/>
        <w:ind w:firstLine="567"/>
        <w:jc w:val="both"/>
      </w:pPr>
    </w:p>
    <w:p w:rsidR="001E3C5D" w:rsidRDefault="0071467C" w:rsidP="001E3C5D">
      <w:pPr>
        <w:spacing w:line="276" w:lineRule="auto"/>
        <w:ind w:firstLine="567"/>
        <w:jc w:val="both"/>
      </w:pPr>
      <w:r>
        <w:t>Senāts</w:t>
      </w:r>
      <w:r w:rsidR="001E3C5D">
        <w:t xml:space="preserve"> šādā sastāvā</w:t>
      </w:r>
      <w:r w:rsidR="001E3C5D" w:rsidRPr="007E0DE2">
        <w:t xml:space="preserve">: </w:t>
      </w:r>
    </w:p>
    <w:p w:rsidR="001E3C5D" w:rsidRDefault="001E3C5D" w:rsidP="001E3C5D">
      <w:pPr>
        <w:spacing w:line="276" w:lineRule="auto"/>
        <w:ind w:firstLine="567"/>
        <w:jc w:val="both"/>
      </w:pPr>
      <w:r>
        <w:t xml:space="preserve">senators </w:t>
      </w:r>
      <w:r w:rsidRPr="001F5FE1">
        <w:t>Valerijans Jonikāns</w:t>
      </w:r>
      <w:r>
        <w:t xml:space="preserve">, </w:t>
      </w:r>
    </w:p>
    <w:p w:rsidR="001E3C5D" w:rsidRDefault="001E3C5D" w:rsidP="001E3C5D">
      <w:pPr>
        <w:spacing w:line="276" w:lineRule="auto"/>
        <w:ind w:firstLine="567"/>
        <w:jc w:val="both"/>
      </w:pPr>
      <w:r>
        <w:t xml:space="preserve">senatore Ļubova Kušnire, </w:t>
      </w:r>
    </w:p>
    <w:p w:rsidR="00257986" w:rsidRPr="00BE1E47" w:rsidRDefault="001E3C5D" w:rsidP="001E3C5D">
      <w:pPr>
        <w:spacing w:line="276" w:lineRule="auto"/>
        <w:ind w:firstLine="567"/>
        <w:jc w:val="both"/>
      </w:pPr>
      <w:r>
        <w:t>senatore</w:t>
      </w:r>
      <w:r w:rsidRPr="00967D99">
        <w:t xml:space="preserve"> Marika Senkāne</w:t>
      </w:r>
    </w:p>
    <w:p w:rsidR="00406E3A" w:rsidRPr="003209D6" w:rsidRDefault="00406E3A" w:rsidP="0055639E">
      <w:pPr>
        <w:spacing w:line="276" w:lineRule="auto"/>
        <w:ind w:firstLine="3544"/>
        <w:jc w:val="both"/>
      </w:pPr>
    </w:p>
    <w:p w:rsidR="009A7C70" w:rsidRPr="003843C4" w:rsidRDefault="004C67C9" w:rsidP="0055639E">
      <w:pPr>
        <w:spacing w:line="276" w:lineRule="auto"/>
        <w:ind w:firstLine="567"/>
        <w:jc w:val="both"/>
      </w:pPr>
      <w:r w:rsidRPr="004C67C9">
        <w:t xml:space="preserve">rakstveida procesā izskatīja </w:t>
      </w:r>
      <w:r w:rsidR="00AD6BCD">
        <w:t>civil</w:t>
      </w:r>
      <w:r>
        <w:t>lietu</w:t>
      </w:r>
      <w:r w:rsidR="00AD6BCD">
        <w:t xml:space="preserve"> sakarā ar </w:t>
      </w:r>
      <w:r w:rsidR="00DF2663">
        <w:t xml:space="preserve">prasītāja </w:t>
      </w:r>
      <w:r w:rsidR="005A7762">
        <w:t>[pers. A]</w:t>
      </w:r>
      <w:r w:rsidR="005A7762" w:rsidRPr="005A7762">
        <w:t xml:space="preserve"> </w:t>
      </w:r>
      <w:r w:rsidR="00F04998" w:rsidRPr="00F04998">
        <w:t xml:space="preserve">kasācijas sūdzību par </w:t>
      </w:r>
      <w:r w:rsidR="00DF2663">
        <w:t xml:space="preserve">Rīgas apgabaltiesas Civillietu tiesas kolēģijas </w:t>
      </w:r>
      <w:proofErr w:type="gramStart"/>
      <w:r w:rsidR="00DF2663">
        <w:t>2018.gada</w:t>
      </w:r>
      <w:proofErr w:type="gramEnd"/>
      <w:r w:rsidR="00DF2663">
        <w:t xml:space="preserve"> 25.aprīļa spriedumu daļā, </w:t>
      </w:r>
      <w:r w:rsidR="00DF2663" w:rsidRPr="00807F9C">
        <w:t xml:space="preserve">ar kuru noraidīta </w:t>
      </w:r>
      <w:r w:rsidR="00807F9C" w:rsidRPr="00807F9C">
        <w:t xml:space="preserve">daļā </w:t>
      </w:r>
      <w:r w:rsidR="00DF2663" w:rsidRPr="00807F9C">
        <w:t xml:space="preserve">prasība </w:t>
      </w:r>
      <w:r w:rsidR="00843AFE">
        <w:t>pret SIA „</w:t>
      </w:r>
      <w:proofErr w:type="spellStart"/>
      <w:r w:rsidR="00843AFE">
        <w:t>Gort</w:t>
      </w:r>
      <w:proofErr w:type="spellEnd"/>
      <w:r w:rsidR="00843AFE">
        <w:t xml:space="preserve">” </w:t>
      </w:r>
      <w:r w:rsidR="00387A91" w:rsidRPr="00807F9C">
        <w:t xml:space="preserve">par kompensāciju </w:t>
      </w:r>
      <w:r w:rsidR="00DF2663" w:rsidRPr="00807F9C">
        <w:t>par neizmantoto atvaļinājumu</w:t>
      </w:r>
      <w:r w:rsidR="00DF2663">
        <w:t xml:space="preserve">, un sakarā ar </w:t>
      </w:r>
      <w:r w:rsidR="005A7762">
        <w:t>[pers. A]</w:t>
      </w:r>
      <w:r w:rsidR="00DF2663">
        <w:t xml:space="preserve"> kasācijas sūdzību par Rīgas apgabaltiesas Civillietu tiesas kolēģijas 2018.gada 23.maija </w:t>
      </w:r>
      <w:r w:rsidR="00DF2663" w:rsidRPr="00580650">
        <w:t>papildspriedumu</w:t>
      </w:r>
      <w:r w:rsidR="00EF4A54">
        <w:t xml:space="preserve"> </w:t>
      </w:r>
      <w:r w:rsidR="005A7762">
        <w:t>[pers. A]</w:t>
      </w:r>
      <w:r w:rsidR="00DF2663">
        <w:t xml:space="preserve"> </w:t>
      </w:r>
      <w:r w:rsidR="00DF2663">
        <w:rPr>
          <w:rFonts w:eastAsia="Lucida Sans Unicode"/>
          <w:kern w:val="2"/>
          <w:lang w:eastAsia="hi-IN" w:bidi="hi-IN"/>
        </w:rPr>
        <w:t>prasībā pret SIA „GORT” par darba devējas rīkojumu atzīšanu par prettiesiskiem, darba samaksas, zaudējumu un morālā kaitējuma atlīdzības piedziņu</w:t>
      </w:r>
      <w:r w:rsidR="00EF4A54">
        <w:t>.</w:t>
      </w:r>
    </w:p>
    <w:p w:rsidR="009A7C70" w:rsidRPr="00257986" w:rsidRDefault="009A7C70" w:rsidP="0055639E">
      <w:pPr>
        <w:spacing w:line="276" w:lineRule="auto"/>
        <w:ind w:firstLine="567"/>
        <w:jc w:val="both"/>
      </w:pPr>
    </w:p>
    <w:p w:rsidR="009A7C70" w:rsidRPr="003843C4" w:rsidRDefault="009A7C70" w:rsidP="0055639E">
      <w:pPr>
        <w:spacing w:line="276" w:lineRule="auto"/>
        <w:jc w:val="center"/>
        <w:rPr>
          <w:b/>
        </w:rPr>
      </w:pPr>
      <w:r w:rsidRPr="003843C4">
        <w:rPr>
          <w:b/>
        </w:rPr>
        <w:t>Aprakstošā daļa</w:t>
      </w:r>
    </w:p>
    <w:p w:rsidR="009A7C70" w:rsidRPr="00257986" w:rsidRDefault="009A7C70" w:rsidP="0055639E">
      <w:pPr>
        <w:spacing w:line="276" w:lineRule="auto"/>
        <w:ind w:firstLine="567"/>
        <w:jc w:val="both"/>
      </w:pPr>
    </w:p>
    <w:p w:rsidR="00AF7469" w:rsidRDefault="00A27F6C" w:rsidP="0055639E">
      <w:pPr>
        <w:spacing w:line="276" w:lineRule="auto"/>
        <w:ind w:firstLine="567"/>
        <w:jc w:val="both"/>
      </w:pPr>
      <w:r>
        <w:rPr>
          <w:color w:val="000000"/>
          <w:lang w:eastAsia="lv-LV"/>
        </w:rPr>
        <w:t xml:space="preserve">[1] </w:t>
      </w:r>
      <w:r w:rsidR="005A7762">
        <w:t>[Pers. A]</w:t>
      </w:r>
      <w:r>
        <w:t xml:space="preserve"> </w:t>
      </w:r>
      <w:proofErr w:type="gramStart"/>
      <w:r w:rsidRPr="00A342A0">
        <w:rPr>
          <w:color w:val="000000"/>
          <w:lang w:eastAsia="lv-LV"/>
        </w:rPr>
        <w:t>20</w:t>
      </w:r>
      <w:r w:rsidR="00A342A0" w:rsidRPr="00A342A0">
        <w:rPr>
          <w:color w:val="000000"/>
          <w:lang w:eastAsia="lv-LV"/>
        </w:rPr>
        <w:t>17</w:t>
      </w:r>
      <w:r w:rsidRPr="00A342A0">
        <w:rPr>
          <w:color w:val="000000"/>
          <w:lang w:eastAsia="lv-LV"/>
        </w:rPr>
        <w:t>.gada</w:t>
      </w:r>
      <w:proofErr w:type="gramEnd"/>
      <w:r w:rsidRPr="00A342A0">
        <w:rPr>
          <w:color w:val="000000"/>
          <w:lang w:eastAsia="lv-LV"/>
        </w:rPr>
        <w:t xml:space="preserve"> </w:t>
      </w:r>
      <w:r w:rsidR="00A342A0" w:rsidRPr="00A342A0">
        <w:rPr>
          <w:color w:val="000000"/>
          <w:lang w:eastAsia="lv-LV"/>
        </w:rPr>
        <w:t>25</w:t>
      </w:r>
      <w:r w:rsidR="00B16271" w:rsidRPr="00A342A0">
        <w:rPr>
          <w:color w:val="000000"/>
          <w:lang w:eastAsia="lv-LV"/>
        </w:rPr>
        <w:t>.</w:t>
      </w:r>
      <w:r w:rsidR="00A342A0" w:rsidRPr="00A342A0">
        <w:rPr>
          <w:color w:val="000000"/>
          <w:lang w:eastAsia="lv-LV"/>
        </w:rPr>
        <w:t>janvārī</w:t>
      </w:r>
      <w:r>
        <w:rPr>
          <w:color w:val="000000"/>
          <w:lang w:eastAsia="lv-LV"/>
        </w:rPr>
        <w:t xml:space="preserve"> </w:t>
      </w:r>
      <w:r w:rsidR="00AF7469">
        <w:rPr>
          <w:color w:val="000000"/>
          <w:lang w:eastAsia="lv-LV"/>
        </w:rPr>
        <w:t xml:space="preserve">(ar vēlākiem grozījumiem) </w:t>
      </w:r>
      <w:r w:rsidR="00832E7C" w:rsidRPr="00DF2663">
        <w:rPr>
          <w:color w:val="000000"/>
          <w:lang w:eastAsia="lv-LV"/>
        </w:rPr>
        <w:t xml:space="preserve">tiesā </w:t>
      </w:r>
      <w:r w:rsidR="00EF4A54" w:rsidRPr="00DF2663">
        <w:rPr>
          <w:color w:val="000000"/>
          <w:lang w:eastAsia="lv-LV"/>
        </w:rPr>
        <w:t>cēl</w:t>
      </w:r>
      <w:r w:rsidRPr="00DF2663">
        <w:rPr>
          <w:color w:val="000000"/>
          <w:lang w:eastAsia="lv-LV"/>
        </w:rPr>
        <w:t>i</w:t>
      </w:r>
      <w:r w:rsidR="00EF4A54" w:rsidRPr="00DF2663">
        <w:rPr>
          <w:color w:val="000000"/>
          <w:lang w:eastAsia="lv-LV"/>
        </w:rPr>
        <w:t>s</w:t>
      </w:r>
      <w:r>
        <w:rPr>
          <w:color w:val="000000"/>
          <w:lang w:eastAsia="lv-LV"/>
        </w:rPr>
        <w:t xml:space="preserve"> prasību pret </w:t>
      </w:r>
      <w:r w:rsidR="00DF2663">
        <w:rPr>
          <w:rFonts w:eastAsia="Lucida Sans Unicode"/>
          <w:kern w:val="2"/>
          <w:lang w:eastAsia="hi-IN" w:bidi="hi-IN"/>
        </w:rPr>
        <w:t>SIA „GORT”</w:t>
      </w:r>
      <w:r w:rsidR="00A342A0">
        <w:t>, lūdzot</w:t>
      </w:r>
      <w:r w:rsidR="00AF7469">
        <w:t>:</w:t>
      </w:r>
    </w:p>
    <w:p w:rsidR="00AF7469" w:rsidRDefault="00AF7469" w:rsidP="0055639E">
      <w:pPr>
        <w:spacing w:line="276" w:lineRule="auto"/>
        <w:ind w:firstLine="567"/>
        <w:jc w:val="both"/>
      </w:pPr>
      <w:r>
        <w:t>-</w:t>
      </w:r>
      <w:r w:rsidR="00A342A0">
        <w:t xml:space="preserve"> atzīt atbildētājas </w:t>
      </w:r>
      <w:proofErr w:type="gramStart"/>
      <w:r w:rsidR="00A342A0">
        <w:t>2016.gada</w:t>
      </w:r>
      <w:proofErr w:type="gramEnd"/>
      <w:r w:rsidR="00A342A0">
        <w:t xml:space="preserve"> 30.novembra paziņ</w:t>
      </w:r>
      <w:r>
        <w:t xml:space="preserve">ojuma 5.punktu </w:t>
      </w:r>
      <w:r w:rsidR="00C1180F">
        <w:t xml:space="preserve">un </w:t>
      </w:r>
      <w:r>
        <w:t>2017.gada 20.janvāra rīkojumu par prettiesisku;</w:t>
      </w:r>
    </w:p>
    <w:p w:rsidR="00AF7469" w:rsidRDefault="00AF7469" w:rsidP="0055639E">
      <w:pPr>
        <w:spacing w:line="276" w:lineRule="auto"/>
        <w:ind w:firstLine="567"/>
        <w:jc w:val="both"/>
      </w:pPr>
      <w:r>
        <w:t xml:space="preserve">- atzīt </w:t>
      </w:r>
      <w:r w:rsidR="0014713E">
        <w:t xml:space="preserve">darba līguma izbeigšanu ar </w:t>
      </w:r>
      <w:r>
        <w:t xml:space="preserve">prasītāja </w:t>
      </w:r>
      <w:proofErr w:type="gramStart"/>
      <w:r>
        <w:t>2017.gada</w:t>
      </w:r>
      <w:proofErr w:type="gramEnd"/>
      <w:r>
        <w:t xml:space="preserve"> 19.janvāra darba uzteikumu pēc Darba likuma 100.panta piektās daļas;</w:t>
      </w:r>
    </w:p>
    <w:p w:rsidR="00AF7469" w:rsidRDefault="00AF7469" w:rsidP="0055639E">
      <w:pPr>
        <w:spacing w:line="276" w:lineRule="auto"/>
        <w:ind w:firstLine="567"/>
        <w:jc w:val="both"/>
      </w:pPr>
      <w:r>
        <w:t>-</w:t>
      </w:r>
      <w:r w:rsidR="00A342A0">
        <w:t xml:space="preserve"> piedzīt no atbildētājas par labu prasītājam</w:t>
      </w:r>
      <w:r>
        <w:t>:</w:t>
      </w:r>
    </w:p>
    <w:p w:rsidR="00AF7469" w:rsidRDefault="00AF7469" w:rsidP="0055639E">
      <w:pPr>
        <w:spacing w:line="276" w:lineRule="auto"/>
        <w:ind w:firstLine="567"/>
        <w:jc w:val="both"/>
      </w:pPr>
      <w:r>
        <w:t>-</w:t>
      </w:r>
      <w:r w:rsidR="00A342A0">
        <w:t xml:space="preserve"> vidējo darba algu par darba piespiedu kavējumu laikā no </w:t>
      </w:r>
      <w:proofErr w:type="gramStart"/>
      <w:r w:rsidR="00A342A0">
        <w:t>2016.gada</w:t>
      </w:r>
      <w:proofErr w:type="gramEnd"/>
      <w:r w:rsidR="00A342A0">
        <w:t xml:space="preserve"> 15.septembra līdz 2016.gada 25.oktobrim 547,52 EUR un darba algu par laiku no </w:t>
      </w:r>
      <w:proofErr w:type="gramStart"/>
      <w:r w:rsidR="00A342A0">
        <w:t>2017.gada</w:t>
      </w:r>
      <w:proofErr w:type="gramEnd"/>
      <w:r w:rsidR="00A342A0">
        <w:t xml:space="preserve"> 16.janvāra līdz 2017.gada 19.janvārim 75,52 EUR pirms nodok</w:t>
      </w:r>
      <w:r>
        <w:t>ļu nomaksas;</w:t>
      </w:r>
    </w:p>
    <w:p w:rsidR="00AF7469" w:rsidRDefault="00AF7469" w:rsidP="0055639E">
      <w:pPr>
        <w:spacing w:line="276" w:lineRule="auto"/>
        <w:ind w:firstLine="567"/>
        <w:jc w:val="both"/>
      </w:pPr>
      <w:r>
        <w:t>-</w:t>
      </w:r>
      <w:r w:rsidR="00A342A0">
        <w:t xml:space="preserve"> kompensāciju par neizmantoto atvaļinājumu par diviem gadiem par laiku no </w:t>
      </w:r>
      <w:proofErr w:type="gramStart"/>
      <w:r w:rsidR="00A342A0">
        <w:t>2014.gada</w:t>
      </w:r>
      <w:proofErr w:type="gramEnd"/>
      <w:r w:rsidR="00A342A0">
        <w:t xml:space="preserve"> 1.decembra līdz 2015.gada 1.decembrim un no 2016.gada 1.janvāra līdz 2017.gada 1.janvārim 793 EUR pirms nodokļu nomaksas</w:t>
      </w:r>
      <w:r w:rsidR="00387A91">
        <w:t>;</w:t>
      </w:r>
      <w:r w:rsidR="00C13064">
        <w:t xml:space="preserve"> </w:t>
      </w:r>
    </w:p>
    <w:p w:rsidR="00AF7469" w:rsidRDefault="00AF7469" w:rsidP="0055639E">
      <w:pPr>
        <w:spacing w:line="276" w:lineRule="auto"/>
        <w:ind w:firstLine="567"/>
        <w:jc w:val="both"/>
      </w:pPr>
      <w:r>
        <w:t xml:space="preserve">- </w:t>
      </w:r>
      <w:r w:rsidR="00C13064">
        <w:t xml:space="preserve">atlaišanas pabalstu </w:t>
      </w:r>
      <w:r w:rsidR="0014713E">
        <w:t>793</w:t>
      </w:r>
      <w:r w:rsidR="00C13064">
        <w:t xml:space="preserve"> EUR</w:t>
      </w:r>
      <w:r w:rsidR="0014713E">
        <w:t xml:space="preserve"> pirms nodokļu nomaksas</w:t>
      </w:r>
      <w:r>
        <w:t>;</w:t>
      </w:r>
    </w:p>
    <w:p w:rsidR="00EF4A54" w:rsidRDefault="00AF7469" w:rsidP="0055639E">
      <w:pPr>
        <w:spacing w:line="276" w:lineRule="auto"/>
        <w:ind w:firstLine="567"/>
        <w:jc w:val="both"/>
      </w:pPr>
      <w:r>
        <w:t>-</w:t>
      </w:r>
      <w:r w:rsidR="00C13064">
        <w:t xml:space="preserve"> atlīdzību par morālo kait</w:t>
      </w:r>
      <w:r>
        <w:t xml:space="preserve">ējumu </w:t>
      </w:r>
      <w:r w:rsidR="0014713E">
        <w:t>3800</w:t>
      </w:r>
      <w:r>
        <w:t xml:space="preserve"> EUR;</w:t>
      </w:r>
    </w:p>
    <w:p w:rsidR="00AF7469" w:rsidRDefault="00AF7469" w:rsidP="0055639E">
      <w:pPr>
        <w:spacing w:line="276" w:lineRule="auto"/>
        <w:ind w:firstLine="567"/>
        <w:jc w:val="both"/>
      </w:pPr>
      <w:r>
        <w:t xml:space="preserve">- zaudējumus </w:t>
      </w:r>
      <w:r w:rsidR="00C1180F">
        <w:t>1299,99</w:t>
      </w:r>
      <w:r w:rsidR="0014713E">
        <w:t xml:space="preserve"> EUR</w:t>
      </w:r>
      <w:r w:rsidR="00387A91">
        <w:t>;</w:t>
      </w:r>
    </w:p>
    <w:p w:rsidR="00387A91" w:rsidRDefault="00387A91" w:rsidP="0055639E">
      <w:pPr>
        <w:spacing w:line="276" w:lineRule="auto"/>
        <w:ind w:firstLine="567"/>
        <w:jc w:val="both"/>
      </w:pPr>
      <w:r>
        <w:t>- likumiskos procentus 605,35 EUR.</w:t>
      </w:r>
    </w:p>
    <w:p w:rsidR="003A2A4A" w:rsidRDefault="003A2A4A" w:rsidP="0056345E">
      <w:pPr>
        <w:spacing w:line="276" w:lineRule="auto"/>
        <w:ind w:firstLine="567"/>
        <w:jc w:val="both"/>
        <w:rPr>
          <w:lang w:eastAsia="lv-LV"/>
        </w:rPr>
      </w:pPr>
      <w:r w:rsidRPr="00E2104C">
        <w:t xml:space="preserve">Prasības pieteikumā norādīts, ka </w:t>
      </w:r>
      <w:proofErr w:type="gramStart"/>
      <w:r w:rsidRPr="00E2104C">
        <w:t>2014.gada</w:t>
      </w:r>
      <w:proofErr w:type="gramEnd"/>
      <w:r w:rsidRPr="00E2104C">
        <w:t xml:space="preserve"> 3.februārī </w:t>
      </w:r>
      <w:r>
        <w:t>prasītājs</w:t>
      </w:r>
      <w:r w:rsidRPr="00E2104C">
        <w:t xml:space="preserve"> noslēdza ar atbildētāju darba līgumu</w:t>
      </w:r>
      <w:r>
        <w:t xml:space="preserve">, </w:t>
      </w:r>
      <w:r w:rsidRPr="00E2104C">
        <w:t>prasītājs tika pieņemts darbā par teritorijas un ēkas uzraugu</w:t>
      </w:r>
      <w:r>
        <w:t xml:space="preserve">, </w:t>
      </w:r>
      <w:r>
        <w:lastRenderedPageBreak/>
        <w:t xml:space="preserve">vēlāk veicis sētnieka amata pienākumus. </w:t>
      </w:r>
      <w:r w:rsidRPr="00E2104C">
        <w:t xml:space="preserve">Atbildētāja </w:t>
      </w:r>
      <w:proofErr w:type="gramStart"/>
      <w:r w:rsidRPr="00E2104C">
        <w:t>2014.gada</w:t>
      </w:r>
      <w:proofErr w:type="gramEnd"/>
      <w:r w:rsidRPr="00E2104C">
        <w:t xml:space="preserve"> 9.oktobrī uzteica darba līgumu, bet ar Rīgas apgabaltiesas 2016.gada 14.septembra spriedumu</w:t>
      </w:r>
      <w:r>
        <w:t xml:space="preserve"> lietā Nr. C30545114</w:t>
      </w:r>
      <w:r w:rsidRPr="00E2104C">
        <w:t>, kas stājies spēkā 2016.gada 4.novembrī</w:t>
      </w:r>
      <w:r>
        <w:t>,</w:t>
      </w:r>
      <w:r w:rsidRPr="00E2104C">
        <w:t xml:space="preserve"> prasītājs ir atjaunots darbā sētnieka amatā.</w:t>
      </w:r>
      <w:r>
        <w:t xml:space="preserve"> </w:t>
      </w:r>
      <w:r w:rsidRPr="00E2104C">
        <w:t>2017.gada 18.janvārī prasītājs pieņēma lēmumu uzteikt darba līgumu</w:t>
      </w:r>
      <w:r>
        <w:t>, pamatojoties uz</w:t>
      </w:r>
      <w:r w:rsidRPr="00E2104C">
        <w:t xml:space="preserve"> </w:t>
      </w:r>
      <w:r>
        <w:t>Darba likuma 100.panta piekto daļu.</w:t>
      </w:r>
    </w:p>
    <w:p w:rsidR="00145C84" w:rsidRPr="0056345E" w:rsidRDefault="00B952C1" w:rsidP="0056345E">
      <w:pPr>
        <w:spacing w:line="276" w:lineRule="auto"/>
        <w:ind w:firstLine="567"/>
        <w:jc w:val="both"/>
        <w:rPr>
          <w:color w:val="000000"/>
          <w:lang w:eastAsia="lv-LV"/>
        </w:rPr>
      </w:pPr>
      <w:r>
        <w:rPr>
          <w:lang w:eastAsia="lv-LV"/>
        </w:rPr>
        <w:t>P</w:t>
      </w:r>
      <w:r w:rsidR="00F87CDA">
        <w:rPr>
          <w:color w:val="000000"/>
          <w:lang w:eastAsia="lv-LV"/>
        </w:rPr>
        <w:t>rasības pie</w:t>
      </w:r>
      <w:r w:rsidR="0056345E">
        <w:rPr>
          <w:color w:val="000000"/>
          <w:lang w:eastAsia="lv-LV"/>
        </w:rPr>
        <w:t>teikums</w:t>
      </w:r>
      <w:r>
        <w:rPr>
          <w:color w:val="000000"/>
          <w:lang w:eastAsia="lv-LV"/>
        </w:rPr>
        <w:t xml:space="preserve"> </w:t>
      </w:r>
      <w:r w:rsidR="00DF2663">
        <w:rPr>
          <w:color w:val="000000"/>
          <w:lang w:eastAsia="lv-LV"/>
        </w:rPr>
        <w:t xml:space="preserve">attiecībā uz prasījumu par </w:t>
      </w:r>
      <w:r w:rsidR="00387A91">
        <w:rPr>
          <w:color w:val="000000"/>
          <w:lang w:eastAsia="lv-LV"/>
        </w:rPr>
        <w:t xml:space="preserve">kompensāciju par </w:t>
      </w:r>
      <w:r w:rsidR="00DF2663">
        <w:rPr>
          <w:color w:val="000000"/>
          <w:lang w:eastAsia="lv-LV"/>
        </w:rPr>
        <w:t xml:space="preserve">neizmantoto atvaļinājumu </w:t>
      </w:r>
      <w:r w:rsidR="0056345E">
        <w:rPr>
          <w:color w:val="000000"/>
          <w:lang w:eastAsia="lv-LV"/>
        </w:rPr>
        <w:t>pamatots ar Darba likuma 74.</w:t>
      </w:r>
      <w:r w:rsidR="00334F7B">
        <w:rPr>
          <w:color w:val="000000"/>
          <w:lang w:eastAsia="lv-LV"/>
        </w:rPr>
        <w:t>,</w:t>
      </w:r>
      <w:r w:rsidR="0056345E">
        <w:rPr>
          <w:color w:val="000000"/>
          <w:lang w:eastAsia="lv-LV"/>
        </w:rPr>
        <w:t xml:space="preserve"> </w:t>
      </w:r>
      <w:proofErr w:type="gramStart"/>
      <w:r w:rsidR="0056345E">
        <w:rPr>
          <w:color w:val="000000"/>
          <w:lang w:eastAsia="lv-LV"/>
        </w:rPr>
        <w:t>75.pantu</w:t>
      </w:r>
      <w:proofErr w:type="gramEnd"/>
      <w:r w:rsidR="0056345E">
        <w:rPr>
          <w:color w:val="000000"/>
          <w:lang w:eastAsia="lv-LV"/>
        </w:rPr>
        <w:t xml:space="preserve">, </w:t>
      </w:r>
      <w:r w:rsidR="00334F7B">
        <w:rPr>
          <w:color w:val="000000"/>
          <w:lang w:eastAsia="lv-LV"/>
        </w:rPr>
        <w:t xml:space="preserve">149.panta piekto daļu un 152.panta pirmo daļu, </w:t>
      </w:r>
      <w:r w:rsidR="0056345E">
        <w:rPr>
          <w:color w:val="000000"/>
          <w:lang w:eastAsia="lv-LV"/>
        </w:rPr>
        <w:t>aprēķinot kompensāciju par diviem gadiem</w:t>
      </w:r>
      <w:r w:rsidR="00032AF5">
        <w:rPr>
          <w:color w:val="000000"/>
          <w:lang w:eastAsia="lv-LV"/>
        </w:rPr>
        <w:t>, ņemot vērā vidējo darba algu</w:t>
      </w:r>
      <w:r w:rsidR="0056345E">
        <w:rPr>
          <w:color w:val="000000"/>
          <w:lang w:eastAsia="lv-LV"/>
        </w:rPr>
        <w:t xml:space="preserve"> 396,50 EUR.</w:t>
      </w:r>
      <w:r>
        <w:rPr>
          <w:color w:val="000000"/>
          <w:lang w:eastAsia="lv-LV"/>
        </w:rPr>
        <w:t xml:space="preserve"> </w:t>
      </w:r>
    </w:p>
    <w:p w:rsidR="00A27F6C" w:rsidRDefault="00A27F6C" w:rsidP="0055639E">
      <w:pPr>
        <w:spacing w:line="276" w:lineRule="auto"/>
        <w:ind w:firstLine="567"/>
        <w:jc w:val="both"/>
        <w:rPr>
          <w:lang w:eastAsia="lv-LV"/>
        </w:rPr>
      </w:pPr>
      <w:r>
        <w:rPr>
          <w:color w:val="000000"/>
          <w:lang w:eastAsia="lv-LV"/>
        </w:rPr>
        <w:t xml:space="preserve"> </w:t>
      </w:r>
    </w:p>
    <w:p w:rsidR="006F743B" w:rsidRDefault="006F743B" w:rsidP="006F743B">
      <w:pPr>
        <w:spacing w:line="276" w:lineRule="auto"/>
        <w:ind w:firstLine="567"/>
        <w:jc w:val="both"/>
      </w:pPr>
      <w:r>
        <w:rPr>
          <w:lang w:eastAsia="lv-LV"/>
        </w:rPr>
        <w:t>[2] Atbildētāja</w:t>
      </w:r>
      <w:r>
        <w:t xml:space="preserve"> </w:t>
      </w:r>
      <w:proofErr w:type="gramStart"/>
      <w:r w:rsidR="00387A91" w:rsidRPr="00387A91">
        <w:rPr>
          <w:color w:val="000000"/>
          <w:lang w:eastAsia="lv-LV"/>
        </w:rPr>
        <w:t>2017</w:t>
      </w:r>
      <w:r w:rsidRPr="00387A91">
        <w:rPr>
          <w:color w:val="000000"/>
          <w:lang w:eastAsia="lv-LV"/>
        </w:rPr>
        <w:t>.gada</w:t>
      </w:r>
      <w:proofErr w:type="gramEnd"/>
      <w:r w:rsidRPr="00387A91">
        <w:rPr>
          <w:color w:val="000000"/>
          <w:lang w:eastAsia="lv-LV"/>
        </w:rPr>
        <w:t xml:space="preserve"> </w:t>
      </w:r>
      <w:r w:rsidR="00387A91" w:rsidRPr="00387A91">
        <w:rPr>
          <w:color w:val="000000"/>
          <w:lang w:eastAsia="lv-LV"/>
        </w:rPr>
        <w:t>8.august</w:t>
      </w:r>
      <w:r w:rsidRPr="00387A91">
        <w:rPr>
          <w:color w:val="000000"/>
          <w:lang w:eastAsia="lv-LV"/>
        </w:rPr>
        <w:t>ā</w:t>
      </w:r>
      <w:r>
        <w:rPr>
          <w:color w:val="000000"/>
          <w:lang w:eastAsia="lv-LV"/>
        </w:rPr>
        <w:t xml:space="preserve"> </w:t>
      </w:r>
      <w:r w:rsidRPr="006F743B">
        <w:rPr>
          <w:color w:val="000000"/>
          <w:lang w:eastAsia="lv-LV"/>
        </w:rPr>
        <w:t>tiesā cēlusi</w:t>
      </w:r>
      <w:r>
        <w:rPr>
          <w:color w:val="000000"/>
          <w:lang w:eastAsia="lv-LV"/>
        </w:rPr>
        <w:t xml:space="preserve"> pretprasību pret </w:t>
      </w:r>
      <w:r>
        <w:t xml:space="preserve">prasītāju, lūdzot </w:t>
      </w:r>
      <w:r w:rsidR="00387A91">
        <w:t>izbeigt darba tiesiskās attiecības ar prasītāju ar 2016.gada 7.novembri.</w:t>
      </w:r>
    </w:p>
    <w:p w:rsidR="006F743B" w:rsidRDefault="006F743B" w:rsidP="0055639E">
      <w:pPr>
        <w:pStyle w:val="BodyText2"/>
        <w:tabs>
          <w:tab w:val="left" w:pos="1904"/>
        </w:tabs>
        <w:spacing w:line="276" w:lineRule="auto"/>
        <w:ind w:firstLine="567"/>
        <w:jc w:val="both"/>
        <w:rPr>
          <w:rFonts w:ascii="Times New Roman" w:hAnsi="Times New Roman"/>
          <w:sz w:val="24"/>
          <w:szCs w:val="24"/>
          <w:lang w:eastAsia="lv-LV"/>
        </w:rPr>
      </w:pPr>
    </w:p>
    <w:p w:rsidR="00D30644" w:rsidRPr="00D30644" w:rsidRDefault="006F743B" w:rsidP="00D30644">
      <w:pPr>
        <w:pStyle w:val="BodyText2"/>
        <w:tabs>
          <w:tab w:val="left" w:pos="1904"/>
        </w:tabs>
        <w:spacing w:line="276" w:lineRule="auto"/>
        <w:ind w:firstLine="567"/>
        <w:jc w:val="both"/>
        <w:rPr>
          <w:sz w:val="24"/>
          <w:szCs w:val="24"/>
          <w:lang w:eastAsia="lv-LV"/>
        </w:rPr>
      </w:pPr>
      <w:r w:rsidRPr="00D30644">
        <w:rPr>
          <w:rFonts w:ascii="Times New Roman" w:hAnsi="Times New Roman"/>
          <w:sz w:val="24"/>
          <w:szCs w:val="24"/>
          <w:lang w:eastAsia="lv-LV"/>
        </w:rPr>
        <w:t>[3</w:t>
      </w:r>
      <w:r w:rsidR="00A27F6C" w:rsidRPr="00D30644">
        <w:rPr>
          <w:rFonts w:ascii="Times New Roman" w:hAnsi="Times New Roman"/>
          <w:sz w:val="24"/>
          <w:szCs w:val="24"/>
          <w:lang w:eastAsia="lv-LV"/>
        </w:rPr>
        <w:t xml:space="preserve">] Ar </w:t>
      </w:r>
      <w:r w:rsidR="00D30644" w:rsidRPr="00D30644">
        <w:rPr>
          <w:rFonts w:ascii="Times New Roman" w:hAnsi="Times New Roman"/>
          <w:sz w:val="24"/>
          <w:szCs w:val="24"/>
        </w:rPr>
        <w:t>Rīgas pilsētas Vidzemes priekšpilsētas tiesa</w:t>
      </w:r>
      <w:r w:rsidR="00D30644" w:rsidRPr="00D30644">
        <w:rPr>
          <w:rFonts w:ascii="Times New Roman" w:hAnsi="Times New Roman"/>
          <w:sz w:val="24"/>
          <w:szCs w:val="24"/>
          <w:lang w:val="lv-LV" w:eastAsia="lv-LV"/>
        </w:rPr>
        <w:t>s</w:t>
      </w:r>
      <w:r w:rsidR="00832E7C" w:rsidRPr="00D30644">
        <w:rPr>
          <w:rFonts w:ascii="Times New Roman" w:hAnsi="Times New Roman"/>
          <w:sz w:val="24"/>
          <w:szCs w:val="24"/>
          <w:lang w:eastAsia="lv-LV"/>
        </w:rPr>
        <w:t xml:space="preserve"> </w:t>
      </w:r>
      <w:r w:rsidR="00D30644" w:rsidRPr="00D30644">
        <w:rPr>
          <w:rStyle w:val="Strong"/>
          <w:rFonts w:ascii="Times New Roman" w:hAnsi="Times New Roman"/>
          <w:b w:val="0"/>
          <w:sz w:val="24"/>
          <w:szCs w:val="24"/>
        </w:rPr>
        <w:t>2017.gada 2.novembr</w:t>
      </w:r>
      <w:r w:rsidR="00D30644">
        <w:rPr>
          <w:rStyle w:val="Strong"/>
          <w:rFonts w:ascii="Times New Roman" w:hAnsi="Times New Roman"/>
          <w:b w:val="0"/>
          <w:sz w:val="24"/>
          <w:szCs w:val="24"/>
        </w:rPr>
        <w:t>a</w:t>
      </w:r>
      <w:r w:rsidR="00D30644">
        <w:rPr>
          <w:rStyle w:val="Strong"/>
          <w:lang w:val="lv-LV"/>
        </w:rPr>
        <w:t xml:space="preserve"> </w:t>
      </w:r>
      <w:r w:rsidR="00A27F6C" w:rsidRPr="00D30644">
        <w:rPr>
          <w:rFonts w:ascii="Times New Roman" w:hAnsi="Times New Roman"/>
          <w:sz w:val="24"/>
          <w:szCs w:val="24"/>
          <w:lang w:eastAsia="lv-LV"/>
        </w:rPr>
        <w:t>spriedumu</w:t>
      </w:r>
      <w:r w:rsidR="00D53420" w:rsidRPr="00D30644">
        <w:rPr>
          <w:rFonts w:ascii="Times New Roman" w:hAnsi="Times New Roman"/>
          <w:sz w:val="24"/>
          <w:szCs w:val="24"/>
          <w:lang w:eastAsia="lv-LV"/>
        </w:rPr>
        <w:t xml:space="preserve"> </w:t>
      </w:r>
      <w:r w:rsidR="00D30644">
        <w:rPr>
          <w:rFonts w:ascii="Times New Roman" w:hAnsi="Times New Roman"/>
          <w:sz w:val="24"/>
          <w:szCs w:val="24"/>
        </w:rPr>
        <w:t>prasība a</w:t>
      </w:r>
      <w:r w:rsidR="00D30644" w:rsidRPr="00D30644">
        <w:rPr>
          <w:rFonts w:ascii="Times New Roman" w:hAnsi="Times New Roman"/>
          <w:sz w:val="24"/>
          <w:szCs w:val="24"/>
        </w:rPr>
        <w:t>pmierināt</w:t>
      </w:r>
      <w:r w:rsidR="00D30644">
        <w:rPr>
          <w:rFonts w:ascii="Times New Roman" w:hAnsi="Times New Roman"/>
          <w:sz w:val="24"/>
          <w:szCs w:val="24"/>
          <w:lang w:val="lv-LV"/>
        </w:rPr>
        <w:t>a</w:t>
      </w:r>
      <w:r w:rsidR="00D30644" w:rsidRPr="00D30644">
        <w:rPr>
          <w:rFonts w:ascii="Times New Roman" w:hAnsi="Times New Roman"/>
          <w:sz w:val="24"/>
          <w:szCs w:val="24"/>
        </w:rPr>
        <w:t xml:space="preserve"> daļēji.</w:t>
      </w:r>
      <w:r w:rsidR="00D30644">
        <w:rPr>
          <w:rFonts w:ascii="Times New Roman" w:hAnsi="Times New Roman"/>
          <w:sz w:val="24"/>
          <w:szCs w:val="24"/>
          <w:lang w:val="lv-LV"/>
        </w:rPr>
        <w:t xml:space="preserve"> Tiesa nosprieda:</w:t>
      </w:r>
      <w:r w:rsidR="00D30644" w:rsidRPr="00D30644">
        <w:rPr>
          <w:sz w:val="24"/>
          <w:szCs w:val="24"/>
        </w:rPr>
        <w:t xml:space="preserve"> </w:t>
      </w:r>
    </w:p>
    <w:p w:rsidR="00D30644" w:rsidRPr="00D30644" w:rsidRDefault="00D30644" w:rsidP="00D30644">
      <w:pPr>
        <w:spacing w:line="276" w:lineRule="auto"/>
        <w:ind w:firstLine="567"/>
        <w:jc w:val="both"/>
      </w:pPr>
      <w:r>
        <w:t>- a</w:t>
      </w:r>
      <w:r w:rsidRPr="00D30644">
        <w:t xml:space="preserve">tzīt </w:t>
      </w:r>
      <w:r>
        <w:t xml:space="preserve">atbildētājas </w:t>
      </w:r>
      <w:proofErr w:type="gramStart"/>
      <w:r w:rsidRPr="00D30644">
        <w:t>2016.gada</w:t>
      </w:r>
      <w:proofErr w:type="gramEnd"/>
      <w:r w:rsidRPr="00D30644">
        <w:t xml:space="preserve"> 30.novembra paziņojuma 5.punktu un 2017.gada 20.janvāra rīkojumu </w:t>
      </w:r>
      <w:r>
        <w:t>par prettiesiskiem;</w:t>
      </w:r>
      <w:r w:rsidRPr="00D30644">
        <w:t xml:space="preserve"> </w:t>
      </w:r>
    </w:p>
    <w:p w:rsidR="00D30644" w:rsidRPr="00D30644" w:rsidRDefault="00D30644" w:rsidP="00D30644">
      <w:pPr>
        <w:spacing w:line="276" w:lineRule="auto"/>
        <w:ind w:firstLine="567"/>
        <w:jc w:val="both"/>
      </w:pPr>
      <w:r>
        <w:t>- p</w:t>
      </w:r>
      <w:r w:rsidRPr="00D30644">
        <w:t xml:space="preserve">iedzīt no </w:t>
      </w:r>
      <w:r>
        <w:t>atbildētājas par labu</w:t>
      </w:r>
      <w:r w:rsidRPr="00D30644">
        <w:t xml:space="preserve"> </w:t>
      </w:r>
      <w:r>
        <w:t xml:space="preserve">prasītājam </w:t>
      </w:r>
      <w:r w:rsidRPr="00D30644">
        <w:t xml:space="preserve">vidējo izpeļņu par darba piespiedu kavējuma laiku no </w:t>
      </w:r>
      <w:proofErr w:type="gramStart"/>
      <w:r w:rsidRPr="00D30644">
        <w:t>2016.gada</w:t>
      </w:r>
      <w:proofErr w:type="gramEnd"/>
      <w:r w:rsidRPr="00D30644">
        <w:t xml:space="preserve"> 15.septembra līdz 2016.gada 25.oktobrim 547,52 EUR, darba algu par periodu no 2017.gada 16.janvāra līdz 2017.gada 19.janvārim 75,52 EUR, kompensāciju par neizmantotu atvaļinājumu 793 EUR, atlaišanas pabalstu 793 EUR,   ieturot likumā noteiktos nodokļu maksājumus</w:t>
      </w:r>
      <w:r>
        <w:t>,</w:t>
      </w:r>
      <w:r w:rsidRPr="00D30644">
        <w:t xml:space="preserve"> un likumiskos nokavējuma procentus 81,70 EUR</w:t>
      </w:r>
      <w:r>
        <w:t>;</w:t>
      </w:r>
    </w:p>
    <w:p w:rsidR="00D30644" w:rsidRPr="00D30644" w:rsidRDefault="00D30644" w:rsidP="00D30644">
      <w:pPr>
        <w:spacing w:line="276" w:lineRule="auto"/>
        <w:ind w:firstLine="567"/>
        <w:jc w:val="both"/>
      </w:pPr>
      <w:r>
        <w:t>- n</w:t>
      </w:r>
      <w:r w:rsidRPr="00D30644">
        <w:t>oteikt, ka tiesas spriedums daļā par vidējās izpeļņas, darba samaksas, kompensācijas par neizmantotu atvaļinājumu un atlaišanas pabalsta piedziņu izpildāms nekavējoties</w:t>
      </w:r>
      <w:r>
        <w:t>;</w:t>
      </w:r>
    </w:p>
    <w:p w:rsidR="00D30644" w:rsidRPr="00D30644" w:rsidRDefault="00D30644" w:rsidP="00D30644">
      <w:pPr>
        <w:pStyle w:val="BodyTextIndent"/>
        <w:spacing w:after="0" w:line="276" w:lineRule="auto"/>
        <w:ind w:left="0" w:firstLine="567"/>
        <w:jc w:val="both"/>
      </w:pPr>
      <w:r>
        <w:t>- a</w:t>
      </w:r>
      <w:r w:rsidRPr="00D30644">
        <w:t xml:space="preserve">tzīt </w:t>
      </w:r>
      <w:r>
        <w:t xml:space="preserve">prasītāja </w:t>
      </w:r>
      <w:r w:rsidRPr="00D30644">
        <w:t>tiesības saņemt likumiskos 6</w:t>
      </w:r>
      <w:r>
        <w:t xml:space="preserve"> </w:t>
      </w:r>
      <w:r w:rsidRPr="00D30644">
        <w:t>% gadā no 2209,04 EUR līdz sprieduma izpildes dienai</w:t>
      </w:r>
      <w:r>
        <w:t>;</w:t>
      </w:r>
    </w:p>
    <w:p w:rsidR="00D30644" w:rsidRPr="00D30644" w:rsidRDefault="00D30644" w:rsidP="00D30644">
      <w:pPr>
        <w:spacing w:line="276" w:lineRule="auto"/>
        <w:ind w:firstLine="567"/>
        <w:jc w:val="both"/>
      </w:pPr>
      <w:r>
        <w:t>- n</w:t>
      </w:r>
      <w:r w:rsidRPr="00D30644">
        <w:t>oraidīt prasību daļā par morālā kaitējuma atlīdzinājuma 3800</w:t>
      </w:r>
      <w:r w:rsidR="004C2130" w:rsidRPr="004C2130">
        <w:t xml:space="preserve"> </w:t>
      </w:r>
      <w:r w:rsidR="004C2130" w:rsidRPr="00D30644">
        <w:t>EUR</w:t>
      </w:r>
      <w:r w:rsidRPr="00D30644">
        <w:t xml:space="preserve">, zaudējumu 1299,99 </w:t>
      </w:r>
      <w:r w:rsidR="004C2130" w:rsidRPr="00D30644">
        <w:t xml:space="preserve">EUR </w:t>
      </w:r>
      <w:r w:rsidRPr="00D30644">
        <w:t xml:space="preserve">un likumisko procentu 523,65 </w:t>
      </w:r>
      <w:r w:rsidR="004C2130" w:rsidRPr="00D30644">
        <w:t xml:space="preserve">EUR </w:t>
      </w:r>
      <w:r w:rsidR="004C2130">
        <w:t>piedziņu;</w:t>
      </w:r>
      <w:r w:rsidRPr="00D30644">
        <w:t xml:space="preserve">  </w:t>
      </w:r>
    </w:p>
    <w:p w:rsidR="00D30644" w:rsidRPr="00D30644" w:rsidRDefault="004C2130" w:rsidP="00D30644">
      <w:pPr>
        <w:spacing w:line="276" w:lineRule="auto"/>
        <w:ind w:firstLine="567"/>
        <w:jc w:val="both"/>
      </w:pPr>
      <w:r>
        <w:t>- n</w:t>
      </w:r>
      <w:r w:rsidR="00D30644" w:rsidRPr="00D30644">
        <w:t xml:space="preserve">oraidīt </w:t>
      </w:r>
      <w:r>
        <w:t>pretprasību;</w:t>
      </w:r>
    </w:p>
    <w:p w:rsidR="004C2130" w:rsidRDefault="004C2130" w:rsidP="00D30644">
      <w:pPr>
        <w:spacing w:line="276" w:lineRule="auto"/>
        <w:ind w:firstLine="567"/>
        <w:jc w:val="both"/>
      </w:pPr>
      <w:r>
        <w:t>- p</w:t>
      </w:r>
      <w:r w:rsidR="00D30644" w:rsidRPr="00D30644">
        <w:t xml:space="preserve">iedzīt </w:t>
      </w:r>
      <w:r>
        <w:t xml:space="preserve">tiesāšanās izdevumus. </w:t>
      </w:r>
    </w:p>
    <w:p w:rsidR="000F21AB" w:rsidRPr="00810F6E" w:rsidRDefault="000F21AB" w:rsidP="0055639E">
      <w:pPr>
        <w:spacing w:line="276" w:lineRule="auto"/>
        <w:ind w:firstLine="567"/>
        <w:jc w:val="both"/>
      </w:pPr>
      <w:r w:rsidRPr="00810F6E">
        <w:t xml:space="preserve"> </w:t>
      </w:r>
    </w:p>
    <w:p w:rsidR="00126371" w:rsidRPr="00126371" w:rsidRDefault="006F743B" w:rsidP="00126371">
      <w:pPr>
        <w:pStyle w:val="NormalWeb"/>
        <w:spacing w:before="0" w:beforeAutospacing="0" w:after="0" w:afterAutospacing="0" w:line="276" w:lineRule="auto"/>
        <w:ind w:firstLine="567"/>
        <w:jc w:val="both"/>
      </w:pPr>
      <w:r w:rsidRPr="00126371">
        <w:t>[4</w:t>
      </w:r>
      <w:r w:rsidR="00A27F6C" w:rsidRPr="00126371">
        <w:t xml:space="preserve">] Izskatījusi lietu sakarā ar </w:t>
      </w:r>
      <w:r w:rsidR="001C3AAC" w:rsidRPr="00126371">
        <w:t>pušu apelācijas sūdzībām</w:t>
      </w:r>
      <w:r w:rsidR="00A27F6C" w:rsidRPr="00126371">
        <w:t xml:space="preserve">, </w:t>
      </w:r>
      <w:r w:rsidR="001C3AAC" w:rsidRPr="00126371">
        <w:t>Rīgas apgabalti</w:t>
      </w:r>
      <w:r w:rsidR="00B72C6B">
        <w:t>esas Civillietu tiesas kolēģija ar</w:t>
      </w:r>
      <w:r w:rsidR="001C3AAC" w:rsidRPr="00126371">
        <w:t xml:space="preserve"> </w:t>
      </w:r>
      <w:proofErr w:type="gramStart"/>
      <w:r w:rsidR="001C3AAC" w:rsidRPr="00126371">
        <w:t>2018.gada</w:t>
      </w:r>
      <w:proofErr w:type="gramEnd"/>
      <w:r w:rsidR="001C3AAC" w:rsidRPr="00126371">
        <w:t xml:space="preserve"> 25.aprīļa spriedumu</w:t>
      </w:r>
      <w:r w:rsidR="00B72C6B">
        <w:t xml:space="preserve"> prasību apmierināj</w:t>
      </w:r>
      <w:r w:rsidR="00126371">
        <w:t>a</w:t>
      </w:r>
      <w:r w:rsidR="00126371" w:rsidRPr="00126371">
        <w:t xml:space="preserve"> daļēji.</w:t>
      </w:r>
      <w:r w:rsidR="00126371">
        <w:t xml:space="preserve"> Tiesa nosprieda:</w:t>
      </w:r>
    </w:p>
    <w:p w:rsidR="00126371" w:rsidRPr="00126371" w:rsidRDefault="00126371" w:rsidP="00126371">
      <w:pPr>
        <w:pStyle w:val="NormalWeb"/>
        <w:spacing w:before="0" w:beforeAutospacing="0" w:after="0" w:afterAutospacing="0" w:line="276" w:lineRule="auto"/>
        <w:ind w:firstLine="567"/>
        <w:jc w:val="both"/>
      </w:pPr>
      <w:r>
        <w:t>-</w:t>
      </w:r>
      <w:r w:rsidRPr="00126371">
        <w:tab/>
      </w:r>
      <w:r>
        <w:rPr>
          <w:rFonts w:eastAsia="Calibri"/>
        </w:rPr>
        <w:t>a</w:t>
      </w:r>
      <w:r w:rsidRPr="00126371">
        <w:rPr>
          <w:rFonts w:eastAsia="Calibri"/>
        </w:rPr>
        <w:t xml:space="preserve">tzīt </w:t>
      </w:r>
      <w:r>
        <w:rPr>
          <w:rFonts w:eastAsia="Calibri"/>
        </w:rPr>
        <w:t xml:space="preserve">atbildētājas </w:t>
      </w:r>
      <w:proofErr w:type="gramStart"/>
      <w:r w:rsidRPr="00126371">
        <w:rPr>
          <w:rFonts w:eastAsia="Calibri"/>
        </w:rPr>
        <w:t>2016.gada</w:t>
      </w:r>
      <w:proofErr w:type="gramEnd"/>
      <w:r w:rsidRPr="00126371">
        <w:rPr>
          <w:rFonts w:eastAsia="Calibri"/>
        </w:rPr>
        <w:t xml:space="preserve"> 30.novembra paziņojuma 5.punktu un 2017.gada 20.janvāra rīkojumu par prettiesiskiem</w:t>
      </w:r>
      <w:r>
        <w:rPr>
          <w:rFonts w:eastAsia="Calibri"/>
        </w:rPr>
        <w:t>;</w:t>
      </w:r>
    </w:p>
    <w:p w:rsidR="00126371" w:rsidRPr="00126371" w:rsidRDefault="00126371" w:rsidP="00126371">
      <w:pPr>
        <w:pStyle w:val="NormalWeb"/>
        <w:spacing w:before="0" w:beforeAutospacing="0" w:after="0" w:afterAutospacing="0" w:line="276" w:lineRule="auto"/>
        <w:ind w:firstLine="567"/>
        <w:jc w:val="both"/>
      </w:pPr>
      <w:r>
        <w:rPr>
          <w:rFonts w:eastAsia="Calibri"/>
        </w:rPr>
        <w:t>- p</w:t>
      </w:r>
      <w:r w:rsidRPr="00126371">
        <w:rPr>
          <w:rFonts w:eastAsia="Calibri"/>
        </w:rPr>
        <w:t xml:space="preserve">iedzīt no </w:t>
      </w:r>
      <w:r>
        <w:rPr>
          <w:rFonts w:eastAsia="Calibri"/>
        </w:rPr>
        <w:t xml:space="preserve">atbildētājas </w:t>
      </w:r>
      <w:r w:rsidRPr="00126371">
        <w:rPr>
          <w:rFonts w:eastAsia="Calibri"/>
        </w:rPr>
        <w:t xml:space="preserve">par labu </w:t>
      </w:r>
      <w:r>
        <w:rPr>
          <w:rFonts w:eastAsia="Calibri"/>
        </w:rPr>
        <w:t>prasītājam</w:t>
      </w:r>
      <w:r w:rsidRPr="00126371">
        <w:rPr>
          <w:rFonts w:eastAsia="Calibri"/>
        </w:rPr>
        <w:t xml:space="preserve"> vidējo izpeļņu par darba piespiedu kavējuma laiku no </w:t>
      </w:r>
      <w:proofErr w:type="gramStart"/>
      <w:r w:rsidRPr="00126371">
        <w:rPr>
          <w:rFonts w:eastAsia="Calibri"/>
        </w:rPr>
        <w:t>2016.gada</w:t>
      </w:r>
      <w:proofErr w:type="gramEnd"/>
      <w:r w:rsidRPr="00126371">
        <w:rPr>
          <w:rFonts w:eastAsia="Calibri"/>
        </w:rPr>
        <w:t xml:space="preserve"> 15.septembra līdz 2016.gada 25.oktobrim 547,52 EUR  un kompensāciju par neiz</w:t>
      </w:r>
      <w:r>
        <w:rPr>
          <w:rFonts w:eastAsia="Calibri"/>
        </w:rPr>
        <w:t>mantoto atvaļinājumu 594,75 EUR</w:t>
      </w:r>
      <w:r w:rsidRPr="00126371">
        <w:rPr>
          <w:rFonts w:eastAsia="Calibri"/>
        </w:rPr>
        <w:t>, ieturot likumā noteiktos nodokļu maksājumus. S</w:t>
      </w:r>
      <w:r>
        <w:rPr>
          <w:rFonts w:eastAsia="Calibri"/>
        </w:rPr>
        <w:t>priedums šajā daļā ir izpildīts;</w:t>
      </w:r>
      <w:r w:rsidRPr="00126371">
        <w:rPr>
          <w:rFonts w:eastAsia="Calibri"/>
        </w:rPr>
        <w:t xml:space="preserve"> </w:t>
      </w:r>
    </w:p>
    <w:p w:rsidR="00126371" w:rsidRPr="00126371" w:rsidRDefault="00126371" w:rsidP="00126371">
      <w:pPr>
        <w:pStyle w:val="NormalWeb"/>
        <w:spacing w:before="0" w:beforeAutospacing="0" w:after="0" w:afterAutospacing="0" w:line="276" w:lineRule="auto"/>
        <w:ind w:firstLine="567"/>
        <w:jc w:val="both"/>
      </w:pPr>
      <w:r>
        <w:rPr>
          <w:rFonts w:eastAsia="Calibri"/>
        </w:rPr>
        <w:t>- p</w:t>
      </w:r>
      <w:r w:rsidRPr="00126371">
        <w:rPr>
          <w:rFonts w:eastAsia="Calibri"/>
        </w:rPr>
        <w:t xml:space="preserve">iedzīt no </w:t>
      </w:r>
      <w:r>
        <w:rPr>
          <w:rFonts w:eastAsia="Calibri"/>
        </w:rPr>
        <w:t>atbildētājas</w:t>
      </w:r>
      <w:r w:rsidRPr="00126371">
        <w:rPr>
          <w:rFonts w:eastAsia="Calibri"/>
        </w:rPr>
        <w:t xml:space="preserve"> par labu </w:t>
      </w:r>
      <w:r>
        <w:rPr>
          <w:rFonts w:eastAsia="Calibri"/>
        </w:rPr>
        <w:t>prasītājam</w:t>
      </w:r>
      <w:r w:rsidRPr="00126371">
        <w:rPr>
          <w:rFonts w:eastAsia="Calibri"/>
        </w:rPr>
        <w:t xml:space="preserve"> likumiskos nokavējuma procentus 42,25 EUR</w:t>
      </w:r>
      <w:r>
        <w:rPr>
          <w:rFonts w:eastAsia="Calibri"/>
        </w:rPr>
        <w:t>;</w:t>
      </w:r>
    </w:p>
    <w:p w:rsidR="00126371" w:rsidRPr="00126371" w:rsidRDefault="00126371" w:rsidP="00126371">
      <w:pPr>
        <w:pStyle w:val="NormalWeb"/>
        <w:spacing w:before="0" w:beforeAutospacing="0" w:after="0" w:afterAutospacing="0" w:line="276" w:lineRule="auto"/>
        <w:ind w:firstLine="567"/>
        <w:jc w:val="both"/>
      </w:pPr>
      <w:r>
        <w:rPr>
          <w:rFonts w:eastAsia="Calibri"/>
        </w:rPr>
        <w:t>- n</w:t>
      </w:r>
      <w:r w:rsidRPr="00126371">
        <w:rPr>
          <w:rFonts w:eastAsia="Calibri"/>
        </w:rPr>
        <w:t>oraidīt prasību par kompensācijas piedziņu par neiz</w:t>
      </w:r>
      <w:r>
        <w:rPr>
          <w:rFonts w:eastAsia="Calibri"/>
        </w:rPr>
        <w:t>mantoto atvaļinājumu 198,25 EUR</w:t>
      </w:r>
      <w:r w:rsidRPr="00126371">
        <w:rPr>
          <w:rFonts w:eastAsia="Calibri"/>
        </w:rPr>
        <w:t xml:space="preserve">, darba algas piedziņu par periodu no </w:t>
      </w:r>
      <w:proofErr w:type="gramStart"/>
      <w:r w:rsidRPr="00126371">
        <w:rPr>
          <w:rFonts w:eastAsia="Calibri"/>
        </w:rPr>
        <w:t>2017.gada</w:t>
      </w:r>
      <w:proofErr w:type="gramEnd"/>
      <w:r w:rsidRPr="00126371">
        <w:rPr>
          <w:rFonts w:eastAsia="Calibri"/>
        </w:rPr>
        <w:t xml:space="preserve"> 16.janvāra līdz </w:t>
      </w:r>
      <w:r>
        <w:rPr>
          <w:rFonts w:eastAsia="Calibri"/>
        </w:rPr>
        <w:t xml:space="preserve">2017.gada </w:t>
      </w:r>
      <w:r>
        <w:rPr>
          <w:rFonts w:eastAsia="Calibri"/>
        </w:rPr>
        <w:lastRenderedPageBreak/>
        <w:t>19.janvārim 75,52 EUR</w:t>
      </w:r>
      <w:r w:rsidRPr="00126371">
        <w:rPr>
          <w:rFonts w:eastAsia="Calibri"/>
        </w:rPr>
        <w:t>, atlai</w:t>
      </w:r>
      <w:r>
        <w:rPr>
          <w:rFonts w:eastAsia="Calibri"/>
        </w:rPr>
        <w:t>šanas pabalsta piedziņu 793 EUR</w:t>
      </w:r>
      <w:r w:rsidRPr="00126371">
        <w:rPr>
          <w:rFonts w:eastAsia="Calibri"/>
        </w:rPr>
        <w:t>, likumisko nokavējuma procentu piedziņu 39,45 EUR un m</w:t>
      </w:r>
      <w:r>
        <w:rPr>
          <w:rFonts w:eastAsia="Calibri"/>
        </w:rPr>
        <w:t>orālā kaitējuma atlīdzinājuma 3</w:t>
      </w:r>
      <w:r w:rsidRPr="00126371">
        <w:rPr>
          <w:rFonts w:eastAsia="Calibri"/>
        </w:rPr>
        <w:t>800 EUR piedziņu</w:t>
      </w:r>
      <w:r>
        <w:rPr>
          <w:rFonts w:eastAsia="Calibri"/>
        </w:rPr>
        <w:t>;</w:t>
      </w:r>
    </w:p>
    <w:p w:rsidR="00126371" w:rsidRPr="00126371" w:rsidRDefault="00126371" w:rsidP="00126371">
      <w:pPr>
        <w:pStyle w:val="NormalWeb"/>
        <w:spacing w:before="0" w:beforeAutospacing="0" w:after="0" w:afterAutospacing="0" w:line="276" w:lineRule="auto"/>
        <w:ind w:firstLine="567"/>
        <w:jc w:val="both"/>
      </w:pPr>
      <w:r>
        <w:rPr>
          <w:rFonts w:eastAsia="Calibri"/>
        </w:rPr>
        <w:t>- a</w:t>
      </w:r>
      <w:r w:rsidRPr="00126371">
        <w:rPr>
          <w:rFonts w:eastAsia="Calibri"/>
        </w:rPr>
        <w:t xml:space="preserve">tzīt </w:t>
      </w:r>
      <w:r>
        <w:rPr>
          <w:rFonts w:eastAsia="Calibri"/>
        </w:rPr>
        <w:t xml:space="preserve">prasītāja </w:t>
      </w:r>
      <w:r w:rsidRPr="00126371">
        <w:rPr>
          <w:rFonts w:eastAsia="Calibri"/>
        </w:rPr>
        <w:t>tiesības saņemt likumiskos 6</w:t>
      </w:r>
      <w:r>
        <w:rPr>
          <w:rFonts w:eastAsia="Calibri"/>
        </w:rPr>
        <w:t xml:space="preserve"> </w:t>
      </w:r>
      <w:r w:rsidRPr="00126371">
        <w:rPr>
          <w:rFonts w:eastAsia="Calibri"/>
        </w:rPr>
        <w:t>% gadā no 1142,27 EUR līdz sprieduma izpildes dienai</w:t>
      </w:r>
      <w:r>
        <w:rPr>
          <w:rFonts w:eastAsia="Calibri"/>
        </w:rPr>
        <w:t>;</w:t>
      </w:r>
    </w:p>
    <w:p w:rsidR="00126371" w:rsidRPr="00126371" w:rsidRDefault="00126371" w:rsidP="00126371">
      <w:pPr>
        <w:pStyle w:val="NormalWeb"/>
        <w:spacing w:before="0" w:beforeAutospacing="0" w:after="0" w:afterAutospacing="0" w:line="276" w:lineRule="auto"/>
        <w:ind w:firstLine="567"/>
        <w:jc w:val="both"/>
      </w:pPr>
      <w:r>
        <w:rPr>
          <w:rFonts w:eastAsia="Calibri"/>
        </w:rPr>
        <w:t>- n</w:t>
      </w:r>
      <w:r w:rsidRPr="00126371">
        <w:rPr>
          <w:rFonts w:eastAsia="Calibri"/>
        </w:rPr>
        <w:t xml:space="preserve">oraidīt </w:t>
      </w:r>
      <w:r>
        <w:rPr>
          <w:rFonts w:eastAsia="Calibri"/>
        </w:rPr>
        <w:t>pretprasību;</w:t>
      </w:r>
    </w:p>
    <w:p w:rsidR="004679BD" w:rsidRDefault="00126371" w:rsidP="004679BD">
      <w:pPr>
        <w:pStyle w:val="NormalWeb"/>
        <w:spacing w:before="0" w:beforeAutospacing="0" w:after="0" w:afterAutospacing="0" w:line="276" w:lineRule="auto"/>
        <w:ind w:firstLine="567"/>
        <w:jc w:val="both"/>
        <w:rPr>
          <w:rFonts w:eastAsia="Calibri"/>
        </w:rPr>
      </w:pPr>
      <w:r>
        <w:rPr>
          <w:rFonts w:eastAsia="Calibri"/>
        </w:rPr>
        <w:t>- p</w:t>
      </w:r>
      <w:r w:rsidRPr="00126371">
        <w:rPr>
          <w:rFonts w:eastAsia="Calibri"/>
        </w:rPr>
        <w:t xml:space="preserve">iedzīt no </w:t>
      </w:r>
      <w:r>
        <w:rPr>
          <w:rFonts w:eastAsia="Calibri"/>
        </w:rPr>
        <w:t xml:space="preserve">atbildētājas </w:t>
      </w:r>
      <w:r w:rsidRPr="00126371">
        <w:rPr>
          <w:rFonts w:eastAsia="Calibri"/>
        </w:rPr>
        <w:t xml:space="preserve">par labu valstij </w:t>
      </w:r>
      <w:r w:rsidR="004679BD">
        <w:rPr>
          <w:rFonts w:eastAsia="Calibri"/>
        </w:rPr>
        <w:t>valsts nodevu 319,96 EUR un</w:t>
      </w:r>
      <w:r w:rsidRPr="00126371">
        <w:rPr>
          <w:rFonts w:eastAsia="Calibri"/>
        </w:rPr>
        <w:t xml:space="preserve"> ar lietas izskatīšanu saistītus izdevumus 14,51 EUR</w:t>
      </w:r>
      <w:r w:rsidR="004679BD">
        <w:rPr>
          <w:rFonts w:eastAsia="Calibri"/>
        </w:rPr>
        <w:t xml:space="preserve">. </w:t>
      </w:r>
    </w:p>
    <w:p w:rsidR="00A27F6C" w:rsidRPr="00126371" w:rsidRDefault="00B846DA" w:rsidP="004679BD">
      <w:pPr>
        <w:spacing w:line="276" w:lineRule="auto"/>
        <w:ind w:firstLine="567"/>
        <w:jc w:val="both"/>
        <w:rPr>
          <w:lang w:eastAsia="lv-LV"/>
        </w:rPr>
      </w:pPr>
      <w:r w:rsidRPr="00126371">
        <w:rPr>
          <w:lang w:eastAsia="lv-LV"/>
        </w:rPr>
        <w:t>S</w:t>
      </w:r>
      <w:r w:rsidRPr="00126371">
        <w:t xml:space="preserve">priedums </w:t>
      </w:r>
      <w:r w:rsidR="004679BD">
        <w:rPr>
          <w:color w:val="000000"/>
          <w:lang w:eastAsia="lv-LV"/>
        </w:rPr>
        <w:t>attiecībā uz prasījumu par kompensāciju par neizmantoto atvaļinājumu</w:t>
      </w:r>
      <w:r w:rsidR="004679BD" w:rsidRPr="00126371">
        <w:t xml:space="preserve"> </w:t>
      </w:r>
      <w:r w:rsidRPr="00126371">
        <w:t xml:space="preserve">pamatots </w:t>
      </w:r>
      <w:r w:rsidRPr="00126371">
        <w:rPr>
          <w:lang w:eastAsia="lv-LV"/>
        </w:rPr>
        <w:t>ar tālāk minētajiem motīviem</w:t>
      </w:r>
      <w:r w:rsidRPr="00126371">
        <w:t>.</w:t>
      </w:r>
    </w:p>
    <w:p w:rsidR="004679BD" w:rsidRPr="0088407A" w:rsidRDefault="004679BD" w:rsidP="004679BD">
      <w:pPr>
        <w:spacing w:line="276" w:lineRule="auto"/>
        <w:ind w:firstLine="567"/>
        <w:jc w:val="both"/>
      </w:pPr>
      <w:r w:rsidRPr="004679BD">
        <w:t xml:space="preserve">Judikatūrā ir atzīts, ka darbinieka tiesības saņemt kompensāciju par neizmantoto atvaļinājumu ir nesaraujami saistītas ar darbinieka tiesībām saņemt neizmantoto atvaļinājumu. </w:t>
      </w:r>
      <w:r w:rsidR="0071467C">
        <w:t>T</w:t>
      </w:r>
      <w:r w:rsidRPr="004679BD">
        <w:t xml:space="preserve">as attiecas uz tiesībām saņemt atvaļinājumu, </w:t>
      </w:r>
      <w:r w:rsidR="0071467C">
        <w:t>ja</w:t>
      </w:r>
      <w:r w:rsidRPr="004679BD">
        <w:t xml:space="preserve"> nav iestājies likumā paredzētais noilgums. Tātad, ja darbiniekam vairs nav tiesību pretendēt uz attiecīgā atvaļinājuma reālu saņemšanu, </w:t>
      </w:r>
      <w:r w:rsidR="0071467C">
        <w:t>viņš</w:t>
      </w:r>
      <w:r w:rsidRPr="004679BD">
        <w:t xml:space="preserve"> vairs nevar pretendēt arī uz tā kompensēšanu naudā, izbeidzot darba tiesiskās attiecības.</w:t>
      </w:r>
    </w:p>
    <w:p w:rsidR="004679BD" w:rsidRPr="004679BD" w:rsidRDefault="004679BD" w:rsidP="004679BD">
      <w:pPr>
        <w:spacing w:line="276" w:lineRule="auto"/>
        <w:ind w:firstLine="567"/>
        <w:jc w:val="both"/>
      </w:pPr>
      <w:r w:rsidRPr="004679BD">
        <w:t xml:space="preserve">Tajā pašā laikā attiecībā uz pašu noilguma termiņu šādā gadījumā Senāts ir norādījis, lai gan kasācijas sūdzībā ir norādīts, ka prasītājai būtu tiesības saņemt neizmantoto atvaļinājumu ne vairāk kā par diviem gadiem un par attiecīgu periodu arī kompensāciju, tomēr no Darba likuma </w:t>
      </w:r>
      <w:proofErr w:type="gramStart"/>
      <w:r w:rsidRPr="004679BD">
        <w:t>149.panta</w:t>
      </w:r>
      <w:proofErr w:type="gramEnd"/>
      <w:r w:rsidRPr="004679BD">
        <w:t xml:space="preserve"> trešās daļas izriet, ka šis laika posms nevar būt ilgāks par pusotru gadu (pastāvot nosacījumam, ka atvaļinājums ir četras kalendārās nedēļas): kārtējā atvaļinājuma četras nedēļas + iepriekšējā perioda divas nedēļas, kas tādējādi rada tiesības uz kompensāciju ne vairāk kā par sešām nedēļām. Divu gadu procesuālais noilguma termiņš (Darba likuma 31.panta pirmā daļa), kas attiecas arī uz prasījumu par kompensācijas izmaksu par neizmantoto atvaļinājumu, nav attiecināms uz termiņu, par kādu var prasīt šīs aizskartās materiālās tiesības īstenošanu (aizsardzību). Vērā ņemams, ka laika posms, par kā</w:t>
      </w:r>
      <w:r w:rsidR="0071467C">
        <w:t>du var panākt materiālo tiesību</w:t>
      </w:r>
      <w:r w:rsidRPr="004679BD">
        <w:t xml:space="preserve"> realizāciju, ir paredzēts Darba likuma 149.panta trešajā daļā (attiecas gan uz prasījumiem par atvaļinājuma piešķiršanu, gan uz prasījumiem par kompensācijas izmaksu par neizmantoto atvaļinājumu). Tajā pašā laikā prasības noilguma divu gadu termiņš prasījumam par kompensācijas izmaksu par neizmantoto atvaļinājumu sākas pēc darba tiesisko attiecību izbeigšanās, jo tikai tad rodas šī tiesība (pastāvot darba tiesiskajām attiecībām, prasījums par kompensācijas izmaksu vispār nav iespējams). Tātad šādā gadījumā netiek piemērots Darba likuma 31.pants, bet gan Darba likuma 149.panta īpašais regulējums attiecībā uz tiesību uz atvaļinājumu aizsardzību </w:t>
      </w:r>
      <w:r w:rsidR="008D722C">
        <w:rPr>
          <w:i/>
        </w:rPr>
        <w:t>(sk. spriedumu</w:t>
      </w:r>
      <w:r w:rsidRPr="004679BD">
        <w:rPr>
          <w:i/>
        </w:rPr>
        <w:t xml:space="preserve"> lietā </w:t>
      </w:r>
      <w:r w:rsidR="008D722C">
        <w:rPr>
          <w:i/>
        </w:rPr>
        <w:t>Nr. </w:t>
      </w:r>
      <w:r w:rsidRPr="004679BD">
        <w:rPr>
          <w:i/>
        </w:rPr>
        <w:t>SKC-667/2010)</w:t>
      </w:r>
      <w:r w:rsidRPr="004679BD">
        <w:t>.</w:t>
      </w:r>
    </w:p>
    <w:p w:rsidR="004679BD" w:rsidRPr="004679BD" w:rsidRDefault="004679BD" w:rsidP="004679BD">
      <w:pPr>
        <w:spacing w:line="276" w:lineRule="auto"/>
        <w:ind w:firstLine="567"/>
        <w:jc w:val="both"/>
      </w:pPr>
      <w:proofErr w:type="gramStart"/>
      <w:r w:rsidRPr="004679BD">
        <w:t>Secīgi,</w:t>
      </w:r>
      <w:proofErr w:type="gramEnd"/>
      <w:r w:rsidRPr="004679BD">
        <w:t xml:space="preserve"> prasītājam būtu tiesības saņemt atvaļinājuma kompensāciju naudā vidējās izpeļņas apmērā par sešām kalendārām nedēļām, nevis par astoņām kalendārām nedēļām, līdz ar to prasība ir pamatota daļēji.</w:t>
      </w:r>
    </w:p>
    <w:p w:rsidR="00A55C02" w:rsidRPr="004679BD" w:rsidRDefault="004679BD" w:rsidP="004679BD">
      <w:pPr>
        <w:spacing w:line="276" w:lineRule="auto"/>
        <w:ind w:firstLine="567"/>
        <w:jc w:val="both"/>
        <w:rPr>
          <w:lang w:eastAsia="lv-LV"/>
        </w:rPr>
      </w:pPr>
      <w:r w:rsidRPr="004679BD">
        <w:t>Pamatoti pirmās instances tiesa</w:t>
      </w:r>
      <w:r w:rsidR="008D722C">
        <w:t>,</w:t>
      </w:r>
      <w:r w:rsidRPr="004679BD">
        <w:t xml:space="preserve"> aprēķinot vidējo izpeļņu</w:t>
      </w:r>
      <w:r w:rsidR="008D722C">
        <w:t>,</w:t>
      </w:r>
      <w:r w:rsidRPr="004679BD">
        <w:t xml:space="preserve"> ņēma par pamatu Rīgas apgabaltiesas Civillietu tiesu kolēģijas </w:t>
      </w:r>
      <w:proofErr w:type="gramStart"/>
      <w:r w:rsidRPr="004679BD">
        <w:t>2016.gada</w:t>
      </w:r>
      <w:proofErr w:type="gramEnd"/>
      <w:r w:rsidRPr="004679BD">
        <w:t xml:space="preserve"> 14.septembra spriedumu, kur tā noteikta 396,50 EUR apmērā, līdz ar to no atbildētājas prasītāja labā piedzenama kompensācija par neizmantoto atvaļinājumu 594,75 EUR apmērā.</w:t>
      </w:r>
      <w:r w:rsidR="00DC5678" w:rsidRPr="004679BD">
        <w:rPr>
          <w:lang w:eastAsia="lv-LV"/>
        </w:rPr>
        <w:t xml:space="preserve"> </w:t>
      </w:r>
    </w:p>
    <w:p w:rsidR="00DC5678" w:rsidRPr="004679BD" w:rsidRDefault="00DC5678" w:rsidP="004679BD">
      <w:pPr>
        <w:spacing w:line="276" w:lineRule="auto"/>
        <w:ind w:firstLine="567"/>
        <w:jc w:val="both"/>
        <w:rPr>
          <w:lang w:eastAsia="lv-LV"/>
        </w:rPr>
      </w:pPr>
    </w:p>
    <w:p w:rsidR="001C3AAC" w:rsidRDefault="001C3AAC" w:rsidP="004679BD">
      <w:pPr>
        <w:spacing w:line="276" w:lineRule="auto"/>
        <w:ind w:firstLine="567"/>
        <w:jc w:val="both"/>
        <w:rPr>
          <w:sz w:val="27"/>
          <w:szCs w:val="27"/>
        </w:rPr>
      </w:pPr>
      <w:r w:rsidRPr="004679BD">
        <w:rPr>
          <w:lang w:eastAsia="lv-LV"/>
        </w:rPr>
        <w:t>[5]</w:t>
      </w:r>
      <w:r>
        <w:rPr>
          <w:lang w:eastAsia="lv-LV"/>
        </w:rPr>
        <w:t xml:space="preserve"> </w:t>
      </w:r>
      <w:r w:rsidR="00024235">
        <w:rPr>
          <w:lang w:eastAsia="lv-LV"/>
        </w:rPr>
        <w:t xml:space="preserve">Ar </w:t>
      </w:r>
      <w:r w:rsidR="00024235">
        <w:t xml:space="preserve">Rīgas apgabaltiesas Civillietu tiesas kolēģijas </w:t>
      </w:r>
      <w:proofErr w:type="gramStart"/>
      <w:r w:rsidR="00024235">
        <w:t>2018.gada</w:t>
      </w:r>
      <w:proofErr w:type="gramEnd"/>
      <w:r w:rsidR="00024235">
        <w:t xml:space="preserve"> 23.maija </w:t>
      </w:r>
      <w:r w:rsidR="00024235" w:rsidRPr="00024235">
        <w:t>papildspriedumu</w:t>
      </w:r>
      <w:r w:rsidR="00024235">
        <w:t xml:space="preserve"> </w:t>
      </w:r>
      <w:r w:rsidR="00024235" w:rsidRPr="00024235">
        <w:t>taisīt</w:t>
      </w:r>
      <w:r w:rsidR="00024235">
        <w:t>s</w:t>
      </w:r>
      <w:r w:rsidR="00024235" w:rsidRPr="00024235">
        <w:t xml:space="preserve"> sp</w:t>
      </w:r>
      <w:r w:rsidR="00024235">
        <w:t>rieduma izpildīšanas pagrieziens</w:t>
      </w:r>
      <w:r w:rsidR="00024235" w:rsidRPr="00024235">
        <w:t xml:space="preserve"> un piedzīt</w:t>
      </w:r>
      <w:r w:rsidR="00024235">
        <w:t>a</w:t>
      </w:r>
      <w:r w:rsidR="00024235" w:rsidRPr="00024235">
        <w:t xml:space="preserve"> no </w:t>
      </w:r>
      <w:r w:rsidR="00024235">
        <w:t>prasītāja</w:t>
      </w:r>
      <w:r w:rsidR="00024235" w:rsidRPr="00024235">
        <w:t xml:space="preserve"> par </w:t>
      </w:r>
      <w:r w:rsidR="00024235" w:rsidRPr="00024235">
        <w:lastRenderedPageBreak/>
        <w:t xml:space="preserve">labu </w:t>
      </w:r>
      <w:r w:rsidR="00024235">
        <w:t>atbildētājai</w:t>
      </w:r>
      <w:r w:rsidR="00024235" w:rsidRPr="00024235">
        <w:t xml:space="preserve"> </w:t>
      </w:r>
      <w:r w:rsidR="00024235">
        <w:t>piedzītā vidējā izpeļņa, darba samaksa, kompensācija</w:t>
      </w:r>
      <w:r w:rsidR="00024235" w:rsidRPr="00024235">
        <w:t xml:space="preserve"> par neizmantoto atvaļinā</w:t>
      </w:r>
      <w:r w:rsidR="00024235">
        <w:t>jumu un atlaišanas pabalsts</w:t>
      </w:r>
      <w:r w:rsidR="00024235" w:rsidRPr="00024235">
        <w:t xml:space="preserve"> </w:t>
      </w:r>
      <w:r w:rsidR="00024235">
        <w:t>1</w:t>
      </w:r>
      <w:r w:rsidR="00024235" w:rsidRPr="00024235">
        <w:t>066,77 EUR</w:t>
      </w:r>
      <w:r w:rsidR="00024235">
        <w:rPr>
          <w:sz w:val="27"/>
          <w:szCs w:val="27"/>
        </w:rPr>
        <w:t>.</w:t>
      </w:r>
    </w:p>
    <w:p w:rsidR="00024235" w:rsidRDefault="00024235" w:rsidP="006B7D55">
      <w:pPr>
        <w:spacing w:line="276" w:lineRule="auto"/>
        <w:ind w:firstLine="567"/>
        <w:jc w:val="both"/>
      </w:pPr>
      <w:r w:rsidRPr="00024235">
        <w:t>Papildspr</w:t>
      </w:r>
      <w:r>
        <w:t>i</w:t>
      </w:r>
      <w:r w:rsidRPr="00024235">
        <w:t>edu</w:t>
      </w:r>
      <w:r>
        <w:t xml:space="preserve">ms pamatots ar šādiem </w:t>
      </w:r>
      <w:r w:rsidRPr="006B7D55">
        <w:t>motīviem.</w:t>
      </w:r>
    </w:p>
    <w:p w:rsidR="006B7D55" w:rsidRPr="00B2778C" w:rsidRDefault="006B7D55" w:rsidP="006B7D55">
      <w:pPr>
        <w:spacing w:line="276" w:lineRule="auto"/>
        <w:ind w:firstLine="567"/>
        <w:jc w:val="both"/>
      </w:pPr>
      <w:proofErr w:type="gramStart"/>
      <w:r w:rsidRPr="006B7D55">
        <w:t>2018.gada</w:t>
      </w:r>
      <w:proofErr w:type="gramEnd"/>
      <w:r w:rsidRPr="006B7D55">
        <w:t xml:space="preserve"> 25.aprīlī Civillietu tiesas kolēģija ir taisījusi spriedumu, motīvu daļā norādot, ka apelācijas instances tiesa prasību apmierina daļēji, proti, mazākā apmērā</w:t>
      </w:r>
      <w:r w:rsidR="0071467C">
        <w:t>,</w:t>
      </w:r>
      <w:r w:rsidRPr="006B7D55">
        <w:t xml:space="preserve"> nekā pirmās instances tiesa</w:t>
      </w:r>
      <w:r w:rsidR="00B5761B">
        <w:t>.</w:t>
      </w:r>
      <w:r w:rsidRPr="006B7D55">
        <w:t xml:space="preserve"> </w:t>
      </w:r>
      <w:r w:rsidR="00B5761B">
        <w:t>Tā kā</w:t>
      </w:r>
      <w:r w:rsidRPr="006B7D55">
        <w:t xml:space="preserve"> pirmās instances tiesas spriedums ir izpildīts, lietā taisāms sprieduma izpildīšanas pagrieziens, piedzenot no pr</w:t>
      </w:r>
      <w:r>
        <w:t>asītāja par labu atbildētājai 1</w:t>
      </w:r>
      <w:r w:rsidRPr="006B7D55">
        <w:t>066,77 EUR. Savukārt minētā sprieduma rezolutīvajā daļā sprieduma izpildīšanas pagrieziens nav norādīts.</w:t>
      </w:r>
    </w:p>
    <w:p w:rsidR="00024235" w:rsidRPr="00024235" w:rsidRDefault="006B7D55" w:rsidP="006B7D55">
      <w:pPr>
        <w:spacing w:line="276" w:lineRule="auto"/>
        <w:ind w:firstLine="567"/>
        <w:jc w:val="both"/>
        <w:rPr>
          <w:lang w:eastAsia="lv-LV"/>
        </w:rPr>
      </w:pPr>
      <w:r w:rsidRPr="006B7D55">
        <w:t>Ņemot vērā minēto, sprieduma rezolutīvajā daļā ierakstāms sprieduma izpildīšanas pagrieziens, piedzenot no pr</w:t>
      </w:r>
      <w:r>
        <w:t>asītāja par labu atbildētājai 1</w:t>
      </w:r>
      <w:r w:rsidRPr="006B7D55">
        <w:t>066,77 EUR.</w:t>
      </w:r>
    </w:p>
    <w:p w:rsidR="001C3AAC" w:rsidRDefault="001C3AAC" w:rsidP="00B846DA">
      <w:pPr>
        <w:spacing w:line="276" w:lineRule="auto"/>
        <w:ind w:firstLine="567"/>
        <w:jc w:val="both"/>
        <w:rPr>
          <w:lang w:eastAsia="lv-LV"/>
        </w:rPr>
      </w:pPr>
    </w:p>
    <w:p w:rsidR="00303294" w:rsidRDefault="001C3AAC" w:rsidP="00B846DA">
      <w:pPr>
        <w:spacing w:line="276" w:lineRule="auto"/>
        <w:ind w:firstLine="567"/>
        <w:jc w:val="both"/>
      </w:pPr>
      <w:r>
        <w:rPr>
          <w:lang w:eastAsia="lv-LV"/>
        </w:rPr>
        <w:t>[6</w:t>
      </w:r>
      <w:r w:rsidR="00A27F6C">
        <w:rPr>
          <w:lang w:eastAsia="lv-LV"/>
        </w:rPr>
        <w:t xml:space="preserve">] </w:t>
      </w:r>
      <w:r w:rsidR="00303294">
        <w:rPr>
          <w:lang w:eastAsia="lv-LV"/>
        </w:rPr>
        <w:t xml:space="preserve">Prasītājs iesniedza </w:t>
      </w:r>
      <w:r w:rsidR="00F159EC">
        <w:t>kasācijas sūdzību</w:t>
      </w:r>
      <w:r w:rsidR="00303294">
        <w:t xml:space="preserve"> par Rīgas apgabaltiesas Civillietu tiesas kolēģijas </w:t>
      </w:r>
      <w:proofErr w:type="gramStart"/>
      <w:r w:rsidR="00303294">
        <w:t>2018.gada</w:t>
      </w:r>
      <w:proofErr w:type="gramEnd"/>
      <w:r w:rsidR="00303294">
        <w:t xml:space="preserve"> 25.aprīļa spriedumu</w:t>
      </w:r>
      <w:r w:rsidR="00F159EC">
        <w:t>, lūdzot</w:t>
      </w:r>
      <w:r w:rsidR="00DF1F4C">
        <w:t xml:space="preserve"> </w:t>
      </w:r>
      <w:r w:rsidR="0071467C">
        <w:t>to atcelt</w:t>
      </w:r>
      <w:r w:rsidR="00F159EC">
        <w:t>,</w:t>
      </w:r>
      <w:r w:rsidR="00303294">
        <w:t xml:space="preserve"> un </w:t>
      </w:r>
      <w:r w:rsidR="00DF1F4C">
        <w:t xml:space="preserve">kasācijas sūdzību par </w:t>
      </w:r>
      <w:r w:rsidR="00303294">
        <w:t>2018.gada 23.maija papildspriedumu</w:t>
      </w:r>
      <w:r w:rsidR="00F159EC">
        <w:t xml:space="preserve">, lūdzot </w:t>
      </w:r>
      <w:r w:rsidR="0071467C">
        <w:t xml:space="preserve">to </w:t>
      </w:r>
      <w:r w:rsidR="00DF1F4C">
        <w:t>atcelt un izbeigt lietu daļā par 1</w:t>
      </w:r>
      <w:r w:rsidR="00DF1F4C" w:rsidRPr="00024235">
        <w:t>066,77 EUR</w:t>
      </w:r>
      <w:r w:rsidR="00DF1F4C">
        <w:t xml:space="preserve"> piedziņu no prasītāja</w:t>
      </w:r>
      <w:r w:rsidR="00303294">
        <w:t>.</w:t>
      </w:r>
    </w:p>
    <w:p w:rsidR="00303294" w:rsidRDefault="00303294" w:rsidP="00B846DA">
      <w:pPr>
        <w:spacing w:line="276" w:lineRule="auto"/>
        <w:ind w:firstLine="567"/>
        <w:jc w:val="both"/>
      </w:pPr>
    </w:p>
    <w:p w:rsidR="00303294" w:rsidRDefault="00303294" w:rsidP="00303294">
      <w:pPr>
        <w:spacing w:line="276" w:lineRule="auto"/>
        <w:ind w:firstLine="567"/>
        <w:jc w:val="both"/>
      </w:pPr>
      <w:r>
        <w:t xml:space="preserve">[7] Ar Augstākās tiesas rīcības sēdes </w:t>
      </w:r>
      <w:proofErr w:type="gramStart"/>
      <w:r>
        <w:t>2018.gada</w:t>
      </w:r>
      <w:proofErr w:type="gramEnd"/>
      <w:r>
        <w:t xml:space="preserve"> 14.novembra lēmumu:</w:t>
      </w:r>
    </w:p>
    <w:p w:rsidR="00303294" w:rsidRDefault="00303294" w:rsidP="00303294">
      <w:pPr>
        <w:spacing w:line="276" w:lineRule="auto"/>
        <w:ind w:firstLine="567"/>
        <w:jc w:val="both"/>
        <w:rPr>
          <w:lang w:eastAsia="lv-LV"/>
        </w:rPr>
      </w:pPr>
      <w:r>
        <w:t xml:space="preserve">- ierosināta kasācijas tiesvedība sakarā ar prasītāja kasācijas sūdzību par Rīgas apgabaltiesas Civillietu tiesas kolēģijas </w:t>
      </w:r>
      <w:proofErr w:type="gramStart"/>
      <w:r>
        <w:t>2018.gada</w:t>
      </w:r>
      <w:proofErr w:type="gramEnd"/>
      <w:r>
        <w:t xml:space="preserve"> 25.aprīļa spriedumu daļā, ar kuru noraidīta prasība par </w:t>
      </w:r>
      <w:r w:rsidR="00B5761B">
        <w:t xml:space="preserve">kompensācijas piedziņu par </w:t>
      </w:r>
      <w:r>
        <w:t>neizmantoto atvaļinājumu, un kasācijas sūdzību par Rīgas apgabaltiesas Civillietu tiesas kolēģijas 2018.gada 23.maija papildspriedumu, un šajā daļā lieta nodota izskatīšanai rakstveida procesā;</w:t>
      </w:r>
    </w:p>
    <w:p w:rsidR="00303294" w:rsidRDefault="00303294" w:rsidP="00303294">
      <w:pPr>
        <w:spacing w:line="276" w:lineRule="auto"/>
        <w:ind w:firstLine="567"/>
        <w:jc w:val="both"/>
      </w:pPr>
      <w:r>
        <w:t>- pārējā sprieduma daļā atteikts ierosināt kasācijas tiesvedību.</w:t>
      </w:r>
    </w:p>
    <w:p w:rsidR="00303294" w:rsidRDefault="00303294" w:rsidP="00303294">
      <w:pPr>
        <w:spacing w:line="276" w:lineRule="auto"/>
        <w:ind w:firstLine="567"/>
        <w:jc w:val="both"/>
        <w:rPr>
          <w:lang w:eastAsia="lv-LV"/>
        </w:rPr>
      </w:pPr>
    </w:p>
    <w:p w:rsidR="00A27F6C" w:rsidRDefault="00303294" w:rsidP="00B846DA">
      <w:pPr>
        <w:spacing w:line="276" w:lineRule="auto"/>
        <w:ind w:firstLine="567"/>
        <w:jc w:val="both"/>
        <w:rPr>
          <w:lang w:eastAsia="lv-LV"/>
        </w:rPr>
      </w:pPr>
      <w:r>
        <w:rPr>
          <w:lang w:eastAsia="lv-LV"/>
        </w:rPr>
        <w:t>[8] Prasī</w:t>
      </w:r>
      <w:r w:rsidR="00F159EC">
        <w:t>tāja</w:t>
      </w:r>
      <w:r w:rsidR="00B846DA" w:rsidRPr="00834F51">
        <w:t xml:space="preserve"> </w:t>
      </w:r>
      <w:r w:rsidR="00B846DA">
        <w:t xml:space="preserve">kasācijas sūdzībā </w:t>
      </w:r>
      <w:r w:rsidR="00F159EC">
        <w:rPr>
          <w:color w:val="000000"/>
          <w:lang w:eastAsia="lv-LV"/>
        </w:rPr>
        <w:t>attiecībā uz prasījumu par kompensāciju par neizmantoto atvaļinājumu</w:t>
      </w:r>
      <w:r w:rsidR="00F159EC" w:rsidRPr="00126371">
        <w:t xml:space="preserve"> </w:t>
      </w:r>
      <w:r w:rsidR="00F159EC">
        <w:rPr>
          <w:lang w:eastAsia="lv-LV"/>
        </w:rPr>
        <w:t>minē</w:t>
      </w:r>
      <w:r w:rsidR="00B846DA">
        <w:rPr>
          <w:lang w:eastAsia="lv-LV"/>
        </w:rPr>
        <w:t>t</w:t>
      </w:r>
      <w:r w:rsidR="00F159EC">
        <w:rPr>
          <w:lang w:eastAsia="lv-LV"/>
        </w:rPr>
        <w:t>i šādi argumenti</w:t>
      </w:r>
      <w:r w:rsidR="00B846DA" w:rsidRPr="00C3620A">
        <w:rPr>
          <w:lang w:eastAsia="lv-LV"/>
        </w:rPr>
        <w:t>.</w:t>
      </w:r>
    </w:p>
    <w:p w:rsidR="00126296" w:rsidRDefault="009300E1" w:rsidP="0055639E">
      <w:pPr>
        <w:spacing w:line="276" w:lineRule="auto"/>
        <w:ind w:firstLine="567"/>
        <w:jc w:val="both"/>
      </w:pPr>
      <w:r>
        <w:t xml:space="preserve">Tiesa kļūdaini atsaukusies uz Darba likuma </w:t>
      </w:r>
      <w:proofErr w:type="gramStart"/>
      <w:r>
        <w:t>149.panta</w:t>
      </w:r>
      <w:proofErr w:type="gramEnd"/>
      <w:r>
        <w:t xml:space="preserve"> trešo daļu, norādot, ka prasītājam ir tiesības uz atvaļinājuma kompensāciju par sešām nedēļām. </w:t>
      </w:r>
      <w:r w:rsidR="00081CAC">
        <w:t xml:space="preserve">Tiesa nav ņēmusi vērā, ka atvaļinājuma kompensācija bija maksājama par astoņām nedēļām atbilstoši Darba likuma </w:t>
      </w:r>
      <w:proofErr w:type="gramStart"/>
      <w:r w:rsidR="00081CAC">
        <w:t>149.panta</w:t>
      </w:r>
      <w:proofErr w:type="gramEnd"/>
      <w:r w:rsidR="00081CAC">
        <w:t xml:space="preserve"> piektajai daļai.</w:t>
      </w:r>
    </w:p>
    <w:p w:rsidR="00A55C02" w:rsidRDefault="00126296" w:rsidP="0055639E">
      <w:pPr>
        <w:spacing w:line="276" w:lineRule="auto"/>
        <w:ind w:firstLine="567"/>
        <w:jc w:val="both"/>
      </w:pPr>
      <w:r>
        <w:t xml:space="preserve">Aprēķinot atvaļinājuma kompensāciju, tiesai bija jāizmanto aprēķinā minimālā mēneša </w:t>
      </w:r>
      <w:r w:rsidR="00B72C6B">
        <w:t xml:space="preserve">darba </w:t>
      </w:r>
      <w:r>
        <w:t xml:space="preserve">alga, kas ir spēkā no </w:t>
      </w:r>
      <w:proofErr w:type="gramStart"/>
      <w:r>
        <w:t>2018.gada</w:t>
      </w:r>
      <w:proofErr w:type="gramEnd"/>
      <w:r>
        <w:t xml:space="preserve"> 1.janvāra, proti, 430 EUR, jo tā ir lielāka par tiesas aprēķinā izmantoto vidējo izpeļņu.</w:t>
      </w:r>
      <w:r w:rsidR="00B24B41">
        <w:t xml:space="preserve"> </w:t>
      </w:r>
    </w:p>
    <w:p w:rsidR="00B24B41" w:rsidRDefault="00B5761B" w:rsidP="0055639E">
      <w:pPr>
        <w:spacing w:line="276" w:lineRule="auto"/>
        <w:ind w:firstLine="567"/>
        <w:jc w:val="both"/>
      </w:pPr>
      <w:r>
        <w:t>Kasācijas sūdzībā prasītājs vērsis uzmanību uz to, ka ne darba devēja, ne zvērināts tiesu izpildītājs netika</w:t>
      </w:r>
      <w:proofErr w:type="gramStart"/>
      <w:r>
        <w:t xml:space="preserve"> izpildījuši pienākumu nomaksāt ar likumu</w:t>
      </w:r>
      <w:proofErr w:type="gramEnd"/>
      <w:r>
        <w:t xml:space="preserve"> noteiktos nodokļus, un visbeidzot to veicis viņš pats. Tādējādi „faktiskā summa, </w:t>
      </w:r>
      <w:proofErr w:type="gramStart"/>
      <w:r>
        <w:t>kas palika prasītāja lietošanā</w:t>
      </w:r>
      <w:proofErr w:type="gramEnd"/>
      <w:r>
        <w:t xml:space="preserve"> bija 1592,46 EUR neto”.</w:t>
      </w:r>
    </w:p>
    <w:p w:rsidR="00B5761B" w:rsidRDefault="00B5761B" w:rsidP="0055639E">
      <w:pPr>
        <w:spacing w:line="276" w:lineRule="auto"/>
        <w:ind w:firstLine="567"/>
        <w:jc w:val="both"/>
      </w:pPr>
    </w:p>
    <w:p w:rsidR="004113C0" w:rsidRDefault="004113C0" w:rsidP="00705364">
      <w:pPr>
        <w:spacing w:line="276" w:lineRule="auto"/>
        <w:jc w:val="center"/>
        <w:rPr>
          <w:b/>
        </w:rPr>
      </w:pPr>
      <w:r w:rsidRPr="002A4644">
        <w:rPr>
          <w:b/>
        </w:rPr>
        <w:t>Motīvu daļa</w:t>
      </w:r>
    </w:p>
    <w:p w:rsidR="007F552A" w:rsidRDefault="007F552A" w:rsidP="00705364">
      <w:pPr>
        <w:spacing w:line="276" w:lineRule="auto"/>
        <w:ind w:firstLine="567"/>
        <w:jc w:val="both"/>
      </w:pPr>
    </w:p>
    <w:p w:rsidR="007F552A" w:rsidRDefault="007F552A" w:rsidP="00705364">
      <w:pPr>
        <w:spacing w:line="276" w:lineRule="auto"/>
        <w:ind w:firstLine="567"/>
        <w:jc w:val="both"/>
      </w:pPr>
      <w:r>
        <w:t>[</w:t>
      </w:r>
      <w:r w:rsidR="00705364">
        <w:t>9</w:t>
      </w:r>
      <w:r>
        <w:t xml:space="preserve">] Izskatījis lietu kasācijas tiesvedības ierosinātajās robežās, Senāts atzīst, ka tiesas spriedums daļā, kurā noraidīta prasība par atlīdzinājuma par neizmantoto atvaļinājumu piedziņu, ir atceļams un lieta šajā daļā nododama jaunai izskatīšanai. Vienlaikus atceļams arī tiesas papildspriedums, jo ar to izšķirtais jautājums par </w:t>
      </w:r>
      <w:r>
        <w:lastRenderedPageBreak/>
        <w:t xml:space="preserve">sprieduma izpildes pagriezienu un izmaksāto summu piedziņu no prasītāja ir tieši saistīts ar to, kādas naudas summas prasītājam no atbildētājas pienākas.  </w:t>
      </w:r>
    </w:p>
    <w:p w:rsidR="00705364" w:rsidRDefault="00705364" w:rsidP="00705364">
      <w:pPr>
        <w:spacing w:line="276" w:lineRule="auto"/>
        <w:ind w:firstLine="567"/>
        <w:jc w:val="both"/>
      </w:pPr>
    </w:p>
    <w:p w:rsidR="007F552A" w:rsidRDefault="007F552A" w:rsidP="00705364">
      <w:pPr>
        <w:spacing w:line="276" w:lineRule="auto"/>
        <w:ind w:firstLine="567"/>
        <w:jc w:val="both"/>
      </w:pPr>
      <w:r>
        <w:t>[</w:t>
      </w:r>
      <w:r w:rsidR="00705364">
        <w:t>10</w:t>
      </w:r>
      <w:r>
        <w:t xml:space="preserve">] Prasītāja prasījums par neizmantotā atvaļinājuma kompensēšanu pamatots ar apstākli, ka viņš nav izmantojis atvaļinājumu laikā no </w:t>
      </w:r>
      <w:proofErr w:type="gramStart"/>
      <w:r>
        <w:t>2014.gada</w:t>
      </w:r>
      <w:proofErr w:type="gramEnd"/>
      <w:r>
        <w:t xml:space="preserve"> 1.decembra līdz 2015.gada 1.decembrim un no 2016.gada 1.janvāra līdz 2017.gada 1.janvārim</w:t>
      </w:r>
      <w:r w:rsidR="0071467C">
        <w:t>,</w:t>
      </w:r>
      <w:r>
        <w:t xml:space="preserve"> un par šo apstākli lietā nav strīda.</w:t>
      </w:r>
    </w:p>
    <w:p w:rsidR="007F552A" w:rsidRDefault="007F552A" w:rsidP="00705364">
      <w:pPr>
        <w:spacing w:line="276" w:lineRule="auto"/>
        <w:ind w:firstLine="567"/>
        <w:jc w:val="both"/>
      </w:pPr>
      <w:r>
        <w:t xml:space="preserve">Apmierinot prasību tikai daļēji un piedzenot naudas kompensāciju nevis par astoņām neizmantotā atvaļinājuma nedēļām, kā to lūdzis prasītājs, bet par sešām, tiesa atsaukusies uz judikatūru Darba likuma </w:t>
      </w:r>
      <w:proofErr w:type="gramStart"/>
      <w:r>
        <w:t>149.panta</w:t>
      </w:r>
      <w:proofErr w:type="gramEnd"/>
      <w:r>
        <w:t xml:space="preserve"> trešās daļas iztulko</w:t>
      </w:r>
      <w:r w:rsidR="0071467C">
        <w:t>šan</w:t>
      </w:r>
      <w:r>
        <w:t>ā (</w:t>
      </w:r>
      <w:r w:rsidRPr="00F963FE">
        <w:rPr>
          <w:i/>
        </w:rPr>
        <w:t xml:space="preserve">Senāta spriedums, lieta </w:t>
      </w:r>
      <w:r w:rsidR="00F963FE" w:rsidRPr="00F963FE">
        <w:rPr>
          <w:i/>
        </w:rPr>
        <w:t>Nr. </w:t>
      </w:r>
      <w:r w:rsidRPr="00F963FE">
        <w:rPr>
          <w:i/>
        </w:rPr>
        <w:t>SKC-667/2010</w:t>
      </w:r>
      <w:r>
        <w:t xml:space="preserve">). </w:t>
      </w:r>
    </w:p>
    <w:p w:rsidR="007F552A" w:rsidRDefault="007F552A" w:rsidP="00705364">
      <w:pPr>
        <w:spacing w:line="276" w:lineRule="auto"/>
        <w:ind w:firstLine="567"/>
        <w:jc w:val="both"/>
      </w:pPr>
      <w:r>
        <w:t xml:space="preserve">Senāts uzskata par nepieciešamu norādīt, ka atbilstoši Civilprocesa likuma </w:t>
      </w:r>
      <w:proofErr w:type="gramStart"/>
      <w:r>
        <w:t>5.panta</w:t>
      </w:r>
      <w:proofErr w:type="gramEnd"/>
      <w:r>
        <w:t xml:space="preserve"> pirmajā daļā noteiktajam tiesa izspriež civillietas saskaņā ar likumiem un citiem normatīvajiem aktiem. Judikatūra ir palīglīdzeklis, ko ņem vērā, piemērojot tiesību normas.</w:t>
      </w:r>
    </w:p>
    <w:p w:rsidR="007F552A" w:rsidRDefault="007F552A" w:rsidP="00705364">
      <w:pPr>
        <w:spacing w:line="276" w:lineRule="auto"/>
        <w:ind w:firstLine="567"/>
        <w:jc w:val="both"/>
      </w:pPr>
      <w:r>
        <w:t>Ir konstatējams, ka, izlemjot jautājumu par kompensācijas piedziņu par neizmantoto atvaļinājumu</w:t>
      </w:r>
      <w:r w:rsidR="00F963FE">
        <w:t>,</w:t>
      </w:r>
      <w:r>
        <w:t xml:space="preserve"> tiesa nav piemērojusi to likuma normu, kura bija jāpiemēro</w:t>
      </w:r>
      <w:r w:rsidR="00F963FE">
        <w:t>,</w:t>
      </w:r>
      <w:r>
        <w:t xml:space="preserve"> un līdz ar to taisījusi spriedumu, kas neatbilst Civilprocesa likuma </w:t>
      </w:r>
      <w:proofErr w:type="gramStart"/>
      <w:r>
        <w:t>190.pantā</w:t>
      </w:r>
      <w:proofErr w:type="gramEnd"/>
      <w:r>
        <w:t xml:space="preserve"> noteiktajam likumīguma un pamatotības kritērijam. </w:t>
      </w:r>
    </w:p>
    <w:p w:rsidR="007F552A" w:rsidRDefault="007F552A" w:rsidP="00705364">
      <w:pPr>
        <w:spacing w:line="276" w:lineRule="auto"/>
        <w:ind w:firstLine="567"/>
        <w:jc w:val="both"/>
      </w:pPr>
      <w:r>
        <w:t xml:space="preserve">Atbilstoši tiesas spriedumā konstatētajam darba tiesiskās attiecības starp pusēm ir beigušās </w:t>
      </w:r>
      <w:proofErr w:type="gramStart"/>
      <w:r>
        <w:t>2017.gada</w:t>
      </w:r>
      <w:proofErr w:type="gramEnd"/>
      <w:r>
        <w:t xml:space="preserve"> 19.janvārī, un</w:t>
      </w:r>
      <w:r w:rsidR="00F963FE">
        <w:t>,</w:t>
      </w:r>
      <w:r>
        <w:t xml:space="preserve"> kā tas izriet no abu instanču tiesu secinātā, atbildētājas pienākums izmaksāt prasītājam viņam pienākošās summas iestājās 2017.gada 20.janvārī.</w:t>
      </w:r>
    </w:p>
    <w:p w:rsidR="007F552A" w:rsidRDefault="007F552A" w:rsidP="00705364">
      <w:pPr>
        <w:spacing w:line="276" w:lineRule="auto"/>
        <w:ind w:firstLine="567"/>
        <w:jc w:val="both"/>
      </w:pPr>
      <w:r>
        <w:t xml:space="preserve">Ar Saeimas </w:t>
      </w:r>
      <w:proofErr w:type="gramStart"/>
      <w:r>
        <w:t>2014.gada</w:t>
      </w:r>
      <w:proofErr w:type="gramEnd"/>
      <w:r>
        <w:t xml:space="preserve"> 23.oktobra  likumu „Grozījumi Darba likumā”, kas stājās spēkā 2015.gada 1.janvārī un bija piemērojams 2017.gada 20.janvārī, ir grozīta Darba likuma 149.panta piektā daļa, izsakot to jaunā redakcijā: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w:t>
      </w:r>
    </w:p>
    <w:p w:rsidR="007F552A" w:rsidRDefault="007F552A" w:rsidP="00705364">
      <w:pPr>
        <w:spacing w:line="276" w:lineRule="auto"/>
        <w:ind w:firstLine="567"/>
        <w:jc w:val="both"/>
      </w:pPr>
      <w:r>
        <w:t xml:space="preserve">Likumdevēja skaidri noteiktais </w:t>
      </w:r>
      <w:r w:rsidR="0071467C">
        <w:t xml:space="preserve">regulējums </w:t>
      </w:r>
      <w:r>
        <w:t>izmaksāt atlīdzību par visu periodu, par kuru darbinieks nav izmantojis ikgadējo apmaksāto atvaļinājumu, uz ko pamatoti atsaukusies pirmās instances tiesa, nepieļāva no likuma atšķirīgu iztulkojumu, un tiesai nebija pamata</w:t>
      </w:r>
      <w:proofErr w:type="gramStart"/>
      <w:r>
        <w:t xml:space="preserve"> piemērot judikatūru</w:t>
      </w:r>
      <w:proofErr w:type="gramEnd"/>
      <w:r>
        <w:t>, kura, stājoties spēkā jaunajam regulējumam, savu nozīmi bija zaudējusi.</w:t>
      </w:r>
    </w:p>
    <w:p w:rsidR="007F552A" w:rsidRDefault="007F552A" w:rsidP="00705364">
      <w:pPr>
        <w:spacing w:line="276" w:lineRule="auto"/>
        <w:ind w:firstLine="567"/>
        <w:jc w:val="both"/>
      </w:pPr>
    </w:p>
    <w:p w:rsidR="007F552A" w:rsidRDefault="007F552A" w:rsidP="00705364">
      <w:pPr>
        <w:spacing w:line="276" w:lineRule="auto"/>
        <w:ind w:firstLine="567"/>
        <w:jc w:val="both"/>
      </w:pPr>
      <w:r>
        <w:t>[</w:t>
      </w:r>
      <w:r w:rsidR="00705364">
        <w:t>11</w:t>
      </w:r>
      <w:r>
        <w:t xml:space="preserve">] Atbildot uz prasītāja kasācijas sūdzības argumentu, ka, aprēķinot kompensāciju par neizmantoto atvaļinājumu, tiesai bija jāvadās no minimālās mēneša darba algas, kas ir spēkā no </w:t>
      </w:r>
      <w:proofErr w:type="gramStart"/>
      <w:r>
        <w:t>2018.gada</w:t>
      </w:r>
      <w:proofErr w:type="gramEnd"/>
      <w:r>
        <w:t xml:space="preserve"> 1.janvāra</w:t>
      </w:r>
      <w:r w:rsidR="00F963FE">
        <w:t>,</w:t>
      </w:r>
      <w:r>
        <w:t xml:space="preserve"> t.i.</w:t>
      </w:r>
      <w:r w:rsidR="00F963FE">
        <w:t>,</w:t>
      </w:r>
      <w:r>
        <w:t xml:space="preserve"> 430 EUR, Senāts norāda, ka tas ir nepamatots, jo, aprēķinot kompensāciju par neizmantoto atvaļinājumu, ir izmantojama tā darbiniekam noteiktā darba alga, kas bija laikā, kad kārtējais atvaļinājums viņam bija jāpiešķir. </w:t>
      </w:r>
    </w:p>
    <w:p w:rsidR="007F552A" w:rsidRDefault="007F552A" w:rsidP="00705364">
      <w:pPr>
        <w:spacing w:line="276" w:lineRule="auto"/>
        <w:ind w:firstLine="567"/>
        <w:jc w:val="both"/>
      </w:pPr>
    </w:p>
    <w:p w:rsidR="007F552A" w:rsidRDefault="007F552A" w:rsidP="00705364">
      <w:pPr>
        <w:spacing w:line="276" w:lineRule="auto"/>
        <w:ind w:firstLine="567"/>
        <w:jc w:val="both"/>
      </w:pPr>
      <w:r>
        <w:t>[</w:t>
      </w:r>
      <w:r w:rsidR="00705364">
        <w:t>12</w:t>
      </w:r>
      <w:r>
        <w:t xml:space="preserve">] Lai gan prasītāja kasācijas sūdzības par Rīgas apgabaltiesas Civillietu tiesas kolēģijas </w:t>
      </w:r>
      <w:proofErr w:type="gramStart"/>
      <w:r>
        <w:t>2018.gada</w:t>
      </w:r>
      <w:proofErr w:type="gramEnd"/>
      <w:r>
        <w:t xml:space="preserve"> 23.maija papildspriedumu 7.punkts „Par sprieduma izpildes </w:t>
      </w:r>
      <w:r>
        <w:lastRenderedPageBreak/>
        <w:t xml:space="preserve">pagriezienu” ietver plašu aprakstu, tajā nav apstrīdēta Civilprocesa likuma 635.panta ceturtās un sestās daļas piemērošanas pamatotība. </w:t>
      </w:r>
    </w:p>
    <w:p w:rsidR="007F552A" w:rsidRDefault="007F552A" w:rsidP="00705364">
      <w:pPr>
        <w:spacing w:line="276" w:lineRule="auto"/>
        <w:ind w:firstLine="567"/>
        <w:jc w:val="both"/>
      </w:pPr>
      <w:r>
        <w:t xml:space="preserve">Tā kā attiecībā uz </w:t>
      </w:r>
      <w:proofErr w:type="spellStart"/>
      <w:r>
        <w:t>pamatprasījumiem</w:t>
      </w:r>
      <w:proofErr w:type="spellEnd"/>
      <w:r>
        <w:t xml:space="preserve"> ir atteikta kasācijas tiesvedības ierosināšana un tiesas spriedums tiek atcelts tikai daļā par atvaļinājuma kompensācijas piedziņu par divām nedēļām, tiesai</w:t>
      </w:r>
      <w:r w:rsidR="00F963FE">
        <w:t>,</w:t>
      </w:r>
      <w:r>
        <w:t xml:space="preserve"> atkārtoti izskatot jautājumu par sprieduma izpildīšanas pagriezienu, atkarībā no minētā jautājuma izšķiršanas par divu nedēļu </w:t>
      </w:r>
      <w:r w:rsidR="00F963FE">
        <w:t>atvaļinājuma kompensēšanu naudā</w:t>
      </w:r>
      <w:r>
        <w:t xml:space="preserve"> ir jāveic at</w:t>
      </w:r>
      <w:r w:rsidR="0071467C">
        <w:t>bilstošas korekcijas aprēķinos</w:t>
      </w:r>
      <w:r>
        <w:t>.</w:t>
      </w:r>
    </w:p>
    <w:p w:rsidR="007F552A" w:rsidRDefault="007F552A" w:rsidP="00705364">
      <w:pPr>
        <w:spacing w:line="276" w:lineRule="auto"/>
        <w:ind w:firstLine="567"/>
        <w:jc w:val="both"/>
      </w:pPr>
    </w:p>
    <w:p w:rsidR="007F552A" w:rsidRDefault="007F552A" w:rsidP="00705364">
      <w:pPr>
        <w:spacing w:line="276" w:lineRule="auto"/>
        <w:ind w:firstLine="567"/>
        <w:jc w:val="both"/>
      </w:pPr>
      <w:r>
        <w:t>[</w:t>
      </w:r>
      <w:r w:rsidR="00705364">
        <w:t>13</w:t>
      </w:r>
      <w:r>
        <w:t xml:space="preserve">] Pirmās instances tiesas </w:t>
      </w:r>
      <w:proofErr w:type="gramStart"/>
      <w:r>
        <w:t>2017.gada</w:t>
      </w:r>
      <w:proofErr w:type="gramEnd"/>
      <w:r>
        <w:t xml:space="preserve"> 2.novembra spriedumā noteikts, ka daļā par 2209,04 EUR piedziņu spriedums izpildāms nekavējoties un ka no šīs summas ieturami likumā noteiktie nodokļu maksājumi. Kopējā piedzītā summa ir 2290,74 EUR.</w:t>
      </w:r>
    </w:p>
    <w:p w:rsidR="007F552A" w:rsidRDefault="007F552A" w:rsidP="00705364">
      <w:pPr>
        <w:spacing w:line="276" w:lineRule="auto"/>
        <w:ind w:firstLine="567"/>
        <w:jc w:val="both"/>
      </w:pPr>
      <w:r>
        <w:t xml:space="preserve">Zvērināts tiesu izpildītājs Rolands Veinbergs </w:t>
      </w:r>
      <w:proofErr w:type="gramStart"/>
      <w:r>
        <w:t>2017.gada</w:t>
      </w:r>
      <w:proofErr w:type="gramEnd"/>
      <w:r>
        <w:t xml:space="preserve"> 10.novembra paziņojumā SIA „</w:t>
      </w:r>
      <w:proofErr w:type="spellStart"/>
      <w:r>
        <w:t>Gort</w:t>
      </w:r>
      <w:proofErr w:type="spellEnd"/>
      <w:r>
        <w:t xml:space="preserve">” uzaicinājis samaksāt </w:t>
      </w:r>
      <w:r w:rsidR="005A7762">
        <w:t>[pers. A]</w:t>
      </w:r>
      <w:r>
        <w:t xml:space="preserve"> prasījumu 2290,74 EUR un sprieduma izpildes izdevumus 559,93 EUR,</w:t>
      </w:r>
      <w:r w:rsidR="00F963FE">
        <w:t xml:space="preserve"> </w:t>
      </w:r>
      <w:r>
        <w:t>- pavisam kopā 2850,67 EUR (</w:t>
      </w:r>
      <w:r w:rsidR="00F963FE" w:rsidRPr="00F963FE">
        <w:rPr>
          <w:i/>
        </w:rPr>
        <w:t>lietas 2.sēj. 130.lapa</w:t>
      </w:r>
      <w:r>
        <w:t>). SIA „</w:t>
      </w:r>
      <w:proofErr w:type="spellStart"/>
      <w:r>
        <w:t>Gort</w:t>
      </w:r>
      <w:proofErr w:type="spellEnd"/>
      <w:r>
        <w:t xml:space="preserve">” paziņojumā norādīto summu 2850,67 EUR Rolanda Veinberga bankas kontā ieskaitījusi </w:t>
      </w:r>
      <w:proofErr w:type="gramStart"/>
      <w:r>
        <w:t>2017.gada</w:t>
      </w:r>
      <w:proofErr w:type="gramEnd"/>
      <w:r>
        <w:t xml:space="preserve"> 10.novembrī. (</w:t>
      </w:r>
      <w:r w:rsidRPr="00F963FE">
        <w:rPr>
          <w:i/>
        </w:rPr>
        <w:t>sk.</w:t>
      </w:r>
      <w:r w:rsidR="00F963FE" w:rsidRPr="00F963FE">
        <w:rPr>
          <w:i/>
        </w:rPr>
        <w:t xml:space="preserve"> lietas 2.sēj. </w:t>
      </w:r>
      <w:proofErr w:type="gramStart"/>
      <w:r w:rsidR="00F963FE" w:rsidRPr="00F963FE">
        <w:rPr>
          <w:i/>
        </w:rPr>
        <w:t>128.lapu</w:t>
      </w:r>
      <w:proofErr w:type="gramEnd"/>
      <w:r>
        <w:t>).</w:t>
      </w:r>
    </w:p>
    <w:p w:rsidR="007F552A" w:rsidRDefault="007F552A" w:rsidP="00705364">
      <w:pPr>
        <w:spacing w:line="276" w:lineRule="auto"/>
        <w:ind w:firstLine="567"/>
        <w:jc w:val="both"/>
      </w:pPr>
      <w:r>
        <w:t>Naudas summa 2290,74 EUR ieskaitīta prasītāja bankas kontā (</w:t>
      </w:r>
      <w:r w:rsidR="005A7762">
        <w:t>[pers. A]</w:t>
      </w:r>
      <w:r w:rsidRPr="00F963FE">
        <w:rPr>
          <w:i/>
        </w:rPr>
        <w:t xml:space="preserve"> paskaidrojumi </w:t>
      </w:r>
      <w:r w:rsidR="00F963FE" w:rsidRPr="00F963FE">
        <w:rPr>
          <w:i/>
        </w:rPr>
        <w:t xml:space="preserve">– lietas 2.sēj. </w:t>
      </w:r>
      <w:proofErr w:type="gramStart"/>
      <w:r w:rsidR="00F963FE" w:rsidRPr="00F963FE">
        <w:rPr>
          <w:i/>
        </w:rPr>
        <w:t>161.lapa</w:t>
      </w:r>
      <w:proofErr w:type="gramEnd"/>
      <w:r>
        <w:t>)</w:t>
      </w:r>
      <w:r w:rsidR="00F963FE">
        <w:t>.</w:t>
      </w:r>
    </w:p>
    <w:p w:rsidR="007F552A" w:rsidRDefault="005A7762" w:rsidP="00705364">
      <w:pPr>
        <w:spacing w:line="276" w:lineRule="auto"/>
        <w:ind w:firstLine="567"/>
        <w:jc w:val="both"/>
      </w:pPr>
      <w:r>
        <w:t>[Pers. A]</w:t>
      </w:r>
      <w:r w:rsidR="007F552A">
        <w:t xml:space="preserve"> Valsts kases kontā Nr.</w:t>
      </w:r>
      <w:r w:rsidR="00F963FE">
        <w:t> </w:t>
      </w:r>
      <w:r w:rsidR="007F552A">
        <w:t xml:space="preserve">LV91 TREL1060000110000 </w:t>
      </w:r>
      <w:proofErr w:type="gramStart"/>
      <w:r w:rsidR="007F552A">
        <w:t>2017.gada</w:t>
      </w:r>
      <w:proofErr w:type="gramEnd"/>
      <w:r w:rsidR="007F552A">
        <w:t xml:space="preserve"> 22.decembrī izdarījis 457,75 EUR maksājumu ar mērķi „Iedzīvotāju ienākuma nodokļa apmaksa. Pamats 02.11.2017.spriedums liet.Nr.C30411017” (</w:t>
      </w:r>
      <w:r w:rsidR="007F552A" w:rsidRPr="00F963FE">
        <w:rPr>
          <w:i/>
        </w:rPr>
        <w:t>sk.</w:t>
      </w:r>
      <w:r w:rsidR="00F963FE" w:rsidRPr="00F963FE">
        <w:rPr>
          <w:i/>
        </w:rPr>
        <w:t xml:space="preserve"> lietas 2.sēj. </w:t>
      </w:r>
      <w:proofErr w:type="gramStart"/>
      <w:r w:rsidR="00F963FE" w:rsidRPr="00F963FE">
        <w:rPr>
          <w:i/>
        </w:rPr>
        <w:t>168.lapu</w:t>
      </w:r>
      <w:proofErr w:type="gramEnd"/>
      <w:r w:rsidR="007F552A">
        <w:t>).</w:t>
      </w:r>
    </w:p>
    <w:p w:rsidR="007F552A" w:rsidRDefault="005A7762" w:rsidP="00705364">
      <w:pPr>
        <w:spacing w:line="276" w:lineRule="auto"/>
        <w:ind w:firstLine="567"/>
        <w:jc w:val="both"/>
      </w:pPr>
      <w:r>
        <w:t>[Pers. A]</w:t>
      </w:r>
      <w:r w:rsidR="007F552A">
        <w:t xml:space="preserve"> Valsts kases kontā Nr.LV37 TREL1060000220000 </w:t>
      </w:r>
      <w:proofErr w:type="gramStart"/>
      <w:r w:rsidR="007F552A">
        <w:t>2017.gada</w:t>
      </w:r>
      <w:proofErr w:type="gramEnd"/>
      <w:r w:rsidR="007F552A">
        <w:t xml:space="preserve"> 22.decembrī izdarījis 240,53 EUR maksājumu ar mērķi „Valsts sociālās apdrošināšanas iemaksas. Pamats 02.11.2017.spriedums lietā Nr.C30411017” (</w:t>
      </w:r>
      <w:r w:rsidR="007F552A" w:rsidRPr="00F963FE">
        <w:rPr>
          <w:i/>
        </w:rPr>
        <w:t>sk.</w:t>
      </w:r>
      <w:r w:rsidR="00F963FE" w:rsidRPr="00F963FE">
        <w:rPr>
          <w:i/>
        </w:rPr>
        <w:t xml:space="preserve"> lietas 2.sēj. </w:t>
      </w:r>
      <w:proofErr w:type="gramStart"/>
      <w:r w:rsidR="00F963FE" w:rsidRPr="00F963FE">
        <w:rPr>
          <w:i/>
        </w:rPr>
        <w:t>169.lapu</w:t>
      </w:r>
      <w:proofErr w:type="gramEnd"/>
      <w:r w:rsidR="007F552A">
        <w:t>).</w:t>
      </w:r>
    </w:p>
    <w:p w:rsidR="007F552A" w:rsidRDefault="007F552A" w:rsidP="00705364">
      <w:pPr>
        <w:spacing w:line="276" w:lineRule="auto"/>
        <w:ind w:firstLine="567"/>
        <w:jc w:val="both"/>
      </w:pPr>
      <w:r>
        <w:t xml:space="preserve">Kā </w:t>
      </w:r>
      <w:proofErr w:type="gramStart"/>
      <w:r>
        <w:t>2018.gada</w:t>
      </w:r>
      <w:proofErr w:type="gramEnd"/>
      <w:r>
        <w:t xml:space="preserve"> 7.maija paskaidrojumos apelācijas instances tiesai (</w:t>
      </w:r>
      <w:r w:rsidRPr="00F963FE">
        <w:rPr>
          <w:i/>
        </w:rPr>
        <w:t>sk</w:t>
      </w:r>
      <w:r w:rsidR="00F963FE" w:rsidRPr="00F963FE">
        <w:rPr>
          <w:i/>
        </w:rPr>
        <w:t>. lietas 3.sēj.</w:t>
      </w:r>
      <w:r w:rsidR="00F963FE">
        <w:t xml:space="preserve"> </w:t>
      </w:r>
      <w:r w:rsidR="00F963FE" w:rsidRPr="00F963FE">
        <w:rPr>
          <w:i/>
        </w:rPr>
        <w:t>4.lapu</w:t>
      </w:r>
      <w:r>
        <w:t>), tā arī kasācijas sūdzībā prasītājs vērsis uzmanību uz to, ka ne darba devēja, ne zvērināts tiesu izpildītājs netika izpildījuši pienākumu nomaksāt ar likumu noteiktos nodokļus, un visbeidzot to veicis viņš pats. Tādējādi „faktiskā summa, kas palika prasītāja lietošanā bija 1592,46 EUR neto” (</w:t>
      </w:r>
      <w:r w:rsidRPr="00446CDF">
        <w:rPr>
          <w:i/>
        </w:rPr>
        <w:t>turpat</w:t>
      </w:r>
      <w:r>
        <w:t>).</w:t>
      </w:r>
    </w:p>
    <w:p w:rsidR="007F552A" w:rsidRDefault="007F552A" w:rsidP="00705364">
      <w:pPr>
        <w:spacing w:line="276" w:lineRule="auto"/>
        <w:ind w:firstLine="567"/>
        <w:jc w:val="both"/>
      </w:pPr>
      <w:r>
        <w:t xml:space="preserve">Uz Augstākās tiesas pieprasījumu par </w:t>
      </w:r>
      <w:r w:rsidR="005A7762">
        <w:t>[pers. A]</w:t>
      </w:r>
      <w:r>
        <w:t xml:space="preserve"> veiktajiem maksājumiem Valsts ieņēmumu dienests ir apstiprinājis šādu maksājumu saņemšanu, vienlaikus norādot, ka kā iedzīvotāju ienākuma nodokļa veiktais 457,75 EUR maksājums </w:t>
      </w:r>
      <w:r w:rsidR="005A7762">
        <w:t>[pers. A]</w:t>
      </w:r>
      <w:r>
        <w:t xml:space="preserve"> ir atmaksāts </w:t>
      </w:r>
      <w:proofErr w:type="gramStart"/>
      <w:r>
        <w:t>2018.gada</w:t>
      </w:r>
      <w:proofErr w:type="gramEnd"/>
      <w:r>
        <w:t xml:space="preserve"> 26.jūnijā (Valsts ieņēmumu dienesta 2018.gada 21.decembra vēstule). Šajā pašā dienā 2018.gada 26.jūnijā atmaksāti arī kā valsts sociālās apdrošināšanas iemaksas pārskaitītie 240,53 EUR (Valsts ieņēmumu dienesta 2019.gada 9.janvāra vēstule). Tādējādi bez ievērības atstājami </w:t>
      </w:r>
      <w:r w:rsidR="005A7762">
        <w:t>[pers. A]</w:t>
      </w:r>
      <w:r>
        <w:t xml:space="preserve"> argumenti par viņa lietošanā palikušās naudas summas nepamatotu noteikšanu. </w:t>
      </w:r>
    </w:p>
    <w:p w:rsidR="004113C0" w:rsidRPr="00EF0414" w:rsidRDefault="004113C0" w:rsidP="00017A4C">
      <w:pPr>
        <w:spacing w:before="120" w:after="120" w:line="276" w:lineRule="auto"/>
        <w:jc w:val="center"/>
        <w:rPr>
          <w:b/>
        </w:rPr>
      </w:pPr>
      <w:r w:rsidRPr="00EF0414">
        <w:rPr>
          <w:b/>
        </w:rPr>
        <w:t>Rezolutīvā daļa</w:t>
      </w:r>
    </w:p>
    <w:p w:rsidR="004113C0" w:rsidRDefault="004113C0" w:rsidP="00705364">
      <w:pPr>
        <w:autoSpaceDE w:val="0"/>
        <w:autoSpaceDN w:val="0"/>
        <w:adjustRightInd w:val="0"/>
        <w:spacing w:line="276" w:lineRule="auto"/>
        <w:ind w:firstLine="567"/>
        <w:jc w:val="both"/>
      </w:pPr>
      <w:r w:rsidRPr="00EF0414">
        <w:t xml:space="preserve">Pamatojoties uz Civilprocesa likuma </w:t>
      </w:r>
      <w:proofErr w:type="gramStart"/>
      <w:r w:rsidRPr="00EF0414">
        <w:t>474.panta</w:t>
      </w:r>
      <w:proofErr w:type="gramEnd"/>
      <w:r w:rsidRPr="00EF0414">
        <w:t xml:space="preserve"> </w:t>
      </w:r>
      <w:r w:rsidR="00446CDF">
        <w:t>2</w:t>
      </w:r>
      <w:r w:rsidR="0055639E">
        <w:t xml:space="preserve">.punktu, </w:t>
      </w:r>
      <w:r w:rsidR="000E528D">
        <w:t>Senāts</w:t>
      </w:r>
    </w:p>
    <w:p w:rsidR="004113C0" w:rsidRPr="00EF0414" w:rsidRDefault="0055639E" w:rsidP="00017A4C">
      <w:pPr>
        <w:autoSpaceDE w:val="0"/>
        <w:autoSpaceDN w:val="0"/>
        <w:adjustRightInd w:val="0"/>
        <w:spacing w:before="120" w:after="120" w:line="276" w:lineRule="auto"/>
        <w:jc w:val="center"/>
        <w:rPr>
          <w:b/>
          <w:bCs/>
        </w:rPr>
      </w:pPr>
      <w:r>
        <w:rPr>
          <w:b/>
        </w:rPr>
        <w:t>n</w:t>
      </w:r>
      <w:r w:rsidRPr="00E44582">
        <w:rPr>
          <w:b/>
        </w:rPr>
        <w:t>osprieda</w:t>
      </w:r>
    </w:p>
    <w:p w:rsidR="00446CDF" w:rsidRDefault="00446CDF" w:rsidP="0055639E">
      <w:pPr>
        <w:autoSpaceDE w:val="0"/>
        <w:autoSpaceDN w:val="0"/>
        <w:adjustRightInd w:val="0"/>
        <w:spacing w:line="276" w:lineRule="auto"/>
        <w:ind w:firstLine="567"/>
        <w:jc w:val="both"/>
      </w:pPr>
      <w:r>
        <w:t xml:space="preserve">Atcelt Rīgas apgabaltiesas Civillietu tiesas kolēģijas </w:t>
      </w:r>
      <w:proofErr w:type="gramStart"/>
      <w:r>
        <w:t>2018.gada</w:t>
      </w:r>
      <w:proofErr w:type="gramEnd"/>
      <w:r>
        <w:t xml:space="preserve"> 25.aprīļa spriedumu daļā, kurā noraidīta prasība par atlīdzinājuma par neizmantoto atvaļinājumu piedziņu, un nodot lietu </w:t>
      </w:r>
      <w:r w:rsidR="00F95765">
        <w:t xml:space="preserve">šajā daļā </w:t>
      </w:r>
      <w:r>
        <w:t>jaunai izskatīšanai tai pašai tiesai.</w:t>
      </w:r>
    </w:p>
    <w:p w:rsidR="004113C0" w:rsidRDefault="00446CDF" w:rsidP="0055639E">
      <w:pPr>
        <w:autoSpaceDE w:val="0"/>
        <w:autoSpaceDN w:val="0"/>
        <w:adjustRightInd w:val="0"/>
        <w:spacing w:line="276" w:lineRule="auto"/>
        <w:ind w:firstLine="567"/>
        <w:jc w:val="both"/>
      </w:pPr>
      <w:r>
        <w:lastRenderedPageBreak/>
        <w:t xml:space="preserve">Atcelt Rīgas apgabaltiesas Civillietu tiesas kolēģijas </w:t>
      </w:r>
      <w:proofErr w:type="gramStart"/>
      <w:r>
        <w:t>2018.gada</w:t>
      </w:r>
      <w:proofErr w:type="gramEnd"/>
      <w:r>
        <w:t xml:space="preserve"> 23.maija </w:t>
      </w:r>
      <w:r w:rsidRPr="00580650">
        <w:t>papildspriedumu</w:t>
      </w:r>
      <w:r>
        <w:t xml:space="preserve"> un nodot lietu jaunai izskatīšanai tai pašai tiesai.</w:t>
      </w:r>
    </w:p>
    <w:p w:rsidR="004113C0" w:rsidRPr="00EF0414" w:rsidRDefault="004113C0" w:rsidP="0055639E">
      <w:pPr>
        <w:spacing w:line="276" w:lineRule="auto"/>
        <w:ind w:firstLine="567"/>
        <w:jc w:val="both"/>
      </w:pPr>
      <w:r w:rsidRPr="00EF0414">
        <w:t>Spriedums nav pārsūdzams.</w:t>
      </w:r>
    </w:p>
    <w:sectPr w:rsidR="004113C0" w:rsidRPr="00EF0414" w:rsidSect="00C26C8B">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DBC" w:rsidRDefault="00520DBC" w:rsidP="00730735">
      <w:r>
        <w:separator/>
      </w:r>
    </w:p>
  </w:endnote>
  <w:endnote w:type="continuationSeparator" w:id="0">
    <w:p w:rsidR="00520DBC" w:rsidRDefault="00520DBC" w:rsidP="007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854" w:rsidRDefault="009C5854" w:rsidP="002B6974">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4D0236">
      <w:rPr>
        <w:noProof/>
        <w:szCs w:val="24"/>
      </w:rPr>
      <w:t>7</w:t>
    </w:r>
    <w:r w:rsidRPr="007B4DF2">
      <w:rPr>
        <w:szCs w:val="24"/>
      </w:rPr>
      <w:fldChar w:fldCharType="end"/>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4D0236">
      <w:rPr>
        <w:noProof/>
        <w:szCs w:val="24"/>
      </w:rPr>
      <w:t>7</w:t>
    </w:r>
    <w:r w:rsidRPr="007B4DF2">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DBC" w:rsidRDefault="00520DBC" w:rsidP="00730735">
      <w:r>
        <w:separator/>
      </w:r>
    </w:p>
  </w:footnote>
  <w:footnote w:type="continuationSeparator" w:id="0">
    <w:p w:rsidR="00520DBC" w:rsidRDefault="00520DBC" w:rsidP="007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1AB"/>
    <w:multiLevelType w:val="hybridMultilevel"/>
    <w:tmpl w:val="F9C455EE"/>
    <w:lvl w:ilvl="0" w:tplc="A9F828BC">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72005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7078A2"/>
    <w:multiLevelType w:val="multilevel"/>
    <w:tmpl w:val="59163110"/>
    <w:lvl w:ilvl="0">
      <w:start w:val="5"/>
      <w:numFmt w:val="decimal"/>
      <w:lvlText w:val="[%1]"/>
      <w:lvlJc w:val="left"/>
      <w:pPr>
        <w:tabs>
          <w:tab w:val="num" w:pos="0"/>
        </w:tabs>
        <w:ind w:left="0" w:firstLine="851"/>
      </w:pPr>
      <w:rPr>
        <w:rFonts w:hint="default"/>
      </w:rPr>
    </w:lvl>
    <w:lvl w:ilvl="1">
      <w:start w:val="6"/>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01E64"/>
    <w:multiLevelType w:val="hybridMultilevel"/>
    <w:tmpl w:val="54DE582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3ADF33E0"/>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A826DE"/>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5"/>
    <w:rsid w:val="00003E77"/>
    <w:rsid w:val="00005FEC"/>
    <w:rsid w:val="000061BA"/>
    <w:rsid w:val="00013D2F"/>
    <w:rsid w:val="00015869"/>
    <w:rsid w:val="00016481"/>
    <w:rsid w:val="00017A4C"/>
    <w:rsid w:val="00020EF3"/>
    <w:rsid w:val="00024235"/>
    <w:rsid w:val="00026662"/>
    <w:rsid w:val="0003135F"/>
    <w:rsid w:val="00032190"/>
    <w:rsid w:val="00032AF5"/>
    <w:rsid w:val="00033292"/>
    <w:rsid w:val="000365C3"/>
    <w:rsid w:val="00040F5E"/>
    <w:rsid w:val="00041A76"/>
    <w:rsid w:val="00042955"/>
    <w:rsid w:val="0004446E"/>
    <w:rsid w:val="00045315"/>
    <w:rsid w:val="00045C9D"/>
    <w:rsid w:val="000538FC"/>
    <w:rsid w:val="0005414F"/>
    <w:rsid w:val="00055F86"/>
    <w:rsid w:val="000568B1"/>
    <w:rsid w:val="00057F74"/>
    <w:rsid w:val="00060FE3"/>
    <w:rsid w:val="000618CE"/>
    <w:rsid w:val="00064963"/>
    <w:rsid w:val="00067DAD"/>
    <w:rsid w:val="00070EAA"/>
    <w:rsid w:val="0007112B"/>
    <w:rsid w:val="00071E5A"/>
    <w:rsid w:val="00071F9C"/>
    <w:rsid w:val="000735B9"/>
    <w:rsid w:val="00074B73"/>
    <w:rsid w:val="000758C4"/>
    <w:rsid w:val="000767B3"/>
    <w:rsid w:val="00080DCE"/>
    <w:rsid w:val="00081CAC"/>
    <w:rsid w:val="00084F4D"/>
    <w:rsid w:val="0009214E"/>
    <w:rsid w:val="00092CCE"/>
    <w:rsid w:val="000A0C64"/>
    <w:rsid w:val="000A2E09"/>
    <w:rsid w:val="000A2E88"/>
    <w:rsid w:val="000A7BBB"/>
    <w:rsid w:val="000B1968"/>
    <w:rsid w:val="000B5DF2"/>
    <w:rsid w:val="000B7B41"/>
    <w:rsid w:val="000B7E63"/>
    <w:rsid w:val="000D1B26"/>
    <w:rsid w:val="000D3713"/>
    <w:rsid w:val="000E04B8"/>
    <w:rsid w:val="000E0E77"/>
    <w:rsid w:val="000E231A"/>
    <w:rsid w:val="000E288E"/>
    <w:rsid w:val="000E2C04"/>
    <w:rsid w:val="000E528D"/>
    <w:rsid w:val="000F06B5"/>
    <w:rsid w:val="000F21AB"/>
    <w:rsid w:val="000F3E84"/>
    <w:rsid w:val="000F7C49"/>
    <w:rsid w:val="00101B50"/>
    <w:rsid w:val="00101F0F"/>
    <w:rsid w:val="00101FA9"/>
    <w:rsid w:val="0010266B"/>
    <w:rsid w:val="00112D85"/>
    <w:rsid w:val="00114B5F"/>
    <w:rsid w:val="00122B1C"/>
    <w:rsid w:val="00124F55"/>
    <w:rsid w:val="00126296"/>
    <w:rsid w:val="00126371"/>
    <w:rsid w:val="00126867"/>
    <w:rsid w:val="00127279"/>
    <w:rsid w:val="0013100A"/>
    <w:rsid w:val="00131947"/>
    <w:rsid w:val="00132679"/>
    <w:rsid w:val="00133B88"/>
    <w:rsid w:val="001356F8"/>
    <w:rsid w:val="00136FD0"/>
    <w:rsid w:val="00141267"/>
    <w:rsid w:val="00145C84"/>
    <w:rsid w:val="0014713E"/>
    <w:rsid w:val="00147C23"/>
    <w:rsid w:val="00150759"/>
    <w:rsid w:val="00154DFA"/>
    <w:rsid w:val="00157297"/>
    <w:rsid w:val="001600D0"/>
    <w:rsid w:val="00166945"/>
    <w:rsid w:val="00166F3E"/>
    <w:rsid w:val="001677C8"/>
    <w:rsid w:val="00167893"/>
    <w:rsid w:val="00173571"/>
    <w:rsid w:val="00174145"/>
    <w:rsid w:val="0018014B"/>
    <w:rsid w:val="001825F2"/>
    <w:rsid w:val="001826B7"/>
    <w:rsid w:val="00182CFE"/>
    <w:rsid w:val="00183D35"/>
    <w:rsid w:val="00185CDC"/>
    <w:rsid w:val="00186DC8"/>
    <w:rsid w:val="0018727D"/>
    <w:rsid w:val="001872D1"/>
    <w:rsid w:val="00187563"/>
    <w:rsid w:val="00187885"/>
    <w:rsid w:val="0019090F"/>
    <w:rsid w:val="001923D6"/>
    <w:rsid w:val="00192C8A"/>
    <w:rsid w:val="00196B76"/>
    <w:rsid w:val="001A3409"/>
    <w:rsid w:val="001A505C"/>
    <w:rsid w:val="001A5FDA"/>
    <w:rsid w:val="001A6E75"/>
    <w:rsid w:val="001A7184"/>
    <w:rsid w:val="001A7331"/>
    <w:rsid w:val="001B66E3"/>
    <w:rsid w:val="001C1515"/>
    <w:rsid w:val="001C15E0"/>
    <w:rsid w:val="001C199F"/>
    <w:rsid w:val="001C1C99"/>
    <w:rsid w:val="001C2677"/>
    <w:rsid w:val="001C3AAC"/>
    <w:rsid w:val="001C3F55"/>
    <w:rsid w:val="001C4C8B"/>
    <w:rsid w:val="001C6991"/>
    <w:rsid w:val="001D21E4"/>
    <w:rsid w:val="001D2645"/>
    <w:rsid w:val="001D2AC3"/>
    <w:rsid w:val="001D7589"/>
    <w:rsid w:val="001E18AE"/>
    <w:rsid w:val="001E1B74"/>
    <w:rsid w:val="001E3C5D"/>
    <w:rsid w:val="001E6157"/>
    <w:rsid w:val="001E7248"/>
    <w:rsid w:val="001F1D67"/>
    <w:rsid w:val="001F263E"/>
    <w:rsid w:val="001F2BC4"/>
    <w:rsid w:val="001F33FE"/>
    <w:rsid w:val="001F3AC0"/>
    <w:rsid w:val="001F3F52"/>
    <w:rsid w:val="001F4C73"/>
    <w:rsid w:val="001F51E4"/>
    <w:rsid w:val="002003A2"/>
    <w:rsid w:val="002025DD"/>
    <w:rsid w:val="002035F2"/>
    <w:rsid w:val="00203B5E"/>
    <w:rsid w:val="0021120E"/>
    <w:rsid w:val="00211700"/>
    <w:rsid w:val="00212294"/>
    <w:rsid w:val="00212A14"/>
    <w:rsid w:val="00212BA2"/>
    <w:rsid w:val="00212FD3"/>
    <w:rsid w:val="00213093"/>
    <w:rsid w:val="00215694"/>
    <w:rsid w:val="002164B5"/>
    <w:rsid w:val="002176B8"/>
    <w:rsid w:val="00220C90"/>
    <w:rsid w:val="002246C9"/>
    <w:rsid w:val="00224A3A"/>
    <w:rsid w:val="00226854"/>
    <w:rsid w:val="0023204E"/>
    <w:rsid w:val="00232432"/>
    <w:rsid w:val="00233458"/>
    <w:rsid w:val="00234D85"/>
    <w:rsid w:val="00235593"/>
    <w:rsid w:val="00236294"/>
    <w:rsid w:val="00236468"/>
    <w:rsid w:val="00236BBE"/>
    <w:rsid w:val="0023729C"/>
    <w:rsid w:val="00237B4F"/>
    <w:rsid w:val="00240387"/>
    <w:rsid w:val="0024173D"/>
    <w:rsid w:val="00244AD5"/>
    <w:rsid w:val="00244FF2"/>
    <w:rsid w:val="0024601C"/>
    <w:rsid w:val="0025104C"/>
    <w:rsid w:val="0025190B"/>
    <w:rsid w:val="00252676"/>
    <w:rsid w:val="00254519"/>
    <w:rsid w:val="002545AF"/>
    <w:rsid w:val="002567EC"/>
    <w:rsid w:val="0025696E"/>
    <w:rsid w:val="00256DFD"/>
    <w:rsid w:val="00257986"/>
    <w:rsid w:val="0026589F"/>
    <w:rsid w:val="00265B4E"/>
    <w:rsid w:val="002668F8"/>
    <w:rsid w:val="00273DF7"/>
    <w:rsid w:val="00280AA1"/>
    <w:rsid w:val="00280DE0"/>
    <w:rsid w:val="002815A7"/>
    <w:rsid w:val="00283A3B"/>
    <w:rsid w:val="0028778A"/>
    <w:rsid w:val="0029217B"/>
    <w:rsid w:val="0029236F"/>
    <w:rsid w:val="00292427"/>
    <w:rsid w:val="002928B6"/>
    <w:rsid w:val="00293E7D"/>
    <w:rsid w:val="0029572D"/>
    <w:rsid w:val="002969C5"/>
    <w:rsid w:val="002A0392"/>
    <w:rsid w:val="002A0C24"/>
    <w:rsid w:val="002A1A04"/>
    <w:rsid w:val="002B0D65"/>
    <w:rsid w:val="002B0EA5"/>
    <w:rsid w:val="002B14AA"/>
    <w:rsid w:val="002B30BC"/>
    <w:rsid w:val="002B6606"/>
    <w:rsid w:val="002B675F"/>
    <w:rsid w:val="002B6974"/>
    <w:rsid w:val="002B6C39"/>
    <w:rsid w:val="002C0902"/>
    <w:rsid w:val="002C29FD"/>
    <w:rsid w:val="002C4B91"/>
    <w:rsid w:val="002C4DE8"/>
    <w:rsid w:val="002C73BC"/>
    <w:rsid w:val="002C7E9F"/>
    <w:rsid w:val="002D0A24"/>
    <w:rsid w:val="002D19B4"/>
    <w:rsid w:val="002D2585"/>
    <w:rsid w:val="002D3686"/>
    <w:rsid w:val="002D36B5"/>
    <w:rsid w:val="002D52BC"/>
    <w:rsid w:val="002D5C81"/>
    <w:rsid w:val="002D674A"/>
    <w:rsid w:val="002E13E2"/>
    <w:rsid w:val="002E16C5"/>
    <w:rsid w:val="002E29A1"/>
    <w:rsid w:val="002E2F69"/>
    <w:rsid w:val="002E4462"/>
    <w:rsid w:val="002E5656"/>
    <w:rsid w:val="002E5863"/>
    <w:rsid w:val="002E5D5C"/>
    <w:rsid w:val="002E7710"/>
    <w:rsid w:val="002E788C"/>
    <w:rsid w:val="002E79B5"/>
    <w:rsid w:val="002F06B8"/>
    <w:rsid w:val="002F0702"/>
    <w:rsid w:val="002F2A5F"/>
    <w:rsid w:val="002F3A04"/>
    <w:rsid w:val="0030159C"/>
    <w:rsid w:val="0030240B"/>
    <w:rsid w:val="00303294"/>
    <w:rsid w:val="0030595C"/>
    <w:rsid w:val="003069D8"/>
    <w:rsid w:val="003129E4"/>
    <w:rsid w:val="00312EF3"/>
    <w:rsid w:val="003136F7"/>
    <w:rsid w:val="00314817"/>
    <w:rsid w:val="00316A94"/>
    <w:rsid w:val="00317C6C"/>
    <w:rsid w:val="00323761"/>
    <w:rsid w:val="0032424A"/>
    <w:rsid w:val="00326ED3"/>
    <w:rsid w:val="00327DFF"/>
    <w:rsid w:val="00332A73"/>
    <w:rsid w:val="00334F7B"/>
    <w:rsid w:val="00336B12"/>
    <w:rsid w:val="0033768F"/>
    <w:rsid w:val="00340F94"/>
    <w:rsid w:val="00343CC4"/>
    <w:rsid w:val="00344598"/>
    <w:rsid w:val="00351474"/>
    <w:rsid w:val="00351869"/>
    <w:rsid w:val="00351C90"/>
    <w:rsid w:val="00353774"/>
    <w:rsid w:val="003538F2"/>
    <w:rsid w:val="00353A61"/>
    <w:rsid w:val="00354143"/>
    <w:rsid w:val="003541F1"/>
    <w:rsid w:val="00360605"/>
    <w:rsid w:val="003616DD"/>
    <w:rsid w:val="00362BFB"/>
    <w:rsid w:val="00362D7B"/>
    <w:rsid w:val="00365DC3"/>
    <w:rsid w:val="0037007D"/>
    <w:rsid w:val="003705BF"/>
    <w:rsid w:val="00370AA0"/>
    <w:rsid w:val="00370D32"/>
    <w:rsid w:val="003712A3"/>
    <w:rsid w:val="00371DC5"/>
    <w:rsid w:val="0037204A"/>
    <w:rsid w:val="003726CA"/>
    <w:rsid w:val="00381F84"/>
    <w:rsid w:val="00383A35"/>
    <w:rsid w:val="003843C4"/>
    <w:rsid w:val="00386C4C"/>
    <w:rsid w:val="00387A91"/>
    <w:rsid w:val="003917B0"/>
    <w:rsid w:val="00392DA0"/>
    <w:rsid w:val="00393F72"/>
    <w:rsid w:val="00396D89"/>
    <w:rsid w:val="003A00EF"/>
    <w:rsid w:val="003A2A4A"/>
    <w:rsid w:val="003B088E"/>
    <w:rsid w:val="003B12BC"/>
    <w:rsid w:val="003B1AC0"/>
    <w:rsid w:val="003B23FB"/>
    <w:rsid w:val="003B2B04"/>
    <w:rsid w:val="003B3F9B"/>
    <w:rsid w:val="003B40B6"/>
    <w:rsid w:val="003B744E"/>
    <w:rsid w:val="003D2566"/>
    <w:rsid w:val="003D6ADE"/>
    <w:rsid w:val="003E052E"/>
    <w:rsid w:val="003E06B2"/>
    <w:rsid w:val="003E111B"/>
    <w:rsid w:val="003E19E6"/>
    <w:rsid w:val="003E58C6"/>
    <w:rsid w:val="003F0A2A"/>
    <w:rsid w:val="003F26C2"/>
    <w:rsid w:val="003F2915"/>
    <w:rsid w:val="003F35E6"/>
    <w:rsid w:val="003F6411"/>
    <w:rsid w:val="003F6521"/>
    <w:rsid w:val="003F7EE0"/>
    <w:rsid w:val="00400733"/>
    <w:rsid w:val="00403DAA"/>
    <w:rsid w:val="00404633"/>
    <w:rsid w:val="00404D9A"/>
    <w:rsid w:val="00404EF2"/>
    <w:rsid w:val="004067C8"/>
    <w:rsid w:val="00406E3A"/>
    <w:rsid w:val="0040726D"/>
    <w:rsid w:val="004076F0"/>
    <w:rsid w:val="004113C0"/>
    <w:rsid w:val="004173EE"/>
    <w:rsid w:val="00421DA9"/>
    <w:rsid w:val="00422EE9"/>
    <w:rsid w:val="00424316"/>
    <w:rsid w:val="004251CF"/>
    <w:rsid w:val="00425355"/>
    <w:rsid w:val="00425767"/>
    <w:rsid w:val="0042677B"/>
    <w:rsid w:val="00426B17"/>
    <w:rsid w:val="00426BCF"/>
    <w:rsid w:val="004276FA"/>
    <w:rsid w:val="004335F3"/>
    <w:rsid w:val="00436804"/>
    <w:rsid w:val="00440BF4"/>
    <w:rsid w:val="00441C22"/>
    <w:rsid w:val="00441E78"/>
    <w:rsid w:val="00446CDF"/>
    <w:rsid w:val="00450319"/>
    <w:rsid w:val="00450D36"/>
    <w:rsid w:val="00450F78"/>
    <w:rsid w:val="004517E5"/>
    <w:rsid w:val="00455BAA"/>
    <w:rsid w:val="0046444C"/>
    <w:rsid w:val="004644EB"/>
    <w:rsid w:val="004652AE"/>
    <w:rsid w:val="00466079"/>
    <w:rsid w:val="004678E2"/>
    <w:rsid w:val="004679BD"/>
    <w:rsid w:val="00470633"/>
    <w:rsid w:val="00470F9E"/>
    <w:rsid w:val="00473390"/>
    <w:rsid w:val="0047649E"/>
    <w:rsid w:val="00476EE4"/>
    <w:rsid w:val="004771A2"/>
    <w:rsid w:val="004779B6"/>
    <w:rsid w:val="0048174F"/>
    <w:rsid w:val="00482779"/>
    <w:rsid w:val="00485527"/>
    <w:rsid w:val="0048632D"/>
    <w:rsid w:val="004901CC"/>
    <w:rsid w:val="004957E6"/>
    <w:rsid w:val="0049648C"/>
    <w:rsid w:val="004A16E4"/>
    <w:rsid w:val="004A22F5"/>
    <w:rsid w:val="004A3985"/>
    <w:rsid w:val="004B17B3"/>
    <w:rsid w:val="004B2260"/>
    <w:rsid w:val="004B4DB8"/>
    <w:rsid w:val="004C2130"/>
    <w:rsid w:val="004C26B8"/>
    <w:rsid w:val="004C5443"/>
    <w:rsid w:val="004C67C9"/>
    <w:rsid w:val="004C7A7C"/>
    <w:rsid w:val="004D0236"/>
    <w:rsid w:val="004D0938"/>
    <w:rsid w:val="004D0D36"/>
    <w:rsid w:val="004D0F94"/>
    <w:rsid w:val="004D21E9"/>
    <w:rsid w:val="004D4358"/>
    <w:rsid w:val="004D6C5F"/>
    <w:rsid w:val="004E1357"/>
    <w:rsid w:val="004E21F7"/>
    <w:rsid w:val="004E3162"/>
    <w:rsid w:val="004E3181"/>
    <w:rsid w:val="004E48FE"/>
    <w:rsid w:val="004E533D"/>
    <w:rsid w:val="004E5C68"/>
    <w:rsid w:val="004E5DBA"/>
    <w:rsid w:val="004E7A34"/>
    <w:rsid w:val="00501300"/>
    <w:rsid w:val="005031E3"/>
    <w:rsid w:val="005040BF"/>
    <w:rsid w:val="00504397"/>
    <w:rsid w:val="005061A7"/>
    <w:rsid w:val="00506F82"/>
    <w:rsid w:val="00510556"/>
    <w:rsid w:val="0051215C"/>
    <w:rsid w:val="005122F7"/>
    <w:rsid w:val="00514B27"/>
    <w:rsid w:val="00515429"/>
    <w:rsid w:val="00516485"/>
    <w:rsid w:val="00520DBC"/>
    <w:rsid w:val="00521799"/>
    <w:rsid w:val="00532001"/>
    <w:rsid w:val="00532F83"/>
    <w:rsid w:val="00533A0D"/>
    <w:rsid w:val="00533AEE"/>
    <w:rsid w:val="0053504D"/>
    <w:rsid w:val="00536017"/>
    <w:rsid w:val="00536D70"/>
    <w:rsid w:val="005413CB"/>
    <w:rsid w:val="005418A8"/>
    <w:rsid w:val="005453F9"/>
    <w:rsid w:val="005517F6"/>
    <w:rsid w:val="00552002"/>
    <w:rsid w:val="00552D78"/>
    <w:rsid w:val="0055457F"/>
    <w:rsid w:val="00554C4C"/>
    <w:rsid w:val="0055639E"/>
    <w:rsid w:val="0056095D"/>
    <w:rsid w:val="0056345E"/>
    <w:rsid w:val="00564A94"/>
    <w:rsid w:val="005719F9"/>
    <w:rsid w:val="00572A87"/>
    <w:rsid w:val="00572E02"/>
    <w:rsid w:val="005748EC"/>
    <w:rsid w:val="00575562"/>
    <w:rsid w:val="00575F79"/>
    <w:rsid w:val="005766C2"/>
    <w:rsid w:val="00577739"/>
    <w:rsid w:val="00580650"/>
    <w:rsid w:val="00581DCB"/>
    <w:rsid w:val="005848DF"/>
    <w:rsid w:val="005854E9"/>
    <w:rsid w:val="005860E2"/>
    <w:rsid w:val="00587EB4"/>
    <w:rsid w:val="00590D88"/>
    <w:rsid w:val="00591C95"/>
    <w:rsid w:val="00593E5B"/>
    <w:rsid w:val="00595023"/>
    <w:rsid w:val="005A0DDB"/>
    <w:rsid w:val="005A1A69"/>
    <w:rsid w:val="005A2566"/>
    <w:rsid w:val="005A470D"/>
    <w:rsid w:val="005A5841"/>
    <w:rsid w:val="005A7762"/>
    <w:rsid w:val="005B008D"/>
    <w:rsid w:val="005B4DA6"/>
    <w:rsid w:val="005B6133"/>
    <w:rsid w:val="005B753F"/>
    <w:rsid w:val="005B7D28"/>
    <w:rsid w:val="005C08B7"/>
    <w:rsid w:val="005C0AED"/>
    <w:rsid w:val="005C3987"/>
    <w:rsid w:val="005D1AE1"/>
    <w:rsid w:val="005D3C73"/>
    <w:rsid w:val="005D44D3"/>
    <w:rsid w:val="005D4BAD"/>
    <w:rsid w:val="005D4BDD"/>
    <w:rsid w:val="005D4D1A"/>
    <w:rsid w:val="005D4F46"/>
    <w:rsid w:val="005D6C2D"/>
    <w:rsid w:val="005E2252"/>
    <w:rsid w:val="005E2DBE"/>
    <w:rsid w:val="005E2E9D"/>
    <w:rsid w:val="005E7BB8"/>
    <w:rsid w:val="005F26B1"/>
    <w:rsid w:val="005F48F4"/>
    <w:rsid w:val="00601DF6"/>
    <w:rsid w:val="00601EDB"/>
    <w:rsid w:val="00602CAC"/>
    <w:rsid w:val="00602F4D"/>
    <w:rsid w:val="00603587"/>
    <w:rsid w:val="0060362D"/>
    <w:rsid w:val="00606283"/>
    <w:rsid w:val="00607753"/>
    <w:rsid w:val="006100CB"/>
    <w:rsid w:val="00610212"/>
    <w:rsid w:val="00611320"/>
    <w:rsid w:val="00611E82"/>
    <w:rsid w:val="00613F67"/>
    <w:rsid w:val="00615DF5"/>
    <w:rsid w:val="00616383"/>
    <w:rsid w:val="00617341"/>
    <w:rsid w:val="006218B0"/>
    <w:rsid w:val="0062265B"/>
    <w:rsid w:val="00627CDC"/>
    <w:rsid w:val="006308FB"/>
    <w:rsid w:val="00630CD9"/>
    <w:rsid w:val="0063727A"/>
    <w:rsid w:val="00646C24"/>
    <w:rsid w:val="00647525"/>
    <w:rsid w:val="0064753E"/>
    <w:rsid w:val="0065360B"/>
    <w:rsid w:val="00654BB5"/>
    <w:rsid w:val="00661084"/>
    <w:rsid w:val="0066108F"/>
    <w:rsid w:val="00663344"/>
    <w:rsid w:val="00663D51"/>
    <w:rsid w:val="00665492"/>
    <w:rsid w:val="00666D64"/>
    <w:rsid w:val="00666F7E"/>
    <w:rsid w:val="00674983"/>
    <w:rsid w:val="006756EB"/>
    <w:rsid w:val="006802B6"/>
    <w:rsid w:val="00681357"/>
    <w:rsid w:val="00686C28"/>
    <w:rsid w:val="0068762E"/>
    <w:rsid w:val="00692199"/>
    <w:rsid w:val="00693A8F"/>
    <w:rsid w:val="006A1439"/>
    <w:rsid w:val="006A5617"/>
    <w:rsid w:val="006A5F2E"/>
    <w:rsid w:val="006A71D9"/>
    <w:rsid w:val="006A7EA3"/>
    <w:rsid w:val="006B059F"/>
    <w:rsid w:val="006B0600"/>
    <w:rsid w:val="006B189B"/>
    <w:rsid w:val="006B6D30"/>
    <w:rsid w:val="006B7D55"/>
    <w:rsid w:val="006B7F84"/>
    <w:rsid w:val="006C06F4"/>
    <w:rsid w:val="006C0BCC"/>
    <w:rsid w:val="006C123C"/>
    <w:rsid w:val="006C2188"/>
    <w:rsid w:val="006C2588"/>
    <w:rsid w:val="006C475E"/>
    <w:rsid w:val="006C5323"/>
    <w:rsid w:val="006C7AF7"/>
    <w:rsid w:val="006D1BA8"/>
    <w:rsid w:val="006D2450"/>
    <w:rsid w:val="006D4637"/>
    <w:rsid w:val="006D5794"/>
    <w:rsid w:val="006D5F17"/>
    <w:rsid w:val="006D7376"/>
    <w:rsid w:val="006D7437"/>
    <w:rsid w:val="006D7B99"/>
    <w:rsid w:val="006E2042"/>
    <w:rsid w:val="006E2E7A"/>
    <w:rsid w:val="006E41A4"/>
    <w:rsid w:val="006E4E67"/>
    <w:rsid w:val="006E4ECB"/>
    <w:rsid w:val="006E5A8A"/>
    <w:rsid w:val="006E6E90"/>
    <w:rsid w:val="006F1BA1"/>
    <w:rsid w:val="006F204A"/>
    <w:rsid w:val="006F3632"/>
    <w:rsid w:val="006F6A1C"/>
    <w:rsid w:val="006F743B"/>
    <w:rsid w:val="007014BE"/>
    <w:rsid w:val="00702867"/>
    <w:rsid w:val="00705364"/>
    <w:rsid w:val="007070C7"/>
    <w:rsid w:val="00707852"/>
    <w:rsid w:val="00707EA5"/>
    <w:rsid w:val="00710A90"/>
    <w:rsid w:val="0071180E"/>
    <w:rsid w:val="0071192F"/>
    <w:rsid w:val="00711CCC"/>
    <w:rsid w:val="00713D0C"/>
    <w:rsid w:val="0071467C"/>
    <w:rsid w:val="00714E65"/>
    <w:rsid w:val="007207A4"/>
    <w:rsid w:val="0072146F"/>
    <w:rsid w:val="0072175E"/>
    <w:rsid w:val="007257F9"/>
    <w:rsid w:val="00726173"/>
    <w:rsid w:val="007268D3"/>
    <w:rsid w:val="007275DC"/>
    <w:rsid w:val="00730735"/>
    <w:rsid w:val="00731CB6"/>
    <w:rsid w:val="0073422C"/>
    <w:rsid w:val="00734474"/>
    <w:rsid w:val="0074076A"/>
    <w:rsid w:val="007413A4"/>
    <w:rsid w:val="007428AB"/>
    <w:rsid w:val="00742E0A"/>
    <w:rsid w:val="00751BEB"/>
    <w:rsid w:val="0075251B"/>
    <w:rsid w:val="00753E09"/>
    <w:rsid w:val="00755F21"/>
    <w:rsid w:val="007626E5"/>
    <w:rsid w:val="00772C3E"/>
    <w:rsid w:val="007804CD"/>
    <w:rsid w:val="00783DA7"/>
    <w:rsid w:val="00784387"/>
    <w:rsid w:val="00786A66"/>
    <w:rsid w:val="007872DF"/>
    <w:rsid w:val="007903F8"/>
    <w:rsid w:val="007907B0"/>
    <w:rsid w:val="007A0000"/>
    <w:rsid w:val="007A0423"/>
    <w:rsid w:val="007A1093"/>
    <w:rsid w:val="007A22AF"/>
    <w:rsid w:val="007A51BC"/>
    <w:rsid w:val="007A7EA2"/>
    <w:rsid w:val="007B10EC"/>
    <w:rsid w:val="007B2B23"/>
    <w:rsid w:val="007B2DB6"/>
    <w:rsid w:val="007B318C"/>
    <w:rsid w:val="007B3621"/>
    <w:rsid w:val="007B67BA"/>
    <w:rsid w:val="007B7C5C"/>
    <w:rsid w:val="007C1DA8"/>
    <w:rsid w:val="007C2565"/>
    <w:rsid w:val="007C28DA"/>
    <w:rsid w:val="007C2FE5"/>
    <w:rsid w:val="007C3577"/>
    <w:rsid w:val="007C3CC4"/>
    <w:rsid w:val="007C4794"/>
    <w:rsid w:val="007C6735"/>
    <w:rsid w:val="007D0BCC"/>
    <w:rsid w:val="007D17EB"/>
    <w:rsid w:val="007D46DB"/>
    <w:rsid w:val="007E173E"/>
    <w:rsid w:val="007E33D4"/>
    <w:rsid w:val="007E562A"/>
    <w:rsid w:val="007E6BF7"/>
    <w:rsid w:val="007E72CB"/>
    <w:rsid w:val="007F0065"/>
    <w:rsid w:val="007F09D6"/>
    <w:rsid w:val="007F1E59"/>
    <w:rsid w:val="007F269C"/>
    <w:rsid w:val="007F552A"/>
    <w:rsid w:val="007F5D7C"/>
    <w:rsid w:val="007F7742"/>
    <w:rsid w:val="008013AA"/>
    <w:rsid w:val="00802804"/>
    <w:rsid w:val="00803AB0"/>
    <w:rsid w:val="00806BB9"/>
    <w:rsid w:val="00807EC9"/>
    <w:rsid w:val="00807F9C"/>
    <w:rsid w:val="00810F6E"/>
    <w:rsid w:val="008116A7"/>
    <w:rsid w:val="008128AC"/>
    <w:rsid w:val="00812A96"/>
    <w:rsid w:val="0081503E"/>
    <w:rsid w:val="00816E91"/>
    <w:rsid w:val="00820A28"/>
    <w:rsid w:val="00821108"/>
    <w:rsid w:val="00821288"/>
    <w:rsid w:val="008215A5"/>
    <w:rsid w:val="00822C61"/>
    <w:rsid w:val="008243E7"/>
    <w:rsid w:val="00825372"/>
    <w:rsid w:val="008262E6"/>
    <w:rsid w:val="00830421"/>
    <w:rsid w:val="00832E7C"/>
    <w:rsid w:val="00833A5B"/>
    <w:rsid w:val="0083426B"/>
    <w:rsid w:val="008343F9"/>
    <w:rsid w:val="008344E9"/>
    <w:rsid w:val="00835582"/>
    <w:rsid w:val="00835E0B"/>
    <w:rsid w:val="0083659F"/>
    <w:rsid w:val="00836807"/>
    <w:rsid w:val="00840567"/>
    <w:rsid w:val="008406D7"/>
    <w:rsid w:val="00842ACF"/>
    <w:rsid w:val="00843908"/>
    <w:rsid w:val="00843A33"/>
    <w:rsid w:val="00843AFE"/>
    <w:rsid w:val="00846993"/>
    <w:rsid w:val="00851732"/>
    <w:rsid w:val="00852B7E"/>
    <w:rsid w:val="008539C4"/>
    <w:rsid w:val="0085556C"/>
    <w:rsid w:val="00856386"/>
    <w:rsid w:val="0085668D"/>
    <w:rsid w:val="008569CF"/>
    <w:rsid w:val="00860961"/>
    <w:rsid w:val="00862781"/>
    <w:rsid w:val="008640E8"/>
    <w:rsid w:val="008642D8"/>
    <w:rsid w:val="008655AF"/>
    <w:rsid w:val="008701C5"/>
    <w:rsid w:val="00871F41"/>
    <w:rsid w:val="0087687E"/>
    <w:rsid w:val="00882EC7"/>
    <w:rsid w:val="00883D91"/>
    <w:rsid w:val="008857EF"/>
    <w:rsid w:val="00890114"/>
    <w:rsid w:val="008908C7"/>
    <w:rsid w:val="00891818"/>
    <w:rsid w:val="00892389"/>
    <w:rsid w:val="0089328D"/>
    <w:rsid w:val="0089386C"/>
    <w:rsid w:val="00893E4B"/>
    <w:rsid w:val="00894800"/>
    <w:rsid w:val="008A1173"/>
    <w:rsid w:val="008A1CC7"/>
    <w:rsid w:val="008A2E52"/>
    <w:rsid w:val="008A3214"/>
    <w:rsid w:val="008A6B93"/>
    <w:rsid w:val="008B05A0"/>
    <w:rsid w:val="008B10F0"/>
    <w:rsid w:val="008B13E1"/>
    <w:rsid w:val="008B22DC"/>
    <w:rsid w:val="008B39C2"/>
    <w:rsid w:val="008C1EDD"/>
    <w:rsid w:val="008C6310"/>
    <w:rsid w:val="008C74B8"/>
    <w:rsid w:val="008D02B5"/>
    <w:rsid w:val="008D1D11"/>
    <w:rsid w:val="008D23AD"/>
    <w:rsid w:val="008D4048"/>
    <w:rsid w:val="008D56B8"/>
    <w:rsid w:val="008D58BD"/>
    <w:rsid w:val="008D722C"/>
    <w:rsid w:val="008E3345"/>
    <w:rsid w:val="008E42A6"/>
    <w:rsid w:val="008E49B9"/>
    <w:rsid w:val="008E55F1"/>
    <w:rsid w:val="008E7EF0"/>
    <w:rsid w:val="008F08D5"/>
    <w:rsid w:val="008F1B3E"/>
    <w:rsid w:val="008F1B80"/>
    <w:rsid w:val="008F4634"/>
    <w:rsid w:val="008F6F1E"/>
    <w:rsid w:val="008F79B7"/>
    <w:rsid w:val="008F7A8C"/>
    <w:rsid w:val="0090038F"/>
    <w:rsid w:val="009065D9"/>
    <w:rsid w:val="009067E0"/>
    <w:rsid w:val="00913E53"/>
    <w:rsid w:val="009170C1"/>
    <w:rsid w:val="00921E71"/>
    <w:rsid w:val="009243AF"/>
    <w:rsid w:val="00927A42"/>
    <w:rsid w:val="009300E1"/>
    <w:rsid w:val="00934F75"/>
    <w:rsid w:val="00935322"/>
    <w:rsid w:val="00935A81"/>
    <w:rsid w:val="009367FA"/>
    <w:rsid w:val="00937856"/>
    <w:rsid w:val="009408D2"/>
    <w:rsid w:val="00940C4C"/>
    <w:rsid w:val="00941C02"/>
    <w:rsid w:val="00947F1F"/>
    <w:rsid w:val="009559E0"/>
    <w:rsid w:val="00955D72"/>
    <w:rsid w:val="00956A1A"/>
    <w:rsid w:val="0095721E"/>
    <w:rsid w:val="00967D99"/>
    <w:rsid w:val="00970F7D"/>
    <w:rsid w:val="009711CA"/>
    <w:rsid w:val="009744BD"/>
    <w:rsid w:val="0098065E"/>
    <w:rsid w:val="00980A04"/>
    <w:rsid w:val="00983CA8"/>
    <w:rsid w:val="00985EE4"/>
    <w:rsid w:val="00987F53"/>
    <w:rsid w:val="00990278"/>
    <w:rsid w:val="009938A7"/>
    <w:rsid w:val="00994188"/>
    <w:rsid w:val="00995821"/>
    <w:rsid w:val="00995DDD"/>
    <w:rsid w:val="0099705D"/>
    <w:rsid w:val="009A04CD"/>
    <w:rsid w:val="009A1B88"/>
    <w:rsid w:val="009A1D4D"/>
    <w:rsid w:val="009A1DB3"/>
    <w:rsid w:val="009A4BEB"/>
    <w:rsid w:val="009A5458"/>
    <w:rsid w:val="009A54C2"/>
    <w:rsid w:val="009A6996"/>
    <w:rsid w:val="009A7C70"/>
    <w:rsid w:val="009B20AC"/>
    <w:rsid w:val="009B23D0"/>
    <w:rsid w:val="009B248E"/>
    <w:rsid w:val="009B35E5"/>
    <w:rsid w:val="009B5607"/>
    <w:rsid w:val="009B5BD4"/>
    <w:rsid w:val="009B6CA9"/>
    <w:rsid w:val="009C0389"/>
    <w:rsid w:val="009C0E49"/>
    <w:rsid w:val="009C5854"/>
    <w:rsid w:val="009C7B34"/>
    <w:rsid w:val="009C7D1D"/>
    <w:rsid w:val="009D0B83"/>
    <w:rsid w:val="009D16AE"/>
    <w:rsid w:val="009D360B"/>
    <w:rsid w:val="009D5608"/>
    <w:rsid w:val="009D7FFC"/>
    <w:rsid w:val="009E0394"/>
    <w:rsid w:val="009E3B81"/>
    <w:rsid w:val="009E3EA1"/>
    <w:rsid w:val="009F0061"/>
    <w:rsid w:val="009F2C2F"/>
    <w:rsid w:val="009F32D1"/>
    <w:rsid w:val="009F3A62"/>
    <w:rsid w:val="009F500C"/>
    <w:rsid w:val="009F52B7"/>
    <w:rsid w:val="009F675C"/>
    <w:rsid w:val="009F70DB"/>
    <w:rsid w:val="00A00403"/>
    <w:rsid w:val="00A0132E"/>
    <w:rsid w:val="00A1063A"/>
    <w:rsid w:val="00A11CAC"/>
    <w:rsid w:val="00A129E1"/>
    <w:rsid w:val="00A12BFB"/>
    <w:rsid w:val="00A171D3"/>
    <w:rsid w:val="00A17C94"/>
    <w:rsid w:val="00A21C50"/>
    <w:rsid w:val="00A22BDF"/>
    <w:rsid w:val="00A268E6"/>
    <w:rsid w:val="00A27774"/>
    <w:rsid w:val="00A27F6C"/>
    <w:rsid w:val="00A30146"/>
    <w:rsid w:val="00A323C0"/>
    <w:rsid w:val="00A33BFF"/>
    <w:rsid w:val="00A342A0"/>
    <w:rsid w:val="00A34990"/>
    <w:rsid w:val="00A34C81"/>
    <w:rsid w:val="00A405B8"/>
    <w:rsid w:val="00A41662"/>
    <w:rsid w:val="00A444C5"/>
    <w:rsid w:val="00A460C3"/>
    <w:rsid w:val="00A47056"/>
    <w:rsid w:val="00A47CAE"/>
    <w:rsid w:val="00A55746"/>
    <w:rsid w:val="00A55C02"/>
    <w:rsid w:val="00A55E50"/>
    <w:rsid w:val="00A567AB"/>
    <w:rsid w:val="00A5729D"/>
    <w:rsid w:val="00A66B5C"/>
    <w:rsid w:val="00A709D1"/>
    <w:rsid w:val="00A70A11"/>
    <w:rsid w:val="00A73E05"/>
    <w:rsid w:val="00A75F7B"/>
    <w:rsid w:val="00A7714D"/>
    <w:rsid w:val="00A83624"/>
    <w:rsid w:val="00A83DEE"/>
    <w:rsid w:val="00A92B5F"/>
    <w:rsid w:val="00A92BF7"/>
    <w:rsid w:val="00A94F35"/>
    <w:rsid w:val="00A95919"/>
    <w:rsid w:val="00A97698"/>
    <w:rsid w:val="00A97797"/>
    <w:rsid w:val="00AA3D37"/>
    <w:rsid w:val="00AA714C"/>
    <w:rsid w:val="00AA7974"/>
    <w:rsid w:val="00AA7E59"/>
    <w:rsid w:val="00AB0757"/>
    <w:rsid w:val="00AB0DD0"/>
    <w:rsid w:val="00AB2007"/>
    <w:rsid w:val="00AB2064"/>
    <w:rsid w:val="00AB6702"/>
    <w:rsid w:val="00AB67C0"/>
    <w:rsid w:val="00AC0EDE"/>
    <w:rsid w:val="00AC2FAF"/>
    <w:rsid w:val="00AC491C"/>
    <w:rsid w:val="00AC7664"/>
    <w:rsid w:val="00AD2375"/>
    <w:rsid w:val="00AD2792"/>
    <w:rsid w:val="00AD4971"/>
    <w:rsid w:val="00AD4D94"/>
    <w:rsid w:val="00AD661A"/>
    <w:rsid w:val="00AD6BCD"/>
    <w:rsid w:val="00AE0CFD"/>
    <w:rsid w:val="00AE1841"/>
    <w:rsid w:val="00AE7DE0"/>
    <w:rsid w:val="00AE7E7C"/>
    <w:rsid w:val="00AF05CD"/>
    <w:rsid w:val="00AF3874"/>
    <w:rsid w:val="00AF48AE"/>
    <w:rsid w:val="00AF5762"/>
    <w:rsid w:val="00AF5EB7"/>
    <w:rsid w:val="00AF6910"/>
    <w:rsid w:val="00AF6D9B"/>
    <w:rsid w:val="00AF7469"/>
    <w:rsid w:val="00B0131F"/>
    <w:rsid w:val="00B02E38"/>
    <w:rsid w:val="00B03F47"/>
    <w:rsid w:val="00B0775C"/>
    <w:rsid w:val="00B10650"/>
    <w:rsid w:val="00B11743"/>
    <w:rsid w:val="00B12130"/>
    <w:rsid w:val="00B13E1A"/>
    <w:rsid w:val="00B155F3"/>
    <w:rsid w:val="00B15967"/>
    <w:rsid w:val="00B1621C"/>
    <w:rsid w:val="00B16271"/>
    <w:rsid w:val="00B1638C"/>
    <w:rsid w:val="00B176CF"/>
    <w:rsid w:val="00B2209D"/>
    <w:rsid w:val="00B222BA"/>
    <w:rsid w:val="00B23018"/>
    <w:rsid w:val="00B2418E"/>
    <w:rsid w:val="00B24B41"/>
    <w:rsid w:val="00B25418"/>
    <w:rsid w:val="00B267E4"/>
    <w:rsid w:val="00B3098D"/>
    <w:rsid w:val="00B30D0E"/>
    <w:rsid w:val="00B32302"/>
    <w:rsid w:val="00B3348A"/>
    <w:rsid w:val="00B338D8"/>
    <w:rsid w:val="00B33E2B"/>
    <w:rsid w:val="00B346DE"/>
    <w:rsid w:val="00B349F9"/>
    <w:rsid w:val="00B35BD4"/>
    <w:rsid w:val="00B36B58"/>
    <w:rsid w:val="00B4713A"/>
    <w:rsid w:val="00B507AD"/>
    <w:rsid w:val="00B50972"/>
    <w:rsid w:val="00B50A9A"/>
    <w:rsid w:val="00B5364A"/>
    <w:rsid w:val="00B54E54"/>
    <w:rsid w:val="00B5740F"/>
    <w:rsid w:val="00B5761B"/>
    <w:rsid w:val="00B60361"/>
    <w:rsid w:val="00B610CC"/>
    <w:rsid w:val="00B62D91"/>
    <w:rsid w:val="00B65D83"/>
    <w:rsid w:val="00B66709"/>
    <w:rsid w:val="00B71059"/>
    <w:rsid w:val="00B722D4"/>
    <w:rsid w:val="00B726DD"/>
    <w:rsid w:val="00B72B6B"/>
    <w:rsid w:val="00B72C6B"/>
    <w:rsid w:val="00B73818"/>
    <w:rsid w:val="00B8155B"/>
    <w:rsid w:val="00B82E06"/>
    <w:rsid w:val="00B846DA"/>
    <w:rsid w:val="00B85041"/>
    <w:rsid w:val="00B86EEE"/>
    <w:rsid w:val="00B91ED1"/>
    <w:rsid w:val="00B9236B"/>
    <w:rsid w:val="00B92A11"/>
    <w:rsid w:val="00B92F79"/>
    <w:rsid w:val="00B938EE"/>
    <w:rsid w:val="00B939F1"/>
    <w:rsid w:val="00B952C1"/>
    <w:rsid w:val="00B95E0C"/>
    <w:rsid w:val="00BA280E"/>
    <w:rsid w:val="00BA38E6"/>
    <w:rsid w:val="00BA3FFA"/>
    <w:rsid w:val="00BB237E"/>
    <w:rsid w:val="00BB4FF5"/>
    <w:rsid w:val="00BB5A9A"/>
    <w:rsid w:val="00BB5AFA"/>
    <w:rsid w:val="00BC19FB"/>
    <w:rsid w:val="00BC39E0"/>
    <w:rsid w:val="00BC56A3"/>
    <w:rsid w:val="00BC56E5"/>
    <w:rsid w:val="00BC708D"/>
    <w:rsid w:val="00BD25F2"/>
    <w:rsid w:val="00BD4860"/>
    <w:rsid w:val="00BD6684"/>
    <w:rsid w:val="00BD6C2C"/>
    <w:rsid w:val="00BE1823"/>
    <w:rsid w:val="00BE393B"/>
    <w:rsid w:val="00BE56C3"/>
    <w:rsid w:val="00BE665E"/>
    <w:rsid w:val="00BE6893"/>
    <w:rsid w:val="00BE7681"/>
    <w:rsid w:val="00BE7850"/>
    <w:rsid w:val="00BE7C2A"/>
    <w:rsid w:val="00BF05D2"/>
    <w:rsid w:val="00BF10CC"/>
    <w:rsid w:val="00BF11C1"/>
    <w:rsid w:val="00BF45A8"/>
    <w:rsid w:val="00BF4984"/>
    <w:rsid w:val="00BF62C0"/>
    <w:rsid w:val="00BF685F"/>
    <w:rsid w:val="00BF6D0F"/>
    <w:rsid w:val="00BF74A0"/>
    <w:rsid w:val="00BF79EC"/>
    <w:rsid w:val="00C00023"/>
    <w:rsid w:val="00C01BBE"/>
    <w:rsid w:val="00C068F5"/>
    <w:rsid w:val="00C1110D"/>
    <w:rsid w:val="00C1180F"/>
    <w:rsid w:val="00C121D1"/>
    <w:rsid w:val="00C13064"/>
    <w:rsid w:val="00C1404D"/>
    <w:rsid w:val="00C1677D"/>
    <w:rsid w:val="00C20558"/>
    <w:rsid w:val="00C206B6"/>
    <w:rsid w:val="00C22238"/>
    <w:rsid w:val="00C237CB"/>
    <w:rsid w:val="00C25629"/>
    <w:rsid w:val="00C26C8B"/>
    <w:rsid w:val="00C33E9C"/>
    <w:rsid w:val="00C3620A"/>
    <w:rsid w:val="00C36A18"/>
    <w:rsid w:val="00C4343C"/>
    <w:rsid w:val="00C44F28"/>
    <w:rsid w:val="00C461D3"/>
    <w:rsid w:val="00C476AF"/>
    <w:rsid w:val="00C55FCC"/>
    <w:rsid w:val="00C5720D"/>
    <w:rsid w:val="00C62EC5"/>
    <w:rsid w:val="00C677A5"/>
    <w:rsid w:val="00C67C0D"/>
    <w:rsid w:val="00C70098"/>
    <w:rsid w:val="00C70677"/>
    <w:rsid w:val="00C72163"/>
    <w:rsid w:val="00C7437E"/>
    <w:rsid w:val="00C76ECD"/>
    <w:rsid w:val="00C800FD"/>
    <w:rsid w:val="00C804D8"/>
    <w:rsid w:val="00C82FF3"/>
    <w:rsid w:val="00C861C1"/>
    <w:rsid w:val="00C868D7"/>
    <w:rsid w:val="00C877EA"/>
    <w:rsid w:val="00C90728"/>
    <w:rsid w:val="00C9097B"/>
    <w:rsid w:val="00C91F05"/>
    <w:rsid w:val="00CA06DA"/>
    <w:rsid w:val="00CA0C32"/>
    <w:rsid w:val="00CA2CF4"/>
    <w:rsid w:val="00CA2F1A"/>
    <w:rsid w:val="00CA301C"/>
    <w:rsid w:val="00CA4F2C"/>
    <w:rsid w:val="00CA5A48"/>
    <w:rsid w:val="00CA5B3F"/>
    <w:rsid w:val="00CA5B4C"/>
    <w:rsid w:val="00CB0B8D"/>
    <w:rsid w:val="00CB199B"/>
    <w:rsid w:val="00CB1BAC"/>
    <w:rsid w:val="00CB1CEE"/>
    <w:rsid w:val="00CB4A4B"/>
    <w:rsid w:val="00CB5273"/>
    <w:rsid w:val="00CB53E9"/>
    <w:rsid w:val="00CB6223"/>
    <w:rsid w:val="00CB7FF8"/>
    <w:rsid w:val="00CC2C28"/>
    <w:rsid w:val="00CC51CC"/>
    <w:rsid w:val="00CC672C"/>
    <w:rsid w:val="00CC7067"/>
    <w:rsid w:val="00CD3A6A"/>
    <w:rsid w:val="00CD581B"/>
    <w:rsid w:val="00CD7537"/>
    <w:rsid w:val="00CD7B68"/>
    <w:rsid w:val="00CE0E52"/>
    <w:rsid w:val="00CE150E"/>
    <w:rsid w:val="00CE33F3"/>
    <w:rsid w:val="00CE5321"/>
    <w:rsid w:val="00CE53F3"/>
    <w:rsid w:val="00CE6296"/>
    <w:rsid w:val="00CF5857"/>
    <w:rsid w:val="00D03FE7"/>
    <w:rsid w:val="00D045B3"/>
    <w:rsid w:val="00D05B1A"/>
    <w:rsid w:val="00D06651"/>
    <w:rsid w:val="00D104B1"/>
    <w:rsid w:val="00D1365D"/>
    <w:rsid w:val="00D17E08"/>
    <w:rsid w:val="00D20981"/>
    <w:rsid w:val="00D20CC6"/>
    <w:rsid w:val="00D20FE0"/>
    <w:rsid w:val="00D21589"/>
    <w:rsid w:val="00D22A8D"/>
    <w:rsid w:val="00D236CE"/>
    <w:rsid w:val="00D25162"/>
    <w:rsid w:val="00D251AC"/>
    <w:rsid w:val="00D25DDF"/>
    <w:rsid w:val="00D30644"/>
    <w:rsid w:val="00D30BA5"/>
    <w:rsid w:val="00D33B7E"/>
    <w:rsid w:val="00D34FCB"/>
    <w:rsid w:val="00D37BDA"/>
    <w:rsid w:val="00D43FAF"/>
    <w:rsid w:val="00D44832"/>
    <w:rsid w:val="00D507F6"/>
    <w:rsid w:val="00D51E10"/>
    <w:rsid w:val="00D51EDA"/>
    <w:rsid w:val="00D53420"/>
    <w:rsid w:val="00D537FA"/>
    <w:rsid w:val="00D627FD"/>
    <w:rsid w:val="00D631EA"/>
    <w:rsid w:val="00D65576"/>
    <w:rsid w:val="00D742A3"/>
    <w:rsid w:val="00D803EF"/>
    <w:rsid w:val="00D809B4"/>
    <w:rsid w:val="00D903AB"/>
    <w:rsid w:val="00D92A6B"/>
    <w:rsid w:val="00D96B84"/>
    <w:rsid w:val="00D9724B"/>
    <w:rsid w:val="00D97A6D"/>
    <w:rsid w:val="00DA00BF"/>
    <w:rsid w:val="00DA5EB4"/>
    <w:rsid w:val="00DB0222"/>
    <w:rsid w:val="00DB0716"/>
    <w:rsid w:val="00DB0885"/>
    <w:rsid w:val="00DB1727"/>
    <w:rsid w:val="00DB3A5A"/>
    <w:rsid w:val="00DB4C16"/>
    <w:rsid w:val="00DB67CF"/>
    <w:rsid w:val="00DB7B5A"/>
    <w:rsid w:val="00DC19A9"/>
    <w:rsid w:val="00DC560B"/>
    <w:rsid w:val="00DC5678"/>
    <w:rsid w:val="00DC5E93"/>
    <w:rsid w:val="00DD0761"/>
    <w:rsid w:val="00DD2589"/>
    <w:rsid w:val="00DD354B"/>
    <w:rsid w:val="00DD4463"/>
    <w:rsid w:val="00DD473C"/>
    <w:rsid w:val="00DD6998"/>
    <w:rsid w:val="00DD6C84"/>
    <w:rsid w:val="00DE381D"/>
    <w:rsid w:val="00DE47EA"/>
    <w:rsid w:val="00DF1F4C"/>
    <w:rsid w:val="00DF2663"/>
    <w:rsid w:val="00DF3C8C"/>
    <w:rsid w:val="00DF3D1C"/>
    <w:rsid w:val="00DF432E"/>
    <w:rsid w:val="00DF4D17"/>
    <w:rsid w:val="00DF5871"/>
    <w:rsid w:val="00DF66DC"/>
    <w:rsid w:val="00E0161A"/>
    <w:rsid w:val="00E025D8"/>
    <w:rsid w:val="00E038E6"/>
    <w:rsid w:val="00E05A31"/>
    <w:rsid w:val="00E10638"/>
    <w:rsid w:val="00E106F1"/>
    <w:rsid w:val="00E128E7"/>
    <w:rsid w:val="00E141E8"/>
    <w:rsid w:val="00E15621"/>
    <w:rsid w:val="00E16962"/>
    <w:rsid w:val="00E17A56"/>
    <w:rsid w:val="00E26FAD"/>
    <w:rsid w:val="00E315EF"/>
    <w:rsid w:val="00E32CA0"/>
    <w:rsid w:val="00E356A8"/>
    <w:rsid w:val="00E369F2"/>
    <w:rsid w:val="00E37682"/>
    <w:rsid w:val="00E40079"/>
    <w:rsid w:val="00E406AC"/>
    <w:rsid w:val="00E43D18"/>
    <w:rsid w:val="00E47BBA"/>
    <w:rsid w:val="00E502E7"/>
    <w:rsid w:val="00E50571"/>
    <w:rsid w:val="00E53FAB"/>
    <w:rsid w:val="00E56842"/>
    <w:rsid w:val="00E56903"/>
    <w:rsid w:val="00E5691F"/>
    <w:rsid w:val="00E63CC8"/>
    <w:rsid w:val="00E65080"/>
    <w:rsid w:val="00E66D5F"/>
    <w:rsid w:val="00E73ADF"/>
    <w:rsid w:val="00E812DB"/>
    <w:rsid w:val="00E82DB9"/>
    <w:rsid w:val="00E901BA"/>
    <w:rsid w:val="00E93555"/>
    <w:rsid w:val="00E938DC"/>
    <w:rsid w:val="00E97D08"/>
    <w:rsid w:val="00EA19C6"/>
    <w:rsid w:val="00EA27DA"/>
    <w:rsid w:val="00EA2935"/>
    <w:rsid w:val="00EA2FC7"/>
    <w:rsid w:val="00EB2F1D"/>
    <w:rsid w:val="00EB461C"/>
    <w:rsid w:val="00EB48F7"/>
    <w:rsid w:val="00EB5927"/>
    <w:rsid w:val="00EB6580"/>
    <w:rsid w:val="00EB66D7"/>
    <w:rsid w:val="00EC250E"/>
    <w:rsid w:val="00EC2577"/>
    <w:rsid w:val="00EC582F"/>
    <w:rsid w:val="00ED0778"/>
    <w:rsid w:val="00ED19F3"/>
    <w:rsid w:val="00ED2BC2"/>
    <w:rsid w:val="00ED2F37"/>
    <w:rsid w:val="00ED646C"/>
    <w:rsid w:val="00ED6F31"/>
    <w:rsid w:val="00EE31C2"/>
    <w:rsid w:val="00EE3C9E"/>
    <w:rsid w:val="00EE5080"/>
    <w:rsid w:val="00EF1E37"/>
    <w:rsid w:val="00EF4410"/>
    <w:rsid w:val="00EF450B"/>
    <w:rsid w:val="00EF4A54"/>
    <w:rsid w:val="00EF4DCC"/>
    <w:rsid w:val="00F00CFF"/>
    <w:rsid w:val="00F01D8C"/>
    <w:rsid w:val="00F04998"/>
    <w:rsid w:val="00F05C44"/>
    <w:rsid w:val="00F05D19"/>
    <w:rsid w:val="00F06D8D"/>
    <w:rsid w:val="00F07B89"/>
    <w:rsid w:val="00F1045D"/>
    <w:rsid w:val="00F11B74"/>
    <w:rsid w:val="00F13C47"/>
    <w:rsid w:val="00F159EC"/>
    <w:rsid w:val="00F17A57"/>
    <w:rsid w:val="00F17CF3"/>
    <w:rsid w:val="00F2063F"/>
    <w:rsid w:val="00F24E47"/>
    <w:rsid w:val="00F30247"/>
    <w:rsid w:val="00F31F3F"/>
    <w:rsid w:val="00F32864"/>
    <w:rsid w:val="00F34121"/>
    <w:rsid w:val="00F364E2"/>
    <w:rsid w:val="00F500B7"/>
    <w:rsid w:val="00F53EAF"/>
    <w:rsid w:val="00F54C0A"/>
    <w:rsid w:val="00F55BF7"/>
    <w:rsid w:val="00F60F3F"/>
    <w:rsid w:val="00F62654"/>
    <w:rsid w:val="00F627A8"/>
    <w:rsid w:val="00F63FA7"/>
    <w:rsid w:val="00F66708"/>
    <w:rsid w:val="00F77728"/>
    <w:rsid w:val="00F805C0"/>
    <w:rsid w:val="00F80E08"/>
    <w:rsid w:val="00F82DC3"/>
    <w:rsid w:val="00F83679"/>
    <w:rsid w:val="00F87CDA"/>
    <w:rsid w:val="00F93FBC"/>
    <w:rsid w:val="00F95765"/>
    <w:rsid w:val="00F957F7"/>
    <w:rsid w:val="00F963FE"/>
    <w:rsid w:val="00FA3175"/>
    <w:rsid w:val="00FA4622"/>
    <w:rsid w:val="00FA7F4D"/>
    <w:rsid w:val="00FB33DF"/>
    <w:rsid w:val="00FB6C25"/>
    <w:rsid w:val="00FB72C7"/>
    <w:rsid w:val="00FB754D"/>
    <w:rsid w:val="00FC1367"/>
    <w:rsid w:val="00FC26AB"/>
    <w:rsid w:val="00FC41DA"/>
    <w:rsid w:val="00FC77CD"/>
    <w:rsid w:val="00FC7B0F"/>
    <w:rsid w:val="00FD02BC"/>
    <w:rsid w:val="00FD1359"/>
    <w:rsid w:val="00FD545E"/>
    <w:rsid w:val="00FE13D2"/>
    <w:rsid w:val="00FE2195"/>
    <w:rsid w:val="00FE4001"/>
    <w:rsid w:val="00FE4456"/>
    <w:rsid w:val="00FE4DEA"/>
    <w:rsid w:val="00FE692E"/>
    <w:rsid w:val="00FE6D4C"/>
    <w:rsid w:val="00FF0678"/>
    <w:rsid w:val="00FF0F84"/>
    <w:rsid w:val="00FF11A7"/>
    <w:rsid w:val="00FF3D05"/>
    <w:rsid w:val="00FF7E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0B362-633F-4D5F-8C77-E0746DDE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35"/>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A7762"/>
    <w:pPr>
      <w:keepNext/>
      <w:jc w:val="center"/>
      <w:outlineLvl w:val="0"/>
    </w:pPr>
    <w:rPr>
      <w:b/>
      <w:cap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735"/>
    <w:pPr>
      <w:tabs>
        <w:tab w:val="center" w:pos="4153"/>
        <w:tab w:val="right" w:pos="8306"/>
      </w:tabs>
    </w:pPr>
    <w:rPr>
      <w:rFonts w:eastAsia="Calibri"/>
      <w:szCs w:val="20"/>
      <w:lang w:val="x-none" w:eastAsia="x-none"/>
    </w:rPr>
  </w:style>
  <w:style w:type="character" w:customStyle="1" w:styleId="HeaderChar">
    <w:name w:val="Header Char"/>
    <w:link w:val="Header"/>
    <w:uiPriority w:val="99"/>
    <w:rsid w:val="00730735"/>
    <w:rPr>
      <w:rFonts w:ascii="Times New Roman" w:hAnsi="Times New Roman"/>
      <w:sz w:val="24"/>
    </w:rPr>
  </w:style>
  <w:style w:type="paragraph" w:styleId="Footer">
    <w:name w:val="footer"/>
    <w:basedOn w:val="Normal"/>
    <w:link w:val="FooterChar"/>
    <w:uiPriority w:val="99"/>
    <w:unhideWhenUsed/>
    <w:rsid w:val="00730735"/>
    <w:pPr>
      <w:tabs>
        <w:tab w:val="center" w:pos="4153"/>
        <w:tab w:val="right" w:pos="8306"/>
      </w:tabs>
    </w:pPr>
    <w:rPr>
      <w:rFonts w:eastAsia="Calibri"/>
      <w:szCs w:val="20"/>
      <w:lang w:val="x-none" w:eastAsia="x-none"/>
    </w:rPr>
  </w:style>
  <w:style w:type="character" w:customStyle="1" w:styleId="FooterChar">
    <w:name w:val="Footer Char"/>
    <w:link w:val="Footer"/>
    <w:uiPriority w:val="99"/>
    <w:rsid w:val="00730735"/>
    <w:rPr>
      <w:rFonts w:ascii="Times New Roman" w:hAnsi="Times New Roman"/>
      <w:sz w:val="24"/>
    </w:rPr>
  </w:style>
  <w:style w:type="paragraph" w:styleId="ListParagraph">
    <w:name w:val="List Paragraph"/>
    <w:basedOn w:val="Normal"/>
    <w:uiPriority w:val="34"/>
    <w:qFormat/>
    <w:rsid w:val="00730735"/>
    <w:pPr>
      <w:ind w:left="720"/>
      <w:contextualSpacing/>
    </w:pPr>
  </w:style>
  <w:style w:type="paragraph" w:styleId="BodyText2">
    <w:name w:val="Body Text 2"/>
    <w:basedOn w:val="Normal"/>
    <w:link w:val="BodyText2Char"/>
    <w:rsid w:val="00730735"/>
    <w:pPr>
      <w:jc w:val="right"/>
    </w:pPr>
    <w:rPr>
      <w:rFonts w:ascii="Garamond" w:hAnsi="Garamond"/>
      <w:sz w:val="28"/>
      <w:szCs w:val="28"/>
      <w:lang w:val="x-none" w:eastAsia="x-none"/>
    </w:rPr>
  </w:style>
  <w:style w:type="character" w:customStyle="1" w:styleId="BodyText2Char">
    <w:name w:val="Body Text 2 Char"/>
    <w:link w:val="BodyText2"/>
    <w:rsid w:val="00730735"/>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730735"/>
    <w:rPr>
      <w:rFonts w:ascii="Tahoma" w:hAnsi="Tahoma"/>
      <w:sz w:val="16"/>
      <w:szCs w:val="16"/>
      <w:lang w:val="x-none" w:eastAsia="x-none"/>
    </w:rPr>
  </w:style>
  <w:style w:type="character" w:customStyle="1" w:styleId="BalloonTextChar">
    <w:name w:val="Balloon Text Char"/>
    <w:link w:val="BalloonText"/>
    <w:uiPriority w:val="99"/>
    <w:semiHidden/>
    <w:rsid w:val="00730735"/>
    <w:rPr>
      <w:rFonts w:ascii="Tahoma" w:eastAsia="Times New Roman" w:hAnsi="Tahoma" w:cs="Tahoma"/>
      <w:sz w:val="16"/>
      <w:szCs w:val="16"/>
    </w:rPr>
  </w:style>
  <w:style w:type="character" w:styleId="Hyperlink">
    <w:name w:val="Hyperlink"/>
    <w:uiPriority w:val="99"/>
    <w:semiHidden/>
    <w:unhideWhenUsed/>
    <w:rsid w:val="00843908"/>
    <w:rPr>
      <w:strike w:val="0"/>
      <w:dstrike w:val="0"/>
      <w:color w:val="40407C"/>
      <w:u w:val="none"/>
      <w:effect w:val="none"/>
    </w:rPr>
  </w:style>
  <w:style w:type="character" w:customStyle="1" w:styleId="naisfChar">
    <w:name w:val="naisf Char"/>
    <w:link w:val="naisf"/>
    <w:locked/>
    <w:rsid w:val="00843908"/>
    <w:rPr>
      <w:sz w:val="24"/>
      <w:szCs w:val="24"/>
      <w:lang w:val="en-US"/>
    </w:rPr>
  </w:style>
  <w:style w:type="paragraph" w:customStyle="1" w:styleId="naisf">
    <w:name w:val="naisf"/>
    <w:basedOn w:val="Normal"/>
    <w:link w:val="naisfChar"/>
    <w:rsid w:val="00843908"/>
    <w:pPr>
      <w:spacing w:before="75" w:after="75"/>
      <w:ind w:firstLine="375"/>
      <w:jc w:val="both"/>
    </w:pPr>
    <w:rPr>
      <w:rFonts w:ascii="Calibri" w:eastAsia="Calibri" w:hAnsi="Calibri"/>
      <w:lang w:val="en-US" w:eastAsia="x-none"/>
    </w:rPr>
  </w:style>
  <w:style w:type="character" w:styleId="PageNumber">
    <w:name w:val="page number"/>
    <w:basedOn w:val="DefaultParagraphFont"/>
    <w:rsid w:val="002B6974"/>
  </w:style>
  <w:style w:type="character" w:customStyle="1" w:styleId="apple-converted-space">
    <w:name w:val="apple-converted-space"/>
    <w:basedOn w:val="DefaultParagraphFont"/>
    <w:rsid w:val="007A0000"/>
  </w:style>
  <w:style w:type="paragraph" w:customStyle="1" w:styleId="Char">
    <w:name w:val=" Char"/>
    <w:basedOn w:val="Normal"/>
    <w:rsid w:val="00A22BDF"/>
    <w:pPr>
      <w:spacing w:after="160" w:line="240" w:lineRule="exact"/>
    </w:pPr>
    <w:rPr>
      <w:rFonts w:ascii="Tahoma" w:hAnsi="Tahoma"/>
      <w:sz w:val="20"/>
      <w:szCs w:val="20"/>
      <w:lang w:val="en-US"/>
    </w:rPr>
  </w:style>
  <w:style w:type="character" w:styleId="CommentReference">
    <w:name w:val="annotation reference"/>
    <w:uiPriority w:val="99"/>
    <w:semiHidden/>
    <w:unhideWhenUsed/>
    <w:rsid w:val="004901CC"/>
    <w:rPr>
      <w:sz w:val="16"/>
      <w:szCs w:val="16"/>
    </w:rPr>
  </w:style>
  <w:style w:type="paragraph" w:styleId="CommentText">
    <w:name w:val="annotation text"/>
    <w:basedOn w:val="Normal"/>
    <w:link w:val="CommentTextChar"/>
    <w:uiPriority w:val="99"/>
    <w:semiHidden/>
    <w:unhideWhenUsed/>
    <w:rsid w:val="004901CC"/>
    <w:rPr>
      <w:sz w:val="20"/>
      <w:szCs w:val="20"/>
    </w:rPr>
  </w:style>
  <w:style w:type="character" w:customStyle="1" w:styleId="CommentTextChar">
    <w:name w:val="Comment Text Char"/>
    <w:link w:val="CommentText"/>
    <w:uiPriority w:val="99"/>
    <w:semiHidden/>
    <w:rsid w:val="00490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901CC"/>
    <w:rPr>
      <w:b/>
      <w:bCs/>
    </w:rPr>
  </w:style>
  <w:style w:type="character" w:customStyle="1" w:styleId="CommentSubjectChar">
    <w:name w:val="Comment Subject Char"/>
    <w:link w:val="CommentSubject"/>
    <w:uiPriority w:val="99"/>
    <w:semiHidden/>
    <w:rsid w:val="004901CC"/>
    <w:rPr>
      <w:rFonts w:ascii="Times New Roman" w:eastAsia="Times New Roman" w:hAnsi="Times New Roman"/>
      <w:b/>
      <w:bCs/>
      <w:lang w:eastAsia="en-US"/>
    </w:rPr>
  </w:style>
  <w:style w:type="paragraph" w:styleId="BodyTextIndent">
    <w:name w:val="Body Text Indent"/>
    <w:basedOn w:val="Normal"/>
    <w:link w:val="BodyTextIndentChar"/>
    <w:unhideWhenUsed/>
    <w:rsid w:val="00564A94"/>
    <w:pPr>
      <w:spacing w:after="120"/>
      <w:ind w:left="283"/>
    </w:pPr>
  </w:style>
  <w:style w:type="character" w:customStyle="1" w:styleId="BodyTextIndentChar">
    <w:name w:val="Body Text Indent Char"/>
    <w:link w:val="BodyTextIndent"/>
    <w:semiHidden/>
    <w:rsid w:val="00564A94"/>
    <w:rPr>
      <w:rFonts w:ascii="Times New Roman" w:eastAsia="Times New Roman" w:hAnsi="Times New Roman"/>
      <w:sz w:val="24"/>
      <w:szCs w:val="24"/>
      <w:lang w:eastAsia="en-US"/>
    </w:rPr>
  </w:style>
  <w:style w:type="paragraph" w:styleId="BodyText">
    <w:name w:val="Body Text"/>
    <w:basedOn w:val="Normal"/>
    <w:link w:val="BodyTextChar"/>
    <w:uiPriority w:val="99"/>
    <w:semiHidden/>
    <w:unhideWhenUsed/>
    <w:rsid w:val="008128AC"/>
    <w:pPr>
      <w:spacing w:after="120"/>
    </w:pPr>
  </w:style>
  <w:style w:type="character" w:customStyle="1" w:styleId="BodyTextChar">
    <w:name w:val="Body Text Char"/>
    <w:link w:val="BodyText"/>
    <w:uiPriority w:val="99"/>
    <w:semiHidden/>
    <w:rsid w:val="008128AC"/>
    <w:rPr>
      <w:rFonts w:ascii="Times New Roman" w:eastAsia="Times New Roman" w:hAnsi="Times New Roman"/>
      <w:sz w:val="24"/>
      <w:szCs w:val="24"/>
      <w:lang w:eastAsia="en-US"/>
    </w:rPr>
  </w:style>
  <w:style w:type="paragraph" w:styleId="NormalWeb">
    <w:name w:val="Normal (Web)"/>
    <w:basedOn w:val="Normal"/>
    <w:uiPriority w:val="99"/>
    <w:unhideWhenUsed/>
    <w:rsid w:val="008A1173"/>
    <w:pPr>
      <w:spacing w:before="100" w:beforeAutospacing="1" w:after="100" w:afterAutospacing="1"/>
    </w:pPr>
    <w:rPr>
      <w:lang w:eastAsia="lv-LV"/>
    </w:rPr>
  </w:style>
  <w:style w:type="character" w:styleId="Emphasis">
    <w:name w:val="Emphasis"/>
    <w:uiPriority w:val="20"/>
    <w:qFormat/>
    <w:rsid w:val="00D30644"/>
    <w:rPr>
      <w:i/>
      <w:iCs/>
    </w:rPr>
  </w:style>
  <w:style w:type="character" w:styleId="Strong">
    <w:name w:val="Strong"/>
    <w:uiPriority w:val="22"/>
    <w:qFormat/>
    <w:rsid w:val="00D30644"/>
    <w:rPr>
      <w:b/>
      <w:bCs/>
    </w:rPr>
  </w:style>
  <w:style w:type="character" w:customStyle="1" w:styleId="Heading1Char">
    <w:name w:val="Heading 1 Char"/>
    <w:link w:val="Heading1"/>
    <w:rsid w:val="005A7762"/>
    <w:rPr>
      <w:rFonts w:ascii="Times New Roman" w:eastAsia="Times New Roman" w:hAnsi="Times New Roman"/>
      <w:b/>
      <w:caps/>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565">
      <w:bodyDiv w:val="1"/>
      <w:marLeft w:val="0"/>
      <w:marRight w:val="0"/>
      <w:marTop w:val="0"/>
      <w:marBottom w:val="0"/>
      <w:divBdr>
        <w:top w:val="none" w:sz="0" w:space="0" w:color="auto"/>
        <w:left w:val="none" w:sz="0" w:space="0" w:color="auto"/>
        <w:bottom w:val="none" w:sz="0" w:space="0" w:color="auto"/>
        <w:right w:val="none" w:sz="0" w:space="0" w:color="auto"/>
      </w:divBdr>
      <w:divsChild>
        <w:div w:id="750473300">
          <w:marLeft w:val="0"/>
          <w:marRight w:val="0"/>
          <w:marTop w:val="0"/>
          <w:marBottom w:val="0"/>
          <w:divBdr>
            <w:top w:val="none" w:sz="0" w:space="0" w:color="auto"/>
            <w:left w:val="none" w:sz="0" w:space="0" w:color="auto"/>
            <w:bottom w:val="none" w:sz="0" w:space="0" w:color="auto"/>
            <w:right w:val="none" w:sz="0" w:space="0" w:color="auto"/>
          </w:divBdr>
        </w:div>
      </w:divsChild>
    </w:div>
    <w:div w:id="36394601">
      <w:bodyDiv w:val="1"/>
      <w:marLeft w:val="0"/>
      <w:marRight w:val="0"/>
      <w:marTop w:val="0"/>
      <w:marBottom w:val="0"/>
      <w:divBdr>
        <w:top w:val="none" w:sz="0" w:space="0" w:color="auto"/>
        <w:left w:val="none" w:sz="0" w:space="0" w:color="auto"/>
        <w:bottom w:val="none" w:sz="0" w:space="0" w:color="auto"/>
        <w:right w:val="none" w:sz="0" w:space="0" w:color="auto"/>
      </w:divBdr>
      <w:divsChild>
        <w:div w:id="445005301">
          <w:marLeft w:val="0"/>
          <w:marRight w:val="0"/>
          <w:marTop w:val="0"/>
          <w:marBottom w:val="0"/>
          <w:divBdr>
            <w:top w:val="none" w:sz="0" w:space="0" w:color="auto"/>
            <w:left w:val="none" w:sz="0" w:space="0" w:color="auto"/>
            <w:bottom w:val="none" w:sz="0" w:space="0" w:color="auto"/>
            <w:right w:val="none" w:sz="0" w:space="0" w:color="auto"/>
          </w:divBdr>
        </w:div>
      </w:divsChild>
    </w:div>
    <w:div w:id="101338805">
      <w:bodyDiv w:val="1"/>
      <w:marLeft w:val="0"/>
      <w:marRight w:val="0"/>
      <w:marTop w:val="0"/>
      <w:marBottom w:val="0"/>
      <w:divBdr>
        <w:top w:val="none" w:sz="0" w:space="0" w:color="auto"/>
        <w:left w:val="none" w:sz="0" w:space="0" w:color="auto"/>
        <w:bottom w:val="none" w:sz="0" w:space="0" w:color="auto"/>
        <w:right w:val="none" w:sz="0" w:space="0" w:color="auto"/>
      </w:divBdr>
    </w:div>
    <w:div w:id="138351691">
      <w:bodyDiv w:val="1"/>
      <w:marLeft w:val="0"/>
      <w:marRight w:val="0"/>
      <w:marTop w:val="0"/>
      <w:marBottom w:val="0"/>
      <w:divBdr>
        <w:top w:val="none" w:sz="0" w:space="0" w:color="auto"/>
        <w:left w:val="none" w:sz="0" w:space="0" w:color="auto"/>
        <w:bottom w:val="none" w:sz="0" w:space="0" w:color="auto"/>
        <w:right w:val="none" w:sz="0" w:space="0" w:color="auto"/>
      </w:divBdr>
    </w:div>
    <w:div w:id="151139250">
      <w:bodyDiv w:val="1"/>
      <w:marLeft w:val="0"/>
      <w:marRight w:val="0"/>
      <w:marTop w:val="0"/>
      <w:marBottom w:val="0"/>
      <w:divBdr>
        <w:top w:val="none" w:sz="0" w:space="0" w:color="auto"/>
        <w:left w:val="none" w:sz="0" w:space="0" w:color="auto"/>
        <w:bottom w:val="none" w:sz="0" w:space="0" w:color="auto"/>
        <w:right w:val="none" w:sz="0" w:space="0" w:color="auto"/>
      </w:divBdr>
      <w:divsChild>
        <w:div w:id="2024504138">
          <w:marLeft w:val="0"/>
          <w:marRight w:val="0"/>
          <w:marTop w:val="0"/>
          <w:marBottom w:val="0"/>
          <w:divBdr>
            <w:top w:val="none" w:sz="0" w:space="0" w:color="auto"/>
            <w:left w:val="none" w:sz="0" w:space="0" w:color="auto"/>
            <w:bottom w:val="none" w:sz="0" w:space="0" w:color="auto"/>
            <w:right w:val="none" w:sz="0" w:space="0" w:color="auto"/>
          </w:divBdr>
        </w:div>
      </w:divsChild>
    </w:div>
    <w:div w:id="154347558">
      <w:bodyDiv w:val="1"/>
      <w:marLeft w:val="0"/>
      <w:marRight w:val="0"/>
      <w:marTop w:val="0"/>
      <w:marBottom w:val="0"/>
      <w:divBdr>
        <w:top w:val="none" w:sz="0" w:space="0" w:color="auto"/>
        <w:left w:val="none" w:sz="0" w:space="0" w:color="auto"/>
        <w:bottom w:val="none" w:sz="0" w:space="0" w:color="auto"/>
        <w:right w:val="none" w:sz="0" w:space="0" w:color="auto"/>
      </w:divBdr>
    </w:div>
    <w:div w:id="160584898">
      <w:bodyDiv w:val="1"/>
      <w:marLeft w:val="0"/>
      <w:marRight w:val="0"/>
      <w:marTop w:val="0"/>
      <w:marBottom w:val="0"/>
      <w:divBdr>
        <w:top w:val="none" w:sz="0" w:space="0" w:color="auto"/>
        <w:left w:val="none" w:sz="0" w:space="0" w:color="auto"/>
        <w:bottom w:val="none" w:sz="0" w:space="0" w:color="auto"/>
        <w:right w:val="none" w:sz="0" w:space="0" w:color="auto"/>
      </w:divBdr>
    </w:div>
    <w:div w:id="249313499">
      <w:bodyDiv w:val="1"/>
      <w:marLeft w:val="0"/>
      <w:marRight w:val="0"/>
      <w:marTop w:val="0"/>
      <w:marBottom w:val="0"/>
      <w:divBdr>
        <w:top w:val="none" w:sz="0" w:space="0" w:color="auto"/>
        <w:left w:val="none" w:sz="0" w:space="0" w:color="auto"/>
        <w:bottom w:val="none" w:sz="0" w:space="0" w:color="auto"/>
        <w:right w:val="none" w:sz="0" w:space="0" w:color="auto"/>
      </w:divBdr>
    </w:div>
    <w:div w:id="298268576">
      <w:bodyDiv w:val="1"/>
      <w:marLeft w:val="0"/>
      <w:marRight w:val="0"/>
      <w:marTop w:val="0"/>
      <w:marBottom w:val="0"/>
      <w:divBdr>
        <w:top w:val="none" w:sz="0" w:space="0" w:color="auto"/>
        <w:left w:val="none" w:sz="0" w:space="0" w:color="auto"/>
        <w:bottom w:val="none" w:sz="0" w:space="0" w:color="auto"/>
        <w:right w:val="none" w:sz="0" w:space="0" w:color="auto"/>
      </w:divBdr>
    </w:div>
    <w:div w:id="474027773">
      <w:bodyDiv w:val="1"/>
      <w:marLeft w:val="0"/>
      <w:marRight w:val="0"/>
      <w:marTop w:val="0"/>
      <w:marBottom w:val="0"/>
      <w:divBdr>
        <w:top w:val="none" w:sz="0" w:space="0" w:color="auto"/>
        <w:left w:val="none" w:sz="0" w:space="0" w:color="auto"/>
        <w:bottom w:val="none" w:sz="0" w:space="0" w:color="auto"/>
        <w:right w:val="none" w:sz="0" w:space="0" w:color="auto"/>
      </w:divBdr>
    </w:div>
    <w:div w:id="499545090">
      <w:bodyDiv w:val="1"/>
      <w:marLeft w:val="0"/>
      <w:marRight w:val="0"/>
      <w:marTop w:val="0"/>
      <w:marBottom w:val="0"/>
      <w:divBdr>
        <w:top w:val="none" w:sz="0" w:space="0" w:color="auto"/>
        <w:left w:val="none" w:sz="0" w:space="0" w:color="auto"/>
        <w:bottom w:val="none" w:sz="0" w:space="0" w:color="auto"/>
        <w:right w:val="none" w:sz="0" w:space="0" w:color="auto"/>
      </w:divBdr>
    </w:div>
    <w:div w:id="532546471">
      <w:bodyDiv w:val="1"/>
      <w:marLeft w:val="0"/>
      <w:marRight w:val="0"/>
      <w:marTop w:val="0"/>
      <w:marBottom w:val="0"/>
      <w:divBdr>
        <w:top w:val="none" w:sz="0" w:space="0" w:color="auto"/>
        <w:left w:val="none" w:sz="0" w:space="0" w:color="auto"/>
        <w:bottom w:val="none" w:sz="0" w:space="0" w:color="auto"/>
        <w:right w:val="none" w:sz="0" w:space="0" w:color="auto"/>
      </w:divBdr>
    </w:div>
    <w:div w:id="600383780">
      <w:bodyDiv w:val="1"/>
      <w:marLeft w:val="0"/>
      <w:marRight w:val="0"/>
      <w:marTop w:val="0"/>
      <w:marBottom w:val="0"/>
      <w:divBdr>
        <w:top w:val="none" w:sz="0" w:space="0" w:color="auto"/>
        <w:left w:val="none" w:sz="0" w:space="0" w:color="auto"/>
        <w:bottom w:val="none" w:sz="0" w:space="0" w:color="auto"/>
        <w:right w:val="none" w:sz="0" w:space="0" w:color="auto"/>
      </w:divBdr>
      <w:divsChild>
        <w:div w:id="1775590227">
          <w:marLeft w:val="0"/>
          <w:marRight w:val="0"/>
          <w:marTop w:val="0"/>
          <w:marBottom w:val="0"/>
          <w:divBdr>
            <w:top w:val="none" w:sz="0" w:space="0" w:color="auto"/>
            <w:left w:val="none" w:sz="0" w:space="0" w:color="auto"/>
            <w:bottom w:val="none" w:sz="0" w:space="0" w:color="auto"/>
            <w:right w:val="none" w:sz="0" w:space="0" w:color="auto"/>
          </w:divBdr>
          <w:divsChild>
            <w:div w:id="1741831415">
              <w:marLeft w:val="0"/>
              <w:marRight w:val="0"/>
              <w:marTop w:val="0"/>
              <w:marBottom w:val="0"/>
              <w:divBdr>
                <w:top w:val="none" w:sz="0" w:space="0" w:color="auto"/>
                <w:left w:val="none" w:sz="0" w:space="0" w:color="auto"/>
                <w:bottom w:val="none" w:sz="0" w:space="0" w:color="auto"/>
                <w:right w:val="none" w:sz="0" w:space="0" w:color="auto"/>
              </w:divBdr>
              <w:divsChild>
                <w:div w:id="1251550383">
                  <w:marLeft w:val="0"/>
                  <w:marRight w:val="0"/>
                  <w:marTop w:val="0"/>
                  <w:marBottom w:val="0"/>
                  <w:divBdr>
                    <w:top w:val="none" w:sz="0" w:space="0" w:color="auto"/>
                    <w:left w:val="none" w:sz="0" w:space="0" w:color="auto"/>
                    <w:bottom w:val="none" w:sz="0" w:space="0" w:color="auto"/>
                    <w:right w:val="none" w:sz="0" w:space="0" w:color="auto"/>
                  </w:divBdr>
                  <w:divsChild>
                    <w:div w:id="139272293">
                      <w:marLeft w:val="0"/>
                      <w:marRight w:val="0"/>
                      <w:marTop w:val="0"/>
                      <w:marBottom w:val="0"/>
                      <w:divBdr>
                        <w:top w:val="none" w:sz="0" w:space="0" w:color="auto"/>
                        <w:left w:val="none" w:sz="0" w:space="0" w:color="auto"/>
                        <w:bottom w:val="none" w:sz="0" w:space="0" w:color="auto"/>
                        <w:right w:val="none" w:sz="0" w:space="0" w:color="auto"/>
                      </w:divBdr>
                      <w:divsChild>
                        <w:div w:id="1728450127">
                          <w:marLeft w:val="0"/>
                          <w:marRight w:val="0"/>
                          <w:marTop w:val="0"/>
                          <w:marBottom w:val="0"/>
                          <w:divBdr>
                            <w:top w:val="none" w:sz="0" w:space="0" w:color="auto"/>
                            <w:left w:val="none" w:sz="0" w:space="0" w:color="auto"/>
                            <w:bottom w:val="none" w:sz="0" w:space="0" w:color="auto"/>
                            <w:right w:val="none" w:sz="0" w:space="0" w:color="auto"/>
                          </w:divBdr>
                          <w:divsChild>
                            <w:div w:id="1166557291">
                              <w:marLeft w:val="0"/>
                              <w:marRight w:val="0"/>
                              <w:marTop w:val="0"/>
                              <w:marBottom w:val="567"/>
                              <w:divBdr>
                                <w:top w:val="none" w:sz="0" w:space="0" w:color="auto"/>
                                <w:left w:val="none" w:sz="0" w:space="0" w:color="auto"/>
                                <w:bottom w:val="none" w:sz="0" w:space="0" w:color="auto"/>
                                <w:right w:val="none" w:sz="0" w:space="0" w:color="auto"/>
                              </w:divBdr>
                            </w:div>
                            <w:div w:id="147614050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7299">
      <w:bodyDiv w:val="1"/>
      <w:marLeft w:val="0"/>
      <w:marRight w:val="0"/>
      <w:marTop w:val="0"/>
      <w:marBottom w:val="0"/>
      <w:divBdr>
        <w:top w:val="none" w:sz="0" w:space="0" w:color="auto"/>
        <w:left w:val="none" w:sz="0" w:space="0" w:color="auto"/>
        <w:bottom w:val="none" w:sz="0" w:space="0" w:color="auto"/>
        <w:right w:val="none" w:sz="0" w:space="0" w:color="auto"/>
      </w:divBdr>
      <w:divsChild>
        <w:div w:id="611061570">
          <w:marLeft w:val="0"/>
          <w:marRight w:val="0"/>
          <w:marTop w:val="0"/>
          <w:marBottom w:val="0"/>
          <w:divBdr>
            <w:top w:val="none" w:sz="0" w:space="0" w:color="auto"/>
            <w:left w:val="none" w:sz="0" w:space="0" w:color="auto"/>
            <w:bottom w:val="none" w:sz="0" w:space="0" w:color="auto"/>
            <w:right w:val="none" w:sz="0" w:space="0" w:color="auto"/>
          </w:divBdr>
        </w:div>
      </w:divsChild>
    </w:div>
    <w:div w:id="615799104">
      <w:bodyDiv w:val="1"/>
      <w:marLeft w:val="0"/>
      <w:marRight w:val="0"/>
      <w:marTop w:val="0"/>
      <w:marBottom w:val="0"/>
      <w:divBdr>
        <w:top w:val="none" w:sz="0" w:space="0" w:color="auto"/>
        <w:left w:val="none" w:sz="0" w:space="0" w:color="auto"/>
        <w:bottom w:val="none" w:sz="0" w:space="0" w:color="auto"/>
        <w:right w:val="none" w:sz="0" w:space="0" w:color="auto"/>
      </w:divBdr>
      <w:divsChild>
        <w:div w:id="165829789">
          <w:marLeft w:val="0"/>
          <w:marRight w:val="0"/>
          <w:marTop w:val="0"/>
          <w:marBottom w:val="0"/>
          <w:divBdr>
            <w:top w:val="none" w:sz="0" w:space="0" w:color="auto"/>
            <w:left w:val="none" w:sz="0" w:space="0" w:color="auto"/>
            <w:bottom w:val="none" w:sz="0" w:space="0" w:color="auto"/>
            <w:right w:val="none" w:sz="0" w:space="0" w:color="auto"/>
          </w:divBdr>
        </w:div>
      </w:divsChild>
    </w:div>
    <w:div w:id="641813035">
      <w:bodyDiv w:val="1"/>
      <w:marLeft w:val="0"/>
      <w:marRight w:val="0"/>
      <w:marTop w:val="0"/>
      <w:marBottom w:val="0"/>
      <w:divBdr>
        <w:top w:val="none" w:sz="0" w:space="0" w:color="auto"/>
        <w:left w:val="none" w:sz="0" w:space="0" w:color="auto"/>
        <w:bottom w:val="none" w:sz="0" w:space="0" w:color="auto"/>
        <w:right w:val="none" w:sz="0" w:space="0" w:color="auto"/>
      </w:divBdr>
      <w:divsChild>
        <w:div w:id="110326639">
          <w:marLeft w:val="0"/>
          <w:marRight w:val="0"/>
          <w:marTop w:val="0"/>
          <w:marBottom w:val="0"/>
          <w:divBdr>
            <w:top w:val="none" w:sz="0" w:space="0" w:color="auto"/>
            <w:left w:val="none" w:sz="0" w:space="0" w:color="auto"/>
            <w:bottom w:val="none" w:sz="0" w:space="0" w:color="auto"/>
            <w:right w:val="none" w:sz="0" w:space="0" w:color="auto"/>
          </w:divBdr>
          <w:divsChild>
            <w:div w:id="1975789834">
              <w:marLeft w:val="0"/>
              <w:marRight w:val="0"/>
              <w:marTop w:val="0"/>
              <w:marBottom w:val="0"/>
              <w:divBdr>
                <w:top w:val="none" w:sz="0" w:space="0" w:color="auto"/>
                <w:left w:val="none" w:sz="0" w:space="0" w:color="auto"/>
                <w:bottom w:val="none" w:sz="0" w:space="0" w:color="auto"/>
                <w:right w:val="none" w:sz="0" w:space="0" w:color="auto"/>
              </w:divBdr>
              <w:divsChild>
                <w:div w:id="165486367">
                  <w:marLeft w:val="0"/>
                  <w:marRight w:val="0"/>
                  <w:marTop w:val="0"/>
                  <w:marBottom w:val="0"/>
                  <w:divBdr>
                    <w:top w:val="none" w:sz="0" w:space="0" w:color="auto"/>
                    <w:left w:val="none" w:sz="0" w:space="0" w:color="auto"/>
                    <w:bottom w:val="none" w:sz="0" w:space="0" w:color="auto"/>
                    <w:right w:val="none" w:sz="0" w:space="0" w:color="auto"/>
                  </w:divBdr>
                  <w:divsChild>
                    <w:div w:id="364643865">
                      <w:marLeft w:val="0"/>
                      <w:marRight w:val="0"/>
                      <w:marTop w:val="0"/>
                      <w:marBottom w:val="0"/>
                      <w:divBdr>
                        <w:top w:val="none" w:sz="0" w:space="0" w:color="auto"/>
                        <w:left w:val="none" w:sz="0" w:space="0" w:color="auto"/>
                        <w:bottom w:val="none" w:sz="0" w:space="0" w:color="auto"/>
                        <w:right w:val="none" w:sz="0" w:space="0" w:color="auto"/>
                      </w:divBdr>
                      <w:divsChild>
                        <w:div w:id="1195460670">
                          <w:marLeft w:val="0"/>
                          <w:marRight w:val="0"/>
                          <w:marTop w:val="0"/>
                          <w:marBottom w:val="0"/>
                          <w:divBdr>
                            <w:top w:val="none" w:sz="0" w:space="0" w:color="auto"/>
                            <w:left w:val="none" w:sz="0" w:space="0" w:color="auto"/>
                            <w:bottom w:val="none" w:sz="0" w:space="0" w:color="auto"/>
                            <w:right w:val="none" w:sz="0" w:space="0" w:color="auto"/>
                          </w:divBdr>
                          <w:divsChild>
                            <w:div w:id="1434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436711">
      <w:bodyDiv w:val="1"/>
      <w:marLeft w:val="0"/>
      <w:marRight w:val="0"/>
      <w:marTop w:val="0"/>
      <w:marBottom w:val="0"/>
      <w:divBdr>
        <w:top w:val="none" w:sz="0" w:space="0" w:color="auto"/>
        <w:left w:val="none" w:sz="0" w:space="0" w:color="auto"/>
        <w:bottom w:val="none" w:sz="0" w:space="0" w:color="auto"/>
        <w:right w:val="none" w:sz="0" w:space="0" w:color="auto"/>
      </w:divBdr>
    </w:div>
    <w:div w:id="1112672512">
      <w:bodyDiv w:val="1"/>
      <w:marLeft w:val="0"/>
      <w:marRight w:val="0"/>
      <w:marTop w:val="0"/>
      <w:marBottom w:val="0"/>
      <w:divBdr>
        <w:top w:val="none" w:sz="0" w:space="0" w:color="auto"/>
        <w:left w:val="none" w:sz="0" w:space="0" w:color="auto"/>
        <w:bottom w:val="none" w:sz="0" w:space="0" w:color="auto"/>
        <w:right w:val="none" w:sz="0" w:space="0" w:color="auto"/>
      </w:divBdr>
    </w:div>
    <w:div w:id="1177498518">
      <w:bodyDiv w:val="1"/>
      <w:marLeft w:val="0"/>
      <w:marRight w:val="0"/>
      <w:marTop w:val="0"/>
      <w:marBottom w:val="0"/>
      <w:divBdr>
        <w:top w:val="none" w:sz="0" w:space="0" w:color="auto"/>
        <w:left w:val="none" w:sz="0" w:space="0" w:color="auto"/>
        <w:bottom w:val="none" w:sz="0" w:space="0" w:color="auto"/>
        <w:right w:val="none" w:sz="0" w:space="0" w:color="auto"/>
      </w:divBdr>
    </w:div>
    <w:div w:id="1212961607">
      <w:bodyDiv w:val="1"/>
      <w:marLeft w:val="0"/>
      <w:marRight w:val="0"/>
      <w:marTop w:val="0"/>
      <w:marBottom w:val="0"/>
      <w:divBdr>
        <w:top w:val="none" w:sz="0" w:space="0" w:color="auto"/>
        <w:left w:val="none" w:sz="0" w:space="0" w:color="auto"/>
        <w:bottom w:val="none" w:sz="0" w:space="0" w:color="auto"/>
        <w:right w:val="none" w:sz="0" w:space="0" w:color="auto"/>
      </w:divBdr>
    </w:div>
    <w:div w:id="1275750127">
      <w:bodyDiv w:val="1"/>
      <w:marLeft w:val="0"/>
      <w:marRight w:val="0"/>
      <w:marTop w:val="0"/>
      <w:marBottom w:val="0"/>
      <w:divBdr>
        <w:top w:val="none" w:sz="0" w:space="0" w:color="auto"/>
        <w:left w:val="none" w:sz="0" w:space="0" w:color="auto"/>
        <w:bottom w:val="none" w:sz="0" w:space="0" w:color="auto"/>
        <w:right w:val="none" w:sz="0" w:space="0" w:color="auto"/>
      </w:divBdr>
      <w:divsChild>
        <w:div w:id="1780878632">
          <w:marLeft w:val="0"/>
          <w:marRight w:val="0"/>
          <w:marTop w:val="0"/>
          <w:marBottom w:val="0"/>
          <w:divBdr>
            <w:top w:val="none" w:sz="0" w:space="0" w:color="auto"/>
            <w:left w:val="none" w:sz="0" w:space="0" w:color="auto"/>
            <w:bottom w:val="none" w:sz="0" w:space="0" w:color="auto"/>
            <w:right w:val="none" w:sz="0" w:space="0" w:color="auto"/>
          </w:divBdr>
          <w:divsChild>
            <w:div w:id="765006378">
              <w:marLeft w:val="0"/>
              <w:marRight w:val="0"/>
              <w:marTop w:val="0"/>
              <w:marBottom w:val="0"/>
              <w:divBdr>
                <w:top w:val="none" w:sz="0" w:space="0" w:color="auto"/>
                <w:left w:val="none" w:sz="0" w:space="0" w:color="auto"/>
                <w:bottom w:val="none" w:sz="0" w:space="0" w:color="auto"/>
                <w:right w:val="none" w:sz="0" w:space="0" w:color="auto"/>
              </w:divBdr>
              <w:divsChild>
                <w:div w:id="1576434187">
                  <w:marLeft w:val="0"/>
                  <w:marRight w:val="0"/>
                  <w:marTop w:val="0"/>
                  <w:marBottom w:val="0"/>
                  <w:divBdr>
                    <w:top w:val="none" w:sz="0" w:space="0" w:color="auto"/>
                    <w:left w:val="none" w:sz="0" w:space="0" w:color="auto"/>
                    <w:bottom w:val="none" w:sz="0" w:space="0" w:color="auto"/>
                    <w:right w:val="none" w:sz="0" w:space="0" w:color="auto"/>
                  </w:divBdr>
                  <w:divsChild>
                    <w:div w:id="1571036818">
                      <w:marLeft w:val="0"/>
                      <w:marRight w:val="0"/>
                      <w:marTop w:val="0"/>
                      <w:marBottom w:val="0"/>
                      <w:divBdr>
                        <w:top w:val="none" w:sz="0" w:space="0" w:color="auto"/>
                        <w:left w:val="none" w:sz="0" w:space="0" w:color="auto"/>
                        <w:bottom w:val="none" w:sz="0" w:space="0" w:color="auto"/>
                        <w:right w:val="none" w:sz="0" w:space="0" w:color="auto"/>
                      </w:divBdr>
                      <w:divsChild>
                        <w:div w:id="787237328">
                          <w:marLeft w:val="0"/>
                          <w:marRight w:val="0"/>
                          <w:marTop w:val="0"/>
                          <w:marBottom w:val="0"/>
                          <w:divBdr>
                            <w:top w:val="none" w:sz="0" w:space="0" w:color="auto"/>
                            <w:left w:val="none" w:sz="0" w:space="0" w:color="auto"/>
                            <w:bottom w:val="none" w:sz="0" w:space="0" w:color="auto"/>
                            <w:right w:val="none" w:sz="0" w:space="0" w:color="auto"/>
                          </w:divBdr>
                          <w:divsChild>
                            <w:div w:id="1316958683">
                              <w:marLeft w:val="0"/>
                              <w:marRight w:val="0"/>
                              <w:marTop w:val="0"/>
                              <w:marBottom w:val="567"/>
                              <w:divBdr>
                                <w:top w:val="none" w:sz="0" w:space="0" w:color="auto"/>
                                <w:left w:val="none" w:sz="0" w:space="0" w:color="auto"/>
                                <w:bottom w:val="none" w:sz="0" w:space="0" w:color="auto"/>
                                <w:right w:val="none" w:sz="0" w:space="0" w:color="auto"/>
                              </w:divBdr>
                            </w:div>
                            <w:div w:id="14707800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8136">
      <w:bodyDiv w:val="1"/>
      <w:marLeft w:val="0"/>
      <w:marRight w:val="0"/>
      <w:marTop w:val="0"/>
      <w:marBottom w:val="0"/>
      <w:divBdr>
        <w:top w:val="none" w:sz="0" w:space="0" w:color="auto"/>
        <w:left w:val="none" w:sz="0" w:space="0" w:color="auto"/>
        <w:bottom w:val="none" w:sz="0" w:space="0" w:color="auto"/>
        <w:right w:val="none" w:sz="0" w:space="0" w:color="auto"/>
      </w:divBdr>
    </w:div>
    <w:div w:id="1371999216">
      <w:bodyDiv w:val="1"/>
      <w:marLeft w:val="0"/>
      <w:marRight w:val="0"/>
      <w:marTop w:val="0"/>
      <w:marBottom w:val="0"/>
      <w:divBdr>
        <w:top w:val="none" w:sz="0" w:space="0" w:color="auto"/>
        <w:left w:val="none" w:sz="0" w:space="0" w:color="auto"/>
        <w:bottom w:val="none" w:sz="0" w:space="0" w:color="auto"/>
        <w:right w:val="none" w:sz="0" w:space="0" w:color="auto"/>
      </w:divBdr>
    </w:div>
    <w:div w:id="1417897096">
      <w:bodyDiv w:val="1"/>
      <w:marLeft w:val="0"/>
      <w:marRight w:val="0"/>
      <w:marTop w:val="0"/>
      <w:marBottom w:val="0"/>
      <w:divBdr>
        <w:top w:val="none" w:sz="0" w:space="0" w:color="auto"/>
        <w:left w:val="none" w:sz="0" w:space="0" w:color="auto"/>
        <w:bottom w:val="none" w:sz="0" w:space="0" w:color="auto"/>
        <w:right w:val="none" w:sz="0" w:space="0" w:color="auto"/>
      </w:divBdr>
    </w:div>
    <w:div w:id="1434980862">
      <w:bodyDiv w:val="1"/>
      <w:marLeft w:val="0"/>
      <w:marRight w:val="0"/>
      <w:marTop w:val="0"/>
      <w:marBottom w:val="0"/>
      <w:divBdr>
        <w:top w:val="none" w:sz="0" w:space="0" w:color="auto"/>
        <w:left w:val="none" w:sz="0" w:space="0" w:color="auto"/>
        <w:bottom w:val="none" w:sz="0" w:space="0" w:color="auto"/>
        <w:right w:val="none" w:sz="0" w:space="0" w:color="auto"/>
      </w:divBdr>
    </w:div>
    <w:div w:id="1458795818">
      <w:bodyDiv w:val="1"/>
      <w:marLeft w:val="0"/>
      <w:marRight w:val="0"/>
      <w:marTop w:val="0"/>
      <w:marBottom w:val="0"/>
      <w:divBdr>
        <w:top w:val="none" w:sz="0" w:space="0" w:color="auto"/>
        <w:left w:val="none" w:sz="0" w:space="0" w:color="auto"/>
        <w:bottom w:val="none" w:sz="0" w:space="0" w:color="auto"/>
        <w:right w:val="none" w:sz="0" w:space="0" w:color="auto"/>
      </w:divBdr>
    </w:div>
    <w:div w:id="1534876492">
      <w:bodyDiv w:val="1"/>
      <w:marLeft w:val="0"/>
      <w:marRight w:val="0"/>
      <w:marTop w:val="0"/>
      <w:marBottom w:val="0"/>
      <w:divBdr>
        <w:top w:val="none" w:sz="0" w:space="0" w:color="auto"/>
        <w:left w:val="none" w:sz="0" w:space="0" w:color="auto"/>
        <w:bottom w:val="none" w:sz="0" w:space="0" w:color="auto"/>
        <w:right w:val="none" w:sz="0" w:space="0" w:color="auto"/>
      </w:divBdr>
    </w:div>
    <w:div w:id="1542473619">
      <w:bodyDiv w:val="1"/>
      <w:marLeft w:val="0"/>
      <w:marRight w:val="0"/>
      <w:marTop w:val="0"/>
      <w:marBottom w:val="0"/>
      <w:divBdr>
        <w:top w:val="none" w:sz="0" w:space="0" w:color="auto"/>
        <w:left w:val="none" w:sz="0" w:space="0" w:color="auto"/>
        <w:bottom w:val="none" w:sz="0" w:space="0" w:color="auto"/>
        <w:right w:val="none" w:sz="0" w:space="0" w:color="auto"/>
      </w:divBdr>
    </w:div>
    <w:div w:id="1558323076">
      <w:bodyDiv w:val="1"/>
      <w:marLeft w:val="0"/>
      <w:marRight w:val="0"/>
      <w:marTop w:val="0"/>
      <w:marBottom w:val="0"/>
      <w:divBdr>
        <w:top w:val="none" w:sz="0" w:space="0" w:color="auto"/>
        <w:left w:val="none" w:sz="0" w:space="0" w:color="auto"/>
        <w:bottom w:val="none" w:sz="0" w:space="0" w:color="auto"/>
        <w:right w:val="none" w:sz="0" w:space="0" w:color="auto"/>
      </w:divBdr>
    </w:div>
    <w:div w:id="1573005909">
      <w:bodyDiv w:val="1"/>
      <w:marLeft w:val="0"/>
      <w:marRight w:val="0"/>
      <w:marTop w:val="0"/>
      <w:marBottom w:val="0"/>
      <w:divBdr>
        <w:top w:val="none" w:sz="0" w:space="0" w:color="auto"/>
        <w:left w:val="none" w:sz="0" w:space="0" w:color="auto"/>
        <w:bottom w:val="none" w:sz="0" w:space="0" w:color="auto"/>
        <w:right w:val="none" w:sz="0" w:space="0" w:color="auto"/>
      </w:divBdr>
    </w:div>
    <w:div w:id="1620988530">
      <w:bodyDiv w:val="1"/>
      <w:marLeft w:val="0"/>
      <w:marRight w:val="0"/>
      <w:marTop w:val="0"/>
      <w:marBottom w:val="0"/>
      <w:divBdr>
        <w:top w:val="none" w:sz="0" w:space="0" w:color="auto"/>
        <w:left w:val="none" w:sz="0" w:space="0" w:color="auto"/>
        <w:bottom w:val="none" w:sz="0" w:space="0" w:color="auto"/>
        <w:right w:val="none" w:sz="0" w:space="0" w:color="auto"/>
      </w:divBdr>
      <w:divsChild>
        <w:div w:id="1899582694">
          <w:marLeft w:val="0"/>
          <w:marRight w:val="0"/>
          <w:marTop w:val="0"/>
          <w:marBottom w:val="0"/>
          <w:divBdr>
            <w:top w:val="none" w:sz="0" w:space="0" w:color="auto"/>
            <w:left w:val="none" w:sz="0" w:space="0" w:color="auto"/>
            <w:bottom w:val="none" w:sz="0" w:space="0" w:color="auto"/>
            <w:right w:val="none" w:sz="0" w:space="0" w:color="auto"/>
          </w:divBdr>
        </w:div>
      </w:divsChild>
    </w:div>
    <w:div w:id="1646230634">
      <w:bodyDiv w:val="1"/>
      <w:marLeft w:val="0"/>
      <w:marRight w:val="0"/>
      <w:marTop w:val="0"/>
      <w:marBottom w:val="0"/>
      <w:divBdr>
        <w:top w:val="none" w:sz="0" w:space="0" w:color="auto"/>
        <w:left w:val="none" w:sz="0" w:space="0" w:color="auto"/>
        <w:bottom w:val="none" w:sz="0" w:space="0" w:color="auto"/>
        <w:right w:val="none" w:sz="0" w:space="0" w:color="auto"/>
      </w:divBdr>
    </w:div>
    <w:div w:id="1704086672">
      <w:bodyDiv w:val="1"/>
      <w:marLeft w:val="0"/>
      <w:marRight w:val="0"/>
      <w:marTop w:val="0"/>
      <w:marBottom w:val="0"/>
      <w:divBdr>
        <w:top w:val="none" w:sz="0" w:space="0" w:color="auto"/>
        <w:left w:val="none" w:sz="0" w:space="0" w:color="auto"/>
        <w:bottom w:val="none" w:sz="0" w:space="0" w:color="auto"/>
        <w:right w:val="none" w:sz="0" w:space="0" w:color="auto"/>
      </w:divBdr>
    </w:div>
    <w:div w:id="1808350528">
      <w:bodyDiv w:val="1"/>
      <w:marLeft w:val="0"/>
      <w:marRight w:val="0"/>
      <w:marTop w:val="0"/>
      <w:marBottom w:val="0"/>
      <w:divBdr>
        <w:top w:val="none" w:sz="0" w:space="0" w:color="auto"/>
        <w:left w:val="none" w:sz="0" w:space="0" w:color="auto"/>
        <w:bottom w:val="none" w:sz="0" w:space="0" w:color="auto"/>
        <w:right w:val="none" w:sz="0" w:space="0" w:color="auto"/>
      </w:divBdr>
      <w:divsChild>
        <w:div w:id="289674157">
          <w:marLeft w:val="0"/>
          <w:marRight w:val="0"/>
          <w:marTop w:val="0"/>
          <w:marBottom w:val="0"/>
          <w:divBdr>
            <w:top w:val="none" w:sz="0" w:space="0" w:color="auto"/>
            <w:left w:val="none" w:sz="0" w:space="0" w:color="auto"/>
            <w:bottom w:val="none" w:sz="0" w:space="0" w:color="auto"/>
            <w:right w:val="none" w:sz="0" w:space="0" w:color="auto"/>
          </w:divBdr>
          <w:divsChild>
            <w:div w:id="206335534">
              <w:marLeft w:val="0"/>
              <w:marRight w:val="0"/>
              <w:marTop w:val="0"/>
              <w:marBottom w:val="0"/>
              <w:divBdr>
                <w:top w:val="none" w:sz="0" w:space="0" w:color="auto"/>
                <w:left w:val="none" w:sz="0" w:space="0" w:color="auto"/>
                <w:bottom w:val="none" w:sz="0" w:space="0" w:color="auto"/>
                <w:right w:val="none" w:sz="0" w:space="0" w:color="auto"/>
              </w:divBdr>
              <w:divsChild>
                <w:div w:id="2118518391">
                  <w:marLeft w:val="0"/>
                  <w:marRight w:val="0"/>
                  <w:marTop w:val="0"/>
                  <w:marBottom w:val="0"/>
                  <w:divBdr>
                    <w:top w:val="none" w:sz="0" w:space="0" w:color="auto"/>
                    <w:left w:val="none" w:sz="0" w:space="0" w:color="auto"/>
                    <w:bottom w:val="none" w:sz="0" w:space="0" w:color="auto"/>
                    <w:right w:val="none" w:sz="0" w:space="0" w:color="auto"/>
                  </w:divBdr>
                  <w:divsChild>
                    <w:div w:id="849372167">
                      <w:marLeft w:val="0"/>
                      <w:marRight w:val="0"/>
                      <w:marTop w:val="0"/>
                      <w:marBottom w:val="0"/>
                      <w:divBdr>
                        <w:top w:val="none" w:sz="0" w:space="0" w:color="auto"/>
                        <w:left w:val="none" w:sz="0" w:space="0" w:color="auto"/>
                        <w:bottom w:val="none" w:sz="0" w:space="0" w:color="auto"/>
                        <w:right w:val="none" w:sz="0" w:space="0" w:color="auto"/>
                      </w:divBdr>
                      <w:divsChild>
                        <w:div w:id="1749615300">
                          <w:marLeft w:val="0"/>
                          <w:marRight w:val="0"/>
                          <w:marTop w:val="0"/>
                          <w:marBottom w:val="0"/>
                          <w:divBdr>
                            <w:top w:val="none" w:sz="0" w:space="0" w:color="auto"/>
                            <w:left w:val="none" w:sz="0" w:space="0" w:color="auto"/>
                            <w:bottom w:val="none" w:sz="0" w:space="0" w:color="auto"/>
                            <w:right w:val="none" w:sz="0" w:space="0" w:color="auto"/>
                          </w:divBdr>
                          <w:divsChild>
                            <w:div w:id="6391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63817">
      <w:bodyDiv w:val="1"/>
      <w:marLeft w:val="0"/>
      <w:marRight w:val="0"/>
      <w:marTop w:val="0"/>
      <w:marBottom w:val="0"/>
      <w:divBdr>
        <w:top w:val="none" w:sz="0" w:space="0" w:color="auto"/>
        <w:left w:val="none" w:sz="0" w:space="0" w:color="auto"/>
        <w:bottom w:val="none" w:sz="0" w:space="0" w:color="auto"/>
        <w:right w:val="none" w:sz="0" w:space="0" w:color="auto"/>
      </w:divBdr>
    </w:div>
    <w:div w:id="183837649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68">
          <w:marLeft w:val="0"/>
          <w:marRight w:val="0"/>
          <w:marTop w:val="0"/>
          <w:marBottom w:val="0"/>
          <w:divBdr>
            <w:top w:val="none" w:sz="0" w:space="0" w:color="auto"/>
            <w:left w:val="none" w:sz="0" w:space="0" w:color="auto"/>
            <w:bottom w:val="none" w:sz="0" w:space="0" w:color="auto"/>
            <w:right w:val="none" w:sz="0" w:space="0" w:color="auto"/>
          </w:divBdr>
          <w:divsChild>
            <w:div w:id="2095855393">
              <w:marLeft w:val="0"/>
              <w:marRight w:val="0"/>
              <w:marTop w:val="0"/>
              <w:marBottom w:val="0"/>
              <w:divBdr>
                <w:top w:val="none" w:sz="0" w:space="0" w:color="auto"/>
                <w:left w:val="none" w:sz="0" w:space="0" w:color="auto"/>
                <w:bottom w:val="none" w:sz="0" w:space="0" w:color="auto"/>
                <w:right w:val="none" w:sz="0" w:space="0" w:color="auto"/>
              </w:divBdr>
              <w:divsChild>
                <w:div w:id="1776947261">
                  <w:marLeft w:val="0"/>
                  <w:marRight w:val="0"/>
                  <w:marTop w:val="0"/>
                  <w:marBottom w:val="0"/>
                  <w:divBdr>
                    <w:top w:val="none" w:sz="0" w:space="0" w:color="auto"/>
                    <w:left w:val="none" w:sz="0" w:space="0" w:color="auto"/>
                    <w:bottom w:val="none" w:sz="0" w:space="0" w:color="auto"/>
                    <w:right w:val="none" w:sz="0" w:space="0" w:color="auto"/>
                  </w:divBdr>
                  <w:divsChild>
                    <w:div w:id="2075808827">
                      <w:marLeft w:val="0"/>
                      <w:marRight w:val="0"/>
                      <w:marTop w:val="0"/>
                      <w:marBottom w:val="0"/>
                      <w:divBdr>
                        <w:top w:val="none" w:sz="0" w:space="0" w:color="auto"/>
                        <w:left w:val="none" w:sz="0" w:space="0" w:color="auto"/>
                        <w:bottom w:val="none" w:sz="0" w:space="0" w:color="auto"/>
                        <w:right w:val="none" w:sz="0" w:space="0" w:color="auto"/>
                      </w:divBdr>
                      <w:divsChild>
                        <w:div w:id="813453281">
                          <w:marLeft w:val="0"/>
                          <w:marRight w:val="0"/>
                          <w:marTop w:val="0"/>
                          <w:marBottom w:val="0"/>
                          <w:divBdr>
                            <w:top w:val="none" w:sz="0" w:space="0" w:color="auto"/>
                            <w:left w:val="none" w:sz="0" w:space="0" w:color="auto"/>
                            <w:bottom w:val="none" w:sz="0" w:space="0" w:color="auto"/>
                            <w:right w:val="none" w:sz="0" w:space="0" w:color="auto"/>
                          </w:divBdr>
                          <w:divsChild>
                            <w:div w:id="7695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00580">
      <w:bodyDiv w:val="1"/>
      <w:marLeft w:val="0"/>
      <w:marRight w:val="0"/>
      <w:marTop w:val="0"/>
      <w:marBottom w:val="0"/>
      <w:divBdr>
        <w:top w:val="none" w:sz="0" w:space="0" w:color="auto"/>
        <w:left w:val="none" w:sz="0" w:space="0" w:color="auto"/>
        <w:bottom w:val="none" w:sz="0" w:space="0" w:color="auto"/>
        <w:right w:val="none" w:sz="0" w:space="0" w:color="auto"/>
      </w:divBdr>
    </w:div>
    <w:div w:id="1996716941">
      <w:bodyDiv w:val="1"/>
      <w:marLeft w:val="0"/>
      <w:marRight w:val="0"/>
      <w:marTop w:val="0"/>
      <w:marBottom w:val="0"/>
      <w:divBdr>
        <w:top w:val="none" w:sz="0" w:space="0" w:color="auto"/>
        <w:left w:val="none" w:sz="0" w:space="0" w:color="auto"/>
        <w:bottom w:val="none" w:sz="0" w:space="0" w:color="auto"/>
        <w:right w:val="none" w:sz="0" w:space="0" w:color="auto"/>
      </w:divBdr>
      <w:divsChild>
        <w:div w:id="997734614">
          <w:marLeft w:val="0"/>
          <w:marRight w:val="0"/>
          <w:marTop w:val="0"/>
          <w:marBottom w:val="0"/>
          <w:divBdr>
            <w:top w:val="none" w:sz="0" w:space="0" w:color="auto"/>
            <w:left w:val="none" w:sz="0" w:space="0" w:color="auto"/>
            <w:bottom w:val="none" w:sz="0" w:space="0" w:color="auto"/>
            <w:right w:val="none" w:sz="0" w:space="0" w:color="auto"/>
          </w:divBdr>
          <w:divsChild>
            <w:div w:id="1668242310">
              <w:marLeft w:val="0"/>
              <w:marRight w:val="0"/>
              <w:marTop w:val="0"/>
              <w:marBottom w:val="0"/>
              <w:divBdr>
                <w:top w:val="none" w:sz="0" w:space="0" w:color="auto"/>
                <w:left w:val="none" w:sz="0" w:space="0" w:color="auto"/>
                <w:bottom w:val="none" w:sz="0" w:space="0" w:color="auto"/>
                <w:right w:val="none" w:sz="0" w:space="0" w:color="auto"/>
              </w:divBdr>
              <w:divsChild>
                <w:div w:id="525561689">
                  <w:marLeft w:val="0"/>
                  <w:marRight w:val="0"/>
                  <w:marTop w:val="0"/>
                  <w:marBottom w:val="0"/>
                  <w:divBdr>
                    <w:top w:val="none" w:sz="0" w:space="0" w:color="auto"/>
                    <w:left w:val="none" w:sz="0" w:space="0" w:color="auto"/>
                    <w:bottom w:val="none" w:sz="0" w:space="0" w:color="auto"/>
                    <w:right w:val="none" w:sz="0" w:space="0" w:color="auto"/>
                  </w:divBdr>
                  <w:divsChild>
                    <w:div w:id="230888136">
                      <w:marLeft w:val="0"/>
                      <w:marRight w:val="0"/>
                      <w:marTop w:val="0"/>
                      <w:marBottom w:val="0"/>
                      <w:divBdr>
                        <w:top w:val="none" w:sz="0" w:space="0" w:color="auto"/>
                        <w:left w:val="none" w:sz="0" w:space="0" w:color="auto"/>
                        <w:bottom w:val="none" w:sz="0" w:space="0" w:color="auto"/>
                        <w:right w:val="none" w:sz="0" w:space="0" w:color="auto"/>
                      </w:divBdr>
                      <w:divsChild>
                        <w:div w:id="1075006733">
                          <w:marLeft w:val="0"/>
                          <w:marRight w:val="0"/>
                          <w:marTop w:val="0"/>
                          <w:marBottom w:val="0"/>
                          <w:divBdr>
                            <w:top w:val="none" w:sz="0" w:space="0" w:color="auto"/>
                            <w:left w:val="none" w:sz="0" w:space="0" w:color="auto"/>
                            <w:bottom w:val="none" w:sz="0" w:space="0" w:color="auto"/>
                            <w:right w:val="none" w:sz="0" w:space="0" w:color="auto"/>
                          </w:divBdr>
                          <w:divsChild>
                            <w:div w:id="703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7509">
      <w:bodyDiv w:val="1"/>
      <w:marLeft w:val="0"/>
      <w:marRight w:val="0"/>
      <w:marTop w:val="0"/>
      <w:marBottom w:val="0"/>
      <w:divBdr>
        <w:top w:val="none" w:sz="0" w:space="0" w:color="auto"/>
        <w:left w:val="none" w:sz="0" w:space="0" w:color="auto"/>
        <w:bottom w:val="none" w:sz="0" w:space="0" w:color="auto"/>
        <w:right w:val="none" w:sz="0" w:space="0" w:color="auto"/>
      </w:divBdr>
    </w:div>
    <w:div w:id="2039963747">
      <w:bodyDiv w:val="1"/>
      <w:marLeft w:val="0"/>
      <w:marRight w:val="0"/>
      <w:marTop w:val="0"/>
      <w:marBottom w:val="0"/>
      <w:divBdr>
        <w:top w:val="none" w:sz="0" w:space="0" w:color="auto"/>
        <w:left w:val="none" w:sz="0" w:space="0" w:color="auto"/>
        <w:bottom w:val="none" w:sz="0" w:space="0" w:color="auto"/>
        <w:right w:val="none" w:sz="0" w:space="0" w:color="auto"/>
      </w:divBdr>
    </w:div>
    <w:div w:id="2047950004">
      <w:bodyDiv w:val="1"/>
      <w:marLeft w:val="0"/>
      <w:marRight w:val="0"/>
      <w:marTop w:val="0"/>
      <w:marBottom w:val="0"/>
      <w:divBdr>
        <w:top w:val="none" w:sz="0" w:space="0" w:color="auto"/>
        <w:left w:val="none" w:sz="0" w:space="0" w:color="auto"/>
        <w:bottom w:val="none" w:sz="0" w:space="0" w:color="auto"/>
        <w:right w:val="none" w:sz="0" w:space="0" w:color="auto"/>
      </w:divBdr>
    </w:div>
    <w:div w:id="2102023658">
      <w:bodyDiv w:val="1"/>
      <w:marLeft w:val="0"/>
      <w:marRight w:val="0"/>
      <w:marTop w:val="0"/>
      <w:marBottom w:val="0"/>
      <w:divBdr>
        <w:top w:val="none" w:sz="0" w:space="0" w:color="auto"/>
        <w:left w:val="none" w:sz="0" w:space="0" w:color="auto"/>
        <w:bottom w:val="none" w:sz="0" w:space="0" w:color="auto"/>
        <w:right w:val="none" w:sz="0" w:space="0" w:color="auto"/>
      </w:divBdr>
    </w:div>
    <w:div w:id="2102800411">
      <w:bodyDiv w:val="1"/>
      <w:marLeft w:val="0"/>
      <w:marRight w:val="0"/>
      <w:marTop w:val="0"/>
      <w:marBottom w:val="0"/>
      <w:divBdr>
        <w:top w:val="none" w:sz="0" w:space="0" w:color="auto"/>
        <w:left w:val="none" w:sz="0" w:space="0" w:color="auto"/>
        <w:bottom w:val="none" w:sz="0" w:space="0" w:color="auto"/>
        <w:right w:val="none" w:sz="0" w:space="0" w:color="auto"/>
      </w:divBdr>
    </w:div>
    <w:div w:id="2135102186">
      <w:bodyDiv w:val="1"/>
      <w:marLeft w:val="0"/>
      <w:marRight w:val="0"/>
      <w:marTop w:val="0"/>
      <w:marBottom w:val="0"/>
      <w:divBdr>
        <w:top w:val="none" w:sz="0" w:space="0" w:color="auto"/>
        <w:left w:val="none" w:sz="0" w:space="0" w:color="auto"/>
        <w:bottom w:val="none" w:sz="0" w:space="0" w:color="auto"/>
        <w:right w:val="none" w:sz="0" w:space="0" w:color="auto"/>
      </w:divBdr>
      <w:divsChild>
        <w:div w:id="501705172">
          <w:marLeft w:val="0"/>
          <w:marRight w:val="0"/>
          <w:marTop w:val="0"/>
          <w:marBottom w:val="0"/>
          <w:divBdr>
            <w:top w:val="none" w:sz="0" w:space="0" w:color="auto"/>
            <w:left w:val="none" w:sz="0" w:space="0" w:color="auto"/>
            <w:bottom w:val="none" w:sz="0" w:space="0" w:color="auto"/>
            <w:right w:val="none" w:sz="0" w:space="0" w:color="auto"/>
          </w:divBdr>
          <w:divsChild>
            <w:div w:id="2017926627">
              <w:marLeft w:val="0"/>
              <w:marRight w:val="0"/>
              <w:marTop w:val="0"/>
              <w:marBottom w:val="0"/>
              <w:divBdr>
                <w:top w:val="none" w:sz="0" w:space="0" w:color="auto"/>
                <w:left w:val="none" w:sz="0" w:space="0" w:color="auto"/>
                <w:bottom w:val="none" w:sz="0" w:space="0" w:color="auto"/>
                <w:right w:val="none" w:sz="0" w:space="0" w:color="auto"/>
              </w:divBdr>
              <w:divsChild>
                <w:div w:id="1722243592">
                  <w:marLeft w:val="0"/>
                  <w:marRight w:val="0"/>
                  <w:marTop w:val="0"/>
                  <w:marBottom w:val="0"/>
                  <w:divBdr>
                    <w:top w:val="none" w:sz="0" w:space="0" w:color="auto"/>
                    <w:left w:val="none" w:sz="0" w:space="0" w:color="auto"/>
                    <w:bottom w:val="none" w:sz="0" w:space="0" w:color="auto"/>
                    <w:right w:val="none" w:sz="0" w:space="0" w:color="auto"/>
                  </w:divBdr>
                  <w:divsChild>
                    <w:div w:id="1631476635">
                      <w:marLeft w:val="0"/>
                      <w:marRight w:val="0"/>
                      <w:marTop w:val="0"/>
                      <w:marBottom w:val="0"/>
                      <w:divBdr>
                        <w:top w:val="none" w:sz="0" w:space="0" w:color="auto"/>
                        <w:left w:val="none" w:sz="0" w:space="0" w:color="auto"/>
                        <w:bottom w:val="none" w:sz="0" w:space="0" w:color="auto"/>
                        <w:right w:val="none" w:sz="0" w:space="0" w:color="auto"/>
                      </w:divBdr>
                      <w:divsChild>
                        <w:div w:id="23680132">
                          <w:marLeft w:val="0"/>
                          <w:marRight w:val="0"/>
                          <w:marTop w:val="0"/>
                          <w:marBottom w:val="0"/>
                          <w:divBdr>
                            <w:top w:val="none" w:sz="0" w:space="0" w:color="auto"/>
                            <w:left w:val="none" w:sz="0" w:space="0" w:color="auto"/>
                            <w:bottom w:val="none" w:sz="0" w:space="0" w:color="auto"/>
                            <w:right w:val="none" w:sz="0" w:space="0" w:color="auto"/>
                          </w:divBdr>
                          <w:divsChild>
                            <w:div w:id="6814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1327688&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9%26procnum%3D0340%26sort%3D1%26liststep%3D10%26%3DPar%25C4%2581d%25C4%25ABt%26plparam1%3Dlist%26pljmimetype%3D1%26%3DIzdruk%25C4%2581t%26%3DAtv%25C4%2593rt%26%3DAtv%25C4%2593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9369C-0F83-4F72-B21C-FA418D47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11503</Words>
  <Characters>6557</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18024</CharactersWithSpaces>
  <SharedDoc>false</SharedDoc>
  <HLinks>
    <vt:vector size="6" baseType="variant">
      <vt:variant>
        <vt:i4>1638419</vt:i4>
      </vt:variant>
      <vt:variant>
        <vt:i4>0</vt:i4>
      </vt:variant>
      <vt:variant>
        <vt:i4>0</vt:i4>
      </vt:variant>
      <vt:variant>
        <vt:i4>5</vt:i4>
      </vt:variant>
      <vt:variant>
        <vt:lpwstr>https://tis.ta.gov.lv/tisreal?Form=STAT_PROC_ENTER&amp;task=edit&amp;procid=71327688&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2019%26procnum%3D0340%26sort%3D1%26liststep%3D10%26%3DPar%25C4%2581d%25C4%25ABt%26plparam1%3Dlist%26pljmimetype%3D1%26%3DIzdruk%25C4%2581t%26%3DAtv%25C4%2593rt%26%3DAtv%25C4%2593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Zinaida Indrūna</dc:creator>
  <cp:keywords/>
  <cp:lastModifiedBy>Iveta Jaudzema</cp:lastModifiedBy>
  <cp:revision>2</cp:revision>
  <cp:lastPrinted>2016-04-11T14:34:00Z</cp:lastPrinted>
  <dcterms:created xsi:type="dcterms:W3CDTF">2019-02-20T07:58:00Z</dcterms:created>
  <dcterms:modified xsi:type="dcterms:W3CDTF">2019-02-20T07:58:00Z</dcterms:modified>
</cp:coreProperties>
</file>