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9E6" w:rsidRPr="001809EE" w:rsidRDefault="001809EE" w:rsidP="001809EE">
      <w:pPr>
        <w:suppressAutoHyphens/>
        <w:autoSpaceDN w:val="0"/>
        <w:spacing w:after="0" w:line="276" w:lineRule="auto"/>
        <w:ind w:right="-6"/>
        <w:jc w:val="both"/>
        <w:textAlignment w:val="baseline"/>
        <w:rPr>
          <w:rFonts w:cs="Times New Roman"/>
          <w:b/>
          <w:szCs w:val="24"/>
        </w:rPr>
      </w:pPr>
      <w:r w:rsidRPr="001809EE">
        <w:rPr>
          <w:rFonts w:cs="Times New Roman"/>
          <w:b/>
          <w:szCs w:val="24"/>
        </w:rPr>
        <w:t>Tiesas pienākums noskaidrot iemeslu, kādēļ apsūdzētais atsakās no aizstāvja</w:t>
      </w:r>
    </w:p>
    <w:p w:rsidR="001809EE" w:rsidRDefault="001809EE" w:rsidP="001809EE">
      <w:pPr>
        <w:suppressAutoHyphens/>
        <w:autoSpaceDN w:val="0"/>
        <w:spacing w:after="0" w:line="276" w:lineRule="auto"/>
        <w:ind w:right="-6"/>
        <w:jc w:val="both"/>
        <w:textAlignment w:val="baseline"/>
        <w:rPr>
          <w:rFonts w:eastAsia="Calibri" w:cs="Times New Roman"/>
          <w:szCs w:val="24"/>
        </w:rPr>
      </w:pPr>
    </w:p>
    <w:p w:rsidR="00451101" w:rsidRPr="00B109A5" w:rsidRDefault="001809EE" w:rsidP="001809EE">
      <w:pPr>
        <w:suppressAutoHyphens/>
        <w:autoSpaceDN w:val="0"/>
        <w:spacing w:after="0" w:line="276" w:lineRule="auto"/>
        <w:ind w:right="-6"/>
        <w:jc w:val="both"/>
        <w:textAlignment w:val="baseline"/>
        <w:rPr>
          <w:rFonts w:eastAsia="Calibri" w:cs="Times New Roman"/>
          <w:szCs w:val="24"/>
        </w:rPr>
      </w:pPr>
      <w:r w:rsidRPr="00C012B5">
        <w:rPr>
          <w:rFonts w:cs="Times New Roman"/>
          <w:szCs w:val="24"/>
        </w:rPr>
        <w:t>Tiesības uz aizstāvību persona var īstenot pati vai uzaicinot aizstāvi. Tomēr, ja apsūdzētais atsakās no aizstāvja, tiesai ir pienākums noskaidrot šīs atteikšanās iemeslu, tostarp, vai apsūdzētais no aizstāvja nav atteicies mantiskā stāvokļa dēļ. (</w:t>
      </w:r>
      <w:r w:rsidRPr="00C012B5">
        <w:rPr>
          <w:rFonts w:cs="Times New Roman"/>
          <w:i/>
          <w:iCs/>
          <w:szCs w:val="24"/>
        </w:rPr>
        <w:t xml:space="preserve">Saskaņā ar Kriminālprocesa likuma </w:t>
      </w:r>
      <w:proofErr w:type="gramStart"/>
      <w:r w:rsidRPr="00C012B5">
        <w:rPr>
          <w:rFonts w:cs="Times New Roman"/>
          <w:i/>
          <w:iCs/>
          <w:szCs w:val="24"/>
        </w:rPr>
        <w:t>20.panta</w:t>
      </w:r>
      <w:proofErr w:type="gramEnd"/>
      <w:r w:rsidRPr="00C012B5">
        <w:rPr>
          <w:rFonts w:cs="Times New Roman"/>
          <w:i/>
          <w:iCs/>
          <w:szCs w:val="24"/>
        </w:rPr>
        <w:t xml:space="preserve"> ceturto daļu, likuma redakcijā līdz 2018.gada 24.oktobrim</w:t>
      </w:r>
      <w:r w:rsidRPr="00C012B5">
        <w:rPr>
          <w:rFonts w:cs="Times New Roman"/>
          <w:szCs w:val="24"/>
        </w:rPr>
        <w:t>)</w:t>
      </w:r>
    </w:p>
    <w:p w:rsidR="00451101" w:rsidRPr="00B109A5" w:rsidRDefault="00451101" w:rsidP="00B109A5">
      <w:pPr>
        <w:suppressAutoHyphens/>
        <w:autoSpaceDN w:val="0"/>
        <w:spacing w:after="0" w:line="276" w:lineRule="auto"/>
        <w:ind w:right="-6" w:firstLine="720"/>
        <w:textAlignment w:val="baseline"/>
        <w:rPr>
          <w:rFonts w:eastAsia="Calibri" w:cs="Times New Roman"/>
          <w:szCs w:val="24"/>
        </w:rPr>
      </w:pPr>
    </w:p>
    <w:p w:rsidR="001809EE" w:rsidRPr="001809EE" w:rsidRDefault="00451101" w:rsidP="001809EE">
      <w:pPr>
        <w:suppressAutoHyphens/>
        <w:autoSpaceDN w:val="0"/>
        <w:spacing w:after="0" w:line="276" w:lineRule="auto"/>
        <w:ind w:right="-6"/>
        <w:jc w:val="center"/>
        <w:textAlignment w:val="baseline"/>
        <w:rPr>
          <w:rFonts w:eastAsia="Calibri" w:cs="Times New Roman"/>
          <w:b/>
          <w:szCs w:val="24"/>
        </w:rPr>
      </w:pPr>
      <w:r w:rsidRPr="001809EE">
        <w:rPr>
          <w:rFonts w:eastAsia="Calibri" w:cs="Times New Roman"/>
          <w:b/>
          <w:szCs w:val="24"/>
        </w:rPr>
        <w:t xml:space="preserve">Latvijas Republikas </w:t>
      </w:r>
      <w:r w:rsidR="00896678" w:rsidRPr="001809EE">
        <w:rPr>
          <w:rFonts w:eastAsia="Calibri" w:cs="Times New Roman"/>
          <w:b/>
          <w:szCs w:val="24"/>
        </w:rPr>
        <w:t>Senāt</w:t>
      </w:r>
      <w:r w:rsidR="001809EE" w:rsidRPr="001809EE">
        <w:rPr>
          <w:rFonts w:eastAsia="Calibri" w:cs="Times New Roman"/>
          <w:b/>
          <w:szCs w:val="24"/>
        </w:rPr>
        <w:t>a</w:t>
      </w:r>
    </w:p>
    <w:p w:rsidR="001809EE" w:rsidRPr="001809EE" w:rsidRDefault="001809EE" w:rsidP="001809EE">
      <w:pPr>
        <w:suppressAutoHyphens/>
        <w:autoSpaceDN w:val="0"/>
        <w:spacing w:after="0" w:line="276" w:lineRule="auto"/>
        <w:ind w:right="-6"/>
        <w:jc w:val="center"/>
        <w:textAlignment w:val="baseline"/>
        <w:rPr>
          <w:rFonts w:eastAsia="Calibri" w:cs="Times New Roman"/>
          <w:b/>
          <w:szCs w:val="24"/>
        </w:rPr>
      </w:pPr>
      <w:r w:rsidRPr="001809EE">
        <w:rPr>
          <w:rFonts w:eastAsia="Calibri" w:cs="Times New Roman"/>
          <w:b/>
          <w:szCs w:val="24"/>
        </w:rPr>
        <w:t>Krimināllietu departamenta</w:t>
      </w:r>
    </w:p>
    <w:p w:rsidR="00451101" w:rsidRPr="001809EE" w:rsidRDefault="001809EE" w:rsidP="001809EE">
      <w:pPr>
        <w:suppressAutoHyphens/>
        <w:autoSpaceDN w:val="0"/>
        <w:spacing w:after="0" w:line="276" w:lineRule="auto"/>
        <w:ind w:right="-6"/>
        <w:jc w:val="center"/>
        <w:textAlignment w:val="baseline"/>
        <w:rPr>
          <w:rFonts w:eastAsia="Calibri" w:cs="Times New Roman"/>
          <w:b/>
          <w:szCs w:val="24"/>
        </w:rPr>
      </w:pPr>
      <w:proofErr w:type="gramStart"/>
      <w:r w:rsidRPr="001809EE">
        <w:rPr>
          <w:rFonts w:eastAsia="Calibri" w:cs="Times New Roman"/>
          <w:b/>
          <w:szCs w:val="24"/>
        </w:rPr>
        <w:t>2018.gada</w:t>
      </w:r>
      <w:proofErr w:type="gramEnd"/>
      <w:r w:rsidRPr="001809EE">
        <w:rPr>
          <w:rFonts w:eastAsia="Calibri" w:cs="Times New Roman"/>
          <w:b/>
          <w:szCs w:val="24"/>
        </w:rPr>
        <w:t xml:space="preserve"> 29.novembra</w:t>
      </w:r>
    </w:p>
    <w:p w:rsidR="001809EE" w:rsidRPr="001809EE" w:rsidRDefault="006751DE" w:rsidP="001809EE">
      <w:pPr>
        <w:suppressAutoHyphens/>
        <w:autoSpaceDN w:val="0"/>
        <w:spacing w:after="0" w:line="276" w:lineRule="auto"/>
        <w:ind w:right="-6"/>
        <w:jc w:val="center"/>
        <w:textAlignment w:val="baseline"/>
        <w:rPr>
          <w:rFonts w:eastAsia="Calibri" w:cs="Times New Roman"/>
          <w:b/>
          <w:szCs w:val="24"/>
        </w:rPr>
      </w:pPr>
      <w:r w:rsidRPr="001809EE">
        <w:rPr>
          <w:rFonts w:eastAsia="Calibri" w:cs="Times New Roman"/>
          <w:b/>
          <w:szCs w:val="24"/>
        </w:rPr>
        <w:t>LĒMUM</w:t>
      </w:r>
      <w:r w:rsidR="00451101" w:rsidRPr="001809EE">
        <w:rPr>
          <w:rFonts w:eastAsia="Calibri" w:cs="Times New Roman"/>
          <w:b/>
          <w:szCs w:val="24"/>
        </w:rPr>
        <w:t>S</w:t>
      </w:r>
    </w:p>
    <w:p w:rsidR="001809EE" w:rsidRPr="001809EE" w:rsidRDefault="001809EE" w:rsidP="001809EE">
      <w:pPr>
        <w:suppressAutoHyphens/>
        <w:autoSpaceDN w:val="0"/>
        <w:spacing w:after="0" w:line="276" w:lineRule="auto"/>
        <w:ind w:right="-6"/>
        <w:jc w:val="center"/>
        <w:textAlignment w:val="baseline"/>
        <w:rPr>
          <w:rFonts w:eastAsia="Calibri" w:cs="Times New Roman"/>
          <w:b/>
          <w:szCs w:val="24"/>
        </w:rPr>
      </w:pPr>
      <w:r w:rsidRPr="001809EE">
        <w:rPr>
          <w:rFonts w:eastAsia="Calibri" w:cs="Times New Roman"/>
          <w:b/>
          <w:szCs w:val="24"/>
        </w:rPr>
        <w:t>Lieta Nr. 11380060314, SKK-J-625/2018</w:t>
      </w:r>
    </w:p>
    <w:p w:rsidR="001809EE" w:rsidRPr="001809EE" w:rsidRDefault="001809EE" w:rsidP="001809EE">
      <w:pPr>
        <w:suppressAutoHyphens/>
        <w:autoSpaceDN w:val="0"/>
        <w:spacing w:after="0" w:line="276" w:lineRule="auto"/>
        <w:ind w:right="-6"/>
        <w:jc w:val="center"/>
        <w:textAlignment w:val="baseline"/>
        <w:rPr>
          <w:rFonts w:eastAsia="Calibri" w:cs="Times New Roman"/>
          <w:b/>
          <w:szCs w:val="24"/>
        </w:rPr>
      </w:pPr>
      <w:r w:rsidRPr="001809EE">
        <w:rPr>
          <w:b/>
        </w:rPr>
        <w:t>ECLI:LV:AT:2018:1129.11380060314.1.L</w:t>
      </w:r>
    </w:p>
    <w:p w:rsidR="001809EE" w:rsidRPr="00B109A5" w:rsidRDefault="001809EE" w:rsidP="001809EE">
      <w:pPr>
        <w:suppressAutoHyphens/>
        <w:autoSpaceDN w:val="0"/>
        <w:spacing w:after="0" w:line="276" w:lineRule="auto"/>
        <w:ind w:right="-6"/>
        <w:jc w:val="right"/>
        <w:textAlignment w:val="baseline"/>
        <w:rPr>
          <w:rFonts w:eastAsia="Calibri" w:cs="Times New Roman"/>
          <w:szCs w:val="24"/>
        </w:rPr>
      </w:pPr>
    </w:p>
    <w:p w:rsidR="00451101" w:rsidRPr="00B109A5" w:rsidRDefault="00451101" w:rsidP="00B109A5">
      <w:pPr>
        <w:suppressAutoHyphens/>
        <w:autoSpaceDN w:val="0"/>
        <w:spacing w:after="0" w:line="276" w:lineRule="auto"/>
        <w:ind w:right="-6"/>
        <w:jc w:val="center"/>
        <w:textAlignment w:val="baseline"/>
        <w:rPr>
          <w:rFonts w:eastAsia="Calibri" w:cs="Times New Roman"/>
          <w:b/>
          <w:szCs w:val="24"/>
        </w:rPr>
      </w:pPr>
    </w:p>
    <w:p w:rsidR="00451101" w:rsidRPr="00B109A5" w:rsidRDefault="00451101" w:rsidP="00B109A5">
      <w:pPr>
        <w:suppressAutoHyphens/>
        <w:autoSpaceDN w:val="0"/>
        <w:spacing w:after="0" w:line="276" w:lineRule="auto"/>
        <w:ind w:right="-6" w:firstLine="720"/>
        <w:jc w:val="both"/>
        <w:textAlignment w:val="baseline"/>
        <w:rPr>
          <w:rFonts w:eastAsia="Calibri" w:cs="Times New Roman"/>
          <w:szCs w:val="24"/>
        </w:rPr>
      </w:pPr>
    </w:p>
    <w:p w:rsidR="00451101" w:rsidRPr="00B109A5" w:rsidRDefault="002D4DE9" w:rsidP="00B109A5">
      <w:pPr>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896678">
        <w:rPr>
          <w:rFonts w:eastAsia="Calibri" w:cs="Times New Roman"/>
          <w:szCs w:val="24"/>
        </w:rPr>
        <w:t>T</w:t>
      </w:r>
      <w:r w:rsidR="00451101" w:rsidRPr="00B109A5">
        <w:rPr>
          <w:rFonts w:eastAsia="Calibri" w:cs="Times New Roman"/>
          <w:szCs w:val="24"/>
        </w:rPr>
        <w:t>iesa šādā sastāvā:</w:t>
      </w:r>
      <w:r w:rsidR="00896678">
        <w:rPr>
          <w:rFonts w:eastAsia="Calibri" w:cs="Times New Roman"/>
          <w:szCs w:val="24"/>
        </w:rPr>
        <w:t xml:space="preserve"> senatori </w:t>
      </w:r>
      <w:r w:rsidR="00451101" w:rsidRPr="00B109A5">
        <w:rPr>
          <w:rFonts w:eastAsia="Calibri" w:cs="Times New Roman"/>
          <w:szCs w:val="24"/>
        </w:rPr>
        <w:t>Anita Nusberga,</w:t>
      </w:r>
      <w:r w:rsidR="00896678">
        <w:rPr>
          <w:rFonts w:eastAsia="Calibri" w:cs="Times New Roman"/>
          <w:szCs w:val="24"/>
        </w:rPr>
        <w:t xml:space="preserve"> </w:t>
      </w:r>
      <w:r w:rsidR="00B03D64" w:rsidRPr="00B109A5">
        <w:rPr>
          <w:rFonts w:eastAsia="Calibri" w:cs="Times New Roman"/>
          <w:szCs w:val="24"/>
        </w:rPr>
        <w:t>Aija Branta</w:t>
      </w:r>
      <w:r w:rsidR="008D10B5" w:rsidRPr="00B109A5">
        <w:rPr>
          <w:rFonts w:eastAsia="Calibri" w:cs="Times New Roman"/>
          <w:szCs w:val="24"/>
        </w:rPr>
        <w:t>,</w:t>
      </w:r>
      <w:r w:rsidR="00896678">
        <w:rPr>
          <w:rFonts w:eastAsia="Calibri" w:cs="Times New Roman"/>
          <w:szCs w:val="24"/>
        </w:rPr>
        <w:t xml:space="preserve"> </w:t>
      </w:r>
      <w:r w:rsidR="00B03D64" w:rsidRPr="00B109A5">
        <w:rPr>
          <w:rFonts w:eastAsia="Calibri" w:cs="Times New Roman"/>
          <w:szCs w:val="24"/>
        </w:rPr>
        <w:t xml:space="preserve">Pēteris </w:t>
      </w:r>
      <w:proofErr w:type="spellStart"/>
      <w:r w:rsidR="00B03D64" w:rsidRPr="00B109A5">
        <w:rPr>
          <w:rFonts w:eastAsia="Calibri" w:cs="Times New Roman"/>
          <w:szCs w:val="24"/>
        </w:rPr>
        <w:t>Dzalbe</w:t>
      </w:r>
      <w:proofErr w:type="spellEnd"/>
    </w:p>
    <w:p w:rsidR="00451101" w:rsidRPr="00B109A5" w:rsidRDefault="00451101" w:rsidP="00B109A5">
      <w:pPr>
        <w:tabs>
          <w:tab w:val="left" w:pos="-4200"/>
        </w:tabs>
        <w:suppressAutoHyphens/>
        <w:autoSpaceDN w:val="0"/>
        <w:spacing w:after="0" w:line="276" w:lineRule="auto"/>
        <w:ind w:left="1134" w:right="-6" w:firstLine="720"/>
        <w:jc w:val="both"/>
        <w:textAlignment w:val="baseline"/>
        <w:rPr>
          <w:rFonts w:eastAsia="Calibri" w:cs="Times New Roman"/>
          <w:szCs w:val="24"/>
        </w:rPr>
      </w:pPr>
    </w:p>
    <w:p w:rsidR="00451101" w:rsidRPr="00B109A5" w:rsidRDefault="002D4DE9" w:rsidP="00B109A5">
      <w:pPr>
        <w:tabs>
          <w:tab w:val="left" w:pos="-3120"/>
        </w:tabs>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451101" w:rsidRPr="00B109A5">
        <w:rPr>
          <w:rFonts w:eastAsia="Calibri" w:cs="Times New Roman"/>
          <w:szCs w:val="24"/>
        </w:rPr>
        <w:t xml:space="preserve">izskatīja rakstveida procesā krimināllietu sakarā ar </w:t>
      </w:r>
      <w:r w:rsidR="004938A3" w:rsidRPr="00B109A5">
        <w:rPr>
          <w:rFonts w:eastAsia="Calibri" w:cs="Times New Roman"/>
          <w:szCs w:val="24"/>
        </w:rPr>
        <w:t xml:space="preserve">notiesātā </w:t>
      </w:r>
      <w:r w:rsidR="001809EE">
        <w:rPr>
          <w:rFonts w:eastAsia="Calibri" w:cs="Times New Roman"/>
          <w:szCs w:val="24"/>
        </w:rPr>
        <w:t>[pers. A]</w:t>
      </w:r>
      <w:r w:rsidR="00B03D64" w:rsidRPr="00B109A5">
        <w:rPr>
          <w:rFonts w:eastAsia="Calibri" w:cs="Times New Roman"/>
          <w:szCs w:val="24"/>
        </w:rPr>
        <w:t xml:space="preserve"> </w:t>
      </w:r>
      <w:r w:rsidR="004938A3" w:rsidRPr="00B109A5">
        <w:rPr>
          <w:rFonts w:eastAsia="Calibri" w:cs="Times New Roman"/>
          <w:szCs w:val="24"/>
        </w:rPr>
        <w:t xml:space="preserve">uzdevumā </w:t>
      </w:r>
      <w:r w:rsidR="004A5982" w:rsidRPr="00B109A5">
        <w:rPr>
          <w:rFonts w:eastAsia="Calibri" w:cs="Times New Roman"/>
          <w:szCs w:val="24"/>
        </w:rPr>
        <w:t xml:space="preserve">advokāta </w:t>
      </w:r>
      <w:r w:rsidR="00B03D64" w:rsidRPr="00B109A5">
        <w:rPr>
          <w:rFonts w:eastAsia="Calibri" w:cs="Times New Roman"/>
          <w:szCs w:val="24"/>
        </w:rPr>
        <w:t xml:space="preserve">Egona </w:t>
      </w:r>
      <w:proofErr w:type="spellStart"/>
      <w:r w:rsidR="00B03D64" w:rsidRPr="00B109A5">
        <w:rPr>
          <w:rFonts w:eastAsia="Calibri" w:cs="Times New Roman"/>
          <w:szCs w:val="24"/>
        </w:rPr>
        <w:t>Rusanova</w:t>
      </w:r>
      <w:proofErr w:type="spellEnd"/>
      <w:r w:rsidR="00451101" w:rsidRPr="00B109A5">
        <w:rPr>
          <w:rFonts w:eastAsia="Calibri" w:cs="Times New Roman"/>
          <w:szCs w:val="24"/>
        </w:rPr>
        <w:t xml:space="preserve"> iesniegto </w:t>
      </w:r>
      <w:r w:rsidR="006E2B23">
        <w:rPr>
          <w:rFonts w:eastAsia="Calibri" w:cs="Times New Roman"/>
          <w:szCs w:val="24"/>
        </w:rPr>
        <w:t>pieteikumu</w:t>
      </w:r>
      <w:r w:rsidR="00451101" w:rsidRPr="00B109A5">
        <w:rPr>
          <w:rFonts w:eastAsia="Calibri" w:cs="Times New Roman"/>
          <w:szCs w:val="24"/>
        </w:rPr>
        <w:t xml:space="preserve"> Kriminālprocesa likuma 63.nodaļas kārtībā par </w:t>
      </w:r>
      <w:r w:rsidR="00E330FE" w:rsidRPr="00B109A5">
        <w:rPr>
          <w:rFonts w:eastAsia="Calibri" w:cs="Times New Roman"/>
          <w:szCs w:val="24"/>
        </w:rPr>
        <w:t xml:space="preserve">Talsu rajona tiesas </w:t>
      </w:r>
      <w:proofErr w:type="gramStart"/>
      <w:r w:rsidR="00E330FE" w:rsidRPr="00B109A5">
        <w:rPr>
          <w:rFonts w:eastAsia="Calibri" w:cs="Times New Roman"/>
          <w:szCs w:val="24"/>
        </w:rPr>
        <w:t>2015.gada</w:t>
      </w:r>
      <w:proofErr w:type="gramEnd"/>
      <w:r w:rsidR="00E330FE" w:rsidRPr="00B109A5">
        <w:rPr>
          <w:rFonts w:eastAsia="Calibri" w:cs="Times New Roman"/>
          <w:szCs w:val="24"/>
        </w:rPr>
        <w:t xml:space="preserve"> 11.novembra</w:t>
      </w:r>
      <w:r w:rsidR="00DF07DC" w:rsidRPr="00B109A5">
        <w:rPr>
          <w:rFonts w:eastAsia="Calibri" w:cs="Times New Roman"/>
          <w:szCs w:val="24"/>
        </w:rPr>
        <w:t xml:space="preserve"> spriedumu</w:t>
      </w:r>
      <w:r w:rsidR="00451101" w:rsidRPr="00B109A5">
        <w:rPr>
          <w:rFonts w:eastAsia="Calibri" w:cs="Times New Roman"/>
          <w:szCs w:val="24"/>
        </w:rPr>
        <w:t>.</w:t>
      </w:r>
    </w:p>
    <w:p w:rsidR="00451101" w:rsidRPr="00B109A5" w:rsidRDefault="00451101" w:rsidP="00B109A5">
      <w:pPr>
        <w:suppressAutoHyphens/>
        <w:autoSpaceDN w:val="0"/>
        <w:spacing w:after="0" w:line="276" w:lineRule="auto"/>
        <w:ind w:right="-6" w:firstLine="720"/>
        <w:jc w:val="both"/>
        <w:textAlignment w:val="baseline"/>
        <w:rPr>
          <w:rFonts w:eastAsia="Calibri" w:cs="Times New Roman"/>
          <w:b/>
          <w:szCs w:val="24"/>
        </w:rPr>
      </w:pPr>
    </w:p>
    <w:p w:rsidR="00451101" w:rsidRPr="00B109A5" w:rsidRDefault="00451101" w:rsidP="00B109A5">
      <w:pPr>
        <w:suppressAutoHyphens/>
        <w:autoSpaceDN w:val="0"/>
        <w:spacing w:after="0" w:line="276" w:lineRule="auto"/>
        <w:ind w:right="-6"/>
        <w:jc w:val="center"/>
        <w:textAlignment w:val="baseline"/>
        <w:rPr>
          <w:rFonts w:eastAsia="Calibri" w:cs="Times New Roman"/>
          <w:b/>
          <w:szCs w:val="24"/>
        </w:rPr>
      </w:pPr>
      <w:r w:rsidRPr="00B109A5">
        <w:rPr>
          <w:rFonts w:eastAsia="Calibri" w:cs="Times New Roman"/>
          <w:b/>
          <w:szCs w:val="24"/>
        </w:rPr>
        <w:t>Aprakstošā daļa</w:t>
      </w:r>
    </w:p>
    <w:p w:rsidR="00451101" w:rsidRPr="00B109A5" w:rsidRDefault="00451101" w:rsidP="00B109A5">
      <w:pPr>
        <w:suppressAutoHyphens/>
        <w:autoSpaceDN w:val="0"/>
        <w:spacing w:after="0" w:line="276" w:lineRule="auto"/>
        <w:ind w:right="-6" w:firstLine="720"/>
        <w:jc w:val="center"/>
        <w:textAlignment w:val="baseline"/>
        <w:rPr>
          <w:rFonts w:eastAsia="Calibri" w:cs="Times New Roman"/>
          <w:b/>
          <w:szCs w:val="24"/>
        </w:rPr>
      </w:pPr>
    </w:p>
    <w:p w:rsidR="00EC4BAD" w:rsidRPr="00B109A5" w:rsidRDefault="002D4DE9" w:rsidP="00B109A5">
      <w:pPr>
        <w:shd w:val="clear" w:color="auto" w:fill="FFFFFF"/>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451101" w:rsidRPr="00B109A5">
        <w:rPr>
          <w:rFonts w:eastAsia="Calibri" w:cs="Times New Roman"/>
          <w:szCs w:val="24"/>
        </w:rPr>
        <w:t xml:space="preserve">[1] Ar </w:t>
      </w:r>
      <w:r w:rsidR="00B03D64" w:rsidRPr="00B109A5">
        <w:rPr>
          <w:rFonts w:eastAsia="Calibri" w:cs="Times New Roman"/>
          <w:szCs w:val="24"/>
        </w:rPr>
        <w:t>Talsu rajona</w:t>
      </w:r>
      <w:r w:rsidR="007658E6" w:rsidRPr="00B109A5">
        <w:rPr>
          <w:rFonts w:eastAsia="Calibri" w:cs="Times New Roman"/>
          <w:szCs w:val="24"/>
        </w:rPr>
        <w:t xml:space="preserve"> tiesas </w:t>
      </w:r>
      <w:r w:rsidR="00B03D64" w:rsidRPr="00B109A5">
        <w:rPr>
          <w:rFonts w:eastAsia="Calibri" w:cs="Times New Roman"/>
          <w:szCs w:val="24"/>
        </w:rPr>
        <w:t>2015</w:t>
      </w:r>
      <w:r w:rsidR="00EC4BAD" w:rsidRPr="00B109A5">
        <w:rPr>
          <w:rFonts w:eastAsia="Calibri" w:cs="Times New Roman"/>
          <w:szCs w:val="24"/>
        </w:rPr>
        <w:t xml:space="preserve">.gada </w:t>
      </w:r>
      <w:r w:rsidR="00B03D64" w:rsidRPr="00B109A5">
        <w:rPr>
          <w:rFonts w:eastAsia="Calibri" w:cs="Times New Roman"/>
          <w:szCs w:val="24"/>
        </w:rPr>
        <w:t>11.novembra</w:t>
      </w:r>
      <w:r w:rsidR="00EC4BAD" w:rsidRPr="00B109A5">
        <w:rPr>
          <w:rFonts w:eastAsia="Calibri" w:cs="Times New Roman"/>
          <w:szCs w:val="24"/>
        </w:rPr>
        <w:t xml:space="preserve"> spriedumu </w:t>
      </w:r>
    </w:p>
    <w:p w:rsidR="00451101" w:rsidRPr="00B109A5" w:rsidRDefault="002D4DE9" w:rsidP="00B109A5">
      <w:pPr>
        <w:shd w:val="clear" w:color="auto" w:fill="FFFFFF"/>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1809EE">
        <w:rPr>
          <w:rFonts w:eastAsia="Calibri" w:cs="Times New Roman"/>
          <w:szCs w:val="24"/>
        </w:rPr>
        <w:t>[Pers. A]</w:t>
      </w:r>
      <w:r w:rsidR="00451101" w:rsidRPr="00B109A5">
        <w:rPr>
          <w:rFonts w:eastAsia="Calibri" w:cs="Times New Roman"/>
          <w:szCs w:val="24"/>
        </w:rPr>
        <w:t xml:space="preserve">, personas kods </w:t>
      </w:r>
      <w:r w:rsidR="001809EE">
        <w:rPr>
          <w:rFonts w:eastAsia="Calibri" w:cs="Times New Roman"/>
          <w:szCs w:val="24"/>
        </w:rPr>
        <w:t>[..]</w:t>
      </w:r>
      <w:r w:rsidR="00451101" w:rsidRPr="00B109A5">
        <w:rPr>
          <w:rFonts w:eastAsia="Calibri" w:cs="Times New Roman"/>
          <w:szCs w:val="24"/>
        </w:rPr>
        <w:t>,</w:t>
      </w:r>
    </w:p>
    <w:p w:rsidR="00EC4BAD" w:rsidRPr="00B109A5" w:rsidRDefault="002D4DE9" w:rsidP="00B109A5">
      <w:pPr>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EC4BAD" w:rsidRPr="00B109A5">
        <w:rPr>
          <w:rFonts w:eastAsia="Calibri" w:cs="Times New Roman"/>
          <w:szCs w:val="24"/>
        </w:rPr>
        <w:t xml:space="preserve">atzīts par vainīgu </w:t>
      </w:r>
      <w:r w:rsidR="00B03D64" w:rsidRPr="00B109A5">
        <w:rPr>
          <w:rFonts w:eastAsia="Calibri" w:cs="Times New Roman"/>
          <w:szCs w:val="24"/>
        </w:rPr>
        <w:t>Krimināllikuma 185</w:t>
      </w:r>
      <w:r w:rsidR="00EC4BAD" w:rsidRPr="00B109A5">
        <w:rPr>
          <w:rFonts w:eastAsia="Calibri" w:cs="Times New Roman"/>
          <w:szCs w:val="24"/>
        </w:rPr>
        <w:t>.panta pirmajā daļā pare</w:t>
      </w:r>
      <w:r w:rsidR="00B03D64" w:rsidRPr="00B109A5">
        <w:rPr>
          <w:rFonts w:eastAsia="Calibri" w:cs="Times New Roman"/>
          <w:szCs w:val="24"/>
        </w:rPr>
        <w:t>dzētajā noziedzīgajā nodarījumā</w:t>
      </w:r>
      <w:r w:rsidR="00EC4BAD" w:rsidRPr="00B109A5">
        <w:rPr>
          <w:rFonts w:eastAsia="Calibri" w:cs="Times New Roman"/>
          <w:szCs w:val="24"/>
        </w:rPr>
        <w:t xml:space="preserve"> un sodīts ar </w:t>
      </w:r>
      <w:r w:rsidR="00B03D64" w:rsidRPr="00B109A5">
        <w:rPr>
          <w:rFonts w:eastAsia="Calibri" w:cs="Times New Roman"/>
          <w:szCs w:val="24"/>
        </w:rPr>
        <w:t xml:space="preserve">brīvības atņemšanu uz 5 mēnešiem. </w:t>
      </w:r>
    </w:p>
    <w:p w:rsidR="00B03D64" w:rsidRPr="00B109A5" w:rsidRDefault="002D4DE9" w:rsidP="00B109A5">
      <w:pPr>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B03D64" w:rsidRPr="00B109A5">
        <w:rPr>
          <w:rFonts w:eastAsia="Calibri" w:cs="Times New Roman"/>
          <w:szCs w:val="24"/>
        </w:rPr>
        <w:t xml:space="preserve">Saskaņā ar Krimināllikuma </w:t>
      </w:r>
      <w:proofErr w:type="gramStart"/>
      <w:r w:rsidR="00B03D64" w:rsidRPr="00B109A5">
        <w:rPr>
          <w:rFonts w:eastAsia="Calibri" w:cs="Times New Roman"/>
          <w:szCs w:val="24"/>
        </w:rPr>
        <w:t>55.pantu</w:t>
      </w:r>
      <w:proofErr w:type="gramEnd"/>
      <w:r w:rsidR="00B03D64" w:rsidRPr="00B109A5">
        <w:rPr>
          <w:rFonts w:eastAsia="Calibri" w:cs="Times New Roman"/>
          <w:szCs w:val="24"/>
        </w:rPr>
        <w:t xml:space="preserve"> </w:t>
      </w:r>
      <w:r w:rsidR="001809EE">
        <w:rPr>
          <w:rFonts w:eastAsia="Calibri" w:cs="Times New Roman"/>
          <w:szCs w:val="24"/>
        </w:rPr>
        <w:t>[pers. A]</w:t>
      </w:r>
      <w:r w:rsidR="00B03D64" w:rsidRPr="00B109A5">
        <w:rPr>
          <w:rFonts w:eastAsia="Calibri" w:cs="Times New Roman"/>
          <w:szCs w:val="24"/>
        </w:rPr>
        <w:t xml:space="preserve"> ar brīvības atņemšanas sodu notiesāts nosacīti ar pārbaudes laiku uz 8 mēnešiem. </w:t>
      </w:r>
    </w:p>
    <w:p w:rsidR="00945C50" w:rsidRPr="00B109A5" w:rsidRDefault="006907D2"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Cietušā </w:t>
      </w:r>
      <w:r w:rsidR="001809EE">
        <w:rPr>
          <w:rFonts w:eastAsia="Calibri" w:cs="Times New Roman"/>
          <w:szCs w:val="24"/>
        </w:rPr>
        <w:t>[pers. B]</w:t>
      </w:r>
      <w:r w:rsidRPr="00B109A5">
        <w:rPr>
          <w:rFonts w:eastAsia="Calibri" w:cs="Times New Roman"/>
          <w:szCs w:val="24"/>
        </w:rPr>
        <w:t xml:space="preserve"> labā n</w:t>
      </w:r>
      <w:r w:rsidR="00945C50" w:rsidRPr="00B109A5">
        <w:rPr>
          <w:rFonts w:eastAsia="Calibri" w:cs="Times New Roman"/>
          <w:szCs w:val="24"/>
        </w:rPr>
        <w:t xml:space="preserve">o </w:t>
      </w:r>
      <w:r w:rsidR="001809EE">
        <w:rPr>
          <w:rFonts w:eastAsia="Calibri" w:cs="Times New Roman"/>
          <w:szCs w:val="24"/>
        </w:rPr>
        <w:t>[pers. A]</w:t>
      </w:r>
      <w:r w:rsidR="00945C50" w:rsidRPr="00B109A5">
        <w:rPr>
          <w:rFonts w:eastAsia="Calibri" w:cs="Times New Roman"/>
          <w:szCs w:val="24"/>
        </w:rPr>
        <w:t xml:space="preserve"> piedzīts mantiskais zaudējums 212,23 </w:t>
      </w:r>
      <w:proofErr w:type="spellStart"/>
      <w:r w:rsidR="00945C50" w:rsidRPr="00B109A5">
        <w:rPr>
          <w:rFonts w:eastAsia="Calibri" w:cs="Times New Roman"/>
          <w:i/>
          <w:szCs w:val="24"/>
        </w:rPr>
        <w:t>euro</w:t>
      </w:r>
      <w:proofErr w:type="spellEnd"/>
      <w:r w:rsidR="00945C50" w:rsidRPr="00B109A5">
        <w:rPr>
          <w:rFonts w:eastAsia="Calibri" w:cs="Times New Roman"/>
          <w:szCs w:val="24"/>
        </w:rPr>
        <w:t xml:space="preserve">, </w:t>
      </w:r>
      <w:r w:rsidR="00E330FE" w:rsidRPr="00B109A5">
        <w:rPr>
          <w:rFonts w:eastAsia="Calibri" w:cs="Times New Roman"/>
          <w:szCs w:val="24"/>
        </w:rPr>
        <w:t xml:space="preserve">cietušās </w:t>
      </w:r>
      <w:r w:rsidR="00945C50" w:rsidRPr="00B109A5">
        <w:rPr>
          <w:rFonts w:eastAsia="Calibri" w:cs="Times New Roman"/>
          <w:szCs w:val="24"/>
        </w:rPr>
        <w:t>SIA „</w:t>
      </w:r>
      <w:r w:rsidR="00945C50" w:rsidRPr="00B109A5">
        <w:rPr>
          <w:rFonts w:eastAsia="Calibri" w:cs="Times New Roman"/>
          <w:bCs/>
          <w:szCs w:val="24"/>
        </w:rPr>
        <w:t>TALSU NAMSAIMNIEKS</w:t>
      </w:r>
      <w:r w:rsidR="00945C50" w:rsidRPr="00B109A5">
        <w:rPr>
          <w:rFonts w:eastAsia="Calibri" w:cs="Times New Roman"/>
          <w:szCs w:val="24"/>
        </w:rPr>
        <w:t xml:space="preserve">” labā </w:t>
      </w:r>
      <w:r w:rsidR="004938A3" w:rsidRPr="00B109A5">
        <w:rPr>
          <w:rFonts w:eastAsia="Calibri" w:cs="Times New Roman"/>
          <w:szCs w:val="24"/>
        </w:rPr>
        <w:t>piedzīts</w:t>
      </w:r>
      <w:r w:rsidRPr="00B109A5">
        <w:rPr>
          <w:rFonts w:eastAsia="Calibri" w:cs="Times New Roman"/>
          <w:szCs w:val="24"/>
        </w:rPr>
        <w:t xml:space="preserve"> </w:t>
      </w:r>
      <w:r w:rsidR="00945C50" w:rsidRPr="00B109A5">
        <w:rPr>
          <w:rFonts w:eastAsia="Calibri" w:cs="Times New Roman"/>
          <w:szCs w:val="24"/>
        </w:rPr>
        <w:t>mantiskais zaudējums 272,50 </w:t>
      </w:r>
      <w:proofErr w:type="spellStart"/>
      <w:r w:rsidR="00945C50" w:rsidRPr="00B109A5">
        <w:rPr>
          <w:rFonts w:eastAsia="Calibri" w:cs="Times New Roman"/>
          <w:i/>
          <w:szCs w:val="24"/>
        </w:rPr>
        <w:t>euro</w:t>
      </w:r>
      <w:proofErr w:type="spellEnd"/>
      <w:r w:rsidR="00945C50" w:rsidRPr="00B109A5">
        <w:rPr>
          <w:rFonts w:eastAsia="Calibri" w:cs="Times New Roman"/>
          <w:szCs w:val="24"/>
        </w:rPr>
        <w:t xml:space="preserve">, </w:t>
      </w:r>
      <w:r w:rsidR="00E330FE" w:rsidRPr="00B109A5">
        <w:rPr>
          <w:rFonts w:eastAsia="Calibri" w:cs="Times New Roman"/>
          <w:szCs w:val="24"/>
        </w:rPr>
        <w:t xml:space="preserve">un cietušā </w:t>
      </w:r>
      <w:r w:rsidR="00E33B0C">
        <w:rPr>
          <w:rFonts w:eastAsia="Calibri" w:cs="Times New Roman"/>
          <w:szCs w:val="24"/>
        </w:rPr>
        <w:t>[pers. C]</w:t>
      </w:r>
      <w:r w:rsidR="00945C50" w:rsidRPr="00B109A5">
        <w:rPr>
          <w:rFonts w:eastAsia="Calibri" w:cs="Times New Roman"/>
          <w:szCs w:val="24"/>
        </w:rPr>
        <w:t xml:space="preserve"> labā </w:t>
      </w:r>
      <w:r w:rsidR="004938A3" w:rsidRPr="00B109A5">
        <w:rPr>
          <w:rFonts w:eastAsia="Calibri" w:cs="Times New Roman"/>
          <w:szCs w:val="24"/>
        </w:rPr>
        <w:t>piedzīts</w:t>
      </w:r>
      <w:r w:rsidR="00945C50" w:rsidRPr="00B109A5">
        <w:rPr>
          <w:rFonts w:eastAsia="Calibri" w:cs="Times New Roman"/>
          <w:szCs w:val="24"/>
        </w:rPr>
        <w:t xml:space="preserve"> mantiskais zaudējums 530 </w:t>
      </w:r>
      <w:proofErr w:type="spellStart"/>
      <w:r w:rsidR="00945C50" w:rsidRPr="00B109A5">
        <w:rPr>
          <w:rFonts w:eastAsia="Calibri" w:cs="Times New Roman"/>
          <w:i/>
          <w:szCs w:val="24"/>
        </w:rPr>
        <w:t>euro</w:t>
      </w:r>
      <w:proofErr w:type="spellEnd"/>
      <w:r w:rsidR="00945C50" w:rsidRPr="00B109A5">
        <w:rPr>
          <w:rFonts w:eastAsia="Calibri" w:cs="Times New Roman"/>
          <w:szCs w:val="24"/>
        </w:rPr>
        <w:t>.</w:t>
      </w:r>
    </w:p>
    <w:p w:rsidR="00945C50" w:rsidRPr="00B109A5" w:rsidRDefault="00945C50" w:rsidP="00B109A5">
      <w:pPr>
        <w:suppressAutoHyphens/>
        <w:autoSpaceDN w:val="0"/>
        <w:spacing w:after="0" w:line="276" w:lineRule="auto"/>
        <w:ind w:right="-6" w:firstLine="720"/>
        <w:jc w:val="both"/>
        <w:textAlignment w:val="baseline"/>
        <w:rPr>
          <w:rFonts w:eastAsia="Calibri" w:cs="Times New Roman"/>
          <w:szCs w:val="24"/>
        </w:rPr>
      </w:pPr>
    </w:p>
    <w:p w:rsidR="00451101" w:rsidRPr="00B109A5" w:rsidRDefault="00C31C10" w:rsidP="00C31C10">
      <w:pPr>
        <w:suppressAutoHyphens/>
        <w:autoSpaceDN w:val="0"/>
        <w:spacing w:after="0" w:line="276" w:lineRule="auto"/>
        <w:ind w:right="-6"/>
        <w:jc w:val="both"/>
        <w:textAlignment w:val="baseline"/>
        <w:rPr>
          <w:rFonts w:eastAsia="Calibri" w:cs="Times New Roman"/>
          <w:szCs w:val="24"/>
        </w:rPr>
      </w:pPr>
      <w:r>
        <w:rPr>
          <w:rFonts w:eastAsia="Calibri" w:cs="Times New Roman"/>
          <w:szCs w:val="24"/>
        </w:rPr>
        <w:t xml:space="preserve"> </w:t>
      </w:r>
      <w:r>
        <w:rPr>
          <w:rFonts w:eastAsia="Calibri" w:cs="Times New Roman"/>
          <w:szCs w:val="24"/>
        </w:rPr>
        <w:tab/>
      </w:r>
      <w:r w:rsidR="00D96039" w:rsidRPr="00B109A5">
        <w:rPr>
          <w:rFonts w:eastAsia="Calibri" w:cs="Times New Roman"/>
          <w:szCs w:val="24"/>
        </w:rPr>
        <w:t>[2</w:t>
      </w:r>
      <w:r w:rsidR="00451101" w:rsidRPr="00B109A5">
        <w:rPr>
          <w:rFonts w:eastAsia="Calibri" w:cs="Times New Roman"/>
          <w:szCs w:val="24"/>
        </w:rPr>
        <w:t xml:space="preserve">] </w:t>
      </w:r>
      <w:r w:rsidR="007658E6" w:rsidRPr="00B109A5">
        <w:rPr>
          <w:rFonts w:eastAsia="Calibri" w:cs="Times New Roman"/>
          <w:szCs w:val="24"/>
        </w:rPr>
        <w:t>Apelācijas un kasācijas kārtībā lieta nav skatī</w:t>
      </w:r>
      <w:r w:rsidR="00B31F38" w:rsidRPr="00B109A5">
        <w:rPr>
          <w:rFonts w:eastAsia="Calibri" w:cs="Times New Roman"/>
          <w:szCs w:val="24"/>
        </w:rPr>
        <w:t>ta. Spriedums stājies spēkā 2015</w:t>
      </w:r>
      <w:r w:rsidR="007658E6" w:rsidRPr="00B109A5">
        <w:rPr>
          <w:rFonts w:eastAsia="Calibri" w:cs="Times New Roman"/>
          <w:szCs w:val="24"/>
        </w:rPr>
        <w:t xml:space="preserve">.gada </w:t>
      </w:r>
      <w:r w:rsidR="00B31F38" w:rsidRPr="00B109A5">
        <w:rPr>
          <w:rFonts w:eastAsia="Calibri" w:cs="Times New Roman"/>
          <w:szCs w:val="24"/>
        </w:rPr>
        <w:t>24.novembrī.</w:t>
      </w:r>
    </w:p>
    <w:p w:rsidR="003E1C57" w:rsidRPr="00B109A5" w:rsidRDefault="003E1C57" w:rsidP="00B109A5">
      <w:pPr>
        <w:suppressAutoHyphens/>
        <w:autoSpaceDN w:val="0"/>
        <w:spacing w:after="0" w:line="276" w:lineRule="auto"/>
        <w:ind w:right="-6" w:firstLine="720"/>
        <w:jc w:val="both"/>
        <w:textAlignment w:val="baseline"/>
        <w:rPr>
          <w:rFonts w:eastAsia="Calibri" w:cs="Times New Roman"/>
          <w:szCs w:val="24"/>
        </w:rPr>
      </w:pPr>
    </w:p>
    <w:p w:rsidR="001E3AE8" w:rsidRPr="00B109A5" w:rsidRDefault="002D4DE9" w:rsidP="00B109A5">
      <w:pPr>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1E3AE8" w:rsidRPr="00B109A5">
        <w:rPr>
          <w:rFonts w:eastAsia="Calibri" w:cs="Times New Roman"/>
          <w:szCs w:val="24"/>
        </w:rPr>
        <w:t xml:space="preserve">[3] Par Talsu rajona tiesas </w:t>
      </w:r>
      <w:proofErr w:type="gramStart"/>
      <w:r w:rsidR="001E3AE8" w:rsidRPr="00B109A5">
        <w:rPr>
          <w:rFonts w:eastAsia="Calibri" w:cs="Times New Roman"/>
          <w:szCs w:val="24"/>
        </w:rPr>
        <w:t>2015.gada</w:t>
      </w:r>
      <w:proofErr w:type="gramEnd"/>
      <w:r w:rsidR="001E3AE8" w:rsidRPr="00B109A5">
        <w:rPr>
          <w:rFonts w:eastAsia="Calibri" w:cs="Times New Roman"/>
          <w:szCs w:val="24"/>
        </w:rPr>
        <w:t xml:space="preserve"> 11.novembra spriedumu advokāts E. </w:t>
      </w:r>
      <w:proofErr w:type="spellStart"/>
      <w:r w:rsidR="001E3AE8" w:rsidRPr="00B109A5">
        <w:rPr>
          <w:rFonts w:eastAsia="Calibri" w:cs="Times New Roman"/>
          <w:szCs w:val="24"/>
        </w:rPr>
        <w:t>Rusanovs</w:t>
      </w:r>
      <w:proofErr w:type="spellEnd"/>
      <w:r w:rsidR="001E3AE8" w:rsidRPr="00B109A5">
        <w:rPr>
          <w:rFonts w:eastAsia="Calibri" w:cs="Times New Roman"/>
          <w:szCs w:val="24"/>
        </w:rPr>
        <w:t xml:space="preserve"> notiesātā </w:t>
      </w:r>
      <w:r w:rsidR="00E33B0C">
        <w:rPr>
          <w:rFonts w:eastAsia="Calibri" w:cs="Times New Roman"/>
          <w:szCs w:val="24"/>
        </w:rPr>
        <w:t>[pers. A]</w:t>
      </w:r>
      <w:r w:rsidR="001E3AE8" w:rsidRPr="00B109A5">
        <w:rPr>
          <w:rFonts w:eastAsia="Calibri" w:cs="Times New Roman"/>
          <w:szCs w:val="24"/>
        </w:rPr>
        <w:t xml:space="preserve"> uzdevumā iesniedzis pieteikumu Kriminālprocesa likuma 63.</w:t>
      </w:r>
      <w:r w:rsidR="00F96E8E" w:rsidRPr="00B109A5">
        <w:rPr>
          <w:rFonts w:eastAsia="Calibri" w:cs="Times New Roman"/>
          <w:szCs w:val="24"/>
        </w:rPr>
        <w:t> </w:t>
      </w:r>
      <w:r w:rsidR="001E3AE8" w:rsidRPr="00B109A5">
        <w:rPr>
          <w:rFonts w:eastAsia="Calibri" w:cs="Times New Roman"/>
          <w:szCs w:val="24"/>
        </w:rPr>
        <w:t xml:space="preserve">nodaļas kārtībā, kurā lūdz atcelt Talsu rajona tiesas 2015.gada 11.novembra spriedumu par </w:t>
      </w:r>
      <w:r w:rsidR="00E33B0C">
        <w:rPr>
          <w:rFonts w:eastAsia="Calibri" w:cs="Times New Roman"/>
          <w:szCs w:val="24"/>
        </w:rPr>
        <w:t>[pers. A]</w:t>
      </w:r>
      <w:r w:rsidR="001E3AE8" w:rsidRPr="00B109A5">
        <w:rPr>
          <w:rFonts w:eastAsia="Calibri" w:cs="Times New Roman"/>
          <w:szCs w:val="24"/>
        </w:rPr>
        <w:t xml:space="preserve"> notiesāšanu pēc Krimināllikuma 185.panta pirmās daļas un nos</w:t>
      </w:r>
      <w:r w:rsidR="00F96E8E" w:rsidRPr="00B109A5">
        <w:rPr>
          <w:rFonts w:eastAsia="Calibri" w:cs="Times New Roman"/>
          <w:szCs w:val="24"/>
        </w:rPr>
        <w:t xml:space="preserve">ūtīt lietu jaunai izskatīšanai </w:t>
      </w:r>
      <w:r w:rsidR="001E3AE8" w:rsidRPr="00B109A5">
        <w:rPr>
          <w:rFonts w:eastAsia="Calibri" w:cs="Times New Roman"/>
          <w:szCs w:val="24"/>
        </w:rPr>
        <w:t>pirmās instances tiesā.</w:t>
      </w:r>
    </w:p>
    <w:p w:rsidR="007919E2" w:rsidRPr="00B109A5" w:rsidRDefault="00C31C10" w:rsidP="00B109A5">
      <w:pPr>
        <w:suppressAutoHyphens/>
        <w:autoSpaceDN w:val="0"/>
        <w:spacing w:after="0" w:line="276" w:lineRule="auto"/>
        <w:ind w:right="-6"/>
        <w:jc w:val="both"/>
        <w:textAlignment w:val="baseline"/>
        <w:rPr>
          <w:rFonts w:eastAsia="Calibri" w:cs="Times New Roman"/>
          <w:szCs w:val="24"/>
        </w:rPr>
      </w:pPr>
      <w:r>
        <w:rPr>
          <w:rFonts w:eastAsia="Calibri" w:cs="Times New Roman"/>
          <w:szCs w:val="24"/>
        </w:rPr>
        <w:t xml:space="preserve"> </w:t>
      </w:r>
      <w:r>
        <w:rPr>
          <w:rFonts w:eastAsia="Calibri" w:cs="Times New Roman"/>
          <w:szCs w:val="24"/>
        </w:rPr>
        <w:tab/>
      </w:r>
      <w:r w:rsidR="009D7F83" w:rsidRPr="00B109A5">
        <w:rPr>
          <w:rFonts w:eastAsia="Calibri" w:cs="Times New Roman"/>
          <w:szCs w:val="24"/>
        </w:rPr>
        <w:t>Advokāta E. </w:t>
      </w:r>
      <w:proofErr w:type="spellStart"/>
      <w:r w:rsidR="009D7F83" w:rsidRPr="00B109A5">
        <w:rPr>
          <w:rFonts w:eastAsia="Calibri" w:cs="Times New Roman"/>
          <w:szCs w:val="24"/>
        </w:rPr>
        <w:t>Rusanova</w:t>
      </w:r>
      <w:proofErr w:type="spellEnd"/>
      <w:r w:rsidR="009D7F83" w:rsidRPr="00B109A5">
        <w:rPr>
          <w:rFonts w:eastAsia="Calibri" w:cs="Times New Roman"/>
          <w:szCs w:val="24"/>
        </w:rPr>
        <w:t xml:space="preserve"> ieskatā, p</w:t>
      </w:r>
      <w:r w:rsidR="001E3AE8" w:rsidRPr="00B109A5">
        <w:rPr>
          <w:rFonts w:eastAsia="Calibri" w:cs="Times New Roman"/>
          <w:szCs w:val="24"/>
        </w:rPr>
        <w:t>irmstiesas kriminālproce</w:t>
      </w:r>
      <w:r w:rsidR="0048290F" w:rsidRPr="00B109A5">
        <w:rPr>
          <w:rFonts w:eastAsia="Calibri" w:cs="Times New Roman"/>
          <w:szCs w:val="24"/>
        </w:rPr>
        <w:t xml:space="preserve">sā un lietas iztiesāšanas laikā </w:t>
      </w:r>
      <w:r w:rsidR="00F96E8E" w:rsidRPr="00B109A5">
        <w:rPr>
          <w:rFonts w:eastAsia="Calibri" w:cs="Times New Roman"/>
          <w:szCs w:val="24"/>
        </w:rPr>
        <w:t xml:space="preserve">tiesā </w:t>
      </w:r>
      <w:r w:rsidR="001E3AE8" w:rsidRPr="00B109A5">
        <w:rPr>
          <w:rFonts w:eastAsia="Calibri" w:cs="Times New Roman"/>
          <w:szCs w:val="24"/>
        </w:rPr>
        <w:t xml:space="preserve">pieļauti Kriminālprocesa likuma 499.panta pārkāpumi un citi Kriminālprocesa likuma </w:t>
      </w:r>
      <w:r w:rsidR="00F96E8E" w:rsidRPr="00B109A5">
        <w:rPr>
          <w:rFonts w:eastAsia="Calibri" w:cs="Times New Roman"/>
          <w:szCs w:val="24"/>
        </w:rPr>
        <w:t xml:space="preserve">būtiski </w:t>
      </w:r>
      <w:r w:rsidR="001E3AE8" w:rsidRPr="00B109A5">
        <w:rPr>
          <w:rFonts w:eastAsia="Calibri" w:cs="Times New Roman"/>
          <w:szCs w:val="24"/>
        </w:rPr>
        <w:t xml:space="preserve">pārkāpumi </w:t>
      </w:r>
      <w:r w:rsidR="00F96E8E" w:rsidRPr="00B109A5">
        <w:rPr>
          <w:rFonts w:eastAsia="Calibri" w:cs="Times New Roman"/>
          <w:szCs w:val="24"/>
        </w:rPr>
        <w:t>šā likuma</w:t>
      </w:r>
      <w:r w:rsidR="001E3AE8" w:rsidRPr="00B109A5">
        <w:rPr>
          <w:rFonts w:eastAsia="Calibri" w:cs="Times New Roman"/>
          <w:szCs w:val="24"/>
        </w:rPr>
        <w:t xml:space="preserve"> 5</w:t>
      </w:r>
      <w:r w:rsidR="007919E2" w:rsidRPr="00B109A5">
        <w:rPr>
          <w:rFonts w:eastAsia="Calibri" w:cs="Times New Roman"/>
          <w:szCs w:val="24"/>
        </w:rPr>
        <w:t>75.panta trešās daļas izpratnē.</w:t>
      </w:r>
    </w:p>
    <w:p w:rsidR="001E3AE8" w:rsidRPr="00B109A5" w:rsidRDefault="001E3AE8"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lastRenderedPageBreak/>
        <w:t xml:space="preserve">[3.1] </w:t>
      </w:r>
      <w:r w:rsidR="002A6ED6">
        <w:rPr>
          <w:rFonts w:eastAsia="Calibri" w:cs="Times New Roman"/>
          <w:szCs w:val="24"/>
        </w:rPr>
        <w:t xml:space="preserve">Kriminālprocesa likuma 499.panta </w:t>
      </w:r>
      <w:r w:rsidR="001A4A71">
        <w:rPr>
          <w:rFonts w:eastAsia="Calibri" w:cs="Times New Roman"/>
          <w:szCs w:val="24"/>
        </w:rPr>
        <w:t xml:space="preserve">pirmās daļas </w:t>
      </w:r>
      <w:r w:rsidR="002A6ED6">
        <w:rPr>
          <w:rFonts w:eastAsia="Calibri" w:cs="Times New Roman"/>
          <w:szCs w:val="24"/>
        </w:rPr>
        <w:t xml:space="preserve">pārkāpums izpaudies tādējādi, ka </w:t>
      </w:r>
      <w:r w:rsidR="002A6ED6">
        <w:rPr>
          <w:rFonts w:cs="Times New Roman"/>
          <w:szCs w:val="24"/>
        </w:rPr>
        <w:t>t</w:t>
      </w:r>
      <w:r w:rsidR="00D514BD" w:rsidRPr="00B109A5">
        <w:rPr>
          <w:rFonts w:cs="Times New Roman"/>
          <w:szCs w:val="24"/>
        </w:rPr>
        <w:t xml:space="preserve">iesa nav pārbaudījusi krimināllietas materiālus pirms jautājuma </w:t>
      </w:r>
      <w:r w:rsidR="00F96E8E" w:rsidRPr="00B109A5">
        <w:rPr>
          <w:rFonts w:cs="Times New Roman"/>
          <w:szCs w:val="24"/>
        </w:rPr>
        <w:t>izlemšanas</w:t>
      </w:r>
      <w:r w:rsidR="00F96E8E" w:rsidRPr="00B109A5">
        <w:rPr>
          <w:rFonts w:eastAsia="Calibri" w:cs="Times New Roman"/>
          <w:szCs w:val="24"/>
        </w:rPr>
        <w:t xml:space="preserve"> </w:t>
      </w:r>
      <w:r w:rsidR="00D514BD" w:rsidRPr="00B109A5">
        <w:rPr>
          <w:rFonts w:cs="Times New Roman"/>
          <w:szCs w:val="24"/>
        </w:rPr>
        <w:t>par pie</w:t>
      </w:r>
      <w:r w:rsidR="00F96E8E" w:rsidRPr="00B109A5">
        <w:rPr>
          <w:rFonts w:cs="Times New Roman"/>
          <w:szCs w:val="24"/>
        </w:rPr>
        <w:t xml:space="preserve">rādījumu pārbaudes neizdarīšanu. </w:t>
      </w:r>
      <w:r w:rsidR="00655CB8">
        <w:rPr>
          <w:rFonts w:eastAsia="Calibri" w:cs="Times New Roman"/>
          <w:szCs w:val="24"/>
        </w:rPr>
        <w:t>Atsaucoties uz judikatūrā izteiktajām atziņām</w:t>
      </w:r>
      <w:r w:rsidRPr="00B109A5">
        <w:rPr>
          <w:rFonts w:eastAsia="Calibri" w:cs="Times New Roman"/>
          <w:szCs w:val="24"/>
        </w:rPr>
        <w:t xml:space="preserve">, pieteikuma iesniedzējs norāda, ka tiesai, lemjot par pierādījumu pārbaudes neizdarīšanu, jāpārbauda celtās apsūdzības atbilstība Kriminālprocesa likuma 405.panta pirmās daļas nosacījumiem, proti, vai noziedzīgā nodarījuma faktiskie apstākļi apstiprina nodarījuma juridisko kvalifikāciju. Fakts, ka apsūdzētais atzīst savu vainu, neatbrīvo tiesu no pārējo Kriminālprocesa likuma 499.panta pirmās daļas nosacījumu pārbaudes. </w:t>
      </w:r>
    </w:p>
    <w:p w:rsidR="00FD5AA1" w:rsidRPr="00B109A5" w:rsidRDefault="001E3AE8"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Pārbaudot lēmumu par apsūdzētā saukšanu pie kriminālatbildības, tiesai bija jārodas šaubām par apsūdzētā </w:t>
      </w:r>
      <w:r w:rsidR="00E33B0C">
        <w:rPr>
          <w:rFonts w:eastAsia="Calibri" w:cs="Times New Roman"/>
          <w:szCs w:val="24"/>
        </w:rPr>
        <w:t>[pers. A]</w:t>
      </w:r>
      <w:r w:rsidRPr="00B109A5">
        <w:rPr>
          <w:rFonts w:eastAsia="Calibri" w:cs="Times New Roman"/>
          <w:szCs w:val="24"/>
        </w:rPr>
        <w:t xml:space="preserve"> vainīgumu, jo lēmuma saturs neatbilst krimināllietas mate</w:t>
      </w:r>
      <w:r w:rsidR="00655CB8">
        <w:rPr>
          <w:rFonts w:eastAsia="Calibri" w:cs="Times New Roman"/>
          <w:szCs w:val="24"/>
        </w:rPr>
        <w:t>riālos fiksētām ziņām. Sabojāto priekšmeta (durvju)</w:t>
      </w:r>
      <w:r w:rsidRPr="00B109A5">
        <w:rPr>
          <w:rFonts w:eastAsia="Calibri" w:cs="Times New Roman"/>
          <w:szCs w:val="24"/>
        </w:rPr>
        <w:t xml:space="preserve"> apraksts apsūdzībā neatbilst lietas materiālos esošajās fotogrāfijās redzam</w:t>
      </w:r>
      <w:r w:rsidR="004D15B3">
        <w:rPr>
          <w:rFonts w:eastAsia="Calibri" w:cs="Times New Roman"/>
          <w:szCs w:val="24"/>
        </w:rPr>
        <w:t>aj</w:t>
      </w:r>
      <w:r w:rsidRPr="00B109A5">
        <w:rPr>
          <w:rFonts w:eastAsia="Calibri" w:cs="Times New Roman"/>
          <w:szCs w:val="24"/>
        </w:rPr>
        <w:t xml:space="preserve">ām durvīm. </w:t>
      </w:r>
    </w:p>
    <w:p w:rsidR="008B643E" w:rsidRPr="00B109A5" w:rsidRDefault="001E3AE8" w:rsidP="008B643E">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Pirmstiesas </w:t>
      </w:r>
      <w:r w:rsidR="00655CB8">
        <w:rPr>
          <w:rFonts w:eastAsia="Calibri" w:cs="Times New Roman"/>
          <w:szCs w:val="24"/>
        </w:rPr>
        <w:t>procesā</w:t>
      </w:r>
      <w:r w:rsidRPr="00B109A5">
        <w:rPr>
          <w:rFonts w:eastAsia="Calibri" w:cs="Times New Roman"/>
          <w:szCs w:val="24"/>
        </w:rPr>
        <w:t xml:space="preserve"> netika noskaidrota sabojā</w:t>
      </w:r>
      <w:r w:rsidR="00A31BF5">
        <w:rPr>
          <w:rFonts w:eastAsia="Calibri" w:cs="Times New Roman"/>
          <w:szCs w:val="24"/>
        </w:rPr>
        <w:t xml:space="preserve">tā priekšmeta vērtība un kopējais </w:t>
      </w:r>
      <w:r w:rsidRPr="00B109A5">
        <w:rPr>
          <w:rFonts w:eastAsia="Calibri" w:cs="Times New Roman"/>
          <w:szCs w:val="24"/>
        </w:rPr>
        <w:t xml:space="preserve">radītā zaudējuma apmērs. </w:t>
      </w:r>
      <w:r w:rsidR="00F96E8E" w:rsidRPr="00B109A5">
        <w:rPr>
          <w:rFonts w:eastAsia="Calibri" w:cs="Times New Roman"/>
          <w:szCs w:val="24"/>
        </w:rPr>
        <w:t>Krimināllikuma 185.panta</w:t>
      </w:r>
      <w:r w:rsidRPr="00B109A5">
        <w:rPr>
          <w:rFonts w:eastAsia="Calibri" w:cs="Times New Roman"/>
          <w:szCs w:val="24"/>
        </w:rPr>
        <w:t xml:space="preserve"> pirmajā daļā paredzētā noziedzīgā nodarījuma sastāvu veido bojātās vai iznīcinātās mantas vērtība, nevis tās atjaunošanas izdevumi. Tādējādi secināms, ka pirmstiesas </w:t>
      </w:r>
      <w:r w:rsidR="008E1087">
        <w:rPr>
          <w:rFonts w:eastAsia="Calibri" w:cs="Times New Roman"/>
          <w:szCs w:val="24"/>
        </w:rPr>
        <w:t>procesā</w:t>
      </w:r>
      <w:r w:rsidRPr="00B109A5">
        <w:rPr>
          <w:rFonts w:eastAsia="Calibri" w:cs="Times New Roman"/>
          <w:szCs w:val="24"/>
        </w:rPr>
        <w:t xml:space="preserve"> nav pierādīts Krimināllikuma 185.pantā paredzētā noziedzīgā nodarījuma sastāvs. </w:t>
      </w:r>
    </w:p>
    <w:p w:rsidR="001E3AE8" w:rsidRPr="00B109A5" w:rsidRDefault="001E3AE8"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[3.2] </w:t>
      </w:r>
      <w:r w:rsidR="004F339B" w:rsidRPr="00B109A5">
        <w:rPr>
          <w:rFonts w:eastAsia="Calibri" w:cs="Times New Roman"/>
          <w:szCs w:val="24"/>
        </w:rPr>
        <w:t>Advokāts E. </w:t>
      </w:r>
      <w:proofErr w:type="spellStart"/>
      <w:r w:rsidR="004F339B" w:rsidRPr="00B109A5">
        <w:rPr>
          <w:rFonts w:eastAsia="Calibri" w:cs="Times New Roman"/>
          <w:szCs w:val="24"/>
        </w:rPr>
        <w:t>Rusanovs</w:t>
      </w:r>
      <w:proofErr w:type="spellEnd"/>
      <w:r w:rsidR="004F339B" w:rsidRPr="00B109A5">
        <w:rPr>
          <w:rFonts w:eastAsia="Calibri" w:cs="Times New Roman"/>
          <w:szCs w:val="24"/>
        </w:rPr>
        <w:t xml:space="preserve"> norāda, ka lietā pieļauts</w:t>
      </w:r>
      <w:r w:rsidRPr="00B109A5">
        <w:rPr>
          <w:rFonts w:eastAsia="Calibri" w:cs="Times New Roman"/>
          <w:szCs w:val="24"/>
        </w:rPr>
        <w:t xml:space="preserve"> Kriminālprocesa likuma 377.panta 8.punkta pārkāpum</w:t>
      </w:r>
      <w:r w:rsidR="004F339B" w:rsidRPr="00B109A5">
        <w:rPr>
          <w:rFonts w:eastAsia="Calibri" w:cs="Times New Roman"/>
          <w:szCs w:val="24"/>
        </w:rPr>
        <w:t>s</w:t>
      </w:r>
      <w:r w:rsidRPr="00B109A5">
        <w:rPr>
          <w:rFonts w:eastAsia="Calibri" w:cs="Times New Roman"/>
          <w:szCs w:val="24"/>
        </w:rPr>
        <w:t>.</w:t>
      </w:r>
    </w:p>
    <w:p w:rsidR="001E3AE8" w:rsidRPr="00B109A5" w:rsidRDefault="001E3AE8"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Atbilstoši Kriminālprocesa likuma 7.panta otrās daļas un 377.panta 8.punkta nosacījumiem par Krimināllikuma 185.panta pirmajā daļā paredzēto nodarījumu kriminālprocesu nedrīkst uzsākt, ja nav cietušās personas pieteikuma. </w:t>
      </w:r>
    </w:p>
    <w:p w:rsidR="0088729E" w:rsidRPr="00B109A5" w:rsidRDefault="001E3AE8" w:rsidP="008B643E">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SIA „TALSU NAMSAIMNIEKS” atzīta par cietušo, pamatojoties uz </w:t>
      </w:r>
      <w:r w:rsidR="00E33B0C">
        <w:rPr>
          <w:rFonts w:eastAsia="Calibri" w:cs="Times New Roman"/>
          <w:szCs w:val="24"/>
        </w:rPr>
        <w:t>[pers. B]</w:t>
      </w:r>
      <w:r w:rsidRPr="00B109A5">
        <w:rPr>
          <w:rFonts w:eastAsia="Calibri" w:cs="Times New Roman"/>
          <w:szCs w:val="24"/>
        </w:rPr>
        <w:t xml:space="preserve"> iesniegumu. Lietā nav SIA „TALSU NAMSAIMNIEKS” iesnieguma par kriminālprocesa uzsākšanu. </w:t>
      </w:r>
      <w:r w:rsidRPr="00B109A5">
        <w:rPr>
          <w:rFonts w:cs="Times New Roman"/>
          <w:szCs w:val="24"/>
        </w:rPr>
        <w:t>Lietā nav a</w:t>
      </w:r>
      <w:r w:rsidR="00F96E8E" w:rsidRPr="00B109A5">
        <w:rPr>
          <w:rFonts w:cs="Times New Roman"/>
          <w:szCs w:val="24"/>
        </w:rPr>
        <w:t xml:space="preserve">rī cietušā </w:t>
      </w:r>
      <w:r w:rsidR="00E33B0C">
        <w:rPr>
          <w:rFonts w:cs="Times New Roman"/>
          <w:szCs w:val="24"/>
        </w:rPr>
        <w:t>[pers. C]</w:t>
      </w:r>
      <w:r w:rsidR="00F96E8E" w:rsidRPr="00B109A5">
        <w:rPr>
          <w:rFonts w:cs="Times New Roman"/>
          <w:szCs w:val="24"/>
        </w:rPr>
        <w:t xml:space="preserve"> iesnieguma</w:t>
      </w:r>
      <w:r w:rsidRPr="00B109A5">
        <w:rPr>
          <w:rFonts w:cs="Times New Roman"/>
          <w:szCs w:val="24"/>
        </w:rPr>
        <w:t xml:space="preserve"> par kriminālprocesa uzsākšanu. </w:t>
      </w:r>
      <w:r w:rsidR="00E33B0C">
        <w:rPr>
          <w:rFonts w:cs="Times New Roman"/>
          <w:szCs w:val="24"/>
        </w:rPr>
        <w:t>[Pers. C]</w:t>
      </w:r>
      <w:r w:rsidRPr="00B109A5">
        <w:rPr>
          <w:rFonts w:cs="Times New Roman"/>
          <w:szCs w:val="24"/>
        </w:rPr>
        <w:t xml:space="preserve"> atzīts par cietušo, pamatojoties uz </w:t>
      </w:r>
      <w:r w:rsidR="00E33B0C">
        <w:rPr>
          <w:rFonts w:cs="Times New Roman"/>
          <w:szCs w:val="24"/>
        </w:rPr>
        <w:t>[pers. D]</w:t>
      </w:r>
      <w:r w:rsidRPr="00B109A5">
        <w:rPr>
          <w:rFonts w:cs="Times New Roman"/>
          <w:szCs w:val="24"/>
        </w:rPr>
        <w:t xml:space="preserve"> iesniegumu. No lietas materiāliem pievienotās speciālpilnvaras redzams, ka </w:t>
      </w:r>
      <w:r w:rsidR="00E33B0C">
        <w:rPr>
          <w:rFonts w:cs="Times New Roman"/>
          <w:szCs w:val="24"/>
        </w:rPr>
        <w:t>[pers. D]</w:t>
      </w:r>
      <w:r w:rsidRPr="00B109A5">
        <w:rPr>
          <w:rFonts w:cs="Times New Roman"/>
          <w:szCs w:val="24"/>
        </w:rPr>
        <w:t xml:space="preserve"> nav pilnvarots pārstāvēt </w:t>
      </w:r>
      <w:r w:rsidR="00E33B0C">
        <w:rPr>
          <w:rFonts w:cs="Times New Roman"/>
          <w:szCs w:val="24"/>
        </w:rPr>
        <w:t>[pers. C]</w:t>
      </w:r>
      <w:r w:rsidRPr="00B109A5">
        <w:rPr>
          <w:rFonts w:cs="Times New Roman"/>
          <w:szCs w:val="24"/>
        </w:rPr>
        <w:t xml:space="preserve"> kā cietušo kriminālprocesā. </w:t>
      </w:r>
    </w:p>
    <w:p w:rsidR="001E3AE8" w:rsidRPr="00B109A5" w:rsidRDefault="001E3AE8" w:rsidP="00B109A5">
      <w:pPr>
        <w:suppressAutoHyphens/>
        <w:autoSpaceDN w:val="0"/>
        <w:spacing w:after="0" w:line="276" w:lineRule="auto"/>
        <w:ind w:right="-6" w:firstLine="720"/>
        <w:jc w:val="both"/>
        <w:textAlignment w:val="baseline"/>
        <w:rPr>
          <w:rFonts w:cs="Times New Roman"/>
          <w:szCs w:val="24"/>
        </w:rPr>
      </w:pPr>
      <w:r w:rsidRPr="00B109A5">
        <w:rPr>
          <w:rFonts w:eastAsia="Calibri" w:cs="Times New Roman"/>
          <w:szCs w:val="24"/>
        </w:rPr>
        <w:t>[</w:t>
      </w:r>
      <w:r w:rsidR="00D514BD" w:rsidRPr="00B109A5">
        <w:rPr>
          <w:rFonts w:eastAsia="Calibri" w:cs="Times New Roman"/>
          <w:szCs w:val="24"/>
        </w:rPr>
        <w:t>3.3</w:t>
      </w:r>
      <w:r w:rsidRPr="00B109A5">
        <w:rPr>
          <w:rFonts w:eastAsia="Calibri" w:cs="Times New Roman"/>
          <w:szCs w:val="24"/>
        </w:rPr>
        <w:t xml:space="preserve">] </w:t>
      </w:r>
      <w:r w:rsidR="000E4AD1">
        <w:rPr>
          <w:rFonts w:eastAsia="Calibri" w:cs="Times New Roman"/>
          <w:szCs w:val="24"/>
        </w:rPr>
        <w:t xml:space="preserve">Pirmās instances </w:t>
      </w:r>
      <w:r w:rsidR="000E4AD1">
        <w:rPr>
          <w:rFonts w:cs="Times New Roman"/>
          <w:szCs w:val="24"/>
        </w:rPr>
        <w:t>t</w:t>
      </w:r>
      <w:r w:rsidR="00EE3C1F" w:rsidRPr="00B109A5">
        <w:rPr>
          <w:rFonts w:cs="Times New Roman"/>
          <w:szCs w:val="24"/>
        </w:rPr>
        <w:t xml:space="preserve">iesas sēdē </w:t>
      </w:r>
      <w:r w:rsidR="0088729E" w:rsidRPr="00B109A5">
        <w:rPr>
          <w:rFonts w:cs="Times New Roman"/>
          <w:szCs w:val="24"/>
        </w:rPr>
        <w:t>konstatēts</w:t>
      </w:r>
      <w:r w:rsidR="00EE3C1F" w:rsidRPr="00B109A5">
        <w:rPr>
          <w:rFonts w:cs="Times New Roman"/>
          <w:szCs w:val="24"/>
        </w:rPr>
        <w:t xml:space="preserve">, ka </w:t>
      </w:r>
      <w:r w:rsidR="00E33B0C">
        <w:rPr>
          <w:rFonts w:cs="Times New Roman"/>
          <w:szCs w:val="24"/>
        </w:rPr>
        <w:t>[pers. A]</w:t>
      </w:r>
      <w:r w:rsidR="00EE3C1F" w:rsidRPr="00B109A5">
        <w:rPr>
          <w:rFonts w:cs="Times New Roman"/>
          <w:szCs w:val="24"/>
        </w:rPr>
        <w:t xml:space="preserve"> veicis uzlabojumus SIA „TALSU NAMSAIMNIEKS”</w:t>
      </w:r>
      <w:r w:rsidR="004D15B3">
        <w:rPr>
          <w:rFonts w:cs="Times New Roman"/>
          <w:szCs w:val="24"/>
        </w:rPr>
        <w:t xml:space="preserve"> īpašumam</w:t>
      </w:r>
      <w:r w:rsidR="00EE3C1F" w:rsidRPr="00B109A5">
        <w:rPr>
          <w:rFonts w:cs="Times New Roman"/>
          <w:szCs w:val="24"/>
        </w:rPr>
        <w:t xml:space="preserve">. Proti, </w:t>
      </w:r>
      <w:r w:rsidR="00E33B0C">
        <w:rPr>
          <w:rFonts w:eastAsia="Calibri" w:cs="Times New Roman"/>
          <w:szCs w:val="24"/>
        </w:rPr>
        <w:t>[pers. A]</w:t>
      </w:r>
      <w:r w:rsidRPr="00B109A5">
        <w:rPr>
          <w:rFonts w:cs="Times New Roman"/>
          <w:szCs w:val="24"/>
        </w:rPr>
        <w:t xml:space="preserve"> </w:t>
      </w:r>
      <w:r w:rsidR="00EE3C1F" w:rsidRPr="00B109A5">
        <w:rPr>
          <w:rFonts w:cs="Times New Roman"/>
          <w:szCs w:val="24"/>
        </w:rPr>
        <w:t xml:space="preserve">kļūdaini </w:t>
      </w:r>
      <w:r w:rsidRPr="00B109A5">
        <w:rPr>
          <w:rFonts w:cs="Times New Roman"/>
          <w:szCs w:val="24"/>
        </w:rPr>
        <w:t xml:space="preserve">uzskatījis, ka veicis </w:t>
      </w:r>
      <w:r w:rsidR="00BA0420">
        <w:rPr>
          <w:rFonts w:cs="Times New Roman"/>
          <w:szCs w:val="24"/>
        </w:rPr>
        <w:t>uz</w:t>
      </w:r>
      <w:r w:rsidRPr="00B109A5">
        <w:rPr>
          <w:rFonts w:cs="Times New Roman"/>
          <w:szCs w:val="24"/>
        </w:rPr>
        <w:t xml:space="preserve">labojumus cietušā </w:t>
      </w:r>
      <w:r w:rsidR="00E33B0C">
        <w:rPr>
          <w:rFonts w:cs="Times New Roman"/>
          <w:szCs w:val="24"/>
        </w:rPr>
        <w:t>[pers. B]</w:t>
      </w:r>
      <w:r w:rsidRPr="00B109A5">
        <w:rPr>
          <w:rFonts w:cs="Times New Roman"/>
          <w:szCs w:val="24"/>
        </w:rPr>
        <w:t xml:space="preserve"> </w:t>
      </w:r>
      <w:r w:rsidR="00EE3C1F" w:rsidRPr="00B109A5">
        <w:rPr>
          <w:rFonts w:cs="Times New Roman"/>
          <w:szCs w:val="24"/>
        </w:rPr>
        <w:t xml:space="preserve">īpašumam </w:t>
      </w:r>
      <w:r w:rsidR="00BA0420">
        <w:rPr>
          <w:rFonts w:cs="Times New Roman"/>
          <w:szCs w:val="24"/>
        </w:rPr>
        <w:t xml:space="preserve">un ka </w:t>
      </w:r>
      <w:r w:rsidR="00E33B0C">
        <w:rPr>
          <w:rFonts w:cs="Times New Roman"/>
          <w:szCs w:val="24"/>
        </w:rPr>
        <w:t>[pers. B]</w:t>
      </w:r>
      <w:r w:rsidRPr="00B109A5">
        <w:rPr>
          <w:rFonts w:cs="Times New Roman"/>
          <w:szCs w:val="24"/>
        </w:rPr>
        <w:t xml:space="preserve"> samazinās kaitējuma kompensācijas apmēru. </w:t>
      </w:r>
      <w:r w:rsidR="00EE3C1F" w:rsidRPr="00B109A5">
        <w:rPr>
          <w:rFonts w:cs="Times New Roman"/>
          <w:szCs w:val="24"/>
        </w:rPr>
        <w:t xml:space="preserve">Tomēr </w:t>
      </w:r>
      <w:r w:rsidR="00EE3C1F" w:rsidRPr="00B109A5">
        <w:rPr>
          <w:rFonts w:eastAsia="Calibri" w:cs="Times New Roman"/>
          <w:szCs w:val="24"/>
        </w:rPr>
        <w:t>t</w:t>
      </w:r>
      <w:r w:rsidRPr="00B109A5">
        <w:rPr>
          <w:rFonts w:eastAsia="Calibri" w:cs="Times New Roman"/>
          <w:szCs w:val="24"/>
        </w:rPr>
        <w:t xml:space="preserve">iesa šo apstākli nav ņēmusi vērā. </w:t>
      </w:r>
    </w:p>
    <w:p w:rsidR="001E3AE8" w:rsidRPr="00B109A5" w:rsidRDefault="001E3AE8"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 xml:space="preserve">Spriedumā norādītais cietušā </w:t>
      </w:r>
      <w:r w:rsidR="00E33B0C">
        <w:rPr>
          <w:rFonts w:cs="Times New Roman"/>
          <w:szCs w:val="24"/>
        </w:rPr>
        <w:t>[pers. C]</w:t>
      </w:r>
      <w:r w:rsidRPr="00B109A5">
        <w:rPr>
          <w:rFonts w:cs="Times New Roman"/>
          <w:szCs w:val="24"/>
        </w:rPr>
        <w:t xml:space="preserve"> kaitējuma kompensācijas apmērs nesakrīt ar lēmumā par personas saukšanu pie kriminālatbildības norādīto kaitējuma apmēru. </w:t>
      </w:r>
    </w:p>
    <w:p w:rsidR="00EE3C1F" w:rsidRPr="00B109A5" w:rsidRDefault="00D514BD"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 xml:space="preserve">Tādējādi tiesa, neveicot pierādījumu pārbaudi </w:t>
      </w:r>
      <w:r w:rsidR="00EE3C1F" w:rsidRPr="00B109A5">
        <w:rPr>
          <w:rFonts w:cs="Times New Roman"/>
          <w:szCs w:val="24"/>
        </w:rPr>
        <w:t>daļā</w:t>
      </w:r>
      <w:r w:rsidRPr="00B109A5">
        <w:rPr>
          <w:rFonts w:cs="Times New Roman"/>
          <w:szCs w:val="24"/>
        </w:rPr>
        <w:t xml:space="preserve"> par kompensācijas apmēru, pieļāvusi Kriminālprocesa likuma 499.panta otrās daļas pārkāpumu.</w:t>
      </w:r>
    </w:p>
    <w:p w:rsidR="00675264" w:rsidRPr="00B109A5" w:rsidRDefault="00EE3C1F" w:rsidP="00B109A5">
      <w:pPr>
        <w:suppressAutoHyphens/>
        <w:autoSpaceDN w:val="0"/>
        <w:spacing w:after="0" w:line="276" w:lineRule="auto"/>
        <w:ind w:right="-6" w:firstLine="720"/>
        <w:jc w:val="both"/>
        <w:textAlignment w:val="baseline"/>
        <w:rPr>
          <w:rFonts w:cs="Times New Roman"/>
          <w:strike/>
          <w:szCs w:val="24"/>
        </w:rPr>
      </w:pPr>
      <w:r w:rsidRPr="00B109A5">
        <w:rPr>
          <w:rFonts w:cs="Times New Roman"/>
          <w:szCs w:val="24"/>
        </w:rPr>
        <w:t>[3.</w:t>
      </w:r>
      <w:r w:rsidR="005147EA" w:rsidRPr="00B109A5">
        <w:rPr>
          <w:rFonts w:cs="Times New Roman"/>
          <w:szCs w:val="24"/>
        </w:rPr>
        <w:t>4</w:t>
      </w:r>
      <w:r w:rsidRPr="00B109A5">
        <w:rPr>
          <w:rFonts w:cs="Times New Roman"/>
          <w:szCs w:val="24"/>
        </w:rPr>
        <w:t xml:space="preserve">] </w:t>
      </w:r>
      <w:r w:rsidR="001E3AE8" w:rsidRPr="00B109A5">
        <w:rPr>
          <w:rFonts w:cs="Times New Roman"/>
          <w:szCs w:val="24"/>
        </w:rPr>
        <w:t xml:space="preserve">Pieteicēja ieskatā, tiesa pārkāpusi </w:t>
      </w:r>
      <w:r w:rsidR="00D52F57">
        <w:rPr>
          <w:rFonts w:cs="Times New Roman"/>
          <w:szCs w:val="24"/>
        </w:rPr>
        <w:t xml:space="preserve">arī </w:t>
      </w:r>
      <w:r w:rsidR="001E3AE8" w:rsidRPr="00B109A5">
        <w:rPr>
          <w:rFonts w:cs="Times New Roman"/>
          <w:szCs w:val="24"/>
        </w:rPr>
        <w:t>Kriminālprocesa likuma 20.pantā noteiktās apsūdzētā tiesības uz aizstāvību</w:t>
      </w:r>
      <w:r w:rsidR="0026303B" w:rsidRPr="00B109A5">
        <w:rPr>
          <w:rFonts w:cs="Times New Roman"/>
          <w:szCs w:val="24"/>
        </w:rPr>
        <w:t>.</w:t>
      </w:r>
    </w:p>
    <w:p w:rsidR="001E3AE8" w:rsidRPr="00B109A5" w:rsidRDefault="00EE3C1F"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[3.</w:t>
      </w:r>
      <w:r w:rsidR="005147EA" w:rsidRPr="00B109A5">
        <w:rPr>
          <w:rFonts w:cs="Times New Roman"/>
          <w:szCs w:val="24"/>
        </w:rPr>
        <w:t>4</w:t>
      </w:r>
      <w:r w:rsidRPr="00B109A5">
        <w:rPr>
          <w:rFonts w:cs="Times New Roman"/>
          <w:szCs w:val="24"/>
        </w:rPr>
        <w:t>.1</w:t>
      </w:r>
      <w:r w:rsidR="001E3AE8" w:rsidRPr="00B109A5">
        <w:rPr>
          <w:rFonts w:cs="Times New Roman"/>
          <w:szCs w:val="24"/>
        </w:rPr>
        <w:t>]</w:t>
      </w:r>
      <w:r w:rsidR="005147EA" w:rsidRPr="00B109A5">
        <w:rPr>
          <w:rFonts w:cs="Times New Roman"/>
          <w:szCs w:val="24"/>
        </w:rPr>
        <w:t xml:space="preserve"> </w:t>
      </w:r>
      <w:r w:rsidR="00A43C25">
        <w:rPr>
          <w:rFonts w:eastAsia="Calibri" w:cs="Times New Roman"/>
          <w:szCs w:val="24"/>
        </w:rPr>
        <w:t>Atsaucoties uz judikatūrā</w:t>
      </w:r>
      <w:r w:rsidR="00D52F57">
        <w:rPr>
          <w:rFonts w:eastAsia="Calibri" w:cs="Times New Roman"/>
          <w:szCs w:val="24"/>
        </w:rPr>
        <w:t xml:space="preserve"> izteiktajām atziņām</w:t>
      </w:r>
      <w:r w:rsidR="001E3AE8" w:rsidRPr="00B109A5">
        <w:rPr>
          <w:rFonts w:eastAsia="Calibri" w:cs="Times New Roman"/>
          <w:szCs w:val="24"/>
        </w:rPr>
        <w:t>, advokāts E. </w:t>
      </w:r>
      <w:proofErr w:type="spellStart"/>
      <w:r w:rsidR="001E3AE8" w:rsidRPr="00B109A5">
        <w:rPr>
          <w:rFonts w:eastAsia="Calibri" w:cs="Times New Roman"/>
          <w:szCs w:val="24"/>
        </w:rPr>
        <w:t>Rusanovs</w:t>
      </w:r>
      <w:proofErr w:type="spellEnd"/>
      <w:r w:rsidR="001E3AE8" w:rsidRPr="00B109A5">
        <w:rPr>
          <w:rFonts w:eastAsia="Calibri" w:cs="Times New Roman"/>
          <w:szCs w:val="24"/>
        </w:rPr>
        <w:t xml:space="preserve"> norāda, ka tiesai bija jānoskaidro iemesli, kuru dēļ </w:t>
      </w:r>
      <w:r w:rsidR="00E33B0C">
        <w:rPr>
          <w:rFonts w:eastAsia="Calibri" w:cs="Times New Roman"/>
          <w:szCs w:val="24"/>
        </w:rPr>
        <w:t>[pers. A]</w:t>
      </w:r>
      <w:r w:rsidR="001E3AE8" w:rsidRPr="00B109A5">
        <w:rPr>
          <w:rFonts w:eastAsia="Calibri" w:cs="Times New Roman"/>
          <w:szCs w:val="24"/>
        </w:rPr>
        <w:t xml:space="preserve"> </w:t>
      </w:r>
      <w:r w:rsidR="005147EA" w:rsidRPr="00B109A5">
        <w:rPr>
          <w:rFonts w:eastAsia="Calibri" w:cs="Times New Roman"/>
          <w:szCs w:val="24"/>
        </w:rPr>
        <w:t xml:space="preserve">tiesas izmeklēšanā </w:t>
      </w:r>
      <w:r w:rsidR="001E3AE8" w:rsidRPr="00B109A5">
        <w:rPr>
          <w:rFonts w:eastAsia="Calibri" w:cs="Times New Roman"/>
          <w:szCs w:val="24"/>
        </w:rPr>
        <w:t xml:space="preserve">atteicies no aizstāvja. Apsūdzētā paraksts tiesas sēdēs protokolā par atteikšanos no aizstāvja pats par sevi vēl nenozīmē, ka apsūdzētais no aizstāvja atteicies labprātīgi. </w:t>
      </w:r>
      <w:r w:rsidR="001E3AE8" w:rsidRPr="00B109A5">
        <w:rPr>
          <w:rFonts w:cs="Times New Roman"/>
          <w:szCs w:val="24"/>
        </w:rPr>
        <w:t>Tādējādi tiesa pieļāvusi Kriminālprocesa likuma 88.panta pirmās un otrās daļas pārkāpumu.</w:t>
      </w:r>
    </w:p>
    <w:p w:rsidR="00D514BD" w:rsidRPr="00B109A5" w:rsidRDefault="001E3AE8" w:rsidP="00B109A5">
      <w:pPr>
        <w:suppressAutoHyphens/>
        <w:autoSpaceDN w:val="0"/>
        <w:spacing w:after="0" w:line="276" w:lineRule="auto"/>
        <w:ind w:right="-6" w:firstLine="720"/>
        <w:jc w:val="both"/>
        <w:textAlignment w:val="baseline"/>
        <w:rPr>
          <w:rFonts w:eastAsia="Calibri" w:cs="Times New Roman"/>
          <w:strike/>
          <w:szCs w:val="24"/>
        </w:rPr>
      </w:pPr>
      <w:r w:rsidRPr="00B109A5">
        <w:rPr>
          <w:rFonts w:eastAsia="Calibri" w:cs="Times New Roman"/>
          <w:szCs w:val="24"/>
        </w:rPr>
        <w:t>[</w:t>
      </w:r>
      <w:r w:rsidR="00EE3C1F" w:rsidRPr="00B109A5">
        <w:rPr>
          <w:rFonts w:eastAsia="Calibri" w:cs="Times New Roman"/>
          <w:szCs w:val="24"/>
        </w:rPr>
        <w:t>3.</w:t>
      </w:r>
      <w:r w:rsidR="005147EA" w:rsidRPr="00B109A5">
        <w:rPr>
          <w:rFonts w:eastAsia="Calibri" w:cs="Times New Roman"/>
          <w:szCs w:val="24"/>
        </w:rPr>
        <w:t>4</w:t>
      </w:r>
      <w:r w:rsidR="00EE3C1F" w:rsidRPr="00B109A5">
        <w:rPr>
          <w:rFonts w:eastAsia="Calibri" w:cs="Times New Roman"/>
          <w:szCs w:val="24"/>
        </w:rPr>
        <w:t>.2</w:t>
      </w:r>
      <w:r w:rsidRPr="00B109A5">
        <w:rPr>
          <w:rFonts w:eastAsia="Calibri" w:cs="Times New Roman"/>
          <w:szCs w:val="24"/>
        </w:rPr>
        <w:t>]</w:t>
      </w:r>
      <w:r w:rsidR="005147EA" w:rsidRPr="00B109A5">
        <w:rPr>
          <w:rFonts w:cs="Times New Roman"/>
          <w:szCs w:val="24"/>
        </w:rPr>
        <w:t xml:space="preserve"> </w:t>
      </w:r>
      <w:r w:rsidR="00E33B0C">
        <w:rPr>
          <w:rFonts w:eastAsia="Calibri" w:cs="Times New Roman"/>
          <w:szCs w:val="24"/>
        </w:rPr>
        <w:t>[Pers. A]</w:t>
      </w:r>
      <w:r w:rsidRPr="00B109A5">
        <w:rPr>
          <w:rFonts w:eastAsia="Calibri" w:cs="Times New Roman"/>
          <w:szCs w:val="24"/>
        </w:rPr>
        <w:t xml:space="preserve"> tiesības uz aizstāvību pārkāptas arī pirmstiesas procesā. Saskaņā ar Kriminālprocesa likuma 81.panta otro daļu procesa virzītājam bija pienākums uzaicināt advokātu lēmuma par atzīšanu par aizdomās turēto paziņošanā un aizdomās turētā pirmajā nopratināšanā. </w:t>
      </w:r>
      <w:r w:rsidR="00E33B0C">
        <w:rPr>
          <w:rFonts w:eastAsia="Calibri" w:cs="Times New Roman"/>
          <w:szCs w:val="24"/>
        </w:rPr>
        <w:t>[Pers. A]</w:t>
      </w:r>
      <w:r w:rsidRPr="00B109A5">
        <w:rPr>
          <w:rFonts w:eastAsia="Calibri" w:cs="Times New Roman"/>
          <w:szCs w:val="24"/>
        </w:rPr>
        <w:t xml:space="preserve"> varēja atteikties no aizst</w:t>
      </w:r>
      <w:r w:rsidRPr="00B109A5">
        <w:rPr>
          <w:rFonts w:cs="Times New Roman"/>
          <w:szCs w:val="24"/>
        </w:rPr>
        <w:t xml:space="preserve">āvja </w:t>
      </w:r>
      <w:r w:rsidRPr="00B109A5">
        <w:rPr>
          <w:rFonts w:eastAsia="Calibri" w:cs="Times New Roman"/>
          <w:szCs w:val="24"/>
        </w:rPr>
        <w:t xml:space="preserve">vienīgi aizstāvja klātbūtnē. </w:t>
      </w:r>
    </w:p>
    <w:p w:rsidR="00851E53" w:rsidRPr="00B109A5" w:rsidRDefault="00EE3C1F"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lastRenderedPageBreak/>
        <w:t>[3</w:t>
      </w:r>
      <w:r w:rsidR="00D514BD" w:rsidRPr="00B109A5">
        <w:rPr>
          <w:rFonts w:eastAsia="Calibri" w:cs="Times New Roman"/>
          <w:szCs w:val="24"/>
        </w:rPr>
        <w:t>.</w:t>
      </w:r>
      <w:r w:rsidR="005147EA" w:rsidRPr="00B109A5">
        <w:rPr>
          <w:rFonts w:eastAsia="Calibri" w:cs="Times New Roman"/>
          <w:szCs w:val="24"/>
        </w:rPr>
        <w:t>5</w:t>
      </w:r>
      <w:r w:rsidR="00D514BD" w:rsidRPr="00B109A5">
        <w:rPr>
          <w:rFonts w:eastAsia="Calibri" w:cs="Times New Roman"/>
          <w:szCs w:val="24"/>
        </w:rPr>
        <w:t xml:space="preserve">] </w:t>
      </w:r>
      <w:r w:rsidR="00851E53" w:rsidRPr="00B109A5">
        <w:rPr>
          <w:rFonts w:eastAsia="Calibri" w:cs="Times New Roman"/>
          <w:szCs w:val="24"/>
        </w:rPr>
        <w:t xml:space="preserve">Tiesa pārkāpusi apsūdzētā tiesības uz taisnīgu tiesu. </w:t>
      </w:r>
    </w:p>
    <w:p w:rsidR="00EA12E0" w:rsidRPr="00B109A5" w:rsidRDefault="00851E53"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[3.</w:t>
      </w:r>
      <w:r w:rsidR="005147EA" w:rsidRPr="00B109A5">
        <w:rPr>
          <w:rFonts w:eastAsia="Calibri" w:cs="Times New Roman"/>
          <w:szCs w:val="24"/>
        </w:rPr>
        <w:t>5</w:t>
      </w:r>
      <w:r w:rsidRPr="00B109A5">
        <w:rPr>
          <w:rFonts w:eastAsia="Calibri" w:cs="Times New Roman"/>
          <w:szCs w:val="24"/>
        </w:rPr>
        <w:t xml:space="preserve">.1] </w:t>
      </w:r>
      <w:r w:rsidR="001E3AE8" w:rsidRPr="00B109A5">
        <w:rPr>
          <w:rFonts w:eastAsia="Calibri" w:cs="Times New Roman"/>
          <w:szCs w:val="24"/>
        </w:rPr>
        <w:t>Advokāta E. </w:t>
      </w:r>
      <w:proofErr w:type="spellStart"/>
      <w:r w:rsidR="001E3AE8" w:rsidRPr="00B109A5">
        <w:rPr>
          <w:rFonts w:eastAsia="Calibri" w:cs="Times New Roman"/>
          <w:szCs w:val="24"/>
        </w:rPr>
        <w:t>Rusanova</w:t>
      </w:r>
      <w:proofErr w:type="spellEnd"/>
      <w:r w:rsidR="001E3AE8" w:rsidRPr="00B109A5">
        <w:rPr>
          <w:rFonts w:eastAsia="Calibri" w:cs="Times New Roman"/>
          <w:szCs w:val="24"/>
        </w:rPr>
        <w:t xml:space="preserve"> ieskatā, </w:t>
      </w:r>
      <w:r w:rsidR="00E33B0C">
        <w:rPr>
          <w:rFonts w:eastAsia="Calibri" w:cs="Times New Roman"/>
          <w:szCs w:val="24"/>
        </w:rPr>
        <w:t>[pers. A]</w:t>
      </w:r>
      <w:r w:rsidR="001E3AE8" w:rsidRPr="00B109A5">
        <w:rPr>
          <w:rFonts w:eastAsia="Calibri" w:cs="Times New Roman"/>
          <w:szCs w:val="24"/>
        </w:rPr>
        <w:t xml:space="preserve"> cietušo </w:t>
      </w:r>
      <w:r w:rsidR="00A43C25">
        <w:rPr>
          <w:rFonts w:eastAsia="Calibri" w:cs="Times New Roman"/>
          <w:szCs w:val="24"/>
        </w:rPr>
        <w:t xml:space="preserve">pieteiktās </w:t>
      </w:r>
      <w:r w:rsidR="001E3AE8" w:rsidRPr="00B109A5">
        <w:rPr>
          <w:rFonts w:eastAsia="Calibri" w:cs="Times New Roman"/>
          <w:szCs w:val="24"/>
        </w:rPr>
        <w:t>kaitējuma kompensācijas atzin</w:t>
      </w:r>
      <w:r w:rsidR="00D514BD" w:rsidRPr="00B109A5">
        <w:rPr>
          <w:rFonts w:eastAsia="Calibri" w:cs="Times New Roman"/>
          <w:szCs w:val="24"/>
        </w:rPr>
        <w:t>is</w:t>
      </w:r>
      <w:r w:rsidR="001E3AE8" w:rsidRPr="00B109A5">
        <w:rPr>
          <w:rFonts w:eastAsia="Calibri" w:cs="Times New Roman"/>
          <w:szCs w:val="24"/>
        </w:rPr>
        <w:t xml:space="preserve"> tiesas </w:t>
      </w:r>
      <w:r w:rsidR="00957664" w:rsidRPr="00B109A5">
        <w:rPr>
          <w:rFonts w:eastAsia="Calibri" w:cs="Times New Roman"/>
          <w:szCs w:val="24"/>
        </w:rPr>
        <w:t xml:space="preserve">izdarītā </w:t>
      </w:r>
      <w:r w:rsidR="001E3AE8" w:rsidRPr="00B109A5">
        <w:rPr>
          <w:rFonts w:eastAsia="Calibri" w:cs="Times New Roman"/>
          <w:szCs w:val="24"/>
        </w:rPr>
        <w:t xml:space="preserve">spiediena </w:t>
      </w:r>
      <w:r w:rsidR="00957664" w:rsidRPr="00B109A5">
        <w:rPr>
          <w:rFonts w:eastAsia="Calibri" w:cs="Times New Roman"/>
          <w:szCs w:val="24"/>
        </w:rPr>
        <w:t>rezultātā</w:t>
      </w:r>
      <w:r w:rsidR="001E3AE8" w:rsidRPr="00B109A5">
        <w:rPr>
          <w:rFonts w:eastAsia="Calibri" w:cs="Times New Roman"/>
          <w:szCs w:val="24"/>
        </w:rPr>
        <w:t xml:space="preserve">. No tiesas </w:t>
      </w:r>
      <w:r w:rsidR="007C3FC9" w:rsidRPr="00B109A5">
        <w:rPr>
          <w:rFonts w:eastAsia="Calibri" w:cs="Times New Roman"/>
          <w:szCs w:val="24"/>
        </w:rPr>
        <w:t xml:space="preserve">sēdes </w:t>
      </w:r>
      <w:r w:rsidRPr="00B109A5">
        <w:rPr>
          <w:rFonts w:eastAsia="Calibri" w:cs="Times New Roman"/>
          <w:szCs w:val="24"/>
        </w:rPr>
        <w:t xml:space="preserve">protokola redzams, ka </w:t>
      </w:r>
      <w:r w:rsidR="00E33B0C">
        <w:rPr>
          <w:rFonts w:eastAsia="Calibri" w:cs="Times New Roman"/>
          <w:szCs w:val="24"/>
        </w:rPr>
        <w:t>[pers. A]</w:t>
      </w:r>
      <w:r w:rsidR="001E3AE8" w:rsidRPr="00B109A5">
        <w:rPr>
          <w:rFonts w:eastAsia="Calibri" w:cs="Times New Roman"/>
          <w:szCs w:val="24"/>
        </w:rPr>
        <w:t xml:space="preserve"> </w:t>
      </w:r>
      <w:r w:rsidR="007C3FC9" w:rsidRPr="00B109A5">
        <w:rPr>
          <w:rFonts w:eastAsia="Calibri" w:cs="Times New Roman"/>
          <w:szCs w:val="24"/>
        </w:rPr>
        <w:t>nav spējīgs</w:t>
      </w:r>
      <w:r w:rsidR="001E3AE8" w:rsidRPr="00B109A5">
        <w:rPr>
          <w:rFonts w:eastAsia="Calibri" w:cs="Times New Roman"/>
          <w:szCs w:val="24"/>
        </w:rPr>
        <w:t xml:space="preserve"> sevi aizstāvēt, ko tiesa ignorējusi. </w:t>
      </w:r>
      <w:r w:rsidR="00D514BD" w:rsidRPr="00B109A5">
        <w:rPr>
          <w:rFonts w:eastAsia="Calibri" w:cs="Times New Roman"/>
          <w:szCs w:val="24"/>
        </w:rPr>
        <w:t xml:space="preserve">Tiesa noraidījusi </w:t>
      </w:r>
      <w:r w:rsidR="00E33B0C">
        <w:rPr>
          <w:rFonts w:eastAsia="Calibri" w:cs="Times New Roman"/>
          <w:szCs w:val="24"/>
        </w:rPr>
        <w:t>[pers. A]</w:t>
      </w:r>
      <w:r w:rsidR="00D514BD" w:rsidRPr="00B109A5">
        <w:rPr>
          <w:rFonts w:eastAsia="Calibri" w:cs="Times New Roman"/>
          <w:szCs w:val="24"/>
        </w:rPr>
        <w:t xml:space="preserve"> lūgumu par cietušo </w:t>
      </w:r>
      <w:r w:rsidR="00E33B0C">
        <w:rPr>
          <w:rFonts w:eastAsia="Calibri" w:cs="Times New Roman"/>
          <w:szCs w:val="24"/>
        </w:rPr>
        <w:t>[pers. B]</w:t>
      </w:r>
      <w:r w:rsidR="00D514BD" w:rsidRPr="00B109A5">
        <w:rPr>
          <w:rFonts w:eastAsia="Calibri" w:cs="Times New Roman"/>
          <w:szCs w:val="24"/>
        </w:rPr>
        <w:t xml:space="preserve">, </w:t>
      </w:r>
      <w:r w:rsidR="00E33B0C">
        <w:rPr>
          <w:rFonts w:eastAsia="Calibri" w:cs="Times New Roman"/>
          <w:szCs w:val="24"/>
        </w:rPr>
        <w:t>[pers. C]</w:t>
      </w:r>
      <w:r w:rsidR="00D514BD" w:rsidRPr="00B109A5">
        <w:rPr>
          <w:rFonts w:eastAsia="Calibri" w:cs="Times New Roman"/>
          <w:szCs w:val="24"/>
        </w:rPr>
        <w:t xml:space="preserve"> un SIA „TALSU NAMSAIMNIEKS” pārstāvja nopratināšanu.</w:t>
      </w:r>
      <w:r w:rsidR="00957664" w:rsidRPr="00B109A5">
        <w:rPr>
          <w:rFonts w:eastAsia="Calibri" w:cs="Times New Roman"/>
          <w:szCs w:val="24"/>
        </w:rPr>
        <w:t xml:space="preserve"> </w:t>
      </w:r>
      <w:r w:rsidR="00D514BD" w:rsidRPr="00B109A5">
        <w:rPr>
          <w:rFonts w:eastAsia="Calibri" w:cs="Times New Roman"/>
          <w:szCs w:val="24"/>
        </w:rPr>
        <w:t xml:space="preserve">Tādējādi tiesa liegusi </w:t>
      </w:r>
      <w:r w:rsidR="00E33B0C">
        <w:rPr>
          <w:rFonts w:eastAsia="Calibri" w:cs="Times New Roman"/>
          <w:szCs w:val="24"/>
        </w:rPr>
        <w:t>[pers. A]</w:t>
      </w:r>
      <w:r w:rsidR="00D514BD" w:rsidRPr="00B109A5">
        <w:rPr>
          <w:rFonts w:eastAsia="Calibri" w:cs="Times New Roman"/>
          <w:szCs w:val="24"/>
        </w:rPr>
        <w:t xml:space="preserve"> iespēju novērst neskaidrības par</w:t>
      </w:r>
      <w:r w:rsidRPr="00B109A5">
        <w:rPr>
          <w:rFonts w:eastAsia="Calibri" w:cs="Times New Roman"/>
          <w:szCs w:val="24"/>
        </w:rPr>
        <w:t xml:space="preserve"> kaitējuma kompensāciju apmēru.</w:t>
      </w:r>
    </w:p>
    <w:p w:rsidR="00AA231E" w:rsidRPr="00B109A5" w:rsidRDefault="00851E53"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[3.</w:t>
      </w:r>
      <w:r w:rsidR="00EA12E0" w:rsidRPr="00B109A5">
        <w:rPr>
          <w:rFonts w:eastAsia="Calibri" w:cs="Times New Roman"/>
          <w:szCs w:val="24"/>
        </w:rPr>
        <w:t>5</w:t>
      </w:r>
      <w:r w:rsidRPr="00B109A5">
        <w:rPr>
          <w:rFonts w:eastAsia="Calibri" w:cs="Times New Roman"/>
          <w:szCs w:val="24"/>
        </w:rPr>
        <w:t>.2</w:t>
      </w:r>
      <w:r w:rsidR="00AA231E" w:rsidRPr="00B109A5">
        <w:rPr>
          <w:rFonts w:eastAsia="Calibri" w:cs="Times New Roman"/>
          <w:szCs w:val="24"/>
        </w:rPr>
        <w:t xml:space="preserve">] </w:t>
      </w:r>
      <w:r w:rsidR="00545D44" w:rsidRPr="00B109A5">
        <w:rPr>
          <w:rFonts w:eastAsia="Calibri" w:cs="Times New Roman"/>
          <w:szCs w:val="24"/>
        </w:rPr>
        <w:t xml:space="preserve">No lietas materiāliem redzams, ka </w:t>
      </w:r>
      <w:r w:rsidR="00F33A52">
        <w:rPr>
          <w:rFonts w:eastAsia="Calibri" w:cs="Times New Roman"/>
          <w:szCs w:val="24"/>
        </w:rPr>
        <w:t xml:space="preserve">liecinieku </w:t>
      </w:r>
      <w:r w:rsidR="00E33B0C">
        <w:rPr>
          <w:rFonts w:eastAsia="Calibri" w:cs="Times New Roman"/>
          <w:szCs w:val="24"/>
        </w:rPr>
        <w:t>[pers. E]</w:t>
      </w:r>
      <w:r w:rsidR="00F33A52">
        <w:rPr>
          <w:rFonts w:eastAsia="Calibri" w:cs="Times New Roman"/>
          <w:szCs w:val="24"/>
        </w:rPr>
        <w:t xml:space="preserve">, </w:t>
      </w:r>
      <w:r w:rsidR="00E33B0C">
        <w:rPr>
          <w:rFonts w:eastAsia="Calibri" w:cs="Times New Roman"/>
          <w:szCs w:val="24"/>
        </w:rPr>
        <w:t>[pers. F]</w:t>
      </w:r>
      <w:r w:rsidR="00F33A52">
        <w:rPr>
          <w:rFonts w:eastAsia="Calibri" w:cs="Times New Roman"/>
          <w:szCs w:val="24"/>
        </w:rPr>
        <w:t xml:space="preserve"> un </w:t>
      </w:r>
      <w:r w:rsidR="00E33B0C">
        <w:rPr>
          <w:rFonts w:eastAsia="Calibri" w:cs="Times New Roman"/>
          <w:szCs w:val="24"/>
        </w:rPr>
        <w:t>[pers. G]</w:t>
      </w:r>
      <w:r w:rsidR="00F33A52">
        <w:rPr>
          <w:rFonts w:eastAsia="Calibri" w:cs="Times New Roman"/>
          <w:szCs w:val="24"/>
        </w:rPr>
        <w:t xml:space="preserve"> </w:t>
      </w:r>
      <w:r w:rsidR="00545D44" w:rsidRPr="00B109A5">
        <w:rPr>
          <w:rFonts w:eastAsia="Calibri" w:cs="Times New Roman"/>
          <w:szCs w:val="24"/>
        </w:rPr>
        <w:t xml:space="preserve">liecības ir </w:t>
      </w:r>
      <w:r w:rsidR="00AA231E" w:rsidRPr="00B109A5">
        <w:rPr>
          <w:rFonts w:eastAsia="Calibri" w:cs="Times New Roman"/>
          <w:szCs w:val="24"/>
        </w:rPr>
        <w:t>pretrunīgas.</w:t>
      </w:r>
      <w:r w:rsidR="00A43C25">
        <w:rPr>
          <w:rFonts w:eastAsia="Calibri" w:cs="Times New Roman"/>
          <w:szCs w:val="24"/>
        </w:rPr>
        <w:t xml:space="preserve"> Liecinieki</w:t>
      </w:r>
      <w:r w:rsidR="00EA12E0" w:rsidRPr="00B109A5">
        <w:rPr>
          <w:rFonts w:eastAsia="Calibri" w:cs="Times New Roman"/>
          <w:szCs w:val="24"/>
        </w:rPr>
        <w:t xml:space="preserve"> </w:t>
      </w:r>
      <w:r w:rsidR="00F33A52">
        <w:rPr>
          <w:rFonts w:eastAsia="Calibri" w:cs="Times New Roman"/>
          <w:szCs w:val="24"/>
        </w:rPr>
        <w:t xml:space="preserve">un cietušie </w:t>
      </w:r>
      <w:r w:rsidR="00EA12E0" w:rsidRPr="00B109A5">
        <w:rPr>
          <w:rFonts w:eastAsia="Calibri" w:cs="Times New Roman"/>
          <w:szCs w:val="24"/>
        </w:rPr>
        <w:t>liecīb</w:t>
      </w:r>
      <w:r w:rsidR="007237A0" w:rsidRPr="00B109A5">
        <w:rPr>
          <w:rFonts w:eastAsia="Calibri" w:cs="Times New Roman"/>
          <w:szCs w:val="24"/>
        </w:rPr>
        <w:t xml:space="preserve">ās atsaukušies uz cietušā </w:t>
      </w:r>
      <w:r w:rsidR="00E33B0C">
        <w:rPr>
          <w:rFonts w:eastAsia="Calibri" w:cs="Times New Roman"/>
          <w:szCs w:val="24"/>
        </w:rPr>
        <w:t>[pers. B]</w:t>
      </w:r>
      <w:r w:rsidR="00AA231E" w:rsidRPr="00B109A5">
        <w:rPr>
          <w:rFonts w:eastAsia="Calibri" w:cs="Times New Roman"/>
          <w:szCs w:val="24"/>
        </w:rPr>
        <w:t xml:space="preserve"> </w:t>
      </w:r>
      <w:r w:rsidR="007237A0" w:rsidRPr="00B109A5">
        <w:rPr>
          <w:rFonts w:eastAsia="Calibri" w:cs="Times New Roman"/>
          <w:szCs w:val="24"/>
        </w:rPr>
        <w:t xml:space="preserve">stāstīto par notikušo. </w:t>
      </w:r>
      <w:r w:rsidR="00AA231E" w:rsidRPr="00B109A5">
        <w:rPr>
          <w:rFonts w:eastAsia="Calibri" w:cs="Times New Roman"/>
          <w:szCs w:val="24"/>
        </w:rPr>
        <w:t xml:space="preserve">Tiesā liecības netika pārbaudītas. </w:t>
      </w:r>
      <w:r w:rsidR="001E3AE8" w:rsidRPr="00B109A5">
        <w:rPr>
          <w:rFonts w:eastAsia="Calibri" w:cs="Times New Roman"/>
          <w:szCs w:val="24"/>
        </w:rPr>
        <w:t xml:space="preserve">Neviens no nama </w:t>
      </w:r>
      <w:r w:rsidR="00E33B0C">
        <w:rPr>
          <w:rFonts w:eastAsia="Calibri" w:cs="Times New Roman"/>
          <w:szCs w:val="24"/>
        </w:rPr>
        <w:t>[adrese]</w:t>
      </w:r>
      <w:r w:rsidR="001E3AE8" w:rsidRPr="00B109A5">
        <w:rPr>
          <w:rFonts w:eastAsia="Calibri" w:cs="Times New Roman"/>
          <w:szCs w:val="24"/>
        </w:rPr>
        <w:t xml:space="preserve">, iedzīvotājiem nav redzējis </w:t>
      </w:r>
      <w:r w:rsidR="00E33B0C">
        <w:rPr>
          <w:rFonts w:eastAsia="Calibri" w:cs="Times New Roman"/>
          <w:szCs w:val="24"/>
        </w:rPr>
        <w:t>[pers. A]</w:t>
      </w:r>
      <w:r w:rsidR="00A31BF5">
        <w:rPr>
          <w:rFonts w:eastAsia="Calibri" w:cs="Times New Roman"/>
          <w:szCs w:val="24"/>
        </w:rPr>
        <w:t xml:space="preserve"> </w:t>
      </w:r>
      <w:proofErr w:type="gramStart"/>
      <w:r w:rsidR="00A31BF5">
        <w:rPr>
          <w:rFonts w:eastAsia="Calibri" w:cs="Times New Roman"/>
          <w:szCs w:val="24"/>
        </w:rPr>
        <w:t>bojājam kāpņutelpu un durvis</w:t>
      </w:r>
      <w:proofErr w:type="gramEnd"/>
      <w:r w:rsidR="00FF7EFE" w:rsidRPr="00B109A5">
        <w:rPr>
          <w:rFonts w:eastAsia="Calibri" w:cs="Times New Roman"/>
          <w:szCs w:val="24"/>
        </w:rPr>
        <w:t xml:space="preserve"> </w:t>
      </w:r>
      <w:r w:rsidR="001E3AE8" w:rsidRPr="00B109A5">
        <w:rPr>
          <w:rFonts w:eastAsia="Calibri" w:cs="Times New Roman"/>
          <w:szCs w:val="24"/>
        </w:rPr>
        <w:t xml:space="preserve">un </w:t>
      </w:r>
      <w:r w:rsidR="00FF7EFE" w:rsidRPr="00B109A5">
        <w:rPr>
          <w:rFonts w:eastAsia="Calibri" w:cs="Times New Roman"/>
          <w:szCs w:val="24"/>
        </w:rPr>
        <w:t xml:space="preserve">nav liecinājis pret </w:t>
      </w:r>
      <w:r w:rsidR="00E33B0C">
        <w:rPr>
          <w:rFonts w:eastAsia="Calibri" w:cs="Times New Roman"/>
          <w:szCs w:val="24"/>
        </w:rPr>
        <w:t>[pers. A]</w:t>
      </w:r>
      <w:r w:rsidR="00FF7EFE" w:rsidRPr="00B109A5">
        <w:rPr>
          <w:rFonts w:eastAsia="Calibri" w:cs="Times New Roman"/>
          <w:szCs w:val="24"/>
        </w:rPr>
        <w:t>.</w:t>
      </w:r>
      <w:r w:rsidR="00EA12E0" w:rsidRPr="00B109A5">
        <w:rPr>
          <w:rFonts w:eastAsia="Calibri" w:cs="Times New Roman"/>
          <w:szCs w:val="24"/>
        </w:rPr>
        <w:t xml:space="preserve"> </w:t>
      </w:r>
    </w:p>
    <w:p w:rsidR="00AA231E" w:rsidRPr="00B109A5" w:rsidRDefault="001E3AE8"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Tiesa nav pievērsusi uzmanību </w:t>
      </w:r>
      <w:r w:rsidR="00CB7495" w:rsidRPr="00B109A5">
        <w:rPr>
          <w:rFonts w:eastAsia="Calibri" w:cs="Times New Roman"/>
          <w:szCs w:val="24"/>
        </w:rPr>
        <w:t>liecību pretrunīgumam</w:t>
      </w:r>
      <w:r w:rsidRPr="00B109A5">
        <w:rPr>
          <w:rFonts w:eastAsia="Calibri" w:cs="Times New Roman"/>
          <w:szCs w:val="24"/>
        </w:rPr>
        <w:t xml:space="preserve"> un apstāklim, ka </w:t>
      </w:r>
      <w:r w:rsidR="00E33B0C">
        <w:rPr>
          <w:rFonts w:eastAsia="Calibri" w:cs="Times New Roman"/>
          <w:szCs w:val="24"/>
        </w:rPr>
        <w:t>[pers. A]</w:t>
      </w:r>
      <w:r w:rsidR="00FF614A" w:rsidRPr="00B109A5">
        <w:rPr>
          <w:rFonts w:eastAsia="Calibri" w:cs="Times New Roman"/>
          <w:szCs w:val="24"/>
        </w:rPr>
        <w:t xml:space="preserve"> </w:t>
      </w:r>
      <w:r w:rsidR="00851E53" w:rsidRPr="00B109A5">
        <w:rPr>
          <w:rFonts w:eastAsia="Calibri" w:cs="Times New Roman"/>
          <w:szCs w:val="24"/>
        </w:rPr>
        <w:t xml:space="preserve">tiesas sēdē atzinis savu vainu viņam celtajā apsūdzībā, kaut arī pirmstiesas </w:t>
      </w:r>
      <w:r w:rsidR="00A31BF5">
        <w:rPr>
          <w:rFonts w:eastAsia="Calibri" w:cs="Times New Roman"/>
          <w:szCs w:val="24"/>
        </w:rPr>
        <w:t>procesā</w:t>
      </w:r>
      <w:r w:rsidR="00851E53" w:rsidRPr="00B109A5">
        <w:rPr>
          <w:rFonts w:eastAsia="Calibri" w:cs="Times New Roman"/>
          <w:szCs w:val="24"/>
        </w:rPr>
        <w:t xml:space="preserve"> savu vainu kategoriski noliedzis.</w:t>
      </w:r>
    </w:p>
    <w:p w:rsidR="00AA231E" w:rsidRPr="00B109A5" w:rsidRDefault="00455888"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[3.</w:t>
      </w:r>
      <w:r w:rsidR="005278C2" w:rsidRPr="00B109A5">
        <w:rPr>
          <w:rFonts w:eastAsia="Calibri" w:cs="Times New Roman"/>
          <w:szCs w:val="24"/>
        </w:rPr>
        <w:t>6</w:t>
      </w:r>
      <w:r w:rsidR="00AA231E" w:rsidRPr="00B109A5">
        <w:rPr>
          <w:rFonts w:eastAsia="Calibri" w:cs="Times New Roman"/>
          <w:szCs w:val="24"/>
        </w:rPr>
        <w:t xml:space="preserve">] Tiesa </w:t>
      </w:r>
      <w:r w:rsidR="0021698B" w:rsidRPr="00B109A5">
        <w:rPr>
          <w:rFonts w:eastAsia="Calibri" w:cs="Times New Roman"/>
          <w:szCs w:val="24"/>
        </w:rPr>
        <w:t xml:space="preserve">pieļāvusi Kriminālprocesa likuma </w:t>
      </w:r>
      <w:r w:rsidR="009C168C" w:rsidRPr="00B109A5">
        <w:rPr>
          <w:rFonts w:eastAsia="Calibri" w:cs="Times New Roman"/>
          <w:szCs w:val="24"/>
        </w:rPr>
        <w:t xml:space="preserve">499.panta trešās daļas, </w:t>
      </w:r>
      <w:r w:rsidR="0021698B" w:rsidRPr="00B109A5">
        <w:rPr>
          <w:rFonts w:eastAsia="Calibri" w:cs="Times New Roman"/>
          <w:szCs w:val="24"/>
        </w:rPr>
        <w:t xml:space="preserve">509.panta un 506.panta sestās daļas pārkāpumu. </w:t>
      </w:r>
    </w:p>
    <w:p w:rsidR="001C43E4" w:rsidRDefault="00E33B0C" w:rsidP="002D2337">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[Pers. A]</w:t>
      </w:r>
      <w:r w:rsidR="0093263D" w:rsidRPr="00B109A5">
        <w:rPr>
          <w:rFonts w:eastAsia="Calibri" w:cs="Times New Roman"/>
          <w:szCs w:val="24"/>
        </w:rPr>
        <w:t xml:space="preserve"> </w:t>
      </w:r>
      <w:r w:rsidR="0093263D">
        <w:rPr>
          <w:rFonts w:eastAsia="Calibri" w:cs="Times New Roman"/>
          <w:szCs w:val="24"/>
        </w:rPr>
        <w:t xml:space="preserve">tiesas debatēs </w:t>
      </w:r>
      <w:r w:rsidR="0093263D" w:rsidRPr="00B109A5">
        <w:rPr>
          <w:rFonts w:eastAsia="Calibri" w:cs="Times New Roman"/>
          <w:szCs w:val="24"/>
        </w:rPr>
        <w:t xml:space="preserve">sniegtās ziņas par viņa psihiskās veselības stāvokli atbilstoši Krimināllikuma </w:t>
      </w:r>
      <w:proofErr w:type="gramStart"/>
      <w:r w:rsidR="0093263D" w:rsidRPr="00B109A5">
        <w:rPr>
          <w:rFonts w:eastAsia="Calibri" w:cs="Times New Roman"/>
          <w:szCs w:val="24"/>
        </w:rPr>
        <w:t>46.panta</w:t>
      </w:r>
      <w:proofErr w:type="gramEnd"/>
      <w:r w:rsidR="0093263D" w:rsidRPr="00B109A5">
        <w:rPr>
          <w:rFonts w:eastAsia="Calibri" w:cs="Times New Roman"/>
          <w:szCs w:val="24"/>
        </w:rPr>
        <w:t xml:space="preserve"> otrajai daļai ir sodu ietekmējošs apstāklis, ko tiesa nav ņēmusi vērā, nosakot sodu.</w:t>
      </w:r>
      <w:r w:rsidR="002D2337">
        <w:rPr>
          <w:rFonts w:eastAsia="Calibri" w:cs="Times New Roman"/>
          <w:szCs w:val="24"/>
        </w:rPr>
        <w:t xml:space="preserve"> </w:t>
      </w:r>
    </w:p>
    <w:p w:rsidR="00F33A52" w:rsidRDefault="001C43E4" w:rsidP="002D2337">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T</w:t>
      </w:r>
      <w:r w:rsidR="0026352E" w:rsidRPr="00B109A5">
        <w:rPr>
          <w:rFonts w:eastAsia="Calibri" w:cs="Times New Roman"/>
          <w:szCs w:val="24"/>
        </w:rPr>
        <w:t>iesa</w:t>
      </w:r>
      <w:r w:rsidR="00EE7746">
        <w:rPr>
          <w:rFonts w:eastAsia="Calibri" w:cs="Times New Roman"/>
          <w:szCs w:val="24"/>
        </w:rPr>
        <w:t>i</w:t>
      </w:r>
      <w:r w:rsidR="002D2337">
        <w:rPr>
          <w:rFonts w:eastAsia="Calibri" w:cs="Times New Roman"/>
          <w:szCs w:val="24"/>
        </w:rPr>
        <w:t xml:space="preserve"> </w:t>
      </w:r>
      <w:r w:rsidR="001E3AE8" w:rsidRPr="00B109A5">
        <w:rPr>
          <w:rFonts w:eastAsia="Calibri" w:cs="Times New Roman"/>
          <w:szCs w:val="24"/>
        </w:rPr>
        <w:t>bija jārodas šaubām par</w:t>
      </w:r>
      <w:r w:rsidR="00F33A52">
        <w:rPr>
          <w:rFonts w:eastAsia="Calibri" w:cs="Times New Roman"/>
          <w:szCs w:val="24"/>
        </w:rPr>
        <w:t xml:space="preserve"> </w:t>
      </w:r>
      <w:r w:rsidR="00E33B0C">
        <w:rPr>
          <w:rFonts w:eastAsia="Calibri" w:cs="Times New Roman"/>
          <w:szCs w:val="24"/>
        </w:rPr>
        <w:t>[pers. A]</w:t>
      </w:r>
      <w:r w:rsidR="00F33A52">
        <w:rPr>
          <w:rFonts w:eastAsia="Calibri" w:cs="Times New Roman"/>
          <w:szCs w:val="24"/>
        </w:rPr>
        <w:t xml:space="preserve"> </w:t>
      </w:r>
      <w:r w:rsidR="002D2337">
        <w:rPr>
          <w:rFonts w:eastAsia="Calibri" w:cs="Times New Roman"/>
          <w:szCs w:val="24"/>
        </w:rPr>
        <w:t xml:space="preserve">psihiskās </w:t>
      </w:r>
      <w:r w:rsidR="00F33A52">
        <w:rPr>
          <w:rFonts w:eastAsia="Calibri" w:cs="Times New Roman"/>
          <w:szCs w:val="24"/>
        </w:rPr>
        <w:t>veselības stāvokli</w:t>
      </w:r>
      <w:r w:rsidR="002D2337">
        <w:rPr>
          <w:rFonts w:eastAsia="Calibri" w:cs="Times New Roman"/>
          <w:szCs w:val="24"/>
        </w:rPr>
        <w:t xml:space="preserve">. </w:t>
      </w:r>
      <w:r w:rsidR="002D2337" w:rsidRPr="00B109A5">
        <w:rPr>
          <w:rFonts w:eastAsia="Calibri" w:cs="Times New Roman"/>
          <w:szCs w:val="24"/>
        </w:rPr>
        <w:t xml:space="preserve">Ievērojot Krimināllikuma 13. un </w:t>
      </w:r>
      <w:proofErr w:type="gramStart"/>
      <w:r w:rsidR="002D2337" w:rsidRPr="00B109A5">
        <w:rPr>
          <w:rFonts w:eastAsia="Calibri" w:cs="Times New Roman"/>
          <w:szCs w:val="24"/>
        </w:rPr>
        <w:t>14.pantā</w:t>
      </w:r>
      <w:proofErr w:type="gramEnd"/>
      <w:r w:rsidR="002D2337" w:rsidRPr="00B109A5">
        <w:rPr>
          <w:rFonts w:eastAsia="Calibri" w:cs="Times New Roman"/>
          <w:szCs w:val="24"/>
        </w:rPr>
        <w:t xml:space="preserve"> noteiktās psihiskās saslimšanas tiesiskās sekas kriminālprocesā</w:t>
      </w:r>
      <w:r w:rsidR="00527C0B">
        <w:rPr>
          <w:rFonts w:eastAsia="Calibri" w:cs="Times New Roman"/>
          <w:szCs w:val="24"/>
        </w:rPr>
        <w:t xml:space="preserve"> un </w:t>
      </w:r>
      <w:r w:rsidR="00D06FB2">
        <w:rPr>
          <w:rFonts w:eastAsia="Calibri" w:cs="Times New Roman"/>
          <w:szCs w:val="24"/>
        </w:rPr>
        <w:t xml:space="preserve">ņemot vērā </w:t>
      </w:r>
      <w:r w:rsidR="00527C0B">
        <w:rPr>
          <w:rFonts w:eastAsia="Calibri" w:cs="Times New Roman"/>
          <w:szCs w:val="24"/>
        </w:rPr>
        <w:t xml:space="preserve">apstākli, ka </w:t>
      </w:r>
      <w:r w:rsidR="00E33B0C">
        <w:rPr>
          <w:rFonts w:eastAsia="Calibri" w:cs="Times New Roman"/>
          <w:szCs w:val="24"/>
        </w:rPr>
        <w:t>[pers. A]</w:t>
      </w:r>
      <w:r w:rsidR="00527C0B">
        <w:rPr>
          <w:rFonts w:eastAsia="Calibri" w:cs="Times New Roman"/>
          <w:szCs w:val="24"/>
        </w:rPr>
        <w:t xml:space="preserve"> aizstāvību īstenojis pats</w:t>
      </w:r>
      <w:r w:rsidR="002D2337" w:rsidRPr="00B109A5">
        <w:rPr>
          <w:rFonts w:eastAsia="Calibri" w:cs="Times New Roman"/>
          <w:szCs w:val="24"/>
        </w:rPr>
        <w:t>, tiesai</w:t>
      </w:r>
      <w:r w:rsidR="002D2337">
        <w:rPr>
          <w:rFonts w:eastAsia="Calibri" w:cs="Times New Roman"/>
          <w:szCs w:val="24"/>
        </w:rPr>
        <w:t xml:space="preserve"> </w:t>
      </w:r>
      <w:r w:rsidR="002D2337" w:rsidRPr="00B109A5">
        <w:rPr>
          <w:rFonts w:eastAsia="Calibri" w:cs="Times New Roman"/>
          <w:szCs w:val="24"/>
        </w:rPr>
        <w:t xml:space="preserve">saskaņā ar Kriminālprocesa likuma 509.pantu </w:t>
      </w:r>
      <w:r w:rsidR="002D2337">
        <w:rPr>
          <w:rFonts w:eastAsia="Calibri" w:cs="Times New Roman"/>
          <w:szCs w:val="24"/>
        </w:rPr>
        <w:t xml:space="preserve">un </w:t>
      </w:r>
      <w:r w:rsidR="002D2337" w:rsidRPr="00B109A5">
        <w:rPr>
          <w:rFonts w:eastAsia="Calibri" w:cs="Times New Roman"/>
          <w:szCs w:val="24"/>
        </w:rPr>
        <w:t>455.panta otro daļu</w:t>
      </w:r>
      <w:r w:rsidR="002D2337">
        <w:rPr>
          <w:rFonts w:eastAsia="Calibri" w:cs="Times New Roman"/>
          <w:szCs w:val="24"/>
        </w:rPr>
        <w:t xml:space="preserve"> </w:t>
      </w:r>
      <w:r w:rsidR="002D2337" w:rsidRPr="00B109A5">
        <w:rPr>
          <w:rFonts w:eastAsia="Calibri" w:cs="Times New Roman"/>
          <w:szCs w:val="24"/>
        </w:rPr>
        <w:t xml:space="preserve">bija pienākums </w:t>
      </w:r>
      <w:r w:rsidR="002D2337">
        <w:rPr>
          <w:rFonts w:eastAsia="Calibri" w:cs="Times New Roman"/>
          <w:szCs w:val="24"/>
        </w:rPr>
        <w:t>atjaunot tiesas izmeklēšanu un</w:t>
      </w:r>
      <w:r w:rsidR="002D2337" w:rsidRPr="00B109A5">
        <w:rPr>
          <w:rFonts w:eastAsia="Calibri" w:cs="Times New Roman"/>
          <w:szCs w:val="24"/>
        </w:rPr>
        <w:t xml:space="preserve"> pārbaudīt </w:t>
      </w:r>
      <w:r w:rsidR="00E33B0C">
        <w:rPr>
          <w:rFonts w:eastAsia="Calibri" w:cs="Times New Roman"/>
          <w:szCs w:val="24"/>
        </w:rPr>
        <w:t>[pers. A]</w:t>
      </w:r>
      <w:r w:rsidR="002D2337" w:rsidRPr="00B109A5">
        <w:rPr>
          <w:rFonts w:eastAsia="Calibri" w:cs="Times New Roman"/>
          <w:szCs w:val="24"/>
        </w:rPr>
        <w:t xml:space="preserve"> sniegtās ziņas par vi</w:t>
      </w:r>
      <w:r w:rsidR="002D2337">
        <w:rPr>
          <w:rFonts w:eastAsia="Calibri" w:cs="Times New Roman"/>
          <w:szCs w:val="24"/>
        </w:rPr>
        <w:t>ņa veselības stāvokli, pieprasīt</w:t>
      </w:r>
      <w:r w:rsidR="001E3AE8" w:rsidRPr="00B109A5">
        <w:rPr>
          <w:rFonts w:eastAsia="Calibri" w:cs="Times New Roman"/>
          <w:szCs w:val="24"/>
        </w:rPr>
        <w:t xml:space="preserve"> </w:t>
      </w:r>
      <w:r w:rsidR="00F33A52">
        <w:rPr>
          <w:rFonts w:eastAsia="Calibri" w:cs="Times New Roman"/>
          <w:szCs w:val="24"/>
        </w:rPr>
        <w:t>medicīnisk</w:t>
      </w:r>
      <w:r w:rsidR="002D2337">
        <w:rPr>
          <w:rFonts w:eastAsia="Calibri" w:cs="Times New Roman"/>
          <w:szCs w:val="24"/>
        </w:rPr>
        <w:t xml:space="preserve">o dokumentāciju </w:t>
      </w:r>
      <w:r w:rsidR="001E3AE8" w:rsidRPr="00B109A5">
        <w:rPr>
          <w:rFonts w:eastAsia="Calibri" w:cs="Times New Roman"/>
          <w:szCs w:val="24"/>
        </w:rPr>
        <w:t xml:space="preserve">par </w:t>
      </w:r>
      <w:r w:rsidR="00E33B0C">
        <w:rPr>
          <w:rFonts w:eastAsia="Calibri" w:cs="Times New Roman"/>
          <w:szCs w:val="24"/>
        </w:rPr>
        <w:t>[pers. A]</w:t>
      </w:r>
      <w:r w:rsidR="001E3AE8" w:rsidRPr="00B109A5">
        <w:rPr>
          <w:rFonts w:eastAsia="Calibri" w:cs="Times New Roman"/>
          <w:szCs w:val="24"/>
        </w:rPr>
        <w:t xml:space="preserve"> veselības stāvokli, lai pārbaudītu</w:t>
      </w:r>
      <w:r w:rsidR="00F33A52">
        <w:rPr>
          <w:rFonts w:eastAsia="Calibri" w:cs="Times New Roman"/>
          <w:szCs w:val="24"/>
        </w:rPr>
        <w:t xml:space="preserve">, vai nav nepieciešams </w:t>
      </w:r>
      <w:r w:rsidR="00E33B0C">
        <w:rPr>
          <w:rFonts w:eastAsia="Calibri" w:cs="Times New Roman"/>
          <w:szCs w:val="24"/>
        </w:rPr>
        <w:t>[pers. A]</w:t>
      </w:r>
      <w:r w:rsidR="00F33A52">
        <w:rPr>
          <w:rFonts w:eastAsia="Calibri" w:cs="Times New Roman"/>
          <w:szCs w:val="24"/>
        </w:rPr>
        <w:t xml:space="preserve"> noteikt</w:t>
      </w:r>
      <w:r w:rsidR="001E3AE8" w:rsidRPr="00B109A5">
        <w:rPr>
          <w:rFonts w:eastAsia="Calibri" w:cs="Times New Roman"/>
          <w:szCs w:val="24"/>
        </w:rPr>
        <w:t xml:space="preserve"> </w:t>
      </w:r>
      <w:proofErr w:type="spellStart"/>
      <w:r w:rsidR="001E3AE8" w:rsidRPr="00B109A5">
        <w:rPr>
          <w:rFonts w:eastAsia="Calibri" w:cs="Times New Roman"/>
          <w:szCs w:val="24"/>
        </w:rPr>
        <w:t>tiespsihiatrisko</w:t>
      </w:r>
      <w:proofErr w:type="spellEnd"/>
      <w:r w:rsidR="001E3AE8" w:rsidRPr="00B109A5">
        <w:rPr>
          <w:rFonts w:eastAsia="Calibri" w:cs="Times New Roman"/>
          <w:szCs w:val="24"/>
        </w:rPr>
        <w:t xml:space="preserve"> ekspertīzi. </w:t>
      </w:r>
    </w:p>
    <w:p w:rsidR="00F634C0" w:rsidRPr="00B109A5" w:rsidRDefault="00F634C0" w:rsidP="00F634C0">
      <w:pPr>
        <w:suppressAutoHyphens/>
        <w:autoSpaceDN w:val="0"/>
        <w:spacing w:after="0" w:line="276" w:lineRule="auto"/>
        <w:ind w:right="-6" w:firstLine="720"/>
        <w:jc w:val="both"/>
        <w:textAlignment w:val="baseline"/>
        <w:rPr>
          <w:rFonts w:eastAsia="Calibri" w:cs="Times New Roman"/>
          <w:szCs w:val="24"/>
        </w:rPr>
      </w:pPr>
    </w:p>
    <w:p w:rsidR="00451101" w:rsidRPr="00B109A5" w:rsidRDefault="00451101" w:rsidP="00B109A5">
      <w:pPr>
        <w:suppressAutoHyphens/>
        <w:autoSpaceDN w:val="0"/>
        <w:spacing w:after="0" w:line="276" w:lineRule="auto"/>
        <w:ind w:right="-6"/>
        <w:jc w:val="center"/>
        <w:textAlignment w:val="baseline"/>
        <w:rPr>
          <w:rFonts w:eastAsia="Calibri" w:cs="Times New Roman"/>
          <w:b/>
          <w:szCs w:val="24"/>
        </w:rPr>
      </w:pPr>
      <w:r w:rsidRPr="00B109A5">
        <w:rPr>
          <w:rFonts w:eastAsia="Calibri" w:cs="Times New Roman"/>
          <w:b/>
          <w:szCs w:val="24"/>
        </w:rPr>
        <w:t>Motīvu daļa</w:t>
      </w:r>
    </w:p>
    <w:p w:rsidR="003E720B" w:rsidRPr="00B109A5" w:rsidRDefault="003E720B" w:rsidP="00B109A5">
      <w:pPr>
        <w:suppressAutoHyphens/>
        <w:autoSpaceDN w:val="0"/>
        <w:spacing w:after="0" w:line="276" w:lineRule="auto"/>
        <w:ind w:right="-6"/>
        <w:jc w:val="center"/>
        <w:textAlignment w:val="baseline"/>
        <w:rPr>
          <w:rFonts w:eastAsia="Calibri" w:cs="Times New Roman"/>
          <w:b/>
          <w:szCs w:val="24"/>
        </w:rPr>
      </w:pPr>
    </w:p>
    <w:p w:rsidR="001B339E" w:rsidRPr="00B109A5" w:rsidRDefault="00C31C10" w:rsidP="00C31C10">
      <w:pPr>
        <w:shd w:val="clear" w:color="auto" w:fill="FFFFFF"/>
        <w:spacing w:after="0" w:line="276" w:lineRule="auto"/>
        <w:jc w:val="both"/>
        <w:rPr>
          <w:rFonts w:eastAsia="Times New Roman" w:cs="Times New Roman"/>
          <w:szCs w:val="24"/>
          <w:lang w:eastAsia="lv-LV"/>
        </w:rPr>
      </w:pPr>
      <w:r>
        <w:rPr>
          <w:rFonts w:eastAsia="Calibri" w:cs="Times New Roman"/>
          <w:szCs w:val="24"/>
        </w:rPr>
        <w:t xml:space="preserve"> </w:t>
      </w:r>
      <w:r>
        <w:rPr>
          <w:rFonts w:eastAsia="Calibri" w:cs="Times New Roman"/>
          <w:szCs w:val="24"/>
        </w:rPr>
        <w:tab/>
      </w:r>
      <w:r w:rsidR="003E720B" w:rsidRPr="00B109A5">
        <w:rPr>
          <w:rFonts w:eastAsia="Calibri" w:cs="Times New Roman"/>
          <w:szCs w:val="24"/>
        </w:rPr>
        <w:t>[</w:t>
      </w:r>
      <w:r w:rsidR="008D6563" w:rsidRPr="00B109A5">
        <w:rPr>
          <w:rFonts w:eastAsia="Calibri" w:cs="Times New Roman"/>
          <w:szCs w:val="24"/>
        </w:rPr>
        <w:t>4</w:t>
      </w:r>
      <w:r w:rsidR="003E720B" w:rsidRPr="00B109A5">
        <w:rPr>
          <w:rFonts w:eastAsia="Calibri" w:cs="Times New Roman"/>
          <w:szCs w:val="24"/>
        </w:rPr>
        <w:t>]</w:t>
      </w:r>
      <w:r w:rsidR="001B339E" w:rsidRPr="00B109A5">
        <w:rPr>
          <w:rFonts w:eastAsia="Calibri" w:cs="Times New Roman"/>
          <w:szCs w:val="24"/>
        </w:rPr>
        <w:t xml:space="preserve"> </w:t>
      </w:r>
      <w:r w:rsidR="00896678">
        <w:rPr>
          <w:rFonts w:eastAsia="Times New Roman" w:cs="Times New Roman"/>
          <w:szCs w:val="24"/>
          <w:lang w:eastAsia="lv-LV"/>
        </w:rPr>
        <w:t>Kasācijas instances</w:t>
      </w:r>
      <w:r w:rsidR="001B339E" w:rsidRPr="00B109A5">
        <w:rPr>
          <w:rFonts w:eastAsia="Times New Roman" w:cs="Times New Roman"/>
          <w:szCs w:val="24"/>
          <w:lang w:eastAsia="lv-LV"/>
        </w:rPr>
        <w:t xml:space="preserve"> tiesa atzīst, ka Talsu rajona tiesas 2015.gada 11.novembra spriedums atceļams pilnībā un lieta nosūtāma jaunai izskatīšanai pirmās instances tiesā. </w:t>
      </w:r>
    </w:p>
    <w:p w:rsidR="001B339E" w:rsidRPr="00B109A5" w:rsidRDefault="001B339E" w:rsidP="00B109A5">
      <w:pPr>
        <w:shd w:val="clear" w:color="auto" w:fill="FFFFFF"/>
        <w:spacing w:after="0" w:line="276" w:lineRule="auto"/>
        <w:ind w:firstLine="720"/>
        <w:jc w:val="both"/>
        <w:rPr>
          <w:rFonts w:eastAsia="Times New Roman" w:cs="Times New Roman"/>
          <w:szCs w:val="24"/>
          <w:lang w:eastAsia="lv-LV"/>
        </w:rPr>
      </w:pPr>
    </w:p>
    <w:p w:rsidR="00527299" w:rsidRPr="00B109A5" w:rsidRDefault="00F253B1"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w:t>
      </w:r>
      <w:r w:rsidR="008D6563" w:rsidRPr="00B109A5">
        <w:rPr>
          <w:rFonts w:eastAsia="Calibri" w:cs="Times New Roman"/>
          <w:szCs w:val="24"/>
        </w:rPr>
        <w:t>5</w:t>
      </w:r>
      <w:r w:rsidRPr="00B109A5">
        <w:rPr>
          <w:rFonts w:eastAsia="Calibri" w:cs="Times New Roman"/>
          <w:szCs w:val="24"/>
        </w:rPr>
        <w:t>]</w:t>
      </w:r>
      <w:r w:rsidR="008D6563" w:rsidRPr="00B109A5">
        <w:rPr>
          <w:rFonts w:eastAsia="Calibri" w:cs="Times New Roman"/>
          <w:szCs w:val="24"/>
        </w:rPr>
        <w:t xml:space="preserve"> </w:t>
      </w:r>
      <w:r w:rsidR="00896678" w:rsidRPr="00896678">
        <w:rPr>
          <w:rFonts w:eastAsia="Calibri" w:cs="Times New Roman"/>
          <w:szCs w:val="24"/>
        </w:rPr>
        <w:t xml:space="preserve">Kasācijas instances </w:t>
      </w:r>
      <w:r w:rsidR="001C43E4">
        <w:rPr>
          <w:rFonts w:eastAsia="Calibri" w:cs="Times New Roman"/>
          <w:szCs w:val="24"/>
        </w:rPr>
        <w:t>tiesa atzīst</w:t>
      </w:r>
      <w:r w:rsidR="00B60285">
        <w:rPr>
          <w:rFonts w:eastAsia="Calibri" w:cs="Times New Roman"/>
          <w:szCs w:val="24"/>
        </w:rPr>
        <w:t xml:space="preserve"> par pamatotu advokāta E. </w:t>
      </w:r>
      <w:proofErr w:type="spellStart"/>
      <w:r w:rsidR="00B60285">
        <w:rPr>
          <w:rFonts w:eastAsia="Calibri" w:cs="Times New Roman"/>
          <w:szCs w:val="24"/>
        </w:rPr>
        <w:t>Rusanova</w:t>
      </w:r>
      <w:proofErr w:type="spellEnd"/>
      <w:r w:rsidR="00527299" w:rsidRPr="00B109A5">
        <w:rPr>
          <w:rFonts w:eastAsia="Calibri" w:cs="Times New Roman"/>
          <w:szCs w:val="24"/>
        </w:rPr>
        <w:t xml:space="preserve"> </w:t>
      </w:r>
      <w:r w:rsidR="00B60285">
        <w:rPr>
          <w:rFonts w:eastAsia="Calibri" w:cs="Times New Roman"/>
          <w:szCs w:val="24"/>
        </w:rPr>
        <w:t>norādīto</w:t>
      </w:r>
      <w:r w:rsidR="00527299" w:rsidRPr="00B109A5">
        <w:rPr>
          <w:rFonts w:eastAsia="Calibri" w:cs="Times New Roman"/>
          <w:szCs w:val="24"/>
        </w:rPr>
        <w:t xml:space="preserve">, ka pirmās instances tiesai, iepazīstoties ar lietas materiāliem, bija jārodas šaubām par apsūdzētā </w:t>
      </w:r>
      <w:r w:rsidR="00A31BF5">
        <w:rPr>
          <w:rFonts w:eastAsia="Calibri" w:cs="Times New Roman"/>
          <w:szCs w:val="24"/>
        </w:rPr>
        <w:t>vainīgumu pret viņu celtajā apsūdzībā</w:t>
      </w:r>
      <w:r w:rsidR="00527299" w:rsidRPr="00B109A5">
        <w:rPr>
          <w:rFonts w:eastAsia="Calibri" w:cs="Times New Roman"/>
          <w:szCs w:val="24"/>
        </w:rPr>
        <w:t>.</w:t>
      </w:r>
    </w:p>
    <w:p w:rsidR="00C91F20" w:rsidRPr="00B109A5" w:rsidRDefault="00554B81"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[5.1] </w:t>
      </w:r>
      <w:r w:rsidR="00A31BF5">
        <w:rPr>
          <w:rFonts w:eastAsia="Calibri" w:cs="Times New Roman"/>
          <w:szCs w:val="24"/>
        </w:rPr>
        <w:t>Krimināllikuma 185.</w:t>
      </w:r>
      <w:r w:rsidR="00F31FB1" w:rsidRPr="00B109A5">
        <w:rPr>
          <w:rFonts w:eastAsia="Calibri" w:cs="Times New Roman"/>
          <w:szCs w:val="24"/>
        </w:rPr>
        <w:t>pantā ietvertie noziedzīgie nodarījumi ir ar materiālu sastāvu, kam obligātās objektīvās puses pazīmes ir kaitīgās sekas un cēloņsakarība starp nodarījumu un tā rezultātā izraisītajām kaitīgajām sekām. Apsūdzībā ir norādāms konkrēts nodarītā zaudējuma apmērs, ievērojot judikatūrā nostiprināto atziņu, ka analizējamo noziedzīgo nodarījumu sastāvu veido nevis bojātās vai iznīcinātās mantas atjaunošanas izdevumi, bet bojātās vai iznīcinātās mantas vērtība (</w:t>
      </w:r>
      <w:r w:rsidR="00301AFC" w:rsidRPr="00301AFC">
        <w:rPr>
          <w:rFonts w:eastAsia="Calibri" w:cs="Times New Roman"/>
          <w:i/>
          <w:szCs w:val="24"/>
        </w:rPr>
        <w:t>skat.</w:t>
      </w:r>
      <w:r w:rsidR="00301AFC">
        <w:rPr>
          <w:rFonts w:eastAsia="Calibri" w:cs="Times New Roman"/>
          <w:szCs w:val="24"/>
        </w:rPr>
        <w:t xml:space="preserve"> </w:t>
      </w:r>
      <w:r w:rsidR="00F31FB1" w:rsidRPr="00B109A5">
        <w:rPr>
          <w:rFonts w:eastAsia="Calibri" w:cs="Times New Roman"/>
          <w:i/>
          <w:szCs w:val="24"/>
        </w:rPr>
        <w:t xml:space="preserve">2014.gada </w:t>
      </w:r>
      <w:r w:rsidR="00C91F20" w:rsidRPr="00B109A5">
        <w:rPr>
          <w:rFonts w:eastAsia="Calibri" w:cs="Times New Roman"/>
          <w:i/>
          <w:szCs w:val="24"/>
        </w:rPr>
        <w:t xml:space="preserve">Augstākās tiesas </w:t>
      </w:r>
      <w:r w:rsidR="00301AFC">
        <w:rPr>
          <w:rFonts w:eastAsia="Calibri" w:cs="Times New Roman"/>
          <w:i/>
          <w:szCs w:val="24"/>
        </w:rPr>
        <w:t>tiesu prakses apkopojumu</w:t>
      </w:r>
      <w:r w:rsidR="004D15B3">
        <w:rPr>
          <w:rFonts w:eastAsia="Calibri" w:cs="Times New Roman"/>
          <w:i/>
          <w:szCs w:val="24"/>
        </w:rPr>
        <w:t> „</w:t>
      </w:r>
      <w:r w:rsidR="00B91128" w:rsidRPr="00B109A5">
        <w:rPr>
          <w:rFonts w:eastAsia="Calibri" w:cs="Times New Roman"/>
          <w:i/>
          <w:szCs w:val="24"/>
        </w:rPr>
        <w:t xml:space="preserve">Tiesu prakse krimināllietās par mantas iznīcināšanu un bojāšanu”, pieejams </w:t>
      </w:r>
      <w:hyperlink r:id="rId6" w:history="1">
        <w:r w:rsidR="00B91128" w:rsidRPr="00B109A5">
          <w:rPr>
            <w:rStyle w:val="Hyperlink"/>
            <w:rFonts w:eastAsia="Calibri" w:cs="Times New Roman"/>
            <w:i/>
            <w:color w:val="auto"/>
            <w:szCs w:val="24"/>
            <w:u w:val="none"/>
          </w:rPr>
          <w:t>http://www.at.gov.lv/lv/judikatura/tiesu-prakses-apkopojumi/kriminaltiesibas</w:t>
        </w:r>
      </w:hyperlink>
      <w:r w:rsidR="00B91128" w:rsidRPr="00B109A5">
        <w:rPr>
          <w:rFonts w:eastAsia="Calibri" w:cs="Times New Roman"/>
          <w:szCs w:val="24"/>
        </w:rPr>
        <w:t xml:space="preserve">). </w:t>
      </w:r>
    </w:p>
    <w:p w:rsidR="00CB7495" w:rsidRPr="00B109A5" w:rsidRDefault="00527299"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No lietas materiāliem redzams</w:t>
      </w:r>
      <w:r w:rsidR="008E17CF" w:rsidRPr="00B109A5">
        <w:rPr>
          <w:rFonts w:eastAsia="Calibri" w:cs="Times New Roman"/>
          <w:szCs w:val="24"/>
        </w:rPr>
        <w:t>, ka c</w:t>
      </w:r>
      <w:r w:rsidR="00CB7495" w:rsidRPr="00B109A5">
        <w:rPr>
          <w:rFonts w:eastAsia="Calibri" w:cs="Times New Roman"/>
          <w:szCs w:val="24"/>
        </w:rPr>
        <w:t xml:space="preserve">ietušais </w:t>
      </w:r>
      <w:r w:rsidR="00E33B0C">
        <w:rPr>
          <w:rFonts w:eastAsia="Calibri" w:cs="Times New Roman"/>
          <w:szCs w:val="24"/>
        </w:rPr>
        <w:t>[pers. B]</w:t>
      </w:r>
      <w:r w:rsidR="00CB7495" w:rsidRPr="00B109A5">
        <w:rPr>
          <w:rFonts w:eastAsia="Calibri" w:cs="Times New Roman"/>
          <w:szCs w:val="24"/>
        </w:rPr>
        <w:t xml:space="preserve"> procesa virzītājam </w:t>
      </w:r>
      <w:r w:rsidR="00FE13D4" w:rsidRPr="00B109A5">
        <w:rPr>
          <w:rFonts w:eastAsia="Calibri" w:cs="Times New Roman"/>
          <w:szCs w:val="24"/>
        </w:rPr>
        <w:t>iesniedzis</w:t>
      </w:r>
      <w:r w:rsidR="00CB7495" w:rsidRPr="00B109A5">
        <w:rPr>
          <w:rFonts w:eastAsia="Calibri" w:cs="Times New Roman"/>
          <w:szCs w:val="24"/>
        </w:rPr>
        <w:t xml:space="preserve"> tām</w:t>
      </w:r>
      <w:r w:rsidR="00FE13D4" w:rsidRPr="00B109A5">
        <w:rPr>
          <w:rFonts w:eastAsia="Calibri" w:cs="Times New Roman"/>
          <w:szCs w:val="24"/>
        </w:rPr>
        <w:t xml:space="preserve">i, kurā </w:t>
      </w:r>
      <w:r w:rsidR="00CB7495" w:rsidRPr="00B109A5">
        <w:rPr>
          <w:rFonts w:eastAsia="Calibri" w:cs="Times New Roman"/>
          <w:szCs w:val="24"/>
        </w:rPr>
        <w:t>norād</w:t>
      </w:r>
      <w:r w:rsidR="008E17CF" w:rsidRPr="00B109A5">
        <w:rPr>
          <w:rFonts w:eastAsia="Calibri" w:cs="Times New Roman"/>
          <w:szCs w:val="24"/>
        </w:rPr>
        <w:t>ījis</w:t>
      </w:r>
      <w:r w:rsidR="00FE13D4" w:rsidRPr="00B109A5">
        <w:rPr>
          <w:rFonts w:eastAsia="Calibri" w:cs="Times New Roman"/>
          <w:szCs w:val="24"/>
        </w:rPr>
        <w:t xml:space="preserve"> </w:t>
      </w:r>
      <w:r w:rsidR="008E17CF" w:rsidRPr="00B109A5">
        <w:rPr>
          <w:rFonts w:eastAsia="Calibri" w:cs="Times New Roman"/>
          <w:szCs w:val="24"/>
        </w:rPr>
        <w:t>metāla durvju cenas</w:t>
      </w:r>
      <w:r w:rsidR="00FE13D4" w:rsidRPr="00B109A5">
        <w:rPr>
          <w:rFonts w:eastAsia="Calibri" w:cs="Times New Roman"/>
          <w:szCs w:val="24"/>
        </w:rPr>
        <w:t xml:space="preserve"> piedāv</w:t>
      </w:r>
      <w:r w:rsidR="008E17CF" w:rsidRPr="00B109A5">
        <w:rPr>
          <w:rFonts w:eastAsia="Calibri" w:cs="Times New Roman"/>
          <w:szCs w:val="24"/>
        </w:rPr>
        <w:t>ājumu</w:t>
      </w:r>
      <w:r w:rsidR="00CB7495" w:rsidRPr="00B109A5">
        <w:rPr>
          <w:rFonts w:eastAsia="Calibri" w:cs="Times New Roman"/>
          <w:szCs w:val="24"/>
        </w:rPr>
        <w:t xml:space="preserve"> </w:t>
      </w:r>
      <w:r w:rsidR="00FE13D4" w:rsidRPr="00B109A5">
        <w:rPr>
          <w:rFonts w:eastAsia="Calibri" w:cs="Times New Roman"/>
          <w:szCs w:val="24"/>
        </w:rPr>
        <w:t>(</w:t>
      </w:r>
      <w:r w:rsidR="00FE13D4" w:rsidRPr="00B109A5">
        <w:rPr>
          <w:rFonts w:eastAsia="Calibri" w:cs="Times New Roman"/>
          <w:i/>
          <w:szCs w:val="24"/>
        </w:rPr>
        <w:t>lietas 18. lapa</w:t>
      </w:r>
      <w:r w:rsidR="00FE13D4" w:rsidRPr="00B109A5">
        <w:rPr>
          <w:rFonts w:eastAsia="Calibri" w:cs="Times New Roman"/>
          <w:szCs w:val="24"/>
        </w:rPr>
        <w:t>). No lietas materiāliem pievienotajām fotogrāfijām redzams, ka sabojātas vecas koka durvis ar metālam līdzīga materiāla apšuvumu (</w:t>
      </w:r>
      <w:r w:rsidR="00FE13D4" w:rsidRPr="00B109A5">
        <w:rPr>
          <w:rFonts w:eastAsia="Calibri" w:cs="Times New Roman"/>
          <w:i/>
          <w:szCs w:val="24"/>
        </w:rPr>
        <w:t>lietas 12.-14. lapa</w:t>
      </w:r>
      <w:r w:rsidR="00FE13D4" w:rsidRPr="00B109A5">
        <w:rPr>
          <w:rFonts w:eastAsia="Calibri" w:cs="Times New Roman"/>
          <w:szCs w:val="24"/>
        </w:rPr>
        <w:t xml:space="preserve">). </w:t>
      </w:r>
      <w:r w:rsidR="00554B81" w:rsidRPr="00B109A5">
        <w:rPr>
          <w:rFonts w:eastAsia="Calibri" w:cs="Times New Roman"/>
          <w:szCs w:val="24"/>
        </w:rPr>
        <w:t>A</w:t>
      </w:r>
      <w:r w:rsidR="00C91F20" w:rsidRPr="00B109A5">
        <w:rPr>
          <w:rFonts w:eastAsia="Calibri" w:cs="Times New Roman"/>
          <w:szCs w:val="24"/>
        </w:rPr>
        <w:t>dvokāts E. </w:t>
      </w:r>
      <w:proofErr w:type="spellStart"/>
      <w:r w:rsidR="00C91F20" w:rsidRPr="00B109A5">
        <w:rPr>
          <w:rFonts w:eastAsia="Calibri" w:cs="Times New Roman"/>
          <w:szCs w:val="24"/>
        </w:rPr>
        <w:t>Rusanovs</w:t>
      </w:r>
      <w:proofErr w:type="spellEnd"/>
      <w:r w:rsidR="00C91F20" w:rsidRPr="00B109A5">
        <w:rPr>
          <w:rFonts w:eastAsia="Calibri" w:cs="Times New Roman"/>
          <w:szCs w:val="24"/>
        </w:rPr>
        <w:t xml:space="preserve"> pamatoti </w:t>
      </w:r>
      <w:r w:rsidR="001F6F8F" w:rsidRPr="00B109A5">
        <w:rPr>
          <w:rFonts w:eastAsia="Calibri" w:cs="Times New Roman"/>
          <w:szCs w:val="24"/>
        </w:rPr>
        <w:t>norādījis</w:t>
      </w:r>
      <w:r w:rsidR="00C91F20" w:rsidRPr="00B109A5">
        <w:rPr>
          <w:rFonts w:eastAsia="Calibri" w:cs="Times New Roman"/>
          <w:szCs w:val="24"/>
        </w:rPr>
        <w:t xml:space="preserve">, ka </w:t>
      </w:r>
      <w:r w:rsidR="001F6F8F" w:rsidRPr="00B109A5">
        <w:rPr>
          <w:rFonts w:eastAsia="Calibri" w:cs="Times New Roman"/>
          <w:szCs w:val="24"/>
        </w:rPr>
        <w:t xml:space="preserve">sabojāto durvju </w:t>
      </w:r>
      <w:r w:rsidR="001F6F8F" w:rsidRPr="00B109A5">
        <w:rPr>
          <w:rFonts w:eastAsia="Calibri" w:cs="Times New Roman"/>
          <w:szCs w:val="24"/>
        </w:rPr>
        <w:lastRenderedPageBreak/>
        <w:t xml:space="preserve">vērtības atbilstība jaunu metāla durvju vērtībai ir apšaubāma. </w:t>
      </w:r>
      <w:r w:rsidR="00554B81" w:rsidRPr="00B109A5">
        <w:rPr>
          <w:rFonts w:eastAsia="Calibri" w:cs="Times New Roman"/>
          <w:szCs w:val="24"/>
        </w:rPr>
        <w:t xml:space="preserve">Tādējādi apšaubāma arī apsūdzībā norādītā cietušajam </w:t>
      </w:r>
      <w:r w:rsidR="00E33B0C">
        <w:rPr>
          <w:rFonts w:eastAsia="Calibri" w:cs="Times New Roman"/>
          <w:szCs w:val="24"/>
        </w:rPr>
        <w:t>[pers. B]</w:t>
      </w:r>
      <w:r w:rsidR="00554B81" w:rsidRPr="00B109A5">
        <w:rPr>
          <w:rFonts w:eastAsia="Calibri" w:cs="Times New Roman"/>
          <w:szCs w:val="24"/>
        </w:rPr>
        <w:t xml:space="preserve"> </w:t>
      </w:r>
      <w:r w:rsidR="004D15B3">
        <w:rPr>
          <w:rFonts w:eastAsia="Calibri" w:cs="Times New Roman"/>
          <w:szCs w:val="24"/>
        </w:rPr>
        <w:t xml:space="preserve">piederošās </w:t>
      </w:r>
      <w:r w:rsidR="00554B81" w:rsidRPr="00B109A5">
        <w:rPr>
          <w:rFonts w:eastAsia="Calibri" w:cs="Times New Roman"/>
          <w:szCs w:val="24"/>
        </w:rPr>
        <w:t>sabojātās mantas vērtība.</w:t>
      </w:r>
    </w:p>
    <w:p w:rsidR="001F76B1" w:rsidRPr="00B109A5" w:rsidRDefault="001F76B1" w:rsidP="001F76B1">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Tādējādi </w:t>
      </w:r>
      <w:r w:rsidR="00896678" w:rsidRPr="00896678">
        <w:rPr>
          <w:rFonts w:eastAsia="Calibri" w:cs="Times New Roman"/>
          <w:szCs w:val="24"/>
        </w:rPr>
        <w:t xml:space="preserve">Kasācijas instances </w:t>
      </w:r>
      <w:r w:rsidRPr="00B109A5">
        <w:rPr>
          <w:rFonts w:eastAsia="Calibri" w:cs="Times New Roman"/>
          <w:szCs w:val="24"/>
        </w:rPr>
        <w:t xml:space="preserve">tiesa </w:t>
      </w:r>
      <w:r w:rsidR="004D15B3">
        <w:rPr>
          <w:rFonts w:eastAsia="Calibri" w:cs="Times New Roman"/>
          <w:szCs w:val="24"/>
        </w:rPr>
        <w:t>secina</w:t>
      </w:r>
      <w:r w:rsidRPr="00B109A5">
        <w:rPr>
          <w:rFonts w:eastAsia="Calibri" w:cs="Times New Roman"/>
          <w:szCs w:val="24"/>
        </w:rPr>
        <w:t xml:space="preserve">, ka pirmās instances tiesa </w:t>
      </w:r>
      <w:r w:rsidR="006E1D8D">
        <w:rPr>
          <w:rFonts w:eastAsia="Calibri" w:cs="Times New Roman"/>
          <w:szCs w:val="24"/>
        </w:rPr>
        <w:t>p</w:t>
      </w:r>
      <w:r w:rsidR="006E1D8D" w:rsidRPr="00B109A5">
        <w:rPr>
          <w:rFonts w:eastAsia="Calibri" w:cs="Times New Roman"/>
          <w:szCs w:val="24"/>
        </w:rPr>
        <w:t xml:space="preserve">irms lēmuma pieņemšanas par pierādījumu pārbaudes neizdarīšanu </w:t>
      </w:r>
      <w:r w:rsidR="000E684E">
        <w:rPr>
          <w:rFonts w:eastAsia="Calibri" w:cs="Times New Roman"/>
          <w:szCs w:val="24"/>
        </w:rPr>
        <w:t xml:space="preserve">nav </w:t>
      </w:r>
      <w:r w:rsidR="004D15B3">
        <w:rPr>
          <w:rFonts w:eastAsia="Calibri" w:cs="Times New Roman"/>
          <w:szCs w:val="24"/>
        </w:rPr>
        <w:t xml:space="preserve">pārbaudījusi </w:t>
      </w:r>
      <w:r w:rsidR="00301AFC">
        <w:rPr>
          <w:rFonts w:eastAsia="Calibri" w:cs="Times New Roman"/>
          <w:szCs w:val="24"/>
        </w:rPr>
        <w:t xml:space="preserve">visus </w:t>
      </w:r>
      <w:r w:rsidR="006E1D8D">
        <w:rPr>
          <w:rFonts w:eastAsia="Calibri" w:cs="Times New Roman"/>
          <w:szCs w:val="24"/>
        </w:rPr>
        <w:t xml:space="preserve">lietas materiālus un </w:t>
      </w:r>
      <w:r w:rsidRPr="00B109A5">
        <w:rPr>
          <w:rFonts w:eastAsia="Calibri" w:cs="Times New Roman"/>
          <w:szCs w:val="24"/>
        </w:rPr>
        <w:t>nav pārliecinājusies par apsūdzētā</w:t>
      </w:r>
      <w:r w:rsidR="004D15B3">
        <w:rPr>
          <w:rFonts w:eastAsia="Calibri" w:cs="Times New Roman"/>
          <w:szCs w:val="24"/>
        </w:rPr>
        <w:t xml:space="preserve"> </w:t>
      </w:r>
      <w:r w:rsidR="00301AFC">
        <w:rPr>
          <w:rFonts w:eastAsia="Calibri" w:cs="Times New Roman"/>
          <w:szCs w:val="24"/>
        </w:rPr>
        <w:t>vainīgumu</w:t>
      </w:r>
      <w:r w:rsidR="006E1D8D">
        <w:rPr>
          <w:rFonts w:eastAsia="Calibri" w:cs="Times New Roman"/>
          <w:szCs w:val="24"/>
        </w:rPr>
        <w:t xml:space="preserve"> viņam celtajā apsūdzībā, un līdz ar to</w:t>
      </w:r>
      <w:r w:rsidR="004D15B3">
        <w:rPr>
          <w:rFonts w:eastAsia="Calibri" w:cs="Times New Roman"/>
          <w:szCs w:val="24"/>
        </w:rPr>
        <w:t xml:space="preserve"> </w:t>
      </w:r>
      <w:r w:rsidRPr="00B109A5">
        <w:rPr>
          <w:rFonts w:eastAsia="Calibri" w:cs="Times New Roman"/>
          <w:szCs w:val="24"/>
        </w:rPr>
        <w:t>pieļāvusi Kriminālprocesa likuma 4</w:t>
      </w:r>
      <w:r>
        <w:rPr>
          <w:rFonts w:eastAsia="Calibri" w:cs="Times New Roman"/>
          <w:szCs w:val="24"/>
        </w:rPr>
        <w:t>99.panta pirmās daļas pārkāpumu.</w:t>
      </w:r>
    </w:p>
    <w:p w:rsidR="00F23C82" w:rsidRPr="00B109A5" w:rsidRDefault="001F76B1" w:rsidP="001F76B1">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[5.2</w:t>
      </w:r>
      <w:r w:rsidR="005A68BC" w:rsidRPr="00B109A5">
        <w:rPr>
          <w:rFonts w:eastAsia="Calibri" w:cs="Times New Roman"/>
          <w:szCs w:val="24"/>
        </w:rPr>
        <w:t xml:space="preserve">] </w:t>
      </w:r>
      <w:r w:rsidR="008E17CF" w:rsidRPr="00B109A5">
        <w:rPr>
          <w:rFonts w:eastAsia="Calibri" w:cs="Times New Roman"/>
          <w:szCs w:val="24"/>
        </w:rPr>
        <w:t>A</w:t>
      </w:r>
      <w:r w:rsidR="00F23C82" w:rsidRPr="00B109A5">
        <w:rPr>
          <w:rFonts w:eastAsia="Calibri" w:cs="Times New Roman"/>
          <w:szCs w:val="24"/>
        </w:rPr>
        <w:t>dvokāts E. </w:t>
      </w:r>
      <w:proofErr w:type="spellStart"/>
      <w:r w:rsidR="00F23C82" w:rsidRPr="00B109A5">
        <w:rPr>
          <w:rFonts w:eastAsia="Calibri" w:cs="Times New Roman"/>
          <w:szCs w:val="24"/>
        </w:rPr>
        <w:t>Rusanovs</w:t>
      </w:r>
      <w:proofErr w:type="spellEnd"/>
      <w:r w:rsidR="00F23C82" w:rsidRPr="00B109A5">
        <w:rPr>
          <w:rFonts w:eastAsia="Calibri" w:cs="Times New Roman"/>
          <w:szCs w:val="24"/>
        </w:rPr>
        <w:t xml:space="preserve"> </w:t>
      </w:r>
      <w:r w:rsidR="006E1D8D">
        <w:rPr>
          <w:rFonts w:eastAsia="Calibri" w:cs="Times New Roman"/>
          <w:szCs w:val="24"/>
        </w:rPr>
        <w:t>pamatoti</w:t>
      </w:r>
      <w:r w:rsidR="00F23C82" w:rsidRPr="00B109A5">
        <w:rPr>
          <w:rFonts w:eastAsia="Calibri" w:cs="Times New Roman"/>
          <w:szCs w:val="24"/>
        </w:rPr>
        <w:t xml:space="preserve"> norādījis, ka tiesai atbilstoši Kriminālprocesa likuma 499.panta pirmajā daļā noteiktajam ir pienākums pārbaudīt lietas materiālus, lai izslēgtu šaubas par apsūdzētā vainu, arī tad, ja apsūdzētais atzinis savu vainu un piekritis pierādījumu pārbaudes neizdarīšanai.</w:t>
      </w:r>
    </w:p>
    <w:p w:rsidR="00F23C82" w:rsidRDefault="00896678" w:rsidP="00B109A5">
      <w:pPr>
        <w:suppressAutoHyphens/>
        <w:autoSpaceDN w:val="0"/>
        <w:spacing w:after="0" w:line="276" w:lineRule="auto"/>
        <w:ind w:right="-6" w:firstLine="720"/>
        <w:jc w:val="both"/>
        <w:textAlignment w:val="baseline"/>
        <w:rPr>
          <w:rFonts w:eastAsia="Calibri" w:cs="Times New Roman"/>
          <w:i/>
          <w:szCs w:val="24"/>
        </w:rPr>
      </w:pPr>
      <w:r w:rsidRPr="00896678">
        <w:rPr>
          <w:rFonts w:eastAsia="Calibri" w:cs="Times New Roman"/>
          <w:szCs w:val="24"/>
        </w:rPr>
        <w:t xml:space="preserve">Kasācijas instances </w:t>
      </w:r>
      <w:r w:rsidR="00F23C82" w:rsidRPr="00B109A5">
        <w:rPr>
          <w:rFonts w:eastAsia="Calibri" w:cs="Times New Roman"/>
          <w:szCs w:val="24"/>
        </w:rPr>
        <w:t xml:space="preserve">tiesa jau iepriekš izteikusi atziņu, ka Kriminālprocesa likuma 499.panta pirmajā daļā ir uzskaitīti nosacījumi pierādījumu pārbaudes neizdarīšanai un šā panta pirmās daļas 2.punktā ir </w:t>
      </w:r>
      <w:r w:rsidR="008E17CF" w:rsidRPr="00B109A5">
        <w:rPr>
          <w:rFonts w:eastAsia="Calibri" w:cs="Times New Roman"/>
          <w:szCs w:val="24"/>
        </w:rPr>
        <w:t xml:space="preserve">ietverts obligāts nosacījums – </w:t>
      </w:r>
      <w:r w:rsidR="00F23C82" w:rsidRPr="00B109A5">
        <w:rPr>
          <w:rFonts w:eastAsia="Calibri" w:cs="Times New Roman"/>
          <w:szCs w:val="24"/>
        </w:rPr>
        <w:t>tiesai pēc lietas materiālu pārbaudes nav šaubu par apsūdzētā vainu. Fakts, ka apsūdzētais tiesas sēdē atzīst savu vainu, neatbrīvo tiesu no pārējo Kriminālprocesa likuma 499.panta pirmajā daļā ietverto nosacījumu pārbaudes (</w:t>
      </w:r>
      <w:r w:rsidR="00F23C82" w:rsidRPr="00B109A5">
        <w:rPr>
          <w:rFonts w:eastAsia="Calibri" w:cs="Times New Roman"/>
          <w:i/>
          <w:szCs w:val="24"/>
        </w:rPr>
        <w:t>Augstākās tiesas 2010.gada 23.marta lēmums lie</w:t>
      </w:r>
      <w:r w:rsidR="00D54FDF">
        <w:rPr>
          <w:rFonts w:eastAsia="Calibri" w:cs="Times New Roman"/>
          <w:i/>
          <w:szCs w:val="24"/>
        </w:rPr>
        <w:t>tā SKK-158/2010 (11130044409)</w:t>
      </w:r>
      <w:r w:rsidR="00D54FDF" w:rsidRPr="00CD347C">
        <w:rPr>
          <w:rFonts w:eastAsia="Calibri" w:cs="Times New Roman"/>
          <w:szCs w:val="24"/>
        </w:rPr>
        <w:t>)</w:t>
      </w:r>
      <w:r w:rsidR="00D54FDF">
        <w:rPr>
          <w:rFonts w:eastAsia="Calibri" w:cs="Times New Roman"/>
          <w:i/>
          <w:szCs w:val="24"/>
        </w:rPr>
        <w:t>.</w:t>
      </w:r>
    </w:p>
    <w:p w:rsidR="001F76B1" w:rsidRPr="00B109A5" w:rsidRDefault="001F76B1" w:rsidP="00B109A5">
      <w:pPr>
        <w:suppressAutoHyphens/>
        <w:autoSpaceDN w:val="0"/>
        <w:spacing w:after="0" w:line="276" w:lineRule="auto"/>
        <w:ind w:right="-6" w:firstLine="720"/>
        <w:jc w:val="both"/>
        <w:textAlignment w:val="baseline"/>
        <w:rPr>
          <w:rFonts w:eastAsia="Calibri" w:cs="Times New Roman"/>
          <w:szCs w:val="24"/>
        </w:rPr>
      </w:pPr>
    </w:p>
    <w:p w:rsidR="003E720B" w:rsidRPr="00B109A5" w:rsidRDefault="003E720B" w:rsidP="00B109A5">
      <w:pPr>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ab/>
        <w:t>[</w:t>
      </w:r>
      <w:r w:rsidR="008E17CF" w:rsidRPr="00B109A5">
        <w:rPr>
          <w:rFonts w:eastAsia="Calibri" w:cs="Times New Roman"/>
          <w:szCs w:val="24"/>
        </w:rPr>
        <w:t>6</w:t>
      </w:r>
      <w:r w:rsidRPr="00B109A5">
        <w:rPr>
          <w:rFonts w:eastAsia="Calibri" w:cs="Times New Roman"/>
          <w:szCs w:val="24"/>
        </w:rPr>
        <w:t>]</w:t>
      </w:r>
      <w:r w:rsidR="00FA2CA4" w:rsidRPr="00B109A5">
        <w:rPr>
          <w:rFonts w:eastAsia="Calibri" w:cs="Times New Roman"/>
          <w:szCs w:val="24"/>
        </w:rPr>
        <w:t> </w:t>
      </w:r>
      <w:r w:rsidR="00D81DEC">
        <w:rPr>
          <w:rFonts w:eastAsia="Calibri" w:cs="Times New Roman"/>
          <w:szCs w:val="24"/>
        </w:rPr>
        <w:t>Nepamatota ir a</w:t>
      </w:r>
      <w:r w:rsidR="008E17CF" w:rsidRPr="00B109A5">
        <w:rPr>
          <w:rFonts w:eastAsia="Calibri" w:cs="Times New Roman"/>
          <w:szCs w:val="24"/>
        </w:rPr>
        <w:t>dvokāta E. </w:t>
      </w:r>
      <w:proofErr w:type="spellStart"/>
      <w:r w:rsidR="008E17CF" w:rsidRPr="00B109A5">
        <w:rPr>
          <w:rFonts w:eastAsia="Calibri" w:cs="Times New Roman"/>
          <w:szCs w:val="24"/>
        </w:rPr>
        <w:t>Rusanova</w:t>
      </w:r>
      <w:proofErr w:type="spellEnd"/>
      <w:r w:rsidR="008E17CF" w:rsidRPr="00B109A5">
        <w:rPr>
          <w:rFonts w:eastAsia="Calibri" w:cs="Times New Roman"/>
          <w:szCs w:val="24"/>
        </w:rPr>
        <w:t xml:space="preserve"> </w:t>
      </w:r>
      <w:r w:rsidR="00D81DEC">
        <w:rPr>
          <w:rFonts w:eastAsia="Calibri" w:cs="Times New Roman"/>
          <w:szCs w:val="24"/>
        </w:rPr>
        <w:t>norāde</w:t>
      </w:r>
      <w:r w:rsidR="00BD6D99">
        <w:rPr>
          <w:rFonts w:eastAsia="Calibri" w:cs="Times New Roman"/>
          <w:szCs w:val="24"/>
        </w:rPr>
        <w:t xml:space="preserve"> pieteikumā</w:t>
      </w:r>
      <w:r w:rsidR="008E17CF" w:rsidRPr="00B109A5">
        <w:rPr>
          <w:rFonts w:eastAsia="Calibri" w:cs="Times New Roman"/>
          <w:szCs w:val="24"/>
        </w:rPr>
        <w:t>,</w:t>
      </w:r>
      <w:r w:rsidR="00D81DEC">
        <w:rPr>
          <w:rFonts w:eastAsia="Calibri" w:cs="Times New Roman"/>
          <w:szCs w:val="24"/>
        </w:rPr>
        <w:t xml:space="preserve"> ka</w:t>
      </w:r>
      <w:r w:rsidR="008E17CF" w:rsidRPr="00B109A5">
        <w:rPr>
          <w:rFonts w:eastAsia="Calibri" w:cs="Times New Roman"/>
          <w:szCs w:val="24"/>
        </w:rPr>
        <w:t xml:space="preserve"> lietā pieļauts </w:t>
      </w:r>
      <w:r w:rsidR="00541374" w:rsidRPr="00B109A5">
        <w:rPr>
          <w:rFonts w:eastAsia="Calibri" w:cs="Times New Roman"/>
          <w:szCs w:val="24"/>
        </w:rPr>
        <w:t>Kriminālpr</w:t>
      </w:r>
      <w:r w:rsidR="008E17CF" w:rsidRPr="00B109A5">
        <w:rPr>
          <w:rFonts w:eastAsia="Calibri" w:cs="Times New Roman"/>
          <w:szCs w:val="24"/>
        </w:rPr>
        <w:t>ocesa likuma 377.panta 8.punkta pārkāpums.</w:t>
      </w:r>
    </w:p>
    <w:p w:rsidR="003705BD" w:rsidRPr="00B109A5" w:rsidRDefault="003705BD"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 xml:space="preserve">Atbilstoši Kriminālprocesa likuma 7.panta otrajai daļai par Krimināllikuma 185.panta pirmajā daļā paredzēto nodarījumu kriminālprocesu uzsāk, ja saņemts tās personas pieteikums, kurai nodarīts kaitējums. </w:t>
      </w:r>
    </w:p>
    <w:p w:rsidR="00D73A6F" w:rsidRDefault="00D73A6F" w:rsidP="000E684E">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 xml:space="preserve">Kriminālprocess uzsākts </w:t>
      </w:r>
      <w:proofErr w:type="gramStart"/>
      <w:r>
        <w:rPr>
          <w:rFonts w:eastAsia="Calibri" w:cs="Times New Roman"/>
          <w:szCs w:val="24"/>
        </w:rPr>
        <w:t>2014.gada</w:t>
      </w:r>
      <w:proofErr w:type="gramEnd"/>
      <w:r>
        <w:rPr>
          <w:rFonts w:eastAsia="Calibri" w:cs="Times New Roman"/>
          <w:szCs w:val="24"/>
        </w:rPr>
        <w:t xml:space="preserve"> 7.decembrī, pamatojoties uz </w:t>
      </w:r>
      <w:r w:rsidR="00E33B0C">
        <w:rPr>
          <w:rFonts w:eastAsia="Calibri" w:cs="Times New Roman"/>
          <w:szCs w:val="24"/>
        </w:rPr>
        <w:t>[pers. B]</w:t>
      </w:r>
      <w:r>
        <w:rPr>
          <w:rFonts w:eastAsia="Calibri" w:cs="Times New Roman"/>
          <w:szCs w:val="24"/>
        </w:rPr>
        <w:t xml:space="preserve"> iesniegumu (</w:t>
      </w:r>
      <w:r w:rsidRPr="001F76B1">
        <w:rPr>
          <w:rFonts w:eastAsia="Calibri" w:cs="Times New Roman"/>
          <w:i/>
          <w:szCs w:val="24"/>
        </w:rPr>
        <w:t>lietas 5. lapa</w:t>
      </w:r>
      <w:r>
        <w:rPr>
          <w:rFonts w:eastAsia="Calibri" w:cs="Times New Roman"/>
          <w:szCs w:val="24"/>
        </w:rPr>
        <w:t>).</w:t>
      </w:r>
      <w:r w:rsidR="000E684E">
        <w:rPr>
          <w:rFonts w:eastAsia="Calibri" w:cs="Times New Roman"/>
          <w:szCs w:val="24"/>
        </w:rPr>
        <w:t xml:space="preserve"> </w:t>
      </w:r>
      <w:r>
        <w:rPr>
          <w:rFonts w:eastAsia="Calibri" w:cs="Times New Roman"/>
          <w:szCs w:val="24"/>
        </w:rPr>
        <w:t>Izmeklēšanā noskaidrots, ka a</w:t>
      </w:r>
      <w:r w:rsidR="00541374" w:rsidRPr="00B109A5">
        <w:rPr>
          <w:rFonts w:eastAsia="Calibri" w:cs="Times New Roman"/>
          <w:szCs w:val="24"/>
        </w:rPr>
        <w:t xml:space="preserve">r </w:t>
      </w:r>
      <w:r w:rsidR="000C1F8E">
        <w:rPr>
          <w:rFonts w:eastAsia="Calibri" w:cs="Times New Roman"/>
          <w:szCs w:val="24"/>
        </w:rPr>
        <w:t>[pers. A]</w:t>
      </w:r>
      <w:r w:rsidR="008E17CF" w:rsidRPr="00B109A5">
        <w:rPr>
          <w:rFonts w:cs="Times New Roman"/>
          <w:szCs w:val="24"/>
        </w:rPr>
        <w:t xml:space="preserve"> izdarīto </w:t>
      </w:r>
      <w:r w:rsidR="00541374" w:rsidRPr="00B109A5">
        <w:rPr>
          <w:rFonts w:eastAsia="Calibri" w:cs="Times New Roman"/>
          <w:szCs w:val="24"/>
        </w:rPr>
        <w:t>noziedzī</w:t>
      </w:r>
      <w:r w:rsidR="00F253B1" w:rsidRPr="00B109A5">
        <w:rPr>
          <w:rFonts w:eastAsia="Calibri" w:cs="Times New Roman"/>
          <w:szCs w:val="24"/>
        </w:rPr>
        <w:t>go nodarījumu radīts kaitējums trim</w:t>
      </w:r>
      <w:r w:rsidR="008E17CF" w:rsidRPr="00B109A5">
        <w:rPr>
          <w:rFonts w:eastAsia="Calibri" w:cs="Times New Roman"/>
          <w:szCs w:val="24"/>
        </w:rPr>
        <w:t xml:space="preserve"> cietušajiem – </w:t>
      </w:r>
      <w:r w:rsidR="000C1F8E">
        <w:rPr>
          <w:rFonts w:eastAsia="Calibri" w:cs="Times New Roman"/>
          <w:szCs w:val="24"/>
        </w:rPr>
        <w:t>[pers. B]</w:t>
      </w:r>
      <w:r w:rsidR="00541374" w:rsidRPr="00B109A5">
        <w:rPr>
          <w:rFonts w:eastAsia="Calibri" w:cs="Times New Roman"/>
          <w:szCs w:val="24"/>
        </w:rPr>
        <w:t xml:space="preserve">, </w:t>
      </w:r>
      <w:r w:rsidR="000C1F8E">
        <w:rPr>
          <w:rFonts w:eastAsia="Calibri" w:cs="Times New Roman"/>
          <w:szCs w:val="24"/>
        </w:rPr>
        <w:t>[pers. C]</w:t>
      </w:r>
      <w:r w:rsidR="00541374" w:rsidRPr="00B109A5">
        <w:rPr>
          <w:rFonts w:eastAsia="Calibri" w:cs="Times New Roman"/>
          <w:szCs w:val="24"/>
        </w:rPr>
        <w:t xml:space="preserve"> un SIA</w:t>
      </w:r>
      <w:r w:rsidR="004F2205">
        <w:rPr>
          <w:rFonts w:eastAsia="Calibri" w:cs="Times New Roman"/>
          <w:szCs w:val="24"/>
        </w:rPr>
        <w:t> „</w:t>
      </w:r>
      <w:r>
        <w:rPr>
          <w:rFonts w:eastAsia="Calibri" w:cs="Times New Roman"/>
          <w:szCs w:val="24"/>
        </w:rPr>
        <w:t>TALSU NAMSAINMIEKS”, kas fiksēts protokolā.</w:t>
      </w:r>
    </w:p>
    <w:p w:rsidR="00C546DD" w:rsidRPr="00B109A5" w:rsidRDefault="004F2205" w:rsidP="00B109A5">
      <w:pPr>
        <w:suppressAutoHyphens/>
        <w:autoSpaceDN w:val="0"/>
        <w:spacing w:after="0" w:line="276" w:lineRule="auto"/>
        <w:ind w:right="-6" w:firstLine="720"/>
        <w:jc w:val="both"/>
        <w:textAlignment w:val="baseline"/>
        <w:rPr>
          <w:rFonts w:eastAsia="Calibri" w:cs="Times New Roman"/>
          <w:i/>
          <w:szCs w:val="24"/>
        </w:rPr>
      </w:pPr>
      <w:r>
        <w:rPr>
          <w:rFonts w:eastAsia="Calibri" w:cs="Times New Roman"/>
          <w:szCs w:val="24"/>
        </w:rPr>
        <w:t>Lietā ir SIA „</w:t>
      </w:r>
      <w:r w:rsidR="00E27278" w:rsidRPr="00B109A5">
        <w:rPr>
          <w:rFonts w:eastAsia="Calibri" w:cs="Times New Roman"/>
          <w:szCs w:val="24"/>
        </w:rPr>
        <w:t xml:space="preserve">TALSU NAMSAIMNIEKS” </w:t>
      </w:r>
      <w:r w:rsidR="00D47208" w:rsidRPr="00B109A5">
        <w:rPr>
          <w:rFonts w:eastAsia="Calibri" w:cs="Times New Roman"/>
          <w:szCs w:val="24"/>
        </w:rPr>
        <w:t xml:space="preserve">2015.gada 15.janvāra </w:t>
      </w:r>
      <w:r w:rsidR="00C546DD" w:rsidRPr="00B109A5">
        <w:rPr>
          <w:rFonts w:eastAsia="Calibri" w:cs="Times New Roman"/>
          <w:szCs w:val="24"/>
        </w:rPr>
        <w:t>iesniegums ar lūgum</w:t>
      </w:r>
      <w:r w:rsidR="00D47208" w:rsidRPr="00B109A5">
        <w:rPr>
          <w:rFonts w:eastAsia="Calibri" w:cs="Times New Roman"/>
          <w:szCs w:val="24"/>
        </w:rPr>
        <w:t>u</w:t>
      </w:r>
      <w:r w:rsidR="00C546DD" w:rsidRPr="00B109A5">
        <w:rPr>
          <w:rFonts w:eastAsia="Calibri" w:cs="Times New Roman"/>
          <w:szCs w:val="24"/>
        </w:rPr>
        <w:t xml:space="preserve"> atzīt </w:t>
      </w:r>
      <w:r>
        <w:rPr>
          <w:rFonts w:eastAsia="Calibri" w:cs="Times New Roman"/>
          <w:szCs w:val="24"/>
        </w:rPr>
        <w:t>SIA „</w:t>
      </w:r>
      <w:r w:rsidR="00D47208" w:rsidRPr="00B109A5">
        <w:rPr>
          <w:rFonts w:eastAsia="Calibri" w:cs="Times New Roman"/>
          <w:szCs w:val="24"/>
        </w:rPr>
        <w:t xml:space="preserve">TALSU NAMSAIMNIEKS” </w:t>
      </w:r>
      <w:r w:rsidR="00C546DD" w:rsidRPr="00B109A5">
        <w:rPr>
          <w:rFonts w:eastAsia="Calibri" w:cs="Times New Roman"/>
          <w:szCs w:val="24"/>
        </w:rPr>
        <w:t xml:space="preserve">par cietušo </w:t>
      </w:r>
      <w:r w:rsidR="00D47208" w:rsidRPr="00B109A5">
        <w:rPr>
          <w:rFonts w:eastAsia="Calibri" w:cs="Times New Roman"/>
          <w:szCs w:val="24"/>
        </w:rPr>
        <w:t>(</w:t>
      </w:r>
      <w:r w:rsidR="00D47208" w:rsidRPr="00B109A5">
        <w:rPr>
          <w:rFonts w:eastAsia="Calibri" w:cs="Times New Roman"/>
          <w:i/>
          <w:szCs w:val="24"/>
        </w:rPr>
        <w:t>lietas 31. </w:t>
      </w:r>
      <w:r w:rsidR="00C546DD" w:rsidRPr="00B109A5">
        <w:rPr>
          <w:rFonts w:eastAsia="Calibri" w:cs="Times New Roman"/>
          <w:i/>
          <w:szCs w:val="24"/>
        </w:rPr>
        <w:t>lapa</w:t>
      </w:r>
      <w:r w:rsidR="00C546DD" w:rsidRPr="00B109A5">
        <w:rPr>
          <w:rFonts w:eastAsia="Calibri" w:cs="Times New Roman"/>
          <w:szCs w:val="24"/>
        </w:rPr>
        <w:t xml:space="preserve">). </w:t>
      </w:r>
      <w:r>
        <w:rPr>
          <w:rFonts w:eastAsia="Calibri" w:cs="Times New Roman"/>
          <w:szCs w:val="24"/>
        </w:rPr>
        <w:t>Lēmums par SIA „</w:t>
      </w:r>
      <w:r w:rsidR="00D47208" w:rsidRPr="00B109A5">
        <w:rPr>
          <w:rFonts w:eastAsia="Calibri" w:cs="Times New Roman"/>
          <w:szCs w:val="24"/>
        </w:rPr>
        <w:t>TALSU NAMSAIMNIEKS” atzīšanu par cietušo pieņemts 2015.gada</w:t>
      </w:r>
      <w:r w:rsidR="00C546DD" w:rsidRPr="00B109A5">
        <w:rPr>
          <w:rFonts w:eastAsia="Calibri" w:cs="Times New Roman"/>
          <w:szCs w:val="24"/>
        </w:rPr>
        <w:t xml:space="preserve"> </w:t>
      </w:r>
      <w:r w:rsidR="00D47208" w:rsidRPr="00B109A5">
        <w:rPr>
          <w:rFonts w:eastAsia="Calibri" w:cs="Times New Roman"/>
          <w:szCs w:val="24"/>
        </w:rPr>
        <w:t xml:space="preserve">9.februārī. </w:t>
      </w:r>
      <w:r w:rsidR="002C031B" w:rsidRPr="00B109A5">
        <w:rPr>
          <w:rFonts w:eastAsia="Calibri" w:cs="Times New Roman"/>
          <w:i/>
          <w:szCs w:val="24"/>
        </w:rPr>
        <w:t xml:space="preserve"> </w:t>
      </w:r>
    </w:p>
    <w:p w:rsidR="00D47208" w:rsidRPr="00B109A5" w:rsidRDefault="00D47208" w:rsidP="00B109A5">
      <w:pPr>
        <w:suppressAutoHyphens/>
        <w:autoSpaceDN w:val="0"/>
        <w:spacing w:after="0" w:line="276" w:lineRule="auto"/>
        <w:ind w:right="-6" w:firstLine="720"/>
        <w:jc w:val="both"/>
        <w:textAlignment w:val="baseline"/>
        <w:rPr>
          <w:rFonts w:cs="Times New Roman"/>
          <w:szCs w:val="24"/>
        </w:rPr>
      </w:pPr>
      <w:r w:rsidRPr="00B109A5">
        <w:rPr>
          <w:rFonts w:eastAsia="Calibri" w:cs="Times New Roman"/>
          <w:szCs w:val="24"/>
        </w:rPr>
        <w:t>Advokāts E. </w:t>
      </w:r>
      <w:proofErr w:type="spellStart"/>
      <w:r w:rsidRPr="00B109A5">
        <w:rPr>
          <w:rFonts w:eastAsia="Calibri" w:cs="Times New Roman"/>
          <w:szCs w:val="24"/>
        </w:rPr>
        <w:t>Rusanovs</w:t>
      </w:r>
      <w:proofErr w:type="spellEnd"/>
      <w:r w:rsidRPr="00B109A5">
        <w:rPr>
          <w:rFonts w:eastAsia="Calibri" w:cs="Times New Roman"/>
          <w:szCs w:val="24"/>
        </w:rPr>
        <w:t xml:space="preserve"> </w:t>
      </w:r>
      <w:r w:rsidR="006E1D8D">
        <w:rPr>
          <w:rFonts w:eastAsia="Calibri" w:cs="Times New Roman"/>
          <w:szCs w:val="24"/>
        </w:rPr>
        <w:t>pamatoti</w:t>
      </w:r>
      <w:r w:rsidRPr="00B109A5">
        <w:rPr>
          <w:rFonts w:eastAsia="Calibri" w:cs="Times New Roman"/>
          <w:szCs w:val="24"/>
        </w:rPr>
        <w:t xml:space="preserve"> norādījis, ka </w:t>
      </w:r>
      <w:r w:rsidR="000C1F8E">
        <w:rPr>
          <w:rFonts w:eastAsia="Calibri" w:cs="Times New Roman"/>
          <w:szCs w:val="24"/>
        </w:rPr>
        <w:t>[pers. D]</w:t>
      </w:r>
      <w:r w:rsidRPr="00B109A5">
        <w:rPr>
          <w:rFonts w:eastAsia="Calibri" w:cs="Times New Roman"/>
          <w:szCs w:val="24"/>
        </w:rPr>
        <w:t xml:space="preserve"> nebija tiesīgs pārstāvēt </w:t>
      </w:r>
      <w:r w:rsidR="000C1F8E">
        <w:rPr>
          <w:rFonts w:eastAsia="Calibri" w:cs="Times New Roman"/>
          <w:szCs w:val="24"/>
        </w:rPr>
        <w:t>[pers. C]</w:t>
      </w:r>
      <w:r w:rsidRPr="00B109A5">
        <w:rPr>
          <w:rFonts w:eastAsia="Calibri" w:cs="Times New Roman"/>
          <w:szCs w:val="24"/>
        </w:rPr>
        <w:t xml:space="preserve"> kā cietušo kriminālprocesā, tostarp lūgt atzīt par cietušo. </w:t>
      </w:r>
      <w:r w:rsidR="006E1D8D">
        <w:rPr>
          <w:rFonts w:eastAsia="Calibri" w:cs="Times New Roman"/>
          <w:szCs w:val="24"/>
        </w:rPr>
        <w:t>Speciālpilnvarā norādītais apstiprina</w:t>
      </w:r>
      <w:r w:rsidRPr="00B109A5">
        <w:rPr>
          <w:rFonts w:eastAsia="Calibri" w:cs="Times New Roman"/>
          <w:szCs w:val="24"/>
        </w:rPr>
        <w:t xml:space="preserve">, ka </w:t>
      </w:r>
      <w:r w:rsidR="000C1F8E">
        <w:rPr>
          <w:rFonts w:eastAsia="Calibri" w:cs="Times New Roman"/>
          <w:szCs w:val="24"/>
        </w:rPr>
        <w:t>[pers. C]</w:t>
      </w:r>
      <w:r w:rsidRPr="00B109A5">
        <w:rPr>
          <w:rFonts w:cs="Times New Roman"/>
          <w:szCs w:val="24"/>
        </w:rPr>
        <w:t xml:space="preserve"> pilnvarojis </w:t>
      </w:r>
      <w:r w:rsidR="000C1F8E">
        <w:rPr>
          <w:rFonts w:cs="Times New Roman"/>
          <w:szCs w:val="24"/>
        </w:rPr>
        <w:t>[pers. D]</w:t>
      </w:r>
      <w:r w:rsidRPr="00B109A5">
        <w:rPr>
          <w:rFonts w:cs="Times New Roman"/>
          <w:szCs w:val="24"/>
        </w:rPr>
        <w:t xml:space="preserve"> </w:t>
      </w:r>
      <w:r w:rsidR="00FA2CA4" w:rsidRPr="00B109A5">
        <w:rPr>
          <w:rFonts w:cs="Times New Roman"/>
          <w:szCs w:val="24"/>
        </w:rPr>
        <w:t xml:space="preserve">kārtot </w:t>
      </w:r>
      <w:r w:rsidR="003D4E7A" w:rsidRPr="00B109A5">
        <w:rPr>
          <w:rFonts w:cs="Times New Roman"/>
          <w:szCs w:val="24"/>
        </w:rPr>
        <w:t xml:space="preserve">ar būvniecības objektu rekonstrukciju saistītas </w:t>
      </w:r>
      <w:r w:rsidR="003D4E7A">
        <w:rPr>
          <w:rFonts w:cs="Times New Roman"/>
          <w:szCs w:val="24"/>
        </w:rPr>
        <w:t xml:space="preserve">lietas </w:t>
      </w:r>
      <w:r w:rsidR="002C5618">
        <w:rPr>
          <w:rFonts w:cs="Times New Roman"/>
          <w:szCs w:val="24"/>
        </w:rPr>
        <w:t>[pers. C]</w:t>
      </w:r>
      <w:r w:rsidR="00FA2CA4" w:rsidRPr="00B109A5">
        <w:rPr>
          <w:rFonts w:cs="Times New Roman"/>
          <w:szCs w:val="24"/>
        </w:rPr>
        <w:t xml:space="preserve"> piede</w:t>
      </w:r>
      <w:r w:rsidR="003D4E7A">
        <w:rPr>
          <w:rFonts w:cs="Times New Roman"/>
          <w:szCs w:val="24"/>
        </w:rPr>
        <w:t xml:space="preserve">rošajos nekustamajos īpašumos. </w:t>
      </w:r>
      <w:r w:rsidR="00FA2CA4" w:rsidRPr="00B109A5">
        <w:rPr>
          <w:rFonts w:cs="Times New Roman"/>
          <w:szCs w:val="24"/>
        </w:rPr>
        <w:t xml:space="preserve">Starp pilnvarā minētajiem nekustamajiem īpašumiem nav uzskaitīti dzīvokļi </w:t>
      </w:r>
      <w:r w:rsidR="000C1F8E">
        <w:rPr>
          <w:rFonts w:cs="Times New Roman"/>
          <w:szCs w:val="24"/>
        </w:rPr>
        <w:t>[adres</w:t>
      </w:r>
      <w:r w:rsidR="002C5618">
        <w:rPr>
          <w:rFonts w:cs="Times New Roman"/>
          <w:szCs w:val="24"/>
        </w:rPr>
        <w:t>e</w:t>
      </w:r>
      <w:r w:rsidR="000C1F8E">
        <w:rPr>
          <w:rFonts w:cs="Times New Roman"/>
          <w:szCs w:val="24"/>
        </w:rPr>
        <w:t>]</w:t>
      </w:r>
      <w:r w:rsidR="00FA2CA4" w:rsidRPr="00B109A5">
        <w:rPr>
          <w:rFonts w:cs="Times New Roman"/>
          <w:szCs w:val="24"/>
        </w:rPr>
        <w:t xml:space="preserve">. </w:t>
      </w:r>
      <w:r w:rsidR="002C031B" w:rsidRPr="00B109A5">
        <w:rPr>
          <w:rFonts w:cs="Times New Roman"/>
          <w:szCs w:val="24"/>
        </w:rPr>
        <w:t>Tomēr n</w:t>
      </w:r>
      <w:r w:rsidR="00532E35" w:rsidRPr="00B109A5">
        <w:rPr>
          <w:rFonts w:cs="Times New Roman"/>
          <w:szCs w:val="24"/>
        </w:rPr>
        <w:t xml:space="preserve">o </w:t>
      </w:r>
      <w:r w:rsidR="000C1F8E">
        <w:rPr>
          <w:rFonts w:cs="Times New Roman"/>
          <w:szCs w:val="24"/>
        </w:rPr>
        <w:t>[pers. C]</w:t>
      </w:r>
      <w:r w:rsidR="00FA2CA4" w:rsidRPr="00B109A5">
        <w:rPr>
          <w:rFonts w:cs="Times New Roman"/>
          <w:szCs w:val="24"/>
        </w:rPr>
        <w:t xml:space="preserve"> </w:t>
      </w:r>
      <w:r w:rsidR="00731411" w:rsidRPr="00B109A5">
        <w:rPr>
          <w:rFonts w:cs="Times New Roman"/>
          <w:szCs w:val="24"/>
        </w:rPr>
        <w:t>nopratinā</w:t>
      </w:r>
      <w:r w:rsidR="00532E35" w:rsidRPr="00B109A5">
        <w:rPr>
          <w:rFonts w:cs="Times New Roman"/>
          <w:szCs w:val="24"/>
        </w:rPr>
        <w:t xml:space="preserve">šanas protokola </w:t>
      </w:r>
      <w:r w:rsidR="00731411" w:rsidRPr="00B109A5">
        <w:rPr>
          <w:rFonts w:cs="Times New Roman"/>
          <w:szCs w:val="24"/>
        </w:rPr>
        <w:t xml:space="preserve">redzams, ka </w:t>
      </w:r>
      <w:r w:rsidR="000C1F8E">
        <w:rPr>
          <w:rFonts w:cs="Times New Roman"/>
          <w:szCs w:val="24"/>
        </w:rPr>
        <w:t>[pers. C]</w:t>
      </w:r>
      <w:r w:rsidR="00532E35" w:rsidRPr="00B109A5">
        <w:rPr>
          <w:rFonts w:cs="Times New Roman"/>
          <w:szCs w:val="24"/>
        </w:rPr>
        <w:t xml:space="preserve"> pieteicis</w:t>
      </w:r>
      <w:r w:rsidR="00DF791D" w:rsidRPr="00B109A5">
        <w:rPr>
          <w:rFonts w:cs="Times New Roman"/>
          <w:szCs w:val="24"/>
        </w:rPr>
        <w:t xml:space="preserve"> kaitējuma kompensāciju 530 </w:t>
      </w:r>
      <w:proofErr w:type="spellStart"/>
      <w:r w:rsidR="00DF791D" w:rsidRPr="00B109A5">
        <w:rPr>
          <w:rFonts w:cs="Times New Roman"/>
          <w:i/>
          <w:szCs w:val="24"/>
        </w:rPr>
        <w:t>euro</w:t>
      </w:r>
      <w:proofErr w:type="spellEnd"/>
      <w:r w:rsidR="00DF791D" w:rsidRPr="00B109A5">
        <w:rPr>
          <w:rFonts w:cs="Times New Roman"/>
          <w:szCs w:val="24"/>
        </w:rPr>
        <w:t xml:space="preserve"> apmērā par zaudējumiem, kas </w:t>
      </w:r>
      <w:r w:rsidR="00731411" w:rsidRPr="00B109A5">
        <w:rPr>
          <w:rFonts w:cs="Times New Roman"/>
          <w:szCs w:val="24"/>
        </w:rPr>
        <w:t xml:space="preserve">viņam </w:t>
      </w:r>
      <w:r w:rsidR="00DF791D" w:rsidRPr="00B109A5">
        <w:rPr>
          <w:rFonts w:cs="Times New Roman"/>
          <w:szCs w:val="24"/>
        </w:rPr>
        <w:t xml:space="preserve">radušies </w:t>
      </w:r>
      <w:r w:rsidR="000C1F8E">
        <w:rPr>
          <w:rFonts w:cs="Times New Roman"/>
          <w:szCs w:val="24"/>
        </w:rPr>
        <w:t>[pers. A]</w:t>
      </w:r>
      <w:r w:rsidR="00731411" w:rsidRPr="00B109A5">
        <w:rPr>
          <w:rFonts w:cs="Times New Roman"/>
          <w:szCs w:val="24"/>
        </w:rPr>
        <w:t xml:space="preserve"> darbību rezultātā</w:t>
      </w:r>
      <w:r w:rsidR="00DF791D" w:rsidRPr="00B109A5">
        <w:rPr>
          <w:rFonts w:cs="Times New Roman"/>
          <w:szCs w:val="24"/>
        </w:rPr>
        <w:t xml:space="preserve"> (</w:t>
      </w:r>
      <w:r w:rsidR="00DF791D" w:rsidRPr="00B109A5">
        <w:rPr>
          <w:rFonts w:cs="Times New Roman"/>
          <w:i/>
          <w:szCs w:val="24"/>
        </w:rPr>
        <w:t>lietas 43. lapa</w:t>
      </w:r>
      <w:r w:rsidR="00532E35" w:rsidRPr="00B109A5">
        <w:rPr>
          <w:rFonts w:cs="Times New Roman"/>
          <w:szCs w:val="24"/>
        </w:rPr>
        <w:t>).</w:t>
      </w:r>
    </w:p>
    <w:p w:rsidR="00532E35" w:rsidRPr="00B109A5" w:rsidRDefault="002C031B"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 xml:space="preserve">Proti, </w:t>
      </w:r>
      <w:r w:rsidR="004F2205">
        <w:rPr>
          <w:rFonts w:cs="Times New Roman"/>
          <w:szCs w:val="24"/>
        </w:rPr>
        <w:t>SIA „</w:t>
      </w:r>
      <w:r w:rsidR="00DF791D" w:rsidRPr="00B109A5">
        <w:rPr>
          <w:rFonts w:cs="Times New Roman"/>
          <w:szCs w:val="24"/>
        </w:rPr>
        <w:t>TALSU NAMSAIMNIEKS”</w:t>
      </w:r>
      <w:r w:rsidR="00D05E30">
        <w:rPr>
          <w:rFonts w:cs="Times New Roman"/>
          <w:szCs w:val="24"/>
        </w:rPr>
        <w:t xml:space="preserve"> un </w:t>
      </w:r>
      <w:r w:rsidR="000C1F8E">
        <w:rPr>
          <w:rFonts w:cs="Times New Roman"/>
          <w:szCs w:val="24"/>
        </w:rPr>
        <w:t>[pers. C]</w:t>
      </w:r>
      <w:r w:rsidR="00532E35" w:rsidRPr="00B109A5">
        <w:rPr>
          <w:rFonts w:cs="Times New Roman"/>
          <w:szCs w:val="24"/>
        </w:rPr>
        <w:t xml:space="preserve"> izteikuši</w:t>
      </w:r>
      <w:r w:rsidR="00DF791D" w:rsidRPr="00B109A5">
        <w:rPr>
          <w:rFonts w:cs="Times New Roman"/>
          <w:szCs w:val="24"/>
        </w:rPr>
        <w:t xml:space="preserve"> savu gribu būt atzītiem par cietu</w:t>
      </w:r>
      <w:r w:rsidR="00532E35" w:rsidRPr="00B109A5">
        <w:rPr>
          <w:rFonts w:cs="Times New Roman"/>
          <w:szCs w:val="24"/>
        </w:rPr>
        <w:t>š</w:t>
      </w:r>
      <w:r w:rsidRPr="00B109A5">
        <w:rPr>
          <w:rFonts w:cs="Times New Roman"/>
          <w:szCs w:val="24"/>
        </w:rPr>
        <w:t>ajiem</w:t>
      </w:r>
      <w:r w:rsidR="00DF791D" w:rsidRPr="00B109A5">
        <w:rPr>
          <w:rFonts w:cs="Times New Roman"/>
          <w:szCs w:val="24"/>
        </w:rPr>
        <w:t xml:space="preserve"> kriminālprocesā un </w:t>
      </w:r>
      <w:r w:rsidR="004679EF" w:rsidRPr="00B109A5">
        <w:rPr>
          <w:rFonts w:cs="Times New Roman"/>
          <w:szCs w:val="24"/>
        </w:rPr>
        <w:t>piedzīt</w:t>
      </w:r>
      <w:r w:rsidR="00DF791D" w:rsidRPr="00B109A5">
        <w:rPr>
          <w:rFonts w:cs="Times New Roman"/>
          <w:szCs w:val="24"/>
        </w:rPr>
        <w:t xml:space="preserve"> kaitējuma kompensācijas</w:t>
      </w:r>
      <w:r w:rsidR="004679EF" w:rsidRPr="00B109A5">
        <w:rPr>
          <w:rFonts w:cs="Times New Roman"/>
          <w:szCs w:val="24"/>
        </w:rPr>
        <w:t xml:space="preserve"> no vainīgās personas</w:t>
      </w:r>
      <w:r w:rsidR="00DF791D" w:rsidRPr="00B109A5">
        <w:rPr>
          <w:rFonts w:cs="Times New Roman"/>
          <w:szCs w:val="24"/>
        </w:rPr>
        <w:t xml:space="preserve">. </w:t>
      </w:r>
      <w:proofErr w:type="gramStart"/>
      <w:r w:rsidR="00DF791D" w:rsidRPr="00B109A5">
        <w:rPr>
          <w:rFonts w:cs="Times New Roman"/>
          <w:szCs w:val="24"/>
        </w:rPr>
        <w:t>Tād</w:t>
      </w:r>
      <w:r w:rsidR="00532E35" w:rsidRPr="00B109A5">
        <w:rPr>
          <w:rFonts w:cs="Times New Roman"/>
          <w:szCs w:val="24"/>
        </w:rPr>
        <w:t>ējādi</w:t>
      </w:r>
      <w:r w:rsidRPr="00B109A5">
        <w:rPr>
          <w:rFonts w:cs="Times New Roman"/>
          <w:szCs w:val="24"/>
        </w:rPr>
        <w:t>,</w:t>
      </w:r>
      <w:proofErr w:type="gramEnd"/>
      <w:r w:rsidR="004F2205">
        <w:rPr>
          <w:rFonts w:cs="Times New Roman"/>
          <w:szCs w:val="24"/>
        </w:rPr>
        <w:t xml:space="preserve"> atzīstot SIA „</w:t>
      </w:r>
      <w:r w:rsidR="00D05E30">
        <w:rPr>
          <w:rFonts w:cs="Times New Roman"/>
          <w:szCs w:val="24"/>
        </w:rPr>
        <w:t xml:space="preserve">TALSU NAMSAIMNIEKS” un </w:t>
      </w:r>
      <w:r w:rsidR="000C1F8E">
        <w:rPr>
          <w:rFonts w:cs="Times New Roman"/>
          <w:szCs w:val="24"/>
        </w:rPr>
        <w:t>[pers. C]</w:t>
      </w:r>
      <w:r w:rsidR="004679EF" w:rsidRPr="00B109A5">
        <w:rPr>
          <w:rFonts w:cs="Times New Roman"/>
          <w:szCs w:val="24"/>
        </w:rPr>
        <w:t xml:space="preserve"> par cietušajiem,</w:t>
      </w:r>
      <w:r w:rsidR="00532E35" w:rsidRPr="00B109A5">
        <w:rPr>
          <w:rFonts w:cs="Times New Roman"/>
          <w:szCs w:val="24"/>
        </w:rPr>
        <w:t xml:space="preserve"> nav pieļauts Kriminālprocesa likuma pārkāpums, kas būtu par pamatu sprie</w:t>
      </w:r>
      <w:r w:rsidR="00D54FDF">
        <w:rPr>
          <w:rFonts w:cs="Times New Roman"/>
          <w:szCs w:val="24"/>
        </w:rPr>
        <w:t>duma atcelšanai vai grozīšanai.</w:t>
      </w:r>
    </w:p>
    <w:p w:rsidR="00C546DD" w:rsidRPr="00B109A5" w:rsidRDefault="00C546DD" w:rsidP="00B109A5">
      <w:pPr>
        <w:suppressAutoHyphens/>
        <w:autoSpaceDN w:val="0"/>
        <w:spacing w:after="0" w:line="276" w:lineRule="auto"/>
        <w:ind w:right="-6" w:firstLine="720"/>
        <w:jc w:val="both"/>
        <w:textAlignment w:val="baseline"/>
        <w:rPr>
          <w:rFonts w:eastAsia="Calibri" w:cs="Times New Roman"/>
          <w:szCs w:val="24"/>
        </w:rPr>
      </w:pPr>
    </w:p>
    <w:p w:rsidR="00FA2CA4" w:rsidRPr="00B109A5" w:rsidRDefault="00FA2CA4" w:rsidP="00B109A5">
      <w:pPr>
        <w:suppressAutoHyphens/>
        <w:autoSpaceDN w:val="0"/>
        <w:spacing w:after="0" w:line="276" w:lineRule="auto"/>
        <w:ind w:right="-6" w:firstLine="720"/>
        <w:jc w:val="both"/>
        <w:textAlignment w:val="baseline"/>
        <w:rPr>
          <w:rFonts w:eastAsia="Calibri" w:cs="Times New Roman"/>
          <w:szCs w:val="24"/>
        </w:rPr>
      </w:pPr>
      <w:r w:rsidRPr="00B109A5">
        <w:rPr>
          <w:rFonts w:eastAsia="Calibri" w:cs="Times New Roman"/>
          <w:szCs w:val="24"/>
        </w:rPr>
        <w:t>[</w:t>
      </w:r>
      <w:r w:rsidR="00532E35" w:rsidRPr="00B109A5">
        <w:rPr>
          <w:rFonts w:eastAsia="Calibri" w:cs="Times New Roman"/>
          <w:szCs w:val="24"/>
        </w:rPr>
        <w:t>7</w:t>
      </w:r>
      <w:r w:rsidRPr="00B109A5">
        <w:rPr>
          <w:rFonts w:eastAsia="Calibri" w:cs="Times New Roman"/>
          <w:szCs w:val="24"/>
        </w:rPr>
        <w:t xml:space="preserve">] </w:t>
      </w:r>
      <w:r w:rsidR="00D05E30">
        <w:rPr>
          <w:rFonts w:eastAsia="Calibri" w:cs="Times New Roman"/>
          <w:szCs w:val="24"/>
        </w:rPr>
        <w:t>Pamatota ir advokāta E. </w:t>
      </w:r>
      <w:proofErr w:type="spellStart"/>
      <w:r w:rsidR="00D05E30">
        <w:rPr>
          <w:rFonts w:eastAsia="Calibri" w:cs="Times New Roman"/>
          <w:szCs w:val="24"/>
        </w:rPr>
        <w:t>Rusanova</w:t>
      </w:r>
      <w:proofErr w:type="spellEnd"/>
      <w:r w:rsidR="00D05E30">
        <w:rPr>
          <w:rFonts w:eastAsia="Calibri" w:cs="Times New Roman"/>
          <w:szCs w:val="24"/>
        </w:rPr>
        <w:t xml:space="preserve"> norāde</w:t>
      </w:r>
      <w:r w:rsidR="00E03C89" w:rsidRPr="00B109A5">
        <w:rPr>
          <w:rFonts w:eastAsia="Calibri" w:cs="Times New Roman"/>
          <w:szCs w:val="24"/>
        </w:rPr>
        <w:t xml:space="preserve"> </w:t>
      </w:r>
      <w:r w:rsidR="00D05E30">
        <w:rPr>
          <w:rFonts w:eastAsia="Calibri" w:cs="Times New Roman"/>
          <w:szCs w:val="24"/>
        </w:rPr>
        <w:t>pieteikumā</w:t>
      </w:r>
      <w:r w:rsidRPr="00B109A5">
        <w:rPr>
          <w:rFonts w:eastAsia="Calibri" w:cs="Times New Roman"/>
          <w:szCs w:val="24"/>
        </w:rPr>
        <w:t>, ka tiesa pieļāvusi Kriminālprocesa likuma 499.panta otrās daļas pārkāpumu.</w:t>
      </w:r>
    </w:p>
    <w:p w:rsidR="00421DAC" w:rsidRPr="00B109A5" w:rsidRDefault="000C1F8E" w:rsidP="00B109A5">
      <w:pPr>
        <w:suppressAutoHyphens/>
        <w:autoSpaceDN w:val="0"/>
        <w:spacing w:after="0" w:line="276" w:lineRule="auto"/>
        <w:ind w:right="-6" w:firstLine="720"/>
        <w:jc w:val="both"/>
        <w:textAlignment w:val="baseline"/>
        <w:rPr>
          <w:rFonts w:eastAsia="Calibri" w:cs="Times New Roman"/>
          <w:szCs w:val="24"/>
        </w:rPr>
      </w:pPr>
      <w:r>
        <w:rPr>
          <w:rFonts w:eastAsia="Calibri" w:cs="Times New Roman"/>
          <w:szCs w:val="24"/>
        </w:rPr>
        <w:t>[Pers. A]</w:t>
      </w:r>
      <w:r w:rsidR="00990643" w:rsidRPr="00B109A5">
        <w:rPr>
          <w:rFonts w:eastAsia="Calibri" w:cs="Times New Roman"/>
          <w:szCs w:val="24"/>
        </w:rPr>
        <w:t xml:space="preserve"> kļūdaini uzskatījis, ka veicis uzlabojumus cietušā </w:t>
      </w:r>
      <w:r>
        <w:rPr>
          <w:rFonts w:eastAsia="Calibri" w:cs="Times New Roman"/>
          <w:szCs w:val="24"/>
        </w:rPr>
        <w:t>[pers. B]</w:t>
      </w:r>
      <w:r w:rsidR="00990643" w:rsidRPr="00B109A5">
        <w:rPr>
          <w:rFonts w:eastAsia="Calibri" w:cs="Times New Roman"/>
          <w:szCs w:val="24"/>
        </w:rPr>
        <w:t xml:space="preserve"> īpašumam</w:t>
      </w:r>
      <w:r w:rsidR="00990643">
        <w:rPr>
          <w:rFonts w:eastAsia="Calibri" w:cs="Times New Roman"/>
          <w:szCs w:val="24"/>
        </w:rPr>
        <w:t xml:space="preserve">, kas </w:t>
      </w:r>
      <w:r w:rsidR="006E1D8D">
        <w:rPr>
          <w:rFonts w:eastAsia="Calibri" w:cs="Times New Roman"/>
          <w:szCs w:val="24"/>
        </w:rPr>
        <w:t>apstiprinās ar</w:t>
      </w:r>
      <w:r w:rsidR="00FA2CA4" w:rsidRPr="00B109A5">
        <w:rPr>
          <w:rFonts w:eastAsia="Calibri" w:cs="Times New Roman"/>
          <w:szCs w:val="24"/>
        </w:rPr>
        <w:t xml:space="preserve"> tiesas sēdes </w:t>
      </w:r>
      <w:r w:rsidR="006E1D8D">
        <w:rPr>
          <w:rFonts w:eastAsia="Calibri" w:cs="Times New Roman"/>
          <w:szCs w:val="24"/>
        </w:rPr>
        <w:t>protokola audioierakstu (</w:t>
      </w:r>
      <w:r w:rsidR="000359A3" w:rsidRPr="000359A3">
        <w:rPr>
          <w:rFonts w:eastAsia="Calibri" w:cs="Times New Roman"/>
          <w:i/>
          <w:szCs w:val="24"/>
        </w:rPr>
        <w:t xml:space="preserve">Talsu rajona tiesas </w:t>
      </w:r>
      <w:proofErr w:type="gramStart"/>
      <w:r w:rsidR="000359A3" w:rsidRPr="000359A3">
        <w:rPr>
          <w:rFonts w:eastAsia="Calibri" w:cs="Times New Roman"/>
          <w:i/>
          <w:szCs w:val="24"/>
        </w:rPr>
        <w:t>2015.gada</w:t>
      </w:r>
      <w:proofErr w:type="gramEnd"/>
      <w:r w:rsidR="000359A3" w:rsidRPr="000359A3">
        <w:rPr>
          <w:rFonts w:eastAsia="Calibri" w:cs="Times New Roman"/>
          <w:i/>
          <w:szCs w:val="24"/>
        </w:rPr>
        <w:t xml:space="preserve"> 9.novembra tiesas sēdes protokola audioieraksts, </w:t>
      </w:r>
      <w:r w:rsidR="000359A3">
        <w:rPr>
          <w:rFonts w:eastAsia="Calibri" w:cs="Times New Roman"/>
          <w:i/>
          <w:szCs w:val="24"/>
        </w:rPr>
        <w:t xml:space="preserve">ieraksta </w:t>
      </w:r>
      <w:r w:rsidR="000359A3" w:rsidRPr="000359A3">
        <w:rPr>
          <w:rFonts w:eastAsia="Calibri" w:cs="Times New Roman"/>
          <w:i/>
          <w:szCs w:val="24"/>
        </w:rPr>
        <w:t>laiks no</w:t>
      </w:r>
      <w:r w:rsidR="000359A3">
        <w:rPr>
          <w:rFonts w:eastAsia="Calibri" w:cs="Times New Roman"/>
          <w:i/>
          <w:szCs w:val="24"/>
        </w:rPr>
        <w:t xml:space="preserve"> 00:13:16</w:t>
      </w:r>
      <w:r w:rsidR="000359A3" w:rsidRPr="000359A3">
        <w:rPr>
          <w:rFonts w:eastAsia="Calibri" w:cs="Times New Roman"/>
          <w:i/>
          <w:szCs w:val="24"/>
        </w:rPr>
        <w:t xml:space="preserve"> līdz 00:17:12</w:t>
      </w:r>
      <w:r w:rsidR="000359A3">
        <w:rPr>
          <w:rFonts w:eastAsia="Calibri" w:cs="Times New Roman"/>
          <w:i/>
          <w:szCs w:val="24"/>
        </w:rPr>
        <w:t xml:space="preserve"> minūtei</w:t>
      </w:r>
      <w:r w:rsidR="006E1D8D">
        <w:rPr>
          <w:rFonts w:eastAsia="Calibri" w:cs="Times New Roman"/>
          <w:szCs w:val="24"/>
        </w:rPr>
        <w:t xml:space="preserve">). </w:t>
      </w:r>
      <w:r w:rsidR="00E03C89" w:rsidRPr="00B109A5">
        <w:rPr>
          <w:rFonts w:cs="Times New Roman"/>
          <w:szCs w:val="24"/>
        </w:rPr>
        <w:t xml:space="preserve">Tādēļ </w:t>
      </w:r>
      <w:r w:rsidR="00E03C89" w:rsidRPr="00B109A5">
        <w:rPr>
          <w:rFonts w:cs="Times New Roman"/>
          <w:szCs w:val="24"/>
        </w:rPr>
        <w:lastRenderedPageBreak/>
        <w:t>radušās neskaidrības par cietušo kaitējuma kompensāciju apmēr</w:t>
      </w:r>
      <w:r w:rsidR="007B2A1E" w:rsidRPr="00B109A5">
        <w:rPr>
          <w:rFonts w:cs="Times New Roman"/>
          <w:szCs w:val="24"/>
        </w:rPr>
        <w:t>u</w:t>
      </w:r>
      <w:r w:rsidR="00E03C89" w:rsidRPr="00B109A5">
        <w:rPr>
          <w:rFonts w:cs="Times New Roman"/>
          <w:szCs w:val="24"/>
        </w:rPr>
        <w:t xml:space="preserve">. </w:t>
      </w:r>
      <w:r>
        <w:rPr>
          <w:rFonts w:eastAsia="Calibri" w:cs="Times New Roman"/>
          <w:szCs w:val="24"/>
        </w:rPr>
        <w:t>[pers. A]</w:t>
      </w:r>
      <w:r w:rsidR="00E03C89" w:rsidRPr="00B109A5">
        <w:rPr>
          <w:rFonts w:eastAsia="Calibri" w:cs="Times New Roman"/>
          <w:szCs w:val="24"/>
        </w:rPr>
        <w:t xml:space="preserve"> </w:t>
      </w:r>
      <w:r w:rsidR="00532E35" w:rsidRPr="00B109A5">
        <w:rPr>
          <w:rFonts w:eastAsia="Calibri" w:cs="Times New Roman"/>
          <w:szCs w:val="24"/>
        </w:rPr>
        <w:t xml:space="preserve">tiesas sēdē izteicis </w:t>
      </w:r>
      <w:r w:rsidR="00791128" w:rsidRPr="00B109A5">
        <w:rPr>
          <w:rFonts w:eastAsia="Calibri" w:cs="Times New Roman"/>
          <w:szCs w:val="24"/>
        </w:rPr>
        <w:t>lūgumu</w:t>
      </w:r>
      <w:r w:rsidR="00532E35" w:rsidRPr="00B109A5">
        <w:rPr>
          <w:rFonts w:eastAsia="Calibri" w:cs="Times New Roman"/>
          <w:szCs w:val="24"/>
        </w:rPr>
        <w:t xml:space="preserve"> </w:t>
      </w:r>
      <w:r w:rsidR="00E03C89" w:rsidRPr="00B109A5">
        <w:rPr>
          <w:rFonts w:eastAsia="Calibri" w:cs="Times New Roman"/>
          <w:szCs w:val="24"/>
        </w:rPr>
        <w:t xml:space="preserve">uzdot jautājumus cietušajam </w:t>
      </w:r>
      <w:r>
        <w:rPr>
          <w:rFonts w:eastAsia="Calibri" w:cs="Times New Roman"/>
          <w:szCs w:val="24"/>
        </w:rPr>
        <w:t>[pers. B]</w:t>
      </w:r>
      <w:r w:rsidR="00E03C89" w:rsidRPr="00B109A5">
        <w:rPr>
          <w:rFonts w:eastAsia="Calibri" w:cs="Times New Roman"/>
          <w:szCs w:val="24"/>
        </w:rPr>
        <w:t xml:space="preserve"> un </w:t>
      </w:r>
      <w:r w:rsidR="004F2205">
        <w:rPr>
          <w:rFonts w:eastAsia="Calibri" w:cs="Times New Roman"/>
          <w:szCs w:val="24"/>
        </w:rPr>
        <w:t>SIA „</w:t>
      </w:r>
      <w:r w:rsidR="004964CD" w:rsidRPr="00B109A5">
        <w:rPr>
          <w:rFonts w:eastAsia="Calibri" w:cs="Times New Roman"/>
          <w:szCs w:val="24"/>
        </w:rPr>
        <w:t>TALSU NAMSAIMNIEKS” pārstāvi</w:t>
      </w:r>
      <w:r w:rsidR="00E03C89" w:rsidRPr="00B109A5">
        <w:rPr>
          <w:rFonts w:eastAsia="Calibri" w:cs="Times New Roman"/>
          <w:szCs w:val="24"/>
        </w:rPr>
        <w:t>m</w:t>
      </w:r>
      <w:r w:rsidR="004964CD" w:rsidRPr="00B109A5">
        <w:rPr>
          <w:rFonts w:eastAsia="Calibri" w:cs="Times New Roman"/>
          <w:szCs w:val="24"/>
        </w:rPr>
        <w:t xml:space="preserve">. Tomēr tiesa šo </w:t>
      </w:r>
      <w:r>
        <w:rPr>
          <w:rFonts w:eastAsia="Calibri" w:cs="Times New Roman"/>
          <w:szCs w:val="24"/>
        </w:rPr>
        <w:t>[pers. A]</w:t>
      </w:r>
      <w:r w:rsidR="007B2A1E" w:rsidRPr="00B109A5">
        <w:rPr>
          <w:rFonts w:eastAsia="Calibri" w:cs="Times New Roman"/>
          <w:szCs w:val="24"/>
        </w:rPr>
        <w:t xml:space="preserve"> </w:t>
      </w:r>
      <w:r w:rsidR="004964CD" w:rsidRPr="00B109A5">
        <w:rPr>
          <w:rFonts w:eastAsia="Calibri" w:cs="Times New Roman"/>
          <w:szCs w:val="24"/>
        </w:rPr>
        <w:t xml:space="preserve">lūgumu nav </w:t>
      </w:r>
      <w:r w:rsidR="006E1D8D">
        <w:rPr>
          <w:rFonts w:eastAsia="Calibri" w:cs="Times New Roman"/>
          <w:szCs w:val="24"/>
        </w:rPr>
        <w:t>izlēmusi</w:t>
      </w:r>
      <w:r w:rsidR="007B2A1E" w:rsidRPr="00B109A5">
        <w:rPr>
          <w:rFonts w:eastAsia="Calibri" w:cs="Times New Roman"/>
          <w:szCs w:val="24"/>
        </w:rPr>
        <w:t>,</w:t>
      </w:r>
      <w:r w:rsidR="00E03C89" w:rsidRPr="00B109A5">
        <w:rPr>
          <w:rFonts w:cs="Times New Roman"/>
          <w:szCs w:val="24"/>
        </w:rPr>
        <w:t xml:space="preserve"> </w:t>
      </w:r>
      <w:r w:rsidR="009C5DA7" w:rsidRPr="00B109A5">
        <w:rPr>
          <w:rFonts w:eastAsia="Calibri" w:cs="Times New Roman"/>
          <w:szCs w:val="24"/>
        </w:rPr>
        <w:t xml:space="preserve">un </w:t>
      </w:r>
      <w:r w:rsidR="00D73A6F">
        <w:rPr>
          <w:rFonts w:eastAsia="Calibri" w:cs="Times New Roman"/>
          <w:szCs w:val="24"/>
        </w:rPr>
        <w:t>nav devusi</w:t>
      </w:r>
      <w:r w:rsidR="009C5DA7" w:rsidRPr="00B109A5">
        <w:rPr>
          <w:rFonts w:eastAsia="Calibri" w:cs="Times New Roman"/>
          <w:szCs w:val="24"/>
        </w:rPr>
        <w:t xml:space="preserve"> iespēju </w:t>
      </w:r>
      <w:r>
        <w:rPr>
          <w:rFonts w:eastAsia="Calibri" w:cs="Times New Roman"/>
          <w:szCs w:val="24"/>
        </w:rPr>
        <w:t>[pers. A]</w:t>
      </w:r>
      <w:r w:rsidR="00421DAC" w:rsidRPr="00B109A5">
        <w:rPr>
          <w:rFonts w:eastAsia="Calibri" w:cs="Times New Roman"/>
          <w:szCs w:val="24"/>
        </w:rPr>
        <w:t xml:space="preserve"> </w:t>
      </w:r>
      <w:r w:rsidR="009C5DA7" w:rsidRPr="00B109A5">
        <w:rPr>
          <w:rFonts w:eastAsia="Calibri" w:cs="Times New Roman"/>
          <w:szCs w:val="24"/>
        </w:rPr>
        <w:t>iesniegt pierādījumus</w:t>
      </w:r>
      <w:r w:rsidR="009C5DA7" w:rsidRPr="00B109A5">
        <w:rPr>
          <w:rFonts w:cs="Times New Roman"/>
          <w:szCs w:val="24"/>
        </w:rPr>
        <w:t xml:space="preserve">, lai novērstu neskaidrības par kaitējuma kompensāciju apmēru. </w:t>
      </w:r>
      <w:r w:rsidR="00173337">
        <w:rPr>
          <w:rFonts w:cs="Times New Roman"/>
          <w:szCs w:val="24"/>
        </w:rPr>
        <w:t>No tiesas s</w:t>
      </w:r>
      <w:r w:rsidR="001A4566">
        <w:rPr>
          <w:rFonts w:cs="Times New Roman"/>
          <w:szCs w:val="24"/>
        </w:rPr>
        <w:t>ēdes protokola audioieraksta</w:t>
      </w:r>
      <w:r w:rsidR="00173337">
        <w:rPr>
          <w:rFonts w:cs="Times New Roman"/>
          <w:szCs w:val="24"/>
        </w:rPr>
        <w:t xml:space="preserve"> </w:t>
      </w:r>
      <w:r w:rsidR="000C728F">
        <w:rPr>
          <w:rFonts w:cs="Times New Roman"/>
          <w:szCs w:val="24"/>
        </w:rPr>
        <w:t>konstatējams</w:t>
      </w:r>
      <w:r w:rsidR="00173337">
        <w:rPr>
          <w:rFonts w:cs="Times New Roman"/>
          <w:szCs w:val="24"/>
        </w:rPr>
        <w:t xml:space="preserve">, ka </w:t>
      </w:r>
      <w:r w:rsidR="001A4566">
        <w:rPr>
          <w:rFonts w:cs="Times New Roman"/>
          <w:szCs w:val="24"/>
        </w:rPr>
        <w:t xml:space="preserve">brīdī, kad </w:t>
      </w:r>
      <w:r>
        <w:rPr>
          <w:rFonts w:cs="Times New Roman"/>
          <w:szCs w:val="24"/>
        </w:rPr>
        <w:t>[pers. A]</w:t>
      </w:r>
      <w:r w:rsidR="001A4566">
        <w:rPr>
          <w:rFonts w:cs="Times New Roman"/>
          <w:szCs w:val="24"/>
        </w:rPr>
        <w:t xml:space="preserve"> </w:t>
      </w:r>
      <w:r w:rsidR="008D2715">
        <w:rPr>
          <w:rFonts w:cs="Times New Roman"/>
          <w:szCs w:val="24"/>
        </w:rPr>
        <w:t>izteicis</w:t>
      </w:r>
      <w:r w:rsidR="001A4566">
        <w:rPr>
          <w:rFonts w:cs="Times New Roman"/>
          <w:szCs w:val="24"/>
        </w:rPr>
        <w:t xml:space="preserve"> lūgumu par </w:t>
      </w:r>
      <w:r w:rsidR="001A4566">
        <w:rPr>
          <w:rFonts w:eastAsia="Calibri" w:cs="Times New Roman"/>
          <w:szCs w:val="24"/>
        </w:rPr>
        <w:t>SIA „</w:t>
      </w:r>
      <w:r w:rsidR="001A4566" w:rsidRPr="00B109A5">
        <w:rPr>
          <w:rFonts w:eastAsia="Calibri" w:cs="Times New Roman"/>
          <w:szCs w:val="24"/>
        </w:rPr>
        <w:t xml:space="preserve">TALSU NAMSAIMNIEKS” </w:t>
      </w:r>
      <w:r w:rsidR="0090399C">
        <w:rPr>
          <w:rFonts w:eastAsia="Calibri" w:cs="Times New Roman"/>
          <w:szCs w:val="24"/>
        </w:rPr>
        <w:t xml:space="preserve">pārstāvja </w:t>
      </w:r>
      <w:r w:rsidR="001A4566">
        <w:rPr>
          <w:rFonts w:eastAsia="Calibri" w:cs="Times New Roman"/>
          <w:szCs w:val="24"/>
        </w:rPr>
        <w:t xml:space="preserve">nopratināšanu, tiesa </w:t>
      </w:r>
      <w:r>
        <w:rPr>
          <w:rFonts w:eastAsia="Calibri" w:cs="Times New Roman"/>
          <w:szCs w:val="24"/>
        </w:rPr>
        <w:t>[pers. A]</w:t>
      </w:r>
      <w:r w:rsidR="001A4566">
        <w:rPr>
          <w:rFonts w:eastAsia="Calibri" w:cs="Times New Roman"/>
          <w:szCs w:val="24"/>
        </w:rPr>
        <w:t xml:space="preserve"> pārtrauc</w:t>
      </w:r>
      <w:r w:rsidR="008D2715">
        <w:rPr>
          <w:rFonts w:eastAsia="Calibri" w:cs="Times New Roman"/>
          <w:szCs w:val="24"/>
        </w:rPr>
        <w:t>a</w:t>
      </w:r>
      <w:r w:rsidR="001A4566">
        <w:rPr>
          <w:rFonts w:eastAsia="Calibri" w:cs="Times New Roman"/>
          <w:szCs w:val="24"/>
        </w:rPr>
        <w:t xml:space="preserve"> ar izsaucienu: „Jā, varbūt pietiks! Notikums bija pirms gada [..]. Tagad pagājis vēl pus</w:t>
      </w:r>
      <w:r w:rsidR="006E1D8D">
        <w:rPr>
          <w:rFonts w:eastAsia="Calibri" w:cs="Times New Roman"/>
          <w:szCs w:val="24"/>
        </w:rPr>
        <w:t>gad</w:t>
      </w:r>
      <w:r w:rsidR="007D6BB5">
        <w:rPr>
          <w:rFonts w:eastAsia="Calibri" w:cs="Times New Roman"/>
          <w:szCs w:val="24"/>
        </w:rPr>
        <w:t>s. Kādas tur neskaidrības?” (</w:t>
      </w:r>
      <w:r w:rsidR="007F04D8" w:rsidRPr="000359A3">
        <w:rPr>
          <w:rFonts w:eastAsia="Calibri" w:cs="Times New Roman"/>
          <w:i/>
          <w:szCs w:val="24"/>
        </w:rPr>
        <w:t xml:space="preserve">Talsu rajona tiesas 2015.gada 9.novembra tiesas sēdes protokola audioieraksts, </w:t>
      </w:r>
      <w:r w:rsidR="007F04D8">
        <w:rPr>
          <w:rFonts w:eastAsia="Calibri" w:cs="Times New Roman"/>
          <w:i/>
          <w:szCs w:val="24"/>
        </w:rPr>
        <w:t xml:space="preserve">ieraksta </w:t>
      </w:r>
      <w:r w:rsidR="007F04D8" w:rsidRPr="000359A3">
        <w:rPr>
          <w:rFonts w:eastAsia="Calibri" w:cs="Times New Roman"/>
          <w:i/>
          <w:szCs w:val="24"/>
        </w:rPr>
        <w:t>laiks no</w:t>
      </w:r>
      <w:r w:rsidR="007F04D8">
        <w:rPr>
          <w:rFonts w:eastAsia="Calibri" w:cs="Times New Roman"/>
          <w:i/>
          <w:szCs w:val="24"/>
        </w:rPr>
        <w:t xml:space="preserve"> 00:15:00</w:t>
      </w:r>
      <w:r w:rsidR="007F04D8" w:rsidRPr="000359A3">
        <w:rPr>
          <w:rFonts w:eastAsia="Calibri" w:cs="Times New Roman"/>
          <w:i/>
          <w:szCs w:val="24"/>
        </w:rPr>
        <w:t xml:space="preserve"> l</w:t>
      </w:r>
      <w:r w:rsidR="007F04D8">
        <w:rPr>
          <w:rFonts w:eastAsia="Calibri" w:cs="Times New Roman"/>
          <w:i/>
          <w:szCs w:val="24"/>
        </w:rPr>
        <w:t>īdz 00:17:15 minūtei</w:t>
      </w:r>
      <w:r w:rsidR="006E1D8D">
        <w:rPr>
          <w:rFonts w:eastAsia="Calibri" w:cs="Times New Roman"/>
          <w:szCs w:val="24"/>
        </w:rPr>
        <w:t xml:space="preserve">). </w:t>
      </w:r>
    </w:p>
    <w:p w:rsidR="008E0D8B" w:rsidRPr="00B109A5" w:rsidRDefault="00421DAC"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No lietas materiāliem un tiesas sēžu protokoliem secināms, ka ne</w:t>
      </w:r>
      <w:r w:rsidR="004F2205">
        <w:rPr>
          <w:rFonts w:cs="Times New Roman"/>
          <w:szCs w:val="24"/>
        </w:rPr>
        <w:t xml:space="preserve"> cietušais </w:t>
      </w:r>
      <w:r w:rsidR="000C1F8E">
        <w:rPr>
          <w:rFonts w:cs="Times New Roman"/>
          <w:szCs w:val="24"/>
        </w:rPr>
        <w:t>[pers. B]</w:t>
      </w:r>
      <w:r w:rsidR="004F2205">
        <w:rPr>
          <w:rFonts w:cs="Times New Roman"/>
          <w:szCs w:val="24"/>
        </w:rPr>
        <w:t>, ne SIA „</w:t>
      </w:r>
      <w:r w:rsidRPr="00B109A5">
        <w:rPr>
          <w:rFonts w:cs="Times New Roman"/>
          <w:szCs w:val="24"/>
        </w:rPr>
        <w:t>TALSU NAMSAIMNIEKS” nav samazinājuši kaitējuma kompensācijas apmēru</w:t>
      </w:r>
      <w:r w:rsidR="0090399C">
        <w:rPr>
          <w:rFonts w:cs="Times New Roman"/>
          <w:szCs w:val="24"/>
        </w:rPr>
        <w:t xml:space="preserve">, kaut </w:t>
      </w:r>
      <w:r w:rsidR="009571D4">
        <w:rPr>
          <w:rFonts w:cs="Times New Roman"/>
          <w:szCs w:val="24"/>
        </w:rPr>
        <w:t xml:space="preserve">gan </w:t>
      </w:r>
      <w:r w:rsidR="000C1F8E">
        <w:rPr>
          <w:rFonts w:cs="Times New Roman"/>
          <w:szCs w:val="24"/>
        </w:rPr>
        <w:t>[pers. A]</w:t>
      </w:r>
      <w:r w:rsidR="009410F3" w:rsidRPr="00B109A5">
        <w:rPr>
          <w:rFonts w:cs="Times New Roman"/>
          <w:szCs w:val="24"/>
        </w:rPr>
        <w:t xml:space="preserve"> ir veicis uzlabojumus īpašumam </w:t>
      </w:r>
      <w:r w:rsidR="000C1F8E">
        <w:rPr>
          <w:rFonts w:cs="Times New Roman"/>
          <w:szCs w:val="24"/>
        </w:rPr>
        <w:t>[</w:t>
      </w:r>
      <w:bookmarkStart w:id="0" w:name="_GoBack"/>
      <w:r w:rsidR="000C1F8E">
        <w:rPr>
          <w:rFonts w:cs="Times New Roman"/>
          <w:szCs w:val="24"/>
        </w:rPr>
        <w:t>adres</w:t>
      </w:r>
      <w:bookmarkEnd w:id="0"/>
      <w:r w:rsidR="000C1F8E">
        <w:rPr>
          <w:rFonts w:cs="Times New Roman"/>
          <w:szCs w:val="24"/>
        </w:rPr>
        <w:t>e]</w:t>
      </w:r>
      <w:r w:rsidR="0090399C">
        <w:rPr>
          <w:rFonts w:cs="Times New Roman"/>
          <w:szCs w:val="24"/>
        </w:rPr>
        <w:t>.</w:t>
      </w:r>
    </w:p>
    <w:p w:rsidR="00791128" w:rsidRPr="00B109A5" w:rsidRDefault="00837DB7"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Tiesa</w:t>
      </w:r>
      <w:r w:rsidR="004A7188" w:rsidRPr="00B109A5">
        <w:rPr>
          <w:rFonts w:cs="Times New Roman"/>
          <w:szCs w:val="24"/>
        </w:rPr>
        <w:t xml:space="preserve">i bija jāveic pierādījumu pārbaude par kaitējuma kompensāciju, lai novērstu radušās šaubas par </w:t>
      </w:r>
      <w:r w:rsidR="004F2205">
        <w:rPr>
          <w:rFonts w:cs="Times New Roman"/>
          <w:szCs w:val="24"/>
        </w:rPr>
        <w:t xml:space="preserve">cietušo </w:t>
      </w:r>
      <w:r w:rsidR="000C1F8E">
        <w:rPr>
          <w:rFonts w:cs="Times New Roman"/>
          <w:szCs w:val="24"/>
        </w:rPr>
        <w:t>[pers. B]</w:t>
      </w:r>
      <w:r w:rsidR="004F2205">
        <w:rPr>
          <w:rFonts w:cs="Times New Roman"/>
          <w:szCs w:val="24"/>
        </w:rPr>
        <w:t xml:space="preserve"> un SIA „</w:t>
      </w:r>
      <w:r w:rsidRPr="00B109A5">
        <w:rPr>
          <w:rFonts w:cs="Times New Roman"/>
          <w:szCs w:val="24"/>
        </w:rPr>
        <w:t xml:space="preserve">TALSU NAMSAIMNIEKS” kaitējuma kompensāciju </w:t>
      </w:r>
      <w:r w:rsidR="003F0AD3" w:rsidRPr="00B109A5">
        <w:rPr>
          <w:rFonts w:cs="Times New Roman"/>
          <w:szCs w:val="24"/>
        </w:rPr>
        <w:t xml:space="preserve">apmēra </w:t>
      </w:r>
      <w:r w:rsidR="004A7188" w:rsidRPr="00B109A5">
        <w:rPr>
          <w:rFonts w:cs="Times New Roman"/>
          <w:szCs w:val="24"/>
        </w:rPr>
        <w:t>pamatotību</w:t>
      </w:r>
      <w:r w:rsidR="00D54FDF">
        <w:rPr>
          <w:rFonts w:cs="Times New Roman"/>
          <w:szCs w:val="24"/>
        </w:rPr>
        <w:t>.</w:t>
      </w:r>
    </w:p>
    <w:p w:rsidR="00A019F1" w:rsidRPr="00B109A5" w:rsidRDefault="00A019F1" w:rsidP="00B109A5">
      <w:pPr>
        <w:suppressAutoHyphens/>
        <w:autoSpaceDN w:val="0"/>
        <w:spacing w:after="0" w:line="276" w:lineRule="auto"/>
        <w:ind w:right="-6" w:firstLine="720"/>
        <w:jc w:val="both"/>
        <w:textAlignment w:val="baseline"/>
        <w:rPr>
          <w:rFonts w:cs="Times New Roman"/>
          <w:szCs w:val="24"/>
        </w:rPr>
      </w:pPr>
    </w:p>
    <w:p w:rsidR="00EB7DFB" w:rsidRDefault="00A803C3" w:rsidP="00EB7DFB">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w:t>
      </w:r>
      <w:r w:rsidR="00532E35" w:rsidRPr="00B109A5">
        <w:rPr>
          <w:rFonts w:cs="Times New Roman"/>
          <w:szCs w:val="24"/>
        </w:rPr>
        <w:t>8</w:t>
      </w:r>
      <w:r w:rsidRPr="00B109A5">
        <w:rPr>
          <w:rFonts w:cs="Times New Roman"/>
          <w:szCs w:val="24"/>
        </w:rPr>
        <w:t>]</w:t>
      </w:r>
      <w:r w:rsidR="003F0AD3" w:rsidRPr="00B109A5">
        <w:rPr>
          <w:rFonts w:cs="Times New Roman"/>
          <w:szCs w:val="24"/>
        </w:rPr>
        <w:t xml:space="preserve"> </w:t>
      </w:r>
      <w:r w:rsidR="008D2715">
        <w:rPr>
          <w:rFonts w:cs="Times New Roman"/>
          <w:szCs w:val="24"/>
        </w:rPr>
        <w:t>Nepamatota ir</w:t>
      </w:r>
      <w:r w:rsidR="00EB7DFB">
        <w:rPr>
          <w:rFonts w:cs="Times New Roman"/>
          <w:szCs w:val="24"/>
        </w:rPr>
        <w:t xml:space="preserve"> </w:t>
      </w:r>
      <w:r w:rsidR="003A68AD" w:rsidRPr="003A68AD">
        <w:rPr>
          <w:rFonts w:cs="Times New Roman"/>
          <w:szCs w:val="24"/>
        </w:rPr>
        <w:t>advokāta E. </w:t>
      </w:r>
      <w:proofErr w:type="spellStart"/>
      <w:r w:rsidR="003A68AD" w:rsidRPr="003A68AD">
        <w:rPr>
          <w:rFonts w:cs="Times New Roman"/>
          <w:szCs w:val="24"/>
        </w:rPr>
        <w:t>Rusanova</w:t>
      </w:r>
      <w:proofErr w:type="spellEnd"/>
      <w:r w:rsidR="003A68AD" w:rsidRPr="003A68AD">
        <w:rPr>
          <w:rFonts w:cs="Times New Roman"/>
          <w:szCs w:val="24"/>
        </w:rPr>
        <w:t xml:space="preserve"> norāde pieteikumā, ka</w:t>
      </w:r>
      <w:r w:rsidRPr="00B109A5">
        <w:rPr>
          <w:rFonts w:cs="Times New Roman"/>
          <w:szCs w:val="24"/>
        </w:rPr>
        <w:t xml:space="preserve"> </w:t>
      </w:r>
      <w:r w:rsidR="00EB7DFB">
        <w:rPr>
          <w:rFonts w:cs="Times New Roman"/>
          <w:szCs w:val="24"/>
        </w:rPr>
        <w:t>pirmstiesas proces</w:t>
      </w:r>
      <w:r w:rsidR="003F0AD3" w:rsidRPr="00B109A5">
        <w:rPr>
          <w:rFonts w:cs="Times New Roman"/>
          <w:szCs w:val="24"/>
        </w:rPr>
        <w:t>ā</w:t>
      </w:r>
      <w:r w:rsidRPr="00B109A5">
        <w:rPr>
          <w:rFonts w:cs="Times New Roman"/>
          <w:szCs w:val="24"/>
        </w:rPr>
        <w:t xml:space="preserve"> pieļ</w:t>
      </w:r>
      <w:r w:rsidR="00E6025D">
        <w:rPr>
          <w:rFonts w:cs="Times New Roman"/>
          <w:szCs w:val="24"/>
        </w:rPr>
        <w:t>a</w:t>
      </w:r>
      <w:r w:rsidR="003F0AD3" w:rsidRPr="00B109A5">
        <w:rPr>
          <w:rFonts w:cs="Times New Roman"/>
          <w:szCs w:val="24"/>
        </w:rPr>
        <w:t>uts</w:t>
      </w:r>
      <w:r w:rsidR="00EB7DFB">
        <w:rPr>
          <w:rFonts w:cs="Times New Roman"/>
          <w:szCs w:val="24"/>
        </w:rPr>
        <w:t xml:space="preserve"> </w:t>
      </w:r>
      <w:r w:rsidR="000C1F8E">
        <w:rPr>
          <w:rFonts w:cs="Times New Roman"/>
          <w:szCs w:val="24"/>
        </w:rPr>
        <w:t>[pers. A]</w:t>
      </w:r>
      <w:r w:rsidR="00EB7DFB">
        <w:rPr>
          <w:rFonts w:cs="Times New Roman"/>
          <w:szCs w:val="24"/>
        </w:rPr>
        <w:t xml:space="preserve"> tiesību uz aizstāvību pārkāpums. </w:t>
      </w:r>
    </w:p>
    <w:p w:rsidR="000B63AD" w:rsidRDefault="000B63AD" w:rsidP="00B109A5">
      <w:pPr>
        <w:suppressAutoHyphens/>
        <w:autoSpaceDN w:val="0"/>
        <w:spacing w:after="0" w:line="276" w:lineRule="auto"/>
        <w:ind w:right="-6" w:firstLine="720"/>
        <w:jc w:val="both"/>
        <w:textAlignment w:val="baseline"/>
        <w:rPr>
          <w:rFonts w:cs="Times New Roman"/>
          <w:szCs w:val="24"/>
        </w:rPr>
      </w:pPr>
      <w:r w:rsidRPr="000B63AD">
        <w:rPr>
          <w:rFonts w:cs="Times New Roman"/>
          <w:szCs w:val="24"/>
        </w:rPr>
        <w:t>Atbi</w:t>
      </w:r>
      <w:r>
        <w:rPr>
          <w:rFonts w:cs="Times New Roman"/>
          <w:szCs w:val="24"/>
        </w:rPr>
        <w:t>lstoši Kriminālprocesa likuma 81</w:t>
      </w:r>
      <w:r w:rsidRPr="000B63AD">
        <w:rPr>
          <w:rFonts w:cs="Times New Roman"/>
          <w:szCs w:val="24"/>
        </w:rPr>
        <w:t xml:space="preserve">.panta </w:t>
      </w:r>
      <w:r>
        <w:rPr>
          <w:rFonts w:cs="Times New Roman"/>
          <w:szCs w:val="24"/>
        </w:rPr>
        <w:t>pirmās daļas otrajam punktam procesa virzītājam ir pienākums uzaicināt</w:t>
      </w:r>
      <w:r w:rsidRPr="000B63AD">
        <w:rPr>
          <w:rFonts w:cs="Times New Roman"/>
          <w:szCs w:val="24"/>
        </w:rPr>
        <w:t xml:space="preserve"> advokātu nodrošināt aizstāvību</w:t>
      </w:r>
      <w:r>
        <w:rPr>
          <w:rFonts w:cs="Times New Roman"/>
          <w:szCs w:val="24"/>
        </w:rPr>
        <w:t xml:space="preserve"> </w:t>
      </w:r>
      <w:r w:rsidRPr="000B63AD">
        <w:rPr>
          <w:rFonts w:cs="Times New Roman"/>
          <w:szCs w:val="24"/>
        </w:rPr>
        <w:t>lēmuma par atzīšanu par aizdomās turēto paziņošanā un aizdom</w:t>
      </w:r>
      <w:r>
        <w:rPr>
          <w:rFonts w:cs="Times New Roman"/>
          <w:szCs w:val="24"/>
        </w:rPr>
        <w:t xml:space="preserve">ās turētā pirmajā nopratināšanā. Tomēr tas nav Kriminālprocesa likuma 83.pantā noteiktais gadījums, kad aizstāvja piedalīšanās ir obligāta. </w:t>
      </w:r>
    </w:p>
    <w:p w:rsidR="00A803C3" w:rsidRPr="00B109A5" w:rsidRDefault="00A803C3"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 xml:space="preserve">Atbilstoši Kriminālprocesa likuma 88.panta otrajai daļai atteikšanās aizstāvja klātbūtnē attiecināma uz gadījumiem, ja persona, kurai ir tiesības uz aizstāvību, bija izteikusi lūgumu par aizstāvja piedalīšanos. No </w:t>
      </w:r>
      <w:r w:rsidR="003D237A" w:rsidRPr="00B109A5">
        <w:rPr>
          <w:rFonts w:cs="Times New Roman"/>
          <w:szCs w:val="24"/>
        </w:rPr>
        <w:t xml:space="preserve">lēmuma par atzīšanu par aizdomās turēto un aizdomās turētā nopratināšanas protokola redzams, ka </w:t>
      </w:r>
      <w:r w:rsidR="000C1F8E">
        <w:rPr>
          <w:rFonts w:cs="Times New Roman"/>
          <w:szCs w:val="24"/>
        </w:rPr>
        <w:t>[pers. A]</w:t>
      </w:r>
      <w:r w:rsidR="003D237A" w:rsidRPr="00B109A5">
        <w:rPr>
          <w:rFonts w:cs="Times New Roman"/>
          <w:szCs w:val="24"/>
        </w:rPr>
        <w:t xml:space="preserve"> iepazīstināts ar aizdomās turētā tiesībām</w:t>
      </w:r>
      <w:r w:rsidR="00E03C89" w:rsidRPr="00B109A5">
        <w:rPr>
          <w:rFonts w:cs="Times New Roman"/>
          <w:szCs w:val="24"/>
        </w:rPr>
        <w:t>,</w:t>
      </w:r>
      <w:r w:rsidR="003D237A" w:rsidRPr="00B109A5">
        <w:rPr>
          <w:rFonts w:cs="Times New Roman"/>
          <w:szCs w:val="24"/>
        </w:rPr>
        <w:t xml:space="preserve"> un nebija izteicis lūgumu par aizstāvja piedalīšanos (</w:t>
      </w:r>
      <w:r w:rsidR="003D237A" w:rsidRPr="00B109A5">
        <w:rPr>
          <w:rFonts w:cs="Times New Roman"/>
          <w:i/>
          <w:szCs w:val="24"/>
        </w:rPr>
        <w:t>lietas 70., 71. lapa</w:t>
      </w:r>
      <w:r w:rsidR="003D237A" w:rsidRPr="00B109A5">
        <w:rPr>
          <w:rFonts w:cs="Times New Roman"/>
          <w:szCs w:val="24"/>
        </w:rPr>
        <w:t xml:space="preserve">). </w:t>
      </w:r>
    </w:p>
    <w:p w:rsidR="00815652" w:rsidRPr="00B109A5" w:rsidRDefault="00815652" w:rsidP="00B109A5">
      <w:pPr>
        <w:suppressAutoHyphens/>
        <w:autoSpaceDN w:val="0"/>
        <w:spacing w:after="0" w:line="276" w:lineRule="auto"/>
        <w:ind w:right="-6" w:firstLine="720"/>
        <w:jc w:val="both"/>
        <w:textAlignment w:val="baseline"/>
        <w:rPr>
          <w:rFonts w:cs="Times New Roman"/>
          <w:szCs w:val="24"/>
        </w:rPr>
      </w:pPr>
    </w:p>
    <w:p w:rsidR="003D237A" w:rsidRPr="00B109A5" w:rsidRDefault="004170C9"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w:t>
      </w:r>
      <w:r w:rsidR="00E03C89" w:rsidRPr="00B109A5">
        <w:rPr>
          <w:rFonts w:cs="Times New Roman"/>
          <w:szCs w:val="24"/>
        </w:rPr>
        <w:t>9</w:t>
      </w:r>
      <w:r w:rsidRPr="00B109A5">
        <w:rPr>
          <w:rFonts w:cs="Times New Roman"/>
          <w:szCs w:val="24"/>
        </w:rPr>
        <w:t xml:space="preserve">] </w:t>
      </w:r>
      <w:r w:rsidR="003D237A" w:rsidRPr="00B109A5">
        <w:rPr>
          <w:rFonts w:cs="Times New Roman"/>
          <w:szCs w:val="24"/>
        </w:rPr>
        <w:t>Advokāts E. </w:t>
      </w:r>
      <w:proofErr w:type="spellStart"/>
      <w:r w:rsidR="003D237A" w:rsidRPr="00B109A5">
        <w:rPr>
          <w:rFonts w:cs="Times New Roman"/>
          <w:szCs w:val="24"/>
        </w:rPr>
        <w:t>Rusanovs</w:t>
      </w:r>
      <w:proofErr w:type="spellEnd"/>
      <w:r w:rsidR="003D237A" w:rsidRPr="00B109A5">
        <w:rPr>
          <w:rFonts w:cs="Times New Roman"/>
          <w:szCs w:val="24"/>
        </w:rPr>
        <w:t xml:space="preserve"> </w:t>
      </w:r>
      <w:r w:rsidR="007D6BB5">
        <w:rPr>
          <w:rFonts w:cs="Times New Roman"/>
          <w:szCs w:val="24"/>
        </w:rPr>
        <w:t>pamatoti</w:t>
      </w:r>
      <w:r w:rsidRPr="00B109A5">
        <w:rPr>
          <w:rFonts w:cs="Times New Roman"/>
          <w:szCs w:val="24"/>
        </w:rPr>
        <w:t xml:space="preserve"> norādījis, ka tiesa pieļāvusi </w:t>
      </w:r>
      <w:r w:rsidR="000C1F8E">
        <w:rPr>
          <w:rFonts w:cs="Times New Roman"/>
          <w:szCs w:val="24"/>
        </w:rPr>
        <w:t>[pers. A]</w:t>
      </w:r>
      <w:r w:rsidRPr="00B109A5">
        <w:rPr>
          <w:rFonts w:cs="Times New Roman"/>
          <w:szCs w:val="24"/>
        </w:rPr>
        <w:t xml:space="preserve"> tiesību uz aizstāvību pārk</w:t>
      </w:r>
      <w:r w:rsidR="00815652" w:rsidRPr="00B109A5">
        <w:rPr>
          <w:rFonts w:cs="Times New Roman"/>
          <w:szCs w:val="24"/>
        </w:rPr>
        <w:t xml:space="preserve">āpumu </w:t>
      </w:r>
      <w:r w:rsidR="00D73A6F">
        <w:rPr>
          <w:rFonts w:cs="Times New Roman"/>
          <w:szCs w:val="24"/>
        </w:rPr>
        <w:t>iztiesāšanā</w:t>
      </w:r>
      <w:r w:rsidR="00815652" w:rsidRPr="00B109A5">
        <w:rPr>
          <w:rFonts w:cs="Times New Roman"/>
          <w:szCs w:val="24"/>
        </w:rPr>
        <w:t>.</w:t>
      </w:r>
    </w:p>
    <w:p w:rsidR="00832EA9" w:rsidRPr="00B109A5" w:rsidRDefault="00896678" w:rsidP="00B109A5">
      <w:pPr>
        <w:suppressAutoHyphens/>
        <w:autoSpaceDN w:val="0"/>
        <w:spacing w:after="0" w:line="276" w:lineRule="auto"/>
        <w:ind w:right="-6" w:firstLine="720"/>
        <w:jc w:val="both"/>
        <w:textAlignment w:val="baseline"/>
        <w:rPr>
          <w:rFonts w:cs="Times New Roman"/>
          <w:szCs w:val="24"/>
        </w:rPr>
      </w:pPr>
      <w:r w:rsidRPr="00896678">
        <w:rPr>
          <w:rFonts w:cs="Times New Roman"/>
          <w:szCs w:val="24"/>
        </w:rPr>
        <w:t xml:space="preserve">Kasācijas instances </w:t>
      </w:r>
      <w:r w:rsidR="004170C9" w:rsidRPr="00B109A5">
        <w:rPr>
          <w:rFonts w:cs="Times New Roman"/>
          <w:szCs w:val="24"/>
        </w:rPr>
        <w:t>t</w:t>
      </w:r>
      <w:r w:rsidR="00D54FDF">
        <w:rPr>
          <w:rFonts w:cs="Times New Roman"/>
          <w:szCs w:val="24"/>
        </w:rPr>
        <w:t>iesa jau iepriekš atzinusi, ka „</w:t>
      </w:r>
      <w:r w:rsidR="004170C9" w:rsidRPr="00B109A5">
        <w:rPr>
          <w:rFonts w:cs="Times New Roman"/>
          <w:szCs w:val="24"/>
        </w:rPr>
        <w:t>tiesības uz advokāta palīdzību ir viens no tiesību uz taisnīgu tiesu nodrošināšanas instrumentiem, šo tiesību nepamatota ierobežošana ir pretrunā ar Eiropas Cilvēktiesību un pamatbrīvību aizsardzības konvencijas 6.panta pirmajā daļā, Latvijas Republikas Satversmes 92.pantā, Kriminālprocesa likuma 15.pantā nostiprināto pamatprincipu – tiesībām uz taisnīgu tiesu. Tiesai ir jānoskaidro iemesls, kādēļ apsūdzētais atsakās no aizstāvja” (</w:t>
      </w:r>
      <w:r w:rsidR="004170C9" w:rsidRPr="00B109A5">
        <w:rPr>
          <w:rFonts w:cs="Times New Roman"/>
          <w:i/>
          <w:szCs w:val="24"/>
        </w:rPr>
        <w:t xml:space="preserve">Augstākās tiesas Krimināllietu departamenta </w:t>
      </w:r>
      <w:r w:rsidR="004170C9" w:rsidRPr="00B109A5">
        <w:rPr>
          <w:rFonts w:cs="Times New Roman"/>
          <w:bCs/>
          <w:i/>
          <w:szCs w:val="24"/>
        </w:rPr>
        <w:t>2015.gada 15.</w:t>
      </w:r>
      <w:r w:rsidR="004170C9" w:rsidRPr="00B109A5">
        <w:rPr>
          <w:rFonts w:cs="Times New Roman"/>
          <w:i/>
          <w:szCs w:val="24"/>
        </w:rPr>
        <w:t>oktobra lēmums lietā Nr. SKK-J-572/2015 (Krimināllieta Nr. 11240029208)</w:t>
      </w:r>
      <w:r w:rsidR="00832EA9" w:rsidRPr="00B109A5">
        <w:rPr>
          <w:rFonts w:cs="Times New Roman"/>
          <w:szCs w:val="24"/>
        </w:rPr>
        <w:t>).</w:t>
      </w:r>
    </w:p>
    <w:p w:rsidR="00832EA9" w:rsidRPr="00B109A5" w:rsidRDefault="00832EA9"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Saskaņā ar Kriminālprocesa likuma 20.panta pirmo daļu (likuma redakcijā līdz 2018.gada 24.oktobrim) katrai personai, par kuru izteikts pieņēmums vai apgalvojums, ka tā izdarījusi noziedzīgu nodarījumu</w:t>
      </w:r>
      <w:r w:rsidR="00815652" w:rsidRPr="00B109A5">
        <w:rPr>
          <w:rFonts w:cs="Times New Roman"/>
          <w:szCs w:val="24"/>
        </w:rPr>
        <w:t>,</w:t>
      </w:r>
      <w:r w:rsidRPr="00B109A5">
        <w:rPr>
          <w:rFonts w:cs="Times New Roman"/>
          <w:szCs w:val="24"/>
        </w:rPr>
        <w:t xml:space="preserve"> ir tiesības uz aizstāvību. Šā panta otrajā daļā noteikts, ka tiesības uz aizstāvību persona var īstenot pati vai uzaicināt par aizstāvi pēc savas izvēles personu, kura saskaņā ar šo likumu var būt aizstāvis. Savukārt šā </w:t>
      </w:r>
      <w:r w:rsidR="004F20BF" w:rsidRPr="00B109A5">
        <w:rPr>
          <w:rFonts w:cs="Times New Roman"/>
          <w:szCs w:val="24"/>
        </w:rPr>
        <w:t>panta</w:t>
      </w:r>
      <w:r w:rsidRPr="00B109A5">
        <w:rPr>
          <w:rFonts w:cs="Times New Roman"/>
          <w:szCs w:val="24"/>
        </w:rPr>
        <w:t xml:space="preserve"> ceturtajā daļā noteikts, ka gadījumā, ja persona sava mantiskā stāvokļa dēļ nevar uzaicināt aizstāvi, valsts nodrošina tai aizstāvi.</w:t>
      </w:r>
      <w:r w:rsidR="003F0AD3" w:rsidRPr="00B109A5">
        <w:rPr>
          <w:rFonts w:cs="Times New Roman"/>
          <w:szCs w:val="24"/>
        </w:rPr>
        <w:t xml:space="preserve"> Proti, no minētās tiesību normas izriet tiesas pienākums noskaidrot, vai apsūdzētais no aizstāvja nav atteicies </w:t>
      </w:r>
      <w:r w:rsidR="006E7D96" w:rsidRPr="00B109A5">
        <w:rPr>
          <w:rFonts w:cs="Times New Roman"/>
          <w:szCs w:val="24"/>
        </w:rPr>
        <w:t>mantiskā stāvokļa dēļ.</w:t>
      </w:r>
    </w:p>
    <w:p w:rsidR="00815652" w:rsidRPr="00B109A5" w:rsidRDefault="00815652"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lastRenderedPageBreak/>
        <w:t xml:space="preserve">No tiesas sēdes protokola redzams, ka tiesa </w:t>
      </w:r>
      <w:r w:rsidR="006E7D96" w:rsidRPr="00B109A5">
        <w:rPr>
          <w:rFonts w:cs="Times New Roman"/>
          <w:szCs w:val="24"/>
        </w:rPr>
        <w:t xml:space="preserve">aprobežojusies tikai ar </w:t>
      </w:r>
      <w:r w:rsidR="000C1F8E">
        <w:rPr>
          <w:rFonts w:cs="Times New Roman"/>
          <w:szCs w:val="24"/>
        </w:rPr>
        <w:t>[pers.</w:t>
      </w:r>
      <w:r w:rsidR="009B5A77">
        <w:rPr>
          <w:rFonts w:cs="Times New Roman"/>
          <w:szCs w:val="24"/>
        </w:rPr>
        <w:t> </w:t>
      </w:r>
      <w:r w:rsidR="000C1F8E">
        <w:rPr>
          <w:rFonts w:cs="Times New Roman"/>
          <w:szCs w:val="24"/>
        </w:rPr>
        <w:t>A]</w:t>
      </w:r>
      <w:r w:rsidR="006E7D96" w:rsidRPr="00B109A5">
        <w:rPr>
          <w:rFonts w:cs="Times New Roman"/>
          <w:szCs w:val="24"/>
        </w:rPr>
        <w:t xml:space="preserve"> atbildi, nenoskaidrojot </w:t>
      </w:r>
      <w:r w:rsidRPr="00B109A5">
        <w:rPr>
          <w:rFonts w:cs="Times New Roman"/>
          <w:szCs w:val="24"/>
        </w:rPr>
        <w:t xml:space="preserve">iemeslu, kāpēc </w:t>
      </w:r>
      <w:r w:rsidR="000C1F8E">
        <w:rPr>
          <w:rFonts w:cs="Times New Roman"/>
          <w:szCs w:val="24"/>
        </w:rPr>
        <w:t>[pers. A]</w:t>
      </w:r>
      <w:r w:rsidRPr="00B109A5">
        <w:rPr>
          <w:rFonts w:cs="Times New Roman"/>
          <w:szCs w:val="24"/>
        </w:rPr>
        <w:t xml:space="preserve"> atteicies no aizstāvja (</w:t>
      </w:r>
      <w:r w:rsidRPr="00B109A5">
        <w:rPr>
          <w:rFonts w:cs="Times New Roman"/>
          <w:i/>
          <w:szCs w:val="24"/>
        </w:rPr>
        <w:t>lietas 112.-113. lapa</w:t>
      </w:r>
      <w:r w:rsidRPr="00B109A5">
        <w:rPr>
          <w:rFonts w:cs="Times New Roman"/>
          <w:szCs w:val="24"/>
        </w:rPr>
        <w:t xml:space="preserve">). </w:t>
      </w:r>
    </w:p>
    <w:p w:rsidR="00341274" w:rsidRPr="00B109A5" w:rsidRDefault="00341274" w:rsidP="00B109A5">
      <w:pPr>
        <w:suppressAutoHyphens/>
        <w:autoSpaceDN w:val="0"/>
        <w:spacing w:after="0" w:line="276" w:lineRule="auto"/>
        <w:ind w:right="-6"/>
        <w:jc w:val="both"/>
        <w:textAlignment w:val="baseline"/>
        <w:rPr>
          <w:rFonts w:cs="Times New Roman"/>
          <w:szCs w:val="24"/>
        </w:rPr>
      </w:pPr>
    </w:p>
    <w:p w:rsidR="00FA12EA" w:rsidRPr="00B109A5" w:rsidRDefault="00FA12EA"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[1</w:t>
      </w:r>
      <w:r w:rsidR="00D73A6F">
        <w:rPr>
          <w:rFonts w:cs="Times New Roman"/>
          <w:szCs w:val="24"/>
        </w:rPr>
        <w:t>0</w:t>
      </w:r>
      <w:r w:rsidRPr="00B109A5">
        <w:rPr>
          <w:rFonts w:cs="Times New Roman"/>
          <w:szCs w:val="24"/>
        </w:rPr>
        <w:t>]</w:t>
      </w:r>
      <w:r w:rsidRPr="00B109A5">
        <w:rPr>
          <w:rFonts w:eastAsia="Times New Roman" w:cs="Times New Roman"/>
          <w:szCs w:val="24"/>
          <w:lang w:eastAsia="lv-LV"/>
        </w:rPr>
        <w:t xml:space="preserve"> </w:t>
      </w:r>
      <w:r w:rsidR="00896678" w:rsidRPr="00896678">
        <w:rPr>
          <w:rFonts w:cs="Times New Roman"/>
          <w:szCs w:val="24"/>
        </w:rPr>
        <w:t xml:space="preserve">Kasācijas instances </w:t>
      </w:r>
      <w:r w:rsidRPr="00B109A5">
        <w:rPr>
          <w:rFonts w:cs="Times New Roman"/>
          <w:szCs w:val="24"/>
        </w:rPr>
        <w:t>tiesa atzīst, ka pirmās instances tiesa, izskatot lietu, ir pieļāvusi Kriminālprocesa likuma 499.panta pirmās daļas 2.punkta</w:t>
      </w:r>
      <w:r w:rsidR="00262FDA" w:rsidRPr="00B109A5">
        <w:rPr>
          <w:rFonts w:cs="Times New Roman"/>
          <w:szCs w:val="24"/>
        </w:rPr>
        <w:t xml:space="preserve"> un</w:t>
      </w:r>
      <w:r w:rsidRPr="00B109A5">
        <w:rPr>
          <w:rFonts w:cs="Times New Roman"/>
          <w:szCs w:val="24"/>
        </w:rPr>
        <w:t xml:space="preserve"> 499.panta otrās daļas</w:t>
      </w:r>
      <w:r w:rsidR="00A20C48">
        <w:rPr>
          <w:rFonts w:cs="Times New Roman"/>
          <w:szCs w:val="24"/>
        </w:rPr>
        <w:t xml:space="preserve"> pārkāpumus</w:t>
      </w:r>
      <w:r w:rsidRPr="00B109A5">
        <w:rPr>
          <w:rFonts w:cs="Times New Roman"/>
          <w:szCs w:val="24"/>
        </w:rPr>
        <w:t xml:space="preserve">, </w:t>
      </w:r>
      <w:r w:rsidR="00262FDA" w:rsidRPr="00B109A5">
        <w:rPr>
          <w:rFonts w:cs="Times New Roman"/>
          <w:szCs w:val="24"/>
        </w:rPr>
        <w:t xml:space="preserve">kas atzīstami par Kriminālprocesa likuma būtiskiem pārkāpumiem šā likuma 575.panta pirmās daļas 8.punkta izpratnē, un Kriminālprocesa likuma </w:t>
      </w:r>
      <w:r w:rsidR="001E0B18" w:rsidRPr="00B109A5">
        <w:rPr>
          <w:rFonts w:cs="Times New Roman"/>
          <w:szCs w:val="24"/>
        </w:rPr>
        <w:t xml:space="preserve">20.pantā noteikto tiesību uz aizstāvību pārkāpumu, </w:t>
      </w:r>
      <w:r w:rsidR="00262FDA" w:rsidRPr="00B109A5">
        <w:rPr>
          <w:rFonts w:cs="Times New Roman"/>
          <w:szCs w:val="24"/>
        </w:rPr>
        <w:t xml:space="preserve">kas atzīstams par Kriminālprocesa likuma būtisku pārkāpumu šā likuma 575.panta trešās daļas </w:t>
      </w:r>
      <w:r w:rsidRPr="00B109A5">
        <w:rPr>
          <w:rFonts w:cs="Times New Roman"/>
          <w:szCs w:val="24"/>
        </w:rPr>
        <w:t xml:space="preserve">izpratnē. </w:t>
      </w:r>
    </w:p>
    <w:p w:rsidR="00955E47" w:rsidRPr="00B109A5" w:rsidRDefault="00955E47" w:rsidP="00B109A5">
      <w:pPr>
        <w:suppressAutoHyphens/>
        <w:autoSpaceDN w:val="0"/>
        <w:spacing w:after="0" w:line="276" w:lineRule="auto"/>
        <w:ind w:right="-6" w:firstLine="720"/>
        <w:jc w:val="both"/>
        <w:textAlignment w:val="baseline"/>
        <w:rPr>
          <w:rFonts w:cs="Times New Roman"/>
          <w:szCs w:val="24"/>
        </w:rPr>
      </w:pPr>
    </w:p>
    <w:p w:rsidR="00955E47" w:rsidRDefault="00C31C10" w:rsidP="00C31C10">
      <w:pPr>
        <w:spacing w:after="0" w:line="276" w:lineRule="auto"/>
        <w:jc w:val="both"/>
        <w:rPr>
          <w:rFonts w:eastAsia="Calibri" w:cs="Times New Roman"/>
          <w:szCs w:val="24"/>
        </w:rPr>
      </w:pPr>
      <w:r>
        <w:rPr>
          <w:rFonts w:cs="Times New Roman"/>
          <w:szCs w:val="24"/>
        </w:rPr>
        <w:t xml:space="preserve"> </w:t>
      </w:r>
      <w:r>
        <w:rPr>
          <w:rFonts w:cs="Times New Roman"/>
          <w:szCs w:val="24"/>
        </w:rPr>
        <w:tab/>
      </w:r>
      <w:r w:rsidR="00955E47" w:rsidRPr="00B109A5">
        <w:rPr>
          <w:rFonts w:cs="Times New Roman"/>
          <w:szCs w:val="24"/>
        </w:rPr>
        <w:t>[</w:t>
      </w:r>
      <w:r w:rsidR="00E03572" w:rsidRPr="00B109A5">
        <w:rPr>
          <w:rFonts w:cs="Times New Roman"/>
          <w:szCs w:val="24"/>
        </w:rPr>
        <w:t>1</w:t>
      </w:r>
      <w:r w:rsidR="00D73A6F">
        <w:rPr>
          <w:rFonts w:cs="Times New Roman"/>
          <w:szCs w:val="24"/>
        </w:rPr>
        <w:t>1</w:t>
      </w:r>
      <w:r w:rsidR="00955E47" w:rsidRPr="00B109A5">
        <w:rPr>
          <w:rFonts w:cs="Times New Roman"/>
          <w:szCs w:val="24"/>
        </w:rPr>
        <w:t xml:space="preserve">] </w:t>
      </w:r>
      <w:r w:rsidR="00955E47" w:rsidRPr="00B109A5">
        <w:rPr>
          <w:rFonts w:eastAsia="Calibri" w:cs="Times New Roman"/>
          <w:szCs w:val="24"/>
        </w:rPr>
        <w:t>Ievērojot to, ka lieta pirmās instances tiesā jāizskata no jauna, pārējie advokāta E. </w:t>
      </w:r>
      <w:proofErr w:type="spellStart"/>
      <w:r w:rsidR="00955E47" w:rsidRPr="00B109A5">
        <w:rPr>
          <w:rFonts w:eastAsia="Calibri" w:cs="Times New Roman"/>
          <w:szCs w:val="24"/>
        </w:rPr>
        <w:t>Rusanova</w:t>
      </w:r>
      <w:proofErr w:type="spellEnd"/>
      <w:r w:rsidR="00955E47" w:rsidRPr="00B109A5">
        <w:rPr>
          <w:rFonts w:eastAsia="Calibri" w:cs="Times New Roman"/>
          <w:szCs w:val="24"/>
        </w:rPr>
        <w:t xml:space="preserve"> pieteikumā norādītie argumenti netiek vērtēti, jo tie saistīti ar iztiesāšanas gaitas norisi, faktisko apstākļu noskaidrošanu un pierādījumu novērtējumu.</w:t>
      </w:r>
    </w:p>
    <w:p w:rsidR="00E6025D" w:rsidRPr="00B109A5" w:rsidRDefault="00E6025D" w:rsidP="00B109A5">
      <w:pPr>
        <w:spacing w:after="0" w:line="276" w:lineRule="auto"/>
        <w:ind w:firstLine="720"/>
        <w:jc w:val="both"/>
        <w:rPr>
          <w:rFonts w:eastAsia="Calibri" w:cs="Times New Roman"/>
          <w:szCs w:val="24"/>
        </w:rPr>
      </w:pPr>
    </w:p>
    <w:p w:rsidR="00955E47" w:rsidRPr="00B109A5" w:rsidRDefault="00955E47" w:rsidP="00B109A5">
      <w:pPr>
        <w:suppressAutoHyphens/>
        <w:autoSpaceDN w:val="0"/>
        <w:spacing w:after="0" w:line="276" w:lineRule="auto"/>
        <w:ind w:right="-6" w:firstLine="720"/>
        <w:jc w:val="both"/>
        <w:textAlignment w:val="baseline"/>
        <w:rPr>
          <w:rFonts w:cs="Times New Roman"/>
          <w:szCs w:val="24"/>
        </w:rPr>
      </w:pPr>
      <w:r w:rsidRPr="00B109A5">
        <w:rPr>
          <w:rFonts w:cs="Times New Roman"/>
          <w:szCs w:val="24"/>
        </w:rPr>
        <w:t>[</w:t>
      </w:r>
      <w:r w:rsidR="00E03572" w:rsidRPr="00B109A5">
        <w:rPr>
          <w:rFonts w:cs="Times New Roman"/>
          <w:szCs w:val="24"/>
        </w:rPr>
        <w:t>1</w:t>
      </w:r>
      <w:r w:rsidR="00D73A6F">
        <w:rPr>
          <w:rFonts w:cs="Times New Roman"/>
          <w:szCs w:val="24"/>
        </w:rPr>
        <w:t>2</w:t>
      </w:r>
      <w:r w:rsidRPr="00B109A5">
        <w:rPr>
          <w:rFonts w:cs="Times New Roman"/>
          <w:szCs w:val="24"/>
        </w:rPr>
        <w:t xml:space="preserve">] </w:t>
      </w:r>
      <w:r w:rsidR="000C1F8E">
        <w:rPr>
          <w:rFonts w:cs="Times New Roman"/>
          <w:szCs w:val="24"/>
        </w:rPr>
        <w:t>[Pers. A]</w:t>
      </w:r>
      <w:r w:rsidRPr="00B109A5">
        <w:rPr>
          <w:rFonts w:cs="Times New Roman"/>
          <w:szCs w:val="24"/>
        </w:rPr>
        <w:t xml:space="preserve"> lietā </w:t>
      </w:r>
      <w:r w:rsidR="00D54FDF">
        <w:rPr>
          <w:rFonts w:cs="Times New Roman"/>
          <w:szCs w:val="24"/>
        </w:rPr>
        <w:t>piemērotais</w:t>
      </w:r>
      <w:r w:rsidRPr="00B109A5">
        <w:rPr>
          <w:rFonts w:cs="Times New Roman"/>
          <w:szCs w:val="24"/>
        </w:rPr>
        <w:t xml:space="preserve"> drošības līdzeklis – pieteikšanās noteiktā policijas iestādē – pēc sprieduma stāšanās spēkā atcelts. </w:t>
      </w:r>
      <w:r w:rsidR="00896678" w:rsidRPr="00896678">
        <w:rPr>
          <w:rFonts w:cs="Times New Roman"/>
          <w:szCs w:val="24"/>
        </w:rPr>
        <w:t xml:space="preserve">Kasācijas instances </w:t>
      </w:r>
      <w:r w:rsidRPr="00B109A5">
        <w:rPr>
          <w:rFonts w:cs="Times New Roman"/>
          <w:szCs w:val="24"/>
        </w:rPr>
        <w:t>tiesa atzīst, ka drošības līdzekļa piemērošanai šajā kriminālprocesa stadijā nav tiesiska pamata.</w:t>
      </w:r>
    </w:p>
    <w:p w:rsidR="00430A9C" w:rsidRPr="00B109A5" w:rsidRDefault="00430A9C" w:rsidP="00B109A5">
      <w:pPr>
        <w:spacing w:after="0" w:line="276" w:lineRule="auto"/>
        <w:jc w:val="both"/>
        <w:rPr>
          <w:rFonts w:eastAsia="Times New Roman" w:cs="Times New Roman"/>
          <w:szCs w:val="24"/>
          <w:lang w:eastAsia="lv-LV"/>
        </w:rPr>
      </w:pPr>
    </w:p>
    <w:p w:rsidR="00451101" w:rsidRPr="00B109A5" w:rsidRDefault="00451101" w:rsidP="00B109A5">
      <w:pPr>
        <w:suppressAutoHyphens/>
        <w:autoSpaceDN w:val="0"/>
        <w:spacing w:after="0" w:line="276" w:lineRule="auto"/>
        <w:ind w:right="-6"/>
        <w:jc w:val="center"/>
        <w:textAlignment w:val="baseline"/>
        <w:rPr>
          <w:rFonts w:eastAsia="Calibri" w:cs="Times New Roman"/>
          <w:b/>
          <w:szCs w:val="24"/>
        </w:rPr>
      </w:pPr>
      <w:r w:rsidRPr="00B109A5">
        <w:rPr>
          <w:rFonts w:eastAsia="Calibri" w:cs="Times New Roman"/>
          <w:b/>
          <w:szCs w:val="24"/>
        </w:rPr>
        <w:t>Rezolutīvā daļa</w:t>
      </w:r>
    </w:p>
    <w:p w:rsidR="00451101" w:rsidRPr="00B109A5" w:rsidRDefault="00451101" w:rsidP="00B109A5">
      <w:pPr>
        <w:suppressAutoHyphens/>
        <w:autoSpaceDN w:val="0"/>
        <w:spacing w:after="0" w:line="276" w:lineRule="auto"/>
        <w:ind w:right="-6" w:firstLine="720"/>
        <w:jc w:val="both"/>
        <w:textAlignment w:val="baseline"/>
        <w:rPr>
          <w:rFonts w:eastAsia="Calibri" w:cs="Times New Roman"/>
          <w:szCs w:val="24"/>
        </w:rPr>
      </w:pPr>
    </w:p>
    <w:p w:rsidR="00451101" w:rsidRPr="00B109A5" w:rsidRDefault="002D4DE9" w:rsidP="00B109A5">
      <w:pPr>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451101" w:rsidRPr="00B109A5">
        <w:rPr>
          <w:rFonts w:eastAsia="Calibri" w:cs="Times New Roman"/>
          <w:szCs w:val="24"/>
        </w:rPr>
        <w:t>Pamatojoties uz Kriminālprocesa likuma 585., 587., 670., 671. un 672.pantu, tiesa</w:t>
      </w:r>
    </w:p>
    <w:p w:rsidR="00451101" w:rsidRPr="00B109A5" w:rsidRDefault="00451101" w:rsidP="00B109A5">
      <w:pPr>
        <w:suppressAutoHyphens/>
        <w:autoSpaceDN w:val="0"/>
        <w:spacing w:after="0" w:line="276" w:lineRule="auto"/>
        <w:ind w:right="-6"/>
        <w:jc w:val="center"/>
        <w:textAlignment w:val="baseline"/>
        <w:rPr>
          <w:rFonts w:eastAsia="Calibri" w:cs="Times New Roman"/>
          <w:b/>
          <w:szCs w:val="24"/>
        </w:rPr>
      </w:pPr>
      <w:r w:rsidRPr="00B109A5">
        <w:rPr>
          <w:rFonts w:eastAsia="Calibri" w:cs="Times New Roman"/>
          <w:b/>
          <w:szCs w:val="24"/>
        </w:rPr>
        <w:t>nolēma:</w:t>
      </w:r>
    </w:p>
    <w:p w:rsidR="00451101" w:rsidRPr="00B109A5" w:rsidRDefault="00451101" w:rsidP="00B109A5">
      <w:pPr>
        <w:suppressAutoHyphens/>
        <w:autoSpaceDN w:val="0"/>
        <w:spacing w:after="0" w:line="276" w:lineRule="auto"/>
        <w:ind w:right="-6" w:firstLine="720"/>
        <w:jc w:val="center"/>
        <w:textAlignment w:val="baseline"/>
        <w:rPr>
          <w:rFonts w:eastAsia="Calibri" w:cs="Times New Roman"/>
          <w:b/>
          <w:szCs w:val="24"/>
        </w:rPr>
      </w:pPr>
    </w:p>
    <w:p w:rsidR="00DC0B91" w:rsidRPr="00B109A5" w:rsidRDefault="002D4DE9" w:rsidP="00B109A5">
      <w:pPr>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D54FDF">
        <w:rPr>
          <w:rFonts w:eastAsia="Calibri" w:cs="Times New Roman"/>
          <w:szCs w:val="24"/>
        </w:rPr>
        <w:t>a</w:t>
      </w:r>
      <w:r w:rsidR="001B339E" w:rsidRPr="00B109A5">
        <w:rPr>
          <w:rFonts w:eastAsia="Calibri" w:cs="Times New Roman"/>
          <w:szCs w:val="24"/>
        </w:rPr>
        <w:t xml:space="preserve">tcelt </w:t>
      </w:r>
      <w:r w:rsidR="00D54FDF" w:rsidRPr="00B109A5">
        <w:rPr>
          <w:rFonts w:eastAsia="Calibri" w:cs="Times New Roman"/>
          <w:szCs w:val="24"/>
        </w:rPr>
        <w:t xml:space="preserve">pilnībā </w:t>
      </w:r>
      <w:r w:rsidR="001B339E" w:rsidRPr="00B109A5">
        <w:rPr>
          <w:rFonts w:eastAsia="Calibri" w:cs="Times New Roman"/>
          <w:szCs w:val="24"/>
        </w:rPr>
        <w:t xml:space="preserve">Talsu rajona tiesas 2015.gada 11.novembra spriedumu un lietu nosūtīt jaunai izskatīšanai Talsu rajona tiesā. </w:t>
      </w:r>
    </w:p>
    <w:p w:rsidR="00451101" w:rsidRPr="00B109A5" w:rsidRDefault="002D4DE9" w:rsidP="00B109A5">
      <w:pPr>
        <w:suppressAutoHyphens/>
        <w:autoSpaceDN w:val="0"/>
        <w:spacing w:after="0" w:line="276" w:lineRule="auto"/>
        <w:ind w:right="-6"/>
        <w:jc w:val="both"/>
        <w:textAlignment w:val="baseline"/>
        <w:rPr>
          <w:rFonts w:eastAsia="Calibri" w:cs="Times New Roman"/>
          <w:szCs w:val="24"/>
        </w:rPr>
      </w:pPr>
      <w:r w:rsidRPr="00B109A5">
        <w:rPr>
          <w:rFonts w:eastAsia="Calibri" w:cs="Times New Roman"/>
          <w:szCs w:val="24"/>
        </w:rPr>
        <w:t xml:space="preserve"> </w:t>
      </w:r>
      <w:r w:rsidRPr="00B109A5">
        <w:rPr>
          <w:rFonts w:eastAsia="Calibri" w:cs="Times New Roman"/>
          <w:szCs w:val="24"/>
        </w:rPr>
        <w:tab/>
      </w:r>
      <w:r w:rsidR="00451101" w:rsidRPr="00B109A5">
        <w:rPr>
          <w:rFonts w:eastAsia="Calibri" w:cs="Times New Roman"/>
          <w:szCs w:val="24"/>
        </w:rPr>
        <w:t>Lēmums nav pārsūdzams.</w:t>
      </w:r>
    </w:p>
    <w:p w:rsidR="00167F5B" w:rsidRPr="00B109A5" w:rsidRDefault="00167F5B" w:rsidP="00B109A5">
      <w:pPr>
        <w:suppressAutoHyphens/>
        <w:autoSpaceDN w:val="0"/>
        <w:spacing w:after="0" w:line="276" w:lineRule="auto"/>
        <w:ind w:firstLine="709"/>
        <w:textAlignment w:val="baseline"/>
        <w:rPr>
          <w:rFonts w:eastAsia="Calibri" w:cs="Times New Roman"/>
          <w:szCs w:val="24"/>
        </w:rPr>
      </w:pPr>
    </w:p>
    <w:p w:rsidR="00035754" w:rsidRDefault="00035754" w:rsidP="0039045D">
      <w:pPr>
        <w:suppressAutoHyphens/>
        <w:autoSpaceDN w:val="0"/>
        <w:spacing w:after="0" w:line="276" w:lineRule="auto"/>
        <w:textAlignment w:val="baseline"/>
        <w:rPr>
          <w:rFonts w:eastAsia="Calibri" w:cs="Times New Roman"/>
          <w:szCs w:val="24"/>
        </w:rPr>
      </w:pPr>
    </w:p>
    <w:p w:rsidR="00896678" w:rsidRPr="00B109A5" w:rsidRDefault="00896678" w:rsidP="0039045D">
      <w:pPr>
        <w:suppressAutoHyphens/>
        <w:autoSpaceDN w:val="0"/>
        <w:spacing w:after="0" w:line="276" w:lineRule="auto"/>
        <w:textAlignment w:val="baseline"/>
        <w:rPr>
          <w:rFonts w:eastAsia="Calibri" w:cs="Times New Roman"/>
          <w:szCs w:val="24"/>
        </w:rPr>
      </w:pPr>
    </w:p>
    <w:sectPr w:rsidR="00896678" w:rsidRPr="00B109A5" w:rsidSect="0039045D">
      <w:pgSz w:w="11906" w:h="16838"/>
      <w:pgMar w:top="1134" w:right="964" w:bottom="964" w:left="1531" w:header="567"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122" w:rsidRDefault="001C4122">
      <w:pPr>
        <w:spacing w:after="0" w:line="240" w:lineRule="auto"/>
      </w:pPr>
      <w:r>
        <w:separator/>
      </w:r>
    </w:p>
  </w:endnote>
  <w:endnote w:type="continuationSeparator" w:id="0">
    <w:p w:rsidR="001C4122" w:rsidRDefault="001C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122" w:rsidRDefault="001C4122">
      <w:pPr>
        <w:spacing w:after="0" w:line="240" w:lineRule="auto"/>
      </w:pPr>
      <w:r>
        <w:separator/>
      </w:r>
    </w:p>
  </w:footnote>
  <w:footnote w:type="continuationSeparator" w:id="0">
    <w:p w:rsidR="001C4122" w:rsidRDefault="001C4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01"/>
    <w:rsid w:val="000067D1"/>
    <w:rsid w:val="000120A3"/>
    <w:rsid w:val="00013B7B"/>
    <w:rsid w:val="00014459"/>
    <w:rsid w:val="000217DE"/>
    <w:rsid w:val="000323C2"/>
    <w:rsid w:val="00035754"/>
    <w:rsid w:val="000359A3"/>
    <w:rsid w:val="00070211"/>
    <w:rsid w:val="00077D7E"/>
    <w:rsid w:val="00082C24"/>
    <w:rsid w:val="00085CA6"/>
    <w:rsid w:val="000B32DD"/>
    <w:rsid w:val="000B45FB"/>
    <w:rsid w:val="000B63AD"/>
    <w:rsid w:val="000C1F8E"/>
    <w:rsid w:val="000C5991"/>
    <w:rsid w:val="000C728F"/>
    <w:rsid w:val="000E4AD1"/>
    <w:rsid w:val="000E684E"/>
    <w:rsid w:val="000E6B9D"/>
    <w:rsid w:val="000F689F"/>
    <w:rsid w:val="0011194B"/>
    <w:rsid w:val="00111A4A"/>
    <w:rsid w:val="00112391"/>
    <w:rsid w:val="00113500"/>
    <w:rsid w:val="00121330"/>
    <w:rsid w:val="001222C9"/>
    <w:rsid w:val="001425F4"/>
    <w:rsid w:val="001542C7"/>
    <w:rsid w:val="00163C44"/>
    <w:rsid w:val="001642EB"/>
    <w:rsid w:val="00167F5B"/>
    <w:rsid w:val="00173337"/>
    <w:rsid w:val="001809EE"/>
    <w:rsid w:val="0018192F"/>
    <w:rsid w:val="00182033"/>
    <w:rsid w:val="00190172"/>
    <w:rsid w:val="00196FEA"/>
    <w:rsid w:val="001A4566"/>
    <w:rsid w:val="001A4A71"/>
    <w:rsid w:val="001B3074"/>
    <w:rsid w:val="001B339E"/>
    <w:rsid w:val="001B5B73"/>
    <w:rsid w:val="001B774A"/>
    <w:rsid w:val="001C4122"/>
    <w:rsid w:val="001C4265"/>
    <w:rsid w:val="001C43E4"/>
    <w:rsid w:val="001E0B18"/>
    <w:rsid w:val="001E1272"/>
    <w:rsid w:val="001E3AE8"/>
    <w:rsid w:val="001E5961"/>
    <w:rsid w:val="001F06DF"/>
    <w:rsid w:val="001F6F8F"/>
    <w:rsid w:val="001F76B1"/>
    <w:rsid w:val="00203D29"/>
    <w:rsid w:val="00206BD0"/>
    <w:rsid w:val="0021698B"/>
    <w:rsid w:val="002177FA"/>
    <w:rsid w:val="0022360F"/>
    <w:rsid w:val="0022620C"/>
    <w:rsid w:val="00235498"/>
    <w:rsid w:val="00260016"/>
    <w:rsid w:val="00262FDA"/>
    <w:rsid w:val="0026303B"/>
    <w:rsid w:val="0026352E"/>
    <w:rsid w:val="00264F2F"/>
    <w:rsid w:val="0026546C"/>
    <w:rsid w:val="00275CC0"/>
    <w:rsid w:val="00284F30"/>
    <w:rsid w:val="002864BB"/>
    <w:rsid w:val="002911BD"/>
    <w:rsid w:val="00297EA2"/>
    <w:rsid w:val="002A6ED6"/>
    <w:rsid w:val="002B43E0"/>
    <w:rsid w:val="002B5652"/>
    <w:rsid w:val="002C031B"/>
    <w:rsid w:val="002C5618"/>
    <w:rsid w:val="002D2337"/>
    <w:rsid w:val="002D4DE9"/>
    <w:rsid w:val="002E53F5"/>
    <w:rsid w:val="002F6F11"/>
    <w:rsid w:val="002F7072"/>
    <w:rsid w:val="00301AFC"/>
    <w:rsid w:val="003044B1"/>
    <w:rsid w:val="003151BD"/>
    <w:rsid w:val="00315E1D"/>
    <w:rsid w:val="00317387"/>
    <w:rsid w:val="0033751F"/>
    <w:rsid w:val="00341274"/>
    <w:rsid w:val="00353570"/>
    <w:rsid w:val="00362131"/>
    <w:rsid w:val="0036408C"/>
    <w:rsid w:val="003705BD"/>
    <w:rsid w:val="00372111"/>
    <w:rsid w:val="003778F1"/>
    <w:rsid w:val="00386390"/>
    <w:rsid w:val="0039045D"/>
    <w:rsid w:val="003960D6"/>
    <w:rsid w:val="003A68AD"/>
    <w:rsid w:val="003B0C67"/>
    <w:rsid w:val="003B424B"/>
    <w:rsid w:val="003B71FD"/>
    <w:rsid w:val="003D072A"/>
    <w:rsid w:val="003D237A"/>
    <w:rsid w:val="003D3DFB"/>
    <w:rsid w:val="003D4E7A"/>
    <w:rsid w:val="003E1C57"/>
    <w:rsid w:val="003E720B"/>
    <w:rsid w:val="003F0AD3"/>
    <w:rsid w:val="003F2BDB"/>
    <w:rsid w:val="0041179E"/>
    <w:rsid w:val="00411FB4"/>
    <w:rsid w:val="004170C9"/>
    <w:rsid w:val="00421DAC"/>
    <w:rsid w:val="00422E03"/>
    <w:rsid w:val="00430A9C"/>
    <w:rsid w:val="004315C8"/>
    <w:rsid w:val="00451101"/>
    <w:rsid w:val="00455888"/>
    <w:rsid w:val="00466D4F"/>
    <w:rsid w:val="004679EF"/>
    <w:rsid w:val="0048290F"/>
    <w:rsid w:val="00490AB2"/>
    <w:rsid w:val="004938A3"/>
    <w:rsid w:val="004964CD"/>
    <w:rsid w:val="0049666E"/>
    <w:rsid w:val="004A283A"/>
    <w:rsid w:val="004A3B30"/>
    <w:rsid w:val="004A5982"/>
    <w:rsid w:val="004A7188"/>
    <w:rsid w:val="004B2869"/>
    <w:rsid w:val="004B36DC"/>
    <w:rsid w:val="004D15B3"/>
    <w:rsid w:val="004E2EFF"/>
    <w:rsid w:val="004E32C3"/>
    <w:rsid w:val="004E749D"/>
    <w:rsid w:val="004F20BF"/>
    <w:rsid w:val="004F2205"/>
    <w:rsid w:val="004F339B"/>
    <w:rsid w:val="00505254"/>
    <w:rsid w:val="005071D5"/>
    <w:rsid w:val="00511AEE"/>
    <w:rsid w:val="005147EA"/>
    <w:rsid w:val="005156B6"/>
    <w:rsid w:val="005157F2"/>
    <w:rsid w:val="00527299"/>
    <w:rsid w:val="005273CA"/>
    <w:rsid w:val="005278C2"/>
    <w:rsid w:val="00527C0B"/>
    <w:rsid w:val="00532E35"/>
    <w:rsid w:val="00541374"/>
    <w:rsid w:val="005428FA"/>
    <w:rsid w:val="00545D44"/>
    <w:rsid w:val="00547585"/>
    <w:rsid w:val="00550293"/>
    <w:rsid w:val="00554B81"/>
    <w:rsid w:val="005721FC"/>
    <w:rsid w:val="00574BA7"/>
    <w:rsid w:val="0057761D"/>
    <w:rsid w:val="0058351E"/>
    <w:rsid w:val="005A68BC"/>
    <w:rsid w:val="005A7D19"/>
    <w:rsid w:val="00603AE4"/>
    <w:rsid w:val="0060648E"/>
    <w:rsid w:val="00613060"/>
    <w:rsid w:val="006168E8"/>
    <w:rsid w:val="00621667"/>
    <w:rsid w:val="0062180A"/>
    <w:rsid w:val="006300F8"/>
    <w:rsid w:val="00652224"/>
    <w:rsid w:val="00655CB8"/>
    <w:rsid w:val="0065738A"/>
    <w:rsid w:val="006751DE"/>
    <w:rsid w:val="00675264"/>
    <w:rsid w:val="006807DD"/>
    <w:rsid w:val="006848F2"/>
    <w:rsid w:val="0068597F"/>
    <w:rsid w:val="006907D2"/>
    <w:rsid w:val="006A0F52"/>
    <w:rsid w:val="006B6520"/>
    <w:rsid w:val="006C0A8E"/>
    <w:rsid w:val="006C2406"/>
    <w:rsid w:val="006D1A7C"/>
    <w:rsid w:val="006D33F3"/>
    <w:rsid w:val="006E1D29"/>
    <w:rsid w:val="006E1D8D"/>
    <w:rsid w:val="006E29DC"/>
    <w:rsid w:val="006E2B23"/>
    <w:rsid w:val="006E4A41"/>
    <w:rsid w:val="006E7D96"/>
    <w:rsid w:val="006F22DC"/>
    <w:rsid w:val="006F2E3C"/>
    <w:rsid w:val="0070555C"/>
    <w:rsid w:val="0071238C"/>
    <w:rsid w:val="007237A0"/>
    <w:rsid w:val="00725D21"/>
    <w:rsid w:val="00725EB5"/>
    <w:rsid w:val="00731411"/>
    <w:rsid w:val="00732CC0"/>
    <w:rsid w:val="00735561"/>
    <w:rsid w:val="00736EA3"/>
    <w:rsid w:val="007430BA"/>
    <w:rsid w:val="00743A64"/>
    <w:rsid w:val="00757E68"/>
    <w:rsid w:val="007658E6"/>
    <w:rsid w:val="007724AD"/>
    <w:rsid w:val="00791128"/>
    <w:rsid w:val="007919E2"/>
    <w:rsid w:val="00794DE6"/>
    <w:rsid w:val="00796ECA"/>
    <w:rsid w:val="007B0AE8"/>
    <w:rsid w:val="007B18D9"/>
    <w:rsid w:val="007B2A1E"/>
    <w:rsid w:val="007B41C1"/>
    <w:rsid w:val="007B5026"/>
    <w:rsid w:val="007C0C0B"/>
    <w:rsid w:val="007C2FCF"/>
    <w:rsid w:val="007C3FC9"/>
    <w:rsid w:val="007D6BB5"/>
    <w:rsid w:val="007E77E9"/>
    <w:rsid w:val="007F04D8"/>
    <w:rsid w:val="00815652"/>
    <w:rsid w:val="00817FC3"/>
    <w:rsid w:val="00832EA9"/>
    <w:rsid w:val="00837DB7"/>
    <w:rsid w:val="0084346C"/>
    <w:rsid w:val="00851E53"/>
    <w:rsid w:val="00853926"/>
    <w:rsid w:val="00855FC1"/>
    <w:rsid w:val="00867DB8"/>
    <w:rsid w:val="00876060"/>
    <w:rsid w:val="00883003"/>
    <w:rsid w:val="0088729E"/>
    <w:rsid w:val="00896245"/>
    <w:rsid w:val="00896678"/>
    <w:rsid w:val="008B35B0"/>
    <w:rsid w:val="008B643E"/>
    <w:rsid w:val="008D10B5"/>
    <w:rsid w:val="008D2715"/>
    <w:rsid w:val="008D6563"/>
    <w:rsid w:val="008D6ECF"/>
    <w:rsid w:val="008E0D8B"/>
    <w:rsid w:val="008E1087"/>
    <w:rsid w:val="008E17CF"/>
    <w:rsid w:val="008E3206"/>
    <w:rsid w:val="0090399C"/>
    <w:rsid w:val="009103AF"/>
    <w:rsid w:val="009118C4"/>
    <w:rsid w:val="00921B20"/>
    <w:rsid w:val="00930771"/>
    <w:rsid w:val="0093263D"/>
    <w:rsid w:val="0093654B"/>
    <w:rsid w:val="009410F3"/>
    <w:rsid w:val="00945C50"/>
    <w:rsid w:val="00954221"/>
    <w:rsid w:val="00955E47"/>
    <w:rsid w:val="009571D4"/>
    <w:rsid w:val="00957664"/>
    <w:rsid w:val="00965A11"/>
    <w:rsid w:val="00980CBF"/>
    <w:rsid w:val="00985BCD"/>
    <w:rsid w:val="00990643"/>
    <w:rsid w:val="009B2C88"/>
    <w:rsid w:val="009B5A77"/>
    <w:rsid w:val="009C0D66"/>
    <w:rsid w:val="009C168C"/>
    <w:rsid w:val="009C4A13"/>
    <w:rsid w:val="009C5DA7"/>
    <w:rsid w:val="009D5D0F"/>
    <w:rsid w:val="009D61E5"/>
    <w:rsid w:val="009D7F83"/>
    <w:rsid w:val="009E0138"/>
    <w:rsid w:val="00A019F1"/>
    <w:rsid w:val="00A127C7"/>
    <w:rsid w:val="00A137B4"/>
    <w:rsid w:val="00A20C48"/>
    <w:rsid w:val="00A20D55"/>
    <w:rsid w:val="00A25812"/>
    <w:rsid w:val="00A31BF5"/>
    <w:rsid w:val="00A37844"/>
    <w:rsid w:val="00A43C25"/>
    <w:rsid w:val="00A46A90"/>
    <w:rsid w:val="00A62926"/>
    <w:rsid w:val="00A803C3"/>
    <w:rsid w:val="00A80481"/>
    <w:rsid w:val="00A84F8C"/>
    <w:rsid w:val="00A90692"/>
    <w:rsid w:val="00A95417"/>
    <w:rsid w:val="00A96026"/>
    <w:rsid w:val="00AA0BC9"/>
    <w:rsid w:val="00AA231E"/>
    <w:rsid w:val="00AA7E54"/>
    <w:rsid w:val="00AB3398"/>
    <w:rsid w:val="00AB7DB3"/>
    <w:rsid w:val="00AC1870"/>
    <w:rsid w:val="00AD12BA"/>
    <w:rsid w:val="00AD76FD"/>
    <w:rsid w:val="00AF0505"/>
    <w:rsid w:val="00AF67CB"/>
    <w:rsid w:val="00B03D64"/>
    <w:rsid w:val="00B044EB"/>
    <w:rsid w:val="00B109A5"/>
    <w:rsid w:val="00B119F8"/>
    <w:rsid w:val="00B31F38"/>
    <w:rsid w:val="00B46106"/>
    <w:rsid w:val="00B4655E"/>
    <w:rsid w:val="00B5147C"/>
    <w:rsid w:val="00B60285"/>
    <w:rsid w:val="00B605D0"/>
    <w:rsid w:val="00B62C29"/>
    <w:rsid w:val="00B8268C"/>
    <w:rsid w:val="00B91128"/>
    <w:rsid w:val="00B936BE"/>
    <w:rsid w:val="00BA0420"/>
    <w:rsid w:val="00BA2EE5"/>
    <w:rsid w:val="00BB027F"/>
    <w:rsid w:val="00BB10FB"/>
    <w:rsid w:val="00BB4EA8"/>
    <w:rsid w:val="00BB6F04"/>
    <w:rsid w:val="00BC2A22"/>
    <w:rsid w:val="00BD126C"/>
    <w:rsid w:val="00BD4BE9"/>
    <w:rsid w:val="00BD6D99"/>
    <w:rsid w:val="00BE5615"/>
    <w:rsid w:val="00C02D52"/>
    <w:rsid w:val="00C1110B"/>
    <w:rsid w:val="00C11B75"/>
    <w:rsid w:val="00C139A5"/>
    <w:rsid w:val="00C31C10"/>
    <w:rsid w:val="00C32738"/>
    <w:rsid w:val="00C32E3F"/>
    <w:rsid w:val="00C510E5"/>
    <w:rsid w:val="00C546DD"/>
    <w:rsid w:val="00C55E1E"/>
    <w:rsid w:val="00C56804"/>
    <w:rsid w:val="00C5759D"/>
    <w:rsid w:val="00C576DF"/>
    <w:rsid w:val="00C653DE"/>
    <w:rsid w:val="00C8323F"/>
    <w:rsid w:val="00C85714"/>
    <w:rsid w:val="00C86E43"/>
    <w:rsid w:val="00C91F20"/>
    <w:rsid w:val="00CB5A4B"/>
    <w:rsid w:val="00CB7495"/>
    <w:rsid w:val="00CC1837"/>
    <w:rsid w:val="00CD347C"/>
    <w:rsid w:val="00CD5FC4"/>
    <w:rsid w:val="00CD78B8"/>
    <w:rsid w:val="00CF25BC"/>
    <w:rsid w:val="00CF617B"/>
    <w:rsid w:val="00D02F19"/>
    <w:rsid w:val="00D04F98"/>
    <w:rsid w:val="00D05E30"/>
    <w:rsid w:val="00D06843"/>
    <w:rsid w:val="00D06FB2"/>
    <w:rsid w:val="00D108AE"/>
    <w:rsid w:val="00D232F2"/>
    <w:rsid w:val="00D35F96"/>
    <w:rsid w:val="00D42E3A"/>
    <w:rsid w:val="00D47208"/>
    <w:rsid w:val="00D514BD"/>
    <w:rsid w:val="00D52F57"/>
    <w:rsid w:val="00D54835"/>
    <w:rsid w:val="00D548FE"/>
    <w:rsid w:val="00D54FDF"/>
    <w:rsid w:val="00D60377"/>
    <w:rsid w:val="00D61AA1"/>
    <w:rsid w:val="00D62718"/>
    <w:rsid w:val="00D73A6F"/>
    <w:rsid w:val="00D81DEC"/>
    <w:rsid w:val="00D91F56"/>
    <w:rsid w:val="00D96039"/>
    <w:rsid w:val="00DA69BD"/>
    <w:rsid w:val="00DA7A5C"/>
    <w:rsid w:val="00DB2B06"/>
    <w:rsid w:val="00DC0B91"/>
    <w:rsid w:val="00DC3993"/>
    <w:rsid w:val="00DC4336"/>
    <w:rsid w:val="00DF07DC"/>
    <w:rsid w:val="00DF6F30"/>
    <w:rsid w:val="00DF7630"/>
    <w:rsid w:val="00DF791D"/>
    <w:rsid w:val="00E007BC"/>
    <w:rsid w:val="00E03572"/>
    <w:rsid w:val="00E03C89"/>
    <w:rsid w:val="00E27278"/>
    <w:rsid w:val="00E330FE"/>
    <w:rsid w:val="00E33316"/>
    <w:rsid w:val="00E33B0C"/>
    <w:rsid w:val="00E41B38"/>
    <w:rsid w:val="00E6025D"/>
    <w:rsid w:val="00E73C13"/>
    <w:rsid w:val="00E807E7"/>
    <w:rsid w:val="00E8276B"/>
    <w:rsid w:val="00E93B41"/>
    <w:rsid w:val="00E95429"/>
    <w:rsid w:val="00EA12E0"/>
    <w:rsid w:val="00EA4106"/>
    <w:rsid w:val="00EB5354"/>
    <w:rsid w:val="00EB557A"/>
    <w:rsid w:val="00EB7DFB"/>
    <w:rsid w:val="00EC4BAD"/>
    <w:rsid w:val="00ED10ED"/>
    <w:rsid w:val="00ED147D"/>
    <w:rsid w:val="00ED265D"/>
    <w:rsid w:val="00ED56C7"/>
    <w:rsid w:val="00EE3C1F"/>
    <w:rsid w:val="00EE7746"/>
    <w:rsid w:val="00F018F6"/>
    <w:rsid w:val="00F23C82"/>
    <w:rsid w:val="00F253B1"/>
    <w:rsid w:val="00F25E16"/>
    <w:rsid w:val="00F2633D"/>
    <w:rsid w:val="00F31FB1"/>
    <w:rsid w:val="00F3215C"/>
    <w:rsid w:val="00F33A52"/>
    <w:rsid w:val="00F47C22"/>
    <w:rsid w:val="00F55CA3"/>
    <w:rsid w:val="00F562EF"/>
    <w:rsid w:val="00F567C0"/>
    <w:rsid w:val="00F6286A"/>
    <w:rsid w:val="00F634C0"/>
    <w:rsid w:val="00F65E52"/>
    <w:rsid w:val="00F96E8E"/>
    <w:rsid w:val="00FA12EA"/>
    <w:rsid w:val="00FA2290"/>
    <w:rsid w:val="00FA2CA4"/>
    <w:rsid w:val="00FA5B70"/>
    <w:rsid w:val="00FB15C4"/>
    <w:rsid w:val="00FC08C9"/>
    <w:rsid w:val="00FC30BF"/>
    <w:rsid w:val="00FC39E6"/>
    <w:rsid w:val="00FC5717"/>
    <w:rsid w:val="00FD205D"/>
    <w:rsid w:val="00FD3AFB"/>
    <w:rsid w:val="00FD5AA1"/>
    <w:rsid w:val="00FE13D4"/>
    <w:rsid w:val="00FF3EF0"/>
    <w:rsid w:val="00FF614A"/>
    <w:rsid w:val="00FF7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10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11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1101"/>
    <w:rPr>
      <w:rFonts w:ascii="Times New Roman" w:hAnsi="Times New Roman"/>
      <w:sz w:val="24"/>
    </w:rPr>
  </w:style>
  <w:style w:type="paragraph" w:styleId="Header">
    <w:name w:val="header"/>
    <w:basedOn w:val="Normal"/>
    <w:link w:val="HeaderChar"/>
    <w:uiPriority w:val="99"/>
    <w:unhideWhenUsed/>
    <w:rsid w:val="004511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1101"/>
    <w:rPr>
      <w:rFonts w:ascii="Times New Roman" w:hAnsi="Times New Roman"/>
      <w:sz w:val="24"/>
    </w:rPr>
  </w:style>
  <w:style w:type="paragraph" w:styleId="BalloonText">
    <w:name w:val="Balloon Text"/>
    <w:basedOn w:val="Normal"/>
    <w:link w:val="BalloonTextChar"/>
    <w:uiPriority w:val="99"/>
    <w:semiHidden/>
    <w:unhideWhenUsed/>
    <w:rsid w:val="00FC3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9E6"/>
    <w:rPr>
      <w:rFonts w:ascii="Segoe UI" w:hAnsi="Segoe UI" w:cs="Segoe UI"/>
      <w:sz w:val="18"/>
      <w:szCs w:val="18"/>
    </w:rPr>
  </w:style>
  <w:style w:type="paragraph" w:styleId="ListParagraph">
    <w:name w:val="List Paragraph"/>
    <w:basedOn w:val="Normal"/>
    <w:uiPriority w:val="34"/>
    <w:qFormat/>
    <w:rsid w:val="00BB4EA8"/>
    <w:pPr>
      <w:ind w:left="720"/>
      <w:contextualSpacing/>
    </w:pPr>
  </w:style>
  <w:style w:type="character" w:styleId="Hyperlink">
    <w:name w:val="Hyperlink"/>
    <w:basedOn w:val="DefaultParagraphFont"/>
    <w:uiPriority w:val="99"/>
    <w:unhideWhenUsed/>
    <w:rsid w:val="00B91128"/>
    <w:rPr>
      <w:color w:val="0563C1" w:themeColor="hyperlink"/>
      <w:u w:val="single"/>
    </w:rPr>
  </w:style>
  <w:style w:type="character" w:customStyle="1" w:styleId="UnresolvedMention1">
    <w:name w:val="Unresolved Mention1"/>
    <w:basedOn w:val="DefaultParagraphFont"/>
    <w:uiPriority w:val="99"/>
    <w:semiHidden/>
    <w:unhideWhenUsed/>
    <w:rsid w:val="00B91128"/>
    <w:rPr>
      <w:color w:val="605E5C"/>
      <w:shd w:val="clear" w:color="auto" w:fill="E1DFDD"/>
    </w:rPr>
  </w:style>
  <w:style w:type="table" w:styleId="TableGrid">
    <w:name w:val="Table Grid"/>
    <w:basedOn w:val="TableNormal"/>
    <w:uiPriority w:val="39"/>
    <w:rsid w:val="0089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165049">
      <w:bodyDiv w:val="1"/>
      <w:marLeft w:val="0"/>
      <w:marRight w:val="0"/>
      <w:marTop w:val="0"/>
      <w:marBottom w:val="0"/>
      <w:divBdr>
        <w:top w:val="none" w:sz="0" w:space="0" w:color="auto"/>
        <w:left w:val="none" w:sz="0" w:space="0" w:color="auto"/>
        <w:bottom w:val="none" w:sz="0" w:space="0" w:color="auto"/>
        <w:right w:val="none" w:sz="0" w:space="0" w:color="auto"/>
      </w:divBdr>
    </w:div>
    <w:div w:id="2028094146">
      <w:bodyDiv w:val="1"/>
      <w:marLeft w:val="0"/>
      <w:marRight w:val="0"/>
      <w:marTop w:val="0"/>
      <w:marBottom w:val="0"/>
      <w:divBdr>
        <w:top w:val="none" w:sz="0" w:space="0" w:color="auto"/>
        <w:left w:val="none" w:sz="0" w:space="0" w:color="auto"/>
        <w:bottom w:val="none" w:sz="0" w:space="0" w:color="auto"/>
        <w:right w:val="none" w:sz="0" w:space="0" w:color="auto"/>
      </w:divBdr>
    </w:div>
    <w:div w:id="2039119327">
      <w:bodyDiv w:val="1"/>
      <w:marLeft w:val="0"/>
      <w:marRight w:val="0"/>
      <w:marTop w:val="0"/>
      <w:marBottom w:val="0"/>
      <w:divBdr>
        <w:top w:val="none" w:sz="0" w:space="0" w:color="auto"/>
        <w:left w:val="none" w:sz="0" w:space="0" w:color="auto"/>
        <w:bottom w:val="none" w:sz="0" w:space="0" w:color="auto"/>
        <w:right w:val="none" w:sz="0" w:space="0" w:color="auto"/>
      </w:divBdr>
    </w:div>
    <w:div w:id="2082555055">
      <w:bodyDiv w:val="1"/>
      <w:marLeft w:val="0"/>
      <w:marRight w:val="0"/>
      <w:marTop w:val="0"/>
      <w:marBottom w:val="0"/>
      <w:divBdr>
        <w:top w:val="none" w:sz="0" w:space="0" w:color="auto"/>
        <w:left w:val="none" w:sz="0" w:space="0" w:color="auto"/>
        <w:bottom w:val="none" w:sz="0" w:space="0" w:color="auto"/>
        <w:right w:val="none" w:sz="0" w:space="0" w:color="auto"/>
      </w:divBdr>
    </w:div>
    <w:div w:id="21198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gov.lv/lv/judikatura/tiesu-prakses-apkopojumi/kriminaltiesiba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11401</Words>
  <Characters>6500</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2019-01-23T08:06:00Z</dcterms:created>
  <dcterms:modified xsi:type="dcterms:W3CDTF">2019-01-23T08:06:00Z</dcterms:modified>
</cp:coreProperties>
</file>